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97CA" w14:textId="5A53141D" w:rsidR="00F15472" w:rsidRPr="0082039C" w:rsidRDefault="1D720B21" w:rsidP="00FE3F59">
      <w:pPr>
        <w:pStyle w:val="LDClauseHeading"/>
        <w:keepNext w:val="0"/>
        <w:spacing w:before="0"/>
        <w:rPr>
          <w:rFonts w:cs="Arial"/>
        </w:rPr>
      </w:pPr>
      <w:r w:rsidRPr="0082039C">
        <w:rPr>
          <w:rFonts w:cs="Arial"/>
        </w:rPr>
        <w:t>Explanatory Statement</w:t>
      </w:r>
    </w:p>
    <w:p w14:paraId="1C0509C8" w14:textId="77777777" w:rsidR="00194982" w:rsidRPr="0082039C" w:rsidRDefault="4999F034" w:rsidP="00FE3F59">
      <w:pPr>
        <w:pStyle w:val="Hcl"/>
        <w:keepNext w:val="0"/>
        <w:ind w:left="0" w:firstLine="0"/>
      </w:pPr>
      <w:r w:rsidRPr="0082039C">
        <w:t xml:space="preserve">Civil Aviation Safety Regulations </w:t>
      </w:r>
      <w:r w:rsidR="2E5FC29C" w:rsidRPr="0082039C">
        <w:t>1998</w:t>
      </w:r>
    </w:p>
    <w:p w14:paraId="7C5D7995" w14:textId="51023A49" w:rsidR="00AB401E" w:rsidRPr="0082039C" w:rsidRDefault="00AB401E" w:rsidP="00AD7624">
      <w:pPr>
        <w:pStyle w:val="Hcl"/>
        <w:keepNext w:val="0"/>
        <w:ind w:left="0" w:firstLine="0"/>
        <w:rPr>
          <w:rFonts w:ascii="Times New Roman" w:hAnsi="Times New Roman"/>
          <w:b w:val="0"/>
          <w:bCs/>
        </w:rPr>
      </w:pPr>
      <w:bookmarkStart w:id="0" w:name="_Hlk127368241"/>
      <w:r w:rsidRPr="0082039C">
        <w:t>CASA EX</w:t>
      </w:r>
      <w:r w:rsidR="00C57676" w:rsidRPr="0082039C">
        <w:t>14</w:t>
      </w:r>
      <w:r w:rsidRPr="0082039C">
        <w:t>/25 – Serviceability of Equipment under the Part 91, 121, 133 and 135 Manuals of Standards – Exemption Instrument</w:t>
      </w:r>
      <w:r w:rsidR="00503200" w:rsidRPr="0082039C">
        <w:t xml:space="preserve"> </w:t>
      </w:r>
      <w:r w:rsidRPr="0082039C">
        <w:t>2025</w:t>
      </w:r>
      <w:bookmarkStart w:id="1" w:name="_Hlk50986491"/>
      <w:bookmarkStart w:id="2" w:name="_Hlk51247664"/>
      <w:bookmarkStart w:id="3" w:name="_Toc102652365"/>
      <w:bookmarkEnd w:id="0"/>
    </w:p>
    <w:p w14:paraId="4629D10E" w14:textId="3445FF3C" w:rsidR="00E8003E" w:rsidRPr="0082039C" w:rsidRDefault="00E8003E" w:rsidP="00E8003E">
      <w:pPr>
        <w:spacing w:before="360"/>
        <w:rPr>
          <w:rFonts w:ascii="Times New Roman" w:hAnsi="Times New Roman"/>
          <w:b/>
          <w:bCs/>
        </w:rPr>
      </w:pPr>
      <w:r w:rsidRPr="0082039C">
        <w:rPr>
          <w:rFonts w:ascii="Times New Roman" w:hAnsi="Times New Roman"/>
          <w:b/>
          <w:bCs/>
        </w:rPr>
        <w:t>Purpose</w:t>
      </w:r>
    </w:p>
    <w:p w14:paraId="2DDBDE65" w14:textId="6073AA4E" w:rsidR="009D0FBB" w:rsidRPr="0082039C" w:rsidRDefault="002354D4" w:rsidP="002C47C5">
      <w:pPr>
        <w:ind w:right="141"/>
        <w:rPr>
          <w:rFonts w:ascii="Times New Roman" w:hAnsi="Times New Roman"/>
        </w:rPr>
      </w:pPr>
      <w:r w:rsidRPr="0082039C">
        <w:rPr>
          <w:rFonts w:ascii="Times New Roman" w:hAnsi="Times New Roman"/>
        </w:rPr>
        <w:t xml:space="preserve">The purpose of </w:t>
      </w:r>
      <w:r w:rsidR="00AD7624" w:rsidRPr="0082039C">
        <w:rPr>
          <w:rFonts w:ascii="Times New Roman" w:hAnsi="Times New Roman"/>
          <w:i/>
          <w:iCs/>
        </w:rPr>
        <w:t>CASA EX</w:t>
      </w:r>
      <w:r w:rsidR="00C57676" w:rsidRPr="0082039C">
        <w:rPr>
          <w:rFonts w:ascii="Times New Roman" w:hAnsi="Times New Roman"/>
          <w:i/>
          <w:iCs/>
        </w:rPr>
        <w:t>14</w:t>
      </w:r>
      <w:r w:rsidR="00AD7624" w:rsidRPr="0082039C">
        <w:rPr>
          <w:rFonts w:ascii="Times New Roman" w:hAnsi="Times New Roman"/>
          <w:i/>
          <w:iCs/>
        </w:rPr>
        <w:t>/25 – Serviceability of Equipment under the Part 91, 121, 133 and 135 Manuals of Standards – Exemption Instrument</w:t>
      </w:r>
      <w:r w:rsidR="009271A5" w:rsidRPr="0082039C">
        <w:rPr>
          <w:rFonts w:ascii="Times New Roman" w:hAnsi="Times New Roman"/>
          <w:i/>
          <w:iCs/>
        </w:rPr>
        <w:t xml:space="preserve"> </w:t>
      </w:r>
      <w:r w:rsidR="00AD7624" w:rsidRPr="0082039C">
        <w:rPr>
          <w:rFonts w:ascii="Times New Roman" w:hAnsi="Times New Roman"/>
          <w:i/>
          <w:iCs/>
        </w:rPr>
        <w:t>2025</w:t>
      </w:r>
      <w:r w:rsidR="00AD7624" w:rsidRPr="0082039C">
        <w:rPr>
          <w:rFonts w:ascii="Times New Roman" w:hAnsi="Times New Roman"/>
        </w:rPr>
        <w:t xml:space="preserve"> </w:t>
      </w:r>
      <w:r w:rsidRPr="0082039C">
        <w:rPr>
          <w:rFonts w:ascii="Times New Roman" w:hAnsi="Times New Roman"/>
        </w:rPr>
        <w:t>(the</w:t>
      </w:r>
      <w:r w:rsidR="005E2299" w:rsidRPr="0082039C">
        <w:rPr>
          <w:rFonts w:ascii="Times New Roman" w:hAnsi="Times New Roman"/>
        </w:rPr>
        <w:t xml:space="preserve"> </w:t>
      </w:r>
      <w:r w:rsidR="005E2299" w:rsidRPr="0082039C">
        <w:rPr>
          <w:rFonts w:ascii="Times New Roman" w:hAnsi="Times New Roman"/>
          <w:b/>
          <w:bCs/>
          <w:i/>
          <w:iCs/>
        </w:rPr>
        <w:t>exemption</w:t>
      </w:r>
      <w:r w:rsidRPr="0082039C">
        <w:rPr>
          <w:rFonts w:ascii="Times New Roman" w:hAnsi="Times New Roman"/>
          <w:b/>
          <w:bCs/>
          <w:i/>
          <w:iCs/>
        </w:rPr>
        <w:t xml:space="preserve"> instrument</w:t>
      </w:r>
      <w:r w:rsidRPr="0082039C">
        <w:rPr>
          <w:rFonts w:ascii="Times New Roman" w:hAnsi="Times New Roman"/>
        </w:rPr>
        <w:t>) is to</w:t>
      </w:r>
      <w:r w:rsidR="00167458" w:rsidRPr="0082039C">
        <w:rPr>
          <w:rFonts w:ascii="Times New Roman" w:hAnsi="Times New Roman"/>
        </w:rPr>
        <w:t xml:space="preserve"> </w:t>
      </w:r>
      <w:r w:rsidR="004E1360" w:rsidRPr="0082039C">
        <w:rPr>
          <w:rFonts w:ascii="Times New Roman" w:hAnsi="Times New Roman"/>
        </w:rPr>
        <w:t>exempt</w:t>
      </w:r>
      <w:r w:rsidR="00222E96" w:rsidRPr="0082039C">
        <w:rPr>
          <w:rFonts w:ascii="Times New Roman" w:hAnsi="Times New Roman"/>
        </w:rPr>
        <w:t xml:space="preserve">, in respect of certain </w:t>
      </w:r>
      <w:r w:rsidR="00C2319C" w:rsidRPr="0082039C">
        <w:rPr>
          <w:rFonts w:ascii="Times New Roman" w:hAnsi="Times New Roman"/>
        </w:rPr>
        <w:t xml:space="preserve">prescribed </w:t>
      </w:r>
      <w:r w:rsidR="00222E96" w:rsidRPr="0082039C">
        <w:rPr>
          <w:rFonts w:ascii="Times New Roman" w:hAnsi="Times New Roman"/>
        </w:rPr>
        <w:t xml:space="preserve">equipment, </w:t>
      </w:r>
      <w:r w:rsidR="00EC0A83" w:rsidRPr="0082039C">
        <w:rPr>
          <w:rFonts w:ascii="Times New Roman" w:hAnsi="Times New Roman"/>
        </w:rPr>
        <w:t>c</w:t>
      </w:r>
      <w:r w:rsidR="00EC0A83">
        <w:rPr>
          <w:rFonts w:ascii="Times New Roman" w:hAnsi="Times New Roman"/>
        </w:rPr>
        <w:t>ertain</w:t>
      </w:r>
      <w:r w:rsidR="00AD7624" w:rsidRPr="0082039C">
        <w:rPr>
          <w:rFonts w:ascii="Times New Roman" w:hAnsi="Times New Roman"/>
        </w:rPr>
        <w:t xml:space="preserve"> </w:t>
      </w:r>
      <w:r w:rsidR="008E41BB" w:rsidRPr="0082039C">
        <w:rPr>
          <w:rFonts w:ascii="Times New Roman" w:hAnsi="Times New Roman"/>
        </w:rPr>
        <w:t>operator</w:t>
      </w:r>
      <w:r w:rsidR="00EC0A83">
        <w:rPr>
          <w:rFonts w:ascii="Times New Roman" w:hAnsi="Times New Roman"/>
        </w:rPr>
        <w:t>s</w:t>
      </w:r>
      <w:r w:rsidR="008E41BB" w:rsidRPr="0082039C">
        <w:rPr>
          <w:rFonts w:ascii="Times New Roman" w:hAnsi="Times New Roman"/>
        </w:rPr>
        <w:t xml:space="preserve"> and pilot</w:t>
      </w:r>
      <w:r w:rsidR="001D1C16">
        <w:rPr>
          <w:rFonts w:ascii="Times New Roman" w:hAnsi="Times New Roman"/>
        </w:rPr>
        <w:t>s</w:t>
      </w:r>
      <w:r w:rsidR="008E41BB" w:rsidRPr="0082039C">
        <w:rPr>
          <w:rFonts w:ascii="Times New Roman" w:hAnsi="Times New Roman"/>
        </w:rPr>
        <w:t xml:space="preserve"> in command of aircraft to which Part </w:t>
      </w:r>
      <w:r w:rsidR="00F567B8" w:rsidRPr="0082039C">
        <w:rPr>
          <w:rFonts w:ascii="Times New Roman" w:hAnsi="Times New Roman"/>
        </w:rPr>
        <w:t xml:space="preserve">91, 121, </w:t>
      </w:r>
      <w:r w:rsidR="008F5203" w:rsidRPr="0082039C">
        <w:rPr>
          <w:rFonts w:ascii="Times New Roman" w:hAnsi="Times New Roman"/>
        </w:rPr>
        <w:t>133 or 13</w:t>
      </w:r>
      <w:r w:rsidR="00F567B8" w:rsidRPr="0082039C">
        <w:rPr>
          <w:rFonts w:ascii="Times New Roman" w:hAnsi="Times New Roman"/>
        </w:rPr>
        <w:t xml:space="preserve">5 </w:t>
      </w:r>
      <w:r w:rsidR="008F5203" w:rsidRPr="0082039C">
        <w:rPr>
          <w:rFonts w:ascii="Times New Roman" w:hAnsi="Times New Roman"/>
        </w:rPr>
        <w:t xml:space="preserve">of the </w:t>
      </w:r>
      <w:r w:rsidR="00515AA6" w:rsidRPr="0082039C">
        <w:rPr>
          <w:rFonts w:ascii="Times New Roman" w:hAnsi="Times New Roman"/>
          <w:i/>
          <w:iCs/>
        </w:rPr>
        <w:t>Civil</w:t>
      </w:r>
      <w:r w:rsidR="008F5203" w:rsidRPr="0082039C">
        <w:rPr>
          <w:rFonts w:ascii="Times New Roman" w:hAnsi="Times New Roman"/>
          <w:i/>
          <w:iCs/>
        </w:rPr>
        <w:t xml:space="preserve"> Aviation Safety Regulations 1998</w:t>
      </w:r>
      <w:r w:rsidR="00515AA6" w:rsidRPr="0082039C">
        <w:rPr>
          <w:rFonts w:ascii="Times New Roman" w:hAnsi="Times New Roman"/>
        </w:rPr>
        <w:t xml:space="preserve"> (</w:t>
      </w:r>
      <w:r w:rsidR="00515AA6" w:rsidRPr="0082039C">
        <w:rPr>
          <w:rFonts w:ascii="Times New Roman" w:hAnsi="Times New Roman"/>
          <w:b/>
          <w:bCs/>
          <w:i/>
          <w:iCs/>
        </w:rPr>
        <w:t>CASR</w:t>
      </w:r>
      <w:r w:rsidR="00FC503D" w:rsidRPr="0082039C">
        <w:rPr>
          <w:rFonts w:ascii="Times New Roman" w:hAnsi="Times New Roman"/>
        </w:rPr>
        <w:t>)</w:t>
      </w:r>
      <w:r w:rsidR="00F567B8" w:rsidRPr="0082039C">
        <w:rPr>
          <w:rFonts w:ascii="Times New Roman" w:hAnsi="Times New Roman"/>
        </w:rPr>
        <w:t xml:space="preserve"> applies</w:t>
      </w:r>
      <w:r w:rsidR="00024F58" w:rsidRPr="0082039C">
        <w:rPr>
          <w:rFonts w:ascii="Times New Roman" w:hAnsi="Times New Roman"/>
        </w:rPr>
        <w:t xml:space="preserve"> from</w:t>
      </w:r>
      <w:r w:rsidR="006F75AA" w:rsidRPr="0082039C">
        <w:rPr>
          <w:rFonts w:ascii="Times New Roman" w:hAnsi="Times New Roman"/>
        </w:rPr>
        <w:t xml:space="preserve"> compliance with </w:t>
      </w:r>
      <w:r w:rsidR="00222E96" w:rsidRPr="0082039C">
        <w:rPr>
          <w:rFonts w:ascii="Times New Roman" w:hAnsi="Times New Roman"/>
        </w:rPr>
        <w:t xml:space="preserve">relevant provisions </w:t>
      </w:r>
      <w:r w:rsidR="00085A05" w:rsidRPr="0082039C">
        <w:rPr>
          <w:rFonts w:ascii="Times New Roman" w:hAnsi="Times New Roman"/>
        </w:rPr>
        <w:t>of</w:t>
      </w:r>
      <w:r w:rsidR="00222E96" w:rsidRPr="0082039C">
        <w:rPr>
          <w:rFonts w:ascii="Times New Roman" w:hAnsi="Times New Roman"/>
        </w:rPr>
        <w:t xml:space="preserve"> </w:t>
      </w:r>
      <w:r w:rsidR="00AC7E3E" w:rsidRPr="0082039C">
        <w:rPr>
          <w:rFonts w:ascii="Times New Roman" w:hAnsi="Times New Roman"/>
        </w:rPr>
        <w:t>Manuals of Standards (</w:t>
      </w:r>
      <w:r w:rsidR="00AC7E3E" w:rsidRPr="0082039C">
        <w:rPr>
          <w:rFonts w:ascii="Times New Roman" w:hAnsi="Times New Roman"/>
          <w:b/>
          <w:bCs/>
          <w:i/>
          <w:iCs/>
        </w:rPr>
        <w:t>MOSs</w:t>
      </w:r>
      <w:r w:rsidR="00AC7E3E" w:rsidRPr="0082039C">
        <w:rPr>
          <w:rFonts w:ascii="Times New Roman" w:hAnsi="Times New Roman"/>
        </w:rPr>
        <w:t>)</w:t>
      </w:r>
      <w:r w:rsidR="00222E96" w:rsidRPr="0082039C">
        <w:rPr>
          <w:rFonts w:ascii="Times New Roman" w:hAnsi="Times New Roman"/>
        </w:rPr>
        <w:t xml:space="preserve"> that</w:t>
      </w:r>
      <w:r w:rsidR="00782081" w:rsidRPr="0082039C">
        <w:rPr>
          <w:rFonts w:ascii="Times New Roman" w:hAnsi="Times New Roman"/>
        </w:rPr>
        <w:t xml:space="preserve"> </w:t>
      </w:r>
      <w:r w:rsidR="00703FE2" w:rsidRPr="0082039C">
        <w:rPr>
          <w:rFonts w:ascii="Times New Roman" w:hAnsi="Times New Roman"/>
        </w:rPr>
        <w:t>require</w:t>
      </w:r>
      <w:r w:rsidR="00A07880">
        <w:rPr>
          <w:rFonts w:ascii="Times New Roman" w:hAnsi="Times New Roman"/>
        </w:rPr>
        <w:t xml:space="preserve"> that such</w:t>
      </w:r>
      <w:r w:rsidR="00703FE2" w:rsidRPr="0082039C">
        <w:rPr>
          <w:rFonts w:ascii="Times New Roman" w:hAnsi="Times New Roman"/>
        </w:rPr>
        <w:t xml:space="preserve"> </w:t>
      </w:r>
      <w:r w:rsidR="00782081" w:rsidRPr="0082039C">
        <w:rPr>
          <w:rFonts w:ascii="Times New Roman" w:hAnsi="Times New Roman"/>
        </w:rPr>
        <w:t>equipment</w:t>
      </w:r>
      <w:r w:rsidR="00C2319C" w:rsidRPr="0082039C">
        <w:rPr>
          <w:rFonts w:ascii="Times New Roman" w:hAnsi="Times New Roman"/>
        </w:rPr>
        <w:t xml:space="preserve"> </w:t>
      </w:r>
      <w:r w:rsidR="00E73C44" w:rsidRPr="0082039C">
        <w:rPr>
          <w:rFonts w:ascii="Times New Roman" w:hAnsi="Times New Roman"/>
        </w:rPr>
        <w:t xml:space="preserve">must be </w:t>
      </w:r>
      <w:r w:rsidR="006C4A1E" w:rsidRPr="0082039C">
        <w:rPr>
          <w:rFonts w:ascii="Times New Roman" w:hAnsi="Times New Roman"/>
        </w:rPr>
        <w:t>operative.</w:t>
      </w:r>
    </w:p>
    <w:p w14:paraId="489B7684" w14:textId="77777777" w:rsidR="0060777F" w:rsidRPr="0082039C" w:rsidRDefault="0060777F" w:rsidP="0060777F">
      <w:pPr>
        <w:pStyle w:val="LDBodytext"/>
      </w:pPr>
    </w:p>
    <w:p w14:paraId="228EE419" w14:textId="7D95A1ED" w:rsidR="0060777F" w:rsidRPr="0082039C" w:rsidRDefault="0060777F" w:rsidP="0060777F">
      <w:pPr>
        <w:pStyle w:val="LDBodytext"/>
      </w:pPr>
      <w:r w:rsidRPr="0082039C">
        <w:t xml:space="preserve">Safety conditions apply which </w:t>
      </w:r>
      <w:r w:rsidR="00F36A61" w:rsidRPr="0082039C">
        <w:t xml:space="preserve">may </w:t>
      </w:r>
      <w:r w:rsidRPr="0082039C">
        <w:t>require</w:t>
      </w:r>
      <w:r w:rsidR="0091773A" w:rsidRPr="0082039C">
        <w:t>, among other things, that</w:t>
      </w:r>
      <w:r w:rsidRPr="0082039C">
        <w:t xml:space="preserve"> alternative </w:t>
      </w:r>
      <w:r w:rsidR="00FE1A2B" w:rsidRPr="0082039C">
        <w:t>equipment</w:t>
      </w:r>
      <w:r w:rsidRPr="0082039C">
        <w:t xml:space="preserve"> </w:t>
      </w:r>
      <w:r w:rsidR="00FD5C2C" w:rsidRPr="0082039C">
        <w:t xml:space="preserve">is </w:t>
      </w:r>
      <w:r w:rsidR="00FE1A2B" w:rsidRPr="0082039C">
        <w:t>to be fitted or carried</w:t>
      </w:r>
      <w:r w:rsidR="00AE272E" w:rsidRPr="0082039C">
        <w:t>,</w:t>
      </w:r>
      <w:r w:rsidR="00A116B6" w:rsidRPr="0082039C">
        <w:t xml:space="preserve"> and ope</w:t>
      </w:r>
      <w:r w:rsidR="009274F2" w:rsidRPr="0082039C">
        <w:t>rative</w:t>
      </w:r>
      <w:r w:rsidR="00A54645" w:rsidRPr="0082039C">
        <w:t>.</w:t>
      </w:r>
      <w:r w:rsidR="00AF0CB5" w:rsidRPr="0082039C">
        <w:t xml:space="preserve"> </w:t>
      </w:r>
      <w:r w:rsidR="00A54645" w:rsidRPr="0082039C">
        <w:t>L</w:t>
      </w:r>
      <w:r w:rsidR="00FE1A2B" w:rsidRPr="0082039C">
        <w:t>imit</w:t>
      </w:r>
      <w:r w:rsidR="008A5A7E" w:rsidRPr="0082039C">
        <w:t xml:space="preserve">s are </w:t>
      </w:r>
      <w:r w:rsidR="00FE5FF5" w:rsidRPr="0082039C">
        <w:t>set</w:t>
      </w:r>
      <w:r w:rsidR="008A5A7E" w:rsidRPr="0082039C">
        <w:t xml:space="preserve"> on</w:t>
      </w:r>
      <w:r w:rsidR="00FE1A2B" w:rsidRPr="0082039C">
        <w:t xml:space="preserve"> the </w:t>
      </w:r>
      <w:r w:rsidR="00AF0CB5" w:rsidRPr="0082039C">
        <w:t xml:space="preserve">duration of any period of inoperability of </w:t>
      </w:r>
      <w:r w:rsidR="00085A05" w:rsidRPr="0082039C">
        <w:t>the</w:t>
      </w:r>
      <w:r w:rsidR="00AF0CB5" w:rsidRPr="0082039C">
        <w:t xml:space="preserve"> </w:t>
      </w:r>
      <w:r w:rsidR="00085A05" w:rsidRPr="0082039C">
        <w:t>prescribed</w:t>
      </w:r>
      <w:r w:rsidR="00AF0CB5" w:rsidRPr="0082039C">
        <w:t xml:space="preserve"> equipment</w:t>
      </w:r>
      <w:r w:rsidR="00085A05" w:rsidRPr="0082039C">
        <w:t>.</w:t>
      </w:r>
    </w:p>
    <w:p w14:paraId="2FFB66C7" w14:textId="77777777" w:rsidR="00A84142" w:rsidRPr="0082039C" w:rsidRDefault="00A84142" w:rsidP="00A84142">
      <w:pPr>
        <w:pStyle w:val="LDBodytext"/>
      </w:pPr>
    </w:p>
    <w:p w14:paraId="0CCBC5FD" w14:textId="6297E51B" w:rsidR="00302EEF" w:rsidRPr="0082039C" w:rsidRDefault="00010F56" w:rsidP="00555071">
      <w:pPr>
        <w:pStyle w:val="LDBodytext"/>
        <w:rPr>
          <w:b/>
          <w:bCs/>
        </w:rPr>
      </w:pPr>
      <w:r w:rsidRPr="0082039C">
        <w:rPr>
          <w:b/>
          <w:bCs/>
        </w:rPr>
        <w:t>Legislation</w:t>
      </w:r>
      <w:r w:rsidR="00F07498" w:rsidRPr="0082039C">
        <w:rPr>
          <w:b/>
          <w:bCs/>
        </w:rPr>
        <w:t> — CASR</w:t>
      </w:r>
    </w:p>
    <w:p w14:paraId="0E59448C" w14:textId="50BCE944" w:rsidR="00C301A7" w:rsidRPr="0082039C" w:rsidRDefault="00C301A7" w:rsidP="00C301A7">
      <w:pPr>
        <w:pStyle w:val="BodyText"/>
        <w:rPr>
          <w:rFonts w:ascii="Times New Roman" w:hAnsi="Times New Roman"/>
        </w:rPr>
      </w:pPr>
      <w:r w:rsidRPr="0082039C">
        <w:rPr>
          <w:rFonts w:ascii="Times New Roman" w:hAnsi="Times New Roman"/>
        </w:rPr>
        <w:t xml:space="preserve">Section 98 of the </w:t>
      </w:r>
      <w:r w:rsidRPr="0082039C">
        <w:rPr>
          <w:rFonts w:ascii="Times New Roman" w:hAnsi="Times New Roman"/>
          <w:i/>
          <w:iCs/>
        </w:rPr>
        <w:t>Civil Aviation Act 1988</w:t>
      </w:r>
      <w:r w:rsidRPr="0082039C">
        <w:rPr>
          <w:rFonts w:ascii="Times New Roman" w:hAnsi="Times New Roman"/>
        </w:rPr>
        <w:t xml:space="preserve"> (the </w:t>
      </w:r>
      <w:r w:rsidRPr="0082039C">
        <w:rPr>
          <w:rFonts w:ascii="Times New Roman" w:hAnsi="Times New Roman"/>
          <w:b/>
          <w:bCs/>
          <w:i/>
          <w:iCs/>
        </w:rPr>
        <w:t>Act</w:t>
      </w:r>
      <w:r w:rsidRPr="0082039C">
        <w:rPr>
          <w:rFonts w:ascii="Times New Roman" w:hAnsi="Times New Roman"/>
        </w:rPr>
        <w:t>) empowers the Governor-General to make regulations for the Act and the safety of air navigation, namely</w:t>
      </w:r>
      <w:r w:rsidR="00463C39" w:rsidRPr="0082039C">
        <w:rPr>
          <w:rFonts w:ascii="Times New Roman" w:hAnsi="Times New Roman"/>
        </w:rPr>
        <w:t>,</w:t>
      </w:r>
      <w:r w:rsidRPr="0082039C">
        <w:rPr>
          <w:rFonts w:ascii="Times New Roman" w:hAnsi="Times New Roman"/>
        </w:rPr>
        <w:t xml:space="preserve"> CASR.</w:t>
      </w:r>
    </w:p>
    <w:p w14:paraId="5AF0EC18" w14:textId="77777777" w:rsidR="00F07498" w:rsidRPr="0082039C" w:rsidRDefault="00F07498" w:rsidP="00C301A7">
      <w:pPr>
        <w:pStyle w:val="BodyText"/>
        <w:rPr>
          <w:rFonts w:ascii="Times New Roman" w:hAnsi="Times New Roman"/>
        </w:rPr>
      </w:pPr>
    </w:p>
    <w:p w14:paraId="460C3128" w14:textId="52F62D8A" w:rsidR="00395093" w:rsidRPr="0082039C" w:rsidRDefault="00F07498" w:rsidP="00C301A7">
      <w:pPr>
        <w:pStyle w:val="BodyText"/>
        <w:rPr>
          <w:rFonts w:ascii="Times New Roman" w:hAnsi="Times New Roman"/>
        </w:rPr>
      </w:pPr>
      <w:r w:rsidRPr="0082039C">
        <w:rPr>
          <w:rFonts w:ascii="Times New Roman" w:hAnsi="Times New Roman"/>
        </w:rPr>
        <w:t>Part 91 of CASR</w:t>
      </w:r>
      <w:r w:rsidR="00395093" w:rsidRPr="0082039C">
        <w:rPr>
          <w:rFonts w:ascii="Times New Roman" w:hAnsi="Times New Roman"/>
        </w:rPr>
        <w:t xml:space="preserve"> </w:t>
      </w:r>
      <w:r w:rsidR="00B415E8" w:rsidRPr="0082039C">
        <w:rPr>
          <w:rFonts w:ascii="Times New Roman" w:hAnsi="Times New Roman"/>
        </w:rPr>
        <w:t xml:space="preserve">relevantly </w:t>
      </w:r>
      <w:r w:rsidR="00395093" w:rsidRPr="0082039C">
        <w:rPr>
          <w:rFonts w:ascii="Times New Roman" w:hAnsi="Times New Roman"/>
        </w:rPr>
        <w:t>provides for “the rules of the air” for all pilots, and the general operating rules for pilots who are not operating under an Air Operator’s Certificate or other certificate.</w:t>
      </w:r>
      <w:r w:rsidR="009D115D" w:rsidRPr="0082039C">
        <w:rPr>
          <w:rFonts w:ascii="Times New Roman" w:hAnsi="Times New Roman"/>
        </w:rPr>
        <w:t xml:space="preserve"> </w:t>
      </w:r>
      <w:r w:rsidR="00B7524C" w:rsidRPr="0082039C">
        <w:rPr>
          <w:rFonts w:ascii="Times New Roman" w:hAnsi="Times New Roman"/>
        </w:rPr>
        <w:t>Regulation 91.040</w:t>
      </w:r>
      <w:r w:rsidR="00F170DD" w:rsidRPr="0082039C">
        <w:rPr>
          <w:rFonts w:ascii="Times New Roman" w:hAnsi="Times New Roman"/>
        </w:rPr>
        <w:t xml:space="preserve"> empowers the making of standards in a relevant </w:t>
      </w:r>
      <w:r w:rsidR="008B5BE7" w:rsidRPr="0082039C">
        <w:rPr>
          <w:rFonts w:ascii="Times New Roman" w:hAnsi="Times New Roman"/>
        </w:rPr>
        <w:t xml:space="preserve">Part 91 </w:t>
      </w:r>
      <w:r w:rsidR="00F170DD" w:rsidRPr="0082039C">
        <w:rPr>
          <w:rFonts w:ascii="Times New Roman" w:hAnsi="Times New Roman"/>
        </w:rPr>
        <w:t>MOS</w:t>
      </w:r>
      <w:r w:rsidR="008B5BE7" w:rsidRPr="0082039C">
        <w:rPr>
          <w:rFonts w:ascii="Times New Roman" w:hAnsi="Times New Roman"/>
        </w:rPr>
        <w:t xml:space="preserve"> (the </w:t>
      </w:r>
      <w:r w:rsidR="008B5BE7" w:rsidRPr="0082039C">
        <w:rPr>
          <w:rFonts w:ascii="Times New Roman" w:hAnsi="Times New Roman"/>
          <w:i/>
          <w:iCs/>
        </w:rPr>
        <w:t>Part 91 (General Operating and Flight Rules) Manual of Standards 2020</w:t>
      </w:r>
      <w:r w:rsidR="008B5BE7" w:rsidRPr="0082039C">
        <w:t>)</w:t>
      </w:r>
      <w:r w:rsidR="00F170DD" w:rsidRPr="0082039C">
        <w:t xml:space="preserve">. </w:t>
      </w:r>
      <w:r w:rsidR="009D115D" w:rsidRPr="0082039C">
        <w:rPr>
          <w:rFonts w:ascii="Times New Roman" w:hAnsi="Times New Roman"/>
        </w:rPr>
        <w:t>Regulation 91.810</w:t>
      </w:r>
      <w:r w:rsidR="003A08E1" w:rsidRPr="0082039C">
        <w:rPr>
          <w:rFonts w:ascii="Times New Roman" w:hAnsi="Times New Roman"/>
        </w:rPr>
        <w:t xml:space="preserve"> provides that the Part 91 MOS may prescribe requirements relating to equipment.</w:t>
      </w:r>
      <w:r w:rsidR="00C13DD4" w:rsidRPr="0082039C">
        <w:rPr>
          <w:rFonts w:ascii="Times New Roman" w:hAnsi="Times New Roman"/>
        </w:rPr>
        <w:t xml:space="preserve"> Section 26.04 of the MOS requires prescribed equipment to be operative.</w:t>
      </w:r>
    </w:p>
    <w:p w14:paraId="784BD596" w14:textId="77777777" w:rsidR="00395093" w:rsidRPr="0082039C" w:rsidRDefault="00395093" w:rsidP="00C301A7">
      <w:pPr>
        <w:pStyle w:val="BodyText"/>
        <w:rPr>
          <w:rFonts w:ascii="Times New Roman" w:hAnsi="Times New Roman"/>
        </w:rPr>
      </w:pPr>
    </w:p>
    <w:p w14:paraId="37D46946" w14:textId="7A4DC8A4" w:rsidR="00C13DD4" w:rsidRPr="0082039C" w:rsidRDefault="00395093" w:rsidP="00C13DD4">
      <w:pPr>
        <w:pStyle w:val="BodyText"/>
        <w:rPr>
          <w:rFonts w:ascii="Times New Roman" w:hAnsi="Times New Roman"/>
        </w:rPr>
      </w:pPr>
      <w:r w:rsidRPr="0082039C">
        <w:rPr>
          <w:rFonts w:ascii="Times New Roman" w:hAnsi="Times New Roman"/>
        </w:rPr>
        <w:t xml:space="preserve">Part 121 of CASR </w:t>
      </w:r>
      <w:r w:rsidR="00B415E8" w:rsidRPr="0082039C">
        <w:rPr>
          <w:rFonts w:ascii="Times New Roman" w:hAnsi="Times New Roman"/>
        </w:rPr>
        <w:t xml:space="preserve">relevantly </w:t>
      </w:r>
      <w:r w:rsidRPr="0082039C">
        <w:rPr>
          <w:rFonts w:ascii="Times New Roman" w:hAnsi="Times New Roman"/>
        </w:rPr>
        <w:t>deals</w:t>
      </w:r>
      <w:r w:rsidR="00B415E8" w:rsidRPr="0082039C">
        <w:rPr>
          <w:rFonts w:ascii="Times New Roman" w:hAnsi="Times New Roman"/>
        </w:rPr>
        <w:t xml:space="preserve"> mainly</w:t>
      </w:r>
      <w:r w:rsidRPr="0082039C">
        <w:rPr>
          <w:rFonts w:ascii="Times New Roman" w:hAnsi="Times New Roman"/>
        </w:rPr>
        <w:t xml:space="preserve"> with</w:t>
      </w:r>
      <w:r w:rsidR="00214377" w:rsidRPr="0082039C">
        <w:rPr>
          <w:rFonts w:ascii="Times New Roman" w:hAnsi="Times New Roman"/>
        </w:rPr>
        <w:t xml:space="preserve"> requirements for the conduct of Australian air transport operations in</w:t>
      </w:r>
      <w:r w:rsidR="00B415E8" w:rsidRPr="0082039C">
        <w:rPr>
          <w:rFonts w:ascii="Times New Roman" w:hAnsi="Times New Roman"/>
        </w:rPr>
        <w:t xml:space="preserve"> </w:t>
      </w:r>
      <w:r w:rsidR="00214377" w:rsidRPr="0082039C">
        <w:rPr>
          <w:rFonts w:ascii="Times New Roman" w:hAnsi="Times New Roman"/>
        </w:rPr>
        <w:t>multi-engine aeroplanes that have a maximum operational passenger seating configuration (</w:t>
      </w:r>
      <w:r w:rsidR="00214377" w:rsidRPr="0082039C">
        <w:rPr>
          <w:rFonts w:ascii="Times New Roman" w:hAnsi="Times New Roman"/>
          <w:b/>
          <w:bCs/>
          <w:i/>
          <w:iCs/>
        </w:rPr>
        <w:t>MOPSC</w:t>
      </w:r>
      <w:r w:rsidR="00214377" w:rsidRPr="0082039C">
        <w:rPr>
          <w:rFonts w:ascii="Times New Roman" w:hAnsi="Times New Roman"/>
        </w:rPr>
        <w:t>) of more than 9 or a maximum take-off weight of more than 8 618</w:t>
      </w:r>
      <w:r w:rsidR="00174DC2" w:rsidRPr="0082039C">
        <w:rPr>
          <w:rFonts w:ascii="Times New Roman" w:hAnsi="Times New Roman"/>
        </w:rPr>
        <w:t xml:space="preserve"> </w:t>
      </w:r>
      <w:r w:rsidR="00214377" w:rsidRPr="0082039C">
        <w:rPr>
          <w:rFonts w:ascii="Times New Roman" w:hAnsi="Times New Roman"/>
        </w:rPr>
        <w:t>kg</w:t>
      </w:r>
      <w:r w:rsidR="00B415E8" w:rsidRPr="0082039C">
        <w:rPr>
          <w:rFonts w:ascii="Times New Roman" w:hAnsi="Times New Roman"/>
        </w:rPr>
        <w:t>.</w:t>
      </w:r>
      <w:r w:rsidR="00C13DD4" w:rsidRPr="0082039C">
        <w:rPr>
          <w:rFonts w:ascii="Times New Roman" w:hAnsi="Times New Roman"/>
        </w:rPr>
        <w:t xml:space="preserve"> </w:t>
      </w:r>
      <w:r w:rsidR="00F170DD" w:rsidRPr="0082039C">
        <w:rPr>
          <w:rFonts w:ascii="Times New Roman" w:hAnsi="Times New Roman"/>
        </w:rPr>
        <w:t xml:space="preserve">Regulation </w:t>
      </w:r>
      <w:r w:rsidR="00C41BCE" w:rsidRPr="0082039C">
        <w:rPr>
          <w:rFonts w:ascii="Times New Roman" w:hAnsi="Times New Roman"/>
        </w:rPr>
        <w:t>121.0</w:t>
      </w:r>
      <w:r w:rsidR="00920979" w:rsidRPr="0082039C">
        <w:rPr>
          <w:rFonts w:ascii="Times New Roman" w:hAnsi="Times New Roman"/>
        </w:rPr>
        <w:t>15</w:t>
      </w:r>
      <w:r w:rsidR="00F170DD" w:rsidRPr="0082039C">
        <w:rPr>
          <w:rFonts w:ascii="Times New Roman" w:hAnsi="Times New Roman"/>
        </w:rPr>
        <w:t xml:space="preserve"> empowers the making of standards in a relevant </w:t>
      </w:r>
      <w:r w:rsidR="00291D5C" w:rsidRPr="0082039C">
        <w:rPr>
          <w:rFonts w:ascii="Times New Roman" w:hAnsi="Times New Roman"/>
        </w:rPr>
        <w:t xml:space="preserve">Part 121 </w:t>
      </w:r>
      <w:r w:rsidR="00F170DD" w:rsidRPr="0082039C">
        <w:rPr>
          <w:rFonts w:ascii="Times New Roman" w:hAnsi="Times New Roman"/>
        </w:rPr>
        <w:t>MOS</w:t>
      </w:r>
      <w:r w:rsidR="00291D5C" w:rsidRPr="0082039C">
        <w:rPr>
          <w:rFonts w:ascii="Times New Roman" w:hAnsi="Times New Roman"/>
        </w:rPr>
        <w:t xml:space="preserve"> (the </w:t>
      </w:r>
      <w:r w:rsidR="00291D5C" w:rsidRPr="0082039C">
        <w:rPr>
          <w:rFonts w:ascii="Times New Roman" w:hAnsi="Times New Roman"/>
          <w:i/>
          <w:iCs/>
        </w:rPr>
        <w:t>Part 121 (Australian Air Transport Operations—Larger Aeroplanes) Manual of Standards 2020</w:t>
      </w:r>
      <w:r w:rsidR="00291D5C" w:rsidRPr="0082039C">
        <w:rPr>
          <w:rFonts w:ascii="Times New Roman" w:hAnsi="Times New Roman"/>
        </w:rPr>
        <w:t>)</w:t>
      </w:r>
      <w:r w:rsidR="00F170DD" w:rsidRPr="0082039C">
        <w:rPr>
          <w:rFonts w:ascii="Times New Roman" w:hAnsi="Times New Roman"/>
        </w:rPr>
        <w:t xml:space="preserve">. </w:t>
      </w:r>
      <w:r w:rsidR="00C13DD4" w:rsidRPr="0082039C">
        <w:rPr>
          <w:rFonts w:ascii="Times New Roman" w:hAnsi="Times New Roman"/>
        </w:rPr>
        <w:t xml:space="preserve">Regulation </w:t>
      </w:r>
      <w:r w:rsidR="005E3456" w:rsidRPr="0082039C">
        <w:rPr>
          <w:rFonts w:ascii="Times New Roman" w:hAnsi="Times New Roman"/>
        </w:rPr>
        <w:t>121.460</w:t>
      </w:r>
      <w:r w:rsidR="00C13DD4" w:rsidRPr="0082039C">
        <w:rPr>
          <w:rFonts w:ascii="Times New Roman" w:hAnsi="Times New Roman"/>
        </w:rPr>
        <w:t xml:space="preserve"> provides that the Part </w:t>
      </w:r>
      <w:r w:rsidR="005E3456" w:rsidRPr="0082039C">
        <w:rPr>
          <w:rFonts w:ascii="Times New Roman" w:hAnsi="Times New Roman"/>
        </w:rPr>
        <w:t>121</w:t>
      </w:r>
      <w:r w:rsidR="00C13DD4" w:rsidRPr="0082039C">
        <w:rPr>
          <w:rFonts w:ascii="Times New Roman" w:hAnsi="Times New Roman"/>
        </w:rPr>
        <w:t xml:space="preserve"> MOS may prescribe requirements relating to equipment. Section </w:t>
      </w:r>
      <w:r w:rsidR="006E2E4B" w:rsidRPr="0082039C">
        <w:rPr>
          <w:rFonts w:ascii="Times New Roman" w:hAnsi="Times New Roman"/>
        </w:rPr>
        <w:t>11.06</w:t>
      </w:r>
      <w:r w:rsidR="00C13DD4" w:rsidRPr="0082039C">
        <w:rPr>
          <w:rFonts w:ascii="Times New Roman" w:hAnsi="Times New Roman"/>
        </w:rPr>
        <w:t xml:space="preserve"> of the MOS requires prescribed equipment to be operative.</w:t>
      </w:r>
    </w:p>
    <w:p w14:paraId="7F712CFC" w14:textId="6AD763B1" w:rsidR="00B415E8" w:rsidRPr="0082039C" w:rsidRDefault="00B415E8" w:rsidP="00B415E8">
      <w:pPr>
        <w:pStyle w:val="BodyText"/>
        <w:rPr>
          <w:rFonts w:ascii="Times New Roman" w:hAnsi="Times New Roman"/>
        </w:rPr>
      </w:pPr>
    </w:p>
    <w:p w14:paraId="34968E2F" w14:textId="774A773E" w:rsidR="00C13DD4" w:rsidRPr="0082039C" w:rsidRDefault="005C75B4" w:rsidP="00C13DD4">
      <w:pPr>
        <w:pStyle w:val="BodyText"/>
        <w:rPr>
          <w:rFonts w:ascii="Times New Roman" w:hAnsi="Times New Roman"/>
        </w:rPr>
      </w:pPr>
      <w:r w:rsidRPr="0082039C">
        <w:rPr>
          <w:rFonts w:ascii="Times New Roman" w:hAnsi="Times New Roman"/>
        </w:rPr>
        <w:t xml:space="preserve">Part 133 </w:t>
      </w:r>
      <w:r w:rsidR="007E7B15" w:rsidRPr="0082039C">
        <w:rPr>
          <w:rFonts w:ascii="Times New Roman" w:hAnsi="Times New Roman"/>
        </w:rPr>
        <w:t xml:space="preserve">of CASR </w:t>
      </w:r>
      <w:r w:rsidRPr="0082039C">
        <w:rPr>
          <w:rFonts w:ascii="Times New Roman" w:hAnsi="Times New Roman"/>
        </w:rPr>
        <w:t>relevantly deals with the carriage</w:t>
      </w:r>
      <w:r w:rsidR="004B207A" w:rsidRPr="0082039C">
        <w:rPr>
          <w:rFonts w:ascii="Times New Roman" w:hAnsi="Times New Roman"/>
        </w:rPr>
        <w:t xml:space="preserve"> in rotorcraft</w:t>
      </w:r>
      <w:r w:rsidRPr="0082039C">
        <w:rPr>
          <w:rFonts w:ascii="Times New Roman" w:hAnsi="Times New Roman"/>
        </w:rPr>
        <w:t xml:space="preserve"> of passengers </w:t>
      </w:r>
      <w:r w:rsidR="004B207A" w:rsidRPr="0082039C">
        <w:rPr>
          <w:rFonts w:ascii="Times New Roman" w:hAnsi="Times New Roman"/>
        </w:rPr>
        <w:t>who are</w:t>
      </w:r>
      <w:r w:rsidRPr="0082039C">
        <w:rPr>
          <w:rFonts w:ascii="Times New Roman" w:hAnsi="Times New Roman"/>
        </w:rPr>
        <w:t xml:space="preserve"> patients and medical personnel in </w:t>
      </w:r>
      <w:r w:rsidR="00AD7401" w:rsidRPr="0082039C">
        <w:rPr>
          <w:noProof/>
        </w:rPr>
        <w:t>medical transport operations</w:t>
      </w:r>
      <w:r w:rsidRPr="0082039C">
        <w:rPr>
          <w:rFonts w:ascii="Times New Roman" w:hAnsi="Times New Roman"/>
        </w:rPr>
        <w:t>.</w:t>
      </w:r>
      <w:r w:rsidR="00C13DD4" w:rsidRPr="0082039C">
        <w:rPr>
          <w:rFonts w:ascii="Times New Roman" w:hAnsi="Times New Roman"/>
        </w:rPr>
        <w:t xml:space="preserve"> </w:t>
      </w:r>
      <w:r w:rsidR="00F170DD" w:rsidRPr="0082039C">
        <w:rPr>
          <w:rFonts w:ascii="Times New Roman" w:hAnsi="Times New Roman"/>
        </w:rPr>
        <w:t>Regulation</w:t>
      </w:r>
      <w:r w:rsidR="00ED1E92">
        <w:rPr>
          <w:rFonts w:ascii="Times New Roman" w:hAnsi="Times New Roman"/>
        </w:rPr>
        <w:t xml:space="preserve"> </w:t>
      </w:r>
      <w:r w:rsidR="00920979" w:rsidRPr="0082039C">
        <w:rPr>
          <w:rFonts w:ascii="Times New Roman" w:hAnsi="Times New Roman"/>
        </w:rPr>
        <w:t>133</w:t>
      </w:r>
      <w:r w:rsidR="00F170DD" w:rsidRPr="0082039C">
        <w:rPr>
          <w:rFonts w:ascii="Times New Roman" w:hAnsi="Times New Roman"/>
        </w:rPr>
        <w:t>.0</w:t>
      </w:r>
      <w:r w:rsidR="00A74B68" w:rsidRPr="0082039C">
        <w:rPr>
          <w:rFonts w:ascii="Times New Roman" w:hAnsi="Times New Roman"/>
        </w:rPr>
        <w:t>2</w:t>
      </w:r>
      <w:r w:rsidR="000E7D8B" w:rsidRPr="0082039C">
        <w:rPr>
          <w:rFonts w:ascii="Times New Roman" w:hAnsi="Times New Roman"/>
        </w:rPr>
        <w:t>5</w:t>
      </w:r>
      <w:r w:rsidR="00F170DD" w:rsidRPr="0082039C">
        <w:rPr>
          <w:rFonts w:ascii="Times New Roman" w:hAnsi="Times New Roman"/>
        </w:rPr>
        <w:t xml:space="preserve"> empowers the making of standards in a relevant </w:t>
      </w:r>
      <w:r w:rsidR="00512E44" w:rsidRPr="0082039C">
        <w:rPr>
          <w:rFonts w:ascii="Times New Roman" w:hAnsi="Times New Roman"/>
        </w:rPr>
        <w:t xml:space="preserve">Part 133 </w:t>
      </w:r>
      <w:r w:rsidR="00F170DD" w:rsidRPr="0082039C">
        <w:rPr>
          <w:rFonts w:ascii="Times New Roman" w:hAnsi="Times New Roman"/>
        </w:rPr>
        <w:t>MOS</w:t>
      </w:r>
      <w:r w:rsidR="00512E44" w:rsidRPr="0082039C">
        <w:rPr>
          <w:rFonts w:ascii="Times New Roman" w:hAnsi="Times New Roman"/>
        </w:rPr>
        <w:t xml:space="preserve"> (the </w:t>
      </w:r>
      <w:r w:rsidR="00512E44" w:rsidRPr="0082039C">
        <w:rPr>
          <w:rFonts w:ascii="Times New Roman" w:hAnsi="Times New Roman"/>
          <w:i/>
          <w:iCs/>
        </w:rPr>
        <w:t>Part 133 (Australian Air Transport Operations—Rotorcraft) Manual of Standards</w:t>
      </w:r>
      <w:r w:rsidR="00A43D46">
        <w:rPr>
          <w:rFonts w:ascii="Times New Roman" w:hAnsi="Times New Roman"/>
          <w:i/>
          <w:iCs/>
        </w:rPr>
        <w:t xml:space="preserve"> </w:t>
      </w:r>
      <w:r w:rsidR="00512E44" w:rsidRPr="0082039C">
        <w:rPr>
          <w:rFonts w:ascii="Times New Roman" w:hAnsi="Times New Roman"/>
          <w:i/>
          <w:iCs/>
        </w:rPr>
        <w:t>2020</w:t>
      </w:r>
      <w:r w:rsidR="00512E44" w:rsidRPr="0082039C">
        <w:rPr>
          <w:rFonts w:ascii="Times New Roman" w:hAnsi="Times New Roman"/>
        </w:rPr>
        <w:t>)</w:t>
      </w:r>
      <w:r w:rsidR="00F170DD" w:rsidRPr="0082039C">
        <w:rPr>
          <w:rFonts w:ascii="Times New Roman" w:hAnsi="Times New Roman"/>
        </w:rPr>
        <w:t xml:space="preserve">. </w:t>
      </w:r>
      <w:r w:rsidR="00C13DD4" w:rsidRPr="0082039C">
        <w:rPr>
          <w:rFonts w:ascii="Times New Roman" w:hAnsi="Times New Roman"/>
        </w:rPr>
        <w:t xml:space="preserve">Regulation </w:t>
      </w:r>
      <w:r w:rsidR="006E2E4B" w:rsidRPr="0082039C">
        <w:rPr>
          <w:rFonts w:ascii="Times New Roman" w:hAnsi="Times New Roman"/>
        </w:rPr>
        <w:t>133.</w:t>
      </w:r>
      <w:r w:rsidR="00DF05DB" w:rsidRPr="0082039C">
        <w:rPr>
          <w:rFonts w:ascii="Times New Roman" w:hAnsi="Times New Roman"/>
        </w:rPr>
        <w:t>360</w:t>
      </w:r>
      <w:r w:rsidR="00C13DD4" w:rsidRPr="0082039C">
        <w:rPr>
          <w:rFonts w:ascii="Times New Roman" w:hAnsi="Times New Roman"/>
        </w:rPr>
        <w:t xml:space="preserve"> provides that the Part </w:t>
      </w:r>
      <w:r w:rsidR="00DF05DB" w:rsidRPr="0082039C">
        <w:rPr>
          <w:rFonts w:ascii="Times New Roman" w:hAnsi="Times New Roman"/>
        </w:rPr>
        <w:t>133</w:t>
      </w:r>
      <w:r w:rsidR="00C13DD4" w:rsidRPr="0082039C">
        <w:rPr>
          <w:rFonts w:ascii="Times New Roman" w:hAnsi="Times New Roman"/>
        </w:rPr>
        <w:t xml:space="preserve"> MOS may prescribe requirements relating to equipment. Section </w:t>
      </w:r>
      <w:r w:rsidR="00DF05DB" w:rsidRPr="0082039C">
        <w:rPr>
          <w:rFonts w:ascii="Times New Roman" w:hAnsi="Times New Roman"/>
        </w:rPr>
        <w:t>11</w:t>
      </w:r>
      <w:r w:rsidR="00C13DD4" w:rsidRPr="0082039C">
        <w:rPr>
          <w:rFonts w:ascii="Times New Roman" w:hAnsi="Times New Roman"/>
        </w:rPr>
        <w:t>.04 of the MOS requires prescribed equipment to be operative.</w:t>
      </w:r>
    </w:p>
    <w:p w14:paraId="102C9EA4" w14:textId="77777777" w:rsidR="00AE06D7" w:rsidRPr="0082039C" w:rsidRDefault="00AE06D7" w:rsidP="00555071">
      <w:pPr>
        <w:pStyle w:val="LDBodytext"/>
      </w:pPr>
    </w:p>
    <w:p w14:paraId="5F49BD69" w14:textId="537924F1" w:rsidR="003E6ECE" w:rsidRPr="0082039C" w:rsidRDefault="00AE06D7" w:rsidP="00C13DD4">
      <w:pPr>
        <w:pStyle w:val="BodyText"/>
        <w:rPr>
          <w:rFonts w:ascii="Times New Roman" w:hAnsi="Times New Roman"/>
        </w:rPr>
      </w:pPr>
      <w:r w:rsidRPr="0082039C">
        <w:rPr>
          <w:rFonts w:ascii="Times New Roman" w:hAnsi="Times New Roman"/>
        </w:rPr>
        <w:t>Part 135 of CASR prescribes requirements for the conduct of Australian air transport operations in aeroplanes that have a</w:t>
      </w:r>
      <w:r w:rsidR="004C6EC1" w:rsidRPr="0082039C">
        <w:rPr>
          <w:rFonts w:ascii="Times New Roman" w:hAnsi="Times New Roman"/>
        </w:rPr>
        <w:t>n</w:t>
      </w:r>
      <w:r w:rsidRPr="0082039C">
        <w:rPr>
          <w:rFonts w:ascii="Times New Roman" w:hAnsi="Times New Roman"/>
        </w:rPr>
        <w:t xml:space="preserve"> MOPSC of not more than 9 and a maximum take</w:t>
      </w:r>
      <w:r w:rsidR="007B2E9D">
        <w:rPr>
          <w:rFonts w:ascii="Times New Roman" w:hAnsi="Times New Roman"/>
        </w:rPr>
        <w:noBreakHyphen/>
      </w:r>
      <w:r w:rsidRPr="0082039C">
        <w:rPr>
          <w:rFonts w:ascii="Times New Roman" w:hAnsi="Times New Roman"/>
        </w:rPr>
        <w:t>off weight of not more than 8 618 kg. Air transport operations include passenger transport, cargo transport and medical transport that is conducted for hire or reward.</w:t>
      </w:r>
      <w:r w:rsidR="00C13DD4" w:rsidRPr="0082039C">
        <w:rPr>
          <w:rFonts w:ascii="Times New Roman" w:hAnsi="Times New Roman"/>
        </w:rPr>
        <w:t xml:space="preserve"> </w:t>
      </w:r>
      <w:r w:rsidR="00F170DD" w:rsidRPr="0082039C">
        <w:rPr>
          <w:rFonts w:ascii="Times New Roman" w:hAnsi="Times New Roman"/>
        </w:rPr>
        <w:lastRenderedPageBreak/>
        <w:t xml:space="preserve">Regulation </w:t>
      </w:r>
      <w:r w:rsidR="0086251B" w:rsidRPr="0082039C">
        <w:rPr>
          <w:rFonts w:ascii="Times New Roman" w:hAnsi="Times New Roman"/>
        </w:rPr>
        <w:t>135</w:t>
      </w:r>
      <w:r w:rsidR="00F170DD" w:rsidRPr="0082039C">
        <w:rPr>
          <w:rFonts w:ascii="Times New Roman" w:hAnsi="Times New Roman"/>
        </w:rPr>
        <w:t>.040 empowers</w:t>
      </w:r>
      <w:r w:rsidR="00F170DD" w:rsidRPr="0082039C">
        <w:t xml:space="preserve"> </w:t>
      </w:r>
      <w:r w:rsidR="00F170DD" w:rsidRPr="0082039C">
        <w:rPr>
          <w:rFonts w:ascii="Times New Roman" w:hAnsi="Times New Roman"/>
        </w:rPr>
        <w:t xml:space="preserve">the making of standards in a relevant </w:t>
      </w:r>
      <w:r w:rsidR="00512E44" w:rsidRPr="0082039C">
        <w:rPr>
          <w:rFonts w:ascii="Times New Roman" w:hAnsi="Times New Roman"/>
        </w:rPr>
        <w:t xml:space="preserve">Part 135 </w:t>
      </w:r>
      <w:r w:rsidR="00F170DD" w:rsidRPr="0082039C">
        <w:rPr>
          <w:rFonts w:ascii="Times New Roman" w:hAnsi="Times New Roman"/>
        </w:rPr>
        <w:t>MOS</w:t>
      </w:r>
      <w:r w:rsidR="006E4D05" w:rsidRPr="0082039C">
        <w:rPr>
          <w:rFonts w:ascii="Times New Roman" w:hAnsi="Times New Roman"/>
        </w:rPr>
        <w:t xml:space="preserve"> (the </w:t>
      </w:r>
      <w:r w:rsidR="006E4D05" w:rsidRPr="0082039C">
        <w:rPr>
          <w:rFonts w:ascii="Times New Roman" w:hAnsi="Times New Roman"/>
          <w:i/>
          <w:iCs/>
        </w:rPr>
        <w:t>Part 135 (Australian Air Transport Operations—Smaller Aeroplanes) Manual of Standards 2020</w:t>
      </w:r>
      <w:r w:rsidR="006E4D05" w:rsidRPr="0082039C">
        <w:rPr>
          <w:rFonts w:ascii="Times New Roman" w:hAnsi="Times New Roman"/>
        </w:rPr>
        <w:t>)</w:t>
      </w:r>
      <w:r w:rsidR="00F170DD" w:rsidRPr="0082039C">
        <w:rPr>
          <w:rFonts w:ascii="Times New Roman" w:hAnsi="Times New Roman"/>
        </w:rPr>
        <w:t xml:space="preserve">. </w:t>
      </w:r>
      <w:r w:rsidR="00C13DD4" w:rsidRPr="0082039C">
        <w:rPr>
          <w:rFonts w:ascii="Times New Roman" w:hAnsi="Times New Roman"/>
        </w:rPr>
        <w:t>Regulation</w:t>
      </w:r>
      <w:r w:rsidR="00101B51">
        <w:rPr>
          <w:rFonts w:ascii="Times New Roman" w:hAnsi="Times New Roman"/>
        </w:rPr>
        <w:t xml:space="preserve"> </w:t>
      </w:r>
      <w:r w:rsidR="00DF05DB" w:rsidRPr="0082039C">
        <w:rPr>
          <w:rFonts w:ascii="Times New Roman" w:hAnsi="Times New Roman"/>
        </w:rPr>
        <w:t>135.370</w:t>
      </w:r>
      <w:r w:rsidR="00C13DD4" w:rsidRPr="0082039C">
        <w:rPr>
          <w:rFonts w:ascii="Times New Roman" w:hAnsi="Times New Roman"/>
        </w:rPr>
        <w:t xml:space="preserve"> provides that the Part </w:t>
      </w:r>
      <w:r w:rsidR="00DF05DB" w:rsidRPr="0082039C">
        <w:rPr>
          <w:rFonts w:ascii="Times New Roman" w:hAnsi="Times New Roman"/>
        </w:rPr>
        <w:t>135</w:t>
      </w:r>
      <w:r w:rsidR="00C13DD4" w:rsidRPr="0082039C">
        <w:rPr>
          <w:rFonts w:ascii="Times New Roman" w:hAnsi="Times New Roman"/>
        </w:rPr>
        <w:t xml:space="preserve"> MOS may prescribe requirements relating to equipment. Section </w:t>
      </w:r>
      <w:r w:rsidR="00491237" w:rsidRPr="0082039C">
        <w:rPr>
          <w:rFonts w:ascii="Times New Roman" w:hAnsi="Times New Roman"/>
        </w:rPr>
        <w:t>11.04</w:t>
      </w:r>
      <w:r w:rsidR="00C13DD4" w:rsidRPr="0082039C">
        <w:rPr>
          <w:rFonts w:ascii="Times New Roman" w:hAnsi="Times New Roman"/>
        </w:rPr>
        <w:t xml:space="preserve"> of the MOS requires prescribed equipment to be operative.</w:t>
      </w:r>
    </w:p>
    <w:p w14:paraId="053F2A5B" w14:textId="3E8A3671" w:rsidR="00AE06D7" w:rsidRPr="0082039C" w:rsidRDefault="00AE06D7" w:rsidP="00555071">
      <w:pPr>
        <w:pStyle w:val="LDBodytext"/>
      </w:pPr>
    </w:p>
    <w:p w14:paraId="115F5813" w14:textId="77777777" w:rsidR="00E8003E" w:rsidRPr="0082039C" w:rsidRDefault="00E8003E" w:rsidP="007115FB">
      <w:pPr>
        <w:rPr>
          <w:rFonts w:ascii="Times New Roman" w:hAnsi="Times New Roman"/>
          <w:b/>
          <w:bCs/>
        </w:rPr>
      </w:pPr>
      <w:r w:rsidRPr="0082039C">
        <w:rPr>
          <w:rFonts w:ascii="Times New Roman" w:hAnsi="Times New Roman"/>
          <w:b/>
          <w:bCs/>
        </w:rPr>
        <w:t>Legislation — exemptions</w:t>
      </w:r>
    </w:p>
    <w:p w14:paraId="1BE03A8C" w14:textId="69A4A90F" w:rsidR="00E8003E" w:rsidRPr="0082039C" w:rsidRDefault="00E8003E" w:rsidP="00E8003E">
      <w:pPr>
        <w:rPr>
          <w:rFonts w:ascii="Times New Roman" w:hAnsi="Times New Roman"/>
        </w:rPr>
      </w:pPr>
      <w:r w:rsidRPr="0082039C">
        <w:rPr>
          <w:rFonts w:ascii="Times New Roman" w:hAnsi="Times New Roman"/>
        </w:rPr>
        <w:t xml:space="preserve">Subpart 11.F of </w:t>
      </w:r>
      <w:r w:rsidR="006C53B5" w:rsidRPr="0082039C">
        <w:rPr>
          <w:rFonts w:ascii="Times New Roman" w:hAnsi="Times New Roman"/>
        </w:rPr>
        <w:t xml:space="preserve">CASR </w:t>
      </w:r>
      <w:r w:rsidRPr="0082039C">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527F76" w:rsidRPr="0082039C">
        <w:rPr>
          <w:rFonts w:ascii="Times New Roman" w:hAnsi="Times New Roman"/>
        </w:rPr>
        <w:t> </w:t>
      </w:r>
      <w:r w:rsidRPr="0082039C">
        <w:rPr>
          <w:rFonts w:ascii="Times New Roman" w:hAnsi="Times New Roman"/>
        </w:rPr>
        <w:t>98(5A) matters are, in effect, those affecting the safety, airworthiness or design of aircraft.</w:t>
      </w:r>
    </w:p>
    <w:p w14:paraId="0432D3F8" w14:textId="77777777" w:rsidR="00E8003E" w:rsidRPr="0082039C" w:rsidRDefault="00E8003E" w:rsidP="00E8003E">
      <w:pPr>
        <w:pStyle w:val="ldtitle0"/>
        <w:shd w:val="clear" w:color="auto" w:fill="FFFFFF"/>
        <w:spacing w:before="0" w:beforeAutospacing="0" w:after="0" w:afterAutospacing="0"/>
      </w:pPr>
    </w:p>
    <w:p w14:paraId="2CFA9308" w14:textId="4AC1873D" w:rsidR="00E8003E" w:rsidRPr="0082039C" w:rsidRDefault="00E8003E" w:rsidP="00E8003E">
      <w:pPr>
        <w:pStyle w:val="LDBodytext"/>
      </w:pPr>
      <w:r w:rsidRPr="0082039C">
        <w:t>Under subregulation 11.160(2), an exemption may be granted to a person or a class of persons. Under subregulation 11.160(3), CASA may grant an exemption on application, or on its own initiative.</w:t>
      </w:r>
    </w:p>
    <w:p w14:paraId="23E76DC1" w14:textId="77777777" w:rsidR="00E8003E" w:rsidRPr="0082039C" w:rsidRDefault="00E8003E" w:rsidP="00E8003E">
      <w:pPr>
        <w:pStyle w:val="LDBodytext"/>
      </w:pPr>
    </w:p>
    <w:p w14:paraId="006A4269" w14:textId="034A806F" w:rsidR="00E8003E" w:rsidRPr="0082039C" w:rsidRDefault="00E8003E" w:rsidP="00E8003E">
      <w:pPr>
        <w:pStyle w:val="LDBodytext"/>
      </w:pPr>
      <w:r w:rsidRPr="0082039C">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82039C" w:rsidRDefault="00E8003E" w:rsidP="002478F5">
      <w:pPr>
        <w:pStyle w:val="LDBodytext"/>
        <w:rPr>
          <w:bCs/>
        </w:rPr>
      </w:pPr>
    </w:p>
    <w:p w14:paraId="2EB3A61D" w14:textId="05CB371E" w:rsidR="00E8003E" w:rsidRPr="0082039C" w:rsidRDefault="00E8003E" w:rsidP="00173F03">
      <w:pPr>
        <w:rPr>
          <w:rFonts w:ascii="Times New Roman" w:hAnsi="Times New Roman"/>
        </w:rPr>
      </w:pPr>
      <w:r w:rsidRPr="0082039C">
        <w:rPr>
          <w:rFonts w:ascii="Times New Roman" w:hAnsi="Times New Roman"/>
        </w:rPr>
        <w:t>Under regulation 11.205, CASA may impose conditions on an exemption if this is necessary in the interests of the safety of air navigation. Under regulation 11.210, it is a strict liability offence</w:t>
      </w:r>
      <w:r w:rsidR="000D270F" w:rsidRPr="0082039C">
        <w:rPr>
          <w:rFonts w:ascii="Times New Roman" w:hAnsi="Times New Roman"/>
        </w:rPr>
        <w:t xml:space="preserve"> </w:t>
      </w:r>
      <w:r w:rsidRPr="0082039C">
        <w:rPr>
          <w:rFonts w:ascii="Times New Roman" w:hAnsi="Times New Roman"/>
        </w:rPr>
        <w:t>not to comply with the obligations imposed by a condition</w:t>
      </w:r>
      <w:r w:rsidR="00170FF5" w:rsidRPr="0082039C">
        <w:rPr>
          <w:rFonts w:ascii="Times New Roman" w:hAnsi="Times New Roman"/>
        </w:rPr>
        <w:t xml:space="preserve"> set out in </w:t>
      </w:r>
      <w:r w:rsidR="00A66B8A" w:rsidRPr="0082039C">
        <w:rPr>
          <w:rFonts w:ascii="Times New Roman" w:hAnsi="Times New Roman"/>
        </w:rPr>
        <w:t>the instrument</w:t>
      </w:r>
      <w:r w:rsidRPr="0082039C">
        <w:rPr>
          <w:rFonts w:ascii="Times New Roman" w:hAnsi="Times New Roman"/>
        </w:rPr>
        <w:t>. Under regulation 11.225, CASA must, as soon as practicable, publish on the internet details of all exemptions under Subpart 11.F of CASR.</w:t>
      </w:r>
    </w:p>
    <w:p w14:paraId="3CF8649D" w14:textId="77777777" w:rsidR="00E8003E" w:rsidRPr="0082039C" w:rsidRDefault="00E8003E" w:rsidP="00E8003E">
      <w:pPr>
        <w:pStyle w:val="ldtitle0"/>
        <w:shd w:val="clear" w:color="auto" w:fill="FFFFFF"/>
        <w:spacing w:before="0" w:beforeAutospacing="0" w:after="0" w:afterAutospacing="0"/>
      </w:pPr>
    </w:p>
    <w:p w14:paraId="2038B477" w14:textId="5C2DC337" w:rsidR="00E8003E" w:rsidRPr="0082039C" w:rsidRDefault="00E8003E" w:rsidP="00E8003E">
      <w:pPr>
        <w:rPr>
          <w:rFonts w:ascii="Times New Roman" w:hAnsi="Times New Roman"/>
        </w:rPr>
      </w:pPr>
      <w:r w:rsidRPr="0082039C">
        <w:rPr>
          <w:rFonts w:ascii="Times New Roman" w:hAnsi="Times New Roman"/>
        </w:rPr>
        <w:t>Under subregulation 11.230(1), an exemption may remain in force for 3 years or for a shorter period specified in the instrument.</w:t>
      </w:r>
    </w:p>
    <w:p w14:paraId="3A6FF7B9" w14:textId="77777777" w:rsidR="00E8003E" w:rsidRPr="0082039C" w:rsidRDefault="00E8003E" w:rsidP="00E8003E">
      <w:pPr>
        <w:pStyle w:val="ldtitle0"/>
        <w:shd w:val="clear" w:color="auto" w:fill="FFFFFF"/>
        <w:spacing w:before="0" w:beforeAutospacing="0" w:after="0" w:afterAutospacing="0"/>
      </w:pPr>
    </w:p>
    <w:p w14:paraId="747F3A69" w14:textId="62A70B38" w:rsidR="00E8003E" w:rsidRPr="0082039C" w:rsidRDefault="00E8003E" w:rsidP="00E8003E">
      <w:pPr>
        <w:rPr>
          <w:rFonts w:ascii="Times New Roman" w:hAnsi="Times New Roman"/>
        </w:rPr>
      </w:pPr>
      <w:r w:rsidRPr="0082039C">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3C174965" w14:textId="77777777" w:rsidR="00A07849" w:rsidRPr="0082039C" w:rsidRDefault="00A07849" w:rsidP="00A07849">
      <w:pPr>
        <w:pStyle w:val="LDBodytext"/>
      </w:pPr>
    </w:p>
    <w:p w14:paraId="7E9B351C" w14:textId="4696B6A1" w:rsidR="004C744D" w:rsidRPr="0082039C" w:rsidRDefault="005C75B4" w:rsidP="005C75B4">
      <w:pPr>
        <w:pStyle w:val="LDBodytext"/>
      </w:pPr>
      <w:r w:rsidRPr="0082039C">
        <w:rPr>
          <w:b/>
          <w:bCs/>
        </w:rPr>
        <w:t>Background</w:t>
      </w:r>
    </w:p>
    <w:p w14:paraId="261EEDAF" w14:textId="542B6ED8" w:rsidR="00F23981" w:rsidRPr="0082039C" w:rsidRDefault="00AC7ABC" w:rsidP="00622D67">
      <w:pPr>
        <w:pStyle w:val="LDBodytext"/>
      </w:pPr>
      <w:r w:rsidRPr="0082039C">
        <w:t xml:space="preserve">The civil aviation legislation </w:t>
      </w:r>
      <w:r w:rsidR="003F21C5" w:rsidRPr="0082039C">
        <w:t xml:space="preserve">consists of a scaled set of safety controls appropriate for the kind of operation being performed. </w:t>
      </w:r>
      <w:r w:rsidR="0049731A" w:rsidRPr="0082039C">
        <w:t xml:space="preserve">Some safety controls prescribe that the aircraft used to conduct a particular kind of aviation operation be fitted with </w:t>
      </w:r>
      <w:r w:rsidR="005C0C65" w:rsidRPr="0082039C">
        <w:t>certain serviceable equipment.</w:t>
      </w:r>
    </w:p>
    <w:p w14:paraId="4BA379EA" w14:textId="77777777" w:rsidR="00622D67" w:rsidRPr="0082039C" w:rsidRDefault="00622D67" w:rsidP="00020387">
      <w:pPr>
        <w:pStyle w:val="LDBodytext"/>
      </w:pPr>
    </w:p>
    <w:p w14:paraId="403D99C1" w14:textId="24DF55B6" w:rsidR="00C47CF4" w:rsidRPr="0082039C" w:rsidRDefault="00C47CF4" w:rsidP="00622D67">
      <w:pPr>
        <w:pStyle w:val="LDBodytext"/>
      </w:pPr>
      <w:r w:rsidRPr="0082039C">
        <w:t xml:space="preserve">For an Australian air transport operator, aircraft equipment requirements for the conduct of Australian air transport operations </w:t>
      </w:r>
      <w:r w:rsidR="0060537F" w:rsidRPr="0082039C">
        <w:t xml:space="preserve">are contained </w:t>
      </w:r>
      <w:r w:rsidRPr="0082039C">
        <w:t>in Chapter 11 of the Part 121, 133 or 135 MOS and for the conduct of private operations in Chapter 26 of the Part 91 MOS.</w:t>
      </w:r>
    </w:p>
    <w:p w14:paraId="6C45033B" w14:textId="77777777" w:rsidR="00622D67" w:rsidRPr="0082039C" w:rsidRDefault="00622D67" w:rsidP="00020387">
      <w:pPr>
        <w:pStyle w:val="LDBodytext"/>
      </w:pPr>
    </w:p>
    <w:p w14:paraId="7BA63DEF" w14:textId="4AD6DAE2" w:rsidR="009C221E" w:rsidRPr="0082039C" w:rsidRDefault="005C65F2" w:rsidP="00622D67">
      <w:pPr>
        <w:pStyle w:val="LDBodytext"/>
      </w:pPr>
      <w:r w:rsidRPr="0082039C">
        <w:t>For some air transport operations, the aircraft operator is required to have a minimum equipment list (</w:t>
      </w:r>
      <w:r w:rsidRPr="0082039C">
        <w:rPr>
          <w:b/>
          <w:bCs/>
          <w:i/>
          <w:iCs/>
        </w:rPr>
        <w:t>MEL</w:t>
      </w:r>
      <w:r w:rsidRPr="0082039C">
        <w:t xml:space="preserve">) for the aircraft. </w:t>
      </w:r>
      <w:r w:rsidR="009C5762" w:rsidRPr="0082039C">
        <w:t xml:space="preserve">A MEL specifies the circumstances under which </w:t>
      </w:r>
      <w:r w:rsidR="001A0B27" w:rsidRPr="0082039C">
        <w:t xml:space="preserve">an item of aircraft equipment may be unserviceable. A MEL </w:t>
      </w:r>
      <w:r w:rsidR="004C744D" w:rsidRPr="0082039C">
        <w:t xml:space="preserve">must not permit the operation of an aircraft for a flight with an inoperative </w:t>
      </w:r>
      <w:r w:rsidR="008A4528" w:rsidRPr="0082039C">
        <w:t xml:space="preserve">equipment </w:t>
      </w:r>
      <w:r w:rsidR="004C744D" w:rsidRPr="0082039C">
        <w:t xml:space="preserve">item if the flight </w:t>
      </w:r>
      <w:r w:rsidR="004C744D" w:rsidRPr="0082039C">
        <w:lastRenderedPageBreak/>
        <w:t>would be in contravention of the civil aviation legislation</w:t>
      </w:r>
      <w:r w:rsidR="00C31986" w:rsidRPr="0082039C">
        <w:t>, for example</w:t>
      </w:r>
      <w:r w:rsidR="007263EA" w:rsidRPr="0082039C">
        <w:t>,</w:t>
      </w:r>
      <w:r w:rsidR="00C31986" w:rsidRPr="0082039C">
        <w:t xml:space="preserve"> as contained in</w:t>
      </w:r>
      <w:r w:rsidR="007263EA" w:rsidRPr="0082039C">
        <w:t xml:space="preserve"> the Part 91, 121, 133 and 135 MOSs.</w:t>
      </w:r>
      <w:r w:rsidR="008778C1" w:rsidRPr="0082039C">
        <w:t xml:space="preserve"> These MOSs took effect on 2 December 2021.</w:t>
      </w:r>
    </w:p>
    <w:p w14:paraId="7C7B7AC2" w14:textId="77777777" w:rsidR="00622D67" w:rsidRPr="0082039C" w:rsidRDefault="00622D67" w:rsidP="00020387">
      <w:pPr>
        <w:pStyle w:val="LDBodytext"/>
      </w:pPr>
    </w:p>
    <w:p w14:paraId="1CDCA445" w14:textId="2AA6549E" w:rsidR="00465E5E" w:rsidRPr="0082039C" w:rsidRDefault="00435C9E" w:rsidP="00622D67">
      <w:pPr>
        <w:pStyle w:val="LDBodytext"/>
      </w:pPr>
      <w:r w:rsidRPr="0082039C">
        <w:t>In this context, t</w:t>
      </w:r>
      <w:r w:rsidR="00746413" w:rsidRPr="0082039C">
        <w:t>he Part 91, 121, 133 and 135 MOS</w:t>
      </w:r>
      <w:r w:rsidR="008169BC" w:rsidRPr="0082039C">
        <w:t>s</w:t>
      </w:r>
      <w:r w:rsidR="00746413" w:rsidRPr="0082039C">
        <w:t xml:space="preserve"> aircraft equipment requirements </w:t>
      </w:r>
      <w:r w:rsidR="008612A0" w:rsidRPr="0082039C">
        <w:t>only permit some equipment to be unserviceable for a flight</w:t>
      </w:r>
      <w:r w:rsidR="00B40078" w:rsidRPr="0082039C">
        <w:t xml:space="preserve">. </w:t>
      </w:r>
      <w:r w:rsidRPr="0082039C">
        <w:t xml:space="preserve">However, </w:t>
      </w:r>
      <w:r w:rsidR="00542D16" w:rsidRPr="0082039C">
        <w:t xml:space="preserve">CASA </w:t>
      </w:r>
      <w:r w:rsidRPr="0082039C">
        <w:t xml:space="preserve">has </w:t>
      </w:r>
      <w:r w:rsidR="00542D16" w:rsidRPr="0082039C">
        <w:t xml:space="preserve">received feedback from Australian air transport operators that </w:t>
      </w:r>
      <w:r w:rsidR="00465E5E" w:rsidRPr="0082039C">
        <w:t xml:space="preserve">requiring </w:t>
      </w:r>
      <w:r w:rsidR="00B40078" w:rsidRPr="0082039C">
        <w:t xml:space="preserve">some equipment to be operative for every </w:t>
      </w:r>
      <w:r w:rsidR="00917EDC" w:rsidRPr="0082039C">
        <w:t xml:space="preserve">flight </w:t>
      </w:r>
      <w:r w:rsidR="000503C2" w:rsidRPr="0082039C">
        <w:t xml:space="preserve">was </w:t>
      </w:r>
      <w:r w:rsidR="00676396" w:rsidRPr="0082039C">
        <w:t xml:space="preserve">not </w:t>
      </w:r>
      <w:r w:rsidR="006D51C1" w:rsidRPr="0082039C">
        <w:t>necessary given</w:t>
      </w:r>
      <w:r w:rsidR="00676396" w:rsidRPr="0082039C">
        <w:t xml:space="preserve"> the </w:t>
      </w:r>
      <w:r w:rsidR="003719A9" w:rsidRPr="0082039C">
        <w:t xml:space="preserve">relative </w:t>
      </w:r>
      <w:r w:rsidR="00676396" w:rsidRPr="0082039C">
        <w:t>aviation safety risks relevant to those flights.</w:t>
      </w:r>
    </w:p>
    <w:p w14:paraId="09A89DC7" w14:textId="77777777" w:rsidR="00622D67" w:rsidRPr="0082039C" w:rsidRDefault="00622D67" w:rsidP="00020387">
      <w:pPr>
        <w:pStyle w:val="LDBodytext"/>
      </w:pPr>
    </w:p>
    <w:p w14:paraId="07E2B595" w14:textId="214844F0" w:rsidR="00B3170B" w:rsidRPr="0082039C" w:rsidRDefault="000D46FB" w:rsidP="00622D67">
      <w:pPr>
        <w:pStyle w:val="LDBodytext"/>
      </w:pPr>
      <w:r w:rsidRPr="0082039C">
        <w:t xml:space="preserve">CASA </w:t>
      </w:r>
      <w:r w:rsidR="003719A9" w:rsidRPr="0082039C">
        <w:t>assessed this</w:t>
      </w:r>
      <w:r w:rsidR="005168AA" w:rsidRPr="0082039C">
        <w:t xml:space="preserve"> feedback and identified that some equipment was more flexibly permitted to be unserviceable</w:t>
      </w:r>
      <w:r w:rsidR="00F74017" w:rsidRPr="0082039C">
        <w:t>, without adverse effects on aviation safety,</w:t>
      </w:r>
      <w:r w:rsidR="005168AA" w:rsidRPr="0082039C">
        <w:t xml:space="preserve"> </w:t>
      </w:r>
      <w:r w:rsidR="00082130" w:rsidRPr="0082039C">
        <w:t>before</w:t>
      </w:r>
      <w:r w:rsidR="008778C1" w:rsidRPr="0082039C">
        <w:t xml:space="preserve"> the legislation changes on</w:t>
      </w:r>
      <w:r w:rsidR="00082130" w:rsidRPr="0082039C">
        <w:t xml:space="preserve"> 2 December 2021. </w:t>
      </w:r>
      <w:r w:rsidR="008778C1" w:rsidRPr="0082039C">
        <w:t xml:space="preserve">In light of this, </w:t>
      </w:r>
      <w:r w:rsidR="00E04D91" w:rsidRPr="0082039C">
        <w:t xml:space="preserve">CASA </w:t>
      </w:r>
      <w:r w:rsidR="00752878" w:rsidRPr="0082039C">
        <w:t xml:space="preserve">considered </w:t>
      </w:r>
      <w:r w:rsidR="00E04D91" w:rsidRPr="0082039C">
        <w:t>that an acceptable level of safety would be preserved</w:t>
      </w:r>
      <w:r w:rsidR="00377FB6" w:rsidRPr="0082039C">
        <w:t xml:space="preserve">, for Australian air transport operators </w:t>
      </w:r>
      <w:r w:rsidR="00C00882" w:rsidRPr="0082039C">
        <w:t xml:space="preserve">if </w:t>
      </w:r>
      <w:r w:rsidR="00E04D91" w:rsidRPr="0082039C">
        <w:t xml:space="preserve">some </w:t>
      </w:r>
      <w:r w:rsidR="004D05D1" w:rsidRPr="0082039C">
        <w:t xml:space="preserve">specific </w:t>
      </w:r>
      <w:r w:rsidR="00C00882" w:rsidRPr="0082039C">
        <w:t>aircraft equipment was permitted to be unserviceable</w:t>
      </w:r>
      <w:r w:rsidR="004D05D1" w:rsidRPr="0082039C">
        <w:t>, subject to</w:t>
      </w:r>
      <w:r w:rsidR="0060537F" w:rsidRPr="0082039C">
        <w:t xml:space="preserve"> being provided for in the aircraft MEL and</w:t>
      </w:r>
      <w:r w:rsidR="003278E9" w:rsidRPr="0082039C">
        <w:t xml:space="preserve"> conditional on</w:t>
      </w:r>
      <w:r w:rsidR="004D05D1" w:rsidRPr="0082039C">
        <w:t xml:space="preserve"> </w:t>
      </w:r>
      <w:r w:rsidR="0026282C" w:rsidRPr="0082039C">
        <w:t xml:space="preserve">a range of safety and duration </w:t>
      </w:r>
      <w:r w:rsidR="009A43FA" w:rsidRPr="0082039C">
        <w:t>provisions</w:t>
      </w:r>
      <w:r w:rsidR="00C00882" w:rsidRPr="0082039C">
        <w:t>.</w:t>
      </w:r>
    </w:p>
    <w:p w14:paraId="19D8B10C" w14:textId="77777777" w:rsidR="00ED3631" w:rsidRPr="0082039C" w:rsidRDefault="00ED3631" w:rsidP="005C75B4">
      <w:pPr>
        <w:pStyle w:val="LDBodytext"/>
      </w:pPr>
    </w:p>
    <w:p w14:paraId="487CB1F8" w14:textId="656F07F1" w:rsidR="00B3170B" w:rsidRPr="0082039C" w:rsidRDefault="00C148E4" w:rsidP="005C75B4">
      <w:pPr>
        <w:pStyle w:val="LDBodytext"/>
        <w:rPr>
          <w:b/>
          <w:bCs/>
        </w:rPr>
      </w:pPr>
      <w:r w:rsidRPr="0082039C">
        <w:rPr>
          <w:b/>
          <w:bCs/>
        </w:rPr>
        <w:t xml:space="preserve">The </w:t>
      </w:r>
      <w:r w:rsidR="00575960" w:rsidRPr="0082039C">
        <w:rPr>
          <w:b/>
          <w:bCs/>
        </w:rPr>
        <w:t xml:space="preserve">exemption </w:t>
      </w:r>
      <w:r w:rsidRPr="0082039C">
        <w:rPr>
          <w:b/>
          <w:bCs/>
        </w:rPr>
        <w:t>instrument</w:t>
      </w:r>
    </w:p>
    <w:p w14:paraId="13046351" w14:textId="02E468D9" w:rsidR="00C148E4" w:rsidRPr="0082039C" w:rsidRDefault="00575960" w:rsidP="005C75B4">
      <w:pPr>
        <w:pStyle w:val="LDBodytext"/>
      </w:pPr>
      <w:r w:rsidRPr="0082039C">
        <w:t xml:space="preserve">Details of the exemption instrument are set out in Appendix </w:t>
      </w:r>
      <w:r w:rsidR="007C3821">
        <w:t>1</w:t>
      </w:r>
      <w:r w:rsidR="00024E59" w:rsidRPr="0082039C">
        <w:t>.</w:t>
      </w:r>
      <w:r w:rsidR="007230BC" w:rsidRPr="0082039C">
        <w:t xml:space="preserve"> In brief:</w:t>
      </w:r>
    </w:p>
    <w:p w14:paraId="75C177E7" w14:textId="77777777" w:rsidR="007230BC" w:rsidRPr="0082039C" w:rsidRDefault="007230BC" w:rsidP="005C75B4">
      <w:pPr>
        <w:pStyle w:val="LDBodytext"/>
      </w:pPr>
    </w:p>
    <w:p w14:paraId="13DC1DDF" w14:textId="35A2EAB7" w:rsidR="002330CC" w:rsidRPr="0082039C" w:rsidRDefault="007230BC" w:rsidP="005C75B4">
      <w:pPr>
        <w:pStyle w:val="LDBodytext"/>
      </w:pPr>
      <w:r w:rsidRPr="0082039C">
        <w:t>For aircraft to which Part 91 of CASR applies, the relevant equipment is</w:t>
      </w:r>
      <w:r w:rsidR="00587A6A" w:rsidRPr="0082039C">
        <w:t xml:space="preserve"> the flight crew intercommunications system for IFR flights</w:t>
      </w:r>
      <w:r w:rsidR="00524B2F" w:rsidRPr="0082039C">
        <w:t xml:space="preserve"> with at least 2 pilots provided each assigned flight crew member must have an operative headset and microphone</w:t>
      </w:r>
      <w:r w:rsidR="007B5221" w:rsidRPr="0082039C">
        <w:t>.</w:t>
      </w:r>
    </w:p>
    <w:p w14:paraId="066B2A89" w14:textId="77777777" w:rsidR="0074657E" w:rsidRPr="0082039C" w:rsidRDefault="0074657E" w:rsidP="005C75B4">
      <w:pPr>
        <w:pStyle w:val="LDBodytext"/>
      </w:pPr>
    </w:p>
    <w:p w14:paraId="46C09D82" w14:textId="70B326E1" w:rsidR="002330CC" w:rsidRPr="0082039C" w:rsidRDefault="0074657E" w:rsidP="002330CC">
      <w:pPr>
        <w:pStyle w:val="LDBodytext"/>
      </w:pPr>
      <w:r w:rsidRPr="0082039C">
        <w:t xml:space="preserve">For </w:t>
      </w:r>
      <w:r w:rsidR="00BD5C1B" w:rsidRPr="0082039C">
        <w:t>aeroplanes</w:t>
      </w:r>
      <w:r w:rsidRPr="0082039C">
        <w:t xml:space="preserve"> to which Part 121 of CASR applies, the relevant equipment is</w:t>
      </w:r>
      <w:r w:rsidR="00A61063" w:rsidRPr="0082039C">
        <w:t xml:space="preserve"> equipment to ensure a clear view through the windshield, </w:t>
      </w:r>
      <w:r w:rsidR="008C673F" w:rsidRPr="0082039C">
        <w:t xml:space="preserve">the </w:t>
      </w:r>
      <w:r w:rsidR="005F233B" w:rsidRPr="0082039C">
        <w:t>anti-collision lights,</w:t>
      </w:r>
      <w:r w:rsidR="00186B8A" w:rsidRPr="0082039C">
        <w:t xml:space="preserve"> </w:t>
      </w:r>
      <w:r w:rsidR="00B75666" w:rsidRPr="0082039C">
        <w:t xml:space="preserve">the </w:t>
      </w:r>
      <w:r w:rsidR="00186B8A" w:rsidRPr="0082039C">
        <w:t>data link recorder</w:t>
      </w:r>
      <w:r w:rsidR="00B75666" w:rsidRPr="0082039C">
        <w:t>, the flight crew intercommunication system,</w:t>
      </w:r>
      <w:r w:rsidR="00C36FDB" w:rsidRPr="0082039C">
        <w:t xml:space="preserve"> the emergency locator transmitters (</w:t>
      </w:r>
      <w:r w:rsidR="00C36FDB" w:rsidRPr="0082039C">
        <w:rPr>
          <w:b/>
          <w:bCs/>
          <w:i/>
          <w:iCs/>
        </w:rPr>
        <w:t>ELT</w:t>
      </w:r>
      <w:r w:rsidR="008A74A9" w:rsidRPr="0082039C">
        <w:t>)</w:t>
      </w:r>
      <w:r w:rsidR="004E50EF" w:rsidRPr="0082039C">
        <w:t xml:space="preserve"> for aircraft with a maximum certificated passenger </w:t>
      </w:r>
      <w:r w:rsidR="0013420C" w:rsidRPr="0082039C">
        <w:t>seating</w:t>
      </w:r>
      <w:r w:rsidR="004E50EF" w:rsidRPr="0082039C">
        <w:t xml:space="preserve"> capacity</w:t>
      </w:r>
      <w:r w:rsidR="0013420C" w:rsidRPr="0082039C">
        <w:t xml:space="preserve"> (</w:t>
      </w:r>
      <w:r w:rsidR="0013420C" w:rsidRPr="0082039C">
        <w:rPr>
          <w:b/>
          <w:bCs/>
          <w:i/>
          <w:iCs/>
        </w:rPr>
        <w:t>MCPSC</w:t>
      </w:r>
      <w:r w:rsidR="0013420C" w:rsidRPr="0082039C">
        <w:t>) greater than 19</w:t>
      </w:r>
      <w:r w:rsidR="0051215B" w:rsidRPr="0082039C">
        <w:t xml:space="preserve"> and the ELT for aircraft with a MCPSC of 19 or less</w:t>
      </w:r>
      <w:r w:rsidR="002C50F5" w:rsidRPr="0082039C">
        <w:t>.</w:t>
      </w:r>
    </w:p>
    <w:p w14:paraId="4A4CCDF2" w14:textId="666761F6" w:rsidR="00A61063" w:rsidRPr="0082039C" w:rsidRDefault="00A61063" w:rsidP="0074657E">
      <w:pPr>
        <w:pStyle w:val="LDBodytext"/>
      </w:pPr>
    </w:p>
    <w:p w14:paraId="476E6732" w14:textId="23E77875" w:rsidR="00BD5C1B" w:rsidRPr="0082039C" w:rsidRDefault="00BD5C1B" w:rsidP="00BD5C1B">
      <w:pPr>
        <w:pStyle w:val="LDBodytext"/>
      </w:pPr>
      <w:r w:rsidRPr="0082039C">
        <w:t xml:space="preserve">For rotorcraft to which Part 133 of CASR applies, the relevant equipment is </w:t>
      </w:r>
      <w:r w:rsidR="006E18E6" w:rsidRPr="0082039C">
        <w:t>the anti</w:t>
      </w:r>
      <w:r w:rsidR="005A5A9B" w:rsidRPr="0082039C">
        <w:noBreakHyphen/>
      </w:r>
      <w:r w:rsidR="006E18E6" w:rsidRPr="0082039C">
        <w:t>collision lights and the ELT.</w:t>
      </w:r>
    </w:p>
    <w:p w14:paraId="7179D642" w14:textId="77777777" w:rsidR="00BD5C1B" w:rsidRPr="0082039C" w:rsidRDefault="00BD5C1B" w:rsidP="00BD5C1B">
      <w:pPr>
        <w:pStyle w:val="LDBodytext"/>
      </w:pPr>
    </w:p>
    <w:p w14:paraId="1732A47B" w14:textId="0ECF0FA7" w:rsidR="002330CC" w:rsidRPr="0082039C" w:rsidRDefault="002330CC" w:rsidP="002330CC">
      <w:pPr>
        <w:pStyle w:val="LDBodytext"/>
      </w:pPr>
      <w:r w:rsidRPr="0082039C">
        <w:t xml:space="preserve">For </w:t>
      </w:r>
      <w:r w:rsidR="00BD5C1B" w:rsidRPr="0082039C">
        <w:t>aeroplanes</w:t>
      </w:r>
      <w:r w:rsidRPr="0082039C">
        <w:t xml:space="preserve"> to which Part 135 of CASR applies, the relevant equipment is equipment to ensure a clear view through the windshield, </w:t>
      </w:r>
      <w:r w:rsidR="008C673F" w:rsidRPr="0082039C">
        <w:t xml:space="preserve">the </w:t>
      </w:r>
      <w:r w:rsidRPr="0082039C">
        <w:t xml:space="preserve">anti-collision lights, the flight crew intercommunication system </w:t>
      </w:r>
      <w:r w:rsidR="001D4090" w:rsidRPr="0082039C">
        <w:t xml:space="preserve">and </w:t>
      </w:r>
      <w:r w:rsidRPr="0082039C">
        <w:t>the ELT.</w:t>
      </w:r>
    </w:p>
    <w:p w14:paraId="415FEE05" w14:textId="77777777" w:rsidR="00A61063" w:rsidRPr="0082039C" w:rsidRDefault="00A61063" w:rsidP="0074657E">
      <w:pPr>
        <w:pStyle w:val="LDBodytext"/>
      </w:pPr>
    </w:p>
    <w:p w14:paraId="19EF977F" w14:textId="45339968" w:rsidR="005B1CCF" w:rsidRPr="0082039C" w:rsidRDefault="005B1CCF" w:rsidP="005C75B4">
      <w:pPr>
        <w:pStyle w:val="LDBodytext"/>
      </w:pPr>
      <w:r w:rsidRPr="0082039C">
        <w:t>For all of the exempted equipment</w:t>
      </w:r>
      <w:r w:rsidR="009A689C" w:rsidRPr="0082039C">
        <w:t>,</w:t>
      </w:r>
      <w:r w:rsidR="00FA4E46" w:rsidRPr="0082039C">
        <w:t xml:space="preserve"> </w:t>
      </w:r>
      <w:r w:rsidR="00F17CF1" w:rsidRPr="0082039C">
        <w:t xml:space="preserve">significant </w:t>
      </w:r>
      <w:r w:rsidR="008E4DFB" w:rsidRPr="0082039C">
        <w:t xml:space="preserve">compensating </w:t>
      </w:r>
      <w:r w:rsidR="00F17CF1" w:rsidRPr="0082039C">
        <w:t>safety conditions apply, including that the relevant</w:t>
      </w:r>
      <w:r w:rsidR="00FA4E46" w:rsidRPr="0082039C">
        <w:t xml:space="preserve"> </w:t>
      </w:r>
      <w:r w:rsidR="00CC4F1C" w:rsidRPr="0082039C">
        <w:t xml:space="preserve">aircraft </w:t>
      </w:r>
      <w:r w:rsidR="00FA4E46" w:rsidRPr="0082039C">
        <w:t>MEL must</w:t>
      </w:r>
      <w:r w:rsidR="00CC4F1C" w:rsidRPr="0082039C">
        <w:t>,</w:t>
      </w:r>
      <w:r w:rsidR="00FA4E46" w:rsidRPr="0082039C">
        <w:t xml:space="preserve"> </w:t>
      </w:r>
      <w:r w:rsidR="00085B5D" w:rsidRPr="0082039C">
        <w:t>in the first instance</w:t>
      </w:r>
      <w:r w:rsidR="00CC4F1C" w:rsidRPr="0082039C">
        <w:t>,</w:t>
      </w:r>
      <w:r w:rsidR="000B7B70" w:rsidRPr="0082039C">
        <w:t xml:space="preserve"> permit </w:t>
      </w:r>
      <w:r w:rsidR="00085B5D" w:rsidRPr="0082039C">
        <w:t xml:space="preserve">a </w:t>
      </w:r>
      <w:r w:rsidR="00F17CF1" w:rsidRPr="0082039C">
        <w:t>comparable</w:t>
      </w:r>
      <w:r w:rsidR="000B7B70" w:rsidRPr="0082039C">
        <w:t xml:space="preserve"> </w:t>
      </w:r>
      <w:r w:rsidR="009A689C" w:rsidRPr="0082039C">
        <w:t xml:space="preserve">degree of conditional </w:t>
      </w:r>
      <w:r w:rsidR="000B7B70" w:rsidRPr="0082039C">
        <w:t>inoper</w:t>
      </w:r>
      <w:r w:rsidR="009A689C" w:rsidRPr="0082039C">
        <w:t>ability.</w:t>
      </w:r>
    </w:p>
    <w:p w14:paraId="73828AFF" w14:textId="77777777" w:rsidR="00874A88" w:rsidRPr="0082039C" w:rsidRDefault="00874A88" w:rsidP="005C75B4">
      <w:pPr>
        <w:pStyle w:val="LDBodytext"/>
      </w:pPr>
    </w:p>
    <w:p w14:paraId="60262656" w14:textId="389826B4" w:rsidR="00874A88" w:rsidRPr="0082039C" w:rsidRDefault="00874A88" w:rsidP="005C75B4">
      <w:pPr>
        <w:pStyle w:val="LDBodytext"/>
      </w:pPr>
      <w:r w:rsidRPr="0082039C">
        <w:t xml:space="preserve">In making the instrument, CASA was guided by the requirement </w:t>
      </w:r>
      <w:r w:rsidR="00AB55E2" w:rsidRPr="0082039C">
        <w:t>under</w:t>
      </w:r>
      <w:r w:rsidRPr="0082039C">
        <w:t xml:space="preserve"> subsection</w:t>
      </w:r>
      <w:r w:rsidR="00D30711" w:rsidRPr="0082039C">
        <w:t> </w:t>
      </w:r>
      <w:r w:rsidRPr="0082039C">
        <w:t xml:space="preserve">9A(1) of the Act that in exercising its powers and functions CASA must regard the safety of air navigation as the most important consideration. </w:t>
      </w:r>
      <w:r w:rsidR="00AB55E2" w:rsidRPr="0082039C">
        <w:t>CASA is satisfied that</w:t>
      </w:r>
      <w:r w:rsidR="00C55175" w:rsidRPr="0082039C">
        <w:t>,</w:t>
      </w:r>
      <w:r w:rsidR="00AB55E2" w:rsidRPr="0082039C">
        <w:t xml:space="preserve"> in the context of the </w:t>
      </w:r>
      <w:r w:rsidR="00B764FC" w:rsidRPr="0082039C">
        <w:t>detailed</w:t>
      </w:r>
      <w:r w:rsidR="00AB55E2" w:rsidRPr="0082039C">
        <w:t xml:space="preserve"> safety conditions that must be </w:t>
      </w:r>
      <w:r w:rsidR="00B764FC" w:rsidRPr="0082039C">
        <w:t>complied</w:t>
      </w:r>
      <w:r w:rsidR="00AB55E2" w:rsidRPr="0082039C">
        <w:t xml:space="preserve"> </w:t>
      </w:r>
      <w:r w:rsidR="00B764FC" w:rsidRPr="0082039C">
        <w:t>with,</w:t>
      </w:r>
      <w:r w:rsidR="00DA0199" w:rsidRPr="0082039C">
        <w:t xml:space="preserve"> an </w:t>
      </w:r>
      <w:r w:rsidRPr="0082039C">
        <w:t xml:space="preserve">acceptable level of </w:t>
      </w:r>
      <w:r w:rsidR="00DA0199" w:rsidRPr="0082039C">
        <w:t xml:space="preserve">aviation </w:t>
      </w:r>
      <w:r w:rsidRPr="0082039C">
        <w:t xml:space="preserve">safety </w:t>
      </w:r>
      <w:r w:rsidR="00DA0199" w:rsidRPr="0082039C">
        <w:t>is preserved.</w:t>
      </w:r>
    </w:p>
    <w:p w14:paraId="6FAAD3B4" w14:textId="77777777" w:rsidR="00A53D71" w:rsidRPr="0082039C" w:rsidRDefault="00A53D71" w:rsidP="005C75B4">
      <w:pPr>
        <w:pStyle w:val="LDBodytext"/>
      </w:pPr>
    </w:p>
    <w:p w14:paraId="56FCC496" w14:textId="77777777" w:rsidR="00E8003E" w:rsidRPr="0082039C" w:rsidRDefault="00E8003E" w:rsidP="00E8003E">
      <w:pPr>
        <w:pStyle w:val="BodyText"/>
        <w:rPr>
          <w:rFonts w:ascii="Times New Roman" w:hAnsi="Times New Roman"/>
          <w:b/>
          <w:bCs/>
        </w:rPr>
      </w:pPr>
      <w:r w:rsidRPr="0082039C">
        <w:rPr>
          <w:rFonts w:ascii="Times New Roman" w:hAnsi="Times New Roman"/>
          <w:b/>
          <w:bCs/>
          <w:i/>
          <w:iCs/>
        </w:rPr>
        <w:t>Legislation Act 2003</w:t>
      </w:r>
      <w:r w:rsidRPr="0082039C">
        <w:rPr>
          <w:rFonts w:ascii="Times New Roman" w:hAnsi="Times New Roman"/>
          <w:b/>
          <w:bCs/>
          <w:iCs/>
        </w:rPr>
        <w:t xml:space="preserve"> (the </w:t>
      </w:r>
      <w:r w:rsidRPr="0082039C">
        <w:rPr>
          <w:rFonts w:ascii="Times New Roman" w:hAnsi="Times New Roman"/>
          <w:b/>
          <w:bCs/>
          <w:i/>
          <w:iCs/>
        </w:rPr>
        <w:t>LA</w:t>
      </w:r>
      <w:r w:rsidRPr="0082039C">
        <w:rPr>
          <w:rFonts w:ascii="Times New Roman" w:hAnsi="Times New Roman"/>
          <w:b/>
          <w:bCs/>
          <w:iCs/>
        </w:rPr>
        <w:t>)</w:t>
      </w:r>
    </w:p>
    <w:p w14:paraId="3A0E92BF" w14:textId="3D6645F3" w:rsidR="00E8003E" w:rsidRPr="0082039C" w:rsidRDefault="00E8003E" w:rsidP="00E8003E">
      <w:pPr>
        <w:pStyle w:val="BodyText"/>
        <w:rPr>
          <w:rFonts w:ascii="Times New Roman" w:hAnsi="Times New Roman"/>
        </w:rPr>
      </w:pPr>
      <w:r w:rsidRPr="0082039C">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82039C" w:rsidRDefault="00E8003E" w:rsidP="00E8003E">
      <w:pPr>
        <w:pStyle w:val="BodyText"/>
      </w:pPr>
    </w:p>
    <w:p w14:paraId="668AD76A" w14:textId="0025344F" w:rsidR="00E8003E" w:rsidRPr="0082039C" w:rsidRDefault="00E8003E" w:rsidP="00E8003E">
      <w:pPr>
        <w:pStyle w:val="BodyText"/>
        <w:rPr>
          <w:rFonts w:ascii="Times New Roman" w:hAnsi="Times New Roman"/>
        </w:rPr>
      </w:pPr>
      <w:r w:rsidRPr="0082039C">
        <w:rPr>
          <w:rFonts w:ascii="Times New Roman" w:hAnsi="Times New Roman"/>
        </w:rPr>
        <w:lastRenderedPageBreak/>
        <w:t xml:space="preserve">The exemption instrument is clearly one in relation to </w:t>
      </w:r>
      <w:r w:rsidR="006C4868" w:rsidRPr="0082039C">
        <w:rPr>
          <w:rFonts w:ascii="Times New Roman" w:hAnsi="Times New Roman"/>
        </w:rPr>
        <w:t xml:space="preserve">both </w:t>
      </w:r>
      <w:r w:rsidRPr="0082039C">
        <w:rPr>
          <w:rFonts w:ascii="Times New Roman" w:hAnsi="Times New Roman"/>
        </w:rPr>
        <w:t>matters affecting the safe navigation and operation of aircraft</w:t>
      </w:r>
      <w:r w:rsidR="006C4868" w:rsidRPr="0082039C">
        <w:rPr>
          <w:rFonts w:ascii="Times New Roman" w:hAnsi="Times New Roman"/>
        </w:rPr>
        <w:t>, and the airworthiness of, or design standards for, aircraft</w:t>
      </w:r>
      <w:r w:rsidRPr="0082039C">
        <w:rPr>
          <w:rFonts w:ascii="Times New Roman" w:hAnsi="Times New Roman"/>
        </w:rPr>
        <w:t>. Under subsection 98(5AA) of the Act, an exemption issued under paragraph</w:t>
      </w:r>
      <w:r w:rsidR="00A66219" w:rsidRPr="0082039C">
        <w:rPr>
          <w:rFonts w:ascii="Times New Roman" w:hAnsi="Times New Roman"/>
        </w:rPr>
        <w:t> </w:t>
      </w:r>
      <w:r w:rsidRPr="0082039C">
        <w:rPr>
          <w:rFonts w:ascii="Times New Roman" w:hAnsi="Times New Roman"/>
        </w:rPr>
        <w:t>98(5A)(a)</w:t>
      </w:r>
      <w:r w:rsidR="00A421DF" w:rsidRPr="0082039C">
        <w:rPr>
          <w:rFonts w:ascii="Times New Roman" w:hAnsi="Times New Roman"/>
        </w:rPr>
        <w:t xml:space="preserve"> or (b)</w:t>
      </w:r>
      <w:r w:rsidRPr="0082039C">
        <w:rPr>
          <w:rFonts w:ascii="Times New Roman" w:hAnsi="Times New Roman"/>
        </w:rPr>
        <w:t>,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82039C" w:rsidRDefault="00E8003E" w:rsidP="00E8003E">
      <w:pPr>
        <w:pStyle w:val="BodyText"/>
        <w:rPr>
          <w:rFonts w:ascii="Times New Roman" w:hAnsi="Times New Roman"/>
        </w:rPr>
      </w:pPr>
    </w:p>
    <w:p w14:paraId="2580BF62" w14:textId="77777777" w:rsidR="00E8003E" w:rsidRPr="0082039C" w:rsidRDefault="00E8003E" w:rsidP="00654CA8">
      <w:pPr>
        <w:pStyle w:val="BodyText"/>
        <w:rPr>
          <w:rFonts w:ascii="Times New Roman" w:hAnsi="Times New Roman"/>
        </w:rPr>
      </w:pPr>
      <w:r w:rsidRPr="0082039C">
        <w:rPr>
          <w:rFonts w:ascii="Times New Roman" w:hAnsi="Times New Roman"/>
        </w:rPr>
        <w:t xml:space="preserve">The exemption instrument is generic in nature and applies to classes of persons. It is, therefore, a legislative instrument </w:t>
      </w:r>
      <w:r w:rsidRPr="0082039C">
        <w:rPr>
          <w:rFonts w:ascii="Times New Roman" w:hAnsi="Times New Roman"/>
          <w:iCs/>
        </w:rPr>
        <w:t>subject to registration, and tabling and disallowance in the Parliament, under section 15G, and sections 38 and 42, of the LA</w:t>
      </w:r>
      <w:r w:rsidRPr="0082039C">
        <w:rPr>
          <w:rFonts w:ascii="Times New Roman" w:hAnsi="Times New Roman"/>
        </w:rPr>
        <w:t>.</w:t>
      </w:r>
    </w:p>
    <w:p w14:paraId="573AEBD7" w14:textId="77777777" w:rsidR="00E8003E" w:rsidRPr="0082039C" w:rsidRDefault="00E8003E" w:rsidP="00E8003E">
      <w:pPr>
        <w:pStyle w:val="BodyText"/>
        <w:rPr>
          <w:rFonts w:ascii="Times New Roman" w:hAnsi="Times New Roman"/>
        </w:rPr>
      </w:pPr>
    </w:p>
    <w:p w14:paraId="0A767DC3" w14:textId="77777777" w:rsidR="00E8003E" w:rsidRPr="0082039C" w:rsidRDefault="00E8003E" w:rsidP="00FD0E9C">
      <w:pPr>
        <w:rPr>
          <w:rFonts w:ascii="Times New Roman" w:hAnsi="Times New Roman"/>
          <w:b/>
          <w:bCs/>
        </w:rPr>
      </w:pPr>
      <w:r w:rsidRPr="0082039C">
        <w:rPr>
          <w:rFonts w:ascii="Times New Roman" w:hAnsi="Times New Roman"/>
          <w:b/>
          <w:bCs/>
        </w:rPr>
        <w:t>Sunsetting</w:t>
      </w:r>
    </w:p>
    <w:p w14:paraId="7EC34F78" w14:textId="6BAE74AF" w:rsidR="00E8003E" w:rsidRPr="0082039C" w:rsidRDefault="00E8003E" w:rsidP="00FD0E9C">
      <w:pPr>
        <w:rPr>
          <w:rFonts w:ascii="Times New Roman" w:hAnsi="Times New Roman"/>
        </w:rPr>
      </w:pPr>
      <w:r w:rsidRPr="0082039C">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82039C">
        <w:rPr>
          <w:rFonts w:ascii="Times New Roman" w:hAnsi="Times New Roman"/>
          <w:i/>
          <w:iCs/>
        </w:rPr>
        <w:t>Legislation (Exemptions and Other Matters) Regulation 2015</w:t>
      </w:r>
      <w:r w:rsidRPr="0082039C">
        <w:rPr>
          <w:rFonts w:ascii="Times New Roman" w:hAnsi="Times New Roman"/>
        </w:rPr>
        <w:t>).</w:t>
      </w:r>
    </w:p>
    <w:p w14:paraId="25CCA030" w14:textId="77777777" w:rsidR="00E8003E" w:rsidRPr="0082039C" w:rsidRDefault="00E8003E" w:rsidP="00E8003E">
      <w:pPr>
        <w:rPr>
          <w:rFonts w:ascii="Times New Roman" w:hAnsi="Times New Roman"/>
        </w:rPr>
      </w:pPr>
    </w:p>
    <w:p w14:paraId="362A1300" w14:textId="1EBF4AD2" w:rsidR="00E8003E" w:rsidRPr="0082039C" w:rsidRDefault="00E8003E" w:rsidP="00E8003E">
      <w:pPr>
        <w:rPr>
          <w:rFonts w:ascii="Times New Roman" w:hAnsi="Times New Roman"/>
        </w:rPr>
      </w:pPr>
      <w:r w:rsidRPr="0082039C">
        <w:rPr>
          <w:rFonts w:ascii="Times New Roman" w:hAnsi="Times New Roman"/>
        </w:rPr>
        <w:t>The instrument deals with aviation safety matters that, once identified, require a risk response or treatment plan. Generally speaking, item</w:t>
      </w:r>
      <w:r w:rsidR="002A5603" w:rsidRPr="0082039C">
        <w:rPr>
          <w:rFonts w:ascii="Times New Roman" w:hAnsi="Times New Roman"/>
        </w:rPr>
        <w:t xml:space="preserve"> </w:t>
      </w:r>
      <w:r w:rsidRPr="0082039C">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82039C" w:rsidRDefault="00E8003E" w:rsidP="00E8003E">
      <w:pPr>
        <w:rPr>
          <w:rFonts w:ascii="Times New Roman" w:hAnsi="Times New Roman"/>
        </w:rPr>
      </w:pPr>
    </w:p>
    <w:p w14:paraId="1ABEEE0C" w14:textId="7E0A359F" w:rsidR="00E8003E" w:rsidRPr="0082039C" w:rsidRDefault="00E8003E" w:rsidP="00E8003E">
      <w:pPr>
        <w:rPr>
          <w:rFonts w:ascii="Times New Roman" w:hAnsi="Times New Roman"/>
        </w:rPr>
      </w:pPr>
      <w:r w:rsidRPr="0082039C">
        <w:rPr>
          <w:rFonts w:ascii="Times New Roman" w:hAnsi="Times New Roman"/>
        </w:rPr>
        <w:t xml:space="preserve">The instrument is repealed at the end of </w:t>
      </w:r>
      <w:r w:rsidR="003B0C0F" w:rsidRPr="0082039C">
        <w:rPr>
          <w:rFonts w:ascii="Times New Roman" w:hAnsi="Times New Roman"/>
        </w:rPr>
        <w:t xml:space="preserve"> </w:t>
      </w:r>
      <w:r w:rsidR="003B0C0F" w:rsidRPr="0082039C">
        <w:t>28 February 2027</w:t>
      </w:r>
      <w:r w:rsidRPr="0082039C">
        <w:rPr>
          <w:rFonts w:ascii="Times New Roman" w:hAnsi="Times New Roman"/>
        </w:rPr>
        <w:t xml:space="preserve"> by virtue of the terms of section</w:t>
      </w:r>
      <w:r w:rsidR="00BA0C4A" w:rsidRPr="0082039C">
        <w:rPr>
          <w:rFonts w:ascii="Times New Roman" w:hAnsi="Times New Roman"/>
        </w:rPr>
        <w:t xml:space="preserve"> </w:t>
      </w:r>
      <w:r w:rsidRPr="0082039C">
        <w:rPr>
          <w:rFonts w:ascii="Times New Roman" w:hAnsi="Times New Roman"/>
        </w:rPr>
        <w:t>2. Thus, in practice, no sunsetting avoidance issues arise and there is no impact on parliamentary oversight.</w:t>
      </w:r>
    </w:p>
    <w:p w14:paraId="29BF0A4B" w14:textId="77777777" w:rsidR="00E8003E" w:rsidRPr="0082039C" w:rsidRDefault="00E8003E" w:rsidP="00E8003E">
      <w:pPr>
        <w:pStyle w:val="LDBodytext"/>
      </w:pPr>
    </w:p>
    <w:p w14:paraId="20FAA11C" w14:textId="77777777" w:rsidR="00E8003E" w:rsidRPr="0082039C"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2039C">
        <w:rPr>
          <w:rFonts w:ascii="Times New Roman" w:hAnsi="Times New Roman"/>
          <w:b/>
          <w:bCs/>
          <w:lang w:eastAsia="en-AU"/>
        </w:rPr>
        <w:t>Incorporations by reference</w:t>
      </w:r>
    </w:p>
    <w:p w14:paraId="4A037C0C" w14:textId="68B81051" w:rsidR="00E8003E" w:rsidRPr="0082039C"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2039C">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82039C"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4833AEC8" w:rsidR="00E8003E" w:rsidRPr="0082039C" w:rsidRDefault="00E8003E" w:rsidP="00E8003E">
      <w:pPr>
        <w:pStyle w:val="LDBodytext"/>
        <w:rPr>
          <w:lang w:eastAsia="en-AU"/>
        </w:rPr>
      </w:pPr>
      <w:r w:rsidRPr="0082039C">
        <w:rPr>
          <w:lang w:eastAsia="en-AU"/>
        </w:rPr>
        <w:t xml:space="preserve">References to provisions of </w:t>
      </w:r>
      <w:r w:rsidR="00430B71" w:rsidRPr="0082039C">
        <w:rPr>
          <w:lang w:eastAsia="en-AU"/>
        </w:rPr>
        <w:t xml:space="preserve">legislative instruments such as </w:t>
      </w:r>
      <w:r w:rsidRPr="0082039C">
        <w:rPr>
          <w:lang w:eastAsia="en-AU"/>
        </w:rPr>
        <w:t>CASR</w:t>
      </w:r>
      <w:r w:rsidR="008E1CD0" w:rsidRPr="0082039C">
        <w:rPr>
          <w:lang w:eastAsia="en-AU"/>
        </w:rPr>
        <w:t xml:space="preserve"> or a </w:t>
      </w:r>
      <w:r w:rsidR="008E1CD0" w:rsidRPr="0094562E">
        <w:rPr>
          <w:lang w:eastAsia="en-AU"/>
        </w:rPr>
        <w:t>Manual of Standards</w:t>
      </w:r>
      <w:r w:rsidRPr="0094562E">
        <w:rPr>
          <w:lang w:eastAsia="en-AU"/>
        </w:rPr>
        <w:t xml:space="preserve"> </w:t>
      </w:r>
      <w:r w:rsidRPr="0082039C">
        <w:rPr>
          <w:lang w:eastAsia="en-AU"/>
        </w:rPr>
        <w:t>are taken to be as they are in force from time to time, by virtue of paragraph</w:t>
      </w:r>
      <w:r w:rsidR="004B54AF" w:rsidRPr="0082039C">
        <w:rPr>
          <w:lang w:eastAsia="en-AU"/>
        </w:rPr>
        <w:t> </w:t>
      </w:r>
      <w:r w:rsidRPr="0082039C">
        <w:rPr>
          <w:lang w:eastAsia="en-AU"/>
        </w:rPr>
        <w:t>13(1)(c) of the LA. CASR</w:t>
      </w:r>
      <w:r w:rsidR="00BE3066" w:rsidRPr="0082039C">
        <w:rPr>
          <w:lang w:eastAsia="en-AU"/>
        </w:rPr>
        <w:t>,</w:t>
      </w:r>
      <w:r w:rsidR="00430B71" w:rsidRPr="0082039C">
        <w:rPr>
          <w:lang w:eastAsia="en-AU"/>
        </w:rPr>
        <w:t xml:space="preserve"> the </w:t>
      </w:r>
      <w:r w:rsidR="00132F3C" w:rsidRPr="0082039C">
        <w:rPr>
          <w:lang w:eastAsia="en-AU"/>
        </w:rPr>
        <w:t>P</w:t>
      </w:r>
      <w:r w:rsidR="00430B71" w:rsidRPr="0082039C">
        <w:rPr>
          <w:lang w:eastAsia="en-AU"/>
        </w:rPr>
        <w:t xml:space="preserve">art </w:t>
      </w:r>
      <w:r w:rsidR="002C14CA" w:rsidRPr="0082039C">
        <w:rPr>
          <w:lang w:eastAsia="en-AU"/>
        </w:rPr>
        <w:t>133</w:t>
      </w:r>
      <w:r w:rsidR="00132F3C" w:rsidRPr="0082039C">
        <w:rPr>
          <w:lang w:eastAsia="en-AU"/>
        </w:rPr>
        <w:t xml:space="preserve"> MOS</w:t>
      </w:r>
      <w:r w:rsidR="00BE3066" w:rsidRPr="0082039C">
        <w:rPr>
          <w:lang w:eastAsia="en-AU"/>
        </w:rPr>
        <w:t xml:space="preserve">, and </w:t>
      </w:r>
      <w:r w:rsidR="009835F2" w:rsidRPr="0082039C">
        <w:rPr>
          <w:lang w:eastAsia="en-AU"/>
        </w:rPr>
        <w:t>Civil</w:t>
      </w:r>
      <w:r w:rsidR="00BE3066" w:rsidRPr="0082039C">
        <w:rPr>
          <w:lang w:eastAsia="en-AU"/>
        </w:rPr>
        <w:t xml:space="preserve"> Aviation Orders</w:t>
      </w:r>
      <w:r w:rsidR="00132F3C" w:rsidRPr="0082039C">
        <w:rPr>
          <w:lang w:eastAsia="en-AU"/>
        </w:rPr>
        <w:t xml:space="preserve"> are</w:t>
      </w:r>
      <w:r w:rsidRPr="0082039C">
        <w:rPr>
          <w:lang w:eastAsia="en-AU"/>
        </w:rPr>
        <w:t xml:space="preserve"> freely available online on the Federal Register of Legislation.</w:t>
      </w:r>
    </w:p>
    <w:p w14:paraId="1DA4E840" w14:textId="77777777" w:rsidR="009F6BE7" w:rsidRPr="0082039C" w:rsidRDefault="009F6BE7" w:rsidP="00E8003E">
      <w:pPr>
        <w:pStyle w:val="LDBodytext"/>
        <w:rPr>
          <w:lang w:eastAsia="en-AU"/>
        </w:rPr>
      </w:pPr>
    </w:p>
    <w:p w14:paraId="152E128B" w14:textId="2F8699BF" w:rsidR="00F87F73" w:rsidRPr="0082039C" w:rsidRDefault="00416748" w:rsidP="00CC52AE">
      <w:pPr>
        <w:pStyle w:val="LDBodytext"/>
      </w:pPr>
      <w:r w:rsidRPr="0082039C">
        <w:rPr>
          <w:lang w:eastAsia="en-AU"/>
        </w:rPr>
        <w:t>Item 2 of the Table in subsection 6(1),</w:t>
      </w:r>
      <w:r w:rsidR="006D5AD1" w:rsidRPr="0082039C">
        <w:rPr>
          <w:lang w:eastAsia="en-AU"/>
        </w:rPr>
        <w:t xml:space="preserve"> </w:t>
      </w:r>
      <w:r w:rsidR="00774716" w:rsidRPr="0082039C">
        <w:t>item 1 of the Table in subsection 7(1)</w:t>
      </w:r>
      <w:r w:rsidR="009B467B" w:rsidRPr="0082039C">
        <w:t>,</w:t>
      </w:r>
      <w:r w:rsidR="00BF5BB2" w:rsidRPr="0082039C">
        <w:t xml:space="preserve"> </w:t>
      </w:r>
      <w:r w:rsidR="009663AE" w:rsidRPr="0082039C">
        <w:t>and item 2 of the Table in subsection 8(1)</w:t>
      </w:r>
      <w:r w:rsidR="00CC52AE" w:rsidRPr="0082039C">
        <w:t xml:space="preserve"> require the relevant</w:t>
      </w:r>
      <w:r w:rsidR="00A504C3" w:rsidRPr="0082039C">
        <w:t xml:space="preserve"> </w:t>
      </w:r>
      <w:r w:rsidR="00CC52AE" w:rsidRPr="0082039C">
        <w:t>operator</w:t>
      </w:r>
      <w:r w:rsidR="00A504C3" w:rsidRPr="0082039C">
        <w:t>s to</w:t>
      </w:r>
      <w:r w:rsidR="00CC52AE" w:rsidRPr="0082039C">
        <w:t xml:space="preserve"> have safety procedures for </w:t>
      </w:r>
      <w:r w:rsidR="00A504C3" w:rsidRPr="0082039C">
        <w:t>applicable aircraft</w:t>
      </w:r>
      <w:r w:rsidR="00CC52AE" w:rsidRPr="0082039C">
        <w:t xml:space="preserve"> operations on the ground with anti-collision light inoperative.</w:t>
      </w:r>
      <w:r w:rsidR="002A0DEA" w:rsidRPr="0082039C">
        <w:t xml:space="preserve"> Where these </w:t>
      </w:r>
      <w:r w:rsidR="002B43E3" w:rsidRPr="0082039C">
        <w:t>procedures</w:t>
      </w:r>
      <w:r w:rsidR="002A0DEA" w:rsidRPr="0082039C">
        <w:t xml:space="preserve"> are not yet in existence, their </w:t>
      </w:r>
      <w:r w:rsidR="002B43E3" w:rsidRPr="0082039C">
        <w:t>incorporation</w:t>
      </w:r>
      <w:r w:rsidR="002A0DEA" w:rsidRPr="0082039C">
        <w:t xml:space="preserve"> is permitted by </w:t>
      </w:r>
      <w:r w:rsidR="002B43E3" w:rsidRPr="0082039C">
        <w:t>subsection 98(5D) of the Act.</w:t>
      </w:r>
    </w:p>
    <w:p w14:paraId="01D4FB29" w14:textId="77777777" w:rsidR="00F87F73" w:rsidRPr="0082039C" w:rsidRDefault="00F87F73" w:rsidP="00CC52AE">
      <w:pPr>
        <w:pStyle w:val="LDBodytext"/>
      </w:pPr>
    </w:p>
    <w:p w14:paraId="62F2DA28" w14:textId="74912E28" w:rsidR="00CC52AE" w:rsidRPr="0082039C" w:rsidRDefault="00766B92" w:rsidP="00CC52AE">
      <w:pPr>
        <w:pStyle w:val="LDBodytext"/>
      </w:pPr>
      <w:r w:rsidRPr="0082039C">
        <w:t>These procedure</w:t>
      </w:r>
      <w:r w:rsidR="008F6032" w:rsidRPr="0082039C">
        <w:t xml:space="preserve"> documents</w:t>
      </w:r>
      <w:r w:rsidRPr="0082039C">
        <w:t xml:space="preserve"> would be the </w:t>
      </w:r>
      <w:r w:rsidR="00F87F73" w:rsidRPr="0082039C">
        <w:t xml:space="preserve">private and </w:t>
      </w:r>
      <w:r w:rsidRPr="0082039C">
        <w:t xml:space="preserve">proprietary intellectual property of the </w:t>
      </w:r>
      <w:r w:rsidR="00C84642" w:rsidRPr="0082039C">
        <w:t xml:space="preserve">relevant </w:t>
      </w:r>
      <w:r w:rsidRPr="0082039C">
        <w:t>operators</w:t>
      </w:r>
      <w:r w:rsidR="000F3A2A" w:rsidRPr="0082039C">
        <w:t xml:space="preserve"> and would not be generally available or free</w:t>
      </w:r>
      <w:r w:rsidR="005D367F" w:rsidRPr="0082039C">
        <w:t xml:space="preserve">. CASA would, if an operator </w:t>
      </w:r>
      <w:r w:rsidR="00F87F73" w:rsidRPr="0082039C">
        <w:t xml:space="preserve">so </w:t>
      </w:r>
      <w:r w:rsidR="005D367F" w:rsidRPr="0082039C">
        <w:t>agreed, make the relevant procedur</w:t>
      </w:r>
      <w:r w:rsidR="005F0F8B" w:rsidRPr="0082039C">
        <w:t>al documents</w:t>
      </w:r>
      <w:r w:rsidR="005D367F" w:rsidRPr="0082039C">
        <w:t xml:space="preserve"> available for public inspection </w:t>
      </w:r>
      <w:r w:rsidR="00974A3A" w:rsidRPr="0082039C">
        <w:t xml:space="preserve">by appointment </w:t>
      </w:r>
      <w:r w:rsidR="005D367F" w:rsidRPr="0082039C">
        <w:t>at a</w:t>
      </w:r>
      <w:r w:rsidR="00F87F73" w:rsidRPr="0082039C">
        <w:t>n appropriate</w:t>
      </w:r>
      <w:r w:rsidR="005D367F" w:rsidRPr="0082039C">
        <w:t xml:space="preserve"> CASA office on written request.</w:t>
      </w:r>
    </w:p>
    <w:p w14:paraId="38EFCF5C" w14:textId="77777777" w:rsidR="00CC52AE" w:rsidRPr="0082039C" w:rsidRDefault="00CC52AE" w:rsidP="00BF5BB2">
      <w:pPr>
        <w:pStyle w:val="LDBodytext"/>
      </w:pPr>
    </w:p>
    <w:p w14:paraId="7E0B461B" w14:textId="77777777" w:rsidR="00E8003E" w:rsidRPr="0082039C" w:rsidRDefault="00E8003E" w:rsidP="0082039C">
      <w:pPr>
        <w:pStyle w:val="LDBodytext"/>
        <w:keepNext/>
        <w:rPr>
          <w:b/>
        </w:rPr>
      </w:pPr>
      <w:r w:rsidRPr="0082039C">
        <w:rPr>
          <w:b/>
        </w:rPr>
        <w:lastRenderedPageBreak/>
        <w:t>Consultation</w:t>
      </w:r>
    </w:p>
    <w:p w14:paraId="118D86D4" w14:textId="77777777" w:rsidR="00E8003E" w:rsidRPr="0082039C" w:rsidRDefault="00E8003E" w:rsidP="00E8003E">
      <w:pPr>
        <w:pStyle w:val="LDBodytext"/>
        <w:rPr>
          <w:bCs/>
          <w:iCs/>
        </w:rPr>
      </w:pPr>
      <w:r w:rsidRPr="0082039C">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82039C" w:rsidRDefault="00E8003E" w:rsidP="00E8003E">
      <w:pPr>
        <w:pStyle w:val="BodyText"/>
        <w:rPr>
          <w:rFonts w:ascii="Times New Roman" w:hAnsi="Times New Roman"/>
          <w:bCs/>
        </w:rPr>
      </w:pPr>
    </w:p>
    <w:p w14:paraId="51490B46" w14:textId="77777777" w:rsidR="00E8003E" w:rsidRPr="0082039C" w:rsidRDefault="00E8003E" w:rsidP="00E8003E">
      <w:pPr>
        <w:pStyle w:val="LDBodytext"/>
      </w:pPr>
      <w:r w:rsidRPr="0082039C">
        <w:rPr>
          <w:bCs/>
          <w:iCs/>
        </w:rPr>
        <w:t>Under section 17 of the LA, b</w:t>
      </w:r>
      <w:r w:rsidRPr="0082039C">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82039C" w:rsidRDefault="00E8003E" w:rsidP="00E8003E">
      <w:pPr>
        <w:pStyle w:val="BodyText"/>
        <w:rPr>
          <w:rFonts w:ascii="Times New Roman" w:hAnsi="Times New Roman"/>
          <w:bCs/>
        </w:rPr>
      </w:pPr>
    </w:p>
    <w:p w14:paraId="5EDA5C64" w14:textId="77777777" w:rsidR="00E8003E" w:rsidRPr="0082039C" w:rsidRDefault="00E8003E" w:rsidP="004A0637">
      <w:pPr>
        <w:pStyle w:val="BodyText"/>
        <w:ind w:right="-284"/>
        <w:rPr>
          <w:rFonts w:ascii="Times New Roman" w:hAnsi="Times New Roman"/>
        </w:rPr>
      </w:pPr>
      <w:r w:rsidRPr="0082039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82039C" w:rsidRDefault="00E8003E" w:rsidP="00E8003E">
      <w:pPr>
        <w:pStyle w:val="BodyText"/>
        <w:ind w:right="-284"/>
        <w:rPr>
          <w:rFonts w:ascii="Times New Roman" w:hAnsi="Times New Roman"/>
        </w:rPr>
      </w:pPr>
    </w:p>
    <w:p w14:paraId="544D0105" w14:textId="05557367" w:rsidR="003278E9" w:rsidRPr="0082039C" w:rsidRDefault="00F56961" w:rsidP="00F56961">
      <w:pPr>
        <w:pStyle w:val="BodyText"/>
        <w:rPr>
          <w:rFonts w:ascii="Times New Roman" w:hAnsi="Times New Roman"/>
        </w:rPr>
      </w:pPr>
      <w:r w:rsidRPr="0082039C">
        <w:rPr>
          <w:rFonts w:ascii="Times New Roman" w:hAnsi="Times New Roman"/>
        </w:rPr>
        <w:t xml:space="preserve">Although a formal, public consultation has not been undertaken in relation to this </w:t>
      </w:r>
      <w:r w:rsidR="0091752E" w:rsidRPr="0082039C">
        <w:rPr>
          <w:rFonts w:ascii="Times New Roman" w:hAnsi="Times New Roman"/>
        </w:rPr>
        <w:t xml:space="preserve">exemption </w:t>
      </w:r>
      <w:r w:rsidRPr="0082039C">
        <w:rPr>
          <w:rFonts w:ascii="Times New Roman" w:hAnsi="Times New Roman"/>
        </w:rPr>
        <w:t xml:space="preserve">instrument, </w:t>
      </w:r>
      <w:r w:rsidR="00BD52AE" w:rsidRPr="0082039C">
        <w:rPr>
          <w:rFonts w:ascii="Times New Roman" w:hAnsi="Times New Roman"/>
        </w:rPr>
        <w:t>there has been</w:t>
      </w:r>
      <w:r w:rsidR="000D5DBB" w:rsidRPr="0082039C">
        <w:rPr>
          <w:rFonts w:ascii="Times New Roman" w:hAnsi="Times New Roman"/>
        </w:rPr>
        <w:t xml:space="preserve"> external</w:t>
      </w:r>
      <w:r w:rsidR="00BD52AE" w:rsidRPr="0082039C">
        <w:rPr>
          <w:rFonts w:ascii="Times New Roman" w:hAnsi="Times New Roman"/>
        </w:rPr>
        <w:t xml:space="preserve"> informal </w:t>
      </w:r>
      <w:r w:rsidR="00204805" w:rsidRPr="0082039C">
        <w:rPr>
          <w:rFonts w:ascii="Times New Roman" w:hAnsi="Times New Roman"/>
        </w:rPr>
        <w:t xml:space="preserve">consultation </w:t>
      </w:r>
      <w:r w:rsidR="003278E9" w:rsidRPr="0082039C">
        <w:rPr>
          <w:rFonts w:ascii="Times New Roman" w:hAnsi="Times New Roman"/>
        </w:rPr>
        <w:t>with operators and CASA delegates who are authorised to approve MELs. The delegates provided consolidated feedback from industry on the equipment inoperative provisions provided by this instrument.</w:t>
      </w:r>
    </w:p>
    <w:p w14:paraId="7322A17A" w14:textId="77777777" w:rsidR="00E8003E" w:rsidRPr="0082039C" w:rsidRDefault="00E8003E" w:rsidP="003278E9">
      <w:pPr>
        <w:pStyle w:val="BodyText"/>
        <w:rPr>
          <w:rFonts w:ascii="Times New Roman" w:hAnsi="Times New Roman"/>
        </w:rPr>
      </w:pPr>
    </w:p>
    <w:p w14:paraId="1299C7A0" w14:textId="5996F3D8" w:rsidR="00E8003E" w:rsidRPr="0082039C" w:rsidRDefault="00E8003E" w:rsidP="00E8003E">
      <w:pPr>
        <w:pStyle w:val="LDBodytext"/>
        <w:rPr>
          <w:b/>
        </w:rPr>
      </w:pPr>
      <w:r w:rsidRPr="0082039C">
        <w:rPr>
          <w:b/>
        </w:rPr>
        <w:t>Office of Impact Analysis (</w:t>
      </w:r>
      <w:r w:rsidRPr="0082039C">
        <w:rPr>
          <w:b/>
          <w:i/>
        </w:rPr>
        <w:t>OIA</w:t>
      </w:r>
      <w:r w:rsidRPr="0082039C">
        <w:rPr>
          <w:b/>
        </w:rPr>
        <w:t>)</w:t>
      </w:r>
    </w:p>
    <w:p w14:paraId="308BF3CE" w14:textId="225301A9" w:rsidR="00E8003E" w:rsidRPr="0082039C" w:rsidRDefault="00E8003E" w:rsidP="00E8003E">
      <w:pPr>
        <w:pStyle w:val="PlainText"/>
        <w:rPr>
          <w:rFonts w:ascii="Times New Roman" w:hAnsi="Times New Roman" w:cs="Times New Roman"/>
          <w:sz w:val="24"/>
        </w:rPr>
      </w:pPr>
      <w:r w:rsidRPr="0082039C">
        <w:rPr>
          <w:rFonts w:ascii="Times New Roman" w:hAnsi="Times New Roman" w:cs="Times New Roman"/>
          <w:sz w:val="24"/>
        </w:rPr>
        <w:t>An Impact Analysis (</w:t>
      </w:r>
      <w:r w:rsidRPr="0082039C">
        <w:rPr>
          <w:rFonts w:ascii="Times New Roman" w:hAnsi="Times New Roman" w:cs="Times New Roman"/>
          <w:b/>
          <w:bCs/>
          <w:i/>
          <w:iCs/>
          <w:sz w:val="24"/>
        </w:rPr>
        <w:t>IA</w:t>
      </w:r>
      <w:r w:rsidRPr="0082039C">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82039C" w:rsidRDefault="00E8003E" w:rsidP="00E8003E">
      <w:pPr>
        <w:pStyle w:val="PlainText"/>
        <w:rPr>
          <w:rFonts w:ascii="Times New Roman" w:hAnsi="Times New Roman" w:cs="Times New Roman"/>
          <w:sz w:val="24"/>
        </w:rPr>
      </w:pPr>
    </w:p>
    <w:p w14:paraId="358FF6C9" w14:textId="77777777" w:rsidR="00E8003E" w:rsidRPr="0082039C" w:rsidRDefault="00E8003E" w:rsidP="00E8003E">
      <w:pPr>
        <w:pStyle w:val="LDBodytext"/>
        <w:rPr>
          <w:b/>
          <w:bCs/>
        </w:rPr>
      </w:pPr>
      <w:r w:rsidRPr="0082039C">
        <w:rPr>
          <w:b/>
          <w:bCs/>
        </w:rPr>
        <w:t>Sector risk, economic and cost impact</w:t>
      </w:r>
    </w:p>
    <w:p w14:paraId="6EFB59A1" w14:textId="676B402C" w:rsidR="00E8003E" w:rsidRPr="0082039C" w:rsidRDefault="00E8003E" w:rsidP="00E8003E">
      <w:pPr>
        <w:rPr>
          <w:rFonts w:ascii="Times New Roman" w:hAnsi="Times New Roman"/>
        </w:rPr>
      </w:pPr>
      <w:r w:rsidRPr="0082039C">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82039C" w:rsidRDefault="00E8003E" w:rsidP="00E8003E">
      <w:pPr>
        <w:pStyle w:val="LDP1a0"/>
        <w:spacing w:before="0"/>
      </w:pPr>
      <w:r w:rsidRPr="0082039C">
        <w:t>(a)</w:t>
      </w:r>
      <w:r w:rsidRPr="0082039C">
        <w:tab/>
        <w:t>consider the economic and cost impact on individuals, businesses and the community of the standards; and</w:t>
      </w:r>
    </w:p>
    <w:p w14:paraId="129D79A4" w14:textId="77777777" w:rsidR="00E8003E" w:rsidRPr="0082039C" w:rsidRDefault="00E8003E" w:rsidP="00E8003E">
      <w:pPr>
        <w:pStyle w:val="LDP1a0"/>
        <w:spacing w:after="0"/>
      </w:pPr>
      <w:r w:rsidRPr="0082039C">
        <w:t>(b)</w:t>
      </w:r>
      <w:r w:rsidRPr="0082039C">
        <w:tab/>
        <w:t>take into account the differing risks associated with different industry sectors.</w:t>
      </w:r>
    </w:p>
    <w:p w14:paraId="3E504545" w14:textId="77777777" w:rsidR="00E8003E" w:rsidRPr="0082039C" w:rsidRDefault="00E8003E" w:rsidP="00E8003E">
      <w:pPr>
        <w:rPr>
          <w:rFonts w:ascii="Times New Roman" w:hAnsi="Times New Roman"/>
        </w:rPr>
      </w:pPr>
    </w:p>
    <w:p w14:paraId="287E46DA" w14:textId="77777777" w:rsidR="00E8003E" w:rsidRPr="0082039C" w:rsidRDefault="00E8003E" w:rsidP="00E8003E">
      <w:pPr>
        <w:rPr>
          <w:rFonts w:ascii="Times New Roman" w:hAnsi="Times New Roman"/>
          <w:lang w:val="en-US"/>
        </w:rPr>
      </w:pPr>
      <w:r w:rsidRPr="0082039C">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82039C" w:rsidRDefault="00E8003E" w:rsidP="00E8003E">
      <w:pPr>
        <w:pStyle w:val="LDBodytext"/>
        <w:rPr>
          <w:lang w:val="en-US"/>
        </w:rPr>
      </w:pPr>
    </w:p>
    <w:p w14:paraId="2263FB9C" w14:textId="4D10F8EF" w:rsidR="00E8003E" w:rsidRPr="0082039C" w:rsidRDefault="00E8003E" w:rsidP="00991084">
      <w:pPr>
        <w:pStyle w:val="LDBodytext"/>
        <w:rPr>
          <w:i/>
          <w:iCs/>
        </w:rPr>
      </w:pPr>
      <w:r w:rsidRPr="0082039C">
        <w:t xml:space="preserve">In terms of economic and cost impacts for subsection 9A(3) of the Act, the exemption instrument will </w:t>
      </w:r>
      <w:r w:rsidR="00E6031B" w:rsidRPr="0082039C">
        <w:t>re</w:t>
      </w:r>
      <w:r w:rsidR="0047488E" w:rsidRPr="0082039C">
        <w:t xml:space="preserve">duce </w:t>
      </w:r>
      <w:r w:rsidR="003D3321" w:rsidRPr="0082039C">
        <w:t xml:space="preserve">costs to Australian air transport operators associated with flight </w:t>
      </w:r>
      <w:r w:rsidR="00991084" w:rsidRPr="0082039C">
        <w:t xml:space="preserve">delays or </w:t>
      </w:r>
      <w:r w:rsidR="00981598" w:rsidRPr="0082039C">
        <w:t>cancellations</w:t>
      </w:r>
      <w:r w:rsidR="00991084" w:rsidRPr="0082039C">
        <w:t xml:space="preserve"> </w:t>
      </w:r>
      <w:r w:rsidR="003D3321" w:rsidRPr="0082039C">
        <w:t xml:space="preserve">that would otherwise be caused by compliance with the existing Part 121, 133 or 135 MOS Chapter 11 requirements for certain aircraft equipment. </w:t>
      </w:r>
      <w:r w:rsidR="005A08DA" w:rsidRPr="0082039C">
        <w:t xml:space="preserve">Thus, subject to the prescribed alternative safety controls </w:t>
      </w:r>
      <w:r w:rsidR="00AF0853" w:rsidRPr="0082039C">
        <w:t>within</w:t>
      </w:r>
      <w:r w:rsidR="005A08DA" w:rsidRPr="0082039C">
        <w:t xml:space="preserve"> the instrument, </w:t>
      </w:r>
      <w:r w:rsidR="00AF0853" w:rsidRPr="0082039C">
        <w:t>t</w:t>
      </w:r>
      <w:r w:rsidR="003D3321" w:rsidRPr="0082039C">
        <w:t xml:space="preserve">he </w:t>
      </w:r>
      <w:r w:rsidR="003D3321" w:rsidRPr="0082039C">
        <w:lastRenderedPageBreak/>
        <w:t xml:space="preserve">exemption will enable a longer period for Australian air transport operators to </w:t>
      </w:r>
      <w:r w:rsidR="00B84594" w:rsidRPr="0082039C">
        <w:t>return certain aircraft equipment to serviceability</w:t>
      </w:r>
      <w:r w:rsidR="005333B5" w:rsidRPr="0082039C">
        <w:t>.</w:t>
      </w:r>
    </w:p>
    <w:p w14:paraId="1314FEEC" w14:textId="77777777" w:rsidR="005C44DF" w:rsidRPr="0082039C" w:rsidRDefault="005C44DF" w:rsidP="00E8003E">
      <w:pPr>
        <w:pStyle w:val="LDBodytext"/>
      </w:pPr>
    </w:p>
    <w:p w14:paraId="70B8585A" w14:textId="29ED63A8" w:rsidR="00E8003E" w:rsidRPr="0082039C" w:rsidRDefault="00E8003E" w:rsidP="00E8003E">
      <w:pPr>
        <w:pStyle w:val="LDBodytext"/>
      </w:pPr>
      <w:r w:rsidRPr="0082039C">
        <w:t>For aviation safety reasons, the exemption instrument is specific to those operators who fall within its scope and who choose to take the benefit of the exemptions and comply with its conditions.</w:t>
      </w:r>
    </w:p>
    <w:p w14:paraId="6B2255E0" w14:textId="77777777" w:rsidR="00E8003E" w:rsidRPr="0082039C" w:rsidRDefault="00E8003E" w:rsidP="00E8003E">
      <w:pPr>
        <w:pStyle w:val="Default"/>
        <w:rPr>
          <w:rFonts w:eastAsia="Calibri"/>
          <w:color w:val="auto"/>
        </w:rPr>
      </w:pPr>
    </w:p>
    <w:p w14:paraId="6821AD09" w14:textId="77777777" w:rsidR="00E8003E" w:rsidRPr="0082039C" w:rsidRDefault="00E8003E" w:rsidP="00E8003E">
      <w:pPr>
        <w:pStyle w:val="LDBodytext"/>
        <w:rPr>
          <w:b/>
          <w:bCs/>
        </w:rPr>
      </w:pPr>
      <w:r w:rsidRPr="0082039C">
        <w:rPr>
          <w:b/>
          <w:bCs/>
        </w:rPr>
        <w:t>Environmental impact</w:t>
      </w:r>
    </w:p>
    <w:p w14:paraId="6EF81B2B" w14:textId="76DC2D49" w:rsidR="00E8003E" w:rsidRPr="0082039C" w:rsidRDefault="00E8003E" w:rsidP="00E8003E">
      <w:pPr>
        <w:pStyle w:val="Default"/>
        <w:rPr>
          <w:color w:val="auto"/>
        </w:rPr>
      </w:pPr>
      <w:r w:rsidRPr="0082039C">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82039C" w:rsidRDefault="00E8003E" w:rsidP="00E8003E">
      <w:pPr>
        <w:pStyle w:val="Default"/>
        <w:rPr>
          <w:color w:val="auto"/>
        </w:rPr>
      </w:pPr>
    </w:p>
    <w:p w14:paraId="41B3DEF5" w14:textId="77777777" w:rsidR="00E8003E" w:rsidRPr="0082039C" w:rsidRDefault="00E8003E" w:rsidP="007911C7">
      <w:pPr>
        <w:pStyle w:val="Default"/>
        <w:rPr>
          <w:color w:val="auto"/>
        </w:rPr>
      </w:pPr>
      <w:r w:rsidRPr="0082039C">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C7D30C6" w14:textId="77777777" w:rsidR="00E8003E" w:rsidRPr="0082039C" w:rsidRDefault="00E8003E" w:rsidP="00E8003E">
      <w:pPr>
        <w:pStyle w:val="LDBodytext"/>
      </w:pPr>
    </w:p>
    <w:p w14:paraId="59C4F89D" w14:textId="77777777" w:rsidR="00E8003E" w:rsidRPr="0082039C" w:rsidRDefault="00E8003E" w:rsidP="00E8003E">
      <w:pPr>
        <w:pStyle w:val="LDBodytext"/>
        <w:rPr>
          <w:b/>
        </w:rPr>
      </w:pPr>
      <w:r w:rsidRPr="0082039C">
        <w:rPr>
          <w:b/>
        </w:rPr>
        <w:t>Statement of Compatibility with Human Rights</w:t>
      </w:r>
    </w:p>
    <w:p w14:paraId="74829352" w14:textId="77777777" w:rsidR="00E8003E" w:rsidRPr="0082039C" w:rsidRDefault="00E8003E" w:rsidP="00E8003E">
      <w:pPr>
        <w:pStyle w:val="Default"/>
        <w:rPr>
          <w:rFonts w:eastAsia="Calibri"/>
          <w:color w:val="auto"/>
        </w:rPr>
      </w:pPr>
      <w:r w:rsidRPr="0082039C">
        <w:rPr>
          <w:iCs/>
          <w:color w:val="auto"/>
        </w:rPr>
        <w:t xml:space="preserve">The Statement in Appendix 2 is prepared in accordance with Part 3 of the </w:t>
      </w:r>
      <w:r w:rsidRPr="0082039C">
        <w:rPr>
          <w:i/>
          <w:iCs/>
          <w:color w:val="auto"/>
        </w:rPr>
        <w:t>Human Rights (Parliamentary Scrutiny) Act 2011</w:t>
      </w:r>
      <w:r w:rsidRPr="0082039C">
        <w:rPr>
          <w:iCs/>
          <w:color w:val="auto"/>
        </w:rPr>
        <w:t xml:space="preserve">. </w:t>
      </w:r>
      <w:r w:rsidRPr="0082039C">
        <w:rPr>
          <w:color w:val="auto"/>
        </w:rPr>
        <w:t>The exemption instrument is compatible with human rights: with its aviation safety focus, it promotes the right to life, the right to work, and the right to safe and healthy working conditions, and it does so in a way that is</w:t>
      </w:r>
      <w:r w:rsidRPr="0082039C">
        <w:rPr>
          <w:rFonts w:eastAsia="Calibri"/>
          <w:color w:val="auto"/>
        </w:rPr>
        <w:t xml:space="preserve"> reasonable, necessary and proportionate in the context of aviation safety.</w:t>
      </w:r>
    </w:p>
    <w:p w14:paraId="505AAD65" w14:textId="77777777" w:rsidR="00E8003E" w:rsidRPr="0082039C" w:rsidRDefault="00E8003E" w:rsidP="00E8003E">
      <w:pPr>
        <w:pStyle w:val="LDBodytext"/>
        <w:rPr>
          <w:bCs/>
        </w:rPr>
      </w:pPr>
    </w:p>
    <w:p w14:paraId="41BAD83A" w14:textId="77777777" w:rsidR="00E8003E" w:rsidRPr="0082039C" w:rsidRDefault="00E8003E" w:rsidP="00E8003E">
      <w:pPr>
        <w:pStyle w:val="LDBodytext"/>
        <w:rPr>
          <w:b/>
        </w:rPr>
      </w:pPr>
      <w:r w:rsidRPr="0082039C">
        <w:rPr>
          <w:b/>
        </w:rPr>
        <w:t>Making and commencement</w:t>
      </w:r>
    </w:p>
    <w:p w14:paraId="38060F6C" w14:textId="59C4F4AD" w:rsidR="00E8003E" w:rsidRPr="0082039C" w:rsidRDefault="00E8003E" w:rsidP="00E8003E">
      <w:pPr>
        <w:pStyle w:val="LDMinuteParagraph"/>
        <w:spacing w:after="0"/>
        <w:ind w:right="-142"/>
        <w:rPr>
          <w:rFonts w:ascii="Times New Roman" w:hAnsi="Times New Roman"/>
        </w:rPr>
      </w:pPr>
      <w:r w:rsidRPr="0082039C">
        <w:rPr>
          <w:rFonts w:ascii="Times New Roman" w:hAnsi="Times New Roman"/>
          <w:szCs w:val="24"/>
        </w:rPr>
        <w:t xml:space="preserve">The instrument commences on </w:t>
      </w:r>
      <w:r w:rsidR="001C6B16" w:rsidRPr="0082039C">
        <w:rPr>
          <w:rFonts w:ascii="Times New Roman" w:hAnsi="Times New Roman"/>
          <w:szCs w:val="24"/>
        </w:rPr>
        <w:t xml:space="preserve">the day </w:t>
      </w:r>
      <w:r w:rsidR="008D069B" w:rsidRPr="0082039C">
        <w:rPr>
          <w:rFonts w:ascii="Times New Roman" w:hAnsi="Times New Roman"/>
          <w:szCs w:val="24"/>
        </w:rPr>
        <w:t>after it is registered</w:t>
      </w:r>
      <w:r w:rsidR="00A65165" w:rsidRPr="0082039C">
        <w:rPr>
          <w:rFonts w:ascii="Times New Roman" w:hAnsi="Times New Roman"/>
          <w:szCs w:val="24"/>
        </w:rPr>
        <w:t xml:space="preserve"> and is repealed</w:t>
      </w:r>
      <w:r w:rsidR="001C5C17" w:rsidRPr="0082039C">
        <w:rPr>
          <w:rFonts w:ascii="Times New Roman" w:hAnsi="Times New Roman"/>
          <w:szCs w:val="24"/>
        </w:rPr>
        <w:t xml:space="preserve"> at the end of 28 February 2027</w:t>
      </w:r>
      <w:r w:rsidRPr="0082039C">
        <w:rPr>
          <w:rFonts w:ascii="Times New Roman" w:hAnsi="Times New Roman"/>
          <w:szCs w:val="24"/>
        </w:rPr>
        <w:t xml:space="preserve">. </w:t>
      </w:r>
      <w:r w:rsidRPr="0082039C">
        <w:rPr>
          <w:rFonts w:ascii="Times New Roman" w:hAnsi="Times New Roman"/>
        </w:rPr>
        <w:t xml:space="preserve">The instrument has been made by </w:t>
      </w:r>
      <w:r w:rsidRPr="0082039C">
        <w:rPr>
          <w:rFonts w:ascii="Times New Roman" w:hAnsi="Times New Roman"/>
          <w:lang w:eastAsia="en-AU"/>
        </w:rPr>
        <w:t>a delegate of CASA relying on the power of delegation under subregulation</w:t>
      </w:r>
      <w:r w:rsidR="00663B67" w:rsidRPr="0082039C">
        <w:rPr>
          <w:rFonts w:ascii="Times New Roman" w:hAnsi="Times New Roman"/>
          <w:lang w:eastAsia="en-AU"/>
        </w:rPr>
        <w:t xml:space="preserve"> </w:t>
      </w:r>
      <w:r w:rsidRPr="0082039C">
        <w:rPr>
          <w:rFonts w:ascii="Times New Roman" w:hAnsi="Times New Roman"/>
          <w:lang w:eastAsia="en-AU"/>
        </w:rPr>
        <w:t>11.260(1) of CASR</w:t>
      </w:r>
      <w:r w:rsidRPr="0082039C">
        <w:rPr>
          <w:rFonts w:ascii="Times New Roman" w:hAnsi="Times New Roman"/>
        </w:rPr>
        <w:t>.</w:t>
      </w:r>
    </w:p>
    <w:p w14:paraId="48585DEE" w14:textId="7D5A3EAB" w:rsidR="00212290" w:rsidRPr="0082039C" w:rsidRDefault="00212290" w:rsidP="00F57FB4">
      <w:pPr>
        <w:pStyle w:val="Hcl"/>
        <w:keepNext w:val="0"/>
        <w:pageBreakBefore/>
        <w:spacing w:after="360"/>
        <w:ind w:left="0" w:firstLine="0"/>
        <w:jc w:val="right"/>
        <w:rPr>
          <w:rFonts w:cs="Arial"/>
          <w:bCs/>
        </w:rPr>
      </w:pPr>
      <w:r w:rsidRPr="0082039C">
        <w:rPr>
          <w:rFonts w:cs="Arial"/>
          <w:bCs/>
        </w:rPr>
        <w:lastRenderedPageBreak/>
        <w:t xml:space="preserve">Appendix </w:t>
      </w:r>
      <w:r w:rsidR="00C061AB" w:rsidRPr="0082039C">
        <w:rPr>
          <w:rFonts w:cs="Arial"/>
          <w:bCs/>
        </w:rPr>
        <w:t>1</w:t>
      </w:r>
    </w:p>
    <w:p w14:paraId="0EEE06F3" w14:textId="4795574A" w:rsidR="00372BA9" w:rsidRPr="0082039C" w:rsidRDefault="00372BA9" w:rsidP="00372BA9">
      <w:pPr>
        <w:pStyle w:val="LDDescription"/>
        <w:outlineLvl w:val="0"/>
        <w:rPr>
          <w:color w:val="000000"/>
        </w:rPr>
      </w:pPr>
      <w:bookmarkStart w:id="4" w:name="_Hlk38268511"/>
      <w:r w:rsidRPr="0082039C">
        <w:t>CASA EX</w:t>
      </w:r>
      <w:r w:rsidR="00B3165E" w:rsidRPr="0082039C">
        <w:t>14</w:t>
      </w:r>
      <w:r w:rsidRPr="0082039C">
        <w:t>/25 –</w:t>
      </w:r>
      <w:bookmarkStart w:id="5" w:name="OLE_LINK1"/>
      <w:bookmarkEnd w:id="4"/>
      <w:r w:rsidR="00607550" w:rsidRPr="0082039C">
        <w:t xml:space="preserve"> </w:t>
      </w:r>
      <w:r w:rsidRPr="0082039C">
        <w:t>Serviceability of Equipment under the Part 91, 121, 133 and 135 Manuals of Standards – Exemption Instrument 2025</w:t>
      </w:r>
    </w:p>
    <w:p w14:paraId="5C8D4CCD" w14:textId="77777777" w:rsidR="00372BA9" w:rsidRPr="0082039C" w:rsidRDefault="00372BA9" w:rsidP="00372BA9">
      <w:pPr>
        <w:pStyle w:val="LDClauseHeading"/>
        <w:rPr>
          <w:color w:val="000000"/>
        </w:rPr>
      </w:pPr>
      <w:bookmarkStart w:id="6" w:name="_Toc378165523"/>
      <w:bookmarkEnd w:id="5"/>
      <w:r w:rsidRPr="0082039C">
        <w:rPr>
          <w:color w:val="000000"/>
        </w:rPr>
        <w:t>1</w:t>
      </w:r>
      <w:r w:rsidRPr="0082039C">
        <w:rPr>
          <w:color w:val="000000"/>
        </w:rPr>
        <w:tab/>
        <w:t>Name of instrument</w:t>
      </w:r>
      <w:bookmarkEnd w:id="6"/>
    </w:p>
    <w:p w14:paraId="33C83AFA" w14:textId="33617CFE" w:rsidR="00372BA9" w:rsidRPr="0082039C" w:rsidRDefault="00372BA9" w:rsidP="00372BA9">
      <w:pPr>
        <w:pStyle w:val="LDClause"/>
      </w:pPr>
      <w:r w:rsidRPr="0082039C">
        <w:tab/>
      </w:r>
      <w:r w:rsidRPr="0082039C">
        <w:tab/>
      </w:r>
      <w:r w:rsidR="00DA1A5C" w:rsidRPr="0082039C">
        <w:t>This section names the instrument</w:t>
      </w:r>
      <w:r w:rsidRPr="0082039C">
        <w:rPr>
          <w:i/>
          <w:iCs/>
        </w:rPr>
        <w:t>.</w:t>
      </w:r>
    </w:p>
    <w:p w14:paraId="238B4EE1" w14:textId="77777777" w:rsidR="00372BA9" w:rsidRPr="0082039C" w:rsidRDefault="00372BA9" w:rsidP="00372BA9">
      <w:pPr>
        <w:pStyle w:val="LDClauseHeading"/>
      </w:pPr>
      <w:bookmarkStart w:id="7" w:name="_Toc172103085"/>
      <w:bookmarkStart w:id="8" w:name="_Toc175389752"/>
      <w:bookmarkStart w:id="9" w:name="_Toc198023690"/>
      <w:bookmarkStart w:id="10" w:name="_Toc378165524"/>
      <w:r w:rsidRPr="0082039C">
        <w:t>2</w:t>
      </w:r>
      <w:r w:rsidRPr="0082039C">
        <w:tab/>
        <w:t>Duration</w:t>
      </w:r>
      <w:bookmarkEnd w:id="7"/>
      <w:bookmarkEnd w:id="8"/>
      <w:bookmarkEnd w:id="9"/>
      <w:bookmarkEnd w:id="10"/>
    </w:p>
    <w:p w14:paraId="43927B5F" w14:textId="58A04E94" w:rsidR="00372BA9" w:rsidRPr="0082039C" w:rsidRDefault="00372BA9" w:rsidP="00DA1A5C">
      <w:pPr>
        <w:pStyle w:val="LDClause"/>
      </w:pPr>
      <w:r w:rsidRPr="0082039C">
        <w:tab/>
      </w:r>
      <w:r w:rsidRPr="0082039C">
        <w:tab/>
      </w:r>
      <w:r w:rsidR="00DA1A5C" w:rsidRPr="0082039C">
        <w:t xml:space="preserve">Under this section, the instrument </w:t>
      </w:r>
      <w:r w:rsidRPr="0082039C">
        <w:t>commences on the day after it is registered</w:t>
      </w:r>
      <w:r w:rsidR="00DA1A5C" w:rsidRPr="0082039C">
        <w:t>,</w:t>
      </w:r>
      <w:r w:rsidRPr="0082039C">
        <w:t xml:space="preserve"> and</w:t>
      </w:r>
      <w:r w:rsidR="00DA1A5C" w:rsidRPr="0082039C">
        <w:t xml:space="preserve"> </w:t>
      </w:r>
      <w:r w:rsidRPr="0082039C">
        <w:t>is repealed at the end of 28 February 2027.</w:t>
      </w:r>
    </w:p>
    <w:p w14:paraId="6593C041" w14:textId="77777777" w:rsidR="00372BA9" w:rsidRPr="0082039C" w:rsidRDefault="00372BA9" w:rsidP="00372BA9">
      <w:pPr>
        <w:pStyle w:val="LDClauseHeading"/>
        <w:tabs>
          <w:tab w:val="center" w:pos="4252"/>
        </w:tabs>
        <w:outlineLvl w:val="0"/>
      </w:pPr>
      <w:bookmarkStart w:id="11" w:name="_Toc77766654"/>
      <w:bookmarkStart w:id="12" w:name="_Toc152846769"/>
      <w:r w:rsidRPr="0082039C">
        <w:t>3</w:t>
      </w:r>
      <w:r w:rsidRPr="0082039C">
        <w:tab/>
        <w:t>Definitions</w:t>
      </w:r>
      <w:bookmarkEnd w:id="11"/>
      <w:bookmarkEnd w:id="12"/>
    </w:p>
    <w:p w14:paraId="70436829" w14:textId="3A331B74" w:rsidR="00372BA9" w:rsidRPr="0082039C" w:rsidRDefault="00372BA9" w:rsidP="00372BA9">
      <w:pPr>
        <w:pStyle w:val="LDClause"/>
        <w:ind w:right="-143"/>
      </w:pPr>
      <w:r w:rsidRPr="0082039C">
        <w:tab/>
      </w:r>
      <w:r w:rsidRPr="0082039C">
        <w:tab/>
      </w:r>
      <w:r w:rsidR="00390546" w:rsidRPr="0082039C">
        <w:t>Under this section, in the</w:t>
      </w:r>
      <w:r w:rsidRPr="0082039C">
        <w:t xml:space="preserve"> instrument, words and phrases have the same meaning as in the CASR Dictionary.</w:t>
      </w:r>
    </w:p>
    <w:p w14:paraId="64FFD1F9" w14:textId="77777777" w:rsidR="00372BA9" w:rsidRPr="0082039C" w:rsidRDefault="00372BA9" w:rsidP="00372BA9">
      <w:pPr>
        <w:pStyle w:val="LDClauseHeading"/>
        <w:tabs>
          <w:tab w:val="center" w:pos="4252"/>
        </w:tabs>
        <w:outlineLvl w:val="0"/>
      </w:pPr>
      <w:bookmarkStart w:id="13" w:name="_Toc77766687"/>
      <w:bookmarkStart w:id="14" w:name="_Toc152846790"/>
      <w:r w:rsidRPr="0082039C">
        <w:t>4</w:t>
      </w:r>
      <w:r w:rsidRPr="0082039C">
        <w:tab/>
        <w:t>Application</w:t>
      </w:r>
      <w:bookmarkEnd w:id="13"/>
      <w:bookmarkEnd w:id="14"/>
    </w:p>
    <w:p w14:paraId="452718A5" w14:textId="20107666" w:rsidR="00372BA9" w:rsidRPr="0082039C" w:rsidRDefault="00372BA9" w:rsidP="00372BA9">
      <w:pPr>
        <w:pStyle w:val="LDClause"/>
      </w:pPr>
      <w:r w:rsidRPr="0082039C">
        <w:tab/>
      </w:r>
      <w:r w:rsidRPr="0082039C">
        <w:tab/>
      </w:r>
      <w:r w:rsidR="00A87749" w:rsidRPr="0082039C">
        <w:t>Under this section, the</w:t>
      </w:r>
      <w:r w:rsidRPr="0082039C">
        <w:t xml:space="preserve"> instrument applies according to its terms to the operator and the pilot in command of an aircraft for a relevant flight of a kind mentioned in the instrument.</w:t>
      </w:r>
    </w:p>
    <w:p w14:paraId="07E94DF5" w14:textId="77777777" w:rsidR="00372BA9" w:rsidRPr="0082039C" w:rsidRDefault="00372BA9" w:rsidP="00372BA9">
      <w:pPr>
        <w:pStyle w:val="AmendHeading"/>
      </w:pPr>
      <w:r w:rsidRPr="0082039C">
        <w:t>Part 1 — Part 91 of CASR</w:t>
      </w:r>
    </w:p>
    <w:p w14:paraId="1C606595" w14:textId="77777777" w:rsidR="00372BA9" w:rsidRPr="0082039C" w:rsidRDefault="00372BA9" w:rsidP="00372BA9">
      <w:pPr>
        <w:pStyle w:val="LDClauseHeading"/>
      </w:pPr>
      <w:r w:rsidRPr="0082039C">
        <w:t>5</w:t>
      </w:r>
      <w:r w:rsidRPr="0082039C">
        <w:tab/>
        <w:t>Exemptions — Part 91 of CASR and the Part 91 MOS</w:t>
      </w:r>
    </w:p>
    <w:p w14:paraId="498D8F94" w14:textId="28887DB3" w:rsidR="000E4759" w:rsidRPr="0082039C" w:rsidRDefault="00372BA9" w:rsidP="000E4759">
      <w:pPr>
        <w:pStyle w:val="LDClause"/>
      </w:pPr>
      <w:bookmarkStart w:id="15" w:name="_Hlk181612844"/>
      <w:r w:rsidRPr="0082039C">
        <w:tab/>
      </w:r>
      <w:r w:rsidRPr="0082039C">
        <w:tab/>
      </w:r>
      <w:r w:rsidR="00A87749" w:rsidRPr="0082039C">
        <w:t>Under this section, t</w:t>
      </w:r>
      <w:r w:rsidRPr="0082039C">
        <w:t>he operator, and the pilot in command, of an aircraft in an operation to which Part 91 of CASR applies are each exempted from compliance with subregulation 91.810(2) of CASR</w:t>
      </w:r>
      <w:r w:rsidR="000404F7" w:rsidRPr="0082039C">
        <w:t xml:space="preserve"> (which requires compliance with the</w:t>
      </w:r>
      <w:r w:rsidR="00D162A5" w:rsidRPr="0082039C">
        <w:t xml:space="preserve"> </w:t>
      </w:r>
      <w:r w:rsidR="000E4759" w:rsidRPr="0082039C">
        <w:t>equipment</w:t>
      </w:r>
      <w:r w:rsidR="00D162A5" w:rsidRPr="0082039C">
        <w:t xml:space="preserve"> </w:t>
      </w:r>
      <w:r w:rsidR="000E4759" w:rsidRPr="0082039C">
        <w:t>prescriptions under the</w:t>
      </w:r>
      <w:r w:rsidR="000404F7" w:rsidRPr="0082039C">
        <w:t xml:space="preserve"> Part 91 MOS)</w:t>
      </w:r>
      <w:r w:rsidRPr="0082039C">
        <w:t xml:space="preserve"> but</w:t>
      </w:r>
      <w:r w:rsidR="004147D5" w:rsidRPr="0082039C">
        <w:t xml:space="preserve"> </w:t>
      </w:r>
      <w:r w:rsidRPr="0082039C">
        <w:t>only to the extent of the requirement under section 26.04</w:t>
      </w:r>
      <w:r w:rsidR="009319B6" w:rsidRPr="0082039C">
        <w:t xml:space="preserve"> of the Part 91 MOS</w:t>
      </w:r>
      <w:r w:rsidRPr="0082039C">
        <w:t xml:space="preserve"> that the relevant equipment must be operative.</w:t>
      </w:r>
    </w:p>
    <w:p w14:paraId="3EA6032A" w14:textId="174AFD98" w:rsidR="004930C0" w:rsidRPr="0082039C" w:rsidRDefault="000E4759" w:rsidP="004930C0">
      <w:pPr>
        <w:pStyle w:val="LDClause"/>
      </w:pPr>
      <w:r w:rsidRPr="0082039C">
        <w:tab/>
      </w:r>
      <w:r w:rsidRPr="0082039C">
        <w:tab/>
      </w:r>
      <w:r w:rsidR="009319B6" w:rsidRPr="0082039C">
        <w:t>T</w:t>
      </w:r>
      <w:r w:rsidR="00372BA9" w:rsidRPr="0082039C">
        <w:t xml:space="preserve">he conditions mentioned </w:t>
      </w:r>
      <w:r w:rsidR="009319B6" w:rsidRPr="0082039C">
        <w:t>must be complied with</w:t>
      </w:r>
      <w:r w:rsidR="00372BA9" w:rsidRPr="0082039C">
        <w:t xml:space="preserve"> and</w:t>
      </w:r>
      <w:r w:rsidR="003E10D9" w:rsidRPr="0082039C">
        <w:t>, for safety reasons,</w:t>
      </w:r>
      <w:r w:rsidR="00842256" w:rsidRPr="0082039C">
        <w:t xml:space="preserve"> the particular exemption is in force </w:t>
      </w:r>
      <w:r w:rsidR="00372BA9" w:rsidRPr="0082039C">
        <w:t>only until the end of the specified number of calendar days after the day the relevant equipment was found to be inoperative</w:t>
      </w:r>
      <w:r w:rsidR="0078302F" w:rsidRPr="0082039C">
        <w:t>.</w:t>
      </w:r>
    </w:p>
    <w:p w14:paraId="12C240D9" w14:textId="20029C38" w:rsidR="00372BA9" w:rsidRPr="0082039C" w:rsidRDefault="004930C0" w:rsidP="004930C0">
      <w:pPr>
        <w:pStyle w:val="LDClause"/>
      </w:pPr>
      <w:r w:rsidRPr="0082039C">
        <w:tab/>
      </w:r>
      <w:r w:rsidRPr="0082039C">
        <w:tab/>
        <w:t xml:space="preserve">A Note explains that the practical effect of the exemption is that </w:t>
      </w:r>
      <w:r w:rsidR="00372BA9" w:rsidRPr="0082039C">
        <w:t>the inoperative relevant equipment must be repaired within the specified number of calendar days. A calendar day is any day of the week, including a Saturday, a Sunday or a public holiday.</w:t>
      </w:r>
    </w:p>
    <w:p w14:paraId="048A7130" w14:textId="32EF6139" w:rsidR="001B7ABE" w:rsidRPr="0082039C" w:rsidRDefault="001B7ABE" w:rsidP="00F3467D">
      <w:pPr>
        <w:pStyle w:val="LDClause"/>
        <w:spacing w:after="0"/>
      </w:pPr>
      <w:r w:rsidRPr="0082039C">
        <w:tab/>
      </w:r>
      <w:r w:rsidRPr="0082039C">
        <w:tab/>
        <w:t>A Table sets out</w:t>
      </w:r>
      <w:r w:rsidR="004A63A4" w:rsidRPr="0082039C">
        <w:t xml:space="preserve"> each of</w:t>
      </w:r>
      <w:r w:rsidRPr="0082039C">
        <w:t xml:space="preserve"> the Part 91 MOS provision</w:t>
      </w:r>
      <w:r w:rsidR="004A63A4" w:rsidRPr="0082039C">
        <w:t>s</w:t>
      </w:r>
      <w:r w:rsidRPr="0082039C">
        <w:t xml:space="preserve"> being exempted from</w:t>
      </w:r>
      <w:r w:rsidR="006C1987" w:rsidRPr="0082039C">
        <w:t>,</w:t>
      </w:r>
      <w:r w:rsidR="004A63A4" w:rsidRPr="0082039C">
        <w:t xml:space="preserve"> and the conditions to which the exemption is subject</w:t>
      </w:r>
      <w:r w:rsidR="000F3063" w:rsidRPr="0082039C">
        <w:t>, as follow:</w:t>
      </w:r>
    </w:p>
    <w:p w14:paraId="413E7B4E" w14:textId="77777777" w:rsidR="00372BA9" w:rsidRPr="0082039C" w:rsidRDefault="00372BA9" w:rsidP="00F3467D">
      <w:pPr>
        <w:pStyle w:val="Note"/>
        <w:spacing w:before="0" w:after="0"/>
      </w:pPr>
    </w:p>
    <w:tbl>
      <w:tblPr>
        <w:tblStyle w:val="TableGrid"/>
        <w:tblW w:w="9213" w:type="dxa"/>
        <w:tblInd w:w="421" w:type="dxa"/>
        <w:tblLook w:val="04A0" w:firstRow="1" w:lastRow="0" w:firstColumn="1" w:lastColumn="0" w:noHBand="0" w:noVBand="1"/>
      </w:tblPr>
      <w:tblGrid>
        <w:gridCol w:w="708"/>
        <w:gridCol w:w="3119"/>
        <w:gridCol w:w="5386"/>
      </w:tblGrid>
      <w:tr w:rsidR="00372BA9" w:rsidRPr="0082039C" w14:paraId="7CF5FE23" w14:textId="77777777" w:rsidTr="00500E20">
        <w:trPr>
          <w:tblHeader/>
        </w:trPr>
        <w:tc>
          <w:tcPr>
            <w:tcW w:w="708" w:type="dxa"/>
          </w:tcPr>
          <w:p w14:paraId="150D3B33" w14:textId="77777777" w:rsidR="00372BA9" w:rsidRPr="0082039C" w:rsidRDefault="00372BA9" w:rsidP="00617FE1">
            <w:pPr>
              <w:pStyle w:val="P1"/>
              <w:ind w:left="0" w:firstLine="0"/>
              <w:rPr>
                <w:b/>
                <w:bCs/>
              </w:rPr>
            </w:pPr>
            <w:r w:rsidRPr="0082039C">
              <w:rPr>
                <w:b/>
                <w:bCs/>
              </w:rPr>
              <w:t>Item</w:t>
            </w:r>
          </w:p>
        </w:tc>
        <w:tc>
          <w:tcPr>
            <w:tcW w:w="3119" w:type="dxa"/>
          </w:tcPr>
          <w:p w14:paraId="37A4E187" w14:textId="77777777" w:rsidR="00372BA9" w:rsidRPr="0082039C" w:rsidRDefault="00372BA9" w:rsidP="00617FE1">
            <w:pPr>
              <w:pStyle w:val="P1"/>
              <w:ind w:left="0" w:firstLine="0"/>
              <w:rPr>
                <w:sz w:val="20"/>
                <w:szCs w:val="20"/>
              </w:rPr>
            </w:pPr>
            <w:r w:rsidRPr="0082039C">
              <w:rPr>
                <w:sz w:val="20"/>
                <w:szCs w:val="20"/>
              </w:rPr>
              <w:t>Column 1</w:t>
            </w:r>
          </w:p>
          <w:p w14:paraId="4B6CD541" w14:textId="77777777" w:rsidR="00372BA9" w:rsidRPr="0082039C" w:rsidRDefault="00372BA9" w:rsidP="00617FE1">
            <w:pPr>
              <w:pStyle w:val="P1"/>
              <w:ind w:left="0" w:firstLine="0"/>
              <w:rPr>
                <w:b/>
                <w:bCs/>
              </w:rPr>
            </w:pPr>
            <w:r w:rsidRPr="0082039C">
              <w:rPr>
                <w:b/>
                <w:bCs/>
              </w:rPr>
              <w:t>Part 91 MOS provision</w:t>
            </w:r>
          </w:p>
        </w:tc>
        <w:tc>
          <w:tcPr>
            <w:tcW w:w="5386" w:type="dxa"/>
          </w:tcPr>
          <w:p w14:paraId="293DF6F5" w14:textId="77777777" w:rsidR="00372BA9" w:rsidRPr="0082039C" w:rsidRDefault="00372BA9" w:rsidP="00617FE1">
            <w:pPr>
              <w:pStyle w:val="P1"/>
              <w:ind w:left="0" w:firstLine="0"/>
              <w:rPr>
                <w:b/>
                <w:bCs/>
              </w:rPr>
            </w:pPr>
            <w:r w:rsidRPr="0082039C">
              <w:rPr>
                <w:sz w:val="20"/>
                <w:szCs w:val="20"/>
              </w:rPr>
              <w:t>Column 2</w:t>
            </w:r>
          </w:p>
          <w:p w14:paraId="4937CE66" w14:textId="77777777" w:rsidR="00372BA9" w:rsidRPr="0082039C" w:rsidRDefault="00372BA9" w:rsidP="00617FE1">
            <w:pPr>
              <w:pStyle w:val="P1"/>
              <w:ind w:left="0" w:firstLine="0"/>
              <w:rPr>
                <w:b/>
                <w:bCs/>
              </w:rPr>
            </w:pPr>
            <w:r w:rsidRPr="0082039C">
              <w:rPr>
                <w:b/>
                <w:bCs/>
              </w:rPr>
              <w:t>Conditions and duration</w:t>
            </w:r>
          </w:p>
        </w:tc>
      </w:tr>
      <w:tr w:rsidR="00372BA9" w:rsidRPr="0082039C" w14:paraId="66B1BDC5" w14:textId="77777777" w:rsidTr="00617FE1">
        <w:tc>
          <w:tcPr>
            <w:tcW w:w="708" w:type="dxa"/>
          </w:tcPr>
          <w:p w14:paraId="042371D0" w14:textId="77777777" w:rsidR="00372BA9" w:rsidRPr="0082039C" w:rsidRDefault="00372BA9" w:rsidP="00617FE1">
            <w:pPr>
              <w:pStyle w:val="P1"/>
              <w:ind w:left="0" w:firstLine="0"/>
            </w:pPr>
            <w:r w:rsidRPr="0082039C">
              <w:t>1</w:t>
            </w:r>
          </w:p>
        </w:tc>
        <w:tc>
          <w:tcPr>
            <w:tcW w:w="3119" w:type="dxa"/>
          </w:tcPr>
          <w:p w14:paraId="5ED1FE05" w14:textId="77777777" w:rsidR="00372BA9" w:rsidRPr="0082039C" w:rsidRDefault="00372BA9" w:rsidP="00617FE1">
            <w:pPr>
              <w:pStyle w:val="P1"/>
              <w:ind w:left="0" w:firstLine="0"/>
            </w:pPr>
            <w:r w:rsidRPr="0082039C">
              <w:t>Subsection 26.41(3)</w:t>
            </w:r>
          </w:p>
          <w:p w14:paraId="390AEE44" w14:textId="5B09FE41" w:rsidR="00372BA9" w:rsidRPr="0082039C" w:rsidRDefault="00372BA9" w:rsidP="00617FE1">
            <w:pPr>
              <w:pStyle w:val="P1"/>
              <w:ind w:left="0" w:firstLine="0"/>
            </w:pPr>
            <w:r w:rsidRPr="0082039C">
              <w:t>(Flight crew intercommunications system —</w:t>
            </w:r>
            <w:r w:rsidR="009351C9" w:rsidRPr="0082039C">
              <w:t xml:space="preserve"> </w:t>
            </w:r>
            <w:r w:rsidRPr="0082039C">
              <w:t>IFR flights)</w:t>
            </w:r>
          </w:p>
        </w:tc>
        <w:tc>
          <w:tcPr>
            <w:tcW w:w="5386" w:type="dxa"/>
          </w:tcPr>
          <w:p w14:paraId="7363887B" w14:textId="2471999B" w:rsidR="00372BA9" w:rsidRPr="0082039C" w:rsidRDefault="00372BA9" w:rsidP="0082039C">
            <w:pPr>
              <w:pStyle w:val="P1"/>
              <w:numPr>
                <w:ilvl w:val="0"/>
                <w:numId w:val="23"/>
              </w:numPr>
              <w:tabs>
                <w:tab w:val="left" w:pos="599"/>
              </w:tabs>
              <w:ind w:left="414" w:hanging="414"/>
            </w:pPr>
            <w:r w:rsidRPr="0082039C">
              <w:t>The aircraft must begin the flight with at least 2</w:t>
            </w:r>
            <w:r w:rsidR="006B2195" w:rsidRPr="0082039C">
              <w:t> </w:t>
            </w:r>
            <w:r w:rsidRPr="0082039C">
              <w:t>pilots.</w:t>
            </w:r>
          </w:p>
          <w:p w14:paraId="4C77D875" w14:textId="77777777" w:rsidR="00372BA9" w:rsidRPr="0082039C" w:rsidRDefault="00372BA9" w:rsidP="0082039C">
            <w:pPr>
              <w:pStyle w:val="P1"/>
              <w:numPr>
                <w:ilvl w:val="0"/>
                <w:numId w:val="23"/>
              </w:numPr>
              <w:ind w:left="414" w:hanging="414"/>
            </w:pPr>
            <w:r w:rsidRPr="0082039C">
              <w:t>Each assigned flight crew member must have an operative headset and microphone that is not of a hand-held type.</w:t>
            </w:r>
          </w:p>
          <w:p w14:paraId="2CB7F16C" w14:textId="77777777" w:rsidR="00372BA9" w:rsidRPr="0082039C" w:rsidRDefault="00372BA9" w:rsidP="0082039C">
            <w:pPr>
              <w:pStyle w:val="P1"/>
              <w:numPr>
                <w:ilvl w:val="0"/>
                <w:numId w:val="23"/>
              </w:numPr>
              <w:ind w:left="414" w:hanging="414"/>
            </w:pPr>
            <w:r w:rsidRPr="0082039C">
              <w:t xml:space="preserve">The approved minimum equipment list (the </w:t>
            </w:r>
            <w:r w:rsidRPr="0082039C">
              <w:rPr>
                <w:b/>
                <w:bCs/>
                <w:i/>
                <w:iCs/>
              </w:rPr>
              <w:t>MEL</w:t>
            </w:r>
            <w:r w:rsidRPr="0082039C">
              <w:t xml:space="preserve">) for the aircraft must permit the aircraft to begin a flight with the relevant headsets and microphones inoperative, under conditions no </w:t>
            </w:r>
            <w:r w:rsidRPr="0082039C">
              <w:lastRenderedPageBreak/>
              <w:t>less restrictive, including as to duration, than those prescribed in this item.</w:t>
            </w:r>
          </w:p>
          <w:p w14:paraId="27B58BCF" w14:textId="77777777" w:rsidR="00372BA9" w:rsidRPr="0082039C" w:rsidRDefault="00372BA9" w:rsidP="0082039C">
            <w:pPr>
              <w:pStyle w:val="P1"/>
              <w:tabs>
                <w:tab w:val="clear" w:pos="1191"/>
              </w:tabs>
              <w:ind w:left="414" w:firstLine="0"/>
              <w:rPr>
                <w:sz w:val="20"/>
                <w:szCs w:val="20"/>
              </w:rPr>
            </w:pPr>
            <w:r w:rsidRPr="0082039C">
              <w:rPr>
                <w:i/>
                <w:iCs/>
                <w:sz w:val="20"/>
                <w:szCs w:val="20"/>
              </w:rPr>
              <w:t>Note</w:t>
            </w:r>
            <w:r w:rsidRPr="0082039C">
              <w:rPr>
                <w:sz w:val="20"/>
                <w:szCs w:val="20"/>
              </w:rPr>
              <w:t>   A MEL is approved under regulation 91.935.</w:t>
            </w:r>
          </w:p>
          <w:p w14:paraId="7AC15A4A" w14:textId="77777777" w:rsidR="00372BA9" w:rsidRPr="0082039C" w:rsidRDefault="00372BA9" w:rsidP="0082039C">
            <w:pPr>
              <w:pStyle w:val="P1"/>
              <w:numPr>
                <w:ilvl w:val="0"/>
                <w:numId w:val="23"/>
              </w:numPr>
              <w:ind w:left="414" w:hanging="414"/>
            </w:pPr>
            <w:r w:rsidRPr="0082039C">
              <w:t>3 calendar days.</w:t>
            </w:r>
          </w:p>
        </w:tc>
      </w:tr>
      <w:bookmarkEnd w:id="15"/>
    </w:tbl>
    <w:p w14:paraId="4BCA1631" w14:textId="77777777" w:rsidR="00372BA9" w:rsidRPr="0082039C" w:rsidRDefault="00372BA9" w:rsidP="0082039C">
      <w:pPr>
        <w:pStyle w:val="P1"/>
        <w:spacing w:before="0" w:after="0"/>
      </w:pPr>
    </w:p>
    <w:p w14:paraId="22C237A9" w14:textId="77777777" w:rsidR="00372BA9" w:rsidRPr="0082039C" w:rsidRDefault="00372BA9" w:rsidP="0082039C">
      <w:pPr>
        <w:pStyle w:val="AmendHeading"/>
        <w:spacing w:before="0"/>
      </w:pPr>
      <w:r w:rsidRPr="0082039C">
        <w:t>Part 2 — Part 121 of CASR</w:t>
      </w:r>
    </w:p>
    <w:p w14:paraId="27AD4EF3" w14:textId="65AEC090" w:rsidR="000F3063" w:rsidRPr="0082039C" w:rsidRDefault="00372BA9" w:rsidP="000F3063">
      <w:pPr>
        <w:pStyle w:val="LDClauseHeading"/>
      </w:pPr>
      <w:bookmarkStart w:id="16" w:name="_Hlk188424471"/>
      <w:r w:rsidRPr="0082039C">
        <w:t>6</w:t>
      </w:r>
      <w:r w:rsidRPr="0082039C">
        <w:tab/>
        <w:t>Exemptions — Part 121 of CASR and the Part 121 MOS</w:t>
      </w:r>
    </w:p>
    <w:p w14:paraId="1C5721E3" w14:textId="351E973E" w:rsidR="000F3063" w:rsidRPr="0082039C" w:rsidRDefault="000F3063" w:rsidP="000F3063">
      <w:pPr>
        <w:pStyle w:val="LDClause"/>
      </w:pPr>
      <w:r w:rsidRPr="0082039C">
        <w:tab/>
      </w:r>
      <w:r w:rsidRPr="0082039C">
        <w:tab/>
        <w:t xml:space="preserve">Under this section, the operator, and the pilot in command, of an aircraft in an operation to which Part 121 of CASR applies are each exempted from compliance with </w:t>
      </w:r>
      <w:r w:rsidR="00A7033A" w:rsidRPr="0082039C">
        <w:t xml:space="preserve">subregulation 121.460(2) of CASR </w:t>
      </w:r>
      <w:r w:rsidRPr="0082039C">
        <w:t xml:space="preserve">(which requires compliance with the equipment prescriptions under the Part </w:t>
      </w:r>
      <w:r w:rsidR="002C5566" w:rsidRPr="0082039C">
        <w:t>121</w:t>
      </w:r>
      <w:r w:rsidRPr="0082039C">
        <w:t xml:space="preserve"> MOS) but only to the extent of the requirement under </w:t>
      </w:r>
      <w:r w:rsidR="002C5566" w:rsidRPr="0082039C">
        <w:t xml:space="preserve">section 11.06 </w:t>
      </w:r>
      <w:r w:rsidRPr="0082039C">
        <w:t xml:space="preserve">of the Part </w:t>
      </w:r>
      <w:r w:rsidR="002C5566" w:rsidRPr="0082039C">
        <w:t>121</w:t>
      </w:r>
      <w:r w:rsidRPr="0082039C">
        <w:t xml:space="preserve"> MOS that the relevant equipment must be operative.</w:t>
      </w:r>
    </w:p>
    <w:p w14:paraId="55BBD023" w14:textId="719CE762" w:rsidR="000F3063" w:rsidRPr="0082039C" w:rsidRDefault="000F3063" w:rsidP="000F3063">
      <w:pPr>
        <w:pStyle w:val="LDClause"/>
      </w:pPr>
      <w:r w:rsidRPr="0082039C">
        <w:tab/>
      </w:r>
      <w:r w:rsidRPr="0082039C">
        <w:tab/>
        <w:t>The conditions mentioned must be complied with and, for safety reasons, the particular exemption is in force only until the end of the specified number of calendar days after the day the relevant equipment was found to be inoperative.</w:t>
      </w:r>
    </w:p>
    <w:p w14:paraId="212CC448" w14:textId="26E3F649" w:rsidR="000F3063" w:rsidRPr="0082039C" w:rsidRDefault="000F3063" w:rsidP="000F3063">
      <w:pPr>
        <w:pStyle w:val="LDClause"/>
      </w:pPr>
      <w:r w:rsidRPr="0082039C">
        <w:tab/>
      </w:r>
      <w:r w:rsidRPr="0082039C">
        <w:tab/>
      </w:r>
      <w:r w:rsidR="007C340E" w:rsidRPr="0082039C">
        <w:t>A Note similar to that in section 5 is also included.</w:t>
      </w:r>
    </w:p>
    <w:p w14:paraId="4D72B168" w14:textId="2B658DD8" w:rsidR="000F3063" w:rsidRPr="0082039C" w:rsidRDefault="000F3063" w:rsidP="0082039C">
      <w:pPr>
        <w:pStyle w:val="LDClause"/>
        <w:spacing w:after="0"/>
      </w:pPr>
      <w:r w:rsidRPr="0082039C">
        <w:tab/>
      </w:r>
      <w:r w:rsidRPr="0082039C">
        <w:tab/>
        <w:t xml:space="preserve">A Table sets out each of the Part </w:t>
      </w:r>
      <w:r w:rsidR="007C340E" w:rsidRPr="0082039C">
        <w:t>121</w:t>
      </w:r>
      <w:r w:rsidRPr="0082039C">
        <w:t xml:space="preserve"> MOS provisions being exempted from</w:t>
      </w:r>
      <w:r w:rsidR="00F05B6D" w:rsidRPr="0082039C">
        <w:t>,</w:t>
      </w:r>
      <w:r w:rsidRPr="0082039C">
        <w:t xml:space="preserve"> and the conditions to which the exemption is subject, as follow:</w:t>
      </w:r>
    </w:p>
    <w:p w14:paraId="3B236EA0" w14:textId="77777777" w:rsidR="00372BA9" w:rsidRPr="0082039C" w:rsidRDefault="00372BA9" w:rsidP="0082039C">
      <w:pPr>
        <w:pStyle w:val="P1"/>
        <w:spacing w:before="0" w:after="0"/>
      </w:pPr>
    </w:p>
    <w:tbl>
      <w:tblPr>
        <w:tblStyle w:val="TableGrid"/>
        <w:tblW w:w="9213" w:type="dxa"/>
        <w:tblInd w:w="421" w:type="dxa"/>
        <w:tblLook w:val="04A0" w:firstRow="1" w:lastRow="0" w:firstColumn="1" w:lastColumn="0" w:noHBand="0" w:noVBand="1"/>
      </w:tblPr>
      <w:tblGrid>
        <w:gridCol w:w="728"/>
        <w:gridCol w:w="3114"/>
        <w:gridCol w:w="5371"/>
      </w:tblGrid>
      <w:tr w:rsidR="00372BA9" w:rsidRPr="0082039C" w14:paraId="7FC95C25" w14:textId="77777777" w:rsidTr="00500E20">
        <w:trPr>
          <w:tblHeader/>
        </w:trPr>
        <w:tc>
          <w:tcPr>
            <w:tcW w:w="728" w:type="dxa"/>
          </w:tcPr>
          <w:p w14:paraId="5957B4C2" w14:textId="77777777" w:rsidR="00372BA9" w:rsidRPr="0082039C" w:rsidRDefault="00372BA9" w:rsidP="00617FE1">
            <w:pPr>
              <w:pStyle w:val="P1"/>
              <w:ind w:left="0" w:firstLine="0"/>
              <w:rPr>
                <w:b/>
                <w:bCs/>
              </w:rPr>
            </w:pPr>
            <w:bookmarkStart w:id="17" w:name="_Hlk188372769"/>
            <w:r w:rsidRPr="0082039C">
              <w:rPr>
                <w:b/>
                <w:bCs/>
              </w:rPr>
              <w:t>Item</w:t>
            </w:r>
          </w:p>
        </w:tc>
        <w:tc>
          <w:tcPr>
            <w:tcW w:w="3114" w:type="dxa"/>
          </w:tcPr>
          <w:p w14:paraId="14BE5F01" w14:textId="77777777" w:rsidR="00372BA9" w:rsidRPr="0082039C" w:rsidRDefault="00372BA9" w:rsidP="00617FE1">
            <w:pPr>
              <w:pStyle w:val="P1"/>
              <w:ind w:left="0" w:firstLine="0"/>
            </w:pPr>
            <w:r w:rsidRPr="0082039C">
              <w:t>Column 1</w:t>
            </w:r>
          </w:p>
          <w:p w14:paraId="664F6BBF" w14:textId="77777777" w:rsidR="00372BA9" w:rsidRPr="0082039C" w:rsidRDefault="00372BA9" w:rsidP="00617FE1">
            <w:pPr>
              <w:pStyle w:val="P1"/>
              <w:ind w:left="0" w:firstLine="0"/>
              <w:rPr>
                <w:b/>
                <w:bCs/>
              </w:rPr>
            </w:pPr>
            <w:r w:rsidRPr="0082039C">
              <w:rPr>
                <w:b/>
                <w:bCs/>
              </w:rPr>
              <w:t>Part 121 MOS provision</w:t>
            </w:r>
          </w:p>
        </w:tc>
        <w:tc>
          <w:tcPr>
            <w:tcW w:w="5371" w:type="dxa"/>
          </w:tcPr>
          <w:p w14:paraId="0FE57C0B" w14:textId="77777777" w:rsidR="00372BA9" w:rsidRPr="0082039C" w:rsidRDefault="00372BA9" w:rsidP="00617FE1">
            <w:pPr>
              <w:pStyle w:val="P1"/>
              <w:ind w:left="0" w:firstLine="0"/>
              <w:rPr>
                <w:b/>
                <w:bCs/>
              </w:rPr>
            </w:pPr>
            <w:r w:rsidRPr="0082039C">
              <w:t>Column 2</w:t>
            </w:r>
          </w:p>
          <w:p w14:paraId="71D47CEC" w14:textId="77777777" w:rsidR="00372BA9" w:rsidRPr="0082039C" w:rsidRDefault="00372BA9" w:rsidP="00617FE1">
            <w:pPr>
              <w:pStyle w:val="P1"/>
              <w:ind w:left="0" w:firstLine="0"/>
              <w:rPr>
                <w:b/>
                <w:bCs/>
              </w:rPr>
            </w:pPr>
            <w:r w:rsidRPr="0082039C">
              <w:rPr>
                <w:b/>
                <w:bCs/>
              </w:rPr>
              <w:t>Conditions and duration</w:t>
            </w:r>
          </w:p>
        </w:tc>
      </w:tr>
      <w:tr w:rsidR="00372BA9" w:rsidRPr="0082039C" w14:paraId="3436CA23" w14:textId="77777777" w:rsidTr="00617FE1">
        <w:tc>
          <w:tcPr>
            <w:tcW w:w="728" w:type="dxa"/>
          </w:tcPr>
          <w:p w14:paraId="6AE105BA" w14:textId="77777777" w:rsidR="00372BA9" w:rsidRPr="0082039C" w:rsidRDefault="00372BA9" w:rsidP="00617FE1">
            <w:pPr>
              <w:pStyle w:val="P1"/>
              <w:ind w:left="0" w:firstLine="0"/>
            </w:pPr>
            <w:r w:rsidRPr="0082039C">
              <w:t>1</w:t>
            </w:r>
          </w:p>
        </w:tc>
        <w:tc>
          <w:tcPr>
            <w:tcW w:w="3114" w:type="dxa"/>
          </w:tcPr>
          <w:p w14:paraId="55A5AE60" w14:textId="77777777" w:rsidR="00372BA9" w:rsidRPr="0082039C" w:rsidRDefault="00372BA9" w:rsidP="00617FE1">
            <w:pPr>
              <w:pStyle w:val="P1"/>
              <w:ind w:left="0" w:firstLine="0"/>
            </w:pPr>
            <w:r w:rsidRPr="0082039C">
              <w:t>Section 11.11</w:t>
            </w:r>
          </w:p>
          <w:p w14:paraId="501F71D0" w14:textId="71FF5907" w:rsidR="00372BA9" w:rsidRPr="0082039C" w:rsidRDefault="00372BA9" w:rsidP="00617FE1">
            <w:pPr>
              <w:pStyle w:val="P1"/>
              <w:ind w:left="0" w:firstLine="0"/>
            </w:pPr>
            <w:r w:rsidRPr="0082039C">
              <w:t xml:space="preserve">(Equipment to ensure clear view through the windshield — the </w:t>
            </w:r>
            <w:r w:rsidRPr="0082039C">
              <w:rPr>
                <w:b/>
                <w:bCs/>
                <w:i/>
                <w:iCs/>
              </w:rPr>
              <w:t>relevant equipment</w:t>
            </w:r>
            <w:r w:rsidRPr="0082039C">
              <w:t>)</w:t>
            </w:r>
          </w:p>
        </w:tc>
        <w:tc>
          <w:tcPr>
            <w:tcW w:w="5371" w:type="dxa"/>
          </w:tcPr>
          <w:p w14:paraId="615E29B4" w14:textId="77777777" w:rsidR="00372BA9" w:rsidRPr="0082039C" w:rsidRDefault="00372BA9" w:rsidP="0082039C">
            <w:pPr>
              <w:pStyle w:val="P1"/>
              <w:numPr>
                <w:ilvl w:val="0"/>
                <w:numId w:val="31"/>
              </w:numPr>
              <w:ind w:left="414" w:hanging="414"/>
            </w:pPr>
            <w:r w:rsidRPr="0082039C">
              <w:t>There must be no actual or forecast precipitation within 5 nautical miles of the aerodrome of intended take-off or landing.</w:t>
            </w:r>
          </w:p>
          <w:p w14:paraId="7472C2DE" w14:textId="77777777" w:rsidR="00372BA9" w:rsidRPr="0082039C" w:rsidRDefault="00372BA9" w:rsidP="0082039C">
            <w:pPr>
              <w:pStyle w:val="P1"/>
              <w:numPr>
                <w:ilvl w:val="0"/>
                <w:numId w:val="31"/>
              </w:numPr>
              <w:ind w:left="414" w:hanging="414"/>
            </w:pPr>
            <w:r w:rsidRPr="0082039C">
              <w:t>The approved MEL for the aeroplane must permit the equipment required to ensure a clear view through the windshield to be inoperative, under conditions no less restrictive, including as to duration, than those prescribed in this item.</w:t>
            </w:r>
          </w:p>
          <w:p w14:paraId="71AAAEBD" w14:textId="6C075F45" w:rsidR="00372BA9" w:rsidRPr="0082039C" w:rsidRDefault="00372BA9" w:rsidP="0082039C">
            <w:pPr>
              <w:pStyle w:val="P1"/>
              <w:numPr>
                <w:ilvl w:val="0"/>
                <w:numId w:val="31"/>
              </w:numPr>
              <w:ind w:left="414" w:hanging="414"/>
            </w:pPr>
            <w:r w:rsidRPr="0082039C">
              <w:t>Low</w:t>
            </w:r>
            <w:r w:rsidR="00764C0C" w:rsidRPr="0082039C">
              <w:t>-</w:t>
            </w:r>
            <w:r w:rsidRPr="0082039C">
              <w:t>visibility operations are not permitted.</w:t>
            </w:r>
          </w:p>
          <w:p w14:paraId="3BFE7EAC" w14:textId="0C3D6844" w:rsidR="00372BA9" w:rsidRPr="0082039C" w:rsidRDefault="00372BA9" w:rsidP="0082039C">
            <w:pPr>
              <w:pStyle w:val="P1"/>
              <w:ind w:left="414" w:firstLine="0"/>
              <w:rPr>
                <w:sz w:val="20"/>
                <w:szCs w:val="20"/>
              </w:rPr>
            </w:pPr>
            <w:r w:rsidRPr="0082039C">
              <w:rPr>
                <w:i/>
                <w:iCs/>
                <w:sz w:val="20"/>
                <w:szCs w:val="20"/>
              </w:rPr>
              <w:t>Note   </w:t>
            </w:r>
            <w:r w:rsidRPr="0082039C">
              <w:rPr>
                <w:sz w:val="20"/>
                <w:szCs w:val="20"/>
              </w:rPr>
              <w:t>Low</w:t>
            </w:r>
            <w:r w:rsidR="00764C0C" w:rsidRPr="0082039C">
              <w:rPr>
                <w:sz w:val="20"/>
                <w:szCs w:val="20"/>
              </w:rPr>
              <w:t>-</w:t>
            </w:r>
            <w:r w:rsidRPr="0082039C">
              <w:rPr>
                <w:sz w:val="20"/>
                <w:szCs w:val="20"/>
              </w:rPr>
              <w:t xml:space="preserve">visibility operations are defined in Part 1 of the CASR </w:t>
            </w:r>
            <w:r w:rsidR="009C6CB3" w:rsidRPr="0082039C">
              <w:rPr>
                <w:sz w:val="20"/>
                <w:szCs w:val="20"/>
              </w:rPr>
              <w:t>D</w:t>
            </w:r>
            <w:r w:rsidRPr="0082039C">
              <w:rPr>
                <w:sz w:val="20"/>
                <w:szCs w:val="20"/>
              </w:rPr>
              <w:t>ictionary.</w:t>
            </w:r>
          </w:p>
          <w:p w14:paraId="2D4E699F" w14:textId="77777777" w:rsidR="00372BA9" w:rsidRPr="0082039C" w:rsidRDefault="00372BA9" w:rsidP="0082039C">
            <w:pPr>
              <w:pStyle w:val="P1"/>
              <w:numPr>
                <w:ilvl w:val="0"/>
                <w:numId w:val="31"/>
              </w:numPr>
              <w:ind w:left="414" w:hanging="414"/>
            </w:pPr>
            <w:r w:rsidRPr="0082039C">
              <w:t>10 calendar days.</w:t>
            </w:r>
          </w:p>
        </w:tc>
      </w:tr>
      <w:tr w:rsidR="00372BA9" w:rsidRPr="0082039C" w14:paraId="2E0D621A" w14:textId="77777777" w:rsidTr="00617FE1">
        <w:tc>
          <w:tcPr>
            <w:tcW w:w="728" w:type="dxa"/>
          </w:tcPr>
          <w:p w14:paraId="34F55E3B" w14:textId="77777777" w:rsidR="00372BA9" w:rsidRPr="0082039C" w:rsidRDefault="00372BA9" w:rsidP="00617FE1">
            <w:pPr>
              <w:pStyle w:val="P1"/>
              <w:ind w:left="0" w:firstLine="0"/>
            </w:pPr>
            <w:r w:rsidRPr="0082039C">
              <w:t>2</w:t>
            </w:r>
          </w:p>
        </w:tc>
        <w:tc>
          <w:tcPr>
            <w:tcW w:w="3114" w:type="dxa"/>
          </w:tcPr>
          <w:p w14:paraId="442CDC25" w14:textId="77777777" w:rsidR="00372BA9" w:rsidRPr="0082039C" w:rsidRDefault="00372BA9" w:rsidP="00617FE1">
            <w:pPr>
              <w:pStyle w:val="P1"/>
              <w:ind w:left="0" w:firstLine="0"/>
            </w:pPr>
            <w:r w:rsidRPr="0082039C">
              <w:t>Section 11.16</w:t>
            </w:r>
          </w:p>
          <w:p w14:paraId="080641B3" w14:textId="77777777" w:rsidR="00372BA9" w:rsidRPr="0082039C" w:rsidRDefault="00372BA9" w:rsidP="00617FE1">
            <w:pPr>
              <w:pStyle w:val="P1"/>
              <w:ind w:left="0" w:firstLine="0"/>
            </w:pPr>
            <w:r w:rsidRPr="0082039C">
              <w:t>(Anti-collision lights)</w:t>
            </w:r>
          </w:p>
        </w:tc>
        <w:tc>
          <w:tcPr>
            <w:tcW w:w="5371" w:type="dxa"/>
          </w:tcPr>
          <w:p w14:paraId="731323BA" w14:textId="77777777" w:rsidR="00372BA9" w:rsidRPr="0082039C" w:rsidRDefault="00372BA9" w:rsidP="0082039C">
            <w:pPr>
              <w:pStyle w:val="P1"/>
              <w:numPr>
                <w:ilvl w:val="0"/>
                <w:numId w:val="24"/>
              </w:numPr>
              <w:ind w:left="414" w:hanging="414"/>
            </w:pPr>
            <w:r w:rsidRPr="0082039C">
              <w:t>The aeroplane must not be operated at night.</w:t>
            </w:r>
          </w:p>
          <w:p w14:paraId="404E7D26" w14:textId="77777777" w:rsidR="00372BA9" w:rsidRPr="0082039C" w:rsidRDefault="00372BA9" w:rsidP="0082039C">
            <w:pPr>
              <w:pStyle w:val="P1"/>
              <w:numPr>
                <w:ilvl w:val="0"/>
                <w:numId w:val="24"/>
              </w:numPr>
              <w:ind w:left="414" w:hanging="414"/>
            </w:pPr>
            <w:r w:rsidRPr="0082039C">
              <w:t>The approved MEL for the aeroplane must permit the aeroplane to begin a flight with the relevant anti-collision lights inoperative, under conditions no less restrictive, including as to duration, than those prescribed in this item.</w:t>
            </w:r>
          </w:p>
          <w:p w14:paraId="1E23E7E9" w14:textId="77777777" w:rsidR="00372BA9" w:rsidRPr="0082039C" w:rsidRDefault="00372BA9" w:rsidP="0082039C">
            <w:pPr>
              <w:pStyle w:val="ListParagraph"/>
              <w:keepNext/>
              <w:numPr>
                <w:ilvl w:val="0"/>
                <w:numId w:val="24"/>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 xml:space="preserve">The operator must have operational procedures in its exposition or in the aeroplane MEL for </w:t>
            </w:r>
            <w:r w:rsidRPr="0082039C">
              <w:rPr>
                <w:rFonts w:ascii="Times New Roman" w:hAnsi="Times New Roman"/>
              </w:rPr>
              <w:lastRenderedPageBreak/>
              <w:t>operations on the ground with the anti-collision lights inoperative, including procedures for:</w:t>
            </w:r>
          </w:p>
          <w:p w14:paraId="62848599" w14:textId="77777777" w:rsidR="00372BA9" w:rsidRPr="0082039C" w:rsidRDefault="00372BA9" w:rsidP="0082039C">
            <w:pPr>
              <w:pStyle w:val="ListParagraph"/>
              <w:numPr>
                <w:ilvl w:val="0"/>
                <w:numId w:val="34"/>
              </w:numPr>
              <w:tabs>
                <w:tab w:val="clear" w:pos="567"/>
                <w:tab w:val="left" w:pos="788"/>
              </w:tabs>
              <w:overflowPunct/>
              <w:autoSpaceDE/>
              <w:autoSpaceDN/>
              <w:adjustRightInd/>
              <w:spacing w:before="60" w:after="60"/>
              <w:ind w:left="788" w:hanging="374"/>
              <w:contextualSpacing w:val="0"/>
              <w:textAlignment w:val="auto"/>
              <w:rPr>
                <w:rFonts w:ascii="Times New Roman" w:hAnsi="Times New Roman"/>
              </w:rPr>
            </w:pPr>
            <w:r w:rsidRPr="0082039C">
              <w:rPr>
                <w:rFonts w:ascii="Times New Roman" w:hAnsi="Times New Roman"/>
              </w:rPr>
              <w:t>informing ground crew and maintenance personnel when they may, or may not, approach the aeroplane; and</w:t>
            </w:r>
          </w:p>
          <w:p w14:paraId="11062204" w14:textId="2AD5B95E" w:rsidR="00372BA9" w:rsidRPr="0082039C" w:rsidRDefault="00372BA9" w:rsidP="0082039C">
            <w:pPr>
              <w:pStyle w:val="ListParagraph"/>
              <w:numPr>
                <w:ilvl w:val="0"/>
                <w:numId w:val="34"/>
              </w:numPr>
              <w:tabs>
                <w:tab w:val="clear" w:pos="567"/>
                <w:tab w:val="left" w:pos="788"/>
              </w:tabs>
              <w:overflowPunct/>
              <w:autoSpaceDE/>
              <w:autoSpaceDN/>
              <w:adjustRightInd/>
              <w:spacing w:before="60" w:after="60"/>
              <w:ind w:left="788" w:hanging="431"/>
              <w:contextualSpacing w:val="0"/>
              <w:textAlignment w:val="auto"/>
              <w:rPr>
                <w:rFonts w:ascii="Times New Roman" w:hAnsi="Times New Roman"/>
              </w:rPr>
            </w:pPr>
            <w:r w:rsidRPr="0082039C">
              <w:rPr>
                <w:rFonts w:ascii="Times New Roman" w:hAnsi="Times New Roman"/>
              </w:rPr>
              <w:t>the flight crew to determine that it is safe to start the aeroplane engines and taxi the aeroplane.</w:t>
            </w:r>
          </w:p>
          <w:p w14:paraId="3353A85B" w14:textId="2871A4BA" w:rsidR="00372BA9" w:rsidRPr="0082039C" w:rsidRDefault="00372BA9" w:rsidP="0082039C">
            <w:pPr>
              <w:pStyle w:val="ListParagraph"/>
              <w:numPr>
                <w:ilvl w:val="0"/>
                <w:numId w:val="24"/>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The procedures under paragraph (c) must be provided to all ground handling and maintenance personnel (</w:t>
            </w:r>
            <w:r w:rsidRPr="0082039C">
              <w:rPr>
                <w:rFonts w:ascii="Times New Roman" w:hAnsi="Times New Roman"/>
                <w:b/>
                <w:bCs/>
                <w:i/>
                <w:iCs/>
              </w:rPr>
              <w:t>relevant personnel</w:t>
            </w:r>
            <w:r w:rsidRPr="0082039C">
              <w:rPr>
                <w:rFonts w:ascii="Times New Roman" w:hAnsi="Times New Roman"/>
              </w:rPr>
              <w:t>)</w:t>
            </w:r>
            <w:r w:rsidR="00461145" w:rsidRPr="0082039C">
              <w:rPr>
                <w:rFonts w:ascii="Times New Roman" w:hAnsi="Times New Roman"/>
              </w:rPr>
              <w:t xml:space="preserve"> </w:t>
            </w:r>
            <w:r w:rsidRPr="0082039C">
              <w:rPr>
                <w:rFonts w:ascii="Times New Roman" w:hAnsi="Times New Roman"/>
              </w:rPr>
              <w:t>at each airport where the aeroplane would operate.</w:t>
            </w:r>
          </w:p>
          <w:p w14:paraId="2B6E67AD" w14:textId="77777777" w:rsidR="00372BA9" w:rsidRPr="0082039C" w:rsidRDefault="00372BA9" w:rsidP="0082039C">
            <w:pPr>
              <w:pStyle w:val="ListParagraph"/>
              <w:numPr>
                <w:ilvl w:val="0"/>
                <w:numId w:val="24"/>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A process must be in place for notifying all relevant personnel that the anti-collision lights are not operating, and that the procedures therefore apply.</w:t>
            </w:r>
          </w:p>
          <w:p w14:paraId="458C2FAA" w14:textId="77777777" w:rsidR="00372BA9" w:rsidRPr="0082039C" w:rsidRDefault="00372BA9" w:rsidP="0082039C">
            <w:pPr>
              <w:pStyle w:val="P1"/>
              <w:numPr>
                <w:ilvl w:val="0"/>
                <w:numId w:val="24"/>
              </w:numPr>
              <w:ind w:left="414" w:hanging="414"/>
            </w:pPr>
            <w:r w:rsidRPr="0082039C">
              <w:t>3 calendar days.</w:t>
            </w:r>
          </w:p>
        </w:tc>
      </w:tr>
      <w:tr w:rsidR="00372BA9" w:rsidRPr="0082039C" w14:paraId="6F1E53EB" w14:textId="77777777" w:rsidTr="00617FE1">
        <w:tc>
          <w:tcPr>
            <w:tcW w:w="728" w:type="dxa"/>
          </w:tcPr>
          <w:p w14:paraId="52795503" w14:textId="77777777" w:rsidR="00372BA9" w:rsidRPr="0082039C" w:rsidRDefault="00372BA9" w:rsidP="00617FE1">
            <w:pPr>
              <w:pStyle w:val="P1"/>
              <w:ind w:left="0" w:firstLine="0"/>
            </w:pPr>
            <w:r w:rsidRPr="0082039C">
              <w:lastRenderedPageBreak/>
              <w:t>3</w:t>
            </w:r>
          </w:p>
        </w:tc>
        <w:tc>
          <w:tcPr>
            <w:tcW w:w="3114" w:type="dxa"/>
          </w:tcPr>
          <w:p w14:paraId="13BF3E91" w14:textId="77777777" w:rsidR="00372BA9" w:rsidRPr="0082039C" w:rsidRDefault="00372BA9" w:rsidP="00617FE1">
            <w:pPr>
              <w:pStyle w:val="P1"/>
              <w:ind w:left="0" w:firstLine="0"/>
            </w:pPr>
            <w:r w:rsidRPr="0082039C">
              <w:t>Section 11.35</w:t>
            </w:r>
          </w:p>
          <w:p w14:paraId="2ACFF86D" w14:textId="77777777" w:rsidR="00372BA9" w:rsidRPr="0082039C" w:rsidRDefault="00372BA9" w:rsidP="00617FE1">
            <w:pPr>
              <w:pStyle w:val="P1"/>
              <w:ind w:left="0" w:firstLine="0"/>
            </w:pPr>
            <w:r w:rsidRPr="0082039C">
              <w:t>(Data link recorder)</w:t>
            </w:r>
          </w:p>
        </w:tc>
        <w:tc>
          <w:tcPr>
            <w:tcW w:w="5371" w:type="dxa"/>
          </w:tcPr>
          <w:p w14:paraId="077A2679" w14:textId="77777777" w:rsidR="00372BA9" w:rsidRPr="0082039C" w:rsidRDefault="00372BA9" w:rsidP="0082039C">
            <w:pPr>
              <w:pStyle w:val="P1"/>
              <w:numPr>
                <w:ilvl w:val="0"/>
                <w:numId w:val="25"/>
              </w:numPr>
              <w:ind w:left="414" w:hanging="414"/>
            </w:pPr>
            <w:r w:rsidRPr="0082039C">
              <w:t>The aeroplane cockpit voice recorder must be operative.</w:t>
            </w:r>
          </w:p>
          <w:p w14:paraId="74229E43" w14:textId="77777777" w:rsidR="00372BA9" w:rsidRPr="0082039C" w:rsidRDefault="00372BA9" w:rsidP="0082039C">
            <w:pPr>
              <w:pStyle w:val="P1"/>
              <w:numPr>
                <w:ilvl w:val="0"/>
                <w:numId w:val="25"/>
              </w:numPr>
              <w:tabs>
                <w:tab w:val="left" w:pos="5430"/>
              </w:tabs>
              <w:ind w:left="414" w:hanging="414"/>
            </w:pPr>
            <w:r w:rsidRPr="0082039C">
              <w:t>21 calendar days.</w:t>
            </w:r>
          </w:p>
        </w:tc>
      </w:tr>
      <w:tr w:rsidR="00372BA9" w:rsidRPr="0082039C" w14:paraId="2D621F9D" w14:textId="77777777" w:rsidTr="00617FE1">
        <w:tc>
          <w:tcPr>
            <w:tcW w:w="728" w:type="dxa"/>
          </w:tcPr>
          <w:p w14:paraId="798647A4" w14:textId="77777777" w:rsidR="00372BA9" w:rsidRPr="0082039C" w:rsidRDefault="00372BA9" w:rsidP="00617FE1">
            <w:pPr>
              <w:pStyle w:val="P1"/>
              <w:ind w:left="0" w:firstLine="0"/>
            </w:pPr>
            <w:r w:rsidRPr="0082039C">
              <w:t>4</w:t>
            </w:r>
          </w:p>
        </w:tc>
        <w:tc>
          <w:tcPr>
            <w:tcW w:w="3114" w:type="dxa"/>
          </w:tcPr>
          <w:p w14:paraId="2F7766B9" w14:textId="77777777" w:rsidR="00372BA9" w:rsidRPr="0082039C" w:rsidRDefault="00372BA9" w:rsidP="00617FE1">
            <w:pPr>
              <w:pStyle w:val="P1"/>
              <w:ind w:left="0" w:firstLine="0"/>
            </w:pPr>
            <w:r w:rsidRPr="0082039C">
              <w:t>Subsection 11.36(2)</w:t>
            </w:r>
          </w:p>
          <w:p w14:paraId="12ACA2B3" w14:textId="77777777" w:rsidR="00372BA9" w:rsidRPr="0082039C" w:rsidRDefault="00372BA9" w:rsidP="00617FE1">
            <w:pPr>
              <w:pStyle w:val="P1"/>
              <w:ind w:left="0" w:firstLine="0"/>
            </w:pPr>
            <w:r w:rsidRPr="0082039C">
              <w:t>(Flight crew intercommunication system — headset and microphone, not hand-held type, for each flight crew member)</w:t>
            </w:r>
          </w:p>
        </w:tc>
        <w:tc>
          <w:tcPr>
            <w:tcW w:w="5371" w:type="dxa"/>
          </w:tcPr>
          <w:p w14:paraId="03EA5831" w14:textId="77777777" w:rsidR="00372BA9" w:rsidRPr="0082039C" w:rsidRDefault="00372BA9" w:rsidP="0082039C">
            <w:pPr>
              <w:pStyle w:val="P1"/>
              <w:numPr>
                <w:ilvl w:val="0"/>
                <w:numId w:val="26"/>
              </w:numPr>
              <w:ind w:left="414" w:hanging="414"/>
            </w:pPr>
            <w:r w:rsidRPr="0082039C">
              <w:t>The aeroplane must be fitted with operative equipment mentioned in subsection 11.36(1).</w:t>
            </w:r>
          </w:p>
          <w:p w14:paraId="5045F4E4" w14:textId="77777777" w:rsidR="00372BA9" w:rsidRPr="0082039C" w:rsidRDefault="00372BA9" w:rsidP="0082039C">
            <w:pPr>
              <w:pStyle w:val="P1"/>
              <w:numPr>
                <w:ilvl w:val="0"/>
                <w:numId w:val="26"/>
              </w:numPr>
              <w:ind w:left="414" w:hanging="414"/>
            </w:pPr>
            <w:r w:rsidRPr="0082039C">
              <w:t>The approved MEL for the aeroplane must permit the aeroplane to begin a flight with the relevant headsets and microphones inoperative, under conditions no less restrictive, including as to duration, than those prescribed in this item.</w:t>
            </w:r>
          </w:p>
          <w:p w14:paraId="26D0A54C" w14:textId="77777777" w:rsidR="00372BA9" w:rsidRPr="0082039C" w:rsidRDefault="00372BA9" w:rsidP="0082039C">
            <w:pPr>
              <w:pStyle w:val="P1"/>
              <w:numPr>
                <w:ilvl w:val="0"/>
                <w:numId w:val="26"/>
              </w:numPr>
              <w:ind w:left="414" w:hanging="414"/>
            </w:pPr>
            <w:r w:rsidRPr="0082039C">
              <w:t>3 calendar days.</w:t>
            </w:r>
          </w:p>
        </w:tc>
      </w:tr>
      <w:tr w:rsidR="00372BA9" w:rsidRPr="0082039C" w14:paraId="0B1C46EF" w14:textId="77777777" w:rsidTr="00617FE1">
        <w:tc>
          <w:tcPr>
            <w:tcW w:w="728" w:type="dxa"/>
          </w:tcPr>
          <w:p w14:paraId="28639D0F" w14:textId="77777777" w:rsidR="00372BA9" w:rsidRPr="0082039C" w:rsidRDefault="00372BA9" w:rsidP="00617FE1">
            <w:pPr>
              <w:pStyle w:val="P1"/>
              <w:ind w:left="0" w:firstLine="0"/>
            </w:pPr>
            <w:r w:rsidRPr="0082039C">
              <w:t>5</w:t>
            </w:r>
          </w:p>
        </w:tc>
        <w:tc>
          <w:tcPr>
            <w:tcW w:w="3114" w:type="dxa"/>
          </w:tcPr>
          <w:p w14:paraId="108D05D2" w14:textId="77777777" w:rsidR="00372BA9" w:rsidRPr="0082039C" w:rsidRDefault="00372BA9" w:rsidP="00617FE1">
            <w:pPr>
              <w:pStyle w:val="P1"/>
              <w:ind w:left="0" w:firstLine="0"/>
            </w:pPr>
            <w:r w:rsidRPr="0082039C">
              <w:t>Subsection 11.47(3) but only in relation to items 1 and 2 in Table 11.48 of section 11.48</w:t>
            </w:r>
          </w:p>
          <w:p w14:paraId="0D24F3B4" w14:textId="2EC0E4FF" w:rsidR="00372BA9" w:rsidRPr="0082039C" w:rsidRDefault="00372BA9" w:rsidP="00617FE1">
            <w:pPr>
              <w:pStyle w:val="P1"/>
              <w:ind w:left="0" w:firstLine="0"/>
            </w:pPr>
            <w:r w:rsidRPr="0082039C">
              <w:t>(Emergency locator transmitters (</w:t>
            </w:r>
            <w:r w:rsidRPr="0082039C">
              <w:rPr>
                <w:b/>
                <w:bCs/>
                <w:i/>
                <w:iCs/>
              </w:rPr>
              <w:t>ELT</w:t>
            </w:r>
            <w:r w:rsidR="00422E19" w:rsidRPr="0082039C">
              <w:rPr>
                <w:b/>
                <w:bCs/>
                <w:i/>
                <w:iCs/>
              </w:rPr>
              <w:t>s</w:t>
            </w:r>
            <w:r w:rsidRPr="0082039C">
              <w:t>))</w:t>
            </w:r>
          </w:p>
        </w:tc>
        <w:tc>
          <w:tcPr>
            <w:tcW w:w="5371" w:type="dxa"/>
          </w:tcPr>
          <w:p w14:paraId="5DA5EC86" w14:textId="77777777" w:rsidR="00372BA9" w:rsidRPr="0082039C" w:rsidRDefault="00372BA9" w:rsidP="0082039C">
            <w:pPr>
              <w:pStyle w:val="P1"/>
              <w:numPr>
                <w:ilvl w:val="0"/>
                <w:numId w:val="27"/>
              </w:numPr>
              <w:ind w:left="414" w:hanging="414"/>
            </w:pPr>
            <w:r w:rsidRPr="0082039C">
              <w:t>The aeroplane operation must be one for which life rafts are NOT required to be carried.</w:t>
            </w:r>
          </w:p>
          <w:p w14:paraId="416FA9FF" w14:textId="77777777" w:rsidR="00372BA9" w:rsidRPr="0082039C" w:rsidRDefault="00372BA9" w:rsidP="0082039C">
            <w:pPr>
              <w:pStyle w:val="P1"/>
              <w:numPr>
                <w:ilvl w:val="0"/>
                <w:numId w:val="27"/>
              </w:numPr>
              <w:ind w:left="414" w:hanging="414"/>
            </w:pPr>
            <w:r w:rsidRPr="0082039C">
              <w:t>The approved MEL for the aeroplane must permit the aeroplane to begin a flight with the relevant ELT inoperative, under conditions no less restrictive, including as to duration, than those prescribed in this item.</w:t>
            </w:r>
          </w:p>
          <w:p w14:paraId="73D962E4" w14:textId="77777777" w:rsidR="00372BA9" w:rsidRPr="0082039C" w:rsidRDefault="00372BA9" w:rsidP="0082039C">
            <w:pPr>
              <w:pStyle w:val="P1"/>
              <w:numPr>
                <w:ilvl w:val="0"/>
                <w:numId w:val="27"/>
              </w:numPr>
              <w:ind w:left="414" w:hanging="414"/>
            </w:pPr>
            <w:r w:rsidRPr="0082039C">
              <w:t>The aeroplane must be fitted with, or carry, at least 1 operative ELT.</w:t>
            </w:r>
          </w:p>
          <w:p w14:paraId="75B3BB10" w14:textId="77777777" w:rsidR="00372BA9" w:rsidRPr="0082039C" w:rsidRDefault="00372BA9" w:rsidP="0082039C">
            <w:pPr>
              <w:pStyle w:val="P1"/>
              <w:numPr>
                <w:ilvl w:val="0"/>
                <w:numId w:val="27"/>
              </w:numPr>
              <w:ind w:left="414" w:hanging="414"/>
            </w:pPr>
            <w:r w:rsidRPr="0082039C">
              <w:t>3 calendar days.</w:t>
            </w:r>
          </w:p>
        </w:tc>
      </w:tr>
      <w:tr w:rsidR="00372BA9" w:rsidRPr="0082039C" w14:paraId="772E7AE5" w14:textId="77777777" w:rsidTr="00617FE1">
        <w:tc>
          <w:tcPr>
            <w:tcW w:w="728" w:type="dxa"/>
          </w:tcPr>
          <w:p w14:paraId="56D9E483" w14:textId="77777777" w:rsidR="00372BA9" w:rsidRPr="0082039C" w:rsidRDefault="00372BA9" w:rsidP="00617FE1">
            <w:pPr>
              <w:pStyle w:val="P1"/>
              <w:ind w:left="0" w:firstLine="0"/>
            </w:pPr>
            <w:r w:rsidRPr="0082039C">
              <w:t>6</w:t>
            </w:r>
          </w:p>
        </w:tc>
        <w:tc>
          <w:tcPr>
            <w:tcW w:w="3114" w:type="dxa"/>
          </w:tcPr>
          <w:p w14:paraId="00205D72" w14:textId="77777777" w:rsidR="00372BA9" w:rsidRPr="0082039C" w:rsidRDefault="00372BA9" w:rsidP="00617FE1">
            <w:pPr>
              <w:pStyle w:val="P1"/>
              <w:ind w:left="0" w:firstLine="0"/>
            </w:pPr>
            <w:r w:rsidRPr="0082039C">
              <w:t>Subsection 11.47(3) but only in relation to items 3 and 4 in Table 11.48 of section 11.48</w:t>
            </w:r>
          </w:p>
          <w:p w14:paraId="74AD8872" w14:textId="723FCD88" w:rsidR="00372BA9" w:rsidRPr="0082039C" w:rsidRDefault="00372BA9" w:rsidP="00617FE1">
            <w:pPr>
              <w:pStyle w:val="P1"/>
              <w:ind w:left="0" w:firstLine="0"/>
            </w:pPr>
            <w:r w:rsidRPr="0082039C">
              <w:t>(Emergency locator transmitters (</w:t>
            </w:r>
            <w:r w:rsidRPr="0082039C">
              <w:rPr>
                <w:b/>
                <w:bCs/>
                <w:i/>
                <w:iCs/>
              </w:rPr>
              <w:t>ELT</w:t>
            </w:r>
            <w:r w:rsidR="002D3737" w:rsidRPr="0082039C">
              <w:rPr>
                <w:b/>
                <w:bCs/>
                <w:i/>
                <w:iCs/>
              </w:rPr>
              <w:t>s</w:t>
            </w:r>
            <w:r w:rsidRPr="0082039C">
              <w:t>))</w:t>
            </w:r>
          </w:p>
        </w:tc>
        <w:tc>
          <w:tcPr>
            <w:tcW w:w="5371" w:type="dxa"/>
          </w:tcPr>
          <w:p w14:paraId="405879CC" w14:textId="64351B9F" w:rsidR="00372BA9" w:rsidRPr="0082039C" w:rsidRDefault="00372BA9" w:rsidP="009620B1">
            <w:pPr>
              <w:pStyle w:val="ListParagraph"/>
              <w:numPr>
                <w:ilvl w:val="0"/>
                <w:numId w:val="28"/>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One of the purposes of the aeroplane operation must be to fly the aeroplane to a place for repair, or refitting, of the ELT.</w:t>
            </w:r>
          </w:p>
          <w:p w14:paraId="1D455D0E" w14:textId="77777777" w:rsidR="00372BA9" w:rsidRPr="0082039C" w:rsidRDefault="00372BA9" w:rsidP="0082039C">
            <w:pPr>
              <w:pStyle w:val="P1"/>
              <w:numPr>
                <w:ilvl w:val="0"/>
                <w:numId w:val="28"/>
              </w:numPr>
              <w:ind w:left="414" w:hanging="414"/>
            </w:pPr>
            <w:r w:rsidRPr="0082039C">
              <w:t xml:space="preserve">The approved MEL for the aeroplane must permit the aeroplane to begin a flight with the relevant ELT inoperative, under conditions no </w:t>
            </w:r>
            <w:r w:rsidRPr="0082039C">
              <w:lastRenderedPageBreak/>
              <w:t>less restrictive, including as to duration, than those prescribed in this item.</w:t>
            </w:r>
          </w:p>
          <w:p w14:paraId="090FA2AE" w14:textId="77777777" w:rsidR="00372BA9" w:rsidRPr="0082039C" w:rsidRDefault="00372BA9" w:rsidP="0082039C">
            <w:pPr>
              <w:pStyle w:val="P1"/>
              <w:numPr>
                <w:ilvl w:val="0"/>
                <w:numId w:val="28"/>
              </w:numPr>
              <w:ind w:left="414" w:hanging="414"/>
            </w:pPr>
            <w:r w:rsidRPr="0082039C">
              <w:t>The aeroplane operation must be one in which NO passengers of any kind are carried.</w:t>
            </w:r>
          </w:p>
          <w:p w14:paraId="37E0905A" w14:textId="77777777" w:rsidR="00372BA9" w:rsidRPr="0082039C" w:rsidRDefault="00372BA9" w:rsidP="0082039C">
            <w:pPr>
              <w:pStyle w:val="P1"/>
              <w:numPr>
                <w:ilvl w:val="0"/>
                <w:numId w:val="28"/>
              </w:numPr>
              <w:ind w:left="414" w:hanging="414"/>
            </w:pPr>
            <w:r w:rsidRPr="0082039C">
              <w:t>The aeroplane operation must be one for which life rafts are NOT required to be carried.</w:t>
            </w:r>
          </w:p>
          <w:p w14:paraId="3D0EADCE" w14:textId="77777777" w:rsidR="00372BA9" w:rsidRPr="0082039C" w:rsidRDefault="00372BA9" w:rsidP="0082039C">
            <w:pPr>
              <w:pStyle w:val="P1"/>
              <w:numPr>
                <w:ilvl w:val="0"/>
                <w:numId w:val="28"/>
              </w:numPr>
              <w:ind w:left="414" w:hanging="414"/>
            </w:pPr>
            <w:r w:rsidRPr="0082039C">
              <w:t>3 calendar days.</w:t>
            </w:r>
          </w:p>
        </w:tc>
      </w:tr>
      <w:bookmarkEnd w:id="16"/>
      <w:bookmarkEnd w:id="17"/>
    </w:tbl>
    <w:p w14:paraId="3113754D" w14:textId="77777777" w:rsidR="005417DA" w:rsidRPr="0082039C" w:rsidRDefault="005417DA" w:rsidP="005417DA">
      <w:pPr>
        <w:pStyle w:val="P1"/>
        <w:spacing w:before="0" w:after="0"/>
      </w:pPr>
    </w:p>
    <w:p w14:paraId="4D2D92D6" w14:textId="77777777" w:rsidR="00372BA9" w:rsidRPr="0082039C" w:rsidRDefault="00372BA9" w:rsidP="00F01D07">
      <w:pPr>
        <w:pStyle w:val="AmendHeading"/>
        <w:spacing w:before="0"/>
      </w:pPr>
      <w:r w:rsidRPr="0082039C">
        <w:t>Part 3 — Part 133 of CASR</w:t>
      </w:r>
    </w:p>
    <w:p w14:paraId="6866E818" w14:textId="77777777" w:rsidR="00372BA9" w:rsidRPr="0082039C" w:rsidRDefault="00372BA9" w:rsidP="00372BA9">
      <w:pPr>
        <w:pStyle w:val="LDClauseHeading"/>
      </w:pPr>
      <w:r w:rsidRPr="0082039C">
        <w:t>7</w:t>
      </w:r>
      <w:r w:rsidRPr="0082039C">
        <w:tab/>
        <w:t>Exemptions — Part 133 of CASR and the Part 133 MOS</w:t>
      </w:r>
    </w:p>
    <w:p w14:paraId="15768612" w14:textId="59582E1D" w:rsidR="003219A8" w:rsidRPr="0082039C" w:rsidRDefault="003219A8" w:rsidP="003219A8">
      <w:pPr>
        <w:pStyle w:val="LDClause"/>
      </w:pPr>
      <w:r w:rsidRPr="0082039C">
        <w:tab/>
      </w:r>
      <w:r w:rsidRPr="0082039C">
        <w:tab/>
        <w:t>Under this section, the operator, and the pilot in command, of a</w:t>
      </w:r>
      <w:r w:rsidR="00583EED" w:rsidRPr="0082039C">
        <w:t xml:space="preserve"> rotorcraft</w:t>
      </w:r>
      <w:r w:rsidRPr="0082039C">
        <w:t xml:space="preserve"> in an operation to which Part 1</w:t>
      </w:r>
      <w:r w:rsidR="004B453F" w:rsidRPr="0082039C">
        <w:t>33</w:t>
      </w:r>
      <w:r w:rsidRPr="0082039C">
        <w:t xml:space="preserve"> of CASR applies are each exempted from compliance with subregulation 1</w:t>
      </w:r>
      <w:r w:rsidR="000B4E01" w:rsidRPr="0082039C">
        <w:t>33.360</w:t>
      </w:r>
      <w:r w:rsidRPr="0082039C">
        <w:t>(2) of CASR (which requires compliance with the equipment prescriptions under the Part 1</w:t>
      </w:r>
      <w:r w:rsidR="000B4E01" w:rsidRPr="0082039C">
        <w:t>33</w:t>
      </w:r>
      <w:r w:rsidRPr="0082039C">
        <w:t xml:space="preserve"> MOS) but only to the extent of the requirement under section 11.0</w:t>
      </w:r>
      <w:r w:rsidR="008C29CE" w:rsidRPr="0082039C">
        <w:t>4</w:t>
      </w:r>
      <w:r w:rsidRPr="0082039C">
        <w:t xml:space="preserve"> of the Part 1</w:t>
      </w:r>
      <w:r w:rsidR="008C29CE" w:rsidRPr="0082039C">
        <w:t>33</w:t>
      </w:r>
      <w:r w:rsidRPr="0082039C">
        <w:t xml:space="preserve"> MOS that the relevant equipment must be operative.</w:t>
      </w:r>
    </w:p>
    <w:p w14:paraId="7F022A1D" w14:textId="64717FBF" w:rsidR="003219A8" w:rsidRPr="0082039C" w:rsidRDefault="003219A8" w:rsidP="003219A8">
      <w:pPr>
        <w:pStyle w:val="LDClause"/>
      </w:pPr>
      <w:r w:rsidRPr="0082039C">
        <w:tab/>
      </w:r>
      <w:r w:rsidRPr="0082039C">
        <w:tab/>
        <w:t>The conditions mentioned must be complied with and, for safety reasons, the particular exemption is in force only until the end of the specified number of calendar days after the day the relevant equipment was found to be inoperative.</w:t>
      </w:r>
    </w:p>
    <w:p w14:paraId="1116A8FA" w14:textId="77777777" w:rsidR="003219A8" w:rsidRPr="0082039C" w:rsidRDefault="003219A8" w:rsidP="003219A8">
      <w:pPr>
        <w:pStyle w:val="LDClause"/>
      </w:pPr>
      <w:r w:rsidRPr="0082039C">
        <w:tab/>
      </w:r>
      <w:r w:rsidRPr="0082039C">
        <w:tab/>
        <w:t>A Note similar to that in section 5 is also included.</w:t>
      </w:r>
    </w:p>
    <w:p w14:paraId="2D5D3DD6" w14:textId="713EAC2F" w:rsidR="003219A8" w:rsidRPr="0082039C" w:rsidRDefault="003219A8" w:rsidP="0082039C">
      <w:pPr>
        <w:pStyle w:val="LDClause"/>
        <w:spacing w:before="0" w:after="0"/>
      </w:pPr>
      <w:r w:rsidRPr="0082039C">
        <w:tab/>
      </w:r>
      <w:r w:rsidRPr="0082039C">
        <w:tab/>
        <w:t>A Table sets out each of the Part 1</w:t>
      </w:r>
      <w:r w:rsidR="008C29CE" w:rsidRPr="0082039C">
        <w:t>33</w:t>
      </w:r>
      <w:r w:rsidRPr="0082039C">
        <w:t xml:space="preserve"> MOS provisions being exempted from</w:t>
      </w:r>
      <w:r w:rsidR="00F05B6D" w:rsidRPr="0082039C">
        <w:t>,</w:t>
      </w:r>
      <w:r w:rsidRPr="0082039C">
        <w:t xml:space="preserve"> and the conditions to which the exemption is subject, as follow:</w:t>
      </w:r>
    </w:p>
    <w:p w14:paraId="407F3B65" w14:textId="77777777" w:rsidR="00372BA9" w:rsidRPr="0082039C" w:rsidRDefault="00372BA9" w:rsidP="0082039C">
      <w:pPr>
        <w:pStyle w:val="P1"/>
        <w:spacing w:before="0" w:after="0"/>
      </w:pPr>
    </w:p>
    <w:tbl>
      <w:tblPr>
        <w:tblStyle w:val="TableGrid"/>
        <w:tblW w:w="8930" w:type="dxa"/>
        <w:tblInd w:w="421" w:type="dxa"/>
        <w:tblLook w:val="04A0" w:firstRow="1" w:lastRow="0" w:firstColumn="1" w:lastColumn="0" w:noHBand="0" w:noVBand="1"/>
      </w:tblPr>
      <w:tblGrid>
        <w:gridCol w:w="708"/>
        <w:gridCol w:w="2552"/>
        <w:gridCol w:w="5670"/>
      </w:tblGrid>
      <w:tr w:rsidR="00372BA9" w:rsidRPr="0082039C" w14:paraId="30A37746" w14:textId="77777777" w:rsidTr="00500E20">
        <w:trPr>
          <w:trHeight w:val="852"/>
          <w:tblHeader/>
        </w:trPr>
        <w:tc>
          <w:tcPr>
            <w:tcW w:w="708" w:type="dxa"/>
          </w:tcPr>
          <w:p w14:paraId="6C165ABE" w14:textId="77777777" w:rsidR="00372BA9" w:rsidRPr="0082039C" w:rsidRDefault="00372BA9" w:rsidP="00617FE1">
            <w:pPr>
              <w:pStyle w:val="P1"/>
              <w:ind w:left="0" w:firstLine="0"/>
              <w:rPr>
                <w:b/>
                <w:bCs/>
              </w:rPr>
            </w:pPr>
            <w:r w:rsidRPr="0082039C">
              <w:rPr>
                <w:b/>
                <w:bCs/>
              </w:rPr>
              <w:t>Item</w:t>
            </w:r>
          </w:p>
        </w:tc>
        <w:tc>
          <w:tcPr>
            <w:tcW w:w="2552" w:type="dxa"/>
          </w:tcPr>
          <w:p w14:paraId="30A42F0C" w14:textId="77777777" w:rsidR="00372BA9" w:rsidRPr="0082039C" w:rsidRDefault="00372BA9" w:rsidP="00617FE1">
            <w:pPr>
              <w:pStyle w:val="P1"/>
              <w:ind w:left="0" w:firstLine="0"/>
            </w:pPr>
            <w:r w:rsidRPr="0082039C">
              <w:t>Column 1</w:t>
            </w:r>
          </w:p>
          <w:p w14:paraId="25ADBB4C" w14:textId="77777777" w:rsidR="00372BA9" w:rsidRPr="0082039C" w:rsidRDefault="00372BA9" w:rsidP="00617FE1">
            <w:pPr>
              <w:pStyle w:val="P1"/>
              <w:ind w:left="0" w:firstLine="0"/>
              <w:rPr>
                <w:b/>
                <w:bCs/>
              </w:rPr>
            </w:pPr>
            <w:r w:rsidRPr="0082039C">
              <w:rPr>
                <w:b/>
                <w:bCs/>
              </w:rPr>
              <w:t>Part 133 MOS provision</w:t>
            </w:r>
          </w:p>
        </w:tc>
        <w:tc>
          <w:tcPr>
            <w:tcW w:w="5670" w:type="dxa"/>
          </w:tcPr>
          <w:p w14:paraId="14F72795" w14:textId="77777777" w:rsidR="00372BA9" w:rsidRPr="0082039C" w:rsidRDefault="00372BA9" w:rsidP="00617FE1">
            <w:pPr>
              <w:pStyle w:val="P1"/>
              <w:ind w:left="0" w:firstLine="0"/>
              <w:rPr>
                <w:b/>
                <w:bCs/>
              </w:rPr>
            </w:pPr>
            <w:r w:rsidRPr="0082039C">
              <w:t>Column 2</w:t>
            </w:r>
          </w:p>
          <w:p w14:paraId="68B631DA" w14:textId="77777777" w:rsidR="00372BA9" w:rsidRPr="0082039C" w:rsidRDefault="00372BA9" w:rsidP="00617FE1">
            <w:pPr>
              <w:pStyle w:val="P1"/>
              <w:ind w:left="0" w:firstLine="0"/>
              <w:rPr>
                <w:b/>
                <w:bCs/>
              </w:rPr>
            </w:pPr>
            <w:r w:rsidRPr="0082039C">
              <w:rPr>
                <w:b/>
                <w:bCs/>
              </w:rPr>
              <w:t>Conditions and duration</w:t>
            </w:r>
          </w:p>
        </w:tc>
      </w:tr>
      <w:tr w:rsidR="00372BA9" w:rsidRPr="0082039C" w14:paraId="466CD670" w14:textId="77777777" w:rsidTr="00617FE1">
        <w:tc>
          <w:tcPr>
            <w:tcW w:w="708" w:type="dxa"/>
          </w:tcPr>
          <w:p w14:paraId="0A2394AC" w14:textId="77777777" w:rsidR="00372BA9" w:rsidRPr="0082039C" w:rsidRDefault="00372BA9" w:rsidP="00617FE1">
            <w:pPr>
              <w:pStyle w:val="P1"/>
              <w:ind w:left="0" w:firstLine="0"/>
            </w:pPr>
            <w:r w:rsidRPr="0082039C">
              <w:t>1</w:t>
            </w:r>
          </w:p>
        </w:tc>
        <w:tc>
          <w:tcPr>
            <w:tcW w:w="2552" w:type="dxa"/>
          </w:tcPr>
          <w:p w14:paraId="120B2E9A" w14:textId="77777777" w:rsidR="00372BA9" w:rsidRPr="0082039C" w:rsidRDefault="00372BA9" w:rsidP="00617FE1">
            <w:pPr>
              <w:pStyle w:val="P1"/>
              <w:ind w:left="0" w:firstLine="0"/>
            </w:pPr>
            <w:r w:rsidRPr="0082039C">
              <w:t>Section 11.13</w:t>
            </w:r>
          </w:p>
          <w:p w14:paraId="5207928D" w14:textId="77777777" w:rsidR="00372BA9" w:rsidRPr="0082039C" w:rsidRDefault="00372BA9" w:rsidP="00617FE1">
            <w:pPr>
              <w:pStyle w:val="P1"/>
              <w:ind w:left="0" w:firstLine="0"/>
            </w:pPr>
            <w:r w:rsidRPr="0082039C">
              <w:t>(Anti-collision lights)</w:t>
            </w:r>
          </w:p>
        </w:tc>
        <w:tc>
          <w:tcPr>
            <w:tcW w:w="5670" w:type="dxa"/>
          </w:tcPr>
          <w:p w14:paraId="078E0571" w14:textId="77777777" w:rsidR="00372BA9" w:rsidRPr="0082039C" w:rsidRDefault="00372BA9" w:rsidP="0082039C">
            <w:pPr>
              <w:pStyle w:val="P1"/>
              <w:numPr>
                <w:ilvl w:val="0"/>
                <w:numId w:val="35"/>
              </w:numPr>
              <w:ind w:left="414" w:hanging="414"/>
            </w:pPr>
            <w:r w:rsidRPr="0082039C">
              <w:t>The rotorcraft must not be operated at night.</w:t>
            </w:r>
          </w:p>
          <w:p w14:paraId="6E7367D6" w14:textId="6B302332" w:rsidR="00372BA9" w:rsidRPr="0082039C" w:rsidRDefault="00372BA9" w:rsidP="0082039C">
            <w:pPr>
              <w:pStyle w:val="P1"/>
              <w:numPr>
                <w:ilvl w:val="0"/>
                <w:numId w:val="35"/>
              </w:numPr>
              <w:ind w:left="414" w:hanging="414"/>
            </w:pPr>
            <w:r w:rsidRPr="0082039C">
              <w:t>The approved MEL for the rotorcraft must permit the rotorcraft to begin a flight with the relevant anti</w:t>
            </w:r>
            <w:r w:rsidR="00461C60" w:rsidRPr="0082039C">
              <w:noBreakHyphen/>
            </w:r>
            <w:r w:rsidRPr="0082039C">
              <w:t>collision lights inoperative, under conditions no less restrictive, including as to duration, than those prescribed in this item.</w:t>
            </w:r>
          </w:p>
          <w:p w14:paraId="5C6367E3" w14:textId="30C333CB" w:rsidR="00372BA9" w:rsidRPr="0082039C" w:rsidRDefault="00372BA9" w:rsidP="0082039C">
            <w:pPr>
              <w:pStyle w:val="P1"/>
              <w:numPr>
                <w:ilvl w:val="0"/>
                <w:numId w:val="35"/>
              </w:numPr>
              <w:ind w:left="414" w:hanging="414"/>
            </w:pPr>
            <w:r w:rsidRPr="0082039C">
              <w:t>The operator must have operational procedures in its exposition or in the rotorcraft MEL for operations on the ground with the anti-collision lights inoperative, including procedures for:</w:t>
            </w:r>
          </w:p>
          <w:p w14:paraId="6C956613" w14:textId="77777777" w:rsidR="00372BA9" w:rsidRPr="0082039C" w:rsidRDefault="00372BA9" w:rsidP="0082039C">
            <w:pPr>
              <w:pStyle w:val="ListParagraph"/>
              <w:numPr>
                <w:ilvl w:val="0"/>
                <w:numId w:val="36"/>
              </w:numPr>
              <w:tabs>
                <w:tab w:val="clear" w:pos="567"/>
              </w:tabs>
              <w:overflowPunct/>
              <w:autoSpaceDE/>
              <w:autoSpaceDN/>
              <w:adjustRightInd/>
              <w:spacing w:before="60" w:after="60"/>
              <w:ind w:left="788" w:hanging="374"/>
              <w:contextualSpacing w:val="0"/>
              <w:textAlignment w:val="auto"/>
              <w:rPr>
                <w:rFonts w:ascii="Times New Roman" w:hAnsi="Times New Roman"/>
              </w:rPr>
            </w:pPr>
            <w:r w:rsidRPr="0082039C">
              <w:rPr>
                <w:rFonts w:ascii="Times New Roman" w:hAnsi="Times New Roman"/>
              </w:rPr>
              <w:t>informing ground crew and maintenance personnel when they may, or may not, approach the rotorcraft; and</w:t>
            </w:r>
          </w:p>
          <w:p w14:paraId="3A79D559" w14:textId="4BA6CBB0" w:rsidR="00372BA9" w:rsidRPr="0082039C" w:rsidRDefault="00372BA9" w:rsidP="0082039C">
            <w:pPr>
              <w:pStyle w:val="ListParagraph"/>
              <w:numPr>
                <w:ilvl w:val="0"/>
                <w:numId w:val="36"/>
              </w:numPr>
              <w:tabs>
                <w:tab w:val="clear" w:pos="567"/>
              </w:tabs>
              <w:overflowPunct/>
              <w:autoSpaceDE/>
              <w:autoSpaceDN/>
              <w:adjustRightInd/>
              <w:spacing w:before="60" w:after="60"/>
              <w:ind w:left="788" w:hanging="431"/>
              <w:contextualSpacing w:val="0"/>
              <w:textAlignment w:val="auto"/>
              <w:rPr>
                <w:rFonts w:ascii="Times New Roman" w:hAnsi="Times New Roman"/>
              </w:rPr>
            </w:pPr>
            <w:r w:rsidRPr="0082039C">
              <w:rPr>
                <w:rFonts w:ascii="Times New Roman" w:hAnsi="Times New Roman"/>
              </w:rPr>
              <w:t>the flight crew to determine that it is safe to start the rotorcraft engines and taxi the rotorcraft.</w:t>
            </w:r>
          </w:p>
          <w:p w14:paraId="6EFA8747" w14:textId="77777777" w:rsidR="00372BA9" w:rsidRPr="0082039C" w:rsidRDefault="00372BA9" w:rsidP="0082039C">
            <w:pPr>
              <w:pStyle w:val="ListParagraph"/>
              <w:numPr>
                <w:ilvl w:val="0"/>
                <w:numId w:val="35"/>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The procedures under paragraph (c) must be provided to all ground handling and maintenance personnel (</w:t>
            </w:r>
            <w:r w:rsidRPr="0082039C">
              <w:rPr>
                <w:rFonts w:ascii="Times New Roman" w:hAnsi="Times New Roman"/>
                <w:b/>
                <w:bCs/>
                <w:i/>
                <w:iCs/>
              </w:rPr>
              <w:t>relevant personnel</w:t>
            </w:r>
            <w:r w:rsidRPr="0082039C">
              <w:rPr>
                <w:rFonts w:ascii="Times New Roman" w:hAnsi="Times New Roman"/>
              </w:rPr>
              <w:t>) at each location where the rotorcraft would operate.</w:t>
            </w:r>
          </w:p>
          <w:p w14:paraId="1C24A7BB" w14:textId="77777777" w:rsidR="00372BA9" w:rsidRPr="0082039C" w:rsidRDefault="00372BA9" w:rsidP="0082039C">
            <w:pPr>
              <w:pStyle w:val="ListParagraph"/>
              <w:numPr>
                <w:ilvl w:val="0"/>
                <w:numId w:val="35"/>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lastRenderedPageBreak/>
              <w:t>A process must be in place for notifying all relevant personnel that the anti-collision lights are not operating, and that the procedures therefore apply.</w:t>
            </w:r>
          </w:p>
          <w:p w14:paraId="45436B01" w14:textId="77777777" w:rsidR="00372BA9" w:rsidRPr="0082039C" w:rsidRDefault="00372BA9" w:rsidP="0082039C">
            <w:pPr>
              <w:pStyle w:val="P1"/>
              <w:numPr>
                <w:ilvl w:val="0"/>
                <w:numId w:val="35"/>
              </w:numPr>
              <w:ind w:left="414" w:hanging="414"/>
            </w:pPr>
            <w:r w:rsidRPr="0082039C">
              <w:t>3 calendar days.</w:t>
            </w:r>
          </w:p>
        </w:tc>
      </w:tr>
      <w:tr w:rsidR="00372BA9" w:rsidRPr="0082039C" w14:paraId="5775FDC8" w14:textId="77777777" w:rsidTr="00617FE1">
        <w:tc>
          <w:tcPr>
            <w:tcW w:w="708" w:type="dxa"/>
          </w:tcPr>
          <w:p w14:paraId="586B4EB1" w14:textId="77777777" w:rsidR="00372BA9" w:rsidRPr="0082039C" w:rsidRDefault="00372BA9" w:rsidP="00617FE1">
            <w:pPr>
              <w:pStyle w:val="P1"/>
              <w:ind w:left="0" w:firstLine="0"/>
            </w:pPr>
            <w:r w:rsidRPr="0082039C">
              <w:lastRenderedPageBreak/>
              <w:t>2</w:t>
            </w:r>
          </w:p>
        </w:tc>
        <w:tc>
          <w:tcPr>
            <w:tcW w:w="2552" w:type="dxa"/>
          </w:tcPr>
          <w:p w14:paraId="7F48E7B2" w14:textId="77777777" w:rsidR="001C0498" w:rsidRPr="0082039C" w:rsidRDefault="00372BA9" w:rsidP="00617FE1">
            <w:pPr>
              <w:pStyle w:val="P1"/>
              <w:ind w:left="0" w:firstLine="0"/>
            </w:pPr>
            <w:r w:rsidRPr="0082039C">
              <w:t>Subsection 11.41(1)</w:t>
            </w:r>
          </w:p>
          <w:p w14:paraId="27B6CB7F" w14:textId="58E0E9B7" w:rsidR="00372BA9" w:rsidRPr="0082039C" w:rsidRDefault="00372BA9" w:rsidP="00617FE1">
            <w:pPr>
              <w:pStyle w:val="P1"/>
              <w:ind w:left="0" w:firstLine="0"/>
            </w:pPr>
            <w:r w:rsidRPr="0082039C">
              <w:t>(Emergency locator transmitters (</w:t>
            </w:r>
            <w:r w:rsidRPr="0082039C">
              <w:rPr>
                <w:b/>
                <w:bCs/>
                <w:i/>
                <w:iCs/>
              </w:rPr>
              <w:t>ELT</w:t>
            </w:r>
            <w:r w:rsidR="00A0026D" w:rsidRPr="0082039C">
              <w:rPr>
                <w:b/>
                <w:bCs/>
                <w:i/>
                <w:iCs/>
              </w:rPr>
              <w:t>s</w:t>
            </w:r>
            <w:r w:rsidRPr="0082039C">
              <w:t>))</w:t>
            </w:r>
          </w:p>
        </w:tc>
        <w:tc>
          <w:tcPr>
            <w:tcW w:w="5670" w:type="dxa"/>
          </w:tcPr>
          <w:p w14:paraId="2AA98FE5" w14:textId="4772F5F6" w:rsidR="00372BA9" w:rsidRPr="0082039C" w:rsidRDefault="00372BA9" w:rsidP="0082039C">
            <w:pPr>
              <w:pStyle w:val="P1"/>
              <w:numPr>
                <w:ilvl w:val="0"/>
                <w:numId w:val="30"/>
              </w:numPr>
              <w:ind w:left="414" w:hanging="414"/>
            </w:pPr>
            <w:r w:rsidRPr="0082039C">
              <w:t>One of the purposes of the rotorcraft operation must be to fly the rotorcraft to a place for repair, or refitting, of the ELT.</w:t>
            </w:r>
          </w:p>
          <w:p w14:paraId="460205FA" w14:textId="77777777" w:rsidR="00372BA9" w:rsidRPr="0082039C" w:rsidRDefault="00372BA9" w:rsidP="0082039C">
            <w:pPr>
              <w:pStyle w:val="P1"/>
              <w:numPr>
                <w:ilvl w:val="0"/>
                <w:numId w:val="30"/>
              </w:numPr>
              <w:ind w:left="414" w:hanging="414"/>
            </w:pPr>
            <w:r w:rsidRPr="0082039C">
              <w:t>The approved MEL for the rotorcraft must permit the rotorcraft to begin a flight with the relevant ELT inoperative, under conditions no less restrictive, including as to duration, than those prescribed in this item.</w:t>
            </w:r>
          </w:p>
          <w:p w14:paraId="56AC3417" w14:textId="77777777" w:rsidR="00372BA9" w:rsidRPr="0082039C" w:rsidRDefault="00372BA9" w:rsidP="0082039C">
            <w:pPr>
              <w:pStyle w:val="P1"/>
              <w:numPr>
                <w:ilvl w:val="0"/>
                <w:numId w:val="30"/>
              </w:numPr>
              <w:ind w:left="414" w:hanging="414"/>
            </w:pPr>
            <w:r w:rsidRPr="0082039C">
              <w:t>The rotorcraft operation must be one in which NO passengers of any kind are carried.</w:t>
            </w:r>
          </w:p>
          <w:p w14:paraId="27574241" w14:textId="77777777" w:rsidR="00372BA9" w:rsidRPr="0082039C" w:rsidRDefault="00372BA9" w:rsidP="0082039C">
            <w:pPr>
              <w:pStyle w:val="P1"/>
              <w:numPr>
                <w:ilvl w:val="0"/>
                <w:numId w:val="30"/>
              </w:numPr>
              <w:ind w:left="414" w:hanging="414"/>
            </w:pPr>
            <w:r w:rsidRPr="0082039C">
              <w:t>The rotorcraft operation must be one for which life rafts are NOT required to be carried.</w:t>
            </w:r>
          </w:p>
          <w:p w14:paraId="599580AB" w14:textId="77777777" w:rsidR="00372BA9" w:rsidRPr="0082039C" w:rsidRDefault="00372BA9" w:rsidP="0082039C">
            <w:pPr>
              <w:pStyle w:val="P1"/>
              <w:numPr>
                <w:ilvl w:val="0"/>
                <w:numId w:val="30"/>
              </w:numPr>
              <w:ind w:left="414" w:hanging="414"/>
            </w:pPr>
            <w:r w:rsidRPr="0082039C">
              <w:t>3 calendar days.</w:t>
            </w:r>
          </w:p>
        </w:tc>
      </w:tr>
    </w:tbl>
    <w:p w14:paraId="51D2CAD8" w14:textId="77777777" w:rsidR="005417DA" w:rsidRPr="0082039C" w:rsidRDefault="005417DA" w:rsidP="005417DA">
      <w:pPr>
        <w:pStyle w:val="P1"/>
        <w:spacing w:before="0" w:after="0"/>
      </w:pPr>
    </w:p>
    <w:p w14:paraId="6495BD71" w14:textId="77777777" w:rsidR="00372BA9" w:rsidRPr="0082039C" w:rsidRDefault="00372BA9" w:rsidP="0082039C">
      <w:pPr>
        <w:pStyle w:val="AmendHeading"/>
        <w:spacing w:before="0" w:after="0"/>
      </w:pPr>
      <w:r w:rsidRPr="0082039C">
        <w:t>Part 4 — Part 135 of CASR</w:t>
      </w:r>
    </w:p>
    <w:p w14:paraId="5F918572" w14:textId="77777777" w:rsidR="00372BA9" w:rsidRPr="0082039C" w:rsidRDefault="00372BA9" w:rsidP="00372BA9">
      <w:pPr>
        <w:pStyle w:val="LDClauseHeading"/>
      </w:pPr>
      <w:r w:rsidRPr="0082039C">
        <w:t>8</w:t>
      </w:r>
      <w:r w:rsidRPr="0082039C">
        <w:tab/>
        <w:t>Exemptions — Part 135 of CASR and the Part 135 MOS</w:t>
      </w:r>
    </w:p>
    <w:p w14:paraId="66B93E5E" w14:textId="2052A819" w:rsidR="00F728EB" w:rsidRPr="0082039C" w:rsidRDefault="00F728EB" w:rsidP="00F728EB">
      <w:pPr>
        <w:pStyle w:val="LDClause"/>
      </w:pPr>
      <w:r w:rsidRPr="0082039C">
        <w:tab/>
      </w:r>
      <w:r w:rsidRPr="0082039C">
        <w:tab/>
        <w:t xml:space="preserve">Under this section, the operator, and the pilot in command, of an </w:t>
      </w:r>
      <w:r w:rsidR="00CE66F4" w:rsidRPr="0082039C">
        <w:t>aeroplane</w:t>
      </w:r>
      <w:r w:rsidRPr="0082039C">
        <w:t xml:space="preserve"> in an operation to which Part 1</w:t>
      </w:r>
      <w:r w:rsidR="00CE66F4" w:rsidRPr="0082039C">
        <w:t>35</w:t>
      </w:r>
      <w:r w:rsidRPr="0082039C">
        <w:t xml:space="preserve"> of CASR applies are each exempted from compliance with subregulation 1</w:t>
      </w:r>
      <w:r w:rsidR="00404C90" w:rsidRPr="0082039C">
        <w:t>35.370</w:t>
      </w:r>
      <w:r w:rsidRPr="0082039C">
        <w:t>(2) of CASR (which requires compliance with the equipment prescriptions under the Part 1</w:t>
      </w:r>
      <w:r w:rsidR="00404C90" w:rsidRPr="0082039C">
        <w:t>35</w:t>
      </w:r>
      <w:r w:rsidRPr="0082039C">
        <w:t xml:space="preserve"> MOS) but only to the extent of the requirement under section 11.0</w:t>
      </w:r>
      <w:r w:rsidR="00404C90" w:rsidRPr="0082039C">
        <w:t>4</w:t>
      </w:r>
      <w:r w:rsidRPr="0082039C">
        <w:t xml:space="preserve"> of the Part 1</w:t>
      </w:r>
      <w:r w:rsidR="000D32C5" w:rsidRPr="0082039C">
        <w:t>35</w:t>
      </w:r>
      <w:r w:rsidRPr="0082039C">
        <w:t xml:space="preserve"> MOS that the relevant equipment must be operative.</w:t>
      </w:r>
    </w:p>
    <w:p w14:paraId="6B9A7C21" w14:textId="1E0796BC" w:rsidR="00F728EB" w:rsidRPr="0082039C" w:rsidRDefault="00F728EB" w:rsidP="00F728EB">
      <w:pPr>
        <w:pStyle w:val="LDClause"/>
      </w:pPr>
      <w:r w:rsidRPr="0082039C">
        <w:tab/>
      </w:r>
      <w:r w:rsidRPr="0082039C">
        <w:tab/>
        <w:t>The conditions mentioned must be complied with and, for safety reasons, the particular exemption</w:t>
      </w:r>
      <w:r w:rsidR="000D32C5" w:rsidRPr="0082039C">
        <w:t>s are</w:t>
      </w:r>
      <w:r w:rsidRPr="0082039C">
        <w:t xml:space="preserve"> in force only until the end of the specified number of calendar days after the day the relevant equipment was found to be inoperative.</w:t>
      </w:r>
    </w:p>
    <w:p w14:paraId="2098F1FB" w14:textId="77777777" w:rsidR="00F728EB" w:rsidRPr="0082039C" w:rsidRDefault="00F728EB" w:rsidP="00F728EB">
      <w:pPr>
        <w:pStyle w:val="LDClause"/>
      </w:pPr>
      <w:r w:rsidRPr="0082039C">
        <w:tab/>
      </w:r>
      <w:r w:rsidRPr="0082039C">
        <w:tab/>
        <w:t>A Note similar to that in section 5 is also included.</w:t>
      </w:r>
    </w:p>
    <w:p w14:paraId="2687E48E" w14:textId="6920F505" w:rsidR="00F728EB" w:rsidRPr="0082039C" w:rsidRDefault="00F728EB" w:rsidP="0082039C">
      <w:pPr>
        <w:pStyle w:val="LDClause"/>
        <w:spacing w:after="0"/>
      </w:pPr>
      <w:r w:rsidRPr="0082039C">
        <w:tab/>
      </w:r>
      <w:r w:rsidRPr="0082039C">
        <w:tab/>
        <w:t>A Table sets out each of the Part 1</w:t>
      </w:r>
      <w:r w:rsidR="00F07775" w:rsidRPr="0082039C">
        <w:t>35</w:t>
      </w:r>
      <w:r w:rsidRPr="0082039C">
        <w:t xml:space="preserve"> MOS provisions being exempted from</w:t>
      </w:r>
      <w:r w:rsidR="00F05B6D" w:rsidRPr="0082039C">
        <w:t>,</w:t>
      </w:r>
      <w:r w:rsidRPr="0082039C">
        <w:t xml:space="preserve"> and the conditions to which the exemption is subject, as follow:</w:t>
      </w:r>
    </w:p>
    <w:p w14:paraId="501B9999" w14:textId="77777777" w:rsidR="00372BA9" w:rsidRPr="0082039C" w:rsidRDefault="00372BA9" w:rsidP="0082039C">
      <w:pPr>
        <w:pStyle w:val="P1"/>
        <w:spacing w:before="0" w:after="0"/>
      </w:pPr>
    </w:p>
    <w:tbl>
      <w:tblPr>
        <w:tblStyle w:val="TableGrid"/>
        <w:tblW w:w="9072" w:type="dxa"/>
        <w:tblInd w:w="421" w:type="dxa"/>
        <w:tblLook w:val="04A0" w:firstRow="1" w:lastRow="0" w:firstColumn="1" w:lastColumn="0" w:noHBand="0" w:noVBand="1"/>
      </w:tblPr>
      <w:tblGrid>
        <w:gridCol w:w="708"/>
        <w:gridCol w:w="2977"/>
        <w:gridCol w:w="5387"/>
      </w:tblGrid>
      <w:tr w:rsidR="00372BA9" w:rsidRPr="0082039C" w14:paraId="4B5D31CC" w14:textId="77777777" w:rsidTr="00500E20">
        <w:trPr>
          <w:tblHeader/>
        </w:trPr>
        <w:tc>
          <w:tcPr>
            <w:tcW w:w="708" w:type="dxa"/>
          </w:tcPr>
          <w:p w14:paraId="4DE05D2B" w14:textId="77777777" w:rsidR="00372BA9" w:rsidRPr="0082039C" w:rsidRDefault="00372BA9" w:rsidP="00617FE1">
            <w:pPr>
              <w:pStyle w:val="P1"/>
              <w:ind w:left="0" w:firstLine="0"/>
              <w:rPr>
                <w:b/>
                <w:bCs/>
              </w:rPr>
            </w:pPr>
            <w:r w:rsidRPr="0082039C">
              <w:rPr>
                <w:b/>
                <w:bCs/>
              </w:rPr>
              <w:t>Item</w:t>
            </w:r>
          </w:p>
        </w:tc>
        <w:tc>
          <w:tcPr>
            <w:tcW w:w="2977" w:type="dxa"/>
          </w:tcPr>
          <w:p w14:paraId="33632B9D" w14:textId="77777777" w:rsidR="00372BA9" w:rsidRPr="0082039C" w:rsidRDefault="00372BA9" w:rsidP="00617FE1">
            <w:pPr>
              <w:pStyle w:val="P1"/>
              <w:ind w:left="0" w:firstLine="0"/>
            </w:pPr>
            <w:r w:rsidRPr="0082039C">
              <w:t>Column 1</w:t>
            </w:r>
          </w:p>
          <w:p w14:paraId="7E8CFC93" w14:textId="77777777" w:rsidR="00372BA9" w:rsidRPr="0082039C" w:rsidRDefault="00372BA9" w:rsidP="00617FE1">
            <w:pPr>
              <w:pStyle w:val="P1"/>
              <w:ind w:left="0" w:firstLine="0"/>
              <w:rPr>
                <w:b/>
                <w:bCs/>
              </w:rPr>
            </w:pPr>
            <w:r w:rsidRPr="0082039C">
              <w:rPr>
                <w:b/>
                <w:bCs/>
              </w:rPr>
              <w:t>Part 135 MOS provision</w:t>
            </w:r>
          </w:p>
        </w:tc>
        <w:tc>
          <w:tcPr>
            <w:tcW w:w="5387" w:type="dxa"/>
          </w:tcPr>
          <w:p w14:paraId="01C28BBE" w14:textId="77777777" w:rsidR="00372BA9" w:rsidRPr="0082039C" w:rsidRDefault="00372BA9" w:rsidP="00617FE1">
            <w:pPr>
              <w:pStyle w:val="P1"/>
              <w:ind w:left="0" w:firstLine="0"/>
              <w:rPr>
                <w:b/>
                <w:bCs/>
              </w:rPr>
            </w:pPr>
            <w:r w:rsidRPr="0082039C">
              <w:t>Column 2</w:t>
            </w:r>
          </w:p>
          <w:p w14:paraId="1F77A0B6" w14:textId="77777777" w:rsidR="00372BA9" w:rsidRPr="0082039C" w:rsidRDefault="00372BA9" w:rsidP="00617FE1">
            <w:pPr>
              <w:pStyle w:val="P1"/>
              <w:ind w:left="0" w:firstLine="0"/>
              <w:rPr>
                <w:b/>
                <w:bCs/>
              </w:rPr>
            </w:pPr>
            <w:r w:rsidRPr="0082039C">
              <w:rPr>
                <w:b/>
                <w:bCs/>
              </w:rPr>
              <w:t>Conditions and duration</w:t>
            </w:r>
          </w:p>
        </w:tc>
      </w:tr>
      <w:tr w:rsidR="00372BA9" w:rsidRPr="0082039C" w14:paraId="6BD52B32" w14:textId="77777777" w:rsidTr="00617FE1">
        <w:tc>
          <w:tcPr>
            <w:tcW w:w="708" w:type="dxa"/>
          </w:tcPr>
          <w:p w14:paraId="514C3B1F" w14:textId="77777777" w:rsidR="00372BA9" w:rsidRPr="0082039C" w:rsidRDefault="00372BA9" w:rsidP="00617FE1">
            <w:pPr>
              <w:pStyle w:val="P1"/>
              <w:ind w:left="0" w:firstLine="0"/>
            </w:pPr>
            <w:r w:rsidRPr="0082039C">
              <w:t>1</w:t>
            </w:r>
          </w:p>
        </w:tc>
        <w:tc>
          <w:tcPr>
            <w:tcW w:w="2977" w:type="dxa"/>
          </w:tcPr>
          <w:p w14:paraId="7484F032" w14:textId="77777777" w:rsidR="00372BA9" w:rsidRPr="0082039C" w:rsidRDefault="00372BA9" w:rsidP="00617FE1">
            <w:pPr>
              <w:pStyle w:val="P1"/>
              <w:ind w:left="0" w:firstLine="0"/>
            </w:pPr>
            <w:r w:rsidRPr="0082039C">
              <w:t>Section 11.11</w:t>
            </w:r>
          </w:p>
          <w:p w14:paraId="2AFFA97F" w14:textId="77777777" w:rsidR="00372BA9" w:rsidRPr="0082039C" w:rsidRDefault="00372BA9" w:rsidP="00617FE1">
            <w:pPr>
              <w:pStyle w:val="P1"/>
              <w:ind w:left="0" w:firstLine="0"/>
            </w:pPr>
            <w:r w:rsidRPr="0082039C">
              <w:t>(Equipment to ensure clear view through the windshield)</w:t>
            </w:r>
          </w:p>
        </w:tc>
        <w:tc>
          <w:tcPr>
            <w:tcW w:w="5387" w:type="dxa"/>
          </w:tcPr>
          <w:p w14:paraId="2D164661" w14:textId="77777777" w:rsidR="00372BA9" w:rsidRPr="0082039C" w:rsidRDefault="00372BA9" w:rsidP="0082039C">
            <w:pPr>
              <w:pStyle w:val="P1"/>
              <w:numPr>
                <w:ilvl w:val="0"/>
                <w:numId w:val="29"/>
              </w:numPr>
              <w:ind w:left="414" w:hanging="414"/>
            </w:pPr>
            <w:r w:rsidRPr="0082039C">
              <w:t>There must be no actual or forecast precipitation within 5 nautical miles of the aerodrome of intended take-off or landing.</w:t>
            </w:r>
          </w:p>
          <w:p w14:paraId="4A96B787" w14:textId="77777777" w:rsidR="00372BA9" w:rsidRPr="0082039C" w:rsidRDefault="00372BA9" w:rsidP="0082039C">
            <w:pPr>
              <w:pStyle w:val="P1"/>
              <w:numPr>
                <w:ilvl w:val="0"/>
                <w:numId w:val="29"/>
              </w:numPr>
              <w:ind w:left="414" w:hanging="414"/>
            </w:pPr>
            <w:r w:rsidRPr="0082039C">
              <w:t>The approved MEL for the aeroplane must permit the equipment required to ensure a clear view through the windshield to be inoperative, under conditions no less restrictive, including as to duration, than those prescribed in this item.</w:t>
            </w:r>
          </w:p>
          <w:p w14:paraId="130B8A0A" w14:textId="242E60FF" w:rsidR="00372BA9" w:rsidRPr="0082039C" w:rsidRDefault="00372BA9" w:rsidP="0082039C">
            <w:pPr>
              <w:pStyle w:val="P1"/>
              <w:numPr>
                <w:ilvl w:val="0"/>
                <w:numId w:val="29"/>
              </w:numPr>
              <w:ind w:left="414" w:hanging="414"/>
            </w:pPr>
            <w:r w:rsidRPr="0082039C">
              <w:t>Low</w:t>
            </w:r>
            <w:r w:rsidR="000E0F63" w:rsidRPr="0082039C">
              <w:t>-</w:t>
            </w:r>
            <w:r w:rsidRPr="0082039C">
              <w:t>visibility operations are not permitted.</w:t>
            </w:r>
          </w:p>
          <w:p w14:paraId="3CBB6CDD" w14:textId="540524A2" w:rsidR="00372BA9" w:rsidRPr="0082039C" w:rsidRDefault="00372BA9" w:rsidP="0082039C">
            <w:pPr>
              <w:pStyle w:val="P1"/>
              <w:ind w:left="414" w:firstLine="0"/>
              <w:rPr>
                <w:sz w:val="20"/>
                <w:szCs w:val="20"/>
              </w:rPr>
            </w:pPr>
            <w:r w:rsidRPr="0082039C">
              <w:rPr>
                <w:i/>
                <w:iCs/>
                <w:sz w:val="20"/>
                <w:szCs w:val="20"/>
              </w:rPr>
              <w:lastRenderedPageBreak/>
              <w:t>Note   </w:t>
            </w:r>
            <w:r w:rsidRPr="0082039C">
              <w:rPr>
                <w:sz w:val="20"/>
                <w:szCs w:val="20"/>
              </w:rPr>
              <w:t>Low</w:t>
            </w:r>
            <w:r w:rsidR="000E0F63" w:rsidRPr="0082039C">
              <w:rPr>
                <w:sz w:val="20"/>
                <w:szCs w:val="20"/>
              </w:rPr>
              <w:t>-</w:t>
            </w:r>
            <w:r w:rsidRPr="0082039C">
              <w:rPr>
                <w:sz w:val="20"/>
                <w:szCs w:val="20"/>
              </w:rPr>
              <w:t xml:space="preserve">visibility operations are defined in Part 1 of the CASR </w:t>
            </w:r>
            <w:r w:rsidR="004E5729" w:rsidRPr="0082039C">
              <w:rPr>
                <w:sz w:val="20"/>
                <w:szCs w:val="20"/>
              </w:rPr>
              <w:t>D</w:t>
            </w:r>
            <w:r w:rsidRPr="0082039C">
              <w:rPr>
                <w:sz w:val="20"/>
                <w:szCs w:val="20"/>
              </w:rPr>
              <w:t>ictionary.</w:t>
            </w:r>
          </w:p>
          <w:p w14:paraId="7D4C1BD8" w14:textId="77777777" w:rsidR="00372BA9" w:rsidRPr="0082039C" w:rsidRDefault="00372BA9" w:rsidP="0082039C">
            <w:pPr>
              <w:pStyle w:val="P1"/>
              <w:numPr>
                <w:ilvl w:val="0"/>
                <w:numId w:val="29"/>
              </w:numPr>
              <w:ind w:left="414" w:hanging="414"/>
            </w:pPr>
            <w:r w:rsidRPr="0082039C">
              <w:t>10 calendar days.</w:t>
            </w:r>
          </w:p>
        </w:tc>
      </w:tr>
      <w:tr w:rsidR="00372BA9" w:rsidRPr="0082039C" w14:paraId="478F6FFE" w14:textId="77777777" w:rsidTr="00617FE1">
        <w:tc>
          <w:tcPr>
            <w:tcW w:w="708" w:type="dxa"/>
          </w:tcPr>
          <w:p w14:paraId="6BE71592" w14:textId="77777777" w:rsidR="00372BA9" w:rsidRPr="0082039C" w:rsidRDefault="00372BA9" w:rsidP="00617FE1">
            <w:pPr>
              <w:pStyle w:val="P1"/>
              <w:ind w:left="0" w:firstLine="0"/>
            </w:pPr>
            <w:r w:rsidRPr="0082039C">
              <w:lastRenderedPageBreak/>
              <w:t>2</w:t>
            </w:r>
          </w:p>
        </w:tc>
        <w:tc>
          <w:tcPr>
            <w:tcW w:w="2977" w:type="dxa"/>
          </w:tcPr>
          <w:p w14:paraId="1B337E59" w14:textId="77777777" w:rsidR="00372BA9" w:rsidRPr="0082039C" w:rsidRDefault="00372BA9" w:rsidP="00617FE1">
            <w:pPr>
              <w:pStyle w:val="P1"/>
              <w:ind w:left="0" w:firstLine="0"/>
            </w:pPr>
            <w:r w:rsidRPr="0082039C">
              <w:t>Section 11.16</w:t>
            </w:r>
          </w:p>
          <w:p w14:paraId="2182DCFF" w14:textId="77777777" w:rsidR="00372BA9" w:rsidRPr="0082039C" w:rsidRDefault="00372BA9" w:rsidP="00617FE1">
            <w:pPr>
              <w:pStyle w:val="P1"/>
              <w:ind w:left="0" w:firstLine="0"/>
            </w:pPr>
            <w:r w:rsidRPr="0082039C">
              <w:rPr>
                <w:i/>
                <w:iCs/>
              </w:rPr>
              <w:t>(</w:t>
            </w:r>
            <w:r w:rsidRPr="0082039C">
              <w:t>Anti-collision lights)</w:t>
            </w:r>
          </w:p>
        </w:tc>
        <w:tc>
          <w:tcPr>
            <w:tcW w:w="5387" w:type="dxa"/>
          </w:tcPr>
          <w:p w14:paraId="3464F31C" w14:textId="77777777" w:rsidR="00372BA9" w:rsidRPr="0082039C" w:rsidRDefault="00372BA9" w:rsidP="0082039C">
            <w:pPr>
              <w:pStyle w:val="P1"/>
              <w:numPr>
                <w:ilvl w:val="0"/>
                <w:numId w:val="37"/>
              </w:numPr>
              <w:ind w:left="414" w:hanging="414"/>
            </w:pPr>
            <w:r w:rsidRPr="0082039C">
              <w:t>The aeroplane must not be operated at night.</w:t>
            </w:r>
          </w:p>
          <w:p w14:paraId="1FCF5629" w14:textId="77777777" w:rsidR="00372BA9" w:rsidRPr="0082039C" w:rsidRDefault="00372BA9" w:rsidP="0082039C">
            <w:pPr>
              <w:pStyle w:val="P1"/>
              <w:numPr>
                <w:ilvl w:val="0"/>
                <w:numId w:val="37"/>
              </w:numPr>
              <w:ind w:left="414" w:hanging="414"/>
            </w:pPr>
            <w:r w:rsidRPr="0082039C">
              <w:t>The approved MEL for the aeroplane must permit the aeroplane to begin a flight with the relevant anti-collision lights inoperative, under conditions no less restrictive, including as to duration, than those prescribed in this item.</w:t>
            </w:r>
          </w:p>
          <w:p w14:paraId="70292654" w14:textId="77777777" w:rsidR="00372BA9" w:rsidRPr="0082039C" w:rsidRDefault="00372BA9" w:rsidP="0082039C">
            <w:pPr>
              <w:pStyle w:val="ListParagraph"/>
              <w:keepNext/>
              <w:numPr>
                <w:ilvl w:val="0"/>
                <w:numId w:val="37"/>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The operator must have operational procedures in its exposition or in the aeroplane MEL for operations on the ground with the anti-collision lights inoperative, including procedures for:</w:t>
            </w:r>
          </w:p>
          <w:p w14:paraId="75B050A2" w14:textId="77777777" w:rsidR="00372BA9" w:rsidRPr="0082039C" w:rsidRDefault="00372BA9" w:rsidP="0082039C">
            <w:pPr>
              <w:pStyle w:val="ListParagraph"/>
              <w:numPr>
                <w:ilvl w:val="0"/>
                <w:numId w:val="38"/>
              </w:numPr>
              <w:tabs>
                <w:tab w:val="clear" w:pos="567"/>
              </w:tabs>
              <w:overflowPunct/>
              <w:autoSpaceDE/>
              <w:autoSpaceDN/>
              <w:adjustRightInd/>
              <w:spacing w:before="60" w:after="60"/>
              <w:ind w:left="788" w:hanging="374"/>
              <w:contextualSpacing w:val="0"/>
              <w:textAlignment w:val="auto"/>
              <w:rPr>
                <w:rFonts w:ascii="Times New Roman" w:hAnsi="Times New Roman"/>
              </w:rPr>
            </w:pPr>
            <w:r w:rsidRPr="0082039C">
              <w:rPr>
                <w:rFonts w:ascii="Times New Roman" w:hAnsi="Times New Roman"/>
              </w:rPr>
              <w:t>informing ground crew and maintenance personnel when they may, or may not, approach the aeroplane; and</w:t>
            </w:r>
          </w:p>
          <w:p w14:paraId="08125B41" w14:textId="645B392F" w:rsidR="00372BA9" w:rsidRPr="0082039C" w:rsidRDefault="00372BA9" w:rsidP="0082039C">
            <w:pPr>
              <w:pStyle w:val="ListParagraph"/>
              <w:numPr>
                <w:ilvl w:val="0"/>
                <w:numId w:val="38"/>
              </w:numPr>
              <w:tabs>
                <w:tab w:val="clear" w:pos="567"/>
              </w:tabs>
              <w:overflowPunct/>
              <w:autoSpaceDE/>
              <w:autoSpaceDN/>
              <w:adjustRightInd/>
              <w:spacing w:before="60" w:after="60"/>
              <w:ind w:left="771" w:hanging="414"/>
              <w:contextualSpacing w:val="0"/>
              <w:textAlignment w:val="auto"/>
              <w:rPr>
                <w:rFonts w:ascii="Times New Roman" w:hAnsi="Times New Roman"/>
              </w:rPr>
            </w:pPr>
            <w:r w:rsidRPr="0082039C">
              <w:rPr>
                <w:rFonts w:ascii="Times New Roman" w:hAnsi="Times New Roman"/>
              </w:rPr>
              <w:t>the flight crew to determine that it is safe to start the aeroplane engines and taxi the aeroplane.</w:t>
            </w:r>
          </w:p>
          <w:p w14:paraId="43437E97" w14:textId="50FCEC23" w:rsidR="00372BA9" w:rsidRPr="0082039C" w:rsidRDefault="00372BA9" w:rsidP="0082039C">
            <w:pPr>
              <w:pStyle w:val="ListParagraph"/>
              <w:numPr>
                <w:ilvl w:val="0"/>
                <w:numId w:val="37"/>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The procedures under paragraph (c) must be provided to all ground handling and maintenance personnel (</w:t>
            </w:r>
            <w:r w:rsidRPr="0082039C">
              <w:rPr>
                <w:rFonts w:ascii="Times New Roman" w:hAnsi="Times New Roman"/>
                <w:b/>
                <w:bCs/>
                <w:i/>
                <w:iCs/>
              </w:rPr>
              <w:t>relevant personnel</w:t>
            </w:r>
            <w:r w:rsidRPr="0082039C">
              <w:rPr>
                <w:rFonts w:ascii="Times New Roman" w:hAnsi="Times New Roman"/>
              </w:rPr>
              <w:t>)</w:t>
            </w:r>
            <w:r w:rsidR="004F6444" w:rsidRPr="0082039C">
              <w:rPr>
                <w:rFonts w:ascii="Times New Roman" w:hAnsi="Times New Roman"/>
              </w:rPr>
              <w:t xml:space="preserve"> </w:t>
            </w:r>
            <w:r w:rsidRPr="0082039C">
              <w:rPr>
                <w:rFonts w:ascii="Times New Roman" w:hAnsi="Times New Roman"/>
              </w:rPr>
              <w:t>at each airport where the aeroplane would operate.</w:t>
            </w:r>
          </w:p>
          <w:p w14:paraId="0F5C469E" w14:textId="77777777" w:rsidR="00372BA9" w:rsidRPr="0082039C" w:rsidRDefault="00372BA9" w:rsidP="0082039C">
            <w:pPr>
              <w:pStyle w:val="ListParagraph"/>
              <w:numPr>
                <w:ilvl w:val="0"/>
                <w:numId w:val="37"/>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A process must be in place for notifying all relevant personnel that the anti-collision lights are not operating, and that the procedures therefore apply.</w:t>
            </w:r>
          </w:p>
          <w:p w14:paraId="620DD41E" w14:textId="77777777" w:rsidR="00372BA9" w:rsidRPr="0082039C" w:rsidRDefault="00372BA9" w:rsidP="0082039C">
            <w:pPr>
              <w:pStyle w:val="P1"/>
              <w:numPr>
                <w:ilvl w:val="0"/>
                <w:numId w:val="37"/>
              </w:numPr>
              <w:tabs>
                <w:tab w:val="left" w:pos="5430"/>
              </w:tabs>
              <w:ind w:left="414" w:hanging="414"/>
            </w:pPr>
            <w:r w:rsidRPr="0082039C">
              <w:t>3 calendar days.</w:t>
            </w:r>
          </w:p>
        </w:tc>
      </w:tr>
      <w:tr w:rsidR="00372BA9" w:rsidRPr="0082039C" w14:paraId="020C18DA" w14:textId="77777777" w:rsidTr="00617FE1">
        <w:tc>
          <w:tcPr>
            <w:tcW w:w="708" w:type="dxa"/>
          </w:tcPr>
          <w:p w14:paraId="64C84F18" w14:textId="77777777" w:rsidR="00372BA9" w:rsidRPr="0082039C" w:rsidRDefault="00372BA9" w:rsidP="00617FE1">
            <w:pPr>
              <w:pStyle w:val="P1"/>
              <w:ind w:left="0" w:firstLine="0"/>
            </w:pPr>
            <w:r w:rsidRPr="0082039C">
              <w:t>3</w:t>
            </w:r>
          </w:p>
        </w:tc>
        <w:tc>
          <w:tcPr>
            <w:tcW w:w="2977" w:type="dxa"/>
          </w:tcPr>
          <w:p w14:paraId="738F342A" w14:textId="77777777" w:rsidR="00372BA9" w:rsidRPr="0082039C" w:rsidRDefault="00372BA9" w:rsidP="00617FE1">
            <w:pPr>
              <w:pStyle w:val="P1"/>
              <w:ind w:left="0" w:firstLine="0"/>
            </w:pPr>
            <w:r w:rsidRPr="0082039C">
              <w:t>Subsection 11.37(3)</w:t>
            </w:r>
          </w:p>
          <w:p w14:paraId="57D13767" w14:textId="77777777" w:rsidR="00372BA9" w:rsidRPr="0082039C" w:rsidRDefault="00372BA9" w:rsidP="00617FE1">
            <w:pPr>
              <w:pStyle w:val="P1"/>
              <w:ind w:left="0" w:firstLine="0"/>
            </w:pPr>
            <w:r w:rsidRPr="0082039C">
              <w:t>(Flight crew intercommunication system)</w:t>
            </w:r>
          </w:p>
        </w:tc>
        <w:tc>
          <w:tcPr>
            <w:tcW w:w="5387" w:type="dxa"/>
          </w:tcPr>
          <w:p w14:paraId="104745E9" w14:textId="77777777" w:rsidR="00372BA9" w:rsidRPr="0082039C" w:rsidRDefault="00372BA9" w:rsidP="0082039C">
            <w:pPr>
              <w:pStyle w:val="P1"/>
              <w:numPr>
                <w:ilvl w:val="0"/>
                <w:numId w:val="32"/>
              </w:numPr>
              <w:ind w:left="414" w:hanging="414"/>
            </w:pPr>
            <w:r w:rsidRPr="0082039C">
              <w:t>The aeroplane must be fitted with operative equipment mentioned in subsection 11.37(1).</w:t>
            </w:r>
          </w:p>
          <w:p w14:paraId="1951A6CE" w14:textId="77777777" w:rsidR="00372BA9" w:rsidRPr="0082039C" w:rsidRDefault="00372BA9" w:rsidP="0082039C">
            <w:pPr>
              <w:pStyle w:val="P1"/>
              <w:numPr>
                <w:ilvl w:val="0"/>
                <w:numId w:val="32"/>
              </w:numPr>
              <w:ind w:left="414" w:hanging="414"/>
            </w:pPr>
            <w:r w:rsidRPr="0082039C">
              <w:t>The approved MEL for the aeroplane must permit the aeroplane to begin a flight with the relevant headsets and microphones inoperative, under conditions no less restrictive, including as to duration, than those prescribed in this item.</w:t>
            </w:r>
          </w:p>
          <w:p w14:paraId="6C78F849" w14:textId="77777777" w:rsidR="00372BA9" w:rsidRPr="0082039C" w:rsidRDefault="00372BA9" w:rsidP="0082039C">
            <w:pPr>
              <w:pStyle w:val="P1"/>
              <w:numPr>
                <w:ilvl w:val="0"/>
                <w:numId w:val="32"/>
              </w:numPr>
              <w:ind w:left="414" w:hanging="414"/>
            </w:pPr>
            <w:r w:rsidRPr="0082039C">
              <w:t>The flight must begin with at least 2 pilots.</w:t>
            </w:r>
          </w:p>
          <w:p w14:paraId="77DA0559" w14:textId="77777777" w:rsidR="00372BA9" w:rsidRPr="0082039C" w:rsidRDefault="00372BA9" w:rsidP="0082039C">
            <w:pPr>
              <w:pStyle w:val="P1"/>
              <w:numPr>
                <w:ilvl w:val="0"/>
                <w:numId w:val="32"/>
              </w:numPr>
              <w:ind w:left="414" w:hanging="414"/>
            </w:pPr>
            <w:r w:rsidRPr="0082039C">
              <w:t>3 calendar days.</w:t>
            </w:r>
          </w:p>
        </w:tc>
      </w:tr>
      <w:tr w:rsidR="00372BA9" w:rsidRPr="0082039C" w14:paraId="453E3269" w14:textId="77777777" w:rsidTr="00617FE1">
        <w:tc>
          <w:tcPr>
            <w:tcW w:w="708" w:type="dxa"/>
          </w:tcPr>
          <w:p w14:paraId="25221DDE" w14:textId="77777777" w:rsidR="00372BA9" w:rsidRPr="0082039C" w:rsidRDefault="00372BA9" w:rsidP="00617FE1">
            <w:pPr>
              <w:pStyle w:val="P1"/>
              <w:ind w:left="0" w:firstLine="0"/>
            </w:pPr>
            <w:r w:rsidRPr="0082039C">
              <w:t>4</w:t>
            </w:r>
          </w:p>
        </w:tc>
        <w:tc>
          <w:tcPr>
            <w:tcW w:w="2977" w:type="dxa"/>
          </w:tcPr>
          <w:p w14:paraId="28E089BF" w14:textId="2AA94926" w:rsidR="00372BA9" w:rsidRPr="0082039C" w:rsidRDefault="00372BA9" w:rsidP="00617FE1">
            <w:pPr>
              <w:pStyle w:val="P1"/>
              <w:ind w:left="0" w:firstLine="0"/>
            </w:pPr>
            <w:r w:rsidRPr="0082039C">
              <w:t>Subsection 11.47(1) (Carriage of ELTs (</w:t>
            </w:r>
            <w:r w:rsidRPr="0082039C">
              <w:rPr>
                <w:b/>
                <w:bCs/>
                <w:i/>
                <w:iCs/>
              </w:rPr>
              <w:t>ELT</w:t>
            </w:r>
            <w:r w:rsidR="00D53A13" w:rsidRPr="0082039C">
              <w:rPr>
                <w:b/>
                <w:bCs/>
                <w:i/>
                <w:iCs/>
              </w:rPr>
              <w:t>s</w:t>
            </w:r>
            <w:r w:rsidRPr="0082039C">
              <w:t>))</w:t>
            </w:r>
          </w:p>
        </w:tc>
        <w:tc>
          <w:tcPr>
            <w:tcW w:w="5387" w:type="dxa"/>
          </w:tcPr>
          <w:p w14:paraId="4911226D" w14:textId="1AADB437" w:rsidR="00372BA9" w:rsidRPr="0082039C" w:rsidRDefault="00372BA9" w:rsidP="0082039C">
            <w:pPr>
              <w:pStyle w:val="P1"/>
              <w:numPr>
                <w:ilvl w:val="0"/>
                <w:numId w:val="33"/>
              </w:numPr>
              <w:ind w:left="414" w:hanging="414"/>
            </w:pPr>
            <w:r w:rsidRPr="0082039C">
              <w:t>O</w:t>
            </w:r>
            <w:r w:rsidRPr="0082039C">
              <w:rPr>
                <w:rFonts w:eastAsia="Calibri"/>
              </w:rPr>
              <w:t>ne of the purposes of t</w:t>
            </w:r>
            <w:r w:rsidRPr="0082039C">
              <w:t>he aeroplane operation must be to fly the aeroplane to a place for repair, or refitting, of the ELT.</w:t>
            </w:r>
          </w:p>
          <w:p w14:paraId="316298B9" w14:textId="77777777" w:rsidR="00372BA9" w:rsidRPr="0082039C" w:rsidRDefault="00372BA9" w:rsidP="0082039C">
            <w:pPr>
              <w:pStyle w:val="P1"/>
              <w:numPr>
                <w:ilvl w:val="0"/>
                <w:numId w:val="33"/>
              </w:numPr>
              <w:ind w:left="414" w:hanging="414"/>
            </w:pPr>
            <w:r w:rsidRPr="0082039C">
              <w:t>The approved MEL for the aeroplane must permit the aeroplane</w:t>
            </w:r>
            <w:r w:rsidRPr="0082039C" w:rsidDel="002119BF">
              <w:t xml:space="preserve"> </w:t>
            </w:r>
            <w:r w:rsidRPr="0082039C">
              <w:t>to begin a flight with the relevant ELT inoperative, under conditions no less restrictive, including as to duration, than those prescribed in this item.</w:t>
            </w:r>
          </w:p>
          <w:p w14:paraId="2E89C4FA" w14:textId="77777777" w:rsidR="00372BA9" w:rsidRPr="0082039C" w:rsidRDefault="00372BA9" w:rsidP="0082039C">
            <w:pPr>
              <w:pStyle w:val="ListParagraph"/>
              <w:numPr>
                <w:ilvl w:val="0"/>
                <w:numId w:val="33"/>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lastRenderedPageBreak/>
              <w:t>The aeroplane operation must be one in which NO passengers of any kind are carried.</w:t>
            </w:r>
          </w:p>
          <w:p w14:paraId="76568781" w14:textId="77777777" w:rsidR="00372BA9" w:rsidRPr="0082039C" w:rsidRDefault="00372BA9" w:rsidP="0082039C">
            <w:pPr>
              <w:pStyle w:val="ListParagraph"/>
              <w:numPr>
                <w:ilvl w:val="0"/>
                <w:numId w:val="33"/>
              </w:numPr>
              <w:tabs>
                <w:tab w:val="clear" w:pos="567"/>
              </w:tabs>
              <w:overflowPunct/>
              <w:autoSpaceDE/>
              <w:autoSpaceDN/>
              <w:adjustRightInd/>
              <w:spacing w:before="60" w:after="60"/>
              <w:ind w:left="414" w:hanging="414"/>
              <w:contextualSpacing w:val="0"/>
              <w:textAlignment w:val="auto"/>
              <w:rPr>
                <w:rFonts w:ascii="Times New Roman" w:hAnsi="Times New Roman"/>
              </w:rPr>
            </w:pPr>
            <w:r w:rsidRPr="0082039C">
              <w:rPr>
                <w:rFonts w:ascii="Times New Roman" w:hAnsi="Times New Roman"/>
              </w:rPr>
              <w:t>The aeroplane operation must be one for which life rafts are NOT required to be carried.</w:t>
            </w:r>
          </w:p>
          <w:p w14:paraId="70995426" w14:textId="77777777" w:rsidR="00372BA9" w:rsidRPr="0082039C" w:rsidRDefault="00372BA9" w:rsidP="0082039C">
            <w:pPr>
              <w:pStyle w:val="ListParagraph"/>
              <w:numPr>
                <w:ilvl w:val="0"/>
                <w:numId w:val="33"/>
              </w:numPr>
              <w:tabs>
                <w:tab w:val="clear" w:pos="567"/>
              </w:tabs>
              <w:overflowPunct/>
              <w:autoSpaceDE/>
              <w:autoSpaceDN/>
              <w:adjustRightInd/>
              <w:spacing w:before="60" w:after="60"/>
              <w:ind w:left="414" w:hanging="414"/>
              <w:contextualSpacing w:val="0"/>
              <w:textAlignment w:val="auto"/>
            </w:pPr>
            <w:r w:rsidRPr="0082039C">
              <w:rPr>
                <w:rFonts w:ascii="Times New Roman" w:hAnsi="Times New Roman"/>
              </w:rPr>
              <w:t>3 calendar days.</w:t>
            </w:r>
          </w:p>
        </w:tc>
      </w:tr>
    </w:tbl>
    <w:p w14:paraId="72284BBA" w14:textId="77777777" w:rsidR="00372BA9" w:rsidRPr="0082039C" w:rsidRDefault="00372BA9" w:rsidP="00F01D07">
      <w:pPr>
        <w:pStyle w:val="P1"/>
        <w:spacing w:before="0" w:after="0"/>
      </w:pPr>
    </w:p>
    <w:bookmarkEnd w:id="1"/>
    <w:bookmarkEnd w:id="2"/>
    <w:bookmarkEnd w:id="3"/>
    <w:p w14:paraId="02032DEE" w14:textId="58316EF5" w:rsidR="00F15472" w:rsidRPr="0082039C" w:rsidRDefault="00F15472" w:rsidP="00933671">
      <w:pPr>
        <w:pStyle w:val="Hcl"/>
        <w:keepNext w:val="0"/>
        <w:pageBreakBefore/>
        <w:spacing w:after="360"/>
        <w:ind w:left="0" w:firstLine="0"/>
        <w:jc w:val="right"/>
        <w:rPr>
          <w:rFonts w:cs="Arial"/>
          <w:bCs/>
        </w:rPr>
      </w:pPr>
      <w:r w:rsidRPr="0082039C">
        <w:rPr>
          <w:rFonts w:cs="Arial"/>
          <w:bCs/>
        </w:rPr>
        <w:lastRenderedPageBreak/>
        <w:t xml:space="preserve">Appendix </w:t>
      </w:r>
      <w:r w:rsidR="00C061AB" w:rsidRPr="0082039C">
        <w:rPr>
          <w:rFonts w:cs="Arial"/>
          <w:bCs/>
        </w:rPr>
        <w:t>2</w:t>
      </w:r>
    </w:p>
    <w:p w14:paraId="4F05B3DD" w14:textId="77777777" w:rsidR="00F15472" w:rsidRPr="0082039C" w:rsidRDefault="00F15472" w:rsidP="005E4ED6">
      <w:pPr>
        <w:spacing w:before="360" w:after="120"/>
        <w:jc w:val="center"/>
        <w:rPr>
          <w:rFonts w:ascii="Arial" w:hAnsi="Arial" w:cs="Arial"/>
          <w:b/>
        </w:rPr>
      </w:pPr>
      <w:r w:rsidRPr="0082039C">
        <w:rPr>
          <w:rFonts w:ascii="Arial" w:hAnsi="Arial" w:cs="Arial"/>
          <w:b/>
        </w:rPr>
        <w:t>Statement of Compatibility with Human Rights</w:t>
      </w:r>
    </w:p>
    <w:p w14:paraId="28D20C2A" w14:textId="3127D1EB" w:rsidR="00F15472" w:rsidRPr="0082039C" w:rsidRDefault="00F15472" w:rsidP="006D3B00">
      <w:pPr>
        <w:spacing w:before="120" w:after="460"/>
        <w:jc w:val="center"/>
        <w:rPr>
          <w:rFonts w:ascii="Times New Roman" w:hAnsi="Times New Roman"/>
          <w:i/>
        </w:rPr>
      </w:pPr>
      <w:r w:rsidRPr="0082039C">
        <w:rPr>
          <w:rFonts w:ascii="Times New Roman" w:hAnsi="Times New Roman"/>
          <w:i/>
        </w:rPr>
        <w:t>Prepared in accordance with Part 3 of the</w:t>
      </w:r>
      <w:r w:rsidRPr="0082039C">
        <w:rPr>
          <w:rFonts w:ascii="Times New Roman" w:hAnsi="Times New Roman"/>
          <w:i/>
        </w:rPr>
        <w:br/>
        <w:t>Human Rights (Parliamentary Scrutiny) Act 2011</w:t>
      </w:r>
    </w:p>
    <w:p w14:paraId="34D81322" w14:textId="7A054F50" w:rsidR="00F60B27" w:rsidRPr="0082039C" w:rsidRDefault="00F60B27" w:rsidP="00F60B27">
      <w:pPr>
        <w:pStyle w:val="Hcl"/>
        <w:keepNext w:val="0"/>
        <w:ind w:left="0" w:firstLine="0"/>
      </w:pPr>
      <w:r w:rsidRPr="0082039C">
        <w:t>CASA EX</w:t>
      </w:r>
      <w:r w:rsidR="00C57676" w:rsidRPr="0082039C">
        <w:t>14</w:t>
      </w:r>
      <w:r w:rsidRPr="0082039C">
        <w:t>/25 – Serviceability of Equipment under the Part 91, 121, 133 and 135 Manuals of Standards – Exemption Instrument</w:t>
      </w:r>
      <w:r w:rsidR="006B1626" w:rsidRPr="0082039C">
        <w:t xml:space="preserve"> </w:t>
      </w:r>
      <w:r w:rsidRPr="0082039C">
        <w:t>2025.</w:t>
      </w:r>
    </w:p>
    <w:p w14:paraId="7547B6F0" w14:textId="77777777" w:rsidR="00F15472" w:rsidRPr="0082039C" w:rsidRDefault="00F15472" w:rsidP="006D3B00">
      <w:pPr>
        <w:spacing w:before="280" w:after="460"/>
        <w:jc w:val="center"/>
        <w:rPr>
          <w:rFonts w:ascii="Times New Roman" w:hAnsi="Times New Roman"/>
        </w:rPr>
      </w:pPr>
      <w:r w:rsidRPr="0082039C">
        <w:rPr>
          <w:rFonts w:ascii="Times New Roman" w:hAnsi="Times New Roman"/>
        </w:rPr>
        <w:t xml:space="preserve">This legislative instrument is compatible with the human rights and freedoms recognised or declared in the international instruments listed in section 3 of the </w:t>
      </w:r>
      <w:r w:rsidRPr="0082039C">
        <w:rPr>
          <w:rFonts w:ascii="Times New Roman" w:hAnsi="Times New Roman"/>
          <w:i/>
        </w:rPr>
        <w:t>Human Rights (Parliamentary Scrutiny) Act 2011</w:t>
      </w:r>
      <w:r w:rsidRPr="0082039C">
        <w:rPr>
          <w:rFonts w:ascii="Times New Roman" w:hAnsi="Times New Roman"/>
        </w:rPr>
        <w:t>.</w:t>
      </w:r>
    </w:p>
    <w:p w14:paraId="3B77BFF0" w14:textId="581529A6" w:rsidR="00430EBF" w:rsidRPr="0082039C" w:rsidRDefault="00F7031D" w:rsidP="00A630D7">
      <w:pPr>
        <w:jc w:val="both"/>
        <w:rPr>
          <w:rFonts w:ascii="Times New Roman" w:hAnsi="Times New Roman"/>
          <w:b/>
          <w:bCs/>
        </w:rPr>
      </w:pPr>
      <w:bookmarkStart w:id="18" w:name="_Hlk39478321"/>
      <w:r w:rsidRPr="0082039C">
        <w:rPr>
          <w:rFonts w:ascii="Times New Roman" w:hAnsi="Times New Roman"/>
          <w:b/>
          <w:bCs/>
        </w:rPr>
        <w:t>Overview of the legislative instrument</w:t>
      </w:r>
    </w:p>
    <w:p w14:paraId="7C0B37D8" w14:textId="00B6ED66" w:rsidR="00430EBF" w:rsidRPr="0082039C" w:rsidRDefault="00430EBF" w:rsidP="00430EBF">
      <w:pPr>
        <w:ind w:right="141"/>
        <w:rPr>
          <w:rFonts w:ascii="Times New Roman" w:hAnsi="Times New Roman"/>
        </w:rPr>
      </w:pPr>
      <w:r w:rsidRPr="0082039C">
        <w:rPr>
          <w:rFonts w:ascii="Times New Roman" w:hAnsi="Times New Roman"/>
        </w:rPr>
        <w:t xml:space="preserve">The purpose of </w:t>
      </w:r>
      <w:r w:rsidRPr="0082039C">
        <w:rPr>
          <w:rFonts w:ascii="Times New Roman" w:hAnsi="Times New Roman"/>
          <w:i/>
          <w:iCs/>
        </w:rPr>
        <w:t>CASA EX</w:t>
      </w:r>
      <w:r w:rsidR="00C57676" w:rsidRPr="0082039C">
        <w:rPr>
          <w:rFonts w:ascii="Times New Roman" w:hAnsi="Times New Roman"/>
          <w:i/>
          <w:iCs/>
        </w:rPr>
        <w:t>14</w:t>
      </w:r>
      <w:r w:rsidRPr="0082039C">
        <w:rPr>
          <w:rFonts w:ascii="Times New Roman" w:hAnsi="Times New Roman"/>
          <w:i/>
          <w:iCs/>
        </w:rPr>
        <w:t>/25 – Serviceability of Equipment under the Part 91, 121, 133 and 135 Manuals of Standards – Exemption Instrument</w:t>
      </w:r>
      <w:r w:rsidR="006B1626" w:rsidRPr="0082039C">
        <w:rPr>
          <w:rFonts w:ascii="Times New Roman" w:hAnsi="Times New Roman"/>
          <w:i/>
          <w:iCs/>
        </w:rPr>
        <w:t xml:space="preserve"> </w:t>
      </w:r>
      <w:r w:rsidRPr="0082039C">
        <w:rPr>
          <w:rFonts w:ascii="Times New Roman" w:hAnsi="Times New Roman"/>
          <w:i/>
          <w:iCs/>
        </w:rPr>
        <w:t>2025</w:t>
      </w:r>
      <w:r w:rsidRPr="0082039C">
        <w:rPr>
          <w:rFonts w:ascii="Times New Roman" w:hAnsi="Times New Roman"/>
        </w:rPr>
        <w:t xml:space="preserve"> (the </w:t>
      </w:r>
      <w:r w:rsidRPr="0082039C">
        <w:rPr>
          <w:rFonts w:ascii="Times New Roman" w:hAnsi="Times New Roman"/>
          <w:b/>
          <w:bCs/>
          <w:i/>
          <w:iCs/>
        </w:rPr>
        <w:t>exemption instrument</w:t>
      </w:r>
      <w:r w:rsidRPr="0082039C">
        <w:rPr>
          <w:rFonts w:ascii="Times New Roman" w:hAnsi="Times New Roman"/>
        </w:rPr>
        <w:t xml:space="preserve">) is to exempt, in respect of certain prescribed equipment, the operator and the pilot in command of an aircraft to which Part 91, 121, 133 or 135 of the </w:t>
      </w:r>
      <w:r w:rsidRPr="0082039C">
        <w:rPr>
          <w:rFonts w:ascii="Times New Roman" w:hAnsi="Times New Roman"/>
          <w:i/>
          <w:iCs/>
        </w:rPr>
        <w:t>Civil Aviation Safety Regulations 1998</w:t>
      </w:r>
      <w:r w:rsidRPr="0082039C">
        <w:rPr>
          <w:rFonts w:ascii="Times New Roman" w:hAnsi="Times New Roman"/>
        </w:rPr>
        <w:t xml:space="preserve"> applies from compliance with relevant provisions of Manuals of Standards (</w:t>
      </w:r>
      <w:r w:rsidRPr="0082039C">
        <w:rPr>
          <w:rFonts w:ascii="Times New Roman" w:hAnsi="Times New Roman"/>
          <w:b/>
          <w:bCs/>
          <w:i/>
          <w:iCs/>
        </w:rPr>
        <w:t>MOSs</w:t>
      </w:r>
      <w:r w:rsidRPr="0082039C">
        <w:rPr>
          <w:rFonts w:ascii="Times New Roman" w:hAnsi="Times New Roman"/>
        </w:rPr>
        <w:t>) that require the equipment must be operative.</w:t>
      </w:r>
    </w:p>
    <w:p w14:paraId="556A5B9E" w14:textId="77777777" w:rsidR="00430EBF" w:rsidRPr="0082039C" w:rsidRDefault="00430EBF" w:rsidP="00430EBF">
      <w:pPr>
        <w:pStyle w:val="LDBodytext"/>
      </w:pPr>
    </w:p>
    <w:p w14:paraId="6C49A9DE" w14:textId="77777777" w:rsidR="00430EBF" w:rsidRPr="0082039C" w:rsidRDefault="00430EBF" w:rsidP="00430EBF">
      <w:pPr>
        <w:pStyle w:val="LDBodytext"/>
      </w:pPr>
      <w:r w:rsidRPr="0082039C">
        <w:t>Safety conditions apply which may require, among other things, that alternative equipment is to be fitted or carried, and operative. Limits are set on the duration of any period of inoperability of the prescribed equipment.</w:t>
      </w:r>
    </w:p>
    <w:p w14:paraId="62FA146E" w14:textId="77777777" w:rsidR="00C57221" w:rsidRPr="0082039C" w:rsidRDefault="00C57221" w:rsidP="00430EBF">
      <w:pPr>
        <w:pStyle w:val="LDBodytext"/>
      </w:pPr>
    </w:p>
    <w:p w14:paraId="1286522D" w14:textId="77777777" w:rsidR="00C57221" w:rsidRPr="0082039C" w:rsidRDefault="00C57221" w:rsidP="00C57221">
      <w:pPr>
        <w:pStyle w:val="LDBodytext"/>
      </w:pPr>
      <w:r w:rsidRPr="0082039C">
        <w:t>For some air transport operations, the aircraft operator is required to have a minimum equipment list (</w:t>
      </w:r>
      <w:r w:rsidRPr="0082039C">
        <w:rPr>
          <w:b/>
          <w:bCs/>
          <w:i/>
          <w:iCs/>
        </w:rPr>
        <w:t>MEL</w:t>
      </w:r>
      <w:r w:rsidRPr="0082039C">
        <w:t>) for the aircraft. A MEL specifies the circumstances under which an item of aircraft equipment may be unserviceable. A MEL must not permit the operation of an aircraft for a flight with an inoperative equipment item if the flight would be in contravention of the civil aviation legislation, for example, as contained in the Part 91, 121, 133 and 135 MOSs. These MOSs took effect on 2 December 2021.</w:t>
      </w:r>
    </w:p>
    <w:p w14:paraId="460B45DD" w14:textId="77777777" w:rsidR="00C57221" w:rsidRPr="0082039C" w:rsidRDefault="00C57221" w:rsidP="00C57221">
      <w:pPr>
        <w:pStyle w:val="LDBodytext"/>
      </w:pPr>
    </w:p>
    <w:p w14:paraId="39840DFF" w14:textId="36257E2E" w:rsidR="00C57221" w:rsidRPr="0082039C" w:rsidRDefault="00C57221" w:rsidP="00C57221">
      <w:pPr>
        <w:pStyle w:val="LDBodytext"/>
      </w:pPr>
      <w:r w:rsidRPr="0082039C">
        <w:t>In this context, the Part 91, 121, 133 and 135 MOS</w:t>
      </w:r>
      <w:r w:rsidR="00C1394D" w:rsidRPr="0082039C">
        <w:t>s</w:t>
      </w:r>
      <w:r w:rsidRPr="0082039C">
        <w:t xml:space="preserve"> aircraft equipment requirements only permit some equipment to be unserviceable for a flight. However, CASA has received feedback from Australian air transport operators that requiring some equipment to be operative for every flight was not necessary given the relative aviation safety risks relevant to those flights.</w:t>
      </w:r>
    </w:p>
    <w:p w14:paraId="1A19B9E5" w14:textId="77777777" w:rsidR="00C57221" w:rsidRPr="0082039C" w:rsidRDefault="00C57221" w:rsidP="00C57221">
      <w:pPr>
        <w:pStyle w:val="LDBodytext"/>
      </w:pPr>
    </w:p>
    <w:p w14:paraId="67FD39E4" w14:textId="51962547" w:rsidR="00C57221" w:rsidRDefault="00C57221" w:rsidP="00C57221">
      <w:pPr>
        <w:pStyle w:val="LDBodytext"/>
      </w:pPr>
      <w:r w:rsidRPr="0082039C">
        <w:t>CASA assessed this feedback and identified that some equipment was more flexibly permitted to be unserviceable, without adverse effects on aviation safety, before the legislation changes on 2 December 2021. In light of this, CASA considered that an acceptable level of safety would be preserved, for Australian air transport operators with a MEL for a relevant aircraft, if some specific aircraft equipment was permitted to be unserviceable in an increased number of circumstances, subject to a range of safety and duration conditions.</w:t>
      </w:r>
    </w:p>
    <w:p w14:paraId="608C3D71" w14:textId="77777777" w:rsidR="005733FB" w:rsidRPr="0082039C" w:rsidRDefault="005733FB" w:rsidP="00C57221">
      <w:pPr>
        <w:pStyle w:val="LDBodytext"/>
      </w:pPr>
    </w:p>
    <w:p w14:paraId="05D3045A" w14:textId="77777777" w:rsidR="00024804" w:rsidRPr="0082039C" w:rsidRDefault="00024804" w:rsidP="0082039C">
      <w:pPr>
        <w:keepNext/>
        <w:keepLines/>
        <w:widowControl w:val="0"/>
        <w:spacing w:before="240"/>
        <w:rPr>
          <w:rFonts w:ascii="Times New Roman" w:hAnsi="Times New Roman"/>
          <w:b/>
          <w:bCs/>
          <w:lang w:eastAsia="en-AU"/>
        </w:rPr>
      </w:pPr>
      <w:r w:rsidRPr="00B06D53">
        <w:rPr>
          <w:rFonts w:ascii="Times New Roman" w:hAnsi="Times New Roman"/>
          <w:b/>
          <w:bCs/>
          <w:lang w:eastAsia="en-AU"/>
        </w:rPr>
        <w:lastRenderedPageBreak/>
        <w:t>Human Rights Implications</w:t>
      </w:r>
    </w:p>
    <w:p w14:paraId="410E7C38" w14:textId="40182B3B" w:rsidR="00024804" w:rsidRPr="0082039C" w:rsidRDefault="00024804" w:rsidP="0082039C">
      <w:pPr>
        <w:keepNext/>
        <w:keepLines/>
        <w:widowControl w:val="0"/>
        <w:rPr>
          <w:rFonts w:ascii="Times New Roman" w:hAnsi="Times New Roman"/>
          <w:lang w:eastAsia="en-AU"/>
        </w:rPr>
      </w:pPr>
      <w:r w:rsidRPr="0082039C">
        <w:rPr>
          <w:rFonts w:ascii="Times New Roman" w:hAnsi="Times New Roman"/>
          <w:lang w:eastAsia="en-AU"/>
        </w:rPr>
        <w:t>The exemption instrument engages the following human rights without imposing unacceptable limitations, as follows:</w:t>
      </w:r>
    </w:p>
    <w:p w14:paraId="2B8292D4" w14:textId="2FA2710B" w:rsidR="005B2061" w:rsidRPr="0082039C" w:rsidRDefault="005B2061" w:rsidP="007E49EF">
      <w:pPr>
        <w:pStyle w:val="LDBodytext"/>
        <w:numPr>
          <w:ilvl w:val="0"/>
          <w:numId w:val="17"/>
        </w:numPr>
        <w:rPr>
          <w:lang w:eastAsia="en-AU"/>
        </w:rPr>
      </w:pPr>
      <w:r w:rsidRPr="0082039C">
        <w:rPr>
          <w:lang w:eastAsia="en-AU"/>
        </w:rPr>
        <w:t>the right to life under Article 6 of the International Covenant on Civil and Personal Rights (</w:t>
      </w:r>
      <w:r w:rsidRPr="0082039C">
        <w:rPr>
          <w:b/>
          <w:bCs/>
          <w:i/>
          <w:iCs/>
          <w:lang w:eastAsia="en-AU"/>
        </w:rPr>
        <w:t>ICCPR</w:t>
      </w:r>
      <w:r w:rsidRPr="0082039C">
        <w:rPr>
          <w:lang w:eastAsia="en-AU"/>
        </w:rPr>
        <w:t>)</w:t>
      </w:r>
    </w:p>
    <w:p w14:paraId="66DE02CB" w14:textId="67225778" w:rsidR="00024804" w:rsidRPr="0082039C" w:rsidRDefault="00024804" w:rsidP="00051429">
      <w:pPr>
        <w:pStyle w:val="LDBodytext"/>
        <w:numPr>
          <w:ilvl w:val="0"/>
          <w:numId w:val="17"/>
        </w:numPr>
        <w:rPr>
          <w:lang w:eastAsia="en-AU"/>
        </w:rPr>
      </w:pPr>
      <w:r w:rsidRPr="0082039C">
        <w:rPr>
          <w:lang w:eastAsia="en-AU"/>
        </w:rPr>
        <w:t>the right to work and rights at work under Article 6 of the International Covenant on Economic, Social and Cultural Rights (</w:t>
      </w:r>
      <w:r w:rsidRPr="0082039C">
        <w:rPr>
          <w:b/>
          <w:bCs/>
          <w:i/>
          <w:iCs/>
          <w:lang w:eastAsia="en-AU"/>
        </w:rPr>
        <w:t>ICESCR</w:t>
      </w:r>
      <w:r w:rsidRPr="0082039C">
        <w:rPr>
          <w:lang w:eastAsia="en-AU"/>
        </w:rPr>
        <w:t>)</w:t>
      </w:r>
    </w:p>
    <w:p w14:paraId="61CB4BAD" w14:textId="05D78ABE" w:rsidR="00024804" w:rsidRPr="0082039C" w:rsidRDefault="00024804" w:rsidP="00051429">
      <w:pPr>
        <w:pStyle w:val="LDBodytext"/>
        <w:numPr>
          <w:ilvl w:val="0"/>
          <w:numId w:val="17"/>
        </w:numPr>
        <w:rPr>
          <w:lang w:eastAsia="en-AU"/>
        </w:rPr>
      </w:pPr>
      <w:r w:rsidRPr="0082039C">
        <w:rPr>
          <w:lang w:eastAsia="en-AU"/>
        </w:rPr>
        <w:t>the right to enjoyment of just and favourable conditions of work, including safe and healthy working conditions under Article 7 of the ICESCR</w:t>
      </w:r>
      <w:r w:rsidR="005B2061" w:rsidRPr="0082039C">
        <w:rPr>
          <w:lang w:eastAsia="en-AU"/>
        </w:rPr>
        <w:t>.</w:t>
      </w:r>
    </w:p>
    <w:p w14:paraId="0094CA52" w14:textId="77777777" w:rsidR="005B2061" w:rsidRPr="0082039C" w:rsidRDefault="005B2061" w:rsidP="00024804">
      <w:pPr>
        <w:rPr>
          <w:rFonts w:ascii="Times New Roman" w:hAnsi="Times New Roman"/>
          <w:lang w:eastAsia="en-AU"/>
        </w:rPr>
      </w:pPr>
    </w:p>
    <w:p w14:paraId="58AEC953" w14:textId="77777777" w:rsidR="0007634A" w:rsidRPr="0082039C" w:rsidRDefault="0007634A" w:rsidP="0007634A">
      <w:pPr>
        <w:rPr>
          <w:rFonts w:ascii="Times New Roman" w:hAnsi="Times New Roman"/>
          <w:b/>
          <w:bCs/>
          <w:lang w:eastAsia="en-AU"/>
        </w:rPr>
      </w:pPr>
      <w:r w:rsidRPr="0082039C">
        <w:rPr>
          <w:rFonts w:ascii="Times New Roman" w:hAnsi="Times New Roman"/>
          <w:b/>
          <w:bCs/>
          <w:lang w:eastAsia="en-AU"/>
        </w:rPr>
        <w:t>Article 6 of the ICCPR</w:t>
      </w:r>
    </w:p>
    <w:p w14:paraId="5AAD6BD8" w14:textId="77777777" w:rsidR="0007634A" w:rsidRPr="0082039C" w:rsidRDefault="0007634A" w:rsidP="0007634A">
      <w:pPr>
        <w:rPr>
          <w:rFonts w:ascii="Times New Roman" w:hAnsi="Times New Roman"/>
          <w:lang w:eastAsia="en-AU"/>
        </w:rPr>
      </w:pPr>
      <w:r w:rsidRPr="0082039C">
        <w:rPr>
          <w:rFonts w:ascii="Times New Roman" w:hAnsi="Times New Roman"/>
          <w:lang w:eastAsia="en-AU"/>
        </w:rPr>
        <w:t>Article 6 of the ICCPR protects the right to life.</w:t>
      </w:r>
    </w:p>
    <w:p w14:paraId="4A0F2505" w14:textId="77777777" w:rsidR="0007634A" w:rsidRPr="0082039C" w:rsidRDefault="0007634A" w:rsidP="0007634A">
      <w:pPr>
        <w:pStyle w:val="LDBodytext"/>
        <w:rPr>
          <w:lang w:eastAsia="en-AU"/>
        </w:rPr>
      </w:pPr>
    </w:p>
    <w:p w14:paraId="420C0BB4" w14:textId="77777777" w:rsidR="0007634A" w:rsidRPr="0082039C" w:rsidRDefault="0007634A" w:rsidP="0007634A">
      <w:pPr>
        <w:rPr>
          <w:rFonts w:ascii="Times New Roman" w:hAnsi="Times New Roman"/>
          <w:lang w:eastAsia="en-AU"/>
        </w:rPr>
      </w:pPr>
      <w:r w:rsidRPr="0082039C">
        <w:rPr>
          <w:rFonts w:ascii="Times New Roman" w:hAnsi="Times New Roman"/>
          <w:lang w:eastAsia="en-AU"/>
        </w:rPr>
        <w:t>The exemption instrument is congruent with this right because it will impose safety conditions for the use of relevant equipment which may otherwise have been unsafe for relevant emergency workers to use.</w:t>
      </w:r>
    </w:p>
    <w:p w14:paraId="6329DEE4" w14:textId="77777777" w:rsidR="0007634A" w:rsidRPr="0082039C" w:rsidRDefault="0007634A" w:rsidP="0007634A">
      <w:pPr>
        <w:rPr>
          <w:rFonts w:ascii="Times New Roman" w:hAnsi="Times New Roman"/>
          <w:lang w:eastAsia="en-AU"/>
        </w:rPr>
      </w:pPr>
    </w:p>
    <w:p w14:paraId="03EC6871" w14:textId="4FE4BCBE" w:rsidR="00340C5C" w:rsidRPr="0082039C" w:rsidRDefault="0007634A" w:rsidP="0007634A">
      <w:pPr>
        <w:rPr>
          <w:rFonts w:ascii="Times New Roman" w:hAnsi="Times New Roman"/>
          <w:lang w:eastAsia="en-AU"/>
        </w:rPr>
      </w:pPr>
      <w:r w:rsidRPr="0082039C">
        <w:rPr>
          <w:rFonts w:ascii="Times New Roman" w:hAnsi="Times New Roman"/>
        </w:rPr>
        <w:t xml:space="preserve">This engagement is in the context of CASA’s statutory purpose. </w:t>
      </w:r>
      <w:r w:rsidRPr="0082039C">
        <w:rPr>
          <w:rFonts w:ascii="Times New Roman" w:hAnsi="Times New Roman"/>
          <w:lang w:eastAsia="en-AU"/>
        </w:rPr>
        <w:t xml:space="preserve">The aim of CASA and its regulatory framework is to uphold aviation safety by prescribing the conduct of individuals and organisations involved in civil aviation operations, including flight operations. It is, therefore, a threshold requirement for all CASA </w:t>
      </w:r>
      <w:r w:rsidR="003B167D" w:rsidRPr="0082039C">
        <w:rPr>
          <w:rFonts w:ascii="Times New Roman" w:hAnsi="Times New Roman"/>
          <w:lang w:eastAsia="en-AU"/>
        </w:rPr>
        <w:t>exemption</w:t>
      </w:r>
      <w:r w:rsidRPr="0082039C">
        <w:rPr>
          <w:rFonts w:ascii="Times New Roman" w:hAnsi="Times New Roman"/>
          <w:lang w:eastAsia="en-AU"/>
        </w:rPr>
        <w:t xml:space="preserve"> instruments that </w:t>
      </w:r>
      <w:r w:rsidR="007F4F89" w:rsidRPr="0082039C">
        <w:rPr>
          <w:rFonts w:ascii="Times New Roman" w:hAnsi="Times New Roman"/>
          <w:lang w:eastAsia="en-AU"/>
        </w:rPr>
        <w:t xml:space="preserve">through their </w:t>
      </w:r>
      <w:r w:rsidR="008C194E" w:rsidRPr="0082039C">
        <w:rPr>
          <w:rFonts w:ascii="Times New Roman" w:hAnsi="Times New Roman"/>
          <w:lang w:eastAsia="en-AU"/>
        </w:rPr>
        <w:t xml:space="preserve">safety conditions, </w:t>
      </w:r>
      <w:r w:rsidRPr="0082039C">
        <w:rPr>
          <w:rFonts w:ascii="Times New Roman" w:hAnsi="Times New Roman"/>
          <w:lang w:eastAsia="en-AU"/>
        </w:rPr>
        <w:t xml:space="preserve">they contribute to </w:t>
      </w:r>
      <w:r w:rsidR="006F0AD9" w:rsidRPr="0082039C">
        <w:rPr>
          <w:rFonts w:ascii="Times New Roman" w:hAnsi="Times New Roman"/>
          <w:lang w:eastAsia="en-AU"/>
        </w:rPr>
        <w:t xml:space="preserve">an acceptably safe aviation </w:t>
      </w:r>
      <w:r w:rsidR="00837137" w:rsidRPr="0082039C">
        <w:rPr>
          <w:rFonts w:ascii="Times New Roman" w:hAnsi="Times New Roman"/>
          <w:lang w:eastAsia="en-AU"/>
        </w:rPr>
        <w:t>environment and</w:t>
      </w:r>
      <w:r w:rsidR="00C13E1B" w:rsidRPr="0082039C">
        <w:rPr>
          <w:rFonts w:ascii="Times New Roman" w:hAnsi="Times New Roman"/>
          <w:lang w:eastAsia="en-AU"/>
        </w:rPr>
        <w:t xml:space="preserve"> deliver </w:t>
      </w:r>
      <w:r w:rsidRPr="0082039C">
        <w:rPr>
          <w:rFonts w:ascii="Times New Roman" w:hAnsi="Times New Roman"/>
          <w:lang w:eastAsia="en-AU"/>
        </w:rPr>
        <w:t>safe and healthy working conditions for crew and ground staff</w:t>
      </w:r>
      <w:r w:rsidR="00C13E1B" w:rsidRPr="0082039C">
        <w:rPr>
          <w:rFonts w:ascii="Times New Roman" w:hAnsi="Times New Roman"/>
          <w:lang w:eastAsia="en-AU"/>
        </w:rPr>
        <w:t>, as applicable</w:t>
      </w:r>
      <w:r w:rsidRPr="0082039C">
        <w:rPr>
          <w:rFonts w:ascii="Times New Roman" w:hAnsi="Times New Roman"/>
          <w:lang w:eastAsia="en-AU"/>
        </w:rPr>
        <w:t>.</w:t>
      </w:r>
    </w:p>
    <w:p w14:paraId="115F02D2" w14:textId="77777777" w:rsidR="00340C5C" w:rsidRPr="0082039C" w:rsidRDefault="00340C5C" w:rsidP="0007634A">
      <w:pPr>
        <w:rPr>
          <w:rFonts w:ascii="Times New Roman" w:hAnsi="Times New Roman"/>
          <w:lang w:eastAsia="en-AU"/>
        </w:rPr>
      </w:pPr>
    </w:p>
    <w:p w14:paraId="5F6113B8" w14:textId="04FBE9D1" w:rsidR="0007634A" w:rsidRPr="0082039C" w:rsidRDefault="00E571CE" w:rsidP="0007634A">
      <w:pPr>
        <w:rPr>
          <w:lang w:eastAsia="en-AU"/>
        </w:rPr>
      </w:pPr>
      <w:r w:rsidRPr="0082039C">
        <w:rPr>
          <w:rFonts w:ascii="Times New Roman" w:hAnsi="Times New Roman"/>
          <w:lang w:eastAsia="en-AU"/>
        </w:rPr>
        <w:t>In this instance, the instrument permits</w:t>
      </w:r>
      <w:r w:rsidR="00FA4EB0" w:rsidRPr="0082039C">
        <w:rPr>
          <w:rFonts w:ascii="Times New Roman" w:hAnsi="Times New Roman"/>
          <w:lang w:eastAsia="en-AU"/>
        </w:rPr>
        <w:t xml:space="preserve"> </w:t>
      </w:r>
      <w:r w:rsidR="00F021A9" w:rsidRPr="0082039C">
        <w:rPr>
          <w:rFonts w:ascii="Times New Roman" w:hAnsi="Times New Roman"/>
          <w:lang w:eastAsia="en-AU"/>
        </w:rPr>
        <w:t>time-</w:t>
      </w:r>
      <w:r w:rsidR="00FA4EB0" w:rsidRPr="0082039C">
        <w:rPr>
          <w:rFonts w:ascii="Times New Roman" w:hAnsi="Times New Roman"/>
          <w:lang w:eastAsia="en-AU"/>
        </w:rPr>
        <w:t>limited</w:t>
      </w:r>
      <w:r w:rsidR="00F021A9" w:rsidRPr="0082039C">
        <w:rPr>
          <w:rFonts w:ascii="Times New Roman" w:hAnsi="Times New Roman"/>
          <w:lang w:eastAsia="en-AU"/>
        </w:rPr>
        <w:t>, and</w:t>
      </w:r>
      <w:r w:rsidR="001460BD" w:rsidRPr="0082039C">
        <w:rPr>
          <w:rFonts w:ascii="Times New Roman" w:hAnsi="Times New Roman"/>
          <w:lang w:eastAsia="en-AU"/>
        </w:rPr>
        <w:t xml:space="preserve"> safety-conditioned</w:t>
      </w:r>
      <w:r w:rsidR="00FA4EB0" w:rsidRPr="0082039C">
        <w:rPr>
          <w:rFonts w:ascii="Times New Roman" w:hAnsi="Times New Roman"/>
          <w:lang w:eastAsia="en-AU"/>
        </w:rPr>
        <w:t xml:space="preserve"> operations with</w:t>
      </w:r>
      <w:r w:rsidR="00F021A9" w:rsidRPr="0082039C">
        <w:rPr>
          <w:rFonts w:ascii="Times New Roman" w:hAnsi="Times New Roman"/>
          <w:lang w:eastAsia="en-AU"/>
        </w:rPr>
        <w:t xml:space="preserve"> less critical equipment </w:t>
      </w:r>
      <w:r w:rsidR="00FA4EB0" w:rsidRPr="0082039C">
        <w:rPr>
          <w:rFonts w:ascii="Times New Roman" w:hAnsi="Times New Roman"/>
          <w:lang w:eastAsia="en-AU"/>
        </w:rPr>
        <w:t>unserviceable</w:t>
      </w:r>
      <w:r w:rsidR="009F2CB5" w:rsidRPr="0082039C">
        <w:rPr>
          <w:rFonts w:ascii="Times New Roman" w:hAnsi="Times New Roman"/>
          <w:lang w:eastAsia="en-AU"/>
        </w:rPr>
        <w:t xml:space="preserve"> but backed-up by </w:t>
      </w:r>
      <w:r w:rsidR="008624B9" w:rsidRPr="0082039C">
        <w:rPr>
          <w:rFonts w:ascii="Times New Roman" w:hAnsi="Times New Roman"/>
          <w:lang w:eastAsia="en-AU"/>
        </w:rPr>
        <w:t>acceptable alternatives</w:t>
      </w:r>
      <w:r w:rsidR="00F31A1B" w:rsidRPr="0082039C">
        <w:rPr>
          <w:rFonts w:ascii="Times New Roman" w:hAnsi="Times New Roman"/>
          <w:lang w:eastAsia="en-AU"/>
        </w:rPr>
        <w:t xml:space="preserve">, generally to enable flights to be completed or to </w:t>
      </w:r>
      <w:r w:rsidR="009174F8" w:rsidRPr="0082039C">
        <w:rPr>
          <w:rFonts w:ascii="Times New Roman" w:hAnsi="Times New Roman"/>
          <w:lang w:eastAsia="en-AU"/>
        </w:rPr>
        <w:t>travel to appropriate maintenance facilities.</w:t>
      </w:r>
    </w:p>
    <w:p w14:paraId="476DC1C0" w14:textId="77777777" w:rsidR="0007634A" w:rsidRPr="0082039C" w:rsidRDefault="0007634A" w:rsidP="0007634A">
      <w:pPr>
        <w:pStyle w:val="LDBodytext"/>
        <w:rPr>
          <w:lang w:eastAsia="en-AU"/>
        </w:rPr>
      </w:pPr>
    </w:p>
    <w:p w14:paraId="1CB5A72C" w14:textId="1EBE2B6D" w:rsidR="00024804" w:rsidRPr="0082039C" w:rsidRDefault="00024804" w:rsidP="00024804">
      <w:pPr>
        <w:rPr>
          <w:rFonts w:ascii="Times New Roman" w:hAnsi="Times New Roman"/>
          <w:b/>
          <w:bCs/>
          <w:lang w:eastAsia="en-AU"/>
        </w:rPr>
      </w:pPr>
      <w:r w:rsidRPr="0082039C">
        <w:rPr>
          <w:rFonts w:ascii="Times New Roman" w:hAnsi="Times New Roman"/>
          <w:b/>
          <w:bCs/>
          <w:lang w:eastAsia="en-AU"/>
        </w:rPr>
        <w:t>Article 6 of the ICESCR</w:t>
      </w:r>
    </w:p>
    <w:p w14:paraId="7FDB03DE" w14:textId="77777777" w:rsidR="00024804" w:rsidRPr="0082039C" w:rsidRDefault="00024804" w:rsidP="00024804">
      <w:pPr>
        <w:rPr>
          <w:rFonts w:ascii="Times New Roman" w:hAnsi="Times New Roman"/>
          <w:lang w:eastAsia="en-AU"/>
        </w:rPr>
      </w:pPr>
      <w:r w:rsidRPr="0082039C">
        <w:rPr>
          <w:rFonts w:ascii="Times New Roman" w:hAnsi="Times New Roman"/>
          <w:lang w:eastAsia="en-AU"/>
        </w:rPr>
        <w:t>Article 6 of the ICESCR protects the right to work and rights at work.</w:t>
      </w:r>
    </w:p>
    <w:p w14:paraId="10306765" w14:textId="77777777" w:rsidR="00024804" w:rsidRPr="0082039C" w:rsidRDefault="00024804" w:rsidP="00024804">
      <w:pPr>
        <w:rPr>
          <w:rFonts w:ascii="Times New Roman" w:hAnsi="Times New Roman"/>
          <w:lang w:eastAsia="en-AU"/>
        </w:rPr>
      </w:pPr>
    </w:p>
    <w:p w14:paraId="2BFB3807" w14:textId="1D76D90F" w:rsidR="00024804" w:rsidRPr="0082039C" w:rsidRDefault="00024804" w:rsidP="00024804">
      <w:pPr>
        <w:rPr>
          <w:rFonts w:ascii="Times New Roman" w:hAnsi="Times New Roman"/>
          <w:lang w:eastAsia="en-AU"/>
        </w:rPr>
      </w:pPr>
      <w:r w:rsidRPr="0082039C">
        <w:rPr>
          <w:rFonts w:ascii="Times New Roman" w:hAnsi="Times New Roman"/>
          <w:lang w:val="en" w:eastAsia="en-AU"/>
        </w:rPr>
        <w:t xml:space="preserve">The right to work includes the right of everyone to the opportunity to gain their living by work which they freely choose or accept. Rights in work include the enjoyment of just </w:t>
      </w:r>
      <w:r w:rsidRPr="0082039C">
        <w:rPr>
          <w:rFonts w:ascii="Times New Roman" w:hAnsi="Times New Roman"/>
          <w:lang w:eastAsia="en-AU"/>
        </w:rPr>
        <w:t>and favourable conditions of work and to form and join trade unions.</w:t>
      </w:r>
    </w:p>
    <w:p w14:paraId="5FA13012" w14:textId="77777777" w:rsidR="00024804" w:rsidRPr="0082039C" w:rsidRDefault="00024804" w:rsidP="00024804">
      <w:pPr>
        <w:rPr>
          <w:rFonts w:ascii="Times New Roman" w:hAnsi="Times New Roman"/>
          <w:lang w:eastAsia="en-AU"/>
        </w:rPr>
      </w:pPr>
    </w:p>
    <w:p w14:paraId="45BDFFFA" w14:textId="2B27EBD6" w:rsidR="00024804" w:rsidRPr="0082039C" w:rsidRDefault="00024804" w:rsidP="00024804">
      <w:pPr>
        <w:rPr>
          <w:rFonts w:ascii="Times New Roman" w:hAnsi="Times New Roman"/>
          <w:lang w:eastAsia="en-AU"/>
        </w:rPr>
      </w:pPr>
      <w:r w:rsidRPr="0082039C">
        <w:rPr>
          <w:rFonts w:ascii="Times New Roman" w:hAnsi="Times New Roman"/>
          <w:lang w:eastAsia="en-AU"/>
        </w:rPr>
        <w:t>The UN Committee on Economic Social and Cultural Rights has stated that the right to work affirms the obligation of States parties to assure individuals their right to freely chosen or accepted work, including the right not to be deprived of work unfairly.</w:t>
      </w:r>
    </w:p>
    <w:p w14:paraId="2511E0B4" w14:textId="77777777" w:rsidR="00024804" w:rsidRPr="0082039C" w:rsidRDefault="00024804" w:rsidP="00024804">
      <w:pPr>
        <w:rPr>
          <w:rFonts w:ascii="Times New Roman" w:hAnsi="Times New Roman"/>
          <w:lang w:eastAsia="en-AU"/>
        </w:rPr>
      </w:pPr>
    </w:p>
    <w:p w14:paraId="39E62CC9" w14:textId="17FACE7A" w:rsidR="00024804" w:rsidRPr="0082039C" w:rsidRDefault="00024804" w:rsidP="00024804">
      <w:pPr>
        <w:rPr>
          <w:rFonts w:ascii="Times New Roman" w:hAnsi="Times New Roman"/>
          <w:lang w:eastAsia="en-AU"/>
        </w:rPr>
      </w:pPr>
      <w:r w:rsidRPr="0082039C">
        <w:rPr>
          <w:rFonts w:ascii="Times New Roman" w:hAnsi="Times New Roman"/>
          <w:lang w:eastAsia="en-AU"/>
        </w:rPr>
        <w:t>The Committee has also stated that, for the right to work, the labour market must be open to everyone. In particular, there can be no discrimination in access to and maintenance of employment on the grounds enumerated in article 2 of ICESCR, namely</w:t>
      </w:r>
      <w:r w:rsidR="00DC4FDD" w:rsidRPr="0082039C">
        <w:rPr>
          <w:rFonts w:ascii="Times New Roman" w:hAnsi="Times New Roman"/>
          <w:lang w:eastAsia="en-AU"/>
        </w:rPr>
        <w:t>,</w:t>
      </w:r>
      <w:r w:rsidRPr="0082039C">
        <w:rPr>
          <w:rFonts w:ascii="Times New Roman" w:hAnsi="Times New Roman"/>
          <w:lang w:eastAsia="en-AU"/>
        </w:rPr>
        <w:t xml:space="preserve"> race, colour, sex, language, religion, political or other opinion, national or social origin, property, birth or other status, which has the intention or effect of impairing or nullifying exercise of the right to work. Age should be considered to be a status on which discrimination under article 2 of ICESCR is prohibited. Limiting the work entitlements of non-citizens would not constitute unlawful discrimination under article 2 of ICESCR.</w:t>
      </w:r>
    </w:p>
    <w:p w14:paraId="4E50FB3A" w14:textId="77777777" w:rsidR="00024804" w:rsidRPr="0082039C" w:rsidRDefault="00024804" w:rsidP="00024804">
      <w:pPr>
        <w:rPr>
          <w:rFonts w:ascii="Times New Roman" w:hAnsi="Times New Roman"/>
          <w:lang w:eastAsia="en-AU"/>
        </w:rPr>
      </w:pPr>
    </w:p>
    <w:p w14:paraId="13C2C29B" w14:textId="0C15630A" w:rsidR="00024804" w:rsidRPr="0082039C" w:rsidRDefault="00024804" w:rsidP="00024804">
      <w:pPr>
        <w:rPr>
          <w:rFonts w:ascii="Times New Roman" w:hAnsi="Times New Roman"/>
          <w:lang w:eastAsia="en-AU"/>
        </w:rPr>
      </w:pPr>
      <w:r w:rsidRPr="0082039C">
        <w:rPr>
          <w:rFonts w:ascii="Times New Roman" w:hAnsi="Times New Roman"/>
          <w:lang w:eastAsia="en-AU"/>
        </w:rPr>
        <w:t>Article 4 of ICESCR provides that countries may subject economic</w:t>
      </w:r>
      <w:r w:rsidR="00C50658" w:rsidRPr="0082039C">
        <w:rPr>
          <w:rFonts w:ascii="Times New Roman" w:hAnsi="Times New Roman"/>
          <w:lang w:eastAsia="en-AU"/>
        </w:rPr>
        <w:t>,</w:t>
      </w:r>
      <w:r w:rsidRPr="0082039C">
        <w:rPr>
          <w:rFonts w:ascii="Times New Roman" w:hAnsi="Times New Roman"/>
          <w:lang w:eastAsia="en-AU"/>
        </w:rPr>
        <w:t xml:space="preserve"> social and cultural rights only to such limitations </w:t>
      </w:r>
      <w:r w:rsidR="000C23A5" w:rsidRPr="0082039C">
        <w:rPr>
          <w:rFonts w:ascii="Times New Roman" w:hAnsi="Times New Roman"/>
          <w:lang w:eastAsia="en-AU"/>
        </w:rPr>
        <w:t>“</w:t>
      </w:r>
      <w:r w:rsidRPr="0082039C">
        <w:rPr>
          <w:rFonts w:ascii="Times New Roman" w:hAnsi="Times New Roman"/>
          <w:lang w:eastAsia="en-AU"/>
        </w:rPr>
        <w:t xml:space="preserve">as are determined by law only in so far as this may be </w:t>
      </w:r>
      <w:r w:rsidRPr="0082039C">
        <w:rPr>
          <w:rFonts w:ascii="Times New Roman" w:hAnsi="Times New Roman"/>
          <w:lang w:eastAsia="en-AU"/>
        </w:rPr>
        <w:lastRenderedPageBreak/>
        <w:t>compatible with the nature of these rights and solely for the purpose of promoting the general welfare in a democratic society</w:t>
      </w:r>
      <w:r w:rsidR="000C23A5" w:rsidRPr="0082039C">
        <w:rPr>
          <w:rFonts w:ascii="Times New Roman" w:hAnsi="Times New Roman"/>
          <w:lang w:eastAsia="en-AU"/>
        </w:rPr>
        <w:t>”</w:t>
      </w:r>
      <w:r w:rsidRPr="0082039C">
        <w:rPr>
          <w:rFonts w:ascii="Times New Roman" w:hAnsi="Times New Roman"/>
          <w:lang w:eastAsia="en-AU"/>
        </w:rPr>
        <w:t>. The UN Committee has stated that such limitations must be proportional, and must be the least restrictive alternative where several types of limitations are available, and that even where such limitations are permitted, they should be of limited duration and subject to review. Measures that are retrogressive to the realisation of economic, social and cultural rights must also be properly justified. A retrogressive measure is one that reduces the extent to which an economic, social and cultural right is guaranteed.</w:t>
      </w:r>
    </w:p>
    <w:p w14:paraId="31B06251" w14:textId="77777777" w:rsidR="00024804" w:rsidRPr="0082039C" w:rsidRDefault="00024804" w:rsidP="00024804">
      <w:pPr>
        <w:rPr>
          <w:rFonts w:ascii="Times New Roman" w:hAnsi="Times New Roman"/>
          <w:lang w:eastAsia="en-AU"/>
        </w:rPr>
      </w:pPr>
    </w:p>
    <w:p w14:paraId="246248E0" w14:textId="0DFC0A53" w:rsidR="00A44B06" w:rsidRPr="0082039C" w:rsidRDefault="00005922" w:rsidP="00A44B06">
      <w:pPr>
        <w:rPr>
          <w:rFonts w:ascii="Times New Roman" w:hAnsi="Times New Roman"/>
          <w:lang w:eastAsia="en-AU"/>
        </w:rPr>
      </w:pPr>
      <w:r w:rsidRPr="0082039C">
        <w:rPr>
          <w:rFonts w:ascii="Times New Roman" w:hAnsi="Times New Roman"/>
          <w:lang w:eastAsia="en-AU"/>
        </w:rPr>
        <w:t>The exemption instrument</w:t>
      </w:r>
      <w:r w:rsidR="00024804" w:rsidRPr="0082039C">
        <w:rPr>
          <w:rFonts w:ascii="Times New Roman" w:hAnsi="Times New Roman"/>
          <w:lang w:eastAsia="en-AU"/>
        </w:rPr>
        <w:t xml:space="preserve"> </w:t>
      </w:r>
      <w:r w:rsidR="000E0E4B" w:rsidRPr="0082039C">
        <w:rPr>
          <w:rFonts w:ascii="Times New Roman" w:hAnsi="Times New Roman"/>
          <w:lang w:eastAsia="en-AU"/>
        </w:rPr>
        <w:t>will</w:t>
      </w:r>
      <w:r w:rsidR="00A44B06" w:rsidRPr="0082039C">
        <w:rPr>
          <w:rFonts w:ascii="Times New Roman" w:hAnsi="Times New Roman"/>
          <w:lang w:eastAsia="en-AU"/>
        </w:rPr>
        <w:t xml:space="preserve"> to some degree</w:t>
      </w:r>
      <w:r w:rsidR="000E0E4B" w:rsidRPr="0082039C">
        <w:rPr>
          <w:rFonts w:ascii="Times New Roman" w:hAnsi="Times New Roman"/>
          <w:lang w:eastAsia="en-AU"/>
        </w:rPr>
        <w:t xml:space="preserve"> protect the right to </w:t>
      </w:r>
      <w:r w:rsidR="00024804" w:rsidRPr="0082039C">
        <w:rPr>
          <w:rFonts w:ascii="Times New Roman" w:hAnsi="Times New Roman"/>
          <w:lang w:eastAsia="en-AU"/>
        </w:rPr>
        <w:t>work and rights</w:t>
      </w:r>
      <w:r w:rsidR="00A44B06" w:rsidRPr="0082039C">
        <w:rPr>
          <w:rFonts w:ascii="Times New Roman" w:hAnsi="Times New Roman"/>
          <w:lang w:eastAsia="en-AU"/>
        </w:rPr>
        <w:t xml:space="preserve"> at work by permitting time-limited, and safety-conditioned </w:t>
      </w:r>
      <w:r w:rsidR="00885A64" w:rsidRPr="0082039C">
        <w:rPr>
          <w:rFonts w:ascii="Times New Roman" w:hAnsi="Times New Roman"/>
          <w:lang w:eastAsia="en-AU"/>
        </w:rPr>
        <w:t xml:space="preserve">commercial </w:t>
      </w:r>
      <w:r w:rsidR="00A44B06" w:rsidRPr="0082039C">
        <w:rPr>
          <w:rFonts w:ascii="Times New Roman" w:hAnsi="Times New Roman"/>
          <w:lang w:eastAsia="en-AU"/>
        </w:rPr>
        <w:t>operations with less critical equipment unserviceable but backed-up by acceptable alternatives, generally to enable flights to be completed or to travel to appropriate maintenance facilities.</w:t>
      </w:r>
    </w:p>
    <w:p w14:paraId="31DE4D40" w14:textId="77777777" w:rsidR="00885A64" w:rsidRPr="0082039C" w:rsidRDefault="00885A64" w:rsidP="00885A64">
      <w:pPr>
        <w:pStyle w:val="LDBodytext"/>
        <w:rPr>
          <w:lang w:eastAsia="en-AU"/>
        </w:rPr>
      </w:pPr>
    </w:p>
    <w:p w14:paraId="585B71C9" w14:textId="2FDFDC50" w:rsidR="00024804" w:rsidRPr="0082039C" w:rsidRDefault="0000367F" w:rsidP="00024804">
      <w:pPr>
        <w:rPr>
          <w:rFonts w:ascii="Times New Roman" w:hAnsi="Times New Roman"/>
          <w:lang w:eastAsia="en-AU"/>
        </w:rPr>
      </w:pPr>
      <w:r w:rsidRPr="0082039C">
        <w:rPr>
          <w:rFonts w:ascii="Times New Roman" w:hAnsi="Times New Roman"/>
          <w:lang w:eastAsia="en-AU"/>
        </w:rPr>
        <w:t>Such limitations as are expressed on the continuation of operations</w:t>
      </w:r>
      <w:r w:rsidR="00024804" w:rsidRPr="0082039C">
        <w:rPr>
          <w:rFonts w:ascii="Times New Roman" w:hAnsi="Times New Roman"/>
          <w:lang w:eastAsia="en-AU"/>
        </w:rPr>
        <w:t xml:space="preserve"> </w:t>
      </w:r>
      <w:r w:rsidRPr="0082039C">
        <w:rPr>
          <w:rFonts w:ascii="Times New Roman" w:hAnsi="Times New Roman"/>
          <w:lang w:eastAsia="en-AU"/>
        </w:rPr>
        <w:t>are</w:t>
      </w:r>
      <w:r w:rsidR="00024804" w:rsidRPr="0082039C">
        <w:rPr>
          <w:rFonts w:ascii="Times New Roman" w:hAnsi="Times New Roman"/>
          <w:lang w:eastAsia="en-AU"/>
        </w:rPr>
        <w:t xml:space="preserve"> considered to be a reasonable, necessary and proportionate requirement in the context of aviation safety.</w:t>
      </w:r>
    </w:p>
    <w:p w14:paraId="472919A4" w14:textId="77777777" w:rsidR="00024804" w:rsidRPr="0082039C" w:rsidRDefault="00024804" w:rsidP="00024804">
      <w:pPr>
        <w:rPr>
          <w:rFonts w:ascii="Times New Roman" w:hAnsi="Times New Roman"/>
          <w:lang w:eastAsia="en-AU"/>
        </w:rPr>
      </w:pPr>
    </w:p>
    <w:p w14:paraId="0EC97874" w14:textId="77777777" w:rsidR="00024804" w:rsidRPr="0082039C" w:rsidRDefault="00024804" w:rsidP="00024804">
      <w:pPr>
        <w:rPr>
          <w:rFonts w:ascii="Times New Roman" w:hAnsi="Times New Roman"/>
          <w:b/>
          <w:bCs/>
          <w:lang w:eastAsia="en-AU"/>
        </w:rPr>
      </w:pPr>
      <w:r w:rsidRPr="0082039C">
        <w:rPr>
          <w:rFonts w:ascii="Times New Roman" w:hAnsi="Times New Roman"/>
          <w:b/>
          <w:bCs/>
          <w:lang w:eastAsia="en-AU"/>
        </w:rPr>
        <w:t>Article 7 of the ICESCR</w:t>
      </w:r>
    </w:p>
    <w:p w14:paraId="621EC5BE" w14:textId="324517DB" w:rsidR="00024804" w:rsidRPr="0082039C" w:rsidRDefault="00024804" w:rsidP="00024804">
      <w:pPr>
        <w:rPr>
          <w:rFonts w:ascii="Times New Roman" w:hAnsi="Times New Roman"/>
          <w:lang w:eastAsia="en-AU"/>
        </w:rPr>
      </w:pPr>
      <w:r w:rsidRPr="0082039C">
        <w:rPr>
          <w:rFonts w:ascii="Times New Roman" w:hAnsi="Times New Roman"/>
          <w:lang w:eastAsia="en-AU"/>
        </w:rPr>
        <w:t>Article 7 of the ICESCR protects the right to enjoyment of just and favourable conditions of work, including safe and healthy working conditions.</w:t>
      </w:r>
    </w:p>
    <w:p w14:paraId="1340FFC0" w14:textId="77777777" w:rsidR="00351BA5" w:rsidRPr="0082039C" w:rsidRDefault="00351BA5" w:rsidP="00351BA5">
      <w:pPr>
        <w:pStyle w:val="LDBodytext"/>
        <w:rPr>
          <w:lang w:eastAsia="en-AU"/>
        </w:rPr>
      </w:pPr>
    </w:p>
    <w:p w14:paraId="79685E72" w14:textId="0820EBDD" w:rsidR="00351BA5" w:rsidRPr="0082039C" w:rsidRDefault="00351BA5" w:rsidP="00351BA5">
      <w:pPr>
        <w:rPr>
          <w:rFonts w:ascii="Times New Roman" w:hAnsi="Times New Roman"/>
          <w:lang w:eastAsia="en-AU"/>
        </w:rPr>
      </w:pPr>
      <w:r w:rsidRPr="0082039C">
        <w:rPr>
          <w:rFonts w:ascii="Times New Roman" w:hAnsi="Times New Roman"/>
          <w:lang w:eastAsia="en-AU"/>
        </w:rPr>
        <w:t xml:space="preserve">The exemption instrument is congruent with this right because it will </w:t>
      </w:r>
      <w:r w:rsidR="00CE7951" w:rsidRPr="0082039C">
        <w:rPr>
          <w:rFonts w:ascii="Times New Roman" w:hAnsi="Times New Roman"/>
          <w:lang w:eastAsia="en-AU"/>
        </w:rPr>
        <w:t>permit time</w:t>
      </w:r>
      <w:r w:rsidR="00237BF1" w:rsidRPr="0082039C">
        <w:rPr>
          <w:rFonts w:ascii="Times New Roman" w:hAnsi="Times New Roman"/>
          <w:lang w:eastAsia="en-AU"/>
        </w:rPr>
        <w:noBreakHyphen/>
      </w:r>
      <w:r w:rsidR="00CE7951" w:rsidRPr="0082039C">
        <w:rPr>
          <w:rFonts w:ascii="Times New Roman" w:hAnsi="Times New Roman"/>
          <w:lang w:eastAsia="en-AU"/>
        </w:rPr>
        <w:t>limited, and safety-conditioned operations with less critical equipment unserviceable but backed-up by acceptable alternatives, generally to enable flights to be completed or to travel to appropriate maintenance facilities.</w:t>
      </w:r>
    </w:p>
    <w:p w14:paraId="695606F0" w14:textId="77777777" w:rsidR="00DB1267" w:rsidRPr="0082039C" w:rsidRDefault="00DB1267" w:rsidP="00F7031D">
      <w:pPr>
        <w:pStyle w:val="LDBodytext"/>
        <w:rPr>
          <w:lang w:eastAsia="en-AU"/>
        </w:rPr>
      </w:pPr>
    </w:p>
    <w:p w14:paraId="2DA48D7E" w14:textId="77777777" w:rsidR="00F7031D" w:rsidRPr="0082039C" w:rsidRDefault="00F7031D" w:rsidP="008C14AE">
      <w:pPr>
        <w:pStyle w:val="LDBodytext"/>
        <w:rPr>
          <w:b/>
        </w:rPr>
      </w:pPr>
      <w:r w:rsidRPr="0082039C">
        <w:rPr>
          <w:b/>
        </w:rPr>
        <w:t>Human rights implications</w:t>
      </w:r>
    </w:p>
    <w:p w14:paraId="1CD4F6DD" w14:textId="3C36D477" w:rsidR="00F7031D" w:rsidRPr="0082039C" w:rsidRDefault="00F7031D" w:rsidP="00F7031D">
      <w:pPr>
        <w:pStyle w:val="BodyText"/>
        <w:rPr>
          <w:rFonts w:ascii="Times New Roman" w:hAnsi="Times New Roman"/>
        </w:rPr>
      </w:pPr>
      <w:r w:rsidRPr="0082039C">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w:t>
      </w:r>
      <w:r w:rsidR="00881AF0" w:rsidRPr="0082039C">
        <w:rPr>
          <w:rFonts w:ascii="Times New Roman" w:hAnsi="Times New Roman"/>
        </w:rPr>
        <w:t xml:space="preserve">Any limitations on rights arising from the instrument </w:t>
      </w:r>
      <w:r w:rsidRPr="0082039C">
        <w:rPr>
          <w:rFonts w:ascii="Times New Roman" w:hAnsi="Times New Roman"/>
        </w:rPr>
        <w:t xml:space="preserve">are considered to be </w:t>
      </w:r>
      <w:r w:rsidRPr="0082039C">
        <w:rPr>
          <w:rFonts w:ascii="Times New Roman" w:eastAsia="Calibri" w:hAnsi="Times New Roman"/>
        </w:rPr>
        <w:t>reasonable, necessary and proportionate in the interests of aviation safety</w:t>
      </w:r>
      <w:r w:rsidRPr="0082039C">
        <w:rPr>
          <w:rFonts w:ascii="Times New Roman" w:hAnsi="Times New Roman"/>
        </w:rPr>
        <w:t>.</w:t>
      </w:r>
    </w:p>
    <w:p w14:paraId="310F38D4" w14:textId="77777777" w:rsidR="00F7031D" w:rsidRPr="0082039C" w:rsidRDefault="00F7031D" w:rsidP="00F7031D">
      <w:pPr>
        <w:pStyle w:val="BodyText"/>
        <w:rPr>
          <w:rFonts w:ascii="Times New Roman" w:hAnsi="Times New Roman"/>
        </w:rPr>
      </w:pPr>
    </w:p>
    <w:p w14:paraId="3003EDDD" w14:textId="77777777" w:rsidR="00F7031D" w:rsidRPr="0082039C" w:rsidRDefault="00F7031D" w:rsidP="00F7031D">
      <w:pPr>
        <w:jc w:val="both"/>
        <w:rPr>
          <w:rFonts w:ascii="Times New Roman" w:hAnsi="Times New Roman"/>
          <w:b/>
        </w:rPr>
      </w:pPr>
      <w:r w:rsidRPr="0082039C">
        <w:rPr>
          <w:rFonts w:ascii="Times New Roman" w:hAnsi="Times New Roman"/>
          <w:b/>
        </w:rPr>
        <w:t>Conclusion</w:t>
      </w:r>
    </w:p>
    <w:p w14:paraId="21C910C0" w14:textId="77777777" w:rsidR="00F7031D" w:rsidRPr="0082039C" w:rsidRDefault="00F7031D" w:rsidP="00F7031D">
      <w:pPr>
        <w:pStyle w:val="BodyText"/>
        <w:rPr>
          <w:rFonts w:ascii="Times New Roman" w:hAnsi="Times New Roman"/>
        </w:rPr>
      </w:pPr>
      <w:r w:rsidRPr="0082039C">
        <w:rPr>
          <w:rFonts w:ascii="Times New Roman" w:hAnsi="Times New Roman"/>
        </w:rPr>
        <w:t>This legislative instrument is compatible with human rights.</w:t>
      </w:r>
    </w:p>
    <w:p w14:paraId="01F72CC8" w14:textId="7E5EFC7E" w:rsidR="00A63D2B" w:rsidRDefault="00A63D2B" w:rsidP="00BC2994">
      <w:pPr>
        <w:tabs>
          <w:tab w:val="left" w:pos="4820"/>
        </w:tabs>
        <w:spacing w:before="720"/>
        <w:jc w:val="center"/>
        <w:rPr>
          <w:rFonts w:ascii="Times New Roman" w:hAnsi="Times New Roman"/>
          <w:b/>
          <w:bCs/>
          <w:lang w:eastAsia="en-AU"/>
        </w:rPr>
      </w:pPr>
      <w:r w:rsidRPr="0082039C">
        <w:rPr>
          <w:rFonts w:ascii="Times New Roman" w:hAnsi="Times New Roman"/>
          <w:b/>
          <w:bCs/>
        </w:rPr>
        <w:t>Civil Aviation Safety Authority</w:t>
      </w:r>
      <w:bookmarkEnd w:id="18"/>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5E2D" w14:textId="77777777" w:rsidR="00EA4409" w:rsidRDefault="00EA4409">
      <w:r>
        <w:separator/>
      </w:r>
    </w:p>
  </w:endnote>
  <w:endnote w:type="continuationSeparator" w:id="0">
    <w:p w14:paraId="537E72CF" w14:textId="77777777" w:rsidR="00EA4409" w:rsidRDefault="00EA4409">
      <w:r>
        <w:continuationSeparator/>
      </w:r>
    </w:p>
  </w:endnote>
  <w:endnote w:type="continuationNotice" w:id="1">
    <w:p w14:paraId="73CBF354" w14:textId="77777777" w:rsidR="00EA4409" w:rsidRDefault="00EA4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E040" w14:textId="77777777" w:rsidR="00EA4409" w:rsidRDefault="00EA4409">
      <w:r>
        <w:separator/>
      </w:r>
    </w:p>
  </w:footnote>
  <w:footnote w:type="continuationSeparator" w:id="0">
    <w:p w14:paraId="78AA64ED" w14:textId="77777777" w:rsidR="00EA4409" w:rsidRDefault="00EA4409">
      <w:r>
        <w:continuationSeparator/>
      </w:r>
    </w:p>
  </w:footnote>
  <w:footnote w:type="continuationNotice" w:id="1">
    <w:p w14:paraId="513B1E58" w14:textId="77777777" w:rsidR="00EA4409" w:rsidRDefault="00EA4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AF45" w14:textId="3BBD5CA6" w:rsidR="001F6763" w:rsidRPr="00DE500D" w:rsidRDefault="002B17BF">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0A8D"/>
    <w:multiLevelType w:val="hybridMultilevel"/>
    <w:tmpl w:val="CCEAB3D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203262"/>
    <w:multiLevelType w:val="hybridMultilevel"/>
    <w:tmpl w:val="4970D400"/>
    <w:lvl w:ilvl="0" w:tplc="E37A6D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E33BC8"/>
    <w:multiLevelType w:val="hybridMultilevel"/>
    <w:tmpl w:val="4970D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050B78"/>
    <w:multiLevelType w:val="hybridMultilevel"/>
    <w:tmpl w:val="4970D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3130D8"/>
    <w:multiLevelType w:val="hybridMultilevel"/>
    <w:tmpl w:val="2E06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3060E0"/>
    <w:multiLevelType w:val="hybridMultilevel"/>
    <w:tmpl w:val="32C0479E"/>
    <w:lvl w:ilvl="0" w:tplc="AB52F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D65751"/>
    <w:multiLevelType w:val="hybridMultilevel"/>
    <w:tmpl w:val="D688D71A"/>
    <w:lvl w:ilvl="0" w:tplc="7DC8D9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151248"/>
    <w:multiLevelType w:val="hybridMultilevel"/>
    <w:tmpl w:val="EE4A0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D40679E"/>
    <w:multiLevelType w:val="hybridMultilevel"/>
    <w:tmpl w:val="64D263A4"/>
    <w:lvl w:ilvl="0" w:tplc="E0EE95A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E524730"/>
    <w:multiLevelType w:val="hybridMultilevel"/>
    <w:tmpl w:val="4970D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D00605"/>
    <w:multiLevelType w:val="hybridMultilevel"/>
    <w:tmpl w:val="7D8265C4"/>
    <w:lvl w:ilvl="0" w:tplc="9C8AFB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30046C"/>
    <w:multiLevelType w:val="hybridMultilevel"/>
    <w:tmpl w:val="4970D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2E239C"/>
    <w:multiLevelType w:val="hybridMultilevel"/>
    <w:tmpl w:val="B712CDFA"/>
    <w:lvl w:ilvl="0" w:tplc="BF7686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5940EEF"/>
    <w:multiLevelType w:val="hybridMultilevel"/>
    <w:tmpl w:val="ED1AA3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40688"/>
    <w:multiLevelType w:val="hybridMultilevel"/>
    <w:tmpl w:val="8BDCF9E2"/>
    <w:lvl w:ilvl="0" w:tplc="2B0E11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30" w15:restartNumberingAfterBreak="0">
    <w:nsid w:val="605D28AC"/>
    <w:multiLevelType w:val="hybridMultilevel"/>
    <w:tmpl w:val="2362A7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C0F80"/>
    <w:multiLevelType w:val="hybridMultilevel"/>
    <w:tmpl w:val="649E8CBC"/>
    <w:lvl w:ilvl="0" w:tplc="B122D4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905907"/>
    <w:multiLevelType w:val="hybridMultilevel"/>
    <w:tmpl w:val="091486B4"/>
    <w:lvl w:ilvl="0" w:tplc="3EE420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0D44FF6"/>
    <w:multiLevelType w:val="hybridMultilevel"/>
    <w:tmpl w:val="4970D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BB7208"/>
    <w:multiLevelType w:val="hybridMultilevel"/>
    <w:tmpl w:val="D31A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B304E"/>
    <w:multiLevelType w:val="hybridMultilevel"/>
    <w:tmpl w:val="09D2FF14"/>
    <w:lvl w:ilvl="0" w:tplc="9C8AFB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0A2C48"/>
    <w:multiLevelType w:val="hybridMultilevel"/>
    <w:tmpl w:val="24F07CDA"/>
    <w:lvl w:ilvl="0" w:tplc="64522BF0">
      <w:start w:val="1"/>
      <w:numFmt w:val="decimal"/>
      <w:lvlText w:val="(%1)"/>
      <w:lvlJc w:val="left"/>
      <w:pPr>
        <w:ind w:left="1018" w:hanging="564"/>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16cid:durableId="2028947969">
    <w:abstractNumId w:val="24"/>
  </w:num>
  <w:num w:numId="2" w16cid:durableId="1009260605">
    <w:abstractNumId w:val="19"/>
  </w:num>
  <w:num w:numId="3" w16cid:durableId="1080249741">
    <w:abstractNumId w:val="27"/>
  </w:num>
  <w:num w:numId="4" w16cid:durableId="315571177">
    <w:abstractNumId w:val="16"/>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31"/>
  </w:num>
  <w:num w:numId="16" w16cid:durableId="314460590">
    <w:abstractNumId w:val="29"/>
  </w:num>
  <w:num w:numId="17" w16cid:durableId="1002050143">
    <w:abstractNumId w:val="35"/>
  </w:num>
  <w:num w:numId="18" w16cid:durableId="2049526903">
    <w:abstractNumId w:val="37"/>
  </w:num>
  <w:num w:numId="19" w16cid:durableId="2091809125">
    <w:abstractNumId w:val="18"/>
  </w:num>
  <w:num w:numId="20" w16cid:durableId="2142117109">
    <w:abstractNumId w:val="14"/>
  </w:num>
  <w:num w:numId="21" w16cid:durableId="575365035">
    <w:abstractNumId w:val="10"/>
  </w:num>
  <w:num w:numId="22" w16cid:durableId="1456021537">
    <w:abstractNumId w:val="15"/>
  </w:num>
  <w:num w:numId="23" w16cid:durableId="720905594">
    <w:abstractNumId w:val="11"/>
  </w:num>
  <w:num w:numId="24" w16cid:durableId="613245922">
    <w:abstractNumId w:val="13"/>
  </w:num>
  <w:num w:numId="25" w16cid:durableId="1348555792">
    <w:abstractNumId w:val="21"/>
  </w:num>
  <w:num w:numId="26" w16cid:durableId="625696259">
    <w:abstractNumId w:val="12"/>
  </w:num>
  <w:num w:numId="27" w16cid:durableId="1605570658">
    <w:abstractNumId w:val="23"/>
  </w:num>
  <w:num w:numId="28" w16cid:durableId="1334406679">
    <w:abstractNumId w:val="34"/>
  </w:num>
  <w:num w:numId="29" w16cid:durableId="789974992">
    <w:abstractNumId w:val="32"/>
  </w:num>
  <w:num w:numId="30" w16cid:durableId="1739746309">
    <w:abstractNumId w:val="36"/>
  </w:num>
  <w:num w:numId="31" w16cid:durableId="1079903523">
    <w:abstractNumId w:val="22"/>
  </w:num>
  <w:num w:numId="32" w16cid:durableId="446510736">
    <w:abstractNumId w:val="30"/>
  </w:num>
  <w:num w:numId="33" w16cid:durableId="645747089">
    <w:abstractNumId w:val="26"/>
  </w:num>
  <w:num w:numId="34" w16cid:durableId="1603143399">
    <w:abstractNumId w:val="20"/>
  </w:num>
  <w:num w:numId="35" w16cid:durableId="1155411481">
    <w:abstractNumId w:val="17"/>
  </w:num>
  <w:num w:numId="36" w16cid:durableId="213662622">
    <w:abstractNumId w:val="25"/>
  </w:num>
  <w:num w:numId="37" w16cid:durableId="1237016095">
    <w:abstractNumId w:val="28"/>
  </w:num>
  <w:num w:numId="38" w16cid:durableId="39898347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6C"/>
    <w:rsid w:val="00001E83"/>
    <w:rsid w:val="00003205"/>
    <w:rsid w:val="00003633"/>
    <w:rsid w:val="0000367F"/>
    <w:rsid w:val="00004406"/>
    <w:rsid w:val="00005922"/>
    <w:rsid w:val="0000652A"/>
    <w:rsid w:val="00006F07"/>
    <w:rsid w:val="00007763"/>
    <w:rsid w:val="000100C2"/>
    <w:rsid w:val="00010886"/>
    <w:rsid w:val="00010B13"/>
    <w:rsid w:val="00010F56"/>
    <w:rsid w:val="00011C42"/>
    <w:rsid w:val="00011F1D"/>
    <w:rsid w:val="00011FB4"/>
    <w:rsid w:val="00012826"/>
    <w:rsid w:val="000137D3"/>
    <w:rsid w:val="000138B2"/>
    <w:rsid w:val="00014B80"/>
    <w:rsid w:val="00015467"/>
    <w:rsid w:val="0001581C"/>
    <w:rsid w:val="000158C3"/>
    <w:rsid w:val="00015E9A"/>
    <w:rsid w:val="00016A72"/>
    <w:rsid w:val="00016D95"/>
    <w:rsid w:val="0001723C"/>
    <w:rsid w:val="00017B58"/>
    <w:rsid w:val="00017BB0"/>
    <w:rsid w:val="00020387"/>
    <w:rsid w:val="0002084A"/>
    <w:rsid w:val="000210E3"/>
    <w:rsid w:val="00021377"/>
    <w:rsid w:val="00022455"/>
    <w:rsid w:val="00022638"/>
    <w:rsid w:val="00022831"/>
    <w:rsid w:val="00022E39"/>
    <w:rsid w:val="00023516"/>
    <w:rsid w:val="000247F9"/>
    <w:rsid w:val="00024804"/>
    <w:rsid w:val="00024D0C"/>
    <w:rsid w:val="00024DDF"/>
    <w:rsid w:val="00024E59"/>
    <w:rsid w:val="00024F58"/>
    <w:rsid w:val="00025ED8"/>
    <w:rsid w:val="000267B6"/>
    <w:rsid w:val="00026D3D"/>
    <w:rsid w:val="00026D53"/>
    <w:rsid w:val="00031151"/>
    <w:rsid w:val="0003201F"/>
    <w:rsid w:val="00032214"/>
    <w:rsid w:val="0003246D"/>
    <w:rsid w:val="00032650"/>
    <w:rsid w:val="0003466A"/>
    <w:rsid w:val="00034685"/>
    <w:rsid w:val="00034A50"/>
    <w:rsid w:val="00034F94"/>
    <w:rsid w:val="00035249"/>
    <w:rsid w:val="00035911"/>
    <w:rsid w:val="00035CDF"/>
    <w:rsid w:val="00036A46"/>
    <w:rsid w:val="00036CB4"/>
    <w:rsid w:val="00036FE0"/>
    <w:rsid w:val="0003728E"/>
    <w:rsid w:val="00037A65"/>
    <w:rsid w:val="00040382"/>
    <w:rsid w:val="000403B5"/>
    <w:rsid w:val="000404F7"/>
    <w:rsid w:val="00040936"/>
    <w:rsid w:val="00040E9D"/>
    <w:rsid w:val="000411BB"/>
    <w:rsid w:val="00041A34"/>
    <w:rsid w:val="00041C40"/>
    <w:rsid w:val="00042032"/>
    <w:rsid w:val="00042611"/>
    <w:rsid w:val="00043497"/>
    <w:rsid w:val="00043570"/>
    <w:rsid w:val="00043EDB"/>
    <w:rsid w:val="000444ED"/>
    <w:rsid w:val="0004541C"/>
    <w:rsid w:val="00045AED"/>
    <w:rsid w:val="00046482"/>
    <w:rsid w:val="00046703"/>
    <w:rsid w:val="00046DD6"/>
    <w:rsid w:val="000503C2"/>
    <w:rsid w:val="00050743"/>
    <w:rsid w:val="000507F7"/>
    <w:rsid w:val="00051429"/>
    <w:rsid w:val="00051561"/>
    <w:rsid w:val="00052FBB"/>
    <w:rsid w:val="00053356"/>
    <w:rsid w:val="000533BB"/>
    <w:rsid w:val="000541B8"/>
    <w:rsid w:val="00054261"/>
    <w:rsid w:val="00055160"/>
    <w:rsid w:val="00055643"/>
    <w:rsid w:val="00055749"/>
    <w:rsid w:val="000558E0"/>
    <w:rsid w:val="00056B4E"/>
    <w:rsid w:val="00057E9D"/>
    <w:rsid w:val="00060350"/>
    <w:rsid w:val="000604B7"/>
    <w:rsid w:val="00060731"/>
    <w:rsid w:val="00060741"/>
    <w:rsid w:val="00060822"/>
    <w:rsid w:val="00061641"/>
    <w:rsid w:val="000621C3"/>
    <w:rsid w:val="000627C8"/>
    <w:rsid w:val="000628B1"/>
    <w:rsid w:val="00062905"/>
    <w:rsid w:val="00062F61"/>
    <w:rsid w:val="0006443B"/>
    <w:rsid w:val="000649EA"/>
    <w:rsid w:val="00064A49"/>
    <w:rsid w:val="00064E3F"/>
    <w:rsid w:val="00064E88"/>
    <w:rsid w:val="00065309"/>
    <w:rsid w:val="00065408"/>
    <w:rsid w:val="0006627B"/>
    <w:rsid w:val="0006636F"/>
    <w:rsid w:val="00066832"/>
    <w:rsid w:val="00066911"/>
    <w:rsid w:val="00067530"/>
    <w:rsid w:val="000675E0"/>
    <w:rsid w:val="00067D91"/>
    <w:rsid w:val="00070628"/>
    <w:rsid w:val="00070F50"/>
    <w:rsid w:val="0007169F"/>
    <w:rsid w:val="00071E6B"/>
    <w:rsid w:val="0007222D"/>
    <w:rsid w:val="0007298C"/>
    <w:rsid w:val="000735FD"/>
    <w:rsid w:val="0007369D"/>
    <w:rsid w:val="00074211"/>
    <w:rsid w:val="00074414"/>
    <w:rsid w:val="00074D3F"/>
    <w:rsid w:val="00074D7C"/>
    <w:rsid w:val="000752B7"/>
    <w:rsid w:val="000753DC"/>
    <w:rsid w:val="000755D1"/>
    <w:rsid w:val="00075A43"/>
    <w:rsid w:val="0007634A"/>
    <w:rsid w:val="00077A9F"/>
    <w:rsid w:val="00077EDB"/>
    <w:rsid w:val="000800F9"/>
    <w:rsid w:val="000807EB"/>
    <w:rsid w:val="0008107B"/>
    <w:rsid w:val="00081669"/>
    <w:rsid w:val="00081FA0"/>
    <w:rsid w:val="00082130"/>
    <w:rsid w:val="00082CCA"/>
    <w:rsid w:val="00082FF0"/>
    <w:rsid w:val="00084822"/>
    <w:rsid w:val="000848B4"/>
    <w:rsid w:val="00085A05"/>
    <w:rsid w:val="00085B5D"/>
    <w:rsid w:val="00085F0B"/>
    <w:rsid w:val="00086F9E"/>
    <w:rsid w:val="0008780D"/>
    <w:rsid w:val="00087DED"/>
    <w:rsid w:val="00087E12"/>
    <w:rsid w:val="00087FAC"/>
    <w:rsid w:val="00090FF2"/>
    <w:rsid w:val="00091791"/>
    <w:rsid w:val="0009213F"/>
    <w:rsid w:val="000921A6"/>
    <w:rsid w:val="00092465"/>
    <w:rsid w:val="000931F9"/>
    <w:rsid w:val="00093A08"/>
    <w:rsid w:val="000941F1"/>
    <w:rsid w:val="0009556A"/>
    <w:rsid w:val="00095E64"/>
    <w:rsid w:val="000960ED"/>
    <w:rsid w:val="00097A59"/>
    <w:rsid w:val="000A0228"/>
    <w:rsid w:val="000A0E36"/>
    <w:rsid w:val="000A1180"/>
    <w:rsid w:val="000A118F"/>
    <w:rsid w:val="000A22E4"/>
    <w:rsid w:val="000A2B50"/>
    <w:rsid w:val="000A3B77"/>
    <w:rsid w:val="000A506A"/>
    <w:rsid w:val="000A50C5"/>
    <w:rsid w:val="000A53C0"/>
    <w:rsid w:val="000A5403"/>
    <w:rsid w:val="000A5B6C"/>
    <w:rsid w:val="000A61D4"/>
    <w:rsid w:val="000A68E5"/>
    <w:rsid w:val="000A6E0F"/>
    <w:rsid w:val="000A738C"/>
    <w:rsid w:val="000A7A99"/>
    <w:rsid w:val="000A7CC1"/>
    <w:rsid w:val="000A7E72"/>
    <w:rsid w:val="000A7EB9"/>
    <w:rsid w:val="000B0325"/>
    <w:rsid w:val="000B052D"/>
    <w:rsid w:val="000B1760"/>
    <w:rsid w:val="000B1C37"/>
    <w:rsid w:val="000B25FD"/>
    <w:rsid w:val="000B3546"/>
    <w:rsid w:val="000B37B2"/>
    <w:rsid w:val="000B3865"/>
    <w:rsid w:val="000B3B2B"/>
    <w:rsid w:val="000B452B"/>
    <w:rsid w:val="000B4B46"/>
    <w:rsid w:val="000B4D73"/>
    <w:rsid w:val="000B4E01"/>
    <w:rsid w:val="000B4EB0"/>
    <w:rsid w:val="000B5B07"/>
    <w:rsid w:val="000B649F"/>
    <w:rsid w:val="000B675D"/>
    <w:rsid w:val="000B6DA1"/>
    <w:rsid w:val="000B7752"/>
    <w:rsid w:val="000B7B70"/>
    <w:rsid w:val="000B7CE3"/>
    <w:rsid w:val="000B7F08"/>
    <w:rsid w:val="000C06D4"/>
    <w:rsid w:val="000C071E"/>
    <w:rsid w:val="000C0AF5"/>
    <w:rsid w:val="000C0FB8"/>
    <w:rsid w:val="000C19AC"/>
    <w:rsid w:val="000C1D65"/>
    <w:rsid w:val="000C1E23"/>
    <w:rsid w:val="000C23A5"/>
    <w:rsid w:val="000C2832"/>
    <w:rsid w:val="000C2DBF"/>
    <w:rsid w:val="000C366A"/>
    <w:rsid w:val="000C398B"/>
    <w:rsid w:val="000C3A27"/>
    <w:rsid w:val="000C3A2B"/>
    <w:rsid w:val="000C3D51"/>
    <w:rsid w:val="000C4455"/>
    <w:rsid w:val="000C460E"/>
    <w:rsid w:val="000C49EA"/>
    <w:rsid w:val="000C4BD8"/>
    <w:rsid w:val="000C5975"/>
    <w:rsid w:val="000C5C40"/>
    <w:rsid w:val="000C5C7D"/>
    <w:rsid w:val="000C6A10"/>
    <w:rsid w:val="000C7449"/>
    <w:rsid w:val="000D16CC"/>
    <w:rsid w:val="000D241B"/>
    <w:rsid w:val="000D270F"/>
    <w:rsid w:val="000D2BCF"/>
    <w:rsid w:val="000D32C5"/>
    <w:rsid w:val="000D3614"/>
    <w:rsid w:val="000D3ACA"/>
    <w:rsid w:val="000D46FB"/>
    <w:rsid w:val="000D4714"/>
    <w:rsid w:val="000D507A"/>
    <w:rsid w:val="000D5DBB"/>
    <w:rsid w:val="000D7514"/>
    <w:rsid w:val="000D7F62"/>
    <w:rsid w:val="000E0606"/>
    <w:rsid w:val="000E0E4B"/>
    <w:rsid w:val="000E0F63"/>
    <w:rsid w:val="000E1066"/>
    <w:rsid w:val="000E130B"/>
    <w:rsid w:val="000E1F8D"/>
    <w:rsid w:val="000E23EC"/>
    <w:rsid w:val="000E2632"/>
    <w:rsid w:val="000E2A82"/>
    <w:rsid w:val="000E2E9F"/>
    <w:rsid w:val="000E2EDF"/>
    <w:rsid w:val="000E359D"/>
    <w:rsid w:val="000E3975"/>
    <w:rsid w:val="000E4759"/>
    <w:rsid w:val="000E47E9"/>
    <w:rsid w:val="000E4CC8"/>
    <w:rsid w:val="000E5E74"/>
    <w:rsid w:val="000E6059"/>
    <w:rsid w:val="000E7062"/>
    <w:rsid w:val="000E7541"/>
    <w:rsid w:val="000E7D8B"/>
    <w:rsid w:val="000E7E58"/>
    <w:rsid w:val="000F1625"/>
    <w:rsid w:val="000F2A8B"/>
    <w:rsid w:val="000F3063"/>
    <w:rsid w:val="000F3576"/>
    <w:rsid w:val="000F3710"/>
    <w:rsid w:val="000F3A2A"/>
    <w:rsid w:val="000F3D52"/>
    <w:rsid w:val="000F49D4"/>
    <w:rsid w:val="000F4E80"/>
    <w:rsid w:val="000F60E6"/>
    <w:rsid w:val="000F66E1"/>
    <w:rsid w:val="000F69D6"/>
    <w:rsid w:val="000F6C1E"/>
    <w:rsid w:val="000F6F99"/>
    <w:rsid w:val="000F7299"/>
    <w:rsid w:val="000F74C9"/>
    <w:rsid w:val="000F7AC6"/>
    <w:rsid w:val="00100357"/>
    <w:rsid w:val="00101848"/>
    <w:rsid w:val="00101B51"/>
    <w:rsid w:val="00101CFB"/>
    <w:rsid w:val="00102102"/>
    <w:rsid w:val="00102262"/>
    <w:rsid w:val="001027B6"/>
    <w:rsid w:val="0010297C"/>
    <w:rsid w:val="00102BC4"/>
    <w:rsid w:val="00103329"/>
    <w:rsid w:val="001033D3"/>
    <w:rsid w:val="00103FCF"/>
    <w:rsid w:val="001040D9"/>
    <w:rsid w:val="00104DC7"/>
    <w:rsid w:val="001058FC"/>
    <w:rsid w:val="001061F1"/>
    <w:rsid w:val="00107B23"/>
    <w:rsid w:val="00107E10"/>
    <w:rsid w:val="00107FFB"/>
    <w:rsid w:val="0011025C"/>
    <w:rsid w:val="0011089A"/>
    <w:rsid w:val="00110A03"/>
    <w:rsid w:val="001117BC"/>
    <w:rsid w:val="00111F03"/>
    <w:rsid w:val="00111F45"/>
    <w:rsid w:val="00112B87"/>
    <w:rsid w:val="00113F5E"/>
    <w:rsid w:val="001146F8"/>
    <w:rsid w:val="0011480D"/>
    <w:rsid w:val="0011545B"/>
    <w:rsid w:val="00116240"/>
    <w:rsid w:val="00116804"/>
    <w:rsid w:val="001170D4"/>
    <w:rsid w:val="00117D57"/>
    <w:rsid w:val="0012048F"/>
    <w:rsid w:val="001215FB"/>
    <w:rsid w:val="00122595"/>
    <w:rsid w:val="00122A90"/>
    <w:rsid w:val="00122E03"/>
    <w:rsid w:val="00123610"/>
    <w:rsid w:val="0012366F"/>
    <w:rsid w:val="00123FD4"/>
    <w:rsid w:val="00124AC8"/>
    <w:rsid w:val="001253D4"/>
    <w:rsid w:val="0012542D"/>
    <w:rsid w:val="0012571E"/>
    <w:rsid w:val="00125798"/>
    <w:rsid w:val="00125B49"/>
    <w:rsid w:val="00126497"/>
    <w:rsid w:val="001313BF"/>
    <w:rsid w:val="00132F0D"/>
    <w:rsid w:val="00132F3C"/>
    <w:rsid w:val="0013376A"/>
    <w:rsid w:val="0013404B"/>
    <w:rsid w:val="0013420C"/>
    <w:rsid w:val="001344AA"/>
    <w:rsid w:val="00135FE2"/>
    <w:rsid w:val="001370D8"/>
    <w:rsid w:val="00137848"/>
    <w:rsid w:val="00137D84"/>
    <w:rsid w:val="001416F8"/>
    <w:rsid w:val="001421CA"/>
    <w:rsid w:val="001423C5"/>
    <w:rsid w:val="0014268C"/>
    <w:rsid w:val="001428D7"/>
    <w:rsid w:val="001431AA"/>
    <w:rsid w:val="00143A88"/>
    <w:rsid w:val="00143F50"/>
    <w:rsid w:val="00144110"/>
    <w:rsid w:val="00144E3B"/>
    <w:rsid w:val="001460BD"/>
    <w:rsid w:val="00146678"/>
    <w:rsid w:val="00147014"/>
    <w:rsid w:val="00147030"/>
    <w:rsid w:val="00147111"/>
    <w:rsid w:val="00147809"/>
    <w:rsid w:val="00147A8F"/>
    <w:rsid w:val="00150380"/>
    <w:rsid w:val="00150B75"/>
    <w:rsid w:val="001512BA"/>
    <w:rsid w:val="001519BF"/>
    <w:rsid w:val="001519E2"/>
    <w:rsid w:val="00152AF9"/>
    <w:rsid w:val="001530A9"/>
    <w:rsid w:val="001542C9"/>
    <w:rsid w:val="0015612A"/>
    <w:rsid w:val="001564BE"/>
    <w:rsid w:val="00156944"/>
    <w:rsid w:val="00156D85"/>
    <w:rsid w:val="00156ED8"/>
    <w:rsid w:val="001600FA"/>
    <w:rsid w:val="00160502"/>
    <w:rsid w:val="0016073F"/>
    <w:rsid w:val="001632D2"/>
    <w:rsid w:val="0016363E"/>
    <w:rsid w:val="00163768"/>
    <w:rsid w:val="00164E34"/>
    <w:rsid w:val="00164F21"/>
    <w:rsid w:val="0016598B"/>
    <w:rsid w:val="00165C94"/>
    <w:rsid w:val="00165E5D"/>
    <w:rsid w:val="00166216"/>
    <w:rsid w:val="00166943"/>
    <w:rsid w:val="001672EA"/>
    <w:rsid w:val="00167458"/>
    <w:rsid w:val="00167A8B"/>
    <w:rsid w:val="00167F3C"/>
    <w:rsid w:val="001701E2"/>
    <w:rsid w:val="001702FB"/>
    <w:rsid w:val="0017091E"/>
    <w:rsid w:val="00170970"/>
    <w:rsid w:val="00170FF5"/>
    <w:rsid w:val="001710EA"/>
    <w:rsid w:val="00171656"/>
    <w:rsid w:val="001716B2"/>
    <w:rsid w:val="001717E5"/>
    <w:rsid w:val="00171950"/>
    <w:rsid w:val="00171C84"/>
    <w:rsid w:val="00171CBE"/>
    <w:rsid w:val="001722B9"/>
    <w:rsid w:val="00172421"/>
    <w:rsid w:val="001727B1"/>
    <w:rsid w:val="0017339A"/>
    <w:rsid w:val="001739E5"/>
    <w:rsid w:val="00173BA7"/>
    <w:rsid w:val="00173F03"/>
    <w:rsid w:val="00174DC2"/>
    <w:rsid w:val="001756DE"/>
    <w:rsid w:val="00175C40"/>
    <w:rsid w:val="00175FFD"/>
    <w:rsid w:val="001772B7"/>
    <w:rsid w:val="00177545"/>
    <w:rsid w:val="0018073D"/>
    <w:rsid w:val="00180933"/>
    <w:rsid w:val="00180D1B"/>
    <w:rsid w:val="00182CB3"/>
    <w:rsid w:val="00182CC0"/>
    <w:rsid w:val="00182D3B"/>
    <w:rsid w:val="00184896"/>
    <w:rsid w:val="00184EA3"/>
    <w:rsid w:val="0018595F"/>
    <w:rsid w:val="00185D1A"/>
    <w:rsid w:val="00185F18"/>
    <w:rsid w:val="00186A77"/>
    <w:rsid w:val="00186B8A"/>
    <w:rsid w:val="001875AA"/>
    <w:rsid w:val="00190943"/>
    <w:rsid w:val="001915ED"/>
    <w:rsid w:val="00191D1F"/>
    <w:rsid w:val="00192345"/>
    <w:rsid w:val="001932E3"/>
    <w:rsid w:val="001936AC"/>
    <w:rsid w:val="00194193"/>
    <w:rsid w:val="00194982"/>
    <w:rsid w:val="00194C1C"/>
    <w:rsid w:val="0019631A"/>
    <w:rsid w:val="00196951"/>
    <w:rsid w:val="0019733E"/>
    <w:rsid w:val="001978F5"/>
    <w:rsid w:val="001A04AD"/>
    <w:rsid w:val="001A0B27"/>
    <w:rsid w:val="001A0C48"/>
    <w:rsid w:val="001A104F"/>
    <w:rsid w:val="001A1261"/>
    <w:rsid w:val="001A3635"/>
    <w:rsid w:val="001A3C7F"/>
    <w:rsid w:val="001A3E08"/>
    <w:rsid w:val="001A3EF1"/>
    <w:rsid w:val="001A428F"/>
    <w:rsid w:val="001A4B5A"/>
    <w:rsid w:val="001A4BF8"/>
    <w:rsid w:val="001A4D6A"/>
    <w:rsid w:val="001A506B"/>
    <w:rsid w:val="001A565C"/>
    <w:rsid w:val="001A5A68"/>
    <w:rsid w:val="001A61FB"/>
    <w:rsid w:val="001A6500"/>
    <w:rsid w:val="001A79E8"/>
    <w:rsid w:val="001B014F"/>
    <w:rsid w:val="001B0B74"/>
    <w:rsid w:val="001B1541"/>
    <w:rsid w:val="001B184B"/>
    <w:rsid w:val="001B1E51"/>
    <w:rsid w:val="001B21FC"/>
    <w:rsid w:val="001B28EB"/>
    <w:rsid w:val="001B2932"/>
    <w:rsid w:val="001B2E5D"/>
    <w:rsid w:val="001B30F7"/>
    <w:rsid w:val="001B30FC"/>
    <w:rsid w:val="001B3A55"/>
    <w:rsid w:val="001B3BFE"/>
    <w:rsid w:val="001B3CC6"/>
    <w:rsid w:val="001B48EF"/>
    <w:rsid w:val="001B535D"/>
    <w:rsid w:val="001B5B4E"/>
    <w:rsid w:val="001B6A86"/>
    <w:rsid w:val="001B6ADD"/>
    <w:rsid w:val="001B7613"/>
    <w:rsid w:val="001B7ABE"/>
    <w:rsid w:val="001B7D69"/>
    <w:rsid w:val="001C0498"/>
    <w:rsid w:val="001C0A45"/>
    <w:rsid w:val="001C2401"/>
    <w:rsid w:val="001C2706"/>
    <w:rsid w:val="001C4CBE"/>
    <w:rsid w:val="001C4F02"/>
    <w:rsid w:val="001C5C17"/>
    <w:rsid w:val="001C61B2"/>
    <w:rsid w:val="001C6A4E"/>
    <w:rsid w:val="001C6B16"/>
    <w:rsid w:val="001C7216"/>
    <w:rsid w:val="001C737A"/>
    <w:rsid w:val="001C7889"/>
    <w:rsid w:val="001C7FC0"/>
    <w:rsid w:val="001D185E"/>
    <w:rsid w:val="001D1C16"/>
    <w:rsid w:val="001D205B"/>
    <w:rsid w:val="001D2284"/>
    <w:rsid w:val="001D302F"/>
    <w:rsid w:val="001D3B88"/>
    <w:rsid w:val="001D3BD6"/>
    <w:rsid w:val="001D3E10"/>
    <w:rsid w:val="001D402E"/>
    <w:rsid w:val="001D4090"/>
    <w:rsid w:val="001D4940"/>
    <w:rsid w:val="001D4AB7"/>
    <w:rsid w:val="001D4E78"/>
    <w:rsid w:val="001D522A"/>
    <w:rsid w:val="001D539A"/>
    <w:rsid w:val="001D54A3"/>
    <w:rsid w:val="001D55DA"/>
    <w:rsid w:val="001D6F3A"/>
    <w:rsid w:val="001D7E7F"/>
    <w:rsid w:val="001E09C9"/>
    <w:rsid w:val="001E09F4"/>
    <w:rsid w:val="001E18D4"/>
    <w:rsid w:val="001E20D3"/>
    <w:rsid w:val="001E2147"/>
    <w:rsid w:val="001E2227"/>
    <w:rsid w:val="001E5CE1"/>
    <w:rsid w:val="001E6EB3"/>
    <w:rsid w:val="001E7CE3"/>
    <w:rsid w:val="001F08D6"/>
    <w:rsid w:val="001F0D6D"/>
    <w:rsid w:val="001F19FC"/>
    <w:rsid w:val="001F1D5C"/>
    <w:rsid w:val="001F1F38"/>
    <w:rsid w:val="001F1FE9"/>
    <w:rsid w:val="001F245C"/>
    <w:rsid w:val="001F248A"/>
    <w:rsid w:val="001F2508"/>
    <w:rsid w:val="001F3AB4"/>
    <w:rsid w:val="001F4BC5"/>
    <w:rsid w:val="001F60BC"/>
    <w:rsid w:val="001F6763"/>
    <w:rsid w:val="001F6812"/>
    <w:rsid w:val="001F6E08"/>
    <w:rsid w:val="002003CA"/>
    <w:rsid w:val="00200833"/>
    <w:rsid w:val="002014AE"/>
    <w:rsid w:val="002016B5"/>
    <w:rsid w:val="00201F34"/>
    <w:rsid w:val="002020B7"/>
    <w:rsid w:val="00202374"/>
    <w:rsid w:val="00204805"/>
    <w:rsid w:val="00204984"/>
    <w:rsid w:val="00204A09"/>
    <w:rsid w:val="00205BE7"/>
    <w:rsid w:val="0020678C"/>
    <w:rsid w:val="00206AC3"/>
    <w:rsid w:val="002073DB"/>
    <w:rsid w:val="00207673"/>
    <w:rsid w:val="002107D5"/>
    <w:rsid w:val="002110B1"/>
    <w:rsid w:val="002113D6"/>
    <w:rsid w:val="00212290"/>
    <w:rsid w:val="00212445"/>
    <w:rsid w:val="00212C4B"/>
    <w:rsid w:val="00212DC3"/>
    <w:rsid w:val="0021337C"/>
    <w:rsid w:val="00213A51"/>
    <w:rsid w:val="00213E59"/>
    <w:rsid w:val="00214377"/>
    <w:rsid w:val="002149D1"/>
    <w:rsid w:val="00214C18"/>
    <w:rsid w:val="00214F85"/>
    <w:rsid w:val="002150FC"/>
    <w:rsid w:val="00215B75"/>
    <w:rsid w:val="0021605A"/>
    <w:rsid w:val="002200B2"/>
    <w:rsid w:val="0022022E"/>
    <w:rsid w:val="00221F70"/>
    <w:rsid w:val="002220C7"/>
    <w:rsid w:val="0022238A"/>
    <w:rsid w:val="00222B6A"/>
    <w:rsid w:val="00222E96"/>
    <w:rsid w:val="002230BD"/>
    <w:rsid w:val="002238DE"/>
    <w:rsid w:val="00223E1D"/>
    <w:rsid w:val="002243B7"/>
    <w:rsid w:val="00225385"/>
    <w:rsid w:val="00225399"/>
    <w:rsid w:val="002258D3"/>
    <w:rsid w:val="00225A40"/>
    <w:rsid w:val="00226378"/>
    <w:rsid w:val="0022668C"/>
    <w:rsid w:val="00231B7C"/>
    <w:rsid w:val="002330CC"/>
    <w:rsid w:val="00233306"/>
    <w:rsid w:val="00233B7C"/>
    <w:rsid w:val="00233E61"/>
    <w:rsid w:val="00234852"/>
    <w:rsid w:val="00234ED2"/>
    <w:rsid w:val="002350CF"/>
    <w:rsid w:val="002354D4"/>
    <w:rsid w:val="00236271"/>
    <w:rsid w:val="00236904"/>
    <w:rsid w:val="00236966"/>
    <w:rsid w:val="00236D2F"/>
    <w:rsid w:val="00237197"/>
    <w:rsid w:val="00237474"/>
    <w:rsid w:val="00237723"/>
    <w:rsid w:val="00237877"/>
    <w:rsid w:val="00237BF1"/>
    <w:rsid w:val="00240244"/>
    <w:rsid w:val="00240533"/>
    <w:rsid w:val="00240BAB"/>
    <w:rsid w:val="002419B6"/>
    <w:rsid w:val="00241C88"/>
    <w:rsid w:val="0024204F"/>
    <w:rsid w:val="0024254E"/>
    <w:rsid w:val="00242604"/>
    <w:rsid w:val="002426E8"/>
    <w:rsid w:val="002437BB"/>
    <w:rsid w:val="00243DED"/>
    <w:rsid w:val="00244039"/>
    <w:rsid w:val="00244483"/>
    <w:rsid w:val="0024459F"/>
    <w:rsid w:val="002455C2"/>
    <w:rsid w:val="002458C0"/>
    <w:rsid w:val="002468C1"/>
    <w:rsid w:val="002470F0"/>
    <w:rsid w:val="002472BB"/>
    <w:rsid w:val="002472BE"/>
    <w:rsid w:val="00247744"/>
    <w:rsid w:val="002478F5"/>
    <w:rsid w:val="00247B1B"/>
    <w:rsid w:val="00250892"/>
    <w:rsid w:val="0025118A"/>
    <w:rsid w:val="00251B76"/>
    <w:rsid w:val="00251E0F"/>
    <w:rsid w:val="00251EF4"/>
    <w:rsid w:val="002529F9"/>
    <w:rsid w:val="002538D1"/>
    <w:rsid w:val="00253C74"/>
    <w:rsid w:val="00254488"/>
    <w:rsid w:val="00254D41"/>
    <w:rsid w:val="00254E78"/>
    <w:rsid w:val="00254FE9"/>
    <w:rsid w:val="00255A8C"/>
    <w:rsid w:val="00256136"/>
    <w:rsid w:val="00257C34"/>
    <w:rsid w:val="00260431"/>
    <w:rsid w:val="00260820"/>
    <w:rsid w:val="00261093"/>
    <w:rsid w:val="002616A0"/>
    <w:rsid w:val="002616D8"/>
    <w:rsid w:val="0026282C"/>
    <w:rsid w:val="00262E5A"/>
    <w:rsid w:val="002632D8"/>
    <w:rsid w:val="00263834"/>
    <w:rsid w:val="00264287"/>
    <w:rsid w:val="00265628"/>
    <w:rsid w:val="0026634C"/>
    <w:rsid w:val="00266F1C"/>
    <w:rsid w:val="0026718E"/>
    <w:rsid w:val="00267CC1"/>
    <w:rsid w:val="00271B45"/>
    <w:rsid w:val="00271E54"/>
    <w:rsid w:val="00272293"/>
    <w:rsid w:val="0027240C"/>
    <w:rsid w:val="00272DFF"/>
    <w:rsid w:val="00273B3C"/>
    <w:rsid w:val="002748AC"/>
    <w:rsid w:val="00274D07"/>
    <w:rsid w:val="002770F7"/>
    <w:rsid w:val="00277420"/>
    <w:rsid w:val="00280772"/>
    <w:rsid w:val="00280B54"/>
    <w:rsid w:val="00280C18"/>
    <w:rsid w:val="00280E79"/>
    <w:rsid w:val="0028145D"/>
    <w:rsid w:val="00281557"/>
    <w:rsid w:val="002815B8"/>
    <w:rsid w:val="002833DF"/>
    <w:rsid w:val="002835F9"/>
    <w:rsid w:val="0028448C"/>
    <w:rsid w:val="002849CD"/>
    <w:rsid w:val="0028527D"/>
    <w:rsid w:val="00285FA6"/>
    <w:rsid w:val="002860B9"/>
    <w:rsid w:val="00286621"/>
    <w:rsid w:val="00287638"/>
    <w:rsid w:val="002877C6"/>
    <w:rsid w:val="0028780A"/>
    <w:rsid w:val="0029076F"/>
    <w:rsid w:val="002919AC"/>
    <w:rsid w:val="00291D5C"/>
    <w:rsid w:val="00291FED"/>
    <w:rsid w:val="002925AD"/>
    <w:rsid w:val="00293379"/>
    <w:rsid w:val="002936D8"/>
    <w:rsid w:val="00293878"/>
    <w:rsid w:val="00293BB6"/>
    <w:rsid w:val="0029424C"/>
    <w:rsid w:val="00294282"/>
    <w:rsid w:val="0029450B"/>
    <w:rsid w:val="00294790"/>
    <w:rsid w:val="002949B9"/>
    <w:rsid w:val="00295588"/>
    <w:rsid w:val="00296214"/>
    <w:rsid w:val="0029689B"/>
    <w:rsid w:val="00297255"/>
    <w:rsid w:val="00297301"/>
    <w:rsid w:val="00297E57"/>
    <w:rsid w:val="002A06D3"/>
    <w:rsid w:val="002A0DEA"/>
    <w:rsid w:val="002A118D"/>
    <w:rsid w:val="002A1419"/>
    <w:rsid w:val="002A16F2"/>
    <w:rsid w:val="002A1D15"/>
    <w:rsid w:val="002A1E89"/>
    <w:rsid w:val="002A20F8"/>
    <w:rsid w:val="002A28F1"/>
    <w:rsid w:val="002A37BA"/>
    <w:rsid w:val="002A3A39"/>
    <w:rsid w:val="002A3C18"/>
    <w:rsid w:val="002A42EC"/>
    <w:rsid w:val="002A493F"/>
    <w:rsid w:val="002A4E79"/>
    <w:rsid w:val="002A5299"/>
    <w:rsid w:val="002A5603"/>
    <w:rsid w:val="002A5629"/>
    <w:rsid w:val="002A64BF"/>
    <w:rsid w:val="002A6532"/>
    <w:rsid w:val="002A6CA3"/>
    <w:rsid w:val="002A6ECC"/>
    <w:rsid w:val="002A7843"/>
    <w:rsid w:val="002A7C0E"/>
    <w:rsid w:val="002B010B"/>
    <w:rsid w:val="002B17BF"/>
    <w:rsid w:val="002B1B6F"/>
    <w:rsid w:val="002B2524"/>
    <w:rsid w:val="002B3410"/>
    <w:rsid w:val="002B4062"/>
    <w:rsid w:val="002B417A"/>
    <w:rsid w:val="002B4281"/>
    <w:rsid w:val="002B43E3"/>
    <w:rsid w:val="002B4779"/>
    <w:rsid w:val="002B498E"/>
    <w:rsid w:val="002B571C"/>
    <w:rsid w:val="002B5F8D"/>
    <w:rsid w:val="002B5FDC"/>
    <w:rsid w:val="002B644D"/>
    <w:rsid w:val="002B6535"/>
    <w:rsid w:val="002B6591"/>
    <w:rsid w:val="002B6899"/>
    <w:rsid w:val="002B69CA"/>
    <w:rsid w:val="002B753B"/>
    <w:rsid w:val="002B78F0"/>
    <w:rsid w:val="002C0355"/>
    <w:rsid w:val="002C04B9"/>
    <w:rsid w:val="002C05BF"/>
    <w:rsid w:val="002C07AD"/>
    <w:rsid w:val="002C0EA2"/>
    <w:rsid w:val="002C0F30"/>
    <w:rsid w:val="002C14CA"/>
    <w:rsid w:val="002C183B"/>
    <w:rsid w:val="002C1D34"/>
    <w:rsid w:val="002C31A0"/>
    <w:rsid w:val="002C44BB"/>
    <w:rsid w:val="002C457D"/>
    <w:rsid w:val="002C47C5"/>
    <w:rsid w:val="002C48B8"/>
    <w:rsid w:val="002C4D33"/>
    <w:rsid w:val="002C50F5"/>
    <w:rsid w:val="002C5566"/>
    <w:rsid w:val="002C58BD"/>
    <w:rsid w:val="002C5CBD"/>
    <w:rsid w:val="002C5CCB"/>
    <w:rsid w:val="002C60FA"/>
    <w:rsid w:val="002C6418"/>
    <w:rsid w:val="002C678E"/>
    <w:rsid w:val="002C756A"/>
    <w:rsid w:val="002C7C89"/>
    <w:rsid w:val="002C7E6E"/>
    <w:rsid w:val="002D0790"/>
    <w:rsid w:val="002D0F70"/>
    <w:rsid w:val="002D2763"/>
    <w:rsid w:val="002D2A2D"/>
    <w:rsid w:val="002D2B8F"/>
    <w:rsid w:val="002D30CF"/>
    <w:rsid w:val="002D3638"/>
    <w:rsid w:val="002D3737"/>
    <w:rsid w:val="002D37B1"/>
    <w:rsid w:val="002D3F30"/>
    <w:rsid w:val="002D4107"/>
    <w:rsid w:val="002D43B2"/>
    <w:rsid w:val="002D57F0"/>
    <w:rsid w:val="002D5C0E"/>
    <w:rsid w:val="002D6EB6"/>
    <w:rsid w:val="002D7026"/>
    <w:rsid w:val="002D71D4"/>
    <w:rsid w:val="002D7959"/>
    <w:rsid w:val="002E023A"/>
    <w:rsid w:val="002E1937"/>
    <w:rsid w:val="002E2282"/>
    <w:rsid w:val="002E292F"/>
    <w:rsid w:val="002E2AE5"/>
    <w:rsid w:val="002E41D4"/>
    <w:rsid w:val="002E42DF"/>
    <w:rsid w:val="002E4494"/>
    <w:rsid w:val="002E4878"/>
    <w:rsid w:val="002E4BEB"/>
    <w:rsid w:val="002E4C70"/>
    <w:rsid w:val="002E4E23"/>
    <w:rsid w:val="002E596B"/>
    <w:rsid w:val="002E5D69"/>
    <w:rsid w:val="002E61C2"/>
    <w:rsid w:val="002E693B"/>
    <w:rsid w:val="002E7335"/>
    <w:rsid w:val="002E7390"/>
    <w:rsid w:val="002E7764"/>
    <w:rsid w:val="002E7A9D"/>
    <w:rsid w:val="002F0520"/>
    <w:rsid w:val="002F12BB"/>
    <w:rsid w:val="002F17C9"/>
    <w:rsid w:val="002F281A"/>
    <w:rsid w:val="002F29C3"/>
    <w:rsid w:val="002F2D5F"/>
    <w:rsid w:val="002F4B13"/>
    <w:rsid w:val="002F4D4A"/>
    <w:rsid w:val="002F5930"/>
    <w:rsid w:val="002F5EF7"/>
    <w:rsid w:val="002F5F5D"/>
    <w:rsid w:val="002F648E"/>
    <w:rsid w:val="002F6BA2"/>
    <w:rsid w:val="002F70BA"/>
    <w:rsid w:val="002F70E8"/>
    <w:rsid w:val="002F71C4"/>
    <w:rsid w:val="002F7429"/>
    <w:rsid w:val="002F7F0D"/>
    <w:rsid w:val="003000EF"/>
    <w:rsid w:val="00300FD3"/>
    <w:rsid w:val="00301B8D"/>
    <w:rsid w:val="00302EEF"/>
    <w:rsid w:val="0030467E"/>
    <w:rsid w:val="00304823"/>
    <w:rsid w:val="00305730"/>
    <w:rsid w:val="00305ED5"/>
    <w:rsid w:val="0030664C"/>
    <w:rsid w:val="003068D0"/>
    <w:rsid w:val="00306AC8"/>
    <w:rsid w:val="00306D80"/>
    <w:rsid w:val="00307147"/>
    <w:rsid w:val="003075EA"/>
    <w:rsid w:val="00307EB2"/>
    <w:rsid w:val="003109E4"/>
    <w:rsid w:val="00310AA2"/>
    <w:rsid w:val="00310FC0"/>
    <w:rsid w:val="003118B6"/>
    <w:rsid w:val="00311E59"/>
    <w:rsid w:val="00312128"/>
    <w:rsid w:val="0031248A"/>
    <w:rsid w:val="0031254B"/>
    <w:rsid w:val="00312D1F"/>
    <w:rsid w:val="00312F15"/>
    <w:rsid w:val="0031393C"/>
    <w:rsid w:val="00315A15"/>
    <w:rsid w:val="00316DD5"/>
    <w:rsid w:val="00317738"/>
    <w:rsid w:val="00320B06"/>
    <w:rsid w:val="00320B0F"/>
    <w:rsid w:val="003219A8"/>
    <w:rsid w:val="00322131"/>
    <w:rsid w:val="003224BD"/>
    <w:rsid w:val="003225AB"/>
    <w:rsid w:val="003231EC"/>
    <w:rsid w:val="003235AA"/>
    <w:rsid w:val="003235E1"/>
    <w:rsid w:val="003236F2"/>
    <w:rsid w:val="003237F2"/>
    <w:rsid w:val="00323E12"/>
    <w:rsid w:val="003246CB"/>
    <w:rsid w:val="00324A5B"/>
    <w:rsid w:val="00325792"/>
    <w:rsid w:val="00325808"/>
    <w:rsid w:val="00326CAD"/>
    <w:rsid w:val="003278E9"/>
    <w:rsid w:val="003304D6"/>
    <w:rsid w:val="00332A6C"/>
    <w:rsid w:val="003335A2"/>
    <w:rsid w:val="00333DF9"/>
    <w:rsid w:val="003342A8"/>
    <w:rsid w:val="003350F7"/>
    <w:rsid w:val="00335869"/>
    <w:rsid w:val="00336325"/>
    <w:rsid w:val="00336E3A"/>
    <w:rsid w:val="00337224"/>
    <w:rsid w:val="003372FB"/>
    <w:rsid w:val="003402E6"/>
    <w:rsid w:val="003406A2"/>
    <w:rsid w:val="00340712"/>
    <w:rsid w:val="00340C5C"/>
    <w:rsid w:val="00340DBB"/>
    <w:rsid w:val="00341B70"/>
    <w:rsid w:val="00341F54"/>
    <w:rsid w:val="0034225C"/>
    <w:rsid w:val="0034240C"/>
    <w:rsid w:val="00342B33"/>
    <w:rsid w:val="003437FA"/>
    <w:rsid w:val="003438AF"/>
    <w:rsid w:val="00343AFC"/>
    <w:rsid w:val="00343F53"/>
    <w:rsid w:val="00344148"/>
    <w:rsid w:val="00344284"/>
    <w:rsid w:val="003446C7"/>
    <w:rsid w:val="0034494F"/>
    <w:rsid w:val="003453A3"/>
    <w:rsid w:val="00345DA7"/>
    <w:rsid w:val="00345F67"/>
    <w:rsid w:val="00346D67"/>
    <w:rsid w:val="003472DA"/>
    <w:rsid w:val="00347736"/>
    <w:rsid w:val="0034794E"/>
    <w:rsid w:val="0035064D"/>
    <w:rsid w:val="00350749"/>
    <w:rsid w:val="003510BF"/>
    <w:rsid w:val="00351BA5"/>
    <w:rsid w:val="00351CF1"/>
    <w:rsid w:val="00351E93"/>
    <w:rsid w:val="0035283B"/>
    <w:rsid w:val="00353F15"/>
    <w:rsid w:val="0035563F"/>
    <w:rsid w:val="00355A26"/>
    <w:rsid w:val="00356A8F"/>
    <w:rsid w:val="00357241"/>
    <w:rsid w:val="003601E9"/>
    <w:rsid w:val="003603A5"/>
    <w:rsid w:val="0036060E"/>
    <w:rsid w:val="00361140"/>
    <w:rsid w:val="003614EC"/>
    <w:rsid w:val="003616B0"/>
    <w:rsid w:val="00361803"/>
    <w:rsid w:val="0036199D"/>
    <w:rsid w:val="00362055"/>
    <w:rsid w:val="003625B5"/>
    <w:rsid w:val="003635A3"/>
    <w:rsid w:val="00363D44"/>
    <w:rsid w:val="003646F4"/>
    <w:rsid w:val="0036487A"/>
    <w:rsid w:val="00364970"/>
    <w:rsid w:val="00364CE3"/>
    <w:rsid w:val="00366577"/>
    <w:rsid w:val="00367DEB"/>
    <w:rsid w:val="0037070B"/>
    <w:rsid w:val="00370B9C"/>
    <w:rsid w:val="00371500"/>
    <w:rsid w:val="003719A9"/>
    <w:rsid w:val="00371B1D"/>
    <w:rsid w:val="00371C2C"/>
    <w:rsid w:val="00372AD9"/>
    <w:rsid w:val="00372BA9"/>
    <w:rsid w:val="00372CA1"/>
    <w:rsid w:val="00372CF0"/>
    <w:rsid w:val="0037388B"/>
    <w:rsid w:val="00374FB3"/>
    <w:rsid w:val="00375816"/>
    <w:rsid w:val="00375D9F"/>
    <w:rsid w:val="00375DDB"/>
    <w:rsid w:val="0037617F"/>
    <w:rsid w:val="00377197"/>
    <w:rsid w:val="003771B5"/>
    <w:rsid w:val="00377BE5"/>
    <w:rsid w:val="00377FB6"/>
    <w:rsid w:val="00380629"/>
    <w:rsid w:val="00380F91"/>
    <w:rsid w:val="00381968"/>
    <w:rsid w:val="0038196E"/>
    <w:rsid w:val="00381B8D"/>
    <w:rsid w:val="003823A1"/>
    <w:rsid w:val="00382B0A"/>
    <w:rsid w:val="00382E6D"/>
    <w:rsid w:val="00382FEB"/>
    <w:rsid w:val="00383246"/>
    <w:rsid w:val="00385426"/>
    <w:rsid w:val="00386BCD"/>
    <w:rsid w:val="00386ED3"/>
    <w:rsid w:val="003902D9"/>
    <w:rsid w:val="003903D8"/>
    <w:rsid w:val="00390546"/>
    <w:rsid w:val="00391086"/>
    <w:rsid w:val="00391140"/>
    <w:rsid w:val="00392DA5"/>
    <w:rsid w:val="003937B9"/>
    <w:rsid w:val="00393FA8"/>
    <w:rsid w:val="00395093"/>
    <w:rsid w:val="00395991"/>
    <w:rsid w:val="00397B35"/>
    <w:rsid w:val="00397BF8"/>
    <w:rsid w:val="00397C5D"/>
    <w:rsid w:val="00397CBF"/>
    <w:rsid w:val="003A085F"/>
    <w:rsid w:val="003A08E1"/>
    <w:rsid w:val="003A0D12"/>
    <w:rsid w:val="003A1A0C"/>
    <w:rsid w:val="003A24B3"/>
    <w:rsid w:val="003A273C"/>
    <w:rsid w:val="003A2C34"/>
    <w:rsid w:val="003A37D1"/>
    <w:rsid w:val="003A3C7C"/>
    <w:rsid w:val="003A49AB"/>
    <w:rsid w:val="003A4BCF"/>
    <w:rsid w:val="003A4DBD"/>
    <w:rsid w:val="003A52DD"/>
    <w:rsid w:val="003A5769"/>
    <w:rsid w:val="003A5977"/>
    <w:rsid w:val="003A5DC9"/>
    <w:rsid w:val="003A6600"/>
    <w:rsid w:val="003A681B"/>
    <w:rsid w:val="003A6BC0"/>
    <w:rsid w:val="003A6DEB"/>
    <w:rsid w:val="003A7702"/>
    <w:rsid w:val="003A7B69"/>
    <w:rsid w:val="003A7E5C"/>
    <w:rsid w:val="003B0C0F"/>
    <w:rsid w:val="003B113F"/>
    <w:rsid w:val="003B167D"/>
    <w:rsid w:val="003B259D"/>
    <w:rsid w:val="003B38E4"/>
    <w:rsid w:val="003B4886"/>
    <w:rsid w:val="003B4B10"/>
    <w:rsid w:val="003B4FC0"/>
    <w:rsid w:val="003B5B56"/>
    <w:rsid w:val="003B5BB6"/>
    <w:rsid w:val="003B5D0D"/>
    <w:rsid w:val="003B6EF0"/>
    <w:rsid w:val="003B7EAB"/>
    <w:rsid w:val="003B7F4F"/>
    <w:rsid w:val="003B7FB3"/>
    <w:rsid w:val="003C010A"/>
    <w:rsid w:val="003C07F7"/>
    <w:rsid w:val="003C0B82"/>
    <w:rsid w:val="003C1B4E"/>
    <w:rsid w:val="003C1E3F"/>
    <w:rsid w:val="003C25F6"/>
    <w:rsid w:val="003C27DC"/>
    <w:rsid w:val="003C2B1E"/>
    <w:rsid w:val="003C3015"/>
    <w:rsid w:val="003C36D0"/>
    <w:rsid w:val="003C3EBC"/>
    <w:rsid w:val="003C50AF"/>
    <w:rsid w:val="003C528F"/>
    <w:rsid w:val="003C5318"/>
    <w:rsid w:val="003C537F"/>
    <w:rsid w:val="003C5846"/>
    <w:rsid w:val="003C58E7"/>
    <w:rsid w:val="003C5BE5"/>
    <w:rsid w:val="003C5F4B"/>
    <w:rsid w:val="003C71B1"/>
    <w:rsid w:val="003C71D7"/>
    <w:rsid w:val="003C79F2"/>
    <w:rsid w:val="003C7CAF"/>
    <w:rsid w:val="003D11F3"/>
    <w:rsid w:val="003D2695"/>
    <w:rsid w:val="003D3321"/>
    <w:rsid w:val="003D3488"/>
    <w:rsid w:val="003D362F"/>
    <w:rsid w:val="003D37BE"/>
    <w:rsid w:val="003D3A0A"/>
    <w:rsid w:val="003D3EF8"/>
    <w:rsid w:val="003D4005"/>
    <w:rsid w:val="003D44C4"/>
    <w:rsid w:val="003D48EB"/>
    <w:rsid w:val="003D52DA"/>
    <w:rsid w:val="003D58CC"/>
    <w:rsid w:val="003D5B11"/>
    <w:rsid w:val="003D5E95"/>
    <w:rsid w:val="003D6234"/>
    <w:rsid w:val="003D69B1"/>
    <w:rsid w:val="003D6C94"/>
    <w:rsid w:val="003D6D7B"/>
    <w:rsid w:val="003D7016"/>
    <w:rsid w:val="003E0426"/>
    <w:rsid w:val="003E0E1F"/>
    <w:rsid w:val="003E0F77"/>
    <w:rsid w:val="003E1083"/>
    <w:rsid w:val="003E10D9"/>
    <w:rsid w:val="003E15A0"/>
    <w:rsid w:val="003E25BD"/>
    <w:rsid w:val="003E41AA"/>
    <w:rsid w:val="003E4410"/>
    <w:rsid w:val="003E4C3A"/>
    <w:rsid w:val="003E5216"/>
    <w:rsid w:val="003E568D"/>
    <w:rsid w:val="003E5E58"/>
    <w:rsid w:val="003E685B"/>
    <w:rsid w:val="003E6ECE"/>
    <w:rsid w:val="003E7863"/>
    <w:rsid w:val="003E7AD5"/>
    <w:rsid w:val="003E7C40"/>
    <w:rsid w:val="003E7E53"/>
    <w:rsid w:val="003F03AA"/>
    <w:rsid w:val="003F0897"/>
    <w:rsid w:val="003F0986"/>
    <w:rsid w:val="003F0C2D"/>
    <w:rsid w:val="003F0F4B"/>
    <w:rsid w:val="003F1CE7"/>
    <w:rsid w:val="003F21C5"/>
    <w:rsid w:val="003F21F5"/>
    <w:rsid w:val="003F23D8"/>
    <w:rsid w:val="003F2A56"/>
    <w:rsid w:val="003F2AC6"/>
    <w:rsid w:val="003F31CC"/>
    <w:rsid w:val="003F39B1"/>
    <w:rsid w:val="003F39FA"/>
    <w:rsid w:val="003F3C4F"/>
    <w:rsid w:val="003F4408"/>
    <w:rsid w:val="003F646A"/>
    <w:rsid w:val="003F6830"/>
    <w:rsid w:val="003F68A7"/>
    <w:rsid w:val="003F6A81"/>
    <w:rsid w:val="003F723A"/>
    <w:rsid w:val="003F7D5B"/>
    <w:rsid w:val="0040072F"/>
    <w:rsid w:val="00400829"/>
    <w:rsid w:val="00400CE3"/>
    <w:rsid w:val="004011A9"/>
    <w:rsid w:val="004013A4"/>
    <w:rsid w:val="004019E3"/>
    <w:rsid w:val="00402119"/>
    <w:rsid w:val="00402D3F"/>
    <w:rsid w:val="00404514"/>
    <w:rsid w:val="00404C90"/>
    <w:rsid w:val="00405402"/>
    <w:rsid w:val="00405562"/>
    <w:rsid w:val="004056B8"/>
    <w:rsid w:val="00405B08"/>
    <w:rsid w:val="00405C77"/>
    <w:rsid w:val="00405FD0"/>
    <w:rsid w:val="0040637E"/>
    <w:rsid w:val="00406E53"/>
    <w:rsid w:val="004100BE"/>
    <w:rsid w:val="004103DE"/>
    <w:rsid w:val="004106AC"/>
    <w:rsid w:val="0041139F"/>
    <w:rsid w:val="0041147A"/>
    <w:rsid w:val="004126B5"/>
    <w:rsid w:val="00412AB1"/>
    <w:rsid w:val="004142C1"/>
    <w:rsid w:val="004144E5"/>
    <w:rsid w:val="004146BD"/>
    <w:rsid w:val="004147D5"/>
    <w:rsid w:val="004164D9"/>
    <w:rsid w:val="0041668D"/>
    <w:rsid w:val="00416748"/>
    <w:rsid w:val="00416CA5"/>
    <w:rsid w:val="004172DA"/>
    <w:rsid w:val="004173E9"/>
    <w:rsid w:val="004174CA"/>
    <w:rsid w:val="004200BD"/>
    <w:rsid w:val="00421285"/>
    <w:rsid w:val="004225C8"/>
    <w:rsid w:val="0042260D"/>
    <w:rsid w:val="00422C09"/>
    <w:rsid w:val="00422E19"/>
    <w:rsid w:val="00422FC9"/>
    <w:rsid w:val="00424BF4"/>
    <w:rsid w:val="00425835"/>
    <w:rsid w:val="0042583C"/>
    <w:rsid w:val="00425C38"/>
    <w:rsid w:val="00426700"/>
    <w:rsid w:val="004268F6"/>
    <w:rsid w:val="00426AD2"/>
    <w:rsid w:val="00426CD8"/>
    <w:rsid w:val="004272C6"/>
    <w:rsid w:val="00427A59"/>
    <w:rsid w:val="004302E9"/>
    <w:rsid w:val="004303FA"/>
    <w:rsid w:val="0043055D"/>
    <w:rsid w:val="00430B71"/>
    <w:rsid w:val="00430EBF"/>
    <w:rsid w:val="00431297"/>
    <w:rsid w:val="0043141E"/>
    <w:rsid w:val="00431C56"/>
    <w:rsid w:val="00431F00"/>
    <w:rsid w:val="0043264F"/>
    <w:rsid w:val="00432E63"/>
    <w:rsid w:val="004337CE"/>
    <w:rsid w:val="00434988"/>
    <w:rsid w:val="00434D5A"/>
    <w:rsid w:val="00434E91"/>
    <w:rsid w:val="00435589"/>
    <w:rsid w:val="00435656"/>
    <w:rsid w:val="00435C9E"/>
    <w:rsid w:val="00436704"/>
    <w:rsid w:val="00436837"/>
    <w:rsid w:val="004369E9"/>
    <w:rsid w:val="004372E6"/>
    <w:rsid w:val="00437324"/>
    <w:rsid w:val="004375A7"/>
    <w:rsid w:val="0044009D"/>
    <w:rsid w:val="004400E4"/>
    <w:rsid w:val="00440302"/>
    <w:rsid w:val="004418AB"/>
    <w:rsid w:val="00441DC4"/>
    <w:rsid w:val="00441DC7"/>
    <w:rsid w:val="00442345"/>
    <w:rsid w:val="00443340"/>
    <w:rsid w:val="0044341A"/>
    <w:rsid w:val="0044350D"/>
    <w:rsid w:val="00443844"/>
    <w:rsid w:val="00443B1B"/>
    <w:rsid w:val="00444082"/>
    <w:rsid w:val="00444508"/>
    <w:rsid w:val="004450C7"/>
    <w:rsid w:val="0044530D"/>
    <w:rsid w:val="00445457"/>
    <w:rsid w:val="00445EA2"/>
    <w:rsid w:val="004461A2"/>
    <w:rsid w:val="00446300"/>
    <w:rsid w:val="0044636C"/>
    <w:rsid w:val="00446494"/>
    <w:rsid w:val="004500AD"/>
    <w:rsid w:val="00451398"/>
    <w:rsid w:val="00451F91"/>
    <w:rsid w:val="00452053"/>
    <w:rsid w:val="00452642"/>
    <w:rsid w:val="00452B1E"/>
    <w:rsid w:val="00452CA4"/>
    <w:rsid w:val="004543F4"/>
    <w:rsid w:val="00454B20"/>
    <w:rsid w:val="004551EB"/>
    <w:rsid w:val="00455202"/>
    <w:rsid w:val="00455A7E"/>
    <w:rsid w:val="0045602C"/>
    <w:rsid w:val="00456059"/>
    <w:rsid w:val="004566D3"/>
    <w:rsid w:val="004567B3"/>
    <w:rsid w:val="00456890"/>
    <w:rsid w:val="00456A95"/>
    <w:rsid w:val="0045716F"/>
    <w:rsid w:val="00457C2E"/>
    <w:rsid w:val="004607B5"/>
    <w:rsid w:val="00460EC3"/>
    <w:rsid w:val="00461145"/>
    <w:rsid w:val="00461C5C"/>
    <w:rsid w:val="00461C60"/>
    <w:rsid w:val="00461E20"/>
    <w:rsid w:val="004621D9"/>
    <w:rsid w:val="00463C39"/>
    <w:rsid w:val="00463CE7"/>
    <w:rsid w:val="0046402A"/>
    <w:rsid w:val="004642DB"/>
    <w:rsid w:val="0046510E"/>
    <w:rsid w:val="00465E5E"/>
    <w:rsid w:val="00466114"/>
    <w:rsid w:val="004663AB"/>
    <w:rsid w:val="00466804"/>
    <w:rsid w:val="00466F22"/>
    <w:rsid w:val="00467779"/>
    <w:rsid w:val="004707ED"/>
    <w:rsid w:val="00470FCF"/>
    <w:rsid w:val="00470FE3"/>
    <w:rsid w:val="004716C7"/>
    <w:rsid w:val="00471EF8"/>
    <w:rsid w:val="00473E1B"/>
    <w:rsid w:val="0047488E"/>
    <w:rsid w:val="00474DB4"/>
    <w:rsid w:val="00474ED2"/>
    <w:rsid w:val="00475DF8"/>
    <w:rsid w:val="00475EC3"/>
    <w:rsid w:val="00476A02"/>
    <w:rsid w:val="00476B90"/>
    <w:rsid w:val="00477570"/>
    <w:rsid w:val="00480750"/>
    <w:rsid w:val="00480770"/>
    <w:rsid w:val="00480771"/>
    <w:rsid w:val="00481388"/>
    <w:rsid w:val="0048144D"/>
    <w:rsid w:val="004821AB"/>
    <w:rsid w:val="00483C14"/>
    <w:rsid w:val="00484341"/>
    <w:rsid w:val="0048576F"/>
    <w:rsid w:val="00485920"/>
    <w:rsid w:val="004863BB"/>
    <w:rsid w:val="00486443"/>
    <w:rsid w:val="00486E67"/>
    <w:rsid w:val="00486E96"/>
    <w:rsid w:val="00487302"/>
    <w:rsid w:val="00487419"/>
    <w:rsid w:val="0049113E"/>
    <w:rsid w:val="00491237"/>
    <w:rsid w:val="00491658"/>
    <w:rsid w:val="00491AE3"/>
    <w:rsid w:val="00492421"/>
    <w:rsid w:val="00492881"/>
    <w:rsid w:val="004930C0"/>
    <w:rsid w:val="00493148"/>
    <w:rsid w:val="004936DD"/>
    <w:rsid w:val="0049389B"/>
    <w:rsid w:val="004943CB"/>
    <w:rsid w:val="00494BBD"/>
    <w:rsid w:val="00495DD5"/>
    <w:rsid w:val="004963A3"/>
    <w:rsid w:val="00496B8E"/>
    <w:rsid w:val="0049715C"/>
    <w:rsid w:val="0049731A"/>
    <w:rsid w:val="00497F1E"/>
    <w:rsid w:val="004A0183"/>
    <w:rsid w:val="004A05BD"/>
    <w:rsid w:val="004A0637"/>
    <w:rsid w:val="004A0A39"/>
    <w:rsid w:val="004A136D"/>
    <w:rsid w:val="004A20E6"/>
    <w:rsid w:val="004A21E0"/>
    <w:rsid w:val="004A2242"/>
    <w:rsid w:val="004A2525"/>
    <w:rsid w:val="004A30EF"/>
    <w:rsid w:val="004A3B69"/>
    <w:rsid w:val="004A4405"/>
    <w:rsid w:val="004A502E"/>
    <w:rsid w:val="004A5BF6"/>
    <w:rsid w:val="004A5E91"/>
    <w:rsid w:val="004A601F"/>
    <w:rsid w:val="004A63A4"/>
    <w:rsid w:val="004A651B"/>
    <w:rsid w:val="004A6B72"/>
    <w:rsid w:val="004A6FBB"/>
    <w:rsid w:val="004A6FD7"/>
    <w:rsid w:val="004A701B"/>
    <w:rsid w:val="004A7302"/>
    <w:rsid w:val="004B029C"/>
    <w:rsid w:val="004B02BA"/>
    <w:rsid w:val="004B02CA"/>
    <w:rsid w:val="004B129A"/>
    <w:rsid w:val="004B13E6"/>
    <w:rsid w:val="004B198F"/>
    <w:rsid w:val="004B1B80"/>
    <w:rsid w:val="004B1F1B"/>
    <w:rsid w:val="004B2078"/>
    <w:rsid w:val="004B207A"/>
    <w:rsid w:val="004B2FA8"/>
    <w:rsid w:val="004B3265"/>
    <w:rsid w:val="004B3403"/>
    <w:rsid w:val="004B355D"/>
    <w:rsid w:val="004B382E"/>
    <w:rsid w:val="004B3C8E"/>
    <w:rsid w:val="004B3FB8"/>
    <w:rsid w:val="004B453F"/>
    <w:rsid w:val="004B49C3"/>
    <w:rsid w:val="004B4E34"/>
    <w:rsid w:val="004B54AF"/>
    <w:rsid w:val="004B5954"/>
    <w:rsid w:val="004B6528"/>
    <w:rsid w:val="004B7C9E"/>
    <w:rsid w:val="004C0696"/>
    <w:rsid w:val="004C111D"/>
    <w:rsid w:val="004C146B"/>
    <w:rsid w:val="004C1670"/>
    <w:rsid w:val="004C227D"/>
    <w:rsid w:val="004C2576"/>
    <w:rsid w:val="004C2E34"/>
    <w:rsid w:val="004C361E"/>
    <w:rsid w:val="004C364C"/>
    <w:rsid w:val="004C3A5C"/>
    <w:rsid w:val="004C3D19"/>
    <w:rsid w:val="004C3E05"/>
    <w:rsid w:val="004C4164"/>
    <w:rsid w:val="004C41FB"/>
    <w:rsid w:val="004C5CC6"/>
    <w:rsid w:val="004C6845"/>
    <w:rsid w:val="004C69B5"/>
    <w:rsid w:val="004C69D3"/>
    <w:rsid w:val="004C6BA7"/>
    <w:rsid w:val="004C6C03"/>
    <w:rsid w:val="004C6EC1"/>
    <w:rsid w:val="004C744D"/>
    <w:rsid w:val="004C75D7"/>
    <w:rsid w:val="004D03DF"/>
    <w:rsid w:val="004D05D1"/>
    <w:rsid w:val="004D080A"/>
    <w:rsid w:val="004D0AD6"/>
    <w:rsid w:val="004D10C0"/>
    <w:rsid w:val="004D2C80"/>
    <w:rsid w:val="004D2ED2"/>
    <w:rsid w:val="004D3326"/>
    <w:rsid w:val="004D363A"/>
    <w:rsid w:val="004D580C"/>
    <w:rsid w:val="004D58BE"/>
    <w:rsid w:val="004D6BAC"/>
    <w:rsid w:val="004D6DE1"/>
    <w:rsid w:val="004D73F7"/>
    <w:rsid w:val="004D7E04"/>
    <w:rsid w:val="004D7EA3"/>
    <w:rsid w:val="004E1360"/>
    <w:rsid w:val="004E1383"/>
    <w:rsid w:val="004E2789"/>
    <w:rsid w:val="004E27D9"/>
    <w:rsid w:val="004E2A4D"/>
    <w:rsid w:val="004E3BD8"/>
    <w:rsid w:val="004E3ED5"/>
    <w:rsid w:val="004E4B92"/>
    <w:rsid w:val="004E50EF"/>
    <w:rsid w:val="004E53E5"/>
    <w:rsid w:val="004E5729"/>
    <w:rsid w:val="004E5A1E"/>
    <w:rsid w:val="004E6545"/>
    <w:rsid w:val="004E68E2"/>
    <w:rsid w:val="004E6989"/>
    <w:rsid w:val="004E7284"/>
    <w:rsid w:val="004E7944"/>
    <w:rsid w:val="004F007E"/>
    <w:rsid w:val="004F0359"/>
    <w:rsid w:val="004F09BF"/>
    <w:rsid w:val="004F0C14"/>
    <w:rsid w:val="004F1205"/>
    <w:rsid w:val="004F13D8"/>
    <w:rsid w:val="004F24BE"/>
    <w:rsid w:val="004F25FF"/>
    <w:rsid w:val="004F2E88"/>
    <w:rsid w:val="004F32BA"/>
    <w:rsid w:val="004F351D"/>
    <w:rsid w:val="004F4928"/>
    <w:rsid w:val="004F5B11"/>
    <w:rsid w:val="004F6444"/>
    <w:rsid w:val="004F6A90"/>
    <w:rsid w:val="004F7996"/>
    <w:rsid w:val="005005E3"/>
    <w:rsid w:val="00500BB9"/>
    <w:rsid w:val="00500BD7"/>
    <w:rsid w:val="00500E20"/>
    <w:rsid w:val="00502CF6"/>
    <w:rsid w:val="00503200"/>
    <w:rsid w:val="005037DC"/>
    <w:rsid w:val="00503B3B"/>
    <w:rsid w:val="00503BED"/>
    <w:rsid w:val="0050471E"/>
    <w:rsid w:val="00504AD0"/>
    <w:rsid w:val="00505A69"/>
    <w:rsid w:val="00505BEF"/>
    <w:rsid w:val="00505D69"/>
    <w:rsid w:val="0050664E"/>
    <w:rsid w:val="00510378"/>
    <w:rsid w:val="00510AFC"/>
    <w:rsid w:val="005111A7"/>
    <w:rsid w:val="0051215B"/>
    <w:rsid w:val="005123B7"/>
    <w:rsid w:val="00512E2D"/>
    <w:rsid w:val="00512E44"/>
    <w:rsid w:val="00513B0B"/>
    <w:rsid w:val="00513FA0"/>
    <w:rsid w:val="005143E5"/>
    <w:rsid w:val="00514621"/>
    <w:rsid w:val="00514D42"/>
    <w:rsid w:val="00515850"/>
    <w:rsid w:val="00515AA6"/>
    <w:rsid w:val="00515CF3"/>
    <w:rsid w:val="005164C0"/>
    <w:rsid w:val="005168AA"/>
    <w:rsid w:val="00516E03"/>
    <w:rsid w:val="00517C49"/>
    <w:rsid w:val="00517DB1"/>
    <w:rsid w:val="00520295"/>
    <w:rsid w:val="005204FE"/>
    <w:rsid w:val="00520943"/>
    <w:rsid w:val="00520F49"/>
    <w:rsid w:val="005214A6"/>
    <w:rsid w:val="00521713"/>
    <w:rsid w:val="00522135"/>
    <w:rsid w:val="00522B65"/>
    <w:rsid w:val="00522D66"/>
    <w:rsid w:val="00523101"/>
    <w:rsid w:val="005233B4"/>
    <w:rsid w:val="00523936"/>
    <w:rsid w:val="005240AE"/>
    <w:rsid w:val="00524B2F"/>
    <w:rsid w:val="00524E69"/>
    <w:rsid w:val="00524F9C"/>
    <w:rsid w:val="00525061"/>
    <w:rsid w:val="00525A4C"/>
    <w:rsid w:val="00525B09"/>
    <w:rsid w:val="00525CA4"/>
    <w:rsid w:val="00526641"/>
    <w:rsid w:val="00527070"/>
    <w:rsid w:val="00527390"/>
    <w:rsid w:val="0052798E"/>
    <w:rsid w:val="005279BB"/>
    <w:rsid w:val="00527F76"/>
    <w:rsid w:val="00530009"/>
    <w:rsid w:val="0053048A"/>
    <w:rsid w:val="00530FA6"/>
    <w:rsid w:val="00531862"/>
    <w:rsid w:val="00531B00"/>
    <w:rsid w:val="00531FCE"/>
    <w:rsid w:val="00532222"/>
    <w:rsid w:val="00532633"/>
    <w:rsid w:val="00533193"/>
    <w:rsid w:val="005333B5"/>
    <w:rsid w:val="0053355D"/>
    <w:rsid w:val="00533C81"/>
    <w:rsid w:val="00533D49"/>
    <w:rsid w:val="005347ED"/>
    <w:rsid w:val="005349BA"/>
    <w:rsid w:val="00534CB6"/>
    <w:rsid w:val="00534FE2"/>
    <w:rsid w:val="00535498"/>
    <w:rsid w:val="00536088"/>
    <w:rsid w:val="00536D54"/>
    <w:rsid w:val="00537251"/>
    <w:rsid w:val="00537481"/>
    <w:rsid w:val="00540992"/>
    <w:rsid w:val="00540BF4"/>
    <w:rsid w:val="00540DF0"/>
    <w:rsid w:val="005417DA"/>
    <w:rsid w:val="00541960"/>
    <w:rsid w:val="00541D33"/>
    <w:rsid w:val="00542640"/>
    <w:rsid w:val="00542D16"/>
    <w:rsid w:val="005433AD"/>
    <w:rsid w:val="00543403"/>
    <w:rsid w:val="00544007"/>
    <w:rsid w:val="005443DB"/>
    <w:rsid w:val="00544525"/>
    <w:rsid w:val="00544A24"/>
    <w:rsid w:val="0054577B"/>
    <w:rsid w:val="00545CED"/>
    <w:rsid w:val="00546486"/>
    <w:rsid w:val="00546A40"/>
    <w:rsid w:val="00546BC4"/>
    <w:rsid w:val="005477DE"/>
    <w:rsid w:val="0054781C"/>
    <w:rsid w:val="00547F63"/>
    <w:rsid w:val="005509DC"/>
    <w:rsid w:val="00550E2F"/>
    <w:rsid w:val="0055112C"/>
    <w:rsid w:val="005527A2"/>
    <w:rsid w:val="005529F0"/>
    <w:rsid w:val="00552BBA"/>
    <w:rsid w:val="00552BE3"/>
    <w:rsid w:val="005532B3"/>
    <w:rsid w:val="00553F7A"/>
    <w:rsid w:val="005547BA"/>
    <w:rsid w:val="00554867"/>
    <w:rsid w:val="0055487B"/>
    <w:rsid w:val="00554908"/>
    <w:rsid w:val="00554FCB"/>
    <w:rsid w:val="00554FED"/>
    <w:rsid w:val="00555071"/>
    <w:rsid w:val="00555074"/>
    <w:rsid w:val="005553E5"/>
    <w:rsid w:val="00555D83"/>
    <w:rsid w:val="00556645"/>
    <w:rsid w:val="005567D4"/>
    <w:rsid w:val="00556B77"/>
    <w:rsid w:val="00556D70"/>
    <w:rsid w:val="00556D7B"/>
    <w:rsid w:val="00557748"/>
    <w:rsid w:val="005608E4"/>
    <w:rsid w:val="00561037"/>
    <w:rsid w:val="0056121F"/>
    <w:rsid w:val="00561412"/>
    <w:rsid w:val="005622ED"/>
    <w:rsid w:val="00562C0B"/>
    <w:rsid w:val="0056477D"/>
    <w:rsid w:val="00564F63"/>
    <w:rsid w:val="00565B01"/>
    <w:rsid w:val="005666D8"/>
    <w:rsid w:val="00566BC5"/>
    <w:rsid w:val="00567494"/>
    <w:rsid w:val="005679FD"/>
    <w:rsid w:val="00567E05"/>
    <w:rsid w:val="00567EF8"/>
    <w:rsid w:val="0057053A"/>
    <w:rsid w:val="00570A2C"/>
    <w:rsid w:val="00570B5C"/>
    <w:rsid w:val="00570FDC"/>
    <w:rsid w:val="00571DDA"/>
    <w:rsid w:val="005721FE"/>
    <w:rsid w:val="00573314"/>
    <w:rsid w:val="005733FB"/>
    <w:rsid w:val="0057385D"/>
    <w:rsid w:val="00575960"/>
    <w:rsid w:val="00576335"/>
    <w:rsid w:val="00576C30"/>
    <w:rsid w:val="00577620"/>
    <w:rsid w:val="00577D54"/>
    <w:rsid w:val="005803A2"/>
    <w:rsid w:val="0058059D"/>
    <w:rsid w:val="00580AA5"/>
    <w:rsid w:val="00580ACE"/>
    <w:rsid w:val="00580D26"/>
    <w:rsid w:val="005812E6"/>
    <w:rsid w:val="00581657"/>
    <w:rsid w:val="00582562"/>
    <w:rsid w:val="00582922"/>
    <w:rsid w:val="00582FEC"/>
    <w:rsid w:val="00583EED"/>
    <w:rsid w:val="00585EAA"/>
    <w:rsid w:val="00586DDF"/>
    <w:rsid w:val="00586DE4"/>
    <w:rsid w:val="005871EA"/>
    <w:rsid w:val="005873C8"/>
    <w:rsid w:val="00587750"/>
    <w:rsid w:val="00587A6A"/>
    <w:rsid w:val="0059097E"/>
    <w:rsid w:val="00591BB3"/>
    <w:rsid w:val="00591F19"/>
    <w:rsid w:val="0059226E"/>
    <w:rsid w:val="00592EDE"/>
    <w:rsid w:val="00593649"/>
    <w:rsid w:val="00593A9E"/>
    <w:rsid w:val="0059482C"/>
    <w:rsid w:val="0059524A"/>
    <w:rsid w:val="00595823"/>
    <w:rsid w:val="00595E2D"/>
    <w:rsid w:val="005965D3"/>
    <w:rsid w:val="00597C08"/>
    <w:rsid w:val="005A028B"/>
    <w:rsid w:val="005A0524"/>
    <w:rsid w:val="005A08DA"/>
    <w:rsid w:val="005A1ECB"/>
    <w:rsid w:val="005A1ED5"/>
    <w:rsid w:val="005A2336"/>
    <w:rsid w:val="005A2AE9"/>
    <w:rsid w:val="005A3280"/>
    <w:rsid w:val="005A34B9"/>
    <w:rsid w:val="005A391F"/>
    <w:rsid w:val="005A3C45"/>
    <w:rsid w:val="005A459C"/>
    <w:rsid w:val="005A5240"/>
    <w:rsid w:val="005A5A9B"/>
    <w:rsid w:val="005A62A4"/>
    <w:rsid w:val="005B0126"/>
    <w:rsid w:val="005B0140"/>
    <w:rsid w:val="005B034E"/>
    <w:rsid w:val="005B047B"/>
    <w:rsid w:val="005B068B"/>
    <w:rsid w:val="005B1056"/>
    <w:rsid w:val="005B1756"/>
    <w:rsid w:val="005B18ED"/>
    <w:rsid w:val="005B1A8E"/>
    <w:rsid w:val="005B1CCF"/>
    <w:rsid w:val="005B1F27"/>
    <w:rsid w:val="005B2061"/>
    <w:rsid w:val="005B23B8"/>
    <w:rsid w:val="005B257E"/>
    <w:rsid w:val="005B3751"/>
    <w:rsid w:val="005B3963"/>
    <w:rsid w:val="005B3B9B"/>
    <w:rsid w:val="005B3BF0"/>
    <w:rsid w:val="005B5280"/>
    <w:rsid w:val="005B5FFC"/>
    <w:rsid w:val="005B6263"/>
    <w:rsid w:val="005B693F"/>
    <w:rsid w:val="005B72C9"/>
    <w:rsid w:val="005C0C65"/>
    <w:rsid w:val="005C16D3"/>
    <w:rsid w:val="005C1BEF"/>
    <w:rsid w:val="005C2285"/>
    <w:rsid w:val="005C239E"/>
    <w:rsid w:val="005C2E5D"/>
    <w:rsid w:val="005C3753"/>
    <w:rsid w:val="005C4271"/>
    <w:rsid w:val="005C43E0"/>
    <w:rsid w:val="005C44DF"/>
    <w:rsid w:val="005C5577"/>
    <w:rsid w:val="005C5F0D"/>
    <w:rsid w:val="005C65F2"/>
    <w:rsid w:val="005C672C"/>
    <w:rsid w:val="005C6897"/>
    <w:rsid w:val="005C6937"/>
    <w:rsid w:val="005C75B4"/>
    <w:rsid w:val="005C7863"/>
    <w:rsid w:val="005C7989"/>
    <w:rsid w:val="005D028F"/>
    <w:rsid w:val="005D0710"/>
    <w:rsid w:val="005D0C6B"/>
    <w:rsid w:val="005D12C9"/>
    <w:rsid w:val="005D196C"/>
    <w:rsid w:val="005D324D"/>
    <w:rsid w:val="005D364A"/>
    <w:rsid w:val="005D367F"/>
    <w:rsid w:val="005D3CAC"/>
    <w:rsid w:val="005D4CC6"/>
    <w:rsid w:val="005D6B65"/>
    <w:rsid w:val="005D766B"/>
    <w:rsid w:val="005D7A01"/>
    <w:rsid w:val="005D7B36"/>
    <w:rsid w:val="005E0773"/>
    <w:rsid w:val="005E092B"/>
    <w:rsid w:val="005E114A"/>
    <w:rsid w:val="005E1A04"/>
    <w:rsid w:val="005E2299"/>
    <w:rsid w:val="005E250B"/>
    <w:rsid w:val="005E27D4"/>
    <w:rsid w:val="005E2BA1"/>
    <w:rsid w:val="005E3456"/>
    <w:rsid w:val="005E36A5"/>
    <w:rsid w:val="005E3F35"/>
    <w:rsid w:val="005E4340"/>
    <w:rsid w:val="005E4506"/>
    <w:rsid w:val="005E4D0D"/>
    <w:rsid w:val="005E4D23"/>
    <w:rsid w:val="005E4DF4"/>
    <w:rsid w:val="005E4ED6"/>
    <w:rsid w:val="005E6ABF"/>
    <w:rsid w:val="005E70C3"/>
    <w:rsid w:val="005E70E1"/>
    <w:rsid w:val="005E79AF"/>
    <w:rsid w:val="005E7E94"/>
    <w:rsid w:val="005F01A0"/>
    <w:rsid w:val="005F0F8B"/>
    <w:rsid w:val="005F1164"/>
    <w:rsid w:val="005F147C"/>
    <w:rsid w:val="005F1797"/>
    <w:rsid w:val="005F18F0"/>
    <w:rsid w:val="005F1F73"/>
    <w:rsid w:val="005F2160"/>
    <w:rsid w:val="005F233B"/>
    <w:rsid w:val="005F24D7"/>
    <w:rsid w:val="005F27BE"/>
    <w:rsid w:val="005F3EAA"/>
    <w:rsid w:val="005F3FAC"/>
    <w:rsid w:val="005F4035"/>
    <w:rsid w:val="005F4059"/>
    <w:rsid w:val="005F41F2"/>
    <w:rsid w:val="005F4A19"/>
    <w:rsid w:val="005F55D7"/>
    <w:rsid w:val="005F56C4"/>
    <w:rsid w:val="005F5F0D"/>
    <w:rsid w:val="005F623B"/>
    <w:rsid w:val="005F63CD"/>
    <w:rsid w:val="005F6CD9"/>
    <w:rsid w:val="005F7920"/>
    <w:rsid w:val="005FAB71"/>
    <w:rsid w:val="00602F8D"/>
    <w:rsid w:val="00603084"/>
    <w:rsid w:val="00603D6A"/>
    <w:rsid w:val="00604430"/>
    <w:rsid w:val="0060477E"/>
    <w:rsid w:val="00604BF0"/>
    <w:rsid w:val="00604FD7"/>
    <w:rsid w:val="0060537F"/>
    <w:rsid w:val="00605648"/>
    <w:rsid w:val="00605A37"/>
    <w:rsid w:val="00605E7D"/>
    <w:rsid w:val="006063D5"/>
    <w:rsid w:val="00606650"/>
    <w:rsid w:val="006069D6"/>
    <w:rsid w:val="00606E7B"/>
    <w:rsid w:val="00607550"/>
    <w:rsid w:val="0060777F"/>
    <w:rsid w:val="006079E5"/>
    <w:rsid w:val="006109DD"/>
    <w:rsid w:val="00610E66"/>
    <w:rsid w:val="00612062"/>
    <w:rsid w:val="006129FA"/>
    <w:rsid w:val="00612DDB"/>
    <w:rsid w:val="00615A68"/>
    <w:rsid w:val="00615D04"/>
    <w:rsid w:val="00615FC0"/>
    <w:rsid w:val="006165B5"/>
    <w:rsid w:val="006166D9"/>
    <w:rsid w:val="00617101"/>
    <w:rsid w:val="00617797"/>
    <w:rsid w:val="00620840"/>
    <w:rsid w:val="006208A5"/>
    <w:rsid w:val="00621165"/>
    <w:rsid w:val="00621729"/>
    <w:rsid w:val="00621B3D"/>
    <w:rsid w:val="0062201D"/>
    <w:rsid w:val="00622B39"/>
    <w:rsid w:val="00622D67"/>
    <w:rsid w:val="0062346F"/>
    <w:rsid w:val="00624A3D"/>
    <w:rsid w:val="00624E45"/>
    <w:rsid w:val="00624ECD"/>
    <w:rsid w:val="0062528F"/>
    <w:rsid w:val="0062541C"/>
    <w:rsid w:val="00625D0E"/>
    <w:rsid w:val="00626594"/>
    <w:rsid w:val="00626A01"/>
    <w:rsid w:val="00626A04"/>
    <w:rsid w:val="00627344"/>
    <w:rsid w:val="00627997"/>
    <w:rsid w:val="00627AD2"/>
    <w:rsid w:val="006306C4"/>
    <w:rsid w:val="006309AF"/>
    <w:rsid w:val="00630FF7"/>
    <w:rsid w:val="00631042"/>
    <w:rsid w:val="0063189E"/>
    <w:rsid w:val="00631BBA"/>
    <w:rsid w:val="00632BA0"/>
    <w:rsid w:val="006336A3"/>
    <w:rsid w:val="006336A6"/>
    <w:rsid w:val="00633B9C"/>
    <w:rsid w:val="006340A0"/>
    <w:rsid w:val="00634B9A"/>
    <w:rsid w:val="00635759"/>
    <w:rsid w:val="006361BF"/>
    <w:rsid w:val="006367F8"/>
    <w:rsid w:val="00636EEE"/>
    <w:rsid w:val="00637861"/>
    <w:rsid w:val="006402A8"/>
    <w:rsid w:val="00640430"/>
    <w:rsid w:val="00640F94"/>
    <w:rsid w:val="00641533"/>
    <w:rsid w:val="00641B0E"/>
    <w:rsid w:val="00641B1E"/>
    <w:rsid w:val="00642009"/>
    <w:rsid w:val="00643D96"/>
    <w:rsid w:val="00643EE2"/>
    <w:rsid w:val="00644A75"/>
    <w:rsid w:val="00644B67"/>
    <w:rsid w:val="00644C0F"/>
    <w:rsid w:val="00644F1B"/>
    <w:rsid w:val="006455DE"/>
    <w:rsid w:val="00646118"/>
    <w:rsid w:val="00646592"/>
    <w:rsid w:val="00646609"/>
    <w:rsid w:val="006467CB"/>
    <w:rsid w:val="006468BF"/>
    <w:rsid w:val="00646BCC"/>
    <w:rsid w:val="00646BCD"/>
    <w:rsid w:val="00646CCC"/>
    <w:rsid w:val="0064751B"/>
    <w:rsid w:val="00647E5E"/>
    <w:rsid w:val="00650D28"/>
    <w:rsid w:val="006511E9"/>
    <w:rsid w:val="00651CF1"/>
    <w:rsid w:val="00652E3B"/>
    <w:rsid w:val="00653BB0"/>
    <w:rsid w:val="00654095"/>
    <w:rsid w:val="006543AA"/>
    <w:rsid w:val="00654728"/>
    <w:rsid w:val="00654CA8"/>
    <w:rsid w:val="006554AF"/>
    <w:rsid w:val="0065590B"/>
    <w:rsid w:val="00656D1D"/>
    <w:rsid w:val="00656FED"/>
    <w:rsid w:val="00657652"/>
    <w:rsid w:val="0065771E"/>
    <w:rsid w:val="00657BAA"/>
    <w:rsid w:val="0066078F"/>
    <w:rsid w:val="006613C5"/>
    <w:rsid w:val="006615A1"/>
    <w:rsid w:val="00661E2F"/>
    <w:rsid w:val="00661F25"/>
    <w:rsid w:val="00661FA6"/>
    <w:rsid w:val="00662263"/>
    <w:rsid w:val="0066260B"/>
    <w:rsid w:val="00663841"/>
    <w:rsid w:val="006639FA"/>
    <w:rsid w:val="00663A39"/>
    <w:rsid w:val="00663B67"/>
    <w:rsid w:val="00663D58"/>
    <w:rsid w:val="00664B8C"/>
    <w:rsid w:val="00665369"/>
    <w:rsid w:val="00665A36"/>
    <w:rsid w:val="00665F76"/>
    <w:rsid w:val="00666211"/>
    <w:rsid w:val="0066640F"/>
    <w:rsid w:val="0066656B"/>
    <w:rsid w:val="0066681A"/>
    <w:rsid w:val="00666DBC"/>
    <w:rsid w:val="00667A67"/>
    <w:rsid w:val="00667E90"/>
    <w:rsid w:val="00670B2C"/>
    <w:rsid w:val="00671801"/>
    <w:rsid w:val="00671CD5"/>
    <w:rsid w:val="00672394"/>
    <w:rsid w:val="006723B3"/>
    <w:rsid w:val="00672B98"/>
    <w:rsid w:val="00672CA7"/>
    <w:rsid w:val="00673D34"/>
    <w:rsid w:val="0067577B"/>
    <w:rsid w:val="00675F0F"/>
    <w:rsid w:val="00676396"/>
    <w:rsid w:val="00676727"/>
    <w:rsid w:val="00676956"/>
    <w:rsid w:val="00677514"/>
    <w:rsid w:val="0067775F"/>
    <w:rsid w:val="00677897"/>
    <w:rsid w:val="00677D46"/>
    <w:rsid w:val="00677FE6"/>
    <w:rsid w:val="00680733"/>
    <w:rsid w:val="00680A1F"/>
    <w:rsid w:val="00681E5F"/>
    <w:rsid w:val="00681E76"/>
    <w:rsid w:val="006821B4"/>
    <w:rsid w:val="006826D3"/>
    <w:rsid w:val="006827C8"/>
    <w:rsid w:val="00683217"/>
    <w:rsid w:val="00684547"/>
    <w:rsid w:val="0068467D"/>
    <w:rsid w:val="006849FC"/>
    <w:rsid w:val="00684CE7"/>
    <w:rsid w:val="00686184"/>
    <w:rsid w:val="00686697"/>
    <w:rsid w:val="00690928"/>
    <w:rsid w:val="00690CED"/>
    <w:rsid w:val="006910A7"/>
    <w:rsid w:val="0069156F"/>
    <w:rsid w:val="00692854"/>
    <w:rsid w:val="00693450"/>
    <w:rsid w:val="00693C7C"/>
    <w:rsid w:val="00693F01"/>
    <w:rsid w:val="00694A45"/>
    <w:rsid w:val="00694D81"/>
    <w:rsid w:val="006957EE"/>
    <w:rsid w:val="00695EBB"/>
    <w:rsid w:val="00695F02"/>
    <w:rsid w:val="0069677A"/>
    <w:rsid w:val="00696E4C"/>
    <w:rsid w:val="00696F72"/>
    <w:rsid w:val="00697826"/>
    <w:rsid w:val="006979A5"/>
    <w:rsid w:val="006A0E38"/>
    <w:rsid w:val="006A1C77"/>
    <w:rsid w:val="006A1D98"/>
    <w:rsid w:val="006A2973"/>
    <w:rsid w:val="006A31BF"/>
    <w:rsid w:val="006A36E2"/>
    <w:rsid w:val="006A4548"/>
    <w:rsid w:val="006A4997"/>
    <w:rsid w:val="006A56E5"/>
    <w:rsid w:val="006A619C"/>
    <w:rsid w:val="006A6EEF"/>
    <w:rsid w:val="006A78B6"/>
    <w:rsid w:val="006A7F6A"/>
    <w:rsid w:val="006B0A50"/>
    <w:rsid w:val="006B0AC2"/>
    <w:rsid w:val="006B0DD9"/>
    <w:rsid w:val="006B1336"/>
    <w:rsid w:val="006B1626"/>
    <w:rsid w:val="006B1A91"/>
    <w:rsid w:val="006B1B98"/>
    <w:rsid w:val="006B1DAB"/>
    <w:rsid w:val="006B2195"/>
    <w:rsid w:val="006B236E"/>
    <w:rsid w:val="006B27EF"/>
    <w:rsid w:val="006B3875"/>
    <w:rsid w:val="006B531E"/>
    <w:rsid w:val="006B5A63"/>
    <w:rsid w:val="006B5F2D"/>
    <w:rsid w:val="006B604D"/>
    <w:rsid w:val="006B659C"/>
    <w:rsid w:val="006B66CE"/>
    <w:rsid w:val="006B6EA9"/>
    <w:rsid w:val="006C0719"/>
    <w:rsid w:val="006C0D2C"/>
    <w:rsid w:val="006C1987"/>
    <w:rsid w:val="006C1C6A"/>
    <w:rsid w:val="006C1E78"/>
    <w:rsid w:val="006C1EDB"/>
    <w:rsid w:val="006C28A3"/>
    <w:rsid w:val="006C293D"/>
    <w:rsid w:val="006C2F95"/>
    <w:rsid w:val="006C346C"/>
    <w:rsid w:val="006C3923"/>
    <w:rsid w:val="006C3DEA"/>
    <w:rsid w:val="006C4740"/>
    <w:rsid w:val="006C4868"/>
    <w:rsid w:val="006C4A1E"/>
    <w:rsid w:val="006C4A2A"/>
    <w:rsid w:val="006C5184"/>
    <w:rsid w:val="006C53B5"/>
    <w:rsid w:val="006C785D"/>
    <w:rsid w:val="006C7DF9"/>
    <w:rsid w:val="006D01BB"/>
    <w:rsid w:val="006D029C"/>
    <w:rsid w:val="006D1571"/>
    <w:rsid w:val="006D1EAA"/>
    <w:rsid w:val="006D23A5"/>
    <w:rsid w:val="006D29A7"/>
    <w:rsid w:val="006D2E7A"/>
    <w:rsid w:val="006D2FA9"/>
    <w:rsid w:val="006D306C"/>
    <w:rsid w:val="006D3B00"/>
    <w:rsid w:val="006D51C1"/>
    <w:rsid w:val="006D5840"/>
    <w:rsid w:val="006D5AD1"/>
    <w:rsid w:val="006D605B"/>
    <w:rsid w:val="006D7AB0"/>
    <w:rsid w:val="006D7D0C"/>
    <w:rsid w:val="006D7D6C"/>
    <w:rsid w:val="006E1492"/>
    <w:rsid w:val="006E18E6"/>
    <w:rsid w:val="006E2210"/>
    <w:rsid w:val="006E2642"/>
    <w:rsid w:val="006E2D5C"/>
    <w:rsid w:val="006E2E4B"/>
    <w:rsid w:val="006E2F37"/>
    <w:rsid w:val="006E4C5B"/>
    <w:rsid w:val="006E4D05"/>
    <w:rsid w:val="006E5DD3"/>
    <w:rsid w:val="006E64D9"/>
    <w:rsid w:val="006E691A"/>
    <w:rsid w:val="006E71A2"/>
    <w:rsid w:val="006E7488"/>
    <w:rsid w:val="006E787C"/>
    <w:rsid w:val="006F06DF"/>
    <w:rsid w:val="006F0AD9"/>
    <w:rsid w:val="006F2132"/>
    <w:rsid w:val="006F2628"/>
    <w:rsid w:val="006F3119"/>
    <w:rsid w:val="006F33AD"/>
    <w:rsid w:val="006F3429"/>
    <w:rsid w:val="006F3740"/>
    <w:rsid w:val="006F3DF9"/>
    <w:rsid w:val="006F466B"/>
    <w:rsid w:val="006F49AD"/>
    <w:rsid w:val="006F4B71"/>
    <w:rsid w:val="006F4E31"/>
    <w:rsid w:val="006F6030"/>
    <w:rsid w:val="006F6259"/>
    <w:rsid w:val="006F6584"/>
    <w:rsid w:val="006F6602"/>
    <w:rsid w:val="006F6CE3"/>
    <w:rsid w:val="006F7240"/>
    <w:rsid w:val="006F7291"/>
    <w:rsid w:val="006F75AA"/>
    <w:rsid w:val="006F77DA"/>
    <w:rsid w:val="007004BB"/>
    <w:rsid w:val="00700DA7"/>
    <w:rsid w:val="00700FFD"/>
    <w:rsid w:val="007014CA"/>
    <w:rsid w:val="00701597"/>
    <w:rsid w:val="0070176C"/>
    <w:rsid w:val="0070207C"/>
    <w:rsid w:val="00702319"/>
    <w:rsid w:val="00702806"/>
    <w:rsid w:val="0070298D"/>
    <w:rsid w:val="00703FE2"/>
    <w:rsid w:val="007043D5"/>
    <w:rsid w:val="007044C1"/>
    <w:rsid w:val="00704512"/>
    <w:rsid w:val="00704EDD"/>
    <w:rsid w:val="0070595E"/>
    <w:rsid w:val="00706280"/>
    <w:rsid w:val="0070654E"/>
    <w:rsid w:val="00706F77"/>
    <w:rsid w:val="00707D73"/>
    <w:rsid w:val="00707ECE"/>
    <w:rsid w:val="0071031B"/>
    <w:rsid w:val="0071098E"/>
    <w:rsid w:val="007110D4"/>
    <w:rsid w:val="00711340"/>
    <w:rsid w:val="007115FB"/>
    <w:rsid w:val="007117D8"/>
    <w:rsid w:val="00711DF0"/>
    <w:rsid w:val="0071261B"/>
    <w:rsid w:val="00712751"/>
    <w:rsid w:val="00712F13"/>
    <w:rsid w:val="007136B1"/>
    <w:rsid w:val="007147A3"/>
    <w:rsid w:val="007148C0"/>
    <w:rsid w:val="007151A5"/>
    <w:rsid w:val="00715473"/>
    <w:rsid w:val="007157AC"/>
    <w:rsid w:val="007165F3"/>
    <w:rsid w:val="00716B9A"/>
    <w:rsid w:val="00716D04"/>
    <w:rsid w:val="0071725D"/>
    <w:rsid w:val="00717870"/>
    <w:rsid w:val="00717B27"/>
    <w:rsid w:val="00717E7B"/>
    <w:rsid w:val="00720C30"/>
    <w:rsid w:val="00721259"/>
    <w:rsid w:val="00721438"/>
    <w:rsid w:val="00721A9D"/>
    <w:rsid w:val="00721F14"/>
    <w:rsid w:val="00722233"/>
    <w:rsid w:val="00722C58"/>
    <w:rsid w:val="007230BC"/>
    <w:rsid w:val="00723850"/>
    <w:rsid w:val="0072445F"/>
    <w:rsid w:val="00725F43"/>
    <w:rsid w:val="007263D0"/>
    <w:rsid w:val="007263EA"/>
    <w:rsid w:val="00726411"/>
    <w:rsid w:val="00726A3B"/>
    <w:rsid w:val="00726B10"/>
    <w:rsid w:val="007300E8"/>
    <w:rsid w:val="00730929"/>
    <w:rsid w:val="007315E4"/>
    <w:rsid w:val="007319B3"/>
    <w:rsid w:val="00731DB5"/>
    <w:rsid w:val="007320F0"/>
    <w:rsid w:val="00732647"/>
    <w:rsid w:val="00733382"/>
    <w:rsid w:val="007346E3"/>
    <w:rsid w:val="00735BE1"/>
    <w:rsid w:val="00736558"/>
    <w:rsid w:val="00736945"/>
    <w:rsid w:val="0073701C"/>
    <w:rsid w:val="007370F2"/>
    <w:rsid w:val="007372D7"/>
    <w:rsid w:val="00737415"/>
    <w:rsid w:val="007376CC"/>
    <w:rsid w:val="00737753"/>
    <w:rsid w:val="007379AF"/>
    <w:rsid w:val="0074170A"/>
    <w:rsid w:val="0074177D"/>
    <w:rsid w:val="00741F08"/>
    <w:rsid w:val="007428DE"/>
    <w:rsid w:val="00742BE9"/>
    <w:rsid w:val="007430F7"/>
    <w:rsid w:val="007436BC"/>
    <w:rsid w:val="00744434"/>
    <w:rsid w:val="0074517F"/>
    <w:rsid w:val="007452BA"/>
    <w:rsid w:val="00745921"/>
    <w:rsid w:val="00746413"/>
    <w:rsid w:val="00746568"/>
    <w:rsid w:val="0074657E"/>
    <w:rsid w:val="007465DA"/>
    <w:rsid w:val="007469F1"/>
    <w:rsid w:val="007472C1"/>
    <w:rsid w:val="007473E6"/>
    <w:rsid w:val="00747B16"/>
    <w:rsid w:val="007504D1"/>
    <w:rsid w:val="00750670"/>
    <w:rsid w:val="0075073A"/>
    <w:rsid w:val="00750B2A"/>
    <w:rsid w:val="00751864"/>
    <w:rsid w:val="0075270C"/>
    <w:rsid w:val="00752878"/>
    <w:rsid w:val="00754BA9"/>
    <w:rsid w:val="00754F6A"/>
    <w:rsid w:val="007550A8"/>
    <w:rsid w:val="0075530D"/>
    <w:rsid w:val="00755B2F"/>
    <w:rsid w:val="00756CCE"/>
    <w:rsid w:val="00757090"/>
    <w:rsid w:val="007570F5"/>
    <w:rsid w:val="0076035A"/>
    <w:rsid w:val="00760748"/>
    <w:rsid w:val="0076107C"/>
    <w:rsid w:val="00761338"/>
    <w:rsid w:val="00761F11"/>
    <w:rsid w:val="00762111"/>
    <w:rsid w:val="007622D2"/>
    <w:rsid w:val="0076240A"/>
    <w:rsid w:val="00762AC5"/>
    <w:rsid w:val="00762DF8"/>
    <w:rsid w:val="007635D5"/>
    <w:rsid w:val="007648FE"/>
    <w:rsid w:val="00764C0C"/>
    <w:rsid w:val="0076546F"/>
    <w:rsid w:val="007659D9"/>
    <w:rsid w:val="00765FE9"/>
    <w:rsid w:val="00766056"/>
    <w:rsid w:val="00766224"/>
    <w:rsid w:val="007663DA"/>
    <w:rsid w:val="00766707"/>
    <w:rsid w:val="0076679B"/>
    <w:rsid w:val="00766A3B"/>
    <w:rsid w:val="00766B92"/>
    <w:rsid w:val="00766ECC"/>
    <w:rsid w:val="00766F29"/>
    <w:rsid w:val="00767237"/>
    <w:rsid w:val="00767B33"/>
    <w:rsid w:val="00767F43"/>
    <w:rsid w:val="0077314A"/>
    <w:rsid w:val="00774113"/>
    <w:rsid w:val="00774129"/>
    <w:rsid w:val="00774716"/>
    <w:rsid w:val="00776A89"/>
    <w:rsid w:val="007770A5"/>
    <w:rsid w:val="00777A32"/>
    <w:rsid w:val="00777BFF"/>
    <w:rsid w:val="00780237"/>
    <w:rsid w:val="00780774"/>
    <w:rsid w:val="007814C4"/>
    <w:rsid w:val="007818C8"/>
    <w:rsid w:val="00782038"/>
    <w:rsid w:val="00782081"/>
    <w:rsid w:val="007824F8"/>
    <w:rsid w:val="00782935"/>
    <w:rsid w:val="0078302F"/>
    <w:rsid w:val="007836A5"/>
    <w:rsid w:val="00783FD1"/>
    <w:rsid w:val="007842EC"/>
    <w:rsid w:val="007845BA"/>
    <w:rsid w:val="00784EDE"/>
    <w:rsid w:val="0078517F"/>
    <w:rsid w:val="007856C1"/>
    <w:rsid w:val="00785B60"/>
    <w:rsid w:val="007863CA"/>
    <w:rsid w:val="007863EE"/>
    <w:rsid w:val="00786E67"/>
    <w:rsid w:val="00786FCB"/>
    <w:rsid w:val="007870A7"/>
    <w:rsid w:val="007871C5"/>
    <w:rsid w:val="007873E8"/>
    <w:rsid w:val="00787D3B"/>
    <w:rsid w:val="00790E70"/>
    <w:rsid w:val="00791084"/>
    <w:rsid w:val="007911C7"/>
    <w:rsid w:val="00791555"/>
    <w:rsid w:val="00791809"/>
    <w:rsid w:val="00791852"/>
    <w:rsid w:val="00791C86"/>
    <w:rsid w:val="007920B4"/>
    <w:rsid w:val="007924E1"/>
    <w:rsid w:val="00792DC3"/>
    <w:rsid w:val="00792F1B"/>
    <w:rsid w:val="007952BC"/>
    <w:rsid w:val="0079536A"/>
    <w:rsid w:val="00795A57"/>
    <w:rsid w:val="007961FD"/>
    <w:rsid w:val="00796BF0"/>
    <w:rsid w:val="00796ECD"/>
    <w:rsid w:val="007A0128"/>
    <w:rsid w:val="007A0284"/>
    <w:rsid w:val="007A059B"/>
    <w:rsid w:val="007A0885"/>
    <w:rsid w:val="007A09C7"/>
    <w:rsid w:val="007A1161"/>
    <w:rsid w:val="007A1222"/>
    <w:rsid w:val="007A1AD5"/>
    <w:rsid w:val="007A250D"/>
    <w:rsid w:val="007A2DD3"/>
    <w:rsid w:val="007A30E3"/>
    <w:rsid w:val="007A3A8C"/>
    <w:rsid w:val="007A3FDE"/>
    <w:rsid w:val="007A41F0"/>
    <w:rsid w:val="007A49A1"/>
    <w:rsid w:val="007A4B1F"/>
    <w:rsid w:val="007A52AD"/>
    <w:rsid w:val="007A5A1D"/>
    <w:rsid w:val="007A5AB4"/>
    <w:rsid w:val="007A60A7"/>
    <w:rsid w:val="007A671B"/>
    <w:rsid w:val="007A7B88"/>
    <w:rsid w:val="007B1128"/>
    <w:rsid w:val="007B23C1"/>
    <w:rsid w:val="007B2E9D"/>
    <w:rsid w:val="007B30C7"/>
    <w:rsid w:val="007B5027"/>
    <w:rsid w:val="007B5221"/>
    <w:rsid w:val="007B55F6"/>
    <w:rsid w:val="007B5F8D"/>
    <w:rsid w:val="007B627E"/>
    <w:rsid w:val="007B646B"/>
    <w:rsid w:val="007B6DA4"/>
    <w:rsid w:val="007B6E65"/>
    <w:rsid w:val="007B7342"/>
    <w:rsid w:val="007B7396"/>
    <w:rsid w:val="007B73A7"/>
    <w:rsid w:val="007C16EA"/>
    <w:rsid w:val="007C1793"/>
    <w:rsid w:val="007C219C"/>
    <w:rsid w:val="007C233D"/>
    <w:rsid w:val="007C340E"/>
    <w:rsid w:val="007C3821"/>
    <w:rsid w:val="007C3996"/>
    <w:rsid w:val="007C3A85"/>
    <w:rsid w:val="007C3C2E"/>
    <w:rsid w:val="007C3E8A"/>
    <w:rsid w:val="007C41CC"/>
    <w:rsid w:val="007C437E"/>
    <w:rsid w:val="007C4804"/>
    <w:rsid w:val="007C48AE"/>
    <w:rsid w:val="007C58FF"/>
    <w:rsid w:val="007C6104"/>
    <w:rsid w:val="007C654D"/>
    <w:rsid w:val="007C692C"/>
    <w:rsid w:val="007C7AF1"/>
    <w:rsid w:val="007C7B26"/>
    <w:rsid w:val="007D13DC"/>
    <w:rsid w:val="007D1EF6"/>
    <w:rsid w:val="007D2557"/>
    <w:rsid w:val="007D3408"/>
    <w:rsid w:val="007D3BAE"/>
    <w:rsid w:val="007D497D"/>
    <w:rsid w:val="007D6839"/>
    <w:rsid w:val="007D6ACC"/>
    <w:rsid w:val="007D6F5D"/>
    <w:rsid w:val="007D6FC2"/>
    <w:rsid w:val="007D6FFC"/>
    <w:rsid w:val="007D7E0A"/>
    <w:rsid w:val="007E1245"/>
    <w:rsid w:val="007E1353"/>
    <w:rsid w:val="007E199F"/>
    <w:rsid w:val="007E2005"/>
    <w:rsid w:val="007E258F"/>
    <w:rsid w:val="007E2691"/>
    <w:rsid w:val="007E2AB1"/>
    <w:rsid w:val="007E3758"/>
    <w:rsid w:val="007E4281"/>
    <w:rsid w:val="007E46C3"/>
    <w:rsid w:val="007E5E1E"/>
    <w:rsid w:val="007E5EBA"/>
    <w:rsid w:val="007E66AA"/>
    <w:rsid w:val="007E69ED"/>
    <w:rsid w:val="007E6BFF"/>
    <w:rsid w:val="007E6CD9"/>
    <w:rsid w:val="007E6DE9"/>
    <w:rsid w:val="007E6E5D"/>
    <w:rsid w:val="007E6F47"/>
    <w:rsid w:val="007E7B15"/>
    <w:rsid w:val="007E7BC0"/>
    <w:rsid w:val="007E7DAD"/>
    <w:rsid w:val="007E7E0C"/>
    <w:rsid w:val="007F0447"/>
    <w:rsid w:val="007F1B16"/>
    <w:rsid w:val="007F1BC6"/>
    <w:rsid w:val="007F1DB6"/>
    <w:rsid w:val="007F1FAE"/>
    <w:rsid w:val="007F2385"/>
    <w:rsid w:val="007F241D"/>
    <w:rsid w:val="007F2F29"/>
    <w:rsid w:val="007F3148"/>
    <w:rsid w:val="007F3B22"/>
    <w:rsid w:val="007F46D2"/>
    <w:rsid w:val="007F4DB6"/>
    <w:rsid w:val="007F4F89"/>
    <w:rsid w:val="007F55D0"/>
    <w:rsid w:val="007F5ADA"/>
    <w:rsid w:val="007F5F3B"/>
    <w:rsid w:val="007F6C60"/>
    <w:rsid w:val="007F6F16"/>
    <w:rsid w:val="007F71F7"/>
    <w:rsid w:val="007F7380"/>
    <w:rsid w:val="007F76FC"/>
    <w:rsid w:val="007F7908"/>
    <w:rsid w:val="007F7FCE"/>
    <w:rsid w:val="00800AF8"/>
    <w:rsid w:val="00800D7E"/>
    <w:rsid w:val="008015D0"/>
    <w:rsid w:val="0080203A"/>
    <w:rsid w:val="008025A3"/>
    <w:rsid w:val="00802627"/>
    <w:rsid w:val="00803229"/>
    <w:rsid w:val="0080414C"/>
    <w:rsid w:val="008051C0"/>
    <w:rsid w:val="0080539E"/>
    <w:rsid w:val="00805646"/>
    <w:rsid w:val="00806072"/>
    <w:rsid w:val="008064CD"/>
    <w:rsid w:val="00806767"/>
    <w:rsid w:val="008079C7"/>
    <w:rsid w:val="00807B77"/>
    <w:rsid w:val="008101E4"/>
    <w:rsid w:val="00810681"/>
    <w:rsid w:val="00810953"/>
    <w:rsid w:val="00810C28"/>
    <w:rsid w:val="00810FAE"/>
    <w:rsid w:val="0081155F"/>
    <w:rsid w:val="0081184F"/>
    <w:rsid w:val="00811BD1"/>
    <w:rsid w:val="00811FC6"/>
    <w:rsid w:val="00812257"/>
    <w:rsid w:val="00812F7D"/>
    <w:rsid w:val="00813718"/>
    <w:rsid w:val="008141E8"/>
    <w:rsid w:val="00814429"/>
    <w:rsid w:val="00814617"/>
    <w:rsid w:val="0081523E"/>
    <w:rsid w:val="00815452"/>
    <w:rsid w:val="00815785"/>
    <w:rsid w:val="0081600E"/>
    <w:rsid w:val="0081637E"/>
    <w:rsid w:val="00816998"/>
    <w:rsid w:val="008169BC"/>
    <w:rsid w:val="00816FB2"/>
    <w:rsid w:val="0081725E"/>
    <w:rsid w:val="0081768D"/>
    <w:rsid w:val="008178DA"/>
    <w:rsid w:val="0082039C"/>
    <w:rsid w:val="008216A3"/>
    <w:rsid w:val="00821D63"/>
    <w:rsid w:val="00822900"/>
    <w:rsid w:val="00822C4C"/>
    <w:rsid w:val="00823793"/>
    <w:rsid w:val="00823C65"/>
    <w:rsid w:val="008242AC"/>
    <w:rsid w:val="00824583"/>
    <w:rsid w:val="008252E7"/>
    <w:rsid w:val="0082662C"/>
    <w:rsid w:val="008270C6"/>
    <w:rsid w:val="00827DB5"/>
    <w:rsid w:val="00830AEC"/>
    <w:rsid w:val="00830AF1"/>
    <w:rsid w:val="00831D6C"/>
    <w:rsid w:val="00832AD0"/>
    <w:rsid w:val="008344FB"/>
    <w:rsid w:val="008346EA"/>
    <w:rsid w:val="008348C5"/>
    <w:rsid w:val="00834A06"/>
    <w:rsid w:val="00834D08"/>
    <w:rsid w:val="00834FDD"/>
    <w:rsid w:val="0083517C"/>
    <w:rsid w:val="0083573B"/>
    <w:rsid w:val="00835A6A"/>
    <w:rsid w:val="00836535"/>
    <w:rsid w:val="00837137"/>
    <w:rsid w:val="00837497"/>
    <w:rsid w:val="00837D29"/>
    <w:rsid w:val="00837E87"/>
    <w:rsid w:val="008402B9"/>
    <w:rsid w:val="00842256"/>
    <w:rsid w:val="008439C3"/>
    <w:rsid w:val="00843C9B"/>
    <w:rsid w:val="008440B2"/>
    <w:rsid w:val="0084437C"/>
    <w:rsid w:val="00844F52"/>
    <w:rsid w:val="0084550E"/>
    <w:rsid w:val="00845B45"/>
    <w:rsid w:val="008460EC"/>
    <w:rsid w:val="008479F1"/>
    <w:rsid w:val="00847E5C"/>
    <w:rsid w:val="008508E1"/>
    <w:rsid w:val="008516A9"/>
    <w:rsid w:val="008516B4"/>
    <w:rsid w:val="00851C25"/>
    <w:rsid w:val="00851D71"/>
    <w:rsid w:val="00851F50"/>
    <w:rsid w:val="00851FAE"/>
    <w:rsid w:val="0085203C"/>
    <w:rsid w:val="008521DC"/>
    <w:rsid w:val="00853110"/>
    <w:rsid w:val="00853E96"/>
    <w:rsid w:val="0085452D"/>
    <w:rsid w:val="008557F6"/>
    <w:rsid w:val="00855962"/>
    <w:rsid w:val="00855F49"/>
    <w:rsid w:val="00857CBD"/>
    <w:rsid w:val="00857E0B"/>
    <w:rsid w:val="00860117"/>
    <w:rsid w:val="00860AA7"/>
    <w:rsid w:val="008612A0"/>
    <w:rsid w:val="008618F6"/>
    <w:rsid w:val="008624B9"/>
    <w:rsid w:val="00862502"/>
    <w:rsid w:val="0086251B"/>
    <w:rsid w:val="0086269E"/>
    <w:rsid w:val="008639FE"/>
    <w:rsid w:val="00863DC2"/>
    <w:rsid w:val="00864147"/>
    <w:rsid w:val="008641A5"/>
    <w:rsid w:val="00864336"/>
    <w:rsid w:val="008645AB"/>
    <w:rsid w:val="0086476E"/>
    <w:rsid w:val="00864CC1"/>
    <w:rsid w:val="00865230"/>
    <w:rsid w:val="00865403"/>
    <w:rsid w:val="0086561E"/>
    <w:rsid w:val="00865C71"/>
    <w:rsid w:val="00865DA9"/>
    <w:rsid w:val="00866D57"/>
    <w:rsid w:val="00866DE3"/>
    <w:rsid w:val="008674F7"/>
    <w:rsid w:val="00867FE5"/>
    <w:rsid w:val="008704AA"/>
    <w:rsid w:val="0087094C"/>
    <w:rsid w:val="00870EE6"/>
    <w:rsid w:val="00871C3D"/>
    <w:rsid w:val="00871ECF"/>
    <w:rsid w:val="0087295C"/>
    <w:rsid w:val="00872E2D"/>
    <w:rsid w:val="00873222"/>
    <w:rsid w:val="00873E50"/>
    <w:rsid w:val="00874168"/>
    <w:rsid w:val="00874273"/>
    <w:rsid w:val="00874642"/>
    <w:rsid w:val="0087481C"/>
    <w:rsid w:val="00874A88"/>
    <w:rsid w:val="00875377"/>
    <w:rsid w:val="008755B7"/>
    <w:rsid w:val="0087565B"/>
    <w:rsid w:val="008756DE"/>
    <w:rsid w:val="00875AE2"/>
    <w:rsid w:val="00877732"/>
    <w:rsid w:val="008778C1"/>
    <w:rsid w:val="00877A78"/>
    <w:rsid w:val="00877F0A"/>
    <w:rsid w:val="00881AF0"/>
    <w:rsid w:val="00881DBA"/>
    <w:rsid w:val="008826BA"/>
    <w:rsid w:val="0088304D"/>
    <w:rsid w:val="008852DC"/>
    <w:rsid w:val="00885A64"/>
    <w:rsid w:val="0088604C"/>
    <w:rsid w:val="0088713F"/>
    <w:rsid w:val="0088748B"/>
    <w:rsid w:val="008876B7"/>
    <w:rsid w:val="00890941"/>
    <w:rsid w:val="00890F56"/>
    <w:rsid w:val="0089111F"/>
    <w:rsid w:val="0089113C"/>
    <w:rsid w:val="008913C6"/>
    <w:rsid w:val="0089257D"/>
    <w:rsid w:val="00892889"/>
    <w:rsid w:val="00892928"/>
    <w:rsid w:val="00892D43"/>
    <w:rsid w:val="00893143"/>
    <w:rsid w:val="00893D88"/>
    <w:rsid w:val="00894470"/>
    <w:rsid w:val="00895048"/>
    <w:rsid w:val="00895AE2"/>
    <w:rsid w:val="00896B72"/>
    <w:rsid w:val="00896BF8"/>
    <w:rsid w:val="00896C26"/>
    <w:rsid w:val="00896C32"/>
    <w:rsid w:val="00897E2B"/>
    <w:rsid w:val="008A00D8"/>
    <w:rsid w:val="008A0598"/>
    <w:rsid w:val="008A0841"/>
    <w:rsid w:val="008A0D8D"/>
    <w:rsid w:val="008A0E2F"/>
    <w:rsid w:val="008A13D7"/>
    <w:rsid w:val="008A18FE"/>
    <w:rsid w:val="008A1A7C"/>
    <w:rsid w:val="008A211A"/>
    <w:rsid w:val="008A2850"/>
    <w:rsid w:val="008A28F1"/>
    <w:rsid w:val="008A300F"/>
    <w:rsid w:val="008A4528"/>
    <w:rsid w:val="008A567A"/>
    <w:rsid w:val="008A5A7E"/>
    <w:rsid w:val="008A622F"/>
    <w:rsid w:val="008A6853"/>
    <w:rsid w:val="008A68DE"/>
    <w:rsid w:val="008A716A"/>
    <w:rsid w:val="008A74A9"/>
    <w:rsid w:val="008A78AE"/>
    <w:rsid w:val="008A7CC8"/>
    <w:rsid w:val="008A7D62"/>
    <w:rsid w:val="008B0A08"/>
    <w:rsid w:val="008B1B32"/>
    <w:rsid w:val="008B1F21"/>
    <w:rsid w:val="008B2480"/>
    <w:rsid w:val="008B264A"/>
    <w:rsid w:val="008B2EB4"/>
    <w:rsid w:val="008B2EC5"/>
    <w:rsid w:val="008B3382"/>
    <w:rsid w:val="008B355A"/>
    <w:rsid w:val="008B3A99"/>
    <w:rsid w:val="008B4C2E"/>
    <w:rsid w:val="008B5640"/>
    <w:rsid w:val="008B5BE7"/>
    <w:rsid w:val="008B60F8"/>
    <w:rsid w:val="008B6784"/>
    <w:rsid w:val="008B72C6"/>
    <w:rsid w:val="008B7A4E"/>
    <w:rsid w:val="008B7C6B"/>
    <w:rsid w:val="008C14AE"/>
    <w:rsid w:val="008C194E"/>
    <w:rsid w:val="008C1F35"/>
    <w:rsid w:val="008C29CE"/>
    <w:rsid w:val="008C340E"/>
    <w:rsid w:val="008C459F"/>
    <w:rsid w:val="008C47AF"/>
    <w:rsid w:val="008C4958"/>
    <w:rsid w:val="008C4D17"/>
    <w:rsid w:val="008C4DFB"/>
    <w:rsid w:val="008C5956"/>
    <w:rsid w:val="008C6149"/>
    <w:rsid w:val="008C6322"/>
    <w:rsid w:val="008C6695"/>
    <w:rsid w:val="008C673F"/>
    <w:rsid w:val="008C67AE"/>
    <w:rsid w:val="008C74AB"/>
    <w:rsid w:val="008C7876"/>
    <w:rsid w:val="008C7BC7"/>
    <w:rsid w:val="008C7DDC"/>
    <w:rsid w:val="008D069B"/>
    <w:rsid w:val="008D0C70"/>
    <w:rsid w:val="008D194E"/>
    <w:rsid w:val="008D2447"/>
    <w:rsid w:val="008D3546"/>
    <w:rsid w:val="008D42F8"/>
    <w:rsid w:val="008D431F"/>
    <w:rsid w:val="008D487D"/>
    <w:rsid w:val="008D505F"/>
    <w:rsid w:val="008D51D3"/>
    <w:rsid w:val="008D53F5"/>
    <w:rsid w:val="008D5581"/>
    <w:rsid w:val="008D5815"/>
    <w:rsid w:val="008D58E7"/>
    <w:rsid w:val="008D5E3B"/>
    <w:rsid w:val="008D71E5"/>
    <w:rsid w:val="008D7DCD"/>
    <w:rsid w:val="008E0925"/>
    <w:rsid w:val="008E1CD0"/>
    <w:rsid w:val="008E2BF8"/>
    <w:rsid w:val="008E33DC"/>
    <w:rsid w:val="008E3A0F"/>
    <w:rsid w:val="008E3BF6"/>
    <w:rsid w:val="008E3FF1"/>
    <w:rsid w:val="008E41BB"/>
    <w:rsid w:val="008E4713"/>
    <w:rsid w:val="008E47F7"/>
    <w:rsid w:val="008E4DFB"/>
    <w:rsid w:val="008E4E54"/>
    <w:rsid w:val="008E527F"/>
    <w:rsid w:val="008E658C"/>
    <w:rsid w:val="008E6615"/>
    <w:rsid w:val="008E6A91"/>
    <w:rsid w:val="008E708F"/>
    <w:rsid w:val="008E7A6C"/>
    <w:rsid w:val="008E7B87"/>
    <w:rsid w:val="008F0589"/>
    <w:rsid w:val="008F08EC"/>
    <w:rsid w:val="008F13D9"/>
    <w:rsid w:val="008F159E"/>
    <w:rsid w:val="008F18FB"/>
    <w:rsid w:val="008F1B80"/>
    <w:rsid w:val="008F27E3"/>
    <w:rsid w:val="008F31D4"/>
    <w:rsid w:val="008F3D02"/>
    <w:rsid w:val="008F42A1"/>
    <w:rsid w:val="008F4717"/>
    <w:rsid w:val="008F5203"/>
    <w:rsid w:val="008F6032"/>
    <w:rsid w:val="008F6756"/>
    <w:rsid w:val="008F733A"/>
    <w:rsid w:val="008F7E44"/>
    <w:rsid w:val="008F7FBA"/>
    <w:rsid w:val="00900B43"/>
    <w:rsid w:val="00900C93"/>
    <w:rsid w:val="00900E00"/>
    <w:rsid w:val="00901164"/>
    <w:rsid w:val="009015AC"/>
    <w:rsid w:val="00902016"/>
    <w:rsid w:val="00902D53"/>
    <w:rsid w:val="00903B75"/>
    <w:rsid w:val="00904AE6"/>
    <w:rsid w:val="00904D51"/>
    <w:rsid w:val="009058BF"/>
    <w:rsid w:val="00905E54"/>
    <w:rsid w:val="0090623A"/>
    <w:rsid w:val="00906644"/>
    <w:rsid w:val="00906FB3"/>
    <w:rsid w:val="0090706E"/>
    <w:rsid w:val="009078C2"/>
    <w:rsid w:val="0090796F"/>
    <w:rsid w:val="00907BFA"/>
    <w:rsid w:val="00910510"/>
    <w:rsid w:val="00910F43"/>
    <w:rsid w:val="00912243"/>
    <w:rsid w:val="00912F6B"/>
    <w:rsid w:val="009135D4"/>
    <w:rsid w:val="009138AB"/>
    <w:rsid w:val="00913FBC"/>
    <w:rsid w:val="00914222"/>
    <w:rsid w:val="00914301"/>
    <w:rsid w:val="009144A0"/>
    <w:rsid w:val="00914CA2"/>
    <w:rsid w:val="00914D70"/>
    <w:rsid w:val="00915022"/>
    <w:rsid w:val="00915113"/>
    <w:rsid w:val="00915345"/>
    <w:rsid w:val="009159A2"/>
    <w:rsid w:val="00916549"/>
    <w:rsid w:val="0091681D"/>
    <w:rsid w:val="0091684D"/>
    <w:rsid w:val="009168E4"/>
    <w:rsid w:val="00917169"/>
    <w:rsid w:val="009173F8"/>
    <w:rsid w:val="009174F8"/>
    <w:rsid w:val="0091752E"/>
    <w:rsid w:val="009176F2"/>
    <w:rsid w:val="0091773A"/>
    <w:rsid w:val="00917EDC"/>
    <w:rsid w:val="00920979"/>
    <w:rsid w:val="00920B10"/>
    <w:rsid w:val="00920D2B"/>
    <w:rsid w:val="00921835"/>
    <w:rsid w:val="00921892"/>
    <w:rsid w:val="009222A7"/>
    <w:rsid w:val="009225B5"/>
    <w:rsid w:val="0092322C"/>
    <w:rsid w:val="0092407A"/>
    <w:rsid w:val="00924257"/>
    <w:rsid w:val="00924E49"/>
    <w:rsid w:val="0092509C"/>
    <w:rsid w:val="009256E8"/>
    <w:rsid w:val="00925CF6"/>
    <w:rsid w:val="00925D96"/>
    <w:rsid w:val="009271A5"/>
    <w:rsid w:val="0092734E"/>
    <w:rsid w:val="009274F2"/>
    <w:rsid w:val="00927A46"/>
    <w:rsid w:val="00930DA5"/>
    <w:rsid w:val="009318A2"/>
    <w:rsid w:val="009319B6"/>
    <w:rsid w:val="00931ECD"/>
    <w:rsid w:val="0093200C"/>
    <w:rsid w:val="009323D8"/>
    <w:rsid w:val="00932521"/>
    <w:rsid w:val="00932AE2"/>
    <w:rsid w:val="00932B92"/>
    <w:rsid w:val="00933671"/>
    <w:rsid w:val="00933E82"/>
    <w:rsid w:val="009347E1"/>
    <w:rsid w:val="009351C9"/>
    <w:rsid w:val="00935687"/>
    <w:rsid w:val="009356A1"/>
    <w:rsid w:val="0093591D"/>
    <w:rsid w:val="00935C5F"/>
    <w:rsid w:val="00936273"/>
    <w:rsid w:val="00936417"/>
    <w:rsid w:val="00936B13"/>
    <w:rsid w:val="00936B8D"/>
    <w:rsid w:val="00937283"/>
    <w:rsid w:val="00937889"/>
    <w:rsid w:val="00937FA6"/>
    <w:rsid w:val="009400A4"/>
    <w:rsid w:val="009401DC"/>
    <w:rsid w:val="00941B6F"/>
    <w:rsid w:val="009420FD"/>
    <w:rsid w:val="0094212E"/>
    <w:rsid w:val="00942614"/>
    <w:rsid w:val="0094282E"/>
    <w:rsid w:val="00942E57"/>
    <w:rsid w:val="0094319F"/>
    <w:rsid w:val="009436FD"/>
    <w:rsid w:val="00943865"/>
    <w:rsid w:val="00943A04"/>
    <w:rsid w:val="00943E8D"/>
    <w:rsid w:val="00944C7C"/>
    <w:rsid w:val="00944EB6"/>
    <w:rsid w:val="0094562E"/>
    <w:rsid w:val="00945AA3"/>
    <w:rsid w:val="00946CEC"/>
    <w:rsid w:val="00947B42"/>
    <w:rsid w:val="0095042D"/>
    <w:rsid w:val="0095047F"/>
    <w:rsid w:val="00951769"/>
    <w:rsid w:val="00951BF8"/>
    <w:rsid w:val="00951D77"/>
    <w:rsid w:val="009521F5"/>
    <w:rsid w:val="0095277F"/>
    <w:rsid w:val="00952B1A"/>
    <w:rsid w:val="00952CF0"/>
    <w:rsid w:val="00952DF5"/>
    <w:rsid w:val="009536E0"/>
    <w:rsid w:val="00954676"/>
    <w:rsid w:val="009547ED"/>
    <w:rsid w:val="00955260"/>
    <w:rsid w:val="00956048"/>
    <w:rsid w:val="00956F85"/>
    <w:rsid w:val="00957B36"/>
    <w:rsid w:val="00957BAB"/>
    <w:rsid w:val="00957CFC"/>
    <w:rsid w:val="00960670"/>
    <w:rsid w:val="00960B0C"/>
    <w:rsid w:val="0096183C"/>
    <w:rsid w:val="00961FD3"/>
    <w:rsid w:val="009620B1"/>
    <w:rsid w:val="00962AEA"/>
    <w:rsid w:val="00962BB7"/>
    <w:rsid w:val="00962C0B"/>
    <w:rsid w:val="00962CEC"/>
    <w:rsid w:val="009640AA"/>
    <w:rsid w:val="00964C37"/>
    <w:rsid w:val="0096537F"/>
    <w:rsid w:val="00965C1B"/>
    <w:rsid w:val="00965F01"/>
    <w:rsid w:val="0096609D"/>
    <w:rsid w:val="009663AE"/>
    <w:rsid w:val="00966F5D"/>
    <w:rsid w:val="0096714A"/>
    <w:rsid w:val="009671D2"/>
    <w:rsid w:val="00967A08"/>
    <w:rsid w:val="00967C82"/>
    <w:rsid w:val="00967D7D"/>
    <w:rsid w:val="00970197"/>
    <w:rsid w:val="00970287"/>
    <w:rsid w:val="009709BF"/>
    <w:rsid w:val="009713EE"/>
    <w:rsid w:val="009724EF"/>
    <w:rsid w:val="00972691"/>
    <w:rsid w:val="00972F77"/>
    <w:rsid w:val="00973EE7"/>
    <w:rsid w:val="00974677"/>
    <w:rsid w:val="00974A3A"/>
    <w:rsid w:val="00974AD1"/>
    <w:rsid w:val="00975992"/>
    <w:rsid w:val="00976D78"/>
    <w:rsid w:val="009779AE"/>
    <w:rsid w:val="009802A7"/>
    <w:rsid w:val="0098099D"/>
    <w:rsid w:val="00981524"/>
    <w:rsid w:val="00981598"/>
    <w:rsid w:val="009822B1"/>
    <w:rsid w:val="009828C9"/>
    <w:rsid w:val="00982C64"/>
    <w:rsid w:val="00983500"/>
    <w:rsid w:val="009835F2"/>
    <w:rsid w:val="00983CE9"/>
    <w:rsid w:val="00984689"/>
    <w:rsid w:val="00984EAF"/>
    <w:rsid w:val="009851E7"/>
    <w:rsid w:val="0098521D"/>
    <w:rsid w:val="009859B0"/>
    <w:rsid w:val="00985C5C"/>
    <w:rsid w:val="00985FF2"/>
    <w:rsid w:val="0098603E"/>
    <w:rsid w:val="00991084"/>
    <w:rsid w:val="009913C4"/>
    <w:rsid w:val="00994155"/>
    <w:rsid w:val="0099429A"/>
    <w:rsid w:val="009947E5"/>
    <w:rsid w:val="009950C9"/>
    <w:rsid w:val="00995D2A"/>
    <w:rsid w:val="00996A8B"/>
    <w:rsid w:val="009971AB"/>
    <w:rsid w:val="009973A2"/>
    <w:rsid w:val="00997833"/>
    <w:rsid w:val="00997A10"/>
    <w:rsid w:val="009A0479"/>
    <w:rsid w:val="009A1AC6"/>
    <w:rsid w:val="009A1B13"/>
    <w:rsid w:val="009A1DEC"/>
    <w:rsid w:val="009A20E4"/>
    <w:rsid w:val="009A2339"/>
    <w:rsid w:val="009A2723"/>
    <w:rsid w:val="009A3001"/>
    <w:rsid w:val="009A3803"/>
    <w:rsid w:val="009A4055"/>
    <w:rsid w:val="009A43FA"/>
    <w:rsid w:val="009A47B0"/>
    <w:rsid w:val="009A4815"/>
    <w:rsid w:val="009A4A87"/>
    <w:rsid w:val="009A4E15"/>
    <w:rsid w:val="009A529F"/>
    <w:rsid w:val="009A52C7"/>
    <w:rsid w:val="009A58C5"/>
    <w:rsid w:val="009A60A2"/>
    <w:rsid w:val="009A649F"/>
    <w:rsid w:val="009A689C"/>
    <w:rsid w:val="009A79D5"/>
    <w:rsid w:val="009B00CB"/>
    <w:rsid w:val="009B02C8"/>
    <w:rsid w:val="009B08BB"/>
    <w:rsid w:val="009B0A29"/>
    <w:rsid w:val="009B0E1B"/>
    <w:rsid w:val="009B142C"/>
    <w:rsid w:val="009B1D6C"/>
    <w:rsid w:val="009B1EBC"/>
    <w:rsid w:val="009B1F32"/>
    <w:rsid w:val="009B1FF7"/>
    <w:rsid w:val="009B2DAA"/>
    <w:rsid w:val="009B33C4"/>
    <w:rsid w:val="009B37E9"/>
    <w:rsid w:val="009B38BC"/>
    <w:rsid w:val="009B3BD1"/>
    <w:rsid w:val="009B467B"/>
    <w:rsid w:val="009B47B8"/>
    <w:rsid w:val="009B48B1"/>
    <w:rsid w:val="009B5189"/>
    <w:rsid w:val="009B5906"/>
    <w:rsid w:val="009B5B37"/>
    <w:rsid w:val="009B5D8D"/>
    <w:rsid w:val="009B634C"/>
    <w:rsid w:val="009B6DC2"/>
    <w:rsid w:val="009B6E20"/>
    <w:rsid w:val="009B77F0"/>
    <w:rsid w:val="009B7DBD"/>
    <w:rsid w:val="009B7E64"/>
    <w:rsid w:val="009C0971"/>
    <w:rsid w:val="009C0982"/>
    <w:rsid w:val="009C149C"/>
    <w:rsid w:val="009C1C50"/>
    <w:rsid w:val="009C1E51"/>
    <w:rsid w:val="009C221E"/>
    <w:rsid w:val="009C284D"/>
    <w:rsid w:val="009C4CB3"/>
    <w:rsid w:val="009C5002"/>
    <w:rsid w:val="009C5585"/>
    <w:rsid w:val="009C5762"/>
    <w:rsid w:val="009C5900"/>
    <w:rsid w:val="009C6CB3"/>
    <w:rsid w:val="009D0FBB"/>
    <w:rsid w:val="009D115D"/>
    <w:rsid w:val="009D1228"/>
    <w:rsid w:val="009D1687"/>
    <w:rsid w:val="009D1CEA"/>
    <w:rsid w:val="009D24B5"/>
    <w:rsid w:val="009D2652"/>
    <w:rsid w:val="009D2991"/>
    <w:rsid w:val="009D2A6B"/>
    <w:rsid w:val="009D3663"/>
    <w:rsid w:val="009D499A"/>
    <w:rsid w:val="009D4C91"/>
    <w:rsid w:val="009D50CE"/>
    <w:rsid w:val="009D549B"/>
    <w:rsid w:val="009D5C44"/>
    <w:rsid w:val="009D5E1D"/>
    <w:rsid w:val="009E09C6"/>
    <w:rsid w:val="009E1744"/>
    <w:rsid w:val="009E20A5"/>
    <w:rsid w:val="009E21AD"/>
    <w:rsid w:val="009E3D72"/>
    <w:rsid w:val="009E44DB"/>
    <w:rsid w:val="009E4DCF"/>
    <w:rsid w:val="009E614C"/>
    <w:rsid w:val="009E6431"/>
    <w:rsid w:val="009E6A96"/>
    <w:rsid w:val="009F00EC"/>
    <w:rsid w:val="009F1BE1"/>
    <w:rsid w:val="009F2AC3"/>
    <w:rsid w:val="009F2CB5"/>
    <w:rsid w:val="009F32E1"/>
    <w:rsid w:val="009F3416"/>
    <w:rsid w:val="009F368D"/>
    <w:rsid w:val="009F37D4"/>
    <w:rsid w:val="009F3823"/>
    <w:rsid w:val="009F3DD2"/>
    <w:rsid w:val="009F3EFC"/>
    <w:rsid w:val="009F4816"/>
    <w:rsid w:val="009F59E0"/>
    <w:rsid w:val="009F612F"/>
    <w:rsid w:val="009F6336"/>
    <w:rsid w:val="009F6606"/>
    <w:rsid w:val="009F66FA"/>
    <w:rsid w:val="009F6B15"/>
    <w:rsid w:val="009F6BE7"/>
    <w:rsid w:val="009F6EA4"/>
    <w:rsid w:val="009F7042"/>
    <w:rsid w:val="009F70A5"/>
    <w:rsid w:val="00A0026D"/>
    <w:rsid w:val="00A00AC1"/>
    <w:rsid w:val="00A013D8"/>
    <w:rsid w:val="00A016C4"/>
    <w:rsid w:val="00A01724"/>
    <w:rsid w:val="00A020AF"/>
    <w:rsid w:val="00A02592"/>
    <w:rsid w:val="00A026EE"/>
    <w:rsid w:val="00A02957"/>
    <w:rsid w:val="00A031B0"/>
    <w:rsid w:val="00A03A8C"/>
    <w:rsid w:val="00A03EA7"/>
    <w:rsid w:val="00A0444B"/>
    <w:rsid w:val="00A045D3"/>
    <w:rsid w:val="00A04731"/>
    <w:rsid w:val="00A04793"/>
    <w:rsid w:val="00A0501D"/>
    <w:rsid w:val="00A0502B"/>
    <w:rsid w:val="00A05217"/>
    <w:rsid w:val="00A058A1"/>
    <w:rsid w:val="00A061C2"/>
    <w:rsid w:val="00A06A8C"/>
    <w:rsid w:val="00A06D93"/>
    <w:rsid w:val="00A07849"/>
    <w:rsid w:val="00A07880"/>
    <w:rsid w:val="00A103AE"/>
    <w:rsid w:val="00A10801"/>
    <w:rsid w:val="00A11639"/>
    <w:rsid w:val="00A116B6"/>
    <w:rsid w:val="00A12704"/>
    <w:rsid w:val="00A1281F"/>
    <w:rsid w:val="00A13048"/>
    <w:rsid w:val="00A1357D"/>
    <w:rsid w:val="00A137C5"/>
    <w:rsid w:val="00A14449"/>
    <w:rsid w:val="00A14DCA"/>
    <w:rsid w:val="00A157CE"/>
    <w:rsid w:val="00A15B56"/>
    <w:rsid w:val="00A15CF4"/>
    <w:rsid w:val="00A1600A"/>
    <w:rsid w:val="00A161F8"/>
    <w:rsid w:val="00A163C1"/>
    <w:rsid w:val="00A16D86"/>
    <w:rsid w:val="00A16F24"/>
    <w:rsid w:val="00A171A2"/>
    <w:rsid w:val="00A17EFC"/>
    <w:rsid w:val="00A201A6"/>
    <w:rsid w:val="00A204B9"/>
    <w:rsid w:val="00A208DD"/>
    <w:rsid w:val="00A20FFB"/>
    <w:rsid w:val="00A213C7"/>
    <w:rsid w:val="00A21B0B"/>
    <w:rsid w:val="00A2239E"/>
    <w:rsid w:val="00A226D3"/>
    <w:rsid w:val="00A228F1"/>
    <w:rsid w:val="00A22F52"/>
    <w:rsid w:val="00A2314F"/>
    <w:rsid w:val="00A23605"/>
    <w:rsid w:val="00A238C1"/>
    <w:rsid w:val="00A23AFB"/>
    <w:rsid w:val="00A24703"/>
    <w:rsid w:val="00A24AC3"/>
    <w:rsid w:val="00A24B6D"/>
    <w:rsid w:val="00A250A6"/>
    <w:rsid w:val="00A257D6"/>
    <w:rsid w:val="00A260B3"/>
    <w:rsid w:val="00A266E9"/>
    <w:rsid w:val="00A26AB4"/>
    <w:rsid w:val="00A26DBA"/>
    <w:rsid w:val="00A27344"/>
    <w:rsid w:val="00A27EAC"/>
    <w:rsid w:val="00A27EFE"/>
    <w:rsid w:val="00A306A0"/>
    <w:rsid w:val="00A30989"/>
    <w:rsid w:val="00A30E46"/>
    <w:rsid w:val="00A31427"/>
    <w:rsid w:val="00A31471"/>
    <w:rsid w:val="00A3184B"/>
    <w:rsid w:val="00A32938"/>
    <w:rsid w:val="00A32B05"/>
    <w:rsid w:val="00A334AE"/>
    <w:rsid w:val="00A344D3"/>
    <w:rsid w:val="00A34B5C"/>
    <w:rsid w:val="00A34BA6"/>
    <w:rsid w:val="00A35051"/>
    <w:rsid w:val="00A352B3"/>
    <w:rsid w:val="00A35806"/>
    <w:rsid w:val="00A35842"/>
    <w:rsid w:val="00A363AD"/>
    <w:rsid w:val="00A36A25"/>
    <w:rsid w:val="00A36EAD"/>
    <w:rsid w:val="00A37DDC"/>
    <w:rsid w:val="00A40224"/>
    <w:rsid w:val="00A40BD2"/>
    <w:rsid w:val="00A40C5E"/>
    <w:rsid w:val="00A410F9"/>
    <w:rsid w:val="00A41C9A"/>
    <w:rsid w:val="00A41E18"/>
    <w:rsid w:val="00A4211C"/>
    <w:rsid w:val="00A421DF"/>
    <w:rsid w:val="00A4262E"/>
    <w:rsid w:val="00A42719"/>
    <w:rsid w:val="00A43D46"/>
    <w:rsid w:val="00A44594"/>
    <w:rsid w:val="00A44AA6"/>
    <w:rsid w:val="00A44B06"/>
    <w:rsid w:val="00A44D37"/>
    <w:rsid w:val="00A45165"/>
    <w:rsid w:val="00A46A24"/>
    <w:rsid w:val="00A46C04"/>
    <w:rsid w:val="00A47076"/>
    <w:rsid w:val="00A4729A"/>
    <w:rsid w:val="00A47524"/>
    <w:rsid w:val="00A504C3"/>
    <w:rsid w:val="00A50A5E"/>
    <w:rsid w:val="00A5225C"/>
    <w:rsid w:val="00A5249D"/>
    <w:rsid w:val="00A52C05"/>
    <w:rsid w:val="00A5335F"/>
    <w:rsid w:val="00A53D71"/>
    <w:rsid w:val="00A53D8D"/>
    <w:rsid w:val="00A53F40"/>
    <w:rsid w:val="00A53FE8"/>
    <w:rsid w:val="00A541BE"/>
    <w:rsid w:val="00A54645"/>
    <w:rsid w:val="00A56084"/>
    <w:rsid w:val="00A575EB"/>
    <w:rsid w:val="00A57CFA"/>
    <w:rsid w:val="00A57DAF"/>
    <w:rsid w:val="00A60E82"/>
    <w:rsid w:val="00A61063"/>
    <w:rsid w:val="00A612CD"/>
    <w:rsid w:val="00A61570"/>
    <w:rsid w:val="00A61D2F"/>
    <w:rsid w:val="00A623C3"/>
    <w:rsid w:val="00A6249C"/>
    <w:rsid w:val="00A62611"/>
    <w:rsid w:val="00A628EA"/>
    <w:rsid w:val="00A630D7"/>
    <w:rsid w:val="00A63D2B"/>
    <w:rsid w:val="00A64039"/>
    <w:rsid w:val="00A64060"/>
    <w:rsid w:val="00A6467E"/>
    <w:rsid w:val="00A649D6"/>
    <w:rsid w:val="00A65165"/>
    <w:rsid w:val="00A66219"/>
    <w:rsid w:val="00A66375"/>
    <w:rsid w:val="00A66B8A"/>
    <w:rsid w:val="00A70317"/>
    <w:rsid w:val="00A7033A"/>
    <w:rsid w:val="00A708BA"/>
    <w:rsid w:val="00A70BDA"/>
    <w:rsid w:val="00A70C87"/>
    <w:rsid w:val="00A71939"/>
    <w:rsid w:val="00A71CFA"/>
    <w:rsid w:val="00A721A7"/>
    <w:rsid w:val="00A727D9"/>
    <w:rsid w:val="00A72877"/>
    <w:rsid w:val="00A74B68"/>
    <w:rsid w:val="00A76410"/>
    <w:rsid w:val="00A77CD5"/>
    <w:rsid w:val="00A81DA4"/>
    <w:rsid w:val="00A827E1"/>
    <w:rsid w:val="00A82F2D"/>
    <w:rsid w:val="00A84142"/>
    <w:rsid w:val="00A847DF"/>
    <w:rsid w:val="00A84A88"/>
    <w:rsid w:val="00A84E24"/>
    <w:rsid w:val="00A850B7"/>
    <w:rsid w:val="00A855D4"/>
    <w:rsid w:val="00A86C25"/>
    <w:rsid w:val="00A86EBD"/>
    <w:rsid w:val="00A872F1"/>
    <w:rsid w:val="00A87417"/>
    <w:rsid w:val="00A87749"/>
    <w:rsid w:val="00A879D7"/>
    <w:rsid w:val="00A9048C"/>
    <w:rsid w:val="00A90598"/>
    <w:rsid w:val="00A907D7"/>
    <w:rsid w:val="00A92A5C"/>
    <w:rsid w:val="00A92BC7"/>
    <w:rsid w:val="00A93906"/>
    <w:rsid w:val="00A93CBF"/>
    <w:rsid w:val="00A94221"/>
    <w:rsid w:val="00A94B2C"/>
    <w:rsid w:val="00A94F2F"/>
    <w:rsid w:val="00A96E7B"/>
    <w:rsid w:val="00AA0A0C"/>
    <w:rsid w:val="00AA13CC"/>
    <w:rsid w:val="00AA1C70"/>
    <w:rsid w:val="00AA1F0D"/>
    <w:rsid w:val="00AA2145"/>
    <w:rsid w:val="00AA24D3"/>
    <w:rsid w:val="00AA2A4A"/>
    <w:rsid w:val="00AA2A81"/>
    <w:rsid w:val="00AA2F35"/>
    <w:rsid w:val="00AA2FB4"/>
    <w:rsid w:val="00AA379B"/>
    <w:rsid w:val="00AA5BD1"/>
    <w:rsid w:val="00AA5DE1"/>
    <w:rsid w:val="00AA60F9"/>
    <w:rsid w:val="00AA66A5"/>
    <w:rsid w:val="00AA70AC"/>
    <w:rsid w:val="00AA76A4"/>
    <w:rsid w:val="00AA76A7"/>
    <w:rsid w:val="00AA7EC9"/>
    <w:rsid w:val="00AB0410"/>
    <w:rsid w:val="00AB0FD8"/>
    <w:rsid w:val="00AB11DB"/>
    <w:rsid w:val="00AB1ED6"/>
    <w:rsid w:val="00AB27C5"/>
    <w:rsid w:val="00AB2885"/>
    <w:rsid w:val="00AB32BE"/>
    <w:rsid w:val="00AB35F4"/>
    <w:rsid w:val="00AB3DBA"/>
    <w:rsid w:val="00AB401E"/>
    <w:rsid w:val="00AB4225"/>
    <w:rsid w:val="00AB4998"/>
    <w:rsid w:val="00AB4BD5"/>
    <w:rsid w:val="00AB55E2"/>
    <w:rsid w:val="00AB5D3D"/>
    <w:rsid w:val="00AB63F8"/>
    <w:rsid w:val="00AB659B"/>
    <w:rsid w:val="00AB786A"/>
    <w:rsid w:val="00AC01D5"/>
    <w:rsid w:val="00AC0919"/>
    <w:rsid w:val="00AC1593"/>
    <w:rsid w:val="00AC1D25"/>
    <w:rsid w:val="00AC27A1"/>
    <w:rsid w:val="00AC288E"/>
    <w:rsid w:val="00AC2ACD"/>
    <w:rsid w:val="00AC341B"/>
    <w:rsid w:val="00AC3C5A"/>
    <w:rsid w:val="00AC458E"/>
    <w:rsid w:val="00AC4C1B"/>
    <w:rsid w:val="00AC5883"/>
    <w:rsid w:val="00AC5A85"/>
    <w:rsid w:val="00AC6996"/>
    <w:rsid w:val="00AC70B0"/>
    <w:rsid w:val="00AC74C5"/>
    <w:rsid w:val="00AC7ABC"/>
    <w:rsid w:val="00AC7E3E"/>
    <w:rsid w:val="00AD03D2"/>
    <w:rsid w:val="00AD0834"/>
    <w:rsid w:val="00AD10C7"/>
    <w:rsid w:val="00AD2593"/>
    <w:rsid w:val="00AD2C23"/>
    <w:rsid w:val="00AD3BEC"/>
    <w:rsid w:val="00AD3C07"/>
    <w:rsid w:val="00AD415C"/>
    <w:rsid w:val="00AD55B8"/>
    <w:rsid w:val="00AD5926"/>
    <w:rsid w:val="00AD5E35"/>
    <w:rsid w:val="00AD60BA"/>
    <w:rsid w:val="00AD7401"/>
    <w:rsid w:val="00AD74B8"/>
    <w:rsid w:val="00AD750E"/>
    <w:rsid w:val="00AD7624"/>
    <w:rsid w:val="00AD7CA1"/>
    <w:rsid w:val="00AE00B6"/>
    <w:rsid w:val="00AE0484"/>
    <w:rsid w:val="00AE06D7"/>
    <w:rsid w:val="00AE0F92"/>
    <w:rsid w:val="00AE0FF3"/>
    <w:rsid w:val="00AE253A"/>
    <w:rsid w:val="00AE272E"/>
    <w:rsid w:val="00AE2784"/>
    <w:rsid w:val="00AE326C"/>
    <w:rsid w:val="00AE32A3"/>
    <w:rsid w:val="00AE33EA"/>
    <w:rsid w:val="00AE4436"/>
    <w:rsid w:val="00AE5BB7"/>
    <w:rsid w:val="00AE5C73"/>
    <w:rsid w:val="00AE5EDC"/>
    <w:rsid w:val="00AE61BE"/>
    <w:rsid w:val="00AE6A37"/>
    <w:rsid w:val="00AE70F3"/>
    <w:rsid w:val="00AE7405"/>
    <w:rsid w:val="00AE7507"/>
    <w:rsid w:val="00AE7A9F"/>
    <w:rsid w:val="00AF0853"/>
    <w:rsid w:val="00AF0CB5"/>
    <w:rsid w:val="00AF0DC8"/>
    <w:rsid w:val="00AF15C8"/>
    <w:rsid w:val="00AF2A2D"/>
    <w:rsid w:val="00AF2FAE"/>
    <w:rsid w:val="00AF361D"/>
    <w:rsid w:val="00AF457E"/>
    <w:rsid w:val="00AF4A1C"/>
    <w:rsid w:val="00AF5674"/>
    <w:rsid w:val="00AF5A08"/>
    <w:rsid w:val="00AF605D"/>
    <w:rsid w:val="00AF663E"/>
    <w:rsid w:val="00AF7497"/>
    <w:rsid w:val="00AF7B55"/>
    <w:rsid w:val="00AF7C89"/>
    <w:rsid w:val="00B00547"/>
    <w:rsid w:val="00B00E54"/>
    <w:rsid w:val="00B01563"/>
    <w:rsid w:val="00B01C9B"/>
    <w:rsid w:val="00B01D01"/>
    <w:rsid w:val="00B020DA"/>
    <w:rsid w:val="00B025C6"/>
    <w:rsid w:val="00B030B2"/>
    <w:rsid w:val="00B0312D"/>
    <w:rsid w:val="00B03727"/>
    <w:rsid w:val="00B03D22"/>
    <w:rsid w:val="00B047D2"/>
    <w:rsid w:val="00B04BD6"/>
    <w:rsid w:val="00B04C67"/>
    <w:rsid w:val="00B04E3D"/>
    <w:rsid w:val="00B05398"/>
    <w:rsid w:val="00B0578D"/>
    <w:rsid w:val="00B06037"/>
    <w:rsid w:val="00B06AE2"/>
    <w:rsid w:val="00B06D53"/>
    <w:rsid w:val="00B06ECA"/>
    <w:rsid w:val="00B1002B"/>
    <w:rsid w:val="00B106A0"/>
    <w:rsid w:val="00B10EF9"/>
    <w:rsid w:val="00B112A9"/>
    <w:rsid w:val="00B11BAB"/>
    <w:rsid w:val="00B11BC6"/>
    <w:rsid w:val="00B11BE2"/>
    <w:rsid w:val="00B11D80"/>
    <w:rsid w:val="00B11DBD"/>
    <w:rsid w:val="00B1201F"/>
    <w:rsid w:val="00B12181"/>
    <w:rsid w:val="00B1310B"/>
    <w:rsid w:val="00B131F2"/>
    <w:rsid w:val="00B13523"/>
    <w:rsid w:val="00B14ED4"/>
    <w:rsid w:val="00B165D4"/>
    <w:rsid w:val="00B16E9B"/>
    <w:rsid w:val="00B17457"/>
    <w:rsid w:val="00B1797A"/>
    <w:rsid w:val="00B20016"/>
    <w:rsid w:val="00B202C2"/>
    <w:rsid w:val="00B20B52"/>
    <w:rsid w:val="00B210D1"/>
    <w:rsid w:val="00B21B83"/>
    <w:rsid w:val="00B22DF0"/>
    <w:rsid w:val="00B2537D"/>
    <w:rsid w:val="00B255CD"/>
    <w:rsid w:val="00B262C8"/>
    <w:rsid w:val="00B26662"/>
    <w:rsid w:val="00B2708E"/>
    <w:rsid w:val="00B2789E"/>
    <w:rsid w:val="00B27939"/>
    <w:rsid w:val="00B302A3"/>
    <w:rsid w:val="00B30311"/>
    <w:rsid w:val="00B304F6"/>
    <w:rsid w:val="00B30689"/>
    <w:rsid w:val="00B30B8D"/>
    <w:rsid w:val="00B31411"/>
    <w:rsid w:val="00B314D7"/>
    <w:rsid w:val="00B3165E"/>
    <w:rsid w:val="00B3170B"/>
    <w:rsid w:val="00B319D4"/>
    <w:rsid w:val="00B32493"/>
    <w:rsid w:val="00B33213"/>
    <w:rsid w:val="00B33267"/>
    <w:rsid w:val="00B333BD"/>
    <w:rsid w:val="00B334A8"/>
    <w:rsid w:val="00B336B7"/>
    <w:rsid w:val="00B3398E"/>
    <w:rsid w:val="00B33A9D"/>
    <w:rsid w:val="00B34262"/>
    <w:rsid w:val="00B343AD"/>
    <w:rsid w:val="00B356BE"/>
    <w:rsid w:val="00B35B17"/>
    <w:rsid w:val="00B36CC3"/>
    <w:rsid w:val="00B37E23"/>
    <w:rsid w:val="00B37FAF"/>
    <w:rsid w:val="00B40078"/>
    <w:rsid w:val="00B40843"/>
    <w:rsid w:val="00B41538"/>
    <w:rsid w:val="00B415E8"/>
    <w:rsid w:val="00B41D80"/>
    <w:rsid w:val="00B4263A"/>
    <w:rsid w:val="00B427C7"/>
    <w:rsid w:val="00B443BD"/>
    <w:rsid w:val="00B44B9B"/>
    <w:rsid w:val="00B44C86"/>
    <w:rsid w:val="00B45689"/>
    <w:rsid w:val="00B459A6"/>
    <w:rsid w:val="00B45EB1"/>
    <w:rsid w:val="00B4605E"/>
    <w:rsid w:val="00B463B7"/>
    <w:rsid w:val="00B470A0"/>
    <w:rsid w:val="00B47540"/>
    <w:rsid w:val="00B51A87"/>
    <w:rsid w:val="00B5258E"/>
    <w:rsid w:val="00B52A2A"/>
    <w:rsid w:val="00B54283"/>
    <w:rsid w:val="00B54D78"/>
    <w:rsid w:val="00B550F9"/>
    <w:rsid w:val="00B56336"/>
    <w:rsid w:val="00B564A2"/>
    <w:rsid w:val="00B5771F"/>
    <w:rsid w:val="00B6069A"/>
    <w:rsid w:val="00B60ABC"/>
    <w:rsid w:val="00B6157E"/>
    <w:rsid w:val="00B61D73"/>
    <w:rsid w:val="00B6226B"/>
    <w:rsid w:val="00B632DB"/>
    <w:rsid w:val="00B636FA"/>
    <w:rsid w:val="00B64E9C"/>
    <w:rsid w:val="00B64F85"/>
    <w:rsid w:val="00B65966"/>
    <w:rsid w:val="00B665AE"/>
    <w:rsid w:val="00B666CF"/>
    <w:rsid w:val="00B66A5E"/>
    <w:rsid w:val="00B66C5E"/>
    <w:rsid w:val="00B700EE"/>
    <w:rsid w:val="00B7029C"/>
    <w:rsid w:val="00B70A8F"/>
    <w:rsid w:val="00B70B9B"/>
    <w:rsid w:val="00B72151"/>
    <w:rsid w:val="00B7216F"/>
    <w:rsid w:val="00B72419"/>
    <w:rsid w:val="00B7272E"/>
    <w:rsid w:val="00B729DC"/>
    <w:rsid w:val="00B72A05"/>
    <w:rsid w:val="00B72EA7"/>
    <w:rsid w:val="00B73130"/>
    <w:rsid w:val="00B73F39"/>
    <w:rsid w:val="00B74658"/>
    <w:rsid w:val="00B7524C"/>
    <w:rsid w:val="00B75666"/>
    <w:rsid w:val="00B75F09"/>
    <w:rsid w:val="00B76185"/>
    <w:rsid w:val="00B76412"/>
    <w:rsid w:val="00B764FC"/>
    <w:rsid w:val="00B76BC1"/>
    <w:rsid w:val="00B76CF2"/>
    <w:rsid w:val="00B76D36"/>
    <w:rsid w:val="00B7714F"/>
    <w:rsid w:val="00B77336"/>
    <w:rsid w:val="00B7746E"/>
    <w:rsid w:val="00B77538"/>
    <w:rsid w:val="00B7760E"/>
    <w:rsid w:val="00B77A48"/>
    <w:rsid w:val="00B77C82"/>
    <w:rsid w:val="00B77CBE"/>
    <w:rsid w:val="00B77F18"/>
    <w:rsid w:val="00B80139"/>
    <w:rsid w:val="00B80620"/>
    <w:rsid w:val="00B80B14"/>
    <w:rsid w:val="00B80E19"/>
    <w:rsid w:val="00B81253"/>
    <w:rsid w:val="00B813E5"/>
    <w:rsid w:val="00B8182C"/>
    <w:rsid w:val="00B81DD7"/>
    <w:rsid w:val="00B82145"/>
    <w:rsid w:val="00B829C6"/>
    <w:rsid w:val="00B82A07"/>
    <w:rsid w:val="00B83AFE"/>
    <w:rsid w:val="00B84594"/>
    <w:rsid w:val="00B84780"/>
    <w:rsid w:val="00B848C0"/>
    <w:rsid w:val="00B85043"/>
    <w:rsid w:val="00B85126"/>
    <w:rsid w:val="00B85232"/>
    <w:rsid w:val="00B85940"/>
    <w:rsid w:val="00B859AB"/>
    <w:rsid w:val="00B85FDA"/>
    <w:rsid w:val="00B86393"/>
    <w:rsid w:val="00B86A72"/>
    <w:rsid w:val="00B86D1F"/>
    <w:rsid w:val="00B86DF0"/>
    <w:rsid w:val="00B8767F"/>
    <w:rsid w:val="00B87754"/>
    <w:rsid w:val="00B90FCD"/>
    <w:rsid w:val="00B910EA"/>
    <w:rsid w:val="00B91323"/>
    <w:rsid w:val="00B9299F"/>
    <w:rsid w:val="00B931A9"/>
    <w:rsid w:val="00B936DA"/>
    <w:rsid w:val="00B93A57"/>
    <w:rsid w:val="00B93DF9"/>
    <w:rsid w:val="00B93E19"/>
    <w:rsid w:val="00B9414F"/>
    <w:rsid w:val="00B94FBE"/>
    <w:rsid w:val="00B95A3C"/>
    <w:rsid w:val="00B95AE8"/>
    <w:rsid w:val="00B96C2D"/>
    <w:rsid w:val="00B97453"/>
    <w:rsid w:val="00B97527"/>
    <w:rsid w:val="00B97CD9"/>
    <w:rsid w:val="00BA047A"/>
    <w:rsid w:val="00BA0A44"/>
    <w:rsid w:val="00BA0C4A"/>
    <w:rsid w:val="00BA13A0"/>
    <w:rsid w:val="00BA1892"/>
    <w:rsid w:val="00BA1FD7"/>
    <w:rsid w:val="00BA2455"/>
    <w:rsid w:val="00BA248C"/>
    <w:rsid w:val="00BA2536"/>
    <w:rsid w:val="00BA26B4"/>
    <w:rsid w:val="00BA2A63"/>
    <w:rsid w:val="00BA2C46"/>
    <w:rsid w:val="00BA2C56"/>
    <w:rsid w:val="00BA2CD1"/>
    <w:rsid w:val="00BA2DF0"/>
    <w:rsid w:val="00BA2FEF"/>
    <w:rsid w:val="00BA3090"/>
    <w:rsid w:val="00BA332B"/>
    <w:rsid w:val="00BA3337"/>
    <w:rsid w:val="00BA333A"/>
    <w:rsid w:val="00BA57F6"/>
    <w:rsid w:val="00BA580A"/>
    <w:rsid w:val="00BA598C"/>
    <w:rsid w:val="00BA5A69"/>
    <w:rsid w:val="00BA6485"/>
    <w:rsid w:val="00BA65BD"/>
    <w:rsid w:val="00BA7008"/>
    <w:rsid w:val="00BA73AF"/>
    <w:rsid w:val="00BA7968"/>
    <w:rsid w:val="00BA79D6"/>
    <w:rsid w:val="00BA7B9B"/>
    <w:rsid w:val="00BB1183"/>
    <w:rsid w:val="00BB1811"/>
    <w:rsid w:val="00BB1890"/>
    <w:rsid w:val="00BB1B7C"/>
    <w:rsid w:val="00BB1EDF"/>
    <w:rsid w:val="00BB1F69"/>
    <w:rsid w:val="00BB2A7E"/>
    <w:rsid w:val="00BB337E"/>
    <w:rsid w:val="00BB39B6"/>
    <w:rsid w:val="00BB3C2A"/>
    <w:rsid w:val="00BB3CA9"/>
    <w:rsid w:val="00BB4245"/>
    <w:rsid w:val="00BB48DA"/>
    <w:rsid w:val="00BB5C43"/>
    <w:rsid w:val="00BB5FFC"/>
    <w:rsid w:val="00BB613E"/>
    <w:rsid w:val="00BB62F6"/>
    <w:rsid w:val="00BB6995"/>
    <w:rsid w:val="00BB7552"/>
    <w:rsid w:val="00BB781A"/>
    <w:rsid w:val="00BC0C6F"/>
    <w:rsid w:val="00BC1391"/>
    <w:rsid w:val="00BC139D"/>
    <w:rsid w:val="00BC164F"/>
    <w:rsid w:val="00BC171C"/>
    <w:rsid w:val="00BC1D9B"/>
    <w:rsid w:val="00BC2494"/>
    <w:rsid w:val="00BC2975"/>
    <w:rsid w:val="00BC2994"/>
    <w:rsid w:val="00BC2E08"/>
    <w:rsid w:val="00BC3AB0"/>
    <w:rsid w:val="00BC3C76"/>
    <w:rsid w:val="00BC4841"/>
    <w:rsid w:val="00BC57E4"/>
    <w:rsid w:val="00BC68DC"/>
    <w:rsid w:val="00BC6D88"/>
    <w:rsid w:val="00BC7C38"/>
    <w:rsid w:val="00BD0001"/>
    <w:rsid w:val="00BD0031"/>
    <w:rsid w:val="00BD0322"/>
    <w:rsid w:val="00BD0792"/>
    <w:rsid w:val="00BD1DC7"/>
    <w:rsid w:val="00BD1EC1"/>
    <w:rsid w:val="00BD1F33"/>
    <w:rsid w:val="00BD25A4"/>
    <w:rsid w:val="00BD262E"/>
    <w:rsid w:val="00BD26CE"/>
    <w:rsid w:val="00BD2B7F"/>
    <w:rsid w:val="00BD50C3"/>
    <w:rsid w:val="00BD52AE"/>
    <w:rsid w:val="00BD5B4F"/>
    <w:rsid w:val="00BD5C1B"/>
    <w:rsid w:val="00BD6000"/>
    <w:rsid w:val="00BD60B7"/>
    <w:rsid w:val="00BD6197"/>
    <w:rsid w:val="00BD68D5"/>
    <w:rsid w:val="00BD68DA"/>
    <w:rsid w:val="00BD6BDA"/>
    <w:rsid w:val="00BD6C1B"/>
    <w:rsid w:val="00BD6F5B"/>
    <w:rsid w:val="00BD6FE3"/>
    <w:rsid w:val="00BE06EB"/>
    <w:rsid w:val="00BE16DA"/>
    <w:rsid w:val="00BE18F4"/>
    <w:rsid w:val="00BE1B8F"/>
    <w:rsid w:val="00BE1FA6"/>
    <w:rsid w:val="00BE2CFB"/>
    <w:rsid w:val="00BE2DE8"/>
    <w:rsid w:val="00BE2FE3"/>
    <w:rsid w:val="00BE3066"/>
    <w:rsid w:val="00BE3130"/>
    <w:rsid w:val="00BE358A"/>
    <w:rsid w:val="00BE3A2F"/>
    <w:rsid w:val="00BE3A82"/>
    <w:rsid w:val="00BE4ED8"/>
    <w:rsid w:val="00BE5906"/>
    <w:rsid w:val="00BE5E63"/>
    <w:rsid w:val="00BE60F9"/>
    <w:rsid w:val="00BE71F6"/>
    <w:rsid w:val="00BE74FA"/>
    <w:rsid w:val="00BF1698"/>
    <w:rsid w:val="00BF1B50"/>
    <w:rsid w:val="00BF2BC4"/>
    <w:rsid w:val="00BF3660"/>
    <w:rsid w:val="00BF3BC7"/>
    <w:rsid w:val="00BF3FF7"/>
    <w:rsid w:val="00BF5BB2"/>
    <w:rsid w:val="00BF6839"/>
    <w:rsid w:val="00BF6ECF"/>
    <w:rsid w:val="00BF76AD"/>
    <w:rsid w:val="00C00882"/>
    <w:rsid w:val="00C01481"/>
    <w:rsid w:val="00C02977"/>
    <w:rsid w:val="00C02C50"/>
    <w:rsid w:val="00C03D05"/>
    <w:rsid w:val="00C0454A"/>
    <w:rsid w:val="00C04E42"/>
    <w:rsid w:val="00C061AB"/>
    <w:rsid w:val="00C071F6"/>
    <w:rsid w:val="00C10545"/>
    <w:rsid w:val="00C10F70"/>
    <w:rsid w:val="00C11622"/>
    <w:rsid w:val="00C118BB"/>
    <w:rsid w:val="00C11A47"/>
    <w:rsid w:val="00C126E7"/>
    <w:rsid w:val="00C12993"/>
    <w:rsid w:val="00C12A49"/>
    <w:rsid w:val="00C130AC"/>
    <w:rsid w:val="00C13234"/>
    <w:rsid w:val="00C1394D"/>
    <w:rsid w:val="00C13DD4"/>
    <w:rsid w:val="00C13E1B"/>
    <w:rsid w:val="00C13E2C"/>
    <w:rsid w:val="00C14058"/>
    <w:rsid w:val="00C140FA"/>
    <w:rsid w:val="00C14151"/>
    <w:rsid w:val="00C148E4"/>
    <w:rsid w:val="00C14B20"/>
    <w:rsid w:val="00C14D22"/>
    <w:rsid w:val="00C1529C"/>
    <w:rsid w:val="00C1570B"/>
    <w:rsid w:val="00C15C5D"/>
    <w:rsid w:val="00C15C8D"/>
    <w:rsid w:val="00C15F89"/>
    <w:rsid w:val="00C16780"/>
    <w:rsid w:val="00C17CA4"/>
    <w:rsid w:val="00C20233"/>
    <w:rsid w:val="00C20878"/>
    <w:rsid w:val="00C21C2F"/>
    <w:rsid w:val="00C22DCC"/>
    <w:rsid w:val="00C22E2B"/>
    <w:rsid w:val="00C2319C"/>
    <w:rsid w:val="00C2397C"/>
    <w:rsid w:val="00C2457C"/>
    <w:rsid w:val="00C249AD"/>
    <w:rsid w:val="00C25E70"/>
    <w:rsid w:val="00C27741"/>
    <w:rsid w:val="00C301A7"/>
    <w:rsid w:val="00C31143"/>
    <w:rsid w:val="00C3150A"/>
    <w:rsid w:val="00C318C1"/>
    <w:rsid w:val="00C31986"/>
    <w:rsid w:val="00C32BFF"/>
    <w:rsid w:val="00C32C0E"/>
    <w:rsid w:val="00C32FF1"/>
    <w:rsid w:val="00C33272"/>
    <w:rsid w:val="00C334E6"/>
    <w:rsid w:val="00C339BE"/>
    <w:rsid w:val="00C339E4"/>
    <w:rsid w:val="00C34EB3"/>
    <w:rsid w:val="00C3552E"/>
    <w:rsid w:val="00C35A87"/>
    <w:rsid w:val="00C3654A"/>
    <w:rsid w:val="00C36BE3"/>
    <w:rsid w:val="00C36FDB"/>
    <w:rsid w:val="00C370DA"/>
    <w:rsid w:val="00C37313"/>
    <w:rsid w:val="00C37319"/>
    <w:rsid w:val="00C40791"/>
    <w:rsid w:val="00C40A93"/>
    <w:rsid w:val="00C40D3F"/>
    <w:rsid w:val="00C411D3"/>
    <w:rsid w:val="00C4153B"/>
    <w:rsid w:val="00C41BCE"/>
    <w:rsid w:val="00C41D40"/>
    <w:rsid w:val="00C41DC2"/>
    <w:rsid w:val="00C42CD9"/>
    <w:rsid w:val="00C438DB"/>
    <w:rsid w:val="00C43A67"/>
    <w:rsid w:val="00C43C6B"/>
    <w:rsid w:val="00C45416"/>
    <w:rsid w:val="00C4567D"/>
    <w:rsid w:val="00C4578B"/>
    <w:rsid w:val="00C45AF7"/>
    <w:rsid w:val="00C45E1A"/>
    <w:rsid w:val="00C46DDC"/>
    <w:rsid w:val="00C473C3"/>
    <w:rsid w:val="00C47CF4"/>
    <w:rsid w:val="00C50123"/>
    <w:rsid w:val="00C50658"/>
    <w:rsid w:val="00C509BD"/>
    <w:rsid w:val="00C50A1B"/>
    <w:rsid w:val="00C52B73"/>
    <w:rsid w:val="00C52E49"/>
    <w:rsid w:val="00C5402B"/>
    <w:rsid w:val="00C55175"/>
    <w:rsid w:val="00C55A0F"/>
    <w:rsid w:val="00C55A7F"/>
    <w:rsid w:val="00C56107"/>
    <w:rsid w:val="00C565B7"/>
    <w:rsid w:val="00C5684E"/>
    <w:rsid w:val="00C56EED"/>
    <w:rsid w:val="00C57221"/>
    <w:rsid w:val="00C57676"/>
    <w:rsid w:val="00C608AA"/>
    <w:rsid w:val="00C616B8"/>
    <w:rsid w:val="00C619E6"/>
    <w:rsid w:val="00C61B18"/>
    <w:rsid w:val="00C621B5"/>
    <w:rsid w:val="00C624F5"/>
    <w:rsid w:val="00C62571"/>
    <w:rsid w:val="00C62593"/>
    <w:rsid w:val="00C626C5"/>
    <w:rsid w:val="00C6281C"/>
    <w:rsid w:val="00C630FB"/>
    <w:rsid w:val="00C632EC"/>
    <w:rsid w:val="00C6356C"/>
    <w:rsid w:val="00C63806"/>
    <w:rsid w:val="00C639AA"/>
    <w:rsid w:val="00C63D06"/>
    <w:rsid w:val="00C646FB"/>
    <w:rsid w:val="00C6495D"/>
    <w:rsid w:val="00C64EFB"/>
    <w:rsid w:val="00C65E6F"/>
    <w:rsid w:val="00C66699"/>
    <w:rsid w:val="00C670C6"/>
    <w:rsid w:val="00C67DEC"/>
    <w:rsid w:val="00C67F02"/>
    <w:rsid w:val="00C67F3D"/>
    <w:rsid w:val="00C7104E"/>
    <w:rsid w:val="00C7120E"/>
    <w:rsid w:val="00C725FC"/>
    <w:rsid w:val="00C740BE"/>
    <w:rsid w:val="00C7438D"/>
    <w:rsid w:val="00C7479E"/>
    <w:rsid w:val="00C7495B"/>
    <w:rsid w:val="00C7498B"/>
    <w:rsid w:val="00C75259"/>
    <w:rsid w:val="00C75BAB"/>
    <w:rsid w:val="00C76982"/>
    <w:rsid w:val="00C76C6A"/>
    <w:rsid w:val="00C77D88"/>
    <w:rsid w:val="00C80DA0"/>
    <w:rsid w:val="00C812B2"/>
    <w:rsid w:val="00C818E4"/>
    <w:rsid w:val="00C82B4B"/>
    <w:rsid w:val="00C82EFB"/>
    <w:rsid w:val="00C83607"/>
    <w:rsid w:val="00C8389B"/>
    <w:rsid w:val="00C83F93"/>
    <w:rsid w:val="00C840B3"/>
    <w:rsid w:val="00C84452"/>
    <w:rsid w:val="00C844A3"/>
    <w:rsid w:val="00C84642"/>
    <w:rsid w:val="00C853F3"/>
    <w:rsid w:val="00C860EF"/>
    <w:rsid w:val="00C8735B"/>
    <w:rsid w:val="00C87B62"/>
    <w:rsid w:val="00C903E0"/>
    <w:rsid w:val="00C911C2"/>
    <w:rsid w:val="00C913B4"/>
    <w:rsid w:val="00C91618"/>
    <w:rsid w:val="00C929B2"/>
    <w:rsid w:val="00C92BE2"/>
    <w:rsid w:val="00C93FE8"/>
    <w:rsid w:val="00C94071"/>
    <w:rsid w:val="00C96F60"/>
    <w:rsid w:val="00C97B85"/>
    <w:rsid w:val="00C97DE9"/>
    <w:rsid w:val="00CA057B"/>
    <w:rsid w:val="00CA05AB"/>
    <w:rsid w:val="00CA05C5"/>
    <w:rsid w:val="00CA0ECE"/>
    <w:rsid w:val="00CA0FAA"/>
    <w:rsid w:val="00CA160F"/>
    <w:rsid w:val="00CA19D9"/>
    <w:rsid w:val="00CA2A5E"/>
    <w:rsid w:val="00CA3906"/>
    <w:rsid w:val="00CA409A"/>
    <w:rsid w:val="00CA4BCA"/>
    <w:rsid w:val="00CA57BD"/>
    <w:rsid w:val="00CA5F93"/>
    <w:rsid w:val="00CA606A"/>
    <w:rsid w:val="00CA6991"/>
    <w:rsid w:val="00CA6FD6"/>
    <w:rsid w:val="00CA7233"/>
    <w:rsid w:val="00CA7D1E"/>
    <w:rsid w:val="00CB0660"/>
    <w:rsid w:val="00CB0FE3"/>
    <w:rsid w:val="00CB103B"/>
    <w:rsid w:val="00CB124B"/>
    <w:rsid w:val="00CB1A3F"/>
    <w:rsid w:val="00CB2571"/>
    <w:rsid w:val="00CB28BD"/>
    <w:rsid w:val="00CB2D55"/>
    <w:rsid w:val="00CB313A"/>
    <w:rsid w:val="00CB3228"/>
    <w:rsid w:val="00CB3B66"/>
    <w:rsid w:val="00CB408E"/>
    <w:rsid w:val="00CB44F5"/>
    <w:rsid w:val="00CB462E"/>
    <w:rsid w:val="00CB4B33"/>
    <w:rsid w:val="00CB5894"/>
    <w:rsid w:val="00CB597B"/>
    <w:rsid w:val="00CB6380"/>
    <w:rsid w:val="00CB6B2B"/>
    <w:rsid w:val="00CB6BB0"/>
    <w:rsid w:val="00CC0294"/>
    <w:rsid w:val="00CC19F6"/>
    <w:rsid w:val="00CC27C5"/>
    <w:rsid w:val="00CC2A3C"/>
    <w:rsid w:val="00CC35F7"/>
    <w:rsid w:val="00CC4F1C"/>
    <w:rsid w:val="00CC52AE"/>
    <w:rsid w:val="00CC5BFA"/>
    <w:rsid w:val="00CC5C3C"/>
    <w:rsid w:val="00CC633A"/>
    <w:rsid w:val="00CC6657"/>
    <w:rsid w:val="00CC6A6C"/>
    <w:rsid w:val="00CC7D7D"/>
    <w:rsid w:val="00CC7DBC"/>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D7168"/>
    <w:rsid w:val="00CD7B35"/>
    <w:rsid w:val="00CE05F0"/>
    <w:rsid w:val="00CE0C78"/>
    <w:rsid w:val="00CE2087"/>
    <w:rsid w:val="00CE3103"/>
    <w:rsid w:val="00CE37F2"/>
    <w:rsid w:val="00CE3F5E"/>
    <w:rsid w:val="00CE4CF1"/>
    <w:rsid w:val="00CE52DC"/>
    <w:rsid w:val="00CE5B74"/>
    <w:rsid w:val="00CE66F4"/>
    <w:rsid w:val="00CE6D14"/>
    <w:rsid w:val="00CE7578"/>
    <w:rsid w:val="00CE7951"/>
    <w:rsid w:val="00CF0BEE"/>
    <w:rsid w:val="00CF0C6D"/>
    <w:rsid w:val="00CF1000"/>
    <w:rsid w:val="00CF1E2A"/>
    <w:rsid w:val="00CF298F"/>
    <w:rsid w:val="00CF337F"/>
    <w:rsid w:val="00CF35A0"/>
    <w:rsid w:val="00CF37BE"/>
    <w:rsid w:val="00CF39F2"/>
    <w:rsid w:val="00CF3D50"/>
    <w:rsid w:val="00CF48CB"/>
    <w:rsid w:val="00CF5D5E"/>
    <w:rsid w:val="00CF6651"/>
    <w:rsid w:val="00CF66AA"/>
    <w:rsid w:val="00D0043B"/>
    <w:rsid w:val="00D011CA"/>
    <w:rsid w:val="00D028F1"/>
    <w:rsid w:val="00D03A03"/>
    <w:rsid w:val="00D0401E"/>
    <w:rsid w:val="00D041C0"/>
    <w:rsid w:val="00D0423D"/>
    <w:rsid w:val="00D04466"/>
    <w:rsid w:val="00D055AC"/>
    <w:rsid w:val="00D0670B"/>
    <w:rsid w:val="00D0736B"/>
    <w:rsid w:val="00D073BE"/>
    <w:rsid w:val="00D07CFC"/>
    <w:rsid w:val="00D07DD3"/>
    <w:rsid w:val="00D117D7"/>
    <w:rsid w:val="00D11AF8"/>
    <w:rsid w:val="00D11F7B"/>
    <w:rsid w:val="00D12665"/>
    <w:rsid w:val="00D12DAF"/>
    <w:rsid w:val="00D13BA6"/>
    <w:rsid w:val="00D13D62"/>
    <w:rsid w:val="00D13D9D"/>
    <w:rsid w:val="00D14697"/>
    <w:rsid w:val="00D15B7F"/>
    <w:rsid w:val="00D15BFF"/>
    <w:rsid w:val="00D162A5"/>
    <w:rsid w:val="00D17364"/>
    <w:rsid w:val="00D17711"/>
    <w:rsid w:val="00D207FB"/>
    <w:rsid w:val="00D21CB8"/>
    <w:rsid w:val="00D2207F"/>
    <w:rsid w:val="00D229A1"/>
    <w:rsid w:val="00D234FC"/>
    <w:rsid w:val="00D23E0F"/>
    <w:rsid w:val="00D252B5"/>
    <w:rsid w:val="00D25826"/>
    <w:rsid w:val="00D25FF8"/>
    <w:rsid w:val="00D26FD1"/>
    <w:rsid w:val="00D274B2"/>
    <w:rsid w:val="00D30711"/>
    <w:rsid w:val="00D30A6B"/>
    <w:rsid w:val="00D312CD"/>
    <w:rsid w:val="00D31B1B"/>
    <w:rsid w:val="00D31C3A"/>
    <w:rsid w:val="00D31E8C"/>
    <w:rsid w:val="00D324C7"/>
    <w:rsid w:val="00D32826"/>
    <w:rsid w:val="00D328E4"/>
    <w:rsid w:val="00D32D43"/>
    <w:rsid w:val="00D32FD6"/>
    <w:rsid w:val="00D33D6C"/>
    <w:rsid w:val="00D340B4"/>
    <w:rsid w:val="00D341A6"/>
    <w:rsid w:val="00D3494A"/>
    <w:rsid w:val="00D354D8"/>
    <w:rsid w:val="00D3628D"/>
    <w:rsid w:val="00D3634E"/>
    <w:rsid w:val="00D36634"/>
    <w:rsid w:val="00D3685B"/>
    <w:rsid w:val="00D368B8"/>
    <w:rsid w:val="00D36B32"/>
    <w:rsid w:val="00D36B41"/>
    <w:rsid w:val="00D36DBA"/>
    <w:rsid w:val="00D37C23"/>
    <w:rsid w:val="00D37D2F"/>
    <w:rsid w:val="00D40616"/>
    <w:rsid w:val="00D42235"/>
    <w:rsid w:val="00D42BA9"/>
    <w:rsid w:val="00D438EA"/>
    <w:rsid w:val="00D43FD9"/>
    <w:rsid w:val="00D46070"/>
    <w:rsid w:val="00D46219"/>
    <w:rsid w:val="00D46DC1"/>
    <w:rsid w:val="00D4707A"/>
    <w:rsid w:val="00D479FB"/>
    <w:rsid w:val="00D47AAA"/>
    <w:rsid w:val="00D51212"/>
    <w:rsid w:val="00D51583"/>
    <w:rsid w:val="00D52167"/>
    <w:rsid w:val="00D521B2"/>
    <w:rsid w:val="00D5263A"/>
    <w:rsid w:val="00D52E02"/>
    <w:rsid w:val="00D5321F"/>
    <w:rsid w:val="00D5345D"/>
    <w:rsid w:val="00D5369E"/>
    <w:rsid w:val="00D53A13"/>
    <w:rsid w:val="00D53C34"/>
    <w:rsid w:val="00D5412A"/>
    <w:rsid w:val="00D5412C"/>
    <w:rsid w:val="00D54DF9"/>
    <w:rsid w:val="00D54FC1"/>
    <w:rsid w:val="00D5653C"/>
    <w:rsid w:val="00D56BC3"/>
    <w:rsid w:val="00D57478"/>
    <w:rsid w:val="00D60208"/>
    <w:rsid w:val="00D607A5"/>
    <w:rsid w:val="00D60D78"/>
    <w:rsid w:val="00D61249"/>
    <w:rsid w:val="00D61ED8"/>
    <w:rsid w:val="00D62405"/>
    <w:rsid w:val="00D62936"/>
    <w:rsid w:val="00D6298F"/>
    <w:rsid w:val="00D62F10"/>
    <w:rsid w:val="00D631BA"/>
    <w:rsid w:val="00D65A31"/>
    <w:rsid w:val="00D67121"/>
    <w:rsid w:val="00D70401"/>
    <w:rsid w:val="00D70728"/>
    <w:rsid w:val="00D70F88"/>
    <w:rsid w:val="00D7292C"/>
    <w:rsid w:val="00D7325D"/>
    <w:rsid w:val="00D741A0"/>
    <w:rsid w:val="00D74CE1"/>
    <w:rsid w:val="00D74CFE"/>
    <w:rsid w:val="00D7657C"/>
    <w:rsid w:val="00D76661"/>
    <w:rsid w:val="00D76671"/>
    <w:rsid w:val="00D76B67"/>
    <w:rsid w:val="00D77CAD"/>
    <w:rsid w:val="00D802E3"/>
    <w:rsid w:val="00D80844"/>
    <w:rsid w:val="00D81199"/>
    <w:rsid w:val="00D814C0"/>
    <w:rsid w:val="00D81FA2"/>
    <w:rsid w:val="00D82DCF"/>
    <w:rsid w:val="00D82FB8"/>
    <w:rsid w:val="00D84210"/>
    <w:rsid w:val="00D84776"/>
    <w:rsid w:val="00D84B83"/>
    <w:rsid w:val="00D84D57"/>
    <w:rsid w:val="00D8571E"/>
    <w:rsid w:val="00D8650D"/>
    <w:rsid w:val="00D86943"/>
    <w:rsid w:val="00D87012"/>
    <w:rsid w:val="00D8710C"/>
    <w:rsid w:val="00D87A3A"/>
    <w:rsid w:val="00D90867"/>
    <w:rsid w:val="00D90A82"/>
    <w:rsid w:val="00D90A8E"/>
    <w:rsid w:val="00D90C08"/>
    <w:rsid w:val="00D90C5B"/>
    <w:rsid w:val="00D90E94"/>
    <w:rsid w:val="00D916E4"/>
    <w:rsid w:val="00D91754"/>
    <w:rsid w:val="00D919CA"/>
    <w:rsid w:val="00D91A18"/>
    <w:rsid w:val="00D91B40"/>
    <w:rsid w:val="00D92933"/>
    <w:rsid w:val="00D93C5D"/>
    <w:rsid w:val="00D940D6"/>
    <w:rsid w:val="00D94D87"/>
    <w:rsid w:val="00D95397"/>
    <w:rsid w:val="00D955DE"/>
    <w:rsid w:val="00D95790"/>
    <w:rsid w:val="00D95C6A"/>
    <w:rsid w:val="00D9742A"/>
    <w:rsid w:val="00D97629"/>
    <w:rsid w:val="00D977DA"/>
    <w:rsid w:val="00D97A31"/>
    <w:rsid w:val="00D97E58"/>
    <w:rsid w:val="00DA0199"/>
    <w:rsid w:val="00DA0AE4"/>
    <w:rsid w:val="00DA0E3E"/>
    <w:rsid w:val="00DA131F"/>
    <w:rsid w:val="00DA1A5C"/>
    <w:rsid w:val="00DA1C3F"/>
    <w:rsid w:val="00DA1CBE"/>
    <w:rsid w:val="00DA1FB8"/>
    <w:rsid w:val="00DA27E3"/>
    <w:rsid w:val="00DA2A28"/>
    <w:rsid w:val="00DA2D98"/>
    <w:rsid w:val="00DA2EB5"/>
    <w:rsid w:val="00DA34B2"/>
    <w:rsid w:val="00DA3C29"/>
    <w:rsid w:val="00DA441C"/>
    <w:rsid w:val="00DA4D0B"/>
    <w:rsid w:val="00DA587F"/>
    <w:rsid w:val="00DA616F"/>
    <w:rsid w:val="00DA6482"/>
    <w:rsid w:val="00DA677C"/>
    <w:rsid w:val="00DA6F6E"/>
    <w:rsid w:val="00DA7090"/>
    <w:rsid w:val="00DA70AF"/>
    <w:rsid w:val="00DA73D5"/>
    <w:rsid w:val="00DA748C"/>
    <w:rsid w:val="00DA7F71"/>
    <w:rsid w:val="00DB1267"/>
    <w:rsid w:val="00DB13CF"/>
    <w:rsid w:val="00DB19AF"/>
    <w:rsid w:val="00DB1D53"/>
    <w:rsid w:val="00DB2011"/>
    <w:rsid w:val="00DB2CBB"/>
    <w:rsid w:val="00DB2D21"/>
    <w:rsid w:val="00DB34AC"/>
    <w:rsid w:val="00DB3698"/>
    <w:rsid w:val="00DB39B6"/>
    <w:rsid w:val="00DB3E03"/>
    <w:rsid w:val="00DB5F6E"/>
    <w:rsid w:val="00DB67AF"/>
    <w:rsid w:val="00DB6836"/>
    <w:rsid w:val="00DC00EE"/>
    <w:rsid w:val="00DC0ADF"/>
    <w:rsid w:val="00DC0B05"/>
    <w:rsid w:val="00DC0FD8"/>
    <w:rsid w:val="00DC2FEB"/>
    <w:rsid w:val="00DC3109"/>
    <w:rsid w:val="00DC3BE5"/>
    <w:rsid w:val="00DC41CA"/>
    <w:rsid w:val="00DC43DF"/>
    <w:rsid w:val="00DC440E"/>
    <w:rsid w:val="00DC4FDD"/>
    <w:rsid w:val="00DC59AA"/>
    <w:rsid w:val="00DC64DA"/>
    <w:rsid w:val="00DC67C2"/>
    <w:rsid w:val="00DC79D0"/>
    <w:rsid w:val="00DD2058"/>
    <w:rsid w:val="00DD2186"/>
    <w:rsid w:val="00DD26CC"/>
    <w:rsid w:val="00DD2CCD"/>
    <w:rsid w:val="00DD3090"/>
    <w:rsid w:val="00DD3E99"/>
    <w:rsid w:val="00DD4112"/>
    <w:rsid w:val="00DD4AAC"/>
    <w:rsid w:val="00DD4FAC"/>
    <w:rsid w:val="00DD5639"/>
    <w:rsid w:val="00DD5813"/>
    <w:rsid w:val="00DD5E59"/>
    <w:rsid w:val="00DD6F83"/>
    <w:rsid w:val="00DD7872"/>
    <w:rsid w:val="00DD78D1"/>
    <w:rsid w:val="00DE07CF"/>
    <w:rsid w:val="00DE0F2A"/>
    <w:rsid w:val="00DE1198"/>
    <w:rsid w:val="00DE1E98"/>
    <w:rsid w:val="00DE2AFA"/>
    <w:rsid w:val="00DE2C4F"/>
    <w:rsid w:val="00DE3740"/>
    <w:rsid w:val="00DE3D04"/>
    <w:rsid w:val="00DE3DF1"/>
    <w:rsid w:val="00DE499D"/>
    <w:rsid w:val="00DE500D"/>
    <w:rsid w:val="00DE58D9"/>
    <w:rsid w:val="00DE595C"/>
    <w:rsid w:val="00DE6ADB"/>
    <w:rsid w:val="00DE6F6C"/>
    <w:rsid w:val="00DF05DB"/>
    <w:rsid w:val="00DF0906"/>
    <w:rsid w:val="00DF0A85"/>
    <w:rsid w:val="00DF2501"/>
    <w:rsid w:val="00DF2A1B"/>
    <w:rsid w:val="00DF3961"/>
    <w:rsid w:val="00DF3CED"/>
    <w:rsid w:val="00DF4D2C"/>
    <w:rsid w:val="00DF4EB9"/>
    <w:rsid w:val="00DF52C0"/>
    <w:rsid w:val="00DF64D2"/>
    <w:rsid w:val="00DF6541"/>
    <w:rsid w:val="00DF65D4"/>
    <w:rsid w:val="00DF6885"/>
    <w:rsid w:val="00DF793E"/>
    <w:rsid w:val="00DF7CE0"/>
    <w:rsid w:val="00E001F2"/>
    <w:rsid w:val="00E00219"/>
    <w:rsid w:val="00E004CE"/>
    <w:rsid w:val="00E00DB1"/>
    <w:rsid w:val="00E020E8"/>
    <w:rsid w:val="00E026FF"/>
    <w:rsid w:val="00E02C05"/>
    <w:rsid w:val="00E03424"/>
    <w:rsid w:val="00E036A2"/>
    <w:rsid w:val="00E03DB6"/>
    <w:rsid w:val="00E0442A"/>
    <w:rsid w:val="00E04D91"/>
    <w:rsid w:val="00E06862"/>
    <w:rsid w:val="00E0722A"/>
    <w:rsid w:val="00E07FCF"/>
    <w:rsid w:val="00E10030"/>
    <w:rsid w:val="00E1082F"/>
    <w:rsid w:val="00E11BF4"/>
    <w:rsid w:val="00E12020"/>
    <w:rsid w:val="00E12463"/>
    <w:rsid w:val="00E12490"/>
    <w:rsid w:val="00E129ED"/>
    <w:rsid w:val="00E12AE5"/>
    <w:rsid w:val="00E12F38"/>
    <w:rsid w:val="00E138E3"/>
    <w:rsid w:val="00E14C4C"/>
    <w:rsid w:val="00E14CC5"/>
    <w:rsid w:val="00E1513E"/>
    <w:rsid w:val="00E151AB"/>
    <w:rsid w:val="00E15606"/>
    <w:rsid w:val="00E1567D"/>
    <w:rsid w:val="00E16CFE"/>
    <w:rsid w:val="00E20EA4"/>
    <w:rsid w:val="00E20EC0"/>
    <w:rsid w:val="00E210A2"/>
    <w:rsid w:val="00E213EE"/>
    <w:rsid w:val="00E22E3B"/>
    <w:rsid w:val="00E23198"/>
    <w:rsid w:val="00E23B57"/>
    <w:rsid w:val="00E25015"/>
    <w:rsid w:val="00E252EC"/>
    <w:rsid w:val="00E2578C"/>
    <w:rsid w:val="00E30277"/>
    <w:rsid w:val="00E305AE"/>
    <w:rsid w:val="00E30E8B"/>
    <w:rsid w:val="00E31A0F"/>
    <w:rsid w:val="00E31DF1"/>
    <w:rsid w:val="00E3237D"/>
    <w:rsid w:val="00E32C55"/>
    <w:rsid w:val="00E34C30"/>
    <w:rsid w:val="00E34CBF"/>
    <w:rsid w:val="00E364D8"/>
    <w:rsid w:val="00E36A50"/>
    <w:rsid w:val="00E37AE7"/>
    <w:rsid w:val="00E37DC6"/>
    <w:rsid w:val="00E4072E"/>
    <w:rsid w:val="00E40A4F"/>
    <w:rsid w:val="00E41838"/>
    <w:rsid w:val="00E41D2E"/>
    <w:rsid w:val="00E41F68"/>
    <w:rsid w:val="00E4209D"/>
    <w:rsid w:val="00E42306"/>
    <w:rsid w:val="00E427C1"/>
    <w:rsid w:val="00E4411C"/>
    <w:rsid w:val="00E4420C"/>
    <w:rsid w:val="00E44E8A"/>
    <w:rsid w:val="00E45A6F"/>
    <w:rsid w:val="00E46557"/>
    <w:rsid w:val="00E46B7C"/>
    <w:rsid w:val="00E479FC"/>
    <w:rsid w:val="00E50C97"/>
    <w:rsid w:val="00E50F79"/>
    <w:rsid w:val="00E51032"/>
    <w:rsid w:val="00E51221"/>
    <w:rsid w:val="00E52727"/>
    <w:rsid w:val="00E528D7"/>
    <w:rsid w:val="00E52B5F"/>
    <w:rsid w:val="00E53ABD"/>
    <w:rsid w:val="00E53BC1"/>
    <w:rsid w:val="00E54575"/>
    <w:rsid w:val="00E549FD"/>
    <w:rsid w:val="00E56460"/>
    <w:rsid w:val="00E565FD"/>
    <w:rsid w:val="00E56621"/>
    <w:rsid w:val="00E571CE"/>
    <w:rsid w:val="00E601AC"/>
    <w:rsid w:val="00E6031B"/>
    <w:rsid w:val="00E6061C"/>
    <w:rsid w:val="00E60DB6"/>
    <w:rsid w:val="00E6108E"/>
    <w:rsid w:val="00E610E1"/>
    <w:rsid w:val="00E61169"/>
    <w:rsid w:val="00E61880"/>
    <w:rsid w:val="00E61DEE"/>
    <w:rsid w:val="00E63105"/>
    <w:rsid w:val="00E63717"/>
    <w:rsid w:val="00E63A0F"/>
    <w:rsid w:val="00E6417D"/>
    <w:rsid w:val="00E652FC"/>
    <w:rsid w:val="00E6565D"/>
    <w:rsid w:val="00E65BCB"/>
    <w:rsid w:val="00E6651C"/>
    <w:rsid w:val="00E6687D"/>
    <w:rsid w:val="00E67601"/>
    <w:rsid w:val="00E67769"/>
    <w:rsid w:val="00E67D1C"/>
    <w:rsid w:val="00E67D53"/>
    <w:rsid w:val="00E67F3C"/>
    <w:rsid w:val="00E7164C"/>
    <w:rsid w:val="00E716F0"/>
    <w:rsid w:val="00E71B26"/>
    <w:rsid w:val="00E72226"/>
    <w:rsid w:val="00E72308"/>
    <w:rsid w:val="00E725FE"/>
    <w:rsid w:val="00E7291B"/>
    <w:rsid w:val="00E72D21"/>
    <w:rsid w:val="00E72F2E"/>
    <w:rsid w:val="00E731E0"/>
    <w:rsid w:val="00E73396"/>
    <w:rsid w:val="00E739D7"/>
    <w:rsid w:val="00E73C44"/>
    <w:rsid w:val="00E74A19"/>
    <w:rsid w:val="00E74C1F"/>
    <w:rsid w:val="00E756F2"/>
    <w:rsid w:val="00E75AE2"/>
    <w:rsid w:val="00E77BDC"/>
    <w:rsid w:val="00E8003E"/>
    <w:rsid w:val="00E80098"/>
    <w:rsid w:val="00E81033"/>
    <w:rsid w:val="00E8151C"/>
    <w:rsid w:val="00E81F57"/>
    <w:rsid w:val="00E82597"/>
    <w:rsid w:val="00E83263"/>
    <w:rsid w:val="00E83949"/>
    <w:rsid w:val="00E83E2A"/>
    <w:rsid w:val="00E8470E"/>
    <w:rsid w:val="00E85D58"/>
    <w:rsid w:val="00E867B9"/>
    <w:rsid w:val="00E86B73"/>
    <w:rsid w:val="00E87EBF"/>
    <w:rsid w:val="00E904B2"/>
    <w:rsid w:val="00E915EB"/>
    <w:rsid w:val="00E9160F"/>
    <w:rsid w:val="00E91B5F"/>
    <w:rsid w:val="00E91D7A"/>
    <w:rsid w:val="00E9282E"/>
    <w:rsid w:val="00E92877"/>
    <w:rsid w:val="00E930DE"/>
    <w:rsid w:val="00E932DB"/>
    <w:rsid w:val="00E94D10"/>
    <w:rsid w:val="00E94F2B"/>
    <w:rsid w:val="00E95855"/>
    <w:rsid w:val="00E960BA"/>
    <w:rsid w:val="00E97197"/>
    <w:rsid w:val="00E978B8"/>
    <w:rsid w:val="00E97970"/>
    <w:rsid w:val="00EA102F"/>
    <w:rsid w:val="00EA3213"/>
    <w:rsid w:val="00EA3245"/>
    <w:rsid w:val="00EA3682"/>
    <w:rsid w:val="00EA3742"/>
    <w:rsid w:val="00EA37BF"/>
    <w:rsid w:val="00EA4409"/>
    <w:rsid w:val="00EA49C4"/>
    <w:rsid w:val="00EA4F6B"/>
    <w:rsid w:val="00EA4FD2"/>
    <w:rsid w:val="00EA5254"/>
    <w:rsid w:val="00EA52A5"/>
    <w:rsid w:val="00EA5ADF"/>
    <w:rsid w:val="00EA603F"/>
    <w:rsid w:val="00EA60B0"/>
    <w:rsid w:val="00EA60E5"/>
    <w:rsid w:val="00EA6794"/>
    <w:rsid w:val="00EA6DF5"/>
    <w:rsid w:val="00EA7576"/>
    <w:rsid w:val="00EA7C34"/>
    <w:rsid w:val="00EB0286"/>
    <w:rsid w:val="00EB0465"/>
    <w:rsid w:val="00EB0AB8"/>
    <w:rsid w:val="00EB0C72"/>
    <w:rsid w:val="00EB106B"/>
    <w:rsid w:val="00EB1EB8"/>
    <w:rsid w:val="00EB1EEE"/>
    <w:rsid w:val="00EB2033"/>
    <w:rsid w:val="00EB2CF5"/>
    <w:rsid w:val="00EB3426"/>
    <w:rsid w:val="00EB34E4"/>
    <w:rsid w:val="00EB3602"/>
    <w:rsid w:val="00EB5D98"/>
    <w:rsid w:val="00EB62BC"/>
    <w:rsid w:val="00EB6ACF"/>
    <w:rsid w:val="00EB7F22"/>
    <w:rsid w:val="00EC0020"/>
    <w:rsid w:val="00EC0295"/>
    <w:rsid w:val="00EC0302"/>
    <w:rsid w:val="00EC0572"/>
    <w:rsid w:val="00EC05A4"/>
    <w:rsid w:val="00EC0A83"/>
    <w:rsid w:val="00EC107D"/>
    <w:rsid w:val="00EC1B73"/>
    <w:rsid w:val="00EC1F26"/>
    <w:rsid w:val="00EC2A52"/>
    <w:rsid w:val="00EC2E12"/>
    <w:rsid w:val="00EC30DD"/>
    <w:rsid w:val="00EC3360"/>
    <w:rsid w:val="00EC48EB"/>
    <w:rsid w:val="00EC5D18"/>
    <w:rsid w:val="00EC65E3"/>
    <w:rsid w:val="00EC6CF1"/>
    <w:rsid w:val="00EC6EFA"/>
    <w:rsid w:val="00EC7964"/>
    <w:rsid w:val="00ED0E7C"/>
    <w:rsid w:val="00ED1E92"/>
    <w:rsid w:val="00ED2D59"/>
    <w:rsid w:val="00ED3631"/>
    <w:rsid w:val="00ED38A8"/>
    <w:rsid w:val="00ED394D"/>
    <w:rsid w:val="00ED6584"/>
    <w:rsid w:val="00ED6A30"/>
    <w:rsid w:val="00ED6DE7"/>
    <w:rsid w:val="00EE031C"/>
    <w:rsid w:val="00EE1B54"/>
    <w:rsid w:val="00EE21D5"/>
    <w:rsid w:val="00EE26EE"/>
    <w:rsid w:val="00EE2700"/>
    <w:rsid w:val="00EE384A"/>
    <w:rsid w:val="00EE3BF2"/>
    <w:rsid w:val="00EE3D25"/>
    <w:rsid w:val="00EE4D35"/>
    <w:rsid w:val="00EE5587"/>
    <w:rsid w:val="00EE5622"/>
    <w:rsid w:val="00EE577E"/>
    <w:rsid w:val="00EE5E90"/>
    <w:rsid w:val="00EE67A7"/>
    <w:rsid w:val="00EE6B3A"/>
    <w:rsid w:val="00EE6C54"/>
    <w:rsid w:val="00EE6C68"/>
    <w:rsid w:val="00EE7465"/>
    <w:rsid w:val="00EF0204"/>
    <w:rsid w:val="00EF08D3"/>
    <w:rsid w:val="00EF0E72"/>
    <w:rsid w:val="00EF1817"/>
    <w:rsid w:val="00EF1935"/>
    <w:rsid w:val="00EF1BC8"/>
    <w:rsid w:val="00EF1E8B"/>
    <w:rsid w:val="00EF269A"/>
    <w:rsid w:val="00EF3229"/>
    <w:rsid w:val="00EF368E"/>
    <w:rsid w:val="00EF38F1"/>
    <w:rsid w:val="00EF5603"/>
    <w:rsid w:val="00EF66B1"/>
    <w:rsid w:val="00EF7666"/>
    <w:rsid w:val="00EF7826"/>
    <w:rsid w:val="00EF7DF2"/>
    <w:rsid w:val="00EF7EDC"/>
    <w:rsid w:val="00F00710"/>
    <w:rsid w:val="00F00E34"/>
    <w:rsid w:val="00F014E8"/>
    <w:rsid w:val="00F01A12"/>
    <w:rsid w:val="00F01D07"/>
    <w:rsid w:val="00F021A9"/>
    <w:rsid w:val="00F02F9B"/>
    <w:rsid w:val="00F03030"/>
    <w:rsid w:val="00F03658"/>
    <w:rsid w:val="00F03ED0"/>
    <w:rsid w:val="00F0469F"/>
    <w:rsid w:val="00F04CF0"/>
    <w:rsid w:val="00F058FF"/>
    <w:rsid w:val="00F05B6D"/>
    <w:rsid w:val="00F05DCB"/>
    <w:rsid w:val="00F072B4"/>
    <w:rsid w:val="00F07498"/>
    <w:rsid w:val="00F07775"/>
    <w:rsid w:val="00F07906"/>
    <w:rsid w:val="00F07955"/>
    <w:rsid w:val="00F07D20"/>
    <w:rsid w:val="00F07D4D"/>
    <w:rsid w:val="00F07E11"/>
    <w:rsid w:val="00F1000D"/>
    <w:rsid w:val="00F10FF6"/>
    <w:rsid w:val="00F11231"/>
    <w:rsid w:val="00F12119"/>
    <w:rsid w:val="00F125C3"/>
    <w:rsid w:val="00F12A0B"/>
    <w:rsid w:val="00F13014"/>
    <w:rsid w:val="00F13B45"/>
    <w:rsid w:val="00F13B48"/>
    <w:rsid w:val="00F143C0"/>
    <w:rsid w:val="00F15472"/>
    <w:rsid w:val="00F154A2"/>
    <w:rsid w:val="00F154D7"/>
    <w:rsid w:val="00F170DD"/>
    <w:rsid w:val="00F17CF1"/>
    <w:rsid w:val="00F20204"/>
    <w:rsid w:val="00F20783"/>
    <w:rsid w:val="00F20B86"/>
    <w:rsid w:val="00F21037"/>
    <w:rsid w:val="00F229B0"/>
    <w:rsid w:val="00F23009"/>
    <w:rsid w:val="00F23448"/>
    <w:rsid w:val="00F23981"/>
    <w:rsid w:val="00F23B88"/>
    <w:rsid w:val="00F23DE5"/>
    <w:rsid w:val="00F23EF6"/>
    <w:rsid w:val="00F269D4"/>
    <w:rsid w:val="00F26FDF"/>
    <w:rsid w:val="00F27211"/>
    <w:rsid w:val="00F278D9"/>
    <w:rsid w:val="00F3061F"/>
    <w:rsid w:val="00F30AFF"/>
    <w:rsid w:val="00F317D4"/>
    <w:rsid w:val="00F31866"/>
    <w:rsid w:val="00F31A1B"/>
    <w:rsid w:val="00F31A8D"/>
    <w:rsid w:val="00F31D77"/>
    <w:rsid w:val="00F31DB5"/>
    <w:rsid w:val="00F31F8B"/>
    <w:rsid w:val="00F324FE"/>
    <w:rsid w:val="00F32BD6"/>
    <w:rsid w:val="00F33562"/>
    <w:rsid w:val="00F3359D"/>
    <w:rsid w:val="00F336E1"/>
    <w:rsid w:val="00F3467D"/>
    <w:rsid w:val="00F34719"/>
    <w:rsid w:val="00F347B2"/>
    <w:rsid w:val="00F348BB"/>
    <w:rsid w:val="00F34C92"/>
    <w:rsid w:val="00F3522A"/>
    <w:rsid w:val="00F367A8"/>
    <w:rsid w:val="00F36A61"/>
    <w:rsid w:val="00F36DC6"/>
    <w:rsid w:val="00F37332"/>
    <w:rsid w:val="00F374EB"/>
    <w:rsid w:val="00F37970"/>
    <w:rsid w:val="00F37E85"/>
    <w:rsid w:val="00F40AA8"/>
    <w:rsid w:val="00F40B63"/>
    <w:rsid w:val="00F41641"/>
    <w:rsid w:val="00F419DC"/>
    <w:rsid w:val="00F42CDE"/>
    <w:rsid w:val="00F42FB5"/>
    <w:rsid w:val="00F430DD"/>
    <w:rsid w:val="00F434E8"/>
    <w:rsid w:val="00F436DF"/>
    <w:rsid w:val="00F445DE"/>
    <w:rsid w:val="00F44600"/>
    <w:rsid w:val="00F44DF1"/>
    <w:rsid w:val="00F45FBC"/>
    <w:rsid w:val="00F4621D"/>
    <w:rsid w:val="00F466C2"/>
    <w:rsid w:val="00F470A7"/>
    <w:rsid w:val="00F47E99"/>
    <w:rsid w:val="00F47F2C"/>
    <w:rsid w:val="00F500B0"/>
    <w:rsid w:val="00F50398"/>
    <w:rsid w:val="00F5042E"/>
    <w:rsid w:val="00F50D31"/>
    <w:rsid w:val="00F516AA"/>
    <w:rsid w:val="00F52DEF"/>
    <w:rsid w:val="00F534A6"/>
    <w:rsid w:val="00F5396A"/>
    <w:rsid w:val="00F53B6C"/>
    <w:rsid w:val="00F5444A"/>
    <w:rsid w:val="00F54F21"/>
    <w:rsid w:val="00F567B8"/>
    <w:rsid w:val="00F56961"/>
    <w:rsid w:val="00F572CA"/>
    <w:rsid w:val="00F57FB4"/>
    <w:rsid w:val="00F6019F"/>
    <w:rsid w:val="00F60260"/>
    <w:rsid w:val="00F6058C"/>
    <w:rsid w:val="00F60B27"/>
    <w:rsid w:val="00F60C0F"/>
    <w:rsid w:val="00F613B3"/>
    <w:rsid w:val="00F6142D"/>
    <w:rsid w:val="00F62A34"/>
    <w:rsid w:val="00F62C2F"/>
    <w:rsid w:val="00F63EFA"/>
    <w:rsid w:val="00F64536"/>
    <w:rsid w:val="00F645CC"/>
    <w:rsid w:val="00F64ACA"/>
    <w:rsid w:val="00F65ED0"/>
    <w:rsid w:val="00F66136"/>
    <w:rsid w:val="00F66C27"/>
    <w:rsid w:val="00F67CD8"/>
    <w:rsid w:val="00F7031D"/>
    <w:rsid w:val="00F7040D"/>
    <w:rsid w:val="00F70EE4"/>
    <w:rsid w:val="00F7157B"/>
    <w:rsid w:val="00F71D5B"/>
    <w:rsid w:val="00F71ED1"/>
    <w:rsid w:val="00F7286A"/>
    <w:rsid w:val="00F728EB"/>
    <w:rsid w:val="00F72C83"/>
    <w:rsid w:val="00F73FCD"/>
    <w:rsid w:val="00F74017"/>
    <w:rsid w:val="00F74035"/>
    <w:rsid w:val="00F74286"/>
    <w:rsid w:val="00F7433F"/>
    <w:rsid w:val="00F7472B"/>
    <w:rsid w:val="00F74FDE"/>
    <w:rsid w:val="00F75427"/>
    <w:rsid w:val="00F75441"/>
    <w:rsid w:val="00F75EFA"/>
    <w:rsid w:val="00F768F5"/>
    <w:rsid w:val="00F76B44"/>
    <w:rsid w:val="00F771A3"/>
    <w:rsid w:val="00F77208"/>
    <w:rsid w:val="00F7765F"/>
    <w:rsid w:val="00F77703"/>
    <w:rsid w:val="00F808A5"/>
    <w:rsid w:val="00F816A3"/>
    <w:rsid w:val="00F8201F"/>
    <w:rsid w:val="00F824AA"/>
    <w:rsid w:val="00F83773"/>
    <w:rsid w:val="00F83EB4"/>
    <w:rsid w:val="00F84774"/>
    <w:rsid w:val="00F84C57"/>
    <w:rsid w:val="00F84D0D"/>
    <w:rsid w:val="00F84DB5"/>
    <w:rsid w:val="00F84F16"/>
    <w:rsid w:val="00F8531F"/>
    <w:rsid w:val="00F85539"/>
    <w:rsid w:val="00F860BA"/>
    <w:rsid w:val="00F86A58"/>
    <w:rsid w:val="00F86D88"/>
    <w:rsid w:val="00F8724B"/>
    <w:rsid w:val="00F875D2"/>
    <w:rsid w:val="00F875F5"/>
    <w:rsid w:val="00F87F73"/>
    <w:rsid w:val="00F900AE"/>
    <w:rsid w:val="00F90596"/>
    <w:rsid w:val="00F90BB4"/>
    <w:rsid w:val="00F9119C"/>
    <w:rsid w:val="00F9162D"/>
    <w:rsid w:val="00F9173C"/>
    <w:rsid w:val="00F9217B"/>
    <w:rsid w:val="00F92C44"/>
    <w:rsid w:val="00F92DE8"/>
    <w:rsid w:val="00F930B9"/>
    <w:rsid w:val="00F9316F"/>
    <w:rsid w:val="00F933DA"/>
    <w:rsid w:val="00F94088"/>
    <w:rsid w:val="00F96137"/>
    <w:rsid w:val="00F96570"/>
    <w:rsid w:val="00F97171"/>
    <w:rsid w:val="00F971BE"/>
    <w:rsid w:val="00F9751B"/>
    <w:rsid w:val="00FA1AB5"/>
    <w:rsid w:val="00FA234B"/>
    <w:rsid w:val="00FA2AEB"/>
    <w:rsid w:val="00FA2F2F"/>
    <w:rsid w:val="00FA3642"/>
    <w:rsid w:val="00FA3B86"/>
    <w:rsid w:val="00FA3C25"/>
    <w:rsid w:val="00FA3F30"/>
    <w:rsid w:val="00FA41D6"/>
    <w:rsid w:val="00FA4490"/>
    <w:rsid w:val="00FA4556"/>
    <w:rsid w:val="00FA4E46"/>
    <w:rsid w:val="00FA4EB0"/>
    <w:rsid w:val="00FA4ED5"/>
    <w:rsid w:val="00FA50FC"/>
    <w:rsid w:val="00FA5326"/>
    <w:rsid w:val="00FA705F"/>
    <w:rsid w:val="00FA7465"/>
    <w:rsid w:val="00FB059A"/>
    <w:rsid w:val="00FB0774"/>
    <w:rsid w:val="00FB0DB3"/>
    <w:rsid w:val="00FB107A"/>
    <w:rsid w:val="00FB1B83"/>
    <w:rsid w:val="00FB1DD5"/>
    <w:rsid w:val="00FB26C0"/>
    <w:rsid w:val="00FB2840"/>
    <w:rsid w:val="00FB290E"/>
    <w:rsid w:val="00FB296A"/>
    <w:rsid w:val="00FB2AD9"/>
    <w:rsid w:val="00FB2E52"/>
    <w:rsid w:val="00FB3003"/>
    <w:rsid w:val="00FB30B2"/>
    <w:rsid w:val="00FB3129"/>
    <w:rsid w:val="00FB4266"/>
    <w:rsid w:val="00FB5ABF"/>
    <w:rsid w:val="00FB677D"/>
    <w:rsid w:val="00FB6809"/>
    <w:rsid w:val="00FB68CC"/>
    <w:rsid w:val="00FB7583"/>
    <w:rsid w:val="00FB79C7"/>
    <w:rsid w:val="00FB7AD9"/>
    <w:rsid w:val="00FC07CC"/>
    <w:rsid w:val="00FC21FF"/>
    <w:rsid w:val="00FC260C"/>
    <w:rsid w:val="00FC2FFC"/>
    <w:rsid w:val="00FC37C7"/>
    <w:rsid w:val="00FC4ACD"/>
    <w:rsid w:val="00FC503D"/>
    <w:rsid w:val="00FC58C9"/>
    <w:rsid w:val="00FC6257"/>
    <w:rsid w:val="00FC6659"/>
    <w:rsid w:val="00FC6FEF"/>
    <w:rsid w:val="00FC7175"/>
    <w:rsid w:val="00FC741C"/>
    <w:rsid w:val="00FC772A"/>
    <w:rsid w:val="00FD0850"/>
    <w:rsid w:val="00FD0BFD"/>
    <w:rsid w:val="00FD0E9C"/>
    <w:rsid w:val="00FD134B"/>
    <w:rsid w:val="00FD17AC"/>
    <w:rsid w:val="00FD1B54"/>
    <w:rsid w:val="00FD1B65"/>
    <w:rsid w:val="00FD36B5"/>
    <w:rsid w:val="00FD4651"/>
    <w:rsid w:val="00FD4CD2"/>
    <w:rsid w:val="00FD5249"/>
    <w:rsid w:val="00FD5999"/>
    <w:rsid w:val="00FD5C2C"/>
    <w:rsid w:val="00FD5D2A"/>
    <w:rsid w:val="00FD6742"/>
    <w:rsid w:val="00FD69F6"/>
    <w:rsid w:val="00FD6B25"/>
    <w:rsid w:val="00FD6D55"/>
    <w:rsid w:val="00FD6FCD"/>
    <w:rsid w:val="00FD7A5F"/>
    <w:rsid w:val="00FE03E0"/>
    <w:rsid w:val="00FE058D"/>
    <w:rsid w:val="00FE09F8"/>
    <w:rsid w:val="00FE100D"/>
    <w:rsid w:val="00FE1A2B"/>
    <w:rsid w:val="00FE1A78"/>
    <w:rsid w:val="00FE229D"/>
    <w:rsid w:val="00FE3F59"/>
    <w:rsid w:val="00FE4DD3"/>
    <w:rsid w:val="00FE4F5C"/>
    <w:rsid w:val="00FE57B6"/>
    <w:rsid w:val="00FE584A"/>
    <w:rsid w:val="00FE5966"/>
    <w:rsid w:val="00FE5FF5"/>
    <w:rsid w:val="00FE6197"/>
    <w:rsid w:val="00FE63B7"/>
    <w:rsid w:val="00FE6507"/>
    <w:rsid w:val="00FE6D4B"/>
    <w:rsid w:val="00FE7936"/>
    <w:rsid w:val="00FF04AF"/>
    <w:rsid w:val="00FF0873"/>
    <w:rsid w:val="00FF2277"/>
    <w:rsid w:val="00FF38AF"/>
    <w:rsid w:val="00FF4FC6"/>
    <w:rsid w:val="00FF5222"/>
    <w:rsid w:val="00FF5EDD"/>
    <w:rsid w:val="00FF62B8"/>
    <w:rsid w:val="00FF75C6"/>
    <w:rsid w:val="00FF7C3A"/>
    <w:rsid w:val="00FF7E71"/>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uiPriority w:val="3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aliases w:val="P2"/>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 w:type="paragraph" w:customStyle="1" w:styleId="LDSubclHead">
    <w:name w:val="LDSubclHead"/>
    <w:basedOn w:val="ScheduleClauseHead"/>
    <w:link w:val="LDSubclHeadChar"/>
    <w:qFormat/>
    <w:rsid w:val="0058059D"/>
    <w:pPr>
      <w:tabs>
        <w:tab w:val="clear" w:pos="737"/>
        <w:tab w:val="left" w:pos="851"/>
      </w:tabs>
      <w:ind w:left="284"/>
    </w:pPr>
    <w:rPr>
      <w:b w:val="0"/>
    </w:rPr>
  </w:style>
  <w:style w:type="character" w:customStyle="1" w:styleId="LDSubclHeadChar">
    <w:name w:val="LDSubclHead Char"/>
    <w:basedOn w:val="ScheduleClauseHeadChar"/>
    <w:link w:val="LDSubclHead"/>
    <w:rsid w:val="0058059D"/>
    <w:rPr>
      <w:rFonts w:ascii="Arial" w:eastAsia="Times New Roman" w:hAnsi="Arial"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2628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322976802">
      <w:bodyDiv w:val="1"/>
      <w:marLeft w:val="0"/>
      <w:marRight w:val="0"/>
      <w:marTop w:val="0"/>
      <w:marBottom w:val="0"/>
      <w:divBdr>
        <w:top w:val="none" w:sz="0" w:space="0" w:color="auto"/>
        <w:left w:val="none" w:sz="0" w:space="0" w:color="auto"/>
        <w:bottom w:val="none" w:sz="0" w:space="0" w:color="auto"/>
        <w:right w:val="none" w:sz="0" w:space="0" w:color="auto"/>
      </w:divBdr>
    </w:div>
    <w:div w:id="464661493">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1999386356">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E9B8-8CD0-422A-8F2B-EBF2DDE0B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2ADFD-21DD-46C7-8993-9E0C61640620}">
  <ds:schemaRefs>
    <ds:schemaRef ds:uri="http://schemas.microsoft.com/sharepoint/v3/contenttype/forms"/>
  </ds:schemaRefs>
</ds:datastoreItem>
</file>

<file path=customXml/itemProps3.xml><?xml version="1.0" encoding="utf-8"?>
<ds:datastoreItem xmlns:ds="http://schemas.openxmlformats.org/officeDocument/2006/customXml" ds:itemID="{11AE4EF6-EF53-425F-B9BC-3D8AEFE244D0}">
  <ds:schemaRefs>
    <ds:schemaRef ds:uri="http://schemas.microsoft.com/office/2006/metadata/properties"/>
    <ds:schemaRef ds:uri="http://purl.org/dc/elements/1.1/"/>
    <ds:schemaRef ds:uri="f8659690-d3c8-47b5-b3b3-85ad8ced11e2"/>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6e66ea9-5730-4944-8dab-9fca3d60fd0b"/>
    <ds:schemaRef ds:uri="http://www.w3.org/XML/1998/namespace"/>
  </ds:schemaRefs>
</ds:datastoreItem>
</file>

<file path=customXml/itemProps4.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CASA EX14/25 – Explanatory Statement</vt:lpstr>
    </vt:vector>
  </TitlesOfParts>
  <Company>Civil Aviation Safety Authority</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EX14/25 – Explanatory Statement</dc:title>
  <dc:subject>Serviceability of Equipment under the Part 91, 121, 133 and 135 Manuals of Standards – Exemption Instrument 2025</dc:subject>
  <dc:creator>Civil Aviation Safety Authority</dc:creator>
  <dc:description>_x000d_
</dc:description>
  <cp:lastModifiedBy>Spesyvy, Nadia</cp:lastModifiedBy>
  <cp:revision>3</cp:revision>
  <cp:lastPrinted>2021-04-01T17:34:00Z</cp:lastPrinted>
  <dcterms:created xsi:type="dcterms:W3CDTF">2025-03-12T00:45:00Z</dcterms:created>
  <dcterms:modified xsi:type="dcterms:W3CDTF">2025-03-12T01:38:00Z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