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F23FA7" w14:textId="09274BB4" w:rsidR="00FA06CA" w:rsidRPr="005F1388" w:rsidRDefault="00FA06CA" w:rsidP="00FA06CA">
      <w:pPr>
        <w:rPr>
          <w:sz w:val="28"/>
        </w:rPr>
      </w:pPr>
      <w:r>
        <w:rPr>
          <w:noProof/>
          <w:lang w:eastAsia="en-AU"/>
        </w:rPr>
        <w:drawing>
          <wp:inline distT="0" distB="0" distL="0" distR="0" wp14:anchorId="4AA58C48" wp14:editId="3BDE492A">
            <wp:extent cx="1503328" cy="1105200"/>
            <wp:effectExtent l="0" t="0" r="1905" b="0"/>
            <wp:docPr id="1" name="Picture 1" descr="Commonwealth Coat of Arms of Austral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ommonwealth Coat of Arms of Australia"/>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1503328" cy="1105200"/>
                    </a:xfrm>
                    <a:prstGeom prst="rect">
                      <a:avLst/>
                    </a:prstGeom>
                    <a:noFill/>
                    <a:ln>
                      <a:noFill/>
                    </a:ln>
                  </pic:spPr>
                </pic:pic>
              </a:graphicData>
            </a:graphic>
          </wp:inline>
        </w:drawing>
      </w:r>
    </w:p>
    <w:p w14:paraId="4F809640" w14:textId="77777777" w:rsidR="00FA06CA" w:rsidRPr="00E500D4" w:rsidRDefault="00FA06CA" w:rsidP="00FA06CA">
      <w:pPr>
        <w:rPr>
          <w:sz w:val="19"/>
        </w:rPr>
      </w:pPr>
    </w:p>
    <w:p w14:paraId="67890EB1" w14:textId="6C0ED4E4" w:rsidR="0046738C" w:rsidRPr="006A7843" w:rsidRDefault="0046738C" w:rsidP="0046738C">
      <w:pPr>
        <w:pStyle w:val="ShortT"/>
      </w:pPr>
      <w:r w:rsidRPr="006A7843">
        <w:t>Federal Financial Relations (National Specific Purpose Payments for 20</w:t>
      </w:r>
      <w:r>
        <w:t>2</w:t>
      </w:r>
      <w:r w:rsidR="003452DC">
        <w:t>3</w:t>
      </w:r>
      <w:r>
        <w:noBreakHyphen/>
        <w:t>2</w:t>
      </w:r>
      <w:r w:rsidR="003452DC">
        <w:t>4</w:t>
      </w:r>
      <w:r w:rsidRPr="006A7843">
        <w:t>) Determination 20</w:t>
      </w:r>
      <w:r>
        <w:t>2</w:t>
      </w:r>
      <w:r w:rsidR="003452DC">
        <w:t>5</w:t>
      </w:r>
    </w:p>
    <w:p w14:paraId="0C2131FD" w14:textId="29DC3E67" w:rsidR="00FA06CA" w:rsidRPr="00BC5754" w:rsidRDefault="00FA06CA" w:rsidP="00FA06CA">
      <w:pPr>
        <w:pStyle w:val="SignCoverPageStart"/>
        <w:spacing w:before="240"/>
        <w:rPr>
          <w:szCs w:val="22"/>
        </w:rPr>
      </w:pPr>
      <w:r w:rsidRPr="00BC5754">
        <w:rPr>
          <w:szCs w:val="22"/>
        </w:rPr>
        <w:t xml:space="preserve">I, </w:t>
      </w:r>
      <w:r w:rsidR="00574145" w:rsidRPr="00CC1C6A">
        <w:rPr>
          <w:szCs w:val="22"/>
        </w:rPr>
        <w:t>Andrew Leigh, Assistant Minister for Competition, Charities and Treasury</w:t>
      </w:r>
      <w:r w:rsidRPr="00BC5754">
        <w:rPr>
          <w:szCs w:val="22"/>
        </w:rPr>
        <w:t xml:space="preserve">, make the following </w:t>
      </w:r>
      <w:r w:rsidR="0046738C">
        <w:rPr>
          <w:szCs w:val="22"/>
        </w:rPr>
        <w:t>determination</w:t>
      </w:r>
      <w:r w:rsidRPr="00BC5754">
        <w:rPr>
          <w:szCs w:val="22"/>
        </w:rPr>
        <w:t>.</w:t>
      </w:r>
    </w:p>
    <w:p w14:paraId="708762AA" w14:textId="3ACBF34F" w:rsidR="00FA06CA" w:rsidRPr="00BC5754" w:rsidRDefault="00FA06CA" w:rsidP="00FA06CA">
      <w:pPr>
        <w:keepNext/>
        <w:spacing w:before="720" w:line="240" w:lineRule="atLeast"/>
        <w:ind w:right="397"/>
        <w:jc w:val="both"/>
        <w:rPr>
          <w:szCs w:val="22"/>
        </w:rPr>
      </w:pPr>
      <w:r w:rsidRPr="00BC5754">
        <w:rPr>
          <w:szCs w:val="22"/>
        </w:rPr>
        <w:t xml:space="preserve">Dated </w:t>
      </w:r>
      <w:r w:rsidRPr="00BC5754">
        <w:rPr>
          <w:szCs w:val="22"/>
        </w:rPr>
        <w:tab/>
      </w:r>
      <w:r w:rsidRPr="00BC5754">
        <w:rPr>
          <w:szCs w:val="22"/>
        </w:rPr>
        <w:tab/>
      </w:r>
      <w:r w:rsidR="00495C2F">
        <w:rPr>
          <w:szCs w:val="22"/>
        </w:rPr>
        <w:t xml:space="preserve">12 March </w:t>
      </w:r>
      <w:r w:rsidR="008450FA">
        <w:rPr>
          <w:szCs w:val="22"/>
        </w:rPr>
        <w:t>202</w:t>
      </w:r>
      <w:r w:rsidR="00EB141D">
        <w:rPr>
          <w:szCs w:val="22"/>
        </w:rPr>
        <w:t>5</w:t>
      </w:r>
    </w:p>
    <w:p w14:paraId="53D74285" w14:textId="572EA6E6" w:rsidR="00FA06CA" w:rsidRPr="00BC5754" w:rsidRDefault="00FA06CA" w:rsidP="00FA06CA">
      <w:pPr>
        <w:keepNext/>
        <w:tabs>
          <w:tab w:val="left" w:pos="3402"/>
        </w:tabs>
        <w:spacing w:before="840" w:after="1080" w:line="300" w:lineRule="atLeast"/>
        <w:ind w:right="397"/>
        <w:rPr>
          <w:szCs w:val="22"/>
        </w:rPr>
      </w:pPr>
    </w:p>
    <w:p w14:paraId="041FC169" w14:textId="12A2F9FF" w:rsidR="00FA06CA" w:rsidRPr="00BC5754" w:rsidRDefault="00574145" w:rsidP="00FA06CA">
      <w:pPr>
        <w:keepNext/>
        <w:tabs>
          <w:tab w:val="left" w:pos="3402"/>
        </w:tabs>
        <w:spacing w:before="480" w:line="300" w:lineRule="atLeast"/>
        <w:ind w:right="397"/>
        <w:rPr>
          <w:szCs w:val="22"/>
        </w:rPr>
      </w:pPr>
      <w:r>
        <w:rPr>
          <w:szCs w:val="22"/>
        </w:rPr>
        <w:t>Dr Andrew Leigh</w:t>
      </w:r>
    </w:p>
    <w:p w14:paraId="116881CC" w14:textId="77777777" w:rsidR="00574145" w:rsidRPr="00CC1C6A" w:rsidRDefault="00574145" w:rsidP="00574145">
      <w:pPr>
        <w:pStyle w:val="SignCoverPageEnd"/>
        <w:rPr>
          <w:szCs w:val="22"/>
        </w:rPr>
      </w:pPr>
      <w:r w:rsidRPr="00CC1C6A">
        <w:rPr>
          <w:szCs w:val="22"/>
        </w:rPr>
        <w:t>Assistant Minister for Competition, Charities and Treasury</w:t>
      </w:r>
    </w:p>
    <w:p w14:paraId="714821C2" w14:textId="77777777" w:rsidR="00574145" w:rsidRPr="00BC5754" w:rsidRDefault="00574145" w:rsidP="00574145">
      <w:pPr>
        <w:pStyle w:val="SignCoverPageEnd"/>
        <w:rPr>
          <w:szCs w:val="22"/>
        </w:rPr>
      </w:pPr>
      <w:r w:rsidRPr="00CC1C6A">
        <w:rPr>
          <w:szCs w:val="22"/>
        </w:rPr>
        <w:t>Parliamentary Secretary to the Treasurer</w:t>
      </w:r>
    </w:p>
    <w:p w14:paraId="5A33635F" w14:textId="77777777" w:rsidR="00FA06CA" w:rsidRPr="00BC5754" w:rsidRDefault="00FA06CA" w:rsidP="00FA06CA">
      <w:pPr>
        <w:rPr>
          <w:rStyle w:val="CharAmSchNo"/>
        </w:rPr>
      </w:pPr>
    </w:p>
    <w:p w14:paraId="0078245C" w14:textId="77777777" w:rsidR="00FA06CA" w:rsidRPr="00ED79B6" w:rsidRDefault="00FA06CA" w:rsidP="00FA06CA">
      <w:pPr>
        <w:pStyle w:val="Header"/>
        <w:tabs>
          <w:tab w:val="clear" w:pos="4150"/>
          <w:tab w:val="clear" w:pos="8307"/>
        </w:tabs>
      </w:pPr>
      <w:r w:rsidRPr="00ED79B6">
        <w:rPr>
          <w:rStyle w:val="CharChapNo"/>
        </w:rPr>
        <w:t xml:space="preserve"> </w:t>
      </w:r>
      <w:r w:rsidRPr="00ED79B6">
        <w:rPr>
          <w:rStyle w:val="CharChapText"/>
        </w:rPr>
        <w:t xml:space="preserve"> </w:t>
      </w:r>
    </w:p>
    <w:p w14:paraId="1C177FAB" w14:textId="77777777" w:rsidR="00FA06CA" w:rsidRPr="00ED79B6" w:rsidRDefault="00FA06CA" w:rsidP="00FA06CA">
      <w:pPr>
        <w:pStyle w:val="Header"/>
        <w:tabs>
          <w:tab w:val="clear" w:pos="4150"/>
          <w:tab w:val="clear" w:pos="8307"/>
        </w:tabs>
      </w:pPr>
      <w:r w:rsidRPr="00ED79B6">
        <w:rPr>
          <w:rStyle w:val="CharPartNo"/>
        </w:rPr>
        <w:t xml:space="preserve"> </w:t>
      </w:r>
      <w:r w:rsidRPr="00ED79B6">
        <w:rPr>
          <w:rStyle w:val="CharPartText"/>
        </w:rPr>
        <w:t xml:space="preserve"> </w:t>
      </w:r>
    </w:p>
    <w:p w14:paraId="4C8976F9" w14:textId="77777777" w:rsidR="00FA06CA" w:rsidRPr="00ED79B6" w:rsidRDefault="00FA06CA" w:rsidP="00FA06CA">
      <w:pPr>
        <w:pStyle w:val="Header"/>
        <w:tabs>
          <w:tab w:val="clear" w:pos="4150"/>
          <w:tab w:val="clear" w:pos="8307"/>
        </w:tabs>
      </w:pPr>
      <w:r w:rsidRPr="00ED79B6">
        <w:rPr>
          <w:rStyle w:val="CharDivNo"/>
        </w:rPr>
        <w:t xml:space="preserve"> </w:t>
      </w:r>
      <w:r w:rsidRPr="00ED79B6">
        <w:rPr>
          <w:rStyle w:val="CharDivText"/>
        </w:rPr>
        <w:t xml:space="preserve"> </w:t>
      </w:r>
    </w:p>
    <w:p w14:paraId="50A6081C" w14:textId="77777777" w:rsidR="00FA06CA" w:rsidRDefault="00FA06CA" w:rsidP="00FA06CA">
      <w:pPr>
        <w:sectPr w:rsidR="00FA06CA" w:rsidSect="001B0AE6">
          <w:headerReference w:type="even" r:id="rId13"/>
          <w:headerReference w:type="default" r:id="rId14"/>
          <w:footerReference w:type="even" r:id="rId15"/>
          <w:footerReference w:type="default" r:id="rId16"/>
          <w:headerReference w:type="first" r:id="rId17"/>
          <w:footerReference w:type="first" r:id="rId18"/>
          <w:pgSz w:w="11907" w:h="16839"/>
          <w:pgMar w:top="1440" w:right="1797" w:bottom="1440" w:left="1797" w:header="720" w:footer="709" w:gutter="0"/>
          <w:cols w:space="708"/>
          <w:docGrid w:linePitch="360"/>
        </w:sectPr>
      </w:pPr>
    </w:p>
    <w:p w14:paraId="0C91EDA5" w14:textId="101F7B10" w:rsidR="00FA06CA" w:rsidRDefault="00FA06CA" w:rsidP="00FA06CA">
      <w:pPr>
        <w:outlineLvl w:val="0"/>
        <w:rPr>
          <w:sz w:val="36"/>
        </w:rPr>
      </w:pPr>
      <w:r w:rsidRPr="007A1328">
        <w:rPr>
          <w:sz w:val="36"/>
        </w:rPr>
        <w:lastRenderedPageBreak/>
        <w:t>Contents</w:t>
      </w:r>
    </w:p>
    <w:p w14:paraId="1E2FA6F6" w14:textId="17B78D14" w:rsidR="00E67E6D" w:rsidRDefault="00FA06CA">
      <w:pPr>
        <w:pStyle w:val="TOC2"/>
        <w:rPr>
          <w:rFonts w:asciiTheme="minorHAnsi" w:eastAsiaTheme="minorEastAsia" w:hAnsiTheme="minorHAnsi" w:cstheme="minorBidi"/>
          <w:b w:val="0"/>
          <w:noProof/>
          <w:kern w:val="2"/>
          <w:szCs w:val="24"/>
          <w14:ligatures w14:val="standardContextual"/>
        </w:rPr>
      </w:pPr>
      <w:r w:rsidRPr="00E67E6D">
        <w:fldChar w:fldCharType="begin"/>
      </w:r>
      <w:r>
        <w:instrText xml:space="preserve"> TOC \o "1-9" </w:instrText>
      </w:r>
      <w:r w:rsidRPr="00E67E6D">
        <w:fldChar w:fldCharType="separate"/>
      </w:r>
      <w:r w:rsidR="00E67E6D">
        <w:rPr>
          <w:noProof/>
        </w:rPr>
        <w:t>Part 1—Preliminary</w:t>
      </w:r>
      <w:r w:rsidR="00E67E6D">
        <w:rPr>
          <w:noProof/>
        </w:rPr>
        <w:tab/>
      </w:r>
      <w:r w:rsidR="00E67E6D" w:rsidRPr="00E67E6D">
        <w:rPr>
          <w:b w:val="0"/>
          <w:noProof/>
          <w:sz w:val="18"/>
        </w:rPr>
        <w:fldChar w:fldCharType="begin"/>
      </w:r>
      <w:r w:rsidR="00E67E6D" w:rsidRPr="00E67E6D">
        <w:rPr>
          <w:b w:val="0"/>
          <w:noProof/>
          <w:sz w:val="18"/>
        </w:rPr>
        <w:instrText xml:space="preserve"> PAGEREF _Toc192149271 \h </w:instrText>
      </w:r>
      <w:r w:rsidR="00E67E6D" w:rsidRPr="00E67E6D">
        <w:rPr>
          <w:b w:val="0"/>
          <w:noProof/>
          <w:sz w:val="18"/>
        </w:rPr>
      </w:r>
      <w:r w:rsidR="00E67E6D" w:rsidRPr="00E67E6D">
        <w:rPr>
          <w:b w:val="0"/>
          <w:noProof/>
          <w:sz w:val="18"/>
        </w:rPr>
        <w:fldChar w:fldCharType="separate"/>
      </w:r>
      <w:r w:rsidR="002B4564">
        <w:rPr>
          <w:b w:val="0"/>
          <w:noProof/>
          <w:sz w:val="18"/>
        </w:rPr>
        <w:t>1</w:t>
      </w:r>
      <w:r w:rsidR="00E67E6D" w:rsidRPr="00E67E6D">
        <w:rPr>
          <w:b w:val="0"/>
          <w:noProof/>
          <w:sz w:val="18"/>
        </w:rPr>
        <w:fldChar w:fldCharType="end"/>
      </w:r>
    </w:p>
    <w:p w14:paraId="2524EE94" w14:textId="1B2636B0" w:rsidR="00E67E6D" w:rsidRDefault="00E67E6D">
      <w:pPr>
        <w:pStyle w:val="TOC5"/>
        <w:rPr>
          <w:rFonts w:asciiTheme="minorHAnsi" w:eastAsiaTheme="minorEastAsia" w:hAnsiTheme="minorHAnsi" w:cstheme="minorBidi"/>
          <w:noProof/>
          <w:kern w:val="2"/>
          <w:sz w:val="24"/>
          <w:szCs w:val="24"/>
          <w14:ligatures w14:val="standardContextual"/>
        </w:rPr>
      </w:pPr>
      <w:r>
        <w:rPr>
          <w:noProof/>
        </w:rPr>
        <w:t>1</w:t>
      </w:r>
      <w:r w:rsidRPr="00321C96">
        <w:rPr>
          <w:bCs/>
          <w:noProof/>
        </w:rPr>
        <w:t xml:space="preserve"> </w:t>
      </w:r>
      <w:r>
        <w:rPr>
          <w:noProof/>
        </w:rPr>
        <w:t xml:space="preserve"> Name</w:t>
      </w:r>
      <w:r>
        <w:rPr>
          <w:noProof/>
        </w:rPr>
        <w:tab/>
      </w:r>
      <w:r w:rsidR="005A5D12">
        <w:rPr>
          <w:noProof/>
        </w:rPr>
        <w:tab/>
      </w:r>
      <w:r w:rsidRPr="00E67E6D">
        <w:rPr>
          <w:noProof/>
        </w:rPr>
        <w:fldChar w:fldCharType="begin"/>
      </w:r>
      <w:r w:rsidRPr="00E67E6D">
        <w:rPr>
          <w:noProof/>
        </w:rPr>
        <w:instrText xml:space="preserve"> PAGEREF _Toc192149272 \h </w:instrText>
      </w:r>
      <w:r w:rsidRPr="00E67E6D">
        <w:rPr>
          <w:noProof/>
        </w:rPr>
      </w:r>
      <w:r w:rsidRPr="00E67E6D">
        <w:rPr>
          <w:noProof/>
        </w:rPr>
        <w:fldChar w:fldCharType="separate"/>
      </w:r>
      <w:r w:rsidR="002B4564">
        <w:rPr>
          <w:noProof/>
        </w:rPr>
        <w:t>1</w:t>
      </w:r>
      <w:r w:rsidRPr="00E67E6D">
        <w:rPr>
          <w:noProof/>
        </w:rPr>
        <w:fldChar w:fldCharType="end"/>
      </w:r>
    </w:p>
    <w:p w14:paraId="14E17AFC" w14:textId="172433FE" w:rsidR="00E67E6D" w:rsidRDefault="00E67E6D">
      <w:pPr>
        <w:pStyle w:val="TOC5"/>
        <w:rPr>
          <w:rFonts w:asciiTheme="minorHAnsi" w:eastAsiaTheme="minorEastAsia" w:hAnsiTheme="minorHAnsi" w:cstheme="minorBidi"/>
          <w:noProof/>
          <w:kern w:val="2"/>
          <w:sz w:val="24"/>
          <w:szCs w:val="24"/>
          <w14:ligatures w14:val="standardContextual"/>
        </w:rPr>
      </w:pPr>
      <w:r>
        <w:rPr>
          <w:noProof/>
        </w:rPr>
        <w:t>2  Commencement</w:t>
      </w:r>
      <w:r>
        <w:rPr>
          <w:noProof/>
        </w:rPr>
        <w:tab/>
      </w:r>
      <w:r w:rsidRPr="00E67E6D">
        <w:rPr>
          <w:noProof/>
        </w:rPr>
        <w:fldChar w:fldCharType="begin"/>
      </w:r>
      <w:r w:rsidRPr="00E67E6D">
        <w:rPr>
          <w:noProof/>
        </w:rPr>
        <w:instrText xml:space="preserve"> PAGEREF _Toc192149273 \h </w:instrText>
      </w:r>
      <w:r w:rsidRPr="00E67E6D">
        <w:rPr>
          <w:noProof/>
        </w:rPr>
      </w:r>
      <w:r w:rsidRPr="00E67E6D">
        <w:rPr>
          <w:noProof/>
        </w:rPr>
        <w:fldChar w:fldCharType="separate"/>
      </w:r>
      <w:r w:rsidR="002B4564">
        <w:rPr>
          <w:noProof/>
        </w:rPr>
        <w:t>1</w:t>
      </w:r>
      <w:r w:rsidRPr="00E67E6D">
        <w:rPr>
          <w:noProof/>
        </w:rPr>
        <w:fldChar w:fldCharType="end"/>
      </w:r>
    </w:p>
    <w:p w14:paraId="2937D982" w14:textId="77CD7759" w:rsidR="00E67E6D" w:rsidRDefault="00E67E6D">
      <w:pPr>
        <w:pStyle w:val="TOC5"/>
        <w:rPr>
          <w:rFonts w:asciiTheme="minorHAnsi" w:eastAsiaTheme="minorEastAsia" w:hAnsiTheme="minorHAnsi" w:cstheme="minorBidi"/>
          <w:noProof/>
          <w:kern w:val="2"/>
          <w:sz w:val="24"/>
          <w:szCs w:val="24"/>
          <w14:ligatures w14:val="standardContextual"/>
        </w:rPr>
      </w:pPr>
      <w:r>
        <w:rPr>
          <w:noProof/>
        </w:rPr>
        <w:t>3  Authority</w:t>
      </w:r>
      <w:r>
        <w:rPr>
          <w:noProof/>
        </w:rPr>
        <w:tab/>
      </w:r>
      <w:r w:rsidRPr="00E67E6D">
        <w:rPr>
          <w:noProof/>
        </w:rPr>
        <w:fldChar w:fldCharType="begin"/>
      </w:r>
      <w:r w:rsidRPr="00E67E6D">
        <w:rPr>
          <w:noProof/>
        </w:rPr>
        <w:instrText xml:space="preserve"> PAGEREF _Toc192149274 \h </w:instrText>
      </w:r>
      <w:r w:rsidRPr="00E67E6D">
        <w:rPr>
          <w:noProof/>
        </w:rPr>
      </w:r>
      <w:r w:rsidRPr="00E67E6D">
        <w:rPr>
          <w:noProof/>
        </w:rPr>
        <w:fldChar w:fldCharType="separate"/>
      </w:r>
      <w:r w:rsidR="002B4564">
        <w:rPr>
          <w:noProof/>
        </w:rPr>
        <w:t>1</w:t>
      </w:r>
      <w:r w:rsidRPr="00E67E6D">
        <w:rPr>
          <w:noProof/>
        </w:rPr>
        <w:fldChar w:fldCharType="end"/>
      </w:r>
    </w:p>
    <w:p w14:paraId="5EA02066" w14:textId="6830B4AB" w:rsidR="00E67E6D" w:rsidRDefault="00E67E6D">
      <w:pPr>
        <w:pStyle w:val="TOC5"/>
        <w:rPr>
          <w:rFonts w:asciiTheme="minorHAnsi" w:eastAsiaTheme="minorEastAsia" w:hAnsiTheme="minorHAnsi" w:cstheme="minorBidi"/>
          <w:noProof/>
          <w:kern w:val="2"/>
          <w:sz w:val="24"/>
          <w:szCs w:val="24"/>
          <w14:ligatures w14:val="standardContextual"/>
        </w:rPr>
      </w:pPr>
      <w:r>
        <w:rPr>
          <w:noProof/>
        </w:rPr>
        <w:t>4  Definitions</w:t>
      </w:r>
      <w:r>
        <w:rPr>
          <w:noProof/>
        </w:rPr>
        <w:tab/>
      </w:r>
      <w:r w:rsidRPr="00E67E6D">
        <w:rPr>
          <w:noProof/>
        </w:rPr>
        <w:fldChar w:fldCharType="begin"/>
      </w:r>
      <w:r w:rsidRPr="00E67E6D">
        <w:rPr>
          <w:noProof/>
        </w:rPr>
        <w:instrText xml:space="preserve"> PAGEREF _Toc192149275 \h </w:instrText>
      </w:r>
      <w:r w:rsidRPr="00E67E6D">
        <w:rPr>
          <w:noProof/>
        </w:rPr>
      </w:r>
      <w:r w:rsidRPr="00E67E6D">
        <w:rPr>
          <w:noProof/>
        </w:rPr>
        <w:fldChar w:fldCharType="separate"/>
      </w:r>
      <w:r w:rsidR="002B4564">
        <w:rPr>
          <w:noProof/>
        </w:rPr>
        <w:t>1</w:t>
      </w:r>
      <w:r w:rsidRPr="00E67E6D">
        <w:rPr>
          <w:noProof/>
        </w:rPr>
        <w:fldChar w:fldCharType="end"/>
      </w:r>
    </w:p>
    <w:p w14:paraId="4007D088" w14:textId="3F3FC126" w:rsidR="00E67E6D" w:rsidRDefault="00E67E6D">
      <w:pPr>
        <w:pStyle w:val="TOC2"/>
        <w:rPr>
          <w:rFonts w:asciiTheme="minorHAnsi" w:eastAsiaTheme="minorEastAsia" w:hAnsiTheme="minorHAnsi" w:cstheme="minorBidi"/>
          <w:b w:val="0"/>
          <w:noProof/>
          <w:kern w:val="2"/>
          <w:szCs w:val="24"/>
          <w14:ligatures w14:val="standardContextual"/>
        </w:rPr>
      </w:pPr>
      <w:r>
        <w:rPr>
          <w:noProof/>
        </w:rPr>
        <w:t>Part 2—Determination of national specific purpose payments for 2023-24</w:t>
      </w:r>
      <w:r>
        <w:rPr>
          <w:noProof/>
        </w:rPr>
        <w:tab/>
      </w:r>
      <w:r w:rsidRPr="00E67E6D">
        <w:rPr>
          <w:b w:val="0"/>
          <w:noProof/>
          <w:sz w:val="18"/>
        </w:rPr>
        <w:fldChar w:fldCharType="begin"/>
      </w:r>
      <w:r w:rsidRPr="00E67E6D">
        <w:rPr>
          <w:b w:val="0"/>
          <w:noProof/>
          <w:sz w:val="18"/>
        </w:rPr>
        <w:instrText xml:space="preserve"> PAGEREF _Toc192149276 \h </w:instrText>
      </w:r>
      <w:r w:rsidRPr="00E67E6D">
        <w:rPr>
          <w:b w:val="0"/>
          <w:noProof/>
          <w:sz w:val="18"/>
        </w:rPr>
      </w:r>
      <w:r w:rsidRPr="00E67E6D">
        <w:rPr>
          <w:b w:val="0"/>
          <w:noProof/>
          <w:sz w:val="18"/>
        </w:rPr>
        <w:fldChar w:fldCharType="separate"/>
      </w:r>
      <w:r w:rsidR="002B4564">
        <w:rPr>
          <w:b w:val="0"/>
          <w:noProof/>
          <w:sz w:val="18"/>
        </w:rPr>
        <w:t>2</w:t>
      </w:r>
      <w:r w:rsidRPr="00E67E6D">
        <w:rPr>
          <w:b w:val="0"/>
          <w:noProof/>
          <w:sz w:val="18"/>
        </w:rPr>
        <w:fldChar w:fldCharType="end"/>
      </w:r>
    </w:p>
    <w:p w14:paraId="06D7C554" w14:textId="6AEA354B" w:rsidR="00E67E6D" w:rsidRPr="00E67E6D" w:rsidRDefault="00E67E6D">
      <w:pPr>
        <w:pStyle w:val="TOC5"/>
        <w:rPr>
          <w:rFonts w:asciiTheme="minorHAnsi" w:eastAsiaTheme="minorEastAsia" w:hAnsiTheme="minorHAnsi" w:cstheme="minorBidi"/>
          <w:noProof/>
          <w:kern w:val="2"/>
          <w:szCs w:val="24"/>
          <w14:ligatures w14:val="standardContextual"/>
        </w:rPr>
      </w:pPr>
      <w:r>
        <w:rPr>
          <w:noProof/>
        </w:rPr>
        <w:t>5  National specific purpose payments for skills and workforce development for 2023</w:t>
      </w:r>
      <w:r>
        <w:rPr>
          <w:noProof/>
        </w:rPr>
        <w:noBreakHyphen/>
        <w:t>24</w:t>
      </w:r>
      <w:r>
        <w:rPr>
          <w:noProof/>
        </w:rPr>
        <w:tab/>
      </w:r>
      <w:r w:rsidRPr="00E67E6D">
        <w:rPr>
          <w:noProof/>
        </w:rPr>
        <w:fldChar w:fldCharType="begin"/>
      </w:r>
      <w:r w:rsidRPr="00E67E6D">
        <w:rPr>
          <w:noProof/>
        </w:rPr>
        <w:instrText xml:space="preserve"> PAGEREF _Toc192149277 \h </w:instrText>
      </w:r>
      <w:r w:rsidRPr="00E67E6D">
        <w:rPr>
          <w:noProof/>
        </w:rPr>
      </w:r>
      <w:r w:rsidRPr="00E67E6D">
        <w:rPr>
          <w:noProof/>
        </w:rPr>
        <w:fldChar w:fldCharType="separate"/>
      </w:r>
      <w:r w:rsidR="002B4564">
        <w:rPr>
          <w:noProof/>
        </w:rPr>
        <w:t>2</w:t>
      </w:r>
      <w:r w:rsidRPr="00E67E6D">
        <w:rPr>
          <w:noProof/>
        </w:rPr>
        <w:fldChar w:fldCharType="end"/>
      </w:r>
    </w:p>
    <w:p w14:paraId="3647E94D" w14:textId="1EB9EBC7" w:rsidR="00FA06CA" w:rsidRDefault="00FA06CA" w:rsidP="00FA06CA">
      <w:r w:rsidRPr="00E67E6D">
        <w:rPr>
          <w:sz w:val="18"/>
        </w:rPr>
        <w:fldChar w:fldCharType="end"/>
      </w:r>
    </w:p>
    <w:p w14:paraId="7FCE0463" w14:textId="77777777" w:rsidR="00FA06CA" w:rsidRDefault="00FA06CA" w:rsidP="00FA06CA">
      <w:pPr>
        <w:sectPr w:rsidR="00FA06CA" w:rsidSect="001B0AE6">
          <w:headerReference w:type="even" r:id="rId19"/>
          <w:headerReference w:type="default" r:id="rId20"/>
          <w:footerReference w:type="even" r:id="rId21"/>
          <w:footerReference w:type="default" r:id="rId22"/>
          <w:headerReference w:type="first" r:id="rId23"/>
          <w:footerReference w:type="first" r:id="rId24"/>
          <w:pgSz w:w="11907" w:h="16839"/>
          <w:pgMar w:top="2099" w:right="1797" w:bottom="1440" w:left="1797" w:header="720" w:footer="709" w:gutter="0"/>
          <w:pgNumType w:fmt="lowerRoman" w:start="1"/>
          <w:cols w:space="708"/>
          <w:docGrid w:linePitch="360"/>
        </w:sectPr>
      </w:pPr>
    </w:p>
    <w:p w14:paraId="13C7A9E6" w14:textId="1A5121E6" w:rsidR="000D6BEE" w:rsidRPr="000D6BEE" w:rsidRDefault="000D6BEE" w:rsidP="000D6BEE">
      <w:pPr>
        <w:pStyle w:val="ActHead2"/>
        <w:pageBreakBefore/>
        <w:rPr>
          <w:lang w:eastAsia="en-US"/>
        </w:rPr>
      </w:pPr>
      <w:bookmarkStart w:id="8" w:name="_Toc192149271"/>
      <w:r w:rsidRPr="000D6BEE">
        <w:rPr>
          <w:rStyle w:val="CharPartNo"/>
        </w:rPr>
        <w:lastRenderedPageBreak/>
        <w:t>Part 1</w:t>
      </w:r>
      <w:r>
        <w:t>—</w:t>
      </w:r>
      <w:r w:rsidRPr="000D6BEE">
        <w:rPr>
          <w:rStyle w:val="CharPartText"/>
        </w:rPr>
        <w:t>Preliminary</w:t>
      </w:r>
      <w:bookmarkEnd w:id="8"/>
    </w:p>
    <w:p w14:paraId="2B314C0B" w14:textId="1DE1070C" w:rsidR="008450FA" w:rsidRDefault="008450FA" w:rsidP="008450FA">
      <w:pPr>
        <w:pStyle w:val="ActHead5"/>
        <w:rPr>
          <w:rStyle w:val="CharSectno"/>
          <w:b w:val="0"/>
        </w:rPr>
      </w:pPr>
      <w:bookmarkStart w:id="9" w:name="_Toc192149272"/>
      <w:proofErr w:type="gramStart"/>
      <w:r w:rsidRPr="008450FA">
        <w:rPr>
          <w:rStyle w:val="CharSectno"/>
        </w:rPr>
        <w:t>1</w:t>
      </w:r>
      <w:r w:rsidRPr="000D6BEE">
        <w:rPr>
          <w:rStyle w:val="CharSectno"/>
          <w:bCs/>
        </w:rPr>
        <w:t xml:space="preserve"> </w:t>
      </w:r>
      <w:r w:rsidRPr="00FB739D">
        <w:t xml:space="preserve"> Name</w:t>
      </w:r>
      <w:bookmarkEnd w:id="9"/>
      <w:proofErr w:type="gramEnd"/>
    </w:p>
    <w:p w14:paraId="4649F7A1" w14:textId="555FDE04" w:rsidR="00FA06CA" w:rsidRPr="009A038B" w:rsidRDefault="00FA06CA" w:rsidP="00FA06CA">
      <w:pPr>
        <w:pStyle w:val="subsection"/>
      </w:pPr>
      <w:r w:rsidRPr="009A038B">
        <w:tab/>
      </w:r>
      <w:r w:rsidRPr="009A038B">
        <w:tab/>
      </w:r>
      <w:r>
        <w:t xml:space="preserve">This instrument is the </w:t>
      </w:r>
      <w:r w:rsidR="008450FA" w:rsidRPr="0003386F">
        <w:rPr>
          <w:i/>
          <w:noProof/>
        </w:rPr>
        <w:t>Federal Financial Relations (National Specific Purpose Payments for 20</w:t>
      </w:r>
      <w:r w:rsidR="008450FA">
        <w:rPr>
          <w:i/>
          <w:noProof/>
        </w:rPr>
        <w:t>2</w:t>
      </w:r>
      <w:r w:rsidR="00F533DA">
        <w:rPr>
          <w:i/>
          <w:noProof/>
        </w:rPr>
        <w:t>3</w:t>
      </w:r>
      <w:r w:rsidR="008450FA">
        <w:rPr>
          <w:i/>
          <w:noProof/>
        </w:rPr>
        <w:t>-2</w:t>
      </w:r>
      <w:r w:rsidR="00F533DA">
        <w:rPr>
          <w:i/>
          <w:noProof/>
        </w:rPr>
        <w:t>4</w:t>
      </w:r>
      <w:r w:rsidR="008450FA" w:rsidRPr="0003386F">
        <w:rPr>
          <w:i/>
          <w:noProof/>
        </w:rPr>
        <w:t>) Determination 20</w:t>
      </w:r>
      <w:r w:rsidR="008450FA">
        <w:rPr>
          <w:i/>
          <w:noProof/>
        </w:rPr>
        <w:t>2</w:t>
      </w:r>
      <w:r w:rsidR="00F533DA">
        <w:rPr>
          <w:i/>
          <w:noProof/>
        </w:rPr>
        <w:t>5</w:t>
      </w:r>
      <w:r w:rsidRPr="009A038B">
        <w:t>.</w:t>
      </w:r>
    </w:p>
    <w:p w14:paraId="1EADC24B" w14:textId="77777777" w:rsidR="00FA06CA" w:rsidRDefault="00FA06CA" w:rsidP="00FA06CA">
      <w:pPr>
        <w:pStyle w:val="ActHead5"/>
      </w:pPr>
      <w:bookmarkStart w:id="10" w:name="_Toc192149273"/>
      <w:proofErr w:type="gramStart"/>
      <w:r w:rsidRPr="009A038B">
        <w:rPr>
          <w:rStyle w:val="CharSectno"/>
        </w:rPr>
        <w:t>2</w:t>
      </w:r>
      <w:r w:rsidRPr="009A038B">
        <w:t xml:space="preserve">  Commencement</w:t>
      </w:r>
      <w:bookmarkEnd w:id="10"/>
      <w:proofErr w:type="gramEnd"/>
    </w:p>
    <w:p w14:paraId="0B0372D1" w14:textId="03653544" w:rsidR="00FA06CA" w:rsidRDefault="00FA06CA" w:rsidP="00FA06CA">
      <w:pPr>
        <w:pStyle w:val="subsection"/>
      </w:pPr>
      <w:r>
        <w:tab/>
        <w:t>(1)</w:t>
      </w:r>
      <w:r>
        <w:tab/>
        <w:t xml:space="preserve">Each provision of </w:t>
      </w:r>
      <w:r w:rsidR="00FD2655">
        <w:t>this</w:t>
      </w:r>
      <w:r>
        <w:t xml:space="preserve"> instrument specified in column 1 of the table commences, or is taken to have commenced, in accordance with column 2 of the table. Any other statement in column 2 has effect according to its terms.</w:t>
      </w:r>
    </w:p>
    <w:p w14:paraId="1E587EEA" w14:textId="77777777" w:rsidR="00FA06CA" w:rsidRDefault="00FA06CA" w:rsidP="00FA06CA">
      <w:pPr>
        <w:pStyle w:val="Tabletext"/>
      </w:pPr>
    </w:p>
    <w:tbl>
      <w:tblPr>
        <w:tblW w:w="8364" w:type="dxa"/>
        <w:tblInd w:w="107" w:type="dxa"/>
        <w:tblLayout w:type="fixed"/>
        <w:tblCellMar>
          <w:left w:w="107" w:type="dxa"/>
          <w:right w:w="107" w:type="dxa"/>
        </w:tblCellMar>
        <w:tblLook w:val="04A0" w:firstRow="1" w:lastRow="0" w:firstColumn="1" w:lastColumn="0" w:noHBand="0" w:noVBand="1"/>
      </w:tblPr>
      <w:tblGrid>
        <w:gridCol w:w="2127"/>
        <w:gridCol w:w="4394"/>
        <w:gridCol w:w="1843"/>
      </w:tblGrid>
      <w:tr w:rsidR="00FA06CA" w14:paraId="3F4BAF1D" w14:textId="77777777" w:rsidTr="004F1B33">
        <w:trPr>
          <w:cantSplit/>
          <w:tblHeader/>
        </w:trPr>
        <w:tc>
          <w:tcPr>
            <w:tcW w:w="8364" w:type="dxa"/>
            <w:gridSpan w:val="3"/>
            <w:tcBorders>
              <w:top w:val="single" w:sz="12" w:space="0" w:color="auto"/>
              <w:left w:val="nil"/>
              <w:bottom w:val="single" w:sz="6" w:space="0" w:color="auto"/>
              <w:right w:val="nil"/>
            </w:tcBorders>
            <w:hideMark/>
          </w:tcPr>
          <w:p w14:paraId="44099952" w14:textId="77777777" w:rsidR="00FA06CA" w:rsidRPr="00416235" w:rsidRDefault="00FA06CA" w:rsidP="001B0AE6">
            <w:pPr>
              <w:pStyle w:val="TableHeading"/>
            </w:pPr>
            <w:r w:rsidRPr="00416235">
              <w:t>Commencement information</w:t>
            </w:r>
          </w:p>
        </w:tc>
      </w:tr>
      <w:tr w:rsidR="00FA06CA" w:rsidRPr="00416235" w14:paraId="7743F946" w14:textId="77777777" w:rsidTr="008450FA">
        <w:trPr>
          <w:cantSplit/>
          <w:tblHeader/>
        </w:trPr>
        <w:tc>
          <w:tcPr>
            <w:tcW w:w="2127" w:type="dxa"/>
            <w:tcBorders>
              <w:top w:val="single" w:sz="6" w:space="0" w:color="auto"/>
              <w:left w:val="nil"/>
              <w:bottom w:val="single" w:sz="6" w:space="0" w:color="auto"/>
              <w:right w:val="nil"/>
            </w:tcBorders>
            <w:hideMark/>
          </w:tcPr>
          <w:p w14:paraId="5589BA95" w14:textId="77777777" w:rsidR="00FA06CA" w:rsidRPr="00416235" w:rsidRDefault="00FA06CA" w:rsidP="001B0AE6">
            <w:pPr>
              <w:pStyle w:val="TableHeading"/>
            </w:pPr>
            <w:r w:rsidRPr="00416235">
              <w:t>Column 1</w:t>
            </w:r>
          </w:p>
        </w:tc>
        <w:tc>
          <w:tcPr>
            <w:tcW w:w="4394" w:type="dxa"/>
            <w:tcBorders>
              <w:top w:val="single" w:sz="6" w:space="0" w:color="auto"/>
              <w:left w:val="nil"/>
              <w:bottom w:val="single" w:sz="6" w:space="0" w:color="auto"/>
              <w:right w:val="nil"/>
            </w:tcBorders>
            <w:hideMark/>
          </w:tcPr>
          <w:p w14:paraId="1FC7D82C" w14:textId="77777777" w:rsidR="00FA06CA" w:rsidRPr="00416235" w:rsidRDefault="00FA06CA" w:rsidP="001B0AE6">
            <w:pPr>
              <w:pStyle w:val="TableHeading"/>
            </w:pPr>
            <w:r w:rsidRPr="00416235">
              <w:t>Column 2</w:t>
            </w:r>
          </w:p>
        </w:tc>
        <w:tc>
          <w:tcPr>
            <w:tcW w:w="1843" w:type="dxa"/>
            <w:tcBorders>
              <w:top w:val="single" w:sz="6" w:space="0" w:color="auto"/>
              <w:left w:val="nil"/>
              <w:bottom w:val="single" w:sz="6" w:space="0" w:color="auto"/>
              <w:right w:val="nil"/>
            </w:tcBorders>
            <w:hideMark/>
          </w:tcPr>
          <w:p w14:paraId="50BCD4FE" w14:textId="77777777" w:rsidR="00FA06CA" w:rsidRPr="00416235" w:rsidRDefault="00FA06CA" w:rsidP="001B0AE6">
            <w:pPr>
              <w:pStyle w:val="TableHeading"/>
            </w:pPr>
            <w:r w:rsidRPr="00416235">
              <w:t>Column 3</w:t>
            </w:r>
          </w:p>
        </w:tc>
      </w:tr>
      <w:tr w:rsidR="00FA06CA" w14:paraId="279B233F" w14:textId="77777777" w:rsidTr="004F1B33">
        <w:trPr>
          <w:cantSplit/>
          <w:tblHeader/>
        </w:trPr>
        <w:tc>
          <w:tcPr>
            <w:tcW w:w="2127" w:type="dxa"/>
            <w:tcBorders>
              <w:top w:val="single" w:sz="6" w:space="0" w:color="auto"/>
              <w:left w:val="nil"/>
              <w:bottom w:val="single" w:sz="12" w:space="0" w:color="auto"/>
              <w:right w:val="nil"/>
            </w:tcBorders>
            <w:hideMark/>
          </w:tcPr>
          <w:p w14:paraId="05BEECF1" w14:textId="77777777" w:rsidR="00FA06CA" w:rsidRPr="00416235" w:rsidRDefault="00FA06CA" w:rsidP="001B0AE6">
            <w:pPr>
              <w:pStyle w:val="TableHeading"/>
            </w:pPr>
            <w:r w:rsidRPr="00416235">
              <w:t>Provisions</w:t>
            </w:r>
          </w:p>
        </w:tc>
        <w:tc>
          <w:tcPr>
            <w:tcW w:w="4394" w:type="dxa"/>
            <w:tcBorders>
              <w:top w:val="single" w:sz="6" w:space="0" w:color="auto"/>
              <w:left w:val="nil"/>
              <w:bottom w:val="single" w:sz="12" w:space="0" w:color="auto"/>
              <w:right w:val="nil"/>
            </w:tcBorders>
            <w:hideMark/>
          </w:tcPr>
          <w:p w14:paraId="08948C6E" w14:textId="77777777" w:rsidR="00FA06CA" w:rsidRPr="00416235" w:rsidRDefault="00FA06CA" w:rsidP="001B0AE6">
            <w:pPr>
              <w:pStyle w:val="TableHeading"/>
            </w:pPr>
            <w:r w:rsidRPr="00416235">
              <w:t>Commencement</w:t>
            </w:r>
          </w:p>
        </w:tc>
        <w:tc>
          <w:tcPr>
            <w:tcW w:w="1843" w:type="dxa"/>
            <w:tcBorders>
              <w:top w:val="single" w:sz="6" w:space="0" w:color="auto"/>
              <w:left w:val="nil"/>
              <w:bottom w:val="single" w:sz="12" w:space="0" w:color="auto"/>
              <w:right w:val="nil"/>
            </w:tcBorders>
            <w:hideMark/>
          </w:tcPr>
          <w:p w14:paraId="45DC1840" w14:textId="77777777" w:rsidR="00FA06CA" w:rsidRPr="00416235" w:rsidRDefault="00FA06CA" w:rsidP="001B0AE6">
            <w:pPr>
              <w:pStyle w:val="TableHeading"/>
            </w:pPr>
            <w:r w:rsidRPr="00416235">
              <w:t>Date/Details</w:t>
            </w:r>
          </w:p>
        </w:tc>
      </w:tr>
      <w:tr w:rsidR="00FA06CA" w14:paraId="66A3CE7F" w14:textId="77777777" w:rsidTr="004F1B33">
        <w:trPr>
          <w:cantSplit/>
        </w:trPr>
        <w:tc>
          <w:tcPr>
            <w:tcW w:w="2127" w:type="dxa"/>
            <w:tcBorders>
              <w:top w:val="single" w:sz="12" w:space="0" w:color="auto"/>
              <w:left w:val="nil"/>
              <w:bottom w:val="single" w:sz="12" w:space="0" w:color="auto"/>
              <w:right w:val="nil"/>
            </w:tcBorders>
            <w:hideMark/>
          </w:tcPr>
          <w:p w14:paraId="0D97BE5F" w14:textId="04AEAAE9" w:rsidR="00FA06CA" w:rsidRDefault="008450FA" w:rsidP="001B0AE6">
            <w:pPr>
              <w:pStyle w:val="Tabletext"/>
            </w:pPr>
            <w:r>
              <w:t>1</w:t>
            </w:r>
            <w:r w:rsidR="00FA06CA">
              <w:t xml:space="preserve">.  </w:t>
            </w:r>
            <w:r>
              <w:t>The whole of this instrument</w:t>
            </w:r>
          </w:p>
        </w:tc>
        <w:tc>
          <w:tcPr>
            <w:tcW w:w="4394" w:type="dxa"/>
            <w:tcBorders>
              <w:top w:val="single" w:sz="12" w:space="0" w:color="auto"/>
              <w:left w:val="nil"/>
              <w:bottom w:val="single" w:sz="12" w:space="0" w:color="auto"/>
              <w:right w:val="nil"/>
            </w:tcBorders>
          </w:tcPr>
          <w:p w14:paraId="116EEBBA" w14:textId="156691B5" w:rsidR="00FA06CA" w:rsidRDefault="008450FA" w:rsidP="001B0AE6">
            <w:pPr>
              <w:pStyle w:val="Tabletext"/>
            </w:pPr>
            <w:r>
              <w:t>The day after this instrument is registered.</w:t>
            </w:r>
          </w:p>
        </w:tc>
        <w:tc>
          <w:tcPr>
            <w:tcW w:w="1843" w:type="dxa"/>
            <w:tcBorders>
              <w:top w:val="single" w:sz="12" w:space="0" w:color="auto"/>
              <w:left w:val="nil"/>
              <w:bottom w:val="single" w:sz="12" w:space="0" w:color="auto"/>
              <w:right w:val="nil"/>
            </w:tcBorders>
          </w:tcPr>
          <w:p w14:paraId="6755EE4C" w14:textId="77777777" w:rsidR="00FA06CA" w:rsidRDefault="00FA06CA" w:rsidP="001B0AE6">
            <w:pPr>
              <w:pStyle w:val="Tabletext"/>
            </w:pPr>
          </w:p>
        </w:tc>
      </w:tr>
    </w:tbl>
    <w:p w14:paraId="3535C5C3" w14:textId="77777777" w:rsidR="00FA06CA" w:rsidRPr="001E6DD6" w:rsidRDefault="00FA06CA" w:rsidP="00FA06CA">
      <w:pPr>
        <w:pStyle w:val="notetext"/>
      </w:pPr>
      <w:r w:rsidRPr="005F477A">
        <w:rPr>
          <w:snapToGrid w:val="0"/>
          <w:lang w:eastAsia="en-US"/>
        </w:rPr>
        <w:t>Note:</w:t>
      </w:r>
      <w:r w:rsidRPr="005F477A">
        <w:rPr>
          <w:snapToGrid w:val="0"/>
          <w:lang w:eastAsia="en-US"/>
        </w:rPr>
        <w:tab/>
        <w:t xml:space="preserve">This table relates only to the provisions of this </w:t>
      </w:r>
      <w:r>
        <w:t xml:space="preserve">instrument </w:t>
      </w:r>
      <w:r w:rsidRPr="005F477A">
        <w:rPr>
          <w:snapToGrid w:val="0"/>
          <w:lang w:eastAsia="en-US"/>
        </w:rPr>
        <w:t xml:space="preserve">as originally </w:t>
      </w:r>
      <w:r>
        <w:rPr>
          <w:snapToGrid w:val="0"/>
          <w:lang w:eastAsia="en-US"/>
        </w:rPr>
        <w:t>made</w:t>
      </w:r>
      <w:r w:rsidRPr="005F477A">
        <w:rPr>
          <w:snapToGrid w:val="0"/>
          <w:lang w:eastAsia="en-US"/>
        </w:rPr>
        <w:t xml:space="preserve">. It will not be amended to deal with any later amendments of this </w:t>
      </w:r>
      <w:r>
        <w:rPr>
          <w:snapToGrid w:val="0"/>
          <w:lang w:eastAsia="en-US"/>
        </w:rPr>
        <w:t>instrument</w:t>
      </w:r>
      <w:r w:rsidRPr="005F477A">
        <w:rPr>
          <w:snapToGrid w:val="0"/>
          <w:lang w:eastAsia="en-US"/>
        </w:rPr>
        <w:t>.</w:t>
      </w:r>
    </w:p>
    <w:p w14:paraId="6AF0ABB2" w14:textId="77777777" w:rsidR="00FA06CA" w:rsidRPr="00FB7638" w:rsidRDefault="00FA06CA" w:rsidP="00FA06CA">
      <w:pPr>
        <w:pStyle w:val="subsection"/>
      </w:pPr>
      <w:r>
        <w:tab/>
        <w:t>(2)</w:t>
      </w:r>
      <w:r>
        <w:tab/>
      </w:r>
      <w:r w:rsidRPr="005F477A">
        <w:t xml:space="preserve">Any information in </w:t>
      </w:r>
      <w:r>
        <w:t>c</w:t>
      </w:r>
      <w:r w:rsidRPr="005F477A">
        <w:t xml:space="preserve">olumn 3 of the table is not part of this </w:t>
      </w:r>
      <w:r>
        <w:t>instrument</w:t>
      </w:r>
      <w:r w:rsidRPr="005F477A">
        <w:t xml:space="preserve">. Information may be inserted in this column, or information in it may be edited, in any published version of this </w:t>
      </w:r>
      <w:r>
        <w:t>instrument</w:t>
      </w:r>
      <w:r w:rsidRPr="005F477A">
        <w:t>.</w:t>
      </w:r>
    </w:p>
    <w:p w14:paraId="2DF7AE0C" w14:textId="77777777" w:rsidR="00FA06CA" w:rsidRDefault="00FA06CA" w:rsidP="00FA06CA">
      <w:pPr>
        <w:pStyle w:val="ActHead5"/>
      </w:pPr>
      <w:bookmarkStart w:id="11" w:name="_Toc192149274"/>
      <w:proofErr w:type="gramStart"/>
      <w:r w:rsidRPr="00C2746F">
        <w:rPr>
          <w:rStyle w:val="CharSectno"/>
        </w:rPr>
        <w:t>3</w:t>
      </w:r>
      <w:r>
        <w:t xml:space="preserve">  Authority</w:t>
      </w:r>
      <w:bookmarkEnd w:id="11"/>
      <w:proofErr w:type="gramEnd"/>
    </w:p>
    <w:p w14:paraId="11DCC8DF" w14:textId="53807EEC" w:rsidR="00FA06CA" w:rsidRDefault="00FA06CA" w:rsidP="00FA06CA">
      <w:pPr>
        <w:pStyle w:val="subsection"/>
      </w:pPr>
      <w:r>
        <w:tab/>
      </w:r>
      <w:r>
        <w:tab/>
        <w:t>This instrument is made under the</w:t>
      </w:r>
      <w:r w:rsidRPr="00FD30C3">
        <w:t xml:space="preserve"> </w:t>
      </w:r>
      <w:r w:rsidR="008450FA">
        <w:rPr>
          <w:i/>
        </w:rPr>
        <w:t>Federal Financial Relations Act 2009</w:t>
      </w:r>
      <w:r w:rsidR="008450FA" w:rsidRPr="006A7843">
        <w:t>.</w:t>
      </w:r>
    </w:p>
    <w:p w14:paraId="776682CC" w14:textId="522F412D" w:rsidR="008450FA" w:rsidRDefault="008450FA" w:rsidP="008450FA">
      <w:pPr>
        <w:pStyle w:val="ActHead5"/>
      </w:pPr>
      <w:bookmarkStart w:id="12" w:name="_Toc192149275"/>
      <w:proofErr w:type="gramStart"/>
      <w:r w:rsidRPr="008450FA">
        <w:rPr>
          <w:rStyle w:val="CharSectno"/>
        </w:rPr>
        <w:t>4</w:t>
      </w:r>
      <w:r>
        <w:t xml:space="preserve">  Definitions</w:t>
      </w:r>
      <w:bookmarkEnd w:id="12"/>
      <w:proofErr w:type="gramEnd"/>
    </w:p>
    <w:p w14:paraId="0C9D4205" w14:textId="77777777" w:rsidR="008450FA" w:rsidRPr="008A54EE" w:rsidRDefault="008450FA" w:rsidP="008450FA">
      <w:pPr>
        <w:pStyle w:val="notemargin"/>
      </w:pPr>
      <w:r w:rsidRPr="008A54EE">
        <w:t>Note:</w:t>
      </w:r>
      <w:r w:rsidRPr="008A54EE">
        <w:tab/>
        <w:t xml:space="preserve">Paragraph 13(1)(b) of the </w:t>
      </w:r>
      <w:r w:rsidRPr="008A54EE">
        <w:rPr>
          <w:i/>
        </w:rPr>
        <w:t>Legislation Act 2003</w:t>
      </w:r>
      <w:r w:rsidRPr="008A54EE">
        <w:t xml:space="preserve"> has the effect that expressions have the same meaning in this instrument as in the </w:t>
      </w:r>
      <w:r>
        <w:rPr>
          <w:i/>
        </w:rPr>
        <w:t>Federal Financial Relations Act 2009</w:t>
      </w:r>
      <w:r w:rsidRPr="00963CCC">
        <w:t xml:space="preserve"> </w:t>
      </w:r>
      <w:r w:rsidRPr="008A54EE">
        <w:t>as in force from time to time.</w:t>
      </w:r>
    </w:p>
    <w:p w14:paraId="07FA6B59" w14:textId="77777777" w:rsidR="008450FA" w:rsidRDefault="008450FA" w:rsidP="008450FA">
      <w:pPr>
        <w:pStyle w:val="subsection"/>
      </w:pPr>
      <w:r w:rsidRPr="00C76DDE">
        <w:tab/>
      </w:r>
      <w:r w:rsidRPr="00C76DDE">
        <w:tab/>
      </w:r>
      <w:r>
        <w:t>In this instrument:</w:t>
      </w:r>
    </w:p>
    <w:p w14:paraId="181AB194" w14:textId="77777777" w:rsidR="000D6BEE" w:rsidRPr="00C76DDE" w:rsidRDefault="000D6BEE" w:rsidP="000D6BEE">
      <w:pPr>
        <w:pStyle w:val="Definition"/>
      </w:pPr>
      <w:r w:rsidRPr="00836DA6">
        <w:rPr>
          <w:b/>
          <w:i/>
        </w:rPr>
        <w:t>the Act</w:t>
      </w:r>
      <w:r>
        <w:t xml:space="preserve"> means the </w:t>
      </w:r>
      <w:r w:rsidRPr="00836DA6">
        <w:rPr>
          <w:i/>
        </w:rPr>
        <w:t>Federal Financial Relations Act 2009</w:t>
      </w:r>
      <w:r>
        <w:t>.</w:t>
      </w:r>
    </w:p>
    <w:p w14:paraId="5C77686A" w14:textId="54B3A1FC" w:rsidR="000D6BEE" w:rsidRPr="000D6BEE" w:rsidRDefault="000D6BEE" w:rsidP="00FC63AF">
      <w:pPr>
        <w:pStyle w:val="ActHead2"/>
        <w:pageBreakBefore/>
      </w:pPr>
      <w:bookmarkStart w:id="13" w:name="_Toc192149276"/>
      <w:r w:rsidRPr="000D6BEE">
        <w:rPr>
          <w:rStyle w:val="CharPartNo"/>
        </w:rPr>
        <w:lastRenderedPageBreak/>
        <w:t>Part 2</w:t>
      </w:r>
      <w:r>
        <w:t>—</w:t>
      </w:r>
      <w:r w:rsidRPr="000D6BEE">
        <w:rPr>
          <w:rStyle w:val="CharPartText"/>
        </w:rPr>
        <w:t>Determination of national specific purpose payments for 202</w:t>
      </w:r>
      <w:r w:rsidR="00F533DA">
        <w:rPr>
          <w:rStyle w:val="CharPartText"/>
        </w:rPr>
        <w:t>3</w:t>
      </w:r>
      <w:r w:rsidRPr="000D6BEE">
        <w:rPr>
          <w:rStyle w:val="CharPartText"/>
        </w:rPr>
        <w:t>-2</w:t>
      </w:r>
      <w:r w:rsidR="00F533DA">
        <w:rPr>
          <w:rStyle w:val="CharPartText"/>
        </w:rPr>
        <w:t>4</w:t>
      </w:r>
      <w:bookmarkEnd w:id="13"/>
    </w:p>
    <w:p w14:paraId="04E95FF0" w14:textId="4FC3E8C8" w:rsidR="00FC63AF" w:rsidRPr="006A7843" w:rsidRDefault="00FC63AF" w:rsidP="00FC63AF">
      <w:pPr>
        <w:pStyle w:val="ActHead5"/>
      </w:pPr>
      <w:bookmarkStart w:id="14" w:name="_Toc83033097"/>
      <w:bookmarkStart w:id="15" w:name="_Toc192149277"/>
      <w:proofErr w:type="gramStart"/>
      <w:r w:rsidRPr="006A7843">
        <w:rPr>
          <w:rStyle w:val="CharSectno"/>
        </w:rPr>
        <w:t>5</w:t>
      </w:r>
      <w:r w:rsidR="001B0AE6">
        <w:rPr>
          <w:rStyle w:val="CharSectno"/>
        </w:rPr>
        <w:t xml:space="preserve">  </w:t>
      </w:r>
      <w:r w:rsidRPr="006A7843">
        <w:t>National</w:t>
      </w:r>
      <w:proofErr w:type="gramEnd"/>
      <w:r w:rsidRPr="006A7843">
        <w:t xml:space="preserve"> specific purpose payments for skills and workforce development for</w:t>
      </w:r>
      <w:r>
        <w:t> </w:t>
      </w:r>
      <w:r w:rsidRPr="00725559">
        <w:t>202</w:t>
      </w:r>
      <w:r w:rsidR="00F533DA" w:rsidRPr="00725559">
        <w:t>3</w:t>
      </w:r>
      <w:r w:rsidRPr="00725559">
        <w:noBreakHyphen/>
        <w:t>2</w:t>
      </w:r>
      <w:bookmarkEnd w:id="14"/>
      <w:r w:rsidR="00F533DA" w:rsidRPr="00725559">
        <w:t>4</w:t>
      </w:r>
      <w:bookmarkEnd w:id="15"/>
    </w:p>
    <w:p w14:paraId="081224D3" w14:textId="2D52B538" w:rsidR="00FC63AF" w:rsidRPr="00EC39AA" w:rsidRDefault="00FC63AF" w:rsidP="00FC63AF">
      <w:pPr>
        <w:pStyle w:val="subsection"/>
      </w:pPr>
      <w:r>
        <w:tab/>
        <w:t>(1)</w:t>
      </w:r>
      <w:r>
        <w:tab/>
      </w:r>
      <w:r w:rsidRPr="006877D5">
        <w:t>For the purposes of subsection 12(4) of the Act, the total amount</w:t>
      </w:r>
      <w:r w:rsidR="00011786">
        <w:t xml:space="preserve"> for the preceding financial year</w:t>
      </w:r>
      <w:r w:rsidRPr="006877D5">
        <w:t xml:space="preserve"> under paragraph 12(2)(c) of the Act is to be indexed for the 202</w:t>
      </w:r>
      <w:r w:rsidR="006877D5" w:rsidRPr="006877D5">
        <w:t>3</w:t>
      </w:r>
      <w:r w:rsidRPr="006877D5">
        <w:t>-2</w:t>
      </w:r>
      <w:r w:rsidR="006877D5" w:rsidRPr="006877D5">
        <w:t>4</w:t>
      </w:r>
      <w:r w:rsidRPr="006877D5">
        <w:t xml:space="preserve"> financial year </w:t>
      </w:r>
      <w:r w:rsidRPr="00EC39AA">
        <w:t xml:space="preserve">by applying a growth rate of </w:t>
      </w:r>
      <w:r w:rsidR="00B117DA" w:rsidRPr="00EC39AA">
        <w:t>18.2427636</w:t>
      </w:r>
      <w:r w:rsidR="00B6385B" w:rsidRPr="00EC39AA">
        <w:t> </w:t>
      </w:r>
      <w:r w:rsidRPr="00EC39AA">
        <w:t>per</w:t>
      </w:r>
      <w:r w:rsidR="00B6385B" w:rsidRPr="00EC39AA">
        <w:t> </w:t>
      </w:r>
      <w:r w:rsidRPr="00EC39AA">
        <w:t>cent.</w:t>
      </w:r>
    </w:p>
    <w:p w14:paraId="4A34989C" w14:textId="35493B89" w:rsidR="00970507" w:rsidRDefault="00970507" w:rsidP="00970507">
      <w:pPr>
        <w:pStyle w:val="notetext"/>
      </w:pPr>
      <w:r w:rsidRPr="005F477A">
        <w:rPr>
          <w:snapToGrid w:val="0"/>
          <w:lang w:eastAsia="en-US"/>
        </w:rPr>
        <w:t>Note</w:t>
      </w:r>
      <w:r>
        <w:rPr>
          <w:snapToGrid w:val="0"/>
          <w:lang w:eastAsia="en-US"/>
        </w:rPr>
        <w:t xml:space="preserve"> 1</w:t>
      </w:r>
      <w:r w:rsidRPr="005F477A">
        <w:rPr>
          <w:snapToGrid w:val="0"/>
          <w:lang w:eastAsia="en-US"/>
        </w:rPr>
        <w:t>:</w:t>
      </w:r>
      <w:r w:rsidRPr="005F477A">
        <w:rPr>
          <w:snapToGrid w:val="0"/>
          <w:lang w:eastAsia="en-US"/>
        </w:rPr>
        <w:tab/>
      </w:r>
      <w:r w:rsidR="003A1FF0">
        <w:rPr>
          <w:snapToGrid w:val="0"/>
          <w:lang w:eastAsia="en-US"/>
        </w:rPr>
        <w:t>Despite its repeal, s</w:t>
      </w:r>
      <w:r>
        <w:rPr>
          <w:snapToGrid w:val="0"/>
          <w:lang w:eastAsia="en-US"/>
        </w:rPr>
        <w:t>ection 12 continues to apply to in relation to the 2023-24 financial year</w:t>
      </w:r>
      <w:r w:rsidR="003A1FF0">
        <w:rPr>
          <w:snapToGrid w:val="0"/>
          <w:lang w:eastAsia="en-US"/>
        </w:rPr>
        <w:t xml:space="preserve">: </w:t>
      </w:r>
      <w:r>
        <w:rPr>
          <w:snapToGrid w:val="0"/>
          <w:lang w:eastAsia="en-US"/>
        </w:rPr>
        <w:t xml:space="preserve">see item 9 of Schedule 6 to the </w:t>
      </w:r>
      <w:r w:rsidRPr="000210D7">
        <w:rPr>
          <w:i/>
          <w:iCs/>
          <w:snapToGrid w:val="0"/>
          <w:lang w:eastAsia="en-US"/>
        </w:rPr>
        <w:t>Treasury Laws Amendment (Responsible Buy Now Pay Later and Other Measures) Act</w:t>
      </w:r>
      <w:r>
        <w:rPr>
          <w:snapToGrid w:val="0"/>
          <w:lang w:eastAsia="en-US"/>
        </w:rPr>
        <w:t xml:space="preserve"> </w:t>
      </w:r>
      <w:r w:rsidRPr="000210D7">
        <w:rPr>
          <w:i/>
          <w:iCs/>
          <w:snapToGrid w:val="0"/>
          <w:lang w:eastAsia="en-US"/>
        </w:rPr>
        <w:t>2024</w:t>
      </w:r>
      <w:r w:rsidRPr="005F477A">
        <w:rPr>
          <w:snapToGrid w:val="0"/>
          <w:lang w:eastAsia="en-US"/>
        </w:rPr>
        <w:t>.</w:t>
      </w:r>
    </w:p>
    <w:p w14:paraId="3B1B73B1" w14:textId="5FD16F61" w:rsidR="00FC63AF" w:rsidRPr="00EC39AA" w:rsidRDefault="00FC63AF" w:rsidP="00FC63AF">
      <w:pPr>
        <w:pStyle w:val="notetext"/>
      </w:pPr>
      <w:r w:rsidRPr="00EC39AA">
        <w:t xml:space="preserve">Note </w:t>
      </w:r>
      <w:r w:rsidR="00970507">
        <w:t>2</w:t>
      </w:r>
      <w:r w:rsidRPr="00EC39AA">
        <w:t>:</w:t>
      </w:r>
      <w:r w:rsidRPr="00EC39AA">
        <w:tab/>
      </w:r>
      <w:r w:rsidR="00D337ED" w:rsidRPr="00EC39AA">
        <w:t>Clause</w:t>
      </w:r>
      <w:r w:rsidRPr="00EC39AA">
        <w:t xml:space="preserve"> D27 in Schedule D to the Intergovernmental Agreement provides that the growth factor for national skills and workforce development specific purpose payments is calculated according to the following formula:</w:t>
      </w:r>
    </w:p>
    <w:p w14:paraId="7FED7C78" w14:textId="127654D5" w:rsidR="00B65426" w:rsidRPr="00EC39AA" w:rsidRDefault="00FE1E82" w:rsidP="00FE1E82">
      <w:pPr>
        <w:pStyle w:val="notetext"/>
        <w:ind w:firstLine="0"/>
      </w:pPr>
      <w:r w:rsidRPr="00EC39AA">
        <w:rPr>
          <w:noProof/>
        </w:rPr>
        <w:drawing>
          <wp:inline distT="0" distB="0" distL="0" distR="0" wp14:anchorId="3B7C4210" wp14:editId="2DFFC419">
            <wp:extent cx="3422650" cy="127012"/>
            <wp:effectExtent l="0" t="0" r="6350" b="6350"/>
            <wp:docPr id="15" name="Picture 15" descr="Start formula growth factor equal to open round bracket 0.85 times wage cost index 1 close round bracket plus open round bracket 0.15 times wage cost index 6 close round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Start formula growth factor equal to open round bracket 0.85 times wage cost index 1 close round bracket plus open round bracket 0.15 times wage cost index 6 close round bracket end formula"/>
                    <pic:cNvPicPr/>
                  </pic:nvPicPr>
                  <pic:blipFill>
                    <a:blip r:embed="rId25"/>
                    <a:stretch>
                      <a:fillRect/>
                    </a:stretch>
                  </pic:blipFill>
                  <pic:spPr>
                    <a:xfrm>
                      <a:off x="0" y="0"/>
                      <a:ext cx="3505387" cy="130082"/>
                    </a:xfrm>
                    <a:prstGeom prst="rect">
                      <a:avLst/>
                    </a:prstGeom>
                  </pic:spPr>
                </pic:pic>
              </a:graphicData>
            </a:graphic>
          </wp:inline>
        </w:drawing>
      </w:r>
    </w:p>
    <w:p w14:paraId="7E8C5CBD" w14:textId="5E2F8596" w:rsidR="00E5742B" w:rsidRDefault="00B20CB2" w:rsidP="00981ECD">
      <w:pPr>
        <w:pStyle w:val="notetext"/>
      </w:pPr>
      <w:r w:rsidRPr="00EC39AA">
        <w:t xml:space="preserve">Note </w:t>
      </w:r>
      <w:r w:rsidR="00970507">
        <w:t>3</w:t>
      </w:r>
      <w:r w:rsidRPr="00EC39AA">
        <w:t>:</w:t>
      </w:r>
      <w:r w:rsidRPr="00EC39AA">
        <w:tab/>
      </w:r>
      <w:r w:rsidR="00DB357C">
        <w:t>F</w:t>
      </w:r>
      <w:r w:rsidR="00DB357C" w:rsidRPr="00EC39AA">
        <w:t>rom 1 January 2024</w:t>
      </w:r>
      <w:r w:rsidR="00DB357C">
        <w:t>, t</w:t>
      </w:r>
      <w:r w:rsidR="00057CD5" w:rsidRPr="00EC39AA">
        <w:t>he National Skills Agreement commenced</w:t>
      </w:r>
      <w:r w:rsidR="00995439" w:rsidRPr="00EC39AA">
        <w:t>, replacing</w:t>
      </w:r>
      <w:r w:rsidR="00995439">
        <w:t xml:space="preserve"> the</w:t>
      </w:r>
      <w:r w:rsidR="00995439" w:rsidRPr="00995439">
        <w:t xml:space="preserve"> National Agreement for Skills and Workforce Development.</w:t>
      </w:r>
      <w:r w:rsidR="00ED2105">
        <w:t xml:space="preserve"> T</w:t>
      </w:r>
      <w:r w:rsidR="00981ECD">
        <w:t>he</w:t>
      </w:r>
      <w:r w:rsidR="00822AEA">
        <w:t xml:space="preserve"> new funding arrangements </w:t>
      </w:r>
      <w:r w:rsidR="00981ECD">
        <w:t>are designed to replace the National Specific Purpose Payments for Skills and Workforce Development.</w:t>
      </w:r>
    </w:p>
    <w:p w14:paraId="57DCEB25" w14:textId="1E1B64F7" w:rsidR="00981ECD" w:rsidRDefault="00981ECD" w:rsidP="00981ECD">
      <w:pPr>
        <w:pStyle w:val="notetext"/>
      </w:pPr>
      <w:r>
        <w:t xml:space="preserve">Note </w:t>
      </w:r>
      <w:r w:rsidR="00970507">
        <w:t>4</w:t>
      </w:r>
      <w:r>
        <w:t>:</w:t>
      </w:r>
      <w:r>
        <w:tab/>
      </w:r>
      <w:r w:rsidR="00AF4D3B">
        <w:t>T</w:t>
      </w:r>
      <w:r w:rsidR="00D337ED">
        <w:t xml:space="preserve">he growth factor </w:t>
      </w:r>
      <w:r w:rsidR="00230ADD">
        <w:t>provided by</w:t>
      </w:r>
      <w:r w:rsidR="00D337ED">
        <w:t xml:space="preserve"> </w:t>
      </w:r>
      <w:r w:rsidR="00351AFB">
        <w:t>c</w:t>
      </w:r>
      <w:r w:rsidR="00D337ED" w:rsidRPr="00D337ED">
        <w:t>lause D27 in Schedule D to the Intergovernmental Agreement</w:t>
      </w:r>
      <w:r w:rsidR="00670D52">
        <w:t xml:space="preserve"> was modified</w:t>
      </w:r>
      <w:r w:rsidR="00AB755F">
        <w:t xml:space="preserve"> to </w:t>
      </w:r>
      <w:proofErr w:type="gramStart"/>
      <w:r w:rsidR="005247DB">
        <w:t>take into account</w:t>
      </w:r>
      <w:proofErr w:type="gramEnd"/>
      <w:r w:rsidR="005247DB">
        <w:t xml:space="preserve"> the National Skills Agreement</w:t>
      </w:r>
      <w:r w:rsidR="00AF4D3B">
        <w:t>, resulting in the f</w:t>
      </w:r>
      <w:r w:rsidR="00F93CEE">
        <w:t xml:space="preserve">ollowing formula </w:t>
      </w:r>
      <w:r w:rsidR="005665AE">
        <w:t xml:space="preserve">being </w:t>
      </w:r>
      <w:r w:rsidR="00F93CEE">
        <w:t>used to calculate the final growth rat</w:t>
      </w:r>
      <w:r w:rsidR="00CA027B">
        <w:t>e:</w:t>
      </w:r>
    </w:p>
    <w:p w14:paraId="7AB3DFCF" w14:textId="266667C1" w:rsidR="001653B1" w:rsidRDefault="00A71E1E" w:rsidP="00CB124B">
      <w:pPr>
        <w:pStyle w:val="notetext"/>
      </w:pPr>
      <w:r w:rsidRPr="00A71E1E">
        <w:rPr>
          <w:noProof/>
        </w:rPr>
        <w:drawing>
          <wp:inline distT="0" distB="0" distL="0" distR="0" wp14:anchorId="11E57E96" wp14:editId="0BBA8D53">
            <wp:extent cx="4857750" cy="578130"/>
            <wp:effectExtent l="0" t="0" r="0" b="0"/>
            <wp:docPr id="977024161" name="Picture 1" descr="Start formula growth factor equal to open round bracket 0.85 times wage cost index 1 close round bracket plus open round bracket 0.15 times wage cost index 6 close round bracket plus open round bracket State entitlement above minimum Commonwealth contribution up to Cap 1 under the National Skills Agreement close round bracket plus open round bracket State entitlement above Cap 1 and up to Cap 2 under the National Skills Agreement close round bracket end formu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7024161" name="Picture 1" descr="Start formula growth factor equal to open round bracket 0.85 times wage cost index 1 close round bracket plus open round bracket 0.15 times wage cost index 6 close round bracket plus open round bracket State entitlement above minimum Commonwealth contribution up to Cap 1 under the National Skills Agreement close round bracket plus open round bracket State entitlement above Cap 1 and up to Cap 2 under the National Skills Agreement close round bracket end formula"/>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964690" cy="590857"/>
                    </a:xfrm>
                    <a:prstGeom prst="rect">
                      <a:avLst/>
                    </a:prstGeom>
                    <a:noFill/>
                    <a:ln>
                      <a:noFill/>
                    </a:ln>
                  </pic:spPr>
                </pic:pic>
              </a:graphicData>
            </a:graphic>
          </wp:inline>
        </w:drawing>
      </w:r>
    </w:p>
    <w:p w14:paraId="73A7B6F1" w14:textId="34336695" w:rsidR="00FC63AF" w:rsidRPr="008548D5" w:rsidRDefault="00FC63AF" w:rsidP="00FC63AF">
      <w:pPr>
        <w:pStyle w:val="notetext"/>
      </w:pPr>
      <w:r w:rsidRPr="002503EC">
        <w:t xml:space="preserve">Note </w:t>
      </w:r>
      <w:r w:rsidR="00970507">
        <w:t>5</w:t>
      </w:r>
      <w:r w:rsidRPr="002503EC">
        <w:t>:</w:t>
      </w:r>
      <w:r w:rsidRPr="002503EC">
        <w:tab/>
        <w:t xml:space="preserve">The Wage Cost Indices are weighted averages of movements in a wage component and the </w:t>
      </w:r>
      <w:proofErr w:type="gramStart"/>
      <w:r w:rsidRPr="002503EC">
        <w:t>All Groups</w:t>
      </w:r>
      <w:proofErr w:type="gramEnd"/>
      <w:r w:rsidRPr="002503EC">
        <w:t xml:space="preserve"> Consumer Price Index published by the Australian Statistician, to reflect movements in labour and supplier costs respectively. The wage component is calculated from dollar increases in the national minimum wage determined by the Fair Work Commission, expressed as a percentage of the latest available Average Weekly Ordinary Time Earnings figures published by the Australian Statistician.</w:t>
      </w:r>
    </w:p>
    <w:p w14:paraId="04223C6E" w14:textId="0BA1A446" w:rsidR="00FC63AF" w:rsidRPr="008548D5" w:rsidRDefault="00FC63AF" w:rsidP="00FC63AF">
      <w:pPr>
        <w:pStyle w:val="subsection"/>
      </w:pPr>
      <w:r w:rsidRPr="008548D5">
        <w:tab/>
        <w:t>(2)</w:t>
      </w:r>
      <w:r w:rsidRPr="008548D5">
        <w:tab/>
        <w:t>Under paragraph 12(2)(c) of the Act, the total amount of all financial assistance payable under subsection 12(1) of the Act to the States for the 202</w:t>
      </w:r>
      <w:r w:rsidR="00725559">
        <w:t>3</w:t>
      </w:r>
      <w:r w:rsidRPr="008548D5">
        <w:t>-2</w:t>
      </w:r>
      <w:r w:rsidR="00725559">
        <w:t>4</w:t>
      </w:r>
      <w:r w:rsidRPr="008548D5">
        <w:t xml:space="preserve"> financial year is </w:t>
      </w:r>
      <w:r w:rsidRPr="007E0667">
        <w:t>$</w:t>
      </w:r>
      <w:r w:rsidR="00725559" w:rsidRPr="00CE73A1">
        <w:t>1,901,093,000.00</w:t>
      </w:r>
      <w:r w:rsidRPr="007E0667">
        <w:t>.</w:t>
      </w:r>
    </w:p>
    <w:p w14:paraId="30750B9F" w14:textId="3B6E79C6" w:rsidR="00FC63AF" w:rsidRDefault="00FC63AF" w:rsidP="00FC63AF">
      <w:pPr>
        <w:pStyle w:val="subsection"/>
      </w:pPr>
      <w:r w:rsidRPr="008548D5">
        <w:tab/>
        <w:t>(3)</w:t>
      </w:r>
      <w:r w:rsidRPr="008548D5">
        <w:tab/>
        <w:t xml:space="preserve">For the purposes of subsection 12(5) of the Act, the manner in which the total amount </w:t>
      </w:r>
      <w:r w:rsidRPr="008548D5">
        <w:rPr>
          <w:color w:val="000000"/>
          <w:szCs w:val="22"/>
          <w:shd w:val="clear" w:color="auto" w:fill="FFFFFF"/>
        </w:rPr>
        <w:t xml:space="preserve">stated in subsection (2) of this section is to be divided between the States is set out in </w:t>
      </w:r>
      <w:proofErr w:type="gramStart"/>
      <w:r w:rsidRPr="008548D5">
        <w:rPr>
          <w:color w:val="000000"/>
          <w:szCs w:val="22"/>
          <w:shd w:val="clear" w:color="auto" w:fill="FFFFFF"/>
        </w:rPr>
        <w:t xml:space="preserve">the </w:t>
      </w:r>
      <w:r w:rsidRPr="008548D5">
        <w:t xml:space="preserve"> following</w:t>
      </w:r>
      <w:proofErr w:type="gramEnd"/>
      <w:r w:rsidRPr="008548D5">
        <w:t xml:space="preserve"> table</w:t>
      </w:r>
      <w:r w:rsidR="00F61CC3">
        <w:t>.</w:t>
      </w:r>
    </w:p>
    <w:p w14:paraId="154BAD6E" w14:textId="77777777" w:rsidR="00FC63AF" w:rsidRPr="00BD5639" w:rsidRDefault="00FC63AF" w:rsidP="00FC63AF">
      <w:pPr>
        <w:pStyle w:val="Tabletext"/>
      </w:pPr>
    </w:p>
    <w:tbl>
      <w:tblPr>
        <w:tblW w:w="8312" w:type="dxa"/>
        <w:tblInd w:w="113" w:type="dxa"/>
        <w:tblBorders>
          <w:top w:val="single" w:sz="4" w:space="0" w:color="auto"/>
          <w:bottom w:val="single" w:sz="2" w:space="0" w:color="auto"/>
          <w:insideH w:val="single" w:sz="2" w:space="0" w:color="auto"/>
        </w:tblBorders>
        <w:tblLayout w:type="fixed"/>
        <w:tblLook w:val="0000" w:firstRow="0" w:lastRow="0" w:firstColumn="0" w:lastColumn="0" w:noHBand="0" w:noVBand="0"/>
      </w:tblPr>
      <w:tblGrid>
        <w:gridCol w:w="714"/>
        <w:gridCol w:w="3799"/>
        <w:gridCol w:w="3799"/>
      </w:tblGrid>
      <w:tr w:rsidR="00FC63AF" w:rsidRPr="00EA685F" w14:paraId="0EB76F90" w14:textId="77777777" w:rsidTr="001B0AE6">
        <w:trPr>
          <w:tblHeader/>
        </w:trPr>
        <w:tc>
          <w:tcPr>
            <w:tcW w:w="714" w:type="dxa"/>
            <w:tcBorders>
              <w:top w:val="single" w:sz="12" w:space="0" w:color="auto"/>
              <w:bottom w:val="single" w:sz="12" w:space="0" w:color="auto"/>
            </w:tcBorders>
            <w:shd w:val="clear" w:color="auto" w:fill="auto"/>
          </w:tcPr>
          <w:p w14:paraId="13490033" w14:textId="77777777" w:rsidR="00FC63AF" w:rsidRPr="00EA685F" w:rsidRDefault="00FC63AF" w:rsidP="001B0AE6">
            <w:pPr>
              <w:pStyle w:val="TableHeading"/>
            </w:pPr>
            <w:r w:rsidRPr="00EA685F">
              <w:t>Item</w:t>
            </w:r>
          </w:p>
        </w:tc>
        <w:tc>
          <w:tcPr>
            <w:tcW w:w="3799" w:type="dxa"/>
            <w:tcBorders>
              <w:top w:val="single" w:sz="12" w:space="0" w:color="auto"/>
              <w:bottom w:val="single" w:sz="12" w:space="0" w:color="auto"/>
            </w:tcBorders>
            <w:shd w:val="clear" w:color="auto" w:fill="auto"/>
          </w:tcPr>
          <w:p w14:paraId="72995095" w14:textId="77777777" w:rsidR="00FC63AF" w:rsidRPr="00EA685F" w:rsidRDefault="00FC63AF" w:rsidP="001B0AE6">
            <w:pPr>
              <w:pStyle w:val="TableHeading"/>
            </w:pPr>
            <w:r w:rsidRPr="00EA685F">
              <w:t>For this State:</w:t>
            </w:r>
          </w:p>
        </w:tc>
        <w:tc>
          <w:tcPr>
            <w:tcW w:w="3799" w:type="dxa"/>
            <w:tcBorders>
              <w:top w:val="single" w:sz="12" w:space="0" w:color="auto"/>
              <w:bottom w:val="single" w:sz="12" w:space="0" w:color="auto"/>
            </w:tcBorders>
            <w:shd w:val="clear" w:color="auto" w:fill="auto"/>
          </w:tcPr>
          <w:p w14:paraId="7EB55CD6" w14:textId="039A5C8C" w:rsidR="00FC63AF" w:rsidRPr="00EA685F" w:rsidRDefault="00FC63AF" w:rsidP="001B0AE6">
            <w:pPr>
              <w:pStyle w:val="TableHeading"/>
            </w:pPr>
            <w:r w:rsidRPr="00EA685F">
              <w:t xml:space="preserve">The </w:t>
            </w:r>
            <w:r>
              <w:t>amount of financial assistance for the 202</w:t>
            </w:r>
            <w:r w:rsidR="00E136D2">
              <w:t>3</w:t>
            </w:r>
            <w:r>
              <w:noBreakHyphen/>
              <w:t>2</w:t>
            </w:r>
            <w:r w:rsidR="00E136D2">
              <w:t>4</w:t>
            </w:r>
            <w:r>
              <w:t xml:space="preserve"> financial year is</w:t>
            </w:r>
            <w:r w:rsidRPr="00EA685F">
              <w:t>:</w:t>
            </w:r>
          </w:p>
        </w:tc>
      </w:tr>
      <w:tr w:rsidR="00B10226" w:rsidRPr="00EA685F" w14:paraId="69B9489F" w14:textId="77777777" w:rsidTr="001B0AE6">
        <w:tc>
          <w:tcPr>
            <w:tcW w:w="714" w:type="dxa"/>
            <w:tcBorders>
              <w:top w:val="single" w:sz="12" w:space="0" w:color="auto"/>
            </w:tcBorders>
            <w:shd w:val="clear" w:color="auto" w:fill="auto"/>
          </w:tcPr>
          <w:p w14:paraId="2E3F977E" w14:textId="77777777" w:rsidR="00B10226" w:rsidRPr="00EA685F" w:rsidRDefault="00B10226" w:rsidP="00B10226">
            <w:pPr>
              <w:pStyle w:val="Tabletext"/>
            </w:pPr>
            <w:r w:rsidRPr="00EA685F">
              <w:t>1</w:t>
            </w:r>
          </w:p>
        </w:tc>
        <w:tc>
          <w:tcPr>
            <w:tcW w:w="3799" w:type="dxa"/>
            <w:tcBorders>
              <w:top w:val="single" w:sz="12" w:space="0" w:color="auto"/>
            </w:tcBorders>
            <w:shd w:val="clear" w:color="auto" w:fill="auto"/>
          </w:tcPr>
          <w:p w14:paraId="58A38EBE" w14:textId="77777777" w:rsidR="00B10226" w:rsidRPr="00A254D3" w:rsidRDefault="00B10226" w:rsidP="00B10226">
            <w:pPr>
              <w:pStyle w:val="Tabletext"/>
            </w:pPr>
            <w:r w:rsidRPr="00A254D3">
              <w:t>New South Wales</w:t>
            </w:r>
          </w:p>
        </w:tc>
        <w:tc>
          <w:tcPr>
            <w:tcW w:w="3799" w:type="dxa"/>
            <w:tcBorders>
              <w:top w:val="single" w:sz="12" w:space="0" w:color="auto"/>
            </w:tcBorders>
            <w:shd w:val="clear" w:color="auto" w:fill="auto"/>
          </w:tcPr>
          <w:p w14:paraId="15A8044A" w14:textId="09734A49" w:rsidR="00B10226" w:rsidRPr="00A254D3" w:rsidRDefault="00B10226" w:rsidP="00B10226">
            <w:pPr>
              <w:pStyle w:val="Tabletext"/>
            </w:pPr>
            <w:r w:rsidRPr="00CE73A1">
              <w:t>$594,739,638.73</w:t>
            </w:r>
          </w:p>
        </w:tc>
      </w:tr>
      <w:tr w:rsidR="00B10226" w:rsidRPr="00EA685F" w14:paraId="1E3A7D70" w14:textId="77777777" w:rsidTr="001B0AE6">
        <w:tc>
          <w:tcPr>
            <w:tcW w:w="714" w:type="dxa"/>
            <w:shd w:val="clear" w:color="auto" w:fill="auto"/>
          </w:tcPr>
          <w:p w14:paraId="0423EF61" w14:textId="77777777" w:rsidR="00B10226" w:rsidRPr="00EA685F" w:rsidRDefault="00B10226" w:rsidP="00B10226">
            <w:pPr>
              <w:pStyle w:val="Tabletext"/>
            </w:pPr>
            <w:r w:rsidRPr="00EA685F">
              <w:t>2</w:t>
            </w:r>
          </w:p>
        </w:tc>
        <w:tc>
          <w:tcPr>
            <w:tcW w:w="3799" w:type="dxa"/>
            <w:shd w:val="clear" w:color="auto" w:fill="auto"/>
          </w:tcPr>
          <w:p w14:paraId="71A31A20" w14:textId="77777777" w:rsidR="00B10226" w:rsidRPr="00A254D3" w:rsidRDefault="00B10226" w:rsidP="00B10226">
            <w:pPr>
              <w:pStyle w:val="Tabletext"/>
            </w:pPr>
            <w:r w:rsidRPr="00A254D3">
              <w:t>Victoria</w:t>
            </w:r>
          </w:p>
        </w:tc>
        <w:tc>
          <w:tcPr>
            <w:tcW w:w="3799" w:type="dxa"/>
            <w:shd w:val="clear" w:color="auto" w:fill="auto"/>
          </w:tcPr>
          <w:p w14:paraId="192E3F2E" w14:textId="519AE95D" w:rsidR="00B10226" w:rsidRPr="00A254D3" w:rsidRDefault="00B10226" w:rsidP="00B10226">
            <w:pPr>
              <w:pStyle w:val="Tabletext"/>
            </w:pPr>
            <w:r w:rsidRPr="00CE73A1">
              <w:t>$486,944,712.40</w:t>
            </w:r>
          </w:p>
        </w:tc>
      </w:tr>
      <w:tr w:rsidR="00B10226" w:rsidRPr="00EA685F" w14:paraId="1A7C6DF5" w14:textId="77777777" w:rsidTr="001B0AE6">
        <w:tc>
          <w:tcPr>
            <w:tcW w:w="714" w:type="dxa"/>
            <w:shd w:val="clear" w:color="auto" w:fill="auto"/>
          </w:tcPr>
          <w:p w14:paraId="44EAEE3B" w14:textId="77777777" w:rsidR="00B10226" w:rsidRPr="00EA685F" w:rsidRDefault="00B10226" w:rsidP="00B10226">
            <w:pPr>
              <w:pStyle w:val="Tabletext"/>
            </w:pPr>
            <w:r w:rsidRPr="00EA685F">
              <w:t>3</w:t>
            </w:r>
          </w:p>
        </w:tc>
        <w:tc>
          <w:tcPr>
            <w:tcW w:w="3799" w:type="dxa"/>
            <w:shd w:val="clear" w:color="auto" w:fill="auto"/>
          </w:tcPr>
          <w:p w14:paraId="03C21E49" w14:textId="77777777" w:rsidR="00B10226" w:rsidRPr="00A254D3" w:rsidRDefault="00B10226" w:rsidP="00B10226">
            <w:pPr>
              <w:pStyle w:val="Tabletext"/>
            </w:pPr>
            <w:r w:rsidRPr="00A254D3">
              <w:t>Queensland</w:t>
            </w:r>
          </w:p>
        </w:tc>
        <w:tc>
          <w:tcPr>
            <w:tcW w:w="3799" w:type="dxa"/>
            <w:shd w:val="clear" w:color="auto" w:fill="auto"/>
          </w:tcPr>
          <w:p w14:paraId="4910899F" w14:textId="04CA83D2" w:rsidR="00B10226" w:rsidRPr="00A254D3" w:rsidRDefault="00B10226" w:rsidP="00B10226">
            <w:pPr>
              <w:pStyle w:val="Tabletext"/>
            </w:pPr>
            <w:r w:rsidRPr="00CE73A1">
              <w:t>$389,803,233.96</w:t>
            </w:r>
          </w:p>
        </w:tc>
      </w:tr>
      <w:tr w:rsidR="00B10226" w:rsidRPr="00EA685F" w14:paraId="4755AB8C" w14:textId="77777777" w:rsidTr="001B0AE6">
        <w:tc>
          <w:tcPr>
            <w:tcW w:w="714" w:type="dxa"/>
            <w:shd w:val="clear" w:color="auto" w:fill="auto"/>
          </w:tcPr>
          <w:p w14:paraId="329317A3" w14:textId="77777777" w:rsidR="00B10226" w:rsidRPr="00EA685F" w:rsidRDefault="00B10226" w:rsidP="00B10226">
            <w:pPr>
              <w:pStyle w:val="Tabletext"/>
            </w:pPr>
            <w:r w:rsidRPr="00EA685F">
              <w:t>4</w:t>
            </w:r>
          </w:p>
        </w:tc>
        <w:tc>
          <w:tcPr>
            <w:tcW w:w="3799" w:type="dxa"/>
            <w:shd w:val="clear" w:color="auto" w:fill="auto"/>
          </w:tcPr>
          <w:p w14:paraId="4FFE9491" w14:textId="77777777" w:rsidR="00B10226" w:rsidRPr="00A254D3" w:rsidRDefault="00B10226" w:rsidP="00B10226">
            <w:pPr>
              <w:pStyle w:val="Tabletext"/>
            </w:pPr>
            <w:r w:rsidRPr="00A254D3">
              <w:t>Western Australia</w:t>
            </w:r>
          </w:p>
        </w:tc>
        <w:tc>
          <w:tcPr>
            <w:tcW w:w="3799" w:type="dxa"/>
            <w:shd w:val="clear" w:color="auto" w:fill="auto"/>
          </w:tcPr>
          <w:p w14:paraId="74965C09" w14:textId="61555E68" w:rsidR="00B10226" w:rsidRPr="00A254D3" w:rsidRDefault="00B10226" w:rsidP="00B10226">
            <w:pPr>
              <w:pStyle w:val="Tabletext"/>
            </w:pPr>
            <w:r w:rsidRPr="00CE73A1">
              <w:t>$206,447,165.06</w:t>
            </w:r>
          </w:p>
        </w:tc>
      </w:tr>
      <w:tr w:rsidR="00B10226" w:rsidRPr="00EA685F" w14:paraId="31577004" w14:textId="77777777" w:rsidTr="001B0AE6">
        <w:tc>
          <w:tcPr>
            <w:tcW w:w="714" w:type="dxa"/>
            <w:shd w:val="clear" w:color="auto" w:fill="auto"/>
          </w:tcPr>
          <w:p w14:paraId="3CA2F173" w14:textId="77777777" w:rsidR="00B10226" w:rsidRPr="00EA685F" w:rsidRDefault="00B10226" w:rsidP="00B10226">
            <w:pPr>
              <w:pStyle w:val="Tabletext"/>
            </w:pPr>
            <w:r w:rsidRPr="00EA685F">
              <w:t>5</w:t>
            </w:r>
          </w:p>
        </w:tc>
        <w:tc>
          <w:tcPr>
            <w:tcW w:w="3799" w:type="dxa"/>
            <w:shd w:val="clear" w:color="auto" w:fill="auto"/>
          </w:tcPr>
          <w:p w14:paraId="5215AF94" w14:textId="77777777" w:rsidR="00B10226" w:rsidRPr="00A254D3" w:rsidRDefault="00B10226" w:rsidP="00B10226">
            <w:pPr>
              <w:pStyle w:val="Tabletext"/>
            </w:pPr>
            <w:r w:rsidRPr="00A254D3">
              <w:t>South Australia</w:t>
            </w:r>
          </w:p>
        </w:tc>
        <w:tc>
          <w:tcPr>
            <w:tcW w:w="3799" w:type="dxa"/>
            <w:shd w:val="clear" w:color="auto" w:fill="auto"/>
          </w:tcPr>
          <w:p w14:paraId="24FDA2B3" w14:textId="623AD603" w:rsidR="00B10226" w:rsidRPr="00A254D3" w:rsidRDefault="00B10226" w:rsidP="00B10226">
            <w:pPr>
              <w:pStyle w:val="Tabletext"/>
            </w:pPr>
            <w:r w:rsidRPr="00CE73A1">
              <w:t>$131,595,218.20</w:t>
            </w:r>
          </w:p>
        </w:tc>
      </w:tr>
      <w:tr w:rsidR="00B10226" w:rsidRPr="00EA685F" w14:paraId="552C3B66" w14:textId="77777777" w:rsidTr="001B0AE6">
        <w:tc>
          <w:tcPr>
            <w:tcW w:w="714" w:type="dxa"/>
            <w:shd w:val="clear" w:color="auto" w:fill="auto"/>
          </w:tcPr>
          <w:p w14:paraId="02710BC5" w14:textId="77777777" w:rsidR="00B10226" w:rsidRPr="00EA685F" w:rsidRDefault="00B10226" w:rsidP="00B10226">
            <w:pPr>
              <w:pStyle w:val="Tabletext"/>
            </w:pPr>
            <w:r w:rsidRPr="00EA685F">
              <w:t>6</w:t>
            </w:r>
          </w:p>
        </w:tc>
        <w:tc>
          <w:tcPr>
            <w:tcW w:w="3799" w:type="dxa"/>
            <w:shd w:val="clear" w:color="auto" w:fill="auto"/>
          </w:tcPr>
          <w:p w14:paraId="45DD2E87" w14:textId="77777777" w:rsidR="00B10226" w:rsidRPr="00A254D3" w:rsidRDefault="00B10226" w:rsidP="00B10226">
            <w:pPr>
              <w:pStyle w:val="Tabletext"/>
            </w:pPr>
            <w:r w:rsidRPr="00A254D3">
              <w:t>Tasmania</w:t>
            </w:r>
          </w:p>
        </w:tc>
        <w:tc>
          <w:tcPr>
            <w:tcW w:w="3799" w:type="dxa"/>
            <w:shd w:val="clear" w:color="auto" w:fill="auto"/>
          </w:tcPr>
          <w:p w14:paraId="514EC018" w14:textId="68710A64" w:rsidR="00B10226" w:rsidRPr="00A254D3" w:rsidRDefault="00B10226" w:rsidP="00B10226">
            <w:pPr>
              <w:pStyle w:val="Tabletext"/>
            </w:pPr>
            <w:r w:rsidRPr="00CE73A1">
              <w:t>$40,522,799.37</w:t>
            </w:r>
          </w:p>
        </w:tc>
      </w:tr>
      <w:tr w:rsidR="00B10226" w:rsidRPr="00EA685F" w14:paraId="014463FD" w14:textId="77777777" w:rsidTr="001B0AE6">
        <w:tc>
          <w:tcPr>
            <w:tcW w:w="714" w:type="dxa"/>
            <w:shd w:val="clear" w:color="auto" w:fill="auto"/>
          </w:tcPr>
          <w:p w14:paraId="1CEF9A5D" w14:textId="77777777" w:rsidR="00B10226" w:rsidRPr="00EA685F" w:rsidRDefault="00B10226" w:rsidP="00B10226">
            <w:pPr>
              <w:pStyle w:val="Tabletext"/>
            </w:pPr>
            <w:r w:rsidRPr="00EA685F">
              <w:lastRenderedPageBreak/>
              <w:t>7</w:t>
            </w:r>
          </w:p>
        </w:tc>
        <w:tc>
          <w:tcPr>
            <w:tcW w:w="3799" w:type="dxa"/>
            <w:shd w:val="clear" w:color="auto" w:fill="auto"/>
          </w:tcPr>
          <w:p w14:paraId="2F01A140" w14:textId="77777777" w:rsidR="00B10226" w:rsidRPr="00A254D3" w:rsidRDefault="00B10226" w:rsidP="00B10226">
            <w:pPr>
              <w:pStyle w:val="Tabletext"/>
            </w:pPr>
            <w:r w:rsidRPr="00A254D3">
              <w:t>Australian Capital Territory</w:t>
            </w:r>
          </w:p>
        </w:tc>
        <w:tc>
          <w:tcPr>
            <w:tcW w:w="3799" w:type="dxa"/>
            <w:shd w:val="clear" w:color="auto" w:fill="auto"/>
          </w:tcPr>
          <w:p w14:paraId="6C93E851" w14:textId="0B3A6838" w:rsidR="00B10226" w:rsidRPr="00A254D3" w:rsidRDefault="00B10226" w:rsidP="00B10226">
            <w:pPr>
              <w:pStyle w:val="Tabletext"/>
            </w:pPr>
            <w:r w:rsidRPr="00CE73A1">
              <w:t>$33,156,344.55</w:t>
            </w:r>
          </w:p>
        </w:tc>
      </w:tr>
      <w:tr w:rsidR="00B10226" w:rsidRPr="00EA685F" w14:paraId="6E0C40EA" w14:textId="77777777" w:rsidTr="001B0AE6">
        <w:tc>
          <w:tcPr>
            <w:tcW w:w="714" w:type="dxa"/>
            <w:tcBorders>
              <w:top w:val="single" w:sz="2" w:space="0" w:color="auto"/>
              <w:bottom w:val="single" w:sz="12" w:space="0" w:color="auto"/>
            </w:tcBorders>
            <w:shd w:val="clear" w:color="auto" w:fill="auto"/>
          </w:tcPr>
          <w:p w14:paraId="37BC9E6D" w14:textId="77777777" w:rsidR="00B10226" w:rsidRPr="00EA685F" w:rsidRDefault="00B10226" w:rsidP="00B10226">
            <w:pPr>
              <w:pStyle w:val="Tabletext"/>
            </w:pPr>
            <w:r w:rsidRPr="00EA685F">
              <w:t>8</w:t>
            </w:r>
          </w:p>
        </w:tc>
        <w:tc>
          <w:tcPr>
            <w:tcW w:w="3799" w:type="dxa"/>
            <w:tcBorders>
              <w:top w:val="single" w:sz="2" w:space="0" w:color="auto"/>
              <w:bottom w:val="single" w:sz="12" w:space="0" w:color="auto"/>
            </w:tcBorders>
            <w:shd w:val="clear" w:color="auto" w:fill="auto"/>
          </w:tcPr>
          <w:p w14:paraId="5A169A4F" w14:textId="77777777" w:rsidR="00B10226" w:rsidRPr="00A254D3" w:rsidRDefault="00B10226" w:rsidP="00B10226">
            <w:pPr>
              <w:pStyle w:val="Tabletext"/>
            </w:pPr>
            <w:r w:rsidRPr="00A254D3">
              <w:t>Northern Territory</w:t>
            </w:r>
          </w:p>
        </w:tc>
        <w:tc>
          <w:tcPr>
            <w:tcW w:w="3799" w:type="dxa"/>
            <w:tcBorders>
              <w:top w:val="single" w:sz="2" w:space="0" w:color="auto"/>
              <w:bottom w:val="single" w:sz="12" w:space="0" w:color="auto"/>
            </w:tcBorders>
            <w:shd w:val="clear" w:color="auto" w:fill="auto"/>
          </w:tcPr>
          <w:p w14:paraId="302A9E6B" w14:textId="736CBAFE" w:rsidR="00B10226" w:rsidRPr="00A254D3" w:rsidRDefault="00B10226" w:rsidP="00B10226">
            <w:pPr>
              <w:pStyle w:val="Tabletext"/>
            </w:pPr>
            <w:r w:rsidRPr="00CE73A1">
              <w:t>$17,883,887.73</w:t>
            </w:r>
          </w:p>
        </w:tc>
      </w:tr>
      <w:tr w:rsidR="00B10226" w:rsidRPr="00EA685F" w14:paraId="16923AB1" w14:textId="77777777" w:rsidTr="001B0AE6">
        <w:tc>
          <w:tcPr>
            <w:tcW w:w="714" w:type="dxa"/>
            <w:tcBorders>
              <w:top w:val="single" w:sz="12" w:space="0" w:color="auto"/>
              <w:bottom w:val="single" w:sz="12" w:space="0" w:color="auto"/>
            </w:tcBorders>
            <w:shd w:val="clear" w:color="auto" w:fill="auto"/>
          </w:tcPr>
          <w:p w14:paraId="67234D3D" w14:textId="77777777" w:rsidR="00B10226" w:rsidRPr="00EA685F" w:rsidRDefault="00B10226" w:rsidP="00B10226">
            <w:pPr>
              <w:pStyle w:val="Tabletext"/>
            </w:pPr>
          </w:p>
        </w:tc>
        <w:tc>
          <w:tcPr>
            <w:tcW w:w="3799" w:type="dxa"/>
            <w:tcBorders>
              <w:top w:val="single" w:sz="12" w:space="0" w:color="auto"/>
              <w:bottom w:val="single" w:sz="12" w:space="0" w:color="auto"/>
            </w:tcBorders>
            <w:shd w:val="clear" w:color="auto" w:fill="auto"/>
          </w:tcPr>
          <w:p w14:paraId="5056FD4B" w14:textId="77777777" w:rsidR="00B10226" w:rsidRPr="00A254D3" w:rsidRDefault="00B10226" w:rsidP="00B10226">
            <w:pPr>
              <w:pStyle w:val="Tabletext"/>
              <w:rPr>
                <w:b/>
              </w:rPr>
            </w:pPr>
            <w:r w:rsidRPr="00A254D3">
              <w:rPr>
                <w:b/>
              </w:rPr>
              <w:t>Total</w:t>
            </w:r>
          </w:p>
        </w:tc>
        <w:tc>
          <w:tcPr>
            <w:tcW w:w="3799" w:type="dxa"/>
            <w:tcBorders>
              <w:top w:val="single" w:sz="12" w:space="0" w:color="auto"/>
              <w:bottom w:val="single" w:sz="12" w:space="0" w:color="auto"/>
            </w:tcBorders>
            <w:shd w:val="clear" w:color="auto" w:fill="auto"/>
          </w:tcPr>
          <w:p w14:paraId="344001CF" w14:textId="7793CFBD" w:rsidR="00B10226" w:rsidRPr="00EF08CE" w:rsidRDefault="00B10226" w:rsidP="00B10226">
            <w:pPr>
              <w:pStyle w:val="Tabletext"/>
              <w:rPr>
                <w:b/>
                <w:bCs/>
              </w:rPr>
            </w:pPr>
            <w:r w:rsidRPr="00EF08CE">
              <w:rPr>
                <w:b/>
                <w:bCs/>
              </w:rPr>
              <w:t>$1,901,093,000.00</w:t>
            </w:r>
          </w:p>
        </w:tc>
      </w:tr>
    </w:tbl>
    <w:p w14:paraId="55F232FF" w14:textId="77777777" w:rsidR="004F1B33" w:rsidRPr="00E540A0" w:rsidRDefault="004F1B33" w:rsidP="004D21C6">
      <w:pPr>
        <w:pStyle w:val="Tabletext"/>
      </w:pPr>
    </w:p>
    <w:sectPr w:rsidR="004F1B33" w:rsidRPr="00E540A0" w:rsidSect="00130BCF">
      <w:headerReference w:type="even" r:id="rId27"/>
      <w:headerReference w:type="default" r:id="rId28"/>
      <w:footerReference w:type="even" r:id="rId29"/>
      <w:footerReference w:type="default" r:id="rId30"/>
      <w:headerReference w:type="first" r:id="rId31"/>
      <w:footerReference w:type="first" r:id="rId32"/>
      <w:pgSz w:w="11907" w:h="16839" w:code="9"/>
      <w:pgMar w:top="2233" w:right="1797" w:bottom="1276" w:left="1797" w:header="720" w:footer="55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0281E2" w14:textId="77777777" w:rsidR="0031054B" w:rsidRDefault="0031054B" w:rsidP="00FA06CA">
      <w:pPr>
        <w:spacing w:line="240" w:lineRule="auto"/>
      </w:pPr>
      <w:r>
        <w:separator/>
      </w:r>
    </w:p>
  </w:endnote>
  <w:endnote w:type="continuationSeparator" w:id="0">
    <w:p w14:paraId="3382CD08" w14:textId="77777777" w:rsidR="0031054B" w:rsidRDefault="0031054B" w:rsidP="00FA06CA">
      <w:pPr>
        <w:spacing w:line="240" w:lineRule="auto"/>
      </w:pPr>
      <w:r>
        <w:continuationSeparator/>
      </w:r>
    </w:p>
  </w:endnote>
  <w:endnote w:type="continuationNotice" w:id="1">
    <w:p w14:paraId="7B2061AB" w14:textId="77777777" w:rsidR="0031054B" w:rsidRDefault="0031054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altName w:val="Times New Roman PSMT"/>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A06CA" w14:paraId="557D3AFE" w14:textId="77777777" w:rsidTr="001B0AE6">
      <w:tc>
        <w:tcPr>
          <w:tcW w:w="8472" w:type="dxa"/>
        </w:tcPr>
        <w:p w14:paraId="7D7D92FF" w14:textId="52303D90" w:rsidR="00FA06CA" w:rsidRDefault="00FA06CA" w:rsidP="001B0AE6">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2B4564">
            <w:rPr>
              <w:i/>
              <w:noProof/>
              <w:sz w:val="18"/>
            </w:rPr>
            <w:t>https://austreasury.sharepoint.com/sites/leg-meas-function/measure13/National specific purpose payments 2023-24/250218_LI-TSY_47_0543-NSPP determination 23-24.master.docx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2B4564">
            <w:rPr>
              <w:i/>
              <w:noProof/>
              <w:sz w:val="18"/>
            </w:rPr>
            <w:t>12/3/2025 4:51 PM</w:t>
          </w:r>
          <w:r w:rsidRPr="00ED79B6">
            <w:rPr>
              <w:i/>
              <w:sz w:val="18"/>
            </w:rPr>
            <w:fldChar w:fldCharType="end"/>
          </w:r>
        </w:p>
      </w:tc>
    </w:tr>
  </w:tbl>
  <w:p w14:paraId="404D13F1" w14:textId="77777777" w:rsidR="00FA06CA" w:rsidRPr="007500C8" w:rsidRDefault="00FA06CA" w:rsidP="004D21C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8271E0" w14:textId="44F0C0C8" w:rsidR="00FA06CA" w:rsidRDefault="00FA06CA" w:rsidP="001B0AE6">
    <w:pPr>
      <w:pStyle w:val="Footer"/>
    </w:pPr>
    <w:bookmarkStart w:id="0" w:name="_Hlk26286429"/>
    <w:bookmarkStart w:id="1" w:name="_Hlk26286430"/>
    <w:bookmarkStart w:id="2" w:name="_Hlk26286433"/>
    <w:bookmarkStart w:id="3" w:name="_Hlk26286434"/>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3"/>
    </w:tblGrid>
    <w:tr w:rsidR="00FA06CA" w14:paraId="1E8954B7" w14:textId="77777777" w:rsidTr="001B0AE6">
      <w:tc>
        <w:tcPr>
          <w:tcW w:w="8472" w:type="dxa"/>
        </w:tcPr>
        <w:p w14:paraId="7D5770A5" w14:textId="1D23FDB5" w:rsidR="00FA06CA" w:rsidRDefault="00FA06CA" w:rsidP="001B0AE6">
          <w:pPr>
            <w:rPr>
              <w:sz w:val="18"/>
            </w:rPr>
          </w:pPr>
        </w:p>
      </w:tc>
    </w:tr>
    <w:bookmarkEnd w:id="0"/>
    <w:bookmarkEnd w:id="1"/>
    <w:bookmarkEnd w:id="2"/>
    <w:bookmarkEnd w:id="3"/>
  </w:tbl>
  <w:p w14:paraId="1583C42E" w14:textId="77777777" w:rsidR="00FA06CA" w:rsidRPr="007500C8" w:rsidRDefault="00FA06CA" w:rsidP="001B0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115D42" w14:textId="6927836D" w:rsidR="00FA06CA" w:rsidRPr="00ED79B6" w:rsidRDefault="00FA06CA" w:rsidP="001B0AE6">
    <w:pPr>
      <w:pStyle w:val="Footer"/>
      <w:tabs>
        <w:tab w:val="clear" w:pos="4153"/>
        <w:tab w:val="clear" w:pos="8306"/>
        <w:tab w:val="center" w:pos="4150"/>
        <w:tab w:val="right" w:pos="8307"/>
      </w:tabs>
      <w:spacing w:before="12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A46E4" w14:textId="2D8EE679" w:rsidR="00FA06CA" w:rsidRPr="00E33C1C" w:rsidRDefault="00FA06CA" w:rsidP="001B0AE6">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4"/>
    </w:tblGrid>
    <w:tr w:rsidR="00FA06CA" w14:paraId="5AE22116" w14:textId="77777777" w:rsidTr="001B0AE6">
      <w:tc>
        <w:tcPr>
          <w:tcW w:w="709" w:type="dxa"/>
          <w:tcBorders>
            <w:top w:val="nil"/>
            <w:left w:val="nil"/>
            <w:bottom w:val="nil"/>
            <w:right w:val="nil"/>
          </w:tcBorders>
        </w:tcPr>
        <w:p w14:paraId="594E60FC" w14:textId="77777777" w:rsidR="00FA06CA" w:rsidRDefault="00FA06CA" w:rsidP="001B0AE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ii</w:t>
          </w:r>
          <w:r w:rsidRPr="00ED79B6">
            <w:rPr>
              <w:i/>
              <w:sz w:val="18"/>
            </w:rPr>
            <w:fldChar w:fldCharType="end"/>
          </w:r>
        </w:p>
      </w:tc>
      <w:tc>
        <w:tcPr>
          <w:tcW w:w="6379" w:type="dxa"/>
          <w:tcBorders>
            <w:top w:val="nil"/>
            <w:left w:val="nil"/>
            <w:bottom w:val="nil"/>
            <w:right w:val="nil"/>
          </w:tcBorders>
        </w:tcPr>
        <w:p w14:paraId="2EEB7A51" w14:textId="3DE80147" w:rsidR="00FA06CA" w:rsidRDefault="00FA06CA" w:rsidP="001B0AE6">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2B4564">
            <w:rPr>
              <w:i/>
              <w:noProof/>
              <w:sz w:val="18"/>
            </w:rPr>
            <w:t>Federal Financial Relations (National Specific Purpose Payments for 2023-24) Determination 2025</w:t>
          </w:r>
          <w:r>
            <w:rPr>
              <w:i/>
              <w:sz w:val="18"/>
            </w:rPr>
            <w:fldChar w:fldCharType="end"/>
          </w:r>
        </w:p>
      </w:tc>
      <w:tc>
        <w:tcPr>
          <w:tcW w:w="1383" w:type="dxa"/>
          <w:tcBorders>
            <w:top w:val="nil"/>
            <w:left w:val="nil"/>
            <w:bottom w:val="nil"/>
            <w:right w:val="nil"/>
          </w:tcBorders>
        </w:tcPr>
        <w:p w14:paraId="1AC035F1" w14:textId="77777777" w:rsidR="00FA06CA" w:rsidRDefault="00FA06CA" w:rsidP="001B0AE6">
          <w:pPr>
            <w:spacing w:line="0" w:lineRule="atLeast"/>
            <w:jc w:val="right"/>
            <w:rPr>
              <w:sz w:val="18"/>
            </w:rPr>
          </w:pPr>
        </w:p>
      </w:tc>
    </w:tr>
    <w:tr w:rsidR="00FA06CA" w14:paraId="44260365" w14:textId="77777777" w:rsidTr="001B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301C2E39" w14:textId="2411D154" w:rsidR="00FA06CA" w:rsidRDefault="00FA06CA" w:rsidP="001B0AE6">
          <w:pPr>
            <w:jc w:val="right"/>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2B4564">
            <w:rPr>
              <w:i/>
              <w:noProof/>
              <w:sz w:val="18"/>
            </w:rPr>
            <w:t>https://austreasury.sharepoint.com/sites/leg-meas-function/measure13/National specific purpose payments 2023-24/250218_LI-TSY_47_0543-NSPP determination 23-24.master.docx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2B4564">
            <w:rPr>
              <w:i/>
              <w:noProof/>
              <w:sz w:val="18"/>
            </w:rPr>
            <w:t>12/3/2025 4:51 PM</w:t>
          </w:r>
          <w:r w:rsidRPr="00ED79B6">
            <w:rPr>
              <w:i/>
              <w:sz w:val="18"/>
            </w:rPr>
            <w:fldChar w:fldCharType="end"/>
          </w:r>
        </w:p>
      </w:tc>
    </w:tr>
  </w:tbl>
  <w:p w14:paraId="015D067F" w14:textId="77777777" w:rsidR="00FA06CA" w:rsidRPr="00ED79B6" w:rsidRDefault="00FA06CA" w:rsidP="001B0AE6">
    <w:pPr>
      <w:rPr>
        <w:i/>
        <w:sz w:val="18"/>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051AE" w14:textId="6DD288EC" w:rsidR="00FA06CA" w:rsidRPr="00E33C1C" w:rsidRDefault="00FA06CA" w:rsidP="001B0AE6">
    <w:pPr>
      <w:pBdr>
        <w:top w:val="single" w:sz="6" w:space="1" w:color="auto"/>
      </w:pBdr>
      <w:spacing w:before="120" w:line="0" w:lineRule="atLeast"/>
      <w:rPr>
        <w:sz w:val="16"/>
        <w:szCs w:val="16"/>
      </w:rPr>
    </w:pPr>
    <w:bookmarkStart w:id="4" w:name="_Hlk26286441"/>
    <w:bookmarkStart w:id="5" w:name="_Hlk26286442"/>
    <w:bookmarkStart w:id="6" w:name="_Hlk26286445"/>
    <w:bookmarkStart w:id="7" w:name="_Hlk26286446"/>
  </w:p>
  <w:tbl>
    <w:tblPr>
      <w:tblStyle w:val="TableGrid"/>
      <w:tblW w:w="8472" w:type="dxa"/>
      <w:tblLayout w:type="fixed"/>
      <w:tblLook w:val="04A0" w:firstRow="1" w:lastRow="0" w:firstColumn="1" w:lastColumn="0" w:noHBand="0" w:noVBand="1"/>
    </w:tblPr>
    <w:tblGrid>
      <w:gridCol w:w="1383"/>
      <w:gridCol w:w="6380"/>
      <w:gridCol w:w="709"/>
    </w:tblGrid>
    <w:tr w:rsidR="00FA06CA" w14:paraId="43F1C4AD" w14:textId="77777777" w:rsidTr="001B0AE6">
      <w:tc>
        <w:tcPr>
          <w:tcW w:w="1383" w:type="dxa"/>
          <w:tcBorders>
            <w:top w:val="nil"/>
            <w:left w:val="nil"/>
            <w:bottom w:val="nil"/>
            <w:right w:val="nil"/>
          </w:tcBorders>
        </w:tcPr>
        <w:p w14:paraId="4F7A6570" w14:textId="77777777" w:rsidR="00FA06CA" w:rsidRDefault="00FA06CA" w:rsidP="001B0AE6">
          <w:pPr>
            <w:spacing w:line="0" w:lineRule="atLeast"/>
            <w:rPr>
              <w:sz w:val="18"/>
            </w:rPr>
          </w:pPr>
        </w:p>
      </w:tc>
      <w:tc>
        <w:tcPr>
          <w:tcW w:w="6380" w:type="dxa"/>
          <w:tcBorders>
            <w:top w:val="nil"/>
            <w:left w:val="nil"/>
            <w:bottom w:val="nil"/>
            <w:right w:val="nil"/>
          </w:tcBorders>
        </w:tcPr>
        <w:p w14:paraId="259262BD" w14:textId="2B618607" w:rsidR="00FA06CA" w:rsidRDefault="00FA06CA" w:rsidP="001B0AE6">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2B4564">
            <w:rPr>
              <w:i/>
              <w:noProof/>
              <w:sz w:val="18"/>
            </w:rPr>
            <w:t>Federal Financial Relations (National Specific Purpose Payments for 2023-24) Determination 2025</w:t>
          </w:r>
          <w:r>
            <w:rPr>
              <w:i/>
              <w:sz w:val="18"/>
            </w:rPr>
            <w:fldChar w:fldCharType="end"/>
          </w:r>
        </w:p>
      </w:tc>
      <w:tc>
        <w:tcPr>
          <w:tcW w:w="709" w:type="dxa"/>
          <w:tcBorders>
            <w:top w:val="nil"/>
            <w:left w:val="nil"/>
            <w:bottom w:val="nil"/>
            <w:right w:val="nil"/>
          </w:tcBorders>
        </w:tcPr>
        <w:p w14:paraId="7BE2B975" w14:textId="77777777" w:rsidR="00FA06CA" w:rsidRDefault="00FA06CA" w:rsidP="001B0AE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i</w:t>
          </w:r>
          <w:r w:rsidRPr="00ED79B6">
            <w:rPr>
              <w:i/>
              <w:sz w:val="18"/>
            </w:rPr>
            <w:fldChar w:fldCharType="end"/>
          </w:r>
        </w:p>
      </w:tc>
    </w:tr>
    <w:tr w:rsidR="00FA06CA" w14:paraId="4A5098D2" w14:textId="77777777" w:rsidTr="001B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D12EE66" w14:textId="0C7E6B4A" w:rsidR="00FA06CA" w:rsidRDefault="00FA06CA" w:rsidP="001B0AE6">
          <w:pPr>
            <w:rPr>
              <w:sz w:val="18"/>
            </w:rPr>
          </w:pPr>
        </w:p>
      </w:tc>
    </w:tr>
    <w:bookmarkEnd w:id="4"/>
    <w:bookmarkEnd w:id="5"/>
    <w:bookmarkEnd w:id="6"/>
    <w:bookmarkEnd w:id="7"/>
  </w:tbl>
  <w:p w14:paraId="11037AFF" w14:textId="77777777" w:rsidR="00FA06CA" w:rsidRPr="00ED79B6" w:rsidRDefault="00FA06CA" w:rsidP="001B0AE6">
    <w:pPr>
      <w:rPr>
        <w:i/>
        <w:sz w:val="18"/>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D683EC" w14:textId="1BE03169" w:rsidR="0081134E" w:rsidRDefault="0081134E">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D5F9FF" w14:textId="7A618653" w:rsidR="00427150" w:rsidRPr="00E33C1C" w:rsidRDefault="00427150" w:rsidP="001B0AE6">
    <w:pPr>
      <w:pBdr>
        <w:top w:val="single" w:sz="6" w:space="1" w:color="auto"/>
      </w:pBdr>
      <w:spacing w:before="120" w:line="0" w:lineRule="atLeast"/>
      <w:rPr>
        <w:sz w:val="16"/>
        <w:szCs w:val="16"/>
      </w:rPr>
    </w:pPr>
  </w:p>
  <w:tbl>
    <w:tblPr>
      <w:tblStyle w:val="TableGrid"/>
      <w:tblW w:w="0" w:type="auto"/>
      <w:tblLayout w:type="fixed"/>
      <w:tblLook w:val="04A0" w:firstRow="1" w:lastRow="0" w:firstColumn="1" w:lastColumn="0" w:noHBand="0" w:noVBand="1"/>
    </w:tblPr>
    <w:tblGrid>
      <w:gridCol w:w="709"/>
      <w:gridCol w:w="6379"/>
      <w:gridCol w:w="1383"/>
    </w:tblGrid>
    <w:tr w:rsidR="001B0AE6" w14:paraId="3DDC546D" w14:textId="77777777" w:rsidTr="001B0AE6">
      <w:tc>
        <w:tcPr>
          <w:tcW w:w="709" w:type="dxa"/>
          <w:tcBorders>
            <w:top w:val="nil"/>
            <w:left w:val="nil"/>
            <w:bottom w:val="nil"/>
            <w:right w:val="nil"/>
          </w:tcBorders>
        </w:tcPr>
        <w:p w14:paraId="27E48661" w14:textId="77777777" w:rsidR="00427150" w:rsidRDefault="00636078" w:rsidP="001B0AE6">
          <w:pPr>
            <w:spacing w:line="0" w:lineRule="atLeas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2</w:t>
          </w:r>
          <w:r w:rsidRPr="00ED79B6">
            <w:rPr>
              <w:i/>
              <w:sz w:val="18"/>
            </w:rPr>
            <w:fldChar w:fldCharType="end"/>
          </w:r>
        </w:p>
      </w:tc>
      <w:tc>
        <w:tcPr>
          <w:tcW w:w="6379" w:type="dxa"/>
          <w:tcBorders>
            <w:top w:val="nil"/>
            <w:left w:val="nil"/>
            <w:bottom w:val="nil"/>
            <w:right w:val="nil"/>
          </w:tcBorders>
        </w:tcPr>
        <w:p w14:paraId="0503F7D5" w14:textId="36274DC6" w:rsidR="00427150" w:rsidRDefault="00636078" w:rsidP="001B0AE6">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2B4564">
            <w:rPr>
              <w:i/>
              <w:noProof/>
              <w:sz w:val="18"/>
            </w:rPr>
            <w:t>Federal Financial Relations (National Specific Purpose Payments for 2023-24) Determination 2025</w:t>
          </w:r>
          <w:r>
            <w:rPr>
              <w:i/>
              <w:sz w:val="18"/>
            </w:rPr>
            <w:fldChar w:fldCharType="end"/>
          </w:r>
        </w:p>
      </w:tc>
      <w:tc>
        <w:tcPr>
          <w:tcW w:w="1383" w:type="dxa"/>
          <w:tcBorders>
            <w:top w:val="nil"/>
            <w:left w:val="nil"/>
            <w:bottom w:val="nil"/>
            <w:right w:val="nil"/>
          </w:tcBorders>
        </w:tcPr>
        <w:p w14:paraId="04474986" w14:textId="77777777" w:rsidR="00427150" w:rsidRDefault="00427150" w:rsidP="001B0AE6">
          <w:pPr>
            <w:spacing w:line="0" w:lineRule="atLeast"/>
            <w:jc w:val="right"/>
            <w:rPr>
              <w:sz w:val="18"/>
            </w:rPr>
          </w:pPr>
        </w:p>
      </w:tc>
    </w:tr>
  </w:tbl>
  <w:p w14:paraId="5FA4610C" w14:textId="28FE6E92" w:rsidR="00427150" w:rsidRPr="00ED79B6" w:rsidRDefault="00130BCF" w:rsidP="00130BCF">
    <w:pPr>
      <w:tabs>
        <w:tab w:val="left" w:pos="2288"/>
      </w:tabs>
      <w:rPr>
        <w:i/>
        <w:sz w:val="18"/>
      </w:rPr>
    </w:pPr>
    <w:r>
      <w:rPr>
        <w:i/>
        <w:sz w:val="18"/>
      </w:rP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81CF5" w14:textId="0D69A9CF" w:rsidR="00427150" w:rsidRPr="00E33C1C" w:rsidRDefault="00427150" w:rsidP="001B0AE6">
    <w:pPr>
      <w:pBdr>
        <w:top w:val="single" w:sz="6" w:space="1" w:color="auto"/>
      </w:pBdr>
      <w:spacing w:before="120" w:line="0" w:lineRule="atLeast"/>
      <w:rPr>
        <w:sz w:val="16"/>
        <w:szCs w:val="16"/>
      </w:rPr>
    </w:pPr>
    <w:bookmarkStart w:id="20" w:name="_Hlk26286453"/>
    <w:bookmarkStart w:id="21" w:name="_Hlk26286454"/>
    <w:bookmarkStart w:id="22" w:name="_Hlk26286457"/>
    <w:bookmarkStart w:id="23" w:name="_Hlk26286458"/>
  </w:p>
  <w:tbl>
    <w:tblPr>
      <w:tblStyle w:val="TableGrid"/>
      <w:tblW w:w="0" w:type="auto"/>
      <w:tblLook w:val="04A0" w:firstRow="1" w:lastRow="0" w:firstColumn="1" w:lastColumn="0" w:noHBand="0" w:noVBand="1"/>
    </w:tblPr>
    <w:tblGrid>
      <w:gridCol w:w="1357"/>
      <w:gridCol w:w="6257"/>
      <w:gridCol w:w="699"/>
    </w:tblGrid>
    <w:tr w:rsidR="001B0AE6" w14:paraId="3A0D0F1B" w14:textId="77777777" w:rsidTr="001B0AE6">
      <w:tc>
        <w:tcPr>
          <w:tcW w:w="1384" w:type="dxa"/>
          <w:tcBorders>
            <w:top w:val="nil"/>
            <w:left w:val="nil"/>
            <w:bottom w:val="nil"/>
            <w:right w:val="nil"/>
          </w:tcBorders>
        </w:tcPr>
        <w:p w14:paraId="4DABE022" w14:textId="77777777" w:rsidR="00427150" w:rsidRDefault="00427150" w:rsidP="001B0AE6">
          <w:pPr>
            <w:spacing w:line="0" w:lineRule="atLeast"/>
            <w:rPr>
              <w:sz w:val="18"/>
            </w:rPr>
          </w:pPr>
        </w:p>
      </w:tc>
      <w:tc>
        <w:tcPr>
          <w:tcW w:w="6379" w:type="dxa"/>
          <w:tcBorders>
            <w:top w:val="nil"/>
            <w:left w:val="nil"/>
            <w:bottom w:val="nil"/>
            <w:right w:val="nil"/>
          </w:tcBorders>
        </w:tcPr>
        <w:p w14:paraId="55C25F61" w14:textId="491B2FF0" w:rsidR="00427150" w:rsidRDefault="00636078" w:rsidP="001B0AE6">
          <w:pPr>
            <w:spacing w:line="0" w:lineRule="atLeast"/>
            <w:jc w:val="center"/>
            <w:rPr>
              <w:sz w:val="18"/>
            </w:rPr>
          </w:pPr>
          <w:r>
            <w:rPr>
              <w:i/>
              <w:sz w:val="18"/>
            </w:rPr>
            <w:fldChar w:fldCharType="begin"/>
          </w:r>
          <w:r>
            <w:rPr>
              <w:i/>
              <w:sz w:val="18"/>
            </w:rPr>
            <w:instrText xml:space="preserve"> STYLEREF  ShortT </w:instrText>
          </w:r>
          <w:r>
            <w:rPr>
              <w:i/>
              <w:sz w:val="18"/>
            </w:rPr>
            <w:fldChar w:fldCharType="separate"/>
          </w:r>
          <w:r w:rsidR="002B4564">
            <w:rPr>
              <w:i/>
              <w:noProof/>
              <w:sz w:val="18"/>
            </w:rPr>
            <w:t>Federal Financial Relations (National Specific Purpose Payments for 2023-24) Determination 2025</w:t>
          </w:r>
          <w:r>
            <w:rPr>
              <w:i/>
              <w:sz w:val="18"/>
            </w:rPr>
            <w:fldChar w:fldCharType="end"/>
          </w:r>
        </w:p>
      </w:tc>
      <w:tc>
        <w:tcPr>
          <w:tcW w:w="709" w:type="dxa"/>
          <w:tcBorders>
            <w:top w:val="nil"/>
            <w:left w:val="nil"/>
            <w:bottom w:val="nil"/>
            <w:right w:val="nil"/>
          </w:tcBorders>
        </w:tcPr>
        <w:p w14:paraId="1CD1DCB7" w14:textId="77777777" w:rsidR="00427150" w:rsidRDefault="00636078" w:rsidP="001B0AE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1B0AE6" w14:paraId="583F30A5" w14:textId="77777777" w:rsidTr="001B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2209423F" w14:textId="66CEA0CB" w:rsidR="00427150" w:rsidRDefault="00427150" w:rsidP="001B0AE6">
          <w:pPr>
            <w:rPr>
              <w:sz w:val="18"/>
            </w:rPr>
          </w:pPr>
        </w:p>
      </w:tc>
    </w:tr>
    <w:bookmarkEnd w:id="20"/>
    <w:bookmarkEnd w:id="21"/>
    <w:bookmarkEnd w:id="22"/>
    <w:bookmarkEnd w:id="23"/>
  </w:tbl>
  <w:p w14:paraId="0B3A07E8" w14:textId="77777777" w:rsidR="001B0AE6" w:rsidRPr="00ED79B6" w:rsidRDefault="001B0AE6">
    <w:pPr>
      <w:rPr>
        <w:i/>
        <w:sz w:val="18"/>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52246" w14:textId="58E0C48D" w:rsidR="00427150" w:rsidRPr="00E33C1C" w:rsidRDefault="00427150" w:rsidP="001B0AE6">
    <w:pPr>
      <w:pBdr>
        <w:top w:val="single" w:sz="6" w:space="1" w:color="auto"/>
      </w:pBdr>
      <w:spacing w:line="0" w:lineRule="atLeast"/>
      <w:rPr>
        <w:sz w:val="16"/>
        <w:szCs w:val="16"/>
      </w:rPr>
    </w:pPr>
    <w:bookmarkStart w:id="24" w:name="_Hlk26286455"/>
    <w:bookmarkStart w:id="25" w:name="_Hlk26286456"/>
  </w:p>
  <w:tbl>
    <w:tblPr>
      <w:tblStyle w:val="TableGrid"/>
      <w:tblW w:w="0" w:type="auto"/>
      <w:tblLook w:val="04A0" w:firstRow="1" w:lastRow="0" w:firstColumn="1" w:lastColumn="0" w:noHBand="0" w:noVBand="1"/>
    </w:tblPr>
    <w:tblGrid>
      <w:gridCol w:w="1364"/>
      <w:gridCol w:w="6246"/>
      <w:gridCol w:w="703"/>
    </w:tblGrid>
    <w:tr w:rsidR="001B0AE6" w14:paraId="35354416" w14:textId="77777777" w:rsidTr="001B0AE6">
      <w:tc>
        <w:tcPr>
          <w:tcW w:w="1384" w:type="dxa"/>
          <w:tcBorders>
            <w:top w:val="nil"/>
            <w:left w:val="nil"/>
            <w:bottom w:val="nil"/>
            <w:right w:val="nil"/>
          </w:tcBorders>
        </w:tcPr>
        <w:p w14:paraId="44C0B504" w14:textId="77777777" w:rsidR="00427150" w:rsidRDefault="00427150" w:rsidP="001B0AE6">
          <w:pPr>
            <w:spacing w:line="0" w:lineRule="atLeast"/>
            <w:rPr>
              <w:sz w:val="18"/>
            </w:rPr>
          </w:pPr>
        </w:p>
      </w:tc>
      <w:tc>
        <w:tcPr>
          <w:tcW w:w="6379" w:type="dxa"/>
          <w:tcBorders>
            <w:top w:val="nil"/>
            <w:left w:val="nil"/>
            <w:bottom w:val="nil"/>
            <w:right w:val="nil"/>
          </w:tcBorders>
        </w:tcPr>
        <w:p w14:paraId="2FED2F46" w14:textId="7D0D71D8" w:rsidR="00427150" w:rsidRDefault="00636078" w:rsidP="001B0AE6">
          <w:pPr>
            <w:spacing w:line="0" w:lineRule="atLeast"/>
            <w:jc w:val="center"/>
            <w:rPr>
              <w:sz w:val="18"/>
            </w:rPr>
          </w:pPr>
          <w:r w:rsidRPr="007A1328">
            <w:rPr>
              <w:i/>
              <w:sz w:val="18"/>
            </w:rPr>
            <w:fldChar w:fldCharType="begin"/>
          </w:r>
          <w:r>
            <w:rPr>
              <w:i/>
              <w:sz w:val="18"/>
            </w:rPr>
            <w:instrText xml:space="preserve"> DOCPROPERTY ShortT </w:instrText>
          </w:r>
          <w:r w:rsidRPr="007A1328">
            <w:rPr>
              <w:i/>
              <w:sz w:val="18"/>
            </w:rPr>
            <w:fldChar w:fldCharType="separate"/>
          </w:r>
          <w:r w:rsidR="002B4564">
            <w:rPr>
              <w:i/>
              <w:sz w:val="18"/>
            </w:rPr>
            <w:t>[title] 2017</w:t>
          </w:r>
          <w:r w:rsidRPr="007A1328">
            <w:rPr>
              <w:i/>
              <w:sz w:val="18"/>
            </w:rPr>
            <w:fldChar w:fldCharType="end"/>
          </w:r>
        </w:p>
      </w:tc>
      <w:tc>
        <w:tcPr>
          <w:tcW w:w="709" w:type="dxa"/>
          <w:tcBorders>
            <w:top w:val="nil"/>
            <w:left w:val="nil"/>
            <w:bottom w:val="nil"/>
            <w:right w:val="nil"/>
          </w:tcBorders>
        </w:tcPr>
        <w:p w14:paraId="393B5B95" w14:textId="77777777" w:rsidR="00427150" w:rsidRDefault="00636078" w:rsidP="001B0AE6">
          <w:pPr>
            <w:spacing w:line="0" w:lineRule="atLeast"/>
            <w:jc w:val="right"/>
            <w:rPr>
              <w:sz w:val="18"/>
            </w:rPr>
          </w:pPr>
          <w:r w:rsidRPr="00ED79B6">
            <w:rPr>
              <w:i/>
              <w:sz w:val="18"/>
            </w:rPr>
            <w:fldChar w:fldCharType="begin"/>
          </w:r>
          <w:r w:rsidRPr="00ED79B6">
            <w:rPr>
              <w:i/>
              <w:sz w:val="18"/>
            </w:rPr>
            <w:instrText xml:space="preserve"> PAGE </w:instrText>
          </w:r>
          <w:r w:rsidRPr="00ED79B6">
            <w:rPr>
              <w:i/>
              <w:sz w:val="18"/>
            </w:rPr>
            <w:fldChar w:fldCharType="separate"/>
          </w:r>
          <w:r>
            <w:rPr>
              <w:i/>
              <w:noProof/>
              <w:sz w:val="18"/>
            </w:rPr>
            <w:t>1</w:t>
          </w:r>
          <w:r w:rsidRPr="00ED79B6">
            <w:rPr>
              <w:i/>
              <w:sz w:val="18"/>
            </w:rPr>
            <w:fldChar w:fldCharType="end"/>
          </w:r>
        </w:p>
      </w:tc>
    </w:tr>
    <w:tr w:rsidR="001B0AE6" w14:paraId="2BCDCF35" w14:textId="77777777" w:rsidTr="001B0AE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8472" w:type="dxa"/>
          <w:gridSpan w:val="3"/>
        </w:tcPr>
        <w:p w14:paraId="5781DB7B" w14:textId="5818FD96" w:rsidR="00427150" w:rsidRDefault="00636078" w:rsidP="001B0AE6">
          <w:pPr>
            <w:rPr>
              <w:sz w:val="18"/>
            </w:rPr>
          </w:pPr>
          <w:r w:rsidRPr="00ED79B6">
            <w:rPr>
              <w:i/>
              <w:sz w:val="18"/>
            </w:rPr>
            <w:fldChar w:fldCharType="begin"/>
          </w:r>
          <w:r w:rsidRPr="00ED79B6">
            <w:rPr>
              <w:i/>
              <w:sz w:val="18"/>
            </w:rPr>
            <w:instrText xml:space="preserve"> FILENAME \p </w:instrText>
          </w:r>
          <w:r w:rsidRPr="00ED79B6">
            <w:rPr>
              <w:i/>
              <w:sz w:val="18"/>
            </w:rPr>
            <w:fldChar w:fldCharType="separate"/>
          </w:r>
          <w:r w:rsidR="002B4564">
            <w:rPr>
              <w:i/>
              <w:noProof/>
              <w:sz w:val="18"/>
            </w:rPr>
            <w:t>https://austreasury.sharepoint.com/sites/leg-meas-function/measure13/National specific purpose payments 2023-24/250218_LI-TSY_47_0543-NSPP determination 23-24.master.docx</w:t>
          </w:r>
          <w:r w:rsidRPr="00ED79B6">
            <w:rPr>
              <w:i/>
              <w:sz w:val="18"/>
            </w:rPr>
            <w:fldChar w:fldCharType="end"/>
          </w:r>
          <w:r w:rsidRPr="00ED79B6">
            <w:rPr>
              <w:i/>
              <w:sz w:val="18"/>
            </w:rPr>
            <w:t xml:space="preserve"> </w:t>
          </w:r>
          <w:r w:rsidRPr="00ED79B6">
            <w:rPr>
              <w:i/>
              <w:sz w:val="18"/>
            </w:rPr>
            <w:fldChar w:fldCharType="begin"/>
          </w:r>
          <w:r w:rsidRPr="00ED79B6">
            <w:rPr>
              <w:i/>
              <w:sz w:val="18"/>
            </w:rPr>
            <w:instrText xml:space="preserve"> TIME \@ "d/M/yyyy h:mm AM/PM" </w:instrText>
          </w:r>
          <w:r w:rsidRPr="00ED79B6">
            <w:rPr>
              <w:i/>
              <w:sz w:val="18"/>
            </w:rPr>
            <w:fldChar w:fldCharType="separate"/>
          </w:r>
          <w:r w:rsidR="002B4564">
            <w:rPr>
              <w:i/>
              <w:noProof/>
              <w:sz w:val="18"/>
            </w:rPr>
            <w:t>12/3/2025 4:51 PM</w:t>
          </w:r>
          <w:r w:rsidRPr="00ED79B6">
            <w:rPr>
              <w:i/>
              <w:sz w:val="18"/>
            </w:rPr>
            <w:fldChar w:fldCharType="end"/>
          </w:r>
        </w:p>
      </w:tc>
    </w:tr>
    <w:bookmarkEnd w:id="24"/>
    <w:bookmarkEnd w:id="25"/>
  </w:tbl>
  <w:p w14:paraId="1192EFB6" w14:textId="77777777" w:rsidR="001B0AE6" w:rsidRPr="00ED79B6" w:rsidRDefault="001B0AE6">
    <w:pPr>
      <w:rPr>
        <w:i/>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BDC82D" w14:textId="77777777" w:rsidR="0031054B" w:rsidRDefault="0031054B" w:rsidP="00FA06CA">
      <w:pPr>
        <w:spacing w:line="240" w:lineRule="auto"/>
      </w:pPr>
      <w:r>
        <w:separator/>
      </w:r>
    </w:p>
  </w:footnote>
  <w:footnote w:type="continuationSeparator" w:id="0">
    <w:p w14:paraId="7F91F872" w14:textId="77777777" w:rsidR="0031054B" w:rsidRDefault="0031054B" w:rsidP="00FA06CA">
      <w:pPr>
        <w:spacing w:line="240" w:lineRule="auto"/>
      </w:pPr>
      <w:r>
        <w:continuationSeparator/>
      </w:r>
    </w:p>
  </w:footnote>
  <w:footnote w:type="continuationNotice" w:id="1">
    <w:p w14:paraId="603D4B14" w14:textId="77777777" w:rsidR="0031054B" w:rsidRDefault="0031054B">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FA134" w14:textId="132113B2" w:rsidR="00FA06CA" w:rsidRPr="005F1388" w:rsidRDefault="00FA06CA" w:rsidP="001B0AE6">
    <w:pPr>
      <w:pStyle w:val="Header"/>
      <w:tabs>
        <w:tab w:val="clear" w:pos="4150"/>
        <w:tab w:val="clear" w:pos="8307"/>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AF1AF" w14:textId="61D96E40" w:rsidR="00FA06CA" w:rsidRPr="005F1388" w:rsidRDefault="00FA06CA" w:rsidP="001B0AE6">
    <w:pPr>
      <w:pStyle w:val="Header"/>
      <w:tabs>
        <w:tab w:val="clear" w:pos="4150"/>
        <w:tab w:val="clear" w:pos="8307"/>
      </w:tab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D0639" w14:textId="5B129552" w:rsidR="00FA06CA" w:rsidRPr="005F1388" w:rsidRDefault="00FA06CA" w:rsidP="001B0AE6">
    <w:pPr>
      <w:pStyle w:val="Header"/>
      <w:tabs>
        <w:tab w:val="clear" w:pos="4150"/>
        <w:tab w:val="clear" w:pos="8307"/>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552DCA" w14:textId="30959360" w:rsidR="00FA06CA" w:rsidRPr="00ED79B6" w:rsidRDefault="00FA06CA" w:rsidP="001B0AE6">
    <w:pPr>
      <w:pBdr>
        <w:bottom w:val="single" w:sz="6" w:space="1" w:color="auto"/>
      </w:pBdr>
      <w:spacing w:before="1000" w:line="240" w:lineRule="auto"/>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8D97A" w14:textId="5AC0045B" w:rsidR="00FA06CA" w:rsidRPr="00ED79B6" w:rsidRDefault="00FA06CA" w:rsidP="001B0AE6">
    <w:pPr>
      <w:pBdr>
        <w:bottom w:val="single" w:sz="6" w:space="1" w:color="auto"/>
      </w:pBdr>
      <w:spacing w:before="1000" w:line="240" w:lineRule="auto"/>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5CFDE" w14:textId="03B91B0B" w:rsidR="00FA06CA" w:rsidRPr="00ED79B6" w:rsidRDefault="00FA06CA" w:rsidP="001B0AE6">
    <w:pPr>
      <w:pStyle w:val="Header"/>
      <w:tabs>
        <w:tab w:val="clear" w:pos="4150"/>
        <w:tab w:val="clear" w:pos="8307"/>
      </w:tabs>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816A41" w14:textId="43ADB189" w:rsidR="00427150" w:rsidRDefault="00636078" w:rsidP="001B0AE6">
    <w:pPr>
      <w:rPr>
        <w:sz w:val="20"/>
      </w:rPr>
    </w:pPr>
    <w:r w:rsidRPr="007A1328">
      <w:rPr>
        <w:b/>
        <w:sz w:val="20"/>
      </w:rPr>
      <w:fldChar w:fldCharType="begin"/>
    </w:r>
    <w:r w:rsidRPr="007A1328">
      <w:rPr>
        <w:b/>
        <w:sz w:val="20"/>
      </w:rPr>
      <w:instrText xml:space="preserve"> STYLEREF CharChapNo </w:instrText>
    </w:r>
    <w:r w:rsidRPr="007A1328">
      <w:rPr>
        <w:b/>
        <w:sz w:val="20"/>
      </w:rPr>
      <w:fldChar w:fldCharType="end"/>
    </w:r>
    <w:r w:rsidRPr="007A1328">
      <w:rPr>
        <w:b/>
        <w:sz w:val="20"/>
      </w:rPr>
      <w:t xml:space="preserve"> </w:t>
    </w:r>
    <w:r>
      <w:rPr>
        <w:sz w:val="20"/>
      </w:rPr>
      <w:t xml:space="preserve"> </w:t>
    </w:r>
    <w:r>
      <w:rPr>
        <w:sz w:val="20"/>
      </w:rPr>
      <w:fldChar w:fldCharType="begin"/>
    </w:r>
    <w:r>
      <w:rPr>
        <w:sz w:val="20"/>
      </w:rPr>
      <w:instrText xml:space="preserve"> STYLEREF CharChapText </w:instrText>
    </w:r>
    <w:r>
      <w:rPr>
        <w:sz w:val="20"/>
      </w:rPr>
      <w:fldChar w:fldCharType="end"/>
    </w:r>
  </w:p>
  <w:p w14:paraId="59D60632" w14:textId="59C222E0" w:rsidR="00427150" w:rsidRDefault="00636078" w:rsidP="001B0AE6">
    <w:pPr>
      <w:rPr>
        <w:sz w:val="20"/>
      </w:rPr>
    </w:pPr>
    <w:r w:rsidRPr="007A1328">
      <w:rPr>
        <w:b/>
        <w:sz w:val="20"/>
      </w:rPr>
      <w:fldChar w:fldCharType="begin"/>
    </w:r>
    <w:r w:rsidRPr="007A1328">
      <w:rPr>
        <w:b/>
        <w:sz w:val="20"/>
      </w:rPr>
      <w:instrText xml:space="preserve"> STYLEREF CharPartNo </w:instrText>
    </w:r>
    <w:r w:rsidR="002B4564">
      <w:rPr>
        <w:b/>
        <w:sz w:val="20"/>
      </w:rPr>
      <w:fldChar w:fldCharType="separate"/>
    </w:r>
    <w:r w:rsidR="002B4564">
      <w:rPr>
        <w:b/>
        <w:noProof/>
        <w:sz w:val="20"/>
      </w:rPr>
      <w:t>Part 2</w:t>
    </w:r>
    <w:r w:rsidRPr="007A1328">
      <w:rPr>
        <w:b/>
        <w:sz w:val="20"/>
      </w:rPr>
      <w:fldChar w:fldCharType="end"/>
    </w:r>
    <w:r w:rsidRPr="007A1328">
      <w:rPr>
        <w:b/>
        <w:sz w:val="20"/>
      </w:rPr>
      <w:t xml:space="preserve"> </w:t>
    </w:r>
    <w:r w:rsidRPr="007A1328">
      <w:rPr>
        <w:sz w:val="20"/>
      </w:rPr>
      <w:t xml:space="preserve"> </w:t>
    </w:r>
    <w:r>
      <w:rPr>
        <w:sz w:val="20"/>
      </w:rPr>
      <w:fldChar w:fldCharType="begin"/>
    </w:r>
    <w:r>
      <w:rPr>
        <w:sz w:val="20"/>
      </w:rPr>
      <w:instrText xml:space="preserve"> STYLEREF CharPartText </w:instrText>
    </w:r>
    <w:r w:rsidR="002B4564">
      <w:rPr>
        <w:sz w:val="20"/>
      </w:rPr>
      <w:fldChar w:fldCharType="separate"/>
    </w:r>
    <w:r w:rsidR="002B4564">
      <w:rPr>
        <w:noProof/>
        <w:sz w:val="20"/>
      </w:rPr>
      <w:t>Determination of national specific purpose payments for 2023-24</w:t>
    </w:r>
    <w:r>
      <w:rPr>
        <w:sz w:val="20"/>
      </w:rPr>
      <w:fldChar w:fldCharType="end"/>
    </w:r>
  </w:p>
  <w:p w14:paraId="02B88A0E" w14:textId="177322CD" w:rsidR="00427150" w:rsidRPr="007A1328" w:rsidRDefault="00636078" w:rsidP="001B0AE6">
    <w:pPr>
      <w:rPr>
        <w:sz w:val="20"/>
      </w:rPr>
    </w:pPr>
    <w:r>
      <w:rPr>
        <w:b/>
        <w:sz w:val="20"/>
      </w:rPr>
      <w:fldChar w:fldCharType="begin"/>
    </w:r>
    <w:r>
      <w:rPr>
        <w:b/>
        <w:sz w:val="20"/>
      </w:rPr>
      <w:instrText xml:space="preserve"> STYLEREF CharDivNo </w:instrText>
    </w:r>
    <w:r>
      <w:rPr>
        <w:b/>
        <w:sz w:val="20"/>
      </w:rPr>
      <w:fldChar w:fldCharType="end"/>
    </w:r>
    <w:r>
      <w:rPr>
        <w:b/>
        <w:sz w:val="20"/>
      </w:rPr>
      <w:t xml:space="preserve"> </w:t>
    </w:r>
    <w:r>
      <w:rPr>
        <w:sz w:val="20"/>
      </w:rPr>
      <w:t xml:space="preserve"> </w:t>
    </w:r>
    <w:r>
      <w:rPr>
        <w:sz w:val="20"/>
      </w:rPr>
      <w:fldChar w:fldCharType="begin"/>
    </w:r>
    <w:r>
      <w:rPr>
        <w:sz w:val="20"/>
      </w:rPr>
      <w:instrText xml:space="preserve"> STYLEREF CharDivText </w:instrText>
    </w:r>
    <w:r>
      <w:rPr>
        <w:sz w:val="20"/>
      </w:rPr>
      <w:fldChar w:fldCharType="end"/>
    </w:r>
  </w:p>
  <w:p w14:paraId="7C94DF0C" w14:textId="77777777" w:rsidR="00427150" w:rsidRPr="007A1328" w:rsidRDefault="00427150" w:rsidP="001B0AE6">
    <w:pPr>
      <w:rPr>
        <w:b/>
        <w:sz w:val="24"/>
      </w:rPr>
    </w:pPr>
  </w:p>
  <w:p w14:paraId="3A39E5F3" w14:textId="36B16669" w:rsidR="001B0AE6" w:rsidRPr="007A1328" w:rsidRDefault="00636078" w:rsidP="003D441C">
    <w:pPr>
      <w:pBdr>
        <w:bottom w:val="single" w:sz="6" w:space="1" w:color="auto"/>
      </w:pBdr>
      <w:spacing w:after="120"/>
      <w:rPr>
        <w:sz w:val="24"/>
      </w:rPr>
    </w:pPr>
    <w:r>
      <w:rPr>
        <w:sz w:val="24"/>
      </w:rPr>
      <w:fldChar w:fldCharType="begin"/>
    </w:r>
    <w:r>
      <w:rPr>
        <w:sz w:val="24"/>
      </w:rPr>
      <w:instrText xml:space="preserve"> DOCPROPERTY  Header </w:instrText>
    </w:r>
    <w:r>
      <w:rPr>
        <w:sz w:val="24"/>
      </w:rPr>
      <w:fldChar w:fldCharType="separate"/>
    </w:r>
    <w:r w:rsidR="002B4564">
      <w:rPr>
        <w:sz w:val="24"/>
      </w:rPr>
      <w:t>Section</w:t>
    </w:r>
    <w:r>
      <w:rPr>
        <w:sz w:val="24"/>
      </w:rPr>
      <w:fldChar w:fldCharType="end"/>
    </w:r>
    <w:r>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B4564">
      <w:rPr>
        <w:noProof/>
        <w:sz w:val="24"/>
      </w:rPr>
      <w:t>5</w:t>
    </w:r>
    <w:r w:rsidRPr="007A1328">
      <w:rPr>
        <w:sz w:val="24"/>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6" w:name="_Hlk26286447"/>
  <w:bookmarkStart w:id="17" w:name="_Hlk26286448"/>
  <w:bookmarkStart w:id="18" w:name="_Hlk26286451"/>
  <w:bookmarkStart w:id="19" w:name="_Hlk26286452"/>
  <w:p w14:paraId="58E402D0" w14:textId="04251956" w:rsidR="00427150" w:rsidRPr="007A1328" w:rsidRDefault="00636078" w:rsidP="004D21C6">
    <w:pPr>
      <w:rPr>
        <w:sz w:val="20"/>
      </w:rPr>
    </w:pPr>
    <w:r w:rsidRPr="007A1328">
      <w:rPr>
        <w:sz w:val="20"/>
      </w:rPr>
      <w:fldChar w:fldCharType="begin"/>
    </w:r>
    <w:r w:rsidRPr="007A1328">
      <w:rPr>
        <w:sz w:val="20"/>
      </w:rPr>
      <w:instrText xml:space="preserve"> STYLEREF CharChapText </w:instrText>
    </w:r>
    <w:r w:rsidRPr="007A1328">
      <w:rPr>
        <w:sz w:val="20"/>
      </w:rPr>
      <w:fldChar w:fldCharType="end"/>
    </w:r>
    <w:r>
      <w:rPr>
        <w:b/>
        <w:sz w:val="20"/>
      </w:rPr>
      <w:fldChar w:fldCharType="begin"/>
    </w:r>
    <w:r>
      <w:rPr>
        <w:b/>
        <w:sz w:val="20"/>
      </w:rPr>
      <w:instrText xml:space="preserve"> STYLEREF CharChapNo </w:instrText>
    </w:r>
    <w:r>
      <w:rPr>
        <w:b/>
        <w:sz w:val="20"/>
      </w:rPr>
      <w:fldChar w:fldCharType="end"/>
    </w:r>
  </w:p>
  <w:p w14:paraId="3E4CB92F" w14:textId="63174A0B" w:rsidR="00427150" w:rsidRPr="007A1328" w:rsidRDefault="00636078" w:rsidP="001B0AE6">
    <w:pPr>
      <w:jc w:val="right"/>
      <w:rPr>
        <w:sz w:val="20"/>
      </w:rPr>
    </w:pPr>
    <w:r w:rsidRPr="007A1328">
      <w:rPr>
        <w:sz w:val="20"/>
      </w:rPr>
      <w:fldChar w:fldCharType="begin"/>
    </w:r>
    <w:r w:rsidRPr="007A1328">
      <w:rPr>
        <w:sz w:val="20"/>
      </w:rPr>
      <w:instrText xml:space="preserve"> STYLEREF CharPartText </w:instrText>
    </w:r>
    <w:r w:rsidR="002B4564">
      <w:rPr>
        <w:sz w:val="20"/>
      </w:rPr>
      <w:fldChar w:fldCharType="separate"/>
    </w:r>
    <w:r w:rsidR="002B4564">
      <w:rPr>
        <w:noProof/>
        <w:sz w:val="20"/>
      </w:rPr>
      <w:t>Preliminary</w:t>
    </w:r>
    <w:r w:rsidRPr="007A1328">
      <w:rPr>
        <w:sz w:val="20"/>
      </w:rPr>
      <w:fldChar w:fldCharType="end"/>
    </w:r>
    <w:r w:rsidRPr="007A1328">
      <w:rPr>
        <w:sz w:val="20"/>
      </w:rPr>
      <w:t xml:space="preserve"> </w:t>
    </w:r>
    <w:r>
      <w:rPr>
        <w:sz w:val="20"/>
      </w:rPr>
      <w:t xml:space="preserve"> </w:t>
    </w:r>
    <w:r>
      <w:rPr>
        <w:b/>
        <w:sz w:val="20"/>
      </w:rPr>
      <w:fldChar w:fldCharType="begin"/>
    </w:r>
    <w:r>
      <w:rPr>
        <w:b/>
        <w:sz w:val="20"/>
      </w:rPr>
      <w:instrText xml:space="preserve"> STYLEREF CharPartNo </w:instrText>
    </w:r>
    <w:r w:rsidR="002B4564">
      <w:rPr>
        <w:b/>
        <w:sz w:val="20"/>
      </w:rPr>
      <w:fldChar w:fldCharType="separate"/>
    </w:r>
    <w:r w:rsidR="002B4564">
      <w:rPr>
        <w:b/>
        <w:noProof/>
        <w:sz w:val="20"/>
      </w:rPr>
      <w:t>Part 1</w:t>
    </w:r>
    <w:r>
      <w:rPr>
        <w:b/>
        <w:sz w:val="20"/>
      </w:rPr>
      <w:fldChar w:fldCharType="end"/>
    </w:r>
  </w:p>
  <w:p w14:paraId="20690ED3" w14:textId="7822E109" w:rsidR="00427150" w:rsidRPr="007A1328" w:rsidRDefault="00636078" w:rsidP="001B0AE6">
    <w:pPr>
      <w:jc w:val="right"/>
      <w:rPr>
        <w:sz w:val="20"/>
      </w:rPr>
    </w:pPr>
    <w:r w:rsidRPr="007A1328">
      <w:rPr>
        <w:sz w:val="20"/>
      </w:rPr>
      <w:fldChar w:fldCharType="begin"/>
    </w:r>
    <w:r w:rsidRPr="007A1328">
      <w:rPr>
        <w:sz w:val="20"/>
      </w:rPr>
      <w:instrText xml:space="preserve"> STYLEREF CharDivText </w:instrText>
    </w:r>
    <w:r w:rsidRPr="007A1328">
      <w:rPr>
        <w:sz w:val="20"/>
      </w:rPr>
      <w:fldChar w:fldCharType="end"/>
    </w:r>
    <w:r w:rsidRPr="007A1328">
      <w:rPr>
        <w:sz w:val="20"/>
      </w:rPr>
      <w:t xml:space="preserve"> </w:t>
    </w:r>
    <w:r>
      <w:rPr>
        <w:b/>
        <w:sz w:val="20"/>
      </w:rPr>
      <w:t xml:space="preserve"> </w:t>
    </w:r>
    <w:r>
      <w:rPr>
        <w:b/>
        <w:sz w:val="20"/>
      </w:rPr>
      <w:fldChar w:fldCharType="begin"/>
    </w:r>
    <w:r>
      <w:rPr>
        <w:b/>
        <w:sz w:val="20"/>
      </w:rPr>
      <w:instrText xml:space="preserve"> STYLEREF CharDivNo </w:instrText>
    </w:r>
    <w:r>
      <w:rPr>
        <w:b/>
        <w:sz w:val="20"/>
      </w:rPr>
      <w:fldChar w:fldCharType="end"/>
    </w:r>
  </w:p>
  <w:p w14:paraId="796A8AD1" w14:textId="77777777" w:rsidR="00427150" w:rsidRPr="007A1328" w:rsidRDefault="00427150" w:rsidP="001B0AE6">
    <w:pPr>
      <w:jc w:val="right"/>
      <w:rPr>
        <w:b/>
        <w:sz w:val="24"/>
      </w:rPr>
    </w:pPr>
  </w:p>
  <w:p w14:paraId="075C6FC9" w14:textId="02477A81" w:rsidR="001B0AE6" w:rsidRPr="007A1328" w:rsidRDefault="00636078" w:rsidP="003D441C">
    <w:pPr>
      <w:pBdr>
        <w:bottom w:val="single" w:sz="6" w:space="1" w:color="auto"/>
      </w:pBdr>
      <w:spacing w:after="120"/>
      <w:jc w:val="right"/>
      <w:rPr>
        <w:sz w:val="24"/>
      </w:rPr>
    </w:pPr>
    <w:r>
      <w:rPr>
        <w:sz w:val="24"/>
      </w:rPr>
      <w:fldChar w:fldCharType="begin"/>
    </w:r>
    <w:r>
      <w:rPr>
        <w:sz w:val="24"/>
      </w:rPr>
      <w:instrText xml:space="preserve"> DOCPROPERTY  Header </w:instrText>
    </w:r>
    <w:r>
      <w:rPr>
        <w:sz w:val="24"/>
      </w:rPr>
      <w:fldChar w:fldCharType="separate"/>
    </w:r>
    <w:r w:rsidR="002B4564">
      <w:rPr>
        <w:sz w:val="24"/>
      </w:rPr>
      <w:t>Section</w:t>
    </w:r>
    <w:r>
      <w:rPr>
        <w:sz w:val="24"/>
      </w:rPr>
      <w:fldChar w:fldCharType="end"/>
    </w:r>
    <w:r w:rsidRPr="007A1328">
      <w:rPr>
        <w:sz w:val="24"/>
      </w:rPr>
      <w:t xml:space="preserve"> </w:t>
    </w:r>
    <w:r w:rsidRPr="007A1328">
      <w:rPr>
        <w:sz w:val="24"/>
      </w:rPr>
      <w:fldChar w:fldCharType="begin"/>
    </w:r>
    <w:r w:rsidRPr="007A1328">
      <w:rPr>
        <w:sz w:val="24"/>
      </w:rPr>
      <w:instrText xml:space="preserve"> STYLEREF CharSectno </w:instrText>
    </w:r>
    <w:r w:rsidRPr="007A1328">
      <w:rPr>
        <w:sz w:val="24"/>
      </w:rPr>
      <w:fldChar w:fldCharType="separate"/>
    </w:r>
    <w:r w:rsidR="002B4564">
      <w:rPr>
        <w:noProof/>
        <w:sz w:val="24"/>
      </w:rPr>
      <w:t>1</w:t>
    </w:r>
    <w:r w:rsidRPr="007A1328">
      <w:rPr>
        <w:sz w:val="24"/>
      </w:rPr>
      <w:fldChar w:fldCharType="end"/>
    </w:r>
    <w:bookmarkEnd w:id="16"/>
    <w:bookmarkEnd w:id="17"/>
    <w:bookmarkEnd w:id="18"/>
    <w:bookmarkEnd w:id="19"/>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4ECE4" w14:textId="7B883537" w:rsidR="00427150" w:rsidRPr="007A1328" w:rsidRDefault="00427150" w:rsidP="001B0AE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97CF7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DE438D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9F607C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4E2C43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B22BD5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A2C09D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78E6CE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8CAE6B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95A7F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E50566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156572"/>
    <w:multiLevelType w:val="hybridMultilevel"/>
    <w:tmpl w:val="05BA2F2C"/>
    <w:lvl w:ilvl="0" w:tplc="0C090001">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ACA13B0"/>
    <w:multiLevelType w:val="hybridMultilevel"/>
    <w:tmpl w:val="9C807164"/>
    <w:lvl w:ilvl="0" w:tplc="61B61804">
      <w:start w:val="1"/>
      <w:numFmt w:val="bullet"/>
      <w:pStyle w:val="TLPNotebullet"/>
      <w:lvlText w:val=""/>
      <w:lvlJc w:val="left"/>
      <w:pPr>
        <w:tabs>
          <w:tab w:val="num" w:pos="2517"/>
        </w:tabs>
        <w:ind w:left="2517" w:hanging="357"/>
      </w:pPr>
      <w:rPr>
        <w:rFonts w:ascii="Symbol" w:hAnsi="Symbol" w:hint="default"/>
      </w:rPr>
    </w:lvl>
    <w:lvl w:ilvl="1" w:tplc="0C090003" w:tentative="1">
      <w:start w:val="1"/>
      <w:numFmt w:val="bullet"/>
      <w:lvlText w:val="o"/>
      <w:lvlJc w:val="left"/>
      <w:pPr>
        <w:ind w:left="3708" w:hanging="360"/>
      </w:pPr>
      <w:rPr>
        <w:rFonts w:ascii="Courier New" w:hAnsi="Courier New" w:cs="Courier New" w:hint="default"/>
      </w:rPr>
    </w:lvl>
    <w:lvl w:ilvl="2" w:tplc="0C090005" w:tentative="1">
      <w:start w:val="1"/>
      <w:numFmt w:val="bullet"/>
      <w:lvlText w:val=""/>
      <w:lvlJc w:val="left"/>
      <w:pPr>
        <w:ind w:left="4428" w:hanging="360"/>
      </w:pPr>
      <w:rPr>
        <w:rFonts w:ascii="Wingdings" w:hAnsi="Wingdings" w:hint="default"/>
      </w:rPr>
    </w:lvl>
    <w:lvl w:ilvl="3" w:tplc="0C090001" w:tentative="1">
      <w:start w:val="1"/>
      <w:numFmt w:val="bullet"/>
      <w:lvlText w:val=""/>
      <w:lvlJc w:val="left"/>
      <w:pPr>
        <w:ind w:left="5148" w:hanging="360"/>
      </w:pPr>
      <w:rPr>
        <w:rFonts w:ascii="Symbol" w:hAnsi="Symbol" w:hint="default"/>
      </w:rPr>
    </w:lvl>
    <w:lvl w:ilvl="4" w:tplc="0C090003" w:tentative="1">
      <w:start w:val="1"/>
      <w:numFmt w:val="bullet"/>
      <w:lvlText w:val="o"/>
      <w:lvlJc w:val="left"/>
      <w:pPr>
        <w:ind w:left="5868" w:hanging="360"/>
      </w:pPr>
      <w:rPr>
        <w:rFonts w:ascii="Courier New" w:hAnsi="Courier New" w:cs="Courier New" w:hint="default"/>
      </w:rPr>
    </w:lvl>
    <w:lvl w:ilvl="5" w:tplc="0C090005" w:tentative="1">
      <w:start w:val="1"/>
      <w:numFmt w:val="bullet"/>
      <w:lvlText w:val=""/>
      <w:lvlJc w:val="left"/>
      <w:pPr>
        <w:ind w:left="6588" w:hanging="360"/>
      </w:pPr>
      <w:rPr>
        <w:rFonts w:ascii="Wingdings" w:hAnsi="Wingdings" w:hint="default"/>
      </w:rPr>
    </w:lvl>
    <w:lvl w:ilvl="6" w:tplc="0C090001" w:tentative="1">
      <w:start w:val="1"/>
      <w:numFmt w:val="bullet"/>
      <w:lvlText w:val=""/>
      <w:lvlJc w:val="left"/>
      <w:pPr>
        <w:ind w:left="7308" w:hanging="360"/>
      </w:pPr>
      <w:rPr>
        <w:rFonts w:ascii="Symbol" w:hAnsi="Symbol" w:hint="default"/>
      </w:rPr>
    </w:lvl>
    <w:lvl w:ilvl="7" w:tplc="0C090003" w:tentative="1">
      <w:start w:val="1"/>
      <w:numFmt w:val="bullet"/>
      <w:lvlText w:val="o"/>
      <w:lvlJc w:val="left"/>
      <w:pPr>
        <w:ind w:left="8028" w:hanging="360"/>
      </w:pPr>
      <w:rPr>
        <w:rFonts w:ascii="Courier New" w:hAnsi="Courier New" w:cs="Courier New" w:hint="default"/>
      </w:rPr>
    </w:lvl>
    <w:lvl w:ilvl="8" w:tplc="0C090005" w:tentative="1">
      <w:start w:val="1"/>
      <w:numFmt w:val="bullet"/>
      <w:lvlText w:val=""/>
      <w:lvlJc w:val="left"/>
      <w:pPr>
        <w:ind w:left="8748" w:hanging="360"/>
      </w:pPr>
      <w:rPr>
        <w:rFonts w:ascii="Wingdings" w:hAnsi="Wingdings" w:hint="default"/>
      </w:rPr>
    </w:lvl>
  </w:abstractNum>
  <w:num w:numId="1" w16cid:durableId="1236402947">
    <w:abstractNumId w:val="9"/>
  </w:num>
  <w:num w:numId="2" w16cid:durableId="1552696114">
    <w:abstractNumId w:val="7"/>
  </w:num>
  <w:num w:numId="3" w16cid:durableId="1784108004">
    <w:abstractNumId w:val="6"/>
  </w:num>
  <w:num w:numId="4" w16cid:durableId="42802526">
    <w:abstractNumId w:val="5"/>
  </w:num>
  <w:num w:numId="5" w16cid:durableId="1485321161">
    <w:abstractNumId w:val="4"/>
  </w:num>
  <w:num w:numId="6" w16cid:durableId="352727169">
    <w:abstractNumId w:val="8"/>
  </w:num>
  <w:num w:numId="7" w16cid:durableId="844133723">
    <w:abstractNumId w:val="3"/>
  </w:num>
  <w:num w:numId="8" w16cid:durableId="828450332">
    <w:abstractNumId w:val="2"/>
  </w:num>
  <w:num w:numId="9" w16cid:durableId="5596362">
    <w:abstractNumId w:val="1"/>
  </w:num>
  <w:num w:numId="10" w16cid:durableId="672100833">
    <w:abstractNumId w:val="0"/>
  </w:num>
  <w:num w:numId="11" w16cid:durableId="1317958843">
    <w:abstractNumId w:val="11"/>
  </w:num>
  <w:num w:numId="12" w16cid:durableId="13507452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ocumentProtection w:edit="readOnly" w:enforcement="0"/>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738C"/>
    <w:rsid w:val="00005120"/>
    <w:rsid w:val="00011786"/>
    <w:rsid w:val="00020C47"/>
    <w:rsid w:val="000210D7"/>
    <w:rsid w:val="00022983"/>
    <w:rsid w:val="000232CE"/>
    <w:rsid w:val="00034021"/>
    <w:rsid w:val="000405D6"/>
    <w:rsid w:val="00040A86"/>
    <w:rsid w:val="00057CD5"/>
    <w:rsid w:val="00061B61"/>
    <w:rsid w:val="0006725A"/>
    <w:rsid w:val="00071947"/>
    <w:rsid w:val="0007713E"/>
    <w:rsid w:val="00080CE3"/>
    <w:rsid w:val="00081B6F"/>
    <w:rsid w:val="00082EB2"/>
    <w:rsid w:val="00083102"/>
    <w:rsid w:val="00087882"/>
    <w:rsid w:val="00090959"/>
    <w:rsid w:val="00091ABD"/>
    <w:rsid w:val="000C5C6A"/>
    <w:rsid w:val="000D2663"/>
    <w:rsid w:val="000D5023"/>
    <w:rsid w:val="000D5CD3"/>
    <w:rsid w:val="000D6BEE"/>
    <w:rsid w:val="000D7C17"/>
    <w:rsid w:val="000E0E76"/>
    <w:rsid w:val="000E36DF"/>
    <w:rsid w:val="000E3747"/>
    <w:rsid w:val="000E7963"/>
    <w:rsid w:val="00117005"/>
    <w:rsid w:val="00121D13"/>
    <w:rsid w:val="00130BCF"/>
    <w:rsid w:val="00140F40"/>
    <w:rsid w:val="001471B8"/>
    <w:rsid w:val="0015650E"/>
    <w:rsid w:val="001653B1"/>
    <w:rsid w:val="00165EAE"/>
    <w:rsid w:val="00182582"/>
    <w:rsid w:val="00195AF5"/>
    <w:rsid w:val="001B0AE6"/>
    <w:rsid w:val="001C32FD"/>
    <w:rsid w:val="001D1234"/>
    <w:rsid w:val="001D1D4F"/>
    <w:rsid w:val="001D65E3"/>
    <w:rsid w:val="001E264D"/>
    <w:rsid w:val="001E39A7"/>
    <w:rsid w:val="001E72CE"/>
    <w:rsid w:val="002115EA"/>
    <w:rsid w:val="00214395"/>
    <w:rsid w:val="002160AE"/>
    <w:rsid w:val="00230ADD"/>
    <w:rsid w:val="0023355C"/>
    <w:rsid w:val="00244AC8"/>
    <w:rsid w:val="002463F6"/>
    <w:rsid w:val="00247842"/>
    <w:rsid w:val="002503EC"/>
    <w:rsid w:val="0025594C"/>
    <w:rsid w:val="00270914"/>
    <w:rsid w:val="002730E2"/>
    <w:rsid w:val="0028077C"/>
    <w:rsid w:val="00281A53"/>
    <w:rsid w:val="00285706"/>
    <w:rsid w:val="00297F10"/>
    <w:rsid w:val="002A17A9"/>
    <w:rsid w:val="002A2EED"/>
    <w:rsid w:val="002B1109"/>
    <w:rsid w:val="002B3B57"/>
    <w:rsid w:val="002B43C0"/>
    <w:rsid w:val="002B4564"/>
    <w:rsid w:val="002B5430"/>
    <w:rsid w:val="002E13E8"/>
    <w:rsid w:val="002E2D50"/>
    <w:rsid w:val="002E4F14"/>
    <w:rsid w:val="002F542E"/>
    <w:rsid w:val="0031054B"/>
    <w:rsid w:val="00311AB7"/>
    <w:rsid w:val="00311BBB"/>
    <w:rsid w:val="00315D6F"/>
    <w:rsid w:val="00323D75"/>
    <w:rsid w:val="003241F5"/>
    <w:rsid w:val="00326E63"/>
    <w:rsid w:val="003321A3"/>
    <w:rsid w:val="003334D1"/>
    <w:rsid w:val="00333887"/>
    <w:rsid w:val="003359B4"/>
    <w:rsid w:val="0033632A"/>
    <w:rsid w:val="0033797E"/>
    <w:rsid w:val="003410D6"/>
    <w:rsid w:val="003452DC"/>
    <w:rsid w:val="00351AFB"/>
    <w:rsid w:val="00354C8F"/>
    <w:rsid w:val="003727F4"/>
    <w:rsid w:val="00387FA3"/>
    <w:rsid w:val="003906DA"/>
    <w:rsid w:val="00392CC5"/>
    <w:rsid w:val="003A1FF0"/>
    <w:rsid w:val="003B7342"/>
    <w:rsid w:val="003D0459"/>
    <w:rsid w:val="003D441C"/>
    <w:rsid w:val="003D66C2"/>
    <w:rsid w:val="003E0659"/>
    <w:rsid w:val="00406FCB"/>
    <w:rsid w:val="004128B1"/>
    <w:rsid w:val="0041698B"/>
    <w:rsid w:val="00427150"/>
    <w:rsid w:val="00430EE9"/>
    <w:rsid w:val="00442AB9"/>
    <w:rsid w:val="00445E5C"/>
    <w:rsid w:val="00457308"/>
    <w:rsid w:val="0046738C"/>
    <w:rsid w:val="004707D9"/>
    <w:rsid w:val="004811F4"/>
    <w:rsid w:val="00484789"/>
    <w:rsid w:val="00486977"/>
    <w:rsid w:val="00495C2F"/>
    <w:rsid w:val="004C3884"/>
    <w:rsid w:val="004C62CC"/>
    <w:rsid w:val="004C7630"/>
    <w:rsid w:val="004D21C6"/>
    <w:rsid w:val="004D56A6"/>
    <w:rsid w:val="004E5DDD"/>
    <w:rsid w:val="004F1B33"/>
    <w:rsid w:val="004F1EC9"/>
    <w:rsid w:val="004F27ED"/>
    <w:rsid w:val="004F3465"/>
    <w:rsid w:val="004F4A18"/>
    <w:rsid w:val="00505120"/>
    <w:rsid w:val="005116A3"/>
    <w:rsid w:val="005247DB"/>
    <w:rsid w:val="00534C4D"/>
    <w:rsid w:val="005443BF"/>
    <w:rsid w:val="005665AE"/>
    <w:rsid w:val="0057070B"/>
    <w:rsid w:val="0057286D"/>
    <w:rsid w:val="00572B8B"/>
    <w:rsid w:val="005735A3"/>
    <w:rsid w:val="00574145"/>
    <w:rsid w:val="00587D91"/>
    <w:rsid w:val="00593E88"/>
    <w:rsid w:val="005A08BF"/>
    <w:rsid w:val="005A0A50"/>
    <w:rsid w:val="005A5D12"/>
    <w:rsid w:val="005B1B8F"/>
    <w:rsid w:val="005B5164"/>
    <w:rsid w:val="005B6CE8"/>
    <w:rsid w:val="005B7D12"/>
    <w:rsid w:val="005C1234"/>
    <w:rsid w:val="005C432C"/>
    <w:rsid w:val="005D664A"/>
    <w:rsid w:val="005E65C9"/>
    <w:rsid w:val="005E7A84"/>
    <w:rsid w:val="005F1B90"/>
    <w:rsid w:val="0060293F"/>
    <w:rsid w:val="00602F7A"/>
    <w:rsid w:val="00607BDD"/>
    <w:rsid w:val="0061450A"/>
    <w:rsid w:val="00614A17"/>
    <w:rsid w:val="00614CE2"/>
    <w:rsid w:val="00621211"/>
    <w:rsid w:val="00633FDC"/>
    <w:rsid w:val="00634627"/>
    <w:rsid w:val="006359A6"/>
    <w:rsid w:val="00636078"/>
    <w:rsid w:val="006477F8"/>
    <w:rsid w:val="006524A7"/>
    <w:rsid w:val="00670D52"/>
    <w:rsid w:val="006805EA"/>
    <w:rsid w:val="00682942"/>
    <w:rsid w:val="006877D5"/>
    <w:rsid w:val="006929E3"/>
    <w:rsid w:val="00697139"/>
    <w:rsid w:val="006A7366"/>
    <w:rsid w:val="006B0E78"/>
    <w:rsid w:val="006B4D4F"/>
    <w:rsid w:val="006C171E"/>
    <w:rsid w:val="006D36D4"/>
    <w:rsid w:val="0070459F"/>
    <w:rsid w:val="00725559"/>
    <w:rsid w:val="00725A36"/>
    <w:rsid w:val="007351A0"/>
    <w:rsid w:val="00744CE9"/>
    <w:rsid w:val="007515A0"/>
    <w:rsid w:val="0075343C"/>
    <w:rsid w:val="007579D0"/>
    <w:rsid w:val="0077390F"/>
    <w:rsid w:val="007A3A66"/>
    <w:rsid w:val="007B072C"/>
    <w:rsid w:val="007B772D"/>
    <w:rsid w:val="007C6CAA"/>
    <w:rsid w:val="007C7770"/>
    <w:rsid w:val="007E0667"/>
    <w:rsid w:val="007E212D"/>
    <w:rsid w:val="007E7E71"/>
    <w:rsid w:val="007F4B00"/>
    <w:rsid w:val="0081134E"/>
    <w:rsid w:val="00816D25"/>
    <w:rsid w:val="00822AEA"/>
    <w:rsid w:val="0083712A"/>
    <w:rsid w:val="008418DB"/>
    <w:rsid w:val="008450FA"/>
    <w:rsid w:val="008548D5"/>
    <w:rsid w:val="008603D8"/>
    <w:rsid w:val="00865771"/>
    <w:rsid w:val="00872DAB"/>
    <w:rsid w:val="008837CA"/>
    <w:rsid w:val="00887276"/>
    <w:rsid w:val="00890CAA"/>
    <w:rsid w:val="008A0520"/>
    <w:rsid w:val="008A204B"/>
    <w:rsid w:val="008A3938"/>
    <w:rsid w:val="008A51C3"/>
    <w:rsid w:val="008B2CDA"/>
    <w:rsid w:val="008B427C"/>
    <w:rsid w:val="008B78C3"/>
    <w:rsid w:val="008C163E"/>
    <w:rsid w:val="008D2018"/>
    <w:rsid w:val="008D3855"/>
    <w:rsid w:val="008D40D6"/>
    <w:rsid w:val="008D5B9F"/>
    <w:rsid w:val="008E009E"/>
    <w:rsid w:val="008E740D"/>
    <w:rsid w:val="009327FB"/>
    <w:rsid w:val="00934EA3"/>
    <w:rsid w:val="009471E9"/>
    <w:rsid w:val="00970507"/>
    <w:rsid w:val="00972097"/>
    <w:rsid w:val="00981ECD"/>
    <w:rsid w:val="00983A27"/>
    <w:rsid w:val="00994B4C"/>
    <w:rsid w:val="00995439"/>
    <w:rsid w:val="0099776D"/>
    <w:rsid w:val="009A1C20"/>
    <w:rsid w:val="009A2FF7"/>
    <w:rsid w:val="009A4D6A"/>
    <w:rsid w:val="009A507B"/>
    <w:rsid w:val="009B05E6"/>
    <w:rsid w:val="009B0FAF"/>
    <w:rsid w:val="009B500E"/>
    <w:rsid w:val="009B783D"/>
    <w:rsid w:val="009C0D9E"/>
    <w:rsid w:val="009C55C4"/>
    <w:rsid w:val="009D5890"/>
    <w:rsid w:val="009E6188"/>
    <w:rsid w:val="009F6B31"/>
    <w:rsid w:val="009F6D30"/>
    <w:rsid w:val="00A061F0"/>
    <w:rsid w:val="00A13AF2"/>
    <w:rsid w:val="00A24522"/>
    <w:rsid w:val="00A254D3"/>
    <w:rsid w:val="00A259B8"/>
    <w:rsid w:val="00A27EF4"/>
    <w:rsid w:val="00A3792A"/>
    <w:rsid w:val="00A52D46"/>
    <w:rsid w:val="00A53D6D"/>
    <w:rsid w:val="00A702A1"/>
    <w:rsid w:val="00A71E1E"/>
    <w:rsid w:val="00A85A42"/>
    <w:rsid w:val="00A85D6C"/>
    <w:rsid w:val="00AB36B6"/>
    <w:rsid w:val="00AB4F89"/>
    <w:rsid w:val="00AB671C"/>
    <w:rsid w:val="00AB755F"/>
    <w:rsid w:val="00AB7830"/>
    <w:rsid w:val="00AC1782"/>
    <w:rsid w:val="00AC44D2"/>
    <w:rsid w:val="00AD06A4"/>
    <w:rsid w:val="00AD4F73"/>
    <w:rsid w:val="00AE40F3"/>
    <w:rsid w:val="00AF4D3B"/>
    <w:rsid w:val="00B04E92"/>
    <w:rsid w:val="00B07D03"/>
    <w:rsid w:val="00B10226"/>
    <w:rsid w:val="00B117DA"/>
    <w:rsid w:val="00B15C57"/>
    <w:rsid w:val="00B20CB2"/>
    <w:rsid w:val="00B22AFD"/>
    <w:rsid w:val="00B42D5F"/>
    <w:rsid w:val="00B53C1E"/>
    <w:rsid w:val="00B5629D"/>
    <w:rsid w:val="00B6385B"/>
    <w:rsid w:val="00B643E3"/>
    <w:rsid w:val="00B65426"/>
    <w:rsid w:val="00B7358B"/>
    <w:rsid w:val="00B73E8C"/>
    <w:rsid w:val="00B83033"/>
    <w:rsid w:val="00B861C8"/>
    <w:rsid w:val="00B97D1E"/>
    <w:rsid w:val="00B97E70"/>
    <w:rsid w:val="00BA55DF"/>
    <w:rsid w:val="00BA5EC0"/>
    <w:rsid w:val="00BA65A4"/>
    <w:rsid w:val="00BB05D2"/>
    <w:rsid w:val="00BB0795"/>
    <w:rsid w:val="00BB2329"/>
    <w:rsid w:val="00BC2D8F"/>
    <w:rsid w:val="00BC5E92"/>
    <w:rsid w:val="00BD4648"/>
    <w:rsid w:val="00BE5138"/>
    <w:rsid w:val="00BF6650"/>
    <w:rsid w:val="00C11441"/>
    <w:rsid w:val="00C15183"/>
    <w:rsid w:val="00C26B8A"/>
    <w:rsid w:val="00C33946"/>
    <w:rsid w:val="00C4687A"/>
    <w:rsid w:val="00C50BAC"/>
    <w:rsid w:val="00C53081"/>
    <w:rsid w:val="00C81411"/>
    <w:rsid w:val="00C85EE9"/>
    <w:rsid w:val="00C90233"/>
    <w:rsid w:val="00C903CD"/>
    <w:rsid w:val="00C9209D"/>
    <w:rsid w:val="00C94884"/>
    <w:rsid w:val="00C9500F"/>
    <w:rsid w:val="00CA027B"/>
    <w:rsid w:val="00CA0E19"/>
    <w:rsid w:val="00CA2862"/>
    <w:rsid w:val="00CA4F52"/>
    <w:rsid w:val="00CB124B"/>
    <w:rsid w:val="00CC33E3"/>
    <w:rsid w:val="00CF10A0"/>
    <w:rsid w:val="00D11566"/>
    <w:rsid w:val="00D15D91"/>
    <w:rsid w:val="00D24792"/>
    <w:rsid w:val="00D308C7"/>
    <w:rsid w:val="00D337ED"/>
    <w:rsid w:val="00D375A9"/>
    <w:rsid w:val="00D6607C"/>
    <w:rsid w:val="00D81958"/>
    <w:rsid w:val="00D823BD"/>
    <w:rsid w:val="00DA43F4"/>
    <w:rsid w:val="00DB357C"/>
    <w:rsid w:val="00DB43F9"/>
    <w:rsid w:val="00DC1BCE"/>
    <w:rsid w:val="00DC787E"/>
    <w:rsid w:val="00DD0954"/>
    <w:rsid w:val="00DD32B3"/>
    <w:rsid w:val="00DD7ED3"/>
    <w:rsid w:val="00DE4363"/>
    <w:rsid w:val="00DE465D"/>
    <w:rsid w:val="00DF165E"/>
    <w:rsid w:val="00E02863"/>
    <w:rsid w:val="00E136D2"/>
    <w:rsid w:val="00E308B8"/>
    <w:rsid w:val="00E317D9"/>
    <w:rsid w:val="00E41EBE"/>
    <w:rsid w:val="00E469D7"/>
    <w:rsid w:val="00E540A0"/>
    <w:rsid w:val="00E5742B"/>
    <w:rsid w:val="00E67E6D"/>
    <w:rsid w:val="00E860B9"/>
    <w:rsid w:val="00E96B85"/>
    <w:rsid w:val="00EA210B"/>
    <w:rsid w:val="00EB141D"/>
    <w:rsid w:val="00EB6E62"/>
    <w:rsid w:val="00EB6E70"/>
    <w:rsid w:val="00EB7B65"/>
    <w:rsid w:val="00EC189B"/>
    <w:rsid w:val="00EC313C"/>
    <w:rsid w:val="00EC39AA"/>
    <w:rsid w:val="00EC7A6F"/>
    <w:rsid w:val="00ED2105"/>
    <w:rsid w:val="00EE38B9"/>
    <w:rsid w:val="00EF08CE"/>
    <w:rsid w:val="00EF2220"/>
    <w:rsid w:val="00F01A03"/>
    <w:rsid w:val="00F07AAD"/>
    <w:rsid w:val="00F14F4A"/>
    <w:rsid w:val="00F34345"/>
    <w:rsid w:val="00F36992"/>
    <w:rsid w:val="00F52FB5"/>
    <w:rsid w:val="00F533DA"/>
    <w:rsid w:val="00F61CC3"/>
    <w:rsid w:val="00F74B75"/>
    <w:rsid w:val="00F7746A"/>
    <w:rsid w:val="00F91251"/>
    <w:rsid w:val="00F93CEE"/>
    <w:rsid w:val="00FA06CA"/>
    <w:rsid w:val="00FA323E"/>
    <w:rsid w:val="00FA605A"/>
    <w:rsid w:val="00FB1FE8"/>
    <w:rsid w:val="00FB49C3"/>
    <w:rsid w:val="00FB739D"/>
    <w:rsid w:val="00FC63AF"/>
    <w:rsid w:val="00FD21F3"/>
    <w:rsid w:val="00FD2655"/>
    <w:rsid w:val="00FE1E82"/>
    <w:rsid w:val="00FE3349"/>
    <w:rsid w:val="00FF52E1"/>
    <w:rsid w:val="59ADA90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62372C"/>
  <w15:chartTrackingRefBased/>
  <w15:docId w15:val="{9FC7EB84-9B34-47E4-8E91-9081FEDF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FA06CA"/>
    <w:pPr>
      <w:spacing w:after="0" w:line="260" w:lineRule="atLeast"/>
    </w:pPr>
    <w:rPr>
      <w:rFonts w:ascii="Times New Roman" w:hAnsi="Times New Roman"/>
      <w:szCs w:val="20"/>
    </w:rPr>
  </w:style>
  <w:style w:type="paragraph" w:styleId="Heading1">
    <w:name w:val="heading 1"/>
    <w:basedOn w:val="Normal"/>
    <w:next w:val="Normal"/>
    <w:link w:val="Heading1Char"/>
    <w:uiPriority w:val="9"/>
    <w:qFormat/>
    <w:rsid w:val="00FA06C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FA06CA"/>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Heading3">
    <w:name w:val="heading 3"/>
    <w:basedOn w:val="Normal"/>
    <w:next w:val="Normal"/>
    <w:link w:val="Heading3Char"/>
    <w:uiPriority w:val="9"/>
    <w:semiHidden/>
    <w:unhideWhenUsed/>
    <w:qFormat/>
    <w:rsid w:val="00FA06CA"/>
    <w:pPr>
      <w:keepNext/>
      <w:keepLines/>
      <w:spacing w:before="200"/>
      <w:outlineLvl w:val="2"/>
    </w:pPr>
    <w:rPr>
      <w:rFonts w:asciiTheme="majorHAnsi" w:eastAsiaTheme="majorEastAsia" w:hAnsiTheme="majorHAnsi" w:cstheme="majorBidi"/>
      <w:b/>
      <w:bCs/>
      <w:color w:val="4472C4" w:themeColor="accent1"/>
    </w:rPr>
  </w:style>
  <w:style w:type="paragraph" w:styleId="Heading4">
    <w:name w:val="heading 4"/>
    <w:basedOn w:val="Normal"/>
    <w:next w:val="Normal"/>
    <w:link w:val="Heading4Char"/>
    <w:uiPriority w:val="9"/>
    <w:semiHidden/>
    <w:unhideWhenUsed/>
    <w:qFormat/>
    <w:rsid w:val="00FA06CA"/>
    <w:pPr>
      <w:keepNext/>
      <w:keepLines/>
      <w:spacing w:before="200"/>
      <w:outlineLvl w:val="3"/>
    </w:pPr>
    <w:rPr>
      <w:rFonts w:asciiTheme="majorHAnsi" w:eastAsiaTheme="majorEastAsia" w:hAnsiTheme="majorHAnsi" w:cstheme="majorBidi"/>
      <w:b/>
      <w:bCs/>
      <w:i/>
      <w:iCs/>
      <w:color w:val="4472C4" w:themeColor="accent1"/>
    </w:rPr>
  </w:style>
  <w:style w:type="paragraph" w:styleId="Heading5">
    <w:name w:val="heading 5"/>
    <w:basedOn w:val="Normal"/>
    <w:next w:val="Normal"/>
    <w:link w:val="Heading5Char"/>
    <w:uiPriority w:val="9"/>
    <w:semiHidden/>
    <w:unhideWhenUsed/>
    <w:qFormat/>
    <w:rsid w:val="00FA06CA"/>
    <w:pPr>
      <w:keepNext/>
      <w:keepLines/>
      <w:spacing w:before="200"/>
      <w:outlineLvl w:val="4"/>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FA06CA"/>
    <w:pPr>
      <w:keepNext/>
      <w:keepLines/>
      <w:spacing w:before="200"/>
      <w:outlineLvl w:val="5"/>
    </w:pPr>
    <w:rPr>
      <w:rFonts w:asciiTheme="majorHAnsi" w:eastAsiaTheme="majorEastAsia" w:hAnsiTheme="majorHAnsi" w:cstheme="majorBidi"/>
      <w:i/>
      <w:iCs/>
      <w:color w:val="1F3763" w:themeColor="accent1" w:themeShade="7F"/>
    </w:rPr>
  </w:style>
  <w:style w:type="paragraph" w:styleId="Heading7">
    <w:name w:val="heading 7"/>
    <w:basedOn w:val="Normal"/>
    <w:next w:val="Normal"/>
    <w:link w:val="Heading7Char"/>
    <w:uiPriority w:val="9"/>
    <w:semiHidden/>
    <w:unhideWhenUsed/>
    <w:qFormat/>
    <w:rsid w:val="00FA06CA"/>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A06CA"/>
    <w:pPr>
      <w:keepNext/>
      <w:keepLines/>
      <w:spacing w:before="200"/>
      <w:outlineLvl w:val="7"/>
    </w:pPr>
    <w:rPr>
      <w:rFonts w:asciiTheme="majorHAnsi" w:eastAsiaTheme="majorEastAsia" w:hAnsiTheme="majorHAnsi" w:cstheme="majorBidi"/>
      <w:color w:val="404040" w:themeColor="text1" w:themeTint="BF"/>
      <w:sz w:val="20"/>
    </w:rPr>
  </w:style>
  <w:style w:type="paragraph" w:styleId="Heading9">
    <w:name w:val="heading 9"/>
    <w:basedOn w:val="Normal"/>
    <w:next w:val="Normal"/>
    <w:link w:val="Heading9Char"/>
    <w:uiPriority w:val="9"/>
    <w:semiHidden/>
    <w:unhideWhenUsed/>
    <w:qFormat/>
    <w:rsid w:val="00FA06CA"/>
    <w:pPr>
      <w:keepNext/>
      <w:keepLines/>
      <w:spacing w:before="200"/>
      <w:outlineLvl w:val="8"/>
    </w:pPr>
    <w:rPr>
      <w:rFonts w:asciiTheme="majorHAnsi" w:eastAsiaTheme="majorEastAsia" w:hAnsiTheme="majorHAnsi" w:cstheme="majorBidi"/>
      <w:i/>
      <w:iCs/>
      <w:color w:val="404040" w:themeColor="text1" w:themeTint="BF"/>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06CA"/>
    <w:rPr>
      <w:rFonts w:asciiTheme="majorHAnsi" w:eastAsiaTheme="majorEastAsia" w:hAnsiTheme="majorHAnsi" w:cstheme="majorBidi"/>
      <w:b/>
      <w:bCs/>
      <w:color w:val="2F5496" w:themeColor="accent1" w:themeShade="BF"/>
      <w:sz w:val="28"/>
      <w:szCs w:val="28"/>
    </w:rPr>
  </w:style>
  <w:style w:type="character" w:customStyle="1" w:styleId="Heading2Char">
    <w:name w:val="Heading 2 Char"/>
    <w:basedOn w:val="DefaultParagraphFont"/>
    <w:link w:val="Heading2"/>
    <w:uiPriority w:val="9"/>
    <w:semiHidden/>
    <w:rsid w:val="00FA06CA"/>
    <w:rPr>
      <w:rFonts w:asciiTheme="majorHAnsi" w:eastAsiaTheme="majorEastAsia" w:hAnsiTheme="majorHAnsi" w:cstheme="majorBidi"/>
      <w:b/>
      <w:bCs/>
      <w:color w:val="4472C4" w:themeColor="accent1"/>
      <w:sz w:val="26"/>
      <w:szCs w:val="26"/>
    </w:rPr>
  </w:style>
  <w:style w:type="character" w:customStyle="1" w:styleId="Heading3Char">
    <w:name w:val="Heading 3 Char"/>
    <w:basedOn w:val="DefaultParagraphFont"/>
    <w:link w:val="Heading3"/>
    <w:uiPriority w:val="9"/>
    <w:semiHidden/>
    <w:rsid w:val="00FA06CA"/>
    <w:rPr>
      <w:rFonts w:asciiTheme="majorHAnsi" w:eastAsiaTheme="majorEastAsia" w:hAnsiTheme="majorHAnsi" w:cstheme="majorBidi"/>
      <w:b/>
      <w:bCs/>
      <w:color w:val="4472C4" w:themeColor="accent1"/>
      <w:szCs w:val="20"/>
    </w:rPr>
  </w:style>
  <w:style w:type="character" w:customStyle="1" w:styleId="Heading4Char">
    <w:name w:val="Heading 4 Char"/>
    <w:basedOn w:val="DefaultParagraphFont"/>
    <w:link w:val="Heading4"/>
    <w:uiPriority w:val="9"/>
    <w:semiHidden/>
    <w:rsid w:val="00FA06CA"/>
    <w:rPr>
      <w:rFonts w:asciiTheme="majorHAnsi" w:eastAsiaTheme="majorEastAsia" w:hAnsiTheme="majorHAnsi" w:cstheme="majorBidi"/>
      <w:b/>
      <w:bCs/>
      <w:i/>
      <w:iCs/>
      <w:color w:val="4472C4" w:themeColor="accent1"/>
      <w:szCs w:val="20"/>
    </w:rPr>
  </w:style>
  <w:style w:type="character" w:customStyle="1" w:styleId="Heading5Char">
    <w:name w:val="Heading 5 Char"/>
    <w:basedOn w:val="DefaultParagraphFont"/>
    <w:link w:val="Heading5"/>
    <w:uiPriority w:val="9"/>
    <w:semiHidden/>
    <w:rsid w:val="00FA06CA"/>
    <w:rPr>
      <w:rFonts w:asciiTheme="majorHAnsi" w:eastAsiaTheme="majorEastAsia" w:hAnsiTheme="majorHAnsi" w:cstheme="majorBidi"/>
      <w:color w:val="1F3763" w:themeColor="accent1" w:themeShade="7F"/>
      <w:szCs w:val="20"/>
    </w:rPr>
  </w:style>
  <w:style w:type="character" w:customStyle="1" w:styleId="Heading6Char">
    <w:name w:val="Heading 6 Char"/>
    <w:basedOn w:val="DefaultParagraphFont"/>
    <w:link w:val="Heading6"/>
    <w:uiPriority w:val="9"/>
    <w:semiHidden/>
    <w:rsid w:val="00FA06CA"/>
    <w:rPr>
      <w:rFonts w:asciiTheme="majorHAnsi" w:eastAsiaTheme="majorEastAsia" w:hAnsiTheme="majorHAnsi" w:cstheme="majorBidi"/>
      <w:i/>
      <w:iCs/>
      <w:color w:val="1F3763" w:themeColor="accent1" w:themeShade="7F"/>
      <w:szCs w:val="20"/>
    </w:rPr>
  </w:style>
  <w:style w:type="character" w:customStyle="1" w:styleId="Heading7Char">
    <w:name w:val="Heading 7 Char"/>
    <w:basedOn w:val="DefaultParagraphFont"/>
    <w:link w:val="Heading7"/>
    <w:uiPriority w:val="9"/>
    <w:semiHidden/>
    <w:rsid w:val="00FA06CA"/>
    <w:rPr>
      <w:rFonts w:asciiTheme="majorHAnsi" w:eastAsiaTheme="majorEastAsia" w:hAnsiTheme="majorHAnsi" w:cstheme="majorBidi"/>
      <w:i/>
      <w:iCs/>
      <w:color w:val="404040" w:themeColor="text1" w:themeTint="BF"/>
      <w:szCs w:val="20"/>
    </w:rPr>
  </w:style>
  <w:style w:type="character" w:customStyle="1" w:styleId="Heading8Char">
    <w:name w:val="Heading 8 Char"/>
    <w:basedOn w:val="DefaultParagraphFont"/>
    <w:link w:val="Heading8"/>
    <w:uiPriority w:val="9"/>
    <w:semiHidden/>
    <w:rsid w:val="00FA06C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FA06CA"/>
    <w:rPr>
      <w:rFonts w:asciiTheme="majorHAnsi" w:eastAsiaTheme="majorEastAsia" w:hAnsiTheme="majorHAnsi" w:cstheme="majorBidi"/>
      <w:i/>
      <w:iCs/>
      <w:color w:val="404040" w:themeColor="text1" w:themeTint="BF"/>
      <w:sz w:val="20"/>
      <w:szCs w:val="20"/>
    </w:rPr>
  </w:style>
  <w:style w:type="character" w:customStyle="1" w:styleId="OPCCharBase">
    <w:name w:val="OPCCharBase"/>
    <w:uiPriority w:val="1"/>
    <w:qFormat/>
    <w:rsid w:val="00FA06CA"/>
  </w:style>
  <w:style w:type="paragraph" w:customStyle="1" w:styleId="OPCParaBase">
    <w:name w:val="OPCParaBase"/>
    <w:qFormat/>
    <w:rsid w:val="00FA06CA"/>
    <w:pPr>
      <w:spacing w:after="0" w:line="260" w:lineRule="atLeast"/>
    </w:pPr>
    <w:rPr>
      <w:rFonts w:ascii="Times New Roman" w:eastAsia="Times New Roman" w:hAnsi="Times New Roman" w:cs="Times New Roman"/>
      <w:szCs w:val="20"/>
      <w:lang w:eastAsia="en-AU"/>
    </w:rPr>
  </w:style>
  <w:style w:type="paragraph" w:customStyle="1" w:styleId="ShortT">
    <w:name w:val="ShortT"/>
    <w:basedOn w:val="OPCParaBase"/>
    <w:next w:val="Normal"/>
    <w:qFormat/>
    <w:rsid w:val="00FA06CA"/>
    <w:pPr>
      <w:spacing w:line="240" w:lineRule="auto"/>
    </w:pPr>
    <w:rPr>
      <w:b/>
      <w:sz w:val="40"/>
    </w:rPr>
  </w:style>
  <w:style w:type="paragraph" w:customStyle="1" w:styleId="ActHead1">
    <w:name w:val="ActHead 1"/>
    <w:aliases w:val="c"/>
    <w:basedOn w:val="OPCParaBase"/>
    <w:next w:val="Normal"/>
    <w:qFormat/>
    <w:rsid w:val="00FA06CA"/>
    <w:pPr>
      <w:keepNext/>
      <w:keepLines/>
      <w:spacing w:line="240" w:lineRule="auto"/>
      <w:ind w:left="1134" w:hanging="1134"/>
      <w:outlineLvl w:val="0"/>
    </w:pPr>
    <w:rPr>
      <w:b/>
      <w:kern w:val="28"/>
      <w:sz w:val="36"/>
    </w:rPr>
  </w:style>
  <w:style w:type="paragraph" w:customStyle="1" w:styleId="ActHead2">
    <w:name w:val="ActHead 2"/>
    <w:aliases w:val="p"/>
    <w:basedOn w:val="OPCParaBase"/>
    <w:next w:val="ActHead3"/>
    <w:qFormat/>
    <w:rsid w:val="00FA06CA"/>
    <w:pPr>
      <w:keepNext/>
      <w:keepLines/>
      <w:spacing w:before="280" w:line="240" w:lineRule="auto"/>
      <w:ind w:left="1134" w:hanging="1134"/>
      <w:outlineLvl w:val="1"/>
    </w:pPr>
    <w:rPr>
      <w:b/>
      <w:kern w:val="28"/>
      <w:sz w:val="32"/>
    </w:rPr>
  </w:style>
  <w:style w:type="paragraph" w:customStyle="1" w:styleId="ActHead3">
    <w:name w:val="ActHead 3"/>
    <w:aliases w:val="d"/>
    <w:basedOn w:val="OPCParaBase"/>
    <w:next w:val="ActHead4"/>
    <w:qFormat/>
    <w:rsid w:val="00FA06CA"/>
    <w:pPr>
      <w:keepNext/>
      <w:keepLines/>
      <w:spacing w:before="240" w:line="240" w:lineRule="auto"/>
      <w:ind w:left="1134" w:hanging="1134"/>
      <w:outlineLvl w:val="2"/>
    </w:pPr>
    <w:rPr>
      <w:b/>
      <w:kern w:val="28"/>
      <w:sz w:val="28"/>
    </w:rPr>
  </w:style>
  <w:style w:type="paragraph" w:customStyle="1" w:styleId="ActHead4">
    <w:name w:val="ActHead 4"/>
    <w:aliases w:val="sd"/>
    <w:basedOn w:val="OPCParaBase"/>
    <w:next w:val="ActHead5"/>
    <w:qFormat/>
    <w:rsid w:val="00FA06CA"/>
    <w:pPr>
      <w:keepNext/>
      <w:keepLines/>
      <w:spacing w:before="220" w:line="240" w:lineRule="auto"/>
      <w:ind w:left="1134" w:hanging="1134"/>
      <w:outlineLvl w:val="3"/>
    </w:pPr>
    <w:rPr>
      <w:b/>
      <w:kern w:val="28"/>
      <w:sz w:val="26"/>
    </w:rPr>
  </w:style>
  <w:style w:type="paragraph" w:customStyle="1" w:styleId="ActHead5">
    <w:name w:val="ActHead 5"/>
    <w:aliases w:val="s"/>
    <w:basedOn w:val="OPCParaBase"/>
    <w:next w:val="subsection"/>
    <w:qFormat/>
    <w:rsid w:val="00FA06CA"/>
    <w:pPr>
      <w:keepNext/>
      <w:keepLines/>
      <w:spacing w:before="280" w:line="240" w:lineRule="auto"/>
      <w:ind w:left="1134" w:hanging="1134"/>
      <w:outlineLvl w:val="4"/>
    </w:pPr>
    <w:rPr>
      <w:b/>
      <w:kern w:val="28"/>
      <w:sz w:val="24"/>
    </w:rPr>
  </w:style>
  <w:style w:type="paragraph" w:customStyle="1" w:styleId="ActHead6">
    <w:name w:val="ActHead 6"/>
    <w:aliases w:val="as"/>
    <w:basedOn w:val="OPCParaBase"/>
    <w:next w:val="ActHead7"/>
    <w:qFormat/>
    <w:rsid w:val="00FA06CA"/>
    <w:pPr>
      <w:keepNext/>
      <w:keepLines/>
      <w:spacing w:line="240" w:lineRule="auto"/>
      <w:ind w:left="1134" w:hanging="1134"/>
      <w:outlineLvl w:val="5"/>
    </w:pPr>
    <w:rPr>
      <w:rFonts w:ascii="Arial" w:hAnsi="Arial"/>
      <w:b/>
      <w:kern w:val="28"/>
      <w:sz w:val="32"/>
    </w:rPr>
  </w:style>
  <w:style w:type="paragraph" w:customStyle="1" w:styleId="ActHead7">
    <w:name w:val="ActHead 7"/>
    <w:aliases w:val="ap"/>
    <w:basedOn w:val="OPCParaBase"/>
    <w:next w:val="ItemHead"/>
    <w:qFormat/>
    <w:rsid w:val="00FA06CA"/>
    <w:pPr>
      <w:keepNext/>
      <w:keepLines/>
      <w:spacing w:before="280" w:line="240" w:lineRule="auto"/>
      <w:ind w:left="1134" w:hanging="1134"/>
      <w:outlineLvl w:val="6"/>
    </w:pPr>
    <w:rPr>
      <w:rFonts w:ascii="Arial" w:hAnsi="Arial"/>
      <w:b/>
      <w:kern w:val="28"/>
      <w:sz w:val="28"/>
    </w:rPr>
  </w:style>
  <w:style w:type="paragraph" w:customStyle="1" w:styleId="ActHead8">
    <w:name w:val="ActHead 8"/>
    <w:aliases w:val="ad"/>
    <w:basedOn w:val="OPCParaBase"/>
    <w:next w:val="ItemHead"/>
    <w:qFormat/>
    <w:rsid w:val="00FA06CA"/>
    <w:pPr>
      <w:keepNext/>
      <w:keepLines/>
      <w:spacing w:before="240" w:line="240" w:lineRule="auto"/>
      <w:ind w:left="1134" w:hanging="1134"/>
      <w:outlineLvl w:val="7"/>
    </w:pPr>
    <w:rPr>
      <w:rFonts w:ascii="Arial" w:hAnsi="Arial"/>
      <w:b/>
      <w:kern w:val="28"/>
      <w:sz w:val="26"/>
    </w:rPr>
  </w:style>
  <w:style w:type="paragraph" w:customStyle="1" w:styleId="ActHead9">
    <w:name w:val="ActHead 9"/>
    <w:aliases w:val="aat"/>
    <w:basedOn w:val="OPCParaBase"/>
    <w:next w:val="ItemHead"/>
    <w:qFormat/>
    <w:rsid w:val="00FA06CA"/>
    <w:pPr>
      <w:keepNext/>
      <w:keepLines/>
      <w:spacing w:before="280" w:line="240" w:lineRule="auto"/>
      <w:ind w:left="1134" w:hanging="1134"/>
      <w:outlineLvl w:val="8"/>
    </w:pPr>
    <w:rPr>
      <w:b/>
      <w:i/>
      <w:kern w:val="28"/>
      <w:sz w:val="28"/>
    </w:rPr>
  </w:style>
  <w:style w:type="paragraph" w:customStyle="1" w:styleId="Actno">
    <w:name w:val="Actno"/>
    <w:basedOn w:val="ShortT"/>
    <w:next w:val="Normal"/>
    <w:qFormat/>
    <w:rsid w:val="00FA06CA"/>
  </w:style>
  <w:style w:type="paragraph" w:customStyle="1" w:styleId="Blocks">
    <w:name w:val="Blocks"/>
    <w:aliases w:val="bb"/>
    <w:basedOn w:val="OPCParaBase"/>
    <w:qFormat/>
    <w:rsid w:val="00FA06CA"/>
    <w:pPr>
      <w:spacing w:line="240" w:lineRule="auto"/>
    </w:pPr>
    <w:rPr>
      <w:sz w:val="24"/>
    </w:rPr>
  </w:style>
  <w:style w:type="paragraph" w:customStyle="1" w:styleId="BoxText">
    <w:name w:val="BoxText"/>
    <w:aliases w:val="bt"/>
    <w:basedOn w:val="OPCParaBase"/>
    <w:qFormat/>
    <w:rsid w:val="00FA06CA"/>
    <w:pPr>
      <w:pBdr>
        <w:top w:val="single" w:sz="6" w:space="5" w:color="auto"/>
        <w:left w:val="single" w:sz="6" w:space="5" w:color="auto"/>
        <w:bottom w:val="single" w:sz="6" w:space="5" w:color="auto"/>
        <w:right w:val="single" w:sz="6" w:space="5" w:color="auto"/>
      </w:pBdr>
      <w:spacing w:before="240" w:line="240" w:lineRule="auto"/>
      <w:ind w:left="1134"/>
    </w:pPr>
  </w:style>
  <w:style w:type="paragraph" w:customStyle="1" w:styleId="BoxHeadBold">
    <w:name w:val="BoxHeadBold"/>
    <w:aliases w:val="bhb"/>
    <w:basedOn w:val="BoxText"/>
    <w:next w:val="BoxText"/>
    <w:qFormat/>
    <w:rsid w:val="00FA06CA"/>
    <w:rPr>
      <w:b/>
    </w:rPr>
  </w:style>
  <w:style w:type="paragraph" w:customStyle="1" w:styleId="BoxHeadItalic">
    <w:name w:val="BoxHeadItalic"/>
    <w:aliases w:val="bhi"/>
    <w:basedOn w:val="BoxText"/>
    <w:next w:val="BoxStep"/>
    <w:qFormat/>
    <w:rsid w:val="00FA06CA"/>
    <w:rPr>
      <w:i/>
    </w:rPr>
  </w:style>
  <w:style w:type="paragraph" w:customStyle="1" w:styleId="BoxList">
    <w:name w:val="BoxList"/>
    <w:aliases w:val="bl"/>
    <w:basedOn w:val="BoxText"/>
    <w:qFormat/>
    <w:rsid w:val="00FA06CA"/>
    <w:pPr>
      <w:ind w:left="1559" w:hanging="425"/>
    </w:pPr>
  </w:style>
  <w:style w:type="paragraph" w:customStyle="1" w:styleId="BoxNote">
    <w:name w:val="BoxNote"/>
    <w:aliases w:val="bn"/>
    <w:basedOn w:val="BoxText"/>
    <w:qFormat/>
    <w:rsid w:val="00FA06CA"/>
    <w:pPr>
      <w:tabs>
        <w:tab w:val="left" w:pos="1985"/>
      </w:tabs>
      <w:spacing w:before="122" w:line="198" w:lineRule="exact"/>
      <w:ind w:left="2948" w:hanging="1814"/>
    </w:pPr>
    <w:rPr>
      <w:sz w:val="18"/>
    </w:rPr>
  </w:style>
  <w:style w:type="paragraph" w:customStyle="1" w:styleId="BoxPara">
    <w:name w:val="BoxPara"/>
    <w:aliases w:val="bp"/>
    <w:basedOn w:val="BoxText"/>
    <w:qFormat/>
    <w:rsid w:val="00FA06CA"/>
    <w:pPr>
      <w:tabs>
        <w:tab w:val="right" w:pos="2268"/>
      </w:tabs>
      <w:ind w:left="2552" w:hanging="1418"/>
    </w:pPr>
  </w:style>
  <w:style w:type="paragraph" w:customStyle="1" w:styleId="BoxStep">
    <w:name w:val="BoxStep"/>
    <w:aliases w:val="bs"/>
    <w:basedOn w:val="BoxText"/>
    <w:qFormat/>
    <w:rsid w:val="00FA06CA"/>
    <w:pPr>
      <w:ind w:left="1985" w:hanging="851"/>
    </w:pPr>
  </w:style>
  <w:style w:type="character" w:customStyle="1" w:styleId="CharAmPartNo">
    <w:name w:val="CharAmPartNo"/>
    <w:basedOn w:val="OPCCharBase"/>
    <w:uiPriority w:val="1"/>
    <w:qFormat/>
    <w:rsid w:val="00FA06CA"/>
  </w:style>
  <w:style w:type="character" w:customStyle="1" w:styleId="CharAmPartText">
    <w:name w:val="CharAmPartText"/>
    <w:basedOn w:val="OPCCharBase"/>
    <w:uiPriority w:val="1"/>
    <w:qFormat/>
    <w:rsid w:val="00FA06CA"/>
  </w:style>
  <w:style w:type="character" w:customStyle="1" w:styleId="CharAmSchNo">
    <w:name w:val="CharAmSchNo"/>
    <w:basedOn w:val="OPCCharBase"/>
    <w:uiPriority w:val="1"/>
    <w:qFormat/>
    <w:rsid w:val="00FA06CA"/>
  </w:style>
  <w:style w:type="character" w:customStyle="1" w:styleId="CharAmSchText">
    <w:name w:val="CharAmSchText"/>
    <w:basedOn w:val="OPCCharBase"/>
    <w:uiPriority w:val="1"/>
    <w:qFormat/>
    <w:rsid w:val="00FA06CA"/>
  </w:style>
  <w:style w:type="character" w:customStyle="1" w:styleId="CharBoldItalic">
    <w:name w:val="CharBoldItalic"/>
    <w:basedOn w:val="OPCCharBase"/>
    <w:uiPriority w:val="1"/>
    <w:qFormat/>
    <w:rsid w:val="00FA06CA"/>
    <w:rPr>
      <w:b/>
      <w:i/>
    </w:rPr>
  </w:style>
  <w:style w:type="character" w:customStyle="1" w:styleId="CharChapNo">
    <w:name w:val="CharChapNo"/>
    <w:basedOn w:val="OPCCharBase"/>
    <w:qFormat/>
    <w:rsid w:val="00FA06CA"/>
  </w:style>
  <w:style w:type="character" w:customStyle="1" w:styleId="CharChapText">
    <w:name w:val="CharChapText"/>
    <w:basedOn w:val="OPCCharBase"/>
    <w:qFormat/>
    <w:rsid w:val="00FA06CA"/>
  </w:style>
  <w:style w:type="character" w:customStyle="1" w:styleId="CharDivNo">
    <w:name w:val="CharDivNo"/>
    <w:basedOn w:val="OPCCharBase"/>
    <w:qFormat/>
    <w:rsid w:val="00FA06CA"/>
  </w:style>
  <w:style w:type="character" w:customStyle="1" w:styleId="CharDivText">
    <w:name w:val="CharDivText"/>
    <w:basedOn w:val="OPCCharBase"/>
    <w:qFormat/>
    <w:rsid w:val="00FA06CA"/>
  </w:style>
  <w:style w:type="character" w:customStyle="1" w:styleId="CharItalic">
    <w:name w:val="CharItalic"/>
    <w:basedOn w:val="OPCCharBase"/>
    <w:uiPriority w:val="1"/>
    <w:qFormat/>
    <w:rsid w:val="00FA06CA"/>
    <w:rPr>
      <w:i/>
    </w:rPr>
  </w:style>
  <w:style w:type="character" w:customStyle="1" w:styleId="CharPartNo">
    <w:name w:val="CharPartNo"/>
    <w:basedOn w:val="OPCCharBase"/>
    <w:qFormat/>
    <w:rsid w:val="00FA06CA"/>
  </w:style>
  <w:style w:type="character" w:customStyle="1" w:styleId="CharPartText">
    <w:name w:val="CharPartText"/>
    <w:basedOn w:val="OPCCharBase"/>
    <w:qFormat/>
    <w:rsid w:val="00FA06CA"/>
  </w:style>
  <w:style w:type="character" w:customStyle="1" w:styleId="CharSectno">
    <w:name w:val="CharSectno"/>
    <w:basedOn w:val="OPCCharBase"/>
    <w:qFormat/>
    <w:rsid w:val="00FA06CA"/>
  </w:style>
  <w:style w:type="character" w:customStyle="1" w:styleId="CharSubdNo">
    <w:name w:val="CharSubdNo"/>
    <w:basedOn w:val="OPCCharBase"/>
    <w:uiPriority w:val="1"/>
    <w:qFormat/>
    <w:rsid w:val="00FA06CA"/>
  </w:style>
  <w:style w:type="character" w:customStyle="1" w:styleId="CharSubdText">
    <w:name w:val="CharSubdText"/>
    <w:basedOn w:val="OPCCharBase"/>
    <w:uiPriority w:val="1"/>
    <w:qFormat/>
    <w:rsid w:val="00FA06CA"/>
  </w:style>
  <w:style w:type="paragraph" w:customStyle="1" w:styleId="CTA--">
    <w:name w:val="CTA --"/>
    <w:basedOn w:val="OPCParaBase"/>
    <w:next w:val="Normal"/>
    <w:rsid w:val="00FA06CA"/>
    <w:pPr>
      <w:spacing w:before="60" w:line="240" w:lineRule="atLeast"/>
      <w:ind w:left="142" w:hanging="142"/>
    </w:pPr>
    <w:rPr>
      <w:sz w:val="20"/>
    </w:rPr>
  </w:style>
  <w:style w:type="paragraph" w:customStyle="1" w:styleId="CTA-">
    <w:name w:val="CTA -"/>
    <w:basedOn w:val="OPCParaBase"/>
    <w:rsid w:val="00FA06CA"/>
    <w:pPr>
      <w:spacing w:before="60" w:line="240" w:lineRule="atLeast"/>
      <w:ind w:left="85" w:hanging="85"/>
    </w:pPr>
    <w:rPr>
      <w:sz w:val="20"/>
    </w:rPr>
  </w:style>
  <w:style w:type="paragraph" w:customStyle="1" w:styleId="CTA---">
    <w:name w:val="CTA ---"/>
    <w:basedOn w:val="OPCParaBase"/>
    <w:next w:val="Normal"/>
    <w:rsid w:val="00FA06CA"/>
    <w:pPr>
      <w:spacing w:before="60" w:line="240" w:lineRule="atLeast"/>
      <w:ind w:left="198" w:hanging="198"/>
    </w:pPr>
    <w:rPr>
      <w:sz w:val="20"/>
    </w:rPr>
  </w:style>
  <w:style w:type="paragraph" w:customStyle="1" w:styleId="CTA----">
    <w:name w:val="CTA ----"/>
    <w:basedOn w:val="OPCParaBase"/>
    <w:next w:val="Normal"/>
    <w:rsid w:val="00FA06CA"/>
    <w:pPr>
      <w:spacing w:before="60" w:line="240" w:lineRule="atLeast"/>
      <w:ind w:left="255" w:hanging="255"/>
    </w:pPr>
    <w:rPr>
      <w:sz w:val="20"/>
    </w:rPr>
  </w:style>
  <w:style w:type="paragraph" w:customStyle="1" w:styleId="CTA1a">
    <w:name w:val="CTA 1(a)"/>
    <w:basedOn w:val="OPCParaBase"/>
    <w:rsid w:val="00FA06CA"/>
    <w:pPr>
      <w:tabs>
        <w:tab w:val="right" w:pos="414"/>
      </w:tabs>
      <w:spacing w:before="40" w:line="240" w:lineRule="atLeast"/>
      <w:ind w:left="675" w:hanging="675"/>
    </w:pPr>
    <w:rPr>
      <w:sz w:val="20"/>
    </w:rPr>
  </w:style>
  <w:style w:type="paragraph" w:customStyle="1" w:styleId="CTA1ai">
    <w:name w:val="CTA 1(a)(i)"/>
    <w:basedOn w:val="OPCParaBase"/>
    <w:rsid w:val="00FA06CA"/>
    <w:pPr>
      <w:tabs>
        <w:tab w:val="right" w:pos="1004"/>
      </w:tabs>
      <w:spacing w:before="40" w:line="240" w:lineRule="atLeast"/>
      <w:ind w:left="1253" w:hanging="1253"/>
    </w:pPr>
    <w:rPr>
      <w:sz w:val="20"/>
    </w:rPr>
  </w:style>
  <w:style w:type="paragraph" w:customStyle="1" w:styleId="CTA2a">
    <w:name w:val="CTA 2(a)"/>
    <w:basedOn w:val="OPCParaBase"/>
    <w:rsid w:val="00FA06CA"/>
    <w:pPr>
      <w:tabs>
        <w:tab w:val="right" w:pos="482"/>
      </w:tabs>
      <w:spacing w:before="40" w:line="240" w:lineRule="atLeast"/>
      <w:ind w:left="748" w:hanging="748"/>
    </w:pPr>
    <w:rPr>
      <w:sz w:val="20"/>
    </w:rPr>
  </w:style>
  <w:style w:type="paragraph" w:customStyle="1" w:styleId="CTA2ai">
    <w:name w:val="CTA 2(a)(i)"/>
    <w:basedOn w:val="OPCParaBase"/>
    <w:rsid w:val="00FA06CA"/>
    <w:pPr>
      <w:tabs>
        <w:tab w:val="right" w:pos="1089"/>
      </w:tabs>
      <w:spacing w:before="40" w:line="240" w:lineRule="atLeast"/>
      <w:ind w:left="1327" w:hanging="1327"/>
    </w:pPr>
    <w:rPr>
      <w:sz w:val="20"/>
    </w:rPr>
  </w:style>
  <w:style w:type="paragraph" w:customStyle="1" w:styleId="CTA3a">
    <w:name w:val="CTA 3(a)"/>
    <w:basedOn w:val="OPCParaBase"/>
    <w:rsid w:val="00FA06CA"/>
    <w:pPr>
      <w:tabs>
        <w:tab w:val="right" w:pos="556"/>
      </w:tabs>
      <w:spacing w:before="40" w:line="240" w:lineRule="atLeast"/>
      <w:ind w:left="805" w:hanging="805"/>
    </w:pPr>
    <w:rPr>
      <w:sz w:val="20"/>
    </w:rPr>
  </w:style>
  <w:style w:type="paragraph" w:customStyle="1" w:styleId="CTA3ai">
    <w:name w:val="CTA 3(a)(i)"/>
    <w:basedOn w:val="OPCParaBase"/>
    <w:rsid w:val="00FA06CA"/>
    <w:pPr>
      <w:tabs>
        <w:tab w:val="right" w:pos="1140"/>
      </w:tabs>
      <w:spacing w:before="40" w:line="240" w:lineRule="atLeast"/>
      <w:ind w:left="1361" w:hanging="1361"/>
    </w:pPr>
    <w:rPr>
      <w:sz w:val="20"/>
    </w:rPr>
  </w:style>
  <w:style w:type="paragraph" w:customStyle="1" w:styleId="CTA4a">
    <w:name w:val="CTA 4(a)"/>
    <w:basedOn w:val="OPCParaBase"/>
    <w:rsid w:val="00FA06CA"/>
    <w:pPr>
      <w:tabs>
        <w:tab w:val="right" w:pos="624"/>
      </w:tabs>
      <w:spacing w:before="40" w:line="240" w:lineRule="atLeast"/>
      <w:ind w:left="873" w:hanging="873"/>
    </w:pPr>
    <w:rPr>
      <w:sz w:val="20"/>
    </w:rPr>
  </w:style>
  <w:style w:type="paragraph" w:customStyle="1" w:styleId="CTA4ai">
    <w:name w:val="CTA 4(a)(i)"/>
    <w:basedOn w:val="OPCParaBase"/>
    <w:rsid w:val="00FA06CA"/>
    <w:pPr>
      <w:tabs>
        <w:tab w:val="right" w:pos="1213"/>
      </w:tabs>
      <w:spacing w:before="40" w:line="240" w:lineRule="atLeast"/>
      <w:ind w:left="1452" w:hanging="1452"/>
    </w:pPr>
    <w:rPr>
      <w:sz w:val="20"/>
    </w:rPr>
  </w:style>
  <w:style w:type="paragraph" w:customStyle="1" w:styleId="CTACAPS">
    <w:name w:val="CTA CAPS"/>
    <w:basedOn w:val="OPCParaBase"/>
    <w:rsid w:val="00FA06CA"/>
    <w:pPr>
      <w:spacing w:before="60" w:line="240" w:lineRule="atLeast"/>
    </w:pPr>
    <w:rPr>
      <w:sz w:val="20"/>
    </w:rPr>
  </w:style>
  <w:style w:type="paragraph" w:customStyle="1" w:styleId="CTAright">
    <w:name w:val="CTA right"/>
    <w:basedOn w:val="OPCParaBase"/>
    <w:rsid w:val="00FA06CA"/>
    <w:pPr>
      <w:spacing w:before="60" w:line="240" w:lineRule="auto"/>
      <w:jc w:val="right"/>
    </w:pPr>
    <w:rPr>
      <w:sz w:val="20"/>
    </w:rPr>
  </w:style>
  <w:style w:type="paragraph" w:customStyle="1" w:styleId="subsection">
    <w:name w:val="subsection"/>
    <w:aliases w:val="ss"/>
    <w:basedOn w:val="OPCParaBase"/>
    <w:link w:val="subsectionChar"/>
    <w:rsid w:val="00FA06CA"/>
    <w:pPr>
      <w:tabs>
        <w:tab w:val="right" w:pos="1021"/>
      </w:tabs>
      <w:spacing w:before="180" w:line="240" w:lineRule="auto"/>
      <w:ind w:left="1134" w:hanging="1134"/>
    </w:pPr>
  </w:style>
  <w:style w:type="paragraph" w:customStyle="1" w:styleId="Definition">
    <w:name w:val="Definition"/>
    <w:aliases w:val="dd"/>
    <w:basedOn w:val="OPCParaBase"/>
    <w:rsid w:val="00FA06CA"/>
    <w:pPr>
      <w:spacing w:before="180" w:line="240" w:lineRule="auto"/>
      <w:ind w:left="1134"/>
    </w:pPr>
  </w:style>
  <w:style w:type="paragraph" w:customStyle="1" w:styleId="EndNotespara">
    <w:name w:val="EndNotes(para)"/>
    <w:aliases w:val="eta"/>
    <w:basedOn w:val="OPCParaBase"/>
    <w:next w:val="EndNotessubpara"/>
    <w:rsid w:val="00FA06CA"/>
    <w:pPr>
      <w:tabs>
        <w:tab w:val="right" w:pos="1985"/>
      </w:tabs>
      <w:spacing w:before="40" w:line="240" w:lineRule="auto"/>
      <w:ind w:left="828" w:hanging="828"/>
    </w:pPr>
    <w:rPr>
      <w:sz w:val="20"/>
    </w:rPr>
  </w:style>
  <w:style w:type="paragraph" w:customStyle="1" w:styleId="EndNotessubitem">
    <w:name w:val="EndNotes(subitem)"/>
    <w:aliases w:val="ens"/>
    <w:basedOn w:val="OPCParaBase"/>
    <w:rsid w:val="00FA06CA"/>
    <w:pPr>
      <w:tabs>
        <w:tab w:val="right" w:pos="340"/>
      </w:tabs>
      <w:spacing w:before="60" w:line="240" w:lineRule="auto"/>
      <w:ind w:left="454" w:hanging="454"/>
    </w:pPr>
    <w:rPr>
      <w:sz w:val="20"/>
    </w:rPr>
  </w:style>
  <w:style w:type="paragraph" w:customStyle="1" w:styleId="EndNotessubpara">
    <w:name w:val="EndNotes(subpara)"/>
    <w:aliases w:val="Enaa"/>
    <w:basedOn w:val="OPCParaBase"/>
    <w:next w:val="EndNotessubsubpara"/>
    <w:rsid w:val="00FA06CA"/>
    <w:pPr>
      <w:tabs>
        <w:tab w:val="right" w:pos="1083"/>
      </w:tabs>
      <w:spacing w:before="60" w:line="240" w:lineRule="auto"/>
      <w:ind w:left="1191" w:hanging="1191"/>
    </w:pPr>
    <w:rPr>
      <w:sz w:val="20"/>
    </w:rPr>
  </w:style>
  <w:style w:type="paragraph" w:customStyle="1" w:styleId="EndNotessubsubpara">
    <w:name w:val="EndNotes(subsubpara)"/>
    <w:aliases w:val="Enaaa"/>
    <w:basedOn w:val="OPCParaBase"/>
    <w:rsid w:val="00FA06CA"/>
    <w:pPr>
      <w:tabs>
        <w:tab w:val="right" w:pos="1412"/>
      </w:tabs>
      <w:spacing w:before="60" w:line="240" w:lineRule="auto"/>
      <w:ind w:left="1525" w:hanging="1525"/>
    </w:pPr>
    <w:rPr>
      <w:sz w:val="20"/>
    </w:rPr>
  </w:style>
  <w:style w:type="paragraph" w:customStyle="1" w:styleId="Formula">
    <w:name w:val="Formula"/>
    <w:basedOn w:val="OPCParaBase"/>
    <w:rsid w:val="00FA06CA"/>
    <w:pPr>
      <w:spacing w:line="240" w:lineRule="auto"/>
      <w:ind w:left="1134"/>
    </w:pPr>
    <w:rPr>
      <w:sz w:val="20"/>
    </w:rPr>
  </w:style>
  <w:style w:type="paragraph" w:styleId="Header">
    <w:name w:val="header"/>
    <w:basedOn w:val="OPCParaBase"/>
    <w:link w:val="HeaderChar"/>
    <w:unhideWhenUsed/>
    <w:rsid w:val="00FA06CA"/>
    <w:pPr>
      <w:keepNext/>
      <w:keepLines/>
      <w:tabs>
        <w:tab w:val="center" w:pos="4150"/>
        <w:tab w:val="right" w:pos="8307"/>
      </w:tabs>
      <w:spacing w:line="160" w:lineRule="exact"/>
    </w:pPr>
    <w:rPr>
      <w:sz w:val="16"/>
    </w:rPr>
  </w:style>
  <w:style w:type="character" w:customStyle="1" w:styleId="HeaderChar">
    <w:name w:val="Header Char"/>
    <w:basedOn w:val="DefaultParagraphFont"/>
    <w:link w:val="Header"/>
    <w:uiPriority w:val="99"/>
    <w:rsid w:val="00FA06CA"/>
    <w:rPr>
      <w:rFonts w:ascii="Times New Roman" w:eastAsia="Times New Roman" w:hAnsi="Times New Roman" w:cs="Times New Roman"/>
      <w:sz w:val="16"/>
      <w:szCs w:val="20"/>
      <w:lang w:eastAsia="en-AU"/>
    </w:rPr>
  </w:style>
  <w:style w:type="paragraph" w:customStyle="1" w:styleId="House">
    <w:name w:val="House"/>
    <w:basedOn w:val="OPCParaBase"/>
    <w:rsid w:val="00FA06CA"/>
    <w:pPr>
      <w:spacing w:line="240" w:lineRule="auto"/>
    </w:pPr>
    <w:rPr>
      <w:sz w:val="28"/>
    </w:rPr>
  </w:style>
  <w:style w:type="paragraph" w:customStyle="1" w:styleId="Item">
    <w:name w:val="Item"/>
    <w:aliases w:val="i"/>
    <w:basedOn w:val="OPCParaBase"/>
    <w:next w:val="ItemHead"/>
    <w:rsid w:val="00FA06CA"/>
    <w:pPr>
      <w:keepLines/>
      <w:spacing w:before="80" w:line="240" w:lineRule="auto"/>
      <w:ind w:left="709"/>
    </w:pPr>
  </w:style>
  <w:style w:type="paragraph" w:customStyle="1" w:styleId="ItemHead">
    <w:name w:val="ItemHead"/>
    <w:aliases w:val="ih"/>
    <w:basedOn w:val="OPCParaBase"/>
    <w:next w:val="Item"/>
    <w:rsid w:val="00FA06CA"/>
    <w:pPr>
      <w:keepNext/>
      <w:keepLines/>
      <w:spacing w:before="220" w:line="240" w:lineRule="auto"/>
      <w:ind w:left="709" w:hanging="709"/>
    </w:pPr>
    <w:rPr>
      <w:rFonts w:ascii="Arial" w:hAnsi="Arial"/>
      <w:b/>
      <w:kern w:val="28"/>
      <w:sz w:val="24"/>
    </w:rPr>
  </w:style>
  <w:style w:type="paragraph" w:customStyle="1" w:styleId="LongT">
    <w:name w:val="LongT"/>
    <w:basedOn w:val="OPCParaBase"/>
    <w:rsid w:val="00FA06CA"/>
    <w:pPr>
      <w:spacing w:line="240" w:lineRule="auto"/>
    </w:pPr>
    <w:rPr>
      <w:b/>
      <w:sz w:val="32"/>
    </w:rPr>
  </w:style>
  <w:style w:type="paragraph" w:customStyle="1" w:styleId="notedraft">
    <w:name w:val="note(draft)"/>
    <w:aliases w:val="nd"/>
    <w:basedOn w:val="OPCParaBase"/>
    <w:rsid w:val="00FA06CA"/>
    <w:pPr>
      <w:spacing w:before="240" w:line="240" w:lineRule="auto"/>
      <w:ind w:left="284" w:hanging="284"/>
    </w:pPr>
    <w:rPr>
      <w:i/>
      <w:sz w:val="24"/>
    </w:rPr>
  </w:style>
  <w:style w:type="paragraph" w:customStyle="1" w:styleId="notemargin">
    <w:name w:val="note(margin)"/>
    <w:aliases w:val="nm"/>
    <w:basedOn w:val="OPCParaBase"/>
    <w:rsid w:val="00FA06CA"/>
    <w:pPr>
      <w:tabs>
        <w:tab w:val="left" w:pos="709"/>
      </w:tabs>
      <w:spacing w:before="122" w:line="198" w:lineRule="exact"/>
      <w:ind w:left="709" w:hanging="709"/>
    </w:pPr>
    <w:rPr>
      <w:sz w:val="18"/>
    </w:rPr>
  </w:style>
  <w:style w:type="paragraph" w:customStyle="1" w:styleId="noteToPara">
    <w:name w:val="noteToPara"/>
    <w:aliases w:val="ntp"/>
    <w:basedOn w:val="OPCParaBase"/>
    <w:rsid w:val="00FA06CA"/>
    <w:pPr>
      <w:spacing w:before="122" w:line="198" w:lineRule="exact"/>
      <w:ind w:left="2353" w:hanging="709"/>
    </w:pPr>
    <w:rPr>
      <w:sz w:val="18"/>
    </w:rPr>
  </w:style>
  <w:style w:type="paragraph" w:customStyle="1" w:styleId="noteParlAmend">
    <w:name w:val="note(ParlAmend)"/>
    <w:aliases w:val="npp"/>
    <w:basedOn w:val="OPCParaBase"/>
    <w:next w:val="ParlAmend"/>
    <w:rsid w:val="00FA06CA"/>
    <w:pPr>
      <w:spacing w:line="240" w:lineRule="auto"/>
      <w:jc w:val="right"/>
    </w:pPr>
    <w:rPr>
      <w:rFonts w:ascii="Arial" w:hAnsi="Arial"/>
      <w:b/>
      <w:i/>
    </w:rPr>
  </w:style>
  <w:style w:type="paragraph" w:customStyle="1" w:styleId="Page1">
    <w:name w:val="Page1"/>
    <w:basedOn w:val="OPCParaBase"/>
    <w:rsid w:val="00FA06CA"/>
    <w:pPr>
      <w:spacing w:before="5600" w:line="240" w:lineRule="auto"/>
    </w:pPr>
    <w:rPr>
      <w:b/>
      <w:sz w:val="32"/>
    </w:rPr>
  </w:style>
  <w:style w:type="paragraph" w:customStyle="1" w:styleId="PageBreak">
    <w:name w:val="PageBreak"/>
    <w:aliases w:val="pb"/>
    <w:basedOn w:val="OPCParaBase"/>
    <w:rsid w:val="00FA06CA"/>
    <w:pPr>
      <w:spacing w:line="240" w:lineRule="auto"/>
    </w:pPr>
    <w:rPr>
      <w:sz w:val="20"/>
    </w:rPr>
  </w:style>
  <w:style w:type="paragraph" w:customStyle="1" w:styleId="paragraphsub">
    <w:name w:val="paragraph(sub)"/>
    <w:aliases w:val="aa"/>
    <w:basedOn w:val="OPCParaBase"/>
    <w:rsid w:val="00FA06CA"/>
    <w:pPr>
      <w:tabs>
        <w:tab w:val="right" w:pos="1985"/>
      </w:tabs>
      <w:spacing w:before="40" w:line="240" w:lineRule="auto"/>
      <w:ind w:left="2098" w:hanging="2098"/>
    </w:pPr>
  </w:style>
  <w:style w:type="paragraph" w:customStyle="1" w:styleId="paragraphsub-sub">
    <w:name w:val="paragraph(sub-sub)"/>
    <w:aliases w:val="aaa"/>
    <w:basedOn w:val="OPCParaBase"/>
    <w:rsid w:val="00FA06CA"/>
    <w:pPr>
      <w:tabs>
        <w:tab w:val="right" w:pos="2722"/>
      </w:tabs>
      <w:spacing w:before="40" w:line="240" w:lineRule="auto"/>
      <w:ind w:left="2835" w:hanging="2835"/>
    </w:pPr>
  </w:style>
  <w:style w:type="paragraph" w:customStyle="1" w:styleId="paragraph">
    <w:name w:val="paragraph"/>
    <w:aliases w:val="a"/>
    <w:basedOn w:val="OPCParaBase"/>
    <w:rsid w:val="00FA06CA"/>
    <w:pPr>
      <w:tabs>
        <w:tab w:val="right" w:pos="1531"/>
      </w:tabs>
      <w:spacing w:before="40" w:line="240" w:lineRule="auto"/>
      <w:ind w:left="1644" w:hanging="1644"/>
    </w:pPr>
  </w:style>
  <w:style w:type="paragraph" w:customStyle="1" w:styleId="ParlAmend">
    <w:name w:val="ParlAmend"/>
    <w:aliases w:val="pp"/>
    <w:basedOn w:val="OPCParaBase"/>
    <w:rsid w:val="00FA06CA"/>
    <w:pPr>
      <w:spacing w:before="240" w:line="240" w:lineRule="atLeast"/>
      <w:ind w:hanging="567"/>
    </w:pPr>
    <w:rPr>
      <w:sz w:val="24"/>
    </w:rPr>
  </w:style>
  <w:style w:type="paragraph" w:customStyle="1" w:styleId="Penalty">
    <w:name w:val="Penalty"/>
    <w:basedOn w:val="OPCParaBase"/>
    <w:rsid w:val="00FA06CA"/>
    <w:pPr>
      <w:tabs>
        <w:tab w:val="left" w:pos="2977"/>
      </w:tabs>
      <w:spacing w:before="180" w:line="240" w:lineRule="auto"/>
      <w:ind w:left="1985" w:hanging="851"/>
    </w:pPr>
  </w:style>
  <w:style w:type="paragraph" w:customStyle="1" w:styleId="Portfolio">
    <w:name w:val="Portfolio"/>
    <w:basedOn w:val="OPCParaBase"/>
    <w:rsid w:val="00FA06CA"/>
    <w:pPr>
      <w:spacing w:line="240" w:lineRule="auto"/>
    </w:pPr>
    <w:rPr>
      <w:i/>
      <w:sz w:val="20"/>
    </w:rPr>
  </w:style>
  <w:style w:type="paragraph" w:customStyle="1" w:styleId="Preamble">
    <w:name w:val="Preamble"/>
    <w:basedOn w:val="OPCParaBase"/>
    <w:next w:val="Normal"/>
    <w:rsid w:val="00FA06CA"/>
    <w:pPr>
      <w:keepNext/>
      <w:keepLines/>
      <w:tabs>
        <w:tab w:val="center" w:pos="4513"/>
      </w:tabs>
      <w:spacing w:before="280" w:line="240" w:lineRule="auto"/>
      <w:ind w:left="1134" w:hanging="1134"/>
    </w:pPr>
    <w:rPr>
      <w:b/>
      <w:kern w:val="28"/>
      <w:sz w:val="28"/>
    </w:rPr>
  </w:style>
  <w:style w:type="paragraph" w:customStyle="1" w:styleId="Reading">
    <w:name w:val="Reading"/>
    <w:basedOn w:val="OPCParaBase"/>
    <w:rsid w:val="00FA06CA"/>
    <w:pPr>
      <w:spacing w:line="240" w:lineRule="auto"/>
    </w:pPr>
    <w:rPr>
      <w:i/>
      <w:sz w:val="20"/>
    </w:rPr>
  </w:style>
  <w:style w:type="paragraph" w:customStyle="1" w:styleId="Session">
    <w:name w:val="Session"/>
    <w:basedOn w:val="OPCParaBase"/>
    <w:rsid w:val="00FA06CA"/>
    <w:pPr>
      <w:spacing w:line="240" w:lineRule="auto"/>
    </w:pPr>
    <w:rPr>
      <w:sz w:val="28"/>
    </w:rPr>
  </w:style>
  <w:style w:type="paragraph" w:customStyle="1" w:styleId="Sponsor">
    <w:name w:val="Sponsor"/>
    <w:basedOn w:val="OPCParaBase"/>
    <w:rsid w:val="00FA06CA"/>
    <w:pPr>
      <w:spacing w:line="240" w:lineRule="auto"/>
    </w:pPr>
    <w:rPr>
      <w:i/>
    </w:rPr>
  </w:style>
  <w:style w:type="paragraph" w:customStyle="1" w:styleId="Subitem">
    <w:name w:val="Subitem"/>
    <w:aliases w:val="iss"/>
    <w:basedOn w:val="OPCParaBase"/>
    <w:rsid w:val="00FA06CA"/>
    <w:pPr>
      <w:spacing w:before="180" w:line="240" w:lineRule="auto"/>
      <w:ind w:left="709" w:hanging="709"/>
    </w:pPr>
  </w:style>
  <w:style w:type="paragraph" w:customStyle="1" w:styleId="SubitemHead">
    <w:name w:val="SubitemHead"/>
    <w:aliases w:val="issh"/>
    <w:basedOn w:val="OPCParaBase"/>
    <w:rsid w:val="00FA06CA"/>
    <w:pPr>
      <w:keepNext/>
      <w:keepLines/>
      <w:spacing w:before="220" w:line="240" w:lineRule="auto"/>
      <w:ind w:left="709"/>
    </w:pPr>
    <w:rPr>
      <w:rFonts w:ascii="Arial" w:hAnsi="Arial"/>
      <w:i/>
      <w:kern w:val="28"/>
    </w:rPr>
  </w:style>
  <w:style w:type="paragraph" w:customStyle="1" w:styleId="subsection2">
    <w:name w:val="subsection2"/>
    <w:aliases w:val="ss2"/>
    <w:basedOn w:val="OPCParaBase"/>
    <w:next w:val="subsection"/>
    <w:rsid w:val="00FA06CA"/>
    <w:pPr>
      <w:spacing w:before="40" w:line="240" w:lineRule="auto"/>
      <w:ind w:left="1134"/>
    </w:pPr>
  </w:style>
  <w:style w:type="paragraph" w:customStyle="1" w:styleId="SubsectionHead">
    <w:name w:val="SubsectionHead"/>
    <w:aliases w:val="ssh"/>
    <w:basedOn w:val="OPCParaBase"/>
    <w:next w:val="subsection"/>
    <w:rsid w:val="00FA06CA"/>
    <w:pPr>
      <w:keepNext/>
      <w:keepLines/>
      <w:spacing w:before="240" w:line="240" w:lineRule="auto"/>
      <w:ind w:left="1134"/>
    </w:pPr>
    <w:rPr>
      <w:i/>
    </w:rPr>
  </w:style>
  <w:style w:type="paragraph" w:customStyle="1" w:styleId="Tablea">
    <w:name w:val="Table(a)"/>
    <w:aliases w:val="ta"/>
    <w:basedOn w:val="OPCParaBase"/>
    <w:rsid w:val="00FA06CA"/>
    <w:pPr>
      <w:spacing w:before="60" w:line="240" w:lineRule="auto"/>
      <w:ind w:left="284" w:hanging="284"/>
    </w:pPr>
    <w:rPr>
      <w:sz w:val="20"/>
    </w:rPr>
  </w:style>
  <w:style w:type="paragraph" w:customStyle="1" w:styleId="TableAA">
    <w:name w:val="Table(AA)"/>
    <w:aliases w:val="taaa"/>
    <w:basedOn w:val="OPCParaBase"/>
    <w:rsid w:val="00FA06CA"/>
    <w:pPr>
      <w:tabs>
        <w:tab w:val="left" w:pos="-6543"/>
        <w:tab w:val="left" w:pos="-6260"/>
      </w:tabs>
      <w:spacing w:line="240" w:lineRule="exact"/>
      <w:ind w:left="1055" w:hanging="284"/>
    </w:pPr>
    <w:rPr>
      <w:sz w:val="20"/>
    </w:rPr>
  </w:style>
  <w:style w:type="paragraph" w:customStyle="1" w:styleId="Tablei">
    <w:name w:val="Table(i)"/>
    <w:aliases w:val="taa"/>
    <w:basedOn w:val="OPCParaBase"/>
    <w:rsid w:val="00FA06CA"/>
    <w:pPr>
      <w:tabs>
        <w:tab w:val="left" w:pos="-6543"/>
        <w:tab w:val="left" w:pos="-6260"/>
        <w:tab w:val="right" w:pos="970"/>
      </w:tabs>
      <w:spacing w:line="240" w:lineRule="exact"/>
      <w:ind w:left="828" w:hanging="284"/>
    </w:pPr>
    <w:rPr>
      <w:sz w:val="20"/>
    </w:rPr>
  </w:style>
  <w:style w:type="paragraph" w:customStyle="1" w:styleId="Tabletext">
    <w:name w:val="Tabletext"/>
    <w:aliases w:val="tt"/>
    <w:basedOn w:val="OPCParaBase"/>
    <w:rsid w:val="00FA06CA"/>
    <w:pPr>
      <w:spacing w:before="60" w:line="240" w:lineRule="atLeast"/>
    </w:pPr>
    <w:rPr>
      <w:sz w:val="20"/>
    </w:rPr>
  </w:style>
  <w:style w:type="paragraph" w:customStyle="1" w:styleId="TLPBoxTextnote">
    <w:name w:val="TLPBoxText(note"/>
    <w:aliases w:val="right)"/>
    <w:basedOn w:val="OPCParaBase"/>
    <w:rsid w:val="00FA06CA"/>
    <w:pPr>
      <w:pBdr>
        <w:top w:val="single" w:sz="6" w:space="5" w:color="auto"/>
        <w:left w:val="single" w:sz="6" w:space="5" w:color="auto"/>
        <w:bottom w:val="single" w:sz="6" w:space="5" w:color="auto"/>
        <w:right w:val="single" w:sz="6" w:space="5" w:color="auto"/>
      </w:pBdr>
      <w:spacing w:before="240" w:line="240" w:lineRule="atLeast"/>
      <w:ind w:left="1134"/>
      <w:jc w:val="right"/>
    </w:pPr>
    <w:rPr>
      <w:sz w:val="18"/>
    </w:rPr>
  </w:style>
  <w:style w:type="paragraph" w:customStyle="1" w:styleId="TLPNotebullet">
    <w:name w:val="TLPNote(bullet)"/>
    <w:basedOn w:val="OPCParaBase"/>
    <w:rsid w:val="00FA06CA"/>
    <w:pPr>
      <w:numPr>
        <w:numId w:val="11"/>
      </w:numPr>
      <w:tabs>
        <w:tab w:val="clear" w:pos="2517"/>
        <w:tab w:val="left" w:pos="357"/>
      </w:tabs>
      <w:spacing w:before="60" w:line="198" w:lineRule="exact"/>
      <w:ind w:left="0" w:firstLine="0"/>
    </w:pPr>
    <w:rPr>
      <w:sz w:val="18"/>
    </w:rPr>
  </w:style>
  <w:style w:type="paragraph" w:customStyle="1" w:styleId="TLPnoteright">
    <w:name w:val="TLPnote(right)"/>
    <w:aliases w:val="nr"/>
    <w:basedOn w:val="OPCParaBase"/>
    <w:rsid w:val="00FA06CA"/>
    <w:pPr>
      <w:spacing w:before="122" w:line="198" w:lineRule="exact"/>
      <w:ind w:left="1985" w:hanging="851"/>
      <w:jc w:val="right"/>
    </w:pPr>
    <w:rPr>
      <w:sz w:val="18"/>
    </w:rPr>
  </w:style>
  <w:style w:type="paragraph" w:customStyle="1" w:styleId="TLPTableBullet">
    <w:name w:val="TLPTableBullet"/>
    <w:aliases w:val="ttb"/>
    <w:basedOn w:val="OPCParaBase"/>
    <w:rsid w:val="00FA06CA"/>
    <w:pPr>
      <w:spacing w:line="240" w:lineRule="exact"/>
      <w:ind w:left="284" w:hanging="284"/>
    </w:pPr>
    <w:rPr>
      <w:sz w:val="20"/>
    </w:rPr>
  </w:style>
  <w:style w:type="paragraph" w:styleId="TOC1">
    <w:name w:val="toc 1"/>
    <w:basedOn w:val="OPCParaBase"/>
    <w:next w:val="Normal"/>
    <w:uiPriority w:val="39"/>
    <w:semiHidden/>
    <w:unhideWhenUsed/>
    <w:rsid w:val="00FA06CA"/>
    <w:pPr>
      <w:keepNext/>
      <w:keepLines/>
      <w:tabs>
        <w:tab w:val="right" w:pos="8278"/>
      </w:tabs>
      <w:spacing w:before="120" w:line="240" w:lineRule="auto"/>
      <w:ind w:left="1474" w:right="567" w:hanging="1474"/>
    </w:pPr>
    <w:rPr>
      <w:b/>
      <w:kern w:val="28"/>
      <w:sz w:val="28"/>
    </w:rPr>
  </w:style>
  <w:style w:type="paragraph" w:styleId="TOC2">
    <w:name w:val="toc 2"/>
    <w:basedOn w:val="OPCParaBase"/>
    <w:next w:val="Normal"/>
    <w:uiPriority w:val="39"/>
    <w:unhideWhenUsed/>
    <w:rsid w:val="00FA06CA"/>
    <w:pPr>
      <w:keepNext/>
      <w:keepLines/>
      <w:tabs>
        <w:tab w:val="right" w:pos="8278"/>
      </w:tabs>
      <w:spacing w:before="120" w:line="240" w:lineRule="auto"/>
      <w:ind w:left="879" w:right="567" w:hanging="879"/>
    </w:pPr>
    <w:rPr>
      <w:b/>
      <w:kern w:val="28"/>
      <w:sz w:val="24"/>
    </w:rPr>
  </w:style>
  <w:style w:type="paragraph" w:styleId="TOC3">
    <w:name w:val="toc 3"/>
    <w:basedOn w:val="OPCParaBase"/>
    <w:next w:val="Normal"/>
    <w:uiPriority w:val="39"/>
    <w:semiHidden/>
    <w:unhideWhenUsed/>
    <w:rsid w:val="00FA06CA"/>
    <w:pPr>
      <w:keepNext/>
      <w:keepLines/>
      <w:tabs>
        <w:tab w:val="right" w:pos="8278"/>
      </w:tabs>
      <w:spacing w:before="80" w:line="240" w:lineRule="auto"/>
      <w:ind w:left="1604" w:right="567" w:hanging="1179"/>
    </w:pPr>
    <w:rPr>
      <w:b/>
      <w:kern w:val="28"/>
    </w:rPr>
  </w:style>
  <w:style w:type="paragraph" w:styleId="TOC4">
    <w:name w:val="toc 4"/>
    <w:basedOn w:val="OPCParaBase"/>
    <w:next w:val="Normal"/>
    <w:uiPriority w:val="39"/>
    <w:semiHidden/>
    <w:unhideWhenUsed/>
    <w:rsid w:val="00FA06CA"/>
    <w:pPr>
      <w:keepLines/>
      <w:tabs>
        <w:tab w:val="right" w:pos="8278"/>
      </w:tabs>
      <w:spacing w:before="80" w:line="240" w:lineRule="auto"/>
      <w:ind w:left="2183" w:right="567" w:hanging="1332"/>
    </w:pPr>
    <w:rPr>
      <w:b/>
      <w:kern w:val="28"/>
      <w:sz w:val="20"/>
    </w:rPr>
  </w:style>
  <w:style w:type="paragraph" w:styleId="TOC5">
    <w:name w:val="toc 5"/>
    <w:basedOn w:val="OPCParaBase"/>
    <w:next w:val="Normal"/>
    <w:uiPriority w:val="39"/>
    <w:unhideWhenUsed/>
    <w:rsid w:val="00FA06CA"/>
    <w:pPr>
      <w:keepLines/>
      <w:tabs>
        <w:tab w:val="right" w:leader="dot" w:pos="8278"/>
      </w:tabs>
      <w:spacing w:before="40" w:line="240" w:lineRule="auto"/>
      <w:ind w:left="2098" w:right="567" w:hanging="680"/>
    </w:pPr>
    <w:rPr>
      <w:kern w:val="28"/>
      <w:sz w:val="18"/>
    </w:rPr>
  </w:style>
  <w:style w:type="paragraph" w:styleId="TOC6">
    <w:name w:val="toc 6"/>
    <w:basedOn w:val="OPCParaBase"/>
    <w:next w:val="Normal"/>
    <w:uiPriority w:val="39"/>
    <w:semiHidden/>
    <w:unhideWhenUsed/>
    <w:rsid w:val="00FA06CA"/>
    <w:pPr>
      <w:keepLines/>
      <w:tabs>
        <w:tab w:val="right" w:pos="8278"/>
      </w:tabs>
      <w:spacing w:before="120" w:line="240" w:lineRule="auto"/>
      <w:ind w:left="1344" w:right="567" w:hanging="1344"/>
    </w:pPr>
    <w:rPr>
      <w:b/>
      <w:kern w:val="28"/>
      <w:sz w:val="24"/>
    </w:rPr>
  </w:style>
  <w:style w:type="paragraph" w:styleId="TOC7">
    <w:name w:val="toc 7"/>
    <w:basedOn w:val="OPCParaBase"/>
    <w:next w:val="Normal"/>
    <w:uiPriority w:val="39"/>
    <w:semiHidden/>
    <w:unhideWhenUsed/>
    <w:rsid w:val="00FA06CA"/>
    <w:pPr>
      <w:keepLines/>
      <w:tabs>
        <w:tab w:val="right" w:pos="8278"/>
      </w:tabs>
      <w:spacing w:before="120" w:line="240" w:lineRule="auto"/>
      <w:ind w:left="1253" w:right="567" w:hanging="828"/>
    </w:pPr>
    <w:rPr>
      <w:kern w:val="28"/>
      <w:sz w:val="24"/>
    </w:rPr>
  </w:style>
  <w:style w:type="paragraph" w:styleId="TOC8">
    <w:name w:val="toc 8"/>
    <w:basedOn w:val="OPCParaBase"/>
    <w:next w:val="Normal"/>
    <w:uiPriority w:val="39"/>
    <w:semiHidden/>
    <w:unhideWhenUsed/>
    <w:rsid w:val="00FA06CA"/>
    <w:pPr>
      <w:keepLines/>
      <w:tabs>
        <w:tab w:val="right" w:pos="8278"/>
      </w:tabs>
      <w:spacing w:before="80" w:line="240" w:lineRule="auto"/>
      <w:ind w:left="1900" w:right="567" w:hanging="1049"/>
    </w:pPr>
    <w:rPr>
      <w:kern w:val="28"/>
      <w:sz w:val="20"/>
    </w:rPr>
  </w:style>
  <w:style w:type="paragraph" w:styleId="TOC9">
    <w:name w:val="toc 9"/>
    <w:basedOn w:val="OPCParaBase"/>
    <w:next w:val="Normal"/>
    <w:uiPriority w:val="39"/>
    <w:semiHidden/>
    <w:unhideWhenUsed/>
    <w:rsid w:val="00FA06CA"/>
    <w:pPr>
      <w:keepLines/>
      <w:tabs>
        <w:tab w:val="right" w:pos="8278"/>
      </w:tabs>
      <w:spacing w:before="80" w:line="240" w:lineRule="auto"/>
      <w:ind w:left="851" w:right="567"/>
    </w:pPr>
    <w:rPr>
      <w:i/>
      <w:kern w:val="28"/>
      <w:sz w:val="20"/>
    </w:rPr>
  </w:style>
  <w:style w:type="paragraph" w:customStyle="1" w:styleId="TofSectsGroupHeading">
    <w:name w:val="TofSects(GroupHeading)"/>
    <w:basedOn w:val="OPCParaBase"/>
    <w:next w:val="TofSectsSection"/>
    <w:rsid w:val="00FA06CA"/>
    <w:pPr>
      <w:keepLines/>
      <w:spacing w:before="240" w:after="120" w:line="240" w:lineRule="auto"/>
      <w:ind w:left="794"/>
    </w:pPr>
    <w:rPr>
      <w:b/>
      <w:kern w:val="28"/>
      <w:sz w:val="20"/>
    </w:rPr>
  </w:style>
  <w:style w:type="paragraph" w:customStyle="1" w:styleId="TofSectsHeading">
    <w:name w:val="TofSects(Heading)"/>
    <w:basedOn w:val="OPCParaBase"/>
    <w:rsid w:val="00FA06CA"/>
    <w:pPr>
      <w:spacing w:before="240" w:after="120" w:line="240" w:lineRule="auto"/>
    </w:pPr>
    <w:rPr>
      <w:b/>
      <w:sz w:val="24"/>
    </w:rPr>
  </w:style>
  <w:style w:type="paragraph" w:customStyle="1" w:styleId="TofSectsSection">
    <w:name w:val="TofSects(Section)"/>
    <w:basedOn w:val="OPCParaBase"/>
    <w:rsid w:val="00FA06CA"/>
    <w:pPr>
      <w:keepLines/>
      <w:spacing w:before="40" w:line="240" w:lineRule="auto"/>
      <w:ind w:left="1588" w:hanging="794"/>
    </w:pPr>
    <w:rPr>
      <w:kern w:val="28"/>
      <w:sz w:val="18"/>
    </w:rPr>
  </w:style>
  <w:style w:type="paragraph" w:customStyle="1" w:styleId="TofSectsSubdiv">
    <w:name w:val="TofSects(Subdiv)"/>
    <w:basedOn w:val="OPCParaBase"/>
    <w:rsid w:val="00FA06CA"/>
    <w:pPr>
      <w:keepLines/>
      <w:spacing w:before="80" w:line="240" w:lineRule="auto"/>
      <w:ind w:left="1588" w:hanging="794"/>
    </w:pPr>
    <w:rPr>
      <w:kern w:val="28"/>
    </w:rPr>
  </w:style>
  <w:style w:type="paragraph" w:customStyle="1" w:styleId="WRStyle">
    <w:name w:val="WR Style"/>
    <w:aliases w:val="WR"/>
    <w:basedOn w:val="OPCParaBase"/>
    <w:rsid w:val="00FA06CA"/>
    <w:pPr>
      <w:spacing w:before="240" w:line="240" w:lineRule="auto"/>
      <w:ind w:left="284" w:hanging="284"/>
    </w:pPr>
    <w:rPr>
      <w:b/>
      <w:i/>
      <w:kern w:val="28"/>
      <w:sz w:val="24"/>
    </w:rPr>
  </w:style>
  <w:style w:type="paragraph" w:customStyle="1" w:styleId="notepara">
    <w:name w:val="note(para)"/>
    <w:aliases w:val="na"/>
    <w:basedOn w:val="OPCParaBase"/>
    <w:rsid w:val="00FA06CA"/>
    <w:pPr>
      <w:spacing w:before="40" w:line="198" w:lineRule="exact"/>
      <w:ind w:left="2354" w:hanging="369"/>
    </w:pPr>
    <w:rPr>
      <w:sz w:val="18"/>
    </w:rPr>
  </w:style>
  <w:style w:type="paragraph" w:styleId="Footer">
    <w:name w:val="footer"/>
    <w:link w:val="FooterChar"/>
    <w:rsid w:val="00FA06CA"/>
    <w:pPr>
      <w:tabs>
        <w:tab w:val="center" w:pos="4153"/>
        <w:tab w:val="right" w:pos="8306"/>
      </w:tabs>
      <w:spacing w:after="0" w:line="240" w:lineRule="auto"/>
    </w:pPr>
    <w:rPr>
      <w:rFonts w:ascii="Times New Roman" w:eastAsia="Times New Roman" w:hAnsi="Times New Roman" w:cs="Times New Roman"/>
      <w:szCs w:val="24"/>
      <w:lang w:eastAsia="en-AU"/>
    </w:rPr>
  </w:style>
  <w:style w:type="character" w:customStyle="1" w:styleId="FooterChar">
    <w:name w:val="Footer Char"/>
    <w:basedOn w:val="DefaultParagraphFont"/>
    <w:link w:val="Footer"/>
    <w:rsid w:val="00FA06CA"/>
    <w:rPr>
      <w:rFonts w:ascii="Times New Roman" w:eastAsia="Times New Roman" w:hAnsi="Times New Roman" w:cs="Times New Roman"/>
      <w:szCs w:val="24"/>
      <w:lang w:eastAsia="en-AU"/>
    </w:rPr>
  </w:style>
  <w:style w:type="character" w:styleId="LineNumber">
    <w:name w:val="line number"/>
    <w:basedOn w:val="OPCCharBase"/>
    <w:uiPriority w:val="99"/>
    <w:semiHidden/>
    <w:unhideWhenUsed/>
    <w:rsid w:val="00FA06CA"/>
    <w:rPr>
      <w:sz w:val="16"/>
    </w:rPr>
  </w:style>
  <w:style w:type="table" w:customStyle="1" w:styleId="CFlag">
    <w:name w:val="CFlag"/>
    <w:basedOn w:val="TableNormal"/>
    <w:uiPriority w:val="99"/>
    <w:rsid w:val="00FA06CA"/>
    <w:pPr>
      <w:spacing w:after="0" w:line="240" w:lineRule="auto"/>
    </w:pPr>
    <w:rPr>
      <w:rFonts w:ascii="Times New Roman" w:eastAsia="Times New Roman" w:hAnsi="Times New Roman" w:cs="Times New Roman"/>
      <w:sz w:val="20"/>
      <w:szCs w:val="20"/>
      <w:lang w:eastAsia="en-AU"/>
    </w:rPr>
    <w:tblPr/>
  </w:style>
  <w:style w:type="paragraph" w:styleId="BalloonText">
    <w:name w:val="Balloon Text"/>
    <w:basedOn w:val="Normal"/>
    <w:link w:val="BalloonTextChar"/>
    <w:uiPriority w:val="99"/>
    <w:semiHidden/>
    <w:unhideWhenUsed/>
    <w:rsid w:val="00FA06CA"/>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A06CA"/>
    <w:rPr>
      <w:rFonts w:ascii="Tahoma" w:hAnsi="Tahoma" w:cs="Tahoma"/>
      <w:sz w:val="16"/>
      <w:szCs w:val="16"/>
    </w:rPr>
  </w:style>
  <w:style w:type="table" w:styleId="TableGrid">
    <w:name w:val="Table Grid"/>
    <w:basedOn w:val="TableNormal"/>
    <w:uiPriority w:val="59"/>
    <w:rsid w:val="00FA06CA"/>
    <w:pPr>
      <w:spacing w:after="0" w:line="240" w:lineRule="auto"/>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stNo">
    <w:name w:val="InstNo"/>
    <w:basedOn w:val="OPCParaBase"/>
    <w:next w:val="Normal"/>
    <w:rsid w:val="00FA06CA"/>
    <w:rPr>
      <w:b/>
      <w:sz w:val="28"/>
      <w:szCs w:val="32"/>
    </w:rPr>
  </w:style>
  <w:style w:type="paragraph" w:customStyle="1" w:styleId="LegislationMadeUnder">
    <w:name w:val="LegislationMadeUnder"/>
    <w:basedOn w:val="OPCParaBase"/>
    <w:next w:val="Normal"/>
    <w:rsid w:val="00FA06CA"/>
    <w:rPr>
      <w:i/>
      <w:sz w:val="32"/>
      <w:szCs w:val="32"/>
    </w:rPr>
  </w:style>
  <w:style w:type="paragraph" w:customStyle="1" w:styleId="SignCoverPageEnd">
    <w:name w:val="SignCoverPageEnd"/>
    <w:basedOn w:val="OPCParaBase"/>
    <w:next w:val="Normal"/>
    <w:rsid w:val="00FA06CA"/>
    <w:pPr>
      <w:keepNext/>
      <w:pBdr>
        <w:bottom w:val="single" w:sz="4" w:space="12" w:color="auto"/>
      </w:pBdr>
      <w:tabs>
        <w:tab w:val="left" w:pos="3402"/>
      </w:tabs>
      <w:spacing w:line="300" w:lineRule="atLeast"/>
      <w:ind w:right="397"/>
    </w:pPr>
  </w:style>
  <w:style w:type="paragraph" w:customStyle="1" w:styleId="SignCoverPageStart">
    <w:name w:val="SignCoverPageStart"/>
    <w:basedOn w:val="OPCParaBase"/>
    <w:next w:val="Normal"/>
    <w:rsid w:val="00FA06CA"/>
    <w:pPr>
      <w:pBdr>
        <w:top w:val="single" w:sz="4" w:space="1" w:color="auto"/>
      </w:pBdr>
      <w:spacing w:before="360"/>
      <w:ind w:right="397"/>
      <w:jc w:val="both"/>
    </w:pPr>
  </w:style>
  <w:style w:type="paragraph" w:customStyle="1" w:styleId="NotesHeading1">
    <w:name w:val="NotesHeading 1"/>
    <w:basedOn w:val="OPCParaBase"/>
    <w:next w:val="Normal"/>
    <w:rsid w:val="00FA06CA"/>
    <w:pPr>
      <w:outlineLvl w:val="0"/>
    </w:pPr>
    <w:rPr>
      <w:b/>
      <w:sz w:val="28"/>
      <w:szCs w:val="28"/>
    </w:rPr>
  </w:style>
  <w:style w:type="paragraph" w:customStyle="1" w:styleId="NotesHeading2">
    <w:name w:val="NotesHeading 2"/>
    <w:basedOn w:val="OPCParaBase"/>
    <w:next w:val="Normal"/>
    <w:rsid w:val="00FA06CA"/>
    <w:rPr>
      <w:b/>
      <w:sz w:val="28"/>
      <w:szCs w:val="28"/>
    </w:rPr>
  </w:style>
  <w:style w:type="paragraph" w:customStyle="1" w:styleId="CompiledActNo">
    <w:name w:val="CompiledActNo"/>
    <w:basedOn w:val="OPCParaBase"/>
    <w:next w:val="Normal"/>
    <w:rsid w:val="00FA06CA"/>
    <w:rPr>
      <w:b/>
      <w:sz w:val="24"/>
      <w:szCs w:val="24"/>
    </w:rPr>
  </w:style>
  <w:style w:type="paragraph" w:customStyle="1" w:styleId="ENotesText">
    <w:name w:val="ENotesText"/>
    <w:aliases w:val="Ent"/>
    <w:basedOn w:val="OPCParaBase"/>
    <w:next w:val="Normal"/>
    <w:rsid w:val="00FA06CA"/>
    <w:pPr>
      <w:spacing w:before="120"/>
    </w:pPr>
  </w:style>
  <w:style w:type="paragraph" w:customStyle="1" w:styleId="CompiledMadeUnder">
    <w:name w:val="CompiledMadeUnder"/>
    <w:basedOn w:val="OPCParaBase"/>
    <w:next w:val="Normal"/>
    <w:rsid w:val="00FA06CA"/>
    <w:rPr>
      <w:i/>
      <w:sz w:val="24"/>
      <w:szCs w:val="24"/>
    </w:rPr>
  </w:style>
  <w:style w:type="paragraph" w:customStyle="1" w:styleId="Paragraphsub-sub-sub">
    <w:name w:val="Paragraph(sub-sub-sub)"/>
    <w:aliases w:val="aaaa"/>
    <w:basedOn w:val="OPCParaBase"/>
    <w:rsid w:val="00FA06CA"/>
    <w:pPr>
      <w:tabs>
        <w:tab w:val="right" w:pos="3402"/>
      </w:tabs>
      <w:spacing w:before="40" w:line="240" w:lineRule="auto"/>
      <w:ind w:left="3402" w:hanging="3402"/>
    </w:pPr>
  </w:style>
  <w:style w:type="paragraph" w:customStyle="1" w:styleId="TableTextEndNotes">
    <w:name w:val="TableTextEndNotes"/>
    <w:aliases w:val="Tten"/>
    <w:basedOn w:val="Normal"/>
    <w:rsid w:val="00FA06CA"/>
    <w:pPr>
      <w:spacing w:before="60" w:line="240" w:lineRule="auto"/>
    </w:pPr>
    <w:rPr>
      <w:rFonts w:cs="Arial"/>
      <w:sz w:val="20"/>
      <w:szCs w:val="22"/>
    </w:rPr>
  </w:style>
  <w:style w:type="paragraph" w:customStyle="1" w:styleId="NoteToSubpara">
    <w:name w:val="NoteToSubpara"/>
    <w:aliases w:val="nts"/>
    <w:basedOn w:val="OPCParaBase"/>
    <w:rsid w:val="00FA06CA"/>
    <w:pPr>
      <w:spacing w:before="40" w:line="198" w:lineRule="exact"/>
      <w:ind w:left="2835" w:hanging="709"/>
    </w:pPr>
    <w:rPr>
      <w:sz w:val="18"/>
    </w:rPr>
  </w:style>
  <w:style w:type="paragraph" w:customStyle="1" w:styleId="ENoteTableHeading">
    <w:name w:val="ENoteTableHeading"/>
    <w:aliases w:val="enth"/>
    <w:basedOn w:val="OPCParaBase"/>
    <w:rsid w:val="00FA06CA"/>
    <w:pPr>
      <w:keepNext/>
      <w:spacing w:before="60" w:line="240" w:lineRule="atLeast"/>
    </w:pPr>
    <w:rPr>
      <w:rFonts w:ascii="Arial" w:hAnsi="Arial"/>
      <w:b/>
      <w:sz w:val="16"/>
    </w:rPr>
  </w:style>
  <w:style w:type="paragraph" w:customStyle="1" w:styleId="ENoteTTi">
    <w:name w:val="ENoteTTi"/>
    <w:aliases w:val="entti"/>
    <w:basedOn w:val="OPCParaBase"/>
    <w:rsid w:val="00FA06CA"/>
    <w:pPr>
      <w:keepNext/>
      <w:spacing w:before="60" w:line="240" w:lineRule="atLeast"/>
      <w:ind w:left="170"/>
    </w:pPr>
    <w:rPr>
      <w:sz w:val="16"/>
    </w:rPr>
  </w:style>
  <w:style w:type="paragraph" w:customStyle="1" w:styleId="ENotesHeading1">
    <w:name w:val="ENotesHeading 1"/>
    <w:aliases w:val="Enh1"/>
    <w:basedOn w:val="OPCParaBase"/>
    <w:next w:val="Normal"/>
    <w:rsid w:val="00FA06CA"/>
    <w:pPr>
      <w:spacing w:before="120"/>
      <w:outlineLvl w:val="1"/>
    </w:pPr>
    <w:rPr>
      <w:b/>
      <w:sz w:val="28"/>
      <w:szCs w:val="28"/>
    </w:rPr>
  </w:style>
  <w:style w:type="paragraph" w:customStyle="1" w:styleId="ENotesHeading2">
    <w:name w:val="ENotesHeading 2"/>
    <w:aliases w:val="Enh2"/>
    <w:basedOn w:val="OPCParaBase"/>
    <w:next w:val="Normal"/>
    <w:rsid w:val="00FA06CA"/>
    <w:pPr>
      <w:spacing w:before="120" w:after="120"/>
      <w:outlineLvl w:val="2"/>
    </w:pPr>
    <w:rPr>
      <w:b/>
      <w:sz w:val="24"/>
      <w:szCs w:val="28"/>
    </w:rPr>
  </w:style>
  <w:style w:type="paragraph" w:customStyle="1" w:styleId="ENoteTTIndentHeading">
    <w:name w:val="ENoteTTIndentHeading"/>
    <w:aliases w:val="enTTHi"/>
    <w:basedOn w:val="OPCParaBase"/>
    <w:rsid w:val="00FA06CA"/>
    <w:pPr>
      <w:keepNext/>
      <w:spacing w:before="60" w:line="240" w:lineRule="atLeast"/>
      <w:ind w:left="170"/>
    </w:pPr>
    <w:rPr>
      <w:rFonts w:cs="Arial"/>
      <w:b/>
      <w:sz w:val="16"/>
      <w:szCs w:val="16"/>
    </w:rPr>
  </w:style>
  <w:style w:type="paragraph" w:customStyle="1" w:styleId="ENoteTableText">
    <w:name w:val="ENoteTableText"/>
    <w:aliases w:val="entt"/>
    <w:basedOn w:val="OPCParaBase"/>
    <w:rsid w:val="00FA06CA"/>
    <w:pPr>
      <w:spacing w:before="60" w:line="240" w:lineRule="atLeast"/>
    </w:pPr>
    <w:rPr>
      <w:sz w:val="16"/>
    </w:rPr>
  </w:style>
  <w:style w:type="paragraph" w:customStyle="1" w:styleId="MadeunderText">
    <w:name w:val="MadeunderText"/>
    <w:basedOn w:val="OPCParaBase"/>
    <w:next w:val="CompiledMadeUnder"/>
    <w:rsid w:val="00FA06CA"/>
    <w:pPr>
      <w:spacing w:before="240"/>
    </w:pPr>
    <w:rPr>
      <w:sz w:val="24"/>
      <w:szCs w:val="24"/>
    </w:rPr>
  </w:style>
  <w:style w:type="paragraph" w:customStyle="1" w:styleId="ENotesHeading3">
    <w:name w:val="ENotesHeading 3"/>
    <w:aliases w:val="Enh3"/>
    <w:basedOn w:val="OPCParaBase"/>
    <w:next w:val="Normal"/>
    <w:rsid w:val="00FA06CA"/>
    <w:pPr>
      <w:keepNext/>
      <w:spacing w:before="120" w:line="240" w:lineRule="auto"/>
      <w:outlineLvl w:val="4"/>
    </w:pPr>
    <w:rPr>
      <w:b/>
      <w:szCs w:val="24"/>
    </w:rPr>
  </w:style>
  <w:style w:type="character" w:customStyle="1" w:styleId="CharSubPartTextCASA">
    <w:name w:val="CharSubPartText(CASA)"/>
    <w:basedOn w:val="OPCCharBase"/>
    <w:uiPriority w:val="1"/>
    <w:rsid w:val="00FA06CA"/>
  </w:style>
  <w:style w:type="character" w:customStyle="1" w:styleId="CharSubPartNoCASA">
    <w:name w:val="CharSubPartNo(CASA)"/>
    <w:basedOn w:val="OPCCharBase"/>
    <w:uiPriority w:val="1"/>
    <w:rsid w:val="00FA06CA"/>
  </w:style>
  <w:style w:type="paragraph" w:customStyle="1" w:styleId="ENoteTTIndentHeadingSub">
    <w:name w:val="ENoteTTIndentHeadingSub"/>
    <w:aliases w:val="enTTHis"/>
    <w:basedOn w:val="OPCParaBase"/>
    <w:rsid w:val="00FA06CA"/>
    <w:pPr>
      <w:keepNext/>
      <w:spacing w:before="60" w:line="240" w:lineRule="atLeast"/>
      <w:ind w:left="340"/>
    </w:pPr>
    <w:rPr>
      <w:b/>
      <w:sz w:val="16"/>
    </w:rPr>
  </w:style>
  <w:style w:type="paragraph" w:customStyle="1" w:styleId="ENoteTTiSub">
    <w:name w:val="ENoteTTiSub"/>
    <w:aliases w:val="enttis"/>
    <w:basedOn w:val="OPCParaBase"/>
    <w:rsid w:val="00FA06CA"/>
    <w:pPr>
      <w:keepNext/>
      <w:spacing w:before="60" w:line="240" w:lineRule="atLeast"/>
      <w:ind w:left="340"/>
    </w:pPr>
    <w:rPr>
      <w:sz w:val="16"/>
    </w:rPr>
  </w:style>
  <w:style w:type="paragraph" w:customStyle="1" w:styleId="SubDivisionMigration">
    <w:name w:val="SubDivisionMigration"/>
    <w:aliases w:val="sdm"/>
    <w:basedOn w:val="OPCParaBase"/>
    <w:rsid w:val="00FA06CA"/>
    <w:pPr>
      <w:keepNext/>
      <w:keepLines/>
      <w:spacing w:before="220" w:line="240" w:lineRule="auto"/>
      <w:ind w:left="1134" w:hanging="1134"/>
    </w:pPr>
    <w:rPr>
      <w:b/>
      <w:sz w:val="26"/>
    </w:rPr>
  </w:style>
  <w:style w:type="paragraph" w:customStyle="1" w:styleId="DivisionMigration">
    <w:name w:val="DivisionMigration"/>
    <w:aliases w:val="dm"/>
    <w:basedOn w:val="OPCParaBase"/>
    <w:next w:val="SubDivisionMigration"/>
    <w:rsid w:val="00FA06CA"/>
    <w:pPr>
      <w:keepNext/>
      <w:keepLines/>
      <w:spacing w:before="240" w:line="240" w:lineRule="auto"/>
      <w:ind w:left="1134" w:hanging="1134"/>
    </w:pPr>
    <w:rPr>
      <w:b/>
      <w:sz w:val="28"/>
    </w:rPr>
  </w:style>
  <w:style w:type="paragraph" w:customStyle="1" w:styleId="notetext">
    <w:name w:val="note(text)"/>
    <w:aliases w:val="n"/>
    <w:basedOn w:val="OPCParaBase"/>
    <w:link w:val="notetextChar"/>
    <w:rsid w:val="00FA06CA"/>
    <w:pPr>
      <w:spacing w:before="122" w:line="240" w:lineRule="auto"/>
      <w:ind w:left="1985" w:hanging="851"/>
    </w:pPr>
    <w:rPr>
      <w:sz w:val="18"/>
    </w:rPr>
  </w:style>
  <w:style w:type="paragraph" w:customStyle="1" w:styleId="FreeForm">
    <w:name w:val="FreeForm"/>
    <w:rsid w:val="00FA06CA"/>
    <w:pPr>
      <w:spacing w:after="0" w:line="240" w:lineRule="auto"/>
    </w:pPr>
    <w:rPr>
      <w:rFonts w:ascii="Arial" w:hAnsi="Arial"/>
      <w:szCs w:val="20"/>
    </w:rPr>
  </w:style>
  <w:style w:type="paragraph" w:customStyle="1" w:styleId="SOText">
    <w:name w:val="SO Text"/>
    <w:aliases w:val="sot"/>
    <w:link w:val="SOTextChar"/>
    <w:rsid w:val="00FA06CA"/>
    <w:pPr>
      <w:pBdr>
        <w:top w:val="single" w:sz="6" w:space="5" w:color="auto"/>
        <w:left w:val="single" w:sz="6" w:space="5" w:color="auto"/>
        <w:bottom w:val="single" w:sz="6" w:space="5" w:color="auto"/>
        <w:right w:val="single" w:sz="6" w:space="5" w:color="auto"/>
      </w:pBdr>
      <w:spacing w:before="240" w:after="0" w:line="240" w:lineRule="auto"/>
      <w:ind w:left="1134"/>
    </w:pPr>
    <w:rPr>
      <w:rFonts w:ascii="Times New Roman" w:hAnsi="Times New Roman"/>
      <w:szCs w:val="20"/>
    </w:rPr>
  </w:style>
  <w:style w:type="character" w:customStyle="1" w:styleId="SOTextChar">
    <w:name w:val="SO Text Char"/>
    <w:aliases w:val="sot Char"/>
    <w:basedOn w:val="DefaultParagraphFont"/>
    <w:link w:val="SOText"/>
    <w:rsid w:val="00FA06CA"/>
    <w:rPr>
      <w:rFonts w:ascii="Times New Roman" w:hAnsi="Times New Roman"/>
      <w:szCs w:val="20"/>
    </w:rPr>
  </w:style>
  <w:style w:type="paragraph" w:customStyle="1" w:styleId="SOTextNote">
    <w:name w:val="SO TextNote"/>
    <w:aliases w:val="sont"/>
    <w:basedOn w:val="SOText"/>
    <w:qFormat/>
    <w:rsid w:val="00FA06CA"/>
    <w:pPr>
      <w:spacing w:before="122" w:line="198" w:lineRule="exact"/>
      <w:ind w:left="1843" w:hanging="709"/>
    </w:pPr>
    <w:rPr>
      <w:sz w:val="18"/>
    </w:rPr>
  </w:style>
  <w:style w:type="paragraph" w:customStyle="1" w:styleId="SOPara">
    <w:name w:val="SO Para"/>
    <w:aliases w:val="soa"/>
    <w:basedOn w:val="SOText"/>
    <w:link w:val="SOParaChar"/>
    <w:qFormat/>
    <w:rsid w:val="00FA06CA"/>
    <w:pPr>
      <w:tabs>
        <w:tab w:val="right" w:pos="1786"/>
      </w:tabs>
      <w:spacing w:before="40"/>
      <w:ind w:left="2070" w:hanging="936"/>
    </w:pPr>
  </w:style>
  <w:style w:type="character" w:customStyle="1" w:styleId="SOParaChar">
    <w:name w:val="SO Para Char"/>
    <w:aliases w:val="soa Char"/>
    <w:basedOn w:val="DefaultParagraphFont"/>
    <w:link w:val="SOPara"/>
    <w:rsid w:val="00FA06CA"/>
    <w:rPr>
      <w:rFonts w:ascii="Times New Roman" w:hAnsi="Times New Roman"/>
      <w:szCs w:val="20"/>
    </w:rPr>
  </w:style>
  <w:style w:type="paragraph" w:customStyle="1" w:styleId="FileName">
    <w:name w:val="FileName"/>
    <w:basedOn w:val="Normal"/>
    <w:rsid w:val="00FA06CA"/>
  </w:style>
  <w:style w:type="paragraph" w:customStyle="1" w:styleId="TableHeading">
    <w:name w:val="TableHeading"/>
    <w:aliases w:val="th"/>
    <w:basedOn w:val="OPCParaBase"/>
    <w:next w:val="Tabletext"/>
    <w:rsid w:val="00FA06CA"/>
    <w:pPr>
      <w:keepNext/>
      <w:spacing w:before="60" w:line="240" w:lineRule="atLeast"/>
    </w:pPr>
    <w:rPr>
      <w:b/>
      <w:sz w:val="20"/>
    </w:rPr>
  </w:style>
  <w:style w:type="paragraph" w:customStyle="1" w:styleId="SOHeadBold">
    <w:name w:val="SO HeadBold"/>
    <w:aliases w:val="sohb"/>
    <w:basedOn w:val="SOText"/>
    <w:next w:val="SOText"/>
    <w:link w:val="SOHeadBoldChar"/>
    <w:qFormat/>
    <w:rsid w:val="00FA06CA"/>
    <w:rPr>
      <w:b/>
    </w:rPr>
  </w:style>
  <w:style w:type="character" w:customStyle="1" w:styleId="SOHeadBoldChar">
    <w:name w:val="SO HeadBold Char"/>
    <w:aliases w:val="sohb Char"/>
    <w:basedOn w:val="DefaultParagraphFont"/>
    <w:link w:val="SOHeadBold"/>
    <w:rsid w:val="00FA06CA"/>
    <w:rPr>
      <w:rFonts w:ascii="Times New Roman" w:hAnsi="Times New Roman"/>
      <w:b/>
      <w:szCs w:val="20"/>
    </w:rPr>
  </w:style>
  <w:style w:type="paragraph" w:customStyle="1" w:styleId="SOHeadItalic">
    <w:name w:val="SO HeadItalic"/>
    <w:aliases w:val="sohi"/>
    <w:basedOn w:val="SOText"/>
    <w:next w:val="SOText"/>
    <w:link w:val="SOHeadItalicChar"/>
    <w:qFormat/>
    <w:rsid w:val="00FA06CA"/>
    <w:rPr>
      <w:i/>
    </w:rPr>
  </w:style>
  <w:style w:type="character" w:customStyle="1" w:styleId="SOHeadItalicChar">
    <w:name w:val="SO HeadItalic Char"/>
    <w:aliases w:val="sohi Char"/>
    <w:basedOn w:val="DefaultParagraphFont"/>
    <w:link w:val="SOHeadItalic"/>
    <w:rsid w:val="00FA06CA"/>
    <w:rPr>
      <w:rFonts w:ascii="Times New Roman" w:hAnsi="Times New Roman"/>
      <w:i/>
      <w:szCs w:val="20"/>
    </w:rPr>
  </w:style>
  <w:style w:type="paragraph" w:customStyle="1" w:styleId="SOBullet">
    <w:name w:val="SO Bullet"/>
    <w:aliases w:val="sotb"/>
    <w:basedOn w:val="SOText"/>
    <w:link w:val="SOBulletChar"/>
    <w:qFormat/>
    <w:rsid w:val="00FA06CA"/>
    <w:pPr>
      <w:ind w:left="1559" w:hanging="425"/>
    </w:pPr>
  </w:style>
  <w:style w:type="character" w:customStyle="1" w:styleId="SOBulletChar">
    <w:name w:val="SO Bullet Char"/>
    <w:aliases w:val="sotb Char"/>
    <w:basedOn w:val="DefaultParagraphFont"/>
    <w:link w:val="SOBullet"/>
    <w:rsid w:val="00FA06CA"/>
    <w:rPr>
      <w:rFonts w:ascii="Times New Roman" w:hAnsi="Times New Roman"/>
      <w:szCs w:val="20"/>
    </w:rPr>
  </w:style>
  <w:style w:type="paragraph" w:customStyle="1" w:styleId="SOBulletNote">
    <w:name w:val="SO BulletNote"/>
    <w:aliases w:val="sonb"/>
    <w:basedOn w:val="SOTextNote"/>
    <w:link w:val="SOBulletNoteChar"/>
    <w:qFormat/>
    <w:rsid w:val="00FA06CA"/>
    <w:pPr>
      <w:tabs>
        <w:tab w:val="left" w:pos="1560"/>
      </w:tabs>
      <w:ind w:left="2268" w:hanging="1134"/>
    </w:pPr>
  </w:style>
  <w:style w:type="character" w:customStyle="1" w:styleId="SOBulletNoteChar">
    <w:name w:val="SO BulletNote Char"/>
    <w:aliases w:val="sonb Char"/>
    <w:basedOn w:val="DefaultParagraphFont"/>
    <w:link w:val="SOBulletNote"/>
    <w:rsid w:val="00FA06CA"/>
    <w:rPr>
      <w:rFonts w:ascii="Times New Roman" w:hAnsi="Times New Roman"/>
      <w:sz w:val="18"/>
      <w:szCs w:val="20"/>
    </w:rPr>
  </w:style>
  <w:style w:type="paragraph" w:customStyle="1" w:styleId="SOText2">
    <w:name w:val="SO Text2"/>
    <w:aliases w:val="sot2"/>
    <w:basedOn w:val="Normal"/>
    <w:next w:val="SOText"/>
    <w:link w:val="SOText2Char"/>
    <w:rsid w:val="00FA06CA"/>
    <w:pPr>
      <w:pBdr>
        <w:top w:val="single" w:sz="6" w:space="5" w:color="auto"/>
        <w:left w:val="single" w:sz="6" w:space="5" w:color="auto"/>
        <w:bottom w:val="single" w:sz="6" w:space="5" w:color="auto"/>
        <w:right w:val="single" w:sz="6" w:space="5" w:color="auto"/>
      </w:pBdr>
      <w:spacing w:before="40" w:line="240" w:lineRule="auto"/>
      <w:ind w:left="1134"/>
    </w:pPr>
  </w:style>
  <w:style w:type="character" w:customStyle="1" w:styleId="SOText2Char">
    <w:name w:val="SO Text2 Char"/>
    <w:aliases w:val="sot2 Char"/>
    <w:basedOn w:val="DefaultParagraphFont"/>
    <w:link w:val="SOText2"/>
    <w:rsid w:val="00FA06CA"/>
    <w:rPr>
      <w:rFonts w:ascii="Times New Roman" w:hAnsi="Times New Roman"/>
      <w:szCs w:val="20"/>
    </w:rPr>
  </w:style>
  <w:style w:type="paragraph" w:customStyle="1" w:styleId="SubPartCASA">
    <w:name w:val="SubPart(CASA)"/>
    <w:aliases w:val="csp"/>
    <w:basedOn w:val="OPCParaBase"/>
    <w:next w:val="ActHead3"/>
    <w:rsid w:val="00FA06CA"/>
    <w:pPr>
      <w:keepNext/>
      <w:keepLines/>
      <w:spacing w:before="280"/>
      <w:ind w:left="1134" w:hanging="1134"/>
      <w:outlineLvl w:val="1"/>
    </w:pPr>
    <w:rPr>
      <w:b/>
      <w:kern w:val="28"/>
      <w:sz w:val="32"/>
    </w:rPr>
  </w:style>
  <w:style w:type="character" w:customStyle="1" w:styleId="subsectionChar">
    <w:name w:val="subsection Char"/>
    <w:aliases w:val="ss Char"/>
    <w:basedOn w:val="DefaultParagraphFont"/>
    <w:link w:val="subsection"/>
    <w:locked/>
    <w:rsid w:val="00FA06CA"/>
    <w:rPr>
      <w:rFonts w:ascii="Times New Roman" w:eastAsia="Times New Roman" w:hAnsi="Times New Roman" w:cs="Times New Roman"/>
      <w:szCs w:val="20"/>
      <w:lang w:eastAsia="en-AU"/>
    </w:rPr>
  </w:style>
  <w:style w:type="character" w:customStyle="1" w:styleId="notetextChar">
    <w:name w:val="note(text) Char"/>
    <w:aliases w:val="n Char"/>
    <w:basedOn w:val="DefaultParagraphFont"/>
    <w:link w:val="notetext"/>
    <w:rsid w:val="00FA06CA"/>
    <w:rPr>
      <w:rFonts w:ascii="Times New Roman" w:eastAsia="Times New Roman" w:hAnsi="Times New Roman" w:cs="Times New Roman"/>
      <w:sz w:val="18"/>
      <w:szCs w:val="20"/>
      <w:lang w:eastAsia="en-AU"/>
    </w:rPr>
  </w:style>
  <w:style w:type="character" w:styleId="CommentReference">
    <w:name w:val="annotation reference"/>
    <w:basedOn w:val="DefaultParagraphFont"/>
    <w:uiPriority w:val="99"/>
    <w:semiHidden/>
    <w:unhideWhenUsed/>
    <w:rsid w:val="003727F4"/>
    <w:rPr>
      <w:sz w:val="16"/>
      <w:szCs w:val="16"/>
    </w:rPr>
  </w:style>
  <w:style w:type="paragraph" w:styleId="CommentText">
    <w:name w:val="annotation text"/>
    <w:basedOn w:val="Normal"/>
    <w:link w:val="CommentTextChar"/>
    <w:uiPriority w:val="99"/>
    <w:semiHidden/>
    <w:unhideWhenUsed/>
    <w:rsid w:val="003727F4"/>
    <w:pPr>
      <w:spacing w:line="240" w:lineRule="auto"/>
    </w:pPr>
    <w:rPr>
      <w:sz w:val="20"/>
    </w:rPr>
  </w:style>
  <w:style w:type="character" w:customStyle="1" w:styleId="CommentTextChar">
    <w:name w:val="Comment Text Char"/>
    <w:basedOn w:val="DefaultParagraphFont"/>
    <w:link w:val="CommentText"/>
    <w:uiPriority w:val="99"/>
    <w:semiHidden/>
    <w:rsid w:val="003727F4"/>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3727F4"/>
    <w:rPr>
      <w:b/>
      <w:bCs/>
    </w:rPr>
  </w:style>
  <w:style w:type="character" w:customStyle="1" w:styleId="CommentSubjectChar">
    <w:name w:val="Comment Subject Char"/>
    <w:basedOn w:val="CommentTextChar"/>
    <w:link w:val="CommentSubject"/>
    <w:uiPriority w:val="99"/>
    <w:semiHidden/>
    <w:rsid w:val="003727F4"/>
    <w:rPr>
      <w:rFonts w:ascii="Times New Roman" w:hAnsi="Times New Roman"/>
      <w:b/>
      <w:bCs/>
      <w:sz w:val="20"/>
      <w:szCs w:val="20"/>
    </w:rPr>
  </w:style>
  <w:style w:type="paragraph" w:styleId="Revision">
    <w:name w:val="Revision"/>
    <w:hidden/>
    <w:uiPriority w:val="99"/>
    <w:semiHidden/>
    <w:rsid w:val="001D65E3"/>
    <w:pPr>
      <w:spacing w:after="0" w:line="240" w:lineRule="auto"/>
    </w:pPr>
    <w:rPr>
      <w:rFonts w:ascii="Times New Roman" w:hAnsi="Times New Roman"/>
      <w:szCs w:val="20"/>
    </w:rPr>
  </w:style>
  <w:style w:type="character" w:styleId="Hyperlink">
    <w:name w:val="Hyperlink"/>
    <w:basedOn w:val="DefaultParagraphFont"/>
    <w:uiPriority w:val="99"/>
    <w:unhideWhenUsed/>
    <w:rsid w:val="000210D7"/>
    <w:rPr>
      <w:color w:val="0563C1" w:themeColor="hyperlink"/>
      <w:u w:val="single"/>
    </w:rPr>
  </w:style>
  <w:style w:type="character" w:styleId="UnresolvedMention">
    <w:name w:val="Unresolved Mention"/>
    <w:basedOn w:val="DefaultParagraphFont"/>
    <w:uiPriority w:val="99"/>
    <w:semiHidden/>
    <w:unhideWhenUsed/>
    <w:rsid w:val="000210D7"/>
    <w:rPr>
      <w:color w:val="605E5C"/>
      <w:shd w:val="clear" w:color="auto" w:fill="E1DFDD"/>
    </w:rPr>
  </w:style>
  <w:style w:type="character" w:styleId="PlaceholderText">
    <w:name w:val="Placeholder Text"/>
    <w:basedOn w:val="DefaultParagraphFont"/>
    <w:uiPriority w:val="99"/>
    <w:semiHidden/>
    <w:rsid w:val="00A13AF2"/>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footer" Target="footer3.xml"/><Relationship Id="rId26" Type="http://schemas.openxmlformats.org/officeDocument/2006/relationships/image" Target="media/image3.emf"/><Relationship Id="rId3" Type="http://schemas.openxmlformats.org/officeDocument/2006/relationships/customXml" Target="../customXml/item3.xml"/><Relationship Id="rId21" Type="http://schemas.openxmlformats.org/officeDocument/2006/relationships/footer" Target="footer4.xml"/><Relationship Id="rId34"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jpg"/><Relationship Id="rId17" Type="http://schemas.openxmlformats.org/officeDocument/2006/relationships/header" Target="header3.xml"/><Relationship Id="rId25" Type="http://schemas.openxmlformats.org/officeDocument/2006/relationships/image" Target="media/image2.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5.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oter" Target="footer6.xml"/><Relationship Id="rId32" Type="http://schemas.openxmlformats.org/officeDocument/2006/relationships/footer" Target="footer9.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header" Target="header6.xml"/><Relationship Id="rId28" Type="http://schemas.openxmlformats.org/officeDocument/2006/relationships/header" Target="header8.xm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header" Target="header9.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oter" Target="footer5.xml"/><Relationship Id="rId27" Type="http://schemas.openxmlformats.org/officeDocument/2006/relationships/header" Target="header7.xml"/><Relationship Id="rId30" Type="http://schemas.openxmlformats.org/officeDocument/2006/relationships/footer" Target="footer8.xml"/><Relationship Id="rId8"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Inst_New.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B569D256E75E71428C72445DFBB99E7A" ma:contentTypeVersion="30" ma:contentTypeDescription="Create a new document." ma:contentTypeScope="" ma:versionID="39d939a0f3402af2ba6eada73d5cc85f">
  <xsd:schema xmlns:xsd="http://www.w3.org/2001/XMLSchema" xmlns:xs="http://www.w3.org/2001/XMLSchema" xmlns:p="http://schemas.microsoft.com/office/2006/metadata/properties" xmlns:ns2="ff38c824-6e29-4496-8487-69f397e7ed29" xmlns:ns3="30b813c2-29e2-43aa-bac2-1ed67b791ce7" xmlns:ns4="42f4cb5a-261c-4c59-b165-7132460581a3" xmlns:ns5="fe39d773-a83d-4623-ae74-f25711a76616" targetNamespace="http://schemas.microsoft.com/office/2006/metadata/properties" ma:root="true" ma:fieldsID="4d4cb3bc45839452c2bcc8ff493a432e" ns2:_="" ns3:_="" ns4:_="" ns5:_="">
    <xsd:import namespace="ff38c824-6e29-4496-8487-69f397e7ed29"/>
    <xsd:import namespace="30b813c2-29e2-43aa-bac2-1ed67b791ce7"/>
    <xsd:import namespace="42f4cb5a-261c-4c59-b165-7132460581a3"/>
    <xsd:import namespace="fe39d773-a83d-4623-ae74-f25711a76616"/>
    <xsd:element name="properties">
      <xsd:complexType>
        <xsd:sequence>
          <xsd:element name="documentManagement">
            <xsd:complexType>
              <xsd:all>
                <xsd:element ref="ns5:_dlc_DocId" minOccurs="0"/>
                <xsd:element ref="ns5:_dlc_DocIdUrl" minOccurs="0"/>
                <xsd:element ref="ns5:_dlc_DocIdPersistId" minOccurs="0"/>
                <xsd:element ref="ns5:a48f371a4a874164b16a8c4aab488f5c"/>
                <xsd:element ref="ns2:TaxCatchAll" minOccurs="0"/>
                <xsd:element ref="ns2:TaxCatchAllLabel" minOccurs="0"/>
                <xsd:element ref="ns5:ge25bdd0d6464e36b066695d9e81d63d" minOccurs="0"/>
                <xsd:element ref="ns4:a922f8bb565746e594dfd9759c83997b" minOccurs="0"/>
                <xsd:element ref="ns3:n354c18657b04d3aab7a0b7552b22c2a" minOccurs="0"/>
                <xsd:element ref="ns3:k5702ebc2d804f54815653409837d9c5" minOccurs="0"/>
                <xsd:element ref="ns3:MediaServiceMetadata" minOccurs="0"/>
                <xsd:element ref="ns3:MediaServiceFastMetadata" minOccurs="0"/>
                <xsd:element ref="ns3:lcf76f155ced4ddcb4097134ff3c332f" minOccurs="0"/>
                <xsd:element ref="ns3:MediaServiceObjectDetectorVersions" minOccurs="0"/>
                <xsd:element ref="ns3:MediaServiceGenerationTime" minOccurs="0"/>
                <xsd:element ref="ns3:MediaServiceEventHashCode" minOccurs="0"/>
                <xsd:element ref="ns3:MediaServiceOCR" minOccurs="0"/>
                <xsd:element ref="ns3:MediaServiceSearchProperties" minOccurs="0"/>
                <xsd:element ref="ns5:gfba5f33532c49208d2320ce38cc3c2b"/>
                <xsd:element ref="ns5:e4fe7dcdd1c0411bbf19a4de3665191f"/>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38c824-6e29-4496-8487-69f397e7ed2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5396042-41e1-4997-a611-cf23d963fd99}" ma:internalName="TaxCatchAll" ma:showField="CatchAllData" ma:web="ff38c824-6e29-4496-8487-69f397e7ed29">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95396042-41e1-4997-a611-cf23d963fd99}" ma:internalName="TaxCatchAllLabel" ma:readOnly="true" ma:showField="CatchAllDataLabel" ma:web="ff38c824-6e29-4496-8487-69f397e7ed2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0b813c2-29e2-43aa-bac2-1ed67b791ce7" elementFormDefault="qualified">
    <xsd:import namespace="http://schemas.microsoft.com/office/2006/documentManagement/types"/>
    <xsd:import namespace="http://schemas.microsoft.com/office/infopath/2007/PartnerControls"/>
    <xsd:element name="n354c18657b04d3aab7a0b7552b22c2a" ma:index="20" ma:taxonomy="true" ma:internalName="n354c18657b04d3aab7a0b7552b22c2a" ma:taxonomyFieldName="Activity" ma:displayName="Activity" ma:default="35;#Legislation management|cb630f2f-9155-496b-ad0f-d960eb1bf90c" ma:fieldId="{7354c186-57b0-4d3a-ab7a-0b7552b22c2a}" ma:sspId="218240cd-c75f-40bd-87f4-262ac964b25b" ma:termSetId="28da0128-bbfb-4cff-b84b-8a500fc60451" ma:anchorId="00000000-0000-0000-0000-000000000000" ma:open="false" ma:isKeyword="false">
      <xsd:complexType>
        <xsd:sequence>
          <xsd:element ref="pc:Terms" minOccurs="0" maxOccurs="1"/>
        </xsd:sequence>
      </xsd:complexType>
    </xsd:element>
    <xsd:element name="k5702ebc2d804f54815653409837d9c5" ma:index="21" ma:taxonomy="true" ma:internalName="k5702ebc2d804f54815653409837d9c5" ma:taxonomyFieldName="Topic" ma:displayName="Topic" ma:default="36;#Legislation Coordination|58c6712e-e847-48f4-81ab-b25e2bbd3986" ma:fieldId="{45702ebc-2d80-4f54-8156-53409837d9c5}"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MediaServiceMetadata" ma:index="23" nillable="true" ma:displayName="MediaServiceMetadata" ma:hidden="true" ma:internalName="MediaServiceMetadata" ma:readOnly="true">
      <xsd:simpleType>
        <xsd:restriction base="dms:Note"/>
      </xsd:simpleType>
    </xsd:element>
    <xsd:element name="MediaServiceFastMetadata" ma:index="24" nillable="true" ma:displayName="MediaServiceFastMetadata" ma:hidden="true" ma:internalName="MediaServiceFastMetadata" ma:readOnly="true">
      <xsd:simpleType>
        <xsd:restriction base="dms:Note"/>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218240cd-c75f-40bd-87f4-262ac964b25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OCR" ma:index="30" nillable="true" ma:displayName="Extracted Text" ma:internalName="MediaServiceOCR" ma:readOnly="true">
      <xsd:simpleType>
        <xsd:restriction base="dms:Note">
          <xsd:maxLength value="255"/>
        </xsd:restriction>
      </xsd:simpleType>
    </xsd:element>
    <xsd:element name="MediaServiceSearchProperties" ma:index="31" nillable="true" ma:displayName="MediaServiceSearchProperties" ma:hidden="true" ma:internalName="MediaServiceSearchProperties" ma:readOnly="true">
      <xsd:simpleType>
        <xsd:restriction base="dms:Note"/>
      </xsd:simpleType>
    </xsd:element>
    <xsd:element name="MediaServiceDateTaken" ma:index="3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4cb5a-261c-4c59-b165-7132460581a3" elementFormDefault="qualified">
    <xsd:import namespace="http://schemas.microsoft.com/office/2006/documentManagement/types"/>
    <xsd:import namespace="http://schemas.microsoft.com/office/infopath/2007/PartnerControls"/>
    <xsd:element name="a922f8bb565746e594dfd9759c83997b" ma:index="18" ma:taxonomy="true" ma:internalName="a922f8bb565746e594dfd9759c83997b" ma:taxonomyFieldName="Document_x0020_Type" ma:displayName="Document Type" ma:default="" ma:fieldId="{a922f8bb-5657-46e5-94df-d9759c83997b}" ma:sspId="218240cd-c75f-40bd-87f4-262ac964b25b" ma:termSetId="cee331ef-18f4-44e7-94b3-8f9c50e57a6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e39d773-a83d-4623-ae74-f25711a76616"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48f371a4a874164b16a8c4aab488f5c" ma:index="11" ma:taxonomy="true" ma:internalName="a48f371a4a874164b16a8c4aab488f5c" ma:taxonomyFieldName="eTheme" ma:displayName="Theme" ma:readOnly="false" ma:default="-1;#Law Design|318dd2d2-18da-4b8e-a458-14db2c1af95f" ma:fieldId="{a48f371a-4a87-4164-b16a-8c4aab488f5c}" ma:sspId="218240cd-c75f-40bd-87f4-262ac964b25b" ma:termSetId="8e821040-f1a6-4dbe-a897-c33883d56fe7" ma:anchorId="00000000-0000-0000-0000-000000000000" ma:open="false" ma:isKeyword="false">
      <xsd:complexType>
        <xsd:sequence>
          <xsd:element ref="pc:Terms" minOccurs="0" maxOccurs="1"/>
        </xsd:sequence>
      </xsd:complexType>
    </xsd:element>
    <xsd:element name="ge25bdd0d6464e36b066695d9e81d63d" ma:index="15" nillable="true" ma:taxonomy="true" ma:internalName="ge25bdd0d6464e36b066695d9e81d63d" ma:taxonomyFieldName="TSYStatus" ma:displayName="Status" ma:readOnly="false" ma:fieldId="{0e25bdd0-d646-4e36-b066-695d9e81d63d}" ma:sspId="218240cd-c75f-40bd-87f4-262ac964b25b" ma:termSetId="0dee1059-c087-421a-b814-4a0f1864648f" ma:anchorId="00000000-0000-0000-0000-000000000000" ma:open="false" ma:isKeyword="false">
      <xsd:complexType>
        <xsd:sequence>
          <xsd:element ref="pc:Terms" minOccurs="0" maxOccurs="1"/>
        </xsd:sequence>
      </xsd:complexType>
    </xsd:element>
    <xsd:element name="gfba5f33532c49208d2320ce38cc3c2b" ma:index="32" ma:taxonomy="true" ma:internalName="gfba5f33532c49208d2320ce38cc3c2b" ma:taxonomyFieldName="eTopic" ma:displayName="Topic" ma:readOnly="false" ma:default="36;#Legislation Coordination|58c6712e-e847-48f4-81ab-b25e2bbd3986" ma:fieldId="{0fba5f33-532c-4920-8d23-20ce38cc3c2b}" ma:taxonomyMulti="true" ma:sspId="218240cd-c75f-40bd-87f4-262ac964b25b" ma:termSetId="feee3a75-a37d-4939-9517-bb582b2fb308" ma:anchorId="00000000-0000-0000-0000-000000000000" ma:open="false" ma:isKeyword="false">
      <xsd:complexType>
        <xsd:sequence>
          <xsd:element ref="pc:Terms" minOccurs="0" maxOccurs="1"/>
        </xsd:sequence>
      </xsd:complexType>
    </xsd:element>
    <xsd:element name="e4fe7dcdd1c0411bbf19a4de3665191f" ma:index="34" ma:taxonomy="true" ma:internalName="e4fe7dcdd1c0411bbf19a4de3665191f" ma:taxonomyFieldName="eActivity" ma:displayName="Activity" ma:readOnly="false" ma:default="35;#Legislation management|cb630f2f-9155-496b-ad0f-d960eb1bf90c" ma:fieldId="{e4fe7dcd-d1c0-411b-bf19-a4de3665191f}" ma:sspId="218240cd-c75f-40bd-87f4-262ac964b25b" ma:termSetId="28da0128-bbfb-4cff-b84b-8a500fc6045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4"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ff38c824-6e29-4496-8487-69f397e7ed29">
      <Value>47</Value>
      <Value>36</Value>
      <Value>77</Value>
      <Value>1</Value>
      <Value>35</Value>
    </TaxCatchAll>
    <_dlc_DocId xmlns="fe39d773-a83d-4623-ae74-f25711a76616">S574FYTY5PW6-969949929-2451</_dlc_DocId>
    <_dlc_DocIdUrl xmlns="fe39d773-a83d-4623-ae74-f25711a76616">
      <Url>https://austreasury.sharepoint.com/sites/leg-cord-function/_layouts/15/DocIdRedir.aspx?ID=S574FYTY5PW6-969949929-2451</Url>
      <Description>S574FYTY5PW6-969949929-2451</Description>
    </_dlc_DocIdUrl>
    <ge25bdd0d6464e36b066695d9e81d63d xmlns="fe39d773-a83d-4623-ae74-f25711a76616">
      <Terms xmlns="http://schemas.microsoft.com/office/infopath/2007/PartnerControls"/>
    </ge25bdd0d6464e36b066695d9e81d63d>
    <a48f371a4a874164b16a8c4aab488f5c xmlns="fe39d773-a83d-4623-ae74-f25711a76616">
      <Terms xmlns="http://schemas.microsoft.com/office/infopath/2007/PartnerControls">
        <TermInfo xmlns="http://schemas.microsoft.com/office/infopath/2007/PartnerControls">
          <TermName xmlns="http://schemas.microsoft.com/office/infopath/2007/PartnerControls">Law Design</TermName>
          <TermId xmlns="http://schemas.microsoft.com/office/infopath/2007/PartnerControls">318dd2d2-18da-4b8e-a458-14db2c1af95f</TermId>
        </TermInfo>
      </Terms>
    </a48f371a4a874164b16a8c4aab488f5c>
    <e4fe7dcdd1c0411bbf19a4de3665191f xmlns="fe39d773-a83d-4623-ae74-f25711a76616">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e4fe7dcdd1c0411bbf19a4de3665191f>
    <gfba5f33532c49208d2320ce38cc3c2b xmlns="fe39d773-a83d-4623-ae74-f25711a76616">
      <Terms xmlns="http://schemas.microsoft.com/office/infopath/2007/PartnerControls">
        <TermInfo xmlns="http://schemas.microsoft.com/office/infopath/2007/PartnerControls">
          <TermName xmlns="http://schemas.microsoft.com/office/infopath/2007/PartnerControls">Legislation Coordination</TermName>
          <TermId xmlns="http://schemas.microsoft.com/office/infopath/2007/PartnerControls">58c6712e-e847-48f4-81ab-b25e2bbd3986</TermId>
        </TermInfo>
      </Terms>
    </gfba5f33532c49208d2320ce38cc3c2b>
    <k5702ebc2d804f54815653409837d9c5 xmlns="30b813c2-29e2-43aa-bac2-1ed67b791ce7">
      <Terms xmlns="http://schemas.microsoft.com/office/infopath/2007/PartnerControls">
        <TermInfo xmlns="http://schemas.microsoft.com/office/infopath/2007/PartnerControls">
          <TermName xmlns="http://schemas.microsoft.com/office/infopath/2007/PartnerControls">Regulations</TermName>
          <TermId xmlns="http://schemas.microsoft.com/office/infopath/2007/PartnerControls">5d858b13-ac58-4492-b127-abbe1a2102d9</TermId>
        </TermInfo>
      </Terms>
    </k5702ebc2d804f54815653409837d9c5>
    <lcf76f155ced4ddcb4097134ff3c332f xmlns="30b813c2-29e2-43aa-bac2-1ed67b791ce7">
      <Terms xmlns="http://schemas.microsoft.com/office/infopath/2007/PartnerControls"/>
    </lcf76f155ced4ddcb4097134ff3c332f>
    <a922f8bb565746e594dfd9759c83997b xmlns="42f4cb5a-261c-4c59-b165-7132460581a3">
      <Terms xmlns="http://schemas.microsoft.com/office/infopath/2007/PartnerControls">
        <TermInfo xmlns="http://schemas.microsoft.com/office/infopath/2007/PartnerControls">
          <TermName xmlns="http://schemas.microsoft.com/office/infopath/2007/PartnerControls">Legislation</TermName>
          <TermId xmlns="http://schemas.microsoft.com/office/infopath/2007/PartnerControls">5f24e6e2-f301-4700-a149-750a38c55178</TermId>
        </TermInfo>
      </Terms>
    </a922f8bb565746e594dfd9759c83997b>
    <n354c18657b04d3aab7a0b7552b22c2a xmlns="30b813c2-29e2-43aa-bac2-1ed67b791ce7">
      <Terms xmlns="http://schemas.microsoft.com/office/infopath/2007/PartnerControls">
        <TermInfo xmlns="http://schemas.microsoft.com/office/infopath/2007/PartnerControls">
          <TermName xmlns="http://schemas.microsoft.com/office/infopath/2007/PartnerControls">Legislation management</TermName>
          <TermId xmlns="http://schemas.microsoft.com/office/infopath/2007/PartnerControls">cb630f2f-9155-496b-ad0f-d960eb1bf90c</TermId>
        </TermInfo>
      </Terms>
    </n354c18657b04d3aab7a0b7552b22c2a>
  </documentManagement>
</p:properties>
</file>

<file path=customXml/itemProps1.xml><?xml version="1.0" encoding="utf-8"?>
<ds:datastoreItem xmlns:ds="http://schemas.openxmlformats.org/officeDocument/2006/customXml" ds:itemID="{5490EA77-1284-48E2-9697-41C7AB44C517}">
  <ds:schemaRefs>
    <ds:schemaRef ds:uri="http://schemas.microsoft.com/sharepoint/v3/contenttype/forms"/>
  </ds:schemaRefs>
</ds:datastoreItem>
</file>

<file path=customXml/itemProps2.xml><?xml version="1.0" encoding="utf-8"?>
<ds:datastoreItem xmlns:ds="http://schemas.openxmlformats.org/officeDocument/2006/customXml" ds:itemID="{FAD96223-32D1-49EA-AA1C-BF373F3A2CE1}">
  <ds:schemaRefs>
    <ds:schemaRef ds:uri="http://schemas.openxmlformats.org/officeDocument/2006/bibliography"/>
  </ds:schemaRefs>
</ds:datastoreItem>
</file>

<file path=customXml/itemProps3.xml><?xml version="1.0" encoding="utf-8"?>
<ds:datastoreItem xmlns:ds="http://schemas.openxmlformats.org/officeDocument/2006/customXml" ds:itemID="{30A8D345-3507-402C-836D-B9199F019FB8}">
  <ds:schemaRefs>
    <ds:schemaRef ds:uri="http://schemas.microsoft.com/sharepoint/events"/>
  </ds:schemaRefs>
</ds:datastoreItem>
</file>

<file path=customXml/itemProps4.xml><?xml version="1.0" encoding="utf-8"?>
<ds:datastoreItem xmlns:ds="http://schemas.openxmlformats.org/officeDocument/2006/customXml" ds:itemID="{C227F82E-910D-45CC-B06E-E61B740C4A78}"/>
</file>

<file path=customXml/itemProps5.xml><?xml version="1.0" encoding="utf-8"?>
<ds:datastoreItem xmlns:ds="http://schemas.openxmlformats.org/officeDocument/2006/customXml" ds:itemID="{927422DD-F01F-484F-8BCF-B133AFBDDB51}">
  <ds:schemaRefs>
    <ds:schemaRef ds:uri="http://www.w3.org/XML/1998/namespace"/>
    <ds:schemaRef ds:uri="http://schemas.microsoft.com/office/infopath/2007/PartnerControls"/>
    <ds:schemaRef ds:uri="http://purl.org/dc/elements/1.1/"/>
    <ds:schemaRef ds:uri="http://schemas.openxmlformats.org/package/2006/metadata/core-properties"/>
    <ds:schemaRef ds:uri="http://purl.org/dc/terms/"/>
    <ds:schemaRef ds:uri="5638df64-341e-4c47-8440-b91a05a6f0ca"/>
    <ds:schemaRef ds:uri="http://schemas.microsoft.com/sharepoint/v3"/>
    <ds:schemaRef ds:uri="http://schemas.microsoft.com/office/2006/documentManagement/types"/>
    <ds:schemaRef ds:uri="http://schemas.microsoft.com/office/2006/metadata/properties"/>
    <ds:schemaRef ds:uri="fe39d773-a83d-4623-ae74-f25711a76616"/>
    <ds:schemaRef ds:uri="ff38c824-6e29-4496-8487-69f397e7ed29"/>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Inst_New.dotx</Template>
  <TotalTime>8986</TotalTime>
  <Pages>7</Pages>
  <Words>717</Words>
  <Characters>4087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4795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Byrne, Sarah</dc:creator>
  <cp:keywords/>
  <dc:description/>
  <cp:lastModifiedBy>Leggett, Chris</cp:lastModifiedBy>
  <cp:revision>171</cp:revision>
  <cp:lastPrinted>2025-03-06T23:25:00Z</cp:lastPrinted>
  <dcterms:created xsi:type="dcterms:W3CDTF">2025-02-19T01:14:00Z</dcterms:created>
  <dcterms:modified xsi:type="dcterms:W3CDTF">2025-03-12T05:52:00Z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No.      , 2017</vt:lpwstr>
  </property>
  <property fmtid="{D5CDD505-2E9C-101B-9397-08002B2CF9AE}" pid="3" name="ShortT">
    <vt:lpwstr>[title] 2017</vt:lpwstr>
  </property>
  <property fmtid="{D5CDD505-2E9C-101B-9397-08002B2CF9AE}" pid="4" name="Header">
    <vt:lpwstr>Section</vt:lpwstr>
  </property>
  <property fmtid="{D5CDD505-2E9C-101B-9397-08002B2CF9AE}" pid="5" name="Class">
    <vt:lpwstr>Instrument</vt:lpwstr>
  </property>
  <property fmtid="{D5CDD505-2E9C-101B-9397-08002B2CF9AE}" pid="6" name="Type">
    <vt:lpwstr>LI</vt:lpwstr>
  </property>
  <property fmtid="{D5CDD505-2E9C-101B-9397-08002B2CF9AE}" pid="7" name="DocType">
    <vt:lpwstr>NEW</vt:lpwstr>
  </property>
  <property fmtid="{D5CDD505-2E9C-101B-9397-08002B2CF9AE}" pid="8" name="Exco">
    <vt:lpwstr>No</vt:lpwstr>
  </property>
  <property fmtid="{D5CDD505-2E9C-101B-9397-08002B2CF9AE}" pid="9" name="DateMade">
    <vt:lpwstr>2017</vt:lpwstr>
  </property>
  <property fmtid="{D5CDD505-2E9C-101B-9397-08002B2CF9AE}" pid="10" name="Authority">
    <vt:lpwstr>Unk</vt:lpwstr>
  </property>
  <property fmtid="{D5CDD505-2E9C-101B-9397-08002B2CF9AE}" pid="11" name="ID">
    <vt:lpwstr> </vt:lpwstr>
  </property>
  <property fmtid="{D5CDD505-2E9C-101B-9397-08002B2CF9AE}" pid="12" name="Classification">
    <vt:lpwstr> </vt:lpwstr>
  </property>
  <property fmtid="{D5CDD505-2E9C-101B-9397-08002B2CF9AE}" pid="13" name="DLM">
    <vt:lpwstr> </vt:lpwstr>
  </property>
  <property fmtid="{D5CDD505-2E9C-101B-9397-08002B2CF9AE}" pid="14" name="ContentTypeId">
    <vt:lpwstr>0x010100B569D256E75E71428C72445DFBB99E7A</vt:lpwstr>
  </property>
  <property fmtid="{D5CDD505-2E9C-101B-9397-08002B2CF9AE}" pid="15" name="TSYRecordClass">
    <vt:lpwstr>7;#TSY RA-9236 - Retain as national archives|c6a225b4-6b93-473e-bcbb-6bc6ab25b623</vt:lpwstr>
  </property>
  <property fmtid="{D5CDD505-2E9C-101B-9397-08002B2CF9AE}" pid="16" name="_dlc_DocIdItemGuid">
    <vt:lpwstr>4ef8d201-c004-4b72-b8f5-8f8acc3f8595</vt:lpwstr>
  </property>
  <property fmtid="{D5CDD505-2E9C-101B-9397-08002B2CF9AE}" pid="17" name="TSYTopic">
    <vt:lpwstr/>
  </property>
  <property fmtid="{D5CDD505-2E9C-101B-9397-08002B2CF9AE}" pid="18" name="Activity">
    <vt:lpwstr>35;#Legislation management|cb630f2f-9155-496b-ad0f-d960eb1bf90c</vt:lpwstr>
  </property>
  <property fmtid="{D5CDD505-2E9C-101B-9397-08002B2CF9AE}" pid="19" name="Topic">
    <vt:lpwstr>77;#Regulations|5d858b13-ac58-4492-b127-abbe1a2102d9</vt:lpwstr>
  </property>
  <property fmtid="{D5CDD505-2E9C-101B-9397-08002B2CF9AE}" pid="20" name="TSYStatus">
    <vt:lpwstr/>
  </property>
  <property fmtid="{D5CDD505-2E9C-101B-9397-08002B2CF9AE}" pid="21" name="Document Type">
    <vt:lpwstr>26;#Legislation|5f24e6e2-f301-4700-a149-750a38c55178</vt:lpwstr>
  </property>
  <property fmtid="{D5CDD505-2E9C-101B-9397-08002B2CF9AE}" pid="22" name="_docset_NoMedatataSyncRequired">
    <vt:lpwstr>False</vt:lpwstr>
  </property>
  <property fmtid="{D5CDD505-2E9C-101B-9397-08002B2CF9AE}" pid="23" name="k8424359e03846678cc4a99dd97e9705">
    <vt:lpwstr>Treasury Enterprise Terms|3560dc94-45bf-45bc-b3d1-89a45b093b53</vt:lpwstr>
  </property>
  <property fmtid="{D5CDD505-2E9C-101B-9397-08002B2CF9AE}" pid="24" name="eTopic">
    <vt:lpwstr>36;#Legislation Coordination|58c6712e-e847-48f4-81ab-b25e2bbd3986</vt:lpwstr>
  </property>
  <property fmtid="{D5CDD505-2E9C-101B-9397-08002B2CF9AE}" pid="25" name="eDocumentType">
    <vt:lpwstr>68;#Legislation|bc5c492f-641e-4b74-8651-322acd553d0f</vt:lpwstr>
  </property>
  <property fmtid="{D5CDD505-2E9C-101B-9397-08002B2CF9AE}" pid="26" name="LMDivision">
    <vt:lpwstr>11;#Treasury Enterprise Terms|3560dc94-45bf-45bc-b3d1-89a45b093b53</vt:lpwstr>
  </property>
  <property fmtid="{D5CDD505-2E9C-101B-9397-08002B2CF9AE}" pid="27" name="eTheme">
    <vt:lpwstr>1;#Law Design|318dd2d2-18da-4b8e-a458-14db2c1af95f</vt:lpwstr>
  </property>
  <property fmtid="{D5CDD505-2E9C-101B-9397-08002B2CF9AE}" pid="28" name="eActivity">
    <vt:lpwstr>35;#Legislation management|cb630f2f-9155-496b-ad0f-d960eb1bf90c</vt:lpwstr>
  </property>
  <property fmtid="{D5CDD505-2E9C-101B-9397-08002B2CF9AE}" pid="29" name="MSIP_Label_221efc91-5b9b-47f7-b46d-2bd3ec97b786_Enabled">
    <vt:lpwstr>true</vt:lpwstr>
  </property>
  <property fmtid="{D5CDD505-2E9C-101B-9397-08002B2CF9AE}" pid="30" name="MSIP_Label_221efc91-5b9b-47f7-b46d-2bd3ec97b786_SetDate">
    <vt:lpwstr>2025-03-06T02:04:57Z</vt:lpwstr>
  </property>
  <property fmtid="{D5CDD505-2E9C-101B-9397-08002B2CF9AE}" pid="31" name="MSIP_Label_221efc91-5b9b-47f7-b46d-2bd3ec97b786_Method">
    <vt:lpwstr>Privileged</vt:lpwstr>
  </property>
  <property fmtid="{D5CDD505-2E9C-101B-9397-08002B2CF9AE}" pid="32" name="MSIP_Label_221efc91-5b9b-47f7-b46d-2bd3ec97b786_Name">
    <vt:lpwstr>OS LP AM</vt:lpwstr>
  </property>
  <property fmtid="{D5CDD505-2E9C-101B-9397-08002B2CF9AE}" pid="33" name="MSIP_Label_221efc91-5b9b-47f7-b46d-2bd3ec97b786_SiteId">
    <vt:lpwstr>214f1646-2021-47cc-8397-e3d3a7ba7d9d</vt:lpwstr>
  </property>
  <property fmtid="{D5CDD505-2E9C-101B-9397-08002B2CF9AE}" pid="34" name="MSIP_Label_221efc91-5b9b-47f7-b46d-2bd3ec97b786_ActionId">
    <vt:lpwstr>397bc60d-3b98-43fa-9bdd-f91c8ac6b4ea</vt:lpwstr>
  </property>
  <property fmtid="{D5CDD505-2E9C-101B-9397-08002B2CF9AE}" pid="35" name="MSIP_Label_221efc91-5b9b-47f7-b46d-2bd3ec97b786_ContentBits">
    <vt:lpwstr>0</vt:lpwstr>
  </property>
  <property fmtid="{D5CDD505-2E9C-101B-9397-08002B2CF9AE}" pid="36" name="Document_x0020_Type">
    <vt:lpwstr>26;#Legislation|5f24e6e2-f301-4700-a149-750a38c55178</vt:lpwstr>
  </property>
</Properties>
</file>