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F818"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7C49773" w14:textId="1B26500D"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A1B487D6C7B449ED8BD9E8A31234764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3B660A">
            <w:rPr>
              <w:rStyle w:val="DefaultChar"/>
            </w:rPr>
            <w:t>the Assistant Treasurer and Minister for Financial Services</w:t>
          </w:r>
        </w:sdtContent>
      </w:sdt>
      <w:r w:rsidR="00076178" w:rsidRPr="003C5719">
        <w:rPr>
          <w:sz w:val="24"/>
          <w:szCs w:val="24"/>
        </w:rPr>
        <w:t xml:space="preserve"> </w:t>
      </w:r>
    </w:p>
    <w:p w14:paraId="6BF2CB60" w14:textId="77E5EFDF" w:rsidR="00F109D4" w:rsidRPr="00550058" w:rsidRDefault="00792B1E" w:rsidP="004A27A8">
      <w:pPr>
        <w:spacing w:before="240" w:after="240"/>
        <w:jc w:val="center"/>
        <w:rPr>
          <w:i/>
        </w:rPr>
      </w:pPr>
      <w:r w:rsidRPr="00550058">
        <w:rPr>
          <w:i/>
        </w:rPr>
        <w:t xml:space="preserve">National Consumer Credit Protection </w:t>
      </w:r>
      <w:r w:rsidR="002E03C2">
        <w:rPr>
          <w:i/>
        </w:rPr>
        <w:t>Act 2009</w:t>
      </w:r>
    </w:p>
    <w:p w14:paraId="4738EBA3" w14:textId="5714D2B5" w:rsidR="004971CA" w:rsidRPr="00550058" w:rsidRDefault="004971CA" w:rsidP="004971CA">
      <w:pPr>
        <w:spacing w:before="240" w:after="240"/>
        <w:jc w:val="center"/>
        <w:rPr>
          <w:i/>
        </w:rPr>
      </w:pPr>
      <w:r w:rsidRPr="00550058">
        <w:rPr>
          <w:i/>
        </w:rPr>
        <w:t>National Consumer Credit Protection Amendment (Low Cost Credit) Regulations 202</w:t>
      </w:r>
      <w:r w:rsidR="00EB4935">
        <w:rPr>
          <w:i/>
        </w:rPr>
        <w:t>5</w:t>
      </w:r>
    </w:p>
    <w:p w14:paraId="78668B57" w14:textId="06749F20" w:rsidR="00892D3B" w:rsidRDefault="00C55D29" w:rsidP="004A27A8">
      <w:pPr>
        <w:spacing w:before="240"/>
      </w:pPr>
      <w:r w:rsidRPr="00550058">
        <w:t xml:space="preserve">Section </w:t>
      </w:r>
      <w:r w:rsidR="006459BF">
        <w:t>329</w:t>
      </w:r>
      <w:r w:rsidR="005E4BAC" w:rsidRPr="00550058">
        <w:t xml:space="preserve"> </w:t>
      </w:r>
      <w:r w:rsidR="00F109D4" w:rsidRPr="00550058">
        <w:t xml:space="preserve">of the </w:t>
      </w:r>
      <w:r w:rsidR="00550058" w:rsidRPr="15704D26">
        <w:rPr>
          <w:i/>
          <w:iCs/>
        </w:rPr>
        <w:t>National Consumer Credit Protection Act 2009</w:t>
      </w:r>
      <w:r w:rsidR="00F109D4" w:rsidRPr="00550058">
        <w:t xml:space="preserve"> (</w:t>
      </w:r>
      <w:r w:rsidR="00D30B4E">
        <w:t xml:space="preserve">Credit </w:t>
      </w:r>
      <w:r w:rsidR="00F109D4" w:rsidRPr="00550058">
        <w:t>Act) provides that the Governor</w:t>
      </w:r>
      <w:r w:rsidR="3746E188" w:rsidRPr="00550058">
        <w:t>-</w:t>
      </w:r>
      <w:r w:rsidR="00F109D4" w:rsidRPr="00550058">
        <w:t xml:space="preserve">General may make regulations prescribing matters required or permitted by the </w:t>
      </w:r>
      <w:r w:rsidR="1D01C206" w:rsidRPr="00550058">
        <w:t xml:space="preserve">Credit </w:t>
      </w:r>
      <w:r w:rsidR="00F109D4" w:rsidRPr="00550058">
        <w:t>Act to be prescribed, or necessary or convenient to be prescribed</w:t>
      </w:r>
      <w:r w:rsidR="00CE3CA0">
        <w:t>,</w:t>
      </w:r>
      <w:r w:rsidR="00F109D4" w:rsidRPr="00550058">
        <w:t xml:space="preserve"> for carrying out or giving effect to the </w:t>
      </w:r>
      <w:r w:rsidR="004242AB">
        <w:t xml:space="preserve">Credit </w:t>
      </w:r>
      <w:r w:rsidR="00F109D4" w:rsidRPr="00550058">
        <w:t>Act.</w:t>
      </w:r>
    </w:p>
    <w:p w14:paraId="383662DF" w14:textId="31003A3A" w:rsidR="00526123" w:rsidRDefault="005D2F9A" w:rsidP="005D2F9A">
      <w:pPr>
        <w:keepNext/>
        <w:spacing w:before="240"/>
      </w:pPr>
      <w:r w:rsidRPr="003C5719">
        <w:t xml:space="preserve">The purpose of the </w:t>
      </w:r>
      <w:r w:rsidRPr="00550058">
        <w:rPr>
          <w:i/>
        </w:rPr>
        <w:t>National Consumer Credit Protection Amendment (Low Cost Credit) Regulations 202</w:t>
      </w:r>
      <w:r>
        <w:rPr>
          <w:i/>
        </w:rPr>
        <w:t>5</w:t>
      </w:r>
      <w:r>
        <w:rPr>
          <w:iCs/>
        </w:rPr>
        <w:t xml:space="preserve"> (Regulations)</w:t>
      </w:r>
      <w:r>
        <w:rPr>
          <w:i/>
        </w:rPr>
        <w:t xml:space="preserve"> </w:t>
      </w:r>
      <w:r w:rsidRPr="003C5719">
        <w:t>is to</w:t>
      </w:r>
      <w:r>
        <w:t xml:space="preserve"> amend the </w:t>
      </w:r>
      <w:r w:rsidRPr="00F215D1">
        <w:rPr>
          <w:i/>
          <w:iCs/>
        </w:rPr>
        <w:t>National Consumer Credit Protection Regulations 2010</w:t>
      </w:r>
      <w:r>
        <w:t xml:space="preserve"> (Credit Regulations) </w:t>
      </w:r>
      <w:r w:rsidR="00E34E44">
        <w:t xml:space="preserve">to support amendments made by the </w:t>
      </w:r>
      <w:r w:rsidR="00E34E44" w:rsidRPr="00FB5CC4">
        <w:rPr>
          <w:i/>
          <w:iCs/>
        </w:rPr>
        <w:t xml:space="preserve">Treasury Laws Amendment </w:t>
      </w:r>
      <w:r w:rsidR="00E34E44">
        <w:rPr>
          <w:i/>
          <w:iCs/>
        </w:rPr>
        <w:t>(Responsible Buy Now Pay Later and Other Measures) Act 2024</w:t>
      </w:r>
      <w:r w:rsidR="00E34E44" w:rsidRPr="00E61253">
        <w:t xml:space="preserve"> </w:t>
      </w:r>
      <w:r w:rsidR="00E34E44">
        <w:t xml:space="preserve">(BNPL Act) to the Credit Act and the Credit Code (i.e. Schedule 1 to the Credit Act) </w:t>
      </w:r>
      <w:r w:rsidR="00B91672">
        <w:t>to</w:t>
      </w:r>
      <w:r w:rsidR="00E34E44">
        <w:t xml:space="preserve"> </w:t>
      </w:r>
      <w:r w:rsidR="00B02B37">
        <w:t>establish a regulatory framework for</w:t>
      </w:r>
      <w:r w:rsidR="00E34E44">
        <w:t xml:space="preserve"> low cost credit contracts (LCCC), </w:t>
      </w:r>
      <w:r w:rsidR="005C7B82">
        <w:t>and may include</w:t>
      </w:r>
      <w:r w:rsidR="00E34E44">
        <w:t xml:space="preserve"> buy now pay later (BNPL) </w:t>
      </w:r>
      <w:r w:rsidR="00DF1AFE">
        <w:t>contracts</w:t>
      </w:r>
      <w:r w:rsidR="00526123">
        <w:t>.</w:t>
      </w:r>
    </w:p>
    <w:p w14:paraId="2BA591FD" w14:textId="38DA8DC5" w:rsidR="00DF1AFE" w:rsidRDefault="00DF1AFE" w:rsidP="005D2F9A">
      <w:pPr>
        <w:keepNext/>
        <w:spacing w:before="240"/>
      </w:pPr>
      <w:r>
        <w:t xml:space="preserve">A </w:t>
      </w:r>
      <w:r w:rsidRPr="0005208B">
        <w:t>LC</w:t>
      </w:r>
      <w:r w:rsidRPr="00D40107">
        <w:t xml:space="preserve">CC </w:t>
      </w:r>
      <w:r>
        <w:t>is a BNPL</w:t>
      </w:r>
      <w:r w:rsidRPr="00D40107">
        <w:t xml:space="preserve"> contract</w:t>
      </w:r>
      <w:r>
        <w:t>,</w:t>
      </w:r>
      <w:r w:rsidRPr="00D40107">
        <w:t xml:space="preserve"> or another kind of contract prescribed by the </w:t>
      </w:r>
      <w:r>
        <w:t>Credit Regulations,</w:t>
      </w:r>
      <w:r w:rsidRPr="00D40107">
        <w:t xml:space="preserve"> under which credit may be provided and which satisfies prescribed requirements relating to fees, charges and other matters</w:t>
      </w:r>
      <w:r>
        <w:t xml:space="preserve"> as set out in the </w:t>
      </w:r>
      <w:r w:rsidR="00EF144F">
        <w:t>Credit R</w:t>
      </w:r>
      <w:r>
        <w:t>egulations.</w:t>
      </w:r>
    </w:p>
    <w:p w14:paraId="673F1017" w14:textId="6484AF45" w:rsidR="00526123" w:rsidRDefault="00526123" w:rsidP="00526123">
      <w:pPr>
        <w:spacing w:before="240"/>
      </w:pPr>
      <w:r w:rsidRPr="00E60AE3">
        <w:t xml:space="preserve">The </w:t>
      </w:r>
      <w:r>
        <w:t>new</w:t>
      </w:r>
      <w:r w:rsidRPr="00E60AE3">
        <w:t xml:space="preserve"> regulatory framework for </w:t>
      </w:r>
      <w:r>
        <w:t>LCCCs</w:t>
      </w:r>
      <w:r w:rsidRPr="00E60AE3">
        <w:t xml:space="preserve"> is intended to maintain the benefits of </w:t>
      </w:r>
      <w:r>
        <w:t xml:space="preserve">consumer </w:t>
      </w:r>
      <w:r w:rsidRPr="00E60AE3">
        <w:t>access to credit</w:t>
      </w:r>
      <w:r>
        <w:t xml:space="preserve"> products</w:t>
      </w:r>
      <w:r w:rsidR="000C446B">
        <w:t>, such as BNPL,</w:t>
      </w:r>
      <w:r w:rsidRPr="00E60AE3">
        <w:t xml:space="preserve"> while providing appropriate and proportionate </w:t>
      </w:r>
      <w:r w:rsidR="00425D79">
        <w:t xml:space="preserve">consumer </w:t>
      </w:r>
      <w:r w:rsidRPr="00E60AE3">
        <w:t>protections.</w:t>
      </w:r>
      <w:r>
        <w:t xml:space="preserve"> </w:t>
      </w:r>
      <w:r w:rsidR="001A247F">
        <w:t>The BNPL Act</w:t>
      </w:r>
      <w:r w:rsidR="00E63EA2">
        <w:t xml:space="preserve"> amends the Credit Act and Credit Code to</w:t>
      </w:r>
      <w:r>
        <w:t>:</w:t>
      </w:r>
    </w:p>
    <w:p w14:paraId="79592EB3" w14:textId="53522030" w:rsidR="00526123" w:rsidRPr="00761618" w:rsidRDefault="00526123" w:rsidP="00526123">
      <w:pPr>
        <w:pStyle w:val="Bullet"/>
        <w:keepNext/>
      </w:pPr>
      <w:r>
        <w:t>ensur</w:t>
      </w:r>
      <w:r w:rsidR="0093515F">
        <w:t>e</w:t>
      </w:r>
      <w:r>
        <w:t xml:space="preserve"> that LCCCs are a form of credit regulated under the Credit Act and extend the application of the Credit Code to cover LCCCs;</w:t>
      </w:r>
    </w:p>
    <w:p w14:paraId="6D617BE4" w14:textId="5BA04BFC" w:rsidR="00526123" w:rsidRPr="00850E31" w:rsidRDefault="00526123" w:rsidP="00526123">
      <w:pPr>
        <w:pStyle w:val="Bullet"/>
        <w:keepNext/>
      </w:pPr>
      <w:r>
        <w:t>r</w:t>
      </w:r>
      <w:r w:rsidRPr="003C02B2">
        <w:t>equir</w:t>
      </w:r>
      <w:r w:rsidR="0093515F">
        <w:t>e</w:t>
      </w:r>
      <w:r w:rsidRPr="003C02B2">
        <w:t xml:space="preserve"> providers</w:t>
      </w:r>
      <w:r w:rsidRPr="00761618">
        <w:t xml:space="preserve"> of LCCCs to hold and maintain an Australian credit licence and comply with the relevant licensing requirements and licensee obligations</w:t>
      </w:r>
      <w:r>
        <w:t>, with some modifications to ensure regulation is proportionate</w:t>
      </w:r>
      <w:r w:rsidRPr="00761618">
        <w:t>;</w:t>
      </w:r>
    </w:p>
    <w:p w14:paraId="4FDAC533" w14:textId="24A5D3F5" w:rsidR="00526123" w:rsidRPr="00761618" w:rsidRDefault="001D7C2F" w:rsidP="00526123">
      <w:pPr>
        <w:pStyle w:val="Bullet"/>
        <w:keepNext/>
      </w:pPr>
      <w:r>
        <w:t>establish</w:t>
      </w:r>
      <w:r w:rsidR="00526123">
        <w:t xml:space="preserve"> </w:t>
      </w:r>
      <w:r>
        <w:t xml:space="preserve">a modified </w:t>
      </w:r>
      <w:r w:rsidR="00526123">
        <w:t>Responsible Lending Obligations (RLO) framework</w:t>
      </w:r>
      <w:r w:rsidR="00AA1FF7">
        <w:t>, which LCCC licensees can elect to be subject to,</w:t>
      </w:r>
      <w:r w:rsidR="00526123">
        <w:t xml:space="preserve"> that scales </w:t>
      </w:r>
      <w:r w:rsidR="009B58A3">
        <w:t xml:space="preserve">according to </w:t>
      </w:r>
      <w:r w:rsidR="00526123">
        <w:t xml:space="preserve">the risks posed to consumers, including requiring providers of LCCCs to develop and review a written policy on assessing whether the </w:t>
      </w:r>
      <w:r w:rsidR="00C43DC7">
        <w:t xml:space="preserve">LCCC </w:t>
      </w:r>
      <w:r w:rsidR="00526123">
        <w:t xml:space="preserve">will be unsuitable for the consumer; and </w:t>
      </w:r>
    </w:p>
    <w:p w14:paraId="16CC1A9C" w14:textId="20BEC2F5" w:rsidR="00526123" w:rsidRDefault="00DB27C4" w:rsidP="00526123">
      <w:pPr>
        <w:pStyle w:val="Bullet"/>
      </w:pPr>
      <w:r>
        <w:t>extend</w:t>
      </w:r>
      <w:r w:rsidR="00526123">
        <w:t xml:space="preserve"> anti-avoidance protections to prevent providers of LCCCs from structuring their business models to avoid regulation.</w:t>
      </w:r>
    </w:p>
    <w:p w14:paraId="79CC068F" w14:textId="1B5CF100" w:rsidR="005D2F9A" w:rsidRDefault="001158D6" w:rsidP="005D2F9A">
      <w:pPr>
        <w:keepNext/>
        <w:spacing w:before="240"/>
      </w:pPr>
      <w:r>
        <w:lastRenderedPageBreak/>
        <w:t>The Regulations</w:t>
      </w:r>
      <w:r w:rsidR="00726442">
        <w:t xml:space="preserve"> support the BNPL Act amendments by prescribing:</w:t>
      </w:r>
    </w:p>
    <w:p w14:paraId="2324951C" w14:textId="365C28D8" w:rsidR="005D2F9A" w:rsidRPr="0041592F" w:rsidRDefault="001C45FF" w:rsidP="005D2F9A">
      <w:pPr>
        <w:pStyle w:val="Bullet"/>
        <w:keepNext/>
      </w:pPr>
      <w:r>
        <w:t>inquiries</w:t>
      </w:r>
      <w:r w:rsidR="005D2F9A">
        <w:t xml:space="preserve"> that </w:t>
      </w:r>
      <w:r w:rsidR="00FE0D13">
        <w:t xml:space="preserve">must be </w:t>
      </w:r>
      <w:r w:rsidR="005D2F9A">
        <w:t xml:space="preserve">made about </w:t>
      </w:r>
      <w:r w:rsidR="00FE0D13">
        <w:t xml:space="preserve">a </w:t>
      </w:r>
      <w:r w:rsidR="005D2F9A">
        <w:t xml:space="preserve">consumer’s financial situation; </w:t>
      </w:r>
    </w:p>
    <w:p w14:paraId="4D792212" w14:textId="213EF280" w:rsidR="005D2F9A" w:rsidRDefault="005D2F9A" w:rsidP="005D2F9A">
      <w:pPr>
        <w:pStyle w:val="Bullet"/>
        <w:keepNext/>
      </w:pPr>
      <w:r>
        <w:t xml:space="preserve">requirements for a LCCC licensee’s unsuitability assessment policy, including the content of the policy and conducting reviews of and updating the policy; </w:t>
      </w:r>
    </w:p>
    <w:p w14:paraId="3B1CF0A5" w14:textId="1431FB6B" w:rsidR="005D2F9A" w:rsidRDefault="005D2F9A" w:rsidP="005D2F9A">
      <w:pPr>
        <w:pStyle w:val="Bullet"/>
        <w:keepNext/>
      </w:pPr>
      <w:r>
        <w:t xml:space="preserve">the maximum level of fees </w:t>
      </w:r>
      <w:r w:rsidR="009D06F1">
        <w:t xml:space="preserve">or </w:t>
      </w:r>
      <w:r>
        <w:t xml:space="preserve">charges </w:t>
      </w:r>
      <w:r w:rsidR="00926B03">
        <w:t xml:space="preserve">(fee caps) </w:t>
      </w:r>
      <w:r>
        <w:t xml:space="preserve">a LCCC licensee can </w:t>
      </w:r>
      <w:r w:rsidR="000A1B76">
        <w:t>charge</w:t>
      </w:r>
      <w:r w:rsidR="009D244C">
        <w:t xml:space="preserve"> </w:t>
      </w:r>
      <w:r w:rsidR="00A75B39">
        <w:t xml:space="preserve">on a consumer </w:t>
      </w:r>
      <w:r>
        <w:t>in a 12-month period for the credit contract to be considered a LCCC</w:t>
      </w:r>
      <w:r w:rsidR="00320620">
        <w:t>;</w:t>
      </w:r>
    </w:p>
    <w:p w14:paraId="35A502EB" w14:textId="05F92657" w:rsidR="00320620" w:rsidRDefault="00320620" w:rsidP="005D2F9A">
      <w:pPr>
        <w:pStyle w:val="Bullet"/>
        <w:keepNext/>
      </w:pPr>
      <w:r>
        <w:t xml:space="preserve">the information that must be included in a </w:t>
      </w:r>
      <w:r w:rsidR="00DE4B06">
        <w:t>first default in payment notice for LCCCs;</w:t>
      </w:r>
      <w:r w:rsidR="00D869D3">
        <w:t xml:space="preserve"> and</w:t>
      </w:r>
    </w:p>
    <w:p w14:paraId="65428560" w14:textId="3071F7E2" w:rsidR="00BD5FFC" w:rsidRPr="0041592F" w:rsidRDefault="0073292C" w:rsidP="00D869D3">
      <w:pPr>
        <w:pStyle w:val="Bullet"/>
        <w:keepNext/>
      </w:pPr>
      <w:r>
        <w:t>medical financing at no cost to the consumer is not a BNPL arrangement</w:t>
      </w:r>
      <w:r w:rsidR="00D869D3">
        <w:t>.</w:t>
      </w:r>
    </w:p>
    <w:p w14:paraId="2367DF15" w14:textId="781EC960" w:rsidR="00AC707A" w:rsidRDefault="00AC707A" w:rsidP="004A27A8">
      <w:pPr>
        <w:spacing w:before="240"/>
        <w:rPr>
          <w:highlight w:val="yellow"/>
        </w:rPr>
      </w:pPr>
      <w:r>
        <w:t xml:space="preserve">Application and transitional provisions provide that the fee caps apply to LCCCs entered into before the commencement of the Regulations that remain in-force after the commencement of the Regulations so that fees or charges incurred after commencement count towards the relevant cap. These provisions would also provide that information that must be provided to </w:t>
      </w:r>
      <w:r w:rsidR="00CD6195">
        <w:t xml:space="preserve">a </w:t>
      </w:r>
      <w:r>
        <w:t xml:space="preserve">consumer after a default applies to defaults that occur on or after the commencement of the </w:t>
      </w:r>
      <w:r w:rsidR="00E21A66">
        <w:t>Regulations.</w:t>
      </w:r>
    </w:p>
    <w:p w14:paraId="02BC3E7F" w14:textId="31369906" w:rsidR="008B0877" w:rsidRPr="00220BC1" w:rsidRDefault="008B0877" w:rsidP="004A27A8">
      <w:pPr>
        <w:spacing w:before="240"/>
      </w:pPr>
      <w:r w:rsidRPr="00220BC1">
        <w:t xml:space="preserve">The </w:t>
      </w:r>
      <w:r w:rsidR="002F5608" w:rsidRPr="00220BC1">
        <w:t xml:space="preserve">Credit </w:t>
      </w:r>
      <w:r w:rsidRPr="00220BC1">
        <w:t>Act does not specify any conditions that need to be satisfied before the power to make the Regulations may be exercised.</w:t>
      </w:r>
    </w:p>
    <w:p w14:paraId="2F62AFA7" w14:textId="77777777" w:rsidR="00FC4E99" w:rsidRPr="00220BC1" w:rsidRDefault="00FC4E99" w:rsidP="00FC4E99">
      <w:pPr>
        <w:spacing w:before="240"/>
      </w:pPr>
      <w:r w:rsidRPr="00220BC1">
        <w:t xml:space="preserve">The Regulations were publicly consulted on between 12 March 2024 and 9 April 2024. As part of this consultation, 27 submissions were received, including 4 confidential submissions. Parties that made submissions included consumer groups, BNPL credit providers, credit reporting agencies, peak bodies and the Australia Securities and Investments Commission, among others. </w:t>
      </w:r>
    </w:p>
    <w:p w14:paraId="77F972AE" w14:textId="77777777" w:rsidR="00FC4E99" w:rsidRPr="00220BC1" w:rsidRDefault="00FC4E99" w:rsidP="00FC4E99">
      <w:pPr>
        <w:spacing w:before="240"/>
      </w:pPr>
      <w:r w:rsidRPr="00220BC1">
        <w:t>Consequently, amendments were made to the Regulations which included:</w:t>
      </w:r>
    </w:p>
    <w:p w14:paraId="37B17552" w14:textId="77777777" w:rsidR="00FC4E99" w:rsidRPr="00220BC1" w:rsidRDefault="00FC4E99" w:rsidP="00FC4E99">
      <w:pPr>
        <w:pStyle w:val="Bullet"/>
        <w:keepNext/>
        <w:numPr>
          <w:ilvl w:val="0"/>
          <w:numId w:val="3"/>
        </w:numPr>
        <w:rPr>
          <w:rFonts w:cs="Arial"/>
          <w:szCs w:val="24"/>
        </w:rPr>
      </w:pPr>
      <w:r w:rsidRPr="00220BC1">
        <w:t>a</w:t>
      </w:r>
      <w:r w:rsidRPr="00220BC1">
        <w:rPr>
          <w:rFonts w:eastAsiaTheme="minorHAnsi" w:cs="Arial"/>
          <w:szCs w:val="24"/>
        </w:rPr>
        <w:t xml:space="preserve">mending exemptions for Authorised Deposit-taking Institutions (ADIs) so that they would be subject to the same obligations as </w:t>
      </w:r>
      <w:r w:rsidRPr="00220BC1">
        <w:t xml:space="preserve">non-ADI </w:t>
      </w:r>
      <w:r w:rsidRPr="00220BC1">
        <w:rPr>
          <w:rFonts w:eastAsiaTheme="minorHAnsi" w:cs="Arial"/>
          <w:szCs w:val="24"/>
        </w:rPr>
        <w:t>BNPL providers</w:t>
      </w:r>
      <w:r w:rsidRPr="00220BC1">
        <w:t>;</w:t>
      </w:r>
    </w:p>
    <w:p w14:paraId="335B48EC" w14:textId="1EE20AEA" w:rsidR="00FC4E99" w:rsidRPr="00220BC1" w:rsidRDefault="00FC4E99" w:rsidP="00FC4E99">
      <w:pPr>
        <w:pStyle w:val="Bullet"/>
        <w:rPr>
          <w:rFonts w:eastAsiaTheme="minorEastAsia" w:cs="Arial"/>
        </w:rPr>
      </w:pPr>
      <w:r w:rsidRPr="00220BC1">
        <w:t xml:space="preserve">amending the operation of the </w:t>
      </w:r>
      <w:r w:rsidR="6BC91F9F" w:rsidRPr="00220BC1">
        <w:rPr>
          <w:rFonts w:eastAsiaTheme="minorEastAsia" w:cs="Arial"/>
        </w:rPr>
        <w:t>cap</w:t>
      </w:r>
      <w:r w:rsidR="015E533C" w:rsidRPr="00220BC1">
        <w:rPr>
          <w:rFonts w:eastAsiaTheme="minorEastAsia" w:cs="Arial"/>
        </w:rPr>
        <w:t>s</w:t>
      </w:r>
      <w:r w:rsidRPr="00220BC1">
        <w:t xml:space="preserve"> on fees or charges </w:t>
      </w:r>
      <w:r w:rsidR="00EB526C" w:rsidRPr="00220BC1">
        <w:t xml:space="preserve">to </w:t>
      </w:r>
      <w:r w:rsidRPr="00220BC1">
        <w:t>balance consumer protections with facilitating the existing business models of BNPL providers; and</w:t>
      </w:r>
    </w:p>
    <w:p w14:paraId="641EBA6C" w14:textId="159F9CBF" w:rsidR="00FC4E99" w:rsidRPr="00220BC1" w:rsidRDefault="00FC4E99" w:rsidP="004C5301">
      <w:pPr>
        <w:pStyle w:val="Bullet"/>
      </w:pPr>
      <w:r w:rsidRPr="00220BC1">
        <w:t>a</w:t>
      </w:r>
      <w:r w:rsidRPr="00220BC1">
        <w:rPr>
          <w:rFonts w:eastAsiaTheme="minorHAnsi" w:cs="Arial"/>
          <w:szCs w:val="24"/>
        </w:rPr>
        <w:t xml:space="preserve">llowing certain healthcare credit arrangements </w:t>
      </w:r>
      <w:r w:rsidRPr="00220BC1">
        <w:t xml:space="preserve">to be exempted from </w:t>
      </w:r>
      <w:r w:rsidRPr="00220BC1">
        <w:rPr>
          <w:rFonts w:eastAsiaTheme="minorHAnsi" w:cs="Arial"/>
          <w:szCs w:val="24"/>
        </w:rPr>
        <w:t>being treated as a BNPL arrangement where the merchant and provider are related parties, the credit provided is at no cost to the consumer, and the credit provided is in connection with the supply of a service by the merchant for which a Medicare rebate is payable.</w:t>
      </w:r>
    </w:p>
    <w:p w14:paraId="78C6BD14" w14:textId="35BAF425" w:rsidR="00277BE2" w:rsidRPr="00220BC1" w:rsidRDefault="00277BE2" w:rsidP="004A27A8">
      <w:pPr>
        <w:spacing w:before="240"/>
      </w:pPr>
      <w:r w:rsidRPr="00220BC1">
        <w:t xml:space="preserve">A further targeted consultation was undertaken between </w:t>
      </w:r>
      <w:r w:rsidR="000B6E6B" w:rsidRPr="00220BC1">
        <w:t>5 February</w:t>
      </w:r>
      <w:r w:rsidR="007B0D0B" w:rsidRPr="00220BC1">
        <w:t xml:space="preserve"> 2025 </w:t>
      </w:r>
      <w:r w:rsidR="004D20BC" w:rsidRPr="00220BC1">
        <w:t xml:space="preserve">and </w:t>
      </w:r>
      <w:r w:rsidR="007B0D0B" w:rsidRPr="00220BC1">
        <w:t>12</w:t>
      </w:r>
      <w:r w:rsidR="00373B24">
        <w:t> </w:t>
      </w:r>
      <w:r w:rsidR="007B0D0B" w:rsidRPr="00220BC1">
        <w:t>February</w:t>
      </w:r>
      <w:r w:rsidR="00373B24">
        <w:t> </w:t>
      </w:r>
      <w:r w:rsidR="007B0D0B" w:rsidRPr="00220BC1">
        <w:t>2025</w:t>
      </w:r>
      <w:r w:rsidR="004D20BC" w:rsidRPr="00220BC1">
        <w:t xml:space="preserve">. </w:t>
      </w:r>
      <w:r w:rsidR="00B03121" w:rsidRPr="00220BC1">
        <w:t xml:space="preserve">As part of this consultation, </w:t>
      </w:r>
      <w:r w:rsidR="00373B24" w:rsidRPr="00220BC1">
        <w:t>1</w:t>
      </w:r>
      <w:r w:rsidR="00373B24">
        <w:t>4</w:t>
      </w:r>
      <w:r w:rsidR="00373B24" w:rsidRPr="00220BC1">
        <w:t xml:space="preserve"> </w:t>
      </w:r>
      <w:r w:rsidR="001E7BF4" w:rsidRPr="00220BC1">
        <w:t>s</w:t>
      </w:r>
      <w:r w:rsidR="000E2A92" w:rsidRPr="00220BC1">
        <w:t>ubmissions were received</w:t>
      </w:r>
      <w:r w:rsidR="008801D7" w:rsidRPr="00220BC1">
        <w:t xml:space="preserve">, </w:t>
      </w:r>
      <w:r w:rsidR="000E2A92" w:rsidRPr="00220BC1">
        <w:t>including 3 confidential submissions</w:t>
      </w:r>
      <w:r w:rsidR="00D01B05" w:rsidRPr="00220BC1">
        <w:t>.</w:t>
      </w:r>
      <w:r w:rsidR="003F1789" w:rsidRPr="00220BC1">
        <w:t xml:space="preserve"> Parties that made submissions included BNPL </w:t>
      </w:r>
      <w:r w:rsidR="00DF12EA" w:rsidRPr="00220BC1">
        <w:t>c</w:t>
      </w:r>
      <w:r w:rsidR="000C4530" w:rsidRPr="00220BC1">
        <w:t xml:space="preserve">redit </w:t>
      </w:r>
      <w:r w:rsidR="00DF12EA" w:rsidRPr="00220BC1">
        <w:t>p</w:t>
      </w:r>
      <w:r w:rsidR="009B4803" w:rsidRPr="00220BC1">
        <w:t xml:space="preserve">roviders, </w:t>
      </w:r>
      <w:r w:rsidR="00473B87" w:rsidRPr="00220BC1">
        <w:t>i</w:t>
      </w:r>
      <w:r w:rsidR="009B4803" w:rsidRPr="00220BC1">
        <w:t xml:space="preserve">ndustry </w:t>
      </w:r>
      <w:r w:rsidR="00790FF2" w:rsidRPr="00220BC1">
        <w:t>g</w:t>
      </w:r>
      <w:r w:rsidR="009B4803" w:rsidRPr="00220BC1">
        <w:t xml:space="preserve">roups </w:t>
      </w:r>
      <w:r w:rsidR="000C4530" w:rsidRPr="00220BC1">
        <w:t xml:space="preserve">together </w:t>
      </w:r>
      <w:r w:rsidR="001E7BF4" w:rsidRPr="00220BC1">
        <w:t>with</w:t>
      </w:r>
      <w:r w:rsidR="009B4803" w:rsidRPr="00220BC1">
        <w:t xml:space="preserve"> </w:t>
      </w:r>
      <w:r w:rsidR="001E7BF4" w:rsidRPr="00220BC1">
        <w:t>c</w:t>
      </w:r>
      <w:r w:rsidR="009B4803" w:rsidRPr="00220BC1">
        <w:t xml:space="preserve">onsumer and </w:t>
      </w:r>
      <w:r w:rsidR="0046226C" w:rsidRPr="00220BC1">
        <w:t>l</w:t>
      </w:r>
      <w:r w:rsidR="009B4803" w:rsidRPr="00220BC1">
        <w:t xml:space="preserve">egal </w:t>
      </w:r>
      <w:r w:rsidR="0046226C" w:rsidRPr="00220BC1">
        <w:t>organisations</w:t>
      </w:r>
      <w:r w:rsidR="000C4530" w:rsidRPr="00220BC1">
        <w:t xml:space="preserve">. </w:t>
      </w:r>
      <w:r w:rsidR="00E22134" w:rsidRPr="00220BC1">
        <w:t xml:space="preserve">No changes were </w:t>
      </w:r>
      <w:r w:rsidR="00104674" w:rsidRPr="00220BC1">
        <w:t>made</w:t>
      </w:r>
      <w:r w:rsidR="00E22134" w:rsidRPr="00220BC1">
        <w:t xml:space="preserve"> to the Regulations arising from the con</w:t>
      </w:r>
      <w:r w:rsidR="008801D7" w:rsidRPr="00220BC1">
        <w:t>sultation</w:t>
      </w:r>
      <w:r w:rsidR="00623A85" w:rsidRPr="00220BC1">
        <w:t xml:space="preserve">. </w:t>
      </w:r>
    </w:p>
    <w:p w14:paraId="27D8812B" w14:textId="509DD69D" w:rsidR="0087087B" w:rsidRPr="00220BC1" w:rsidRDefault="0087087B" w:rsidP="00B438E8">
      <w:pPr>
        <w:pStyle w:val="Bullet"/>
        <w:numPr>
          <w:ilvl w:val="0"/>
          <w:numId w:val="0"/>
        </w:numPr>
      </w:pPr>
      <w:r w:rsidRPr="00220BC1">
        <w:t xml:space="preserve">The Regulations are a legislative instrument for the purposes of the </w:t>
      </w:r>
      <w:r w:rsidRPr="00220BC1">
        <w:rPr>
          <w:i/>
          <w:iCs/>
        </w:rPr>
        <w:t>Legislation Act 2003</w:t>
      </w:r>
      <w:r w:rsidR="00452CA3" w:rsidRPr="00220BC1">
        <w:rPr>
          <w:i/>
          <w:iCs/>
        </w:rPr>
        <w:t xml:space="preserve"> </w:t>
      </w:r>
      <w:r w:rsidR="00452CA3" w:rsidRPr="00220BC1">
        <w:t>and are subject to sunsetting and disallowance</w:t>
      </w:r>
      <w:r w:rsidRPr="00220BC1">
        <w:t>.</w:t>
      </w:r>
    </w:p>
    <w:p w14:paraId="6EA55C0A" w14:textId="09AEE7F4" w:rsidR="00913F2C" w:rsidRPr="00220BC1" w:rsidRDefault="00962C9C" w:rsidP="00CD4EC9">
      <w:pPr>
        <w:pStyle w:val="Bullet"/>
        <w:numPr>
          <w:ilvl w:val="0"/>
          <w:numId w:val="0"/>
        </w:numPr>
      </w:pPr>
      <w:r w:rsidRPr="00220BC1">
        <w:lastRenderedPageBreak/>
        <w:t xml:space="preserve">The Regulations commence on the later of the start of the day after the Regulations are registered and immediately after the commencement of Parts 2 to 10 of Schedule 2 to the BNPL Act. This means that the Regulations will commence on </w:t>
      </w:r>
      <w:r w:rsidR="0084008F">
        <w:t>10</w:t>
      </w:r>
      <w:r w:rsidRPr="00220BC1">
        <w:t xml:space="preserve"> June 2025 unless Parts 2 to 10 of Schedule 2 to the BNPL Act are commenced earlier by proclamation</w:t>
      </w:r>
      <w:r w:rsidR="0087087B" w:rsidRPr="00220BC1">
        <w:t xml:space="preserve">. </w:t>
      </w:r>
    </w:p>
    <w:p w14:paraId="0D9753FD" w14:textId="233ACF7F" w:rsidR="00FE1D13" w:rsidRPr="00220BC1" w:rsidRDefault="00FE1D13" w:rsidP="00FE1D13">
      <w:pPr>
        <w:spacing w:before="240"/>
      </w:pPr>
      <w:r w:rsidRPr="00220BC1">
        <w:t xml:space="preserve">Details of the Regulations are set out in </w:t>
      </w:r>
      <w:r w:rsidRPr="00220BC1">
        <w:rPr>
          <w:u w:val="single"/>
        </w:rPr>
        <w:t xml:space="preserve">Attachment </w:t>
      </w:r>
      <w:r w:rsidR="00A22F9B" w:rsidRPr="00220BC1">
        <w:rPr>
          <w:u w:val="single"/>
        </w:rPr>
        <w:t>A</w:t>
      </w:r>
      <w:r w:rsidR="00A22F9B" w:rsidRPr="00220BC1">
        <w:t xml:space="preserve">. </w:t>
      </w:r>
    </w:p>
    <w:p w14:paraId="017DD46D" w14:textId="21486494" w:rsidR="00FE1D13" w:rsidRPr="00220BC1" w:rsidRDefault="00FE1D13" w:rsidP="00FE1D13">
      <w:pPr>
        <w:spacing w:before="240"/>
      </w:pPr>
      <w:r w:rsidRPr="00220BC1">
        <w:t xml:space="preserve">A </w:t>
      </w:r>
      <w:r w:rsidR="00396C3C" w:rsidRPr="00220BC1">
        <w:t>S</w:t>
      </w:r>
      <w:r w:rsidRPr="00220BC1">
        <w:t xml:space="preserve">tatement of Compatibility with Human Rights is at </w:t>
      </w:r>
      <w:r w:rsidRPr="00220BC1">
        <w:rPr>
          <w:u w:val="single"/>
        </w:rPr>
        <w:t xml:space="preserve">Attachment </w:t>
      </w:r>
      <w:r w:rsidR="6DAA5D78" w:rsidRPr="00220BC1">
        <w:rPr>
          <w:u w:val="single"/>
        </w:rPr>
        <w:t>B</w:t>
      </w:r>
      <w:r w:rsidRPr="00220BC1">
        <w:rPr>
          <w:u w:val="single"/>
        </w:rPr>
        <w:t>.</w:t>
      </w:r>
      <w:r w:rsidRPr="00220BC1">
        <w:t xml:space="preserve"> </w:t>
      </w:r>
      <w:r w:rsidR="009C0D1A" w:rsidRPr="00220BC1">
        <w:t xml:space="preserve">The Regulations </w:t>
      </w:r>
      <w:r w:rsidR="00586D3C" w:rsidRPr="00220BC1">
        <w:t xml:space="preserve">may </w:t>
      </w:r>
      <w:r w:rsidR="009C0D1A" w:rsidRPr="00220BC1">
        <w:t xml:space="preserve">engage </w:t>
      </w:r>
      <w:r w:rsidR="009C0D1A" w:rsidRPr="00220BC1">
        <w:rPr>
          <w:szCs w:val="24"/>
        </w:rPr>
        <w:t>the right to protection from arbitrary or unlawful interference with privacy under article 17 of the ICCPR</w:t>
      </w:r>
      <w:r w:rsidR="00F77AFD" w:rsidRPr="00220BC1">
        <w:rPr>
          <w:szCs w:val="24"/>
        </w:rPr>
        <w:t xml:space="preserve"> by </w:t>
      </w:r>
      <w:r w:rsidR="00BA7608" w:rsidRPr="00220BC1">
        <w:rPr>
          <w:szCs w:val="24"/>
        </w:rPr>
        <w:t>requiring</w:t>
      </w:r>
      <w:r w:rsidR="00F77AFD" w:rsidRPr="00220BC1">
        <w:rPr>
          <w:szCs w:val="24"/>
        </w:rPr>
        <w:t xml:space="preserve"> LCCC licensees to seek to obtain various pieces of credit-related information about individual consumers from credit reporting bodies.</w:t>
      </w:r>
      <w:r w:rsidR="00BA7608" w:rsidRPr="00220BC1">
        <w:rPr>
          <w:szCs w:val="24"/>
        </w:rPr>
        <w:t xml:space="preserve"> These requirements are reasonable, </w:t>
      </w:r>
      <w:r w:rsidR="00460570" w:rsidRPr="00220BC1">
        <w:rPr>
          <w:szCs w:val="24"/>
        </w:rPr>
        <w:t>necessary,</w:t>
      </w:r>
      <w:r w:rsidR="00BA7608" w:rsidRPr="00220BC1">
        <w:rPr>
          <w:szCs w:val="24"/>
        </w:rPr>
        <w:t xml:space="preserve"> and proportionate to the objective of assessing an individual consumer’s suitability to enter an LCCC as existing legal safeguards ensure the information cannot be disclosed or used beyond the defined purpose.</w:t>
      </w:r>
    </w:p>
    <w:p w14:paraId="7CDDAA0F" w14:textId="2FA5DE7E" w:rsidR="00DB1BDB" w:rsidRDefault="00DB1BDB" w:rsidP="00DB1BDB">
      <w:pPr>
        <w:spacing w:before="240"/>
      </w:pPr>
      <w:r w:rsidRPr="00220BC1">
        <w:t xml:space="preserve">The Office of Impact Analysis has been (OIA) has been consulted </w:t>
      </w:r>
      <w:r w:rsidR="00481481" w:rsidRPr="00220BC1">
        <w:t xml:space="preserve">on </w:t>
      </w:r>
      <w:r w:rsidRPr="00220BC1">
        <w:t>(</w:t>
      </w:r>
      <w:sdt>
        <w:sdtPr>
          <w:id w:val="-2093919849"/>
          <w:placeholder>
            <w:docPart w:val="11A64EC763E54AE5A160D1E7FD110080"/>
          </w:placeholder>
        </w:sdtPr>
        <w:sdtContent>
          <w:sdt>
            <w:sdtPr>
              <w:rPr>
                <w:b/>
                <w:bCs/>
              </w:rPr>
              <w:alias w:val="YES - OIA Reference Number"/>
              <w:tag w:val="OIA Reference Number"/>
              <w:id w:val="1507318839"/>
              <w:placeholder>
                <w:docPart w:val="AE73D1AA9B784D53B90605B4C21200EB"/>
              </w:placeholder>
            </w:sdtPr>
            <w:sdtContent>
              <w:r w:rsidR="009D0926" w:rsidRPr="00C6163B">
                <w:rPr>
                  <w:rFonts w:cs="Calibri"/>
                </w:rPr>
                <w:t>OIA ID:</w:t>
              </w:r>
              <w:r w:rsidR="00C6163B" w:rsidRPr="00C6163B">
                <w:rPr>
                  <w:rFonts w:cs="Calibri"/>
                </w:rPr>
                <w:t xml:space="preserve"> </w:t>
              </w:r>
              <w:r w:rsidR="009D0926" w:rsidRPr="00C6163B">
                <w:rPr>
                  <w:rStyle w:val="Hyperlink"/>
                  <w:rFonts w:eastAsiaTheme="majorEastAsia" w:cs="Calibri"/>
                  <w:bCs/>
                  <w:color w:val="auto"/>
                  <w:u w:val="none"/>
                  <w:shd w:val="clear" w:color="auto" w:fill="FFFFFF"/>
                </w:rPr>
                <w:t>OBPR22-02725</w:t>
              </w:r>
            </w:sdtContent>
          </w:sdt>
        </w:sdtContent>
      </w:sdt>
      <w:r w:rsidRPr="00220BC1">
        <w:t xml:space="preserve">) and agreed that </w:t>
      </w:r>
      <w:r w:rsidR="006F56D0" w:rsidRPr="00220BC1">
        <w:t xml:space="preserve">an Impact Analysis </w:t>
      </w:r>
      <w:r w:rsidR="00DF0913" w:rsidRPr="00220BC1">
        <w:t>was</w:t>
      </w:r>
      <w:r w:rsidR="006F56D0" w:rsidRPr="00220BC1">
        <w:t xml:space="preserve"> required</w:t>
      </w:r>
      <w:r w:rsidR="00DF0913" w:rsidRPr="00220BC1">
        <w:t xml:space="preserve"> </w:t>
      </w:r>
      <w:r w:rsidR="00B07C74" w:rsidRPr="00220BC1">
        <w:t xml:space="preserve">in relation to introduction of the </w:t>
      </w:r>
      <w:r w:rsidR="009A66D8" w:rsidRPr="00220BC1">
        <w:t>r</w:t>
      </w:r>
      <w:r w:rsidR="00B07C74" w:rsidRPr="00220BC1">
        <w:t xml:space="preserve">egulatory </w:t>
      </w:r>
      <w:r w:rsidR="009A66D8" w:rsidRPr="00220BC1">
        <w:t>r</w:t>
      </w:r>
      <w:r w:rsidR="00B07C74" w:rsidRPr="00220BC1">
        <w:t>egime</w:t>
      </w:r>
      <w:r w:rsidR="0084008F">
        <w:t xml:space="preserve"> established by the BNPL Act</w:t>
      </w:r>
      <w:r w:rsidR="006F56D0" w:rsidRPr="00220BC1">
        <w:t xml:space="preserve">. The full text of the Impact Analysis has </w:t>
      </w:r>
      <w:r w:rsidR="005A0C99" w:rsidRPr="00220BC1">
        <w:t xml:space="preserve">already </w:t>
      </w:r>
      <w:r w:rsidR="006F56D0" w:rsidRPr="00220BC1">
        <w:t xml:space="preserve">been included </w:t>
      </w:r>
      <w:r w:rsidR="005A0C99" w:rsidRPr="00220BC1">
        <w:t xml:space="preserve">in the </w:t>
      </w:r>
      <w:r w:rsidR="00881171" w:rsidRPr="00220BC1">
        <w:t xml:space="preserve">Explanatory Memorandum </w:t>
      </w:r>
      <w:r w:rsidR="005A0C99" w:rsidRPr="00220BC1">
        <w:t xml:space="preserve">to the </w:t>
      </w:r>
      <w:r w:rsidR="00A60F4B" w:rsidRPr="00220BC1">
        <w:t>BNPL A</w:t>
      </w:r>
      <w:r w:rsidR="00561547" w:rsidRPr="00220BC1">
        <w:t>ct</w:t>
      </w:r>
      <w:r w:rsidR="00881171" w:rsidRPr="00220BC1">
        <w:t>,</w:t>
      </w:r>
      <w:r w:rsidR="00AE047A" w:rsidRPr="00220BC1">
        <w:t xml:space="preserve"> </w:t>
      </w:r>
      <w:r w:rsidR="00561547" w:rsidRPr="00220BC1">
        <w:t xml:space="preserve">which received </w:t>
      </w:r>
      <w:r w:rsidR="00AE047A" w:rsidRPr="00220BC1">
        <w:t>R</w:t>
      </w:r>
      <w:r w:rsidR="00561547" w:rsidRPr="00220BC1">
        <w:t xml:space="preserve">oyal </w:t>
      </w:r>
      <w:r w:rsidR="00AE047A" w:rsidRPr="00220BC1">
        <w:t>A</w:t>
      </w:r>
      <w:r w:rsidR="00561547" w:rsidRPr="00220BC1">
        <w:t>ssent o</w:t>
      </w:r>
      <w:r w:rsidR="00124108" w:rsidRPr="00220BC1">
        <w:t xml:space="preserve">n </w:t>
      </w:r>
      <w:r w:rsidR="00561547" w:rsidRPr="00220BC1">
        <w:t>10</w:t>
      </w:r>
      <w:r w:rsidR="00881171" w:rsidRPr="00220BC1">
        <w:t> </w:t>
      </w:r>
      <w:r w:rsidR="00561547" w:rsidRPr="00220BC1">
        <w:t xml:space="preserve">December 2024 </w:t>
      </w:r>
      <w:r w:rsidR="00331612" w:rsidRPr="00220BC1">
        <w:t>and is not required</w:t>
      </w:r>
      <w:r w:rsidR="0001693D" w:rsidRPr="00220BC1">
        <w:t xml:space="preserve"> to be replicated here</w:t>
      </w:r>
      <w:r w:rsidR="002524E0" w:rsidRPr="00220BC1">
        <w:t>.</w:t>
      </w:r>
      <w:r w:rsidR="00331612" w:rsidRPr="00220BC1">
        <w:t xml:space="preserve"> </w:t>
      </w:r>
      <w:r w:rsidR="00D35534" w:rsidRPr="00220BC1">
        <w:t xml:space="preserve">The regulatory costs </w:t>
      </w:r>
      <w:r w:rsidR="000D768B" w:rsidRPr="00220BC1">
        <w:t xml:space="preserve">in </w:t>
      </w:r>
      <w:r w:rsidR="009F781B" w:rsidRPr="00220BC1">
        <w:t xml:space="preserve">relation to introduction of the BNPL regulatory regime </w:t>
      </w:r>
      <w:r w:rsidR="00D35534" w:rsidRPr="00220BC1">
        <w:t>is estimated to be $15.0 million per year, averaged over ten years</w:t>
      </w:r>
      <w:r w:rsidRPr="00220BC1">
        <w:t xml:space="preserve">. </w:t>
      </w:r>
    </w:p>
    <w:p w14:paraId="3CD18A60" w14:textId="2BBD3CB4" w:rsidR="00F33AF6" w:rsidRDefault="00F33AF6">
      <w:pPr>
        <w:spacing w:before="0" w:after="0"/>
      </w:pPr>
      <w:r>
        <w:br w:type="page"/>
      </w:r>
    </w:p>
    <w:p w14:paraId="15CE7D11" w14:textId="77777777" w:rsidR="00EB2AEF" w:rsidRPr="003C5719" w:rsidRDefault="00EB2AEF" w:rsidP="004A27A8">
      <w:pPr>
        <w:spacing w:before="240"/>
      </w:pPr>
    </w:p>
    <w:p w14:paraId="12AB52B7" w14:textId="77777777" w:rsidR="00D65A19" w:rsidRPr="00F33AF6" w:rsidRDefault="00D65A19" w:rsidP="004C5301">
      <w:pPr>
        <w:spacing w:before="240"/>
        <w:jc w:val="right"/>
        <w:rPr>
          <w:b/>
          <w:szCs w:val="24"/>
          <w:u w:val="single"/>
        </w:rPr>
      </w:pPr>
      <w:r w:rsidRPr="00F33AF6">
        <w:rPr>
          <w:b/>
          <w:szCs w:val="24"/>
          <w:u w:val="single"/>
        </w:rPr>
        <w:t>ATTACHMENT A</w:t>
      </w:r>
    </w:p>
    <w:p w14:paraId="5190ED67" w14:textId="77777777" w:rsidR="00D65A19" w:rsidRPr="00284114" w:rsidRDefault="00D65A19" w:rsidP="00D65A19">
      <w:pPr>
        <w:spacing w:before="240"/>
        <w:rPr>
          <w:b/>
          <w:szCs w:val="24"/>
          <w:u w:val="single"/>
        </w:rPr>
      </w:pPr>
      <w:r w:rsidRPr="00284114">
        <w:rPr>
          <w:b/>
          <w:szCs w:val="24"/>
          <w:u w:val="single"/>
        </w:rPr>
        <w:t xml:space="preserve">Details of the </w:t>
      </w:r>
      <w:r w:rsidRPr="00284114">
        <w:rPr>
          <w:b/>
          <w:i/>
          <w:iCs/>
          <w:szCs w:val="24"/>
          <w:u w:val="single"/>
        </w:rPr>
        <w:t xml:space="preserve">National Consumer Credit Protection Amendment (Low Cost Credit) Regulations 2025 </w:t>
      </w:r>
    </w:p>
    <w:p w14:paraId="3FF067BA" w14:textId="77777777" w:rsidR="00D65A19" w:rsidRPr="004C5301" w:rsidRDefault="00D65A19" w:rsidP="00D65A19">
      <w:pPr>
        <w:spacing w:before="240"/>
        <w:rPr>
          <w:bCs/>
          <w:szCs w:val="24"/>
          <w:u w:val="single"/>
        </w:rPr>
      </w:pPr>
      <w:r w:rsidRPr="004C5301">
        <w:rPr>
          <w:bCs/>
          <w:szCs w:val="24"/>
          <w:u w:val="single"/>
        </w:rPr>
        <w:t xml:space="preserve">Section 1 – Name </w:t>
      </w:r>
    </w:p>
    <w:p w14:paraId="04C82636" w14:textId="77777777" w:rsidR="00D65A19" w:rsidRPr="004C5301" w:rsidRDefault="00D65A19" w:rsidP="00D65A19">
      <w:pPr>
        <w:spacing w:before="240"/>
        <w:rPr>
          <w:bCs/>
          <w:szCs w:val="24"/>
        </w:rPr>
      </w:pPr>
      <w:r w:rsidRPr="004C5301">
        <w:rPr>
          <w:bCs/>
          <w:szCs w:val="24"/>
        </w:rPr>
        <w:t xml:space="preserve">This section provides that the name of the instrument is the </w:t>
      </w:r>
      <w:r w:rsidRPr="004C5301">
        <w:rPr>
          <w:bCs/>
          <w:i/>
          <w:iCs/>
          <w:szCs w:val="24"/>
        </w:rPr>
        <w:t xml:space="preserve">National Consumer Credit Protection Amendment (Low Cost Credit) Regulations 2025 </w:t>
      </w:r>
      <w:r w:rsidRPr="004C5301">
        <w:rPr>
          <w:bCs/>
          <w:szCs w:val="24"/>
        </w:rPr>
        <w:t>(Regulations).</w:t>
      </w:r>
    </w:p>
    <w:p w14:paraId="0D6E9EB7" w14:textId="77777777" w:rsidR="00D65A19" w:rsidRPr="004C5301" w:rsidRDefault="00D65A19" w:rsidP="00D65A19">
      <w:pPr>
        <w:spacing w:before="240"/>
        <w:rPr>
          <w:bCs/>
          <w:szCs w:val="24"/>
          <w:u w:val="single"/>
        </w:rPr>
      </w:pPr>
      <w:r w:rsidRPr="004C5301">
        <w:rPr>
          <w:bCs/>
          <w:szCs w:val="24"/>
          <w:u w:val="single"/>
        </w:rPr>
        <w:t>Section 2 – Commencement</w:t>
      </w:r>
    </w:p>
    <w:p w14:paraId="67CB95B0" w14:textId="77777777" w:rsidR="00D65A19" w:rsidRPr="004C5301" w:rsidRDefault="00D65A19" w:rsidP="00D65A19">
      <w:pPr>
        <w:spacing w:before="240"/>
        <w:rPr>
          <w:bCs/>
          <w:szCs w:val="24"/>
        </w:rPr>
      </w:pPr>
      <w:r w:rsidRPr="004C5301">
        <w:rPr>
          <w:bCs/>
          <w:szCs w:val="24"/>
        </w:rPr>
        <w:t xml:space="preserve">The Regulations commence on the later of the start of the day after the Regulations are registered and immediately after the commencement of Parts 2 to 10 of Schedule 2 to the </w:t>
      </w:r>
      <w:r w:rsidRPr="004C5301">
        <w:rPr>
          <w:bCs/>
          <w:i/>
          <w:iCs/>
          <w:szCs w:val="24"/>
        </w:rPr>
        <w:t>Treasury Laws Amendment (Responsible Buy Now Pay Later and Other Measures) Act 2024</w:t>
      </w:r>
      <w:r w:rsidRPr="004C5301">
        <w:rPr>
          <w:bCs/>
          <w:szCs w:val="24"/>
        </w:rPr>
        <w:t xml:space="preserve"> (BNPL Act). </w:t>
      </w:r>
    </w:p>
    <w:p w14:paraId="083A7E85" w14:textId="77777777" w:rsidR="00D65A19" w:rsidRPr="004C5301" w:rsidRDefault="00D65A19" w:rsidP="00D65A19">
      <w:pPr>
        <w:spacing w:before="240"/>
        <w:rPr>
          <w:bCs/>
          <w:szCs w:val="24"/>
          <w:u w:val="single"/>
        </w:rPr>
      </w:pPr>
      <w:r w:rsidRPr="004C5301">
        <w:rPr>
          <w:bCs/>
          <w:szCs w:val="24"/>
          <w:u w:val="single"/>
        </w:rPr>
        <w:t>Section 3 – Authority</w:t>
      </w:r>
    </w:p>
    <w:p w14:paraId="47147847" w14:textId="77777777" w:rsidR="00D65A19" w:rsidRPr="004C5301" w:rsidRDefault="00D65A19" w:rsidP="00D65A19">
      <w:pPr>
        <w:spacing w:before="240"/>
        <w:rPr>
          <w:bCs/>
          <w:szCs w:val="24"/>
        </w:rPr>
      </w:pPr>
      <w:r w:rsidRPr="004C5301">
        <w:rPr>
          <w:bCs/>
          <w:szCs w:val="24"/>
        </w:rPr>
        <w:t xml:space="preserve">The Regulations are made under the </w:t>
      </w:r>
      <w:r w:rsidRPr="004C5301">
        <w:rPr>
          <w:bCs/>
          <w:i/>
          <w:szCs w:val="24"/>
        </w:rPr>
        <w:t>National Consumer Credit Protection Act 2009</w:t>
      </w:r>
      <w:r w:rsidRPr="004C5301">
        <w:rPr>
          <w:bCs/>
          <w:szCs w:val="24"/>
        </w:rPr>
        <w:t xml:space="preserve"> (Credit Act).</w:t>
      </w:r>
    </w:p>
    <w:p w14:paraId="77570BF7" w14:textId="77777777" w:rsidR="00D65A19" w:rsidRPr="004C5301" w:rsidRDefault="00D65A19" w:rsidP="00D65A19">
      <w:pPr>
        <w:spacing w:before="240"/>
        <w:rPr>
          <w:bCs/>
          <w:szCs w:val="24"/>
          <w:u w:val="single"/>
        </w:rPr>
      </w:pPr>
      <w:r w:rsidRPr="004C5301">
        <w:rPr>
          <w:bCs/>
          <w:szCs w:val="24"/>
          <w:u w:val="single"/>
        </w:rPr>
        <w:t>Section 4 – Schedules</w:t>
      </w:r>
    </w:p>
    <w:p w14:paraId="6172EA34" w14:textId="77777777" w:rsidR="00D65A19" w:rsidRPr="004C5301" w:rsidRDefault="00D65A19" w:rsidP="00D65A19">
      <w:pPr>
        <w:spacing w:before="240"/>
        <w:rPr>
          <w:bCs/>
          <w:szCs w:val="24"/>
        </w:rPr>
      </w:pPr>
      <w:r w:rsidRPr="004C5301">
        <w:rPr>
          <w:bCs/>
          <w:szCs w:val="24"/>
        </w:rPr>
        <w:t>This section provides that each instrument that is specified in the Schedules to this instrument is amended or repealed as set out in the applicable items in the Schedules, and any other item in the Schedules to this instrument has effect according to its terms.</w:t>
      </w:r>
    </w:p>
    <w:p w14:paraId="108FC740" w14:textId="77777777" w:rsidR="00D65A19" w:rsidRPr="004C5301" w:rsidRDefault="00D65A19" w:rsidP="00D65A19">
      <w:pPr>
        <w:spacing w:before="240"/>
        <w:rPr>
          <w:bCs/>
          <w:szCs w:val="24"/>
          <w:u w:val="single"/>
        </w:rPr>
      </w:pPr>
      <w:r w:rsidRPr="004C5301">
        <w:rPr>
          <w:bCs/>
          <w:szCs w:val="24"/>
          <w:u w:val="single"/>
        </w:rPr>
        <w:t>Schedule 1 – Amendments</w:t>
      </w:r>
    </w:p>
    <w:p w14:paraId="76DBAD7A" w14:textId="77777777" w:rsidR="00D65A19" w:rsidRPr="004C5301" w:rsidRDefault="00D65A19" w:rsidP="00D65A19">
      <w:pPr>
        <w:spacing w:before="240"/>
        <w:rPr>
          <w:b/>
          <w:szCs w:val="24"/>
        </w:rPr>
      </w:pPr>
      <w:r w:rsidRPr="004C5301">
        <w:rPr>
          <w:b/>
          <w:szCs w:val="24"/>
        </w:rPr>
        <w:t>Credit contracts that are low cost credit contracts</w:t>
      </w:r>
    </w:p>
    <w:p w14:paraId="649B093E" w14:textId="2C188F80" w:rsidR="00D65A19" w:rsidRPr="004C5301" w:rsidRDefault="00D65A19" w:rsidP="00D65A19">
      <w:pPr>
        <w:spacing w:before="240"/>
        <w:rPr>
          <w:bCs/>
          <w:szCs w:val="24"/>
        </w:rPr>
      </w:pPr>
      <w:r w:rsidRPr="004C5301">
        <w:rPr>
          <w:bCs/>
          <w:szCs w:val="24"/>
        </w:rPr>
        <w:t xml:space="preserve">Low cost credit contract (LCCC) is defined in section 13E of Schedule 1 to the Credit Act (i.e. the Credit Code). A LCCC is </w:t>
      </w:r>
      <w:r w:rsidR="0084008F">
        <w:rPr>
          <w:bCs/>
          <w:szCs w:val="24"/>
        </w:rPr>
        <w:t>a</w:t>
      </w:r>
      <w:r w:rsidRPr="004C5301">
        <w:rPr>
          <w:bCs/>
          <w:szCs w:val="24"/>
        </w:rPr>
        <w:t xml:space="preserve"> contract under which credit is, or may be, provided under the contract and the contract is a buy now pay later (BNPL) contract, or another kind of contract prescribed by the </w:t>
      </w:r>
      <w:r w:rsidRPr="004C5301">
        <w:rPr>
          <w:bCs/>
          <w:i/>
          <w:iCs/>
          <w:szCs w:val="24"/>
        </w:rPr>
        <w:t>National Consumer Credit Protection Regulations 2010</w:t>
      </w:r>
      <w:r w:rsidRPr="004C5301">
        <w:rPr>
          <w:bCs/>
          <w:szCs w:val="24"/>
        </w:rPr>
        <w:t xml:space="preserve"> (Credit Regulations). </w:t>
      </w:r>
    </w:p>
    <w:p w14:paraId="2ABE8D54" w14:textId="77777777" w:rsidR="00D65A19" w:rsidRPr="004C5301" w:rsidRDefault="00D65A19" w:rsidP="00D65A19">
      <w:pPr>
        <w:spacing w:before="240"/>
        <w:rPr>
          <w:bCs/>
          <w:i/>
          <w:iCs/>
          <w:szCs w:val="24"/>
        </w:rPr>
      </w:pPr>
      <w:r w:rsidRPr="004C5301">
        <w:rPr>
          <w:bCs/>
          <w:i/>
          <w:iCs/>
          <w:szCs w:val="24"/>
        </w:rPr>
        <w:t>Fee caps for low cost credit contracts</w:t>
      </w:r>
    </w:p>
    <w:p w14:paraId="6B40A861" w14:textId="27D0D567" w:rsidR="00D65A19" w:rsidRPr="004C5301" w:rsidRDefault="00D65A19" w:rsidP="00D65A19">
      <w:pPr>
        <w:spacing w:before="240"/>
        <w:rPr>
          <w:bCs/>
          <w:szCs w:val="24"/>
        </w:rPr>
      </w:pPr>
      <w:r w:rsidRPr="004C5301">
        <w:rPr>
          <w:bCs/>
          <w:szCs w:val="24"/>
        </w:rPr>
        <w:t>Item 9 inserts Part 7-1A into the Credit Regulations. Part 7-1A relates to BNPL arrangements and BNPL contracts. Part 7-1A contains the new regulation 69G. Regulation 69G is made under paragraph 13</w:t>
      </w:r>
      <w:r w:rsidR="0084008F">
        <w:rPr>
          <w:bCs/>
          <w:szCs w:val="24"/>
        </w:rPr>
        <w:t>E</w:t>
      </w:r>
      <w:r w:rsidRPr="004C5301">
        <w:rPr>
          <w:bCs/>
          <w:szCs w:val="24"/>
        </w:rPr>
        <w:t>(1)(d) of the Credit Code and supports the definition of LCCC by prescribing the requirements relating to fees or charges that are, or may be, payable under a credit contract for that credit contract to be a LCCC.</w:t>
      </w:r>
    </w:p>
    <w:p w14:paraId="2A887B6A" w14:textId="77777777" w:rsidR="00D65A19" w:rsidRPr="004C5301" w:rsidRDefault="00D65A19" w:rsidP="00D65A19">
      <w:pPr>
        <w:spacing w:before="240"/>
        <w:rPr>
          <w:bCs/>
          <w:szCs w:val="24"/>
        </w:rPr>
      </w:pPr>
      <w:r w:rsidRPr="004C5301">
        <w:rPr>
          <w:bCs/>
          <w:szCs w:val="24"/>
        </w:rPr>
        <w:t>Subregulation 69G(2) provides that for a contract to be a LCCC, the fees or charges that are, or may be, payable under the relevant contract must not be able to result in a breach of a cap during the relevant fee period.</w:t>
      </w:r>
    </w:p>
    <w:p w14:paraId="50F353D2" w14:textId="77777777" w:rsidR="00D65A19" w:rsidRPr="004C5301" w:rsidRDefault="00D65A19" w:rsidP="00D65A19">
      <w:pPr>
        <w:spacing w:before="240"/>
        <w:rPr>
          <w:bCs/>
          <w:szCs w:val="24"/>
        </w:rPr>
      </w:pPr>
      <w:r w:rsidRPr="004C5301">
        <w:rPr>
          <w:bCs/>
          <w:szCs w:val="24"/>
        </w:rPr>
        <w:lastRenderedPageBreak/>
        <w:t xml:space="preserve">The Note to subregulation 69G(2) cross refers to the definition of ‘fee period’ in subregulation 69(4). That subregulation defines ‘fee period’ as meaning the period of 12 months beginning on the later of the earliest day on which the debtor ever became a debtor under a LCCC with the credit provider, and the day on which the ‘delayed commencement time’ (within the meaning of item 8 of Schedule 2 to the </w:t>
      </w:r>
      <w:r w:rsidRPr="004C5301">
        <w:rPr>
          <w:bCs/>
          <w:iCs/>
          <w:szCs w:val="24"/>
        </w:rPr>
        <w:t xml:space="preserve">BNPL Act) </w:t>
      </w:r>
      <w:r w:rsidRPr="004C5301">
        <w:rPr>
          <w:bCs/>
          <w:szCs w:val="24"/>
        </w:rPr>
        <w:t xml:space="preserve">occurred; and then each subsequent 12 month period. </w:t>
      </w:r>
    </w:p>
    <w:p w14:paraId="21E36F9D" w14:textId="7DF92ADC" w:rsidR="00D65A19" w:rsidRPr="004C5301" w:rsidRDefault="00D65A19" w:rsidP="00D65A19">
      <w:pPr>
        <w:spacing w:before="240"/>
        <w:rPr>
          <w:bCs/>
          <w:szCs w:val="24"/>
        </w:rPr>
      </w:pPr>
      <w:r w:rsidRPr="004C5301">
        <w:rPr>
          <w:bCs/>
          <w:szCs w:val="24"/>
        </w:rPr>
        <w:t xml:space="preserve">The intended effect of the definition of fee period is that the first fee period will commence on </w:t>
      </w:r>
      <w:r w:rsidR="0084008F">
        <w:rPr>
          <w:bCs/>
          <w:szCs w:val="24"/>
        </w:rPr>
        <w:t>10</w:t>
      </w:r>
      <w:r w:rsidRPr="004C5301">
        <w:rPr>
          <w:bCs/>
          <w:szCs w:val="24"/>
        </w:rPr>
        <w:t xml:space="preserve"> June 2025 (as that is when Schedule 2, Parts 2 to 10 of the BNPL Act commence) or such earlier date as may be fixed by Proclamation (the Proclamation date), if the consumer has a LCCC in force with a credit provider at that time – i.e. because they entered into a LCCC before </w:t>
      </w:r>
      <w:r w:rsidR="0084008F">
        <w:rPr>
          <w:bCs/>
          <w:szCs w:val="24"/>
        </w:rPr>
        <w:t>10</w:t>
      </w:r>
      <w:r w:rsidRPr="004C5301">
        <w:rPr>
          <w:bCs/>
          <w:szCs w:val="24"/>
        </w:rPr>
        <w:t xml:space="preserve"> June 2025 or the Proclamation date but the LCCC is still in force after </w:t>
      </w:r>
      <w:r w:rsidR="0084008F">
        <w:rPr>
          <w:bCs/>
          <w:szCs w:val="24"/>
        </w:rPr>
        <w:t>10</w:t>
      </w:r>
      <w:r w:rsidRPr="004C5301">
        <w:rPr>
          <w:bCs/>
          <w:szCs w:val="24"/>
        </w:rPr>
        <w:t> June 2025 or the Proclamation date.</w:t>
      </w:r>
    </w:p>
    <w:p w14:paraId="2D3DA916" w14:textId="4F3666D5" w:rsidR="00D65A19" w:rsidRPr="004C5301" w:rsidRDefault="00D65A19" w:rsidP="00D65A19">
      <w:pPr>
        <w:spacing w:before="240"/>
        <w:rPr>
          <w:bCs/>
          <w:szCs w:val="24"/>
        </w:rPr>
      </w:pPr>
      <w:r w:rsidRPr="004C5301">
        <w:rPr>
          <w:bCs/>
          <w:szCs w:val="24"/>
        </w:rPr>
        <w:t xml:space="preserve">If a consumer does not have a LCCC in force with a credit provider as at </w:t>
      </w:r>
      <w:r w:rsidR="0084008F">
        <w:rPr>
          <w:bCs/>
          <w:szCs w:val="24"/>
        </w:rPr>
        <w:t>10</w:t>
      </w:r>
      <w:r w:rsidRPr="004C5301">
        <w:rPr>
          <w:bCs/>
          <w:szCs w:val="24"/>
        </w:rPr>
        <w:t xml:space="preserve"> June 2025 or the Proclamation date, the first fee period will commence when the consumer first enters into a LCCC with the credit provider after </w:t>
      </w:r>
      <w:r w:rsidR="0084008F">
        <w:rPr>
          <w:bCs/>
          <w:szCs w:val="24"/>
        </w:rPr>
        <w:t>10</w:t>
      </w:r>
      <w:r w:rsidRPr="004C5301">
        <w:rPr>
          <w:bCs/>
          <w:szCs w:val="24"/>
        </w:rPr>
        <w:t xml:space="preserve"> June 2025 or the Proclamation date. </w:t>
      </w:r>
    </w:p>
    <w:p w14:paraId="318C7CAC" w14:textId="77777777" w:rsidR="00D65A19" w:rsidRPr="004C5301" w:rsidRDefault="00D65A19" w:rsidP="00D65A19">
      <w:pPr>
        <w:spacing w:before="240"/>
        <w:rPr>
          <w:bCs/>
          <w:szCs w:val="24"/>
        </w:rPr>
      </w:pPr>
      <w:r w:rsidRPr="004C5301">
        <w:rPr>
          <w:bCs/>
          <w:szCs w:val="24"/>
        </w:rPr>
        <w:t xml:space="preserve">The first fee period will last 12 months, at which point the subsequent fee periods begin. Each subsequent fee period also lasts for 12 months. The fee periods do not reset. They are continuing from when the first fee period begins. What this means is that when a fee period ends, the next fee period begins. It is not based on when a consumer enters into a LCCC for the purposes of subsequent fee periods commencing. Further, if a consumer closes an account with a credit provider and then opens an account with that same credit provider at a later time, this will not cause the fee period to reset to the first fee period – the LCCC or LCCCs between the credit provider and the consumer would be subject to the relevant subsequent fee period cap. </w:t>
      </w:r>
    </w:p>
    <w:p w14:paraId="7597977E" w14:textId="77777777" w:rsidR="00D65A19" w:rsidRPr="004C5301" w:rsidRDefault="00D65A19" w:rsidP="00D65A19">
      <w:pPr>
        <w:spacing w:before="240"/>
        <w:rPr>
          <w:bCs/>
          <w:szCs w:val="24"/>
        </w:rPr>
      </w:pPr>
      <w:r w:rsidRPr="004C5301">
        <w:rPr>
          <w:bCs/>
          <w:szCs w:val="24"/>
        </w:rPr>
        <w:t xml:space="preserve">Subregulation 69G(3) sets caps for the two kinds of fees or charges that can be levied on a debtor by a credit provider. The first kind of fees or charges is fees or charges other than default fees or charges (other fees). The second kind of fees or charges is default fees or charges (default fees). </w:t>
      </w:r>
    </w:p>
    <w:p w14:paraId="539BA1C7" w14:textId="77777777" w:rsidR="00D65A19" w:rsidRPr="004C5301" w:rsidRDefault="00D65A19" w:rsidP="00D65A19">
      <w:pPr>
        <w:spacing w:before="240"/>
        <w:rPr>
          <w:bCs/>
          <w:szCs w:val="24"/>
        </w:rPr>
      </w:pPr>
      <w:r w:rsidRPr="004C5301">
        <w:rPr>
          <w:bCs/>
          <w:szCs w:val="24"/>
        </w:rPr>
        <w:t xml:space="preserve">In the first fee period (i.e. the first 12-month period), the cap for other fees is $200. This means that a consumer cannot be levied more than $200 in other fees in the first fee period. If default fees also are, or may be, payable under the relevant LCCC and each other LCCC that is entered into and in force between the credit provider and the debtor during that 12-month period, the cap for default fees is $120. This means that a consumer cannot be levied more than $320 in fees or charges in the first fee period (comprising up to $200 in other fees and up to $120 in default fees). </w:t>
      </w:r>
    </w:p>
    <w:p w14:paraId="149A2371" w14:textId="77777777" w:rsidR="00D65A19" w:rsidRPr="004C5301" w:rsidRDefault="00D65A19" w:rsidP="00D65A19">
      <w:pPr>
        <w:spacing w:before="240"/>
        <w:rPr>
          <w:bCs/>
          <w:szCs w:val="24"/>
        </w:rPr>
      </w:pPr>
      <w:r w:rsidRPr="004C5301">
        <w:rPr>
          <w:bCs/>
          <w:szCs w:val="24"/>
        </w:rPr>
        <w:t>In subsequent fee periods (i.e. each 12-month period after the first fee period is a subsequent fee period), a consumer cannot be levied more than $125 in other fees during the 12-month period. If default fees also are, or may be, payable during that period, the cap for default fees is $120. This means that a consumer cannot be levied more than $245 in fees or charges in a subsequent fee period (comprising up to $125 in other fees and up to $120 in default fees).</w:t>
      </w:r>
    </w:p>
    <w:p w14:paraId="784E58D9" w14:textId="77777777" w:rsidR="00D65A19" w:rsidRPr="004C5301" w:rsidRDefault="00D65A19" w:rsidP="00D65A19">
      <w:pPr>
        <w:spacing w:before="240"/>
        <w:rPr>
          <w:bCs/>
          <w:szCs w:val="24"/>
        </w:rPr>
      </w:pPr>
      <w:r w:rsidRPr="004C5301">
        <w:rPr>
          <w:bCs/>
          <w:szCs w:val="24"/>
        </w:rPr>
        <w:t>If no other fees are, or may be, payable under the relevant LCCC and each other LCCC that is entered into and in force between the credit provider and the debtor during that 12</w:t>
      </w:r>
      <w:r w:rsidRPr="004C5301">
        <w:rPr>
          <w:bCs/>
          <w:szCs w:val="24"/>
        </w:rPr>
        <w:noBreakHyphen/>
        <w:t xml:space="preserve">month period, the cap for default fees in the first fee period is $320. In subsequent fee </w:t>
      </w:r>
      <w:r w:rsidRPr="004C5301">
        <w:rPr>
          <w:bCs/>
          <w:szCs w:val="24"/>
        </w:rPr>
        <w:lastRenderedPageBreak/>
        <w:t>periods, a consumer cannot be levied more than $245 in default fees if no other fees are, or may be, payable during that 12-month period.</w:t>
      </w:r>
    </w:p>
    <w:p w14:paraId="70B382E0" w14:textId="1E9A0485" w:rsidR="00D65A19" w:rsidRPr="004C5301" w:rsidRDefault="00D65A19" w:rsidP="00D65A19">
      <w:pPr>
        <w:spacing w:before="240"/>
        <w:rPr>
          <w:bCs/>
          <w:szCs w:val="24"/>
        </w:rPr>
      </w:pPr>
      <w:r w:rsidRPr="004C5301">
        <w:rPr>
          <w:bCs/>
          <w:szCs w:val="24"/>
        </w:rPr>
        <w:t>The caps apply in aggregate across all LCCCs between a credit provider and a debtor in a fee period. In other words, there is not a new cap for each LCCC entered into or in-force during the fee period.</w:t>
      </w:r>
    </w:p>
    <w:p w14:paraId="31B0C9EE" w14:textId="77777777" w:rsidR="00D65A19" w:rsidRPr="004C5301" w:rsidRDefault="00D65A19" w:rsidP="00D65A19">
      <w:pPr>
        <w:spacing w:before="240"/>
        <w:rPr>
          <w:bCs/>
          <w:szCs w:val="24"/>
        </w:rPr>
      </w:pPr>
      <w:r w:rsidRPr="004C5301">
        <w:rPr>
          <w:bCs/>
          <w:szCs w:val="24"/>
        </w:rPr>
        <w:t xml:space="preserve">The effect of the caps is that there is no circumstance in which a consumer can be levied more than $320 in the first fee period and $245 in a subsequent fee period by a credit provider in relation to all the LCCCs between them and the consumer in the fee period. </w:t>
      </w:r>
    </w:p>
    <w:p w14:paraId="663F815B" w14:textId="77777777" w:rsidR="00D65A19" w:rsidRPr="004C5301" w:rsidRDefault="00D65A19" w:rsidP="00D65A19">
      <w:pPr>
        <w:spacing w:before="240"/>
        <w:rPr>
          <w:bCs/>
          <w:szCs w:val="24"/>
        </w:rPr>
      </w:pPr>
      <w:r w:rsidRPr="004C5301">
        <w:rPr>
          <w:bCs/>
          <w:szCs w:val="24"/>
        </w:rPr>
        <w:t xml:space="preserve">The operation of the cap seeks to balance protecting consumers from high fees or charges and facilitating the maintenance of the commercial models that credit providers who currently provide credit that would be a LCCC currently use. </w:t>
      </w:r>
    </w:p>
    <w:p w14:paraId="2D526E5B" w14:textId="77777777" w:rsidR="00D65A19" w:rsidRPr="004C5301" w:rsidRDefault="00D65A19" w:rsidP="00D65A19">
      <w:pPr>
        <w:spacing w:before="240"/>
        <w:rPr>
          <w:bCs/>
          <w:i/>
          <w:iCs/>
          <w:szCs w:val="24"/>
        </w:rPr>
      </w:pPr>
      <w:r w:rsidRPr="004C5301">
        <w:rPr>
          <w:bCs/>
          <w:i/>
          <w:iCs/>
          <w:szCs w:val="24"/>
        </w:rPr>
        <w:t xml:space="preserve">Low cost credit contracts issued by an ADI </w:t>
      </w:r>
    </w:p>
    <w:p w14:paraId="4E605AEC" w14:textId="3003674E" w:rsidR="00D65A19" w:rsidRPr="004C5301" w:rsidRDefault="00D65A19" w:rsidP="00D65A19">
      <w:pPr>
        <w:spacing w:before="240"/>
        <w:rPr>
          <w:bCs/>
          <w:szCs w:val="24"/>
        </w:rPr>
      </w:pPr>
      <w:r w:rsidRPr="004C5301">
        <w:rPr>
          <w:bCs/>
          <w:szCs w:val="24"/>
        </w:rPr>
        <w:t xml:space="preserve">Regulation 58 of the Credit Regulations provides that the Credit Code will not apply to the provision of credit by an Authorised deposit-taking institution (ADI) limited by the contract to a total period not exceeding 62 days. Items 5 and 6 amend regulation 58 to provide that this exemption does not apply to a BNPL contract </w:t>
      </w:r>
      <w:r w:rsidR="00504643" w:rsidRPr="007122C6">
        <w:rPr>
          <w:bCs/>
          <w:szCs w:val="24"/>
        </w:rPr>
        <w:t>issued by an ADI</w:t>
      </w:r>
      <w:r w:rsidR="00504643" w:rsidRPr="00504643" w:rsidDel="00700DD7">
        <w:rPr>
          <w:bCs/>
          <w:szCs w:val="24"/>
        </w:rPr>
        <w:t xml:space="preserve"> </w:t>
      </w:r>
      <w:r w:rsidR="00700DD7">
        <w:rPr>
          <w:bCs/>
          <w:szCs w:val="24"/>
        </w:rPr>
        <w:t xml:space="preserve">that </w:t>
      </w:r>
      <w:r w:rsidRPr="004C5301">
        <w:rPr>
          <w:bCs/>
          <w:szCs w:val="24"/>
        </w:rPr>
        <w:t xml:space="preserve">is otherwise not a LCCC, meaning that the issuance of such credit is covered by the Credit Code. Regulation 58 is otherwise disapplied in relation to LCCCs by subparagraph 13C(2)(b)(iv) of the Credit Code. </w:t>
      </w:r>
    </w:p>
    <w:p w14:paraId="618CDC9C" w14:textId="77777777" w:rsidR="00D65A19" w:rsidRPr="004C5301" w:rsidRDefault="00D65A19" w:rsidP="00D65A19">
      <w:pPr>
        <w:spacing w:before="240"/>
        <w:rPr>
          <w:bCs/>
          <w:szCs w:val="24"/>
        </w:rPr>
      </w:pPr>
      <w:r w:rsidRPr="004C5301">
        <w:rPr>
          <w:bCs/>
          <w:szCs w:val="24"/>
        </w:rPr>
        <w:t>The policy intent is that BNPL contracts that are not otherwise LCCCs issued by ADIs are covered by the Credit Code so that such credit issued by banks and other ADIs does not have a regulatory advantage over non-ADI credit providers and consumers are protected by the existing full RLO regime.</w:t>
      </w:r>
    </w:p>
    <w:p w14:paraId="73F83472" w14:textId="77777777" w:rsidR="00D65A19" w:rsidRPr="004C5301" w:rsidRDefault="00D65A19" w:rsidP="00D65A19">
      <w:pPr>
        <w:spacing w:before="240"/>
        <w:rPr>
          <w:b/>
          <w:szCs w:val="24"/>
        </w:rPr>
      </w:pPr>
      <w:r w:rsidRPr="004C5301">
        <w:rPr>
          <w:b/>
          <w:szCs w:val="24"/>
        </w:rPr>
        <w:t>Credit contracts that are not low cost credit contracts</w:t>
      </w:r>
    </w:p>
    <w:p w14:paraId="1400E936" w14:textId="77777777" w:rsidR="00D65A19" w:rsidRPr="004C5301" w:rsidRDefault="00D65A19" w:rsidP="00D65A19">
      <w:pPr>
        <w:spacing w:before="240"/>
        <w:rPr>
          <w:bCs/>
          <w:szCs w:val="24"/>
        </w:rPr>
      </w:pPr>
      <w:r w:rsidRPr="004C5301">
        <w:rPr>
          <w:bCs/>
          <w:szCs w:val="24"/>
        </w:rPr>
        <w:t xml:space="preserve">Part 7-1A of the Credit Regulations, which is inserted by item 9, also contains the new regulation 69F, which, for the purposes of subsection 13D(2) of the Credit Code (which provides for the meaning of BNPL arrangement and BNPL contract), prescribes arrangements or a series of arrangements that are not BNPL arrangements. </w:t>
      </w:r>
    </w:p>
    <w:p w14:paraId="01FF7066" w14:textId="77777777" w:rsidR="00D65A19" w:rsidRPr="004C5301" w:rsidRDefault="00D65A19" w:rsidP="00D65A19">
      <w:pPr>
        <w:spacing w:before="240"/>
        <w:rPr>
          <w:bCs/>
          <w:szCs w:val="24"/>
        </w:rPr>
      </w:pPr>
      <w:r w:rsidRPr="004C5301">
        <w:rPr>
          <w:bCs/>
          <w:szCs w:val="24"/>
        </w:rPr>
        <w:t xml:space="preserve">Subregulation 69F(2) provides that a medical financing arrangement at no cost to the consumer, including that the consumer does not pay any fees or charges, would not be a BNPL arrangement. For a medical financing arrangement to not be a BNPL arrangement it must have the following characteristics: </w:t>
      </w:r>
    </w:p>
    <w:p w14:paraId="3F8799E0" w14:textId="77777777" w:rsidR="00D65A19" w:rsidRPr="004C5301" w:rsidRDefault="00D65A19" w:rsidP="004C5301">
      <w:pPr>
        <w:pStyle w:val="Dotpoint1"/>
      </w:pPr>
      <w:r w:rsidRPr="004C5301">
        <w:t xml:space="preserve">the merchant is a related body corporate of the BNPL provider; </w:t>
      </w:r>
    </w:p>
    <w:p w14:paraId="5026EF48" w14:textId="77777777" w:rsidR="00D65A19" w:rsidRPr="004C5301" w:rsidRDefault="00D65A19" w:rsidP="004C5301">
      <w:pPr>
        <w:pStyle w:val="Dotpoint1"/>
      </w:pPr>
      <w:r w:rsidRPr="004C5301">
        <w:t>the merchant supplies a service to the consumer;</w:t>
      </w:r>
    </w:p>
    <w:p w14:paraId="00B683E3" w14:textId="77777777" w:rsidR="00D65A19" w:rsidRPr="004C5301" w:rsidRDefault="00D65A19" w:rsidP="004C5301">
      <w:pPr>
        <w:pStyle w:val="Dotpoint1"/>
      </w:pPr>
      <w:r w:rsidRPr="004C5301">
        <w:t xml:space="preserve">the service is a service for which a medicare benefit is payable under Part II of the </w:t>
      </w:r>
      <w:r w:rsidRPr="004C5301">
        <w:rPr>
          <w:i/>
        </w:rPr>
        <w:t>Health Insurance Act 1973</w:t>
      </w:r>
      <w:r w:rsidRPr="004C5301">
        <w:t>; and</w:t>
      </w:r>
    </w:p>
    <w:p w14:paraId="74EE5010" w14:textId="77777777" w:rsidR="00D65A19" w:rsidRPr="004C5301" w:rsidRDefault="00D65A19" w:rsidP="004C5301">
      <w:pPr>
        <w:pStyle w:val="Dotpoint1"/>
      </w:pPr>
      <w:r w:rsidRPr="004C5301">
        <w:t xml:space="preserve">the BNPL provider provides credit to the consumer at no cost to the consumer. </w:t>
      </w:r>
    </w:p>
    <w:p w14:paraId="75826348" w14:textId="77777777" w:rsidR="00D65A19" w:rsidRPr="004C5301" w:rsidRDefault="00D65A19" w:rsidP="00D65A19">
      <w:pPr>
        <w:spacing w:before="240"/>
        <w:rPr>
          <w:bCs/>
          <w:szCs w:val="24"/>
        </w:rPr>
      </w:pPr>
      <w:r w:rsidRPr="004C5301">
        <w:rPr>
          <w:bCs/>
          <w:szCs w:val="24"/>
        </w:rPr>
        <w:t>The policy intent is to exempt arrangements where a medical provider provides treatment and funding via separate legal entities to enable the patient to claim Medicare reimbursement prior to paying for the treatment, thus minimising the patient’s out-of-</w:t>
      </w:r>
      <w:r w:rsidRPr="004C5301">
        <w:rPr>
          <w:bCs/>
          <w:szCs w:val="24"/>
        </w:rPr>
        <w:lastRenderedPageBreak/>
        <w:t xml:space="preserve">pocket costs. This arrangement ensures compliance with the </w:t>
      </w:r>
      <w:r w:rsidRPr="004C5301">
        <w:rPr>
          <w:bCs/>
          <w:i/>
          <w:iCs/>
          <w:szCs w:val="24"/>
        </w:rPr>
        <w:t>Health Insurance Act 1973</w:t>
      </w:r>
      <w:r w:rsidRPr="004C5301">
        <w:rPr>
          <w:bCs/>
          <w:szCs w:val="24"/>
        </w:rPr>
        <w:t>. The exemption is appropriately limited and does not expose consumers to increased risk as there is no cost (including no fees or charges) to the consumer under these arrangements.</w:t>
      </w:r>
    </w:p>
    <w:p w14:paraId="2627B512" w14:textId="77777777" w:rsidR="00D65A19" w:rsidRPr="004C5301" w:rsidRDefault="00D65A19" w:rsidP="00D65A19">
      <w:pPr>
        <w:spacing w:before="240"/>
        <w:rPr>
          <w:b/>
          <w:szCs w:val="24"/>
        </w:rPr>
      </w:pPr>
      <w:r w:rsidRPr="004C5301">
        <w:rPr>
          <w:b/>
          <w:szCs w:val="24"/>
        </w:rPr>
        <w:t>Disclosure requirements for LCCCs</w:t>
      </w:r>
    </w:p>
    <w:p w14:paraId="5C5A4D60" w14:textId="77777777" w:rsidR="00D65A19" w:rsidRPr="004C5301" w:rsidRDefault="00D65A19" w:rsidP="00D65A19">
      <w:pPr>
        <w:spacing w:before="240"/>
        <w:rPr>
          <w:bCs/>
          <w:szCs w:val="24"/>
        </w:rPr>
      </w:pPr>
      <w:r w:rsidRPr="004C5301">
        <w:rPr>
          <w:bCs/>
          <w:szCs w:val="24"/>
        </w:rPr>
        <w:t xml:space="preserve">Item 1 amends the definition of precontractual document in regulation 3 of the Credit Regulations. Precontractual document is defined to have any of four meanings. Paragraph (d) of the definition provides that a precontractual document is an information statement mentioned in paragraph 16(1)(b) of the Credit Code. Item 1 amends paragraph (d) of the definition to add paragraph 16(1A)(b) to the definition, thereby including the requirements relating to LCCCs, which are provided for in subsection 16(1A) of the Credit Code. </w:t>
      </w:r>
    </w:p>
    <w:p w14:paraId="0F5753EA" w14:textId="77777777" w:rsidR="00D65A19" w:rsidRPr="004C5301" w:rsidRDefault="00D65A19" w:rsidP="00D65A19">
      <w:pPr>
        <w:spacing w:before="240"/>
        <w:rPr>
          <w:bCs/>
          <w:szCs w:val="24"/>
        </w:rPr>
      </w:pPr>
      <w:r w:rsidRPr="004C5301">
        <w:rPr>
          <w:bCs/>
          <w:szCs w:val="24"/>
        </w:rPr>
        <w:t xml:space="preserve">Items 10 and 11 amend regulation 70 of the Credit Regulations to apply the requirements relating to the information statement about a debtor’s statutory rights and obligations to also cover LCCCs. This is achieved by adding reference to paragraph 16(1A)(b) of the Credit Code to subregulation 70(1) and the Note to subregulation 70(2), thereby including the information statement requirements relating to LCCCs, which are provided for in paragraph 16(1A)(b) of the Credit Code. </w:t>
      </w:r>
    </w:p>
    <w:p w14:paraId="243AEB09" w14:textId="77777777" w:rsidR="00D65A19" w:rsidRPr="004C5301" w:rsidRDefault="00D65A19" w:rsidP="00D65A19">
      <w:pPr>
        <w:spacing w:before="240"/>
        <w:rPr>
          <w:bCs/>
          <w:szCs w:val="24"/>
        </w:rPr>
      </w:pPr>
      <w:r w:rsidRPr="004C5301">
        <w:rPr>
          <w:bCs/>
          <w:szCs w:val="24"/>
        </w:rPr>
        <w:t xml:space="preserve">Regulation 28L provides the disclosure documents that a licensee is required to give a consumer under the Credit Act may be given electronically. Item 2 amends regulation 28L of the Credit Regulations by inserting subregulation 28L(1A), which provides that regulation 28L does not apply in relation to paragraphs 28L(1)(a), (b), (c), (d), (e), (k) or (l) if the disclosure document relates to a LCCC. The reason for disapplying regulation 28L insofar as the disclosure documents relate to a LCCC in these instances is that section 331 of the Credit Act provides for giving information or documents in connection with LCCCs and allows the licensee to provide the consumer with the information or documents exclusively in electronic form. </w:t>
      </w:r>
    </w:p>
    <w:p w14:paraId="03578680" w14:textId="77777777" w:rsidR="00D65A19" w:rsidRPr="004C5301" w:rsidRDefault="00D65A19" w:rsidP="00D65A19">
      <w:pPr>
        <w:spacing w:before="240"/>
        <w:rPr>
          <w:b/>
          <w:szCs w:val="24"/>
        </w:rPr>
      </w:pPr>
      <w:r w:rsidRPr="004C5301">
        <w:rPr>
          <w:b/>
          <w:szCs w:val="24"/>
        </w:rPr>
        <w:t xml:space="preserve">Circumstances in which a LCCC will be unsuitable </w:t>
      </w:r>
    </w:p>
    <w:p w14:paraId="4FCF81E3" w14:textId="7D810EAA" w:rsidR="00D65A19" w:rsidRPr="004C5301" w:rsidRDefault="00D65A19" w:rsidP="00D65A19">
      <w:pPr>
        <w:spacing w:before="240"/>
        <w:rPr>
          <w:bCs/>
          <w:szCs w:val="24"/>
        </w:rPr>
      </w:pPr>
      <w:r w:rsidRPr="004C5301">
        <w:rPr>
          <w:bCs/>
          <w:szCs w:val="24"/>
        </w:rPr>
        <w:t>Regulation 28LCF of the Credit Regulations prescribes the circumstances in which a credit contract is unsuitable. Item 3 amends subparagraph 28LCF(2)(b)(iii) of the Credit Regulations to extend the prescribed circumstances where a credit contract is unsuitable for a consumer to include where credit is provided, or to be provided, as part of an arrangement involving a combination of LCCCs, small amount credit contracts (SACCs) or medium amount credit contracts, where the amount that is payable under the combination of credit contracts (in circumstances in which there is no default by the debtor) is higher than the maximum amount that could be charged under a single credit contract.</w:t>
      </w:r>
    </w:p>
    <w:p w14:paraId="66B6D3CE" w14:textId="15AC2D8C" w:rsidR="00D65A19" w:rsidRPr="004C5301" w:rsidRDefault="006767D1" w:rsidP="00D65A19">
      <w:pPr>
        <w:spacing w:before="240"/>
        <w:rPr>
          <w:b/>
          <w:szCs w:val="24"/>
        </w:rPr>
      </w:pPr>
      <w:r>
        <w:rPr>
          <w:b/>
          <w:szCs w:val="24"/>
        </w:rPr>
        <w:t>Additional rules relating to low cost credit contracts</w:t>
      </w:r>
    </w:p>
    <w:p w14:paraId="59D8466D" w14:textId="79477AC1" w:rsidR="00D65A19" w:rsidRPr="004C5301" w:rsidRDefault="00D65A19" w:rsidP="00D65A19">
      <w:pPr>
        <w:spacing w:before="240"/>
        <w:rPr>
          <w:bCs/>
          <w:szCs w:val="24"/>
        </w:rPr>
      </w:pPr>
      <w:r w:rsidRPr="004C5301">
        <w:rPr>
          <w:bCs/>
          <w:szCs w:val="24"/>
        </w:rPr>
        <w:t>Item 4 inserts Part 3-4A into the Credit Regulations. Part 3</w:t>
      </w:r>
      <w:r w:rsidR="00BC6873">
        <w:rPr>
          <w:bCs/>
          <w:szCs w:val="24"/>
        </w:rPr>
        <w:t>-</w:t>
      </w:r>
      <w:r w:rsidRPr="004C5301">
        <w:rPr>
          <w:bCs/>
          <w:szCs w:val="24"/>
        </w:rPr>
        <w:t>4A outlines the additional rules relating to LCCCs</w:t>
      </w:r>
      <w:r w:rsidR="00AE64B6">
        <w:rPr>
          <w:bCs/>
          <w:szCs w:val="24"/>
        </w:rPr>
        <w:t xml:space="preserve"> for the purposes of sections 128</w:t>
      </w:r>
      <w:r w:rsidR="0035115D">
        <w:rPr>
          <w:bCs/>
          <w:szCs w:val="24"/>
        </w:rPr>
        <w:t xml:space="preserve"> to 131 of the Credit Act</w:t>
      </w:r>
      <w:r w:rsidRPr="004C5301">
        <w:rPr>
          <w:bCs/>
          <w:szCs w:val="24"/>
        </w:rPr>
        <w:t xml:space="preserve">. </w:t>
      </w:r>
    </w:p>
    <w:p w14:paraId="5912B50A" w14:textId="77777777" w:rsidR="00D65A19" w:rsidRPr="004C5301" w:rsidRDefault="00D65A19" w:rsidP="00D65A19">
      <w:pPr>
        <w:spacing w:before="240"/>
        <w:rPr>
          <w:bCs/>
          <w:szCs w:val="24"/>
        </w:rPr>
      </w:pPr>
      <w:r w:rsidRPr="004C5301">
        <w:rPr>
          <w:bCs/>
          <w:szCs w:val="24"/>
        </w:rPr>
        <w:t>Division 1 contains regulations 28HAA and 28HAB.</w:t>
      </w:r>
    </w:p>
    <w:p w14:paraId="3DB81A9F" w14:textId="77777777" w:rsidR="00D65A19" w:rsidRPr="004C5301" w:rsidRDefault="00D65A19" w:rsidP="00D65A19">
      <w:pPr>
        <w:spacing w:before="240"/>
        <w:rPr>
          <w:bCs/>
          <w:szCs w:val="24"/>
        </w:rPr>
      </w:pPr>
      <w:r w:rsidRPr="004C5301">
        <w:rPr>
          <w:bCs/>
          <w:szCs w:val="24"/>
        </w:rPr>
        <w:t>Regulation 28HAA of the Credit Regulations outlines the scope of Part 3-4A. For Part 3</w:t>
      </w:r>
      <w:r w:rsidRPr="004C5301">
        <w:rPr>
          <w:bCs/>
          <w:szCs w:val="24"/>
        </w:rPr>
        <w:noBreakHyphen/>
        <w:t xml:space="preserve">4A to apply to a licensee, the licensee must have elected under subsection 133BXA(1) of </w:t>
      </w:r>
      <w:r w:rsidRPr="004C5301">
        <w:rPr>
          <w:bCs/>
          <w:szCs w:val="24"/>
        </w:rPr>
        <w:lastRenderedPageBreak/>
        <w:t>the Credit Act for Part 3</w:t>
      </w:r>
      <w:r w:rsidRPr="004C5301">
        <w:rPr>
          <w:bCs/>
          <w:szCs w:val="24"/>
        </w:rPr>
        <w:noBreakHyphen/>
        <w:t xml:space="preserve">2BA of the Credit Act, which provides for the modified RLO regime, to apply to some or all of its LCCC offerings, and the relevant credit contract must be an LCCC covered by the election. This is further highlighted in the Note to regulation 28HAA. </w:t>
      </w:r>
    </w:p>
    <w:p w14:paraId="5AE2255E" w14:textId="7F41ED8A" w:rsidR="00D65A19" w:rsidRDefault="00D65A19" w:rsidP="00D65A19">
      <w:pPr>
        <w:spacing w:before="240"/>
        <w:rPr>
          <w:bCs/>
          <w:szCs w:val="24"/>
        </w:rPr>
      </w:pPr>
      <w:r w:rsidRPr="004C5301">
        <w:rPr>
          <w:bCs/>
          <w:szCs w:val="24"/>
        </w:rPr>
        <w:t xml:space="preserve">If a licensee does not elect to be subject to Part 3-2BA, they are instead subject to the existing </w:t>
      </w:r>
      <w:r w:rsidR="001430F5">
        <w:rPr>
          <w:bCs/>
          <w:szCs w:val="24"/>
        </w:rPr>
        <w:t xml:space="preserve">full </w:t>
      </w:r>
      <w:r w:rsidRPr="004C5301">
        <w:rPr>
          <w:bCs/>
          <w:szCs w:val="24"/>
        </w:rPr>
        <w:t>RLO regime provided for in Divisions 1 to 4 of Part 3-2 of the Credit Act in relation to LCCCs they offer.</w:t>
      </w:r>
    </w:p>
    <w:p w14:paraId="48C58D6F" w14:textId="0FC5D898" w:rsidR="00B31BB7" w:rsidRPr="004C5301" w:rsidRDefault="00B31BB7" w:rsidP="00D65A19">
      <w:pPr>
        <w:spacing w:before="240"/>
        <w:rPr>
          <w:bCs/>
          <w:szCs w:val="24"/>
        </w:rPr>
      </w:pPr>
      <w:r w:rsidRPr="004C5301">
        <w:rPr>
          <w:bCs/>
          <w:szCs w:val="24"/>
        </w:rPr>
        <w:t>Division 2 contains regulations 28HAC and 28HAD. These regulations establish when inquiries</w:t>
      </w:r>
      <w:r>
        <w:rPr>
          <w:bCs/>
          <w:szCs w:val="24"/>
        </w:rPr>
        <w:t xml:space="preserve"> about and verification</w:t>
      </w:r>
      <w:r w:rsidRPr="004C5301">
        <w:rPr>
          <w:bCs/>
          <w:szCs w:val="24"/>
        </w:rPr>
        <w:t xml:space="preserve"> </w:t>
      </w:r>
      <w:r>
        <w:rPr>
          <w:bCs/>
          <w:szCs w:val="24"/>
        </w:rPr>
        <w:t xml:space="preserve">of </w:t>
      </w:r>
      <w:r w:rsidRPr="004C5301">
        <w:rPr>
          <w:bCs/>
          <w:szCs w:val="24"/>
        </w:rPr>
        <w:t xml:space="preserve">the financial situation of a consumer must be made and what </w:t>
      </w:r>
      <w:r w:rsidR="0084008F">
        <w:rPr>
          <w:bCs/>
          <w:szCs w:val="24"/>
        </w:rPr>
        <w:t>particular</w:t>
      </w:r>
      <w:r>
        <w:rPr>
          <w:bCs/>
          <w:szCs w:val="24"/>
        </w:rPr>
        <w:t xml:space="preserve"> </w:t>
      </w:r>
      <w:r w:rsidRPr="004C5301">
        <w:rPr>
          <w:bCs/>
          <w:szCs w:val="24"/>
        </w:rPr>
        <w:t xml:space="preserve">inquiries </w:t>
      </w:r>
      <w:r w:rsidR="0084008F">
        <w:rPr>
          <w:bCs/>
          <w:szCs w:val="24"/>
        </w:rPr>
        <w:t xml:space="preserve">must be made </w:t>
      </w:r>
      <w:r>
        <w:rPr>
          <w:bCs/>
          <w:szCs w:val="24"/>
        </w:rPr>
        <w:t>about the consumer’s financial situation</w:t>
      </w:r>
      <w:r w:rsidRPr="004C5301">
        <w:rPr>
          <w:bCs/>
          <w:szCs w:val="24"/>
        </w:rPr>
        <w:t>.</w:t>
      </w:r>
    </w:p>
    <w:p w14:paraId="63C7E85E" w14:textId="037306D5" w:rsidR="00D65A19" w:rsidRPr="004C5301" w:rsidRDefault="00D65A19" w:rsidP="00D65A19">
      <w:pPr>
        <w:spacing w:before="240"/>
        <w:rPr>
          <w:bCs/>
          <w:szCs w:val="24"/>
        </w:rPr>
      </w:pPr>
      <w:r w:rsidRPr="004C5301">
        <w:rPr>
          <w:bCs/>
          <w:i/>
          <w:iCs/>
          <w:szCs w:val="24"/>
        </w:rPr>
        <w:t xml:space="preserve">When inquiries </w:t>
      </w:r>
      <w:r w:rsidR="00BA38CF">
        <w:rPr>
          <w:bCs/>
          <w:i/>
          <w:iCs/>
          <w:szCs w:val="24"/>
        </w:rPr>
        <w:t xml:space="preserve">etc. </w:t>
      </w:r>
      <w:r w:rsidRPr="004C5301">
        <w:rPr>
          <w:bCs/>
          <w:i/>
          <w:iCs/>
          <w:szCs w:val="24"/>
        </w:rPr>
        <w:t>must be made</w:t>
      </w:r>
    </w:p>
    <w:p w14:paraId="072A493A" w14:textId="43862D6B" w:rsidR="00D65A19" w:rsidRDefault="3C513309" w:rsidP="00D65A19">
      <w:pPr>
        <w:spacing w:before="240"/>
        <w:rPr>
          <w:bCs/>
          <w:szCs w:val="24"/>
        </w:rPr>
      </w:pPr>
      <w:r w:rsidRPr="004C5301">
        <w:rPr>
          <w:bCs/>
          <w:szCs w:val="24"/>
        </w:rPr>
        <w:t>Section 133BXB of the Credit Act</w:t>
      </w:r>
      <w:r w:rsidR="27656625">
        <w:rPr>
          <w:bCs/>
          <w:szCs w:val="24"/>
        </w:rPr>
        <w:t xml:space="preserve"> allows for</w:t>
      </w:r>
      <w:r w:rsidRPr="004C5301">
        <w:rPr>
          <w:bCs/>
          <w:szCs w:val="24"/>
        </w:rPr>
        <w:t xml:space="preserve"> modifi</w:t>
      </w:r>
      <w:r w:rsidR="27656625">
        <w:rPr>
          <w:bCs/>
          <w:szCs w:val="24"/>
        </w:rPr>
        <w:t>cation of</w:t>
      </w:r>
      <w:r w:rsidRPr="004C5301">
        <w:rPr>
          <w:bCs/>
          <w:szCs w:val="24"/>
        </w:rPr>
        <w:t xml:space="preserve"> the licensee’s obligations to assess unsuitability under section 128 of the Credit Act. Under sections 128 and 133BXB, the obligation to assess unsuitability must be undertaken within 90 days (or other period prescribed by the Credit Regulations) before the ‘credit day’. Regulation 28HAC of the Credit Regulations </w:t>
      </w:r>
      <w:r w:rsidR="6C7D309D">
        <w:rPr>
          <w:bCs/>
          <w:szCs w:val="24"/>
        </w:rPr>
        <w:t xml:space="preserve">modifies </w:t>
      </w:r>
      <w:r w:rsidR="528D7D7F">
        <w:rPr>
          <w:bCs/>
          <w:szCs w:val="24"/>
        </w:rPr>
        <w:t xml:space="preserve">the timing of when inquiries etc. must be made for the purposes of </w:t>
      </w:r>
      <w:r w:rsidR="002A3D42">
        <w:rPr>
          <w:bCs/>
          <w:szCs w:val="24"/>
        </w:rPr>
        <w:t>LCCC</w:t>
      </w:r>
      <w:r w:rsidR="008377AA">
        <w:rPr>
          <w:bCs/>
          <w:szCs w:val="24"/>
        </w:rPr>
        <w:t>s</w:t>
      </w:r>
      <w:r w:rsidR="528D7D7F">
        <w:rPr>
          <w:bCs/>
          <w:szCs w:val="24"/>
        </w:rPr>
        <w:t xml:space="preserve"> by </w:t>
      </w:r>
      <w:r w:rsidRPr="004C5301">
        <w:rPr>
          <w:bCs/>
          <w:szCs w:val="24"/>
        </w:rPr>
        <w:t>provid</w:t>
      </w:r>
      <w:r w:rsidR="528D7D7F">
        <w:rPr>
          <w:bCs/>
          <w:szCs w:val="24"/>
        </w:rPr>
        <w:t>ing</w:t>
      </w:r>
      <w:r w:rsidRPr="004C5301">
        <w:rPr>
          <w:bCs/>
          <w:szCs w:val="24"/>
        </w:rPr>
        <w:t xml:space="preserve"> that, for the purpose of paragraph 133BXB(b) of the Credit Act, the prescribed period is 120 days. </w:t>
      </w:r>
    </w:p>
    <w:p w14:paraId="054252FC" w14:textId="1AE146EB" w:rsidR="00F50951" w:rsidRPr="004C5301" w:rsidRDefault="002C56DE" w:rsidP="00D65A19">
      <w:pPr>
        <w:spacing w:before="240"/>
        <w:rPr>
          <w:bCs/>
          <w:szCs w:val="24"/>
        </w:rPr>
      </w:pPr>
      <w:r w:rsidRPr="007122C6">
        <w:rPr>
          <w:bCs/>
          <w:i/>
          <w:iCs/>
          <w:szCs w:val="24"/>
        </w:rPr>
        <w:t>Inquiries about a consumer’s financial situation</w:t>
      </w:r>
    </w:p>
    <w:p w14:paraId="724323E8" w14:textId="71B90182" w:rsidR="00B87569" w:rsidRDefault="00D65A19" w:rsidP="00D65A19">
      <w:pPr>
        <w:spacing w:before="240"/>
        <w:rPr>
          <w:bCs/>
          <w:szCs w:val="24"/>
        </w:rPr>
      </w:pPr>
      <w:r w:rsidRPr="004C5301">
        <w:rPr>
          <w:bCs/>
          <w:szCs w:val="24"/>
        </w:rPr>
        <w:t xml:space="preserve">Section 133BXC of the Credit Act modifies the operation of section 130 </w:t>
      </w:r>
      <w:r w:rsidR="007F39B9">
        <w:rPr>
          <w:bCs/>
          <w:szCs w:val="24"/>
        </w:rPr>
        <w:t xml:space="preserve">by setting out </w:t>
      </w:r>
      <w:r w:rsidRPr="004C5301">
        <w:rPr>
          <w:bCs/>
          <w:szCs w:val="24"/>
        </w:rPr>
        <w:t xml:space="preserve">matters </w:t>
      </w:r>
      <w:r w:rsidR="007F39B9">
        <w:rPr>
          <w:bCs/>
          <w:szCs w:val="24"/>
        </w:rPr>
        <w:t xml:space="preserve">that </w:t>
      </w:r>
      <w:r w:rsidRPr="004C5301">
        <w:rPr>
          <w:bCs/>
          <w:szCs w:val="24"/>
        </w:rPr>
        <w:t xml:space="preserve">are intended to scale up or down what is ‘reasonable’ for the purposes of the inquiries and </w:t>
      </w:r>
      <w:r w:rsidR="0084008F">
        <w:rPr>
          <w:bCs/>
          <w:szCs w:val="24"/>
        </w:rPr>
        <w:t>verification</w:t>
      </w:r>
      <w:r w:rsidRPr="004C5301">
        <w:rPr>
          <w:bCs/>
          <w:szCs w:val="24"/>
        </w:rPr>
        <w:t xml:space="preserve"> steps required by paragraphs 130(1)(a), (b) and (c)</w:t>
      </w:r>
      <w:r w:rsidR="007F39B9">
        <w:rPr>
          <w:bCs/>
          <w:szCs w:val="24"/>
        </w:rPr>
        <w:t xml:space="preserve"> of the Credit Act</w:t>
      </w:r>
      <w:r w:rsidRPr="004C5301">
        <w:rPr>
          <w:bCs/>
          <w:szCs w:val="24"/>
        </w:rPr>
        <w:t xml:space="preserve">. </w:t>
      </w:r>
    </w:p>
    <w:p w14:paraId="6DD50A40" w14:textId="20D88911" w:rsidR="00D65A19" w:rsidRDefault="00D65A19" w:rsidP="00D65A19">
      <w:pPr>
        <w:spacing w:before="240"/>
        <w:rPr>
          <w:bCs/>
          <w:szCs w:val="24"/>
        </w:rPr>
      </w:pPr>
      <w:r w:rsidRPr="004C5301">
        <w:rPr>
          <w:bCs/>
          <w:szCs w:val="24"/>
        </w:rPr>
        <w:t>The Note for subsection 133BXC(3) of the Credit Act indicates that the particular things that a LCCC licensee must do in order to satisfy their obligations under paragraphs 130(1)(a) to (c) in relation to LCCCs may vary from case-to-case and may be less onerous in some cases than in others depending on matters such as those covered by subsection 133BXC(3).</w:t>
      </w:r>
    </w:p>
    <w:p w14:paraId="7290933A" w14:textId="2F6D1AE5" w:rsidR="0084008F" w:rsidRDefault="0084008F" w:rsidP="00D65A19">
      <w:pPr>
        <w:spacing w:before="240"/>
        <w:rPr>
          <w:bCs/>
          <w:szCs w:val="24"/>
        </w:rPr>
      </w:pPr>
      <w:r>
        <w:rPr>
          <w:bCs/>
          <w:szCs w:val="24"/>
        </w:rPr>
        <w:t>Pursuant to subsection 130(2) of the Credit Act, r</w:t>
      </w:r>
      <w:r w:rsidRPr="004C5301">
        <w:rPr>
          <w:bCs/>
          <w:szCs w:val="24"/>
        </w:rPr>
        <w:t xml:space="preserve">egulation 28HAD of the Credit Regulations sets out particular inquiries </w:t>
      </w:r>
      <w:r>
        <w:rPr>
          <w:bCs/>
          <w:szCs w:val="24"/>
        </w:rPr>
        <w:t xml:space="preserve">about a consumer’s financial situation </w:t>
      </w:r>
      <w:r w:rsidRPr="004C5301">
        <w:rPr>
          <w:bCs/>
          <w:szCs w:val="24"/>
        </w:rPr>
        <w:t>that a licensee must make for the purposes of paragraph 130(1)(b) of the Credit Act before making an assessment of whether a LCCC will be unsuitable for a consumer if the contract is entered, or the credit limit of the contract is increased, in the period of assessment.</w:t>
      </w:r>
    </w:p>
    <w:p w14:paraId="694DCCCB" w14:textId="66DBE2C3" w:rsidR="008038E8" w:rsidRPr="004C5301" w:rsidRDefault="001938B4" w:rsidP="00D65A19">
      <w:pPr>
        <w:spacing w:before="240"/>
        <w:rPr>
          <w:bCs/>
          <w:szCs w:val="24"/>
        </w:rPr>
      </w:pPr>
      <w:r>
        <w:rPr>
          <w:bCs/>
          <w:szCs w:val="24"/>
        </w:rPr>
        <w:t>Re</w:t>
      </w:r>
      <w:r w:rsidR="00EE635A">
        <w:rPr>
          <w:bCs/>
          <w:szCs w:val="24"/>
        </w:rPr>
        <w:t>gulation 28HAD is intended to ensure that</w:t>
      </w:r>
      <w:r w:rsidR="002D623C">
        <w:rPr>
          <w:bCs/>
          <w:szCs w:val="24"/>
        </w:rPr>
        <w:t>,</w:t>
      </w:r>
      <w:r w:rsidR="00EE635A">
        <w:rPr>
          <w:bCs/>
          <w:szCs w:val="24"/>
        </w:rPr>
        <w:t xml:space="preserve"> regardless of how the factors set out at </w:t>
      </w:r>
      <w:r w:rsidR="005E492A">
        <w:rPr>
          <w:bCs/>
          <w:szCs w:val="24"/>
        </w:rPr>
        <w:t>subsection 133BXC</w:t>
      </w:r>
      <w:r w:rsidR="008038E8">
        <w:rPr>
          <w:bCs/>
          <w:szCs w:val="24"/>
        </w:rPr>
        <w:t>(3)</w:t>
      </w:r>
      <w:r w:rsidR="005E492A">
        <w:rPr>
          <w:bCs/>
          <w:szCs w:val="24"/>
        </w:rPr>
        <w:t xml:space="preserve"> of the Credit Act scale what constitutes reasonable inquiries and verification </w:t>
      </w:r>
      <w:r w:rsidR="00477FBA">
        <w:rPr>
          <w:bCs/>
          <w:szCs w:val="24"/>
        </w:rPr>
        <w:t>for</w:t>
      </w:r>
      <w:r w:rsidR="005E492A">
        <w:rPr>
          <w:bCs/>
          <w:szCs w:val="24"/>
        </w:rPr>
        <w:t xml:space="preserve"> the purposes of subsection 130(1) of the Credit Act, there are certain inquiries that are made in all circumstances, regardless of the </w:t>
      </w:r>
      <w:r w:rsidR="00ED657C">
        <w:rPr>
          <w:bCs/>
          <w:szCs w:val="24"/>
        </w:rPr>
        <w:t xml:space="preserve">LCCC, consumer or credit provider. </w:t>
      </w:r>
      <w:r w:rsidR="00D7551A">
        <w:rPr>
          <w:bCs/>
          <w:szCs w:val="24"/>
        </w:rPr>
        <w:t xml:space="preserve">Therefore, regulation 28HAD </w:t>
      </w:r>
      <w:r w:rsidR="003F3FA0">
        <w:rPr>
          <w:bCs/>
          <w:szCs w:val="24"/>
        </w:rPr>
        <w:t xml:space="preserve">effectively </w:t>
      </w:r>
      <w:r w:rsidR="00D7551A">
        <w:rPr>
          <w:bCs/>
          <w:szCs w:val="24"/>
        </w:rPr>
        <w:t>sets a fl</w:t>
      </w:r>
      <w:r w:rsidR="003F3FA0">
        <w:rPr>
          <w:bCs/>
          <w:szCs w:val="24"/>
        </w:rPr>
        <w:t>oor for what is required from credit providers to comply with subsection 130(1) of the Credit Act.</w:t>
      </w:r>
      <w:r w:rsidR="0016477E">
        <w:rPr>
          <w:bCs/>
          <w:szCs w:val="24"/>
        </w:rPr>
        <w:t xml:space="preserve"> Ultimately, to comply with subsection 130(1), the credit provider will need to determine what constitutes reasonabl</w:t>
      </w:r>
      <w:r w:rsidR="005A43EB">
        <w:rPr>
          <w:bCs/>
          <w:szCs w:val="24"/>
        </w:rPr>
        <w:t>e</w:t>
      </w:r>
      <w:r w:rsidR="0016477E">
        <w:rPr>
          <w:bCs/>
          <w:szCs w:val="24"/>
        </w:rPr>
        <w:t xml:space="preserve"> inquiries and verifications having regard to the factors set out in subsection 133BXC(3) of the Credit Act</w:t>
      </w:r>
      <w:r w:rsidR="00314BFA">
        <w:rPr>
          <w:bCs/>
          <w:szCs w:val="24"/>
        </w:rPr>
        <w:t xml:space="preserve">. </w:t>
      </w:r>
    </w:p>
    <w:p w14:paraId="20F72E11" w14:textId="77777777" w:rsidR="00D65A19" w:rsidRPr="004C5301" w:rsidRDefault="00D65A19" w:rsidP="00D65A19">
      <w:pPr>
        <w:spacing w:before="240"/>
        <w:rPr>
          <w:bCs/>
          <w:szCs w:val="24"/>
        </w:rPr>
      </w:pPr>
      <w:r w:rsidRPr="004C5301">
        <w:rPr>
          <w:bCs/>
          <w:szCs w:val="24"/>
        </w:rPr>
        <w:lastRenderedPageBreak/>
        <w:t xml:space="preserve">Subregulation 28HAD(2)(a) requires a licensee to seek to obtain other credit information mentioned in subregulation 28HAD(3) from a credit reporting body where the value of all LCCCs in force between the consumer and the LCCC licensee is less than $2,000 and the consumer is an individual. </w:t>
      </w:r>
    </w:p>
    <w:p w14:paraId="45AEFC8B" w14:textId="77777777" w:rsidR="00D65A19" w:rsidRPr="004C5301" w:rsidRDefault="00D65A19" w:rsidP="00D65A19">
      <w:pPr>
        <w:spacing w:before="240"/>
        <w:rPr>
          <w:bCs/>
          <w:szCs w:val="24"/>
        </w:rPr>
      </w:pPr>
      <w:r w:rsidRPr="004C5301">
        <w:rPr>
          <w:bCs/>
          <w:szCs w:val="24"/>
        </w:rPr>
        <w:t xml:space="preserve">Subregulation 28HAD(3) lists the other information that a LCCC licensee must seek to obtain as being: </w:t>
      </w:r>
    </w:p>
    <w:p w14:paraId="651B4D71" w14:textId="77777777" w:rsidR="00D65A19" w:rsidRPr="004C5301" w:rsidRDefault="00D65A19" w:rsidP="004C5301">
      <w:pPr>
        <w:pStyle w:val="Dotpoint1"/>
      </w:pPr>
      <w:r w:rsidRPr="004C5301">
        <w:t>identification information (within the meaning of the Privacy Act) about the individual;</w:t>
      </w:r>
    </w:p>
    <w:p w14:paraId="6376C5EF" w14:textId="77777777" w:rsidR="00D65A19" w:rsidRPr="004C5301" w:rsidRDefault="00D65A19" w:rsidP="004C5301">
      <w:pPr>
        <w:pStyle w:val="Dotpoint1"/>
      </w:pPr>
      <w:r w:rsidRPr="004C5301">
        <w:t>details of any information requests (within the meaning of the Privacy Act) that have been made in relation to the individual;</w:t>
      </w:r>
    </w:p>
    <w:p w14:paraId="5E945284" w14:textId="77777777" w:rsidR="00D65A19" w:rsidRPr="004C5301" w:rsidRDefault="00D65A19" w:rsidP="004C5301">
      <w:pPr>
        <w:pStyle w:val="Dotpoint1"/>
      </w:pPr>
      <w:r w:rsidRPr="004C5301">
        <w:t>default information (within the meaning of subsection 6Q(1) or (2) of the Privacy Act) about the individual;</w:t>
      </w:r>
    </w:p>
    <w:p w14:paraId="7B2E72FB" w14:textId="77777777" w:rsidR="00D65A19" w:rsidRPr="004C5301" w:rsidRDefault="00D65A19" w:rsidP="004C5301">
      <w:pPr>
        <w:pStyle w:val="Dotpoint1"/>
      </w:pPr>
      <w:r w:rsidRPr="004C5301">
        <w:t>payment information (within the meaning of the Privacy Act) about the individual;</w:t>
      </w:r>
    </w:p>
    <w:p w14:paraId="3FFE1001" w14:textId="77777777" w:rsidR="00D65A19" w:rsidRPr="004C5301" w:rsidRDefault="00D65A19" w:rsidP="004C5301">
      <w:pPr>
        <w:pStyle w:val="Dotpoint1"/>
      </w:pPr>
      <w:r w:rsidRPr="004C5301">
        <w:t>personal insolvency information (within the meaning of the Privacy Act) about the individual;</w:t>
      </w:r>
    </w:p>
    <w:p w14:paraId="10B8C3EB" w14:textId="77777777" w:rsidR="00D65A19" w:rsidRPr="004C5301" w:rsidRDefault="00D65A19" w:rsidP="004C5301">
      <w:pPr>
        <w:pStyle w:val="Dotpoint1"/>
      </w:pPr>
      <w:r w:rsidRPr="004C5301">
        <w:t>information about the individual that is information covered by paragraph 6N(k) of the Privacy Act (which covers certain kinds of publicly available information);</w:t>
      </w:r>
    </w:p>
    <w:p w14:paraId="1B40C1C6" w14:textId="77777777" w:rsidR="00D65A19" w:rsidRPr="004C5301" w:rsidRDefault="00D65A19" w:rsidP="004C5301">
      <w:pPr>
        <w:pStyle w:val="Dotpoint1"/>
      </w:pPr>
      <w:r w:rsidRPr="004C5301">
        <w:t>new arrangement information (within the meaning of the Privacy Act) about the individual; and</w:t>
      </w:r>
    </w:p>
    <w:p w14:paraId="1E5693A3" w14:textId="77777777" w:rsidR="00D65A19" w:rsidRPr="004C5301" w:rsidRDefault="00D65A19" w:rsidP="004C5301">
      <w:pPr>
        <w:pStyle w:val="Dotpoint1"/>
      </w:pPr>
      <w:r w:rsidRPr="004C5301">
        <w:t>court proceedings information (within the meaning of the Privacy Act) about the individual.</w:t>
      </w:r>
    </w:p>
    <w:p w14:paraId="7A6A8B5C" w14:textId="493366EC" w:rsidR="00D65A19" w:rsidRPr="004C5301" w:rsidRDefault="00D65A19" w:rsidP="00D65A19">
      <w:pPr>
        <w:spacing w:before="240"/>
        <w:rPr>
          <w:bCs/>
          <w:szCs w:val="24"/>
        </w:rPr>
      </w:pPr>
      <w:r w:rsidRPr="004C5301">
        <w:rPr>
          <w:bCs/>
          <w:szCs w:val="24"/>
        </w:rPr>
        <w:t>This information aligns with the data contained in what is commonly known as a ‘negative credit check’ with a credit reporting body. The Note to subregulation 28HAD(3) informs that</w:t>
      </w:r>
      <w:r w:rsidR="004D7AE0">
        <w:rPr>
          <w:bCs/>
          <w:szCs w:val="24"/>
        </w:rPr>
        <w:t>,</w:t>
      </w:r>
      <w:r w:rsidRPr="004C5301">
        <w:rPr>
          <w:bCs/>
          <w:szCs w:val="24"/>
        </w:rPr>
        <w:t xml:space="preserve"> under subsection 5(1) of the Credit Act, ‘credit reporting body’ has the same meaning as in the </w:t>
      </w:r>
      <w:r w:rsidRPr="004C5301">
        <w:rPr>
          <w:bCs/>
          <w:i/>
          <w:iCs/>
          <w:szCs w:val="24"/>
        </w:rPr>
        <w:t xml:space="preserve">Privacy Act 1988 </w:t>
      </w:r>
      <w:r w:rsidRPr="004C5301">
        <w:rPr>
          <w:bCs/>
          <w:szCs w:val="24"/>
        </w:rPr>
        <w:t>(Privacy Act).</w:t>
      </w:r>
    </w:p>
    <w:p w14:paraId="64713CA2" w14:textId="77777777" w:rsidR="00D65A19" w:rsidRPr="004C5301" w:rsidRDefault="00D65A19" w:rsidP="00D65A19">
      <w:pPr>
        <w:spacing w:before="240"/>
        <w:rPr>
          <w:bCs/>
          <w:szCs w:val="24"/>
        </w:rPr>
      </w:pPr>
      <w:r w:rsidRPr="004C5301">
        <w:rPr>
          <w:bCs/>
          <w:szCs w:val="24"/>
        </w:rPr>
        <w:t>If the value of the LCCC being entered into and all LCCCs in force between the consumer and the LCCC licensee is $2,000 or greater, at the time the new LCCC is entered into or after the credit limit is increased, whichever applies, and the consumer is an individual, paragraph 28HAD(2)(b) provides that the licensee must seek to obtain from a credit reporting body, the information required by subregulation 28HAD(3) as well as information required by subregulation 28HAD(4), which is information about consumer credit (within the meaning of the Privacy Act) provided to the individual that is consumer credit liability information (within the meaning of the Privacy Act) about the individual.</w:t>
      </w:r>
    </w:p>
    <w:p w14:paraId="67300890" w14:textId="77777777" w:rsidR="00D65A19" w:rsidRPr="004C5301" w:rsidRDefault="00D65A19" w:rsidP="00D65A19">
      <w:pPr>
        <w:spacing w:before="240"/>
        <w:rPr>
          <w:bCs/>
          <w:szCs w:val="24"/>
        </w:rPr>
      </w:pPr>
      <w:r w:rsidRPr="004C5301">
        <w:rPr>
          <w:bCs/>
          <w:szCs w:val="24"/>
        </w:rPr>
        <w:t xml:space="preserve">This information aligns with the data contained in what is a commonly known as a ‘partial credit check’ with a credit reporting body. </w:t>
      </w:r>
    </w:p>
    <w:p w14:paraId="38C563DD" w14:textId="080B1C2E" w:rsidR="00D65A19" w:rsidRPr="004C5301" w:rsidRDefault="00D65A19" w:rsidP="00D65A19">
      <w:pPr>
        <w:spacing w:before="240"/>
        <w:rPr>
          <w:bCs/>
          <w:szCs w:val="24"/>
        </w:rPr>
      </w:pPr>
      <w:r w:rsidRPr="004C5301">
        <w:rPr>
          <w:bCs/>
          <w:szCs w:val="24"/>
        </w:rPr>
        <w:t xml:space="preserve">The requirement for a licensee to seek to obtain this other information from a credit reporting body acknowledges that some of this information may not exist for each consumer. It also reflects that there are circumstances in which a credit reporting body is legally not able to provide certain types of credit information – for example, because of time limits, bans in place, or the application of the Privacy (Credit Reporting) Code 2024. Therefore, a licensee can be compliant with </w:t>
      </w:r>
      <w:r w:rsidR="00E90813">
        <w:rPr>
          <w:bCs/>
          <w:szCs w:val="24"/>
        </w:rPr>
        <w:t>regulation</w:t>
      </w:r>
      <w:r w:rsidR="00E90813" w:rsidRPr="004C5301">
        <w:rPr>
          <w:bCs/>
          <w:szCs w:val="24"/>
        </w:rPr>
        <w:t xml:space="preserve"> </w:t>
      </w:r>
      <w:r w:rsidRPr="004C5301">
        <w:rPr>
          <w:bCs/>
          <w:szCs w:val="24"/>
        </w:rPr>
        <w:t xml:space="preserve">28HAD despite not obtaining all the other information identified in subregulations 28HAD(3) and (4). However, the policy intent is that a licensee will have made reasonable efforts to obtain that information. In </w:t>
      </w:r>
      <w:r w:rsidRPr="004C5301">
        <w:rPr>
          <w:bCs/>
          <w:szCs w:val="24"/>
        </w:rPr>
        <w:lastRenderedPageBreak/>
        <w:t>practice, this would require a licensee to comply with the Principles of Reciprocity and Data Exchange (PRDE) in order to obtain partial credit information from a PRDE-signatory credit reporting body. It is expected that credit reporting bodies engaged by the licensee will be signatories to the PRDE dated 6 January 2021 and published by the Australian Retail Credit Association, as amended from time to time. The PRDE could, in 2025, be viewed on the Australian Retail Credit Association website (</w:t>
      </w:r>
      <w:r w:rsidRPr="007071AC">
        <w:rPr>
          <w:bCs/>
          <w:szCs w:val="24"/>
        </w:rPr>
        <w:t>https://www.arca.asn.au/prde</w:t>
      </w:r>
      <w:r w:rsidRPr="004C5301">
        <w:rPr>
          <w:bCs/>
          <w:szCs w:val="24"/>
        </w:rPr>
        <w:t>).</w:t>
      </w:r>
    </w:p>
    <w:p w14:paraId="0794F02D" w14:textId="77777777" w:rsidR="00D65A19" w:rsidRPr="004C5301" w:rsidRDefault="00D65A19" w:rsidP="00D65A19">
      <w:pPr>
        <w:spacing w:before="240"/>
        <w:rPr>
          <w:bCs/>
          <w:szCs w:val="24"/>
        </w:rPr>
      </w:pPr>
      <w:r w:rsidRPr="004C5301">
        <w:rPr>
          <w:bCs/>
          <w:szCs w:val="24"/>
        </w:rPr>
        <w:t xml:space="preserve">The requirement for a LCCC licensee to seek to obtain this other information as part of the modified RLO framework is directed at both assessing whether a credit contract will be unsuitable for a consumer and to create a record of credit inquiry (an information request) by that licensee on the consumer’s credit report. This report will indicate to other credit providers that the consumer may have an existing LCCC liability, as information requests are part of the information providers must seek to obtain. </w:t>
      </w:r>
    </w:p>
    <w:p w14:paraId="77CEAE7C" w14:textId="77777777" w:rsidR="00D65A19" w:rsidRPr="004C5301" w:rsidRDefault="00D65A19" w:rsidP="00D65A19">
      <w:pPr>
        <w:spacing w:before="240"/>
        <w:rPr>
          <w:bCs/>
          <w:szCs w:val="24"/>
        </w:rPr>
      </w:pPr>
      <w:r w:rsidRPr="004C5301">
        <w:rPr>
          <w:bCs/>
          <w:szCs w:val="24"/>
        </w:rPr>
        <w:t>Subregulation 28HAD(5) confirms that nothing in subregulations 28HAD(3) and (4) requires or authorises a credit reporting body to disclose the information referred to in any of subregulation 28HAD(2) to a licensee.</w:t>
      </w:r>
    </w:p>
    <w:p w14:paraId="4F08B778" w14:textId="27E98F51" w:rsidR="00D65A19" w:rsidRPr="004C5301" w:rsidRDefault="00D65A19" w:rsidP="00D65A19">
      <w:pPr>
        <w:spacing w:before="240"/>
        <w:rPr>
          <w:bCs/>
          <w:szCs w:val="24"/>
        </w:rPr>
      </w:pPr>
      <w:r w:rsidRPr="004C5301">
        <w:rPr>
          <w:bCs/>
          <w:szCs w:val="24"/>
        </w:rPr>
        <w:t xml:space="preserve">Subregulation 28HAD(6) requires a licensee to </w:t>
      </w:r>
      <w:r w:rsidR="00E929AA">
        <w:rPr>
          <w:bCs/>
          <w:szCs w:val="24"/>
        </w:rPr>
        <w:t xml:space="preserve">also </w:t>
      </w:r>
      <w:r w:rsidRPr="004C5301">
        <w:rPr>
          <w:bCs/>
          <w:szCs w:val="24"/>
        </w:rPr>
        <w:t xml:space="preserve">seek to obtain other information about the consumer that the licensee reasonably believes is substantially correct. That information is: </w:t>
      </w:r>
    </w:p>
    <w:p w14:paraId="1C734A24" w14:textId="77777777" w:rsidR="00D65A19" w:rsidRPr="004C5301" w:rsidRDefault="00D65A19" w:rsidP="004C5301">
      <w:pPr>
        <w:pStyle w:val="Dotpoint1"/>
      </w:pPr>
      <w:r w:rsidRPr="004C5301">
        <w:t>the income of the consumer;</w:t>
      </w:r>
    </w:p>
    <w:p w14:paraId="0DF00EDD" w14:textId="77777777" w:rsidR="00D65A19" w:rsidRPr="004C5301" w:rsidRDefault="00D65A19" w:rsidP="004C5301">
      <w:pPr>
        <w:pStyle w:val="Dotpoint1"/>
      </w:pPr>
      <w:r w:rsidRPr="004C5301">
        <w:t xml:space="preserve">the expenditure of the consumer; and </w:t>
      </w:r>
    </w:p>
    <w:p w14:paraId="4D76E836" w14:textId="77777777" w:rsidR="00D65A19" w:rsidRPr="004C5301" w:rsidRDefault="00D65A19" w:rsidP="004C5301">
      <w:pPr>
        <w:pStyle w:val="Dotpoint1"/>
      </w:pPr>
      <w:r w:rsidRPr="004C5301">
        <w:t>any LCCCs, SACCs, or consumer leases to which the consumer is currently a party.</w:t>
      </w:r>
    </w:p>
    <w:p w14:paraId="3C972CD5" w14:textId="7F4D1DEC" w:rsidR="00F22AB0" w:rsidRDefault="00AC0A00" w:rsidP="00D65A19">
      <w:pPr>
        <w:spacing w:before="240"/>
        <w:rPr>
          <w:bCs/>
          <w:szCs w:val="24"/>
        </w:rPr>
      </w:pPr>
      <w:r>
        <w:rPr>
          <w:bCs/>
          <w:szCs w:val="24"/>
        </w:rPr>
        <w:t>As the information required to be obtained by subregulation 28HAD(6) is additional to the information required by subregulations 28HAD(3) and (4), i</w:t>
      </w:r>
      <w:r w:rsidR="00C563E0">
        <w:rPr>
          <w:bCs/>
          <w:szCs w:val="24"/>
        </w:rPr>
        <w:t xml:space="preserve">t is intended that a licensee could </w:t>
      </w:r>
      <w:r w:rsidR="00A7534F">
        <w:rPr>
          <w:bCs/>
          <w:szCs w:val="24"/>
        </w:rPr>
        <w:t>use</w:t>
      </w:r>
      <w:r w:rsidR="00C563E0">
        <w:rPr>
          <w:bCs/>
          <w:szCs w:val="24"/>
        </w:rPr>
        <w:t xml:space="preserve"> </w:t>
      </w:r>
      <w:r w:rsidR="00CC73C2">
        <w:rPr>
          <w:bCs/>
          <w:szCs w:val="24"/>
        </w:rPr>
        <w:t>information they obtain</w:t>
      </w:r>
      <w:r>
        <w:rPr>
          <w:bCs/>
          <w:szCs w:val="24"/>
        </w:rPr>
        <w:t>ed</w:t>
      </w:r>
      <w:r w:rsidR="00CC73C2">
        <w:rPr>
          <w:bCs/>
          <w:szCs w:val="24"/>
        </w:rPr>
        <w:t xml:space="preserve"> pursuant to </w:t>
      </w:r>
      <w:r>
        <w:rPr>
          <w:bCs/>
          <w:szCs w:val="24"/>
        </w:rPr>
        <w:t xml:space="preserve">those </w:t>
      </w:r>
      <w:r w:rsidR="00CC73C2">
        <w:rPr>
          <w:bCs/>
          <w:szCs w:val="24"/>
        </w:rPr>
        <w:t xml:space="preserve">obligations </w:t>
      </w:r>
      <w:r w:rsidR="00606826">
        <w:rPr>
          <w:bCs/>
          <w:szCs w:val="24"/>
        </w:rPr>
        <w:t xml:space="preserve">to </w:t>
      </w:r>
      <w:r w:rsidR="002F66CF">
        <w:rPr>
          <w:bCs/>
          <w:szCs w:val="24"/>
        </w:rPr>
        <w:t xml:space="preserve">determine whether they reasonably believe </w:t>
      </w:r>
      <w:r w:rsidR="00BB6A7C">
        <w:rPr>
          <w:bCs/>
          <w:szCs w:val="24"/>
        </w:rPr>
        <w:t xml:space="preserve">that the information obtained </w:t>
      </w:r>
      <w:r w:rsidR="00956F01">
        <w:rPr>
          <w:bCs/>
          <w:szCs w:val="24"/>
        </w:rPr>
        <w:t>under subregulation 28HAD(6) is substantially correct</w:t>
      </w:r>
      <w:r w:rsidR="001D365D">
        <w:rPr>
          <w:bCs/>
          <w:szCs w:val="24"/>
        </w:rPr>
        <w:t>, where relevant and depending on the circumstances</w:t>
      </w:r>
      <w:r w:rsidR="00956F01">
        <w:rPr>
          <w:bCs/>
          <w:szCs w:val="24"/>
        </w:rPr>
        <w:t>.</w:t>
      </w:r>
      <w:r w:rsidR="00C1265B">
        <w:rPr>
          <w:bCs/>
          <w:szCs w:val="24"/>
        </w:rPr>
        <w:t xml:space="preserve"> For example, if the</w:t>
      </w:r>
      <w:r w:rsidR="00AD3BE5">
        <w:rPr>
          <w:bCs/>
          <w:szCs w:val="24"/>
        </w:rPr>
        <w:t xml:space="preserve"> </w:t>
      </w:r>
      <w:r w:rsidR="00C1265B">
        <w:rPr>
          <w:bCs/>
          <w:szCs w:val="24"/>
        </w:rPr>
        <w:t>information obtained for the purposes of subregulation 28HAD(6) is</w:t>
      </w:r>
      <w:r w:rsidR="00AD3BE5">
        <w:rPr>
          <w:bCs/>
          <w:szCs w:val="24"/>
        </w:rPr>
        <w:t xml:space="preserve"> incongruent with other information gathered under subregulations 28HAD(3) and (4), the credit provider cannot </w:t>
      </w:r>
      <w:r w:rsidR="007A2E3E">
        <w:rPr>
          <w:bCs/>
          <w:szCs w:val="24"/>
        </w:rPr>
        <w:t>reasonably</w:t>
      </w:r>
      <w:r w:rsidR="00AD3BE5">
        <w:rPr>
          <w:bCs/>
          <w:szCs w:val="24"/>
        </w:rPr>
        <w:t xml:space="preserve"> believe that the information is sub</w:t>
      </w:r>
      <w:r w:rsidR="00356AEA">
        <w:rPr>
          <w:bCs/>
          <w:szCs w:val="24"/>
        </w:rPr>
        <w:t>stantially correct.</w:t>
      </w:r>
      <w:r w:rsidR="00C1265B">
        <w:rPr>
          <w:bCs/>
          <w:szCs w:val="24"/>
        </w:rPr>
        <w:t xml:space="preserve"> </w:t>
      </w:r>
    </w:p>
    <w:p w14:paraId="65B734BC" w14:textId="1D1BE6DD" w:rsidR="00D65A19" w:rsidRDefault="001D365D" w:rsidP="00D65A19">
      <w:pPr>
        <w:spacing w:before="240"/>
        <w:rPr>
          <w:bCs/>
          <w:szCs w:val="24"/>
        </w:rPr>
      </w:pPr>
      <w:r>
        <w:rPr>
          <w:bCs/>
          <w:szCs w:val="24"/>
        </w:rPr>
        <w:t>Depending on the circumstances, a</w:t>
      </w:r>
      <w:r w:rsidR="00D65A19" w:rsidRPr="004C5301">
        <w:rPr>
          <w:bCs/>
          <w:szCs w:val="24"/>
        </w:rPr>
        <w:t xml:space="preserve"> benchmark could </w:t>
      </w:r>
      <w:r w:rsidR="00DF0201">
        <w:rPr>
          <w:bCs/>
          <w:szCs w:val="24"/>
        </w:rPr>
        <w:t xml:space="preserve">also </w:t>
      </w:r>
      <w:r w:rsidR="00D65A19" w:rsidRPr="004C5301">
        <w:rPr>
          <w:bCs/>
          <w:szCs w:val="24"/>
        </w:rPr>
        <w:t>be considered by a credit provider to test whether the information could be reasonably believed to be substantially correct because it is within the range expected for a person in broadly similar circumstances to the consumer.</w:t>
      </w:r>
      <w:r w:rsidR="007B01CE">
        <w:rPr>
          <w:bCs/>
          <w:szCs w:val="24"/>
        </w:rPr>
        <w:t xml:space="preserve"> </w:t>
      </w:r>
      <w:r w:rsidR="00D65A19" w:rsidRPr="004C5301">
        <w:rPr>
          <w:bCs/>
          <w:szCs w:val="24"/>
        </w:rPr>
        <w:t xml:space="preserve">Alternatively, the </w:t>
      </w:r>
      <w:r w:rsidR="00930F55">
        <w:rPr>
          <w:bCs/>
          <w:szCs w:val="24"/>
        </w:rPr>
        <w:t>benchmark</w:t>
      </w:r>
      <w:r w:rsidR="00930F55" w:rsidRPr="004C5301">
        <w:rPr>
          <w:bCs/>
          <w:szCs w:val="24"/>
        </w:rPr>
        <w:t xml:space="preserve"> </w:t>
      </w:r>
      <w:r w:rsidR="00D65A19" w:rsidRPr="004C5301">
        <w:rPr>
          <w:bCs/>
          <w:szCs w:val="24"/>
        </w:rPr>
        <w:t xml:space="preserve">may indicate that the information provided may not be true. A LCCC licensee may need to regularly monitor and review benchmarks and how to use them to ensure the benchmarks remain appropriate – for example, by assessing data on defaults, complaints, and dispute resolution. </w:t>
      </w:r>
    </w:p>
    <w:p w14:paraId="7C12FB9F" w14:textId="77777777" w:rsidR="00D65A19" w:rsidRPr="004C5301" w:rsidRDefault="00D65A19" w:rsidP="004C5301">
      <w:pPr>
        <w:keepNext/>
        <w:spacing w:before="240"/>
        <w:rPr>
          <w:b/>
          <w:szCs w:val="24"/>
        </w:rPr>
      </w:pPr>
      <w:r w:rsidRPr="004C5301">
        <w:rPr>
          <w:b/>
          <w:szCs w:val="24"/>
        </w:rPr>
        <w:lastRenderedPageBreak/>
        <w:t xml:space="preserve">Unsuitability assessment policies </w:t>
      </w:r>
    </w:p>
    <w:p w14:paraId="7F4C061C" w14:textId="77777777" w:rsidR="00D65A19" w:rsidRPr="004C5301" w:rsidRDefault="00D65A19" w:rsidP="004C5301">
      <w:pPr>
        <w:keepNext/>
        <w:spacing w:before="240"/>
        <w:rPr>
          <w:bCs/>
          <w:szCs w:val="24"/>
        </w:rPr>
      </w:pPr>
      <w:r w:rsidRPr="004C5301">
        <w:rPr>
          <w:bCs/>
          <w:szCs w:val="24"/>
        </w:rPr>
        <w:t>The new Part 3-4A of the Credit Regulations also includes Division 3, which contains regulations 28HAE and 28HAF.</w:t>
      </w:r>
    </w:p>
    <w:p w14:paraId="22934A0C" w14:textId="77777777" w:rsidR="00D65A19" w:rsidRPr="004C5301" w:rsidRDefault="00D65A19" w:rsidP="00D65A19">
      <w:pPr>
        <w:spacing w:before="240"/>
        <w:rPr>
          <w:bCs/>
          <w:szCs w:val="24"/>
        </w:rPr>
      </w:pPr>
      <w:r w:rsidRPr="004C5301">
        <w:rPr>
          <w:bCs/>
          <w:szCs w:val="24"/>
        </w:rPr>
        <w:t xml:space="preserve">Regulation 28HAE identifies that Division 3 is made for the purposes of subsection 133BXG(3) of the Credit Act. Subsection 133BXG(1) of the Credit Act requires a licensee to have a written policy, defined as an ‘unsuitability assessment policy’, which sets out how the licensee will comply with the requirements in sections 128 and 131 of the Credit Act. Section 128 requires a licensee to assess unsuitability before entering into a credit contract with a consumer. Section 131 provides for when a credit contract must be assessed as unsuitable. Subsection 133BXG(3) of the Credit Act requires a licensee to comply with any requirements relating to unsuitability assessment policies that are prescribed by the Credit Regulations. </w:t>
      </w:r>
    </w:p>
    <w:p w14:paraId="078C7B2A" w14:textId="77777777" w:rsidR="00D65A19" w:rsidRPr="004C5301" w:rsidRDefault="00D65A19" w:rsidP="00D65A19">
      <w:pPr>
        <w:spacing w:before="240"/>
        <w:rPr>
          <w:bCs/>
          <w:szCs w:val="24"/>
        </w:rPr>
      </w:pPr>
      <w:r w:rsidRPr="004C5301">
        <w:rPr>
          <w:bCs/>
          <w:szCs w:val="24"/>
        </w:rPr>
        <w:t xml:space="preserve">Regulation 28HAB of the Credit Regulations provides for the definition of ‘unsuitability assessment policy’. Unsuitability assessment policy is defined by reference to Part 3-2BA of the Credit Act. </w:t>
      </w:r>
    </w:p>
    <w:p w14:paraId="335DB4B4" w14:textId="77777777" w:rsidR="00D65A19" w:rsidRPr="004C5301" w:rsidRDefault="00D65A19" w:rsidP="00D65A19">
      <w:pPr>
        <w:spacing w:before="240"/>
        <w:rPr>
          <w:bCs/>
          <w:szCs w:val="24"/>
        </w:rPr>
      </w:pPr>
      <w:r w:rsidRPr="004C5301">
        <w:rPr>
          <w:bCs/>
          <w:szCs w:val="24"/>
        </w:rPr>
        <w:t xml:space="preserve">Regulation 28HAF outlines the requirements for a licensee to review and update its unsuitability assessment policy. </w:t>
      </w:r>
    </w:p>
    <w:p w14:paraId="2CEA2AF1" w14:textId="77777777" w:rsidR="00D65A19" w:rsidRPr="004C5301" w:rsidRDefault="00D65A19" w:rsidP="00D65A19">
      <w:pPr>
        <w:spacing w:before="240"/>
        <w:rPr>
          <w:bCs/>
          <w:szCs w:val="24"/>
        </w:rPr>
      </w:pPr>
      <w:r w:rsidRPr="004C5301">
        <w:rPr>
          <w:bCs/>
          <w:szCs w:val="24"/>
        </w:rPr>
        <w:t xml:space="preserve">Subregulation 28HAF(1) requires a licensee to conduct regular reviews of its unsuitability assessment policy. This subsection is informed by subregulation 28HAF(2), which provides that a licensee must have regard to its obligations under subsection 133BXG(2) of the Credit Act in deciding when to conduct a review of the policy. Subsection 133BXG(2) provides that the licensee must ensure that its unsuitability assessment policy is one that, if followed, makes it likely that the licensee will comply with sections 128 and 131. </w:t>
      </w:r>
    </w:p>
    <w:p w14:paraId="2E7E3951" w14:textId="77777777" w:rsidR="00D65A19" w:rsidRPr="004C5301" w:rsidRDefault="00D65A19" w:rsidP="00D65A19">
      <w:pPr>
        <w:spacing w:before="240"/>
        <w:rPr>
          <w:bCs/>
          <w:szCs w:val="24"/>
        </w:rPr>
      </w:pPr>
      <w:r w:rsidRPr="004C5301">
        <w:rPr>
          <w:bCs/>
          <w:szCs w:val="24"/>
        </w:rPr>
        <w:t xml:space="preserve">Subregulation 28HAF(3) sets out that when undertaking a review of its unsuitability assessment policy, a licensee must assess whether the policy has been and will continue to be one that, if followed, makes it reasonably likely the licensee will comply with sections 128 and 131 of the Credit Act, as those sections apply in relation to LCCCs. The licensee must also identify any changes to the policy that would make it more likely that, if the policy is followed, the licensee will comply with those sections, as they apply in relation to LCCCs. </w:t>
      </w:r>
    </w:p>
    <w:p w14:paraId="3B69A321" w14:textId="77777777" w:rsidR="00D65A19" w:rsidRPr="004C5301" w:rsidRDefault="00D65A19" w:rsidP="00D65A19">
      <w:pPr>
        <w:spacing w:before="240"/>
        <w:rPr>
          <w:bCs/>
          <w:szCs w:val="24"/>
        </w:rPr>
      </w:pPr>
      <w:r w:rsidRPr="004C5301">
        <w:rPr>
          <w:bCs/>
          <w:szCs w:val="24"/>
        </w:rPr>
        <w:t>Compliance with subregulation 28HAF(3) is contingent on fulfilment of subregulation 28HAF(4), which outlines the requirements for the information and evidence that a licensee must have regard to when carrying out a review. The licensee must reasonably believe the information and evidence to be accurate, and that they provide an appropriate basis for assessing the policy and identifying any changes to the policy that are deemed necessary. This would be expected to include information or evidence on poor consumer outcomes that indicates unsuitable lending may have occurred. At a minimum, this should include the rates at which debts are being partially or fully written off, measures of the rates of arrears, relevant complaints data (both under internal and external dispute resolution processes) and hardship data. The licensee is already obliged to collect complaints data and information on consumer outcomes in order to comply with its Design and Distribution Obligations and must have regard to the nature of the Target Market under paragraph 133BXC(3)(b) of the Credit Act.</w:t>
      </w:r>
    </w:p>
    <w:p w14:paraId="5EA4067F" w14:textId="04A49737" w:rsidR="00D65A19" w:rsidRPr="004C5301" w:rsidRDefault="0084008F" w:rsidP="00D65A19">
      <w:pPr>
        <w:spacing w:before="240"/>
        <w:rPr>
          <w:bCs/>
          <w:szCs w:val="24"/>
        </w:rPr>
      </w:pPr>
      <w:r w:rsidRPr="004C5301">
        <w:rPr>
          <w:bCs/>
          <w:szCs w:val="24"/>
        </w:rPr>
        <w:lastRenderedPageBreak/>
        <w:t>Subregulation 28HAF(5) requires that</w:t>
      </w:r>
      <w:r>
        <w:rPr>
          <w:bCs/>
          <w:szCs w:val="24"/>
        </w:rPr>
        <w:t xml:space="preserve"> if</w:t>
      </w:r>
      <w:r w:rsidRPr="004C5301">
        <w:rPr>
          <w:bCs/>
          <w:szCs w:val="24"/>
        </w:rPr>
        <w:t xml:space="preserve"> a licensee </w:t>
      </w:r>
      <w:r>
        <w:rPr>
          <w:bCs/>
          <w:szCs w:val="24"/>
        </w:rPr>
        <w:t xml:space="preserve">identifies any changes to its unsuitability assessment policy that would make it more likely that, if the policy is followed, the licensee will comply with sections 128 and 131 of the Credit Act, as those sections apply to LCCCs, the licensee </w:t>
      </w:r>
      <w:r w:rsidRPr="004C5301">
        <w:rPr>
          <w:bCs/>
          <w:szCs w:val="24"/>
        </w:rPr>
        <w:t>must</w:t>
      </w:r>
      <w:r>
        <w:rPr>
          <w:bCs/>
          <w:szCs w:val="24"/>
        </w:rPr>
        <w:t xml:space="preserve">, </w:t>
      </w:r>
      <w:r w:rsidRPr="004C5301">
        <w:rPr>
          <w:bCs/>
          <w:szCs w:val="24"/>
        </w:rPr>
        <w:t>as soon as practicable</w:t>
      </w:r>
      <w:r>
        <w:rPr>
          <w:bCs/>
          <w:szCs w:val="24"/>
        </w:rPr>
        <w:t>,</w:t>
      </w:r>
      <w:r w:rsidRPr="004C5301">
        <w:rPr>
          <w:bCs/>
          <w:szCs w:val="24"/>
        </w:rPr>
        <w:t xml:space="preserve"> </w:t>
      </w:r>
      <w:r>
        <w:rPr>
          <w:bCs/>
          <w:szCs w:val="24"/>
        </w:rPr>
        <w:t>ensure that the policy is revised to incorporate those changes</w:t>
      </w:r>
      <w:r w:rsidRPr="004C5301">
        <w:rPr>
          <w:bCs/>
          <w:szCs w:val="24"/>
        </w:rPr>
        <w:t xml:space="preserve">. It is expected that </w:t>
      </w:r>
      <w:r>
        <w:rPr>
          <w:bCs/>
          <w:szCs w:val="24"/>
        </w:rPr>
        <w:t xml:space="preserve">a licensee would revise the </w:t>
      </w:r>
      <w:r w:rsidRPr="004C5301">
        <w:rPr>
          <w:bCs/>
          <w:szCs w:val="24"/>
        </w:rPr>
        <w:t xml:space="preserve">policy if </w:t>
      </w:r>
      <w:r>
        <w:rPr>
          <w:bCs/>
          <w:szCs w:val="24"/>
        </w:rPr>
        <w:t xml:space="preserve">it </w:t>
      </w:r>
      <w:r w:rsidRPr="004C5301">
        <w:rPr>
          <w:bCs/>
          <w:szCs w:val="24"/>
        </w:rPr>
        <w:t xml:space="preserve">has identified that </w:t>
      </w:r>
      <w:r w:rsidR="00D65A19" w:rsidRPr="004C5301">
        <w:rPr>
          <w:bCs/>
          <w:szCs w:val="24"/>
        </w:rPr>
        <w:t xml:space="preserve">the policy does not enable it to comply with sections 128 and 131 of the Credit Act, or if the licensee identifies that it could more fully comply with these obligations. </w:t>
      </w:r>
    </w:p>
    <w:p w14:paraId="559A2A59" w14:textId="77777777" w:rsidR="00D65A19" w:rsidRPr="004C5301" w:rsidRDefault="00D65A19" w:rsidP="00D65A19">
      <w:pPr>
        <w:spacing w:before="240"/>
        <w:rPr>
          <w:b/>
          <w:szCs w:val="24"/>
        </w:rPr>
      </w:pPr>
      <w:r w:rsidRPr="004C5301">
        <w:rPr>
          <w:b/>
          <w:szCs w:val="24"/>
        </w:rPr>
        <w:t>Other amendments</w:t>
      </w:r>
    </w:p>
    <w:p w14:paraId="16578DF9" w14:textId="77777777" w:rsidR="00D65A19" w:rsidRPr="004C5301" w:rsidRDefault="00D65A19" w:rsidP="00D65A19">
      <w:pPr>
        <w:spacing w:before="240"/>
        <w:rPr>
          <w:bCs/>
          <w:szCs w:val="24"/>
        </w:rPr>
      </w:pPr>
      <w:r w:rsidRPr="004C5301">
        <w:rPr>
          <w:bCs/>
          <w:szCs w:val="24"/>
        </w:rPr>
        <w:t xml:space="preserve">Items 7, 8, 13, 15, 16 and 17 amend the Credit Regulations to give effect to the change of language from ‘direct debit default’ to ‘first default in payment’ in the Credit Act effected by the BNPL Act. </w:t>
      </w:r>
    </w:p>
    <w:p w14:paraId="37EE43AD" w14:textId="77777777" w:rsidR="00D65A19" w:rsidRPr="004C5301" w:rsidRDefault="00D65A19" w:rsidP="00D65A19">
      <w:pPr>
        <w:spacing w:before="240"/>
        <w:rPr>
          <w:bCs/>
          <w:szCs w:val="24"/>
        </w:rPr>
      </w:pPr>
      <w:r w:rsidRPr="004C5301">
        <w:rPr>
          <w:bCs/>
          <w:szCs w:val="24"/>
        </w:rPr>
        <w:t xml:space="preserve">Items 7 and 8 amend regulation 69 of the Credit Regulations, which relates to the requirement for a licensee to give a consumer a default notice under section 87 of the Credit Code. Regulation 69 is amended by substituting ‘first default in payment’ for ‘direct debit default’ in the regulation heading and in subregulations 69(1) and (2). These amendments are to ensure consistency with the heading to Subdivision C of Division 1 of Part 5 of the Credit Code and section 87 of the Credit Code, both of which use the language ‘first default in payment’ rather than ‘direct debit default’. </w:t>
      </w:r>
    </w:p>
    <w:p w14:paraId="4AA722DB" w14:textId="77777777" w:rsidR="00D65A19" w:rsidRPr="004C5301" w:rsidRDefault="00D65A19" w:rsidP="00D65A19">
      <w:pPr>
        <w:spacing w:before="240"/>
        <w:rPr>
          <w:bCs/>
          <w:szCs w:val="24"/>
        </w:rPr>
      </w:pPr>
      <w:r w:rsidRPr="004C5301">
        <w:rPr>
          <w:bCs/>
          <w:szCs w:val="24"/>
        </w:rPr>
        <w:t>Items 13 to 17 amend regulation 85 of the Credit Regulations, which provides for the information to be contained in a default notice. Items 14 and 17 also amend regulation 85 by adding a subregulation 85(2) and amending the existing chapeau to be subregulation 85(1).</w:t>
      </w:r>
    </w:p>
    <w:p w14:paraId="08F111B1" w14:textId="77777777" w:rsidR="00D65A19" w:rsidRPr="004C5301" w:rsidRDefault="00D65A19" w:rsidP="00D65A19">
      <w:pPr>
        <w:spacing w:before="240"/>
        <w:rPr>
          <w:bCs/>
          <w:szCs w:val="24"/>
        </w:rPr>
      </w:pPr>
      <w:r w:rsidRPr="004C5301">
        <w:rPr>
          <w:bCs/>
          <w:szCs w:val="24"/>
        </w:rPr>
        <w:t xml:space="preserve">Item 13 amends the heading to regulation 85 of the Credit Regulations to substitute ‘first default in payment’ for ‘direct debit default’. Item 16 amends subregulation 85(1) to substitute ‘first default in payment’ for ‘direct debit default’ in the second column of the provision’s table. </w:t>
      </w:r>
    </w:p>
    <w:p w14:paraId="23405685" w14:textId="77777777" w:rsidR="00D65A19" w:rsidRPr="004C5301" w:rsidRDefault="00D65A19" w:rsidP="00D65A19">
      <w:pPr>
        <w:spacing w:before="240"/>
        <w:rPr>
          <w:bCs/>
          <w:szCs w:val="24"/>
        </w:rPr>
      </w:pPr>
      <w:r w:rsidRPr="004C5301">
        <w:rPr>
          <w:bCs/>
          <w:szCs w:val="24"/>
        </w:rPr>
        <w:t xml:space="preserve">Item 15 further amends subregulation 85(1) of the Credit Regulations to give effect to the amendment caused by item 16 of these regulations. </w:t>
      </w:r>
    </w:p>
    <w:p w14:paraId="7643EE07" w14:textId="77777777" w:rsidR="00D65A19" w:rsidRPr="004C5301" w:rsidRDefault="00D65A19" w:rsidP="00D65A19">
      <w:pPr>
        <w:spacing w:before="240"/>
        <w:rPr>
          <w:bCs/>
          <w:szCs w:val="24"/>
        </w:rPr>
      </w:pPr>
      <w:r w:rsidRPr="004C5301">
        <w:rPr>
          <w:bCs/>
          <w:szCs w:val="24"/>
        </w:rPr>
        <w:t xml:space="preserve">Item 17 amends regulation 85 of the Credit Regulations by adding subregulation 85(2), which sets out the information that a first default in payment notice must contain. That information is: </w:t>
      </w:r>
    </w:p>
    <w:p w14:paraId="270F67D9" w14:textId="77777777" w:rsidR="00D65A19" w:rsidRPr="004C5301" w:rsidRDefault="00D65A19" w:rsidP="004C5301">
      <w:pPr>
        <w:pStyle w:val="Dotpoint1"/>
      </w:pPr>
      <w:r w:rsidRPr="004C5301">
        <w:t xml:space="preserve">that there has been a default in payment of an amount under the LCCC; </w:t>
      </w:r>
    </w:p>
    <w:p w14:paraId="150FB97D" w14:textId="77777777" w:rsidR="00D65A19" w:rsidRPr="004C5301" w:rsidRDefault="00D65A19" w:rsidP="004C5301">
      <w:pPr>
        <w:pStyle w:val="Dotpoint1"/>
      </w:pPr>
      <w:r w:rsidRPr="004C5301">
        <w:t xml:space="preserve">how to arrange for payment of the amount; </w:t>
      </w:r>
    </w:p>
    <w:p w14:paraId="174BB918" w14:textId="77777777" w:rsidR="00D65A19" w:rsidRPr="004C5301" w:rsidRDefault="00D65A19" w:rsidP="004C5301">
      <w:pPr>
        <w:pStyle w:val="Dotpoint1"/>
      </w:pPr>
      <w:r w:rsidRPr="004C5301">
        <w:t xml:space="preserve">the licensee’s internal dispute resolution procedures and financial hardship processes; and </w:t>
      </w:r>
    </w:p>
    <w:p w14:paraId="4F088889" w14:textId="77777777" w:rsidR="00D65A19" w:rsidRPr="004C5301" w:rsidRDefault="00D65A19" w:rsidP="004C5301">
      <w:pPr>
        <w:pStyle w:val="Dotpoint1"/>
      </w:pPr>
      <w:r w:rsidRPr="004C5301">
        <w:t xml:space="preserve">the external dispute resolution procedures available with the Australian Financial Complaints Authority (i.e. AFCA). </w:t>
      </w:r>
    </w:p>
    <w:p w14:paraId="156AE02A" w14:textId="77777777" w:rsidR="00D65A19" w:rsidRPr="004C5301" w:rsidRDefault="00D65A19" w:rsidP="00D65A19">
      <w:pPr>
        <w:spacing w:before="240"/>
        <w:rPr>
          <w:bCs/>
          <w:szCs w:val="24"/>
        </w:rPr>
      </w:pPr>
      <w:r w:rsidRPr="004C5301">
        <w:rPr>
          <w:bCs/>
          <w:szCs w:val="24"/>
        </w:rPr>
        <w:t>For further clarity on the standard of information required and examples of the types of information that is expected to be included in a default notice, credit providers should be guided by forms prescribed under subregulation 85(1), including Credit Form 11 and Credit Form 11A.</w:t>
      </w:r>
    </w:p>
    <w:p w14:paraId="4026706B" w14:textId="77777777" w:rsidR="00D65A19" w:rsidRPr="004C5301" w:rsidRDefault="00D65A19" w:rsidP="00D65A19">
      <w:pPr>
        <w:spacing w:before="240"/>
        <w:rPr>
          <w:bCs/>
          <w:szCs w:val="24"/>
        </w:rPr>
      </w:pPr>
      <w:r w:rsidRPr="004C5301">
        <w:rPr>
          <w:bCs/>
          <w:szCs w:val="24"/>
        </w:rPr>
        <w:lastRenderedPageBreak/>
        <w:t xml:space="preserve">Item 12 amends subregulation 79C(1) of the Credit Regulations to omit the reference to subsection 39C(1) and substitute section 39C. This amendment is consequential to amendments made by the BNPL Act to repeal subsection 39C(2) of the Credit Code which is no longer necessary. </w:t>
      </w:r>
    </w:p>
    <w:p w14:paraId="1DB38573" w14:textId="77777777" w:rsidR="00D65A19" w:rsidRPr="004C5301" w:rsidRDefault="00D65A19" w:rsidP="00D65A19">
      <w:pPr>
        <w:spacing w:before="240"/>
        <w:rPr>
          <w:b/>
          <w:szCs w:val="24"/>
        </w:rPr>
      </w:pPr>
      <w:r w:rsidRPr="004C5301">
        <w:rPr>
          <w:b/>
          <w:szCs w:val="24"/>
        </w:rPr>
        <w:t xml:space="preserve">Application provisions </w:t>
      </w:r>
    </w:p>
    <w:p w14:paraId="0B1358AF" w14:textId="77777777" w:rsidR="00D65A19" w:rsidRPr="004C5301" w:rsidRDefault="00D65A19" w:rsidP="00D65A19">
      <w:pPr>
        <w:spacing w:before="240"/>
        <w:rPr>
          <w:bCs/>
          <w:szCs w:val="24"/>
        </w:rPr>
      </w:pPr>
      <w:r w:rsidRPr="004C5301">
        <w:rPr>
          <w:bCs/>
          <w:szCs w:val="24"/>
        </w:rPr>
        <w:t xml:space="preserve">To support the commencement of the Regulations with the commencement of the BNPL Act amendments to the Credit Act and Credit Code, item 18 adds regulation 49L at the end of Part 6-3 of the Credit Regulations. </w:t>
      </w:r>
    </w:p>
    <w:p w14:paraId="003DE521" w14:textId="77777777" w:rsidR="00D65A19" w:rsidRPr="004C5301" w:rsidRDefault="00D65A19" w:rsidP="00D65A19">
      <w:pPr>
        <w:spacing w:before="240"/>
        <w:rPr>
          <w:bCs/>
          <w:szCs w:val="24"/>
        </w:rPr>
      </w:pPr>
      <w:r w:rsidRPr="004C5301">
        <w:rPr>
          <w:bCs/>
          <w:szCs w:val="24"/>
        </w:rPr>
        <w:t xml:space="preserve">Regulation 49L is an application and transitional provision. </w:t>
      </w:r>
    </w:p>
    <w:p w14:paraId="618BD543" w14:textId="77777777" w:rsidR="00D65A19" w:rsidRPr="004C5301" w:rsidRDefault="00D65A19" w:rsidP="00D65A19">
      <w:pPr>
        <w:spacing w:before="240"/>
        <w:rPr>
          <w:bCs/>
          <w:szCs w:val="24"/>
        </w:rPr>
      </w:pPr>
      <w:r w:rsidRPr="004C5301">
        <w:rPr>
          <w:bCs/>
          <w:szCs w:val="24"/>
        </w:rPr>
        <w:t xml:space="preserve">Subregulation 49L(1) provides that regulation 69G, which is the fee cap provision, applies to LCCCs entered into before, on or after the commencement of Part 1 of Schedule 2 to the BNPL Act. This means that a LCCC entered into before the commencement of the fee cap regime in regulation 69G but still in force when regulation 69G commences will be subject to the caps set out in subregulation 69G(3) from that commencement date. </w:t>
      </w:r>
    </w:p>
    <w:p w14:paraId="4C8166F9" w14:textId="77777777" w:rsidR="00D65A19" w:rsidRPr="004C5301" w:rsidRDefault="00D65A19" w:rsidP="00D65A19">
      <w:pPr>
        <w:spacing w:before="240"/>
        <w:rPr>
          <w:bCs/>
          <w:szCs w:val="24"/>
        </w:rPr>
      </w:pPr>
      <w:r w:rsidRPr="004C5301">
        <w:rPr>
          <w:bCs/>
          <w:szCs w:val="24"/>
        </w:rPr>
        <w:t xml:space="preserve">Subregulation 49L(2) provides that the amendments to regulations 69, 79C and 85 (made by items 7, 8 and 12 to 17 of the Regulations) apply in relation to a default that occurs on or after the commencement, which is the later of the start of the day after the Regulations are registered; and immediately after the commencement of Parts 2 to 10 of Schedule 2 to the BNPL Act.   </w:t>
      </w:r>
    </w:p>
    <w:p w14:paraId="6A26E7A1" w14:textId="789B2E3C" w:rsidR="00D65A19" w:rsidRPr="004C5301" w:rsidRDefault="00D65A19">
      <w:pPr>
        <w:spacing w:before="0" w:after="0"/>
        <w:rPr>
          <w:bCs/>
          <w:szCs w:val="24"/>
        </w:rPr>
      </w:pPr>
      <w:r w:rsidRPr="004C5301">
        <w:rPr>
          <w:bCs/>
          <w:szCs w:val="24"/>
        </w:rPr>
        <w:br w:type="page"/>
      </w:r>
    </w:p>
    <w:p w14:paraId="3F2E3EDC" w14:textId="09DE70A8" w:rsidR="007A6667" w:rsidRPr="000E023A" w:rsidRDefault="7C5433FE" w:rsidP="004C5301">
      <w:pPr>
        <w:spacing w:before="240"/>
        <w:jc w:val="right"/>
        <w:rPr>
          <w:b/>
          <w:bCs/>
          <w:szCs w:val="24"/>
          <w:u w:val="single"/>
        </w:rPr>
      </w:pPr>
      <w:r w:rsidRPr="626BB2D5">
        <w:rPr>
          <w:b/>
          <w:bCs/>
          <w:szCs w:val="24"/>
          <w:u w:val="single"/>
        </w:rPr>
        <w:lastRenderedPageBreak/>
        <w:t>ATTACHMENT B</w:t>
      </w:r>
    </w:p>
    <w:p w14:paraId="49639DC8" w14:textId="7088D944" w:rsidR="007A6667" w:rsidRPr="000E023A" w:rsidRDefault="7C5433FE" w:rsidP="004C5301">
      <w:pPr>
        <w:pStyle w:val="Heading3"/>
        <w:jc w:val="center"/>
        <w:rPr>
          <w:szCs w:val="24"/>
        </w:rPr>
      </w:pPr>
      <w:r w:rsidRPr="626BB2D5">
        <w:rPr>
          <w:bCs/>
          <w:szCs w:val="24"/>
        </w:rPr>
        <w:t>Statement of Compatibility with Human Rights</w:t>
      </w:r>
    </w:p>
    <w:p w14:paraId="72EBFAD2" w14:textId="622B21CA" w:rsidR="007A6667" w:rsidRPr="000E023A" w:rsidRDefault="7C5433FE" w:rsidP="004C5301">
      <w:pPr>
        <w:spacing w:before="240"/>
        <w:jc w:val="center"/>
        <w:rPr>
          <w:i/>
          <w:iCs/>
          <w:szCs w:val="24"/>
        </w:rPr>
      </w:pPr>
      <w:r w:rsidRPr="626BB2D5">
        <w:rPr>
          <w:i/>
          <w:iCs/>
          <w:szCs w:val="24"/>
        </w:rPr>
        <w:t>Prepared in accordance with Part 3 of the Human Rights (Parliamentary Scrutiny) Act 2011</w:t>
      </w:r>
    </w:p>
    <w:p w14:paraId="7C85878B" w14:textId="7125D42C" w:rsidR="007A6667" w:rsidRPr="000E023A" w:rsidRDefault="7C5433FE" w:rsidP="004C5301">
      <w:pPr>
        <w:pStyle w:val="Heading3"/>
        <w:jc w:val="center"/>
        <w:rPr>
          <w:i/>
          <w:szCs w:val="24"/>
        </w:rPr>
      </w:pPr>
      <w:r w:rsidRPr="626BB2D5">
        <w:rPr>
          <w:bCs/>
          <w:i/>
          <w:iCs/>
          <w:szCs w:val="24"/>
        </w:rPr>
        <w:t>National Consumer Credit Protection</w:t>
      </w:r>
      <w:r w:rsidR="0067526C">
        <w:rPr>
          <w:bCs/>
          <w:i/>
          <w:iCs/>
          <w:szCs w:val="24"/>
        </w:rPr>
        <w:t xml:space="preserve"> Amendment</w:t>
      </w:r>
      <w:r w:rsidRPr="626BB2D5">
        <w:rPr>
          <w:bCs/>
          <w:i/>
          <w:iCs/>
          <w:szCs w:val="24"/>
        </w:rPr>
        <w:t xml:space="preserve"> (Low Cost Credit) Regulations 2025</w:t>
      </w:r>
    </w:p>
    <w:p w14:paraId="06F04665" w14:textId="6F27C1E9" w:rsidR="007A6667" w:rsidRPr="000E023A" w:rsidRDefault="7C5433FE" w:rsidP="004C5301">
      <w:pPr>
        <w:spacing w:before="240"/>
        <w:rPr>
          <w:szCs w:val="24"/>
        </w:rPr>
      </w:pPr>
      <w:r w:rsidRPr="626BB2D5">
        <w:rPr>
          <w:szCs w:val="24"/>
        </w:rPr>
        <w:t xml:space="preserve">This Legislative Instrument is compatible with the human rights and freedoms recognised or declared in the international instruments listed in section 3 of the </w:t>
      </w:r>
      <w:r w:rsidRPr="626BB2D5">
        <w:rPr>
          <w:i/>
          <w:iCs/>
          <w:szCs w:val="24"/>
        </w:rPr>
        <w:t>Human Rights (Parliamentary Scrutiny) Act 2011</w:t>
      </w:r>
      <w:r w:rsidRPr="626BB2D5">
        <w:rPr>
          <w:szCs w:val="24"/>
        </w:rPr>
        <w:t>.</w:t>
      </w:r>
    </w:p>
    <w:p w14:paraId="6A5E0BE5" w14:textId="64455ABA" w:rsidR="007A6667" w:rsidRPr="000E023A" w:rsidRDefault="7C5433FE" w:rsidP="004C5301">
      <w:pPr>
        <w:pStyle w:val="Heading3"/>
        <w:rPr>
          <w:szCs w:val="24"/>
        </w:rPr>
      </w:pPr>
      <w:r w:rsidRPr="626BB2D5">
        <w:rPr>
          <w:bCs/>
          <w:szCs w:val="24"/>
        </w:rPr>
        <w:t>Overview of the Legislative Instrument</w:t>
      </w:r>
    </w:p>
    <w:p w14:paraId="0453DA5D" w14:textId="4C30850E" w:rsidR="007A6667" w:rsidRPr="000E023A" w:rsidRDefault="7C5433FE" w:rsidP="004C5301">
      <w:pPr>
        <w:spacing w:before="240"/>
        <w:rPr>
          <w:szCs w:val="24"/>
        </w:rPr>
      </w:pPr>
      <w:r w:rsidRPr="626BB2D5">
        <w:rPr>
          <w:szCs w:val="24"/>
        </w:rPr>
        <w:t xml:space="preserve">The purpose of the </w:t>
      </w:r>
      <w:r w:rsidRPr="626BB2D5">
        <w:rPr>
          <w:i/>
          <w:iCs/>
          <w:szCs w:val="24"/>
        </w:rPr>
        <w:t>National Consumer Credit Protection Amendment (Low Cost Credit) Regulations 2025</w:t>
      </w:r>
      <w:r w:rsidRPr="626BB2D5">
        <w:rPr>
          <w:szCs w:val="24"/>
        </w:rPr>
        <w:t xml:space="preserve"> (the Regulations)</w:t>
      </w:r>
      <w:r w:rsidRPr="626BB2D5">
        <w:rPr>
          <w:i/>
          <w:iCs/>
          <w:szCs w:val="24"/>
        </w:rPr>
        <w:t xml:space="preserve"> </w:t>
      </w:r>
      <w:r w:rsidRPr="626BB2D5">
        <w:rPr>
          <w:szCs w:val="24"/>
        </w:rPr>
        <w:t xml:space="preserve">is to amend the </w:t>
      </w:r>
      <w:r w:rsidRPr="626BB2D5">
        <w:rPr>
          <w:i/>
          <w:iCs/>
          <w:szCs w:val="24"/>
        </w:rPr>
        <w:t>National Consumer Credit Protection Regulations 2010</w:t>
      </w:r>
      <w:r w:rsidRPr="626BB2D5">
        <w:rPr>
          <w:szCs w:val="24"/>
        </w:rPr>
        <w:t xml:space="preserve"> (Credit Regulations) to support amendments made by the </w:t>
      </w:r>
      <w:r w:rsidRPr="626BB2D5">
        <w:rPr>
          <w:i/>
          <w:iCs/>
          <w:szCs w:val="24"/>
        </w:rPr>
        <w:t>Treasury Laws Amendment (Responsible Buy Now Pay Later and Other Measures) Act 2024</w:t>
      </w:r>
      <w:r w:rsidRPr="626BB2D5">
        <w:rPr>
          <w:szCs w:val="24"/>
        </w:rPr>
        <w:t xml:space="preserve"> (BNPL Act) to the Credit Act and the Credit Code (i.e. Schedule 1 to the Credit Act) to establish a regulatory framework for low cost credit contracts (LCCC), and may include buy now pay later (BNPL) contracts. </w:t>
      </w:r>
    </w:p>
    <w:p w14:paraId="41E93573" w14:textId="23656989" w:rsidR="007A6667" w:rsidRPr="000E023A" w:rsidRDefault="7C5433FE" w:rsidP="004C5301">
      <w:pPr>
        <w:spacing w:before="240"/>
        <w:rPr>
          <w:szCs w:val="24"/>
        </w:rPr>
      </w:pPr>
      <w:r w:rsidRPr="626BB2D5">
        <w:rPr>
          <w:szCs w:val="24"/>
        </w:rPr>
        <w:t>A LCCC is contract under which credit is, or may be, provided under the contract and the contract is a buy now pay later (BNPL) contract, or another kind of contract prescribed by the Credit Regulations</w:t>
      </w:r>
      <w:r w:rsidR="00DE320E" w:rsidRPr="626BB2D5">
        <w:rPr>
          <w:szCs w:val="24"/>
        </w:rPr>
        <w:t xml:space="preserve">. </w:t>
      </w:r>
      <w:r w:rsidRPr="626BB2D5">
        <w:rPr>
          <w:szCs w:val="24"/>
        </w:rPr>
        <w:t>The new regulatory framework for LCCCs is intended to maintain the benefits of consumer access to credit products, such as BNPL, while providing appropriate and proportionate consumer protections.</w:t>
      </w:r>
    </w:p>
    <w:p w14:paraId="6029EBF9" w14:textId="5F405000" w:rsidR="007A6667" w:rsidRPr="000E023A" w:rsidRDefault="7C5433FE" w:rsidP="004C5301">
      <w:pPr>
        <w:tabs>
          <w:tab w:val="left" w:pos="0"/>
          <w:tab w:val="left" w:pos="720"/>
        </w:tabs>
        <w:spacing w:before="240"/>
        <w:rPr>
          <w:szCs w:val="24"/>
        </w:rPr>
      </w:pPr>
      <w:r w:rsidRPr="626BB2D5">
        <w:rPr>
          <w:szCs w:val="24"/>
        </w:rPr>
        <w:t>The Regulations support the BNPL Act amendments by prescribing: inquiries that must be made about a consumer’s financial situation</w:t>
      </w:r>
      <w:r w:rsidR="00FF4DAB">
        <w:rPr>
          <w:szCs w:val="24"/>
        </w:rPr>
        <w:t>;</w:t>
      </w:r>
      <w:r w:rsidRPr="626BB2D5">
        <w:rPr>
          <w:szCs w:val="24"/>
        </w:rPr>
        <w:t xml:space="preserve"> requirements for a LCCC licensee’s unsuitability assessment policy</w:t>
      </w:r>
      <w:r w:rsidR="00FF4DAB">
        <w:rPr>
          <w:szCs w:val="24"/>
        </w:rPr>
        <w:t>,</w:t>
      </w:r>
      <w:r w:rsidRPr="626BB2D5">
        <w:rPr>
          <w:szCs w:val="24"/>
        </w:rPr>
        <w:t xml:space="preserve"> including the content of the policy and conducting reviews of and updating the policy</w:t>
      </w:r>
      <w:r w:rsidR="00FF4DAB">
        <w:rPr>
          <w:szCs w:val="24"/>
        </w:rPr>
        <w:t>;</w:t>
      </w:r>
      <w:r w:rsidRPr="626BB2D5">
        <w:rPr>
          <w:szCs w:val="24"/>
        </w:rPr>
        <w:t xml:space="preserve"> the maximum level of fees or charges a LCCC licensee can charge on a consumer in a 12-month period for the credit contract to be considered a LCCC</w:t>
      </w:r>
      <w:r w:rsidR="00FF4DAB">
        <w:rPr>
          <w:szCs w:val="24"/>
        </w:rPr>
        <w:t>;</w:t>
      </w:r>
      <w:r w:rsidRPr="626BB2D5">
        <w:rPr>
          <w:szCs w:val="24"/>
        </w:rPr>
        <w:t xml:space="preserve"> the information that must be included in a first default in payment notice for LCCCs</w:t>
      </w:r>
      <w:r w:rsidR="00FF4DAB">
        <w:rPr>
          <w:szCs w:val="24"/>
        </w:rPr>
        <w:t>;</w:t>
      </w:r>
      <w:r w:rsidRPr="626BB2D5">
        <w:rPr>
          <w:szCs w:val="24"/>
        </w:rPr>
        <w:t xml:space="preserve"> and medical financing at no cost to the consumer is not a BNPL arrangement. </w:t>
      </w:r>
    </w:p>
    <w:p w14:paraId="662A0BB7" w14:textId="4272D792" w:rsidR="007A6667" w:rsidRPr="000E023A" w:rsidRDefault="7C5433FE" w:rsidP="004C5301">
      <w:pPr>
        <w:pStyle w:val="Heading3"/>
        <w:rPr>
          <w:szCs w:val="24"/>
        </w:rPr>
      </w:pPr>
      <w:r w:rsidRPr="626BB2D5">
        <w:rPr>
          <w:bCs/>
          <w:szCs w:val="24"/>
        </w:rPr>
        <w:t xml:space="preserve">Human rights implications </w:t>
      </w:r>
    </w:p>
    <w:p w14:paraId="2D16F6CA" w14:textId="3616E376" w:rsidR="007A6667" w:rsidRPr="000E023A" w:rsidRDefault="7C5433FE" w:rsidP="004C5301">
      <w:pPr>
        <w:spacing w:before="240"/>
        <w:rPr>
          <w:szCs w:val="24"/>
        </w:rPr>
      </w:pPr>
      <w:r w:rsidRPr="626BB2D5">
        <w:rPr>
          <w:szCs w:val="24"/>
        </w:rPr>
        <w:t>This Legislative Instrument engages the following right:</w:t>
      </w:r>
    </w:p>
    <w:p w14:paraId="423E6A84" w14:textId="62CDC488" w:rsidR="007A6667" w:rsidRPr="000E023A" w:rsidRDefault="00724E52" w:rsidP="004C5301">
      <w:pPr>
        <w:pStyle w:val="ListParagraph"/>
        <w:numPr>
          <w:ilvl w:val="0"/>
          <w:numId w:val="28"/>
        </w:numPr>
        <w:spacing w:before="0" w:after="0"/>
        <w:ind w:left="567" w:hanging="567"/>
        <w:rPr>
          <w:szCs w:val="24"/>
        </w:rPr>
      </w:pPr>
      <w:r>
        <w:rPr>
          <w:szCs w:val="24"/>
        </w:rPr>
        <w:t>T</w:t>
      </w:r>
      <w:r w:rsidR="7C5433FE" w:rsidRPr="626BB2D5">
        <w:rPr>
          <w:szCs w:val="24"/>
        </w:rPr>
        <w:t xml:space="preserve">he right to protection from arbitrary or unlawful interference with privacy under article 17 of the ICCPR. </w:t>
      </w:r>
      <w:r w:rsidR="007A6667">
        <w:br/>
      </w:r>
      <w:r w:rsidR="007A6667">
        <w:br/>
      </w:r>
      <w:r w:rsidR="7C5433FE" w:rsidRPr="626BB2D5">
        <w:rPr>
          <w:i/>
          <w:iCs/>
          <w:szCs w:val="24"/>
          <w:u w:val="single"/>
        </w:rPr>
        <w:t>Right to Privacy</w:t>
      </w:r>
      <w:r w:rsidR="007A6667">
        <w:br/>
      </w:r>
      <w:r w:rsidR="007A6667">
        <w:br/>
      </w:r>
      <w:r w:rsidR="7C5433FE" w:rsidRPr="626BB2D5">
        <w:rPr>
          <w:szCs w:val="24"/>
        </w:rPr>
        <w:t>Article 17(1) of the ICCPR provides for the right to not be subjected to arbitrary or unlawful interference with an individual’s privacy. In order for the interference with privacy not to be ‘arbitrary’, any interference must be reasonable in the particular circumstances. Reasonableness, in this context, incorporates notions of proportionality to the end sought and necessity in the circumstances.</w:t>
      </w:r>
      <w:r w:rsidR="007A6667">
        <w:br/>
      </w:r>
      <w:r w:rsidR="007A6667">
        <w:br/>
      </w:r>
      <w:r w:rsidR="7C5433FE" w:rsidRPr="626BB2D5">
        <w:rPr>
          <w:szCs w:val="24"/>
        </w:rPr>
        <w:lastRenderedPageBreak/>
        <w:t xml:space="preserve">Subregulation 28HAD to the regulations may engage the right to privacy by obliging LCCC licensees to seek to obtain various pieces of credit-related information about individual consumers from credit reporting bodies. LCCC licensees must seek to obtain </w:t>
      </w:r>
      <w:r w:rsidR="00E32604">
        <w:rPr>
          <w:szCs w:val="24"/>
        </w:rPr>
        <w:t>certain</w:t>
      </w:r>
      <w:r w:rsidR="00E32604" w:rsidRPr="626BB2D5">
        <w:rPr>
          <w:szCs w:val="24"/>
        </w:rPr>
        <w:t xml:space="preserve"> </w:t>
      </w:r>
      <w:r w:rsidR="7C5433FE" w:rsidRPr="626BB2D5">
        <w:rPr>
          <w:szCs w:val="24"/>
        </w:rPr>
        <w:t xml:space="preserve">information </w:t>
      </w:r>
      <w:r w:rsidR="00E32604">
        <w:rPr>
          <w:szCs w:val="24"/>
        </w:rPr>
        <w:t xml:space="preserve">depending on whether </w:t>
      </w:r>
      <w:r w:rsidR="7C5433FE" w:rsidRPr="626BB2D5">
        <w:rPr>
          <w:szCs w:val="24"/>
        </w:rPr>
        <w:t xml:space="preserve">the value of the LCCC being entered into and all LCCCs in force between the consumer and the LCCC licensee is </w:t>
      </w:r>
      <w:r w:rsidR="00E32604">
        <w:rPr>
          <w:szCs w:val="24"/>
        </w:rPr>
        <w:t xml:space="preserve">less than </w:t>
      </w:r>
      <w:r w:rsidR="7C5433FE" w:rsidRPr="626BB2D5">
        <w:rPr>
          <w:szCs w:val="24"/>
        </w:rPr>
        <w:t xml:space="preserve">$2,000 or </w:t>
      </w:r>
      <w:r w:rsidR="00E32604">
        <w:rPr>
          <w:szCs w:val="24"/>
        </w:rPr>
        <w:t xml:space="preserve">$2,000 </w:t>
      </w:r>
      <w:r w:rsidR="00A84755">
        <w:rPr>
          <w:szCs w:val="24"/>
        </w:rPr>
        <w:t xml:space="preserve">or </w:t>
      </w:r>
      <w:r w:rsidR="7C5433FE" w:rsidRPr="626BB2D5">
        <w:rPr>
          <w:szCs w:val="24"/>
        </w:rPr>
        <w:t xml:space="preserve">greater, at the time the new LCCC is entered into or after the credit limit is increased, whichever applies, and the consumer is an individual. </w:t>
      </w:r>
      <w:r w:rsidR="007A6667">
        <w:br/>
      </w:r>
      <w:r w:rsidR="007A6667">
        <w:br/>
      </w:r>
      <w:r w:rsidR="00496841">
        <w:rPr>
          <w:szCs w:val="24"/>
        </w:rPr>
        <w:t xml:space="preserve">When the value of </w:t>
      </w:r>
      <w:r w:rsidR="00452DF3">
        <w:rPr>
          <w:szCs w:val="24"/>
        </w:rPr>
        <w:t xml:space="preserve">the LCCC being entered into and all LCCCs in force between the consumer and the LCCC licensee </w:t>
      </w:r>
      <w:r w:rsidR="00D112E2">
        <w:rPr>
          <w:szCs w:val="24"/>
        </w:rPr>
        <w:t>is less than $2,000,</w:t>
      </w:r>
      <w:r w:rsidR="009A1B69">
        <w:rPr>
          <w:szCs w:val="24"/>
        </w:rPr>
        <w:t xml:space="preserve"> </w:t>
      </w:r>
      <w:r w:rsidR="00D112E2">
        <w:rPr>
          <w:szCs w:val="24"/>
        </w:rPr>
        <w:t>t</w:t>
      </w:r>
      <w:r w:rsidR="00D112E2" w:rsidRPr="626BB2D5">
        <w:rPr>
          <w:szCs w:val="24"/>
        </w:rPr>
        <w:t xml:space="preserve">he </w:t>
      </w:r>
      <w:r w:rsidR="7C5433FE" w:rsidRPr="626BB2D5">
        <w:rPr>
          <w:szCs w:val="24"/>
        </w:rPr>
        <w:t>information includes identification information about the individual</w:t>
      </w:r>
      <w:r w:rsidR="00F265D8">
        <w:rPr>
          <w:szCs w:val="24"/>
        </w:rPr>
        <w:t>;</w:t>
      </w:r>
      <w:r w:rsidR="7C5433FE" w:rsidRPr="626BB2D5">
        <w:rPr>
          <w:szCs w:val="24"/>
        </w:rPr>
        <w:t xml:space="preserve"> details of information requests made in relation to the individual</w:t>
      </w:r>
      <w:r w:rsidR="00F265D8">
        <w:rPr>
          <w:szCs w:val="24"/>
        </w:rPr>
        <w:t>;</w:t>
      </w:r>
      <w:r w:rsidR="7C5433FE" w:rsidRPr="626BB2D5">
        <w:rPr>
          <w:szCs w:val="24"/>
        </w:rPr>
        <w:t xml:space="preserve"> default information about the individual</w:t>
      </w:r>
      <w:r w:rsidR="00F265D8">
        <w:rPr>
          <w:szCs w:val="24"/>
        </w:rPr>
        <w:t>;</w:t>
      </w:r>
      <w:r w:rsidR="7C5433FE" w:rsidRPr="626BB2D5">
        <w:rPr>
          <w:szCs w:val="24"/>
        </w:rPr>
        <w:t xml:space="preserve"> the individual’s payment and personal insolvency information</w:t>
      </w:r>
      <w:r w:rsidR="00533408">
        <w:rPr>
          <w:szCs w:val="24"/>
        </w:rPr>
        <w:t>;</w:t>
      </w:r>
      <w:r w:rsidR="7C5433FE" w:rsidRPr="626BB2D5">
        <w:rPr>
          <w:szCs w:val="24"/>
        </w:rPr>
        <w:t xml:space="preserve"> new arrangement information and court proceedings information about the individual</w:t>
      </w:r>
      <w:r w:rsidR="00A60C8A">
        <w:rPr>
          <w:szCs w:val="24"/>
        </w:rPr>
        <w:t>;</w:t>
      </w:r>
      <w:r w:rsidR="7C5433FE" w:rsidRPr="626BB2D5">
        <w:rPr>
          <w:szCs w:val="24"/>
        </w:rPr>
        <w:t xml:space="preserve"> and certain kinds of publicly available information about the individual covered by paragraph 6N(k) of the </w:t>
      </w:r>
      <w:r w:rsidR="7C5433FE" w:rsidRPr="626BB2D5">
        <w:rPr>
          <w:i/>
          <w:iCs/>
          <w:szCs w:val="24"/>
        </w:rPr>
        <w:t>Privacy Act 1988</w:t>
      </w:r>
      <w:r w:rsidR="7C5433FE" w:rsidRPr="626BB2D5">
        <w:rPr>
          <w:szCs w:val="24"/>
        </w:rPr>
        <w:t xml:space="preserve"> (Privacy Act). All these terms are defined as in the Privacy Act. </w:t>
      </w:r>
      <w:r w:rsidR="00422C1A">
        <w:rPr>
          <w:szCs w:val="24"/>
        </w:rPr>
        <w:br/>
      </w:r>
      <w:r w:rsidR="00422C1A">
        <w:rPr>
          <w:szCs w:val="24"/>
        </w:rPr>
        <w:br/>
        <w:t xml:space="preserve">When the value of the LCCC being entered into and all LCCCs in force between the consumer and the LCCC licensee is $2,000 or greater, the LCCC licensee must seek to obtain the abovementioned information as well as </w:t>
      </w:r>
      <w:r w:rsidR="00174416">
        <w:rPr>
          <w:szCs w:val="24"/>
        </w:rPr>
        <w:t>information about consumer credit (within the meaning of the Privacy Act)</w:t>
      </w:r>
      <w:r w:rsidR="00215DD9">
        <w:rPr>
          <w:szCs w:val="24"/>
        </w:rPr>
        <w:t xml:space="preserve"> </w:t>
      </w:r>
      <w:r w:rsidR="00215DD9" w:rsidRPr="004C5301">
        <w:rPr>
          <w:bCs/>
          <w:szCs w:val="24"/>
        </w:rPr>
        <w:t>provided to the individual that is consumer credit liability information</w:t>
      </w:r>
      <w:r w:rsidR="00215DD9">
        <w:rPr>
          <w:bCs/>
          <w:szCs w:val="24"/>
        </w:rPr>
        <w:t xml:space="preserve"> (within the meaning of </w:t>
      </w:r>
      <w:r w:rsidR="00A43732">
        <w:rPr>
          <w:bCs/>
          <w:szCs w:val="24"/>
        </w:rPr>
        <w:t>the Privacy</w:t>
      </w:r>
      <w:r w:rsidR="00F10C6D">
        <w:rPr>
          <w:bCs/>
          <w:szCs w:val="24"/>
        </w:rPr>
        <w:t xml:space="preserve"> Act)</w:t>
      </w:r>
      <w:r w:rsidR="00895905">
        <w:rPr>
          <w:szCs w:val="24"/>
        </w:rPr>
        <w:t xml:space="preserve">. </w:t>
      </w:r>
      <w:r w:rsidR="007A6667">
        <w:br/>
      </w:r>
      <w:r w:rsidR="007A6667">
        <w:br/>
      </w:r>
      <w:r w:rsidR="7C5433FE" w:rsidRPr="626BB2D5">
        <w:rPr>
          <w:szCs w:val="24"/>
        </w:rPr>
        <w:t>The requirement for a LCCC licensee to seek to obtain this information is directed at both assessing whether a credit contract will be unsuitable for a consumer and to create a record of credit inquiry (an information request) by that licensee on the consumer’s credit report. This report will indicate to other credit providers that the consumer may have an existing LCCC liability, as information requests are part of the information providers must seek to obtain. The information an LCCC licensee must seek to obtain is consistent with the data contained in what is commonly known as a ‘negative credit check’</w:t>
      </w:r>
      <w:r w:rsidR="005D5ADE">
        <w:rPr>
          <w:szCs w:val="24"/>
        </w:rPr>
        <w:t xml:space="preserve"> (in relation to LCCCs with a value less than $2,000) </w:t>
      </w:r>
      <w:r w:rsidR="00222EC4">
        <w:rPr>
          <w:szCs w:val="24"/>
        </w:rPr>
        <w:t xml:space="preserve">or a ‘partial credit check’ (in relation to LCCCs with a value </w:t>
      </w:r>
      <w:r w:rsidR="00A34553">
        <w:rPr>
          <w:szCs w:val="24"/>
        </w:rPr>
        <w:t>of $2,000 or more)</w:t>
      </w:r>
      <w:r w:rsidR="7C5433FE" w:rsidRPr="626BB2D5">
        <w:rPr>
          <w:szCs w:val="24"/>
        </w:rPr>
        <w:t xml:space="preserve"> with a credit reporting body and will be effective in achieving both requirements’ aims. </w:t>
      </w:r>
      <w:r w:rsidR="007A6667">
        <w:br/>
      </w:r>
      <w:r w:rsidR="007A6667">
        <w:br/>
      </w:r>
      <w:r w:rsidR="7C5433FE" w:rsidRPr="626BB2D5">
        <w:rPr>
          <w:szCs w:val="24"/>
        </w:rPr>
        <w:t xml:space="preserve">These requirements are reasonable, </w:t>
      </w:r>
      <w:r w:rsidR="00780A1E" w:rsidRPr="626BB2D5">
        <w:rPr>
          <w:szCs w:val="24"/>
        </w:rPr>
        <w:t>necessary,</w:t>
      </w:r>
      <w:r w:rsidR="7C5433FE" w:rsidRPr="626BB2D5">
        <w:rPr>
          <w:szCs w:val="24"/>
        </w:rPr>
        <w:t xml:space="preserve"> and proportionate to the objective of assessing an individual consumer’s suitability to enter an LCCC as existing legal safeguards ensure the information cannot be disclosed or used beyond the defined purpose. </w:t>
      </w:r>
      <w:r w:rsidR="007A6667">
        <w:br/>
      </w:r>
      <w:r w:rsidR="007A6667">
        <w:br/>
      </w:r>
      <w:r w:rsidR="7C5433FE" w:rsidRPr="626BB2D5">
        <w:rPr>
          <w:szCs w:val="24"/>
        </w:rPr>
        <w:t xml:space="preserve">The regulations indicate that the personal information of consumers may only be collected and used for particular purposes, that is, to facilitate assessments of unsuitability to enter LCCCs. Credit reporting bodies remain bound by various existing legal frameworks, including the </w:t>
      </w:r>
      <w:r w:rsidR="7C5433FE" w:rsidRPr="626BB2D5">
        <w:rPr>
          <w:i/>
          <w:iCs/>
          <w:szCs w:val="24"/>
        </w:rPr>
        <w:t>Privacy (Credit Reporting) Code 2024</w:t>
      </w:r>
      <w:r w:rsidR="7C5433FE" w:rsidRPr="626BB2D5">
        <w:rPr>
          <w:szCs w:val="24"/>
        </w:rPr>
        <w:t xml:space="preserve"> and the </w:t>
      </w:r>
      <w:r w:rsidR="7C5433FE" w:rsidRPr="626BB2D5">
        <w:rPr>
          <w:i/>
          <w:iCs/>
          <w:szCs w:val="24"/>
        </w:rPr>
        <w:t xml:space="preserve">Principles of Reciprocity and Data Exchange </w:t>
      </w:r>
      <w:r w:rsidR="7C5433FE" w:rsidRPr="004C5301">
        <w:rPr>
          <w:szCs w:val="24"/>
        </w:rPr>
        <w:t>(PRDE)</w:t>
      </w:r>
      <w:r w:rsidR="7C5433FE" w:rsidRPr="626BB2D5">
        <w:rPr>
          <w:szCs w:val="24"/>
        </w:rPr>
        <w:t>,</w:t>
      </w:r>
      <w:r w:rsidR="7C5433FE" w:rsidRPr="626BB2D5">
        <w:rPr>
          <w:i/>
          <w:iCs/>
          <w:szCs w:val="24"/>
        </w:rPr>
        <w:t xml:space="preserve"> </w:t>
      </w:r>
      <w:r w:rsidR="7C5433FE" w:rsidRPr="626BB2D5">
        <w:rPr>
          <w:szCs w:val="24"/>
        </w:rPr>
        <w:t>to ensure they do not mishandle or inappropriately share this information</w:t>
      </w:r>
      <w:r w:rsidR="7C5433FE" w:rsidRPr="626BB2D5">
        <w:rPr>
          <w:i/>
          <w:iCs/>
          <w:szCs w:val="24"/>
        </w:rPr>
        <w:t xml:space="preserve">. </w:t>
      </w:r>
      <w:r w:rsidR="7C5433FE" w:rsidRPr="626BB2D5">
        <w:rPr>
          <w:szCs w:val="24"/>
        </w:rPr>
        <w:t xml:space="preserve">Subregulation 28HAD(5) also clarifies that a licensee is not forced to attempt to obtain information </w:t>
      </w:r>
      <w:r w:rsidR="0084008F">
        <w:rPr>
          <w:szCs w:val="24"/>
        </w:rPr>
        <w:t>if</w:t>
      </w:r>
      <w:r w:rsidR="7C5433FE" w:rsidRPr="626BB2D5">
        <w:rPr>
          <w:szCs w:val="24"/>
        </w:rPr>
        <w:t xml:space="preserve"> it is illegal for a credit reporting body to share. Further, LCCC licensees are bound to the PRDE in their attempts to obtain this relevant information and cannot distribute the information to third parties in accordance with the Privacy Act. </w:t>
      </w:r>
      <w:r w:rsidR="007A6667">
        <w:br/>
      </w:r>
      <w:r w:rsidR="007A6667">
        <w:lastRenderedPageBreak/>
        <w:br/>
      </w:r>
      <w:r w:rsidR="7C5433FE" w:rsidRPr="626BB2D5">
        <w:rPr>
          <w:szCs w:val="24"/>
        </w:rPr>
        <w:t>Other general existing privacy safeguards continue to apply, that is, the Privacy Act applies to the handling of personal information and information relating to credit reporting.</w:t>
      </w:r>
    </w:p>
    <w:p w14:paraId="04F26473" w14:textId="62AEC2EC" w:rsidR="007A6667" w:rsidRPr="000E023A" w:rsidRDefault="7C5433FE" w:rsidP="004C5301">
      <w:pPr>
        <w:pStyle w:val="Heading3"/>
        <w:rPr>
          <w:szCs w:val="24"/>
        </w:rPr>
      </w:pPr>
      <w:r w:rsidRPr="626BB2D5">
        <w:rPr>
          <w:bCs/>
          <w:szCs w:val="24"/>
        </w:rPr>
        <w:t xml:space="preserve">Conclusion </w:t>
      </w:r>
    </w:p>
    <w:p w14:paraId="33E3498E" w14:textId="5FC4CC35" w:rsidR="007A6667" w:rsidRPr="000E023A" w:rsidRDefault="7C5433FE" w:rsidP="004A27A8">
      <w:pPr>
        <w:spacing w:before="240"/>
      </w:pPr>
      <w:r w:rsidRPr="626BB2D5">
        <w:rPr>
          <w:szCs w:val="24"/>
        </w:rPr>
        <w:t xml:space="preserve">The Legislative Instrument is compatible with human rights because, to the extent that it may limit human rights, those limitations are reasonable, </w:t>
      </w:r>
      <w:r w:rsidR="00780A1E" w:rsidRPr="626BB2D5">
        <w:rPr>
          <w:szCs w:val="24"/>
        </w:rPr>
        <w:t>necessary,</w:t>
      </w:r>
      <w:r w:rsidRPr="626BB2D5">
        <w:rPr>
          <w:szCs w:val="24"/>
        </w:rPr>
        <w:t xml:space="preserve"> and proportionate.</w:t>
      </w:r>
    </w:p>
    <w:sectPr w:rsidR="007A6667" w:rsidRPr="000E023A"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CE56" w14:textId="77777777" w:rsidR="00D12168" w:rsidRDefault="00D12168" w:rsidP="00954679">
      <w:pPr>
        <w:spacing w:before="0" w:after="0"/>
      </w:pPr>
      <w:r>
        <w:separator/>
      </w:r>
    </w:p>
  </w:endnote>
  <w:endnote w:type="continuationSeparator" w:id="0">
    <w:p w14:paraId="09F79D87" w14:textId="77777777" w:rsidR="00D12168" w:rsidRDefault="00D12168" w:rsidP="00954679">
      <w:pPr>
        <w:spacing w:before="0" w:after="0"/>
      </w:pPr>
      <w:r>
        <w:continuationSeparator/>
      </w:r>
    </w:p>
  </w:endnote>
  <w:endnote w:type="continuationNotice" w:id="1">
    <w:p w14:paraId="20B8643B" w14:textId="77777777" w:rsidR="00D12168" w:rsidRDefault="00D121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796A" w14:textId="50483135" w:rsidR="00D74C2D" w:rsidRDefault="00D74C2D">
    <w:pPr>
      <w:pStyle w:val="Footer"/>
    </w:pPr>
    <w:r>
      <w:rPr>
        <w:noProof/>
      </w:rPr>
      <mc:AlternateContent>
        <mc:Choice Requires="wps">
          <w:drawing>
            <wp:anchor distT="0" distB="0" distL="0" distR="0" simplePos="0" relativeHeight="251658244" behindDoc="0" locked="0" layoutInCell="1" allowOverlap="1" wp14:anchorId="7C949731" wp14:editId="27A910DE">
              <wp:simplePos x="635" y="635"/>
              <wp:positionH relativeFrom="page">
                <wp:align>center</wp:align>
              </wp:positionH>
              <wp:positionV relativeFrom="page">
                <wp:align>bottom</wp:align>
              </wp:positionV>
              <wp:extent cx="443865" cy="443865"/>
              <wp:effectExtent l="0" t="0" r="635" b="0"/>
              <wp:wrapNone/>
              <wp:docPr id="14166074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0F174" w14:textId="7ADBBD83"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949731"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20F174" w14:textId="7ADBBD83"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73CC" w14:textId="3674F382" w:rsidR="00954679" w:rsidRDefault="00D74C2D" w:rsidP="00013390">
    <w:pPr>
      <w:pStyle w:val="Footer"/>
      <w:jc w:val="right"/>
    </w:pPr>
    <w:r>
      <w:rPr>
        <w:noProof/>
      </w:rPr>
      <mc:AlternateContent>
        <mc:Choice Requires="wps">
          <w:drawing>
            <wp:anchor distT="0" distB="0" distL="0" distR="0" simplePos="0" relativeHeight="251658245" behindDoc="0" locked="0" layoutInCell="1" allowOverlap="1" wp14:anchorId="3FAE8DE8" wp14:editId="30F9E0DE">
              <wp:simplePos x="990600" y="10058400"/>
              <wp:positionH relativeFrom="page">
                <wp:align>center</wp:align>
              </wp:positionH>
              <wp:positionV relativeFrom="page">
                <wp:align>bottom</wp:align>
              </wp:positionV>
              <wp:extent cx="443865" cy="443865"/>
              <wp:effectExtent l="0" t="0" r="635" b="0"/>
              <wp:wrapNone/>
              <wp:docPr id="187211855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F599B" w14:textId="5CCA54C2" w:rsidR="00D74C2D" w:rsidRPr="00D74C2D" w:rsidRDefault="00D74C2D" w:rsidP="00D74C2D">
                          <w:pPr>
                            <w:spacing w:after="0"/>
                            <w:rPr>
                              <w:rFonts w:ascii="Calibri" w:eastAsia="Calibri" w:hAnsi="Calibri" w:cs="Calibri"/>
                              <w:noProof/>
                              <w:color w:val="FF0000"/>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AE8DE8"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2F599B" w14:textId="5CCA54C2" w:rsidR="00D74C2D" w:rsidRPr="00D74C2D" w:rsidRDefault="00D74C2D" w:rsidP="00D74C2D">
                    <w:pPr>
                      <w:spacing w:after="0"/>
                      <w:rPr>
                        <w:rFonts w:ascii="Calibri" w:eastAsia="Calibri" w:hAnsi="Calibri" w:cs="Calibri"/>
                        <w:noProof/>
                        <w:color w:val="FF0000"/>
                        <w:szCs w:val="24"/>
                      </w:rPr>
                    </w:pPr>
                  </w:p>
                </w:txbxContent>
              </v:textbox>
              <w10:wrap anchorx="page" anchory="page"/>
            </v:shape>
          </w:pict>
        </mc:Fallback>
      </mc:AlternateContent>
    </w:r>
    <w:sdt>
      <w:sdtPr>
        <w:id w:val="1608619968"/>
        <w:docPartObj>
          <w:docPartGallery w:val="Page Numbers (Bottom of Page)"/>
          <w:docPartUnique/>
        </w:docPartObj>
      </w:sdtPr>
      <w:sdtContent>
        <w:sdt>
          <w:sdtPr>
            <w:id w:val="98381352"/>
            <w:docPartObj>
              <w:docPartGallery w:val="Page Numbers (Top of Page)"/>
              <w:docPartUnique/>
            </w:docPartObj>
          </w:sdt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B336" w14:textId="0E57B25A" w:rsidR="00D74C2D" w:rsidRDefault="00D74C2D">
    <w:pPr>
      <w:pStyle w:val="Footer"/>
    </w:pPr>
    <w:r>
      <w:rPr>
        <w:noProof/>
      </w:rPr>
      <mc:AlternateContent>
        <mc:Choice Requires="wps">
          <w:drawing>
            <wp:anchor distT="0" distB="0" distL="0" distR="0" simplePos="0" relativeHeight="251658243" behindDoc="0" locked="0" layoutInCell="1" allowOverlap="1" wp14:anchorId="5561D034" wp14:editId="5F650D38">
              <wp:simplePos x="635" y="635"/>
              <wp:positionH relativeFrom="page">
                <wp:align>center</wp:align>
              </wp:positionH>
              <wp:positionV relativeFrom="page">
                <wp:align>bottom</wp:align>
              </wp:positionV>
              <wp:extent cx="443865" cy="443865"/>
              <wp:effectExtent l="0" t="0" r="635" b="0"/>
              <wp:wrapNone/>
              <wp:docPr id="6985434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7337E" w14:textId="3DEF3C9E"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1D034"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F27337E" w14:textId="3DEF3C9E"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ECC3" w14:textId="77777777" w:rsidR="00D12168" w:rsidRDefault="00D12168" w:rsidP="00954679">
      <w:pPr>
        <w:spacing w:before="0" w:after="0"/>
      </w:pPr>
      <w:r>
        <w:separator/>
      </w:r>
    </w:p>
  </w:footnote>
  <w:footnote w:type="continuationSeparator" w:id="0">
    <w:p w14:paraId="0C7FBDFD" w14:textId="77777777" w:rsidR="00D12168" w:rsidRDefault="00D12168" w:rsidP="00954679">
      <w:pPr>
        <w:spacing w:before="0" w:after="0"/>
      </w:pPr>
      <w:r>
        <w:continuationSeparator/>
      </w:r>
    </w:p>
  </w:footnote>
  <w:footnote w:type="continuationNotice" w:id="1">
    <w:p w14:paraId="24E2B022" w14:textId="77777777" w:rsidR="00D12168" w:rsidRDefault="00D121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D29" w14:textId="27854E2F" w:rsidR="00D74C2D" w:rsidRDefault="00D74C2D">
    <w:pPr>
      <w:pStyle w:val="Header"/>
    </w:pPr>
    <w:r>
      <w:rPr>
        <w:noProof/>
      </w:rPr>
      <mc:AlternateContent>
        <mc:Choice Requires="wps">
          <w:drawing>
            <wp:anchor distT="0" distB="0" distL="0" distR="0" simplePos="0" relativeHeight="251658241" behindDoc="0" locked="0" layoutInCell="1" allowOverlap="1" wp14:anchorId="40152E2D" wp14:editId="77FDBE0C">
              <wp:simplePos x="635" y="635"/>
              <wp:positionH relativeFrom="page">
                <wp:align>center</wp:align>
              </wp:positionH>
              <wp:positionV relativeFrom="page">
                <wp:align>top</wp:align>
              </wp:positionV>
              <wp:extent cx="443865" cy="443865"/>
              <wp:effectExtent l="0" t="0" r="635" b="4445"/>
              <wp:wrapNone/>
              <wp:docPr id="14930203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EEFB4" w14:textId="57CE8902"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152E2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CEEFB4" w14:textId="57CE8902"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6899" w14:textId="6F2271DE" w:rsidR="00D74C2D" w:rsidRDefault="00D74C2D">
    <w:pPr>
      <w:pStyle w:val="Header"/>
    </w:pPr>
    <w:r>
      <w:rPr>
        <w:noProof/>
      </w:rPr>
      <mc:AlternateContent>
        <mc:Choice Requires="wps">
          <w:drawing>
            <wp:anchor distT="0" distB="0" distL="0" distR="0" simplePos="0" relativeHeight="251658242" behindDoc="0" locked="0" layoutInCell="1" allowOverlap="1" wp14:anchorId="17774557" wp14:editId="22D51B60">
              <wp:simplePos x="990600" y="457200"/>
              <wp:positionH relativeFrom="page">
                <wp:align>center</wp:align>
              </wp:positionH>
              <wp:positionV relativeFrom="page">
                <wp:align>top</wp:align>
              </wp:positionV>
              <wp:extent cx="443865" cy="443865"/>
              <wp:effectExtent l="0" t="0" r="635" b="4445"/>
              <wp:wrapNone/>
              <wp:docPr id="127060576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59D300" w14:textId="34375FC7" w:rsidR="00D74C2D" w:rsidRPr="00D74C2D" w:rsidRDefault="00D74C2D" w:rsidP="00D74C2D">
                          <w:pPr>
                            <w:spacing w:after="0"/>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77455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B59D300" w14:textId="34375FC7" w:rsidR="00D74C2D" w:rsidRPr="00D74C2D" w:rsidRDefault="00D74C2D" w:rsidP="00D74C2D">
                    <w:pPr>
                      <w:spacing w:after="0"/>
                      <w:rPr>
                        <w:rFonts w:ascii="Calibri" w:eastAsia="Calibri" w:hAnsi="Calibri" w:cs="Calibri"/>
                        <w:noProof/>
                        <w:color w:val="FF0000"/>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1FD4" w14:textId="122CF731" w:rsidR="00D74C2D" w:rsidRDefault="00D74C2D">
    <w:pPr>
      <w:pStyle w:val="Header"/>
    </w:pPr>
    <w:r>
      <w:rPr>
        <w:noProof/>
      </w:rPr>
      <mc:AlternateContent>
        <mc:Choice Requires="wps">
          <w:drawing>
            <wp:anchor distT="0" distB="0" distL="0" distR="0" simplePos="0" relativeHeight="251658240" behindDoc="0" locked="0" layoutInCell="1" allowOverlap="1" wp14:anchorId="6213BD22" wp14:editId="2BF0E86A">
              <wp:simplePos x="635" y="635"/>
              <wp:positionH relativeFrom="page">
                <wp:align>center</wp:align>
              </wp:positionH>
              <wp:positionV relativeFrom="page">
                <wp:align>top</wp:align>
              </wp:positionV>
              <wp:extent cx="443865" cy="443865"/>
              <wp:effectExtent l="0" t="0" r="635" b="4445"/>
              <wp:wrapNone/>
              <wp:docPr id="4149425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E5A3F" w14:textId="12F91CA6"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3BD2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19E5A3F" w14:textId="12F91CA6"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170CA0"/>
    <w:multiLevelType w:val="multilevel"/>
    <w:tmpl w:val="4118A43C"/>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660D30"/>
    <w:multiLevelType w:val="multilevel"/>
    <w:tmpl w:val="3050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A0B24"/>
    <w:multiLevelType w:val="hybridMultilevel"/>
    <w:tmpl w:val="119842D6"/>
    <w:lvl w:ilvl="0" w:tplc="9CE20964">
      <w:start w:val="1"/>
      <w:numFmt w:val="decimal"/>
      <w:lvlText w:val="•"/>
      <w:lvlJc w:val="left"/>
      <w:pPr>
        <w:ind w:left="720" w:hanging="360"/>
      </w:pPr>
    </w:lvl>
    <w:lvl w:ilvl="1" w:tplc="BAFA7AE6">
      <w:start w:val="1"/>
      <w:numFmt w:val="lowerLetter"/>
      <w:lvlText w:val="%2."/>
      <w:lvlJc w:val="left"/>
      <w:pPr>
        <w:ind w:left="1440" w:hanging="360"/>
      </w:pPr>
    </w:lvl>
    <w:lvl w:ilvl="2" w:tplc="473E6198">
      <w:start w:val="1"/>
      <w:numFmt w:val="lowerRoman"/>
      <w:lvlText w:val="%3."/>
      <w:lvlJc w:val="right"/>
      <w:pPr>
        <w:ind w:left="2160" w:hanging="180"/>
      </w:pPr>
    </w:lvl>
    <w:lvl w:ilvl="3" w:tplc="96420EAA">
      <w:start w:val="1"/>
      <w:numFmt w:val="decimal"/>
      <w:lvlText w:val="%4."/>
      <w:lvlJc w:val="left"/>
      <w:pPr>
        <w:ind w:left="2880" w:hanging="360"/>
      </w:pPr>
    </w:lvl>
    <w:lvl w:ilvl="4" w:tplc="F09C14E4">
      <w:start w:val="1"/>
      <w:numFmt w:val="lowerLetter"/>
      <w:lvlText w:val="%5."/>
      <w:lvlJc w:val="left"/>
      <w:pPr>
        <w:ind w:left="3600" w:hanging="360"/>
      </w:pPr>
    </w:lvl>
    <w:lvl w:ilvl="5" w:tplc="AB6263E2">
      <w:start w:val="1"/>
      <w:numFmt w:val="lowerRoman"/>
      <w:lvlText w:val="%6."/>
      <w:lvlJc w:val="right"/>
      <w:pPr>
        <w:ind w:left="4320" w:hanging="180"/>
      </w:pPr>
    </w:lvl>
    <w:lvl w:ilvl="6" w:tplc="6EE6D8E8">
      <w:start w:val="1"/>
      <w:numFmt w:val="decimal"/>
      <w:lvlText w:val="%7."/>
      <w:lvlJc w:val="left"/>
      <w:pPr>
        <w:ind w:left="5040" w:hanging="360"/>
      </w:pPr>
    </w:lvl>
    <w:lvl w:ilvl="7" w:tplc="D1680300">
      <w:start w:val="1"/>
      <w:numFmt w:val="lowerLetter"/>
      <w:lvlText w:val="%8."/>
      <w:lvlJc w:val="left"/>
      <w:pPr>
        <w:ind w:left="5760" w:hanging="360"/>
      </w:pPr>
    </w:lvl>
    <w:lvl w:ilvl="8" w:tplc="8018BDE8">
      <w:start w:val="1"/>
      <w:numFmt w:val="lowerRoman"/>
      <w:lvlText w:val="%9."/>
      <w:lvlJc w:val="right"/>
      <w:pPr>
        <w:ind w:left="6480" w:hanging="180"/>
      </w:pPr>
    </w:lvl>
  </w:abstractNum>
  <w:abstractNum w:abstractNumId="7"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246820">
    <w:abstractNumId w:val="3"/>
  </w:num>
  <w:num w:numId="2" w16cid:durableId="68425667">
    <w:abstractNumId w:val="7"/>
  </w:num>
  <w:num w:numId="3" w16cid:durableId="1242255043">
    <w:abstractNumId w:val="1"/>
  </w:num>
  <w:num w:numId="4" w16cid:durableId="2085179342">
    <w:abstractNumId w:val="0"/>
  </w:num>
  <w:num w:numId="5" w16cid:durableId="497575609">
    <w:abstractNumId w:val="7"/>
  </w:num>
  <w:num w:numId="6" w16cid:durableId="2105497632">
    <w:abstractNumId w:val="7"/>
  </w:num>
  <w:num w:numId="7" w16cid:durableId="551617984">
    <w:abstractNumId w:val="7"/>
  </w:num>
  <w:num w:numId="8" w16cid:durableId="525144315">
    <w:abstractNumId w:val="7"/>
  </w:num>
  <w:num w:numId="9" w16cid:durableId="2107115886">
    <w:abstractNumId w:val="7"/>
  </w:num>
  <w:num w:numId="10" w16cid:durableId="989558674">
    <w:abstractNumId w:val="7"/>
  </w:num>
  <w:num w:numId="11" w16cid:durableId="1274438994">
    <w:abstractNumId w:val="7"/>
  </w:num>
  <w:num w:numId="12" w16cid:durableId="2104252741">
    <w:abstractNumId w:val="7"/>
  </w:num>
  <w:num w:numId="13" w16cid:durableId="2050644820">
    <w:abstractNumId w:val="7"/>
  </w:num>
  <w:num w:numId="14" w16cid:durableId="1176265545">
    <w:abstractNumId w:val="7"/>
  </w:num>
  <w:num w:numId="15" w16cid:durableId="1640839858">
    <w:abstractNumId w:val="7"/>
  </w:num>
  <w:num w:numId="16" w16cid:durableId="760759735">
    <w:abstractNumId w:val="7"/>
  </w:num>
  <w:num w:numId="17" w16cid:durableId="440492146">
    <w:abstractNumId w:val="7"/>
  </w:num>
  <w:num w:numId="18" w16cid:durableId="370347521">
    <w:abstractNumId w:val="2"/>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16cid:durableId="2143762216">
    <w:abstractNumId w:val="2"/>
  </w:num>
  <w:num w:numId="20" w16cid:durableId="560561450">
    <w:abstractNumId w:val="7"/>
  </w:num>
  <w:num w:numId="21" w16cid:durableId="904412831">
    <w:abstractNumId w:val="7"/>
  </w:num>
  <w:num w:numId="22" w16cid:durableId="1471820387">
    <w:abstractNumId w:val="7"/>
  </w:num>
  <w:num w:numId="23" w16cid:durableId="640306515">
    <w:abstractNumId w:val="7"/>
  </w:num>
  <w:num w:numId="24" w16cid:durableId="431626220">
    <w:abstractNumId w:val="4"/>
  </w:num>
  <w:num w:numId="25" w16cid:durableId="515073135">
    <w:abstractNumId w:val="7"/>
  </w:num>
  <w:num w:numId="26" w16cid:durableId="877084869">
    <w:abstractNumId w:val="7"/>
  </w:num>
  <w:num w:numId="27" w16cid:durableId="611009863">
    <w:abstractNumId w:val="7"/>
  </w:num>
  <w:num w:numId="28" w16cid:durableId="1971551130">
    <w:abstractNumId w:val="6"/>
  </w:num>
  <w:num w:numId="29" w16cid:durableId="77660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1E"/>
    <w:rsid w:val="0000029D"/>
    <w:rsid w:val="00000FDD"/>
    <w:rsid w:val="00001262"/>
    <w:rsid w:val="00001992"/>
    <w:rsid w:val="000026BE"/>
    <w:rsid w:val="00002B9A"/>
    <w:rsid w:val="00003005"/>
    <w:rsid w:val="00003189"/>
    <w:rsid w:val="00003680"/>
    <w:rsid w:val="000038B9"/>
    <w:rsid w:val="000044BB"/>
    <w:rsid w:val="00004574"/>
    <w:rsid w:val="000045CA"/>
    <w:rsid w:val="0000491B"/>
    <w:rsid w:val="00005062"/>
    <w:rsid w:val="000053C0"/>
    <w:rsid w:val="00005B51"/>
    <w:rsid w:val="00006254"/>
    <w:rsid w:val="0000628C"/>
    <w:rsid w:val="00006981"/>
    <w:rsid w:val="00007278"/>
    <w:rsid w:val="000072F3"/>
    <w:rsid w:val="0000731A"/>
    <w:rsid w:val="00007C07"/>
    <w:rsid w:val="00007D08"/>
    <w:rsid w:val="00010284"/>
    <w:rsid w:val="00010B04"/>
    <w:rsid w:val="00011576"/>
    <w:rsid w:val="00011CAF"/>
    <w:rsid w:val="00012151"/>
    <w:rsid w:val="00013390"/>
    <w:rsid w:val="00013A63"/>
    <w:rsid w:val="00013BF9"/>
    <w:rsid w:val="00013EB2"/>
    <w:rsid w:val="00013F13"/>
    <w:rsid w:val="00014256"/>
    <w:rsid w:val="00014997"/>
    <w:rsid w:val="00014B19"/>
    <w:rsid w:val="00015284"/>
    <w:rsid w:val="0001556A"/>
    <w:rsid w:val="0001561E"/>
    <w:rsid w:val="000157B7"/>
    <w:rsid w:val="00015FCF"/>
    <w:rsid w:val="000160BE"/>
    <w:rsid w:val="000160DC"/>
    <w:rsid w:val="0001693D"/>
    <w:rsid w:val="00016E7A"/>
    <w:rsid w:val="00016EA2"/>
    <w:rsid w:val="00016F02"/>
    <w:rsid w:val="0001742D"/>
    <w:rsid w:val="00017C0E"/>
    <w:rsid w:val="00017DBE"/>
    <w:rsid w:val="000202E8"/>
    <w:rsid w:val="0002063D"/>
    <w:rsid w:val="000207B3"/>
    <w:rsid w:val="00021317"/>
    <w:rsid w:val="00021C38"/>
    <w:rsid w:val="00022666"/>
    <w:rsid w:val="00022963"/>
    <w:rsid w:val="00023080"/>
    <w:rsid w:val="00023FA0"/>
    <w:rsid w:val="000241F3"/>
    <w:rsid w:val="0002452F"/>
    <w:rsid w:val="000245E4"/>
    <w:rsid w:val="0002546A"/>
    <w:rsid w:val="00025BE5"/>
    <w:rsid w:val="00026127"/>
    <w:rsid w:val="000263D0"/>
    <w:rsid w:val="00026609"/>
    <w:rsid w:val="00026DF9"/>
    <w:rsid w:val="00026E5B"/>
    <w:rsid w:val="00027144"/>
    <w:rsid w:val="000276E8"/>
    <w:rsid w:val="00027E4F"/>
    <w:rsid w:val="000304CB"/>
    <w:rsid w:val="0003065E"/>
    <w:rsid w:val="00030715"/>
    <w:rsid w:val="00030954"/>
    <w:rsid w:val="000309CA"/>
    <w:rsid w:val="00030E30"/>
    <w:rsid w:val="00031AE1"/>
    <w:rsid w:val="00031EE0"/>
    <w:rsid w:val="00032055"/>
    <w:rsid w:val="00033423"/>
    <w:rsid w:val="00033BFC"/>
    <w:rsid w:val="0003466D"/>
    <w:rsid w:val="00034817"/>
    <w:rsid w:val="00034935"/>
    <w:rsid w:val="00034DBF"/>
    <w:rsid w:val="00034DFC"/>
    <w:rsid w:val="00034F0A"/>
    <w:rsid w:val="000353FB"/>
    <w:rsid w:val="00035442"/>
    <w:rsid w:val="00035DDB"/>
    <w:rsid w:val="00035ECF"/>
    <w:rsid w:val="00035FBF"/>
    <w:rsid w:val="0003616B"/>
    <w:rsid w:val="00036593"/>
    <w:rsid w:val="0003680E"/>
    <w:rsid w:val="000369EC"/>
    <w:rsid w:val="00037834"/>
    <w:rsid w:val="0003796B"/>
    <w:rsid w:val="00037B85"/>
    <w:rsid w:val="00040452"/>
    <w:rsid w:val="00040773"/>
    <w:rsid w:val="00040C7D"/>
    <w:rsid w:val="00040EFC"/>
    <w:rsid w:val="00041639"/>
    <w:rsid w:val="00041A69"/>
    <w:rsid w:val="00041C87"/>
    <w:rsid w:val="00042515"/>
    <w:rsid w:val="000427DE"/>
    <w:rsid w:val="000429D6"/>
    <w:rsid w:val="00043046"/>
    <w:rsid w:val="00043732"/>
    <w:rsid w:val="0004395F"/>
    <w:rsid w:val="00043BBE"/>
    <w:rsid w:val="00045309"/>
    <w:rsid w:val="000455BA"/>
    <w:rsid w:val="00045872"/>
    <w:rsid w:val="00045D16"/>
    <w:rsid w:val="00046145"/>
    <w:rsid w:val="000466C4"/>
    <w:rsid w:val="00046A93"/>
    <w:rsid w:val="00046C9D"/>
    <w:rsid w:val="00046F4E"/>
    <w:rsid w:val="000471A1"/>
    <w:rsid w:val="0004760E"/>
    <w:rsid w:val="00047C6D"/>
    <w:rsid w:val="00050726"/>
    <w:rsid w:val="00050760"/>
    <w:rsid w:val="00050EF7"/>
    <w:rsid w:val="0005140B"/>
    <w:rsid w:val="00051648"/>
    <w:rsid w:val="00051A69"/>
    <w:rsid w:val="0005209C"/>
    <w:rsid w:val="000524A9"/>
    <w:rsid w:val="00052A5B"/>
    <w:rsid w:val="00053018"/>
    <w:rsid w:val="0005316A"/>
    <w:rsid w:val="000534B7"/>
    <w:rsid w:val="00053780"/>
    <w:rsid w:val="00054021"/>
    <w:rsid w:val="000547DB"/>
    <w:rsid w:val="00055337"/>
    <w:rsid w:val="0005563F"/>
    <w:rsid w:val="00055801"/>
    <w:rsid w:val="00055C6B"/>
    <w:rsid w:val="00055EE8"/>
    <w:rsid w:val="00055F53"/>
    <w:rsid w:val="000566C1"/>
    <w:rsid w:val="00057500"/>
    <w:rsid w:val="000579A5"/>
    <w:rsid w:val="000579DD"/>
    <w:rsid w:val="00057D11"/>
    <w:rsid w:val="00060153"/>
    <w:rsid w:val="00060BA1"/>
    <w:rsid w:val="00061076"/>
    <w:rsid w:val="00061145"/>
    <w:rsid w:val="00061D2F"/>
    <w:rsid w:val="00062544"/>
    <w:rsid w:val="00062C1A"/>
    <w:rsid w:val="00063323"/>
    <w:rsid w:val="000636FC"/>
    <w:rsid w:val="0006457E"/>
    <w:rsid w:val="0006459E"/>
    <w:rsid w:val="000645BD"/>
    <w:rsid w:val="00064957"/>
    <w:rsid w:val="00064E36"/>
    <w:rsid w:val="00065388"/>
    <w:rsid w:val="000658E3"/>
    <w:rsid w:val="00065ADD"/>
    <w:rsid w:val="00066056"/>
    <w:rsid w:val="00066B75"/>
    <w:rsid w:val="00066DA5"/>
    <w:rsid w:val="000675D8"/>
    <w:rsid w:val="00067790"/>
    <w:rsid w:val="00067942"/>
    <w:rsid w:val="00067A73"/>
    <w:rsid w:val="00067D15"/>
    <w:rsid w:val="00070949"/>
    <w:rsid w:val="00070A4E"/>
    <w:rsid w:val="0007129A"/>
    <w:rsid w:val="000713CA"/>
    <w:rsid w:val="00071877"/>
    <w:rsid w:val="000718A6"/>
    <w:rsid w:val="00071B03"/>
    <w:rsid w:val="00071BE8"/>
    <w:rsid w:val="000722E4"/>
    <w:rsid w:val="0007295B"/>
    <w:rsid w:val="00072D7F"/>
    <w:rsid w:val="0007356B"/>
    <w:rsid w:val="00073705"/>
    <w:rsid w:val="00073747"/>
    <w:rsid w:val="00073B6E"/>
    <w:rsid w:val="00074CF9"/>
    <w:rsid w:val="0007541A"/>
    <w:rsid w:val="00075A77"/>
    <w:rsid w:val="00075A78"/>
    <w:rsid w:val="00075B48"/>
    <w:rsid w:val="00075BDF"/>
    <w:rsid w:val="00075C19"/>
    <w:rsid w:val="00075D11"/>
    <w:rsid w:val="00075ED7"/>
    <w:rsid w:val="00076178"/>
    <w:rsid w:val="00076E15"/>
    <w:rsid w:val="00076FF9"/>
    <w:rsid w:val="00077678"/>
    <w:rsid w:val="000778BC"/>
    <w:rsid w:val="00080210"/>
    <w:rsid w:val="00080673"/>
    <w:rsid w:val="000806A2"/>
    <w:rsid w:val="00080764"/>
    <w:rsid w:val="00080827"/>
    <w:rsid w:val="0008118B"/>
    <w:rsid w:val="000811D3"/>
    <w:rsid w:val="0008174B"/>
    <w:rsid w:val="00081CF4"/>
    <w:rsid w:val="0008209D"/>
    <w:rsid w:val="0008209E"/>
    <w:rsid w:val="00082186"/>
    <w:rsid w:val="00082B48"/>
    <w:rsid w:val="00083375"/>
    <w:rsid w:val="0008344F"/>
    <w:rsid w:val="0008397F"/>
    <w:rsid w:val="00083B40"/>
    <w:rsid w:val="00083B93"/>
    <w:rsid w:val="00083D6E"/>
    <w:rsid w:val="0008402E"/>
    <w:rsid w:val="00084185"/>
    <w:rsid w:val="000851DA"/>
    <w:rsid w:val="000854E0"/>
    <w:rsid w:val="00085A96"/>
    <w:rsid w:val="00085EAC"/>
    <w:rsid w:val="00086191"/>
    <w:rsid w:val="00086377"/>
    <w:rsid w:val="00086BF3"/>
    <w:rsid w:val="00086C09"/>
    <w:rsid w:val="00087101"/>
    <w:rsid w:val="0008741E"/>
    <w:rsid w:val="00087B6B"/>
    <w:rsid w:val="00090A87"/>
    <w:rsid w:val="00090C47"/>
    <w:rsid w:val="000917DA"/>
    <w:rsid w:val="00091BBC"/>
    <w:rsid w:val="000928CE"/>
    <w:rsid w:val="00093BD5"/>
    <w:rsid w:val="00093ED7"/>
    <w:rsid w:val="00093FA5"/>
    <w:rsid w:val="00094100"/>
    <w:rsid w:val="0009465C"/>
    <w:rsid w:val="00095192"/>
    <w:rsid w:val="00095211"/>
    <w:rsid w:val="000969E1"/>
    <w:rsid w:val="000969EB"/>
    <w:rsid w:val="00097074"/>
    <w:rsid w:val="00097CE0"/>
    <w:rsid w:val="00097CEE"/>
    <w:rsid w:val="000A0A7D"/>
    <w:rsid w:val="000A0B9D"/>
    <w:rsid w:val="000A1267"/>
    <w:rsid w:val="000A1B76"/>
    <w:rsid w:val="000A26BE"/>
    <w:rsid w:val="000A34FD"/>
    <w:rsid w:val="000A3BFF"/>
    <w:rsid w:val="000A49A0"/>
    <w:rsid w:val="000A4C6E"/>
    <w:rsid w:val="000A55A9"/>
    <w:rsid w:val="000A56F9"/>
    <w:rsid w:val="000A5C6F"/>
    <w:rsid w:val="000A69C5"/>
    <w:rsid w:val="000A6D58"/>
    <w:rsid w:val="000A73C6"/>
    <w:rsid w:val="000A785A"/>
    <w:rsid w:val="000A9A20"/>
    <w:rsid w:val="000B0873"/>
    <w:rsid w:val="000B09F2"/>
    <w:rsid w:val="000B1734"/>
    <w:rsid w:val="000B26AB"/>
    <w:rsid w:val="000B29CF"/>
    <w:rsid w:val="000B2DF9"/>
    <w:rsid w:val="000B39A1"/>
    <w:rsid w:val="000B40D6"/>
    <w:rsid w:val="000B426D"/>
    <w:rsid w:val="000B4448"/>
    <w:rsid w:val="000B4478"/>
    <w:rsid w:val="000B4DC5"/>
    <w:rsid w:val="000B5242"/>
    <w:rsid w:val="000B562F"/>
    <w:rsid w:val="000B685B"/>
    <w:rsid w:val="000B6E6B"/>
    <w:rsid w:val="000B6F62"/>
    <w:rsid w:val="000B72E5"/>
    <w:rsid w:val="000B788A"/>
    <w:rsid w:val="000B79D2"/>
    <w:rsid w:val="000B7EA3"/>
    <w:rsid w:val="000C10DF"/>
    <w:rsid w:val="000C2E12"/>
    <w:rsid w:val="000C2E87"/>
    <w:rsid w:val="000C36E0"/>
    <w:rsid w:val="000C3A07"/>
    <w:rsid w:val="000C3ECC"/>
    <w:rsid w:val="000C3F9D"/>
    <w:rsid w:val="000C4233"/>
    <w:rsid w:val="000C446B"/>
    <w:rsid w:val="000C4530"/>
    <w:rsid w:val="000C49D5"/>
    <w:rsid w:val="000C4B61"/>
    <w:rsid w:val="000C5B7D"/>
    <w:rsid w:val="000C5C40"/>
    <w:rsid w:val="000C62E5"/>
    <w:rsid w:val="000C6935"/>
    <w:rsid w:val="000C69FF"/>
    <w:rsid w:val="000C6E78"/>
    <w:rsid w:val="000C711A"/>
    <w:rsid w:val="000C76E2"/>
    <w:rsid w:val="000D052B"/>
    <w:rsid w:val="000D11E5"/>
    <w:rsid w:val="000D2234"/>
    <w:rsid w:val="000D22C8"/>
    <w:rsid w:val="000D2C5C"/>
    <w:rsid w:val="000D3531"/>
    <w:rsid w:val="000D354D"/>
    <w:rsid w:val="000D35BE"/>
    <w:rsid w:val="000D3BE7"/>
    <w:rsid w:val="000D4084"/>
    <w:rsid w:val="000D4DB9"/>
    <w:rsid w:val="000D4FD3"/>
    <w:rsid w:val="000D5744"/>
    <w:rsid w:val="000D5827"/>
    <w:rsid w:val="000D5836"/>
    <w:rsid w:val="000D59B4"/>
    <w:rsid w:val="000D5A6D"/>
    <w:rsid w:val="000D6AC2"/>
    <w:rsid w:val="000D6D3B"/>
    <w:rsid w:val="000D768B"/>
    <w:rsid w:val="000E0151"/>
    <w:rsid w:val="000E018A"/>
    <w:rsid w:val="000E023A"/>
    <w:rsid w:val="000E0685"/>
    <w:rsid w:val="000E09F5"/>
    <w:rsid w:val="000E0AD1"/>
    <w:rsid w:val="000E10BE"/>
    <w:rsid w:val="000E1100"/>
    <w:rsid w:val="000E13D8"/>
    <w:rsid w:val="000E187A"/>
    <w:rsid w:val="000E1BC0"/>
    <w:rsid w:val="000E22FD"/>
    <w:rsid w:val="000E2A92"/>
    <w:rsid w:val="000E309F"/>
    <w:rsid w:val="000E32E3"/>
    <w:rsid w:val="000E363E"/>
    <w:rsid w:val="000E41A0"/>
    <w:rsid w:val="000E49E3"/>
    <w:rsid w:val="000E5138"/>
    <w:rsid w:val="000E5634"/>
    <w:rsid w:val="000E7AE4"/>
    <w:rsid w:val="000E7BDA"/>
    <w:rsid w:val="000F0000"/>
    <w:rsid w:val="000F0617"/>
    <w:rsid w:val="000F0748"/>
    <w:rsid w:val="000F0E36"/>
    <w:rsid w:val="000F13F7"/>
    <w:rsid w:val="000F1556"/>
    <w:rsid w:val="000F1695"/>
    <w:rsid w:val="000F1B84"/>
    <w:rsid w:val="000F1E6D"/>
    <w:rsid w:val="000F1F12"/>
    <w:rsid w:val="000F2096"/>
    <w:rsid w:val="000F2188"/>
    <w:rsid w:val="000F240F"/>
    <w:rsid w:val="000F398C"/>
    <w:rsid w:val="000F3A05"/>
    <w:rsid w:val="000F3C5A"/>
    <w:rsid w:val="000F474E"/>
    <w:rsid w:val="000F4A88"/>
    <w:rsid w:val="000F4AE6"/>
    <w:rsid w:val="000F5394"/>
    <w:rsid w:val="000F53D9"/>
    <w:rsid w:val="000F5587"/>
    <w:rsid w:val="000F5D43"/>
    <w:rsid w:val="000F61DC"/>
    <w:rsid w:val="000F65DE"/>
    <w:rsid w:val="000F6915"/>
    <w:rsid w:val="000F732A"/>
    <w:rsid w:val="000F778F"/>
    <w:rsid w:val="000F7F14"/>
    <w:rsid w:val="00100B04"/>
    <w:rsid w:val="00100F24"/>
    <w:rsid w:val="00100FCD"/>
    <w:rsid w:val="001012C2"/>
    <w:rsid w:val="001018F4"/>
    <w:rsid w:val="00101EC1"/>
    <w:rsid w:val="001029BF"/>
    <w:rsid w:val="00102A52"/>
    <w:rsid w:val="00102CA6"/>
    <w:rsid w:val="00102DC4"/>
    <w:rsid w:val="00103AB7"/>
    <w:rsid w:val="001042AF"/>
    <w:rsid w:val="001043D5"/>
    <w:rsid w:val="00104674"/>
    <w:rsid w:val="001047A3"/>
    <w:rsid w:val="00104C5E"/>
    <w:rsid w:val="00104E9C"/>
    <w:rsid w:val="00104F2F"/>
    <w:rsid w:val="00105231"/>
    <w:rsid w:val="001052C0"/>
    <w:rsid w:val="00105647"/>
    <w:rsid w:val="001056C6"/>
    <w:rsid w:val="00105788"/>
    <w:rsid w:val="00105CF9"/>
    <w:rsid w:val="0010653D"/>
    <w:rsid w:val="00106DD8"/>
    <w:rsid w:val="00107694"/>
    <w:rsid w:val="00110093"/>
    <w:rsid w:val="001107DB"/>
    <w:rsid w:val="00110C6B"/>
    <w:rsid w:val="00110CC0"/>
    <w:rsid w:val="00111039"/>
    <w:rsid w:val="001114AF"/>
    <w:rsid w:val="001115C3"/>
    <w:rsid w:val="00111DF3"/>
    <w:rsid w:val="00111EB8"/>
    <w:rsid w:val="001122D7"/>
    <w:rsid w:val="00112E47"/>
    <w:rsid w:val="00112E86"/>
    <w:rsid w:val="00112F4F"/>
    <w:rsid w:val="00113B45"/>
    <w:rsid w:val="00113E1B"/>
    <w:rsid w:val="00114003"/>
    <w:rsid w:val="00114AF8"/>
    <w:rsid w:val="00115002"/>
    <w:rsid w:val="0011527C"/>
    <w:rsid w:val="001152D0"/>
    <w:rsid w:val="001154F9"/>
    <w:rsid w:val="001154FF"/>
    <w:rsid w:val="001158D6"/>
    <w:rsid w:val="00115922"/>
    <w:rsid w:val="00115C2B"/>
    <w:rsid w:val="001168FF"/>
    <w:rsid w:val="00116E71"/>
    <w:rsid w:val="001170C0"/>
    <w:rsid w:val="00117A04"/>
    <w:rsid w:val="00117C02"/>
    <w:rsid w:val="001200E2"/>
    <w:rsid w:val="00120D7E"/>
    <w:rsid w:val="00121F0A"/>
    <w:rsid w:val="00122165"/>
    <w:rsid w:val="0012221E"/>
    <w:rsid w:val="00122798"/>
    <w:rsid w:val="001228ED"/>
    <w:rsid w:val="00122BF0"/>
    <w:rsid w:val="00122D85"/>
    <w:rsid w:val="00122D8A"/>
    <w:rsid w:val="00123163"/>
    <w:rsid w:val="0012327A"/>
    <w:rsid w:val="001240F3"/>
    <w:rsid w:val="00124108"/>
    <w:rsid w:val="001243F7"/>
    <w:rsid w:val="001244A1"/>
    <w:rsid w:val="00124D3E"/>
    <w:rsid w:val="00124F79"/>
    <w:rsid w:val="00124FCD"/>
    <w:rsid w:val="00125538"/>
    <w:rsid w:val="00125A38"/>
    <w:rsid w:val="00126492"/>
    <w:rsid w:val="00126687"/>
    <w:rsid w:val="00126BDA"/>
    <w:rsid w:val="00126F36"/>
    <w:rsid w:val="00126F38"/>
    <w:rsid w:val="001274A7"/>
    <w:rsid w:val="001276B4"/>
    <w:rsid w:val="00127A13"/>
    <w:rsid w:val="00127D91"/>
    <w:rsid w:val="00127ED9"/>
    <w:rsid w:val="001304F7"/>
    <w:rsid w:val="00130598"/>
    <w:rsid w:val="001305D4"/>
    <w:rsid w:val="00130E31"/>
    <w:rsid w:val="00131414"/>
    <w:rsid w:val="001314BE"/>
    <w:rsid w:val="001319C8"/>
    <w:rsid w:val="00131B78"/>
    <w:rsid w:val="00131E34"/>
    <w:rsid w:val="001328B9"/>
    <w:rsid w:val="00132D27"/>
    <w:rsid w:val="00133119"/>
    <w:rsid w:val="001331B7"/>
    <w:rsid w:val="001331F2"/>
    <w:rsid w:val="00133656"/>
    <w:rsid w:val="00133B01"/>
    <w:rsid w:val="00133D7A"/>
    <w:rsid w:val="001343CA"/>
    <w:rsid w:val="00134493"/>
    <w:rsid w:val="00134CBE"/>
    <w:rsid w:val="00134D21"/>
    <w:rsid w:val="00135595"/>
    <w:rsid w:val="0013577E"/>
    <w:rsid w:val="00135DD3"/>
    <w:rsid w:val="001361B3"/>
    <w:rsid w:val="00136A03"/>
    <w:rsid w:val="00137174"/>
    <w:rsid w:val="00137398"/>
    <w:rsid w:val="0014088A"/>
    <w:rsid w:val="00140BE0"/>
    <w:rsid w:val="00140E18"/>
    <w:rsid w:val="00141697"/>
    <w:rsid w:val="00141756"/>
    <w:rsid w:val="00141B42"/>
    <w:rsid w:val="00142064"/>
    <w:rsid w:val="001421BD"/>
    <w:rsid w:val="00142274"/>
    <w:rsid w:val="00142BCF"/>
    <w:rsid w:val="00142C19"/>
    <w:rsid w:val="001430F5"/>
    <w:rsid w:val="001435C3"/>
    <w:rsid w:val="00143E3F"/>
    <w:rsid w:val="001441DE"/>
    <w:rsid w:val="001443B0"/>
    <w:rsid w:val="0014593A"/>
    <w:rsid w:val="00145968"/>
    <w:rsid w:val="00145C80"/>
    <w:rsid w:val="00145F30"/>
    <w:rsid w:val="0014608E"/>
    <w:rsid w:val="00147FC0"/>
    <w:rsid w:val="001500A4"/>
    <w:rsid w:val="0015030E"/>
    <w:rsid w:val="001507A5"/>
    <w:rsid w:val="00150FCF"/>
    <w:rsid w:val="00151113"/>
    <w:rsid w:val="0015170E"/>
    <w:rsid w:val="00151BC7"/>
    <w:rsid w:val="00152E20"/>
    <w:rsid w:val="001531B6"/>
    <w:rsid w:val="0015320F"/>
    <w:rsid w:val="00153378"/>
    <w:rsid w:val="001535F7"/>
    <w:rsid w:val="0015396B"/>
    <w:rsid w:val="001539BF"/>
    <w:rsid w:val="001540BF"/>
    <w:rsid w:val="00154189"/>
    <w:rsid w:val="001546FB"/>
    <w:rsid w:val="001547A4"/>
    <w:rsid w:val="00154DD3"/>
    <w:rsid w:val="00155064"/>
    <w:rsid w:val="001554F1"/>
    <w:rsid w:val="00155B87"/>
    <w:rsid w:val="00155CC4"/>
    <w:rsid w:val="00155FFA"/>
    <w:rsid w:val="00156DEF"/>
    <w:rsid w:val="001578DF"/>
    <w:rsid w:val="00160065"/>
    <w:rsid w:val="00160460"/>
    <w:rsid w:val="001610D9"/>
    <w:rsid w:val="00161A59"/>
    <w:rsid w:val="00161F24"/>
    <w:rsid w:val="001626F6"/>
    <w:rsid w:val="0016318D"/>
    <w:rsid w:val="001635DE"/>
    <w:rsid w:val="00163A05"/>
    <w:rsid w:val="00163BAE"/>
    <w:rsid w:val="00163C83"/>
    <w:rsid w:val="00163F22"/>
    <w:rsid w:val="0016477E"/>
    <w:rsid w:val="00164C77"/>
    <w:rsid w:val="00164EB5"/>
    <w:rsid w:val="00165831"/>
    <w:rsid w:val="00165ADE"/>
    <w:rsid w:val="00165BBC"/>
    <w:rsid w:val="00165DD5"/>
    <w:rsid w:val="00165E6B"/>
    <w:rsid w:val="001662D3"/>
    <w:rsid w:val="00167005"/>
    <w:rsid w:val="0016721D"/>
    <w:rsid w:val="00167442"/>
    <w:rsid w:val="00170389"/>
    <w:rsid w:val="00170DD4"/>
    <w:rsid w:val="00172071"/>
    <w:rsid w:val="00172B5A"/>
    <w:rsid w:val="00173175"/>
    <w:rsid w:val="00173D4F"/>
    <w:rsid w:val="00173FA5"/>
    <w:rsid w:val="001740E5"/>
    <w:rsid w:val="00174416"/>
    <w:rsid w:val="001749DF"/>
    <w:rsid w:val="00174A3A"/>
    <w:rsid w:val="00174F02"/>
    <w:rsid w:val="00175BC3"/>
    <w:rsid w:val="001762BD"/>
    <w:rsid w:val="00176D8A"/>
    <w:rsid w:val="001779D7"/>
    <w:rsid w:val="00180190"/>
    <w:rsid w:val="0018064E"/>
    <w:rsid w:val="001806EB"/>
    <w:rsid w:val="0018080F"/>
    <w:rsid w:val="00180BCF"/>
    <w:rsid w:val="00180CE7"/>
    <w:rsid w:val="001810F2"/>
    <w:rsid w:val="00181AC0"/>
    <w:rsid w:val="00181F89"/>
    <w:rsid w:val="001821CD"/>
    <w:rsid w:val="00182E56"/>
    <w:rsid w:val="001830DD"/>
    <w:rsid w:val="00183A1B"/>
    <w:rsid w:val="00183F3C"/>
    <w:rsid w:val="0018469D"/>
    <w:rsid w:val="00184E7A"/>
    <w:rsid w:val="001850E7"/>
    <w:rsid w:val="00185261"/>
    <w:rsid w:val="00185A12"/>
    <w:rsid w:val="0018603D"/>
    <w:rsid w:val="001860C9"/>
    <w:rsid w:val="001860E8"/>
    <w:rsid w:val="001864FA"/>
    <w:rsid w:val="00186ADA"/>
    <w:rsid w:val="001872AB"/>
    <w:rsid w:val="00187481"/>
    <w:rsid w:val="00187857"/>
    <w:rsid w:val="001903CF"/>
    <w:rsid w:val="001905D7"/>
    <w:rsid w:val="00190659"/>
    <w:rsid w:val="001909A8"/>
    <w:rsid w:val="00190A0E"/>
    <w:rsid w:val="00190E58"/>
    <w:rsid w:val="001916A7"/>
    <w:rsid w:val="00191D75"/>
    <w:rsid w:val="0019243D"/>
    <w:rsid w:val="00192779"/>
    <w:rsid w:val="0019291B"/>
    <w:rsid w:val="00192C31"/>
    <w:rsid w:val="00192ED2"/>
    <w:rsid w:val="001938B4"/>
    <w:rsid w:val="001949CB"/>
    <w:rsid w:val="00195398"/>
    <w:rsid w:val="0019553D"/>
    <w:rsid w:val="00195902"/>
    <w:rsid w:val="0019595B"/>
    <w:rsid w:val="00195A29"/>
    <w:rsid w:val="00195CF2"/>
    <w:rsid w:val="00195DBF"/>
    <w:rsid w:val="0019609C"/>
    <w:rsid w:val="001960D2"/>
    <w:rsid w:val="00196265"/>
    <w:rsid w:val="001964A4"/>
    <w:rsid w:val="001965EA"/>
    <w:rsid w:val="00196909"/>
    <w:rsid w:val="00196A3A"/>
    <w:rsid w:val="00196C4A"/>
    <w:rsid w:val="0019727C"/>
    <w:rsid w:val="00197713"/>
    <w:rsid w:val="001978FF"/>
    <w:rsid w:val="00197C5A"/>
    <w:rsid w:val="001A0401"/>
    <w:rsid w:val="001A0E84"/>
    <w:rsid w:val="001A1772"/>
    <w:rsid w:val="001A204D"/>
    <w:rsid w:val="001A210B"/>
    <w:rsid w:val="001A247F"/>
    <w:rsid w:val="001A2B89"/>
    <w:rsid w:val="001A3000"/>
    <w:rsid w:val="001A3554"/>
    <w:rsid w:val="001A35A6"/>
    <w:rsid w:val="001A3B7B"/>
    <w:rsid w:val="001A3DC4"/>
    <w:rsid w:val="001A48F8"/>
    <w:rsid w:val="001A4A42"/>
    <w:rsid w:val="001A6106"/>
    <w:rsid w:val="001A64CC"/>
    <w:rsid w:val="001A6A38"/>
    <w:rsid w:val="001A73E1"/>
    <w:rsid w:val="001A7FB5"/>
    <w:rsid w:val="001B05D6"/>
    <w:rsid w:val="001B09C7"/>
    <w:rsid w:val="001B0FB1"/>
    <w:rsid w:val="001B1187"/>
    <w:rsid w:val="001B15FB"/>
    <w:rsid w:val="001B1659"/>
    <w:rsid w:val="001B18E2"/>
    <w:rsid w:val="001B2CBF"/>
    <w:rsid w:val="001B2FC8"/>
    <w:rsid w:val="001B2FDE"/>
    <w:rsid w:val="001B35C9"/>
    <w:rsid w:val="001B3FDB"/>
    <w:rsid w:val="001B43AE"/>
    <w:rsid w:val="001B4764"/>
    <w:rsid w:val="001B4919"/>
    <w:rsid w:val="001B5191"/>
    <w:rsid w:val="001B57B7"/>
    <w:rsid w:val="001B5E04"/>
    <w:rsid w:val="001B5FBB"/>
    <w:rsid w:val="001B6357"/>
    <w:rsid w:val="001B6488"/>
    <w:rsid w:val="001B696C"/>
    <w:rsid w:val="001B6AD0"/>
    <w:rsid w:val="001B7047"/>
    <w:rsid w:val="001B732B"/>
    <w:rsid w:val="001B7535"/>
    <w:rsid w:val="001B764F"/>
    <w:rsid w:val="001B7EC2"/>
    <w:rsid w:val="001C016E"/>
    <w:rsid w:val="001C01B2"/>
    <w:rsid w:val="001C0387"/>
    <w:rsid w:val="001C0477"/>
    <w:rsid w:val="001C04A6"/>
    <w:rsid w:val="001C0990"/>
    <w:rsid w:val="001C0D8F"/>
    <w:rsid w:val="001C0FA3"/>
    <w:rsid w:val="001C11F7"/>
    <w:rsid w:val="001C12F2"/>
    <w:rsid w:val="001C13FD"/>
    <w:rsid w:val="001C154E"/>
    <w:rsid w:val="001C2002"/>
    <w:rsid w:val="001C234E"/>
    <w:rsid w:val="001C2AB2"/>
    <w:rsid w:val="001C3146"/>
    <w:rsid w:val="001C32C8"/>
    <w:rsid w:val="001C3F7F"/>
    <w:rsid w:val="001C419D"/>
    <w:rsid w:val="001C45FF"/>
    <w:rsid w:val="001C4B3F"/>
    <w:rsid w:val="001C52FF"/>
    <w:rsid w:val="001C56E9"/>
    <w:rsid w:val="001C59B8"/>
    <w:rsid w:val="001C64A2"/>
    <w:rsid w:val="001C6E16"/>
    <w:rsid w:val="001C6F75"/>
    <w:rsid w:val="001C70AF"/>
    <w:rsid w:val="001C77EA"/>
    <w:rsid w:val="001C794E"/>
    <w:rsid w:val="001C7ADB"/>
    <w:rsid w:val="001C7DF5"/>
    <w:rsid w:val="001D0C47"/>
    <w:rsid w:val="001D1506"/>
    <w:rsid w:val="001D365D"/>
    <w:rsid w:val="001D452B"/>
    <w:rsid w:val="001D46AF"/>
    <w:rsid w:val="001D55F2"/>
    <w:rsid w:val="001D594E"/>
    <w:rsid w:val="001D62EC"/>
    <w:rsid w:val="001D6C35"/>
    <w:rsid w:val="001D6CE7"/>
    <w:rsid w:val="001D6E36"/>
    <w:rsid w:val="001D6E4B"/>
    <w:rsid w:val="001D73EC"/>
    <w:rsid w:val="001D7C2F"/>
    <w:rsid w:val="001E0204"/>
    <w:rsid w:val="001E02F5"/>
    <w:rsid w:val="001E0C3E"/>
    <w:rsid w:val="001E0C79"/>
    <w:rsid w:val="001E0F3D"/>
    <w:rsid w:val="001E1048"/>
    <w:rsid w:val="001E1895"/>
    <w:rsid w:val="001E1D82"/>
    <w:rsid w:val="001E2ACD"/>
    <w:rsid w:val="001E329C"/>
    <w:rsid w:val="001E3819"/>
    <w:rsid w:val="001E5286"/>
    <w:rsid w:val="001E5DCC"/>
    <w:rsid w:val="001E6A74"/>
    <w:rsid w:val="001E714D"/>
    <w:rsid w:val="001E7403"/>
    <w:rsid w:val="001E785C"/>
    <w:rsid w:val="001E7BF4"/>
    <w:rsid w:val="001E7D2F"/>
    <w:rsid w:val="001F0D04"/>
    <w:rsid w:val="001F110F"/>
    <w:rsid w:val="001F134F"/>
    <w:rsid w:val="001F16B9"/>
    <w:rsid w:val="001F1A98"/>
    <w:rsid w:val="001F203A"/>
    <w:rsid w:val="001F2329"/>
    <w:rsid w:val="001F2C75"/>
    <w:rsid w:val="001F2DD4"/>
    <w:rsid w:val="001F3215"/>
    <w:rsid w:val="001F3411"/>
    <w:rsid w:val="001F353E"/>
    <w:rsid w:val="001F3C72"/>
    <w:rsid w:val="001F3CEC"/>
    <w:rsid w:val="001F3E95"/>
    <w:rsid w:val="001F41D0"/>
    <w:rsid w:val="001F462C"/>
    <w:rsid w:val="001F6188"/>
    <w:rsid w:val="001F64E8"/>
    <w:rsid w:val="001F6798"/>
    <w:rsid w:val="001F6E65"/>
    <w:rsid w:val="001F7143"/>
    <w:rsid w:val="001F7616"/>
    <w:rsid w:val="001F78FF"/>
    <w:rsid w:val="001F7A06"/>
    <w:rsid w:val="001F7C2B"/>
    <w:rsid w:val="002000A0"/>
    <w:rsid w:val="0020100F"/>
    <w:rsid w:val="00201068"/>
    <w:rsid w:val="00201BC4"/>
    <w:rsid w:val="002028FC"/>
    <w:rsid w:val="00202ACD"/>
    <w:rsid w:val="00202B13"/>
    <w:rsid w:val="00202E74"/>
    <w:rsid w:val="0020327F"/>
    <w:rsid w:val="0020331B"/>
    <w:rsid w:val="0020371B"/>
    <w:rsid w:val="00203CAB"/>
    <w:rsid w:val="00204B57"/>
    <w:rsid w:val="002051E4"/>
    <w:rsid w:val="002054B9"/>
    <w:rsid w:val="0020663F"/>
    <w:rsid w:val="002067A5"/>
    <w:rsid w:val="00206F20"/>
    <w:rsid w:val="002073BD"/>
    <w:rsid w:val="0020770E"/>
    <w:rsid w:val="0020773F"/>
    <w:rsid w:val="002077E2"/>
    <w:rsid w:val="00207AB2"/>
    <w:rsid w:val="00210E1B"/>
    <w:rsid w:val="00211281"/>
    <w:rsid w:val="002114F9"/>
    <w:rsid w:val="00211A0E"/>
    <w:rsid w:val="0021203F"/>
    <w:rsid w:val="00212A73"/>
    <w:rsid w:val="00212BA8"/>
    <w:rsid w:val="00212FF8"/>
    <w:rsid w:val="0021322B"/>
    <w:rsid w:val="00213546"/>
    <w:rsid w:val="00213774"/>
    <w:rsid w:val="002148FA"/>
    <w:rsid w:val="002149C2"/>
    <w:rsid w:val="002153D8"/>
    <w:rsid w:val="0021558E"/>
    <w:rsid w:val="00215B0B"/>
    <w:rsid w:val="00215DA1"/>
    <w:rsid w:val="00215DD9"/>
    <w:rsid w:val="002166D4"/>
    <w:rsid w:val="00216B83"/>
    <w:rsid w:val="00216E64"/>
    <w:rsid w:val="002171E0"/>
    <w:rsid w:val="00217832"/>
    <w:rsid w:val="00217E38"/>
    <w:rsid w:val="00217EAD"/>
    <w:rsid w:val="0022043A"/>
    <w:rsid w:val="00220BC1"/>
    <w:rsid w:val="00220E17"/>
    <w:rsid w:val="00220F16"/>
    <w:rsid w:val="00221082"/>
    <w:rsid w:val="002217E3"/>
    <w:rsid w:val="00221A7E"/>
    <w:rsid w:val="00221EE2"/>
    <w:rsid w:val="0022212E"/>
    <w:rsid w:val="00222E97"/>
    <w:rsid w:val="00222EC4"/>
    <w:rsid w:val="00222F37"/>
    <w:rsid w:val="0022389B"/>
    <w:rsid w:val="0022475C"/>
    <w:rsid w:val="00224A34"/>
    <w:rsid w:val="00224EC2"/>
    <w:rsid w:val="00224F08"/>
    <w:rsid w:val="0022513C"/>
    <w:rsid w:val="00225253"/>
    <w:rsid w:val="0022539B"/>
    <w:rsid w:val="00226005"/>
    <w:rsid w:val="00226023"/>
    <w:rsid w:val="00226537"/>
    <w:rsid w:val="00226914"/>
    <w:rsid w:val="002273F0"/>
    <w:rsid w:val="00227483"/>
    <w:rsid w:val="0022764C"/>
    <w:rsid w:val="002276AE"/>
    <w:rsid w:val="00227E1A"/>
    <w:rsid w:val="0023031D"/>
    <w:rsid w:val="00230AB9"/>
    <w:rsid w:val="002310EE"/>
    <w:rsid w:val="00231231"/>
    <w:rsid w:val="002312E5"/>
    <w:rsid w:val="002315E7"/>
    <w:rsid w:val="00231668"/>
    <w:rsid w:val="00231837"/>
    <w:rsid w:val="0023220F"/>
    <w:rsid w:val="00232560"/>
    <w:rsid w:val="00232E19"/>
    <w:rsid w:val="00233155"/>
    <w:rsid w:val="00233877"/>
    <w:rsid w:val="00234192"/>
    <w:rsid w:val="00234579"/>
    <w:rsid w:val="002349A0"/>
    <w:rsid w:val="00235809"/>
    <w:rsid w:val="00235E4F"/>
    <w:rsid w:val="00235EFC"/>
    <w:rsid w:val="00236AFC"/>
    <w:rsid w:val="00236F46"/>
    <w:rsid w:val="0023782C"/>
    <w:rsid w:val="00240D31"/>
    <w:rsid w:val="00240E13"/>
    <w:rsid w:val="00241345"/>
    <w:rsid w:val="002413E3"/>
    <w:rsid w:val="0024148E"/>
    <w:rsid w:val="0024182B"/>
    <w:rsid w:val="002418D8"/>
    <w:rsid w:val="00241A81"/>
    <w:rsid w:val="00241BE2"/>
    <w:rsid w:val="00242442"/>
    <w:rsid w:val="0024245F"/>
    <w:rsid w:val="002424B9"/>
    <w:rsid w:val="00242975"/>
    <w:rsid w:val="0024395E"/>
    <w:rsid w:val="00244275"/>
    <w:rsid w:val="00244FD9"/>
    <w:rsid w:val="002458ED"/>
    <w:rsid w:val="00245B0E"/>
    <w:rsid w:val="002464E3"/>
    <w:rsid w:val="00246636"/>
    <w:rsid w:val="00246669"/>
    <w:rsid w:val="00246E7A"/>
    <w:rsid w:val="00247237"/>
    <w:rsid w:val="00247CED"/>
    <w:rsid w:val="0025011D"/>
    <w:rsid w:val="00250162"/>
    <w:rsid w:val="0025138D"/>
    <w:rsid w:val="00251BAB"/>
    <w:rsid w:val="00252043"/>
    <w:rsid w:val="002524E0"/>
    <w:rsid w:val="00252CB6"/>
    <w:rsid w:val="00253F9C"/>
    <w:rsid w:val="00253FB4"/>
    <w:rsid w:val="00254417"/>
    <w:rsid w:val="00254C5B"/>
    <w:rsid w:val="00255B34"/>
    <w:rsid w:val="002561B6"/>
    <w:rsid w:val="00256949"/>
    <w:rsid w:val="00256966"/>
    <w:rsid w:val="002570F9"/>
    <w:rsid w:val="00257295"/>
    <w:rsid w:val="00257CC8"/>
    <w:rsid w:val="00260237"/>
    <w:rsid w:val="00260954"/>
    <w:rsid w:val="00260C80"/>
    <w:rsid w:val="00260CEE"/>
    <w:rsid w:val="00261072"/>
    <w:rsid w:val="00261201"/>
    <w:rsid w:val="00261784"/>
    <w:rsid w:val="00261C2A"/>
    <w:rsid w:val="00261D6A"/>
    <w:rsid w:val="0026234A"/>
    <w:rsid w:val="00262DBB"/>
    <w:rsid w:val="00262F27"/>
    <w:rsid w:val="002637ED"/>
    <w:rsid w:val="002638E6"/>
    <w:rsid w:val="00263A60"/>
    <w:rsid w:val="00263E16"/>
    <w:rsid w:val="00264E11"/>
    <w:rsid w:val="00265246"/>
    <w:rsid w:val="00265831"/>
    <w:rsid w:val="0026595E"/>
    <w:rsid w:val="00265D9C"/>
    <w:rsid w:val="00267086"/>
    <w:rsid w:val="002674DA"/>
    <w:rsid w:val="0026797F"/>
    <w:rsid w:val="00267F2F"/>
    <w:rsid w:val="00270045"/>
    <w:rsid w:val="00270743"/>
    <w:rsid w:val="00270B7B"/>
    <w:rsid w:val="00270BD0"/>
    <w:rsid w:val="00270E4F"/>
    <w:rsid w:val="0027118E"/>
    <w:rsid w:val="002725F4"/>
    <w:rsid w:val="002727AF"/>
    <w:rsid w:val="00272FAD"/>
    <w:rsid w:val="00273022"/>
    <w:rsid w:val="00273471"/>
    <w:rsid w:val="00273640"/>
    <w:rsid w:val="00273A67"/>
    <w:rsid w:val="00273B65"/>
    <w:rsid w:val="00273DA9"/>
    <w:rsid w:val="002742FF"/>
    <w:rsid w:val="0027480C"/>
    <w:rsid w:val="00274C84"/>
    <w:rsid w:val="00275180"/>
    <w:rsid w:val="00275AEF"/>
    <w:rsid w:val="00275C8A"/>
    <w:rsid w:val="002766F6"/>
    <w:rsid w:val="00276930"/>
    <w:rsid w:val="00276B88"/>
    <w:rsid w:val="002771E5"/>
    <w:rsid w:val="002773F0"/>
    <w:rsid w:val="002774C3"/>
    <w:rsid w:val="002775E5"/>
    <w:rsid w:val="00277660"/>
    <w:rsid w:val="00277840"/>
    <w:rsid w:val="002778FC"/>
    <w:rsid w:val="00277BE2"/>
    <w:rsid w:val="00277D47"/>
    <w:rsid w:val="002801B8"/>
    <w:rsid w:val="00280728"/>
    <w:rsid w:val="0028094D"/>
    <w:rsid w:val="002813A5"/>
    <w:rsid w:val="00281A46"/>
    <w:rsid w:val="00281BE8"/>
    <w:rsid w:val="00281CFB"/>
    <w:rsid w:val="00281D0B"/>
    <w:rsid w:val="00282077"/>
    <w:rsid w:val="002822F5"/>
    <w:rsid w:val="0028309B"/>
    <w:rsid w:val="00283D3A"/>
    <w:rsid w:val="00283F19"/>
    <w:rsid w:val="002840B8"/>
    <w:rsid w:val="00284114"/>
    <w:rsid w:val="002844ED"/>
    <w:rsid w:val="002854BD"/>
    <w:rsid w:val="00285576"/>
    <w:rsid w:val="0028596F"/>
    <w:rsid w:val="0028691A"/>
    <w:rsid w:val="00286F5C"/>
    <w:rsid w:val="00287C5A"/>
    <w:rsid w:val="00290886"/>
    <w:rsid w:val="0029195A"/>
    <w:rsid w:val="00292C99"/>
    <w:rsid w:val="00292E05"/>
    <w:rsid w:val="00293197"/>
    <w:rsid w:val="002934DB"/>
    <w:rsid w:val="00293839"/>
    <w:rsid w:val="002948EE"/>
    <w:rsid w:val="00294F1C"/>
    <w:rsid w:val="002955A0"/>
    <w:rsid w:val="002956E4"/>
    <w:rsid w:val="0029574B"/>
    <w:rsid w:val="0029616D"/>
    <w:rsid w:val="00296F38"/>
    <w:rsid w:val="002970F0"/>
    <w:rsid w:val="0029799A"/>
    <w:rsid w:val="00297DE6"/>
    <w:rsid w:val="002A0916"/>
    <w:rsid w:val="002A1236"/>
    <w:rsid w:val="002A1E3E"/>
    <w:rsid w:val="002A21BD"/>
    <w:rsid w:val="002A2C3C"/>
    <w:rsid w:val="002A2FF9"/>
    <w:rsid w:val="002A33AF"/>
    <w:rsid w:val="002A342F"/>
    <w:rsid w:val="002A3BAD"/>
    <w:rsid w:val="002A3C80"/>
    <w:rsid w:val="002A3D29"/>
    <w:rsid w:val="002A3D42"/>
    <w:rsid w:val="002A41D1"/>
    <w:rsid w:val="002A4701"/>
    <w:rsid w:val="002A48AB"/>
    <w:rsid w:val="002A4A05"/>
    <w:rsid w:val="002A53D6"/>
    <w:rsid w:val="002A55AC"/>
    <w:rsid w:val="002A5B4F"/>
    <w:rsid w:val="002A5E27"/>
    <w:rsid w:val="002A6334"/>
    <w:rsid w:val="002A6449"/>
    <w:rsid w:val="002A682E"/>
    <w:rsid w:val="002A6970"/>
    <w:rsid w:val="002A6DA4"/>
    <w:rsid w:val="002A737B"/>
    <w:rsid w:val="002A7B74"/>
    <w:rsid w:val="002A7DE8"/>
    <w:rsid w:val="002A7E1F"/>
    <w:rsid w:val="002B00AB"/>
    <w:rsid w:val="002B00DF"/>
    <w:rsid w:val="002B0B48"/>
    <w:rsid w:val="002B0CE1"/>
    <w:rsid w:val="002B0E44"/>
    <w:rsid w:val="002B0ECF"/>
    <w:rsid w:val="002B1480"/>
    <w:rsid w:val="002B19BF"/>
    <w:rsid w:val="002B1E8E"/>
    <w:rsid w:val="002B2511"/>
    <w:rsid w:val="002B2F25"/>
    <w:rsid w:val="002B39FA"/>
    <w:rsid w:val="002B3CBE"/>
    <w:rsid w:val="002B3EA7"/>
    <w:rsid w:val="002B4C57"/>
    <w:rsid w:val="002B5209"/>
    <w:rsid w:val="002B5852"/>
    <w:rsid w:val="002B5ECA"/>
    <w:rsid w:val="002B68D7"/>
    <w:rsid w:val="002B705A"/>
    <w:rsid w:val="002C0660"/>
    <w:rsid w:val="002C0792"/>
    <w:rsid w:val="002C080B"/>
    <w:rsid w:val="002C0A5A"/>
    <w:rsid w:val="002C12FA"/>
    <w:rsid w:val="002C165E"/>
    <w:rsid w:val="002C1E53"/>
    <w:rsid w:val="002C226C"/>
    <w:rsid w:val="002C2CD2"/>
    <w:rsid w:val="002C3EE2"/>
    <w:rsid w:val="002C44E0"/>
    <w:rsid w:val="002C45CE"/>
    <w:rsid w:val="002C4698"/>
    <w:rsid w:val="002C52DE"/>
    <w:rsid w:val="002C5533"/>
    <w:rsid w:val="002C56DE"/>
    <w:rsid w:val="002C57A1"/>
    <w:rsid w:val="002C59CE"/>
    <w:rsid w:val="002C5A4C"/>
    <w:rsid w:val="002C6786"/>
    <w:rsid w:val="002C6AB3"/>
    <w:rsid w:val="002C705D"/>
    <w:rsid w:val="002C74DA"/>
    <w:rsid w:val="002C7A8B"/>
    <w:rsid w:val="002C7AF4"/>
    <w:rsid w:val="002D01E2"/>
    <w:rsid w:val="002D0214"/>
    <w:rsid w:val="002D05EF"/>
    <w:rsid w:val="002D05F1"/>
    <w:rsid w:val="002D08BF"/>
    <w:rsid w:val="002D0A70"/>
    <w:rsid w:val="002D11A8"/>
    <w:rsid w:val="002D1F9E"/>
    <w:rsid w:val="002D1FB4"/>
    <w:rsid w:val="002D30FB"/>
    <w:rsid w:val="002D31C6"/>
    <w:rsid w:val="002D33D6"/>
    <w:rsid w:val="002D3467"/>
    <w:rsid w:val="002D376C"/>
    <w:rsid w:val="002D4140"/>
    <w:rsid w:val="002D4A0A"/>
    <w:rsid w:val="002D4A7D"/>
    <w:rsid w:val="002D4B55"/>
    <w:rsid w:val="002D6236"/>
    <w:rsid w:val="002D623C"/>
    <w:rsid w:val="002D6C4A"/>
    <w:rsid w:val="002D7136"/>
    <w:rsid w:val="002D73E5"/>
    <w:rsid w:val="002D7B09"/>
    <w:rsid w:val="002D7CB5"/>
    <w:rsid w:val="002D7CD6"/>
    <w:rsid w:val="002D7D57"/>
    <w:rsid w:val="002E03C2"/>
    <w:rsid w:val="002E0CC5"/>
    <w:rsid w:val="002E1060"/>
    <w:rsid w:val="002E1071"/>
    <w:rsid w:val="002E1299"/>
    <w:rsid w:val="002E19CC"/>
    <w:rsid w:val="002E1FBE"/>
    <w:rsid w:val="002E243C"/>
    <w:rsid w:val="002E2A7B"/>
    <w:rsid w:val="002E2BB2"/>
    <w:rsid w:val="002E2C98"/>
    <w:rsid w:val="002E3087"/>
    <w:rsid w:val="002E317A"/>
    <w:rsid w:val="002E3561"/>
    <w:rsid w:val="002E4660"/>
    <w:rsid w:val="002E469E"/>
    <w:rsid w:val="002E5306"/>
    <w:rsid w:val="002E55E2"/>
    <w:rsid w:val="002E57C6"/>
    <w:rsid w:val="002E5C45"/>
    <w:rsid w:val="002E5C83"/>
    <w:rsid w:val="002E6143"/>
    <w:rsid w:val="002E631E"/>
    <w:rsid w:val="002E6AF5"/>
    <w:rsid w:val="002E6B87"/>
    <w:rsid w:val="002E6BA3"/>
    <w:rsid w:val="002E73BB"/>
    <w:rsid w:val="002E73DD"/>
    <w:rsid w:val="002E757A"/>
    <w:rsid w:val="002F00AC"/>
    <w:rsid w:val="002F022D"/>
    <w:rsid w:val="002F0726"/>
    <w:rsid w:val="002F09F5"/>
    <w:rsid w:val="002F0F05"/>
    <w:rsid w:val="002F1220"/>
    <w:rsid w:val="002F25DD"/>
    <w:rsid w:val="002F2653"/>
    <w:rsid w:val="002F2ED3"/>
    <w:rsid w:val="002F360A"/>
    <w:rsid w:val="002F361E"/>
    <w:rsid w:val="002F3F3B"/>
    <w:rsid w:val="002F4420"/>
    <w:rsid w:val="002F4545"/>
    <w:rsid w:val="002F5310"/>
    <w:rsid w:val="002F5608"/>
    <w:rsid w:val="002F5C11"/>
    <w:rsid w:val="002F66CF"/>
    <w:rsid w:val="002F6BB1"/>
    <w:rsid w:val="002F70F6"/>
    <w:rsid w:val="002F7F9B"/>
    <w:rsid w:val="003009EE"/>
    <w:rsid w:val="003010A0"/>
    <w:rsid w:val="00301ED3"/>
    <w:rsid w:val="00301F5C"/>
    <w:rsid w:val="00302146"/>
    <w:rsid w:val="003023D8"/>
    <w:rsid w:val="0030291D"/>
    <w:rsid w:val="0030332B"/>
    <w:rsid w:val="003034D8"/>
    <w:rsid w:val="003037F8"/>
    <w:rsid w:val="0030390C"/>
    <w:rsid w:val="00303C64"/>
    <w:rsid w:val="00303E3F"/>
    <w:rsid w:val="00303EEC"/>
    <w:rsid w:val="00304184"/>
    <w:rsid w:val="003041FA"/>
    <w:rsid w:val="00304F35"/>
    <w:rsid w:val="00305887"/>
    <w:rsid w:val="00306053"/>
    <w:rsid w:val="00307007"/>
    <w:rsid w:val="00307C59"/>
    <w:rsid w:val="00307E92"/>
    <w:rsid w:val="00310A39"/>
    <w:rsid w:val="00310C19"/>
    <w:rsid w:val="00311085"/>
    <w:rsid w:val="00311D3E"/>
    <w:rsid w:val="00311D74"/>
    <w:rsid w:val="003124B7"/>
    <w:rsid w:val="003129D9"/>
    <w:rsid w:val="00312A68"/>
    <w:rsid w:val="00312AA3"/>
    <w:rsid w:val="003130CA"/>
    <w:rsid w:val="00313637"/>
    <w:rsid w:val="00313888"/>
    <w:rsid w:val="00313CE1"/>
    <w:rsid w:val="003140F2"/>
    <w:rsid w:val="0031463D"/>
    <w:rsid w:val="00314BFA"/>
    <w:rsid w:val="00314C75"/>
    <w:rsid w:val="0031568A"/>
    <w:rsid w:val="00315A3F"/>
    <w:rsid w:val="003163EB"/>
    <w:rsid w:val="003167F4"/>
    <w:rsid w:val="00316D4F"/>
    <w:rsid w:val="00316E18"/>
    <w:rsid w:val="003172A5"/>
    <w:rsid w:val="00317885"/>
    <w:rsid w:val="00317BF5"/>
    <w:rsid w:val="00319992"/>
    <w:rsid w:val="00320620"/>
    <w:rsid w:val="003206C9"/>
    <w:rsid w:val="0032089F"/>
    <w:rsid w:val="00320DA4"/>
    <w:rsid w:val="00322216"/>
    <w:rsid w:val="003224D8"/>
    <w:rsid w:val="003229E9"/>
    <w:rsid w:val="003232E8"/>
    <w:rsid w:val="00323A58"/>
    <w:rsid w:val="00323C2F"/>
    <w:rsid w:val="003240F4"/>
    <w:rsid w:val="00324311"/>
    <w:rsid w:val="00324EB1"/>
    <w:rsid w:val="0032537D"/>
    <w:rsid w:val="00325982"/>
    <w:rsid w:val="00326733"/>
    <w:rsid w:val="00326788"/>
    <w:rsid w:val="00327105"/>
    <w:rsid w:val="00327698"/>
    <w:rsid w:val="003279BC"/>
    <w:rsid w:val="00330C41"/>
    <w:rsid w:val="00330DB7"/>
    <w:rsid w:val="00330E33"/>
    <w:rsid w:val="00331612"/>
    <w:rsid w:val="00331E94"/>
    <w:rsid w:val="00332173"/>
    <w:rsid w:val="003322FF"/>
    <w:rsid w:val="00332334"/>
    <w:rsid w:val="003326B1"/>
    <w:rsid w:val="00332871"/>
    <w:rsid w:val="0033422A"/>
    <w:rsid w:val="003342CD"/>
    <w:rsid w:val="0033477F"/>
    <w:rsid w:val="00334E86"/>
    <w:rsid w:val="00335042"/>
    <w:rsid w:val="00335060"/>
    <w:rsid w:val="003350A3"/>
    <w:rsid w:val="00335210"/>
    <w:rsid w:val="00335489"/>
    <w:rsid w:val="003356DF"/>
    <w:rsid w:val="00335C9D"/>
    <w:rsid w:val="00336026"/>
    <w:rsid w:val="00336245"/>
    <w:rsid w:val="003365EE"/>
    <w:rsid w:val="003368EF"/>
    <w:rsid w:val="00336C92"/>
    <w:rsid w:val="003376BD"/>
    <w:rsid w:val="00340174"/>
    <w:rsid w:val="0034018C"/>
    <w:rsid w:val="00340751"/>
    <w:rsid w:val="003409B3"/>
    <w:rsid w:val="00340A18"/>
    <w:rsid w:val="00340FAC"/>
    <w:rsid w:val="00341395"/>
    <w:rsid w:val="00341642"/>
    <w:rsid w:val="0034199B"/>
    <w:rsid w:val="00342D43"/>
    <w:rsid w:val="003437F3"/>
    <w:rsid w:val="003440F4"/>
    <w:rsid w:val="003443D7"/>
    <w:rsid w:val="00344650"/>
    <w:rsid w:val="00345705"/>
    <w:rsid w:val="00345EE7"/>
    <w:rsid w:val="003461BD"/>
    <w:rsid w:val="00346944"/>
    <w:rsid w:val="00346969"/>
    <w:rsid w:val="00346A7B"/>
    <w:rsid w:val="00346B31"/>
    <w:rsid w:val="00347308"/>
    <w:rsid w:val="00347425"/>
    <w:rsid w:val="003474C4"/>
    <w:rsid w:val="00350B75"/>
    <w:rsid w:val="00350D0C"/>
    <w:rsid w:val="00350D29"/>
    <w:rsid w:val="00350EE4"/>
    <w:rsid w:val="0035115D"/>
    <w:rsid w:val="003513C8"/>
    <w:rsid w:val="003519AD"/>
    <w:rsid w:val="00351E1C"/>
    <w:rsid w:val="00352716"/>
    <w:rsid w:val="0035434A"/>
    <w:rsid w:val="00354DC6"/>
    <w:rsid w:val="003552EE"/>
    <w:rsid w:val="00355763"/>
    <w:rsid w:val="00355872"/>
    <w:rsid w:val="00355910"/>
    <w:rsid w:val="00355C0F"/>
    <w:rsid w:val="00355C30"/>
    <w:rsid w:val="00355F3C"/>
    <w:rsid w:val="00355F60"/>
    <w:rsid w:val="0035634D"/>
    <w:rsid w:val="00356672"/>
    <w:rsid w:val="003566EA"/>
    <w:rsid w:val="00356AC5"/>
    <w:rsid w:val="00356AEA"/>
    <w:rsid w:val="00357733"/>
    <w:rsid w:val="00357D06"/>
    <w:rsid w:val="00360AA2"/>
    <w:rsid w:val="00360C0A"/>
    <w:rsid w:val="003611DC"/>
    <w:rsid w:val="00361708"/>
    <w:rsid w:val="00361B10"/>
    <w:rsid w:val="00361DB6"/>
    <w:rsid w:val="003625F3"/>
    <w:rsid w:val="0036273F"/>
    <w:rsid w:val="0036290C"/>
    <w:rsid w:val="00362B70"/>
    <w:rsid w:val="00362C3C"/>
    <w:rsid w:val="00362CE7"/>
    <w:rsid w:val="003634B5"/>
    <w:rsid w:val="00363C5E"/>
    <w:rsid w:val="00364460"/>
    <w:rsid w:val="00364DEE"/>
    <w:rsid w:val="00365F41"/>
    <w:rsid w:val="00365FB2"/>
    <w:rsid w:val="003669AE"/>
    <w:rsid w:val="00367B5D"/>
    <w:rsid w:val="00370395"/>
    <w:rsid w:val="00370584"/>
    <w:rsid w:val="00370E40"/>
    <w:rsid w:val="00371757"/>
    <w:rsid w:val="0037180D"/>
    <w:rsid w:val="00371C33"/>
    <w:rsid w:val="00371CE5"/>
    <w:rsid w:val="00372BC5"/>
    <w:rsid w:val="00373853"/>
    <w:rsid w:val="00373B24"/>
    <w:rsid w:val="00373E1F"/>
    <w:rsid w:val="00374E06"/>
    <w:rsid w:val="0037538C"/>
    <w:rsid w:val="00375721"/>
    <w:rsid w:val="00376E64"/>
    <w:rsid w:val="00377D99"/>
    <w:rsid w:val="00377E69"/>
    <w:rsid w:val="00377F02"/>
    <w:rsid w:val="00380CA9"/>
    <w:rsid w:val="00381785"/>
    <w:rsid w:val="00381ACA"/>
    <w:rsid w:val="00381B53"/>
    <w:rsid w:val="00381EBD"/>
    <w:rsid w:val="003827F9"/>
    <w:rsid w:val="00382D40"/>
    <w:rsid w:val="00383C51"/>
    <w:rsid w:val="00384DE1"/>
    <w:rsid w:val="00384E3F"/>
    <w:rsid w:val="0038521D"/>
    <w:rsid w:val="00385397"/>
    <w:rsid w:val="00386D54"/>
    <w:rsid w:val="003874A9"/>
    <w:rsid w:val="00387688"/>
    <w:rsid w:val="0038779A"/>
    <w:rsid w:val="0038797A"/>
    <w:rsid w:val="00387A9C"/>
    <w:rsid w:val="00390002"/>
    <w:rsid w:val="00390E24"/>
    <w:rsid w:val="00391C77"/>
    <w:rsid w:val="00392BBA"/>
    <w:rsid w:val="00392C0C"/>
    <w:rsid w:val="00392DE4"/>
    <w:rsid w:val="00392FEB"/>
    <w:rsid w:val="003934B1"/>
    <w:rsid w:val="003935CE"/>
    <w:rsid w:val="00393A61"/>
    <w:rsid w:val="00393D5C"/>
    <w:rsid w:val="003949E8"/>
    <w:rsid w:val="00394AFE"/>
    <w:rsid w:val="00394CDB"/>
    <w:rsid w:val="00394DC7"/>
    <w:rsid w:val="003954FD"/>
    <w:rsid w:val="003956EC"/>
    <w:rsid w:val="0039593A"/>
    <w:rsid w:val="0039606C"/>
    <w:rsid w:val="00396C3C"/>
    <w:rsid w:val="0039730C"/>
    <w:rsid w:val="003978E8"/>
    <w:rsid w:val="00397A26"/>
    <w:rsid w:val="003A0450"/>
    <w:rsid w:val="003A074F"/>
    <w:rsid w:val="003A0D6E"/>
    <w:rsid w:val="003A0E55"/>
    <w:rsid w:val="003A0EBD"/>
    <w:rsid w:val="003A11C4"/>
    <w:rsid w:val="003A17CF"/>
    <w:rsid w:val="003A276D"/>
    <w:rsid w:val="003A2C5F"/>
    <w:rsid w:val="003A3437"/>
    <w:rsid w:val="003A34F9"/>
    <w:rsid w:val="003A3A34"/>
    <w:rsid w:val="003A3B1E"/>
    <w:rsid w:val="003A44AA"/>
    <w:rsid w:val="003A4939"/>
    <w:rsid w:val="003A4967"/>
    <w:rsid w:val="003A4BB7"/>
    <w:rsid w:val="003A6526"/>
    <w:rsid w:val="003A65E8"/>
    <w:rsid w:val="003A69B4"/>
    <w:rsid w:val="003A6CD2"/>
    <w:rsid w:val="003A7A03"/>
    <w:rsid w:val="003A7D6B"/>
    <w:rsid w:val="003A7F69"/>
    <w:rsid w:val="003B0484"/>
    <w:rsid w:val="003B0DD9"/>
    <w:rsid w:val="003B1040"/>
    <w:rsid w:val="003B132E"/>
    <w:rsid w:val="003B19DD"/>
    <w:rsid w:val="003B1A33"/>
    <w:rsid w:val="003B1AC9"/>
    <w:rsid w:val="003B31F4"/>
    <w:rsid w:val="003B39F8"/>
    <w:rsid w:val="003B4356"/>
    <w:rsid w:val="003B53C5"/>
    <w:rsid w:val="003B5AFE"/>
    <w:rsid w:val="003B5C74"/>
    <w:rsid w:val="003B660A"/>
    <w:rsid w:val="003B69B6"/>
    <w:rsid w:val="003B6E65"/>
    <w:rsid w:val="003B71F9"/>
    <w:rsid w:val="003B78EC"/>
    <w:rsid w:val="003B794F"/>
    <w:rsid w:val="003B7FF9"/>
    <w:rsid w:val="003C269E"/>
    <w:rsid w:val="003C26C1"/>
    <w:rsid w:val="003C2D6E"/>
    <w:rsid w:val="003C399C"/>
    <w:rsid w:val="003C3BF1"/>
    <w:rsid w:val="003C3F6D"/>
    <w:rsid w:val="003C445C"/>
    <w:rsid w:val="003C4B14"/>
    <w:rsid w:val="003C5271"/>
    <w:rsid w:val="003C53CF"/>
    <w:rsid w:val="003C5719"/>
    <w:rsid w:val="003C666A"/>
    <w:rsid w:val="003C6D05"/>
    <w:rsid w:val="003C6D1B"/>
    <w:rsid w:val="003C6E49"/>
    <w:rsid w:val="003C77E4"/>
    <w:rsid w:val="003C7907"/>
    <w:rsid w:val="003C7A64"/>
    <w:rsid w:val="003C7B49"/>
    <w:rsid w:val="003C7B82"/>
    <w:rsid w:val="003D0027"/>
    <w:rsid w:val="003D062D"/>
    <w:rsid w:val="003D066A"/>
    <w:rsid w:val="003D0876"/>
    <w:rsid w:val="003D0900"/>
    <w:rsid w:val="003D097B"/>
    <w:rsid w:val="003D0B28"/>
    <w:rsid w:val="003D0B99"/>
    <w:rsid w:val="003D225A"/>
    <w:rsid w:val="003D2B48"/>
    <w:rsid w:val="003D2C44"/>
    <w:rsid w:val="003D2FC1"/>
    <w:rsid w:val="003D3264"/>
    <w:rsid w:val="003D35A0"/>
    <w:rsid w:val="003D392B"/>
    <w:rsid w:val="003D397B"/>
    <w:rsid w:val="003D3E18"/>
    <w:rsid w:val="003D3FBB"/>
    <w:rsid w:val="003D4683"/>
    <w:rsid w:val="003D4736"/>
    <w:rsid w:val="003D4C91"/>
    <w:rsid w:val="003D508A"/>
    <w:rsid w:val="003D50CF"/>
    <w:rsid w:val="003D5306"/>
    <w:rsid w:val="003D60D7"/>
    <w:rsid w:val="003D701F"/>
    <w:rsid w:val="003D721A"/>
    <w:rsid w:val="003D75D4"/>
    <w:rsid w:val="003D7B04"/>
    <w:rsid w:val="003D7F34"/>
    <w:rsid w:val="003E0411"/>
    <w:rsid w:val="003E0DA2"/>
    <w:rsid w:val="003E1C8F"/>
    <w:rsid w:val="003E1CE3"/>
    <w:rsid w:val="003E2FCD"/>
    <w:rsid w:val="003E612C"/>
    <w:rsid w:val="003E724A"/>
    <w:rsid w:val="003E77BC"/>
    <w:rsid w:val="003E7AA1"/>
    <w:rsid w:val="003E7DB6"/>
    <w:rsid w:val="003E7F2D"/>
    <w:rsid w:val="003F04B5"/>
    <w:rsid w:val="003F117E"/>
    <w:rsid w:val="003F1789"/>
    <w:rsid w:val="003F17A4"/>
    <w:rsid w:val="003F18FB"/>
    <w:rsid w:val="003F2560"/>
    <w:rsid w:val="003F32AD"/>
    <w:rsid w:val="003F3775"/>
    <w:rsid w:val="003F3AF2"/>
    <w:rsid w:val="003F3B86"/>
    <w:rsid w:val="003F3EB4"/>
    <w:rsid w:val="003F3FA0"/>
    <w:rsid w:val="003F408B"/>
    <w:rsid w:val="003F41A6"/>
    <w:rsid w:val="003F4348"/>
    <w:rsid w:val="003F46E5"/>
    <w:rsid w:val="003F47FB"/>
    <w:rsid w:val="003F4860"/>
    <w:rsid w:val="003F4BD2"/>
    <w:rsid w:val="003F5043"/>
    <w:rsid w:val="003F5247"/>
    <w:rsid w:val="003F638E"/>
    <w:rsid w:val="003F653B"/>
    <w:rsid w:val="003F6F37"/>
    <w:rsid w:val="003F6FF3"/>
    <w:rsid w:val="003F7C1F"/>
    <w:rsid w:val="004000AE"/>
    <w:rsid w:val="00400178"/>
    <w:rsid w:val="004020A4"/>
    <w:rsid w:val="00402340"/>
    <w:rsid w:val="0040295E"/>
    <w:rsid w:val="00402BC1"/>
    <w:rsid w:val="00403158"/>
    <w:rsid w:val="00404104"/>
    <w:rsid w:val="00404179"/>
    <w:rsid w:val="0040431D"/>
    <w:rsid w:val="00404443"/>
    <w:rsid w:val="004045EC"/>
    <w:rsid w:val="004049A9"/>
    <w:rsid w:val="00404A1F"/>
    <w:rsid w:val="00404FF1"/>
    <w:rsid w:val="00405362"/>
    <w:rsid w:val="0040537A"/>
    <w:rsid w:val="004058E9"/>
    <w:rsid w:val="00405B7E"/>
    <w:rsid w:val="00405FC3"/>
    <w:rsid w:val="0040653C"/>
    <w:rsid w:val="004068BC"/>
    <w:rsid w:val="00406F38"/>
    <w:rsid w:val="0040709A"/>
    <w:rsid w:val="004116FD"/>
    <w:rsid w:val="004126CE"/>
    <w:rsid w:val="00412BB6"/>
    <w:rsid w:val="00413505"/>
    <w:rsid w:val="00413529"/>
    <w:rsid w:val="004143B6"/>
    <w:rsid w:val="00414B8E"/>
    <w:rsid w:val="00414EA3"/>
    <w:rsid w:val="0041592F"/>
    <w:rsid w:val="00416328"/>
    <w:rsid w:val="004200FD"/>
    <w:rsid w:val="004201D6"/>
    <w:rsid w:val="00420DC5"/>
    <w:rsid w:val="004218D4"/>
    <w:rsid w:val="00422C1A"/>
    <w:rsid w:val="004232A4"/>
    <w:rsid w:val="0042355E"/>
    <w:rsid w:val="00423C0D"/>
    <w:rsid w:val="00423F5F"/>
    <w:rsid w:val="00423FA7"/>
    <w:rsid w:val="004242AB"/>
    <w:rsid w:val="00424643"/>
    <w:rsid w:val="004253A2"/>
    <w:rsid w:val="00425419"/>
    <w:rsid w:val="004256ED"/>
    <w:rsid w:val="00425C4F"/>
    <w:rsid w:val="00425D79"/>
    <w:rsid w:val="0042619F"/>
    <w:rsid w:val="00426215"/>
    <w:rsid w:val="0042628C"/>
    <w:rsid w:val="00426358"/>
    <w:rsid w:val="004267ED"/>
    <w:rsid w:val="00426A5D"/>
    <w:rsid w:val="00426D95"/>
    <w:rsid w:val="00426E37"/>
    <w:rsid w:val="004271D4"/>
    <w:rsid w:val="004279A6"/>
    <w:rsid w:val="00427D47"/>
    <w:rsid w:val="004314DE"/>
    <w:rsid w:val="004323A4"/>
    <w:rsid w:val="004323AF"/>
    <w:rsid w:val="00432C07"/>
    <w:rsid w:val="00432C23"/>
    <w:rsid w:val="00433616"/>
    <w:rsid w:val="004340CC"/>
    <w:rsid w:val="00434804"/>
    <w:rsid w:val="00434D4D"/>
    <w:rsid w:val="00435481"/>
    <w:rsid w:val="0043564C"/>
    <w:rsid w:val="004357AB"/>
    <w:rsid w:val="00435A33"/>
    <w:rsid w:val="00435BC6"/>
    <w:rsid w:val="0043683F"/>
    <w:rsid w:val="00436952"/>
    <w:rsid w:val="00436A09"/>
    <w:rsid w:val="00436E8F"/>
    <w:rsid w:val="00437362"/>
    <w:rsid w:val="00437441"/>
    <w:rsid w:val="00437BA8"/>
    <w:rsid w:val="00440421"/>
    <w:rsid w:val="00440762"/>
    <w:rsid w:val="00441C1D"/>
    <w:rsid w:val="00441D5C"/>
    <w:rsid w:val="00441D9D"/>
    <w:rsid w:val="0044427E"/>
    <w:rsid w:val="00444CBB"/>
    <w:rsid w:val="00444D5D"/>
    <w:rsid w:val="004456D6"/>
    <w:rsid w:val="00445984"/>
    <w:rsid w:val="00445CEA"/>
    <w:rsid w:val="00446395"/>
    <w:rsid w:val="004465B7"/>
    <w:rsid w:val="004467B8"/>
    <w:rsid w:val="00447175"/>
    <w:rsid w:val="00447855"/>
    <w:rsid w:val="00447923"/>
    <w:rsid w:val="00447E05"/>
    <w:rsid w:val="00450CF1"/>
    <w:rsid w:val="00450DB3"/>
    <w:rsid w:val="00451C81"/>
    <w:rsid w:val="004525CA"/>
    <w:rsid w:val="004525F7"/>
    <w:rsid w:val="00452894"/>
    <w:rsid w:val="00452CA3"/>
    <w:rsid w:val="00452D08"/>
    <w:rsid w:val="00452D65"/>
    <w:rsid w:val="00452DF3"/>
    <w:rsid w:val="00453187"/>
    <w:rsid w:val="0045336E"/>
    <w:rsid w:val="00453E40"/>
    <w:rsid w:val="00453E93"/>
    <w:rsid w:val="00454347"/>
    <w:rsid w:val="00454569"/>
    <w:rsid w:val="00454E2D"/>
    <w:rsid w:val="00455B54"/>
    <w:rsid w:val="00456061"/>
    <w:rsid w:val="00456441"/>
    <w:rsid w:val="00456883"/>
    <w:rsid w:val="004569E1"/>
    <w:rsid w:val="00456D04"/>
    <w:rsid w:val="004575CB"/>
    <w:rsid w:val="004577E7"/>
    <w:rsid w:val="00457840"/>
    <w:rsid w:val="004603CD"/>
    <w:rsid w:val="00460466"/>
    <w:rsid w:val="0046055D"/>
    <w:rsid w:val="00460570"/>
    <w:rsid w:val="00460AC8"/>
    <w:rsid w:val="004610C6"/>
    <w:rsid w:val="0046138A"/>
    <w:rsid w:val="00461494"/>
    <w:rsid w:val="00462095"/>
    <w:rsid w:val="0046226C"/>
    <w:rsid w:val="0046281F"/>
    <w:rsid w:val="00463081"/>
    <w:rsid w:val="00463727"/>
    <w:rsid w:val="0046412D"/>
    <w:rsid w:val="00464356"/>
    <w:rsid w:val="00464FA9"/>
    <w:rsid w:val="004650AA"/>
    <w:rsid w:val="00465209"/>
    <w:rsid w:val="004655D9"/>
    <w:rsid w:val="004663C6"/>
    <w:rsid w:val="0046663F"/>
    <w:rsid w:val="00466731"/>
    <w:rsid w:val="00466986"/>
    <w:rsid w:val="00466D15"/>
    <w:rsid w:val="00466DA2"/>
    <w:rsid w:val="00466DD5"/>
    <w:rsid w:val="00466E1A"/>
    <w:rsid w:val="00467909"/>
    <w:rsid w:val="00467E83"/>
    <w:rsid w:val="00470303"/>
    <w:rsid w:val="004707B5"/>
    <w:rsid w:val="004708DB"/>
    <w:rsid w:val="00470DA0"/>
    <w:rsid w:val="00470F80"/>
    <w:rsid w:val="00470FD7"/>
    <w:rsid w:val="0047108D"/>
    <w:rsid w:val="004715F3"/>
    <w:rsid w:val="004719F6"/>
    <w:rsid w:val="0047265F"/>
    <w:rsid w:val="00472D4B"/>
    <w:rsid w:val="00473B71"/>
    <w:rsid w:val="00473B87"/>
    <w:rsid w:val="00474141"/>
    <w:rsid w:val="00474734"/>
    <w:rsid w:val="00474C43"/>
    <w:rsid w:val="004755FE"/>
    <w:rsid w:val="00475728"/>
    <w:rsid w:val="004758BE"/>
    <w:rsid w:val="00475E0C"/>
    <w:rsid w:val="004762C3"/>
    <w:rsid w:val="00476522"/>
    <w:rsid w:val="0047666F"/>
    <w:rsid w:val="00477D35"/>
    <w:rsid w:val="00477EE4"/>
    <w:rsid w:val="00477FBA"/>
    <w:rsid w:val="00480CA6"/>
    <w:rsid w:val="00480E05"/>
    <w:rsid w:val="00481481"/>
    <w:rsid w:val="004819C1"/>
    <w:rsid w:val="00481BEF"/>
    <w:rsid w:val="00481D70"/>
    <w:rsid w:val="004822B0"/>
    <w:rsid w:val="00482373"/>
    <w:rsid w:val="0048244D"/>
    <w:rsid w:val="0048253E"/>
    <w:rsid w:val="004828F4"/>
    <w:rsid w:val="00482A61"/>
    <w:rsid w:val="00482B81"/>
    <w:rsid w:val="00482C73"/>
    <w:rsid w:val="00482D4C"/>
    <w:rsid w:val="00483475"/>
    <w:rsid w:val="004838E4"/>
    <w:rsid w:val="00483F5C"/>
    <w:rsid w:val="0048463A"/>
    <w:rsid w:val="004851B3"/>
    <w:rsid w:val="0048540A"/>
    <w:rsid w:val="0048644D"/>
    <w:rsid w:val="00486DA4"/>
    <w:rsid w:val="00486DE6"/>
    <w:rsid w:val="00487713"/>
    <w:rsid w:val="0048798E"/>
    <w:rsid w:val="004879DF"/>
    <w:rsid w:val="00487A15"/>
    <w:rsid w:val="004906C2"/>
    <w:rsid w:val="00490834"/>
    <w:rsid w:val="00490BFE"/>
    <w:rsid w:val="0049136A"/>
    <w:rsid w:val="00491D08"/>
    <w:rsid w:val="00491E4D"/>
    <w:rsid w:val="0049291D"/>
    <w:rsid w:val="00492BF6"/>
    <w:rsid w:val="00492E70"/>
    <w:rsid w:val="00492F23"/>
    <w:rsid w:val="004938E7"/>
    <w:rsid w:val="00493B96"/>
    <w:rsid w:val="00493C5A"/>
    <w:rsid w:val="0049413A"/>
    <w:rsid w:val="004942B7"/>
    <w:rsid w:val="00495733"/>
    <w:rsid w:val="004957F1"/>
    <w:rsid w:val="00495D2D"/>
    <w:rsid w:val="00496841"/>
    <w:rsid w:val="00496986"/>
    <w:rsid w:val="00496AD6"/>
    <w:rsid w:val="00496AF3"/>
    <w:rsid w:val="004971CA"/>
    <w:rsid w:val="004975C9"/>
    <w:rsid w:val="00497C48"/>
    <w:rsid w:val="00497C96"/>
    <w:rsid w:val="004A0172"/>
    <w:rsid w:val="004A0179"/>
    <w:rsid w:val="004A05E3"/>
    <w:rsid w:val="004A0B29"/>
    <w:rsid w:val="004A0EEC"/>
    <w:rsid w:val="004A10CE"/>
    <w:rsid w:val="004A1638"/>
    <w:rsid w:val="004A22F3"/>
    <w:rsid w:val="004A23B3"/>
    <w:rsid w:val="004A27A8"/>
    <w:rsid w:val="004A2BE6"/>
    <w:rsid w:val="004A2DBF"/>
    <w:rsid w:val="004A2E21"/>
    <w:rsid w:val="004A3018"/>
    <w:rsid w:val="004A3504"/>
    <w:rsid w:val="004A38D7"/>
    <w:rsid w:val="004A3BD0"/>
    <w:rsid w:val="004A4499"/>
    <w:rsid w:val="004A4D31"/>
    <w:rsid w:val="004A617F"/>
    <w:rsid w:val="004A62DD"/>
    <w:rsid w:val="004A651C"/>
    <w:rsid w:val="004A6521"/>
    <w:rsid w:val="004A6DCE"/>
    <w:rsid w:val="004A720D"/>
    <w:rsid w:val="004A7417"/>
    <w:rsid w:val="004A7C9C"/>
    <w:rsid w:val="004B006C"/>
    <w:rsid w:val="004B032F"/>
    <w:rsid w:val="004B03AC"/>
    <w:rsid w:val="004B069D"/>
    <w:rsid w:val="004B06B3"/>
    <w:rsid w:val="004B0CEA"/>
    <w:rsid w:val="004B1857"/>
    <w:rsid w:val="004B2E82"/>
    <w:rsid w:val="004B31DE"/>
    <w:rsid w:val="004B32C9"/>
    <w:rsid w:val="004B3C0F"/>
    <w:rsid w:val="004B407B"/>
    <w:rsid w:val="004B4609"/>
    <w:rsid w:val="004B4713"/>
    <w:rsid w:val="004B4A3C"/>
    <w:rsid w:val="004B4C2A"/>
    <w:rsid w:val="004B5030"/>
    <w:rsid w:val="004B50F3"/>
    <w:rsid w:val="004B56A5"/>
    <w:rsid w:val="004B5A0B"/>
    <w:rsid w:val="004B6308"/>
    <w:rsid w:val="004B6B16"/>
    <w:rsid w:val="004B7C41"/>
    <w:rsid w:val="004B7DE0"/>
    <w:rsid w:val="004B7EFB"/>
    <w:rsid w:val="004C05E4"/>
    <w:rsid w:val="004C0761"/>
    <w:rsid w:val="004C15D9"/>
    <w:rsid w:val="004C16AB"/>
    <w:rsid w:val="004C2195"/>
    <w:rsid w:val="004C222E"/>
    <w:rsid w:val="004C259F"/>
    <w:rsid w:val="004C278D"/>
    <w:rsid w:val="004C28DF"/>
    <w:rsid w:val="004C2BA7"/>
    <w:rsid w:val="004C3636"/>
    <w:rsid w:val="004C3E5B"/>
    <w:rsid w:val="004C40CE"/>
    <w:rsid w:val="004C49BC"/>
    <w:rsid w:val="004C4EE3"/>
    <w:rsid w:val="004C50CF"/>
    <w:rsid w:val="004C5301"/>
    <w:rsid w:val="004C53CF"/>
    <w:rsid w:val="004C5499"/>
    <w:rsid w:val="004C5AE5"/>
    <w:rsid w:val="004C632A"/>
    <w:rsid w:val="004C6669"/>
    <w:rsid w:val="004C6ADB"/>
    <w:rsid w:val="004C6C81"/>
    <w:rsid w:val="004C7602"/>
    <w:rsid w:val="004C76F3"/>
    <w:rsid w:val="004C7C1E"/>
    <w:rsid w:val="004D07CD"/>
    <w:rsid w:val="004D0F77"/>
    <w:rsid w:val="004D13D3"/>
    <w:rsid w:val="004D1DE9"/>
    <w:rsid w:val="004D20BC"/>
    <w:rsid w:val="004D22AA"/>
    <w:rsid w:val="004D24D1"/>
    <w:rsid w:val="004D2736"/>
    <w:rsid w:val="004D2C23"/>
    <w:rsid w:val="004D2FAF"/>
    <w:rsid w:val="004D3040"/>
    <w:rsid w:val="004D438C"/>
    <w:rsid w:val="004D4482"/>
    <w:rsid w:val="004D45C7"/>
    <w:rsid w:val="004D4AE5"/>
    <w:rsid w:val="004D4B43"/>
    <w:rsid w:val="004D52E3"/>
    <w:rsid w:val="004D5567"/>
    <w:rsid w:val="004D5C1F"/>
    <w:rsid w:val="004D6686"/>
    <w:rsid w:val="004D6889"/>
    <w:rsid w:val="004D6E31"/>
    <w:rsid w:val="004D715F"/>
    <w:rsid w:val="004D7168"/>
    <w:rsid w:val="004D792E"/>
    <w:rsid w:val="004D7AE0"/>
    <w:rsid w:val="004E0A41"/>
    <w:rsid w:val="004E0ADD"/>
    <w:rsid w:val="004E0B0D"/>
    <w:rsid w:val="004E1A1B"/>
    <w:rsid w:val="004E1E7C"/>
    <w:rsid w:val="004E2EE7"/>
    <w:rsid w:val="004E3590"/>
    <w:rsid w:val="004E39E1"/>
    <w:rsid w:val="004E3C9C"/>
    <w:rsid w:val="004E3E6D"/>
    <w:rsid w:val="004E3E72"/>
    <w:rsid w:val="004E3F7C"/>
    <w:rsid w:val="004E42D2"/>
    <w:rsid w:val="004E45B7"/>
    <w:rsid w:val="004E47D4"/>
    <w:rsid w:val="004E4DCC"/>
    <w:rsid w:val="004E5117"/>
    <w:rsid w:val="004E52DA"/>
    <w:rsid w:val="004E54B5"/>
    <w:rsid w:val="004E54D7"/>
    <w:rsid w:val="004E565D"/>
    <w:rsid w:val="004E576F"/>
    <w:rsid w:val="004E5824"/>
    <w:rsid w:val="004E5A7B"/>
    <w:rsid w:val="004E5E69"/>
    <w:rsid w:val="004E63E5"/>
    <w:rsid w:val="004E7057"/>
    <w:rsid w:val="004E7756"/>
    <w:rsid w:val="004E7A65"/>
    <w:rsid w:val="004E7C72"/>
    <w:rsid w:val="004E7FA1"/>
    <w:rsid w:val="004F00BA"/>
    <w:rsid w:val="004F011F"/>
    <w:rsid w:val="004F03F4"/>
    <w:rsid w:val="004F08E9"/>
    <w:rsid w:val="004F0D96"/>
    <w:rsid w:val="004F1B0C"/>
    <w:rsid w:val="004F270C"/>
    <w:rsid w:val="004F2A11"/>
    <w:rsid w:val="004F3111"/>
    <w:rsid w:val="004F3C24"/>
    <w:rsid w:val="004F3F24"/>
    <w:rsid w:val="004F4322"/>
    <w:rsid w:val="004F47B4"/>
    <w:rsid w:val="004F4C00"/>
    <w:rsid w:val="004F503D"/>
    <w:rsid w:val="004F5698"/>
    <w:rsid w:val="004F56D0"/>
    <w:rsid w:val="004F5D12"/>
    <w:rsid w:val="004F5E62"/>
    <w:rsid w:val="004F64BF"/>
    <w:rsid w:val="004F6857"/>
    <w:rsid w:val="004F6915"/>
    <w:rsid w:val="004F6B13"/>
    <w:rsid w:val="004F6E7F"/>
    <w:rsid w:val="004F7D6C"/>
    <w:rsid w:val="005002C4"/>
    <w:rsid w:val="00500978"/>
    <w:rsid w:val="00500A77"/>
    <w:rsid w:val="00500DF5"/>
    <w:rsid w:val="005010E9"/>
    <w:rsid w:val="00501216"/>
    <w:rsid w:val="00501B07"/>
    <w:rsid w:val="0050235E"/>
    <w:rsid w:val="00502781"/>
    <w:rsid w:val="00502A8B"/>
    <w:rsid w:val="00502B54"/>
    <w:rsid w:val="00502BC7"/>
    <w:rsid w:val="00503247"/>
    <w:rsid w:val="00503352"/>
    <w:rsid w:val="0050335B"/>
    <w:rsid w:val="005034D0"/>
    <w:rsid w:val="00503915"/>
    <w:rsid w:val="00503A99"/>
    <w:rsid w:val="00503B88"/>
    <w:rsid w:val="00503E44"/>
    <w:rsid w:val="00504643"/>
    <w:rsid w:val="00504E6A"/>
    <w:rsid w:val="005059FA"/>
    <w:rsid w:val="00505A00"/>
    <w:rsid w:val="0050603C"/>
    <w:rsid w:val="005063C9"/>
    <w:rsid w:val="0050693E"/>
    <w:rsid w:val="0050777E"/>
    <w:rsid w:val="00510360"/>
    <w:rsid w:val="0051041B"/>
    <w:rsid w:val="005115C6"/>
    <w:rsid w:val="0051168A"/>
    <w:rsid w:val="00512B5A"/>
    <w:rsid w:val="00512F08"/>
    <w:rsid w:val="00513B23"/>
    <w:rsid w:val="00513F54"/>
    <w:rsid w:val="00513FE8"/>
    <w:rsid w:val="0051429B"/>
    <w:rsid w:val="00514955"/>
    <w:rsid w:val="00514F20"/>
    <w:rsid w:val="00515259"/>
    <w:rsid w:val="00515283"/>
    <w:rsid w:val="0051662A"/>
    <w:rsid w:val="00517280"/>
    <w:rsid w:val="00517285"/>
    <w:rsid w:val="00517F8F"/>
    <w:rsid w:val="00520D84"/>
    <w:rsid w:val="00520E2D"/>
    <w:rsid w:val="0052172D"/>
    <w:rsid w:val="00521B76"/>
    <w:rsid w:val="00521C0A"/>
    <w:rsid w:val="005221F1"/>
    <w:rsid w:val="00522342"/>
    <w:rsid w:val="005227CE"/>
    <w:rsid w:val="00522908"/>
    <w:rsid w:val="00522AAA"/>
    <w:rsid w:val="00522BF1"/>
    <w:rsid w:val="00522E33"/>
    <w:rsid w:val="00523172"/>
    <w:rsid w:val="005231C5"/>
    <w:rsid w:val="00523ED3"/>
    <w:rsid w:val="005243D4"/>
    <w:rsid w:val="00525BD3"/>
    <w:rsid w:val="00525F7E"/>
    <w:rsid w:val="00526123"/>
    <w:rsid w:val="0052643E"/>
    <w:rsid w:val="00526538"/>
    <w:rsid w:val="005266E9"/>
    <w:rsid w:val="00526954"/>
    <w:rsid w:val="00526FF6"/>
    <w:rsid w:val="00527053"/>
    <w:rsid w:val="00527120"/>
    <w:rsid w:val="005276D5"/>
    <w:rsid w:val="00527BAE"/>
    <w:rsid w:val="00527E8F"/>
    <w:rsid w:val="0053020A"/>
    <w:rsid w:val="005307EE"/>
    <w:rsid w:val="00530982"/>
    <w:rsid w:val="005312CA"/>
    <w:rsid w:val="005314D4"/>
    <w:rsid w:val="0053169A"/>
    <w:rsid w:val="00531C02"/>
    <w:rsid w:val="00532103"/>
    <w:rsid w:val="0053222F"/>
    <w:rsid w:val="0053256C"/>
    <w:rsid w:val="0053271B"/>
    <w:rsid w:val="00532864"/>
    <w:rsid w:val="00532B31"/>
    <w:rsid w:val="00532F79"/>
    <w:rsid w:val="005331DC"/>
    <w:rsid w:val="00533207"/>
    <w:rsid w:val="00533361"/>
    <w:rsid w:val="0053336A"/>
    <w:rsid w:val="005333CE"/>
    <w:rsid w:val="00533408"/>
    <w:rsid w:val="00533926"/>
    <w:rsid w:val="00533E1B"/>
    <w:rsid w:val="00533EB9"/>
    <w:rsid w:val="00534159"/>
    <w:rsid w:val="00534650"/>
    <w:rsid w:val="005354D4"/>
    <w:rsid w:val="005362EA"/>
    <w:rsid w:val="00536D13"/>
    <w:rsid w:val="00536E0D"/>
    <w:rsid w:val="00537A36"/>
    <w:rsid w:val="00537BE5"/>
    <w:rsid w:val="00537FB7"/>
    <w:rsid w:val="00540292"/>
    <w:rsid w:val="00540712"/>
    <w:rsid w:val="005409EC"/>
    <w:rsid w:val="00540C4B"/>
    <w:rsid w:val="00540C8C"/>
    <w:rsid w:val="00540D87"/>
    <w:rsid w:val="005411D1"/>
    <w:rsid w:val="00541BE8"/>
    <w:rsid w:val="00542291"/>
    <w:rsid w:val="00542873"/>
    <w:rsid w:val="005428C4"/>
    <w:rsid w:val="00542B91"/>
    <w:rsid w:val="00542F74"/>
    <w:rsid w:val="00543413"/>
    <w:rsid w:val="00543B64"/>
    <w:rsid w:val="00543ED8"/>
    <w:rsid w:val="005447A0"/>
    <w:rsid w:val="005447AA"/>
    <w:rsid w:val="00544A0B"/>
    <w:rsid w:val="00544A6A"/>
    <w:rsid w:val="00544BB1"/>
    <w:rsid w:val="00544D48"/>
    <w:rsid w:val="00544E47"/>
    <w:rsid w:val="00545885"/>
    <w:rsid w:val="00545896"/>
    <w:rsid w:val="00545A86"/>
    <w:rsid w:val="00545F54"/>
    <w:rsid w:val="0054620E"/>
    <w:rsid w:val="00546B5C"/>
    <w:rsid w:val="00546E09"/>
    <w:rsid w:val="00546EC1"/>
    <w:rsid w:val="005472CB"/>
    <w:rsid w:val="00547389"/>
    <w:rsid w:val="00547EE8"/>
    <w:rsid w:val="00550058"/>
    <w:rsid w:val="00550978"/>
    <w:rsid w:val="00551147"/>
    <w:rsid w:val="00551F68"/>
    <w:rsid w:val="00552136"/>
    <w:rsid w:val="005524E7"/>
    <w:rsid w:val="00552BC3"/>
    <w:rsid w:val="00552EC2"/>
    <w:rsid w:val="00553C76"/>
    <w:rsid w:val="00554DAF"/>
    <w:rsid w:val="005550FD"/>
    <w:rsid w:val="00555954"/>
    <w:rsid w:val="005566B8"/>
    <w:rsid w:val="0055675D"/>
    <w:rsid w:val="00557291"/>
    <w:rsid w:val="00557330"/>
    <w:rsid w:val="0055733E"/>
    <w:rsid w:val="005573C4"/>
    <w:rsid w:val="00560065"/>
    <w:rsid w:val="00560175"/>
    <w:rsid w:val="00560466"/>
    <w:rsid w:val="00560DAD"/>
    <w:rsid w:val="005612B4"/>
    <w:rsid w:val="0056133D"/>
    <w:rsid w:val="00561547"/>
    <w:rsid w:val="00561D47"/>
    <w:rsid w:val="00561F8A"/>
    <w:rsid w:val="005620EE"/>
    <w:rsid w:val="00562772"/>
    <w:rsid w:val="005638B8"/>
    <w:rsid w:val="005639DF"/>
    <w:rsid w:val="00563EAE"/>
    <w:rsid w:val="00563FB5"/>
    <w:rsid w:val="00564915"/>
    <w:rsid w:val="005649B4"/>
    <w:rsid w:val="00564C86"/>
    <w:rsid w:val="005652FA"/>
    <w:rsid w:val="00565614"/>
    <w:rsid w:val="00565D72"/>
    <w:rsid w:val="00566E8F"/>
    <w:rsid w:val="00567542"/>
    <w:rsid w:val="005677DC"/>
    <w:rsid w:val="00567CBE"/>
    <w:rsid w:val="00570000"/>
    <w:rsid w:val="00570118"/>
    <w:rsid w:val="005705A6"/>
    <w:rsid w:val="005707D1"/>
    <w:rsid w:val="005709DE"/>
    <w:rsid w:val="0057158D"/>
    <w:rsid w:val="0057238F"/>
    <w:rsid w:val="005726BA"/>
    <w:rsid w:val="0057271A"/>
    <w:rsid w:val="005729E1"/>
    <w:rsid w:val="0057332F"/>
    <w:rsid w:val="00573FFC"/>
    <w:rsid w:val="005740DF"/>
    <w:rsid w:val="0057422E"/>
    <w:rsid w:val="00574ECF"/>
    <w:rsid w:val="00575981"/>
    <w:rsid w:val="005760E3"/>
    <w:rsid w:val="0057611F"/>
    <w:rsid w:val="005769AD"/>
    <w:rsid w:val="00576DD0"/>
    <w:rsid w:val="00576EF5"/>
    <w:rsid w:val="0057752F"/>
    <w:rsid w:val="00577960"/>
    <w:rsid w:val="0058067D"/>
    <w:rsid w:val="00580F14"/>
    <w:rsid w:val="0058146B"/>
    <w:rsid w:val="00581606"/>
    <w:rsid w:val="005816BF"/>
    <w:rsid w:val="0058173C"/>
    <w:rsid w:val="00581790"/>
    <w:rsid w:val="005821D2"/>
    <w:rsid w:val="005829A4"/>
    <w:rsid w:val="00582C98"/>
    <w:rsid w:val="00582D56"/>
    <w:rsid w:val="0058305F"/>
    <w:rsid w:val="005833BE"/>
    <w:rsid w:val="00583473"/>
    <w:rsid w:val="005834D6"/>
    <w:rsid w:val="0058359D"/>
    <w:rsid w:val="0058412C"/>
    <w:rsid w:val="0058415F"/>
    <w:rsid w:val="0058474F"/>
    <w:rsid w:val="00584B08"/>
    <w:rsid w:val="00584D43"/>
    <w:rsid w:val="00584F75"/>
    <w:rsid w:val="005858FB"/>
    <w:rsid w:val="00585D37"/>
    <w:rsid w:val="00586598"/>
    <w:rsid w:val="005865CE"/>
    <w:rsid w:val="00586D3C"/>
    <w:rsid w:val="00586F5C"/>
    <w:rsid w:val="00587DF3"/>
    <w:rsid w:val="00587E76"/>
    <w:rsid w:val="005900BF"/>
    <w:rsid w:val="005901B1"/>
    <w:rsid w:val="00590263"/>
    <w:rsid w:val="0059035C"/>
    <w:rsid w:val="00590528"/>
    <w:rsid w:val="0059067D"/>
    <w:rsid w:val="005912D2"/>
    <w:rsid w:val="0059196B"/>
    <w:rsid w:val="00591BAF"/>
    <w:rsid w:val="00591BE5"/>
    <w:rsid w:val="005923DA"/>
    <w:rsid w:val="00592728"/>
    <w:rsid w:val="00592769"/>
    <w:rsid w:val="0059302A"/>
    <w:rsid w:val="005930CA"/>
    <w:rsid w:val="0059330A"/>
    <w:rsid w:val="005940A1"/>
    <w:rsid w:val="005949B2"/>
    <w:rsid w:val="00594D2A"/>
    <w:rsid w:val="00594FB0"/>
    <w:rsid w:val="00595BC7"/>
    <w:rsid w:val="00595E73"/>
    <w:rsid w:val="00596027"/>
    <w:rsid w:val="005964B5"/>
    <w:rsid w:val="00596C62"/>
    <w:rsid w:val="0059750B"/>
    <w:rsid w:val="005A043E"/>
    <w:rsid w:val="005A068E"/>
    <w:rsid w:val="005A0C99"/>
    <w:rsid w:val="005A1643"/>
    <w:rsid w:val="005A170D"/>
    <w:rsid w:val="005A1796"/>
    <w:rsid w:val="005A1BF7"/>
    <w:rsid w:val="005A1E83"/>
    <w:rsid w:val="005A23CF"/>
    <w:rsid w:val="005A2572"/>
    <w:rsid w:val="005A2EEF"/>
    <w:rsid w:val="005A3162"/>
    <w:rsid w:val="005A385C"/>
    <w:rsid w:val="005A3AF9"/>
    <w:rsid w:val="005A3CB9"/>
    <w:rsid w:val="005A3DAF"/>
    <w:rsid w:val="005A3F68"/>
    <w:rsid w:val="005A43EB"/>
    <w:rsid w:val="005A539C"/>
    <w:rsid w:val="005A5424"/>
    <w:rsid w:val="005A5679"/>
    <w:rsid w:val="005A5FF3"/>
    <w:rsid w:val="005A62FF"/>
    <w:rsid w:val="005A6D32"/>
    <w:rsid w:val="005A6E5A"/>
    <w:rsid w:val="005A6E7F"/>
    <w:rsid w:val="005A7BF0"/>
    <w:rsid w:val="005A7D75"/>
    <w:rsid w:val="005A7F6E"/>
    <w:rsid w:val="005B0095"/>
    <w:rsid w:val="005B05FB"/>
    <w:rsid w:val="005B07F1"/>
    <w:rsid w:val="005B085E"/>
    <w:rsid w:val="005B097F"/>
    <w:rsid w:val="005B0DE3"/>
    <w:rsid w:val="005B176A"/>
    <w:rsid w:val="005B2716"/>
    <w:rsid w:val="005B2A9B"/>
    <w:rsid w:val="005B2AC9"/>
    <w:rsid w:val="005B2EA8"/>
    <w:rsid w:val="005B318F"/>
    <w:rsid w:val="005B3AF1"/>
    <w:rsid w:val="005B3C53"/>
    <w:rsid w:val="005B4693"/>
    <w:rsid w:val="005B494E"/>
    <w:rsid w:val="005B4954"/>
    <w:rsid w:val="005B4971"/>
    <w:rsid w:val="005B6645"/>
    <w:rsid w:val="005B66E7"/>
    <w:rsid w:val="005B6745"/>
    <w:rsid w:val="005B685B"/>
    <w:rsid w:val="005B6B22"/>
    <w:rsid w:val="005B6DBD"/>
    <w:rsid w:val="005B6F0F"/>
    <w:rsid w:val="005C010D"/>
    <w:rsid w:val="005C032C"/>
    <w:rsid w:val="005C034B"/>
    <w:rsid w:val="005C03F3"/>
    <w:rsid w:val="005C08AD"/>
    <w:rsid w:val="005C0AAF"/>
    <w:rsid w:val="005C0C2D"/>
    <w:rsid w:val="005C169A"/>
    <w:rsid w:val="005C1861"/>
    <w:rsid w:val="005C1914"/>
    <w:rsid w:val="005C2CDD"/>
    <w:rsid w:val="005C2D01"/>
    <w:rsid w:val="005C2F7F"/>
    <w:rsid w:val="005C31AE"/>
    <w:rsid w:val="005C39DE"/>
    <w:rsid w:val="005C3EB2"/>
    <w:rsid w:val="005C5CEB"/>
    <w:rsid w:val="005C62B6"/>
    <w:rsid w:val="005C6FEE"/>
    <w:rsid w:val="005C73D6"/>
    <w:rsid w:val="005C785D"/>
    <w:rsid w:val="005C7B82"/>
    <w:rsid w:val="005D0104"/>
    <w:rsid w:val="005D13BA"/>
    <w:rsid w:val="005D1F8C"/>
    <w:rsid w:val="005D2168"/>
    <w:rsid w:val="005D24C9"/>
    <w:rsid w:val="005D26DB"/>
    <w:rsid w:val="005D280A"/>
    <w:rsid w:val="005D2B9B"/>
    <w:rsid w:val="005D2E13"/>
    <w:rsid w:val="005D2F9A"/>
    <w:rsid w:val="005D30BD"/>
    <w:rsid w:val="005D34B4"/>
    <w:rsid w:val="005D3EBB"/>
    <w:rsid w:val="005D4409"/>
    <w:rsid w:val="005D46F5"/>
    <w:rsid w:val="005D4DC2"/>
    <w:rsid w:val="005D520C"/>
    <w:rsid w:val="005D59B6"/>
    <w:rsid w:val="005D59BB"/>
    <w:rsid w:val="005D5ADE"/>
    <w:rsid w:val="005D69CD"/>
    <w:rsid w:val="005D6FB7"/>
    <w:rsid w:val="005D77B1"/>
    <w:rsid w:val="005D79BC"/>
    <w:rsid w:val="005D7A58"/>
    <w:rsid w:val="005D7D5A"/>
    <w:rsid w:val="005D7E35"/>
    <w:rsid w:val="005D7E94"/>
    <w:rsid w:val="005E054C"/>
    <w:rsid w:val="005E05AF"/>
    <w:rsid w:val="005E0A26"/>
    <w:rsid w:val="005E1544"/>
    <w:rsid w:val="005E1AE1"/>
    <w:rsid w:val="005E1CD6"/>
    <w:rsid w:val="005E29A1"/>
    <w:rsid w:val="005E2F47"/>
    <w:rsid w:val="005E32E8"/>
    <w:rsid w:val="005E3E5D"/>
    <w:rsid w:val="005E420E"/>
    <w:rsid w:val="005E4592"/>
    <w:rsid w:val="005E4792"/>
    <w:rsid w:val="005E492A"/>
    <w:rsid w:val="005E4BAC"/>
    <w:rsid w:val="005E4EB8"/>
    <w:rsid w:val="005E535A"/>
    <w:rsid w:val="005E563F"/>
    <w:rsid w:val="005E580A"/>
    <w:rsid w:val="005E66A7"/>
    <w:rsid w:val="005E6A7B"/>
    <w:rsid w:val="005E6BA9"/>
    <w:rsid w:val="005E70B7"/>
    <w:rsid w:val="005E7114"/>
    <w:rsid w:val="005E7474"/>
    <w:rsid w:val="005E7F5A"/>
    <w:rsid w:val="005F004E"/>
    <w:rsid w:val="005F0203"/>
    <w:rsid w:val="005F03C9"/>
    <w:rsid w:val="005F0ABE"/>
    <w:rsid w:val="005F0FD5"/>
    <w:rsid w:val="005F110F"/>
    <w:rsid w:val="005F1138"/>
    <w:rsid w:val="005F142F"/>
    <w:rsid w:val="005F1473"/>
    <w:rsid w:val="005F1B20"/>
    <w:rsid w:val="005F1BC2"/>
    <w:rsid w:val="005F2096"/>
    <w:rsid w:val="005F2102"/>
    <w:rsid w:val="005F2195"/>
    <w:rsid w:val="005F23DF"/>
    <w:rsid w:val="005F274D"/>
    <w:rsid w:val="005F297B"/>
    <w:rsid w:val="005F29BE"/>
    <w:rsid w:val="005F3583"/>
    <w:rsid w:val="005F3908"/>
    <w:rsid w:val="005F3924"/>
    <w:rsid w:val="005F49EB"/>
    <w:rsid w:val="005F4A04"/>
    <w:rsid w:val="005F4C67"/>
    <w:rsid w:val="005F4FF6"/>
    <w:rsid w:val="005F51B0"/>
    <w:rsid w:val="005F54D7"/>
    <w:rsid w:val="005F5535"/>
    <w:rsid w:val="005F5EB5"/>
    <w:rsid w:val="005F6661"/>
    <w:rsid w:val="005F6DEB"/>
    <w:rsid w:val="005F7361"/>
    <w:rsid w:val="005F756B"/>
    <w:rsid w:val="005F7F81"/>
    <w:rsid w:val="0060130D"/>
    <w:rsid w:val="006017ED"/>
    <w:rsid w:val="00601C51"/>
    <w:rsid w:val="00601E45"/>
    <w:rsid w:val="00602F57"/>
    <w:rsid w:val="006031B2"/>
    <w:rsid w:val="00603699"/>
    <w:rsid w:val="00603B03"/>
    <w:rsid w:val="00603B66"/>
    <w:rsid w:val="00604C5E"/>
    <w:rsid w:val="00604CF5"/>
    <w:rsid w:val="0060577E"/>
    <w:rsid w:val="00606108"/>
    <w:rsid w:val="00606671"/>
    <w:rsid w:val="0060668E"/>
    <w:rsid w:val="00606826"/>
    <w:rsid w:val="00606BEF"/>
    <w:rsid w:val="00607975"/>
    <w:rsid w:val="006100E5"/>
    <w:rsid w:val="00610A12"/>
    <w:rsid w:val="006110A5"/>
    <w:rsid w:val="00611A7C"/>
    <w:rsid w:val="00612329"/>
    <w:rsid w:val="00612827"/>
    <w:rsid w:val="006128D7"/>
    <w:rsid w:val="0061297C"/>
    <w:rsid w:val="00612B23"/>
    <w:rsid w:val="00613290"/>
    <w:rsid w:val="006132D9"/>
    <w:rsid w:val="0061351C"/>
    <w:rsid w:val="006137A6"/>
    <w:rsid w:val="00613B16"/>
    <w:rsid w:val="0061469A"/>
    <w:rsid w:val="00614AFD"/>
    <w:rsid w:val="00615146"/>
    <w:rsid w:val="00615409"/>
    <w:rsid w:val="00615574"/>
    <w:rsid w:val="0061569F"/>
    <w:rsid w:val="00615B9E"/>
    <w:rsid w:val="00615EC5"/>
    <w:rsid w:val="006163A4"/>
    <w:rsid w:val="006166A7"/>
    <w:rsid w:val="00616762"/>
    <w:rsid w:val="006169A1"/>
    <w:rsid w:val="00617287"/>
    <w:rsid w:val="006172F5"/>
    <w:rsid w:val="0061761A"/>
    <w:rsid w:val="00617841"/>
    <w:rsid w:val="0062088A"/>
    <w:rsid w:val="00620D20"/>
    <w:rsid w:val="00621A36"/>
    <w:rsid w:val="0062286E"/>
    <w:rsid w:val="00622C8A"/>
    <w:rsid w:val="00623A85"/>
    <w:rsid w:val="00623F9C"/>
    <w:rsid w:val="00624001"/>
    <w:rsid w:val="0062421E"/>
    <w:rsid w:val="006243C6"/>
    <w:rsid w:val="00624C41"/>
    <w:rsid w:val="00625051"/>
    <w:rsid w:val="00625537"/>
    <w:rsid w:val="00625735"/>
    <w:rsid w:val="00625B05"/>
    <w:rsid w:val="00626BE1"/>
    <w:rsid w:val="00626D74"/>
    <w:rsid w:val="00626E8B"/>
    <w:rsid w:val="00627DBB"/>
    <w:rsid w:val="006301C8"/>
    <w:rsid w:val="00630893"/>
    <w:rsid w:val="00630BAD"/>
    <w:rsid w:val="00631277"/>
    <w:rsid w:val="00631A0C"/>
    <w:rsid w:val="00632FA3"/>
    <w:rsid w:val="0063362B"/>
    <w:rsid w:val="00633AAE"/>
    <w:rsid w:val="00633F71"/>
    <w:rsid w:val="006346B9"/>
    <w:rsid w:val="00634892"/>
    <w:rsid w:val="00634CEF"/>
    <w:rsid w:val="00634DCD"/>
    <w:rsid w:val="00635921"/>
    <w:rsid w:val="006359D2"/>
    <w:rsid w:val="006359DB"/>
    <w:rsid w:val="00636B13"/>
    <w:rsid w:val="00636FC9"/>
    <w:rsid w:val="0063705A"/>
    <w:rsid w:val="0063761A"/>
    <w:rsid w:val="00637C5D"/>
    <w:rsid w:val="00637D56"/>
    <w:rsid w:val="00640199"/>
    <w:rsid w:val="00640494"/>
    <w:rsid w:val="00640602"/>
    <w:rsid w:val="0064064E"/>
    <w:rsid w:val="0064129F"/>
    <w:rsid w:val="0064178E"/>
    <w:rsid w:val="006429FA"/>
    <w:rsid w:val="00642CDC"/>
    <w:rsid w:val="00643097"/>
    <w:rsid w:val="0064309D"/>
    <w:rsid w:val="00643A1B"/>
    <w:rsid w:val="00643A9C"/>
    <w:rsid w:val="00643FEC"/>
    <w:rsid w:val="006442D1"/>
    <w:rsid w:val="00644558"/>
    <w:rsid w:val="00645865"/>
    <w:rsid w:val="006458F2"/>
    <w:rsid w:val="006459BF"/>
    <w:rsid w:val="00645E62"/>
    <w:rsid w:val="0064604C"/>
    <w:rsid w:val="0064609D"/>
    <w:rsid w:val="00646850"/>
    <w:rsid w:val="00646C23"/>
    <w:rsid w:val="00646DE9"/>
    <w:rsid w:val="00647BB7"/>
    <w:rsid w:val="00647C6A"/>
    <w:rsid w:val="00647E9E"/>
    <w:rsid w:val="006502FE"/>
    <w:rsid w:val="00652C80"/>
    <w:rsid w:val="006537F0"/>
    <w:rsid w:val="006538A3"/>
    <w:rsid w:val="00653F86"/>
    <w:rsid w:val="0065484F"/>
    <w:rsid w:val="00654AA5"/>
    <w:rsid w:val="00656115"/>
    <w:rsid w:val="00656402"/>
    <w:rsid w:val="00656A50"/>
    <w:rsid w:val="00656D02"/>
    <w:rsid w:val="0065703D"/>
    <w:rsid w:val="006575EA"/>
    <w:rsid w:val="00660199"/>
    <w:rsid w:val="006604C8"/>
    <w:rsid w:val="00660A2A"/>
    <w:rsid w:val="00660F56"/>
    <w:rsid w:val="00662318"/>
    <w:rsid w:val="00662471"/>
    <w:rsid w:val="00663B68"/>
    <w:rsid w:val="00663E30"/>
    <w:rsid w:val="00664B7C"/>
    <w:rsid w:val="00664CC5"/>
    <w:rsid w:val="006650B6"/>
    <w:rsid w:val="00665259"/>
    <w:rsid w:val="00666A67"/>
    <w:rsid w:val="00666CA6"/>
    <w:rsid w:val="00667998"/>
    <w:rsid w:val="00667E6D"/>
    <w:rsid w:val="00667E89"/>
    <w:rsid w:val="00670BE0"/>
    <w:rsid w:val="00670D29"/>
    <w:rsid w:val="006711AE"/>
    <w:rsid w:val="006711DF"/>
    <w:rsid w:val="00671223"/>
    <w:rsid w:val="00671373"/>
    <w:rsid w:val="00671C30"/>
    <w:rsid w:val="00671D81"/>
    <w:rsid w:val="00671E18"/>
    <w:rsid w:val="006720BB"/>
    <w:rsid w:val="00672354"/>
    <w:rsid w:val="00672884"/>
    <w:rsid w:val="006728A1"/>
    <w:rsid w:val="00672903"/>
    <w:rsid w:val="006734B3"/>
    <w:rsid w:val="00673EC1"/>
    <w:rsid w:val="00673F11"/>
    <w:rsid w:val="0067422E"/>
    <w:rsid w:val="0067475A"/>
    <w:rsid w:val="00674919"/>
    <w:rsid w:val="00674C58"/>
    <w:rsid w:val="0067526C"/>
    <w:rsid w:val="00675576"/>
    <w:rsid w:val="00675856"/>
    <w:rsid w:val="006759A0"/>
    <w:rsid w:val="00675D3E"/>
    <w:rsid w:val="006763F2"/>
    <w:rsid w:val="00676744"/>
    <w:rsid w:val="006767D1"/>
    <w:rsid w:val="00676C72"/>
    <w:rsid w:val="00677823"/>
    <w:rsid w:val="00677D8E"/>
    <w:rsid w:val="00680297"/>
    <w:rsid w:val="0068046D"/>
    <w:rsid w:val="00680871"/>
    <w:rsid w:val="00680F34"/>
    <w:rsid w:val="00680F4E"/>
    <w:rsid w:val="00681131"/>
    <w:rsid w:val="00681BDD"/>
    <w:rsid w:val="00682216"/>
    <w:rsid w:val="006822D9"/>
    <w:rsid w:val="00682600"/>
    <w:rsid w:val="00682891"/>
    <w:rsid w:val="0068290F"/>
    <w:rsid w:val="00683956"/>
    <w:rsid w:val="006839EB"/>
    <w:rsid w:val="006849CF"/>
    <w:rsid w:val="0068523C"/>
    <w:rsid w:val="00685350"/>
    <w:rsid w:val="006854D1"/>
    <w:rsid w:val="006856EC"/>
    <w:rsid w:val="00685DCA"/>
    <w:rsid w:val="00685E16"/>
    <w:rsid w:val="00685EA4"/>
    <w:rsid w:val="006860B8"/>
    <w:rsid w:val="00686A31"/>
    <w:rsid w:val="00686B45"/>
    <w:rsid w:val="00686BA5"/>
    <w:rsid w:val="006873CE"/>
    <w:rsid w:val="00687768"/>
    <w:rsid w:val="006903C3"/>
    <w:rsid w:val="00690D54"/>
    <w:rsid w:val="0069205F"/>
    <w:rsid w:val="006922AE"/>
    <w:rsid w:val="00692D18"/>
    <w:rsid w:val="00693202"/>
    <w:rsid w:val="00693744"/>
    <w:rsid w:val="00693C3D"/>
    <w:rsid w:val="00693CBA"/>
    <w:rsid w:val="006946B8"/>
    <w:rsid w:val="006946F0"/>
    <w:rsid w:val="00694D34"/>
    <w:rsid w:val="00694ED0"/>
    <w:rsid w:val="00695007"/>
    <w:rsid w:val="0069505C"/>
    <w:rsid w:val="006952F8"/>
    <w:rsid w:val="00695349"/>
    <w:rsid w:val="0069585D"/>
    <w:rsid w:val="00695B43"/>
    <w:rsid w:val="00695C35"/>
    <w:rsid w:val="00695CD1"/>
    <w:rsid w:val="006963D0"/>
    <w:rsid w:val="006964F3"/>
    <w:rsid w:val="00696657"/>
    <w:rsid w:val="00696A3D"/>
    <w:rsid w:val="00696FD0"/>
    <w:rsid w:val="006972BB"/>
    <w:rsid w:val="00697932"/>
    <w:rsid w:val="006979B8"/>
    <w:rsid w:val="00697BF5"/>
    <w:rsid w:val="006A0508"/>
    <w:rsid w:val="006A0786"/>
    <w:rsid w:val="006A0DD3"/>
    <w:rsid w:val="006A11D6"/>
    <w:rsid w:val="006A11DB"/>
    <w:rsid w:val="006A229D"/>
    <w:rsid w:val="006A2506"/>
    <w:rsid w:val="006A4BCD"/>
    <w:rsid w:val="006A4F81"/>
    <w:rsid w:val="006A4FC1"/>
    <w:rsid w:val="006A535B"/>
    <w:rsid w:val="006A5424"/>
    <w:rsid w:val="006A56FF"/>
    <w:rsid w:val="006A5812"/>
    <w:rsid w:val="006A5862"/>
    <w:rsid w:val="006A5885"/>
    <w:rsid w:val="006A5891"/>
    <w:rsid w:val="006A5EFB"/>
    <w:rsid w:val="006A71CB"/>
    <w:rsid w:val="006A734A"/>
    <w:rsid w:val="006A744A"/>
    <w:rsid w:val="006A74C1"/>
    <w:rsid w:val="006A7612"/>
    <w:rsid w:val="006A7A52"/>
    <w:rsid w:val="006A7C43"/>
    <w:rsid w:val="006A7C7E"/>
    <w:rsid w:val="006A7D71"/>
    <w:rsid w:val="006A7DB6"/>
    <w:rsid w:val="006B018F"/>
    <w:rsid w:val="006B1753"/>
    <w:rsid w:val="006B1BA6"/>
    <w:rsid w:val="006B1CC7"/>
    <w:rsid w:val="006B1DB6"/>
    <w:rsid w:val="006B212D"/>
    <w:rsid w:val="006B21A4"/>
    <w:rsid w:val="006B28C9"/>
    <w:rsid w:val="006B2A49"/>
    <w:rsid w:val="006B30EE"/>
    <w:rsid w:val="006B3375"/>
    <w:rsid w:val="006B33F4"/>
    <w:rsid w:val="006B345D"/>
    <w:rsid w:val="006B3680"/>
    <w:rsid w:val="006B3F0F"/>
    <w:rsid w:val="006B446D"/>
    <w:rsid w:val="006B520A"/>
    <w:rsid w:val="006B523A"/>
    <w:rsid w:val="006B5FA1"/>
    <w:rsid w:val="006B6114"/>
    <w:rsid w:val="006B7748"/>
    <w:rsid w:val="006B7CF3"/>
    <w:rsid w:val="006C0410"/>
    <w:rsid w:val="006C0659"/>
    <w:rsid w:val="006C0720"/>
    <w:rsid w:val="006C1030"/>
    <w:rsid w:val="006C170A"/>
    <w:rsid w:val="006C1843"/>
    <w:rsid w:val="006C24AD"/>
    <w:rsid w:val="006C26F4"/>
    <w:rsid w:val="006C2943"/>
    <w:rsid w:val="006C2AF4"/>
    <w:rsid w:val="006C2E1A"/>
    <w:rsid w:val="006C307D"/>
    <w:rsid w:val="006C3114"/>
    <w:rsid w:val="006C3147"/>
    <w:rsid w:val="006C34BB"/>
    <w:rsid w:val="006C3BE0"/>
    <w:rsid w:val="006C3DD1"/>
    <w:rsid w:val="006C437A"/>
    <w:rsid w:val="006C4867"/>
    <w:rsid w:val="006C4B1E"/>
    <w:rsid w:val="006C4D70"/>
    <w:rsid w:val="006C4EDF"/>
    <w:rsid w:val="006C56D6"/>
    <w:rsid w:val="006C5B14"/>
    <w:rsid w:val="006C5B18"/>
    <w:rsid w:val="006C60B5"/>
    <w:rsid w:val="006C6E19"/>
    <w:rsid w:val="006D10EC"/>
    <w:rsid w:val="006D1211"/>
    <w:rsid w:val="006D1258"/>
    <w:rsid w:val="006D1DAA"/>
    <w:rsid w:val="006D1F0C"/>
    <w:rsid w:val="006D20F7"/>
    <w:rsid w:val="006D25CC"/>
    <w:rsid w:val="006D294A"/>
    <w:rsid w:val="006D2F78"/>
    <w:rsid w:val="006D338F"/>
    <w:rsid w:val="006D35FE"/>
    <w:rsid w:val="006D4231"/>
    <w:rsid w:val="006D42A8"/>
    <w:rsid w:val="006D4705"/>
    <w:rsid w:val="006D478B"/>
    <w:rsid w:val="006D48C3"/>
    <w:rsid w:val="006D4DAA"/>
    <w:rsid w:val="006D5906"/>
    <w:rsid w:val="006D60C2"/>
    <w:rsid w:val="006D60D0"/>
    <w:rsid w:val="006D61FC"/>
    <w:rsid w:val="006D62C5"/>
    <w:rsid w:val="006D672B"/>
    <w:rsid w:val="006D682E"/>
    <w:rsid w:val="006D6D99"/>
    <w:rsid w:val="006D7851"/>
    <w:rsid w:val="006D7FE4"/>
    <w:rsid w:val="006E0010"/>
    <w:rsid w:val="006E0494"/>
    <w:rsid w:val="006E04DB"/>
    <w:rsid w:val="006E0852"/>
    <w:rsid w:val="006E0CBA"/>
    <w:rsid w:val="006E0DCA"/>
    <w:rsid w:val="006E1B73"/>
    <w:rsid w:val="006E1BC0"/>
    <w:rsid w:val="006E20B7"/>
    <w:rsid w:val="006E229A"/>
    <w:rsid w:val="006E241D"/>
    <w:rsid w:val="006E30BB"/>
    <w:rsid w:val="006E30FE"/>
    <w:rsid w:val="006E351C"/>
    <w:rsid w:val="006E3AB4"/>
    <w:rsid w:val="006E4075"/>
    <w:rsid w:val="006E45DA"/>
    <w:rsid w:val="006E46EF"/>
    <w:rsid w:val="006E484E"/>
    <w:rsid w:val="006E4D84"/>
    <w:rsid w:val="006E6152"/>
    <w:rsid w:val="006E6319"/>
    <w:rsid w:val="006E6321"/>
    <w:rsid w:val="006E6447"/>
    <w:rsid w:val="006E66DD"/>
    <w:rsid w:val="006E6B0B"/>
    <w:rsid w:val="006E6B88"/>
    <w:rsid w:val="006E6FCD"/>
    <w:rsid w:val="006E7098"/>
    <w:rsid w:val="006E7262"/>
    <w:rsid w:val="006E7517"/>
    <w:rsid w:val="006E7664"/>
    <w:rsid w:val="006F01E0"/>
    <w:rsid w:val="006F06C1"/>
    <w:rsid w:val="006F0D89"/>
    <w:rsid w:val="006F12CD"/>
    <w:rsid w:val="006F17DA"/>
    <w:rsid w:val="006F18D1"/>
    <w:rsid w:val="006F194A"/>
    <w:rsid w:val="006F1D62"/>
    <w:rsid w:val="006F2494"/>
    <w:rsid w:val="006F2BB5"/>
    <w:rsid w:val="006F3424"/>
    <w:rsid w:val="006F38EE"/>
    <w:rsid w:val="006F3C6F"/>
    <w:rsid w:val="006F3EB0"/>
    <w:rsid w:val="006F49DA"/>
    <w:rsid w:val="006F4BEA"/>
    <w:rsid w:val="006F4DD3"/>
    <w:rsid w:val="006F5682"/>
    <w:rsid w:val="006F56D0"/>
    <w:rsid w:val="006F577F"/>
    <w:rsid w:val="006F62A7"/>
    <w:rsid w:val="006F634D"/>
    <w:rsid w:val="006F683C"/>
    <w:rsid w:val="006F6C2A"/>
    <w:rsid w:val="006F70E1"/>
    <w:rsid w:val="006F72ED"/>
    <w:rsid w:val="006F74AB"/>
    <w:rsid w:val="006F7860"/>
    <w:rsid w:val="006F78E7"/>
    <w:rsid w:val="006F7C05"/>
    <w:rsid w:val="006F7D0D"/>
    <w:rsid w:val="00700000"/>
    <w:rsid w:val="007008FF"/>
    <w:rsid w:val="00700DD7"/>
    <w:rsid w:val="00701632"/>
    <w:rsid w:val="0070169C"/>
    <w:rsid w:val="00701F57"/>
    <w:rsid w:val="0070242A"/>
    <w:rsid w:val="00702833"/>
    <w:rsid w:val="00702994"/>
    <w:rsid w:val="00702B3F"/>
    <w:rsid w:val="00702C5B"/>
    <w:rsid w:val="00703295"/>
    <w:rsid w:val="00703D91"/>
    <w:rsid w:val="00703EE2"/>
    <w:rsid w:val="007043D6"/>
    <w:rsid w:val="007046A9"/>
    <w:rsid w:val="007046CC"/>
    <w:rsid w:val="00704771"/>
    <w:rsid w:val="00704CCA"/>
    <w:rsid w:val="00704D43"/>
    <w:rsid w:val="00705171"/>
    <w:rsid w:val="007053B0"/>
    <w:rsid w:val="007058AD"/>
    <w:rsid w:val="00706625"/>
    <w:rsid w:val="00706D86"/>
    <w:rsid w:val="00706F80"/>
    <w:rsid w:val="007071AC"/>
    <w:rsid w:val="007073D7"/>
    <w:rsid w:val="00707792"/>
    <w:rsid w:val="00707B59"/>
    <w:rsid w:val="00707C02"/>
    <w:rsid w:val="00707F72"/>
    <w:rsid w:val="00710E94"/>
    <w:rsid w:val="007117DD"/>
    <w:rsid w:val="00712409"/>
    <w:rsid w:val="00712410"/>
    <w:rsid w:val="007124F4"/>
    <w:rsid w:val="007126D1"/>
    <w:rsid w:val="00712AB4"/>
    <w:rsid w:val="0071351D"/>
    <w:rsid w:val="0071366E"/>
    <w:rsid w:val="00713749"/>
    <w:rsid w:val="0071380A"/>
    <w:rsid w:val="0071431F"/>
    <w:rsid w:val="00714836"/>
    <w:rsid w:val="00714842"/>
    <w:rsid w:val="00714BC5"/>
    <w:rsid w:val="007151E9"/>
    <w:rsid w:val="007152CB"/>
    <w:rsid w:val="007155EE"/>
    <w:rsid w:val="00715D09"/>
    <w:rsid w:val="00716117"/>
    <w:rsid w:val="0071618F"/>
    <w:rsid w:val="00716EFD"/>
    <w:rsid w:val="007171B8"/>
    <w:rsid w:val="00717300"/>
    <w:rsid w:val="00717671"/>
    <w:rsid w:val="007177C4"/>
    <w:rsid w:val="00717B89"/>
    <w:rsid w:val="00717DC6"/>
    <w:rsid w:val="0072022F"/>
    <w:rsid w:val="00720A49"/>
    <w:rsid w:val="00720E3D"/>
    <w:rsid w:val="00720F32"/>
    <w:rsid w:val="00721511"/>
    <w:rsid w:val="007218B8"/>
    <w:rsid w:val="00721AEF"/>
    <w:rsid w:val="00721C50"/>
    <w:rsid w:val="00721CDD"/>
    <w:rsid w:val="00721E20"/>
    <w:rsid w:val="007221AE"/>
    <w:rsid w:val="007225FD"/>
    <w:rsid w:val="007237DF"/>
    <w:rsid w:val="0072401C"/>
    <w:rsid w:val="00724E52"/>
    <w:rsid w:val="00725CBE"/>
    <w:rsid w:val="00725F19"/>
    <w:rsid w:val="00725F49"/>
    <w:rsid w:val="00725FD6"/>
    <w:rsid w:val="00726442"/>
    <w:rsid w:val="007267DD"/>
    <w:rsid w:val="007270BC"/>
    <w:rsid w:val="00727234"/>
    <w:rsid w:val="007275D8"/>
    <w:rsid w:val="00727807"/>
    <w:rsid w:val="00727D8A"/>
    <w:rsid w:val="00730D3C"/>
    <w:rsid w:val="00730DA8"/>
    <w:rsid w:val="00731FEA"/>
    <w:rsid w:val="0073203F"/>
    <w:rsid w:val="007323F4"/>
    <w:rsid w:val="0073266F"/>
    <w:rsid w:val="007326A9"/>
    <w:rsid w:val="007327DB"/>
    <w:rsid w:val="0073292C"/>
    <w:rsid w:val="00733A85"/>
    <w:rsid w:val="00733D0E"/>
    <w:rsid w:val="00733F9F"/>
    <w:rsid w:val="00734013"/>
    <w:rsid w:val="0073402D"/>
    <w:rsid w:val="0073449F"/>
    <w:rsid w:val="007344EE"/>
    <w:rsid w:val="00734737"/>
    <w:rsid w:val="007347E4"/>
    <w:rsid w:val="00734A7C"/>
    <w:rsid w:val="00734C55"/>
    <w:rsid w:val="007356C0"/>
    <w:rsid w:val="00735921"/>
    <w:rsid w:val="0073599B"/>
    <w:rsid w:val="00735C92"/>
    <w:rsid w:val="0073661B"/>
    <w:rsid w:val="00736708"/>
    <w:rsid w:val="00736F61"/>
    <w:rsid w:val="00737957"/>
    <w:rsid w:val="0073797B"/>
    <w:rsid w:val="00740492"/>
    <w:rsid w:val="00740586"/>
    <w:rsid w:val="0074070A"/>
    <w:rsid w:val="00740A11"/>
    <w:rsid w:val="00740DF7"/>
    <w:rsid w:val="00741319"/>
    <w:rsid w:val="0074185E"/>
    <w:rsid w:val="00742017"/>
    <w:rsid w:val="00742253"/>
    <w:rsid w:val="00742581"/>
    <w:rsid w:val="007425C6"/>
    <w:rsid w:val="007432EF"/>
    <w:rsid w:val="00743307"/>
    <w:rsid w:val="00743364"/>
    <w:rsid w:val="007436F0"/>
    <w:rsid w:val="00743917"/>
    <w:rsid w:val="00743A81"/>
    <w:rsid w:val="0074422A"/>
    <w:rsid w:val="00744964"/>
    <w:rsid w:val="00745481"/>
    <w:rsid w:val="0074578B"/>
    <w:rsid w:val="00745F7D"/>
    <w:rsid w:val="00746387"/>
    <w:rsid w:val="007465B4"/>
    <w:rsid w:val="00746899"/>
    <w:rsid w:val="0074728E"/>
    <w:rsid w:val="007472DB"/>
    <w:rsid w:val="00747DC5"/>
    <w:rsid w:val="007500EF"/>
    <w:rsid w:val="00750556"/>
    <w:rsid w:val="00751411"/>
    <w:rsid w:val="007518ED"/>
    <w:rsid w:val="00751C09"/>
    <w:rsid w:val="00751D7E"/>
    <w:rsid w:val="00751EB2"/>
    <w:rsid w:val="00751F47"/>
    <w:rsid w:val="00752467"/>
    <w:rsid w:val="00752C6A"/>
    <w:rsid w:val="00752D9A"/>
    <w:rsid w:val="00752F15"/>
    <w:rsid w:val="0075301A"/>
    <w:rsid w:val="007536F6"/>
    <w:rsid w:val="007538A1"/>
    <w:rsid w:val="00753C37"/>
    <w:rsid w:val="00753FBE"/>
    <w:rsid w:val="007545B4"/>
    <w:rsid w:val="00754A96"/>
    <w:rsid w:val="00754DB0"/>
    <w:rsid w:val="0075562E"/>
    <w:rsid w:val="00755AB0"/>
    <w:rsid w:val="007560C5"/>
    <w:rsid w:val="00756723"/>
    <w:rsid w:val="0075685E"/>
    <w:rsid w:val="00756BF5"/>
    <w:rsid w:val="00756CF9"/>
    <w:rsid w:val="00757899"/>
    <w:rsid w:val="007579B8"/>
    <w:rsid w:val="00757B55"/>
    <w:rsid w:val="00757B95"/>
    <w:rsid w:val="00760413"/>
    <w:rsid w:val="00760819"/>
    <w:rsid w:val="00760B1C"/>
    <w:rsid w:val="00760B96"/>
    <w:rsid w:val="00761618"/>
    <w:rsid w:val="00761A93"/>
    <w:rsid w:val="00761EC2"/>
    <w:rsid w:val="00762509"/>
    <w:rsid w:val="0076275F"/>
    <w:rsid w:val="00762958"/>
    <w:rsid w:val="00762C92"/>
    <w:rsid w:val="00762EDA"/>
    <w:rsid w:val="00762FF6"/>
    <w:rsid w:val="007634BA"/>
    <w:rsid w:val="007634DF"/>
    <w:rsid w:val="00763BC7"/>
    <w:rsid w:val="00763DE9"/>
    <w:rsid w:val="00763F69"/>
    <w:rsid w:val="00764FF9"/>
    <w:rsid w:val="00765E88"/>
    <w:rsid w:val="00765EDC"/>
    <w:rsid w:val="0076618D"/>
    <w:rsid w:val="007662C7"/>
    <w:rsid w:val="00766AC5"/>
    <w:rsid w:val="00766C26"/>
    <w:rsid w:val="00766DC4"/>
    <w:rsid w:val="0076749D"/>
    <w:rsid w:val="00768632"/>
    <w:rsid w:val="007700C0"/>
    <w:rsid w:val="007700D2"/>
    <w:rsid w:val="0077032A"/>
    <w:rsid w:val="007703A7"/>
    <w:rsid w:val="007708D9"/>
    <w:rsid w:val="00770E27"/>
    <w:rsid w:val="00770E32"/>
    <w:rsid w:val="007715F5"/>
    <w:rsid w:val="00771AD8"/>
    <w:rsid w:val="00771CF7"/>
    <w:rsid w:val="00771D07"/>
    <w:rsid w:val="00771E0B"/>
    <w:rsid w:val="00772624"/>
    <w:rsid w:val="00772852"/>
    <w:rsid w:val="0077299B"/>
    <w:rsid w:val="00772A9E"/>
    <w:rsid w:val="00772FAF"/>
    <w:rsid w:val="007733F5"/>
    <w:rsid w:val="007735A5"/>
    <w:rsid w:val="00773A89"/>
    <w:rsid w:val="00774531"/>
    <w:rsid w:val="007749F9"/>
    <w:rsid w:val="007752FA"/>
    <w:rsid w:val="00775F0F"/>
    <w:rsid w:val="00775F76"/>
    <w:rsid w:val="00776306"/>
    <w:rsid w:val="00776709"/>
    <w:rsid w:val="0077687C"/>
    <w:rsid w:val="00776E43"/>
    <w:rsid w:val="0077762D"/>
    <w:rsid w:val="00777D8E"/>
    <w:rsid w:val="00780322"/>
    <w:rsid w:val="007807D0"/>
    <w:rsid w:val="00780A1E"/>
    <w:rsid w:val="00780BA5"/>
    <w:rsid w:val="007816A4"/>
    <w:rsid w:val="007816E2"/>
    <w:rsid w:val="0078213B"/>
    <w:rsid w:val="00782B4D"/>
    <w:rsid w:val="00783963"/>
    <w:rsid w:val="007839A6"/>
    <w:rsid w:val="00783FB0"/>
    <w:rsid w:val="007842F4"/>
    <w:rsid w:val="0078459B"/>
    <w:rsid w:val="00784827"/>
    <w:rsid w:val="00784C33"/>
    <w:rsid w:val="0078558F"/>
    <w:rsid w:val="007865E8"/>
    <w:rsid w:val="0078673C"/>
    <w:rsid w:val="0078682A"/>
    <w:rsid w:val="00787F3D"/>
    <w:rsid w:val="0079033E"/>
    <w:rsid w:val="007906B9"/>
    <w:rsid w:val="00790B63"/>
    <w:rsid w:val="00790FF2"/>
    <w:rsid w:val="007916C0"/>
    <w:rsid w:val="00791AB3"/>
    <w:rsid w:val="007923B1"/>
    <w:rsid w:val="00792B1E"/>
    <w:rsid w:val="00792B53"/>
    <w:rsid w:val="00792F32"/>
    <w:rsid w:val="00793948"/>
    <w:rsid w:val="00793E08"/>
    <w:rsid w:val="00795C99"/>
    <w:rsid w:val="00795FB5"/>
    <w:rsid w:val="00796532"/>
    <w:rsid w:val="00796E11"/>
    <w:rsid w:val="00797230"/>
    <w:rsid w:val="007A003E"/>
    <w:rsid w:val="007A029D"/>
    <w:rsid w:val="007A034F"/>
    <w:rsid w:val="007A067B"/>
    <w:rsid w:val="007A0B0E"/>
    <w:rsid w:val="007A0D40"/>
    <w:rsid w:val="007A0E34"/>
    <w:rsid w:val="007A139E"/>
    <w:rsid w:val="007A1887"/>
    <w:rsid w:val="007A1C1F"/>
    <w:rsid w:val="007A21C8"/>
    <w:rsid w:val="007A22B8"/>
    <w:rsid w:val="007A2751"/>
    <w:rsid w:val="007A2B03"/>
    <w:rsid w:val="007A2C65"/>
    <w:rsid w:val="007A2CD3"/>
    <w:rsid w:val="007A2E3E"/>
    <w:rsid w:val="007A33F8"/>
    <w:rsid w:val="007A3BAB"/>
    <w:rsid w:val="007A4714"/>
    <w:rsid w:val="007A492D"/>
    <w:rsid w:val="007A511E"/>
    <w:rsid w:val="007A55A7"/>
    <w:rsid w:val="007A5612"/>
    <w:rsid w:val="007A56F7"/>
    <w:rsid w:val="007A57BC"/>
    <w:rsid w:val="007A6667"/>
    <w:rsid w:val="007A6963"/>
    <w:rsid w:val="007A6F2F"/>
    <w:rsid w:val="007A7760"/>
    <w:rsid w:val="007A7BF7"/>
    <w:rsid w:val="007B0188"/>
    <w:rsid w:val="007B01CE"/>
    <w:rsid w:val="007B0D0B"/>
    <w:rsid w:val="007B1CA8"/>
    <w:rsid w:val="007B1F10"/>
    <w:rsid w:val="007B2143"/>
    <w:rsid w:val="007B31DC"/>
    <w:rsid w:val="007B335E"/>
    <w:rsid w:val="007B34FA"/>
    <w:rsid w:val="007B3C5F"/>
    <w:rsid w:val="007B40E8"/>
    <w:rsid w:val="007B41BE"/>
    <w:rsid w:val="007B4A9D"/>
    <w:rsid w:val="007B4C63"/>
    <w:rsid w:val="007B50E5"/>
    <w:rsid w:val="007B58FE"/>
    <w:rsid w:val="007B62F6"/>
    <w:rsid w:val="007B63CD"/>
    <w:rsid w:val="007B67C4"/>
    <w:rsid w:val="007B7523"/>
    <w:rsid w:val="007B75D3"/>
    <w:rsid w:val="007B7A1F"/>
    <w:rsid w:val="007B7FCD"/>
    <w:rsid w:val="007C07FC"/>
    <w:rsid w:val="007C137D"/>
    <w:rsid w:val="007C1471"/>
    <w:rsid w:val="007C16CB"/>
    <w:rsid w:val="007C1C21"/>
    <w:rsid w:val="007C1DE6"/>
    <w:rsid w:val="007C2B15"/>
    <w:rsid w:val="007C3437"/>
    <w:rsid w:val="007C3610"/>
    <w:rsid w:val="007C3768"/>
    <w:rsid w:val="007C3B10"/>
    <w:rsid w:val="007C4753"/>
    <w:rsid w:val="007C4D77"/>
    <w:rsid w:val="007C4F5D"/>
    <w:rsid w:val="007C4F65"/>
    <w:rsid w:val="007C52FB"/>
    <w:rsid w:val="007C6C5F"/>
    <w:rsid w:val="007C73B3"/>
    <w:rsid w:val="007C7605"/>
    <w:rsid w:val="007C7D64"/>
    <w:rsid w:val="007D109F"/>
    <w:rsid w:val="007D148D"/>
    <w:rsid w:val="007D14A4"/>
    <w:rsid w:val="007D2258"/>
    <w:rsid w:val="007D23ED"/>
    <w:rsid w:val="007D24AC"/>
    <w:rsid w:val="007D2614"/>
    <w:rsid w:val="007D2AB0"/>
    <w:rsid w:val="007D2AD4"/>
    <w:rsid w:val="007D322C"/>
    <w:rsid w:val="007D411A"/>
    <w:rsid w:val="007D48CE"/>
    <w:rsid w:val="007D4FB4"/>
    <w:rsid w:val="007D56CD"/>
    <w:rsid w:val="007D592A"/>
    <w:rsid w:val="007D64E8"/>
    <w:rsid w:val="007D6771"/>
    <w:rsid w:val="007D6DA3"/>
    <w:rsid w:val="007D6F07"/>
    <w:rsid w:val="007D7213"/>
    <w:rsid w:val="007D776F"/>
    <w:rsid w:val="007D796C"/>
    <w:rsid w:val="007E004B"/>
    <w:rsid w:val="007E018D"/>
    <w:rsid w:val="007E0A1E"/>
    <w:rsid w:val="007E0CFD"/>
    <w:rsid w:val="007E1365"/>
    <w:rsid w:val="007E14AA"/>
    <w:rsid w:val="007E17FE"/>
    <w:rsid w:val="007E1F94"/>
    <w:rsid w:val="007E2BD7"/>
    <w:rsid w:val="007E2C32"/>
    <w:rsid w:val="007E2F51"/>
    <w:rsid w:val="007E316C"/>
    <w:rsid w:val="007E319F"/>
    <w:rsid w:val="007E3716"/>
    <w:rsid w:val="007E49E2"/>
    <w:rsid w:val="007E506F"/>
    <w:rsid w:val="007E5517"/>
    <w:rsid w:val="007E697F"/>
    <w:rsid w:val="007E6A45"/>
    <w:rsid w:val="007E6EB4"/>
    <w:rsid w:val="007E6F50"/>
    <w:rsid w:val="007E6FAC"/>
    <w:rsid w:val="007E7527"/>
    <w:rsid w:val="007F02BB"/>
    <w:rsid w:val="007F067C"/>
    <w:rsid w:val="007F076B"/>
    <w:rsid w:val="007F1163"/>
    <w:rsid w:val="007F121F"/>
    <w:rsid w:val="007F13A0"/>
    <w:rsid w:val="007F1539"/>
    <w:rsid w:val="007F16C3"/>
    <w:rsid w:val="007F17D1"/>
    <w:rsid w:val="007F1892"/>
    <w:rsid w:val="007F1B71"/>
    <w:rsid w:val="007F2135"/>
    <w:rsid w:val="007F277E"/>
    <w:rsid w:val="007F2BF3"/>
    <w:rsid w:val="007F2FE4"/>
    <w:rsid w:val="007F316B"/>
    <w:rsid w:val="007F3201"/>
    <w:rsid w:val="007F3389"/>
    <w:rsid w:val="007F39B9"/>
    <w:rsid w:val="007F4021"/>
    <w:rsid w:val="007F604F"/>
    <w:rsid w:val="007F6056"/>
    <w:rsid w:val="007F6075"/>
    <w:rsid w:val="007F64D5"/>
    <w:rsid w:val="007F6D63"/>
    <w:rsid w:val="007F6E3A"/>
    <w:rsid w:val="007F6FF5"/>
    <w:rsid w:val="007F7C6F"/>
    <w:rsid w:val="00800204"/>
    <w:rsid w:val="00800B8F"/>
    <w:rsid w:val="00801A5A"/>
    <w:rsid w:val="00801F00"/>
    <w:rsid w:val="008027F1"/>
    <w:rsid w:val="0080320B"/>
    <w:rsid w:val="008038E8"/>
    <w:rsid w:val="00803E03"/>
    <w:rsid w:val="00804772"/>
    <w:rsid w:val="00804B96"/>
    <w:rsid w:val="00805953"/>
    <w:rsid w:val="00805D29"/>
    <w:rsid w:val="00805FF1"/>
    <w:rsid w:val="00806944"/>
    <w:rsid w:val="008078B5"/>
    <w:rsid w:val="00807E7D"/>
    <w:rsid w:val="0081040C"/>
    <w:rsid w:val="0081062D"/>
    <w:rsid w:val="00810FC4"/>
    <w:rsid w:val="008111A5"/>
    <w:rsid w:val="008114E1"/>
    <w:rsid w:val="00811D59"/>
    <w:rsid w:val="008123AA"/>
    <w:rsid w:val="0081286E"/>
    <w:rsid w:val="008129CE"/>
    <w:rsid w:val="00812B57"/>
    <w:rsid w:val="00812F06"/>
    <w:rsid w:val="00813511"/>
    <w:rsid w:val="00813A59"/>
    <w:rsid w:val="00813A62"/>
    <w:rsid w:val="008145BA"/>
    <w:rsid w:val="00814663"/>
    <w:rsid w:val="00814A9E"/>
    <w:rsid w:val="00815BEE"/>
    <w:rsid w:val="00816ABE"/>
    <w:rsid w:val="00817753"/>
    <w:rsid w:val="00817AAF"/>
    <w:rsid w:val="00817FFD"/>
    <w:rsid w:val="00820694"/>
    <w:rsid w:val="00820714"/>
    <w:rsid w:val="00820D46"/>
    <w:rsid w:val="00820F17"/>
    <w:rsid w:val="00821703"/>
    <w:rsid w:val="00822118"/>
    <w:rsid w:val="0082237C"/>
    <w:rsid w:val="00822ECA"/>
    <w:rsid w:val="00822EFF"/>
    <w:rsid w:val="008230D6"/>
    <w:rsid w:val="00823807"/>
    <w:rsid w:val="008249BE"/>
    <w:rsid w:val="008253DF"/>
    <w:rsid w:val="00825B96"/>
    <w:rsid w:val="00825CD0"/>
    <w:rsid w:val="00826B97"/>
    <w:rsid w:val="00826C2C"/>
    <w:rsid w:val="00826D84"/>
    <w:rsid w:val="008277D1"/>
    <w:rsid w:val="00827E07"/>
    <w:rsid w:val="008302BB"/>
    <w:rsid w:val="00831675"/>
    <w:rsid w:val="0083169B"/>
    <w:rsid w:val="00831DCD"/>
    <w:rsid w:val="0083269C"/>
    <w:rsid w:val="008326C7"/>
    <w:rsid w:val="0083291B"/>
    <w:rsid w:val="00832A4A"/>
    <w:rsid w:val="00832BDA"/>
    <w:rsid w:val="00832F95"/>
    <w:rsid w:val="00833310"/>
    <w:rsid w:val="00833454"/>
    <w:rsid w:val="00833654"/>
    <w:rsid w:val="008339F4"/>
    <w:rsid w:val="00833E3F"/>
    <w:rsid w:val="008347A0"/>
    <w:rsid w:val="00834B42"/>
    <w:rsid w:val="0083535E"/>
    <w:rsid w:val="00835A0F"/>
    <w:rsid w:val="00835ADC"/>
    <w:rsid w:val="00835D04"/>
    <w:rsid w:val="0083640B"/>
    <w:rsid w:val="008371D3"/>
    <w:rsid w:val="008377AA"/>
    <w:rsid w:val="00837A46"/>
    <w:rsid w:val="00837D3A"/>
    <w:rsid w:val="00837F39"/>
    <w:rsid w:val="0084008F"/>
    <w:rsid w:val="008401FB"/>
    <w:rsid w:val="008404AD"/>
    <w:rsid w:val="00841E99"/>
    <w:rsid w:val="00842202"/>
    <w:rsid w:val="0084293B"/>
    <w:rsid w:val="00843481"/>
    <w:rsid w:val="00843965"/>
    <w:rsid w:val="00843E64"/>
    <w:rsid w:val="00843F76"/>
    <w:rsid w:val="008446E4"/>
    <w:rsid w:val="00844849"/>
    <w:rsid w:val="008453B6"/>
    <w:rsid w:val="008453D9"/>
    <w:rsid w:val="008458D1"/>
    <w:rsid w:val="00845A80"/>
    <w:rsid w:val="0084611B"/>
    <w:rsid w:val="008469BF"/>
    <w:rsid w:val="00846AA7"/>
    <w:rsid w:val="00846B31"/>
    <w:rsid w:val="00846BD0"/>
    <w:rsid w:val="0084756D"/>
    <w:rsid w:val="00847738"/>
    <w:rsid w:val="00847B4C"/>
    <w:rsid w:val="008511A9"/>
    <w:rsid w:val="0085202C"/>
    <w:rsid w:val="00852529"/>
    <w:rsid w:val="00853351"/>
    <w:rsid w:val="0085497F"/>
    <w:rsid w:val="00854B04"/>
    <w:rsid w:val="00854C1B"/>
    <w:rsid w:val="00855174"/>
    <w:rsid w:val="008552D6"/>
    <w:rsid w:val="008555C8"/>
    <w:rsid w:val="00855DA3"/>
    <w:rsid w:val="00855EC9"/>
    <w:rsid w:val="0085646B"/>
    <w:rsid w:val="00856FE5"/>
    <w:rsid w:val="00857076"/>
    <w:rsid w:val="00857E4F"/>
    <w:rsid w:val="00860BB5"/>
    <w:rsid w:val="00860C6E"/>
    <w:rsid w:val="00860CE3"/>
    <w:rsid w:val="008613CD"/>
    <w:rsid w:val="00861578"/>
    <w:rsid w:val="008619F0"/>
    <w:rsid w:val="00862443"/>
    <w:rsid w:val="008625A5"/>
    <w:rsid w:val="00862795"/>
    <w:rsid w:val="008629BF"/>
    <w:rsid w:val="00862DCD"/>
    <w:rsid w:val="00863126"/>
    <w:rsid w:val="008632A6"/>
    <w:rsid w:val="00863609"/>
    <w:rsid w:val="00863C91"/>
    <w:rsid w:val="00864881"/>
    <w:rsid w:val="00864908"/>
    <w:rsid w:val="00864AA7"/>
    <w:rsid w:val="00865014"/>
    <w:rsid w:val="00865C8D"/>
    <w:rsid w:val="00865F33"/>
    <w:rsid w:val="008662BF"/>
    <w:rsid w:val="008669D0"/>
    <w:rsid w:val="00867189"/>
    <w:rsid w:val="00867823"/>
    <w:rsid w:val="00867FC1"/>
    <w:rsid w:val="0087087B"/>
    <w:rsid w:val="00870FE1"/>
    <w:rsid w:val="0087218F"/>
    <w:rsid w:val="00872234"/>
    <w:rsid w:val="00872261"/>
    <w:rsid w:val="00872FB8"/>
    <w:rsid w:val="00873E84"/>
    <w:rsid w:val="00874080"/>
    <w:rsid w:val="00874855"/>
    <w:rsid w:val="00874CBF"/>
    <w:rsid w:val="00875C3B"/>
    <w:rsid w:val="00877071"/>
    <w:rsid w:val="008779B4"/>
    <w:rsid w:val="00877A2F"/>
    <w:rsid w:val="00877BE7"/>
    <w:rsid w:val="00877EF2"/>
    <w:rsid w:val="008801D7"/>
    <w:rsid w:val="00880DD2"/>
    <w:rsid w:val="00880F49"/>
    <w:rsid w:val="00881171"/>
    <w:rsid w:val="0088138D"/>
    <w:rsid w:val="008816CD"/>
    <w:rsid w:val="0088171A"/>
    <w:rsid w:val="008818E6"/>
    <w:rsid w:val="008823F4"/>
    <w:rsid w:val="00882E0B"/>
    <w:rsid w:val="008831A1"/>
    <w:rsid w:val="00883584"/>
    <w:rsid w:val="00883863"/>
    <w:rsid w:val="00883FE4"/>
    <w:rsid w:val="0088467C"/>
    <w:rsid w:val="00884AE8"/>
    <w:rsid w:val="008853B9"/>
    <w:rsid w:val="008857E1"/>
    <w:rsid w:val="00885AA3"/>
    <w:rsid w:val="00885B6C"/>
    <w:rsid w:val="00885B70"/>
    <w:rsid w:val="0088717F"/>
    <w:rsid w:val="00887460"/>
    <w:rsid w:val="00887E28"/>
    <w:rsid w:val="0089001B"/>
    <w:rsid w:val="008902E0"/>
    <w:rsid w:val="008905AC"/>
    <w:rsid w:val="00890BCF"/>
    <w:rsid w:val="0089119B"/>
    <w:rsid w:val="008917BF"/>
    <w:rsid w:val="00891CAE"/>
    <w:rsid w:val="00891F21"/>
    <w:rsid w:val="00892074"/>
    <w:rsid w:val="008923E3"/>
    <w:rsid w:val="00892D3B"/>
    <w:rsid w:val="00892D70"/>
    <w:rsid w:val="00893052"/>
    <w:rsid w:val="0089320A"/>
    <w:rsid w:val="00893575"/>
    <w:rsid w:val="008937BB"/>
    <w:rsid w:val="00894579"/>
    <w:rsid w:val="00894DC9"/>
    <w:rsid w:val="00894E4A"/>
    <w:rsid w:val="00895008"/>
    <w:rsid w:val="00895453"/>
    <w:rsid w:val="00895905"/>
    <w:rsid w:val="00896088"/>
    <w:rsid w:val="008963F4"/>
    <w:rsid w:val="00896B2B"/>
    <w:rsid w:val="00896D92"/>
    <w:rsid w:val="00896E64"/>
    <w:rsid w:val="00897110"/>
    <w:rsid w:val="008973D8"/>
    <w:rsid w:val="008975AA"/>
    <w:rsid w:val="008976AC"/>
    <w:rsid w:val="0089787C"/>
    <w:rsid w:val="008A0566"/>
    <w:rsid w:val="008A19BC"/>
    <w:rsid w:val="008A2404"/>
    <w:rsid w:val="008A2BDB"/>
    <w:rsid w:val="008A3235"/>
    <w:rsid w:val="008A3A58"/>
    <w:rsid w:val="008A4268"/>
    <w:rsid w:val="008A47F2"/>
    <w:rsid w:val="008A4DAA"/>
    <w:rsid w:val="008A4DED"/>
    <w:rsid w:val="008A4DEF"/>
    <w:rsid w:val="008A5368"/>
    <w:rsid w:val="008A5B67"/>
    <w:rsid w:val="008A5CCD"/>
    <w:rsid w:val="008A6A6D"/>
    <w:rsid w:val="008A6A8D"/>
    <w:rsid w:val="008A6BAA"/>
    <w:rsid w:val="008A71E2"/>
    <w:rsid w:val="008A741D"/>
    <w:rsid w:val="008A7654"/>
    <w:rsid w:val="008A7F0A"/>
    <w:rsid w:val="008B02F0"/>
    <w:rsid w:val="008B0546"/>
    <w:rsid w:val="008B05E2"/>
    <w:rsid w:val="008B0877"/>
    <w:rsid w:val="008B18A8"/>
    <w:rsid w:val="008B1D17"/>
    <w:rsid w:val="008B1F16"/>
    <w:rsid w:val="008B231E"/>
    <w:rsid w:val="008B29E7"/>
    <w:rsid w:val="008B2C4E"/>
    <w:rsid w:val="008B2F2A"/>
    <w:rsid w:val="008B33DF"/>
    <w:rsid w:val="008B3BED"/>
    <w:rsid w:val="008B3ED1"/>
    <w:rsid w:val="008B3F1C"/>
    <w:rsid w:val="008B3F58"/>
    <w:rsid w:val="008B4076"/>
    <w:rsid w:val="008B487D"/>
    <w:rsid w:val="008B48C6"/>
    <w:rsid w:val="008B534B"/>
    <w:rsid w:val="008B5630"/>
    <w:rsid w:val="008B5C0B"/>
    <w:rsid w:val="008B6722"/>
    <w:rsid w:val="008B7131"/>
    <w:rsid w:val="008B73C7"/>
    <w:rsid w:val="008B7BC1"/>
    <w:rsid w:val="008B7CCF"/>
    <w:rsid w:val="008B7EE7"/>
    <w:rsid w:val="008C0033"/>
    <w:rsid w:val="008C128D"/>
    <w:rsid w:val="008C1B18"/>
    <w:rsid w:val="008C2216"/>
    <w:rsid w:val="008C2E42"/>
    <w:rsid w:val="008C2EEB"/>
    <w:rsid w:val="008C3274"/>
    <w:rsid w:val="008C346A"/>
    <w:rsid w:val="008C35A0"/>
    <w:rsid w:val="008C3DE1"/>
    <w:rsid w:val="008C4CBD"/>
    <w:rsid w:val="008C5E2C"/>
    <w:rsid w:val="008C5E45"/>
    <w:rsid w:val="008C6276"/>
    <w:rsid w:val="008C6B19"/>
    <w:rsid w:val="008C7403"/>
    <w:rsid w:val="008C76A5"/>
    <w:rsid w:val="008C7A2A"/>
    <w:rsid w:val="008D000E"/>
    <w:rsid w:val="008D01DE"/>
    <w:rsid w:val="008D02B8"/>
    <w:rsid w:val="008D065A"/>
    <w:rsid w:val="008D07C9"/>
    <w:rsid w:val="008D07E2"/>
    <w:rsid w:val="008D1399"/>
    <w:rsid w:val="008D14B2"/>
    <w:rsid w:val="008D16F7"/>
    <w:rsid w:val="008D1A1B"/>
    <w:rsid w:val="008D25A2"/>
    <w:rsid w:val="008D2B0B"/>
    <w:rsid w:val="008D40FA"/>
    <w:rsid w:val="008D42C2"/>
    <w:rsid w:val="008D42E4"/>
    <w:rsid w:val="008D4835"/>
    <w:rsid w:val="008D51EC"/>
    <w:rsid w:val="008D5609"/>
    <w:rsid w:val="008D623A"/>
    <w:rsid w:val="008D6932"/>
    <w:rsid w:val="008D69D9"/>
    <w:rsid w:val="008D6D8E"/>
    <w:rsid w:val="008D6E94"/>
    <w:rsid w:val="008D79C8"/>
    <w:rsid w:val="008D7A5E"/>
    <w:rsid w:val="008D7DB7"/>
    <w:rsid w:val="008E138D"/>
    <w:rsid w:val="008E1427"/>
    <w:rsid w:val="008E15C2"/>
    <w:rsid w:val="008E247D"/>
    <w:rsid w:val="008E2A61"/>
    <w:rsid w:val="008E2C62"/>
    <w:rsid w:val="008E3524"/>
    <w:rsid w:val="008E37BF"/>
    <w:rsid w:val="008E39AA"/>
    <w:rsid w:val="008E3CEA"/>
    <w:rsid w:val="008E4171"/>
    <w:rsid w:val="008E4872"/>
    <w:rsid w:val="008E4AC0"/>
    <w:rsid w:val="008E4B68"/>
    <w:rsid w:val="008E4C19"/>
    <w:rsid w:val="008E523A"/>
    <w:rsid w:val="008E52C7"/>
    <w:rsid w:val="008E5686"/>
    <w:rsid w:val="008E5A1D"/>
    <w:rsid w:val="008E74E9"/>
    <w:rsid w:val="008E76A7"/>
    <w:rsid w:val="008E76B0"/>
    <w:rsid w:val="008E77E5"/>
    <w:rsid w:val="008E7D67"/>
    <w:rsid w:val="008F07CA"/>
    <w:rsid w:val="008F0C50"/>
    <w:rsid w:val="008F170B"/>
    <w:rsid w:val="008F1FA4"/>
    <w:rsid w:val="008F1FEE"/>
    <w:rsid w:val="008F2529"/>
    <w:rsid w:val="008F26B0"/>
    <w:rsid w:val="008F26F3"/>
    <w:rsid w:val="008F3245"/>
    <w:rsid w:val="008F4392"/>
    <w:rsid w:val="008F444F"/>
    <w:rsid w:val="008F4B50"/>
    <w:rsid w:val="008F4D13"/>
    <w:rsid w:val="008F601E"/>
    <w:rsid w:val="008F6377"/>
    <w:rsid w:val="008F6BDC"/>
    <w:rsid w:val="008F778A"/>
    <w:rsid w:val="0090015B"/>
    <w:rsid w:val="00900A70"/>
    <w:rsid w:val="00900BF5"/>
    <w:rsid w:val="00901458"/>
    <w:rsid w:val="0090150E"/>
    <w:rsid w:val="009015EA"/>
    <w:rsid w:val="009016DF"/>
    <w:rsid w:val="00901746"/>
    <w:rsid w:val="009028D7"/>
    <w:rsid w:val="00902ABF"/>
    <w:rsid w:val="00902ED6"/>
    <w:rsid w:val="0090320B"/>
    <w:rsid w:val="00903668"/>
    <w:rsid w:val="00903A3B"/>
    <w:rsid w:val="00903CBD"/>
    <w:rsid w:val="0090595E"/>
    <w:rsid w:val="00905974"/>
    <w:rsid w:val="00906037"/>
    <w:rsid w:val="009064D6"/>
    <w:rsid w:val="0090654B"/>
    <w:rsid w:val="00907904"/>
    <w:rsid w:val="00907D4A"/>
    <w:rsid w:val="00911069"/>
    <w:rsid w:val="00911496"/>
    <w:rsid w:val="00912265"/>
    <w:rsid w:val="00912678"/>
    <w:rsid w:val="00912787"/>
    <w:rsid w:val="0091280A"/>
    <w:rsid w:val="0091317A"/>
    <w:rsid w:val="009136DF"/>
    <w:rsid w:val="00913789"/>
    <w:rsid w:val="00913935"/>
    <w:rsid w:val="00913F2C"/>
    <w:rsid w:val="009143A0"/>
    <w:rsid w:val="00914823"/>
    <w:rsid w:val="00914B8A"/>
    <w:rsid w:val="00914DBC"/>
    <w:rsid w:val="00914DFD"/>
    <w:rsid w:val="00915465"/>
    <w:rsid w:val="009167C0"/>
    <w:rsid w:val="00917308"/>
    <w:rsid w:val="009178A2"/>
    <w:rsid w:val="00917E36"/>
    <w:rsid w:val="009200A9"/>
    <w:rsid w:val="00920368"/>
    <w:rsid w:val="009206FF"/>
    <w:rsid w:val="0092075F"/>
    <w:rsid w:val="00921280"/>
    <w:rsid w:val="0092131C"/>
    <w:rsid w:val="00921B5A"/>
    <w:rsid w:val="00921C8F"/>
    <w:rsid w:val="00921F6E"/>
    <w:rsid w:val="00922216"/>
    <w:rsid w:val="0092310B"/>
    <w:rsid w:val="009234C5"/>
    <w:rsid w:val="009248F8"/>
    <w:rsid w:val="00924902"/>
    <w:rsid w:val="00924FDE"/>
    <w:rsid w:val="00925124"/>
    <w:rsid w:val="0092527C"/>
    <w:rsid w:val="0092536F"/>
    <w:rsid w:val="00925635"/>
    <w:rsid w:val="00925B6E"/>
    <w:rsid w:val="0092609D"/>
    <w:rsid w:val="00926324"/>
    <w:rsid w:val="009264F1"/>
    <w:rsid w:val="00926509"/>
    <w:rsid w:val="009269E7"/>
    <w:rsid w:val="00926B03"/>
    <w:rsid w:val="00927A96"/>
    <w:rsid w:val="00927C59"/>
    <w:rsid w:val="009305E3"/>
    <w:rsid w:val="00930881"/>
    <w:rsid w:val="00930996"/>
    <w:rsid w:val="00930A9F"/>
    <w:rsid w:val="00930F55"/>
    <w:rsid w:val="00931076"/>
    <w:rsid w:val="009312F3"/>
    <w:rsid w:val="00931881"/>
    <w:rsid w:val="009319BB"/>
    <w:rsid w:val="00931DF6"/>
    <w:rsid w:val="009328F8"/>
    <w:rsid w:val="00932ADD"/>
    <w:rsid w:val="00932C71"/>
    <w:rsid w:val="00932D5E"/>
    <w:rsid w:val="00933817"/>
    <w:rsid w:val="00933BBF"/>
    <w:rsid w:val="0093421F"/>
    <w:rsid w:val="0093515F"/>
    <w:rsid w:val="0093547E"/>
    <w:rsid w:val="00935952"/>
    <w:rsid w:val="00936248"/>
    <w:rsid w:val="00936902"/>
    <w:rsid w:val="00936C4A"/>
    <w:rsid w:val="00937442"/>
    <w:rsid w:val="00937C1F"/>
    <w:rsid w:val="009400FE"/>
    <w:rsid w:val="009403FA"/>
    <w:rsid w:val="00940A3F"/>
    <w:rsid w:val="00941890"/>
    <w:rsid w:val="00941D78"/>
    <w:rsid w:val="00942170"/>
    <w:rsid w:val="0094230B"/>
    <w:rsid w:val="00942448"/>
    <w:rsid w:val="00942A8D"/>
    <w:rsid w:val="00942BAD"/>
    <w:rsid w:val="00943890"/>
    <w:rsid w:val="0094399E"/>
    <w:rsid w:val="0094408D"/>
    <w:rsid w:val="00944638"/>
    <w:rsid w:val="0094486D"/>
    <w:rsid w:val="00944B25"/>
    <w:rsid w:val="00945283"/>
    <w:rsid w:val="009452C3"/>
    <w:rsid w:val="009456BB"/>
    <w:rsid w:val="00945C78"/>
    <w:rsid w:val="00946004"/>
    <w:rsid w:val="00946AE6"/>
    <w:rsid w:val="00946AFC"/>
    <w:rsid w:val="00946D0B"/>
    <w:rsid w:val="00946DCE"/>
    <w:rsid w:val="009472BF"/>
    <w:rsid w:val="00950E58"/>
    <w:rsid w:val="00951344"/>
    <w:rsid w:val="00951C05"/>
    <w:rsid w:val="00951C26"/>
    <w:rsid w:val="00951EE4"/>
    <w:rsid w:val="00951F45"/>
    <w:rsid w:val="00952996"/>
    <w:rsid w:val="00952D0D"/>
    <w:rsid w:val="00952DF0"/>
    <w:rsid w:val="009536FA"/>
    <w:rsid w:val="00953F5C"/>
    <w:rsid w:val="009545B6"/>
    <w:rsid w:val="00954679"/>
    <w:rsid w:val="0095490F"/>
    <w:rsid w:val="009552FE"/>
    <w:rsid w:val="00955673"/>
    <w:rsid w:val="009556BE"/>
    <w:rsid w:val="00955D8B"/>
    <w:rsid w:val="009562E9"/>
    <w:rsid w:val="009563DC"/>
    <w:rsid w:val="00956F01"/>
    <w:rsid w:val="00957AF2"/>
    <w:rsid w:val="00957B50"/>
    <w:rsid w:val="00957C16"/>
    <w:rsid w:val="0096040A"/>
    <w:rsid w:val="00960976"/>
    <w:rsid w:val="0096119C"/>
    <w:rsid w:val="00961E48"/>
    <w:rsid w:val="00962C9C"/>
    <w:rsid w:val="00962D05"/>
    <w:rsid w:val="00962EA3"/>
    <w:rsid w:val="00963003"/>
    <w:rsid w:val="0096381D"/>
    <w:rsid w:val="00963A67"/>
    <w:rsid w:val="00963B01"/>
    <w:rsid w:val="00963F26"/>
    <w:rsid w:val="00964437"/>
    <w:rsid w:val="009644E9"/>
    <w:rsid w:val="0096461B"/>
    <w:rsid w:val="00964710"/>
    <w:rsid w:val="00964867"/>
    <w:rsid w:val="009655DA"/>
    <w:rsid w:val="009656BA"/>
    <w:rsid w:val="00965BBC"/>
    <w:rsid w:val="0096665F"/>
    <w:rsid w:val="009673D0"/>
    <w:rsid w:val="00970143"/>
    <w:rsid w:val="009710E8"/>
    <w:rsid w:val="0097123B"/>
    <w:rsid w:val="00971845"/>
    <w:rsid w:val="00971D9B"/>
    <w:rsid w:val="00972823"/>
    <w:rsid w:val="00972BF8"/>
    <w:rsid w:val="00972C20"/>
    <w:rsid w:val="00973733"/>
    <w:rsid w:val="00974996"/>
    <w:rsid w:val="0097564D"/>
    <w:rsid w:val="009763BD"/>
    <w:rsid w:val="00976DA8"/>
    <w:rsid w:val="00976E15"/>
    <w:rsid w:val="009771C5"/>
    <w:rsid w:val="00977B31"/>
    <w:rsid w:val="0098033E"/>
    <w:rsid w:val="0098045B"/>
    <w:rsid w:val="00980542"/>
    <w:rsid w:val="00981277"/>
    <w:rsid w:val="00981C93"/>
    <w:rsid w:val="00982197"/>
    <w:rsid w:val="009823B7"/>
    <w:rsid w:val="00982573"/>
    <w:rsid w:val="00982792"/>
    <w:rsid w:val="009829DA"/>
    <w:rsid w:val="00982B58"/>
    <w:rsid w:val="00983F81"/>
    <w:rsid w:val="00983FD2"/>
    <w:rsid w:val="00984D31"/>
    <w:rsid w:val="009851CE"/>
    <w:rsid w:val="0098537C"/>
    <w:rsid w:val="00985C33"/>
    <w:rsid w:val="00985D10"/>
    <w:rsid w:val="009866E0"/>
    <w:rsid w:val="00986CFC"/>
    <w:rsid w:val="00987015"/>
    <w:rsid w:val="00987323"/>
    <w:rsid w:val="0098737D"/>
    <w:rsid w:val="00987B30"/>
    <w:rsid w:val="00987F00"/>
    <w:rsid w:val="00990317"/>
    <w:rsid w:val="00990409"/>
    <w:rsid w:val="009909E3"/>
    <w:rsid w:val="00990BE6"/>
    <w:rsid w:val="00990E0F"/>
    <w:rsid w:val="0099138A"/>
    <w:rsid w:val="009915F8"/>
    <w:rsid w:val="0099203F"/>
    <w:rsid w:val="00992ACE"/>
    <w:rsid w:val="00992B4E"/>
    <w:rsid w:val="00992DD6"/>
    <w:rsid w:val="00992F0E"/>
    <w:rsid w:val="00993183"/>
    <w:rsid w:val="009934D1"/>
    <w:rsid w:val="00993752"/>
    <w:rsid w:val="009943F1"/>
    <w:rsid w:val="00994ABA"/>
    <w:rsid w:val="00994BE1"/>
    <w:rsid w:val="009951E5"/>
    <w:rsid w:val="00995628"/>
    <w:rsid w:val="009956D8"/>
    <w:rsid w:val="00995714"/>
    <w:rsid w:val="009960CC"/>
    <w:rsid w:val="00997EAE"/>
    <w:rsid w:val="009A05A3"/>
    <w:rsid w:val="009A0673"/>
    <w:rsid w:val="009A0955"/>
    <w:rsid w:val="009A1055"/>
    <w:rsid w:val="009A1491"/>
    <w:rsid w:val="009A14C3"/>
    <w:rsid w:val="009A19DD"/>
    <w:rsid w:val="009A1B69"/>
    <w:rsid w:val="009A2122"/>
    <w:rsid w:val="009A2167"/>
    <w:rsid w:val="009A2C8D"/>
    <w:rsid w:val="009A32A9"/>
    <w:rsid w:val="009A3612"/>
    <w:rsid w:val="009A3F26"/>
    <w:rsid w:val="009A41E3"/>
    <w:rsid w:val="009A483E"/>
    <w:rsid w:val="009A49F0"/>
    <w:rsid w:val="009A4DA6"/>
    <w:rsid w:val="009A5307"/>
    <w:rsid w:val="009A562E"/>
    <w:rsid w:val="009A5AA8"/>
    <w:rsid w:val="009A5AAE"/>
    <w:rsid w:val="009A5FF6"/>
    <w:rsid w:val="009A65BE"/>
    <w:rsid w:val="009A66D8"/>
    <w:rsid w:val="009A6984"/>
    <w:rsid w:val="009A6CA8"/>
    <w:rsid w:val="009A6EA7"/>
    <w:rsid w:val="009A790A"/>
    <w:rsid w:val="009A7F0E"/>
    <w:rsid w:val="009B0BCF"/>
    <w:rsid w:val="009B167F"/>
    <w:rsid w:val="009B1D26"/>
    <w:rsid w:val="009B1F81"/>
    <w:rsid w:val="009B20B8"/>
    <w:rsid w:val="009B239C"/>
    <w:rsid w:val="009B292A"/>
    <w:rsid w:val="009B37C5"/>
    <w:rsid w:val="009B3A16"/>
    <w:rsid w:val="009B4186"/>
    <w:rsid w:val="009B4234"/>
    <w:rsid w:val="009B4748"/>
    <w:rsid w:val="009B4803"/>
    <w:rsid w:val="009B495B"/>
    <w:rsid w:val="009B4C31"/>
    <w:rsid w:val="009B52F7"/>
    <w:rsid w:val="009B5467"/>
    <w:rsid w:val="009B5475"/>
    <w:rsid w:val="009B5701"/>
    <w:rsid w:val="009B58A3"/>
    <w:rsid w:val="009B5BCC"/>
    <w:rsid w:val="009B5BF1"/>
    <w:rsid w:val="009B5F3A"/>
    <w:rsid w:val="009B6212"/>
    <w:rsid w:val="009B70D0"/>
    <w:rsid w:val="009B73B7"/>
    <w:rsid w:val="009B77B3"/>
    <w:rsid w:val="009B784D"/>
    <w:rsid w:val="009B794D"/>
    <w:rsid w:val="009B7A38"/>
    <w:rsid w:val="009C0051"/>
    <w:rsid w:val="009C09EE"/>
    <w:rsid w:val="009C0B82"/>
    <w:rsid w:val="009C0BFF"/>
    <w:rsid w:val="009C0D1A"/>
    <w:rsid w:val="009C1564"/>
    <w:rsid w:val="009C187B"/>
    <w:rsid w:val="009C1A44"/>
    <w:rsid w:val="009C2250"/>
    <w:rsid w:val="009C24A7"/>
    <w:rsid w:val="009C27E5"/>
    <w:rsid w:val="009C2F9A"/>
    <w:rsid w:val="009C3F4E"/>
    <w:rsid w:val="009C4055"/>
    <w:rsid w:val="009C46D4"/>
    <w:rsid w:val="009C46F4"/>
    <w:rsid w:val="009C4D63"/>
    <w:rsid w:val="009C4E75"/>
    <w:rsid w:val="009C4F23"/>
    <w:rsid w:val="009C5406"/>
    <w:rsid w:val="009C609C"/>
    <w:rsid w:val="009C6731"/>
    <w:rsid w:val="009C6A1E"/>
    <w:rsid w:val="009C6AAB"/>
    <w:rsid w:val="009C6B86"/>
    <w:rsid w:val="009C704C"/>
    <w:rsid w:val="009C7206"/>
    <w:rsid w:val="009C7303"/>
    <w:rsid w:val="009C73D6"/>
    <w:rsid w:val="009C7577"/>
    <w:rsid w:val="009C7857"/>
    <w:rsid w:val="009C7894"/>
    <w:rsid w:val="009C7CCC"/>
    <w:rsid w:val="009D06F1"/>
    <w:rsid w:val="009D0926"/>
    <w:rsid w:val="009D0F99"/>
    <w:rsid w:val="009D13A0"/>
    <w:rsid w:val="009D1450"/>
    <w:rsid w:val="009D1B42"/>
    <w:rsid w:val="009D244C"/>
    <w:rsid w:val="009D2891"/>
    <w:rsid w:val="009D2F0C"/>
    <w:rsid w:val="009D33FC"/>
    <w:rsid w:val="009D3710"/>
    <w:rsid w:val="009D38EC"/>
    <w:rsid w:val="009D477C"/>
    <w:rsid w:val="009D4E69"/>
    <w:rsid w:val="009D4EB1"/>
    <w:rsid w:val="009D572E"/>
    <w:rsid w:val="009D64B3"/>
    <w:rsid w:val="009D6B09"/>
    <w:rsid w:val="009D7663"/>
    <w:rsid w:val="009E011A"/>
    <w:rsid w:val="009E0ABD"/>
    <w:rsid w:val="009E0B12"/>
    <w:rsid w:val="009E0EB0"/>
    <w:rsid w:val="009E18A5"/>
    <w:rsid w:val="009E18D3"/>
    <w:rsid w:val="009E202C"/>
    <w:rsid w:val="009E230B"/>
    <w:rsid w:val="009E2602"/>
    <w:rsid w:val="009E26BA"/>
    <w:rsid w:val="009E27A5"/>
    <w:rsid w:val="009E2F86"/>
    <w:rsid w:val="009E305D"/>
    <w:rsid w:val="009E37C6"/>
    <w:rsid w:val="009E3A7C"/>
    <w:rsid w:val="009E3CB5"/>
    <w:rsid w:val="009E3D6F"/>
    <w:rsid w:val="009E482D"/>
    <w:rsid w:val="009E5587"/>
    <w:rsid w:val="009E5E4D"/>
    <w:rsid w:val="009F0C23"/>
    <w:rsid w:val="009F0FCF"/>
    <w:rsid w:val="009F1160"/>
    <w:rsid w:val="009F1CB5"/>
    <w:rsid w:val="009F1FB5"/>
    <w:rsid w:val="009F21E6"/>
    <w:rsid w:val="009F280D"/>
    <w:rsid w:val="009F2F5A"/>
    <w:rsid w:val="009F36E2"/>
    <w:rsid w:val="009F38F3"/>
    <w:rsid w:val="009F4245"/>
    <w:rsid w:val="009F44C1"/>
    <w:rsid w:val="009F457A"/>
    <w:rsid w:val="009F4781"/>
    <w:rsid w:val="009F4BBE"/>
    <w:rsid w:val="009F576C"/>
    <w:rsid w:val="009F57FE"/>
    <w:rsid w:val="009F5C47"/>
    <w:rsid w:val="009F69AC"/>
    <w:rsid w:val="009F6BC1"/>
    <w:rsid w:val="009F781B"/>
    <w:rsid w:val="009F7B77"/>
    <w:rsid w:val="009F7C65"/>
    <w:rsid w:val="00A00995"/>
    <w:rsid w:val="00A0172D"/>
    <w:rsid w:val="00A018DB"/>
    <w:rsid w:val="00A01A95"/>
    <w:rsid w:val="00A02577"/>
    <w:rsid w:val="00A02857"/>
    <w:rsid w:val="00A02C33"/>
    <w:rsid w:val="00A02F94"/>
    <w:rsid w:val="00A03240"/>
    <w:rsid w:val="00A0328D"/>
    <w:rsid w:val="00A03D26"/>
    <w:rsid w:val="00A03E6E"/>
    <w:rsid w:val="00A045FB"/>
    <w:rsid w:val="00A04D62"/>
    <w:rsid w:val="00A05432"/>
    <w:rsid w:val="00A058DB"/>
    <w:rsid w:val="00A05D8A"/>
    <w:rsid w:val="00A060CA"/>
    <w:rsid w:val="00A0618D"/>
    <w:rsid w:val="00A063DD"/>
    <w:rsid w:val="00A067FD"/>
    <w:rsid w:val="00A0757C"/>
    <w:rsid w:val="00A1042B"/>
    <w:rsid w:val="00A105B3"/>
    <w:rsid w:val="00A1076C"/>
    <w:rsid w:val="00A11311"/>
    <w:rsid w:val="00A114E1"/>
    <w:rsid w:val="00A115CA"/>
    <w:rsid w:val="00A11EDD"/>
    <w:rsid w:val="00A11FB0"/>
    <w:rsid w:val="00A120F5"/>
    <w:rsid w:val="00A121E5"/>
    <w:rsid w:val="00A12209"/>
    <w:rsid w:val="00A12658"/>
    <w:rsid w:val="00A12F09"/>
    <w:rsid w:val="00A1301F"/>
    <w:rsid w:val="00A13B73"/>
    <w:rsid w:val="00A13F20"/>
    <w:rsid w:val="00A13FC4"/>
    <w:rsid w:val="00A14169"/>
    <w:rsid w:val="00A146B0"/>
    <w:rsid w:val="00A148BE"/>
    <w:rsid w:val="00A14DCC"/>
    <w:rsid w:val="00A15AE2"/>
    <w:rsid w:val="00A15C5B"/>
    <w:rsid w:val="00A16730"/>
    <w:rsid w:val="00A17182"/>
    <w:rsid w:val="00A171B1"/>
    <w:rsid w:val="00A17EEF"/>
    <w:rsid w:val="00A212EB"/>
    <w:rsid w:val="00A2170A"/>
    <w:rsid w:val="00A21C0C"/>
    <w:rsid w:val="00A22086"/>
    <w:rsid w:val="00A2224E"/>
    <w:rsid w:val="00A22BEA"/>
    <w:rsid w:val="00A22C53"/>
    <w:rsid w:val="00A22F9B"/>
    <w:rsid w:val="00A23544"/>
    <w:rsid w:val="00A23861"/>
    <w:rsid w:val="00A23B20"/>
    <w:rsid w:val="00A2435D"/>
    <w:rsid w:val="00A2440D"/>
    <w:rsid w:val="00A24C38"/>
    <w:rsid w:val="00A24CCC"/>
    <w:rsid w:val="00A25879"/>
    <w:rsid w:val="00A25CE6"/>
    <w:rsid w:val="00A25D25"/>
    <w:rsid w:val="00A2644F"/>
    <w:rsid w:val="00A26DED"/>
    <w:rsid w:val="00A26EA8"/>
    <w:rsid w:val="00A27770"/>
    <w:rsid w:val="00A27C5A"/>
    <w:rsid w:val="00A305E7"/>
    <w:rsid w:val="00A30AF7"/>
    <w:rsid w:val="00A30DF3"/>
    <w:rsid w:val="00A3120D"/>
    <w:rsid w:val="00A31484"/>
    <w:rsid w:val="00A31681"/>
    <w:rsid w:val="00A31AB3"/>
    <w:rsid w:val="00A322AE"/>
    <w:rsid w:val="00A322CE"/>
    <w:rsid w:val="00A32A94"/>
    <w:rsid w:val="00A33193"/>
    <w:rsid w:val="00A3333D"/>
    <w:rsid w:val="00A33AD7"/>
    <w:rsid w:val="00A34553"/>
    <w:rsid w:val="00A34B56"/>
    <w:rsid w:val="00A34C4A"/>
    <w:rsid w:val="00A34CA4"/>
    <w:rsid w:val="00A3599C"/>
    <w:rsid w:val="00A36133"/>
    <w:rsid w:val="00A367DC"/>
    <w:rsid w:val="00A36DF3"/>
    <w:rsid w:val="00A375B7"/>
    <w:rsid w:val="00A37964"/>
    <w:rsid w:val="00A37C6E"/>
    <w:rsid w:val="00A40C1F"/>
    <w:rsid w:val="00A410A7"/>
    <w:rsid w:val="00A4154D"/>
    <w:rsid w:val="00A41DF1"/>
    <w:rsid w:val="00A425C5"/>
    <w:rsid w:val="00A42AF1"/>
    <w:rsid w:val="00A43193"/>
    <w:rsid w:val="00A4334D"/>
    <w:rsid w:val="00A43732"/>
    <w:rsid w:val="00A439C4"/>
    <w:rsid w:val="00A43C95"/>
    <w:rsid w:val="00A43FD3"/>
    <w:rsid w:val="00A43FE4"/>
    <w:rsid w:val="00A44076"/>
    <w:rsid w:val="00A44234"/>
    <w:rsid w:val="00A4441D"/>
    <w:rsid w:val="00A4447A"/>
    <w:rsid w:val="00A4474A"/>
    <w:rsid w:val="00A447E9"/>
    <w:rsid w:val="00A448C8"/>
    <w:rsid w:val="00A44B9B"/>
    <w:rsid w:val="00A45974"/>
    <w:rsid w:val="00A45ED7"/>
    <w:rsid w:val="00A4604B"/>
    <w:rsid w:val="00A46566"/>
    <w:rsid w:val="00A4663A"/>
    <w:rsid w:val="00A47335"/>
    <w:rsid w:val="00A47467"/>
    <w:rsid w:val="00A475F0"/>
    <w:rsid w:val="00A47B78"/>
    <w:rsid w:val="00A5007C"/>
    <w:rsid w:val="00A50F83"/>
    <w:rsid w:val="00A51559"/>
    <w:rsid w:val="00A51641"/>
    <w:rsid w:val="00A51CE5"/>
    <w:rsid w:val="00A52086"/>
    <w:rsid w:val="00A5210C"/>
    <w:rsid w:val="00A5254F"/>
    <w:rsid w:val="00A526D2"/>
    <w:rsid w:val="00A526EE"/>
    <w:rsid w:val="00A528D4"/>
    <w:rsid w:val="00A53126"/>
    <w:rsid w:val="00A5313E"/>
    <w:rsid w:val="00A532DD"/>
    <w:rsid w:val="00A53AD3"/>
    <w:rsid w:val="00A53CAE"/>
    <w:rsid w:val="00A53F47"/>
    <w:rsid w:val="00A54153"/>
    <w:rsid w:val="00A55202"/>
    <w:rsid w:val="00A5522E"/>
    <w:rsid w:val="00A55B37"/>
    <w:rsid w:val="00A55B8B"/>
    <w:rsid w:val="00A55BB0"/>
    <w:rsid w:val="00A55FA5"/>
    <w:rsid w:val="00A566F8"/>
    <w:rsid w:val="00A568F0"/>
    <w:rsid w:val="00A56D2A"/>
    <w:rsid w:val="00A56FBE"/>
    <w:rsid w:val="00A57116"/>
    <w:rsid w:val="00A571E7"/>
    <w:rsid w:val="00A57B68"/>
    <w:rsid w:val="00A601E8"/>
    <w:rsid w:val="00A606C5"/>
    <w:rsid w:val="00A60BAA"/>
    <w:rsid w:val="00A60C8A"/>
    <w:rsid w:val="00A60EB8"/>
    <w:rsid w:val="00A60F4B"/>
    <w:rsid w:val="00A614C7"/>
    <w:rsid w:val="00A61B45"/>
    <w:rsid w:val="00A61C13"/>
    <w:rsid w:val="00A624AF"/>
    <w:rsid w:val="00A62582"/>
    <w:rsid w:val="00A62715"/>
    <w:rsid w:val="00A63099"/>
    <w:rsid w:val="00A631B2"/>
    <w:rsid w:val="00A63468"/>
    <w:rsid w:val="00A641CD"/>
    <w:rsid w:val="00A649B6"/>
    <w:rsid w:val="00A64F69"/>
    <w:rsid w:val="00A657A5"/>
    <w:rsid w:val="00A6587A"/>
    <w:rsid w:val="00A65A24"/>
    <w:rsid w:val="00A65BB7"/>
    <w:rsid w:val="00A65C99"/>
    <w:rsid w:val="00A65E23"/>
    <w:rsid w:val="00A6623F"/>
    <w:rsid w:val="00A6638E"/>
    <w:rsid w:val="00A66FB9"/>
    <w:rsid w:val="00A67464"/>
    <w:rsid w:val="00A676FE"/>
    <w:rsid w:val="00A67B01"/>
    <w:rsid w:val="00A67DAE"/>
    <w:rsid w:val="00A67E34"/>
    <w:rsid w:val="00A70585"/>
    <w:rsid w:val="00A70F34"/>
    <w:rsid w:val="00A71281"/>
    <w:rsid w:val="00A716D8"/>
    <w:rsid w:val="00A71894"/>
    <w:rsid w:val="00A71AE1"/>
    <w:rsid w:val="00A71C26"/>
    <w:rsid w:val="00A721D6"/>
    <w:rsid w:val="00A727BB"/>
    <w:rsid w:val="00A7292E"/>
    <w:rsid w:val="00A72DB8"/>
    <w:rsid w:val="00A73B3E"/>
    <w:rsid w:val="00A73FC4"/>
    <w:rsid w:val="00A74110"/>
    <w:rsid w:val="00A74376"/>
    <w:rsid w:val="00A74674"/>
    <w:rsid w:val="00A74B0D"/>
    <w:rsid w:val="00A74B90"/>
    <w:rsid w:val="00A75076"/>
    <w:rsid w:val="00A75273"/>
    <w:rsid w:val="00A752A2"/>
    <w:rsid w:val="00A7534F"/>
    <w:rsid w:val="00A75B39"/>
    <w:rsid w:val="00A75BDD"/>
    <w:rsid w:val="00A760F0"/>
    <w:rsid w:val="00A7689F"/>
    <w:rsid w:val="00A768C5"/>
    <w:rsid w:val="00A76F45"/>
    <w:rsid w:val="00A7706D"/>
    <w:rsid w:val="00A7728A"/>
    <w:rsid w:val="00A7751E"/>
    <w:rsid w:val="00A7776F"/>
    <w:rsid w:val="00A8002C"/>
    <w:rsid w:val="00A803EB"/>
    <w:rsid w:val="00A804B0"/>
    <w:rsid w:val="00A8078F"/>
    <w:rsid w:val="00A80BCF"/>
    <w:rsid w:val="00A81855"/>
    <w:rsid w:val="00A81993"/>
    <w:rsid w:val="00A81EE6"/>
    <w:rsid w:val="00A825D1"/>
    <w:rsid w:val="00A83187"/>
    <w:rsid w:val="00A8369C"/>
    <w:rsid w:val="00A83779"/>
    <w:rsid w:val="00A83D56"/>
    <w:rsid w:val="00A83EEB"/>
    <w:rsid w:val="00A840EF"/>
    <w:rsid w:val="00A843FE"/>
    <w:rsid w:val="00A844F4"/>
    <w:rsid w:val="00A84755"/>
    <w:rsid w:val="00A84AAD"/>
    <w:rsid w:val="00A84B71"/>
    <w:rsid w:val="00A855C9"/>
    <w:rsid w:val="00A85860"/>
    <w:rsid w:val="00A85D26"/>
    <w:rsid w:val="00A85DE3"/>
    <w:rsid w:val="00A85F7F"/>
    <w:rsid w:val="00A864EB"/>
    <w:rsid w:val="00A86579"/>
    <w:rsid w:val="00A86637"/>
    <w:rsid w:val="00A8699D"/>
    <w:rsid w:val="00A86C09"/>
    <w:rsid w:val="00A87857"/>
    <w:rsid w:val="00A878A4"/>
    <w:rsid w:val="00A87968"/>
    <w:rsid w:val="00A90212"/>
    <w:rsid w:val="00A90CC4"/>
    <w:rsid w:val="00A911B4"/>
    <w:rsid w:val="00A91777"/>
    <w:rsid w:val="00A9207B"/>
    <w:rsid w:val="00A9230F"/>
    <w:rsid w:val="00A929BE"/>
    <w:rsid w:val="00A9349C"/>
    <w:rsid w:val="00A934CE"/>
    <w:rsid w:val="00A937E2"/>
    <w:rsid w:val="00A9394C"/>
    <w:rsid w:val="00A93BA7"/>
    <w:rsid w:val="00A93DAA"/>
    <w:rsid w:val="00A9400A"/>
    <w:rsid w:val="00A9401D"/>
    <w:rsid w:val="00A9435E"/>
    <w:rsid w:val="00A948A7"/>
    <w:rsid w:val="00A9519A"/>
    <w:rsid w:val="00A95720"/>
    <w:rsid w:val="00A959C2"/>
    <w:rsid w:val="00A95A9F"/>
    <w:rsid w:val="00A96177"/>
    <w:rsid w:val="00A964AE"/>
    <w:rsid w:val="00A972B1"/>
    <w:rsid w:val="00A97599"/>
    <w:rsid w:val="00A97BD8"/>
    <w:rsid w:val="00A97CD3"/>
    <w:rsid w:val="00A97DD9"/>
    <w:rsid w:val="00AA024F"/>
    <w:rsid w:val="00AA1689"/>
    <w:rsid w:val="00AA17E2"/>
    <w:rsid w:val="00AA1FF7"/>
    <w:rsid w:val="00AA219C"/>
    <w:rsid w:val="00AA2454"/>
    <w:rsid w:val="00AA2738"/>
    <w:rsid w:val="00AA29D7"/>
    <w:rsid w:val="00AA396C"/>
    <w:rsid w:val="00AA3CE3"/>
    <w:rsid w:val="00AA3F36"/>
    <w:rsid w:val="00AA3FB9"/>
    <w:rsid w:val="00AA4883"/>
    <w:rsid w:val="00AA496F"/>
    <w:rsid w:val="00AA4F10"/>
    <w:rsid w:val="00AA53E4"/>
    <w:rsid w:val="00AA5770"/>
    <w:rsid w:val="00AA5BEC"/>
    <w:rsid w:val="00AA70DB"/>
    <w:rsid w:val="00AA7DC0"/>
    <w:rsid w:val="00AB0051"/>
    <w:rsid w:val="00AB04A5"/>
    <w:rsid w:val="00AB07C2"/>
    <w:rsid w:val="00AB0E87"/>
    <w:rsid w:val="00AB1A96"/>
    <w:rsid w:val="00AB1BBD"/>
    <w:rsid w:val="00AB1EF3"/>
    <w:rsid w:val="00AB2217"/>
    <w:rsid w:val="00AB2B58"/>
    <w:rsid w:val="00AB2E70"/>
    <w:rsid w:val="00AB332D"/>
    <w:rsid w:val="00AB33C1"/>
    <w:rsid w:val="00AB3D1C"/>
    <w:rsid w:val="00AB3E03"/>
    <w:rsid w:val="00AB3F6E"/>
    <w:rsid w:val="00AB58D6"/>
    <w:rsid w:val="00AB5A00"/>
    <w:rsid w:val="00AB5BD3"/>
    <w:rsid w:val="00AB6372"/>
    <w:rsid w:val="00AB64F2"/>
    <w:rsid w:val="00AB6568"/>
    <w:rsid w:val="00AB66A7"/>
    <w:rsid w:val="00AB66EC"/>
    <w:rsid w:val="00AB6B2E"/>
    <w:rsid w:val="00AB6E67"/>
    <w:rsid w:val="00AB766A"/>
    <w:rsid w:val="00AB7ACC"/>
    <w:rsid w:val="00AC03DD"/>
    <w:rsid w:val="00AC090A"/>
    <w:rsid w:val="00AC0A00"/>
    <w:rsid w:val="00AC0B2C"/>
    <w:rsid w:val="00AC1603"/>
    <w:rsid w:val="00AC162E"/>
    <w:rsid w:val="00AC16CA"/>
    <w:rsid w:val="00AC1C9E"/>
    <w:rsid w:val="00AC1D15"/>
    <w:rsid w:val="00AC1D20"/>
    <w:rsid w:val="00AC2037"/>
    <w:rsid w:val="00AC29C5"/>
    <w:rsid w:val="00AC2F25"/>
    <w:rsid w:val="00AC371F"/>
    <w:rsid w:val="00AC3DAD"/>
    <w:rsid w:val="00AC4228"/>
    <w:rsid w:val="00AC4373"/>
    <w:rsid w:val="00AC46B5"/>
    <w:rsid w:val="00AC4ACE"/>
    <w:rsid w:val="00AC4C21"/>
    <w:rsid w:val="00AC4D3E"/>
    <w:rsid w:val="00AC4F88"/>
    <w:rsid w:val="00AC50B9"/>
    <w:rsid w:val="00AC58BC"/>
    <w:rsid w:val="00AC5D11"/>
    <w:rsid w:val="00AC5D51"/>
    <w:rsid w:val="00AC637A"/>
    <w:rsid w:val="00AC707A"/>
    <w:rsid w:val="00AC70A7"/>
    <w:rsid w:val="00AC73E7"/>
    <w:rsid w:val="00AC74FE"/>
    <w:rsid w:val="00AC7ECD"/>
    <w:rsid w:val="00AD03DA"/>
    <w:rsid w:val="00AD1830"/>
    <w:rsid w:val="00AD2BAF"/>
    <w:rsid w:val="00AD2EEC"/>
    <w:rsid w:val="00AD303C"/>
    <w:rsid w:val="00AD3190"/>
    <w:rsid w:val="00AD3A01"/>
    <w:rsid w:val="00AD3BE5"/>
    <w:rsid w:val="00AD4176"/>
    <w:rsid w:val="00AD44C6"/>
    <w:rsid w:val="00AD4664"/>
    <w:rsid w:val="00AD523D"/>
    <w:rsid w:val="00AD5B9E"/>
    <w:rsid w:val="00AD5C0F"/>
    <w:rsid w:val="00AD637A"/>
    <w:rsid w:val="00AD6480"/>
    <w:rsid w:val="00AD64C3"/>
    <w:rsid w:val="00AD65F5"/>
    <w:rsid w:val="00AD6834"/>
    <w:rsid w:val="00AD69B2"/>
    <w:rsid w:val="00AD73BF"/>
    <w:rsid w:val="00AD75A4"/>
    <w:rsid w:val="00AD7B65"/>
    <w:rsid w:val="00AE0254"/>
    <w:rsid w:val="00AE031C"/>
    <w:rsid w:val="00AE047A"/>
    <w:rsid w:val="00AE04C2"/>
    <w:rsid w:val="00AE06B2"/>
    <w:rsid w:val="00AE0AF6"/>
    <w:rsid w:val="00AE1424"/>
    <w:rsid w:val="00AE15D4"/>
    <w:rsid w:val="00AE1A03"/>
    <w:rsid w:val="00AE1B4B"/>
    <w:rsid w:val="00AE23DE"/>
    <w:rsid w:val="00AE277F"/>
    <w:rsid w:val="00AE3014"/>
    <w:rsid w:val="00AE3449"/>
    <w:rsid w:val="00AE34D7"/>
    <w:rsid w:val="00AE410D"/>
    <w:rsid w:val="00AE44BB"/>
    <w:rsid w:val="00AE460D"/>
    <w:rsid w:val="00AE4670"/>
    <w:rsid w:val="00AE4883"/>
    <w:rsid w:val="00AE48B9"/>
    <w:rsid w:val="00AE4972"/>
    <w:rsid w:val="00AE4D7A"/>
    <w:rsid w:val="00AE4DFE"/>
    <w:rsid w:val="00AE558D"/>
    <w:rsid w:val="00AE64B6"/>
    <w:rsid w:val="00AE6814"/>
    <w:rsid w:val="00AE7251"/>
    <w:rsid w:val="00AE7F82"/>
    <w:rsid w:val="00AF00AD"/>
    <w:rsid w:val="00AF0F5B"/>
    <w:rsid w:val="00AF1871"/>
    <w:rsid w:val="00AF24DE"/>
    <w:rsid w:val="00AF2E55"/>
    <w:rsid w:val="00AF3162"/>
    <w:rsid w:val="00AF323F"/>
    <w:rsid w:val="00AF3407"/>
    <w:rsid w:val="00AF41E0"/>
    <w:rsid w:val="00AF46A3"/>
    <w:rsid w:val="00AF49B2"/>
    <w:rsid w:val="00AF4AF8"/>
    <w:rsid w:val="00AF5B23"/>
    <w:rsid w:val="00AF6261"/>
    <w:rsid w:val="00AF6AB4"/>
    <w:rsid w:val="00AF7811"/>
    <w:rsid w:val="00AF78DB"/>
    <w:rsid w:val="00AF7AC5"/>
    <w:rsid w:val="00AF7AEF"/>
    <w:rsid w:val="00AF7E3B"/>
    <w:rsid w:val="00AF7E75"/>
    <w:rsid w:val="00B003FA"/>
    <w:rsid w:val="00B00494"/>
    <w:rsid w:val="00B00817"/>
    <w:rsid w:val="00B00CD5"/>
    <w:rsid w:val="00B01160"/>
    <w:rsid w:val="00B013C5"/>
    <w:rsid w:val="00B01734"/>
    <w:rsid w:val="00B02743"/>
    <w:rsid w:val="00B0287B"/>
    <w:rsid w:val="00B02A7F"/>
    <w:rsid w:val="00B02B37"/>
    <w:rsid w:val="00B02DB6"/>
    <w:rsid w:val="00B03121"/>
    <w:rsid w:val="00B03639"/>
    <w:rsid w:val="00B04B0D"/>
    <w:rsid w:val="00B04D51"/>
    <w:rsid w:val="00B0510C"/>
    <w:rsid w:val="00B0564A"/>
    <w:rsid w:val="00B05D69"/>
    <w:rsid w:val="00B0691F"/>
    <w:rsid w:val="00B0715C"/>
    <w:rsid w:val="00B07B0C"/>
    <w:rsid w:val="00B07C74"/>
    <w:rsid w:val="00B07CCA"/>
    <w:rsid w:val="00B10248"/>
    <w:rsid w:val="00B1038E"/>
    <w:rsid w:val="00B11437"/>
    <w:rsid w:val="00B120F9"/>
    <w:rsid w:val="00B12261"/>
    <w:rsid w:val="00B13663"/>
    <w:rsid w:val="00B13672"/>
    <w:rsid w:val="00B136B2"/>
    <w:rsid w:val="00B1391C"/>
    <w:rsid w:val="00B13ACA"/>
    <w:rsid w:val="00B13D10"/>
    <w:rsid w:val="00B13DD1"/>
    <w:rsid w:val="00B13E8C"/>
    <w:rsid w:val="00B140BD"/>
    <w:rsid w:val="00B1431A"/>
    <w:rsid w:val="00B1434C"/>
    <w:rsid w:val="00B14BF4"/>
    <w:rsid w:val="00B152E2"/>
    <w:rsid w:val="00B15868"/>
    <w:rsid w:val="00B16008"/>
    <w:rsid w:val="00B16169"/>
    <w:rsid w:val="00B16D5F"/>
    <w:rsid w:val="00B17415"/>
    <w:rsid w:val="00B177D5"/>
    <w:rsid w:val="00B17BCA"/>
    <w:rsid w:val="00B200F2"/>
    <w:rsid w:val="00B20123"/>
    <w:rsid w:val="00B2034A"/>
    <w:rsid w:val="00B204B0"/>
    <w:rsid w:val="00B208FB"/>
    <w:rsid w:val="00B20A89"/>
    <w:rsid w:val="00B2126A"/>
    <w:rsid w:val="00B21CCB"/>
    <w:rsid w:val="00B237CE"/>
    <w:rsid w:val="00B23A03"/>
    <w:rsid w:val="00B23CDB"/>
    <w:rsid w:val="00B24232"/>
    <w:rsid w:val="00B24A58"/>
    <w:rsid w:val="00B251E2"/>
    <w:rsid w:val="00B25563"/>
    <w:rsid w:val="00B25FF6"/>
    <w:rsid w:val="00B266D5"/>
    <w:rsid w:val="00B26CD8"/>
    <w:rsid w:val="00B26D20"/>
    <w:rsid w:val="00B26D48"/>
    <w:rsid w:val="00B26E9C"/>
    <w:rsid w:val="00B26F05"/>
    <w:rsid w:val="00B272F3"/>
    <w:rsid w:val="00B2789F"/>
    <w:rsid w:val="00B27E07"/>
    <w:rsid w:val="00B27F88"/>
    <w:rsid w:val="00B30551"/>
    <w:rsid w:val="00B30733"/>
    <w:rsid w:val="00B30D6E"/>
    <w:rsid w:val="00B30DD9"/>
    <w:rsid w:val="00B30FE7"/>
    <w:rsid w:val="00B31838"/>
    <w:rsid w:val="00B31965"/>
    <w:rsid w:val="00B31BB7"/>
    <w:rsid w:val="00B31DE0"/>
    <w:rsid w:val="00B32613"/>
    <w:rsid w:val="00B326ED"/>
    <w:rsid w:val="00B335E7"/>
    <w:rsid w:val="00B337EF"/>
    <w:rsid w:val="00B33FF7"/>
    <w:rsid w:val="00B34097"/>
    <w:rsid w:val="00B35484"/>
    <w:rsid w:val="00B35A42"/>
    <w:rsid w:val="00B37018"/>
    <w:rsid w:val="00B37526"/>
    <w:rsid w:val="00B376F0"/>
    <w:rsid w:val="00B3797A"/>
    <w:rsid w:val="00B37CF7"/>
    <w:rsid w:val="00B408C2"/>
    <w:rsid w:val="00B40949"/>
    <w:rsid w:val="00B40AF5"/>
    <w:rsid w:val="00B40CC8"/>
    <w:rsid w:val="00B40D80"/>
    <w:rsid w:val="00B41123"/>
    <w:rsid w:val="00B41336"/>
    <w:rsid w:val="00B414D1"/>
    <w:rsid w:val="00B41E36"/>
    <w:rsid w:val="00B41ECB"/>
    <w:rsid w:val="00B41F58"/>
    <w:rsid w:val="00B41F7B"/>
    <w:rsid w:val="00B42EE1"/>
    <w:rsid w:val="00B436DE"/>
    <w:rsid w:val="00B438E8"/>
    <w:rsid w:val="00B44520"/>
    <w:rsid w:val="00B44718"/>
    <w:rsid w:val="00B44A96"/>
    <w:rsid w:val="00B44AA6"/>
    <w:rsid w:val="00B44ACF"/>
    <w:rsid w:val="00B45996"/>
    <w:rsid w:val="00B45BC1"/>
    <w:rsid w:val="00B45BFA"/>
    <w:rsid w:val="00B46031"/>
    <w:rsid w:val="00B460DE"/>
    <w:rsid w:val="00B465AD"/>
    <w:rsid w:val="00B46F24"/>
    <w:rsid w:val="00B47A59"/>
    <w:rsid w:val="00B515F8"/>
    <w:rsid w:val="00B5181D"/>
    <w:rsid w:val="00B51E01"/>
    <w:rsid w:val="00B51E89"/>
    <w:rsid w:val="00B51FCD"/>
    <w:rsid w:val="00B52046"/>
    <w:rsid w:val="00B527C9"/>
    <w:rsid w:val="00B52BA4"/>
    <w:rsid w:val="00B52E87"/>
    <w:rsid w:val="00B53033"/>
    <w:rsid w:val="00B53183"/>
    <w:rsid w:val="00B5349B"/>
    <w:rsid w:val="00B54233"/>
    <w:rsid w:val="00B54533"/>
    <w:rsid w:val="00B54BC1"/>
    <w:rsid w:val="00B5511E"/>
    <w:rsid w:val="00B55138"/>
    <w:rsid w:val="00B5581D"/>
    <w:rsid w:val="00B560E2"/>
    <w:rsid w:val="00B560EA"/>
    <w:rsid w:val="00B562F7"/>
    <w:rsid w:val="00B5649C"/>
    <w:rsid w:val="00B57200"/>
    <w:rsid w:val="00B603BA"/>
    <w:rsid w:val="00B60D20"/>
    <w:rsid w:val="00B6159F"/>
    <w:rsid w:val="00B6170A"/>
    <w:rsid w:val="00B61B3F"/>
    <w:rsid w:val="00B62022"/>
    <w:rsid w:val="00B628E8"/>
    <w:rsid w:val="00B63B66"/>
    <w:rsid w:val="00B64768"/>
    <w:rsid w:val="00B64F99"/>
    <w:rsid w:val="00B65281"/>
    <w:rsid w:val="00B658DD"/>
    <w:rsid w:val="00B65A3A"/>
    <w:rsid w:val="00B65FC5"/>
    <w:rsid w:val="00B66047"/>
    <w:rsid w:val="00B667BC"/>
    <w:rsid w:val="00B66898"/>
    <w:rsid w:val="00B66C78"/>
    <w:rsid w:val="00B6783C"/>
    <w:rsid w:val="00B701AA"/>
    <w:rsid w:val="00B70CA7"/>
    <w:rsid w:val="00B7138A"/>
    <w:rsid w:val="00B716BB"/>
    <w:rsid w:val="00B72A4E"/>
    <w:rsid w:val="00B72DBC"/>
    <w:rsid w:val="00B72F60"/>
    <w:rsid w:val="00B72F62"/>
    <w:rsid w:val="00B74B71"/>
    <w:rsid w:val="00B750CC"/>
    <w:rsid w:val="00B758DD"/>
    <w:rsid w:val="00B75BC0"/>
    <w:rsid w:val="00B75D0C"/>
    <w:rsid w:val="00B7703E"/>
    <w:rsid w:val="00B8043D"/>
    <w:rsid w:val="00B80473"/>
    <w:rsid w:val="00B804DB"/>
    <w:rsid w:val="00B810D9"/>
    <w:rsid w:val="00B8166C"/>
    <w:rsid w:val="00B81763"/>
    <w:rsid w:val="00B82225"/>
    <w:rsid w:val="00B8293D"/>
    <w:rsid w:val="00B830B0"/>
    <w:rsid w:val="00B83778"/>
    <w:rsid w:val="00B83AF7"/>
    <w:rsid w:val="00B83CF2"/>
    <w:rsid w:val="00B8443C"/>
    <w:rsid w:val="00B854F4"/>
    <w:rsid w:val="00B85CD3"/>
    <w:rsid w:val="00B86D18"/>
    <w:rsid w:val="00B87372"/>
    <w:rsid w:val="00B873D7"/>
    <w:rsid w:val="00B87569"/>
    <w:rsid w:val="00B879F3"/>
    <w:rsid w:val="00B87A49"/>
    <w:rsid w:val="00B87EFC"/>
    <w:rsid w:val="00B908C3"/>
    <w:rsid w:val="00B90C33"/>
    <w:rsid w:val="00B91672"/>
    <w:rsid w:val="00B91E7A"/>
    <w:rsid w:val="00B91ECE"/>
    <w:rsid w:val="00B922A8"/>
    <w:rsid w:val="00B92478"/>
    <w:rsid w:val="00B9310A"/>
    <w:rsid w:val="00B93975"/>
    <w:rsid w:val="00B93F18"/>
    <w:rsid w:val="00B94043"/>
    <w:rsid w:val="00B943FB"/>
    <w:rsid w:val="00B9449B"/>
    <w:rsid w:val="00B9455B"/>
    <w:rsid w:val="00B950BE"/>
    <w:rsid w:val="00B9545F"/>
    <w:rsid w:val="00B95B7E"/>
    <w:rsid w:val="00B95C5A"/>
    <w:rsid w:val="00B95DE5"/>
    <w:rsid w:val="00B95F94"/>
    <w:rsid w:val="00B96339"/>
    <w:rsid w:val="00B96452"/>
    <w:rsid w:val="00B96A9C"/>
    <w:rsid w:val="00B97463"/>
    <w:rsid w:val="00B97471"/>
    <w:rsid w:val="00B975A7"/>
    <w:rsid w:val="00BA00F2"/>
    <w:rsid w:val="00BA04D3"/>
    <w:rsid w:val="00BA06E4"/>
    <w:rsid w:val="00BA0E5F"/>
    <w:rsid w:val="00BA11BB"/>
    <w:rsid w:val="00BA13A1"/>
    <w:rsid w:val="00BA1BE5"/>
    <w:rsid w:val="00BA230C"/>
    <w:rsid w:val="00BA25B4"/>
    <w:rsid w:val="00BA2E47"/>
    <w:rsid w:val="00BA30C5"/>
    <w:rsid w:val="00BA332D"/>
    <w:rsid w:val="00BA3773"/>
    <w:rsid w:val="00BA38CF"/>
    <w:rsid w:val="00BA3E49"/>
    <w:rsid w:val="00BA3EDD"/>
    <w:rsid w:val="00BA4593"/>
    <w:rsid w:val="00BA4CFC"/>
    <w:rsid w:val="00BA4F84"/>
    <w:rsid w:val="00BA51C8"/>
    <w:rsid w:val="00BA581D"/>
    <w:rsid w:val="00BA60E4"/>
    <w:rsid w:val="00BA6188"/>
    <w:rsid w:val="00BA6747"/>
    <w:rsid w:val="00BA6A97"/>
    <w:rsid w:val="00BA6B0E"/>
    <w:rsid w:val="00BA6C42"/>
    <w:rsid w:val="00BA6FEC"/>
    <w:rsid w:val="00BA7477"/>
    <w:rsid w:val="00BA7608"/>
    <w:rsid w:val="00BA7D89"/>
    <w:rsid w:val="00BB07E4"/>
    <w:rsid w:val="00BB09B0"/>
    <w:rsid w:val="00BB0BEC"/>
    <w:rsid w:val="00BB0FC9"/>
    <w:rsid w:val="00BB15FB"/>
    <w:rsid w:val="00BB187A"/>
    <w:rsid w:val="00BB1D5A"/>
    <w:rsid w:val="00BB24B3"/>
    <w:rsid w:val="00BB2689"/>
    <w:rsid w:val="00BB319E"/>
    <w:rsid w:val="00BB34EA"/>
    <w:rsid w:val="00BB3850"/>
    <w:rsid w:val="00BB4074"/>
    <w:rsid w:val="00BB4335"/>
    <w:rsid w:val="00BB49D0"/>
    <w:rsid w:val="00BB4C98"/>
    <w:rsid w:val="00BB5096"/>
    <w:rsid w:val="00BB56CC"/>
    <w:rsid w:val="00BB608E"/>
    <w:rsid w:val="00BB6287"/>
    <w:rsid w:val="00BB67B7"/>
    <w:rsid w:val="00BB6A7C"/>
    <w:rsid w:val="00BB6E8C"/>
    <w:rsid w:val="00BB6F05"/>
    <w:rsid w:val="00BB743E"/>
    <w:rsid w:val="00BB7567"/>
    <w:rsid w:val="00BB75E7"/>
    <w:rsid w:val="00BB7A88"/>
    <w:rsid w:val="00BB7AB9"/>
    <w:rsid w:val="00BC0F7D"/>
    <w:rsid w:val="00BC1337"/>
    <w:rsid w:val="00BC1B06"/>
    <w:rsid w:val="00BC207A"/>
    <w:rsid w:val="00BC22A1"/>
    <w:rsid w:val="00BC27CB"/>
    <w:rsid w:val="00BC31F7"/>
    <w:rsid w:val="00BC361A"/>
    <w:rsid w:val="00BC4535"/>
    <w:rsid w:val="00BC5789"/>
    <w:rsid w:val="00BC58DA"/>
    <w:rsid w:val="00BC5926"/>
    <w:rsid w:val="00BC6873"/>
    <w:rsid w:val="00BC68C2"/>
    <w:rsid w:val="00BC6A8A"/>
    <w:rsid w:val="00BC6C99"/>
    <w:rsid w:val="00BC6CE7"/>
    <w:rsid w:val="00BC7291"/>
    <w:rsid w:val="00BC79D5"/>
    <w:rsid w:val="00BC7A76"/>
    <w:rsid w:val="00BC7C02"/>
    <w:rsid w:val="00BC7D60"/>
    <w:rsid w:val="00BD0056"/>
    <w:rsid w:val="00BD087F"/>
    <w:rsid w:val="00BD0C25"/>
    <w:rsid w:val="00BD0E95"/>
    <w:rsid w:val="00BD107F"/>
    <w:rsid w:val="00BD1E1B"/>
    <w:rsid w:val="00BD2045"/>
    <w:rsid w:val="00BD2F96"/>
    <w:rsid w:val="00BD3450"/>
    <w:rsid w:val="00BD357A"/>
    <w:rsid w:val="00BD3864"/>
    <w:rsid w:val="00BD3D7D"/>
    <w:rsid w:val="00BD490F"/>
    <w:rsid w:val="00BD49F7"/>
    <w:rsid w:val="00BD4BCE"/>
    <w:rsid w:val="00BD4ECB"/>
    <w:rsid w:val="00BD5274"/>
    <w:rsid w:val="00BD53A2"/>
    <w:rsid w:val="00BD5B78"/>
    <w:rsid w:val="00BD5CC6"/>
    <w:rsid w:val="00BD5FFC"/>
    <w:rsid w:val="00BD61A2"/>
    <w:rsid w:val="00BD631F"/>
    <w:rsid w:val="00BD65AF"/>
    <w:rsid w:val="00BD6B73"/>
    <w:rsid w:val="00BD6DB8"/>
    <w:rsid w:val="00BD73C7"/>
    <w:rsid w:val="00BD7C5A"/>
    <w:rsid w:val="00BE0165"/>
    <w:rsid w:val="00BE1B6C"/>
    <w:rsid w:val="00BE29FF"/>
    <w:rsid w:val="00BE3224"/>
    <w:rsid w:val="00BE3A2B"/>
    <w:rsid w:val="00BE42A9"/>
    <w:rsid w:val="00BE484D"/>
    <w:rsid w:val="00BE5A80"/>
    <w:rsid w:val="00BE6191"/>
    <w:rsid w:val="00BE7293"/>
    <w:rsid w:val="00BF021E"/>
    <w:rsid w:val="00BF0646"/>
    <w:rsid w:val="00BF170D"/>
    <w:rsid w:val="00BF23B9"/>
    <w:rsid w:val="00BF2596"/>
    <w:rsid w:val="00BF2DC4"/>
    <w:rsid w:val="00BF3E2C"/>
    <w:rsid w:val="00BF425C"/>
    <w:rsid w:val="00BF50AD"/>
    <w:rsid w:val="00BF5128"/>
    <w:rsid w:val="00BF53E7"/>
    <w:rsid w:val="00BF5EA4"/>
    <w:rsid w:val="00BF6043"/>
    <w:rsid w:val="00BF6953"/>
    <w:rsid w:val="00BF6CE7"/>
    <w:rsid w:val="00BF7413"/>
    <w:rsid w:val="00BF748B"/>
    <w:rsid w:val="00BF7687"/>
    <w:rsid w:val="00BF7A11"/>
    <w:rsid w:val="00C00138"/>
    <w:rsid w:val="00C0040A"/>
    <w:rsid w:val="00C0048D"/>
    <w:rsid w:val="00C00B11"/>
    <w:rsid w:val="00C00FB9"/>
    <w:rsid w:val="00C01177"/>
    <w:rsid w:val="00C01303"/>
    <w:rsid w:val="00C01C6C"/>
    <w:rsid w:val="00C02576"/>
    <w:rsid w:val="00C03083"/>
    <w:rsid w:val="00C030CF"/>
    <w:rsid w:val="00C03F68"/>
    <w:rsid w:val="00C040FF"/>
    <w:rsid w:val="00C04245"/>
    <w:rsid w:val="00C046D7"/>
    <w:rsid w:val="00C0497B"/>
    <w:rsid w:val="00C04D88"/>
    <w:rsid w:val="00C05B4E"/>
    <w:rsid w:val="00C06920"/>
    <w:rsid w:val="00C06FF9"/>
    <w:rsid w:val="00C07477"/>
    <w:rsid w:val="00C07677"/>
    <w:rsid w:val="00C07FB6"/>
    <w:rsid w:val="00C10237"/>
    <w:rsid w:val="00C10CB8"/>
    <w:rsid w:val="00C1183A"/>
    <w:rsid w:val="00C11AA1"/>
    <w:rsid w:val="00C11BF1"/>
    <w:rsid w:val="00C1265B"/>
    <w:rsid w:val="00C12927"/>
    <w:rsid w:val="00C1298B"/>
    <w:rsid w:val="00C129B5"/>
    <w:rsid w:val="00C13A0A"/>
    <w:rsid w:val="00C13AC0"/>
    <w:rsid w:val="00C13FAA"/>
    <w:rsid w:val="00C155A7"/>
    <w:rsid w:val="00C15A35"/>
    <w:rsid w:val="00C16B91"/>
    <w:rsid w:val="00C16FBA"/>
    <w:rsid w:val="00C2013D"/>
    <w:rsid w:val="00C208B4"/>
    <w:rsid w:val="00C213C7"/>
    <w:rsid w:val="00C2163E"/>
    <w:rsid w:val="00C21966"/>
    <w:rsid w:val="00C21F70"/>
    <w:rsid w:val="00C2216B"/>
    <w:rsid w:val="00C2217E"/>
    <w:rsid w:val="00C22360"/>
    <w:rsid w:val="00C22846"/>
    <w:rsid w:val="00C22897"/>
    <w:rsid w:val="00C22A81"/>
    <w:rsid w:val="00C22ED0"/>
    <w:rsid w:val="00C231BC"/>
    <w:rsid w:val="00C23201"/>
    <w:rsid w:val="00C23618"/>
    <w:rsid w:val="00C23681"/>
    <w:rsid w:val="00C237E1"/>
    <w:rsid w:val="00C23BDD"/>
    <w:rsid w:val="00C24175"/>
    <w:rsid w:val="00C24309"/>
    <w:rsid w:val="00C244DC"/>
    <w:rsid w:val="00C24D3F"/>
    <w:rsid w:val="00C24EDE"/>
    <w:rsid w:val="00C24F83"/>
    <w:rsid w:val="00C25046"/>
    <w:rsid w:val="00C25156"/>
    <w:rsid w:val="00C251EB"/>
    <w:rsid w:val="00C252EA"/>
    <w:rsid w:val="00C254FE"/>
    <w:rsid w:val="00C2572F"/>
    <w:rsid w:val="00C25AA1"/>
    <w:rsid w:val="00C25D99"/>
    <w:rsid w:val="00C27040"/>
    <w:rsid w:val="00C27076"/>
    <w:rsid w:val="00C27AC6"/>
    <w:rsid w:val="00C27D11"/>
    <w:rsid w:val="00C30AC8"/>
    <w:rsid w:val="00C30E9D"/>
    <w:rsid w:val="00C31569"/>
    <w:rsid w:val="00C33A99"/>
    <w:rsid w:val="00C341DF"/>
    <w:rsid w:val="00C34260"/>
    <w:rsid w:val="00C35347"/>
    <w:rsid w:val="00C3550D"/>
    <w:rsid w:val="00C355DE"/>
    <w:rsid w:val="00C3584B"/>
    <w:rsid w:val="00C35B83"/>
    <w:rsid w:val="00C35CD6"/>
    <w:rsid w:val="00C36389"/>
    <w:rsid w:val="00C364C5"/>
    <w:rsid w:val="00C36522"/>
    <w:rsid w:val="00C36630"/>
    <w:rsid w:val="00C36FC8"/>
    <w:rsid w:val="00C378CE"/>
    <w:rsid w:val="00C37DDD"/>
    <w:rsid w:val="00C37E05"/>
    <w:rsid w:val="00C37F7C"/>
    <w:rsid w:val="00C40B18"/>
    <w:rsid w:val="00C40DBF"/>
    <w:rsid w:val="00C41280"/>
    <w:rsid w:val="00C412CB"/>
    <w:rsid w:val="00C41575"/>
    <w:rsid w:val="00C41B51"/>
    <w:rsid w:val="00C422CE"/>
    <w:rsid w:val="00C42321"/>
    <w:rsid w:val="00C4270A"/>
    <w:rsid w:val="00C43221"/>
    <w:rsid w:val="00C43947"/>
    <w:rsid w:val="00C43DC7"/>
    <w:rsid w:val="00C43EA7"/>
    <w:rsid w:val="00C440E3"/>
    <w:rsid w:val="00C445D1"/>
    <w:rsid w:val="00C4542D"/>
    <w:rsid w:val="00C4598A"/>
    <w:rsid w:val="00C46051"/>
    <w:rsid w:val="00C46139"/>
    <w:rsid w:val="00C4625B"/>
    <w:rsid w:val="00C46C1F"/>
    <w:rsid w:val="00C47789"/>
    <w:rsid w:val="00C47D84"/>
    <w:rsid w:val="00C50335"/>
    <w:rsid w:val="00C50391"/>
    <w:rsid w:val="00C5057A"/>
    <w:rsid w:val="00C50B74"/>
    <w:rsid w:val="00C5193A"/>
    <w:rsid w:val="00C51B68"/>
    <w:rsid w:val="00C520E8"/>
    <w:rsid w:val="00C52172"/>
    <w:rsid w:val="00C52AA7"/>
    <w:rsid w:val="00C52E48"/>
    <w:rsid w:val="00C5328E"/>
    <w:rsid w:val="00C53378"/>
    <w:rsid w:val="00C53405"/>
    <w:rsid w:val="00C53549"/>
    <w:rsid w:val="00C53721"/>
    <w:rsid w:val="00C539BB"/>
    <w:rsid w:val="00C53A4E"/>
    <w:rsid w:val="00C544BA"/>
    <w:rsid w:val="00C54C65"/>
    <w:rsid w:val="00C5515E"/>
    <w:rsid w:val="00C551E9"/>
    <w:rsid w:val="00C553B6"/>
    <w:rsid w:val="00C55D29"/>
    <w:rsid w:val="00C55D8A"/>
    <w:rsid w:val="00C560E8"/>
    <w:rsid w:val="00C563E0"/>
    <w:rsid w:val="00C567B9"/>
    <w:rsid w:val="00C56A2E"/>
    <w:rsid w:val="00C56F2E"/>
    <w:rsid w:val="00C5761A"/>
    <w:rsid w:val="00C57928"/>
    <w:rsid w:val="00C579C0"/>
    <w:rsid w:val="00C60391"/>
    <w:rsid w:val="00C60EBE"/>
    <w:rsid w:val="00C61498"/>
    <w:rsid w:val="00C614C6"/>
    <w:rsid w:val="00C6163B"/>
    <w:rsid w:val="00C617C2"/>
    <w:rsid w:val="00C619EE"/>
    <w:rsid w:val="00C62596"/>
    <w:rsid w:val="00C62AF8"/>
    <w:rsid w:val="00C62B3A"/>
    <w:rsid w:val="00C62F44"/>
    <w:rsid w:val="00C632B3"/>
    <w:rsid w:val="00C63A48"/>
    <w:rsid w:val="00C63BDF"/>
    <w:rsid w:val="00C6595D"/>
    <w:rsid w:val="00C659A9"/>
    <w:rsid w:val="00C664BF"/>
    <w:rsid w:val="00C6716D"/>
    <w:rsid w:val="00C676A1"/>
    <w:rsid w:val="00C67D7A"/>
    <w:rsid w:val="00C7046D"/>
    <w:rsid w:val="00C70D9C"/>
    <w:rsid w:val="00C70FCB"/>
    <w:rsid w:val="00C71C64"/>
    <w:rsid w:val="00C729E2"/>
    <w:rsid w:val="00C72A23"/>
    <w:rsid w:val="00C73B09"/>
    <w:rsid w:val="00C7420C"/>
    <w:rsid w:val="00C744FB"/>
    <w:rsid w:val="00C747E3"/>
    <w:rsid w:val="00C74A91"/>
    <w:rsid w:val="00C7534B"/>
    <w:rsid w:val="00C7644A"/>
    <w:rsid w:val="00C764BA"/>
    <w:rsid w:val="00C765CC"/>
    <w:rsid w:val="00C7691F"/>
    <w:rsid w:val="00C76B3A"/>
    <w:rsid w:val="00C76CBC"/>
    <w:rsid w:val="00C76CDE"/>
    <w:rsid w:val="00C76D2D"/>
    <w:rsid w:val="00C76E2B"/>
    <w:rsid w:val="00C803C3"/>
    <w:rsid w:val="00C80586"/>
    <w:rsid w:val="00C810D3"/>
    <w:rsid w:val="00C81130"/>
    <w:rsid w:val="00C812C6"/>
    <w:rsid w:val="00C814D6"/>
    <w:rsid w:val="00C81600"/>
    <w:rsid w:val="00C817CA"/>
    <w:rsid w:val="00C81F6D"/>
    <w:rsid w:val="00C82368"/>
    <w:rsid w:val="00C82388"/>
    <w:rsid w:val="00C826BE"/>
    <w:rsid w:val="00C82D72"/>
    <w:rsid w:val="00C82F60"/>
    <w:rsid w:val="00C83DAC"/>
    <w:rsid w:val="00C83DB6"/>
    <w:rsid w:val="00C84061"/>
    <w:rsid w:val="00C8442A"/>
    <w:rsid w:val="00C84A8A"/>
    <w:rsid w:val="00C84FA0"/>
    <w:rsid w:val="00C850A8"/>
    <w:rsid w:val="00C8533E"/>
    <w:rsid w:val="00C85545"/>
    <w:rsid w:val="00C85E8F"/>
    <w:rsid w:val="00C86852"/>
    <w:rsid w:val="00C86C5C"/>
    <w:rsid w:val="00C86CFF"/>
    <w:rsid w:val="00C86F6D"/>
    <w:rsid w:val="00C87B32"/>
    <w:rsid w:val="00C87F94"/>
    <w:rsid w:val="00C900F3"/>
    <w:rsid w:val="00C90196"/>
    <w:rsid w:val="00C90501"/>
    <w:rsid w:val="00C90735"/>
    <w:rsid w:val="00C9182E"/>
    <w:rsid w:val="00C923AA"/>
    <w:rsid w:val="00C936D3"/>
    <w:rsid w:val="00C9450C"/>
    <w:rsid w:val="00C948D8"/>
    <w:rsid w:val="00C9564D"/>
    <w:rsid w:val="00C95FA7"/>
    <w:rsid w:val="00C96CAD"/>
    <w:rsid w:val="00C9F4A6"/>
    <w:rsid w:val="00CA01AC"/>
    <w:rsid w:val="00CA03C5"/>
    <w:rsid w:val="00CA0431"/>
    <w:rsid w:val="00CA0BE9"/>
    <w:rsid w:val="00CA0D57"/>
    <w:rsid w:val="00CA10F3"/>
    <w:rsid w:val="00CA12C4"/>
    <w:rsid w:val="00CA138D"/>
    <w:rsid w:val="00CA19AD"/>
    <w:rsid w:val="00CA1A10"/>
    <w:rsid w:val="00CA2E8F"/>
    <w:rsid w:val="00CA2F8C"/>
    <w:rsid w:val="00CA37D9"/>
    <w:rsid w:val="00CA418B"/>
    <w:rsid w:val="00CA44F6"/>
    <w:rsid w:val="00CA4648"/>
    <w:rsid w:val="00CA48D8"/>
    <w:rsid w:val="00CA4EB2"/>
    <w:rsid w:val="00CA522C"/>
    <w:rsid w:val="00CA57D9"/>
    <w:rsid w:val="00CA5D67"/>
    <w:rsid w:val="00CA6940"/>
    <w:rsid w:val="00CA7112"/>
    <w:rsid w:val="00CA7264"/>
    <w:rsid w:val="00CA7625"/>
    <w:rsid w:val="00CA769C"/>
    <w:rsid w:val="00CA771B"/>
    <w:rsid w:val="00CA7949"/>
    <w:rsid w:val="00CB09C9"/>
    <w:rsid w:val="00CB0A80"/>
    <w:rsid w:val="00CB0CED"/>
    <w:rsid w:val="00CB124B"/>
    <w:rsid w:val="00CB144F"/>
    <w:rsid w:val="00CB17C7"/>
    <w:rsid w:val="00CB184A"/>
    <w:rsid w:val="00CB1DC8"/>
    <w:rsid w:val="00CB2959"/>
    <w:rsid w:val="00CB2DD2"/>
    <w:rsid w:val="00CB2FB4"/>
    <w:rsid w:val="00CB3136"/>
    <w:rsid w:val="00CB3137"/>
    <w:rsid w:val="00CB3369"/>
    <w:rsid w:val="00CB3405"/>
    <w:rsid w:val="00CB381C"/>
    <w:rsid w:val="00CB3BCD"/>
    <w:rsid w:val="00CB3DBE"/>
    <w:rsid w:val="00CB3F22"/>
    <w:rsid w:val="00CB4395"/>
    <w:rsid w:val="00CB4476"/>
    <w:rsid w:val="00CB4B1A"/>
    <w:rsid w:val="00CB4B5A"/>
    <w:rsid w:val="00CB4BDD"/>
    <w:rsid w:val="00CB4DE4"/>
    <w:rsid w:val="00CB4FB4"/>
    <w:rsid w:val="00CB5115"/>
    <w:rsid w:val="00CB54C9"/>
    <w:rsid w:val="00CB61C9"/>
    <w:rsid w:val="00CB667D"/>
    <w:rsid w:val="00CB684F"/>
    <w:rsid w:val="00CB6AD3"/>
    <w:rsid w:val="00CB737D"/>
    <w:rsid w:val="00CB7BB8"/>
    <w:rsid w:val="00CB7D34"/>
    <w:rsid w:val="00CC072A"/>
    <w:rsid w:val="00CC1749"/>
    <w:rsid w:val="00CC1A87"/>
    <w:rsid w:val="00CC1F55"/>
    <w:rsid w:val="00CC1FDC"/>
    <w:rsid w:val="00CC2142"/>
    <w:rsid w:val="00CC21D5"/>
    <w:rsid w:val="00CC220F"/>
    <w:rsid w:val="00CC2399"/>
    <w:rsid w:val="00CC242A"/>
    <w:rsid w:val="00CC2792"/>
    <w:rsid w:val="00CC2AFE"/>
    <w:rsid w:val="00CC3152"/>
    <w:rsid w:val="00CC33BB"/>
    <w:rsid w:val="00CC3CB6"/>
    <w:rsid w:val="00CC43E2"/>
    <w:rsid w:val="00CC4928"/>
    <w:rsid w:val="00CC5116"/>
    <w:rsid w:val="00CC5219"/>
    <w:rsid w:val="00CC536A"/>
    <w:rsid w:val="00CC5C83"/>
    <w:rsid w:val="00CC5CFF"/>
    <w:rsid w:val="00CC5D9C"/>
    <w:rsid w:val="00CC73C2"/>
    <w:rsid w:val="00CC7641"/>
    <w:rsid w:val="00CC7D98"/>
    <w:rsid w:val="00CC7FC0"/>
    <w:rsid w:val="00CD02F3"/>
    <w:rsid w:val="00CD06AD"/>
    <w:rsid w:val="00CD090A"/>
    <w:rsid w:val="00CD0F03"/>
    <w:rsid w:val="00CD108D"/>
    <w:rsid w:val="00CD15DF"/>
    <w:rsid w:val="00CD1A49"/>
    <w:rsid w:val="00CD2D09"/>
    <w:rsid w:val="00CD4EC9"/>
    <w:rsid w:val="00CD5110"/>
    <w:rsid w:val="00CD5151"/>
    <w:rsid w:val="00CD546F"/>
    <w:rsid w:val="00CD6069"/>
    <w:rsid w:val="00CD6195"/>
    <w:rsid w:val="00CD62ED"/>
    <w:rsid w:val="00CD6522"/>
    <w:rsid w:val="00CD6544"/>
    <w:rsid w:val="00CD6CD9"/>
    <w:rsid w:val="00CD72C7"/>
    <w:rsid w:val="00CD7D71"/>
    <w:rsid w:val="00CE0634"/>
    <w:rsid w:val="00CE07B7"/>
    <w:rsid w:val="00CE0885"/>
    <w:rsid w:val="00CE0B46"/>
    <w:rsid w:val="00CE13CA"/>
    <w:rsid w:val="00CE2166"/>
    <w:rsid w:val="00CE2226"/>
    <w:rsid w:val="00CE2DC2"/>
    <w:rsid w:val="00CE2ED2"/>
    <w:rsid w:val="00CE33F9"/>
    <w:rsid w:val="00CE3CA0"/>
    <w:rsid w:val="00CE4053"/>
    <w:rsid w:val="00CE42A4"/>
    <w:rsid w:val="00CE46F6"/>
    <w:rsid w:val="00CE4855"/>
    <w:rsid w:val="00CE4A06"/>
    <w:rsid w:val="00CE4E51"/>
    <w:rsid w:val="00CE4EFB"/>
    <w:rsid w:val="00CE5B97"/>
    <w:rsid w:val="00CE5F32"/>
    <w:rsid w:val="00CE61E6"/>
    <w:rsid w:val="00CE6BF0"/>
    <w:rsid w:val="00CE6C9D"/>
    <w:rsid w:val="00CE70E1"/>
    <w:rsid w:val="00CE7339"/>
    <w:rsid w:val="00CE7D19"/>
    <w:rsid w:val="00CE7ECE"/>
    <w:rsid w:val="00CF0681"/>
    <w:rsid w:val="00CF09FF"/>
    <w:rsid w:val="00CF1038"/>
    <w:rsid w:val="00CF12A8"/>
    <w:rsid w:val="00CF14EB"/>
    <w:rsid w:val="00CF179A"/>
    <w:rsid w:val="00CF2515"/>
    <w:rsid w:val="00CF3596"/>
    <w:rsid w:val="00CF3E79"/>
    <w:rsid w:val="00CF4465"/>
    <w:rsid w:val="00CF46D3"/>
    <w:rsid w:val="00CF5604"/>
    <w:rsid w:val="00CF5618"/>
    <w:rsid w:val="00CF5CBC"/>
    <w:rsid w:val="00CF5CD4"/>
    <w:rsid w:val="00CF5FD6"/>
    <w:rsid w:val="00CF61AD"/>
    <w:rsid w:val="00CF6966"/>
    <w:rsid w:val="00CF6EC0"/>
    <w:rsid w:val="00CF770D"/>
    <w:rsid w:val="00CF77EE"/>
    <w:rsid w:val="00CF7883"/>
    <w:rsid w:val="00CF7C66"/>
    <w:rsid w:val="00D00118"/>
    <w:rsid w:val="00D00259"/>
    <w:rsid w:val="00D0027C"/>
    <w:rsid w:val="00D0027D"/>
    <w:rsid w:val="00D003CC"/>
    <w:rsid w:val="00D01AA9"/>
    <w:rsid w:val="00D01B05"/>
    <w:rsid w:val="00D02117"/>
    <w:rsid w:val="00D02131"/>
    <w:rsid w:val="00D02203"/>
    <w:rsid w:val="00D025E5"/>
    <w:rsid w:val="00D028BD"/>
    <w:rsid w:val="00D02BF9"/>
    <w:rsid w:val="00D03244"/>
    <w:rsid w:val="00D03605"/>
    <w:rsid w:val="00D03F49"/>
    <w:rsid w:val="00D048B1"/>
    <w:rsid w:val="00D04CFD"/>
    <w:rsid w:val="00D04D98"/>
    <w:rsid w:val="00D05A6E"/>
    <w:rsid w:val="00D060A8"/>
    <w:rsid w:val="00D061E5"/>
    <w:rsid w:val="00D0674C"/>
    <w:rsid w:val="00D067A6"/>
    <w:rsid w:val="00D069D7"/>
    <w:rsid w:val="00D0749C"/>
    <w:rsid w:val="00D074A2"/>
    <w:rsid w:val="00D07874"/>
    <w:rsid w:val="00D07CE1"/>
    <w:rsid w:val="00D1018F"/>
    <w:rsid w:val="00D109A0"/>
    <w:rsid w:val="00D10A9E"/>
    <w:rsid w:val="00D111F2"/>
    <w:rsid w:val="00D112E2"/>
    <w:rsid w:val="00D11B53"/>
    <w:rsid w:val="00D120A2"/>
    <w:rsid w:val="00D12168"/>
    <w:rsid w:val="00D124A4"/>
    <w:rsid w:val="00D127D4"/>
    <w:rsid w:val="00D12838"/>
    <w:rsid w:val="00D12A3F"/>
    <w:rsid w:val="00D12A6F"/>
    <w:rsid w:val="00D12BBE"/>
    <w:rsid w:val="00D13019"/>
    <w:rsid w:val="00D1359C"/>
    <w:rsid w:val="00D136BE"/>
    <w:rsid w:val="00D13794"/>
    <w:rsid w:val="00D13B4A"/>
    <w:rsid w:val="00D13E60"/>
    <w:rsid w:val="00D13F3D"/>
    <w:rsid w:val="00D140CE"/>
    <w:rsid w:val="00D153C0"/>
    <w:rsid w:val="00D156D0"/>
    <w:rsid w:val="00D15916"/>
    <w:rsid w:val="00D15B13"/>
    <w:rsid w:val="00D1651F"/>
    <w:rsid w:val="00D16BD0"/>
    <w:rsid w:val="00D17029"/>
    <w:rsid w:val="00D174AA"/>
    <w:rsid w:val="00D17C88"/>
    <w:rsid w:val="00D17D86"/>
    <w:rsid w:val="00D17DB0"/>
    <w:rsid w:val="00D2052F"/>
    <w:rsid w:val="00D20635"/>
    <w:rsid w:val="00D20639"/>
    <w:rsid w:val="00D2066F"/>
    <w:rsid w:val="00D20ADB"/>
    <w:rsid w:val="00D21148"/>
    <w:rsid w:val="00D218E7"/>
    <w:rsid w:val="00D21E87"/>
    <w:rsid w:val="00D21FA6"/>
    <w:rsid w:val="00D220BB"/>
    <w:rsid w:val="00D220C5"/>
    <w:rsid w:val="00D220E8"/>
    <w:rsid w:val="00D238F7"/>
    <w:rsid w:val="00D23B4D"/>
    <w:rsid w:val="00D23EF7"/>
    <w:rsid w:val="00D24052"/>
    <w:rsid w:val="00D2418B"/>
    <w:rsid w:val="00D24318"/>
    <w:rsid w:val="00D24386"/>
    <w:rsid w:val="00D24DC6"/>
    <w:rsid w:val="00D25605"/>
    <w:rsid w:val="00D25900"/>
    <w:rsid w:val="00D26A1F"/>
    <w:rsid w:val="00D27198"/>
    <w:rsid w:val="00D279FB"/>
    <w:rsid w:val="00D27AED"/>
    <w:rsid w:val="00D27E3B"/>
    <w:rsid w:val="00D30B4E"/>
    <w:rsid w:val="00D3108D"/>
    <w:rsid w:val="00D31575"/>
    <w:rsid w:val="00D3169F"/>
    <w:rsid w:val="00D31A89"/>
    <w:rsid w:val="00D326EE"/>
    <w:rsid w:val="00D33FD3"/>
    <w:rsid w:val="00D3449B"/>
    <w:rsid w:val="00D34626"/>
    <w:rsid w:val="00D34D7E"/>
    <w:rsid w:val="00D34F2C"/>
    <w:rsid w:val="00D34F38"/>
    <w:rsid w:val="00D34FB4"/>
    <w:rsid w:val="00D352AC"/>
    <w:rsid w:val="00D35367"/>
    <w:rsid w:val="00D35534"/>
    <w:rsid w:val="00D3592C"/>
    <w:rsid w:val="00D359BA"/>
    <w:rsid w:val="00D35F6E"/>
    <w:rsid w:val="00D3600C"/>
    <w:rsid w:val="00D362AF"/>
    <w:rsid w:val="00D36739"/>
    <w:rsid w:val="00D37107"/>
    <w:rsid w:val="00D372C6"/>
    <w:rsid w:val="00D372E3"/>
    <w:rsid w:val="00D37B5A"/>
    <w:rsid w:val="00D37E67"/>
    <w:rsid w:val="00D4038E"/>
    <w:rsid w:val="00D4058A"/>
    <w:rsid w:val="00D40C3C"/>
    <w:rsid w:val="00D40C92"/>
    <w:rsid w:val="00D4105F"/>
    <w:rsid w:val="00D4151C"/>
    <w:rsid w:val="00D4161F"/>
    <w:rsid w:val="00D419EE"/>
    <w:rsid w:val="00D4254F"/>
    <w:rsid w:val="00D4257A"/>
    <w:rsid w:val="00D426B3"/>
    <w:rsid w:val="00D43041"/>
    <w:rsid w:val="00D43482"/>
    <w:rsid w:val="00D435F3"/>
    <w:rsid w:val="00D4383A"/>
    <w:rsid w:val="00D43C90"/>
    <w:rsid w:val="00D442A6"/>
    <w:rsid w:val="00D442EF"/>
    <w:rsid w:val="00D447D4"/>
    <w:rsid w:val="00D456A9"/>
    <w:rsid w:val="00D45817"/>
    <w:rsid w:val="00D4583E"/>
    <w:rsid w:val="00D460E7"/>
    <w:rsid w:val="00D46AAE"/>
    <w:rsid w:val="00D46DC2"/>
    <w:rsid w:val="00D46F1A"/>
    <w:rsid w:val="00D50625"/>
    <w:rsid w:val="00D506E8"/>
    <w:rsid w:val="00D50BEE"/>
    <w:rsid w:val="00D511F2"/>
    <w:rsid w:val="00D51238"/>
    <w:rsid w:val="00D5185A"/>
    <w:rsid w:val="00D51D09"/>
    <w:rsid w:val="00D520EC"/>
    <w:rsid w:val="00D5242D"/>
    <w:rsid w:val="00D52798"/>
    <w:rsid w:val="00D52F97"/>
    <w:rsid w:val="00D536D5"/>
    <w:rsid w:val="00D53F64"/>
    <w:rsid w:val="00D5468A"/>
    <w:rsid w:val="00D5490A"/>
    <w:rsid w:val="00D54B9C"/>
    <w:rsid w:val="00D56FD5"/>
    <w:rsid w:val="00D572B1"/>
    <w:rsid w:val="00D611E5"/>
    <w:rsid w:val="00D616DA"/>
    <w:rsid w:val="00D61745"/>
    <w:rsid w:val="00D6183C"/>
    <w:rsid w:val="00D619C3"/>
    <w:rsid w:val="00D61EBE"/>
    <w:rsid w:val="00D62255"/>
    <w:rsid w:val="00D623C2"/>
    <w:rsid w:val="00D62665"/>
    <w:rsid w:val="00D629C7"/>
    <w:rsid w:val="00D636B6"/>
    <w:rsid w:val="00D63D18"/>
    <w:rsid w:val="00D645AC"/>
    <w:rsid w:val="00D64EB8"/>
    <w:rsid w:val="00D65A19"/>
    <w:rsid w:val="00D65A38"/>
    <w:rsid w:val="00D65BC0"/>
    <w:rsid w:val="00D66775"/>
    <w:rsid w:val="00D66C71"/>
    <w:rsid w:val="00D66CBD"/>
    <w:rsid w:val="00D66D7C"/>
    <w:rsid w:val="00D66F7E"/>
    <w:rsid w:val="00D67264"/>
    <w:rsid w:val="00D674DE"/>
    <w:rsid w:val="00D67559"/>
    <w:rsid w:val="00D6769A"/>
    <w:rsid w:val="00D67D3C"/>
    <w:rsid w:val="00D70205"/>
    <w:rsid w:val="00D70242"/>
    <w:rsid w:val="00D711D8"/>
    <w:rsid w:val="00D713D2"/>
    <w:rsid w:val="00D715B2"/>
    <w:rsid w:val="00D715CB"/>
    <w:rsid w:val="00D72214"/>
    <w:rsid w:val="00D7223E"/>
    <w:rsid w:val="00D734EE"/>
    <w:rsid w:val="00D735EF"/>
    <w:rsid w:val="00D745B8"/>
    <w:rsid w:val="00D74BCF"/>
    <w:rsid w:val="00D74C2D"/>
    <w:rsid w:val="00D75059"/>
    <w:rsid w:val="00D75350"/>
    <w:rsid w:val="00D7551A"/>
    <w:rsid w:val="00D758C5"/>
    <w:rsid w:val="00D7609F"/>
    <w:rsid w:val="00D76914"/>
    <w:rsid w:val="00D76AE0"/>
    <w:rsid w:val="00D76B45"/>
    <w:rsid w:val="00D76E0F"/>
    <w:rsid w:val="00D772B8"/>
    <w:rsid w:val="00D77506"/>
    <w:rsid w:val="00D77615"/>
    <w:rsid w:val="00D77AFC"/>
    <w:rsid w:val="00D77B74"/>
    <w:rsid w:val="00D808D9"/>
    <w:rsid w:val="00D80BB3"/>
    <w:rsid w:val="00D8100A"/>
    <w:rsid w:val="00D81109"/>
    <w:rsid w:val="00D81559"/>
    <w:rsid w:val="00D817ED"/>
    <w:rsid w:val="00D81AA7"/>
    <w:rsid w:val="00D82857"/>
    <w:rsid w:val="00D82E47"/>
    <w:rsid w:val="00D82F5D"/>
    <w:rsid w:val="00D8326F"/>
    <w:rsid w:val="00D84850"/>
    <w:rsid w:val="00D84A01"/>
    <w:rsid w:val="00D8502E"/>
    <w:rsid w:val="00D852A5"/>
    <w:rsid w:val="00D857B1"/>
    <w:rsid w:val="00D857E1"/>
    <w:rsid w:val="00D85B7E"/>
    <w:rsid w:val="00D863FB"/>
    <w:rsid w:val="00D869D3"/>
    <w:rsid w:val="00D87C8C"/>
    <w:rsid w:val="00D905C4"/>
    <w:rsid w:val="00D906C5"/>
    <w:rsid w:val="00D90A15"/>
    <w:rsid w:val="00D91121"/>
    <w:rsid w:val="00D912D2"/>
    <w:rsid w:val="00D913E9"/>
    <w:rsid w:val="00D9148B"/>
    <w:rsid w:val="00D91737"/>
    <w:rsid w:val="00D92E8A"/>
    <w:rsid w:val="00D9374F"/>
    <w:rsid w:val="00D941A6"/>
    <w:rsid w:val="00D941CB"/>
    <w:rsid w:val="00D9439A"/>
    <w:rsid w:val="00D95024"/>
    <w:rsid w:val="00D95A56"/>
    <w:rsid w:val="00D95ED9"/>
    <w:rsid w:val="00D9656C"/>
    <w:rsid w:val="00D967A7"/>
    <w:rsid w:val="00D96BF6"/>
    <w:rsid w:val="00D96CFA"/>
    <w:rsid w:val="00D977EA"/>
    <w:rsid w:val="00DA0353"/>
    <w:rsid w:val="00DA14D6"/>
    <w:rsid w:val="00DA1612"/>
    <w:rsid w:val="00DA1862"/>
    <w:rsid w:val="00DA2826"/>
    <w:rsid w:val="00DA32D1"/>
    <w:rsid w:val="00DA3308"/>
    <w:rsid w:val="00DA3573"/>
    <w:rsid w:val="00DA3750"/>
    <w:rsid w:val="00DA3E50"/>
    <w:rsid w:val="00DA401A"/>
    <w:rsid w:val="00DA4F0E"/>
    <w:rsid w:val="00DA5125"/>
    <w:rsid w:val="00DA5288"/>
    <w:rsid w:val="00DA619D"/>
    <w:rsid w:val="00DA652B"/>
    <w:rsid w:val="00DA66CA"/>
    <w:rsid w:val="00DA69C6"/>
    <w:rsid w:val="00DA6EB8"/>
    <w:rsid w:val="00DA752A"/>
    <w:rsid w:val="00DB01D8"/>
    <w:rsid w:val="00DB020B"/>
    <w:rsid w:val="00DB0424"/>
    <w:rsid w:val="00DB09E5"/>
    <w:rsid w:val="00DB0D7A"/>
    <w:rsid w:val="00DB148C"/>
    <w:rsid w:val="00DB1A31"/>
    <w:rsid w:val="00DB1BDB"/>
    <w:rsid w:val="00DB202E"/>
    <w:rsid w:val="00DB27C4"/>
    <w:rsid w:val="00DB28BB"/>
    <w:rsid w:val="00DB296F"/>
    <w:rsid w:val="00DB2D84"/>
    <w:rsid w:val="00DB37F6"/>
    <w:rsid w:val="00DB3BE6"/>
    <w:rsid w:val="00DB4B7C"/>
    <w:rsid w:val="00DB4BA1"/>
    <w:rsid w:val="00DB4F78"/>
    <w:rsid w:val="00DB5011"/>
    <w:rsid w:val="00DB5731"/>
    <w:rsid w:val="00DB5BF8"/>
    <w:rsid w:val="00DB6AF8"/>
    <w:rsid w:val="00DB6B80"/>
    <w:rsid w:val="00DB6C89"/>
    <w:rsid w:val="00DB70F2"/>
    <w:rsid w:val="00DB7377"/>
    <w:rsid w:val="00DB7B31"/>
    <w:rsid w:val="00DB7D05"/>
    <w:rsid w:val="00DB7DB4"/>
    <w:rsid w:val="00DC027B"/>
    <w:rsid w:val="00DC082A"/>
    <w:rsid w:val="00DC0CDE"/>
    <w:rsid w:val="00DC14B7"/>
    <w:rsid w:val="00DC1866"/>
    <w:rsid w:val="00DC1A85"/>
    <w:rsid w:val="00DC2642"/>
    <w:rsid w:val="00DC26D1"/>
    <w:rsid w:val="00DC27D4"/>
    <w:rsid w:val="00DC3119"/>
    <w:rsid w:val="00DC328C"/>
    <w:rsid w:val="00DC3DA0"/>
    <w:rsid w:val="00DC435B"/>
    <w:rsid w:val="00DC4371"/>
    <w:rsid w:val="00DC498E"/>
    <w:rsid w:val="00DC4B19"/>
    <w:rsid w:val="00DC4D72"/>
    <w:rsid w:val="00DC5091"/>
    <w:rsid w:val="00DC51D3"/>
    <w:rsid w:val="00DC5B0A"/>
    <w:rsid w:val="00DC5E57"/>
    <w:rsid w:val="00DC651C"/>
    <w:rsid w:val="00DC6525"/>
    <w:rsid w:val="00DC6530"/>
    <w:rsid w:val="00DC7018"/>
    <w:rsid w:val="00DC706D"/>
    <w:rsid w:val="00DC77E7"/>
    <w:rsid w:val="00DD0438"/>
    <w:rsid w:val="00DD12B0"/>
    <w:rsid w:val="00DD1BCE"/>
    <w:rsid w:val="00DD2065"/>
    <w:rsid w:val="00DD210D"/>
    <w:rsid w:val="00DD2CC5"/>
    <w:rsid w:val="00DD35BA"/>
    <w:rsid w:val="00DD3918"/>
    <w:rsid w:val="00DD3BFB"/>
    <w:rsid w:val="00DD4101"/>
    <w:rsid w:val="00DD4A90"/>
    <w:rsid w:val="00DD4AB7"/>
    <w:rsid w:val="00DD5610"/>
    <w:rsid w:val="00DD57B5"/>
    <w:rsid w:val="00DD584D"/>
    <w:rsid w:val="00DD5A3E"/>
    <w:rsid w:val="00DD5C2A"/>
    <w:rsid w:val="00DD621C"/>
    <w:rsid w:val="00DD6E27"/>
    <w:rsid w:val="00DD7744"/>
    <w:rsid w:val="00DD77A9"/>
    <w:rsid w:val="00DD7893"/>
    <w:rsid w:val="00DD7E38"/>
    <w:rsid w:val="00DE0410"/>
    <w:rsid w:val="00DE096B"/>
    <w:rsid w:val="00DE1103"/>
    <w:rsid w:val="00DE13C0"/>
    <w:rsid w:val="00DE1ABC"/>
    <w:rsid w:val="00DE1BCD"/>
    <w:rsid w:val="00DE1D4F"/>
    <w:rsid w:val="00DE1D79"/>
    <w:rsid w:val="00DE320E"/>
    <w:rsid w:val="00DE3EB6"/>
    <w:rsid w:val="00DE40C1"/>
    <w:rsid w:val="00DE4B06"/>
    <w:rsid w:val="00DE5311"/>
    <w:rsid w:val="00DE589C"/>
    <w:rsid w:val="00DE5D27"/>
    <w:rsid w:val="00DE62C2"/>
    <w:rsid w:val="00DE63DC"/>
    <w:rsid w:val="00DE672F"/>
    <w:rsid w:val="00DF0090"/>
    <w:rsid w:val="00DF0201"/>
    <w:rsid w:val="00DF0913"/>
    <w:rsid w:val="00DF0BB1"/>
    <w:rsid w:val="00DF0C07"/>
    <w:rsid w:val="00DF0CB3"/>
    <w:rsid w:val="00DF1227"/>
    <w:rsid w:val="00DF12EA"/>
    <w:rsid w:val="00DF1502"/>
    <w:rsid w:val="00DF155F"/>
    <w:rsid w:val="00DF1935"/>
    <w:rsid w:val="00DF1AFE"/>
    <w:rsid w:val="00DF1D0B"/>
    <w:rsid w:val="00DF1D31"/>
    <w:rsid w:val="00DF214C"/>
    <w:rsid w:val="00DF22E7"/>
    <w:rsid w:val="00DF2469"/>
    <w:rsid w:val="00DF29ED"/>
    <w:rsid w:val="00DF2C5B"/>
    <w:rsid w:val="00DF3203"/>
    <w:rsid w:val="00DF321B"/>
    <w:rsid w:val="00DF3B4F"/>
    <w:rsid w:val="00DF4248"/>
    <w:rsid w:val="00DF494C"/>
    <w:rsid w:val="00DF4B28"/>
    <w:rsid w:val="00DF5226"/>
    <w:rsid w:val="00DF5D2A"/>
    <w:rsid w:val="00DF5E25"/>
    <w:rsid w:val="00DF5FF8"/>
    <w:rsid w:val="00DF66B1"/>
    <w:rsid w:val="00DF6D0B"/>
    <w:rsid w:val="00DF6F05"/>
    <w:rsid w:val="00DF768B"/>
    <w:rsid w:val="00DF7E0D"/>
    <w:rsid w:val="00DF7E3E"/>
    <w:rsid w:val="00E00170"/>
    <w:rsid w:val="00E002D7"/>
    <w:rsid w:val="00E00FB8"/>
    <w:rsid w:val="00E011AE"/>
    <w:rsid w:val="00E01201"/>
    <w:rsid w:val="00E0142F"/>
    <w:rsid w:val="00E02186"/>
    <w:rsid w:val="00E021FB"/>
    <w:rsid w:val="00E0222D"/>
    <w:rsid w:val="00E02382"/>
    <w:rsid w:val="00E0250B"/>
    <w:rsid w:val="00E0255A"/>
    <w:rsid w:val="00E02838"/>
    <w:rsid w:val="00E02A63"/>
    <w:rsid w:val="00E02BB9"/>
    <w:rsid w:val="00E02C09"/>
    <w:rsid w:val="00E035C0"/>
    <w:rsid w:val="00E03E1B"/>
    <w:rsid w:val="00E04C54"/>
    <w:rsid w:val="00E04EE7"/>
    <w:rsid w:val="00E052F8"/>
    <w:rsid w:val="00E05548"/>
    <w:rsid w:val="00E05B49"/>
    <w:rsid w:val="00E05DFD"/>
    <w:rsid w:val="00E05E03"/>
    <w:rsid w:val="00E05EB5"/>
    <w:rsid w:val="00E0624D"/>
    <w:rsid w:val="00E066F0"/>
    <w:rsid w:val="00E07B6B"/>
    <w:rsid w:val="00E1018F"/>
    <w:rsid w:val="00E102B1"/>
    <w:rsid w:val="00E10A9F"/>
    <w:rsid w:val="00E10C77"/>
    <w:rsid w:val="00E10DC3"/>
    <w:rsid w:val="00E120D5"/>
    <w:rsid w:val="00E120F2"/>
    <w:rsid w:val="00E12C0B"/>
    <w:rsid w:val="00E12D6C"/>
    <w:rsid w:val="00E12ED1"/>
    <w:rsid w:val="00E13012"/>
    <w:rsid w:val="00E1375B"/>
    <w:rsid w:val="00E13F7F"/>
    <w:rsid w:val="00E1448F"/>
    <w:rsid w:val="00E15A1C"/>
    <w:rsid w:val="00E163F3"/>
    <w:rsid w:val="00E16E1C"/>
    <w:rsid w:val="00E16F54"/>
    <w:rsid w:val="00E1721A"/>
    <w:rsid w:val="00E17321"/>
    <w:rsid w:val="00E179D4"/>
    <w:rsid w:val="00E20023"/>
    <w:rsid w:val="00E208C9"/>
    <w:rsid w:val="00E2135B"/>
    <w:rsid w:val="00E21465"/>
    <w:rsid w:val="00E215B4"/>
    <w:rsid w:val="00E2166C"/>
    <w:rsid w:val="00E21A66"/>
    <w:rsid w:val="00E21A92"/>
    <w:rsid w:val="00E21D72"/>
    <w:rsid w:val="00E22134"/>
    <w:rsid w:val="00E235C2"/>
    <w:rsid w:val="00E23858"/>
    <w:rsid w:val="00E24421"/>
    <w:rsid w:val="00E2499F"/>
    <w:rsid w:val="00E25DA0"/>
    <w:rsid w:val="00E2603A"/>
    <w:rsid w:val="00E26C87"/>
    <w:rsid w:val="00E26D7D"/>
    <w:rsid w:val="00E275C6"/>
    <w:rsid w:val="00E279F2"/>
    <w:rsid w:val="00E306B6"/>
    <w:rsid w:val="00E30BD4"/>
    <w:rsid w:val="00E30E90"/>
    <w:rsid w:val="00E30EEA"/>
    <w:rsid w:val="00E317DD"/>
    <w:rsid w:val="00E32604"/>
    <w:rsid w:val="00E32AA4"/>
    <w:rsid w:val="00E336A1"/>
    <w:rsid w:val="00E33728"/>
    <w:rsid w:val="00E33DD7"/>
    <w:rsid w:val="00E3444F"/>
    <w:rsid w:val="00E34E44"/>
    <w:rsid w:val="00E34FE6"/>
    <w:rsid w:val="00E35384"/>
    <w:rsid w:val="00E353A3"/>
    <w:rsid w:val="00E35C9D"/>
    <w:rsid w:val="00E36B3C"/>
    <w:rsid w:val="00E36E01"/>
    <w:rsid w:val="00E37353"/>
    <w:rsid w:val="00E377CB"/>
    <w:rsid w:val="00E37FF7"/>
    <w:rsid w:val="00E4042C"/>
    <w:rsid w:val="00E407C8"/>
    <w:rsid w:val="00E40E0E"/>
    <w:rsid w:val="00E41095"/>
    <w:rsid w:val="00E41176"/>
    <w:rsid w:val="00E417E2"/>
    <w:rsid w:val="00E41835"/>
    <w:rsid w:val="00E4291F"/>
    <w:rsid w:val="00E4305A"/>
    <w:rsid w:val="00E43603"/>
    <w:rsid w:val="00E43630"/>
    <w:rsid w:val="00E4376F"/>
    <w:rsid w:val="00E4414C"/>
    <w:rsid w:val="00E4432B"/>
    <w:rsid w:val="00E4438C"/>
    <w:rsid w:val="00E44568"/>
    <w:rsid w:val="00E4463B"/>
    <w:rsid w:val="00E44B07"/>
    <w:rsid w:val="00E454DD"/>
    <w:rsid w:val="00E457F3"/>
    <w:rsid w:val="00E468A3"/>
    <w:rsid w:val="00E46DEC"/>
    <w:rsid w:val="00E47876"/>
    <w:rsid w:val="00E50208"/>
    <w:rsid w:val="00E502CF"/>
    <w:rsid w:val="00E50663"/>
    <w:rsid w:val="00E50763"/>
    <w:rsid w:val="00E50D71"/>
    <w:rsid w:val="00E51077"/>
    <w:rsid w:val="00E518A5"/>
    <w:rsid w:val="00E51AAC"/>
    <w:rsid w:val="00E51C90"/>
    <w:rsid w:val="00E51CF1"/>
    <w:rsid w:val="00E51FFA"/>
    <w:rsid w:val="00E522A4"/>
    <w:rsid w:val="00E52AB8"/>
    <w:rsid w:val="00E52AF9"/>
    <w:rsid w:val="00E53349"/>
    <w:rsid w:val="00E5350C"/>
    <w:rsid w:val="00E5361B"/>
    <w:rsid w:val="00E54176"/>
    <w:rsid w:val="00E54265"/>
    <w:rsid w:val="00E54ADE"/>
    <w:rsid w:val="00E55F9B"/>
    <w:rsid w:val="00E5634D"/>
    <w:rsid w:val="00E5659A"/>
    <w:rsid w:val="00E5664E"/>
    <w:rsid w:val="00E568CD"/>
    <w:rsid w:val="00E56D27"/>
    <w:rsid w:val="00E56F1A"/>
    <w:rsid w:val="00E5767E"/>
    <w:rsid w:val="00E576F5"/>
    <w:rsid w:val="00E57A6A"/>
    <w:rsid w:val="00E57FC4"/>
    <w:rsid w:val="00E60073"/>
    <w:rsid w:val="00E602A1"/>
    <w:rsid w:val="00E605E7"/>
    <w:rsid w:val="00E605F5"/>
    <w:rsid w:val="00E6068A"/>
    <w:rsid w:val="00E608E3"/>
    <w:rsid w:val="00E60BBB"/>
    <w:rsid w:val="00E60EEE"/>
    <w:rsid w:val="00E610F0"/>
    <w:rsid w:val="00E61253"/>
    <w:rsid w:val="00E6126F"/>
    <w:rsid w:val="00E61847"/>
    <w:rsid w:val="00E6192A"/>
    <w:rsid w:val="00E619CB"/>
    <w:rsid w:val="00E61E22"/>
    <w:rsid w:val="00E62DFD"/>
    <w:rsid w:val="00E63635"/>
    <w:rsid w:val="00E636C6"/>
    <w:rsid w:val="00E63EA2"/>
    <w:rsid w:val="00E6421B"/>
    <w:rsid w:val="00E6493E"/>
    <w:rsid w:val="00E658F4"/>
    <w:rsid w:val="00E65E75"/>
    <w:rsid w:val="00E66229"/>
    <w:rsid w:val="00E6653E"/>
    <w:rsid w:val="00E66C97"/>
    <w:rsid w:val="00E66D78"/>
    <w:rsid w:val="00E67184"/>
    <w:rsid w:val="00E672EE"/>
    <w:rsid w:val="00E673D5"/>
    <w:rsid w:val="00E6786C"/>
    <w:rsid w:val="00E67CB5"/>
    <w:rsid w:val="00E67D8B"/>
    <w:rsid w:val="00E7043D"/>
    <w:rsid w:val="00E705FA"/>
    <w:rsid w:val="00E70CE1"/>
    <w:rsid w:val="00E710B8"/>
    <w:rsid w:val="00E71358"/>
    <w:rsid w:val="00E721EB"/>
    <w:rsid w:val="00E729E4"/>
    <w:rsid w:val="00E73038"/>
    <w:rsid w:val="00E73721"/>
    <w:rsid w:val="00E7383A"/>
    <w:rsid w:val="00E73AD1"/>
    <w:rsid w:val="00E73C90"/>
    <w:rsid w:val="00E73CC1"/>
    <w:rsid w:val="00E74F0B"/>
    <w:rsid w:val="00E7541F"/>
    <w:rsid w:val="00E75A8F"/>
    <w:rsid w:val="00E75E1F"/>
    <w:rsid w:val="00E76F41"/>
    <w:rsid w:val="00E76F60"/>
    <w:rsid w:val="00E770EF"/>
    <w:rsid w:val="00E77B9A"/>
    <w:rsid w:val="00E800A7"/>
    <w:rsid w:val="00E800CD"/>
    <w:rsid w:val="00E800F5"/>
    <w:rsid w:val="00E81AEE"/>
    <w:rsid w:val="00E829A8"/>
    <w:rsid w:val="00E82D44"/>
    <w:rsid w:val="00E83E41"/>
    <w:rsid w:val="00E84FA8"/>
    <w:rsid w:val="00E85D29"/>
    <w:rsid w:val="00E85F35"/>
    <w:rsid w:val="00E86357"/>
    <w:rsid w:val="00E8653F"/>
    <w:rsid w:val="00E8682D"/>
    <w:rsid w:val="00E8690E"/>
    <w:rsid w:val="00E87284"/>
    <w:rsid w:val="00E873F8"/>
    <w:rsid w:val="00E87611"/>
    <w:rsid w:val="00E876C6"/>
    <w:rsid w:val="00E90566"/>
    <w:rsid w:val="00E905F5"/>
    <w:rsid w:val="00E90813"/>
    <w:rsid w:val="00E909B1"/>
    <w:rsid w:val="00E90D03"/>
    <w:rsid w:val="00E91380"/>
    <w:rsid w:val="00E91522"/>
    <w:rsid w:val="00E91AF5"/>
    <w:rsid w:val="00E91CF1"/>
    <w:rsid w:val="00E92389"/>
    <w:rsid w:val="00E923AD"/>
    <w:rsid w:val="00E923BD"/>
    <w:rsid w:val="00E929AA"/>
    <w:rsid w:val="00E93771"/>
    <w:rsid w:val="00E93FFA"/>
    <w:rsid w:val="00E94190"/>
    <w:rsid w:val="00E941CF"/>
    <w:rsid w:val="00E94965"/>
    <w:rsid w:val="00E949B2"/>
    <w:rsid w:val="00E94B6D"/>
    <w:rsid w:val="00E95208"/>
    <w:rsid w:val="00E95835"/>
    <w:rsid w:val="00E95C53"/>
    <w:rsid w:val="00E96961"/>
    <w:rsid w:val="00E96A8C"/>
    <w:rsid w:val="00E96EBA"/>
    <w:rsid w:val="00E97664"/>
    <w:rsid w:val="00E978E5"/>
    <w:rsid w:val="00EA07DC"/>
    <w:rsid w:val="00EA0805"/>
    <w:rsid w:val="00EA0811"/>
    <w:rsid w:val="00EA0947"/>
    <w:rsid w:val="00EA0BDA"/>
    <w:rsid w:val="00EA1C9D"/>
    <w:rsid w:val="00EA1EE1"/>
    <w:rsid w:val="00EA207F"/>
    <w:rsid w:val="00EA232E"/>
    <w:rsid w:val="00EA300B"/>
    <w:rsid w:val="00EA3114"/>
    <w:rsid w:val="00EA416B"/>
    <w:rsid w:val="00EA48E3"/>
    <w:rsid w:val="00EA49D0"/>
    <w:rsid w:val="00EA4BE5"/>
    <w:rsid w:val="00EA4DD8"/>
    <w:rsid w:val="00EA4EB7"/>
    <w:rsid w:val="00EA58B4"/>
    <w:rsid w:val="00EA5D23"/>
    <w:rsid w:val="00EA6442"/>
    <w:rsid w:val="00EA6BA4"/>
    <w:rsid w:val="00EA6E2A"/>
    <w:rsid w:val="00EA6EE8"/>
    <w:rsid w:val="00EA7278"/>
    <w:rsid w:val="00EA7303"/>
    <w:rsid w:val="00EA7382"/>
    <w:rsid w:val="00EA76D7"/>
    <w:rsid w:val="00EA7959"/>
    <w:rsid w:val="00EA79D3"/>
    <w:rsid w:val="00EB035A"/>
    <w:rsid w:val="00EB09BE"/>
    <w:rsid w:val="00EB1308"/>
    <w:rsid w:val="00EB1347"/>
    <w:rsid w:val="00EB13CE"/>
    <w:rsid w:val="00EB1A2E"/>
    <w:rsid w:val="00EB1CBC"/>
    <w:rsid w:val="00EB1E22"/>
    <w:rsid w:val="00EB1EBA"/>
    <w:rsid w:val="00EB28C3"/>
    <w:rsid w:val="00EB29C8"/>
    <w:rsid w:val="00EB29F3"/>
    <w:rsid w:val="00EB2AEF"/>
    <w:rsid w:val="00EB2BED"/>
    <w:rsid w:val="00EB366D"/>
    <w:rsid w:val="00EB4650"/>
    <w:rsid w:val="00EB4935"/>
    <w:rsid w:val="00EB4B0F"/>
    <w:rsid w:val="00EB4B4D"/>
    <w:rsid w:val="00EB526C"/>
    <w:rsid w:val="00EB53B9"/>
    <w:rsid w:val="00EB5776"/>
    <w:rsid w:val="00EB69B4"/>
    <w:rsid w:val="00EB75FD"/>
    <w:rsid w:val="00EB7BB3"/>
    <w:rsid w:val="00EB7E71"/>
    <w:rsid w:val="00EC02CE"/>
    <w:rsid w:val="00EC0674"/>
    <w:rsid w:val="00EC084C"/>
    <w:rsid w:val="00EC0BE3"/>
    <w:rsid w:val="00EC0EB1"/>
    <w:rsid w:val="00EC12BC"/>
    <w:rsid w:val="00EC1871"/>
    <w:rsid w:val="00EC1C55"/>
    <w:rsid w:val="00EC358B"/>
    <w:rsid w:val="00EC3DEA"/>
    <w:rsid w:val="00EC3F79"/>
    <w:rsid w:val="00EC3F87"/>
    <w:rsid w:val="00EC3F96"/>
    <w:rsid w:val="00EC46B4"/>
    <w:rsid w:val="00EC47AF"/>
    <w:rsid w:val="00EC4D95"/>
    <w:rsid w:val="00EC5727"/>
    <w:rsid w:val="00EC6B70"/>
    <w:rsid w:val="00EC7711"/>
    <w:rsid w:val="00EC788A"/>
    <w:rsid w:val="00EC7979"/>
    <w:rsid w:val="00EC7A29"/>
    <w:rsid w:val="00ED01AE"/>
    <w:rsid w:val="00ED01E4"/>
    <w:rsid w:val="00ED0A1A"/>
    <w:rsid w:val="00ED0D85"/>
    <w:rsid w:val="00ED123E"/>
    <w:rsid w:val="00ED1780"/>
    <w:rsid w:val="00ED1969"/>
    <w:rsid w:val="00ED1A9D"/>
    <w:rsid w:val="00ED1CDB"/>
    <w:rsid w:val="00ED1F15"/>
    <w:rsid w:val="00ED216B"/>
    <w:rsid w:val="00ED284C"/>
    <w:rsid w:val="00ED2968"/>
    <w:rsid w:val="00ED3511"/>
    <w:rsid w:val="00ED39A8"/>
    <w:rsid w:val="00ED3DFC"/>
    <w:rsid w:val="00ED3E93"/>
    <w:rsid w:val="00ED409F"/>
    <w:rsid w:val="00ED4B9D"/>
    <w:rsid w:val="00ED5249"/>
    <w:rsid w:val="00ED5467"/>
    <w:rsid w:val="00ED5F3C"/>
    <w:rsid w:val="00ED657C"/>
    <w:rsid w:val="00ED65E9"/>
    <w:rsid w:val="00ED776F"/>
    <w:rsid w:val="00ED795B"/>
    <w:rsid w:val="00ED7E0C"/>
    <w:rsid w:val="00EE032D"/>
    <w:rsid w:val="00EE03DB"/>
    <w:rsid w:val="00EE04BA"/>
    <w:rsid w:val="00EE04BB"/>
    <w:rsid w:val="00EE0A88"/>
    <w:rsid w:val="00EE104B"/>
    <w:rsid w:val="00EE10B7"/>
    <w:rsid w:val="00EE13DB"/>
    <w:rsid w:val="00EE14AF"/>
    <w:rsid w:val="00EE1531"/>
    <w:rsid w:val="00EE21AD"/>
    <w:rsid w:val="00EE242F"/>
    <w:rsid w:val="00EE2645"/>
    <w:rsid w:val="00EE2AB2"/>
    <w:rsid w:val="00EE2EFD"/>
    <w:rsid w:val="00EE3A9D"/>
    <w:rsid w:val="00EE3E01"/>
    <w:rsid w:val="00EE3EB3"/>
    <w:rsid w:val="00EE3FE3"/>
    <w:rsid w:val="00EE430A"/>
    <w:rsid w:val="00EE472F"/>
    <w:rsid w:val="00EE493D"/>
    <w:rsid w:val="00EE51B3"/>
    <w:rsid w:val="00EE5CFC"/>
    <w:rsid w:val="00EE5F69"/>
    <w:rsid w:val="00EE5F8C"/>
    <w:rsid w:val="00EE635A"/>
    <w:rsid w:val="00EE6B64"/>
    <w:rsid w:val="00EE6C3B"/>
    <w:rsid w:val="00EE77CB"/>
    <w:rsid w:val="00EE77CF"/>
    <w:rsid w:val="00EE7A3C"/>
    <w:rsid w:val="00EE7FAC"/>
    <w:rsid w:val="00EF00DC"/>
    <w:rsid w:val="00EF065D"/>
    <w:rsid w:val="00EF06C5"/>
    <w:rsid w:val="00EF10AD"/>
    <w:rsid w:val="00EF144F"/>
    <w:rsid w:val="00EF1643"/>
    <w:rsid w:val="00EF2231"/>
    <w:rsid w:val="00EF2788"/>
    <w:rsid w:val="00EF2B2B"/>
    <w:rsid w:val="00EF2FC8"/>
    <w:rsid w:val="00EF3103"/>
    <w:rsid w:val="00EF32B4"/>
    <w:rsid w:val="00EF3FD4"/>
    <w:rsid w:val="00EF3FFB"/>
    <w:rsid w:val="00EF49D2"/>
    <w:rsid w:val="00EF6115"/>
    <w:rsid w:val="00EF6554"/>
    <w:rsid w:val="00EF6605"/>
    <w:rsid w:val="00EF6E9B"/>
    <w:rsid w:val="00EF6F1E"/>
    <w:rsid w:val="00EF7412"/>
    <w:rsid w:val="00EF75FF"/>
    <w:rsid w:val="00EF7714"/>
    <w:rsid w:val="00EF7A38"/>
    <w:rsid w:val="00EF7D40"/>
    <w:rsid w:val="00F000B5"/>
    <w:rsid w:val="00F00265"/>
    <w:rsid w:val="00F00C3E"/>
    <w:rsid w:val="00F00DD3"/>
    <w:rsid w:val="00F01ED6"/>
    <w:rsid w:val="00F023DB"/>
    <w:rsid w:val="00F02657"/>
    <w:rsid w:val="00F028E8"/>
    <w:rsid w:val="00F029A1"/>
    <w:rsid w:val="00F02ACA"/>
    <w:rsid w:val="00F02B72"/>
    <w:rsid w:val="00F0342B"/>
    <w:rsid w:val="00F037CA"/>
    <w:rsid w:val="00F03910"/>
    <w:rsid w:val="00F0501F"/>
    <w:rsid w:val="00F05FAA"/>
    <w:rsid w:val="00F0639E"/>
    <w:rsid w:val="00F0655B"/>
    <w:rsid w:val="00F06F67"/>
    <w:rsid w:val="00F0722F"/>
    <w:rsid w:val="00F103BC"/>
    <w:rsid w:val="00F10452"/>
    <w:rsid w:val="00F1048B"/>
    <w:rsid w:val="00F105A1"/>
    <w:rsid w:val="00F109D4"/>
    <w:rsid w:val="00F10A2C"/>
    <w:rsid w:val="00F10A6F"/>
    <w:rsid w:val="00F10C6D"/>
    <w:rsid w:val="00F10DDF"/>
    <w:rsid w:val="00F113C2"/>
    <w:rsid w:val="00F118D7"/>
    <w:rsid w:val="00F12A86"/>
    <w:rsid w:val="00F136CB"/>
    <w:rsid w:val="00F13B98"/>
    <w:rsid w:val="00F14EE1"/>
    <w:rsid w:val="00F155D7"/>
    <w:rsid w:val="00F15EE9"/>
    <w:rsid w:val="00F16A01"/>
    <w:rsid w:val="00F178B3"/>
    <w:rsid w:val="00F17E02"/>
    <w:rsid w:val="00F17E7E"/>
    <w:rsid w:val="00F20E34"/>
    <w:rsid w:val="00F2279C"/>
    <w:rsid w:val="00F22851"/>
    <w:rsid w:val="00F22AB0"/>
    <w:rsid w:val="00F22E8E"/>
    <w:rsid w:val="00F23089"/>
    <w:rsid w:val="00F2362F"/>
    <w:rsid w:val="00F23978"/>
    <w:rsid w:val="00F23ECD"/>
    <w:rsid w:val="00F23F68"/>
    <w:rsid w:val="00F24523"/>
    <w:rsid w:val="00F24736"/>
    <w:rsid w:val="00F24F53"/>
    <w:rsid w:val="00F26094"/>
    <w:rsid w:val="00F265D8"/>
    <w:rsid w:val="00F26A31"/>
    <w:rsid w:val="00F27344"/>
    <w:rsid w:val="00F27866"/>
    <w:rsid w:val="00F27A7A"/>
    <w:rsid w:val="00F31A46"/>
    <w:rsid w:val="00F3207D"/>
    <w:rsid w:val="00F32809"/>
    <w:rsid w:val="00F329AF"/>
    <w:rsid w:val="00F333CB"/>
    <w:rsid w:val="00F33AF6"/>
    <w:rsid w:val="00F33B7C"/>
    <w:rsid w:val="00F342EE"/>
    <w:rsid w:val="00F343AA"/>
    <w:rsid w:val="00F35028"/>
    <w:rsid w:val="00F35870"/>
    <w:rsid w:val="00F359AB"/>
    <w:rsid w:val="00F35C7D"/>
    <w:rsid w:val="00F35CDD"/>
    <w:rsid w:val="00F362FE"/>
    <w:rsid w:val="00F367BD"/>
    <w:rsid w:val="00F36E62"/>
    <w:rsid w:val="00F36F07"/>
    <w:rsid w:val="00F36FE4"/>
    <w:rsid w:val="00F37232"/>
    <w:rsid w:val="00F37504"/>
    <w:rsid w:val="00F3752E"/>
    <w:rsid w:val="00F40349"/>
    <w:rsid w:val="00F40AB0"/>
    <w:rsid w:val="00F40CC1"/>
    <w:rsid w:val="00F41884"/>
    <w:rsid w:val="00F4227D"/>
    <w:rsid w:val="00F42365"/>
    <w:rsid w:val="00F4241B"/>
    <w:rsid w:val="00F42DCA"/>
    <w:rsid w:val="00F4355A"/>
    <w:rsid w:val="00F436E6"/>
    <w:rsid w:val="00F43A32"/>
    <w:rsid w:val="00F43DB8"/>
    <w:rsid w:val="00F4541A"/>
    <w:rsid w:val="00F4590F"/>
    <w:rsid w:val="00F46704"/>
    <w:rsid w:val="00F46758"/>
    <w:rsid w:val="00F46C17"/>
    <w:rsid w:val="00F4707E"/>
    <w:rsid w:val="00F47571"/>
    <w:rsid w:val="00F47585"/>
    <w:rsid w:val="00F47E16"/>
    <w:rsid w:val="00F47FC0"/>
    <w:rsid w:val="00F50951"/>
    <w:rsid w:val="00F5139F"/>
    <w:rsid w:val="00F5142F"/>
    <w:rsid w:val="00F51A62"/>
    <w:rsid w:val="00F51C0D"/>
    <w:rsid w:val="00F521DC"/>
    <w:rsid w:val="00F52422"/>
    <w:rsid w:val="00F52B73"/>
    <w:rsid w:val="00F532FC"/>
    <w:rsid w:val="00F53420"/>
    <w:rsid w:val="00F53683"/>
    <w:rsid w:val="00F536FA"/>
    <w:rsid w:val="00F53739"/>
    <w:rsid w:val="00F53799"/>
    <w:rsid w:val="00F54844"/>
    <w:rsid w:val="00F55363"/>
    <w:rsid w:val="00F556C0"/>
    <w:rsid w:val="00F557DD"/>
    <w:rsid w:val="00F55B5B"/>
    <w:rsid w:val="00F55C4A"/>
    <w:rsid w:val="00F56792"/>
    <w:rsid w:val="00F573B5"/>
    <w:rsid w:val="00F602B0"/>
    <w:rsid w:val="00F607A2"/>
    <w:rsid w:val="00F60D9E"/>
    <w:rsid w:val="00F61DD1"/>
    <w:rsid w:val="00F62479"/>
    <w:rsid w:val="00F6249C"/>
    <w:rsid w:val="00F6263D"/>
    <w:rsid w:val="00F62D4C"/>
    <w:rsid w:val="00F635FB"/>
    <w:rsid w:val="00F6379D"/>
    <w:rsid w:val="00F637D1"/>
    <w:rsid w:val="00F63F63"/>
    <w:rsid w:val="00F6430E"/>
    <w:rsid w:val="00F64728"/>
    <w:rsid w:val="00F64C8F"/>
    <w:rsid w:val="00F6595D"/>
    <w:rsid w:val="00F65B38"/>
    <w:rsid w:val="00F66571"/>
    <w:rsid w:val="00F665EB"/>
    <w:rsid w:val="00F66C17"/>
    <w:rsid w:val="00F66D44"/>
    <w:rsid w:val="00F66FB5"/>
    <w:rsid w:val="00F67830"/>
    <w:rsid w:val="00F678B8"/>
    <w:rsid w:val="00F67A5B"/>
    <w:rsid w:val="00F7078E"/>
    <w:rsid w:val="00F709AD"/>
    <w:rsid w:val="00F71498"/>
    <w:rsid w:val="00F716A0"/>
    <w:rsid w:val="00F71AAE"/>
    <w:rsid w:val="00F71F73"/>
    <w:rsid w:val="00F73AD3"/>
    <w:rsid w:val="00F73D5F"/>
    <w:rsid w:val="00F75190"/>
    <w:rsid w:val="00F75330"/>
    <w:rsid w:val="00F75398"/>
    <w:rsid w:val="00F75B47"/>
    <w:rsid w:val="00F75BDB"/>
    <w:rsid w:val="00F763AF"/>
    <w:rsid w:val="00F769B4"/>
    <w:rsid w:val="00F77AFD"/>
    <w:rsid w:val="00F77BDA"/>
    <w:rsid w:val="00F80743"/>
    <w:rsid w:val="00F80784"/>
    <w:rsid w:val="00F80D81"/>
    <w:rsid w:val="00F81174"/>
    <w:rsid w:val="00F81232"/>
    <w:rsid w:val="00F81A0B"/>
    <w:rsid w:val="00F81A8F"/>
    <w:rsid w:val="00F81AAE"/>
    <w:rsid w:val="00F823D6"/>
    <w:rsid w:val="00F8258B"/>
    <w:rsid w:val="00F8291C"/>
    <w:rsid w:val="00F82B2C"/>
    <w:rsid w:val="00F82C0A"/>
    <w:rsid w:val="00F84A15"/>
    <w:rsid w:val="00F84C4F"/>
    <w:rsid w:val="00F85E6F"/>
    <w:rsid w:val="00F865B4"/>
    <w:rsid w:val="00F86714"/>
    <w:rsid w:val="00F87719"/>
    <w:rsid w:val="00F9051A"/>
    <w:rsid w:val="00F90A40"/>
    <w:rsid w:val="00F914ED"/>
    <w:rsid w:val="00F920BC"/>
    <w:rsid w:val="00F92360"/>
    <w:rsid w:val="00F923B2"/>
    <w:rsid w:val="00F924FC"/>
    <w:rsid w:val="00F92589"/>
    <w:rsid w:val="00F925B9"/>
    <w:rsid w:val="00F932F5"/>
    <w:rsid w:val="00F93983"/>
    <w:rsid w:val="00F93DA6"/>
    <w:rsid w:val="00F94293"/>
    <w:rsid w:val="00F94F58"/>
    <w:rsid w:val="00F950F9"/>
    <w:rsid w:val="00F95449"/>
    <w:rsid w:val="00F954BF"/>
    <w:rsid w:val="00F958D6"/>
    <w:rsid w:val="00F95A60"/>
    <w:rsid w:val="00F961AB"/>
    <w:rsid w:val="00F96840"/>
    <w:rsid w:val="00F96C50"/>
    <w:rsid w:val="00F970D1"/>
    <w:rsid w:val="00F971D8"/>
    <w:rsid w:val="00F9754A"/>
    <w:rsid w:val="00F97B08"/>
    <w:rsid w:val="00F97B5F"/>
    <w:rsid w:val="00F97E20"/>
    <w:rsid w:val="00F97F32"/>
    <w:rsid w:val="00F97F9F"/>
    <w:rsid w:val="00FA0401"/>
    <w:rsid w:val="00FA157B"/>
    <w:rsid w:val="00FA15B4"/>
    <w:rsid w:val="00FA1718"/>
    <w:rsid w:val="00FA1942"/>
    <w:rsid w:val="00FA1F56"/>
    <w:rsid w:val="00FA1F5B"/>
    <w:rsid w:val="00FA2505"/>
    <w:rsid w:val="00FA2DC2"/>
    <w:rsid w:val="00FA311D"/>
    <w:rsid w:val="00FA380A"/>
    <w:rsid w:val="00FA3F02"/>
    <w:rsid w:val="00FA469C"/>
    <w:rsid w:val="00FA486A"/>
    <w:rsid w:val="00FA49AF"/>
    <w:rsid w:val="00FA4E48"/>
    <w:rsid w:val="00FA553E"/>
    <w:rsid w:val="00FA6389"/>
    <w:rsid w:val="00FA63A8"/>
    <w:rsid w:val="00FA6A86"/>
    <w:rsid w:val="00FA6D1B"/>
    <w:rsid w:val="00FA6F79"/>
    <w:rsid w:val="00FA6FDC"/>
    <w:rsid w:val="00FA7144"/>
    <w:rsid w:val="00FA7D7E"/>
    <w:rsid w:val="00FB0C8B"/>
    <w:rsid w:val="00FB14A4"/>
    <w:rsid w:val="00FB16E5"/>
    <w:rsid w:val="00FB186E"/>
    <w:rsid w:val="00FB2E64"/>
    <w:rsid w:val="00FB36CE"/>
    <w:rsid w:val="00FB4160"/>
    <w:rsid w:val="00FB4590"/>
    <w:rsid w:val="00FB4BA1"/>
    <w:rsid w:val="00FB4CC4"/>
    <w:rsid w:val="00FB4FE2"/>
    <w:rsid w:val="00FB53E0"/>
    <w:rsid w:val="00FB5CC4"/>
    <w:rsid w:val="00FB6D30"/>
    <w:rsid w:val="00FB71D8"/>
    <w:rsid w:val="00FB7323"/>
    <w:rsid w:val="00FB7359"/>
    <w:rsid w:val="00FB7366"/>
    <w:rsid w:val="00FB781E"/>
    <w:rsid w:val="00FC0902"/>
    <w:rsid w:val="00FC0B9A"/>
    <w:rsid w:val="00FC0C19"/>
    <w:rsid w:val="00FC1C5F"/>
    <w:rsid w:val="00FC1E8C"/>
    <w:rsid w:val="00FC277B"/>
    <w:rsid w:val="00FC2CB5"/>
    <w:rsid w:val="00FC38D9"/>
    <w:rsid w:val="00FC3900"/>
    <w:rsid w:val="00FC3A8F"/>
    <w:rsid w:val="00FC467B"/>
    <w:rsid w:val="00FC4E99"/>
    <w:rsid w:val="00FC51FF"/>
    <w:rsid w:val="00FC5247"/>
    <w:rsid w:val="00FC595E"/>
    <w:rsid w:val="00FC604C"/>
    <w:rsid w:val="00FC6390"/>
    <w:rsid w:val="00FC6512"/>
    <w:rsid w:val="00FC65A4"/>
    <w:rsid w:val="00FC6902"/>
    <w:rsid w:val="00FC6CB3"/>
    <w:rsid w:val="00FC71C9"/>
    <w:rsid w:val="00FC7859"/>
    <w:rsid w:val="00FC794A"/>
    <w:rsid w:val="00FC7AC7"/>
    <w:rsid w:val="00FC7CBC"/>
    <w:rsid w:val="00FD0B9A"/>
    <w:rsid w:val="00FD0D63"/>
    <w:rsid w:val="00FD1189"/>
    <w:rsid w:val="00FD1754"/>
    <w:rsid w:val="00FD19F7"/>
    <w:rsid w:val="00FD1F65"/>
    <w:rsid w:val="00FD1FEF"/>
    <w:rsid w:val="00FD214A"/>
    <w:rsid w:val="00FD245C"/>
    <w:rsid w:val="00FD2FD2"/>
    <w:rsid w:val="00FD3F1F"/>
    <w:rsid w:val="00FD46F4"/>
    <w:rsid w:val="00FD4A2C"/>
    <w:rsid w:val="00FD4B7C"/>
    <w:rsid w:val="00FD4CB7"/>
    <w:rsid w:val="00FD5051"/>
    <w:rsid w:val="00FD599D"/>
    <w:rsid w:val="00FD5A0C"/>
    <w:rsid w:val="00FD6AD1"/>
    <w:rsid w:val="00FD6F5B"/>
    <w:rsid w:val="00FD6FFC"/>
    <w:rsid w:val="00FD7402"/>
    <w:rsid w:val="00FD75A6"/>
    <w:rsid w:val="00FD778A"/>
    <w:rsid w:val="00FD7ACB"/>
    <w:rsid w:val="00FD7B45"/>
    <w:rsid w:val="00FE0157"/>
    <w:rsid w:val="00FE04E4"/>
    <w:rsid w:val="00FE089F"/>
    <w:rsid w:val="00FE0D13"/>
    <w:rsid w:val="00FE10C0"/>
    <w:rsid w:val="00FE181B"/>
    <w:rsid w:val="00FE1A9F"/>
    <w:rsid w:val="00FE1D13"/>
    <w:rsid w:val="00FE1D53"/>
    <w:rsid w:val="00FE1F31"/>
    <w:rsid w:val="00FE26C1"/>
    <w:rsid w:val="00FE2758"/>
    <w:rsid w:val="00FE2A28"/>
    <w:rsid w:val="00FE2CB4"/>
    <w:rsid w:val="00FE2DD7"/>
    <w:rsid w:val="00FE2F7B"/>
    <w:rsid w:val="00FE3519"/>
    <w:rsid w:val="00FE365B"/>
    <w:rsid w:val="00FE3746"/>
    <w:rsid w:val="00FE3C50"/>
    <w:rsid w:val="00FE429B"/>
    <w:rsid w:val="00FE4331"/>
    <w:rsid w:val="00FE4B0C"/>
    <w:rsid w:val="00FE4B0D"/>
    <w:rsid w:val="00FE60D2"/>
    <w:rsid w:val="00FE67E9"/>
    <w:rsid w:val="00FE6816"/>
    <w:rsid w:val="00FE6A27"/>
    <w:rsid w:val="00FE6B77"/>
    <w:rsid w:val="00FE6D8D"/>
    <w:rsid w:val="00FE73F9"/>
    <w:rsid w:val="00FE7C43"/>
    <w:rsid w:val="00FE7E3A"/>
    <w:rsid w:val="00FF0524"/>
    <w:rsid w:val="00FF091E"/>
    <w:rsid w:val="00FF0C29"/>
    <w:rsid w:val="00FF0EB6"/>
    <w:rsid w:val="00FF1057"/>
    <w:rsid w:val="00FF141F"/>
    <w:rsid w:val="00FF1431"/>
    <w:rsid w:val="00FF19ED"/>
    <w:rsid w:val="00FF1CFD"/>
    <w:rsid w:val="00FF1DAE"/>
    <w:rsid w:val="00FF1FAC"/>
    <w:rsid w:val="00FF2B53"/>
    <w:rsid w:val="00FF2E15"/>
    <w:rsid w:val="00FF3B50"/>
    <w:rsid w:val="00FF3E25"/>
    <w:rsid w:val="00FF417B"/>
    <w:rsid w:val="00FF4187"/>
    <w:rsid w:val="00FF47EF"/>
    <w:rsid w:val="00FF4DAB"/>
    <w:rsid w:val="00FF52D8"/>
    <w:rsid w:val="00FF5996"/>
    <w:rsid w:val="00FF5F4E"/>
    <w:rsid w:val="00FF5FD8"/>
    <w:rsid w:val="00FF6517"/>
    <w:rsid w:val="00FF6787"/>
    <w:rsid w:val="00FF6DD0"/>
    <w:rsid w:val="00FF71A6"/>
    <w:rsid w:val="00FF735F"/>
    <w:rsid w:val="00FF77AB"/>
    <w:rsid w:val="00FF7A50"/>
    <w:rsid w:val="010BF577"/>
    <w:rsid w:val="011A5364"/>
    <w:rsid w:val="012630CF"/>
    <w:rsid w:val="01349E83"/>
    <w:rsid w:val="015E533C"/>
    <w:rsid w:val="019A7461"/>
    <w:rsid w:val="01D8CE67"/>
    <w:rsid w:val="022EBC49"/>
    <w:rsid w:val="0230816D"/>
    <w:rsid w:val="024C5C00"/>
    <w:rsid w:val="0261DE26"/>
    <w:rsid w:val="026F7034"/>
    <w:rsid w:val="0271959A"/>
    <w:rsid w:val="0381A22B"/>
    <w:rsid w:val="03D1850C"/>
    <w:rsid w:val="042E104F"/>
    <w:rsid w:val="043E040C"/>
    <w:rsid w:val="0446FA8E"/>
    <w:rsid w:val="0449961B"/>
    <w:rsid w:val="0462BEC3"/>
    <w:rsid w:val="0464BD45"/>
    <w:rsid w:val="04815EE1"/>
    <w:rsid w:val="04A1DAF1"/>
    <w:rsid w:val="04AFE962"/>
    <w:rsid w:val="052471F2"/>
    <w:rsid w:val="052C8448"/>
    <w:rsid w:val="0538B1E6"/>
    <w:rsid w:val="054EF9D2"/>
    <w:rsid w:val="055B3A3E"/>
    <w:rsid w:val="05DB5AC0"/>
    <w:rsid w:val="05E62B6D"/>
    <w:rsid w:val="065FD656"/>
    <w:rsid w:val="0693406F"/>
    <w:rsid w:val="06B942ED"/>
    <w:rsid w:val="07248499"/>
    <w:rsid w:val="077829E2"/>
    <w:rsid w:val="081C7D2B"/>
    <w:rsid w:val="081E1CF1"/>
    <w:rsid w:val="089FA4E0"/>
    <w:rsid w:val="08B800A2"/>
    <w:rsid w:val="08BC12C5"/>
    <w:rsid w:val="08F40B62"/>
    <w:rsid w:val="09015CB1"/>
    <w:rsid w:val="0927FEC2"/>
    <w:rsid w:val="094CEF0C"/>
    <w:rsid w:val="099EED7A"/>
    <w:rsid w:val="09D9BE77"/>
    <w:rsid w:val="09F97FF6"/>
    <w:rsid w:val="0A1EA90E"/>
    <w:rsid w:val="0A47ECD7"/>
    <w:rsid w:val="0A827830"/>
    <w:rsid w:val="0A919E80"/>
    <w:rsid w:val="0AF6CBF4"/>
    <w:rsid w:val="0B4F894C"/>
    <w:rsid w:val="0B5A97F7"/>
    <w:rsid w:val="0B5FB562"/>
    <w:rsid w:val="0B82F0F7"/>
    <w:rsid w:val="0C0A9BD6"/>
    <w:rsid w:val="0C32714A"/>
    <w:rsid w:val="0C5CC498"/>
    <w:rsid w:val="0C8DB5D1"/>
    <w:rsid w:val="0CCCC6F3"/>
    <w:rsid w:val="0CD61E02"/>
    <w:rsid w:val="0CFF6729"/>
    <w:rsid w:val="0D13F16B"/>
    <w:rsid w:val="0D609E15"/>
    <w:rsid w:val="0D677CB0"/>
    <w:rsid w:val="0D85CFB1"/>
    <w:rsid w:val="0DA14210"/>
    <w:rsid w:val="0DE54499"/>
    <w:rsid w:val="0E3AD7D6"/>
    <w:rsid w:val="0EAFC1CC"/>
    <w:rsid w:val="0EB159A3"/>
    <w:rsid w:val="0F414688"/>
    <w:rsid w:val="0F50D8DD"/>
    <w:rsid w:val="0F5C82B7"/>
    <w:rsid w:val="0F6DA77A"/>
    <w:rsid w:val="0F8D0184"/>
    <w:rsid w:val="100067C2"/>
    <w:rsid w:val="1021162E"/>
    <w:rsid w:val="10223C12"/>
    <w:rsid w:val="1043581B"/>
    <w:rsid w:val="107569C5"/>
    <w:rsid w:val="109EF7FC"/>
    <w:rsid w:val="10ADFC4D"/>
    <w:rsid w:val="10CF347D"/>
    <w:rsid w:val="10D57690"/>
    <w:rsid w:val="10F234F7"/>
    <w:rsid w:val="11235D53"/>
    <w:rsid w:val="112F9B8F"/>
    <w:rsid w:val="1130E52D"/>
    <w:rsid w:val="113D6244"/>
    <w:rsid w:val="11A03816"/>
    <w:rsid w:val="11A79D16"/>
    <w:rsid w:val="11EB7B43"/>
    <w:rsid w:val="1218A003"/>
    <w:rsid w:val="121DE032"/>
    <w:rsid w:val="123EB8F5"/>
    <w:rsid w:val="127EC10A"/>
    <w:rsid w:val="12D6CF63"/>
    <w:rsid w:val="12E6344B"/>
    <w:rsid w:val="1312A900"/>
    <w:rsid w:val="131CF309"/>
    <w:rsid w:val="1328A028"/>
    <w:rsid w:val="13AB2143"/>
    <w:rsid w:val="13BBDB0B"/>
    <w:rsid w:val="13C178F7"/>
    <w:rsid w:val="13E084BC"/>
    <w:rsid w:val="142362D6"/>
    <w:rsid w:val="146212FA"/>
    <w:rsid w:val="14D26421"/>
    <w:rsid w:val="14E2A84E"/>
    <w:rsid w:val="150262E3"/>
    <w:rsid w:val="15113043"/>
    <w:rsid w:val="15704D26"/>
    <w:rsid w:val="1599340C"/>
    <w:rsid w:val="15E31B7B"/>
    <w:rsid w:val="160EE9DD"/>
    <w:rsid w:val="16344759"/>
    <w:rsid w:val="16A703F6"/>
    <w:rsid w:val="1722AEE8"/>
    <w:rsid w:val="175FF48E"/>
    <w:rsid w:val="1766B209"/>
    <w:rsid w:val="17B1C86A"/>
    <w:rsid w:val="17B483F1"/>
    <w:rsid w:val="17B76923"/>
    <w:rsid w:val="17B870D5"/>
    <w:rsid w:val="17C64143"/>
    <w:rsid w:val="1853C6C2"/>
    <w:rsid w:val="185651C2"/>
    <w:rsid w:val="1856973F"/>
    <w:rsid w:val="18A2315E"/>
    <w:rsid w:val="18BF77EC"/>
    <w:rsid w:val="18FE9201"/>
    <w:rsid w:val="195D0C65"/>
    <w:rsid w:val="19ACD125"/>
    <w:rsid w:val="19B5C349"/>
    <w:rsid w:val="19C4DFCC"/>
    <w:rsid w:val="19F14F6C"/>
    <w:rsid w:val="19F68D28"/>
    <w:rsid w:val="1AE56E61"/>
    <w:rsid w:val="1AE9692C"/>
    <w:rsid w:val="1AF85661"/>
    <w:rsid w:val="1B39CDE3"/>
    <w:rsid w:val="1B438AD7"/>
    <w:rsid w:val="1B94F24A"/>
    <w:rsid w:val="1BAA5162"/>
    <w:rsid w:val="1BDB22D1"/>
    <w:rsid w:val="1BE1404A"/>
    <w:rsid w:val="1BFFF68C"/>
    <w:rsid w:val="1C02B414"/>
    <w:rsid w:val="1C1BF284"/>
    <w:rsid w:val="1C1C2C51"/>
    <w:rsid w:val="1C262E40"/>
    <w:rsid w:val="1C35ED04"/>
    <w:rsid w:val="1C7E4199"/>
    <w:rsid w:val="1C803424"/>
    <w:rsid w:val="1C85398D"/>
    <w:rsid w:val="1C886932"/>
    <w:rsid w:val="1C98B1CA"/>
    <w:rsid w:val="1CB41533"/>
    <w:rsid w:val="1CBA3C8C"/>
    <w:rsid w:val="1CF995D5"/>
    <w:rsid w:val="1D01C206"/>
    <w:rsid w:val="1D23EC47"/>
    <w:rsid w:val="1D42C046"/>
    <w:rsid w:val="1D4F3208"/>
    <w:rsid w:val="1D59F22D"/>
    <w:rsid w:val="1DAF4F12"/>
    <w:rsid w:val="1DCF49AE"/>
    <w:rsid w:val="1E622D50"/>
    <w:rsid w:val="1E6E53CD"/>
    <w:rsid w:val="1E7D92C6"/>
    <w:rsid w:val="1F07A7B2"/>
    <w:rsid w:val="1F303D3C"/>
    <w:rsid w:val="1F7296C9"/>
    <w:rsid w:val="1F832B00"/>
    <w:rsid w:val="201B5E3B"/>
    <w:rsid w:val="201D7BCB"/>
    <w:rsid w:val="203BA84A"/>
    <w:rsid w:val="20548FB1"/>
    <w:rsid w:val="2065E623"/>
    <w:rsid w:val="207275FC"/>
    <w:rsid w:val="209F5FBE"/>
    <w:rsid w:val="20CDD79B"/>
    <w:rsid w:val="2111F935"/>
    <w:rsid w:val="2150E393"/>
    <w:rsid w:val="217215D6"/>
    <w:rsid w:val="217A8811"/>
    <w:rsid w:val="22433C5A"/>
    <w:rsid w:val="226CECE3"/>
    <w:rsid w:val="22BA97DB"/>
    <w:rsid w:val="22E2A696"/>
    <w:rsid w:val="231658B0"/>
    <w:rsid w:val="23C8D534"/>
    <w:rsid w:val="23E5F99A"/>
    <w:rsid w:val="2403AE5F"/>
    <w:rsid w:val="24119976"/>
    <w:rsid w:val="242D8F4B"/>
    <w:rsid w:val="24572E20"/>
    <w:rsid w:val="248553F4"/>
    <w:rsid w:val="24AF4127"/>
    <w:rsid w:val="24F5EA28"/>
    <w:rsid w:val="25378D3D"/>
    <w:rsid w:val="2550524D"/>
    <w:rsid w:val="2558754E"/>
    <w:rsid w:val="25A78C75"/>
    <w:rsid w:val="25B65D34"/>
    <w:rsid w:val="25D4731C"/>
    <w:rsid w:val="25F956D8"/>
    <w:rsid w:val="265DF774"/>
    <w:rsid w:val="267BC1D7"/>
    <w:rsid w:val="2691F442"/>
    <w:rsid w:val="269D594D"/>
    <w:rsid w:val="26C25EB1"/>
    <w:rsid w:val="26F8CB42"/>
    <w:rsid w:val="2718DB80"/>
    <w:rsid w:val="273B4F21"/>
    <w:rsid w:val="27656625"/>
    <w:rsid w:val="27834F54"/>
    <w:rsid w:val="27CBC08A"/>
    <w:rsid w:val="282B0A72"/>
    <w:rsid w:val="283B21EC"/>
    <w:rsid w:val="283F0620"/>
    <w:rsid w:val="28A83111"/>
    <w:rsid w:val="28AB3306"/>
    <w:rsid w:val="28E9E775"/>
    <w:rsid w:val="28FB47AF"/>
    <w:rsid w:val="291AE781"/>
    <w:rsid w:val="2934E9A6"/>
    <w:rsid w:val="29890343"/>
    <w:rsid w:val="299BB722"/>
    <w:rsid w:val="29C81A37"/>
    <w:rsid w:val="29FA7C73"/>
    <w:rsid w:val="2A1048A3"/>
    <w:rsid w:val="2A49C157"/>
    <w:rsid w:val="2A72E4AE"/>
    <w:rsid w:val="2A7DC633"/>
    <w:rsid w:val="2A7F835D"/>
    <w:rsid w:val="2A9DC112"/>
    <w:rsid w:val="2B062849"/>
    <w:rsid w:val="2B14ACBF"/>
    <w:rsid w:val="2B2ACC5A"/>
    <w:rsid w:val="2B767E2F"/>
    <w:rsid w:val="2B88AE23"/>
    <w:rsid w:val="2BC9515C"/>
    <w:rsid w:val="2BEC2FDF"/>
    <w:rsid w:val="2C121189"/>
    <w:rsid w:val="2C156059"/>
    <w:rsid w:val="2CFFE4A2"/>
    <w:rsid w:val="2D6BD5BB"/>
    <w:rsid w:val="2D6ECE27"/>
    <w:rsid w:val="2D76CE5C"/>
    <w:rsid w:val="2D95FA8B"/>
    <w:rsid w:val="2DEFDDDA"/>
    <w:rsid w:val="2DF70040"/>
    <w:rsid w:val="2EBA3DED"/>
    <w:rsid w:val="2EC0EAE1"/>
    <w:rsid w:val="2F4E7060"/>
    <w:rsid w:val="2F6034C7"/>
    <w:rsid w:val="2F86CF06"/>
    <w:rsid w:val="2F894608"/>
    <w:rsid w:val="2FC50F1F"/>
    <w:rsid w:val="2FDD0472"/>
    <w:rsid w:val="2FF63D79"/>
    <w:rsid w:val="301A0805"/>
    <w:rsid w:val="30413107"/>
    <w:rsid w:val="305CE1A8"/>
    <w:rsid w:val="30784798"/>
    <w:rsid w:val="307B4740"/>
    <w:rsid w:val="3085228A"/>
    <w:rsid w:val="3092C5C2"/>
    <w:rsid w:val="3135B6D1"/>
    <w:rsid w:val="313EF731"/>
    <w:rsid w:val="315624F9"/>
    <w:rsid w:val="3168EFB6"/>
    <w:rsid w:val="318303F7"/>
    <w:rsid w:val="31A7812C"/>
    <w:rsid w:val="31D5CA5D"/>
    <w:rsid w:val="31E1A0AE"/>
    <w:rsid w:val="321CB0B6"/>
    <w:rsid w:val="327143A6"/>
    <w:rsid w:val="327B37E6"/>
    <w:rsid w:val="329263CD"/>
    <w:rsid w:val="32B5732E"/>
    <w:rsid w:val="330F8C06"/>
    <w:rsid w:val="3317FA49"/>
    <w:rsid w:val="3339D204"/>
    <w:rsid w:val="33771026"/>
    <w:rsid w:val="337B7CDC"/>
    <w:rsid w:val="33B3DD98"/>
    <w:rsid w:val="33C46D90"/>
    <w:rsid w:val="33E7BDC1"/>
    <w:rsid w:val="33F894BF"/>
    <w:rsid w:val="34094F16"/>
    <w:rsid w:val="34095373"/>
    <w:rsid w:val="34213EFE"/>
    <w:rsid w:val="3430AC8F"/>
    <w:rsid w:val="34456352"/>
    <w:rsid w:val="344A99D1"/>
    <w:rsid w:val="344B2DF9"/>
    <w:rsid w:val="344CA325"/>
    <w:rsid w:val="349D98E9"/>
    <w:rsid w:val="34A57120"/>
    <w:rsid w:val="34C12891"/>
    <w:rsid w:val="34D90D3C"/>
    <w:rsid w:val="34D9E8F4"/>
    <w:rsid w:val="3535E6E2"/>
    <w:rsid w:val="356AABBB"/>
    <w:rsid w:val="357928DF"/>
    <w:rsid w:val="35946520"/>
    <w:rsid w:val="35BC87BD"/>
    <w:rsid w:val="35C065EC"/>
    <w:rsid w:val="36384BF5"/>
    <w:rsid w:val="36AA9676"/>
    <w:rsid w:val="37320D01"/>
    <w:rsid w:val="3746E188"/>
    <w:rsid w:val="37656839"/>
    <w:rsid w:val="3767A46F"/>
    <w:rsid w:val="378ACC51"/>
    <w:rsid w:val="37A68C3D"/>
    <w:rsid w:val="37E316C8"/>
    <w:rsid w:val="380FBDAD"/>
    <w:rsid w:val="389B9E9B"/>
    <w:rsid w:val="38A476A8"/>
    <w:rsid w:val="38BF6EC3"/>
    <w:rsid w:val="38CAF385"/>
    <w:rsid w:val="38DA8833"/>
    <w:rsid w:val="38DF80BE"/>
    <w:rsid w:val="38F26439"/>
    <w:rsid w:val="39097B55"/>
    <w:rsid w:val="391E494A"/>
    <w:rsid w:val="39216211"/>
    <w:rsid w:val="397F0C5F"/>
    <w:rsid w:val="39A87C10"/>
    <w:rsid w:val="39AB8E0E"/>
    <w:rsid w:val="39F75C33"/>
    <w:rsid w:val="3A0EAF15"/>
    <w:rsid w:val="3A3D2EE4"/>
    <w:rsid w:val="3A4B58BB"/>
    <w:rsid w:val="3A66B58E"/>
    <w:rsid w:val="3A6F7AC0"/>
    <w:rsid w:val="3ADA9EFE"/>
    <w:rsid w:val="3B2F8BAB"/>
    <w:rsid w:val="3B612738"/>
    <w:rsid w:val="3B8B694C"/>
    <w:rsid w:val="3BBC7F9D"/>
    <w:rsid w:val="3C1D0A9A"/>
    <w:rsid w:val="3C21945E"/>
    <w:rsid w:val="3C513309"/>
    <w:rsid w:val="3C5CAFF9"/>
    <w:rsid w:val="3CB05231"/>
    <w:rsid w:val="3CB4856D"/>
    <w:rsid w:val="3CB66CE7"/>
    <w:rsid w:val="3CBF3182"/>
    <w:rsid w:val="3CD8A745"/>
    <w:rsid w:val="3CD90CE9"/>
    <w:rsid w:val="3CE32ED0"/>
    <w:rsid w:val="3D1F1445"/>
    <w:rsid w:val="3D4598CA"/>
    <w:rsid w:val="3D4B32E5"/>
    <w:rsid w:val="3D83CF7E"/>
    <w:rsid w:val="3DC33D02"/>
    <w:rsid w:val="3DD5F5ED"/>
    <w:rsid w:val="3E173885"/>
    <w:rsid w:val="3E3B430E"/>
    <w:rsid w:val="3EA1D305"/>
    <w:rsid w:val="3EB9D2F3"/>
    <w:rsid w:val="3EC2E0AC"/>
    <w:rsid w:val="3ED80B47"/>
    <w:rsid w:val="3F1982F5"/>
    <w:rsid w:val="3F23C6FB"/>
    <w:rsid w:val="3F49C9B7"/>
    <w:rsid w:val="401F2835"/>
    <w:rsid w:val="402468ED"/>
    <w:rsid w:val="405B8D52"/>
    <w:rsid w:val="4071C493"/>
    <w:rsid w:val="40870D1F"/>
    <w:rsid w:val="40A2A2AF"/>
    <w:rsid w:val="40E9B976"/>
    <w:rsid w:val="40EB1C28"/>
    <w:rsid w:val="40EE3C53"/>
    <w:rsid w:val="41AEA919"/>
    <w:rsid w:val="41C8BA3B"/>
    <w:rsid w:val="41C94870"/>
    <w:rsid w:val="41E159A4"/>
    <w:rsid w:val="4222DD80"/>
    <w:rsid w:val="4271C514"/>
    <w:rsid w:val="428348FA"/>
    <w:rsid w:val="42CD8044"/>
    <w:rsid w:val="432E1E7C"/>
    <w:rsid w:val="4343CB62"/>
    <w:rsid w:val="43B8217A"/>
    <w:rsid w:val="43DAD49C"/>
    <w:rsid w:val="43EC7AA1"/>
    <w:rsid w:val="44073583"/>
    <w:rsid w:val="440D9575"/>
    <w:rsid w:val="443A5E0D"/>
    <w:rsid w:val="443C4334"/>
    <w:rsid w:val="4449EB21"/>
    <w:rsid w:val="448CCC27"/>
    <w:rsid w:val="44DEA40D"/>
    <w:rsid w:val="44DF7111"/>
    <w:rsid w:val="44F896FC"/>
    <w:rsid w:val="45097841"/>
    <w:rsid w:val="45248116"/>
    <w:rsid w:val="454B0C89"/>
    <w:rsid w:val="455890E5"/>
    <w:rsid w:val="4566C134"/>
    <w:rsid w:val="45D55CA8"/>
    <w:rsid w:val="461DD7C8"/>
    <w:rsid w:val="4694675D"/>
    <w:rsid w:val="46A48678"/>
    <w:rsid w:val="46ADA0D0"/>
    <w:rsid w:val="46BAE2A5"/>
    <w:rsid w:val="46D90E8C"/>
    <w:rsid w:val="46E1F72A"/>
    <w:rsid w:val="47006651"/>
    <w:rsid w:val="471D1435"/>
    <w:rsid w:val="472F10AC"/>
    <w:rsid w:val="473AEB83"/>
    <w:rsid w:val="47625B82"/>
    <w:rsid w:val="4763AFD6"/>
    <w:rsid w:val="47843D8F"/>
    <w:rsid w:val="47BBD5FE"/>
    <w:rsid w:val="47D3DFD0"/>
    <w:rsid w:val="47D94366"/>
    <w:rsid w:val="481BAF4B"/>
    <w:rsid w:val="4873D3AB"/>
    <w:rsid w:val="487C1283"/>
    <w:rsid w:val="487FDF80"/>
    <w:rsid w:val="48A092A2"/>
    <w:rsid w:val="48A3380C"/>
    <w:rsid w:val="48E066CF"/>
    <w:rsid w:val="48EA3421"/>
    <w:rsid w:val="4904412D"/>
    <w:rsid w:val="495C2593"/>
    <w:rsid w:val="4995446A"/>
    <w:rsid w:val="49AB242D"/>
    <w:rsid w:val="4A6852ED"/>
    <w:rsid w:val="4A796686"/>
    <w:rsid w:val="4B489C4F"/>
    <w:rsid w:val="4BB545C6"/>
    <w:rsid w:val="4BCC95AD"/>
    <w:rsid w:val="4BE1A06A"/>
    <w:rsid w:val="4BF43F2F"/>
    <w:rsid w:val="4C0332B2"/>
    <w:rsid w:val="4C0F1150"/>
    <w:rsid w:val="4C1536E7"/>
    <w:rsid w:val="4C3A8590"/>
    <w:rsid w:val="4CA68958"/>
    <w:rsid w:val="4CAFE092"/>
    <w:rsid w:val="4CB4F252"/>
    <w:rsid w:val="4CBE658A"/>
    <w:rsid w:val="4CCB38BC"/>
    <w:rsid w:val="4D01BAE4"/>
    <w:rsid w:val="4D1DAE5E"/>
    <w:rsid w:val="4D4A347F"/>
    <w:rsid w:val="4DABB882"/>
    <w:rsid w:val="4DAC881C"/>
    <w:rsid w:val="4DBDA544"/>
    <w:rsid w:val="4DD3ED30"/>
    <w:rsid w:val="4DECC446"/>
    <w:rsid w:val="4E22DA60"/>
    <w:rsid w:val="4E4255CC"/>
    <w:rsid w:val="4E74AB2E"/>
    <w:rsid w:val="4E816D9E"/>
    <w:rsid w:val="4E894EBC"/>
    <w:rsid w:val="4E9BCFEC"/>
    <w:rsid w:val="4EB581B5"/>
    <w:rsid w:val="4EBDFD79"/>
    <w:rsid w:val="4EC7E128"/>
    <w:rsid w:val="4EE8382B"/>
    <w:rsid w:val="4EFE2DC7"/>
    <w:rsid w:val="4F52EE81"/>
    <w:rsid w:val="4F5975A5"/>
    <w:rsid w:val="4F5A8785"/>
    <w:rsid w:val="4F7A5BC1"/>
    <w:rsid w:val="4F9624FF"/>
    <w:rsid w:val="4FC4DB4F"/>
    <w:rsid w:val="4FC78BFF"/>
    <w:rsid w:val="4FFEC32B"/>
    <w:rsid w:val="5033A3F9"/>
    <w:rsid w:val="5036D36F"/>
    <w:rsid w:val="504A443D"/>
    <w:rsid w:val="5051CDF8"/>
    <w:rsid w:val="50866820"/>
    <w:rsid w:val="50909A82"/>
    <w:rsid w:val="50AF7648"/>
    <w:rsid w:val="50DF9773"/>
    <w:rsid w:val="50F7F96C"/>
    <w:rsid w:val="51323281"/>
    <w:rsid w:val="515BCEE7"/>
    <w:rsid w:val="517CCCE0"/>
    <w:rsid w:val="5185BE7C"/>
    <w:rsid w:val="51B8BFC4"/>
    <w:rsid w:val="51C32823"/>
    <w:rsid w:val="51D91B0D"/>
    <w:rsid w:val="51ED4F61"/>
    <w:rsid w:val="522E3F2C"/>
    <w:rsid w:val="523B5BDC"/>
    <w:rsid w:val="52523CB8"/>
    <w:rsid w:val="52699464"/>
    <w:rsid w:val="528D7D7F"/>
    <w:rsid w:val="5319EA96"/>
    <w:rsid w:val="53A32937"/>
    <w:rsid w:val="53B0F9A5"/>
    <w:rsid w:val="53B13F64"/>
    <w:rsid w:val="53F62121"/>
    <w:rsid w:val="5468FE61"/>
    <w:rsid w:val="547559F3"/>
    <w:rsid w:val="549E59EC"/>
    <w:rsid w:val="54BC1D92"/>
    <w:rsid w:val="54C8D10C"/>
    <w:rsid w:val="54CAA4E8"/>
    <w:rsid w:val="54E38599"/>
    <w:rsid w:val="54FFB452"/>
    <w:rsid w:val="550B0574"/>
    <w:rsid w:val="555CC003"/>
    <w:rsid w:val="5577C0F3"/>
    <w:rsid w:val="55953470"/>
    <w:rsid w:val="55985B79"/>
    <w:rsid w:val="56182206"/>
    <w:rsid w:val="563622AB"/>
    <w:rsid w:val="568432CB"/>
    <w:rsid w:val="568C7219"/>
    <w:rsid w:val="56909425"/>
    <w:rsid w:val="569B84B3"/>
    <w:rsid w:val="570AEA35"/>
    <w:rsid w:val="57C0CE60"/>
    <w:rsid w:val="57D1F30C"/>
    <w:rsid w:val="57D97103"/>
    <w:rsid w:val="580B890B"/>
    <w:rsid w:val="580C9F90"/>
    <w:rsid w:val="580E66C3"/>
    <w:rsid w:val="581070EB"/>
    <w:rsid w:val="58375514"/>
    <w:rsid w:val="58462E45"/>
    <w:rsid w:val="58514430"/>
    <w:rsid w:val="588BA8F5"/>
    <w:rsid w:val="58B35DFF"/>
    <w:rsid w:val="58C1FE46"/>
    <w:rsid w:val="5928AEC9"/>
    <w:rsid w:val="59694E48"/>
    <w:rsid w:val="59DEB9FE"/>
    <w:rsid w:val="59F6C9C4"/>
    <w:rsid w:val="5A14AF57"/>
    <w:rsid w:val="5A1966D4"/>
    <w:rsid w:val="5A753848"/>
    <w:rsid w:val="5A86D05D"/>
    <w:rsid w:val="5AA0D0BA"/>
    <w:rsid w:val="5AFB5635"/>
    <w:rsid w:val="5B1BEBC5"/>
    <w:rsid w:val="5B4B9447"/>
    <w:rsid w:val="5BACFBA2"/>
    <w:rsid w:val="5BB662AF"/>
    <w:rsid w:val="5C072401"/>
    <w:rsid w:val="5C13B76A"/>
    <w:rsid w:val="5C167322"/>
    <w:rsid w:val="5C2BE031"/>
    <w:rsid w:val="5C50D027"/>
    <w:rsid w:val="5C5896E0"/>
    <w:rsid w:val="5C829472"/>
    <w:rsid w:val="5CADCEDF"/>
    <w:rsid w:val="5CCBA07E"/>
    <w:rsid w:val="5D02E324"/>
    <w:rsid w:val="5D23885B"/>
    <w:rsid w:val="5D851C4A"/>
    <w:rsid w:val="5D9A287B"/>
    <w:rsid w:val="5D9AB088"/>
    <w:rsid w:val="5DC469CF"/>
    <w:rsid w:val="5E0043E6"/>
    <w:rsid w:val="5E465F8F"/>
    <w:rsid w:val="5E58EF4E"/>
    <w:rsid w:val="5E64B38F"/>
    <w:rsid w:val="5EA64FF3"/>
    <w:rsid w:val="5FA5E2E2"/>
    <w:rsid w:val="600770A4"/>
    <w:rsid w:val="6032C0FD"/>
    <w:rsid w:val="6044D029"/>
    <w:rsid w:val="604C753F"/>
    <w:rsid w:val="60C3D37A"/>
    <w:rsid w:val="60CCE4BA"/>
    <w:rsid w:val="614E8849"/>
    <w:rsid w:val="61583325"/>
    <w:rsid w:val="6162333A"/>
    <w:rsid w:val="6164F9B2"/>
    <w:rsid w:val="61849A30"/>
    <w:rsid w:val="61C68608"/>
    <w:rsid w:val="61CAC50C"/>
    <w:rsid w:val="62244C3D"/>
    <w:rsid w:val="622E21F9"/>
    <w:rsid w:val="626BB2D5"/>
    <w:rsid w:val="62C11E70"/>
    <w:rsid w:val="62D16B7B"/>
    <w:rsid w:val="62ECCCAC"/>
    <w:rsid w:val="6321A928"/>
    <w:rsid w:val="637D49BF"/>
    <w:rsid w:val="638053E8"/>
    <w:rsid w:val="639EB8CF"/>
    <w:rsid w:val="63ADF512"/>
    <w:rsid w:val="6451425D"/>
    <w:rsid w:val="648365A4"/>
    <w:rsid w:val="649BB619"/>
    <w:rsid w:val="64BF1735"/>
    <w:rsid w:val="64D9E069"/>
    <w:rsid w:val="64EBD28F"/>
    <w:rsid w:val="650265CE"/>
    <w:rsid w:val="6524F982"/>
    <w:rsid w:val="65819F84"/>
    <w:rsid w:val="65C9F46F"/>
    <w:rsid w:val="6625D4B8"/>
    <w:rsid w:val="6626333A"/>
    <w:rsid w:val="664CE66C"/>
    <w:rsid w:val="665EC667"/>
    <w:rsid w:val="66870651"/>
    <w:rsid w:val="66B35F94"/>
    <w:rsid w:val="67010041"/>
    <w:rsid w:val="672A26E3"/>
    <w:rsid w:val="67588915"/>
    <w:rsid w:val="67747763"/>
    <w:rsid w:val="67910CC8"/>
    <w:rsid w:val="679B2BC0"/>
    <w:rsid w:val="682D0CBE"/>
    <w:rsid w:val="682F82A2"/>
    <w:rsid w:val="68C10B08"/>
    <w:rsid w:val="68D199AD"/>
    <w:rsid w:val="69055661"/>
    <w:rsid w:val="691635F6"/>
    <w:rsid w:val="69190E44"/>
    <w:rsid w:val="69319F29"/>
    <w:rsid w:val="697FD8D1"/>
    <w:rsid w:val="6A00A52C"/>
    <w:rsid w:val="6A0D665E"/>
    <w:rsid w:val="6A14E08B"/>
    <w:rsid w:val="6A1E9993"/>
    <w:rsid w:val="6A2A9C5E"/>
    <w:rsid w:val="6A4422A6"/>
    <w:rsid w:val="6A4BE694"/>
    <w:rsid w:val="6A4FF437"/>
    <w:rsid w:val="6A6D6A0E"/>
    <w:rsid w:val="6A9A7DBB"/>
    <w:rsid w:val="6AA5FE8C"/>
    <w:rsid w:val="6AA7385C"/>
    <w:rsid w:val="6B3B34DB"/>
    <w:rsid w:val="6B49F390"/>
    <w:rsid w:val="6B4FBD92"/>
    <w:rsid w:val="6B73BE4F"/>
    <w:rsid w:val="6B796C9F"/>
    <w:rsid w:val="6B968D21"/>
    <w:rsid w:val="6BC91F9F"/>
    <w:rsid w:val="6BF7756F"/>
    <w:rsid w:val="6C40704E"/>
    <w:rsid w:val="6C69911B"/>
    <w:rsid w:val="6C7D309D"/>
    <w:rsid w:val="6CD0A1F0"/>
    <w:rsid w:val="6CDC28A6"/>
    <w:rsid w:val="6CF3E317"/>
    <w:rsid w:val="6CF528FE"/>
    <w:rsid w:val="6D664BCE"/>
    <w:rsid w:val="6DAA5D78"/>
    <w:rsid w:val="6DD24EA1"/>
    <w:rsid w:val="6E44EC7A"/>
    <w:rsid w:val="6E63D8AD"/>
    <w:rsid w:val="6EA9C8DD"/>
    <w:rsid w:val="6EC489B7"/>
    <w:rsid w:val="6F5027CB"/>
    <w:rsid w:val="6F6CF24A"/>
    <w:rsid w:val="6F6E4CBC"/>
    <w:rsid w:val="6FA0357A"/>
    <w:rsid w:val="6FC06DA8"/>
    <w:rsid w:val="6FC2C777"/>
    <w:rsid w:val="7035C2C5"/>
    <w:rsid w:val="7061BB5C"/>
    <w:rsid w:val="709A1E5F"/>
    <w:rsid w:val="70D5B956"/>
    <w:rsid w:val="71281091"/>
    <w:rsid w:val="71302664"/>
    <w:rsid w:val="71B126F4"/>
    <w:rsid w:val="71DFBECF"/>
    <w:rsid w:val="71ECAC02"/>
    <w:rsid w:val="71F1E4F8"/>
    <w:rsid w:val="72300EA6"/>
    <w:rsid w:val="7259ECB5"/>
    <w:rsid w:val="726EC95A"/>
    <w:rsid w:val="727B12C0"/>
    <w:rsid w:val="729CFD6C"/>
    <w:rsid w:val="72A3EFDF"/>
    <w:rsid w:val="72C71B2B"/>
    <w:rsid w:val="72EBA49C"/>
    <w:rsid w:val="72F618A7"/>
    <w:rsid w:val="732265F4"/>
    <w:rsid w:val="733B59EE"/>
    <w:rsid w:val="7340FC82"/>
    <w:rsid w:val="738A41D0"/>
    <w:rsid w:val="73BDF56E"/>
    <w:rsid w:val="73BF7C98"/>
    <w:rsid w:val="73C59183"/>
    <w:rsid w:val="73C85891"/>
    <w:rsid w:val="73F43766"/>
    <w:rsid w:val="73FA9812"/>
    <w:rsid w:val="73FCE8F0"/>
    <w:rsid w:val="741802C7"/>
    <w:rsid w:val="749AF420"/>
    <w:rsid w:val="749F04DE"/>
    <w:rsid w:val="74BF58CF"/>
    <w:rsid w:val="74C147A1"/>
    <w:rsid w:val="750CF24C"/>
    <w:rsid w:val="752905B9"/>
    <w:rsid w:val="756CC70E"/>
    <w:rsid w:val="758B186A"/>
    <w:rsid w:val="75966873"/>
    <w:rsid w:val="75C4AA3F"/>
    <w:rsid w:val="75DE248A"/>
    <w:rsid w:val="76060A97"/>
    <w:rsid w:val="7630DBA8"/>
    <w:rsid w:val="7634DF94"/>
    <w:rsid w:val="7643C82D"/>
    <w:rsid w:val="7653ECB1"/>
    <w:rsid w:val="7672FAB0"/>
    <w:rsid w:val="768C1F3C"/>
    <w:rsid w:val="770FF465"/>
    <w:rsid w:val="77143633"/>
    <w:rsid w:val="772FF3E3"/>
    <w:rsid w:val="7790E5B6"/>
    <w:rsid w:val="77D0BBD1"/>
    <w:rsid w:val="7808D686"/>
    <w:rsid w:val="78321562"/>
    <w:rsid w:val="7837A89A"/>
    <w:rsid w:val="783E2D3A"/>
    <w:rsid w:val="785DB2F3"/>
    <w:rsid w:val="78742CF1"/>
    <w:rsid w:val="7880E89B"/>
    <w:rsid w:val="788DC062"/>
    <w:rsid w:val="78B1FED2"/>
    <w:rsid w:val="78B46A1B"/>
    <w:rsid w:val="78CEBBD9"/>
    <w:rsid w:val="792442F1"/>
    <w:rsid w:val="7932B0BB"/>
    <w:rsid w:val="793E2197"/>
    <w:rsid w:val="79413C40"/>
    <w:rsid w:val="79ABB912"/>
    <w:rsid w:val="79F17606"/>
    <w:rsid w:val="7A1A5C9F"/>
    <w:rsid w:val="7A5F3F74"/>
    <w:rsid w:val="7A63E4B2"/>
    <w:rsid w:val="7A665EB8"/>
    <w:rsid w:val="7A683BB0"/>
    <w:rsid w:val="7A9BDE57"/>
    <w:rsid w:val="7AADD58E"/>
    <w:rsid w:val="7B1A7B2F"/>
    <w:rsid w:val="7B54F04D"/>
    <w:rsid w:val="7B57B032"/>
    <w:rsid w:val="7B91B598"/>
    <w:rsid w:val="7BBBC008"/>
    <w:rsid w:val="7BD4B772"/>
    <w:rsid w:val="7BD649C9"/>
    <w:rsid w:val="7BD9881A"/>
    <w:rsid w:val="7C0EF56E"/>
    <w:rsid w:val="7C2BA472"/>
    <w:rsid w:val="7C5433FE"/>
    <w:rsid w:val="7C859D2A"/>
    <w:rsid w:val="7C8C36AF"/>
    <w:rsid w:val="7CAE9B9A"/>
    <w:rsid w:val="7CCE2A9D"/>
    <w:rsid w:val="7CFD3ED4"/>
    <w:rsid w:val="7D0CEDA6"/>
    <w:rsid w:val="7D1FC87C"/>
    <w:rsid w:val="7D288A67"/>
    <w:rsid w:val="7D5D1049"/>
    <w:rsid w:val="7D68E639"/>
    <w:rsid w:val="7D6B003C"/>
    <w:rsid w:val="7D75587B"/>
    <w:rsid w:val="7DAD6232"/>
    <w:rsid w:val="7E3B2DE8"/>
    <w:rsid w:val="7E76E045"/>
    <w:rsid w:val="7E95C930"/>
    <w:rsid w:val="7ED45D69"/>
    <w:rsid w:val="7EDEAD84"/>
    <w:rsid w:val="7F1128DC"/>
    <w:rsid w:val="7F1F4818"/>
    <w:rsid w:val="7FCF6FF7"/>
    <w:rsid w:val="7FF93F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TableHeading">
    <w:name w:val="Table Heading"/>
    <w:basedOn w:val="Heading4"/>
    <w:next w:val="Normal"/>
    <w:uiPriority w:val="1"/>
    <w:rsid w:val="002E2BB2"/>
    <w:pPr>
      <w:numPr>
        <w:ilvl w:val="4"/>
        <w:numId w:val="18"/>
      </w:numPr>
      <w:tabs>
        <w:tab w:val="clear" w:pos="1987"/>
      </w:tabs>
      <w:spacing w:before="240" w:after="200"/>
      <w:ind w:left="0" w:firstLine="0"/>
    </w:pPr>
    <w:rPr>
      <w:rFonts w:ascii="Helvetica" w:hAnsi="Helvetica" w:cs="Helvetica"/>
      <w:i/>
      <w:iCs/>
      <w:kern w:val="0"/>
      <w:sz w:val="22"/>
      <w:szCs w:val="22"/>
      <w:lang w:eastAsia="en-US"/>
    </w:rPr>
  </w:style>
  <w:style w:type="paragraph" w:customStyle="1" w:styleId="Chapterheading">
    <w:name w:val="Chapter heading"/>
    <w:basedOn w:val="Heading1"/>
    <w:next w:val="Normal"/>
    <w:rsid w:val="002E2BB2"/>
    <w:pPr>
      <w:keepLines/>
      <w:numPr>
        <w:numId w:val="18"/>
      </w:numPr>
      <w:pBdr>
        <w:bottom w:val="single" w:sz="4" w:space="8" w:color="auto"/>
      </w:pBdr>
      <w:spacing w:before="0" w:after="480"/>
      <w:jc w:val="left"/>
    </w:pPr>
    <w:rPr>
      <w:rFonts w:ascii="Helvitica" w:eastAsiaTheme="majorEastAsia" w:hAnsi="Helvitica" w:cstheme="majorBidi"/>
      <w:i/>
      <w:kern w:val="0"/>
      <w:sz w:val="40"/>
      <w:szCs w:val="32"/>
      <w:u w:val="none"/>
      <w:lang w:eastAsia="en-US"/>
    </w:rPr>
  </w:style>
  <w:style w:type="numbering" w:customStyle="1" w:styleId="Chapternumbering">
    <w:name w:val="Chapter numbering"/>
    <w:uiPriority w:val="99"/>
    <w:rsid w:val="002E2BB2"/>
    <w:pPr>
      <w:numPr>
        <w:numId w:val="19"/>
      </w:numPr>
    </w:pPr>
  </w:style>
  <w:style w:type="paragraph" w:customStyle="1" w:styleId="DiagramHeading">
    <w:name w:val="Diagram Heading"/>
    <w:basedOn w:val="TableHeading"/>
    <w:next w:val="Normal"/>
    <w:uiPriority w:val="1"/>
    <w:rsid w:val="002E2BB2"/>
    <w:pPr>
      <w:numPr>
        <w:ilvl w:val="2"/>
      </w:numPr>
      <w:tabs>
        <w:tab w:val="num" w:pos="1701"/>
      </w:tabs>
      <w:ind w:left="0" w:firstLine="0"/>
    </w:pPr>
  </w:style>
  <w:style w:type="paragraph" w:customStyle="1" w:styleId="ExampleHeading">
    <w:name w:val="Example Heading"/>
    <w:basedOn w:val="TableHeading"/>
    <w:next w:val="Normal"/>
    <w:uiPriority w:val="1"/>
    <w:rsid w:val="002E2BB2"/>
    <w:pPr>
      <w:numPr>
        <w:ilvl w:val="3"/>
      </w:numPr>
      <w:ind w:left="0" w:firstLine="0"/>
    </w:pPr>
  </w:style>
  <w:style w:type="paragraph" w:customStyle="1" w:styleId="Normalparatextwithnumbers">
    <w:name w:val="Normal para text (with numbers)"/>
    <w:basedOn w:val="Normal"/>
    <w:link w:val="NormalparatextwithnumbersChar"/>
    <w:qFormat/>
    <w:rsid w:val="002E2BB2"/>
    <w:pPr>
      <w:numPr>
        <w:ilvl w:val="1"/>
        <w:numId w:val="18"/>
      </w:numPr>
      <w:tabs>
        <w:tab w:val="clear" w:pos="709"/>
        <w:tab w:val="num" w:pos="1134"/>
      </w:tabs>
      <w:ind w:left="1134" w:hanging="567"/>
    </w:pPr>
    <w:rPr>
      <w:rFonts w:eastAsiaTheme="minorHAnsi" w:cstheme="minorBidi"/>
      <w:sz w:val="22"/>
      <w:szCs w:val="22"/>
      <w:lang w:eastAsia="en-US"/>
    </w:rPr>
  </w:style>
  <w:style w:type="character" w:customStyle="1" w:styleId="NormalparatextwithnumbersChar">
    <w:name w:val="Normal para text (with numbers) Char"/>
    <w:basedOn w:val="DefaultParagraphFont"/>
    <w:link w:val="Normalparatextwithnumbers"/>
    <w:rsid w:val="002E2BB2"/>
    <w:rPr>
      <w:rFonts w:eastAsiaTheme="minorHAnsi" w:cstheme="minorBidi"/>
      <w:sz w:val="22"/>
      <w:szCs w:val="22"/>
      <w:lang w:eastAsia="en-US"/>
    </w:rPr>
  </w:style>
  <w:style w:type="paragraph" w:customStyle="1" w:styleId="paragraph">
    <w:name w:val="paragraph"/>
    <w:aliases w:val="a"/>
    <w:basedOn w:val="Normal"/>
    <w:link w:val="paragraphChar"/>
    <w:rsid w:val="00C7046D"/>
    <w:pPr>
      <w:tabs>
        <w:tab w:val="right" w:pos="1531"/>
      </w:tabs>
      <w:spacing w:before="40" w:after="0"/>
      <w:ind w:left="1644" w:hanging="1644"/>
    </w:pPr>
    <w:rPr>
      <w:sz w:val="22"/>
      <w14:ligatures w14:val="standardContextual"/>
    </w:rPr>
  </w:style>
  <w:style w:type="character" w:customStyle="1" w:styleId="paragraphChar">
    <w:name w:val="paragraph Char"/>
    <w:aliases w:val="a Char"/>
    <w:link w:val="paragraph"/>
    <w:rsid w:val="00C7046D"/>
    <w:rPr>
      <w:sz w:val="22"/>
      <w14:ligatures w14:val="standardContextual"/>
    </w:rPr>
  </w:style>
  <w:style w:type="paragraph" w:customStyle="1" w:styleId="Definition">
    <w:name w:val="Definition"/>
    <w:aliases w:val="dd"/>
    <w:basedOn w:val="Normal"/>
    <w:rsid w:val="00846B31"/>
    <w:pPr>
      <w:spacing w:before="180" w:after="0"/>
      <w:ind w:left="1134"/>
    </w:pPr>
    <w:rPr>
      <w:sz w:val="22"/>
    </w:rPr>
  </w:style>
  <w:style w:type="paragraph" w:customStyle="1" w:styleId="Dotpoint1">
    <w:name w:val="Dot point 1"/>
    <w:basedOn w:val="Normal"/>
    <w:link w:val="Dotpoint1Char"/>
    <w:uiPriority w:val="1"/>
    <w:qFormat/>
    <w:rsid w:val="00761618"/>
    <w:pPr>
      <w:numPr>
        <w:numId w:val="24"/>
      </w:numPr>
      <w:ind w:left="1418" w:hanging="709"/>
    </w:pPr>
    <w:rPr>
      <w:rFonts w:eastAsiaTheme="minorHAnsi" w:cstheme="minorBidi"/>
      <w:sz w:val="22"/>
      <w:szCs w:val="22"/>
      <w:lang w:eastAsia="en-US"/>
    </w:rPr>
  </w:style>
  <w:style w:type="character" w:customStyle="1" w:styleId="Dotpoint1Char">
    <w:name w:val="Dot point 1 Char"/>
    <w:basedOn w:val="DefaultParagraphFont"/>
    <w:link w:val="Dotpoint1"/>
    <w:uiPriority w:val="1"/>
    <w:rsid w:val="00761618"/>
    <w:rPr>
      <w:rFonts w:eastAsiaTheme="minorHAnsi" w:cstheme="minorBidi"/>
      <w:sz w:val="22"/>
      <w:szCs w:val="22"/>
      <w:lang w:eastAsia="en-US"/>
    </w:rPr>
  </w:style>
  <w:style w:type="character" w:customStyle="1" w:styleId="normaltextrun">
    <w:name w:val="normaltextrun"/>
    <w:basedOn w:val="DefaultParagraphFont"/>
    <w:rsid w:val="00761618"/>
  </w:style>
  <w:style w:type="character" w:styleId="Mention">
    <w:name w:val="Mention"/>
    <w:basedOn w:val="DefaultParagraphFont"/>
    <w:uiPriority w:val="99"/>
    <w:unhideWhenUsed/>
    <w:rsid w:val="00860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460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786315149">
      <w:bodyDiv w:val="1"/>
      <w:marLeft w:val="0"/>
      <w:marRight w:val="0"/>
      <w:marTop w:val="0"/>
      <w:marBottom w:val="0"/>
      <w:divBdr>
        <w:top w:val="none" w:sz="0" w:space="0" w:color="auto"/>
        <w:left w:val="none" w:sz="0" w:space="0" w:color="auto"/>
        <w:bottom w:val="none" w:sz="0" w:space="0" w:color="auto"/>
        <w:right w:val="none" w:sz="0" w:space="0" w:color="auto"/>
      </w:divBdr>
    </w:div>
    <w:div w:id="182500576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265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487D6C7B449ED8BD9E8A31234764F"/>
        <w:category>
          <w:name w:val="General"/>
          <w:gallery w:val="placeholder"/>
        </w:category>
        <w:types>
          <w:type w:val="bbPlcHdr"/>
        </w:types>
        <w:behaviors>
          <w:behavior w:val="content"/>
        </w:behaviors>
        <w:guid w:val="{466C4BD1-0B8E-4F8E-8576-81E624C4E2E7}"/>
      </w:docPartPr>
      <w:docPartBody>
        <w:p w:rsidR="00527053" w:rsidRDefault="00527053">
          <w:pPr>
            <w:pStyle w:val="A1B487D6C7B449ED8BD9E8A31234764F"/>
          </w:pPr>
          <w:r w:rsidRPr="003C5719">
            <w:rPr>
              <w:rStyle w:val="PlaceholderText"/>
              <w:sz w:val="24"/>
              <w:szCs w:val="24"/>
            </w:rPr>
            <w:t>select a Minister</w:t>
          </w:r>
        </w:p>
      </w:docPartBody>
    </w:docPart>
    <w:docPart>
      <w:docPartPr>
        <w:name w:val="11A64EC763E54AE5A160D1E7FD110080"/>
        <w:category>
          <w:name w:val="General"/>
          <w:gallery w:val="placeholder"/>
        </w:category>
        <w:types>
          <w:type w:val="bbPlcHdr"/>
        </w:types>
        <w:behaviors>
          <w:behavior w:val="content"/>
        </w:behaviors>
        <w:guid w:val="{FCB13366-9770-466D-BDA9-9CEAC7206B7B}"/>
      </w:docPartPr>
      <w:docPartBody>
        <w:p w:rsidR="00D612C7" w:rsidRDefault="00B30DD9" w:rsidP="00B30DD9">
          <w:pPr>
            <w:pStyle w:val="11A64EC763E54AE5A160D1E7FD110080"/>
          </w:pPr>
          <w:r w:rsidRPr="00965AC7">
            <w:rPr>
              <w:rStyle w:val="PlaceholderText"/>
            </w:rPr>
            <w:t>Click or tap here to enter text.</w:t>
          </w:r>
        </w:p>
      </w:docPartBody>
    </w:docPart>
    <w:docPart>
      <w:docPartPr>
        <w:name w:val="AE73D1AA9B784D53B90605B4C21200EB"/>
        <w:category>
          <w:name w:val="General"/>
          <w:gallery w:val="placeholder"/>
        </w:category>
        <w:types>
          <w:type w:val="bbPlcHdr"/>
        </w:types>
        <w:behaviors>
          <w:behavior w:val="content"/>
        </w:behaviors>
        <w:guid w:val="{2B932BBB-A4AA-4B22-AC15-ABFA2DDB8B1A}"/>
      </w:docPartPr>
      <w:docPartBody>
        <w:p w:rsidR="0003489A" w:rsidRDefault="007061A3">
          <w:pPr>
            <w:pStyle w:val="AE73D1AA9B784D53B90605B4C21200EB"/>
          </w:pPr>
          <w:r>
            <w:rPr>
              <w:rStyle w:val="PlaceholderText"/>
            </w:rPr>
            <w:t>[if YES – please provide OIA reference number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53"/>
    <w:rsid w:val="0003489A"/>
    <w:rsid w:val="00055F12"/>
    <w:rsid w:val="00116BE1"/>
    <w:rsid w:val="00153378"/>
    <w:rsid w:val="00171039"/>
    <w:rsid w:val="002458ED"/>
    <w:rsid w:val="002862E9"/>
    <w:rsid w:val="002C1470"/>
    <w:rsid w:val="00326E97"/>
    <w:rsid w:val="00352716"/>
    <w:rsid w:val="00352A4F"/>
    <w:rsid w:val="00356F29"/>
    <w:rsid w:val="003B430D"/>
    <w:rsid w:val="00413288"/>
    <w:rsid w:val="004357AB"/>
    <w:rsid w:val="004538FD"/>
    <w:rsid w:val="004E7756"/>
    <w:rsid w:val="004F1E18"/>
    <w:rsid w:val="00503915"/>
    <w:rsid w:val="00513F54"/>
    <w:rsid w:val="00516192"/>
    <w:rsid w:val="0052662E"/>
    <w:rsid w:val="00527053"/>
    <w:rsid w:val="005F49EB"/>
    <w:rsid w:val="005F5EB5"/>
    <w:rsid w:val="006163A4"/>
    <w:rsid w:val="00617D1C"/>
    <w:rsid w:val="00625051"/>
    <w:rsid w:val="006611D1"/>
    <w:rsid w:val="00664372"/>
    <w:rsid w:val="00685350"/>
    <w:rsid w:val="006879A1"/>
    <w:rsid w:val="00696480"/>
    <w:rsid w:val="007061A3"/>
    <w:rsid w:val="007500EF"/>
    <w:rsid w:val="007E488F"/>
    <w:rsid w:val="007E7D55"/>
    <w:rsid w:val="007F067C"/>
    <w:rsid w:val="00880452"/>
    <w:rsid w:val="008823F4"/>
    <w:rsid w:val="00883262"/>
    <w:rsid w:val="008B599E"/>
    <w:rsid w:val="008E51E1"/>
    <w:rsid w:val="008F26F3"/>
    <w:rsid w:val="00927A96"/>
    <w:rsid w:val="009906CB"/>
    <w:rsid w:val="00992D13"/>
    <w:rsid w:val="009C1B3D"/>
    <w:rsid w:val="009C738F"/>
    <w:rsid w:val="009E2EA5"/>
    <w:rsid w:val="00A15472"/>
    <w:rsid w:val="00A56452"/>
    <w:rsid w:val="00A843FE"/>
    <w:rsid w:val="00AA1BC9"/>
    <w:rsid w:val="00AA3783"/>
    <w:rsid w:val="00AC1C9E"/>
    <w:rsid w:val="00B154BA"/>
    <w:rsid w:val="00B30DD9"/>
    <w:rsid w:val="00B85DAF"/>
    <w:rsid w:val="00BB7C51"/>
    <w:rsid w:val="00BF19A3"/>
    <w:rsid w:val="00BF3F92"/>
    <w:rsid w:val="00C40B18"/>
    <w:rsid w:val="00C6595D"/>
    <w:rsid w:val="00CB3F22"/>
    <w:rsid w:val="00CF495D"/>
    <w:rsid w:val="00CF5CD4"/>
    <w:rsid w:val="00D20ADB"/>
    <w:rsid w:val="00D26A5C"/>
    <w:rsid w:val="00D27900"/>
    <w:rsid w:val="00D31136"/>
    <w:rsid w:val="00D612C7"/>
    <w:rsid w:val="00D7098E"/>
    <w:rsid w:val="00DB37F6"/>
    <w:rsid w:val="00E4414C"/>
    <w:rsid w:val="00EB28C3"/>
    <w:rsid w:val="00EE6B64"/>
    <w:rsid w:val="00F25694"/>
    <w:rsid w:val="00F46F4F"/>
    <w:rsid w:val="00F52422"/>
    <w:rsid w:val="00F54844"/>
    <w:rsid w:val="00F7140D"/>
    <w:rsid w:val="00F74B22"/>
    <w:rsid w:val="00F811EF"/>
    <w:rsid w:val="00F96C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B487D6C7B449ED8BD9E8A31234764F">
    <w:name w:val="A1B487D6C7B449ED8BD9E8A31234764F"/>
  </w:style>
  <w:style w:type="paragraph" w:customStyle="1" w:styleId="11A64EC763E54AE5A160D1E7FD110080">
    <w:name w:val="11A64EC763E54AE5A160D1E7FD110080"/>
    <w:rsid w:val="00B30DD9"/>
    <w:pPr>
      <w:spacing w:line="278" w:lineRule="auto"/>
    </w:pPr>
    <w:rPr>
      <w:sz w:val="24"/>
      <w:szCs w:val="24"/>
    </w:rPr>
  </w:style>
  <w:style w:type="paragraph" w:customStyle="1" w:styleId="AE73D1AA9B784D53B90605B4C21200EB">
    <w:name w:val="AE73D1AA9B784D53B90605B4C21200E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81</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S574FYTY5PW6-349572302-1598</_dlc_DocId>
    <_dlc_DocIdUrl xmlns="fe39d773-a83d-4623-ae74-f25711a76616">
      <Url>https://austreasury.sharepoint.com/sites/leg-cord-function/_layouts/15/DocIdRedir.aspx?ID=S574FYTY5PW6-349572302-1598</Url>
      <Description>S574FYTY5PW6-349572302-1598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23" ma:contentTypeDescription="Create a new document." ma:contentTypeScope="" ma:versionID="c7bbcaf0a6d7c0b8aa46808b7f75e65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2c906357d4d6df88eac30bb1045a569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5BC63BEB-5810-4458-A8BB-204BBE43EC81}">
  <ds:schemaRefs>
    <ds:schemaRef ds:uri="http://schemas.microsoft.com/office/2006/metadata/properties"/>
    <ds:schemaRef ds:uri="http://schemas.microsoft.com/office/infopath/2007/PartnerControls"/>
    <ds:schemaRef ds:uri="fe39d773-a83d-4623-ae74-f25711a76616"/>
    <ds:schemaRef ds:uri="42f4cb5a-261c-4c59-b165-7132460581a3"/>
    <ds:schemaRef ds:uri="9a91be02-49fe-4568-a0ce-30550d2c0542"/>
    <ds:schemaRef ds:uri="ff38c824-6e29-4496-8487-69f397e7ed29"/>
  </ds:schemaRefs>
</ds:datastoreItem>
</file>

<file path=customXml/itemProps3.xml><?xml version="1.0" encoding="utf-8"?>
<ds:datastoreItem xmlns:ds="http://schemas.openxmlformats.org/officeDocument/2006/customXml" ds:itemID="{F86F0A47-0365-4E5D-9A13-F8AC28C42B77}">
  <ds:schemaRefs>
    <ds:schemaRef ds:uri="http://schemas.microsoft.com/sharepoint/v3/contenttype/forms"/>
  </ds:schemaRefs>
</ds:datastoreItem>
</file>

<file path=customXml/itemProps4.xml><?xml version="1.0" encoding="utf-8"?>
<ds:datastoreItem xmlns:ds="http://schemas.openxmlformats.org/officeDocument/2006/customXml" ds:itemID="{430D6A5B-88D1-4C6B-A45F-5892881E3FE2}">
  <ds:schemaRefs>
    <ds:schemaRef ds:uri="http://schemas.microsoft.com/sharepoint/events"/>
  </ds:schemaRefs>
</ds:datastoreItem>
</file>

<file path=customXml/itemProps5.xml><?xml version="1.0" encoding="utf-8"?>
<ds:datastoreItem xmlns:ds="http://schemas.openxmlformats.org/officeDocument/2006/customXml" ds:itemID="{823D8432-1B48-46E6-8FDA-6D55FC76C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6280</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Explanatory statement - National Consumer Credit Protection Act 2009 | National Consumer Credit Protection Amendment (Low Cost Credit) Regulations 2024</vt:lpstr>
    </vt:vector>
  </TitlesOfParts>
  <Company/>
  <LinksUpToDate>false</LinksUpToDate>
  <CharactersWithSpaces>41993</CharactersWithSpaces>
  <SharedDoc>false</SharedDoc>
  <HLinks>
    <vt:vector size="6" baseType="variant">
      <vt:variant>
        <vt:i4>852048</vt:i4>
      </vt:variant>
      <vt:variant>
        <vt:i4>0</vt:i4>
      </vt:variant>
      <vt:variant>
        <vt:i4>0</vt:i4>
      </vt:variant>
      <vt:variant>
        <vt:i4>5</vt:i4>
      </vt:variant>
      <vt:variant>
        <vt:lpwstr>https://www.arca.asn.au/prde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National Consumer Credit Protection Act 2009 | National Consumer Credit Protection Amendment (Low Cost Credit) Regulations 2024</dc:title>
  <dc:subject/>
  <dc:creator/>
  <cp:keywords/>
  <cp:lastModifiedBy/>
  <cp:revision>1</cp:revision>
  <dcterms:created xsi:type="dcterms:W3CDTF">2025-02-21T04:59:00Z</dcterms:created>
  <dcterms:modified xsi:type="dcterms:W3CDTF">2025-03-06T22:18:00Z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0x01010045D28D97A9C21749A9E8F8B6AC29448A</vt:lpwstr>
  </property>
  <property fmtid="{D5CDD505-2E9C-101B-9397-08002B2CF9AE}" pid="3" name="ClassificationContentMarkingHeaderShapeIds">
    <vt:lpwstr>18bb8559,58fdaead,4bbbe7c2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29a2ed56,546fb6ea,6f96431f</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6e3dc468-5731-4ec9-b671-cf2147a52e3a_Enabled">
    <vt:lpwstr>true</vt:lpwstr>
  </property>
  <property fmtid="{D5CDD505-2E9C-101B-9397-08002B2CF9AE}" pid="10" name="MSIP_Label_6e3dc468-5731-4ec9-b671-cf2147a52e3a_SetDate">
    <vt:lpwstr>2024-12-03T00:51:43Z</vt:lpwstr>
  </property>
  <property fmtid="{D5CDD505-2E9C-101B-9397-08002B2CF9AE}" pid="11" name="MSIP_Label_6e3dc468-5731-4ec9-b671-cf2147a52e3a_Method">
    <vt:lpwstr>Privileged</vt:lpwstr>
  </property>
  <property fmtid="{D5CDD505-2E9C-101B-9397-08002B2CF9AE}" pid="12" name="MSIP_Label_6e3dc468-5731-4ec9-b671-cf2147a52e3a_Name">
    <vt:lpwstr>Official</vt:lpwstr>
  </property>
  <property fmtid="{D5CDD505-2E9C-101B-9397-08002B2CF9AE}" pid="13" name="MSIP_Label_6e3dc468-5731-4ec9-b671-cf2147a52e3a_SiteId">
    <vt:lpwstr>214f1646-2021-47cc-8397-e3d3a7ba7d9d</vt:lpwstr>
  </property>
  <property fmtid="{D5CDD505-2E9C-101B-9397-08002B2CF9AE}" pid="14" name="MSIP_Label_6e3dc468-5731-4ec9-b671-cf2147a52e3a_ActionId">
    <vt:lpwstr>4156bb35-0154-43ca-b44b-d196eb2ac8c3</vt:lpwstr>
  </property>
  <property fmtid="{D5CDD505-2E9C-101B-9397-08002B2CF9AE}" pid="15" name="MSIP_Label_6e3dc468-5731-4ec9-b671-cf2147a52e3a_ContentBits">
    <vt:lpwstr>3</vt:lpwstr>
  </property>
  <property fmtid="{D5CDD505-2E9C-101B-9397-08002B2CF9AE}" pid="16" name="TSYStatus">
    <vt:lpwstr/>
  </property>
  <property fmtid="{D5CDD505-2E9C-101B-9397-08002B2CF9AE}" pid="17" name="eTheme">
    <vt:lpwstr>1;#Law Design|318dd2d2-18da-4b8e-a458-14db2c1af95f</vt:lpwstr>
  </property>
  <property fmtid="{D5CDD505-2E9C-101B-9397-08002B2CF9AE}" pid="18" name="eDocumentType">
    <vt:lpwstr>81;#Explanatory Materials|ac61e78e-992e-40fd-ae93-2c9522960b05</vt:lpwstr>
  </property>
  <property fmtid="{D5CDD505-2E9C-101B-9397-08002B2CF9AE}" pid="19" name="eTopic">
    <vt:lpwstr>36;#Legislation Coordination|58c6712e-e847-48f4-81ab-b25e2bbd3986</vt:lpwstr>
  </property>
  <property fmtid="{D5CDD505-2E9C-101B-9397-08002B2CF9AE}" pid="20" name="LMDivision">
    <vt:lpwstr/>
  </property>
  <property fmtid="{D5CDD505-2E9C-101B-9397-08002B2CF9AE}" pid="21" name="eActivity">
    <vt:lpwstr>35;#Legislation management|cb630f2f-9155-496b-ad0f-d960eb1bf90c</vt:lpwstr>
  </property>
  <property fmtid="{D5CDD505-2E9C-101B-9397-08002B2CF9AE}" pid="22" name="k8424359e03846678cc4a99dd97e9705">
    <vt:lpwstr/>
  </property>
  <property fmtid="{D5CDD505-2E9C-101B-9397-08002B2CF9AE}" pid="23" name="_dlc_DocIdItemGuid">
    <vt:lpwstr>a0253139-65de-476d-9e9f-91ab2b4b6d1b</vt:lpwstr>
  </property>
  <property fmtid="{D5CDD505-2E9C-101B-9397-08002B2CF9AE}" pid="24" name="Theme">
    <vt:i4>1</vt:i4>
  </property>
</Properties>
</file>