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ED153" w14:textId="77777777" w:rsidR="00592B96" w:rsidRPr="00F41963" w:rsidRDefault="00E66670" w:rsidP="00154F33">
      <w:pPr>
        <w:spacing w:before="240" w:after="120" w:line="240" w:lineRule="auto"/>
        <w:jc w:val="center"/>
        <w:rPr>
          <w:rFonts w:ascii="Times New Roman" w:hAnsi="Times New Roman" w:cs="Times New Roman"/>
          <w:b/>
          <w:sz w:val="24"/>
          <w:szCs w:val="24"/>
        </w:rPr>
      </w:pPr>
      <w:r w:rsidRPr="00F41963">
        <w:rPr>
          <w:rFonts w:ascii="Times New Roman" w:hAnsi="Times New Roman" w:cs="Times New Roman"/>
          <w:b/>
          <w:sz w:val="24"/>
          <w:szCs w:val="24"/>
        </w:rPr>
        <w:t>Explanatory Statement</w:t>
      </w:r>
    </w:p>
    <w:p w14:paraId="474119C5" w14:textId="77777777" w:rsidR="004D2843" w:rsidRPr="00F41963" w:rsidRDefault="00F06CDB" w:rsidP="00154F33">
      <w:pPr>
        <w:spacing w:before="240" w:after="120" w:line="240" w:lineRule="auto"/>
        <w:jc w:val="center"/>
        <w:rPr>
          <w:rFonts w:ascii="Times New Roman" w:hAnsi="Times New Roman" w:cs="Times New Roman"/>
          <w:i/>
          <w:sz w:val="24"/>
          <w:szCs w:val="24"/>
        </w:rPr>
      </w:pPr>
      <w:r w:rsidRPr="00F41963">
        <w:rPr>
          <w:rFonts w:ascii="Times New Roman" w:hAnsi="Times New Roman" w:cs="Times New Roman"/>
          <w:i/>
          <w:sz w:val="24"/>
          <w:szCs w:val="24"/>
        </w:rPr>
        <w:t>Telecommunications Act 1997</w:t>
      </w:r>
    </w:p>
    <w:p w14:paraId="27867262" w14:textId="335FDEB8" w:rsidR="001A3A84" w:rsidRPr="00F41963" w:rsidRDefault="00F06CDB" w:rsidP="00154F33">
      <w:pPr>
        <w:tabs>
          <w:tab w:val="left" w:pos="1701"/>
        </w:tabs>
        <w:spacing w:before="240" w:after="120" w:line="240" w:lineRule="auto"/>
        <w:jc w:val="center"/>
        <w:rPr>
          <w:rFonts w:ascii="Times New Roman" w:hAnsi="Times New Roman" w:cs="Times New Roman"/>
          <w:b/>
          <w:i/>
          <w:sz w:val="24"/>
          <w:szCs w:val="24"/>
        </w:rPr>
      </w:pPr>
      <w:r w:rsidRPr="00F41963">
        <w:rPr>
          <w:rFonts w:ascii="Times New Roman" w:hAnsi="Times New Roman" w:cs="Times New Roman"/>
          <w:b/>
          <w:i/>
          <w:sz w:val="24"/>
          <w:szCs w:val="24"/>
        </w:rPr>
        <w:t>Telecommunications (Low-</w:t>
      </w:r>
      <w:r w:rsidR="00986C0B" w:rsidRPr="00F41963">
        <w:rPr>
          <w:rFonts w:ascii="Times New Roman" w:hAnsi="Times New Roman" w:cs="Times New Roman"/>
          <w:b/>
          <w:i/>
          <w:sz w:val="24"/>
          <w:szCs w:val="24"/>
        </w:rPr>
        <w:t>i</w:t>
      </w:r>
      <w:r w:rsidRPr="00F41963">
        <w:rPr>
          <w:rFonts w:ascii="Times New Roman" w:hAnsi="Times New Roman" w:cs="Times New Roman"/>
          <w:b/>
          <w:i/>
          <w:sz w:val="24"/>
          <w:szCs w:val="24"/>
        </w:rPr>
        <w:t xml:space="preserve">mpact Facilities) </w:t>
      </w:r>
      <w:r w:rsidR="001B68BC" w:rsidRPr="00F41963">
        <w:rPr>
          <w:rFonts w:ascii="Times New Roman" w:hAnsi="Times New Roman" w:cs="Times New Roman"/>
          <w:b/>
          <w:i/>
          <w:sz w:val="24"/>
          <w:szCs w:val="24"/>
        </w:rPr>
        <w:t xml:space="preserve">Amendment </w:t>
      </w:r>
      <w:r w:rsidRPr="00F41963">
        <w:rPr>
          <w:rFonts w:ascii="Times New Roman" w:hAnsi="Times New Roman" w:cs="Times New Roman"/>
          <w:b/>
          <w:i/>
          <w:sz w:val="24"/>
          <w:szCs w:val="24"/>
        </w:rPr>
        <w:t xml:space="preserve">Determination </w:t>
      </w:r>
      <w:r w:rsidR="006D5802">
        <w:rPr>
          <w:rFonts w:ascii="Times New Roman" w:hAnsi="Times New Roman" w:cs="Times New Roman"/>
          <w:b/>
          <w:i/>
          <w:sz w:val="24"/>
          <w:szCs w:val="24"/>
        </w:rPr>
        <w:t>(No.</w:t>
      </w:r>
      <w:r w:rsidR="00E16F11">
        <w:rPr>
          <w:rFonts w:ascii="Times New Roman" w:hAnsi="Times New Roman" w:cs="Times New Roman"/>
          <w:b/>
          <w:i/>
          <w:sz w:val="24"/>
          <w:szCs w:val="24"/>
        </w:rPr>
        <w:t xml:space="preserve"> </w:t>
      </w:r>
      <w:r w:rsidR="006D5802">
        <w:rPr>
          <w:rFonts w:ascii="Times New Roman" w:hAnsi="Times New Roman" w:cs="Times New Roman"/>
          <w:b/>
          <w:i/>
          <w:sz w:val="24"/>
          <w:szCs w:val="24"/>
        </w:rPr>
        <w:t xml:space="preserve">1) </w:t>
      </w:r>
      <w:r w:rsidR="00493E72" w:rsidRPr="00F41963">
        <w:rPr>
          <w:rFonts w:ascii="Times New Roman" w:hAnsi="Times New Roman" w:cs="Times New Roman"/>
          <w:b/>
          <w:i/>
          <w:sz w:val="24"/>
          <w:szCs w:val="24"/>
        </w:rPr>
        <w:t>202</w:t>
      </w:r>
      <w:r w:rsidR="00135C12">
        <w:rPr>
          <w:rFonts w:ascii="Times New Roman" w:hAnsi="Times New Roman" w:cs="Times New Roman"/>
          <w:b/>
          <w:i/>
          <w:sz w:val="24"/>
          <w:szCs w:val="24"/>
        </w:rPr>
        <w:t>5</w:t>
      </w:r>
    </w:p>
    <w:p w14:paraId="6BDEEEF1" w14:textId="77777777" w:rsidR="001A3A84" w:rsidRPr="00F41963" w:rsidRDefault="001A3A84" w:rsidP="007B1672">
      <w:pPr>
        <w:tabs>
          <w:tab w:val="left" w:pos="1701"/>
        </w:tabs>
        <w:spacing w:before="240" w:after="120" w:line="240" w:lineRule="auto"/>
        <w:jc w:val="center"/>
        <w:rPr>
          <w:rFonts w:ascii="Times New Roman" w:hAnsi="Times New Roman" w:cs="Times New Roman"/>
          <w:sz w:val="24"/>
          <w:szCs w:val="24"/>
        </w:rPr>
      </w:pPr>
      <w:r w:rsidRPr="00F41963">
        <w:rPr>
          <w:rFonts w:ascii="Times New Roman" w:hAnsi="Times New Roman" w:cs="Times New Roman"/>
          <w:sz w:val="24"/>
          <w:szCs w:val="24"/>
        </w:rPr>
        <w:t xml:space="preserve">Issued by the Authority of the </w:t>
      </w:r>
      <w:r w:rsidR="00D35926" w:rsidRPr="00F41963">
        <w:rPr>
          <w:rFonts w:ascii="Times New Roman" w:hAnsi="Times New Roman" w:cs="Times New Roman"/>
          <w:sz w:val="24"/>
          <w:szCs w:val="24"/>
        </w:rPr>
        <w:t>Minister for Communications</w:t>
      </w:r>
    </w:p>
    <w:p w14:paraId="62818F7B" w14:textId="77777777" w:rsidR="0016771A" w:rsidRPr="0016771A" w:rsidRDefault="0016771A" w:rsidP="002375E7">
      <w:pPr>
        <w:spacing w:before="240" w:after="120" w:line="240" w:lineRule="auto"/>
        <w:rPr>
          <w:rFonts w:ascii="Times New Roman" w:hAnsi="Times New Roman" w:cs="Times New Roman"/>
          <w:b/>
          <w:sz w:val="24"/>
          <w:szCs w:val="24"/>
          <w:u w:val="single"/>
        </w:rPr>
      </w:pPr>
      <w:r w:rsidRPr="0016771A">
        <w:rPr>
          <w:rFonts w:ascii="Times New Roman" w:hAnsi="Times New Roman" w:cs="Times New Roman"/>
          <w:b/>
          <w:sz w:val="24"/>
          <w:szCs w:val="24"/>
          <w:u w:val="single"/>
        </w:rPr>
        <w:t>Purpose</w:t>
      </w:r>
    </w:p>
    <w:p w14:paraId="1F6A4C4F" w14:textId="7FF0142E" w:rsidR="001107E0" w:rsidRDefault="0016771A" w:rsidP="001107E0">
      <w:pPr>
        <w:spacing w:before="180" w:after="0" w:line="240" w:lineRule="auto"/>
        <w:rPr>
          <w:rFonts w:ascii="Times New Roman" w:hAnsi="Times New Roman" w:cs="Times New Roman"/>
          <w:sz w:val="24"/>
          <w:szCs w:val="24"/>
        </w:rPr>
      </w:pPr>
      <w:r w:rsidRPr="0016771A">
        <w:rPr>
          <w:rFonts w:ascii="Times New Roman" w:hAnsi="Times New Roman" w:cs="Times New Roman"/>
          <w:sz w:val="24"/>
          <w:szCs w:val="24"/>
        </w:rPr>
        <w:t xml:space="preserve">The purpose of the </w:t>
      </w:r>
      <w:r w:rsidRPr="00ED7555">
        <w:rPr>
          <w:rFonts w:ascii="Times New Roman" w:hAnsi="Times New Roman" w:cs="Times New Roman"/>
          <w:i/>
          <w:sz w:val="24"/>
          <w:szCs w:val="24"/>
        </w:rPr>
        <w:t xml:space="preserve">Telecommunications (Low-impact Facilities) Amendment Determination </w:t>
      </w:r>
      <w:r w:rsidR="00610C1C" w:rsidRPr="00ED7555">
        <w:rPr>
          <w:rFonts w:ascii="Times New Roman" w:hAnsi="Times New Roman" w:cs="Times New Roman"/>
          <w:i/>
          <w:sz w:val="24"/>
          <w:szCs w:val="24"/>
        </w:rPr>
        <w:t xml:space="preserve">(No 1) </w:t>
      </w:r>
      <w:r w:rsidRPr="00ED7555">
        <w:rPr>
          <w:rFonts w:ascii="Times New Roman" w:hAnsi="Times New Roman" w:cs="Times New Roman"/>
          <w:i/>
          <w:sz w:val="24"/>
          <w:szCs w:val="24"/>
        </w:rPr>
        <w:t>202</w:t>
      </w:r>
      <w:r w:rsidR="00135C12">
        <w:rPr>
          <w:rFonts w:ascii="Times New Roman" w:hAnsi="Times New Roman" w:cs="Times New Roman"/>
          <w:i/>
          <w:sz w:val="24"/>
          <w:szCs w:val="24"/>
        </w:rPr>
        <w:t>5</w:t>
      </w:r>
      <w:r w:rsidRPr="0016771A">
        <w:rPr>
          <w:rFonts w:ascii="Times New Roman" w:hAnsi="Times New Roman" w:cs="Times New Roman"/>
          <w:sz w:val="24"/>
          <w:szCs w:val="24"/>
        </w:rPr>
        <w:t xml:space="preserve"> (the </w:t>
      </w:r>
      <w:r w:rsidR="00ED3507">
        <w:rPr>
          <w:rFonts w:ascii="Times New Roman" w:hAnsi="Times New Roman" w:cs="Times New Roman"/>
          <w:sz w:val="24"/>
          <w:szCs w:val="24"/>
        </w:rPr>
        <w:t>Instrument</w:t>
      </w:r>
      <w:r w:rsidRPr="0016771A">
        <w:rPr>
          <w:rFonts w:ascii="Times New Roman" w:hAnsi="Times New Roman" w:cs="Times New Roman"/>
          <w:sz w:val="24"/>
          <w:szCs w:val="24"/>
        </w:rPr>
        <w:t>)</w:t>
      </w:r>
      <w:r w:rsidR="00B24FD0">
        <w:rPr>
          <w:rFonts w:ascii="Times New Roman" w:hAnsi="Times New Roman" w:cs="Times New Roman"/>
          <w:sz w:val="24"/>
          <w:szCs w:val="24"/>
        </w:rPr>
        <w:t xml:space="preserve"> is to amend the </w:t>
      </w:r>
      <w:r w:rsidR="00B24FD0" w:rsidRPr="00ED7555">
        <w:rPr>
          <w:rFonts w:ascii="Times New Roman" w:hAnsi="Times New Roman" w:cs="Times New Roman"/>
          <w:i/>
          <w:sz w:val="24"/>
          <w:szCs w:val="24"/>
        </w:rPr>
        <w:t>Telecommunications (Low-impact Facilities) Determination 2018</w:t>
      </w:r>
      <w:r w:rsidR="00B24FD0" w:rsidRPr="0016771A">
        <w:rPr>
          <w:rFonts w:ascii="Times New Roman" w:hAnsi="Times New Roman" w:cs="Times New Roman"/>
          <w:sz w:val="24"/>
          <w:szCs w:val="24"/>
        </w:rPr>
        <w:t xml:space="preserve"> (the LIFD)</w:t>
      </w:r>
      <w:r w:rsidR="00B24FD0">
        <w:rPr>
          <w:rFonts w:ascii="Times New Roman" w:hAnsi="Times New Roman" w:cs="Times New Roman"/>
          <w:sz w:val="24"/>
          <w:szCs w:val="24"/>
        </w:rPr>
        <w:t xml:space="preserve"> to meet increases in consumer demands on telecommunication networks and improve connectivity, whil</w:t>
      </w:r>
      <w:r w:rsidR="00B37931">
        <w:rPr>
          <w:rFonts w:ascii="Times New Roman" w:hAnsi="Times New Roman" w:cs="Times New Roman"/>
          <w:sz w:val="24"/>
          <w:szCs w:val="24"/>
        </w:rPr>
        <w:t>e also</w:t>
      </w:r>
      <w:r w:rsidR="00B24FD0">
        <w:rPr>
          <w:rFonts w:ascii="Times New Roman" w:hAnsi="Times New Roman" w:cs="Times New Roman"/>
          <w:sz w:val="24"/>
          <w:szCs w:val="24"/>
        </w:rPr>
        <w:t xml:space="preserve"> enhancing the resiliency and energy usage of telecommunications facilities.</w:t>
      </w:r>
      <w:r w:rsidR="001107E0">
        <w:rPr>
          <w:rFonts w:ascii="Times New Roman" w:hAnsi="Times New Roman" w:cs="Times New Roman"/>
          <w:sz w:val="24"/>
          <w:szCs w:val="24"/>
        </w:rPr>
        <w:t xml:space="preserve"> </w:t>
      </w:r>
    </w:p>
    <w:p w14:paraId="4BFE3862" w14:textId="77777777" w:rsidR="00AF1BA9" w:rsidRPr="0018482E" w:rsidRDefault="00AF1BA9" w:rsidP="002375E7">
      <w:pPr>
        <w:tabs>
          <w:tab w:val="left" w:pos="1701"/>
        </w:tabs>
        <w:spacing w:before="240" w:after="120" w:line="240" w:lineRule="auto"/>
        <w:rPr>
          <w:rFonts w:ascii="Times New Roman" w:hAnsi="Times New Roman" w:cs="Times New Roman"/>
          <w:b/>
          <w:sz w:val="24"/>
          <w:szCs w:val="24"/>
          <w:u w:val="single"/>
        </w:rPr>
      </w:pPr>
      <w:r w:rsidRPr="0018482E">
        <w:rPr>
          <w:rFonts w:ascii="Times New Roman" w:hAnsi="Times New Roman" w:cs="Times New Roman"/>
          <w:b/>
          <w:sz w:val="24"/>
          <w:szCs w:val="24"/>
          <w:u w:val="single"/>
        </w:rPr>
        <w:t>Authority</w:t>
      </w:r>
    </w:p>
    <w:p w14:paraId="72C5DE97" w14:textId="77777777" w:rsidR="00AF1BA9" w:rsidRPr="00F41963" w:rsidRDefault="00AF1BA9" w:rsidP="002375E7">
      <w:pPr>
        <w:tabs>
          <w:tab w:val="left" w:pos="1701"/>
        </w:tabs>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The Minister for Communications (the Minister) </w:t>
      </w:r>
      <w:r w:rsidR="0044345A" w:rsidRPr="00F41963">
        <w:rPr>
          <w:rFonts w:ascii="Times New Roman" w:hAnsi="Times New Roman" w:cs="Times New Roman"/>
          <w:sz w:val="24"/>
          <w:szCs w:val="24"/>
        </w:rPr>
        <w:t>is authorised to make the</w:t>
      </w:r>
      <w:r w:rsidR="00B24FD0">
        <w:rPr>
          <w:rFonts w:ascii="Times New Roman" w:hAnsi="Times New Roman" w:cs="Times New Roman"/>
          <w:sz w:val="24"/>
          <w:szCs w:val="24"/>
        </w:rPr>
        <w:t xml:space="preserve"> Instrument</w:t>
      </w:r>
      <w:r w:rsidR="0016771A">
        <w:rPr>
          <w:rFonts w:ascii="Times New Roman" w:hAnsi="Times New Roman" w:cs="Times New Roman"/>
          <w:sz w:val="24"/>
          <w:szCs w:val="24"/>
        </w:rPr>
        <w:t xml:space="preserve"> </w:t>
      </w:r>
      <w:r w:rsidRPr="00F41963">
        <w:rPr>
          <w:rFonts w:ascii="Times New Roman" w:hAnsi="Times New Roman" w:cs="Times New Roman"/>
          <w:sz w:val="24"/>
          <w:szCs w:val="24"/>
        </w:rPr>
        <w:t xml:space="preserve">under subclause 6(3) of Schedule 3 of the </w:t>
      </w:r>
      <w:r w:rsidRPr="00F41963">
        <w:rPr>
          <w:rFonts w:ascii="Times New Roman" w:hAnsi="Times New Roman" w:cs="Times New Roman"/>
          <w:i/>
          <w:sz w:val="24"/>
          <w:szCs w:val="24"/>
        </w:rPr>
        <w:t>Telecommunications Act 1997</w:t>
      </w:r>
      <w:r w:rsidRPr="00F41963">
        <w:rPr>
          <w:rFonts w:ascii="Times New Roman" w:hAnsi="Times New Roman" w:cs="Times New Roman"/>
          <w:sz w:val="24"/>
          <w:szCs w:val="24"/>
        </w:rPr>
        <w:t xml:space="preserve"> (the</w:t>
      </w:r>
      <w:r w:rsidR="00B24FD0">
        <w:rPr>
          <w:rFonts w:ascii="Times New Roman" w:hAnsi="Times New Roman" w:cs="Times New Roman"/>
          <w:sz w:val="24"/>
          <w:szCs w:val="24"/>
        </w:rPr>
        <w:t xml:space="preserve"> Tel</w:t>
      </w:r>
      <w:r w:rsidRPr="00F41963">
        <w:rPr>
          <w:rFonts w:ascii="Times New Roman" w:hAnsi="Times New Roman" w:cs="Times New Roman"/>
          <w:sz w:val="24"/>
          <w:szCs w:val="24"/>
        </w:rPr>
        <w:t xml:space="preserve"> Act).</w:t>
      </w:r>
    </w:p>
    <w:p w14:paraId="2BF942A3" w14:textId="77777777" w:rsidR="00AF1BA9" w:rsidRPr="00F41963" w:rsidRDefault="00AF1BA9" w:rsidP="002375E7">
      <w:pPr>
        <w:tabs>
          <w:tab w:val="left" w:pos="1701"/>
        </w:tabs>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Subclause 6(3) of Schedule 3 of the </w:t>
      </w:r>
      <w:r w:rsidR="00B24FD0">
        <w:rPr>
          <w:rFonts w:ascii="Times New Roman" w:hAnsi="Times New Roman" w:cs="Times New Roman"/>
          <w:sz w:val="24"/>
          <w:szCs w:val="24"/>
        </w:rPr>
        <w:t xml:space="preserve">Tel </w:t>
      </w:r>
      <w:r w:rsidRPr="00F41963">
        <w:rPr>
          <w:rFonts w:ascii="Times New Roman" w:hAnsi="Times New Roman" w:cs="Times New Roman"/>
          <w:sz w:val="24"/>
          <w:szCs w:val="24"/>
        </w:rPr>
        <w:t xml:space="preserve">Act allows the Minister to determine, by legislative instrument, that specified facilities are low-impact facilities for the purpose of that clause. Subsection 13(3) of the </w:t>
      </w:r>
      <w:r w:rsidRPr="00F41963">
        <w:rPr>
          <w:rFonts w:ascii="Times New Roman" w:hAnsi="Times New Roman" w:cs="Times New Roman"/>
          <w:i/>
          <w:sz w:val="24"/>
          <w:szCs w:val="24"/>
        </w:rPr>
        <w:t xml:space="preserve">Legislation Act 2003 </w:t>
      </w:r>
      <w:r w:rsidRPr="00F41963">
        <w:rPr>
          <w:rFonts w:ascii="Times New Roman" w:hAnsi="Times New Roman" w:cs="Times New Roman"/>
          <w:sz w:val="24"/>
          <w:szCs w:val="24"/>
        </w:rPr>
        <w:t>has the effect that this includes the power to determine particular classes of facilities to be low-impact facilities.</w:t>
      </w:r>
    </w:p>
    <w:p w14:paraId="147E43C1" w14:textId="201ED709" w:rsidR="0016771A" w:rsidRDefault="00AF1BA9" w:rsidP="002375E7">
      <w:pPr>
        <w:tabs>
          <w:tab w:val="left" w:pos="1701"/>
        </w:tabs>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Subsection 33(3) of the </w:t>
      </w:r>
      <w:r w:rsidRPr="00F41963">
        <w:rPr>
          <w:rFonts w:ascii="Times New Roman" w:hAnsi="Times New Roman" w:cs="Times New Roman"/>
          <w:i/>
          <w:sz w:val="24"/>
          <w:szCs w:val="24"/>
        </w:rPr>
        <w:t>Acts Interpretation Act 1901</w:t>
      </w:r>
      <w:r w:rsidRPr="00F41963">
        <w:rPr>
          <w:rFonts w:ascii="Times New Roman" w:hAnsi="Times New Roman" w:cs="Times New Roman"/>
          <w:sz w:val="24"/>
          <w:szCs w:val="24"/>
        </w:rPr>
        <w:t xml:space="preserve"> provides that where an Act confers a power to make an instrument of a legislative character, the power shall be construed as including a power exercisable in the like manner and subject to the like conditions to repeal, rescind, revoke, amend, or vary any such instrument. The </w:t>
      </w:r>
      <w:r w:rsidR="005A2961">
        <w:rPr>
          <w:rFonts w:ascii="Times New Roman" w:hAnsi="Times New Roman" w:cs="Times New Roman"/>
          <w:sz w:val="24"/>
          <w:szCs w:val="24"/>
        </w:rPr>
        <w:t xml:space="preserve">Instrument </w:t>
      </w:r>
      <w:r w:rsidR="003F5B17">
        <w:rPr>
          <w:rFonts w:ascii="Times New Roman" w:hAnsi="Times New Roman" w:cs="Times New Roman"/>
          <w:sz w:val="24"/>
          <w:szCs w:val="24"/>
        </w:rPr>
        <w:t xml:space="preserve">relies on that provision to </w:t>
      </w:r>
      <w:r w:rsidR="0024510B" w:rsidRPr="00F41963">
        <w:rPr>
          <w:rFonts w:ascii="Times New Roman" w:hAnsi="Times New Roman" w:cs="Times New Roman"/>
          <w:sz w:val="24"/>
          <w:szCs w:val="24"/>
        </w:rPr>
        <w:t>amend</w:t>
      </w:r>
      <w:r w:rsidRPr="00F41963">
        <w:rPr>
          <w:rFonts w:ascii="Times New Roman" w:hAnsi="Times New Roman" w:cs="Times New Roman"/>
          <w:sz w:val="24"/>
          <w:szCs w:val="24"/>
        </w:rPr>
        <w:t xml:space="preserve"> </w:t>
      </w:r>
      <w:r w:rsidR="0044345A" w:rsidRPr="00F41963">
        <w:rPr>
          <w:rFonts w:ascii="Times New Roman" w:hAnsi="Times New Roman" w:cs="Times New Roman"/>
          <w:sz w:val="24"/>
          <w:szCs w:val="24"/>
        </w:rPr>
        <w:t>the LIFD</w:t>
      </w:r>
      <w:r w:rsidR="009271E8">
        <w:rPr>
          <w:rFonts w:ascii="Times New Roman" w:hAnsi="Times New Roman" w:cs="Times New Roman"/>
          <w:sz w:val="24"/>
          <w:szCs w:val="24"/>
        </w:rPr>
        <w:t xml:space="preserve">. </w:t>
      </w:r>
    </w:p>
    <w:p w14:paraId="4AFA031A" w14:textId="77777777" w:rsidR="007A1130" w:rsidRPr="0016771A" w:rsidRDefault="007A1130" w:rsidP="00AF1BA9">
      <w:pPr>
        <w:tabs>
          <w:tab w:val="left" w:pos="1701"/>
        </w:tabs>
        <w:spacing w:before="240" w:after="120" w:line="240" w:lineRule="auto"/>
        <w:rPr>
          <w:rFonts w:ascii="Times New Roman" w:hAnsi="Times New Roman" w:cs="Times New Roman"/>
          <w:b/>
          <w:sz w:val="24"/>
          <w:szCs w:val="24"/>
          <w:u w:val="single"/>
        </w:rPr>
      </w:pPr>
      <w:r w:rsidRPr="0016771A">
        <w:rPr>
          <w:rFonts w:ascii="Times New Roman" w:hAnsi="Times New Roman" w:cs="Times New Roman"/>
          <w:b/>
          <w:sz w:val="24"/>
          <w:szCs w:val="24"/>
          <w:u w:val="single"/>
        </w:rPr>
        <w:t>Background</w:t>
      </w:r>
    </w:p>
    <w:p w14:paraId="7455DAED" w14:textId="0FE5B333" w:rsidR="009F60FA" w:rsidRDefault="0016771A" w:rsidP="002375E7">
      <w:pPr>
        <w:tabs>
          <w:tab w:val="left" w:pos="1701"/>
        </w:tabs>
        <w:spacing w:before="240" w:after="120" w:line="240" w:lineRule="auto"/>
        <w:rPr>
          <w:rFonts w:ascii="Times New Roman" w:hAnsi="Times New Roman" w:cs="Times New Roman"/>
          <w:sz w:val="24"/>
          <w:szCs w:val="24"/>
        </w:rPr>
      </w:pPr>
      <w:r w:rsidRPr="0016771A">
        <w:rPr>
          <w:rFonts w:ascii="Times New Roman" w:hAnsi="Times New Roman" w:cs="Times New Roman"/>
          <w:sz w:val="24"/>
          <w:szCs w:val="24"/>
        </w:rPr>
        <w:t>Australians expect to have access to reliable telecommunications service</w:t>
      </w:r>
      <w:r w:rsidR="00B24FD0">
        <w:rPr>
          <w:rFonts w:ascii="Times New Roman" w:hAnsi="Times New Roman" w:cs="Times New Roman"/>
          <w:sz w:val="24"/>
          <w:szCs w:val="24"/>
        </w:rPr>
        <w:t>s, much in the same way as they</w:t>
      </w:r>
      <w:r w:rsidRPr="0016771A">
        <w:rPr>
          <w:rFonts w:ascii="Times New Roman" w:hAnsi="Times New Roman" w:cs="Times New Roman"/>
          <w:sz w:val="24"/>
          <w:szCs w:val="24"/>
        </w:rPr>
        <w:t xml:space="preserve"> expect access to water and electricity. Connectivity is essential for </w:t>
      </w:r>
      <w:r w:rsidR="00B37931">
        <w:rPr>
          <w:rFonts w:ascii="Times New Roman" w:hAnsi="Times New Roman" w:cs="Times New Roman"/>
          <w:sz w:val="24"/>
          <w:szCs w:val="24"/>
        </w:rPr>
        <w:t>supporting economic</w:t>
      </w:r>
      <w:r w:rsidR="00B37931" w:rsidRPr="0016771A">
        <w:rPr>
          <w:rFonts w:ascii="Times New Roman" w:hAnsi="Times New Roman" w:cs="Times New Roman"/>
          <w:sz w:val="24"/>
          <w:szCs w:val="24"/>
        </w:rPr>
        <w:t xml:space="preserve"> </w:t>
      </w:r>
      <w:r w:rsidRPr="0016771A">
        <w:rPr>
          <w:rFonts w:ascii="Times New Roman" w:hAnsi="Times New Roman" w:cs="Times New Roman"/>
          <w:sz w:val="24"/>
          <w:szCs w:val="24"/>
        </w:rPr>
        <w:t xml:space="preserve">productivity and provides opportunities for all Australians regardless of where they live or work. To </w:t>
      </w:r>
      <w:r w:rsidR="00B37931">
        <w:rPr>
          <w:rFonts w:ascii="Times New Roman" w:hAnsi="Times New Roman" w:cs="Times New Roman"/>
          <w:sz w:val="24"/>
          <w:szCs w:val="24"/>
        </w:rPr>
        <w:t xml:space="preserve">ensure </w:t>
      </w:r>
      <w:r w:rsidRPr="0016771A">
        <w:rPr>
          <w:rFonts w:ascii="Times New Roman" w:hAnsi="Times New Roman" w:cs="Times New Roman"/>
          <w:sz w:val="24"/>
          <w:szCs w:val="24"/>
        </w:rPr>
        <w:t>these connectivity needs</w:t>
      </w:r>
      <w:r w:rsidR="00B37931">
        <w:rPr>
          <w:rFonts w:ascii="Times New Roman" w:hAnsi="Times New Roman" w:cs="Times New Roman"/>
          <w:sz w:val="24"/>
          <w:szCs w:val="24"/>
        </w:rPr>
        <w:t xml:space="preserve"> are met</w:t>
      </w:r>
      <w:r w:rsidRPr="0016771A">
        <w:rPr>
          <w:rFonts w:ascii="Times New Roman" w:hAnsi="Times New Roman" w:cs="Times New Roman"/>
          <w:sz w:val="24"/>
          <w:szCs w:val="24"/>
        </w:rPr>
        <w:t>, it is often necessary for carriers to deploy new infrastructure.</w:t>
      </w:r>
    </w:p>
    <w:p w14:paraId="1CBCB82D" w14:textId="77777777" w:rsidR="009F60FA" w:rsidRPr="009F60FA" w:rsidRDefault="009F60FA" w:rsidP="009F60FA">
      <w:pPr>
        <w:tabs>
          <w:tab w:val="left" w:pos="1701"/>
        </w:tabs>
        <w:spacing w:before="240" w:after="120" w:line="240" w:lineRule="auto"/>
        <w:rPr>
          <w:rFonts w:ascii="Times New Roman" w:hAnsi="Times New Roman" w:cs="Times New Roman"/>
          <w:sz w:val="24"/>
          <w:szCs w:val="24"/>
        </w:rPr>
      </w:pPr>
      <w:r w:rsidRPr="009F60FA">
        <w:rPr>
          <w:rFonts w:ascii="Times New Roman" w:hAnsi="Times New Roman" w:cs="Times New Roman"/>
          <w:sz w:val="24"/>
          <w:szCs w:val="24"/>
        </w:rPr>
        <w:t xml:space="preserve">Telecommunications </w:t>
      </w:r>
      <w:r>
        <w:rPr>
          <w:rFonts w:ascii="Times New Roman" w:hAnsi="Times New Roman" w:cs="Times New Roman"/>
          <w:sz w:val="24"/>
          <w:szCs w:val="24"/>
        </w:rPr>
        <w:t xml:space="preserve">carriers </w:t>
      </w:r>
      <w:r w:rsidRPr="009F60FA">
        <w:rPr>
          <w:rFonts w:ascii="Times New Roman" w:hAnsi="Times New Roman" w:cs="Times New Roman"/>
          <w:sz w:val="24"/>
          <w:szCs w:val="24"/>
        </w:rPr>
        <w:t xml:space="preserve">have powers under Schedule 3 of the </w:t>
      </w:r>
      <w:r>
        <w:rPr>
          <w:rFonts w:ascii="Times New Roman" w:hAnsi="Times New Roman" w:cs="Times New Roman"/>
          <w:sz w:val="24"/>
          <w:szCs w:val="24"/>
        </w:rPr>
        <w:t xml:space="preserve">Tel Act </w:t>
      </w:r>
      <w:r w:rsidRPr="009F60FA">
        <w:rPr>
          <w:rFonts w:ascii="Times New Roman" w:hAnsi="Times New Roman" w:cs="Times New Roman"/>
          <w:sz w:val="24"/>
          <w:szCs w:val="24"/>
        </w:rPr>
        <w:t xml:space="preserve">to inspect land, install ‘low-impact’ facilities, and to maintain any kind of telecommunications facility. </w:t>
      </w:r>
      <w:r>
        <w:rPr>
          <w:rFonts w:ascii="Times New Roman" w:hAnsi="Times New Roman" w:cs="Times New Roman"/>
          <w:sz w:val="24"/>
          <w:szCs w:val="24"/>
        </w:rPr>
        <w:t>In utilising these powers, carriers</w:t>
      </w:r>
      <w:r w:rsidRPr="009F60FA">
        <w:rPr>
          <w:rFonts w:ascii="Times New Roman" w:hAnsi="Times New Roman" w:cs="Times New Roman"/>
          <w:sz w:val="24"/>
          <w:szCs w:val="24"/>
        </w:rPr>
        <w:t xml:space="preserve"> also have immunity from some state and territory laws, such as planning laws. This is referred to as the carriers’ </w:t>
      </w:r>
      <w:r>
        <w:rPr>
          <w:rFonts w:ascii="Times New Roman" w:hAnsi="Times New Roman" w:cs="Times New Roman"/>
          <w:sz w:val="24"/>
          <w:szCs w:val="24"/>
        </w:rPr>
        <w:t>P</w:t>
      </w:r>
      <w:r w:rsidRPr="009F60FA">
        <w:rPr>
          <w:rFonts w:ascii="Times New Roman" w:hAnsi="Times New Roman" w:cs="Times New Roman"/>
          <w:sz w:val="24"/>
          <w:szCs w:val="24"/>
        </w:rPr>
        <w:t xml:space="preserve">owers and </w:t>
      </w:r>
      <w:r>
        <w:rPr>
          <w:rFonts w:ascii="Times New Roman" w:hAnsi="Times New Roman" w:cs="Times New Roman"/>
          <w:sz w:val="24"/>
          <w:szCs w:val="24"/>
        </w:rPr>
        <w:t>I</w:t>
      </w:r>
      <w:r w:rsidRPr="009F60FA">
        <w:rPr>
          <w:rFonts w:ascii="Times New Roman" w:hAnsi="Times New Roman" w:cs="Times New Roman"/>
          <w:sz w:val="24"/>
          <w:szCs w:val="24"/>
        </w:rPr>
        <w:t>mmunities framework. This framework has been in place for over 20 years, and is essential in enabling the efficient construction and maintenance of</w:t>
      </w:r>
      <w:r>
        <w:rPr>
          <w:rFonts w:ascii="Times New Roman" w:hAnsi="Times New Roman" w:cs="Times New Roman"/>
          <w:sz w:val="24"/>
          <w:szCs w:val="24"/>
        </w:rPr>
        <w:t xml:space="preserve"> certain aspects of</w:t>
      </w:r>
      <w:r w:rsidRPr="009F60FA">
        <w:rPr>
          <w:rFonts w:ascii="Times New Roman" w:hAnsi="Times New Roman" w:cs="Times New Roman"/>
          <w:sz w:val="24"/>
          <w:szCs w:val="24"/>
        </w:rPr>
        <w:t xml:space="preserve"> telecommunications networks in a nationally consistent way.</w:t>
      </w:r>
    </w:p>
    <w:p w14:paraId="0EF2566A" w14:textId="77777777" w:rsidR="009F60FA" w:rsidRDefault="009F60FA" w:rsidP="002375E7">
      <w:pPr>
        <w:tabs>
          <w:tab w:val="left" w:pos="1701"/>
        </w:tabs>
        <w:spacing w:before="240" w:after="120" w:line="240" w:lineRule="auto"/>
        <w:rPr>
          <w:rFonts w:ascii="Times New Roman" w:hAnsi="Times New Roman" w:cs="Times New Roman"/>
          <w:sz w:val="24"/>
          <w:szCs w:val="24"/>
        </w:rPr>
      </w:pPr>
    </w:p>
    <w:p w14:paraId="01E9DF9A" w14:textId="77777777" w:rsidR="001B1AF6" w:rsidRPr="001B1AF6" w:rsidRDefault="00B37931" w:rsidP="001B1AF6">
      <w:pPr>
        <w:tabs>
          <w:tab w:val="left" w:pos="1701"/>
        </w:tabs>
        <w:spacing w:before="240" w:after="120" w:line="240" w:lineRule="auto"/>
        <w:rPr>
          <w:rFonts w:ascii="Times New Roman" w:hAnsi="Times New Roman" w:cs="Times New Roman"/>
          <w:sz w:val="24"/>
          <w:szCs w:val="24"/>
        </w:rPr>
      </w:pPr>
      <w:r>
        <w:rPr>
          <w:rFonts w:ascii="Times New Roman" w:hAnsi="Times New Roman" w:cs="Times New Roman"/>
          <w:sz w:val="24"/>
          <w:szCs w:val="24"/>
        </w:rPr>
        <w:lastRenderedPageBreak/>
        <w:t>T</w:t>
      </w:r>
      <w:r w:rsidR="001B1AF6" w:rsidRPr="001B1AF6">
        <w:rPr>
          <w:rFonts w:ascii="Times New Roman" w:hAnsi="Times New Roman" w:cs="Times New Roman"/>
          <w:sz w:val="24"/>
          <w:szCs w:val="24"/>
        </w:rPr>
        <w:t xml:space="preserve">he </w:t>
      </w:r>
      <w:r w:rsidR="009F60FA">
        <w:rPr>
          <w:rFonts w:ascii="Times New Roman" w:hAnsi="Times New Roman" w:cs="Times New Roman"/>
          <w:sz w:val="24"/>
          <w:szCs w:val="24"/>
        </w:rPr>
        <w:t xml:space="preserve">Tel </w:t>
      </w:r>
      <w:r w:rsidR="001B1AF6" w:rsidRPr="001B1AF6">
        <w:rPr>
          <w:rFonts w:ascii="Times New Roman" w:hAnsi="Times New Roman" w:cs="Times New Roman"/>
          <w:sz w:val="24"/>
          <w:szCs w:val="24"/>
        </w:rPr>
        <w:t xml:space="preserve">Act imposes a range of </w:t>
      </w:r>
      <w:r w:rsidR="009271E8">
        <w:rPr>
          <w:rFonts w:ascii="Times New Roman" w:hAnsi="Times New Roman" w:cs="Times New Roman"/>
          <w:sz w:val="24"/>
          <w:szCs w:val="24"/>
        </w:rPr>
        <w:t>obligations</w:t>
      </w:r>
      <w:r w:rsidR="001B1AF6" w:rsidRPr="001B1AF6">
        <w:rPr>
          <w:rFonts w:ascii="Times New Roman" w:hAnsi="Times New Roman" w:cs="Times New Roman"/>
          <w:sz w:val="24"/>
          <w:szCs w:val="24"/>
        </w:rPr>
        <w:t xml:space="preserve"> on carriers</w:t>
      </w:r>
      <w:r>
        <w:rPr>
          <w:rFonts w:ascii="Times New Roman" w:hAnsi="Times New Roman" w:cs="Times New Roman"/>
          <w:sz w:val="24"/>
          <w:szCs w:val="24"/>
        </w:rPr>
        <w:t xml:space="preserve"> in exercising their powers,</w:t>
      </w:r>
      <w:r w:rsidR="001B1AF6" w:rsidRPr="001B1AF6">
        <w:rPr>
          <w:rFonts w:ascii="Times New Roman" w:hAnsi="Times New Roman" w:cs="Times New Roman"/>
          <w:sz w:val="24"/>
          <w:szCs w:val="24"/>
        </w:rPr>
        <w:t xml:space="preserve"> including a requirement to comply with the conditions set out in the </w:t>
      </w:r>
      <w:r w:rsidR="001B1AF6" w:rsidRPr="006F7401">
        <w:rPr>
          <w:rFonts w:ascii="Times New Roman" w:hAnsi="Times New Roman" w:cs="Times New Roman"/>
          <w:i/>
          <w:sz w:val="24"/>
          <w:szCs w:val="24"/>
        </w:rPr>
        <w:t>Telecommunications Code of Practice 2021</w:t>
      </w:r>
      <w:r w:rsidR="001B1AF6">
        <w:rPr>
          <w:rFonts w:ascii="Times New Roman" w:hAnsi="Times New Roman" w:cs="Times New Roman"/>
          <w:sz w:val="24"/>
          <w:szCs w:val="24"/>
        </w:rPr>
        <w:t xml:space="preserve"> (Code of Practice)</w:t>
      </w:r>
      <w:r w:rsidR="001B1AF6" w:rsidRPr="001B1AF6">
        <w:rPr>
          <w:rFonts w:ascii="Times New Roman" w:hAnsi="Times New Roman" w:cs="Times New Roman"/>
          <w:sz w:val="24"/>
          <w:szCs w:val="24"/>
        </w:rPr>
        <w:t>. These obligations and conditions are intended to balance the carriers’ need for an efficient and nationally consistent deployment framework against the interests and concerns of landowners. For example:</w:t>
      </w:r>
    </w:p>
    <w:p w14:paraId="0433C82D" w14:textId="7A185735" w:rsidR="001B1AF6" w:rsidRPr="001B1AF6" w:rsidRDefault="001B1AF6" w:rsidP="001B1AF6">
      <w:pPr>
        <w:numPr>
          <w:ilvl w:val="0"/>
          <w:numId w:val="42"/>
        </w:numPr>
        <w:tabs>
          <w:tab w:val="left" w:pos="1701"/>
        </w:tabs>
        <w:spacing w:before="240" w:after="120" w:line="240" w:lineRule="auto"/>
        <w:rPr>
          <w:rFonts w:ascii="Times New Roman" w:hAnsi="Times New Roman" w:cs="Times New Roman"/>
          <w:sz w:val="24"/>
          <w:szCs w:val="24"/>
          <w:lang w:val="x-none"/>
        </w:rPr>
      </w:pPr>
      <w:r w:rsidRPr="001B1AF6">
        <w:rPr>
          <w:rFonts w:ascii="Times New Roman" w:hAnsi="Times New Roman" w:cs="Times New Roman"/>
          <w:sz w:val="24"/>
          <w:szCs w:val="24"/>
          <w:lang w:val="x-none"/>
        </w:rPr>
        <w:t>Telecommunications carriers are required to notify landowners and occupiers if they are planning to undertake upcoming works. This includes telling landowners and occupiers about plans to install telecommunications infrastructure, as well as the grounds and process for making an objection about the proposed work. A notice should be</w:t>
      </w:r>
      <w:r w:rsidRPr="001B1AF6">
        <w:rPr>
          <w:rFonts w:ascii="Times New Roman" w:hAnsi="Times New Roman" w:cs="Times New Roman"/>
          <w:sz w:val="24"/>
          <w:szCs w:val="24"/>
        </w:rPr>
        <w:t xml:space="preserve"> </w:t>
      </w:r>
      <w:r w:rsidR="00D23B15">
        <w:rPr>
          <w:rFonts w:ascii="Times New Roman" w:hAnsi="Times New Roman" w:cs="Times New Roman"/>
          <w:sz w:val="24"/>
          <w:szCs w:val="24"/>
        </w:rPr>
        <w:t>given to</w:t>
      </w:r>
      <w:r w:rsidRPr="001B1AF6">
        <w:rPr>
          <w:rFonts w:ascii="Times New Roman" w:hAnsi="Times New Roman" w:cs="Times New Roman"/>
          <w:sz w:val="24"/>
          <w:szCs w:val="24"/>
        </w:rPr>
        <w:t xml:space="preserve"> a landowner </w:t>
      </w:r>
      <w:r w:rsidR="009F60FA">
        <w:rPr>
          <w:rFonts w:ascii="Times New Roman" w:hAnsi="Times New Roman" w:cs="Times New Roman"/>
          <w:sz w:val="24"/>
          <w:szCs w:val="24"/>
        </w:rPr>
        <w:t xml:space="preserve">and occupier </w:t>
      </w:r>
      <w:r w:rsidRPr="001B1AF6">
        <w:rPr>
          <w:rFonts w:ascii="Times New Roman" w:hAnsi="Times New Roman" w:cs="Times New Roman"/>
          <w:sz w:val="24"/>
          <w:szCs w:val="24"/>
          <w:lang w:val="x-none"/>
        </w:rPr>
        <w:t>at least 10 business days before the carrier starts any activity on the land.</w:t>
      </w:r>
      <w:r w:rsidRPr="001B1AF6">
        <w:rPr>
          <w:rFonts w:ascii="Times New Roman" w:hAnsi="Times New Roman" w:cs="Times New Roman"/>
          <w:sz w:val="24"/>
          <w:szCs w:val="24"/>
          <w:lang w:val="en-US"/>
        </w:rPr>
        <w:t xml:space="preserve"> </w:t>
      </w:r>
    </w:p>
    <w:p w14:paraId="519326CA" w14:textId="6B8E4DB2" w:rsidR="001B1AF6" w:rsidRPr="001B1AF6" w:rsidRDefault="001B1AF6" w:rsidP="001B1AF6">
      <w:pPr>
        <w:numPr>
          <w:ilvl w:val="0"/>
          <w:numId w:val="42"/>
        </w:numPr>
        <w:tabs>
          <w:tab w:val="left" w:pos="1701"/>
        </w:tabs>
        <w:spacing w:before="240" w:after="120" w:line="240" w:lineRule="auto"/>
        <w:rPr>
          <w:rFonts w:ascii="Times New Roman" w:hAnsi="Times New Roman" w:cs="Times New Roman"/>
          <w:sz w:val="24"/>
          <w:szCs w:val="24"/>
          <w:lang w:val="x-none"/>
        </w:rPr>
      </w:pPr>
      <w:r w:rsidRPr="001B1AF6">
        <w:rPr>
          <w:rFonts w:ascii="Times New Roman" w:hAnsi="Times New Roman" w:cs="Times New Roman"/>
          <w:sz w:val="24"/>
          <w:szCs w:val="24"/>
        </w:rPr>
        <w:t xml:space="preserve">Landowners and occupiers may object to </w:t>
      </w:r>
      <w:r w:rsidR="00BE4834">
        <w:rPr>
          <w:rFonts w:ascii="Times New Roman" w:hAnsi="Times New Roman" w:cs="Times New Roman"/>
          <w:sz w:val="24"/>
          <w:szCs w:val="24"/>
        </w:rPr>
        <w:t xml:space="preserve">a </w:t>
      </w:r>
      <w:r w:rsidRPr="001B1AF6">
        <w:rPr>
          <w:rFonts w:ascii="Times New Roman" w:hAnsi="Times New Roman" w:cs="Times New Roman"/>
          <w:sz w:val="24"/>
          <w:szCs w:val="24"/>
        </w:rPr>
        <w:t>proposed activity within certain timeframes. When a landowner or occupier objects, a carrier must make reasonable efforts to consult with the landowner or occupier about the activities. If the landowner or occupier and carrier are unable to resolve the objections, the landowner or occupier can ask the carrier to refer the objection to the T</w:t>
      </w:r>
      <w:r w:rsidR="009F60FA">
        <w:rPr>
          <w:rFonts w:ascii="Times New Roman" w:hAnsi="Times New Roman" w:cs="Times New Roman"/>
          <w:sz w:val="24"/>
          <w:szCs w:val="24"/>
        </w:rPr>
        <w:t>elecommunications Industry Ombudsman (T</w:t>
      </w:r>
      <w:r w:rsidRPr="001B1AF6">
        <w:rPr>
          <w:rFonts w:ascii="Times New Roman" w:hAnsi="Times New Roman" w:cs="Times New Roman"/>
          <w:sz w:val="24"/>
          <w:szCs w:val="24"/>
        </w:rPr>
        <w:t>IO</w:t>
      </w:r>
      <w:r w:rsidR="009F60FA">
        <w:rPr>
          <w:rFonts w:ascii="Times New Roman" w:hAnsi="Times New Roman" w:cs="Times New Roman"/>
          <w:sz w:val="24"/>
          <w:szCs w:val="24"/>
        </w:rPr>
        <w:t>)</w:t>
      </w:r>
      <w:r w:rsidRPr="001B1AF6">
        <w:rPr>
          <w:rFonts w:ascii="Times New Roman" w:hAnsi="Times New Roman" w:cs="Times New Roman"/>
          <w:sz w:val="24"/>
          <w:szCs w:val="24"/>
        </w:rPr>
        <w:t>. If the landowner or occupier asks the carrier to refer the objection to the TIO, the carrier must do so. </w:t>
      </w:r>
    </w:p>
    <w:p w14:paraId="1543E5F3" w14:textId="77777777" w:rsidR="001B1AF6" w:rsidRPr="001B1AF6" w:rsidRDefault="001B1AF6" w:rsidP="001B1AF6">
      <w:pPr>
        <w:numPr>
          <w:ilvl w:val="0"/>
          <w:numId w:val="42"/>
        </w:numPr>
        <w:tabs>
          <w:tab w:val="left" w:pos="1701"/>
        </w:tabs>
        <w:spacing w:before="240" w:after="120" w:line="240" w:lineRule="auto"/>
        <w:rPr>
          <w:rFonts w:ascii="Times New Roman" w:hAnsi="Times New Roman" w:cs="Times New Roman"/>
          <w:sz w:val="24"/>
          <w:szCs w:val="24"/>
          <w:lang w:val="x-none"/>
        </w:rPr>
      </w:pPr>
      <w:r w:rsidRPr="001B1AF6">
        <w:rPr>
          <w:rFonts w:ascii="Times New Roman" w:hAnsi="Times New Roman" w:cs="Times New Roman"/>
          <w:sz w:val="24"/>
          <w:szCs w:val="24"/>
          <w:lang w:val="x-none"/>
        </w:rPr>
        <w:t xml:space="preserve">When carrying out activities </w:t>
      </w:r>
      <w:r w:rsidR="009F60FA">
        <w:rPr>
          <w:rFonts w:ascii="Times New Roman" w:hAnsi="Times New Roman" w:cs="Times New Roman"/>
          <w:sz w:val="24"/>
          <w:szCs w:val="24"/>
          <w:lang w:val="en-US"/>
        </w:rPr>
        <w:t>under Schedule 3 of the Tel Act</w:t>
      </w:r>
      <w:r w:rsidRPr="001B1AF6">
        <w:rPr>
          <w:rFonts w:ascii="Times New Roman" w:hAnsi="Times New Roman" w:cs="Times New Roman"/>
          <w:sz w:val="24"/>
          <w:szCs w:val="24"/>
          <w:lang w:val="x-none"/>
        </w:rPr>
        <w:t xml:space="preserve">, telecommunications carriers must comply with </w:t>
      </w:r>
      <w:r w:rsidRPr="001B1AF6">
        <w:rPr>
          <w:rFonts w:ascii="Times New Roman" w:hAnsi="Times New Roman" w:cs="Times New Roman"/>
          <w:sz w:val="24"/>
          <w:szCs w:val="24"/>
        </w:rPr>
        <w:t>a number of</w:t>
      </w:r>
      <w:r w:rsidRPr="001B1AF6">
        <w:rPr>
          <w:rFonts w:ascii="Times New Roman" w:hAnsi="Times New Roman" w:cs="Times New Roman"/>
          <w:sz w:val="24"/>
          <w:szCs w:val="24"/>
          <w:lang w:val="x-none"/>
        </w:rPr>
        <w:t xml:space="preserve"> </w:t>
      </w:r>
      <w:r w:rsidRPr="001B1AF6">
        <w:rPr>
          <w:rFonts w:ascii="Times New Roman" w:hAnsi="Times New Roman" w:cs="Times New Roman"/>
          <w:sz w:val="24"/>
          <w:szCs w:val="24"/>
          <w:lang w:val="en-US"/>
        </w:rPr>
        <w:t xml:space="preserve">conditions within </w:t>
      </w:r>
      <w:r w:rsidR="00F928D7">
        <w:rPr>
          <w:rFonts w:ascii="Times New Roman" w:hAnsi="Times New Roman" w:cs="Times New Roman"/>
          <w:sz w:val="24"/>
          <w:szCs w:val="24"/>
          <w:lang w:val="en-US"/>
        </w:rPr>
        <w:t xml:space="preserve">that Schedule and </w:t>
      </w:r>
      <w:r w:rsidRPr="001B1AF6">
        <w:rPr>
          <w:rFonts w:ascii="Times New Roman" w:hAnsi="Times New Roman" w:cs="Times New Roman"/>
          <w:sz w:val="24"/>
          <w:szCs w:val="24"/>
          <w:lang w:val="en-US"/>
        </w:rPr>
        <w:t>the Code</w:t>
      </w:r>
      <w:r>
        <w:rPr>
          <w:rFonts w:ascii="Times New Roman" w:hAnsi="Times New Roman" w:cs="Times New Roman"/>
          <w:sz w:val="24"/>
          <w:szCs w:val="24"/>
          <w:lang w:val="en-US"/>
        </w:rPr>
        <w:t xml:space="preserve"> of Practice</w:t>
      </w:r>
      <w:r w:rsidRPr="001B1AF6">
        <w:rPr>
          <w:rFonts w:ascii="Times New Roman" w:hAnsi="Times New Roman" w:cs="Times New Roman"/>
          <w:sz w:val="24"/>
          <w:szCs w:val="24"/>
          <w:lang w:val="en-US"/>
        </w:rPr>
        <w:t>,</w:t>
      </w:r>
      <w:r w:rsidRPr="001B1AF6">
        <w:rPr>
          <w:rFonts w:ascii="Times New Roman" w:hAnsi="Times New Roman" w:cs="Times New Roman"/>
          <w:sz w:val="24"/>
          <w:szCs w:val="24"/>
        </w:rPr>
        <w:t xml:space="preserve"> such as</w:t>
      </w:r>
      <w:r w:rsidRPr="001B1AF6">
        <w:rPr>
          <w:rFonts w:ascii="Times New Roman" w:hAnsi="Times New Roman" w:cs="Times New Roman"/>
          <w:sz w:val="24"/>
          <w:szCs w:val="24"/>
          <w:lang w:val="x-none"/>
        </w:rPr>
        <w:t>:</w:t>
      </w:r>
    </w:p>
    <w:p w14:paraId="68D945E9" w14:textId="77777777" w:rsidR="001B1AF6" w:rsidRPr="006F7401" w:rsidRDefault="001B1AF6" w:rsidP="006F7401">
      <w:pPr>
        <w:pStyle w:val="ListParagraph"/>
        <w:numPr>
          <w:ilvl w:val="0"/>
          <w:numId w:val="47"/>
        </w:numPr>
        <w:tabs>
          <w:tab w:val="left" w:pos="1701"/>
        </w:tabs>
        <w:spacing w:before="240" w:after="120" w:line="240" w:lineRule="auto"/>
        <w:rPr>
          <w:rFonts w:ascii="Times New Roman" w:hAnsi="Times New Roman" w:cs="Times New Roman"/>
          <w:sz w:val="24"/>
          <w:szCs w:val="24"/>
          <w:lang w:val="x-none"/>
        </w:rPr>
      </w:pPr>
      <w:r w:rsidRPr="006F7401">
        <w:rPr>
          <w:rFonts w:ascii="Times New Roman" w:hAnsi="Times New Roman" w:cs="Times New Roman"/>
          <w:sz w:val="24"/>
          <w:szCs w:val="24"/>
        </w:rPr>
        <w:t>act in accordance with good engineering practices and interfere as little as possible with the landowner</w:t>
      </w:r>
      <w:r w:rsidR="003740E9">
        <w:rPr>
          <w:rFonts w:ascii="Times New Roman" w:hAnsi="Times New Roman" w:cs="Times New Roman"/>
          <w:sz w:val="24"/>
          <w:szCs w:val="24"/>
        </w:rPr>
        <w:t>s’</w:t>
      </w:r>
      <w:r w:rsidR="002007FF">
        <w:rPr>
          <w:rFonts w:ascii="Times New Roman" w:hAnsi="Times New Roman" w:cs="Times New Roman"/>
          <w:sz w:val="24"/>
          <w:szCs w:val="24"/>
        </w:rPr>
        <w:t xml:space="preserve"> and occupiers’</w:t>
      </w:r>
      <w:r w:rsidRPr="006F7401">
        <w:rPr>
          <w:rFonts w:ascii="Times New Roman" w:hAnsi="Times New Roman" w:cs="Times New Roman"/>
          <w:sz w:val="24"/>
          <w:szCs w:val="24"/>
        </w:rPr>
        <w:t xml:space="preserve"> use of the land,</w:t>
      </w:r>
    </w:p>
    <w:p w14:paraId="725BE30B" w14:textId="77777777" w:rsidR="001B1AF6" w:rsidRPr="006F7401" w:rsidRDefault="001B1AF6" w:rsidP="006F7401">
      <w:pPr>
        <w:pStyle w:val="ListParagraph"/>
        <w:numPr>
          <w:ilvl w:val="0"/>
          <w:numId w:val="47"/>
        </w:numPr>
        <w:tabs>
          <w:tab w:val="left" w:pos="1701"/>
        </w:tabs>
        <w:spacing w:before="240" w:after="120" w:line="240" w:lineRule="auto"/>
        <w:rPr>
          <w:rFonts w:ascii="Times New Roman" w:hAnsi="Times New Roman" w:cs="Times New Roman"/>
          <w:sz w:val="24"/>
          <w:szCs w:val="24"/>
          <w:lang w:val="x-none"/>
        </w:rPr>
      </w:pPr>
      <w:r w:rsidRPr="006F7401">
        <w:rPr>
          <w:rFonts w:ascii="Times New Roman" w:hAnsi="Times New Roman" w:cs="Times New Roman"/>
          <w:sz w:val="24"/>
          <w:szCs w:val="24"/>
        </w:rPr>
        <w:t xml:space="preserve">comply with industry standards and codes registered by the </w:t>
      </w:r>
      <w:r w:rsidR="009271E8">
        <w:rPr>
          <w:rFonts w:ascii="Times New Roman" w:hAnsi="Times New Roman" w:cs="Times New Roman"/>
          <w:sz w:val="24"/>
          <w:szCs w:val="24"/>
        </w:rPr>
        <w:t>Australian Communications and Media authority,</w:t>
      </w:r>
    </w:p>
    <w:p w14:paraId="4A22104F" w14:textId="4B3EDD2E" w:rsidR="001B1AF6" w:rsidRPr="006F7401" w:rsidRDefault="001B1AF6" w:rsidP="006F7401">
      <w:pPr>
        <w:pStyle w:val="ListParagraph"/>
        <w:numPr>
          <w:ilvl w:val="0"/>
          <w:numId w:val="47"/>
        </w:numPr>
        <w:tabs>
          <w:tab w:val="left" w:pos="1701"/>
        </w:tabs>
        <w:spacing w:before="240" w:after="120" w:line="240" w:lineRule="auto"/>
        <w:rPr>
          <w:rFonts w:ascii="Times New Roman" w:hAnsi="Times New Roman" w:cs="Times New Roman"/>
          <w:sz w:val="24"/>
          <w:szCs w:val="24"/>
          <w:lang w:val="x-none"/>
        </w:rPr>
      </w:pPr>
      <w:r w:rsidRPr="006F7401">
        <w:rPr>
          <w:rFonts w:ascii="Times New Roman" w:hAnsi="Times New Roman" w:cs="Times New Roman"/>
          <w:sz w:val="24"/>
          <w:szCs w:val="24"/>
          <w:lang w:val="en-US"/>
        </w:rPr>
        <w:t xml:space="preserve">give an </w:t>
      </w:r>
      <w:r w:rsidR="00F928D7">
        <w:rPr>
          <w:rFonts w:ascii="Times New Roman" w:hAnsi="Times New Roman" w:cs="Times New Roman"/>
          <w:sz w:val="24"/>
          <w:szCs w:val="24"/>
          <w:lang w:val="en-US"/>
        </w:rPr>
        <w:t>installation</w:t>
      </w:r>
      <w:r w:rsidR="00F928D7" w:rsidRPr="006F7401">
        <w:rPr>
          <w:rFonts w:ascii="Times New Roman" w:hAnsi="Times New Roman" w:cs="Times New Roman"/>
          <w:sz w:val="24"/>
          <w:szCs w:val="24"/>
          <w:lang w:val="en-US"/>
        </w:rPr>
        <w:t xml:space="preserve"> </w:t>
      </w:r>
      <w:r w:rsidRPr="006F7401">
        <w:rPr>
          <w:rFonts w:ascii="Times New Roman" w:hAnsi="Times New Roman" w:cs="Times New Roman"/>
          <w:sz w:val="24"/>
          <w:szCs w:val="24"/>
          <w:lang w:val="en-US"/>
        </w:rPr>
        <w:t>certificate to a landowner</w:t>
      </w:r>
      <w:r w:rsidR="00886C62">
        <w:rPr>
          <w:rFonts w:ascii="Times New Roman" w:hAnsi="Times New Roman" w:cs="Times New Roman"/>
          <w:sz w:val="24"/>
          <w:szCs w:val="24"/>
          <w:lang w:val="en-US"/>
        </w:rPr>
        <w:t xml:space="preserve"> and occupier</w:t>
      </w:r>
      <w:r w:rsidRPr="006F7401">
        <w:rPr>
          <w:rFonts w:ascii="Times New Roman" w:hAnsi="Times New Roman" w:cs="Times New Roman"/>
          <w:sz w:val="24"/>
          <w:szCs w:val="24"/>
          <w:lang w:val="en-US"/>
        </w:rPr>
        <w:t xml:space="preserve"> within 60 days of installing specific </w:t>
      </w:r>
      <w:r w:rsidR="00744360">
        <w:rPr>
          <w:rFonts w:ascii="Times New Roman" w:hAnsi="Times New Roman" w:cs="Times New Roman"/>
          <w:sz w:val="24"/>
          <w:szCs w:val="24"/>
          <w:lang w:val="en-US"/>
        </w:rPr>
        <w:t xml:space="preserve">types </w:t>
      </w:r>
      <w:r w:rsidRPr="006F7401">
        <w:rPr>
          <w:rFonts w:ascii="Times New Roman" w:hAnsi="Times New Roman" w:cs="Times New Roman"/>
          <w:sz w:val="24"/>
          <w:szCs w:val="24"/>
          <w:lang w:val="en-US"/>
        </w:rPr>
        <w:t>of facilities,</w:t>
      </w:r>
    </w:p>
    <w:p w14:paraId="17D89585" w14:textId="77777777" w:rsidR="001B1AF6" w:rsidRPr="006F7401" w:rsidRDefault="001B1AF6" w:rsidP="006F7401">
      <w:pPr>
        <w:pStyle w:val="ListParagraph"/>
        <w:numPr>
          <w:ilvl w:val="0"/>
          <w:numId w:val="47"/>
        </w:numPr>
        <w:tabs>
          <w:tab w:val="left" w:pos="1701"/>
        </w:tabs>
        <w:spacing w:before="240" w:after="120" w:line="240" w:lineRule="auto"/>
        <w:rPr>
          <w:rFonts w:ascii="Times New Roman" w:hAnsi="Times New Roman" w:cs="Times New Roman"/>
          <w:sz w:val="24"/>
          <w:szCs w:val="24"/>
          <w:lang w:val="x-none"/>
        </w:rPr>
      </w:pPr>
      <w:r w:rsidRPr="006F7401">
        <w:rPr>
          <w:rFonts w:ascii="Times New Roman" w:hAnsi="Times New Roman" w:cs="Times New Roman"/>
          <w:sz w:val="24"/>
          <w:szCs w:val="24"/>
        </w:rPr>
        <w:t>restore the land to a state similar to its condition before the activity began, and</w:t>
      </w:r>
    </w:p>
    <w:p w14:paraId="6AECDB97" w14:textId="77777777" w:rsidR="009F60FA" w:rsidRPr="006F7401" w:rsidRDefault="001B1AF6" w:rsidP="009F60FA">
      <w:pPr>
        <w:pStyle w:val="ListParagraph"/>
        <w:numPr>
          <w:ilvl w:val="0"/>
          <w:numId w:val="47"/>
        </w:numPr>
        <w:tabs>
          <w:tab w:val="left" w:pos="1701"/>
        </w:tabs>
        <w:spacing w:before="240" w:after="120" w:line="240" w:lineRule="auto"/>
        <w:rPr>
          <w:rFonts w:ascii="Times New Roman" w:hAnsi="Times New Roman" w:cs="Times New Roman"/>
          <w:sz w:val="24"/>
          <w:szCs w:val="24"/>
          <w:lang w:val="x-none"/>
        </w:rPr>
      </w:pPr>
      <w:r w:rsidRPr="006F7401">
        <w:rPr>
          <w:rFonts w:ascii="Times New Roman" w:hAnsi="Times New Roman" w:cs="Times New Roman"/>
          <w:sz w:val="24"/>
          <w:szCs w:val="24"/>
        </w:rPr>
        <w:t>keep and maintain records of certain types of facilities.</w:t>
      </w:r>
    </w:p>
    <w:p w14:paraId="1BB12C9D" w14:textId="77777777" w:rsidR="009F60FA" w:rsidRPr="006F7401" w:rsidRDefault="009F60FA" w:rsidP="006F7401">
      <w:pPr>
        <w:pStyle w:val="ListParagraph"/>
        <w:tabs>
          <w:tab w:val="left" w:pos="1701"/>
        </w:tabs>
        <w:spacing w:before="240" w:after="120" w:line="240" w:lineRule="auto"/>
        <w:ind w:left="928"/>
        <w:rPr>
          <w:rFonts w:ascii="Times New Roman" w:hAnsi="Times New Roman" w:cs="Times New Roman"/>
          <w:sz w:val="24"/>
          <w:szCs w:val="24"/>
          <w:lang w:val="x-none"/>
        </w:rPr>
      </w:pPr>
    </w:p>
    <w:p w14:paraId="77094724" w14:textId="77777777" w:rsidR="009F60FA" w:rsidRPr="006F7401" w:rsidRDefault="009F60FA" w:rsidP="006F7401">
      <w:pPr>
        <w:pStyle w:val="ListParagraph"/>
        <w:numPr>
          <w:ilvl w:val="0"/>
          <w:numId w:val="52"/>
        </w:numPr>
        <w:tabs>
          <w:tab w:val="left" w:pos="1701"/>
        </w:tabs>
        <w:spacing w:before="240" w:after="120" w:line="240" w:lineRule="auto"/>
        <w:rPr>
          <w:rFonts w:ascii="Times New Roman" w:hAnsi="Times New Roman" w:cs="Times New Roman"/>
          <w:sz w:val="24"/>
          <w:szCs w:val="24"/>
          <w:lang w:val="x-none"/>
        </w:rPr>
      </w:pPr>
      <w:r w:rsidRPr="006F7401">
        <w:rPr>
          <w:rFonts w:ascii="Times New Roman" w:hAnsi="Times New Roman" w:cs="Times New Roman"/>
          <w:sz w:val="24"/>
          <w:szCs w:val="24"/>
          <w:lang w:val="x-none"/>
        </w:rPr>
        <w:t xml:space="preserve">The </w:t>
      </w:r>
      <w:r w:rsidRPr="006F7401">
        <w:rPr>
          <w:rFonts w:ascii="Times New Roman" w:hAnsi="Times New Roman" w:cs="Times New Roman"/>
          <w:i/>
          <w:sz w:val="24"/>
          <w:szCs w:val="24"/>
          <w:lang w:val="x-none"/>
        </w:rPr>
        <w:t>Mobile Phone Base Station Deployment</w:t>
      </w:r>
      <w:r w:rsidR="004D7C71">
        <w:rPr>
          <w:rFonts w:ascii="Times New Roman" w:hAnsi="Times New Roman" w:cs="Times New Roman"/>
          <w:i/>
          <w:sz w:val="24"/>
          <w:szCs w:val="24"/>
          <w:lang w:val="en-US"/>
        </w:rPr>
        <w:t xml:space="preserve"> Industry Code</w:t>
      </w:r>
      <w:r w:rsidRPr="006F7401">
        <w:rPr>
          <w:rFonts w:ascii="Times New Roman" w:hAnsi="Times New Roman" w:cs="Times New Roman"/>
          <w:i/>
          <w:sz w:val="24"/>
          <w:szCs w:val="24"/>
          <w:lang w:val="x-none"/>
        </w:rPr>
        <w:t xml:space="preserve"> C564:2020 </w:t>
      </w:r>
      <w:r w:rsidRPr="006F7401">
        <w:rPr>
          <w:rFonts w:ascii="Times New Roman" w:hAnsi="Times New Roman" w:cs="Times New Roman"/>
          <w:sz w:val="24"/>
          <w:szCs w:val="24"/>
          <w:lang w:val="en-US"/>
        </w:rPr>
        <w:t>(</w:t>
      </w:r>
      <w:r>
        <w:rPr>
          <w:rFonts w:ascii="Times New Roman" w:hAnsi="Times New Roman" w:cs="Times New Roman"/>
          <w:sz w:val="24"/>
          <w:szCs w:val="24"/>
          <w:lang w:val="en-US"/>
        </w:rPr>
        <w:t xml:space="preserve">Industry </w:t>
      </w:r>
      <w:r w:rsidRPr="006F7401">
        <w:rPr>
          <w:rFonts w:ascii="Times New Roman" w:hAnsi="Times New Roman" w:cs="Times New Roman"/>
          <w:sz w:val="24"/>
          <w:szCs w:val="24"/>
          <w:lang w:val="en-US"/>
        </w:rPr>
        <w:t xml:space="preserve">Code) </w:t>
      </w:r>
      <w:r w:rsidRPr="006F7401">
        <w:rPr>
          <w:rFonts w:ascii="Times New Roman" w:hAnsi="Times New Roman" w:cs="Times New Roman"/>
          <w:sz w:val="24"/>
          <w:szCs w:val="24"/>
          <w:lang w:val="x-none"/>
        </w:rPr>
        <w:t>sets out notification processes that telecommunications carriers should follow when installing</w:t>
      </w:r>
      <w:r w:rsidRPr="006F7401">
        <w:rPr>
          <w:rFonts w:ascii="Times New Roman" w:hAnsi="Times New Roman" w:cs="Times New Roman"/>
          <w:sz w:val="24"/>
          <w:szCs w:val="24"/>
          <w:lang w:val="en-US"/>
        </w:rPr>
        <w:t xml:space="preserve"> certain</w:t>
      </w:r>
      <w:r w:rsidRPr="006F7401">
        <w:rPr>
          <w:rFonts w:ascii="Times New Roman" w:hAnsi="Times New Roman" w:cs="Times New Roman"/>
          <w:sz w:val="24"/>
          <w:szCs w:val="24"/>
          <w:lang w:val="x-none"/>
        </w:rPr>
        <w:t xml:space="preserve"> low-impact facilities supporting mobile phone networks. The Industry Code is designed to ensure stakeholders are advised before a mobile phone base station is constructed, and that council and community views are taken into account.</w:t>
      </w:r>
    </w:p>
    <w:p w14:paraId="39FB348D" w14:textId="77777777" w:rsidR="0016771A" w:rsidRDefault="00610C1C" w:rsidP="002375E7">
      <w:pPr>
        <w:tabs>
          <w:tab w:val="left" w:pos="1701"/>
        </w:tabs>
        <w:spacing w:before="240" w:after="120" w:line="240" w:lineRule="auto"/>
        <w:rPr>
          <w:rFonts w:ascii="Times New Roman" w:hAnsi="Times New Roman" w:cs="Times New Roman"/>
          <w:b/>
          <w:sz w:val="24"/>
          <w:szCs w:val="24"/>
          <w:u w:val="single"/>
        </w:rPr>
      </w:pPr>
      <w:r w:rsidRPr="00610C1C">
        <w:rPr>
          <w:rFonts w:ascii="Times New Roman" w:hAnsi="Times New Roman" w:cs="Times New Roman"/>
          <w:b/>
          <w:sz w:val="24"/>
          <w:szCs w:val="24"/>
          <w:u w:val="single"/>
        </w:rPr>
        <w:t xml:space="preserve">Amendments made by the </w:t>
      </w:r>
      <w:r w:rsidR="009F60FA">
        <w:rPr>
          <w:rFonts w:ascii="Times New Roman" w:hAnsi="Times New Roman" w:cs="Times New Roman"/>
          <w:b/>
          <w:sz w:val="24"/>
          <w:szCs w:val="24"/>
          <w:u w:val="single"/>
        </w:rPr>
        <w:t>Instrument</w:t>
      </w:r>
    </w:p>
    <w:p w14:paraId="751BE474" w14:textId="77777777" w:rsidR="00ED3507" w:rsidRPr="006F7401" w:rsidRDefault="000F08DE" w:rsidP="002375E7">
      <w:pPr>
        <w:tabs>
          <w:tab w:val="left" w:pos="1701"/>
        </w:tabs>
        <w:spacing w:before="240" w:after="120" w:line="240" w:lineRule="auto"/>
        <w:rPr>
          <w:rFonts w:ascii="Times New Roman" w:hAnsi="Times New Roman" w:cs="Times New Roman"/>
          <w:sz w:val="24"/>
          <w:szCs w:val="24"/>
        </w:rPr>
      </w:pPr>
      <w:r>
        <w:rPr>
          <w:rFonts w:ascii="Times New Roman" w:hAnsi="Times New Roman" w:cs="Times New Roman"/>
          <w:sz w:val="24"/>
          <w:szCs w:val="24"/>
        </w:rPr>
        <w:t>In summary</w:t>
      </w:r>
      <w:r w:rsidR="00ED3507">
        <w:rPr>
          <w:rFonts w:ascii="Times New Roman" w:hAnsi="Times New Roman" w:cs="Times New Roman"/>
          <w:sz w:val="24"/>
          <w:szCs w:val="24"/>
        </w:rPr>
        <w:t>, t</w:t>
      </w:r>
      <w:r w:rsidR="00ED3507" w:rsidRPr="006F7401">
        <w:rPr>
          <w:rFonts w:ascii="Times New Roman" w:hAnsi="Times New Roman" w:cs="Times New Roman"/>
          <w:sz w:val="24"/>
          <w:szCs w:val="24"/>
        </w:rPr>
        <w:t xml:space="preserve">he </w:t>
      </w:r>
      <w:r w:rsidR="00ED3507">
        <w:rPr>
          <w:rFonts w:ascii="Times New Roman" w:hAnsi="Times New Roman" w:cs="Times New Roman"/>
          <w:sz w:val="24"/>
          <w:szCs w:val="24"/>
        </w:rPr>
        <w:t>Instrument amend</w:t>
      </w:r>
      <w:r w:rsidR="007212AE">
        <w:rPr>
          <w:rFonts w:ascii="Times New Roman" w:hAnsi="Times New Roman" w:cs="Times New Roman"/>
          <w:sz w:val="24"/>
          <w:szCs w:val="24"/>
        </w:rPr>
        <w:t>s</w:t>
      </w:r>
      <w:r w:rsidR="00ED3507">
        <w:rPr>
          <w:rFonts w:ascii="Times New Roman" w:hAnsi="Times New Roman" w:cs="Times New Roman"/>
          <w:sz w:val="24"/>
          <w:szCs w:val="24"/>
        </w:rPr>
        <w:t xml:space="preserve"> the LIFD to:</w:t>
      </w:r>
    </w:p>
    <w:p w14:paraId="4A18312C" w14:textId="77777777" w:rsidR="00ED3507" w:rsidRPr="006F7401" w:rsidRDefault="00ED3507">
      <w:pPr>
        <w:pStyle w:val="ListParagraph"/>
        <w:numPr>
          <w:ilvl w:val="0"/>
          <w:numId w:val="46"/>
        </w:numPr>
        <w:spacing w:before="180" w:after="0" w:line="240" w:lineRule="auto"/>
        <w:rPr>
          <w:rFonts w:ascii="Times New Roman" w:hAnsi="Times New Roman" w:cs="Times New Roman"/>
          <w:sz w:val="24"/>
          <w:szCs w:val="24"/>
        </w:rPr>
      </w:pPr>
      <w:r w:rsidRPr="006F7401">
        <w:rPr>
          <w:rFonts w:ascii="Times New Roman" w:hAnsi="Times New Roman" w:cs="Times New Roman"/>
          <w:sz w:val="24"/>
          <w:szCs w:val="24"/>
        </w:rPr>
        <w:t>increase the dimensions of some existing low-impact facilitie</w:t>
      </w:r>
      <w:r w:rsidR="00F300A2">
        <w:rPr>
          <w:rFonts w:ascii="Times New Roman" w:hAnsi="Times New Roman" w:cs="Times New Roman"/>
          <w:sz w:val="24"/>
          <w:szCs w:val="24"/>
        </w:rPr>
        <w:t>s;</w:t>
      </w:r>
    </w:p>
    <w:p w14:paraId="1D2348B7" w14:textId="271266A9" w:rsidR="00ED3507" w:rsidRDefault="00ED3507" w:rsidP="00ED3507">
      <w:pPr>
        <w:pStyle w:val="ListParagraph"/>
        <w:numPr>
          <w:ilvl w:val="0"/>
          <w:numId w:val="46"/>
        </w:numPr>
        <w:spacing w:before="180" w:after="0" w:line="240" w:lineRule="auto"/>
        <w:rPr>
          <w:rFonts w:ascii="Times New Roman" w:hAnsi="Times New Roman" w:cs="Times New Roman"/>
          <w:sz w:val="24"/>
          <w:szCs w:val="24"/>
        </w:rPr>
      </w:pPr>
      <w:r w:rsidRPr="001107E0">
        <w:rPr>
          <w:rFonts w:ascii="Times New Roman" w:hAnsi="Times New Roman" w:cs="Times New Roman"/>
          <w:sz w:val="24"/>
          <w:szCs w:val="24"/>
        </w:rPr>
        <w:t>introduc</w:t>
      </w:r>
      <w:r>
        <w:rPr>
          <w:rFonts w:ascii="Times New Roman" w:hAnsi="Times New Roman" w:cs="Times New Roman"/>
          <w:sz w:val="24"/>
          <w:szCs w:val="24"/>
        </w:rPr>
        <w:t>e</w:t>
      </w:r>
      <w:r w:rsidRPr="001107E0">
        <w:rPr>
          <w:rFonts w:ascii="Times New Roman" w:hAnsi="Times New Roman" w:cs="Times New Roman"/>
          <w:sz w:val="24"/>
          <w:szCs w:val="24"/>
        </w:rPr>
        <w:t xml:space="preserve"> </w:t>
      </w:r>
      <w:r w:rsidR="009F60FA">
        <w:rPr>
          <w:rFonts w:ascii="Times New Roman" w:hAnsi="Times New Roman" w:cs="Times New Roman"/>
          <w:sz w:val="24"/>
          <w:szCs w:val="24"/>
        </w:rPr>
        <w:t xml:space="preserve">the installation of </w:t>
      </w:r>
      <w:r w:rsidRPr="001107E0">
        <w:rPr>
          <w:rFonts w:ascii="Times New Roman" w:hAnsi="Times New Roman" w:cs="Times New Roman"/>
          <w:sz w:val="24"/>
          <w:szCs w:val="24"/>
          <w:lang w:val="en-US"/>
        </w:rPr>
        <w:t>cabling on bridges</w:t>
      </w:r>
      <w:r>
        <w:rPr>
          <w:rFonts w:ascii="Times New Roman" w:hAnsi="Times New Roman" w:cs="Times New Roman"/>
          <w:sz w:val="24"/>
          <w:szCs w:val="24"/>
          <w:lang w:val="en-US"/>
        </w:rPr>
        <w:t xml:space="preserve"> as a low-impact facility</w:t>
      </w:r>
      <w:r w:rsidR="00380A31">
        <w:rPr>
          <w:rFonts w:ascii="Times New Roman" w:hAnsi="Times New Roman" w:cs="Times New Roman"/>
          <w:sz w:val="24"/>
          <w:szCs w:val="24"/>
          <w:lang w:val="en-US"/>
        </w:rPr>
        <w:t xml:space="preserve"> in certain circumstances</w:t>
      </w:r>
      <w:r>
        <w:rPr>
          <w:rFonts w:ascii="Times New Roman" w:hAnsi="Times New Roman" w:cs="Times New Roman"/>
          <w:sz w:val="24"/>
          <w:szCs w:val="24"/>
          <w:lang w:val="en-US"/>
        </w:rPr>
        <w:t>;</w:t>
      </w:r>
      <w:r w:rsidRPr="001107E0">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p>
    <w:p w14:paraId="6DA96540" w14:textId="77777777" w:rsidR="00ED3507" w:rsidRDefault="00ED3507" w:rsidP="00ED3507">
      <w:pPr>
        <w:pStyle w:val="ListParagraph"/>
        <w:numPr>
          <w:ilvl w:val="0"/>
          <w:numId w:val="46"/>
        </w:numPr>
        <w:spacing w:before="180" w:after="0" w:line="240" w:lineRule="auto"/>
        <w:rPr>
          <w:rFonts w:ascii="Times New Roman" w:hAnsi="Times New Roman" w:cs="Times New Roman"/>
          <w:sz w:val="24"/>
          <w:szCs w:val="24"/>
        </w:rPr>
      </w:pPr>
      <w:r>
        <w:rPr>
          <w:rFonts w:ascii="Times New Roman" w:hAnsi="Times New Roman" w:cs="Times New Roman"/>
          <w:sz w:val="24"/>
          <w:szCs w:val="24"/>
        </w:rPr>
        <w:lastRenderedPageBreak/>
        <w:t>improve visual amenity of radiocommunications facilities, and encourage co-location of infrastructure</w:t>
      </w:r>
      <w:r w:rsidRPr="00564C10">
        <w:rPr>
          <w:rFonts w:ascii="Times New Roman" w:hAnsi="Times New Roman" w:cs="Times New Roman"/>
          <w:sz w:val="24"/>
          <w:szCs w:val="24"/>
        </w:rPr>
        <w:t>.</w:t>
      </w:r>
    </w:p>
    <w:p w14:paraId="169E411D" w14:textId="77777777" w:rsidR="00ED3507" w:rsidRDefault="00ED3507" w:rsidP="00AF699B">
      <w:pPr>
        <w:spacing w:before="180" w:after="0" w:line="240" w:lineRule="auto"/>
        <w:rPr>
          <w:rFonts w:ascii="Times New Roman" w:hAnsi="Times New Roman" w:cs="Times New Roman"/>
          <w:i/>
          <w:sz w:val="24"/>
          <w:szCs w:val="24"/>
        </w:rPr>
      </w:pPr>
      <w:r>
        <w:rPr>
          <w:rFonts w:ascii="Times New Roman" w:hAnsi="Times New Roman" w:cs="Times New Roman"/>
          <w:sz w:val="24"/>
          <w:szCs w:val="24"/>
        </w:rPr>
        <w:t>There are</w:t>
      </w:r>
      <w:r w:rsidR="009F60FA">
        <w:rPr>
          <w:rFonts w:ascii="Times New Roman" w:hAnsi="Times New Roman" w:cs="Times New Roman"/>
          <w:sz w:val="24"/>
          <w:szCs w:val="24"/>
        </w:rPr>
        <w:t xml:space="preserve"> also</w:t>
      </w:r>
      <w:r>
        <w:rPr>
          <w:rFonts w:ascii="Times New Roman" w:hAnsi="Times New Roman" w:cs="Times New Roman"/>
          <w:sz w:val="24"/>
          <w:szCs w:val="24"/>
        </w:rPr>
        <w:t xml:space="preserve"> a number of amendments that are to correct previous drafting errors or to improve clarity</w:t>
      </w:r>
      <w:r w:rsidR="00FB6CB8">
        <w:rPr>
          <w:rFonts w:ascii="Times New Roman" w:hAnsi="Times New Roman" w:cs="Times New Roman"/>
          <w:sz w:val="24"/>
          <w:szCs w:val="24"/>
        </w:rPr>
        <w:t xml:space="preserve"> </w:t>
      </w:r>
      <w:r>
        <w:rPr>
          <w:rFonts w:ascii="Times New Roman" w:hAnsi="Times New Roman" w:cs="Times New Roman"/>
          <w:sz w:val="24"/>
          <w:szCs w:val="24"/>
        </w:rPr>
        <w:t xml:space="preserve">in the LIFD. </w:t>
      </w:r>
    </w:p>
    <w:p w14:paraId="5034A890" w14:textId="77777777" w:rsidR="00AB3177" w:rsidRPr="00824C52" w:rsidRDefault="00AA2962" w:rsidP="002375E7">
      <w:pPr>
        <w:spacing w:before="240" w:after="120" w:line="240" w:lineRule="auto"/>
        <w:rPr>
          <w:rFonts w:ascii="Times New Roman" w:hAnsi="Times New Roman" w:cs="Times New Roman"/>
          <w:i/>
          <w:sz w:val="24"/>
          <w:szCs w:val="24"/>
        </w:rPr>
      </w:pPr>
      <w:r w:rsidRPr="002375E7">
        <w:rPr>
          <w:rFonts w:ascii="Times New Roman" w:hAnsi="Times New Roman" w:cs="Times New Roman"/>
          <w:i/>
          <w:sz w:val="24"/>
          <w:szCs w:val="24"/>
        </w:rPr>
        <w:t>Increasing the diameter of radio</w:t>
      </w:r>
      <w:r w:rsidR="004B5798" w:rsidRPr="002375E7">
        <w:rPr>
          <w:rFonts w:ascii="Times New Roman" w:hAnsi="Times New Roman" w:cs="Times New Roman"/>
          <w:i/>
          <w:sz w:val="24"/>
          <w:szCs w:val="24"/>
        </w:rPr>
        <w:t xml:space="preserve"> or satellite terminal antenna or dish to connect a subscriber</w:t>
      </w:r>
    </w:p>
    <w:p w14:paraId="0F336A8A" w14:textId="45B80946" w:rsidR="00ED5D86" w:rsidRPr="00ED5D86" w:rsidRDefault="00ED5D86" w:rsidP="00ED5D86">
      <w:pPr>
        <w:spacing w:before="240" w:after="120" w:line="240" w:lineRule="auto"/>
        <w:rPr>
          <w:rFonts w:ascii="Times New Roman" w:hAnsi="Times New Roman" w:cs="Times New Roman"/>
          <w:sz w:val="24"/>
          <w:szCs w:val="24"/>
        </w:rPr>
      </w:pPr>
      <w:bookmarkStart w:id="0" w:name="_Hlk177505528"/>
      <w:r>
        <w:rPr>
          <w:rFonts w:ascii="Times New Roman" w:hAnsi="Times New Roman" w:cs="Times New Roman"/>
          <w:sz w:val="24"/>
          <w:szCs w:val="24"/>
        </w:rPr>
        <w:t>Amendments to</w:t>
      </w:r>
      <w:r w:rsidRPr="00ED5D86">
        <w:rPr>
          <w:rFonts w:ascii="Times New Roman" w:hAnsi="Times New Roman" w:cs="Times New Roman"/>
          <w:sz w:val="24"/>
          <w:szCs w:val="24"/>
        </w:rPr>
        <w:t xml:space="preserve"> Items 1 and 2</w:t>
      </w:r>
      <w:r w:rsidR="00FB6CB8">
        <w:rPr>
          <w:rFonts w:ascii="Times New Roman" w:hAnsi="Times New Roman" w:cs="Times New Roman"/>
          <w:sz w:val="24"/>
          <w:szCs w:val="24"/>
        </w:rPr>
        <w:t xml:space="preserve">, </w:t>
      </w:r>
      <w:r w:rsidRPr="00ED5D86">
        <w:rPr>
          <w:rFonts w:ascii="Times New Roman" w:hAnsi="Times New Roman" w:cs="Times New Roman"/>
          <w:sz w:val="24"/>
          <w:szCs w:val="24"/>
        </w:rPr>
        <w:t xml:space="preserve">Part 1 </w:t>
      </w:r>
      <w:r w:rsidR="004D7C71">
        <w:rPr>
          <w:rFonts w:ascii="Times New Roman" w:hAnsi="Times New Roman" w:cs="Times New Roman"/>
          <w:sz w:val="24"/>
          <w:szCs w:val="24"/>
        </w:rPr>
        <w:t>of</w:t>
      </w:r>
      <w:r w:rsidR="004D7C71" w:rsidRPr="00ED5D86">
        <w:rPr>
          <w:rFonts w:ascii="Times New Roman" w:hAnsi="Times New Roman" w:cs="Times New Roman"/>
          <w:sz w:val="24"/>
          <w:szCs w:val="24"/>
        </w:rPr>
        <w:t xml:space="preserve"> </w:t>
      </w:r>
      <w:r w:rsidRPr="00ED5D86">
        <w:rPr>
          <w:rFonts w:ascii="Times New Roman" w:hAnsi="Times New Roman" w:cs="Times New Roman"/>
          <w:sz w:val="24"/>
          <w:szCs w:val="24"/>
        </w:rPr>
        <w:t xml:space="preserve">the Schedule in the LIFD </w:t>
      </w:r>
      <w:r w:rsidR="00FB6CB8">
        <w:rPr>
          <w:rFonts w:ascii="Times New Roman" w:hAnsi="Times New Roman" w:cs="Times New Roman"/>
          <w:sz w:val="24"/>
          <w:szCs w:val="24"/>
        </w:rPr>
        <w:t xml:space="preserve">are to </w:t>
      </w:r>
      <w:r w:rsidRPr="00ED5D86">
        <w:rPr>
          <w:rFonts w:ascii="Times New Roman" w:hAnsi="Times New Roman" w:cs="Times New Roman"/>
          <w:sz w:val="24"/>
          <w:szCs w:val="24"/>
        </w:rPr>
        <w:t>increase the maximum diameter of a radio or satellite terminal antenna or dish that may be used to provide a subscriber connection in the following ways:</w:t>
      </w:r>
    </w:p>
    <w:p w14:paraId="428AFBE3" w14:textId="77777777" w:rsidR="00ED5D86" w:rsidRPr="00ED5D86" w:rsidRDefault="00ED5D86" w:rsidP="00ED5D86">
      <w:pPr>
        <w:numPr>
          <w:ilvl w:val="0"/>
          <w:numId w:val="42"/>
        </w:numPr>
        <w:spacing w:before="240" w:after="120" w:line="240" w:lineRule="auto"/>
        <w:rPr>
          <w:rFonts w:ascii="Times New Roman" w:hAnsi="Times New Roman" w:cs="Times New Roman"/>
          <w:sz w:val="24"/>
          <w:szCs w:val="24"/>
          <w:lang w:val="x-none"/>
        </w:rPr>
      </w:pPr>
      <w:r w:rsidRPr="00ED5D86">
        <w:rPr>
          <w:rFonts w:ascii="Times New Roman" w:hAnsi="Times New Roman" w:cs="Times New Roman"/>
          <w:sz w:val="24"/>
          <w:szCs w:val="24"/>
          <w:lang w:val="x-none"/>
        </w:rPr>
        <w:t>For residential and commercial areas, increase the existing diameter size of 1.2m to 1.8m</w:t>
      </w:r>
      <w:r w:rsidRPr="00ED5D86">
        <w:rPr>
          <w:rFonts w:ascii="Times New Roman" w:hAnsi="Times New Roman" w:cs="Times New Roman"/>
          <w:sz w:val="24"/>
          <w:szCs w:val="24"/>
          <w:lang w:val="en-US"/>
        </w:rPr>
        <w:t xml:space="preserve">; </w:t>
      </w:r>
      <w:r w:rsidRPr="00ED5D86">
        <w:rPr>
          <w:rFonts w:ascii="Times New Roman" w:hAnsi="Times New Roman" w:cs="Times New Roman"/>
          <w:sz w:val="24"/>
          <w:szCs w:val="24"/>
          <w:lang w:val="x-none"/>
        </w:rPr>
        <w:t>and</w:t>
      </w:r>
    </w:p>
    <w:p w14:paraId="68EDFF71" w14:textId="77777777" w:rsidR="00ED5D86" w:rsidRPr="00ED5D86" w:rsidRDefault="00ED5D86" w:rsidP="00ED5D86">
      <w:pPr>
        <w:numPr>
          <w:ilvl w:val="0"/>
          <w:numId w:val="42"/>
        </w:numPr>
        <w:spacing w:before="240" w:after="120" w:line="240" w:lineRule="auto"/>
        <w:rPr>
          <w:rFonts w:ascii="Times New Roman" w:hAnsi="Times New Roman" w:cs="Times New Roman"/>
          <w:sz w:val="24"/>
          <w:szCs w:val="24"/>
          <w:lang w:val="x-none"/>
        </w:rPr>
      </w:pPr>
      <w:r w:rsidRPr="00ED5D86">
        <w:rPr>
          <w:rFonts w:ascii="Times New Roman" w:hAnsi="Times New Roman" w:cs="Times New Roman"/>
          <w:sz w:val="24"/>
          <w:szCs w:val="24"/>
          <w:lang w:val="x-none"/>
        </w:rPr>
        <w:t xml:space="preserve">For industrial and rural areas, increase the existing diameter size of 1.8m to 2.4m. </w:t>
      </w:r>
    </w:p>
    <w:bookmarkEnd w:id="0"/>
    <w:p w14:paraId="0D6D72F0" w14:textId="5A2C481D" w:rsidR="00ED5D86" w:rsidRPr="00ED5D86" w:rsidRDefault="00ED5D86" w:rsidP="00ED5D86">
      <w:pPr>
        <w:spacing w:before="240"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The amendments will</w:t>
      </w:r>
      <w:r w:rsidRPr="00ED5D86">
        <w:rPr>
          <w:rFonts w:ascii="Times New Roman" w:hAnsi="Times New Roman" w:cs="Times New Roman"/>
          <w:sz w:val="24"/>
          <w:szCs w:val="24"/>
          <w:lang w:val="x-none"/>
        </w:rPr>
        <w:t xml:space="preserve"> help to provide more efficient use of satellite backhaul and access to higher speeds. </w:t>
      </w:r>
      <w:r w:rsidR="004D7C71">
        <w:rPr>
          <w:rFonts w:ascii="Times New Roman" w:hAnsi="Times New Roman" w:cs="Times New Roman"/>
          <w:sz w:val="24"/>
          <w:szCs w:val="24"/>
          <w:lang w:val="en-US"/>
        </w:rPr>
        <w:t>They</w:t>
      </w:r>
      <w:r w:rsidR="004D7C71" w:rsidRPr="00ED5D86">
        <w:rPr>
          <w:rFonts w:ascii="Times New Roman" w:hAnsi="Times New Roman" w:cs="Times New Roman"/>
          <w:sz w:val="24"/>
          <w:szCs w:val="24"/>
          <w:lang w:val="x-none"/>
        </w:rPr>
        <w:t xml:space="preserve"> </w:t>
      </w:r>
      <w:r w:rsidRPr="00ED5D86">
        <w:rPr>
          <w:rFonts w:ascii="Times New Roman" w:hAnsi="Times New Roman" w:cs="Times New Roman"/>
          <w:sz w:val="24"/>
          <w:szCs w:val="24"/>
          <w:lang w:val="x-none"/>
        </w:rPr>
        <w:t xml:space="preserve">also provide better redundancy and energy use outcomes by providing greater resilience in inclement weather and </w:t>
      </w:r>
      <w:r w:rsidRPr="00ED5D86">
        <w:rPr>
          <w:rFonts w:ascii="Times New Roman" w:hAnsi="Times New Roman" w:cs="Times New Roman"/>
          <w:sz w:val="24"/>
          <w:szCs w:val="24"/>
        </w:rPr>
        <w:t>enabling the site to be powered by</w:t>
      </w:r>
      <w:r w:rsidRPr="00ED5D86">
        <w:rPr>
          <w:rFonts w:ascii="Times New Roman" w:hAnsi="Times New Roman" w:cs="Times New Roman"/>
          <w:sz w:val="24"/>
          <w:szCs w:val="24"/>
          <w:lang w:val="x-none"/>
        </w:rPr>
        <w:t xml:space="preserve"> a lower power transmitter. </w:t>
      </w:r>
      <w:r>
        <w:rPr>
          <w:rFonts w:ascii="Times New Roman" w:hAnsi="Times New Roman" w:cs="Times New Roman"/>
          <w:sz w:val="24"/>
          <w:szCs w:val="24"/>
          <w:lang w:val="en-US"/>
        </w:rPr>
        <w:t>T</w:t>
      </w:r>
      <w:r w:rsidRPr="00ED5D86">
        <w:rPr>
          <w:rFonts w:ascii="Times New Roman" w:hAnsi="Times New Roman" w:cs="Times New Roman"/>
          <w:sz w:val="24"/>
          <w:szCs w:val="24"/>
          <w:lang w:val="en-US"/>
        </w:rPr>
        <w:t>he changes can also improve connectivity</w:t>
      </w:r>
      <w:r w:rsidRPr="00ED5D86">
        <w:rPr>
          <w:rFonts w:ascii="Times New Roman" w:hAnsi="Times New Roman" w:cs="Times New Roman"/>
          <w:sz w:val="24"/>
          <w:szCs w:val="24"/>
          <w:lang w:val="x-none"/>
        </w:rPr>
        <w:t xml:space="preserve"> in extremely remote locations</w:t>
      </w:r>
      <w:r>
        <w:rPr>
          <w:rFonts w:ascii="Times New Roman" w:hAnsi="Times New Roman" w:cs="Times New Roman"/>
          <w:sz w:val="24"/>
          <w:szCs w:val="24"/>
          <w:lang w:val="en-US"/>
        </w:rPr>
        <w:t>.</w:t>
      </w:r>
    </w:p>
    <w:p w14:paraId="3ADF0F58" w14:textId="77777777" w:rsidR="004B5798" w:rsidRPr="00824C52" w:rsidRDefault="00AA2962" w:rsidP="002375E7">
      <w:pPr>
        <w:spacing w:before="240" w:after="120" w:line="240" w:lineRule="auto"/>
        <w:rPr>
          <w:rFonts w:ascii="Times New Roman" w:hAnsi="Times New Roman" w:cs="Times New Roman"/>
          <w:i/>
          <w:sz w:val="24"/>
          <w:szCs w:val="24"/>
        </w:rPr>
      </w:pPr>
      <w:r w:rsidRPr="002375E7">
        <w:rPr>
          <w:rFonts w:ascii="Times New Roman" w:hAnsi="Times New Roman" w:cs="Times New Roman"/>
          <w:i/>
          <w:sz w:val="24"/>
          <w:szCs w:val="24"/>
        </w:rPr>
        <w:t>Extending the</w:t>
      </w:r>
      <w:r w:rsidR="004B5798" w:rsidRPr="002375E7">
        <w:rPr>
          <w:rFonts w:ascii="Times New Roman" w:hAnsi="Times New Roman" w:cs="Times New Roman"/>
          <w:i/>
          <w:sz w:val="24"/>
          <w:szCs w:val="24"/>
        </w:rPr>
        <w:t xml:space="preserve"> maximum length of an omnidirectional antenna or an array</w:t>
      </w:r>
      <w:r w:rsidR="00C00546" w:rsidRPr="002375E7">
        <w:rPr>
          <w:rFonts w:ascii="Times New Roman" w:hAnsi="Times New Roman" w:cs="Times New Roman"/>
          <w:i/>
          <w:sz w:val="24"/>
          <w:szCs w:val="24"/>
        </w:rPr>
        <w:t xml:space="preserve"> of antenna</w:t>
      </w:r>
      <w:r w:rsidRPr="002375E7">
        <w:rPr>
          <w:rFonts w:ascii="Times New Roman" w:hAnsi="Times New Roman" w:cs="Times New Roman"/>
          <w:i/>
          <w:sz w:val="24"/>
          <w:szCs w:val="24"/>
        </w:rPr>
        <w:t>e</w:t>
      </w:r>
    </w:p>
    <w:p w14:paraId="1A5C789D" w14:textId="77777777" w:rsidR="00382DEF" w:rsidRDefault="00C00546" w:rsidP="002375E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Extending the maximum length of an omnidirectional antenna or array of antennas can increase the coverage and quality of </w:t>
      </w:r>
      <w:r w:rsidR="00ED5D86">
        <w:rPr>
          <w:rFonts w:ascii="Times New Roman" w:hAnsi="Times New Roman" w:cs="Times New Roman"/>
          <w:sz w:val="24"/>
          <w:szCs w:val="24"/>
        </w:rPr>
        <w:t xml:space="preserve">connectivity, </w:t>
      </w:r>
      <w:r>
        <w:rPr>
          <w:rFonts w:ascii="Times New Roman" w:hAnsi="Times New Roman" w:cs="Times New Roman"/>
          <w:sz w:val="24"/>
          <w:szCs w:val="24"/>
        </w:rPr>
        <w:t>particularly in areas with difficult terrain</w:t>
      </w:r>
      <w:r w:rsidR="00A81DB8">
        <w:rPr>
          <w:rFonts w:ascii="Times New Roman" w:hAnsi="Times New Roman" w:cs="Times New Roman"/>
          <w:sz w:val="24"/>
          <w:szCs w:val="24"/>
        </w:rPr>
        <w:t xml:space="preserve">. </w:t>
      </w:r>
      <w:r w:rsidR="00382DEF" w:rsidRPr="00F41963">
        <w:rPr>
          <w:rFonts w:ascii="Times New Roman" w:hAnsi="Times New Roman" w:cs="Times New Roman"/>
          <w:sz w:val="24"/>
          <w:szCs w:val="24"/>
        </w:rPr>
        <w:t xml:space="preserve">At the same time, increasing the maximum size of </w:t>
      </w:r>
      <w:r w:rsidR="00A81DB8">
        <w:rPr>
          <w:rFonts w:ascii="Times New Roman" w:hAnsi="Times New Roman" w:cs="Times New Roman"/>
          <w:sz w:val="24"/>
          <w:szCs w:val="24"/>
        </w:rPr>
        <w:t xml:space="preserve">omnidirectional </w:t>
      </w:r>
      <w:r w:rsidR="00382DEF" w:rsidRPr="00F41963">
        <w:rPr>
          <w:rFonts w:ascii="Times New Roman" w:hAnsi="Times New Roman" w:cs="Times New Roman"/>
          <w:sz w:val="24"/>
          <w:szCs w:val="24"/>
        </w:rPr>
        <w:t xml:space="preserve">antennae </w:t>
      </w:r>
      <w:r w:rsidR="00246D87">
        <w:rPr>
          <w:rFonts w:ascii="Times New Roman" w:hAnsi="Times New Roman" w:cs="Times New Roman"/>
          <w:sz w:val="24"/>
          <w:szCs w:val="24"/>
        </w:rPr>
        <w:t xml:space="preserve">has the potential to </w:t>
      </w:r>
      <w:r w:rsidR="00382DEF" w:rsidRPr="00F41963">
        <w:rPr>
          <w:rFonts w:ascii="Times New Roman" w:hAnsi="Times New Roman" w:cs="Times New Roman"/>
          <w:sz w:val="24"/>
          <w:szCs w:val="24"/>
        </w:rPr>
        <w:t xml:space="preserve">reduce </w:t>
      </w:r>
      <w:r w:rsidR="00246D87">
        <w:rPr>
          <w:rFonts w:ascii="Times New Roman" w:hAnsi="Times New Roman" w:cs="Times New Roman"/>
          <w:sz w:val="24"/>
          <w:szCs w:val="24"/>
        </w:rPr>
        <w:t xml:space="preserve">any </w:t>
      </w:r>
      <w:r w:rsidR="00382DEF" w:rsidRPr="00F41963">
        <w:rPr>
          <w:rFonts w:ascii="Times New Roman" w:hAnsi="Times New Roman" w:cs="Times New Roman"/>
          <w:sz w:val="24"/>
          <w:szCs w:val="24"/>
        </w:rPr>
        <w:t xml:space="preserve">visual impact, with fewer antennae </w:t>
      </w:r>
      <w:r w:rsidR="00A81DB8">
        <w:rPr>
          <w:rFonts w:ascii="Times New Roman" w:hAnsi="Times New Roman" w:cs="Times New Roman"/>
          <w:sz w:val="24"/>
          <w:szCs w:val="24"/>
        </w:rPr>
        <w:t>n</w:t>
      </w:r>
      <w:r w:rsidR="00382DEF" w:rsidRPr="00F41963">
        <w:rPr>
          <w:rFonts w:ascii="Times New Roman" w:hAnsi="Times New Roman" w:cs="Times New Roman"/>
          <w:sz w:val="24"/>
          <w:szCs w:val="24"/>
        </w:rPr>
        <w:t>eed</w:t>
      </w:r>
      <w:r w:rsidR="00A81DB8">
        <w:rPr>
          <w:rFonts w:ascii="Times New Roman" w:hAnsi="Times New Roman" w:cs="Times New Roman"/>
          <w:sz w:val="24"/>
          <w:szCs w:val="24"/>
        </w:rPr>
        <w:t>ing</w:t>
      </w:r>
      <w:r w:rsidR="00382DEF" w:rsidRPr="00F41963">
        <w:rPr>
          <w:rFonts w:ascii="Times New Roman" w:hAnsi="Times New Roman" w:cs="Times New Roman"/>
          <w:sz w:val="24"/>
          <w:szCs w:val="24"/>
        </w:rPr>
        <w:t xml:space="preserve"> to be deployed </w:t>
      </w:r>
      <w:r w:rsidR="00FB6CB8">
        <w:rPr>
          <w:rFonts w:ascii="Times New Roman" w:hAnsi="Times New Roman" w:cs="Times New Roman"/>
          <w:sz w:val="24"/>
          <w:szCs w:val="24"/>
        </w:rPr>
        <w:t xml:space="preserve">to a structure </w:t>
      </w:r>
      <w:r w:rsidR="00382DEF" w:rsidRPr="00F41963">
        <w:rPr>
          <w:rFonts w:ascii="Times New Roman" w:hAnsi="Times New Roman" w:cs="Times New Roman"/>
          <w:sz w:val="24"/>
          <w:szCs w:val="24"/>
        </w:rPr>
        <w:t>overall.</w:t>
      </w:r>
      <w:r w:rsidR="00F0072C">
        <w:rPr>
          <w:rFonts w:ascii="Times New Roman" w:hAnsi="Times New Roman" w:cs="Times New Roman"/>
          <w:sz w:val="24"/>
          <w:szCs w:val="24"/>
        </w:rPr>
        <w:t xml:space="preserve"> </w:t>
      </w:r>
      <w:r w:rsidR="00F0072C" w:rsidRPr="00AA2962">
        <w:rPr>
          <w:rFonts w:ascii="Times New Roman" w:hAnsi="Times New Roman" w:cs="Times New Roman"/>
          <w:sz w:val="24"/>
          <w:szCs w:val="24"/>
        </w:rPr>
        <w:t>These types of antennae are typically deployed in central locations, such as the centre of a building rooftop or on top of an existing tower or pole, to maximise the coverage area.</w:t>
      </w:r>
    </w:p>
    <w:p w14:paraId="688BEA1C" w14:textId="77777777" w:rsidR="00B7003B" w:rsidRDefault="00AA2962" w:rsidP="002375E7">
      <w:pPr>
        <w:spacing w:before="240" w:after="120" w:line="240" w:lineRule="auto"/>
        <w:rPr>
          <w:rFonts w:ascii="Times New Roman" w:hAnsi="Times New Roman" w:cs="Times New Roman"/>
          <w:sz w:val="24"/>
          <w:szCs w:val="24"/>
        </w:rPr>
      </w:pPr>
      <w:r w:rsidRPr="00AA2962">
        <w:rPr>
          <w:rFonts w:ascii="Times New Roman" w:hAnsi="Times New Roman" w:cs="Times New Roman"/>
          <w:sz w:val="24"/>
          <w:szCs w:val="24"/>
        </w:rPr>
        <w:t xml:space="preserve">The change </w:t>
      </w:r>
      <w:r w:rsidR="00F0072C">
        <w:rPr>
          <w:rFonts w:ascii="Times New Roman" w:hAnsi="Times New Roman" w:cs="Times New Roman"/>
          <w:sz w:val="24"/>
          <w:szCs w:val="24"/>
        </w:rPr>
        <w:t xml:space="preserve">also </w:t>
      </w:r>
      <w:r w:rsidRPr="00AA2962">
        <w:rPr>
          <w:rFonts w:ascii="Times New Roman" w:hAnsi="Times New Roman" w:cs="Times New Roman"/>
          <w:sz w:val="24"/>
          <w:szCs w:val="24"/>
        </w:rPr>
        <w:t>enable</w:t>
      </w:r>
      <w:r w:rsidR="00503CA9">
        <w:rPr>
          <w:rFonts w:ascii="Times New Roman" w:hAnsi="Times New Roman" w:cs="Times New Roman"/>
          <w:sz w:val="24"/>
          <w:szCs w:val="24"/>
        </w:rPr>
        <w:t>s</w:t>
      </w:r>
      <w:r w:rsidRPr="00AA2962">
        <w:rPr>
          <w:rFonts w:ascii="Times New Roman" w:hAnsi="Times New Roman" w:cs="Times New Roman"/>
          <w:sz w:val="24"/>
          <w:szCs w:val="24"/>
        </w:rPr>
        <w:t xml:space="preserve"> the deployment of omnidirectional antenna intended to support point-to-multipoint base stations for communications via mobile radio, such as by police and other emergency services, including rural fire services. </w:t>
      </w:r>
    </w:p>
    <w:p w14:paraId="5AA13486" w14:textId="77777777" w:rsidR="00A81DB8" w:rsidRPr="002375E7" w:rsidRDefault="00475046" w:rsidP="002375E7">
      <w:pPr>
        <w:spacing w:before="240" w:after="120" w:line="240" w:lineRule="auto"/>
        <w:rPr>
          <w:rFonts w:ascii="Times New Roman" w:hAnsi="Times New Roman" w:cs="Times New Roman"/>
          <w:i/>
          <w:sz w:val="24"/>
          <w:szCs w:val="24"/>
        </w:rPr>
      </w:pPr>
      <w:r w:rsidRPr="002375E7">
        <w:rPr>
          <w:rFonts w:ascii="Times New Roman" w:hAnsi="Times New Roman" w:cs="Times New Roman"/>
          <w:i/>
          <w:sz w:val="24"/>
          <w:szCs w:val="24"/>
        </w:rPr>
        <w:t>Deploying radiocommunications equipment without a cabinet</w:t>
      </w:r>
    </w:p>
    <w:p w14:paraId="7568D849" w14:textId="447A2D97" w:rsidR="00F0072C" w:rsidRDefault="00475046" w:rsidP="002375E7">
      <w:pPr>
        <w:spacing w:before="240" w:after="120" w:line="240" w:lineRule="auto"/>
        <w:rPr>
          <w:rFonts w:ascii="Times New Roman" w:hAnsi="Times New Roman" w:cs="Times New Roman"/>
          <w:sz w:val="24"/>
          <w:szCs w:val="24"/>
        </w:rPr>
      </w:pPr>
      <w:r w:rsidRPr="00503CA9">
        <w:rPr>
          <w:rFonts w:ascii="Times New Roman" w:hAnsi="Times New Roman" w:cs="Times New Roman"/>
          <w:sz w:val="24"/>
          <w:szCs w:val="24"/>
        </w:rPr>
        <w:t>Item 8</w:t>
      </w:r>
      <w:r w:rsidR="00FB6CB8">
        <w:rPr>
          <w:rFonts w:ascii="Times New Roman" w:hAnsi="Times New Roman" w:cs="Times New Roman"/>
          <w:sz w:val="24"/>
          <w:szCs w:val="24"/>
        </w:rPr>
        <w:t xml:space="preserve">, </w:t>
      </w:r>
      <w:r w:rsidRPr="00503CA9">
        <w:rPr>
          <w:rFonts w:ascii="Times New Roman" w:hAnsi="Times New Roman" w:cs="Times New Roman"/>
          <w:sz w:val="24"/>
          <w:szCs w:val="24"/>
        </w:rPr>
        <w:t>Part 1 of the Schedule has been amended to allow carriers to</w:t>
      </w:r>
      <w:r w:rsidR="00ED5D86">
        <w:rPr>
          <w:rFonts w:ascii="Times New Roman" w:hAnsi="Times New Roman" w:cs="Times New Roman"/>
          <w:sz w:val="24"/>
          <w:szCs w:val="24"/>
        </w:rPr>
        <w:t xml:space="preserve"> install </w:t>
      </w:r>
      <w:r w:rsidRPr="00503CA9">
        <w:rPr>
          <w:rFonts w:ascii="Times New Roman" w:hAnsi="Times New Roman" w:cs="Times New Roman"/>
          <w:sz w:val="24"/>
          <w:szCs w:val="24"/>
        </w:rPr>
        <w:t xml:space="preserve">radiocommunications facilities without a cabinet. These facilities are commonly referred to as ‘small </w:t>
      </w:r>
      <w:proofErr w:type="gramStart"/>
      <w:r w:rsidR="007212AE" w:rsidRPr="00503CA9">
        <w:rPr>
          <w:rFonts w:ascii="Times New Roman" w:hAnsi="Times New Roman" w:cs="Times New Roman"/>
          <w:sz w:val="24"/>
          <w:szCs w:val="24"/>
        </w:rPr>
        <w:t>cells</w:t>
      </w:r>
      <w:r w:rsidR="003D2599">
        <w:rPr>
          <w:rFonts w:ascii="Times New Roman" w:hAnsi="Times New Roman" w:cs="Times New Roman"/>
          <w:sz w:val="24"/>
          <w:szCs w:val="24"/>
        </w:rPr>
        <w:t>’</w:t>
      </w:r>
      <w:proofErr w:type="gramEnd"/>
      <w:r w:rsidRPr="00503CA9">
        <w:rPr>
          <w:rFonts w:ascii="Times New Roman" w:hAnsi="Times New Roman" w:cs="Times New Roman"/>
          <w:sz w:val="24"/>
          <w:szCs w:val="24"/>
        </w:rPr>
        <w:t>.</w:t>
      </w:r>
      <w:r w:rsidR="00F0072C">
        <w:rPr>
          <w:rFonts w:ascii="Times New Roman" w:hAnsi="Times New Roman" w:cs="Times New Roman"/>
          <w:sz w:val="24"/>
          <w:szCs w:val="24"/>
        </w:rPr>
        <w:t xml:space="preserve"> The previous drafting in Item 8</w:t>
      </w:r>
      <w:r w:rsidR="00FB6CB8">
        <w:rPr>
          <w:rFonts w:ascii="Times New Roman" w:hAnsi="Times New Roman" w:cs="Times New Roman"/>
          <w:sz w:val="24"/>
          <w:szCs w:val="24"/>
        </w:rPr>
        <w:t xml:space="preserve"> </w:t>
      </w:r>
      <w:r w:rsidR="00F0072C">
        <w:rPr>
          <w:rFonts w:ascii="Times New Roman" w:hAnsi="Times New Roman" w:cs="Times New Roman"/>
          <w:sz w:val="24"/>
          <w:szCs w:val="24"/>
        </w:rPr>
        <w:t>meant that carriers were required to install a radiocommunications facility with a cabinet.</w:t>
      </w:r>
    </w:p>
    <w:p w14:paraId="523E6008" w14:textId="52913181" w:rsidR="00FB6CB8" w:rsidRDefault="00F0072C" w:rsidP="002375E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Improvements in radiocommunications facilities design and technology now means that facilities</w:t>
      </w:r>
      <w:r w:rsidR="00475046" w:rsidRPr="00503CA9">
        <w:rPr>
          <w:rFonts w:ascii="Times New Roman" w:hAnsi="Times New Roman" w:cs="Times New Roman"/>
          <w:sz w:val="24"/>
          <w:szCs w:val="24"/>
        </w:rPr>
        <w:t xml:space="preserve"> used by some carriers no longer require an external cabinet or adjacent equipment shelter to provide mobile telecommunications services to customers. This has resulted in better visual and deployment outcomes as </w:t>
      </w:r>
      <w:r>
        <w:rPr>
          <w:rFonts w:ascii="Times New Roman" w:hAnsi="Times New Roman" w:cs="Times New Roman"/>
          <w:sz w:val="24"/>
          <w:szCs w:val="24"/>
        </w:rPr>
        <w:t>radiocommunications facilities</w:t>
      </w:r>
      <w:r w:rsidR="00475046" w:rsidRPr="00503CA9">
        <w:rPr>
          <w:rFonts w:ascii="Times New Roman" w:hAnsi="Times New Roman" w:cs="Times New Roman"/>
          <w:sz w:val="24"/>
          <w:szCs w:val="24"/>
        </w:rPr>
        <w:t xml:space="preserve"> can be deployed more discreetly while still delivering on coverage and quality objectives.</w:t>
      </w:r>
    </w:p>
    <w:p w14:paraId="2724F902" w14:textId="77777777" w:rsidR="00744360" w:rsidRPr="00503CA9" w:rsidRDefault="00744360" w:rsidP="002375E7">
      <w:pPr>
        <w:spacing w:before="240" w:after="120" w:line="240" w:lineRule="auto"/>
        <w:rPr>
          <w:rFonts w:ascii="Times New Roman" w:hAnsi="Times New Roman" w:cs="Times New Roman"/>
          <w:sz w:val="24"/>
          <w:szCs w:val="24"/>
        </w:rPr>
      </w:pPr>
    </w:p>
    <w:p w14:paraId="3DF6E1F5" w14:textId="77777777" w:rsidR="00ED5D86" w:rsidRPr="006F7401" w:rsidRDefault="00ED5D86" w:rsidP="002375E7">
      <w:pPr>
        <w:spacing w:before="240" w:after="120" w:line="240" w:lineRule="auto"/>
        <w:rPr>
          <w:rFonts w:ascii="Times New Roman" w:hAnsi="Times New Roman" w:cs="Times New Roman"/>
          <w:i/>
          <w:sz w:val="24"/>
          <w:szCs w:val="24"/>
        </w:rPr>
      </w:pPr>
      <w:r w:rsidRPr="006F7401">
        <w:rPr>
          <w:rFonts w:ascii="Times New Roman" w:hAnsi="Times New Roman" w:cs="Times New Roman"/>
          <w:i/>
          <w:sz w:val="24"/>
          <w:szCs w:val="24"/>
        </w:rPr>
        <w:lastRenderedPageBreak/>
        <w:t>Radiocommunications dishes</w:t>
      </w:r>
    </w:p>
    <w:p w14:paraId="43473FAE" w14:textId="1E33C8FB" w:rsidR="00F0072C" w:rsidRDefault="00F0072C" w:rsidP="002375E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The amendments include a new Item 7A</w:t>
      </w:r>
      <w:r w:rsidR="002D4F73">
        <w:rPr>
          <w:rFonts w:ascii="Times New Roman" w:hAnsi="Times New Roman" w:cs="Times New Roman"/>
          <w:sz w:val="24"/>
          <w:szCs w:val="24"/>
        </w:rPr>
        <w:t xml:space="preserve"> in </w:t>
      </w:r>
      <w:r>
        <w:rPr>
          <w:rFonts w:ascii="Times New Roman" w:hAnsi="Times New Roman" w:cs="Times New Roman"/>
          <w:sz w:val="24"/>
          <w:szCs w:val="24"/>
        </w:rPr>
        <w:t>Part 1 of the Schedule to increase the maximum size of radiocommunications dishes that applies to rural areas. The change means that radiocommunications dishes can be up</w:t>
      </w:r>
      <w:r w:rsidRPr="00F0072C">
        <w:rPr>
          <w:rFonts w:ascii="Times New Roman" w:hAnsi="Times New Roman" w:cs="Times New Roman"/>
          <w:sz w:val="24"/>
          <w:szCs w:val="24"/>
        </w:rPr>
        <w:t xml:space="preserve"> to 3.8 metres</w:t>
      </w:r>
      <w:r>
        <w:rPr>
          <w:rFonts w:ascii="Times New Roman" w:hAnsi="Times New Roman" w:cs="Times New Roman"/>
          <w:sz w:val="24"/>
          <w:szCs w:val="24"/>
        </w:rPr>
        <w:t xml:space="preserve"> in diameter</w:t>
      </w:r>
      <w:r w:rsidRPr="00F0072C">
        <w:rPr>
          <w:rFonts w:ascii="Times New Roman" w:hAnsi="Times New Roman" w:cs="Times New Roman"/>
          <w:sz w:val="24"/>
          <w:szCs w:val="24"/>
        </w:rPr>
        <w:t xml:space="preserve">, and if attached to a structure, the protrusion </w:t>
      </w:r>
      <w:r w:rsidR="00A64C8E">
        <w:rPr>
          <w:rFonts w:ascii="Times New Roman" w:hAnsi="Times New Roman" w:cs="Times New Roman"/>
          <w:sz w:val="24"/>
          <w:szCs w:val="24"/>
        </w:rPr>
        <w:t xml:space="preserve">is </w:t>
      </w:r>
      <w:r w:rsidRPr="00F0072C">
        <w:rPr>
          <w:rFonts w:ascii="Times New Roman" w:hAnsi="Times New Roman" w:cs="Times New Roman"/>
          <w:sz w:val="24"/>
          <w:szCs w:val="24"/>
        </w:rPr>
        <w:t>to be no greater than 2 metres.</w:t>
      </w:r>
    </w:p>
    <w:p w14:paraId="1F62E196" w14:textId="70842173" w:rsidR="00503CA9" w:rsidRPr="00824C52" w:rsidRDefault="00503CA9" w:rsidP="002375E7">
      <w:pPr>
        <w:spacing w:before="240" w:after="120" w:line="240" w:lineRule="auto"/>
        <w:rPr>
          <w:rFonts w:ascii="Times New Roman" w:hAnsi="Times New Roman" w:cs="Times New Roman"/>
          <w:i/>
          <w:sz w:val="24"/>
          <w:szCs w:val="24"/>
        </w:rPr>
      </w:pPr>
      <w:r w:rsidRPr="002375E7">
        <w:rPr>
          <w:rFonts w:ascii="Times New Roman" w:hAnsi="Times New Roman" w:cs="Times New Roman"/>
          <w:i/>
          <w:sz w:val="24"/>
          <w:szCs w:val="24"/>
        </w:rPr>
        <w:t xml:space="preserve">Increasing the size of an equipment shelter </w:t>
      </w:r>
    </w:p>
    <w:p w14:paraId="2F74F622" w14:textId="7A5976CB" w:rsidR="00F0072C" w:rsidRPr="00824C52" w:rsidRDefault="00F0072C" w:rsidP="002375E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The Instrument inserts a new Item 4A in Part 3 </w:t>
      </w:r>
      <w:r w:rsidR="00A64C8E">
        <w:rPr>
          <w:rFonts w:ascii="Times New Roman" w:hAnsi="Times New Roman" w:cs="Times New Roman"/>
          <w:sz w:val="24"/>
          <w:szCs w:val="24"/>
        </w:rPr>
        <w:t xml:space="preserve">of </w:t>
      </w:r>
      <w:r>
        <w:rPr>
          <w:rFonts w:ascii="Times New Roman" w:hAnsi="Times New Roman" w:cs="Times New Roman"/>
          <w:sz w:val="24"/>
          <w:szCs w:val="24"/>
        </w:rPr>
        <w:t xml:space="preserve">the Schedule that would enable larger equipment shelters to be constructed in industrial and rural areas. </w:t>
      </w:r>
      <w:r w:rsidRPr="00AF699B">
        <w:rPr>
          <w:rFonts w:ascii="Times New Roman" w:hAnsi="Times New Roman" w:cs="Times New Roman"/>
          <w:sz w:val="24"/>
          <w:szCs w:val="24"/>
        </w:rPr>
        <w:t xml:space="preserve">The maximum dimensions for equipment </w:t>
      </w:r>
      <w:proofErr w:type="gramStart"/>
      <w:r w:rsidRPr="00AF699B">
        <w:rPr>
          <w:rFonts w:ascii="Times New Roman" w:hAnsi="Times New Roman" w:cs="Times New Roman"/>
          <w:sz w:val="24"/>
          <w:szCs w:val="24"/>
        </w:rPr>
        <w:t>shelters</w:t>
      </w:r>
      <w:proofErr w:type="gramEnd"/>
      <w:r w:rsidRPr="00AF699B">
        <w:rPr>
          <w:rFonts w:ascii="Times New Roman" w:hAnsi="Times New Roman" w:cs="Times New Roman"/>
          <w:sz w:val="24"/>
          <w:szCs w:val="24"/>
        </w:rPr>
        <w:t xml:space="preserve"> in </w:t>
      </w:r>
      <w:r w:rsidR="003D2599">
        <w:rPr>
          <w:rFonts w:ascii="Times New Roman" w:hAnsi="Times New Roman" w:cs="Times New Roman"/>
          <w:sz w:val="24"/>
          <w:szCs w:val="24"/>
        </w:rPr>
        <w:t xml:space="preserve">industrial and </w:t>
      </w:r>
      <w:r w:rsidRPr="00AF699B">
        <w:rPr>
          <w:rFonts w:ascii="Times New Roman" w:hAnsi="Times New Roman" w:cs="Times New Roman"/>
          <w:sz w:val="24"/>
          <w:szCs w:val="24"/>
        </w:rPr>
        <w:t xml:space="preserve">rural areas is proposed to increase from </w:t>
      </w:r>
      <w:r w:rsidR="00E92EEA">
        <w:rPr>
          <w:rFonts w:ascii="Times New Roman" w:hAnsi="Times New Roman" w:cs="Times New Roman"/>
          <w:sz w:val="24"/>
          <w:szCs w:val="24"/>
        </w:rPr>
        <w:t>a maximum base area of 5</w:t>
      </w:r>
      <w:r w:rsidR="0085303D">
        <w:rPr>
          <w:rFonts w:ascii="Times New Roman" w:hAnsi="Times New Roman" w:cs="Times New Roman"/>
          <w:sz w:val="24"/>
          <w:szCs w:val="24"/>
        </w:rPr>
        <w:t>m</w:t>
      </w:r>
      <w:r w:rsidR="0085303D">
        <w:rPr>
          <w:rFonts w:ascii="Times New Roman" w:hAnsi="Times New Roman" w:cs="Times New Roman"/>
          <w:sz w:val="24"/>
          <w:szCs w:val="24"/>
          <w:vertAlign w:val="superscript"/>
        </w:rPr>
        <w:t>2</w:t>
      </w:r>
      <w:r w:rsidR="00E92EEA">
        <w:rPr>
          <w:rFonts w:ascii="Times New Roman" w:hAnsi="Times New Roman" w:cs="Times New Roman"/>
          <w:sz w:val="24"/>
          <w:szCs w:val="24"/>
        </w:rPr>
        <w:t xml:space="preserve"> and maximum height of 2.5</w:t>
      </w:r>
      <w:r w:rsidR="0085303D">
        <w:rPr>
          <w:rFonts w:ascii="Times New Roman" w:hAnsi="Times New Roman" w:cs="Times New Roman"/>
          <w:sz w:val="24"/>
          <w:szCs w:val="24"/>
        </w:rPr>
        <w:t>m</w:t>
      </w:r>
      <w:r w:rsidRPr="00AF699B">
        <w:rPr>
          <w:rFonts w:ascii="Times New Roman" w:hAnsi="Times New Roman" w:cs="Times New Roman"/>
          <w:sz w:val="24"/>
          <w:szCs w:val="24"/>
        </w:rPr>
        <w:t xml:space="preserve"> to a maximum </w:t>
      </w:r>
      <w:r w:rsidR="00E92EEA">
        <w:rPr>
          <w:rFonts w:ascii="Times New Roman" w:hAnsi="Times New Roman" w:cs="Times New Roman"/>
          <w:sz w:val="24"/>
          <w:szCs w:val="24"/>
        </w:rPr>
        <w:t>base area of</w:t>
      </w:r>
      <w:r w:rsidRPr="00AF699B">
        <w:rPr>
          <w:rFonts w:ascii="Times New Roman" w:hAnsi="Times New Roman" w:cs="Times New Roman"/>
          <w:sz w:val="24"/>
          <w:szCs w:val="24"/>
        </w:rPr>
        <w:t xml:space="preserve"> </w:t>
      </w:r>
      <w:r w:rsidR="00A64C8E">
        <w:rPr>
          <w:rFonts w:ascii="Times New Roman" w:hAnsi="Times New Roman" w:cs="Times New Roman"/>
          <w:sz w:val="24"/>
          <w:szCs w:val="24"/>
        </w:rPr>
        <w:t>52</w:t>
      </w:r>
      <w:r w:rsidR="0085303D">
        <w:rPr>
          <w:rFonts w:ascii="Times New Roman" w:hAnsi="Times New Roman" w:cs="Times New Roman"/>
          <w:sz w:val="24"/>
          <w:szCs w:val="24"/>
        </w:rPr>
        <w:t>m</w:t>
      </w:r>
      <w:r w:rsidR="0085303D">
        <w:rPr>
          <w:rFonts w:ascii="Times New Roman" w:hAnsi="Times New Roman" w:cs="Times New Roman"/>
          <w:sz w:val="24"/>
          <w:szCs w:val="24"/>
          <w:vertAlign w:val="superscript"/>
        </w:rPr>
        <w:t>2</w:t>
      </w:r>
      <w:r w:rsidRPr="00AF699B">
        <w:rPr>
          <w:rFonts w:ascii="Times New Roman" w:hAnsi="Times New Roman" w:cs="Times New Roman"/>
          <w:sz w:val="24"/>
          <w:szCs w:val="24"/>
        </w:rPr>
        <w:t xml:space="preserve"> </w:t>
      </w:r>
      <w:r w:rsidR="00E92EEA">
        <w:rPr>
          <w:rFonts w:ascii="Times New Roman" w:hAnsi="Times New Roman" w:cs="Times New Roman"/>
          <w:sz w:val="24"/>
          <w:szCs w:val="24"/>
        </w:rPr>
        <w:t xml:space="preserve">and maximum height of </w:t>
      </w:r>
      <w:r w:rsidRPr="00AF699B">
        <w:rPr>
          <w:rFonts w:ascii="Times New Roman" w:hAnsi="Times New Roman" w:cs="Times New Roman"/>
          <w:sz w:val="24"/>
          <w:szCs w:val="24"/>
        </w:rPr>
        <w:t>5</w:t>
      </w:r>
      <w:r w:rsidR="0085303D">
        <w:rPr>
          <w:rFonts w:ascii="Times New Roman" w:hAnsi="Times New Roman" w:cs="Times New Roman"/>
          <w:sz w:val="24"/>
          <w:szCs w:val="24"/>
        </w:rPr>
        <w:t>m</w:t>
      </w:r>
      <w:r w:rsidRPr="00AF699B">
        <w:rPr>
          <w:rFonts w:ascii="Times New Roman" w:hAnsi="Times New Roman" w:cs="Times New Roman"/>
          <w:sz w:val="24"/>
          <w:szCs w:val="24"/>
        </w:rPr>
        <w:t>.</w:t>
      </w:r>
    </w:p>
    <w:p w14:paraId="35134A7F" w14:textId="33E4ACE4" w:rsidR="00F0072C" w:rsidRDefault="00F0072C" w:rsidP="002375E7">
      <w:pPr>
        <w:spacing w:before="240" w:after="120" w:line="240" w:lineRule="auto"/>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The insertion of a new item allows for larger equipment </w:t>
      </w:r>
      <w:r w:rsidR="003D2599">
        <w:rPr>
          <w:rFonts w:ascii="Times New Roman" w:hAnsi="Times New Roman" w:cs="Times New Roman"/>
          <w:sz w:val="24"/>
          <w:szCs w:val="24"/>
        </w:rPr>
        <w:t xml:space="preserve">shelters </w:t>
      </w:r>
      <w:r>
        <w:rPr>
          <w:rFonts w:ascii="Times New Roman" w:hAnsi="Times New Roman" w:cs="Times New Roman"/>
          <w:sz w:val="24"/>
          <w:szCs w:val="24"/>
        </w:rPr>
        <w:t xml:space="preserve">to house telecommunications equipment, such as temporary telecommunications facilities, batteries or air conditioning equipment. The new item is intended to help improve connectivity and resiliency of telecommunications networks. </w:t>
      </w:r>
    </w:p>
    <w:p w14:paraId="401DC34D" w14:textId="77777777" w:rsidR="00503CA9" w:rsidRPr="002375E7" w:rsidRDefault="007440B7" w:rsidP="002375E7">
      <w:pPr>
        <w:spacing w:before="240" w:after="120" w:line="240" w:lineRule="auto"/>
        <w:rPr>
          <w:rFonts w:ascii="Times New Roman" w:hAnsi="Times New Roman" w:cs="Times New Roman"/>
          <w:i/>
          <w:sz w:val="24"/>
          <w:szCs w:val="24"/>
        </w:rPr>
      </w:pPr>
      <w:r w:rsidRPr="002375E7">
        <w:rPr>
          <w:rFonts w:ascii="Times New Roman" w:hAnsi="Times New Roman" w:cs="Times New Roman"/>
          <w:i/>
          <w:sz w:val="24"/>
          <w:szCs w:val="24"/>
        </w:rPr>
        <w:t>Increasing the size of solar panel arrays – rural areas</w:t>
      </w:r>
    </w:p>
    <w:p w14:paraId="50DA40A8" w14:textId="77777777" w:rsidR="007440B7" w:rsidRDefault="00F0072C" w:rsidP="002375E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The Instrument amend</w:t>
      </w:r>
      <w:r w:rsidR="00D7782F">
        <w:rPr>
          <w:rFonts w:ascii="Times New Roman" w:hAnsi="Times New Roman" w:cs="Times New Roman"/>
          <w:sz w:val="24"/>
          <w:szCs w:val="24"/>
        </w:rPr>
        <w:t>s</w:t>
      </w:r>
      <w:r>
        <w:rPr>
          <w:rFonts w:ascii="Times New Roman" w:hAnsi="Times New Roman" w:cs="Times New Roman"/>
          <w:sz w:val="24"/>
          <w:szCs w:val="24"/>
        </w:rPr>
        <w:t xml:space="preserve"> the existing Item 7 of Part 3 of </w:t>
      </w:r>
      <w:r w:rsidR="00D046DD">
        <w:rPr>
          <w:rFonts w:ascii="Times New Roman" w:hAnsi="Times New Roman" w:cs="Times New Roman"/>
          <w:sz w:val="24"/>
          <w:szCs w:val="24"/>
        </w:rPr>
        <w:t xml:space="preserve">the </w:t>
      </w:r>
      <w:r>
        <w:rPr>
          <w:rFonts w:ascii="Times New Roman" w:hAnsi="Times New Roman" w:cs="Times New Roman"/>
          <w:sz w:val="24"/>
          <w:szCs w:val="24"/>
        </w:rPr>
        <w:t xml:space="preserve">Schedule to allow solar panels with a base area </w:t>
      </w:r>
      <w:r w:rsidRPr="00AF699B">
        <w:rPr>
          <w:rFonts w:ascii="Times New Roman" w:hAnsi="Times New Roman" w:cs="Times New Roman"/>
          <w:sz w:val="24"/>
          <w:szCs w:val="24"/>
        </w:rPr>
        <w:t>of 50m</w:t>
      </w:r>
      <w:r w:rsidRPr="00AF699B">
        <w:rPr>
          <w:rFonts w:ascii="Times New Roman" w:hAnsi="Times New Roman" w:cs="Times New Roman"/>
          <w:sz w:val="24"/>
          <w:szCs w:val="24"/>
          <w:vertAlign w:val="superscript"/>
        </w:rPr>
        <w:t>2</w:t>
      </w:r>
      <w:r w:rsidRPr="00AF699B">
        <w:rPr>
          <w:rFonts w:ascii="Times New Roman" w:hAnsi="Times New Roman" w:cs="Times New Roman"/>
          <w:sz w:val="24"/>
          <w:szCs w:val="24"/>
        </w:rPr>
        <w:t xml:space="preserve"> to be</w:t>
      </w:r>
      <w:r>
        <w:rPr>
          <w:rFonts w:ascii="Times New Roman" w:hAnsi="Times New Roman" w:cs="Times New Roman"/>
          <w:sz w:val="24"/>
          <w:szCs w:val="24"/>
        </w:rPr>
        <w:t xml:space="preserve"> installed in rural areas. </w:t>
      </w:r>
    </w:p>
    <w:p w14:paraId="5FEF4525" w14:textId="40AF54D1" w:rsidR="00F0072C" w:rsidRDefault="00F0072C" w:rsidP="002375E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amendment is to improve the energy efficiency of telecommunications facilities and also their resiliency during emergencies and natural disasters. There can be delays in telecommunications facilities becoming operational due to delays in </w:t>
      </w:r>
      <w:r w:rsidR="00744360">
        <w:rPr>
          <w:rFonts w:ascii="Times New Roman" w:hAnsi="Times New Roman" w:cs="Times New Roman"/>
          <w:sz w:val="24"/>
          <w:szCs w:val="24"/>
        </w:rPr>
        <w:t>telecommunications facilities being connected to electricity networks</w:t>
      </w:r>
      <w:r>
        <w:rPr>
          <w:rFonts w:ascii="Times New Roman" w:hAnsi="Times New Roman" w:cs="Times New Roman"/>
          <w:sz w:val="24"/>
          <w:szCs w:val="24"/>
        </w:rPr>
        <w:t xml:space="preserve">. Additionally, the most common cause </w:t>
      </w:r>
      <w:r w:rsidR="00D046DD">
        <w:rPr>
          <w:rFonts w:ascii="Times New Roman" w:hAnsi="Times New Roman" w:cs="Times New Roman"/>
          <w:sz w:val="24"/>
          <w:szCs w:val="24"/>
        </w:rPr>
        <w:t xml:space="preserve">of </w:t>
      </w:r>
      <w:r>
        <w:rPr>
          <w:rFonts w:ascii="Times New Roman" w:hAnsi="Times New Roman" w:cs="Times New Roman"/>
          <w:sz w:val="24"/>
          <w:szCs w:val="24"/>
        </w:rPr>
        <w:t xml:space="preserve">telecommunications outages in emergencies and natural disasters </w:t>
      </w:r>
      <w:r w:rsidR="00D7782F">
        <w:rPr>
          <w:rFonts w:ascii="Times New Roman" w:hAnsi="Times New Roman" w:cs="Times New Roman"/>
          <w:sz w:val="24"/>
          <w:szCs w:val="24"/>
        </w:rPr>
        <w:t xml:space="preserve">is </w:t>
      </w:r>
      <w:r>
        <w:rPr>
          <w:rFonts w:ascii="Times New Roman" w:hAnsi="Times New Roman" w:cs="Times New Roman"/>
          <w:sz w:val="24"/>
          <w:szCs w:val="24"/>
        </w:rPr>
        <w:t>due to power supply being interrupted to a telecommunications facility.</w:t>
      </w:r>
    </w:p>
    <w:p w14:paraId="793C8DA8" w14:textId="3074DFF7" w:rsidR="00F0072C" w:rsidRDefault="00F0072C" w:rsidP="002375E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This amendment, in combination with other low-impact facilities in the LIFD, is also intended to allow carriers to install Standalone Power Systems (SAPs) to help power telecommunications. SAPs </w:t>
      </w:r>
      <w:r w:rsidRPr="00F0072C">
        <w:rPr>
          <w:rFonts w:ascii="Times New Roman" w:hAnsi="Times New Roman" w:cs="Times New Roman"/>
          <w:sz w:val="24"/>
          <w:szCs w:val="24"/>
        </w:rPr>
        <w:t>typically comprise solar panels, batteries and back-up generator</w:t>
      </w:r>
      <w:r>
        <w:rPr>
          <w:rFonts w:ascii="Times New Roman" w:hAnsi="Times New Roman" w:cs="Times New Roman"/>
          <w:sz w:val="24"/>
          <w:szCs w:val="24"/>
        </w:rPr>
        <w:t xml:space="preserve">s to supply power where </w:t>
      </w:r>
      <w:r w:rsidR="00744360">
        <w:rPr>
          <w:rFonts w:ascii="Times New Roman" w:hAnsi="Times New Roman" w:cs="Times New Roman"/>
          <w:sz w:val="24"/>
          <w:szCs w:val="24"/>
        </w:rPr>
        <w:t>connecting a site to an electricity network</w:t>
      </w:r>
      <w:r>
        <w:rPr>
          <w:rFonts w:ascii="Times New Roman" w:hAnsi="Times New Roman" w:cs="Times New Roman"/>
          <w:sz w:val="24"/>
          <w:szCs w:val="24"/>
        </w:rPr>
        <w:t xml:space="preserve"> is problematic, or during emergencies or natural disasters. </w:t>
      </w:r>
    </w:p>
    <w:p w14:paraId="2313517B" w14:textId="77777777" w:rsidR="00F9303D" w:rsidRPr="002375E7" w:rsidRDefault="00F9303D" w:rsidP="002375E7">
      <w:pPr>
        <w:spacing w:before="240" w:after="120" w:line="240" w:lineRule="auto"/>
        <w:rPr>
          <w:rFonts w:ascii="Times New Roman" w:hAnsi="Times New Roman" w:cs="Times New Roman"/>
          <w:i/>
          <w:sz w:val="24"/>
          <w:szCs w:val="24"/>
        </w:rPr>
      </w:pPr>
      <w:r w:rsidRPr="002375E7">
        <w:rPr>
          <w:rFonts w:ascii="Times New Roman" w:hAnsi="Times New Roman" w:cs="Times New Roman"/>
          <w:i/>
          <w:sz w:val="24"/>
          <w:szCs w:val="24"/>
        </w:rPr>
        <w:t>Cabling on bridges as a low-impact facility</w:t>
      </w:r>
    </w:p>
    <w:p w14:paraId="53234A03" w14:textId="6FBB2A1E" w:rsidR="001A2150" w:rsidRPr="00BE6A87" w:rsidRDefault="00C3552D" w:rsidP="00BE6A8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C5590">
        <w:rPr>
          <w:rFonts w:ascii="Times New Roman" w:hAnsi="Times New Roman" w:cs="Times New Roman"/>
          <w:sz w:val="24"/>
          <w:szCs w:val="24"/>
        </w:rPr>
        <w:t xml:space="preserve">Instrument </w:t>
      </w:r>
      <w:r>
        <w:rPr>
          <w:rFonts w:ascii="Times New Roman" w:hAnsi="Times New Roman" w:cs="Times New Roman"/>
          <w:sz w:val="24"/>
          <w:szCs w:val="24"/>
        </w:rPr>
        <w:t xml:space="preserve">amends the LIFD to </w:t>
      </w:r>
      <w:r w:rsidR="001A2150">
        <w:rPr>
          <w:rFonts w:ascii="Times New Roman" w:hAnsi="Times New Roman" w:cs="Times New Roman"/>
          <w:sz w:val="24"/>
          <w:szCs w:val="24"/>
        </w:rPr>
        <w:t xml:space="preserve">determine </w:t>
      </w:r>
      <w:r w:rsidR="00E80CED">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Pr="00C3552D">
        <w:rPr>
          <w:rFonts w:ascii="Times New Roman" w:hAnsi="Times New Roman" w:cs="Times New Roman"/>
          <w:sz w:val="24"/>
          <w:szCs w:val="24"/>
        </w:rPr>
        <w:t xml:space="preserve">installation of cabling </w:t>
      </w:r>
      <w:r w:rsidR="00E80CED">
        <w:rPr>
          <w:rFonts w:ascii="Times New Roman" w:hAnsi="Times New Roman" w:cs="Times New Roman"/>
          <w:sz w:val="24"/>
          <w:szCs w:val="24"/>
        </w:rPr>
        <w:t>is a</w:t>
      </w:r>
      <w:r w:rsidRPr="00C3552D">
        <w:rPr>
          <w:rFonts w:ascii="Times New Roman" w:hAnsi="Times New Roman" w:cs="Times New Roman"/>
          <w:sz w:val="24"/>
          <w:szCs w:val="24"/>
        </w:rPr>
        <w:t xml:space="preserve"> low-impact facility</w:t>
      </w:r>
      <w:r w:rsidR="001A2150">
        <w:rPr>
          <w:rFonts w:ascii="Times New Roman" w:hAnsi="Times New Roman" w:cs="Times New Roman"/>
          <w:sz w:val="24"/>
          <w:szCs w:val="24"/>
        </w:rPr>
        <w:t xml:space="preserve"> in the following circumstances:</w:t>
      </w:r>
    </w:p>
    <w:p w14:paraId="0BDB2664" w14:textId="77777777" w:rsidR="001A2150" w:rsidRDefault="001A2150" w:rsidP="001A2150">
      <w:pPr>
        <w:pStyle w:val="ListParagraph"/>
        <w:numPr>
          <w:ilvl w:val="0"/>
          <w:numId w:val="48"/>
        </w:num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Where cabling is installed within existing conduit deployed </w:t>
      </w:r>
      <w:r w:rsidR="00451D9C">
        <w:rPr>
          <w:rFonts w:ascii="Times New Roman" w:hAnsi="Times New Roman" w:cs="Times New Roman"/>
          <w:sz w:val="24"/>
          <w:szCs w:val="24"/>
        </w:rPr>
        <w:t xml:space="preserve">by </w:t>
      </w:r>
      <w:r>
        <w:rPr>
          <w:rFonts w:ascii="Times New Roman" w:hAnsi="Times New Roman" w:cs="Times New Roman"/>
          <w:sz w:val="24"/>
          <w:szCs w:val="24"/>
        </w:rPr>
        <w:t>a carrier that is attached to, on, under or within a bridge; or</w:t>
      </w:r>
    </w:p>
    <w:p w14:paraId="715C80E0" w14:textId="77777777" w:rsidR="001A2150" w:rsidRPr="006F7401" w:rsidRDefault="001A2150" w:rsidP="006F7401">
      <w:pPr>
        <w:pStyle w:val="ListParagraph"/>
        <w:numPr>
          <w:ilvl w:val="0"/>
          <w:numId w:val="48"/>
        </w:num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Where cabling or conduit is installed within existing ducts of a bridge. </w:t>
      </w:r>
    </w:p>
    <w:p w14:paraId="04C8F436" w14:textId="79800F63" w:rsidR="004B2619" w:rsidRDefault="004B2619" w:rsidP="002375E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Previously, the installation of cabling on bridges </w:t>
      </w:r>
      <w:r w:rsidR="00405902">
        <w:rPr>
          <w:rFonts w:ascii="Times New Roman" w:hAnsi="Times New Roman" w:cs="Times New Roman"/>
          <w:sz w:val="24"/>
          <w:szCs w:val="24"/>
        </w:rPr>
        <w:t xml:space="preserve">has not been </w:t>
      </w:r>
      <w:r>
        <w:rPr>
          <w:rFonts w:ascii="Times New Roman" w:hAnsi="Times New Roman" w:cs="Times New Roman"/>
          <w:sz w:val="24"/>
          <w:szCs w:val="24"/>
        </w:rPr>
        <w:t xml:space="preserve">included as </w:t>
      </w:r>
      <w:r w:rsidR="00153220">
        <w:rPr>
          <w:rFonts w:ascii="Times New Roman" w:hAnsi="Times New Roman" w:cs="Times New Roman"/>
          <w:sz w:val="24"/>
          <w:szCs w:val="24"/>
        </w:rPr>
        <w:t>its own</w:t>
      </w:r>
      <w:r>
        <w:rPr>
          <w:rFonts w:ascii="Times New Roman" w:hAnsi="Times New Roman" w:cs="Times New Roman"/>
          <w:sz w:val="24"/>
          <w:szCs w:val="24"/>
        </w:rPr>
        <w:t xml:space="preserve"> separate </w:t>
      </w:r>
      <w:r w:rsidR="001952AE">
        <w:rPr>
          <w:rFonts w:ascii="Times New Roman" w:hAnsi="Times New Roman" w:cs="Times New Roman"/>
          <w:sz w:val="24"/>
          <w:szCs w:val="24"/>
        </w:rPr>
        <w:t xml:space="preserve">specified </w:t>
      </w:r>
      <w:r>
        <w:rPr>
          <w:rFonts w:ascii="Times New Roman" w:hAnsi="Times New Roman" w:cs="Times New Roman"/>
          <w:sz w:val="24"/>
          <w:szCs w:val="24"/>
        </w:rPr>
        <w:t>low-impact facility in the Schedule to the LIFD</w:t>
      </w:r>
      <w:r w:rsidR="00C629F9">
        <w:rPr>
          <w:rFonts w:ascii="Times New Roman" w:hAnsi="Times New Roman" w:cs="Times New Roman"/>
          <w:sz w:val="24"/>
          <w:szCs w:val="24"/>
        </w:rPr>
        <w:t xml:space="preserve">, and therefore </w:t>
      </w:r>
      <w:r w:rsidR="00405902">
        <w:rPr>
          <w:rFonts w:ascii="Times New Roman" w:hAnsi="Times New Roman" w:cs="Times New Roman"/>
          <w:sz w:val="24"/>
          <w:szCs w:val="24"/>
        </w:rPr>
        <w:t>has been</w:t>
      </w:r>
      <w:r w:rsidR="00C629F9">
        <w:rPr>
          <w:rFonts w:ascii="Times New Roman" w:hAnsi="Times New Roman" w:cs="Times New Roman"/>
          <w:sz w:val="24"/>
          <w:szCs w:val="24"/>
        </w:rPr>
        <w:t xml:space="preserve"> unable to </w:t>
      </w:r>
      <w:r w:rsidR="00C629F9">
        <w:rPr>
          <w:rFonts w:ascii="Times New Roman" w:hAnsi="Times New Roman" w:cs="Times New Roman"/>
          <w:sz w:val="24"/>
          <w:szCs w:val="24"/>
        </w:rPr>
        <w:lastRenderedPageBreak/>
        <w:t xml:space="preserve">qualify for the Powers and Immunities framework in </w:t>
      </w:r>
      <w:r w:rsidR="0073074C">
        <w:rPr>
          <w:rFonts w:ascii="Times New Roman" w:hAnsi="Times New Roman" w:cs="Times New Roman"/>
          <w:sz w:val="24"/>
          <w:szCs w:val="24"/>
        </w:rPr>
        <w:t>its own right</w:t>
      </w:r>
      <w:r>
        <w:rPr>
          <w:rFonts w:ascii="Times New Roman" w:hAnsi="Times New Roman" w:cs="Times New Roman"/>
          <w:sz w:val="24"/>
          <w:szCs w:val="24"/>
        </w:rPr>
        <w:t xml:space="preserve">. </w:t>
      </w:r>
      <w:r w:rsidR="00B5395C">
        <w:rPr>
          <w:rFonts w:ascii="Times New Roman" w:hAnsi="Times New Roman" w:cs="Times New Roman"/>
          <w:sz w:val="24"/>
          <w:szCs w:val="24"/>
        </w:rPr>
        <w:t>However,</w:t>
      </w:r>
      <w:r>
        <w:rPr>
          <w:rFonts w:ascii="Times New Roman" w:hAnsi="Times New Roman" w:cs="Times New Roman"/>
          <w:sz w:val="24"/>
          <w:szCs w:val="24"/>
        </w:rPr>
        <w:t xml:space="preserve"> </w:t>
      </w:r>
      <w:r w:rsidR="00153220">
        <w:rPr>
          <w:rFonts w:ascii="Times New Roman" w:hAnsi="Times New Roman" w:cs="Times New Roman"/>
          <w:sz w:val="24"/>
          <w:szCs w:val="24"/>
        </w:rPr>
        <w:t>it is understood that</w:t>
      </w:r>
      <w:r w:rsidR="00405902">
        <w:rPr>
          <w:rFonts w:ascii="Times New Roman" w:hAnsi="Times New Roman" w:cs="Times New Roman"/>
          <w:sz w:val="24"/>
          <w:szCs w:val="24"/>
        </w:rPr>
        <w:t xml:space="preserve"> past</w:t>
      </w:r>
      <w:r w:rsidR="00153220">
        <w:rPr>
          <w:rFonts w:ascii="Times New Roman" w:hAnsi="Times New Roman" w:cs="Times New Roman"/>
          <w:sz w:val="24"/>
          <w:szCs w:val="24"/>
        </w:rPr>
        <w:t xml:space="preserve"> industry practice </w:t>
      </w:r>
      <w:r w:rsidR="00405902">
        <w:rPr>
          <w:rFonts w:ascii="Times New Roman" w:hAnsi="Times New Roman" w:cs="Times New Roman"/>
          <w:sz w:val="24"/>
          <w:szCs w:val="24"/>
        </w:rPr>
        <w:t>was to</w:t>
      </w:r>
      <w:r w:rsidR="001952AE">
        <w:rPr>
          <w:rFonts w:ascii="Times New Roman" w:hAnsi="Times New Roman" w:cs="Times New Roman"/>
          <w:sz w:val="24"/>
          <w:szCs w:val="24"/>
        </w:rPr>
        <w:t xml:space="preserve"> </w:t>
      </w:r>
      <w:r w:rsidR="0073074C">
        <w:rPr>
          <w:rFonts w:ascii="Times New Roman" w:hAnsi="Times New Roman" w:cs="Times New Roman"/>
          <w:sz w:val="24"/>
          <w:szCs w:val="24"/>
        </w:rPr>
        <w:t xml:space="preserve">install such cabling </w:t>
      </w:r>
      <w:r w:rsidR="003A7C5A">
        <w:rPr>
          <w:rFonts w:ascii="Times New Roman" w:hAnsi="Times New Roman" w:cs="Times New Roman"/>
          <w:sz w:val="24"/>
          <w:szCs w:val="24"/>
        </w:rPr>
        <w:t xml:space="preserve">either on the basis that it was ancillary to the installation of another facility (see paragraph (c) of the definition of </w:t>
      </w:r>
      <w:r w:rsidR="003A7C5A">
        <w:rPr>
          <w:rFonts w:ascii="Times New Roman" w:hAnsi="Times New Roman" w:cs="Times New Roman"/>
          <w:b/>
          <w:i/>
          <w:sz w:val="24"/>
          <w:szCs w:val="24"/>
        </w:rPr>
        <w:t xml:space="preserve">installation </w:t>
      </w:r>
      <w:r w:rsidR="003A7C5A">
        <w:rPr>
          <w:rFonts w:ascii="Times New Roman" w:hAnsi="Times New Roman" w:cs="Times New Roman"/>
          <w:sz w:val="24"/>
          <w:szCs w:val="24"/>
        </w:rPr>
        <w:t>in clause 2 of Schedule 3 to the Tel Act</w:t>
      </w:r>
      <w:r w:rsidR="00AA1013">
        <w:rPr>
          <w:rFonts w:ascii="Times New Roman" w:hAnsi="Times New Roman" w:cs="Times New Roman"/>
          <w:sz w:val="24"/>
          <w:szCs w:val="24"/>
        </w:rPr>
        <w:t xml:space="preserve"> and Section 3.1, Part 3 of the LIFD</w:t>
      </w:r>
      <w:r w:rsidR="00C629F9">
        <w:rPr>
          <w:rFonts w:ascii="Times New Roman" w:hAnsi="Times New Roman" w:cs="Times New Roman"/>
          <w:sz w:val="24"/>
          <w:szCs w:val="24"/>
        </w:rPr>
        <w:t>)</w:t>
      </w:r>
      <w:r w:rsidR="003A7C5A">
        <w:rPr>
          <w:rFonts w:ascii="Times New Roman" w:hAnsi="Times New Roman" w:cs="Times New Roman"/>
          <w:sz w:val="24"/>
          <w:szCs w:val="24"/>
        </w:rPr>
        <w:t>, or alternatively on the basis that it constituted maintenance of another facility under clause 7 of that Schedule.</w:t>
      </w:r>
      <w:r w:rsidR="00DA40A8">
        <w:rPr>
          <w:rFonts w:ascii="Times New Roman" w:hAnsi="Times New Roman" w:cs="Times New Roman"/>
          <w:sz w:val="24"/>
          <w:szCs w:val="24"/>
        </w:rPr>
        <w:t xml:space="preserve"> </w:t>
      </w:r>
    </w:p>
    <w:p w14:paraId="2F4A58CF" w14:textId="2D3C2751" w:rsidR="00C3552D" w:rsidRDefault="0073074C" w:rsidP="002375E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However, r</w:t>
      </w:r>
      <w:r w:rsidR="00C629F9">
        <w:rPr>
          <w:rFonts w:ascii="Times New Roman" w:hAnsi="Times New Roman" w:cs="Times New Roman"/>
          <w:sz w:val="24"/>
          <w:szCs w:val="24"/>
        </w:rPr>
        <w:t xml:space="preserve">ecent decisions of the Federal Court of Australia </w:t>
      </w:r>
      <w:r>
        <w:rPr>
          <w:rFonts w:ascii="Times New Roman" w:hAnsi="Times New Roman" w:cs="Times New Roman"/>
          <w:sz w:val="24"/>
          <w:szCs w:val="24"/>
        </w:rPr>
        <w:t xml:space="preserve">have </w:t>
      </w:r>
      <w:r w:rsidR="00D55DBF">
        <w:rPr>
          <w:rFonts w:ascii="Times New Roman" w:hAnsi="Times New Roman" w:cs="Times New Roman"/>
          <w:sz w:val="24"/>
          <w:szCs w:val="24"/>
        </w:rPr>
        <w:t>indicated</w:t>
      </w:r>
      <w:r>
        <w:rPr>
          <w:rFonts w:ascii="Times New Roman" w:hAnsi="Times New Roman" w:cs="Times New Roman"/>
          <w:sz w:val="24"/>
          <w:szCs w:val="24"/>
        </w:rPr>
        <w:t xml:space="preserve"> </w:t>
      </w:r>
      <w:r w:rsidR="00405902">
        <w:rPr>
          <w:rFonts w:ascii="Times New Roman" w:hAnsi="Times New Roman" w:cs="Times New Roman"/>
          <w:sz w:val="24"/>
          <w:szCs w:val="24"/>
        </w:rPr>
        <w:t xml:space="preserve">that </w:t>
      </w:r>
      <w:r w:rsidR="00D55DBF">
        <w:rPr>
          <w:rFonts w:ascii="Times New Roman" w:hAnsi="Times New Roman" w:cs="Times New Roman"/>
          <w:sz w:val="24"/>
          <w:szCs w:val="24"/>
        </w:rPr>
        <w:t>this practice</w:t>
      </w:r>
      <w:r w:rsidR="00405902">
        <w:rPr>
          <w:rFonts w:ascii="Times New Roman" w:hAnsi="Times New Roman" w:cs="Times New Roman"/>
          <w:sz w:val="24"/>
          <w:szCs w:val="24"/>
        </w:rPr>
        <w:t xml:space="preserve"> did not reflect a correct interpretation of the legislation.</w:t>
      </w:r>
      <w:r w:rsidR="00405902">
        <w:rPr>
          <w:rStyle w:val="FootnoteReference"/>
          <w:rFonts w:ascii="Times New Roman" w:hAnsi="Times New Roman" w:cs="Times New Roman"/>
          <w:sz w:val="24"/>
          <w:szCs w:val="24"/>
        </w:rPr>
        <w:footnoteReference w:id="2"/>
      </w:r>
    </w:p>
    <w:p w14:paraId="53EF40D8" w14:textId="7A4A316E" w:rsidR="00C3552D" w:rsidRPr="00C3552D" w:rsidRDefault="00081644" w:rsidP="0073074C">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The intent of the</w:t>
      </w:r>
      <w:r w:rsidR="00D55DBF">
        <w:rPr>
          <w:rFonts w:ascii="Times New Roman" w:hAnsi="Times New Roman" w:cs="Times New Roman"/>
          <w:sz w:val="24"/>
          <w:szCs w:val="24"/>
        </w:rPr>
        <w:t>se</w:t>
      </w:r>
      <w:r>
        <w:rPr>
          <w:rFonts w:ascii="Times New Roman" w:hAnsi="Times New Roman" w:cs="Times New Roman"/>
          <w:sz w:val="24"/>
          <w:szCs w:val="24"/>
        </w:rPr>
        <w:t xml:space="preserve"> amendments to</w:t>
      </w:r>
      <w:r w:rsidR="0073074C">
        <w:rPr>
          <w:rFonts w:ascii="Times New Roman" w:hAnsi="Times New Roman" w:cs="Times New Roman"/>
          <w:sz w:val="24"/>
          <w:szCs w:val="24"/>
        </w:rPr>
        <w:t xml:space="preserve"> </w:t>
      </w:r>
      <w:r w:rsidR="00D55DBF">
        <w:rPr>
          <w:rFonts w:ascii="Times New Roman" w:hAnsi="Times New Roman" w:cs="Times New Roman"/>
          <w:sz w:val="24"/>
          <w:szCs w:val="24"/>
        </w:rPr>
        <w:t xml:space="preserve">the LIFD is to </w:t>
      </w:r>
      <w:r w:rsidR="0073074C">
        <w:rPr>
          <w:rFonts w:ascii="Times New Roman" w:hAnsi="Times New Roman" w:cs="Times New Roman"/>
          <w:sz w:val="24"/>
          <w:szCs w:val="24"/>
        </w:rPr>
        <w:t>determine the installation of</w:t>
      </w:r>
      <w:r>
        <w:rPr>
          <w:rFonts w:ascii="Times New Roman" w:hAnsi="Times New Roman" w:cs="Times New Roman"/>
          <w:sz w:val="24"/>
          <w:szCs w:val="24"/>
        </w:rPr>
        <w:t xml:space="preserve"> </w:t>
      </w:r>
      <w:r w:rsidR="0073074C">
        <w:rPr>
          <w:rFonts w:ascii="Times New Roman" w:hAnsi="Times New Roman" w:cs="Times New Roman"/>
          <w:sz w:val="24"/>
          <w:szCs w:val="24"/>
        </w:rPr>
        <w:t xml:space="preserve">cabling and conduit on bridges to be a low impact facility </w:t>
      </w:r>
      <w:r w:rsidR="00D521A8">
        <w:rPr>
          <w:rFonts w:ascii="Times New Roman" w:hAnsi="Times New Roman" w:cs="Times New Roman"/>
          <w:sz w:val="24"/>
          <w:szCs w:val="24"/>
        </w:rPr>
        <w:t>in certain circumstances.</w:t>
      </w:r>
      <w:r>
        <w:rPr>
          <w:rFonts w:ascii="Times New Roman" w:hAnsi="Times New Roman" w:cs="Times New Roman"/>
          <w:sz w:val="24"/>
          <w:szCs w:val="24"/>
        </w:rPr>
        <w:t xml:space="preserve"> </w:t>
      </w:r>
      <w:r w:rsidR="0073074C">
        <w:rPr>
          <w:rFonts w:ascii="Times New Roman" w:hAnsi="Times New Roman" w:cs="Times New Roman"/>
          <w:sz w:val="24"/>
          <w:szCs w:val="24"/>
        </w:rPr>
        <w:t xml:space="preserve">The </w:t>
      </w:r>
      <w:r w:rsidR="00D55DBF">
        <w:rPr>
          <w:rFonts w:ascii="Times New Roman" w:hAnsi="Times New Roman" w:cs="Times New Roman"/>
          <w:sz w:val="24"/>
          <w:szCs w:val="24"/>
        </w:rPr>
        <w:t>rationale for</w:t>
      </w:r>
      <w:r w:rsidR="0073074C">
        <w:rPr>
          <w:rFonts w:ascii="Times New Roman" w:hAnsi="Times New Roman" w:cs="Times New Roman"/>
          <w:sz w:val="24"/>
          <w:szCs w:val="24"/>
        </w:rPr>
        <w:t xml:space="preserve"> this is to</w:t>
      </w:r>
      <w:r w:rsidR="00D55DBF">
        <w:rPr>
          <w:rFonts w:ascii="Times New Roman" w:hAnsi="Times New Roman" w:cs="Times New Roman"/>
          <w:sz w:val="24"/>
          <w:szCs w:val="24"/>
        </w:rPr>
        <w:t xml:space="preserve"> shorten</w:t>
      </w:r>
      <w:r>
        <w:rPr>
          <w:rFonts w:ascii="Times New Roman" w:hAnsi="Times New Roman" w:cs="Times New Roman"/>
          <w:sz w:val="24"/>
          <w:szCs w:val="24"/>
        </w:rPr>
        <w:t xml:space="preserve"> the </w:t>
      </w:r>
      <w:r w:rsidR="0073074C">
        <w:rPr>
          <w:rFonts w:ascii="Times New Roman" w:hAnsi="Times New Roman" w:cs="Times New Roman"/>
          <w:sz w:val="24"/>
          <w:szCs w:val="24"/>
        </w:rPr>
        <w:t>process associated with deployments</w:t>
      </w:r>
      <w:r w:rsidR="00D55DBF">
        <w:rPr>
          <w:rFonts w:ascii="Times New Roman" w:hAnsi="Times New Roman" w:cs="Times New Roman"/>
          <w:sz w:val="24"/>
          <w:szCs w:val="24"/>
        </w:rPr>
        <w:t xml:space="preserve"> and </w:t>
      </w:r>
      <w:r w:rsidR="0073074C">
        <w:rPr>
          <w:rFonts w:ascii="Times New Roman" w:hAnsi="Times New Roman" w:cs="Times New Roman"/>
          <w:sz w:val="24"/>
          <w:szCs w:val="24"/>
        </w:rPr>
        <w:t xml:space="preserve">reduce costs for carriers, resulting in deployments </w:t>
      </w:r>
      <w:r w:rsidR="002D4F73">
        <w:rPr>
          <w:rFonts w:ascii="Times New Roman" w:hAnsi="Times New Roman" w:cs="Times New Roman"/>
          <w:sz w:val="24"/>
          <w:szCs w:val="24"/>
        </w:rPr>
        <w:t xml:space="preserve">that are </w:t>
      </w:r>
      <w:r w:rsidR="00D521A8">
        <w:rPr>
          <w:rFonts w:ascii="Times New Roman" w:hAnsi="Times New Roman" w:cs="Times New Roman"/>
          <w:sz w:val="24"/>
          <w:szCs w:val="24"/>
        </w:rPr>
        <w:t>timelier</w:t>
      </w:r>
      <w:r w:rsidR="0073074C">
        <w:rPr>
          <w:rFonts w:ascii="Times New Roman" w:hAnsi="Times New Roman" w:cs="Times New Roman"/>
          <w:sz w:val="24"/>
          <w:szCs w:val="24"/>
        </w:rPr>
        <w:t xml:space="preserve">. The </w:t>
      </w:r>
      <w:r w:rsidR="00D55DBF">
        <w:rPr>
          <w:rFonts w:ascii="Times New Roman" w:hAnsi="Times New Roman" w:cs="Times New Roman"/>
          <w:sz w:val="24"/>
          <w:szCs w:val="24"/>
        </w:rPr>
        <w:t xml:space="preserve">ultimate </w:t>
      </w:r>
      <w:r w:rsidR="0073074C">
        <w:rPr>
          <w:rFonts w:ascii="Times New Roman" w:hAnsi="Times New Roman" w:cs="Times New Roman"/>
          <w:sz w:val="24"/>
          <w:szCs w:val="24"/>
        </w:rPr>
        <w:t>outcome of this is better</w:t>
      </w:r>
      <w:r w:rsidR="00C3552D" w:rsidRPr="00C3552D">
        <w:rPr>
          <w:rFonts w:ascii="Times New Roman" w:hAnsi="Times New Roman" w:cs="Times New Roman"/>
          <w:sz w:val="24"/>
          <w:szCs w:val="24"/>
        </w:rPr>
        <w:t xml:space="preserve"> connectivity for communities, </w:t>
      </w:r>
      <w:r w:rsidR="0073074C">
        <w:rPr>
          <w:rFonts w:ascii="Times New Roman" w:hAnsi="Times New Roman" w:cs="Times New Roman"/>
          <w:sz w:val="24"/>
          <w:szCs w:val="24"/>
        </w:rPr>
        <w:t>and it also avoids</w:t>
      </w:r>
      <w:r w:rsidR="00C3552D" w:rsidRPr="00C3552D">
        <w:rPr>
          <w:rFonts w:ascii="Times New Roman" w:hAnsi="Times New Roman" w:cs="Times New Roman"/>
          <w:sz w:val="24"/>
          <w:szCs w:val="24"/>
        </w:rPr>
        <w:t xml:space="preserve"> perverse outcomes, such as carriers having to trench under riverbeds to install cabling and conduit. </w:t>
      </w:r>
    </w:p>
    <w:p w14:paraId="1C977EAE" w14:textId="46E3A20B" w:rsidR="00480AFE" w:rsidRDefault="00D55DBF" w:rsidP="00816F14">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These amendments are part of ensuring that telecommunications carriers</w:t>
      </w:r>
      <w:r w:rsidR="00DA2C1C">
        <w:rPr>
          <w:rFonts w:ascii="Times New Roman" w:hAnsi="Times New Roman" w:cs="Times New Roman"/>
          <w:sz w:val="24"/>
          <w:szCs w:val="24"/>
        </w:rPr>
        <w:t xml:space="preserve"> </w:t>
      </w:r>
      <w:r w:rsidR="004D1612">
        <w:rPr>
          <w:rFonts w:ascii="Times New Roman" w:hAnsi="Times New Roman" w:cs="Times New Roman"/>
          <w:sz w:val="24"/>
          <w:szCs w:val="24"/>
        </w:rPr>
        <w:t xml:space="preserve">have the necessary power to undertake the </w:t>
      </w:r>
      <w:r w:rsidR="004D1612" w:rsidRPr="009F60FA">
        <w:rPr>
          <w:rFonts w:ascii="Times New Roman" w:hAnsi="Times New Roman" w:cs="Times New Roman"/>
          <w:sz w:val="24"/>
          <w:szCs w:val="24"/>
        </w:rPr>
        <w:t>efficient construction and maintenance of</w:t>
      </w:r>
      <w:r w:rsidR="004D1612">
        <w:rPr>
          <w:rFonts w:ascii="Times New Roman" w:hAnsi="Times New Roman" w:cs="Times New Roman"/>
          <w:sz w:val="24"/>
          <w:szCs w:val="24"/>
        </w:rPr>
        <w:t xml:space="preserve"> telecommunications facilities across Australia in </w:t>
      </w:r>
      <w:r w:rsidR="004D1612" w:rsidRPr="009F60FA">
        <w:rPr>
          <w:rFonts w:ascii="Times New Roman" w:hAnsi="Times New Roman" w:cs="Times New Roman"/>
          <w:sz w:val="24"/>
          <w:szCs w:val="24"/>
        </w:rPr>
        <w:t xml:space="preserve">a nationally consistent </w:t>
      </w:r>
      <w:r w:rsidR="004D1612">
        <w:rPr>
          <w:rFonts w:ascii="Times New Roman" w:hAnsi="Times New Roman" w:cs="Times New Roman"/>
          <w:sz w:val="24"/>
          <w:szCs w:val="24"/>
        </w:rPr>
        <w:t xml:space="preserve">manner. </w:t>
      </w:r>
      <w:r w:rsidR="00480AFE">
        <w:rPr>
          <w:rFonts w:ascii="Times New Roman" w:hAnsi="Times New Roman" w:cs="Times New Roman"/>
          <w:sz w:val="24"/>
          <w:szCs w:val="24"/>
        </w:rPr>
        <w:t>The carrier powers in Schedule 3 of the Tel Act are intended to be interpreted in a broad manner consistent with the object of the Act and the expectations of Australians that they</w:t>
      </w:r>
      <w:r w:rsidR="00480AFE" w:rsidRPr="0016771A">
        <w:rPr>
          <w:rFonts w:ascii="Times New Roman" w:hAnsi="Times New Roman" w:cs="Times New Roman"/>
          <w:sz w:val="24"/>
          <w:szCs w:val="24"/>
        </w:rPr>
        <w:t xml:space="preserve"> have access to reliable telecommunications service</w:t>
      </w:r>
      <w:r w:rsidR="00480AFE">
        <w:rPr>
          <w:rFonts w:ascii="Times New Roman" w:hAnsi="Times New Roman" w:cs="Times New Roman"/>
          <w:sz w:val="24"/>
          <w:szCs w:val="24"/>
        </w:rPr>
        <w:t xml:space="preserve">s like they do for </w:t>
      </w:r>
      <w:r w:rsidR="00480AFE" w:rsidRPr="0016771A">
        <w:rPr>
          <w:rFonts w:ascii="Times New Roman" w:hAnsi="Times New Roman" w:cs="Times New Roman"/>
          <w:sz w:val="24"/>
          <w:szCs w:val="24"/>
        </w:rPr>
        <w:t>water and electricity.</w:t>
      </w:r>
    </w:p>
    <w:p w14:paraId="7AE39560" w14:textId="77777777" w:rsidR="00085A17" w:rsidRPr="006F7401" w:rsidRDefault="00085A17" w:rsidP="002375E7">
      <w:pPr>
        <w:spacing w:before="240" w:after="120" w:line="240" w:lineRule="auto"/>
        <w:rPr>
          <w:rFonts w:ascii="Times New Roman" w:hAnsi="Times New Roman" w:cs="Times New Roman"/>
          <w:i/>
          <w:sz w:val="24"/>
          <w:szCs w:val="24"/>
        </w:rPr>
      </w:pPr>
      <w:r w:rsidRPr="006F7401">
        <w:rPr>
          <w:rFonts w:ascii="Times New Roman" w:hAnsi="Times New Roman" w:cs="Times New Roman"/>
          <w:i/>
          <w:sz w:val="24"/>
          <w:szCs w:val="24"/>
        </w:rPr>
        <w:t>Co-location</w:t>
      </w:r>
    </w:p>
    <w:p w14:paraId="07E67E9C" w14:textId="6EBEA2A4" w:rsidR="00EB60C8" w:rsidRPr="006F7401" w:rsidRDefault="00EB60C8" w:rsidP="00B54A80">
      <w:pPr>
        <w:spacing w:before="240" w:after="120" w:line="240" w:lineRule="auto"/>
        <w:rPr>
          <w:rFonts w:ascii="Times New Roman" w:hAnsi="Times New Roman" w:cs="Times New Roman"/>
          <w:sz w:val="24"/>
          <w:szCs w:val="24"/>
        </w:rPr>
      </w:pPr>
      <w:r w:rsidRPr="006F7401">
        <w:rPr>
          <w:rFonts w:ascii="Times New Roman" w:hAnsi="Times New Roman" w:cs="Times New Roman"/>
          <w:sz w:val="24"/>
          <w:szCs w:val="24"/>
        </w:rPr>
        <w:t>The Instrument amends Item 2, Part 8 of the Schedule to the LIFD to increase the</w:t>
      </w:r>
      <w:r w:rsidR="002D4F73">
        <w:rPr>
          <w:rFonts w:ascii="Times New Roman" w:hAnsi="Times New Roman" w:cs="Times New Roman"/>
          <w:sz w:val="24"/>
          <w:szCs w:val="24"/>
        </w:rPr>
        <w:t xml:space="preserve"> maximum</w:t>
      </w:r>
      <w:r w:rsidRPr="006F7401">
        <w:rPr>
          <w:rFonts w:ascii="Times New Roman" w:hAnsi="Times New Roman" w:cs="Times New Roman"/>
          <w:sz w:val="24"/>
          <w:szCs w:val="24"/>
        </w:rPr>
        <w:t xml:space="preserve"> volume of co-located facilities in residential areas to 50 percent. The amendment implements recommendations from various inquiries and reports that co-location of facilities, either on existing telecommunications or public infrastructure, should be encouraged. </w:t>
      </w:r>
    </w:p>
    <w:p w14:paraId="3093EE88" w14:textId="77777777" w:rsidR="00085A17" w:rsidRDefault="00EB60C8" w:rsidP="002375E7">
      <w:pPr>
        <w:spacing w:before="240" w:after="120" w:line="240" w:lineRule="auto"/>
        <w:rPr>
          <w:rFonts w:ascii="Times New Roman" w:hAnsi="Times New Roman" w:cs="Times New Roman"/>
          <w:sz w:val="24"/>
          <w:szCs w:val="24"/>
        </w:rPr>
      </w:pPr>
      <w:r w:rsidRPr="006F7401">
        <w:rPr>
          <w:rFonts w:ascii="Times New Roman" w:hAnsi="Times New Roman" w:cs="Times New Roman"/>
          <w:sz w:val="24"/>
          <w:szCs w:val="24"/>
        </w:rPr>
        <w:t xml:space="preserve">The amendment is aimed at improving coverage and capacity of telecommunication services in residential areas. It also aims to improve broader visual amenity of telecommunications facilities by enabling carriers to co-locate on current infrastructure, rather than having to install additional larger infrastructure to service an area, such as towers or poles. </w:t>
      </w:r>
    </w:p>
    <w:p w14:paraId="3632924D" w14:textId="77777777" w:rsidR="001A2150" w:rsidRPr="006F7401" w:rsidRDefault="001A2150" w:rsidP="002375E7">
      <w:pPr>
        <w:spacing w:before="240" w:after="120" w:line="240" w:lineRule="auto"/>
        <w:rPr>
          <w:rFonts w:ascii="Times New Roman" w:hAnsi="Times New Roman" w:cs="Times New Roman"/>
          <w:sz w:val="24"/>
          <w:szCs w:val="24"/>
          <w:u w:val="single"/>
        </w:rPr>
      </w:pPr>
      <w:r w:rsidRPr="006F7401">
        <w:rPr>
          <w:rFonts w:ascii="Times New Roman" w:hAnsi="Times New Roman" w:cs="Times New Roman"/>
          <w:sz w:val="24"/>
          <w:szCs w:val="24"/>
          <w:u w:val="single"/>
        </w:rPr>
        <w:t>Summary of Changes</w:t>
      </w:r>
    </w:p>
    <w:p w14:paraId="4D2364F8" w14:textId="684428F0" w:rsidR="00ED3507" w:rsidRDefault="00ED3507" w:rsidP="00ED350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A summary of the changes </w:t>
      </w:r>
      <w:r w:rsidR="00F8272A">
        <w:rPr>
          <w:rFonts w:ascii="Times New Roman" w:hAnsi="Times New Roman" w:cs="Times New Roman"/>
          <w:sz w:val="24"/>
          <w:szCs w:val="24"/>
        </w:rPr>
        <w:t xml:space="preserve">made </w:t>
      </w:r>
      <w:r>
        <w:rPr>
          <w:rFonts w:ascii="Times New Roman" w:hAnsi="Times New Roman" w:cs="Times New Roman"/>
          <w:sz w:val="24"/>
          <w:szCs w:val="24"/>
        </w:rPr>
        <w:t xml:space="preserve">to the LIFD </w:t>
      </w:r>
      <w:r w:rsidR="00F8272A">
        <w:rPr>
          <w:rFonts w:ascii="Times New Roman" w:hAnsi="Times New Roman" w:cs="Times New Roman"/>
          <w:sz w:val="24"/>
          <w:szCs w:val="24"/>
        </w:rPr>
        <w:t>by the Instrument</w:t>
      </w:r>
      <w:r w:rsidR="001A2150">
        <w:rPr>
          <w:rFonts w:ascii="Times New Roman" w:hAnsi="Times New Roman" w:cs="Times New Roman"/>
          <w:sz w:val="24"/>
          <w:szCs w:val="24"/>
        </w:rPr>
        <w:t xml:space="preserve"> </w:t>
      </w:r>
      <w:r>
        <w:rPr>
          <w:rFonts w:ascii="Times New Roman" w:hAnsi="Times New Roman" w:cs="Times New Roman"/>
          <w:sz w:val="24"/>
          <w:szCs w:val="24"/>
        </w:rPr>
        <w:t xml:space="preserve">in relation to low-impact facilities </w:t>
      </w:r>
      <w:r w:rsidR="00147317">
        <w:rPr>
          <w:rFonts w:ascii="Times New Roman" w:hAnsi="Times New Roman" w:cs="Times New Roman"/>
          <w:sz w:val="24"/>
          <w:szCs w:val="24"/>
        </w:rPr>
        <w:t xml:space="preserve">is </w:t>
      </w:r>
      <w:r>
        <w:rPr>
          <w:rFonts w:ascii="Times New Roman" w:hAnsi="Times New Roman" w:cs="Times New Roman"/>
          <w:sz w:val="24"/>
          <w:szCs w:val="24"/>
        </w:rPr>
        <w:t xml:space="preserve">set out in Table </w:t>
      </w:r>
      <w:r w:rsidR="00147317">
        <w:rPr>
          <w:rFonts w:ascii="Times New Roman" w:hAnsi="Times New Roman" w:cs="Times New Roman"/>
          <w:sz w:val="24"/>
          <w:szCs w:val="24"/>
        </w:rPr>
        <w:t>1</w:t>
      </w:r>
      <w:r>
        <w:rPr>
          <w:rFonts w:ascii="Times New Roman" w:hAnsi="Times New Roman" w:cs="Times New Roman"/>
          <w:sz w:val="24"/>
          <w:szCs w:val="24"/>
        </w:rPr>
        <w:t>.</w:t>
      </w:r>
    </w:p>
    <w:p w14:paraId="19E3743A" w14:textId="45EEA445" w:rsidR="00D521A8" w:rsidRDefault="00D521A8" w:rsidP="00ED3507">
      <w:pPr>
        <w:spacing w:before="240" w:after="120" w:line="240" w:lineRule="auto"/>
        <w:rPr>
          <w:rFonts w:ascii="Times New Roman" w:hAnsi="Times New Roman" w:cs="Times New Roman"/>
          <w:sz w:val="24"/>
          <w:szCs w:val="24"/>
        </w:rPr>
      </w:pPr>
    </w:p>
    <w:p w14:paraId="6F20C4AE" w14:textId="77777777" w:rsidR="00D521A8" w:rsidRPr="00470693" w:rsidRDefault="00D521A8" w:rsidP="00ED3507">
      <w:pPr>
        <w:spacing w:before="240" w:after="120" w:line="240" w:lineRule="auto"/>
        <w:rPr>
          <w:rFonts w:ascii="Times New Roman" w:hAnsi="Times New Roman" w:cs="Times New Roman"/>
          <w:sz w:val="24"/>
          <w:szCs w:val="24"/>
        </w:rPr>
      </w:pPr>
    </w:p>
    <w:p w14:paraId="61E5657E" w14:textId="77777777" w:rsidR="00ED3507" w:rsidRPr="00440B37" w:rsidRDefault="00ED3507" w:rsidP="00ED3507">
      <w:pPr>
        <w:keepNext/>
        <w:spacing w:before="240" w:after="120" w:line="240" w:lineRule="auto"/>
        <w:rPr>
          <w:rFonts w:ascii="Times New Roman" w:eastAsia="Calibri" w:hAnsi="Times New Roman" w:cs="Times New Roman"/>
          <w:b/>
          <w:sz w:val="24"/>
          <w:szCs w:val="24"/>
        </w:rPr>
      </w:pPr>
      <w:r w:rsidRPr="00440B37">
        <w:rPr>
          <w:rFonts w:ascii="Times New Roman" w:eastAsia="Calibri" w:hAnsi="Times New Roman" w:cs="Times New Roman"/>
          <w:b/>
          <w:sz w:val="24"/>
          <w:szCs w:val="24"/>
        </w:rPr>
        <w:lastRenderedPageBreak/>
        <w:t xml:space="preserve">Table 1: </w:t>
      </w:r>
      <w:r>
        <w:rPr>
          <w:rFonts w:ascii="Times New Roman" w:eastAsia="Calibri" w:hAnsi="Times New Roman" w:cs="Times New Roman"/>
          <w:b/>
          <w:sz w:val="24"/>
          <w:szCs w:val="24"/>
        </w:rPr>
        <w:t>Summary of Amendments to the Schedule of the LIFD</w:t>
      </w:r>
    </w:p>
    <w:tbl>
      <w:tblPr>
        <w:tblStyle w:val="TableGrid"/>
        <w:tblW w:w="0" w:type="auto"/>
        <w:tblLook w:val="04A0" w:firstRow="1" w:lastRow="0" w:firstColumn="1" w:lastColumn="0" w:noHBand="0" w:noVBand="1"/>
      </w:tblPr>
      <w:tblGrid>
        <w:gridCol w:w="1957"/>
        <w:gridCol w:w="4173"/>
        <w:gridCol w:w="2886"/>
      </w:tblGrid>
      <w:tr w:rsidR="00ED3507" w:rsidRPr="00440B37" w14:paraId="600A879B" w14:textId="77777777" w:rsidTr="00564C10">
        <w:trPr>
          <w:trHeight w:val="422"/>
        </w:trPr>
        <w:tc>
          <w:tcPr>
            <w:tcW w:w="1957" w:type="dxa"/>
          </w:tcPr>
          <w:p w14:paraId="38738617" w14:textId="2360AD4B" w:rsidR="00ED3507" w:rsidRPr="00440B37" w:rsidRDefault="00ED3507" w:rsidP="00564C10">
            <w:pPr>
              <w:suppressAutoHyphens/>
              <w:spacing w:before="160"/>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Reference in the LIFD </w:t>
            </w:r>
          </w:p>
        </w:tc>
        <w:tc>
          <w:tcPr>
            <w:tcW w:w="4173" w:type="dxa"/>
          </w:tcPr>
          <w:p w14:paraId="42EBE8BD" w14:textId="77777777" w:rsidR="00ED3507" w:rsidRPr="00440B37" w:rsidRDefault="00ED3507" w:rsidP="00564C10">
            <w:pPr>
              <w:suppressAutoHyphens/>
              <w:spacing w:before="160"/>
              <w:rPr>
                <w:rFonts w:ascii="Times New Roman" w:eastAsia="Calibri" w:hAnsi="Times New Roman" w:cs="Times New Roman"/>
                <w:b/>
                <w:sz w:val="24"/>
                <w:szCs w:val="24"/>
              </w:rPr>
            </w:pPr>
            <w:r>
              <w:rPr>
                <w:rFonts w:ascii="Times New Roman" w:eastAsia="Calibri" w:hAnsi="Times New Roman" w:cs="Times New Roman"/>
                <w:b/>
                <w:sz w:val="24"/>
                <w:szCs w:val="24"/>
              </w:rPr>
              <w:t>Summary of the A</w:t>
            </w:r>
            <w:r w:rsidRPr="00440B37">
              <w:rPr>
                <w:rFonts w:ascii="Times New Roman" w:eastAsia="Calibri" w:hAnsi="Times New Roman" w:cs="Times New Roman"/>
                <w:b/>
                <w:sz w:val="24"/>
                <w:szCs w:val="24"/>
              </w:rPr>
              <w:t>mendment</w:t>
            </w:r>
          </w:p>
        </w:tc>
        <w:tc>
          <w:tcPr>
            <w:tcW w:w="2886" w:type="dxa"/>
          </w:tcPr>
          <w:p w14:paraId="6F4C5FF7" w14:textId="77777777" w:rsidR="00ED3507" w:rsidRPr="00440B37" w:rsidRDefault="00ED3507" w:rsidP="00564C10">
            <w:pPr>
              <w:suppressAutoHyphens/>
              <w:spacing w:before="160"/>
              <w:ind w:left="284" w:hanging="284"/>
              <w:rPr>
                <w:rFonts w:ascii="Times New Roman" w:eastAsia="Calibri" w:hAnsi="Times New Roman" w:cs="Times New Roman"/>
                <w:b/>
                <w:sz w:val="24"/>
                <w:szCs w:val="24"/>
              </w:rPr>
            </w:pPr>
            <w:r>
              <w:rPr>
                <w:rFonts w:ascii="Times New Roman" w:eastAsia="Calibri" w:hAnsi="Times New Roman" w:cs="Times New Roman"/>
                <w:b/>
                <w:sz w:val="24"/>
                <w:szCs w:val="24"/>
              </w:rPr>
              <w:t>Applicable Area of Use</w:t>
            </w:r>
          </w:p>
        </w:tc>
      </w:tr>
      <w:tr w:rsidR="00ED3507" w:rsidRPr="0032057A" w14:paraId="3E3E3324" w14:textId="77777777" w:rsidTr="00564C10">
        <w:trPr>
          <w:trHeight w:val="422"/>
        </w:trPr>
        <w:tc>
          <w:tcPr>
            <w:tcW w:w="1957" w:type="dxa"/>
          </w:tcPr>
          <w:p w14:paraId="0F012F56" w14:textId="4EE4CA3F" w:rsidR="00ED3507" w:rsidRPr="000469C4" w:rsidRDefault="00ED3507" w:rsidP="00564C10">
            <w:pPr>
              <w:suppressAutoHyphens/>
              <w:spacing w:before="160"/>
              <w:rPr>
                <w:rFonts w:ascii="Times New Roman" w:eastAsia="Calibri" w:hAnsi="Times New Roman" w:cs="Times New Roman"/>
                <w:b/>
                <w:sz w:val="24"/>
                <w:szCs w:val="24"/>
              </w:rPr>
            </w:pPr>
            <w:r w:rsidRPr="0032057A">
              <w:rPr>
                <w:rFonts w:ascii="Times New Roman" w:eastAsia="Calibri" w:hAnsi="Times New Roman" w:cs="Times New Roman"/>
                <w:sz w:val="24"/>
                <w:szCs w:val="24"/>
                <w:lang w:val="x-none"/>
              </w:rPr>
              <w:t>Schedule</w:t>
            </w:r>
            <w:r>
              <w:rPr>
                <w:rFonts w:ascii="Times New Roman" w:eastAsia="Calibri" w:hAnsi="Times New Roman" w:cs="Times New Roman"/>
                <w:sz w:val="24"/>
                <w:szCs w:val="24"/>
              </w:rPr>
              <w:t xml:space="preserve">, Part 1 </w:t>
            </w:r>
          </w:p>
        </w:tc>
        <w:tc>
          <w:tcPr>
            <w:tcW w:w="4173" w:type="dxa"/>
          </w:tcPr>
          <w:p w14:paraId="3B81AA8B" w14:textId="77777777" w:rsidR="00ED3507" w:rsidRPr="0032057A" w:rsidRDefault="00ED3507" w:rsidP="00564C10">
            <w:pPr>
              <w:suppressAutoHyphens/>
              <w:spacing w:before="160"/>
              <w:rPr>
                <w:rFonts w:ascii="Times New Roman" w:eastAsia="Calibri" w:hAnsi="Times New Roman" w:cs="Times New Roman"/>
                <w:b/>
                <w:sz w:val="24"/>
                <w:szCs w:val="24"/>
                <w:lang w:val="x-none"/>
              </w:rPr>
            </w:pPr>
            <w:r w:rsidRPr="0032057A">
              <w:rPr>
                <w:rFonts w:ascii="Times New Roman" w:eastAsia="Calibri" w:hAnsi="Times New Roman" w:cs="Times New Roman"/>
                <w:sz w:val="24"/>
                <w:szCs w:val="24"/>
                <w:lang w:val="x-none"/>
              </w:rPr>
              <w:t>Increase satellite dish provisions from a maximum of 1.2</w:t>
            </w:r>
            <w:r w:rsidR="00350E67">
              <w:rPr>
                <w:rFonts w:ascii="Times New Roman" w:eastAsia="Calibri" w:hAnsi="Times New Roman" w:cs="Times New Roman"/>
                <w:sz w:val="24"/>
                <w:szCs w:val="24"/>
              </w:rPr>
              <w:t xml:space="preserve"> </w:t>
            </w:r>
            <w:r w:rsidRPr="0032057A">
              <w:rPr>
                <w:rFonts w:ascii="Times New Roman" w:eastAsia="Calibri" w:hAnsi="Times New Roman" w:cs="Times New Roman"/>
                <w:sz w:val="24"/>
                <w:szCs w:val="24"/>
                <w:lang w:val="x-none"/>
              </w:rPr>
              <w:t>m</w:t>
            </w:r>
            <w:r w:rsidR="00350E67">
              <w:rPr>
                <w:rFonts w:ascii="Times New Roman" w:eastAsia="Calibri" w:hAnsi="Times New Roman" w:cs="Times New Roman"/>
                <w:sz w:val="24"/>
                <w:szCs w:val="24"/>
              </w:rPr>
              <w:t>etres</w:t>
            </w:r>
            <w:r w:rsidRPr="0032057A">
              <w:rPr>
                <w:rFonts w:ascii="Times New Roman" w:eastAsia="Calibri" w:hAnsi="Times New Roman" w:cs="Times New Roman"/>
                <w:sz w:val="24"/>
                <w:szCs w:val="24"/>
                <w:lang w:val="x-none"/>
              </w:rPr>
              <w:t xml:space="preserve"> to 1.8</w:t>
            </w:r>
            <w:r w:rsidR="00350E67">
              <w:rPr>
                <w:rFonts w:ascii="Times New Roman" w:eastAsia="Calibri" w:hAnsi="Times New Roman" w:cs="Times New Roman"/>
                <w:sz w:val="24"/>
                <w:szCs w:val="24"/>
              </w:rPr>
              <w:t xml:space="preserve"> metres</w:t>
            </w:r>
            <w:r w:rsidRPr="0032057A">
              <w:rPr>
                <w:rFonts w:ascii="Times New Roman" w:eastAsia="Calibri" w:hAnsi="Times New Roman" w:cs="Times New Roman"/>
                <w:sz w:val="24"/>
                <w:szCs w:val="24"/>
                <w:lang w:val="x-none"/>
              </w:rPr>
              <w:t xml:space="preserve"> in diameter</w:t>
            </w:r>
          </w:p>
        </w:tc>
        <w:tc>
          <w:tcPr>
            <w:tcW w:w="2886" w:type="dxa"/>
          </w:tcPr>
          <w:p w14:paraId="78786817" w14:textId="77777777" w:rsidR="00ED3507" w:rsidRPr="0032057A" w:rsidRDefault="00ED3507" w:rsidP="00564C10">
            <w:pPr>
              <w:suppressAutoHyphens/>
              <w:spacing w:before="160"/>
              <w:ind w:left="284" w:hanging="284"/>
              <w:rPr>
                <w:rFonts w:ascii="Times New Roman" w:eastAsia="Calibri" w:hAnsi="Times New Roman" w:cs="Times New Roman"/>
                <w:sz w:val="24"/>
                <w:szCs w:val="24"/>
                <w:lang w:val="x-none"/>
              </w:rPr>
            </w:pPr>
            <w:r w:rsidRPr="0032057A">
              <w:rPr>
                <w:rFonts w:ascii="Times New Roman" w:eastAsia="Calibri" w:hAnsi="Times New Roman" w:cs="Times New Roman"/>
                <w:sz w:val="24"/>
                <w:szCs w:val="24"/>
                <w:lang w:val="x-none"/>
              </w:rPr>
              <w:t>Residential, Commercial</w:t>
            </w:r>
          </w:p>
        </w:tc>
      </w:tr>
      <w:tr w:rsidR="00ED3507" w:rsidRPr="0032057A" w14:paraId="6BE41CBA" w14:textId="77777777" w:rsidTr="00564C10">
        <w:trPr>
          <w:trHeight w:val="954"/>
        </w:trPr>
        <w:tc>
          <w:tcPr>
            <w:tcW w:w="1957" w:type="dxa"/>
          </w:tcPr>
          <w:p w14:paraId="733CBE6C" w14:textId="3A2FAEF9" w:rsidR="00ED3507" w:rsidRPr="0032057A" w:rsidRDefault="00ED3507" w:rsidP="00564C10">
            <w:pPr>
              <w:suppressAutoHyphens/>
              <w:spacing w:before="160"/>
              <w:rPr>
                <w:rFonts w:ascii="Times New Roman" w:eastAsia="Calibri" w:hAnsi="Times New Roman" w:cs="Times New Roman"/>
                <w:b/>
                <w:sz w:val="24"/>
                <w:szCs w:val="24"/>
                <w:lang w:val="x-none"/>
              </w:rPr>
            </w:pPr>
            <w:r>
              <w:rPr>
                <w:rFonts w:ascii="Times New Roman" w:eastAsia="Calibri" w:hAnsi="Times New Roman" w:cs="Times New Roman"/>
                <w:sz w:val="24"/>
                <w:szCs w:val="24"/>
              </w:rPr>
              <w:t xml:space="preserve">Schedule, Part 1 </w:t>
            </w:r>
          </w:p>
        </w:tc>
        <w:tc>
          <w:tcPr>
            <w:tcW w:w="4173" w:type="dxa"/>
          </w:tcPr>
          <w:p w14:paraId="7C6226F9" w14:textId="77777777" w:rsidR="00ED3507" w:rsidRPr="0032057A" w:rsidRDefault="00ED3507" w:rsidP="00564C10">
            <w:pPr>
              <w:suppressAutoHyphens/>
              <w:spacing w:before="160"/>
              <w:rPr>
                <w:rFonts w:ascii="Times New Roman" w:eastAsia="Calibri" w:hAnsi="Times New Roman" w:cs="Times New Roman"/>
                <w:sz w:val="24"/>
                <w:szCs w:val="24"/>
                <w:lang w:val="x-none"/>
              </w:rPr>
            </w:pPr>
            <w:r w:rsidRPr="0032057A">
              <w:rPr>
                <w:rFonts w:ascii="Times New Roman" w:eastAsia="Calibri" w:hAnsi="Times New Roman" w:cs="Times New Roman"/>
                <w:sz w:val="24"/>
                <w:szCs w:val="24"/>
                <w:lang w:val="x-none"/>
              </w:rPr>
              <w:t>Increase satellite dish provisions from a maximum of 1.8</w:t>
            </w:r>
            <w:r w:rsidR="00350E67">
              <w:rPr>
                <w:rFonts w:ascii="Times New Roman" w:eastAsia="Calibri" w:hAnsi="Times New Roman" w:cs="Times New Roman"/>
                <w:sz w:val="24"/>
                <w:szCs w:val="24"/>
              </w:rPr>
              <w:t xml:space="preserve"> </w:t>
            </w:r>
            <w:r w:rsidRPr="0032057A">
              <w:rPr>
                <w:rFonts w:ascii="Times New Roman" w:eastAsia="Calibri" w:hAnsi="Times New Roman" w:cs="Times New Roman"/>
                <w:sz w:val="24"/>
                <w:szCs w:val="24"/>
                <w:lang w:val="x-none"/>
              </w:rPr>
              <w:t>m</w:t>
            </w:r>
            <w:r w:rsidR="00350E67">
              <w:rPr>
                <w:rFonts w:ascii="Times New Roman" w:eastAsia="Calibri" w:hAnsi="Times New Roman" w:cs="Times New Roman"/>
                <w:sz w:val="24"/>
                <w:szCs w:val="24"/>
              </w:rPr>
              <w:t>etres</w:t>
            </w:r>
            <w:r w:rsidRPr="0032057A">
              <w:rPr>
                <w:rFonts w:ascii="Times New Roman" w:eastAsia="Calibri" w:hAnsi="Times New Roman" w:cs="Times New Roman"/>
                <w:sz w:val="24"/>
                <w:szCs w:val="24"/>
                <w:lang w:val="x-none"/>
              </w:rPr>
              <w:t xml:space="preserve"> to 2.4</w:t>
            </w:r>
            <w:r w:rsidR="00350E67">
              <w:rPr>
                <w:rFonts w:ascii="Times New Roman" w:eastAsia="Calibri" w:hAnsi="Times New Roman" w:cs="Times New Roman"/>
                <w:sz w:val="24"/>
                <w:szCs w:val="24"/>
              </w:rPr>
              <w:t xml:space="preserve"> </w:t>
            </w:r>
            <w:r w:rsidRPr="0032057A">
              <w:rPr>
                <w:rFonts w:ascii="Times New Roman" w:eastAsia="Calibri" w:hAnsi="Times New Roman" w:cs="Times New Roman"/>
                <w:sz w:val="24"/>
                <w:szCs w:val="24"/>
                <w:lang w:val="x-none"/>
              </w:rPr>
              <w:t>m</w:t>
            </w:r>
            <w:r w:rsidR="00350E67">
              <w:rPr>
                <w:rFonts w:ascii="Times New Roman" w:eastAsia="Calibri" w:hAnsi="Times New Roman" w:cs="Times New Roman"/>
                <w:sz w:val="24"/>
                <w:szCs w:val="24"/>
              </w:rPr>
              <w:t>etres</w:t>
            </w:r>
            <w:r w:rsidRPr="0032057A">
              <w:rPr>
                <w:rFonts w:ascii="Times New Roman" w:eastAsia="Calibri" w:hAnsi="Times New Roman" w:cs="Times New Roman"/>
                <w:sz w:val="24"/>
                <w:szCs w:val="24"/>
                <w:lang w:val="x-none"/>
              </w:rPr>
              <w:t xml:space="preserve"> in diameter</w:t>
            </w:r>
          </w:p>
        </w:tc>
        <w:tc>
          <w:tcPr>
            <w:tcW w:w="2886" w:type="dxa"/>
          </w:tcPr>
          <w:p w14:paraId="5C7E1478" w14:textId="77777777" w:rsidR="00ED3507" w:rsidRPr="0032057A" w:rsidRDefault="00ED3507" w:rsidP="00564C10">
            <w:pPr>
              <w:suppressAutoHyphens/>
              <w:spacing w:before="160"/>
              <w:ind w:left="284" w:hanging="284"/>
              <w:rPr>
                <w:rFonts w:ascii="Times New Roman" w:eastAsia="Calibri" w:hAnsi="Times New Roman" w:cs="Times New Roman"/>
                <w:sz w:val="24"/>
                <w:szCs w:val="24"/>
                <w:lang w:val="x-none"/>
              </w:rPr>
            </w:pPr>
            <w:r w:rsidRPr="0032057A">
              <w:rPr>
                <w:rFonts w:ascii="Times New Roman" w:eastAsia="Calibri" w:hAnsi="Times New Roman" w:cs="Times New Roman"/>
                <w:sz w:val="24"/>
                <w:szCs w:val="24"/>
                <w:lang w:val="x-none"/>
              </w:rPr>
              <w:t>Industrial, Rural</w:t>
            </w:r>
          </w:p>
        </w:tc>
      </w:tr>
      <w:tr w:rsidR="00ED3507" w:rsidRPr="0032057A" w14:paraId="495A9356" w14:textId="77777777" w:rsidTr="00564C10">
        <w:trPr>
          <w:trHeight w:val="954"/>
        </w:trPr>
        <w:tc>
          <w:tcPr>
            <w:tcW w:w="1957" w:type="dxa"/>
          </w:tcPr>
          <w:p w14:paraId="292F034F" w14:textId="5258695D" w:rsidR="00ED3507" w:rsidRPr="0032057A" w:rsidRDefault="00ED3507" w:rsidP="00564C10">
            <w:pPr>
              <w:suppressAutoHyphens/>
              <w:spacing w:before="160"/>
              <w:rPr>
                <w:rFonts w:ascii="Times New Roman" w:eastAsia="Calibri" w:hAnsi="Times New Roman" w:cs="Times New Roman"/>
                <w:b/>
                <w:sz w:val="24"/>
                <w:szCs w:val="24"/>
                <w:lang w:val="x-none"/>
              </w:rPr>
            </w:pPr>
            <w:r>
              <w:rPr>
                <w:rFonts w:ascii="Times New Roman" w:eastAsia="Calibri" w:hAnsi="Times New Roman" w:cs="Times New Roman"/>
                <w:sz w:val="24"/>
                <w:szCs w:val="24"/>
              </w:rPr>
              <w:t xml:space="preserve">Schedule, Part 1 </w:t>
            </w:r>
          </w:p>
        </w:tc>
        <w:tc>
          <w:tcPr>
            <w:tcW w:w="4173" w:type="dxa"/>
          </w:tcPr>
          <w:p w14:paraId="0B9EAB5E" w14:textId="77777777" w:rsidR="00ED3507" w:rsidRPr="00AF699B" w:rsidRDefault="00ED3507" w:rsidP="00564C10">
            <w:pPr>
              <w:suppressAutoHyphens/>
              <w:spacing w:before="160"/>
              <w:rPr>
                <w:rFonts w:ascii="Times New Roman" w:eastAsia="Calibri" w:hAnsi="Times New Roman" w:cs="Times New Roman"/>
                <w:b/>
                <w:sz w:val="24"/>
                <w:szCs w:val="24"/>
              </w:rPr>
            </w:pPr>
            <w:r w:rsidRPr="0032057A">
              <w:rPr>
                <w:rFonts w:ascii="Times New Roman" w:eastAsia="Calibri" w:hAnsi="Times New Roman" w:cs="Times New Roman"/>
                <w:sz w:val="24"/>
                <w:szCs w:val="24"/>
                <w:lang w:val="x-none"/>
              </w:rPr>
              <w:t>Increase maximum allowable height of an omnidirectional antenna or array of omnidirectional antennas from 4.5</w:t>
            </w:r>
            <w:r w:rsidR="00350E67">
              <w:rPr>
                <w:rFonts w:ascii="Times New Roman" w:eastAsia="Calibri" w:hAnsi="Times New Roman" w:cs="Times New Roman"/>
                <w:sz w:val="24"/>
                <w:szCs w:val="24"/>
              </w:rPr>
              <w:t xml:space="preserve"> </w:t>
            </w:r>
            <w:r w:rsidRPr="0032057A">
              <w:rPr>
                <w:rFonts w:ascii="Times New Roman" w:eastAsia="Calibri" w:hAnsi="Times New Roman" w:cs="Times New Roman"/>
                <w:sz w:val="24"/>
                <w:szCs w:val="24"/>
                <w:lang w:val="x-none"/>
              </w:rPr>
              <w:t>m</w:t>
            </w:r>
            <w:r w:rsidR="00350E67">
              <w:rPr>
                <w:rFonts w:ascii="Times New Roman" w:eastAsia="Calibri" w:hAnsi="Times New Roman" w:cs="Times New Roman"/>
                <w:sz w:val="24"/>
                <w:szCs w:val="24"/>
              </w:rPr>
              <w:t>etres</w:t>
            </w:r>
            <w:r w:rsidRPr="0032057A">
              <w:rPr>
                <w:rFonts w:ascii="Times New Roman" w:eastAsia="Calibri" w:hAnsi="Times New Roman" w:cs="Times New Roman"/>
                <w:sz w:val="24"/>
                <w:szCs w:val="24"/>
                <w:lang w:val="x-none"/>
              </w:rPr>
              <w:t xml:space="preserve"> to 6</w:t>
            </w:r>
            <w:r w:rsidR="00350E67">
              <w:rPr>
                <w:rFonts w:ascii="Times New Roman" w:eastAsia="Calibri" w:hAnsi="Times New Roman" w:cs="Times New Roman"/>
                <w:sz w:val="24"/>
                <w:szCs w:val="24"/>
              </w:rPr>
              <w:t xml:space="preserve"> </w:t>
            </w:r>
            <w:r w:rsidRPr="0032057A">
              <w:rPr>
                <w:rFonts w:ascii="Times New Roman" w:eastAsia="Calibri" w:hAnsi="Times New Roman" w:cs="Times New Roman"/>
                <w:sz w:val="24"/>
                <w:szCs w:val="24"/>
                <w:lang w:val="x-none"/>
              </w:rPr>
              <w:t>m</w:t>
            </w:r>
            <w:r w:rsidR="00350E67">
              <w:rPr>
                <w:rFonts w:ascii="Times New Roman" w:eastAsia="Calibri" w:hAnsi="Times New Roman" w:cs="Times New Roman"/>
                <w:sz w:val="24"/>
                <w:szCs w:val="24"/>
              </w:rPr>
              <w:t>etres</w:t>
            </w:r>
          </w:p>
        </w:tc>
        <w:tc>
          <w:tcPr>
            <w:tcW w:w="2886" w:type="dxa"/>
          </w:tcPr>
          <w:p w14:paraId="6120FB6E" w14:textId="77777777" w:rsidR="00ED3507" w:rsidRPr="0032057A" w:rsidRDefault="00147317" w:rsidP="00564C10">
            <w:pPr>
              <w:suppressAutoHyphens/>
              <w:spacing w:before="160"/>
              <w:rPr>
                <w:rFonts w:ascii="Times New Roman" w:eastAsia="Calibri" w:hAnsi="Times New Roman" w:cs="Times New Roman"/>
                <w:sz w:val="24"/>
                <w:szCs w:val="24"/>
                <w:lang w:val="x-none"/>
              </w:rPr>
            </w:pPr>
            <w:r>
              <w:rPr>
                <w:rFonts w:ascii="Times New Roman" w:eastAsia="Calibri" w:hAnsi="Times New Roman" w:cs="Times New Roman"/>
                <w:sz w:val="24"/>
                <w:szCs w:val="24"/>
                <w:lang w:val="en-US"/>
              </w:rPr>
              <w:t xml:space="preserve">Residential, </w:t>
            </w:r>
            <w:r w:rsidR="00ED3507" w:rsidRPr="0032057A">
              <w:rPr>
                <w:rFonts w:ascii="Times New Roman" w:eastAsia="Calibri" w:hAnsi="Times New Roman" w:cs="Times New Roman"/>
                <w:sz w:val="24"/>
                <w:szCs w:val="24"/>
                <w:lang w:val="x-none"/>
              </w:rPr>
              <w:t>Commercial, Industrial, Rural</w:t>
            </w:r>
          </w:p>
        </w:tc>
      </w:tr>
      <w:tr w:rsidR="00ED3507" w:rsidRPr="0032057A" w14:paraId="2CAC6AA6" w14:textId="77777777" w:rsidTr="00564C10">
        <w:trPr>
          <w:trHeight w:val="682"/>
        </w:trPr>
        <w:tc>
          <w:tcPr>
            <w:tcW w:w="1957" w:type="dxa"/>
          </w:tcPr>
          <w:p w14:paraId="32D3250E" w14:textId="30310FE6" w:rsidR="00ED3507" w:rsidRDefault="00ED3507" w:rsidP="00564C10">
            <w:pPr>
              <w:suppressAutoHyphens/>
              <w:spacing w:before="160"/>
              <w:rPr>
                <w:rFonts w:ascii="Times New Roman" w:eastAsia="Calibri" w:hAnsi="Times New Roman" w:cs="Times New Roman"/>
                <w:b/>
                <w:sz w:val="24"/>
                <w:szCs w:val="24"/>
              </w:rPr>
            </w:pPr>
            <w:r>
              <w:rPr>
                <w:rFonts w:ascii="Times New Roman" w:eastAsia="Calibri" w:hAnsi="Times New Roman" w:cs="Times New Roman"/>
                <w:sz w:val="24"/>
                <w:szCs w:val="24"/>
              </w:rPr>
              <w:t xml:space="preserve">Schedule, Part 1 </w:t>
            </w:r>
          </w:p>
        </w:tc>
        <w:tc>
          <w:tcPr>
            <w:tcW w:w="4173" w:type="dxa"/>
          </w:tcPr>
          <w:p w14:paraId="6941699E" w14:textId="6810B910" w:rsidR="00ED3507" w:rsidRPr="0032057A" w:rsidRDefault="00ED3507" w:rsidP="00564C10">
            <w:pPr>
              <w:suppressAutoHyphens/>
              <w:spacing w:before="160"/>
              <w:rPr>
                <w:rFonts w:ascii="Times New Roman" w:eastAsia="Calibri" w:hAnsi="Times New Roman" w:cs="Times New Roman"/>
                <w:sz w:val="24"/>
                <w:szCs w:val="24"/>
                <w:lang w:val="x-none"/>
              </w:rPr>
            </w:pPr>
            <w:r>
              <w:rPr>
                <w:rFonts w:ascii="Times New Roman" w:eastAsia="Calibri" w:hAnsi="Times New Roman" w:cs="Times New Roman"/>
                <w:sz w:val="24"/>
                <w:szCs w:val="24"/>
              </w:rPr>
              <w:t xml:space="preserve">Total protrusion of </w:t>
            </w:r>
            <w:r w:rsidR="00002CE5">
              <w:rPr>
                <w:rFonts w:ascii="Times New Roman" w:eastAsia="Calibri" w:hAnsi="Times New Roman" w:cs="Times New Roman"/>
                <w:sz w:val="24"/>
                <w:szCs w:val="24"/>
              </w:rPr>
              <w:t xml:space="preserve">radiocommunications dish from </w:t>
            </w:r>
            <w:r>
              <w:rPr>
                <w:rFonts w:ascii="Times New Roman" w:eastAsia="Calibri" w:hAnsi="Times New Roman" w:cs="Times New Roman"/>
                <w:sz w:val="24"/>
                <w:szCs w:val="24"/>
              </w:rPr>
              <w:t xml:space="preserve">supporting structure </w:t>
            </w:r>
            <w:r>
              <w:rPr>
                <w:rFonts w:ascii="Times New Roman" w:eastAsia="Calibri" w:hAnsi="Times New Roman" w:cs="Times New Roman"/>
                <w:sz w:val="24"/>
                <w:szCs w:val="24"/>
                <w:lang w:val="x-none"/>
              </w:rPr>
              <w:t>not</w:t>
            </w:r>
            <w:r>
              <w:rPr>
                <w:rFonts w:ascii="Times New Roman" w:eastAsia="Calibri" w:hAnsi="Times New Roman" w:cs="Times New Roman"/>
                <w:sz w:val="24"/>
                <w:szCs w:val="24"/>
              </w:rPr>
              <w:t xml:space="preserve"> to exceed 2</w:t>
            </w:r>
            <w:r w:rsidR="00350E67">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00350E67">
              <w:rPr>
                <w:rFonts w:ascii="Times New Roman" w:eastAsia="Calibri" w:hAnsi="Times New Roman" w:cs="Times New Roman"/>
                <w:sz w:val="24"/>
                <w:szCs w:val="24"/>
              </w:rPr>
              <w:t>etres</w:t>
            </w:r>
            <w:r>
              <w:rPr>
                <w:rFonts w:ascii="Times New Roman" w:eastAsia="Calibri" w:hAnsi="Times New Roman" w:cs="Times New Roman"/>
                <w:sz w:val="24"/>
                <w:szCs w:val="24"/>
              </w:rPr>
              <w:t xml:space="preserve">. </w:t>
            </w:r>
          </w:p>
        </w:tc>
        <w:tc>
          <w:tcPr>
            <w:tcW w:w="2886" w:type="dxa"/>
          </w:tcPr>
          <w:p w14:paraId="0D7DC2F2" w14:textId="77777777" w:rsidR="00ED3507" w:rsidRPr="00632D3B" w:rsidRDefault="00ED3507" w:rsidP="00564C10">
            <w:pPr>
              <w:suppressAutoHyphens/>
              <w:spacing w:before="160"/>
              <w:ind w:left="284" w:hanging="284"/>
              <w:rPr>
                <w:rFonts w:ascii="Times New Roman" w:eastAsia="Calibri" w:hAnsi="Times New Roman" w:cs="Times New Roman"/>
                <w:sz w:val="24"/>
                <w:szCs w:val="24"/>
              </w:rPr>
            </w:pPr>
            <w:r>
              <w:rPr>
                <w:rFonts w:ascii="Times New Roman" w:eastAsia="Calibri" w:hAnsi="Times New Roman" w:cs="Times New Roman"/>
                <w:sz w:val="24"/>
                <w:szCs w:val="24"/>
              </w:rPr>
              <w:t>Industrial</w:t>
            </w:r>
          </w:p>
        </w:tc>
      </w:tr>
      <w:tr w:rsidR="00ED3507" w:rsidRPr="0032057A" w14:paraId="64B34600" w14:textId="77777777" w:rsidTr="00564C10">
        <w:trPr>
          <w:trHeight w:val="682"/>
        </w:trPr>
        <w:tc>
          <w:tcPr>
            <w:tcW w:w="1957" w:type="dxa"/>
          </w:tcPr>
          <w:p w14:paraId="6D8426A3" w14:textId="24CEE5A3" w:rsidR="00ED3507" w:rsidRPr="0032057A" w:rsidRDefault="00ED3507" w:rsidP="00564C10">
            <w:pPr>
              <w:suppressAutoHyphens/>
              <w:spacing w:before="160"/>
              <w:rPr>
                <w:rFonts w:ascii="Times New Roman" w:eastAsia="Calibri" w:hAnsi="Times New Roman" w:cs="Times New Roman"/>
                <w:b/>
                <w:sz w:val="24"/>
                <w:szCs w:val="24"/>
                <w:lang w:val="x-none"/>
              </w:rPr>
            </w:pPr>
            <w:r>
              <w:rPr>
                <w:rFonts w:ascii="Times New Roman" w:eastAsia="Calibri" w:hAnsi="Times New Roman" w:cs="Times New Roman"/>
                <w:sz w:val="24"/>
                <w:szCs w:val="24"/>
              </w:rPr>
              <w:t xml:space="preserve">Schedule, Part 1 </w:t>
            </w:r>
          </w:p>
        </w:tc>
        <w:tc>
          <w:tcPr>
            <w:tcW w:w="4173" w:type="dxa"/>
          </w:tcPr>
          <w:p w14:paraId="01CB2E3C" w14:textId="64988BF4" w:rsidR="00ED3507" w:rsidRPr="00632D3B" w:rsidRDefault="00ED3507" w:rsidP="00564C10">
            <w:pPr>
              <w:suppressAutoHyphens/>
              <w:spacing w:before="160"/>
              <w:rPr>
                <w:rFonts w:ascii="Times New Roman" w:eastAsia="Calibri" w:hAnsi="Times New Roman" w:cs="Times New Roman"/>
                <w:b/>
                <w:sz w:val="24"/>
                <w:szCs w:val="24"/>
              </w:rPr>
            </w:pPr>
            <w:r>
              <w:rPr>
                <w:rFonts w:ascii="Times New Roman" w:eastAsia="Calibri" w:hAnsi="Times New Roman" w:cs="Times New Roman"/>
                <w:sz w:val="24"/>
                <w:szCs w:val="24"/>
                <w:lang w:val="x-none"/>
              </w:rPr>
              <w:t xml:space="preserve">Increase </w:t>
            </w:r>
            <w:r w:rsidRPr="0032057A">
              <w:rPr>
                <w:rFonts w:ascii="Times New Roman" w:eastAsia="Calibri" w:hAnsi="Times New Roman" w:cs="Times New Roman"/>
                <w:sz w:val="24"/>
                <w:szCs w:val="24"/>
                <w:lang w:val="x-none"/>
              </w:rPr>
              <w:t>the maximum radiocommunications dish diameter from 2.4</w:t>
            </w:r>
            <w:r w:rsidR="00350E67">
              <w:rPr>
                <w:rFonts w:ascii="Times New Roman" w:eastAsia="Calibri" w:hAnsi="Times New Roman" w:cs="Times New Roman"/>
                <w:sz w:val="24"/>
                <w:szCs w:val="24"/>
              </w:rPr>
              <w:t xml:space="preserve"> </w:t>
            </w:r>
            <w:r w:rsidRPr="0032057A">
              <w:rPr>
                <w:rFonts w:ascii="Times New Roman" w:eastAsia="Calibri" w:hAnsi="Times New Roman" w:cs="Times New Roman"/>
                <w:sz w:val="24"/>
                <w:szCs w:val="24"/>
                <w:lang w:val="x-none"/>
              </w:rPr>
              <w:t>m</w:t>
            </w:r>
            <w:r w:rsidR="00350E67">
              <w:rPr>
                <w:rFonts w:ascii="Times New Roman" w:eastAsia="Calibri" w:hAnsi="Times New Roman" w:cs="Times New Roman"/>
                <w:sz w:val="24"/>
                <w:szCs w:val="24"/>
              </w:rPr>
              <w:t>etres</w:t>
            </w:r>
            <w:r w:rsidRPr="0032057A">
              <w:rPr>
                <w:rFonts w:ascii="Times New Roman" w:eastAsia="Calibri" w:hAnsi="Times New Roman" w:cs="Times New Roman"/>
                <w:sz w:val="24"/>
                <w:szCs w:val="24"/>
                <w:lang w:val="x-none"/>
              </w:rPr>
              <w:t xml:space="preserve"> to 3.8</w:t>
            </w:r>
            <w:r w:rsidR="00350E67">
              <w:rPr>
                <w:rFonts w:ascii="Times New Roman" w:eastAsia="Calibri" w:hAnsi="Times New Roman" w:cs="Times New Roman"/>
                <w:sz w:val="24"/>
                <w:szCs w:val="24"/>
              </w:rPr>
              <w:t xml:space="preserve"> </w:t>
            </w:r>
            <w:r w:rsidRPr="0032057A">
              <w:rPr>
                <w:rFonts w:ascii="Times New Roman" w:eastAsia="Calibri" w:hAnsi="Times New Roman" w:cs="Times New Roman"/>
                <w:sz w:val="24"/>
                <w:szCs w:val="24"/>
                <w:lang w:val="x-none"/>
              </w:rPr>
              <w:t>m</w:t>
            </w:r>
            <w:r w:rsidR="00350E67">
              <w:rPr>
                <w:rFonts w:ascii="Times New Roman" w:eastAsia="Calibri" w:hAnsi="Times New Roman" w:cs="Times New Roman"/>
                <w:sz w:val="24"/>
                <w:szCs w:val="24"/>
              </w:rPr>
              <w:t>etres</w:t>
            </w:r>
            <w:r>
              <w:rPr>
                <w:rFonts w:ascii="Times New Roman" w:eastAsia="Calibri" w:hAnsi="Times New Roman" w:cs="Times New Roman"/>
                <w:sz w:val="24"/>
                <w:szCs w:val="24"/>
              </w:rPr>
              <w:t xml:space="preserve"> and total protrusion of dish </w:t>
            </w:r>
            <w:r w:rsidR="00C9688A">
              <w:rPr>
                <w:rFonts w:ascii="Times New Roman" w:eastAsia="Calibri" w:hAnsi="Times New Roman" w:cs="Times New Roman"/>
                <w:sz w:val="24"/>
                <w:szCs w:val="24"/>
              </w:rPr>
              <w:t xml:space="preserve">from </w:t>
            </w:r>
            <w:r>
              <w:rPr>
                <w:rFonts w:ascii="Times New Roman" w:eastAsia="Calibri" w:hAnsi="Times New Roman" w:cs="Times New Roman"/>
                <w:sz w:val="24"/>
                <w:szCs w:val="24"/>
              </w:rPr>
              <w:t>supporting structure not to exceed 2</w:t>
            </w:r>
            <w:r w:rsidR="00350E67">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00350E67">
              <w:rPr>
                <w:rFonts w:ascii="Times New Roman" w:eastAsia="Calibri" w:hAnsi="Times New Roman" w:cs="Times New Roman"/>
                <w:sz w:val="24"/>
                <w:szCs w:val="24"/>
              </w:rPr>
              <w:t>etres</w:t>
            </w:r>
            <w:r>
              <w:rPr>
                <w:rFonts w:ascii="Times New Roman" w:eastAsia="Calibri" w:hAnsi="Times New Roman" w:cs="Times New Roman"/>
                <w:sz w:val="24"/>
                <w:szCs w:val="24"/>
              </w:rPr>
              <w:t>.</w:t>
            </w:r>
          </w:p>
        </w:tc>
        <w:tc>
          <w:tcPr>
            <w:tcW w:w="2886" w:type="dxa"/>
          </w:tcPr>
          <w:p w14:paraId="6AB96060" w14:textId="77777777" w:rsidR="00ED3507" w:rsidRPr="0032057A" w:rsidRDefault="00ED3507" w:rsidP="00564C10">
            <w:pPr>
              <w:suppressAutoHyphens/>
              <w:spacing w:before="160"/>
              <w:ind w:left="284" w:hanging="284"/>
              <w:rPr>
                <w:rFonts w:ascii="Times New Roman" w:eastAsia="Calibri" w:hAnsi="Times New Roman" w:cs="Times New Roman"/>
                <w:sz w:val="24"/>
                <w:szCs w:val="24"/>
                <w:lang w:val="x-none"/>
              </w:rPr>
            </w:pPr>
            <w:r w:rsidRPr="0032057A">
              <w:rPr>
                <w:rFonts w:ascii="Times New Roman" w:eastAsia="Calibri" w:hAnsi="Times New Roman" w:cs="Times New Roman"/>
                <w:sz w:val="24"/>
                <w:szCs w:val="24"/>
                <w:lang w:val="x-none"/>
              </w:rPr>
              <w:t>Rural</w:t>
            </w:r>
          </w:p>
        </w:tc>
      </w:tr>
      <w:tr w:rsidR="00ED3507" w:rsidRPr="0032057A" w14:paraId="3A301BD1" w14:textId="77777777" w:rsidTr="00564C10">
        <w:trPr>
          <w:trHeight w:val="746"/>
        </w:trPr>
        <w:tc>
          <w:tcPr>
            <w:tcW w:w="1957" w:type="dxa"/>
          </w:tcPr>
          <w:p w14:paraId="4C9159E5" w14:textId="304C5151" w:rsidR="00ED3507" w:rsidRDefault="00ED3507" w:rsidP="00564C10">
            <w:pPr>
              <w:suppressAutoHyphens/>
              <w:spacing w:before="160"/>
              <w:rPr>
                <w:rFonts w:ascii="Times New Roman" w:eastAsia="Calibri" w:hAnsi="Times New Roman" w:cs="Times New Roman"/>
                <w:b/>
                <w:sz w:val="24"/>
                <w:szCs w:val="24"/>
              </w:rPr>
            </w:pPr>
            <w:r>
              <w:rPr>
                <w:rFonts w:ascii="Times New Roman" w:eastAsia="Calibri" w:hAnsi="Times New Roman" w:cs="Times New Roman"/>
                <w:sz w:val="24"/>
                <w:szCs w:val="24"/>
              </w:rPr>
              <w:t xml:space="preserve">Schedule, Part 1 </w:t>
            </w:r>
          </w:p>
        </w:tc>
        <w:tc>
          <w:tcPr>
            <w:tcW w:w="4173" w:type="dxa"/>
          </w:tcPr>
          <w:p w14:paraId="7F32959B" w14:textId="22CB12FE" w:rsidR="00ED3507" w:rsidRPr="0032057A" w:rsidRDefault="00ED3507" w:rsidP="00564C10">
            <w:pPr>
              <w:suppressAutoHyphens/>
              <w:spacing w:before="160"/>
              <w:rPr>
                <w:rFonts w:ascii="Times New Roman" w:eastAsia="Calibri" w:hAnsi="Times New Roman" w:cs="Times New Roman"/>
                <w:sz w:val="24"/>
                <w:szCs w:val="24"/>
                <w:lang w:val="x-none"/>
              </w:rPr>
            </w:pPr>
            <w:r w:rsidRPr="00A84AA4">
              <w:rPr>
                <w:rFonts w:ascii="Times New Roman" w:eastAsia="Calibri" w:hAnsi="Times New Roman" w:cs="Times New Roman"/>
                <w:sz w:val="24"/>
                <w:szCs w:val="24"/>
              </w:rPr>
              <w:t>Remov</w:t>
            </w:r>
            <w:r>
              <w:rPr>
                <w:rFonts w:ascii="Times New Roman" w:eastAsia="Calibri" w:hAnsi="Times New Roman" w:cs="Times New Roman"/>
                <w:sz w:val="24"/>
                <w:szCs w:val="24"/>
              </w:rPr>
              <w:t>e</w:t>
            </w:r>
            <w:r w:rsidRPr="00A84AA4">
              <w:rPr>
                <w:rFonts w:ascii="Times New Roman" w:eastAsia="Calibri" w:hAnsi="Times New Roman" w:cs="Times New Roman"/>
                <w:sz w:val="24"/>
                <w:szCs w:val="24"/>
              </w:rPr>
              <w:t xml:space="preserve"> </w:t>
            </w:r>
            <w:r>
              <w:rPr>
                <w:rFonts w:ascii="Times New Roman" w:eastAsia="Calibri" w:hAnsi="Times New Roman" w:cs="Times New Roman"/>
                <w:sz w:val="24"/>
                <w:szCs w:val="24"/>
              </w:rPr>
              <w:t>the</w:t>
            </w:r>
            <w:r w:rsidRPr="00A84AA4">
              <w:rPr>
                <w:rFonts w:ascii="Times New Roman" w:eastAsia="Calibri" w:hAnsi="Times New Roman" w:cs="Times New Roman"/>
                <w:sz w:val="24"/>
                <w:szCs w:val="24"/>
              </w:rPr>
              <w:t xml:space="preserve"> requirement for a cabinet to be installed on the same structure as a </w:t>
            </w:r>
            <w:r w:rsidR="00C9688A">
              <w:rPr>
                <w:rFonts w:ascii="Times New Roman" w:eastAsia="Calibri" w:hAnsi="Times New Roman" w:cs="Times New Roman"/>
                <w:sz w:val="24"/>
                <w:szCs w:val="24"/>
              </w:rPr>
              <w:t xml:space="preserve">radiocommunications </w:t>
            </w:r>
            <w:r>
              <w:rPr>
                <w:rFonts w:ascii="Times New Roman" w:eastAsia="Calibri" w:hAnsi="Times New Roman" w:cs="Times New Roman"/>
                <w:sz w:val="24"/>
                <w:szCs w:val="24"/>
              </w:rPr>
              <w:t>facility</w:t>
            </w:r>
          </w:p>
        </w:tc>
        <w:tc>
          <w:tcPr>
            <w:tcW w:w="2886" w:type="dxa"/>
          </w:tcPr>
          <w:p w14:paraId="52A25F55" w14:textId="77777777" w:rsidR="00ED3507" w:rsidRPr="0032057A" w:rsidRDefault="00ED3507" w:rsidP="00564C10">
            <w:pPr>
              <w:suppressAutoHyphens/>
              <w:spacing w:before="160"/>
              <w:rPr>
                <w:rFonts w:ascii="Times New Roman" w:eastAsia="Calibri" w:hAnsi="Times New Roman" w:cs="Times New Roman"/>
                <w:sz w:val="24"/>
                <w:szCs w:val="24"/>
                <w:lang w:val="x-none"/>
              </w:rPr>
            </w:pPr>
            <w:r>
              <w:rPr>
                <w:rFonts w:ascii="Times New Roman" w:eastAsia="Calibri" w:hAnsi="Times New Roman" w:cs="Times New Roman"/>
                <w:sz w:val="24"/>
                <w:szCs w:val="24"/>
              </w:rPr>
              <w:t>Residential, Commercial</w:t>
            </w:r>
            <w:r w:rsidRPr="0032057A">
              <w:rPr>
                <w:rFonts w:ascii="Times New Roman" w:eastAsia="Calibri" w:hAnsi="Times New Roman" w:cs="Times New Roman"/>
                <w:sz w:val="24"/>
                <w:szCs w:val="24"/>
                <w:lang w:val="x-none"/>
              </w:rPr>
              <w:t>, Industrial, Rural</w:t>
            </w:r>
          </w:p>
        </w:tc>
      </w:tr>
      <w:tr w:rsidR="00ED3507" w:rsidRPr="0032057A" w14:paraId="0889E441" w14:textId="77777777" w:rsidTr="00564C10">
        <w:trPr>
          <w:trHeight w:val="746"/>
        </w:trPr>
        <w:tc>
          <w:tcPr>
            <w:tcW w:w="1957" w:type="dxa"/>
          </w:tcPr>
          <w:p w14:paraId="62A7F5E5" w14:textId="7AD8659E" w:rsidR="00ED3507" w:rsidRDefault="00ED3507" w:rsidP="00564C10">
            <w:pPr>
              <w:suppressAutoHyphens/>
              <w:spacing w:before="160"/>
              <w:rPr>
                <w:rFonts w:ascii="Times New Roman" w:eastAsia="Calibri" w:hAnsi="Times New Roman" w:cs="Times New Roman"/>
                <w:b/>
                <w:sz w:val="24"/>
                <w:szCs w:val="24"/>
              </w:rPr>
            </w:pPr>
            <w:r>
              <w:rPr>
                <w:rFonts w:ascii="Times New Roman" w:eastAsia="Calibri" w:hAnsi="Times New Roman" w:cs="Times New Roman"/>
                <w:sz w:val="24"/>
                <w:szCs w:val="24"/>
              </w:rPr>
              <w:t xml:space="preserve">Schedule, Part 3 </w:t>
            </w:r>
          </w:p>
        </w:tc>
        <w:tc>
          <w:tcPr>
            <w:tcW w:w="4173" w:type="dxa"/>
          </w:tcPr>
          <w:p w14:paraId="60912B48" w14:textId="77777777" w:rsidR="00ED3507" w:rsidRPr="0032057A" w:rsidRDefault="00ED3507" w:rsidP="00564C10">
            <w:pPr>
              <w:suppressAutoHyphens/>
              <w:spacing w:before="160"/>
              <w:rPr>
                <w:rFonts w:ascii="Times New Roman" w:eastAsia="Calibri" w:hAnsi="Times New Roman" w:cs="Times New Roman"/>
                <w:sz w:val="24"/>
                <w:szCs w:val="24"/>
                <w:lang w:val="x-none"/>
              </w:rPr>
            </w:pPr>
            <w:r>
              <w:rPr>
                <w:rFonts w:ascii="Times New Roman" w:eastAsia="Calibri" w:hAnsi="Times New Roman" w:cs="Times New Roman"/>
                <w:sz w:val="24"/>
                <w:szCs w:val="24"/>
              </w:rPr>
              <w:t xml:space="preserve">Increase the </w:t>
            </w:r>
            <w:r w:rsidRPr="003F7DDC">
              <w:rPr>
                <w:rFonts w:ascii="Times New Roman" w:eastAsia="Calibri" w:hAnsi="Times New Roman" w:cs="Times New Roman"/>
                <w:sz w:val="24"/>
                <w:szCs w:val="24"/>
              </w:rPr>
              <w:t xml:space="preserve">size of an equipment shelter from a maximum </w:t>
            </w:r>
            <w:r>
              <w:rPr>
                <w:rFonts w:ascii="Times New Roman" w:eastAsia="Calibri" w:hAnsi="Times New Roman" w:cs="Times New Roman"/>
                <w:sz w:val="24"/>
                <w:szCs w:val="24"/>
              </w:rPr>
              <w:t xml:space="preserve">height </w:t>
            </w:r>
            <w:r w:rsidRPr="003F7DDC">
              <w:rPr>
                <w:rFonts w:ascii="Times New Roman" w:eastAsia="Calibri" w:hAnsi="Times New Roman" w:cs="Times New Roman"/>
                <w:sz w:val="24"/>
                <w:szCs w:val="24"/>
              </w:rPr>
              <w:t>of 2.5 m</w:t>
            </w:r>
            <w:r w:rsidR="00350E67">
              <w:rPr>
                <w:rFonts w:ascii="Times New Roman" w:eastAsia="Calibri" w:hAnsi="Times New Roman" w:cs="Times New Roman"/>
                <w:sz w:val="24"/>
                <w:szCs w:val="24"/>
              </w:rPr>
              <w:t>etres</w:t>
            </w:r>
            <w:r w:rsidRPr="003F7DDC">
              <w:rPr>
                <w:rFonts w:ascii="Times New Roman" w:eastAsia="Calibri" w:hAnsi="Times New Roman" w:cs="Times New Roman"/>
                <w:sz w:val="24"/>
                <w:szCs w:val="24"/>
              </w:rPr>
              <w:t xml:space="preserve"> to 5</w:t>
            </w:r>
            <w:r w:rsidR="00350E67">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00350E67">
              <w:rPr>
                <w:rFonts w:ascii="Times New Roman" w:eastAsia="Calibri" w:hAnsi="Times New Roman" w:cs="Times New Roman"/>
                <w:sz w:val="24"/>
                <w:szCs w:val="24"/>
              </w:rPr>
              <w:t>etres</w:t>
            </w:r>
            <w:r w:rsidRPr="003F7DDC">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the</w:t>
            </w:r>
            <w:r w:rsidRPr="003F7DD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maximum </w:t>
            </w:r>
            <w:r w:rsidRPr="003F7DDC">
              <w:rPr>
                <w:rFonts w:ascii="Times New Roman" w:eastAsia="Calibri" w:hAnsi="Times New Roman" w:cs="Times New Roman"/>
                <w:sz w:val="24"/>
                <w:szCs w:val="24"/>
              </w:rPr>
              <w:t xml:space="preserve">base area </w:t>
            </w:r>
            <w:r>
              <w:rPr>
                <w:rFonts w:ascii="Times New Roman" w:eastAsia="Calibri" w:hAnsi="Times New Roman" w:cs="Times New Roman"/>
                <w:sz w:val="24"/>
                <w:szCs w:val="24"/>
              </w:rPr>
              <w:t xml:space="preserve">from </w:t>
            </w:r>
            <w:r w:rsidRPr="003F7DDC">
              <w:rPr>
                <w:rFonts w:ascii="Times New Roman" w:eastAsia="Calibri" w:hAnsi="Times New Roman" w:cs="Times New Roman"/>
                <w:sz w:val="24"/>
                <w:szCs w:val="24"/>
              </w:rPr>
              <w:t>5</w:t>
            </w:r>
            <w:r>
              <w:rPr>
                <w:rFonts w:ascii="Times New Roman" w:eastAsia="Calibri" w:hAnsi="Times New Roman" w:cs="Times New Roman"/>
                <w:sz w:val="24"/>
                <w:szCs w:val="24"/>
              </w:rPr>
              <w:t>m</w:t>
            </w:r>
            <w:r w:rsidRPr="00632D3B">
              <w:rPr>
                <w:rFonts w:ascii="Times New Roman" w:eastAsia="Calibri" w:hAnsi="Times New Roman" w:cs="Times New Roman"/>
                <w:sz w:val="24"/>
                <w:szCs w:val="24"/>
                <w:vertAlign w:val="superscript"/>
              </w:rPr>
              <w:t>2</w:t>
            </w:r>
            <w:r w:rsidRPr="003F7DD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to </w:t>
            </w:r>
            <w:r w:rsidRPr="003F7DDC">
              <w:rPr>
                <w:rFonts w:ascii="Times New Roman" w:eastAsia="Calibri" w:hAnsi="Times New Roman" w:cs="Times New Roman"/>
                <w:sz w:val="24"/>
                <w:szCs w:val="24"/>
              </w:rPr>
              <w:t>52</w:t>
            </w:r>
            <w:r>
              <w:rPr>
                <w:rFonts w:ascii="Times New Roman" w:eastAsia="Calibri" w:hAnsi="Times New Roman" w:cs="Times New Roman"/>
                <w:sz w:val="24"/>
                <w:szCs w:val="24"/>
              </w:rPr>
              <w:t>m</w:t>
            </w:r>
            <w:r w:rsidRPr="00632D3B">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w:t>
            </w:r>
          </w:p>
        </w:tc>
        <w:tc>
          <w:tcPr>
            <w:tcW w:w="2886" w:type="dxa"/>
          </w:tcPr>
          <w:p w14:paraId="3C3641DF" w14:textId="77777777" w:rsidR="00ED3507" w:rsidRPr="00632D3B" w:rsidRDefault="00ED3507" w:rsidP="00564C10">
            <w:pPr>
              <w:suppressAutoHyphens/>
              <w:spacing w:before="160"/>
              <w:ind w:left="284" w:hanging="284"/>
              <w:rPr>
                <w:rFonts w:ascii="Times New Roman" w:eastAsia="Calibri" w:hAnsi="Times New Roman" w:cs="Times New Roman"/>
                <w:sz w:val="24"/>
                <w:szCs w:val="24"/>
              </w:rPr>
            </w:pPr>
            <w:r>
              <w:rPr>
                <w:rFonts w:ascii="Times New Roman" w:eastAsia="Calibri" w:hAnsi="Times New Roman" w:cs="Times New Roman"/>
                <w:sz w:val="24"/>
                <w:szCs w:val="24"/>
              </w:rPr>
              <w:t>Industrial, Rural</w:t>
            </w:r>
          </w:p>
        </w:tc>
      </w:tr>
      <w:tr w:rsidR="00ED3507" w:rsidRPr="0032057A" w14:paraId="7F1F537B" w14:textId="77777777" w:rsidTr="00AF699B">
        <w:trPr>
          <w:trHeight w:val="558"/>
        </w:trPr>
        <w:tc>
          <w:tcPr>
            <w:tcW w:w="1957" w:type="dxa"/>
          </w:tcPr>
          <w:p w14:paraId="2D0635BB" w14:textId="5ABF4C64" w:rsidR="00ED3507" w:rsidRPr="00F63EC6" w:rsidRDefault="00ED3507" w:rsidP="00564C10">
            <w:pPr>
              <w:suppressAutoHyphens/>
              <w:spacing w:before="160"/>
              <w:rPr>
                <w:rFonts w:ascii="Times New Roman" w:eastAsia="Calibri" w:hAnsi="Times New Roman" w:cs="Times New Roman"/>
                <w:sz w:val="24"/>
                <w:szCs w:val="24"/>
              </w:rPr>
            </w:pPr>
            <w:r w:rsidRPr="00F63EC6">
              <w:rPr>
                <w:rFonts w:ascii="Times New Roman" w:eastAsia="Calibri" w:hAnsi="Times New Roman" w:cs="Times New Roman"/>
                <w:sz w:val="24"/>
                <w:szCs w:val="24"/>
                <w:lang w:val="x-none"/>
              </w:rPr>
              <w:t>Schedule</w:t>
            </w:r>
            <w:r w:rsidRPr="00F63EC6">
              <w:rPr>
                <w:rFonts w:ascii="Times New Roman" w:eastAsia="Calibri" w:hAnsi="Times New Roman" w:cs="Times New Roman"/>
                <w:sz w:val="24"/>
                <w:szCs w:val="24"/>
              </w:rPr>
              <w:t xml:space="preserve">, Part 3 </w:t>
            </w:r>
          </w:p>
        </w:tc>
        <w:tc>
          <w:tcPr>
            <w:tcW w:w="4173" w:type="dxa"/>
          </w:tcPr>
          <w:p w14:paraId="62480F8A" w14:textId="77777777" w:rsidR="00ED3507" w:rsidRPr="00F63EC6" w:rsidRDefault="00ED3507" w:rsidP="00564C10">
            <w:pPr>
              <w:suppressAutoHyphens/>
              <w:spacing w:before="160"/>
              <w:rPr>
                <w:rFonts w:ascii="Times New Roman" w:eastAsia="Calibri" w:hAnsi="Times New Roman" w:cs="Times New Roman"/>
                <w:sz w:val="24"/>
                <w:szCs w:val="24"/>
              </w:rPr>
            </w:pPr>
            <w:r w:rsidRPr="00AF699B">
              <w:rPr>
                <w:rFonts w:ascii="Times New Roman" w:eastAsia="Calibri" w:hAnsi="Times New Roman" w:cs="Times New Roman"/>
                <w:sz w:val="24"/>
                <w:szCs w:val="24"/>
                <w:lang w:val="x-none"/>
              </w:rPr>
              <w:t>Increase dimensions of solar panel arrays from 12.5m</w:t>
            </w:r>
            <w:r w:rsidRPr="00AF699B">
              <w:rPr>
                <w:rFonts w:ascii="Times New Roman" w:eastAsia="Calibri" w:hAnsi="Times New Roman" w:cs="Times New Roman"/>
                <w:sz w:val="24"/>
                <w:szCs w:val="24"/>
                <w:vertAlign w:val="superscript"/>
                <w:lang w:val="x-none"/>
              </w:rPr>
              <w:t>2</w:t>
            </w:r>
            <w:r w:rsidRPr="00AF699B">
              <w:rPr>
                <w:rFonts w:ascii="Times New Roman" w:eastAsia="Calibri" w:hAnsi="Times New Roman" w:cs="Times New Roman"/>
                <w:sz w:val="24"/>
                <w:szCs w:val="24"/>
                <w:lang w:val="x-none"/>
              </w:rPr>
              <w:t xml:space="preserve"> to 50m</w:t>
            </w:r>
            <w:r w:rsidRPr="00AF699B">
              <w:rPr>
                <w:rFonts w:ascii="Times New Roman" w:eastAsia="Calibri" w:hAnsi="Times New Roman" w:cs="Times New Roman"/>
                <w:sz w:val="24"/>
                <w:szCs w:val="24"/>
                <w:vertAlign w:val="superscript"/>
                <w:lang w:val="x-none"/>
              </w:rPr>
              <w:t>2</w:t>
            </w:r>
            <w:r w:rsidR="00350E67" w:rsidRPr="00AF699B">
              <w:rPr>
                <w:rFonts w:ascii="Times New Roman" w:eastAsia="Calibri" w:hAnsi="Times New Roman" w:cs="Times New Roman"/>
                <w:sz w:val="24"/>
                <w:szCs w:val="24"/>
              </w:rPr>
              <w:t>.</w:t>
            </w:r>
          </w:p>
        </w:tc>
        <w:tc>
          <w:tcPr>
            <w:tcW w:w="2886" w:type="dxa"/>
          </w:tcPr>
          <w:p w14:paraId="0188FB5A" w14:textId="77777777" w:rsidR="00ED3507" w:rsidRDefault="00ED3507" w:rsidP="00564C10">
            <w:pPr>
              <w:suppressAutoHyphens/>
              <w:spacing w:before="160"/>
              <w:ind w:left="284" w:hanging="284"/>
              <w:rPr>
                <w:rFonts w:ascii="Times New Roman" w:eastAsia="Calibri" w:hAnsi="Times New Roman" w:cs="Times New Roman"/>
                <w:sz w:val="24"/>
                <w:szCs w:val="24"/>
              </w:rPr>
            </w:pPr>
            <w:r w:rsidRPr="00F63EC6">
              <w:rPr>
                <w:rFonts w:ascii="Times New Roman" w:eastAsia="Calibri" w:hAnsi="Times New Roman" w:cs="Times New Roman"/>
                <w:sz w:val="24"/>
                <w:szCs w:val="24"/>
                <w:lang w:val="x-none"/>
              </w:rPr>
              <w:t>Rural</w:t>
            </w:r>
          </w:p>
        </w:tc>
      </w:tr>
      <w:tr w:rsidR="00ED3507" w:rsidRPr="0032057A" w14:paraId="20D23C7C" w14:textId="77777777" w:rsidTr="00564C10">
        <w:trPr>
          <w:trHeight w:val="746"/>
        </w:trPr>
        <w:tc>
          <w:tcPr>
            <w:tcW w:w="1957" w:type="dxa"/>
          </w:tcPr>
          <w:p w14:paraId="3F142452" w14:textId="57C34362" w:rsidR="00ED3507" w:rsidRDefault="00ED3507" w:rsidP="00564C10">
            <w:pPr>
              <w:suppressAutoHyphens/>
              <w:spacing w:before="160"/>
              <w:rPr>
                <w:rFonts w:ascii="Times New Roman" w:eastAsia="Calibri" w:hAnsi="Times New Roman" w:cs="Times New Roman"/>
                <w:sz w:val="24"/>
                <w:szCs w:val="24"/>
              </w:rPr>
            </w:pPr>
            <w:r>
              <w:rPr>
                <w:rFonts w:ascii="Times New Roman" w:eastAsia="Calibri" w:hAnsi="Times New Roman" w:cs="Times New Roman"/>
                <w:sz w:val="24"/>
                <w:szCs w:val="24"/>
              </w:rPr>
              <w:t xml:space="preserve">Schedule, Part 3 </w:t>
            </w:r>
          </w:p>
        </w:tc>
        <w:tc>
          <w:tcPr>
            <w:tcW w:w="4173" w:type="dxa"/>
          </w:tcPr>
          <w:p w14:paraId="02C24485" w14:textId="77777777" w:rsidR="00ED3507" w:rsidRPr="00C0721B" w:rsidRDefault="00ED3507" w:rsidP="00564C10">
            <w:pPr>
              <w:suppressAutoHyphens/>
              <w:spacing w:before="160"/>
              <w:rPr>
                <w:rFonts w:ascii="Times New Roman" w:eastAsia="Calibri" w:hAnsi="Times New Roman" w:cs="Times New Roman"/>
                <w:sz w:val="24"/>
                <w:szCs w:val="24"/>
                <w:lang w:val="en-US"/>
              </w:rPr>
            </w:pPr>
            <w:r w:rsidRPr="004839CB">
              <w:rPr>
                <w:rFonts w:ascii="Times New Roman" w:eastAsia="Calibri" w:hAnsi="Times New Roman" w:cs="Times New Roman"/>
                <w:sz w:val="24"/>
                <w:szCs w:val="24"/>
                <w:lang w:val="x-none"/>
              </w:rPr>
              <w:t>Cabling within existing conduit deployed by a carrier that is attached to, on, within, or under, a bridge</w:t>
            </w:r>
            <w:r w:rsidR="00FB7AFB">
              <w:rPr>
                <w:rFonts w:ascii="Times New Roman" w:eastAsia="Calibri" w:hAnsi="Times New Roman" w:cs="Times New Roman"/>
                <w:sz w:val="24"/>
                <w:szCs w:val="24"/>
                <w:lang w:val="en-US"/>
              </w:rPr>
              <w:t>.</w:t>
            </w:r>
          </w:p>
        </w:tc>
        <w:tc>
          <w:tcPr>
            <w:tcW w:w="2886" w:type="dxa"/>
          </w:tcPr>
          <w:p w14:paraId="71CB56EA" w14:textId="77777777" w:rsidR="00ED3507" w:rsidRPr="003B55C6" w:rsidRDefault="00ED3507" w:rsidP="003B55C6">
            <w:pPr>
              <w:suppressAutoHyphens/>
              <w:spacing w:before="160"/>
              <w:rPr>
                <w:rFonts w:ascii="Times New Roman" w:eastAsia="Calibri" w:hAnsi="Times New Roman" w:cs="Times New Roman"/>
                <w:sz w:val="24"/>
                <w:szCs w:val="24"/>
                <w:lang w:val="en-US"/>
              </w:rPr>
            </w:pPr>
            <w:r w:rsidRPr="003B55C6">
              <w:rPr>
                <w:rFonts w:ascii="Times New Roman" w:eastAsia="Calibri" w:hAnsi="Times New Roman" w:cs="Times New Roman"/>
                <w:sz w:val="24"/>
                <w:szCs w:val="24"/>
                <w:lang w:val="en-US"/>
              </w:rPr>
              <w:t>Residential, Commercial, Industrial, Rural</w:t>
            </w:r>
          </w:p>
        </w:tc>
      </w:tr>
      <w:tr w:rsidR="00ED3507" w:rsidRPr="0032057A" w14:paraId="17178FC9" w14:textId="77777777" w:rsidTr="00564C10">
        <w:trPr>
          <w:trHeight w:val="746"/>
        </w:trPr>
        <w:tc>
          <w:tcPr>
            <w:tcW w:w="1957" w:type="dxa"/>
          </w:tcPr>
          <w:p w14:paraId="3C6713A0" w14:textId="217764B1" w:rsidR="00ED3507" w:rsidRDefault="00ED3507" w:rsidP="00564C10">
            <w:pPr>
              <w:suppressAutoHyphens/>
              <w:spacing w:before="160"/>
              <w:rPr>
                <w:rFonts w:ascii="Times New Roman" w:eastAsia="Calibri" w:hAnsi="Times New Roman" w:cs="Times New Roman"/>
                <w:sz w:val="24"/>
                <w:szCs w:val="24"/>
              </w:rPr>
            </w:pPr>
            <w:r>
              <w:rPr>
                <w:rFonts w:ascii="Times New Roman" w:eastAsia="Calibri" w:hAnsi="Times New Roman" w:cs="Times New Roman"/>
                <w:sz w:val="24"/>
                <w:szCs w:val="24"/>
              </w:rPr>
              <w:t xml:space="preserve">Schedule, Part 3 </w:t>
            </w:r>
          </w:p>
        </w:tc>
        <w:tc>
          <w:tcPr>
            <w:tcW w:w="4173" w:type="dxa"/>
          </w:tcPr>
          <w:p w14:paraId="5968ABE7" w14:textId="77777777" w:rsidR="00ED3507" w:rsidRPr="00C0721B" w:rsidRDefault="00ED3507" w:rsidP="00564C10">
            <w:pPr>
              <w:suppressAutoHyphens/>
              <w:spacing w:before="160"/>
              <w:rPr>
                <w:rFonts w:ascii="Times New Roman" w:eastAsia="Calibri" w:hAnsi="Times New Roman" w:cs="Times New Roman"/>
                <w:sz w:val="24"/>
                <w:szCs w:val="24"/>
                <w:lang w:val="en-US"/>
              </w:rPr>
            </w:pPr>
            <w:r w:rsidRPr="004839CB">
              <w:rPr>
                <w:rFonts w:ascii="Times New Roman" w:eastAsia="Calibri" w:hAnsi="Times New Roman" w:cs="Times New Roman"/>
                <w:sz w:val="24"/>
                <w:szCs w:val="24"/>
                <w:lang w:val="x-none"/>
              </w:rPr>
              <w:t>Cabling or conduit within existing ducts of a bridge</w:t>
            </w:r>
            <w:r w:rsidR="00FB7AFB">
              <w:rPr>
                <w:rFonts w:ascii="Times New Roman" w:eastAsia="Calibri" w:hAnsi="Times New Roman" w:cs="Times New Roman"/>
                <w:sz w:val="24"/>
                <w:szCs w:val="24"/>
                <w:lang w:val="en-US"/>
              </w:rPr>
              <w:t>.</w:t>
            </w:r>
          </w:p>
        </w:tc>
        <w:tc>
          <w:tcPr>
            <w:tcW w:w="2886" w:type="dxa"/>
          </w:tcPr>
          <w:p w14:paraId="1F97A166" w14:textId="77777777" w:rsidR="00ED3507" w:rsidRPr="003B55C6" w:rsidRDefault="00ED3507" w:rsidP="003B55C6">
            <w:pPr>
              <w:suppressAutoHyphens/>
              <w:spacing w:before="160"/>
              <w:rPr>
                <w:rFonts w:ascii="Times New Roman" w:eastAsia="Calibri" w:hAnsi="Times New Roman" w:cs="Times New Roman"/>
                <w:sz w:val="24"/>
                <w:szCs w:val="24"/>
                <w:lang w:val="en-US"/>
              </w:rPr>
            </w:pPr>
            <w:r w:rsidRPr="003B55C6">
              <w:rPr>
                <w:rFonts w:ascii="Times New Roman" w:eastAsia="Calibri" w:hAnsi="Times New Roman" w:cs="Times New Roman"/>
                <w:sz w:val="24"/>
                <w:szCs w:val="24"/>
                <w:lang w:val="en-US"/>
              </w:rPr>
              <w:t>Residential, Commercial, Industrial, Rural</w:t>
            </w:r>
          </w:p>
        </w:tc>
      </w:tr>
      <w:tr w:rsidR="00ED3507" w:rsidRPr="0032057A" w14:paraId="5203DB10" w14:textId="77777777" w:rsidTr="00564C10">
        <w:trPr>
          <w:trHeight w:val="746"/>
        </w:trPr>
        <w:tc>
          <w:tcPr>
            <w:tcW w:w="1957" w:type="dxa"/>
          </w:tcPr>
          <w:p w14:paraId="7DF3E1AA" w14:textId="392445CC" w:rsidR="00ED3507" w:rsidRDefault="00ED3507" w:rsidP="00564C10">
            <w:pPr>
              <w:suppressAutoHyphens/>
              <w:spacing w:before="160"/>
              <w:rPr>
                <w:rFonts w:ascii="Times New Roman" w:eastAsia="Calibri" w:hAnsi="Times New Roman" w:cs="Times New Roman"/>
                <w:sz w:val="24"/>
                <w:szCs w:val="24"/>
              </w:rPr>
            </w:pPr>
            <w:r>
              <w:rPr>
                <w:rFonts w:ascii="Times New Roman" w:eastAsia="Calibri" w:hAnsi="Times New Roman" w:cs="Times New Roman"/>
                <w:sz w:val="24"/>
                <w:szCs w:val="24"/>
              </w:rPr>
              <w:t xml:space="preserve">Schedule, Part 8 </w:t>
            </w:r>
          </w:p>
        </w:tc>
        <w:tc>
          <w:tcPr>
            <w:tcW w:w="4173" w:type="dxa"/>
          </w:tcPr>
          <w:p w14:paraId="10253A2F" w14:textId="63A469EC" w:rsidR="00ED3507" w:rsidRPr="00A72F42" w:rsidRDefault="00C9688A" w:rsidP="00564C10">
            <w:pPr>
              <w:suppressAutoHyphens/>
              <w:spacing w:before="160"/>
              <w:rPr>
                <w:rFonts w:ascii="Times New Roman" w:eastAsia="Calibri" w:hAnsi="Times New Roman" w:cs="Times New Roman"/>
                <w:sz w:val="24"/>
                <w:szCs w:val="24"/>
              </w:rPr>
            </w:pPr>
            <w:r>
              <w:rPr>
                <w:rFonts w:ascii="Times New Roman" w:eastAsia="Calibri" w:hAnsi="Times New Roman" w:cs="Times New Roman"/>
                <w:sz w:val="24"/>
                <w:szCs w:val="24"/>
              </w:rPr>
              <w:t>Increase</w:t>
            </w:r>
            <w:r w:rsidR="00FB7AFB">
              <w:rPr>
                <w:rFonts w:ascii="Times New Roman" w:eastAsia="Calibri" w:hAnsi="Times New Roman" w:cs="Times New Roman"/>
                <w:sz w:val="24"/>
                <w:szCs w:val="24"/>
              </w:rPr>
              <w:t xml:space="preserve"> maximum co-location volume of co-located facilities from 25% greater, to 50% greater, than volume of original facility or infrastructure.</w:t>
            </w:r>
            <w:r w:rsidR="00ED3507">
              <w:rPr>
                <w:rFonts w:ascii="Times New Roman" w:eastAsia="Calibri" w:hAnsi="Times New Roman" w:cs="Times New Roman"/>
                <w:sz w:val="24"/>
                <w:szCs w:val="24"/>
              </w:rPr>
              <w:t xml:space="preserve"> </w:t>
            </w:r>
          </w:p>
        </w:tc>
        <w:tc>
          <w:tcPr>
            <w:tcW w:w="2886" w:type="dxa"/>
          </w:tcPr>
          <w:p w14:paraId="7F35E7A0" w14:textId="42783D78" w:rsidR="00ED3507" w:rsidRPr="003B55C6" w:rsidRDefault="00C5282E" w:rsidP="003B55C6">
            <w:pPr>
              <w:suppressAutoHyphens/>
              <w:spacing w:before="160"/>
              <w:rPr>
                <w:rFonts w:ascii="Times New Roman" w:eastAsia="Calibri" w:hAnsi="Times New Roman" w:cs="Times New Roman"/>
                <w:sz w:val="24"/>
                <w:szCs w:val="24"/>
                <w:lang w:val="en-US"/>
              </w:rPr>
            </w:pPr>
            <w:r w:rsidRPr="003B55C6">
              <w:rPr>
                <w:rFonts w:ascii="Times New Roman" w:eastAsia="Calibri" w:hAnsi="Times New Roman" w:cs="Times New Roman"/>
                <w:sz w:val="24"/>
                <w:szCs w:val="24"/>
                <w:lang w:val="en-US"/>
              </w:rPr>
              <w:t>Residential</w:t>
            </w:r>
            <w:r w:rsidR="00380A31">
              <w:rPr>
                <w:rFonts w:ascii="Times New Roman" w:eastAsia="Calibri" w:hAnsi="Times New Roman" w:cs="Times New Roman"/>
                <w:sz w:val="24"/>
                <w:szCs w:val="24"/>
                <w:lang w:val="en-US"/>
              </w:rPr>
              <w:t xml:space="preserve"> and Commercial</w:t>
            </w:r>
          </w:p>
        </w:tc>
      </w:tr>
    </w:tbl>
    <w:p w14:paraId="78F7CB0D" w14:textId="77777777" w:rsidR="00ED3507" w:rsidRDefault="00ED3507" w:rsidP="00ED3507">
      <w:pPr>
        <w:spacing w:before="240" w:after="120" w:line="240" w:lineRule="auto"/>
        <w:rPr>
          <w:rFonts w:ascii="Times New Roman" w:hAnsi="Times New Roman" w:cs="Times New Roman"/>
          <w:sz w:val="24"/>
          <w:szCs w:val="24"/>
        </w:rPr>
      </w:pPr>
      <w:r>
        <w:rPr>
          <w:rFonts w:ascii="Times New Roman" w:hAnsi="Times New Roman" w:cs="Times New Roman"/>
          <w:sz w:val="24"/>
          <w:szCs w:val="24"/>
        </w:rPr>
        <w:lastRenderedPageBreak/>
        <w:t>The Determination makes a number of minor drafting amendments to ensure the proper operation of the LIFD which are set out in the table below.</w:t>
      </w:r>
    </w:p>
    <w:p w14:paraId="5535B48C" w14:textId="77777777" w:rsidR="00ED3507" w:rsidRPr="00F93155" w:rsidRDefault="00ED3507" w:rsidP="00ED3507">
      <w:pPr>
        <w:keepNext/>
        <w:spacing w:before="240" w:after="120" w:line="240" w:lineRule="auto"/>
        <w:rPr>
          <w:rFonts w:ascii="Times New Roman" w:eastAsia="Calibri" w:hAnsi="Times New Roman" w:cs="Times New Roman"/>
          <w:b/>
          <w:sz w:val="24"/>
          <w:szCs w:val="24"/>
        </w:rPr>
      </w:pPr>
      <w:r w:rsidRPr="00F93155">
        <w:rPr>
          <w:rFonts w:ascii="Times New Roman" w:eastAsia="Calibri" w:hAnsi="Times New Roman" w:cs="Times New Roman"/>
          <w:b/>
          <w:sz w:val="24"/>
          <w:szCs w:val="24"/>
        </w:rPr>
        <w:t>Table 2: Summary of minor drafting amendments</w:t>
      </w:r>
    </w:p>
    <w:tbl>
      <w:tblPr>
        <w:tblStyle w:val="TableGrid"/>
        <w:tblW w:w="0" w:type="auto"/>
        <w:tblLook w:val="04A0" w:firstRow="1" w:lastRow="0" w:firstColumn="1" w:lastColumn="0" w:noHBand="0" w:noVBand="1"/>
      </w:tblPr>
      <w:tblGrid>
        <w:gridCol w:w="3647"/>
        <w:gridCol w:w="5369"/>
      </w:tblGrid>
      <w:tr w:rsidR="00ED3507" w:rsidRPr="00F93155" w14:paraId="058DA81C" w14:textId="77777777" w:rsidTr="00564C10">
        <w:trPr>
          <w:trHeight w:val="422"/>
        </w:trPr>
        <w:tc>
          <w:tcPr>
            <w:tcW w:w="3647" w:type="dxa"/>
          </w:tcPr>
          <w:p w14:paraId="085C3E66" w14:textId="3F9671DC" w:rsidR="00ED3507" w:rsidRPr="00F93155" w:rsidRDefault="00ED3507" w:rsidP="00564C10">
            <w:pPr>
              <w:suppressAutoHyphens/>
              <w:spacing w:before="160"/>
              <w:rPr>
                <w:rFonts w:ascii="Times New Roman" w:eastAsia="Calibri" w:hAnsi="Times New Roman" w:cs="Times New Roman"/>
                <w:b/>
                <w:sz w:val="24"/>
                <w:szCs w:val="24"/>
              </w:rPr>
            </w:pPr>
            <w:r>
              <w:rPr>
                <w:rFonts w:ascii="Times New Roman" w:eastAsia="Calibri" w:hAnsi="Times New Roman" w:cs="Times New Roman"/>
                <w:b/>
                <w:sz w:val="24"/>
                <w:szCs w:val="24"/>
              </w:rPr>
              <w:t>Reference</w:t>
            </w:r>
            <w:r w:rsidRPr="00F93155">
              <w:rPr>
                <w:rFonts w:ascii="Times New Roman" w:eastAsia="Calibri" w:hAnsi="Times New Roman" w:cs="Times New Roman"/>
                <w:b/>
                <w:sz w:val="24"/>
                <w:szCs w:val="24"/>
              </w:rPr>
              <w:t xml:space="preserve"> in the LIFD</w:t>
            </w:r>
            <w:r>
              <w:rPr>
                <w:rFonts w:ascii="Times New Roman" w:eastAsia="Calibri" w:hAnsi="Times New Roman" w:cs="Times New Roman"/>
                <w:b/>
                <w:sz w:val="24"/>
                <w:szCs w:val="24"/>
              </w:rPr>
              <w:t xml:space="preserve"> </w:t>
            </w:r>
          </w:p>
        </w:tc>
        <w:tc>
          <w:tcPr>
            <w:tcW w:w="5369" w:type="dxa"/>
          </w:tcPr>
          <w:p w14:paraId="55D272DF" w14:textId="77777777" w:rsidR="00ED3507" w:rsidRPr="00F93155" w:rsidRDefault="00ED3507" w:rsidP="00564C10">
            <w:pPr>
              <w:suppressAutoHyphens/>
              <w:spacing w:before="160"/>
              <w:rPr>
                <w:rFonts w:ascii="Times New Roman" w:eastAsia="Calibri" w:hAnsi="Times New Roman" w:cs="Times New Roman"/>
                <w:b/>
                <w:sz w:val="24"/>
                <w:szCs w:val="24"/>
              </w:rPr>
            </w:pPr>
            <w:r>
              <w:rPr>
                <w:rFonts w:ascii="Times New Roman" w:eastAsia="Calibri" w:hAnsi="Times New Roman" w:cs="Times New Roman"/>
                <w:b/>
                <w:sz w:val="24"/>
                <w:szCs w:val="24"/>
              </w:rPr>
              <w:t>Summary of the Amendment</w:t>
            </w:r>
          </w:p>
        </w:tc>
      </w:tr>
      <w:tr w:rsidR="00ED3507" w:rsidRPr="00F93155" w14:paraId="4F65C39C" w14:textId="77777777" w:rsidTr="00564C10">
        <w:trPr>
          <w:trHeight w:val="422"/>
        </w:trPr>
        <w:tc>
          <w:tcPr>
            <w:tcW w:w="3647" w:type="dxa"/>
          </w:tcPr>
          <w:p w14:paraId="2676FE82" w14:textId="2159937A" w:rsidR="00ED3507" w:rsidRPr="00F93155" w:rsidRDefault="00ED3507" w:rsidP="00564C10">
            <w:pPr>
              <w:suppressAutoHyphens/>
              <w:spacing w:before="160"/>
              <w:rPr>
                <w:rFonts w:ascii="Times New Roman" w:eastAsia="Calibri" w:hAnsi="Times New Roman" w:cs="Times New Roman"/>
                <w:sz w:val="24"/>
                <w:szCs w:val="24"/>
              </w:rPr>
            </w:pPr>
            <w:r w:rsidRPr="00F93155">
              <w:rPr>
                <w:rFonts w:ascii="Times New Roman" w:eastAsia="Calibri" w:hAnsi="Times New Roman" w:cs="Times New Roman"/>
                <w:sz w:val="24"/>
                <w:szCs w:val="24"/>
              </w:rPr>
              <w:t xml:space="preserve">Schedule, Part 1 </w:t>
            </w:r>
          </w:p>
        </w:tc>
        <w:tc>
          <w:tcPr>
            <w:tcW w:w="5369" w:type="dxa"/>
          </w:tcPr>
          <w:p w14:paraId="3E0E8DE1" w14:textId="77777777" w:rsidR="00ED3507" w:rsidRPr="00F93155" w:rsidRDefault="00ED3507" w:rsidP="00564C10">
            <w:pPr>
              <w:suppressAutoHyphens/>
              <w:spacing w:before="160"/>
              <w:rPr>
                <w:rFonts w:ascii="Times New Roman" w:eastAsia="Calibri" w:hAnsi="Times New Roman" w:cs="Times New Roman"/>
                <w:sz w:val="24"/>
                <w:szCs w:val="24"/>
                <w:lang w:val="x-none"/>
              </w:rPr>
            </w:pPr>
            <w:r w:rsidRPr="00F93155">
              <w:rPr>
                <w:rFonts w:ascii="Times New Roman" w:eastAsia="Calibri" w:hAnsi="Times New Roman" w:cs="Times New Roman"/>
                <w:sz w:val="24"/>
                <w:szCs w:val="24"/>
              </w:rPr>
              <w:t>Omit “relevant local authority”, substitute “relevant local government authority”.</w:t>
            </w:r>
          </w:p>
        </w:tc>
      </w:tr>
      <w:tr w:rsidR="00C0721B" w:rsidRPr="00F93155" w14:paraId="1EB0ADA3" w14:textId="77777777" w:rsidTr="00564C10">
        <w:trPr>
          <w:trHeight w:val="422"/>
        </w:trPr>
        <w:tc>
          <w:tcPr>
            <w:tcW w:w="3647" w:type="dxa"/>
          </w:tcPr>
          <w:p w14:paraId="0E0E0D78" w14:textId="047B67D2" w:rsidR="00C0721B" w:rsidRPr="00F93155" w:rsidRDefault="00C0721B" w:rsidP="00564C10">
            <w:pPr>
              <w:suppressAutoHyphens/>
              <w:spacing w:before="160"/>
              <w:rPr>
                <w:rFonts w:ascii="Times New Roman" w:eastAsia="Calibri" w:hAnsi="Times New Roman" w:cs="Times New Roman"/>
                <w:sz w:val="24"/>
                <w:szCs w:val="24"/>
              </w:rPr>
            </w:pPr>
            <w:r>
              <w:rPr>
                <w:rFonts w:ascii="Times New Roman" w:eastAsia="Calibri" w:hAnsi="Times New Roman" w:cs="Times New Roman"/>
                <w:sz w:val="24"/>
                <w:szCs w:val="24"/>
              </w:rPr>
              <w:t xml:space="preserve">Schedule, Part 1 </w:t>
            </w:r>
          </w:p>
        </w:tc>
        <w:tc>
          <w:tcPr>
            <w:tcW w:w="5369" w:type="dxa"/>
          </w:tcPr>
          <w:p w14:paraId="4C27673F" w14:textId="77777777" w:rsidR="00C0721B" w:rsidRPr="00F93155" w:rsidRDefault="00C0721B" w:rsidP="00564C10">
            <w:pPr>
              <w:suppressAutoHyphens/>
              <w:spacing w:before="160"/>
              <w:rPr>
                <w:rFonts w:ascii="Times New Roman" w:eastAsia="Calibri" w:hAnsi="Times New Roman" w:cs="Times New Roman"/>
                <w:sz w:val="24"/>
                <w:szCs w:val="24"/>
              </w:rPr>
            </w:pPr>
            <w:r>
              <w:rPr>
                <w:rFonts w:ascii="Times New Roman" w:eastAsia="Calibri" w:hAnsi="Times New Roman" w:cs="Times New Roman"/>
                <w:sz w:val="24"/>
                <w:szCs w:val="24"/>
              </w:rPr>
              <w:t>Omit “Industrial” and “Rural”.</w:t>
            </w:r>
          </w:p>
        </w:tc>
      </w:tr>
      <w:tr w:rsidR="00ED3507" w:rsidRPr="00F93155" w14:paraId="19B64269" w14:textId="77777777" w:rsidTr="00564C10">
        <w:trPr>
          <w:trHeight w:val="422"/>
        </w:trPr>
        <w:tc>
          <w:tcPr>
            <w:tcW w:w="3647" w:type="dxa"/>
          </w:tcPr>
          <w:p w14:paraId="7B020035" w14:textId="77777777" w:rsidR="00ED3507" w:rsidRPr="00F93155" w:rsidRDefault="00ED3507" w:rsidP="00564C10">
            <w:pPr>
              <w:suppressAutoHyphens/>
              <w:spacing w:before="160"/>
              <w:rPr>
                <w:rFonts w:ascii="Times New Roman" w:eastAsia="Calibri" w:hAnsi="Times New Roman" w:cs="Times New Roman"/>
                <w:b/>
                <w:sz w:val="24"/>
                <w:szCs w:val="24"/>
                <w:lang w:val="x-none"/>
              </w:rPr>
            </w:pPr>
            <w:r w:rsidRPr="00F93155">
              <w:rPr>
                <w:rFonts w:ascii="Times New Roman" w:eastAsia="Calibri" w:hAnsi="Times New Roman" w:cs="Times New Roman"/>
                <w:sz w:val="24"/>
                <w:szCs w:val="24"/>
              </w:rPr>
              <w:t>Schedule, Part 3</w:t>
            </w:r>
            <w:r w:rsidRPr="00F93155">
              <w:rPr>
                <w:rFonts w:ascii="Times New Roman" w:eastAsia="Calibri" w:hAnsi="Times New Roman" w:cs="Times New Roman"/>
                <w:sz w:val="24"/>
                <w:szCs w:val="24"/>
                <w:lang w:val="x-none"/>
              </w:rPr>
              <w:t xml:space="preserve"> </w:t>
            </w:r>
            <w:r w:rsidRPr="00F93155">
              <w:rPr>
                <w:rFonts w:ascii="Times New Roman" w:eastAsia="Calibri" w:hAnsi="Times New Roman" w:cs="Times New Roman"/>
                <w:sz w:val="24"/>
                <w:szCs w:val="24"/>
              </w:rPr>
              <w:t>(heading)</w:t>
            </w:r>
          </w:p>
        </w:tc>
        <w:tc>
          <w:tcPr>
            <w:tcW w:w="5369" w:type="dxa"/>
          </w:tcPr>
          <w:p w14:paraId="16CEE1B9" w14:textId="77777777" w:rsidR="00ED3507" w:rsidRPr="00F93155" w:rsidRDefault="00ED3507" w:rsidP="00564C10">
            <w:pPr>
              <w:suppressAutoHyphens/>
              <w:spacing w:before="160"/>
              <w:rPr>
                <w:rFonts w:ascii="Times New Roman" w:eastAsia="Calibri" w:hAnsi="Times New Roman" w:cs="Times New Roman"/>
                <w:b/>
                <w:sz w:val="24"/>
                <w:szCs w:val="24"/>
                <w:lang w:val="x-none"/>
              </w:rPr>
            </w:pPr>
            <w:r w:rsidRPr="00F93155">
              <w:rPr>
                <w:rFonts w:ascii="Times New Roman" w:hAnsi="Times New Roman" w:cs="Times New Roman"/>
                <w:sz w:val="24"/>
                <w:szCs w:val="24"/>
              </w:rPr>
              <w:t>After “housing” insert “and facilities”.</w:t>
            </w:r>
          </w:p>
        </w:tc>
      </w:tr>
      <w:tr w:rsidR="00ED3507" w:rsidRPr="00F93155" w14:paraId="76E926EE" w14:textId="77777777" w:rsidTr="00564C10">
        <w:trPr>
          <w:trHeight w:val="422"/>
        </w:trPr>
        <w:tc>
          <w:tcPr>
            <w:tcW w:w="3647" w:type="dxa"/>
          </w:tcPr>
          <w:p w14:paraId="001E8593" w14:textId="2CE2872C" w:rsidR="00ED3507" w:rsidRPr="00F93155" w:rsidRDefault="00ED3507" w:rsidP="00564C10">
            <w:pPr>
              <w:suppressAutoHyphens/>
              <w:spacing w:before="160"/>
              <w:rPr>
                <w:rFonts w:ascii="Times New Roman" w:eastAsia="Calibri" w:hAnsi="Times New Roman" w:cs="Times New Roman"/>
                <w:b/>
                <w:sz w:val="24"/>
                <w:szCs w:val="24"/>
              </w:rPr>
            </w:pPr>
            <w:r w:rsidRPr="00F93155">
              <w:rPr>
                <w:rFonts w:ascii="Times New Roman" w:eastAsia="Calibri" w:hAnsi="Times New Roman" w:cs="Times New Roman"/>
                <w:sz w:val="24"/>
                <w:szCs w:val="24"/>
              </w:rPr>
              <w:t xml:space="preserve">Schedule, Part 3 </w:t>
            </w:r>
          </w:p>
        </w:tc>
        <w:tc>
          <w:tcPr>
            <w:tcW w:w="5369" w:type="dxa"/>
          </w:tcPr>
          <w:p w14:paraId="2DF6FA32" w14:textId="77777777" w:rsidR="00ED3507" w:rsidRPr="00F93155" w:rsidRDefault="00ED3507" w:rsidP="00564C10">
            <w:pPr>
              <w:suppressAutoHyphens/>
              <w:spacing w:before="160"/>
              <w:rPr>
                <w:rFonts w:ascii="Times New Roman" w:hAnsi="Times New Roman" w:cs="Times New Roman"/>
                <w:sz w:val="24"/>
                <w:szCs w:val="24"/>
              </w:rPr>
            </w:pPr>
            <w:r>
              <w:rPr>
                <w:rFonts w:ascii="Times New Roman" w:hAnsi="Times New Roman" w:cs="Times New Roman"/>
                <w:sz w:val="24"/>
                <w:szCs w:val="24"/>
              </w:rPr>
              <w:t>Omit</w:t>
            </w:r>
            <w:r w:rsidRPr="00F93155">
              <w:rPr>
                <w:rFonts w:ascii="Times New Roman" w:hAnsi="Times New Roman" w:cs="Times New Roman"/>
                <w:sz w:val="24"/>
                <w:szCs w:val="24"/>
              </w:rPr>
              <w:t xml:space="preserve"> “equipment” </w:t>
            </w:r>
            <w:r>
              <w:rPr>
                <w:rFonts w:ascii="Times New Roman" w:hAnsi="Times New Roman" w:cs="Times New Roman"/>
                <w:sz w:val="24"/>
                <w:szCs w:val="24"/>
              </w:rPr>
              <w:t xml:space="preserve">where it </w:t>
            </w:r>
            <w:r w:rsidRPr="00F93155">
              <w:rPr>
                <w:rFonts w:ascii="Times New Roman" w:hAnsi="Times New Roman" w:cs="Times New Roman"/>
                <w:sz w:val="24"/>
                <w:szCs w:val="24"/>
              </w:rPr>
              <w:t>appears at the start of a sentence</w:t>
            </w:r>
            <w:r>
              <w:rPr>
                <w:rFonts w:ascii="Times New Roman" w:hAnsi="Times New Roman" w:cs="Times New Roman"/>
                <w:sz w:val="24"/>
                <w:szCs w:val="24"/>
              </w:rPr>
              <w:t xml:space="preserve">, substitute </w:t>
            </w:r>
            <w:r w:rsidRPr="00F93155">
              <w:rPr>
                <w:rFonts w:ascii="Times New Roman" w:hAnsi="Times New Roman" w:cs="Times New Roman"/>
                <w:sz w:val="24"/>
                <w:szCs w:val="24"/>
              </w:rPr>
              <w:t>“Equipment”.</w:t>
            </w:r>
          </w:p>
        </w:tc>
      </w:tr>
    </w:tbl>
    <w:p w14:paraId="69876DB9" w14:textId="77777777" w:rsidR="00ED3507" w:rsidRDefault="00ED3507" w:rsidP="00922D8B">
      <w:pPr>
        <w:spacing w:before="120" w:after="120" w:line="240" w:lineRule="auto"/>
        <w:rPr>
          <w:rFonts w:ascii="Times New Roman" w:hAnsi="Times New Roman" w:cs="Times New Roman"/>
          <w:sz w:val="24"/>
          <w:szCs w:val="24"/>
        </w:rPr>
      </w:pPr>
    </w:p>
    <w:p w14:paraId="0B893664" w14:textId="77777777" w:rsidR="00D7657D" w:rsidRPr="00AF3590" w:rsidRDefault="00D7657D" w:rsidP="00154F33">
      <w:pPr>
        <w:spacing w:before="240" w:after="120" w:line="240" w:lineRule="auto"/>
        <w:rPr>
          <w:rFonts w:ascii="Times New Roman" w:hAnsi="Times New Roman" w:cs="Times New Roman"/>
          <w:b/>
          <w:sz w:val="24"/>
          <w:szCs w:val="24"/>
          <w:u w:val="single"/>
        </w:rPr>
      </w:pPr>
      <w:r w:rsidRPr="00AF3590">
        <w:rPr>
          <w:rFonts w:ascii="Times New Roman" w:hAnsi="Times New Roman" w:cs="Times New Roman"/>
          <w:b/>
          <w:sz w:val="24"/>
          <w:szCs w:val="24"/>
          <w:u w:val="single"/>
        </w:rPr>
        <w:t>Legislative instrument</w:t>
      </w:r>
    </w:p>
    <w:p w14:paraId="29F84830" w14:textId="77777777" w:rsidR="00EC1395" w:rsidRPr="00F41963" w:rsidRDefault="00EC1395" w:rsidP="00154F33">
      <w:pPr>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The </w:t>
      </w:r>
      <w:r w:rsidR="000F08DE">
        <w:rPr>
          <w:rFonts w:ascii="Times New Roman" w:hAnsi="Times New Roman" w:cs="Times New Roman"/>
          <w:sz w:val="24"/>
          <w:szCs w:val="24"/>
        </w:rPr>
        <w:t>Instrument</w:t>
      </w:r>
      <w:r w:rsidR="000F08DE" w:rsidRPr="00F41963">
        <w:rPr>
          <w:rFonts w:ascii="Times New Roman" w:hAnsi="Times New Roman" w:cs="Times New Roman"/>
          <w:sz w:val="24"/>
          <w:szCs w:val="24"/>
        </w:rPr>
        <w:t xml:space="preserve"> </w:t>
      </w:r>
      <w:r w:rsidRPr="00F41963">
        <w:rPr>
          <w:rFonts w:ascii="Times New Roman" w:hAnsi="Times New Roman" w:cs="Times New Roman"/>
          <w:sz w:val="24"/>
          <w:szCs w:val="24"/>
        </w:rPr>
        <w:t xml:space="preserve">is a legislative instrument for the purposes of the </w:t>
      </w:r>
      <w:r w:rsidRPr="00F41963">
        <w:rPr>
          <w:rFonts w:ascii="Times New Roman" w:hAnsi="Times New Roman" w:cs="Times New Roman"/>
          <w:i/>
          <w:sz w:val="24"/>
          <w:szCs w:val="24"/>
        </w:rPr>
        <w:t>Legislation Act 2003.</w:t>
      </w:r>
    </w:p>
    <w:p w14:paraId="34F61335" w14:textId="68FC5B30" w:rsidR="003179F4" w:rsidRPr="00F41963" w:rsidRDefault="003179F4" w:rsidP="00200B1B">
      <w:pPr>
        <w:spacing w:before="240" w:after="120" w:line="240" w:lineRule="auto"/>
        <w:rPr>
          <w:rFonts w:ascii="Times New Roman" w:eastAsia="Times New Roman" w:hAnsi="Times New Roman" w:cs="Times New Roman"/>
          <w:color w:val="000000"/>
          <w:sz w:val="24"/>
          <w:szCs w:val="24"/>
          <w:lang w:eastAsia="en-AU"/>
        </w:rPr>
      </w:pPr>
      <w:r w:rsidRPr="00F41963">
        <w:rPr>
          <w:rFonts w:ascii="Times New Roman" w:hAnsi="Times New Roman" w:cs="Times New Roman"/>
          <w:sz w:val="24"/>
          <w:szCs w:val="24"/>
        </w:rPr>
        <w:t>An explanation of each provision of</w:t>
      </w:r>
      <w:r w:rsidR="002635F5" w:rsidRPr="00F41963">
        <w:rPr>
          <w:rFonts w:ascii="Times New Roman" w:hAnsi="Times New Roman" w:cs="Times New Roman"/>
          <w:sz w:val="24"/>
          <w:szCs w:val="24"/>
        </w:rPr>
        <w:t xml:space="preserve"> the </w:t>
      </w:r>
      <w:r w:rsidR="0076033A">
        <w:rPr>
          <w:rFonts w:ascii="Times New Roman" w:hAnsi="Times New Roman" w:cs="Times New Roman"/>
          <w:sz w:val="24"/>
          <w:szCs w:val="24"/>
        </w:rPr>
        <w:t>Instrument</w:t>
      </w:r>
      <w:r w:rsidR="0076033A" w:rsidRPr="00F41963">
        <w:rPr>
          <w:rFonts w:ascii="Times New Roman" w:hAnsi="Times New Roman" w:cs="Times New Roman"/>
          <w:sz w:val="24"/>
          <w:szCs w:val="24"/>
        </w:rPr>
        <w:t xml:space="preserve"> </w:t>
      </w:r>
      <w:r w:rsidRPr="00F41963">
        <w:rPr>
          <w:rFonts w:ascii="Times New Roman" w:hAnsi="Times New Roman" w:cs="Times New Roman"/>
          <w:sz w:val="24"/>
          <w:szCs w:val="24"/>
        </w:rPr>
        <w:t xml:space="preserve">is set out in the notes at </w:t>
      </w:r>
      <w:r w:rsidRPr="00F41963">
        <w:rPr>
          <w:rFonts w:ascii="Times New Roman" w:hAnsi="Times New Roman" w:cs="Times New Roman"/>
          <w:b/>
          <w:sz w:val="24"/>
          <w:szCs w:val="24"/>
        </w:rPr>
        <w:t>Attachment</w:t>
      </w:r>
      <w:r w:rsidR="00B77780" w:rsidRPr="00F41963">
        <w:rPr>
          <w:rFonts w:ascii="Times New Roman" w:hAnsi="Times New Roman" w:cs="Times New Roman"/>
          <w:b/>
          <w:sz w:val="24"/>
          <w:szCs w:val="24"/>
        </w:rPr>
        <w:t> </w:t>
      </w:r>
      <w:r w:rsidRPr="00F41963">
        <w:rPr>
          <w:rFonts w:ascii="Times New Roman" w:hAnsi="Times New Roman" w:cs="Times New Roman"/>
          <w:b/>
          <w:sz w:val="24"/>
          <w:szCs w:val="24"/>
        </w:rPr>
        <w:t>A</w:t>
      </w:r>
      <w:r w:rsidRPr="00F41963">
        <w:rPr>
          <w:rFonts w:ascii="Times New Roman" w:hAnsi="Times New Roman" w:cs="Times New Roman"/>
          <w:sz w:val="24"/>
          <w:szCs w:val="24"/>
        </w:rPr>
        <w:t>.</w:t>
      </w:r>
    </w:p>
    <w:p w14:paraId="5F4BB3D1" w14:textId="77777777" w:rsidR="00B45E59" w:rsidRPr="00F41963" w:rsidRDefault="00B45E59" w:rsidP="00B45E59">
      <w:pPr>
        <w:keepNext/>
        <w:keepLines/>
        <w:spacing w:before="240" w:after="120" w:line="240" w:lineRule="auto"/>
        <w:rPr>
          <w:rFonts w:ascii="Times New Roman" w:hAnsi="Times New Roman" w:cs="Times New Roman"/>
          <w:b/>
          <w:sz w:val="24"/>
          <w:szCs w:val="24"/>
          <w:u w:val="single"/>
        </w:rPr>
      </w:pPr>
      <w:r w:rsidRPr="00F41963">
        <w:rPr>
          <w:rFonts w:ascii="Times New Roman" w:hAnsi="Times New Roman" w:cs="Times New Roman"/>
          <w:b/>
          <w:sz w:val="24"/>
          <w:szCs w:val="24"/>
          <w:u w:val="single"/>
        </w:rPr>
        <w:t>Regulation Impact Statement</w:t>
      </w:r>
    </w:p>
    <w:p w14:paraId="763E316A" w14:textId="34433494" w:rsidR="00D76250" w:rsidRPr="00F41963" w:rsidRDefault="00D76250" w:rsidP="00D76250">
      <w:pPr>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The </w:t>
      </w:r>
      <w:r w:rsidR="00AF3590">
        <w:rPr>
          <w:rFonts w:ascii="Times New Roman" w:hAnsi="Times New Roman" w:cs="Times New Roman"/>
          <w:sz w:val="24"/>
          <w:szCs w:val="24"/>
        </w:rPr>
        <w:t>Office of Impact Analysis</w:t>
      </w:r>
      <w:r w:rsidRPr="00F41963">
        <w:rPr>
          <w:rFonts w:ascii="Times New Roman" w:hAnsi="Times New Roman" w:cs="Times New Roman"/>
          <w:sz w:val="24"/>
          <w:szCs w:val="24"/>
        </w:rPr>
        <w:t xml:space="preserve"> </w:t>
      </w:r>
      <w:r w:rsidR="00151851">
        <w:rPr>
          <w:rFonts w:ascii="Times New Roman" w:hAnsi="Times New Roman" w:cs="Times New Roman"/>
          <w:sz w:val="24"/>
          <w:szCs w:val="24"/>
        </w:rPr>
        <w:t xml:space="preserve">has determined that </w:t>
      </w:r>
      <w:r w:rsidR="00ED3507">
        <w:rPr>
          <w:rFonts w:ascii="Times New Roman" w:hAnsi="Times New Roman" w:cs="Times New Roman"/>
          <w:sz w:val="24"/>
          <w:szCs w:val="24"/>
        </w:rPr>
        <w:t>an</w:t>
      </w:r>
      <w:r w:rsidR="00151851">
        <w:rPr>
          <w:rFonts w:ascii="Times New Roman" w:hAnsi="Times New Roman" w:cs="Times New Roman"/>
          <w:sz w:val="24"/>
          <w:szCs w:val="24"/>
        </w:rPr>
        <w:t xml:space="preserve"> </w:t>
      </w:r>
      <w:r w:rsidR="00B32C9C">
        <w:rPr>
          <w:rFonts w:ascii="Times New Roman" w:hAnsi="Times New Roman" w:cs="Times New Roman"/>
          <w:sz w:val="24"/>
          <w:szCs w:val="24"/>
        </w:rPr>
        <w:t>Impact Analysis</w:t>
      </w:r>
      <w:r w:rsidRPr="00F41963">
        <w:rPr>
          <w:rFonts w:ascii="Times New Roman" w:hAnsi="Times New Roman" w:cs="Times New Roman"/>
          <w:sz w:val="24"/>
          <w:szCs w:val="24"/>
        </w:rPr>
        <w:t xml:space="preserve"> </w:t>
      </w:r>
      <w:r w:rsidR="00151851">
        <w:rPr>
          <w:rFonts w:ascii="Times New Roman" w:hAnsi="Times New Roman" w:cs="Times New Roman"/>
          <w:sz w:val="24"/>
          <w:szCs w:val="24"/>
        </w:rPr>
        <w:t xml:space="preserve">is not required in relation to the </w:t>
      </w:r>
      <w:r w:rsidR="004505D4">
        <w:rPr>
          <w:rFonts w:ascii="Times New Roman" w:hAnsi="Times New Roman" w:cs="Times New Roman"/>
          <w:sz w:val="24"/>
          <w:szCs w:val="24"/>
        </w:rPr>
        <w:t xml:space="preserve">Instrument </w:t>
      </w:r>
      <w:r w:rsidR="00151851">
        <w:rPr>
          <w:rFonts w:ascii="Times New Roman" w:hAnsi="Times New Roman" w:cs="Times New Roman"/>
          <w:sz w:val="24"/>
          <w:szCs w:val="24"/>
        </w:rPr>
        <w:t>(</w:t>
      </w:r>
      <w:r w:rsidR="002B3271">
        <w:rPr>
          <w:rFonts w:ascii="Times New Roman" w:hAnsi="Times New Roman" w:cs="Times New Roman"/>
          <w:sz w:val="24"/>
          <w:szCs w:val="24"/>
        </w:rPr>
        <w:t>OIA</w:t>
      </w:r>
      <w:r w:rsidR="002B3271" w:rsidRPr="002B3271">
        <w:rPr>
          <w:rFonts w:ascii="Times New Roman" w:hAnsi="Times New Roman" w:cs="Times New Roman"/>
          <w:sz w:val="24"/>
          <w:szCs w:val="24"/>
          <w:lang w:val="en-US"/>
        </w:rPr>
        <w:t>24-07926</w:t>
      </w:r>
      <w:r w:rsidR="001A2150">
        <w:rPr>
          <w:rFonts w:ascii="Times New Roman" w:hAnsi="Times New Roman" w:cs="Times New Roman"/>
          <w:sz w:val="24"/>
          <w:szCs w:val="24"/>
          <w:lang w:val="en-US"/>
        </w:rPr>
        <w:t xml:space="preserve"> refers</w:t>
      </w:r>
      <w:r w:rsidR="00151851">
        <w:rPr>
          <w:rFonts w:ascii="Times New Roman" w:hAnsi="Times New Roman" w:cs="Times New Roman"/>
          <w:sz w:val="24"/>
          <w:szCs w:val="24"/>
        </w:rPr>
        <w:t>)</w:t>
      </w:r>
      <w:r w:rsidRPr="00F41963">
        <w:rPr>
          <w:rFonts w:ascii="Times New Roman" w:hAnsi="Times New Roman" w:cs="Times New Roman"/>
          <w:sz w:val="24"/>
          <w:szCs w:val="24"/>
        </w:rPr>
        <w:t xml:space="preserve">. </w:t>
      </w:r>
    </w:p>
    <w:p w14:paraId="4AFA9D34" w14:textId="77777777" w:rsidR="00BB076E" w:rsidRPr="00F41963" w:rsidRDefault="00BB076E" w:rsidP="00467476">
      <w:pPr>
        <w:keepNext/>
        <w:keepLines/>
        <w:spacing w:before="240" w:after="120" w:line="240" w:lineRule="auto"/>
        <w:rPr>
          <w:rFonts w:ascii="Times New Roman" w:hAnsi="Times New Roman" w:cs="Times New Roman"/>
          <w:b/>
          <w:sz w:val="24"/>
          <w:szCs w:val="24"/>
          <w:u w:val="single"/>
        </w:rPr>
      </w:pPr>
      <w:r w:rsidRPr="00F41963">
        <w:rPr>
          <w:rFonts w:ascii="Times New Roman" w:hAnsi="Times New Roman" w:cs="Times New Roman"/>
          <w:b/>
          <w:sz w:val="24"/>
          <w:szCs w:val="24"/>
          <w:u w:val="single"/>
        </w:rPr>
        <w:t>Consultation</w:t>
      </w:r>
    </w:p>
    <w:p w14:paraId="0B6DAABC" w14:textId="6F9ABB96" w:rsidR="00AC4D7D" w:rsidRPr="00F41963" w:rsidRDefault="00A8709E" w:rsidP="009C4447">
      <w:pPr>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In </w:t>
      </w:r>
      <w:r w:rsidR="00ED3507">
        <w:rPr>
          <w:rFonts w:ascii="Times New Roman" w:hAnsi="Times New Roman" w:cs="Times New Roman"/>
          <w:sz w:val="24"/>
          <w:szCs w:val="24"/>
        </w:rPr>
        <w:t>November</w:t>
      </w:r>
      <w:r w:rsidR="001B1AF6">
        <w:rPr>
          <w:rFonts w:ascii="Times New Roman" w:hAnsi="Times New Roman" w:cs="Times New Roman"/>
          <w:sz w:val="24"/>
          <w:szCs w:val="24"/>
        </w:rPr>
        <w:t xml:space="preserve"> </w:t>
      </w:r>
      <w:r w:rsidR="00934B98" w:rsidRPr="00F41963">
        <w:rPr>
          <w:rFonts w:ascii="Times New Roman" w:hAnsi="Times New Roman" w:cs="Times New Roman"/>
          <w:sz w:val="24"/>
          <w:szCs w:val="24"/>
        </w:rPr>
        <w:t>202</w:t>
      </w:r>
      <w:r w:rsidR="00AC4D7D" w:rsidRPr="00F41963">
        <w:rPr>
          <w:rFonts w:ascii="Times New Roman" w:hAnsi="Times New Roman" w:cs="Times New Roman"/>
          <w:sz w:val="24"/>
          <w:szCs w:val="24"/>
        </w:rPr>
        <w:t>4</w:t>
      </w:r>
      <w:r w:rsidR="00934B98" w:rsidRPr="00F41963">
        <w:rPr>
          <w:rFonts w:ascii="Times New Roman" w:hAnsi="Times New Roman" w:cs="Times New Roman"/>
          <w:sz w:val="24"/>
          <w:szCs w:val="24"/>
        </w:rPr>
        <w:t xml:space="preserve">, </w:t>
      </w:r>
      <w:r w:rsidR="003B0AB3" w:rsidRPr="00F41963">
        <w:rPr>
          <w:rFonts w:ascii="Times New Roman" w:hAnsi="Times New Roman" w:cs="Times New Roman"/>
          <w:sz w:val="24"/>
          <w:szCs w:val="24"/>
        </w:rPr>
        <w:t>the Department of Infrastructure, Transport, Regional Development</w:t>
      </w:r>
      <w:r w:rsidR="00AC4D7D" w:rsidRPr="00F41963">
        <w:rPr>
          <w:rFonts w:ascii="Times New Roman" w:hAnsi="Times New Roman" w:cs="Times New Roman"/>
          <w:sz w:val="24"/>
          <w:szCs w:val="24"/>
        </w:rPr>
        <w:t xml:space="preserve">, </w:t>
      </w:r>
      <w:r w:rsidR="003B0AB3" w:rsidRPr="00F41963">
        <w:rPr>
          <w:rFonts w:ascii="Times New Roman" w:hAnsi="Times New Roman" w:cs="Times New Roman"/>
          <w:sz w:val="24"/>
          <w:szCs w:val="24"/>
        </w:rPr>
        <w:t xml:space="preserve">Communications </w:t>
      </w:r>
      <w:r w:rsidR="00AC4D7D" w:rsidRPr="00F41963">
        <w:rPr>
          <w:rFonts w:ascii="Times New Roman" w:hAnsi="Times New Roman" w:cs="Times New Roman"/>
          <w:sz w:val="24"/>
          <w:szCs w:val="24"/>
        </w:rPr>
        <w:t xml:space="preserve">and the Arts </w:t>
      </w:r>
      <w:r w:rsidR="003B0AB3" w:rsidRPr="00F41963">
        <w:rPr>
          <w:rFonts w:ascii="Times New Roman" w:hAnsi="Times New Roman" w:cs="Times New Roman"/>
          <w:sz w:val="24"/>
          <w:szCs w:val="24"/>
        </w:rPr>
        <w:t xml:space="preserve">released </w:t>
      </w:r>
      <w:r w:rsidR="00934B98" w:rsidRPr="00F41963">
        <w:rPr>
          <w:rFonts w:ascii="Times New Roman" w:hAnsi="Times New Roman" w:cs="Times New Roman"/>
          <w:sz w:val="24"/>
          <w:szCs w:val="24"/>
        </w:rPr>
        <w:t>a consultation paper</w:t>
      </w:r>
      <w:r w:rsidR="001B1AF6">
        <w:rPr>
          <w:rFonts w:ascii="Times New Roman" w:hAnsi="Times New Roman" w:cs="Times New Roman"/>
          <w:sz w:val="24"/>
          <w:szCs w:val="24"/>
        </w:rPr>
        <w:t xml:space="preserve"> and exposure drafts of the draft Instrument,</w:t>
      </w:r>
      <w:r w:rsidR="00934B98" w:rsidRPr="00F41963">
        <w:rPr>
          <w:rFonts w:ascii="Times New Roman" w:hAnsi="Times New Roman" w:cs="Times New Roman"/>
          <w:sz w:val="24"/>
          <w:szCs w:val="24"/>
        </w:rPr>
        <w:t xml:space="preserve"> </w:t>
      </w:r>
      <w:r w:rsidR="00DA0FDF" w:rsidRPr="00F41963">
        <w:rPr>
          <w:rFonts w:ascii="Times New Roman" w:hAnsi="Times New Roman" w:cs="Times New Roman"/>
          <w:sz w:val="24"/>
          <w:szCs w:val="24"/>
        </w:rPr>
        <w:t>outlining</w:t>
      </w:r>
      <w:r w:rsidR="00AC4D7D" w:rsidRPr="00F41963">
        <w:rPr>
          <w:rFonts w:ascii="Times New Roman" w:hAnsi="Times New Roman" w:cs="Times New Roman"/>
          <w:sz w:val="24"/>
          <w:szCs w:val="24"/>
        </w:rPr>
        <w:t xml:space="preserve"> </w:t>
      </w:r>
      <w:r w:rsidR="00AC315F">
        <w:rPr>
          <w:rFonts w:ascii="Times New Roman" w:hAnsi="Times New Roman" w:cs="Times New Roman"/>
          <w:sz w:val="24"/>
          <w:szCs w:val="24"/>
        </w:rPr>
        <w:t>proposed amendments</w:t>
      </w:r>
      <w:r w:rsidR="00AC4D7D" w:rsidRPr="00F41963">
        <w:rPr>
          <w:rFonts w:ascii="Times New Roman" w:hAnsi="Times New Roman" w:cs="Times New Roman"/>
          <w:sz w:val="24"/>
          <w:szCs w:val="24"/>
        </w:rPr>
        <w:t xml:space="preserve"> to the LIFD</w:t>
      </w:r>
      <w:r w:rsidR="00AB05DD">
        <w:rPr>
          <w:rFonts w:ascii="Times New Roman" w:hAnsi="Times New Roman" w:cs="Times New Roman"/>
          <w:sz w:val="24"/>
          <w:szCs w:val="24"/>
        </w:rPr>
        <w:t>,</w:t>
      </w:r>
      <w:r w:rsidR="00A8269F">
        <w:rPr>
          <w:rFonts w:ascii="Times New Roman" w:hAnsi="Times New Roman" w:cs="Times New Roman"/>
          <w:sz w:val="24"/>
          <w:szCs w:val="24"/>
        </w:rPr>
        <w:t xml:space="preserve"> which was open to the public</w:t>
      </w:r>
      <w:r w:rsidR="00AC4D7D" w:rsidRPr="00F41963">
        <w:rPr>
          <w:rFonts w:ascii="Times New Roman" w:hAnsi="Times New Roman" w:cs="Times New Roman"/>
          <w:sz w:val="24"/>
          <w:szCs w:val="24"/>
        </w:rPr>
        <w:t xml:space="preserve">. </w:t>
      </w:r>
    </w:p>
    <w:p w14:paraId="33802BA6" w14:textId="51B665CF" w:rsidR="00744360" w:rsidRPr="00F41963" w:rsidRDefault="003C30E5" w:rsidP="009C444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Consultation ran from 11 November to 2 December 2024. A total of 26 written submissions were received. A number of the submissions noted concerns relating to cabling on bridges, in particular Item 11 which determined the installation of new cabling on a bridge as a low-impact activity. Based on this feedback the decision was made to not move forward with this amendment.</w:t>
      </w:r>
    </w:p>
    <w:p w14:paraId="52B97812" w14:textId="77777777" w:rsidR="004D2843" w:rsidRPr="00F41963" w:rsidRDefault="00FB4437" w:rsidP="00154F33">
      <w:pPr>
        <w:spacing w:before="240" w:after="120" w:line="240" w:lineRule="auto"/>
        <w:rPr>
          <w:rFonts w:ascii="Times New Roman" w:hAnsi="Times New Roman" w:cs="Times New Roman"/>
          <w:b/>
          <w:sz w:val="24"/>
          <w:szCs w:val="24"/>
          <w:u w:val="single"/>
        </w:rPr>
      </w:pPr>
      <w:r w:rsidRPr="00F41963">
        <w:rPr>
          <w:rFonts w:ascii="Times New Roman" w:hAnsi="Times New Roman" w:cs="Times New Roman"/>
          <w:b/>
          <w:sz w:val="24"/>
          <w:szCs w:val="24"/>
          <w:u w:val="single"/>
        </w:rPr>
        <w:t>Statement of compatibility with human r</w:t>
      </w:r>
      <w:r w:rsidR="004D2843" w:rsidRPr="00F41963">
        <w:rPr>
          <w:rFonts w:ascii="Times New Roman" w:hAnsi="Times New Roman" w:cs="Times New Roman"/>
          <w:b/>
          <w:sz w:val="24"/>
          <w:szCs w:val="24"/>
          <w:u w:val="single"/>
        </w:rPr>
        <w:t>ights</w:t>
      </w:r>
    </w:p>
    <w:p w14:paraId="30403025" w14:textId="77777777" w:rsidR="00271693" w:rsidRPr="00F41963" w:rsidRDefault="00D62477" w:rsidP="000F7F68">
      <w:pPr>
        <w:spacing w:before="240" w:after="120" w:line="240" w:lineRule="auto"/>
        <w:rPr>
          <w:rFonts w:ascii="Times New Roman" w:hAnsi="Times New Roman" w:cs="Times New Roman"/>
          <w:b/>
          <w:sz w:val="24"/>
          <w:szCs w:val="24"/>
        </w:rPr>
      </w:pPr>
      <w:r w:rsidRPr="00F41963">
        <w:rPr>
          <w:rFonts w:ascii="Times New Roman" w:hAnsi="Times New Roman" w:cs="Times New Roman"/>
          <w:sz w:val="24"/>
          <w:szCs w:val="24"/>
        </w:rPr>
        <w:t xml:space="preserve">A statement of compatibility with human rights for the purposes of Part 3 of the </w:t>
      </w:r>
      <w:r w:rsidRPr="00F41963">
        <w:rPr>
          <w:rFonts w:ascii="Times New Roman" w:hAnsi="Times New Roman" w:cs="Times New Roman"/>
          <w:i/>
          <w:sz w:val="24"/>
          <w:szCs w:val="24"/>
        </w:rPr>
        <w:t>Human Rights (Parliamentary Scrutiny) Act 2011</w:t>
      </w:r>
      <w:r w:rsidRPr="00F41963">
        <w:rPr>
          <w:rFonts w:ascii="Times New Roman" w:hAnsi="Times New Roman" w:cs="Times New Roman"/>
          <w:sz w:val="24"/>
          <w:szCs w:val="24"/>
        </w:rPr>
        <w:t xml:space="preserve"> is set out in </w:t>
      </w:r>
      <w:r w:rsidRPr="00F41963">
        <w:rPr>
          <w:rFonts w:ascii="Times New Roman" w:hAnsi="Times New Roman" w:cs="Times New Roman"/>
          <w:b/>
          <w:sz w:val="24"/>
          <w:szCs w:val="24"/>
        </w:rPr>
        <w:t>Attachment B</w:t>
      </w:r>
      <w:r w:rsidRPr="00F41963">
        <w:rPr>
          <w:rFonts w:ascii="Times New Roman" w:hAnsi="Times New Roman" w:cs="Times New Roman"/>
          <w:sz w:val="24"/>
          <w:szCs w:val="24"/>
        </w:rPr>
        <w:t>.</w:t>
      </w:r>
      <w:r w:rsidR="00271693" w:rsidRPr="00F41963">
        <w:rPr>
          <w:rFonts w:ascii="Times New Roman" w:hAnsi="Times New Roman" w:cs="Times New Roman"/>
          <w:b/>
          <w:sz w:val="24"/>
          <w:szCs w:val="24"/>
        </w:rPr>
        <w:br w:type="page"/>
      </w:r>
    </w:p>
    <w:p w14:paraId="2983BA9C" w14:textId="77777777" w:rsidR="000173BA" w:rsidRPr="00F41963" w:rsidRDefault="000173BA" w:rsidP="00F24AD4">
      <w:pPr>
        <w:spacing w:before="240" w:after="120" w:line="240" w:lineRule="auto"/>
        <w:jc w:val="right"/>
        <w:rPr>
          <w:rFonts w:ascii="Times New Roman" w:hAnsi="Times New Roman" w:cs="Times New Roman"/>
          <w:b/>
          <w:sz w:val="24"/>
          <w:szCs w:val="24"/>
        </w:rPr>
      </w:pPr>
      <w:r w:rsidRPr="00F41963">
        <w:rPr>
          <w:rFonts w:ascii="Times New Roman" w:hAnsi="Times New Roman" w:cs="Times New Roman"/>
          <w:b/>
          <w:sz w:val="24"/>
          <w:szCs w:val="24"/>
        </w:rPr>
        <w:lastRenderedPageBreak/>
        <w:t>Attachment A</w:t>
      </w:r>
    </w:p>
    <w:p w14:paraId="3D9AAADE" w14:textId="5D6CA6BD" w:rsidR="00D62477" w:rsidRPr="00F41963" w:rsidRDefault="000173BA" w:rsidP="00154F33">
      <w:pPr>
        <w:spacing w:before="240" w:after="120" w:line="240" w:lineRule="auto"/>
        <w:jc w:val="center"/>
        <w:rPr>
          <w:rFonts w:ascii="Times New Roman" w:hAnsi="Times New Roman" w:cs="Times New Roman"/>
          <w:b/>
          <w:sz w:val="24"/>
          <w:szCs w:val="24"/>
        </w:rPr>
      </w:pPr>
      <w:r w:rsidRPr="00F41963">
        <w:rPr>
          <w:rFonts w:ascii="Times New Roman" w:hAnsi="Times New Roman" w:cs="Times New Roman"/>
          <w:b/>
          <w:sz w:val="24"/>
          <w:szCs w:val="24"/>
        </w:rPr>
        <w:t xml:space="preserve">Notes to the </w:t>
      </w:r>
      <w:r w:rsidR="00D62477" w:rsidRPr="00F41963">
        <w:rPr>
          <w:rFonts w:ascii="Times New Roman" w:hAnsi="Times New Roman" w:cs="Times New Roman"/>
          <w:b/>
          <w:i/>
          <w:sz w:val="24"/>
          <w:szCs w:val="24"/>
        </w:rPr>
        <w:t xml:space="preserve">Telecommunications (Low-impact Facilities) </w:t>
      </w:r>
      <w:r w:rsidR="006F6642" w:rsidRPr="00F41963">
        <w:rPr>
          <w:rFonts w:ascii="Times New Roman" w:hAnsi="Times New Roman" w:cs="Times New Roman"/>
          <w:b/>
          <w:i/>
          <w:sz w:val="24"/>
          <w:szCs w:val="24"/>
        </w:rPr>
        <w:t xml:space="preserve">Amendment </w:t>
      </w:r>
      <w:r w:rsidR="00D62477" w:rsidRPr="00F41963">
        <w:rPr>
          <w:rFonts w:ascii="Times New Roman" w:hAnsi="Times New Roman" w:cs="Times New Roman"/>
          <w:b/>
          <w:i/>
          <w:sz w:val="24"/>
          <w:szCs w:val="24"/>
        </w:rPr>
        <w:t xml:space="preserve">Determination </w:t>
      </w:r>
      <w:r w:rsidR="00AC4D7D" w:rsidRPr="00F41963">
        <w:rPr>
          <w:rFonts w:ascii="Times New Roman" w:hAnsi="Times New Roman" w:cs="Times New Roman"/>
          <w:b/>
          <w:i/>
          <w:sz w:val="24"/>
          <w:szCs w:val="24"/>
        </w:rPr>
        <w:t>(No.</w:t>
      </w:r>
      <w:r w:rsidR="00E16F11">
        <w:rPr>
          <w:rFonts w:ascii="Times New Roman" w:hAnsi="Times New Roman" w:cs="Times New Roman"/>
          <w:b/>
          <w:i/>
          <w:sz w:val="24"/>
          <w:szCs w:val="24"/>
        </w:rPr>
        <w:t> </w:t>
      </w:r>
      <w:r w:rsidR="00AC4D7D" w:rsidRPr="00F41963">
        <w:rPr>
          <w:rFonts w:ascii="Times New Roman" w:hAnsi="Times New Roman" w:cs="Times New Roman"/>
          <w:b/>
          <w:i/>
          <w:sz w:val="24"/>
          <w:szCs w:val="24"/>
        </w:rPr>
        <w:t xml:space="preserve">1) </w:t>
      </w:r>
      <w:r w:rsidR="00D62477" w:rsidRPr="00F41963">
        <w:rPr>
          <w:rFonts w:ascii="Times New Roman" w:hAnsi="Times New Roman" w:cs="Times New Roman"/>
          <w:b/>
          <w:i/>
          <w:sz w:val="24"/>
          <w:szCs w:val="24"/>
        </w:rPr>
        <w:t>202</w:t>
      </w:r>
      <w:r w:rsidR="00347596">
        <w:rPr>
          <w:rFonts w:ascii="Times New Roman" w:hAnsi="Times New Roman" w:cs="Times New Roman"/>
          <w:b/>
          <w:i/>
          <w:sz w:val="24"/>
          <w:szCs w:val="24"/>
        </w:rPr>
        <w:t>5</w:t>
      </w:r>
    </w:p>
    <w:p w14:paraId="7199E954" w14:textId="77777777" w:rsidR="000173BA" w:rsidRPr="00F41963" w:rsidRDefault="000173BA" w:rsidP="002375E7">
      <w:pPr>
        <w:spacing w:before="240" w:after="120" w:line="240" w:lineRule="auto"/>
        <w:rPr>
          <w:rFonts w:ascii="Times New Roman" w:hAnsi="Times New Roman" w:cs="Times New Roman"/>
          <w:b/>
          <w:sz w:val="24"/>
          <w:szCs w:val="24"/>
        </w:rPr>
      </w:pPr>
      <w:r w:rsidRPr="00F41963">
        <w:rPr>
          <w:rFonts w:ascii="Times New Roman" w:hAnsi="Times New Roman" w:cs="Times New Roman"/>
          <w:b/>
          <w:sz w:val="24"/>
          <w:szCs w:val="24"/>
        </w:rPr>
        <w:t>Section 1</w:t>
      </w:r>
      <w:r w:rsidR="006C2A12">
        <w:rPr>
          <w:rFonts w:ascii="Times New Roman" w:hAnsi="Times New Roman" w:cs="Times New Roman"/>
          <w:b/>
          <w:sz w:val="24"/>
          <w:szCs w:val="24"/>
        </w:rPr>
        <w:tab/>
      </w:r>
      <w:r w:rsidRPr="00F41963">
        <w:rPr>
          <w:rFonts w:ascii="Times New Roman" w:hAnsi="Times New Roman" w:cs="Times New Roman"/>
          <w:b/>
          <w:sz w:val="24"/>
          <w:szCs w:val="24"/>
        </w:rPr>
        <w:t>Name</w:t>
      </w:r>
    </w:p>
    <w:p w14:paraId="38991DD3" w14:textId="2C459A1F" w:rsidR="00D62477" w:rsidRPr="00F41963" w:rsidRDefault="000173BA" w:rsidP="002375E7">
      <w:pPr>
        <w:spacing w:before="240" w:after="120" w:line="240" w:lineRule="auto"/>
        <w:rPr>
          <w:rFonts w:ascii="Times New Roman" w:hAnsi="Times New Roman" w:cs="Times New Roman"/>
          <w:b/>
          <w:sz w:val="24"/>
          <w:szCs w:val="24"/>
        </w:rPr>
      </w:pPr>
      <w:r w:rsidRPr="00F41963">
        <w:rPr>
          <w:rFonts w:ascii="Times New Roman" w:hAnsi="Times New Roman" w:cs="Times New Roman"/>
          <w:sz w:val="24"/>
          <w:szCs w:val="24"/>
        </w:rPr>
        <w:t xml:space="preserve">This section provides for the </w:t>
      </w:r>
      <w:r w:rsidR="000F08DE">
        <w:rPr>
          <w:rFonts w:ascii="Times New Roman" w:hAnsi="Times New Roman" w:cs="Times New Roman"/>
          <w:sz w:val="24"/>
          <w:szCs w:val="24"/>
        </w:rPr>
        <w:t>I</w:t>
      </w:r>
      <w:r w:rsidRPr="00F41963">
        <w:rPr>
          <w:rFonts w:ascii="Times New Roman" w:hAnsi="Times New Roman" w:cs="Times New Roman"/>
          <w:sz w:val="24"/>
          <w:szCs w:val="24"/>
        </w:rPr>
        <w:t xml:space="preserve">nstrument to be cited as the </w:t>
      </w:r>
      <w:r w:rsidR="00D62477" w:rsidRPr="00F41963">
        <w:rPr>
          <w:rFonts w:ascii="Times New Roman" w:hAnsi="Times New Roman" w:cs="Times New Roman"/>
          <w:i/>
          <w:sz w:val="24"/>
          <w:szCs w:val="24"/>
        </w:rPr>
        <w:t>Telecommunications (Low-impact Facilities) Amendment</w:t>
      </w:r>
      <w:r w:rsidR="00AF60D9" w:rsidRPr="00F41963">
        <w:rPr>
          <w:rFonts w:ascii="Times New Roman" w:hAnsi="Times New Roman" w:cs="Times New Roman"/>
          <w:i/>
          <w:sz w:val="24"/>
          <w:szCs w:val="24"/>
        </w:rPr>
        <w:t xml:space="preserve"> Determination </w:t>
      </w:r>
      <w:r w:rsidR="00AF3590">
        <w:rPr>
          <w:rFonts w:ascii="Times New Roman" w:hAnsi="Times New Roman" w:cs="Times New Roman"/>
          <w:i/>
          <w:sz w:val="24"/>
          <w:szCs w:val="24"/>
        </w:rPr>
        <w:t>(No.</w:t>
      </w:r>
      <w:r w:rsidR="005A6500">
        <w:rPr>
          <w:rFonts w:ascii="Times New Roman" w:hAnsi="Times New Roman" w:cs="Times New Roman"/>
          <w:i/>
          <w:sz w:val="24"/>
          <w:szCs w:val="24"/>
        </w:rPr>
        <w:t> </w:t>
      </w:r>
      <w:r w:rsidR="00AF3590">
        <w:rPr>
          <w:rFonts w:ascii="Times New Roman" w:hAnsi="Times New Roman" w:cs="Times New Roman"/>
          <w:i/>
          <w:sz w:val="24"/>
          <w:szCs w:val="24"/>
        </w:rPr>
        <w:t xml:space="preserve">1) </w:t>
      </w:r>
      <w:r w:rsidR="00AF60D9" w:rsidRPr="00F41963">
        <w:rPr>
          <w:rFonts w:ascii="Times New Roman" w:hAnsi="Times New Roman" w:cs="Times New Roman"/>
          <w:i/>
          <w:sz w:val="24"/>
          <w:szCs w:val="24"/>
        </w:rPr>
        <w:t>202</w:t>
      </w:r>
      <w:r w:rsidR="00347596">
        <w:rPr>
          <w:rFonts w:ascii="Times New Roman" w:hAnsi="Times New Roman" w:cs="Times New Roman"/>
          <w:i/>
          <w:sz w:val="24"/>
          <w:szCs w:val="24"/>
        </w:rPr>
        <w:t>5</w:t>
      </w:r>
      <w:r w:rsidR="00D62477" w:rsidRPr="00F41963">
        <w:rPr>
          <w:rFonts w:ascii="Times New Roman" w:hAnsi="Times New Roman" w:cs="Times New Roman"/>
          <w:i/>
          <w:sz w:val="24"/>
          <w:szCs w:val="24"/>
        </w:rPr>
        <w:t>.</w:t>
      </w:r>
    </w:p>
    <w:p w14:paraId="6519E71D" w14:textId="77777777" w:rsidR="000173BA" w:rsidRPr="00F41963" w:rsidRDefault="000173BA" w:rsidP="002375E7">
      <w:pPr>
        <w:spacing w:before="240" w:after="120" w:line="240" w:lineRule="auto"/>
        <w:rPr>
          <w:rFonts w:ascii="Times New Roman" w:hAnsi="Times New Roman" w:cs="Times New Roman"/>
          <w:b/>
          <w:sz w:val="24"/>
          <w:szCs w:val="24"/>
        </w:rPr>
      </w:pPr>
      <w:r w:rsidRPr="00F41963">
        <w:rPr>
          <w:rFonts w:ascii="Times New Roman" w:hAnsi="Times New Roman" w:cs="Times New Roman"/>
          <w:b/>
          <w:sz w:val="24"/>
          <w:szCs w:val="24"/>
        </w:rPr>
        <w:t>Section 2</w:t>
      </w:r>
      <w:r w:rsidRPr="00F41963">
        <w:rPr>
          <w:rFonts w:ascii="Times New Roman" w:hAnsi="Times New Roman" w:cs="Times New Roman"/>
          <w:b/>
          <w:sz w:val="24"/>
          <w:szCs w:val="24"/>
        </w:rPr>
        <w:tab/>
        <w:t>Commencement</w:t>
      </w:r>
    </w:p>
    <w:p w14:paraId="2DC43DF8" w14:textId="77777777" w:rsidR="000173BA" w:rsidRPr="00F41963" w:rsidRDefault="000173BA" w:rsidP="002375E7">
      <w:pPr>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This section provides for the </w:t>
      </w:r>
      <w:r w:rsidR="000F08DE">
        <w:rPr>
          <w:rFonts w:ascii="Times New Roman" w:hAnsi="Times New Roman" w:cs="Times New Roman"/>
          <w:sz w:val="24"/>
          <w:szCs w:val="24"/>
        </w:rPr>
        <w:t>Instrument</w:t>
      </w:r>
      <w:r w:rsidRPr="00F41963">
        <w:rPr>
          <w:rFonts w:ascii="Times New Roman" w:hAnsi="Times New Roman" w:cs="Times New Roman"/>
          <w:sz w:val="24"/>
          <w:szCs w:val="24"/>
        </w:rPr>
        <w:t xml:space="preserve"> to commence at the start of the day after it is registered on the Federal Register of Legislation.  </w:t>
      </w:r>
    </w:p>
    <w:p w14:paraId="5C8A254A" w14:textId="2756B39D" w:rsidR="000A435A" w:rsidRPr="00F41963" w:rsidRDefault="000173BA" w:rsidP="002375E7">
      <w:pPr>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The Federal Register of Legislation may be accessed </w:t>
      </w:r>
      <w:r w:rsidR="004E3727" w:rsidRPr="00F41963">
        <w:rPr>
          <w:rFonts w:ascii="Times New Roman" w:hAnsi="Times New Roman" w:cs="Times New Roman"/>
          <w:sz w:val="24"/>
          <w:szCs w:val="24"/>
        </w:rPr>
        <w:t xml:space="preserve">online </w:t>
      </w:r>
      <w:r w:rsidRPr="00F41963">
        <w:rPr>
          <w:rFonts w:ascii="Times New Roman" w:hAnsi="Times New Roman" w:cs="Times New Roman"/>
          <w:sz w:val="24"/>
          <w:szCs w:val="24"/>
        </w:rPr>
        <w:t xml:space="preserve">at </w:t>
      </w:r>
      <w:r w:rsidR="00AF3590" w:rsidRPr="00824C52">
        <w:rPr>
          <w:rFonts w:ascii="Times New Roman" w:hAnsi="Times New Roman" w:cs="Times New Roman"/>
          <w:sz w:val="24"/>
          <w:szCs w:val="24"/>
          <w:u w:val="single"/>
        </w:rPr>
        <w:t>www.legislation.gov.au</w:t>
      </w:r>
      <w:r w:rsidR="000A435A" w:rsidRPr="00F41963">
        <w:rPr>
          <w:rFonts w:ascii="Times New Roman" w:hAnsi="Times New Roman" w:cs="Times New Roman"/>
          <w:sz w:val="24"/>
          <w:szCs w:val="24"/>
        </w:rPr>
        <w:t>.</w:t>
      </w:r>
    </w:p>
    <w:p w14:paraId="3AC56BB0" w14:textId="77777777" w:rsidR="000173BA" w:rsidRPr="00F41963" w:rsidRDefault="000173BA" w:rsidP="00154F33">
      <w:pPr>
        <w:spacing w:before="240" w:after="120" w:line="240" w:lineRule="auto"/>
        <w:rPr>
          <w:rFonts w:ascii="Times New Roman" w:hAnsi="Times New Roman" w:cs="Times New Roman"/>
          <w:b/>
          <w:sz w:val="24"/>
          <w:szCs w:val="24"/>
        </w:rPr>
      </w:pPr>
      <w:r w:rsidRPr="00F41963">
        <w:rPr>
          <w:rFonts w:ascii="Times New Roman" w:hAnsi="Times New Roman" w:cs="Times New Roman"/>
          <w:b/>
          <w:sz w:val="24"/>
          <w:szCs w:val="24"/>
        </w:rPr>
        <w:t>Section 3</w:t>
      </w:r>
      <w:r w:rsidRPr="00F41963">
        <w:rPr>
          <w:rFonts w:ascii="Times New Roman" w:hAnsi="Times New Roman" w:cs="Times New Roman"/>
          <w:b/>
          <w:sz w:val="24"/>
          <w:szCs w:val="24"/>
        </w:rPr>
        <w:tab/>
        <w:t>Authority</w:t>
      </w:r>
    </w:p>
    <w:p w14:paraId="42C116AE" w14:textId="3679D6EA" w:rsidR="00D62477" w:rsidRPr="00F41963" w:rsidRDefault="00D62477" w:rsidP="00154F33">
      <w:pPr>
        <w:spacing w:before="240" w:after="120" w:line="240" w:lineRule="auto"/>
        <w:rPr>
          <w:rFonts w:ascii="Times New Roman" w:hAnsi="Times New Roman" w:cs="Times New Roman"/>
          <w:b/>
          <w:i/>
          <w:sz w:val="24"/>
          <w:szCs w:val="24"/>
        </w:rPr>
      </w:pPr>
      <w:r w:rsidRPr="00F41963">
        <w:rPr>
          <w:rFonts w:ascii="Times New Roman" w:hAnsi="Times New Roman" w:cs="Times New Roman"/>
          <w:sz w:val="24"/>
          <w:szCs w:val="24"/>
        </w:rPr>
        <w:t>Section 3 provides that the source of authority for making the</w:t>
      </w:r>
      <w:r w:rsidR="009271E8">
        <w:rPr>
          <w:rFonts w:ascii="Times New Roman" w:hAnsi="Times New Roman" w:cs="Times New Roman"/>
          <w:sz w:val="24"/>
          <w:szCs w:val="24"/>
        </w:rPr>
        <w:t xml:space="preserve"> </w:t>
      </w:r>
      <w:r w:rsidR="000F08DE">
        <w:rPr>
          <w:rFonts w:ascii="Times New Roman" w:hAnsi="Times New Roman" w:cs="Times New Roman"/>
          <w:sz w:val="24"/>
          <w:szCs w:val="24"/>
        </w:rPr>
        <w:t>Instrument</w:t>
      </w:r>
      <w:r w:rsidR="009271E8">
        <w:rPr>
          <w:rFonts w:ascii="Times New Roman" w:hAnsi="Times New Roman" w:cs="Times New Roman"/>
          <w:sz w:val="24"/>
          <w:szCs w:val="24"/>
        </w:rPr>
        <w:t xml:space="preserve"> </w:t>
      </w:r>
      <w:r w:rsidRPr="00F41963">
        <w:rPr>
          <w:rFonts w:ascii="Times New Roman" w:hAnsi="Times New Roman" w:cs="Times New Roman"/>
          <w:sz w:val="24"/>
          <w:szCs w:val="24"/>
        </w:rPr>
        <w:t>is</w:t>
      </w:r>
      <w:r w:rsidR="00857BE1" w:rsidRPr="00F41963">
        <w:rPr>
          <w:rFonts w:ascii="Times New Roman" w:hAnsi="Times New Roman" w:cs="Times New Roman"/>
          <w:sz w:val="24"/>
          <w:szCs w:val="24"/>
        </w:rPr>
        <w:t xml:space="preserve"> subclause </w:t>
      </w:r>
      <w:r w:rsidR="00CD18D0" w:rsidRPr="00F41963">
        <w:rPr>
          <w:rFonts w:ascii="Times New Roman" w:hAnsi="Times New Roman" w:cs="Times New Roman"/>
          <w:sz w:val="24"/>
          <w:szCs w:val="24"/>
        </w:rPr>
        <w:t>6(3) of Schedule 3 of</w:t>
      </w:r>
      <w:r w:rsidRPr="00F41963">
        <w:rPr>
          <w:rFonts w:ascii="Times New Roman" w:hAnsi="Times New Roman" w:cs="Times New Roman"/>
          <w:sz w:val="24"/>
          <w:szCs w:val="24"/>
        </w:rPr>
        <w:t xml:space="preserve"> the </w:t>
      </w:r>
      <w:r w:rsidRPr="00F41963">
        <w:rPr>
          <w:rFonts w:ascii="Times New Roman" w:hAnsi="Times New Roman" w:cs="Times New Roman"/>
          <w:i/>
          <w:sz w:val="24"/>
          <w:szCs w:val="24"/>
        </w:rPr>
        <w:t>Telecommunications Act 1997</w:t>
      </w:r>
      <w:r w:rsidR="00B6659F">
        <w:rPr>
          <w:rFonts w:ascii="Times New Roman" w:hAnsi="Times New Roman" w:cs="Times New Roman"/>
          <w:i/>
          <w:sz w:val="24"/>
          <w:szCs w:val="24"/>
        </w:rPr>
        <w:t>.</w:t>
      </w:r>
      <w:r w:rsidR="005C1D32">
        <w:rPr>
          <w:rFonts w:ascii="Times New Roman" w:hAnsi="Times New Roman" w:cs="Times New Roman"/>
          <w:i/>
          <w:sz w:val="24"/>
          <w:szCs w:val="24"/>
        </w:rPr>
        <w:t xml:space="preserve"> </w:t>
      </w:r>
    </w:p>
    <w:p w14:paraId="048FDF97" w14:textId="77777777" w:rsidR="000173BA" w:rsidRPr="00F41963" w:rsidRDefault="000173BA" w:rsidP="00626326">
      <w:pPr>
        <w:spacing w:before="240" w:after="120" w:line="240" w:lineRule="auto"/>
        <w:rPr>
          <w:rFonts w:ascii="Times New Roman" w:hAnsi="Times New Roman" w:cs="Times New Roman"/>
          <w:b/>
          <w:sz w:val="24"/>
          <w:szCs w:val="24"/>
        </w:rPr>
      </w:pPr>
      <w:r w:rsidRPr="00F41963">
        <w:rPr>
          <w:rFonts w:ascii="Times New Roman" w:hAnsi="Times New Roman" w:cs="Times New Roman"/>
          <w:b/>
          <w:sz w:val="24"/>
          <w:szCs w:val="24"/>
        </w:rPr>
        <w:t>Section 4</w:t>
      </w:r>
      <w:r w:rsidRPr="00F41963">
        <w:rPr>
          <w:rFonts w:ascii="Times New Roman" w:hAnsi="Times New Roman" w:cs="Times New Roman"/>
          <w:b/>
          <w:sz w:val="24"/>
          <w:szCs w:val="24"/>
        </w:rPr>
        <w:tab/>
      </w:r>
      <w:r w:rsidR="004E3727" w:rsidRPr="00F41963">
        <w:rPr>
          <w:rFonts w:ascii="Times New Roman" w:hAnsi="Times New Roman" w:cs="Times New Roman"/>
          <w:b/>
          <w:sz w:val="24"/>
          <w:szCs w:val="24"/>
        </w:rPr>
        <w:t>Schedule</w:t>
      </w:r>
      <w:r w:rsidR="00626326">
        <w:rPr>
          <w:rFonts w:ascii="Times New Roman" w:hAnsi="Times New Roman" w:cs="Times New Roman"/>
          <w:b/>
          <w:sz w:val="24"/>
          <w:szCs w:val="24"/>
        </w:rPr>
        <w:t>s</w:t>
      </w:r>
    </w:p>
    <w:p w14:paraId="1E81572F" w14:textId="75969E2D" w:rsidR="00D62477" w:rsidRPr="00F41963" w:rsidRDefault="005A6500" w:rsidP="00626326">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Section 4 provides that each instrument specified in a Schedule </w:t>
      </w:r>
      <w:r w:rsidR="00D278AB">
        <w:rPr>
          <w:rFonts w:ascii="Times New Roman" w:hAnsi="Times New Roman" w:cs="Times New Roman"/>
          <w:sz w:val="24"/>
          <w:szCs w:val="24"/>
        </w:rPr>
        <w:t xml:space="preserve">to </w:t>
      </w:r>
      <w:r w:rsidR="00B6659F">
        <w:rPr>
          <w:rFonts w:ascii="Times New Roman" w:hAnsi="Times New Roman" w:cs="Times New Roman"/>
          <w:sz w:val="24"/>
          <w:szCs w:val="24"/>
        </w:rPr>
        <w:t xml:space="preserve">the </w:t>
      </w:r>
      <w:r w:rsidR="000F08DE">
        <w:rPr>
          <w:rFonts w:ascii="Times New Roman" w:hAnsi="Times New Roman" w:cs="Times New Roman"/>
          <w:sz w:val="24"/>
          <w:szCs w:val="24"/>
        </w:rPr>
        <w:t>Instrument</w:t>
      </w:r>
      <w:r w:rsidR="00D278AB">
        <w:rPr>
          <w:rFonts w:ascii="Times New Roman" w:hAnsi="Times New Roman" w:cs="Times New Roman"/>
          <w:sz w:val="24"/>
          <w:szCs w:val="24"/>
        </w:rPr>
        <w:t xml:space="preserve"> is amended or repealed as set out in the applicable items in the Schedule concerned, and any other item in a Schedule to </w:t>
      </w:r>
      <w:r w:rsidR="00B6659F">
        <w:rPr>
          <w:rFonts w:ascii="Times New Roman" w:hAnsi="Times New Roman" w:cs="Times New Roman"/>
          <w:sz w:val="24"/>
          <w:szCs w:val="24"/>
        </w:rPr>
        <w:t xml:space="preserve">the </w:t>
      </w:r>
      <w:r w:rsidR="000F08DE">
        <w:rPr>
          <w:rFonts w:ascii="Times New Roman" w:hAnsi="Times New Roman" w:cs="Times New Roman"/>
          <w:sz w:val="24"/>
          <w:szCs w:val="24"/>
        </w:rPr>
        <w:t>Instrument</w:t>
      </w:r>
      <w:r w:rsidR="00D278AB">
        <w:rPr>
          <w:rFonts w:ascii="Times New Roman" w:hAnsi="Times New Roman" w:cs="Times New Roman"/>
          <w:sz w:val="24"/>
          <w:szCs w:val="24"/>
        </w:rPr>
        <w:t xml:space="preserve"> has effect according to its terms</w:t>
      </w:r>
      <w:r w:rsidR="00D62477" w:rsidRPr="00F41963">
        <w:rPr>
          <w:rFonts w:ascii="Times New Roman" w:hAnsi="Times New Roman" w:cs="Times New Roman"/>
          <w:sz w:val="24"/>
          <w:szCs w:val="24"/>
        </w:rPr>
        <w:t>.</w:t>
      </w:r>
    </w:p>
    <w:p w14:paraId="62FA69CF" w14:textId="77777777" w:rsidR="000173BA" w:rsidRPr="00F41963" w:rsidRDefault="000173BA" w:rsidP="00626326">
      <w:pPr>
        <w:spacing w:before="240" w:after="120" w:line="240" w:lineRule="auto"/>
        <w:rPr>
          <w:rFonts w:ascii="Times New Roman" w:hAnsi="Times New Roman" w:cs="Times New Roman"/>
          <w:b/>
          <w:sz w:val="24"/>
          <w:szCs w:val="24"/>
        </w:rPr>
      </w:pPr>
      <w:r w:rsidRPr="00F41963">
        <w:rPr>
          <w:rFonts w:ascii="Times New Roman" w:hAnsi="Times New Roman" w:cs="Times New Roman"/>
          <w:b/>
          <w:sz w:val="24"/>
          <w:szCs w:val="24"/>
        </w:rPr>
        <w:t>Schedule 1</w:t>
      </w:r>
      <w:r w:rsidR="006C2A12">
        <w:rPr>
          <w:rFonts w:ascii="Times New Roman" w:hAnsi="Times New Roman" w:cs="Times New Roman"/>
          <w:b/>
          <w:sz w:val="24"/>
          <w:szCs w:val="24"/>
        </w:rPr>
        <w:tab/>
      </w:r>
      <w:r w:rsidRPr="00F41963">
        <w:rPr>
          <w:rFonts w:ascii="Times New Roman" w:hAnsi="Times New Roman" w:cs="Times New Roman"/>
          <w:b/>
          <w:sz w:val="24"/>
          <w:szCs w:val="24"/>
        </w:rPr>
        <w:t>Amendments</w:t>
      </w:r>
    </w:p>
    <w:p w14:paraId="3BBA0BD5" w14:textId="77777777" w:rsidR="00B6659F" w:rsidRPr="003B55C6" w:rsidRDefault="00B6659F" w:rsidP="00626326">
      <w:pPr>
        <w:spacing w:before="240" w:after="120" w:line="240" w:lineRule="auto"/>
        <w:rPr>
          <w:rFonts w:ascii="Times New Roman" w:eastAsia="Calibri" w:hAnsi="Times New Roman" w:cs="Times New Roman"/>
          <w:b/>
          <w:i/>
          <w:sz w:val="24"/>
          <w:szCs w:val="24"/>
        </w:rPr>
      </w:pPr>
      <w:bookmarkStart w:id="2" w:name="_Hlk175903945"/>
      <w:r>
        <w:rPr>
          <w:rFonts w:ascii="Times New Roman" w:eastAsia="Calibri" w:hAnsi="Times New Roman" w:cs="Times New Roman"/>
          <w:b/>
          <w:i/>
          <w:sz w:val="24"/>
          <w:szCs w:val="24"/>
        </w:rPr>
        <w:t>Telecommunications (Low-impact Facilities) Determination 2018</w:t>
      </w:r>
    </w:p>
    <w:p w14:paraId="6B64B7DA" w14:textId="77777777" w:rsidR="001C3BA6" w:rsidRPr="00675941" w:rsidRDefault="001C3BA6" w:rsidP="00626326">
      <w:pPr>
        <w:spacing w:before="240" w:after="120" w:line="240" w:lineRule="auto"/>
        <w:rPr>
          <w:rFonts w:ascii="Times New Roman" w:eastAsia="Calibri" w:hAnsi="Times New Roman" w:cs="Times New Roman"/>
          <w:b/>
          <w:sz w:val="24"/>
          <w:szCs w:val="24"/>
        </w:rPr>
      </w:pPr>
      <w:r w:rsidRPr="00675941">
        <w:rPr>
          <w:rFonts w:ascii="Times New Roman" w:eastAsia="Calibri" w:hAnsi="Times New Roman" w:cs="Times New Roman"/>
          <w:b/>
          <w:sz w:val="24"/>
          <w:szCs w:val="24"/>
        </w:rPr>
        <w:t xml:space="preserve">Item </w:t>
      </w:r>
      <w:r w:rsidR="00980B75">
        <w:rPr>
          <w:rFonts w:ascii="Times New Roman" w:eastAsia="Calibri" w:hAnsi="Times New Roman" w:cs="Times New Roman"/>
          <w:b/>
          <w:sz w:val="24"/>
          <w:szCs w:val="24"/>
        </w:rPr>
        <w:t>1</w:t>
      </w:r>
      <w:r w:rsidR="00A403E7">
        <w:rPr>
          <w:rFonts w:ascii="Times New Roman" w:eastAsia="Calibri" w:hAnsi="Times New Roman" w:cs="Times New Roman"/>
          <w:b/>
          <w:sz w:val="24"/>
          <w:szCs w:val="24"/>
        </w:rPr>
        <w:tab/>
      </w:r>
      <w:r w:rsidR="00A403E7">
        <w:rPr>
          <w:rFonts w:ascii="Times New Roman" w:eastAsia="Calibri" w:hAnsi="Times New Roman" w:cs="Times New Roman"/>
          <w:b/>
          <w:sz w:val="24"/>
          <w:szCs w:val="24"/>
        </w:rPr>
        <w:tab/>
      </w:r>
      <w:r w:rsidR="00F854DA" w:rsidRPr="00675941">
        <w:rPr>
          <w:rFonts w:ascii="Times New Roman" w:eastAsia="Calibri" w:hAnsi="Times New Roman" w:cs="Times New Roman"/>
          <w:b/>
          <w:sz w:val="24"/>
          <w:szCs w:val="24"/>
        </w:rPr>
        <w:t>Schedule</w:t>
      </w:r>
      <w:r w:rsidR="00626326">
        <w:rPr>
          <w:rFonts w:ascii="Times New Roman" w:eastAsia="Calibri" w:hAnsi="Times New Roman" w:cs="Times New Roman"/>
          <w:b/>
          <w:sz w:val="24"/>
          <w:szCs w:val="24"/>
        </w:rPr>
        <w:t>, Part 1</w:t>
      </w:r>
      <w:r w:rsidR="00F854DA" w:rsidRPr="00675941">
        <w:rPr>
          <w:rFonts w:ascii="Times New Roman" w:eastAsia="Calibri" w:hAnsi="Times New Roman" w:cs="Times New Roman"/>
          <w:b/>
          <w:sz w:val="24"/>
          <w:szCs w:val="24"/>
        </w:rPr>
        <w:t xml:space="preserve"> (table item 1)</w:t>
      </w:r>
    </w:p>
    <w:p w14:paraId="11EE1F5C" w14:textId="773E7416" w:rsidR="005C113C" w:rsidRDefault="005C113C"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w:t>
      </w:r>
      <w:r w:rsidR="00EA6C6C">
        <w:rPr>
          <w:rFonts w:ascii="Times New Roman" w:eastAsia="Calibri" w:hAnsi="Times New Roman" w:cs="Times New Roman"/>
          <w:sz w:val="24"/>
          <w:szCs w:val="24"/>
        </w:rPr>
        <w:t>item</w:t>
      </w:r>
      <w:r w:rsidR="00987185">
        <w:rPr>
          <w:rFonts w:ascii="Times New Roman" w:eastAsia="Calibri" w:hAnsi="Times New Roman" w:cs="Times New Roman"/>
          <w:sz w:val="24"/>
          <w:szCs w:val="24"/>
        </w:rPr>
        <w:t xml:space="preserve"> replaces table item 1 of Part 1. The replacement table item</w:t>
      </w:r>
      <w:r w:rsidR="00EA6C6C">
        <w:rPr>
          <w:rFonts w:ascii="Times New Roman" w:eastAsia="Calibri" w:hAnsi="Times New Roman" w:cs="Times New Roman"/>
          <w:sz w:val="24"/>
          <w:szCs w:val="24"/>
        </w:rPr>
        <w:t xml:space="preserve"> </w:t>
      </w:r>
      <w:r w:rsidR="004B63FF" w:rsidRPr="00F41963">
        <w:rPr>
          <w:rFonts w:ascii="Times New Roman" w:eastAsia="Calibri" w:hAnsi="Times New Roman" w:cs="Times New Roman"/>
          <w:sz w:val="24"/>
          <w:szCs w:val="24"/>
        </w:rPr>
        <w:t>increase</w:t>
      </w:r>
      <w:r>
        <w:rPr>
          <w:rFonts w:ascii="Times New Roman" w:eastAsia="Calibri" w:hAnsi="Times New Roman" w:cs="Times New Roman"/>
          <w:sz w:val="24"/>
          <w:szCs w:val="24"/>
        </w:rPr>
        <w:t>s</w:t>
      </w:r>
      <w:r w:rsidR="004B63FF" w:rsidRPr="00F41963">
        <w:rPr>
          <w:rFonts w:ascii="Times New Roman" w:eastAsia="Calibri" w:hAnsi="Times New Roman" w:cs="Times New Roman"/>
          <w:sz w:val="24"/>
          <w:szCs w:val="24"/>
        </w:rPr>
        <w:t xml:space="preserve"> the maximum diameter of a radio or satellite terminal antenna or dish used to connect a subscriber from 1.2 metres to 1.8 metres.</w:t>
      </w:r>
      <w:bookmarkEnd w:id="2"/>
      <w:r w:rsidR="004B63FF">
        <w:rPr>
          <w:rFonts w:ascii="Times New Roman" w:eastAsia="Calibri" w:hAnsi="Times New Roman" w:cs="Times New Roman"/>
          <w:sz w:val="24"/>
          <w:szCs w:val="24"/>
        </w:rPr>
        <w:t xml:space="preserve"> </w:t>
      </w:r>
      <w:r w:rsidR="00987185">
        <w:rPr>
          <w:rFonts w:ascii="Times New Roman" w:eastAsia="Calibri" w:hAnsi="Times New Roman" w:cs="Times New Roman"/>
          <w:sz w:val="24"/>
          <w:szCs w:val="24"/>
        </w:rPr>
        <w:t>It also</w:t>
      </w:r>
      <w:r w:rsidR="004B63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restricts the </w:t>
      </w:r>
      <w:r w:rsidR="00987185">
        <w:rPr>
          <w:rFonts w:ascii="Times New Roman" w:eastAsia="Calibri" w:hAnsi="Times New Roman" w:cs="Times New Roman"/>
          <w:sz w:val="24"/>
          <w:szCs w:val="24"/>
        </w:rPr>
        <w:t>areas to which table item 1 appl</w:t>
      </w:r>
      <w:r w:rsidR="00744360">
        <w:rPr>
          <w:rFonts w:ascii="Times New Roman" w:eastAsia="Calibri" w:hAnsi="Times New Roman" w:cs="Times New Roman"/>
          <w:sz w:val="24"/>
          <w:szCs w:val="24"/>
        </w:rPr>
        <w:t>i</w:t>
      </w:r>
      <w:r w:rsidR="00987185">
        <w:rPr>
          <w:rFonts w:ascii="Times New Roman" w:eastAsia="Calibri" w:hAnsi="Times New Roman" w:cs="Times New Roman"/>
          <w:sz w:val="24"/>
          <w:szCs w:val="24"/>
        </w:rPr>
        <w:t xml:space="preserve">es </w:t>
      </w:r>
      <w:r>
        <w:rPr>
          <w:rFonts w:ascii="Times New Roman" w:eastAsia="Calibri" w:hAnsi="Times New Roman" w:cs="Times New Roman"/>
          <w:sz w:val="24"/>
          <w:szCs w:val="24"/>
        </w:rPr>
        <w:t>to residential and commercial areas</w:t>
      </w:r>
      <w:r w:rsidR="001B1AF6">
        <w:rPr>
          <w:rFonts w:ascii="Times New Roman" w:eastAsia="Calibri" w:hAnsi="Times New Roman" w:cs="Times New Roman"/>
          <w:sz w:val="24"/>
          <w:szCs w:val="24"/>
        </w:rPr>
        <w:t>.</w:t>
      </w:r>
      <w:r w:rsidR="00987185">
        <w:rPr>
          <w:rFonts w:ascii="Times New Roman" w:eastAsia="Calibri" w:hAnsi="Times New Roman" w:cs="Times New Roman"/>
          <w:sz w:val="24"/>
          <w:szCs w:val="24"/>
        </w:rPr>
        <w:t xml:space="preserve"> This corrects a drafting oversight where items 1 and 2 provided </w:t>
      </w:r>
      <w:r w:rsidR="002B6D7F">
        <w:rPr>
          <w:rFonts w:ascii="Times New Roman" w:eastAsia="Calibri" w:hAnsi="Times New Roman" w:cs="Times New Roman"/>
          <w:sz w:val="24"/>
          <w:szCs w:val="24"/>
        </w:rPr>
        <w:t>conflicting</w:t>
      </w:r>
      <w:r w:rsidR="00987185">
        <w:rPr>
          <w:rFonts w:ascii="Times New Roman" w:eastAsia="Calibri" w:hAnsi="Times New Roman" w:cs="Times New Roman"/>
          <w:sz w:val="24"/>
          <w:szCs w:val="24"/>
        </w:rPr>
        <w:t xml:space="preserve"> maximum fig</w:t>
      </w:r>
      <w:r w:rsidR="00236A1A">
        <w:rPr>
          <w:rFonts w:ascii="Times New Roman" w:eastAsia="Calibri" w:hAnsi="Times New Roman" w:cs="Times New Roman"/>
          <w:sz w:val="24"/>
          <w:szCs w:val="24"/>
        </w:rPr>
        <w:t>ures for subscriber connections deployed by radio or satellite terminal antenna or dish in industrial and rural areas. The replacement table item also clarifies a reference to “relevant local authority” and changes it to “relevant local government authority”.</w:t>
      </w:r>
    </w:p>
    <w:p w14:paraId="7735B4F4" w14:textId="3BD0302F" w:rsidR="005C113C" w:rsidRPr="00675941" w:rsidRDefault="00D363DB" w:rsidP="0060596F">
      <w:pPr>
        <w:spacing w:before="240" w:after="120" w:line="240" w:lineRule="auto"/>
        <w:rPr>
          <w:rFonts w:ascii="Times New Roman" w:eastAsia="Calibri" w:hAnsi="Times New Roman" w:cs="Times New Roman"/>
          <w:b/>
          <w:sz w:val="24"/>
          <w:szCs w:val="24"/>
        </w:rPr>
      </w:pPr>
      <w:r w:rsidRPr="00675941">
        <w:rPr>
          <w:rFonts w:ascii="Times New Roman" w:eastAsia="Calibri" w:hAnsi="Times New Roman" w:cs="Times New Roman"/>
          <w:b/>
          <w:sz w:val="24"/>
          <w:szCs w:val="24"/>
        </w:rPr>
        <w:t xml:space="preserve">Item </w:t>
      </w:r>
      <w:r>
        <w:rPr>
          <w:rFonts w:ascii="Times New Roman" w:eastAsia="Calibri" w:hAnsi="Times New Roman" w:cs="Times New Roman"/>
          <w:b/>
          <w:sz w:val="24"/>
          <w:szCs w:val="24"/>
        </w:rPr>
        <w:t>2</w:t>
      </w:r>
      <w:r>
        <w:rPr>
          <w:rFonts w:ascii="Times New Roman" w:eastAsia="Calibri" w:hAnsi="Times New Roman" w:cs="Times New Roman"/>
          <w:b/>
          <w:sz w:val="24"/>
          <w:szCs w:val="24"/>
        </w:rPr>
        <w:tab/>
      </w:r>
      <w:r w:rsidR="00A403E7">
        <w:rPr>
          <w:rFonts w:ascii="Times New Roman" w:eastAsia="Calibri" w:hAnsi="Times New Roman" w:cs="Times New Roman"/>
          <w:b/>
          <w:sz w:val="24"/>
          <w:szCs w:val="24"/>
        </w:rPr>
        <w:tab/>
      </w:r>
      <w:r w:rsidR="005C113C" w:rsidRPr="00675941">
        <w:rPr>
          <w:rFonts w:ascii="Times New Roman" w:eastAsia="Calibri" w:hAnsi="Times New Roman" w:cs="Times New Roman"/>
          <w:b/>
          <w:sz w:val="24"/>
          <w:szCs w:val="24"/>
        </w:rPr>
        <w:t>Schedule</w:t>
      </w:r>
      <w:r w:rsidR="005C113C">
        <w:rPr>
          <w:rFonts w:ascii="Times New Roman" w:eastAsia="Calibri" w:hAnsi="Times New Roman" w:cs="Times New Roman"/>
          <w:b/>
          <w:sz w:val="24"/>
          <w:szCs w:val="24"/>
        </w:rPr>
        <w:t>, Part 1</w:t>
      </w:r>
      <w:r w:rsidR="005C113C" w:rsidRPr="00675941">
        <w:rPr>
          <w:rFonts w:ascii="Times New Roman" w:eastAsia="Calibri" w:hAnsi="Times New Roman" w:cs="Times New Roman"/>
          <w:b/>
          <w:sz w:val="24"/>
          <w:szCs w:val="24"/>
        </w:rPr>
        <w:t xml:space="preserve"> (table item </w:t>
      </w:r>
      <w:r w:rsidR="005C113C">
        <w:rPr>
          <w:rFonts w:ascii="Times New Roman" w:eastAsia="Calibri" w:hAnsi="Times New Roman" w:cs="Times New Roman"/>
          <w:b/>
          <w:sz w:val="24"/>
          <w:szCs w:val="24"/>
        </w:rPr>
        <w:t>2, column 2, paragraph (a)</w:t>
      </w:r>
      <w:r w:rsidR="005C113C" w:rsidRPr="00675941">
        <w:rPr>
          <w:rFonts w:ascii="Times New Roman" w:eastAsia="Calibri" w:hAnsi="Times New Roman" w:cs="Times New Roman"/>
          <w:b/>
          <w:sz w:val="24"/>
          <w:szCs w:val="24"/>
        </w:rPr>
        <w:t>)</w:t>
      </w:r>
    </w:p>
    <w:p w14:paraId="440C4080" w14:textId="6296E312" w:rsidR="005C1D32" w:rsidRDefault="005C113C" w:rsidP="005C1D32">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w:t>
      </w:r>
      <w:r w:rsidRPr="00F41963">
        <w:rPr>
          <w:rFonts w:ascii="Times New Roman" w:eastAsia="Calibri" w:hAnsi="Times New Roman" w:cs="Times New Roman"/>
          <w:sz w:val="24"/>
          <w:szCs w:val="24"/>
        </w:rPr>
        <w:t>increase</w:t>
      </w:r>
      <w:r>
        <w:rPr>
          <w:rFonts w:ascii="Times New Roman" w:eastAsia="Calibri" w:hAnsi="Times New Roman" w:cs="Times New Roman"/>
          <w:sz w:val="24"/>
          <w:szCs w:val="24"/>
        </w:rPr>
        <w:t>s</w:t>
      </w:r>
      <w:r w:rsidRPr="00F41963">
        <w:rPr>
          <w:rFonts w:ascii="Times New Roman" w:eastAsia="Calibri" w:hAnsi="Times New Roman" w:cs="Times New Roman"/>
          <w:sz w:val="24"/>
          <w:szCs w:val="24"/>
        </w:rPr>
        <w:t xml:space="preserve"> the maximum diameter of a radio or satellite terminal antenna or dish used to connect a subscriber from 1.</w:t>
      </w:r>
      <w:r>
        <w:rPr>
          <w:rFonts w:ascii="Times New Roman" w:eastAsia="Calibri" w:hAnsi="Times New Roman" w:cs="Times New Roman"/>
          <w:sz w:val="24"/>
          <w:szCs w:val="24"/>
        </w:rPr>
        <w:t>8</w:t>
      </w:r>
      <w:r w:rsidRPr="00F41963">
        <w:rPr>
          <w:rFonts w:ascii="Times New Roman" w:eastAsia="Calibri" w:hAnsi="Times New Roman" w:cs="Times New Roman"/>
          <w:sz w:val="24"/>
          <w:szCs w:val="24"/>
        </w:rPr>
        <w:t xml:space="preserve"> metres to </w:t>
      </w:r>
      <w:r>
        <w:rPr>
          <w:rFonts w:ascii="Times New Roman" w:eastAsia="Calibri" w:hAnsi="Times New Roman" w:cs="Times New Roman"/>
          <w:sz w:val="24"/>
          <w:szCs w:val="24"/>
        </w:rPr>
        <w:t>2</w:t>
      </w:r>
      <w:r w:rsidRPr="00F41963">
        <w:rPr>
          <w:rFonts w:ascii="Times New Roman" w:eastAsia="Calibri" w:hAnsi="Times New Roman" w:cs="Times New Roman"/>
          <w:sz w:val="24"/>
          <w:szCs w:val="24"/>
        </w:rPr>
        <w:t>.</w:t>
      </w:r>
      <w:r>
        <w:rPr>
          <w:rFonts w:ascii="Times New Roman" w:eastAsia="Calibri" w:hAnsi="Times New Roman" w:cs="Times New Roman"/>
          <w:sz w:val="24"/>
          <w:szCs w:val="24"/>
        </w:rPr>
        <w:t>4</w:t>
      </w:r>
      <w:r w:rsidRPr="00F41963">
        <w:rPr>
          <w:rFonts w:ascii="Times New Roman" w:eastAsia="Calibri" w:hAnsi="Times New Roman" w:cs="Times New Roman"/>
          <w:sz w:val="24"/>
          <w:szCs w:val="24"/>
        </w:rPr>
        <w:t xml:space="preserve"> metres</w:t>
      </w:r>
      <w:r>
        <w:rPr>
          <w:rFonts w:ascii="Times New Roman" w:eastAsia="Calibri" w:hAnsi="Times New Roman" w:cs="Times New Roman"/>
          <w:sz w:val="24"/>
          <w:szCs w:val="24"/>
        </w:rPr>
        <w:t xml:space="preserve"> in an industrial or rural area.</w:t>
      </w:r>
    </w:p>
    <w:p w14:paraId="6E6F32EC" w14:textId="77777777" w:rsidR="005C1D32" w:rsidRDefault="005C1D32" w:rsidP="005C1D32">
      <w:pPr>
        <w:spacing w:before="240" w:after="120" w:line="240" w:lineRule="auto"/>
        <w:rPr>
          <w:rFonts w:ascii="Times New Roman" w:eastAsia="Calibri" w:hAnsi="Times New Roman" w:cs="Times New Roman"/>
          <w:sz w:val="24"/>
          <w:szCs w:val="24"/>
        </w:rPr>
      </w:pPr>
    </w:p>
    <w:p w14:paraId="513E761F" w14:textId="6EBBD089" w:rsidR="00BE35D5" w:rsidRDefault="005C1D32">
      <w:pPr>
        <w:spacing w:before="240" w:after="120" w:line="240" w:lineRule="auto"/>
        <w:rPr>
          <w:rFonts w:ascii="Times New Roman" w:eastAsia="Calibri" w:hAnsi="Times New Roman" w:cs="Times New Roman"/>
          <w:b/>
          <w:sz w:val="24"/>
          <w:szCs w:val="24"/>
        </w:rPr>
      </w:pPr>
      <w:r w:rsidDel="005C1D32">
        <w:rPr>
          <w:rFonts w:ascii="Times New Roman" w:eastAsia="Calibri" w:hAnsi="Times New Roman" w:cs="Times New Roman"/>
          <w:sz w:val="24"/>
          <w:szCs w:val="24"/>
        </w:rPr>
        <w:t xml:space="preserve"> </w:t>
      </w:r>
    </w:p>
    <w:p w14:paraId="6426A26C" w14:textId="5B2A3C85" w:rsidR="005C113C" w:rsidRPr="00675941" w:rsidRDefault="00D363DB" w:rsidP="005C113C">
      <w:pPr>
        <w:spacing w:before="240" w:after="120" w:line="240" w:lineRule="auto"/>
        <w:rPr>
          <w:rFonts w:ascii="Times New Roman" w:eastAsia="Calibri" w:hAnsi="Times New Roman" w:cs="Times New Roman"/>
          <w:b/>
          <w:sz w:val="24"/>
          <w:szCs w:val="24"/>
        </w:rPr>
      </w:pPr>
      <w:r w:rsidRPr="00675941">
        <w:rPr>
          <w:rFonts w:ascii="Times New Roman" w:eastAsia="Calibri" w:hAnsi="Times New Roman" w:cs="Times New Roman"/>
          <w:b/>
          <w:sz w:val="24"/>
          <w:szCs w:val="24"/>
        </w:rPr>
        <w:lastRenderedPageBreak/>
        <w:t xml:space="preserve">Item </w:t>
      </w:r>
      <w:r>
        <w:rPr>
          <w:rFonts w:ascii="Times New Roman" w:eastAsia="Calibri" w:hAnsi="Times New Roman" w:cs="Times New Roman"/>
          <w:b/>
          <w:sz w:val="24"/>
          <w:szCs w:val="24"/>
        </w:rPr>
        <w:t>3</w:t>
      </w:r>
      <w:r>
        <w:rPr>
          <w:rFonts w:ascii="Times New Roman" w:eastAsia="Calibri" w:hAnsi="Times New Roman" w:cs="Times New Roman"/>
          <w:b/>
          <w:sz w:val="24"/>
          <w:szCs w:val="24"/>
        </w:rPr>
        <w:tab/>
      </w:r>
      <w:r w:rsidR="003274C8">
        <w:rPr>
          <w:rFonts w:ascii="Times New Roman" w:eastAsia="Calibri" w:hAnsi="Times New Roman" w:cs="Times New Roman"/>
          <w:b/>
          <w:sz w:val="24"/>
          <w:szCs w:val="24"/>
        </w:rPr>
        <w:tab/>
      </w:r>
      <w:r w:rsidR="005C113C" w:rsidRPr="00675941">
        <w:rPr>
          <w:rFonts w:ascii="Times New Roman" w:eastAsia="Calibri" w:hAnsi="Times New Roman" w:cs="Times New Roman"/>
          <w:b/>
          <w:sz w:val="24"/>
          <w:szCs w:val="24"/>
        </w:rPr>
        <w:t>Schedule</w:t>
      </w:r>
      <w:r w:rsidR="005C113C">
        <w:rPr>
          <w:rFonts w:ascii="Times New Roman" w:eastAsia="Calibri" w:hAnsi="Times New Roman" w:cs="Times New Roman"/>
          <w:b/>
          <w:sz w:val="24"/>
          <w:szCs w:val="24"/>
        </w:rPr>
        <w:t>, Part 1</w:t>
      </w:r>
      <w:r w:rsidR="005C113C" w:rsidRPr="00675941">
        <w:rPr>
          <w:rFonts w:ascii="Times New Roman" w:eastAsia="Calibri" w:hAnsi="Times New Roman" w:cs="Times New Roman"/>
          <w:b/>
          <w:sz w:val="24"/>
          <w:szCs w:val="24"/>
        </w:rPr>
        <w:t xml:space="preserve"> (table item </w:t>
      </w:r>
      <w:r w:rsidR="005C113C">
        <w:rPr>
          <w:rFonts w:ascii="Times New Roman" w:eastAsia="Calibri" w:hAnsi="Times New Roman" w:cs="Times New Roman"/>
          <w:b/>
          <w:sz w:val="24"/>
          <w:szCs w:val="24"/>
        </w:rPr>
        <w:t>3, column 2, subparagraph (b)(ii)</w:t>
      </w:r>
      <w:r w:rsidR="005C113C" w:rsidRPr="00675941">
        <w:rPr>
          <w:rFonts w:ascii="Times New Roman" w:eastAsia="Calibri" w:hAnsi="Times New Roman" w:cs="Times New Roman"/>
          <w:b/>
          <w:sz w:val="24"/>
          <w:szCs w:val="24"/>
        </w:rPr>
        <w:t>)</w:t>
      </w:r>
    </w:p>
    <w:p w14:paraId="3931ED7D" w14:textId="77777777" w:rsidR="005C113C" w:rsidRDefault="005C113C" w:rsidP="005C113C">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clarifies that the </w:t>
      </w:r>
      <w:r w:rsidR="00FB024F">
        <w:rPr>
          <w:rFonts w:ascii="Times New Roman" w:eastAsia="Calibri" w:hAnsi="Times New Roman" w:cs="Times New Roman"/>
          <w:sz w:val="24"/>
          <w:szCs w:val="24"/>
        </w:rPr>
        <w:t>“</w:t>
      </w:r>
      <w:r>
        <w:rPr>
          <w:rFonts w:ascii="Times New Roman" w:eastAsia="Calibri" w:hAnsi="Times New Roman" w:cs="Times New Roman"/>
          <w:sz w:val="24"/>
          <w:szCs w:val="24"/>
        </w:rPr>
        <w:t>relevant local authority</w:t>
      </w:r>
      <w:r w:rsidR="00FB024F">
        <w:rPr>
          <w:rFonts w:ascii="Times New Roman" w:eastAsia="Calibri" w:hAnsi="Times New Roman" w:cs="Times New Roman"/>
          <w:sz w:val="24"/>
          <w:szCs w:val="24"/>
        </w:rPr>
        <w:t>”</w:t>
      </w:r>
      <w:r>
        <w:rPr>
          <w:rFonts w:ascii="Times New Roman" w:eastAsia="Calibri" w:hAnsi="Times New Roman" w:cs="Times New Roman"/>
          <w:sz w:val="24"/>
          <w:szCs w:val="24"/>
        </w:rPr>
        <w:t xml:space="preserve"> means the </w:t>
      </w:r>
      <w:r w:rsidR="00FB024F">
        <w:rPr>
          <w:rFonts w:ascii="Times New Roman" w:eastAsia="Calibri" w:hAnsi="Times New Roman" w:cs="Times New Roman"/>
          <w:sz w:val="24"/>
          <w:szCs w:val="24"/>
        </w:rPr>
        <w:t>“</w:t>
      </w:r>
      <w:r>
        <w:rPr>
          <w:rFonts w:ascii="Times New Roman" w:eastAsia="Calibri" w:hAnsi="Times New Roman" w:cs="Times New Roman"/>
          <w:sz w:val="24"/>
          <w:szCs w:val="24"/>
        </w:rPr>
        <w:t>relevant local government authority</w:t>
      </w:r>
      <w:r w:rsidR="00FB024F">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B70AF99" w14:textId="7E608EE8" w:rsidR="00A403E7" w:rsidRPr="00675941" w:rsidRDefault="00A403E7" w:rsidP="00A403E7">
      <w:pPr>
        <w:spacing w:before="240" w:after="120" w:line="240" w:lineRule="auto"/>
        <w:rPr>
          <w:rFonts w:ascii="Times New Roman" w:eastAsia="Calibri" w:hAnsi="Times New Roman" w:cs="Times New Roman"/>
          <w:b/>
          <w:sz w:val="24"/>
          <w:szCs w:val="24"/>
        </w:rPr>
      </w:pPr>
      <w:r w:rsidRPr="00675941">
        <w:rPr>
          <w:rFonts w:ascii="Times New Roman" w:eastAsia="Calibri" w:hAnsi="Times New Roman" w:cs="Times New Roman"/>
          <w:b/>
          <w:sz w:val="24"/>
          <w:szCs w:val="24"/>
        </w:rPr>
        <w:t xml:space="preserve">Item </w:t>
      </w:r>
      <w:r w:rsidR="00991423">
        <w:rPr>
          <w:rFonts w:ascii="Times New Roman" w:eastAsia="Calibri" w:hAnsi="Times New Roman" w:cs="Times New Roman"/>
          <w:b/>
          <w:sz w:val="24"/>
          <w:szCs w:val="24"/>
        </w:rPr>
        <w:t>4</w:t>
      </w:r>
      <w:r w:rsidR="006C6273">
        <w:rPr>
          <w:rFonts w:ascii="Times New Roman" w:eastAsia="Calibri" w:hAnsi="Times New Roman" w:cs="Times New Roman"/>
          <w:b/>
          <w:sz w:val="24"/>
          <w:szCs w:val="24"/>
        </w:rPr>
        <w:tab/>
      </w:r>
      <w:r w:rsidR="006C6273">
        <w:rPr>
          <w:rFonts w:ascii="Times New Roman" w:eastAsia="Calibri" w:hAnsi="Times New Roman" w:cs="Times New Roman"/>
          <w:b/>
          <w:sz w:val="24"/>
          <w:szCs w:val="24"/>
        </w:rPr>
        <w:tab/>
      </w:r>
      <w:r w:rsidRPr="00675941">
        <w:rPr>
          <w:rFonts w:ascii="Times New Roman" w:eastAsia="Calibri" w:hAnsi="Times New Roman" w:cs="Times New Roman"/>
          <w:b/>
          <w:sz w:val="24"/>
          <w:szCs w:val="24"/>
        </w:rPr>
        <w:t>Schedule</w:t>
      </w:r>
      <w:r>
        <w:rPr>
          <w:rFonts w:ascii="Times New Roman" w:eastAsia="Calibri" w:hAnsi="Times New Roman" w:cs="Times New Roman"/>
          <w:b/>
          <w:sz w:val="24"/>
          <w:szCs w:val="24"/>
        </w:rPr>
        <w:t>, Part 1</w:t>
      </w:r>
      <w:r w:rsidRPr="00675941">
        <w:rPr>
          <w:rFonts w:ascii="Times New Roman" w:eastAsia="Calibri" w:hAnsi="Times New Roman" w:cs="Times New Roman"/>
          <w:b/>
          <w:sz w:val="24"/>
          <w:szCs w:val="24"/>
        </w:rPr>
        <w:t xml:space="preserve"> (table item </w:t>
      </w:r>
      <w:r>
        <w:rPr>
          <w:rFonts w:ascii="Times New Roman" w:eastAsia="Calibri" w:hAnsi="Times New Roman" w:cs="Times New Roman"/>
          <w:b/>
          <w:sz w:val="24"/>
          <w:szCs w:val="24"/>
        </w:rPr>
        <w:t>4, column 2, subparagraph (c)(ii)</w:t>
      </w:r>
      <w:r w:rsidRPr="00675941">
        <w:rPr>
          <w:rFonts w:ascii="Times New Roman" w:eastAsia="Calibri" w:hAnsi="Times New Roman" w:cs="Times New Roman"/>
          <w:b/>
          <w:sz w:val="24"/>
          <w:szCs w:val="24"/>
        </w:rPr>
        <w:t>)</w:t>
      </w:r>
    </w:p>
    <w:p w14:paraId="3D0D5C98" w14:textId="77777777" w:rsidR="00A403E7" w:rsidRDefault="00A403E7" w:rsidP="00A403E7">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clarifies that the </w:t>
      </w:r>
      <w:r w:rsidR="00FB024F">
        <w:rPr>
          <w:rFonts w:ascii="Times New Roman" w:eastAsia="Calibri" w:hAnsi="Times New Roman" w:cs="Times New Roman"/>
          <w:sz w:val="24"/>
          <w:szCs w:val="24"/>
        </w:rPr>
        <w:t>“</w:t>
      </w:r>
      <w:r>
        <w:rPr>
          <w:rFonts w:ascii="Times New Roman" w:eastAsia="Calibri" w:hAnsi="Times New Roman" w:cs="Times New Roman"/>
          <w:sz w:val="24"/>
          <w:szCs w:val="24"/>
        </w:rPr>
        <w:t>relevant local authority</w:t>
      </w:r>
      <w:r w:rsidR="00FB024F">
        <w:rPr>
          <w:rFonts w:ascii="Times New Roman" w:eastAsia="Calibri" w:hAnsi="Times New Roman" w:cs="Times New Roman"/>
          <w:sz w:val="24"/>
          <w:szCs w:val="24"/>
        </w:rPr>
        <w:t>”</w:t>
      </w:r>
      <w:r>
        <w:rPr>
          <w:rFonts w:ascii="Times New Roman" w:eastAsia="Calibri" w:hAnsi="Times New Roman" w:cs="Times New Roman"/>
          <w:sz w:val="24"/>
          <w:szCs w:val="24"/>
        </w:rPr>
        <w:t xml:space="preserve"> means the </w:t>
      </w:r>
      <w:r w:rsidR="00FB024F">
        <w:rPr>
          <w:rFonts w:ascii="Times New Roman" w:eastAsia="Calibri" w:hAnsi="Times New Roman" w:cs="Times New Roman"/>
          <w:sz w:val="24"/>
          <w:szCs w:val="24"/>
        </w:rPr>
        <w:t>“</w:t>
      </w:r>
      <w:r>
        <w:rPr>
          <w:rFonts w:ascii="Times New Roman" w:eastAsia="Calibri" w:hAnsi="Times New Roman" w:cs="Times New Roman"/>
          <w:sz w:val="24"/>
          <w:szCs w:val="24"/>
        </w:rPr>
        <w:t>relevant local government authority</w:t>
      </w:r>
      <w:r w:rsidR="00FB024F">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4A60F28" w14:textId="59575D41" w:rsidR="00A403E7" w:rsidRPr="00675941" w:rsidRDefault="00A403E7" w:rsidP="00A403E7">
      <w:pPr>
        <w:spacing w:before="240" w:after="120" w:line="240" w:lineRule="auto"/>
        <w:rPr>
          <w:rFonts w:ascii="Times New Roman" w:eastAsia="Calibri" w:hAnsi="Times New Roman" w:cs="Times New Roman"/>
          <w:b/>
          <w:sz w:val="24"/>
          <w:szCs w:val="24"/>
        </w:rPr>
      </w:pPr>
      <w:r w:rsidRPr="00675941">
        <w:rPr>
          <w:rFonts w:ascii="Times New Roman" w:eastAsia="Calibri" w:hAnsi="Times New Roman" w:cs="Times New Roman"/>
          <w:b/>
          <w:sz w:val="24"/>
          <w:szCs w:val="24"/>
        </w:rPr>
        <w:t xml:space="preserve">Item </w:t>
      </w:r>
      <w:r w:rsidR="00D363DB">
        <w:rPr>
          <w:rFonts w:ascii="Times New Roman" w:eastAsia="Calibri" w:hAnsi="Times New Roman" w:cs="Times New Roman"/>
          <w:b/>
          <w:sz w:val="24"/>
          <w:szCs w:val="24"/>
        </w:rPr>
        <w:t>5</w:t>
      </w:r>
      <w:r w:rsidR="006C6273">
        <w:rPr>
          <w:rFonts w:ascii="Times New Roman" w:eastAsia="Calibri" w:hAnsi="Times New Roman" w:cs="Times New Roman"/>
          <w:b/>
          <w:sz w:val="24"/>
          <w:szCs w:val="24"/>
        </w:rPr>
        <w:tab/>
      </w:r>
      <w:r w:rsidR="006C6273">
        <w:rPr>
          <w:rFonts w:ascii="Times New Roman" w:eastAsia="Calibri" w:hAnsi="Times New Roman" w:cs="Times New Roman"/>
          <w:b/>
          <w:sz w:val="24"/>
          <w:szCs w:val="24"/>
        </w:rPr>
        <w:tab/>
      </w:r>
      <w:r w:rsidRPr="00675941">
        <w:rPr>
          <w:rFonts w:ascii="Times New Roman" w:eastAsia="Calibri" w:hAnsi="Times New Roman" w:cs="Times New Roman"/>
          <w:b/>
          <w:sz w:val="24"/>
          <w:szCs w:val="24"/>
        </w:rPr>
        <w:t>Schedule</w:t>
      </w:r>
      <w:r>
        <w:rPr>
          <w:rFonts w:ascii="Times New Roman" w:eastAsia="Calibri" w:hAnsi="Times New Roman" w:cs="Times New Roman"/>
          <w:b/>
          <w:sz w:val="24"/>
          <w:szCs w:val="24"/>
        </w:rPr>
        <w:t>, Part 1</w:t>
      </w:r>
      <w:r w:rsidRPr="00675941">
        <w:rPr>
          <w:rFonts w:ascii="Times New Roman" w:eastAsia="Calibri" w:hAnsi="Times New Roman" w:cs="Times New Roman"/>
          <w:b/>
          <w:sz w:val="24"/>
          <w:szCs w:val="24"/>
        </w:rPr>
        <w:t xml:space="preserve"> (table item </w:t>
      </w:r>
      <w:r>
        <w:rPr>
          <w:rFonts w:ascii="Times New Roman" w:eastAsia="Calibri" w:hAnsi="Times New Roman" w:cs="Times New Roman"/>
          <w:b/>
          <w:sz w:val="24"/>
          <w:szCs w:val="24"/>
        </w:rPr>
        <w:t>5, column 2, paragraph (a)</w:t>
      </w:r>
      <w:r w:rsidRPr="00675941">
        <w:rPr>
          <w:rFonts w:ascii="Times New Roman" w:eastAsia="Calibri" w:hAnsi="Times New Roman" w:cs="Times New Roman"/>
          <w:b/>
          <w:sz w:val="24"/>
          <w:szCs w:val="24"/>
        </w:rPr>
        <w:t>)</w:t>
      </w:r>
    </w:p>
    <w:p w14:paraId="31A04680" w14:textId="31CE7787" w:rsidR="00A403E7" w:rsidRPr="00F41963" w:rsidRDefault="00A403E7" w:rsidP="00A403E7">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w:t>
      </w:r>
      <w:r w:rsidRPr="00F41963">
        <w:rPr>
          <w:rFonts w:ascii="Times New Roman" w:eastAsia="Calibri" w:hAnsi="Times New Roman" w:cs="Times New Roman"/>
          <w:sz w:val="24"/>
          <w:szCs w:val="24"/>
        </w:rPr>
        <w:t>increase</w:t>
      </w:r>
      <w:r>
        <w:rPr>
          <w:rFonts w:ascii="Times New Roman" w:eastAsia="Calibri" w:hAnsi="Times New Roman" w:cs="Times New Roman"/>
          <w:sz w:val="24"/>
          <w:szCs w:val="24"/>
        </w:rPr>
        <w:t>s</w:t>
      </w:r>
      <w:r w:rsidRPr="00F41963">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 xml:space="preserve">maximum </w:t>
      </w:r>
      <w:r w:rsidRPr="00F41963">
        <w:rPr>
          <w:rFonts w:ascii="Times New Roman" w:eastAsia="Calibri" w:hAnsi="Times New Roman" w:cs="Times New Roman"/>
          <w:sz w:val="24"/>
          <w:szCs w:val="24"/>
        </w:rPr>
        <w:t xml:space="preserve">length of an omnidirectional antenna or an array of omnidirectional antennas from 4.5 metres to 6 metres. </w:t>
      </w:r>
    </w:p>
    <w:p w14:paraId="6CBD7596" w14:textId="58CC3295" w:rsidR="004B63FF" w:rsidRPr="004B63FF" w:rsidRDefault="004B63FF" w:rsidP="00626326">
      <w:pPr>
        <w:spacing w:before="240" w:after="120" w:line="240" w:lineRule="auto"/>
        <w:rPr>
          <w:rFonts w:ascii="Times New Roman" w:eastAsia="Calibri" w:hAnsi="Times New Roman" w:cs="Times New Roman"/>
          <w:b/>
          <w:sz w:val="24"/>
          <w:szCs w:val="24"/>
        </w:rPr>
      </w:pPr>
      <w:r w:rsidRPr="004B63FF">
        <w:rPr>
          <w:rFonts w:ascii="Times New Roman" w:eastAsia="Calibri" w:hAnsi="Times New Roman" w:cs="Times New Roman"/>
          <w:b/>
          <w:sz w:val="24"/>
          <w:szCs w:val="24"/>
        </w:rPr>
        <w:t xml:space="preserve">Item </w:t>
      </w:r>
      <w:r w:rsidR="00D363DB">
        <w:rPr>
          <w:rFonts w:ascii="Times New Roman" w:eastAsia="Calibri" w:hAnsi="Times New Roman" w:cs="Times New Roman"/>
          <w:b/>
          <w:sz w:val="24"/>
          <w:szCs w:val="24"/>
        </w:rPr>
        <w:t>6</w:t>
      </w:r>
      <w:r w:rsidR="006C6273">
        <w:rPr>
          <w:rFonts w:ascii="Times New Roman" w:eastAsia="Calibri" w:hAnsi="Times New Roman" w:cs="Times New Roman"/>
          <w:b/>
          <w:sz w:val="24"/>
          <w:szCs w:val="24"/>
        </w:rPr>
        <w:tab/>
      </w:r>
      <w:r w:rsidR="00124AC7">
        <w:rPr>
          <w:rFonts w:ascii="Times New Roman" w:eastAsia="Calibri" w:hAnsi="Times New Roman" w:cs="Times New Roman"/>
          <w:b/>
          <w:sz w:val="24"/>
          <w:szCs w:val="24"/>
        </w:rPr>
        <w:tab/>
      </w:r>
      <w:r w:rsidR="006C6273">
        <w:rPr>
          <w:rFonts w:ascii="Times New Roman" w:eastAsia="Calibri" w:hAnsi="Times New Roman" w:cs="Times New Roman"/>
          <w:b/>
          <w:sz w:val="24"/>
          <w:szCs w:val="24"/>
        </w:rPr>
        <w:t>Schedule, Part 1</w:t>
      </w:r>
      <w:r w:rsidR="002B6D7F">
        <w:rPr>
          <w:rFonts w:ascii="Times New Roman" w:eastAsia="Calibri" w:hAnsi="Times New Roman" w:cs="Times New Roman"/>
          <w:b/>
          <w:sz w:val="24"/>
          <w:szCs w:val="24"/>
        </w:rPr>
        <w:t xml:space="preserve"> </w:t>
      </w:r>
      <w:r w:rsidR="006C6273">
        <w:rPr>
          <w:rFonts w:ascii="Times New Roman" w:eastAsia="Calibri" w:hAnsi="Times New Roman" w:cs="Times New Roman"/>
          <w:b/>
          <w:sz w:val="24"/>
          <w:szCs w:val="24"/>
        </w:rPr>
        <w:t>(table item 6, column 3)</w:t>
      </w:r>
    </w:p>
    <w:p w14:paraId="3B54FA92" w14:textId="2CBD7557" w:rsidR="004B63FF" w:rsidRPr="00F41963" w:rsidRDefault="002E3F00"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removes industrial and rural areas as locations </w:t>
      </w:r>
      <w:r w:rsidR="002B6D7F">
        <w:rPr>
          <w:rFonts w:ascii="Times New Roman" w:eastAsia="Calibri" w:hAnsi="Times New Roman" w:cs="Times New Roman"/>
          <w:sz w:val="24"/>
          <w:szCs w:val="24"/>
        </w:rPr>
        <w:t>to which</w:t>
      </w:r>
      <w:r>
        <w:rPr>
          <w:rFonts w:ascii="Times New Roman" w:eastAsia="Calibri" w:hAnsi="Times New Roman" w:cs="Times New Roman"/>
          <w:sz w:val="24"/>
          <w:szCs w:val="24"/>
        </w:rPr>
        <w:t xml:space="preserve"> table item 6 </w:t>
      </w:r>
      <w:r w:rsidR="002B6D7F">
        <w:rPr>
          <w:rFonts w:ascii="Times New Roman" w:eastAsia="Calibri" w:hAnsi="Times New Roman" w:cs="Times New Roman"/>
          <w:sz w:val="24"/>
          <w:szCs w:val="24"/>
        </w:rPr>
        <w:t xml:space="preserve">applies. This corrects a drafting oversight whereby </w:t>
      </w:r>
      <w:r w:rsidR="00F2197F">
        <w:rPr>
          <w:rFonts w:ascii="Times New Roman" w:eastAsia="Calibri" w:hAnsi="Times New Roman" w:cs="Times New Roman"/>
          <w:sz w:val="24"/>
          <w:szCs w:val="24"/>
        </w:rPr>
        <w:t>two</w:t>
      </w:r>
      <w:r w:rsidR="002B6D7F">
        <w:rPr>
          <w:rFonts w:ascii="Times New Roman" w:eastAsia="Calibri" w:hAnsi="Times New Roman" w:cs="Times New Roman"/>
          <w:sz w:val="24"/>
          <w:szCs w:val="24"/>
        </w:rPr>
        <w:t xml:space="preserve"> different table items provided conflicting maximum figures for industrial and rural areas.</w:t>
      </w:r>
    </w:p>
    <w:p w14:paraId="461D8F47" w14:textId="7B4B6411" w:rsidR="004B63FF" w:rsidRPr="004B63FF" w:rsidRDefault="004B63FF" w:rsidP="00626326">
      <w:pPr>
        <w:spacing w:before="240" w:after="120" w:line="240" w:lineRule="auto"/>
        <w:rPr>
          <w:rFonts w:ascii="Times New Roman" w:eastAsia="Calibri" w:hAnsi="Times New Roman" w:cs="Times New Roman"/>
          <w:b/>
          <w:sz w:val="24"/>
          <w:szCs w:val="24"/>
        </w:rPr>
      </w:pPr>
      <w:r w:rsidRPr="004B63FF">
        <w:rPr>
          <w:rFonts w:ascii="Times New Roman" w:eastAsia="Calibri" w:hAnsi="Times New Roman" w:cs="Times New Roman"/>
          <w:b/>
          <w:sz w:val="24"/>
          <w:szCs w:val="24"/>
        </w:rPr>
        <w:t xml:space="preserve">Item </w:t>
      </w:r>
      <w:r w:rsidR="00D363DB">
        <w:rPr>
          <w:rFonts w:ascii="Times New Roman" w:eastAsia="Calibri" w:hAnsi="Times New Roman" w:cs="Times New Roman"/>
          <w:b/>
          <w:sz w:val="24"/>
          <w:szCs w:val="24"/>
        </w:rPr>
        <w:t>7</w:t>
      </w:r>
      <w:r w:rsidR="002E3F00">
        <w:rPr>
          <w:rFonts w:ascii="Times New Roman" w:eastAsia="Calibri" w:hAnsi="Times New Roman" w:cs="Times New Roman"/>
          <w:b/>
          <w:sz w:val="24"/>
          <w:szCs w:val="24"/>
        </w:rPr>
        <w:tab/>
      </w:r>
      <w:r w:rsidR="002E3F00">
        <w:rPr>
          <w:rFonts w:ascii="Times New Roman" w:eastAsia="Calibri" w:hAnsi="Times New Roman" w:cs="Times New Roman"/>
          <w:b/>
          <w:sz w:val="24"/>
          <w:szCs w:val="24"/>
        </w:rPr>
        <w:tab/>
        <w:t>Schedule, Part 1 (table item 7)</w:t>
      </w:r>
    </w:p>
    <w:p w14:paraId="770E6145" w14:textId="77777777" w:rsidR="004E616A" w:rsidRDefault="002E3F00"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amends the low-impact facility described in table item 7 (a radiocommunications dish not more than 2.4 metres in diameter </w:t>
      </w:r>
      <w:r w:rsidR="004E616A">
        <w:rPr>
          <w:rFonts w:ascii="Times New Roman" w:eastAsia="Calibri" w:hAnsi="Times New Roman" w:cs="Times New Roman"/>
          <w:sz w:val="24"/>
          <w:szCs w:val="24"/>
        </w:rPr>
        <w:t xml:space="preserve">in a specified colour) by adding an additional requirement that a dish </w:t>
      </w:r>
      <w:r w:rsidR="004E616A" w:rsidRPr="004E616A">
        <w:rPr>
          <w:rFonts w:ascii="Times New Roman" w:eastAsia="Calibri" w:hAnsi="Times New Roman" w:cs="Times New Roman"/>
          <w:sz w:val="24"/>
          <w:szCs w:val="24"/>
        </w:rPr>
        <w:t>attached to a supporting structure</w:t>
      </w:r>
      <w:r w:rsidR="004E616A">
        <w:rPr>
          <w:rFonts w:ascii="Times New Roman" w:eastAsia="Calibri" w:hAnsi="Times New Roman" w:cs="Times New Roman"/>
          <w:sz w:val="24"/>
          <w:szCs w:val="24"/>
        </w:rPr>
        <w:t xml:space="preserve"> must not have a</w:t>
      </w:r>
      <w:r w:rsidR="004E616A" w:rsidRPr="004E616A">
        <w:rPr>
          <w:rFonts w:ascii="Times New Roman" w:eastAsia="Calibri" w:hAnsi="Times New Roman" w:cs="Times New Roman"/>
          <w:sz w:val="24"/>
          <w:szCs w:val="24"/>
        </w:rPr>
        <w:t xml:space="preserve"> total protrusion from the structure </w:t>
      </w:r>
      <w:r w:rsidR="004E616A">
        <w:rPr>
          <w:rFonts w:ascii="Times New Roman" w:eastAsia="Calibri" w:hAnsi="Times New Roman" w:cs="Times New Roman"/>
          <w:sz w:val="24"/>
          <w:szCs w:val="24"/>
        </w:rPr>
        <w:t xml:space="preserve">of </w:t>
      </w:r>
      <w:r w:rsidR="004E616A" w:rsidRPr="004E616A">
        <w:rPr>
          <w:rFonts w:ascii="Times New Roman" w:eastAsia="Calibri" w:hAnsi="Times New Roman" w:cs="Times New Roman"/>
          <w:sz w:val="24"/>
          <w:szCs w:val="24"/>
        </w:rPr>
        <w:t>more than 2 metres</w:t>
      </w:r>
      <w:r w:rsidR="004E616A">
        <w:rPr>
          <w:rFonts w:ascii="Times New Roman" w:eastAsia="Calibri" w:hAnsi="Times New Roman" w:cs="Times New Roman"/>
          <w:sz w:val="24"/>
          <w:szCs w:val="24"/>
        </w:rPr>
        <w:t>.</w:t>
      </w:r>
      <w:r w:rsidR="00BE4BBE">
        <w:rPr>
          <w:rFonts w:ascii="Times New Roman" w:eastAsia="Calibri" w:hAnsi="Times New Roman" w:cs="Times New Roman"/>
          <w:sz w:val="24"/>
          <w:szCs w:val="24"/>
        </w:rPr>
        <w:t xml:space="preserve"> Item 7 is also restricted so that it only applies to industrial areas. This is as a consequence of the insertion of new table item 7A.</w:t>
      </w:r>
    </w:p>
    <w:p w14:paraId="7DB68308" w14:textId="50DC8301" w:rsidR="00B5291F" w:rsidRDefault="004E616A"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inserts a new table item 7A which describes </w:t>
      </w:r>
      <w:r w:rsidR="00BE4BBE">
        <w:rPr>
          <w:rFonts w:ascii="Times New Roman" w:eastAsia="Calibri" w:hAnsi="Times New Roman" w:cs="Times New Roman"/>
          <w:sz w:val="24"/>
          <w:szCs w:val="24"/>
        </w:rPr>
        <w:t>the same kind of</w:t>
      </w:r>
      <w:r>
        <w:rPr>
          <w:rFonts w:ascii="Times New Roman" w:eastAsia="Calibri" w:hAnsi="Times New Roman" w:cs="Times New Roman"/>
          <w:sz w:val="24"/>
          <w:szCs w:val="24"/>
        </w:rPr>
        <w:t xml:space="preserve"> low-impact facility</w:t>
      </w:r>
      <w:r w:rsidR="00BE4BBE">
        <w:rPr>
          <w:rFonts w:ascii="Times New Roman" w:eastAsia="Calibri" w:hAnsi="Times New Roman" w:cs="Times New Roman"/>
          <w:sz w:val="24"/>
          <w:szCs w:val="24"/>
        </w:rPr>
        <w:t xml:space="preserve"> as in table item 7</w:t>
      </w:r>
      <w:r>
        <w:rPr>
          <w:rFonts w:ascii="Times New Roman" w:eastAsia="Calibri" w:hAnsi="Times New Roman" w:cs="Times New Roman"/>
          <w:sz w:val="24"/>
          <w:szCs w:val="24"/>
        </w:rPr>
        <w:t xml:space="preserve"> </w:t>
      </w:r>
      <w:r w:rsidR="00BE4BBE">
        <w:rPr>
          <w:rFonts w:ascii="Times New Roman" w:eastAsia="Calibri" w:hAnsi="Times New Roman" w:cs="Times New Roman"/>
          <w:sz w:val="24"/>
          <w:szCs w:val="24"/>
        </w:rPr>
        <w:t>(</w:t>
      </w:r>
      <w:r>
        <w:rPr>
          <w:rFonts w:ascii="Times New Roman" w:eastAsia="Calibri" w:hAnsi="Times New Roman" w:cs="Times New Roman"/>
          <w:sz w:val="24"/>
          <w:szCs w:val="24"/>
        </w:rPr>
        <w:t>namely, a radiocommunications dish</w:t>
      </w:r>
      <w:r w:rsidR="00BE4BBE">
        <w:rPr>
          <w:rFonts w:ascii="Times New Roman" w:eastAsia="Calibri" w:hAnsi="Times New Roman" w:cs="Times New Roman"/>
          <w:sz w:val="24"/>
          <w:szCs w:val="24"/>
        </w:rPr>
        <w:t xml:space="preserve">) but provides for a larger </w:t>
      </w:r>
      <w:r w:rsidR="00BE35D5">
        <w:rPr>
          <w:rFonts w:ascii="Times New Roman" w:eastAsia="Calibri" w:hAnsi="Times New Roman" w:cs="Times New Roman"/>
          <w:sz w:val="24"/>
          <w:szCs w:val="24"/>
        </w:rPr>
        <w:t xml:space="preserve">maximum </w:t>
      </w:r>
      <w:r w:rsidR="00BE4BBE">
        <w:rPr>
          <w:rFonts w:ascii="Times New Roman" w:eastAsia="Calibri" w:hAnsi="Times New Roman" w:cs="Times New Roman"/>
          <w:sz w:val="24"/>
          <w:szCs w:val="24"/>
        </w:rPr>
        <w:t>diameter of 3.8 meters where it is</w:t>
      </w:r>
      <w:r>
        <w:rPr>
          <w:rFonts w:ascii="Times New Roman" w:eastAsia="Calibri" w:hAnsi="Times New Roman" w:cs="Times New Roman"/>
          <w:sz w:val="24"/>
          <w:szCs w:val="24"/>
        </w:rPr>
        <w:t xml:space="preserve"> installed in a rural area</w:t>
      </w:r>
      <w:r w:rsidR="00BE4BBE">
        <w:rPr>
          <w:rFonts w:ascii="Times New Roman" w:eastAsia="Calibri" w:hAnsi="Times New Roman" w:cs="Times New Roman"/>
          <w:sz w:val="24"/>
          <w:szCs w:val="24"/>
        </w:rPr>
        <w:t>.</w:t>
      </w:r>
    </w:p>
    <w:p w14:paraId="583C5941" w14:textId="369A90AF" w:rsidR="001A6F68" w:rsidRPr="001A6F68" w:rsidRDefault="001A6F68" w:rsidP="00626326">
      <w:pPr>
        <w:spacing w:before="240" w:after="120" w:line="240" w:lineRule="auto"/>
        <w:rPr>
          <w:rFonts w:ascii="Times New Roman" w:eastAsia="Calibri" w:hAnsi="Times New Roman" w:cs="Times New Roman"/>
          <w:b/>
          <w:sz w:val="24"/>
          <w:szCs w:val="24"/>
        </w:rPr>
      </w:pPr>
      <w:r w:rsidRPr="001A6F68">
        <w:rPr>
          <w:rFonts w:ascii="Times New Roman" w:eastAsia="Calibri" w:hAnsi="Times New Roman" w:cs="Times New Roman"/>
          <w:b/>
          <w:sz w:val="24"/>
          <w:szCs w:val="24"/>
        </w:rPr>
        <w:t xml:space="preserve">Item </w:t>
      </w:r>
      <w:r w:rsidR="00D363DB">
        <w:rPr>
          <w:rFonts w:ascii="Times New Roman" w:eastAsia="Calibri" w:hAnsi="Times New Roman" w:cs="Times New Roman"/>
          <w:b/>
          <w:sz w:val="24"/>
          <w:szCs w:val="24"/>
        </w:rPr>
        <w:t>8</w:t>
      </w:r>
      <w:r w:rsidRPr="001A6F68">
        <w:rPr>
          <w:rFonts w:ascii="Times New Roman" w:eastAsia="Calibri" w:hAnsi="Times New Roman" w:cs="Times New Roman"/>
          <w:b/>
          <w:sz w:val="24"/>
          <w:szCs w:val="24"/>
        </w:rPr>
        <w:tab/>
      </w:r>
      <w:r w:rsidRPr="001A6F68">
        <w:rPr>
          <w:rFonts w:ascii="Times New Roman" w:eastAsia="Calibri" w:hAnsi="Times New Roman" w:cs="Times New Roman"/>
          <w:b/>
          <w:sz w:val="24"/>
          <w:szCs w:val="24"/>
        </w:rPr>
        <w:tab/>
        <w:t>Schedule, Part 1 (table item 8)</w:t>
      </w:r>
    </w:p>
    <w:p w14:paraId="1E38EFFA" w14:textId="266C5A6D" w:rsidR="00B5291F" w:rsidRDefault="001A6F68" w:rsidP="00D11B0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w:t>
      </w:r>
      <w:r w:rsidR="00BE4BBE">
        <w:rPr>
          <w:rFonts w:ascii="Times New Roman" w:eastAsia="Calibri" w:hAnsi="Times New Roman" w:cs="Times New Roman"/>
          <w:sz w:val="24"/>
          <w:szCs w:val="24"/>
        </w:rPr>
        <w:t>amends table item 8 to provide that</w:t>
      </w:r>
      <w:r w:rsidR="00273876">
        <w:rPr>
          <w:rFonts w:ascii="Times New Roman" w:eastAsia="Calibri" w:hAnsi="Times New Roman" w:cs="Times New Roman"/>
          <w:sz w:val="24"/>
          <w:szCs w:val="24"/>
        </w:rPr>
        <w:t xml:space="preserve"> </w:t>
      </w:r>
      <w:r w:rsidR="00B5291F">
        <w:rPr>
          <w:rFonts w:ascii="Times New Roman" w:eastAsia="Calibri" w:hAnsi="Times New Roman" w:cs="Times New Roman"/>
          <w:sz w:val="24"/>
          <w:szCs w:val="24"/>
        </w:rPr>
        <w:t>a</w:t>
      </w:r>
      <w:r w:rsidR="00584389">
        <w:rPr>
          <w:rFonts w:ascii="Times New Roman" w:eastAsia="Calibri" w:hAnsi="Times New Roman" w:cs="Times New Roman"/>
          <w:sz w:val="24"/>
          <w:szCs w:val="24"/>
        </w:rPr>
        <w:t xml:space="preserve"> radiocommunications facility</w:t>
      </w:r>
      <w:r w:rsidR="00B5291F">
        <w:rPr>
          <w:rFonts w:ascii="Times New Roman" w:eastAsia="Calibri" w:hAnsi="Times New Roman" w:cs="Times New Roman"/>
          <w:sz w:val="24"/>
          <w:szCs w:val="24"/>
        </w:rPr>
        <w:t xml:space="preserve"> can be deployed with, or without, a cabinet.</w:t>
      </w:r>
      <w:r w:rsidR="00584389">
        <w:rPr>
          <w:rFonts w:ascii="Times New Roman" w:eastAsia="Calibri" w:hAnsi="Times New Roman" w:cs="Times New Roman"/>
          <w:sz w:val="24"/>
          <w:szCs w:val="24"/>
        </w:rPr>
        <w:t xml:space="preserve"> </w:t>
      </w:r>
    </w:p>
    <w:p w14:paraId="095B09BD" w14:textId="62AD62D0" w:rsidR="00D11B06" w:rsidRPr="00D11B06" w:rsidRDefault="00273876" w:rsidP="00D11B0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amendment reflects c</w:t>
      </w:r>
      <w:r w:rsidR="00D11B06" w:rsidRPr="00D11B06">
        <w:rPr>
          <w:rFonts w:ascii="Times New Roman" w:eastAsia="Calibri" w:hAnsi="Times New Roman" w:cs="Times New Roman"/>
          <w:sz w:val="24"/>
          <w:szCs w:val="24"/>
        </w:rPr>
        <w:t xml:space="preserve">ontemporary small cell designs used by some carriers in their networks </w:t>
      </w:r>
      <w:r>
        <w:rPr>
          <w:rFonts w:ascii="Times New Roman" w:eastAsia="Calibri" w:hAnsi="Times New Roman" w:cs="Times New Roman"/>
          <w:sz w:val="24"/>
          <w:szCs w:val="24"/>
        </w:rPr>
        <w:t xml:space="preserve">which </w:t>
      </w:r>
      <w:r w:rsidR="00D11B06" w:rsidRPr="00D11B06">
        <w:rPr>
          <w:rFonts w:ascii="Times New Roman" w:eastAsia="Calibri" w:hAnsi="Times New Roman" w:cs="Times New Roman"/>
          <w:sz w:val="24"/>
          <w:szCs w:val="24"/>
        </w:rPr>
        <w:t>no longer require an external cabinet or adjacent equipment shelter to provide telecommunications services to customers.</w:t>
      </w:r>
    </w:p>
    <w:p w14:paraId="049148D1" w14:textId="07367B0D" w:rsidR="005623F6" w:rsidRPr="005623F6" w:rsidRDefault="00D363DB" w:rsidP="00626326">
      <w:pPr>
        <w:spacing w:before="240" w:after="120" w:line="240" w:lineRule="auto"/>
        <w:rPr>
          <w:rFonts w:ascii="Times New Roman" w:eastAsia="Calibri" w:hAnsi="Times New Roman" w:cs="Times New Roman"/>
          <w:b/>
          <w:sz w:val="24"/>
          <w:szCs w:val="24"/>
        </w:rPr>
      </w:pPr>
      <w:r w:rsidRPr="001A6F68">
        <w:rPr>
          <w:rFonts w:ascii="Times New Roman" w:eastAsia="Calibri" w:hAnsi="Times New Roman" w:cs="Times New Roman"/>
          <w:b/>
          <w:sz w:val="24"/>
          <w:szCs w:val="24"/>
        </w:rPr>
        <w:t xml:space="preserve">Item </w:t>
      </w:r>
      <w:r>
        <w:rPr>
          <w:rFonts w:ascii="Times New Roman" w:eastAsia="Calibri" w:hAnsi="Times New Roman" w:cs="Times New Roman"/>
          <w:b/>
          <w:sz w:val="24"/>
          <w:szCs w:val="24"/>
        </w:rPr>
        <w:t>9</w:t>
      </w:r>
      <w:r w:rsidRPr="001A6F68">
        <w:rPr>
          <w:rFonts w:ascii="Times New Roman" w:eastAsia="Calibri" w:hAnsi="Times New Roman" w:cs="Times New Roman"/>
          <w:b/>
          <w:sz w:val="24"/>
          <w:szCs w:val="24"/>
        </w:rPr>
        <w:tab/>
      </w:r>
      <w:r w:rsidR="004E616A">
        <w:rPr>
          <w:rFonts w:ascii="Times New Roman" w:eastAsia="Calibri" w:hAnsi="Times New Roman" w:cs="Times New Roman"/>
          <w:b/>
          <w:sz w:val="24"/>
          <w:szCs w:val="24"/>
        </w:rPr>
        <w:tab/>
      </w:r>
      <w:r w:rsidR="00273876">
        <w:rPr>
          <w:rFonts w:ascii="Times New Roman" w:eastAsia="Calibri" w:hAnsi="Times New Roman" w:cs="Times New Roman"/>
          <w:b/>
          <w:sz w:val="24"/>
          <w:szCs w:val="24"/>
        </w:rPr>
        <w:t>Schedule, Part 3 (heading)</w:t>
      </w:r>
    </w:p>
    <w:p w14:paraId="54A33365" w14:textId="65FE3C0E" w:rsidR="002E3F00" w:rsidRDefault="002E3F00"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w:t>
      </w:r>
      <w:r w:rsidR="00273876">
        <w:rPr>
          <w:rFonts w:ascii="Times New Roman" w:eastAsia="Calibri" w:hAnsi="Times New Roman" w:cs="Times New Roman"/>
          <w:sz w:val="24"/>
          <w:szCs w:val="24"/>
        </w:rPr>
        <w:t>changes the heading of the Part</w:t>
      </w:r>
      <w:r w:rsidR="00BE4BBE">
        <w:rPr>
          <w:rFonts w:ascii="Times New Roman" w:eastAsia="Calibri" w:hAnsi="Times New Roman" w:cs="Times New Roman"/>
          <w:sz w:val="24"/>
          <w:szCs w:val="24"/>
        </w:rPr>
        <w:t xml:space="preserve"> 3</w:t>
      </w:r>
      <w:r w:rsidR="00273876">
        <w:rPr>
          <w:rFonts w:ascii="Times New Roman" w:eastAsia="Calibri" w:hAnsi="Times New Roman" w:cs="Times New Roman"/>
          <w:sz w:val="24"/>
          <w:szCs w:val="24"/>
        </w:rPr>
        <w:t xml:space="preserve"> to “Above ground housing and facilities” to better reflect the content of the Part.</w:t>
      </w:r>
    </w:p>
    <w:p w14:paraId="39A5507D" w14:textId="77777777" w:rsidR="00F2197F" w:rsidRDefault="00F2197F" w:rsidP="00626326">
      <w:pPr>
        <w:spacing w:before="240" w:after="120" w:line="240" w:lineRule="auto"/>
        <w:rPr>
          <w:rFonts w:ascii="Times New Roman" w:eastAsia="Calibri" w:hAnsi="Times New Roman" w:cs="Times New Roman"/>
          <w:b/>
          <w:sz w:val="24"/>
          <w:szCs w:val="24"/>
        </w:rPr>
      </w:pPr>
    </w:p>
    <w:p w14:paraId="2658251A" w14:textId="77777777" w:rsidR="00F2197F" w:rsidRDefault="00F2197F" w:rsidP="00626326">
      <w:pPr>
        <w:spacing w:before="240" w:after="120" w:line="240" w:lineRule="auto"/>
        <w:rPr>
          <w:rFonts w:ascii="Times New Roman" w:eastAsia="Calibri" w:hAnsi="Times New Roman" w:cs="Times New Roman"/>
          <w:b/>
          <w:sz w:val="24"/>
          <w:szCs w:val="24"/>
        </w:rPr>
      </w:pPr>
    </w:p>
    <w:p w14:paraId="13F78FBF" w14:textId="501B6349" w:rsidR="00273876" w:rsidRPr="00273876" w:rsidRDefault="00273876" w:rsidP="00626326">
      <w:pPr>
        <w:spacing w:before="240" w:after="120" w:line="240" w:lineRule="auto"/>
        <w:rPr>
          <w:rFonts w:ascii="Times New Roman" w:eastAsia="Calibri" w:hAnsi="Times New Roman" w:cs="Times New Roman"/>
          <w:b/>
          <w:sz w:val="24"/>
          <w:szCs w:val="24"/>
        </w:rPr>
      </w:pPr>
      <w:r w:rsidRPr="00273876">
        <w:rPr>
          <w:rFonts w:ascii="Times New Roman" w:eastAsia="Calibri" w:hAnsi="Times New Roman" w:cs="Times New Roman"/>
          <w:b/>
          <w:sz w:val="24"/>
          <w:szCs w:val="24"/>
        </w:rPr>
        <w:lastRenderedPageBreak/>
        <w:t xml:space="preserve">Item </w:t>
      </w:r>
      <w:r w:rsidR="003865F0">
        <w:rPr>
          <w:rFonts w:ascii="Times New Roman" w:eastAsia="Calibri" w:hAnsi="Times New Roman" w:cs="Times New Roman"/>
          <w:b/>
          <w:sz w:val="24"/>
          <w:szCs w:val="24"/>
        </w:rPr>
        <w:t>1</w:t>
      </w:r>
      <w:r w:rsidR="0007171B">
        <w:rPr>
          <w:rFonts w:ascii="Times New Roman" w:eastAsia="Calibri" w:hAnsi="Times New Roman" w:cs="Times New Roman"/>
          <w:b/>
          <w:sz w:val="24"/>
          <w:szCs w:val="24"/>
        </w:rPr>
        <w:t>0</w:t>
      </w:r>
      <w:r w:rsidRPr="00273876">
        <w:rPr>
          <w:rFonts w:ascii="Times New Roman" w:eastAsia="Calibri" w:hAnsi="Times New Roman" w:cs="Times New Roman"/>
          <w:b/>
          <w:sz w:val="24"/>
          <w:szCs w:val="24"/>
        </w:rPr>
        <w:tab/>
        <w:t>Schedule, Part 3 (table item 4)</w:t>
      </w:r>
    </w:p>
    <w:p w14:paraId="1B525500" w14:textId="45BCBEE3" w:rsidR="00273876" w:rsidRDefault="002A2F8A"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w:t>
      </w:r>
      <w:r w:rsidR="009341ED">
        <w:rPr>
          <w:rFonts w:ascii="Times New Roman" w:eastAsia="Calibri" w:hAnsi="Times New Roman" w:cs="Times New Roman"/>
          <w:sz w:val="24"/>
          <w:szCs w:val="24"/>
        </w:rPr>
        <w:t xml:space="preserve">changes the geographical areas in which the low-impact facility described in table item </w:t>
      </w:r>
      <w:r w:rsidR="003865F0">
        <w:rPr>
          <w:rFonts w:ascii="Times New Roman" w:eastAsia="Calibri" w:hAnsi="Times New Roman" w:cs="Times New Roman"/>
          <w:sz w:val="24"/>
          <w:szCs w:val="24"/>
        </w:rPr>
        <w:t xml:space="preserve">4 </w:t>
      </w:r>
      <w:r w:rsidR="009341ED">
        <w:rPr>
          <w:rFonts w:ascii="Times New Roman" w:eastAsia="Calibri" w:hAnsi="Times New Roman" w:cs="Times New Roman"/>
          <w:sz w:val="24"/>
          <w:szCs w:val="24"/>
        </w:rPr>
        <w:t xml:space="preserve">can be installed by </w:t>
      </w:r>
      <w:r w:rsidR="00BB3B9E">
        <w:rPr>
          <w:rFonts w:ascii="Times New Roman" w:eastAsia="Calibri" w:hAnsi="Times New Roman" w:cs="Times New Roman"/>
          <w:sz w:val="24"/>
          <w:szCs w:val="24"/>
        </w:rPr>
        <w:t xml:space="preserve">restricting them to </w:t>
      </w:r>
      <w:r w:rsidR="006D7858">
        <w:rPr>
          <w:rFonts w:ascii="Times New Roman" w:eastAsia="Calibri" w:hAnsi="Times New Roman" w:cs="Times New Roman"/>
          <w:sz w:val="24"/>
          <w:szCs w:val="24"/>
        </w:rPr>
        <w:t>residential and commercial areas (industrial and rural areas have been removed but appear in</w:t>
      </w:r>
      <w:r w:rsidR="005D4BD0">
        <w:rPr>
          <w:rFonts w:ascii="Times New Roman" w:eastAsia="Calibri" w:hAnsi="Times New Roman" w:cs="Times New Roman"/>
          <w:sz w:val="24"/>
          <w:szCs w:val="24"/>
        </w:rPr>
        <w:t xml:space="preserve"> a new</w:t>
      </w:r>
      <w:r w:rsidR="006D7858">
        <w:rPr>
          <w:rFonts w:ascii="Times New Roman" w:eastAsia="Calibri" w:hAnsi="Times New Roman" w:cs="Times New Roman"/>
          <w:sz w:val="24"/>
          <w:szCs w:val="24"/>
        </w:rPr>
        <w:t xml:space="preserve"> </w:t>
      </w:r>
      <w:r w:rsidR="005D4BD0">
        <w:rPr>
          <w:rFonts w:ascii="Times New Roman" w:eastAsia="Calibri" w:hAnsi="Times New Roman" w:cs="Times New Roman"/>
          <w:sz w:val="24"/>
          <w:szCs w:val="24"/>
        </w:rPr>
        <w:t>item 4A of Part 3</w:t>
      </w:r>
      <w:r w:rsidR="003C7A9E">
        <w:rPr>
          <w:rFonts w:ascii="Times New Roman" w:eastAsia="Calibri" w:hAnsi="Times New Roman" w:cs="Times New Roman"/>
          <w:sz w:val="24"/>
          <w:szCs w:val="24"/>
        </w:rPr>
        <w:t xml:space="preserve"> – see below</w:t>
      </w:r>
      <w:r w:rsidR="006D7858">
        <w:rPr>
          <w:rFonts w:ascii="Times New Roman" w:eastAsia="Calibri" w:hAnsi="Times New Roman" w:cs="Times New Roman"/>
          <w:sz w:val="24"/>
          <w:szCs w:val="24"/>
        </w:rPr>
        <w:t>).</w:t>
      </w:r>
      <w:r w:rsidR="003865F0">
        <w:rPr>
          <w:rFonts w:ascii="Times New Roman" w:eastAsia="Calibri" w:hAnsi="Times New Roman" w:cs="Times New Roman"/>
          <w:sz w:val="24"/>
          <w:szCs w:val="24"/>
        </w:rPr>
        <w:t xml:space="preserve"> The amendment also clarifies the reference to “relevant local authority”</w:t>
      </w:r>
      <w:r w:rsidR="00AA5CF5">
        <w:rPr>
          <w:rFonts w:ascii="Times New Roman" w:eastAsia="Calibri" w:hAnsi="Times New Roman" w:cs="Times New Roman"/>
          <w:sz w:val="24"/>
          <w:szCs w:val="24"/>
        </w:rPr>
        <w:t xml:space="preserve"> by</w:t>
      </w:r>
      <w:r w:rsidR="003865F0">
        <w:rPr>
          <w:rFonts w:ascii="Times New Roman" w:eastAsia="Calibri" w:hAnsi="Times New Roman" w:cs="Times New Roman"/>
          <w:sz w:val="24"/>
          <w:szCs w:val="24"/>
        </w:rPr>
        <w:t xml:space="preserve"> changing it to “relevant local government authority” and fixes the capitalisation of the word “Equipment”.</w:t>
      </w:r>
    </w:p>
    <w:p w14:paraId="4093A6D5" w14:textId="77777777" w:rsidR="00B5291F" w:rsidRDefault="003C7A9E"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item inserts a new table item 4A in Part 3 of the Schedule which describes, as a low-impact facility, an equipment </w:t>
      </w:r>
      <w:proofErr w:type="gramStart"/>
      <w:r>
        <w:rPr>
          <w:rFonts w:ascii="Times New Roman" w:eastAsia="Calibri" w:hAnsi="Times New Roman" w:cs="Times New Roman"/>
          <w:sz w:val="24"/>
          <w:szCs w:val="24"/>
        </w:rPr>
        <w:t>shelter</w:t>
      </w:r>
      <w:proofErr w:type="gramEnd"/>
      <w:r w:rsidR="00B5291F">
        <w:rPr>
          <w:rFonts w:ascii="Times New Roman" w:eastAsia="Calibri" w:hAnsi="Times New Roman" w:cs="Times New Roman"/>
          <w:sz w:val="24"/>
          <w:szCs w:val="24"/>
        </w:rPr>
        <w:t xml:space="preserve"> </w:t>
      </w:r>
      <w:r w:rsidR="003865F0">
        <w:rPr>
          <w:rFonts w:ascii="Times New Roman" w:eastAsia="Calibri" w:hAnsi="Times New Roman" w:cs="Times New Roman"/>
          <w:sz w:val="24"/>
          <w:szCs w:val="24"/>
        </w:rPr>
        <w:t xml:space="preserve">in an industrial or rural area </w:t>
      </w:r>
      <w:r w:rsidR="00B5291F">
        <w:rPr>
          <w:rFonts w:ascii="Times New Roman" w:eastAsia="Calibri" w:hAnsi="Times New Roman" w:cs="Times New Roman"/>
          <w:sz w:val="24"/>
          <w:szCs w:val="24"/>
        </w:rPr>
        <w:t>that is:</w:t>
      </w:r>
    </w:p>
    <w:p w14:paraId="7B741E4E" w14:textId="77777777" w:rsidR="00B5291F" w:rsidRDefault="003C7A9E" w:rsidP="00B5291F">
      <w:pPr>
        <w:pStyle w:val="ListParagraph"/>
        <w:numPr>
          <w:ilvl w:val="0"/>
          <w:numId w:val="51"/>
        </w:numPr>
        <w:spacing w:before="240" w:after="120" w:line="240" w:lineRule="auto"/>
        <w:rPr>
          <w:rFonts w:ascii="Times New Roman" w:eastAsia="Calibri" w:hAnsi="Times New Roman" w:cs="Times New Roman"/>
          <w:sz w:val="24"/>
          <w:szCs w:val="24"/>
        </w:rPr>
      </w:pPr>
      <w:r w:rsidRPr="006F7401">
        <w:rPr>
          <w:rFonts w:ascii="Times New Roman" w:eastAsia="Calibri" w:hAnsi="Times New Roman" w:cs="Times New Roman"/>
          <w:sz w:val="24"/>
          <w:szCs w:val="24"/>
        </w:rPr>
        <w:t>not more</w:t>
      </w:r>
      <w:r w:rsidR="00B5291F" w:rsidRPr="006F7401">
        <w:rPr>
          <w:rFonts w:ascii="Times New Roman" w:eastAsia="Calibri" w:hAnsi="Times New Roman" w:cs="Times New Roman"/>
          <w:sz w:val="24"/>
          <w:szCs w:val="24"/>
        </w:rPr>
        <w:t xml:space="preserve"> </w:t>
      </w:r>
      <w:r w:rsidRPr="006F7401">
        <w:rPr>
          <w:rFonts w:ascii="Times New Roman" w:eastAsia="Calibri" w:hAnsi="Times New Roman" w:cs="Times New Roman"/>
          <w:sz w:val="24"/>
          <w:szCs w:val="24"/>
        </w:rPr>
        <w:t>than 5 metres in height</w:t>
      </w:r>
      <w:r w:rsidR="00B5291F">
        <w:rPr>
          <w:rFonts w:ascii="Times New Roman" w:eastAsia="Calibri" w:hAnsi="Times New Roman" w:cs="Times New Roman"/>
          <w:sz w:val="24"/>
          <w:szCs w:val="24"/>
        </w:rPr>
        <w:t>;</w:t>
      </w:r>
    </w:p>
    <w:p w14:paraId="30BB89E0" w14:textId="74F3DC5C" w:rsidR="00B5291F" w:rsidRDefault="003C7A9E" w:rsidP="00B5291F">
      <w:pPr>
        <w:pStyle w:val="ListParagraph"/>
        <w:numPr>
          <w:ilvl w:val="0"/>
          <w:numId w:val="51"/>
        </w:numPr>
        <w:spacing w:before="240" w:after="120" w:line="240" w:lineRule="auto"/>
        <w:rPr>
          <w:rFonts w:ascii="Times New Roman" w:eastAsia="Calibri" w:hAnsi="Times New Roman" w:cs="Times New Roman"/>
          <w:sz w:val="24"/>
          <w:szCs w:val="24"/>
        </w:rPr>
      </w:pPr>
      <w:r w:rsidRPr="006F7401">
        <w:rPr>
          <w:rFonts w:ascii="Times New Roman" w:eastAsia="Calibri" w:hAnsi="Times New Roman" w:cs="Times New Roman"/>
          <w:sz w:val="24"/>
          <w:szCs w:val="24"/>
        </w:rPr>
        <w:t>with a base</w:t>
      </w:r>
      <w:r w:rsidR="003865F0">
        <w:rPr>
          <w:rFonts w:ascii="Times New Roman" w:eastAsia="Calibri" w:hAnsi="Times New Roman" w:cs="Times New Roman"/>
          <w:sz w:val="24"/>
          <w:szCs w:val="24"/>
        </w:rPr>
        <w:t xml:space="preserve"> area</w:t>
      </w:r>
      <w:r w:rsidRPr="006F7401">
        <w:rPr>
          <w:rFonts w:ascii="Times New Roman" w:eastAsia="Calibri" w:hAnsi="Times New Roman" w:cs="Times New Roman"/>
          <w:sz w:val="24"/>
          <w:szCs w:val="24"/>
        </w:rPr>
        <w:t xml:space="preserve"> of not more than 52</w:t>
      </w:r>
      <w:r w:rsidR="008F2B59">
        <w:rPr>
          <w:rFonts w:ascii="Times New Roman" w:eastAsia="Calibri" w:hAnsi="Times New Roman" w:cs="Times New Roman"/>
          <w:sz w:val="24"/>
          <w:szCs w:val="24"/>
        </w:rPr>
        <w:t>m</w:t>
      </w:r>
      <w:r w:rsidR="008F2B59" w:rsidRPr="00AF699B">
        <w:rPr>
          <w:rFonts w:ascii="Times New Roman" w:eastAsia="Calibri" w:hAnsi="Times New Roman" w:cs="Times New Roman"/>
          <w:sz w:val="24"/>
          <w:szCs w:val="24"/>
          <w:vertAlign w:val="superscript"/>
        </w:rPr>
        <w:t>2</w:t>
      </w:r>
      <w:r w:rsidR="00B5291F">
        <w:rPr>
          <w:rFonts w:ascii="Times New Roman" w:eastAsia="Calibri" w:hAnsi="Times New Roman" w:cs="Times New Roman"/>
          <w:sz w:val="24"/>
          <w:szCs w:val="24"/>
        </w:rPr>
        <w:t>;</w:t>
      </w:r>
      <w:r w:rsidRPr="006F7401">
        <w:rPr>
          <w:rFonts w:ascii="Times New Roman" w:eastAsia="Calibri" w:hAnsi="Times New Roman" w:cs="Times New Roman"/>
          <w:sz w:val="24"/>
          <w:szCs w:val="24"/>
        </w:rPr>
        <w:t xml:space="preserve"> and </w:t>
      </w:r>
    </w:p>
    <w:p w14:paraId="25A533D0" w14:textId="77777777" w:rsidR="002E3F00" w:rsidRPr="006F7401" w:rsidRDefault="003C7A9E" w:rsidP="006F7401">
      <w:pPr>
        <w:pStyle w:val="ListParagraph"/>
        <w:numPr>
          <w:ilvl w:val="0"/>
          <w:numId w:val="51"/>
        </w:numPr>
        <w:spacing w:before="240" w:after="120" w:line="240" w:lineRule="auto"/>
        <w:rPr>
          <w:rFonts w:ascii="Times New Roman" w:eastAsia="Calibri" w:hAnsi="Times New Roman" w:cs="Times New Roman"/>
          <w:sz w:val="24"/>
          <w:szCs w:val="24"/>
        </w:rPr>
      </w:pPr>
      <w:r w:rsidRPr="006F7401">
        <w:rPr>
          <w:rFonts w:ascii="Times New Roman" w:eastAsia="Calibri" w:hAnsi="Times New Roman" w:cs="Times New Roman"/>
          <w:sz w:val="24"/>
          <w:szCs w:val="24"/>
        </w:rPr>
        <w:t>either colour-matched to its background or as agreed between the carrier and the relevant local government authority.</w:t>
      </w:r>
    </w:p>
    <w:p w14:paraId="4DC17972" w14:textId="4A59A3B7" w:rsidR="003C7A9E" w:rsidRPr="00D818A8" w:rsidRDefault="003C7A9E" w:rsidP="00626326">
      <w:pPr>
        <w:spacing w:before="240" w:after="120" w:line="240" w:lineRule="auto"/>
        <w:rPr>
          <w:rFonts w:ascii="Times New Roman" w:eastAsia="Calibri" w:hAnsi="Times New Roman" w:cs="Times New Roman"/>
          <w:b/>
          <w:sz w:val="24"/>
          <w:szCs w:val="24"/>
        </w:rPr>
      </w:pPr>
      <w:r w:rsidRPr="00D818A8">
        <w:rPr>
          <w:rFonts w:ascii="Times New Roman" w:eastAsia="Calibri" w:hAnsi="Times New Roman" w:cs="Times New Roman"/>
          <w:b/>
          <w:sz w:val="24"/>
          <w:szCs w:val="24"/>
        </w:rPr>
        <w:t xml:space="preserve">Item </w:t>
      </w:r>
      <w:r w:rsidR="003865F0">
        <w:rPr>
          <w:rFonts w:ascii="Times New Roman" w:eastAsia="Calibri" w:hAnsi="Times New Roman" w:cs="Times New Roman"/>
          <w:b/>
          <w:sz w:val="24"/>
          <w:szCs w:val="24"/>
        </w:rPr>
        <w:t>1</w:t>
      </w:r>
      <w:r w:rsidR="0060596F">
        <w:rPr>
          <w:rFonts w:ascii="Times New Roman" w:eastAsia="Calibri" w:hAnsi="Times New Roman" w:cs="Times New Roman"/>
          <w:b/>
          <w:sz w:val="24"/>
          <w:szCs w:val="24"/>
        </w:rPr>
        <w:t>1</w:t>
      </w:r>
      <w:r w:rsidRPr="00D818A8">
        <w:rPr>
          <w:rFonts w:ascii="Times New Roman" w:eastAsia="Calibri" w:hAnsi="Times New Roman" w:cs="Times New Roman"/>
          <w:b/>
          <w:sz w:val="24"/>
          <w:szCs w:val="24"/>
        </w:rPr>
        <w:tab/>
        <w:t>Schedule, Part 3 (table item 5)</w:t>
      </w:r>
    </w:p>
    <w:p w14:paraId="125CDDD0" w14:textId="3DFDD4B6" w:rsidR="00D818A8" w:rsidRDefault="003C7A9E"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repeals </w:t>
      </w:r>
      <w:r w:rsidR="00D818A8">
        <w:rPr>
          <w:rFonts w:ascii="Times New Roman" w:eastAsia="Calibri" w:hAnsi="Times New Roman" w:cs="Times New Roman"/>
          <w:sz w:val="24"/>
          <w:szCs w:val="24"/>
        </w:rPr>
        <w:t xml:space="preserve">the existing table item and replaces it with the same </w:t>
      </w:r>
      <w:r w:rsidR="003865F0">
        <w:rPr>
          <w:rFonts w:ascii="Times New Roman" w:eastAsia="Calibri" w:hAnsi="Times New Roman" w:cs="Times New Roman"/>
          <w:sz w:val="24"/>
          <w:szCs w:val="24"/>
        </w:rPr>
        <w:t>substantive content</w:t>
      </w:r>
      <w:r w:rsidR="00D818A8">
        <w:rPr>
          <w:rFonts w:ascii="Times New Roman" w:eastAsia="Calibri" w:hAnsi="Times New Roman" w:cs="Times New Roman"/>
          <w:sz w:val="24"/>
          <w:szCs w:val="24"/>
        </w:rPr>
        <w:t xml:space="preserve"> but </w:t>
      </w:r>
      <w:r w:rsidR="003865F0">
        <w:rPr>
          <w:rFonts w:ascii="Times New Roman" w:eastAsia="Calibri" w:hAnsi="Times New Roman" w:cs="Times New Roman"/>
          <w:sz w:val="24"/>
          <w:szCs w:val="24"/>
        </w:rPr>
        <w:t xml:space="preserve">clarifies the reference to “relevant local authority” by changing it to “relevant local government authority” and </w:t>
      </w:r>
      <w:r w:rsidR="00D818A8">
        <w:rPr>
          <w:rFonts w:ascii="Times New Roman" w:eastAsia="Calibri" w:hAnsi="Times New Roman" w:cs="Times New Roman"/>
          <w:sz w:val="24"/>
          <w:szCs w:val="24"/>
        </w:rPr>
        <w:t xml:space="preserve">changes </w:t>
      </w:r>
      <w:r w:rsidR="003865F0">
        <w:rPr>
          <w:rFonts w:ascii="Times New Roman" w:eastAsia="Calibri" w:hAnsi="Times New Roman" w:cs="Times New Roman"/>
          <w:sz w:val="24"/>
          <w:szCs w:val="24"/>
        </w:rPr>
        <w:t xml:space="preserve">the </w:t>
      </w:r>
      <w:r w:rsidR="00D818A8">
        <w:rPr>
          <w:rFonts w:ascii="Times New Roman" w:eastAsia="Calibri" w:hAnsi="Times New Roman" w:cs="Times New Roman"/>
          <w:sz w:val="24"/>
          <w:szCs w:val="24"/>
        </w:rPr>
        <w:t xml:space="preserve">case </w:t>
      </w:r>
      <w:r w:rsidR="003865F0">
        <w:rPr>
          <w:rFonts w:ascii="Times New Roman" w:eastAsia="Calibri" w:hAnsi="Times New Roman" w:cs="Times New Roman"/>
          <w:sz w:val="24"/>
          <w:szCs w:val="24"/>
        </w:rPr>
        <w:t xml:space="preserve">of </w:t>
      </w:r>
      <w:r w:rsidR="00D818A8">
        <w:rPr>
          <w:rFonts w:ascii="Times New Roman" w:eastAsia="Calibri" w:hAnsi="Times New Roman" w:cs="Times New Roman"/>
          <w:sz w:val="24"/>
          <w:szCs w:val="24"/>
        </w:rPr>
        <w:t xml:space="preserve">the first word in column 2 of the table item </w:t>
      </w:r>
      <w:r w:rsidR="003865F0">
        <w:rPr>
          <w:rFonts w:ascii="Times New Roman" w:eastAsia="Calibri" w:hAnsi="Times New Roman" w:cs="Times New Roman"/>
          <w:sz w:val="24"/>
          <w:szCs w:val="24"/>
        </w:rPr>
        <w:t>from</w:t>
      </w:r>
      <w:r w:rsidR="00D818A8">
        <w:rPr>
          <w:rFonts w:ascii="Times New Roman" w:eastAsia="Calibri" w:hAnsi="Times New Roman" w:cs="Times New Roman"/>
          <w:sz w:val="24"/>
          <w:szCs w:val="24"/>
        </w:rPr>
        <w:t xml:space="preserve"> “equipment” to “Equipment”.</w:t>
      </w:r>
    </w:p>
    <w:p w14:paraId="0FB62E69" w14:textId="6BEA8BB4" w:rsidR="00D818A8" w:rsidRPr="00547BE5" w:rsidRDefault="00D818A8" w:rsidP="00626326">
      <w:pPr>
        <w:spacing w:before="240" w:after="120" w:line="240" w:lineRule="auto"/>
        <w:rPr>
          <w:rFonts w:ascii="Times New Roman" w:eastAsia="Calibri" w:hAnsi="Times New Roman" w:cs="Times New Roman"/>
          <w:b/>
          <w:sz w:val="24"/>
          <w:szCs w:val="24"/>
        </w:rPr>
      </w:pPr>
      <w:r w:rsidRPr="00547BE5">
        <w:rPr>
          <w:rFonts w:ascii="Times New Roman" w:eastAsia="Calibri" w:hAnsi="Times New Roman" w:cs="Times New Roman"/>
          <w:b/>
          <w:sz w:val="24"/>
          <w:szCs w:val="24"/>
        </w:rPr>
        <w:t xml:space="preserve">Item </w:t>
      </w:r>
      <w:r w:rsidR="001E1580">
        <w:rPr>
          <w:rFonts w:ascii="Times New Roman" w:eastAsia="Calibri" w:hAnsi="Times New Roman" w:cs="Times New Roman"/>
          <w:b/>
          <w:sz w:val="24"/>
          <w:szCs w:val="24"/>
        </w:rPr>
        <w:t>1</w:t>
      </w:r>
      <w:r w:rsidR="0060596F">
        <w:rPr>
          <w:rFonts w:ascii="Times New Roman" w:eastAsia="Calibri" w:hAnsi="Times New Roman" w:cs="Times New Roman"/>
          <w:b/>
          <w:sz w:val="24"/>
          <w:szCs w:val="24"/>
        </w:rPr>
        <w:t>2</w:t>
      </w:r>
      <w:r w:rsidRPr="00547BE5">
        <w:rPr>
          <w:rFonts w:ascii="Times New Roman" w:eastAsia="Calibri" w:hAnsi="Times New Roman" w:cs="Times New Roman"/>
          <w:b/>
          <w:sz w:val="24"/>
          <w:szCs w:val="24"/>
        </w:rPr>
        <w:tab/>
        <w:t>Schedule, Part 3 (table item 7, column 2)</w:t>
      </w:r>
    </w:p>
    <w:p w14:paraId="5B1F2E50" w14:textId="1FFE6BA2" w:rsidR="00D818A8" w:rsidRDefault="00D818A8"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changes the description of the low-impact facility described in table item </w:t>
      </w:r>
      <w:r w:rsidR="001E1580">
        <w:rPr>
          <w:rFonts w:ascii="Times New Roman" w:eastAsia="Calibri" w:hAnsi="Times New Roman" w:cs="Times New Roman"/>
          <w:sz w:val="24"/>
          <w:szCs w:val="24"/>
        </w:rPr>
        <w:t>7 (solar panel</w:t>
      </w:r>
      <w:r w:rsidR="00D84B34">
        <w:rPr>
          <w:rFonts w:ascii="Times New Roman" w:eastAsia="Calibri" w:hAnsi="Times New Roman" w:cs="Times New Roman"/>
          <w:sz w:val="24"/>
          <w:szCs w:val="24"/>
        </w:rPr>
        <w:t>)</w:t>
      </w:r>
      <w:r w:rsidR="001E158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by increasing the maximum base area of a solar panel from </w:t>
      </w:r>
      <w:r w:rsidR="00547BE5">
        <w:rPr>
          <w:rFonts w:ascii="Times New Roman" w:eastAsia="Calibri" w:hAnsi="Times New Roman" w:cs="Times New Roman"/>
          <w:sz w:val="24"/>
          <w:szCs w:val="24"/>
        </w:rPr>
        <w:t>12.5</w:t>
      </w:r>
      <w:r w:rsidR="008F2B59" w:rsidRPr="008F2B59">
        <w:rPr>
          <w:rFonts w:ascii="Times New Roman" w:eastAsia="Calibri" w:hAnsi="Times New Roman" w:cs="Times New Roman"/>
          <w:sz w:val="24"/>
          <w:szCs w:val="24"/>
        </w:rPr>
        <w:t xml:space="preserve"> </w:t>
      </w:r>
      <w:r w:rsidR="008F2B59">
        <w:rPr>
          <w:rFonts w:ascii="Times New Roman" w:eastAsia="Calibri" w:hAnsi="Times New Roman" w:cs="Times New Roman"/>
          <w:sz w:val="24"/>
          <w:szCs w:val="24"/>
        </w:rPr>
        <w:t>m</w:t>
      </w:r>
      <w:r w:rsidR="008F2B59" w:rsidRPr="00A67A0B">
        <w:rPr>
          <w:rFonts w:ascii="Times New Roman" w:eastAsia="Calibri" w:hAnsi="Times New Roman" w:cs="Times New Roman"/>
          <w:sz w:val="24"/>
          <w:szCs w:val="24"/>
          <w:vertAlign w:val="superscript"/>
        </w:rPr>
        <w:t>2</w:t>
      </w:r>
      <w:r w:rsidR="001E1580">
        <w:rPr>
          <w:rFonts w:ascii="Times New Roman" w:eastAsia="Calibri" w:hAnsi="Times New Roman" w:cs="Times New Roman"/>
          <w:sz w:val="24"/>
          <w:szCs w:val="24"/>
          <w:vertAlign w:val="superscript"/>
        </w:rPr>
        <w:t xml:space="preserve"> </w:t>
      </w:r>
      <w:r w:rsidR="00547BE5">
        <w:rPr>
          <w:rFonts w:ascii="Times New Roman" w:eastAsia="Calibri" w:hAnsi="Times New Roman" w:cs="Times New Roman"/>
          <w:sz w:val="24"/>
          <w:szCs w:val="24"/>
        </w:rPr>
        <w:t>to 50</w:t>
      </w:r>
      <w:r w:rsidR="008F2B59">
        <w:rPr>
          <w:rFonts w:ascii="Times New Roman" w:eastAsia="Calibri" w:hAnsi="Times New Roman" w:cs="Times New Roman"/>
          <w:sz w:val="24"/>
          <w:szCs w:val="24"/>
        </w:rPr>
        <w:t>m</w:t>
      </w:r>
      <w:r w:rsidR="008F2B59" w:rsidRPr="00A67A0B">
        <w:rPr>
          <w:rFonts w:ascii="Times New Roman" w:eastAsia="Calibri" w:hAnsi="Times New Roman" w:cs="Times New Roman"/>
          <w:sz w:val="24"/>
          <w:szCs w:val="24"/>
          <w:vertAlign w:val="superscript"/>
        </w:rPr>
        <w:t>2</w:t>
      </w:r>
      <w:r w:rsidR="00547BE5">
        <w:rPr>
          <w:rFonts w:ascii="Times New Roman" w:eastAsia="Calibri" w:hAnsi="Times New Roman" w:cs="Times New Roman"/>
          <w:sz w:val="24"/>
          <w:szCs w:val="24"/>
        </w:rPr>
        <w:t>.</w:t>
      </w:r>
    </w:p>
    <w:p w14:paraId="5640876E" w14:textId="653BC969" w:rsidR="00B5291F" w:rsidRDefault="00B5291F"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amendment is intended to allow carriers to use Item 7, Part 3 of the Schedule in combination with other low-impact facilities, to install Standalone Power Systems to provide power to telecommunications facilities. </w:t>
      </w:r>
    </w:p>
    <w:p w14:paraId="04987509" w14:textId="7E73E769" w:rsidR="00547BE5" w:rsidRPr="00547BE5" w:rsidRDefault="00547BE5" w:rsidP="00626326">
      <w:pPr>
        <w:spacing w:before="240" w:after="120" w:line="240" w:lineRule="auto"/>
        <w:rPr>
          <w:rFonts w:ascii="Times New Roman" w:eastAsia="Calibri" w:hAnsi="Times New Roman" w:cs="Times New Roman"/>
          <w:b/>
          <w:sz w:val="24"/>
          <w:szCs w:val="24"/>
        </w:rPr>
      </w:pPr>
      <w:r w:rsidRPr="00547BE5">
        <w:rPr>
          <w:rFonts w:ascii="Times New Roman" w:eastAsia="Calibri" w:hAnsi="Times New Roman" w:cs="Times New Roman"/>
          <w:b/>
          <w:sz w:val="24"/>
          <w:szCs w:val="24"/>
        </w:rPr>
        <w:t xml:space="preserve">Item </w:t>
      </w:r>
      <w:r w:rsidR="001E1580">
        <w:rPr>
          <w:rFonts w:ascii="Times New Roman" w:eastAsia="Calibri" w:hAnsi="Times New Roman" w:cs="Times New Roman"/>
          <w:b/>
          <w:sz w:val="24"/>
          <w:szCs w:val="24"/>
        </w:rPr>
        <w:t>1</w:t>
      </w:r>
      <w:r w:rsidR="0060596F">
        <w:rPr>
          <w:rFonts w:ascii="Times New Roman" w:eastAsia="Calibri" w:hAnsi="Times New Roman" w:cs="Times New Roman"/>
          <w:b/>
          <w:sz w:val="24"/>
          <w:szCs w:val="24"/>
        </w:rPr>
        <w:t>3</w:t>
      </w:r>
      <w:r w:rsidRPr="00547BE5">
        <w:rPr>
          <w:rFonts w:ascii="Times New Roman" w:eastAsia="Calibri" w:hAnsi="Times New Roman" w:cs="Times New Roman"/>
          <w:b/>
          <w:sz w:val="24"/>
          <w:szCs w:val="24"/>
        </w:rPr>
        <w:tab/>
        <w:t>Schedule, Part 3</w:t>
      </w:r>
      <w:r>
        <w:rPr>
          <w:rFonts w:ascii="Times New Roman" w:eastAsia="Calibri" w:hAnsi="Times New Roman" w:cs="Times New Roman"/>
          <w:b/>
          <w:sz w:val="24"/>
          <w:szCs w:val="24"/>
        </w:rPr>
        <w:t xml:space="preserve"> </w:t>
      </w:r>
      <w:r w:rsidRPr="00547BE5">
        <w:rPr>
          <w:rFonts w:ascii="Times New Roman" w:eastAsia="Calibri" w:hAnsi="Times New Roman" w:cs="Times New Roman"/>
          <w:b/>
          <w:sz w:val="24"/>
          <w:szCs w:val="24"/>
        </w:rPr>
        <w:t>(after table item 10)</w:t>
      </w:r>
    </w:p>
    <w:p w14:paraId="67CE8739" w14:textId="68848593" w:rsidR="00DD7DC7" w:rsidRDefault="00547BE5"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inserts </w:t>
      </w:r>
      <w:r w:rsidR="00DD7DC7">
        <w:rPr>
          <w:rFonts w:ascii="Times New Roman" w:eastAsia="Calibri" w:hAnsi="Times New Roman" w:cs="Times New Roman"/>
          <w:sz w:val="24"/>
          <w:szCs w:val="24"/>
        </w:rPr>
        <w:t>table items 11</w:t>
      </w:r>
      <w:r w:rsidR="0060596F">
        <w:rPr>
          <w:rFonts w:ascii="Times New Roman" w:eastAsia="Calibri" w:hAnsi="Times New Roman" w:cs="Times New Roman"/>
          <w:sz w:val="24"/>
          <w:szCs w:val="24"/>
        </w:rPr>
        <w:t xml:space="preserve"> and </w:t>
      </w:r>
      <w:r w:rsidR="00DD7DC7">
        <w:rPr>
          <w:rFonts w:ascii="Times New Roman" w:eastAsia="Calibri" w:hAnsi="Times New Roman" w:cs="Times New Roman"/>
          <w:sz w:val="24"/>
          <w:szCs w:val="24"/>
        </w:rPr>
        <w:t xml:space="preserve">12 </w:t>
      </w:r>
      <w:r w:rsidR="00D06CAB">
        <w:rPr>
          <w:rFonts w:ascii="Times New Roman" w:eastAsia="Calibri" w:hAnsi="Times New Roman" w:cs="Times New Roman"/>
          <w:sz w:val="24"/>
          <w:szCs w:val="24"/>
        </w:rPr>
        <w:t>into Part 3 of the LIFD</w:t>
      </w:r>
      <w:r w:rsidR="001E1580">
        <w:rPr>
          <w:rFonts w:ascii="Times New Roman" w:eastAsia="Calibri" w:hAnsi="Times New Roman" w:cs="Times New Roman"/>
          <w:sz w:val="24"/>
          <w:szCs w:val="24"/>
        </w:rPr>
        <w:t xml:space="preserve"> to </w:t>
      </w:r>
      <w:r w:rsidR="005D4BD0">
        <w:rPr>
          <w:rFonts w:ascii="Times New Roman" w:eastAsia="Calibri" w:hAnsi="Times New Roman" w:cs="Times New Roman"/>
          <w:sz w:val="24"/>
          <w:szCs w:val="24"/>
        </w:rPr>
        <w:t xml:space="preserve">determine </w:t>
      </w:r>
      <w:r w:rsidR="001E1580">
        <w:rPr>
          <w:rFonts w:ascii="Times New Roman" w:eastAsia="Calibri" w:hAnsi="Times New Roman" w:cs="Times New Roman"/>
          <w:sz w:val="24"/>
          <w:szCs w:val="24"/>
        </w:rPr>
        <w:t>new low-impact facilities</w:t>
      </w:r>
      <w:r w:rsidR="00D06CAB">
        <w:rPr>
          <w:rFonts w:ascii="Times New Roman" w:eastAsia="Calibri" w:hAnsi="Times New Roman" w:cs="Times New Roman"/>
          <w:sz w:val="24"/>
          <w:szCs w:val="24"/>
        </w:rPr>
        <w:t>.</w:t>
      </w:r>
    </w:p>
    <w:p w14:paraId="583ADE5A" w14:textId="03C62C11" w:rsidR="00DD7DC7" w:rsidRDefault="00DD7DC7"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Table item 1</w:t>
      </w:r>
      <w:r w:rsidR="0060596F">
        <w:rPr>
          <w:rFonts w:ascii="Times New Roman" w:eastAsia="Calibri" w:hAnsi="Times New Roman" w:cs="Times New Roman"/>
          <w:sz w:val="24"/>
          <w:szCs w:val="24"/>
        </w:rPr>
        <w:t>1</w:t>
      </w:r>
      <w:r>
        <w:rPr>
          <w:rFonts w:ascii="Times New Roman" w:eastAsia="Calibri" w:hAnsi="Times New Roman" w:cs="Times New Roman"/>
          <w:sz w:val="24"/>
          <w:szCs w:val="24"/>
        </w:rPr>
        <w:t xml:space="preserve"> prescribes cabling </w:t>
      </w:r>
      <w:r w:rsidRPr="00DD7DC7">
        <w:rPr>
          <w:rFonts w:ascii="Times New Roman" w:eastAsia="Calibri" w:hAnsi="Times New Roman" w:cs="Times New Roman"/>
          <w:sz w:val="24"/>
          <w:szCs w:val="24"/>
        </w:rPr>
        <w:t>within existing conduit deployed by a carrier that is attached to, on, within, or under, a bridge</w:t>
      </w:r>
      <w:r>
        <w:rPr>
          <w:rFonts w:ascii="Times New Roman" w:eastAsia="Calibri" w:hAnsi="Times New Roman" w:cs="Times New Roman"/>
          <w:sz w:val="24"/>
          <w:szCs w:val="24"/>
        </w:rPr>
        <w:t xml:space="preserve"> in a residential, commercial, industrial or rural area as a low impact facility.</w:t>
      </w:r>
      <w:r w:rsidR="00DF6FD2">
        <w:rPr>
          <w:rFonts w:ascii="Times New Roman" w:eastAsia="Calibri" w:hAnsi="Times New Roman" w:cs="Times New Roman"/>
          <w:sz w:val="24"/>
          <w:szCs w:val="24"/>
        </w:rPr>
        <w:t xml:space="preserve"> This is intended to allow a carrier to install cabling through existing conduit, either owned by carrier themselves or conduit owned by another carrier. </w:t>
      </w:r>
    </w:p>
    <w:p w14:paraId="6570F6D6" w14:textId="5665EB41" w:rsidR="00DD7DC7" w:rsidRDefault="00DD7DC7"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Table item 1</w:t>
      </w:r>
      <w:r w:rsidR="0060596F">
        <w:rPr>
          <w:rFonts w:ascii="Times New Roman" w:eastAsia="Calibri" w:hAnsi="Times New Roman" w:cs="Times New Roman"/>
          <w:sz w:val="24"/>
          <w:szCs w:val="24"/>
        </w:rPr>
        <w:t>2</w:t>
      </w:r>
      <w:r>
        <w:rPr>
          <w:rFonts w:ascii="Times New Roman" w:eastAsia="Calibri" w:hAnsi="Times New Roman" w:cs="Times New Roman"/>
          <w:sz w:val="24"/>
          <w:szCs w:val="24"/>
        </w:rPr>
        <w:t xml:space="preserve"> prescribes cabling </w:t>
      </w:r>
      <w:r w:rsidRPr="00DD7DC7">
        <w:rPr>
          <w:rFonts w:ascii="Times New Roman" w:eastAsia="Calibri" w:hAnsi="Times New Roman" w:cs="Times New Roman"/>
          <w:sz w:val="24"/>
          <w:szCs w:val="24"/>
        </w:rPr>
        <w:t>or conduit within existing ducts of a bridge</w:t>
      </w:r>
      <w:r>
        <w:rPr>
          <w:rFonts w:ascii="Times New Roman" w:eastAsia="Calibri" w:hAnsi="Times New Roman" w:cs="Times New Roman"/>
          <w:sz w:val="24"/>
          <w:szCs w:val="24"/>
        </w:rPr>
        <w:t xml:space="preserve"> in a residential, commercial, industrial or rural area as a low impact facility.</w:t>
      </w:r>
      <w:r w:rsidR="00D06CAB">
        <w:rPr>
          <w:rFonts w:ascii="Times New Roman" w:eastAsia="Calibri" w:hAnsi="Times New Roman" w:cs="Times New Roman"/>
          <w:sz w:val="24"/>
          <w:szCs w:val="24"/>
        </w:rPr>
        <w:t xml:space="preserve"> This amendment is not intended to allow a carrier to create new ducts in a bridge for cabling or conduit to be deployed. Rather, the intention is for cabling or conduit to be installed within existing ducts of a bridge. </w:t>
      </w:r>
    </w:p>
    <w:p w14:paraId="2740C753" w14:textId="7B2B7DE9" w:rsidR="005D4BD0" w:rsidRDefault="005D4BD0" w:rsidP="00626326">
      <w:pPr>
        <w:spacing w:before="240" w:after="120" w:line="240" w:lineRule="auto"/>
        <w:rPr>
          <w:rFonts w:ascii="Times New Roman" w:eastAsia="Calibri" w:hAnsi="Times New Roman" w:cs="Times New Roman"/>
          <w:sz w:val="24"/>
          <w:szCs w:val="24"/>
        </w:rPr>
      </w:pPr>
    </w:p>
    <w:p w14:paraId="4E8A4DC7" w14:textId="77777777" w:rsidR="005D4BD0" w:rsidRDefault="005D4BD0" w:rsidP="00626326">
      <w:pPr>
        <w:spacing w:before="240" w:after="120" w:line="240" w:lineRule="auto"/>
        <w:rPr>
          <w:rFonts w:ascii="Times New Roman" w:eastAsia="Calibri" w:hAnsi="Times New Roman" w:cs="Times New Roman"/>
          <w:sz w:val="24"/>
          <w:szCs w:val="24"/>
        </w:rPr>
      </w:pPr>
    </w:p>
    <w:p w14:paraId="1D0DA981" w14:textId="67738D57" w:rsidR="00547BE5" w:rsidRPr="00547BE5" w:rsidRDefault="00547BE5" w:rsidP="00626326">
      <w:pPr>
        <w:spacing w:before="240" w:after="120" w:line="240" w:lineRule="auto"/>
        <w:rPr>
          <w:rFonts w:ascii="Times New Roman" w:eastAsia="Calibri" w:hAnsi="Times New Roman" w:cs="Times New Roman"/>
          <w:b/>
          <w:sz w:val="24"/>
          <w:szCs w:val="24"/>
        </w:rPr>
      </w:pPr>
      <w:r w:rsidRPr="00547BE5">
        <w:rPr>
          <w:rFonts w:ascii="Times New Roman" w:eastAsia="Calibri" w:hAnsi="Times New Roman" w:cs="Times New Roman"/>
          <w:b/>
          <w:sz w:val="24"/>
          <w:szCs w:val="24"/>
        </w:rPr>
        <w:t xml:space="preserve">Item </w:t>
      </w:r>
      <w:r w:rsidR="00222561">
        <w:rPr>
          <w:rFonts w:ascii="Times New Roman" w:eastAsia="Calibri" w:hAnsi="Times New Roman" w:cs="Times New Roman"/>
          <w:b/>
          <w:sz w:val="24"/>
          <w:szCs w:val="24"/>
        </w:rPr>
        <w:t>1</w:t>
      </w:r>
      <w:r w:rsidR="005A4C93">
        <w:rPr>
          <w:rFonts w:ascii="Times New Roman" w:eastAsia="Calibri" w:hAnsi="Times New Roman" w:cs="Times New Roman"/>
          <w:b/>
          <w:sz w:val="24"/>
          <w:szCs w:val="24"/>
        </w:rPr>
        <w:t>4</w:t>
      </w:r>
      <w:r w:rsidRPr="00547BE5">
        <w:rPr>
          <w:rFonts w:ascii="Times New Roman" w:eastAsia="Calibri" w:hAnsi="Times New Roman" w:cs="Times New Roman"/>
          <w:b/>
          <w:sz w:val="24"/>
          <w:szCs w:val="24"/>
        </w:rPr>
        <w:tab/>
        <w:t>Schedule, Part 8 (table item 2)</w:t>
      </w:r>
    </w:p>
    <w:p w14:paraId="360EF5E3" w14:textId="11935DF0" w:rsidR="00AB1439" w:rsidRPr="00AB1439" w:rsidRDefault="00222561" w:rsidP="00AB1439">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Item 1</w:t>
      </w:r>
      <w:r w:rsidR="005A4C93">
        <w:rPr>
          <w:rFonts w:ascii="Times New Roman" w:eastAsia="Calibri" w:hAnsi="Times New Roman" w:cs="Times New Roman"/>
          <w:sz w:val="24"/>
          <w:szCs w:val="24"/>
        </w:rPr>
        <w:t>4</w:t>
      </w:r>
      <w:r>
        <w:rPr>
          <w:rFonts w:ascii="Times New Roman" w:eastAsia="Calibri" w:hAnsi="Times New Roman" w:cs="Times New Roman"/>
          <w:sz w:val="24"/>
          <w:szCs w:val="24"/>
        </w:rPr>
        <w:t xml:space="preserve"> amends </w:t>
      </w:r>
      <w:r w:rsidR="005D4BD0">
        <w:rPr>
          <w:rFonts w:ascii="Times New Roman" w:eastAsia="Calibri" w:hAnsi="Times New Roman" w:cs="Times New Roman"/>
          <w:sz w:val="24"/>
          <w:szCs w:val="24"/>
        </w:rPr>
        <w:t>the existing item 2 in Part 8</w:t>
      </w:r>
      <w:r>
        <w:rPr>
          <w:rFonts w:ascii="Times New Roman" w:eastAsia="Calibri" w:hAnsi="Times New Roman" w:cs="Times New Roman"/>
          <w:sz w:val="24"/>
          <w:szCs w:val="24"/>
        </w:rPr>
        <w:t xml:space="preserve"> to</w:t>
      </w:r>
      <w:r w:rsidR="00AB1439">
        <w:rPr>
          <w:rFonts w:ascii="Times New Roman" w:eastAsia="Calibri" w:hAnsi="Times New Roman" w:cs="Times New Roman"/>
          <w:sz w:val="24"/>
          <w:szCs w:val="24"/>
        </w:rPr>
        <w:t xml:space="preserve"> </w:t>
      </w:r>
      <w:r w:rsidRPr="00AB1439">
        <w:rPr>
          <w:rFonts w:ascii="Times New Roman" w:eastAsia="Calibri" w:hAnsi="Times New Roman" w:cs="Times New Roman"/>
          <w:sz w:val="24"/>
          <w:szCs w:val="24"/>
        </w:rPr>
        <w:t xml:space="preserve">enable </w:t>
      </w:r>
      <w:r w:rsidR="006C6D85" w:rsidRPr="00AB1439">
        <w:rPr>
          <w:rFonts w:ascii="Times New Roman" w:eastAsia="Calibri" w:hAnsi="Times New Roman" w:cs="Times New Roman"/>
          <w:sz w:val="24"/>
          <w:szCs w:val="24"/>
        </w:rPr>
        <w:t xml:space="preserve">the total co-location volume of the co-located facilities </w:t>
      </w:r>
      <w:r w:rsidRPr="00AB1439">
        <w:rPr>
          <w:rFonts w:ascii="Times New Roman" w:eastAsia="Calibri" w:hAnsi="Times New Roman" w:cs="Times New Roman"/>
          <w:sz w:val="24"/>
          <w:szCs w:val="24"/>
        </w:rPr>
        <w:t>to be</w:t>
      </w:r>
      <w:r w:rsidR="004F17C0">
        <w:rPr>
          <w:rFonts w:ascii="Times New Roman" w:eastAsia="Calibri" w:hAnsi="Times New Roman" w:cs="Times New Roman"/>
          <w:sz w:val="24"/>
          <w:szCs w:val="24"/>
        </w:rPr>
        <w:t xml:space="preserve"> </w:t>
      </w:r>
      <w:r w:rsidR="00BE35D5">
        <w:rPr>
          <w:rFonts w:ascii="Times New Roman" w:eastAsia="Calibri" w:hAnsi="Times New Roman" w:cs="Times New Roman"/>
          <w:sz w:val="24"/>
          <w:szCs w:val="24"/>
        </w:rPr>
        <w:t xml:space="preserve">a maximum of </w:t>
      </w:r>
      <w:r w:rsidR="00C343FD" w:rsidRPr="00AB1439">
        <w:rPr>
          <w:rFonts w:ascii="Times New Roman" w:eastAsia="Calibri" w:hAnsi="Times New Roman" w:cs="Times New Roman"/>
          <w:sz w:val="24"/>
          <w:szCs w:val="24"/>
        </w:rPr>
        <w:t xml:space="preserve">50 per cent </w:t>
      </w:r>
      <w:r w:rsidR="006C6D85" w:rsidRPr="00AB1439">
        <w:rPr>
          <w:rFonts w:ascii="Times New Roman" w:eastAsia="Calibri" w:hAnsi="Times New Roman" w:cs="Times New Roman"/>
          <w:sz w:val="24"/>
          <w:szCs w:val="24"/>
        </w:rPr>
        <w:t>greater than the volume of the original facility or the original infrastructure</w:t>
      </w:r>
      <w:r w:rsidRPr="00AB1439">
        <w:rPr>
          <w:rFonts w:ascii="Times New Roman" w:eastAsia="Calibri" w:hAnsi="Times New Roman" w:cs="Times New Roman"/>
          <w:sz w:val="24"/>
          <w:szCs w:val="24"/>
        </w:rPr>
        <w:t xml:space="preserve"> (increased from </w:t>
      </w:r>
      <w:r w:rsidR="00AB1439" w:rsidRPr="00AB1439">
        <w:rPr>
          <w:rFonts w:ascii="Times New Roman" w:eastAsia="Calibri" w:hAnsi="Times New Roman" w:cs="Times New Roman"/>
          <w:sz w:val="24"/>
          <w:szCs w:val="24"/>
        </w:rPr>
        <w:t>a</w:t>
      </w:r>
      <w:r w:rsidR="00BE35D5">
        <w:rPr>
          <w:rFonts w:ascii="Times New Roman" w:eastAsia="Calibri" w:hAnsi="Times New Roman" w:cs="Times New Roman"/>
          <w:sz w:val="24"/>
          <w:szCs w:val="24"/>
        </w:rPr>
        <w:t xml:space="preserve"> maximum of </w:t>
      </w:r>
      <w:r w:rsidRPr="00AB1439">
        <w:rPr>
          <w:rFonts w:ascii="Times New Roman" w:eastAsia="Calibri" w:hAnsi="Times New Roman" w:cs="Times New Roman"/>
          <w:sz w:val="24"/>
          <w:szCs w:val="24"/>
        </w:rPr>
        <w:t>2</w:t>
      </w:r>
      <w:r w:rsidR="00AB1439" w:rsidRPr="00AB1439">
        <w:rPr>
          <w:rFonts w:ascii="Times New Roman" w:eastAsia="Calibri" w:hAnsi="Times New Roman" w:cs="Times New Roman"/>
          <w:sz w:val="24"/>
          <w:szCs w:val="24"/>
        </w:rPr>
        <w:t>5 per cent)</w:t>
      </w:r>
      <w:r w:rsidRPr="00AB1439">
        <w:rPr>
          <w:rFonts w:ascii="Times New Roman" w:eastAsia="Calibri" w:hAnsi="Times New Roman" w:cs="Times New Roman"/>
          <w:sz w:val="24"/>
          <w:szCs w:val="24"/>
        </w:rPr>
        <w:t xml:space="preserve"> for residential areas.</w:t>
      </w:r>
      <w:r w:rsidR="00AB1439">
        <w:rPr>
          <w:rFonts w:ascii="Times New Roman" w:eastAsia="Calibri" w:hAnsi="Times New Roman" w:cs="Times New Roman"/>
          <w:sz w:val="24"/>
          <w:szCs w:val="24"/>
        </w:rPr>
        <w:t xml:space="preserve"> Since this is the same percentage as applies to co-locations in commercial areas, the amendment combines table items 2 and 3 into the one table item.</w:t>
      </w:r>
    </w:p>
    <w:p w14:paraId="74CD5D6E" w14:textId="5D877A7B" w:rsidR="00C343FD" w:rsidRPr="00AB1439" w:rsidRDefault="00C343FD" w:rsidP="00AB1439">
      <w:pPr>
        <w:spacing w:before="240" w:after="120" w:line="240" w:lineRule="auto"/>
        <w:rPr>
          <w:rFonts w:ascii="Times New Roman" w:eastAsia="Calibri" w:hAnsi="Times New Roman" w:cs="Times New Roman"/>
          <w:b/>
          <w:sz w:val="24"/>
          <w:szCs w:val="24"/>
        </w:rPr>
      </w:pPr>
      <w:r w:rsidRPr="00AB1439">
        <w:rPr>
          <w:rFonts w:ascii="Times New Roman" w:eastAsia="Calibri" w:hAnsi="Times New Roman" w:cs="Times New Roman"/>
          <w:b/>
          <w:sz w:val="24"/>
          <w:szCs w:val="24"/>
        </w:rPr>
        <w:t xml:space="preserve">Item </w:t>
      </w:r>
      <w:r w:rsidR="00FB024F" w:rsidRPr="00AB1439">
        <w:rPr>
          <w:rFonts w:ascii="Times New Roman" w:eastAsia="Calibri" w:hAnsi="Times New Roman" w:cs="Times New Roman"/>
          <w:b/>
          <w:sz w:val="24"/>
          <w:szCs w:val="24"/>
        </w:rPr>
        <w:t>1</w:t>
      </w:r>
      <w:r w:rsidR="005A4C93">
        <w:rPr>
          <w:rFonts w:ascii="Times New Roman" w:eastAsia="Calibri" w:hAnsi="Times New Roman" w:cs="Times New Roman"/>
          <w:b/>
          <w:sz w:val="24"/>
          <w:szCs w:val="24"/>
        </w:rPr>
        <w:t>5</w:t>
      </w:r>
      <w:r w:rsidRPr="00AB1439">
        <w:rPr>
          <w:rFonts w:ascii="Times New Roman" w:eastAsia="Calibri" w:hAnsi="Times New Roman" w:cs="Times New Roman"/>
          <w:b/>
          <w:sz w:val="24"/>
          <w:szCs w:val="24"/>
        </w:rPr>
        <w:tab/>
        <w:t>Schedule, Part 8 (table item 3)</w:t>
      </w:r>
    </w:p>
    <w:p w14:paraId="058633EF" w14:textId="756DD05F" w:rsidR="00AF3E21" w:rsidRDefault="00AB1439" w:rsidP="00626326">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As a consequence of item 1</w:t>
      </w:r>
      <w:r w:rsidR="005A4C93">
        <w:rPr>
          <w:rFonts w:ascii="Times New Roman" w:eastAsia="Calibri" w:hAnsi="Times New Roman" w:cs="Times New Roman"/>
          <w:sz w:val="24"/>
          <w:szCs w:val="24"/>
        </w:rPr>
        <w:t>4</w:t>
      </w:r>
      <w:r>
        <w:rPr>
          <w:rFonts w:ascii="Times New Roman" w:eastAsia="Calibri" w:hAnsi="Times New Roman" w:cs="Times New Roman"/>
          <w:sz w:val="24"/>
          <w:szCs w:val="24"/>
        </w:rPr>
        <w:t>, t</w:t>
      </w:r>
      <w:r w:rsidR="00C343FD">
        <w:rPr>
          <w:rFonts w:ascii="Times New Roman" w:eastAsia="Calibri" w:hAnsi="Times New Roman" w:cs="Times New Roman"/>
          <w:sz w:val="24"/>
          <w:szCs w:val="24"/>
        </w:rPr>
        <w:t xml:space="preserve">his item </w:t>
      </w:r>
      <w:r w:rsidR="00AF3E21">
        <w:rPr>
          <w:rFonts w:ascii="Times New Roman" w:eastAsia="Calibri" w:hAnsi="Times New Roman" w:cs="Times New Roman"/>
          <w:sz w:val="24"/>
          <w:szCs w:val="24"/>
        </w:rPr>
        <w:t xml:space="preserve">repeals </w:t>
      </w:r>
      <w:r w:rsidR="007C3E8C">
        <w:rPr>
          <w:rFonts w:ascii="Times New Roman" w:eastAsia="Calibri" w:hAnsi="Times New Roman" w:cs="Times New Roman"/>
          <w:sz w:val="24"/>
          <w:szCs w:val="24"/>
        </w:rPr>
        <w:t>the current item 3</w:t>
      </w:r>
      <w:r w:rsidR="00AF3E21">
        <w:rPr>
          <w:rFonts w:ascii="Times New Roman" w:eastAsia="Calibri" w:hAnsi="Times New Roman" w:cs="Times New Roman"/>
          <w:sz w:val="24"/>
          <w:szCs w:val="24"/>
        </w:rPr>
        <w:t xml:space="preserve"> of Part 8 of the Schedule</w:t>
      </w:r>
      <w:r w:rsidR="005D4BD0">
        <w:rPr>
          <w:rFonts w:ascii="Times New Roman" w:eastAsia="Calibri" w:hAnsi="Times New Roman" w:cs="Times New Roman"/>
          <w:sz w:val="24"/>
          <w:szCs w:val="24"/>
        </w:rPr>
        <w:t xml:space="preserve">. </w:t>
      </w:r>
    </w:p>
    <w:p w14:paraId="08830BC1" w14:textId="77777777" w:rsidR="00997D44" w:rsidRPr="00F41963" w:rsidRDefault="00997D44" w:rsidP="005F276D">
      <w:pPr>
        <w:spacing w:before="240" w:after="120" w:line="240" w:lineRule="auto"/>
        <w:rPr>
          <w:rFonts w:ascii="Times New Roman" w:hAnsi="Times New Roman" w:cs="Times New Roman"/>
          <w:b/>
          <w:sz w:val="24"/>
          <w:szCs w:val="24"/>
        </w:rPr>
      </w:pPr>
      <w:r w:rsidRPr="00F41963">
        <w:rPr>
          <w:rFonts w:ascii="Times New Roman" w:hAnsi="Times New Roman" w:cs="Times New Roman"/>
          <w:b/>
          <w:sz w:val="24"/>
          <w:szCs w:val="24"/>
        </w:rPr>
        <w:br w:type="page"/>
      </w:r>
    </w:p>
    <w:p w14:paraId="266699DF" w14:textId="77777777" w:rsidR="00D62477" w:rsidRPr="00F41963" w:rsidRDefault="00D62477" w:rsidP="00F24AD4">
      <w:pPr>
        <w:spacing w:before="240" w:after="120" w:line="240" w:lineRule="auto"/>
        <w:jc w:val="right"/>
        <w:rPr>
          <w:rFonts w:ascii="Times New Roman" w:hAnsi="Times New Roman" w:cs="Times New Roman"/>
          <w:b/>
          <w:sz w:val="24"/>
          <w:szCs w:val="24"/>
        </w:rPr>
      </w:pPr>
      <w:r w:rsidRPr="00F41963">
        <w:rPr>
          <w:rFonts w:ascii="Times New Roman" w:hAnsi="Times New Roman" w:cs="Times New Roman"/>
          <w:b/>
          <w:sz w:val="24"/>
          <w:szCs w:val="24"/>
        </w:rPr>
        <w:lastRenderedPageBreak/>
        <w:t>Attachment B</w:t>
      </w:r>
    </w:p>
    <w:p w14:paraId="4929C0AD" w14:textId="77777777" w:rsidR="00D62477" w:rsidRPr="00F41963" w:rsidRDefault="00D62477" w:rsidP="00154F33">
      <w:pPr>
        <w:pStyle w:val="Heading2"/>
        <w:spacing w:before="240"/>
        <w:rPr>
          <w:rFonts w:cs="Times New Roman"/>
          <w:sz w:val="24"/>
          <w:szCs w:val="24"/>
        </w:rPr>
      </w:pPr>
      <w:r w:rsidRPr="00F41963">
        <w:rPr>
          <w:rFonts w:cs="Times New Roman"/>
          <w:sz w:val="24"/>
          <w:szCs w:val="24"/>
        </w:rPr>
        <w:t>Statement of Compatibility with Human Rights</w:t>
      </w:r>
    </w:p>
    <w:p w14:paraId="61D17D52" w14:textId="77777777" w:rsidR="00D62477" w:rsidRPr="00CF09C4" w:rsidRDefault="00D62477" w:rsidP="00154F33">
      <w:pPr>
        <w:spacing w:before="240" w:after="120" w:line="240" w:lineRule="auto"/>
        <w:jc w:val="center"/>
        <w:rPr>
          <w:rFonts w:ascii="Times New Roman" w:hAnsi="Times New Roman" w:cs="Times New Roman"/>
          <w:sz w:val="24"/>
          <w:szCs w:val="24"/>
        </w:rPr>
      </w:pPr>
      <w:r w:rsidRPr="00F41963">
        <w:rPr>
          <w:rFonts w:ascii="Times New Roman" w:hAnsi="Times New Roman" w:cs="Times New Roman"/>
          <w:i/>
          <w:sz w:val="24"/>
          <w:szCs w:val="24"/>
        </w:rPr>
        <w:t xml:space="preserve">Prepared in accordance with Part 3 of the </w:t>
      </w:r>
      <w:r w:rsidR="00E66670" w:rsidRPr="00F41963">
        <w:rPr>
          <w:rFonts w:ascii="Times New Roman" w:hAnsi="Times New Roman" w:cs="Times New Roman"/>
          <w:i/>
          <w:sz w:val="24"/>
          <w:szCs w:val="24"/>
        </w:rPr>
        <w:br/>
      </w:r>
      <w:r w:rsidRPr="00F41963">
        <w:rPr>
          <w:rFonts w:ascii="Times New Roman" w:hAnsi="Times New Roman" w:cs="Times New Roman"/>
          <w:i/>
          <w:sz w:val="24"/>
          <w:szCs w:val="24"/>
        </w:rPr>
        <w:t>Human Rights (Parliamentary Scrutiny) Act 2011</w:t>
      </w:r>
    </w:p>
    <w:p w14:paraId="3CC18FC7" w14:textId="10DFB112" w:rsidR="00D62477" w:rsidRPr="00F41963" w:rsidRDefault="00D62477" w:rsidP="00154F33">
      <w:pPr>
        <w:spacing w:before="240" w:after="120" w:line="240" w:lineRule="auto"/>
        <w:jc w:val="center"/>
        <w:rPr>
          <w:rFonts w:ascii="Times New Roman" w:hAnsi="Times New Roman" w:cs="Times New Roman"/>
          <w:b/>
          <w:i/>
          <w:sz w:val="24"/>
          <w:szCs w:val="24"/>
        </w:rPr>
      </w:pPr>
      <w:r w:rsidRPr="00F41963">
        <w:rPr>
          <w:rFonts w:ascii="Times New Roman" w:hAnsi="Times New Roman" w:cs="Times New Roman"/>
          <w:b/>
          <w:i/>
          <w:sz w:val="24"/>
          <w:szCs w:val="24"/>
        </w:rPr>
        <w:t xml:space="preserve">Telecommunications (Low-impact Facilities) </w:t>
      </w:r>
      <w:r w:rsidR="00987E78" w:rsidRPr="00F41963">
        <w:rPr>
          <w:rFonts w:ascii="Times New Roman" w:hAnsi="Times New Roman" w:cs="Times New Roman"/>
          <w:b/>
          <w:i/>
          <w:sz w:val="24"/>
          <w:szCs w:val="24"/>
        </w:rPr>
        <w:t xml:space="preserve">Amendment </w:t>
      </w:r>
      <w:r w:rsidR="00875E6F" w:rsidRPr="00F41963">
        <w:rPr>
          <w:rFonts w:ascii="Times New Roman" w:hAnsi="Times New Roman" w:cs="Times New Roman"/>
          <w:b/>
          <w:i/>
          <w:sz w:val="24"/>
          <w:szCs w:val="24"/>
        </w:rPr>
        <w:t xml:space="preserve">Determination </w:t>
      </w:r>
      <w:r w:rsidR="00CF09C4">
        <w:rPr>
          <w:rFonts w:ascii="Times New Roman" w:hAnsi="Times New Roman" w:cs="Times New Roman"/>
          <w:b/>
          <w:i/>
          <w:sz w:val="24"/>
          <w:szCs w:val="24"/>
        </w:rPr>
        <w:t>(No.</w:t>
      </w:r>
      <w:r w:rsidR="00703EF3">
        <w:rPr>
          <w:rFonts w:ascii="Times New Roman" w:hAnsi="Times New Roman" w:cs="Times New Roman"/>
          <w:b/>
          <w:i/>
          <w:sz w:val="24"/>
          <w:szCs w:val="24"/>
        </w:rPr>
        <w:t> </w:t>
      </w:r>
      <w:r w:rsidR="00CF09C4">
        <w:rPr>
          <w:rFonts w:ascii="Times New Roman" w:hAnsi="Times New Roman" w:cs="Times New Roman"/>
          <w:b/>
          <w:i/>
          <w:sz w:val="24"/>
          <w:szCs w:val="24"/>
        </w:rPr>
        <w:t xml:space="preserve">1) </w:t>
      </w:r>
      <w:r w:rsidR="00875E6F" w:rsidRPr="00F41963">
        <w:rPr>
          <w:rFonts w:ascii="Times New Roman" w:hAnsi="Times New Roman" w:cs="Times New Roman"/>
          <w:b/>
          <w:i/>
          <w:sz w:val="24"/>
          <w:szCs w:val="24"/>
        </w:rPr>
        <w:t>202</w:t>
      </w:r>
      <w:r w:rsidR="00061666">
        <w:rPr>
          <w:rFonts w:ascii="Times New Roman" w:hAnsi="Times New Roman" w:cs="Times New Roman"/>
          <w:b/>
          <w:i/>
          <w:sz w:val="24"/>
          <w:szCs w:val="24"/>
        </w:rPr>
        <w:t>5</w:t>
      </w:r>
    </w:p>
    <w:p w14:paraId="68B588BA" w14:textId="7098AA05" w:rsidR="00D62477" w:rsidRPr="00F41963" w:rsidRDefault="00D62477" w:rsidP="00271693">
      <w:pPr>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The </w:t>
      </w:r>
      <w:r w:rsidRPr="00F41963">
        <w:rPr>
          <w:rFonts w:ascii="Times New Roman" w:hAnsi="Times New Roman" w:cs="Times New Roman"/>
          <w:i/>
          <w:sz w:val="24"/>
          <w:szCs w:val="24"/>
        </w:rPr>
        <w:t>Telecommunic</w:t>
      </w:r>
      <w:r w:rsidR="00C6619D" w:rsidRPr="00F41963">
        <w:rPr>
          <w:rFonts w:ascii="Times New Roman" w:hAnsi="Times New Roman" w:cs="Times New Roman"/>
          <w:i/>
          <w:sz w:val="24"/>
          <w:szCs w:val="24"/>
        </w:rPr>
        <w:t>ations (Low-impact Facilities)</w:t>
      </w:r>
      <w:r w:rsidRPr="00F41963">
        <w:rPr>
          <w:rFonts w:ascii="Times New Roman" w:hAnsi="Times New Roman" w:cs="Times New Roman"/>
          <w:i/>
          <w:sz w:val="24"/>
          <w:szCs w:val="24"/>
        </w:rPr>
        <w:t xml:space="preserve"> </w:t>
      </w:r>
      <w:r w:rsidR="00987E78" w:rsidRPr="00F41963">
        <w:rPr>
          <w:rFonts w:ascii="Times New Roman" w:hAnsi="Times New Roman" w:cs="Times New Roman"/>
          <w:i/>
          <w:sz w:val="24"/>
          <w:szCs w:val="24"/>
        </w:rPr>
        <w:t xml:space="preserve">Amendment </w:t>
      </w:r>
      <w:r w:rsidR="00C6619D" w:rsidRPr="00F41963">
        <w:rPr>
          <w:rFonts w:ascii="Times New Roman" w:hAnsi="Times New Roman" w:cs="Times New Roman"/>
          <w:i/>
          <w:sz w:val="24"/>
          <w:szCs w:val="24"/>
        </w:rPr>
        <w:t xml:space="preserve">Determination </w:t>
      </w:r>
      <w:r w:rsidR="009B5BA4">
        <w:rPr>
          <w:rFonts w:ascii="Times New Roman" w:hAnsi="Times New Roman" w:cs="Times New Roman"/>
          <w:i/>
          <w:sz w:val="24"/>
          <w:szCs w:val="24"/>
        </w:rPr>
        <w:t>(No.</w:t>
      </w:r>
      <w:r w:rsidR="00703EF3">
        <w:rPr>
          <w:rFonts w:ascii="Times New Roman" w:hAnsi="Times New Roman" w:cs="Times New Roman"/>
          <w:i/>
          <w:sz w:val="24"/>
          <w:szCs w:val="24"/>
        </w:rPr>
        <w:t> </w:t>
      </w:r>
      <w:r w:rsidR="009B5BA4">
        <w:rPr>
          <w:rFonts w:ascii="Times New Roman" w:hAnsi="Times New Roman" w:cs="Times New Roman"/>
          <w:i/>
          <w:sz w:val="24"/>
          <w:szCs w:val="24"/>
        </w:rPr>
        <w:t xml:space="preserve">1) </w:t>
      </w:r>
      <w:r w:rsidR="00C6619D" w:rsidRPr="00F41963">
        <w:rPr>
          <w:rFonts w:ascii="Times New Roman" w:hAnsi="Times New Roman" w:cs="Times New Roman"/>
          <w:i/>
          <w:sz w:val="24"/>
          <w:szCs w:val="24"/>
        </w:rPr>
        <w:t>202</w:t>
      </w:r>
      <w:r w:rsidR="00061666">
        <w:rPr>
          <w:rFonts w:ascii="Times New Roman" w:hAnsi="Times New Roman" w:cs="Times New Roman"/>
          <w:i/>
          <w:sz w:val="24"/>
          <w:szCs w:val="24"/>
        </w:rPr>
        <w:t>5</w:t>
      </w:r>
      <w:r w:rsidRPr="00F41963">
        <w:rPr>
          <w:rFonts w:ascii="Times New Roman" w:hAnsi="Times New Roman" w:cs="Times New Roman"/>
          <w:sz w:val="24"/>
          <w:szCs w:val="24"/>
        </w:rPr>
        <w:t xml:space="preserve"> (the</w:t>
      </w:r>
      <w:r w:rsidR="00271693" w:rsidRPr="00F41963">
        <w:rPr>
          <w:rFonts w:ascii="Times New Roman" w:hAnsi="Times New Roman" w:cs="Times New Roman"/>
          <w:sz w:val="24"/>
          <w:szCs w:val="24"/>
        </w:rPr>
        <w:t> </w:t>
      </w:r>
      <w:r w:rsidR="00952923">
        <w:rPr>
          <w:rFonts w:ascii="Times New Roman" w:hAnsi="Times New Roman" w:cs="Times New Roman"/>
          <w:sz w:val="24"/>
          <w:szCs w:val="24"/>
        </w:rPr>
        <w:t>Instrument)</w:t>
      </w:r>
      <w:r w:rsidRPr="00F41963">
        <w:rPr>
          <w:rFonts w:ascii="Times New Roman" w:hAnsi="Times New Roman" w:cs="Times New Roman"/>
          <w:sz w:val="24"/>
          <w:szCs w:val="24"/>
        </w:rPr>
        <w:t xml:space="preserve"> is compatible with the human rights and freedoms recognised or declared in the international instruments listed in section 3 of the </w:t>
      </w:r>
      <w:r w:rsidRPr="00F41963">
        <w:rPr>
          <w:rFonts w:ascii="Times New Roman" w:hAnsi="Times New Roman" w:cs="Times New Roman"/>
          <w:i/>
          <w:sz w:val="24"/>
          <w:szCs w:val="24"/>
        </w:rPr>
        <w:t>Human Rights (Parliamentary Scrutiny) Act 2011</w:t>
      </w:r>
      <w:r w:rsidRPr="00F41963">
        <w:rPr>
          <w:rFonts w:ascii="Times New Roman" w:hAnsi="Times New Roman" w:cs="Times New Roman"/>
          <w:sz w:val="24"/>
          <w:szCs w:val="24"/>
        </w:rPr>
        <w:t>.</w:t>
      </w:r>
    </w:p>
    <w:p w14:paraId="174B33B2" w14:textId="41EC1FE3" w:rsidR="00D62477" w:rsidRPr="00F41963" w:rsidRDefault="00D62477" w:rsidP="003836FA">
      <w:pPr>
        <w:pStyle w:val="Heading3"/>
        <w:spacing w:before="180" w:after="0"/>
        <w:rPr>
          <w:rFonts w:cs="Times New Roman"/>
        </w:rPr>
      </w:pPr>
      <w:r w:rsidRPr="00F41963">
        <w:rPr>
          <w:rFonts w:cs="Times New Roman"/>
        </w:rPr>
        <w:t xml:space="preserve">Overview of the </w:t>
      </w:r>
      <w:r w:rsidR="00DF70BC">
        <w:rPr>
          <w:rFonts w:cs="Times New Roman"/>
        </w:rPr>
        <w:t>Instrument</w:t>
      </w:r>
    </w:p>
    <w:p w14:paraId="3B0AEB43" w14:textId="77777777" w:rsidR="009B5BA4" w:rsidRDefault="00D62477" w:rsidP="00B5114C">
      <w:pPr>
        <w:spacing w:before="180" w:after="0" w:line="240" w:lineRule="auto"/>
        <w:rPr>
          <w:rFonts w:ascii="Times New Roman" w:hAnsi="Times New Roman" w:cs="Times New Roman"/>
          <w:sz w:val="24"/>
          <w:szCs w:val="24"/>
          <w:lang w:eastAsia="en-AU"/>
        </w:rPr>
      </w:pPr>
      <w:r w:rsidRPr="00F41963">
        <w:rPr>
          <w:rFonts w:ascii="Times New Roman" w:hAnsi="Times New Roman" w:cs="Times New Roman"/>
          <w:sz w:val="24"/>
          <w:szCs w:val="24"/>
          <w:lang w:eastAsia="en-AU"/>
        </w:rPr>
        <w:t xml:space="preserve">Part 1 of Schedule 3 </w:t>
      </w:r>
      <w:r w:rsidR="00987E78" w:rsidRPr="00F41963">
        <w:rPr>
          <w:rFonts w:ascii="Times New Roman" w:hAnsi="Times New Roman" w:cs="Times New Roman"/>
          <w:sz w:val="24"/>
          <w:szCs w:val="24"/>
          <w:lang w:eastAsia="en-AU"/>
        </w:rPr>
        <w:t xml:space="preserve">of </w:t>
      </w:r>
      <w:r w:rsidRPr="00F41963">
        <w:rPr>
          <w:rFonts w:ascii="Times New Roman" w:hAnsi="Times New Roman" w:cs="Times New Roman"/>
          <w:sz w:val="24"/>
          <w:szCs w:val="24"/>
          <w:lang w:eastAsia="en-AU"/>
        </w:rPr>
        <w:t>the </w:t>
      </w:r>
      <w:r w:rsidRPr="00F41963">
        <w:rPr>
          <w:rFonts w:ascii="Times New Roman" w:hAnsi="Times New Roman" w:cs="Times New Roman"/>
          <w:i/>
          <w:iCs/>
          <w:sz w:val="24"/>
          <w:szCs w:val="24"/>
          <w:lang w:eastAsia="en-AU"/>
        </w:rPr>
        <w:t>Telecommunications Act 1997</w:t>
      </w:r>
      <w:r w:rsidRPr="00F41963">
        <w:rPr>
          <w:rFonts w:ascii="Times New Roman" w:hAnsi="Times New Roman" w:cs="Times New Roman"/>
          <w:sz w:val="24"/>
          <w:szCs w:val="24"/>
          <w:lang w:eastAsia="en-AU"/>
        </w:rPr>
        <w:t xml:space="preserve"> (the </w:t>
      </w:r>
      <w:r w:rsidR="00B54A80">
        <w:rPr>
          <w:rFonts w:ascii="Times New Roman" w:hAnsi="Times New Roman" w:cs="Times New Roman"/>
          <w:sz w:val="24"/>
          <w:szCs w:val="24"/>
          <w:lang w:eastAsia="en-AU"/>
        </w:rPr>
        <w:t xml:space="preserve">Tel </w:t>
      </w:r>
      <w:r w:rsidRPr="00F41963">
        <w:rPr>
          <w:rFonts w:ascii="Times New Roman" w:hAnsi="Times New Roman" w:cs="Times New Roman"/>
          <w:sz w:val="24"/>
          <w:szCs w:val="24"/>
          <w:lang w:eastAsia="en-AU"/>
        </w:rPr>
        <w:t xml:space="preserve">Act) </w:t>
      </w:r>
      <w:r w:rsidR="007A5D1C">
        <w:rPr>
          <w:rFonts w:ascii="Times New Roman" w:hAnsi="Times New Roman" w:cs="Times New Roman"/>
          <w:sz w:val="24"/>
          <w:szCs w:val="24"/>
          <w:lang w:eastAsia="en-AU"/>
        </w:rPr>
        <w:t>gives</w:t>
      </w:r>
      <w:r w:rsidRPr="00F41963">
        <w:rPr>
          <w:rFonts w:ascii="Times New Roman" w:hAnsi="Times New Roman" w:cs="Times New Roman"/>
          <w:sz w:val="24"/>
          <w:szCs w:val="24"/>
          <w:lang w:eastAsia="en-AU"/>
        </w:rPr>
        <w:t xml:space="preserve"> telecommunications carriers </w:t>
      </w:r>
      <w:r w:rsidR="00952923">
        <w:rPr>
          <w:rFonts w:ascii="Times New Roman" w:hAnsi="Times New Roman" w:cs="Times New Roman"/>
          <w:sz w:val="24"/>
          <w:szCs w:val="24"/>
          <w:lang w:eastAsia="en-AU"/>
        </w:rPr>
        <w:t xml:space="preserve">the power </w:t>
      </w:r>
      <w:r w:rsidRPr="00F41963">
        <w:rPr>
          <w:rFonts w:ascii="Times New Roman" w:hAnsi="Times New Roman" w:cs="Times New Roman"/>
          <w:sz w:val="24"/>
          <w:szCs w:val="24"/>
          <w:lang w:eastAsia="en-AU"/>
        </w:rPr>
        <w:t>to inspect</w:t>
      </w:r>
      <w:r w:rsidR="001A4FB4">
        <w:rPr>
          <w:rFonts w:ascii="Times New Roman" w:hAnsi="Times New Roman" w:cs="Times New Roman"/>
          <w:sz w:val="24"/>
          <w:szCs w:val="24"/>
          <w:lang w:eastAsia="en-AU"/>
        </w:rPr>
        <w:t xml:space="preserve"> land</w:t>
      </w:r>
      <w:r w:rsidRPr="00F41963">
        <w:rPr>
          <w:rFonts w:ascii="Times New Roman" w:hAnsi="Times New Roman" w:cs="Times New Roman"/>
          <w:sz w:val="24"/>
          <w:szCs w:val="24"/>
          <w:lang w:eastAsia="en-AU"/>
        </w:rPr>
        <w:t>,</w:t>
      </w:r>
      <w:r w:rsidR="00A5273C" w:rsidRPr="00F41963">
        <w:rPr>
          <w:rFonts w:ascii="Times New Roman" w:hAnsi="Times New Roman" w:cs="Times New Roman"/>
          <w:sz w:val="24"/>
          <w:szCs w:val="24"/>
          <w:lang w:eastAsia="en-AU"/>
        </w:rPr>
        <w:t xml:space="preserve"> install </w:t>
      </w:r>
      <w:r w:rsidR="00952923">
        <w:rPr>
          <w:rFonts w:ascii="Times New Roman" w:hAnsi="Times New Roman" w:cs="Times New Roman"/>
          <w:sz w:val="24"/>
          <w:szCs w:val="24"/>
          <w:lang w:eastAsia="en-AU"/>
        </w:rPr>
        <w:t xml:space="preserve">low impact facilities </w:t>
      </w:r>
      <w:r w:rsidR="00A5273C" w:rsidRPr="00F41963">
        <w:rPr>
          <w:rFonts w:ascii="Times New Roman" w:hAnsi="Times New Roman" w:cs="Times New Roman"/>
          <w:sz w:val="24"/>
          <w:szCs w:val="24"/>
          <w:lang w:eastAsia="en-AU"/>
        </w:rPr>
        <w:t>and</w:t>
      </w:r>
      <w:r w:rsidRPr="00F41963">
        <w:rPr>
          <w:rFonts w:ascii="Times New Roman" w:hAnsi="Times New Roman" w:cs="Times New Roman"/>
          <w:sz w:val="24"/>
          <w:szCs w:val="24"/>
          <w:lang w:eastAsia="en-AU"/>
        </w:rPr>
        <w:t xml:space="preserve"> maintain </w:t>
      </w:r>
      <w:r w:rsidR="00952923">
        <w:rPr>
          <w:rFonts w:ascii="Times New Roman" w:hAnsi="Times New Roman" w:cs="Times New Roman"/>
          <w:sz w:val="24"/>
          <w:szCs w:val="24"/>
          <w:lang w:eastAsia="en-AU"/>
        </w:rPr>
        <w:t>any type of telecommunications facility. In doing so, carriers are provided immunities from certain types of state and territory legislation, such as planning laws. This is commonly referred to as the Powers and Immunities Framework.</w:t>
      </w:r>
    </w:p>
    <w:p w14:paraId="2CF03AA3" w14:textId="1A901F22" w:rsidR="00952923" w:rsidRDefault="00952923" w:rsidP="00B5114C">
      <w:pPr>
        <w:spacing w:before="180" w:after="0" w:line="240" w:lineRule="auto"/>
        <w:rPr>
          <w:rFonts w:ascii="Times New Roman" w:hAnsi="Times New Roman" w:cs="Times New Roman"/>
          <w:sz w:val="24"/>
          <w:szCs w:val="24"/>
          <w:lang w:eastAsia="en-AU"/>
        </w:rPr>
      </w:pPr>
      <w:r>
        <w:rPr>
          <w:rFonts w:ascii="Times New Roman" w:hAnsi="Times New Roman" w:cs="Times New Roman"/>
          <w:sz w:val="24"/>
          <w:szCs w:val="24"/>
          <w:lang w:eastAsia="en-AU"/>
        </w:rPr>
        <w:t xml:space="preserve">The Powers and Immunities Framework has a number of safeguards to protect landowner and occupier interests. This includes requirements to notify landowners and occupiers of upcoming works, and provides them with the ability to object to the Telecommunications Industry Ombudsman. It also enables landowners and occupiers to seek compensation. The </w:t>
      </w:r>
      <w:r w:rsidRPr="00B54A80">
        <w:rPr>
          <w:rFonts w:ascii="Times New Roman" w:hAnsi="Times New Roman" w:cs="Times New Roman"/>
          <w:i/>
          <w:sz w:val="24"/>
          <w:szCs w:val="24"/>
          <w:lang w:eastAsia="en-AU"/>
        </w:rPr>
        <w:t>Telecommunications Code of Practice 2021</w:t>
      </w:r>
      <w:r>
        <w:rPr>
          <w:rFonts w:ascii="Times New Roman" w:hAnsi="Times New Roman" w:cs="Times New Roman"/>
          <w:sz w:val="24"/>
          <w:szCs w:val="24"/>
          <w:lang w:eastAsia="en-AU"/>
        </w:rPr>
        <w:t xml:space="preserve"> also requires carriers to comply with certain conditions pre, during and post installation of a low-impact facility. </w:t>
      </w:r>
    </w:p>
    <w:p w14:paraId="17065C21" w14:textId="14E2FCEC" w:rsidR="00D03E36" w:rsidRDefault="00D03E36">
      <w:pPr>
        <w:spacing w:before="180"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Schedule 3 of the Tel Act empowers the Minister for Communications to determine that specified facilities are low-impact facilities that can be installed under the Powers and Immunities Framework. The Minister has made the</w:t>
      </w:r>
      <w:r w:rsidR="00271693" w:rsidRPr="00F41963">
        <w:rPr>
          <w:rFonts w:ascii="Times New Roman" w:eastAsia="Times New Roman" w:hAnsi="Times New Roman" w:cs="Times New Roman"/>
          <w:sz w:val="24"/>
          <w:szCs w:val="24"/>
        </w:rPr>
        <w:t> </w:t>
      </w:r>
      <w:r w:rsidR="00D62477" w:rsidRPr="00F41963">
        <w:rPr>
          <w:rFonts w:ascii="Times New Roman" w:eastAsia="Times New Roman" w:hAnsi="Times New Roman" w:cs="Times New Roman"/>
          <w:i/>
          <w:sz w:val="24"/>
          <w:szCs w:val="24"/>
        </w:rPr>
        <w:t>Telecommunications (</w:t>
      </w:r>
      <w:r w:rsidR="002F36B1" w:rsidRPr="00F41963">
        <w:rPr>
          <w:rFonts w:ascii="Times New Roman" w:eastAsia="Times New Roman" w:hAnsi="Times New Roman" w:cs="Times New Roman"/>
          <w:i/>
          <w:sz w:val="24"/>
          <w:szCs w:val="24"/>
        </w:rPr>
        <w:t>Low</w:t>
      </w:r>
      <w:r w:rsidR="00D62477" w:rsidRPr="00F41963">
        <w:rPr>
          <w:rFonts w:ascii="Times New Roman" w:eastAsia="Times New Roman" w:hAnsi="Times New Roman" w:cs="Times New Roman"/>
          <w:i/>
          <w:sz w:val="24"/>
          <w:szCs w:val="24"/>
        </w:rPr>
        <w:t xml:space="preserve">-impact Facilities) Determination </w:t>
      </w:r>
      <w:r>
        <w:rPr>
          <w:rFonts w:ascii="Times New Roman" w:eastAsia="Times New Roman" w:hAnsi="Times New Roman" w:cs="Times New Roman"/>
          <w:i/>
          <w:sz w:val="24"/>
          <w:szCs w:val="24"/>
        </w:rPr>
        <w:t>2018</w:t>
      </w:r>
      <w:r w:rsidRPr="00F41963">
        <w:rPr>
          <w:rFonts w:ascii="Times New Roman" w:eastAsia="Times New Roman" w:hAnsi="Times New Roman" w:cs="Times New Roman"/>
          <w:sz w:val="24"/>
          <w:szCs w:val="24"/>
        </w:rPr>
        <w:t xml:space="preserve"> </w:t>
      </w:r>
      <w:r w:rsidR="00D62477" w:rsidRPr="00F41963">
        <w:rPr>
          <w:rFonts w:ascii="Times New Roman" w:eastAsia="Times New Roman" w:hAnsi="Times New Roman" w:cs="Times New Roman"/>
          <w:sz w:val="24"/>
          <w:szCs w:val="24"/>
        </w:rPr>
        <w:t>(</w:t>
      </w:r>
      <w:r w:rsidR="00035806" w:rsidRPr="00F41963">
        <w:rPr>
          <w:rFonts w:ascii="Times New Roman" w:eastAsia="Times New Roman" w:hAnsi="Times New Roman" w:cs="Times New Roman"/>
          <w:sz w:val="24"/>
          <w:szCs w:val="24"/>
        </w:rPr>
        <w:t xml:space="preserve">the </w:t>
      </w:r>
      <w:r w:rsidR="00A5273C" w:rsidRPr="00F41963">
        <w:rPr>
          <w:rFonts w:ascii="Times New Roman" w:eastAsia="Times New Roman" w:hAnsi="Times New Roman" w:cs="Times New Roman"/>
          <w:sz w:val="24"/>
          <w:szCs w:val="24"/>
        </w:rPr>
        <w:t>LIFD</w:t>
      </w:r>
      <w:r w:rsidR="00D62477" w:rsidRPr="00F41963">
        <w:rPr>
          <w:rFonts w:ascii="Times New Roman" w:eastAsia="Times New Roman" w:hAnsi="Times New Roman" w:cs="Times New Roman"/>
          <w:sz w:val="24"/>
          <w:szCs w:val="24"/>
        </w:rPr>
        <w:t>)</w:t>
      </w:r>
      <w:r w:rsidR="00D62477" w:rsidRPr="00F4196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for that purpose</w:t>
      </w:r>
      <w:r w:rsidR="00D62477" w:rsidRPr="00F41963">
        <w:rPr>
          <w:rFonts w:ascii="Times New Roman" w:hAnsi="Times New Roman" w:cs="Times New Roman"/>
          <w:sz w:val="24"/>
          <w:szCs w:val="24"/>
          <w:shd w:val="clear" w:color="auto" w:fill="FFFFFF"/>
        </w:rPr>
        <w:t>.</w:t>
      </w:r>
      <w:r w:rsidR="00952923">
        <w:rPr>
          <w:rFonts w:ascii="Times New Roman" w:hAnsi="Times New Roman" w:cs="Times New Roman"/>
          <w:sz w:val="24"/>
          <w:szCs w:val="24"/>
        </w:rPr>
        <w:t xml:space="preserve"> </w:t>
      </w:r>
    </w:p>
    <w:p w14:paraId="6A091A74" w14:textId="6E44035C" w:rsidR="00703EF3" w:rsidRPr="00703EF3" w:rsidRDefault="00D03E36">
      <w:pPr>
        <w:spacing w:before="180"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52923">
        <w:rPr>
          <w:rFonts w:ascii="Times New Roman" w:hAnsi="Times New Roman" w:cs="Times New Roman"/>
          <w:sz w:val="24"/>
          <w:szCs w:val="24"/>
        </w:rPr>
        <w:t xml:space="preserve">Instrument </w:t>
      </w:r>
      <w:r>
        <w:rPr>
          <w:rFonts w:ascii="Times New Roman" w:hAnsi="Times New Roman" w:cs="Times New Roman"/>
          <w:sz w:val="24"/>
          <w:szCs w:val="24"/>
        </w:rPr>
        <w:t xml:space="preserve">amends </w:t>
      </w:r>
      <w:r w:rsidR="00952923">
        <w:rPr>
          <w:rFonts w:ascii="Times New Roman" w:hAnsi="Times New Roman" w:cs="Times New Roman"/>
          <w:sz w:val="24"/>
          <w:szCs w:val="24"/>
        </w:rPr>
        <w:t xml:space="preserve">the </w:t>
      </w:r>
      <w:r>
        <w:rPr>
          <w:rFonts w:ascii="Times New Roman" w:hAnsi="Times New Roman" w:cs="Times New Roman"/>
          <w:sz w:val="24"/>
          <w:szCs w:val="24"/>
        </w:rPr>
        <w:t xml:space="preserve">LIFD to make changes to the </w:t>
      </w:r>
      <w:r w:rsidR="00952923">
        <w:rPr>
          <w:rFonts w:ascii="Times New Roman" w:hAnsi="Times New Roman" w:cs="Times New Roman"/>
          <w:sz w:val="24"/>
          <w:szCs w:val="24"/>
        </w:rPr>
        <w:t xml:space="preserve">types of facilities determined to be low-impact by the Minister for Communications. </w:t>
      </w:r>
    </w:p>
    <w:p w14:paraId="7A48C461" w14:textId="77777777" w:rsidR="00703EF3" w:rsidRPr="00703EF3" w:rsidRDefault="00703EF3" w:rsidP="00703EF3">
      <w:pPr>
        <w:spacing w:before="180" w:after="0" w:line="240" w:lineRule="auto"/>
        <w:rPr>
          <w:rFonts w:ascii="Times New Roman" w:hAnsi="Times New Roman" w:cs="Times New Roman"/>
          <w:sz w:val="24"/>
          <w:szCs w:val="24"/>
        </w:rPr>
      </w:pPr>
      <w:r w:rsidRPr="00703EF3">
        <w:rPr>
          <w:rFonts w:ascii="Times New Roman" w:hAnsi="Times New Roman" w:cs="Times New Roman"/>
          <w:sz w:val="24"/>
          <w:szCs w:val="24"/>
        </w:rPr>
        <w:t xml:space="preserve">The </w:t>
      </w:r>
      <w:r w:rsidR="001107E0">
        <w:rPr>
          <w:rFonts w:ascii="Times New Roman" w:hAnsi="Times New Roman" w:cs="Times New Roman"/>
          <w:sz w:val="24"/>
          <w:szCs w:val="24"/>
        </w:rPr>
        <w:t>amendments to the LIFD</w:t>
      </w:r>
      <w:r w:rsidRPr="00703EF3">
        <w:rPr>
          <w:rFonts w:ascii="Times New Roman" w:hAnsi="Times New Roman" w:cs="Times New Roman"/>
          <w:sz w:val="24"/>
          <w:szCs w:val="24"/>
        </w:rPr>
        <w:t xml:space="preserve"> will help to enhance connectivity for all Australians by improving the efficiency with which telecommunications networks can be deployed, whilst enhancing the resiliency and energy usage of telecommunications infrastructure.</w:t>
      </w:r>
    </w:p>
    <w:p w14:paraId="02DA2356" w14:textId="0597A316" w:rsidR="00987E78" w:rsidRPr="00F41963" w:rsidRDefault="00987E78" w:rsidP="00271693">
      <w:pPr>
        <w:spacing w:before="180" w:after="0" w:line="240" w:lineRule="auto"/>
        <w:rPr>
          <w:rFonts w:ascii="Times New Roman" w:hAnsi="Times New Roman" w:cs="Times New Roman"/>
          <w:i/>
          <w:sz w:val="24"/>
          <w:szCs w:val="24"/>
        </w:rPr>
      </w:pPr>
      <w:r w:rsidRPr="00F41963">
        <w:rPr>
          <w:rFonts w:ascii="Times New Roman" w:hAnsi="Times New Roman" w:cs="Times New Roman"/>
          <w:sz w:val="24"/>
          <w:szCs w:val="24"/>
        </w:rPr>
        <w:t xml:space="preserve">No human rights issues were raised during the consultation undertaken in developing the draft </w:t>
      </w:r>
      <w:r w:rsidR="00D03E36">
        <w:rPr>
          <w:rFonts w:ascii="Times New Roman" w:hAnsi="Times New Roman" w:cs="Times New Roman"/>
          <w:sz w:val="24"/>
          <w:szCs w:val="24"/>
        </w:rPr>
        <w:t>Instrument</w:t>
      </w:r>
      <w:r w:rsidRPr="00F41963">
        <w:rPr>
          <w:rFonts w:ascii="Times New Roman" w:hAnsi="Times New Roman" w:cs="Times New Roman"/>
          <w:sz w:val="24"/>
          <w:szCs w:val="24"/>
        </w:rPr>
        <w:t>.</w:t>
      </w:r>
    </w:p>
    <w:p w14:paraId="058A4601" w14:textId="77777777" w:rsidR="00D62477" w:rsidRPr="00F41963" w:rsidRDefault="00D62477" w:rsidP="00B5114C">
      <w:pPr>
        <w:pStyle w:val="Heading3"/>
        <w:spacing w:before="180" w:after="0"/>
        <w:rPr>
          <w:rFonts w:cs="Times New Roman"/>
        </w:rPr>
      </w:pPr>
      <w:r w:rsidRPr="00F41963">
        <w:rPr>
          <w:rFonts w:cs="Times New Roman"/>
        </w:rPr>
        <w:t>Human rights implications</w:t>
      </w:r>
    </w:p>
    <w:p w14:paraId="24AC4AD7" w14:textId="693DD62F" w:rsidR="00D62477" w:rsidRPr="00F41963" w:rsidRDefault="00D62477" w:rsidP="00B5114C">
      <w:pPr>
        <w:spacing w:before="180" w:after="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The </w:t>
      </w:r>
      <w:r w:rsidR="00D03E36">
        <w:rPr>
          <w:rFonts w:ascii="Times New Roman" w:hAnsi="Times New Roman" w:cs="Times New Roman"/>
          <w:sz w:val="24"/>
          <w:szCs w:val="24"/>
        </w:rPr>
        <w:t>Instrument</w:t>
      </w:r>
      <w:r w:rsidR="00D03E36" w:rsidRPr="00F41963">
        <w:rPr>
          <w:rFonts w:ascii="Times New Roman" w:hAnsi="Times New Roman" w:cs="Times New Roman"/>
          <w:sz w:val="24"/>
          <w:szCs w:val="24"/>
        </w:rPr>
        <w:t xml:space="preserve"> </w:t>
      </w:r>
      <w:r w:rsidRPr="00F41963">
        <w:rPr>
          <w:rFonts w:ascii="Times New Roman" w:hAnsi="Times New Roman" w:cs="Times New Roman"/>
          <w:sz w:val="24"/>
          <w:szCs w:val="24"/>
        </w:rPr>
        <w:t>does not engage any of the applicable rights or freedoms.</w:t>
      </w:r>
    </w:p>
    <w:p w14:paraId="00BFE69A" w14:textId="77777777" w:rsidR="00D62477" w:rsidRPr="00F41963" w:rsidRDefault="00D62477" w:rsidP="003836FA">
      <w:pPr>
        <w:pStyle w:val="Heading3"/>
        <w:keepNext/>
        <w:keepLines/>
        <w:spacing w:before="180" w:after="0"/>
        <w:jc w:val="left"/>
        <w:rPr>
          <w:rFonts w:cs="Times New Roman"/>
        </w:rPr>
      </w:pPr>
      <w:r w:rsidRPr="00F41963">
        <w:rPr>
          <w:rFonts w:cs="Times New Roman"/>
        </w:rPr>
        <w:t xml:space="preserve">Conclusion </w:t>
      </w:r>
    </w:p>
    <w:p w14:paraId="5CFE57A1" w14:textId="044EBEB7" w:rsidR="00D62477" w:rsidRPr="00F41963" w:rsidRDefault="00D62477" w:rsidP="003836FA">
      <w:pPr>
        <w:spacing w:before="180" w:after="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The </w:t>
      </w:r>
      <w:r w:rsidR="00BA623E">
        <w:rPr>
          <w:rFonts w:ascii="Times New Roman" w:hAnsi="Times New Roman" w:cs="Times New Roman"/>
          <w:sz w:val="24"/>
          <w:szCs w:val="24"/>
        </w:rPr>
        <w:t>Instrument</w:t>
      </w:r>
      <w:r w:rsidR="00BA623E" w:rsidRPr="00F41963">
        <w:rPr>
          <w:rFonts w:ascii="Times New Roman" w:hAnsi="Times New Roman" w:cs="Times New Roman"/>
          <w:sz w:val="24"/>
          <w:szCs w:val="24"/>
        </w:rPr>
        <w:t xml:space="preserve"> </w:t>
      </w:r>
      <w:r w:rsidRPr="00F41963">
        <w:rPr>
          <w:rFonts w:ascii="Times New Roman" w:hAnsi="Times New Roman" w:cs="Times New Roman"/>
          <w:sz w:val="24"/>
          <w:szCs w:val="24"/>
        </w:rPr>
        <w:t>is compatible with human rights as it does not raise any human rights issues.</w:t>
      </w:r>
    </w:p>
    <w:sectPr w:rsidR="00D62477" w:rsidRPr="00F41963" w:rsidSect="00082354">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C91E0" w14:textId="77777777" w:rsidR="00FB2CC7" w:rsidRDefault="00FB2CC7" w:rsidP="00025ACE">
      <w:pPr>
        <w:spacing w:after="0" w:line="240" w:lineRule="auto"/>
      </w:pPr>
      <w:r>
        <w:separator/>
      </w:r>
    </w:p>
  </w:endnote>
  <w:endnote w:type="continuationSeparator" w:id="0">
    <w:p w14:paraId="6EB25EFA" w14:textId="77777777" w:rsidR="00FB2CC7" w:rsidRDefault="00FB2CC7" w:rsidP="00025ACE">
      <w:pPr>
        <w:spacing w:after="0" w:line="240" w:lineRule="auto"/>
      </w:pPr>
      <w:r>
        <w:continuationSeparator/>
      </w:r>
    </w:p>
  </w:endnote>
  <w:endnote w:type="continuationNotice" w:id="1">
    <w:p w14:paraId="323D266F" w14:textId="77777777" w:rsidR="00FB2CC7" w:rsidRDefault="00FB2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710804"/>
      <w:docPartObj>
        <w:docPartGallery w:val="Page Numbers (Bottom of Page)"/>
        <w:docPartUnique/>
      </w:docPartObj>
    </w:sdtPr>
    <w:sdtEndPr>
      <w:rPr>
        <w:i/>
        <w:noProof/>
      </w:rPr>
    </w:sdtEndPr>
    <w:sdtContent>
      <w:p w14:paraId="425C8BCE" w14:textId="77777777" w:rsidR="00AB3177" w:rsidRPr="00021C6D" w:rsidRDefault="00AB3177" w:rsidP="00AD3414">
        <w:pPr>
          <w:pStyle w:val="Footer"/>
          <w:pBdr>
            <w:top w:val="single" w:sz="4" w:space="1" w:color="auto"/>
          </w:pBdr>
          <w:jc w:val="center"/>
          <w:rPr>
            <w:sz w:val="20"/>
          </w:rPr>
        </w:pPr>
      </w:p>
      <w:p w14:paraId="736C41DD" w14:textId="315A96EF" w:rsidR="00AB3177" w:rsidRDefault="00AB3177" w:rsidP="00EE032B">
        <w:pPr>
          <w:pStyle w:val="Footer"/>
          <w:jc w:val="center"/>
          <w:rPr>
            <w:rFonts w:ascii="Times New Roman" w:hAnsi="Times New Roman" w:cs="Times New Roman"/>
            <w:i/>
          </w:rPr>
        </w:pPr>
        <w:r w:rsidRPr="00EE032B">
          <w:rPr>
            <w:rFonts w:ascii="Times New Roman" w:hAnsi="Times New Roman" w:cs="Times New Roman"/>
          </w:rPr>
          <w:t>Explanatory Statement to the</w:t>
        </w:r>
        <w:r w:rsidRPr="00D62477">
          <w:rPr>
            <w:rFonts w:ascii="Times New Roman" w:hAnsi="Times New Roman" w:cs="Times New Roman"/>
          </w:rPr>
          <w:t xml:space="preserve"> </w:t>
        </w:r>
        <w:r w:rsidRPr="00EE032B">
          <w:rPr>
            <w:rFonts w:ascii="Times New Roman" w:hAnsi="Times New Roman" w:cs="Times New Roman"/>
            <w:i/>
          </w:rPr>
          <w:t xml:space="preserve">Telecommunications (Low-impact Facilities) </w:t>
        </w:r>
        <w:r>
          <w:rPr>
            <w:rFonts w:ascii="Times New Roman" w:hAnsi="Times New Roman" w:cs="Times New Roman"/>
            <w:i/>
          </w:rPr>
          <w:br/>
        </w:r>
        <w:r w:rsidRPr="00EE032B">
          <w:rPr>
            <w:rFonts w:ascii="Times New Roman" w:hAnsi="Times New Roman" w:cs="Times New Roman"/>
            <w:i/>
          </w:rPr>
          <w:t>Amendment</w:t>
        </w:r>
        <w:r>
          <w:rPr>
            <w:rFonts w:ascii="Times New Roman" w:hAnsi="Times New Roman" w:cs="Times New Roman"/>
            <w:i/>
          </w:rPr>
          <w:t xml:space="preserve"> Determination (No.1) 202</w:t>
        </w:r>
        <w:r w:rsidR="00652031">
          <w:rPr>
            <w:rFonts w:ascii="Times New Roman" w:hAnsi="Times New Roman" w:cs="Times New Roman"/>
            <w:i/>
          </w:rPr>
          <w:t>5</w:t>
        </w:r>
      </w:p>
      <w:p w14:paraId="1B27A7EF" w14:textId="77777777" w:rsidR="00AB3177" w:rsidRPr="00242F59" w:rsidRDefault="00AB3177" w:rsidP="00EE032B">
        <w:pPr>
          <w:pStyle w:val="Footer"/>
          <w:jc w:val="center"/>
          <w:rPr>
            <w:rFonts w:ascii="Times New Roman" w:hAnsi="Times New Roman" w:cs="Times New Roman"/>
            <w:sz w:val="14"/>
          </w:rPr>
        </w:pPr>
      </w:p>
      <w:p w14:paraId="5B623DFC" w14:textId="77777777" w:rsidR="00AB3177" w:rsidRPr="00AD3414" w:rsidRDefault="00AB3177" w:rsidP="00242F59">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8</w:t>
        </w:r>
        <w:r w:rsidRPr="00A07A2F">
          <w:rPr>
            <w:rFonts w:ascii="Times New Roman" w:hAnsi="Times New Roman" w:cs="Times New Roman"/>
            <w:i/>
            <w:noProof/>
          </w:rPr>
          <w:fldChar w:fldCharType="end"/>
        </w:r>
      </w:p>
    </w:sdtContent>
  </w:sdt>
  <w:p w14:paraId="62F0D54B" w14:textId="77777777" w:rsidR="00AB3177" w:rsidRPr="00AD3414" w:rsidRDefault="00AB3177"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B7D8" w14:textId="77777777" w:rsidR="00AB3177" w:rsidRDefault="00AB3177" w:rsidP="00242F59">
    <w:pPr>
      <w:jc w:val="center"/>
      <w:rPr>
        <w:color w:val="1F497D"/>
      </w:rPr>
    </w:pPr>
  </w:p>
  <w:p w14:paraId="17C9CBE3" w14:textId="77777777" w:rsidR="00AB3177" w:rsidRDefault="00AB3177" w:rsidP="00242F59">
    <w:pPr>
      <w:pStyle w:val="Footer"/>
    </w:pPr>
  </w:p>
  <w:p w14:paraId="339F8507" w14:textId="77777777" w:rsidR="00AB3177" w:rsidRDefault="00AB3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B537B" w14:textId="77777777" w:rsidR="00FB2CC7" w:rsidRDefault="00FB2CC7" w:rsidP="00025ACE">
      <w:pPr>
        <w:spacing w:after="0" w:line="240" w:lineRule="auto"/>
      </w:pPr>
      <w:r>
        <w:separator/>
      </w:r>
    </w:p>
  </w:footnote>
  <w:footnote w:type="continuationSeparator" w:id="0">
    <w:p w14:paraId="30928FA8" w14:textId="77777777" w:rsidR="00FB2CC7" w:rsidRDefault="00FB2CC7" w:rsidP="00025ACE">
      <w:pPr>
        <w:spacing w:after="0" w:line="240" w:lineRule="auto"/>
      </w:pPr>
      <w:r>
        <w:continuationSeparator/>
      </w:r>
    </w:p>
  </w:footnote>
  <w:footnote w:type="continuationNotice" w:id="1">
    <w:p w14:paraId="249BD0C8" w14:textId="77777777" w:rsidR="00FB2CC7" w:rsidRDefault="00FB2CC7">
      <w:pPr>
        <w:spacing w:after="0" w:line="240" w:lineRule="auto"/>
      </w:pPr>
    </w:p>
  </w:footnote>
  <w:footnote w:id="2">
    <w:p w14:paraId="2DE4BC6E" w14:textId="62DDBCA4" w:rsidR="00405902" w:rsidRPr="00405902" w:rsidRDefault="00405902">
      <w:pPr>
        <w:pStyle w:val="FootnoteText"/>
        <w:rPr>
          <w:lang w:val="en-US"/>
        </w:rPr>
      </w:pPr>
      <w:r>
        <w:rPr>
          <w:rStyle w:val="FootnoteReference"/>
        </w:rPr>
        <w:footnoteRef/>
      </w:r>
      <w:r>
        <w:t xml:space="preserve"> See </w:t>
      </w:r>
      <w:r w:rsidRPr="00405902">
        <w:rPr>
          <w:rFonts w:ascii="Times New Roman" w:hAnsi="Times New Roman" w:cs="Times New Roman"/>
          <w:i/>
        </w:rPr>
        <w:t>State of Queensland v Telecommunications Industry Ombudsman</w:t>
      </w:r>
      <w:r w:rsidRPr="00405902">
        <w:rPr>
          <w:rFonts w:ascii="Times New Roman" w:hAnsi="Times New Roman" w:cs="Times New Roman"/>
        </w:rPr>
        <w:t xml:space="preserve"> [2022] FCAFC 158 and </w:t>
      </w:r>
      <w:r w:rsidRPr="00405902">
        <w:rPr>
          <w:rFonts w:ascii="Times New Roman" w:hAnsi="Times New Roman" w:cs="Times New Roman"/>
          <w:i/>
        </w:rPr>
        <w:t>Optus Fixed Infrastructure Pty Ltd v Telecommunications Industry Ombudsman</w:t>
      </w:r>
      <w:r w:rsidRPr="00405902">
        <w:rPr>
          <w:rFonts w:ascii="Times New Roman" w:hAnsi="Times New Roman" w:cs="Times New Roman"/>
        </w:rPr>
        <w:t xml:space="preserve"> [2023] FCA 928.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D20"/>
    <w:multiLevelType w:val="hybridMultilevel"/>
    <w:tmpl w:val="D2E648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19D0AE4"/>
    <w:multiLevelType w:val="hybridMultilevel"/>
    <w:tmpl w:val="F2682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D350A"/>
    <w:multiLevelType w:val="hybridMultilevel"/>
    <w:tmpl w:val="E87C8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F679AC"/>
    <w:multiLevelType w:val="hybridMultilevel"/>
    <w:tmpl w:val="180CC64A"/>
    <w:lvl w:ilvl="0" w:tplc="0C090003">
      <w:start w:val="1"/>
      <w:numFmt w:val="bullet"/>
      <w:lvlText w:val="o"/>
      <w:lvlJc w:val="left"/>
      <w:pPr>
        <w:ind w:left="928" w:hanging="360"/>
      </w:pPr>
      <w:rPr>
        <w:rFonts w:ascii="Courier New" w:hAnsi="Courier New" w:cs="Courier New"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 w15:restartNumberingAfterBreak="0">
    <w:nsid w:val="05E85466"/>
    <w:multiLevelType w:val="hybridMultilevel"/>
    <w:tmpl w:val="9F32C3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4A23C9"/>
    <w:multiLevelType w:val="hybridMultilevel"/>
    <w:tmpl w:val="46160EC8"/>
    <w:lvl w:ilvl="0" w:tplc="BC4C331C">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7B6F37"/>
    <w:multiLevelType w:val="hybridMultilevel"/>
    <w:tmpl w:val="11FA0D78"/>
    <w:lvl w:ilvl="0" w:tplc="7A208AD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BE0084"/>
    <w:multiLevelType w:val="hybridMultilevel"/>
    <w:tmpl w:val="D07A5D78"/>
    <w:lvl w:ilvl="0" w:tplc="541876BC">
      <w:start w:val="1"/>
      <w:numFmt w:val="decimal"/>
      <w:lvlText w:val="%1."/>
      <w:lvlJc w:val="left"/>
      <w:pPr>
        <w:ind w:left="1440" w:hanging="360"/>
      </w:pPr>
      <w:rPr>
        <w:b w:val="0"/>
      </w:rPr>
    </w:lvl>
    <w:lvl w:ilvl="1" w:tplc="0C090019">
      <w:start w:val="1"/>
      <w:numFmt w:val="lowerLetter"/>
      <w:lvlText w:val="%2."/>
      <w:lvlJc w:val="left"/>
      <w:pPr>
        <w:ind w:left="1069" w:hanging="360"/>
      </w:pPr>
    </w:lvl>
    <w:lvl w:ilvl="2" w:tplc="0C090001">
      <w:start w:val="1"/>
      <w:numFmt w:val="bullet"/>
      <w:lvlText w:val=""/>
      <w:lvlJc w:val="left"/>
      <w:pPr>
        <w:ind w:left="1456" w:hanging="180"/>
      </w:pPr>
      <w:rPr>
        <w:rFonts w:ascii="Symbol" w:hAnsi="Symbol" w:hint="default"/>
      </w:r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9"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4F07BD"/>
    <w:multiLevelType w:val="hybridMultilevel"/>
    <w:tmpl w:val="3AECD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7FDC"/>
    <w:multiLevelType w:val="hybridMultilevel"/>
    <w:tmpl w:val="70E81880"/>
    <w:lvl w:ilvl="0" w:tplc="11E6FE10">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5F69F7"/>
    <w:multiLevelType w:val="hybridMultilevel"/>
    <w:tmpl w:val="09FE9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0C2E7C"/>
    <w:multiLevelType w:val="hybridMultilevel"/>
    <w:tmpl w:val="1C38E5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2669AB"/>
    <w:multiLevelType w:val="hybridMultilevel"/>
    <w:tmpl w:val="A3A0C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CC5ED4"/>
    <w:multiLevelType w:val="hybridMultilevel"/>
    <w:tmpl w:val="4D447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1709C5"/>
    <w:multiLevelType w:val="hybridMultilevel"/>
    <w:tmpl w:val="06AA1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830281"/>
    <w:multiLevelType w:val="hybridMultilevel"/>
    <w:tmpl w:val="4622D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645C8F"/>
    <w:multiLevelType w:val="hybridMultilevel"/>
    <w:tmpl w:val="3946A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D368AC"/>
    <w:multiLevelType w:val="hybridMultilevel"/>
    <w:tmpl w:val="C33086F4"/>
    <w:lvl w:ilvl="0" w:tplc="E5E413BA">
      <w:start w:val="1"/>
      <w:numFmt w:val="decimal"/>
      <w:lvlText w:val="%1."/>
      <w:lvlJc w:val="left"/>
      <w:pPr>
        <w:ind w:left="686" w:hanging="567"/>
      </w:pPr>
      <w:rPr>
        <w:rFonts w:ascii="Arial" w:eastAsia="Arial" w:hAnsi="Arial" w:cs="Arial" w:hint="default"/>
        <w:b/>
        <w:bCs/>
        <w:i w:val="0"/>
        <w:iCs w:val="0"/>
        <w:color w:val="00353D"/>
        <w:spacing w:val="-1"/>
        <w:w w:val="100"/>
        <w:sz w:val="48"/>
        <w:szCs w:val="48"/>
        <w:lang w:val="en-AU" w:eastAsia="en-US" w:bidi="ar-SA"/>
      </w:rPr>
    </w:lvl>
    <w:lvl w:ilvl="1" w:tplc="04905B28">
      <w:start w:val="1"/>
      <w:numFmt w:val="decimal"/>
      <w:lvlText w:val="%2."/>
      <w:lvlJc w:val="left"/>
      <w:pPr>
        <w:ind w:left="902" w:hanging="358"/>
      </w:pPr>
      <w:rPr>
        <w:rFonts w:ascii="Arial" w:eastAsia="Arial" w:hAnsi="Arial" w:cs="Arial" w:hint="default"/>
        <w:b w:val="0"/>
        <w:bCs w:val="0"/>
        <w:i w:val="0"/>
        <w:iCs w:val="0"/>
        <w:w w:val="100"/>
        <w:sz w:val="18"/>
        <w:szCs w:val="18"/>
        <w:lang w:val="en-AU" w:eastAsia="en-US" w:bidi="ar-SA"/>
      </w:rPr>
    </w:lvl>
    <w:lvl w:ilvl="2" w:tplc="A088EE10">
      <w:start w:val="1"/>
      <w:numFmt w:val="lowerLetter"/>
      <w:lvlText w:val="%3."/>
      <w:lvlJc w:val="left"/>
      <w:pPr>
        <w:ind w:left="1560" w:hanging="360"/>
      </w:pPr>
      <w:rPr>
        <w:rFonts w:ascii="Arial" w:eastAsia="Arial" w:hAnsi="Arial" w:cs="Arial" w:hint="default"/>
        <w:b w:val="0"/>
        <w:bCs w:val="0"/>
        <w:i w:val="0"/>
        <w:iCs w:val="0"/>
        <w:w w:val="100"/>
        <w:sz w:val="18"/>
        <w:szCs w:val="18"/>
        <w:lang w:val="en-AU" w:eastAsia="en-US" w:bidi="ar-SA"/>
      </w:rPr>
    </w:lvl>
    <w:lvl w:ilvl="3" w:tplc="A4D4E9D6">
      <w:numFmt w:val="bullet"/>
      <w:lvlText w:val="•"/>
      <w:lvlJc w:val="left"/>
      <w:pPr>
        <w:ind w:left="1560" w:hanging="360"/>
      </w:pPr>
      <w:rPr>
        <w:rFonts w:hint="default"/>
        <w:lang w:val="en-AU" w:eastAsia="en-US" w:bidi="ar-SA"/>
      </w:rPr>
    </w:lvl>
    <w:lvl w:ilvl="4" w:tplc="54D8667C">
      <w:numFmt w:val="bullet"/>
      <w:lvlText w:val="•"/>
      <w:lvlJc w:val="left"/>
      <w:pPr>
        <w:ind w:left="2743" w:hanging="360"/>
      </w:pPr>
      <w:rPr>
        <w:rFonts w:hint="default"/>
        <w:lang w:val="en-AU" w:eastAsia="en-US" w:bidi="ar-SA"/>
      </w:rPr>
    </w:lvl>
    <w:lvl w:ilvl="5" w:tplc="28A002EC">
      <w:numFmt w:val="bullet"/>
      <w:lvlText w:val="•"/>
      <w:lvlJc w:val="left"/>
      <w:pPr>
        <w:ind w:left="3927" w:hanging="360"/>
      </w:pPr>
      <w:rPr>
        <w:rFonts w:hint="default"/>
        <w:lang w:val="en-AU" w:eastAsia="en-US" w:bidi="ar-SA"/>
      </w:rPr>
    </w:lvl>
    <w:lvl w:ilvl="6" w:tplc="74BE0C62">
      <w:numFmt w:val="bullet"/>
      <w:lvlText w:val="•"/>
      <w:lvlJc w:val="left"/>
      <w:pPr>
        <w:ind w:left="5111" w:hanging="360"/>
      </w:pPr>
      <w:rPr>
        <w:rFonts w:hint="default"/>
        <w:lang w:val="en-AU" w:eastAsia="en-US" w:bidi="ar-SA"/>
      </w:rPr>
    </w:lvl>
    <w:lvl w:ilvl="7" w:tplc="7AB6F8D4">
      <w:numFmt w:val="bullet"/>
      <w:lvlText w:val="•"/>
      <w:lvlJc w:val="left"/>
      <w:pPr>
        <w:ind w:left="6295" w:hanging="360"/>
      </w:pPr>
      <w:rPr>
        <w:rFonts w:hint="default"/>
        <w:lang w:val="en-AU" w:eastAsia="en-US" w:bidi="ar-SA"/>
      </w:rPr>
    </w:lvl>
    <w:lvl w:ilvl="8" w:tplc="8B48EEF6">
      <w:numFmt w:val="bullet"/>
      <w:lvlText w:val="•"/>
      <w:lvlJc w:val="left"/>
      <w:pPr>
        <w:ind w:left="7478" w:hanging="360"/>
      </w:pPr>
      <w:rPr>
        <w:rFonts w:hint="default"/>
        <w:lang w:val="en-AU" w:eastAsia="en-US" w:bidi="ar-SA"/>
      </w:rPr>
    </w:lvl>
  </w:abstractNum>
  <w:abstractNum w:abstractNumId="20" w15:restartNumberingAfterBreak="0">
    <w:nsid w:val="25E158DC"/>
    <w:multiLevelType w:val="hybridMultilevel"/>
    <w:tmpl w:val="81FC3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C77FA9"/>
    <w:multiLevelType w:val="hybridMultilevel"/>
    <w:tmpl w:val="AE904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902BBE"/>
    <w:multiLevelType w:val="hybridMultilevel"/>
    <w:tmpl w:val="AF8AB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6D128E"/>
    <w:multiLevelType w:val="hybridMultilevel"/>
    <w:tmpl w:val="F952775C"/>
    <w:lvl w:ilvl="0" w:tplc="541876BC">
      <w:start w:val="1"/>
      <w:numFmt w:val="decimal"/>
      <w:lvlText w:val="%1."/>
      <w:lvlJc w:val="left"/>
      <w:pPr>
        <w:ind w:left="1440" w:hanging="360"/>
      </w:pPr>
      <w:rPr>
        <w:b w:val="0"/>
      </w:rPr>
    </w:lvl>
    <w:lvl w:ilvl="1" w:tplc="0C090001">
      <w:start w:val="1"/>
      <w:numFmt w:val="bullet"/>
      <w:lvlText w:val=""/>
      <w:lvlJc w:val="left"/>
      <w:pPr>
        <w:ind w:left="1069" w:hanging="360"/>
      </w:pPr>
      <w:rPr>
        <w:rFonts w:ascii="Symbol" w:hAnsi="Symbol" w:hint="default"/>
      </w:rPr>
    </w:lvl>
    <w:lvl w:ilvl="2" w:tplc="0C09001B">
      <w:start w:val="1"/>
      <w:numFmt w:val="lowerRoman"/>
      <w:lvlText w:val="%3."/>
      <w:lvlJc w:val="right"/>
      <w:pPr>
        <w:ind w:left="1456"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6" w15:restartNumberingAfterBreak="0">
    <w:nsid w:val="363E1D23"/>
    <w:multiLevelType w:val="hybridMultilevel"/>
    <w:tmpl w:val="142C3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C06495"/>
    <w:multiLevelType w:val="hybridMultilevel"/>
    <w:tmpl w:val="CDD28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02918B2"/>
    <w:multiLevelType w:val="hybridMultilevel"/>
    <w:tmpl w:val="1BFC1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BF1021"/>
    <w:multiLevelType w:val="hybridMultilevel"/>
    <w:tmpl w:val="33B0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73295E"/>
    <w:multiLevelType w:val="multilevel"/>
    <w:tmpl w:val="5B2C35CE"/>
    <w:styleLink w:val="Bullets"/>
    <w:lvl w:ilvl="0">
      <w:start w:val="1"/>
      <w:numFmt w:val="bullet"/>
      <w:pStyle w:val="Bullet1"/>
      <w:lvlText w:val="•"/>
      <w:lvlJc w:val="left"/>
      <w:pPr>
        <w:ind w:left="568" w:hanging="284"/>
      </w:pPr>
      <w:rPr>
        <w:rFonts w:ascii="Calibri" w:hAnsi="Calibri" w:cs="Times New Roman" w:hint="default"/>
        <w:color w:val="auto"/>
      </w:rPr>
    </w:lvl>
    <w:lvl w:ilvl="1">
      <w:start w:val="1"/>
      <w:numFmt w:val="bullet"/>
      <w:pStyle w:val="Bullet2"/>
      <w:lvlText w:val="–"/>
      <w:lvlJc w:val="left"/>
      <w:pPr>
        <w:ind w:left="852" w:hanging="284"/>
      </w:pPr>
      <w:rPr>
        <w:rFonts w:ascii="Calibri" w:hAnsi="Calibri" w:cs="Times New Roman" w:hint="default"/>
        <w:color w:val="auto"/>
      </w:rPr>
    </w:lvl>
    <w:lvl w:ilvl="2">
      <w:start w:val="1"/>
      <w:numFmt w:val="bullet"/>
      <w:pStyle w:val="Bullet3"/>
      <w:lvlText w:val="›"/>
      <w:lvlJc w:val="left"/>
      <w:pPr>
        <w:ind w:left="1136" w:hanging="284"/>
      </w:pPr>
      <w:rPr>
        <w:rFonts w:ascii="Calibri" w:hAnsi="Calibri" w:cs="Times New Roman" w:hint="default"/>
        <w:color w:val="auto"/>
      </w:rPr>
    </w:lvl>
    <w:lvl w:ilvl="3">
      <w:start w:val="1"/>
      <w:numFmt w:val="bullet"/>
      <w:lvlText w:val="▫"/>
      <w:lvlJc w:val="left"/>
      <w:pPr>
        <w:ind w:left="1420" w:hanging="284"/>
      </w:pPr>
      <w:rPr>
        <w:rFonts w:ascii="Calibri" w:hAnsi="Calibri" w:cs="Times New Roman" w:hint="default"/>
        <w:color w:val="auto"/>
      </w:rPr>
    </w:lvl>
    <w:lvl w:ilvl="4">
      <w:start w:val="1"/>
      <w:numFmt w:val="bullet"/>
      <w:lvlText w:val="—"/>
      <w:lvlJc w:val="left"/>
      <w:pPr>
        <w:ind w:left="1704" w:hanging="284"/>
      </w:pPr>
      <w:rPr>
        <w:rFonts w:ascii="Calibri" w:hAnsi="Calibri" w:cs="Times New Roman" w:hint="default"/>
        <w:color w:val="auto"/>
      </w:rPr>
    </w:lvl>
    <w:lvl w:ilvl="5">
      <w:start w:val="1"/>
      <w:numFmt w:val="bullet"/>
      <w:lvlText w:val="»"/>
      <w:lvlJc w:val="left"/>
      <w:pPr>
        <w:ind w:left="1988" w:hanging="284"/>
      </w:pPr>
      <w:rPr>
        <w:rFonts w:ascii="Calibri" w:hAnsi="Calibri" w:cs="Times New Roman" w:hint="default"/>
        <w:color w:val="auto"/>
      </w:rPr>
    </w:lvl>
    <w:lvl w:ilvl="6">
      <w:start w:val="1"/>
      <w:numFmt w:val="decimal"/>
      <w:lvlText w:val="%7."/>
      <w:lvlJc w:val="left"/>
      <w:pPr>
        <w:ind w:left="2272" w:hanging="284"/>
      </w:pPr>
    </w:lvl>
    <w:lvl w:ilvl="7">
      <w:start w:val="1"/>
      <w:numFmt w:val="lowerLetter"/>
      <w:lvlText w:val="%8."/>
      <w:lvlJc w:val="left"/>
      <w:pPr>
        <w:ind w:left="2556" w:hanging="284"/>
      </w:pPr>
    </w:lvl>
    <w:lvl w:ilvl="8">
      <w:start w:val="1"/>
      <w:numFmt w:val="lowerRoman"/>
      <w:lvlText w:val="%9."/>
      <w:lvlJc w:val="left"/>
      <w:pPr>
        <w:ind w:left="2840" w:hanging="284"/>
      </w:pPr>
    </w:lvl>
  </w:abstractNum>
  <w:abstractNum w:abstractNumId="32" w15:restartNumberingAfterBreak="0">
    <w:nsid w:val="48325E68"/>
    <w:multiLevelType w:val="hybridMultilevel"/>
    <w:tmpl w:val="2414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5709D8"/>
    <w:multiLevelType w:val="hybridMultilevel"/>
    <w:tmpl w:val="B7247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634465"/>
    <w:multiLevelType w:val="hybridMultilevel"/>
    <w:tmpl w:val="82DCA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974DE3"/>
    <w:multiLevelType w:val="hybridMultilevel"/>
    <w:tmpl w:val="237EFA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F5C34DF"/>
    <w:multiLevelType w:val="multilevel"/>
    <w:tmpl w:val="C0F4ED0C"/>
    <w:lvl w:ilvl="0">
      <w:start w:val="1"/>
      <w:numFmt w:val="bullet"/>
      <w:lvlText w:val=""/>
      <w:lvlJc w:val="left"/>
      <w:pPr>
        <w:ind w:left="720" w:hanging="360"/>
      </w:pPr>
      <w:rPr>
        <w:rFonts w:ascii="Symbol" w:hAnsi="Symbol" w:hint="default"/>
        <w:b w:val="0"/>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58404AF5"/>
    <w:multiLevelType w:val="hybridMultilevel"/>
    <w:tmpl w:val="9CF60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781591"/>
    <w:multiLevelType w:val="hybridMultilevel"/>
    <w:tmpl w:val="B74C8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0F28FE"/>
    <w:multiLevelType w:val="hybridMultilevel"/>
    <w:tmpl w:val="A31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CD24A1"/>
    <w:multiLevelType w:val="hybridMultilevel"/>
    <w:tmpl w:val="BACE0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AA7CCE"/>
    <w:multiLevelType w:val="hybridMultilevel"/>
    <w:tmpl w:val="5CFEEC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EB62872"/>
    <w:multiLevelType w:val="hybridMultilevel"/>
    <w:tmpl w:val="8F4A9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0E7485E"/>
    <w:multiLevelType w:val="multilevel"/>
    <w:tmpl w:val="D69832D4"/>
    <w:styleLink w:val="BoxedBullets"/>
    <w:lvl w:ilvl="0">
      <w:start w:val="1"/>
      <w:numFmt w:val="bullet"/>
      <w:pStyle w:val="Box1Bullet1"/>
      <w:lvlText w:val=""/>
      <w:lvlJc w:val="left"/>
      <w:pPr>
        <w:ind w:left="283"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17346E0"/>
    <w:multiLevelType w:val="hybridMultilevel"/>
    <w:tmpl w:val="800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AC5515"/>
    <w:multiLevelType w:val="hybridMultilevel"/>
    <w:tmpl w:val="BADE5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9133F70"/>
    <w:multiLevelType w:val="hybridMultilevel"/>
    <w:tmpl w:val="F5E4D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135D03"/>
    <w:multiLevelType w:val="hybridMultilevel"/>
    <w:tmpl w:val="CC684AB2"/>
    <w:lvl w:ilvl="0" w:tplc="974A7026">
      <w:start w:val="3"/>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2F14AF"/>
    <w:multiLevelType w:val="hybridMultilevel"/>
    <w:tmpl w:val="88DCF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9"/>
  </w:num>
  <w:num w:numId="4">
    <w:abstractNumId w:val="22"/>
  </w:num>
  <w:num w:numId="5">
    <w:abstractNumId w:val="21"/>
  </w:num>
  <w:num w:numId="6">
    <w:abstractNumId w:val="7"/>
  </w:num>
  <w:num w:numId="7">
    <w:abstractNumId w:val="34"/>
  </w:num>
  <w:num w:numId="8">
    <w:abstractNumId w:val="45"/>
  </w:num>
  <w:num w:numId="9">
    <w:abstractNumId w:val="11"/>
  </w:num>
  <w:num w:numId="10">
    <w:abstractNumId w:val="24"/>
  </w:num>
  <w:num w:numId="11">
    <w:abstractNumId w:val="10"/>
  </w:num>
  <w:num w:numId="12">
    <w:abstractNumId w:val="49"/>
  </w:num>
  <w:num w:numId="13">
    <w:abstractNumId w:val="28"/>
  </w:num>
  <w:num w:numId="14">
    <w:abstractNumId w:val="41"/>
  </w:num>
  <w:num w:numId="15">
    <w:abstractNumId w:val="35"/>
  </w:num>
  <w:num w:numId="16">
    <w:abstractNumId w:val="48"/>
  </w:num>
  <w:num w:numId="17">
    <w:abstractNumId w:val="1"/>
  </w:num>
  <w:num w:numId="18">
    <w:abstractNumId w:val="46"/>
  </w:num>
  <w:num w:numId="19">
    <w:abstractNumId w:val="38"/>
  </w:num>
  <w:num w:numId="20">
    <w:abstractNumId w:val="0"/>
  </w:num>
  <w:num w:numId="21">
    <w:abstractNumId w:val="43"/>
  </w:num>
  <w:num w:numId="22">
    <w:abstractNumId w:val="16"/>
  </w:num>
  <w:num w:numId="23">
    <w:abstractNumId w:val="4"/>
  </w:num>
  <w:num w:numId="24">
    <w:abstractNumId w:val="5"/>
  </w:num>
  <w:num w:numId="25">
    <w:abstractNumId w:val="19"/>
  </w:num>
  <w:num w:numId="26">
    <w:abstractNumId w:val="13"/>
  </w:num>
  <w:num w:numId="27">
    <w:abstractNumId w:val="15"/>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25"/>
  </w:num>
  <w:num w:numId="31">
    <w:abstractNumId w:val="8"/>
  </w:num>
  <w:num w:numId="32">
    <w:abstractNumId w:val="14"/>
  </w:num>
  <w:num w:numId="33">
    <w:abstractNumId w:val="47"/>
  </w:num>
  <w:num w:numId="34">
    <w:abstractNumId w:val="29"/>
  </w:num>
  <w:num w:numId="35">
    <w:abstractNumId w:val="33"/>
  </w:num>
  <w:num w:numId="36">
    <w:abstractNumId w:val="40"/>
  </w:num>
  <w:num w:numId="37">
    <w:abstractNumId w:val="26"/>
  </w:num>
  <w:num w:numId="38">
    <w:abstractNumId w:val="6"/>
  </w:num>
  <w:num w:numId="39">
    <w:abstractNumId w:val="36"/>
  </w:num>
  <w:num w:numId="40">
    <w:abstractNumId w:val="12"/>
  </w:num>
  <w:num w:numId="41">
    <w:abstractNumId w:val="20"/>
  </w:num>
  <w:num w:numId="42">
    <w:abstractNumId w:val="31"/>
  </w:num>
  <w:num w:numId="43">
    <w:abstractNumId w:val="3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44">
    <w:abstractNumId w:val="30"/>
  </w:num>
  <w:num w:numId="45">
    <w:abstractNumId w:val="17"/>
  </w:num>
  <w:num w:numId="46">
    <w:abstractNumId w:val="2"/>
  </w:num>
  <w:num w:numId="47">
    <w:abstractNumId w:val="3"/>
  </w:num>
  <w:num w:numId="48">
    <w:abstractNumId w:val="23"/>
  </w:num>
  <w:num w:numId="49">
    <w:abstractNumId w:val="44"/>
  </w:num>
  <w:num w:numId="50">
    <w:abstractNumId w:val="32"/>
  </w:num>
  <w:num w:numId="51">
    <w:abstractNumId w:val="37"/>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CDA"/>
    <w:rsid w:val="00002478"/>
    <w:rsid w:val="00002640"/>
    <w:rsid w:val="00002CE5"/>
    <w:rsid w:val="00002E95"/>
    <w:rsid w:val="00003720"/>
    <w:rsid w:val="000055B7"/>
    <w:rsid w:val="000106AA"/>
    <w:rsid w:val="000124F9"/>
    <w:rsid w:val="00013079"/>
    <w:rsid w:val="0001459D"/>
    <w:rsid w:val="000173BA"/>
    <w:rsid w:val="000173E8"/>
    <w:rsid w:val="00017CB2"/>
    <w:rsid w:val="000212F2"/>
    <w:rsid w:val="00021C15"/>
    <w:rsid w:val="00021C6D"/>
    <w:rsid w:val="000241A5"/>
    <w:rsid w:val="00025ACE"/>
    <w:rsid w:val="00031BA2"/>
    <w:rsid w:val="00032EFE"/>
    <w:rsid w:val="00035806"/>
    <w:rsid w:val="00036A03"/>
    <w:rsid w:val="00036DBA"/>
    <w:rsid w:val="00037F0E"/>
    <w:rsid w:val="00040D9A"/>
    <w:rsid w:val="00045A28"/>
    <w:rsid w:val="000469C4"/>
    <w:rsid w:val="00047585"/>
    <w:rsid w:val="0005111A"/>
    <w:rsid w:val="00051412"/>
    <w:rsid w:val="00054035"/>
    <w:rsid w:val="00054CB5"/>
    <w:rsid w:val="000551DD"/>
    <w:rsid w:val="00061666"/>
    <w:rsid w:val="00061E03"/>
    <w:rsid w:val="000621F9"/>
    <w:rsid w:val="00065C7F"/>
    <w:rsid w:val="00066952"/>
    <w:rsid w:val="00070D91"/>
    <w:rsid w:val="000711C2"/>
    <w:rsid w:val="0007171B"/>
    <w:rsid w:val="00072103"/>
    <w:rsid w:val="000726C7"/>
    <w:rsid w:val="00072ABD"/>
    <w:rsid w:val="00074A8D"/>
    <w:rsid w:val="000801BB"/>
    <w:rsid w:val="00080F0F"/>
    <w:rsid w:val="00081644"/>
    <w:rsid w:val="00081BA5"/>
    <w:rsid w:val="00081F93"/>
    <w:rsid w:val="00082354"/>
    <w:rsid w:val="000832CA"/>
    <w:rsid w:val="00085A17"/>
    <w:rsid w:val="00091B05"/>
    <w:rsid w:val="00093A2F"/>
    <w:rsid w:val="00095AB3"/>
    <w:rsid w:val="0009637B"/>
    <w:rsid w:val="000A0A9D"/>
    <w:rsid w:val="000A1264"/>
    <w:rsid w:val="000A3A94"/>
    <w:rsid w:val="000A435A"/>
    <w:rsid w:val="000A5B20"/>
    <w:rsid w:val="000A5DBD"/>
    <w:rsid w:val="000B0BA7"/>
    <w:rsid w:val="000B241A"/>
    <w:rsid w:val="000B33B6"/>
    <w:rsid w:val="000B4B6C"/>
    <w:rsid w:val="000C07CB"/>
    <w:rsid w:val="000C16DD"/>
    <w:rsid w:val="000C2E6A"/>
    <w:rsid w:val="000C6074"/>
    <w:rsid w:val="000C6436"/>
    <w:rsid w:val="000C6812"/>
    <w:rsid w:val="000C6E85"/>
    <w:rsid w:val="000D319B"/>
    <w:rsid w:val="000D4ECE"/>
    <w:rsid w:val="000D74FD"/>
    <w:rsid w:val="000E04C4"/>
    <w:rsid w:val="000E105C"/>
    <w:rsid w:val="000E1504"/>
    <w:rsid w:val="000E38C9"/>
    <w:rsid w:val="000F08DE"/>
    <w:rsid w:val="000F6255"/>
    <w:rsid w:val="000F72CB"/>
    <w:rsid w:val="000F7F68"/>
    <w:rsid w:val="00100C82"/>
    <w:rsid w:val="001050AC"/>
    <w:rsid w:val="001059AC"/>
    <w:rsid w:val="001063DC"/>
    <w:rsid w:val="001107E0"/>
    <w:rsid w:val="00112987"/>
    <w:rsid w:val="001153DB"/>
    <w:rsid w:val="00117351"/>
    <w:rsid w:val="00120C72"/>
    <w:rsid w:val="00120E06"/>
    <w:rsid w:val="00121850"/>
    <w:rsid w:val="00121B9E"/>
    <w:rsid w:val="00122072"/>
    <w:rsid w:val="00124AC7"/>
    <w:rsid w:val="00125249"/>
    <w:rsid w:val="00125D07"/>
    <w:rsid w:val="00127891"/>
    <w:rsid w:val="001303EE"/>
    <w:rsid w:val="00132000"/>
    <w:rsid w:val="00133454"/>
    <w:rsid w:val="0013364D"/>
    <w:rsid w:val="00133B33"/>
    <w:rsid w:val="00134705"/>
    <w:rsid w:val="00135C12"/>
    <w:rsid w:val="00135FB4"/>
    <w:rsid w:val="0014048D"/>
    <w:rsid w:val="00141FDA"/>
    <w:rsid w:val="00142E02"/>
    <w:rsid w:val="00146A0C"/>
    <w:rsid w:val="00147317"/>
    <w:rsid w:val="0015180A"/>
    <w:rsid w:val="00151851"/>
    <w:rsid w:val="0015295D"/>
    <w:rsid w:val="00152E5E"/>
    <w:rsid w:val="00153220"/>
    <w:rsid w:val="00153514"/>
    <w:rsid w:val="00153C1E"/>
    <w:rsid w:val="00153EF2"/>
    <w:rsid w:val="00154B20"/>
    <w:rsid w:val="00154F33"/>
    <w:rsid w:val="0015628C"/>
    <w:rsid w:val="001603B5"/>
    <w:rsid w:val="0016165C"/>
    <w:rsid w:val="00161C73"/>
    <w:rsid w:val="00163CA4"/>
    <w:rsid w:val="00163FCF"/>
    <w:rsid w:val="0016771A"/>
    <w:rsid w:val="0016776B"/>
    <w:rsid w:val="00167E05"/>
    <w:rsid w:val="00171ACF"/>
    <w:rsid w:val="00172D44"/>
    <w:rsid w:val="001735FC"/>
    <w:rsid w:val="001742A5"/>
    <w:rsid w:val="0017435E"/>
    <w:rsid w:val="001745D8"/>
    <w:rsid w:val="00174A4F"/>
    <w:rsid w:val="00174B17"/>
    <w:rsid w:val="001753AD"/>
    <w:rsid w:val="001758D8"/>
    <w:rsid w:val="00177EA7"/>
    <w:rsid w:val="00181FC7"/>
    <w:rsid w:val="0018482E"/>
    <w:rsid w:val="00185BDC"/>
    <w:rsid w:val="001922DF"/>
    <w:rsid w:val="001938D0"/>
    <w:rsid w:val="00194C17"/>
    <w:rsid w:val="001952AE"/>
    <w:rsid w:val="001A2150"/>
    <w:rsid w:val="001A3A84"/>
    <w:rsid w:val="001A4FB4"/>
    <w:rsid w:val="001A6F68"/>
    <w:rsid w:val="001B02DF"/>
    <w:rsid w:val="001B1AF6"/>
    <w:rsid w:val="001B4643"/>
    <w:rsid w:val="001B4D4C"/>
    <w:rsid w:val="001B68BC"/>
    <w:rsid w:val="001C0B7D"/>
    <w:rsid w:val="001C1A7C"/>
    <w:rsid w:val="001C3BA6"/>
    <w:rsid w:val="001C4BF8"/>
    <w:rsid w:val="001C5421"/>
    <w:rsid w:val="001C65EC"/>
    <w:rsid w:val="001D2487"/>
    <w:rsid w:val="001D2F30"/>
    <w:rsid w:val="001D3DDE"/>
    <w:rsid w:val="001D5C25"/>
    <w:rsid w:val="001D7C4E"/>
    <w:rsid w:val="001E0B08"/>
    <w:rsid w:val="001E1580"/>
    <w:rsid w:val="001E3F86"/>
    <w:rsid w:val="001E70EB"/>
    <w:rsid w:val="001F09E5"/>
    <w:rsid w:val="001F4947"/>
    <w:rsid w:val="001F7384"/>
    <w:rsid w:val="001F7EB5"/>
    <w:rsid w:val="002007FF"/>
    <w:rsid w:val="00200B1B"/>
    <w:rsid w:val="002017A1"/>
    <w:rsid w:val="002031A6"/>
    <w:rsid w:val="002035E2"/>
    <w:rsid w:val="00212331"/>
    <w:rsid w:val="00212847"/>
    <w:rsid w:val="002164D1"/>
    <w:rsid w:val="00222561"/>
    <w:rsid w:val="00223329"/>
    <w:rsid w:val="00223F53"/>
    <w:rsid w:val="002240AC"/>
    <w:rsid w:val="002257D1"/>
    <w:rsid w:val="00226431"/>
    <w:rsid w:val="00234E94"/>
    <w:rsid w:val="00234F4E"/>
    <w:rsid w:val="002352F2"/>
    <w:rsid w:val="00235FFA"/>
    <w:rsid w:val="00236A1A"/>
    <w:rsid w:val="002375E7"/>
    <w:rsid w:val="00242F59"/>
    <w:rsid w:val="00243A30"/>
    <w:rsid w:val="00243EAD"/>
    <w:rsid w:val="00244397"/>
    <w:rsid w:val="00244861"/>
    <w:rsid w:val="0024510B"/>
    <w:rsid w:val="00245F83"/>
    <w:rsid w:val="00246D87"/>
    <w:rsid w:val="002508F7"/>
    <w:rsid w:val="00252F2A"/>
    <w:rsid w:val="002608F4"/>
    <w:rsid w:val="00261D45"/>
    <w:rsid w:val="002635F5"/>
    <w:rsid w:val="002646FB"/>
    <w:rsid w:val="00267D5A"/>
    <w:rsid w:val="00271693"/>
    <w:rsid w:val="0027253C"/>
    <w:rsid w:val="00272EFE"/>
    <w:rsid w:val="00273876"/>
    <w:rsid w:val="0027592E"/>
    <w:rsid w:val="00280CFC"/>
    <w:rsid w:val="00280DED"/>
    <w:rsid w:val="002836BA"/>
    <w:rsid w:val="0028591F"/>
    <w:rsid w:val="00286E56"/>
    <w:rsid w:val="002909FE"/>
    <w:rsid w:val="0029223C"/>
    <w:rsid w:val="002932B0"/>
    <w:rsid w:val="00295344"/>
    <w:rsid w:val="002A2369"/>
    <w:rsid w:val="002A2F8A"/>
    <w:rsid w:val="002A34B9"/>
    <w:rsid w:val="002A3FC1"/>
    <w:rsid w:val="002A49E5"/>
    <w:rsid w:val="002A60CB"/>
    <w:rsid w:val="002A62B3"/>
    <w:rsid w:val="002B3271"/>
    <w:rsid w:val="002B6699"/>
    <w:rsid w:val="002B6D7F"/>
    <w:rsid w:val="002B7EEE"/>
    <w:rsid w:val="002C2256"/>
    <w:rsid w:val="002C3FB9"/>
    <w:rsid w:val="002D3D2A"/>
    <w:rsid w:val="002D4F73"/>
    <w:rsid w:val="002E04C2"/>
    <w:rsid w:val="002E3B2A"/>
    <w:rsid w:val="002E3E3F"/>
    <w:rsid w:val="002E3F00"/>
    <w:rsid w:val="002E5134"/>
    <w:rsid w:val="002E5B58"/>
    <w:rsid w:val="002F09B7"/>
    <w:rsid w:val="002F0AF2"/>
    <w:rsid w:val="002F36B1"/>
    <w:rsid w:val="002F36E0"/>
    <w:rsid w:val="002F3BA7"/>
    <w:rsid w:val="002F4106"/>
    <w:rsid w:val="002F64BB"/>
    <w:rsid w:val="002F68A4"/>
    <w:rsid w:val="002F773B"/>
    <w:rsid w:val="00300426"/>
    <w:rsid w:val="00301D99"/>
    <w:rsid w:val="00303768"/>
    <w:rsid w:val="00303B7E"/>
    <w:rsid w:val="00304B72"/>
    <w:rsid w:val="00312C5E"/>
    <w:rsid w:val="00314927"/>
    <w:rsid w:val="00314E90"/>
    <w:rsid w:val="00315D02"/>
    <w:rsid w:val="003179F4"/>
    <w:rsid w:val="0032057A"/>
    <w:rsid w:val="00324A69"/>
    <w:rsid w:val="00324CDE"/>
    <w:rsid w:val="00324FDA"/>
    <w:rsid w:val="003251B9"/>
    <w:rsid w:val="00325EC2"/>
    <w:rsid w:val="00326EB0"/>
    <w:rsid w:val="003274C8"/>
    <w:rsid w:val="003310AC"/>
    <w:rsid w:val="003321CA"/>
    <w:rsid w:val="003429C7"/>
    <w:rsid w:val="003434D4"/>
    <w:rsid w:val="003436B4"/>
    <w:rsid w:val="00347596"/>
    <w:rsid w:val="00350E67"/>
    <w:rsid w:val="00351CFD"/>
    <w:rsid w:val="0035342E"/>
    <w:rsid w:val="003542BC"/>
    <w:rsid w:val="003544EC"/>
    <w:rsid w:val="0036187F"/>
    <w:rsid w:val="0036231B"/>
    <w:rsid w:val="003642F2"/>
    <w:rsid w:val="00366DB8"/>
    <w:rsid w:val="00370620"/>
    <w:rsid w:val="003740E9"/>
    <w:rsid w:val="00375FA7"/>
    <w:rsid w:val="00380A31"/>
    <w:rsid w:val="00382DEF"/>
    <w:rsid w:val="00383058"/>
    <w:rsid w:val="00383619"/>
    <w:rsid w:val="003836FA"/>
    <w:rsid w:val="0038528A"/>
    <w:rsid w:val="00385EF1"/>
    <w:rsid w:val="003865F0"/>
    <w:rsid w:val="003923E2"/>
    <w:rsid w:val="00392641"/>
    <w:rsid w:val="00393250"/>
    <w:rsid w:val="0039502A"/>
    <w:rsid w:val="003952B0"/>
    <w:rsid w:val="00396465"/>
    <w:rsid w:val="00397CBD"/>
    <w:rsid w:val="00397FB0"/>
    <w:rsid w:val="003A0E60"/>
    <w:rsid w:val="003A1FFE"/>
    <w:rsid w:val="003A2B38"/>
    <w:rsid w:val="003A3635"/>
    <w:rsid w:val="003A48F6"/>
    <w:rsid w:val="003A490D"/>
    <w:rsid w:val="003A52BD"/>
    <w:rsid w:val="003A5EF3"/>
    <w:rsid w:val="003A7407"/>
    <w:rsid w:val="003A74CA"/>
    <w:rsid w:val="003A7C5A"/>
    <w:rsid w:val="003B0AB3"/>
    <w:rsid w:val="003B14EB"/>
    <w:rsid w:val="003B2780"/>
    <w:rsid w:val="003B3D92"/>
    <w:rsid w:val="003B4931"/>
    <w:rsid w:val="003B55C6"/>
    <w:rsid w:val="003C2F82"/>
    <w:rsid w:val="003C30E5"/>
    <w:rsid w:val="003C375F"/>
    <w:rsid w:val="003C38C4"/>
    <w:rsid w:val="003C44B4"/>
    <w:rsid w:val="003C6FE4"/>
    <w:rsid w:val="003C77D7"/>
    <w:rsid w:val="003C7A9E"/>
    <w:rsid w:val="003D2599"/>
    <w:rsid w:val="003D6CFB"/>
    <w:rsid w:val="003D74BE"/>
    <w:rsid w:val="003D76B1"/>
    <w:rsid w:val="003E236B"/>
    <w:rsid w:val="003E2DA2"/>
    <w:rsid w:val="003E47C0"/>
    <w:rsid w:val="003E6868"/>
    <w:rsid w:val="003F1C47"/>
    <w:rsid w:val="003F29EF"/>
    <w:rsid w:val="003F422E"/>
    <w:rsid w:val="003F5B17"/>
    <w:rsid w:val="003F7DDC"/>
    <w:rsid w:val="00403A2E"/>
    <w:rsid w:val="00405902"/>
    <w:rsid w:val="00405B4D"/>
    <w:rsid w:val="00405E15"/>
    <w:rsid w:val="00406773"/>
    <w:rsid w:val="0041003E"/>
    <w:rsid w:val="0041157E"/>
    <w:rsid w:val="00412466"/>
    <w:rsid w:val="004128A3"/>
    <w:rsid w:val="00414315"/>
    <w:rsid w:val="0041582A"/>
    <w:rsid w:val="00417AF6"/>
    <w:rsid w:val="00420A68"/>
    <w:rsid w:val="00427780"/>
    <w:rsid w:val="00431AB9"/>
    <w:rsid w:val="0043242F"/>
    <w:rsid w:val="00432BEF"/>
    <w:rsid w:val="00436274"/>
    <w:rsid w:val="004362E3"/>
    <w:rsid w:val="0043761E"/>
    <w:rsid w:val="004376A7"/>
    <w:rsid w:val="00440B37"/>
    <w:rsid w:val="0044345A"/>
    <w:rsid w:val="00444FC2"/>
    <w:rsid w:val="0044501F"/>
    <w:rsid w:val="00447752"/>
    <w:rsid w:val="004505D4"/>
    <w:rsid w:val="0045090D"/>
    <w:rsid w:val="00450F48"/>
    <w:rsid w:val="00451B63"/>
    <w:rsid w:val="00451D9C"/>
    <w:rsid w:val="00453353"/>
    <w:rsid w:val="00453906"/>
    <w:rsid w:val="0045489F"/>
    <w:rsid w:val="00455AA5"/>
    <w:rsid w:val="00455BCC"/>
    <w:rsid w:val="0045600C"/>
    <w:rsid w:val="004574AA"/>
    <w:rsid w:val="00457A2E"/>
    <w:rsid w:val="00461DB8"/>
    <w:rsid w:val="00466ECD"/>
    <w:rsid w:val="0046722B"/>
    <w:rsid w:val="00467476"/>
    <w:rsid w:val="00470693"/>
    <w:rsid w:val="00471267"/>
    <w:rsid w:val="00471EE8"/>
    <w:rsid w:val="00472AB7"/>
    <w:rsid w:val="00474596"/>
    <w:rsid w:val="00474607"/>
    <w:rsid w:val="00474889"/>
    <w:rsid w:val="00475046"/>
    <w:rsid w:val="004756CB"/>
    <w:rsid w:val="00475DA7"/>
    <w:rsid w:val="0048003C"/>
    <w:rsid w:val="00480AFE"/>
    <w:rsid w:val="00480D6A"/>
    <w:rsid w:val="0048230F"/>
    <w:rsid w:val="004826DD"/>
    <w:rsid w:val="004839CB"/>
    <w:rsid w:val="0048705B"/>
    <w:rsid w:val="00487508"/>
    <w:rsid w:val="004909C4"/>
    <w:rsid w:val="00491ECD"/>
    <w:rsid w:val="00493318"/>
    <w:rsid w:val="00493E72"/>
    <w:rsid w:val="00494459"/>
    <w:rsid w:val="004971D6"/>
    <w:rsid w:val="004A1064"/>
    <w:rsid w:val="004A6D8B"/>
    <w:rsid w:val="004B1A6F"/>
    <w:rsid w:val="004B2619"/>
    <w:rsid w:val="004B3DED"/>
    <w:rsid w:val="004B5798"/>
    <w:rsid w:val="004B5A16"/>
    <w:rsid w:val="004B61ED"/>
    <w:rsid w:val="004B63FF"/>
    <w:rsid w:val="004C5C4F"/>
    <w:rsid w:val="004C60C7"/>
    <w:rsid w:val="004D1612"/>
    <w:rsid w:val="004D2843"/>
    <w:rsid w:val="004D35EA"/>
    <w:rsid w:val="004D497A"/>
    <w:rsid w:val="004D7C71"/>
    <w:rsid w:val="004E064B"/>
    <w:rsid w:val="004E0A2D"/>
    <w:rsid w:val="004E20DF"/>
    <w:rsid w:val="004E3727"/>
    <w:rsid w:val="004E41BC"/>
    <w:rsid w:val="004E616A"/>
    <w:rsid w:val="004E790E"/>
    <w:rsid w:val="004F0F57"/>
    <w:rsid w:val="004F17C0"/>
    <w:rsid w:val="004F1BBB"/>
    <w:rsid w:val="004F2ED2"/>
    <w:rsid w:val="004F6397"/>
    <w:rsid w:val="004F6B1D"/>
    <w:rsid w:val="004F6EF7"/>
    <w:rsid w:val="004F7D72"/>
    <w:rsid w:val="0050389F"/>
    <w:rsid w:val="00503CA9"/>
    <w:rsid w:val="00505507"/>
    <w:rsid w:val="00505DAA"/>
    <w:rsid w:val="00507B87"/>
    <w:rsid w:val="005111F6"/>
    <w:rsid w:val="005113CE"/>
    <w:rsid w:val="00514011"/>
    <w:rsid w:val="005219EB"/>
    <w:rsid w:val="00521BAE"/>
    <w:rsid w:val="00523CA8"/>
    <w:rsid w:val="0052687A"/>
    <w:rsid w:val="00526D5A"/>
    <w:rsid w:val="00527610"/>
    <w:rsid w:val="00530975"/>
    <w:rsid w:val="005352F1"/>
    <w:rsid w:val="005356F3"/>
    <w:rsid w:val="0053641C"/>
    <w:rsid w:val="00536637"/>
    <w:rsid w:val="00547BE5"/>
    <w:rsid w:val="00550938"/>
    <w:rsid w:val="00555710"/>
    <w:rsid w:val="00555E4A"/>
    <w:rsid w:val="0055614D"/>
    <w:rsid w:val="005579A1"/>
    <w:rsid w:val="00560AA7"/>
    <w:rsid w:val="00561172"/>
    <w:rsid w:val="005623F6"/>
    <w:rsid w:val="00563EE2"/>
    <w:rsid w:val="00565DC7"/>
    <w:rsid w:val="005662D7"/>
    <w:rsid w:val="00570974"/>
    <w:rsid w:val="0057229D"/>
    <w:rsid w:val="00574B1F"/>
    <w:rsid w:val="005810D1"/>
    <w:rsid w:val="00581F07"/>
    <w:rsid w:val="00583AC7"/>
    <w:rsid w:val="00584389"/>
    <w:rsid w:val="005854EC"/>
    <w:rsid w:val="0059136A"/>
    <w:rsid w:val="00591ADA"/>
    <w:rsid w:val="00592B96"/>
    <w:rsid w:val="005938C8"/>
    <w:rsid w:val="00593ADC"/>
    <w:rsid w:val="005958D6"/>
    <w:rsid w:val="005959ED"/>
    <w:rsid w:val="00595B6A"/>
    <w:rsid w:val="0059605E"/>
    <w:rsid w:val="00596254"/>
    <w:rsid w:val="005964CF"/>
    <w:rsid w:val="005A0670"/>
    <w:rsid w:val="005A2000"/>
    <w:rsid w:val="005A2961"/>
    <w:rsid w:val="005A47DF"/>
    <w:rsid w:val="005A4C93"/>
    <w:rsid w:val="005A6299"/>
    <w:rsid w:val="005A6500"/>
    <w:rsid w:val="005B0CA7"/>
    <w:rsid w:val="005B4612"/>
    <w:rsid w:val="005C0BEE"/>
    <w:rsid w:val="005C113C"/>
    <w:rsid w:val="005C1142"/>
    <w:rsid w:val="005C1D32"/>
    <w:rsid w:val="005C65EB"/>
    <w:rsid w:val="005D25D3"/>
    <w:rsid w:val="005D2DD0"/>
    <w:rsid w:val="005D2ED9"/>
    <w:rsid w:val="005D4216"/>
    <w:rsid w:val="005D49CA"/>
    <w:rsid w:val="005D4BD0"/>
    <w:rsid w:val="005D4F5F"/>
    <w:rsid w:val="005D739B"/>
    <w:rsid w:val="005E16E4"/>
    <w:rsid w:val="005E2165"/>
    <w:rsid w:val="005E3E01"/>
    <w:rsid w:val="005E55F6"/>
    <w:rsid w:val="005E6CDA"/>
    <w:rsid w:val="005E70E2"/>
    <w:rsid w:val="005F0CC1"/>
    <w:rsid w:val="005F276D"/>
    <w:rsid w:val="005F4CBA"/>
    <w:rsid w:val="005F5BE6"/>
    <w:rsid w:val="00603B3F"/>
    <w:rsid w:val="0060596F"/>
    <w:rsid w:val="00610C1C"/>
    <w:rsid w:val="006175FC"/>
    <w:rsid w:val="006211A2"/>
    <w:rsid w:val="00622648"/>
    <w:rsid w:val="00624DFB"/>
    <w:rsid w:val="00625A9A"/>
    <w:rsid w:val="00626326"/>
    <w:rsid w:val="0063028A"/>
    <w:rsid w:val="006304F2"/>
    <w:rsid w:val="00632173"/>
    <w:rsid w:val="00632D3B"/>
    <w:rsid w:val="006350B4"/>
    <w:rsid w:val="00635154"/>
    <w:rsid w:val="00636A1D"/>
    <w:rsid w:val="00641906"/>
    <w:rsid w:val="00642A43"/>
    <w:rsid w:val="00645CCD"/>
    <w:rsid w:val="00646E91"/>
    <w:rsid w:val="0064754B"/>
    <w:rsid w:val="00652031"/>
    <w:rsid w:val="00653E49"/>
    <w:rsid w:val="006540AA"/>
    <w:rsid w:val="0065617D"/>
    <w:rsid w:val="00656F22"/>
    <w:rsid w:val="00657F18"/>
    <w:rsid w:val="00657F24"/>
    <w:rsid w:val="00663AF2"/>
    <w:rsid w:val="00665FCF"/>
    <w:rsid w:val="00666DB0"/>
    <w:rsid w:val="00671183"/>
    <w:rsid w:val="00671216"/>
    <w:rsid w:val="00671FD5"/>
    <w:rsid w:val="00672848"/>
    <w:rsid w:val="0067333C"/>
    <w:rsid w:val="00675941"/>
    <w:rsid w:val="006813EB"/>
    <w:rsid w:val="00681986"/>
    <w:rsid w:val="00681CD5"/>
    <w:rsid w:val="00685BAA"/>
    <w:rsid w:val="00686CA9"/>
    <w:rsid w:val="00686F06"/>
    <w:rsid w:val="00687290"/>
    <w:rsid w:val="00693680"/>
    <w:rsid w:val="00693ED8"/>
    <w:rsid w:val="006940DB"/>
    <w:rsid w:val="0069539E"/>
    <w:rsid w:val="00696659"/>
    <w:rsid w:val="006A0804"/>
    <w:rsid w:val="006A0BDF"/>
    <w:rsid w:val="006A2729"/>
    <w:rsid w:val="006A452D"/>
    <w:rsid w:val="006A53BB"/>
    <w:rsid w:val="006A5653"/>
    <w:rsid w:val="006A583C"/>
    <w:rsid w:val="006A5942"/>
    <w:rsid w:val="006B20A0"/>
    <w:rsid w:val="006B6E32"/>
    <w:rsid w:val="006B731C"/>
    <w:rsid w:val="006B7F73"/>
    <w:rsid w:val="006C2422"/>
    <w:rsid w:val="006C25C1"/>
    <w:rsid w:val="006C2A12"/>
    <w:rsid w:val="006C4561"/>
    <w:rsid w:val="006C59D5"/>
    <w:rsid w:val="006C6273"/>
    <w:rsid w:val="006C6D85"/>
    <w:rsid w:val="006D4D3B"/>
    <w:rsid w:val="006D5802"/>
    <w:rsid w:val="006D7858"/>
    <w:rsid w:val="006E1865"/>
    <w:rsid w:val="006E6805"/>
    <w:rsid w:val="006E7D28"/>
    <w:rsid w:val="006F0231"/>
    <w:rsid w:val="006F21C8"/>
    <w:rsid w:val="006F32BF"/>
    <w:rsid w:val="006F6642"/>
    <w:rsid w:val="006F7401"/>
    <w:rsid w:val="006F7DC4"/>
    <w:rsid w:val="00703E5D"/>
    <w:rsid w:val="00703EF3"/>
    <w:rsid w:val="007042BE"/>
    <w:rsid w:val="00704629"/>
    <w:rsid w:val="00704677"/>
    <w:rsid w:val="00706F43"/>
    <w:rsid w:val="00711B42"/>
    <w:rsid w:val="00712374"/>
    <w:rsid w:val="007168E9"/>
    <w:rsid w:val="007212AE"/>
    <w:rsid w:val="00723342"/>
    <w:rsid w:val="00727389"/>
    <w:rsid w:val="00727EE6"/>
    <w:rsid w:val="0073074C"/>
    <w:rsid w:val="00734807"/>
    <w:rsid w:val="007351A9"/>
    <w:rsid w:val="00736B9C"/>
    <w:rsid w:val="00740C4B"/>
    <w:rsid w:val="00742D59"/>
    <w:rsid w:val="007440B7"/>
    <w:rsid w:val="00744360"/>
    <w:rsid w:val="00745F37"/>
    <w:rsid w:val="007460A3"/>
    <w:rsid w:val="0074661C"/>
    <w:rsid w:val="0074663A"/>
    <w:rsid w:val="00750397"/>
    <w:rsid w:val="00750F4D"/>
    <w:rsid w:val="0075151A"/>
    <w:rsid w:val="00753B64"/>
    <w:rsid w:val="007550EF"/>
    <w:rsid w:val="007560AE"/>
    <w:rsid w:val="007574C6"/>
    <w:rsid w:val="007601FB"/>
    <w:rsid w:val="007602A2"/>
    <w:rsid w:val="0076033A"/>
    <w:rsid w:val="00766475"/>
    <w:rsid w:val="00772CCF"/>
    <w:rsid w:val="0077364D"/>
    <w:rsid w:val="0077511E"/>
    <w:rsid w:val="007867D8"/>
    <w:rsid w:val="00790421"/>
    <w:rsid w:val="00792215"/>
    <w:rsid w:val="0079260E"/>
    <w:rsid w:val="007928E2"/>
    <w:rsid w:val="0079381F"/>
    <w:rsid w:val="00794C5F"/>
    <w:rsid w:val="007A0103"/>
    <w:rsid w:val="007A1130"/>
    <w:rsid w:val="007A2277"/>
    <w:rsid w:val="007A2311"/>
    <w:rsid w:val="007A3581"/>
    <w:rsid w:val="007A562C"/>
    <w:rsid w:val="007A5B2B"/>
    <w:rsid w:val="007A5D1C"/>
    <w:rsid w:val="007A75A3"/>
    <w:rsid w:val="007B017E"/>
    <w:rsid w:val="007B04AF"/>
    <w:rsid w:val="007B0F9D"/>
    <w:rsid w:val="007B11F2"/>
    <w:rsid w:val="007B1672"/>
    <w:rsid w:val="007B3C56"/>
    <w:rsid w:val="007B3E5A"/>
    <w:rsid w:val="007B5B36"/>
    <w:rsid w:val="007B61A2"/>
    <w:rsid w:val="007C0CF3"/>
    <w:rsid w:val="007C0D2D"/>
    <w:rsid w:val="007C35C2"/>
    <w:rsid w:val="007C3E8C"/>
    <w:rsid w:val="007C467C"/>
    <w:rsid w:val="007C5826"/>
    <w:rsid w:val="007D18C5"/>
    <w:rsid w:val="007D1FC4"/>
    <w:rsid w:val="007D590B"/>
    <w:rsid w:val="007D65A7"/>
    <w:rsid w:val="007D7BC3"/>
    <w:rsid w:val="007E366D"/>
    <w:rsid w:val="007F080D"/>
    <w:rsid w:val="007F1762"/>
    <w:rsid w:val="007F2923"/>
    <w:rsid w:val="007F2A91"/>
    <w:rsid w:val="007F3370"/>
    <w:rsid w:val="007F37C4"/>
    <w:rsid w:val="007F477B"/>
    <w:rsid w:val="007F53BC"/>
    <w:rsid w:val="007F5F4B"/>
    <w:rsid w:val="007F6568"/>
    <w:rsid w:val="00803C9A"/>
    <w:rsid w:val="00805358"/>
    <w:rsid w:val="008070A8"/>
    <w:rsid w:val="00810499"/>
    <w:rsid w:val="0081166D"/>
    <w:rsid w:val="00811ED4"/>
    <w:rsid w:val="0081203C"/>
    <w:rsid w:val="00816F14"/>
    <w:rsid w:val="00817385"/>
    <w:rsid w:val="00821F3F"/>
    <w:rsid w:val="00824A91"/>
    <w:rsid w:val="00824C52"/>
    <w:rsid w:val="00825948"/>
    <w:rsid w:val="0082726C"/>
    <w:rsid w:val="00827E70"/>
    <w:rsid w:val="00832915"/>
    <w:rsid w:val="0083318C"/>
    <w:rsid w:val="008339BA"/>
    <w:rsid w:val="0083414F"/>
    <w:rsid w:val="00834C69"/>
    <w:rsid w:val="00835C9A"/>
    <w:rsid w:val="008366E5"/>
    <w:rsid w:val="008409CE"/>
    <w:rsid w:val="00842F17"/>
    <w:rsid w:val="008441CF"/>
    <w:rsid w:val="0084470A"/>
    <w:rsid w:val="008466F2"/>
    <w:rsid w:val="00846A70"/>
    <w:rsid w:val="00846EA8"/>
    <w:rsid w:val="00852480"/>
    <w:rsid w:val="0085303D"/>
    <w:rsid w:val="0085535D"/>
    <w:rsid w:val="00856897"/>
    <w:rsid w:val="008577E8"/>
    <w:rsid w:val="00857BE1"/>
    <w:rsid w:val="008606ED"/>
    <w:rsid w:val="0086178C"/>
    <w:rsid w:val="00863CE6"/>
    <w:rsid w:val="00867240"/>
    <w:rsid w:val="0086774E"/>
    <w:rsid w:val="00867E12"/>
    <w:rsid w:val="008705F9"/>
    <w:rsid w:val="0087167F"/>
    <w:rsid w:val="00871FFA"/>
    <w:rsid w:val="00872973"/>
    <w:rsid w:val="00872BE8"/>
    <w:rsid w:val="00873118"/>
    <w:rsid w:val="0087453B"/>
    <w:rsid w:val="0087503F"/>
    <w:rsid w:val="00875865"/>
    <w:rsid w:val="00875E6F"/>
    <w:rsid w:val="0087642B"/>
    <w:rsid w:val="0087707C"/>
    <w:rsid w:val="00880E18"/>
    <w:rsid w:val="008819C2"/>
    <w:rsid w:val="00885C6E"/>
    <w:rsid w:val="00886C62"/>
    <w:rsid w:val="00891100"/>
    <w:rsid w:val="0089127D"/>
    <w:rsid w:val="00894E3A"/>
    <w:rsid w:val="008954A3"/>
    <w:rsid w:val="008974B8"/>
    <w:rsid w:val="008A563C"/>
    <w:rsid w:val="008A65B2"/>
    <w:rsid w:val="008B09AB"/>
    <w:rsid w:val="008B315B"/>
    <w:rsid w:val="008B33E9"/>
    <w:rsid w:val="008B41A6"/>
    <w:rsid w:val="008B73F2"/>
    <w:rsid w:val="008C02ED"/>
    <w:rsid w:val="008C2F73"/>
    <w:rsid w:val="008C3554"/>
    <w:rsid w:val="008C584E"/>
    <w:rsid w:val="008C5E2C"/>
    <w:rsid w:val="008C6A43"/>
    <w:rsid w:val="008D0EC8"/>
    <w:rsid w:val="008D1EED"/>
    <w:rsid w:val="008D4293"/>
    <w:rsid w:val="008D44FD"/>
    <w:rsid w:val="008D5456"/>
    <w:rsid w:val="008D669E"/>
    <w:rsid w:val="008E039B"/>
    <w:rsid w:val="008E0791"/>
    <w:rsid w:val="008E0B85"/>
    <w:rsid w:val="008E3483"/>
    <w:rsid w:val="008E4614"/>
    <w:rsid w:val="008E7216"/>
    <w:rsid w:val="008F2B59"/>
    <w:rsid w:val="008F4778"/>
    <w:rsid w:val="008F4C58"/>
    <w:rsid w:val="008F6957"/>
    <w:rsid w:val="008F7D5B"/>
    <w:rsid w:val="00901611"/>
    <w:rsid w:val="0090192A"/>
    <w:rsid w:val="0090280A"/>
    <w:rsid w:val="009046F3"/>
    <w:rsid w:val="0090532A"/>
    <w:rsid w:val="0090572C"/>
    <w:rsid w:val="00906DA7"/>
    <w:rsid w:val="009107D2"/>
    <w:rsid w:val="0091080B"/>
    <w:rsid w:val="009127FA"/>
    <w:rsid w:val="009159F6"/>
    <w:rsid w:val="00917312"/>
    <w:rsid w:val="00922D8B"/>
    <w:rsid w:val="00923EEA"/>
    <w:rsid w:val="00924E84"/>
    <w:rsid w:val="00925285"/>
    <w:rsid w:val="00926833"/>
    <w:rsid w:val="00926895"/>
    <w:rsid w:val="00926D51"/>
    <w:rsid w:val="009271E8"/>
    <w:rsid w:val="00931B76"/>
    <w:rsid w:val="00933C67"/>
    <w:rsid w:val="00933EBF"/>
    <w:rsid w:val="009341BF"/>
    <w:rsid w:val="009341ED"/>
    <w:rsid w:val="00934B98"/>
    <w:rsid w:val="009379BD"/>
    <w:rsid w:val="0094096F"/>
    <w:rsid w:val="009435A2"/>
    <w:rsid w:val="00943EF6"/>
    <w:rsid w:val="00944F18"/>
    <w:rsid w:val="00950CE4"/>
    <w:rsid w:val="00952923"/>
    <w:rsid w:val="0095420B"/>
    <w:rsid w:val="00957D3F"/>
    <w:rsid w:val="00960851"/>
    <w:rsid w:val="00960E57"/>
    <w:rsid w:val="0096132B"/>
    <w:rsid w:val="009621BA"/>
    <w:rsid w:val="009670B7"/>
    <w:rsid w:val="00970D82"/>
    <w:rsid w:val="009723D1"/>
    <w:rsid w:val="009732C1"/>
    <w:rsid w:val="009765DD"/>
    <w:rsid w:val="00977705"/>
    <w:rsid w:val="009809A6"/>
    <w:rsid w:val="00980B75"/>
    <w:rsid w:val="00984BBF"/>
    <w:rsid w:val="00986C0B"/>
    <w:rsid w:val="00987185"/>
    <w:rsid w:val="00987E78"/>
    <w:rsid w:val="00991423"/>
    <w:rsid w:val="009921AA"/>
    <w:rsid w:val="00993297"/>
    <w:rsid w:val="00995D61"/>
    <w:rsid w:val="00996646"/>
    <w:rsid w:val="0099724A"/>
    <w:rsid w:val="00997D44"/>
    <w:rsid w:val="009A0039"/>
    <w:rsid w:val="009A5569"/>
    <w:rsid w:val="009B1582"/>
    <w:rsid w:val="009B3527"/>
    <w:rsid w:val="009B4D30"/>
    <w:rsid w:val="009B57F8"/>
    <w:rsid w:val="009B5BA4"/>
    <w:rsid w:val="009C4447"/>
    <w:rsid w:val="009C5E0F"/>
    <w:rsid w:val="009C6DE8"/>
    <w:rsid w:val="009C7D85"/>
    <w:rsid w:val="009D1EA4"/>
    <w:rsid w:val="009D51A6"/>
    <w:rsid w:val="009D5783"/>
    <w:rsid w:val="009D67A8"/>
    <w:rsid w:val="009D7107"/>
    <w:rsid w:val="009D7C30"/>
    <w:rsid w:val="009E229D"/>
    <w:rsid w:val="009E2B86"/>
    <w:rsid w:val="009E3973"/>
    <w:rsid w:val="009E4360"/>
    <w:rsid w:val="009F05AA"/>
    <w:rsid w:val="009F60FA"/>
    <w:rsid w:val="009F6116"/>
    <w:rsid w:val="009F6517"/>
    <w:rsid w:val="009F7219"/>
    <w:rsid w:val="00A05B42"/>
    <w:rsid w:val="00A07A2F"/>
    <w:rsid w:val="00A10FB9"/>
    <w:rsid w:val="00A14488"/>
    <w:rsid w:val="00A17835"/>
    <w:rsid w:val="00A20CBF"/>
    <w:rsid w:val="00A213A8"/>
    <w:rsid w:val="00A21F3E"/>
    <w:rsid w:val="00A27DA3"/>
    <w:rsid w:val="00A30602"/>
    <w:rsid w:val="00A32C77"/>
    <w:rsid w:val="00A350F3"/>
    <w:rsid w:val="00A35E87"/>
    <w:rsid w:val="00A36BDA"/>
    <w:rsid w:val="00A36D8D"/>
    <w:rsid w:val="00A374BC"/>
    <w:rsid w:val="00A403E7"/>
    <w:rsid w:val="00A4123A"/>
    <w:rsid w:val="00A44FE0"/>
    <w:rsid w:val="00A453BC"/>
    <w:rsid w:val="00A47705"/>
    <w:rsid w:val="00A5273C"/>
    <w:rsid w:val="00A53232"/>
    <w:rsid w:val="00A555DD"/>
    <w:rsid w:val="00A5584C"/>
    <w:rsid w:val="00A62356"/>
    <w:rsid w:val="00A62D7C"/>
    <w:rsid w:val="00A63E36"/>
    <w:rsid w:val="00A64C8E"/>
    <w:rsid w:val="00A64EC4"/>
    <w:rsid w:val="00A678F2"/>
    <w:rsid w:val="00A7023B"/>
    <w:rsid w:val="00A7099E"/>
    <w:rsid w:val="00A72F42"/>
    <w:rsid w:val="00A7561A"/>
    <w:rsid w:val="00A76E6D"/>
    <w:rsid w:val="00A77AE2"/>
    <w:rsid w:val="00A81DB8"/>
    <w:rsid w:val="00A820E5"/>
    <w:rsid w:val="00A8269F"/>
    <w:rsid w:val="00A82819"/>
    <w:rsid w:val="00A84AA4"/>
    <w:rsid w:val="00A85711"/>
    <w:rsid w:val="00A8709E"/>
    <w:rsid w:val="00A94A32"/>
    <w:rsid w:val="00A9714F"/>
    <w:rsid w:val="00A974CC"/>
    <w:rsid w:val="00AA1013"/>
    <w:rsid w:val="00AA24F7"/>
    <w:rsid w:val="00AA2962"/>
    <w:rsid w:val="00AA4E88"/>
    <w:rsid w:val="00AA5CF5"/>
    <w:rsid w:val="00AA6088"/>
    <w:rsid w:val="00AA6990"/>
    <w:rsid w:val="00AA6BBF"/>
    <w:rsid w:val="00AA6C44"/>
    <w:rsid w:val="00AA7091"/>
    <w:rsid w:val="00AB05DD"/>
    <w:rsid w:val="00AB0A85"/>
    <w:rsid w:val="00AB0E91"/>
    <w:rsid w:val="00AB1439"/>
    <w:rsid w:val="00AB17FD"/>
    <w:rsid w:val="00AB274C"/>
    <w:rsid w:val="00AB3177"/>
    <w:rsid w:val="00AB4817"/>
    <w:rsid w:val="00AB5A6B"/>
    <w:rsid w:val="00AB65E7"/>
    <w:rsid w:val="00AC097A"/>
    <w:rsid w:val="00AC19B3"/>
    <w:rsid w:val="00AC1D9D"/>
    <w:rsid w:val="00AC315F"/>
    <w:rsid w:val="00AC41D5"/>
    <w:rsid w:val="00AC4D7D"/>
    <w:rsid w:val="00AC54DC"/>
    <w:rsid w:val="00AD3414"/>
    <w:rsid w:val="00AD378D"/>
    <w:rsid w:val="00AD4EB0"/>
    <w:rsid w:val="00AD500F"/>
    <w:rsid w:val="00AD5904"/>
    <w:rsid w:val="00AD5BB7"/>
    <w:rsid w:val="00AE1BE7"/>
    <w:rsid w:val="00AE2CB4"/>
    <w:rsid w:val="00AE6898"/>
    <w:rsid w:val="00AE6FC3"/>
    <w:rsid w:val="00AE734A"/>
    <w:rsid w:val="00AE7742"/>
    <w:rsid w:val="00AF080D"/>
    <w:rsid w:val="00AF098A"/>
    <w:rsid w:val="00AF15E7"/>
    <w:rsid w:val="00AF1BA9"/>
    <w:rsid w:val="00AF226B"/>
    <w:rsid w:val="00AF23A6"/>
    <w:rsid w:val="00AF3590"/>
    <w:rsid w:val="00AF3E21"/>
    <w:rsid w:val="00AF582A"/>
    <w:rsid w:val="00AF60D9"/>
    <w:rsid w:val="00AF6545"/>
    <w:rsid w:val="00AF699B"/>
    <w:rsid w:val="00B00FC3"/>
    <w:rsid w:val="00B044C8"/>
    <w:rsid w:val="00B04BEA"/>
    <w:rsid w:val="00B04EAB"/>
    <w:rsid w:val="00B04EDB"/>
    <w:rsid w:val="00B05667"/>
    <w:rsid w:val="00B07E35"/>
    <w:rsid w:val="00B112AF"/>
    <w:rsid w:val="00B205CA"/>
    <w:rsid w:val="00B210FA"/>
    <w:rsid w:val="00B23030"/>
    <w:rsid w:val="00B24E20"/>
    <w:rsid w:val="00B24FD0"/>
    <w:rsid w:val="00B259D0"/>
    <w:rsid w:val="00B26749"/>
    <w:rsid w:val="00B316F6"/>
    <w:rsid w:val="00B32C9C"/>
    <w:rsid w:val="00B37931"/>
    <w:rsid w:val="00B41A68"/>
    <w:rsid w:val="00B41C63"/>
    <w:rsid w:val="00B42BB8"/>
    <w:rsid w:val="00B447FE"/>
    <w:rsid w:val="00B45E59"/>
    <w:rsid w:val="00B50107"/>
    <w:rsid w:val="00B5114C"/>
    <w:rsid w:val="00B51444"/>
    <w:rsid w:val="00B52584"/>
    <w:rsid w:val="00B5291F"/>
    <w:rsid w:val="00B5395C"/>
    <w:rsid w:val="00B54A80"/>
    <w:rsid w:val="00B55254"/>
    <w:rsid w:val="00B55A2A"/>
    <w:rsid w:val="00B55EA2"/>
    <w:rsid w:val="00B56280"/>
    <w:rsid w:val="00B567A8"/>
    <w:rsid w:val="00B5768C"/>
    <w:rsid w:val="00B602C2"/>
    <w:rsid w:val="00B62B7F"/>
    <w:rsid w:val="00B6659F"/>
    <w:rsid w:val="00B665E6"/>
    <w:rsid w:val="00B66B0B"/>
    <w:rsid w:val="00B67A3A"/>
    <w:rsid w:val="00B67EA8"/>
    <w:rsid w:val="00B7003B"/>
    <w:rsid w:val="00B70418"/>
    <w:rsid w:val="00B70F97"/>
    <w:rsid w:val="00B727F3"/>
    <w:rsid w:val="00B73EC4"/>
    <w:rsid w:val="00B77780"/>
    <w:rsid w:val="00B77F6A"/>
    <w:rsid w:val="00B84C61"/>
    <w:rsid w:val="00B87946"/>
    <w:rsid w:val="00B90F17"/>
    <w:rsid w:val="00B933B3"/>
    <w:rsid w:val="00B942A7"/>
    <w:rsid w:val="00B94B30"/>
    <w:rsid w:val="00B96B99"/>
    <w:rsid w:val="00B96B9F"/>
    <w:rsid w:val="00BA2499"/>
    <w:rsid w:val="00BA3937"/>
    <w:rsid w:val="00BA48F3"/>
    <w:rsid w:val="00BA521D"/>
    <w:rsid w:val="00BA623E"/>
    <w:rsid w:val="00BA710E"/>
    <w:rsid w:val="00BA7D17"/>
    <w:rsid w:val="00BA7E0D"/>
    <w:rsid w:val="00BB076E"/>
    <w:rsid w:val="00BB1CF2"/>
    <w:rsid w:val="00BB3B9E"/>
    <w:rsid w:val="00BB7028"/>
    <w:rsid w:val="00BB79D6"/>
    <w:rsid w:val="00BB7A25"/>
    <w:rsid w:val="00BB7EB8"/>
    <w:rsid w:val="00BC0A3C"/>
    <w:rsid w:val="00BC1AE9"/>
    <w:rsid w:val="00BC1DB2"/>
    <w:rsid w:val="00BC4036"/>
    <w:rsid w:val="00BC5916"/>
    <w:rsid w:val="00BC621F"/>
    <w:rsid w:val="00BD0F2D"/>
    <w:rsid w:val="00BD1094"/>
    <w:rsid w:val="00BD42C3"/>
    <w:rsid w:val="00BE1A31"/>
    <w:rsid w:val="00BE1EE6"/>
    <w:rsid w:val="00BE35D5"/>
    <w:rsid w:val="00BE4834"/>
    <w:rsid w:val="00BE4BBE"/>
    <w:rsid w:val="00BE5C16"/>
    <w:rsid w:val="00BE6A87"/>
    <w:rsid w:val="00BE757E"/>
    <w:rsid w:val="00BF7BE1"/>
    <w:rsid w:val="00C00546"/>
    <w:rsid w:val="00C027D8"/>
    <w:rsid w:val="00C032F0"/>
    <w:rsid w:val="00C03503"/>
    <w:rsid w:val="00C0365D"/>
    <w:rsid w:val="00C0721B"/>
    <w:rsid w:val="00C10E3A"/>
    <w:rsid w:val="00C10FF9"/>
    <w:rsid w:val="00C126DC"/>
    <w:rsid w:val="00C154DC"/>
    <w:rsid w:val="00C16050"/>
    <w:rsid w:val="00C17E33"/>
    <w:rsid w:val="00C20621"/>
    <w:rsid w:val="00C21933"/>
    <w:rsid w:val="00C241A8"/>
    <w:rsid w:val="00C251D5"/>
    <w:rsid w:val="00C30E9E"/>
    <w:rsid w:val="00C343FD"/>
    <w:rsid w:val="00C3552D"/>
    <w:rsid w:val="00C355F7"/>
    <w:rsid w:val="00C3661E"/>
    <w:rsid w:val="00C37024"/>
    <w:rsid w:val="00C41D41"/>
    <w:rsid w:val="00C44374"/>
    <w:rsid w:val="00C47B5A"/>
    <w:rsid w:val="00C47C52"/>
    <w:rsid w:val="00C51881"/>
    <w:rsid w:val="00C51FE4"/>
    <w:rsid w:val="00C52365"/>
    <w:rsid w:val="00C52681"/>
    <w:rsid w:val="00C5282E"/>
    <w:rsid w:val="00C540B3"/>
    <w:rsid w:val="00C556C8"/>
    <w:rsid w:val="00C56CF6"/>
    <w:rsid w:val="00C57E29"/>
    <w:rsid w:val="00C629F9"/>
    <w:rsid w:val="00C63E8C"/>
    <w:rsid w:val="00C6560A"/>
    <w:rsid w:val="00C659A7"/>
    <w:rsid w:val="00C6619D"/>
    <w:rsid w:val="00C664D3"/>
    <w:rsid w:val="00C72437"/>
    <w:rsid w:val="00C7688B"/>
    <w:rsid w:val="00C76FFC"/>
    <w:rsid w:val="00C8045A"/>
    <w:rsid w:val="00C80811"/>
    <w:rsid w:val="00C8188B"/>
    <w:rsid w:val="00C825CF"/>
    <w:rsid w:val="00C86E3A"/>
    <w:rsid w:val="00C87F28"/>
    <w:rsid w:val="00C9259F"/>
    <w:rsid w:val="00C926CB"/>
    <w:rsid w:val="00C94FAF"/>
    <w:rsid w:val="00C9688A"/>
    <w:rsid w:val="00C97C61"/>
    <w:rsid w:val="00CA094D"/>
    <w:rsid w:val="00CA26B6"/>
    <w:rsid w:val="00CA2DD4"/>
    <w:rsid w:val="00CA3398"/>
    <w:rsid w:val="00CA3C3A"/>
    <w:rsid w:val="00CA40FA"/>
    <w:rsid w:val="00CA63C3"/>
    <w:rsid w:val="00CA6926"/>
    <w:rsid w:val="00CA735C"/>
    <w:rsid w:val="00CB0DE7"/>
    <w:rsid w:val="00CB3AD5"/>
    <w:rsid w:val="00CB4C17"/>
    <w:rsid w:val="00CB57A3"/>
    <w:rsid w:val="00CB699F"/>
    <w:rsid w:val="00CB6D4C"/>
    <w:rsid w:val="00CC24FC"/>
    <w:rsid w:val="00CC6943"/>
    <w:rsid w:val="00CC7E26"/>
    <w:rsid w:val="00CD0838"/>
    <w:rsid w:val="00CD18D0"/>
    <w:rsid w:val="00CD2EDC"/>
    <w:rsid w:val="00CD61D1"/>
    <w:rsid w:val="00CD71EB"/>
    <w:rsid w:val="00CE28DA"/>
    <w:rsid w:val="00CE5A94"/>
    <w:rsid w:val="00CE612D"/>
    <w:rsid w:val="00CF09C4"/>
    <w:rsid w:val="00CF44F0"/>
    <w:rsid w:val="00CF493F"/>
    <w:rsid w:val="00CF4986"/>
    <w:rsid w:val="00CF5E07"/>
    <w:rsid w:val="00CF5E52"/>
    <w:rsid w:val="00CF66D3"/>
    <w:rsid w:val="00D02133"/>
    <w:rsid w:val="00D03E36"/>
    <w:rsid w:val="00D046DD"/>
    <w:rsid w:val="00D050EB"/>
    <w:rsid w:val="00D05F03"/>
    <w:rsid w:val="00D06C41"/>
    <w:rsid w:val="00D06CAB"/>
    <w:rsid w:val="00D1079F"/>
    <w:rsid w:val="00D10F5E"/>
    <w:rsid w:val="00D11B06"/>
    <w:rsid w:val="00D13D39"/>
    <w:rsid w:val="00D156C1"/>
    <w:rsid w:val="00D15FD8"/>
    <w:rsid w:val="00D1657A"/>
    <w:rsid w:val="00D20948"/>
    <w:rsid w:val="00D23B15"/>
    <w:rsid w:val="00D2518B"/>
    <w:rsid w:val="00D26A42"/>
    <w:rsid w:val="00D272EA"/>
    <w:rsid w:val="00D275BC"/>
    <w:rsid w:val="00D278AB"/>
    <w:rsid w:val="00D315A4"/>
    <w:rsid w:val="00D316D1"/>
    <w:rsid w:val="00D32399"/>
    <w:rsid w:val="00D32E4E"/>
    <w:rsid w:val="00D346A5"/>
    <w:rsid w:val="00D35790"/>
    <w:rsid w:val="00D35926"/>
    <w:rsid w:val="00D363DB"/>
    <w:rsid w:val="00D37821"/>
    <w:rsid w:val="00D400D4"/>
    <w:rsid w:val="00D400DF"/>
    <w:rsid w:val="00D508EA"/>
    <w:rsid w:val="00D521A8"/>
    <w:rsid w:val="00D530D3"/>
    <w:rsid w:val="00D5385A"/>
    <w:rsid w:val="00D5532B"/>
    <w:rsid w:val="00D55539"/>
    <w:rsid w:val="00D55DBF"/>
    <w:rsid w:val="00D56765"/>
    <w:rsid w:val="00D57387"/>
    <w:rsid w:val="00D61228"/>
    <w:rsid w:val="00D62477"/>
    <w:rsid w:val="00D62E4B"/>
    <w:rsid w:val="00D6313E"/>
    <w:rsid w:val="00D64A23"/>
    <w:rsid w:val="00D65DC5"/>
    <w:rsid w:val="00D6602F"/>
    <w:rsid w:val="00D667AF"/>
    <w:rsid w:val="00D668E1"/>
    <w:rsid w:val="00D671DE"/>
    <w:rsid w:val="00D67F32"/>
    <w:rsid w:val="00D70B7F"/>
    <w:rsid w:val="00D7175A"/>
    <w:rsid w:val="00D71B6A"/>
    <w:rsid w:val="00D74B58"/>
    <w:rsid w:val="00D76250"/>
    <w:rsid w:val="00D7657D"/>
    <w:rsid w:val="00D7782F"/>
    <w:rsid w:val="00D816F6"/>
    <w:rsid w:val="00D818A8"/>
    <w:rsid w:val="00D83207"/>
    <w:rsid w:val="00D84B34"/>
    <w:rsid w:val="00D9280C"/>
    <w:rsid w:val="00D9667C"/>
    <w:rsid w:val="00DA0D39"/>
    <w:rsid w:val="00DA0FDF"/>
    <w:rsid w:val="00DA2C1C"/>
    <w:rsid w:val="00DA38CC"/>
    <w:rsid w:val="00DA40A8"/>
    <w:rsid w:val="00DA457E"/>
    <w:rsid w:val="00DA66BD"/>
    <w:rsid w:val="00DB04C5"/>
    <w:rsid w:val="00DB45D5"/>
    <w:rsid w:val="00DB464C"/>
    <w:rsid w:val="00DB4859"/>
    <w:rsid w:val="00DB4A50"/>
    <w:rsid w:val="00DB6110"/>
    <w:rsid w:val="00DB7B38"/>
    <w:rsid w:val="00DC1F53"/>
    <w:rsid w:val="00DC2266"/>
    <w:rsid w:val="00DC273B"/>
    <w:rsid w:val="00DC2D14"/>
    <w:rsid w:val="00DC37BC"/>
    <w:rsid w:val="00DC46A0"/>
    <w:rsid w:val="00DC5590"/>
    <w:rsid w:val="00DD1C67"/>
    <w:rsid w:val="00DD21B7"/>
    <w:rsid w:val="00DD6C28"/>
    <w:rsid w:val="00DD75EE"/>
    <w:rsid w:val="00DD7DC7"/>
    <w:rsid w:val="00DE0ABF"/>
    <w:rsid w:val="00DE2B20"/>
    <w:rsid w:val="00DE319D"/>
    <w:rsid w:val="00DE4F3D"/>
    <w:rsid w:val="00DE5F65"/>
    <w:rsid w:val="00DF2758"/>
    <w:rsid w:val="00DF544D"/>
    <w:rsid w:val="00DF66CE"/>
    <w:rsid w:val="00DF6FD2"/>
    <w:rsid w:val="00DF70BC"/>
    <w:rsid w:val="00DF7B21"/>
    <w:rsid w:val="00E103C3"/>
    <w:rsid w:val="00E11629"/>
    <w:rsid w:val="00E11F29"/>
    <w:rsid w:val="00E160D4"/>
    <w:rsid w:val="00E164F7"/>
    <w:rsid w:val="00E16F11"/>
    <w:rsid w:val="00E20E78"/>
    <w:rsid w:val="00E22365"/>
    <w:rsid w:val="00E25A90"/>
    <w:rsid w:val="00E2622A"/>
    <w:rsid w:val="00E26A75"/>
    <w:rsid w:val="00E27281"/>
    <w:rsid w:val="00E27B85"/>
    <w:rsid w:val="00E334D1"/>
    <w:rsid w:val="00E34D75"/>
    <w:rsid w:val="00E37503"/>
    <w:rsid w:val="00E37531"/>
    <w:rsid w:val="00E37624"/>
    <w:rsid w:val="00E425DE"/>
    <w:rsid w:val="00E43504"/>
    <w:rsid w:val="00E44553"/>
    <w:rsid w:val="00E45226"/>
    <w:rsid w:val="00E46AD6"/>
    <w:rsid w:val="00E56B70"/>
    <w:rsid w:val="00E57A6B"/>
    <w:rsid w:val="00E618AE"/>
    <w:rsid w:val="00E62CED"/>
    <w:rsid w:val="00E66670"/>
    <w:rsid w:val="00E73DC2"/>
    <w:rsid w:val="00E765A7"/>
    <w:rsid w:val="00E77F4D"/>
    <w:rsid w:val="00E80CED"/>
    <w:rsid w:val="00E81246"/>
    <w:rsid w:val="00E833DA"/>
    <w:rsid w:val="00E910D0"/>
    <w:rsid w:val="00E92EEA"/>
    <w:rsid w:val="00E944A9"/>
    <w:rsid w:val="00E94C82"/>
    <w:rsid w:val="00E94E71"/>
    <w:rsid w:val="00E96B3A"/>
    <w:rsid w:val="00E96CAB"/>
    <w:rsid w:val="00E97C85"/>
    <w:rsid w:val="00EA10AC"/>
    <w:rsid w:val="00EA4B60"/>
    <w:rsid w:val="00EA6C6C"/>
    <w:rsid w:val="00EA7D6D"/>
    <w:rsid w:val="00EA7DB9"/>
    <w:rsid w:val="00EB02DF"/>
    <w:rsid w:val="00EB0C79"/>
    <w:rsid w:val="00EB60C8"/>
    <w:rsid w:val="00EB6839"/>
    <w:rsid w:val="00EC1395"/>
    <w:rsid w:val="00EC18B8"/>
    <w:rsid w:val="00EC54C3"/>
    <w:rsid w:val="00EC55FF"/>
    <w:rsid w:val="00EC76A0"/>
    <w:rsid w:val="00ED02EA"/>
    <w:rsid w:val="00ED0E67"/>
    <w:rsid w:val="00ED189A"/>
    <w:rsid w:val="00ED2B1B"/>
    <w:rsid w:val="00ED3507"/>
    <w:rsid w:val="00ED5D86"/>
    <w:rsid w:val="00ED70B4"/>
    <w:rsid w:val="00ED7555"/>
    <w:rsid w:val="00ED7614"/>
    <w:rsid w:val="00EE032B"/>
    <w:rsid w:val="00EE255E"/>
    <w:rsid w:val="00EE38D2"/>
    <w:rsid w:val="00EE4BD0"/>
    <w:rsid w:val="00EE5E7F"/>
    <w:rsid w:val="00EE772F"/>
    <w:rsid w:val="00EE7F2B"/>
    <w:rsid w:val="00EF07FC"/>
    <w:rsid w:val="00EF1C22"/>
    <w:rsid w:val="00EF5E90"/>
    <w:rsid w:val="00EF7F44"/>
    <w:rsid w:val="00F0072C"/>
    <w:rsid w:val="00F03496"/>
    <w:rsid w:val="00F050D8"/>
    <w:rsid w:val="00F054EB"/>
    <w:rsid w:val="00F06CDB"/>
    <w:rsid w:val="00F10A98"/>
    <w:rsid w:val="00F112E6"/>
    <w:rsid w:val="00F1187A"/>
    <w:rsid w:val="00F14FF3"/>
    <w:rsid w:val="00F2197F"/>
    <w:rsid w:val="00F22560"/>
    <w:rsid w:val="00F22BC9"/>
    <w:rsid w:val="00F24AD4"/>
    <w:rsid w:val="00F27ABF"/>
    <w:rsid w:val="00F300A2"/>
    <w:rsid w:val="00F3169D"/>
    <w:rsid w:val="00F31A64"/>
    <w:rsid w:val="00F33BD8"/>
    <w:rsid w:val="00F33C1F"/>
    <w:rsid w:val="00F3718A"/>
    <w:rsid w:val="00F406BB"/>
    <w:rsid w:val="00F41963"/>
    <w:rsid w:val="00F43E56"/>
    <w:rsid w:val="00F4414D"/>
    <w:rsid w:val="00F44943"/>
    <w:rsid w:val="00F459B8"/>
    <w:rsid w:val="00F45ADA"/>
    <w:rsid w:val="00F47A88"/>
    <w:rsid w:val="00F51274"/>
    <w:rsid w:val="00F527DA"/>
    <w:rsid w:val="00F53ECD"/>
    <w:rsid w:val="00F54B49"/>
    <w:rsid w:val="00F550B4"/>
    <w:rsid w:val="00F56EFA"/>
    <w:rsid w:val="00F63EC6"/>
    <w:rsid w:val="00F6679C"/>
    <w:rsid w:val="00F675AA"/>
    <w:rsid w:val="00F703CA"/>
    <w:rsid w:val="00F7207F"/>
    <w:rsid w:val="00F7662C"/>
    <w:rsid w:val="00F76815"/>
    <w:rsid w:val="00F76B9D"/>
    <w:rsid w:val="00F770E9"/>
    <w:rsid w:val="00F80C61"/>
    <w:rsid w:val="00F8272A"/>
    <w:rsid w:val="00F83C11"/>
    <w:rsid w:val="00F854DA"/>
    <w:rsid w:val="00F8612D"/>
    <w:rsid w:val="00F90F64"/>
    <w:rsid w:val="00F928D7"/>
    <w:rsid w:val="00F9303D"/>
    <w:rsid w:val="00F93155"/>
    <w:rsid w:val="00F93DB8"/>
    <w:rsid w:val="00F93ECC"/>
    <w:rsid w:val="00F9696E"/>
    <w:rsid w:val="00F97792"/>
    <w:rsid w:val="00F97810"/>
    <w:rsid w:val="00FA005E"/>
    <w:rsid w:val="00FA49F3"/>
    <w:rsid w:val="00FA5364"/>
    <w:rsid w:val="00FA5B7A"/>
    <w:rsid w:val="00FA68ED"/>
    <w:rsid w:val="00FB024F"/>
    <w:rsid w:val="00FB1711"/>
    <w:rsid w:val="00FB2CC7"/>
    <w:rsid w:val="00FB3070"/>
    <w:rsid w:val="00FB4437"/>
    <w:rsid w:val="00FB6ABA"/>
    <w:rsid w:val="00FB6CB8"/>
    <w:rsid w:val="00FB7AFB"/>
    <w:rsid w:val="00FC0BF3"/>
    <w:rsid w:val="00FC36AD"/>
    <w:rsid w:val="00FC67DA"/>
    <w:rsid w:val="00FD0C5C"/>
    <w:rsid w:val="00FD1F19"/>
    <w:rsid w:val="00FD4036"/>
    <w:rsid w:val="00FD71B8"/>
    <w:rsid w:val="00FD71D6"/>
    <w:rsid w:val="00FE5848"/>
    <w:rsid w:val="00FE60F2"/>
    <w:rsid w:val="00FE626F"/>
    <w:rsid w:val="00FF1152"/>
    <w:rsid w:val="00FF1E38"/>
    <w:rsid w:val="00FF5EFC"/>
    <w:rsid w:val="00FF6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17B92D3"/>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7F8"/>
  </w:style>
  <w:style w:type="paragraph" w:styleId="Heading2">
    <w:name w:val="heading 2"/>
    <w:basedOn w:val="Normal"/>
    <w:next w:val="Normal"/>
    <w:link w:val="Heading2Char"/>
    <w:uiPriority w:val="9"/>
    <w:semiHidden/>
    <w:unhideWhenUsed/>
    <w:qFormat/>
    <w:rsid w:val="00D62477"/>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D62477"/>
    <w:pPr>
      <w:spacing w:before="120" w:after="120" w:line="240" w:lineRule="auto"/>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List Paragraph—numbers"/>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B933B3"/>
    <w:pPr>
      <w:spacing w:after="0" w:line="240" w:lineRule="auto"/>
    </w:pPr>
    <w:rPr>
      <w:sz w:val="20"/>
      <w:szCs w:val="20"/>
    </w:rPr>
  </w:style>
  <w:style w:type="character" w:customStyle="1" w:styleId="FootnoteTextChar">
    <w:name w:val="Footnote Text Char"/>
    <w:basedOn w:val="DefaultParagraphFont"/>
    <w:link w:val="FootnoteText"/>
    <w:uiPriority w:val="99"/>
    <w:rsid w:val="00B933B3"/>
    <w:rPr>
      <w:sz w:val="20"/>
      <w:szCs w:val="20"/>
    </w:rPr>
  </w:style>
  <w:style w:type="character" w:styleId="FootnoteReference">
    <w:name w:val="footnote reference"/>
    <w:basedOn w:val="DefaultParagraphFont"/>
    <w:uiPriority w:val="99"/>
    <w:semiHidden/>
    <w:unhideWhenUsed/>
    <w:rsid w:val="00B933B3"/>
    <w:rPr>
      <w:vertAlign w:val="superscript"/>
    </w:rPr>
  </w:style>
  <w:style w:type="paragraph" w:customStyle="1" w:styleId="subsection">
    <w:name w:val="subsection"/>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9">
    <w:name w:val="ActHead 9"/>
    <w:aliases w:val="aat"/>
    <w:basedOn w:val="Normal"/>
    <w:next w:val="Normal"/>
    <w:qFormat/>
    <w:rsid w:val="000173BA"/>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customStyle="1" w:styleId="ListParagraphChar">
    <w:name w:val="List Paragraph Char"/>
    <w:aliases w:val="List Paragraph—numbers Char"/>
    <w:link w:val="ListParagraph"/>
    <w:uiPriority w:val="34"/>
    <w:rsid w:val="00D62477"/>
  </w:style>
  <w:style w:type="character" w:customStyle="1" w:styleId="Heading2Char">
    <w:name w:val="Heading 2 Char"/>
    <w:basedOn w:val="DefaultParagraphFont"/>
    <w:link w:val="Heading2"/>
    <w:uiPriority w:val="9"/>
    <w:semiHidden/>
    <w:rsid w:val="00D62477"/>
    <w:rPr>
      <w:rFonts w:ascii="Times New Roman" w:eastAsia="Times New Roman" w:hAnsi="Times New Roman"/>
      <w:b/>
      <w:sz w:val="28"/>
      <w:szCs w:val="28"/>
    </w:rPr>
  </w:style>
  <w:style w:type="character" w:customStyle="1" w:styleId="Heading3Char">
    <w:name w:val="Heading 3 Char"/>
    <w:basedOn w:val="DefaultParagraphFont"/>
    <w:link w:val="Heading3"/>
    <w:uiPriority w:val="9"/>
    <w:semiHidden/>
    <w:rsid w:val="00D62477"/>
    <w:rPr>
      <w:rFonts w:ascii="Times New Roman" w:eastAsia="Times New Roman" w:hAnsi="Times New Roman"/>
      <w:b/>
      <w:sz w:val="24"/>
      <w:szCs w:val="24"/>
    </w:rPr>
  </w:style>
  <w:style w:type="paragraph" w:styleId="Revision">
    <w:name w:val="Revision"/>
    <w:hidden/>
    <w:uiPriority w:val="99"/>
    <w:semiHidden/>
    <w:rsid w:val="006540AA"/>
    <w:pPr>
      <w:spacing w:after="0" w:line="240" w:lineRule="auto"/>
    </w:pPr>
  </w:style>
  <w:style w:type="paragraph" w:styleId="TOC2">
    <w:name w:val="toc 2"/>
    <w:basedOn w:val="Normal"/>
    <w:uiPriority w:val="1"/>
    <w:qFormat/>
    <w:rsid w:val="007C35C2"/>
    <w:pPr>
      <w:widowControl w:val="0"/>
      <w:autoSpaceDE w:val="0"/>
      <w:autoSpaceDN w:val="0"/>
      <w:spacing w:before="73" w:after="0" w:line="240" w:lineRule="auto"/>
      <w:ind w:left="120"/>
    </w:pPr>
    <w:rPr>
      <w:rFonts w:ascii="Arial" w:eastAsia="Arial" w:hAnsi="Arial" w:cs="Arial"/>
      <w:sz w:val="18"/>
      <w:szCs w:val="18"/>
    </w:rPr>
  </w:style>
  <w:style w:type="paragraph" w:styleId="BodyText">
    <w:name w:val="Body Text"/>
    <w:basedOn w:val="Normal"/>
    <w:link w:val="BodyTextChar"/>
    <w:uiPriority w:val="1"/>
    <w:qFormat/>
    <w:rsid w:val="007C35C2"/>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7C35C2"/>
    <w:rPr>
      <w:rFonts w:ascii="Arial" w:eastAsia="Arial" w:hAnsi="Arial" w:cs="Arial"/>
      <w:sz w:val="18"/>
      <w:szCs w:val="18"/>
    </w:rPr>
  </w:style>
  <w:style w:type="character" w:styleId="UnresolvedMention">
    <w:name w:val="Unresolved Mention"/>
    <w:basedOn w:val="DefaultParagraphFont"/>
    <w:uiPriority w:val="99"/>
    <w:semiHidden/>
    <w:unhideWhenUsed/>
    <w:rsid w:val="00AF3590"/>
    <w:rPr>
      <w:color w:val="605E5C"/>
      <w:shd w:val="clear" w:color="auto" w:fill="E1DFDD"/>
    </w:rPr>
  </w:style>
  <w:style w:type="character" w:styleId="FollowedHyperlink">
    <w:name w:val="FollowedHyperlink"/>
    <w:basedOn w:val="DefaultParagraphFont"/>
    <w:uiPriority w:val="99"/>
    <w:semiHidden/>
    <w:unhideWhenUsed/>
    <w:rsid w:val="007A1130"/>
    <w:rPr>
      <w:color w:val="954F72" w:themeColor="followedHyperlink"/>
      <w:u w:val="single"/>
    </w:rPr>
  </w:style>
  <w:style w:type="paragraph" w:customStyle="1" w:styleId="Bullet1">
    <w:name w:val="Bullet 1"/>
    <w:basedOn w:val="Normal"/>
    <w:uiPriority w:val="3"/>
    <w:qFormat/>
    <w:rsid w:val="00852480"/>
    <w:pPr>
      <w:numPr>
        <w:numId w:val="42"/>
      </w:numPr>
      <w:suppressAutoHyphens/>
      <w:spacing w:before="80" w:after="80" w:line="240" w:lineRule="auto"/>
    </w:pPr>
    <w:rPr>
      <w:color w:val="000000" w:themeColor="text1"/>
      <w:lang w:val="x-none"/>
    </w:rPr>
  </w:style>
  <w:style w:type="paragraph" w:customStyle="1" w:styleId="Bullet2">
    <w:name w:val="Bullet 2"/>
    <w:basedOn w:val="Bullet1"/>
    <w:uiPriority w:val="3"/>
    <w:rsid w:val="00852480"/>
    <w:pPr>
      <w:numPr>
        <w:ilvl w:val="1"/>
      </w:numPr>
    </w:pPr>
  </w:style>
  <w:style w:type="paragraph" w:customStyle="1" w:styleId="Bullet3">
    <w:name w:val="Bullet 3"/>
    <w:basedOn w:val="Bullet2"/>
    <w:uiPriority w:val="3"/>
    <w:rsid w:val="00852480"/>
    <w:pPr>
      <w:numPr>
        <w:ilvl w:val="2"/>
      </w:numPr>
    </w:pPr>
  </w:style>
  <w:style w:type="numbering" w:customStyle="1" w:styleId="Bullets">
    <w:name w:val="Bullets"/>
    <w:uiPriority w:val="99"/>
    <w:rsid w:val="00852480"/>
    <w:pPr>
      <w:numPr>
        <w:numId w:val="42"/>
      </w:numPr>
    </w:pPr>
  </w:style>
  <w:style w:type="table" w:customStyle="1" w:styleId="DefaultTable1">
    <w:name w:val="Default Table 1"/>
    <w:basedOn w:val="TableNormal"/>
    <w:uiPriority w:val="99"/>
    <w:rsid w:val="0032057A"/>
    <w:pPr>
      <w:spacing w:before="80" w:after="80" w:line="240" w:lineRule="auto"/>
    </w:pPr>
    <w:rPr>
      <w:color w:val="000000"/>
    </w:rPr>
    <w:tblPr>
      <w:tblStyleRowBandSize w:val="1"/>
      <w:tblStyleColBandSize w:val="1"/>
      <w:tblBorders>
        <w:top w:val="single" w:sz="4" w:space="0" w:color="ED7D31"/>
        <w:bottom w:val="single" w:sz="4" w:space="0" w:color="ED7D31"/>
        <w:insideH w:val="single" w:sz="4" w:space="0" w:color="ED7D31"/>
      </w:tblBorders>
    </w:tblPr>
    <w:tblStylePr w:type="firstRow">
      <w:rPr>
        <w:b/>
        <w:color w:val="FFFFFF"/>
      </w:rPr>
      <w:tblPr/>
      <w:trPr>
        <w:tblHeader/>
      </w:trPr>
      <w:tcPr>
        <w:tcBorders>
          <w:top w:val="nil"/>
          <w:bottom w:val="nil"/>
        </w:tcBorders>
        <w:shd w:val="clear" w:color="auto" w:fill="4472C4"/>
      </w:tcPr>
    </w:tblStylePr>
    <w:tblStylePr w:type="lastRow">
      <w:rPr>
        <w:b/>
      </w:rPr>
      <w:tblPr/>
      <w:tcPr>
        <w:shd w:val="clear" w:color="auto" w:fill="DEEAF6"/>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44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1Bullet1">
    <w:name w:val="Box 1 Bullet 1"/>
    <w:basedOn w:val="Normal"/>
    <w:uiPriority w:val="24"/>
    <w:qFormat/>
    <w:rsid w:val="00EB60C8"/>
    <w:pPr>
      <w:numPr>
        <w:numId w:val="49"/>
      </w:numPr>
      <w:pBdr>
        <w:top w:val="single" w:sz="4" w:space="14" w:color="ED7D31" w:themeColor="accent2"/>
        <w:left w:val="single" w:sz="4" w:space="14" w:color="ED7D31" w:themeColor="accent2"/>
        <w:bottom w:val="single" w:sz="4" w:space="14" w:color="ED7D31" w:themeColor="accent2"/>
        <w:right w:val="single" w:sz="4" w:space="14" w:color="ED7D31" w:themeColor="accent2"/>
      </w:pBdr>
      <w:tabs>
        <w:tab w:val="num" w:pos="360"/>
      </w:tabs>
      <w:suppressAutoHyphens/>
      <w:spacing w:before="80" w:after="80" w:line="240" w:lineRule="auto"/>
      <w:ind w:left="567" w:right="284"/>
    </w:pPr>
    <w:rPr>
      <w:color w:val="000000" w:themeColor="text1"/>
      <w:kern w:val="12"/>
      <w:sz w:val="20"/>
      <w:szCs w:val="20"/>
      <w:lang w:val="x-none"/>
    </w:rPr>
  </w:style>
  <w:style w:type="paragraph" w:customStyle="1" w:styleId="Box2Text">
    <w:name w:val="Box 2 Text"/>
    <w:basedOn w:val="Normal"/>
    <w:uiPriority w:val="24"/>
    <w:qFormat/>
    <w:rsid w:val="00EB60C8"/>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line="240" w:lineRule="auto"/>
      <w:ind w:left="284" w:right="284"/>
    </w:pPr>
    <w:rPr>
      <w:color w:val="000000" w:themeColor="text1"/>
      <w:lang w:val="x-none"/>
    </w:rPr>
  </w:style>
  <w:style w:type="paragraph" w:customStyle="1" w:styleId="Box2Heading">
    <w:name w:val="Box 2 Heading"/>
    <w:basedOn w:val="Box2Text"/>
    <w:uiPriority w:val="24"/>
    <w:qFormat/>
    <w:rsid w:val="00EB60C8"/>
    <w:rPr>
      <w:b/>
    </w:rPr>
  </w:style>
  <w:style w:type="paragraph" w:customStyle="1" w:styleId="Box2Bullet1">
    <w:name w:val="Box 2 Bullet 1"/>
    <w:basedOn w:val="Box2Text"/>
    <w:uiPriority w:val="25"/>
    <w:qFormat/>
    <w:rsid w:val="00EB60C8"/>
    <w:pPr>
      <w:numPr>
        <w:ilvl w:val="1"/>
        <w:numId w:val="49"/>
      </w:numPr>
      <w:spacing w:before="80"/>
    </w:pPr>
    <w:rPr>
      <w:kern w:val="12"/>
      <w:sz w:val="20"/>
      <w:szCs w:val="20"/>
    </w:rPr>
  </w:style>
  <w:style w:type="paragraph" w:customStyle="1" w:styleId="Box2Checklist">
    <w:name w:val="Box 2 Checklist"/>
    <w:basedOn w:val="Box2Text"/>
    <w:uiPriority w:val="26"/>
    <w:qFormat/>
    <w:rsid w:val="00EB60C8"/>
    <w:pPr>
      <w:numPr>
        <w:ilvl w:val="2"/>
        <w:numId w:val="49"/>
      </w:numPr>
    </w:pPr>
    <w:rPr>
      <w:kern w:val="12"/>
      <w:sz w:val="20"/>
      <w:szCs w:val="20"/>
    </w:rPr>
  </w:style>
  <w:style w:type="numbering" w:customStyle="1" w:styleId="BoxedBullets">
    <w:name w:val="Boxed Bullets"/>
    <w:uiPriority w:val="99"/>
    <w:rsid w:val="00EB60C8"/>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245">
      <w:bodyDiv w:val="1"/>
      <w:marLeft w:val="0"/>
      <w:marRight w:val="0"/>
      <w:marTop w:val="0"/>
      <w:marBottom w:val="0"/>
      <w:divBdr>
        <w:top w:val="none" w:sz="0" w:space="0" w:color="auto"/>
        <w:left w:val="none" w:sz="0" w:space="0" w:color="auto"/>
        <w:bottom w:val="none" w:sz="0" w:space="0" w:color="auto"/>
        <w:right w:val="none" w:sz="0" w:space="0" w:color="auto"/>
      </w:divBdr>
    </w:div>
    <w:div w:id="77869135">
      <w:bodyDiv w:val="1"/>
      <w:marLeft w:val="0"/>
      <w:marRight w:val="0"/>
      <w:marTop w:val="0"/>
      <w:marBottom w:val="0"/>
      <w:divBdr>
        <w:top w:val="none" w:sz="0" w:space="0" w:color="auto"/>
        <w:left w:val="none" w:sz="0" w:space="0" w:color="auto"/>
        <w:bottom w:val="none" w:sz="0" w:space="0" w:color="auto"/>
        <w:right w:val="none" w:sz="0" w:space="0" w:color="auto"/>
      </w:divBdr>
    </w:div>
    <w:div w:id="179709324">
      <w:bodyDiv w:val="1"/>
      <w:marLeft w:val="0"/>
      <w:marRight w:val="0"/>
      <w:marTop w:val="0"/>
      <w:marBottom w:val="0"/>
      <w:divBdr>
        <w:top w:val="none" w:sz="0" w:space="0" w:color="auto"/>
        <w:left w:val="none" w:sz="0" w:space="0" w:color="auto"/>
        <w:bottom w:val="none" w:sz="0" w:space="0" w:color="auto"/>
        <w:right w:val="none" w:sz="0" w:space="0" w:color="auto"/>
      </w:divBdr>
    </w:div>
    <w:div w:id="288827394">
      <w:bodyDiv w:val="1"/>
      <w:marLeft w:val="0"/>
      <w:marRight w:val="0"/>
      <w:marTop w:val="0"/>
      <w:marBottom w:val="0"/>
      <w:divBdr>
        <w:top w:val="none" w:sz="0" w:space="0" w:color="auto"/>
        <w:left w:val="none" w:sz="0" w:space="0" w:color="auto"/>
        <w:bottom w:val="none" w:sz="0" w:space="0" w:color="auto"/>
        <w:right w:val="none" w:sz="0" w:space="0" w:color="auto"/>
      </w:divBdr>
    </w:div>
    <w:div w:id="296961006">
      <w:bodyDiv w:val="1"/>
      <w:marLeft w:val="0"/>
      <w:marRight w:val="0"/>
      <w:marTop w:val="0"/>
      <w:marBottom w:val="0"/>
      <w:divBdr>
        <w:top w:val="none" w:sz="0" w:space="0" w:color="auto"/>
        <w:left w:val="none" w:sz="0" w:space="0" w:color="auto"/>
        <w:bottom w:val="none" w:sz="0" w:space="0" w:color="auto"/>
        <w:right w:val="none" w:sz="0" w:space="0" w:color="auto"/>
      </w:divBdr>
    </w:div>
    <w:div w:id="332922922">
      <w:bodyDiv w:val="1"/>
      <w:marLeft w:val="0"/>
      <w:marRight w:val="0"/>
      <w:marTop w:val="0"/>
      <w:marBottom w:val="0"/>
      <w:divBdr>
        <w:top w:val="none" w:sz="0" w:space="0" w:color="auto"/>
        <w:left w:val="none" w:sz="0" w:space="0" w:color="auto"/>
        <w:bottom w:val="none" w:sz="0" w:space="0" w:color="auto"/>
        <w:right w:val="none" w:sz="0" w:space="0" w:color="auto"/>
      </w:divBdr>
      <w:divsChild>
        <w:div w:id="511728210">
          <w:marLeft w:val="0"/>
          <w:marRight w:val="0"/>
          <w:marTop w:val="0"/>
          <w:marBottom w:val="0"/>
          <w:divBdr>
            <w:top w:val="none" w:sz="0" w:space="0" w:color="auto"/>
            <w:left w:val="none" w:sz="0" w:space="0" w:color="auto"/>
            <w:bottom w:val="none" w:sz="0" w:space="0" w:color="auto"/>
            <w:right w:val="none" w:sz="0" w:space="0" w:color="auto"/>
          </w:divBdr>
          <w:divsChild>
            <w:div w:id="395278175">
              <w:marLeft w:val="0"/>
              <w:marRight w:val="0"/>
              <w:marTop w:val="0"/>
              <w:marBottom w:val="0"/>
              <w:divBdr>
                <w:top w:val="none" w:sz="0" w:space="0" w:color="auto"/>
                <w:left w:val="none" w:sz="0" w:space="0" w:color="auto"/>
                <w:bottom w:val="none" w:sz="0" w:space="0" w:color="auto"/>
                <w:right w:val="none" w:sz="0" w:space="0" w:color="auto"/>
              </w:divBdr>
              <w:divsChild>
                <w:div w:id="698505206">
                  <w:marLeft w:val="0"/>
                  <w:marRight w:val="0"/>
                  <w:marTop w:val="0"/>
                  <w:marBottom w:val="0"/>
                  <w:divBdr>
                    <w:top w:val="none" w:sz="0" w:space="0" w:color="auto"/>
                    <w:left w:val="none" w:sz="0" w:space="0" w:color="auto"/>
                    <w:bottom w:val="none" w:sz="0" w:space="0" w:color="auto"/>
                    <w:right w:val="none" w:sz="0" w:space="0" w:color="auto"/>
                  </w:divBdr>
                  <w:divsChild>
                    <w:div w:id="1084497673">
                      <w:marLeft w:val="0"/>
                      <w:marRight w:val="0"/>
                      <w:marTop w:val="0"/>
                      <w:marBottom w:val="0"/>
                      <w:divBdr>
                        <w:top w:val="none" w:sz="0" w:space="0" w:color="auto"/>
                        <w:left w:val="none" w:sz="0" w:space="0" w:color="auto"/>
                        <w:bottom w:val="none" w:sz="0" w:space="0" w:color="auto"/>
                        <w:right w:val="none" w:sz="0" w:space="0" w:color="auto"/>
                      </w:divBdr>
                      <w:divsChild>
                        <w:div w:id="954365608">
                          <w:marLeft w:val="0"/>
                          <w:marRight w:val="0"/>
                          <w:marTop w:val="0"/>
                          <w:marBottom w:val="0"/>
                          <w:divBdr>
                            <w:top w:val="none" w:sz="0" w:space="0" w:color="auto"/>
                            <w:left w:val="none" w:sz="0" w:space="0" w:color="auto"/>
                            <w:bottom w:val="none" w:sz="0" w:space="0" w:color="auto"/>
                            <w:right w:val="none" w:sz="0" w:space="0" w:color="auto"/>
                          </w:divBdr>
                          <w:divsChild>
                            <w:div w:id="1825123763">
                              <w:marLeft w:val="0"/>
                              <w:marRight w:val="0"/>
                              <w:marTop w:val="0"/>
                              <w:marBottom w:val="0"/>
                              <w:divBdr>
                                <w:top w:val="none" w:sz="0" w:space="0" w:color="auto"/>
                                <w:left w:val="none" w:sz="0" w:space="0" w:color="auto"/>
                                <w:bottom w:val="none" w:sz="0" w:space="0" w:color="auto"/>
                                <w:right w:val="none" w:sz="0" w:space="0" w:color="auto"/>
                              </w:divBdr>
                              <w:divsChild>
                                <w:div w:id="2050951318">
                                  <w:marLeft w:val="0"/>
                                  <w:marRight w:val="0"/>
                                  <w:marTop w:val="0"/>
                                  <w:marBottom w:val="0"/>
                                  <w:divBdr>
                                    <w:top w:val="none" w:sz="0" w:space="0" w:color="auto"/>
                                    <w:left w:val="none" w:sz="0" w:space="0" w:color="auto"/>
                                    <w:bottom w:val="none" w:sz="0" w:space="0" w:color="auto"/>
                                    <w:right w:val="none" w:sz="0" w:space="0" w:color="auto"/>
                                  </w:divBdr>
                                  <w:divsChild>
                                    <w:div w:id="1753549604">
                                      <w:marLeft w:val="0"/>
                                      <w:marRight w:val="0"/>
                                      <w:marTop w:val="0"/>
                                      <w:marBottom w:val="0"/>
                                      <w:divBdr>
                                        <w:top w:val="none" w:sz="0" w:space="0" w:color="auto"/>
                                        <w:left w:val="none" w:sz="0" w:space="0" w:color="auto"/>
                                        <w:bottom w:val="none" w:sz="0" w:space="0" w:color="auto"/>
                                        <w:right w:val="none" w:sz="0" w:space="0" w:color="auto"/>
                                      </w:divBdr>
                                      <w:divsChild>
                                        <w:div w:id="1647856494">
                                          <w:marLeft w:val="0"/>
                                          <w:marRight w:val="0"/>
                                          <w:marTop w:val="0"/>
                                          <w:marBottom w:val="0"/>
                                          <w:divBdr>
                                            <w:top w:val="none" w:sz="0" w:space="0" w:color="auto"/>
                                            <w:left w:val="none" w:sz="0" w:space="0" w:color="auto"/>
                                            <w:bottom w:val="none" w:sz="0" w:space="0" w:color="auto"/>
                                            <w:right w:val="none" w:sz="0" w:space="0" w:color="auto"/>
                                          </w:divBdr>
                                          <w:divsChild>
                                            <w:div w:id="1166897216">
                                              <w:marLeft w:val="0"/>
                                              <w:marRight w:val="0"/>
                                              <w:marTop w:val="0"/>
                                              <w:marBottom w:val="0"/>
                                              <w:divBdr>
                                                <w:top w:val="none" w:sz="0" w:space="0" w:color="auto"/>
                                                <w:left w:val="none" w:sz="0" w:space="0" w:color="auto"/>
                                                <w:bottom w:val="none" w:sz="0" w:space="0" w:color="auto"/>
                                                <w:right w:val="none" w:sz="0" w:space="0" w:color="auto"/>
                                              </w:divBdr>
                                              <w:divsChild>
                                                <w:div w:id="878052878">
                                                  <w:marLeft w:val="0"/>
                                                  <w:marRight w:val="0"/>
                                                  <w:marTop w:val="0"/>
                                                  <w:marBottom w:val="0"/>
                                                  <w:divBdr>
                                                    <w:top w:val="none" w:sz="0" w:space="0" w:color="auto"/>
                                                    <w:left w:val="none" w:sz="0" w:space="0" w:color="auto"/>
                                                    <w:bottom w:val="none" w:sz="0" w:space="0" w:color="auto"/>
                                                    <w:right w:val="none" w:sz="0" w:space="0" w:color="auto"/>
                                                  </w:divBdr>
                                                  <w:divsChild>
                                                    <w:div w:id="704871984">
                                                      <w:marLeft w:val="0"/>
                                                      <w:marRight w:val="0"/>
                                                      <w:marTop w:val="0"/>
                                                      <w:marBottom w:val="0"/>
                                                      <w:divBdr>
                                                        <w:top w:val="none" w:sz="0" w:space="0" w:color="auto"/>
                                                        <w:left w:val="none" w:sz="0" w:space="0" w:color="auto"/>
                                                        <w:bottom w:val="none" w:sz="0" w:space="0" w:color="auto"/>
                                                        <w:right w:val="none" w:sz="0" w:space="0" w:color="auto"/>
                                                      </w:divBdr>
                                                      <w:divsChild>
                                                        <w:div w:id="12081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837847">
      <w:bodyDiv w:val="1"/>
      <w:marLeft w:val="0"/>
      <w:marRight w:val="0"/>
      <w:marTop w:val="0"/>
      <w:marBottom w:val="0"/>
      <w:divBdr>
        <w:top w:val="none" w:sz="0" w:space="0" w:color="auto"/>
        <w:left w:val="none" w:sz="0" w:space="0" w:color="auto"/>
        <w:bottom w:val="none" w:sz="0" w:space="0" w:color="auto"/>
        <w:right w:val="none" w:sz="0" w:space="0" w:color="auto"/>
      </w:divBdr>
    </w:div>
    <w:div w:id="614215193">
      <w:bodyDiv w:val="1"/>
      <w:marLeft w:val="0"/>
      <w:marRight w:val="0"/>
      <w:marTop w:val="0"/>
      <w:marBottom w:val="0"/>
      <w:divBdr>
        <w:top w:val="none" w:sz="0" w:space="0" w:color="auto"/>
        <w:left w:val="none" w:sz="0" w:space="0" w:color="auto"/>
        <w:bottom w:val="none" w:sz="0" w:space="0" w:color="auto"/>
        <w:right w:val="none" w:sz="0" w:space="0" w:color="auto"/>
      </w:divBdr>
    </w:div>
    <w:div w:id="615454953">
      <w:bodyDiv w:val="1"/>
      <w:marLeft w:val="0"/>
      <w:marRight w:val="0"/>
      <w:marTop w:val="0"/>
      <w:marBottom w:val="0"/>
      <w:divBdr>
        <w:top w:val="none" w:sz="0" w:space="0" w:color="auto"/>
        <w:left w:val="none" w:sz="0" w:space="0" w:color="auto"/>
        <w:bottom w:val="none" w:sz="0" w:space="0" w:color="auto"/>
        <w:right w:val="none" w:sz="0" w:space="0" w:color="auto"/>
      </w:divBdr>
    </w:div>
    <w:div w:id="744688645">
      <w:bodyDiv w:val="1"/>
      <w:marLeft w:val="0"/>
      <w:marRight w:val="0"/>
      <w:marTop w:val="0"/>
      <w:marBottom w:val="0"/>
      <w:divBdr>
        <w:top w:val="none" w:sz="0" w:space="0" w:color="auto"/>
        <w:left w:val="none" w:sz="0" w:space="0" w:color="auto"/>
        <w:bottom w:val="none" w:sz="0" w:space="0" w:color="auto"/>
        <w:right w:val="none" w:sz="0" w:space="0" w:color="auto"/>
      </w:divBdr>
    </w:div>
    <w:div w:id="803305409">
      <w:bodyDiv w:val="1"/>
      <w:marLeft w:val="0"/>
      <w:marRight w:val="0"/>
      <w:marTop w:val="0"/>
      <w:marBottom w:val="0"/>
      <w:divBdr>
        <w:top w:val="none" w:sz="0" w:space="0" w:color="auto"/>
        <w:left w:val="none" w:sz="0" w:space="0" w:color="auto"/>
        <w:bottom w:val="none" w:sz="0" w:space="0" w:color="auto"/>
        <w:right w:val="none" w:sz="0" w:space="0" w:color="auto"/>
      </w:divBdr>
    </w:div>
    <w:div w:id="849562918">
      <w:bodyDiv w:val="1"/>
      <w:marLeft w:val="0"/>
      <w:marRight w:val="0"/>
      <w:marTop w:val="0"/>
      <w:marBottom w:val="0"/>
      <w:divBdr>
        <w:top w:val="none" w:sz="0" w:space="0" w:color="auto"/>
        <w:left w:val="none" w:sz="0" w:space="0" w:color="auto"/>
        <w:bottom w:val="none" w:sz="0" w:space="0" w:color="auto"/>
        <w:right w:val="none" w:sz="0" w:space="0" w:color="auto"/>
      </w:divBdr>
    </w:div>
    <w:div w:id="939601182">
      <w:bodyDiv w:val="1"/>
      <w:marLeft w:val="0"/>
      <w:marRight w:val="0"/>
      <w:marTop w:val="0"/>
      <w:marBottom w:val="0"/>
      <w:divBdr>
        <w:top w:val="none" w:sz="0" w:space="0" w:color="auto"/>
        <w:left w:val="none" w:sz="0" w:space="0" w:color="auto"/>
        <w:bottom w:val="none" w:sz="0" w:space="0" w:color="auto"/>
        <w:right w:val="none" w:sz="0" w:space="0" w:color="auto"/>
      </w:divBdr>
      <w:divsChild>
        <w:div w:id="2077433212">
          <w:marLeft w:val="0"/>
          <w:marRight w:val="0"/>
          <w:marTop w:val="0"/>
          <w:marBottom w:val="0"/>
          <w:divBdr>
            <w:top w:val="none" w:sz="0" w:space="0" w:color="auto"/>
            <w:left w:val="none" w:sz="0" w:space="0" w:color="auto"/>
            <w:bottom w:val="none" w:sz="0" w:space="0" w:color="auto"/>
            <w:right w:val="none" w:sz="0" w:space="0" w:color="auto"/>
          </w:divBdr>
          <w:divsChild>
            <w:div w:id="1300576039">
              <w:marLeft w:val="0"/>
              <w:marRight w:val="0"/>
              <w:marTop w:val="0"/>
              <w:marBottom w:val="0"/>
              <w:divBdr>
                <w:top w:val="none" w:sz="0" w:space="0" w:color="auto"/>
                <w:left w:val="none" w:sz="0" w:space="0" w:color="auto"/>
                <w:bottom w:val="none" w:sz="0" w:space="0" w:color="auto"/>
                <w:right w:val="none" w:sz="0" w:space="0" w:color="auto"/>
              </w:divBdr>
              <w:divsChild>
                <w:div w:id="1081948359">
                  <w:marLeft w:val="0"/>
                  <w:marRight w:val="0"/>
                  <w:marTop w:val="0"/>
                  <w:marBottom w:val="0"/>
                  <w:divBdr>
                    <w:top w:val="none" w:sz="0" w:space="0" w:color="auto"/>
                    <w:left w:val="none" w:sz="0" w:space="0" w:color="auto"/>
                    <w:bottom w:val="none" w:sz="0" w:space="0" w:color="auto"/>
                    <w:right w:val="none" w:sz="0" w:space="0" w:color="auto"/>
                  </w:divBdr>
                  <w:divsChild>
                    <w:div w:id="1105737316">
                      <w:marLeft w:val="0"/>
                      <w:marRight w:val="0"/>
                      <w:marTop w:val="0"/>
                      <w:marBottom w:val="0"/>
                      <w:divBdr>
                        <w:top w:val="none" w:sz="0" w:space="0" w:color="auto"/>
                        <w:left w:val="none" w:sz="0" w:space="0" w:color="auto"/>
                        <w:bottom w:val="none" w:sz="0" w:space="0" w:color="auto"/>
                        <w:right w:val="none" w:sz="0" w:space="0" w:color="auto"/>
                      </w:divBdr>
                      <w:divsChild>
                        <w:div w:id="1315983691">
                          <w:marLeft w:val="0"/>
                          <w:marRight w:val="0"/>
                          <w:marTop w:val="0"/>
                          <w:marBottom w:val="0"/>
                          <w:divBdr>
                            <w:top w:val="none" w:sz="0" w:space="0" w:color="auto"/>
                            <w:left w:val="none" w:sz="0" w:space="0" w:color="auto"/>
                            <w:bottom w:val="none" w:sz="0" w:space="0" w:color="auto"/>
                            <w:right w:val="none" w:sz="0" w:space="0" w:color="auto"/>
                          </w:divBdr>
                          <w:divsChild>
                            <w:div w:id="1308392232">
                              <w:marLeft w:val="0"/>
                              <w:marRight w:val="0"/>
                              <w:marTop w:val="0"/>
                              <w:marBottom w:val="0"/>
                              <w:divBdr>
                                <w:top w:val="none" w:sz="0" w:space="0" w:color="auto"/>
                                <w:left w:val="none" w:sz="0" w:space="0" w:color="auto"/>
                                <w:bottom w:val="none" w:sz="0" w:space="0" w:color="auto"/>
                                <w:right w:val="none" w:sz="0" w:space="0" w:color="auto"/>
                              </w:divBdr>
                              <w:divsChild>
                                <w:div w:id="1366373045">
                                  <w:marLeft w:val="0"/>
                                  <w:marRight w:val="0"/>
                                  <w:marTop w:val="0"/>
                                  <w:marBottom w:val="0"/>
                                  <w:divBdr>
                                    <w:top w:val="none" w:sz="0" w:space="0" w:color="auto"/>
                                    <w:left w:val="none" w:sz="0" w:space="0" w:color="auto"/>
                                    <w:bottom w:val="none" w:sz="0" w:space="0" w:color="auto"/>
                                    <w:right w:val="none" w:sz="0" w:space="0" w:color="auto"/>
                                  </w:divBdr>
                                  <w:divsChild>
                                    <w:div w:id="400368271">
                                      <w:marLeft w:val="0"/>
                                      <w:marRight w:val="0"/>
                                      <w:marTop w:val="0"/>
                                      <w:marBottom w:val="0"/>
                                      <w:divBdr>
                                        <w:top w:val="none" w:sz="0" w:space="0" w:color="auto"/>
                                        <w:left w:val="none" w:sz="0" w:space="0" w:color="auto"/>
                                        <w:bottom w:val="none" w:sz="0" w:space="0" w:color="auto"/>
                                        <w:right w:val="none" w:sz="0" w:space="0" w:color="auto"/>
                                      </w:divBdr>
                                      <w:divsChild>
                                        <w:div w:id="1606841616">
                                          <w:marLeft w:val="0"/>
                                          <w:marRight w:val="0"/>
                                          <w:marTop w:val="0"/>
                                          <w:marBottom w:val="0"/>
                                          <w:divBdr>
                                            <w:top w:val="none" w:sz="0" w:space="0" w:color="auto"/>
                                            <w:left w:val="none" w:sz="0" w:space="0" w:color="auto"/>
                                            <w:bottom w:val="none" w:sz="0" w:space="0" w:color="auto"/>
                                            <w:right w:val="none" w:sz="0" w:space="0" w:color="auto"/>
                                          </w:divBdr>
                                          <w:divsChild>
                                            <w:div w:id="636647662">
                                              <w:marLeft w:val="0"/>
                                              <w:marRight w:val="0"/>
                                              <w:marTop w:val="0"/>
                                              <w:marBottom w:val="0"/>
                                              <w:divBdr>
                                                <w:top w:val="none" w:sz="0" w:space="0" w:color="auto"/>
                                                <w:left w:val="none" w:sz="0" w:space="0" w:color="auto"/>
                                                <w:bottom w:val="none" w:sz="0" w:space="0" w:color="auto"/>
                                                <w:right w:val="none" w:sz="0" w:space="0" w:color="auto"/>
                                              </w:divBdr>
                                              <w:divsChild>
                                                <w:div w:id="196234870">
                                                  <w:marLeft w:val="0"/>
                                                  <w:marRight w:val="0"/>
                                                  <w:marTop w:val="0"/>
                                                  <w:marBottom w:val="0"/>
                                                  <w:divBdr>
                                                    <w:top w:val="none" w:sz="0" w:space="0" w:color="auto"/>
                                                    <w:left w:val="none" w:sz="0" w:space="0" w:color="auto"/>
                                                    <w:bottom w:val="none" w:sz="0" w:space="0" w:color="auto"/>
                                                    <w:right w:val="none" w:sz="0" w:space="0" w:color="auto"/>
                                                  </w:divBdr>
                                                  <w:divsChild>
                                                    <w:div w:id="43605592">
                                                      <w:marLeft w:val="0"/>
                                                      <w:marRight w:val="0"/>
                                                      <w:marTop w:val="0"/>
                                                      <w:marBottom w:val="0"/>
                                                      <w:divBdr>
                                                        <w:top w:val="none" w:sz="0" w:space="0" w:color="auto"/>
                                                        <w:left w:val="none" w:sz="0" w:space="0" w:color="auto"/>
                                                        <w:bottom w:val="none" w:sz="0" w:space="0" w:color="auto"/>
                                                        <w:right w:val="none" w:sz="0" w:space="0" w:color="auto"/>
                                                      </w:divBdr>
                                                      <w:divsChild>
                                                        <w:div w:id="1741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710676">
      <w:bodyDiv w:val="1"/>
      <w:marLeft w:val="0"/>
      <w:marRight w:val="0"/>
      <w:marTop w:val="0"/>
      <w:marBottom w:val="0"/>
      <w:divBdr>
        <w:top w:val="none" w:sz="0" w:space="0" w:color="auto"/>
        <w:left w:val="none" w:sz="0" w:space="0" w:color="auto"/>
        <w:bottom w:val="none" w:sz="0" w:space="0" w:color="auto"/>
        <w:right w:val="none" w:sz="0" w:space="0" w:color="auto"/>
      </w:divBdr>
    </w:div>
    <w:div w:id="1039086877">
      <w:bodyDiv w:val="1"/>
      <w:marLeft w:val="0"/>
      <w:marRight w:val="0"/>
      <w:marTop w:val="0"/>
      <w:marBottom w:val="0"/>
      <w:divBdr>
        <w:top w:val="none" w:sz="0" w:space="0" w:color="auto"/>
        <w:left w:val="none" w:sz="0" w:space="0" w:color="auto"/>
        <w:bottom w:val="none" w:sz="0" w:space="0" w:color="auto"/>
        <w:right w:val="none" w:sz="0" w:space="0" w:color="auto"/>
      </w:divBdr>
    </w:div>
    <w:div w:id="1082217065">
      <w:bodyDiv w:val="1"/>
      <w:marLeft w:val="0"/>
      <w:marRight w:val="0"/>
      <w:marTop w:val="0"/>
      <w:marBottom w:val="0"/>
      <w:divBdr>
        <w:top w:val="none" w:sz="0" w:space="0" w:color="auto"/>
        <w:left w:val="none" w:sz="0" w:space="0" w:color="auto"/>
        <w:bottom w:val="none" w:sz="0" w:space="0" w:color="auto"/>
        <w:right w:val="none" w:sz="0" w:space="0" w:color="auto"/>
      </w:divBdr>
    </w:div>
    <w:div w:id="1103840888">
      <w:bodyDiv w:val="1"/>
      <w:marLeft w:val="0"/>
      <w:marRight w:val="0"/>
      <w:marTop w:val="0"/>
      <w:marBottom w:val="0"/>
      <w:divBdr>
        <w:top w:val="none" w:sz="0" w:space="0" w:color="auto"/>
        <w:left w:val="none" w:sz="0" w:space="0" w:color="auto"/>
        <w:bottom w:val="none" w:sz="0" w:space="0" w:color="auto"/>
        <w:right w:val="none" w:sz="0" w:space="0" w:color="auto"/>
      </w:divBdr>
    </w:div>
    <w:div w:id="1140489987">
      <w:bodyDiv w:val="1"/>
      <w:marLeft w:val="0"/>
      <w:marRight w:val="0"/>
      <w:marTop w:val="0"/>
      <w:marBottom w:val="0"/>
      <w:divBdr>
        <w:top w:val="none" w:sz="0" w:space="0" w:color="auto"/>
        <w:left w:val="none" w:sz="0" w:space="0" w:color="auto"/>
        <w:bottom w:val="none" w:sz="0" w:space="0" w:color="auto"/>
        <w:right w:val="none" w:sz="0" w:space="0" w:color="auto"/>
      </w:divBdr>
      <w:divsChild>
        <w:div w:id="733508324">
          <w:marLeft w:val="0"/>
          <w:marRight w:val="0"/>
          <w:marTop w:val="0"/>
          <w:marBottom w:val="0"/>
          <w:divBdr>
            <w:top w:val="none" w:sz="0" w:space="0" w:color="auto"/>
            <w:left w:val="none" w:sz="0" w:space="0" w:color="auto"/>
            <w:bottom w:val="none" w:sz="0" w:space="0" w:color="auto"/>
            <w:right w:val="none" w:sz="0" w:space="0" w:color="auto"/>
          </w:divBdr>
          <w:divsChild>
            <w:div w:id="1926498499">
              <w:marLeft w:val="0"/>
              <w:marRight w:val="0"/>
              <w:marTop w:val="0"/>
              <w:marBottom w:val="0"/>
              <w:divBdr>
                <w:top w:val="none" w:sz="0" w:space="0" w:color="auto"/>
                <w:left w:val="none" w:sz="0" w:space="0" w:color="auto"/>
                <w:bottom w:val="none" w:sz="0" w:space="0" w:color="auto"/>
                <w:right w:val="none" w:sz="0" w:space="0" w:color="auto"/>
              </w:divBdr>
              <w:divsChild>
                <w:div w:id="449516028">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sChild>
                        <w:div w:id="437525232">
                          <w:marLeft w:val="0"/>
                          <w:marRight w:val="0"/>
                          <w:marTop w:val="0"/>
                          <w:marBottom w:val="0"/>
                          <w:divBdr>
                            <w:top w:val="none" w:sz="0" w:space="0" w:color="auto"/>
                            <w:left w:val="none" w:sz="0" w:space="0" w:color="auto"/>
                            <w:bottom w:val="none" w:sz="0" w:space="0" w:color="auto"/>
                            <w:right w:val="none" w:sz="0" w:space="0" w:color="auto"/>
                          </w:divBdr>
                          <w:divsChild>
                            <w:div w:id="286786507">
                              <w:marLeft w:val="0"/>
                              <w:marRight w:val="0"/>
                              <w:marTop w:val="0"/>
                              <w:marBottom w:val="0"/>
                              <w:divBdr>
                                <w:top w:val="none" w:sz="0" w:space="0" w:color="auto"/>
                                <w:left w:val="none" w:sz="0" w:space="0" w:color="auto"/>
                                <w:bottom w:val="none" w:sz="0" w:space="0" w:color="auto"/>
                                <w:right w:val="none" w:sz="0" w:space="0" w:color="auto"/>
                              </w:divBdr>
                              <w:divsChild>
                                <w:div w:id="2071224824">
                                  <w:marLeft w:val="0"/>
                                  <w:marRight w:val="0"/>
                                  <w:marTop w:val="0"/>
                                  <w:marBottom w:val="0"/>
                                  <w:divBdr>
                                    <w:top w:val="none" w:sz="0" w:space="0" w:color="auto"/>
                                    <w:left w:val="none" w:sz="0" w:space="0" w:color="auto"/>
                                    <w:bottom w:val="none" w:sz="0" w:space="0" w:color="auto"/>
                                    <w:right w:val="none" w:sz="0" w:space="0" w:color="auto"/>
                                  </w:divBdr>
                                  <w:divsChild>
                                    <w:div w:id="1507750543">
                                      <w:marLeft w:val="0"/>
                                      <w:marRight w:val="0"/>
                                      <w:marTop w:val="0"/>
                                      <w:marBottom w:val="0"/>
                                      <w:divBdr>
                                        <w:top w:val="none" w:sz="0" w:space="0" w:color="auto"/>
                                        <w:left w:val="none" w:sz="0" w:space="0" w:color="auto"/>
                                        <w:bottom w:val="none" w:sz="0" w:space="0" w:color="auto"/>
                                        <w:right w:val="none" w:sz="0" w:space="0" w:color="auto"/>
                                      </w:divBdr>
                                      <w:divsChild>
                                        <w:div w:id="4329689">
                                          <w:marLeft w:val="0"/>
                                          <w:marRight w:val="0"/>
                                          <w:marTop w:val="0"/>
                                          <w:marBottom w:val="0"/>
                                          <w:divBdr>
                                            <w:top w:val="none" w:sz="0" w:space="0" w:color="auto"/>
                                            <w:left w:val="none" w:sz="0" w:space="0" w:color="auto"/>
                                            <w:bottom w:val="none" w:sz="0" w:space="0" w:color="auto"/>
                                            <w:right w:val="none" w:sz="0" w:space="0" w:color="auto"/>
                                          </w:divBdr>
                                          <w:divsChild>
                                            <w:div w:id="1681616283">
                                              <w:marLeft w:val="0"/>
                                              <w:marRight w:val="0"/>
                                              <w:marTop w:val="0"/>
                                              <w:marBottom w:val="0"/>
                                              <w:divBdr>
                                                <w:top w:val="none" w:sz="0" w:space="0" w:color="auto"/>
                                                <w:left w:val="none" w:sz="0" w:space="0" w:color="auto"/>
                                                <w:bottom w:val="none" w:sz="0" w:space="0" w:color="auto"/>
                                                <w:right w:val="none" w:sz="0" w:space="0" w:color="auto"/>
                                              </w:divBdr>
                                              <w:divsChild>
                                                <w:div w:id="811870257">
                                                  <w:marLeft w:val="0"/>
                                                  <w:marRight w:val="0"/>
                                                  <w:marTop w:val="0"/>
                                                  <w:marBottom w:val="0"/>
                                                  <w:divBdr>
                                                    <w:top w:val="none" w:sz="0" w:space="0" w:color="auto"/>
                                                    <w:left w:val="none" w:sz="0" w:space="0" w:color="auto"/>
                                                    <w:bottom w:val="none" w:sz="0" w:space="0" w:color="auto"/>
                                                    <w:right w:val="none" w:sz="0" w:space="0" w:color="auto"/>
                                                  </w:divBdr>
                                                  <w:divsChild>
                                                    <w:div w:id="968361509">
                                                      <w:marLeft w:val="0"/>
                                                      <w:marRight w:val="0"/>
                                                      <w:marTop w:val="0"/>
                                                      <w:marBottom w:val="0"/>
                                                      <w:divBdr>
                                                        <w:top w:val="none" w:sz="0" w:space="0" w:color="auto"/>
                                                        <w:left w:val="none" w:sz="0" w:space="0" w:color="auto"/>
                                                        <w:bottom w:val="none" w:sz="0" w:space="0" w:color="auto"/>
                                                        <w:right w:val="none" w:sz="0" w:space="0" w:color="auto"/>
                                                      </w:divBdr>
                                                      <w:divsChild>
                                                        <w:div w:id="15738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1942717">
      <w:bodyDiv w:val="1"/>
      <w:marLeft w:val="0"/>
      <w:marRight w:val="0"/>
      <w:marTop w:val="0"/>
      <w:marBottom w:val="0"/>
      <w:divBdr>
        <w:top w:val="none" w:sz="0" w:space="0" w:color="auto"/>
        <w:left w:val="none" w:sz="0" w:space="0" w:color="auto"/>
        <w:bottom w:val="none" w:sz="0" w:space="0" w:color="auto"/>
        <w:right w:val="none" w:sz="0" w:space="0" w:color="auto"/>
      </w:divBdr>
    </w:div>
    <w:div w:id="1185556300">
      <w:bodyDiv w:val="1"/>
      <w:marLeft w:val="0"/>
      <w:marRight w:val="0"/>
      <w:marTop w:val="0"/>
      <w:marBottom w:val="0"/>
      <w:divBdr>
        <w:top w:val="none" w:sz="0" w:space="0" w:color="auto"/>
        <w:left w:val="none" w:sz="0" w:space="0" w:color="auto"/>
        <w:bottom w:val="none" w:sz="0" w:space="0" w:color="auto"/>
        <w:right w:val="none" w:sz="0" w:space="0" w:color="auto"/>
      </w:divBdr>
    </w:div>
    <w:div w:id="1193957153">
      <w:bodyDiv w:val="1"/>
      <w:marLeft w:val="0"/>
      <w:marRight w:val="0"/>
      <w:marTop w:val="0"/>
      <w:marBottom w:val="0"/>
      <w:divBdr>
        <w:top w:val="none" w:sz="0" w:space="0" w:color="auto"/>
        <w:left w:val="none" w:sz="0" w:space="0" w:color="auto"/>
        <w:bottom w:val="none" w:sz="0" w:space="0" w:color="auto"/>
        <w:right w:val="none" w:sz="0" w:space="0" w:color="auto"/>
      </w:divBdr>
    </w:div>
    <w:div w:id="1329480646">
      <w:bodyDiv w:val="1"/>
      <w:marLeft w:val="0"/>
      <w:marRight w:val="0"/>
      <w:marTop w:val="0"/>
      <w:marBottom w:val="0"/>
      <w:divBdr>
        <w:top w:val="none" w:sz="0" w:space="0" w:color="auto"/>
        <w:left w:val="none" w:sz="0" w:space="0" w:color="auto"/>
        <w:bottom w:val="none" w:sz="0" w:space="0" w:color="auto"/>
        <w:right w:val="none" w:sz="0" w:space="0" w:color="auto"/>
      </w:divBdr>
    </w:div>
    <w:div w:id="1378555091">
      <w:bodyDiv w:val="1"/>
      <w:marLeft w:val="0"/>
      <w:marRight w:val="0"/>
      <w:marTop w:val="0"/>
      <w:marBottom w:val="0"/>
      <w:divBdr>
        <w:top w:val="none" w:sz="0" w:space="0" w:color="auto"/>
        <w:left w:val="none" w:sz="0" w:space="0" w:color="auto"/>
        <w:bottom w:val="none" w:sz="0" w:space="0" w:color="auto"/>
        <w:right w:val="none" w:sz="0" w:space="0" w:color="auto"/>
      </w:divBdr>
    </w:div>
    <w:div w:id="1380470930">
      <w:bodyDiv w:val="1"/>
      <w:marLeft w:val="0"/>
      <w:marRight w:val="0"/>
      <w:marTop w:val="0"/>
      <w:marBottom w:val="0"/>
      <w:divBdr>
        <w:top w:val="none" w:sz="0" w:space="0" w:color="auto"/>
        <w:left w:val="none" w:sz="0" w:space="0" w:color="auto"/>
        <w:bottom w:val="none" w:sz="0" w:space="0" w:color="auto"/>
        <w:right w:val="none" w:sz="0" w:space="0" w:color="auto"/>
      </w:divBdr>
    </w:div>
    <w:div w:id="1492018604">
      <w:bodyDiv w:val="1"/>
      <w:marLeft w:val="0"/>
      <w:marRight w:val="0"/>
      <w:marTop w:val="0"/>
      <w:marBottom w:val="0"/>
      <w:divBdr>
        <w:top w:val="none" w:sz="0" w:space="0" w:color="auto"/>
        <w:left w:val="none" w:sz="0" w:space="0" w:color="auto"/>
        <w:bottom w:val="none" w:sz="0" w:space="0" w:color="auto"/>
        <w:right w:val="none" w:sz="0" w:space="0" w:color="auto"/>
      </w:divBdr>
    </w:div>
    <w:div w:id="1498570619">
      <w:bodyDiv w:val="1"/>
      <w:marLeft w:val="0"/>
      <w:marRight w:val="0"/>
      <w:marTop w:val="0"/>
      <w:marBottom w:val="0"/>
      <w:divBdr>
        <w:top w:val="none" w:sz="0" w:space="0" w:color="auto"/>
        <w:left w:val="none" w:sz="0" w:space="0" w:color="auto"/>
        <w:bottom w:val="none" w:sz="0" w:space="0" w:color="auto"/>
        <w:right w:val="none" w:sz="0" w:space="0" w:color="auto"/>
      </w:divBdr>
    </w:div>
    <w:div w:id="1591738829">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38435591">
      <w:bodyDiv w:val="1"/>
      <w:marLeft w:val="0"/>
      <w:marRight w:val="0"/>
      <w:marTop w:val="0"/>
      <w:marBottom w:val="0"/>
      <w:divBdr>
        <w:top w:val="none" w:sz="0" w:space="0" w:color="auto"/>
        <w:left w:val="none" w:sz="0" w:space="0" w:color="auto"/>
        <w:bottom w:val="none" w:sz="0" w:space="0" w:color="auto"/>
        <w:right w:val="none" w:sz="0" w:space="0" w:color="auto"/>
      </w:divBdr>
    </w:div>
    <w:div w:id="1826623342">
      <w:bodyDiv w:val="1"/>
      <w:marLeft w:val="0"/>
      <w:marRight w:val="0"/>
      <w:marTop w:val="0"/>
      <w:marBottom w:val="0"/>
      <w:divBdr>
        <w:top w:val="none" w:sz="0" w:space="0" w:color="auto"/>
        <w:left w:val="none" w:sz="0" w:space="0" w:color="auto"/>
        <w:bottom w:val="none" w:sz="0" w:space="0" w:color="auto"/>
        <w:right w:val="none" w:sz="0" w:space="0" w:color="auto"/>
      </w:divBdr>
      <w:divsChild>
        <w:div w:id="813720312">
          <w:marLeft w:val="0"/>
          <w:marRight w:val="0"/>
          <w:marTop w:val="0"/>
          <w:marBottom w:val="0"/>
          <w:divBdr>
            <w:top w:val="none" w:sz="0" w:space="0" w:color="auto"/>
            <w:left w:val="none" w:sz="0" w:space="0" w:color="auto"/>
            <w:bottom w:val="none" w:sz="0" w:space="0" w:color="auto"/>
            <w:right w:val="none" w:sz="0" w:space="0" w:color="auto"/>
          </w:divBdr>
          <w:divsChild>
            <w:div w:id="1342706113">
              <w:marLeft w:val="0"/>
              <w:marRight w:val="0"/>
              <w:marTop w:val="0"/>
              <w:marBottom w:val="0"/>
              <w:divBdr>
                <w:top w:val="none" w:sz="0" w:space="0" w:color="auto"/>
                <w:left w:val="none" w:sz="0" w:space="0" w:color="auto"/>
                <w:bottom w:val="none" w:sz="0" w:space="0" w:color="auto"/>
                <w:right w:val="none" w:sz="0" w:space="0" w:color="auto"/>
              </w:divBdr>
              <w:divsChild>
                <w:div w:id="482939974">
                  <w:marLeft w:val="0"/>
                  <w:marRight w:val="0"/>
                  <w:marTop w:val="0"/>
                  <w:marBottom w:val="0"/>
                  <w:divBdr>
                    <w:top w:val="none" w:sz="0" w:space="0" w:color="auto"/>
                    <w:left w:val="none" w:sz="0" w:space="0" w:color="auto"/>
                    <w:bottom w:val="none" w:sz="0" w:space="0" w:color="auto"/>
                    <w:right w:val="none" w:sz="0" w:space="0" w:color="auto"/>
                  </w:divBdr>
                  <w:divsChild>
                    <w:div w:id="499731725">
                      <w:marLeft w:val="0"/>
                      <w:marRight w:val="0"/>
                      <w:marTop w:val="0"/>
                      <w:marBottom w:val="0"/>
                      <w:divBdr>
                        <w:top w:val="none" w:sz="0" w:space="0" w:color="auto"/>
                        <w:left w:val="none" w:sz="0" w:space="0" w:color="auto"/>
                        <w:bottom w:val="none" w:sz="0" w:space="0" w:color="auto"/>
                        <w:right w:val="none" w:sz="0" w:space="0" w:color="auto"/>
                      </w:divBdr>
                      <w:divsChild>
                        <w:div w:id="1355185628">
                          <w:marLeft w:val="0"/>
                          <w:marRight w:val="0"/>
                          <w:marTop w:val="0"/>
                          <w:marBottom w:val="0"/>
                          <w:divBdr>
                            <w:top w:val="none" w:sz="0" w:space="0" w:color="auto"/>
                            <w:left w:val="none" w:sz="0" w:space="0" w:color="auto"/>
                            <w:bottom w:val="none" w:sz="0" w:space="0" w:color="auto"/>
                            <w:right w:val="none" w:sz="0" w:space="0" w:color="auto"/>
                          </w:divBdr>
                          <w:divsChild>
                            <w:div w:id="1638144991">
                              <w:marLeft w:val="0"/>
                              <w:marRight w:val="0"/>
                              <w:marTop w:val="0"/>
                              <w:marBottom w:val="0"/>
                              <w:divBdr>
                                <w:top w:val="none" w:sz="0" w:space="0" w:color="auto"/>
                                <w:left w:val="none" w:sz="0" w:space="0" w:color="auto"/>
                                <w:bottom w:val="none" w:sz="0" w:space="0" w:color="auto"/>
                                <w:right w:val="none" w:sz="0" w:space="0" w:color="auto"/>
                              </w:divBdr>
                              <w:divsChild>
                                <w:div w:id="1017541452">
                                  <w:marLeft w:val="0"/>
                                  <w:marRight w:val="0"/>
                                  <w:marTop w:val="0"/>
                                  <w:marBottom w:val="0"/>
                                  <w:divBdr>
                                    <w:top w:val="none" w:sz="0" w:space="0" w:color="auto"/>
                                    <w:left w:val="none" w:sz="0" w:space="0" w:color="auto"/>
                                    <w:bottom w:val="none" w:sz="0" w:space="0" w:color="auto"/>
                                    <w:right w:val="none" w:sz="0" w:space="0" w:color="auto"/>
                                  </w:divBdr>
                                  <w:divsChild>
                                    <w:div w:id="400493030">
                                      <w:marLeft w:val="0"/>
                                      <w:marRight w:val="0"/>
                                      <w:marTop w:val="0"/>
                                      <w:marBottom w:val="0"/>
                                      <w:divBdr>
                                        <w:top w:val="none" w:sz="0" w:space="0" w:color="auto"/>
                                        <w:left w:val="none" w:sz="0" w:space="0" w:color="auto"/>
                                        <w:bottom w:val="none" w:sz="0" w:space="0" w:color="auto"/>
                                        <w:right w:val="none" w:sz="0" w:space="0" w:color="auto"/>
                                      </w:divBdr>
                                      <w:divsChild>
                                        <w:div w:id="1955404592">
                                          <w:marLeft w:val="0"/>
                                          <w:marRight w:val="0"/>
                                          <w:marTop w:val="0"/>
                                          <w:marBottom w:val="0"/>
                                          <w:divBdr>
                                            <w:top w:val="none" w:sz="0" w:space="0" w:color="auto"/>
                                            <w:left w:val="none" w:sz="0" w:space="0" w:color="auto"/>
                                            <w:bottom w:val="none" w:sz="0" w:space="0" w:color="auto"/>
                                            <w:right w:val="none" w:sz="0" w:space="0" w:color="auto"/>
                                          </w:divBdr>
                                          <w:divsChild>
                                            <w:div w:id="406077621">
                                              <w:marLeft w:val="0"/>
                                              <w:marRight w:val="0"/>
                                              <w:marTop w:val="0"/>
                                              <w:marBottom w:val="0"/>
                                              <w:divBdr>
                                                <w:top w:val="none" w:sz="0" w:space="0" w:color="auto"/>
                                                <w:left w:val="none" w:sz="0" w:space="0" w:color="auto"/>
                                                <w:bottom w:val="none" w:sz="0" w:space="0" w:color="auto"/>
                                                <w:right w:val="none" w:sz="0" w:space="0" w:color="auto"/>
                                              </w:divBdr>
                                              <w:divsChild>
                                                <w:div w:id="286661711">
                                                  <w:marLeft w:val="0"/>
                                                  <w:marRight w:val="0"/>
                                                  <w:marTop w:val="0"/>
                                                  <w:marBottom w:val="0"/>
                                                  <w:divBdr>
                                                    <w:top w:val="none" w:sz="0" w:space="0" w:color="auto"/>
                                                    <w:left w:val="none" w:sz="0" w:space="0" w:color="auto"/>
                                                    <w:bottom w:val="none" w:sz="0" w:space="0" w:color="auto"/>
                                                    <w:right w:val="none" w:sz="0" w:space="0" w:color="auto"/>
                                                  </w:divBdr>
                                                  <w:divsChild>
                                                    <w:div w:id="1245990728">
                                                      <w:marLeft w:val="0"/>
                                                      <w:marRight w:val="0"/>
                                                      <w:marTop w:val="0"/>
                                                      <w:marBottom w:val="0"/>
                                                      <w:divBdr>
                                                        <w:top w:val="none" w:sz="0" w:space="0" w:color="auto"/>
                                                        <w:left w:val="none" w:sz="0" w:space="0" w:color="auto"/>
                                                        <w:bottom w:val="none" w:sz="0" w:space="0" w:color="auto"/>
                                                        <w:right w:val="none" w:sz="0" w:space="0" w:color="auto"/>
                                                      </w:divBdr>
                                                      <w:divsChild>
                                                        <w:div w:id="11090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14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BCC6E8F-A1D7-43D3-B0EE-A8B0BD980C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B1DA76BF6C62D4982F70D6426DF47A4" ma:contentTypeVersion="" ma:contentTypeDescription="PDMS Document Site Content Type" ma:contentTypeScope="" ma:versionID="29bb3c36a5ae42110b6f63ffa1e419fb">
  <xsd:schema xmlns:xsd="http://www.w3.org/2001/XMLSchema" xmlns:xs="http://www.w3.org/2001/XMLSchema" xmlns:p="http://schemas.microsoft.com/office/2006/metadata/properties" xmlns:ns2="DBCC6E8F-A1D7-43D3-B0EE-A8B0BD980CF4" targetNamespace="http://schemas.microsoft.com/office/2006/metadata/properties" ma:root="true" ma:fieldsID="a3ecb7cef2ff544deb217c79192603d7" ns2:_="">
    <xsd:import namespace="DBCC6E8F-A1D7-43D3-B0EE-A8B0BD980C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C6E8F-A1D7-43D3-B0EE-A8B0BD980C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0BB2-8B8E-4D7F-A1EB-011078CFB03B}">
  <ds:schemaRefs>
    <ds:schemaRef ds:uri="http://schemas.microsoft.com/office/2006/documentManagement/types"/>
    <ds:schemaRef ds:uri="http://purl.org/dc/elements/1.1/"/>
    <ds:schemaRef ds:uri="http://schemas.openxmlformats.org/package/2006/metadata/core-properties"/>
    <ds:schemaRef ds:uri="http://www.w3.org/XML/1998/namespace"/>
    <ds:schemaRef ds:uri="DBCC6E8F-A1D7-43D3-B0EE-A8B0BD980CF4"/>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3.xml><?xml version="1.0" encoding="utf-8"?>
<ds:datastoreItem xmlns:ds="http://schemas.openxmlformats.org/officeDocument/2006/customXml" ds:itemID="{2E52BCE1-0976-4793-8426-6DD8ACB53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C6E8F-A1D7-43D3-B0EE-A8B0BD980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8CF91-718E-477E-AE22-190C2195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3960</Words>
  <Characters>22577</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MACKENZIE, Tom</cp:lastModifiedBy>
  <cp:revision>2</cp:revision>
  <cp:lastPrinted>2020-03-04T02:44:00Z</cp:lastPrinted>
  <dcterms:created xsi:type="dcterms:W3CDTF">2025-03-04T00:14:00Z</dcterms:created>
  <dcterms:modified xsi:type="dcterms:W3CDTF">2025-03-04T00:14:00Z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0x010100266966F133664895A6EE3632470D45F5007B1DA76BF6C62D4982F70D6426DF47A4</vt:lpwstr>
  </property>
  <property fmtid="{D5CDD505-2E9C-101B-9397-08002B2CF9AE}" pid="3" name="_dlc_DocIdItemGuid">
    <vt:lpwstr>e97d7d38-85c9-4ad0-86d5-75718610b655</vt:lpwstr>
  </property>
  <property fmtid="{D5CDD505-2E9C-101B-9397-08002B2CF9AE}" pid="4" name="TrimRevisionNumber">
    <vt:i4>100</vt:i4>
  </property>
</Properties>
</file>