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483EF" w14:textId="77777777" w:rsidR="00961E62" w:rsidRPr="009E6576" w:rsidRDefault="001E5CEC" w:rsidP="009F1D5B">
      <w:pPr>
        <w:spacing w:before="240" w:after="240" w:line="276" w:lineRule="auto"/>
        <w:ind w:right="-1"/>
        <w:jc w:val="center"/>
        <w:rPr>
          <w:b/>
          <w:bCs/>
          <w:sz w:val="22"/>
          <w:szCs w:val="22"/>
          <w:u w:val="single"/>
          <w:lang w:eastAsia="en-AU"/>
        </w:rPr>
      </w:pPr>
      <w:r w:rsidRPr="009E6576">
        <w:rPr>
          <w:b/>
          <w:bCs/>
          <w:sz w:val="22"/>
          <w:szCs w:val="22"/>
          <w:u w:val="single"/>
          <w:lang w:eastAsia="en-AU"/>
        </w:rPr>
        <w:t>EXPLANATORY STATEMENT</w:t>
      </w:r>
    </w:p>
    <w:p w14:paraId="6B9F1B4C" w14:textId="0FC1807E" w:rsidR="006F0BFB" w:rsidRDefault="001E5CEC" w:rsidP="009F1D5B">
      <w:pPr>
        <w:keepNext/>
        <w:spacing w:before="240" w:after="240" w:line="276" w:lineRule="auto"/>
        <w:jc w:val="center"/>
        <w:outlineLvl w:val="0"/>
        <w:rPr>
          <w:sz w:val="22"/>
          <w:szCs w:val="22"/>
        </w:rPr>
      </w:pPr>
      <w:r>
        <w:rPr>
          <w:sz w:val="22"/>
          <w:szCs w:val="22"/>
        </w:rPr>
        <w:t xml:space="preserve">Issued by authority </w:t>
      </w:r>
      <w:r w:rsidR="00533EC7">
        <w:rPr>
          <w:sz w:val="22"/>
          <w:szCs w:val="22"/>
        </w:rPr>
        <w:t xml:space="preserve">of the </w:t>
      </w:r>
      <w:r w:rsidR="00E551E9" w:rsidRPr="00E551E9">
        <w:rPr>
          <w:sz w:val="22"/>
          <w:szCs w:val="22"/>
        </w:rPr>
        <w:t>Minister</w:t>
      </w:r>
      <w:r w:rsidR="00533EC7">
        <w:rPr>
          <w:sz w:val="22"/>
          <w:szCs w:val="22"/>
        </w:rPr>
        <w:t xml:space="preserve"> </w:t>
      </w:r>
      <w:r w:rsidR="003005E2">
        <w:rPr>
          <w:sz w:val="22"/>
          <w:szCs w:val="22"/>
        </w:rPr>
        <w:t>for Agriculture, Fisheries and Forestry</w:t>
      </w:r>
      <w:r w:rsidR="009F1D5B">
        <w:rPr>
          <w:sz w:val="22"/>
          <w:szCs w:val="22"/>
        </w:rPr>
        <w:t xml:space="preserve"> </w:t>
      </w:r>
    </w:p>
    <w:p w14:paraId="2561A1F7" w14:textId="22258F06" w:rsidR="00961E62" w:rsidRPr="009F1D5B" w:rsidRDefault="001E5CEC" w:rsidP="009F1D5B">
      <w:pPr>
        <w:keepNext/>
        <w:spacing w:before="240" w:after="240" w:line="276" w:lineRule="auto"/>
        <w:jc w:val="center"/>
        <w:outlineLvl w:val="0"/>
        <w:rPr>
          <w:i/>
          <w:sz w:val="22"/>
          <w:szCs w:val="22"/>
        </w:rPr>
      </w:pPr>
      <w:r>
        <w:rPr>
          <w:i/>
          <w:sz w:val="22"/>
          <w:szCs w:val="22"/>
        </w:rPr>
        <w:t>Torres Strait Fisheries Act 1984</w:t>
      </w:r>
    </w:p>
    <w:p w14:paraId="6D5EFE0E" w14:textId="08770F70" w:rsidR="00961E62" w:rsidRPr="009F1D5B" w:rsidRDefault="001E5CEC" w:rsidP="29E1CAF5">
      <w:pPr>
        <w:autoSpaceDE w:val="0"/>
        <w:autoSpaceDN w:val="0"/>
        <w:adjustRightInd w:val="0"/>
        <w:spacing w:before="240" w:after="240" w:line="276" w:lineRule="auto"/>
        <w:jc w:val="center"/>
        <w:rPr>
          <w:i/>
          <w:iCs/>
          <w:sz w:val="22"/>
          <w:szCs w:val="22"/>
        </w:rPr>
      </w:pPr>
      <w:r w:rsidRPr="29E1CAF5">
        <w:rPr>
          <w:i/>
          <w:iCs/>
          <w:sz w:val="22"/>
          <w:szCs w:val="22"/>
        </w:rPr>
        <w:t>Torres Strait Fisheries (Quotas for Tropical Rock Lobster (Kaiar)) Management Plan 2018</w:t>
      </w:r>
    </w:p>
    <w:p w14:paraId="30A4A8C9" w14:textId="19CE4A5B" w:rsidR="00961E62" w:rsidRPr="007B7876" w:rsidRDefault="001E5CEC" w:rsidP="29E1CAF5">
      <w:pPr>
        <w:pStyle w:val="AFMANormal"/>
        <w:spacing w:after="480" w:line="276" w:lineRule="auto"/>
        <w:jc w:val="center"/>
        <w:rPr>
          <w:b/>
          <w:bCs/>
          <w:i/>
          <w:iCs/>
          <w:sz w:val="22"/>
          <w:szCs w:val="22"/>
        </w:rPr>
      </w:pPr>
      <w:r w:rsidRPr="29E1CAF5">
        <w:rPr>
          <w:b/>
          <w:bCs/>
          <w:i/>
          <w:iCs/>
          <w:sz w:val="22"/>
          <w:szCs w:val="22"/>
        </w:rPr>
        <w:t xml:space="preserve">Torres Strait Fisheries </w:t>
      </w:r>
      <w:r w:rsidR="00FE1362" w:rsidRPr="29E1CAF5">
        <w:rPr>
          <w:b/>
          <w:bCs/>
          <w:i/>
          <w:iCs/>
          <w:sz w:val="22"/>
          <w:szCs w:val="22"/>
        </w:rPr>
        <w:t>(Quota</w:t>
      </w:r>
      <w:r w:rsidR="005562C8" w:rsidRPr="29E1CAF5">
        <w:rPr>
          <w:b/>
          <w:bCs/>
          <w:i/>
          <w:iCs/>
          <w:sz w:val="22"/>
          <w:szCs w:val="22"/>
        </w:rPr>
        <w:t xml:space="preserve">s for </w:t>
      </w:r>
      <w:r w:rsidRPr="29E1CAF5">
        <w:rPr>
          <w:b/>
          <w:bCs/>
          <w:i/>
          <w:iCs/>
          <w:sz w:val="22"/>
          <w:szCs w:val="22"/>
        </w:rPr>
        <w:t xml:space="preserve">Tropical Rock Lobster </w:t>
      </w:r>
      <w:r w:rsidR="005562C8" w:rsidRPr="29E1CAF5">
        <w:rPr>
          <w:b/>
          <w:bCs/>
          <w:i/>
          <w:iCs/>
          <w:sz w:val="22"/>
          <w:szCs w:val="22"/>
        </w:rPr>
        <w:t xml:space="preserve">(Kaiar)) </w:t>
      </w:r>
      <w:r w:rsidR="009F1D5B" w:rsidRPr="29E1CAF5">
        <w:rPr>
          <w:b/>
          <w:bCs/>
          <w:i/>
          <w:iCs/>
          <w:sz w:val="22"/>
          <w:szCs w:val="22"/>
        </w:rPr>
        <w:t>(</w:t>
      </w:r>
      <w:r w:rsidRPr="29E1CAF5">
        <w:rPr>
          <w:b/>
          <w:bCs/>
          <w:i/>
          <w:iCs/>
          <w:sz w:val="22"/>
          <w:szCs w:val="22"/>
        </w:rPr>
        <w:t>Total Allowable Catch</w:t>
      </w:r>
      <w:r w:rsidR="009F1D5B" w:rsidRPr="29E1CAF5">
        <w:rPr>
          <w:b/>
          <w:bCs/>
          <w:i/>
          <w:iCs/>
          <w:sz w:val="22"/>
          <w:szCs w:val="22"/>
        </w:rPr>
        <w:t>)</w:t>
      </w:r>
      <w:r w:rsidRPr="29E1CAF5">
        <w:rPr>
          <w:b/>
          <w:bCs/>
          <w:i/>
          <w:iCs/>
          <w:sz w:val="22"/>
          <w:szCs w:val="22"/>
        </w:rPr>
        <w:t xml:space="preserve"> </w:t>
      </w:r>
      <w:r w:rsidR="003E65F4" w:rsidRPr="00ED006B">
        <w:rPr>
          <w:b/>
          <w:bCs/>
          <w:i/>
          <w:iCs/>
          <w:sz w:val="22"/>
          <w:szCs w:val="22"/>
        </w:rPr>
        <w:t>Amendment</w:t>
      </w:r>
      <w:r w:rsidR="003E65F4" w:rsidRPr="29E1CAF5">
        <w:rPr>
          <w:b/>
          <w:bCs/>
          <w:i/>
          <w:iCs/>
          <w:sz w:val="22"/>
          <w:szCs w:val="22"/>
        </w:rPr>
        <w:t xml:space="preserve"> </w:t>
      </w:r>
      <w:r w:rsidRPr="29E1CAF5">
        <w:rPr>
          <w:b/>
          <w:bCs/>
          <w:i/>
          <w:iCs/>
          <w:sz w:val="22"/>
          <w:szCs w:val="22"/>
        </w:rPr>
        <w:t xml:space="preserve">Determination </w:t>
      </w:r>
      <w:r w:rsidR="00B56399" w:rsidRPr="29E1CAF5">
        <w:rPr>
          <w:b/>
          <w:bCs/>
          <w:i/>
          <w:iCs/>
          <w:sz w:val="22"/>
          <w:szCs w:val="22"/>
        </w:rPr>
        <w:t>20</w:t>
      </w:r>
      <w:r w:rsidR="004D749D" w:rsidRPr="29E1CAF5">
        <w:rPr>
          <w:b/>
          <w:bCs/>
          <w:i/>
          <w:iCs/>
          <w:sz w:val="22"/>
          <w:szCs w:val="22"/>
        </w:rPr>
        <w:t>2</w:t>
      </w:r>
      <w:r w:rsidR="003E65F4" w:rsidRPr="29E1CAF5">
        <w:rPr>
          <w:b/>
          <w:bCs/>
          <w:i/>
          <w:iCs/>
          <w:sz w:val="22"/>
          <w:szCs w:val="22"/>
        </w:rPr>
        <w:t>5</w:t>
      </w:r>
    </w:p>
    <w:p w14:paraId="55418F74" w14:textId="0A74B3AE" w:rsidR="009F1D5B" w:rsidRPr="006F0BFB" w:rsidRDefault="001E5CEC" w:rsidP="009F1D5B">
      <w:pPr>
        <w:autoSpaceDE w:val="0"/>
        <w:autoSpaceDN w:val="0"/>
        <w:adjustRightInd w:val="0"/>
        <w:spacing w:before="240" w:after="240" w:line="276" w:lineRule="auto"/>
        <w:jc w:val="both"/>
        <w:rPr>
          <w:b/>
          <w:sz w:val="22"/>
          <w:szCs w:val="22"/>
        </w:rPr>
      </w:pPr>
      <w:r w:rsidRPr="006F0BFB">
        <w:rPr>
          <w:b/>
          <w:sz w:val="22"/>
          <w:szCs w:val="22"/>
        </w:rPr>
        <w:t>Legislative authority</w:t>
      </w:r>
    </w:p>
    <w:p w14:paraId="633396FF" w14:textId="7566B6CB" w:rsidR="001E7723" w:rsidRPr="001F1A91" w:rsidRDefault="001E7723" w:rsidP="29E1CAF5">
      <w:pPr>
        <w:pStyle w:val="AFMANormal"/>
        <w:spacing w:after="240" w:line="276" w:lineRule="auto"/>
        <w:jc w:val="left"/>
        <w:rPr>
          <w:sz w:val="22"/>
          <w:szCs w:val="22"/>
        </w:rPr>
      </w:pPr>
      <w:r w:rsidRPr="29E1CAF5">
        <w:rPr>
          <w:sz w:val="22"/>
          <w:szCs w:val="22"/>
        </w:rPr>
        <w:t>Subsection 15</w:t>
      </w:r>
      <w:proofErr w:type="gramStart"/>
      <w:r w:rsidRPr="29E1CAF5">
        <w:rPr>
          <w:sz w:val="22"/>
          <w:szCs w:val="22"/>
        </w:rPr>
        <w:t>A(</w:t>
      </w:r>
      <w:proofErr w:type="gramEnd"/>
      <w:r w:rsidRPr="29E1CAF5">
        <w:rPr>
          <w:sz w:val="22"/>
          <w:szCs w:val="22"/>
        </w:rPr>
        <w:t>1) of the </w:t>
      </w:r>
      <w:r w:rsidRPr="29E1CAF5">
        <w:rPr>
          <w:i/>
          <w:iCs/>
          <w:sz w:val="22"/>
          <w:szCs w:val="22"/>
        </w:rPr>
        <w:t>Torres Strait Fisheries Act 1984</w:t>
      </w:r>
      <w:r w:rsidRPr="29E1CAF5">
        <w:rPr>
          <w:sz w:val="22"/>
          <w:szCs w:val="22"/>
        </w:rPr>
        <w:t> (</w:t>
      </w:r>
      <w:r w:rsidRPr="29E1CAF5">
        <w:rPr>
          <w:b/>
          <w:bCs/>
          <w:sz w:val="22"/>
          <w:szCs w:val="22"/>
        </w:rPr>
        <w:t>Fisheries Act</w:t>
      </w:r>
      <w:r w:rsidRPr="29E1CAF5">
        <w:rPr>
          <w:sz w:val="22"/>
          <w:szCs w:val="22"/>
        </w:rPr>
        <w:t>) provides that the Minister may, by legislative instrument, determine a plan of management for a fishery in an area of Australian jurisdiction. Under subsection 15</w:t>
      </w:r>
      <w:proofErr w:type="gramStart"/>
      <w:r w:rsidRPr="29E1CAF5">
        <w:rPr>
          <w:sz w:val="22"/>
          <w:szCs w:val="22"/>
        </w:rPr>
        <w:t>A(</w:t>
      </w:r>
      <w:proofErr w:type="gramEnd"/>
      <w:r w:rsidRPr="29E1CAF5">
        <w:rPr>
          <w:sz w:val="22"/>
          <w:szCs w:val="22"/>
        </w:rPr>
        <w:t xml:space="preserve">2) of the Fisheries Act, a plan of management made under subsection 15A(1) must set out the objectives of the plan of management, measures by which the objectives are to be attained, </w:t>
      </w:r>
      <w:r w:rsidR="00646331" w:rsidRPr="29E1CAF5">
        <w:rPr>
          <w:sz w:val="22"/>
          <w:szCs w:val="22"/>
        </w:rPr>
        <w:t xml:space="preserve">and </w:t>
      </w:r>
      <w:r w:rsidRPr="29E1CAF5">
        <w:rPr>
          <w:sz w:val="22"/>
          <w:szCs w:val="22"/>
        </w:rPr>
        <w:t>the performance criteria against which and time frames within which, the measures taken under the plan of management may be assessed.</w:t>
      </w:r>
    </w:p>
    <w:p w14:paraId="57635238" w14:textId="5187097F" w:rsidR="00AC2CE4" w:rsidRPr="004F0E36" w:rsidRDefault="001E5CEC" w:rsidP="001F1A91">
      <w:pPr>
        <w:pStyle w:val="AFMANormal"/>
        <w:spacing w:after="240" w:line="276" w:lineRule="auto"/>
        <w:jc w:val="left"/>
        <w:rPr>
          <w:sz w:val="22"/>
          <w:szCs w:val="22"/>
        </w:rPr>
      </w:pPr>
      <w:r w:rsidRPr="004F0E36">
        <w:rPr>
          <w:sz w:val="22"/>
          <w:szCs w:val="22"/>
        </w:rPr>
        <w:t>Subsection 15</w:t>
      </w:r>
      <w:proofErr w:type="gramStart"/>
      <w:r w:rsidRPr="004F0E36">
        <w:rPr>
          <w:sz w:val="22"/>
          <w:szCs w:val="22"/>
        </w:rPr>
        <w:t>A(</w:t>
      </w:r>
      <w:proofErr w:type="gramEnd"/>
      <w:r w:rsidRPr="004F0E36">
        <w:rPr>
          <w:sz w:val="22"/>
          <w:szCs w:val="22"/>
        </w:rPr>
        <w:t xml:space="preserve">4) of the </w:t>
      </w:r>
      <w:r w:rsidR="00011788">
        <w:rPr>
          <w:sz w:val="22"/>
          <w:szCs w:val="22"/>
        </w:rPr>
        <w:t xml:space="preserve">Fisheries </w:t>
      </w:r>
      <w:r w:rsidRPr="004F0E36">
        <w:rPr>
          <w:sz w:val="22"/>
          <w:szCs w:val="22"/>
        </w:rPr>
        <w:t>Act provides that the Minister may</w:t>
      </w:r>
      <w:r w:rsidR="009E17D1" w:rsidRPr="004F0E36">
        <w:rPr>
          <w:sz w:val="22"/>
          <w:szCs w:val="22"/>
        </w:rPr>
        <w:t>,</w:t>
      </w:r>
      <w:r w:rsidRPr="004F0E36">
        <w:rPr>
          <w:sz w:val="22"/>
          <w:szCs w:val="22"/>
        </w:rPr>
        <w:t xml:space="preserve"> in a plan of management for a fishery, determine the manner in which the fishing capacity of the fishery is to be measured</w:t>
      </w:r>
      <w:r w:rsidR="001C40B9" w:rsidRPr="004F0E36">
        <w:rPr>
          <w:sz w:val="22"/>
          <w:szCs w:val="22"/>
        </w:rPr>
        <w:t>,</w:t>
      </w:r>
      <w:r w:rsidRPr="004F0E36">
        <w:rPr>
          <w:sz w:val="22"/>
          <w:szCs w:val="22"/>
        </w:rPr>
        <w:t xml:space="preserve"> and provide for the periodic determination of the fishing capacity, measured in that manner, permitted for the fishery.</w:t>
      </w:r>
    </w:p>
    <w:p w14:paraId="107D2A83" w14:textId="417710D4" w:rsidR="00854299" w:rsidRPr="001F1A91" w:rsidRDefault="001E7723" w:rsidP="29E1CAF5">
      <w:pPr>
        <w:pStyle w:val="AFMANormal"/>
        <w:spacing w:after="240" w:line="276" w:lineRule="auto"/>
        <w:jc w:val="left"/>
        <w:rPr>
          <w:sz w:val="22"/>
          <w:szCs w:val="22"/>
        </w:rPr>
      </w:pPr>
      <w:r w:rsidRPr="29E1CAF5">
        <w:rPr>
          <w:sz w:val="22"/>
          <w:szCs w:val="22"/>
        </w:rPr>
        <w:t>Paragraph 35(1)(a) of the Fisheries Act</w:t>
      </w:r>
      <w:r w:rsidR="0079263A" w:rsidRPr="29E1CAF5">
        <w:rPr>
          <w:sz w:val="22"/>
          <w:szCs w:val="22"/>
        </w:rPr>
        <w:t>,</w:t>
      </w:r>
      <w:r w:rsidRPr="29E1CAF5">
        <w:rPr>
          <w:sz w:val="22"/>
          <w:szCs w:val="22"/>
        </w:rPr>
        <w:t xml:space="preserve"> relevantly</w:t>
      </w:r>
      <w:r w:rsidR="0079263A" w:rsidRPr="29E1CAF5">
        <w:rPr>
          <w:sz w:val="22"/>
          <w:szCs w:val="22"/>
        </w:rPr>
        <w:t>,</w:t>
      </w:r>
      <w:r w:rsidRPr="29E1CAF5">
        <w:rPr>
          <w:sz w:val="22"/>
          <w:szCs w:val="22"/>
        </w:rPr>
        <w:t xml:space="preserve"> provides in respect of a Protected Zone Joint Authority fishery, the power</w:t>
      </w:r>
      <w:r w:rsidR="0019384E" w:rsidRPr="29E1CAF5">
        <w:rPr>
          <w:sz w:val="22"/>
          <w:szCs w:val="22"/>
        </w:rPr>
        <w:t>s</w:t>
      </w:r>
      <w:r w:rsidRPr="29E1CAF5">
        <w:rPr>
          <w:sz w:val="22"/>
          <w:szCs w:val="22"/>
        </w:rPr>
        <w:t xml:space="preserve"> of the Minister under section 15A </w:t>
      </w:r>
      <w:r w:rsidR="0019384E" w:rsidRPr="29E1CAF5">
        <w:rPr>
          <w:sz w:val="22"/>
          <w:szCs w:val="22"/>
        </w:rPr>
        <w:t>are</w:t>
      </w:r>
      <w:r w:rsidRPr="29E1CAF5">
        <w:rPr>
          <w:sz w:val="22"/>
          <w:szCs w:val="22"/>
        </w:rPr>
        <w:t xml:space="preserve"> exercisable under that provision by the Protected Zone Joint Authority (</w:t>
      </w:r>
      <w:r w:rsidR="0019384E" w:rsidRPr="29E1CAF5">
        <w:rPr>
          <w:sz w:val="22"/>
          <w:szCs w:val="22"/>
        </w:rPr>
        <w:t xml:space="preserve">the </w:t>
      </w:r>
      <w:r w:rsidRPr="29E1CAF5">
        <w:rPr>
          <w:b/>
          <w:bCs/>
          <w:sz w:val="22"/>
          <w:szCs w:val="22"/>
        </w:rPr>
        <w:t>Authority</w:t>
      </w:r>
      <w:r w:rsidRPr="29E1CAF5">
        <w:rPr>
          <w:sz w:val="22"/>
          <w:szCs w:val="22"/>
        </w:rPr>
        <w:t xml:space="preserve">). </w:t>
      </w:r>
      <w:r w:rsidR="00854299" w:rsidRPr="29E1CAF5">
        <w:rPr>
          <w:sz w:val="22"/>
          <w:szCs w:val="22"/>
        </w:rPr>
        <w:t>The Authority, established under subsection 30(1) of the Fisheries Act, consists of</w:t>
      </w:r>
      <w:r w:rsidR="00FD58A0">
        <w:rPr>
          <w:sz w:val="22"/>
          <w:szCs w:val="22"/>
        </w:rPr>
        <w:t>:</w:t>
      </w:r>
      <w:r w:rsidR="00854299" w:rsidRPr="29E1CAF5">
        <w:rPr>
          <w:sz w:val="22"/>
          <w:szCs w:val="22"/>
        </w:rPr>
        <w:t xml:space="preserve"> the </w:t>
      </w:r>
      <w:proofErr w:type="gramStart"/>
      <w:r w:rsidR="00854299" w:rsidRPr="29E1CAF5">
        <w:rPr>
          <w:sz w:val="22"/>
          <w:szCs w:val="22"/>
        </w:rPr>
        <w:t>Commonwealth Minister</w:t>
      </w:r>
      <w:proofErr w:type="gramEnd"/>
      <w:r w:rsidR="00854299" w:rsidRPr="29E1CAF5">
        <w:rPr>
          <w:sz w:val="22"/>
          <w:szCs w:val="22"/>
        </w:rPr>
        <w:t xml:space="preserve">, the Queensland Minister and the Chairperson of the Torres Strait Regional Authority. </w:t>
      </w:r>
    </w:p>
    <w:p w14:paraId="0E34C4BF" w14:textId="64F2EA5C" w:rsidR="0027605B" w:rsidRDefault="001E7723" w:rsidP="29E1CAF5">
      <w:pPr>
        <w:pStyle w:val="afmanormal0"/>
        <w:shd w:val="clear" w:color="auto" w:fill="FFFFFF" w:themeFill="background1"/>
        <w:spacing w:before="240" w:beforeAutospacing="0" w:after="240" w:afterAutospacing="0" w:line="276" w:lineRule="auto"/>
        <w:rPr>
          <w:color w:val="000000"/>
          <w:sz w:val="22"/>
          <w:szCs w:val="22"/>
          <w:shd w:val="clear" w:color="auto" w:fill="FFFFFF"/>
        </w:rPr>
      </w:pPr>
      <w:r w:rsidRPr="29E1CAF5">
        <w:rPr>
          <w:rStyle w:val="ui-provider"/>
          <w:sz w:val="22"/>
          <w:szCs w:val="22"/>
        </w:rPr>
        <w:t xml:space="preserve">The </w:t>
      </w:r>
      <w:r w:rsidRPr="29E1CAF5">
        <w:rPr>
          <w:sz w:val="22"/>
          <w:szCs w:val="22"/>
        </w:rPr>
        <w:t>TRL (</w:t>
      </w:r>
      <w:r w:rsidRPr="29E1CAF5">
        <w:rPr>
          <w:b/>
          <w:bCs/>
          <w:sz w:val="22"/>
          <w:szCs w:val="22"/>
        </w:rPr>
        <w:t>tropical rock lobster</w:t>
      </w:r>
      <w:r w:rsidRPr="29E1CAF5">
        <w:rPr>
          <w:sz w:val="22"/>
          <w:szCs w:val="22"/>
        </w:rPr>
        <w:t xml:space="preserve">) fishery is a Protected Zone Joint Authority fishery. </w:t>
      </w:r>
      <w:r w:rsidRPr="29E1CAF5">
        <w:rPr>
          <w:color w:val="000000"/>
          <w:sz w:val="22"/>
          <w:szCs w:val="22"/>
          <w:shd w:val="clear" w:color="auto" w:fill="FFFFFF"/>
        </w:rPr>
        <w:t>The </w:t>
      </w:r>
      <w:r w:rsidRPr="29E1CAF5">
        <w:rPr>
          <w:i/>
          <w:iCs/>
          <w:color w:val="000000"/>
          <w:sz w:val="22"/>
          <w:szCs w:val="22"/>
          <w:shd w:val="clear" w:color="auto" w:fill="FFFFFF"/>
        </w:rPr>
        <w:t>Torres Strait Fisheries (Quotas for</w:t>
      </w:r>
      <w:r w:rsidR="00B71733" w:rsidRPr="29E1CAF5">
        <w:rPr>
          <w:i/>
          <w:iCs/>
          <w:color w:val="000000"/>
          <w:sz w:val="22"/>
          <w:szCs w:val="22"/>
          <w:shd w:val="clear" w:color="auto" w:fill="FFFFFF"/>
        </w:rPr>
        <w:t xml:space="preserve"> </w:t>
      </w:r>
      <w:r w:rsidRPr="29E1CAF5">
        <w:rPr>
          <w:i/>
          <w:iCs/>
          <w:color w:val="000000"/>
          <w:sz w:val="22"/>
          <w:szCs w:val="22"/>
          <w:shd w:val="clear" w:color="auto" w:fill="FFFFFF"/>
        </w:rPr>
        <w:t>Tropical Rock Lobster (Kaiar)) Management Plan 2018 </w:t>
      </w:r>
      <w:r w:rsidRPr="29E1CAF5">
        <w:rPr>
          <w:color w:val="000000"/>
          <w:sz w:val="22"/>
          <w:szCs w:val="22"/>
          <w:shd w:val="clear" w:color="auto" w:fill="FFFFFF"/>
        </w:rPr>
        <w:t>(</w:t>
      </w:r>
      <w:r w:rsidRPr="29E1CAF5">
        <w:rPr>
          <w:b/>
          <w:bCs/>
          <w:color w:val="000000"/>
          <w:sz w:val="22"/>
          <w:szCs w:val="22"/>
          <w:shd w:val="clear" w:color="auto" w:fill="FFFFFF"/>
        </w:rPr>
        <w:t>Management Plan</w:t>
      </w:r>
      <w:r w:rsidRPr="29E1CAF5">
        <w:rPr>
          <w:color w:val="000000"/>
          <w:sz w:val="22"/>
          <w:szCs w:val="22"/>
          <w:shd w:val="clear" w:color="auto" w:fill="FFFFFF"/>
        </w:rPr>
        <w:t xml:space="preserve">) is a </w:t>
      </w:r>
      <w:r w:rsidRPr="29E1CAF5">
        <w:rPr>
          <w:color w:val="000000"/>
          <w:sz w:val="22"/>
          <w:szCs w:val="22"/>
        </w:rPr>
        <w:t xml:space="preserve">plan of </w:t>
      </w:r>
      <w:r w:rsidRPr="29E1CAF5">
        <w:rPr>
          <w:color w:val="000000"/>
          <w:sz w:val="22"/>
          <w:szCs w:val="22"/>
          <w:shd w:val="clear" w:color="auto" w:fill="FFFFFF"/>
        </w:rPr>
        <w:t>management made by the Authority under subsection 15</w:t>
      </w:r>
      <w:proofErr w:type="gramStart"/>
      <w:r w:rsidRPr="29E1CAF5">
        <w:rPr>
          <w:color w:val="000000"/>
          <w:sz w:val="22"/>
          <w:szCs w:val="22"/>
          <w:shd w:val="clear" w:color="auto" w:fill="FFFFFF"/>
        </w:rPr>
        <w:t>A(</w:t>
      </w:r>
      <w:proofErr w:type="gramEnd"/>
      <w:r w:rsidRPr="29E1CAF5">
        <w:rPr>
          <w:color w:val="000000"/>
          <w:sz w:val="22"/>
          <w:szCs w:val="22"/>
          <w:shd w:val="clear" w:color="auto" w:fill="FFFFFF"/>
        </w:rPr>
        <w:t>1) of the Fisheries Act</w:t>
      </w:r>
      <w:r w:rsidR="00AB1E79" w:rsidRPr="29E1CAF5">
        <w:rPr>
          <w:color w:val="000000"/>
          <w:sz w:val="22"/>
          <w:szCs w:val="22"/>
          <w:shd w:val="clear" w:color="auto" w:fill="FFFFFF"/>
        </w:rPr>
        <w:t xml:space="preserve"> to establish</w:t>
      </w:r>
      <w:r w:rsidR="00077902" w:rsidRPr="29E1CAF5">
        <w:rPr>
          <w:color w:val="000000"/>
          <w:sz w:val="22"/>
          <w:szCs w:val="22"/>
          <w:shd w:val="clear" w:color="auto" w:fill="FFFFFF"/>
        </w:rPr>
        <w:t xml:space="preserve"> a quota management system in the </w:t>
      </w:r>
      <w:r w:rsidRPr="29E1CAF5">
        <w:rPr>
          <w:sz w:val="22"/>
          <w:szCs w:val="22"/>
        </w:rPr>
        <w:t>TRL fishery</w:t>
      </w:r>
      <w:r w:rsidRPr="29E1CAF5">
        <w:rPr>
          <w:color w:val="000000"/>
          <w:sz w:val="22"/>
          <w:szCs w:val="22"/>
          <w:shd w:val="clear" w:color="auto" w:fill="FFFFFF"/>
        </w:rPr>
        <w:t>.</w:t>
      </w:r>
      <w:r w:rsidR="004F0E36" w:rsidRPr="29E1CAF5">
        <w:rPr>
          <w:color w:val="000000"/>
          <w:sz w:val="22"/>
          <w:szCs w:val="22"/>
          <w:shd w:val="clear" w:color="auto" w:fill="FFFFFF"/>
        </w:rPr>
        <w:t xml:space="preserve"> </w:t>
      </w:r>
    </w:p>
    <w:p w14:paraId="7C5BABC1" w14:textId="2CD8FF03" w:rsidR="001E7723" w:rsidRDefault="001E7723" w:rsidP="29E1CAF5">
      <w:pPr>
        <w:pStyle w:val="afmanormal0"/>
        <w:shd w:val="clear" w:color="auto" w:fill="FFFFFF" w:themeFill="background1"/>
        <w:spacing w:before="240" w:beforeAutospacing="0" w:after="240" w:afterAutospacing="0" w:line="276" w:lineRule="auto"/>
        <w:rPr>
          <w:sz w:val="22"/>
          <w:szCs w:val="22"/>
        </w:rPr>
      </w:pPr>
      <w:r w:rsidRPr="29E1CAF5">
        <w:rPr>
          <w:sz w:val="22"/>
          <w:szCs w:val="22"/>
        </w:rPr>
        <w:t xml:space="preserve">Subsection 13(1) of the Management Plan </w:t>
      </w:r>
      <w:r w:rsidR="00D9297B" w:rsidRPr="29E1CAF5">
        <w:rPr>
          <w:sz w:val="22"/>
          <w:szCs w:val="22"/>
        </w:rPr>
        <w:t>stipulates</w:t>
      </w:r>
      <w:r w:rsidRPr="29E1CAF5">
        <w:rPr>
          <w:sz w:val="22"/>
          <w:szCs w:val="22"/>
        </w:rPr>
        <w:t xml:space="preserve"> that the Minister must, before the start of the fishing season</w:t>
      </w:r>
      <w:r w:rsidR="0030767C" w:rsidRPr="29E1CAF5">
        <w:rPr>
          <w:sz w:val="22"/>
          <w:szCs w:val="22"/>
        </w:rPr>
        <w:t>,</w:t>
      </w:r>
      <w:r w:rsidRPr="29E1CAF5">
        <w:rPr>
          <w:sz w:val="22"/>
          <w:szCs w:val="22"/>
        </w:rPr>
        <w:t xml:space="preserve"> determine the total allowable catch (</w:t>
      </w:r>
      <w:r w:rsidRPr="29E1CAF5">
        <w:rPr>
          <w:b/>
          <w:bCs/>
          <w:sz w:val="22"/>
          <w:szCs w:val="22"/>
        </w:rPr>
        <w:t>TAC</w:t>
      </w:r>
      <w:r w:rsidRPr="29E1CAF5">
        <w:rPr>
          <w:sz w:val="22"/>
          <w:szCs w:val="22"/>
        </w:rPr>
        <w:t xml:space="preserve">) of tropical rock lobster in the TRL fishery for that season. </w:t>
      </w:r>
      <w:r w:rsidR="00753C55" w:rsidRPr="29E1CAF5">
        <w:rPr>
          <w:rStyle w:val="ui-provider"/>
          <w:sz w:val="22"/>
          <w:szCs w:val="22"/>
        </w:rPr>
        <w:t>The</w:t>
      </w:r>
      <w:r w:rsidR="00753C55" w:rsidRPr="29E1CAF5">
        <w:rPr>
          <w:sz w:val="22"/>
          <w:szCs w:val="22"/>
        </w:rPr>
        <w:t xml:space="preserve"> </w:t>
      </w:r>
      <w:r w:rsidR="00753C55" w:rsidRPr="29E1CAF5">
        <w:rPr>
          <w:i/>
          <w:iCs/>
          <w:sz w:val="22"/>
          <w:szCs w:val="22"/>
        </w:rPr>
        <w:t>Torres Strait Fisheries (Quotas for Tropical Rock Lobster (Kaiar))</w:t>
      </w:r>
      <w:r w:rsidR="005C5378" w:rsidRPr="29E1CAF5">
        <w:rPr>
          <w:i/>
          <w:iCs/>
          <w:sz w:val="22"/>
          <w:szCs w:val="22"/>
        </w:rPr>
        <w:t xml:space="preserve"> </w:t>
      </w:r>
      <w:r w:rsidR="00753C55" w:rsidRPr="29E1CAF5">
        <w:rPr>
          <w:i/>
          <w:iCs/>
          <w:sz w:val="22"/>
          <w:szCs w:val="22"/>
        </w:rPr>
        <w:t>(Total Allowable Catch) Determination 202</w:t>
      </w:r>
      <w:r w:rsidR="002C2C94" w:rsidRPr="29E1CAF5">
        <w:rPr>
          <w:i/>
          <w:iCs/>
          <w:sz w:val="22"/>
          <w:szCs w:val="22"/>
        </w:rPr>
        <w:t>4</w:t>
      </w:r>
      <w:r w:rsidR="00BD0AC4" w:rsidRPr="29E1CAF5">
        <w:rPr>
          <w:i/>
          <w:iCs/>
          <w:sz w:val="22"/>
          <w:szCs w:val="22"/>
        </w:rPr>
        <w:t xml:space="preserve"> </w:t>
      </w:r>
      <w:r w:rsidR="0027605B" w:rsidRPr="29E1CAF5">
        <w:rPr>
          <w:sz w:val="22"/>
          <w:szCs w:val="22"/>
        </w:rPr>
        <w:t>(</w:t>
      </w:r>
      <w:r w:rsidR="0027605B" w:rsidRPr="29E1CAF5">
        <w:rPr>
          <w:b/>
          <w:bCs/>
          <w:sz w:val="22"/>
          <w:szCs w:val="22"/>
        </w:rPr>
        <w:t>the Determination</w:t>
      </w:r>
      <w:r w:rsidR="0027605B" w:rsidRPr="29E1CAF5">
        <w:rPr>
          <w:sz w:val="22"/>
          <w:szCs w:val="22"/>
        </w:rPr>
        <w:t>)</w:t>
      </w:r>
      <w:r w:rsidR="0027605B" w:rsidRPr="29E1CAF5">
        <w:rPr>
          <w:rStyle w:val="ui-provider"/>
          <w:sz w:val="22"/>
          <w:szCs w:val="22"/>
        </w:rPr>
        <w:t xml:space="preserve"> </w:t>
      </w:r>
      <w:r w:rsidR="00BD0AC4" w:rsidRPr="29E1CAF5">
        <w:rPr>
          <w:sz w:val="22"/>
          <w:szCs w:val="22"/>
        </w:rPr>
        <w:t>is made by the Minister under subsection 13(1) of the Management Plan.</w:t>
      </w:r>
    </w:p>
    <w:p w14:paraId="66DE8A1A" w14:textId="2585BA24" w:rsidR="00E25ACA" w:rsidRPr="004F0E36" w:rsidRDefault="00E25ACA" w:rsidP="29E1CAF5">
      <w:pPr>
        <w:pStyle w:val="afmanormal0"/>
        <w:shd w:val="clear" w:color="auto" w:fill="FFFFFF" w:themeFill="background1"/>
        <w:spacing w:before="240" w:beforeAutospacing="0" w:after="240" w:afterAutospacing="0" w:line="276" w:lineRule="auto"/>
        <w:rPr>
          <w:rStyle w:val="ui-provider"/>
          <w:color w:val="000000"/>
          <w:sz w:val="22"/>
          <w:szCs w:val="22"/>
          <w:shd w:val="clear" w:color="auto" w:fill="FFFFFF"/>
        </w:rPr>
      </w:pPr>
      <w:r w:rsidRPr="29E1CAF5">
        <w:rPr>
          <w:sz w:val="22"/>
          <w:szCs w:val="22"/>
        </w:rPr>
        <w:t xml:space="preserve">Subsection 14(1) of the Management Plan provides that the Minister may increase the TAC of tropical rock lobster in the TRL fishery determined for a fishing season. </w:t>
      </w:r>
      <w:r w:rsidRPr="29E1CAF5">
        <w:rPr>
          <w:rStyle w:val="ui-provider"/>
          <w:sz w:val="22"/>
          <w:szCs w:val="22"/>
        </w:rPr>
        <w:t>The </w:t>
      </w:r>
      <w:r w:rsidRPr="29E1CAF5">
        <w:rPr>
          <w:rStyle w:val="ui-provider"/>
          <w:i/>
          <w:iCs/>
          <w:sz w:val="22"/>
          <w:szCs w:val="22"/>
        </w:rPr>
        <w:t xml:space="preserve">Torres Strait Fisheries (Quotas for Tropical Rock Lobster (Kaiar)) (Total Allowable Catch) Amendment Determination </w:t>
      </w:r>
      <w:r w:rsidR="0062648E">
        <w:rPr>
          <w:rStyle w:val="ui-provider"/>
          <w:i/>
          <w:iCs/>
          <w:sz w:val="22"/>
          <w:szCs w:val="22"/>
        </w:rPr>
        <w:t>2025</w:t>
      </w:r>
      <w:r w:rsidRPr="29E1CAF5">
        <w:rPr>
          <w:rStyle w:val="ui-provider"/>
          <w:i/>
          <w:iCs/>
          <w:sz w:val="22"/>
          <w:szCs w:val="22"/>
        </w:rPr>
        <w:t xml:space="preserve"> </w:t>
      </w:r>
      <w:r w:rsidRPr="29E1CAF5">
        <w:rPr>
          <w:rStyle w:val="ui-provider"/>
          <w:sz w:val="22"/>
          <w:szCs w:val="22"/>
        </w:rPr>
        <w:t>(</w:t>
      </w:r>
      <w:r w:rsidRPr="29E1CAF5">
        <w:rPr>
          <w:rStyle w:val="ui-provider"/>
          <w:b/>
          <w:bCs/>
          <w:sz w:val="22"/>
          <w:szCs w:val="22"/>
        </w:rPr>
        <w:t>Amendment Determination</w:t>
      </w:r>
      <w:r w:rsidRPr="29E1CAF5">
        <w:rPr>
          <w:rStyle w:val="ui-provider"/>
          <w:sz w:val="22"/>
          <w:szCs w:val="22"/>
        </w:rPr>
        <w:t>) increases the TAC of tropical lobster in the TRL fishery as determined in the 202</w:t>
      </w:r>
      <w:r w:rsidR="005E5825" w:rsidRPr="29E1CAF5">
        <w:rPr>
          <w:rStyle w:val="ui-provider"/>
          <w:sz w:val="22"/>
          <w:szCs w:val="22"/>
        </w:rPr>
        <w:t>4</w:t>
      </w:r>
      <w:r w:rsidRPr="29E1CAF5">
        <w:rPr>
          <w:rStyle w:val="ui-provider"/>
          <w:sz w:val="22"/>
          <w:szCs w:val="22"/>
        </w:rPr>
        <w:t xml:space="preserve"> TAC Determination.</w:t>
      </w:r>
    </w:p>
    <w:p w14:paraId="63D8F523" w14:textId="2BB7638D" w:rsidR="001E7723" w:rsidRPr="004F0E36" w:rsidRDefault="006D28C7" w:rsidP="29E1CAF5">
      <w:pPr>
        <w:autoSpaceDE w:val="0"/>
        <w:autoSpaceDN w:val="0"/>
        <w:adjustRightInd w:val="0"/>
        <w:spacing w:before="240" w:after="240" w:line="276" w:lineRule="auto"/>
        <w:rPr>
          <w:rStyle w:val="ui-provider"/>
          <w:sz w:val="22"/>
          <w:szCs w:val="22"/>
        </w:rPr>
      </w:pPr>
      <w:r w:rsidRPr="29E1CAF5">
        <w:rPr>
          <w:rStyle w:val="ui-provider"/>
          <w:sz w:val="22"/>
          <w:szCs w:val="22"/>
        </w:rPr>
        <w:lastRenderedPageBreak/>
        <w:t>T</w:t>
      </w:r>
      <w:r w:rsidR="001E7723" w:rsidRPr="29E1CAF5">
        <w:rPr>
          <w:rStyle w:val="ui-provider"/>
          <w:sz w:val="22"/>
          <w:szCs w:val="22"/>
        </w:rPr>
        <w:t>he Management Plan</w:t>
      </w:r>
      <w:r w:rsidR="00113351" w:rsidRPr="29E1CAF5">
        <w:rPr>
          <w:rStyle w:val="ui-provider"/>
          <w:sz w:val="22"/>
          <w:szCs w:val="22"/>
        </w:rPr>
        <w:t xml:space="preserve"> and </w:t>
      </w:r>
      <w:r w:rsidR="005C5378" w:rsidRPr="29E1CAF5">
        <w:rPr>
          <w:sz w:val="22"/>
          <w:szCs w:val="22"/>
        </w:rPr>
        <w:t xml:space="preserve">the </w:t>
      </w:r>
      <w:r w:rsidR="0027605B" w:rsidRPr="29E1CAF5">
        <w:rPr>
          <w:sz w:val="22"/>
          <w:szCs w:val="22"/>
        </w:rPr>
        <w:t xml:space="preserve">Determination </w:t>
      </w:r>
      <w:r w:rsidR="001E7723" w:rsidRPr="29E1CAF5">
        <w:rPr>
          <w:rStyle w:val="ui-provider"/>
          <w:sz w:val="22"/>
          <w:szCs w:val="22"/>
        </w:rPr>
        <w:t xml:space="preserve">are made for the purposes of facilitating the operation of the Authority, that being an intergovernmental scheme between the Commonwealth and Queensland. </w:t>
      </w:r>
    </w:p>
    <w:p w14:paraId="193D0F4D" w14:textId="2F92C629" w:rsidR="007B7876" w:rsidRDefault="001E7723" w:rsidP="001F1A91">
      <w:pPr>
        <w:autoSpaceDE w:val="0"/>
        <w:autoSpaceDN w:val="0"/>
        <w:adjustRightInd w:val="0"/>
        <w:spacing w:before="240" w:after="240" w:line="276" w:lineRule="auto"/>
        <w:rPr>
          <w:b/>
          <w:snapToGrid w:val="0"/>
          <w:kern w:val="20"/>
          <w:sz w:val="22"/>
          <w:szCs w:val="22"/>
        </w:rPr>
      </w:pPr>
      <w:r w:rsidRPr="004F0E36">
        <w:rPr>
          <w:sz w:val="22"/>
          <w:szCs w:val="22"/>
        </w:rPr>
        <w:t xml:space="preserve">The </w:t>
      </w:r>
      <w:r w:rsidR="00A00D8D">
        <w:rPr>
          <w:sz w:val="22"/>
          <w:szCs w:val="22"/>
        </w:rPr>
        <w:t xml:space="preserve">Amendment </w:t>
      </w:r>
      <w:r w:rsidRPr="004F0E36">
        <w:rPr>
          <w:sz w:val="22"/>
          <w:szCs w:val="22"/>
        </w:rPr>
        <w:t xml:space="preserve">Determination is a legislative instrument for the purposes of the </w:t>
      </w:r>
      <w:r w:rsidRPr="004F0E36">
        <w:rPr>
          <w:i/>
          <w:iCs/>
          <w:sz w:val="22"/>
          <w:szCs w:val="22"/>
        </w:rPr>
        <w:t>Legislation Act 2003</w:t>
      </w:r>
      <w:r w:rsidRPr="004F0E36">
        <w:rPr>
          <w:sz w:val="22"/>
          <w:szCs w:val="22"/>
        </w:rPr>
        <w:t xml:space="preserve"> (</w:t>
      </w:r>
      <w:r w:rsidRPr="007B7876">
        <w:rPr>
          <w:b/>
          <w:bCs/>
          <w:sz w:val="22"/>
          <w:szCs w:val="22"/>
        </w:rPr>
        <w:t>Legislation Act</w:t>
      </w:r>
      <w:r w:rsidRPr="004F0E36">
        <w:rPr>
          <w:sz w:val="22"/>
          <w:szCs w:val="22"/>
        </w:rPr>
        <w:t xml:space="preserve">). As the </w:t>
      </w:r>
      <w:r w:rsidR="00AB2BBD">
        <w:rPr>
          <w:sz w:val="22"/>
          <w:szCs w:val="22"/>
        </w:rPr>
        <w:t xml:space="preserve">Amendment </w:t>
      </w:r>
      <w:r w:rsidRPr="004F0E36">
        <w:rPr>
          <w:sz w:val="22"/>
          <w:szCs w:val="22"/>
        </w:rPr>
        <w:t xml:space="preserve">Determination is made for the purposes of the intergovernmental scheme, section 42 of the Legislation Act (disallowance) does not apply to the </w:t>
      </w:r>
      <w:r w:rsidR="00AB2BBD">
        <w:rPr>
          <w:sz w:val="22"/>
          <w:szCs w:val="22"/>
        </w:rPr>
        <w:t xml:space="preserve">Amendment </w:t>
      </w:r>
      <w:r w:rsidRPr="004F0E36">
        <w:rPr>
          <w:sz w:val="22"/>
          <w:szCs w:val="22"/>
        </w:rPr>
        <w:t>Determination</w:t>
      </w:r>
      <w:r w:rsidR="00050BE1">
        <w:rPr>
          <w:sz w:val="22"/>
          <w:szCs w:val="22"/>
        </w:rPr>
        <w:t xml:space="preserve"> (</w:t>
      </w:r>
      <w:r w:rsidR="00202CAA">
        <w:rPr>
          <w:sz w:val="22"/>
          <w:szCs w:val="22"/>
        </w:rPr>
        <w:t>paragraph</w:t>
      </w:r>
      <w:r w:rsidR="00050BE1">
        <w:rPr>
          <w:sz w:val="22"/>
          <w:szCs w:val="22"/>
        </w:rPr>
        <w:t xml:space="preserve"> 44(1)</w:t>
      </w:r>
      <w:r w:rsidR="00202CAA">
        <w:rPr>
          <w:sz w:val="22"/>
          <w:szCs w:val="22"/>
        </w:rPr>
        <w:t>(a)</w:t>
      </w:r>
      <w:r w:rsidR="00050BE1">
        <w:rPr>
          <w:sz w:val="22"/>
          <w:szCs w:val="22"/>
        </w:rPr>
        <w:t xml:space="preserve"> of the Legislation Act)</w:t>
      </w:r>
      <w:r w:rsidRPr="004F0E36">
        <w:rPr>
          <w:sz w:val="22"/>
          <w:szCs w:val="22"/>
        </w:rPr>
        <w:t>.</w:t>
      </w:r>
      <w:r w:rsidR="001E5CEC" w:rsidRPr="00976F05">
        <w:rPr>
          <w:color w:val="000000"/>
          <w:sz w:val="22"/>
          <w:szCs w:val="22"/>
          <w:lang w:eastAsia="en-AU"/>
        </w:rPr>
        <w:t xml:space="preserve"> </w:t>
      </w:r>
    </w:p>
    <w:p w14:paraId="335E69C7" w14:textId="6C0865FA" w:rsidR="009F1D5B" w:rsidRPr="009F1D5B" w:rsidRDefault="001E5CEC" w:rsidP="007B7876">
      <w:pPr>
        <w:pStyle w:val="AFMANormal"/>
        <w:spacing w:after="240" w:line="276" w:lineRule="auto"/>
        <w:jc w:val="left"/>
        <w:rPr>
          <w:b/>
          <w:sz w:val="22"/>
          <w:szCs w:val="22"/>
        </w:rPr>
      </w:pPr>
      <w:r>
        <w:rPr>
          <w:b/>
          <w:sz w:val="22"/>
          <w:szCs w:val="22"/>
        </w:rPr>
        <w:t>Purpose</w:t>
      </w:r>
    </w:p>
    <w:p w14:paraId="53B7F0B9" w14:textId="1642CF6C" w:rsidR="002F65D3" w:rsidRDefault="001E5CEC" w:rsidP="29E1CAF5">
      <w:pPr>
        <w:pStyle w:val="AFMANormal"/>
        <w:spacing w:after="240" w:line="276" w:lineRule="auto"/>
        <w:jc w:val="left"/>
        <w:rPr>
          <w:sz w:val="22"/>
          <w:szCs w:val="22"/>
        </w:rPr>
      </w:pPr>
      <w:r w:rsidRPr="29E1CAF5">
        <w:rPr>
          <w:sz w:val="22"/>
          <w:szCs w:val="22"/>
        </w:rPr>
        <w:t>The</w:t>
      </w:r>
      <w:r w:rsidR="009F1D5B" w:rsidRPr="29E1CAF5">
        <w:rPr>
          <w:sz w:val="22"/>
          <w:szCs w:val="22"/>
        </w:rPr>
        <w:t xml:space="preserve"> purpose of the </w:t>
      </w:r>
      <w:r w:rsidR="00A6035F" w:rsidRPr="29E1CAF5">
        <w:rPr>
          <w:sz w:val="22"/>
          <w:szCs w:val="22"/>
        </w:rPr>
        <w:t xml:space="preserve">Amendment </w:t>
      </w:r>
      <w:r w:rsidRPr="29E1CAF5">
        <w:rPr>
          <w:sz w:val="22"/>
          <w:szCs w:val="22"/>
        </w:rPr>
        <w:t xml:space="preserve">Determination is to </w:t>
      </w:r>
      <w:r w:rsidR="00B75E3E" w:rsidRPr="29E1CAF5">
        <w:rPr>
          <w:sz w:val="22"/>
          <w:szCs w:val="22"/>
        </w:rPr>
        <w:t xml:space="preserve">amend the </w:t>
      </w:r>
      <w:r w:rsidR="0059073A">
        <w:rPr>
          <w:sz w:val="22"/>
          <w:szCs w:val="22"/>
        </w:rPr>
        <w:t xml:space="preserve">Determination </w:t>
      </w:r>
      <w:r w:rsidR="00B75E3E" w:rsidRPr="29E1CAF5">
        <w:rPr>
          <w:sz w:val="22"/>
          <w:szCs w:val="22"/>
        </w:rPr>
        <w:t xml:space="preserve">to </w:t>
      </w:r>
      <w:r w:rsidRPr="29E1CAF5">
        <w:rPr>
          <w:sz w:val="22"/>
          <w:szCs w:val="22"/>
        </w:rPr>
        <w:t xml:space="preserve">determine </w:t>
      </w:r>
      <w:r w:rsidR="00AB2BBD" w:rsidRPr="29E1CAF5">
        <w:rPr>
          <w:sz w:val="22"/>
          <w:szCs w:val="22"/>
        </w:rPr>
        <w:t xml:space="preserve">an increase to </w:t>
      </w:r>
      <w:r w:rsidRPr="29E1CAF5">
        <w:rPr>
          <w:sz w:val="22"/>
          <w:szCs w:val="22"/>
        </w:rPr>
        <w:t xml:space="preserve">the TAC of </w:t>
      </w:r>
      <w:r w:rsidR="009C5DF0" w:rsidRPr="29E1CAF5">
        <w:rPr>
          <w:sz w:val="22"/>
          <w:szCs w:val="22"/>
        </w:rPr>
        <w:t>tropical rock lobster</w:t>
      </w:r>
      <w:r w:rsidRPr="29E1CAF5">
        <w:rPr>
          <w:sz w:val="22"/>
          <w:szCs w:val="22"/>
        </w:rPr>
        <w:t xml:space="preserve"> in the TRL fishery. </w:t>
      </w:r>
      <w:r w:rsidR="00EB5423" w:rsidRPr="29E1CAF5">
        <w:rPr>
          <w:sz w:val="22"/>
          <w:szCs w:val="22"/>
        </w:rPr>
        <w:t xml:space="preserve"> </w:t>
      </w:r>
      <w:r w:rsidR="002F65D3" w:rsidRPr="29E1CAF5">
        <w:rPr>
          <w:sz w:val="22"/>
          <w:szCs w:val="22"/>
        </w:rPr>
        <w:t xml:space="preserve">The Amendment Determination determines that the TAC for the TRL Fishery be increased from 200,000 kilograms (unprocessed weight) to </w:t>
      </w:r>
      <w:r w:rsidR="009D4B20">
        <w:rPr>
          <w:sz w:val="22"/>
          <w:szCs w:val="22"/>
        </w:rPr>
        <w:t>464,</w:t>
      </w:r>
      <w:r w:rsidR="00CD35BC">
        <w:rPr>
          <w:sz w:val="22"/>
          <w:szCs w:val="22"/>
        </w:rPr>
        <w:t>400</w:t>
      </w:r>
      <w:r w:rsidR="002F65D3" w:rsidRPr="29E1CAF5">
        <w:rPr>
          <w:sz w:val="22"/>
          <w:szCs w:val="22"/>
        </w:rPr>
        <w:t xml:space="preserve"> kilograms (unprocessed weight). </w:t>
      </w:r>
    </w:p>
    <w:p w14:paraId="0841D9AA" w14:textId="4C82DF28" w:rsidR="00961E62" w:rsidRDefault="001E5CEC" w:rsidP="002F65D3">
      <w:pPr>
        <w:pStyle w:val="AFMANormal"/>
        <w:spacing w:after="240" w:line="276" w:lineRule="auto"/>
        <w:jc w:val="left"/>
        <w:rPr>
          <w:b/>
          <w:sz w:val="22"/>
          <w:szCs w:val="22"/>
        </w:rPr>
      </w:pPr>
      <w:r w:rsidRPr="009F1D5B">
        <w:rPr>
          <w:b/>
          <w:sz w:val="22"/>
          <w:szCs w:val="22"/>
        </w:rPr>
        <w:t>Consultation</w:t>
      </w:r>
    </w:p>
    <w:p w14:paraId="6A95323C" w14:textId="6E9FF78B" w:rsidR="0055338D" w:rsidRDefault="00187395" w:rsidP="004C6101">
      <w:pPr>
        <w:pStyle w:val="AFMANormal"/>
        <w:spacing w:after="240" w:line="276" w:lineRule="auto"/>
        <w:jc w:val="left"/>
        <w:rPr>
          <w:sz w:val="22"/>
          <w:szCs w:val="22"/>
        </w:rPr>
      </w:pPr>
      <w:r w:rsidRPr="29E1CAF5">
        <w:rPr>
          <w:sz w:val="22"/>
          <w:szCs w:val="22"/>
        </w:rPr>
        <w:t>Subsection 14(2) of the Management Plan provides that the consultation processes set out in subsections 13(2) and 13(3) of the Management Plan applies to determining an increase in the TAC. Subsection 13(2) of the Management Plan stipulates that in making a TAC determination, the Minister must consult with any advisory committee that the Authority has established under subsection 40(7) of the Fisheries Act to provide advice relating to the TRL fishery; and must have regard to Australia’s obligations under the Torres Strait Treaty</w:t>
      </w:r>
      <w:r w:rsidRPr="29E1CAF5">
        <w:rPr>
          <w:rStyle w:val="FootnoteReference"/>
          <w:sz w:val="22"/>
          <w:szCs w:val="22"/>
        </w:rPr>
        <w:footnoteReference w:id="2"/>
      </w:r>
      <w:r w:rsidRPr="29E1CAF5">
        <w:rPr>
          <w:sz w:val="22"/>
          <w:szCs w:val="22"/>
        </w:rPr>
        <w:t xml:space="preserve">.  Further, subsection 13(3) of the Management Plan provides that in making a TAC determination, the Minister may consider the views of any person with an interest in the TRL fishery or the ecological sustainable use of the TRL fishery; and </w:t>
      </w:r>
      <w:proofErr w:type="gramStart"/>
      <w:r w:rsidRPr="29E1CAF5">
        <w:rPr>
          <w:sz w:val="22"/>
          <w:szCs w:val="22"/>
        </w:rPr>
        <w:t>take into account</w:t>
      </w:r>
      <w:proofErr w:type="gramEnd"/>
      <w:r w:rsidRPr="29E1CAF5">
        <w:rPr>
          <w:sz w:val="22"/>
          <w:szCs w:val="22"/>
        </w:rPr>
        <w:t xml:space="preserve"> the amount of tropical rock lobster taken in the TRL fishery as a result of other fishing, such as traditional or recreational fishing.    </w:t>
      </w:r>
    </w:p>
    <w:p w14:paraId="72441741" w14:textId="0B0226E0" w:rsidR="0055338D" w:rsidRPr="0055338D" w:rsidRDefault="001263D6" w:rsidP="004C6101">
      <w:pPr>
        <w:pStyle w:val="AFMANormal"/>
        <w:spacing w:after="240" w:line="276" w:lineRule="auto"/>
        <w:jc w:val="left"/>
        <w:rPr>
          <w:sz w:val="22"/>
          <w:szCs w:val="22"/>
        </w:rPr>
      </w:pPr>
      <w:r>
        <w:rPr>
          <w:sz w:val="22"/>
          <w:szCs w:val="22"/>
        </w:rPr>
        <w:t xml:space="preserve">The Minister sought advice from the </w:t>
      </w:r>
      <w:r w:rsidR="0055338D" w:rsidRPr="0055338D">
        <w:rPr>
          <w:sz w:val="22"/>
          <w:szCs w:val="22"/>
        </w:rPr>
        <w:t xml:space="preserve">TRL Resource Assessment Group (TRLRAG) and the TRL Working Group (TRLWG) at their respective meetings in December 2024. </w:t>
      </w:r>
      <w:r w:rsidR="00DD58C8">
        <w:rPr>
          <w:sz w:val="22"/>
          <w:szCs w:val="22"/>
        </w:rPr>
        <w:t xml:space="preserve">The TRLRAG and </w:t>
      </w:r>
      <w:r w:rsidR="00DD58C8" w:rsidRPr="29E1CAF5">
        <w:rPr>
          <w:sz w:val="22"/>
          <w:szCs w:val="22"/>
        </w:rPr>
        <w:t>TRLWG</w:t>
      </w:r>
      <w:r w:rsidR="00DD58C8">
        <w:rPr>
          <w:sz w:val="22"/>
          <w:szCs w:val="22"/>
        </w:rPr>
        <w:t xml:space="preserve"> were established under subsection 40(7) of the Fisheries Act. </w:t>
      </w:r>
      <w:r w:rsidR="00187395" w:rsidRPr="29E1CAF5">
        <w:rPr>
          <w:sz w:val="22"/>
          <w:szCs w:val="22"/>
        </w:rPr>
        <w:t>Memberships of these advisory committees comprise of an independent Chair, Authority agencies (Australian Fisheries Management Authority</w:t>
      </w:r>
      <w:r w:rsidR="00727E76" w:rsidRPr="29E1CAF5">
        <w:rPr>
          <w:sz w:val="22"/>
          <w:szCs w:val="22"/>
        </w:rPr>
        <w:t xml:space="preserve"> (AFMA)</w:t>
      </w:r>
      <w:r w:rsidR="00187395" w:rsidRPr="29E1CAF5">
        <w:rPr>
          <w:sz w:val="22"/>
          <w:szCs w:val="22"/>
        </w:rPr>
        <w:t>, Torres Strait Regional Authority</w:t>
      </w:r>
      <w:r w:rsidR="00727E76" w:rsidRPr="29E1CAF5">
        <w:rPr>
          <w:sz w:val="22"/>
          <w:szCs w:val="22"/>
        </w:rPr>
        <w:t xml:space="preserve"> (TSRA)</w:t>
      </w:r>
      <w:r w:rsidR="00187395" w:rsidRPr="29E1CAF5">
        <w:rPr>
          <w:sz w:val="22"/>
          <w:szCs w:val="22"/>
        </w:rPr>
        <w:t xml:space="preserve"> and Queensland Department of </w:t>
      </w:r>
      <w:r w:rsidR="00727E76" w:rsidRPr="29E1CAF5">
        <w:rPr>
          <w:sz w:val="22"/>
          <w:szCs w:val="22"/>
        </w:rPr>
        <w:t>Primary Industries and Fisheries (QDPIF</w:t>
      </w:r>
      <w:r w:rsidR="00727E76">
        <w:rPr>
          <w:sz w:val="22"/>
          <w:szCs w:val="22"/>
        </w:rPr>
        <w:t>)</w:t>
      </w:r>
      <w:r w:rsidR="00960042">
        <w:rPr>
          <w:sz w:val="22"/>
          <w:szCs w:val="22"/>
        </w:rPr>
        <w:t>,</w:t>
      </w:r>
      <w:r w:rsidR="00727E76" w:rsidRPr="29E1CAF5">
        <w:rPr>
          <w:sz w:val="22"/>
          <w:szCs w:val="22"/>
        </w:rPr>
        <w:t xml:space="preserve"> </w:t>
      </w:r>
      <w:r w:rsidR="00187395" w:rsidRPr="29E1CAF5">
        <w:rPr>
          <w:sz w:val="22"/>
          <w:szCs w:val="22"/>
        </w:rPr>
        <w:t xml:space="preserve">scientists (including an economist), and industry (from both the traditional inhabitant and non-traditional inhabitant fishing sectors).  </w:t>
      </w:r>
      <w:r w:rsidR="001A6DAD">
        <w:rPr>
          <w:sz w:val="22"/>
          <w:szCs w:val="22"/>
        </w:rPr>
        <w:t xml:space="preserve">The TRLRAG and </w:t>
      </w:r>
      <w:r w:rsidR="001A6DAD" w:rsidRPr="29E1CAF5">
        <w:rPr>
          <w:sz w:val="22"/>
          <w:szCs w:val="22"/>
        </w:rPr>
        <w:t>TRLWG</w:t>
      </w:r>
      <w:r w:rsidR="001A6DAD">
        <w:rPr>
          <w:sz w:val="22"/>
          <w:szCs w:val="22"/>
        </w:rPr>
        <w:t xml:space="preserve"> </w:t>
      </w:r>
      <w:r w:rsidR="001A6DAD" w:rsidRPr="001A6DAD">
        <w:rPr>
          <w:sz w:val="22"/>
          <w:szCs w:val="22"/>
        </w:rPr>
        <w:t xml:space="preserve">advice </w:t>
      </w:r>
      <w:proofErr w:type="gramStart"/>
      <w:r w:rsidR="001A6DAD" w:rsidRPr="001A6DAD">
        <w:rPr>
          <w:sz w:val="22"/>
          <w:szCs w:val="22"/>
        </w:rPr>
        <w:t>takes into account</w:t>
      </w:r>
      <w:proofErr w:type="gramEnd"/>
      <w:r w:rsidR="001A6DAD" w:rsidRPr="001A6DAD">
        <w:rPr>
          <w:sz w:val="22"/>
          <w:szCs w:val="22"/>
        </w:rPr>
        <w:t xml:space="preserve"> relevant scientific information collected in the annual recurring stock surveys and catch and effort data from the fishery</w:t>
      </w:r>
      <w:r w:rsidR="001A6DAD">
        <w:rPr>
          <w:sz w:val="22"/>
          <w:szCs w:val="22"/>
        </w:rPr>
        <w:t>.</w:t>
      </w:r>
      <w:r w:rsidR="001A6DAD" w:rsidRPr="001A6DAD">
        <w:rPr>
          <w:sz w:val="22"/>
          <w:szCs w:val="22"/>
        </w:rPr>
        <w:t xml:space="preserve"> </w:t>
      </w:r>
    </w:p>
    <w:p w14:paraId="102963F5" w14:textId="31F6D872" w:rsidR="00A91F9A" w:rsidRDefault="00A91F9A" w:rsidP="00A91F9A">
      <w:pPr>
        <w:pStyle w:val="AFMANormal"/>
        <w:spacing w:after="240" w:line="276" w:lineRule="auto"/>
        <w:jc w:val="left"/>
        <w:rPr>
          <w:sz w:val="22"/>
          <w:szCs w:val="22"/>
        </w:rPr>
      </w:pPr>
      <w:r>
        <w:rPr>
          <w:sz w:val="22"/>
          <w:szCs w:val="22"/>
        </w:rPr>
        <w:t>The PZJA Standing Committee is established under subsection 40(7) of the Act and is comprised of Authority agency heads of AFMA, TSRA and QDPIF, as well as a senior representative from the Department of Agriculture, Fisheries and Forestry.</w:t>
      </w:r>
    </w:p>
    <w:p w14:paraId="0ED49FCC" w14:textId="00B1277A" w:rsidR="0055338D" w:rsidRDefault="0055338D" w:rsidP="0055338D">
      <w:pPr>
        <w:pStyle w:val="AFMANormal"/>
        <w:spacing w:after="240" w:line="276" w:lineRule="auto"/>
        <w:rPr>
          <w:sz w:val="22"/>
          <w:szCs w:val="22"/>
        </w:rPr>
      </w:pPr>
      <w:r w:rsidRPr="0055338D">
        <w:rPr>
          <w:sz w:val="22"/>
          <w:szCs w:val="22"/>
        </w:rPr>
        <w:t>The PZJA Standing Committee met on 7 February 2025</w:t>
      </w:r>
      <w:r w:rsidR="007F238C">
        <w:rPr>
          <w:sz w:val="22"/>
          <w:szCs w:val="22"/>
        </w:rPr>
        <w:t xml:space="preserve"> to</w:t>
      </w:r>
      <w:r w:rsidRPr="0055338D">
        <w:rPr>
          <w:sz w:val="22"/>
          <w:szCs w:val="22"/>
        </w:rPr>
        <w:t xml:space="preserve"> discuss the </w:t>
      </w:r>
      <w:r w:rsidR="007B2DC5">
        <w:rPr>
          <w:sz w:val="22"/>
          <w:szCs w:val="22"/>
        </w:rPr>
        <w:t xml:space="preserve">global </w:t>
      </w:r>
      <w:r w:rsidR="007372B7">
        <w:rPr>
          <w:sz w:val="22"/>
          <w:szCs w:val="22"/>
        </w:rPr>
        <w:t>TAC</w:t>
      </w:r>
      <w:r w:rsidR="00805BEA">
        <w:rPr>
          <w:sz w:val="22"/>
          <w:szCs w:val="22"/>
        </w:rPr>
        <w:t xml:space="preserve"> </w:t>
      </w:r>
      <w:r w:rsidRPr="0055338D">
        <w:rPr>
          <w:sz w:val="22"/>
          <w:szCs w:val="22"/>
        </w:rPr>
        <w:t>and recommended the PZJA set the global TAC at 688 tonnes</w:t>
      </w:r>
      <w:r w:rsidR="001E01B3">
        <w:rPr>
          <w:sz w:val="22"/>
          <w:szCs w:val="22"/>
        </w:rPr>
        <w:t>,</w:t>
      </w:r>
      <w:r w:rsidRPr="0055338D">
        <w:rPr>
          <w:sz w:val="22"/>
          <w:szCs w:val="22"/>
        </w:rPr>
        <w:t xml:space="preserve"> </w:t>
      </w:r>
      <w:r w:rsidR="00FB27F5">
        <w:rPr>
          <w:sz w:val="22"/>
          <w:szCs w:val="22"/>
        </w:rPr>
        <w:t>taking account of</w:t>
      </w:r>
      <w:r w:rsidR="0012110C">
        <w:rPr>
          <w:sz w:val="22"/>
          <w:szCs w:val="22"/>
        </w:rPr>
        <w:t xml:space="preserve"> the range of stakeholder views and reflecting scientific advice </w:t>
      </w:r>
      <w:r w:rsidR="00617B54">
        <w:rPr>
          <w:sz w:val="22"/>
          <w:szCs w:val="22"/>
        </w:rPr>
        <w:t xml:space="preserve">on </w:t>
      </w:r>
      <w:r w:rsidR="007935C3">
        <w:rPr>
          <w:sz w:val="22"/>
          <w:szCs w:val="22"/>
        </w:rPr>
        <w:t xml:space="preserve">catch options delivering </w:t>
      </w:r>
      <w:r w:rsidR="009A73E1">
        <w:rPr>
          <w:sz w:val="22"/>
          <w:szCs w:val="22"/>
        </w:rPr>
        <w:t>precautionary and sustainable levels</w:t>
      </w:r>
      <w:r w:rsidR="00A91F9A">
        <w:rPr>
          <w:sz w:val="22"/>
          <w:szCs w:val="22"/>
        </w:rPr>
        <w:t xml:space="preserve"> of </w:t>
      </w:r>
      <w:r w:rsidR="009A73E1">
        <w:rPr>
          <w:sz w:val="22"/>
          <w:szCs w:val="22"/>
        </w:rPr>
        <w:t>catch</w:t>
      </w:r>
      <w:r w:rsidR="00A91F9A">
        <w:rPr>
          <w:sz w:val="22"/>
          <w:szCs w:val="22"/>
        </w:rPr>
        <w:t xml:space="preserve">. </w:t>
      </w:r>
      <w:r w:rsidR="00926813">
        <w:rPr>
          <w:sz w:val="22"/>
          <w:szCs w:val="22"/>
        </w:rPr>
        <w:t>T</w:t>
      </w:r>
      <w:r w:rsidRPr="0055338D">
        <w:rPr>
          <w:sz w:val="22"/>
          <w:szCs w:val="22"/>
        </w:rPr>
        <w:t>he PZJA</w:t>
      </w:r>
      <w:r w:rsidR="00223DC0">
        <w:rPr>
          <w:sz w:val="22"/>
          <w:szCs w:val="22"/>
        </w:rPr>
        <w:t xml:space="preserve">, which takes into consideration the overall objectives of the Act and the </w:t>
      </w:r>
      <w:r w:rsidR="00AE683D">
        <w:rPr>
          <w:sz w:val="22"/>
          <w:szCs w:val="22"/>
        </w:rPr>
        <w:t>TRL Fishery</w:t>
      </w:r>
      <w:r w:rsidR="00223DC0">
        <w:rPr>
          <w:sz w:val="22"/>
          <w:szCs w:val="22"/>
        </w:rPr>
        <w:t>,</w:t>
      </w:r>
      <w:r w:rsidRPr="0055338D">
        <w:rPr>
          <w:sz w:val="22"/>
          <w:szCs w:val="22"/>
        </w:rPr>
        <w:t xml:space="preserve"> met on 25 February 2025 and endorsed advice from the PZJA Standing Committee on the recommended </w:t>
      </w:r>
      <w:r w:rsidR="00E24980">
        <w:rPr>
          <w:sz w:val="22"/>
          <w:szCs w:val="22"/>
        </w:rPr>
        <w:t xml:space="preserve">global </w:t>
      </w:r>
      <w:r w:rsidRPr="0055338D">
        <w:rPr>
          <w:sz w:val="22"/>
          <w:szCs w:val="22"/>
        </w:rPr>
        <w:t>TAC.</w:t>
      </w:r>
    </w:p>
    <w:p w14:paraId="3518FE7F" w14:textId="0CF69F16" w:rsidR="00187395" w:rsidRDefault="00187395" w:rsidP="00426C7A">
      <w:pPr>
        <w:pStyle w:val="AFMANormal"/>
        <w:spacing w:after="240" w:line="276" w:lineRule="auto"/>
        <w:jc w:val="left"/>
        <w:rPr>
          <w:sz w:val="22"/>
          <w:szCs w:val="22"/>
        </w:rPr>
      </w:pPr>
      <w:r>
        <w:rPr>
          <w:sz w:val="22"/>
          <w:szCs w:val="22"/>
        </w:rPr>
        <w:lastRenderedPageBreak/>
        <w:t>The increase of the TAC determined for the TRL Fishery is consistent with catch sharing arrangements between Australia and Papua New Guinea (PNG) agreed under the Torres Strait Treaty. Subject to PNG’s utilisation of its catch entitlements in Australian waters, under subsection 14(</w:t>
      </w:r>
      <w:r w:rsidDel="00160868">
        <w:rPr>
          <w:sz w:val="22"/>
          <w:szCs w:val="22"/>
        </w:rPr>
        <w:t>1</w:t>
      </w:r>
      <w:r>
        <w:rPr>
          <w:sz w:val="22"/>
          <w:szCs w:val="22"/>
        </w:rPr>
        <w:t>) of the Management Plan, the Minister may increase the TAC determined for the TRL Fishery for a fishing season.</w:t>
      </w:r>
    </w:p>
    <w:p w14:paraId="4E637A15" w14:textId="42F1E760" w:rsidR="001140F9" w:rsidRDefault="001140F9" w:rsidP="00F3355B">
      <w:pPr>
        <w:spacing w:after="200" w:line="276" w:lineRule="auto"/>
        <w:rPr>
          <w:b/>
          <w:bCs/>
          <w:iCs/>
          <w:sz w:val="22"/>
          <w:szCs w:val="22"/>
        </w:rPr>
      </w:pPr>
      <w:r>
        <w:rPr>
          <w:b/>
          <w:bCs/>
          <w:iCs/>
          <w:sz w:val="22"/>
          <w:szCs w:val="22"/>
        </w:rPr>
        <w:t>Impact and Effect</w:t>
      </w:r>
    </w:p>
    <w:p w14:paraId="594F4601" w14:textId="77777777" w:rsidR="001140F9" w:rsidRDefault="001140F9" w:rsidP="00426C7A">
      <w:pPr>
        <w:pStyle w:val="AFMANormal"/>
        <w:spacing w:after="240" w:line="276" w:lineRule="auto"/>
        <w:jc w:val="left"/>
        <w:rPr>
          <w:sz w:val="22"/>
          <w:szCs w:val="22"/>
        </w:rPr>
      </w:pPr>
      <w:r w:rsidRPr="29E1CAF5">
        <w:rPr>
          <w:sz w:val="22"/>
          <w:szCs w:val="22"/>
        </w:rPr>
        <w:t>The increase in the TAC by the Minister for a fishing season is a future act for the purposes of the </w:t>
      </w:r>
      <w:r w:rsidRPr="29E1CAF5">
        <w:rPr>
          <w:i/>
          <w:iCs/>
          <w:sz w:val="22"/>
          <w:szCs w:val="22"/>
        </w:rPr>
        <w:t>Native Title Act 1993</w:t>
      </w:r>
      <w:r w:rsidRPr="29E1CAF5">
        <w:rPr>
          <w:sz w:val="22"/>
          <w:szCs w:val="22"/>
        </w:rPr>
        <w:t xml:space="preserve"> (the Native Title Act). Section 24HA of the Native Title</w:t>
      </w:r>
      <w:r w:rsidRPr="29E1CAF5">
        <w:rPr>
          <w:color w:val="000000"/>
          <w:sz w:val="22"/>
          <w:szCs w:val="22"/>
          <w:shd w:val="clear" w:color="auto" w:fill="FFFFFF"/>
        </w:rPr>
        <w:t xml:space="preserve"> Act relevantly provides that the making of legislation in relation to the management or regulation of living aquatic resources is a valid future act, insofar as the Amendment Determination is validly made.</w:t>
      </w:r>
    </w:p>
    <w:p w14:paraId="00050209" w14:textId="396414F9" w:rsidR="007F61EB" w:rsidRDefault="00CF6108" w:rsidP="007B7876">
      <w:pPr>
        <w:pStyle w:val="AFMANormal"/>
        <w:keepNext/>
        <w:spacing w:after="240" w:line="276" w:lineRule="auto"/>
        <w:jc w:val="left"/>
        <w:rPr>
          <w:b/>
          <w:sz w:val="22"/>
          <w:szCs w:val="22"/>
        </w:rPr>
      </w:pPr>
      <w:r>
        <w:rPr>
          <w:b/>
          <w:sz w:val="22"/>
          <w:szCs w:val="22"/>
        </w:rPr>
        <w:t xml:space="preserve">Part 3 of the </w:t>
      </w:r>
      <w:r w:rsidRPr="00CF6108">
        <w:rPr>
          <w:b/>
          <w:i/>
          <w:sz w:val="22"/>
          <w:szCs w:val="22"/>
        </w:rPr>
        <w:t>Human Rights (Parliamentary Scrutiny) Act 2011</w:t>
      </w:r>
    </w:p>
    <w:p w14:paraId="354DE8A3" w14:textId="6A844869" w:rsidR="00CF6108" w:rsidRPr="001F1A91" w:rsidRDefault="00BD1D1A" w:rsidP="29E1CAF5">
      <w:pPr>
        <w:pStyle w:val="AFMANormal"/>
        <w:keepNext/>
        <w:spacing w:after="240" w:line="276" w:lineRule="auto"/>
        <w:jc w:val="left"/>
        <w:rPr>
          <w:sz w:val="22"/>
          <w:szCs w:val="22"/>
        </w:rPr>
      </w:pPr>
      <w:r w:rsidRPr="29E1CAF5">
        <w:rPr>
          <w:sz w:val="22"/>
          <w:szCs w:val="22"/>
        </w:rPr>
        <w:t xml:space="preserve">As the </w:t>
      </w:r>
      <w:r w:rsidR="001140F9" w:rsidRPr="29E1CAF5">
        <w:rPr>
          <w:sz w:val="22"/>
          <w:szCs w:val="22"/>
        </w:rPr>
        <w:t xml:space="preserve">Amendment </w:t>
      </w:r>
      <w:r w:rsidRPr="29E1CAF5">
        <w:rPr>
          <w:sz w:val="22"/>
          <w:szCs w:val="22"/>
        </w:rPr>
        <w:t xml:space="preserve">Determination has been developed for the purposes of the intergovernmental scheme, it is exempt from disallowance through the process of parliamentary scrutiny, by application of </w:t>
      </w:r>
      <w:r w:rsidR="00535904" w:rsidRPr="29E1CAF5">
        <w:rPr>
          <w:sz w:val="22"/>
          <w:szCs w:val="22"/>
        </w:rPr>
        <w:t>paragraph</w:t>
      </w:r>
      <w:r w:rsidRPr="29E1CAF5">
        <w:rPr>
          <w:sz w:val="22"/>
          <w:szCs w:val="22"/>
        </w:rPr>
        <w:t xml:space="preserve"> 44(1)</w:t>
      </w:r>
      <w:r w:rsidR="00D81686" w:rsidRPr="29E1CAF5">
        <w:rPr>
          <w:sz w:val="22"/>
          <w:szCs w:val="22"/>
        </w:rPr>
        <w:t>(a)</w:t>
      </w:r>
      <w:r w:rsidRPr="29E1CAF5">
        <w:rPr>
          <w:sz w:val="22"/>
          <w:szCs w:val="22"/>
        </w:rPr>
        <w:t xml:space="preserve"> of the Legislation Act. Therefore, a statement of compatibility with human rights, prepared under subsection 9(1) of the </w:t>
      </w:r>
      <w:r w:rsidRPr="00FD58A0">
        <w:rPr>
          <w:i/>
          <w:iCs/>
          <w:sz w:val="22"/>
          <w:szCs w:val="22"/>
        </w:rPr>
        <w:t>Human Rights (Parliamentary Scrutiny) Act 2011</w:t>
      </w:r>
      <w:r w:rsidRPr="29E1CAF5">
        <w:rPr>
          <w:sz w:val="22"/>
          <w:szCs w:val="22"/>
        </w:rPr>
        <w:t xml:space="preserve"> is not required, as paragraph 15J(2)(f) of the Legislation Act only requires statement of compatibility of human rights to be prepared for disallowable legislative instruments</w:t>
      </w:r>
      <w:r w:rsidR="00CF6108" w:rsidRPr="29E1CAF5">
        <w:rPr>
          <w:sz w:val="22"/>
          <w:szCs w:val="22"/>
        </w:rPr>
        <w:t>.</w:t>
      </w:r>
    </w:p>
    <w:p w14:paraId="7D364595" w14:textId="77777777" w:rsidR="00664B48" w:rsidRDefault="00CB65D7" w:rsidP="007B7876">
      <w:pPr>
        <w:pStyle w:val="AFMANormal"/>
        <w:keepNext/>
        <w:spacing w:after="240" w:line="276" w:lineRule="auto"/>
        <w:jc w:val="left"/>
        <w:rPr>
          <w:b/>
          <w:bCs/>
          <w:iCs/>
          <w:sz w:val="22"/>
          <w:szCs w:val="22"/>
        </w:rPr>
      </w:pPr>
      <w:r w:rsidRPr="00CB65D7">
        <w:rPr>
          <w:b/>
          <w:bCs/>
          <w:iCs/>
          <w:sz w:val="22"/>
          <w:szCs w:val="22"/>
        </w:rPr>
        <w:t xml:space="preserve">Impact Analysis </w:t>
      </w:r>
    </w:p>
    <w:p w14:paraId="6BF485E2" w14:textId="32B5DC0A" w:rsidR="00881B62" w:rsidRPr="00881B62" w:rsidRDefault="001E5CEC" w:rsidP="29E1CAF5">
      <w:pPr>
        <w:pStyle w:val="AFMANormal"/>
        <w:keepNext/>
        <w:spacing w:after="240" w:line="276" w:lineRule="auto"/>
        <w:jc w:val="left"/>
        <w:rPr>
          <w:sz w:val="22"/>
          <w:szCs w:val="22"/>
        </w:rPr>
      </w:pPr>
      <w:r w:rsidRPr="29E1CAF5">
        <w:rPr>
          <w:sz w:val="22"/>
          <w:szCs w:val="22"/>
        </w:rPr>
        <w:t xml:space="preserve">The Office of </w:t>
      </w:r>
      <w:r w:rsidR="00FB7E47" w:rsidRPr="29E1CAF5">
        <w:rPr>
          <w:sz w:val="22"/>
          <w:szCs w:val="22"/>
        </w:rPr>
        <w:t>Impact Analysis</w:t>
      </w:r>
      <w:r w:rsidRPr="29E1CAF5">
        <w:rPr>
          <w:sz w:val="22"/>
          <w:szCs w:val="22"/>
        </w:rPr>
        <w:t xml:space="preserve"> </w:t>
      </w:r>
      <w:r w:rsidR="001C40B9" w:rsidRPr="29E1CAF5">
        <w:rPr>
          <w:sz w:val="22"/>
          <w:szCs w:val="22"/>
        </w:rPr>
        <w:t>(</w:t>
      </w:r>
      <w:r w:rsidR="001C40B9" w:rsidRPr="29E1CAF5">
        <w:rPr>
          <w:b/>
          <w:bCs/>
          <w:sz w:val="22"/>
          <w:szCs w:val="22"/>
        </w:rPr>
        <w:t>O</w:t>
      </w:r>
      <w:r w:rsidR="00FB7E47" w:rsidRPr="29E1CAF5">
        <w:rPr>
          <w:b/>
          <w:bCs/>
          <w:sz w:val="22"/>
          <w:szCs w:val="22"/>
        </w:rPr>
        <w:t>IA</w:t>
      </w:r>
      <w:r w:rsidR="001C40B9" w:rsidRPr="29E1CAF5">
        <w:rPr>
          <w:sz w:val="22"/>
          <w:szCs w:val="22"/>
        </w:rPr>
        <w:t xml:space="preserve">) </w:t>
      </w:r>
      <w:r w:rsidR="00B81D0E" w:rsidRPr="29E1CAF5">
        <w:rPr>
          <w:sz w:val="22"/>
          <w:szCs w:val="22"/>
        </w:rPr>
        <w:t xml:space="preserve">was </w:t>
      </w:r>
      <w:r w:rsidR="006A6B10" w:rsidRPr="29E1CAF5">
        <w:rPr>
          <w:sz w:val="22"/>
          <w:szCs w:val="22"/>
        </w:rPr>
        <w:t>consulted</w:t>
      </w:r>
      <w:r w:rsidR="00B81D0E" w:rsidRPr="29E1CAF5">
        <w:rPr>
          <w:sz w:val="22"/>
          <w:szCs w:val="22"/>
        </w:rPr>
        <w:t xml:space="preserve"> in </w:t>
      </w:r>
      <w:r w:rsidR="006A6B10" w:rsidRPr="29E1CAF5">
        <w:rPr>
          <w:sz w:val="22"/>
          <w:szCs w:val="22"/>
        </w:rPr>
        <w:t xml:space="preserve">preparation of this instrument. OIA </w:t>
      </w:r>
      <w:r w:rsidRPr="29E1CAF5">
        <w:rPr>
          <w:sz w:val="22"/>
          <w:szCs w:val="22"/>
        </w:rPr>
        <w:t xml:space="preserve">advised </w:t>
      </w:r>
      <w:r w:rsidR="00664B48" w:rsidRPr="29E1CAF5">
        <w:rPr>
          <w:sz w:val="22"/>
          <w:szCs w:val="22"/>
        </w:rPr>
        <w:t>that AFMA’s</w:t>
      </w:r>
      <w:r w:rsidR="00C44392" w:rsidRPr="29E1CAF5">
        <w:rPr>
          <w:sz w:val="22"/>
          <w:szCs w:val="22"/>
        </w:rPr>
        <w:t xml:space="preserve"> </w:t>
      </w:r>
      <w:r w:rsidR="000F7211" w:rsidRPr="29E1CAF5">
        <w:rPr>
          <w:sz w:val="22"/>
          <w:szCs w:val="22"/>
        </w:rPr>
        <w:t xml:space="preserve">carve-out can be used for determining a total allowable catch (TAC) under section 13 of the </w:t>
      </w:r>
      <w:r w:rsidR="000F7211" w:rsidRPr="29E1CAF5">
        <w:rPr>
          <w:i/>
          <w:iCs/>
          <w:sz w:val="22"/>
          <w:szCs w:val="22"/>
        </w:rPr>
        <w:t>Torres Strait Fisheries (Quotas for Tropical Rock Lobster (Kaiar)) Management Plan 2018</w:t>
      </w:r>
      <w:r w:rsidR="00FF64BF" w:rsidRPr="29E1CAF5">
        <w:rPr>
          <w:sz w:val="22"/>
          <w:szCs w:val="22"/>
        </w:rPr>
        <w:t>, as such a detailed impact analysis i</w:t>
      </w:r>
      <w:r w:rsidR="00C36878" w:rsidRPr="29E1CAF5">
        <w:rPr>
          <w:sz w:val="22"/>
          <w:szCs w:val="22"/>
        </w:rPr>
        <w:t xml:space="preserve">s </w:t>
      </w:r>
      <w:r w:rsidR="00F07BE5" w:rsidRPr="29E1CAF5">
        <w:rPr>
          <w:sz w:val="22"/>
          <w:szCs w:val="22"/>
        </w:rPr>
        <w:t xml:space="preserve">not </w:t>
      </w:r>
      <w:r w:rsidR="00C36878" w:rsidRPr="29E1CAF5">
        <w:rPr>
          <w:sz w:val="22"/>
          <w:szCs w:val="22"/>
        </w:rPr>
        <w:t>required</w:t>
      </w:r>
      <w:r w:rsidR="000C3BB2" w:rsidRPr="29E1CAF5">
        <w:rPr>
          <w:sz w:val="22"/>
          <w:szCs w:val="22"/>
        </w:rPr>
        <w:t xml:space="preserve"> for this Determination</w:t>
      </w:r>
      <w:r w:rsidR="00D54760" w:rsidRPr="29E1CAF5">
        <w:rPr>
          <w:sz w:val="22"/>
          <w:szCs w:val="22"/>
        </w:rPr>
        <w:t xml:space="preserve"> (O</w:t>
      </w:r>
      <w:r w:rsidR="00FB7E47" w:rsidRPr="29E1CAF5">
        <w:rPr>
          <w:sz w:val="22"/>
          <w:szCs w:val="22"/>
        </w:rPr>
        <w:t>IA</w:t>
      </w:r>
      <w:r w:rsidR="00D54760" w:rsidRPr="29E1CAF5">
        <w:rPr>
          <w:sz w:val="22"/>
          <w:szCs w:val="22"/>
        </w:rPr>
        <w:t xml:space="preserve"> reference number</w:t>
      </w:r>
      <w:r w:rsidR="00752854" w:rsidRPr="29E1CAF5">
        <w:rPr>
          <w:sz w:val="22"/>
          <w:szCs w:val="22"/>
        </w:rPr>
        <w:t>s</w:t>
      </w:r>
      <w:r w:rsidR="00D54760" w:rsidRPr="29E1CAF5">
        <w:rPr>
          <w:sz w:val="22"/>
          <w:szCs w:val="22"/>
        </w:rPr>
        <w:t xml:space="preserve"> </w:t>
      </w:r>
      <w:r w:rsidR="00F56A8F" w:rsidRPr="29E1CAF5">
        <w:rPr>
          <w:sz w:val="22"/>
          <w:szCs w:val="22"/>
        </w:rPr>
        <w:t>O</w:t>
      </w:r>
      <w:r w:rsidR="00ED0D05" w:rsidRPr="29E1CAF5">
        <w:rPr>
          <w:sz w:val="22"/>
          <w:szCs w:val="22"/>
        </w:rPr>
        <w:t>IA 23-</w:t>
      </w:r>
      <w:r w:rsidR="00685ADE" w:rsidRPr="29E1CAF5">
        <w:rPr>
          <w:sz w:val="22"/>
          <w:szCs w:val="22"/>
        </w:rPr>
        <w:t>06</w:t>
      </w:r>
      <w:r w:rsidR="0001235A" w:rsidRPr="29E1CAF5">
        <w:rPr>
          <w:sz w:val="22"/>
          <w:szCs w:val="22"/>
        </w:rPr>
        <w:t>107</w:t>
      </w:r>
      <w:r w:rsidR="00D54760" w:rsidRPr="29E1CAF5">
        <w:rPr>
          <w:sz w:val="22"/>
          <w:szCs w:val="22"/>
        </w:rPr>
        <w:t>)</w:t>
      </w:r>
      <w:r w:rsidRPr="29E1CAF5">
        <w:rPr>
          <w:sz w:val="22"/>
          <w:szCs w:val="22"/>
        </w:rPr>
        <w:t>.</w:t>
      </w:r>
    </w:p>
    <w:p w14:paraId="40334E5A" w14:textId="77777777" w:rsidR="005D18D2" w:rsidRDefault="005D18D2" w:rsidP="007B7876">
      <w:pPr>
        <w:pStyle w:val="AFMANormal"/>
        <w:keepNext/>
        <w:spacing w:after="240" w:line="276" w:lineRule="auto"/>
        <w:jc w:val="left"/>
        <w:rPr>
          <w:b/>
          <w:bCs/>
          <w:sz w:val="22"/>
          <w:szCs w:val="22"/>
        </w:rPr>
      </w:pPr>
      <w:r>
        <w:rPr>
          <w:b/>
          <w:bCs/>
          <w:sz w:val="22"/>
          <w:szCs w:val="22"/>
        </w:rPr>
        <w:t>Details / Operation</w:t>
      </w:r>
    </w:p>
    <w:p w14:paraId="2272C5C1" w14:textId="05AC5B32" w:rsidR="00F02693" w:rsidRDefault="001E5CEC" w:rsidP="007B7876">
      <w:pPr>
        <w:pStyle w:val="AFMANormal"/>
        <w:keepNext/>
        <w:spacing w:after="240" w:line="276" w:lineRule="auto"/>
        <w:jc w:val="left"/>
        <w:rPr>
          <w:sz w:val="22"/>
          <w:szCs w:val="22"/>
        </w:rPr>
      </w:pPr>
      <w:r w:rsidRPr="009F1D5B">
        <w:rPr>
          <w:sz w:val="22"/>
          <w:szCs w:val="22"/>
        </w:rPr>
        <w:t>Details of the Determination are set out</w:t>
      </w:r>
      <w:r w:rsidR="00F02693">
        <w:rPr>
          <w:sz w:val="22"/>
          <w:szCs w:val="22"/>
        </w:rPr>
        <w:t xml:space="preserve"> in </w:t>
      </w:r>
      <w:r w:rsidR="00F02693" w:rsidRPr="007B7876">
        <w:rPr>
          <w:b/>
          <w:sz w:val="22"/>
          <w:szCs w:val="22"/>
          <w:u w:val="single"/>
        </w:rPr>
        <w:t>Attachment A</w:t>
      </w:r>
      <w:r w:rsidR="00F02693" w:rsidRPr="007F61EB">
        <w:rPr>
          <w:sz w:val="22"/>
          <w:szCs w:val="22"/>
        </w:rPr>
        <w:t>.</w:t>
      </w:r>
    </w:p>
    <w:p w14:paraId="272BCF68" w14:textId="77777777" w:rsidR="00F02693" w:rsidRDefault="00F02693" w:rsidP="007B7876">
      <w:pPr>
        <w:spacing w:after="200" w:line="276" w:lineRule="auto"/>
        <w:rPr>
          <w:snapToGrid w:val="0"/>
          <w:kern w:val="20"/>
          <w:sz w:val="22"/>
          <w:szCs w:val="22"/>
        </w:rPr>
      </w:pPr>
      <w:r>
        <w:rPr>
          <w:sz w:val="22"/>
          <w:szCs w:val="22"/>
        </w:rPr>
        <w:br w:type="page"/>
      </w:r>
    </w:p>
    <w:p w14:paraId="587FD07B" w14:textId="08C9562C" w:rsidR="00961E62" w:rsidRPr="00C0009B" w:rsidRDefault="00747E9B" w:rsidP="00C0009B">
      <w:pPr>
        <w:pStyle w:val="AFMANormal"/>
        <w:keepNext/>
        <w:spacing w:after="240" w:line="276" w:lineRule="auto"/>
        <w:jc w:val="right"/>
        <w:rPr>
          <w:b/>
          <w:sz w:val="22"/>
          <w:szCs w:val="22"/>
          <w:u w:val="single"/>
        </w:rPr>
      </w:pPr>
      <w:r w:rsidRPr="00C0009B">
        <w:rPr>
          <w:b/>
          <w:sz w:val="22"/>
          <w:szCs w:val="22"/>
          <w:u w:val="single"/>
        </w:rPr>
        <w:lastRenderedPageBreak/>
        <w:t>ATTACHMENT A</w:t>
      </w:r>
    </w:p>
    <w:p w14:paraId="2EEE114F" w14:textId="06FE84DE" w:rsidR="00747E9B" w:rsidRPr="00C0009B" w:rsidRDefault="007A242E" w:rsidP="29E1CAF5">
      <w:pPr>
        <w:pStyle w:val="AFMANormal"/>
        <w:keepNext/>
        <w:spacing w:after="240" w:line="276" w:lineRule="auto"/>
        <w:jc w:val="left"/>
        <w:rPr>
          <w:b/>
          <w:bCs/>
          <w:i/>
          <w:iCs/>
          <w:sz w:val="22"/>
          <w:szCs w:val="22"/>
          <w:u w:val="single"/>
        </w:rPr>
      </w:pPr>
      <w:r w:rsidRPr="29E1CAF5">
        <w:rPr>
          <w:b/>
          <w:bCs/>
          <w:sz w:val="22"/>
          <w:szCs w:val="22"/>
          <w:u w:val="single"/>
        </w:rPr>
        <w:t xml:space="preserve">Details of the </w:t>
      </w:r>
      <w:r w:rsidR="00747E9B" w:rsidRPr="29E1CAF5">
        <w:rPr>
          <w:b/>
          <w:bCs/>
          <w:i/>
          <w:iCs/>
          <w:sz w:val="22"/>
          <w:szCs w:val="22"/>
          <w:u w:val="single"/>
        </w:rPr>
        <w:t xml:space="preserve">Torres Strait Fisheries </w:t>
      </w:r>
      <w:r w:rsidR="00FA13AE" w:rsidRPr="29E1CAF5">
        <w:rPr>
          <w:b/>
          <w:bCs/>
          <w:i/>
          <w:iCs/>
          <w:sz w:val="22"/>
          <w:szCs w:val="22"/>
          <w:u w:val="single"/>
        </w:rPr>
        <w:t xml:space="preserve">(Quotas for </w:t>
      </w:r>
      <w:r w:rsidR="00747E9B" w:rsidRPr="29E1CAF5">
        <w:rPr>
          <w:b/>
          <w:bCs/>
          <w:i/>
          <w:iCs/>
          <w:sz w:val="22"/>
          <w:szCs w:val="22"/>
          <w:u w:val="single"/>
        </w:rPr>
        <w:t>Tropical Rock Lobster</w:t>
      </w:r>
      <w:r w:rsidR="0076792B" w:rsidRPr="29E1CAF5">
        <w:rPr>
          <w:b/>
          <w:bCs/>
          <w:i/>
          <w:iCs/>
          <w:sz w:val="22"/>
          <w:szCs w:val="22"/>
          <w:u w:val="single"/>
        </w:rPr>
        <w:t xml:space="preserve"> (Kaiar))</w:t>
      </w:r>
      <w:r w:rsidR="00747E9B" w:rsidRPr="29E1CAF5">
        <w:rPr>
          <w:b/>
          <w:bCs/>
          <w:i/>
          <w:iCs/>
          <w:sz w:val="22"/>
          <w:szCs w:val="22"/>
          <w:u w:val="single"/>
        </w:rPr>
        <w:t xml:space="preserve"> (Total Allowable Catch) </w:t>
      </w:r>
      <w:r w:rsidR="00EB76A6">
        <w:rPr>
          <w:b/>
          <w:bCs/>
          <w:i/>
          <w:iCs/>
          <w:sz w:val="22"/>
          <w:szCs w:val="22"/>
          <w:u w:val="single"/>
        </w:rPr>
        <w:t xml:space="preserve">Amendment </w:t>
      </w:r>
      <w:r w:rsidR="00747E9B" w:rsidRPr="29E1CAF5">
        <w:rPr>
          <w:b/>
          <w:bCs/>
          <w:i/>
          <w:iCs/>
          <w:sz w:val="22"/>
          <w:szCs w:val="22"/>
          <w:u w:val="single"/>
        </w:rPr>
        <w:t>Determination 20</w:t>
      </w:r>
      <w:r w:rsidR="00965F80" w:rsidRPr="29E1CAF5">
        <w:rPr>
          <w:b/>
          <w:bCs/>
          <w:i/>
          <w:iCs/>
          <w:sz w:val="22"/>
          <w:szCs w:val="22"/>
          <w:u w:val="single"/>
        </w:rPr>
        <w:t>25</w:t>
      </w:r>
    </w:p>
    <w:tbl>
      <w:tblPr>
        <w:tblW w:w="0" w:type="auto"/>
        <w:tblLook w:val="01E0" w:firstRow="1" w:lastRow="1" w:firstColumn="1" w:lastColumn="1" w:noHBand="0" w:noVBand="0"/>
      </w:tblPr>
      <w:tblGrid>
        <w:gridCol w:w="1350"/>
        <w:gridCol w:w="7506"/>
      </w:tblGrid>
      <w:tr w:rsidR="006734D0" w14:paraId="74C3FE2E" w14:textId="77777777" w:rsidTr="29E1CAF5">
        <w:tc>
          <w:tcPr>
            <w:tcW w:w="1350" w:type="dxa"/>
            <w:shd w:val="clear" w:color="auto" w:fill="auto"/>
          </w:tcPr>
          <w:p w14:paraId="6C7D7F17" w14:textId="1A750A3B" w:rsidR="00961E62" w:rsidRPr="00FC6AFC" w:rsidRDefault="001E5CEC" w:rsidP="00A95195">
            <w:pPr>
              <w:pStyle w:val="AFMANormal"/>
              <w:keepNext/>
              <w:spacing w:before="120" w:after="120" w:line="276" w:lineRule="auto"/>
              <w:jc w:val="left"/>
              <w:rPr>
                <w:b/>
                <w:i/>
                <w:sz w:val="22"/>
                <w:szCs w:val="22"/>
              </w:rPr>
            </w:pPr>
            <w:r w:rsidRPr="00FC6AFC">
              <w:rPr>
                <w:b/>
                <w:i/>
                <w:sz w:val="22"/>
                <w:szCs w:val="22"/>
              </w:rPr>
              <w:t>Section 1</w:t>
            </w:r>
          </w:p>
        </w:tc>
        <w:tc>
          <w:tcPr>
            <w:tcW w:w="7506" w:type="dxa"/>
            <w:shd w:val="clear" w:color="auto" w:fill="auto"/>
          </w:tcPr>
          <w:p w14:paraId="2581847A" w14:textId="4121E37D" w:rsidR="00961E62" w:rsidRPr="00F96C0D" w:rsidRDefault="001E5CEC" w:rsidP="29E1CAF5">
            <w:pPr>
              <w:pStyle w:val="AFMANormal"/>
              <w:keepNext/>
              <w:spacing w:before="120" w:after="120" w:line="276" w:lineRule="auto"/>
              <w:jc w:val="left"/>
              <w:rPr>
                <w:sz w:val="22"/>
                <w:szCs w:val="22"/>
              </w:rPr>
            </w:pPr>
            <w:r w:rsidRPr="29E1CAF5">
              <w:rPr>
                <w:sz w:val="22"/>
                <w:szCs w:val="22"/>
              </w:rPr>
              <w:t xml:space="preserve">Provides </w:t>
            </w:r>
            <w:r w:rsidR="0055589F" w:rsidRPr="29E1CAF5">
              <w:rPr>
                <w:sz w:val="22"/>
                <w:szCs w:val="22"/>
              </w:rPr>
              <w:t xml:space="preserve">that the name of the </w:t>
            </w:r>
            <w:r w:rsidR="00CF6108" w:rsidRPr="29E1CAF5">
              <w:rPr>
                <w:sz w:val="22"/>
                <w:szCs w:val="22"/>
              </w:rPr>
              <w:t xml:space="preserve">Determination </w:t>
            </w:r>
            <w:r w:rsidR="0055589F" w:rsidRPr="29E1CAF5">
              <w:rPr>
                <w:sz w:val="22"/>
                <w:szCs w:val="22"/>
              </w:rPr>
              <w:t>is the</w:t>
            </w:r>
            <w:r w:rsidRPr="29E1CAF5">
              <w:rPr>
                <w:sz w:val="22"/>
                <w:szCs w:val="22"/>
              </w:rPr>
              <w:t xml:space="preserve"> </w:t>
            </w:r>
            <w:r w:rsidR="00F96C0D" w:rsidRPr="29E1CAF5">
              <w:rPr>
                <w:i/>
                <w:iCs/>
                <w:sz w:val="22"/>
                <w:szCs w:val="22"/>
              </w:rPr>
              <w:t>Torres Strait Fisheries</w:t>
            </w:r>
            <w:r w:rsidR="001322BB" w:rsidRPr="29E1CAF5">
              <w:rPr>
                <w:i/>
                <w:iCs/>
                <w:sz w:val="22"/>
                <w:szCs w:val="22"/>
              </w:rPr>
              <w:t xml:space="preserve"> (</w:t>
            </w:r>
            <w:r w:rsidR="00C5554A" w:rsidRPr="29E1CAF5">
              <w:rPr>
                <w:i/>
                <w:iCs/>
                <w:sz w:val="22"/>
                <w:szCs w:val="22"/>
              </w:rPr>
              <w:t>Quotas for</w:t>
            </w:r>
            <w:r w:rsidR="00F96C0D" w:rsidRPr="29E1CAF5">
              <w:rPr>
                <w:i/>
                <w:iCs/>
                <w:sz w:val="22"/>
                <w:szCs w:val="22"/>
              </w:rPr>
              <w:t xml:space="preserve"> Tropical Rock Lobster</w:t>
            </w:r>
            <w:r w:rsidR="00774E1F" w:rsidRPr="29E1CAF5">
              <w:rPr>
                <w:i/>
                <w:iCs/>
                <w:sz w:val="22"/>
                <w:szCs w:val="22"/>
              </w:rPr>
              <w:t xml:space="preserve"> (Kaiar))</w:t>
            </w:r>
            <w:r w:rsidR="00F96C0D" w:rsidRPr="29E1CAF5">
              <w:rPr>
                <w:i/>
                <w:iCs/>
                <w:sz w:val="22"/>
                <w:szCs w:val="22"/>
              </w:rPr>
              <w:t xml:space="preserve"> (Total Allowable Catch)</w:t>
            </w:r>
            <w:r w:rsidR="00EB76A6">
              <w:rPr>
                <w:i/>
                <w:iCs/>
                <w:sz w:val="22"/>
                <w:szCs w:val="22"/>
              </w:rPr>
              <w:t xml:space="preserve"> Amendment </w:t>
            </w:r>
            <w:r w:rsidR="00F96C0D" w:rsidRPr="29E1CAF5">
              <w:rPr>
                <w:i/>
                <w:iCs/>
                <w:sz w:val="22"/>
                <w:szCs w:val="22"/>
              </w:rPr>
              <w:t>Determination 20</w:t>
            </w:r>
            <w:r w:rsidR="004D749D" w:rsidRPr="29E1CAF5">
              <w:rPr>
                <w:i/>
                <w:iCs/>
                <w:sz w:val="22"/>
                <w:szCs w:val="22"/>
              </w:rPr>
              <w:t>2</w:t>
            </w:r>
            <w:r w:rsidR="00965F80" w:rsidRPr="29E1CAF5">
              <w:rPr>
                <w:i/>
                <w:iCs/>
                <w:sz w:val="22"/>
                <w:szCs w:val="22"/>
              </w:rPr>
              <w:t>5</w:t>
            </w:r>
            <w:r w:rsidR="00F96C0D" w:rsidRPr="29E1CAF5">
              <w:rPr>
                <w:sz w:val="22"/>
                <w:szCs w:val="22"/>
              </w:rPr>
              <w:t>.</w:t>
            </w:r>
          </w:p>
        </w:tc>
      </w:tr>
      <w:tr w:rsidR="006734D0" w14:paraId="5FBE3141" w14:textId="77777777" w:rsidTr="29E1CAF5">
        <w:tc>
          <w:tcPr>
            <w:tcW w:w="1350" w:type="dxa"/>
            <w:shd w:val="clear" w:color="auto" w:fill="auto"/>
          </w:tcPr>
          <w:p w14:paraId="1DFB1DF4" w14:textId="2756FAC1" w:rsidR="00961E62" w:rsidRPr="00FC6AFC" w:rsidRDefault="001E5CEC" w:rsidP="00A95195">
            <w:pPr>
              <w:pStyle w:val="AFMANormal"/>
              <w:spacing w:before="120" w:after="120" w:line="276" w:lineRule="auto"/>
              <w:jc w:val="left"/>
              <w:rPr>
                <w:b/>
                <w:i/>
                <w:sz w:val="22"/>
                <w:szCs w:val="22"/>
              </w:rPr>
            </w:pPr>
            <w:r w:rsidRPr="00FC6AFC">
              <w:rPr>
                <w:b/>
                <w:i/>
                <w:sz w:val="22"/>
                <w:szCs w:val="22"/>
              </w:rPr>
              <w:t>Section 2</w:t>
            </w:r>
          </w:p>
        </w:tc>
        <w:tc>
          <w:tcPr>
            <w:tcW w:w="7506" w:type="dxa"/>
            <w:shd w:val="clear" w:color="auto" w:fill="auto"/>
          </w:tcPr>
          <w:p w14:paraId="45B8DB34" w14:textId="77777777" w:rsidR="00961E62" w:rsidRPr="009F1D5B" w:rsidRDefault="001E5CEC" w:rsidP="29E1CAF5">
            <w:pPr>
              <w:pStyle w:val="AFMANormal"/>
              <w:spacing w:before="120" w:after="120" w:line="276" w:lineRule="auto"/>
              <w:jc w:val="left"/>
              <w:rPr>
                <w:sz w:val="22"/>
                <w:szCs w:val="22"/>
              </w:rPr>
            </w:pPr>
            <w:r w:rsidRPr="29E1CAF5">
              <w:rPr>
                <w:sz w:val="22"/>
                <w:szCs w:val="22"/>
              </w:rPr>
              <w:t xml:space="preserve">Provides that the Determination commences on the day after registration on the Federal Register of </w:t>
            </w:r>
            <w:r w:rsidR="00B13D58" w:rsidRPr="29E1CAF5">
              <w:rPr>
                <w:sz w:val="22"/>
                <w:szCs w:val="22"/>
              </w:rPr>
              <w:t>Legislation</w:t>
            </w:r>
            <w:r w:rsidRPr="29E1CAF5">
              <w:rPr>
                <w:sz w:val="22"/>
                <w:szCs w:val="22"/>
              </w:rPr>
              <w:t>.</w:t>
            </w:r>
          </w:p>
        </w:tc>
      </w:tr>
      <w:tr w:rsidR="006734D0" w14:paraId="4798FF90" w14:textId="77777777" w:rsidTr="29E1CAF5">
        <w:trPr>
          <w:trHeight w:val="554"/>
        </w:trPr>
        <w:tc>
          <w:tcPr>
            <w:tcW w:w="1350" w:type="dxa"/>
            <w:shd w:val="clear" w:color="auto" w:fill="auto"/>
          </w:tcPr>
          <w:p w14:paraId="1E7482E0" w14:textId="31D5F028" w:rsidR="00E93EEA" w:rsidRPr="00FC6AFC" w:rsidRDefault="001E5CEC" w:rsidP="00A95195">
            <w:pPr>
              <w:pStyle w:val="AFMANormal"/>
              <w:spacing w:before="120" w:after="120" w:line="276" w:lineRule="auto"/>
              <w:jc w:val="left"/>
              <w:rPr>
                <w:b/>
                <w:i/>
                <w:sz w:val="22"/>
                <w:szCs w:val="22"/>
              </w:rPr>
            </w:pPr>
            <w:r w:rsidRPr="00FC6AFC">
              <w:rPr>
                <w:b/>
                <w:i/>
                <w:sz w:val="22"/>
                <w:szCs w:val="22"/>
              </w:rPr>
              <w:t>Section 3</w:t>
            </w:r>
          </w:p>
        </w:tc>
        <w:tc>
          <w:tcPr>
            <w:tcW w:w="7506" w:type="dxa"/>
            <w:shd w:val="clear" w:color="auto" w:fill="auto"/>
          </w:tcPr>
          <w:p w14:paraId="76CD934E" w14:textId="4CF878BF" w:rsidR="00E93EEA" w:rsidRPr="0055589F" w:rsidRDefault="001E5CEC" w:rsidP="00A95195">
            <w:pPr>
              <w:pStyle w:val="AFMANormal"/>
              <w:spacing w:before="120" w:after="120" w:line="276" w:lineRule="auto"/>
              <w:jc w:val="left"/>
              <w:rPr>
                <w:color w:val="000000"/>
                <w:sz w:val="22"/>
                <w:szCs w:val="22"/>
              </w:rPr>
            </w:pPr>
            <w:r w:rsidRPr="009F1D5B">
              <w:rPr>
                <w:color w:val="000000"/>
                <w:sz w:val="22"/>
                <w:szCs w:val="22"/>
              </w:rPr>
              <w:t xml:space="preserve">Provides that the Determination </w:t>
            </w:r>
            <w:r w:rsidR="00872717" w:rsidRPr="00872717">
              <w:rPr>
                <w:color w:val="000000"/>
                <w:sz w:val="22"/>
                <w:szCs w:val="22"/>
              </w:rPr>
              <w:t>ceases</w:t>
            </w:r>
            <w:r w:rsidR="00872717" w:rsidRPr="00872717" w:rsidDel="00872717">
              <w:rPr>
                <w:color w:val="000000"/>
                <w:sz w:val="22"/>
                <w:szCs w:val="22"/>
              </w:rPr>
              <w:t xml:space="preserve"> </w:t>
            </w:r>
            <w:r w:rsidR="00F96C0D">
              <w:rPr>
                <w:color w:val="000000"/>
                <w:sz w:val="22"/>
                <w:szCs w:val="22"/>
              </w:rPr>
              <w:t>on the day after 30 September 202</w:t>
            </w:r>
            <w:r w:rsidR="00F015A6">
              <w:rPr>
                <w:color w:val="000000"/>
                <w:sz w:val="22"/>
                <w:szCs w:val="22"/>
              </w:rPr>
              <w:t>5</w:t>
            </w:r>
            <w:r w:rsidR="00F96C0D">
              <w:rPr>
                <w:color w:val="000000"/>
                <w:sz w:val="22"/>
                <w:szCs w:val="22"/>
              </w:rPr>
              <w:t xml:space="preserve"> unless revoked earlier.</w:t>
            </w:r>
          </w:p>
        </w:tc>
      </w:tr>
      <w:tr w:rsidR="006734D0" w14:paraId="40266F96" w14:textId="77777777" w:rsidTr="29E1CAF5">
        <w:trPr>
          <w:trHeight w:val="83"/>
        </w:trPr>
        <w:tc>
          <w:tcPr>
            <w:tcW w:w="1350" w:type="dxa"/>
            <w:shd w:val="clear" w:color="auto" w:fill="auto"/>
          </w:tcPr>
          <w:p w14:paraId="69E86E73" w14:textId="7C40E210" w:rsidR="0055589F" w:rsidRPr="00FC6AFC" w:rsidRDefault="001E5CEC" w:rsidP="00A95195">
            <w:pPr>
              <w:pStyle w:val="AFMANormal"/>
              <w:spacing w:before="120" w:after="120" w:line="276" w:lineRule="auto"/>
              <w:jc w:val="left"/>
              <w:rPr>
                <w:b/>
                <w:i/>
                <w:sz w:val="22"/>
                <w:szCs w:val="22"/>
              </w:rPr>
            </w:pPr>
            <w:r w:rsidRPr="00FC6AFC">
              <w:rPr>
                <w:b/>
                <w:i/>
                <w:sz w:val="22"/>
                <w:szCs w:val="22"/>
              </w:rPr>
              <w:t>Section 4</w:t>
            </w:r>
          </w:p>
        </w:tc>
        <w:tc>
          <w:tcPr>
            <w:tcW w:w="7506" w:type="dxa"/>
            <w:shd w:val="clear" w:color="auto" w:fill="auto"/>
          </w:tcPr>
          <w:p w14:paraId="14E21403" w14:textId="7BCCE917" w:rsidR="0055589F" w:rsidRPr="00161DA5" w:rsidRDefault="001E5CEC" w:rsidP="29E1CAF5">
            <w:pPr>
              <w:pStyle w:val="AFMANormal"/>
              <w:spacing w:before="120" w:after="120" w:line="276" w:lineRule="auto"/>
              <w:jc w:val="left"/>
              <w:rPr>
                <w:color w:val="000000"/>
                <w:sz w:val="22"/>
                <w:szCs w:val="22"/>
              </w:rPr>
            </w:pPr>
            <w:r w:rsidRPr="29E1CAF5">
              <w:rPr>
                <w:snapToGrid/>
                <w:sz w:val="22"/>
                <w:szCs w:val="22"/>
              </w:rPr>
              <w:t>Provides that the Determination is made</w:t>
            </w:r>
            <w:r w:rsidR="00027361" w:rsidRPr="29E1CAF5">
              <w:rPr>
                <w:snapToGrid/>
                <w:sz w:val="22"/>
                <w:szCs w:val="22"/>
              </w:rPr>
              <w:t xml:space="preserve"> </w:t>
            </w:r>
            <w:r w:rsidR="00AB7785" w:rsidRPr="29E1CAF5">
              <w:rPr>
                <w:snapToGrid/>
                <w:sz w:val="22"/>
                <w:szCs w:val="22"/>
              </w:rPr>
              <w:t>under</w:t>
            </w:r>
            <w:r w:rsidRPr="29E1CAF5">
              <w:rPr>
                <w:snapToGrid/>
                <w:sz w:val="22"/>
                <w:szCs w:val="22"/>
              </w:rPr>
              <w:t xml:space="preserve"> </w:t>
            </w:r>
            <w:bookmarkStart w:id="0" w:name="_Hlk113460918"/>
            <w:r w:rsidR="00031C5D" w:rsidRPr="29E1CAF5">
              <w:rPr>
                <w:snapToGrid/>
                <w:sz w:val="22"/>
                <w:szCs w:val="22"/>
              </w:rPr>
              <w:t>section 1</w:t>
            </w:r>
            <w:r w:rsidR="00965F80" w:rsidRPr="29E1CAF5">
              <w:rPr>
                <w:snapToGrid/>
                <w:sz w:val="22"/>
                <w:szCs w:val="22"/>
              </w:rPr>
              <w:t>4</w:t>
            </w:r>
            <w:r w:rsidRPr="29E1CAF5">
              <w:rPr>
                <w:snapToGrid/>
                <w:sz w:val="22"/>
                <w:szCs w:val="22"/>
              </w:rPr>
              <w:t xml:space="preserve"> of the</w:t>
            </w:r>
            <w:r w:rsidRPr="29E1CAF5">
              <w:rPr>
                <w:sz w:val="22"/>
                <w:szCs w:val="22"/>
              </w:rPr>
              <w:t xml:space="preserve"> </w:t>
            </w:r>
            <w:r w:rsidR="00CF6108" w:rsidRPr="29E1CAF5">
              <w:rPr>
                <w:i/>
                <w:iCs/>
                <w:sz w:val="22"/>
                <w:szCs w:val="22"/>
              </w:rPr>
              <w:t>Torres Strait Fisheries (Quotas for Tropical Rock Lobster (Kaiar)) Management Plan 2018</w:t>
            </w:r>
            <w:bookmarkEnd w:id="0"/>
            <w:r w:rsidR="00302911" w:rsidRPr="29E1CAF5">
              <w:rPr>
                <w:i/>
                <w:iCs/>
                <w:sz w:val="22"/>
                <w:szCs w:val="22"/>
              </w:rPr>
              <w:t>.</w:t>
            </w:r>
          </w:p>
        </w:tc>
      </w:tr>
      <w:tr w:rsidR="006734D0" w14:paraId="042EAA4E" w14:textId="77777777" w:rsidTr="29E1CAF5">
        <w:tc>
          <w:tcPr>
            <w:tcW w:w="1350" w:type="dxa"/>
            <w:shd w:val="clear" w:color="auto" w:fill="auto"/>
          </w:tcPr>
          <w:p w14:paraId="53910443" w14:textId="33302EDD" w:rsidR="00961E62" w:rsidRPr="00FC6AFC" w:rsidRDefault="001E5CEC" w:rsidP="00A95195">
            <w:pPr>
              <w:pStyle w:val="AFMANormal"/>
              <w:spacing w:before="120" w:after="120" w:line="276" w:lineRule="auto"/>
              <w:jc w:val="left"/>
              <w:rPr>
                <w:b/>
                <w:i/>
                <w:sz w:val="22"/>
                <w:szCs w:val="22"/>
              </w:rPr>
            </w:pPr>
            <w:r w:rsidRPr="00FC6AFC">
              <w:rPr>
                <w:b/>
                <w:i/>
                <w:sz w:val="22"/>
                <w:szCs w:val="22"/>
              </w:rPr>
              <w:t xml:space="preserve">Section </w:t>
            </w:r>
            <w:r w:rsidR="00E93EEA" w:rsidRPr="00FC6AFC">
              <w:rPr>
                <w:b/>
                <w:i/>
                <w:sz w:val="22"/>
                <w:szCs w:val="22"/>
              </w:rPr>
              <w:t>5</w:t>
            </w:r>
          </w:p>
        </w:tc>
        <w:tc>
          <w:tcPr>
            <w:tcW w:w="7506" w:type="dxa"/>
            <w:shd w:val="clear" w:color="auto" w:fill="auto"/>
          </w:tcPr>
          <w:p w14:paraId="7D5D6D15" w14:textId="358860C6" w:rsidR="00B17D8F" w:rsidRPr="00B87A62" w:rsidRDefault="009D605C" w:rsidP="29E1CAF5">
            <w:pPr>
              <w:pStyle w:val="AFMANormal"/>
              <w:spacing w:before="120" w:after="120" w:line="276" w:lineRule="auto"/>
              <w:jc w:val="left"/>
              <w:rPr>
                <w:snapToGrid/>
                <w:sz w:val="22"/>
                <w:szCs w:val="22"/>
              </w:rPr>
            </w:pPr>
            <w:r w:rsidRPr="29E1CAF5">
              <w:rPr>
                <w:snapToGrid/>
                <w:sz w:val="22"/>
                <w:szCs w:val="22"/>
              </w:rPr>
              <w:t>For purposes of subsection 14(1) of the Management Plan, subsection 6(1) determines the total allowable catch of tropical rock lobster in the TRL fishery for the fishing season commencing 1 December 202</w:t>
            </w:r>
            <w:r w:rsidR="003421F4" w:rsidRPr="29E1CAF5">
              <w:rPr>
                <w:snapToGrid/>
                <w:sz w:val="22"/>
                <w:szCs w:val="22"/>
              </w:rPr>
              <w:t>4</w:t>
            </w:r>
            <w:r w:rsidRPr="29E1CAF5">
              <w:rPr>
                <w:snapToGrid/>
                <w:sz w:val="22"/>
                <w:szCs w:val="22"/>
              </w:rPr>
              <w:t xml:space="preserve"> and ending 30 September 2025 </w:t>
            </w:r>
            <w:r w:rsidR="0036217A" w:rsidRPr="29E1CAF5">
              <w:rPr>
                <w:snapToGrid/>
                <w:sz w:val="22"/>
                <w:szCs w:val="22"/>
              </w:rPr>
              <w:t xml:space="preserve">is increased from 200,000 kilograms (unprocessed weight) to </w:t>
            </w:r>
            <w:r w:rsidR="00037029">
              <w:rPr>
                <w:snapToGrid/>
                <w:sz w:val="22"/>
                <w:szCs w:val="22"/>
              </w:rPr>
              <w:t>464,400</w:t>
            </w:r>
            <w:r w:rsidR="0036217A" w:rsidRPr="29E1CAF5">
              <w:rPr>
                <w:snapToGrid/>
                <w:sz w:val="22"/>
                <w:szCs w:val="22"/>
              </w:rPr>
              <w:t xml:space="preserve"> kilograms (unprocessed weight)</w:t>
            </w:r>
            <w:r w:rsidRPr="29E1CAF5">
              <w:rPr>
                <w:snapToGrid/>
                <w:sz w:val="22"/>
                <w:szCs w:val="22"/>
              </w:rPr>
              <w:t xml:space="preserve">).  </w:t>
            </w:r>
          </w:p>
        </w:tc>
      </w:tr>
      <w:tr w:rsidR="006734D0" w14:paraId="1C54F018" w14:textId="77777777" w:rsidTr="29E1CAF5">
        <w:tc>
          <w:tcPr>
            <w:tcW w:w="1350" w:type="dxa"/>
            <w:shd w:val="clear" w:color="auto" w:fill="auto"/>
          </w:tcPr>
          <w:p w14:paraId="0D482690" w14:textId="6AABD220" w:rsidR="00FC6AFC" w:rsidRPr="00FC6AFC" w:rsidRDefault="00FC6AFC" w:rsidP="00A95195">
            <w:pPr>
              <w:pStyle w:val="AFMANormal"/>
              <w:spacing w:before="120" w:after="120" w:line="276" w:lineRule="auto"/>
              <w:jc w:val="left"/>
            </w:pPr>
          </w:p>
        </w:tc>
        <w:tc>
          <w:tcPr>
            <w:tcW w:w="7506" w:type="dxa"/>
            <w:shd w:val="clear" w:color="auto" w:fill="auto"/>
          </w:tcPr>
          <w:p w14:paraId="23FC2CF1" w14:textId="237C9950" w:rsidR="00A06CA3" w:rsidRPr="008376C0" w:rsidRDefault="00A06CA3" w:rsidP="00A95195">
            <w:pPr>
              <w:pStyle w:val="AFMANormal"/>
              <w:spacing w:before="120" w:after="120" w:line="276" w:lineRule="auto"/>
              <w:jc w:val="left"/>
              <w:rPr>
                <w:snapToGrid/>
                <w:sz w:val="22"/>
                <w:szCs w:val="22"/>
              </w:rPr>
            </w:pPr>
          </w:p>
        </w:tc>
      </w:tr>
    </w:tbl>
    <w:p w14:paraId="7EE57DA6" w14:textId="44CF258A" w:rsidR="00430197" w:rsidRPr="00FB5618" w:rsidRDefault="00430197" w:rsidP="00FC6AFC">
      <w:pPr>
        <w:pStyle w:val="AFMANormal"/>
        <w:spacing w:after="240" w:line="276" w:lineRule="auto"/>
        <w:rPr>
          <w:sz w:val="22"/>
          <w:szCs w:val="22"/>
        </w:rPr>
      </w:pPr>
    </w:p>
    <w:sectPr w:rsidR="00430197" w:rsidRPr="00FB5618" w:rsidSect="009F1D5B">
      <w:footerReference w:type="even" r:id="rId12"/>
      <w:footerReference w:type="default" r:id="rId13"/>
      <w:headerReference w:type="first" r:id="rId14"/>
      <w:footerReference w:type="first" r:id="rId15"/>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C805" w14:textId="77777777" w:rsidR="00683EF6" w:rsidRDefault="00683EF6">
      <w:r>
        <w:separator/>
      </w:r>
    </w:p>
  </w:endnote>
  <w:endnote w:type="continuationSeparator" w:id="0">
    <w:p w14:paraId="2F7F4389" w14:textId="77777777" w:rsidR="00683EF6" w:rsidRDefault="00683EF6">
      <w:r>
        <w:continuationSeparator/>
      </w:r>
    </w:p>
  </w:endnote>
  <w:endnote w:type="continuationNotice" w:id="1">
    <w:p w14:paraId="277A456E" w14:textId="77777777" w:rsidR="00683EF6" w:rsidRDefault="00683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9EB8" w14:textId="77777777" w:rsidR="008A1A86" w:rsidRDefault="001E5CEC"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8A1A86" w:rsidRDefault="008A1A86"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966F" w14:textId="2CDFE866" w:rsidR="008A1A86" w:rsidRPr="00640640" w:rsidRDefault="001E5CEC" w:rsidP="00065DA8">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4D749D">
      <w:rPr>
        <w:rStyle w:val="PageNumber"/>
        <w:noProof/>
        <w:sz w:val="24"/>
        <w:szCs w:val="24"/>
      </w:rPr>
      <w:t>3</w:t>
    </w:r>
    <w:r w:rsidRPr="00640640">
      <w:rPr>
        <w:rStyle w:val="PageNumber"/>
        <w:sz w:val="24"/>
        <w:szCs w:val="24"/>
      </w:rPr>
      <w:fldChar w:fldCharType="end"/>
    </w:r>
  </w:p>
  <w:p w14:paraId="64EBF7B0" w14:textId="77777777" w:rsidR="008A1A86" w:rsidRDefault="008A1A86" w:rsidP="00065D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22D4" w14:textId="62E79EB5" w:rsidR="00662651" w:rsidRDefault="0066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6F3D6" w14:textId="77777777" w:rsidR="00683EF6" w:rsidRDefault="00683EF6">
      <w:r>
        <w:separator/>
      </w:r>
    </w:p>
  </w:footnote>
  <w:footnote w:type="continuationSeparator" w:id="0">
    <w:p w14:paraId="08F8DEB1" w14:textId="77777777" w:rsidR="00683EF6" w:rsidRDefault="00683EF6">
      <w:r>
        <w:continuationSeparator/>
      </w:r>
    </w:p>
  </w:footnote>
  <w:footnote w:type="continuationNotice" w:id="1">
    <w:p w14:paraId="372384D3" w14:textId="77777777" w:rsidR="00683EF6" w:rsidRDefault="00683EF6"/>
  </w:footnote>
  <w:footnote w:id="2">
    <w:p w14:paraId="1AE81DF0" w14:textId="77777777" w:rsidR="00187395" w:rsidRDefault="00187395" w:rsidP="00187395">
      <w:pPr>
        <w:pStyle w:val="FootnoteText"/>
      </w:pPr>
      <w:r>
        <w:rPr>
          <w:rStyle w:val="FootnoteReference"/>
        </w:rPr>
        <w:footnoteRef/>
      </w:r>
      <w:r>
        <w:t xml:space="preserve"> </w:t>
      </w:r>
      <w:r w:rsidRPr="000F67E4">
        <w:rPr>
          <w:i/>
        </w:rPr>
        <w:t>Treaty between Australia and the Independent State of Papua New Guinea concerning Sovereignty and Maritime Boundaries in the area between the two Countries, including the area known as Torres Strait, and Related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A405" w14:textId="2DD1C10B" w:rsidR="00662651" w:rsidRDefault="00662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91AD1"/>
    <w:multiLevelType w:val="hybridMultilevel"/>
    <w:tmpl w:val="2A3ED06E"/>
    <w:lvl w:ilvl="0" w:tplc="80C0D1AE">
      <w:start w:val="1"/>
      <w:numFmt w:val="lowerLetter"/>
      <w:lvlText w:val="%1)"/>
      <w:lvlJc w:val="left"/>
      <w:pPr>
        <w:ind w:left="720" w:hanging="360"/>
      </w:pPr>
      <w:rPr>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717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62"/>
    <w:rsid w:val="00005EDD"/>
    <w:rsid w:val="00006A4E"/>
    <w:rsid w:val="00010560"/>
    <w:rsid w:val="000108BA"/>
    <w:rsid w:val="00011788"/>
    <w:rsid w:val="0001235A"/>
    <w:rsid w:val="0001316D"/>
    <w:rsid w:val="000140D0"/>
    <w:rsid w:val="000157CB"/>
    <w:rsid w:val="000258B8"/>
    <w:rsid w:val="00027361"/>
    <w:rsid w:val="00031C5D"/>
    <w:rsid w:val="00033670"/>
    <w:rsid w:val="00033953"/>
    <w:rsid w:val="000366C6"/>
    <w:rsid w:val="00037029"/>
    <w:rsid w:val="00040A7F"/>
    <w:rsid w:val="000434B4"/>
    <w:rsid w:val="00043E34"/>
    <w:rsid w:val="00043EA6"/>
    <w:rsid w:val="000467D3"/>
    <w:rsid w:val="00046C37"/>
    <w:rsid w:val="00050BE1"/>
    <w:rsid w:val="0005126F"/>
    <w:rsid w:val="000514D1"/>
    <w:rsid w:val="00052034"/>
    <w:rsid w:val="00052D97"/>
    <w:rsid w:val="00057DCE"/>
    <w:rsid w:val="00060CDF"/>
    <w:rsid w:val="00060E10"/>
    <w:rsid w:val="0006309B"/>
    <w:rsid w:val="0006331C"/>
    <w:rsid w:val="00065DA8"/>
    <w:rsid w:val="00066FA7"/>
    <w:rsid w:val="00067A5E"/>
    <w:rsid w:val="00072EB4"/>
    <w:rsid w:val="000746A6"/>
    <w:rsid w:val="00075937"/>
    <w:rsid w:val="00075E0D"/>
    <w:rsid w:val="00076B27"/>
    <w:rsid w:val="00077902"/>
    <w:rsid w:val="00081B2D"/>
    <w:rsid w:val="00083CBC"/>
    <w:rsid w:val="000876C2"/>
    <w:rsid w:val="0009021E"/>
    <w:rsid w:val="00090515"/>
    <w:rsid w:val="000909BE"/>
    <w:rsid w:val="000912B5"/>
    <w:rsid w:val="0009152E"/>
    <w:rsid w:val="000917D1"/>
    <w:rsid w:val="00092F8D"/>
    <w:rsid w:val="000937B3"/>
    <w:rsid w:val="000954B9"/>
    <w:rsid w:val="00095E8C"/>
    <w:rsid w:val="000975F3"/>
    <w:rsid w:val="00097E7D"/>
    <w:rsid w:val="000A0E0F"/>
    <w:rsid w:val="000A1CBA"/>
    <w:rsid w:val="000A2D8A"/>
    <w:rsid w:val="000A6AEC"/>
    <w:rsid w:val="000B2FBD"/>
    <w:rsid w:val="000B3081"/>
    <w:rsid w:val="000C3468"/>
    <w:rsid w:val="000C3BB2"/>
    <w:rsid w:val="000C4045"/>
    <w:rsid w:val="000C4608"/>
    <w:rsid w:val="000C616C"/>
    <w:rsid w:val="000C6B4B"/>
    <w:rsid w:val="000C7794"/>
    <w:rsid w:val="000D29EC"/>
    <w:rsid w:val="000D41B8"/>
    <w:rsid w:val="000D4D4F"/>
    <w:rsid w:val="000D7E14"/>
    <w:rsid w:val="000E3597"/>
    <w:rsid w:val="000E5515"/>
    <w:rsid w:val="000E5765"/>
    <w:rsid w:val="000F1014"/>
    <w:rsid w:val="000F12A8"/>
    <w:rsid w:val="000F158B"/>
    <w:rsid w:val="000F67E4"/>
    <w:rsid w:val="000F7211"/>
    <w:rsid w:val="000F786A"/>
    <w:rsid w:val="000F7E94"/>
    <w:rsid w:val="001044DB"/>
    <w:rsid w:val="0011173C"/>
    <w:rsid w:val="00113351"/>
    <w:rsid w:val="001140F9"/>
    <w:rsid w:val="00114CDC"/>
    <w:rsid w:val="00116D53"/>
    <w:rsid w:val="00117CF6"/>
    <w:rsid w:val="0012110C"/>
    <w:rsid w:val="00122913"/>
    <w:rsid w:val="00122F5D"/>
    <w:rsid w:val="001263D6"/>
    <w:rsid w:val="00130091"/>
    <w:rsid w:val="00130EC6"/>
    <w:rsid w:val="00131ED3"/>
    <w:rsid w:val="001322BB"/>
    <w:rsid w:val="00132D9E"/>
    <w:rsid w:val="00134912"/>
    <w:rsid w:val="00136C86"/>
    <w:rsid w:val="00136D68"/>
    <w:rsid w:val="00137C21"/>
    <w:rsid w:val="001412FE"/>
    <w:rsid w:val="00141963"/>
    <w:rsid w:val="00151971"/>
    <w:rsid w:val="00153998"/>
    <w:rsid w:val="00153F92"/>
    <w:rsid w:val="001564A5"/>
    <w:rsid w:val="00160724"/>
    <w:rsid w:val="00160868"/>
    <w:rsid w:val="00161DA5"/>
    <w:rsid w:val="00162843"/>
    <w:rsid w:val="00162DA5"/>
    <w:rsid w:val="00164CCD"/>
    <w:rsid w:val="00167899"/>
    <w:rsid w:val="00173665"/>
    <w:rsid w:val="0017457B"/>
    <w:rsid w:val="00175009"/>
    <w:rsid w:val="00175804"/>
    <w:rsid w:val="001779DD"/>
    <w:rsid w:val="00177A5D"/>
    <w:rsid w:val="00184FDE"/>
    <w:rsid w:val="00185184"/>
    <w:rsid w:val="001863F3"/>
    <w:rsid w:val="00187395"/>
    <w:rsid w:val="00192CC8"/>
    <w:rsid w:val="0019384E"/>
    <w:rsid w:val="00195D1E"/>
    <w:rsid w:val="001A24FF"/>
    <w:rsid w:val="001A2533"/>
    <w:rsid w:val="001A4DD2"/>
    <w:rsid w:val="001A54EB"/>
    <w:rsid w:val="001A6DAD"/>
    <w:rsid w:val="001A7153"/>
    <w:rsid w:val="001B1E9E"/>
    <w:rsid w:val="001B28A6"/>
    <w:rsid w:val="001B306B"/>
    <w:rsid w:val="001B5278"/>
    <w:rsid w:val="001B5319"/>
    <w:rsid w:val="001B557B"/>
    <w:rsid w:val="001B5967"/>
    <w:rsid w:val="001B5CFA"/>
    <w:rsid w:val="001B69A6"/>
    <w:rsid w:val="001B75A7"/>
    <w:rsid w:val="001C344F"/>
    <w:rsid w:val="001C40B9"/>
    <w:rsid w:val="001C63AB"/>
    <w:rsid w:val="001C7636"/>
    <w:rsid w:val="001D0414"/>
    <w:rsid w:val="001D1218"/>
    <w:rsid w:val="001D6715"/>
    <w:rsid w:val="001E01B3"/>
    <w:rsid w:val="001E377C"/>
    <w:rsid w:val="001E5698"/>
    <w:rsid w:val="001E5AC9"/>
    <w:rsid w:val="001E5CEC"/>
    <w:rsid w:val="001E7723"/>
    <w:rsid w:val="001F1A91"/>
    <w:rsid w:val="001F2A89"/>
    <w:rsid w:val="001F2E09"/>
    <w:rsid w:val="001F3320"/>
    <w:rsid w:val="001F3E6E"/>
    <w:rsid w:val="001F41D2"/>
    <w:rsid w:val="001F4E3F"/>
    <w:rsid w:val="002014C1"/>
    <w:rsid w:val="00202140"/>
    <w:rsid w:val="00202564"/>
    <w:rsid w:val="00202CAA"/>
    <w:rsid w:val="002030A5"/>
    <w:rsid w:val="002063FD"/>
    <w:rsid w:val="002064AD"/>
    <w:rsid w:val="00211A03"/>
    <w:rsid w:val="00212DB5"/>
    <w:rsid w:val="00216B7B"/>
    <w:rsid w:val="00223401"/>
    <w:rsid w:val="00223598"/>
    <w:rsid w:val="00223DC0"/>
    <w:rsid w:val="00224477"/>
    <w:rsid w:val="002313AB"/>
    <w:rsid w:val="00234C5E"/>
    <w:rsid w:val="002354E5"/>
    <w:rsid w:val="00235EE6"/>
    <w:rsid w:val="00236BC1"/>
    <w:rsid w:val="0023732F"/>
    <w:rsid w:val="002404C3"/>
    <w:rsid w:val="00240AE3"/>
    <w:rsid w:val="002424CB"/>
    <w:rsid w:val="00254C8F"/>
    <w:rsid w:val="00255E1B"/>
    <w:rsid w:val="00262E24"/>
    <w:rsid w:val="00264639"/>
    <w:rsid w:val="002653F4"/>
    <w:rsid w:val="00271DF5"/>
    <w:rsid w:val="00271E48"/>
    <w:rsid w:val="00274A0D"/>
    <w:rsid w:val="0027605B"/>
    <w:rsid w:val="00276415"/>
    <w:rsid w:val="00282264"/>
    <w:rsid w:val="00282C57"/>
    <w:rsid w:val="002847FC"/>
    <w:rsid w:val="00286763"/>
    <w:rsid w:val="00286A23"/>
    <w:rsid w:val="002875D8"/>
    <w:rsid w:val="00291BF4"/>
    <w:rsid w:val="00291E79"/>
    <w:rsid w:val="00293E44"/>
    <w:rsid w:val="002951D5"/>
    <w:rsid w:val="00295F63"/>
    <w:rsid w:val="002A1F76"/>
    <w:rsid w:val="002A4B96"/>
    <w:rsid w:val="002B0581"/>
    <w:rsid w:val="002B1E52"/>
    <w:rsid w:val="002B4FAE"/>
    <w:rsid w:val="002B5A59"/>
    <w:rsid w:val="002B69DD"/>
    <w:rsid w:val="002B70B7"/>
    <w:rsid w:val="002C0AF5"/>
    <w:rsid w:val="002C1D7A"/>
    <w:rsid w:val="002C2C94"/>
    <w:rsid w:val="002C75C0"/>
    <w:rsid w:val="002C7F21"/>
    <w:rsid w:val="002D0981"/>
    <w:rsid w:val="002D0F18"/>
    <w:rsid w:val="002D2250"/>
    <w:rsid w:val="002D25BD"/>
    <w:rsid w:val="002D2AFC"/>
    <w:rsid w:val="002D68EC"/>
    <w:rsid w:val="002E5F44"/>
    <w:rsid w:val="002E622D"/>
    <w:rsid w:val="002F469F"/>
    <w:rsid w:val="002F4982"/>
    <w:rsid w:val="002F65C3"/>
    <w:rsid w:val="002F65D3"/>
    <w:rsid w:val="003005E2"/>
    <w:rsid w:val="00302911"/>
    <w:rsid w:val="0030767C"/>
    <w:rsid w:val="0031121E"/>
    <w:rsid w:val="003112BB"/>
    <w:rsid w:val="0032185F"/>
    <w:rsid w:val="003230F4"/>
    <w:rsid w:val="003241F0"/>
    <w:rsid w:val="00324A8B"/>
    <w:rsid w:val="003259CA"/>
    <w:rsid w:val="00326C81"/>
    <w:rsid w:val="003302BF"/>
    <w:rsid w:val="003312E4"/>
    <w:rsid w:val="003358D4"/>
    <w:rsid w:val="00340270"/>
    <w:rsid w:val="003412C6"/>
    <w:rsid w:val="003421F4"/>
    <w:rsid w:val="00345122"/>
    <w:rsid w:val="0035053B"/>
    <w:rsid w:val="00352423"/>
    <w:rsid w:val="0035570C"/>
    <w:rsid w:val="00357570"/>
    <w:rsid w:val="00357D09"/>
    <w:rsid w:val="00362147"/>
    <w:rsid w:val="0036217A"/>
    <w:rsid w:val="00363488"/>
    <w:rsid w:val="003643AB"/>
    <w:rsid w:val="00364918"/>
    <w:rsid w:val="0036709A"/>
    <w:rsid w:val="00370B4A"/>
    <w:rsid w:val="003710A8"/>
    <w:rsid w:val="00376231"/>
    <w:rsid w:val="00376A45"/>
    <w:rsid w:val="00376FDC"/>
    <w:rsid w:val="00382B92"/>
    <w:rsid w:val="00383947"/>
    <w:rsid w:val="00385082"/>
    <w:rsid w:val="00385512"/>
    <w:rsid w:val="00386184"/>
    <w:rsid w:val="0038620F"/>
    <w:rsid w:val="00386F9A"/>
    <w:rsid w:val="00391519"/>
    <w:rsid w:val="003951E7"/>
    <w:rsid w:val="00397C45"/>
    <w:rsid w:val="003A1983"/>
    <w:rsid w:val="003A1D28"/>
    <w:rsid w:val="003A41EC"/>
    <w:rsid w:val="003A42E2"/>
    <w:rsid w:val="003A557C"/>
    <w:rsid w:val="003A7B8C"/>
    <w:rsid w:val="003B147A"/>
    <w:rsid w:val="003B27FA"/>
    <w:rsid w:val="003B7E1E"/>
    <w:rsid w:val="003C0899"/>
    <w:rsid w:val="003C1744"/>
    <w:rsid w:val="003C2E5D"/>
    <w:rsid w:val="003C59B8"/>
    <w:rsid w:val="003C7562"/>
    <w:rsid w:val="003C79B2"/>
    <w:rsid w:val="003C7A3B"/>
    <w:rsid w:val="003D1756"/>
    <w:rsid w:val="003D2345"/>
    <w:rsid w:val="003D3170"/>
    <w:rsid w:val="003D6225"/>
    <w:rsid w:val="003E050F"/>
    <w:rsid w:val="003E18C3"/>
    <w:rsid w:val="003E1A94"/>
    <w:rsid w:val="003E26F3"/>
    <w:rsid w:val="003E3FC8"/>
    <w:rsid w:val="003E5ECA"/>
    <w:rsid w:val="003E65F4"/>
    <w:rsid w:val="003F0064"/>
    <w:rsid w:val="003F2EF4"/>
    <w:rsid w:val="003F30D1"/>
    <w:rsid w:val="003F5F02"/>
    <w:rsid w:val="003F71C2"/>
    <w:rsid w:val="00401746"/>
    <w:rsid w:val="004025CD"/>
    <w:rsid w:val="00407D0D"/>
    <w:rsid w:val="00410CF3"/>
    <w:rsid w:val="00411296"/>
    <w:rsid w:val="00413197"/>
    <w:rsid w:val="004139F9"/>
    <w:rsid w:val="0041637C"/>
    <w:rsid w:val="00416F0F"/>
    <w:rsid w:val="00417B81"/>
    <w:rsid w:val="00420723"/>
    <w:rsid w:val="004225ED"/>
    <w:rsid w:val="00422C5B"/>
    <w:rsid w:val="00423921"/>
    <w:rsid w:val="00423FFA"/>
    <w:rsid w:val="00426C7A"/>
    <w:rsid w:val="0042728B"/>
    <w:rsid w:val="00430197"/>
    <w:rsid w:val="004363AB"/>
    <w:rsid w:val="004365EA"/>
    <w:rsid w:val="00437185"/>
    <w:rsid w:val="0044150B"/>
    <w:rsid w:val="00446791"/>
    <w:rsid w:val="00446AF1"/>
    <w:rsid w:val="0045148E"/>
    <w:rsid w:val="0045185E"/>
    <w:rsid w:val="00452F76"/>
    <w:rsid w:val="00453448"/>
    <w:rsid w:val="00472156"/>
    <w:rsid w:val="0047430F"/>
    <w:rsid w:val="0048246B"/>
    <w:rsid w:val="0048645D"/>
    <w:rsid w:val="00490846"/>
    <w:rsid w:val="00495BAB"/>
    <w:rsid w:val="004A084A"/>
    <w:rsid w:val="004A5A34"/>
    <w:rsid w:val="004A5B5F"/>
    <w:rsid w:val="004A6ABA"/>
    <w:rsid w:val="004B2755"/>
    <w:rsid w:val="004B7D75"/>
    <w:rsid w:val="004C6101"/>
    <w:rsid w:val="004D0430"/>
    <w:rsid w:val="004D0BC4"/>
    <w:rsid w:val="004D0BD7"/>
    <w:rsid w:val="004D0D89"/>
    <w:rsid w:val="004D6291"/>
    <w:rsid w:val="004D6ED2"/>
    <w:rsid w:val="004D7352"/>
    <w:rsid w:val="004D749D"/>
    <w:rsid w:val="004E5122"/>
    <w:rsid w:val="004E564E"/>
    <w:rsid w:val="004E606B"/>
    <w:rsid w:val="004F002E"/>
    <w:rsid w:val="004F0523"/>
    <w:rsid w:val="004F0E36"/>
    <w:rsid w:val="004F2210"/>
    <w:rsid w:val="004F5818"/>
    <w:rsid w:val="004F6475"/>
    <w:rsid w:val="004F75D4"/>
    <w:rsid w:val="00501E14"/>
    <w:rsid w:val="00502436"/>
    <w:rsid w:val="005103FC"/>
    <w:rsid w:val="005115D9"/>
    <w:rsid w:val="00513C87"/>
    <w:rsid w:val="0052054E"/>
    <w:rsid w:val="0052497E"/>
    <w:rsid w:val="00524D8A"/>
    <w:rsid w:val="005261FD"/>
    <w:rsid w:val="00526F1D"/>
    <w:rsid w:val="00530583"/>
    <w:rsid w:val="00532F11"/>
    <w:rsid w:val="005333DB"/>
    <w:rsid w:val="00533EC7"/>
    <w:rsid w:val="00534A68"/>
    <w:rsid w:val="00535904"/>
    <w:rsid w:val="00542955"/>
    <w:rsid w:val="0054455D"/>
    <w:rsid w:val="0054641C"/>
    <w:rsid w:val="005525D1"/>
    <w:rsid w:val="00552EC9"/>
    <w:rsid w:val="0055338D"/>
    <w:rsid w:val="00554B68"/>
    <w:rsid w:val="0055589F"/>
    <w:rsid w:val="005562C8"/>
    <w:rsid w:val="005600DE"/>
    <w:rsid w:val="005602D5"/>
    <w:rsid w:val="005619A8"/>
    <w:rsid w:val="0056270A"/>
    <w:rsid w:val="00563857"/>
    <w:rsid w:val="00565A5D"/>
    <w:rsid w:val="00566865"/>
    <w:rsid w:val="00570E24"/>
    <w:rsid w:val="005734AD"/>
    <w:rsid w:val="005746CE"/>
    <w:rsid w:val="00575F1B"/>
    <w:rsid w:val="00580315"/>
    <w:rsid w:val="00580489"/>
    <w:rsid w:val="00582FE2"/>
    <w:rsid w:val="0058569D"/>
    <w:rsid w:val="00587AC2"/>
    <w:rsid w:val="005906F2"/>
    <w:rsid w:val="0059073A"/>
    <w:rsid w:val="00594E9B"/>
    <w:rsid w:val="00597DCA"/>
    <w:rsid w:val="005A13B4"/>
    <w:rsid w:val="005A421F"/>
    <w:rsid w:val="005A7814"/>
    <w:rsid w:val="005A7B1C"/>
    <w:rsid w:val="005B0107"/>
    <w:rsid w:val="005B01C8"/>
    <w:rsid w:val="005B358F"/>
    <w:rsid w:val="005B4549"/>
    <w:rsid w:val="005C04D7"/>
    <w:rsid w:val="005C3E50"/>
    <w:rsid w:val="005C5378"/>
    <w:rsid w:val="005C5BC3"/>
    <w:rsid w:val="005D18D2"/>
    <w:rsid w:val="005D649A"/>
    <w:rsid w:val="005D73FC"/>
    <w:rsid w:val="005D745D"/>
    <w:rsid w:val="005E157D"/>
    <w:rsid w:val="005E2D71"/>
    <w:rsid w:val="005E4A4C"/>
    <w:rsid w:val="005E5825"/>
    <w:rsid w:val="005F6641"/>
    <w:rsid w:val="00602890"/>
    <w:rsid w:val="00602F4F"/>
    <w:rsid w:val="006042F2"/>
    <w:rsid w:val="00607C08"/>
    <w:rsid w:val="00610EEE"/>
    <w:rsid w:val="00612FD0"/>
    <w:rsid w:val="006140B5"/>
    <w:rsid w:val="0061488E"/>
    <w:rsid w:val="00616BF4"/>
    <w:rsid w:val="00616FDB"/>
    <w:rsid w:val="00617B54"/>
    <w:rsid w:val="00617E0D"/>
    <w:rsid w:val="00621D66"/>
    <w:rsid w:val="00625764"/>
    <w:rsid w:val="0062648E"/>
    <w:rsid w:val="00630087"/>
    <w:rsid w:val="00633F79"/>
    <w:rsid w:val="00634DD6"/>
    <w:rsid w:val="00636235"/>
    <w:rsid w:val="00637B98"/>
    <w:rsid w:val="00640640"/>
    <w:rsid w:val="006408F9"/>
    <w:rsid w:val="00643939"/>
    <w:rsid w:val="006446DB"/>
    <w:rsid w:val="00645583"/>
    <w:rsid w:val="00646331"/>
    <w:rsid w:val="00655D37"/>
    <w:rsid w:val="00661D4A"/>
    <w:rsid w:val="00662651"/>
    <w:rsid w:val="00664B48"/>
    <w:rsid w:val="00667403"/>
    <w:rsid w:val="00670AA0"/>
    <w:rsid w:val="00670F19"/>
    <w:rsid w:val="0067131E"/>
    <w:rsid w:val="00671E9F"/>
    <w:rsid w:val="006734D0"/>
    <w:rsid w:val="00675297"/>
    <w:rsid w:val="00675905"/>
    <w:rsid w:val="0067779D"/>
    <w:rsid w:val="00680106"/>
    <w:rsid w:val="00683EF6"/>
    <w:rsid w:val="00684926"/>
    <w:rsid w:val="00685ADE"/>
    <w:rsid w:val="00687A59"/>
    <w:rsid w:val="0069088D"/>
    <w:rsid w:val="006944CA"/>
    <w:rsid w:val="006972D4"/>
    <w:rsid w:val="006A31BA"/>
    <w:rsid w:val="006A584E"/>
    <w:rsid w:val="006A6B10"/>
    <w:rsid w:val="006A6EEE"/>
    <w:rsid w:val="006A7542"/>
    <w:rsid w:val="006B0A22"/>
    <w:rsid w:val="006B4574"/>
    <w:rsid w:val="006B6E98"/>
    <w:rsid w:val="006C01EF"/>
    <w:rsid w:val="006C11D9"/>
    <w:rsid w:val="006C32C8"/>
    <w:rsid w:val="006C3539"/>
    <w:rsid w:val="006C411D"/>
    <w:rsid w:val="006C5314"/>
    <w:rsid w:val="006D04D1"/>
    <w:rsid w:val="006D1DAE"/>
    <w:rsid w:val="006D28C7"/>
    <w:rsid w:val="006D6191"/>
    <w:rsid w:val="006E0FF1"/>
    <w:rsid w:val="006E353B"/>
    <w:rsid w:val="006E3A64"/>
    <w:rsid w:val="006F049E"/>
    <w:rsid w:val="006F0BFB"/>
    <w:rsid w:val="006F28AC"/>
    <w:rsid w:val="006F753C"/>
    <w:rsid w:val="007024EE"/>
    <w:rsid w:val="00702561"/>
    <w:rsid w:val="00703641"/>
    <w:rsid w:val="00710F0D"/>
    <w:rsid w:val="0071523E"/>
    <w:rsid w:val="00715C79"/>
    <w:rsid w:val="00720545"/>
    <w:rsid w:val="00721C7E"/>
    <w:rsid w:val="00723713"/>
    <w:rsid w:val="00727E76"/>
    <w:rsid w:val="00730A14"/>
    <w:rsid w:val="007313B7"/>
    <w:rsid w:val="007336A2"/>
    <w:rsid w:val="00733F2E"/>
    <w:rsid w:val="00733F68"/>
    <w:rsid w:val="007343B0"/>
    <w:rsid w:val="00734637"/>
    <w:rsid w:val="007372B7"/>
    <w:rsid w:val="007405CE"/>
    <w:rsid w:val="0074207B"/>
    <w:rsid w:val="0074401C"/>
    <w:rsid w:val="00745945"/>
    <w:rsid w:val="00745DB2"/>
    <w:rsid w:val="007467C9"/>
    <w:rsid w:val="00747E9B"/>
    <w:rsid w:val="00752471"/>
    <w:rsid w:val="00752762"/>
    <w:rsid w:val="00752854"/>
    <w:rsid w:val="007529DD"/>
    <w:rsid w:val="00753171"/>
    <w:rsid w:val="00753C55"/>
    <w:rsid w:val="00756717"/>
    <w:rsid w:val="007600C1"/>
    <w:rsid w:val="00767723"/>
    <w:rsid w:val="0076792B"/>
    <w:rsid w:val="00774E1F"/>
    <w:rsid w:val="00775F7A"/>
    <w:rsid w:val="00776651"/>
    <w:rsid w:val="00782952"/>
    <w:rsid w:val="0078453A"/>
    <w:rsid w:val="00784692"/>
    <w:rsid w:val="007855CE"/>
    <w:rsid w:val="007863CD"/>
    <w:rsid w:val="00786632"/>
    <w:rsid w:val="007921BB"/>
    <w:rsid w:val="007923A9"/>
    <w:rsid w:val="0079263A"/>
    <w:rsid w:val="007934AA"/>
    <w:rsid w:val="007935C3"/>
    <w:rsid w:val="00793A38"/>
    <w:rsid w:val="007A038C"/>
    <w:rsid w:val="007A242E"/>
    <w:rsid w:val="007A4073"/>
    <w:rsid w:val="007A6FCA"/>
    <w:rsid w:val="007B0733"/>
    <w:rsid w:val="007B1154"/>
    <w:rsid w:val="007B2DC5"/>
    <w:rsid w:val="007B3934"/>
    <w:rsid w:val="007B4383"/>
    <w:rsid w:val="007B7876"/>
    <w:rsid w:val="007C1521"/>
    <w:rsid w:val="007C21C8"/>
    <w:rsid w:val="007C788B"/>
    <w:rsid w:val="007C7DBB"/>
    <w:rsid w:val="007D5FBC"/>
    <w:rsid w:val="007D6E21"/>
    <w:rsid w:val="007D7B33"/>
    <w:rsid w:val="007D7E82"/>
    <w:rsid w:val="007E17FC"/>
    <w:rsid w:val="007F238C"/>
    <w:rsid w:val="007F3026"/>
    <w:rsid w:val="007F61EB"/>
    <w:rsid w:val="007F6AFA"/>
    <w:rsid w:val="00801495"/>
    <w:rsid w:val="00802F60"/>
    <w:rsid w:val="00803792"/>
    <w:rsid w:val="00805BEA"/>
    <w:rsid w:val="00810A35"/>
    <w:rsid w:val="00811F51"/>
    <w:rsid w:val="008134A5"/>
    <w:rsid w:val="008167F4"/>
    <w:rsid w:val="00817A8D"/>
    <w:rsid w:val="00820E1F"/>
    <w:rsid w:val="0082319D"/>
    <w:rsid w:val="0082532D"/>
    <w:rsid w:val="00830E2A"/>
    <w:rsid w:val="00831AF4"/>
    <w:rsid w:val="00831D6B"/>
    <w:rsid w:val="008323E7"/>
    <w:rsid w:val="008376C0"/>
    <w:rsid w:val="00840F2A"/>
    <w:rsid w:val="00840F92"/>
    <w:rsid w:val="00843F40"/>
    <w:rsid w:val="008527BB"/>
    <w:rsid w:val="00852DCF"/>
    <w:rsid w:val="00853F6D"/>
    <w:rsid w:val="008540CF"/>
    <w:rsid w:val="00854299"/>
    <w:rsid w:val="00862B3B"/>
    <w:rsid w:val="00872717"/>
    <w:rsid w:val="00873C6B"/>
    <w:rsid w:val="00874E7E"/>
    <w:rsid w:val="0087791D"/>
    <w:rsid w:val="00880D3E"/>
    <w:rsid w:val="0088120A"/>
    <w:rsid w:val="00881B62"/>
    <w:rsid w:val="00881C2F"/>
    <w:rsid w:val="008841B4"/>
    <w:rsid w:val="00884DA9"/>
    <w:rsid w:val="00886F2E"/>
    <w:rsid w:val="00896B73"/>
    <w:rsid w:val="008A1A86"/>
    <w:rsid w:val="008A1F83"/>
    <w:rsid w:val="008A6F5F"/>
    <w:rsid w:val="008B117B"/>
    <w:rsid w:val="008B3A31"/>
    <w:rsid w:val="008B50E7"/>
    <w:rsid w:val="008B549E"/>
    <w:rsid w:val="008B585B"/>
    <w:rsid w:val="008B5BE8"/>
    <w:rsid w:val="008B7E8B"/>
    <w:rsid w:val="008C0946"/>
    <w:rsid w:val="008C1EDC"/>
    <w:rsid w:val="008C4DD4"/>
    <w:rsid w:val="008D11FB"/>
    <w:rsid w:val="008D1834"/>
    <w:rsid w:val="008D3AE5"/>
    <w:rsid w:val="008D5322"/>
    <w:rsid w:val="008E7602"/>
    <w:rsid w:val="008F0925"/>
    <w:rsid w:val="008F10E7"/>
    <w:rsid w:val="008F74F0"/>
    <w:rsid w:val="00901EE8"/>
    <w:rsid w:val="0090276C"/>
    <w:rsid w:val="0090278D"/>
    <w:rsid w:val="00906426"/>
    <w:rsid w:val="00907A8D"/>
    <w:rsid w:val="00911679"/>
    <w:rsid w:val="0091458D"/>
    <w:rsid w:val="00914CEE"/>
    <w:rsid w:val="009150BD"/>
    <w:rsid w:val="00915C2C"/>
    <w:rsid w:val="00916886"/>
    <w:rsid w:val="00925914"/>
    <w:rsid w:val="00926813"/>
    <w:rsid w:val="009338AB"/>
    <w:rsid w:val="00935639"/>
    <w:rsid w:val="00942DE8"/>
    <w:rsid w:val="0094346F"/>
    <w:rsid w:val="00943966"/>
    <w:rsid w:val="00944697"/>
    <w:rsid w:val="0094770B"/>
    <w:rsid w:val="00947E33"/>
    <w:rsid w:val="00960042"/>
    <w:rsid w:val="00961E62"/>
    <w:rsid w:val="00965F80"/>
    <w:rsid w:val="00966D1E"/>
    <w:rsid w:val="009731E8"/>
    <w:rsid w:val="009759E0"/>
    <w:rsid w:val="00975E12"/>
    <w:rsid w:val="00976F05"/>
    <w:rsid w:val="00980AED"/>
    <w:rsid w:val="009847A6"/>
    <w:rsid w:val="0098520D"/>
    <w:rsid w:val="00991B24"/>
    <w:rsid w:val="009A183B"/>
    <w:rsid w:val="009A28A3"/>
    <w:rsid w:val="009A3309"/>
    <w:rsid w:val="009A3A4B"/>
    <w:rsid w:val="009A59E7"/>
    <w:rsid w:val="009A73E1"/>
    <w:rsid w:val="009A7DE7"/>
    <w:rsid w:val="009B30AD"/>
    <w:rsid w:val="009C1231"/>
    <w:rsid w:val="009C5DF0"/>
    <w:rsid w:val="009D0593"/>
    <w:rsid w:val="009D06AE"/>
    <w:rsid w:val="009D2459"/>
    <w:rsid w:val="009D301C"/>
    <w:rsid w:val="009D4B20"/>
    <w:rsid w:val="009D4F0F"/>
    <w:rsid w:val="009D605C"/>
    <w:rsid w:val="009D6412"/>
    <w:rsid w:val="009E0F56"/>
    <w:rsid w:val="009E17D1"/>
    <w:rsid w:val="009E1CCA"/>
    <w:rsid w:val="009E6576"/>
    <w:rsid w:val="009F15A6"/>
    <w:rsid w:val="009F1D5B"/>
    <w:rsid w:val="009F1E17"/>
    <w:rsid w:val="009F1E82"/>
    <w:rsid w:val="009F3E57"/>
    <w:rsid w:val="00A00D8D"/>
    <w:rsid w:val="00A02242"/>
    <w:rsid w:val="00A042AB"/>
    <w:rsid w:val="00A05BE2"/>
    <w:rsid w:val="00A063DD"/>
    <w:rsid w:val="00A06CA3"/>
    <w:rsid w:val="00A16BDA"/>
    <w:rsid w:val="00A172D6"/>
    <w:rsid w:val="00A21442"/>
    <w:rsid w:val="00A24AFE"/>
    <w:rsid w:val="00A25AAB"/>
    <w:rsid w:val="00A3010B"/>
    <w:rsid w:val="00A30C48"/>
    <w:rsid w:val="00A31076"/>
    <w:rsid w:val="00A31B9B"/>
    <w:rsid w:val="00A3226E"/>
    <w:rsid w:val="00A3268C"/>
    <w:rsid w:val="00A33D16"/>
    <w:rsid w:val="00A342E6"/>
    <w:rsid w:val="00A358C6"/>
    <w:rsid w:val="00A37EBA"/>
    <w:rsid w:val="00A4065D"/>
    <w:rsid w:val="00A43075"/>
    <w:rsid w:val="00A43280"/>
    <w:rsid w:val="00A511CA"/>
    <w:rsid w:val="00A527CD"/>
    <w:rsid w:val="00A536C7"/>
    <w:rsid w:val="00A551BE"/>
    <w:rsid w:val="00A6035F"/>
    <w:rsid w:val="00A60858"/>
    <w:rsid w:val="00A61246"/>
    <w:rsid w:val="00A6242E"/>
    <w:rsid w:val="00A62C47"/>
    <w:rsid w:val="00A64B00"/>
    <w:rsid w:val="00A6520D"/>
    <w:rsid w:val="00A66B8E"/>
    <w:rsid w:val="00A701B2"/>
    <w:rsid w:val="00A73466"/>
    <w:rsid w:val="00A7540A"/>
    <w:rsid w:val="00A769BD"/>
    <w:rsid w:val="00A76E91"/>
    <w:rsid w:val="00A80798"/>
    <w:rsid w:val="00A8126B"/>
    <w:rsid w:val="00A8271B"/>
    <w:rsid w:val="00A82C46"/>
    <w:rsid w:val="00A84784"/>
    <w:rsid w:val="00A84E67"/>
    <w:rsid w:val="00A875F9"/>
    <w:rsid w:val="00A87B38"/>
    <w:rsid w:val="00A90690"/>
    <w:rsid w:val="00A91F9A"/>
    <w:rsid w:val="00A95195"/>
    <w:rsid w:val="00A961BC"/>
    <w:rsid w:val="00A96687"/>
    <w:rsid w:val="00A967E0"/>
    <w:rsid w:val="00AA29BA"/>
    <w:rsid w:val="00AA2C2B"/>
    <w:rsid w:val="00AB1E79"/>
    <w:rsid w:val="00AB2BBD"/>
    <w:rsid w:val="00AB33B7"/>
    <w:rsid w:val="00AB4004"/>
    <w:rsid w:val="00AB7785"/>
    <w:rsid w:val="00AB7DD9"/>
    <w:rsid w:val="00AC2CE4"/>
    <w:rsid w:val="00AC6123"/>
    <w:rsid w:val="00AC7305"/>
    <w:rsid w:val="00AD06BB"/>
    <w:rsid w:val="00AD0CD1"/>
    <w:rsid w:val="00AD1BEF"/>
    <w:rsid w:val="00AD5557"/>
    <w:rsid w:val="00AE2370"/>
    <w:rsid w:val="00AE4B57"/>
    <w:rsid w:val="00AE619D"/>
    <w:rsid w:val="00AE683D"/>
    <w:rsid w:val="00AE75F1"/>
    <w:rsid w:val="00AF151E"/>
    <w:rsid w:val="00AF59FD"/>
    <w:rsid w:val="00AF6261"/>
    <w:rsid w:val="00B04764"/>
    <w:rsid w:val="00B13D58"/>
    <w:rsid w:val="00B14090"/>
    <w:rsid w:val="00B147D0"/>
    <w:rsid w:val="00B17D8F"/>
    <w:rsid w:val="00B237F9"/>
    <w:rsid w:val="00B247A5"/>
    <w:rsid w:val="00B26EDA"/>
    <w:rsid w:val="00B33191"/>
    <w:rsid w:val="00B35CA3"/>
    <w:rsid w:val="00B35F84"/>
    <w:rsid w:val="00B37EEB"/>
    <w:rsid w:val="00B4026A"/>
    <w:rsid w:val="00B41622"/>
    <w:rsid w:val="00B443AB"/>
    <w:rsid w:val="00B50392"/>
    <w:rsid w:val="00B516B4"/>
    <w:rsid w:val="00B523E1"/>
    <w:rsid w:val="00B52F33"/>
    <w:rsid w:val="00B55D19"/>
    <w:rsid w:val="00B56399"/>
    <w:rsid w:val="00B56A3F"/>
    <w:rsid w:val="00B611BE"/>
    <w:rsid w:val="00B6160E"/>
    <w:rsid w:val="00B636C0"/>
    <w:rsid w:val="00B641B0"/>
    <w:rsid w:val="00B64832"/>
    <w:rsid w:val="00B671B2"/>
    <w:rsid w:val="00B71733"/>
    <w:rsid w:val="00B7246F"/>
    <w:rsid w:val="00B75C64"/>
    <w:rsid w:val="00B75E3E"/>
    <w:rsid w:val="00B8137E"/>
    <w:rsid w:val="00B81D0E"/>
    <w:rsid w:val="00B8237A"/>
    <w:rsid w:val="00B8317A"/>
    <w:rsid w:val="00B83917"/>
    <w:rsid w:val="00B849CB"/>
    <w:rsid w:val="00B85DD6"/>
    <w:rsid w:val="00B87A62"/>
    <w:rsid w:val="00B90530"/>
    <w:rsid w:val="00B91CE3"/>
    <w:rsid w:val="00B93056"/>
    <w:rsid w:val="00B942C9"/>
    <w:rsid w:val="00B978D4"/>
    <w:rsid w:val="00B97918"/>
    <w:rsid w:val="00BA74C5"/>
    <w:rsid w:val="00BB02BA"/>
    <w:rsid w:val="00BB1BA7"/>
    <w:rsid w:val="00BB4222"/>
    <w:rsid w:val="00BB4782"/>
    <w:rsid w:val="00BB6235"/>
    <w:rsid w:val="00BB7ADC"/>
    <w:rsid w:val="00BC4ABF"/>
    <w:rsid w:val="00BC5921"/>
    <w:rsid w:val="00BC6B27"/>
    <w:rsid w:val="00BC6DA4"/>
    <w:rsid w:val="00BD0AC4"/>
    <w:rsid w:val="00BD1D1A"/>
    <w:rsid w:val="00BD5C2C"/>
    <w:rsid w:val="00BD7CB2"/>
    <w:rsid w:val="00BE50A8"/>
    <w:rsid w:val="00BE63B4"/>
    <w:rsid w:val="00BF306B"/>
    <w:rsid w:val="00BF3CF2"/>
    <w:rsid w:val="00BF5E95"/>
    <w:rsid w:val="00BF6F2D"/>
    <w:rsid w:val="00C0009B"/>
    <w:rsid w:val="00C00EE6"/>
    <w:rsid w:val="00C026C0"/>
    <w:rsid w:val="00C02CFE"/>
    <w:rsid w:val="00C02D0B"/>
    <w:rsid w:val="00C03623"/>
    <w:rsid w:val="00C07440"/>
    <w:rsid w:val="00C104AA"/>
    <w:rsid w:val="00C11C4B"/>
    <w:rsid w:val="00C21A21"/>
    <w:rsid w:val="00C26472"/>
    <w:rsid w:val="00C3297C"/>
    <w:rsid w:val="00C361AE"/>
    <w:rsid w:val="00C36878"/>
    <w:rsid w:val="00C37E37"/>
    <w:rsid w:val="00C40F90"/>
    <w:rsid w:val="00C41683"/>
    <w:rsid w:val="00C43363"/>
    <w:rsid w:val="00C43594"/>
    <w:rsid w:val="00C43F83"/>
    <w:rsid w:val="00C44392"/>
    <w:rsid w:val="00C44BA5"/>
    <w:rsid w:val="00C45DDF"/>
    <w:rsid w:val="00C523AE"/>
    <w:rsid w:val="00C52C38"/>
    <w:rsid w:val="00C53536"/>
    <w:rsid w:val="00C5554A"/>
    <w:rsid w:val="00C55E4C"/>
    <w:rsid w:val="00C5671C"/>
    <w:rsid w:val="00C60A5C"/>
    <w:rsid w:val="00C6170F"/>
    <w:rsid w:val="00C638CF"/>
    <w:rsid w:val="00C644B7"/>
    <w:rsid w:val="00C71CD1"/>
    <w:rsid w:val="00C748BD"/>
    <w:rsid w:val="00C75215"/>
    <w:rsid w:val="00C83B6E"/>
    <w:rsid w:val="00C91C92"/>
    <w:rsid w:val="00C92355"/>
    <w:rsid w:val="00C92462"/>
    <w:rsid w:val="00CA3858"/>
    <w:rsid w:val="00CA4F92"/>
    <w:rsid w:val="00CA62E2"/>
    <w:rsid w:val="00CA7443"/>
    <w:rsid w:val="00CB02D6"/>
    <w:rsid w:val="00CB4266"/>
    <w:rsid w:val="00CB49C9"/>
    <w:rsid w:val="00CB589D"/>
    <w:rsid w:val="00CB657B"/>
    <w:rsid w:val="00CB65D7"/>
    <w:rsid w:val="00CC1272"/>
    <w:rsid w:val="00CC140D"/>
    <w:rsid w:val="00CC2922"/>
    <w:rsid w:val="00CC6773"/>
    <w:rsid w:val="00CD35BC"/>
    <w:rsid w:val="00CE22D4"/>
    <w:rsid w:val="00CE3A6C"/>
    <w:rsid w:val="00CE4D61"/>
    <w:rsid w:val="00CE5B59"/>
    <w:rsid w:val="00CF339C"/>
    <w:rsid w:val="00CF6108"/>
    <w:rsid w:val="00D0236B"/>
    <w:rsid w:val="00D0770D"/>
    <w:rsid w:val="00D15A6F"/>
    <w:rsid w:val="00D22010"/>
    <w:rsid w:val="00D2215B"/>
    <w:rsid w:val="00D22EE6"/>
    <w:rsid w:val="00D25137"/>
    <w:rsid w:val="00D31456"/>
    <w:rsid w:val="00D31D32"/>
    <w:rsid w:val="00D339D9"/>
    <w:rsid w:val="00D34C50"/>
    <w:rsid w:val="00D374AC"/>
    <w:rsid w:val="00D4059E"/>
    <w:rsid w:val="00D41E77"/>
    <w:rsid w:val="00D43E94"/>
    <w:rsid w:val="00D47C36"/>
    <w:rsid w:val="00D5039F"/>
    <w:rsid w:val="00D51B75"/>
    <w:rsid w:val="00D52B80"/>
    <w:rsid w:val="00D53668"/>
    <w:rsid w:val="00D54760"/>
    <w:rsid w:val="00D558FA"/>
    <w:rsid w:val="00D55CA0"/>
    <w:rsid w:val="00D56475"/>
    <w:rsid w:val="00D56A09"/>
    <w:rsid w:val="00D62897"/>
    <w:rsid w:val="00D63522"/>
    <w:rsid w:val="00D67EFD"/>
    <w:rsid w:val="00D811C2"/>
    <w:rsid w:val="00D81686"/>
    <w:rsid w:val="00D82214"/>
    <w:rsid w:val="00D82FCB"/>
    <w:rsid w:val="00D87B9C"/>
    <w:rsid w:val="00D9102B"/>
    <w:rsid w:val="00D91057"/>
    <w:rsid w:val="00D91553"/>
    <w:rsid w:val="00D922F4"/>
    <w:rsid w:val="00D9297B"/>
    <w:rsid w:val="00D933FA"/>
    <w:rsid w:val="00D97C18"/>
    <w:rsid w:val="00DA4850"/>
    <w:rsid w:val="00DA4C45"/>
    <w:rsid w:val="00DA4F23"/>
    <w:rsid w:val="00DA6305"/>
    <w:rsid w:val="00DB1A6D"/>
    <w:rsid w:val="00DB5488"/>
    <w:rsid w:val="00DB5E51"/>
    <w:rsid w:val="00DB6AA6"/>
    <w:rsid w:val="00DC08B3"/>
    <w:rsid w:val="00DC156B"/>
    <w:rsid w:val="00DC5143"/>
    <w:rsid w:val="00DC5618"/>
    <w:rsid w:val="00DC7B0D"/>
    <w:rsid w:val="00DD1450"/>
    <w:rsid w:val="00DD58C8"/>
    <w:rsid w:val="00DD796F"/>
    <w:rsid w:val="00DE2432"/>
    <w:rsid w:val="00DE3F93"/>
    <w:rsid w:val="00DE67FC"/>
    <w:rsid w:val="00DE6F71"/>
    <w:rsid w:val="00DE751E"/>
    <w:rsid w:val="00DF187E"/>
    <w:rsid w:val="00DF1B79"/>
    <w:rsid w:val="00DF3820"/>
    <w:rsid w:val="00DF5072"/>
    <w:rsid w:val="00E000EA"/>
    <w:rsid w:val="00E05653"/>
    <w:rsid w:val="00E109EC"/>
    <w:rsid w:val="00E1236F"/>
    <w:rsid w:val="00E158C2"/>
    <w:rsid w:val="00E17D6E"/>
    <w:rsid w:val="00E21E08"/>
    <w:rsid w:val="00E24200"/>
    <w:rsid w:val="00E24258"/>
    <w:rsid w:val="00E243B3"/>
    <w:rsid w:val="00E24980"/>
    <w:rsid w:val="00E2516F"/>
    <w:rsid w:val="00E25ACA"/>
    <w:rsid w:val="00E25F68"/>
    <w:rsid w:val="00E2785B"/>
    <w:rsid w:val="00E27909"/>
    <w:rsid w:val="00E31292"/>
    <w:rsid w:val="00E328F9"/>
    <w:rsid w:val="00E329C5"/>
    <w:rsid w:val="00E364F4"/>
    <w:rsid w:val="00E36B87"/>
    <w:rsid w:val="00E375B0"/>
    <w:rsid w:val="00E50C27"/>
    <w:rsid w:val="00E51374"/>
    <w:rsid w:val="00E52C7C"/>
    <w:rsid w:val="00E551E9"/>
    <w:rsid w:val="00E62898"/>
    <w:rsid w:val="00E6362D"/>
    <w:rsid w:val="00E64E99"/>
    <w:rsid w:val="00E6605A"/>
    <w:rsid w:val="00E665CB"/>
    <w:rsid w:val="00E66E94"/>
    <w:rsid w:val="00E67495"/>
    <w:rsid w:val="00E72FED"/>
    <w:rsid w:val="00E747BD"/>
    <w:rsid w:val="00E7778B"/>
    <w:rsid w:val="00E824A1"/>
    <w:rsid w:val="00E87660"/>
    <w:rsid w:val="00E90C72"/>
    <w:rsid w:val="00E93EEA"/>
    <w:rsid w:val="00E949A3"/>
    <w:rsid w:val="00E969BA"/>
    <w:rsid w:val="00EA0B12"/>
    <w:rsid w:val="00EA3160"/>
    <w:rsid w:val="00EA5252"/>
    <w:rsid w:val="00EA5386"/>
    <w:rsid w:val="00EA5C41"/>
    <w:rsid w:val="00EB36DB"/>
    <w:rsid w:val="00EB4031"/>
    <w:rsid w:val="00EB5423"/>
    <w:rsid w:val="00EB6496"/>
    <w:rsid w:val="00EB76A6"/>
    <w:rsid w:val="00EC1AB8"/>
    <w:rsid w:val="00EC6183"/>
    <w:rsid w:val="00ED006B"/>
    <w:rsid w:val="00ED0D05"/>
    <w:rsid w:val="00ED14E0"/>
    <w:rsid w:val="00ED3C04"/>
    <w:rsid w:val="00ED7977"/>
    <w:rsid w:val="00EE0A5B"/>
    <w:rsid w:val="00EE293A"/>
    <w:rsid w:val="00EE577A"/>
    <w:rsid w:val="00EF3384"/>
    <w:rsid w:val="00EF433F"/>
    <w:rsid w:val="00EF7BDC"/>
    <w:rsid w:val="00F015A6"/>
    <w:rsid w:val="00F02693"/>
    <w:rsid w:val="00F04422"/>
    <w:rsid w:val="00F0667E"/>
    <w:rsid w:val="00F06767"/>
    <w:rsid w:val="00F07BE5"/>
    <w:rsid w:val="00F10BC5"/>
    <w:rsid w:val="00F11929"/>
    <w:rsid w:val="00F13F0C"/>
    <w:rsid w:val="00F17230"/>
    <w:rsid w:val="00F17B11"/>
    <w:rsid w:val="00F21719"/>
    <w:rsid w:val="00F243BC"/>
    <w:rsid w:val="00F24AB3"/>
    <w:rsid w:val="00F319AD"/>
    <w:rsid w:val="00F334E8"/>
    <w:rsid w:val="00F3355B"/>
    <w:rsid w:val="00F3568B"/>
    <w:rsid w:val="00F36C56"/>
    <w:rsid w:val="00F41C92"/>
    <w:rsid w:val="00F41E8B"/>
    <w:rsid w:val="00F425D3"/>
    <w:rsid w:val="00F43329"/>
    <w:rsid w:val="00F4367F"/>
    <w:rsid w:val="00F5022F"/>
    <w:rsid w:val="00F5389D"/>
    <w:rsid w:val="00F56A8F"/>
    <w:rsid w:val="00F5755E"/>
    <w:rsid w:val="00F63E0C"/>
    <w:rsid w:val="00F7368B"/>
    <w:rsid w:val="00F75863"/>
    <w:rsid w:val="00F7695D"/>
    <w:rsid w:val="00F80E55"/>
    <w:rsid w:val="00F94FFD"/>
    <w:rsid w:val="00F96C0D"/>
    <w:rsid w:val="00FA13AE"/>
    <w:rsid w:val="00FA2034"/>
    <w:rsid w:val="00FA2ACE"/>
    <w:rsid w:val="00FA3798"/>
    <w:rsid w:val="00FA37D7"/>
    <w:rsid w:val="00FA6899"/>
    <w:rsid w:val="00FB03C7"/>
    <w:rsid w:val="00FB27F5"/>
    <w:rsid w:val="00FB4A72"/>
    <w:rsid w:val="00FB5618"/>
    <w:rsid w:val="00FB6A19"/>
    <w:rsid w:val="00FB6E14"/>
    <w:rsid w:val="00FB73A3"/>
    <w:rsid w:val="00FB7E47"/>
    <w:rsid w:val="00FC1172"/>
    <w:rsid w:val="00FC1DDD"/>
    <w:rsid w:val="00FC4146"/>
    <w:rsid w:val="00FC5278"/>
    <w:rsid w:val="00FC6AFC"/>
    <w:rsid w:val="00FC6E02"/>
    <w:rsid w:val="00FC71E0"/>
    <w:rsid w:val="00FD58A0"/>
    <w:rsid w:val="00FD667D"/>
    <w:rsid w:val="00FE0B16"/>
    <w:rsid w:val="00FE1362"/>
    <w:rsid w:val="00FE1B30"/>
    <w:rsid w:val="00FE2163"/>
    <w:rsid w:val="00FE344D"/>
    <w:rsid w:val="00FE4E9D"/>
    <w:rsid w:val="00FE5273"/>
    <w:rsid w:val="00FE5C1D"/>
    <w:rsid w:val="00FE78C4"/>
    <w:rsid w:val="00FE7F4F"/>
    <w:rsid w:val="00FF1C0C"/>
    <w:rsid w:val="00FF1E2D"/>
    <w:rsid w:val="00FF29CA"/>
    <w:rsid w:val="00FF3C79"/>
    <w:rsid w:val="00FF4C60"/>
    <w:rsid w:val="00FF5932"/>
    <w:rsid w:val="00FF6486"/>
    <w:rsid w:val="00FF64BF"/>
    <w:rsid w:val="00FF694F"/>
    <w:rsid w:val="29E1CAF5"/>
    <w:rsid w:val="770307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EBC1C"/>
  <w15:docId w15:val="{595B045F-EB4C-4132-923B-EE33E49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unhideWhenUsed/>
    <w:rsid w:val="002B0581"/>
  </w:style>
  <w:style w:type="character" w:customStyle="1" w:styleId="CommentTextChar">
    <w:name w:val="Comment Text Char"/>
    <w:basedOn w:val="DefaultParagraphFont"/>
    <w:link w:val="CommentText"/>
    <w:uiPriority w:val="99"/>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06CA3"/>
  </w:style>
  <w:style w:type="character" w:customStyle="1" w:styleId="FootnoteTextChar">
    <w:name w:val="Footnote Text Char"/>
    <w:basedOn w:val="DefaultParagraphFont"/>
    <w:link w:val="FootnoteText"/>
    <w:uiPriority w:val="99"/>
    <w:semiHidden/>
    <w:rsid w:val="00A06C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styleId="ListParagraph">
    <w:name w:val="List Paragraph"/>
    <w:basedOn w:val="Normal"/>
    <w:uiPriority w:val="34"/>
    <w:qFormat/>
    <w:rsid w:val="006C11D9"/>
    <w:pPr>
      <w:spacing w:before="100" w:beforeAutospacing="1" w:after="100" w:afterAutospacing="1"/>
    </w:pPr>
    <w:rPr>
      <w:sz w:val="24"/>
      <w:szCs w:val="24"/>
      <w:lang w:eastAsia="en-AU"/>
    </w:rPr>
  </w:style>
  <w:style w:type="paragraph" w:styleId="Revision">
    <w:name w:val="Revision"/>
    <w:hidden/>
    <w:uiPriority w:val="99"/>
    <w:semiHidden/>
    <w:rsid w:val="003005E2"/>
    <w:pPr>
      <w:spacing w:after="0" w:line="240" w:lineRule="auto"/>
    </w:pPr>
    <w:rPr>
      <w:rFonts w:ascii="Times New Roman" w:eastAsia="Times New Roman" w:hAnsi="Times New Roman" w:cs="Times New Roman"/>
      <w:sz w:val="20"/>
      <w:szCs w:val="20"/>
    </w:rPr>
  </w:style>
  <w:style w:type="paragraph" w:customStyle="1" w:styleId="afmanormal0">
    <w:name w:val="afmanormal"/>
    <w:basedOn w:val="Normal"/>
    <w:rsid w:val="001E7723"/>
    <w:pPr>
      <w:spacing w:before="100" w:beforeAutospacing="1" w:after="100" w:afterAutospacing="1"/>
    </w:pPr>
    <w:rPr>
      <w:sz w:val="24"/>
      <w:szCs w:val="24"/>
      <w:lang w:eastAsia="en-AU"/>
    </w:rPr>
  </w:style>
  <w:style w:type="character" w:customStyle="1" w:styleId="ui-provider">
    <w:name w:val="ui-provider"/>
    <w:basedOn w:val="DefaultParagraphFont"/>
    <w:rsid w:val="001E7723"/>
  </w:style>
  <w:style w:type="character" w:styleId="UnresolvedMention">
    <w:name w:val="Unresolved Mention"/>
    <w:basedOn w:val="DefaultParagraphFont"/>
    <w:uiPriority w:val="99"/>
    <w:unhideWhenUsed/>
    <w:rsid w:val="00513C87"/>
    <w:rPr>
      <w:color w:val="605E5C"/>
      <w:shd w:val="clear" w:color="auto" w:fill="E1DFDD"/>
    </w:rPr>
  </w:style>
  <w:style w:type="character" w:styleId="Mention">
    <w:name w:val="Mention"/>
    <w:basedOn w:val="DefaultParagraphFont"/>
    <w:uiPriority w:val="99"/>
    <w:unhideWhenUsed/>
    <w:rsid w:val="00C433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https://afmagovau.sharepoint.com/sites/NOR-PROD/_layouts/15/DocIdRedir.aspx?ID=AFMANOR-928984018-135858</Url>
      <Description>AFMANOR-928984018-135858</Description>
    </_dlc_DocIdUrl>
    <State xmlns="a862938e-ae39-425b-9d70-cda3eaaca30c" xsi:nil="true"/>
    <TaxCatchAll xmlns="a862938e-ae39-425b-9d70-cda3eaaca30c" xsi:nil="true"/>
    <Month xmlns="a862938e-ae39-425b-9d70-cda3eaaca30c" xsi:nil="true"/>
    <Sector xmlns="a862938e-ae39-425b-9d70-cda3eaaca30c" xsi:nil="true"/>
    <lcf76f155ced4ddcb4097134ff3c332f xmlns="ad89e3a7-bc44-4ae9-b26a-b14eb6ab234a">
      <Terms xmlns="http://schemas.microsoft.com/office/infopath/2007/PartnerControls"/>
    </lcf76f155ced4ddcb4097134ff3c332f>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AFMANOR-928984018-135858</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5" ma:contentTypeDescription="Create a new document." ma:contentTypeScope="" ma:versionID="d96ddc8b0bf9190c2455dc7432147e40">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6a6793aa0f067b73c139168f8026a789"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TaxCatchAll" ma:index="41" nillable="true" ma:displayName="Taxonomy Catch All Column" ma:hidden="true" ma:list="{3cf81046-818f-43d6-8f68-77c186e6cc92}" ma:internalName="TaxCatchAll" ma:showField="CatchAllData" ma:web="a862938e-ae39-425b-9d70-cda3eaaca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A874-F582-4B75-ADE3-0B6A0E445A10}">
  <ds:schemaRefs>
    <ds:schemaRef ds:uri="http://schemas.microsoft.com/sharepoint/events"/>
  </ds:schemaRefs>
</ds:datastoreItem>
</file>

<file path=customXml/itemProps2.xml><?xml version="1.0" encoding="utf-8"?>
<ds:datastoreItem xmlns:ds="http://schemas.openxmlformats.org/officeDocument/2006/customXml" ds:itemID="{062B8C31-244B-4898-BA24-685C6F41FD09}">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purl.org/dc/dcmitype/"/>
    <ds:schemaRef ds:uri="79CC5B18-246E-4195-BFEF-37A57E94DAA2"/>
    <ds:schemaRef ds:uri="http://schemas.microsoft.com/office/infopath/2007/PartnerControls"/>
    <ds:schemaRef ds:uri="http://www.w3.org/XML/1998/namespace"/>
    <ds:schemaRef ds:uri="a862938e-ae39-425b-9d70-cda3eaaca30c"/>
    <ds:schemaRef ds:uri="ad89e3a7-bc44-4ae9-b26a-b14eb6ab234a"/>
  </ds:schemaRefs>
</ds:datastoreItem>
</file>

<file path=customXml/itemProps3.xml><?xml version="1.0" encoding="utf-8"?>
<ds:datastoreItem xmlns:ds="http://schemas.openxmlformats.org/officeDocument/2006/customXml" ds:itemID="{70C490BA-3E10-4B35-A354-CFBAAA5E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81D59-05B8-4296-920B-B861C18BE37B}">
  <ds:schemaRefs>
    <ds:schemaRef ds:uri="http://schemas.microsoft.com/sharepoint/v3/contenttype/forms"/>
  </ds:schemaRefs>
</ds:datastoreItem>
</file>

<file path=customXml/itemProps5.xml><?xml version="1.0" encoding="utf-8"?>
<ds:datastoreItem xmlns:ds="http://schemas.openxmlformats.org/officeDocument/2006/customXml" ds:itemID="{58356544-A0AA-4359-8170-C61FE60C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Matthew</dc:creator>
  <cp:keywords/>
  <cp:lastModifiedBy>CONISTON, Luke</cp:lastModifiedBy>
  <cp:revision>121</cp:revision>
  <cp:lastPrinted>2024-09-25T07:35:00Z</cp:lastPrinted>
  <dcterms:created xsi:type="dcterms:W3CDTF">2025-02-13T12:32:00Z</dcterms:created>
  <dcterms:modified xsi:type="dcterms:W3CDTF">2025-03-06T22:45:00Z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4cc58bc6-6db8-4088-971e-7febdabb9dcd</vt:lpwstr>
  </property>
  <property fmtid="{D5CDD505-2E9C-101B-9397-08002B2CF9AE}" pid="3" name="ContentTypeId">
    <vt:lpwstr>0x010100C66811EC2930E84588E5FE36575C6CED</vt:lpwstr>
  </property>
  <property fmtid="{D5CDD505-2E9C-101B-9397-08002B2CF9AE}" pid="4" name="_dlc_DocIdItemGuid">
    <vt:lpwstr>6dee31ca-e979-4ce2-b195-f4b4e50c5a87</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cessionType">
    <vt:lpwstr/>
  </property>
  <property fmtid="{D5CDD505-2E9C-101B-9397-08002B2CF9AE}" pid="9" name="GearType">
    <vt:lpwstr/>
  </property>
  <property fmtid="{D5CDD505-2E9C-101B-9397-08002B2CF9AE}" pid="10" name="FMBDataSource">
    <vt:lpwstr/>
  </property>
  <property fmtid="{D5CDD505-2E9C-101B-9397-08002B2CF9AE}" pid="11" name="DocumentType">
    <vt:lpwstr/>
  </property>
  <property fmtid="{D5CDD505-2E9C-101B-9397-08002B2CF9AE}" pid="12" name="Entity">
    <vt:lpwstr/>
  </property>
  <property fmtid="{D5CDD505-2E9C-101B-9397-08002B2CF9AE}" pid="13" name="FinancialYear">
    <vt:lpwstr/>
  </property>
  <property fmtid="{D5CDD505-2E9C-101B-9397-08002B2CF9AE}" pid="14" name="MACRAG">
    <vt:lpwstr/>
  </property>
  <property fmtid="{D5CDD505-2E9C-101B-9397-08002B2CF9AE}" pid="15" name="MeetingNo">
    <vt:lpwstr/>
  </property>
  <property fmtid="{D5CDD505-2E9C-101B-9397-08002B2CF9AE}" pid="16" name="Sector">
    <vt:lpwstr/>
  </property>
  <property fmtid="{D5CDD505-2E9C-101B-9397-08002B2CF9AE}" pid="17" name="Month">
    <vt:lpwstr/>
  </property>
  <property fmtid="{D5CDD505-2E9C-101B-9397-08002B2CF9AE}" pid="18" name="Quarter">
    <vt:lpwstr/>
  </property>
  <property fmtid="{D5CDD505-2E9C-101B-9397-08002B2CF9AE}" pid="19" name="Year">
    <vt:lpwstr/>
  </property>
  <property fmtid="{D5CDD505-2E9C-101B-9397-08002B2CF9AE}" pid="20" name="DocumentStatus">
    <vt:lpwstr/>
  </property>
  <property fmtid="{D5CDD505-2E9C-101B-9397-08002B2CF9AE}" pid="21" name="SpeciesGroup">
    <vt:lpwstr/>
  </property>
  <property fmtid="{D5CDD505-2E9C-101B-9397-08002B2CF9AE}" pid="22" name="State">
    <vt:lpwstr/>
  </property>
  <property fmtid="{D5CDD505-2E9C-101B-9397-08002B2CF9AE}" pid="23" name="_ExtendedDescription">
    <vt:lpwstr/>
  </property>
  <property fmtid="{D5CDD505-2E9C-101B-9397-08002B2CF9AE}" pid="24" name="ContentType">
    <vt:lpwstr>Document</vt:lpwstr>
  </property>
  <property fmtid="{D5CDD505-2E9C-101B-9397-08002B2CF9AE}" pid="25" name="SEC">
    <vt:lpwstr>OFFICIAL</vt:lpwstr>
  </property>
  <property fmtid="{D5CDD505-2E9C-101B-9397-08002B2CF9AE}" pid="26" name="ApplyMark">
    <vt:lpwstr>false</vt:lpwstr>
  </property>
</Properties>
</file>