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3C114" w14:textId="77777777" w:rsidR="000E6C4E" w:rsidRPr="002A1777" w:rsidRDefault="0057002B" w:rsidP="00BB0CF2">
      <w:pPr>
        <w:pStyle w:val="ESTitleHeader"/>
        <w:rPr>
          <w:sz w:val="24"/>
          <w:szCs w:val="24"/>
        </w:rPr>
      </w:pPr>
      <w:r w:rsidRPr="002A1777">
        <w:rPr>
          <w:sz w:val="24"/>
          <w:szCs w:val="24"/>
        </w:rPr>
        <w:t>EXPLANATORY STATEMENT</w:t>
      </w:r>
    </w:p>
    <w:p w14:paraId="5D92EEFC" w14:textId="77777777" w:rsidR="0057002B" w:rsidRPr="002A1777" w:rsidRDefault="0057002B" w:rsidP="00BB0CF2">
      <w:pPr>
        <w:pStyle w:val="ESTitleDecisionMaker"/>
        <w:rPr>
          <w:sz w:val="24"/>
          <w:szCs w:val="24"/>
        </w:rPr>
      </w:pPr>
      <w:r w:rsidRPr="002A1777">
        <w:rPr>
          <w:sz w:val="24"/>
          <w:szCs w:val="24"/>
        </w:rPr>
        <w:t xml:space="preserve">Issued by authority of the </w:t>
      </w:r>
      <w:r w:rsidR="00FE3823" w:rsidRPr="002A1777">
        <w:rPr>
          <w:sz w:val="24"/>
          <w:szCs w:val="24"/>
        </w:rPr>
        <w:t>Minister for Home Affairs</w:t>
      </w:r>
      <w:r w:rsidR="004E5B8A" w:rsidRPr="002A1777">
        <w:rPr>
          <w:sz w:val="24"/>
          <w:szCs w:val="24"/>
        </w:rPr>
        <w:t xml:space="preserve"> and the Minister for Cyber Security</w:t>
      </w:r>
    </w:p>
    <w:p w14:paraId="68E727C4" w14:textId="77777777" w:rsidR="0057002B" w:rsidRPr="002A1777" w:rsidRDefault="003200D1" w:rsidP="00BB0CF2">
      <w:pPr>
        <w:pStyle w:val="ESTitleEnablingLegislation"/>
        <w:rPr>
          <w:sz w:val="24"/>
          <w:szCs w:val="24"/>
        </w:rPr>
      </w:pPr>
      <w:r w:rsidRPr="002A1777">
        <w:rPr>
          <w:sz w:val="24"/>
          <w:szCs w:val="24"/>
        </w:rPr>
        <w:t>Cyber Security Act 2024</w:t>
      </w:r>
    </w:p>
    <w:p w14:paraId="06ED6B77" w14:textId="72595DD5" w:rsidR="0057002B" w:rsidRPr="002A1777" w:rsidRDefault="3869BE61" w:rsidP="393552F6">
      <w:pPr>
        <w:pStyle w:val="ESTitleInstrumentName"/>
        <w:rPr>
          <w:sz w:val="24"/>
          <w:szCs w:val="24"/>
        </w:rPr>
      </w:pPr>
      <w:r w:rsidRPr="002A1777">
        <w:rPr>
          <w:sz w:val="24"/>
          <w:szCs w:val="24"/>
        </w:rPr>
        <w:t>C</w:t>
      </w:r>
      <w:r w:rsidR="1CB7CD8B" w:rsidRPr="002A1777">
        <w:rPr>
          <w:sz w:val="24"/>
          <w:szCs w:val="24"/>
        </w:rPr>
        <w:t>yber Security (Security Standards for Smart Devices) Rules 202</w:t>
      </w:r>
      <w:r w:rsidR="28FEE120" w:rsidRPr="002A1777">
        <w:rPr>
          <w:sz w:val="24"/>
          <w:szCs w:val="24"/>
        </w:rPr>
        <w:t>5</w:t>
      </w:r>
    </w:p>
    <w:p w14:paraId="6971A991" w14:textId="5A26A080" w:rsidR="0023502F" w:rsidRPr="002A1777" w:rsidRDefault="0023502F" w:rsidP="00BD1A50">
      <w:pPr>
        <w:pStyle w:val="ESPara"/>
        <w:spacing w:before="240" w:after="240" w:line="276" w:lineRule="auto"/>
        <w:rPr>
          <w:b/>
          <w:sz w:val="24"/>
          <w:szCs w:val="24"/>
        </w:rPr>
      </w:pPr>
      <w:r w:rsidRPr="002A1777">
        <w:rPr>
          <w:b/>
          <w:sz w:val="24"/>
          <w:szCs w:val="24"/>
        </w:rPr>
        <w:t>Legislative Authority</w:t>
      </w:r>
    </w:p>
    <w:p w14:paraId="5D405EDD" w14:textId="0AB6C77E" w:rsidR="0057002B" w:rsidRPr="002A1777" w:rsidRDefault="0057002B" w:rsidP="00BD1A50">
      <w:pPr>
        <w:pStyle w:val="ESPara"/>
        <w:spacing w:before="240" w:after="240" w:line="276" w:lineRule="auto"/>
        <w:ind w:left="360"/>
        <w:rPr>
          <w:sz w:val="24"/>
          <w:szCs w:val="24"/>
        </w:rPr>
      </w:pPr>
      <w:r w:rsidRPr="002A1777">
        <w:rPr>
          <w:sz w:val="24"/>
          <w:szCs w:val="24"/>
        </w:rPr>
        <w:t xml:space="preserve">The </w:t>
      </w:r>
      <w:r w:rsidR="0023502F" w:rsidRPr="002A1777">
        <w:rPr>
          <w:i/>
          <w:sz w:val="24"/>
          <w:szCs w:val="24"/>
        </w:rPr>
        <w:t>Cyber Security (Security Standards for Smart Devices) Rules 2025</w:t>
      </w:r>
      <w:r w:rsidR="0023502F" w:rsidRPr="002A1777">
        <w:rPr>
          <w:sz w:val="24"/>
          <w:szCs w:val="24"/>
        </w:rPr>
        <w:t xml:space="preserve"> (the Rules</w:t>
      </w:r>
      <w:r w:rsidR="00BD1A50" w:rsidRPr="002A1777">
        <w:rPr>
          <w:sz w:val="24"/>
          <w:szCs w:val="24"/>
        </w:rPr>
        <w:t>) are</w:t>
      </w:r>
      <w:r w:rsidRPr="002A1777">
        <w:rPr>
          <w:sz w:val="24"/>
          <w:szCs w:val="24"/>
        </w:rPr>
        <w:t xml:space="preserve"> made under</w:t>
      </w:r>
      <w:r w:rsidR="0039109F" w:rsidRPr="002A1777">
        <w:rPr>
          <w:sz w:val="24"/>
          <w:szCs w:val="24"/>
        </w:rPr>
        <w:t xml:space="preserve"> </w:t>
      </w:r>
      <w:r w:rsidR="00735916" w:rsidRPr="002A1777">
        <w:rPr>
          <w:sz w:val="24"/>
          <w:szCs w:val="24"/>
        </w:rPr>
        <w:t>section</w:t>
      </w:r>
      <w:r w:rsidR="5A019C78" w:rsidRPr="002A1777">
        <w:rPr>
          <w:sz w:val="24"/>
          <w:szCs w:val="24"/>
        </w:rPr>
        <w:t>s 14, 16 and 20</w:t>
      </w:r>
      <w:r w:rsidR="0039109F" w:rsidRPr="002A1777">
        <w:rPr>
          <w:sz w:val="24"/>
          <w:szCs w:val="24"/>
        </w:rPr>
        <w:t xml:space="preserve"> of the </w:t>
      </w:r>
      <w:r w:rsidR="003200D1" w:rsidRPr="002A1777">
        <w:rPr>
          <w:i/>
          <w:sz w:val="24"/>
          <w:szCs w:val="24"/>
        </w:rPr>
        <w:t>Cyber Security Act 2024</w:t>
      </w:r>
      <w:r w:rsidR="0039109F" w:rsidRPr="002A1777">
        <w:rPr>
          <w:sz w:val="24"/>
          <w:szCs w:val="24"/>
        </w:rPr>
        <w:t xml:space="preserve"> (the Act)</w:t>
      </w:r>
      <w:r w:rsidR="006519A3" w:rsidRPr="002A1777">
        <w:rPr>
          <w:sz w:val="24"/>
          <w:szCs w:val="24"/>
        </w:rPr>
        <w:t>.</w:t>
      </w:r>
    </w:p>
    <w:p w14:paraId="7CD8A6B1" w14:textId="5C854801" w:rsidR="00EA12C9" w:rsidRPr="002A1777" w:rsidRDefault="00BD598E" w:rsidP="00100DFC">
      <w:pPr>
        <w:pStyle w:val="ESHeading"/>
        <w:rPr>
          <w:i w:val="0"/>
          <w:sz w:val="24"/>
          <w:szCs w:val="24"/>
        </w:rPr>
      </w:pPr>
      <w:r w:rsidRPr="002A1777">
        <w:rPr>
          <w:i w:val="0"/>
          <w:sz w:val="24"/>
          <w:szCs w:val="24"/>
        </w:rPr>
        <w:t>Purpose</w:t>
      </w:r>
      <w:r w:rsidR="0023502F" w:rsidRPr="002A1777">
        <w:rPr>
          <w:i w:val="0"/>
          <w:sz w:val="24"/>
          <w:szCs w:val="24"/>
        </w:rPr>
        <w:t xml:space="preserve"> and background</w:t>
      </w:r>
    </w:p>
    <w:p w14:paraId="7D9C2949" w14:textId="3B1D38AC" w:rsidR="00D51C1D" w:rsidRPr="002A1777" w:rsidRDefault="20510CA5" w:rsidP="00BD1A50">
      <w:pPr>
        <w:pStyle w:val="ESPara"/>
        <w:spacing w:before="240" w:after="240" w:line="276" w:lineRule="auto"/>
        <w:ind w:left="360"/>
        <w:rPr>
          <w:sz w:val="24"/>
          <w:szCs w:val="24"/>
        </w:rPr>
      </w:pPr>
      <w:r w:rsidRPr="002A1777">
        <w:rPr>
          <w:sz w:val="24"/>
          <w:szCs w:val="24"/>
        </w:rPr>
        <w:t xml:space="preserve">Part 2 of the Act </w:t>
      </w:r>
      <w:r w:rsidR="00064107" w:rsidRPr="002A1777">
        <w:rPr>
          <w:sz w:val="24"/>
          <w:szCs w:val="24"/>
        </w:rPr>
        <w:t>provides</w:t>
      </w:r>
      <w:r w:rsidRPr="002A1777">
        <w:rPr>
          <w:sz w:val="24"/>
          <w:szCs w:val="24"/>
        </w:rPr>
        <w:t xml:space="preserve"> the power for the Minister to prescribe rules to establish </w:t>
      </w:r>
      <w:r w:rsidR="00D965A1" w:rsidRPr="002A1777">
        <w:rPr>
          <w:sz w:val="24"/>
          <w:szCs w:val="24"/>
        </w:rPr>
        <w:t>mandatory security standards for products that can directly or indirectly connect to the internet (</w:t>
      </w:r>
      <w:r w:rsidR="00064107" w:rsidRPr="002A1777">
        <w:rPr>
          <w:sz w:val="24"/>
          <w:szCs w:val="24"/>
        </w:rPr>
        <w:t>‘</w:t>
      </w:r>
      <w:r w:rsidR="00D965A1" w:rsidRPr="002A1777">
        <w:rPr>
          <w:sz w:val="24"/>
          <w:szCs w:val="24"/>
        </w:rPr>
        <w:t>relevant connectable products</w:t>
      </w:r>
      <w:r w:rsidR="00064107" w:rsidRPr="002A1777">
        <w:rPr>
          <w:sz w:val="24"/>
          <w:szCs w:val="24"/>
        </w:rPr>
        <w:t>’</w:t>
      </w:r>
      <w:r w:rsidR="00D965A1" w:rsidRPr="002A1777">
        <w:rPr>
          <w:sz w:val="24"/>
          <w:szCs w:val="24"/>
        </w:rPr>
        <w:t>) that will be acquired in Australia in specified circumstances</w:t>
      </w:r>
      <w:r w:rsidRPr="002A1777">
        <w:rPr>
          <w:sz w:val="24"/>
          <w:szCs w:val="24"/>
        </w:rPr>
        <w:t>.</w:t>
      </w:r>
      <w:r w:rsidR="00E8FFC9" w:rsidRPr="002A1777">
        <w:rPr>
          <w:sz w:val="24"/>
          <w:szCs w:val="24"/>
        </w:rPr>
        <w:t xml:space="preserve"> </w:t>
      </w:r>
      <w:r w:rsidR="4D9A01AD" w:rsidRPr="002A1777">
        <w:rPr>
          <w:sz w:val="24"/>
          <w:szCs w:val="24"/>
        </w:rPr>
        <w:t>To</w:t>
      </w:r>
      <w:r w:rsidR="00E8FFC9" w:rsidRPr="002A1777">
        <w:rPr>
          <w:sz w:val="24"/>
          <w:szCs w:val="24"/>
        </w:rPr>
        <w:t xml:space="preserve"> be subject to a security standard, products must be in the specified class of products and be acquired in the circumstance</w:t>
      </w:r>
      <w:r w:rsidR="00D965A1" w:rsidRPr="002A1777">
        <w:rPr>
          <w:sz w:val="24"/>
          <w:szCs w:val="24"/>
        </w:rPr>
        <w:t>s</w:t>
      </w:r>
      <w:r w:rsidR="00E8FFC9" w:rsidRPr="002A1777">
        <w:rPr>
          <w:sz w:val="24"/>
          <w:szCs w:val="24"/>
        </w:rPr>
        <w:t xml:space="preserve"> specified by the </w:t>
      </w:r>
      <w:r w:rsidR="00D965A1" w:rsidRPr="002A1777">
        <w:rPr>
          <w:sz w:val="24"/>
          <w:szCs w:val="24"/>
        </w:rPr>
        <w:t>R</w:t>
      </w:r>
      <w:r w:rsidR="00E8FFC9" w:rsidRPr="002A1777">
        <w:rPr>
          <w:sz w:val="24"/>
          <w:szCs w:val="24"/>
        </w:rPr>
        <w:t>ules, unless they are exempt.</w:t>
      </w:r>
    </w:p>
    <w:p w14:paraId="1E7FD554" w14:textId="35A19735" w:rsidR="00D54366" w:rsidRPr="002A1777" w:rsidRDefault="20510CA5" w:rsidP="00BD1A50">
      <w:pPr>
        <w:pStyle w:val="ESPara"/>
        <w:spacing w:before="240" w:after="240" w:line="276" w:lineRule="auto"/>
        <w:ind w:left="360"/>
        <w:rPr>
          <w:sz w:val="24"/>
          <w:szCs w:val="24"/>
        </w:rPr>
      </w:pPr>
      <w:r w:rsidRPr="002A1777">
        <w:rPr>
          <w:sz w:val="24"/>
          <w:szCs w:val="24"/>
        </w:rPr>
        <w:t xml:space="preserve">Part 2 of the Act places obligations on manufacturers of products that are subject to a security standard to manufacture the products in compliance with the security standard and to comply with any other obligations relating to the product </w:t>
      </w:r>
      <w:r w:rsidR="00CC529F" w:rsidRPr="002A1777">
        <w:rPr>
          <w:sz w:val="24"/>
          <w:szCs w:val="24"/>
        </w:rPr>
        <w:t xml:space="preserve">that are set out </w:t>
      </w:r>
      <w:r w:rsidRPr="002A1777">
        <w:rPr>
          <w:sz w:val="24"/>
          <w:szCs w:val="24"/>
        </w:rPr>
        <w:t xml:space="preserve">in the security standard. Suppliers of products subject to a security standard </w:t>
      </w:r>
      <w:r w:rsidR="00064107" w:rsidRPr="002A1777">
        <w:rPr>
          <w:sz w:val="24"/>
          <w:szCs w:val="24"/>
        </w:rPr>
        <w:t>must</w:t>
      </w:r>
      <w:r w:rsidRPr="002A1777">
        <w:rPr>
          <w:sz w:val="24"/>
          <w:szCs w:val="24"/>
        </w:rPr>
        <w:t xml:space="preserve"> not supply the product if they are aware the product is not compliant with the relevant security standard. Suppliers </w:t>
      </w:r>
      <w:r w:rsidR="00064107" w:rsidRPr="002A1777">
        <w:rPr>
          <w:sz w:val="24"/>
          <w:szCs w:val="24"/>
        </w:rPr>
        <w:t>must</w:t>
      </w:r>
      <w:r w:rsidRPr="002A1777">
        <w:rPr>
          <w:sz w:val="24"/>
          <w:szCs w:val="24"/>
        </w:rPr>
        <w:t xml:space="preserve"> also supply the product </w:t>
      </w:r>
      <w:r w:rsidR="00064107" w:rsidRPr="002A1777">
        <w:rPr>
          <w:sz w:val="24"/>
          <w:szCs w:val="24"/>
        </w:rPr>
        <w:t xml:space="preserve">in Australia </w:t>
      </w:r>
      <w:r w:rsidRPr="002A1777">
        <w:rPr>
          <w:sz w:val="24"/>
          <w:szCs w:val="24"/>
        </w:rPr>
        <w:t xml:space="preserve">with a statement of compliance prepared by the manufacturer, which is a statement that, among other things, provides that the product is compliant with a relevant </w:t>
      </w:r>
      <w:r w:rsidR="00E8FFC9" w:rsidRPr="002A1777">
        <w:rPr>
          <w:sz w:val="24"/>
          <w:szCs w:val="24"/>
        </w:rPr>
        <w:t xml:space="preserve">security standard. </w:t>
      </w:r>
    </w:p>
    <w:p w14:paraId="687822C3" w14:textId="472D9EDC" w:rsidR="008314AA" w:rsidRPr="002A1777" w:rsidRDefault="09D63F6E" w:rsidP="00BD1A50">
      <w:pPr>
        <w:pStyle w:val="ESPara"/>
        <w:spacing w:before="240" w:after="240" w:line="276" w:lineRule="auto"/>
        <w:ind w:left="360"/>
        <w:rPr>
          <w:sz w:val="24"/>
          <w:szCs w:val="24"/>
        </w:rPr>
      </w:pPr>
      <w:r w:rsidRPr="002A1777">
        <w:rPr>
          <w:sz w:val="24"/>
          <w:szCs w:val="24"/>
        </w:rPr>
        <w:t>The primary</w:t>
      </w:r>
      <w:r w:rsidR="00E8FFC9" w:rsidRPr="002A1777">
        <w:rPr>
          <w:sz w:val="24"/>
          <w:szCs w:val="24"/>
        </w:rPr>
        <w:t xml:space="preserve"> purpose of the </w:t>
      </w:r>
      <w:r w:rsidR="009722C9" w:rsidRPr="002A1777">
        <w:rPr>
          <w:sz w:val="24"/>
          <w:szCs w:val="24"/>
        </w:rPr>
        <w:t>Rules are</w:t>
      </w:r>
      <w:r w:rsidRPr="002A1777">
        <w:rPr>
          <w:sz w:val="24"/>
          <w:szCs w:val="24"/>
        </w:rPr>
        <w:t xml:space="preserve"> to establish security standards for </w:t>
      </w:r>
      <w:r w:rsidR="00E8FFC9" w:rsidRPr="002A1777">
        <w:rPr>
          <w:sz w:val="24"/>
          <w:szCs w:val="24"/>
        </w:rPr>
        <w:t>consumer grade products</w:t>
      </w:r>
      <w:r w:rsidR="40EE6BE9" w:rsidRPr="002A1777">
        <w:rPr>
          <w:sz w:val="24"/>
          <w:szCs w:val="24"/>
        </w:rPr>
        <w:t xml:space="preserve"> under section 14 of the Act</w:t>
      </w:r>
      <w:r w:rsidR="0085272D" w:rsidRPr="002A1777">
        <w:rPr>
          <w:sz w:val="24"/>
          <w:szCs w:val="24"/>
        </w:rPr>
        <w:t xml:space="preserve"> of Division 2 of Part 2 of the Act</w:t>
      </w:r>
      <w:r w:rsidRPr="002A1777">
        <w:rPr>
          <w:sz w:val="24"/>
          <w:szCs w:val="24"/>
        </w:rPr>
        <w:t xml:space="preserve">, which will apply to the specified class of </w:t>
      </w:r>
      <w:r w:rsidR="40EE6BE9" w:rsidRPr="002A1777">
        <w:rPr>
          <w:sz w:val="24"/>
          <w:szCs w:val="24"/>
        </w:rPr>
        <w:t>products, unless exempted, that are intended to manufactured</w:t>
      </w:r>
      <w:r w:rsidRPr="002A1777">
        <w:rPr>
          <w:sz w:val="24"/>
          <w:szCs w:val="24"/>
        </w:rPr>
        <w:t xml:space="preserve"> to be used, or are of a kind likely to be used, for personal, domestic or household consumption</w:t>
      </w:r>
      <w:r w:rsidR="328715FA" w:rsidRPr="002A1777">
        <w:rPr>
          <w:sz w:val="24"/>
          <w:szCs w:val="24"/>
        </w:rPr>
        <w:t>, per Australian Consumer Law</w:t>
      </w:r>
      <w:r w:rsidRPr="002A1777">
        <w:rPr>
          <w:sz w:val="24"/>
          <w:szCs w:val="24"/>
        </w:rPr>
        <w:t xml:space="preserve">. </w:t>
      </w:r>
      <w:r w:rsidR="40EE6BE9" w:rsidRPr="002A1777">
        <w:rPr>
          <w:sz w:val="24"/>
          <w:szCs w:val="24"/>
        </w:rPr>
        <w:t xml:space="preserve">In addition, the security standards will only apply to products that could reasonably be expected to be acquired in Australia by a consumer. The security standards will apply to products that consumers use every day, such as smart TVs, smart watches, home assistants, baby monitors, and consumer energy resources. </w:t>
      </w:r>
    </w:p>
    <w:p w14:paraId="589FFFAA" w14:textId="13AC7796" w:rsidR="008314AA" w:rsidRPr="002A1777" w:rsidRDefault="40EE6BE9" w:rsidP="00BD1A50">
      <w:pPr>
        <w:pStyle w:val="ESPara"/>
        <w:spacing w:before="240" w:after="240" w:line="276" w:lineRule="auto"/>
        <w:ind w:left="360"/>
        <w:rPr>
          <w:sz w:val="24"/>
          <w:szCs w:val="24"/>
        </w:rPr>
      </w:pPr>
      <w:r w:rsidRPr="002A1777">
        <w:rPr>
          <w:sz w:val="24"/>
          <w:szCs w:val="24"/>
        </w:rPr>
        <w:t xml:space="preserve">The security standards in Schedule 1, Part 1 </w:t>
      </w:r>
      <w:r w:rsidR="00064107" w:rsidRPr="002A1777">
        <w:rPr>
          <w:sz w:val="24"/>
          <w:szCs w:val="24"/>
        </w:rPr>
        <w:t xml:space="preserve">of the Rules </w:t>
      </w:r>
      <w:r w:rsidRPr="002A1777">
        <w:rPr>
          <w:sz w:val="24"/>
          <w:szCs w:val="24"/>
        </w:rPr>
        <w:t>closely follow</w:t>
      </w:r>
      <w:r w:rsidR="21FAFCFA" w:rsidRPr="002A1777">
        <w:rPr>
          <w:sz w:val="24"/>
          <w:szCs w:val="24"/>
        </w:rPr>
        <w:t>s</w:t>
      </w:r>
      <w:r w:rsidRPr="002A1777">
        <w:rPr>
          <w:sz w:val="24"/>
          <w:szCs w:val="24"/>
        </w:rPr>
        <w:t xml:space="preserve"> the </w:t>
      </w:r>
      <w:r w:rsidRPr="002A1777">
        <w:rPr>
          <w:i/>
          <w:sz w:val="24"/>
          <w:szCs w:val="24"/>
        </w:rPr>
        <w:t>Product Security and Telecommunications Infrastructure (Security Requirements for Relevant Connectable Products) Regulations 2023 (UK)</w:t>
      </w:r>
      <w:r w:rsidRPr="002A1777">
        <w:rPr>
          <w:sz w:val="24"/>
          <w:szCs w:val="24"/>
        </w:rPr>
        <w:t xml:space="preserve"> made under the </w:t>
      </w:r>
      <w:r w:rsidRPr="002A1777">
        <w:rPr>
          <w:i/>
          <w:sz w:val="24"/>
          <w:szCs w:val="24"/>
        </w:rPr>
        <w:t>Product Safety and Telecommunications Act 2022 (UK)</w:t>
      </w:r>
      <w:r w:rsidRPr="002A1777">
        <w:rPr>
          <w:sz w:val="24"/>
          <w:szCs w:val="24"/>
        </w:rPr>
        <w:t>. Accordingly, the security standards</w:t>
      </w:r>
      <w:r w:rsidR="365D26FF" w:rsidRPr="002A1777">
        <w:rPr>
          <w:sz w:val="24"/>
          <w:szCs w:val="24"/>
        </w:rPr>
        <w:t xml:space="preserve"> </w:t>
      </w:r>
      <w:r w:rsidRPr="002A1777">
        <w:rPr>
          <w:sz w:val="24"/>
          <w:szCs w:val="24"/>
        </w:rPr>
        <w:t xml:space="preserve">will impose </w:t>
      </w:r>
      <w:r w:rsidR="365D26FF" w:rsidRPr="002A1777">
        <w:rPr>
          <w:sz w:val="24"/>
          <w:szCs w:val="24"/>
        </w:rPr>
        <w:t xml:space="preserve">the following </w:t>
      </w:r>
      <w:r w:rsidRPr="002A1777">
        <w:rPr>
          <w:sz w:val="24"/>
          <w:szCs w:val="24"/>
        </w:rPr>
        <w:t xml:space="preserve">obligations </w:t>
      </w:r>
      <w:r w:rsidR="365D26FF" w:rsidRPr="002A1777">
        <w:rPr>
          <w:sz w:val="24"/>
          <w:szCs w:val="24"/>
        </w:rPr>
        <w:t>relating to these products</w:t>
      </w:r>
      <w:r w:rsidRPr="002A1777">
        <w:rPr>
          <w:sz w:val="24"/>
          <w:szCs w:val="24"/>
        </w:rPr>
        <w:t>:</w:t>
      </w:r>
    </w:p>
    <w:p w14:paraId="53757335" w14:textId="658EAEBE" w:rsidR="008314AA" w:rsidRPr="002A1777" w:rsidRDefault="004F65C7" w:rsidP="00631251">
      <w:pPr>
        <w:pStyle w:val="ESSubparaList"/>
        <w:ind w:left="709"/>
        <w:rPr>
          <w:sz w:val="24"/>
          <w:szCs w:val="24"/>
        </w:rPr>
      </w:pPr>
      <w:r w:rsidRPr="002A1777">
        <w:rPr>
          <w:b/>
          <w:sz w:val="24"/>
          <w:szCs w:val="24"/>
        </w:rPr>
        <w:lastRenderedPageBreak/>
        <w:t>Password requirement</w:t>
      </w:r>
      <w:r w:rsidR="00C134CF" w:rsidRPr="002A1777">
        <w:rPr>
          <w:b/>
          <w:sz w:val="24"/>
          <w:szCs w:val="24"/>
        </w:rPr>
        <w:t>s</w:t>
      </w:r>
      <w:r w:rsidRPr="002A1777">
        <w:rPr>
          <w:sz w:val="24"/>
          <w:szCs w:val="24"/>
        </w:rPr>
        <w:t xml:space="preserve"> – requirements on manufacturers to manufacture products so all consumer smart device passwords need to be unique per </w:t>
      </w:r>
      <w:r w:rsidR="00627A0A" w:rsidRPr="002A1777">
        <w:rPr>
          <w:sz w:val="24"/>
          <w:szCs w:val="24"/>
        </w:rPr>
        <w:t xml:space="preserve">product </w:t>
      </w:r>
      <w:r w:rsidRPr="002A1777">
        <w:rPr>
          <w:sz w:val="24"/>
          <w:szCs w:val="24"/>
        </w:rPr>
        <w:t>or defined by the user;</w:t>
      </w:r>
    </w:p>
    <w:p w14:paraId="15533C91" w14:textId="10FC359C" w:rsidR="004F65C7" w:rsidRPr="002A1777" w:rsidRDefault="004F65C7" w:rsidP="00631251">
      <w:pPr>
        <w:pStyle w:val="ESSubparaList"/>
        <w:ind w:left="709"/>
        <w:rPr>
          <w:sz w:val="24"/>
          <w:szCs w:val="24"/>
        </w:rPr>
      </w:pPr>
      <w:r w:rsidRPr="002A1777">
        <w:rPr>
          <w:b/>
          <w:sz w:val="24"/>
          <w:szCs w:val="24"/>
        </w:rPr>
        <w:t xml:space="preserve">Publication requirements for reporting security issues </w:t>
      </w:r>
      <w:r w:rsidRPr="002A1777">
        <w:rPr>
          <w:sz w:val="24"/>
          <w:szCs w:val="24"/>
        </w:rPr>
        <w:t>– requirements for manufacturers to publish details on how security issues are to be reported, which will allow security researchers and others to report issues, with status updates on the resolution of these issues.</w:t>
      </w:r>
    </w:p>
    <w:p w14:paraId="3C598A29" w14:textId="401A2AB5" w:rsidR="004F65C7" w:rsidRPr="002A1777" w:rsidRDefault="000629F1" w:rsidP="00631251">
      <w:pPr>
        <w:pStyle w:val="ESSubparaList"/>
        <w:ind w:left="709"/>
        <w:rPr>
          <w:sz w:val="24"/>
          <w:szCs w:val="24"/>
        </w:rPr>
      </w:pPr>
      <w:r w:rsidRPr="002A1777">
        <w:rPr>
          <w:b/>
          <w:sz w:val="24"/>
          <w:szCs w:val="24"/>
        </w:rPr>
        <w:t>Defined support period</w:t>
      </w:r>
      <w:r w:rsidR="004F65C7" w:rsidRPr="002A1777">
        <w:rPr>
          <w:b/>
          <w:sz w:val="24"/>
          <w:szCs w:val="24"/>
        </w:rPr>
        <w:t xml:space="preserve"> publication </w:t>
      </w:r>
      <w:r w:rsidR="004F65C7" w:rsidRPr="002A1777">
        <w:rPr>
          <w:sz w:val="24"/>
          <w:szCs w:val="24"/>
        </w:rPr>
        <w:t>– requirements for manufacturers and suppliers</w:t>
      </w:r>
      <w:r w:rsidRPr="002A1777">
        <w:rPr>
          <w:sz w:val="24"/>
          <w:szCs w:val="24"/>
        </w:rPr>
        <w:t xml:space="preserve"> to publish details about the defined support period, which is the period in which security updates will be provided by, or on behalf of, the manufacturer.</w:t>
      </w:r>
    </w:p>
    <w:p w14:paraId="12E43583" w14:textId="55A8DC7D" w:rsidR="00B070B9" w:rsidRPr="002A1777" w:rsidRDefault="1BDFE80A" w:rsidP="00BD1A50">
      <w:pPr>
        <w:pStyle w:val="ESPara"/>
        <w:spacing w:before="240" w:after="240" w:line="276" w:lineRule="auto"/>
        <w:ind w:left="360"/>
        <w:rPr>
          <w:sz w:val="24"/>
          <w:szCs w:val="24"/>
        </w:rPr>
      </w:pPr>
      <w:r w:rsidRPr="002A1777">
        <w:rPr>
          <w:sz w:val="24"/>
          <w:szCs w:val="24"/>
        </w:rPr>
        <w:t xml:space="preserve">In addition to the establishment of the security standards for consumer grade products, the </w:t>
      </w:r>
      <w:r w:rsidR="00064107" w:rsidRPr="002A1777">
        <w:rPr>
          <w:sz w:val="24"/>
          <w:szCs w:val="24"/>
        </w:rPr>
        <w:t>Rules also specify</w:t>
      </w:r>
      <w:r w:rsidRPr="002A1777">
        <w:rPr>
          <w:sz w:val="24"/>
          <w:szCs w:val="24"/>
        </w:rPr>
        <w:t xml:space="preserve">, for the purpose of section 16 of </w:t>
      </w:r>
      <w:r w:rsidR="0085272D" w:rsidRPr="002A1777">
        <w:rPr>
          <w:sz w:val="24"/>
          <w:szCs w:val="24"/>
        </w:rPr>
        <w:t xml:space="preserve">Division 2 of Part 2 of </w:t>
      </w:r>
      <w:r w:rsidRPr="002A1777">
        <w:rPr>
          <w:sz w:val="24"/>
          <w:szCs w:val="24"/>
        </w:rPr>
        <w:t xml:space="preserve">the Act, requirements relating to statements of compliance for products that are subject to the security standards. The </w:t>
      </w:r>
      <w:r w:rsidR="009722C9" w:rsidRPr="002A1777">
        <w:rPr>
          <w:sz w:val="24"/>
          <w:szCs w:val="24"/>
        </w:rPr>
        <w:t xml:space="preserve">Rules </w:t>
      </w:r>
      <w:r w:rsidRPr="002A1777">
        <w:rPr>
          <w:sz w:val="24"/>
          <w:szCs w:val="24"/>
        </w:rPr>
        <w:t>speci</w:t>
      </w:r>
      <w:r w:rsidR="00C134CF" w:rsidRPr="002A1777">
        <w:rPr>
          <w:sz w:val="24"/>
          <w:szCs w:val="24"/>
        </w:rPr>
        <w:t>fy</w:t>
      </w:r>
      <w:r w:rsidRPr="002A1777">
        <w:rPr>
          <w:sz w:val="24"/>
          <w:szCs w:val="24"/>
        </w:rPr>
        <w:t xml:space="preserve"> what information the statements of compliance must contain, including details about the manufacturer of the product and a statement whether, in the opinion of the manufacturer of the product, the product is compliant with the security standards. The instrument also specifies other requirements relating to statements of compliance, including the period </w:t>
      </w:r>
      <w:r w:rsidR="00C134CF" w:rsidRPr="002A1777">
        <w:rPr>
          <w:sz w:val="24"/>
          <w:szCs w:val="24"/>
        </w:rPr>
        <w:t xml:space="preserve">for which </w:t>
      </w:r>
      <w:r w:rsidRPr="002A1777">
        <w:rPr>
          <w:sz w:val="24"/>
          <w:szCs w:val="24"/>
        </w:rPr>
        <w:t>a supplier or manufacturer must retain them.</w:t>
      </w:r>
    </w:p>
    <w:p w14:paraId="4843D9A3" w14:textId="64311EC4" w:rsidR="005C6803" w:rsidRPr="002A1777" w:rsidRDefault="005C6803" w:rsidP="005C6803">
      <w:pPr>
        <w:pStyle w:val="ESPara"/>
        <w:spacing w:before="240" w:after="240" w:line="276" w:lineRule="auto"/>
        <w:ind w:left="360"/>
        <w:rPr>
          <w:b/>
          <w:sz w:val="24"/>
          <w:szCs w:val="24"/>
        </w:rPr>
      </w:pPr>
      <w:r w:rsidRPr="002A1777">
        <w:rPr>
          <w:sz w:val="24"/>
          <w:szCs w:val="24"/>
        </w:rPr>
        <w:t xml:space="preserve">Sections 17, 18 and 19 </w:t>
      </w:r>
      <w:r w:rsidR="0085272D" w:rsidRPr="002A1777">
        <w:rPr>
          <w:sz w:val="24"/>
          <w:szCs w:val="24"/>
        </w:rPr>
        <w:t>of Division 2 of Part 2 of the Act</w:t>
      </w:r>
      <w:r w:rsidRPr="002A1777">
        <w:rPr>
          <w:sz w:val="24"/>
          <w:szCs w:val="24"/>
        </w:rPr>
        <w:t xml:space="preserve"> outline a series of enforcement notices </w:t>
      </w:r>
      <w:r w:rsidR="00790FE2" w:rsidRPr="002A1777">
        <w:rPr>
          <w:sz w:val="24"/>
          <w:szCs w:val="24"/>
        </w:rPr>
        <w:t xml:space="preserve">and detail within </w:t>
      </w:r>
      <w:r w:rsidRPr="002A1777">
        <w:rPr>
          <w:sz w:val="24"/>
          <w:szCs w:val="24"/>
        </w:rPr>
        <w:t>that may be issued to a responsible entity if there is reasonable suspicion of non-compliance with the R</w:t>
      </w:r>
      <w:r w:rsidR="00790FE2" w:rsidRPr="002A1777">
        <w:rPr>
          <w:sz w:val="24"/>
          <w:szCs w:val="24"/>
        </w:rPr>
        <w:t xml:space="preserve">ules. These are compliance notices (section 17), stop notices (section 18), and recall notices (section 19). Subsections 17(2)(h), 18(2)(h), and 19(2)(h), specify rules made under this Part of the Act </w:t>
      </w:r>
      <w:r w:rsidR="005438EE" w:rsidRPr="002A1777">
        <w:rPr>
          <w:sz w:val="24"/>
          <w:szCs w:val="24"/>
        </w:rPr>
        <w:t>may</w:t>
      </w:r>
      <w:r w:rsidR="00790FE2" w:rsidRPr="002A1777">
        <w:rPr>
          <w:sz w:val="24"/>
          <w:szCs w:val="24"/>
        </w:rPr>
        <w:t xml:space="preserve"> contain other matters that can be set out in these enforcement notices. The enforcement notices for these Rules do not require further detail in addition to those set out in the Act. However, future rules for smart devices may </w:t>
      </w:r>
      <w:r w:rsidR="005F3097" w:rsidRPr="002A1777">
        <w:rPr>
          <w:sz w:val="24"/>
          <w:szCs w:val="24"/>
        </w:rPr>
        <w:t>set out</w:t>
      </w:r>
      <w:r w:rsidR="00790FE2" w:rsidRPr="002A1777">
        <w:rPr>
          <w:sz w:val="24"/>
          <w:szCs w:val="24"/>
        </w:rPr>
        <w:t xml:space="preserve"> </w:t>
      </w:r>
      <w:r w:rsidR="005F3097" w:rsidRPr="002A1777">
        <w:rPr>
          <w:sz w:val="24"/>
          <w:szCs w:val="24"/>
        </w:rPr>
        <w:t>other matters</w:t>
      </w:r>
      <w:r w:rsidR="005438EE" w:rsidRPr="002A1777">
        <w:rPr>
          <w:sz w:val="24"/>
          <w:szCs w:val="24"/>
        </w:rPr>
        <w:t xml:space="preserve"> in relation to enforcement notices</w:t>
      </w:r>
      <w:r w:rsidR="005F3097" w:rsidRPr="002A1777">
        <w:rPr>
          <w:sz w:val="24"/>
          <w:szCs w:val="24"/>
        </w:rPr>
        <w:t xml:space="preserve">. </w:t>
      </w:r>
    </w:p>
    <w:p w14:paraId="126CA703" w14:textId="6D662C1B" w:rsidR="000629F1" w:rsidRPr="002A1777" w:rsidRDefault="009722C9" w:rsidP="00BD1A50">
      <w:pPr>
        <w:pStyle w:val="ESPara"/>
        <w:spacing w:before="240" w:after="240" w:line="276" w:lineRule="auto"/>
        <w:ind w:left="360"/>
        <w:rPr>
          <w:sz w:val="24"/>
          <w:szCs w:val="24"/>
        </w:rPr>
      </w:pPr>
      <w:r w:rsidRPr="002A1777">
        <w:rPr>
          <w:sz w:val="24"/>
          <w:szCs w:val="24"/>
        </w:rPr>
        <w:t>The final purpose of the</w:t>
      </w:r>
      <w:r w:rsidR="00C134CF" w:rsidRPr="002A1777">
        <w:rPr>
          <w:sz w:val="24"/>
          <w:szCs w:val="24"/>
        </w:rPr>
        <w:t>se</w:t>
      </w:r>
      <w:r w:rsidRPr="002A1777">
        <w:rPr>
          <w:sz w:val="24"/>
          <w:szCs w:val="24"/>
        </w:rPr>
        <w:t xml:space="preserve"> Rules</w:t>
      </w:r>
      <w:r w:rsidR="1BDFE80A" w:rsidRPr="002A1777">
        <w:rPr>
          <w:sz w:val="24"/>
          <w:szCs w:val="24"/>
        </w:rPr>
        <w:t xml:space="preserve"> is to specify, for the purpose of section 20 of </w:t>
      </w:r>
      <w:r w:rsidR="0085272D" w:rsidRPr="002A1777">
        <w:rPr>
          <w:sz w:val="24"/>
          <w:szCs w:val="24"/>
        </w:rPr>
        <w:t xml:space="preserve">Division 2 of Part 2 of </w:t>
      </w:r>
      <w:r w:rsidR="1BDFE80A" w:rsidRPr="002A1777">
        <w:rPr>
          <w:sz w:val="24"/>
          <w:szCs w:val="24"/>
        </w:rPr>
        <w:t xml:space="preserve">the Act, </w:t>
      </w:r>
      <w:r w:rsidR="529A1858" w:rsidRPr="002A1777">
        <w:rPr>
          <w:sz w:val="24"/>
          <w:szCs w:val="24"/>
        </w:rPr>
        <w:t xml:space="preserve">other matters </w:t>
      </w:r>
      <w:r w:rsidR="1BDFE80A" w:rsidRPr="002A1777">
        <w:rPr>
          <w:sz w:val="24"/>
          <w:szCs w:val="24"/>
        </w:rPr>
        <w:t xml:space="preserve">that may be published by the Minister on the </w:t>
      </w:r>
      <w:r w:rsidR="00127073" w:rsidRPr="002A1777">
        <w:rPr>
          <w:sz w:val="24"/>
          <w:szCs w:val="24"/>
        </w:rPr>
        <w:t xml:space="preserve">public </w:t>
      </w:r>
      <w:r w:rsidR="1BDFE80A" w:rsidRPr="002A1777">
        <w:rPr>
          <w:sz w:val="24"/>
          <w:szCs w:val="24"/>
        </w:rPr>
        <w:t xml:space="preserve">notification of failure to comply with </w:t>
      </w:r>
      <w:r w:rsidR="00A76632" w:rsidRPr="002A1777">
        <w:rPr>
          <w:sz w:val="24"/>
          <w:szCs w:val="24"/>
        </w:rPr>
        <w:t xml:space="preserve">a </w:t>
      </w:r>
      <w:r w:rsidR="1BDFE80A" w:rsidRPr="002A1777">
        <w:rPr>
          <w:sz w:val="24"/>
          <w:szCs w:val="24"/>
        </w:rPr>
        <w:t xml:space="preserve">recall notice. </w:t>
      </w:r>
      <w:r w:rsidR="529A1858" w:rsidRPr="002A1777">
        <w:rPr>
          <w:sz w:val="24"/>
          <w:szCs w:val="24"/>
        </w:rPr>
        <w:t xml:space="preserve">The </w:t>
      </w:r>
      <w:r w:rsidRPr="002A1777">
        <w:rPr>
          <w:sz w:val="24"/>
          <w:szCs w:val="24"/>
        </w:rPr>
        <w:t xml:space="preserve">Rules </w:t>
      </w:r>
      <w:r w:rsidR="00C134CF" w:rsidRPr="002A1777">
        <w:rPr>
          <w:sz w:val="24"/>
          <w:szCs w:val="24"/>
        </w:rPr>
        <w:t>specify</w:t>
      </w:r>
      <w:r w:rsidR="529A1858" w:rsidRPr="002A1777">
        <w:rPr>
          <w:sz w:val="24"/>
          <w:szCs w:val="24"/>
        </w:rPr>
        <w:t xml:space="preserve"> that in addition to the matters contained in the Act, the Minister may also specify details of the recall notice and actions consumers are recommended to take in response to the notice. </w:t>
      </w:r>
    </w:p>
    <w:p w14:paraId="21131FEE" w14:textId="6BC96CFB" w:rsidR="005870A0" w:rsidRPr="002A1777" w:rsidRDefault="005870A0" w:rsidP="00BD1A50">
      <w:pPr>
        <w:pStyle w:val="ESPara"/>
        <w:spacing w:before="240" w:after="240" w:line="276" w:lineRule="auto"/>
        <w:ind w:left="360"/>
        <w:rPr>
          <w:sz w:val="24"/>
          <w:szCs w:val="24"/>
        </w:rPr>
      </w:pPr>
      <w:r w:rsidRPr="002A1777">
        <w:rPr>
          <w:sz w:val="24"/>
          <w:szCs w:val="24"/>
        </w:rPr>
        <w:t xml:space="preserve">Part 1 of the Rules will commence the day after the </w:t>
      </w:r>
      <w:r w:rsidR="009722C9" w:rsidRPr="002A1777">
        <w:rPr>
          <w:sz w:val="24"/>
          <w:szCs w:val="24"/>
        </w:rPr>
        <w:t>Rules</w:t>
      </w:r>
      <w:r w:rsidR="006653A1" w:rsidRPr="002A1777">
        <w:rPr>
          <w:sz w:val="24"/>
          <w:szCs w:val="24"/>
        </w:rPr>
        <w:t xml:space="preserve"> are</w:t>
      </w:r>
      <w:r w:rsidR="009722C9" w:rsidRPr="002A1777">
        <w:rPr>
          <w:sz w:val="24"/>
          <w:szCs w:val="24"/>
        </w:rPr>
        <w:t xml:space="preserve"> </w:t>
      </w:r>
      <w:r w:rsidRPr="002A1777">
        <w:rPr>
          <w:sz w:val="24"/>
          <w:szCs w:val="24"/>
        </w:rPr>
        <w:t>registered. Part 2 and Schedule</w:t>
      </w:r>
      <w:r w:rsidR="006653A1" w:rsidRPr="002A1777">
        <w:rPr>
          <w:sz w:val="24"/>
          <w:szCs w:val="24"/>
        </w:rPr>
        <w:t xml:space="preserve"> 1</w:t>
      </w:r>
      <w:r w:rsidR="00064107" w:rsidRPr="002A1777">
        <w:rPr>
          <w:sz w:val="24"/>
          <w:szCs w:val="24"/>
        </w:rPr>
        <w:t xml:space="preserve"> of the Rules commence</w:t>
      </w:r>
      <w:r w:rsidRPr="002A1777">
        <w:rPr>
          <w:sz w:val="24"/>
          <w:szCs w:val="24"/>
        </w:rPr>
        <w:t xml:space="preserve"> 12 months after registration.</w:t>
      </w:r>
    </w:p>
    <w:p w14:paraId="5CF9ABDF" w14:textId="454E303A" w:rsidR="0023502F" w:rsidRPr="002A1777" w:rsidRDefault="0023502F" w:rsidP="00100DFC">
      <w:pPr>
        <w:pStyle w:val="ESHeading"/>
        <w:rPr>
          <w:i w:val="0"/>
          <w:sz w:val="24"/>
          <w:szCs w:val="24"/>
        </w:rPr>
      </w:pPr>
      <w:r w:rsidRPr="002A1777">
        <w:rPr>
          <w:i w:val="0"/>
          <w:sz w:val="24"/>
          <w:szCs w:val="24"/>
        </w:rPr>
        <w:t>Consultation</w:t>
      </w:r>
    </w:p>
    <w:p w14:paraId="1817BB50" w14:textId="76C9BC07" w:rsidR="0023502F" w:rsidRPr="002A1777" w:rsidRDefault="0023502F" w:rsidP="00BD1A50">
      <w:pPr>
        <w:pStyle w:val="ESPara"/>
        <w:spacing w:before="240" w:after="240" w:line="276" w:lineRule="auto"/>
        <w:ind w:left="360"/>
        <w:rPr>
          <w:sz w:val="24"/>
          <w:szCs w:val="24"/>
        </w:rPr>
      </w:pPr>
      <w:r w:rsidRPr="002A1777">
        <w:rPr>
          <w:sz w:val="24"/>
          <w:szCs w:val="24"/>
        </w:rPr>
        <w:t xml:space="preserve">The </w:t>
      </w:r>
      <w:r w:rsidR="009722C9" w:rsidRPr="002A1777">
        <w:rPr>
          <w:sz w:val="24"/>
          <w:szCs w:val="24"/>
        </w:rPr>
        <w:t>Rules are</w:t>
      </w:r>
      <w:r w:rsidRPr="002A1777">
        <w:rPr>
          <w:sz w:val="24"/>
          <w:szCs w:val="24"/>
        </w:rPr>
        <w:t xml:space="preserve"> made by the Minister for Cyber Security in accordance with the requirements of subsection 87(3) of the Act. This subsection specifies, the Minister, before making or amending rules under the Act, must publish a notice that: </w:t>
      </w:r>
    </w:p>
    <w:p w14:paraId="6179AAA0" w14:textId="2F4EC361" w:rsidR="0023502F" w:rsidRPr="002A1777" w:rsidRDefault="0023502F" w:rsidP="00631251">
      <w:pPr>
        <w:pStyle w:val="ESSubparaList"/>
        <w:ind w:left="709"/>
        <w:rPr>
          <w:sz w:val="24"/>
          <w:szCs w:val="24"/>
        </w:rPr>
      </w:pPr>
      <w:r w:rsidRPr="002A1777">
        <w:rPr>
          <w:sz w:val="24"/>
          <w:szCs w:val="24"/>
        </w:rPr>
        <w:t>sets out</w:t>
      </w:r>
      <w:r w:rsidR="007C228F" w:rsidRPr="002A1777">
        <w:rPr>
          <w:sz w:val="24"/>
          <w:szCs w:val="24"/>
        </w:rPr>
        <w:t xml:space="preserve"> the draft rules or amendments, and </w:t>
      </w:r>
    </w:p>
    <w:p w14:paraId="1393AFAB" w14:textId="46291CE8" w:rsidR="0023502F" w:rsidRPr="002A1777" w:rsidRDefault="0023502F" w:rsidP="00631251">
      <w:pPr>
        <w:pStyle w:val="ESSubparaList"/>
        <w:ind w:left="709"/>
        <w:rPr>
          <w:sz w:val="24"/>
          <w:szCs w:val="24"/>
        </w:rPr>
      </w:pPr>
      <w:r w:rsidRPr="002A1777">
        <w:rPr>
          <w:sz w:val="24"/>
          <w:szCs w:val="24"/>
        </w:rPr>
        <w:lastRenderedPageBreak/>
        <w:t>invite</w:t>
      </w:r>
      <w:r w:rsidR="00064107" w:rsidRPr="002A1777">
        <w:rPr>
          <w:sz w:val="24"/>
          <w:szCs w:val="24"/>
        </w:rPr>
        <w:t>s</w:t>
      </w:r>
      <w:r w:rsidRPr="002A1777">
        <w:rPr>
          <w:sz w:val="24"/>
          <w:szCs w:val="24"/>
        </w:rPr>
        <w:t xml:space="preserve"> persons to make submissions to the Minister about the draft rules within a period not shorter than 28 d</w:t>
      </w:r>
      <w:r w:rsidR="007C228F" w:rsidRPr="002A1777">
        <w:rPr>
          <w:sz w:val="24"/>
          <w:szCs w:val="24"/>
        </w:rPr>
        <w:t>ays.</w:t>
      </w:r>
    </w:p>
    <w:p w14:paraId="23C6EA0C" w14:textId="6F647B09" w:rsidR="0023502F" w:rsidRPr="00275F8D" w:rsidRDefault="00064107" w:rsidP="00275F8D">
      <w:pPr>
        <w:pStyle w:val="ESPara"/>
        <w:spacing w:before="240" w:after="240" w:line="276" w:lineRule="auto"/>
        <w:ind w:left="360"/>
        <w:rPr>
          <w:sz w:val="24"/>
          <w:szCs w:val="24"/>
        </w:rPr>
      </w:pPr>
      <w:r w:rsidRPr="002A1777">
        <w:rPr>
          <w:sz w:val="24"/>
          <w:szCs w:val="24"/>
        </w:rPr>
        <w:t xml:space="preserve">The Minister must also </w:t>
      </w:r>
      <w:r w:rsidR="0023502F" w:rsidRPr="002A1777">
        <w:rPr>
          <w:sz w:val="24"/>
          <w:szCs w:val="24"/>
        </w:rPr>
        <w:t xml:space="preserve">consider any submissions received during the period specified in the notice. </w:t>
      </w:r>
      <w:r w:rsidR="0023502F" w:rsidRPr="00275F8D">
        <w:rPr>
          <w:sz w:val="24"/>
          <w:szCs w:val="24"/>
        </w:rPr>
        <w:t> </w:t>
      </w:r>
    </w:p>
    <w:p w14:paraId="210D874F" w14:textId="398F0B20" w:rsidR="0023502F" w:rsidRPr="002A1777" w:rsidRDefault="00BD1A50" w:rsidP="00BD1A50">
      <w:pPr>
        <w:pStyle w:val="ESPara"/>
        <w:spacing w:before="240" w:after="240" w:line="276" w:lineRule="auto"/>
        <w:ind w:left="360"/>
        <w:rPr>
          <w:sz w:val="24"/>
          <w:szCs w:val="24"/>
        </w:rPr>
      </w:pPr>
      <w:r w:rsidRPr="002A1777">
        <w:rPr>
          <w:sz w:val="24"/>
          <w:szCs w:val="24"/>
        </w:rPr>
        <w:t>In accordance with</w:t>
      </w:r>
      <w:r w:rsidR="00064107" w:rsidRPr="002A1777">
        <w:rPr>
          <w:sz w:val="24"/>
          <w:szCs w:val="24"/>
        </w:rPr>
        <w:t xml:space="preserve"> these requirements, the draft R</w:t>
      </w:r>
      <w:r w:rsidRPr="002A1777">
        <w:rPr>
          <w:sz w:val="24"/>
          <w:szCs w:val="24"/>
        </w:rPr>
        <w:t>ules were published on the Department’s website on</w:t>
      </w:r>
      <w:r w:rsidR="00275F8D">
        <w:rPr>
          <w:sz w:val="24"/>
          <w:szCs w:val="24"/>
        </w:rPr>
        <w:t xml:space="preserve"> </w:t>
      </w:r>
      <w:r w:rsidRPr="002A1777">
        <w:rPr>
          <w:sz w:val="24"/>
          <w:szCs w:val="24"/>
        </w:rPr>
        <w:t xml:space="preserve">16 December 2024 and closed for submissions on 14 February 2025. </w:t>
      </w:r>
      <w:r w:rsidR="0023502F" w:rsidRPr="002A1777">
        <w:rPr>
          <w:sz w:val="24"/>
          <w:szCs w:val="24"/>
        </w:rPr>
        <w:t xml:space="preserve">18 submissions were received in relation to these Rules. </w:t>
      </w:r>
    </w:p>
    <w:p w14:paraId="1F0C96FA" w14:textId="0E13C0D9" w:rsidR="0023502F" w:rsidRPr="002A1777" w:rsidRDefault="0023502F" w:rsidP="00BD1A50">
      <w:pPr>
        <w:pStyle w:val="ESPara"/>
        <w:spacing w:before="240" w:after="240" w:line="276" w:lineRule="auto"/>
        <w:ind w:left="360"/>
        <w:rPr>
          <w:sz w:val="24"/>
          <w:szCs w:val="24"/>
        </w:rPr>
      </w:pPr>
      <w:r w:rsidRPr="002A1777">
        <w:rPr>
          <w:sz w:val="24"/>
          <w:szCs w:val="24"/>
        </w:rPr>
        <w:t>Common themes of stakeholder feedback included:</w:t>
      </w:r>
    </w:p>
    <w:p w14:paraId="4108ADEA" w14:textId="0E7A2B53" w:rsidR="0023502F" w:rsidRPr="002A1777" w:rsidRDefault="00631251" w:rsidP="00631251">
      <w:pPr>
        <w:pStyle w:val="ESSubparaList"/>
        <w:ind w:left="709"/>
        <w:rPr>
          <w:sz w:val="24"/>
          <w:szCs w:val="24"/>
          <w:lang w:eastAsia="en-AU"/>
        </w:rPr>
      </w:pPr>
      <w:r>
        <w:rPr>
          <w:sz w:val="24"/>
          <w:szCs w:val="24"/>
          <w:lang w:eastAsia="en-AU"/>
        </w:rPr>
        <w:t>t</w:t>
      </w:r>
      <w:r w:rsidR="0023502F" w:rsidRPr="002A1777">
        <w:rPr>
          <w:sz w:val="24"/>
          <w:szCs w:val="24"/>
          <w:lang w:eastAsia="en-AU"/>
        </w:rPr>
        <w:t>hat a longer transition or implementation period was needed than the proposed 12 months. This recommendation was considered and on balance, it was decided that 12 months is a sufficient period given, in particular, similar regulations in the UK also had a 12 month transition period that ended in April 2024. Manufacturers with products in the UK market are already required to meet similar requirements if they are operating across these jurisdictions.</w:t>
      </w:r>
    </w:p>
    <w:p w14:paraId="0504D396" w14:textId="24749113" w:rsidR="0023502F" w:rsidRPr="002A1777" w:rsidRDefault="00631251" w:rsidP="00631251">
      <w:pPr>
        <w:pStyle w:val="ESSubparaList"/>
        <w:ind w:left="709"/>
        <w:rPr>
          <w:sz w:val="24"/>
          <w:szCs w:val="24"/>
          <w:lang w:eastAsia="en-AU"/>
        </w:rPr>
      </w:pPr>
      <w:r>
        <w:rPr>
          <w:sz w:val="24"/>
          <w:szCs w:val="24"/>
          <w:lang w:eastAsia="en-AU"/>
        </w:rPr>
        <w:t>t</w:t>
      </w:r>
      <w:r w:rsidR="0023502F" w:rsidRPr="002A1777">
        <w:rPr>
          <w:sz w:val="24"/>
          <w:szCs w:val="24"/>
          <w:lang w:eastAsia="en-AU"/>
        </w:rPr>
        <w:t>hat the retention period for statements of compliance should be reduced from the proposed 10 years to five years. This recommendation has been incorporated and this is now reflected in the Rules. This suggestion is consistent with the average lifespan of a relevant connectable product and reduces administrative burden on industry.</w:t>
      </w:r>
    </w:p>
    <w:p w14:paraId="2535D259" w14:textId="59768C6F" w:rsidR="0023502F" w:rsidRPr="002A1777" w:rsidRDefault="00631251" w:rsidP="00631251">
      <w:pPr>
        <w:pStyle w:val="ESSubparaList"/>
        <w:ind w:left="709"/>
        <w:rPr>
          <w:sz w:val="24"/>
          <w:szCs w:val="24"/>
          <w:lang w:eastAsia="en-AU"/>
        </w:rPr>
      </w:pPr>
      <w:r>
        <w:rPr>
          <w:sz w:val="24"/>
          <w:szCs w:val="24"/>
          <w:lang w:eastAsia="en-AU"/>
        </w:rPr>
        <w:t>t</w:t>
      </w:r>
      <w:r w:rsidR="0023502F" w:rsidRPr="002A1777">
        <w:rPr>
          <w:sz w:val="24"/>
          <w:szCs w:val="24"/>
          <w:lang w:eastAsia="en-AU"/>
        </w:rPr>
        <w:t>hat guidance should be provided to manufacturers and suppliers in the lead up to the Rules being enforced. This is consistent with the Department’s intent to provide communication and guidance materials over the transition period.</w:t>
      </w:r>
    </w:p>
    <w:p w14:paraId="1CD3644B" w14:textId="757B9635" w:rsidR="0023502F" w:rsidRPr="002A1777" w:rsidRDefault="0023502F" w:rsidP="00BD1A50">
      <w:pPr>
        <w:pStyle w:val="ESPara"/>
        <w:spacing w:before="240" w:after="240" w:line="276" w:lineRule="auto"/>
        <w:ind w:left="360"/>
        <w:rPr>
          <w:sz w:val="24"/>
          <w:szCs w:val="24"/>
        </w:rPr>
      </w:pPr>
      <w:r w:rsidRPr="002A1777">
        <w:rPr>
          <w:sz w:val="24"/>
          <w:szCs w:val="24"/>
        </w:rPr>
        <w:t xml:space="preserve">The Department engaged industry stakeholders from across all sectors in a consultation process to design the instrument and primary legislation. On 19 December 2023, the Minister released the Australian Cyber Security Strategy: Cyber Security Legislative Reforms Consultation Paper. Consultation remained open until 1 March 2024. The Department received over 130 written submissions and </w:t>
      </w:r>
      <w:r w:rsidR="0085272D" w:rsidRPr="002A1777">
        <w:rPr>
          <w:sz w:val="24"/>
          <w:szCs w:val="24"/>
        </w:rPr>
        <w:t xml:space="preserve">the </w:t>
      </w:r>
      <w:r w:rsidRPr="002A1777">
        <w:rPr>
          <w:sz w:val="24"/>
          <w:szCs w:val="24"/>
        </w:rPr>
        <w:t xml:space="preserve">feedback focused on ensuring the measures achieve their intended outcomes. </w:t>
      </w:r>
    </w:p>
    <w:p w14:paraId="74BB616B" w14:textId="77777777" w:rsidR="0023502F" w:rsidRPr="002A1777" w:rsidRDefault="0023502F" w:rsidP="00BD1A50">
      <w:pPr>
        <w:pStyle w:val="ESPara"/>
        <w:spacing w:before="240" w:after="240" w:line="276" w:lineRule="auto"/>
        <w:ind w:left="360"/>
        <w:rPr>
          <w:sz w:val="24"/>
          <w:szCs w:val="24"/>
        </w:rPr>
      </w:pPr>
      <w:r w:rsidRPr="002A1777">
        <w:rPr>
          <w:sz w:val="24"/>
          <w:szCs w:val="24"/>
        </w:rPr>
        <w:t xml:space="preserve">Consultation on options to secure smart devices was also included as part of broad industry consultation on the development of the 2023-2030 Australian Cyber Security Strategy (the Strategy). The Australian Government launched consultation on the Strategy on 27 February 2023 and closed consultation on 15 April 2023. </w:t>
      </w:r>
    </w:p>
    <w:p w14:paraId="53952D59" w14:textId="68A2ADF1" w:rsidR="0023502F" w:rsidRPr="002A1777" w:rsidRDefault="0023502F" w:rsidP="00BD1A50">
      <w:pPr>
        <w:pStyle w:val="ESPara"/>
        <w:spacing w:before="240" w:after="240" w:line="276" w:lineRule="auto"/>
        <w:ind w:left="360"/>
        <w:rPr>
          <w:sz w:val="24"/>
          <w:szCs w:val="24"/>
        </w:rPr>
      </w:pPr>
      <w:r w:rsidRPr="002A1777">
        <w:rPr>
          <w:sz w:val="24"/>
          <w:szCs w:val="24"/>
        </w:rPr>
        <w:t xml:space="preserve">In these circumstances, the Minister was satisfied that appropriate consultation was undertaken, in accordance with section 17 of the </w:t>
      </w:r>
      <w:r w:rsidRPr="002A1777">
        <w:rPr>
          <w:i/>
          <w:sz w:val="24"/>
          <w:szCs w:val="24"/>
        </w:rPr>
        <w:t>Legislation Act</w:t>
      </w:r>
      <w:r w:rsidR="002D07CB" w:rsidRPr="002A1777">
        <w:rPr>
          <w:i/>
          <w:sz w:val="24"/>
          <w:szCs w:val="24"/>
        </w:rPr>
        <w:t xml:space="preserve"> 2003</w:t>
      </w:r>
      <w:r w:rsidRPr="002A1777">
        <w:rPr>
          <w:sz w:val="24"/>
          <w:szCs w:val="24"/>
        </w:rPr>
        <w:t xml:space="preserve"> because: </w:t>
      </w:r>
    </w:p>
    <w:p w14:paraId="1CF98354" w14:textId="77F6C291" w:rsidR="0023502F" w:rsidRPr="002A1777" w:rsidRDefault="0023502F" w:rsidP="00631251">
      <w:pPr>
        <w:pStyle w:val="ESSubparaList"/>
        <w:ind w:left="709"/>
        <w:rPr>
          <w:sz w:val="24"/>
          <w:szCs w:val="24"/>
          <w:lang w:val="en-US" w:eastAsia="en-AU"/>
        </w:rPr>
      </w:pPr>
      <w:r w:rsidRPr="002A1777">
        <w:rPr>
          <w:sz w:val="24"/>
          <w:szCs w:val="24"/>
          <w:lang w:eastAsia="en-AU"/>
        </w:rPr>
        <w:t xml:space="preserve">persons and industry organisations likely to be affected by the </w:t>
      </w:r>
      <w:r w:rsidR="009722C9" w:rsidRPr="002A1777">
        <w:rPr>
          <w:sz w:val="24"/>
          <w:szCs w:val="24"/>
          <w:lang w:eastAsia="en-AU"/>
        </w:rPr>
        <w:t>Rules</w:t>
      </w:r>
      <w:r w:rsidRPr="002A1777">
        <w:rPr>
          <w:sz w:val="24"/>
          <w:szCs w:val="24"/>
          <w:lang w:eastAsia="en-AU"/>
        </w:rPr>
        <w:t xml:space="preserve"> had an adequate oppor</w:t>
      </w:r>
      <w:r w:rsidR="009722C9" w:rsidRPr="002A1777">
        <w:rPr>
          <w:sz w:val="24"/>
          <w:szCs w:val="24"/>
          <w:lang w:eastAsia="en-AU"/>
        </w:rPr>
        <w:t>tunity to comment on the draft Rules</w:t>
      </w:r>
      <w:r w:rsidRPr="002A1777">
        <w:rPr>
          <w:sz w:val="24"/>
          <w:szCs w:val="24"/>
          <w:lang w:eastAsia="en-AU"/>
        </w:rPr>
        <w:t>; and</w:t>
      </w:r>
      <w:r w:rsidRPr="002A1777">
        <w:rPr>
          <w:sz w:val="24"/>
          <w:szCs w:val="24"/>
          <w:lang w:val="en-US" w:eastAsia="en-AU"/>
        </w:rPr>
        <w:t> </w:t>
      </w:r>
    </w:p>
    <w:p w14:paraId="2B2FF8BF" w14:textId="6A7BE819" w:rsidR="0023502F" w:rsidRPr="002A1777" w:rsidRDefault="00631251" w:rsidP="00631251">
      <w:pPr>
        <w:pStyle w:val="ESSubparaList"/>
        <w:ind w:left="709"/>
        <w:rPr>
          <w:sz w:val="24"/>
          <w:szCs w:val="24"/>
          <w:lang w:eastAsia="en-AU"/>
        </w:rPr>
      </w:pPr>
      <w:r>
        <w:rPr>
          <w:sz w:val="24"/>
          <w:szCs w:val="24"/>
          <w:lang w:eastAsia="en-AU"/>
        </w:rPr>
        <w:t>e</w:t>
      </w:r>
      <w:r w:rsidR="0023502F" w:rsidRPr="002A1777">
        <w:rPr>
          <w:sz w:val="24"/>
          <w:szCs w:val="24"/>
          <w:lang w:eastAsia="en-AU"/>
        </w:rPr>
        <w:t>xtensive industry consultation was undertaken on the primary legislation and smart device standards policy more broadly.</w:t>
      </w:r>
    </w:p>
    <w:p w14:paraId="6A6678F2" w14:textId="0B4A4FF5" w:rsidR="0023502F" w:rsidRPr="002A1777" w:rsidRDefault="0023502F" w:rsidP="00BD1A50">
      <w:pPr>
        <w:pStyle w:val="ESPara"/>
        <w:spacing w:before="240" w:after="240" w:line="276" w:lineRule="auto"/>
        <w:ind w:left="360"/>
        <w:rPr>
          <w:sz w:val="24"/>
          <w:szCs w:val="24"/>
        </w:rPr>
      </w:pPr>
      <w:r w:rsidRPr="002A1777">
        <w:rPr>
          <w:sz w:val="24"/>
          <w:szCs w:val="24"/>
        </w:rPr>
        <w:lastRenderedPageBreak/>
        <w:t xml:space="preserve">Impact </w:t>
      </w:r>
      <w:r w:rsidR="002D07CB" w:rsidRPr="002A1777">
        <w:rPr>
          <w:sz w:val="24"/>
          <w:szCs w:val="24"/>
        </w:rPr>
        <w:t>a</w:t>
      </w:r>
      <w:r w:rsidRPr="002A1777">
        <w:rPr>
          <w:sz w:val="24"/>
          <w:szCs w:val="24"/>
        </w:rPr>
        <w:t>nalysis statement</w:t>
      </w:r>
      <w:r w:rsidR="002D07CB" w:rsidRPr="002A1777">
        <w:rPr>
          <w:sz w:val="24"/>
          <w:szCs w:val="24"/>
        </w:rPr>
        <w:t>s</w:t>
      </w:r>
      <w:r w:rsidRPr="002A1777">
        <w:rPr>
          <w:sz w:val="24"/>
          <w:szCs w:val="24"/>
        </w:rPr>
        <w:t xml:space="preserve"> </w:t>
      </w:r>
      <w:r w:rsidR="002D07CB" w:rsidRPr="002A1777">
        <w:rPr>
          <w:sz w:val="24"/>
          <w:szCs w:val="24"/>
        </w:rPr>
        <w:t>were</w:t>
      </w:r>
      <w:r w:rsidRPr="002A1777">
        <w:rPr>
          <w:sz w:val="24"/>
          <w:szCs w:val="24"/>
        </w:rPr>
        <w:t xml:space="preserve"> prepared by the Department of Home Affairs and published by the Office of Impact Analysis at </w:t>
      </w:r>
      <w:r w:rsidRPr="002A1777">
        <w:rPr>
          <w:b/>
          <w:sz w:val="24"/>
          <w:szCs w:val="24"/>
          <w:u w:val="single"/>
        </w:rPr>
        <w:t>Attachment C and D</w:t>
      </w:r>
      <w:r w:rsidR="002D07CB" w:rsidRPr="0062507B">
        <w:rPr>
          <w:sz w:val="24"/>
          <w:szCs w:val="24"/>
        </w:rPr>
        <w:t>.</w:t>
      </w:r>
      <w:bookmarkStart w:id="0" w:name="_GoBack"/>
      <w:bookmarkEnd w:id="0"/>
      <w:r w:rsidRPr="002A1777">
        <w:rPr>
          <w:sz w:val="24"/>
          <w:szCs w:val="24"/>
        </w:rPr>
        <w:t xml:space="preserve"> </w:t>
      </w:r>
      <w:r w:rsidR="002D07CB" w:rsidRPr="002A1777">
        <w:rPr>
          <w:sz w:val="24"/>
          <w:szCs w:val="24"/>
        </w:rPr>
        <w:t>Im</w:t>
      </w:r>
      <w:r w:rsidRPr="002A1777">
        <w:rPr>
          <w:sz w:val="24"/>
          <w:szCs w:val="24"/>
        </w:rPr>
        <w:t xml:space="preserve">pact </w:t>
      </w:r>
      <w:r w:rsidR="002D07CB" w:rsidRPr="002A1777">
        <w:rPr>
          <w:sz w:val="24"/>
          <w:szCs w:val="24"/>
        </w:rPr>
        <w:t>a</w:t>
      </w:r>
      <w:r w:rsidRPr="002A1777">
        <w:rPr>
          <w:sz w:val="24"/>
          <w:szCs w:val="24"/>
        </w:rPr>
        <w:t xml:space="preserve">nalysis </w:t>
      </w:r>
      <w:r w:rsidR="002D07CB" w:rsidRPr="002A1777">
        <w:rPr>
          <w:sz w:val="24"/>
          <w:szCs w:val="24"/>
        </w:rPr>
        <w:t xml:space="preserve">was </w:t>
      </w:r>
      <w:r w:rsidRPr="002A1777">
        <w:rPr>
          <w:sz w:val="24"/>
          <w:szCs w:val="24"/>
        </w:rPr>
        <w:t>originally conducted in relation to this measure during the development of the Strategy</w:t>
      </w:r>
      <w:r w:rsidR="002D07CB" w:rsidRPr="002A1777">
        <w:rPr>
          <w:sz w:val="24"/>
          <w:szCs w:val="24"/>
        </w:rPr>
        <w:t xml:space="preserve">, and </w:t>
      </w:r>
      <w:r w:rsidRPr="002A1777">
        <w:rPr>
          <w:sz w:val="24"/>
          <w:szCs w:val="24"/>
        </w:rPr>
        <w:t>showed that introducing the combination of a mandatory product standard and a voluntary labelling scheme for smart devices would be the best option to ensure that smart devices sold in the Australian market are secure, while also empowering consumers to make informed decisions. This position was supported by stakeholder consultation.</w:t>
      </w:r>
    </w:p>
    <w:p w14:paraId="783AD9A4" w14:textId="78E9E4F1" w:rsidR="0023502F" w:rsidRPr="002A1777" w:rsidRDefault="00967544" w:rsidP="00BD1A50">
      <w:pPr>
        <w:pStyle w:val="ESPara"/>
        <w:spacing w:before="240" w:after="240" w:line="276" w:lineRule="auto"/>
        <w:ind w:left="360"/>
        <w:rPr>
          <w:sz w:val="24"/>
          <w:szCs w:val="24"/>
        </w:rPr>
      </w:pPr>
      <w:r w:rsidRPr="002A1777">
        <w:rPr>
          <w:sz w:val="24"/>
          <w:szCs w:val="24"/>
        </w:rPr>
        <w:t>Following</w:t>
      </w:r>
      <w:r w:rsidR="0023502F" w:rsidRPr="002A1777">
        <w:rPr>
          <w:sz w:val="24"/>
          <w:szCs w:val="24"/>
        </w:rPr>
        <w:t xml:space="preserve"> publication, the Department of Home Affairs, in collaboration with the Department of Climate Change, Energy, the Environment and Water (DCCEEW), prepared an addendum to the original </w:t>
      </w:r>
      <w:r w:rsidR="002D07CB" w:rsidRPr="002A1777">
        <w:rPr>
          <w:sz w:val="24"/>
          <w:szCs w:val="24"/>
        </w:rPr>
        <w:t>i</w:t>
      </w:r>
      <w:r w:rsidR="0023502F" w:rsidRPr="002A1777">
        <w:rPr>
          <w:sz w:val="24"/>
          <w:szCs w:val="24"/>
        </w:rPr>
        <w:t xml:space="preserve">mpact </w:t>
      </w:r>
      <w:r w:rsidR="002D07CB" w:rsidRPr="002A1777">
        <w:rPr>
          <w:sz w:val="24"/>
          <w:szCs w:val="24"/>
        </w:rPr>
        <w:t>a</w:t>
      </w:r>
      <w:r w:rsidR="0023502F" w:rsidRPr="002A1777">
        <w:rPr>
          <w:sz w:val="24"/>
          <w:szCs w:val="24"/>
        </w:rPr>
        <w:t xml:space="preserve">nalysis </w:t>
      </w:r>
      <w:r w:rsidRPr="002A1777">
        <w:rPr>
          <w:sz w:val="24"/>
          <w:szCs w:val="24"/>
        </w:rPr>
        <w:t>relating to the inclusion of consumer energy resources (CER) within the scope of these reforms</w:t>
      </w:r>
      <w:r w:rsidR="0023502F" w:rsidRPr="002A1777">
        <w:rPr>
          <w:sz w:val="24"/>
          <w:szCs w:val="24"/>
        </w:rPr>
        <w:t xml:space="preserve">. Since consumer energy resources (CERs) were not within the methodological scope of the original </w:t>
      </w:r>
      <w:r w:rsidR="002D07CB" w:rsidRPr="002A1777">
        <w:rPr>
          <w:sz w:val="24"/>
          <w:szCs w:val="24"/>
        </w:rPr>
        <w:t>i</w:t>
      </w:r>
      <w:r w:rsidR="0023502F" w:rsidRPr="002A1777">
        <w:rPr>
          <w:sz w:val="24"/>
          <w:szCs w:val="24"/>
        </w:rPr>
        <w:t xml:space="preserve">mpact </w:t>
      </w:r>
      <w:r w:rsidR="002D07CB" w:rsidRPr="002A1777">
        <w:rPr>
          <w:sz w:val="24"/>
          <w:szCs w:val="24"/>
        </w:rPr>
        <w:t>a</w:t>
      </w:r>
      <w:r w:rsidR="0023502F" w:rsidRPr="002A1777">
        <w:rPr>
          <w:sz w:val="24"/>
          <w:szCs w:val="24"/>
        </w:rPr>
        <w:t xml:space="preserve">nalysis, DCCEEW provided an equivalent impact analysis for the application of these policy decisions to CERs. This analysis came to the same conclusions regarding CERs as the original </w:t>
      </w:r>
      <w:r w:rsidR="002D07CB" w:rsidRPr="002A1777">
        <w:rPr>
          <w:sz w:val="24"/>
          <w:szCs w:val="24"/>
        </w:rPr>
        <w:t>i</w:t>
      </w:r>
      <w:r w:rsidR="0023502F" w:rsidRPr="002A1777">
        <w:rPr>
          <w:sz w:val="24"/>
          <w:szCs w:val="24"/>
        </w:rPr>
        <w:t xml:space="preserve">mpact </w:t>
      </w:r>
      <w:r w:rsidR="002D07CB" w:rsidRPr="002A1777">
        <w:rPr>
          <w:sz w:val="24"/>
          <w:szCs w:val="24"/>
        </w:rPr>
        <w:t>a</w:t>
      </w:r>
      <w:r w:rsidR="0023502F" w:rsidRPr="002A1777">
        <w:rPr>
          <w:sz w:val="24"/>
          <w:szCs w:val="24"/>
        </w:rPr>
        <w:t>nalysis provided for other consumer grade smart devices.</w:t>
      </w:r>
    </w:p>
    <w:p w14:paraId="639D0193" w14:textId="631C3527" w:rsidR="0023502F" w:rsidRPr="002A1777" w:rsidRDefault="0023502F" w:rsidP="00100DFC">
      <w:pPr>
        <w:pStyle w:val="ESHeading"/>
        <w:rPr>
          <w:i w:val="0"/>
          <w:sz w:val="24"/>
          <w:szCs w:val="24"/>
        </w:rPr>
      </w:pPr>
      <w:r w:rsidRPr="002A1777">
        <w:rPr>
          <w:i w:val="0"/>
          <w:sz w:val="24"/>
          <w:szCs w:val="24"/>
        </w:rPr>
        <w:t>Other matters</w:t>
      </w:r>
    </w:p>
    <w:p w14:paraId="099C3D4D" w14:textId="2D23FD9A" w:rsidR="0023502F" w:rsidRPr="002A1777" w:rsidRDefault="0023502F" w:rsidP="0023502F">
      <w:pPr>
        <w:spacing w:before="240" w:after="240" w:line="276" w:lineRule="auto"/>
        <w:ind w:left="360"/>
        <w:rPr>
          <w:rFonts w:ascii="Times New Roman" w:hAnsi="Times New Roman" w:cs="Times New Roman"/>
          <w:sz w:val="24"/>
          <w:szCs w:val="24"/>
        </w:rPr>
      </w:pPr>
      <w:r w:rsidRPr="002A1777">
        <w:rPr>
          <w:rFonts w:ascii="Times New Roman" w:hAnsi="Times New Roman" w:cs="Times New Roman"/>
          <w:sz w:val="24"/>
          <w:szCs w:val="24"/>
        </w:rPr>
        <w:t xml:space="preserve">The </w:t>
      </w:r>
      <w:r w:rsidR="009722C9" w:rsidRPr="002A1777">
        <w:rPr>
          <w:rFonts w:ascii="Times New Roman" w:hAnsi="Times New Roman" w:cs="Times New Roman"/>
          <w:sz w:val="24"/>
          <w:szCs w:val="24"/>
        </w:rPr>
        <w:t>Rules are</w:t>
      </w:r>
      <w:r w:rsidRPr="002A1777">
        <w:rPr>
          <w:rFonts w:ascii="Times New Roman" w:hAnsi="Times New Roman" w:cs="Times New Roman"/>
          <w:sz w:val="24"/>
          <w:szCs w:val="24"/>
        </w:rPr>
        <w:t xml:space="preserve"> a legislative instrument for the purposes of the </w:t>
      </w:r>
      <w:r w:rsidRPr="002A1777">
        <w:rPr>
          <w:rFonts w:ascii="Times New Roman" w:hAnsi="Times New Roman" w:cs="Times New Roman"/>
          <w:i/>
          <w:sz w:val="24"/>
          <w:szCs w:val="24"/>
        </w:rPr>
        <w:t>Legislation Act 2003</w:t>
      </w:r>
      <w:r w:rsidRPr="002A1777">
        <w:rPr>
          <w:rFonts w:ascii="Times New Roman" w:hAnsi="Times New Roman" w:cs="Times New Roman"/>
          <w:sz w:val="24"/>
          <w:szCs w:val="24"/>
        </w:rPr>
        <w:t xml:space="preserve"> and </w:t>
      </w:r>
      <w:r w:rsidR="00EB4C8C" w:rsidRPr="002A1777">
        <w:rPr>
          <w:rFonts w:ascii="Times New Roman" w:hAnsi="Times New Roman" w:cs="Times New Roman"/>
          <w:sz w:val="24"/>
          <w:szCs w:val="24"/>
        </w:rPr>
        <w:t xml:space="preserve">are </w:t>
      </w:r>
      <w:r w:rsidRPr="002A1777">
        <w:rPr>
          <w:rFonts w:ascii="Times New Roman" w:hAnsi="Times New Roman" w:cs="Times New Roman"/>
          <w:sz w:val="24"/>
          <w:szCs w:val="24"/>
        </w:rPr>
        <w:t xml:space="preserve">subject to disallowance. </w:t>
      </w:r>
    </w:p>
    <w:p w14:paraId="49E86CD1" w14:textId="6B3C9973" w:rsidR="0023502F" w:rsidRPr="002A1777" w:rsidRDefault="0023502F" w:rsidP="0023502F">
      <w:pPr>
        <w:spacing w:before="240" w:after="240" w:line="276" w:lineRule="auto"/>
        <w:ind w:left="360"/>
        <w:rPr>
          <w:rFonts w:ascii="Times New Roman" w:hAnsi="Times New Roman" w:cs="Times New Roman"/>
          <w:sz w:val="24"/>
          <w:szCs w:val="24"/>
        </w:rPr>
      </w:pPr>
      <w:r w:rsidRPr="002A1777">
        <w:rPr>
          <w:rFonts w:ascii="Times New Roman" w:hAnsi="Times New Roman" w:cs="Times New Roman"/>
          <w:sz w:val="24"/>
          <w:szCs w:val="24"/>
        </w:rPr>
        <w:t xml:space="preserve">Details of the </w:t>
      </w:r>
      <w:r w:rsidR="009722C9" w:rsidRPr="002A1777">
        <w:rPr>
          <w:rFonts w:ascii="Times New Roman" w:hAnsi="Times New Roman" w:cs="Times New Roman"/>
          <w:sz w:val="24"/>
          <w:szCs w:val="24"/>
        </w:rPr>
        <w:t xml:space="preserve">Rules </w:t>
      </w:r>
      <w:r w:rsidRPr="002A1777">
        <w:rPr>
          <w:rFonts w:ascii="Times New Roman" w:hAnsi="Times New Roman" w:cs="Times New Roman"/>
          <w:sz w:val="24"/>
          <w:szCs w:val="24"/>
        </w:rPr>
        <w:t xml:space="preserve">are set out in </w:t>
      </w:r>
      <w:r w:rsidRPr="002A1777">
        <w:rPr>
          <w:rFonts w:ascii="Times New Roman" w:hAnsi="Times New Roman" w:cs="Times New Roman"/>
          <w:b/>
          <w:sz w:val="24"/>
          <w:szCs w:val="24"/>
          <w:u w:val="single"/>
        </w:rPr>
        <w:t>Attachment A</w:t>
      </w:r>
      <w:r w:rsidRPr="002A1777">
        <w:rPr>
          <w:rFonts w:ascii="Times New Roman" w:hAnsi="Times New Roman" w:cs="Times New Roman"/>
          <w:sz w:val="24"/>
          <w:szCs w:val="24"/>
        </w:rPr>
        <w:t xml:space="preserve">.  </w:t>
      </w:r>
    </w:p>
    <w:p w14:paraId="35750CA0" w14:textId="00604500" w:rsidR="00EB01F9" w:rsidRPr="002A1777" w:rsidRDefault="0023502F" w:rsidP="00BD1A50">
      <w:pPr>
        <w:spacing w:before="240" w:after="240" w:line="276" w:lineRule="auto"/>
        <w:ind w:left="360"/>
        <w:rPr>
          <w:rFonts w:ascii="Times New Roman" w:hAnsi="Times New Roman" w:cs="Times New Roman"/>
          <w:sz w:val="24"/>
          <w:szCs w:val="24"/>
        </w:rPr>
      </w:pPr>
      <w:r w:rsidRPr="002A1777">
        <w:rPr>
          <w:rFonts w:ascii="Times New Roman" w:hAnsi="Times New Roman" w:cs="Times New Roman"/>
          <w:sz w:val="24"/>
          <w:szCs w:val="24"/>
        </w:rPr>
        <w:t xml:space="preserve">A Statement of Compatibility with Human Rights provides that the </w:t>
      </w:r>
      <w:r w:rsidR="009722C9" w:rsidRPr="002A1777">
        <w:rPr>
          <w:rFonts w:ascii="Times New Roman" w:hAnsi="Times New Roman" w:cs="Times New Roman"/>
          <w:sz w:val="24"/>
          <w:szCs w:val="24"/>
        </w:rPr>
        <w:t>Rules are compatible</w:t>
      </w:r>
      <w:r w:rsidRPr="002A1777">
        <w:rPr>
          <w:rFonts w:ascii="Times New Roman" w:hAnsi="Times New Roman" w:cs="Times New Roman"/>
          <w:sz w:val="24"/>
          <w:szCs w:val="24"/>
        </w:rPr>
        <w:t xml:space="preserve"> with human rights </w:t>
      </w:r>
      <w:r w:rsidR="009722C9" w:rsidRPr="002A1777">
        <w:rPr>
          <w:rFonts w:ascii="Times New Roman" w:hAnsi="Times New Roman" w:cs="Times New Roman"/>
          <w:sz w:val="24"/>
          <w:szCs w:val="24"/>
        </w:rPr>
        <w:t xml:space="preserve">as </w:t>
      </w:r>
      <w:r w:rsidR="00EB4C8C" w:rsidRPr="002A1777">
        <w:rPr>
          <w:rFonts w:ascii="Times New Roman" w:hAnsi="Times New Roman" w:cs="Times New Roman"/>
          <w:sz w:val="24"/>
          <w:szCs w:val="24"/>
        </w:rPr>
        <w:t xml:space="preserve">they </w:t>
      </w:r>
      <w:r w:rsidR="009722C9" w:rsidRPr="002A1777">
        <w:rPr>
          <w:rFonts w:ascii="Times New Roman" w:hAnsi="Times New Roman" w:cs="Times New Roman"/>
          <w:sz w:val="24"/>
          <w:szCs w:val="24"/>
        </w:rPr>
        <w:t>do not raise any human rights.</w:t>
      </w:r>
      <w:r w:rsidR="009722C9" w:rsidRPr="002A1777">
        <w:rPr>
          <w:sz w:val="24"/>
          <w:szCs w:val="24"/>
        </w:rPr>
        <w:t xml:space="preserve"> </w:t>
      </w:r>
      <w:r w:rsidRPr="002A1777">
        <w:rPr>
          <w:rFonts w:ascii="Times New Roman" w:hAnsi="Times New Roman" w:cs="Times New Roman"/>
          <w:sz w:val="24"/>
          <w:szCs w:val="24"/>
        </w:rPr>
        <w:t xml:space="preserve">The Statement is included at </w:t>
      </w:r>
      <w:r w:rsidRPr="002A1777">
        <w:rPr>
          <w:rFonts w:ascii="Times New Roman" w:hAnsi="Times New Roman" w:cs="Times New Roman"/>
          <w:b/>
          <w:sz w:val="24"/>
          <w:szCs w:val="24"/>
          <w:u w:val="single"/>
        </w:rPr>
        <w:t>Attachment B</w:t>
      </w:r>
      <w:r w:rsidRPr="002A1777">
        <w:rPr>
          <w:rFonts w:ascii="Times New Roman" w:hAnsi="Times New Roman" w:cs="Times New Roman"/>
          <w:sz w:val="24"/>
          <w:szCs w:val="24"/>
        </w:rPr>
        <w:t>.</w:t>
      </w:r>
    </w:p>
    <w:p w14:paraId="74A37074" w14:textId="77777777" w:rsidR="0023502F" w:rsidRPr="002A1777" w:rsidRDefault="0023502F" w:rsidP="0023502F">
      <w:pPr>
        <w:spacing w:before="240" w:after="240" w:line="276" w:lineRule="auto"/>
        <w:ind w:left="360"/>
        <w:rPr>
          <w:rFonts w:ascii="Times New Roman" w:hAnsi="Times New Roman" w:cs="Times New Roman"/>
          <w:sz w:val="24"/>
          <w:szCs w:val="24"/>
        </w:rPr>
      </w:pPr>
    </w:p>
    <w:p w14:paraId="124DBEB1" w14:textId="77777777" w:rsidR="005870A0" w:rsidRPr="002A1777" w:rsidRDefault="005870A0">
      <w:pPr>
        <w:rPr>
          <w:sz w:val="24"/>
          <w:szCs w:val="24"/>
        </w:rPr>
      </w:pPr>
      <w:r w:rsidRPr="002A1777">
        <w:rPr>
          <w:sz w:val="24"/>
          <w:szCs w:val="24"/>
        </w:rPr>
        <w:br w:type="page"/>
      </w:r>
    </w:p>
    <w:p w14:paraId="42AC44B4" w14:textId="03262751" w:rsidR="009A2767" w:rsidRPr="002A1777" w:rsidRDefault="009A2767">
      <w:pPr>
        <w:rPr>
          <w:rFonts w:ascii="Times New Roman" w:hAnsi="Times New Roman" w:cs="Times New Roman"/>
          <w:b/>
          <w:sz w:val="24"/>
          <w:szCs w:val="24"/>
          <w:u w:val="single"/>
        </w:rPr>
      </w:pPr>
    </w:p>
    <w:p w14:paraId="4EA939E9" w14:textId="0849FD7E" w:rsidR="009A2767" w:rsidRPr="002A1777" w:rsidRDefault="180767D2" w:rsidP="00123D1E">
      <w:pPr>
        <w:pStyle w:val="ESAttHeading"/>
        <w:jc w:val="right"/>
        <w:rPr>
          <w:sz w:val="24"/>
          <w:szCs w:val="24"/>
          <w:u w:val="single"/>
        </w:rPr>
      </w:pPr>
      <w:r w:rsidRPr="002A1777">
        <w:rPr>
          <w:sz w:val="24"/>
          <w:szCs w:val="24"/>
          <w:u w:val="single"/>
        </w:rPr>
        <w:t>A</w:t>
      </w:r>
      <w:r w:rsidR="005870A0" w:rsidRPr="002A1777">
        <w:rPr>
          <w:sz w:val="24"/>
          <w:szCs w:val="24"/>
          <w:u w:val="single"/>
        </w:rPr>
        <w:t>TTACHMENT A</w:t>
      </w:r>
    </w:p>
    <w:p w14:paraId="22117564" w14:textId="369A8C7E" w:rsidR="007E4691" w:rsidRPr="002A1777" w:rsidRDefault="180767D2" w:rsidP="393552F6">
      <w:pPr>
        <w:pStyle w:val="ESAttHeading"/>
        <w:rPr>
          <w:i/>
          <w:iCs/>
          <w:sz w:val="24"/>
          <w:szCs w:val="24"/>
          <w:u w:val="single"/>
        </w:rPr>
      </w:pPr>
      <w:r w:rsidRPr="002A1777">
        <w:rPr>
          <w:sz w:val="24"/>
          <w:szCs w:val="24"/>
          <w:u w:val="single"/>
        </w:rPr>
        <w:t>Details of the</w:t>
      </w:r>
      <w:r w:rsidR="74826A78" w:rsidRPr="002A1777">
        <w:rPr>
          <w:i/>
          <w:iCs/>
          <w:sz w:val="24"/>
          <w:szCs w:val="24"/>
          <w:u w:val="single"/>
        </w:rPr>
        <w:t xml:space="preserve"> </w:t>
      </w:r>
      <w:r w:rsidR="1F1A502D" w:rsidRPr="002A1777">
        <w:rPr>
          <w:i/>
          <w:iCs/>
          <w:sz w:val="24"/>
          <w:szCs w:val="24"/>
          <w:u w:val="single"/>
        </w:rPr>
        <w:t>Cyber Security (Security Standards for Smart Devices)</w:t>
      </w:r>
      <w:r w:rsidR="7303ED64" w:rsidRPr="002A1777">
        <w:rPr>
          <w:i/>
          <w:iCs/>
          <w:sz w:val="24"/>
          <w:szCs w:val="24"/>
          <w:u w:val="single"/>
        </w:rPr>
        <w:t xml:space="preserve"> Rules </w:t>
      </w:r>
      <w:r w:rsidR="1F1A502D" w:rsidRPr="002A1777">
        <w:rPr>
          <w:i/>
          <w:iCs/>
          <w:sz w:val="24"/>
          <w:szCs w:val="24"/>
          <w:u w:val="single"/>
        </w:rPr>
        <w:t>202</w:t>
      </w:r>
      <w:r w:rsidR="5DF51E9C" w:rsidRPr="002A1777">
        <w:rPr>
          <w:i/>
          <w:iCs/>
          <w:sz w:val="24"/>
          <w:szCs w:val="24"/>
          <w:u w:val="single"/>
        </w:rPr>
        <w:t>5</w:t>
      </w:r>
    </w:p>
    <w:p w14:paraId="12D144BD" w14:textId="77777777" w:rsidR="004967AD" w:rsidRPr="002A1777" w:rsidRDefault="00455641" w:rsidP="00455641">
      <w:pPr>
        <w:pStyle w:val="ESPartHeading"/>
        <w:rPr>
          <w:sz w:val="24"/>
          <w:szCs w:val="24"/>
        </w:rPr>
      </w:pPr>
      <w:r w:rsidRPr="002A1777">
        <w:rPr>
          <w:sz w:val="24"/>
          <w:szCs w:val="24"/>
        </w:rPr>
        <w:t xml:space="preserve">Preliminary </w:t>
      </w:r>
    </w:p>
    <w:p w14:paraId="0146BE1C" w14:textId="77777777" w:rsidR="004B0417" w:rsidRPr="002A1777" w:rsidRDefault="00455641" w:rsidP="00906276">
      <w:pPr>
        <w:pStyle w:val="ESAttHeading"/>
        <w:numPr>
          <w:ilvl w:val="0"/>
          <w:numId w:val="7"/>
        </w:numPr>
        <w:ind w:left="0" w:firstLine="0"/>
        <w:rPr>
          <w:sz w:val="24"/>
          <w:szCs w:val="24"/>
        </w:rPr>
      </w:pPr>
      <w:r w:rsidRPr="002A1777">
        <w:rPr>
          <w:sz w:val="24"/>
          <w:szCs w:val="24"/>
        </w:rPr>
        <w:t>Name</w:t>
      </w:r>
    </w:p>
    <w:p w14:paraId="11F7FB89" w14:textId="620C8CD2" w:rsidR="007E4691" w:rsidRPr="002A1777" w:rsidRDefault="180767D2" w:rsidP="00BD1A50">
      <w:pPr>
        <w:pStyle w:val="ESPara"/>
        <w:spacing w:before="240" w:after="240" w:line="276" w:lineRule="auto"/>
        <w:ind w:left="360"/>
        <w:rPr>
          <w:sz w:val="24"/>
          <w:szCs w:val="24"/>
        </w:rPr>
      </w:pPr>
      <w:r w:rsidRPr="002A1777">
        <w:rPr>
          <w:sz w:val="24"/>
          <w:szCs w:val="24"/>
        </w:rPr>
        <w:t>This section provides that the name of the instrument is the</w:t>
      </w:r>
      <w:r w:rsidRPr="002A1777">
        <w:rPr>
          <w:i/>
          <w:sz w:val="24"/>
          <w:szCs w:val="24"/>
        </w:rPr>
        <w:t xml:space="preserve"> </w:t>
      </w:r>
      <w:r w:rsidR="1F1A502D" w:rsidRPr="002A1777">
        <w:rPr>
          <w:i/>
          <w:sz w:val="24"/>
          <w:szCs w:val="24"/>
        </w:rPr>
        <w:t xml:space="preserve">Cyber Security (Security Standards for Smart Devices) Rules </w:t>
      </w:r>
      <w:r w:rsidR="1F1A502D" w:rsidRPr="002A1777">
        <w:rPr>
          <w:sz w:val="24"/>
          <w:szCs w:val="24"/>
        </w:rPr>
        <w:t>202</w:t>
      </w:r>
      <w:r w:rsidR="3DC9902C" w:rsidRPr="002A1777">
        <w:rPr>
          <w:sz w:val="24"/>
          <w:szCs w:val="24"/>
        </w:rPr>
        <w:t>5</w:t>
      </w:r>
      <w:r w:rsidR="1F1A502D" w:rsidRPr="002A1777">
        <w:rPr>
          <w:sz w:val="24"/>
          <w:szCs w:val="24"/>
        </w:rPr>
        <w:t xml:space="preserve"> </w:t>
      </w:r>
      <w:r w:rsidR="21B88636" w:rsidRPr="002A1777">
        <w:rPr>
          <w:sz w:val="24"/>
          <w:szCs w:val="24"/>
        </w:rPr>
        <w:t xml:space="preserve">(the </w:t>
      </w:r>
      <w:r w:rsidR="00123D1E" w:rsidRPr="002A1777">
        <w:rPr>
          <w:sz w:val="24"/>
          <w:szCs w:val="24"/>
        </w:rPr>
        <w:t>Rule</w:t>
      </w:r>
      <w:r w:rsidR="002B0306" w:rsidRPr="002A1777">
        <w:rPr>
          <w:sz w:val="24"/>
          <w:szCs w:val="24"/>
        </w:rPr>
        <w:t>s</w:t>
      </w:r>
      <w:r w:rsidR="21B88636" w:rsidRPr="002A1777">
        <w:rPr>
          <w:sz w:val="24"/>
          <w:szCs w:val="24"/>
        </w:rPr>
        <w:t>).</w:t>
      </w:r>
    </w:p>
    <w:p w14:paraId="7179758F" w14:textId="77777777" w:rsidR="007E4691" w:rsidRPr="002A1777" w:rsidRDefault="007E4691" w:rsidP="00906276">
      <w:pPr>
        <w:pStyle w:val="ESAttHeading"/>
        <w:numPr>
          <w:ilvl w:val="0"/>
          <w:numId w:val="7"/>
        </w:numPr>
        <w:ind w:left="0" w:firstLine="0"/>
        <w:rPr>
          <w:sz w:val="24"/>
          <w:szCs w:val="24"/>
        </w:rPr>
      </w:pPr>
      <w:r w:rsidRPr="002A1777">
        <w:rPr>
          <w:sz w:val="24"/>
          <w:szCs w:val="24"/>
        </w:rPr>
        <w:t>Commencement</w:t>
      </w:r>
    </w:p>
    <w:p w14:paraId="5B9FDC88" w14:textId="77777777" w:rsidR="009A41A0" w:rsidRPr="002A1777" w:rsidRDefault="006C1593" w:rsidP="00BD1A50">
      <w:pPr>
        <w:pStyle w:val="ESPara"/>
        <w:spacing w:before="240" w:after="240" w:line="276" w:lineRule="auto"/>
        <w:ind w:left="360"/>
        <w:rPr>
          <w:sz w:val="24"/>
          <w:szCs w:val="24"/>
        </w:rPr>
      </w:pPr>
      <w:r w:rsidRPr="002A1777">
        <w:rPr>
          <w:sz w:val="24"/>
          <w:szCs w:val="24"/>
        </w:rPr>
        <w:t>Section 2 provides for the commencement provisions of the Rules.</w:t>
      </w:r>
    </w:p>
    <w:p w14:paraId="1EDC2D18" w14:textId="73B8801B" w:rsidR="00796E2D" w:rsidRPr="002A1777" w:rsidRDefault="58DE40D8" w:rsidP="00BD1A50">
      <w:pPr>
        <w:pStyle w:val="ESPara"/>
        <w:spacing w:before="240" w:after="240" w:line="276" w:lineRule="auto"/>
        <w:ind w:left="360"/>
        <w:rPr>
          <w:sz w:val="24"/>
          <w:szCs w:val="24"/>
        </w:rPr>
      </w:pPr>
      <w:r w:rsidRPr="002A1777">
        <w:rPr>
          <w:sz w:val="24"/>
          <w:szCs w:val="24"/>
        </w:rPr>
        <w:t xml:space="preserve">Subsection 2(1) provides that each provision of </w:t>
      </w:r>
      <w:r w:rsidR="009722C9" w:rsidRPr="002A1777">
        <w:rPr>
          <w:sz w:val="24"/>
          <w:szCs w:val="24"/>
        </w:rPr>
        <w:t>Rules</w:t>
      </w:r>
      <w:r w:rsidRPr="002A1777">
        <w:rPr>
          <w:sz w:val="24"/>
          <w:szCs w:val="24"/>
        </w:rPr>
        <w:t xml:space="preserve"> specified in column 1 of the table commences, or is taken to have commenced, in accordance with column 2 of the table</w:t>
      </w:r>
      <w:r w:rsidR="2A151FA4" w:rsidRPr="002A1777">
        <w:rPr>
          <w:sz w:val="24"/>
          <w:szCs w:val="24"/>
        </w:rPr>
        <w:t>.</w:t>
      </w:r>
    </w:p>
    <w:p w14:paraId="7FBAA378" w14:textId="3635C67C" w:rsidR="009730EA" w:rsidRPr="002A1777" w:rsidRDefault="2A151FA4" w:rsidP="00BD1A50">
      <w:pPr>
        <w:pStyle w:val="ESPara"/>
        <w:spacing w:before="240" w:after="240" w:line="276" w:lineRule="auto"/>
        <w:ind w:left="360"/>
        <w:rPr>
          <w:sz w:val="24"/>
          <w:szCs w:val="24"/>
        </w:rPr>
      </w:pPr>
      <w:r w:rsidRPr="002A1777">
        <w:rPr>
          <w:sz w:val="24"/>
          <w:szCs w:val="24"/>
        </w:rPr>
        <w:t xml:space="preserve">The effect of column </w:t>
      </w:r>
      <w:r w:rsidR="004C7240" w:rsidRPr="002A1777">
        <w:rPr>
          <w:sz w:val="24"/>
          <w:szCs w:val="24"/>
        </w:rPr>
        <w:t xml:space="preserve">2 </w:t>
      </w:r>
      <w:r w:rsidR="0085272D" w:rsidRPr="002A1777">
        <w:rPr>
          <w:sz w:val="24"/>
          <w:szCs w:val="24"/>
        </w:rPr>
        <w:t>is that P</w:t>
      </w:r>
      <w:r w:rsidRPr="002A1777">
        <w:rPr>
          <w:sz w:val="24"/>
          <w:szCs w:val="24"/>
        </w:rPr>
        <w:t xml:space="preserve">art 1 of the </w:t>
      </w:r>
      <w:r w:rsidR="0023502F" w:rsidRPr="002A1777">
        <w:rPr>
          <w:sz w:val="24"/>
          <w:szCs w:val="24"/>
        </w:rPr>
        <w:t>Rules</w:t>
      </w:r>
      <w:r w:rsidRPr="002A1777">
        <w:rPr>
          <w:sz w:val="24"/>
          <w:szCs w:val="24"/>
        </w:rPr>
        <w:t xml:space="preserve">, and anything else not covered in the table, will commence the day after the </w:t>
      </w:r>
      <w:r w:rsidR="009722C9" w:rsidRPr="002A1777">
        <w:rPr>
          <w:sz w:val="24"/>
          <w:szCs w:val="24"/>
        </w:rPr>
        <w:t>Rules are</w:t>
      </w:r>
      <w:r w:rsidRPr="002A1777">
        <w:rPr>
          <w:sz w:val="24"/>
          <w:szCs w:val="24"/>
        </w:rPr>
        <w:t xml:space="preserve"> registered. </w:t>
      </w:r>
    </w:p>
    <w:p w14:paraId="361E23D0" w14:textId="781FF7FB" w:rsidR="009730EA" w:rsidRPr="002A1777" w:rsidRDefault="2A151FA4" w:rsidP="00BD1A50">
      <w:pPr>
        <w:pStyle w:val="ESPara"/>
        <w:spacing w:before="240" w:after="240" w:line="276" w:lineRule="auto"/>
        <w:ind w:left="360"/>
        <w:rPr>
          <w:sz w:val="24"/>
          <w:szCs w:val="24"/>
        </w:rPr>
      </w:pPr>
      <w:r w:rsidRPr="002A1777">
        <w:rPr>
          <w:sz w:val="24"/>
          <w:szCs w:val="24"/>
        </w:rPr>
        <w:t>Part 2</w:t>
      </w:r>
      <w:r w:rsidR="0023502F" w:rsidRPr="002A1777">
        <w:rPr>
          <w:sz w:val="24"/>
          <w:szCs w:val="24"/>
        </w:rPr>
        <w:t xml:space="preserve"> and Schedule</w:t>
      </w:r>
      <w:r w:rsidRPr="002A1777">
        <w:rPr>
          <w:sz w:val="24"/>
          <w:szCs w:val="24"/>
        </w:rPr>
        <w:t xml:space="preserve"> </w:t>
      </w:r>
      <w:r w:rsidR="00BD1A50" w:rsidRPr="002A1777">
        <w:rPr>
          <w:sz w:val="24"/>
          <w:szCs w:val="24"/>
        </w:rPr>
        <w:t xml:space="preserve">1 </w:t>
      </w:r>
      <w:r w:rsidRPr="002A1777">
        <w:rPr>
          <w:sz w:val="24"/>
          <w:szCs w:val="24"/>
        </w:rPr>
        <w:t xml:space="preserve">of the </w:t>
      </w:r>
      <w:r w:rsidR="0023502F" w:rsidRPr="002A1777">
        <w:rPr>
          <w:sz w:val="24"/>
          <w:szCs w:val="24"/>
        </w:rPr>
        <w:t xml:space="preserve">Rules </w:t>
      </w:r>
      <w:r w:rsidR="00BD1A50" w:rsidRPr="002A1777">
        <w:rPr>
          <w:sz w:val="24"/>
          <w:szCs w:val="24"/>
        </w:rPr>
        <w:t>commence</w:t>
      </w:r>
      <w:r w:rsidRPr="002A1777">
        <w:rPr>
          <w:sz w:val="24"/>
          <w:szCs w:val="24"/>
        </w:rPr>
        <w:t xml:space="preserve"> 12 months </w:t>
      </w:r>
      <w:r w:rsidR="45B05565" w:rsidRPr="002A1777">
        <w:rPr>
          <w:sz w:val="24"/>
          <w:szCs w:val="24"/>
        </w:rPr>
        <w:t>after registration</w:t>
      </w:r>
      <w:r w:rsidR="0023502F" w:rsidRPr="002A1777">
        <w:rPr>
          <w:sz w:val="24"/>
          <w:szCs w:val="24"/>
        </w:rPr>
        <w:t>.</w:t>
      </w:r>
    </w:p>
    <w:p w14:paraId="3D50A7B9" w14:textId="06AFBB01" w:rsidR="009730EA" w:rsidRPr="002A1777" w:rsidRDefault="009730EA" w:rsidP="00BD1A50">
      <w:pPr>
        <w:pStyle w:val="ESPara"/>
        <w:spacing w:before="240" w:after="240" w:line="276" w:lineRule="auto"/>
        <w:ind w:left="360"/>
        <w:rPr>
          <w:sz w:val="24"/>
          <w:szCs w:val="24"/>
        </w:rPr>
      </w:pPr>
      <w:r w:rsidRPr="002A1777">
        <w:rPr>
          <w:sz w:val="24"/>
          <w:szCs w:val="24"/>
        </w:rPr>
        <w:t>A note at the foot of the table explains that the table relates only to the provisions of the</w:t>
      </w:r>
      <w:r w:rsidR="0023502F" w:rsidRPr="002A1777">
        <w:rPr>
          <w:sz w:val="24"/>
          <w:szCs w:val="24"/>
        </w:rPr>
        <w:t xml:space="preserve"> Rules</w:t>
      </w:r>
      <w:r w:rsidRPr="002A1777">
        <w:rPr>
          <w:sz w:val="24"/>
          <w:szCs w:val="24"/>
        </w:rPr>
        <w:t xml:space="preserve"> as originally enacted. The table will not be amended to deal with any later amendments of the</w:t>
      </w:r>
      <w:r w:rsidR="009722C9" w:rsidRPr="002A1777">
        <w:rPr>
          <w:sz w:val="24"/>
          <w:szCs w:val="24"/>
        </w:rPr>
        <w:t xml:space="preserve"> Rules</w:t>
      </w:r>
      <w:r w:rsidRPr="002A1777">
        <w:rPr>
          <w:sz w:val="24"/>
          <w:szCs w:val="24"/>
        </w:rPr>
        <w:t>.</w:t>
      </w:r>
    </w:p>
    <w:p w14:paraId="5A3F30C8" w14:textId="6553A682" w:rsidR="009A41A0" w:rsidRPr="002A1777" w:rsidRDefault="009730EA" w:rsidP="00BD1A50">
      <w:pPr>
        <w:pStyle w:val="ESPara"/>
        <w:spacing w:before="240" w:after="240" w:line="276" w:lineRule="auto"/>
        <w:ind w:left="360"/>
        <w:rPr>
          <w:sz w:val="24"/>
          <w:szCs w:val="24"/>
        </w:rPr>
      </w:pPr>
      <w:r w:rsidRPr="002A1777">
        <w:rPr>
          <w:sz w:val="24"/>
          <w:szCs w:val="24"/>
        </w:rPr>
        <w:t xml:space="preserve">Subsection 2(2) provides that any information in column 3 of the table is not part of the </w:t>
      </w:r>
      <w:r w:rsidR="0023502F" w:rsidRPr="002A1777">
        <w:rPr>
          <w:sz w:val="24"/>
          <w:szCs w:val="24"/>
        </w:rPr>
        <w:t>Rules</w:t>
      </w:r>
      <w:r w:rsidRPr="002A1777">
        <w:rPr>
          <w:sz w:val="24"/>
          <w:szCs w:val="24"/>
        </w:rPr>
        <w:t xml:space="preserve">. Information may be inserted in this column, or information in it may be edited, in any published version of the </w:t>
      </w:r>
      <w:r w:rsidR="0023502F" w:rsidRPr="002A1777">
        <w:rPr>
          <w:sz w:val="24"/>
          <w:szCs w:val="24"/>
        </w:rPr>
        <w:t>Rules</w:t>
      </w:r>
      <w:r w:rsidRPr="002A1777">
        <w:rPr>
          <w:sz w:val="24"/>
          <w:szCs w:val="24"/>
        </w:rPr>
        <w:t>. </w:t>
      </w:r>
    </w:p>
    <w:p w14:paraId="453F5AEC" w14:textId="77777777" w:rsidR="009730EA" w:rsidRPr="002A1777" w:rsidRDefault="003A6FDE" w:rsidP="00906276">
      <w:pPr>
        <w:pStyle w:val="ESAttHeading"/>
        <w:numPr>
          <w:ilvl w:val="0"/>
          <w:numId w:val="7"/>
        </w:numPr>
        <w:ind w:left="0" w:firstLine="0"/>
        <w:rPr>
          <w:sz w:val="24"/>
          <w:szCs w:val="24"/>
        </w:rPr>
      </w:pPr>
      <w:r w:rsidRPr="002A1777">
        <w:rPr>
          <w:sz w:val="24"/>
          <w:szCs w:val="24"/>
        </w:rPr>
        <w:t>Authority</w:t>
      </w:r>
    </w:p>
    <w:p w14:paraId="2A8FE9A6" w14:textId="10A430D0" w:rsidR="003A6FDE" w:rsidRPr="002A1777" w:rsidRDefault="003A6FDE" w:rsidP="00BD1A50">
      <w:pPr>
        <w:pStyle w:val="ESPara"/>
        <w:spacing w:before="240" w:after="240" w:line="276" w:lineRule="auto"/>
        <w:ind w:left="360"/>
        <w:rPr>
          <w:sz w:val="24"/>
          <w:szCs w:val="24"/>
        </w:rPr>
      </w:pPr>
      <w:r w:rsidRPr="002A1777">
        <w:rPr>
          <w:sz w:val="24"/>
          <w:szCs w:val="24"/>
        </w:rPr>
        <w:t xml:space="preserve">This section provides that the </w:t>
      </w:r>
      <w:r w:rsidR="009722C9" w:rsidRPr="002A1777">
        <w:rPr>
          <w:sz w:val="24"/>
          <w:szCs w:val="24"/>
        </w:rPr>
        <w:t>Rules are</w:t>
      </w:r>
      <w:r w:rsidRPr="002A1777">
        <w:rPr>
          <w:sz w:val="24"/>
          <w:szCs w:val="24"/>
        </w:rPr>
        <w:t xml:space="preserve"> made under the</w:t>
      </w:r>
      <w:r w:rsidR="0023502F" w:rsidRPr="002A1777">
        <w:rPr>
          <w:sz w:val="24"/>
          <w:szCs w:val="24"/>
        </w:rPr>
        <w:t xml:space="preserve"> </w:t>
      </w:r>
      <w:r w:rsidR="0023502F" w:rsidRPr="002A1777">
        <w:rPr>
          <w:i/>
          <w:sz w:val="24"/>
          <w:szCs w:val="24"/>
        </w:rPr>
        <w:t>Cyber Security Act 2024</w:t>
      </w:r>
      <w:r w:rsidR="0023502F" w:rsidRPr="002A1777">
        <w:rPr>
          <w:sz w:val="24"/>
          <w:szCs w:val="24"/>
        </w:rPr>
        <w:t xml:space="preserve"> (the Act)</w:t>
      </w:r>
      <w:r w:rsidRPr="002A1777">
        <w:rPr>
          <w:sz w:val="24"/>
          <w:szCs w:val="24"/>
        </w:rPr>
        <w:t xml:space="preserve">. </w:t>
      </w:r>
    </w:p>
    <w:p w14:paraId="6E035DF1" w14:textId="77777777" w:rsidR="00915032" w:rsidRPr="002A1777" w:rsidRDefault="00482E05" w:rsidP="00906276">
      <w:pPr>
        <w:pStyle w:val="ESAttHeading"/>
        <w:numPr>
          <w:ilvl w:val="0"/>
          <w:numId w:val="7"/>
        </w:numPr>
        <w:ind w:left="0" w:firstLine="0"/>
        <w:rPr>
          <w:sz w:val="24"/>
          <w:szCs w:val="24"/>
        </w:rPr>
      </w:pPr>
      <w:r w:rsidRPr="002A1777">
        <w:rPr>
          <w:sz w:val="24"/>
          <w:szCs w:val="24"/>
        </w:rPr>
        <w:t>Definitions</w:t>
      </w:r>
    </w:p>
    <w:p w14:paraId="1237E230" w14:textId="45D3A164" w:rsidR="003A6FDE" w:rsidRPr="002A1777" w:rsidRDefault="009A41A0" w:rsidP="00BD1A50">
      <w:pPr>
        <w:pStyle w:val="ESPara"/>
        <w:spacing w:before="240" w:after="240" w:line="276" w:lineRule="auto"/>
        <w:ind w:left="360"/>
        <w:rPr>
          <w:sz w:val="24"/>
          <w:szCs w:val="24"/>
        </w:rPr>
      </w:pPr>
      <w:r w:rsidRPr="002A1777">
        <w:rPr>
          <w:sz w:val="24"/>
          <w:szCs w:val="24"/>
        </w:rPr>
        <w:t xml:space="preserve">This section sets out definitions of terms used in the </w:t>
      </w:r>
      <w:r w:rsidR="009722C9" w:rsidRPr="002A1777">
        <w:rPr>
          <w:sz w:val="24"/>
          <w:szCs w:val="24"/>
        </w:rPr>
        <w:t>Rules.</w:t>
      </w:r>
      <w:r w:rsidRPr="002A1777">
        <w:rPr>
          <w:sz w:val="24"/>
          <w:szCs w:val="24"/>
        </w:rPr>
        <w:t xml:space="preserve"> </w:t>
      </w:r>
    </w:p>
    <w:p w14:paraId="04ECF3D4" w14:textId="75E55B3A" w:rsidR="00D06685" w:rsidRPr="002A1777" w:rsidRDefault="1CB7CD8B" w:rsidP="00BD1A50">
      <w:pPr>
        <w:pStyle w:val="ESPara"/>
        <w:spacing w:before="240" w:after="240" w:line="276" w:lineRule="auto"/>
        <w:ind w:left="360"/>
        <w:rPr>
          <w:sz w:val="24"/>
          <w:szCs w:val="24"/>
        </w:rPr>
      </w:pPr>
      <w:r w:rsidRPr="002A1777">
        <w:rPr>
          <w:sz w:val="24"/>
          <w:szCs w:val="24"/>
        </w:rPr>
        <w:t>The note in section 4 provides that</w:t>
      </w:r>
      <w:r w:rsidR="0270EFC7" w:rsidRPr="002A1777">
        <w:rPr>
          <w:sz w:val="24"/>
          <w:szCs w:val="24"/>
        </w:rPr>
        <w:t xml:space="preserve"> a number of</w:t>
      </w:r>
      <w:r w:rsidRPr="002A1777">
        <w:rPr>
          <w:sz w:val="24"/>
          <w:szCs w:val="24"/>
        </w:rPr>
        <w:t xml:space="preserve"> the expressions </w:t>
      </w:r>
      <w:r w:rsidR="0270EFC7" w:rsidRPr="002A1777">
        <w:rPr>
          <w:sz w:val="24"/>
          <w:szCs w:val="24"/>
        </w:rPr>
        <w:t>used in th</w:t>
      </w:r>
      <w:r w:rsidR="009722C9" w:rsidRPr="002A1777">
        <w:rPr>
          <w:sz w:val="24"/>
          <w:szCs w:val="24"/>
        </w:rPr>
        <w:t>e Rules</w:t>
      </w:r>
      <w:r w:rsidR="0270EFC7" w:rsidRPr="002A1777">
        <w:rPr>
          <w:sz w:val="24"/>
          <w:szCs w:val="24"/>
        </w:rPr>
        <w:t xml:space="preserve">, including </w:t>
      </w:r>
      <w:r w:rsidRPr="002A1777">
        <w:rPr>
          <w:sz w:val="24"/>
          <w:szCs w:val="24"/>
        </w:rPr>
        <w:t>manufacturer, relevant connectable product and supplier, are defined in the Act.  </w:t>
      </w:r>
    </w:p>
    <w:p w14:paraId="1152BBD3" w14:textId="0BE30713" w:rsidR="003A6FDE" w:rsidRPr="002A1777" w:rsidRDefault="006900DD" w:rsidP="00BD1A50">
      <w:pPr>
        <w:pStyle w:val="ESPara"/>
        <w:spacing w:before="240" w:after="240" w:line="276" w:lineRule="auto"/>
        <w:ind w:left="360"/>
        <w:rPr>
          <w:sz w:val="24"/>
          <w:szCs w:val="24"/>
        </w:rPr>
      </w:pPr>
      <w:r w:rsidRPr="002A1777">
        <w:rPr>
          <w:sz w:val="24"/>
          <w:szCs w:val="24"/>
        </w:rPr>
        <w:t xml:space="preserve">The reference to </w:t>
      </w:r>
      <w:r w:rsidRPr="002A1777">
        <w:rPr>
          <w:b/>
          <w:i/>
          <w:sz w:val="24"/>
          <w:szCs w:val="24"/>
        </w:rPr>
        <w:t>Act</w:t>
      </w:r>
      <w:r w:rsidR="003A6FDE" w:rsidRPr="002A1777">
        <w:rPr>
          <w:sz w:val="24"/>
          <w:szCs w:val="24"/>
        </w:rPr>
        <w:t xml:space="preserve"> in </w:t>
      </w:r>
      <w:r w:rsidR="009722C9" w:rsidRPr="002A1777">
        <w:rPr>
          <w:sz w:val="24"/>
          <w:szCs w:val="24"/>
        </w:rPr>
        <w:t>the Rules</w:t>
      </w:r>
      <w:r w:rsidR="003A6FDE" w:rsidRPr="002A1777">
        <w:rPr>
          <w:sz w:val="24"/>
          <w:szCs w:val="24"/>
        </w:rPr>
        <w:t xml:space="preserve"> is the </w:t>
      </w:r>
      <w:r w:rsidR="003A6FDE" w:rsidRPr="002A1777">
        <w:rPr>
          <w:i/>
          <w:sz w:val="24"/>
          <w:szCs w:val="24"/>
        </w:rPr>
        <w:t>Cyber Security Act 2024</w:t>
      </w:r>
      <w:r w:rsidR="003A6FDE" w:rsidRPr="002A1777">
        <w:rPr>
          <w:sz w:val="24"/>
          <w:szCs w:val="24"/>
        </w:rPr>
        <w:t>. </w:t>
      </w:r>
    </w:p>
    <w:p w14:paraId="2DFC3CC9" w14:textId="0A71AF18" w:rsidR="00D06685" w:rsidRPr="002A1777" w:rsidRDefault="0D23A32C" w:rsidP="00BD1A50">
      <w:pPr>
        <w:pStyle w:val="ESPara"/>
        <w:spacing w:before="240" w:after="240" w:line="276" w:lineRule="auto"/>
        <w:ind w:left="360"/>
        <w:rPr>
          <w:sz w:val="24"/>
          <w:szCs w:val="24"/>
        </w:rPr>
      </w:pPr>
      <w:r w:rsidRPr="002A1777">
        <w:rPr>
          <w:b/>
          <w:i/>
          <w:sz w:val="24"/>
          <w:szCs w:val="24"/>
        </w:rPr>
        <w:lastRenderedPageBreak/>
        <w:t>Consumer</w:t>
      </w:r>
      <w:r w:rsidR="0270EFC7" w:rsidRPr="002A1777">
        <w:rPr>
          <w:sz w:val="24"/>
          <w:szCs w:val="24"/>
        </w:rPr>
        <w:t xml:space="preserve"> is defined in section 6 of </w:t>
      </w:r>
      <w:r w:rsidR="009722C9" w:rsidRPr="002A1777">
        <w:rPr>
          <w:sz w:val="24"/>
          <w:szCs w:val="24"/>
        </w:rPr>
        <w:t>the Rules</w:t>
      </w:r>
      <w:r w:rsidR="0270EFC7" w:rsidRPr="002A1777">
        <w:rPr>
          <w:sz w:val="24"/>
          <w:szCs w:val="24"/>
        </w:rPr>
        <w:t>. Section 6 provides that a person has acquired goods as a consumer if the person would be taken to have acquired the goods as a consumer under section 3 of the Australian Consumer Law</w:t>
      </w:r>
      <w:r w:rsidRPr="002A1777">
        <w:rPr>
          <w:sz w:val="24"/>
          <w:szCs w:val="24"/>
        </w:rPr>
        <w:t xml:space="preserve"> (ACL)</w:t>
      </w:r>
      <w:r w:rsidR="0270EFC7" w:rsidRPr="002A1777">
        <w:rPr>
          <w:sz w:val="24"/>
          <w:szCs w:val="24"/>
        </w:rPr>
        <w:t xml:space="preserve">.  </w:t>
      </w:r>
    </w:p>
    <w:p w14:paraId="40B4A829" w14:textId="4FE13F20" w:rsidR="00D06685" w:rsidRPr="002A1777" w:rsidRDefault="0D23A32C" w:rsidP="00BD1A50">
      <w:pPr>
        <w:pStyle w:val="ESPara"/>
        <w:spacing w:before="240" w:after="240" w:line="276" w:lineRule="auto"/>
        <w:ind w:left="360"/>
        <w:rPr>
          <w:sz w:val="24"/>
          <w:szCs w:val="24"/>
        </w:rPr>
      </w:pPr>
      <w:r w:rsidRPr="002A1777">
        <w:rPr>
          <w:b/>
          <w:i/>
          <w:sz w:val="24"/>
          <w:szCs w:val="24"/>
        </w:rPr>
        <w:t>Defined support period</w:t>
      </w:r>
      <w:r w:rsidR="0270EFC7" w:rsidRPr="002A1777">
        <w:rPr>
          <w:sz w:val="24"/>
          <w:szCs w:val="24"/>
        </w:rPr>
        <w:t xml:space="preserve"> </w:t>
      </w:r>
      <w:r w:rsidR="1CB7CD8B" w:rsidRPr="002A1777">
        <w:rPr>
          <w:sz w:val="24"/>
          <w:szCs w:val="24"/>
        </w:rPr>
        <w:t xml:space="preserve">has the meaning given by subclause 4(3) of Schedule </w:t>
      </w:r>
      <w:r w:rsidR="0085272D" w:rsidRPr="002A1777">
        <w:rPr>
          <w:sz w:val="24"/>
          <w:szCs w:val="24"/>
        </w:rPr>
        <w:t>1. Subclause 4(3) of Schedule 1</w:t>
      </w:r>
      <w:r w:rsidR="1CB7CD8B" w:rsidRPr="002A1777">
        <w:rPr>
          <w:sz w:val="24"/>
          <w:szCs w:val="24"/>
        </w:rPr>
        <w:t xml:space="preserve"> defines</w:t>
      </w:r>
      <w:r w:rsidRPr="002A1777">
        <w:rPr>
          <w:sz w:val="24"/>
          <w:szCs w:val="24"/>
        </w:rPr>
        <w:t xml:space="preserve"> a</w:t>
      </w:r>
      <w:r w:rsidR="1CB7CD8B" w:rsidRPr="002A1777">
        <w:rPr>
          <w:sz w:val="24"/>
          <w:szCs w:val="24"/>
        </w:rPr>
        <w:t xml:space="preserve"> defined support period to mean the period, expressed as a period of time with an end date, for which the security updates will be provided by, or on behalf of the manufacturer of the product.  </w:t>
      </w:r>
    </w:p>
    <w:p w14:paraId="6DA40F20" w14:textId="7AEC2334" w:rsidR="00D06685" w:rsidRPr="002A1777" w:rsidRDefault="0085272D" w:rsidP="6334C428">
      <w:pPr>
        <w:pStyle w:val="ESPartHeading"/>
        <w:rPr>
          <w:sz w:val="24"/>
          <w:szCs w:val="24"/>
        </w:rPr>
      </w:pPr>
      <w:r w:rsidRPr="002A1777">
        <w:rPr>
          <w:sz w:val="24"/>
          <w:szCs w:val="24"/>
        </w:rPr>
        <w:t>Security standards for smart devices</w:t>
      </w:r>
      <w:r w:rsidR="00D06685" w:rsidRPr="002A1777">
        <w:rPr>
          <w:sz w:val="24"/>
          <w:szCs w:val="24"/>
        </w:rPr>
        <w:t> </w:t>
      </w:r>
    </w:p>
    <w:p w14:paraId="49E51D7C" w14:textId="77777777" w:rsidR="00D06685" w:rsidRPr="002A1777" w:rsidRDefault="009A0044" w:rsidP="00455641">
      <w:pPr>
        <w:pStyle w:val="ESAttHeading"/>
        <w:rPr>
          <w:rFonts w:ascii="Segoe UI" w:hAnsi="Segoe UI" w:cs="Segoe UI"/>
          <w:sz w:val="24"/>
          <w:szCs w:val="24"/>
        </w:rPr>
      </w:pPr>
      <w:r w:rsidRPr="002A1777">
        <w:rPr>
          <w:rStyle w:val="normaltextrun"/>
          <w:sz w:val="24"/>
          <w:szCs w:val="24"/>
        </w:rPr>
        <w:t xml:space="preserve">Division </w:t>
      </w:r>
      <w:r w:rsidR="009C6AAA" w:rsidRPr="002A1777">
        <w:rPr>
          <w:rStyle w:val="normaltextrun"/>
          <w:sz w:val="24"/>
          <w:szCs w:val="24"/>
        </w:rPr>
        <w:t xml:space="preserve">1 - </w:t>
      </w:r>
      <w:r w:rsidR="00455641" w:rsidRPr="002A1777">
        <w:rPr>
          <w:rStyle w:val="normaltextrun"/>
          <w:sz w:val="24"/>
          <w:szCs w:val="24"/>
        </w:rPr>
        <w:t>Preliminary</w:t>
      </w:r>
      <w:r w:rsidR="00D06685" w:rsidRPr="002A1777">
        <w:rPr>
          <w:rStyle w:val="normaltextrun"/>
          <w:sz w:val="24"/>
          <w:szCs w:val="24"/>
        </w:rPr>
        <w:t> </w:t>
      </w:r>
      <w:r w:rsidR="00D06685" w:rsidRPr="002A1777">
        <w:rPr>
          <w:rStyle w:val="eop"/>
          <w:sz w:val="24"/>
          <w:szCs w:val="24"/>
        </w:rPr>
        <w:t> </w:t>
      </w:r>
    </w:p>
    <w:p w14:paraId="75A8F662" w14:textId="77777777" w:rsidR="00D06685" w:rsidRPr="002A1777" w:rsidRDefault="00D06685" w:rsidP="00906276">
      <w:pPr>
        <w:pStyle w:val="ESAttHeading"/>
        <w:numPr>
          <w:ilvl w:val="0"/>
          <w:numId w:val="7"/>
        </w:numPr>
        <w:ind w:left="0" w:firstLine="0"/>
        <w:rPr>
          <w:sz w:val="24"/>
          <w:szCs w:val="24"/>
        </w:rPr>
      </w:pPr>
      <w:r w:rsidRPr="002A1777">
        <w:rPr>
          <w:sz w:val="24"/>
          <w:szCs w:val="24"/>
        </w:rPr>
        <w:t>Simplified outline of this Part </w:t>
      </w:r>
    </w:p>
    <w:p w14:paraId="6E0113B9" w14:textId="77777777" w:rsidR="00455641" w:rsidRPr="002A1777" w:rsidRDefault="00D06685" w:rsidP="00BD1A50">
      <w:pPr>
        <w:pStyle w:val="ESPara"/>
        <w:spacing w:before="240" w:after="240" w:line="276" w:lineRule="auto"/>
        <w:ind w:left="360"/>
        <w:rPr>
          <w:sz w:val="24"/>
          <w:szCs w:val="24"/>
        </w:rPr>
      </w:pPr>
      <w:r w:rsidRPr="002A1777">
        <w:rPr>
          <w:sz w:val="24"/>
          <w:szCs w:val="24"/>
        </w:rPr>
        <w:t xml:space="preserve">This section </w:t>
      </w:r>
      <w:r w:rsidR="00455641" w:rsidRPr="002A1777">
        <w:rPr>
          <w:sz w:val="24"/>
          <w:szCs w:val="24"/>
        </w:rPr>
        <w:t>provides</w:t>
      </w:r>
      <w:r w:rsidR="00850ADC" w:rsidRPr="002A1777">
        <w:rPr>
          <w:sz w:val="24"/>
          <w:szCs w:val="24"/>
        </w:rPr>
        <w:t xml:space="preserve"> a</w:t>
      </w:r>
      <w:r w:rsidR="00455641" w:rsidRPr="002A1777">
        <w:rPr>
          <w:sz w:val="24"/>
          <w:szCs w:val="24"/>
        </w:rPr>
        <w:t xml:space="preserve"> simplified outline for the operation of the Rules. </w:t>
      </w:r>
    </w:p>
    <w:p w14:paraId="66BB9062" w14:textId="31C8DAB2" w:rsidR="007F698C" w:rsidRPr="002A1777" w:rsidRDefault="2B307C97" w:rsidP="00BD1A50">
      <w:pPr>
        <w:pStyle w:val="ESPara"/>
        <w:spacing w:before="240" w:after="240" w:line="276" w:lineRule="auto"/>
        <w:ind w:left="360"/>
        <w:rPr>
          <w:sz w:val="24"/>
          <w:szCs w:val="24"/>
        </w:rPr>
      </w:pPr>
      <w:r w:rsidRPr="002A1777">
        <w:rPr>
          <w:sz w:val="24"/>
          <w:szCs w:val="24"/>
        </w:rPr>
        <w:t xml:space="preserve">The simplified </w:t>
      </w:r>
      <w:r w:rsidR="59BF3D51" w:rsidRPr="002A1777">
        <w:rPr>
          <w:sz w:val="24"/>
          <w:szCs w:val="24"/>
        </w:rPr>
        <w:t xml:space="preserve">outline </w:t>
      </w:r>
      <w:r w:rsidR="303A4307" w:rsidRPr="002A1777">
        <w:rPr>
          <w:sz w:val="24"/>
          <w:szCs w:val="24"/>
        </w:rPr>
        <w:t xml:space="preserve">provides guidance to the reader about the </w:t>
      </w:r>
      <w:r w:rsidR="002A5E4D" w:rsidRPr="002A1777">
        <w:rPr>
          <w:sz w:val="24"/>
          <w:szCs w:val="24"/>
        </w:rPr>
        <w:t>r</w:t>
      </w:r>
      <w:r w:rsidR="303A4307" w:rsidRPr="002A1777">
        <w:rPr>
          <w:sz w:val="24"/>
          <w:szCs w:val="24"/>
        </w:rPr>
        <w:t xml:space="preserve">ule-making power in Part 2 of the Act relating to security standards. The simplified outline provides that rules may provide mandatory security standards for products that connect directly or indirectly to the internet (relevant connectable products) that </w:t>
      </w:r>
      <w:r w:rsidR="0085272D" w:rsidRPr="002A1777">
        <w:rPr>
          <w:sz w:val="24"/>
          <w:szCs w:val="24"/>
        </w:rPr>
        <w:t xml:space="preserve">are </w:t>
      </w:r>
      <w:r w:rsidR="303A4307" w:rsidRPr="002A1777">
        <w:rPr>
          <w:sz w:val="24"/>
          <w:szCs w:val="24"/>
        </w:rPr>
        <w:t xml:space="preserve">acquired in Australia in specified circumstances. </w:t>
      </w:r>
    </w:p>
    <w:p w14:paraId="302F8036" w14:textId="2A6CD5A1" w:rsidR="007F698C" w:rsidRPr="002A1777" w:rsidRDefault="007F698C" w:rsidP="007F698C">
      <w:pPr>
        <w:pStyle w:val="ESPara"/>
        <w:spacing w:before="240" w:after="240" w:line="276" w:lineRule="auto"/>
        <w:ind w:left="360"/>
        <w:rPr>
          <w:sz w:val="24"/>
          <w:szCs w:val="24"/>
        </w:rPr>
      </w:pPr>
      <w:r w:rsidRPr="002A1777">
        <w:rPr>
          <w:sz w:val="24"/>
          <w:szCs w:val="24"/>
        </w:rPr>
        <w:t>The s</w:t>
      </w:r>
      <w:r w:rsidR="0085272D" w:rsidRPr="002A1777">
        <w:rPr>
          <w:sz w:val="24"/>
          <w:szCs w:val="24"/>
        </w:rPr>
        <w:t>implified outline makes clear</w:t>
      </w:r>
      <w:r w:rsidRPr="002A1777">
        <w:rPr>
          <w:sz w:val="24"/>
          <w:szCs w:val="24"/>
        </w:rPr>
        <w:t xml:space="preserve"> that Schedule 1 establishes a security standard for consumer grade relevant connectable products (unless exempted) that will be acquired in Australia by a consumer, which is the specified circumstance for the purpose of subsection 16(1) of the Act. </w:t>
      </w:r>
    </w:p>
    <w:p w14:paraId="3A5E7F71" w14:textId="4BCC3D35" w:rsidR="00850ADC" w:rsidRPr="002A1777" w:rsidRDefault="303A4307" w:rsidP="00BD1A50">
      <w:pPr>
        <w:pStyle w:val="ESPara"/>
        <w:spacing w:before="240" w:after="240" w:line="276" w:lineRule="auto"/>
        <w:ind w:left="360"/>
        <w:rPr>
          <w:sz w:val="24"/>
          <w:szCs w:val="24"/>
        </w:rPr>
      </w:pPr>
      <w:r w:rsidRPr="002A1777">
        <w:rPr>
          <w:sz w:val="24"/>
          <w:szCs w:val="24"/>
        </w:rPr>
        <w:t>The sim</w:t>
      </w:r>
      <w:r w:rsidR="0085272D" w:rsidRPr="002A1777">
        <w:rPr>
          <w:sz w:val="24"/>
          <w:szCs w:val="24"/>
        </w:rPr>
        <w:t>plified outline further provides</w:t>
      </w:r>
      <w:r w:rsidRPr="002A1777">
        <w:rPr>
          <w:sz w:val="24"/>
          <w:szCs w:val="24"/>
        </w:rPr>
        <w:t xml:space="preserve"> that sections 15 and 16 of the Act impose obligations for:</w:t>
      </w:r>
    </w:p>
    <w:p w14:paraId="564BE6CB" w14:textId="7E5BC923" w:rsidR="00850ADC" w:rsidRPr="002A1777" w:rsidRDefault="0085272D" w:rsidP="009D5C23">
      <w:pPr>
        <w:pStyle w:val="ESSubparaList"/>
        <w:ind w:left="709"/>
        <w:rPr>
          <w:sz w:val="24"/>
          <w:szCs w:val="24"/>
        </w:rPr>
      </w:pPr>
      <w:r w:rsidRPr="002A1777">
        <w:rPr>
          <w:sz w:val="24"/>
          <w:szCs w:val="24"/>
        </w:rPr>
        <w:t>m</w:t>
      </w:r>
      <w:r w:rsidR="303A4307" w:rsidRPr="002A1777">
        <w:rPr>
          <w:sz w:val="24"/>
          <w:szCs w:val="24"/>
        </w:rPr>
        <w:t xml:space="preserve">anufacturers </w:t>
      </w:r>
      <w:r w:rsidR="0D23A32C" w:rsidRPr="002A1777">
        <w:rPr>
          <w:sz w:val="24"/>
          <w:szCs w:val="24"/>
        </w:rPr>
        <w:t>to</w:t>
      </w:r>
      <w:r w:rsidR="303A4307" w:rsidRPr="002A1777">
        <w:rPr>
          <w:sz w:val="24"/>
          <w:szCs w:val="24"/>
        </w:rPr>
        <w:t xml:space="preserve"> manufacture products in compliance with </w:t>
      </w:r>
      <w:r w:rsidR="0D23A32C" w:rsidRPr="002A1777">
        <w:rPr>
          <w:sz w:val="24"/>
          <w:szCs w:val="24"/>
        </w:rPr>
        <w:t xml:space="preserve">a </w:t>
      </w:r>
      <w:r w:rsidR="303A4307" w:rsidRPr="002A1777">
        <w:rPr>
          <w:sz w:val="24"/>
          <w:szCs w:val="24"/>
        </w:rPr>
        <w:t xml:space="preserve">security standard if they are aware, or could reasonably be expected to be aware, that the product will be acquired in Australia in a specified circumstance; </w:t>
      </w:r>
    </w:p>
    <w:p w14:paraId="38E1E44B" w14:textId="34B79BBC" w:rsidR="00850ADC" w:rsidRPr="002A1777" w:rsidRDefault="0085272D" w:rsidP="009D5C23">
      <w:pPr>
        <w:pStyle w:val="ESSubparaList"/>
        <w:ind w:left="709"/>
        <w:rPr>
          <w:sz w:val="24"/>
          <w:szCs w:val="24"/>
        </w:rPr>
      </w:pPr>
      <w:r w:rsidRPr="002A1777">
        <w:rPr>
          <w:sz w:val="24"/>
          <w:szCs w:val="24"/>
        </w:rPr>
        <w:t>m</w:t>
      </w:r>
      <w:r w:rsidR="303A4307" w:rsidRPr="002A1777">
        <w:rPr>
          <w:sz w:val="24"/>
          <w:szCs w:val="24"/>
        </w:rPr>
        <w:t xml:space="preserve">anufacturer to comply with any other obligations relating to the product in the security standard, including obligations to publish information about the product; </w:t>
      </w:r>
    </w:p>
    <w:p w14:paraId="4CFFF653" w14:textId="700A02D6" w:rsidR="00850ADC" w:rsidRPr="002A1777" w:rsidRDefault="0085272D" w:rsidP="009D5C23">
      <w:pPr>
        <w:pStyle w:val="ESSubparaList"/>
        <w:ind w:left="709"/>
        <w:rPr>
          <w:sz w:val="24"/>
          <w:szCs w:val="24"/>
        </w:rPr>
      </w:pPr>
      <w:r w:rsidRPr="002A1777">
        <w:rPr>
          <w:sz w:val="24"/>
          <w:szCs w:val="24"/>
        </w:rPr>
        <w:t>s</w:t>
      </w:r>
      <w:r w:rsidR="303A4307" w:rsidRPr="002A1777">
        <w:rPr>
          <w:sz w:val="24"/>
          <w:szCs w:val="24"/>
        </w:rPr>
        <w:t xml:space="preserve">uppliers to not supply </w:t>
      </w:r>
      <w:r w:rsidR="244EE87C" w:rsidRPr="002A1777">
        <w:rPr>
          <w:sz w:val="24"/>
          <w:szCs w:val="24"/>
        </w:rPr>
        <w:t xml:space="preserve">non-compliant </w:t>
      </w:r>
      <w:r w:rsidR="303A4307" w:rsidRPr="002A1777">
        <w:rPr>
          <w:sz w:val="24"/>
          <w:szCs w:val="24"/>
        </w:rPr>
        <w:t xml:space="preserve">products </w:t>
      </w:r>
      <w:r w:rsidR="244EE87C" w:rsidRPr="002A1777">
        <w:rPr>
          <w:sz w:val="24"/>
          <w:szCs w:val="24"/>
        </w:rPr>
        <w:t>in Australia</w:t>
      </w:r>
      <w:r w:rsidR="303A4307" w:rsidRPr="002A1777">
        <w:rPr>
          <w:sz w:val="24"/>
          <w:szCs w:val="24"/>
        </w:rPr>
        <w:t xml:space="preserve"> if the supplier is aware, or could reasonably be expected to be aware, that the products will be acq</w:t>
      </w:r>
      <w:r w:rsidR="244EE87C" w:rsidRPr="002A1777">
        <w:rPr>
          <w:sz w:val="24"/>
          <w:szCs w:val="24"/>
        </w:rPr>
        <w:t>uired in Australia in a specified circumstance</w:t>
      </w:r>
      <w:r w:rsidR="303A4307" w:rsidRPr="002A1777">
        <w:rPr>
          <w:sz w:val="24"/>
          <w:szCs w:val="24"/>
        </w:rPr>
        <w:t>; and</w:t>
      </w:r>
    </w:p>
    <w:p w14:paraId="1299A945" w14:textId="08BCCD9F" w:rsidR="00850ADC" w:rsidRPr="002A1777" w:rsidRDefault="0085272D" w:rsidP="009D5C23">
      <w:pPr>
        <w:pStyle w:val="ESSubparaList"/>
        <w:ind w:left="709"/>
        <w:rPr>
          <w:sz w:val="24"/>
          <w:szCs w:val="24"/>
        </w:rPr>
      </w:pPr>
      <w:r w:rsidRPr="002A1777">
        <w:rPr>
          <w:sz w:val="24"/>
          <w:szCs w:val="24"/>
        </w:rPr>
        <w:t>s</w:t>
      </w:r>
      <w:r w:rsidR="00FC5E5D" w:rsidRPr="002A1777">
        <w:rPr>
          <w:sz w:val="24"/>
          <w:szCs w:val="24"/>
        </w:rPr>
        <w:t>upplier</w:t>
      </w:r>
      <w:r w:rsidR="00094049" w:rsidRPr="002A1777">
        <w:rPr>
          <w:sz w:val="24"/>
          <w:szCs w:val="24"/>
        </w:rPr>
        <w:t>s</w:t>
      </w:r>
      <w:r w:rsidR="00FC5E5D" w:rsidRPr="002A1777">
        <w:rPr>
          <w:sz w:val="24"/>
          <w:szCs w:val="24"/>
        </w:rPr>
        <w:t xml:space="preserve"> to </w:t>
      </w:r>
      <w:r w:rsidR="00850ADC" w:rsidRPr="002A1777">
        <w:rPr>
          <w:sz w:val="24"/>
          <w:szCs w:val="24"/>
        </w:rPr>
        <w:t>supply the product in Australia accompanied by a statement of compliance</w:t>
      </w:r>
      <w:r w:rsidR="00FC5E5D" w:rsidRPr="002A1777">
        <w:rPr>
          <w:sz w:val="24"/>
          <w:szCs w:val="24"/>
        </w:rPr>
        <w:t>.</w:t>
      </w:r>
    </w:p>
    <w:p w14:paraId="00AF0173" w14:textId="223992C7" w:rsidR="00D06685" w:rsidRPr="002A1777" w:rsidRDefault="303A4307" w:rsidP="00BD1A50">
      <w:pPr>
        <w:pStyle w:val="ESPara"/>
        <w:spacing w:before="240" w:after="240" w:line="276" w:lineRule="auto"/>
        <w:ind w:left="360"/>
        <w:rPr>
          <w:sz w:val="24"/>
          <w:szCs w:val="24"/>
        </w:rPr>
      </w:pPr>
      <w:r w:rsidRPr="002A1777">
        <w:rPr>
          <w:sz w:val="24"/>
          <w:szCs w:val="24"/>
        </w:rPr>
        <w:t>S</w:t>
      </w:r>
      <w:r w:rsidR="1CB7CD8B" w:rsidRPr="002A1777">
        <w:rPr>
          <w:sz w:val="24"/>
          <w:szCs w:val="24"/>
        </w:rPr>
        <w:t xml:space="preserve">implified outlines are included to assist readers to understand the substantive provisions. The outline for </w:t>
      </w:r>
      <w:r w:rsidR="009722C9" w:rsidRPr="002A1777">
        <w:rPr>
          <w:sz w:val="24"/>
          <w:szCs w:val="24"/>
        </w:rPr>
        <w:t>the Rules</w:t>
      </w:r>
      <w:r w:rsidR="1CB7CD8B" w:rsidRPr="002A1777">
        <w:rPr>
          <w:sz w:val="24"/>
          <w:szCs w:val="24"/>
        </w:rPr>
        <w:t xml:space="preserve"> is not intended to be comprehensive, and readers should rely on the substantive provisions.  </w:t>
      </w:r>
    </w:p>
    <w:p w14:paraId="54D74702" w14:textId="77777777" w:rsidR="00D06685" w:rsidRPr="002A1777" w:rsidRDefault="00D06685" w:rsidP="00906276">
      <w:pPr>
        <w:pStyle w:val="ESAttHeading"/>
        <w:numPr>
          <w:ilvl w:val="0"/>
          <w:numId w:val="7"/>
        </w:numPr>
        <w:ind w:left="0" w:firstLine="0"/>
        <w:rPr>
          <w:sz w:val="24"/>
          <w:szCs w:val="24"/>
        </w:rPr>
      </w:pPr>
      <w:r w:rsidRPr="002A1777">
        <w:rPr>
          <w:sz w:val="24"/>
          <w:szCs w:val="24"/>
        </w:rPr>
        <w:lastRenderedPageBreak/>
        <w:t>Meaning of consumer </w:t>
      </w:r>
    </w:p>
    <w:p w14:paraId="61CBF456" w14:textId="4CC9F4DE" w:rsidR="00FC5E5D" w:rsidRPr="002A1777" w:rsidRDefault="1CB7CD8B" w:rsidP="00BD1A50">
      <w:pPr>
        <w:pStyle w:val="ESPara"/>
        <w:spacing w:before="240" w:after="240" w:line="276" w:lineRule="auto"/>
        <w:ind w:left="360"/>
        <w:rPr>
          <w:sz w:val="24"/>
          <w:szCs w:val="24"/>
        </w:rPr>
      </w:pPr>
      <w:r w:rsidRPr="002A1777">
        <w:rPr>
          <w:sz w:val="24"/>
          <w:szCs w:val="24"/>
        </w:rPr>
        <w:t xml:space="preserve">This section defines the meaning of </w:t>
      </w:r>
      <w:r w:rsidR="007F698C" w:rsidRPr="002A1777">
        <w:rPr>
          <w:sz w:val="24"/>
          <w:szCs w:val="24"/>
        </w:rPr>
        <w:t>‘</w:t>
      </w:r>
      <w:r w:rsidRPr="002A1777">
        <w:rPr>
          <w:sz w:val="24"/>
          <w:szCs w:val="24"/>
        </w:rPr>
        <w:t>consumer</w:t>
      </w:r>
      <w:r w:rsidR="007F698C" w:rsidRPr="002A1777">
        <w:rPr>
          <w:sz w:val="24"/>
          <w:szCs w:val="24"/>
        </w:rPr>
        <w:t>’</w:t>
      </w:r>
      <w:r w:rsidR="244EE87C" w:rsidRPr="002A1777">
        <w:rPr>
          <w:sz w:val="24"/>
          <w:szCs w:val="24"/>
        </w:rPr>
        <w:t xml:space="preserve"> for the </w:t>
      </w:r>
      <w:r w:rsidR="009722C9" w:rsidRPr="002A1777">
        <w:rPr>
          <w:sz w:val="24"/>
          <w:szCs w:val="24"/>
        </w:rPr>
        <w:t>Rules</w:t>
      </w:r>
      <w:r w:rsidR="007F698C" w:rsidRPr="002A1777">
        <w:rPr>
          <w:sz w:val="24"/>
          <w:szCs w:val="24"/>
        </w:rPr>
        <w:t>.</w:t>
      </w:r>
      <w:r w:rsidRPr="002A1777">
        <w:rPr>
          <w:sz w:val="24"/>
          <w:szCs w:val="24"/>
        </w:rPr>
        <w:t xml:space="preserve"> This section provides that a person has acquired particular goods as a consumer if the person would be taken to have acquired the goods as a consumer</w:t>
      </w:r>
      <w:r w:rsidR="244EE87C" w:rsidRPr="002A1777">
        <w:rPr>
          <w:sz w:val="24"/>
          <w:szCs w:val="24"/>
        </w:rPr>
        <w:t xml:space="preserve"> under section 3 of </w:t>
      </w:r>
      <w:r w:rsidR="69ED1AA6" w:rsidRPr="002A1777">
        <w:rPr>
          <w:sz w:val="24"/>
          <w:szCs w:val="24"/>
        </w:rPr>
        <w:t>the ACL</w:t>
      </w:r>
      <w:r w:rsidRPr="002A1777">
        <w:rPr>
          <w:sz w:val="24"/>
          <w:szCs w:val="24"/>
        </w:rPr>
        <w:t xml:space="preserve">. </w:t>
      </w:r>
    </w:p>
    <w:p w14:paraId="68698006" w14:textId="51FF3A80" w:rsidR="00760F5E" w:rsidRPr="002A1777" w:rsidRDefault="0085272D" w:rsidP="00BD1A50">
      <w:pPr>
        <w:pStyle w:val="ESPara"/>
        <w:spacing w:before="240" w:after="240" w:line="276" w:lineRule="auto"/>
        <w:ind w:left="360"/>
        <w:rPr>
          <w:sz w:val="24"/>
          <w:szCs w:val="24"/>
        </w:rPr>
      </w:pPr>
      <w:r w:rsidRPr="002A1777">
        <w:rPr>
          <w:sz w:val="24"/>
          <w:szCs w:val="24"/>
        </w:rPr>
        <w:t xml:space="preserve">Section </w:t>
      </w:r>
      <w:r w:rsidR="244EE87C" w:rsidRPr="002A1777">
        <w:rPr>
          <w:sz w:val="24"/>
          <w:szCs w:val="24"/>
        </w:rPr>
        <w:t>3 of the ACL provides that a person is taken to have acquired particular goods as a consumer</w:t>
      </w:r>
      <w:r w:rsidR="2BC28A9C" w:rsidRPr="002A1777">
        <w:rPr>
          <w:sz w:val="24"/>
          <w:szCs w:val="24"/>
        </w:rPr>
        <w:t>, provided no exception in subsection 3(2) applies,</w:t>
      </w:r>
      <w:r w:rsidR="244EE87C" w:rsidRPr="002A1777">
        <w:rPr>
          <w:sz w:val="24"/>
          <w:szCs w:val="24"/>
        </w:rPr>
        <w:t xml:space="preserve"> </w:t>
      </w:r>
      <w:r w:rsidR="571F375A" w:rsidRPr="002A1777">
        <w:rPr>
          <w:sz w:val="24"/>
          <w:szCs w:val="24"/>
        </w:rPr>
        <w:t>if:</w:t>
      </w:r>
    </w:p>
    <w:p w14:paraId="32615EE4" w14:textId="11170E80" w:rsidR="00760F5E" w:rsidRPr="002A1777" w:rsidRDefault="571F375A" w:rsidP="009D5C23">
      <w:pPr>
        <w:pStyle w:val="ESPara"/>
        <w:numPr>
          <w:ilvl w:val="0"/>
          <w:numId w:val="9"/>
        </w:numPr>
        <w:ind w:left="851"/>
        <w:rPr>
          <w:rStyle w:val="normaltextrun"/>
          <w:sz w:val="24"/>
          <w:szCs w:val="24"/>
        </w:rPr>
      </w:pPr>
      <w:r w:rsidRPr="002A1777">
        <w:rPr>
          <w:rStyle w:val="normaltextrun"/>
          <w:sz w:val="24"/>
          <w:szCs w:val="24"/>
        </w:rPr>
        <w:t xml:space="preserve">the amount paid or payable for the goods (as determined under section 3) did </w:t>
      </w:r>
      <w:r w:rsidR="774FDCF8" w:rsidRPr="002A1777">
        <w:rPr>
          <w:rStyle w:val="normaltextrun"/>
          <w:sz w:val="24"/>
          <w:szCs w:val="24"/>
        </w:rPr>
        <w:t xml:space="preserve">not </w:t>
      </w:r>
      <w:r w:rsidRPr="002A1777">
        <w:rPr>
          <w:rStyle w:val="normaltextrun"/>
          <w:sz w:val="24"/>
          <w:szCs w:val="24"/>
        </w:rPr>
        <w:t>exceed $40,000</w:t>
      </w:r>
      <w:r w:rsidR="008C0605" w:rsidRPr="002A1777">
        <w:rPr>
          <w:rStyle w:val="normaltextrun"/>
          <w:sz w:val="24"/>
          <w:szCs w:val="24"/>
        </w:rPr>
        <w:t>, or</w:t>
      </w:r>
      <w:r w:rsidRPr="002A1777">
        <w:rPr>
          <w:rStyle w:val="normaltextrun"/>
          <w:sz w:val="24"/>
          <w:szCs w:val="24"/>
        </w:rPr>
        <w:t xml:space="preserve"> a greater amount </w:t>
      </w:r>
      <w:r w:rsidR="000A4190" w:rsidRPr="002A1777">
        <w:rPr>
          <w:rStyle w:val="normaltextrun"/>
          <w:sz w:val="24"/>
          <w:szCs w:val="24"/>
        </w:rPr>
        <w:t xml:space="preserve">if </w:t>
      </w:r>
      <w:r w:rsidRPr="002A1777">
        <w:rPr>
          <w:rStyle w:val="normaltextrun"/>
          <w:sz w:val="24"/>
          <w:szCs w:val="24"/>
        </w:rPr>
        <w:t>prescribed</w:t>
      </w:r>
      <w:r w:rsidR="12644F10" w:rsidRPr="002A1777">
        <w:rPr>
          <w:rStyle w:val="normaltextrun"/>
          <w:sz w:val="24"/>
          <w:szCs w:val="24"/>
        </w:rPr>
        <w:t xml:space="preserve">. At the time of the registration of </w:t>
      </w:r>
      <w:r w:rsidR="009722C9" w:rsidRPr="002A1777">
        <w:rPr>
          <w:rStyle w:val="normaltextrun"/>
          <w:sz w:val="24"/>
          <w:szCs w:val="24"/>
        </w:rPr>
        <w:t>the Rules,</w:t>
      </w:r>
      <w:r w:rsidR="12644F10" w:rsidRPr="002A1777">
        <w:rPr>
          <w:rStyle w:val="normaltextrun"/>
          <w:sz w:val="24"/>
          <w:szCs w:val="24"/>
        </w:rPr>
        <w:t xml:space="preserve"> $100,000 has been prescribed for the purpose of determining if goods have been acquired as a </w:t>
      </w:r>
      <w:r w:rsidR="77761A8E" w:rsidRPr="002A1777">
        <w:rPr>
          <w:rStyle w:val="normaltextrun"/>
          <w:bCs/>
          <w:iCs/>
          <w:sz w:val="24"/>
          <w:szCs w:val="24"/>
        </w:rPr>
        <w:t>consumer</w:t>
      </w:r>
      <w:r w:rsidR="77761A8E" w:rsidRPr="002A1777">
        <w:rPr>
          <w:rStyle w:val="normaltextrun"/>
          <w:sz w:val="24"/>
          <w:szCs w:val="24"/>
        </w:rPr>
        <w:t>; or</w:t>
      </w:r>
    </w:p>
    <w:p w14:paraId="5C821C34" w14:textId="77777777" w:rsidR="00760F5E" w:rsidRPr="002A1777" w:rsidRDefault="571F375A" w:rsidP="009D5C23">
      <w:pPr>
        <w:pStyle w:val="ESPara"/>
        <w:numPr>
          <w:ilvl w:val="0"/>
          <w:numId w:val="9"/>
        </w:numPr>
        <w:ind w:left="851"/>
        <w:rPr>
          <w:sz w:val="24"/>
          <w:szCs w:val="24"/>
        </w:rPr>
      </w:pPr>
      <w:r w:rsidRPr="002A1777">
        <w:rPr>
          <w:sz w:val="24"/>
          <w:szCs w:val="24"/>
        </w:rPr>
        <w:t>the goods were of a kind ordinarily acquired for personal, domestic or household use and consumption</w:t>
      </w:r>
      <w:r w:rsidR="2BC28A9C" w:rsidRPr="002A1777">
        <w:rPr>
          <w:sz w:val="24"/>
          <w:szCs w:val="24"/>
        </w:rPr>
        <w:t xml:space="preserve"> (regardless of cost)</w:t>
      </w:r>
      <w:r w:rsidRPr="002A1777">
        <w:rPr>
          <w:sz w:val="24"/>
          <w:szCs w:val="24"/>
        </w:rPr>
        <w:t>; or</w:t>
      </w:r>
    </w:p>
    <w:p w14:paraId="0680ECC2" w14:textId="77777777" w:rsidR="00760F5E" w:rsidRPr="002A1777" w:rsidRDefault="571F375A" w:rsidP="009D5C23">
      <w:pPr>
        <w:pStyle w:val="ESPara"/>
        <w:numPr>
          <w:ilvl w:val="0"/>
          <w:numId w:val="9"/>
        </w:numPr>
        <w:ind w:left="851"/>
        <w:rPr>
          <w:sz w:val="24"/>
          <w:szCs w:val="24"/>
        </w:rPr>
      </w:pPr>
      <w:r w:rsidRPr="002A1777">
        <w:rPr>
          <w:sz w:val="24"/>
          <w:szCs w:val="24"/>
        </w:rPr>
        <w:t>the goods consisted of a vehicle or trailer acquired to be used primarily used in the transport of goods on public roads</w:t>
      </w:r>
      <w:r w:rsidR="2BC28A9C" w:rsidRPr="002A1777">
        <w:rPr>
          <w:sz w:val="24"/>
          <w:szCs w:val="24"/>
        </w:rPr>
        <w:t xml:space="preserve"> (regardless of cost)</w:t>
      </w:r>
      <w:r w:rsidRPr="002A1777">
        <w:rPr>
          <w:sz w:val="24"/>
          <w:szCs w:val="24"/>
        </w:rPr>
        <w:t xml:space="preserve">. </w:t>
      </w:r>
    </w:p>
    <w:p w14:paraId="1B07773D" w14:textId="77777777" w:rsidR="009C6AAA" w:rsidRPr="002A1777" w:rsidRDefault="009C6AAA" w:rsidP="00BD1A50">
      <w:pPr>
        <w:pStyle w:val="ESAttHeading"/>
        <w:rPr>
          <w:rStyle w:val="normaltextrun"/>
          <w:sz w:val="24"/>
          <w:szCs w:val="24"/>
        </w:rPr>
      </w:pPr>
      <w:r w:rsidRPr="002A1777">
        <w:rPr>
          <w:rStyle w:val="normaltextrun"/>
          <w:sz w:val="24"/>
          <w:szCs w:val="24"/>
        </w:rPr>
        <w:t>Division 2</w:t>
      </w:r>
      <w:r w:rsidR="00082487" w:rsidRPr="002A1777">
        <w:rPr>
          <w:rStyle w:val="normaltextrun"/>
          <w:sz w:val="24"/>
          <w:szCs w:val="24"/>
        </w:rPr>
        <w:t xml:space="preserve"> </w:t>
      </w:r>
      <w:r w:rsidRPr="002A1777">
        <w:rPr>
          <w:rStyle w:val="normaltextrun"/>
          <w:sz w:val="24"/>
          <w:szCs w:val="24"/>
        </w:rPr>
        <w:t>- Security standards for relevant connectable products</w:t>
      </w:r>
    </w:p>
    <w:p w14:paraId="087631CF" w14:textId="77777777" w:rsidR="00D06685" w:rsidRPr="002A1777" w:rsidRDefault="00D06685" w:rsidP="00906276">
      <w:pPr>
        <w:pStyle w:val="ESAttHeading"/>
        <w:numPr>
          <w:ilvl w:val="0"/>
          <w:numId w:val="7"/>
        </w:numPr>
        <w:ind w:left="0" w:firstLine="0"/>
        <w:rPr>
          <w:sz w:val="24"/>
          <w:szCs w:val="24"/>
        </w:rPr>
      </w:pPr>
      <w:r w:rsidRPr="002A1777">
        <w:rPr>
          <w:sz w:val="24"/>
          <w:szCs w:val="24"/>
        </w:rPr>
        <w:t>Purpose of this Division  </w:t>
      </w:r>
    </w:p>
    <w:p w14:paraId="39619316" w14:textId="77777777" w:rsidR="00E97F31" w:rsidRPr="002A1777" w:rsidRDefault="1CB7CD8B" w:rsidP="00BD1A50">
      <w:pPr>
        <w:pStyle w:val="ESPara"/>
        <w:spacing w:before="240" w:after="240" w:line="276" w:lineRule="auto"/>
        <w:ind w:left="360"/>
        <w:rPr>
          <w:sz w:val="24"/>
          <w:szCs w:val="24"/>
        </w:rPr>
      </w:pPr>
      <w:r w:rsidRPr="002A1777">
        <w:rPr>
          <w:sz w:val="24"/>
          <w:szCs w:val="24"/>
        </w:rPr>
        <w:t xml:space="preserve">This section </w:t>
      </w:r>
      <w:r w:rsidR="735F06D1" w:rsidRPr="002A1777">
        <w:rPr>
          <w:sz w:val="24"/>
          <w:szCs w:val="24"/>
        </w:rPr>
        <w:t>provides that for the purposes of subsection 14(1) of the Act, this Division provides security standards for specified classes of relevant connectable products that will be acquired in Australia in specified circumstances.  </w:t>
      </w:r>
    </w:p>
    <w:p w14:paraId="6F54985E" w14:textId="77777777" w:rsidR="00D06685" w:rsidRPr="002A1777" w:rsidRDefault="00D06685" w:rsidP="009C6AAA">
      <w:pPr>
        <w:pStyle w:val="Sectiontitlesnumbered"/>
        <w:rPr>
          <w:rStyle w:val="normaltextrun"/>
          <w:sz w:val="24"/>
          <w:szCs w:val="24"/>
        </w:rPr>
      </w:pPr>
      <w:r w:rsidRPr="002A1777">
        <w:rPr>
          <w:rStyle w:val="normaltextrun"/>
          <w:sz w:val="24"/>
          <w:szCs w:val="24"/>
        </w:rPr>
        <w:t>Security standards for consumer grade relevant connectable products   </w:t>
      </w:r>
    </w:p>
    <w:p w14:paraId="1B664523" w14:textId="48E6DDA7" w:rsidR="00E97F31" w:rsidRPr="002A1777" w:rsidRDefault="735F06D1" w:rsidP="00BD1A50">
      <w:pPr>
        <w:pStyle w:val="ESPara"/>
        <w:spacing w:before="240" w:after="240" w:line="276" w:lineRule="auto"/>
        <w:ind w:left="360"/>
        <w:rPr>
          <w:sz w:val="24"/>
          <w:szCs w:val="24"/>
        </w:rPr>
      </w:pPr>
      <w:r w:rsidRPr="002A1777">
        <w:rPr>
          <w:sz w:val="24"/>
          <w:szCs w:val="24"/>
        </w:rPr>
        <w:t xml:space="preserve">This section </w:t>
      </w:r>
      <w:r w:rsidR="00D92F92" w:rsidRPr="002A1777">
        <w:rPr>
          <w:sz w:val="24"/>
          <w:szCs w:val="24"/>
        </w:rPr>
        <w:t>outlines</w:t>
      </w:r>
      <w:r w:rsidRPr="002A1777">
        <w:rPr>
          <w:sz w:val="24"/>
          <w:szCs w:val="24"/>
        </w:rPr>
        <w:t>, for the purposes of subsection 14(1) of the Act, the specified class of relevant connectable products and the specified circumstance they will be acquired in Australia. In order to be subject to the security standard in Part 1 of Schedule 1, a relevant connectable product must belong to the specified class and be acquired by a consumer in the specified circumstance</w:t>
      </w:r>
      <w:r w:rsidR="12803594" w:rsidRPr="002A1777">
        <w:rPr>
          <w:sz w:val="24"/>
          <w:szCs w:val="24"/>
        </w:rPr>
        <w:t xml:space="preserve"> as prescribed in this section</w:t>
      </w:r>
      <w:r w:rsidRPr="002A1777">
        <w:rPr>
          <w:sz w:val="24"/>
          <w:szCs w:val="24"/>
        </w:rPr>
        <w:t xml:space="preserve">. </w:t>
      </w:r>
    </w:p>
    <w:p w14:paraId="0FE3405E" w14:textId="6E9132A8" w:rsidR="79F4DD01" w:rsidRPr="002A1777" w:rsidRDefault="79F4DD01" w:rsidP="00BD1A50">
      <w:pPr>
        <w:pStyle w:val="ESPara"/>
        <w:spacing w:before="240" w:after="240" w:line="276" w:lineRule="auto"/>
        <w:ind w:left="360"/>
        <w:rPr>
          <w:sz w:val="24"/>
          <w:szCs w:val="24"/>
        </w:rPr>
      </w:pPr>
      <w:r w:rsidRPr="002A1777">
        <w:rPr>
          <w:sz w:val="24"/>
          <w:szCs w:val="24"/>
        </w:rPr>
        <w:t>The Act enables security standards to be made for relevant connectable products</w:t>
      </w:r>
      <w:r w:rsidR="0950D9BC" w:rsidRPr="002A1777">
        <w:rPr>
          <w:sz w:val="24"/>
          <w:szCs w:val="24"/>
        </w:rPr>
        <w:t xml:space="preserve">. While these are commonly referred to as ‘smart devices’, a product </w:t>
      </w:r>
      <w:r w:rsidR="636E7664" w:rsidRPr="002A1777">
        <w:rPr>
          <w:sz w:val="24"/>
          <w:szCs w:val="24"/>
        </w:rPr>
        <w:t>is typically</w:t>
      </w:r>
      <w:r w:rsidR="0950D9BC" w:rsidRPr="002A1777">
        <w:rPr>
          <w:sz w:val="24"/>
          <w:szCs w:val="24"/>
        </w:rPr>
        <w:t xml:space="preserve"> a combination of the device </w:t>
      </w:r>
      <w:r w:rsidR="0C08B05E" w:rsidRPr="002A1777">
        <w:rPr>
          <w:sz w:val="24"/>
          <w:szCs w:val="24"/>
        </w:rPr>
        <w:t xml:space="preserve">(hardware and internal software) </w:t>
      </w:r>
      <w:r w:rsidR="0950D9BC" w:rsidRPr="002A1777">
        <w:rPr>
          <w:sz w:val="24"/>
          <w:szCs w:val="24"/>
        </w:rPr>
        <w:t xml:space="preserve">and its device </w:t>
      </w:r>
      <w:r w:rsidR="21467CA5" w:rsidRPr="002A1777">
        <w:rPr>
          <w:sz w:val="24"/>
          <w:szCs w:val="24"/>
        </w:rPr>
        <w:t xml:space="preserve">external </w:t>
      </w:r>
      <w:r w:rsidR="0950D9BC" w:rsidRPr="002A1777">
        <w:rPr>
          <w:sz w:val="24"/>
          <w:szCs w:val="24"/>
        </w:rPr>
        <w:t>software</w:t>
      </w:r>
      <w:r w:rsidR="04D52A0C" w:rsidRPr="002A1777">
        <w:rPr>
          <w:sz w:val="24"/>
          <w:szCs w:val="24"/>
        </w:rPr>
        <w:t xml:space="preserve"> (companion application or app)</w:t>
      </w:r>
      <w:r w:rsidR="40F4E0A9" w:rsidRPr="002A1777">
        <w:rPr>
          <w:sz w:val="24"/>
          <w:szCs w:val="24"/>
        </w:rPr>
        <w:t xml:space="preserve">. </w:t>
      </w:r>
    </w:p>
    <w:p w14:paraId="3D771446" w14:textId="7B173502" w:rsidR="00E97F31" w:rsidRPr="002A1777" w:rsidRDefault="735F06D1" w:rsidP="00BD1A50">
      <w:pPr>
        <w:pStyle w:val="ESPara"/>
        <w:spacing w:before="240" w:after="240" w:line="276" w:lineRule="auto"/>
        <w:ind w:left="360"/>
        <w:rPr>
          <w:sz w:val="24"/>
          <w:szCs w:val="24"/>
        </w:rPr>
      </w:pPr>
      <w:r w:rsidRPr="002A1777">
        <w:rPr>
          <w:sz w:val="24"/>
          <w:szCs w:val="24"/>
        </w:rPr>
        <w:t>Subsection 8(1)</w:t>
      </w:r>
      <w:r w:rsidR="00D92F92" w:rsidRPr="002A1777">
        <w:rPr>
          <w:sz w:val="24"/>
          <w:szCs w:val="24"/>
        </w:rPr>
        <w:t>(a)</w:t>
      </w:r>
      <w:r w:rsidRPr="002A1777">
        <w:rPr>
          <w:sz w:val="24"/>
          <w:szCs w:val="24"/>
        </w:rPr>
        <w:t xml:space="preserve"> provides that the security standard in Part 1 of Schedule 1 applies to the specified class of relevant connectable products that are intended by the manufacturer to be used, or of a kind likely to be used, for personal, domestic or household consumption. </w:t>
      </w:r>
    </w:p>
    <w:p w14:paraId="1C51A2FD" w14:textId="3CFE2E0D" w:rsidR="00EB526A" w:rsidRPr="002A1777" w:rsidRDefault="00D92F92" w:rsidP="00BD1A50">
      <w:pPr>
        <w:pStyle w:val="ESPara"/>
        <w:spacing w:before="240" w:after="240" w:line="276" w:lineRule="auto"/>
        <w:ind w:left="360"/>
        <w:rPr>
          <w:sz w:val="24"/>
          <w:szCs w:val="24"/>
        </w:rPr>
      </w:pPr>
      <w:r w:rsidRPr="002A1777">
        <w:rPr>
          <w:sz w:val="24"/>
          <w:szCs w:val="24"/>
        </w:rPr>
        <w:t>However, under s</w:t>
      </w:r>
      <w:r w:rsidR="00EB526A" w:rsidRPr="002A1777">
        <w:rPr>
          <w:sz w:val="24"/>
          <w:szCs w:val="24"/>
        </w:rPr>
        <w:t>ubsection 8(1)</w:t>
      </w:r>
      <w:r w:rsidRPr="002A1777">
        <w:rPr>
          <w:sz w:val="24"/>
          <w:szCs w:val="24"/>
        </w:rPr>
        <w:t>(b)</w:t>
      </w:r>
      <w:r w:rsidR="00EB526A" w:rsidRPr="002A1777">
        <w:rPr>
          <w:sz w:val="24"/>
          <w:szCs w:val="24"/>
        </w:rPr>
        <w:t xml:space="preserve"> certain relevant connectable products that may otherwise be within the specified class are exempted from being subject to the security standard in Part 1 of Schedule 1.</w:t>
      </w:r>
      <w:r w:rsidRPr="002A1777">
        <w:rPr>
          <w:sz w:val="24"/>
          <w:szCs w:val="24"/>
        </w:rPr>
        <w:t xml:space="preserve">  The ability to exempt these items in this way is </w:t>
      </w:r>
      <w:r w:rsidR="0085272D" w:rsidRPr="002A1777">
        <w:rPr>
          <w:sz w:val="24"/>
          <w:szCs w:val="24"/>
        </w:rPr>
        <w:t>enabled</w:t>
      </w:r>
      <w:r w:rsidRPr="002A1777">
        <w:rPr>
          <w:sz w:val="24"/>
          <w:szCs w:val="24"/>
        </w:rPr>
        <w:t xml:space="preserve"> under subsection 13(2) of the Act.</w:t>
      </w:r>
      <w:r w:rsidR="00EB526A" w:rsidRPr="002A1777">
        <w:rPr>
          <w:sz w:val="24"/>
          <w:szCs w:val="24"/>
        </w:rPr>
        <w:t xml:space="preserve"> The products exempted are:</w:t>
      </w:r>
    </w:p>
    <w:p w14:paraId="02E68A6C" w14:textId="77777777" w:rsidR="00EB526A" w:rsidRPr="002A1777" w:rsidRDefault="00EB526A" w:rsidP="009D5C23">
      <w:pPr>
        <w:pStyle w:val="ESSubparaList"/>
        <w:ind w:left="709"/>
        <w:rPr>
          <w:sz w:val="24"/>
          <w:szCs w:val="24"/>
        </w:rPr>
      </w:pPr>
      <w:r w:rsidRPr="002A1777">
        <w:rPr>
          <w:rStyle w:val="normaltextrun"/>
          <w:sz w:val="24"/>
          <w:szCs w:val="24"/>
        </w:rPr>
        <w:lastRenderedPageBreak/>
        <w:t xml:space="preserve">a </w:t>
      </w:r>
      <w:r w:rsidRPr="002A1777">
        <w:rPr>
          <w:sz w:val="24"/>
          <w:szCs w:val="24"/>
        </w:rPr>
        <w:t>desktop computer or a laptop;</w:t>
      </w:r>
    </w:p>
    <w:p w14:paraId="615901C9" w14:textId="77777777" w:rsidR="00EB526A" w:rsidRPr="002A1777" w:rsidRDefault="00EB526A" w:rsidP="009D5C23">
      <w:pPr>
        <w:pStyle w:val="ESSubparaList"/>
        <w:ind w:left="709"/>
        <w:rPr>
          <w:sz w:val="24"/>
          <w:szCs w:val="24"/>
        </w:rPr>
      </w:pPr>
      <w:r w:rsidRPr="002A1777">
        <w:rPr>
          <w:sz w:val="24"/>
          <w:szCs w:val="24"/>
        </w:rPr>
        <w:t>a tablet computer;</w:t>
      </w:r>
    </w:p>
    <w:p w14:paraId="3C04D3FE" w14:textId="62BEEA5F" w:rsidR="00B070B9" w:rsidRPr="002A1777" w:rsidRDefault="00B070B9" w:rsidP="009D5C23">
      <w:pPr>
        <w:pStyle w:val="ESSubparaList"/>
        <w:ind w:left="709"/>
        <w:rPr>
          <w:rStyle w:val="normaltextrun"/>
          <w:sz w:val="24"/>
          <w:szCs w:val="24"/>
        </w:rPr>
      </w:pPr>
      <w:r w:rsidRPr="002A1777">
        <w:rPr>
          <w:sz w:val="24"/>
          <w:szCs w:val="24"/>
        </w:rPr>
        <w:t>a smartphone</w:t>
      </w:r>
      <w:r w:rsidRPr="002A1777">
        <w:rPr>
          <w:rStyle w:val="normaltextrun"/>
          <w:sz w:val="24"/>
          <w:szCs w:val="24"/>
        </w:rPr>
        <w:t>;</w:t>
      </w:r>
    </w:p>
    <w:p w14:paraId="1B2C8C58" w14:textId="30247CC5" w:rsidR="003802DC" w:rsidRPr="002A1777" w:rsidRDefault="00D06685" w:rsidP="009D5C23">
      <w:pPr>
        <w:pStyle w:val="ESSubparaList"/>
        <w:ind w:left="709"/>
        <w:rPr>
          <w:sz w:val="24"/>
          <w:szCs w:val="24"/>
        </w:rPr>
      </w:pPr>
      <w:r w:rsidRPr="002A1777">
        <w:rPr>
          <w:sz w:val="24"/>
          <w:szCs w:val="24"/>
        </w:rPr>
        <w:t>therapeutic</w:t>
      </w:r>
      <w:r w:rsidRPr="002A1777">
        <w:rPr>
          <w:rStyle w:val="normaltextrun"/>
          <w:sz w:val="24"/>
          <w:szCs w:val="24"/>
        </w:rPr>
        <w:t xml:space="preserve"> goods within the meaning of the </w:t>
      </w:r>
      <w:r w:rsidRPr="002A1777">
        <w:rPr>
          <w:rStyle w:val="normaltextrun"/>
          <w:i/>
          <w:iCs/>
          <w:sz w:val="24"/>
          <w:szCs w:val="24"/>
        </w:rPr>
        <w:t>Therapeutic Goods Act 1989</w:t>
      </w:r>
      <w:r w:rsidR="00EB526A" w:rsidRPr="002A1777">
        <w:rPr>
          <w:rStyle w:val="normaltextrun"/>
          <w:sz w:val="24"/>
          <w:szCs w:val="24"/>
        </w:rPr>
        <w:t>;</w:t>
      </w:r>
    </w:p>
    <w:p w14:paraId="4243930A" w14:textId="77777777" w:rsidR="00EB526A" w:rsidRPr="002A1777" w:rsidRDefault="00D06685" w:rsidP="009D5C23">
      <w:pPr>
        <w:pStyle w:val="ESSubparaList"/>
        <w:ind w:left="709"/>
        <w:rPr>
          <w:rStyle w:val="normaltextrun"/>
          <w:sz w:val="24"/>
          <w:szCs w:val="24"/>
        </w:rPr>
      </w:pPr>
      <w:r w:rsidRPr="002A1777">
        <w:rPr>
          <w:rStyle w:val="normaltextrun"/>
          <w:sz w:val="24"/>
          <w:szCs w:val="24"/>
        </w:rPr>
        <w:t xml:space="preserve">a </w:t>
      </w:r>
      <w:r w:rsidRPr="002A1777">
        <w:rPr>
          <w:sz w:val="24"/>
          <w:szCs w:val="24"/>
        </w:rPr>
        <w:t>road</w:t>
      </w:r>
      <w:r w:rsidRPr="002A1777">
        <w:rPr>
          <w:rStyle w:val="normaltextrun"/>
          <w:sz w:val="24"/>
          <w:szCs w:val="24"/>
        </w:rPr>
        <w:t xml:space="preserve"> vehicle within the meaning of the </w:t>
      </w:r>
      <w:r w:rsidRPr="002A1777">
        <w:rPr>
          <w:rStyle w:val="normaltextrun"/>
          <w:i/>
          <w:iCs/>
          <w:sz w:val="24"/>
          <w:szCs w:val="24"/>
        </w:rPr>
        <w:t>Road Vehicle Standards Act 2018</w:t>
      </w:r>
      <w:r w:rsidR="00EB526A" w:rsidRPr="002A1777">
        <w:rPr>
          <w:rStyle w:val="normaltextrun"/>
          <w:i/>
          <w:iCs/>
          <w:sz w:val="24"/>
          <w:szCs w:val="24"/>
        </w:rPr>
        <w:t xml:space="preserve">; </w:t>
      </w:r>
      <w:r w:rsidR="00EB526A" w:rsidRPr="002A1777">
        <w:rPr>
          <w:rStyle w:val="normaltextrun"/>
          <w:iCs/>
          <w:sz w:val="24"/>
          <w:szCs w:val="24"/>
        </w:rPr>
        <w:t>and</w:t>
      </w:r>
      <w:r w:rsidRPr="002A1777">
        <w:rPr>
          <w:rStyle w:val="normaltextrun"/>
          <w:sz w:val="24"/>
          <w:szCs w:val="24"/>
        </w:rPr>
        <w:t xml:space="preserve"> </w:t>
      </w:r>
    </w:p>
    <w:p w14:paraId="356CC38B" w14:textId="203322A3" w:rsidR="00EB526A" w:rsidRPr="002A1777" w:rsidRDefault="1CB7CD8B" w:rsidP="009D5C23">
      <w:pPr>
        <w:pStyle w:val="ESSubparaList"/>
        <w:ind w:left="709"/>
        <w:rPr>
          <w:rStyle w:val="normaltextrun"/>
          <w:sz w:val="24"/>
          <w:szCs w:val="24"/>
        </w:rPr>
      </w:pPr>
      <w:r w:rsidRPr="002A1777">
        <w:rPr>
          <w:rStyle w:val="normaltextrun"/>
          <w:sz w:val="24"/>
          <w:szCs w:val="24"/>
        </w:rPr>
        <w:t xml:space="preserve">a road </w:t>
      </w:r>
      <w:r w:rsidRPr="002A1777">
        <w:rPr>
          <w:sz w:val="24"/>
          <w:szCs w:val="24"/>
        </w:rPr>
        <w:t>vehicle</w:t>
      </w:r>
      <w:r w:rsidRPr="002A1777">
        <w:rPr>
          <w:rStyle w:val="normaltextrun"/>
          <w:sz w:val="24"/>
          <w:szCs w:val="24"/>
        </w:rPr>
        <w:t xml:space="preserve"> component within the meaning of the </w:t>
      </w:r>
      <w:r w:rsidRPr="002A1777">
        <w:rPr>
          <w:rStyle w:val="normaltextrun"/>
          <w:i/>
          <w:iCs/>
          <w:sz w:val="24"/>
          <w:szCs w:val="24"/>
        </w:rPr>
        <w:t>Road Vehicle Standards Act 2018</w:t>
      </w:r>
      <w:r w:rsidRPr="002A1777">
        <w:rPr>
          <w:rStyle w:val="normaltextrun"/>
          <w:sz w:val="24"/>
          <w:szCs w:val="24"/>
        </w:rPr>
        <w:t>.</w:t>
      </w:r>
    </w:p>
    <w:p w14:paraId="31ADE7DD" w14:textId="6851BE2A" w:rsidR="003C68D1" w:rsidRPr="002A1777" w:rsidRDefault="003C68D1" w:rsidP="0085272D">
      <w:pPr>
        <w:pStyle w:val="ESPara"/>
        <w:spacing w:before="240" w:after="240" w:line="276" w:lineRule="auto"/>
        <w:ind w:left="360"/>
        <w:rPr>
          <w:sz w:val="24"/>
          <w:szCs w:val="24"/>
        </w:rPr>
      </w:pPr>
      <w:r w:rsidRPr="002A1777">
        <w:rPr>
          <w:sz w:val="24"/>
          <w:szCs w:val="24"/>
        </w:rPr>
        <w:t>Particular products have been exempted on the basis of existing regulatory frameworks which cover them. For example, the r</w:t>
      </w:r>
      <w:r w:rsidR="1BD3CDFD" w:rsidRPr="002A1777">
        <w:rPr>
          <w:sz w:val="24"/>
          <w:szCs w:val="24"/>
        </w:rPr>
        <w:t xml:space="preserve">egulation of vehicles are covered by the powers in the </w:t>
      </w:r>
      <w:r w:rsidR="1BD3CDFD" w:rsidRPr="002A1777">
        <w:rPr>
          <w:i/>
          <w:sz w:val="24"/>
          <w:szCs w:val="24"/>
        </w:rPr>
        <w:t>Road Vehicle Standards Act 2018</w:t>
      </w:r>
      <w:r w:rsidR="1BD3CDFD" w:rsidRPr="002A1777">
        <w:rPr>
          <w:sz w:val="24"/>
          <w:szCs w:val="24"/>
        </w:rPr>
        <w:t xml:space="preserve"> that enables the Minister for Transport to determine standards for road vehicles or road vehicle components.</w:t>
      </w:r>
      <w:r w:rsidR="00D92F92" w:rsidRPr="002A1777">
        <w:rPr>
          <w:sz w:val="24"/>
          <w:szCs w:val="24"/>
        </w:rPr>
        <w:t xml:space="preserve"> Similarly, medical devices are typically more strictly regulated by more established regulatory systems – in Australia, this responsibility sits under the Therapeutic Goods Administration.</w:t>
      </w:r>
    </w:p>
    <w:p w14:paraId="1D55A8A8" w14:textId="6DB00D12" w:rsidR="009A2767" w:rsidRPr="002A1777" w:rsidRDefault="003C68D1" w:rsidP="00BD1A50">
      <w:pPr>
        <w:pStyle w:val="ESPara"/>
        <w:spacing w:before="240" w:after="240" w:line="276" w:lineRule="auto"/>
        <w:ind w:left="360"/>
        <w:rPr>
          <w:sz w:val="24"/>
          <w:szCs w:val="24"/>
        </w:rPr>
      </w:pPr>
      <w:r w:rsidRPr="002A1777">
        <w:rPr>
          <w:sz w:val="24"/>
          <w:szCs w:val="24"/>
        </w:rPr>
        <w:t>Other products, including desktop computers, tablets and smart phones, have been exempted due to the difficulty manufacturers of these products would face in complying due to the complex nature of the supply chains of product components. These products (other than smart phones) have also been excluded from similar international regulatory frameworks such as in the UK. With evolving technical advice and support from industry, government can explore the specific cyber security challenges in complex products, and develop bespoke measures to ensure their security.</w:t>
      </w:r>
    </w:p>
    <w:p w14:paraId="7825B7CE" w14:textId="549460DF" w:rsidR="6639FDF1" w:rsidRPr="002A1777" w:rsidRDefault="6639FDF1" w:rsidP="00BD1A50">
      <w:pPr>
        <w:pStyle w:val="ESPara"/>
        <w:spacing w:before="240" w:after="240" w:line="276" w:lineRule="auto"/>
        <w:ind w:left="360"/>
        <w:rPr>
          <w:sz w:val="24"/>
          <w:szCs w:val="24"/>
        </w:rPr>
      </w:pPr>
      <w:r w:rsidRPr="002A1777">
        <w:rPr>
          <w:sz w:val="24"/>
          <w:szCs w:val="24"/>
        </w:rPr>
        <w:t xml:space="preserve">For additional clarity, </w:t>
      </w:r>
      <w:r w:rsidR="0085272D" w:rsidRPr="002A1777">
        <w:rPr>
          <w:sz w:val="24"/>
          <w:szCs w:val="24"/>
        </w:rPr>
        <w:t>examples of</w:t>
      </w:r>
      <w:r w:rsidR="61545793" w:rsidRPr="002A1777">
        <w:rPr>
          <w:sz w:val="24"/>
          <w:szCs w:val="24"/>
        </w:rPr>
        <w:t xml:space="preserve"> specific products that may or may not be within scope of this standard</w:t>
      </w:r>
      <w:r w:rsidR="0085272D" w:rsidRPr="002A1777">
        <w:rPr>
          <w:sz w:val="24"/>
          <w:szCs w:val="24"/>
        </w:rPr>
        <w:t xml:space="preserve">, </w:t>
      </w:r>
      <w:r w:rsidR="00021295" w:rsidRPr="002A1777">
        <w:rPr>
          <w:sz w:val="24"/>
          <w:szCs w:val="24"/>
        </w:rPr>
        <w:t xml:space="preserve">and </w:t>
      </w:r>
      <w:r w:rsidR="0085272D" w:rsidRPr="002A1777">
        <w:rPr>
          <w:sz w:val="24"/>
          <w:szCs w:val="24"/>
        </w:rPr>
        <w:t>some relevant considerations</w:t>
      </w:r>
      <w:r w:rsidR="00021295" w:rsidRPr="002A1777">
        <w:rPr>
          <w:sz w:val="24"/>
          <w:szCs w:val="24"/>
        </w:rPr>
        <w:t xml:space="preserve"> from the ACL</w:t>
      </w:r>
      <w:r w:rsidR="0085272D" w:rsidRPr="002A1777">
        <w:rPr>
          <w:sz w:val="24"/>
          <w:szCs w:val="24"/>
        </w:rPr>
        <w:t>,</w:t>
      </w:r>
      <w:r w:rsidR="00021295" w:rsidRPr="002A1777">
        <w:rPr>
          <w:sz w:val="24"/>
          <w:szCs w:val="24"/>
        </w:rPr>
        <w:t xml:space="preserve"> include</w:t>
      </w:r>
      <w:r w:rsidRPr="002A1777">
        <w:rPr>
          <w:sz w:val="24"/>
          <w:szCs w:val="24"/>
        </w:rPr>
        <w:t>:</w:t>
      </w:r>
    </w:p>
    <w:p w14:paraId="740061FD" w14:textId="71D14628" w:rsidR="003C68D1" w:rsidRPr="002A1777" w:rsidRDefault="0085272D" w:rsidP="009D5C23">
      <w:pPr>
        <w:pStyle w:val="ESSubparaList"/>
        <w:numPr>
          <w:ilvl w:val="0"/>
          <w:numId w:val="10"/>
        </w:numPr>
        <w:ind w:left="709"/>
        <w:rPr>
          <w:rStyle w:val="normaltextrun"/>
          <w:sz w:val="24"/>
          <w:szCs w:val="24"/>
        </w:rPr>
      </w:pPr>
      <w:r w:rsidRPr="002A1777">
        <w:rPr>
          <w:rStyle w:val="normaltextrun"/>
          <w:sz w:val="24"/>
          <w:szCs w:val="24"/>
        </w:rPr>
        <w:t>s</w:t>
      </w:r>
      <w:r w:rsidR="00C8329A" w:rsidRPr="002A1777">
        <w:rPr>
          <w:rStyle w:val="normaltextrun"/>
          <w:sz w:val="24"/>
          <w:szCs w:val="24"/>
        </w:rPr>
        <w:t>mart meters – these products are not considered within the scope of this standard as the primary purpose of a smart meter is to be supplied, installed and used by an electricity retailer. Smart meters are not ordinarily acquired, purchased, or installed b</w:t>
      </w:r>
      <w:r w:rsidR="00021295" w:rsidRPr="002A1777">
        <w:rPr>
          <w:rStyle w:val="normaltextrun"/>
          <w:sz w:val="24"/>
          <w:szCs w:val="24"/>
        </w:rPr>
        <w:t>y a consumer in Australia;</w:t>
      </w:r>
      <w:r w:rsidR="00C8329A" w:rsidRPr="002A1777">
        <w:rPr>
          <w:rStyle w:val="normaltextrun"/>
          <w:sz w:val="24"/>
          <w:szCs w:val="24"/>
        </w:rPr>
        <w:t xml:space="preserve"> </w:t>
      </w:r>
    </w:p>
    <w:p w14:paraId="0B8D5F2E" w14:textId="48BBFB04" w:rsidR="003C68D1" w:rsidRPr="002A1777" w:rsidRDefault="0085272D" w:rsidP="009D5C23">
      <w:pPr>
        <w:pStyle w:val="ESSubparaList"/>
        <w:numPr>
          <w:ilvl w:val="0"/>
          <w:numId w:val="10"/>
        </w:numPr>
        <w:ind w:left="709"/>
        <w:rPr>
          <w:sz w:val="24"/>
          <w:szCs w:val="24"/>
        </w:rPr>
      </w:pPr>
      <w:r w:rsidRPr="002A1777">
        <w:rPr>
          <w:bCs/>
          <w:sz w:val="24"/>
          <w:szCs w:val="24"/>
          <w:lang w:eastAsia="en-AU"/>
        </w:rPr>
        <w:t>p</w:t>
      </w:r>
      <w:r w:rsidR="003C68D1" w:rsidRPr="002A1777">
        <w:rPr>
          <w:bCs/>
          <w:sz w:val="24"/>
          <w:szCs w:val="24"/>
          <w:lang w:eastAsia="en-AU"/>
        </w:rPr>
        <w:t>oint of sale or contactless payment products</w:t>
      </w:r>
      <w:r w:rsidR="003C68D1" w:rsidRPr="002A1777">
        <w:rPr>
          <w:sz w:val="24"/>
          <w:szCs w:val="24"/>
          <w:lang w:eastAsia="en-AU"/>
        </w:rPr>
        <w:t xml:space="preserve"> – these products (provided they cost less than the threshold outlined under the ACL) can be considered within the scope of this standard on the basis that they meet at least one of the conditions of business consumer guarantees:</w:t>
      </w:r>
    </w:p>
    <w:p w14:paraId="4989181D" w14:textId="5E660F86" w:rsidR="003C68D1" w:rsidRPr="002A1777" w:rsidRDefault="003C68D1" w:rsidP="009D5C23">
      <w:pPr>
        <w:numPr>
          <w:ilvl w:val="0"/>
          <w:numId w:val="48"/>
        </w:numPr>
        <w:tabs>
          <w:tab w:val="clear" w:pos="1800"/>
          <w:tab w:val="num" w:pos="1440"/>
        </w:tabs>
        <w:spacing w:before="120" w:after="100" w:afterAutospacing="1" w:line="240" w:lineRule="auto"/>
        <w:ind w:left="1134"/>
        <w:rPr>
          <w:rFonts w:ascii="Times New Roman" w:eastAsia="Times New Roman" w:hAnsi="Times New Roman" w:cs="Times New Roman"/>
          <w:sz w:val="24"/>
          <w:szCs w:val="24"/>
          <w:lang w:eastAsia="en-AU"/>
        </w:rPr>
      </w:pPr>
      <w:r w:rsidRPr="002A1777">
        <w:rPr>
          <w:rFonts w:ascii="Times New Roman" w:eastAsia="Times New Roman" w:hAnsi="Times New Roman" w:cs="Times New Roman"/>
          <w:sz w:val="24"/>
          <w:szCs w:val="24"/>
          <w:lang w:eastAsia="en-AU"/>
        </w:rPr>
        <w:t>it costs less than $100,000 including GST</w:t>
      </w:r>
      <w:r w:rsidR="00021295" w:rsidRPr="002A1777">
        <w:rPr>
          <w:rFonts w:ascii="Times New Roman" w:eastAsia="Times New Roman" w:hAnsi="Times New Roman" w:cs="Times New Roman"/>
          <w:sz w:val="24"/>
          <w:szCs w:val="24"/>
          <w:lang w:eastAsia="en-AU"/>
        </w:rPr>
        <w:t>;</w:t>
      </w:r>
    </w:p>
    <w:p w14:paraId="2B6EF76A" w14:textId="22E88CAD" w:rsidR="003C68D1" w:rsidRPr="002A1777" w:rsidRDefault="003C68D1" w:rsidP="009D5C23">
      <w:pPr>
        <w:numPr>
          <w:ilvl w:val="0"/>
          <w:numId w:val="48"/>
        </w:numPr>
        <w:tabs>
          <w:tab w:val="clear" w:pos="1800"/>
          <w:tab w:val="num" w:pos="1440"/>
        </w:tabs>
        <w:spacing w:before="120" w:after="100" w:afterAutospacing="1" w:line="240" w:lineRule="auto"/>
        <w:ind w:left="1134"/>
        <w:rPr>
          <w:rFonts w:ascii="Times New Roman" w:eastAsia="Times New Roman" w:hAnsi="Times New Roman" w:cs="Times New Roman"/>
          <w:sz w:val="24"/>
          <w:szCs w:val="24"/>
          <w:lang w:eastAsia="en-AU"/>
        </w:rPr>
      </w:pPr>
      <w:r w:rsidRPr="002A1777">
        <w:rPr>
          <w:rFonts w:ascii="Times New Roman" w:eastAsia="Times New Roman" w:hAnsi="Times New Roman" w:cs="Times New Roman"/>
          <w:sz w:val="24"/>
          <w:szCs w:val="24"/>
          <w:lang w:eastAsia="en-AU"/>
        </w:rPr>
        <w:t>it is a product or service commonly bought for pers</w:t>
      </w:r>
      <w:r w:rsidR="0085272D" w:rsidRPr="002A1777">
        <w:rPr>
          <w:rFonts w:ascii="Times New Roman" w:eastAsia="Times New Roman" w:hAnsi="Times New Roman" w:cs="Times New Roman"/>
          <w:sz w:val="24"/>
          <w:szCs w:val="24"/>
          <w:lang w:eastAsia="en-AU"/>
        </w:rPr>
        <w:t>onal, domestic or household use; and</w:t>
      </w:r>
    </w:p>
    <w:p w14:paraId="5B16600B" w14:textId="77777777" w:rsidR="003C68D1" w:rsidRPr="002A1777" w:rsidRDefault="003C68D1" w:rsidP="009D5C23">
      <w:pPr>
        <w:numPr>
          <w:ilvl w:val="0"/>
          <w:numId w:val="48"/>
        </w:numPr>
        <w:tabs>
          <w:tab w:val="clear" w:pos="1800"/>
          <w:tab w:val="num" w:pos="1440"/>
        </w:tabs>
        <w:spacing w:before="120" w:after="100" w:afterAutospacing="1" w:line="240" w:lineRule="auto"/>
        <w:ind w:left="1134"/>
        <w:rPr>
          <w:rFonts w:ascii="Times New Roman" w:eastAsia="Times New Roman" w:hAnsi="Times New Roman" w:cs="Times New Roman"/>
          <w:sz w:val="24"/>
          <w:szCs w:val="24"/>
          <w:lang w:eastAsia="en-AU"/>
        </w:rPr>
      </w:pPr>
      <w:r w:rsidRPr="002A1777">
        <w:rPr>
          <w:rFonts w:ascii="Times New Roman" w:eastAsia="Times New Roman" w:hAnsi="Times New Roman" w:cs="Times New Roman"/>
          <w:sz w:val="24"/>
          <w:szCs w:val="24"/>
          <w:lang w:eastAsia="en-AU"/>
        </w:rPr>
        <w:t>the good is a vehicle or trailer that is used mainly to transport goods on public roads.</w:t>
      </w:r>
    </w:p>
    <w:p w14:paraId="046F6B3A" w14:textId="0472A873" w:rsidR="003C68D1" w:rsidRPr="002A1777" w:rsidRDefault="003C68D1" w:rsidP="00BD1A50">
      <w:pPr>
        <w:pStyle w:val="ESPara"/>
        <w:spacing w:before="240" w:after="240" w:line="276" w:lineRule="auto"/>
        <w:ind w:left="360"/>
        <w:rPr>
          <w:sz w:val="24"/>
          <w:szCs w:val="24"/>
        </w:rPr>
      </w:pPr>
      <w:r w:rsidRPr="002A1777">
        <w:rPr>
          <w:sz w:val="24"/>
          <w:szCs w:val="24"/>
        </w:rPr>
        <w:t>While there are some exclusions for business products outlined under ACL, contactless payment devices do not fit these conditions so are considered in scope under these Rules</w:t>
      </w:r>
      <w:r w:rsidR="005F3097" w:rsidRPr="002A1777">
        <w:rPr>
          <w:sz w:val="24"/>
          <w:szCs w:val="24"/>
        </w:rPr>
        <w:t xml:space="preserve">. These conditions </w:t>
      </w:r>
      <w:r w:rsidR="005438EE" w:rsidRPr="002A1777">
        <w:rPr>
          <w:sz w:val="24"/>
          <w:szCs w:val="24"/>
        </w:rPr>
        <w:t>include where</w:t>
      </w:r>
      <w:r w:rsidR="005F3097" w:rsidRPr="002A1777">
        <w:rPr>
          <w:sz w:val="24"/>
          <w:szCs w:val="24"/>
        </w:rPr>
        <w:t xml:space="preserve"> a product is intended</w:t>
      </w:r>
      <w:r w:rsidR="00B26CFF" w:rsidRPr="002A1777">
        <w:rPr>
          <w:sz w:val="24"/>
          <w:szCs w:val="24"/>
        </w:rPr>
        <w:t xml:space="preserve"> for resupply, use or transformation in production and </w:t>
      </w:r>
      <w:r w:rsidR="00B26CFF" w:rsidRPr="002A1777">
        <w:rPr>
          <w:sz w:val="24"/>
          <w:szCs w:val="24"/>
        </w:rPr>
        <w:lastRenderedPageBreak/>
        <w:t>manufacturing, or to repair or treat other goods.</w:t>
      </w:r>
      <w:r w:rsidR="00021295" w:rsidRPr="002A1777">
        <w:rPr>
          <w:sz w:val="24"/>
          <w:szCs w:val="24"/>
        </w:rPr>
        <w:t xml:space="preserve"> These considerations are relevant to whether or not the </w:t>
      </w:r>
      <w:r w:rsidR="005D31F7" w:rsidRPr="002A1777">
        <w:rPr>
          <w:sz w:val="24"/>
          <w:szCs w:val="24"/>
        </w:rPr>
        <w:t xml:space="preserve">contact payment devices meet the definition of a kind acquired by a consumer under the ACL, which is a requirement for the purpose of enlivening the security standard in Schedule 1. </w:t>
      </w:r>
      <w:r w:rsidR="00021295" w:rsidRPr="002A1777">
        <w:rPr>
          <w:sz w:val="24"/>
          <w:szCs w:val="24"/>
        </w:rPr>
        <w:t xml:space="preserve"> </w:t>
      </w:r>
    </w:p>
    <w:p w14:paraId="5E02B96F" w14:textId="4C6FBD2E" w:rsidR="00FA744E" w:rsidRPr="002A1777" w:rsidRDefault="1D0AD46A" w:rsidP="00BD1A50">
      <w:pPr>
        <w:pStyle w:val="ESPara"/>
        <w:spacing w:before="240" w:after="240" w:line="276" w:lineRule="auto"/>
        <w:ind w:left="360"/>
        <w:rPr>
          <w:sz w:val="24"/>
          <w:szCs w:val="24"/>
        </w:rPr>
      </w:pPr>
      <w:r w:rsidRPr="002A1777">
        <w:rPr>
          <w:sz w:val="24"/>
          <w:szCs w:val="24"/>
        </w:rPr>
        <w:t>Subsection 8(2) provides that</w:t>
      </w:r>
      <w:r w:rsidR="0085272D" w:rsidRPr="002A1777">
        <w:rPr>
          <w:sz w:val="24"/>
          <w:szCs w:val="24"/>
        </w:rPr>
        <w:t xml:space="preserve"> the</w:t>
      </w:r>
      <w:r w:rsidRPr="002A1777">
        <w:rPr>
          <w:sz w:val="24"/>
          <w:szCs w:val="24"/>
        </w:rPr>
        <w:t xml:space="preserve"> specified circumstance in which these goods will be acquired in Australia for the purpose of enlivening the security standard in Part 1 of Schedule 1, is if the goods are acquired by a consumer (as defined in section 6</w:t>
      </w:r>
      <w:r w:rsidR="00B26CFF" w:rsidRPr="002A1777">
        <w:rPr>
          <w:sz w:val="24"/>
          <w:szCs w:val="24"/>
        </w:rPr>
        <w:t xml:space="preserve"> of the Rules</w:t>
      </w:r>
      <w:r w:rsidRPr="002A1777">
        <w:rPr>
          <w:sz w:val="24"/>
          <w:szCs w:val="24"/>
        </w:rPr>
        <w:t>).</w:t>
      </w:r>
      <w:r w:rsidR="1CB7CD8B" w:rsidRPr="002A1777">
        <w:rPr>
          <w:sz w:val="24"/>
          <w:szCs w:val="24"/>
        </w:rPr>
        <w:t xml:space="preserve"> </w:t>
      </w:r>
    </w:p>
    <w:p w14:paraId="7B6D2D15" w14:textId="0CD0136A" w:rsidR="00FA744E" w:rsidRPr="002A1777" w:rsidRDefault="7AF89AFD" w:rsidP="00BD1A50">
      <w:pPr>
        <w:pStyle w:val="ESPara"/>
        <w:spacing w:before="240" w:after="240" w:line="276" w:lineRule="auto"/>
        <w:ind w:left="360"/>
        <w:rPr>
          <w:sz w:val="24"/>
          <w:szCs w:val="24"/>
        </w:rPr>
      </w:pPr>
      <w:r w:rsidRPr="002A1777">
        <w:rPr>
          <w:sz w:val="24"/>
          <w:szCs w:val="24"/>
        </w:rPr>
        <w:t>The scope of this standard is being applied to consumer</w:t>
      </w:r>
      <w:r w:rsidR="00EF1386" w:rsidRPr="002A1777">
        <w:rPr>
          <w:sz w:val="24"/>
          <w:szCs w:val="24"/>
        </w:rPr>
        <w:t xml:space="preserve"> </w:t>
      </w:r>
      <w:r w:rsidRPr="002A1777">
        <w:rPr>
          <w:sz w:val="24"/>
          <w:szCs w:val="24"/>
        </w:rPr>
        <w:t xml:space="preserve">grade </w:t>
      </w:r>
      <w:r w:rsidR="00627A0A" w:rsidRPr="002A1777">
        <w:rPr>
          <w:sz w:val="24"/>
          <w:szCs w:val="24"/>
        </w:rPr>
        <w:t>relevant connectable products</w:t>
      </w:r>
      <w:r w:rsidRPr="002A1777">
        <w:rPr>
          <w:sz w:val="24"/>
          <w:szCs w:val="24"/>
        </w:rPr>
        <w:t xml:space="preserve"> to improve security for as much of the economy as possible. Evidence suggests that even though manufacturers and suppliers have been provided with voluntary guidance</w:t>
      </w:r>
      <w:r w:rsidR="02EE4508" w:rsidRPr="002A1777">
        <w:rPr>
          <w:sz w:val="24"/>
          <w:szCs w:val="24"/>
        </w:rPr>
        <w:t xml:space="preserve"> to raise the cyber security baseline of smart devices</w:t>
      </w:r>
      <w:r w:rsidRPr="002A1777">
        <w:rPr>
          <w:sz w:val="24"/>
          <w:szCs w:val="24"/>
        </w:rPr>
        <w:t>, market failure</w:t>
      </w:r>
      <w:r w:rsidR="02EE4508" w:rsidRPr="002A1777">
        <w:rPr>
          <w:sz w:val="24"/>
          <w:szCs w:val="24"/>
        </w:rPr>
        <w:t>s persist</w:t>
      </w:r>
      <w:r w:rsidRPr="002A1777">
        <w:rPr>
          <w:sz w:val="24"/>
          <w:szCs w:val="24"/>
        </w:rPr>
        <w:t xml:space="preserve"> among responsible entities to take steps to proactively protect consumers</w:t>
      </w:r>
      <w:r w:rsidR="02EE4508" w:rsidRPr="002A1777">
        <w:rPr>
          <w:sz w:val="24"/>
          <w:szCs w:val="24"/>
        </w:rPr>
        <w:t xml:space="preserve"> from basic vulnerabilities. The security measures set out in Schedule 1 achieve a balance of enhanced cyber security protections for </w:t>
      </w:r>
      <w:r w:rsidR="00F91820" w:rsidRPr="002A1777">
        <w:rPr>
          <w:sz w:val="24"/>
          <w:szCs w:val="24"/>
        </w:rPr>
        <w:t>consumers</w:t>
      </w:r>
      <w:r w:rsidR="02EE4508" w:rsidRPr="002A1777">
        <w:rPr>
          <w:sz w:val="24"/>
          <w:szCs w:val="24"/>
        </w:rPr>
        <w:t>, while maintaining a relatively low level of burden on industry.</w:t>
      </w:r>
    </w:p>
    <w:p w14:paraId="32F09E9D" w14:textId="77777777" w:rsidR="00082487" w:rsidRPr="002A1777" w:rsidRDefault="00082487" w:rsidP="00BD1A50">
      <w:pPr>
        <w:pStyle w:val="ESAttHeading"/>
        <w:rPr>
          <w:rStyle w:val="normaltextrun"/>
          <w:sz w:val="24"/>
          <w:szCs w:val="24"/>
        </w:rPr>
      </w:pPr>
      <w:r w:rsidRPr="002A1777">
        <w:rPr>
          <w:rStyle w:val="normaltextrun"/>
          <w:sz w:val="24"/>
          <w:szCs w:val="24"/>
        </w:rPr>
        <w:t xml:space="preserve">Division 3 – Statements of compliance </w:t>
      </w:r>
    </w:p>
    <w:p w14:paraId="5401B830" w14:textId="77777777" w:rsidR="00D06685" w:rsidRPr="002A1777" w:rsidRDefault="00D06685" w:rsidP="00906276">
      <w:pPr>
        <w:pStyle w:val="ESAttHeading"/>
        <w:numPr>
          <w:ilvl w:val="0"/>
          <w:numId w:val="7"/>
        </w:numPr>
        <w:ind w:left="0" w:firstLine="0"/>
        <w:rPr>
          <w:sz w:val="24"/>
          <w:szCs w:val="24"/>
        </w:rPr>
      </w:pPr>
      <w:r w:rsidRPr="002A1777">
        <w:rPr>
          <w:sz w:val="24"/>
          <w:szCs w:val="24"/>
        </w:rPr>
        <w:t>Requirements for statement of compliance  </w:t>
      </w:r>
    </w:p>
    <w:p w14:paraId="6103EA65" w14:textId="5DC7415E" w:rsidR="007A1E5C" w:rsidRPr="002A1777" w:rsidRDefault="1CB7CD8B" w:rsidP="00BD1A50">
      <w:pPr>
        <w:pStyle w:val="ESPara"/>
        <w:spacing w:before="240" w:after="240" w:line="276" w:lineRule="auto"/>
        <w:ind w:left="360"/>
        <w:rPr>
          <w:sz w:val="24"/>
          <w:szCs w:val="24"/>
        </w:rPr>
      </w:pPr>
      <w:r w:rsidRPr="002A1777">
        <w:rPr>
          <w:sz w:val="24"/>
          <w:szCs w:val="24"/>
        </w:rPr>
        <w:t>This section provides</w:t>
      </w:r>
      <w:r w:rsidR="6D2303FE" w:rsidRPr="002A1777">
        <w:rPr>
          <w:sz w:val="24"/>
          <w:szCs w:val="24"/>
        </w:rPr>
        <w:t>, for the purpose of subsection 16(5) of the Act, the requirements for a statement of compliance with the security standard in Part 1 of Schedule 1 (consumer grade relevant connectable products). Subsection 16(5) of the Act provides that Rules may specify requirements for statements of compliance prepared under subsectio</w:t>
      </w:r>
      <w:r w:rsidR="00021295" w:rsidRPr="002A1777">
        <w:rPr>
          <w:sz w:val="24"/>
          <w:szCs w:val="24"/>
        </w:rPr>
        <w:t xml:space="preserve">ns 16(1) and 16(2) of the Act. </w:t>
      </w:r>
      <w:r w:rsidR="3CB074E5" w:rsidRPr="002A1777">
        <w:rPr>
          <w:sz w:val="24"/>
          <w:szCs w:val="24"/>
        </w:rPr>
        <w:t xml:space="preserve">Statements of compliance must meet any requirements specified in Rules in order for a manufacturer to meet their statement of compliance obligations. </w:t>
      </w:r>
    </w:p>
    <w:p w14:paraId="6E44002D" w14:textId="4982685D" w:rsidR="00E36169" w:rsidRPr="002A1777" w:rsidRDefault="00E36169" w:rsidP="00BD1A50">
      <w:pPr>
        <w:pStyle w:val="ESPara"/>
        <w:spacing w:before="240" w:after="240" w:line="276" w:lineRule="auto"/>
        <w:ind w:left="360"/>
        <w:rPr>
          <w:sz w:val="24"/>
          <w:szCs w:val="24"/>
        </w:rPr>
      </w:pPr>
      <w:r w:rsidRPr="002A1777">
        <w:rPr>
          <w:sz w:val="24"/>
          <w:szCs w:val="24"/>
        </w:rPr>
        <w:t xml:space="preserve">Subsection 9(2) provides that the statements of compliance prepared under subsection 16(1) of the Act must be prepared by, or on behalf of, the manufacturer of the product. </w:t>
      </w:r>
    </w:p>
    <w:p w14:paraId="41C7B63C" w14:textId="77777777" w:rsidR="007A1E5C" w:rsidRPr="002A1777" w:rsidRDefault="00E36169" w:rsidP="00BD1A50">
      <w:pPr>
        <w:pStyle w:val="ESPara"/>
        <w:spacing w:before="240" w:after="240" w:line="276" w:lineRule="auto"/>
        <w:ind w:left="360"/>
        <w:rPr>
          <w:sz w:val="24"/>
          <w:szCs w:val="24"/>
        </w:rPr>
      </w:pPr>
      <w:r w:rsidRPr="002A1777">
        <w:rPr>
          <w:sz w:val="24"/>
          <w:szCs w:val="24"/>
        </w:rPr>
        <w:t xml:space="preserve">Subsection 9(3) specifies </w:t>
      </w:r>
      <w:r w:rsidR="007A1E5C" w:rsidRPr="002A1777">
        <w:rPr>
          <w:sz w:val="24"/>
          <w:szCs w:val="24"/>
        </w:rPr>
        <w:t>what information the</w:t>
      </w:r>
      <w:r w:rsidRPr="002A1777">
        <w:rPr>
          <w:sz w:val="24"/>
          <w:szCs w:val="24"/>
        </w:rPr>
        <w:t xml:space="preserve"> statement of </w:t>
      </w:r>
      <w:r w:rsidR="007A1E5C" w:rsidRPr="002A1777">
        <w:rPr>
          <w:sz w:val="24"/>
          <w:szCs w:val="24"/>
        </w:rPr>
        <w:t>compliance for the security standard in Part 1 of Schedule 1 must include to be compliant. The following is specified:</w:t>
      </w:r>
    </w:p>
    <w:p w14:paraId="25A6E740" w14:textId="48113A2F" w:rsidR="007A1E5C" w:rsidRPr="002A1777" w:rsidRDefault="69ED1AA6" w:rsidP="009D5C23">
      <w:pPr>
        <w:pStyle w:val="ESSubparaHeader"/>
        <w:numPr>
          <w:ilvl w:val="0"/>
          <w:numId w:val="50"/>
        </w:numPr>
        <w:rPr>
          <w:sz w:val="24"/>
          <w:szCs w:val="24"/>
        </w:rPr>
      </w:pPr>
      <w:r w:rsidRPr="002A1777">
        <w:rPr>
          <w:sz w:val="24"/>
          <w:szCs w:val="24"/>
        </w:rPr>
        <w:lastRenderedPageBreak/>
        <w:t>t</w:t>
      </w:r>
      <w:r w:rsidR="3CB074E5" w:rsidRPr="002A1777">
        <w:rPr>
          <w:sz w:val="24"/>
          <w:szCs w:val="24"/>
        </w:rPr>
        <w:t>he product type and batch number</w:t>
      </w:r>
      <w:r w:rsidR="52CB5687" w:rsidRPr="002A1777">
        <w:rPr>
          <w:sz w:val="24"/>
          <w:szCs w:val="24"/>
        </w:rPr>
        <w:t xml:space="preserve"> (</w:t>
      </w:r>
      <w:r w:rsidR="42975ABC" w:rsidRPr="002A1777">
        <w:rPr>
          <w:sz w:val="24"/>
          <w:szCs w:val="24"/>
        </w:rPr>
        <w:t>an identifier for</w:t>
      </w:r>
      <w:r w:rsidR="0C8C8BFA" w:rsidRPr="002A1777">
        <w:rPr>
          <w:sz w:val="24"/>
          <w:szCs w:val="24"/>
        </w:rPr>
        <w:t xml:space="preserve"> a specific group of products manufactured or processed together)</w:t>
      </w:r>
      <w:r w:rsidR="3CB074E5" w:rsidRPr="002A1777">
        <w:rPr>
          <w:sz w:val="24"/>
          <w:szCs w:val="24"/>
        </w:rPr>
        <w:t>;</w:t>
      </w:r>
    </w:p>
    <w:p w14:paraId="0F0258B8" w14:textId="37F53F7D" w:rsidR="007A1E5C" w:rsidRPr="002A1777" w:rsidRDefault="00094049" w:rsidP="009D5C23">
      <w:pPr>
        <w:pStyle w:val="ESSubparaHeader"/>
        <w:numPr>
          <w:ilvl w:val="0"/>
          <w:numId w:val="50"/>
        </w:numPr>
        <w:rPr>
          <w:sz w:val="24"/>
          <w:szCs w:val="24"/>
        </w:rPr>
      </w:pPr>
      <w:r w:rsidRPr="002A1777">
        <w:rPr>
          <w:sz w:val="24"/>
          <w:szCs w:val="24"/>
        </w:rPr>
        <w:t>t</w:t>
      </w:r>
      <w:r w:rsidR="007A1E5C" w:rsidRPr="002A1777">
        <w:rPr>
          <w:sz w:val="24"/>
          <w:szCs w:val="24"/>
        </w:rPr>
        <w:t>he name and address of the manufacturer, an authorised representative of the manufacturer and each (if any) of the manufacturers authorised representatives in Australia;</w:t>
      </w:r>
    </w:p>
    <w:p w14:paraId="681255D8" w14:textId="08364044" w:rsidR="007A1E5C" w:rsidRPr="002A1777" w:rsidRDefault="00094049" w:rsidP="009D5C23">
      <w:pPr>
        <w:pStyle w:val="ESSubparaHeader"/>
        <w:numPr>
          <w:ilvl w:val="0"/>
          <w:numId w:val="50"/>
        </w:numPr>
        <w:rPr>
          <w:sz w:val="24"/>
          <w:szCs w:val="24"/>
        </w:rPr>
      </w:pPr>
      <w:r w:rsidRPr="002A1777">
        <w:rPr>
          <w:sz w:val="24"/>
          <w:szCs w:val="24"/>
        </w:rPr>
        <w:t>a</w:t>
      </w:r>
      <w:r w:rsidR="007A1E5C" w:rsidRPr="002A1777">
        <w:rPr>
          <w:sz w:val="24"/>
          <w:szCs w:val="24"/>
        </w:rPr>
        <w:t xml:space="preserve"> declaration that the statement has been prepared by, or on behalf of, the manufacturer of the product;</w:t>
      </w:r>
    </w:p>
    <w:p w14:paraId="227438DB" w14:textId="428C5B62" w:rsidR="007A1E5C" w:rsidRPr="002A1777" w:rsidRDefault="69ED1AA6" w:rsidP="009D5C23">
      <w:pPr>
        <w:pStyle w:val="ESSubparaHeader"/>
        <w:numPr>
          <w:ilvl w:val="0"/>
          <w:numId w:val="50"/>
        </w:numPr>
        <w:rPr>
          <w:sz w:val="24"/>
          <w:szCs w:val="24"/>
        </w:rPr>
      </w:pPr>
      <w:r w:rsidRPr="002A1777">
        <w:rPr>
          <w:sz w:val="24"/>
          <w:szCs w:val="24"/>
        </w:rPr>
        <w:t>a</w:t>
      </w:r>
      <w:r w:rsidR="3CB074E5" w:rsidRPr="002A1777">
        <w:rPr>
          <w:sz w:val="24"/>
          <w:szCs w:val="24"/>
        </w:rPr>
        <w:t xml:space="preserve"> declaration</w:t>
      </w:r>
      <w:r w:rsidR="00021295" w:rsidRPr="002A1777">
        <w:rPr>
          <w:sz w:val="24"/>
          <w:szCs w:val="24"/>
        </w:rPr>
        <w:t xml:space="preserve"> that</w:t>
      </w:r>
      <w:r w:rsidR="3CB074E5" w:rsidRPr="002A1777">
        <w:rPr>
          <w:sz w:val="24"/>
          <w:szCs w:val="24"/>
        </w:rPr>
        <w:t>, in the opinion of the manufacturer, the product has been manufacture</w:t>
      </w:r>
      <w:r w:rsidR="001A5675" w:rsidRPr="002A1777">
        <w:rPr>
          <w:sz w:val="24"/>
          <w:szCs w:val="24"/>
        </w:rPr>
        <w:t>d</w:t>
      </w:r>
      <w:r w:rsidR="3CB074E5" w:rsidRPr="002A1777">
        <w:rPr>
          <w:sz w:val="24"/>
          <w:szCs w:val="24"/>
        </w:rPr>
        <w:t xml:space="preserve"> in compliance with the security standard and that the manufacturer has complied with any other obligations relating to the product in the security standard;</w:t>
      </w:r>
    </w:p>
    <w:p w14:paraId="5FB5E6EC" w14:textId="072CACAC" w:rsidR="007A1E5C" w:rsidRPr="002A1777" w:rsidRDefault="00094049" w:rsidP="009D5C23">
      <w:pPr>
        <w:pStyle w:val="ESSubparaHeader"/>
        <w:numPr>
          <w:ilvl w:val="0"/>
          <w:numId w:val="50"/>
        </w:numPr>
        <w:rPr>
          <w:sz w:val="24"/>
          <w:szCs w:val="24"/>
        </w:rPr>
      </w:pPr>
      <w:r w:rsidRPr="002A1777">
        <w:rPr>
          <w:sz w:val="24"/>
          <w:szCs w:val="24"/>
        </w:rPr>
        <w:t>t</w:t>
      </w:r>
      <w:r w:rsidR="007A1E5C" w:rsidRPr="002A1777">
        <w:rPr>
          <w:sz w:val="24"/>
          <w:szCs w:val="24"/>
        </w:rPr>
        <w:t>he defined support period for the product at the date the statement of compliance is issued;</w:t>
      </w:r>
    </w:p>
    <w:p w14:paraId="6068E2DE" w14:textId="305865FE" w:rsidR="007A1E5C" w:rsidRPr="002A1777" w:rsidRDefault="69ED1AA6" w:rsidP="009D5C23">
      <w:pPr>
        <w:pStyle w:val="ESSubparaHeader"/>
        <w:numPr>
          <w:ilvl w:val="0"/>
          <w:numId w:val="50"/>
        </w:numPr>
        <w:rPr>
          <w:sz w:val="24"/>
          <w:szCs w:val="24"/>
        </w:rPr>
      </w:pPr>
      <w:r w:rsidRPr="002A1777">
        <w:rPr>
          <w:sz w:val="24"/>
          <w:szCs w:val="24"/>
        </w:rPr>
        <w:t>t</w:t>
      </w:r>
      <w:r w:rsidR="3CB074E5" w:rsidRPr="002A1777">
        <w:rPr>
          <w:sz w:val="24"/>
          <w:szCs w:val="24"/>
        </w:rPr>
        <w:t xml:space="preserve">he signature, name and function of the signatory of the manufacturer; and </w:t>
      </w:r>
    </w:p>
    <w:p w14:paraId="32D45782" w14:textId="63AB69F8" w:rsidR="007A1E5C" w:rsidRPr="002A1777" w:rsidRDefault="00094049" w:rsidP="009D5C23">
      <w:pPr>
        <w:pStyle w:val="ESSubparaHeader"/>
        <w:numPr>
          <w:ilvl w:val="0"/>
          <w:numId w:val="50"/>
        </w:numPr>
        <w:rPr>
          <w:sz w:val="24"/>
          <w:szCs w:val="24"/>
        </w:rPr>
      </w:pPr>
      <w:r w:rsidRPr="002A1777">
        <w:rPr>
          <w:sz w:val="24"/>
          <w:szCs w:val="24"/>
        </w:rPr>
        <w:t>t</w:t>
      </w:r>
      <w:r w:rsidR="007A1E5C" w:rsidRPr="002A1777">
        <w:rPr>
          <w:sz w:val="24"/>
          <w:szCs w:val="24"/>
        </w:rPr>
        <w:t xml:space="preserve">he place and date of issue of the statement of compliance. </w:t>
      </w:r>
    </w:p>
    <w:p w14:paraId="6770125D" w14:textId="3635B7C1" w:rsidR="55E8273E" w:rsidRPr="002A1777" w:rsidRDefault="06320654" w:rsidP="00BD1A50">
      <w:pPr>
        <w:pStyle w:val="ESPara"/>
        <w:spacing w:before="240" w:after="240" w:line="276" w:lineRule="auto"/>
        <w:ind w:left="360"/>
        <w:rPr>
          <w:sz w:val="24"/>
          <w:szCs w:val="24"/>
        </w:rPr>
      </w:pPr>
      <w:r w:rsidRPr="002A1777">
        <w:rPr>
          <w:sz w:val="24"/>
          <w:szCs w:val="24"/>
        </w:rPr>
        <w:t xml:space="preserve">The information in a statement of compliance is required to differentiate between </w:t>
      </w:r>
      <w:r w:rsidR="6951F9B4" w:rsidRPr="002A1777">
        <w:rPr>
          <w:sz w:val="24"/>
          <w:szCs w:val="24"/>
        </w:rPr>
        <w:t xml:space="preserve">products that may appear to be similar, for example </w:t>
      </w:r>
      <w:r w:rsidR="5101072F" w:rsidRPr="002A1777">
        <w:rPr>
          <w:sz w:val="24"/>
          <w:szCs w:val="24"/>
        </w:rPr>
        <w:t xml:space="preserve">two products with different manufacturing dates may have different security updates </w:t>
      </w:r>
      <w:r w:rsidR="6FAD6358" w:rsidRPr="002A1777">
        <w:rPr>
          <w:sz w:val="24"/>
          <w:szCs w:val="24"/>
        </w:rPr>
        <w:t xml:space="preserve">installed </w:t>
      </w:r>
      <w:r w:rsidR="5101072F" w:rsidRPr="002A1777">
        <w:rPr>
          <w:sz w:val="24"/>
          <w:szCs w:val="24"/>
        </w:rPr>
        <w:t xml:space="preserve">by default. The statement of compliance also verifies that, to the knowledge of the manufacturer, a product </w:t>
      </w:r>
      <w:r w:rsidR="62F71A3A" w:rsidRPr="002A1777">
        <w:rPr>
          <w:sz w:val="24"/>
          <w:szCs w:val="24"/>
        </w:rPr>
        <w:t>meets the security standard specified in</w:t>
      </w:r>
      <w:r w:rsidR="00021295" w:rsidRPr="002A1777">
        <w:rPr>
          <w:sz w:val="24"/>
          <w:szCs w:val="24"/>
        </w:rPr>
        <w:t xml:space="preserve"> the</w:t>
      </w:r>
      <w:r w:rsidR="62F71A3A" w:rsidRPr="002A1777">
        <w:rPr>
          <w:sz w:val="24"/>
          <w:szCs w:val="24"/>
        </w:rPr>
        <w:t xml:space="preserve"> Rules. </w:t>
      </w:r>
      <w:r w:rsidR="4A8074EC" w:rsidRPr="002A1777">
        <w:rPr>
          <w:sz w:val="24"/>
          <w:szCs w:val="24"/>
        </w:rPr>
        <w:t xml:space="preserve">Details of the manufacturer will provide the regulator with a point of contact if there are concerns with the statement of compliance. </w:t>
      </w:r>
    </w:p>
    <w:p w14:paraId="5A43DA11" w14:textId="3ED42F6C" w:rsidR="1B10CAA0" w:rsidRPr="002A1777" w:rsidRDefault="1B10CAA0" w:rsidP="00BD1A50">
      <w:pPr>
        <w:pStyle w:val="ESPara"/>
        <w:spacing w:before="240" w:after="240" w:line="276" w:lineRule="auto"/>
        <w:ind w:left="360"/>
        <w:rPr>
          <w:sz w:val="24"/>
          <w:szCs w:val="24"/>
        </w:rPr>
      </w:pPr>
      <w:r w:rsidRPr="002A1777">
        <w:rPr>
          <w:sz w:val="24"/>
          <w:szCs w:val="24"/>
        </w:rPr>
        <w:t xml:space="preserve">Statements of compliance are not required to be provided with the product at point of sale. The statement of compliance is for the </w:t>
      </w:r>
      <w:r w:rsidR="33360B33" w:rsidRPr="002A1777">
        <w:rPr>
          <w:sz w:val="24"/>
          <w:szCs w:val="24"/>
        </w:rPr>
        <w:t xml:space="preserve">use of the </w:t>
      </w:r>
      <w:r w:rsidRPr="002A1777">
        <w:rPr>
          <w:sz w:val="24"/>
          <w:szCs w:val="24"/>
        </w:rPr>
        <w:t>regulator</w:t>
      </w:r>
      <w:r w:rsidR="56843BFF" w:rsidRPr="002A1777">
        <w:rPr>
          <w:sz w:val="24"/>
          <w:szCs w:val="24"/>
        </w:rPr>
        <w:t xml:space="preserve"> to ensure the responsible entity has met their obligations under the Act and Rules</w:t>
      </w:r>
      <w:r w:rsidRPr="002A1777">
        <w:rPr>
          <w:sz w:val="24"/>
          <w:szCs w:val="24"/>
        </w:rPr>
        <w:t>. However, responsible entities ma</w:t>
      </w:r>
      <w:r w:rsidR="1470D137" w:rsidRPr="002A1777">
        <w:rPr>
          <w:sz w:val="24"/>
          <w:szCs w:val="24"/>
        </w:rPr>
        <w:t>y provide</w:t>
      </w:r>
      <w:r w:rsidR="0D947800" w:rsidRPr="002A1777">
        <w:rPr>
          <w:sz w:val="24"/>
          <w:szCs w:val="24"/>
        </w:rPr>
        <w:t xml:space="preserve"> or</w:t>
      </w:r>
      <w:r w:rsidR="1470D137" w:rsidRPr="002A1777">
        <w:rPr>
          <w:sz w:val="24"/>
          <w:szCs w:val="24"/>
        </w:rPr>
        <w:t xml:space="preserve"> publish statements of compliance with their product </w:t>
      </w:r>
      <w:r w:rsidR="020278C2" w:rsidRPr="002A1777">
        <w:rPr>
          <w:sz w:val="24"/>
          <w:szCs w:val="24"/>
        </w:rPr>
        <w:t xml:space="preserve">if they wish to do so. </w:t>
      </w:r>
    </w:p>
    <w:p w14:paraId="64B60A8C" w14:textId="04FF216A" w:rsidR="3D56590F" w:rsidRPr="002A1777" w:rsidRDefault="3D56590F" w:rsidP="00BD1A50">
      <w:pPr>
        <w:pStyle w:val="ESPara"/>
        <w:spacing w:before="240" w:after="240" w:line="276" w:lineRule="auto"/>
        <w:ind w:left="360"/>
        <w:rPr>
          <w:sz w:val="24"/>
          <w:szCs w:val="24"/>
        </w:rPr>
      </w:pPr>
      <w:r w:rsidRPr="002A1777">
        <w:rPr>
          <w:sz w:val="24"/>
          <w:szCs w:val="24"/>
        </w:rPr>
        <w:t xml:space="preserve">Responsible entities operating across </w:t>
      </w:r>
      <w:r w:rsidR="451DBC99" w:rsidRPr="002A1777">
        <w:rPr>
          <w:sz w:val="24"/>
          <w:szCs w:val="24"/>
        </w:rPr>
        <w:t xml:space="preserve">other </w:t>
      </w:r>
      <w:r w:rsidRPr="002A1777">
        <w:rPr>
          <w:sz w:val="24"/>
          <w:szCs w:val="24"/>
        </w:rPr>
        <w:t xml:space="preserve">jurisdictions with similar </w:t>
      </w:r>
      <w:r w:rsidR="583C1B9A" w:rsidRPr="002A1777">
        <w:rPr>
          <w:sz w:val="24"/>
          <w:szCs w:val="24"/>
        </w:rPr>
        <w:t xml:space="preserve">compliance frameworks </w:t>
      </w:r>
      <w:r w:rsidRPr="002A1777">
        <w:rPr>
          <w:sz w:val="24"/>
          <w:szCs w:val="24"/>
        </w:rPr>
        <w:t>for consumer</w:t>
      </w:r>
      <w:r w:rsidR="00F91820" w:rsidRPr="002A1777">
        <w:rPr>
          <w:sz w:val="24"/>
          <w:szCs w:val="24"/>
        </w:rPr>
        <w:t xml:space="preserve"> </w:t>
      </w:r>
      <w:r w:rsidRPr="002A1777">
        <w:rPr>
          <w:sz w:val="24"/>
          <w:szCs w:val="24"/>
        </w:rPr>
        <w:t>grade smart devices</w:t>
      </w:r>
      <w:r w:rsidR="3EAC39AD" w:rsidRPr="002A1777">
        <w:rPr>
          <w:sz w:val="24"/>
          <w:szCs w:val="24"/>
        </w:rPr>
        <w:t xml:space="preserve"> can provide the same information </w:t>
      </w:r>
      <w:r w:rsidR="2A219681" w:rsidRPr="002A1777">
        <w:rPr>
          <w:sz w:val="24"/>
          <w:szCs w:val="24"/>
        </w:rPr>
        <w:t xml:space="preserve">for the purpose of the statement of compliance. For example, products supplied to the UK market under </w:t>
      </w:r>
      <w:r w:rsidR="001A5675" w:rsidRPr="002A1777">
        <w:rPr>
          <w:sz w:val="24"/>
          <w:szCs w:val="24"/>
        </w:rPr>
        <w:t>the</w:t>
      </w:r>
      <w:r w:rsidR="001A5675" w:rsidRPr="002A1777">
        <w:rPr>
          <w:i/>
          <w:sz w:val="24"/>
          <w:szCs w:val="24"/>
        </w:rPr>
        <w:t xml:space="preserve"> </w:t>
      </w:r>
      <w:r w:rsidR="37DC744B" w:rsidRPr="002A1777">
        <w:rPr>
          <w:i/>
          <w:sz w:val="24"/>
          <w:szCs w:val="24"/>
        </w:rPr>
        <w:t>Product Security and Telecommunications Infrastructure (Security Requirements for Relevant Connectable Products) Regulations 2023</w:t>
      </w:r>
      <w:r w:rsidR="37DC744B" w:rsidRPr="002A1777">
        <w:rPr>
          <w:sz w:val="24"/>
          <w:szCs w:val="24"/>
        </w:rPr>
        <w:t xml:space="preserve"> can provide the same statement of compliance for the Australian marke</w:t>
      </w:r>
      <w:r w:rsidR="008C0605">
        <w:rPr>
          <w:sz w:val="24"/>
          <w:szCs w:val="24"/>
        </w:rPr>
        <w:t>t</w:t>
      </w:r>
      <w:r w:rsidR="00021295" w:rsidRPr="002A1777">
        <w:rPr>
          <w:sz w:val="24"/>
          <w:szCs w:val="24"/>
        </w:rPr>
        <w:t>, as long as all the requirements set out in this section are met</w:t>
      </w:r>
      <w:r w:rsidR="37DC744B" w:rsidRPr="002A1777">
        <w:rPr>
          <w:sz w:val="24"/>
          <w:szCs w:val="24"/>
        </w:rPr>
        <w:t xml:space="preserve">. </w:t>
      </w:r>
    </w:p>
    <w:p w14:paraId="584B6EC0" w14:textId="77777777" w:rsidR="00D06685" w:rsidRPr="002A1777" w:rsidRDefault="00D06685" w:rsidP="00082487">
      <w:pPr>
        <w:pStyle w:val="Sectiontitlesnumbered"/>
        <w:rPr>
          <w:rStyle w:val="normaltextrun"/>
          <w:sz w:val="24"/>
          <w:szCs w:val="24"/>
        </w:rPr>
      </w:pPr>
      <w:r w:rsidRPr="002A1777">
        <w:rPr>
          <w:rStyle w:val="normaltextrun"/>
          <w:sz w:val="24"/>
          <w:szCs w:val="24"/>
        </w:rPr>
        <w:t>Retention period for statement of compliance </w:t>
      </w:r>
    </w:p>
    <w:p w14:paraId="60E4B1FC" w14:textId="1A68F921" w:rsidR="00D06685" w:rsidRPr="002A1777" w:rsidRDefault="1CB7CD8B" w:rsidP="00BD1A50">
      <w:pPr>
        <w:pStyle w:val="ESPara"/>
        <w:spacing w:before="240" w:after="240" w:line="276" w:lineRule="auto"/>
        <w:ind w:left="360"/>
        <w:rPr>
          <w:sz w:val="24"/>
          <w:szCs w:val="24"/>
        </w:rPr>
      </w:pPr>
      <w:r w:rsidRPr="002A1777">
        <w:rPr>
          <w:sz w:val="24"/>
          <w:szCs w:val="24"/>
        </w:rPr>
        <w:t>This section provides that fo</w:t>
      </w:r>
      <w:r w:rsidR="144F2797" w:rsidRPr="002A1777">
        <w:rPr>
          <w:sz w:val="24"/>
          <w:szCs w:val="24"/>
        </w:rPr>
        <w:t>r the purposes of subsections 16(2) and 16</w:t>
      </w:r>
      <w:r w:rsidRPr="002A1777">
        <w:rPr>
          <w:sz w:val="24"/>
          <w:szCs w:val="24"/>
        </w:rPr>
        <w:t>(4) of the Act, the retention period for statements of compliance with the security standard in Part 1 of Schedule 1</w:t>
      </w:r>
      <w:r w:rsidR="144F2797" w:rsidRPr="002A1777">
        <w:rPr>
          <w:sz w:val="24"/>
          <w:szCs w:val="24"/>
        </w:rPr>
        <w:t xml:space="preserve"> </w:t>
      </w:r>
      <w:r w:rsidRPr="002A1777">
        <w:rPr>
          <w:sz w:val="24"/>
          <w:szCs w:val="24"/>
        </w:rPr>
        <w:t xml:space="preserve">is </w:t>
      </w:r>
      <w:r w:rsidR="1CD7E9CF" w:rsidRPr="002A1777">
        <w:rPr>
          <w:sz w:val="24"/>
          <w:szCs w:val="24"/>
        </w:rPr>
        <w:t xml:space="preserve">five </w:t>
      </w:r>
      <w:r w:rsidRPr="002A1777">
        <w:rPr>
          <w:sz w:val="24"/>
          <w:szCs w:val="24"/>
        </w:rPr>
        <w:t>years. </w:t>
      </w:r>
      <w:r w:rsidR="144F2797" w:rsidRPr="002A1777">
        <w:rPr>
          <w:sz w:val="24"/>
          <w:szCs w:val="24"/>
        </w:rPr>
        <w:t>The obligation to retain statements of compliance for this period applies to both manufacturers and suppliers.</w:t>
      </w:r>
    </w:p>
    <w:p w14:paraId="408D0283" w14:textId="60413526" w:rsidR="00D06685" w:rsidRPr="002A1777" w:rsidRDefault="00D06685" w:rsidP="00BD1A50">
      <w:pPr>
        <w:pStyle w:val="ESAttHeading"/>
        <w:rPr>
          <w:rStyle w:val="normaltextrun"/>
          <w:sz w:val="24"/>
          <w:szCs w:val="24"/>
        </w:rPr>
      </w:pPr>
      <w:r w:rsidRPr="002A1777">
        <w:rPr>
          <w:rStyle w:val="normaltextrun"/>
          <w:sz w:val="24"/>
          <w:szCs w:val="24"/>
        </w:rPr>
        <w:lastRenderedPageBreak/>
        <w:t xml:space="preserve">Division 4 – Notification </w:t>
      </w:r>
      <w:r w:rsidR="00021295" w:rsidRPr="002A1777">
        <w:rPr>
          <w:rStyle w:val="normaltextrun"/>
          <w:sz w:val="24"/>
          <w:szCs w:val="24"/>
        </w:rPr>
        <w:t>of failure to comply with recall notice</w:t>
      </w:r>
      <w:r w:rsidRPr="002A1777">
        <w:rPr>
          <w:rStyle w:val="normaltextrun"/>
          <w:sz w:val="24"/>
          <w:szCs w:val="24"/>
        </w:rPr>
        <w:t> </w:t>
      </w:r>
    </w:p>
    <w:p w14:paraId="7CA63FFE" w14:textId="77777777" w:rsidR="00D06685" w:rsidRPr="002A1777" w:rsidRDefault="1CB7CD8B" w:rsidP="00906276">
      <w:pPr>
        <w:pStyle w:val="Sectiontitlesnumbered"/>
        <w:rPr>
          <w:rStyle w:val="normaltextrun"/>
          <w:sz w:val="24"/>
          <w:szCs w:val="24"/>
        </w:rPr>
      </w:pPr>
      <w:r w:rsidRPr="002A1777">
        <w:rPr>
          <w:rStyle w:val="normaltextrun"/>
          <w:sz w:val="24"/>
          <w:szCs w:val="24"/>
        </w:rPr>
        <w:t>Matters to be published with notification of failure to comply with recall notice </w:t>
      </w:r>
    </w:p>
    <w:p w14:paraId="10F1DC67" w14:textId="6BAC49D5" w:rsidR="00853C8D" w:rsidRPr="002A1777" w:rsidRDefault="625DCC2A" w:rsidP="00BD1A50">
      <w:pPr>
        <w:pStyle w:val="ESPara"/>
        <w:spacing w:before="240" w:after="240" w:line="276" w:lineRule="auto"/>
        <w:ind w:left="360"/>
        <w:rPr>
          <w:sz w:val="24"/>
          <w:szCs w:val="24"/>
        </w:rPr>
      </w:pPr>
      <w:r w:rsidRPr="002A1777">
        <w:rPr>
          <w:sz w:val="24"/>
          <w:szCs w:val="24"/>
        </w:rPr>
        <w:t>This section provides,</w:t>
      </w:r>
      <w:r w:rsidR="1CB7CD8B" w:rsidRPr="002A1777">
        <w:rPr>
          <w:sz w:val="24"/>
          <w:szCs w:val="24"/>
        </w:rPr>
        <w:t xml:space="preserve"> </w:t>
      </w:r>
      <w:r w:rsidR="144F2797" w:rsidRPr="002A1777">
        <w:rPr>
          <w:sz w:val="24"/>
          <w:szCs w:val="24"/>
        </w:rPr>
        <w:t>for the purposes of paragraph 20</w:t>
      </w:r>
      <w:r w:rsidR="1CB7CD8B" w:rsidRPr="002A1777">
        <w:rPr>
          <w:sz w:val="24"/>
          <w:szCs w:val="24"/>
        </w:rPr>
        <w:t>(e)</w:t>
      </w:r>
      <w:r w:rsidR="5FA0A123" w:rsidRPr="002A1777">
        <w:rPr>
          <w:sz w:val="24"/>
          <w:szCs w:val="24"/>
        </w:rPr>
        <w:t xml:space="preserve"> of the Act</w:t>
      </w:r>
      <w:r w:rsidR="1CB7CD8B" w:rsidRPr="002A1777">
        <w:rPr>
          <w:sz w:val="24"/>
          <w:szCs w:val="24"/>
        </w:rPr>
        <w:t xml:space="preserve">, other matters that may be published </w:t>
      </w:r>
      <w:r w:rsidRPr="002A1777">
        <w:rPr>
          <w:sz w:val="24"/>
          <w:szCs w:val="24"/>
        </w:rPr>
        <w:t xml:space="preserve">with the notification of failure to comply with recall notice on the Department’s website, or in another way that the Minister considers appropriate. Section 20 of the Act specifies what information the Minister may publish where an entity has failed to comply with a recall notice, including </w:t>
      </w:r>
      <w:r w:rsidR="008B5EBD" w:rsidRPr="002A1777">
        <w:rPr>
          <w:sz w:val="24"/>
          <w:szCs w:val="24"/>
        </w:rPr>
        <w:t xml:space="preserve">the identity of the entity, </w:t>
      </w:r>
      <w:r w:rsidRPr="002A1777">
        <w:rPr>
          <w:sz w:val="24"/>
          <w:szCs w:val="24"/>
        </w:rPr>
        <w:t xml:space="preserve">details of the product and details </w:t>
      </w:r>
      <w:r w:rsidR="008B5EBD" w:rsidRPr="002A1777">
        <w:rPr>
          <w:sz w:val="24"/>
          <w:szCs w:val="24"/>
        </w:rPr>
        <w:t>of and risks posed by</w:t>
      </w:r>
      <w:r w:rsidRPr="002A1777">
        <w:rPr>
          <w:sz w:val="24"/>
          <w:szCs w:val="24"/>
        </w:rPr>
        <w:t xml:space="preserve"> the non-compliance. </w:t>
      </w:r>
      <w:r w:rsidR="00021295" w:rsidRPr="002A1777">
        <w:rPr>
          <w:sz w:val="24"/>
          <w:szCs w:val="24"/>
        </w:rPr>
        <w:t xml:space="preserve">Section 19 of the Act deals with recall notices. </w:t>
      </w:r>
    </w:p>
    <w:p w14:paraId="29A108E7" w14:textId="66985774" w:rsidR="00F212BE" w:rsidRPr="002A1777" w:rsidRDefault="625DCC2A" w:rsidP="00BD1A50">
      <w:pPr>
        <w:pStyle w:val="ESPara"/>
        <w:spacing w:before="240" w:after="240" w:line="276" w:lineRule="auto"/>
        <w:ind w:left="360"/>
        <w:rPr>
          <w:sz w:val="24"/>
          <w:szCs w:val="24"/>
        </w:rPr>
      </w:pPr>
      <w:r w:rsidRPr="002A1777">
        <w:rPr>
          <w:sz w:val="24"/>
          <w:szCs w:val="24"/>
        </w:rPr>
        <w:t>Paragraph 11(a) of the</w:t>
      </w:r>
      <w:r w:rsidR="009722C9" w:rsidRPr="002A1777">
        <w:rPr>
          <w:sz w:val="24"/>
          <w:szCs w:val="24"/>
        </w:rPr>
        <w:t xml:space="preserve"> Rules</w:t>
      </w:r>
      <w:r w:rsidRPr="002A1777">
        <w:rPr>
          <w:sz w:val="24"/>
          <w:szCs w:val="24"/>
        </w:rPr>
        <w:t xml:space="preserve"> specifies that the Minister may also publish the details of the recall notice given to the entity under section 19</w:t>
      </w:r>
      <w:r w:rsidR="7B3E77CA" w:rsidRPr="002A1777">
        <w:rPr>
          <w:sz w:val="24"/>
          <w:szCs w:val="24"/>
        </w:rPr>
        <w:t xml:space="preserve"> </w:t>
      </w:r>
      <w:r w:rsidR="00021295" w:rsidRPr="002A1777">
        <w:rPr>
          <w:sz w:val="24"/>
          <w:szCs w:val="24"/>
        </w:rPr>
        <w:t xml:space="preserve">of the Act </w:t>
      </w:r>
      <w:r w:rsidR="2591CA29" w:rsidRPr="002A1777">
        <w:rPr>
          <w:sz w:val="24"/>
          <w:szCs w:val="24"/>
        </w:rPr>
        <w:t xml:space="preserve">in </w:t>
      </w:r>
      <w:r w:rsidR="7B3E77CA" w:rsidRPr="002A1777">
        <w:rPr>
          <w:sz w:val="24"/>
          <w:szCs w:val="24"/>
        </w:rPr>
        <w:t>the notification of failure to comply with recall notice.</w:t>
      </w:r>
    </w:p>
    <w:p w14:paraId="21DF4336" w14:textId="2346FC13" w:rsidR="00F23F7E" w:rsidRPr="002A1777" w:rsidRDefault="68A39F9A" w:rsidP="00BD1A50">
      <w:pPr>
        <w:pStyle w:val="ESPara"/>
        <w:spacing w:before="240" w:after="240" w:line="276" w:lineRule="auto"/>
        <w:ind w:left="360"/>
        <w:rPr>
          <w:sz w:val="24"/>
          <w:szCs w:val="24"/>
        </w:rPr>
      </w:pPr>
      <w:r w:rsidRPr="002A1777">
        <w:rPr>
          <w:sz w:val="24"/>
          <w:szCs w:val="24"/>
        </w:rPr>
        <w:t xml:space="preserve">Paragraph 11(b) </w:t>
      </w:r>
      <w:r w:rsidR="7B3E77CA" w:rsidRPr="002A1777">
        <w:rPr>
          <w:sz w:val="24"/>
          <w:szCs w:val="24"/>
        </w:rPr>
        <w:t xml:space="preserve">of the </w:t>
      </w:r>
      <w:r w:rsidR="009722C9" w:rsidRPr="002A1777">
        <w:rPr>
          <w:sz w:val="24"/>
          <w:szCs w:val="24"/>
        </w:rPr>
        <w:t xml:space="preserve">Rules </w:t>
      </w:r>
      <w:r w:rsidR="7B3E77CA" w:rsidRPr="002A1777">
        <w:rPr>
          <w:sz w:val="24"/>
          <w:szCs w:val="24"/>
        </w:rPr>
        <w:t>specifies the Minister may also publish</w:t>
      </w:r>
      <w:r w:rsidR="2591CA29" w:rsidRPr="002A1777">
        <w:rPr>
          <w:sz w:val="24"/>
          <w:szCs w:val="24"/>
        </w:rPr>
        <w:t xml:space="preserve"> actions consumers are recommended to consider taking</w:t>
      </w:r>
      <w:r w:rsidR="00103DA8" w:rsidRPr="002A1777">
        <w:rPr>
          <w:sz w:val="24"/>
          <w:szCs w:val="24"/>
        </w:rPr>
        <w:t xml:space="preserve"> regarding continued product use</w:t>
      </w:r>
      <w:r w:rsidR="2591CA29" w:rsidRPr="002A1777">
        <w:rPr>
          <w:sz w:val="24"/>
          <w:szCs w:val="24"/>
        </w:rPr>
        <w:t xml:space="preserve"> in the notification of failure to comply with recall notice</w:t>
      </w:r>
      <w:r w:rsidR="7B3E77CA" w:rsidRPr="002A1777">
        <w:rPr>
          <w:sz w:val="24"/>
          <w:szCs w:val="24"/>
        </w:rPr>
        <w:t>. This paragraph provides examples of actions consumers may take</w:t>
      </w:r>
      <w:r w:rsidR="2591CA29" w:rsidRPr="002A1777">
        <w:rPr>
          <w:sz w:val="24"/>
          <w:szCs w:val="24"/>
        </w:rPr>
        <w:t xml:space="preserve"> that may be included on the notice for this purpose</w:t>
      </w:r>
      <w:r w:rsidR="7B3E77CA" w:rsidRPr="002A1777">
        <w:rPr>
          <w:sz w:val="24"/>
          <w:szCs w:val="24"/>
        </w:rPr>
        <w:t xml:space="preserve">, including destroying the product or taking extra precautions when using the product. </w:t>
      </w:r>
    </w:p>
    <w:p w14:paraId="3350B82E" w14:textId="706FCF9F" w:rsidR="00BF2378" w:rsidRPr="002A1777" w:rsidRDefault="00BF2378" w:rsidP="6334C428">
      <w:pPr>
        <w:pStyle w:val="ESHeading"/>
        <w:rPr>
          <w:rFonts w:eastAsia="Times New Roman"/>
          <w:sz w:val="24"/>
          <w:szCs w:val="24"/>
        </w:rPr>
      </w:pPr>
      <w:r w:rsidRPr="002A1777">
        <w:rPr>
          <w:i w:val="0"/>
          <w:sz w:val="24"/>
          <w:szCs w:val="24"/>
        </w:rPr>
        <w:t>Schedule 1 – Security standards </w:t>
      </w:r>
    </w:p>
    <w:p w14:paraId="74DB5DD9" w14:textId="0CB330F9" w:rsidR="00BF2378" w:rsidRPr="002A1777" w:rsidRDefault="00BF2378" w:rsidP="00021295">
      <w:pPr>
        <w:pStyle w:val="ESPartHeading"/>
        <w:numPr>
          <w:ilvl w:val="0"/>
          <w:numId w:val="47"/>
        </w:numPr>
        <w:rPr>
          <w:rFonts w:eastAsia="Times New Roman"/>
          <w:sz w:val="24"/>
          <w:szCs w:val="24"/>
        </w:rPr>
      </w:pPr>
      <w:r w:rsidRPr="002A1777">
        <w:rPr>
          <w:sz w:val="24"/>
          <w:szCs w:val="24"/>
        </w:rPr>
        <w:t xml:space="preserve"> Security standard for consumer grade relevant connectable products  </w:t>
      </w:r>
    </w:p>
    <w:p w14:paraId="1EAC4D23" w14:textId="63209986" w:rsidR="00BF2378" w:rsidRPr="002A1777" w:rsidRDefault="009722C9" w:rsidP="00BD1A50">
      <w:pPr>
        <w:pStyle w:val="ESPara"/>
        <w:spacing w:before="240" w:after="240" w:line="276" w:lineRule="auto"/>
        <w:ind w:left="360"/>
        <w:rPr>
          <w:sz w:val="24"/>
          <w:szCs w:val="24"/>
        </w:rPr>
      </w:pPr>
      <w:r w:rsidRPr="002A1777">
        <w:rPr>
          <w:sz w:val="24"/>
          <w:szCs w:val="24"/>
        </w:rPr>
        <w:t>The note under Part 1 of the Rules</w:t>
      </w:r>
      <w:r w:rsidR="12803594" w:rsidRPr="002A1777">
        <w:rPr>
          <w:sz w:val="24"/>
          <w:szCs w:val="24"/>
        </w:rPr>
        <w:t xml:space="preserve"> </w:t>
      </w:r>
      <w:r w:rsidR="2591CA29" w:rsidRPr="002A1777">
        <w:rPr>
          <w:sz w:val="24"/>
          <w:szCs w:val="24"/>
        </w:rPr>
        <w:t xml:space="preserve">directs the reader to section 8 of the </w:t>
      </w:r>
      <w:r w:rsidRPr="002A1777">
        <w:rPr>
          <w:sz w:val="24"/>
          <w:szCs w:val="24"/>
        </w:rPr>
        <w:t>Rules</w:t>
      </w:r>
      <w:r w:rsidR="2591CA29" w:rsidRPr="002A1777">
        <w:rPr>
          <w:sz w:val="24"/>
          <w:szCs w:val="24"/>
        </w:rPr>
        <w:t xml:space="preserve">. Section 8 of the </w:t>
      </w:r>
      <w:r w:rsidRPr="002A1777">
        <w:rPr>
          <w:sz w:val="24"/>
          <w:szCs w:val="24"/>
        </w:rPr>
        <w:t xml:space="preserve">Rules </w:t>
      </w:r>
      <w:r w:rsidR="2591CA29" w:rsidRPr="002A1777">
        <w:rPr>
          <w:sz w:val="24"/>
          <w:szCs w:val="24"/>
        </w:rPr>
        <w:t xml:space="preserve">provides the class of relevant connectable products that the security standard within this part applies to, and the products that are exempt from the security standard. Section 8 also provides the specified circumstance in which the security standard is to comply (if the products will be acquired in Australia by a consumer). </w:t>
      </w:r>
    </w:p>
    <w:p w14:paraId="53180291" w14:textId="3A50DEF7" w:rsidR="002B4B53" w:rsidRPr="002A1777" w:rsidRDefault="1DEF2E80" w:rsidP="00BD1A50">
      <w:pPr>
        <w:pStyle w:val="ESHeading"/>
        <w:rPr>
          <w:i w:val="0"/>
          <w:sz w:val="24"/>
          <w:szCs w:val="24"/>
        </w:rPr>
      </w:pPr>
      <w:r w:rsidRPr="002A1777">
        <w:rPr>
          <w:i w:val="0"/>
          <w:sz w:val="24"/>
          <w:szCs w:val="24"/>
        </w:rPr>
        <w:t>Clause</w:t>
      </w:r>
      <w:r w:rsidR="619915BD" w:rsidRPr="002A1777">
        <w:rPr>
          <w:i w:val="0"/>
          <w:sz w:val="24"/>
          <w:szCs w:val="24"/>
        </w:rPr>
        <w:t xml:space="preserve"> 1</w:t>
      </w:r>
      <w:r w:rsidR="64479004" w:rsidRPr="002A1777">
        <w:rPr>
          <w:i w:val="0"/>
          <w:sz w:val="24"/>
          <w:szCs w:val="24"/>
        </w:rPr>
        <w:t xml:space="preserve"> Definitions</w:t>
      </w:r>
    </w:p>
    <w:p w14:paraId="5B27601F" w14:textId="77777777" w:rsidR="002B4B53" w:rsidRPr="002A1777" w:rsidRDefault="002B4B53" w:rsidP="00BD1A50">
      <w:pPr>
        <w:pStyle w:val="ESPara"/>
        <w:spacing w:before="240" w:after="240" w:line="276" w:lineRule="auto"/>
        <w:ind w:left="360"/>
        <w:rPr>
          <w:sz w:val="24"/>
          <w:szCs w:val="24"/>
        </w:rPr>
      </w:pPr>
      <w:r w:rsidRPr="002A1777">
        <w:rPr>
          <w:sz w:val="24"/>
          <w:szCs w:val="24"/>
        </w:rPr>
        <w:t xml:space="preserve">This </w:t>
      </w:r>
      <w:r w:rsidR="002A648C" w:rsidRPr="002A1777">
        <w:rPr>
          <w:sz w:val="24"/>
          <w:szCs w:val="24"/>
        </w:rPr>
        <w:t xml:space="preserve">clause </w:t>
      </w:r>
      <w:r w:rsidRPr="002A1777">
        <w:rPr>
          <w:sz w:val="24"/>
          <w:szCs w:val="24"/>
        </w:rPr>
        <w:t xml:space="preserve">sets out the definition of terms used in the security standard in Part 1 of Schedule 1. </w:t>
      </w:r>
    </w:p>
    <w:p w14:paraId="4FC7DAD2" w14:textId="2DB5E40B" w:rsidR="009B0887" w:rsidRPr="002A1777" w:rsidRDefault="701AAA0C" w:rsidP="00BD1A50">
      <w:pPr>
        <w:pStyle w:val="ESPara"/>
        <w:spacing w:before="240" w:after="240" w:line="276" w:lineRule="auto"/>
        <w:ind w:left="360"/>
        <w:rPr>
          <w:sz w:val="24"/>
          <w:szCs w:val="24"/>
        </w:rPr>
      </w:pPr>
      <w:r w:rsidRPr="002A1777">
        <w:rPr>
          <w:b/>
          <w:i/>
          <w:sz w:val="24"/>
          <w:szCs w:val="24"/>
        </w:rPr>
        <w:t xml:space="preserve">Application </w:t>
      </w:r>
      <w:r w:rsidR="18D94AA9" w:rsidRPr="002A1777">
        <w:rPr>
          <w:b/>
          <w:i/>
          <w:sz w:val="24"/>
          <w:szCs w:val="24"/>
        </w:rPr>
        <w:t>programming</w:t>
      </w:r>
      <w:r w:rsidRPr="002A1777">
        <w:rPr>
          <w:b/>
          <w:i/>
          <w:sz w:val="24"/>
          <w:szCs w:val="24"/>
        </w:rPr>
        <w:t xml:space="preserve"> interface key</w:t>
      </w:r>
      <w:r w:rsidRPr="002A1777">
        <w:rPr>
          <w:sz w:val="24"/>
          <w:szCs w:val="24"/>
        </w:rPr>
        <w:t xml:space="preserve"> mean</w:t>
      </w:r>
      <w:r w:rsidR="2ABED93B" w:rsidRPr="002A1777">
        <w:rPr>
          <w:sz w:val="24"/>
          <w:szCs w:val="24"/>
        </w:rPr>
        <w:t>s</w:t>
      </w:r>
      <w:r w:rsidRPr="002A1777">
        <w:rPr>
          <w:sz w:val="24"/>
          <w:szCs w:val="24"/>
        </w:rPr>
        <w:t xml:space="preserve"> </w:t>
      </w:r>
      <w:r w:rsidR="6EDFF90D" w:rsidRPr="002A1777">
        <w:rPr>
          <w:sz w:val="24"/>
          <w:szCs w:val="24"/>
        </w:rPr>
        <w:t>a string of characters used to identify and authenticate a particular user, product, or application so that it can access the application programming interface.</w:t>
      </w:r>
    </w:p>
    <w:p w14:paraId="412283D4" w14:textId="2FAD17D6" w:rsidR="00871527" w:rsidRPr="002A1777" w:rsidRDefault="1BE19A0A" w:rsidP="00BD1A50">
      <w:pPr>
        <w:pStyle w:val="ESPara"/>
        <w:spacing w:before="240" w:after="240" w:line="276" w:lineRule="auto"/>
        <w:ind w:left="360"/>
        <w:rPr>
          <w:sz w:val="24"/>
          <w:szCs w:val="24"/>
        </w:rPr>
      </w:pPr>
      <w:r w:rsidRPr="002A1777">
        <w:rPr>
          <w:b/>
          <w:i/>
          <w:sz w:val="24"/>
          <w:szCs w:val="24"/>
        </w:rPr>
        <w:t>Cryptographic</w:t>
      </w:r>
      <w:r w:rsidR="73E752AA" w:rsidRPr="002A1777">
        <w:rPr>
          <w:b/>
          <w:i/>
          <w:sz w:val="24"/>
          <w:szCs w:val="24"/>
        </w:rPr>
        <w:t xml:space="preserve"> key</w:t>
      </w:r>
      <w:r w:rsidR="6EDFF90D" w:rsidRPr="002A1777">
        <w:rPr>
          <w:sz w:val="24"/>
          <w:szCs w:val="24"/>
        </w:rPr>
        <w:t xml:space="preserve"> mean</w:t>
      </w:r>
      <w:r w:rsidR="73E752AA" w:rsidRPr="002A1777">
        <w:rPr>
          <w:sz w:val="24"/>
          <w:szCs w:val="24"/>
        </w:rPr>
        <w:t>s</w:t>
      </w:r>
      <w:r w:rsidR="6EDFF90D" w:rsidRPr="002A1777">
        <w:rPr>
          <w:sz w:val="24"/>
          <w:szCs w:val="24"/>
        </w:rPr>
        <w:t xml:space="preserve"> data used to encrypt and decrypt data</w:t>
      </w:r>
      <w:r w:rsidR="000C3383" w:rsidRPr="002A1777">
        <w:rPr>
          <w:sz w:val="24"/>
          <w:szCs w:val="24"/>
        </w:rPr>
        <w:t>. For clarity, this could</w:t>
      </w:r>
      <w:r w:rsidR="692D701A" w:rsidRPr="002A1777">
        <w:rPr>
          <w:sz w:val="24"/>
          <w:szCs w:val="24"/>
        </w:rPr>
        <w:t xml:space="preserve"> includ</w:t>
      </w:r>
      <w:r w:rsidR="000C3383" w:rsidRPr="002A1777">
        <w:rPr>
          <w:sz w:val="24"/>
          <w:szCs w:val="24"/>
        </w:rPr>
        <w:t>e</w:t>
      </w:r>
      <w:r w:rsidR="692D701A" w:rsidRPr="002A1777">
        <w:rPr>
          <w:sz w:val="24"/>
          <w:szCs w:val="24"/>
        </w:rPr>
        <w:t xml:space="preserve"> a key or code</w:t>
      </w:r>
      <w:r w:rsidR="6EDFF90D" w:rsidRPr="002A1777">
        <w:rPr>
          <w:sz w:val="24"/>
          <w:szCs w:val="24"/>
        </w:rPr>
        <w:t xml:space="preserve">. </w:t>
      </w:r>
    </w:p>
    <w:p w14:paraId="6428382D" w14:textId="512267CC" w:rsidR="00871527" w:rsidRPr="002A1777" w:rsidRDefault="00BD30B2" w:rsidP="00BD1A50">
      <w:pPr>
        <w:pStyle w:val="ESPara"/>
        <w:spacing w:before="240" w:after="240" w:line="276" w:lineRule="auto"/>
        <w:ind w:left="360"/>
        <w:rPr>
          <w:sz w:val="24"/>
          <w:szCs w:val="24"/>
        </w:rPr>
      </w:pPr>
      <w:r w:rsidRPr="002A1777">
        <w:rPr>
          <w:b/>
          <w:i/>
          <w:sz w:val="24"/>
          <w:szCs w:val="24"/>
        </w:rPr>
        <w:t>Factory default state</w:t>
      </w:r>
      <w:r w:rsidR="00871527" w:rsidRPr="002A1777">
        <w:rPr>
          <w:sz w:val="24"/>
          <w:szCs w:val="24"/>
        </w:rPr>
        <w:t xml:space="preserve"> mean</w:t>
      </w:r>
      <w:r w:rsidRPr="002A1777">
        <w:rPr>
          <w:sz w:val="24"/>
          <w:szCs w:val="24"/>
        </w:rPr>
        <w:t>s</w:t>
      </w:r>
      <w:r w:rsidR="00871527" w:rsidRPr="002A1777">
        <w:rPr>
          <w:sz w:val="24"/>
          <w:szCs w:val="24"/>
        </w:rPr>
        <w:t xml:space="preserve"> the state of the product after factory reset or after final production or assembly.</w:t>
      </w:r>
    </w:p>
    <w:p w14:paraId="76000038" w14:textId="2CFD1CDC" w:rsidR="00871527" w:rsidRPr="002A1777" w:rsidRDefault="73E752AA" w:rsidP="00BD1A50">
      <w:pPr>
        <w:pStyle w:val="ESPara"/>
        <w:spacing w:before="240" w:after="240" w:line="276" w:lineRule="auto"/>
        <w:ind w:left="360"/>
        <w:rPr>
          <w:sz w:val="24"/>
          <w:szCs w:val="24"/>
        </w:rPr>
      </w:pPr>
      <w:r w:rsidRPr="002A1777">
        <w:rPr>
          <w:b/>
          <w:i/>
          <w:sz w:val="24"/>
          <w:szCs w:val="24"/>
        </w:rPr>
        <w:lastRenderedPageBreak/>
        <w:t>Good industry practice</w:t>
      </w:r>
      <w:r w:rsidR="1BE19A0A" w:rsidRPr="002A1777">
        <w:rPr>
          <w:sz w:val="24"/>
          <w:szCs w:val="24"/>
        </w:rPr>
        <w:t xml:space="preserve"> </w:t>
      </w:r>
      <w:r w:rsidRPr="002A1777">
        <w:rPr>
          <w:sz w:val="24"/>
          <w:szCs w:val="24"/>
        </w:rPr>
        <w:t xml:space="preserve">means </w:t>
      </w:r>
      <w:r w:rsidR="1BE19A0A" w:rsidRPr="002A1777">
        <w:rPr>
          <w:sz w:val="24"/>
          <w:szCs w:val="24"/>
        </w:rPr>
        <w:t>the exercise of that degree of skill, diligence, prudence and foresight which would reasonably and ordinarily be expected from a skilled and experienced</w:t>
      </w:r>
      <w:r w:rsidR="52B8A462" w:rsidRPr="002A1777">
        <w:rPr>
          <w:sz w:val="24"/>
          <w:szCs w:val="24"/>
        </w:rPr>
        <w:t xml:space="preserve"> </w:t>
      </w:r>
      <w:r w:rsidR="1BE19A0A" w:rsidRPr="002A1777">
        <w:rPr>
          <w:sz w:val="24"/>
          <w:szCs w:val="24"/>
        </w:rPr>
        <w:t>cryptographer</w:t>
      </w:r>
      <w:r w:rsidR="0F6FD524" w:rsidRPr="002A1777">
        <w:rPr>
          <w:sz w:val="24"/>
          <w:szCs w:val="24"/>
        </w:rPr>
        <w:t>,</w:t>
      </w:r>
      <w:r w:rsidR="1BE19A0A" w:rsidRPr="002A1777">
        <w:rPr>
          <w:sz w:val="24"/>
          <w:szCs w:val="24"/>
        </w:rPr>
        <w:t xml:space="preserve"> engaged in the same type of activity.</w:t>
      </w:r>
    </w:p>
    <w:p w14:paraId="7915576E" w14:textId="029F8D4C" w:rsidR="00871527" w:rsidRPr="002A1777" w:rsidRDefault="73E752AA" w:rsidP="00BD1A50">
      <w:pPr>
        <w:pStyle w:val="ESPara"/>
        <w:spacing w:before="240" w:after="240" w:line="276" w:lineRule="auto"/>
        <w:ind w:left="360"/>
        <w:rPr>
          <w:sz w:val="24"/>
          <w:szCs w:val="24"/>
        </w:rPr>
      </w:pPr>
      <w:r w:rsidRPr="002A1777">
        <w:rPr>
          <w:b/>
          <w:i/>
          <w:sz w:val="24"/>
          <w:szCs w:val="24"/>
        </w:rPr>
        <w:t>Hardware</w:t>
      </w:r>
      <w:r w:rsidR="1BE19A0A" w:rsidRPr="002A1777">
        <w:rPr>
          <w:sz w:val="24"/>
          <w:szCs w:val="24"/>
        </w:rPr>
        <w:t xml:space="preserve"> is defined to mean a physical electronic information system, or parts thereof, capable of processing, storing or transmitting digital data.</w:t>
      </w:r>
    </w:p>
    <w:p w14:paraId="42C8172A" w14:textId="37A8AFF2" w:rsidR="00871527" w:rsidRPr="002A1777" w:rsidRDefault="07550531" w:rsidP="00BD1A50">
      <w:pPr>
        <w:pStyle w:val="ESPara"/>
        <w:spacing w:before="240" w:after="240" w:line="276" w:lineRule="auto"/>
        <w:ind w:left="360"/>
        <w:rPr>
          <w:sz w:val="24"/>
          <w:szCs w:val="24"/>
        </w:rPr>
      </w:pPr>
      <w:r w:rsidRPr="002A1777">
        <w:rPr>
          <w:b/>
          <w:i/>
          <w:sz w:val="24"/>
          <w:szCs w:val="24"/>
        </w:rPr>
        <w:t>Incremental counter</w:t>
      </w:r>
      <w:r w:rsidRPr="002A1777">
        <w:rPr>
          <w:sz w:val="24"/>
          <w:szCs w:val="24"/>
        </w:rPr>
        <w:t xml:space="preserve"> means</w:t>
      </w:r>
      <w:r w:rsidR="75E25EF1" w:rsidRPr="002A1777">
        <w:rPr>
          <w:sz w:val="24"/>
          <w:szCs w:val="24"/>
        </w:rPr>
        <w:t xml:space="preserve"> a method of password generation in which multiple passwords are the same save for a small </w:t>
      </w:r>
      <w:bookmarkStart w:id="1" w:name="_Int_6DCrJd8F"/>
      <w:r w:rsidR="75E25EF1" w:rsidRPr="002A1777">
        <w:rPr>
          <w:sz w:val="24"/>
          <w:szCs w:val="24"/>
        </w:rPr>
        <w:t>amount</w:t>
      </w:r>
      <w:bookmarkEnd w:id="1"/>
      <w:r w:rsidR="75E25EF1" w:rsidRPr="002A1777">
        <w:rPr>
          <w:sz w:val="24"/>
          <w:szCs w:val="24"/>
        </w:rPr>
        <w:t xml:space="preserve"> of characters which change per password to make</w:t>
      </w:r>
      <w:r w:rsidR="7F8E78F4" w:rsidRPr="002A1777">
        <w:rPr>
          <w:sz w:val="24"/>
          <w:szCs w:val="24"/>
        </w:rPr>
        <w:t xml:space="preserve"> </w:t>
      </w:r>
      <w:r w:rsidR="75E25EF1" w:rsidRPr="002A1777">
        <w:rPr>
          <w:sz w:val="24"/>
          <w:szCs w:val="24"/>
        </w:rPr>
        <w:t>them unique. The</w:t>
      </w:r>
      <w:r w:rsidRPr="002A1777">
        <w:rPr>
          <w:sz w:val="24"/>
          <w:szCs w:val="24"/>
        </w:rPr>
        <w:t xml:space="preserve"> </w:t>
      </w:r>
      <w:r w:rsidR="75E25EF1" w:rsidRPr="002A1777">
        <w:rPr>
          <w:sz w:val="24"/>
          <w:szCs w:val="24"/>
        </w:rPr>
        <w:t>definition provides example of passwords based on incremental counters includes “password1” and “password2”.</w:t>
      </w:r>
    </w:p>
    <w:p w14:paraId="112D7802" w14:textId="5F633EE3" w:rsidR="00871527" w:rsidRPr="002A1777" w:rsidRDefault="00BD30B2" w:rsidP="00BD1A50">
      <w:pPr>
        <w:pStyle w:val="ESPara"/>
        <w:spacing w:before="240" w:after="240" w:line="276" w:lineRule="auto"/>
        <w:ind w:left="360"/>
        <w:rPr>
          <w:sz w:val="24"/>
          <w:szCs w:val="24"/>
        </w:rPr>
      </w:pPr>
      <w:r w:rsidRPr="002A1777">
        <w:rPr>
          <w:b/>
          <w:i/>
          <w:sz w:val="24"/>
          <w:szCs w:val="24"/>
        </w:rPr>
        <w:t>Key</w:t>
      </w:r>
      <w:r w:rsidR="000C3383" w:rsidRPr="002A1777">
        <w:rPr>
          <w:b/>
          <w:i/>
          <w:sz w:val="24"/>
          <w:szCs w:val="24"/>
        </w:rPr>
        <w:t>ed</w:t>
      </w:r>
      <w:r w:rsidRPr="002A1777">
        <w:rPr>
          <w:b/>
          <w:i/>
          <w:sz w:val="24"/>
          <w:szCs w:val="24"/>
        </w:rPr>
        <w:t xml:space="preserve"> hashing algorithm</w:t>
      </w:r>
      <w:r w:rsidR="00871527" w:rsidRPr="002A1777">
        <w:rPr>
          <w:sz w:val="24"/>
          <w:szCs w:val="24"/>
        </w:rPr>
        <w:t xml:space="preserve"> mean</w:t>
      </w:r>
      <w:r w:rsidRPr="002A1777">
        <w:rPr>
          <w:sz w:val="24"/>
          <w:szCs w:val="24"/>
        </w:rPr>
        <w:t>s</w:t>
      </w:r>
      <w:r w:rsidR="00871527" w:rsidRPr="002A1777">
        <w:rPr>
          <w:sz w:val="24"/>
          <w:szCs w:val="24"/>
        </w:rPr>
        <w:t xml:space="preserve"> an algorithm that uses a data input and a secret key to produce a value which cannot be guessed or reproduced without knowledge of both the data input and the secret key.</w:t>
      </w:r>
    </w:p>
    <w:p w14:paraId="18619EB9" w14:textId="627488A8" w:rsidR="00871527" w:rsidRPr="002A1777" w:rsidRDefault="07550531" w:rsidP="00BD1A50">
      <w:pPr>
        <w:pStyle w:val="ESPara"/>
        <w:spacing w:before="240" w:after="240" w:line="276" w:lineRule="auto"/>
        <w:ind w:left="360"/>
        <w:rPr>
          <w:sz w:val="24"/>
          <w:szCs w:val="24"/>
        </w:rPr>
      </w:pPr>
      <w:r w:rsidRPr="002A1777">
        <w:rPr>
          <w:b/>
          <w:i/>
          <w:sz w:val="24"/>
          <w:szCs w:val="24"/>
        </w:rPr>
        <w:t>Manufacturer’s intended purpose</w:t>
      </w:r>
      <w:r w:rsidR="75E25EF1" w:rsidRPr="002A1777">
        <w:rPr>
          <w:b/>
          <w:i/>
          <w:sz w:val="24"/>
          <w:szCs w:val="24"/>
        </w:rPr>
        <w:t xml:space="preserve"> </w:t>
      </w:r>
      <w:r w:rsidR="75E25EF1" w:rsidRPr="002A1777">
        <w:rPr>
          <w:sz w:val="24"/>
          <w:szCs w:val="24"/>
        </w:rPr>
        <w:t>of a product</w:t>
      </w:r>
      <w:r w:rsidR="75E25EF1" w:rsidRPr="002A1777">
        <w:rPr>
          <w:b/>
          <w:i/>
          <w:sz w:val="24"/>
          <w:szCs w:val="24"/>
        </w:rPr>
        <w:t xml:space="preserve"> </w:t>
      </w:r>
      <w:r w:rsidR="75E25EF1" w:rsidRPr="002A1777">
        <w:rPr>
          <w:sz w:val="24"/>
          <w:szCs w:val="24"/>
        </w:rPr>
        <w:t>is defined to mean the use for which the product is intended according to the data provided by the manufacturer, including on the label, in the instructions for use, or in promotional or sales materials or statements.</w:t>
      </w:r>
      <w:r w:rsidR="322539DF" w:rsidRPr="002A1777">
        <w:rPr>
          <w:sz w:val="24"/>
          <w:szCs w:val="24"/>
        </w:rPr>
        <w:t xml:space="preserve"> Importantly, the manufacturer’s intended purpose remains consistent even if a use</w:t>
      </w:r>
      <w:r w:rsidR="587A82B2" w:rsidRPr="002A1777">
        <w:rPr>
          <w:sz w:val="24"/>
          <w:szCs w:val="24"/>
        </w:rPr>
        <w:t>r</w:t>
      </w:r>
      <w:r w:rsidR="322539DF" w:rsidRPr="002A1777">
        <w:rPr>
          <w:sz w:val="24"/>
          <w:szCs w:val="24"/>
        </w:rPr>
        <w:t xml:space="preserve"> does no</w:t>
      </w:r>
      <w:r w:rsidR="668C70BE" w:rsidRPr="002A1777">
        <w:rPr>
          <w:sz w:val="24"/>
          <w:szCs w:val="24"/>
        </w:rPr>
        <w:t xml:space="preserve">t use </w:t>
      </w:r>
      <w:r w:rsidR="1661AE6A" w:rsidRPr="002A1777">
        <w:rPr>
          <w:sz w:val="24"/>
          <w:szCs w:val="24"/>
        </w:rPr>
        <w:t>that purpo</w:t>
      </w:r>
      <w:r w:rsidR="6950F50B" w:rsidRPr="002A1777">
        <w:rPr>
          <w:sz w:val="24"/>
          <w:szCs w:val="24"/>
        </w:rPr>
        <w:t>se.</w:t>
      </w:r>
    </w:p>
    <w:p w14:paraId="7412E94F" w14:textId="2F7B88D5" w:rsidR="00871527" w:rsidRPr="002A1777" w:rsidRDefault="00BD30B2" w:rsidP="00BD1A50">
      <w:pPr>
        <w:pStyle w:val="ESPara"/>
        <w:spacing w:before="240" w:after="240" w:line="276" w:lineRule="auto"/>
        <w:ind w:left="360"/>
        <w:rPr>
          <w:sz w:val="24"/>
          <w:szCs w:val="24"/>
        </w:rPr>
      </w:pPr>
      <w:r w:rsidRPr="002A1777">
        <w:rPr>
          <w:b/>
          <w:i/>
          <w:sz w:val="24"/>
          <w:szCs w:val="24"/>
        </w:rPr>
        <w:t>Password</w:t>
      </w:r>
      <w:r w:rsidR="00871527" w:rsidRPr="002A1777">
        <w:rPr>
          <w:sz w:val="24"/>
          <w:szCs w:val="24"/>
        </w:rPr>
        <w:t xml:space="preserve"> is defined to no</w:t>
      </w:r>
      <w:r w:rsidRPr="002A1777">
        <w:rPr>
          <w:sz w:val="24"/>
          <w:szCs w:val="24"/>
        </w:rPr>
        <w:t>t include a cryptographic key</w:t>
      </w:r>
      <w:r w:rsidR="00871527" w:rsidRPr="002A1777">
        <w:rPr>
          <w:sz w:val="24"/>
          <w:szCs w:val="24"/>
        </w:rPr>
        <w:t>, a personal identification number used for pairing in communicatio</w:t>
      </w:r>
      <w:r w:rsidR="005170C5" w:rsidRPr="002A1777">
        <w:rPr>
          <w:sz w:val="24"/>
          <w:szCs w:val="24"/>
        </w:rPr>
        <w:t xml:space="preserve">n protocols which do not form part </w:t>
      </w:r>
      <w:r w:rsidR="00871527" w:rsidRPr="002A1777">
        <w:rPr>
          <w:sz w:val="24"/>
          <w:szCs w:val="24"/>
        </w:rPr>
        <w:t>of the internet protocol suite</w:t>
      </w:r>
      <w:r w:rsidRPr="002A1777">
        <w:rPr>
          <w:sz w:val="24"/>
          <w:szCs w:val="24"/>
        </w:rPr>
        <w:t xml:space="preserve">, or an </w:t>
      </w:r>
      <w:r w:rsidR="005170C5" w:rsidRPr="002A1777">
        <w:rPr>
          <w:sz w:val="24"/>
          <w:szCs w:val="24"/>
        </w:rPr>
        <w:t>appli</w:t>
      </w:r>
      <w:r w:rsidRPr="002A1777">
        <w:rPr>
          <w:sz w:val="24"/>
          <w:szCs w:val="24"/>
        </w:rPr>
        <w:t xml:space="preserve">cation </w:t>
      </w:r>
      <w:r w:rsidR="0BFEEA36" w:rsidRPr="002A1777">
        <w:rPr>
          <w:sz w:val="24"/>
          <w:szCs w:val="24"/>
        </w:rPr>
        <w:t>programming</w:t>
      </w:r>
      <w:r w:rsidRPr="002A1777">
        <w:rPr>
          <w:sz w:val="24"/>
          <w:szCs w:val="24"/>
        </w:rPr>
        <w:t xml:space="preserve"> interface key</w:t>
      </w:r>
      <w:r w:rsidR="005170C5" w:rsidRPr="002A1777">
        <w:rPr>
          <w:sz w:val="24"/>
          <w:szCs w:val="24"/>
        </w:rPr>
        <w:t>.</w:t>
      </w:r>
    </w:p>
    <w:p w14:paraId="148D6E31" w14:textId="75D6862D" w:rsidR="005170C5" w:rsidRPr="002A1777" w:rsidRDefault="00BD30B2" w:rsidP="00BD1A50">
      <w:pPr>
        <w:pStyle w:val="ESPara"/>
        <w:spacing w:before="240" w:after="240" w:line="276" w:lineRule="auto"/>
        <w:ind w:left="360"/>
        <w:rPr>
          <w:sz w:val="24"/>
          <w:szCs w:val="24"/>
        </w:rPr>
      </w:pPr>
      <w:r w:rsidRPr="002A1777">
        <w:rPr>
          <w:b/>
          <w:i/>
          <w:sz w:val="24"/>
          <w:szCs w:val="24"/>
        </w:rPr>
        <w:t>Secret key</w:t>
      </w:r>
      <w:r w:rsidR="005170C5" w:rsidRPr="002A1777">
        <w:rPr>
          <w:sz w:val="24"/>
          <w:szCs w:val="24"/>
        </w:rPr>
        <w:t xml:space="preserve"> mean</w:t>
      </w:r>
      <w:r w:rsidRPr="002A1777">
        <w:rPr>
          <w:sz w:val="24"/>
          <w:szCs w:val="24"/>
        </w:rPr>
        <w:t>s</w:t>
      </w:r>
      <w:r w:rsidR="005170C5" w:rsidRPr="002A1777">
        <w:rPr>
          <w:sz w:val="24"/>
          <w:szCs w:val="24"/>
        </w:rPr>
        <w:t xml:space="preserve"> a cryptographic key intended to be known only by the person who encrypted or authorised the encrypting of the data, and any person authorised by the person.</w:t>
      </w:r>
    </w:p>
    <w:p w14:paraId="10C91642" w14:textId="72970480" w:rsidR="005170C5" w:rsidRPr="002A1777" w:rsidRDefault="00F64099" w:rsidP="00BD1A50">
      <w:pPr>
        <w:pStyle w:val="ESPara"/>
        <w:spacing w:before="240" w:after="240" w:line="276" w:lineRule="auto"/>
        <w:ind w:left="360"/>
        <w:rPr>
          <w:sz w:val="24"/>
          <w:szCs w:val="24"/>
        </w:rPr>
      </w:pPr>
      <w:r w:rsidRPr="002A1777">
        <w:rPr>
          <w:sz w:val="24"/>
          <w:szCs w:val="24"/>
        </w:rPr>
        <w:t xml:space="preserve">The definition of </w:t>
      </w:r>
      <w:r w:rsidR="00006DA4" w:rsidRPr="002A1777">
        <w:rPr>
          <w:b/>
          <w:i/>
          <w:sz w:val="24"/>
          <w:szCs w:val="24"/>
        </w:rPr>
        <w:t>security update</w:t>
      </w:r>
      <w:r w:rsidR="005170C5" w:rsidRPr="002A1777">
        <w:rPr>
          <w:sz w:val="24"/>
          <w:szCs w:val="24"/>
        </w:rPr>
        <w:t xml:space="preserve"> </w:t>
      </w:r>
      <w:r w:rsidR="0042404A" w:rsidRPr="002A1777">
        <w:rPr>
          <w:sz w:val="24"/>
          <w:szCs w:val="24"/>
        </w:rPr>
        <w:t>provides that this term is</w:t>
      </w:r>
      <w:r w:rsidRPr="002A1777">
        <w:rPr>
          <w:sz w:val="24"/>
          <w:szCs w:val="24"/>
        </w:rPr>
        <w:t xml:space="preserve"> d</w:t>
      </w:r>
      <w:r w:rsidR="0042404A" w:rsidRPr="002A1777">
        <w:rPr>
          <w:sz w:val="24"/>
          <w:szCs w:val="24"/>
        </w:rPr>
        <w:t>efined in subclause 4(2) of Part 1 of Schedule</w:t>
      </w:r>
      <w:r w:rsidR="009D5C23" w:rsidRPr="002A1777">
        <w:rPr>
          <w:sz w:val="24"/>
          <w:szCs w:val="24"/>
        </w:rPr>
        <w:t> </w:t>
      </w:r>
      <w:r w:rsidR="0042404A" w:rsidRPr="002A1777">
        <w:rPr>
          <w:sz w:val="24"/>
          <w:szCs w:val="24"/>
        </w:rPr>
        <w:t xml:space="preserve">1. </w:t>
      </w:r>
    </w:p>
    <w:p w14:paraId="0D67AE42" w14:textId="212AB40B" w:rsidR="0042404A" w:rsidRPr="002A1777" w:rsidRDefault="67375225" w:rsidP="00BD1A50">
      <w:pPr>
        <w:pStyle w:val="ESPara"/>
        <w:spacing w:before="240" w:after="240" w:line="276" w:lineRule="auto"/>
        <w:ind w:left="360"/>
        <w:rPr>
          <w:sz w:val="24"/>
          <w:szCs w:val="24"/>
        </w:rPr>
      </w:pPr>
      <w:r w:rsidRPr="002A1777">
        <w:rPr>
          <w:b/>
          <w:i/>
          <w:sz w:val="24"/>
          <w:szCs w:val="24"/>
        </w:rPr>
        <w:t>Unique per product</w:t>
      </w:r>
      <w:r w:rsidR="1D063D77" w:rsidRPr="002A1777">
        <w:rPr>
          <w:sz w:val="24"/>
          <w:szCs w:val="24"/>
        </w:rPr>
        <w:t xml:space="preserve"> mean</w:t>
      </w:r>
      <w:r w:rsidRPr="002A1777">
        <w:rPr>
          <w:sz w:val="24"/>
          <w:szCs w:val="24"/>
        </w:rPr>
        <w:t>s</w:t>
      </w:r>
      <w:r w:rsidR="1D063D77" w:rsidRPr="002A1777">
        <w:rPr>
          <w:sz w:val="24"/>
          <w:szCs w:val="24"/>
        </w:rPr>
        <w:t xml:space="preserve"> unique for each individual product of a given product class or type</w:t>
      </w:r>
      <w:r w:rsidR="6AE1DD1D" w:rsidRPr="002A1777">
        <w:rPr>
          <w:sz w:val="24"/>
          <w:szCs w:val="24"/>
        </w:rPr>
        <w:t xml:space="preserve"> (that is, alternatively, each individual unit of the product)</w:t>
      </w:r>
      <w:r w:rsidR="1D063D77" w:rsidRPr="002A1777">
        <w:rPr>
          <w:sz w:val="24"/>
          <w:szCs w:val="24"/>
        </w:rPr>
        <w:t xml:space="preserve">. </w:t>
      </w:r>
    </w:p>
    <w:p w14:paraId="5D94CA01" w14:textId="140425E0" w:rsidR="00BF2378" w:rsidRPr="002A1777" w:rsidRDefault="303D7268" w:rsidP="00F91820">
      <w:pPr>
        <w:pStyle w:val="ESHeading"/>
        <w:rPr>
          <w:i w:val="0"/>
          <w:sz w:val="24"/>
          <w:szCs w:val="24"/>
        </w:rPr>
      </w:pPr>
      <w:r w:rsidRPr="002A1777">
        <w:rPr>
          <w:i w:val="0"/>
          <w:sz w:val="24"/>
          <w:szCs w:val="24"/>
        </w:rPr>
        <w:t xml:space="preserve">Clause </w:t>
      </w:r>
      <w:r w:rsidR="5A41C84F" w:rsidRPr="002A1777">
        <w:rPr>
          <w:i w:val="0"/>
          <w:sz w:val="24"/>
          <w:szCs w:val="24"/>
        </w:rPr>
        <w:t>2</w:t>
      </w:r>
      <w:r w:rsidRPr="002A1777">
        <w:rPr>
          <w:i w:val="0"/>
          <w:sz w:val="24"/>
          <w:szCs w:val="24"/>
        </w:rPr>
        <w:t xml:space="preserve"> </w:t>
      </w:r>
      <w:r w:rsidR="0042404A" w:rsidRPr="002A1777">
        <w:rPr>
          <w:i w:val="0"/>
          <w:sz w:val="24"/>
          <w:szCs w:val="24"/>
        </w:rPr>
        <w:tab/>
      </w:r>
      <w:r w:rsidR="00BD1A50" w:rsidRPr="002A1777">
        <w:rPr>
          <w:i w:val="0"/>
          <w:sz w:val="24"/>
          <w:szCs w:val="24"/>
        </w:rPr>
        <w:t>Requirements in relation to p</w:t>
      </w:r>
      <w:r w:rsidR="0042404A" w:rsidRPr="002A1777">
        <w:rPr>
          <w:i w:val="0"/>
          <w:sz w:val="24"/>
          <w:szCs w:val="24"/>
        </w:rPr>
        <w:t>asswords</w:t>
      </w:r>
    </w:p>
    <w:p w14:paraId="301672C3" w14:textId="4FBC0EC5" w:rsidR="002A648C" w:rsidRPr="002A1777" w:rsidRDefault="2275C042" w:rsidP="00BD1A50">
      <w:pPr>
        <w:pStyle w:val="ESPara"/>
        <w:spacing w:before="240" w:after="240" w:line="276" w:lineRule="auto"/>
        <w:ind w:left="360"/>
        <w:rPr>
          <w:sz w:val="24"/>
          <w:szCs w:val="24"/>
        </w:rPr>
      </w:pPr>
      <w:r w:rsidRPr="002A1777">
        <w:rPr>
          <w:sz w:val="24"/>
          <w:szCs w:val="24"/>
        </w:rPr>
        <w:t>This clause</w:t>
      </w:r>
      <w:r w:rsidR="0D16D9E6" w:rsidRPr="002A1777">
        <w:rPr>
          <w:sz w:val="24"/>
          <w:szCs w:val="24"/>
        </w:rPr>
        <w:t xml:space="preserve"> contains </w:t>
      </w:r>
      <w:r w:rsidRPr="002A1777">
        <w:rPr>
          <w:sz w:val="24"/>
          <w:szCs w:val="24"/>
        </w:rPr>
        <w:t xml:space="preserve">security requirements relating to the passwords for relevant connectable </w:t>
      </w:r>
      <w:r w:rsidR="2E3FEF71" w:rsidRPr="002A1777">
        <w:rPr>
          <w:sz w:val="24"/>
          <w:szCs w:val="24"/>
        </w:rPr>
        <w:t xml:space="preserve">products </w:t>
      </w:r>
      <w:r w:rsidRPr="002A1777">
        <w:rPr>
          <w:sz w:val="24"/>
          <w:szCs w:val="24"/>
        </w:rPr>
        <w:t>subject to this security standard</w:t>
      </w:r>
      <w:r w:rsidR="2BFB0515" w:rsidRPr="002A1777">
        <w:rPr>
          <w:sz w:val="24"/>
          <w:szCs w:val="24"/>
        </w:rPr>
        <w:t xml:space="preserve"> if the </w:t>
      </w:r>
      <w:r w:rsidR="1DFBFAA8" w:rsidRPr="002A1777">
        <w:rPr>
          <w:sz w:val="24"/>
          <w:szCs w:val="24"/>
        </w:rPr>
        <w:t>product has password functionality</w:t>
      </w:r>
      <w:r w:rsidRPr="002A1777">
        <w:rPr>
          <w:sz w:val="24"/>
          <w:szCs w:val="24"/>
        </w:rPr>
        <w:t xml:space="preserve">. </w:t>
      </w:r>
    </w:p>
    <w:p w14:paraId="385A8B63" w14:textId="05A03B05" w:rsidR="00351F75" w:rsidRPr="002A1777" w:rsidRDefault="00351F75" w:rsidP="00BD1A50">
      <w:pPr>
        <w:pStyle w:val="ESPara"/>
        <w:spacing w:before="240" w:after="240" w:line="276" w:lineRule="auto"/>
        <w:ind w:left="360"/>
        <w:rPr>
          <w:sz w:val="24"/>
          <w:szCs w:val="24"/>
        </w:rPr>
      </w:pPr>
      <w:r w:rsidRPr="002A1777">
        <w:rPr>
          <w:sz w:val="24"/>
          <w:szCs w:val="24"/>
        </w:rPr>
        <w:t>Subclause 2(1) provides that the</w:t>
      </w:r>
      <w:r w:rsidR="00D46CC5" w:rsidRPr="002A1777">
        <w:rPr>
          <w:sz w:val="24"/>
          <w:szCs w:val="24"/>
        </w:rPr>
        <w:t xml:space="preserve">se </w:t>
      </w:r>
      <w:r w:rsidRPr="002A1777">
        <w:rPr>
          <w:sz w:val="24"/>
          <w:szCs w:val="24"/>
        </w:rPr>
        <w:t xml:space="preserve">requirements apply in relation to passwords </w:t>
      </w:r>
      <w:r w:rsidR="00D46CC5" w:rsidRPr="002A1777">
        <w:rPr>
          <w:sz w:val="24"/>
          <w:szCs w:val="24"/>
        </w:rPr>
        <w:t xml:space="preserve">being </w:t>
      </w:r>
      <w:r w:rsidRPr="002A1777">
        <w:rPr>
          <w:sz w:val="24"/>
          <w:szCs w:val="24"/>
        </w:rPr>
        <w:t xml:space="preserve">used in relation </w:t>
      </w:r>
      <w:r w:rsidR="00D46CC5" w:rsidRPr="002A1777">
        <w:rPr>
          <w:sz w:val="24"/>
          <w:szCs w:val="24"/>
        </w:rPr>
        <w:t>to</w:t>
      </w:r>
      <w:r w:rsidRPr="002A1777">
        <w:rPr>
          <w:sz w:val="24"/>
          <w:szCs w:val="24"/>
        </w:rPr>
        <w:t xml:space="preserve"> </w:t>
      </w:r>
      <w:r w:rsidR="00D46CC5" w:rsidRPr="002A1777">
        <w:rPr>
          <w:sz w:val="24"/>
          <w:szCs w:val="24"/>
        </w:rPr>
        <w:t xml:space="preserve">those aspects of </w:t>
      </w:r>
      <w:r w:rsidRPr="002A1777">
        <w:rPr>
          <w:sz w:val="24"/>
          <w:szCs w:val="24"/>
        </w:rPr>
        <w:t xml:space="preserve">relevant connectable </w:t>
      </w:r>
      <w:r w:rsidR="00266DAE" w:rsidRPr="002A1777">
        <w:rPr>
          <w:sz w:val="24"/>
          <w:szCs w:val="24"/>
        </w:rPr>
        <w:t>product</w:t>
      </w:r>
      <w:r w:rsidR="00D46CC5" w:rsidRPr="002A1777">
        <w:rPr>
          <w:sz w:val="24"/>
          <w:szCs w:val="24"/>
        </w:rPr>
        <w:t>s</w:t>
      </w:r>
      <w:r w:rsidR="00266DAE" w:rsidRPr="002A1777">
        <w:rPr>
          <w:sz w:val="24"/>
          <w:szCs w:val="24"/>
        </w:rPr>
        <w:t xml:space="preserve"> </w:t>
      </w:r>
      <w:r w:rsidR="00D46CC5" w:rsidRPr="002A1777">
        <w:rPr>
          <w:sz w:val="24"/>
          <w:szCs w:val="24"/>
        </w:rPr>
        <w:t xml:space="preserve">as specified </w:t>
      </w:r>
      <w:r w:rsidRPr="002A1777">
        <w:rPr>
          <w:sz w:val="24"/>
          <w:szCs w:val="24"/>
        </w:rPr>
        <w:t>in this subclause</w:t>
      </w:r>
      <w:r w:rsidR="00D46CC5" w:rsidRPr="002A1777">
        <w:rPr>
          <w:sz w:val="24"/>
          <w:szCs w:val="24"/>
        </w:rPr>
        <w:t>:</w:t>
      </w:r>
    </w:p>
    <w:p w14:paraId="31EBE4AF" w14:textId="2947980F" w:rsidR="00351F75" w:rsidRPr="002A1777" w:rsidRDefault="00351F75" w:rsidP="00906276">
      <w:pPr>
        <w:pStyle w:val="ESSubparaHeader"/>
        <w:numPr>
          <w:ilvl w:val="0"/>
          <w:numId w:val="11"/>
        </w:numPr>
        <w:rPr>
          <w:sz w:val="24"/>
          <w:szCs w:val="24"/>
          <w:lang w:eastAsia="en-AU"/>
        </w:rPr>
      </w:pPr>
      <w:r w:rsidRPr="002A1777">
        <w:rPr>
          <w:sz w:val="24"/>
          <w:szCs w:val="24"/>
          <w:lang w:eastAsia="en-AU"/>
        </w:rPr>
        <w:lastRenderedPageBreak/>
        <w:t xml:space="preserve">Hardware for the product when the </w:t>
      </w:r>
      <w:r w:rsidRPr="002A1777">
        <w:rPr>
          <w:sz w:val="24"/>
          <w:szCs w:val="24"/>
        </w:rPr>
        <w:t>product</w:t>
      </w:r>
      <w:r w:rsidRPr="002A1777">
        <w:rPr>
          <w:sz w:val="24"/>
          <w:szCs w:val="24"/>
          <w:lang w:eastAsia="en-AU"/>
        </w:rPr>
        <w:t xml:space="preserve"> is not in the factory default state;</w:t>
      </w:r>
    </w:p>
    <w:p w14:paraId="3AA1423A" w14:textId="238EF433" w:rsidR="00351F75" w:rsidRPr="002A1777" w:rsidRDefault="00351F75" w:rsidP="00906276">
      <w:pPr>
        <w:pStyle w:val="ESSubparaHeader"/>
        <w:numPr>
          <w:ilvl w:val="0"/>
          <w:numId w:val="11"/>
        </w:numPr>
        <w:rPr>
          <w:sz w:val="24"/>
          <w:szCs w:val="24"/>
          <w:lang w:eastAsia="en-AU"/>
        </w:rPr>
      </w:pPr>
      <w:r w:rsidRPr="002A1777">
        <w:rPr>
          <w:sz w:val="24"/>
          <w:szCs w:val="24"/>
          <w:lang w:eastAsia="en-AU"/>
        </w:rPr>
        <w:t>Preinstalled software for the product when the product is not in the factory default state at the point the product is supplied to a consumer; or</w:t>
      </w:r>
    </w:p>
    <w:p w14:paraId="6FF96D74" w14:textId="39EEA2F2" w:rsidR="00351F75" w:rsidRPr="002A1777" w:rsidRDefault="642D6BCF" w:rsidP="00906276">
      <w:pPr>
        <w:pStyle w:val="ESSubparaHeader"/>
        <w:numPr>
          <w:ilvl w:val="0"/>
          <w:numId w:val="11"/>
        </w:numPr>
        <w:rPr>
          <w:sz w:val="24"/>
          <w:szCs w:val="24"/>
          <w:lang w:eastAsia="en-AU"/>
        </w:rPr>
      </w:pPr>
      <w:r w:rsidRPr="002A1777">
        <w:rPr>
          <w:bCs/>
          <w:iCs/>
          <w:sz w:val="24"/>
          <w:szCs w:val="24"/>
          <w:lang w:eastAsia="en-AU"/>
        </w:rPr>
        <w:t>Software</w:t>
      </w:r>
      <w:r w:rsidRPr="002A1777">
        <w:rPr>
          <w:sz w:val="24"/>
          <w:szCs w:val="24"/>
          <w:lang w:eastAsia="en-AU"/>
        </w:rPr>
        <w:t xml:space="preserve"> that is not preinstalled at the point it is supplier to a </w:t>
      </w:r>
      <w:r w:rsidRPr="002A1777">
        <w:rPr>
          <w:bCs/>
          <w:iCs/>
          <w:sz w:val="24"/>
          <w:szCs w:val="24"/>
          <w:lang w:eastAsia="en-AU"/>
        </w:rPr>
        <w:t>consumer</w:t>
      </w:r>
      <w:r w:rsidRPr="002A1777">
        <w:rPr>
          <w:sz w:val="24"/>
          <w:szCs w:val="24"/>
          <w:lang w:eastAsia="en-AU"/>
        </w:rPr>
        <w:t xml:space="preserve">, but which must be installed on the </w:t>
      </w:r>
      <w:r w:rsidR="00266DAE" w:rsidRPr="002A1777">
        <w:rPr>
          <w:sz w:val="24"/>
          <w:szCs w:val="24"/>
          <w:lang w:eastAsia="en-AU"/>
        </w:rPr>
        <w:t xml:space="preserve">product </w:t>
      </w:r>
      <w:r w:rsidRPr="002A1777">
        <w:rPr>
          <w:sz w:val="24"/>
          <w:szCs w:val="24"/>
          <w:lang w:eastAsia="en-AU"/>
        </w:rPr>
        <w:t>for all the manufacturer</w:t>
      </w:r>
      <w:r w:rsidR="00DF1029" w:rsidRPr="002A1777">
        <w:rPr>
          <w:sz w:val="24"/>
          <w:szCs w:val="24"/>
          <w:lang w:eastAsia="en-AU"/>
        </w:rPr>
        <w:t>’</w:t>
      </w:r>
      <w:r w:rsidRPr="002A1777">
        <w:rPr>
          <w:sz w:val="24"/>
          <w:szCs w:val="24"/>
          <w:lang w:eastAsia="en-AU"/>
        </w:rPr>
        <w:t xml:space="preserve">s intended purposes of the products that use </w:t>
      </w:r>
      <w:r w:rsidRPr="002A1777">
        <w:rPr>
          <w:bCs/>
          <w:iCs/>
          <w:sz w:val="24"/>
          <w:szCs w:val="24"/>
          <w:lang w:eastAsia="en-AU"/>
        </w:rPr>
        <w:t>hardware</w:t>
      </w:r>
      <w:r w:rsidRPr="002A1777">
        <w:rPr>
          <w:sz w:val="24"/>
          <w:szCs w:val="24"/>
          <w:lang w:eastAsia="en-AU"/>
        </w:rPr>
        <w:t xml:space="preserve">, preinstalled </w:t>
      </w:r>
      <w:r w:rsidRPr="002A1777">
        <w:rPr>
          <w:bCs/>
          <w:iCs/>
          <w:sz w:val="24"/>
          <w:szCs w:val="24"/>
          <w:lang w:eastAsia="en-AU"/>
        </w:rPr>
        <w:t>software</w:t>
      </w:r>
      <w:r w:rsidRPr="002A1777">
        <w:rPr>
          <w:sz w:val="24"/>
          <w:szCs w:val="24"/>
          <w:lang w:eastAsia="en-AU"/>
        </w:rPr>
        <w:t xml:space="preserve"> or installable </w:t>
      </w:r>
      <w:r w:rsidRPr="002A1777">
        <w:rPr>
          <w:bCs/>
          <w:iCs/>
          <w:sz w:val="24"/>
          <w:szCs w:val="24"/>
          <w:lang w:eastAsia="en-AU"/>
        </w:rPr>
        <w:t>software</w:t>
      </w:r>
      <w:r w:rsidRPr="002A1777">
        <w:rPr>
          <w:sz w:val="24"/>
          <w:szCs w:val="24"/>
          <w:lang w:eastAsia="en-AU"/>
        </w:rPr>
        <w:t>.</w:t>
      </w:r>
      <w:r w:rsidR="1EEB4C91" w:rsidRPr="002A1777">
        <w:rPr>
          <w:sz w:val="24"/>
          <w:szCs w:val="24"/>
          <w:lang w:eastAsia="en-AU"/>
        </w:rPr>
        <w:t xml:space="preserve"> For example, this would cover</w:t>
      </w:r>
      <w:r w:rsidR="476DB3F8" w:rsidRPr="002A1777">
        <w:rPr>
          <w:sz w:val="24"/>
          <w:szCs w:val="24"/>
          <w:lang w:eastAsia="en-AU"/>
        </w:rPr>
        <w:t xml:space="preserve"> a software update</w:t>
      </w:r>
      <w:r w:rsidR="48CF754F" w:rsidRPr="002A1777">
        <w:rPr>
          <w:sz w:val="24"/>
          <w:szCs w:val="24"/>
          <w:lang w:eastAsia="en-AU"/>
        </w:rPr>
        <w:t xml:space="preserve"> </w:t>
      </w:r>
      <w:r w:rsidR="476DB3F8" w:rsidRPr="002A1777">
        <w:rPr>
          <w:sz w:val="24"/>
          <w:szCs w:val="24"/>
          <w:lang w:eastAsia="en-AU"/>
        </w:rPr>
        <w:t>installed after sale that</w:t>
      </w:r>
      <w:r w:rsidR="560E4C0A" w:rsidRPr="002A1777">
        <w:rPr>
          <w:sz w:val="24"/>
          <w:szCs w:val="24"/>
          <w:lang w:eastAsia="en-AU"/>
        </w:rPr>
        <w:t xml:space="preserve"> requires</w:t>
      </w:r>
      <w:r w:rsidR="1EEB4C91" w:rsidRPr="002A1777">
        <w:rPr>
          <w:sz w:val="24"/>
          <w:szCs w:val="24"/>
          <w:lang w:eastAsia="en-AU"/>
        </w:rPr>
        <w:t xml:space="preserve"> additional applications of passwords to fulfil the manufa</w:t>
      </w:r>
      <w:r w:rsidR="52F5A136" w:rsidRPr="002A1777">
        <w:rPr>
          <w:sz w:val="24"/>
          <w:szCs w:val="24"/>
          <w:lang w:eastAsia="en-AU"/>
        </w:rPr>
        <w:t>cturer’s</w:t>
      </w:r>
      <w:r w:rsidR="6E578679" w:rsidRPr="002A1777">
        <w:rPr>
          <w:sz w:val="24"/>
          <w:szCs w:val="24"/>
          <w:lang w:eastAsia="en-AU"/>
        </w:rPr>
        <w:t xml:space="preserve"> </w:t>
      </w:r>
      <w:r w:rsidR="6E578679" w:rsidRPr="002A1777">
        <w:rPr>
          <w:sz w:val="24"/>
          <w:szCs w:val="24"/>
        </w:rPr>
        <w:t>intended</w:t>
      </w:r>
      <w:r w:rsidR="6E578679" w:rsidRPr="002A1777">
        <w:rPr>
          <w:sz w:val="24"/>
          <w:szCs w:val="24"/>
          <w:lang w:eastAsia="en-AU"/>
        </w:rPr>
        <w:t xml:space="preserve"> purpose of the product.</w:t>
      </w:r>
      <w:r w:rsidRPr="002A1777">
        <w:rPr>
          <w:sz w:val="24"/>
          <w:szCs w:val="24"/>
          <w:lang w:eastAsia="en-AU"/>
        </w:rPr>
        <w:t xml:space="preserve"> </w:t>
      </w:r>
    </w:p>
    <w:p w14:paraId="53D2A3E6" w14:textId="5331F9D6" w:rsidR="00351F75" w:rsidRPr="002A1777" w:rsidRDefault="642D6BCF" w:rsidP="00BD1A50">
      <w:pPr>
        <w:pStyle w:val="ESPara"/>
        <w:spacing w:before="240" w:after="240" w:line="276" w:lineRule="auto"/>
        <w:ind w:left="360"/>
        <w:rPr>
          <w:sz w:val="24"/>
          <w:szCs w:val="24"/>
        </w:rPr>
      </w:pPr>
      <w:r w:rsidRPr="002A1777">
        <w:rPr>
          <w:sz w:val="24"/>
          <w:szCs w:val="24"/>
        </w:rPr>
        <w:t xml:space="preserve">Subclause 2(2) </w:t>
      </w:r>
      <w:r w:rsidR="7BA4A1A2" w:rsidRPr="002A1777">
        <w:rPr>
          <w:sz w:val="24"/>
          <w:szCs w:val="24"/>
        </w:rPr>
        <w:t xml:space="preserve">specifies that the passwords </w:t>
      </w:r>
      <w:r w:rsidR="00D46CC5" w:rsidRPr="002A1777">
        <w:rPr>
          <w:sz w:val="24"/>
          <w:szCs w:val="24"/>
        </w:rPr>
        <w:t>must be</w:t>
      </w:r>
      <w:r w:rsidR="7BA4A1A2" w:rsidRPr="002A1777">
        <w:rPr>
          <w:sz w:val="24"/>
          <w:szCs w:val="24"/>
        </w:rPr>
        <w:t xml:space="preserve"> unique per product, subject to subclause 2(3)</w:t>
      </w:r>
      <w:r w:rsidR="00D46CC5" w:rsidRPr="002A1777">
        <w:rPr>
          <w:sz w:val="24"/>
          <w:szCs w:val="24"/>
        </w:rPr>
        <w:t xml:space="preserve"> (see paragraph below)</w:t>
      </w:r>
      <w:r w:rsidR="7BA4A1A2" w:rsidRPr="002A1777">
        <w:rPr>
          <w:sz w:val="24"/>
          <w:szCs w:val="24"/>
        </w:rPr>
        <w:t>, or defined by the user of the product. The definition of password</w:t>
      </w:r>
      <w:r w:rsidR="00D46CC5" w:rsidRPr="002A1777">
        <w:rPr>
          <w:sz w:val="24"/>
          <w:szCs w:val="24"/>
        </w:rPr>
        <w:t xml:space="preserve"> </w:t>
      </w:r>
      <w:r w:rsidR="7BA4A1A2" w:rsidRPr="002A1777">
        <w:rPr>
          <w:sz w:val="24"/>
          <w:szCs w:val="24"/>
        </w:rPr>
        <w:t>in clause 1</w:t>
      </w:r>
      <w:r w:rsidR="00D46CC5" w:rsidRPr="002A1777">
        <w:rPr>
          <w:sz w:val="24"/>
          <w:szCs w:val="24"/>
        </w:rPr>
        <w:t xml:space="preserve"> of the Schedule</w:t>
      </w:r>
      <w:r w:rsidR="7BA4A1A2" w:rsidRPr="002A1777">
        <w:rPr>
          <w:sz w:val="24"/>
          <w:szCs w:val="24"/>
        </w:rPr>
        <w:t xml:space="preserve"> excludes particular things from being conside</w:t>
      </w:r>
      <w:r w:rsidR="66E01734" w:rsidRPr="002A1777">
        <w:rPr>
          <w:sz w:val="24"/>
          <w:szCs w:val="24"/>
        </w:rPr>
        <w:t>red a password for this purpose of this clause.</w:t>
      </w:r>
      <w:r w:rsidR="7BA4A1A2" w:rsidRPr="002A1777">
        <w:rPr>
          <w:sz w:val="24"/>
          <w:szCs w:val="24"/>
        </w:rPr>
        <w:t xml:space="preserve"> </w:t>
      </w:r>
    </w:p>
    <w:p w14:paraId="2E94007D" w14:textId="721C872A" w:rsidR="00692266" w:rsidRPr="002A1777" w:rsidRDefault="7BA4A1A2" w:rsidP="00BD1A50">
      <w:pPr>
        <w:pStyle w:val="ESPara"/>
        <w:spacing w:before="240" w:after="240" w:line="276" w:lineRule="auto"/>
        <w:ind w:left="360"/>
        <w:rPr>
          <w:sz w:val="24"/>
          <w:szCs w:val="24"/>
        </w:rPr>
      </w:pPr>
      <w:r w:rsidRPr="002A1777">
        <w:rPr>
          <w:sz w:val="24"/>
          <w:szCs w:val="24"/>
        </w:rPr>
        <w:t xml:space="preserve">For the purpose of paragraph 2(a), subclause 2(3) </w:t>
      </w:r>
      <w:r w:rsidR="66E01734" w:rsidRPr="002A1777">
        <w:rPr>
          <w:sz w:val="24"/>
          <w:szCs w:val="24"/>
        </w:rPr>
        <w:t>provides that passwords which are unique per product must not be:</w:t>
      </w:r>
    </w:p>
    <w:p w14:paraId="004C1628" w14:textId="5F2E20C1" w:rsidR="009A4E71" w:rsidRPr="002A1777" w:rsidRDefault="66E01734" w:rsidP="00906276">
      <w:pPr>
        <w:pStyle w:val="ESSubparaHeader"/>
        <w:numPr>
          <w:ilvl w:val="0"/>
          <w:numId w:val="12"/>
        </w:numPr>
        <w:rPr>
          <w:sz w:val="24"/>
          <w:szCs w:val="24"/>
          <w:lang w:eastAsia="en-AU"/>
        </w:rPr>
      </w:pPr>
      <w:r w:rsidRPr="002A1777">
        <w:rPr>
          <w:sz w:val="24"/>
          <w:szCs w:val="24"/>
          <w:lang w:eastAsia="en-AU"/>
        </w:rPr>
        <w:t>Based on incremental counters;</w:t>
      </w:r>
    </w:p>
    <w:p w14:paraId="070341E0" w14:textId="15B8F6C9" w:rsidR="009A4E71" w:rsidRPr="002A1777" w:rsidRDefault="009A4E71" w:rsidP="00906276">
      <w:pPr>
        <w:pStyle w:val="ESSubparaHeader"/>
        <w:numPr>
          <w:ilvl w:val="0"/>
          <w:numId w:val="12"/>
        </w:numPr>
        <w:rPr>
          <w:sz w:val="24"/>
          <w:szCs w:val="24"/>
          <w:lang w:eastAsia="en-AU"/>
        </w:rPr>
      </w:pPr>
      <w:r w:rsidRPr="002A1777">
        <w:rPr>
          <w:sz w:val="24"/>
          <w:szCs w:val="24"/>
          <w:lang w:eastAsia="en-AU"/>
        </w:rPr>
        <w:t xml:space="preserve">Based </w:t>
      </w:r>
      <w:r w:rsidRPr="002A1777">
        <w:rPr>
          <w:sz w:val="24"/>
          <w:szCs w:val="24"/>
        </w:rPr>
        <w:t>on</w:t>
      </w:r>
      <w:r w:rsidRPr="002A1777">
        <w:rPr>
          <w:sz w:val="24"/>
          <w:szCs w:val="24"/>
          <w:lang w:eastAsia="en-AU"/>
        </w:rPr>
        <w:t xml:space="preserve"> or derived from publicly available information;</w:t>
      </w:r>
    </w:p>
    <w:p w14:paraId="2E84E0D3" w14:textId="5A4EF8B0" w:rsidR="009A4E71" w:rsidRPr="002A1777" w:rsidRDefault="66E01734" w:rsidP="00906276">
      <w:pPr>
        <w:pStyle w:val="ESSubparaHeader"/>
        <w:numPr>
          <w:ilvl w:val="0"/>
          <w:numId w:val="12"/>
        </w:numPr>
        <w:rPr>
          <w:sz w:val="24"/>
          <w:szCs w:val="24"/>
          <w:lang w:eastAsia="en-AU"/>
        </w:rPr>
      </w:pPr>
      <w:r w:rsidRPr="002A1777">
        <w:rPr>
          <w:sz w:val="24"/>
          <w:szCs w:val="24"/>
          <w:lang w:eastAsia="en-AU"/>
        </w:rPr>
        <w:t xml:space="preserve">Based on or derived from </w:t>
      </w:r>
      <w:r w:rsidRPr="002A1777">
        <w:rPr>
          <w:bCs/>
          <w:iCs/>
          <w:sz w:val="24"/>
          <w:szCs w:val="24"/>
          <w:lang w:eastAsia="en-AU"/>
        </w:rPr>
        <w:t>unique product identifiers</w:t>
      </w:r>
      <w:r w:rsidRPr="002A1777">
        <w:rPr>
          <w:sz w:val="24"/>
          <w:szCs w:val="24"/>
          <w:lang w:eastAsia="en-AU"/>
        </w:rPr>
        <w:t xml:space="preserve">. For this purpose, the </w:t>
      </w:r>
      <w:r w:rsidR="009722C9" w:rsidRPr="002A1777">
        <w:rPr>
          <w:sz w:val="24"/>
          <w:szCs w:val="24"/>
          <w:lang w:eastAsia="en-AU"/>
        </w:rPr>
        <w:t>Rules</w:t>
      </w:r>
      <w:r w:rsidRPr="002A1777">
        <w:rPr>
          <w:sz w:val="24"/>
          <w:szCs w:val="24"/>
          <w:lang w:eastAsia="en-AU"/>
        </w:rPr>
        <w:t xml:space="preserve"> provide</w:t>
      </w:r>
      <w:r w:rsidR="534DFE10" w:rsidRPr="002A1777">
        <w:rPr>
          <w:sz w:val="24"/>
          <w:szCs w:val="24"/>
          <w:lang w:eastAsia="en-AU"/>
        </w:rPr>
        <w:t xml:space="preserve">s that </w:t>
      </w:r>
      <w:r w:rsidR="534DFE10" w:rsidRPr="002A1777">
        <w:rPr>
          <w:bCs/>
          <w:iCs/>
          <w:sz w:val="24"/>
          <w:szCs w:val="24"/>
          <w:lang w:eastAsia="en-AU"/>
        </w:rPr>
        <w:t>unique product identifiers</w:t>
      </w:r>
      <w:r w:rsidRPr="002A1777">
        <w:rPr>
          <w:sz w:val="24"/>
          <w:szCs w:val="24"/>
          <w:lang w:eastAsia="en-AU"/>
        </w:rPr>
        <w:t xml:space="preserve"> </w:t>
      </w:r>
      <w:r w:rsidR="77B8D9B8" w:rsidRPr="002A1777">
        <w:rPr>
          <w:sz w:val="24"/>
          <w:szCs w:val="24"/>
          <w:lang w:eastAsia="en-AU"/>
        </w:rPr>
        <w:t>include</w:t>
      </w:r>
      <w:r w:rsidRPr="002A1777">
        <w:rPr>
          <w:sz w:val="24"/>
          <w:szCs w:val="24"/>
          <w:lang w:eastAsia="en-AU"/>
        </w:rPr>
        <w:t xml:space="preserve"> serial numbers, unless this is done using an encryption method, or </w:t>
      </w:r>
      <w:r w:rsidRPr="002A1777">
        <w:rPr>
          <w:bCs/>
          <w:iCs/>
          <w:sz w:val="24"/>
          <w:szCs w:val="24"/>
          <w:lang w:eastAsia="en-AU"/>
        </w:rPr>
        <w:t>key hashing algorithms</w:t>
      </w:r>
      <w:r w:rsidR="73E752AA" w:rsidRPr="002A1777">
        <w:rPr>
          <w:sz w:val="24"/>
          <w:szCs w:val="24"/>
          <w:lang w:eastAsia="en-AU"/>
        </w:rPr>
        <w:t xml:space="preserve"> that is</w:t>
      </w:r>
      <w:r w:rsidRPr="002A1777">
        <w:rPr>
          <w:sz w:val="24"/>
          <w:szCs w:val="24"/>
          <w:lang w:eastAsia="en-AU"/>
        </w:rPr>
        <w:t xml:space="preserve"> accepted as part of </w:t>
      </w:r>
      <w:r w:rsidRPr="002A1777">
        <w:rPr>
          <w:bCs/>
          <w:iCs/>
          <w:sz w:val="24"/>
          <w:szCs w:val="24"/>
          <w:lang w:eastAsia="en-AU"/>
        </w:rPr>
        <w:t xml:space="preserve">good industry practice; </w:t>
      </w:r>
      <w:r w:rsidRPr="002A1777">
        <w:rPr>
          <w:sz w:val="24"/>
          <w:szCs w:val="24"/>
          <w:lang w:eastAsia="en-AU"/>
        </w:rPr>
        <w:t>or</w:t>
      </w:r>
    </w:p>
    <w:p w14:paraId="24350018" w14:textId="658DD71B" w:rsidR="009A4E71" w:rsidRPr="002A1777" w:rsidRDefault="66E01734" w:rsidP="00906276">
      <w:pPr>
        <w:pStyle w:val="ESSubparaHeader"/>
        <w:numPr>
          <w:ilvl w:val="0"/>
          <w:numId w:val="12"/>
        </w:numPr>
        <w:rPr>
          <w:sz w:val="24"/>
          <w:szCs w:val="24"/>
          <w:lang w:eastAsia="en-AU"/>
        </w:rPr>
      </w:pPr>
      <w:r w:rsidRPr="002A1777">
        <w:rPr>
          <w:sz w:val="24"/>
          <w:szCs w:val="24"/>
          <w:lang w:eastAsia="en-AU"/>
        </w:rPr>
        <w:t xml:space="preserve">Otherwise guessable in a manner unacceptable as part of </w:t>
      </w:r>
      <w:r w:rsidRPr="002A1777">
        <w:rPr>
          <w:bCs/>
          <w:iCs/>
          <w:sz w:val="24"/>
          <w:szCs w:val="24"/>
          <w:lang w:eastAsia="en-AU"/>
        </w:rPr>
        <w:t>good industry practice</w:t>
      </w:r>
      <w:r w:rsidRPr="002A1777">
        <w:rPr>
          <w:sz w:val="24"/>
          <w:szCs w:val="24"/>
          <w:lang w:eastAsia="en-AU"/>
        </w:rPr>
        <w:t>.</w:t>
      </w:r>
    </w:p>
    <w:p w14:paraId="6BB772F3" w14:textId="4CCF36D2" w:rsidR="6E0A862A" w:rsidRPr="002A1777" w:rsidRDefault="6E0A862A" w:rsidP="00BD1A50">
      <w:pPr>
        <w:pStyle w:val="ESPara"/>
        <w:spacing w:before="240" w:after="240" w:line="276" w:lineRule="auto"/>
        <w:ind w:left="360"/>
        <w:rPr>
          <w:sz w:val="24"/>
          <w:szCs w:val="24"/>
        </w:rPr>
      </w:pPr>
      <w:r w:rsidRPr="002A1777">
        <w:rPr>
          <w:sz w:val="24"/>
          <w:szCs w:val="24"/>
        </w:rPr>
        <w:t xml:space="preserve">The intention of subclause </w:t>
      </w:r>
      <w:r w:rsidR="00D45222" w:rsidRPr="002A1777">
        <w:rPr>
          <w:sz w:val="24"/>
          <w:szCs w:val="24"/>
        </w:rPr>
        <w:t xml:space="preserve">2(3) </w:t>
      </w:r>
      <w:r w:rsidRPr="002A1777">
        <w:rPr>
          <w:sz w:val="24"/>
          <w:szCs w:val="24"/>
        </w:rPr>
        <w:t xml:space="preserve">is to ensure that manufacturers prescribing default passwords covered by this clause employ </w:t>
      </w:r>
      <w:r w:rsidR="5FCDA4E2" w:rsidRPr="002A1777">
        <w:rPr>
          <w:sz w:val="24"/>
          <w:szCs w:val="24"/>
        </w:rPr>
        <w:t>all parts of good industry practice</w:t>
      </w:r>
      <w:r w:rsidR="00D46CC5" w:rsidRPr="002A1777">
        <w:rPr>
          <w:sz w:val="24"/>
          <w:szCs w:val="24"/>
        </w:rPr>
        <w:t xml:space="preserve"> (as defined in clause 1 of the Schedule</w:t>
      </w:r>
      <w:r w:rsidR="00021295" w:rsidRPr="002A1777">
        <w:rPr>
          <w:sz w:val="24"/>
          <w:szCs w:val="24"/>
        </w:rPr>
        <w:t xml:space="preserve"> 1</w:t>
      </w:r>
      <w:r w:rsidR="00D46CC5" w:rsidRPr="002A1777">
        <w:rPr>
          <w:sz w:val="24"/>
          <w:szCs w:val="24"/>
        </w:rPr>
        <w:t>)</w:t>
      </w:r>
      <w:r w:rsidR="5FCDA4E2" w:rsidRPr="002A1777">
        <w:rPr>
          <w:sz w:val="24"/>
          <w:szCs w:val="24"/>
        </w:rPr>
        <w:t xml:space="preserve"> to ensure these passwords are not </w:t>
      </w:r>
      <w:r w:rsidR="532C338A" w:rsidRPr="002A1777">
        <w:rPr>
          <w:sz w:val="24"/>
          <w:szCs w:val="24"/>
        </w:rPr>
        <w:t>unacceptably</w:t>
      </w:r>
      <w:r w:rsidR="5FCDA4E2" w:rsidRPr="002A1777">
        <w:rPr>
          <w:sz w:val="24"/>
          <w:szCs w:val="24"/>
        </w:rPr>
        <w:t xml:space="preserve"> guessable by any party (noting </w:t>
      </w:r>
      <w:r w:rsidR="2932D534" w:rsidRPr="002A1777">
        <w:rPr>
          <w:sz w:val="24"/>
          <w:szCs w:val="24"/>
        </w:rPr>
        <w:t>a user would not be guessing a password that is known to them).</w:t>
      </w:r>
    </w:p>
    <w:p w14:paraId="5B1693EB" w14:textId="1D00065E" w:rsidR="00517C37" w:rsidRPr="002A1777" w:rsidRDefault="2C2B56CA" w:rsidP="00F91820">
      <w:pPr>
        <w:pStyle w:val="ESHeading"/>
        <w:rPr>
          <w:i w:val="0"/>
          <w:sz w:val="24"/>
          <w:szCs w:val="24"/>
        </w:rPr>
      </w:pPr>
      <w:r w:rsidRPr="002A1777">
        <w:rPr>
          <w:i w:val="0"/>
          <w:sz w:val="24"/>
          <w:szCs w:val="24"/>
        </w:rPr>
        <w:t xml:space="preserve">Clause </w:t>
      </w:r>
      <w:r w:rsidR="2D08D8EB" w:rsidRPr="002A1777">
        <w:rPr>
          <w:i w:val="0"/>
          <w:sz w:val="24"/>
          <w:szCs w:val="24"/>
        </w:rPr>
        <w:t>3</w:t>
      </w:r>
      <w:r w:rsidR="002A648C" w:rsidRPr="002A1777">
        <w:rPr>
          <w:i w:val="0"/>
          <w:sz w:val="24"/>
          <w:szCs w:val="24"/>
        </w:rPr>
        <w:tab/>
      </w:r>
      <w:r w:rsidR="00BD1A50" w:rsidRPr="002A1777">
        <w:rPr>
          <w:i w:val="0"/>
          <w:sz w:val="24"/>
          <w:szCs w:val="24"/>
        </w:rPr>
        <w:t>Requirements relating to report</w:t>
      </w:r>
      <w:r w:rsidR="00021295" w:rsidRPr="002A1777">
        <w:rPr>
          <w:i w:val="0"/>
          <w:sz w:val="24"/>
          <w:szCs w:val="24"/>
        </w:rPr>
        <w:t>s</w:t>
      </w:r>
      <w:r w:rsidR="00BD1A50" w:rsidRPr="002A1777">
        <w:rPr>
          <w:i w:val="0"/>
          <w:sz w:val="24"/>
          <w:szCs w:val="24"/>
        </w:rPr>
        <w:t xml:space="preserve"> of security issues </w:t>
      </w:r>
    </w:p>
    <w:p w14:paraId="1729262D" w14:textId="5E98A8E5" w:rsidR="00E722C1" w:rsidRPr="002A1777" w:rsidRDefault="22C75B97" w:rsidP="00BD1A50">
      <w:pPr>
        <w:pStyle w:val="ESPara"/>
        <w:spacing w:before="240" w:after="240" w:line="276" w:lineRule="auto"/>
        <w:ind w:left="360"/>
        <w:rPr>
          <w:sz w:val="24"/>
          <w:szCs w:val="24"/>
        </w:rPr>
      </w:pPr>
      <w:r w:rsidRPr="002A1777">
        <w:rPr>
          <w:sz w:val="24"/>
          <w:szCs w:val="24"/>
        </w:rPr>
        <w:t xml:space="preserve">This clause contains requirements for manufacturers of a relevant connectable </w:t>
      </w:r>
      <w:r w:rsidR="6AB5565F" w:rsidRPr="002A1777">
        <w:rPr>
          <w:sz w:val="24"/>
          <w:szCs w:val="24"/>
        </w:rPr>
        <w:t>products</w:t>
      </w:r>
      <w:r w:rsidRPr="002A1777">
        <w:rPr>
          <w:sz w:val="24"/>
          <w:szCs w:val="24"/>
        </w:rPr>
        <w:t xml:space="preserve"> subject to this security standard to publish details on how </w:t>
      </w:r>
      <w:r w:rsidR="0BCB4E0C" w:rsidRPr="002A1777">
        <w:rPr>
          <w:sz w:val="24"/>
          <w:szCs w:val="24"/>
        </w:rPr>
        <w:t>security issues are to be reported.</w:t>
      </w:r>
      <w:r w:rsidRPr="002A1777">
        <w:rPr>
          <w:sz w:val="24"/>
          <w:szCs w:val="24"/>
        </w:rPr>
        <w:t xml:space="preserve"> </w:t>
      </w:r>
    </w:p>
    <w:p w14:paraId="3B1C94AE" w14:textId="2194482A" w:rsidR="00E722C1" w:rsidRPr="002A1777" w:rsidRDefault="00E722C1" w:rsidP="00BD1A50">
      <w:pPr>
        <w:pStyle w:val="ESPara"/>
        <w:spacing w:before="240" w:after="240" w:line="276" w:lineRule="auto"/>
        <w:ind w:left="360"/>
        <w:rPr>
          <w:sz w:val="24"/>
          <w:szCs w:val="24"/>
        </w:rPr>
      </w:pPr>
      <w:r w:rsidRPr="002A1777">
        <w:rPr>
          <w:sz w:val="24"/>
          <w:szCs w:val="24"/>
        </w:rPr>
        <w:t xml:space="preserve">Subclause 3(1) </w:t>
      </w:r>
      <w:r w:rsidR="006D48D6" w:rsidRPr="002A1777">
        <w:rPr>
          <w:sz w:val="24"/>
          <w:szCs w:val="24"/>
        </w:rPr>
        <w:t>provides</w:t>
      </w:r>
      <w:r w:rsidR="004F75AD" w:rsidRPr="002A1777">
        <w:rPr>
          <w:sz w:val="24"/>
          <w:szCs w:val="24"/>
        </w:rPr>
        <w:t xml:space="preserve"> that</w:t>
      </w:r>
      <w:r w:rsidR="006D48D6" w:rsidRPr="002A1777">
        <w:rPr>
          <w:sz w:val="24"/>
          <w:szCs w:val="24"/>
        </w:rPr>
        <w:t xml:space="preserve"> the manufacturer must publish details about how a person would report security issues in relation to any of the following aspects of the relevant connectable </w:t>
      </w:r>
      <w:r w:rsidR="00266DAE" w:rsidRPr="002A1777">
        <w:rPr>
          <w:sz w:val="24"/>
          <w:szCs w:val="24"/>
        </w:rPr>
        <w:t xml:space="preserve">products </w:t>
      </w:r>
      <w:r w:rsidR="006D48D6" w:rsidRPr="002A1777">
        <w:rPr>
          <w:sz w:val="24"/>
          <w:szCs w:val="24"/>
        </w:rPr>
        <w:t xml:space="preserve">listed in this subclause. For this purpose, subclause 3(1) specifies the </w:t>
      </w:r>
      <w:r w:rsidR="00006DA4" w:rsidRPr="002A1777">
        <w:rPr>
          <w:sz w:val="24"/>
          <w:szCs w:val="24"/>
        </w:rPr>
        <w:t>following aspects of relevant connectable products</w:t>
      </w:r>
      <w:r w:rsidR="006D48D6" w:rsidRPr="002A1777">
        <w:rPr>
          <w:sz w:val="24"/>
          <w:szCs w:val="24"/>
        </w:rPr>
        <w:t>:</w:t>
      </w:r>
    </w:p>
    <w:p w14:paraId="4A4696FD" w14:textId="4D94F882" w:rsidR="006D48D6" w:rsidRPr="002A1777" w:rsidRDefault="00F65C86" w:rsidP="00906276">
      <w:pPr>
        <w:pStyle w:val="ESSubparaHeader"/>
        <w:numPr>
          <w:ilvl w:val="0"/>
          <w:numId w:val="13"/>
        </w:numPr>
        <w:rPr>
          <w:sz w:val="24"/>
          <w:szCs w:val="24"/>
          <w:lang w:eastAsia="en-AU"/>
        </w:rPr>
      </w:pPr>
      <w:r w:rsidRPr="002A1777">
        <w:rPr>
          <w:sz w:val="24"/>
          <w:szCs w:val="24"/>
          <w:lang w:eastAsia="en-AU"/>
        </w:rPr>
        <w:lastRenderedPageBreak/>
        <w:t>t</w:t>
      </w:r>
      <w:r w:rsidR="006D48D6" w:rsidRPr="002A1777">
        <w:rPr>
          <w:sz w:val="24"/>
          <w:szCs w:val="24"/>
          <w:lang w:eastAsia="en-AU"/>
        </w:rPr>
        <w:t>he hardware of the product;</w:t>
      </w:r>
    </w:p>
    <w:p w14:paraId="0F274237" w14:textId="670E692B" w:rsidR="006D48D6" w:rsidRPr="002A1777" w:rsidRDefault="00F65C86" w:rsidP="00906276">
      <w:pPr>
        <w:pStyle w:val="ESSubparaHeader"/>
        <w:numPr>
          <w:ilvl w:val="0"/>
          <w:numId w:val="13"/>
        </w:numPr>
        <w:rPr>
          <w:sz w:val="24"/>
          <w:szCs w:val="24"/>
          <w:lang w:eastAsia="en-AU"/>
        </w:rPr>
      </w:pPr>
      <w:r w:rsidRPr="002A1777">
        <w:rPr>
          <w:sz w:val="24"/>
          <w:szCs w:val="24"/>
          <w:lang w:eastAsia="en-AU"/>
        </w:rPr>
        <w:t>s</w:t>
      </w:r>
      <w:r w:rsidR="006D48D6" w:rsidRPr="002A1777">
        <w:rPr>
          <w:sz w:val="24"/>
          <w:szCs w:val="24"/>
          <w:lang w:eastAsia="en-AU"/>
        </w:rPr>
        <w:t>oftware which is preinstalled on the product at the point in which the product is supplied to a consumer;</w:t>
      </w:r>
    </w:p>
    <w:p w14:paraId="1FC1A7F7" w14:textId="6A2C99D6" w:rsidR="00F65C86" w:rsidRPr="002A1777" w:rsidRDefault="003331B4" w:rsidP="003331B4">
      <w:pPr>
        <w:pStyle w:val="ESSubparaHeader"/>
        <w:numPr>
          <w:ilvl w:val="0"/>
          <w:numId w:val="13"/>
        </w:numPr>
        <w:rPr>
          <w:sz w:val="24"/>
          <w:szCs w:val="24"/>
          <w:lang w:eastAsia="en-AU"/>
        </w:rPr>
      </w:pPr>
      <w:r w:rsidRPr="002A1777">
        <w:rPr>
          <w:sz w:val="24"/>
          <w:szCs w:val="24"/>
          <w:lang w:eastAsia="en-AU"/>
        </w:rPr>
        <w:t>software which must be installed on the product for all the manufacturer’s intended purposes of the product that use hardware, preinstalled software, installable software;</w:t>
      </w:r>
      <w:r w:rsidR="00F65C86" w:rsidRPr="002A1777">
        <w:rPr>
          <w:sz w:val="24"/>
          <w:szCs w:val="24"/>
          <w:lang w:eastAsia="en-AU"/>
        </w:rPr>
        <w:t xml:space="preserve"> </w:t>
      </w:r>
      <w:r w:rsidR="00021295" w:rsidRPr="002A1777">
        <w:rPr>
          <w:sz w:val="24"/>
          <w:szCs w:val="24"/>
          <w:lang w:eastAsia="en-AU"/>
        </w:rPr>
        <w:t>and</w:t>
      </w:r>
    </w:p>
    <w:p w14:paraId="63556F3E" w14:textId="0A8ABFC9" w:rsidR="00F65C86" w:rsidRPr="002A1777" w:rsidRDefault="003331B4" w:rsidP="003331B4">
      <w:pPr>
        <w:pStyle w:val="ESSubparaHeader"/>
        <w:numPr>
          <w:ilvl w:val="0"/>
          <w:numId w:val="13"/>
        </w:numPr>
        <w:rPr>
          <w:sz w:val="24"/>
          <w:szCs w:val="24"/>
          <w:lang w:eastAsia="en-AU"/>
        </w:rPr>
      </w:pPr>
      <w:r w:rsidRPr="002A1777">
        <w:rPr>
          <w:sz w:val="24"/>
          <w:szCs w:val="24"/>
          <w:lang w:eastAsia="en-AU"/>
        </w:rPr>
        <w:t>software used for, or in connection with, any of the manufacturer’s intended purposes of the product.</w:t>
      </w:r>
      <w:r w:rsidR="00F65C86" w:rsidRPr="002A1777">
        <w:rPr>
          <w:sz w:val="24"/>
          <w:szCs w:val="24"/>
          <w:lang w:eastAsia="en-AU"/>
        </w:rPr>
        <w:t xml:space="preserve"> </w:t>
      </w:r>
    </w:p>
    <w:p w14:paraId="2FC64C1C" w14:textId="3EBD47E9" w:rsidR="00517C37" w:rsidRPr="002A1777" w:rsidRDefault="00D207C7" w:rsidP="00BD1A50">
      <w:pPr>
        <w:pStyle w:val="ESPara"/>
        <w:spacing w:before="240" w:after="240" w:line="276" w:lineRule="auto"/>
        <w:ind w:left="360"/>
        <w:rPr>
          <w:sz w:val="24"/>
          <w:szCs w:val="24"/>
        </w:rPr>
      </w:pPr>
      <w:r w:rsidRPr="002A1777">
        <w:rPr>
          <w:sz w:val="24"/>
          <w:szCs w:val="24"/>
        </w:rPr>
        <w:t>Subclause 3(2)</w:t>
      </w:r>
      <w:r w:rsidR="00580C2B" w:rsidRPr="002A1777">
        <w:rPr>
          <w:sz w:val="24"/>
          <w:szCs w:val="24"/>
        </w:rPr>
        <w:t>(a)</w:t>
      </w:r>
      <w:r w:rsidRPr="002A1777">
        <w:rPr>
          <w:sz w:val="24"/>
          <w:szCs w:val="24"/>
        </w:rPr>
        <w:t xml:space="preserve"> specifies the information that the manufacturer must publish in relation to reporting security issues for the things specified in subclause 3(1). It specifies that the manufacturer must publish at least one point of contact to allow a person to report the security issue to the manufacturer. </w:t>
      </w:r>
    </w:p>
    <w:p w14:paraId="167DFBDE" w14:textId="018A0530" w:rsidR="00D207C7" w:rsidRPr="002A1777" w:rsidRDefault="00D207C7" w:rsidP="00BD1A50">
      <w:pPr>
        <w:pStyle w:val="ESPara"/>
        <w:spacing w:before="240" w:after="240" w:line="276" w:lineRule="auto"/>
        <w:ind w:left="360"/>
        <w:rPr>
          <w:sz w:val="24"/>
          <w:szCs w:val="24"/>
        </w:rPr>
      </w:pPr>
      <w:r w:rsidRPr="002A1777">
        <w:rPr>
          <w:sz w:val="24"/>
          <w:szCs w:val="24"/>
        </w:rPr>
        <w:t>Subclause 3(2)</w:t>
      </w:r>
      <w:r w:rsidR="00580C2B" w:rsidRPr="002A1777">
        <w:rPr>
          <w:sz w:val="24"/>
          <w:szCs w:val="24"/>
        </w:rPr>
        <w:t>(b)</w:t>
      </w:r>
      <w:r w:rsidRPr="002A1777">
        <w:rPr>
          <w:sz w:val="24"/>
          <w:szCs w:val="24"/>
        </w:rPr>
        <w:t xml:space="preserve"> further specifies that when a person makes a report about a security issue, the manufacturer must ensure the person receives an acknowledgment of the receipt of the report and status updates until the resolution of the reported security issues. </w:t>
      </w:r>
    </w:p>
    <w:p w14:paraId="378C8D89" w14:textId="052F515A" w:rsidR="00D207C7" w:rsidRPr="002A1777" w:rsidRDefault="3B70DFD3" w:rsidP="00BD1A50">
      <w:pPr>
        <w:pStyle w:val="ESPara"/>
        <w:spacing w:before="240" w:after="240" w:line="276" w:lineRule="auto"/>
        <w:ind w:left="360"/>
        <w:rPr>
          <w:sz w:val="24"/>
          <w:szCs w:val="24"/>
        </w:rPr>
      </w:pPr>
      <w:r w:rsidRPr="002A1777">
        <w:rPr>
          <w:sz w:val="24"/>
          <w:szCs w:val="24"/>
        </w:rPr>
        <w:t xml:space="preserve">Subclause 3(3) specifies particular requirements </w:t>
      </w:r>
      <w:r w:rsidR="631ABF51" w:rsidRPr="002A1777">
        <w:rPr>
          <w:sz w:val="24"/>
          <w:szCs w:val="24"/>
        </w:rPr>
        <w:t>that</w:t>
      </w:r>
      <w:r w:rsidRPr="002A1777">
        <w:rPr>
          <w:sz w:val="24"/>
          <w:szCs w:val="24"/>
        </w:rPr>
        <w:t xml:space="preserve"> information published under subclause 3(2)</w:t>
      </w:r>
      <w:r w:rsidR="631ABF51" w:rsidRPr="002A1777">
        <w:rPr>
          <w:sz w:val="24"/>
          <w:szCs w:val="24"/>
        </w:rPr>
        <w:t xml:space="preserve"> must meet</w:t>
      </w:r>
      <w:r w:rsidRPr="002A1777">
        <w:rPr>
          <w:sz w:val="24"/>
          <w:szCs w:val="24"/>
        </w:rPr>
        <w:t>.</w:t>
      </w:r>
      <w:r w:rsidR="631ABF51" w:rsidRPr="002A1777">
        <w:rPr>
          <w:sz w:val="24"/>
          <w:szCs w:val="24"/>
        </w:rPr>
        <w:t xml:space="preserve"> In addition to the information published being accessible, clear and transparent, the information must be made available to a person without prior request for this information being made, in English, free of charge and without requesting the personal information about the perso</w:t>
      </w:r>
      <w:r w:rsidR="00021295" w:rsidRPr="002A1777">
        <w:rPr>
          <w:sz w:val="24"/>
          <w:szCs w:val="24"/>
        </w:rPr>
        <w:t>n making the report.</w:t>
      </w:r>
      <w:r w:rsidRPr="002A1777">
        <w:rPr>
          <w:sz w:val="24"/>
          <w:szCs w:val="24"/>
        </w:rPr>
        <w:t xml:space="preserve"> </w:t>
      </w:r>
      <w:r w:rsidR="2B6D1215" w:rsidRPr="002A1777">
        <w:rPr>
          <w:sz w:val="24"/>
          <w:szCs w:val="24"/>
        </w:rPr>
        <w:t xml:space="preserve">For example, a manufacturer may choose to publish </w:t>
      </w:r>
      <w:r w:rsidR="004F75AD" w:rsidRPr="002A1777">
        <w:rPr>
          <w:sz w:val="24"/>
          <w:szCs w:val="24"/>
        </w:rPr>
        <w:t>the details for their point of contact</w:t>
      </w:r>
      <w:r w:rsidR="2B6D1215" w:rsidRPr="002A1777">
        <w:rPr>
          <w:sz w:val="24"/>
          <w:szCs w:val="24"/>
        </w:rPr>
        <w:t xml:space="preserve"> </w:t>
      </w:r>
      <w:r w:rsidR="27C21B21" w:rsidRPr="002A1777">
        <w:rPr>
          <w:sz w:val="24"/>
          <w:szCs w:val="24"/>
        </w:rPr>
        <w:t>readily</w:t>
      </w:r>
      <w:r w:rsidR="68D11496" w:rsidRPr="002A1777">
        <w:rPr>
          <w:sz w:val="24"/>
          <w:szCs w:val="24"/>
        </w:rPr>
        <w:t xml:space="preserve"> in plain English</w:t>
      </w:r>
      <w:r w:rsidR="27C21B21" w:rsidRPr="002A1777">
        <w:rPr>
          <w:sz w:val="24"/>
          <w:szCs w:val="24"/>
        </w:rPr>
        <w:t xml:space="preserve"> </w:t>
      </w:r>
      <w:r w:rsidR="2B6D1215" w:rsidRPr="002A1777">
        <w:rPr>
          <w:sz w:val="24"/>
          <w:szCs w:val="24"/>
        </w:rPr>
        <w:t>on their website</w:t>
      </w:r>
      <w:r w:rsidR="00BD1A50" w:rsidRPr="002A1777">
        <w:rPr>
          <w:sz w:val="24"/>
          <w:szCs w:val="24"/>
        </w:rPr>
        <w:t>.</w:t>
      </w:r>
    </w:p>
    <w:p w14:paraId="74D951CC" w14:textId="3ACCC4B7" w:rsidR="07C1492D" w:rsidRPr="002A1777" w:rsidRDefault="07C1492D" w:rsidP="00BD1A50">
      <w:pPr>
        <w:pStyle w:val="ESPara"/>
        <w:spacing w:before="240" w:after="240" w:line="276" w:lineRule="auto"/>
        <w:ind w:left="360"/>
        <w:rPr>
          <w:sz w:val="24"/>
          <w:szCs w:val="24"/>
        </w:rPr>
      </w:pPr>
      <w:r w:rsidRPr="002A1777">
        <w:rPr>
          <w:sz w:val="24"/>
          <w:szCs w:val="24"/>
        </w:rPr>
        <w:t>P</w:t>
      </w:r>
      <w:r w:rsidR="773ACF2D" w:rsidRPr="002A1777">
        <w:rPr>
          <w:sz w:val="24"/>
          <w:szCs w:val="24"/>
        </w:rPr>
        <w:t xml:space="preserve">aragraph 3(3)(d) prevents the manufacturer from requesting the provision of personal information for </w:t>
      </w:r>
      <w:r w:rsidR="4C472C88" w:rsidRPr="002A1777">
        <w:rPr>
          <w:sz w:val="24"/>
          <w:szCs w:val="24"/>
        </w:rPr>
        <w:t>a</w:t>
      </w:r>
      <w:r w:rsidR="773ACF2D" w:rsidRPr="002A1777">
        <w:rPr>
          <w:sz w:val="24"/>
          <w:szCs w:val="24"/>
        </w:rPr>
        <w:t xml:space="preserve"> person to access the information required to be published under subclause 3(2). </w:t>
      </w:r>
      <w:r w:rsidR="00580C2B" w:rsidRPr="002A1777">
        <w:rPr>
          <w:sz w:val="24"/>
          <w:szCs w:val="24"/>
        </w:rPr>
        <w:t>However, it should be noted that through</w:t>
      </w:r>
      <w:r w:rsidR="004F75AD" w:rsidRPr="002A1777">
        <w:rPr>
          <w:sz w:val="24"/>
          <w:szCs w:val="24"/>
        </w:rPr>
        <w:t xml:space="preserve"> responding to a person’s report of a security issues </w:t>
      </w:r>
      <w:r w:rsidR="773ACF2D" w:rsidRPr="002A1777">
        <w:rPr>
          <w:sz w:val="24"/>
          <w:szCs w:val="24"/>
        </w:rPr>
        <w:t>the manufacturer may request the provision of reasonable contact</w:t>
      </w:r>
      <w:r w:rsidR="20778C52" w:rsidRPr="002A1777">
        <w:rPr>
          <w:sz w:val="24"/>
          <w:szCs w:val="24"/>
        </w:rPr>
        <w:t xml:space="preserve"> </w:t>
      </w:r>
      <w:r w:rsidR="773ACF2D" w:rsidRPr="002A1777">
        <w:rPr>
          <w:sz w:val="24"/>
          <w:szCs w:val="24"/>
        </w:rPr>
        <w:t>information</w:t>
      </w:r>
      <w:r w:rsidR="00580C2B" w:rsidRPr="002A1777">
        <w:rPr>
          <w:sz w:val="24"/>
          <w:szCs w:val="24"/>
        </w:rPr>
        <w:t xml:space="preserve">, </w:t>
      </w:r>
      <w:r w:rsidR="773ACF2D" w:rsidRPr="002A1777">
        <w:rPr>
          <w:sz w:val="24"/>
          <w:szCs w:val="24"/>
        </w:rPr>
        <w:t>such as an email address</w:t>
      </w:r>
      <w:r w:rsidR="00580C2B" w:rsidRPr="002A1777">
        <w:rPr>
          <w:sz w:val="24"/>
          <w:szCs w:val="24"/>
        </w:rPr>
        <w:t xml:space="preserve"> (</w:t>
      </w:r>
      <w:r w:rsidR="62FCAFC2" w:rsidRPr="002A1777">
        <w:rPr>
          <w:sz w:val="24"/>
          <w:szCs w:val="24"/>
        </w:rPr>
        <w:t xml:space="preserve">which may include </w:t>
      </w:r>
      <w:r w:rsidR="00580C2B" w:rsidRPr="002A1777">
        <w:rPr>
          <w:sz w:val="24"/>
          <w:szCs w:val="24"/>
        </w:rPr>
        <w:t xml:space="preserve">or itself be considered </w:t>
      </w:r>
      <w:r w:rsidR="62FCAFC2" w:rsidRPr="002A1777">
        <w:rPr>
          <w:sz w:val="24"/>
          <w:szCs w:val="24"/>
        </w:rPr>
        <w:t>personal information</w:t>
      </w:r>
      <w:r w:rsidR="773ACF2D" w:rsidRPr="002A1777">
        <w:rPr>
          <w:sz w:val="24"/>
          <w:szCs w:val="24"/>
        </w:rPr>
        <w:t>) about the person making the security issue report, for the purposes of satisfying the provision of acknowledgement and status updates required under paragraph 3(2)(b).</w:t>
      </w:r>
      <w:r w:rsidR="00D00551" w:rsidRPr="002A1777">
        <w:rPr>
          <w:sz w:val="24"/>
          <w:szCs w:val="24"/>
        </w:rPr>
        <w:t xml:space="preserve"> Any collection, use or disclosure of personal information by the manufacturer would still be subject to the applicable privacy law, such as the </w:t>
      </w:r>
      <w:r w:rsidR="00D00551" w:rsidRPr="002A1777">
        <w:rPr>
          <w:i/>
          <w:sz w:val="24"/>
          <w:szCs w:val="24"/>
        </w:rPr>
        <w:t>Privacy Act 1988</w:t>
      </w:r>
      <w:r w:rsidR="00D00551" w:rsidRPr="002A1777">
        <w:rPr>
          <w:sz w:val="24"/>
          <w:szCs w:val="24"/>
        </w:rPr>
        <w:t xml:space="preserve">. </w:t>
      </w:r>
    </w:p>
    <w:p w14:paraId="5AE6B8B5" w14:textId="607EFE20" w:rsidR="00517C37" w:rsidRPr="002A1777" w:rsidRDefault="3CC4DB2E" w:rsidP="00BD1A50">
      <w:pPr>
        <w:pStyle w:val="ESHeading"/>
        <w:rPr>
          <w:i w:val="0"/>
          <w:sz w:val="24"/>
          <w:szCs w:val="24"/>
        </w:rPr>
      </w:pPr>
      <w:r w:rsidRPr="002A1777">
        <w:rPr>
          <w:i w:val="0"/>
          <w:sz w:val="24"/>
          <w:szCs w:val="24"/>
        </w:rPr>
        <w:t xml:space="preserve">Clause </w:t>
      </w:r>
      <w:r w:rsidR="05A0E7C0" w:rsidRPr="002A1777">
        <w:rPr>
          <w:i w:val="0"/>
          <w:sz w:val="24"/>
          <w:szCs w:val="24"/>
        </w:rPr>
        <w:t>4</w:t>
      </w:r>
      <w:r w:rsidR="00EA016E" w:rsidRPr="002A1777">
        <w:rPr>
          <w:i w:val="0"/>
          <w:sz w:val="24"/>
          <w:szCs w:val="24"/>
        </w:rPr>
        <w:tab/>
      </w:r>
      <w:r w:rsidR="00BD1A50" w:rsidRPr="002A1777">
        <w:rPr>
          <w:i w:val="0"/>
          <w:sz w:val="24"/>
          <w:szCs w:val="24"/>
        </w:rPr>
        <w:t xml:space="preserve">Requirements relating to defined support periods and security updates </w:t>
      </w:r>
    </w:p>
    <w:p w14:paraId="4D86E360" w14:textId="6A799146" w:rsidR="00617A2D" w:rsidRPr="002A1777" w:rsidRDefault="631ABF51" w:rsidP="00BD1A50">
      <w:pPr>
        <w:pStyle w:val="ESPara"/>
        <w:spacing w:before="240" w:after="240" w:line="276" w:lineRule="auto"/>
        <w:ind w:left="360"/>
        <w:rPr>
          <w:sz w:val="24"/>
          <w:szCs w:val="24"/>
        </w:rPr>
      </w:pPr>
      <w:r w:rsidRPr="002A1777">
        <w:rPr>
          <w:sz w:val="24"/>
          <w:szCs w:val="24"/>
        </w:rPr>
        <w:t xml:space="preserve">This clause contains requirements for manufacturers of relevant connectable </w:t>
      </w:r>
      <w:r w:rsidR="00266DAE" w:rsidRPr="002A1777">
        <w:rPr>
          <w:sz w:val="24"/>
          <w:szCs w:val="24"/>
        </w:rPr>
        <w:t xml:space="preserve">products </w:t>
      </w:r>
      <w:r w:rsidRPr="002A1777">
        <w:rPr>
          <w:sz w:val="24"/>
          <w:szCs w:val="24"/>
        </w:rPr>
        <w:t>subject to this security standard to publish details on</w:t>
      </w:r>
      <w:r w:rsidR="3463C458" w:rsidRPr="002A1777">
        <w:rPr>
          <w:sz w:val="24"/>
          <w:szCs w:val="24"/>
        </w:rPr>
        <w:t xml:space="preserve"> the</w:t>
      </w:r>
      <w:r w:rsidRPr="002A1777">
        <w:rPr>
          <w:sz w:val="24"/>
          <w:szCs w:val="24"/>
        </w:rPr>
        <w:t xml:space="preserve"> </w:t>
      </w:r>
      <w:r w:rsidR="3463C458" w:rsidRPr="002A1777">
        <w:rPr>
          <w:sz w:val="24"/>
          <w:szCs w:val="24"/>
        </w:rPr>
        <w:t xml:space="preserve">defined support period for security updates. </w:t>
      </w:r>
      <w:r w:rsidRPr="002A1777">
        <w:rPr>
          <w:sz w:val="24"/>
          <w:szCs w:val="24"/>
        </w:rPr>
        <w:t xml:space="preserve"> </w:t>
      </w:r>
    </w:p>
    <w:p w14:paraId="02EDE00F" w14:textId="6F310116" w:rsidR="00B13BC0" w:rsidRPr="002A1777" w:rsidRDefault="00B13BC0" w:rsidP="00B13BC0">
      <w:pPr>
        <w:pStyle w:val="ESPara"/>
        <w:spacing w:before="240" w:after="240" w:line="276" w:lineRule="auto"/>
        <w:ind w:left="360"/>
        <w:rPr>
          <w:sz w:val="24"/>
          <w:szCs w:val="24"/>
        </w:rPr>
      </w:pPr>
      <w:r w:rsidRPr="002A1777">
        <w:rPr>
          <w:sz w:val="24"/>
          <w:szCs w:val="24"/>
        </w:rPr>
        <w:t>Subclause 4(1) provides the manufacturer must publish the defined support period for security updates for the product in respect of the following:</w:t>
      </w:r>
    </w:p>
    <w:p w14:paraId="7AB95013" w14:textId="77777777" w:rsidR="00B13BC0" w:rsidRPr="002A1777" w:rsidRDefault="00B13BC0" w:rsidP="00B13BC0">
      <w:pPr>
        <w:pStyle w:val="ESSubparaHeader"/>
        <w:numPr>
          <w:ilvl w:val="0"/>
          <w:numId w:val="14"/>
        </w:numPr>
        <w:rPr>
          <w:sz w:val="24"/>
          <w:szCs w:val="24"/>
          <w:lang w:eastAsia="en-AU"/>
        </w:rPr>
      </w:pPr>
      <w:r w:rsidRPr="002A1777">
        <w:rPr>
          <w:sz w:val="24"/>
          <w:szCs w:val="24"/>
          <w:lang w:eastAsia="en-AU"/>
        </w:rPr>
        <w:lastRenderedPageBreak/>
        <w:t>hardware of the product capable of receiving security updates;</w:t>
      </w:r>
    </w:p>
    <w:p w14:paraId="3241E4B0" w14:textId="2AF2F985" w:rsidR="00B13BC0" w:rsidRPr="002A1777" w:rsidRDefault="00B13BC0" w:rsidP="00B13BC0">
      <w:pPr>
        <w:pStyle w:val="ESSubparaHeader"/>
        <w:numPr>
          <w:ilvl w:val="0"/>
          <w:numId w:val="14"/>
        </w:numPr>
        <w:rPr>
          <w:sz w:val="24"/>
          <w:szCs w:val="24"/>
          <w:lang w:eastAsia="en-AU"/>
        </w:rPr>
      </w:pPr>
      <w:r w:rsidRPr="002A1777">
        <w:rPr>
          <w:sz w:val="24"/>
          <w:szCs w:val="24"/>
        </w:rPr>
        <w:t>preinstalled</w:t>
      </w:r>
      <w:r w:rsidRPr="002A1777">
        <w:rPr>
          <w:sz w:val="24"/>
          <w:szCs w:val="24"/>
          <w:lang w:eastAsia="en-AU"/>
        </w:rPr>
        <w:t xml:space="preserve"> </w:t>
      </w:r>
      <w:r w:rsidRPr="002A1777">
        <w:rPr>
          <w:bCs/>
          <w:iCs/>
          <w:sz w:val="24"/>
          <w:szCs w:val="24"/>
          <w:lang w:eastAsia="en-AU"/>
        </w:rPr>
        <w:t xml:space="preserve">software on the product (at the point where it </w:t>
      </w:r>
      <w:r w:rsidRPr="002A1777">
        <w:rPr>
          <w:sz w:val="24"/>
          <w:szCs w:val="24"/>
          <w:lang w:eastAsia="en-AU"/>
        </w:rPr>
        <w:t xml:space="preserve">is supplied to a consumer) that is capable of receiving </w:t>
      </w:r>
      <w:r w:rsidRPr="002A1777">
        <w:rPr>
          <w:bCs/>
          <w:iCs/>
          <w:sz w:val="24"/>
          <w:szCs w:val="24"/>
          <w:lang w:eastAsia="en-AU"/>
        </w:rPr>
        <w:t>security updates</w:t>
      </w:r>
      <w:r w:rsidRPr="002A1777">
        <w:rPr>
          <w:sz w:val="24"/>
          <w:szCs w:val="24"/>
          <w:lang w:eastAsia="en-AU"/>
        </w:rPr>
        <w:t>;</w:t>
      </w:r>
    </w:p>
    <w:p w14:paraId="797A96F3" w14:textId="588BB742" w:rsidR="00F65C86" w:rsidRPr="002A1777" w:rsidRDefault="00B13BC0" w:rsidP="00B13BC0">
      <w:pPr>
        <w:pStyle w:val="ESSubparaHeader"/>
        <w:numPr>
          <w:ilvl w:val="0"/>
          <w:numId w:val="14"/>
        </w:numPr>
        <w:rPr>
          <w:sz w:val="24"/>
          <w:szCs w:val="24"/>
          <w:lang w:eastAsia="en-AU"/>
        </w:rPr>
      </w:pPr>
      <w:r w:rsidRPr="002A1777">
        <w:rPr>
          <w:sz w:val="24"/>
          <w:szCs w:val="24"/>
          <w:lang w:eastAsia="en-AU"/>
        </w:rPr>
        <w:t>software that is capable of receiving security updates, which must be installed on the product for all the manufacturer’s intended purposes of the product that use hardware, preinstalled software, installable software</w:t>
      </w:r>
      <w:r w:rsidR="00F65C86" w:rsidRPr="002A1777">
        <w:rPr>
          <w:sz w:val="24"/>
          <w:szCs w:val="24"/>
          <w:lang w:eastAsia="en-AU"/>
        </w:rPr>
        <w:t>;</w:t>
      </w:r>
      <w:r w:rsidRPr="002A1777">
        <w:rPr>
          <w:sz w:val="24"/>
          <w:szCs w:val="24"/>
          <w:lang w:eastAsia="en-AU"/>
        </w:rPr>
        <w:t xml:space="preserve"> </w:t>
      </w:r>
      <w:r w:rsidR="00021295" w:rsidRPr="002A1777">
        <w:rPr>
          <w:sz w:val="24"/>
          <w:szCs w:val="24"/>
          <w:lang w:eastAsia="en-AU"/>
        </w:rPr>
        <w:t>and</w:t>
      </w:r>
    </w:p>
    <w:p w14:paraId="24EF0131" w14:textId="33C66F68" w:rsidR="00B13BC0" w:rsidRPr="002A1777" w:rsidRDefault="00B13BC0" w:rsidP="00B13BC0">
      <w:pPr>
        <w:pStyle w:val="ESSubparaHeader"/>
        <w:numPr>
          <w:ilvl w:val="0"/>
          <w:numId w:val="14"/>
        </w:numPr>
        <w:rPr>
          <w:sz w:val="24"/>
          <w:szCs w:val="24"/>
          <w:lang w:eastAsia="en-AU"/>
        </w:rPr>
      </w:pPr>
      <w:r w:rsidRPr="002A1777">
        <w:rPr>
          <w:sz w:val="24"/>
          <w:szCs w:val="24"/>
          <w:lang w:eastAsia="en-AU"/>
        </w:rPr>
        <w:t xml:space="preserve">software </w:t>
      </w:r>
      <w:r w:rsidR="00F65C86" w:rsidRPr="002A1777">
        <w:rPr>
          <w:sz w:val="24"/>
          <w:szCs w:val="24"/>
          <w:lang w:eastAsia="en-AU"/>
        </w:rPr>
        <w:t>developed by or on behalf of any manufacturer of a product that is capable of receiving security updates and used for, or in connection with, any of the manufacturer’s intended purposes of the product</w:t>
      </w:r>
      <w:r w:rsidRPr="002A1777">
        <w:rPr>
          <w:sz w:val="24"/>
          <w:szCs w:val="24"/>
          <w:lang w:eastAsia="en-AU"/>
        </w:rPr>
        <w:t xml:space="preserve">. </w:t>
      </w:r>
    </w:p>
    <w:p w14:paraId="46DE1DEC" w14:textId="77777777" w:rsidR="00B13BC0" w:rsidRPr="002A1777" w:rsidRDefault="00B13BC0" w:rsidP="00103DA8">
      <w:pPr>
        <w:pStyle w:val="ESPara"/>
        <w:spacing w:before="240" w:after="240" w:line="276" w:lineRule="auto"/>
        <w:ind w:left="360"/>
        <w:rPr>
          <w:sz w:val="24"/>
          <w:szCs w:val="24"/>
        </w:rPr>
      </w:pPr>
      <w:r w:rsidRPr="002A1777">
        <w:rPr>
          <w:sz w:val="24"/>
          <w:szCs w:val="24"/>
        </w:rPr>
        <w:t xml:space="preserve">Subclause 4(2) defines what a security update is. It provides that a security update is a software update that protects or enhances the security of the product, including a software update that addresses a security issue which has been discovered or reported to the manufacturer. </w:t>
      </w:r>
    </w:p>
    <w:p w14:paraId="0A1A329D" w14:textId="34F27891" w:rsidR="07CB7A08" w:rsidRPr="002A1777" w:rsidRDefault="310EC7DE" w:rsidP="00BD1A50">
      <w:pPr>
        <w:pStyle w:val="ESPara"/>
        <w:spacing w:before="240" w:after="240" w:line="276" w:lineRule="auto"/>
        <w:ind w:left="360"/>
        <w:rPr>
          <w:sz w:val="24"/>
          <w:szCs w:val="24"/>
        </w:rPr>
      </w:pPr>
      <w:r w:rsidRPr="002A1777">
        <w:rPr>
          <w:sz w:val="24"/>
          <w:szCs w:val="24"/>
        </w:rPr>
        <w:t>Subclause 4(</w:t>
      </w:r>
      <w:r w:rsidR="08692D31" w:rsidRPr="002A1777">
        <w:rPr>
          <w:sz w:val="24"/>
          <w:szCs w:val="24"/>
        </w:rPr>
        <w:t>3</w:t>
      </w:r>
      <w:r w:rsidRPr="002A1777">
        <w:rPr>
          <w:sz w:val="24"/>
          <w:szCs w:val="24"/>
        </w:rPr>
        <w:t xml:space="preserve">) </w:t>
      </w:r>
      <w:r w:rsidR="1EACEF25" w:rsidRPr="002A1777">
        <w:rPr>
          <w:sz w:val="24"/>
          <w:szCs w:val="24"/>
        </w:rPr>
        <w:t>defines that a defined support period is</w:t>
      </w:r>
      <w:r w:rsidRPr="002A1777">
        <w:rPr>
          <w:sz w:val="24"/>
          <w:szCs w:val="24"/>
        </w:rPr>
        <w:t xml:space="preserve"> the period, expressed as a period of time with an end date, for which the security updates will be provided by, or on behalf of</w:t>
      </w:r>
      <w:r w:rsidR="534DFE10" w:rsidRPr="002A1777">
        <w:rPr>
          <w:sz w:val="24"/>
          <w:szCs w:val="24"/>
        </w:rPr>
        <w:t>,</w:t>
      </w:r>
      <w:r w:rsidRPr="002A1777">
        <w:rPr>
          <w:sz w:val="24"/>
          <w:szCs w:val="24"/>
        </w:rPr>
        <w:t xml:space="preserve"> the manufacturer of the product. </w:t>
      </w:r>
      <w:r w:rsidR="07CB7A08" w:rsidRPr="002A1777">
        <w:rPr>
          <w:sz w:val="24"/>
          <w:szCs w:val="24"/>
        </w:rPr>
        <w:t>T</w:t>
      </w:r>
      <w:r w:rsidR="52F76C9F" w:rsidRPr="002A1777">
        <w:rPr>
          <w:sz w:val="24"/>
          <w:szCs w:val="24"/>
        </w:rPr>
        <w:t xml:space="preserve">he </w:t>
      </w:r>
      <w:r w:rsidR="3B1687BA" w:rsidRPr="002A1777">
        <w:rPr>
          <w:sz w:val="24"/>
          <w:szCs w:val="24"/>
        </w:rPr>
        <w:t xml:space="preserve">defined support period should </w:t>
      </w:r>
      <w:r w:rsidR="2E52C749" w:rsidRPr="002A1777">
        <w:rPr>
          <w:sz w:val="24"/>
          <w:szCs w:val="24"/>
        </w:rPr>
        <w:t xml:space="preserve">include a fixed end date, rather than an end to the period of time. </w:t>
      </w:r>
      <w:r w:rsidR="217F7871" w:rsidRPr="002A1777">
        <w:rPr>
          <w:sz w:val="24"/>
          <w:szCs w:val="24"/>
        </w:rPr>
        <w:t>For example, “no later than 30 June 2027</w:t>
      </w:r>
      <w:r w:rsidR="00D00551" w:rsidRPr="002A1777">
        <w:rPr>
          <w:sz w:val="24"/>
          <w:szCs w:val="24"/>
        </w:rPr>
        <w:t>”</w:t>
      </w:r>
      <w:r w:rsidR="217F7871" w:rsidRPr="002A1777">
        <w:rPr>
          <w:sz w:val="24"/>
          <w:szCs w:val="24"/>
        </w:rPr>
        <w:t xml:space="preserve">. </w:t>
      </w:r>
    </w:p>
    <w:p w14:paraId="28BB7D91" w14:textId="1A3DCA26" w:rsidR="16ABBD57" w:rsidRPr="002A1777" w:rsidRDefault="16ABBD57" w:rsidP="00BD1A50">
      <w:pPr>
        <w:pStyle w:val="ESPara"/>
        <w:spacing w:before="240" w:after="240" w:line="276" w:lineRule="auto"/>
        <w:ind w:left="360"/>
        <w:rPr>
          <w:sz w:val="24"/>
          <w:szCs w:val="24"/>
        </w:rPr>
      </w:pPr>
      <w:r w:rsidRPr="002A1777">
        <w:rPr>
          <w:sz w:val="24"/>
          <w:szCs w:val="24"/>
        </w:rPr>
        <w:t>For the purposes of subclause 4(3), the manufacturer must provide an available security update to a product</w:t>
      </w:r>
      <w:r w:rsidR="71F914D8" w:rsidRPr="002A1777">
        <w:rPr>
          <w:sz w:val="24"/>
          <w:szCs w:val="24"/>
        </w:rPr>
        <w:t>, while the product is within its defined support period, as far as practicable and in line with good industry practice.</w:t>
      </w:r>
    </w:p>
    <w:p w14:paraId="17D13055" w14:textId="5A0370C3" w:rsidR="00D86615" w:rsidRPr="002A1777" w:rsidRDefault="00D86615">
      <w:pPr>
        <w:pStyle w:val="ESPara"/>
        <w:spacing w:before="240" w:after="240" w:line="276" w:lineRule="auto"/>
        <w:ind w:left="360"/>
        <w:rPr>
          <w:sz w:val="24"/>
          <w:szCs w:val="24"/>
        </w:rPr>
      </w:pPr>
      <w:r w:rsidRPr="002A1777">
        <w:rPr>
          <w:sz w:val="24"/>
          <w:szCs w:val="24"/>
        </w:rPr>
        <w:t>Subclause 4(4) provides that a manufacturer must not shorten the defined support period once it is published, though it may be extended</w:t>
      </w:r>
      <w:r w:rsidR="00363A39" w:rsidRPr="002A1777">
        <w:rPr>
          <w:sz w:val="24"/>
          <w:szCs w:val="24"/>
        </w:rPr>
        <w:t xml:space="preserve">. Accordingly, </w:t>
      </w:r>
      <w:r w:rsidRPr="002A1777">
        <w:rPr>
          <w:sz w:val="24"/>
          <w:szCs w:val="24"/>
        </w:rPr>
        <w:t>subclause 4(5)</w:t>
      </w:r>
      <w:r w:rsidR="00363A39" w:rsidRPr="002A1777">
        <w:rPr>
          <w:sz w:val="24"/>
          <w:szCs w:val="24"/>
        </w:rPr>
        <w:t xml:space="preserve"> </w:t>
      </w:r>
      <w:r w:rsidR="097F5DAB" w:rsidRPr="002A1777">
        <w:rPr>
          <w:sz w:val="24"/>
          <w:szCs w:val="24"/>
        </w:rPr>
        <w:t xml:space="preserve">provides that if a manufacturer extends the defined support period, the new defined support period must be published by, or on behalf of, the manufacturer as soon as is practicable. </w:t>
      </w:r>
    </w:p>
    <w:p w14:paraId="7AD05E23" w14:textId="1139FAA4" w:rsidR="00D86615" w:rsidRPr="002A1777" w:rsidRDefault="097F5DAB" w:rsidP="00BD1A50">
      <w:pPr>
        <w:pStyle w:val="ESPara"/>
        <w:spacing w:before="240" w:after="240" w:line="276" w:lineRule="auto"/>
        <w:ind w:left="360"/>
        <w:rPr>
          <w:sz w:val="24"/>
          <w:szCs w:val="24"/>
        </w:rPr>
      </w:pPr>
      <w:r w:rsidRPr="002A1777">
        <w:rPr>
          <w:sz w:val="24"/>
          <w:szCs w:val="24"/>
        </w:rPr>
        <w:t>Subclause 4(6) provides requirements for the publication of the defined support period under subclause 4(1) or the publication of an extension to a defined support period under subclause 4(5). It provides that the information published relating to the defined support period must be</w:t>
      </w:r>
      <w:r w:rsidR="6A6C6E62" w:rsidRPr="002A1777">
        <w:rPr>
          <w:sz w:val="24"/>
          <w:szCs w:val="24"/>
        </w:rPr>
        <w:t xml:space="preserve"> a</w:t>
      </w:r>
      <w:r w:rsidRPr="002A1777">
        <w:rPr>
          <w:sz w:val="24"/>
          <w:szCs w:val="24"/>
        </w:rPr>
        <w:t>ccessible, clear and transparent</w:t>
      </w:r>
      <w:r w:rsidR="6A6C6E62" w:rsidRPr="002A1777">
        <w:rPr>
          <w:sz w:val="24"/>
          <w:szCs w:val="24"/>
        </w:rPr>
        <w:t xml:space="preserve"> and made available to a person:</w:t>
      </w:r>
    </w:p>
    <w:p w14:paraId="36DBBBAC" w14:textId="34C15FE9" w:rsidR="0033653B" w:rsidRPr="002A1777" w:rsidRDefault="0033653B" w:rsidP="00906276">
      <w:pPr>
        <w:pStyle w:val="ESSubparaHeader"/>
        <w:numPr>
          <w:ilvl w:val="0"/>
          <w:numId w:val="14"/>
        </w:numPr>
        <w:rPr>
          <w:sz w:val="24"/>
          <w:szCs w:val="24"/>
          <w:lang w:eastAsia="en-AU"/>
        </w:rPr>
      </w:pPr>
      <w:r w:rsidRPr="002A1777">
        <w:rPr>
          <w:sz w:val="24"/>
          <w:szCs w:val="24"/>
          <w:lang w:eastAsia="en-AU"/>
        </w:rPr>
        <w:lastRenderedPageBreak/>
        <w:t>free of charge in English;</w:t>
      </w:r>
    </w:p>
    <w:p w14:paraId="4A3DA26D" w14:textId="5EC39BD9" w:rsidR="0033653B" w:rsidRPr="002A1777" w:rsidRDefault="0033653B" w:rsidP="00906276">
      <w:pPr>
        <w:pStyle w:val="ESSubparaHeader"/>
        <w:numPr>
          <w:ilvl w:val="0"/>
          <w:numId w:val="14"/>
        </w:numPr>
        <w:rPr>
          <w:sz w:val="24"/>
          <w:szCs w:val="24"/>
          <w:lang w:eastAsia="en-AU"/>
        </w:rPr>
      </w:pPr>
      <w:r w:rsidRPr="002A1777">
        <w:rPr>
          <w:sz w:val="24"/>
          <w:szCs w:val="24"/>
          <w:lang w:eastAsia="en-AU"/>
        </w:rPr>
        <w:t>without a prior request for such information being made;</w:t>
      </w:r>
    </w:p>
    <w:p w14:paraId="38C196A5" w14:textId="293E9BE0" w:rsidR="0033653B" w:rsidRPr="002A1777" w:rsidRDefault="0033653B" w:rsidP="00906276">
      <w:pPr>
        <w:pStyle w:val="ESSubparaHeader"/>
        <w:numPr>
          <w:ilvl w:val="0"/>
          <w:numId w:val="14"/>
        </w:numPr>
        <w:rPr>
          <w:sz w:val="24"/>
          <w:szCs w:val="24"/>
          <w:lang w:eastAsia="en-AU"/>
        </w:rPr>
      </w:pPr>
      <w:r w:rsidRPr="002A1777">
        <w:rPr>
          <w:sz w:val="24"/>
          <w:szCs w:val="24"/>
          <w:lang w:eastAsia="en-AU"/>
        </w:rPr>
        <w:t>without requesting the personal information about the person who accesses the information; and</w:t>
      </w:r>
    </w:p>
    <w:p w14:paraId="5E9FC3DC" w14:textId="4E052FFF" w:rsidR="0033653B" w:rsidRPr="002A1777" w:rsidRDefault="0033653B" w:rsidP="00906276">
      <w:pPr>
        <w:pStyle w:val="ESSubparaHeader"/>
        <w:numPr>
          <w:ilvl w:val="0"/>
          <w:numId w:val="14"/>
        </w:numPr>
        <w:rPr>
          <w:sz w:val="24"/>
          <w:szCs w:val="24"/>
          <w:lang w:eastAsia="en-AU"/>
        </w:rPr>
      </w:pPr>
      <w:r w:rsidRPr="002A1777">
        <w:rPr>
          <w:sz w:val="24"/>
          <w:szCs w:val="24"/>
          <w:lang w:eastAsia="en-AU"/>
        </w:rPr>
        <w:t xml:space="preserve">in a way that is understandable by a reader without prior technical knowledge. </w:t>
      </w:r>
    </w:p>
    <w:p w14:paraId="683D79FB" w14:textId="24A73F73" w:rsidR="00082487" w:rsidRPr="002A1777" w:rsidRDefault="0033653B" w:rsidP="00BD1A50">
      <w:pPr>
        <w:pStyle w:val="ESPara"/>
        <w:spacing w:before="240" w:after="240" w:line="276" w:lineRule="auto"/>
        <w:ind w:left="360"/>
        <w:rPr>
          <w:sz w:val="24"/>
          <w:szCs w:val="24"/>
        </w:rPr>
      </w:pPr>
      <w:r w:rsidRPr="002A1777">
        <w:rPr>
          <w:sz w:val="24"/>
          <w:szCs w:val="24"/>
        </w:rPr>
        <w:t xml:space="preserve">Subclause 4(7) provides requirements for the publication of the defined support period in the circumstance a manufacturer of a relevant connectable </w:t>
      </w:r>
      <w:r w:rsidR="00266DAE" w:rsidRPr="002A1777">
        <w:rPr>
          <w:sz w:val="24"/>
          <w:szCs w:val="24"/>
        </w:rPr>
        <w:t xml:space="preserve">product </w:t>
      </w:r>
      <w:r w:rsidRPr="002A1777">
        <w:rPr>
          <w:sz w:val="24"/>
          <w:szCs w:val="24"/>
        </w:rPr>
        <w:t>offers to supply the product on its website, or another website under its control. Supply is a defined term in</w:t>
      </w:r>
      <w:r w:rsidR="006900DD" w:rsidRPr="002A1777">
        <w:rPr>
          <w:sz w:val="24"/>
          <w:szCs w:val="24"/>
        </w:rPr>
        <w:t xml:space="preserve"> section 8 of</w:t>
      </w:r>
      <w:r w:rsidRPr="002A1777">
        <w:rPr>
          <w:sz w:val="24"/>
          <w:szCs w:val="24"/>
        </w:rPr>
        <w:t xml:space="preserve"> the </w:t>
      </w:r>
      <w:r w:rsidR="047C77BF" w:rsidRPr="002A1777">
        <w:rPr>
          <w:sz w:val="24"/>
          <w:szCs w:val="24"/>
        </w:rPr>
        <w:t>Act and</w:t>
      </w:r>
      <w:r w:rsidRPr="002A1777">
        <w:rPr>
          <w:sz w:val="24"/>
          <w:szCs w:val="24"/>
        </w:rPr>
        <w:t xml:space="preserve"> has the same meaning as in the ACL. </w:t>
      </w:r>
    </w:p>
    <w:p w14:paraId="5DB55A97" w14:textId="5287F1BB" w:rsidR="0033653B" w:rsidRPr="002A1777" w:rsidRDefault="6A6C6E62" w:rsidP="00BD1A50">
      <w:pPr>
        <w:pStyle w:val="ESPara"/>
        <w:spacing w:before="240" w:after="240" w:line="276" w:lineRule="auto"/>
        <w:ind w:left="360"/>
        <w:rPr>
          <w:sz w:val="24"/>
          <w:szCs w:val="24"/>
        </w:rPr>
      </w:pPr>
      <w:r w:rsidRPr="002A1777">
        <w:rPr>
          <w:sz w:val="24"/>
          <w:szCs w:val="24"/>
        </w:rPr>
        <w:t xml:space="preserve">In the circumstance where the manufacturer supplies the product on its website, or another website under its control, subclause 4(7) provides that the manufacturer has two </w:t>
      </w:r>
      <w:r w:rsidR="0D23A32C" w:rsidRPr="002A1777">
        <w:rPr>
          <w:sz w:val="24"/>
          <w:szCs w:val="24"/>
        </w:rPr>
        <w:t>additional requirements. The first is that the defined support period, or any extension to a defined support period, is prominently published</w:t>
      </w:r>
      <w:r w:rsidR="6A9EFB97" w:rsidRPr="002A1777">
        <w:rPr>
          <w:sz w:val="24"/>
          <w:szCs w:val="24"/>
        </w:rPr>
        <w:t xml:space="preserve"> with other information</w:t>
      </w:r>
      <w:r w:rsidR="0D23A32C" w:rsidRPr="002A1777">
        <w:rPr>
          <w:sz w:val="24"/>
          <w:szCs w:val="24"/>
        </w:rPr>
        <w:t xml:space="preserve"> on the website that is intended to inform consumers’ decisions to acquire the product. </w:t>
      </w:r>
      <w:r w:rsidR="790CAD4A" w:rsidRPr="002A1777">
        <w:rPr>
          <w:sz w:val="24"/>
          <w:szCs w:val="24"/>
        </w:rPr>
        <w:t>This applies in each instance on the website that information is published that is intended to inform consumer decision to acquire the product.</w:t>
      </w:r>
    </w:p>
    <w:p w14:paraId="11603E3A" w14:textId="00F5CCD7" w:rsidR="006900DD" w:rsidRPr="002A1777" w:rsidRDefault="0D23A32C" w:rsidP="00BD1A50">
      <w:pPr>
        <w:pStyle w:val="ESPara"/>
        <w:spacing w:before="240" w:after="240" w:line="276" w:lineRule="auto"/>
        <w:ind w:left="360"/>
        <w:rPr>
          <w:sz w:val="24"/>
          <w:szCs w:val="24"/>
        </w:rPr>
      </w:pPr>
      <w:r w:rsidRPr="002A1777">
        <w:rPr>
          <w:sz w:val="24"/>
          <w:szCs w:val="24"/>
        </w:rPr>
        <w:t>The second requirement is that for each instance on the website that the main characteristics of the product are published, that the defined support period, or any extension to a defined support period, is published alongside or otherwise given equal prominence to the publication of the main characteristics of the product.</w:t>
      </w:r>
    </w:p>
    <w:p w14:paraId="40344DD8" w14:textId="155ED8AE" w:rsidR="53723FE7" w:rsidRPr="002A1777" w:rsidRDefault="53723FE7" w:rsidP="00BD1A50">
      <w:pPr>
        <w:pStyle w:val="ESPara"/>
        <w:spacing w:before="240" w:after="240" w:line="276" w:lineRule="auto"/>
        <w:ind w:left="360"/>
        <w:rPr>
          <w:sz w:val="24"/>
          <w:szCs w:val="24"/>
        </w:rPr>
      </w:pPr>
      <w:r w:rsidRPr="002A1777">
        <w:rPr>
          <w:sz w:val="24"/>
          <w:szCs w:val="24"/>
        </w:rPr>
        <w:t>The defined support period must be published in any location on the website where either of these criteria are met. This may mean the manufacturer will be required to publish the defined support period in multiple locations on their website, or other website under their control.</w:t>
      </w:r>
    </w:p>
    <w:p w14:paraId="65E4054E" w14:textId="4A00B3E0" w:rsidR="393552F6" w:rsidRPr="002A1777" w:rsidRDefault="393552F6" w:rsidP="00BD1A50">
      <w:pPr>
        <w:pStyle w:val="ESPara"/>
        <w:spacing w:before="240" w:after="240" w:line="276" w:lineRule="auto"/>
        <w:ind w:left="360"/>
        <w:rPr>
          <w:sz w:val="24"/>
          <w:szCs w:val="24"/>
        </w:rPr>
      </w:pPr>
      <w:r w:rsidRPr="002A1777">
        <w:rPr>
          <w:sz w:val="24"/>
          <w:szCs w:val="24"/>
        </w:rPr>
        <w:t>The intention of this requirement is to ensure that a person contemplating the purchase of a product can easily find the defined support period while examining information about the product, and subsequently be able to consider the defined support period in their purchasing decision.</w:t>
      </w:r>
    </w:p>
    <w:p w14:paraId="7A2F2A83" w14:textId="690BD450" w:rsidR="0CB6622C" w:rsidRPr="002A1777" w:rsidRDefault="0CB6622C" w:rsidP="00BD1A50">
      <w:pPr>
        <w:pStyle w:val="ESPara"/>
        <w:spacing w:before="240" w:after="240" w:line="276" w:lineRule="auto"/>
        <w:ind w:left="360"/>
        <w:rPr>
          <w:sz w:val="24"/>
          <w:szCs w:val="24"/>
        </w:rPr>
      </w:pPr>
      <w:r w:rsidRPr="002A1777">
        <w:rPr>
          <w:sz w:val="24"/>
          <w:szCs w:val="24"/>
        </w:rPr>
        <w:t>Importantly, a person should not be required to unnecessarily navigate a website to discover the location of the defined support period. Further, the discovery of the defined support period should not rely on a person’s knowledge of the existence of the Act, its Rules or this Schedule</w:t>
      </w:r>
      <w:r w:rsidR="003D7E8F" w:rsidRPr="002A1777">
        <w:rPr>
          <w:sz w:val="24"/>
          <w:szCs w:val="24"/>
        </w:rPr>
        <w:t>.</w:t>
      </w:r>
      <w:r w:rsidRPr="002A1777">
        <w:rPr>
          <w:sz w:val="24"/>
          <w:szCs w:val="24"/>
        </w:rPr>
        <w:t xml:space="preserve"> </w:t>
      </w:r>
      <w:r w:rsidR="003D7E8F" w:rsidRPr="002A1777">
        <w:rPr>
          <w:sz w:val="24"/>
          <w:szCs w:val="24"/>
        </w:rPr>
        <w:t>F</w:t>
      </w:r>
      <w:r w:rsidRPr="002A1777">
        <w:rPr>
          <w:sz w:val="24"/>
          <w:szCs w:val="24"/>
        </w:rPr>
        <w:t xml:space="preserve">or example, the defined support period should not only be published in the statement of compliance or in a regulatory section of a website if </w:t>
      </w:r>
      <w:r w:rsidR="003D7E8F" w:rsidRPr="002A1777">
        <w:rPr>
          <w:sz w:val="24"/>
          <w:szCs w:val="24"/>
        </w:rPr>
        <w:t xml:space="preserve">the </w:t>
      </w:r>
      <w:r w:rsidRPr="002A1777">
        <w:rPr>
          <w:sz w:val="24"/>
          <w:szCs w:val="24"/>
        </w:rPr>
        <w:t xml:space="preserve">information intended to inform </w:t>
      </w:r>
      <w:r w:rsidR="003D7E8F" w:rsidRPr="002A1777">
        <w:rPr>
          <w:sz w:val="24"/>
          <w:szCs w:val="24"/>
        </w:rPr>
        <w:t xml:space="preserve">a </w:t>
      </w:r>
      <w:r w:rsidRPr="002A1777">
        <w:rPr>
          <w:sz w:val="24"/>
          <w:szCs w:val="24"/>
        </w:rPr>
        <w:t>consumer</w:t>
      </w:r>
      <w:r w:rsidR="003D7E8F" w:rsidRPr="002A1777">
        <w:rPr>
          <w:sz w:val="24"/>
          <w:szCs w:val="24"/>
        </w:rPr>
        <w:t>’s</w:t>
      </w:r>
      <w:r w:rsidRPr="002A1777">
        <w:rPr>
          <w:sz w:val="24"/>
          <w:szCs w:val="24"/>
        </w:rPr>
        <w:t xml:space="preserve"> decision to acquire the product or the main characteristics of the product are published elsewhere on the website).</w:t>
      </w:r>
    </w:p>
    <w:p w14:paraId="493B24A5" w14:textId="3D3FFB7C" w:rsidR="0CB6622C" w:rsidRPr="002A1777" w:rsidRDefault="0CB6622C" w:rsidP="00BD1A50">
      <w:pPr>
        <w:pStyle w:val="ESPara"/>
        <w:spacing w:before="240" w:after="240" w:line="276" w:lineRule="auto"/>
        <w:ind w:left="360"/>
        <w:rPr>
          <w:sz w:val="24"/>
          <w:szCs w:val="24"/>
        </w:rPr>
      </w:pPr>
      <w:r w:rsidRPr="002A1777">
        <w:rPr>
          <w:sz w:val="24"/>
          <w:szCs w:val="24"/>
        </w:rPr>
        <w:t xml:space="preserve">The publication of the main characteristics of the product refers to the publishing of a sufficient collection of information about the product with the intention of a person being able to obtain a holistic understanding of the product’s features, benefits and intended functions. </w:t>
      </w:r>
      <w:r w:rsidRPr="002A1777">
        <w:rPr>
          <w:sz w:val="24"/>
          <w:szCs w:val="24"/>
        </w:rPr>
        <w:lastRenderedPageBreak/>
        <w:t>Correspondingly, product information published on a website is not always intended to inform consumer decisions to acquire the product.</w:t>
      </w:r>
    </w:p>
    <w:p w14:paraId="2EBF1D6D" w14:textId="456F771A" w:rsidR="10D92F6F" w:rsidRPr="002A1777" w:rsidRDefault="10D92F6F" w:rsidP="00BD1A50">
      <w:pPr>
        <w:pStyle w:val="ESPara"/>
        <w:spacing w:before="240" w:after="240" w:line="276" w:lineRule="auto"/>
        <w:ind w:left="360"/>
        <w:rPr>
          <w:sz w:val="24"/>
          <w:szCs w:val="24"/>
        </w:rPr>
      </w:pPr>
      <w:r w:rsidRPr="002A1777">
        <w:rPr>
          <w:sz w:val="24"/>
          <w:szCs w:val="24"/>
        </w:rPr>
        <w:t>Product information webpages (where information such as product characteristics, functions, features, benefits, and technical specifications are published), product purchase webpages, and product comparison webpa</w:t>
      </w:r>
      <w:r w:rsidR="57A1FE7E" w:rsidRPr="002A1777">
        <w:rPr>
          <w:sz w:val="24"/>
          <w:szCs w:val="24"/>
        </w:rPr>
        <w:t>ges are examples of locations on a manufacturer’s website (or other website</w:t>
      </w:r>
      <w:r w:rsidR="00410A37" w:rsidRPr="002A1777">
        <w:rPr>
          <w:sz w:val="24"/>
          <w:szCs w:val="24"/>
        </w:rPr>
        <w:t>s</w:t>
      </w:r>
      <w:r w:rsidR="57A1FE7E" w:rsidRPr="002A1777">
        <w:rPr>
          <w:sz w:val="24"/>
          <w:szCs w:val="24"/>
        </w:rPr>
        <w:t xml:space="preserve"> under their control) where </w:t>
      </w:r>
      <w:r w:rsidR="359832A2" w:rsidRPr="002A1777">
        <w:rPr>
          <w:sz w:val="24"/>
          <w:szCs w:val="24"/>
        </w:rPr>
        <w:t xml:space="preserve">information </w:t>
      </w:r>
      <w:r w:rsidR="003D7E8F" w:rsidRPr="002A1777">
        <w:rPr>
          <w:sz w:val="24"/>
          <w:szCs w:val="24"/>
        </w:rPr>
        <w:t xml:space="preserve">that </w:t>
      </w:r>
      <w:r w:rsidR="57A1FE7E" w:rsidRPr="002A1777">
        <w:rPr>
          <w:sz w:val="24"/>
          <w:szCs w:val="24"/>
        </w:rPr>
        <w:t xml:space="preserve">would inform </w:t>
      </w:r>
      <w:r w:rsidR="003D7E8F" w:rsidRPr="002A1777">
        <w:rPr>
          <w:sz w:val="24"/>
          <w:szCs w:val="24"/>
        </w:rPr>
        <w:t xml:space="preserve">a </w:t>
      </w:r>
      <w:r w:rsidR="57A1FE7E" w:rsidRPr="002A1777">
        <w:rPr>
          <w:sz w:val="24"/>
          <w:szCs w:val="24"/>
        </w:rPr>
        <w:t>consumer</w:t>
      </w:r>
      <w:r w:rsidR="003D7E8F" w:rsidRPr="002A1777">
        <w:rPr>
          <w:sz w:val="24"/>
          <w:szCs w:val="24"/>
        </w:rPr>
        <w:t>’s</w:t>
      </w:r>
      <w:r w:rsidR="57A1FE7E" w:rsidRPr="002A1777">
        <w:rPr>
          <w:sz w:val="24"/>
          <w:szCs w:val="24"/>
        </w:rPr>
        <w:t xml:space="preserve"> decision to acquire a product, or the main characteristics of the product</w:t>
      </w:r>
      <w:r w:rsidR="00B74E1A" w:rsidRPr="002A1777">
        <w:rPr>
          <w:sz w:val="24"/>
          <w:szCs w:val="24"/>
        </w:rPr>
        <w:t>, is likely to be found</w:t>
      </w:r>
      <w:r w:rsidR="67F25980" w:rsidRPr="002A1777">
        <w:rPr>
          <w:sz w:val="24"/>
          <w:szCs w:val="24"/>
        </w:rPr>
        <w:t>.</w:t>
      </w:r>
    </w:p>
    <w:p w14:paraId="4F246228" w14:textId="0411EC36" w:rsidR="67F25980" w:rsidRPr="002A1777" w:rsidRDefault="67F25980" w:rsidP="00BD1A50">
      <w:pPr>
        <w:pStyle w:val="ESPara"/>
        <w:spacing w:before="240" w:after="240" w:line="276" w:lineRule="auto"/>
        <w:ind w:left="360"/>
        <w:rPr>
          <w:sz w:val="24"/>
          <w:szCs w:val="24"/>
          <w:lang w:val="en-GB"/>
        </w:rPr>
      </w:pPr>
      <w:r w:rsidRPr="002A1777">
        <w:rPr>
          <w:sz w:val="24"/>
          <w:szCs w:val="24"/>
        </w:rPr>
        <w:t>Generic product press releases, support articles, and information for accessories of the product (for example, the purchase webpage for a smartphone case)</w:t>
      </w:r>
      <w:r w:rsidR="3374F73B" w:rsidRPr="002A1777">
        <w:rPr>
          <w:sz w:val="24"/>
          <w:szCs w:val="24"/>
        </w:rPr>
        <w:t xml:space="preserve"> are examples of locations </w:t>
      </w:r>
      <w:r w:rsidR="00B74E1A" w:rsidRPr="002A1777">
        <w:rPr>
          <w:sz w:val="24"/>
          <w:szCs w:val="24"/>
        </w:rPr>
        <w:t>that are not likely to contain</w:t>
      </w:r>
      <w:r w:rsidR="3374F73B" w:rsidRPr="002A1777">
        <w:rPr>
          <w:sz w:val="24"/>
          <w:szCs w:val="24"/>
        </w:rPr>
        <w:t xml:space="preserve"> information </w:t>
      </w:r>
      <w:r w:rsidR="00B74E1A" w:rsidRPr="002A1777">
        <w:rPr>
          <w:sz w:val="24"/>
          <w:szCs w:val="24"/>
        </w:rPr>
        <w:t xml:space="preserve">that </w:t>
      </w:r>
      <w:r w:rsidR="3374F73B" w:rsidRPr="002A1777">
        <w:rPr>
          <w:sz w:val="24"/>
          <w:szCs w:val="24"/>
        </w:rPr>
        <w:t xml:space="preserve">would be intended to inform </w:t>
      </w:r>
      <w:r w:rsidR="00B74E1A" w:rsidRPr="002A1777">
        <w:rPr>
          <w:sz w:val="24"/>
          <w:szCs w:val="24"/>
        </w:rPr>
        <w:t xml:space="preserve">a </w:t>
      </w:r>
      <w:r w:rsidR="3374F73B" w:rsidRPr="002A1777">
        <w:rPr>
          <w:sz w:val="24"/>
          <w:szCs w:val="24"/>
        </w:rPr>
        <w:t>consumer</w:t>
      </w:r>
      <w:r w:rsidR="00B74E1A" w:rsidRPr="002A1777">
        <w:rPr>
          <w:sz w:val="24"/>
          <w:szCs w:val="24"/>
        </w:rPr>
        <w:t>’s</w:t>
      </w:r>
      <w:r w:rsidR="3374F73B" w:rsidRPr="002A1777">
        <w:rPr>
          <w:sz w:val="24"/>
          <w:szCs w:val="24"/>
        </w:rPr>
        <w:t xml:space="preserve"> decision to acquire a product, or </w:t>
      </w:r>
      <w:r w:rsidR="00B74E1A" w:rsidRPr="002A1777">
        <w:rPr>
          <w:sz w:val="24"/>
          <w:szCs w:val="24"/>
        </w:rPr>
        <w:t xml:space="preserve">contain </w:t>
      </w:r>
      <w:r w:rsidR="3374F73B" w:rsidRPr="002A1777">
        <w:rPr>
          <w:sz w:val="24"/>
          <w:szCs w:val="24"/>
        </w:rPr>
        <w:t>the main characteristics of the product</w:t>
      </w:r>
      <w:r w:rsidR="00021295" w:rsidRPr="002A1777">
        <w:rPr>
          <w:sz w:val="24"/>
          <w:szCs w:val="24"/>
        </w:rPr>
        <w:t>.</w:t>
      </w:r>
      <w:r w:rsidR="00D626A6" w:rsidRPr="002A1777">
        <w:rPr>
          <w:sz w:val="24"/>
          <w:szCs w:val="24"/>
        </w:rPr>
        <w:t xml:space="preserve"> It should be noted that some accessories will amount to consumer grade relevant connectable products in their own right, and therefore require their own defined support periods to be published.</w:t>
      </w:r>
    </w:p>
    <w:p w14:paraId="197D758B" w14:textId="08017D9F" w:rsidR="0033653B" w:rsidRPr="002A1777" w:rsidRDefault="0033653B">
      <w:pPr>
        <w:rPr>
          <w:rFonts w:ascii="Times New Roman" w:hAnsi="Times New Roman" w:cs="Times New Roman"/>
          <w:sz w:val="24"/>
          <w:szCs w:val="24"/>
        </w:rPr>
      </w:pPr>
      <w:r w:rsidRPr="002A1777">
        <w:rPr>
          <w:sz w:val="24"/>
          <w:szCs w:val="24"/>
        </w:rPr>
        <w:br w:type="page"/>
      </w:r>
    </w:p>
    <w:p w14:paraId="5D7753B3" w14:textId="0ACC9968" w:rsidR="00582E9F" w:rsidRPr="002A1777" w:rsidRDefault="00582E9F" w:rsidP="001F3E95">
      <w:pPr>
        <w:spacing w:before="80" w:after="80"/>
        <w:jc w:val="right"/>
        <w:rPr>
          <w:rFonts w:ascii="Times New Roman" w:hAnsi="Times New Roman" w:cs="Times New Roman"/>
          <w:b/>
          <w:sz w:val="24"/>
          <w:szCs w:val="24"/>
          <w:u w:val="single"/>
        </w:rPr>
      </w:pPr>
      <w:r w:rsidRPr="002A1777">
        <w:rPr>
          <w:rFonts w:ascii="Times New Roman" w:hAnsi="Times New Roman" w:cs="Times New Roman"/>
          <w:b/>
          <w:sz w:val="24"/>
          <w:szCs w:val="24"/>
          <w:u w:val="single"/>
        </w:rPr>
        <w:lastRenderedPageBreak/>
        <w:t>A</w:t>
      </w:r>
      <w:r w:rsidR="005870A0" w:rsidRPr="002A1777">
        <w:rPr>
          <w:rFonts w:ascii="Times New Roman" w:hAnsi="Times New Roman" w:cs="Times New Roman"/>
          <w:b/>
          <w:sz w:val="24"/>
          <w:szCs w:val="24"/>
          <w:u w:val="single"/>
        </w:rPr>
        <w:t>TTACHMENT B</w:t>
      </w:r>
    </w:p>
    <w:p w14:paraId="1303D567" w14:textId="77777777" w:rsidR="005870A0" w:rsidRPr="002A1777" w:rsidRDefault="005870A0" w:rsidP="008E2567">
      <w:pPr>
        <w:spacing w:before="360" w:after="360" w:line="240" w:lineRule="auto"/>
        <w:jc w:val="center"/>
        <w:textAlignment w:val="baseline"/>
        <w:rPr>
          <w:rFonts w:ascii="Segoe UI" w:eastAsia="Times New Roman" w:hAnsi="Segoe UI" w:cs="Segoe UI"/>
          <w:sz w:val="24"/>
          <w:szCs w:val="24"/>
          <w:lang w:eastAsia="en-AU"/>
        </w:rPr>
      </w:pPr>
      <w:r w:rsidRPr="002A1777">
        <w:rPr>
          <w:rFonts w:ascii="Times New Roman" w:eastAsia="Times New Roman" w:hAnsi="Times New Roman" w:cs="Times New Roman"/>
          <w:b/>
          <w:bCs/>
          <w:sz w:val="24"/>
          <w:szCs w:val="24"/>
          <w:lang w:eastAsia="en-AU"/>
        </w:rPr>
        <w:t>Statement of Compatibility with Human Rights</w:t>
      </w:r>
      <w:r w:rsidRPr="002A1777">
        <w:rPr>
          <w:rFonts w:ascii="Times New Roman" w:eastAsia="Times New Roman" w:hAnsi="Times New Roman" w:cs="Times New Roman"/>
          <w:sz w:val="24"/>
          <w:szCs w:val="24"/>
          <w:lang w:eastAsia="en-AU"/>
        </w:rPr>
        <w:t> </w:t>
      </w:r>
    </w:p>
    <w:p w14:paraId="151E791B" w14:textId="77777777" w:rsidR="005870A0" w:rsidRPr="002A1777" w:rsidRDefault="005870A0" w:rsidP="005870A0">
      <w:pPr>
        <w:spacing w:after="0" w:line="240" w:lineRule="auto"/>
        <w:jc w:val="center"/>
        <w:textAlignment w:val="baseline"/>
        <w:rPr>
          <w:rFonts w:ascii="Segoe UI" w:eastAsia="Times New Roman" w:hAnsi="Segoe UI" w:cs="Segoe UI"/>
          <w:sz w:val="24"/>
          <w:szCs w:val="24"/>
          <w:lang w:eastAsia="en-AU"/>
        </w:rPr>
      </w:pPr>
      <w:r w:rsidRPr="002A1777">
        <w:rPr>
          <w:rFonts w:ascii="Times New Roman" w:eastAsia="Times New Roman" w:hAnsi="Times New Roman" w:cs="Times New Roman"/>
          <w:i/>
          <w:iCs/>
          <w:sz w:val="24"/>
          <w:szCs w:val="24"/>
          <w:lang w:eastAsia="en-AU"/>
        </w:rPr>
        <w:t>Prepared in accordance with Part 3 of the Human Rights (Parliamentary Scrutiny) Act 2011</w:t>
      </w:r>
      <w:r w:rsidRPr="002A1777">
        <w:rPr>
          <w:rFonts w:ascii="Times New Roman" w:eastAsia="Times New Roman" w:hAnsi="Times New Roman" w:cs="Times New Roman"/>
          <w:sz w:val="24"/>
          <w:szCs w:val="24"/>
          <w:lang w:eastAsia="en-AU"/>
        </w:rPr>
        <w:t> </w:t>
      </w:r>
    </w:p>
    <w:p w14:paraId="4D18CC7C" w14:textId="77777777" w:rsidR="005870A0" w:rsidRPr="002A1777" w:rsidRDefault="005870A0" w:rsidP="005870A0">
      <w:pPr>
        <w:spacing w:after="0" w:line="240" w:lineRule="auto"/>
        <w:jc w:val="center"/>
        <w:textAlignment w:val="baseline"/>
        <w:rPr>
          <w:rFonts w:ascii="Segoe UI" w:eastAsia="Times New Roman" w:hAnsi="Segoe UI" w:cs="Segoe UI"/>
          <w:sz w:val="24"/>
          <w:szCs w:val="24"/>
          <w:lang w:eastAsia="en-AU"/>
        </w:rPr>
      </w:pPr>
      <w:r w:rsidRPr="002A1777">
        <w:rPr>
          <w:rFonts w:ascii="Times New Roman" w:eastAsia="Times New Roman" w:hAnsi="Times New Roman" w:cs="Times New Roman"/>
          <w:sz w:val="24"/>
          <w:szCs w:val="24"/>
          <w:lang w:eastAsia="en-AU"/>
        </w:rPr>
        <w:t> </w:t>
      </w:r>
    </w:p>
    <w:p w14:paraId="4B699C6B" w14:textId="77777777" w:rsidR="005870A0" w:rsidRPr="002A1777" w:rsidRDefault="005870A0" w:rsidP="005870A0">
      <w:pPr>
        <w:spacing w:after="0" w:line="240" w:lineRule="auto"/>
        <w:jc w:val="center"/>
        <w:textAlignment w:val="baseline"/>
        <w:rPr>
          <w:rFonts w:ascii="Times New Roman" w:eastAsia="Times New Roman" w:hAnsi="Times New Roman" w:cs="Times New Roman"/>
          <w:b/>
          <w:i/>
          <w:sz w:val="24"/>
          <w:szCs w:val="24"/>
          <w:lang w:eastAsia="en-AU"/>
        </w:rPr>
      </w:pPr>
      <w:r w:rsidRPr="002A1777">
        <w:rPr>
          <w:rFonts w:ascii="Times New Roman" w:eastAsia="Times New Roman" w:hAnsi="Times New Roman" w:cs="Times New Roman"/>
          <w:b/>
          <w:i/>
          <w:sz w:val="24"/>
          <w:szCs w:val="24"/>
          <w:lang w:eastAsia="en-AU"/>
        </w:rPr>
        <w:t>Cyber Security (Security Standards for Smart Devices) Rules 2025 </w:t>
      </w:r>
    </w:p>
    <w:p w14:paraId="2DA299E0" w14:textId="77777777" w:rsidR="005870A0" w:rsidRPr="002A1777" w:rsidRDefault="005870A0" w:rsidP="005870A0">
      <w:pPr>
        <w:spacing w:after="0" w:line="240" w:lineRule="auto"/>
        <w:jc w:val="center"/>
        <w:textAlignment w:val="baseline"/>
        <w:rPr>
          <w:rFonts w:ascii="Times New Roman" w:eastAsia="Times New Roman" w:hAnsi="Times New Roman" w:cs="Times New Roman"/>
          <w:sz w:val="24"/>
          <w:szCs w:val="24"/>
          <w:lang w:eastAsia="en-AU"/>
        </w:rPr>
      </w:pPr>
      <w:r w:rsidRPr="002A1777">
        <w:rPr>
          <w:rFonts w:ascii="Times New Roman" w:eastAsia="Times New Roman" w:hAnsi="Times New Roman" w:cs="Times New Roman"/>
          <w:sz w:val="24"/>
          <w:szCs w:val="24"/>
          <w:lang w:eastAsia="en-AU"/>
        </w:rPr>
        <w:t> </w:t>
      </w:r>
    </w:p>
    <w:p w14:paraId="51F5FA85" w14:textId="77777777" w:rsidR="005870A0" w:rsidRPr="002A1777" w:rsidRDefault="005870A0" w:rsidP="005870A0">
      <w:pPr>
        <w:spacing w:after="0" w:line="240" w:lineRule="auto"/>
        <w:textAlignment w:val="baseline"/>
        <w:rPr>
          <w:rFonts w:ascii="Segoe UI" w:eastAsia="Times New Roman" w:hAnsi="Segoe UI" w:cs="Segoe UI"/>
          <w:sz w:val="24"/>
          <w:szCs w:val="24"/>
          <w:lang w:eastAsia="en-AU"/>
        </w:rPr>
      </w:pPr>
      <w:r w:rsidRPr="002A1777">
        <w:rPr>
          <w:rFonts w:ascii="Times New Roman" w:eastAsia="Times New Roman" w:hAnsi="Times New Roman" w:cs="Times New Roman"/>
          <w:sz w:val="24"/>
          <w:szCs w:val="24"/>
          <w:lang w:eastAsia="en-AU"/>
        </w:rPr>
        <w:t> </w:t>
      </w:r>
    </w:p>
    <w:p w14:paraId="6498997B" w14:textId="77777777" w:rsidR="005870A0" w:rsidRPr="002A1777" w:rsidRDefault="005870A0" w:rsidP="005870A0">
      <w:pPr>
        <w:spacing w:after="0" w:line="240" w:lineRule="auto"/>
        <w:textAlignment w:val="baseline"/>
        <w:rPr>
          <w:rFonts w:ascii="Segoe UI" w:eastAsia="Times New Roman" w:hAnsi="Segoe UI" w:cs="Segoe UI"/>
          <w:sz w:val="24"/>
          <w:szCs w:val="24"/>
          <w:lang w:eastAsia="en-AU"/>
        </w:rPr>
      </w:pPr>
      <w:r w:rsidRPr="002A1777">
        <w:rPr>
          <w:rFonts w:ascii="Times New Roman" w:eastAsia="Times New Roman" w:hAnsi="Times New Roman" w:cs="Times New Roman"/>
          <w:sz w:val="24"/>
          <w:szCs w:val="24"/>
          <w:lang w:eastAsia="en-AU"/>
        </w:rPr>
        <w:t xml:space="preserve">This Disallowable Legislative Instrument is compatible with the human rights and freedoms recognised or declared in the international instruments listed in section 3 of the </w:t>
      </w:r>
      <w:r w:rsidRPr="002A1777">
        <w:rPr>
          <w:rFonts w:ascii="Times New Roman" w:eastAsia="Times New Roman" w:hAnsi="Times New Roman" w:cs="Times New Roman"/>
          <w:i/>
          <w:iCs/>
          <w:sz w:val="24"/>
          <w:szCs w:val="24"/>
          <w:lang w:eastAsia="en-AU"/>
        </w:rPr>
        <w:t>Human Rights (Parliamentary Scrutiny) Act 2011.</w:t>
      </w:r>
      <w:r w:rsidRPr="002A1777">
        <w:rPr>
          <w:rFonts w:ascii="Times New Roman" w:eastAsia="Times New Roman" w:hAnsi="Times New Roman" w:cs="Times New Roman"/>
          <w:sz w:val="24"/>
          <w:szCs w:val="24"/>
          <w:lang w:eastAsia="en-AU"/>
        </w:rPr>
        <w:t> </w:t>
      </w:r>
    </w:p>
    <w:p w14:paraId="4D44E35E" w14:textId="77777777" w:rsidR="005870A0" w:rsidRPr="002A1777" w:rsidRDefault="005870A0" w:rsidP="005870A0">
      <w:pPr>
        <w:spacing w:after="0" w:line="240" w:lineRule="auto"/>
        <w:textAlignment w:val="baseline"/>
        <w:rPr>
          <w:rFonts w:ascii="Segoe UI" w:eastAsia="Times New Roman" w:hAnsi="Segoe UI" w:cs="Segoe UI"/>
          <w:sz w:val="24"/>
          <w:szCs w:val="24"/>
          <w:lang w:eastAsia="en-AU"/>
        </w:rPr>
      </w:pPr>
      <w:r w:rsidRPr="002A1777">
        <w:rPr>
          <w:rFonts w:ascii="Times New Roman" w:eastAsia="Times New Roman" w:hAnsi="Times New Roman" w:cs="Times New Roman"/>
          <w:sz w:val="24"/>
          <w:szCs w:val="24"/>
          <w:lang w:eastAsia="en-AU"/>
        </w:rPr>
        <w:t> </w:t>
      </w:r>
    </w:p>
    <w:p w14:paraId="66D36543" w14:textId="20D4542D" w:rsidR="005870A0" w:rsidRPr="002A1777" w:rsidRDefault="005870A0" w:rsidP="005870A0">
      <w:pPr>
        <w:spacing w:after="0" w:line="240" w:lineRule="auto"/>
        <w:jc w:val="both"/>
        <w:textAlignment w:val="baseline"/>
        <w:rPr>
          <w:rFonts w:ascii="Times New Roman" w:eastAsia="Times New Roman" w:hAnsi="Times New Roman" w:cs="Times New Roman"/>
          <w:sz w:val="24"/>
          <w:szCs w:val="24"/>
          <w:lang w:eastAsia="en-AU"/>
        </w:rPr>
      </w:pPr>
      <w:r w:rsidRPr="002A1777">
        <w:rPr>
          <w:rFonts w:ascii="Times New Roman" w:eastAsia="Times New Roman" w:hAnsi="Times New Roman" w:cs="Times New Roman"/>
          <w:b/>
          <w:bCs/>
          <w:sz w:val="24"/>
          <w:szCs w:val="24"/>
          <w:lang w:eastAsia="en-AU"/>
        </w:rPr>
        <w:t>Overview of the Disallowable Legislative Instrument</w:t>
      </w:r>
      <w:r w:rsidRPr="002A1777">
        <w:rPr>
          <w:rFonts w:ascii="Times New Roman" w:eastAsia="Times New Roman" w:hAnsi="Times New Roman" w:cs="Times New Roman"/>
          <w:sz w:val="24"/>
          <w:szCs w:val="24"/>
          <w:lang w:eastAsia="en-AU"/>
        </w:rPr>
        <w:t> </w:t>
      </w:r>
    </w:p>
    <w:p w14:paraId="0448AF09" w14:textId="04582E48" w:rsidR="005870A0" w:rsidRPr="002A1777" w:rsidRDefault="005870A0" w:rsidP="005F3097">
      <w:pPr>
        <w:keepNext/>
        <w:spacing w:before="240" w:after="240" w:line="276" w:lineRule="auto"/>
        <w:rPr>
          <w:rFonts w:ascii="Times New Roman" w:eastAsia="Times New Roman" w:hAnsi="Times New Roman" w:cs="Times New Roman"/>
          <w:sz w:val="24"/>
          <w:szCs w:val="24"/>
          <w:lang w:eastAsia="en-AU"/>
        </w:rPr>
      </w:pPr>
      <w:r w:rsidRPr="002A1777">
        <w:rPr>
          <w:rFonts w:ascii="Times New Roman" w:hAnsi="Times New Roman" w:cs="Times New Roman"/>
          <w:sz w:val="24"/>
          <w:szCs w:val="24"/>
        </w:rPr>
        <w:t xml:space="preserve">Australia’s cyber security landscape is evolving, with malicious activities targeting Australia becoming more frequent and sophisticated. The </w:t>
      </w:r>
      <w:r w:rsidRPr="002A1777">
        <w:rPr>
          <w:rFonts w:ascii="Times New Roman" w:hAnsi="Times New Roman" w:cs="Times New Roman"/>
          <w:i/>
          <w:sz w:val="24"/>
          <w:szCs w:val="24"/>
        </w:rPr>
        <w:t>Cyber Security Act 2024</w:t>
      </w:r>
      <w:r w:rsidRPr="002A1777">
        <w:rPr>
          <w:rFonts w:ascii="Times New Roman" w:hAnsi="Times New Roman" w:cs="Times New Roman"/>
          <w:sz w:val="24"/>
          <w:szCs w:val="24"/>
        </w:rPr>
        <w:t xml:space="preserve"> (the Act) provides a clear legislative framework for whole-of-economy cyber security issues. The Act was introduced to provide additional protections to Australian citizens and businesses; improve the security of our increasingly interconnected devices; build mitigations for existing cyber risks; and improve the Government’s threat picture to inform protections, incident </w:t>
      </w:r>
      <w:r w:rsidRPr="002A1777">
        <w:rPr>
          <w:rFonts w:ascii="Times New Roman" w:eastAsia="Times New Roman" w:hAnsi="Times New Roman" w:cs="Times New Roman"/>
          <w:sz w:val="24"/>
          <w:szCs w:val="24"/>
          <w:lang w:eastAsia="en-AU"/>
        </w:rPr>
        <w:t>response</w:t>
      </w:r>
      <w:r w:rsidRPr="002A1777">
        <w:rPr>
          <w:rFonts w:ascii="Times New Roman" w:hAnsi="Times New Roman" w:cs="Times New Roman"/>
          <w:sz w:val="24"/>
          <w:szCs w:val="24"/>
        </w:rPr>
        <w:t xml:space="preserve"> procedures and future policy.</w:t>
      </w:r>
    </w:p>
    <w:p w14:paraId="736FB1E0" w14:textId="1CA28C00" w:rsidR="005870A0" w:rsidRPr="002A1777" w:rsidRDefault="005870A0" w:rsidP="005870A0">
      <w:pPr>
        <w:spacing w:after="0" w:line="240" w:lineRule="auto"/>
        <w:textAlignment w:val="baseline"/>
        <w:rPr>
          <w:rFonts w:ascii="Times New Roman" w:hAnsi="Times New Roman" w:cs="Times New Roman"/>
          <w:sz w:val="24"/>
          <w:szCs w:val="24"/>
        </w:rPr>
      </w:pPr>
      <w:r w:rsidRPr="002A1777">
        <w:rPr>
          <w:rFonts w:ascii="Times New Roman" w:hAnsi="Times New Roman" w:cs="Times New Roman"/>
          <w:sz w:val="24"/>
          <w:szCs w:val="24"/>
        </w:rPr>
        <w:t>Under Part 2 of the Act, the relevant Minister may prescribe security standards for all, or a range of, smart devices, defined as relevant connectable products.  </w:t>
      </w:r>
    </w:p>
    <w:p w14:paraId="1F07D4C4" w14:textId="77777777" w:rsidR="005870A0" w:rsidRPr="002A1777" w:rsidRDefault="005870A0" w:rsidP="005870A0">
      <w:pPr>
        <w:spacing w:after="0" w:line="240" w:lineRule="auto"/>
        <w:textAlignment w:val="baseline"/>
        <w:rPr>
          <w:rFonts w:ascii="Times New Roman" w:hAnsi="Times New Roman" w:cs="Times New Roman"/>
          <w:sz w:val="24"/>
          <w:szCs w:val="24"/>
        </w:rPr>
      </w:pPr>
    </w:p>
    <w:p w14:paraId="155527F8" w14:textId="77777777" w:rsidR="00EB01F9" w:rsidRPr="002A1777" w:rsidRDefault="005870A0" w:rsidP="005870A0">
      <w:pPr>
        <w:spacing w:after="0" w:line="240" w:lineRule="auto"/>
        <w:textAlignment w:val="baseline"/>
        <w:rPr>
          <w:rFonts w:ascii="Times New Roman" w:hAnsi="Times New Roman" w:cs="Times New Roman"/>
          <w:sz w:val="24"/>
          <w:szCs w:val="24"/>
        </w:rPr>
      </w:pPr>
      <w:r w:rsidRPr="002A1777">
        <w:rPr>
          <w:rFonts w:ascii="Times New Roman" w:hAnsi="Times New Roman" w:cs="Times New Roman"/>
          <w:sz w:val="24"/>
          <w:szCs w:val="24"/>
        </w:rPr>
        <w:t xml:space="preserve">The </w:t>
      </w:r>
      <w:r w:rsidRPr="002A1777">
        <w:rPr>
          <w:rFonts w:ascii="Times New Roman" w:hAnsi="Times New Roman" w:cs="Times New Roman"/>
          <w:i/>
          <w:sz w:val="24"/>
          <w:szCs w:val="24"/>
        </w:rPr>
        <w:t>Cyber Security (Security Standards for Smart Devices) Rules 2025</w:t>
      </w:r>
      <w:r w:rsidRPr="002A1777">
        <w:rPr>
          <w:rFonts w:ascii="Times New Roman" w:hAnsi="Times New Roman" w:cs="Times New Roman"/>
          <w:sz w:val="24"/>
          <w:szCs w:val="24"/>
        </w:rPr>
        <w:t xml:space="preserve"> (Disallowable Legislative Instrument) establish the security standards for consumer-grade relevant connectable products. Responsible entities</w:t>
      </w:r>
      <w:r w:rsidR="00EB01F9" w:rsidRPr="002A1777">
        <w:rPr>
          <w:rFonts w:ascii="Times New Roman" w:hAnsi="Times New Roman" w:cs="Times New Roman"/>
          <w:sz w:val="24"/>
          <w:szCs w:val="24"/>
        </w:rPr>
        <w:t xml:space="preserve"> (manufacturers and suppliers)</w:t>
      </w:r>
      <w:r w:rsidRPr="002A1777">
        <w:rPr>
          <w:rFonts w:ascii="Times New Roman" w:hAnsi="Times New Roman" w:cs="Times New Roman"/>
          <w:sz w:val="24"/>
          <w:szCs w:val="24"/>
        </w:rPr>
        <w:t xml:space="preserve"> of products subject to the security standards must </w:t>
      </w:r>
      <w:r w:rsidR="00EB01F9" w:rsidRPr="002A1777">
        <w:rPr>
          <w:rFonts w:ascii="Times New Roman" w:hAnsi="Times New Roman" w:cs="Times New Roman"/>
          <w:sz w:val="24"/>
          <w:szCs w:val="24"/>
        </w:rPr>
        <w:t>comply with the standards.</w:t>
      </w:r>
    </w:p>
    <w:p w14:paraId="2F5D7747" w14:textId="01F8DB7D" w:rsidR="005870A0" w:rsidRPr="002A1777" w:rsidRDefault="005870A0" w:rsidP="005870A0">
      <w:pPr>
        <w:keepNext/>
        <w:spacing w:before="240" w:after="240" w:line="276" w:lineRule="auto"/>
        <w:rPr>
          <w:rFonts w:ascii="Times New Roman" w:hAnsi="Times New Roman" w:cs="Times New Roman"/>
          <w:bCs/>
          <w:sz w:val="24"/>
          <w:szCs w:val="24"/>
        </w:rPr>
      </w:pPr>
      <w:r w:rsidRPr="002A1777">
        <w:rPr>
          <w:rFonts w:ascii="Times New Roman" w:hAnsi="Times New Roman" w:cs="Times New Roman"/>
          <w:sz w:val="24"/>
          <w:szCs w:val="24"/>
        </w:rPr>
        <w:t xml:space="preserve">The primary purpose of the Disallowable Legislative Instrument is to establish security standards for </w:t>
      </w:r>
      <w:r w:rsidRPr="002A1777">
        <w:rPr>
          <w:rFonts w:ascii="Times New Roman" w:hAnsi="Times New Roman" w:cs="Times New Roman"/>
          <w:bCs/>
          <w:sz w:val="24"/>
          <w:szCs w:val="24"/>
        </w:rPr>
        <w:t>consumer grade products under section 14 of the Act, which will apply to the specified class of products, unless exempted, that are intended by the manufactured to be used, or are of a kind likely to be used, for personal, domestic or household consumption. In addition, the security standards will only apply to products that could reasonably be expected to be acquired in Australia by a consume</w:t>
      </w:r>
      <w:r w:rsidR="00D334A9" w:rsidRPr="002A1777">
        <w:rPr>
          <w:rFonts w:ascii="Times New Roman" w:hAnsi="Times New Roman" w:cs="Times New Roman"/>
          <w:bCs/>
          <w:sz w:val="24"/>
          <w:szCs w:val="24"/>
        </w:rPr>
        <w:t>r</w:t>
      </w:r>
      <w:r w:rsidRPr="002A1777">
        <w:rPr>
          <w:rFonts w:ascii="Times New Roman" w:hAnsi="Times New Roman" w:cs="Times New Roman"/>
          <w:bCs/>
          <w:sz w:val="24"/>
          <w:szCs w:val="24"/>
        </w:rPr>
        <w:t xml:space="preserve">. The security standards will apply to products that consumers use every day, such as smart TVs, smart watches, home assistants, baby monitors, and consumer energy resources. </w:t>
      </w:r>
    </w:p>
    <w:p w14:paraId="2FB5B077" w14:textId="77777777" w:rsidR="005870A0" w:rsidRPr="002A1777" w:rsidRDefault="005870A0" w:rsidP="005870A0">
      <w:pPr>
        <w:keepNext/>
        <w:spacing w:before="240" w:after="240" w:line="276" w:lineRule="auto"/>
        <w:rPr>
          <w:rFonts w:ascii="Times New Roman" w:hAnsi="Times New Roman" w:cs="Times New Roman"/>
          <w:sz w:val="24"/>
          <w:szCs w:val="24"/>
        </w:rPr>
      </w:pPr>
      <w:r w:rsidRPr="002A1777">
        <w:rPr>
          <w:rFonts w:ascii="Times New Roman" w:hAnsi="Times New Roman" w:cs="Times New Roman"/>
          <w:sz w:val="24"/>
          <w:szCs w:val="24"/>
        </w:rPr>
        <w:t xml:space="preserve">In addition to the establishment of the security standards for consumer grade products, the instrument also specifies, for the purpose of section 16 of the Act, requirements relating to statements of compliance for products that are subject to the security standards. The Disallowable Legislative Instrument specifies what information the statements of compliance must contain, including details about the manufacturer of the product and a statement whether, in the opinion of the manufacturer of the product, the product is compliant with the security standards. It also specifies other requirements </w:t>
      </w:r>
      <w:r w:rsidRPr="002A1777">
        <w:rPr>
          <w:rFonts w:ascii="Times New Roman" w:hAnsi="Times New Roman" w:cs="Times New Roman"/>
          <w:sz w:val="24"/>
          <w:szCs w:val="24"/>
        </w:rPr>
        <w:lastRenderedPageBreak/>
        <w:t>relating to statements of compliance, including the period that a supplier or manufacturer must retain them.</w:t>
      </w:r>
    </w:p>
    <w:p w14:paraId="63EE2E0A" w14:textId="02A5D238" w:rsidR="0096443B" w:rsidRPr="002A1777" w:rsidRDefault="005870A0" w:rsidP="005870A0">
      <w:pPr>
        <w:keepNext/>
        <w:spacing w:before="240" w:after="240" w:line="276" w:lineRule="auto"/>
        <w:rPr>
          <w:rFonts w:ascii="Times New Roman" w:hAnsi="Times New Roman" w:cs="Times New Roman"/>
          <w:sz w:val="24"/>
          <w:szCs w:val="24"/>
        </w:rPr>
      </w:pPr>
      <w:r w:rsidRPr="002A1777">
        <w:rPr>
          <w:rFonts w:ascii="Times New Roman" w:hAnsi="Times New Roman" w:cs="Times New Roman"/>
          <w:sz w:val="24"/>
          <w:szCs w:val="24"/>
        </w:rPr>
        <w:t xml:space="preserve">The final purpose of the Disallowable Legislative Instrument is to specify, for the purpose of section 20 of the Act, other matters that may be published by the Minister on the notification of failure to comply with recall notice register. The Disallowable Legislative Instrument specifies that in addition to the matters contained in the Act, the Minister may also specify details of the recall notice and actions consumers are recommended to take in response to the notice. </w:t>
      </w:r>
    </w:p>
    <w:p w14:paraId="6BB507FC" w14:textId="77777777" w:rsidR="005870A0" w:rsidRPr="002A1777" w:rsidRDefault="005870A0" w:rsidP="005870A0">
      <w:pPr>
        <w:spacing w:after="0" w:line="240" w:lineRule="auto"/>
        <w:textAlignment w:val="baseline"/>
        <w:rPr>
          <w:rFonts w:ascii="Segoe UI" w:eastAsia="Times New Roman" w:hAnsi="Segoe UI" w:cs="Segoe UI"/>
          <w:b/>
          <w:bCs/>
          <w:sz w:val="24"/>
          <w:szCs w:val="24"/>
          <w:lang w:eastAsia="en-AU"/>
        </w:rPr>
      </w:pPr>
      <w:r w:rsidRPr="002A1777">
        <w:rPr>
          <w:rFonts w:ascii="Times New Roman" w:eastAsia="Times New Roman" w:hAnsi="Times New Roman" w:cs="Times New Roman"/>
          <w:b/>
          <w:bCs/>
          <w:sz w:val="24"/>
          <w:szCs w:val="24"/>
          <w:lang w:eastAsia="en-AU"/>
        </w:rPr>
        <w:t>Human rights implications </w:t>
      </w:r>
    </w:p>
    <w:p w14:paraId="1B0040AA" w14:textId="77777777" w:rsidR="005870A0" w:rsidRPr="002A1777" w:rsidRDefault="005870A0" w:rsidP="002A1777">
      <w:pPr>
        <w:spacing w:before="240" w:after="0" w:line="240" w:lineRule="auto"/>
        <w:textAlignment w:val="baseline"/>
        <w:rPr>
          <w:rFonts w:ascii="Times New Roman" w:eastAsia="Times New Roman" w:hAnsi="Times New Roman" w:cs="Times New Roman"/>
          <w:sz w:val="24"/>
          <w:szCs w:val="24"/>
          <w:lang w:eastAsia="en-AU"/>
        </w:rPr>
      </w:pPr>
      <w:r w:rsidRPr="002A1777">
        <w:rPr>
          <w:rFonts w:ascii="Times New Roman" w:eastAsia="Times New Roman" w:hAnsi="Times New Roman" w:cs="Times New Roman"/>
          <w:sz w:val="24"/>
          <w:szCs w:val="24"/>
          <w:lang w:eastAsia="en-AU"/>
        </w:rPr>
        <w:t>This Disallowable Legislative Instrument may engage the following right: </w:t>
      </w:r>
    </w:p>
    <w:p w14:paraId="73BD85CF" w14:textId="77777777" w:rsidR="005870A0" w:rsidRPr="002A1777" w:rsidRDefault="005870A0" w:rsidP="00906276">
      <w:pPr>
        <w:numPr>
          <w:ilvl w:val="0"/>
          <w:numId w:val="15"/>
        </w:numPr>
        <w:spacing w:before="120" w:after="240" w:line="240" w:lineRule="auto"/>
        <w:textAlignment w:val="baseline"/>
        <w:rPr>
          <w:rFonts w:ascii="Times New Roman" w:eastAsia="Times New Roman" w:hAnsi="Times New Roman" w:cs="Times New Roman"/>
          <w:sz w:val="24"/>
          <w:szCs w:val="24"/>
          <w:lang w:eastAsia="en-AU"/>
        </w:rPr>
      </w:pPr>
      <w:r w:rsidRPr="002A1777">
        <w:rPr>
          <w:rFonts w:ascii="Times New Roman" w:eastAsia="Times New Roman" w:hAnsi="Times New Roman" w:cs="Times New Roman"/>
          <w:sz w:val="24"/>
          <w:szCs w:val="24"/>
          <w:lang w:eastAsia="en-AU"/>
        </w:rPr>
        <w:t xml:space="preserve">the prohibition on interference with privacy in Article 17 of the </w:t>
      </w:r>
      <w:r w:rsidRPr="002A1777">
        <w:rPr>
          <w:rFonts w:ascii="Times New Roman" w:eastAsia="Times New Roman" w:hAnsi="Times New Roman" w:cs="Times New Roman"/>
          <w:i/>
          <w:sz w:val="24"/>
          <w:szCs w:val="24"/>
          <w:lang w:eastAsia="en-AU"/>
        </w:rPr>
        <w:t>International Covenant on Civil and Political Rights</w:t>
      </w:r>
      <w:r w:rsidRPr="002A1777">
        <w:rPr>
          <w:rFonts w:ascii="Times New Roman" w:eastAsia="Times New Roman" w:hAnsi="Times New Roman" w:cs="Times New Roman"/>
          <w:sz w:val="24"/>
          <w:szCs w:val="24"/>
          <w:lang w:eastAsia="en-AU"/>
        </w:rPr>
        <w:t xml:space="preserve"> (ICCPR)</w:t>
      </w:r>
    </w:p>
    <w:p w14:paraId="48C33E0D" w14:textId="77777777" w:rsidR="005870A0" w:rsidRPr="002A1777" w:rsidRDefault="005870A0" w:rsidP="005870A0">
      <w:pPr>
        <w:spacing w:after="0" w:line="240" w:lineRule="auto"/>
        <w:rPr>
          <w:rFonts w:ascii="Times New Roman" w:eastAsia="Times New Roman" w:hAnsi="Times New Roman" w:cs="Times New Roman"/>
          <w:sz w:val="24"/>
          <w:szCs w:val="24"/>
        </w:rPr>
      </w:pPr>
      <w:r w:rsidRPr="002A1777">
        <w:rPr>
          <w:rFonts w:ascii="Times New Roman" w:eastAsia="Times New Roman" w:hAnsi="Times New Roman" w:cs="Times New Roman"/>
          <w:sz w:val="24"/>
          <w:szCs w:val="24"/>
        </w:rPr>
        <w:t>Article 17(1) of the ICCPR provides that no one shall be subjected to arbitrary or unlawful interference with his or her privacy.</w:t>
      </w:r>
    </w:p>
    <w:p w14:paraId="05304946" w14:textId="77777777" w:rsidR="005870A0" w:rsidRPr="002A1777" w:rsidRDefault="005870A0" w:rsidP="005870A0">
      <w:pPr>
        <w:spacing w:after="0" w:line="240" w:lineRule="auto"/>
        <w:rPr>
          <w:rFonts w:ascii="Times New Roman" w:eastAsia="Times New Roman" w:hAnsi="Times New Roman" w:cs="Times New Roman"/>
          <w:sz w:val="24"/>
          <w:szCs w:val="24"/>
        </w:rPr>
      </w:pPr>
    </w:p>
    <w:p w14:paraId="2877C006" w14:textId="77777777" w:rsidR="005870A0" w:rsidRPr="002A1777" w:rsidRDefault="005870A0" w:rsidP="005870A0">
      <w:pPr>
        <w:spacing w:after="0" w:line="240" w:lineRule="auto"/>
        <w:rPr>
          <w:rFonts w:ascii="Times New Roman" w:hAnsi="Times New Roman" w:cs="Times New Roman"/>
          <w:sz w:val="24"/>
          <w:szCs w:val="24"/>
          <w:lang w:eastAsia="en-AU"/>
        </w:rPr>
      </w:pPr>
      <w:r w:rsidRPr="002A1777">
        <w:rPr>
          <w:rFonts w:ascii="Times New Roman" w:eastAsia="Times New Roman" w:hAnsi="Times New Roman" w:cs="Times New Roman"/>
          <w:sz w:val="24"/>
          <w:szCs w:val="24"/>
        </w:rPr>
        <w:t>Interferences with privacy may be permissible,</w:t>
      </w:r>
      <w:r w:rsidRPr="002A1777">
        <w:rPr>
          <w:rFonts w:ascii="Times New Roman" w:eastAsia="Times New Roman" w:hAnsi="Times New Roman" w:cs="Times New Roman"/>
          <w:sz w:val="24"/>
          <w:szCs w:val="24"/>
          <w:vertAlign w:val="superscript"/>
        </w:rPr>
        <w:t xml:space="preserve"> </w:t>
      </w:r>
      <w:r w:rsidRPr="002A1777">
        <w:rPr>
          <w:rFonts w:ascii="Times New Roman" w:eastAsia="Times New Roman" w:hAnsi="Times New Roman" w:cs="Times New Roman"/>
          <w:sz w:val="24"/>
          <w:szCs w:val="24"/>
        </w:rPr>
        <w:t>where they are authorised by law and not arbitrary. In General Comment 16, the United Nations Human Rights Committee (UNHRC) argued that the introduction of the concept of arbitrariness in Article 17 “is intended to guarantee that even interference provided for by law should be in accordance with the provisions, aims and objectives of the Covenant and should be in any event, reasonable in the particular circumstances.” The UNHRC further clarified that “any interference with privacy must be proportional to the end sought and be necessary in the circumstances of any given case.”</w:t>
      </w:r>
      <w:r w:rsidRPr="002A1777">
        <w:rPr>
          <w:rFonts w:ascii="Times New Roman" w:eastAsia="Times New Roman" w:hAnsi="Times New Roman" w:cs="Times New Roman"/>
          <w:sz w:val="24"/>
          <w:szCs w:val="24"/>
          <w:vertAlign w:val="superscript"/>
        </w:rPr>
        <w:footnoteReference w:id="2"/>
      </w:r>
      <w:r w:rsidRPr="002A1777">
        <w:rPr>
          <w:rFonts w:ascii="Times New Roman" w:hAnsi="Times New Roman" w:cs="Times New Roman"/>
          <w:sz w:val="24"/>
          <w:szCs w:val="24"/>
          <w:lang w:eastAsia="en-AU"/>
        </w:rPr>
        <w:t xml:space="preserve"> </w:t>
      </w:r>
    </w:p>
    <w:p w14:paraId="150E657F" w14:textId="2BB620F2" w:rsidR="005870A0" w:rsidRPr="002A1777" w:rsidRDefault="005870A0" w:rsidP="005870A0">
      <w:pPr>
        <w:shd w:val="clear" w:color="auto" w:fill="FFFFFF"/>
        <w:spacing w:before="120" w:after="240" w:line="242" w:lineRule="atLeast"/>
        <w:jc w:val="both"/>
        <w:rPr>
          <w:rFonts w:ascii="Times New Roman" w:hAnsi="Times New Roman" w:cs="Times New Roman"/>
          <w:sz w:val="24"/>
          <w:szCs w:val="24"/>
        </w:rPr>
      </w:pPr>
      <w:r w:rsidRPr="002A1777">
        <w:rPr>
          <w:rFonts w:ascii="Times New Roman" w:hAnsi="Times New Roman" w:cs="Times New Roman"/>
          <w:sz w:val="24"/>
          <w:szCs w:val="24"/>
        </w:rPr>
        <w:t xml:space="preserve">The Act imposes an obligation on manufacturers of relevant connectable products to </w:t>
      </w:r>
      <w:r w:rsidR="00EB01F9" w:rsidRPr="002A1777">
        <w:rPr>
          <w:rFonts w:ascii="Times New Roman" w:hAnsi="Times New Roman" w:cs="Times New Roman"/>
          <w:sz w:val="24"/>
          <w:szCs w:val="24"/>
        </w:rPr>
        <w:t>respectively manufacture</w:t>
      </w:r>
      <w:r w:rsidRPr="002A1777">
        <w:rPr>
          <w:rFonts w:ascii="Times New Roman" w:hAnsi="Times New Roman" w:cs="Times New Roman"/>
          <w:sz w:val="24"/>
          <w:szCs w:val="24"/>
        </w:rPr>
        <w:t xml:space="preserve"> and supply products with a statement of compliance with </w:t>
      </w:r>
      <w:r w:rsidR="00EB01F9" w:rsidRPr="002A1777">
        <w:rPr>
          <w:rFonts w:ascii="Times New Roman" w:hAnsi="Times New Roman" w:cs="Times New Roman"/>
          <w:sz w:val="24"/>
          <w:szCs w:val="24"/>
        </w:rPr>
        <w:t xml:space="preserve">a </w:t>
      </w:r>
      <w:r w:rsidRPr="002A1777">
        <w:rPr>
          <w:rFonts w:ascii="Times New Roman" w:hAnsi="Times New Roman" w:cs="Times New Roman"/>
          <w:sz w:val="24"/>
          <w:szCs w:val="24"/>
        </w:rPr>
        <w:t xml:space="preserve">security standard. The Disallowable Legislative Instrument </w:t>
      </w:r>
      <w:r w:rsidR="00EB01F9" w:rsidRPr="002A1777">
        <w:rPr>
          <w:rFonts w:ascii="Times New Roman" w:hAnsi="Times New Roman" w:cs="Times New Roman"/>
          <w:sz w:val="24"/>
          <w:szCs w:val="24"/>
        </w:rPr>
        <w:t>prescribes requirements for what a</w:t>
      </w:r>
      <w:r w:rsidRPr="002A1777">
        <w:rPr>
          <w:rFonts w:ascii="Times New Roman" w:hAnsi="Times New Roman" w:cs="Times New Roman"/>
          <w:sz w:val="24"/>
          <w:szCs w:val="24"/>
        </w:rPr>
        <w:t xml:space="preserve"> statement of compliance </w:t>
      </w:r>
      <w:r w:rsidR="00EB01F9" w:rsidRPr="002A1777">
        <w:rPr>
          <w:rFonts w:ascii="Times New Roman" w:hAnsi="Times New Roman" w:cs="Times New Roman"/>
          <w:sz w:val="24"/>
          <w:szCs w:val="24"/>
        </w:rPr>
        <w:t xml:space="preserve">must contain </w:t>
      </w:r>
      <w:r w:rsidRPr="002A1777">
        <w:rPr>
          <w:rFonts w:ascii="Times New Roman" w:hAnsi="Times New Roman" w:cs="Times New Roman"/>
          <w:sz w:val="24"/>
          <w:szCs w:val="24"/>
        </w:rPr>
        <w:t>and includes the name and address of the manufacturer of the product; and an authorised representative of the manufacturer; and each (if any) of the manufacturer’s other authorised representatives that are in Australia. The statement of compliance must also include the signature, name and function of the signatory of the manufacturer. A statement of compliance must be supplied with a relevant connectable product and will also be available on the manufacturer’s website.</w:t>
      </w:r>
      <w:r w:rsidRPr="002A1777" w:rsidDel="00A81CF7">
        <w:rPr>
          <w:rFonts w:ascii="Times New Roman" w:hAnsi="Times New Roman" w:cs="Times New Roman"/>
          <w:sz w:val="24"/>
          <w:szCs w:val="24"/>
        </w:rPr>
        <w:t xml:space="preserve"> </w:t>
      </w:r>
    </w:p>
    <w:p w14:paraId="1F20EEDD" w14:textId="77777777" w:rsidR="00EB01F9" w:rsidRPr="002A1777" w:rsidRDefault="005870A0" w:rsidP="005870A0">
      <w:pPr>
        <w:shd w:val="clear" w:color="auto" w:fill="FFFFFF"/>
        <w:spacing w:before="120" w:after="240" w:line="242" w:lineRule="atLeast"/>
        <w:jc w:val="both"/>
        <w:rPr>
          <w:rFonts w:ascii="Times New Roman" w:hAnsi="Times New Roman" w:cs="Times New Roman"/>
          <w:sz w:val="24"/>
          <w:szCs w:val="24"/>
        </w:rPr>
      </w:pPr>
      <w:r w:rsidRPr="002A1777">
        <w:rPr>
          <w:rFonts w:ascii="Times New Roman" w:hAnsi="Times New Roman" w:cs="Times New Roman"/>
          <w:sz w:val="24"/>
          <w:szCs w:val="24"/>
        </w:rPr>
        <w:t>In most cases, the entity identified on the statement of compliance will be a manufacturer or a supplier with business details. However, in the rare occurrence that an entity is a sole trader, their personal information may be published in the st</w:t>
      </w:r>
      <w:r w:rsidR="00EB01F9" w:rsidRPr="002A1777">
        <w:rPr>
          <w:rFonts w:ascii="Times New Roman" w:hAnsi="Times New Roman" w:cs="Times New Roman"/>
          <w:sz w:val="24"/>
          <w:szCs w:val="24"/>
        </w:rPr>
        <w:t>atement of compliance. Further,</w:t>
      </w:r>
      <w:r w:rsidRPr="002A1777">
        <w:rPr>
          <w:rFonts w:ascii="Times New Roman" w:hAnsi="Times New Roman" w:cs="Times New Roman"/>
          <w:sz w:val="24"/>
          <w:szCs w:val="24"/>
        </w:rPr>
        <w:t xml:space="preserve"> the signatory of a manufacturer would also have their personal information published in the statement of compliance. To the extent that an individual is a sole trader or a signatory of a manufacturer and their personal information (name and address) is disclosed in a statement of compliance, the right to privacy will be limited.</w:t>
      </w:r>
    </w:p>
    <w:p w14:paraId="64587F45" w14:textId="0A7918B6" w:rsidR="005870A0" w:rsidRPr="002A1777" w:rsidRDefault="005870A0" w:rsidP="005870A0">
      <w:pPr>
        <w:shd w:val="clear" w:color="auto" w:fill="FFFFFF"/>
        <w:spacing w:before="120" w:after="240" w:line="242" w:lineRule="atLeast"/>
        <w:jc w:val="both"/>
        <w:rPr>
          <w:sz w:val="24"/>
          <w:szCs w:val="24"/>
        </w:rPr>
      </w:pPr>
      <w:r w:rsidRPr="002A1777">
        <w:rPr>
          <w:rFonts w:ascii="Times New Roman" w:hAnsi="Times New Roman" w:cs="Times New Roman"/>
          <w:sz w:val="24"/>
          <w:szCs w:val="24"/>
        </w:rPr>
        <w:t xml:space="preserve">Limiting the right to privacy is reasonable and necessary to ensure entities are appropriately accountable for guaranteeing compliance with security standards for relevant connectable products, which are designed for everyday use by Australian consumers. It is also reasonable and necessary to provide sufficient information and corporate authorisation to relevant parties of the compliance of the particular product with a given security standard. This measure is proportionate to achieving the </w:t>
      </w:r>
      <w:r w:rsidRPr="002A1777">
        <w:rPr>
          <w:rFonts w:ascii="Times New Roman" w:hAnsi="Times New Roman" w:cs="Times New Roman"/>
          <w:sz w:val="24"/>
          <w:szCs w:val="24"/>
        </w:rPr>
        <w:lastRenderedPageBreak/>
        <w:t>legitimate objective of protecting public order and the rights and freedoms of others, by ensuring that the public can be made aware of a device’s compliance with security standards prescribed under the Act</w:t>
      </w:r>
      <w:r w:rsidR="00EB01F9" w:rsidRPr="002A1777">
        <w:rPr>
          <w:rFonts w:ascii="Times New Roman" w:hAnsi="Times New Roman" w:cs="Times New Roman"/>
          <w:sz w:val="24"/>
          <w:szCs w:val="24"/>
        </w:rPr>
        <w:t>. The security standards</w:t>
      </w:r>
      <w:r w:rsidRPr="002A1777">
        <w:rPr>
          <w:rFonts w:ascii="Times New Roman" w:hAnsi="Times New Roman" w:cs="Times New Roman"/>
          <w:sz w:val="24"/>
          <w:szCs w:val="24"/>
        </w:rPr>
        <w:t xml:space="preserve"> seek to improve the cyber security of relevant connectable products and protect Australians from pertinent </w:t>
      </w:r>
      <w:r w:rsidR="00EB01F9" w:rsidRPr="002A1777">
        <w:rPr>
          <w:rFonts w:ascii="Times New Roman" w:hAnsi="Times New Roman" w:cs="Times New Roman"/>
          <w:sz w:val="24"/>
          <w:szCs w:val="24"/>
        </w:rPr>
        <w:t>cyber-attacks</w:t>
      </w:r>
      <w:r w:rsidRPr="002A1777">
        <w:rPr>
          <w:rFonts w:ascii="Times New Roman" w:hAnsi="Times New Roman" w:cs="Times New Roman"/>
          <w:sz w:val="24"/>
          <w:szCs w:val="24"/>
        </w:rPr>
        <w:t xml:space="preserve"> and breaches of their personal information.</w:t>
      </w:r>
    </w:p>
    <w:p w14:paraId="32175482" w14:textId="2906F69B" w:rsidR="005870A0" w:rsidRPr="002A1777" w:rsidRDefault="005870A0" w:rsidP="005870A0">
      <w:pPr>
        <w:shd w:val="clear" w:color="auto" w:fill="FFFFFF"/>
        <w:spacing w:before="120" w:after="240" w:line="242" w:lineRule="atLeast"/>
        <w:jc w:val="both"/>
        <w:rPr>
          <w:rFonts w:ascii="Times New Roman" w:eastAsia="Times New Roman" w:hAnsi="Times New Roman" w:cs="Times New Roman"/>
          <w:color w:val="444444"/>
          <w:sz w:val="24"/>
          <w:szCs w:val="24"/>
          <w:lang w:eastAsia="en-AU"/>
        </w:rPr>
      </w:pPr>
      <w:r w:rsidRPr="002A1777">
        <w:rPr>
          <w:rFonts w:ascii="Times New Roman" w:hAnsi="Times New Roman" w:cs="Times New Roman"/>
          <w:sz w:val="24"/>
          <w:szCs w:val="24"/>
        </w:rPr>
        <w:t xml:space="preserve">The Act also </w:t>
      </w:r>
      <w:r w:rsidRPr="002A1777">
        <w:rPr>
          <w:rFonts w:ascii="Times New Roman" w:eastAsia="Times New Roman" w:hAnsi="Times New Roman" w:cs="Times New Roman"/>
          <w:color w:val="000000"/>
          <w:sz w:val="24"/>
          <w:szCs w:val="24"/>
          <w:lang w:eastAsia="en-AU"/>
        </w:rPr>
        <w:t>establishes a regulatory framework that includes a series of enforcement notices for relevant entities. The final type of notice under this framework is a recall notice under section 19</w:t>
      </w:r>
      <w:r w:rsidR="00EB01F9" w:rsidRPr="002A1777">
        <w:rPr>
          <w:rFonts w:ascii="Times New Roman" w:eastAsia="Times New Roman" w:hAnsi="Times New Roman" w:cs="Times New Roman"/>
          <w:color w:val="000000"/>
          <w:sz w:val="24"/>
          <w:szCs w:val="24"/>
          <w:lang w:eastAsia="en-AU"/>
        </w:rPr>
        <w:t xml:space="preserve"> of the Act</w:t>
      </w:r>
      <w:r w:rsidRPr="002A1777">
        <w:rPr>
          <w:rFonts w:ascii="Times New Roman" w:eastAsia="Times New Roman" w:hAnsi="Times New Roman" w:cs="Times New Roman"/>
          <w:color w:val="000000"/>
          <w:sz w:val="24"/>
          <w:szCs w:val="24"/>
          <w:lang w:eastAsia="en-AU"/>
        </w:rPr>
        <w:t>, issued when a responsible entity has repeatedly failed to comply with the relevant security standard prescribed for the specific smart device, or actions taken to remediate the issue have proven unsuccessful. Failure to comply with a recall notice could be published on the Department’s website or in any other way the Minister considers appropriate. A notice can include relevant information such as details of the manufacturer and/or supplier of the smart device so acquirers of the device can easily identify if they have been affected by a product recall.</w:t>
      </w:r>
    </w:p>
    <w:p w14:paraId="25E5A401" w14:textId="77777777" w:rsidR="00EB01F9" w:rsidRPr="002A1777" w:rsidRDefault="005870A0" w:rsidP="005870A0">
      <w:pPr>
        <w:shd w:val="clear" w:color="auto" w:fill="FFFFFF"/>
        <w:spacing w:before="120" w:after="240" w:line="242" w:lineRule="atLeast"/>
        <w:jc w:val="both"/>
        <w:rPr>
          <w:rFonts w:ascii="Times New Roman" w:eastAsia="Times New Roman" w:hAnsi="Times New Roman" w:cs="Times New Roman"/>
          <w:sz w:val="24"/>
          <w:szCs w:val="24"/>
          <w:lang w:eastAsia="en-AU"/>
        </w:rPr>
      </w:pPr>
      <w:r w:rsidRPr="002A1777">
        <w:rPr>
          <w:rFonts w:ascii="Times New Roman" w:eastAsia="Times New Roman" w:hAnsi="Times New Roman" w:cs="Times New Roman"/>
          <w:sz w:val="24"/>
          <w:szCs w:val="24"/>
          <w:lang w:eastAsia="en-AU"/>
        </w:rPr>
        <w:t xml:space="preserve">Pursuant to section 20 of the Act, the Disallowable Legislative Instrument prescribes matters that may be published with a notification of failure to comply with recall notice. Section 11(a) of the Disallowable Legislative Instrument provides that details of the recall notice given to the entity under section 19 of the Act may be published for this purpose. This includes information that discloses the identity of the entity. In most cases, the entity will be a manufacturer or a supplier with business details. However, in the rare occurrence that an entity is a sole trader, their personal information may be published to inform acquirers of a device that the device does not meet the security standard prescribed. In these instances, the Department of Home Affairs will carefully consider and balance publication of personal information, to ensure available information is proportionate to the risks that non-compliant smart devices pose to the Australian public. </w:t>
      </w:r>
    </w:p>
    <w:p w14:paraId="4411BBEB" w14:textId="733201E1" w:rsidR="005870A0" w:rsidRPr="002A1777" w:rsidRDefault="005870A0" w:rsidP="005870A0">
      <w:pPr>
        <w:shd w:val="clear" w:color="auto" w:fill="FFFFFF"/>
        <w:spacing w:before="120" w:after="240" w:line="242" w:lineRule="atLeast"/>
        <w:jc w:val="both"/>
        <w:rPr>
          <w:rFonts w:ascii="Times New Roman" w:eastAsia="Times New Roman" w:hAnsi="Times New Roman" w:cs="Times New Roman"/>
          <w:sz w:val="24"/>
          <w:szCs w:val="24"/>
          <w:lang w:eastAsia="en-AU"/>
        </w:rPr>
      </w:pPr>
      <w:r w:rsidRPr="002A1777">
        <w:rPr>
          <w:rFonts w:ascii="Times New Roman" w:eastAsia="Times New Roman" w:hAnsi="Times New Roman" w:cs="Times New Roman"/>
          <w:sz w:val="24"/>
          <w:szCs w:val="24"/>
          <w:lang w:eastAsia="en-AU"/>
        </w:rPr>
        <w:t>To the extent that an individual is a sole trader and their name is disclosed in a published recall notice, the right to privacy will be limited. Limiting the right to privacy is reasonable, necessary and proportionate to provide sufficient information to owners of affected devices that do not meet relevant security standards to be able to identify those devices and inform them of the manufacturers or suppliers of those devices, enabling owners to take appropriate remedial action. This measure is aimed at the legitimate objective of protecting public order and the rights and freedoms of others, by ensuring that the public can be made aware of devices which do not comply with security standards</w:t>
      </w:r>
      <w:r w:rsidR="00EB01F9" w:rsidRPr="002A1777">
        <w:rPr>
          <w:rFonts w:ascii="Times New Roman" w:eastAsia="Times New Roman" w:hAnsi="Times New Roman" w:cs="Times New Roman"/>
          <w:sz w:val="24"/>
          <w:szCs w:val="24"/>
          <w:lang w:eastAsia="en-AU"/>
        </w:rPr>
        <w:t>. Non-compliance with a security standard</w:t>
      </w:r>
      <w:r w:rsidRPr="002A1777">
        <w:rPr>
          <w:rFonts w:ascii="Times New Roman" w:eastAsia="Times New Roman" w:hAnsi="Times New Roman" w:cs="Times New Roman"/>
          <w:sz w:val="24"/>
          <w:szCs w:val="24"/>
          <w:lang w:eastAsia="en-AU"/>
        </w:rPr>
        <w:t xml:space="preserve"> may potentially expose a person to cyber security</w:t>
      </w:r>
      <w:r w:rsidR="00EB01F9" w:rsidRPr="002A1777">
        <w:rPr>
          <w:rFonts w:ascii="Times New Roman" w:eastAsia="Times New Roman" w:hAnsi="Times New Roman" w:cs="Times New Roman"/>
          <w:sz w:val="24"/>
          <w:szCs w:val="24"/>
          <w:lang w:eastAsia="en-AU"/>
        </w:rPr>
        <w:t>-</w:t>
      </w:r>
      <w:r w:rsidRPr="002A1777">
        <w:rPr>
          <w:rFonts w:ascii="Times New Roman" w:eastAsia="Times New Roman" w:hAnsi="Times New Roman" w:cs="Times New Roman"/>
          <w:sz w:val="24"/>
          <w:szCs w:val="24"/>
          <w:lang w:eastAsia="en-AU"/>
        </w:rPr>
        <w:t>related breaches, including criminal actors gaining access to their personal information.</w:t>
      </w:r>
    </w:p>
    <w:p w14:paraId="77630527" w14:textId="77777777" w:rsidR="005870A0" w:rsidRPr="002A1777" w:rsidRDefault="005870A0" w:rsidP="005870A0">
      <w:pPr>
        <w:spacing w:after="0" w:line="240" w:lineRule="auto"/>
        <w:textAlignment w:val="baseline"/>
        <w:rPr>
          <w:rFonts w:ascii="Times New Roman" w:eastAsia="Times New Roman" w:hAnsi="Times New Roman" w:cs="Times New Roman"/>
          <w:sz w:val="24"/>
          <w:szCs w:val="24"/>
          <w:lang w:eastAsia="en-AU"/>
        </w:rPr>
      </w:pPr>
      <w:r w:rsidRPr="002A1777">
        <w:rPr>
          <w:rFonts w:ascii="Times New Roman" w:eastAsia="Times New Roman" w:hAnsi="Times New Roman" w:cs="Times New Roman"/>
          <w:sz w:val="24"/>
          <w:szCs w:val="24"/>
          <w:lang w:eastAsia="en-AU"/>
        </w:rPr>
        <w:t>The proposed rules in the Disallowable Legislative Instrument establish the minimum security standards and scope for consumer-grade smart devices, which are reasonable, necessary and proportionate to achieving the legitimate objective of protecting the Australian community from cyber security related breaches.  </w:t>
      </w:r>
    </w:p>
    <w:p w14:paraId="2CC9A0C1" w14:textId="77777777" w:rsidR="005870A0" w:rsidRPr="002A1777" w:rsidRDefault="005870A0" w:rsidP="005870A0">
      <w:pPr>
        <w:spacing w:after="0" w:line="240" w:lineRule="auto"/>
        <w:textAlignment w:val="baseline"/>
        <w:rPr>
          <w:rFonts w:ascii="Segoe UI" w:eastAsia="Times New Roman" w:hAnsi="Segoe UI" w:cs="Segoe UI"/>
          <w:sz w:val="24"/>
          <w:szCs w:val="24"/>
          <w:lang w:val="en-GB" w:eastAsia="en-AU"/>
        </w:rPr>
      </w:pPr>
      <w:r w:rsidRPr="002A1777">
        <w:rPr>
          <w:rFonts w:ascii="Times New Roman" w:eastAsia="Times New Roman" w:hAnsi="Times New Roman" w:cs="Times New Roman"/>
          <w:color w:val="D13438"/>
          <w:sz w:val="24"/>
          <w:szCs w:val="24"/>
          <w:lang w:val="en-GB" w:eastAsia="en-AU"/>
        </w:rPr>
        <w:t> </w:t>
      </w:r>
    </w:p>
    <w:p w14:paraId="4E28E20E" w14:textId="77777777" w:rsidR="005870A0" w:rsidRPr="002A1777" w:rsidRDefault="005870A0" w:rsidP="005870A0">
      <w:pPr>
        <w:spacing w:after="0" w:line="240" w:lineRule="auto"/>
        <w:textAlignment w:val="baseline"/>
        <w:rPr>
          <w:rFonts w:ascii="Segoe UI" w:eastAsia="Times New Roman" w:hAnsi="Segoe UI" w:cs="Segoe UI"/>
          <w:sz w:val="24"/>
          <w:szCs w:val="24"/>
          <w:lang w:eastAsia="en-AU"/>
        </w:rPr>
      </w:pPr>
      <w:r w:rsidRPr="002A1777">
        <w:rPr>
          <w:rFonts w:ascii="Times New Roman" w:eastAsia="Times New Roman" w:hAnsi="Times New Roman" w:cs="Times New Roman"/>
          <w:b/>
          <w:bCs/>
          <w:sz w:val="24"/>
          <w:szCs w:val="24"/>
          <w:lang w:eastAsia="en-AU"/>
        </w:rPr>
        <w:t>Conclusion </w:t>
      </w:r>
      <w:r w:rsidRPr="002A1777">
        <w:rPr>
          <w:rFonts w:ascii="Times New Roman" w:eastAsia="Times New Roman" w:hAnsi="Times New Roman" w:cs="Times New Roman"/>
          <w:sz w:val="24"/>
          <w:szCs w:val="24"/>
          <w:lang w:eastAsia="en-AU"/>
        </w:rPr>
        <w:t> </w:t>
      </w:r>
    </w:p>
    <w:p w14:paraId="11751A0A" w14:textId="77777777" w:rsidR="005870A0" w:rsidRPr="002A1777" w:rsidRDefault="005870A0" w:rsidP="002A1777">
      <w:pPr>
        <w:spacing w:before="240" w:after="0" w:line="240" w:lineRule="auto"/>
        <w:textAlignment w:val="baseline"/>
        <w:rPr>
          <w:rFonts w:ascii="Times New Roman" w:eastAsia="Times New Roman" w:hAnsi="Times New Roman" w:cs="Times New Roman"/>
          <w:sz w:val="24"/>
          <w:szCs w:val="24"/>
          <w:lang w:eastAsia="en-AU"/>
        </w:rPr>
      </w:pPr>
      <w:r w:rsidRPr="002A1777">
        <w:rPr>
          <w:rFonts w:ascii="Times New Roman" w:eastAsia="Times New Roman" w:hAnsi="Times New Roman" w:cs="Times New Roman"/>
          <w:sz w:val="24"/>
          <w:szCs w:val="24"/>
          <w:lang w:eastAsia="en-AU"/>
        </w:rPr>
        <w:t xml:space="preserve">The Disallowable Legislative Instrument is compatible with human rights because </w:t>
      </w:r>
      <w:r w:rsidRPr="002A1777">
        <w:rPr>
          <w:rFonts w:ascii="Times New Roman" w:eastAsia="Times New Roman" w:hAnsi="Times New Roman" w:cs="Times New Roman"/>
          <w:sz w:val="24"/>
          <w:szCs w:val="24"/>
          <w:lang w:val="en-GB" w:eastAsia="en-AU"/>
        </w:rPr>
        <w:t xml:space="preserve">to the extent that it may limit human rights, those limitations are reasonable, necessary and </w:t>
      </w:r>
      <w:r w:rsidRPr="002A1777">
        <w:rPr>
          <w:rFonts w:ascii="Times New Roman" w:eastAsia="Times New Roman" w:hAnsi="Times New Roman" w:cs="Times New Roman"/>
          <w:sz w:val="24"/>
          <w:szCs w:val="24"/>
          <w:lang w:eastAsia="en-AU"/>
        </w:rPr>
        <w:t>proportionate.  </w:t>
      </w:r>
    </w:p>
    <w:p w14:paraId="5474BB23" w14:textId="77777777" w:rsidR="005870A0" w:rsidRPr="002A1777" w:rsidRDefault="005870A0" w:rsidP="005870A0">
      <w:pPr>
        <w:spacing w:after="0" w:line="240" w:lineRule="auto"/>
        <w:textAlignment w:val="baseline"/>
        <w:rPr>
          <w:rFonts w:ascii="Times New Roman" w:eastAsia="Times New Roman" w:hAnsi="Times New Roman" w:cs="Times New Roman"/>
          <w:sz w:val="24"/>
          <w:szCs w:val="24"/>
          <w:lang w:eastAsia="en-AU"/>
        </w:rPr>
      </w:pPr>
    </w:p>
    <w:p w14:paraId="1D3C0ED3" w14:textId="77777777" w:rsidR="005870A0" w:rsidRPr="002A1777" w:rsidRDefault="005870A0" w:rsidP="005870A0">
      <w:pPr>
        <w:spacing w:after="0" w:line="240" w:lineRule="auto"/>
        <w:textAlignment w:val="baseline"/>
        <w:rPr>
          <w:rFonts w:ascii="Segoe UI" w:eastAsia="Times New Roman" w:hAnsi="Segoe UI" w:cs="Segoe UI"/>
          <w:sz w:val="24"/>
          <w:szCs w:val="24"/>
          <w:lang w:eastAsia="en-AU"/>
        </w:rPr>
      </w:pPr>
    </w:p>
    <w:p w14:paraId="241177B7" w14:textId="77777777" w:rsidR="005870A0" w:rsidRPr="002A1777" w:rsidRDefault="005870A0" w:rsidP="005870A0">
      <w:pPr>
        <w:spacing w:after="0" w:line="240" w:lineRule="auto"/>
        <w:jc w:val="center"/>
        <w:textAlignment w:val="baseline"/>
        <w:rPr>
          <w:rFonts w:ascii="Segoe UI" w:eastAsia="Times New Roman" w:hAnsi="Segoe UI" w:cs="Segoe UI"/>
          <w:sz w:val="24"/>
          <w:szCs w:val="24"/>
          <w:lang w:eastAsia="en-AU"/>
        </w:rPr>
      </w:pPr>
      <w:r w:rsidRPr="002A1777">
        <w:rPr>
          <w:rFonts w:ascii="Times New Roman" w:eastAsia="Times New Roman" w:hAnsi="Times New Roman" w:cs="Times New Roman"/>
          <w:b/>
          <w:bCs/>
          <w:sz w:val="24"/>
          <w:szCs w:val="24"/>
          <w:lang w:eastAsia="en-AU"/>
        </w:rPr>
        <w:t>The Honourable Tony Burke MP</w:t>
      </w:r>
      <w:r w:rsidRPr="002A1777">
        <w:rPr>
          <w:rFonts w:ascii="Times New Roman" w:eastAsia="Times New Roman" w:hAnsi="Times New Roman" w:cs="Times New Roman"/>
          <w:sz w:val="24"/>
          <w:szCs w:val="24"/>
          <w:lang w:eastAsia="en-AU"/>
        </w:rPr>
        <w:t> </w:t>
      </w:r>
    </w:p>
    <w:p w14:paraId="0BB2790B" w14:textId="4DE8D667" w:rsidR="007B518B" w:rsidRPr="002A1777" w:rsidRDefault="005870A0" w:rsidP="0041083E">
      <w:pPr>
        <w:spacing w:after="0" w:line="240" w:lineRule="auto"/>
        <w:jc w:val="center"/>
        <w:textAlignment w:val="baseline"/>
        <w:rPr>
          <w:rFonts w:ascii="Segoe UI" w:eastAsia="Times New Roman" w:hAnsi="Segoe UI" w:cs="Segoe UI"/>
          <w:sz w:val="24"/>
          <w:szCs w:val="24"/>
          <w:lang w:eastAsia="en-AU"/>
        </w:rPr>
      </w:pPr>
      <w:r w:rsidRPr="002A1777">
        <w:rPr>
          <w:rFonts w:ascii="Times New Roman" w:eastAsia="Times New Roman" w:hAnsi="Times New Roman" w:cs="Times New Roman"/>
          <w:b/>
          <w:bCs/>
          <w:sz w:val="24"/>
          <w:szCs w:val="24"/>
          <w:lang w:eastAsia="en-AU"/>
        </w:rPr>
        <w:t>Minister for Home Affairs and Minister for Cyber Security</w:t>
      </w:r>
      <w:r w:rsidRPr="002A1777">
        <w:rPr>
          <w:rFonts w:ascii="Times New Roman" w:eastAsia="Times New Roman" w:hAnsi="Times New Roman" w:cs="Times New Roman"/>
          <w:sz w:val="24"/>
          <w:szCs w:val="24"/>
          <w:lang w:eastAsia="en-AU"/>
        </w:rPr>
        <w:t> </w:t>
      </w:r>
      <w:bookmarkStart w:id="2" w:name="PM"/>
      <w:bookmarkStart w:id="3" w:name="_Hlk93507018"/>
      <w:bookmarkEnd w:id="2"/>
      <w:bookmarkEnd w:id="3"/>
    </w:p>
    <w:sectPr w:rsidR="007B518B" w:rsidRPr="002A1777" w:rsidSect="004F5CE4">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276" w:left="108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462EA2ED" w16cid:durableId="0DD783AF"/>
  <w16cid:commentId w16cid:paraId="66EE98BC" w16cid:durableId="29656AA5"/>
  <w16cid:commentId w16cid:paraId="389C6096" w16cid:durableId="324308EF"/>
  <w16cid:commentId w16cid:paraId="0E169D1F" w16cid:durableId="62A4B5CF"/>
  <w16cid:commentId w16cid:paraId="1D5AD894" w16cid:durableId="7DC47777"/>
  <w16cid:commentId w16cid:paraId="4CBC410B" w16cid:durableId="0465B2E9"/>
  <w16cid:commentId w16cid:paraId="5F618109" w16cid:durableId="439A2F7E"/>
  <w16cid:commentId w16cid:paraId="0D77C6EF" w16cid:durableId="10CD5A55"/>
  <w16cid:commentId w16cid:paraId="09DE52A9" w16cid:durableId="78098542"/>
  <w16cid:commentId w16cid:paraId="6472846A" w16cid:durableId="33BB32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F1010" w14:textId="77777777" w:rsidR="005D31F7" w:rsidRDefault="005D31F7" w:rsidP="00B77D97">
      <w:pPr>
        <w:spacing w:after="0" w:line="240" w:lineRule="auto"/>
      </w:pPr>
      <w:r>
        <w:separator/>
      </w:r>
    </w:p>
  </w:endnote>
  <w:endnote w:type="continuationSeparator" w:id="0">
    <w:p w14:paraId="2B13C7ED" w14:textId="77777777" w:rsidR="005D31F7" w:rsidRDefault="005D31F7" w:rsidP="00B77D97">
      <w:pPr>
        <w:spacing w:after="0" w:line="240" w:lineRule="auto"/>
      </w:pPr>
      <w:r>
        <w:continuationSeparator/>
      </w:r>
    </w:p>
  </w:endnote>
  <w:endnote w:type="continuationNotice" w:id="1">
    <w:p w14:paraId="0DEBFD68" w14:textId="77777777" w:rsidR="005D31F7" w:rsidRDefault="005D3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ilroy">
    <w:altName w:val="Arial"/>
    <w:charset w:val="00"/>
    <w:family w:val="modern"/>
    <w:pitch w:val="variable"/>
  </w:font>
  <w:font w:name="HelveticaNeueLT Std L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Gilroy-SemiBold">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A312C" w14:textId="3D9D20BC" w:rsidR="005D31F7" w:rsidRDefault="003861BC">
    <w:pPr>
      <w:pStyle w:val="Footer"/>
    </w:pPr>
    <w:r>
      <w:rPr>
        <w:noProof/>
        <w:lang w:eastAsia="en-AU"/>
      </w:rPr>
      <mc:AlternateContent>
        <mc:Choice Requires="wps">
          <w:drawing>
            <wp:anchor distT="0" distB="0" distL="0" distR="0" simplePos="0" relativeHeight="251658244" behindDoc="0" locked="0" layoutInCell="1" allowOverlap="1" wp14:anchorId="4FFDA3E3" wp14:editId="03FEA038">
              <wp:simplePos x="635" y="635"/>
              <wp:positionH relativeFrom="page">
                <wp:align>center</wp:align>
              </wp:positionH>
              <wp:positionV relativeFrom="page">
                <wp:align>bottom</wp:align>
              </wp:positionV>
              <wp:extent cx="1171575" cy="390525"/>
              <wp:effectExtent l="0" t="0" r="9525" b="0"/>
              <wp:wrapNone/>
              <wp:docPr id="1046745504" name="Text Box 5" descr="OFFICIAL: Sensitiv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1575" cy="390525"/>
                      </a:xfrm>
                      <a:prstGeom prst="rect">
                        <a:avLst/>
                      </a:prstGeom>
                      <a:noFill/>
                      <a:ln>
                        <a:noFill/>
                      </a:ln>
                    </wps:spPr>
                    <wps:txbx>
                      <w:txbxContent>
                        <w:p w14:paraId="3FD46C33" w14:textId="5347C934" w:rsidR="005D31F7" w:rsidRPr="00D73895" w:rsidRDefault="005D31F7" w:rsidP="00D73895">
                          <w:pPr>
                            <w:spacing w:after="0"/>
                            <w:rPr>
                              <w:rFonts w:ascii="Calibri" w:eastAsia="Calibri" w:hAnsi="Calibri" w:cs="Calibri"/>
                              <w:noProof/>
                              <w:color w:val="FF0000"/>
                              <w:sz w:val="24"/>
                              <w:szCs w:val="24"/>
                            </w:rPr>
                          </w:pPr>
                          <w:r w:rsidRPr="00D73895">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FDA3E3" id="_x0000_t202" coordsize="21600,21600" o:spt="202" path="m,l,21600r21600,l21600,xe">
              <v:stroke joinstyle="miter"/>
              <v:path gradientshapeok="t" o:connecttype="rect"/>
            </v:shapetype>
            <v:shape id="Text Box 5" o:spid="_x0000_s1027" type="#_x0000_t202" alt="OFFICIAL: Sensitive" style="position:absolute;margin-left:0;margin-top:0;width:92.25pt;height:30.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" filled="f" stroked="f">
              <v:textbox style="mso-fit-shape-to-text:t" inset="0,0,0,15pt">
                <w:txbxContent>
                  <w:p w14:paraId="3FD46C33" w14:textId="5347C934" w:rsidR="005D31F7" w:rsidRPr="00D73895" w:rsidRDefault="005D31F7" w:rsidP="00D73895">
                    <w:pPr>
                      <w:spacing w:after="0"/>
                      <w:rPr>
                        <w:rFonts w:ascii="Calibri" w:eastAsia="Calibri" w:hAnsi="Calibri" w:cs="Calibri"/>
                        <w:noProof/>
                        <w:color w:val="FF0000"/>
                        <w:sz w:val="24"/>
                        <w:szCs w:val="24"/>
                      </w:rPr>
                    </w:pPr>
                    <w:r w:rsidRPr="00D73895">
                      <w:rPr>
                        <w:rFonts w:ascii="Calibri" w:eastAsia="Calibri" w:hAnsi="Calibri" w:cs="Calibri"/>
                        <w:noProof/>
                        <w:color w:val="FF0000"/>
                        <w:sz w:val="24"/>
                        <w:szCs w:val="24"/>
                      </w:rPr>
                      <w:t>OFFICIAL: Sensitive</w:t>
                    </w:r>
                  </w:p>
                </w:txbxContent>
              </v:textbox>
              <w10:wrap anchorx="page" anchory="page"/>
            </v:shape>
          </w:pict>
        </mc:Fallback>
      </mc:AlternateContent>
    </w:r>
  </w:p>
  <w:p w14:paraId="58D1BA8F" w14:textId="77777777" w:rsidR="005D31F7" w:rsidRDefault="005D31F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339F" w14:textId="4B8F4499" w:rsidR="005D31F7" w:rsidRPr="00B77D97" w:rsidRDefault="005D31F7" w:rsidP="00B77D9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96658">
      <w:rPr>
        <w:rFonts w:ascii="Times New Roman" w:hAnsi="Times New Roman" w:cs="Times New Roman"/>
        <w:noProof/>
      </w:rPr>
      <w:t>20</w:t>
    </w:r>
    <w:r>
      <w:rPr>
        <w:rFonts w:ascii="Times New Roman" w:hAnsi="Times New Roman" w:cs="Times New Roman"/>
      </w:rPr>
      <w:fldChar w:fldCharType="end"/>
    </w:r>
  </w:p>
  <w:p w14:paraId="3995FA95" w14:textId="77777777" w:rsidR="005D31F7" w:rsidRDefault="005D31F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5590B" w14:textId="71FD92D4" w:rsidR="005D31F7" w:rsidRDefault="003861BC">
    <w:pPr>
      <w:pStyle w:val="Footer"/>
    </w:pPr>
    <w:r>
      <w:rPr>
        <w:noProof/>
        <w:lang w:eastAsia="en-AU"/>
      </w:rPr>
      <mc:AlternateContent>
        <mc:Choice Requires="wps">
          <w:drawing>
            <wp:anchor distT="0" distB="0" distL="0" distR="0" simplePos="0" relativeHeight="251658243" behindDoc="0" locked="0" layoutInCell="1" allowOverlap="1" wp14:anchorId="27F6D297" wp14:editId="6710C5B7">
              <wp:simplePos x="635" y="635"/>
              <wp:positionH relativeFrom="page">
                <wp:align>center</wp:align>
              </wp:positionH>
              <wp:positionV relativeFrom="page">
                <wp:align>bottom</wp:align>
              </wp:positionV>
              <wp:extent cx="1171575" cy="390525"/>
              <wp:effectExtent l="0" t="0" r="9525" b="0"/>
              <wp:wrapNone/>
              <wp:docPr id="1568665032" name="Text Box 4" descr="OFFICIAL: Sensitiv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1575" cy="390525"/>
                      </a:xfrm>
                      <a:prstGeom prst="rect">
                        <a:avLst/>
                      </a:prstGeom>
                      <a:noFill/>
                      <a:ln>
                        <a:noFill/>
                      </a:ln>
                    </wps:spPr>
                    <wps:txbx>
                      <w:txbxContent>
                        <w:p w14:paraId="6F7520D1" w14:textId="7B78DF05" w:rsidR="005D31F7" w:rsidRPr="00D73895" w:rsidRDefault="005D31F7" w:rsidP="00D73895">
                          <w:pPr>
                            <w:spacing w:after="0"/>
                            <w:rPr>
                              <w:rFonts w:ascii="Calibri" w:eastAsia="Calibri" w:hAnsi="Calibri" w:cs="Calibri"/>
                              <w:noProof/>
                              <w:color w:val="FF0000"/>
                              <w:sz w:val="24"/>
                              <w:szCs w:val="24"/>
                            </w:rPr>
                          </w:pPr>
                          <w:r w:rsidRPr="00D73895">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6D297" id="_x0000_t202" coordsize="21600,21600" o:spt="202" path="m,l,21600r21600,l21600,xe">
              <v:stroke joinstyle="miter"/>
              <v:path gradientshapeok="t" o:connecttype="rect"/>
            </v:shapetype>
            <v:shape id="Text Box 4" o:spid="_x0000_s1029" type="#_x0000_t202" alt="OFFICIAL: Sensitive" style="position:absolute;margin-left:0;margin-top:0;width:92.25pt;height:30.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" filled="f" stroked="f">
              <v:textbox style="mso-fit-shape-to-text:t" inset="0,0,0,15pt">
                <w:txbxContent>
                  <w:p w14:paraId="6F7520D1" w14:textId="7B78DF05" w:rsidR="005D31F7" w:rsidRPr="00D73895" w:rsidRDefault="005D31F7" w:rsidP="00D73895">
                    <w:pPr>
                      <w:spacing w:after="0"/>
                      <w:rPr>
                        <w:rFonts w:ascii="Calibri" w:eastAsia="Calibri" w:hAnsi="Calibri" w:cs="Calibri"/>
                        <w:noProof/>
                        <w:color w:val="FF0000"/>
                        <w:sz w:val="24"/>
                        <w:szCs w:val="24"/>
                      </w:rPr>
                    </w:pPr>
                    <w:r w:rsidRPr="00D73895">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E7F30" w14:textId="77777777" w:rsidR="005D31F7" w:rsidRDefault="005D31F7" w:rsidP="00B77D97">
      <w:pPr>
        <w:spacing w:after="0" w:line="240" w:lineRule="auto"/>
      </w:pPr>
      <w:r>
        <w:separator/>
      </w:r>
    </w:p>
  </w:footnote>
  <w:footnote w:type="continuationSeparator" w:id="0">
    <w:p w14:paraId="38BD6ABF" w14:textId="77777777" w:rsidR="005D31F7" w:rsidRDefault="005D31F7" w:rsidP="00B77D97">
      <w:pPr>
        <w:spacing w:after="0" w:line="240" w:lineRule="auto"/>
      </w:pPr>
      <w:r>
        <w:continuationSeparator/>
      </w:r>
    </w:p>
  </w:footnote>
  <w:footnote w:type="continuationNotice" w:id="1">
    <w:p w14:paraId="19FFDE4A" w14:textId="77777777" w:rsidR="005D31F7" w:rsidRDefault="005D31F7">
      <w:pPr>
        <w:spacing w:after="0" w:line="240" w:lineRule="auto"/>
      </w:pPr>
    </w:p>
  </w:footnote>
  <w:footnote w:id="2">
    <w:p w14:paraId="7034B50A" w14:textId="77777777" w:rsidR="005D31F7" w:rsidRDefault="005D31F7" w:rsidP="005870A0">
      <w:pPr>
        <w:pStyle w:val="FootnoteText"/>
      </w:pPr>
      <w:r>
        <w:rPr>
          <w:rStyle w:val="FootnoteReference"/>
        </w:rPr>
        <w:footnoteRef/>
      </w:r>
      <w:r>
        <w:t xml:space="preserve"> </w:t>
      </w:r>
      <w:r>
        <w:rPr>
          <w:rFonts w:ascii="Calibri" w:eastAsia="Calibri" w:hAnsi="Calibri" w:cs="Calibri"/>
          <w:i/>
          <w:iCs/>
        </w:rPr>
        <w:t>Toonen v Australia</w:t>
      </w:r>
      <w:r>
        <w:rPr>
          <w:rFonts w:ascii="Calibri" w:eastAsia="Calibri" w:hAnsi="Calibri" w:cs="Calibri"/>
        </w:rPr>
        <w:t>, Communication No. 488/1992, para. 8.3; see also communications Nos. 903/1999, para 7.3, and 1482/2006, paras. 10.1 and 10.2.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B25B7" w14:textId="2F95B546" w:rsidR="005D31F7" w:rsidRDefault="003861BC">
    <w:pPr>
      <w:pStyle w:val="Header"/>
    </w:pPr>
    <w:r>
      <w:rPr>
        <w:noProof/>
        <w:lang w:eastAsia="en-AU"/>
      </w:rPr>
      <mc:AlternateContent>
        <mc:Choice Requires="wps">
          <w:drawing>
            <wp:anchor distT="0" distB="0" distL="0" distR="0" simplePos="0" relativeHeight="251658241" behindDoc="0" locked="0" layoutInCell="1" allowOverlap="1" wp14:anchorId="1D57FE59" wp14:editId="636CAB41">
              <wp:simplePos x="635" y="635"/>
              <wp:positionH relativeFrom="page">
                <wp:align>center</wp:align>
              </wp:positionH>
              <wp:positionV relativeFrom="page">
                <wp:align>top</wp:align>
              </wp:positionV>
              <wp:extent cx="1171575" cy="390525"/>
              <wp:effectExtent l="0" t="0" r="9525" b="9525"/>
              <wp:wrapNone/>
              <wp:docPr id="748375203" name="Text Box 2" descr="OFFICIAL: Sensitiv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1575" cy="390525"/>
                      </a:xfrm>
                      <a:prstGeom prst="rect">
                        <a:avLst/>
                      </a:prstGeom>
                      <a:noFill/>
                      <a:ln>
                        <a:noFill/>
                      </a:ln>
                    </wps:spPr>
                    <wps:txbx>
                      <w:txbxContent>
                        <w:p w14:paraId="039636CB" w14:textId="34C0CC5C" w:rsidR="005D31F7" w:rsidRPr="00D73895" w:rsidRDefault="005D31F7" w:rsidP="00D73895">
                          <w:pPr>
                            <w:spacing w:after="0"/>
                            <w:rPr>
                              <w:rFonts w:ascii="Calibri" w:eastAsia="Calibri" w:hAnsi="Calibri" w:cs="Calibri"/>
                              <w:noProof/>
                              <w:color w:val="FF0000"/>
                              <w:sz w:val="24"/>
                              <w:szCs w:val="24"/>
                            </w:rPr>
                          </w:pPr>
                          <w:r w:rsidRPr="00D73895">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7FE59" id="_x0000_t202" coordsize="21600,21600" o:spt="202" path="m,l,21600r21600,l21600,xe">
              <v:stroke joinstyle="miter"/>
              <v:path gradientshapeok="t" o:connecttype="rect"/>
            </v:shapetype>
            <v:shape id="Text Box 2" o:spid="_x0000_s1026" type="#_x0000_t202" alt="OFFICIAL: Sensitive" style="position:absolute;margin-left:0;margin-top:0;width:92.25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" filled="f" stroked="f">
              <v:textbox style="mso-fit-shape-to-text:t" inset="0,15pt,0,0">
                <w:txbxContent>
                  <w:p w14:paraId="039636CB" w14:textId="34C0CC5C" w:rsidR="005D31F7" w:rsidRPr="00D73895" w:rsidRDefault="005D31F7" w:rsidP="00D73895">
                    <w:pPr>
                      <w:spacing w:after="0"/>
                      <w:rPr>
                        <w:rFonts w:ascii="Calibri" w:eastAsia="Calibri" w:hAnsi="Calibri" w:cs="Calibri"/>
                        <w:noProof/>
                        <w:color w:val="FF0000"/>
                        <w:sz w:val="24"/>
                        <w:szCs w:val="24"/>
                      </w:rPr>
                    </w:pPr>
                    <w:r w:rsidRPr="00D73895">
                      <w:rPr>
                        <w:rFonts w:ascii="Calibri" w:eastAsia="Calibri" w:hAnsi="Calibri" w:cs="Calibri"/>
                        <w:noProof/>
                        <w:color w:val="FF0000"/>
                        <w:sz w:val="24"/>
                        <w:szCs w:val="24"/>
                      </w:rPr>
                      <w:t>OFFICIAL: Sensitive</w:t>
                    </w:r>
                  </w:p>
                </w:txbxContent>
              </v:textbox>
              <w10:wrap anchorx="page" anchory="page"/>
            </v:shape>
          </w:pict>
        </mc:Fallback>
      </mc:AlternateContent>
    </w:r>
  </w:p>
  <w:p w14:paraId="041CCC47" w14:textId="77777777" w:rsidR="005D31F7" w:rsidRDefault="005D31F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47657" w14:textId="5A0EF35A" w:rsidR="005D31F7" w:rsidRPr="00B77D97" w:rsidRDefault="005D31F7" w:rsidP="00B77D97">
    <w:pPr>
      <w:pStyle w:val="Header"/>
      <w:jc w:val="center"/>
      <w:rPr>
        <w:b/>
      </w:rPr>
    </w:pPr>
  </w:p>
  <w:p w14:paraId="7BAC98D1" w14:textId="77777777" w:rsidR="005D31F7" w:rsidRDefault="005D31F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F9FD4" w14:textId="6632C622" w:rsidR="005D31F7" w:rsidRDefault="003861BC">
    <w:pPr>
      <w:pStyle w:val="Header"/>
    </w:pPr>
    <w:r>
      <w:rPr>
        <w:noProof/>
        <w:lang w:eastAsia="en-AU"/>
      </w:rPr>
      <mc:AlternateContent>
        <mc:Choice Requires="wps">
          <w:drawing>
            <wp:anchor distT="0" distB="0" distL="0" distR="0" simplePos="0" relativeHeight="251658240" behindDoc="0" locked="0" layoutInCell="1" allowOverlap="1" wp14:anchorId="44E7F492" wp14:editId="2F9F94FF">
              <wp:simplePos x="635" y="635"/>
              <wp:positionH relativeFrom="page">
                <wp:align>center</wp:align>
              </wp:positionH>
              <wp:positionV relativeFrom="page">
                <wp:align>top</wp:align>
              </wp:positionV>
              <wp:extent cx="1171575" cy="390525"/>
              <wp:effectExtent l="0" t="0" r="9525" b="9525"/>
              <wp:wrapNone/>
              <wp:docPr id="1915792074" name="Text Box 1" descr="OFFICIAL: Sensitiv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1575" cy="390525"/>
                      </a:xfrm>
                      <a:prstGeom prst="rect">
                        <a:avLst/>
                      </a:prstGeom>
                      <a:noFill/>
                      <a:ln>
                        <a:noFill/>
                      </a:ln>
                    </wps:spPr>
                    <wps:txbx>
                      <w:txbxContent>
                        <w:p w14:paraId="6B531BB5" w14:textId="6E5AE211" w:rsidR="005D31F7" w:rsidRPr="00D73895" w:rsidRDefault="005D31F7" w:rsidP="00D73895">
                          <w:pPr>
                            <w:spacing w:after="0"/>
                            <w:rPr>
                              <w:rFonts w:ascii="Calibri" w:eastAsia="Calibri" w:hAnsi="Calibri" w:cs="Calibri"/>
                              <w:noProof/>
                              <w:color w:val="FF0000"/>
                              <w:sz w:val="24"/>
                              <w:szCs w:val="24"/>
                            </w:rPr>
                          </w:pPr>
                          <w:r w:rsidRPr="00D73895">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7F492" id="_x0000_t202" coordsize="21600,21600" o:spt="202" path="m,l,21600r21600,l21600,xe">
              <v:stroke joinstyle="miter"/>
              <v:path gradientshapeok="t" o:connecttype="rect"/>
            </v:shapetype>
            <v:shape id="Text Box 1" o:spid="_x0000_s1028" type="#_x0000_t202" alt="OFFICIAL: Sensitive" style="position:absolute;margin-left:0;margin-top:0;width:92.25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" filled="f" stroked="f">
              <v:textbox style="mso-fit-shape-to-text:t" inset="0,15pt,0,0">
                <w:txbxContent>
                  <w:p w14:paraId="6B531BB5" w14:textId="6E5AE211" w:rsidR="005D31F7" w:rsidRPr="00D73895" w:rsidRDefault="005D31F7" w:rsidP="00D73895">
                    <w:pPr>
                      <w:spacing w:after="0"/>
                      <w:rPr>
                        <w:rFonts w:ascii="Calibri" w:eastAsia="Calibri" w:hAnsi="Calibri" w:cs="Calibri"/>
                        <w:noProof/>
                        <w:color w:val="FF0000"/>
                        <w:sz w:val="24"/>
                        <w:szCs w:val="24"/>
                      </w:rPr>
                    </w:pPr>
                    <w:r w:rsidRPr="00D73895">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intelligence2.xml><?xml version="1.0" encoding="utf-8"?>
<int2:intelligence xmlns:int2="http://schemas.microsoft.com/office/intelligence/2020/intelligence">
  <int2:observations>
    <int2:bookmark int2:bookmarkName="_Int_6DCrJd8F" int2:invalidationBookmarkName="" int2:hashCode="nLb/EvuB1c1YXU" int2:id="G3UShNx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4134"/>
    <w:multiLevelType w:val="multilevel"/>
    <w:tmpl w:val="38A8E2F6"/>
    <w:lvl w:ilvl="0">
      <w:start w:val="1"/>
      <w:numFmt w:val="bullet"/>
      <w:lvlText w:val="-"/>
      <w:lvlJc w:val="left"/>
      <w:pPr>
        <w:tabs>
          <w:tab w:val="num" w:pos="1800"/>
        </w:tabs>
        <w:ind w:left="1800" w:hanging="360"/>
      </w:pPr>
      <w:rPr>
        <w:rFonts w:ascii="Arial" w:hAnsi="Aria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3922AFA"/>
    <w:multiLevelType w:val="hybridMultilevel"/>
    <w:tmpl w:val="D2CA3054"/>
    <w:lvl w:ilvl="0" w:tplc="FFFFFFFF">
      <w:start w:val="1"/>
      <w:numFmt w:val="decimal"/>
      <w:pStyle w:val="NotesonClauses-cltitle"/>
      <w:lvlText w:val="Section %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288191C">
      <w:start w:val="1"/>
      <w:numFmt w:val="upperLetter"/>
      <w:lvlText w:val="Clause #%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8D457C5"/>
    <w:multiLevelType w:val="multilevel"/>
    <w:tmpl w:val="624681D2"/>
    <w:numStyleLink w:val="ListTableBullet"/>
  </w:abstractNum>
  <w:abstractNum w:abstractNumId="4" w15:restartNumberingAfterBreak="0">
    <w:nsid w:val="0A4D6793"/>
    <w:multiLevelType w:val="hybridMultilevel"/>
    <w:tmpl w:val="67F6B424"/>
    <w:lvl w:ilvl="0" w:tplc="4D763EF0">
      <w:start w:val="1"/>
      <w:numFmt w:val="bullet"/>
      <w:pStyle w:val="Bullet1stlevel"/>
      <w:lvlText w:val=""/>
      <w:lvlJc w:val="left"/>
      <w:pPr>
        <w:tabs>
          <w:tab w:val="num" w:pos="340"/>
        </w:tabs>
        <w:ind w:left="340" w:hanging="340"/>
      </w:pPr>
      <w:rPr>
        <w:rFonts w:ascii="Symbol" w:hAnsi="Symbol" w:hint="default"/>
        <w:color w:val="auto"/>
        <w:sz w:val="22"/>
      </w:rPr>
    </w:lvl>
    <w:lvl w:ilvl="1" w:tplc="C5223D38">
      <w:numFmt w:val="decimal"/>
      <w:lvlText w:val=""/>
      <w:lvlJc w:val="left"/>
    </w:lvl>
    <w:lvl w:ilvl="2" w:tplc="02142D5C">
      <w:numFmt w:val="decimal"/>
      <w:lvlText w:val=""/>
      <w:lvlJc w:val="left"/>
    </w:lvl>
    <w:lvl w:ilvl="3" w:tplc="81DC3DAA">
      <w:numFmt w:val="decimal"/>
      <w:lvlText w:val=""/>
      <w:lvlJc w:val="left"/>
    </w:lvl>
    <w:lvl w:ilvl="4" w:tplc="0AE8BAEA">
      <w:numFmt w:val="decimal"/>
      <w:lvlText w:val=""/>
      <w:lvlJc w:val="left"/>
    </w:lvl>
    <w:lvl w:ilvl="5" w:tplc="186670A4">
      <w:numFmt w:val="decimal"/>
      <w:lvlText w:val=""/>
      <w:lvlJc w:val="left"/>
    </w:lvl>
    <w:lvl w:ilvl="6" w:tplc="E5941FE0">
      <w:numFmt w:val="decimal"/>
      <w:lvlText w:val=""/>
      <w:lvlJc w:val="left"/>
    </w:lvl>
    <w:lvl w:ilvl="7" w:tplc="4EB6076C">
      <w:numFmt w:val="decimal"/>
      <w:lvlText w:val=""/>
      <w:lvlJc w:val="left"/>
    </w:lvl>
    <w:lvl w:ilvl="8" w:tplc="091CCC24">
      <w:numFmt w:val="decimal"/>
      <w:lvlText w:val=""/>
      <w:lvlJc w:val="left"/>
    </w:lvl>
  </w:abstractNum>
  <w:abstractNum w:abstractNumId="5" w15:restartNumberingAfterBreak="0">
    <w:nsid w:val="0C0C5E35"/>
    <w:multiLevelType w:val="hybridMultilevel"/>
    <w:tmpl w:val="E954C66C"/>
    <w:lvl w:ilvl="0" w:tplc="0C090005">
      <w:start w:val="1"/>
      <w:numFmt w:val="bullet"/>
      <w:lvlText w:val=""/>
      <w:lvlJc w:val="left"/>
      <w:pPr>
        <w:ind w:left="748" w:hanging="360"/>
      </w:pPr>
      <w:rPr>
        <w:rFonts w:ascii="Wingdings" w:hAnsi="Wingdings" w:hint="default"/>
      </w:rPr>
    </w:lvl>
    <w:lvl w:ilvl="1" w:tplc="0C090003">
      <w:start w:val="1"/>
      <w:numFmt w:val="bullet"/>
      <w:lvlText w:val="o"/>
      <w:lvlJc w:val="left"/>
      <w:pPr>
        <w:ind w:left="1468" w:hanging="360"/>
      </w:pPr>
      <w:rPr>
        <w:rFonts w:ascii="Courier New" w:hAnsi="Courier New" w:cs="Courier New" w:hint="default"/>
      </w:rPr>
    </w:lvl>
    <w:lvl w:ilvl="2" w:tplc="0C090005">
      <w:start w:val="1"/>
      <w:numFmt w:val="bullet"/>
      <w:lvlText w:val=""/>
      <w:lvlJc w:val="left"/>
      <w:pPr>
        <w:ind w:left="2188" w:hanging="360"/>
      </w:pPr>
      <w:rPr>
        <w:rFonts w:ascii="Wingdings" w:hAnsi="Wingdings" w:hint="default"/>
      </w:rPr>
    </w:lvl>
    <w:lvl w:ilvl="3" w:tplc="0C090001">
      <w:start w:val="1"/>
      <w:numFmt w:val="bullet"/>
      <w:lvlText w:val=""/>
      <w:lvlJc w:val="left"/>
      <w:pPr>
        <w:ind w:left="2908" w:hanging="360"/>
      </w:pPr>
      <w:rPr>
        <w:rFonts w:ascii="Symbol" w:hAnsi="Symbol" w:hint="default"/>
      </w:rPr>
    </w:lvl>
    <w:lvl w:ilvl="4" w:tplc="0C090003">
      <w:start w:val="1"/>
      <w:numFmt w:val="bullet"/>
      <w:lvlText w:val="o"/>
      <w:lvlJc w:val="left"/>
      <w:pPr>
        <w:ind w:left="3628" w:hanging="360"/>
      </w:pPr>
      <w:rPr>
        <w:rFonts w:ascii="Courier New" w:hAnsi="Courier New" w:cs="Courier New" w:hint="default"/>
      </w:rPr>
    </w:lvl>
    <w:lvl w:ilvl="5" w:tplc="0C090005">
      <w:start w:val="1"/>
      <w:numFmt w:val="bullet"/>
      <w:lvlText w:val=""/>
      <w:lvlJc w:val="left"/>
      <w:pPr>
        <w:ind w:left="4348" w:hanging="360"/>
      </w:pPr>
      <w:rPr>
        <w:rFonts w:ascii="Wingdings" w:hAnsi="Wingdings" w:hint="default"/>
      </w:rPr>
    </w:lvl>
    <w:lvl w:ilvl="6" w:tplc="0C090001">
      <w:start w:val="1"/>
      <w:numFmt w:val="bullet"/>
      <w:lvlText w:val=""/>
      <w:lvlJc w:val="left"/>
      <w:pPr>
        <w:ind w:left="5068" w:hanging="360"/>
      </w:pPr>
      <w:rPr>
        <w:rFonts w:ascii="Symbol" w:hAnsi="Symbol" w:hint="default"/>
      </w:rPr>
    </w:lvl>
    <w:lvl w:ilvl="7" w:tplc="0C090003">
      <w:start w:val="1"/>
      <w:numFmt w:val="bullet"/>
      <w:lvlText w:val="o"/>
      <w:lvlJc w:val="left"/>
      <w:pPr>
        <w:ind w:left="5788" w:hanging="360"/>
      </w:pPr>
      <w:rPr>
        <w:rFonts w:ascii="Courier New" w:hAnsi="Courier New" w:cs="Courier New" w:hint="default"/>
      </w:rPr>
    </w:lvl>
    <w:lvl w:ilvl="8" w:tplc="0C090005">
      <w:start w:val="1"/>
      <w:numFmt w:val="bullet"/>
      <w:lvlText w:val=""/>
      <w:lvlJc w:val="left"/>
      <w:pPr>
        <w:ind w:left="6508" w:hanging="360"/>
      </w:pPr>
      <w:rPr>
        <w:rFonts w:ascii="Wingdings" w:hAnsi="Wingdings" w:hint="default"/>
      </w:rPr>
    </w:lvl>
  </w:abstractNum>
  <w:abstractNum w:abstractNumId="6" w15:restartNumberingAfterBreak="0">
    <w:nsid w:val="0D9D73DF"/>
    <w:multiLevelType w:val="hybridMultilevel"/>
    <w:tmpl w:val="FB406E7A"/>
    <w:lvl w:ilvl="0" w:tplc="A23EB9F6">
      <w:numFmt w:val="bullet"/>
      <w:lvlText w:val="•"/>
      <w:lvlJc w:val="left"/>
      <w:pPr>
        <w:ind w:left="246" w:hanging="171"/>
      </w:pPr>
      <w:rPr>
        <w:rFonts w:ascii="Gilroy" w:eastAsia="Gilroy" w:hAnsi="Gilroy" w:cs="Gilroy" w:hint="default"/>
        <w:b w:val="0"/>
        <w:bCs w:val="0"/>
        <w:i w:val="0"/>
        <w:iCs w:val="0"/>
        <w:color w:val="231F20"/>
        <w:spacing w:val="0"/>
        <w:w w:val="97"/>
        <w:sz w:val="18"/>
        <w:szCs w:val="18"/>
        <w:lang w:val="en-US" w:eastAsia="en-US" w:bidi="ar-SA"/>
      </w:rPr>
    </w:lvl>
    <w:lvl w:ilvl="1" w:tplc="959E38C8">
      <w:numFmt w:val="bullet"/>
      <w:lvlText w:val="•"/>
      <w:lvlJc w:val="left"/>
      <w:pPr>
        <w:ind w:left="389" w:hanging="171"/>
      </w:pPr>
      <w:rPr>
        <w:rFonts w:hint="default"/>
        <w:lang w:val="en-US" w:eastAsia="en-US" w:bidi="ar-SA"/>
      </w:rPr>
    </w:lvl>
    <w:lvl w:ilvl="2" w:tplc="ABCE9730">
      <w:numFmt w:val="bullet"/>
      <w:lvlText w:val="•"/>
      <w:lvlJc w:val="left"/>
      <w:pPr>
        <w:ind w:left="538" w:hanging="171"/>
      </w:pPr>
      <w:rPr>
        <w:rFonts w:hint="default"/>
        <w:lang w:val="en-US" w:eastAsia="en-US" w:bidi="ar-SA"/>
      </w:rPr>
    </w:lvl>
    <w:lvl w:ilvl="3" w:tplc="7908A83A">
      <w:numFmt w:val="bullet"/>
      <w:lvlText w:val="•"/>
      <w:lvlJc w:val="left"/>
      <w:pPr>
        <w:ind w:left="687" w:hanging="171"/>
      </w:pPr>
      <w:rPr>
        <w:rFonts w:hint="default"/>
        <w:lang w:val="en-US" w:eastAsia="en-US" w:bidi="ar-SA"/>
      </w:rPr>
    </w:lvl>
    <w:lvl w:ilvl="4" w:tplc="325E9E32">
      <w:numFmt w:val="bullet"/>
      <w:lvlText w:val="•"/>
      <w:lvlJc w:val="left"/>
      <w:pPr>
        <w:ind w:left="836" w:hanging="171"/>
      </w:pPr>
      <w:rPr>
        <w:rFonts w:hint="default"/>
        <w:lang w:val="en-US" w:eastAsia="en-US" w:bidi="ar-SA"/>
      </w:rPr>
    </w:lvl>
    <w:lvl w:ilvl="5" w:tplc="617EAAE8">
      <w:numFmt w:val="bullet"/>
      <w:lvlText w:val="•"/>
      <w:lvlJc w:val="left"/>
      <w:pPr>
        <w:ind w:left="985" w:hanging="171"/>
      </w:pPr>
      <w:rPr>
        <w:rFonts w:hint="default"/>
        <w:lang w:val="en-US" w:eastAsia="en-US" w:bidi="ar-SA"/>
      </w:rPr>
    </w:lvl>
    <w:lvl w:ilvl="6" w:tplc="0B4469DC">
      <w:numFmt w:val="bullet"/>
      <w:lvlText w:val="•"/>
      <w:lvlJc w:val="left"/>
      <w:pPr>
        <w:ind w:left="1134" w:hanging="171"/>
      </w:pPr>
      <w:rPr>
        <w:rFonts w:hint="default"/>
        <w:lang w:val="en-US" w:eastAsia="en-US" w:bidi="ar-SA"/>
      </w:rPr>
    </w:lvl>
    <w:lvl w:ilvl="7" w:tplc="AB00C5A6">
      <w:numFmt w:val="bullet"/>
      <w:lvlText w:val="•"/>
      <w:lvlJc w:val="left"/>
      <w:pPr>
        <w:ind w:left="1284" w:hanging="171"/>
      </w:pPr>
      <w:rPr>
        <w:rFonts w:hint="default"/>
        <w:lang w:val="en-US" w:eastAsia="en-US" w:bidi="ar-SA"/>
      </w:rPr>
    </w:lvl>
    <w:lvl w:ilvl="8" w:tplc="12A24B04">
      <w:numFmt w:val="bullet"/>
      <w:lvlText w:val="•"/>
      <w:lvlJc w:val="left"/>
      <w:pPr>
        <w:ind w:left="1433" w:hanging="171"/>
      </w:pPr>
      <w:rPr>
        <w:rFonts w:hint="default"/>
        <w:lang w:val="en-US" w:eastAsia="en-US" w:bidi="ar-SA"/>
      </w:rPr>
    </w:lvl>
  </w:abstractNum>
  <w:abstractNum w:abstractNumId="7" w15:restartNumberingAfterBreak="0">
    <w:nsid w:val="11CB43F6"/>
    <w:multiLevelType w:val="hybridMultilevel"/>
    <w:tmpl w:val="088081B4"/>
    <w:lvl w:ilvl="0" w:tplc="5F78DD6E">
      <w:numFmt w:val="bullet"/>
      <w:lvlText w:val="•"/>
      <w:lvlJc w:val="left"/>
      <w:pPr>
        <w:ind w:left="246" w:hanging="171"/>
      </w:pPr>
      <w:rPr>
        <w:rFonts w:ascii="Gilroy" w:eastAsia="Gilroy" w:hAnsi="Gilroy" w:cs="Gilroy" w:hint="default"/>
        <w:b w:val="0"/>
        <w:bCs w:val="0"/>
        <w:i w:val="0"/>
        <w:iCs w:val="0"/>
        <w:color w:val="231F20"/>
        <w:spacing w:val="0"/>
        <w:w w:val="97"/>
        <w:sz w:val="18"/>
        <w:szCs w:val="18"/>
        <w:lang w:val="en-US" w:eastAsia="en-US" w:bidi="ar-SA"/>
      </w:rPr>
    </w:lvl>
    <w:lvl w:ilvl="1" w:tplc="667AD7BE">
      <w:numFmt w:val="bullet"/>
      <w:lvlText w:val="•"/>
      <w:lvlJc w:val="left"/>
      <w:pPr>
        <w:ind w:left="693" w:hanging="171"/>
      </w:pPr>
      <w:rPr>
        <w:rFonts w:hint="default"/>
        <w:lang w:val="en-US" w:eastAsia="en-US" w:bidi="ar-SA"/>
      </w:rPr>
    </w:lvl>
    <w:lvl w:ilvl="2" w:tplc="3A10D61A">
      <w:numFmt w:val="bullet"/>
      <w:lvlText w:val="•"/>
      <w:lvlJc w:val="left"/>
      <w:pPr>
        <w:ind w:left="1147" w:hanging="171"/>
      </w:pPr>
      <w:rPr>
        <w:rFonts w:hint="default"/>
        <w:lang w:val="en-US" w:eastAsia="en-US" w:bidi="ar-SA"/>
      </w:rPr>
    </w:lvl>
    <w:lvl w:ilvl="3" w:tplc="2804970C">
      <w:numFmt w:val="bullet"/>
      <w:lvlText w:val="•"/>
      <w:lvlJc w:val="left"/>
      <w:pPr>
        <w:ind w:left="1601" w:hanging="171"/>
      </w:pPr>
      <w:rPr>
        <w:rFonts w:hint="default"/>
        <w:lang w:val="en-US" w:eastAsia="en-US" w:bidi="ar-SA"/>
      </w:rPr>
    </w:lvl>
    <w:lvl w:ilvl="4" w:tplc="49DE4D40">
      <w:numFmt w:val="bullet"/>
      <w:lvlText w:val="•"/>
      <w:lvlJc w:val="left"/>
      <w:pPr>
        <w:ind w:left="2055" w:hanging="171"/>
      </w:pPr>
      <w:rPr>
        <w:rFonts w:hint="default"/>
        <w:lang w:val="en-US" w:eastAsia="en-US" w:bidi="ar-SA"/>
      </w:rPr>
    </w:lvl>
    <w:lvl w:ilvl="5" w:tplc="F31AD448">
      <w:numFmt w:val="bullet"/>
      <w:lvlText w:val="•"/>
      <w:lvlJc w:val="left"/>
      <w:pPr>
        <w:ind w:left="2509" w:hanging="171"/>
      </w:pPr>
      <w:rPr>
        <w:rFonts w:hint="default"/>
        <w:lang w:val="en-US" w:eastAsia="en-US" w:bidi="ar-SA"/>
      </w:rPr>
    </w:lvl>
    <w:lvl w:ilvl="6" w:tplc="4B764824">
      <w:numFmt w:val="bullet"/>
      <w:lvlText w:val="•"/>
      <w:lvlJc w:val="left"/>
      <w:pPr>
        <w:ind w:left="2963" w:hanging="171"/>
      </w:pPr>
      <w:rPr>
        <w:rFonts w:hint="default"/>
        <w:lang w:val="en-US" w:eastAsia="en-US" w:bidi="ar-SA"/>
      </w:rPr>
    </w:lvl>
    <w:lvl w:ilvl="7" w:tplc="15DC1D3E">
      <w:numFmt w:val="bullet"/>
      <w:lvlText w:val="•"/>
      <w:lvlJc w:val="left"/>
      <w:pPr>
        <w:ind w:left="3417" w:hanging="171"/>
      </w:pPr>
      <w:rPr>
        <w:rFonts w:hint="default"/>
        <w:lang w:val="en-US" w:eastAsia="en-US" w:bidi="ar-SA"/>
      </w:rPr>
    </w:lvl>
    <w:lvl w:ilvl="8" w:tplc="27EAA34E">
      <w:numFmt w:val="bullet"/>
      <w:lvlText w:val="•"/>
      <w:lvlJc w:val="left"/>
      <w:pPr>
        <w:ind w:left="3871" w:hanging="171"/>
      </w:pPr>
      <w:rPr>
        <w:rFonts w:hint="default"/>
        <w:lang w:val="en-US" w:eastAsia="en-US" w:bidi="ar-SA"/>
      </w:rPr>
    </w:lvl>
  </w:abstractNum>
  <w:abstractNum w:abstractNumId="8" w15:restartNumberingAfterBreak="0">
    <w:nsid w:val="12A2798B"/>
    <w:multiLevelType w:val="hybridMultilevel"/>
    <w:tmpl w:val="51B2AED4"/>
    <w:lvl w:ilvl="0" w:tplc="A016D836">
      <w:numFmt w:val="bullet"/>
      <w:lvlText w:val="•"/>
      <w:lvlJc w:val="left"/>
      <w:pPr>
        <w:ind w:left="246" w:hanging="171"/>
      </w:pPr>
      <w:rPr>
        <w:rFonts w:ascii="Gilroy" w:eastAsia="Gilroy" w:hAnsi="Gilroy" w:cs="Gilroy" w:hint="default"/>
        <w:b w:val="0"/>
        <w:bCs w:val="0"/>
        <w:i w:val="0"/>
        <w:iCs w:val="0"/>
        <w:color w:val="231F20"/>
        <w:spacing w:val="0"/>
        <w:w w:val="97"/>
        <w:sz w:val="18"/>
        <w:szCs w:val="18"/>
        <w:lang w:val="en-US" w:eastAsia="en-US" w:bidi="ar-SA"/>
      </w:rPr>
    </w:lvl>
    <w:lvl w:ilvl="1" w:tplc="377CDFC6">
      <w:numFmt w:val="bullet"/>
      <w:lvlText w:val="–"/>
      <w:lvlJc w:val="left"/>
      <w:pPr>
        <w:ind w:left="416" w:hanging="171"/>
      </w:pPr>
      <w:rPr>
        <w:rFonts w:ascii="HelveticaNeueLT Std Lt" w:eastAsia="HelveticaNeueLT Std Lt" w:hAnsi="HelveticaNeueLT Std Lt" w:cs="HelveticaNeueLT Std Lt" w:hint="default"/>
        <w:b w:val="0"/>
        <w:bCs w:val="0"/>
        <w:i w:val="0"/>
        <w:iCs w:val="0"/>
        <w:color w:val="231F20"/>
        <w:spacing w:val="0"/>
        <w:w w:val="97"/>
        <w:sz w:val="18"/>
        <w:szCs w:val="18"/>
        <w:lang w:val="en-US" w:eastAsia="en-US" w:bidi="ar-SA"/>
      </w:rPr>
    </w:lvl>
    <w:lvl w:ilvl="2" w:tplc="2F426120">
      <w:numFmt w:val="bullet"/>
      <w:lvlText w:val="•"/>
      <w:lvlJc w:val="left"/>
      <w:pPr>
        <w:ind w:left="904" w:hanging="171"/>
      </w:pPr>
      <w:rPr>
        <w:rFonts w:hint="default"/>
        <w:lang w:val="en-US" w:eastAsia="en-US" w:bidi="ar-SA"/>
      </w:rPr>
    </w:lvl>
    <w:lvl w:ilvl="3" w:tplc="5C58147C">
      <w:numFmt w:val="bullet"/>
      <w:lvlText w:val="•"/>
      <w:lvlJc w:val="left"/>
      <w:pPr>
        <w:ind w:left="1388" w:hanging="171"/>
      </w:pPr>
      <w:rPr>
        <w:rFonts w:hint="default"/>
        <w:lang w:val="en-US" w:eastAsia="en-US" w:bidi="ar-SA"/>
      </w:rPr>
    </w:lvl>
    <w:lvl w:ilvl="4" w:tplc="5B867CF4">
      <w:numFmt w:val="bullet"/>
      <w:lvlText w:val="•"/>
      <w:lvlJc w:val="left"/>
      <w:pPr>
        <w:ind w:left="1873" w:hanging="171"/>
      </w:pPr>
      <w:rPr>
        <w:rFonts w:hint="default"/>
        <w:lang w:val="en-US" w:eastAsia="en-US" w:bidi="ar-SA"/>
      </w:rPr>
    </w:lvl>
    <w:lvl w:ilvl="5" w:tplc="3B90789E">
      <w:numFmt w:val="bullet"/>
      <w:lvlText w:val="•"/>
      <w:lvlJc w:val="left"/>
      <w:pPr>
        <w:ind w:left="2357" w:hanging="171"/>
      </w:pPr>
      <w:rPr>
        <w:rFonts w:hint="default"/>
        <w:lang w:val="en-US" w:eastAsia="en-US" w:bidi="ar-SA"/>
      </w:rPr>
    </w:lvl>
    <w:lvl w:ilvl="6" w:tplc="D2B61A84">
      <w:numFmt w:val="bullet"/>
      <w:lvlText w:val="•"/>
      <w:lvlJc w:val="left"/>
      <w:pPr>
        <w:ind w:left="2841" w:hanging="171"/>
      </w:pPr>
      <w:rPr>
        <w:rFonts w:hint="default"/>
        <w:lang w:val="en-US" w:eastAsia="en-US" w:bidi="ar-SA"/>
      </w:rPr>
    </w:lvl>
    <w:lvl w:ilvl="7" w:tplc="ADDEB252">
      <w:numFmt w:val="bullet"/>
      <w:lvlText w:val="•"/>
      <w:lvlJc w:val="left"/>
      <w:pPr>
        <w:ind w:left="3326" w:hanging="171"/>
      </w:pPr>
      <w:rPr>
        <w:rFonts w:hint="default"/>
        <w:lang w:val="en-US" w:eastAsia="en-US" w:bidi="ar-SA"/>
      </w:rPr>
    </w:lvl>
    <w:lvl w:ilvl="8" w:tplc="9FAE5C14">
      <w:numFmt w:val="bullet"/>
      <w:lvlText w:val="•"/>
      <w:lvlJc w:val="left"/>
      <w:pPr>
        <w:ind w:left="3810" w:hanging="171"/>
      </w:pPr>
      <w:rPr>
        <w:rFonts w:hint="default"/>
        <w:lang w:val="en-US" w:eastAsia="en-US" w:bidi="ar-SA"/>
      </w:rPr>
    </w:lvl>
  </w:abstractNum>
  <w:abstractNum w:abstractNumId="9" w15:restartNumberingAfterBreak="0">
    <w:nsid w:val="148862C9"/>
    <w:multiLevelType w:val="hybridMultilevel"/>
    <w:tmpl w:val="19DA3A0A"/>
    <w:lvl w:ilvl="0" w:tplc="D9264270">
      <w:numFmt w:val="bullet"/>
      <w:lvlText w:val="•"/>
      <w:lvlJc w:val="left"/>
      <w:pPr>
        <w:ind w:left="281" w:hanging="171"/>
      </w:pPr>
      <w:rPr>
        <w:rFonts w:ascii="Gilroy" w:eastAsia="Gilroy" w:hAnsi="Gilroy" w:cs="Gilroy" w:hint="default"/>
        <w:b w:val="0"/>
        <w:bCs w:val="0"/>
        <w:i w:val="0"/>
        <w:iCs w:val="0"/>
        <w:color w:val="231F20"/>
        <w:spacing w:val="0"/>
        <w:w w:val="97"/>
        <w:sz w:val="18"/>
        <w:szCs w:val="18"/>
        <w:lang w:val="en-US" w:eastAsia="en-US" w:bidi="ar-SA"/>
      </w:rPr>
    </w:lvl>
    <w:lvl w:ilvl="1" w:tplc="4E5C7072">
      <w:numFmt w:val="bullet"/>
      <w:lvlText w:val="–"/>
      <w:lvlJc w:val="left"/>
      <w:pPr>
        <w:ind w:left="451" w:hanging="171"/>
      </w:pPr>
      <w:rPr>
        <w:rFonts w:ascii="HelveticaNeueLT Std Lt" w:eastAsia="HelveticaNeueLT Std Lt" w:hAnsi="HelveticaNeueLT Std Lt" w:cs="HelveticaNeueLT Std Lt" w:hint="default"/>
        <w:b w:val="0"/>
        <w:bCs w:val="0"/>
        <w:i w:val="0"/>
        <w:iCs w:val="0"/>
        <w:color w:val="231F20"/>
        <w:spacing w:val="0"/>
        <w:w w:val="97"/>
        <w:sz w:val="18"/>
        <w:szCs w:val="18"/>
        <w:lang w:val="en-US" w:eastAsia="en-US" w:bidi="ar-SA"/>
      </w:rPr>
    </w:lvl>
    <w:lvl w:ilvl="2" w:tplc="2FB81810">
      <w:numFmt w:val="bullet"/>
      <w:lvlText w:val="•"/>
      <w:lvlJc w:val="left"/>
      <w:pPr>
        <w:ind w:left="866" w:hanging="171"/>
      </w:pPr>
      <w:rPr>
        <w:rFonts w:hint="default"/>
        <w:lang w:val="en-US" w:eastAsia="en-US" w:bidi="ar-SA"/>
      </w:rPr>
    </w:lvl>
    <w:lvl w:ilvl="3" w:tplc="73588CB8">
      <w:numFmt w:val="bullet"/>
      <w:lvlText w:val="•"/>
      <w:lvlJc w:val="left"/>
      <w:pPr>
        <w:ind w:left="1272" w:hanging="171"/>
      </w:pPr>
      <w:rPr>
        <w:rFonts w:hint="default"/>
        <w:lang w:val="en-US" w:eastAsia="en-US" w:bidi="ar-SA"/>
      </w:rPr>
    </w:lvl>
    <w:lvl w:ilvl="4" w:tplc="E0EEB5C2">
      <w:numFmt w:val="bullet"/>
      <w:lvlText w:val="•"/>
      <w:lvlJc w:val="left"/>
      <w:pPr>
        <w:ind w:left="1679" w:hanging="171"/>
      </w:pPr>
      <w:rPr>
        <w:rFonts w:hint="default"/>
        <w:lang w:val="en-US" w:eastAsia="en-US" w:bidi="ar-SA"/>
      </w:rPr>
    </w:lvl>
    <w:lvl w:ilvl="5" w:tplc="7F4AA476">
      <w:numFmt w:val="bullet"/>
      <w:lvlText w:val="•"/>
      <w:lvlJc w:val="left"/>
      <w:pPr>
        <w:ind w:left="2085" w:hanging="171"/>
      </w:pPr>
      <w:rPr>
        <w:rFonts w:hint="default"/>
        <w:lang w:val="en-US" w:eastAsia="en-US" w:bidi="ar-SA"/>
      </w:rPr>
    </w:lvl>
    <w:lvl w:ilvl="6" w:tplc="E15C4CAA">
      <w:numFmt w:val="bullet"/>
      <w:lvlText w:val="•"/>
      <w:lvlJc w:val="left"/>
      <w:pPr>
        <w:ind w:left="2491" w:hanging="171"/>
      </w:pPr>
      <w:rPr>
        <w:rFonts w:hint="default"/>
        <w:lang w:val="en-US" w:eastAsia="en-US" w:bidi="ar-SA"/>
      </w:rPr>
    </w:lvl>
    <w:lvl w:ilvl="7" w:tplc="8EAAAF10">
      <w:numFmt w:val="bullet"/>
      <w:lvlText w:val="•"/>
      <w:lvlJc w:val="left"/>
      <w:pPr>
        <w:ind w:left="2898" w:hanging="171"/>
      </w:pPr>
      <w:rPr>
        <w:rFonts w:hint="default"/>
        <w:lang w:val="en-US" w:eastAsia="en-US" w:bidi="ar-SA"/>
      </w:rPr>
    </w:lvl>
    <w:lvl w:ilvl="8" w:tplc="8F982E76">
      <w:numFmt w:val="bullet"/>
      <w:lvlText w:val="•"/>
      <w:lvlJc w:val="left"/>
      <w:pPr>
        <w:ind w:left="3304" w:hanging="171"/>
      </w:pPr>
      <w:rPr>
        <w:rFonts w:hint="default"/>
        <w:lang w:val="en-US" w:eastAsia="en-US" w:bidi="ar-SA"/>
      </w:rPr>
    </w:lvl>
  </w:abstractNum>
  <w:abstractNum w:abstractNumId="10" w15:restartNumberingAfterBreak="0">
    <w:nsid w:val="180C2EB5"/>
    <w:multiLevelType w:val="hybridMultilevel"/>
    <w:tmpl w:val="32F08060"/>
    <w:lvl w:ilvl="0" w:tplc="0C090001">
      <w:start w:val="1"/>
      <w:numFmt w:val="bullet"/>
      <w:lvlText w:val=""/>
      <w:lvlJc w:val="left"/>
      <w:pPr>
        <w:ind w:left="720" w:hanging="360"/>
      </w:pPr>
      <w:rPr>
        <w:rFonts w:ascii="Symbol" w:hAnsi="Symbol" w:hint="default"/>
        <w:b w:val="0"/>
        <w:i w:val="0"/>
      </w:rPr>
    </w:lvl>
    <w:lvl w:ilvl="1" w:tplc="FFFFFFFF">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2F3C14"/>
    <w:multiLevelType w:val="hybridMultilevel"/>
    <w:tmpl w:val="F89E602E"/>
    <w:lvl w:ilvl="0" w:tplc="63DC661C">
      <w:numFmt w:val="bullet"/>
      <w:lvlText w:val="•"/>
      <w:lvlJc w:val="left"/>
      <w:pPr>
        <w:ind w:left="281" w:hanging="171"/>
      </w:pPr>
      <w:rPr>
        <w:rFonts w:ascii="Gilroy" w:eastAsia="Gilroy" w:hAnsi="Gilroy" w:cs="Gilroy" w:hint="default"/>
        <w:b w:val="0"/>
        <w:bCs w:val="0"/>
        <w:i w:val="0"/>
        <w:iCs w:val="0"/>
        <w:color w:val="231F20"/>
        <w:spacing w:val="0"/>
        <w:w w:val="97"/>
        <w:sz w:val="18"/>
        <w:szCs w:val="18"/>
        <w:lang w:val="en-US" w:eastAsia="en-US" w:bidi="ar-SA"/>
      </w:rPr>
    </w:lvl>
    <w:lvl w:ilvl="1" w:tplc="962812CE">
      <w:numFmt w:val="bullet"/>
      <w:lvlText w:val="•"/>
      <w:lvlJc w:val="left"/>
      <w:pPr>
        <w:ind w:left="663" w:hanging="171"/>
      </w:pPr>
      <w:rPr>
        <w:rFonts w:hint="default"/>
        <w:lang w:val="en-US" w:eastAsia="en-US" w:bidi="ar-SA"/>
      </w:rPr>
    </w:lvl>
    <w:lvl w:ilvl="2" w:tplc="BE94CB92">
      <w:numFmt w:val="bullet"/>
      <w:lvlText w:val="•"/>
      <w:lvlJc w:val="left"/>
      <w:pPr>
        <w:ind w:left="1047" w:hanging="171"/>
      </w:pPr>
      <w:rPr>
        <w:rFonts w:hint="default"/>
        <w:lang w:val="en-US" w:eastAsia="en-US" w:bidi="ar-SA"/>
      </w:rPr>
    </w:lvl>
    <w:lvl w:ilvl="3" w:tplc="537C21C4">
      <w:numFmt w:val="bullet"/>
      <w:lvlText w:val="•"/>
      <w:lvlJc w:val="left"/>
      <w:pPr>
        <w:ind w:left="1431" w:hanging="171"/>
      </w:pPr>
      <w:rPr>
        <w:rFonts w:hint="default"/>
        <w:lang w:val="en-US" w:eastAsia="en-US" w:bidi="ar-SA"/>
      </w:rPr>
    </w:lvl>
    <w:lvl w:ilvl="4" w:tplc="D918ECFE">
      <w:numFmt w:val="bullet"/>
      <w:lvlText w:val="•"/>
      <w:lvlJc w:val="left"/>
      <w:pPr>
        <w:ind w:left="1814" w:hanging="171"/>
      </w:pPr>
      <w:rPr>
        <w:rFonts w:hint="default"/>
        <w:lang w:val="en-US" w:eastAsia="en-US" w:bidi="ar-SA"/>
      </w:rPr>
    </w:lvl>
    <w:lvl w:ilvl="5" w:tplc="8692F296">
      <w:numFmt w:val="bullet"/>
      <w:lvlText w:val="•"/>
      <w:lvlJc w:val="left"/>
      <w:pPr>
        <w:ind w:left="2198" w:hanging="171"/>
      </w:pPr>
      <w:rPr>
        <w:rFonts w:hint="default"/>
        <w:lang w:val="en-US" w:eastAsia="en-US" w:bidi="ar-SA"/>
      </w:rPr>
    </w:lvl>
    <w:lvl w:ilvl="6" w:tplc="0F8266EA">
      <w:numFmt w:val="bullet"/>
      <w:lvlText w:val="•"/>
      <w:lvlJc w:val="left"/>
      <w:pPr>
        <w:ind w:left="2582" w:hanging="171"/>
      </w:pPr>
      <w:rPr>
        <w:rFonts w:hint="default"/>
        <w:lang w:val="en-US" w:eastAsia="en-US" w:bidi="ar-SA"/>
      </w:rPr>
    </w:lvl>
    <w:lvl w:ilvl="7" w:tplc="B2BEC090">
      <w:numFmt w:val="bullet"/>
      <w:lvlText w:val="•"/>
      <w:lvlJc w:val="left"/>
      <w:pPr>
        <w:ind w:left="2965" w:hanging="171"/>
      </w:pPr>
      <w:rPr>
        <w:rFonts w:hint="default"/>
        <w:lang w:val="en-US" w:eastAsia="en-US" w:bidi="ar-SA"/>
      </w:rPr>
    </w:lvl>
    <w:lvl w:ilvl="8" w:tplc="F2844F14">
      <w:numFmt w:val="bullet"/>
      <w:lvlText w:val="•"/>
      <w:lvlJc w:val="left"/>
      <w:pPr>
        <w:ind w:left="3349" w:hanging="171"/>
      </w:pPr>
      <w:rPr>
        <w:rFonts w:hint="default"/>
        <w:lang w:val="en-US" w:eastAsia="en-US" w:bidi="ar-SA"/>
      </w:rPr>
    </w:lvl>
  </w:abstractNum>
  <w:abstractNum w:abstractNumId="12" w15:restartNumberingAfterBreak="0">
    <w:nsid w:val="1EA02785"/>
    <w:multiLevelType w:val="hybridMultilevel"/>
    <w:tmpl w:val="BC86F510"/>
    <w:lvl w:ilvl="0" w:tplc="0C090001">
      <w:start w:val="1"/>
      <w:numFmt w:val="bullet"/>
      <w:lvlText w:val=""/>
      <w:lvlJc w:val="left"/>
      <w:pPr>
        <w:ind w:left="720" w:hanging="360"/>
      </w:pPr>
      <w:rPr>
        <w:rFonts w:ascii="Symbol" w:hAnsi="Symbol" w:hint="default"/>
        <w:b w:val="0"/>
        <w:i w:val="0"/>
      </w:rPr>
    </w:lvl>
    <w:lvl w:ilvl="1" w:tplc="FFFFFFFF">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08793D"/>
    <w:multiLevelType w:val="hybridMultilevel"/>
    <w:tmpl w:val="F0F0E25C"/>
    <w:lvl w:ilvl="0" w:tplc="A5B6D358">
      <w:numFmt w:val="bullet"/>
      <w:lvlText w:val="•"/>
      <w:lvlJc w:val="left"/>
      <w:pPr>
        <w:ind w:left="281" w:hanging="171"/>
      </w:pPr>
      <w:rPr>
        <w:rFonts w:ascii="Gilroy" w:eastAsia="Gilroy" w:hAnsi="Gilroy" w:cs="Gilroy" w:hint="default"/>
        <w:b w:val="0"/>
        <w:bCs w:val="0"/>
        <w:i w:val="0"/>
        <w:iCs w:val="0"/>
        <w:color w:val="231F20"/>
        <w:spacing w:val="0"/>
        <w:w w:val="97"/>
        <w:sz w:val="18"/>
        <w:szCs w:val="18"/>
        <w:lang w:val="en-US" w:eastAsia="en-US" w:bidi="ar-SA"/>
      </w:rPr>
    </w:lvl>
    <w:lvl w:ilvl="1" w:tplc="713ED28E">
      <w:numFmt w:val="bullet"/>
      <w:lvlText w:val="•"/>
      <w:lvlJc w:val="left"/>
      <w:pPr>
        <w:ind w:left="663" w:hanging="171"/>
      </w:pPr>
      <w:rPr>
        <w:rFonts w:hint="default"/>
        <w:lang w:val="en-US" w:eastAsia="en-US" w:bidi="ar-SA"/>
      </w:rPr>
    </w:lvl>
    <w:lvl w:ilvl="2" w:tplc="4C0A85CE">
      <w:numFmt w:val="bullet"/>
      <w:lvlText w:val="•"/>
      <w:lvlJc w:val="left"/>
      <w:pPr>
        <w:ind w:left="1047" w:hanging="171"/>
      </w:pPr>
      <w:rPr>
        <w:rFonts w:hint="default"/>
        <w:lang w:val="en-US" w:eastAsia="en-US" w:bidi="ar-SA"/>
      </w:rPr>
    </w:lvl>
    <w:lvl w:ilvl="3" w:tplc="D7742A2E">
      <w:numFmt w:val="bullet"/>
      <w:lvlText w:val="•"/>
      <w:lvlJc w:val="left"/>
      <w:pPr>
        <w:ind w:left="1431" w:hanging="171"/>
      </w:pPr>
      <w:rPr>
        <w:rFonts w:hint="default"/>
        <w:lang w:val="en-US" w:eastAsia="en-US" w:bidi="ar-SA"/>
      </w:rPr>
    </w:lvl>
    <w:lvl w:ilvl="4" w:tplc="B1384090">
      <w:numFmt w:val="bullet"/>
      <w:lvlText w:val="•"/>
      <w:lvlJc w:val="left"/>
      <w:pPr>
        <w:ind w:left="1814" w:hanging="171"/>
      </w:pPr>
      <w:rPr>
        <w:rFonts w:hint="default"/>
        <w:lang w:val="en-US" w:eastAsia="en-US" w:bidi="ar-SA"/>
      </w:rPr>
    </w:lvl>
    <w:lvl w:ilvl="5" w:tplc="2D4C1AF4">
      <w:numFmt w:val="bullet"/>
      <w:lvlText w:val="•"/>
      <w:lvlJc w:val="left"/>
      <w:pPr>
        <w:ind w:left="2198" w:hanging="171"/>
      </w:pPr>
      <w:rPr>
        <w:rFonts w:hint="default"/>
        <w:lang w:val="en-US" w:eastAsia="en-US" w:bidi="ar-SA"/>
      </w:rPr>
    </w:lvl>
    <w:lvl w:ilvl="6" w:tplc="568A7F7E">
      <w:numFmt w:val="bullet"/>
      <w:lvlText w:val="•"/>
      <w:lvlJc w:val="left"/>
      <w:pPr>
        <w:ind w:left="2582" w:hanging="171"/>
      </w:pPr>
      <w:rPr>
        <w:rFonts w:hint="default"/>
        <w:lang w:val="en-US" w:eastAsia="en-US" w:bidi="ar-SA"/>
      </w:rPr>
    </w:lvl>
    <w:lvl w:ilvl="7" w:tplc="66820FE4">
      <w:numFmt w:val="bullet"/>
      <w:lvlText w:val="•"/>
      <w:lvlJc w:val="left"/>
      <w:pPr>
        <w:ind w:left="2965" w:hanging="171"/>
      </w:pPr>
      <w:rPr>
        <w:rFonts w:hint="default"/>
        <w:lang w:val="en-US" w:eastAsia="en-US" w:bidi="ar-SA"/>
      </w:rPr>
    </w:lvl>
    <w:lvl w:ilvl="8" w:tplc="166A6582">
      <w:numFmt w:val="bullet"/>
      <w:lvlText w:val="•"/>
      <w:lvlJc w:val="left"/>
      <w:pPr>
        <w:ind w:left="3349" w:hanging="171"/>
      </w:pPr>
      <w:rPr>
        <w:rFonts w:hint="default"/>
        <w:lang w:val="en-US" w:eastAsia="en-US" w:bidi="ar-SA"/>
      </w:rPr>
    </w:lvl>
  </w:abstractNum>
  <w:abstractNum w:abstractNumId="14" w15:restartNumberingAfterBreak="0">
    <w:nsid w:val="2562567A"/>
    <w:multiLevelType w:val="hybridMultilevel"/>
    <w:tmpl w:val="8F120A82"/>
    <w:lvl w:ilvl="0" w:tplc="93547128">
      <w:numFmt w:val="bullet"/>
      <w:lvlText w:val="•"/>
      <w:lvlJc w:val="left"/>
      <w:pPr>
        <w:ind w:left="281" w:hanging="171"/>
      </w:pPr>
      <w:rPr>
        <w:rFonts w:ascii="Gilroy" w:eastAsia="Gilroy" w:hAnsi="Gilroy" w:cs="Gilroy" w:hint="default"/>
        <w:b w:val="0"/>
        <w:bCs w:val="0"/>
        <w:i w:val="0"/>
        <w:iCs w:val="0"/>
        <w:color w:val="231F20"/>
        <w:spacing w:val="0"/>
        <w:w w:val="97"/>
        <w:sz w:val="18"/>
        <w:szCs w:val="18"/>
        <w:lang w:val="en-US" w:eastAsia="en-US" w:bidi="ar-SA"/>
      </w:rPr>
    </w:lvl>
    <w:lvl w:ilvl="1" w:tplc="84BEF4AC">
      <w:numFmt w:val="bullet"/>
      <w:lvlText w:val="•"/>
      <w:lvlJc w:val="left"/>
      <w:pPr>
        <w:ind w:left="663" w:hanging="171"/>
      </w:pPr>
      <w:rPr>
        <w:rFonts w:hint="default"/>
        <w:lang w:val="en-US" w:eastAsia="en-US" w:bidi="ar-SA"/>
      </w:rPr>
    </w:lvl>
    <w:lvl w:ilvl="2" w:tplc="FED4D512">
      <w:numFmt w:val="bullet"/>
      <w:lvlText w:val="•"/>
      <w:lvlJc w:val="left"/>
      <w:pPr>
        <w:ind w:left="1047" w:hanging="171"/>
      </w:pPr>
      <w:rPr>
        <w:rFonts w:hint="default"/>
        <w:lang w:val="en-US" w:eastAsia="en-US" w:bidi="ar-SA"/>
      </w:rPr>
    </w:lvl>
    <w:lvl w:ilvl="3" w:tplc="9E48A460">
      <w:numFmt w:val="bullet"/>
      <w:lvlText w:val="•"/>
      <w:lvlJc w:val="left"/>
      <w:pPr>
        <w:ind w:left="1431" w:hanging="171"/>
      </w:pPr>
      <w:rPr>
        <w:rFonts w:hint="default"/>
        <w:lang w:val="en-US" w:eastAsia="en-US" w:bidi="ar-SA"/>
      </w:rPr>
    </w:lvl>
    <w:lvl w:ilvl="4" w:tplc="8F566386">
      <w:numFmt w:val="bullet"/>
      <w:lvlText w:val="•"/>
      <w:lvlJc w:val="left"/>
      <w:pPr>
        <w:ind w:left="1814" w:hanging="171"/>
      </w:pPr>
      <w:rPr>
        <w:rFonts w:hint="default"/>
        <w:lang w:val="en-US" w:eastAsia="en-US" w:bidi="ar-SA"/>
      </w:rPr>
    </w:lvl>
    <w:lvl w:ilvl="5" w:tplc="71648ED6">
      <w:numFmt w:val="bullet"/>
      <w:lvlText w:val="•"/>
      <w:lvlJc w:val="left"/>
      <w:pPr>
        <w:ind w:left="2198" w:hanging="171"/>
      </w:pPr>
      <w:rPr>
        <w:rFonts w:hint="default"/>
        <w:lang w:val="en-US" w:eastAsia="en-US" w:bidi="ar-SA"/>
      </w:rPr>
    </w:lvl>
    <w:lvl w:ilvl="6" w:tplc="0CBA7E76">
      <w:numFmt w:val="bullet"/>
      <w:lvlText w:val="•"/>
      <w:lvlJc w:val="left"/>
      <w:pPr>
        <w:ind w:left="2582" w:hanging="171"/>
      </w:pPr>
      <w:rPr>
        <w:rFonts w:hint="default"/>
        <w:lang w:val="en-US" w:eastAsia="en-US" w:bidi="ar-SA"/>
      </w:rPr>
    </w:lvl>
    <w:lvl w:ilvl="7" w:tplc="14A0803E">
      <w:numFmt w:val="bullet"/>
      <w:lvlText w:val="•"/>
      <w:lvlJc w:val="left"/>
      <w:pPr>
        <w:ind w:left="2965" w:hanging="171"/>
      </w:pPr>
      <w:rPr>
        <w:rFonts w:hint="default"/>
        <w:lang w:val="en-US" w:eastAsia="en-US" w:bidi="ar-SA"/>
      </w:rPr>
    </w:lvl>
    <w:lvl w:ilvl="8" w:tplc="724E7E72">
      <w:numFmt w:val="bullet"/>
      <w:lvlText w:val="•"/>
      <w:lvlJc w:val="left"/>
      <w:pPr>
        <w:ind w:left="3349" w:hanging="171"/>
      </w:pPr>
      <w:rPr>
        <w:rFonts w:hint="default"/>
        <w:lang w:val="en-US" w:eastAsia="en-US" w:bidi="ar-SA"/>
      </w:rPr>
    </w:lvl>
  </w:abstractNum>
  <w:abstractNum w:abstractNumId="15" w15:restartNumberingAfterBreak="0">
    <w:nsid w:val="263E4EB6"/>
    <w:multiLevelType w:val="hybridMultilevel"/>
    <w:tmpl w:val="A6A0EFEC"/>
    <w:lvl w:ilvl="0" w:tplc="0C090005">
      <w:start w:val="1"/>
      <w:numFmt w:val="bullet"/>
      <w:lvlText w:val=""/>
      <w:lvlJc w:val="left"/>
      <w:pPr>
        <w:ind w:left="813" w:hanging="360"/>
      </w:pPr>
      <w:rPr>
        <w:rFonts w:ascii="Wingdings" w:hAnsi="Wingdings" w:hint="default"/>
      </w:rPr>
    </w:lvl>
    <w:lvl w:ilvl="1" w:tplc="0C090003">
      <w:start w:val="1"/>
      <w:numFmt w:val="bullet"/>
      <w:lvlText w:val="o"/>
      <w:lvlJc w:val="left"/>
      <w:pPr>
        <w:ind w:left="1533" w:hanging="360"/>
      </w:pPr>
      <w:rPr>
        <w:rFonts w:ascii="Courier New" w:hAnsi="Courier New" w:cs="Courier New" w:hint="default"/>
      </w:rPr>
    </w:lvl>
    <w:lvl w:ilvl="2" w:tplc="0C090005">
      <w:start w:val="1"/>
      <w:numFmt w:val="bullet"/>
      <w:lvlText w:val=""/>
      <w:lvlJc w:val="left"/>
      <w:pPr>
        <w:ind w:left="2253" w:hanging="360"/>
      </w:pPr>
      <w:rPr>
        <w:rFonts w:ascii="Wingdings" w:hAnsi="Wingdings" w:hint="default"/>
      </w:rPr>
    </w:lvl>
    <w:lvl w:ilvl="3" w:tplc="0C090001">
      <w:start w:val="1"/>
      <w:numFmt w:val="bullet"/>
      <w:lvlText w:val=""/>
      <w:lvlJc w:val="left"/>
      <w:pPr>
        <w:ind w:left="2973" w:hanging="360"/>
      </w:pPr>
      <w:rPr>
        <w:rFonts w:ascii="Symbol" w:hAnsi="Symbol" w:hint="default"/>
      </w:rPr>
    </w:lvl>
    <w:lvl w:ilvl="4" w:tplc="0C090003">
      <w:start w:val="1"/>
      <w:numFmt w:val="bullet"/>
      <w:lvlText w:val="o"/>
      <w:lvlJc w:val="left"/>
      <w:pPr>
        <w:ind w:left="3693" w:hanging="360"/>
      </w:pPr>
      <w:rPr>
        <w:rFonts w:ascii="Courier New" w:hAnsi="Courier New" w:cs="Courier New" w:hint="default"/>
      </w:rPr>
    </w:lvl>
    <w:lvl w:ilvl="5" w:tplc="0C090005">
      <w:start w:val="1"/>
      <w:numFmt w:val="bullet"/>
      <w:lvlText w:val=""/>
      <w:lvlJc w:val="left"/>
      <w:pPr>
        <w:ind w:left="4413" w:hanging="360"/>
      </w:pPr>
      <w:rPr>
        <w:rFonts w:ascii="Wingdings" w:hAnsi="Wingdings" w:hint="default"/>
      </w:rPr>
    </w:lvl>
    <w:lvl w:ilvl="6" w:tplc="0C090001">
      <w:start w:val="1"/>
      <w:numFmt w:val="bullet"/>
      <w:lvlText w:val=""/>
      <w:lvlJc w:val="left"/>
      <w:pPr>
        <w:ind w:left="5133" w:hanging="360"/>
      </w:pPr>
      <w:rPr>
        <w:rFonts w:ascii="Symbol" w:hAnsi="Symbol" w:hint="default"/>
      </w:rPr>
    </w:lvl>
    <w:lvl w:ilvl="7" w:tplc="0C090003">
      <w:start w:val="1"/>
      <w:numFmt w:val="bullet"/>
      <w:lvlText w:val="o"/>
      <w:lvlJc w:val="left"/>
      <w:pPr>
        <w:ind w:left="5853" w:hanging="360"/>
      </w:pPr>
      <w:rPr>
        <w:rFonts w:ascii="Courier New" w:hAnsi="Courier New" w:cs="Courier New" w:hint="default"/>
      </w:rPr>
    </w:lvl>
    <w:lvl w:ilvl="8" w:tplc="0C090005">
      <w:start w:val="1"/>
      <w:numFmt w:val="bullet"/>
      <w:lvlText w:val=""/>
      <w:lvlJc w:val="left"/>
      <w:pPr>
        <w:ind w:left="6573" w:hanging="360"/>
      </w:pPr>
      <w:rPr>
        <w:rFonts w:ascii="Wingdings" w:hAnsi="Wingdings" w:hint="default"/>
      </w:rPr>
    </w:lvl>
  </w:abstractNum>
  <w:abstractNum w:abstractNumId="16" w15:restartNumberingAfterBreak="0">
    <w:nsid w:val="2A21660D"/>
    <w:multiLevelType w:val="hybridMultilevel"/>
    <w:tmpl w:val="A2E81FE4"/>
    <w:lvl w:ilvl="0" w:tplc="F3720216">
      <w:numFmt w:val="bullet"/>
      <w:lvlText w:val="•"/>
      <w:lvlJc w:val="left"/>
      <w:pPr>
        <w:ind w:left="281" w:hanging="171"/>
      </w:pPr>
      <w:rPr>
        <w:rFonts w:ascii="Gilroy" w:eastAsia="Gilroy" w:hAnsi="Gilroy" w:cs="Gilroy" w:hint="default"/>
        <w:b w:val="0"/>
        <w:bCs w:val="0"/>
        <w:i w:val="0"/>
        <w:iCs w:val="0"/>
        <w:color w:val="231F20"/>
        <w:spacing w:val="0"/>
        <w:w w:val="97"/>
        <w:sz w:val="18"/>
        <w:szCs w:val="18"/>
        <w:lang w:val="en-US" w:eastAsia="en-US" w:bidi="ar-SA"/>
      </w:rPr>
    </w:lvl>
    <w:lvl w:ilvl="1" w:tplc="5C84BC22">
      <w:numFmt w:val="bullet"/>
      <w:lvlText w:val="–"/>
      <w:lvlJc w:val="left"/>
      <w:pPr>
        <w:ind w:left="451" w:hanging="171"/>
      </w:pPr>
      <w:rPr>
        <w:rFonts w:ascii="HelveticaNeueLT Std Lt" w:eastAsia="HelveticaNeueLT Std Lt" w:hAnsi="HelveticaNeueLT Std Lt" w:cs="HelveticaNeueLT Std Lt" w:hint="default"/>
        <w:b w:val="0"/>
        <w:bCs w:val="0"/>
        <w:i w:val="0"/>
        <w:iCs w:val="0"/>
        <w:color w:val="231F20"/>
        <w:spacing w:val="0"/>
        <w:w w:val="97"/>
        <w:sz w:val="18"/>
        <w:szCs w:val="18"/>
        <w:lang w:val="en-US" w:eastAsia="en-US" w:bidi="ar-SA"/>
      </w:rPr>
    </w:lvl>
    <w:lvl w:ilvl="2" w:tplc="DE68E0E8">
      <w:numFmt w:val="bullet"/>
      <w:lvlText w:val="•"/>
      <w:lvlJc w:val="left"/>
      <w:pPr>
        <w:ind w:left="866" w:hanging="171"/>
      </w:pPr>
      <w:rPr>
        <w:rFonts w:hint="default"/>
        <w:lang w:val="en-US" w:eastAsia="en-US" w:bidi="ar-SA"/>
      </w:rPr>
    </w:lvl>
    <w:lvl w:ilvl="3" w:tplc="CB34FFB2">
      <w:numFmt w:val="bullet"/>
      <w:lvlText w:val="•"/>
      <w:lvlJc w:val="left"/>
      <w:pPr>
        <w:ind w:left="1272" w:hanging="171"/>
      </w:pPr>
      <w:rPr>
        <w:rFonts w:hint="default"/>
        <w:lang w:val="en-US" w:eastAsia="en-US" w:bidi="ar-SA"/>
      </w:rPr>
    </w:lvl>
    <w:lvl w:ilvl="4" w:tplc="D8BE98B0">
      <w:numFmt w:val="bullet"/>
      <w:lvlText w:val="•"/>
      <w:lvlJc w:val="left"/>
      <w:pPr>
        <w:ind w:left="1679" w:hanging="171"/>
      </w:pPr>
      <w:rPr>
        <w:rFonts w:hint="default"/>
        <w:lang w:val="en-US" w:eastAsia="en-US" w:bidi="ar-SA"/>
      </w:rPr>
    </w:lvl>
    <w:lvl w:ilvl="5" w:tplc="387A2EB4">
      <w:numFmt w:val="bullet"/>
      <w:lvlText w:val="•"/>
      <w:lvlJc w:val="left"/>
      <w:pPr>
        <w:ind w:left="2085" w:hanging="171"/>
      </w:pPr>
      <w:rPr>
        <w:rFonts w:hint="default"/>
        <w:lang w:val="en-US" w:eastAsia="en-US" w:bidi="ar-SA"/>
      </w:rPr>
    </w:lvl>
    <w:lvl w:ilvl="6" w:tplc="3EFE175C">
      <w:numFmt w:val="bullet"/>
      <w:lvlText w:val="•"/>
      <w:lvlJc w:val="left"/>
      <w:pPr>
        <w:ind w:left="2491" w:hanging="171"/>
      </w:pPr>
      <w:rPr>
        <w:rFonts w:hint="default"/>
        <w:lang w:val="en-US" w:eastAsia="en-US" w:bidi="ar-SA"/>
      </w:rPr>
    </w:lvl>
    <w:lvl w:ilvl="7" w:tplc="67D852D0">
      <w:numFmt w:val="bullet"/>
      <w:lvlText w:val="•"/>
      <w:lvlJc w:val="left"/>
      <w:pPr>
        <w:ind w:left="2898" w:hanging="171"/>
      </w:pPr>
      <w:rPr>
        <w:rFonts w:hint="default"/>
        <w:lang w:val="en-US" w:eastAsia="en-US" w:bidi="ar-SA"/>
      </w:rPr>
    </w:lvl>
    <w:lvl w:ilvl="8" w:tplc="721ADF8A">
      <w:numFmt w:val="bullet"/>
      <w:lvlText w:val="•"/>
      <w:lvlJc w:val="left"/>
      <w:pPr>
        <w:ind w:left="3304" w:hanging="171"/>
      </w:pPr>
      <w:rPr>
        <w:rFonts w:hint="default"/>
        <w:lang w:val="en-US" w:eastAsia="en-US" w:bidi="ar-SA"/>
      </w:rPr>
    </w:lvl>
  </w:abstractNum>
  <w:abstractNum w:abstractNumId="17" w15:restartNumberingAfterBreak="0">
    <w:nsid w:val="373E79D0"/>
    <w:multiLevelType w:val="hybridMultilevel"/>
    <w:tmpl w:val="F38E3A76"/>
    <w:lvl w:ilvl="0" w:tplc="41B64398">
      <w:numFmt w:val="bullet"/>
      <w:lvlText w:val="•"/>
      <w:lvlJc w:val="left"/>
      <w:pPr>
        <w:ind w:left="281" w:hanging="171"/>
      </w:pPr>
      <w:rPr>
        <w:rFonts w:ascii="Gilroy" w:eastAsia="Gilroy" w:hAnsi="Gilroy" w:cs="Gilroy" w:hint="default"/>
        <w:b w:val="0"/>
        <w:bCs w:val="0"/>
        <w:i w:val="0"/>
        <w:iCs w:val="0"/>
        <w:color w:val="231F20"/>
        <w:spacing w:val="0"/>
        <w:w w:val="97"/>
        <w:sz w:val="18"/>
        <w:szCs w:val="18"/>
        <w:lang w:val="en-US" w:eastAsia="en-US" w:bidi="ar-SA"/>
      </w:rPr>
    </w:lvl>
    <w:lvl w:ilvl="1" w:tplc="7F765248">
      <w:numFmt w:val="bullet"/>
      <w:lvlText w:val="•"/>
      <w:lvlJc w:val="left"/>
      <w:pPr>
        <w:ind w:left="663" w:hanging="171"/>
      </w:pPr>
      <w:rPr>
        <w:rFonts w:hint="default"/>
        <w:lang w:val="en-US" w:eastAsia="en-US" w:bidi="ar-SA"/>
      </w:rPr>
    </w:lvl>
    <w:lvl w:ilvl="2" w:tplc="29C4ADD8">
      <w:numFmt w:val="bullet"/>
      <w:lvlText w:val="•"/>
      <w:lvlJc w:val="left"/>
      <w:pPr>
        <w:ind w:left="1047" w:hanging="171"/>
      </w:pPr>
      <w:rPr>
        <w:rFonts w:hint="default"/>
        <w:lang w:val="en-US" w:eastAsia="en-US" w:bidi="ar-SA"/>
      </w:rPr>
    </w:lvl>
    <w:lvl w:ilvl="3" w:tplc="C69CC57E">
      <w:numFmt w:val="bullet"/>
      <w:lvlText w:val="•"/>
      <w:lvlJc w:val="left"/>
      <w:pPr>
        <w:ind w:left="1431" w:hanging="171"/>
      </w:pPr>
      <w:rPr>
        <w:rFonts w:hint="default"/>
        <w:lang w:val="en-US" w:eastAsia="en-US" w:bidi="ar-SA"/>
      </w:rPr>
    </w:lvl>
    <w:lvl w:ilvl="4" w:tplc="2E3ADDD2">
      <w:numFmt w:val="bullet"/>
      <w:lvlText w:val="•"/>
      <w:lvlJc w:val="left"/>
      <w:pPr>
        <w:ind w:left="1814" w:hanging="171"/>
      </w:pPr>
      <w:rPr>
        <w:rFonts w:hint="default"/>
        <w:lang w:val="en-US" w:eastAsia="en-US" w:bidi="ar-SA"/>
      </w:rPr>
    </w:lvl>
    <w:lvl w:ilvl="5" w:tplc="758AC81A">
      <w:numFmt w:val="bullet"/>
      <w:lvlText w:val="•"/>
      <w:lvlJc w:val="left"/>
      <w:pPr>
        <w:ind w:left="2198" w:hanging="171"/>
      </w:pPr>
      <w:rPr>
        <w:rFonts w:hint="default"/>
        <w:lang w:val="en-US" w:eastAsia="en-US" w:bidi="ar-SA"/>
      </w:rPr>
    </w:lvl>
    <w:lvl w:ilvl="6" w:tplc="0FB4B036">
      <w:numFmt w:val="bullet"/>
      <w:lvlText w:val="•"/>
      <w:lvlJc w:val="left"/>
      <w:pPr>
        <w:ind w:left="2582" w:hanging="171"/>
      </w:pPr>
      <w:rPr>
        <w:rFonts w:hint="default"/>
        <w:lang w:val="en-US" w:eastAsia="en-US" w:bidi="ar-SA"/>
      </w:rPr>
    </w:lvl>
    <w:lvl w:ilvl="7" w:tplc="BE5A2200">
      <w:numFmt w:val="bullet"/>
      <w:lvlText w:val="•"/>
      <w:lvlJc w:val="left"/>
      <w:pPr>
        <w:ind w:left="2965" w:hanging="171"/>
      </w:pPr>
      <w:rPr>
        <w:rFonts w:hint="default"/>
        <w:lang w:val="en-US" w:eastAsia="en-US" w:bidi="ar-SA"/>
      </w:rPr>
    </w:lvl>
    <w:lvl w:ilvl="8" w:tplc="D1F2BD9A">
      <w:numFmt w:val="bullet"/>
      <w:lvlText w:val="•"/>
      <w:lvlJc w:val="left"/>
      <w:pPr>
        <w:ind w:left="3349" w:hanging="171"/>
      </w:pPr>
      <w:rPr>
        <w:rFonts w:hint="default"/>
        <w:lang w:val="en-US" w:eastAsia="en-US" w:bidi="ar-SA"/>
      </w:rPr>
    </w:lvl>
  </w:abstractNum>
  <w:abstractNum w:abstractNumId="18" w15:restartNumberingAfterBreak="0">
    <w:nsid w:val="374D4E27"/>
    <w:multiLevelType w:val="hybridMultilevel"/>
    <w:tmpl w:val="C96E0B3A"/>
    <w:lvl w:ilvl="0" w:tplc="EB0A6990">
      <w:numFmt w:val="bullet"/>
      <w:lvlText w:val="•"/>
      <w:lvlJc w:val="left"/>
      <w:pPr>
        <w:ind w:left="246" w:hanging="171"/>
      </w:pPr>
      <w:rPr>
        <w:rFonts w:ascii="Gilroy" w:eastAsia="Gilroy" w:hAnsi="Gilroy" w:cs="Gilroy" w:hint="default"/>
        <w:b w:val="0"/>
        <w:bCs w:val="0"/>
        <w:i w:val="0"/>
        <w:iCs w:val="0"/>
        <w:color w:val="231F20"/>
        <w:spacing w:val="0"/>
        <w:w w:val="97"/>
        <w:sz w:val="18"/>
        <w:szCs w:val="18"/>
        <w:lang w:val="en-US" w:eastAsia="en-US" w:bidi="ar-SA"/>
      </w:rPr>
    </w:lvl>
    <w:lvl w:ilvl="1" w:tplc="2B98E186">
      <w:numFmt w:val="bullet"/>
      <w:lvlText w:val="•"/>
      <w:lvlJc w:val="left"/>
      <w:pPr>
        <w:ind w:left="389" w:hanging="171"/>
      </w:pPr>
      <w:rPr>
        <w:rFonts w:hint="default"/>
        <w:lang w:val="en-US" w:eastAsia="en-US" w:bidi="ar-SA"/>
      </w:rPr>
    </w:lvl>
    <w:lvl w:ilvl="2" w:tplc="8B469EF4">
      <w:numFmt w:val="bullet"/>
      <w:lvlText w:val="•"/>
      <w:lvlJc w:val="left"/>
      <w:pPr>
        <w:ind w:left="538" w:hanging="171"/>
      </w:pPr>
      <w:rPr>
        <w:rFonts w:hint="default"/>
        <w:lang w:val="en-US" w:eastAsia="en-US" w:bidi="ar-SA"/>
      </w:rPr>
    </w:lvl>
    <w:lvl w:ilvl="3" w:tplc="6234FE80">
      <w:numFmt w:val="bullet"/>
      <w:lvlText w:val="•"/>
      <w:lvlJc w:val="left"/>
      <w:pPr>
        <w:ind w:left="687" w:hanging="171"/>
      </w:pPr>
      <w:rPr>
        <w:rFonts w:hint="default"/>
        <w:lang w:val="en-US" w:eastAsia="en-US" w:bidi="ar-SA"/>
      </w:rPr>
    </w:lvl>
    <w:lvl w:ilvl="4" w:tplc="0B866AC8">
      <w:numFmt w:val="bullet"/>
      <w:lvlText w:val="•"/>
      <w:lvlJc w:val="left"/>
      <w:pPr>
        <w:ind w:left="836" w:hanging="171"/>
      </w:pPr>
      <w:rPr>
        <w:rFonts w:hint="default"/>
        <w:lang w:val="en-US" w:eastAsia="en-US" w:bidi="ar-SA"/>
      </w:rPr>
    </w:lvl>
    <w:lvl w:ilvl="5" w:tplc="EDFC696E">
      <w:numFmt w:val="bullet"/>
      <w:lvlText w:val="•"/>
      <w:lvlJc w:val="left"/>
      <w:pPr>
        <w:ind w:left="985" w:hanging="171"/>
      </w:pPr>
      <w:rPr>
        <w:rFonts w:hint="default"/>
        <w:lang w:val="en-US" w:eastAsia="en-US" w:bidi="ar-SA"/>
      </w:rPr>
    </w:lvl>
    <w:lvl w:ilvl="6" w:tplc="3014CC14">
      <w:numFmt w:val="bullet"/>
      <w:lvlText w:val="•"/>
      <w:lvlJc w:val="left"/>
      <w:pPr>
        <w:ind w:left="1134" w:hanging="171"/>
      </w:pPr>
      <w:rPr>
        <w:rFonts w:hint="default"/>
        <w:lang w:val="en-US" w:eastAsia="en-US" w:bidi="ar-SA"/>
      </w:rPr>
    </w:lvl>
    <w:lvl w:ilvl="7" w:tplc="C48A6BDE">
      <w:numFmt w:val="bullet"/>
      <w:lvlText w:val="•"/>
      <w:lvlJc w:val="left"/>
      <w:pPr>
        <w:ind w:left="1284" w:hanging="171"/>
      </w:pPr>
      <w:rPr>
        <w:rFonts w:hint="default"/>
        <w:lang w:val="en-US" w:eastAsia="en-US" w:bidi="ar-SA"/>
      </w:rPr>
    </w:lvl>
    <w:lvl w:ilvl="8" w:tplc="886E5FB6">
      <w:numFmt w:val="bullet"/>
      <w:lvlText w:val="•"/>
      <w:lvlJc w:val="left"/>
      <w:pPr>
        <w:ind w:left="1433" w:hanging="171"/>
      </w:pPr>
      <w:rPr>
        <w:rFonts w:hint="default"/>
        <w:lang w:val="en-US" w:eastAsia="en-US" w:bidi="ar-SA"/>
      </w:rPr>
    </w:lvl>
  </w:abstractNum>
  <w:abstractNum w:abstractNumId="19" w15:restartNumberingAfterBreak="0">
    <w:nsid w:val="3AE532A9"/>
    <w:multiLevelType w:val="hybridMultilevel"/>
    <w:tmpl w:val="B80C42EA"/>
    <w:lvl w:ilvl="0" w:tplc="6986C7B6">
      <w:start w:val="1"/>
      <w:numFmt w:val="decimal"/>
      <w:pStyle w:val="ESSubparaHeader"/>
      <w:lvlText w:val="%1"/>
      <w:lvlJc w:val="left"/>
      <w:pPr>
        <w:ind w:left="720" w:hanging="360"/>
      </w:pPr>
      <w:rPr>
        <w:b w:val="0"/>
        <w:i w:val="0"/>
      </w:rPr>
    </w:lvl>
    <w:lvl w:ilvl="1" w:tplc="FFFFFFFF">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367C7F"/>
    <w:multiLevelType w:val="multilevel"/>
    <w:tmpl w:val="38A8E2F6"/>
    <w:lvl w:ilvl="0">
      <w:start w:val="1"/>
      <w:numFmt w:val="bullet"/>
      <w:lvlText w:val="-"/>
      <w:lvlJc w:val="left"/>
      <w:pPr>
        <w:tabs>
          <w:tab w:val="num" w:pos="1800"/>
        </w:tabs>
        <w:ind w:left="1800" w:hanging="360"/>
      </w:pPr>
      <w:rPr>
        <w:rFonts w:ascii="Arial" w:hAnsi="Aria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3D867F7E"/>
    <w:multiLevelType w:val="hybridMultilevel"/>
    <w:tmpl w:val="062E6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1551A5"/>
    <w:multiLevelType w:val="hybridMultilevel"/>
    <w:tmpl w:val="F9C4947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17021DB"/>
    <w:multiLevelType w:val="hybridMultilevel"/>
    <w:tmpl w:val="23BE9AE8"/>
    <w:lvl w:ilvl="0" w:tplc="667E5902">
      <w:numFmt w:val="bullet"/>
      <w:lvlText w:val="•"/>
      <w:lvlJc w:val="left"/>
      <w:pPr>
        <w:ind w:left="246" w:hanging="171"/>
      </w:pPr>
      <w:rPr>
        <w:rFonts w:ascii="Gilroy" w:eastAsia="Gilroy" w:hAnsi="Gilroy" w:cs="Gilroy" w:hint="default"/>
        <w:b w:val="0"/>
        <w:bCs w:val="0"/>
        <w:i w:val="0"/>
        <w:iCs w:val="0"/>
        <w:color w:val="231F20"/>
        <w:spacing w:val="0"/>
        <w:w w:val="97"/>
        <w:sz w:val="18"/>
        <w:szCs w:val="18"/>
        <w:lang w:val="en-US" w:eastAsia="en-US" w:bidi="ar-SA"/>
      </w:rPr>
    </w:lvl>
    <w:lvl w:ilvl="1" w:tplc="1D50F868">
      <w:numFmt w:val="bullet"/>
      <w:lvlText w:val="•"/>
      <w:lvlJc w:val="left"/>
      <w:pPr>
        <w:ind w:left="389" w:hanging="171"/>
      </w:pPr>
      <w:rPr>
        <w:rFonts w:hint="default"/>
        <w:lang w:val="en-US" w:eastAsia="en-US" w:bidi="ar-SA"/>
      </w:rPr>
    </w:lvl>
    <w:lvl w:ilvl="2" w:tplc="6A8A911A">
      <w:numFmt w:val="bullet"/>
      <w:lvlText w:val="•"/>
      <w:lvlJc w:val="left"/>
      <w:pPr>
        <w:ind w:left="538" w:hanging="171"/>
      </w:pPr>
      <w:rPr>
        <w:rFonts w:hint="default"/>
        <w:lang w:val="en-US" w:eastAsia="en-US" w:bidi="ar-SA"/>
      </w:rPr>
    </w:lvl>
    <w:lvl w:ilvl="3" w:tplc="F9E8F308">
      <w:numFmt w:val="bullet"/>
      <w:lvlText w:val="•"/>
      <w:lvlJc w:val="left"/>
      <w:pPr>
        <w:ind w:left="687" w:hanging="171"/>
      </w:pPr>
      <w:rPr>
        <w:rFonts w:hint="default"/>
        <w:lang w:val="en-US" w:eastAsia="en-US" w:bidi="ar-SA"/>
      </w:rPr>
    </w:lvl>
    <w:lvl w:ilvl="4" w:tplc="0B24B26A">
      <w:numFmt w:val="bullet"/>
      <w:lvlText w:val="•"/>
      <w:lvlJc w:val="left"/>
      <w:pPr>
        <w:ind w:left="836" w:hanging="171"/>
      </w:pPr>
      <w:rPr>
        <w:rFonts w:hint="default"/>
        <w:lang w:val="en-US" w:eastAsia="en-US" w:bidi="ar-SA"/>
      </w:rPr>
    </w:lvl>
    <w:lvl w:ilvl="5" w:tplc="28D60B5A">
      <w:numFmt w:val="bullet"/>
      <w:lvlText w:val="•"/>
      <w:lvlJc w:val="left"/>
      <w:pPr>
        <w:ind w:left="985" w:hanging="171"/>
      </w:pPr>
      <w:rPr>
        <w:rFonts w:hint="default"/>
        <w:lang w:val="en-US" w:eastAsia="en-US" w:bidi="ar-SA"/>
      </w:rPr>
    </w:lvl>
    <w:lvl w:ilvl="6" w:tplc="EB5CDDFC">
      <w:numFmt w:val="bullet"/>
      <w:lvlText w:val="•"/>
      <w:lvlJc w:val="left"/>
      <w:pPr>
        <w:ind w:left="1134" w:hanging="171"/>
      </w:pPr>
      <w:rPr>
        <w:rFonts w:hint="default"/>
        <w:lang w:val="en-US" w:eastAsia="en-US" w:bidi="ar-SA"/>
      </w:rPr>
    </w:lvl>
    <w:lvl w:ilvl="7" w:tplc="B4B89AE8">
      <w:numFmt w:val="bullet"/>
      <w:lvlText w:val="•"/>
      <w:lvlJc w:val="left"/>
      <w:pPr>
        <w:ind w:left="1284" w:hanging="171"/>
      </w:pPr>
      <w:rPr>
        <w:rFonts w:hint="default"/>
        <w:lang w:val="en-US" w:eastAsia="en-US" w:bidi="ar-SA"/>
      </w:rPr>
    </w:lvl>
    <w:lvl w:ilvl="8" w:tplc="5664B12E">
      <w:numFmt w:val="bullet"/>
      <w:lvlText w:val="•"/>
      <w:lvlJc w:val="left"/>
      <w:pPr>
        <w:ind w:left="1433" w:hanging="171"/>
      </w:pPr>
      <w:rPr>
        <w:rFonts w:hint="default"/>
        <w:lang w:val="en-US" w:eastAsia="en-US" w:bidi="ar-SA"/>
      </w:rPr>
    </w:lvl>
  </w:abstractNum>
  <w:abstractNum w:abstractNumId="24" w15:restartNumberingAfterBreak="0">
    <w:nsid w:val="49271B2E"/>
    <w:multiLevelType w:val="hybridMultilevel"/>
    <w:tmpl w:val="E30C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DC52F1"/>
    <w:multiLevelType w:val="hybridMultilevel"/>
    <w:tmpl w:val="38545B46"/>
    <w:lvl w:ilvl="0" w:tplc="0C090001">
      <w:start w:val="1"/>
      <w:numFmt w:val="bullet"/>
      <w:lvlText w:val=""/>
      <w:lvlJc w:val="left"/>
      <w:pPr>
        <w:ind w:left="720" w:hanging="360"/>
      </w:pPr>
      <w:rPr>
        <w:rFonts w:ascii="Symbol" w:hAnsi="Symbol" w:hint="default"/>
        <w:b w:val="0"/>
        <w:i w:val="0"/>
      </w:rPr>
    </w:lvl>
    <w:lvl w:ilvl="1" w:tplc="FFFFFFFF">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B22CF"/>
    <w:multiLevelType w:val="hybridMultilevel"/>
    <w:tmpl w:val="2CCABABA"/>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CD00D1"/>
    <w:multiLevelType w:val="hybridMultilevel"/>
    <w:tmpl w:val="062E6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25001C"/>
    <w:multiLevelType w:val="hybridMultilevel"/>
    <w:tmpl w:val="A9C456A0"/>
    <w:lvl w:ilvl="0" w:tplc="C350808E">
      <w:numFmt w:val="bullet"/>
      <w:lvlText w:val="•"/>
      <w:lvlJc w:val="left"/>
      <w:pPr>
        <w:ind w:left="281" w:hanging="171"/>
      </w:pPr>
      <w:rPr>
        <w:rFonts w:ascii="Gilroy" w:eastAsia="Gilroy" w:hAnsi="Gilroy" w:cs="Gilroy" w:hint="default"/>
        <w:b w:val="0"/>
        <w:bCs w:val="0"/>
        <w:i w:val="0"/>
        <w:iCs w:val="0"/>
        <w:color w:val="231F20"/>
        <w:spacing w:val="0"/>
        <w:w w:val="97"/>
        <w:sz w:val="18"/>
        <w:szCs w:val="18"/>
        <w:lang w:val="en-US" w:eastAsia="en-US" w:bidi="ar-SA"/>
      </w:rPr>
    </w:lvl>
    <w:lvl w:ilvl="1" w:tplc="54BAC39E">
      <w:numFmt w:val="bullet"/>
      <w:lvlText w:val="•"/>
      <w:lvlJc w:val="left"/>
      <w:pPr>
        <w:ind w:left="663" w:hanging="171"/>
      </w:pPr>
      <w:rPr>
        <w:rFonts w:hint="default"/>
        <w:lang w:val="en-US" w:eastAsia="en-US" w:bidi="ar-SA"/>
      </w:rPr>
    </w:lvl>
    <w:lvl w:ilvl="2" w:tplc="0F4E69A4">
      <w:numFmt w:val="bullet"/>
      <w:lvlText w:val="•"/>
      <w:lvlJc w:val="left"/>
      <w:pPr>
        <w:ind w:left="1047" w:hanging="171"/>
      </w:pPr>
      <w:rPr>
        <w:rFonts w:hint="default"/>
        <w:lang w:val="en-US" w:eastAsia="en-US" w:bidi="ar-SA"/>
      </w:rPr>
    </w:lvl>
    <w:lvl w:ilvl="3" w:tplc="40B27D2C">
      <w:numFmt w:val="bullet"/>
      <w:lvlText w:val="•"/>
      <w:lvlJc w:val="left"/>
      <w:pPr>
        <w:ind w:left="1431" w:hanging="171"/>
      </w:pPr>
      <w:rPr>
        <w:rFonts w:hint="default"/>
        <w:lang w:val="en-US" w:eastAsia="en-US" w:bidi="ar-SA"/>
      </w:rPr>
    </w:lvl>
    <w:lvl w:ilvl="4" w:tplc="9D22A234">
      <w:numFmt w:val="bullet"/>
      <w:lvlText w:val="•"/>
      <w:lvlJc w:val="left"/>
      <w:pPr>
        <w:ind w:left="1814" w:hanging="171"/>
      </w:pPr>
      <w:rPr>
        <w:rFonts w:hint="default"/>
        <w:lang w:val="en-US" w:eastAsia="en-US" w:bidi="ar-SA"/>
      </w:rPr>
    </w:lvl>
    <w:lvl w:ilvl="5" w:tplc="26362CCA">
      <w:numFmt w:val="bullet"/>
      <w:lvlText w:val="•"/>
      <w:lvlJc w:val="left"/>
      <w:pPr>
        <w:ind w:left="2198" w:hanging="171"/>
      </w:pPr>
      <w:rPr>
        <w:rFonts w:hint="default"/>
        <w:lang w:val="en-US" w:eastAsia="en-US" w:bidi="ar-SA"/>
      </w:rPr>
    </w:lvl>
    <w:lvl w:ilvl="6" w:tplc="CB8E79D0">
      <w:numFmt w:val="bullet"/>
      <w:lvlText w:val="•"/>
      <w:lvlJc w:val="left"/>
      <w:pPr>
        <w:ind w:left="2582" w:hanging="171"/>
      </w:pPr>
      <w:rPr>
        <w:rFonts w:hint="default"/>
        <w:lang w:val="en-US" w:eastAsia="en-US" w:bidi="ar-SA"/>
      </w:rPr>
    </w:lvl>
    <w:lvl w:ilvl="7" w:tplc="BA8E73AC">
      <w:numFmt w:val="bullet"/>
      <w:lvlText w:val="•"/>
      <w:lvlJc w:val="left"/>
      <w:pPr>
        <w:ind w:left="2965" w:hanging="171"/>
      </w:pPr>
      <w:rPr>
        <w:rFonts w:hint="default"/>
        <w:lang w:val="en-US" w:eastAsia="en-US" w:bidi="ar-SA"/>
      </w:rPr>
    </w:lvl>
    <w:lvl w:ilvl="8" w:tplc="132E2136">
      <w:numFmt w:val="bullet"/>
      <w:lvlText w:val="•"/>
      <w:lvlJc w:val="left"/>
      <w:pPr>
        <w:ind w:left="3349" w:hanging="171"/>
      </w:pPr>
      <w:rPr>
        <w:rFonts w:hint="default"/>
        <w:lang w:val="en-US" w:eastAsia="en-US" w:bidi="ar-SA"/>
      </w:rPr>
    </w:lvl>
  </w:abstractNum>
  <w:abstractNum w:abstractNumId="29" w15:restartNumberingAfterBreak="0">
    <w:nsid w:val="50B44B7D"/>
    <w:multiLevelType w:val="hybridMultilevel"/>
    <w:tmpl w:val="867CC628"/>
    <w:lvl w:ilvl="0" w:tplc="8974C9B6">
      <w:numFmt w:val="bullet"/>
      <w:lvlText w:val="•"/>
      <w:lvlJc w:val="left"/>
      <w:pPr>
        <w:ind w:left="246" w:hanging="171"/>
      </w:pPr>
      <w:rPr>
        <w:rFonts w:ascii="Gilroy" w:eastAsia="Gilroy" w:hAnsi="Gilroy" w:cs="Gilroy" w:hint="default"/>
        <w:b w:val="0"/>
        <w:bCs w:val="0"/>
        <w:i w:val="0"/>
        <w:iCs w:val="0"/>
        <w:color w:val="231F20"/>
        <w:spacing w:val="0"/>
        <w:w w:val="97"/>
        <w:sz w:val="18"/>
        <w:szCs w:val="18"/>
        <w:lang w:val="en-US" w:eastAsia="en-US" w:bidi="ar-SA"/>
      </w:rPr>
    </w:lvl>
    <w:lvl w:ilvl="1" w:tplc="DF1027AE">
      <w:numFmt w:val="bullet"/>
      <w:lvlText w:val="•"/>
      <w:lvlJc w:val="left"/>
      <w:pPr>
        <w:ind w:left="693" w:hanging="171"/>
      </w:pPr>
      <w:rPr>
        <w:rFonts w:hint="default"/>
        <w:lang w:val="en-US" w:eastAsia="en-US" w:bidi="ar-SA"/>
      </w:rPr>
    </w:lvl>
    <w:lvl w:ilvl="2" w:tplc="9B162E72">
      <w:numFmt w:val="bullet"/>
      <w:lvlText w:val="•"/>
      <w:lvlJc w:val="left"/>
      <w:pPr>
        <w:ind w:left="1147" w:hanging="171"/>
      </w:pPr>
      <w:rPr>
        <w:rFonts w:hint="default"/>
        <w:lang w:val="en-US" w:eastAsia="en-US" w:bidi="ar-SA"/>
      </w:rPr>
    </w:lvl>
    <w:lvl w:ilvl="3" w:tplc="333CDD84">
      <w:numFmt w:val="bullet"/>
      <w:lvlText w:val="•"/>
      <w:lvlJc w:val="left"/>
      <w:pPr>
        <w:ind w:left="1601" w:hanging="171"/>
      </w:pPr>
      <w:rPr>
        <w:rFonts w:hint="default"/>
        <w:lang w:val="en-US" w:eastAsia="en-US" w:bidi="ar-SA"/>
      </w:rPr>
    </w:lvl>
    <w:lvl w:ilvl="4" w:tplc="C1C8C5DE">
      <w:numFmt w:val="bullet"/>
      <w:lvlText w:val="•"/>
      <w:lvlJc w:val="left"/>
      <w:pPr>
        <w:ind w:left="2055" w:hanging="171"/>
      </w:pPr>
      <w:rPr>
        <w:rFonts w:hint="default"/>
        <w:lang w:val="en-US" w:eastAsia="en-US" w:bidi="ar-SA"/>
      </w:rPr>
    </w:lvl>
    <w:lvl w:ilvl="5" w:tplc="55120F32">
      <w:numFmt w:val="bullet"/>
      <w:lvlText w:val="•"/>
      <w:lvlJc w:val="left"/>
      <w:pPr>
        <w:ind w:left="2509" w:hanging="171"/>
      </w:pPr>
      <w:rPr>
        <w:rFonts w:hint="default"/>
        <w:lang w:val="en-US" w:eastAsia="en-US" w:bidi="ar-SA"/>
      </w:rPr>
    </w:lvl>
    <w:lvl w:ilvl="6" w:tplc="4A541168">
      <w:numFmt w:val="bullet"/>
      <w:lvlText w:val="•"/>
      <w:lvlJc w:val="left"/>
      <w:pPr>
        <w:ind w:left="2963" w:hanging="171"/>
      </w:pPr>
      <w:rPr>
        <w:rFonts w:hint="default"/>
        <w:lang w:val="en-US" w:eastAsia="en-US" w:bidi="ar-SA"/>
      </w:rPr>
    </w:lvl>
    <w:lvl w:ilvl="7" w:tplc="324E5270">
      <w:numFmt w:val="bullet"/>
      <w:lvlText w:val="•"/>
      <w:lvlJc w:val="left"/>
      <w:pPr>
        <w:ind w:left="3417" w:hanging="171"/>
      </w:pPr>
      <w:rPr>
        <w:rFonts w:hint="default"/>
        <w:lang w:val="en-US" w:eastAsia="en-US" w:bidi="ar-SA"/>
      </w:rPr>
    </w:lvl>
    <w:lvl w:ilvl="8" w:tplc="EA5A0CF8">
      <w:numFmt w:val="bullet"/>
      <w:lvlText w:val="•"/>
      <w:lvlJc w:val="left"/>
      <w:pPr>
        <w:ind w:left="3871" w:hanging="171"/>
      </w:pPr>
      <w:rPr>
        <w:rFonts w:hint="default"/>
        <w:lang w:val="en-US" w:eastAsia="en-US" w:bidi="ar-SA"/>
      </w:rPr>
    </w:lvl>
  </w:abstractNum>
  <w:abstractNum w:abstractNumId="30" w15:restartNumberingAfterBreak="0">
    <w:nsid w:val="52D3292A"/>
    <w:multiLevelType w:val="hybridMultilevel"/>
    <w:tmpl w:val="A6F8ED2E"/>
    <w:lvl w:ilvl="0" w:tplc="9D08B6CA">
      <w:start w:val="1"/>
      <w:numFmt w:val="decimal"/>
      <w:pStyle w:val="ESPartHeading"/>
      <w:lvlText w:val="Part %1"/>
      <w:lvlJc w:val="left"/>
      <w:pPr>
        <w:ind w:left="720" w:hanging="360"/>
      </w:pPr>
      <w:rPr>
        <w:rFonts w:ascii="Times New Roman" w:hAnsi="Times New Roman" w:cs="Times New Roman"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7B1DC1"/>
    <w:multiLevelType w:val="hybridMultilevel"/>
    <w:tmpl w:val="443E50AA"/>
    <w:lvl w:ilvl="0" w:tplc="0C090001">
      <w:start w:val="1"/>
      <w:numFmt w:val="bullet"/>
      <w:lvlText w:val=""/>
      <w:lvlJc w:val="left"/>
      <w:pPr>
        <w:ind w:left="1080" w:hanging="360"/>
      </w:pPr>
      <w:rPr>
        <w:rFonts w:ascii="Symbol" w:hAnsi="Symbol" w:hint="default"/>
        <w:b w:val="0"/>
        <w:i w:val="0"/>
      </w:rPr>
    </w:lvl>
    <w:lvl w:ilvl="1" w:tplc="ABC2DF26">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BC67F13"/>
    <w:multiLevelType w:val="hybridMultilevel"/>
    <w:tmpl w:val="93A6E538"/>
    <w:lvl w:ilvl="0" w:tplc="52EED3EE">
      <w:numFmt w:val="bullet"/>
      <w:lvlText w:val="•"/>
      <w:lvlJc w:val="left"/>
      <w:pPr>
        <w:ind w:left="281" w:hanging="171"/>
      </w:pPr>
      <w:rPr>
        <w:rFonts w:ascii="Gilroy" w:eastAsia="Gilroy" w:hAnsi="Gilroy" w:cs="Gilroy" w:hint="default"/>
        <w:b w:val="0"/>
        <w:bCs w:val="0"/>
        <w:i w:val="0"/>
        <w:iCs w:val="0"/>
        <w:color w:val="231F20"/>
        <w:spacing w:val="0"/>
        <w:w w:val="97"/>
        <w:sz w:val="18"/>
        <w:szCs w:val="18"/>
        <w:lang w:val="en-US" w:eastAsia="en-US" w:bidi="ar-SA"/>
      </w:rPr>
    </w:lvl>
    <w:lvl w:ilvl="1" w:tplc="DBB8AA5E">
      <w:numFmt w:val="bullet"/>
      <w:lvlText w:val="•"/>
      <w:lvlJc w:val="left"/>
      <w:pPr>
        <w:ind w:left="663" w:hanging="171"/>
      </w:pPr>
      <w:rPr>
        <w:rFonts w:hint="default"/>
        <w:lang w:val="en-US" w:eastAsia="en-US" w:bidi="ar-SA"/>
      </w:rPr>
    </w:lvl>
    <w:lvl w:ilvl="2" w:tplc="7E6A322E">
      <w:numFmt w:val="bullet"/>
      <w:lvlText w:val="•"/>
      <w:lvlJc w:val="left"/>
      <w:pPr>
        <w:ind w:left="1047" w:hanging="171"/>
      </w:pPr>
      <w:rPr>
        <w:rFonts w:hint="default"/>
        <w:lang w:val="en-US" w:eastAsia="en-US" w:bidi="ar-SA"/>
      </w:rPr>
    </w:lvl>
    <w:lvl w:ilvl="3" w:tplc="610EA962">
      <w:numFmt w:val="bullet"/>
      <w:lvlText w:val="•"/>
      <w:lvlJc w:val="left"/>
      <w:pPr>
        <w:ind w:left="1431" w:hanging="171"/>
      </w:pPr>
      <w:rPr>
        <w:rFonts w:hint="default"/>
        <w:lang w:val="en-US" w:eastAsia="en-US" w:bidi="ar-SA"/>
      </w:rPr>
    </w:lvl>
    <w:lvl w:ilvl="4" w:tplc="961C32C2">
      <w:numFmt w:val="bullet"/>
      <w:lvlText w:val="•"/>
      <w:lvlJc w:val="left"/>
      <w:pPr>
        <w:ind w:left="1814" w:hanging="171"/>
      </w:pPr>
      <w:rPr>
        <w:rFonts w:hint="default"/>
        <w:lang w:val="en-US" w:eastAsia="en-US" w:bidi="ar-SA"/>
      </w:rPr>
    </w:lvl>
    <w:lvl w:ilvl="5" w:tplc="B2AAD0EA">
      <w:numFmt w:val="bullet"/>
      <w:lvlText w:val="•"/>
      <w:lvlJc w:val="left"/>
      <w:pPr>
        <w:ind w:left="2198" w:hanging="171"/>
      </w:pPr>
      <w:rPr>
        <w:rFonts w:hint="default"/>
        <w:lang w:val="en-US" w:eastAsia="en-US" w:bidi="ar-SA"/>
      </w:rPr>
    </w:lvl>
    <w:lvl w:ilvl="6" w:tplc="5178EEAE">
      <w:numFmt w:val="bullet"/>
      <w:lvlText w:val="•"/>
      <w:lvlJc w:val="left"/>
      <w:pPr>
        <w:ind w:left="2582" w:hanging="171"/>
      </w:pPr>
      <w:rPr>
        <w:rFonts w:hint="default"/>
        <w:lang w:val="en-US" w:eastAsia="en-US" w:bidi="ar-SA"/>
      </w:rPr>
    </w:lvl>
    <w:lvl w:ilvl="7" w:tplc="0DF00B0A">
      <w:numFmt w:val="bullet"/>
      <w:lvlText w:val="•"/>
      <w:lvlJc w:val="left"/>
      <w:pPr>
        <w:ind w:left="2965" w:hanging="171"/>
      </w:pPr>
      <w:rPr>
        <w:rFonts w:hint="default"/>
        <w:lang w:val="en-US" w:eastAsia="en-US" w:bidi="ar-SA"/>
      </w:rPr>
    </w:lvl>
    <w:lvl w:ilvl="8" w:tplc="F77008D4">
      <w:numFmt w:val="bullet"/>
      <w:lvlText w:val="•"/>
      <w:lvlJc w:val="left"/>
      <w:pPr>
        <w:ind w:left="3349" w:hanging="171"/>
      </w:pPr>
      <w:rPr>
        <w:rFonts w:hint="default"/>
        <w:lang w:val="en-US" w:eastAsia="en-US" w:bidi="ar-SA"/>
      </w:rPr>
    </w:lvl>
  </w:abstractNum>
  <w:abstractNum w:abstractNumId="33" w15:restartNumberingAfterBreak="0">
    <w:nsid w:val="5C0A2C5B"/>
    <w:multiLevelType w:val="hybridMultilevel"/>
    <w:tmpl w:val="A5924B8E"/>
    <w:lvl w:ilvl="0" w:tplc="082AB06C">
      <w:numFmt w:val="bullet"/>
      <w:lvlText w:val="•"/>
      <w:lvlJc w:val="left"/>
      <w:pPr>
        <w:ind w:left="281" w:hanging="171"/>
      </w:pPr>
      <w:rPr>
        <w:rFonts w:ascii="Gilroy" w:eastAsia="Gilroy" w:hAnsi="Gilroy" w:cs="Gilroy" w:hint="default"/>
        <w:b w:val="0"/>
        <w:bCs w:val="0"/>
        <w:i w:val="0"/>
        <w:iCs w:val="0"/>
        <w:color w:val="231F20"/>
        <w:spacing w:val="0"/>
        <w:w w:val="97"/>
        <w:sz w:val="18"/>
        <w:szCs w:val="18"/>
        <w:lang w:val="en-US" w:eastAsia="en-US" w:bidi="ar-SA"/>
      </w:rPr>
    </w:lvl>
    <w:lvl w:ilvl="1" w:tplc="9C2EFFA2">
      <w:numFmt w:val="bullet"/>
      <w:lvlText w:val="•"/>
      <w:lvlJc w:val="left"/>
      <w:pPr>
        <w:ind w:left="663" w:hanging="171"/>
      </w:pPr>
      <w:rPr>
        <w:rFonts w:hint="default"/>
        <w:lang w:val="en-US" w:eastAsia="en-US" w:bidi="ar-SA"/>
      </w:rPr>
    </w:lvl>
    <w:lvl w:ilvl="2" w:tplc="93B87A54">
      <w:numFmt w:val="bullet"/>
      <w:lvlText w:val="•"/>
      <w:lvlJc w:val="left"/>
      <w:pPr>
        <w:ind w:left="1047" w:hanging="171"/>
      </w:pPr>
      <w:rPr>
        <w:rFonts w:hint="default"/>
        <w:lang w:val="en-US" w:eastAsia="en-US" w:bidi="ar-SA"/>
      </w:rPr>
    </w:lvl>
    <w:lvl w:ilvl="3" w:tplc="8958656A">
      <w:numFmt w:val="bullet"/>
      <w:lvlText w:val="•"/>
      <w:lvlJc w:val="left"/>
      <w:pPr>
        <w:ind w:left="1431" w:hanging="171"/>
      </w:pPr>
      <w:rPr>
        <w:rFonts w:hint="default"/>
        <w:lang w:val="en-US" w:eastAsia="en-US" w:bidi="ar-SA"/>
      </w:rPr>
    </w:lvl>
    <w:lvl w:ilvl="4" w:tplc="0B122D3C">
      <w:numFmt w:val="bullet"/>
      <w:lvlText w:val="•"/>
      <w:lvlJc w:val="left"/>
      <w:pPr>
        <w:ind w:left="1814" w:hanging="171"/>
      </w:pPr>
      <w:rPr>
        <w:rFonts w:hint="default"/>
        <w:lang w:val="en-US" w:eastAsia="en-US" w:bidi="ar-SA"/>
      </w:rPr>
    </w:lvl>
    <w:lvl w:ilvl="5" w:tplc="DE060526">
      <w:numFmt w:val="bullet"/>
      <w:lvlText w:val="•"/>
      <w:lvlJc w:val="left"/>
      <w:pPr>
        <w:ind w:left="2198" w:hanging="171"/>
      </w:pPr>
      <w:rPr>
        <w:rFonts w:hint="default"/>
        <w:lang w:val="en-US" w:eastAsia="en-US" w:bidi="ar-SA"/>
      </w:rPr>
    </w:lvl>
    <w:lvl w:ilvl="6" w:tplc="CBF2A3B6">
      <w:numFmt w:val="bullet"/>
      <w:lvlText w:val="•"/>
      <w:lvlJc w:val="left"/>
      <w:pPr>
        <w:ind w:left="2582" w:hanging="171"/>
      </w:pPr>
      <w:rPr>
        <w:rFonts w:hint="default"/>
        <w:lang w:val="en-US" w:eastAsia="en-US" w:bidi="ar-SA"/>
      </w:rPr>
    </w:lvl>
    <w:lvl w:ilvl="7" w:tplc="2362BA58">
      <w:numFmt w:val="bullet"/>
      <w:lvlText w:val="•"/>
      <w:lvlJc w:val="left"/>
      <w:pPr>
        <w:ind w:left="2965" w:hanging="171"/>
      </w:pPr>
      <w:rPr>
        <w:rFonts w:hint="default"/>
        <w:lang w:val="en-US" w:eastAsia="en-US" w:bidi="ar-SA"/>
      </w:rPr>
    </w:lvl>
    <w:lvl w:ilvl="8" w:tplc="7AF6C4C2">
      <w:numFmt w:val="bullet"/>
      <w:lvlText w:val="•"/>
      <w:lvlJc w:val="left"/>
      <w:pPr>
        <w:ind w:left="3349" w:hanging="171"/>
      </w:pPr>
      <w:rPr>
        <w:rFonts w:hint="default"/>
        <w:lang w:val="en-US" w:eastAsia="en-US" w:bidi="ar-SA"/>
      </w:rPr>
    </w:lvl>
  </w:abstractNum>
  <w:abstractNum w:abstractNumId="34" w15:restartNumberingAfterBreak="0">
    <w:nsid w:val="5C0F0165"/>
    <w:multiLevelType w:val="hybridMultilevel"/>
    <w:tmpl w:val="4B9AD85C"/>
    <w:lvl w:ilvl="0" w:tplc="BD668A74">
      <w:numFmt w:val="bullet"/>
      <w:lvlText w:val="•"/>
      <w:lvlJc w:val="left"/>
      <w:pPr>
        <w:ind w:left="245" w:hanging="171"/>
      </w:pPr>
      <w:rPr>
        <w:rFonts w:ascii="Gilroy" w:eastAsia="Gilroy" w:hAnsi="Gilroy" w:cs="Gilroy" w:hint="default"/>
        <w:b w:val="0"/>
        <w:bCs w:val="0"/>
        <w:i w:val="0"/>
        <w:iCs w:val="0"/>
        <w:color w:val="231F20"/>
        <w:spacing w:val="0"/>
        <w:w w:val="97"/>
        <w:sz w:val="18"/>
        <w:szCs w:val="18"/>
        <w:lang w:val="en-US" w:eastAsia="en-US" w:bidi="ar-SA"/>
      </w:rPr>
    </w:lvl>
    <w:lvl w:ilvl="1" w:tplc="302A038C">
      <w:numFmt w:val="bullet"/>
      <w:lvlText w:val="•"/>
      <w:lvlJc w:val="left"/>
      <w:pPr>
        <w:ind w:left="454" w:hanging="171"/>
      </w:pPr>
      <w:rPr>
        <w:rFonts w:hint="default"/>
        <w:lang w:val="en-US" w:eastAsia="en-US" w:bidi="ar-SA"/>
      </w:rPr>
    </w:lvl>
    <w:lvl w:ilvl="2" w:tplc="670E1DA0">
      <w:numFmt w:val="bullet"/>
      <w:lvlText w:val="•"/>
      <w:lvlJc w:val="left"/>
      <w:pPr>
        <w:ind w:left="669" w:hanging="171"/>
      </w:pPr>
      <w:rPr>
        <w:rFonts w:hint="default"/>
        <w:lang w:val="en-US" w:eastAsia="en-US" w:bidi="ar-SA"/>
      </w:rPr>
    </w:lvl>
    <w:lvl w:ilvl="3" w:tplc="08FAC9E0">
      <w:numFmt w:val="bullet"/>
      <w:lvlText w:val="•"/>
      <w:lvlJc w:val="left"/>
      <w:pPr>
        <w:ind w:left="884" w:hanging="171"/>
      </w:pPr>
      <w:rPr>
        <w:rFonts w:hint="default"/>
        <w:lang w:val="en-US" w:eastAsia="en-US" w:bidi="ar-SA"/>
      </w:rPr>
    </w:lvl>
    <w:lvl w:ilvl="4" w:tplc="163C478E">
      <w:numFmt w:val="bullet"/>
      <w:lvlText w:val="•"/>
      <w:lvlJc w:val="left"/>
      <w:pPr>
        <w:ind w:left="1099" w:hanging="171"/>
      </w:pPr>
      <w:rPr>
        <w:rFonts w:hint="default"/>
        <w:lang w:val="en-US" w:eastAsia="en-US" w:bidi="ar-SA"/>
      </w:rPr>
    </w:lvl>
    <w:lvl w:ilvl="5" w:tplc="A8E011D6">
      <w:numFmt w:val="bullet"/>
      <w:lvlText w:val="•"/>
      <w:lvlJc w:val="left"/>
      <w:pPr>
        <w:ind w:left="1314" w:hanging="171"/>
      </w:pPr>
      <w:rPr>
        <w:rFonts w:hint="default"/>
        <w:lang w:val="en-US" w:eastAsia="en-US" w:bidi="ar-SA"/>
      </w:rPr>
    </w:lvl>
    <w:lvl w:ilvl="6" w:tplc="A7E8174C">
      <w:numFmt w:val="bullet"/>
      <w:lvlText w:val="•"/>
      <w:lvlJc w:val="left"/>
      <w:pPr>
        <w:ind w:left="1528" w:hanging="171"/>
      </w:pPr>
      <w:rPr>
        <w:rFonts w:hint="default"/>
        <w:lang w:val="en-US" w:eastAsia="en-US" w:bidi="ar-SA"/>
      </w:rPr>
    </w:lvl>
    <w:lvl w:ilvl="7" w:tplc="2A04622E">
      <w:numFmt w:val="bullet"/>
      <w:lvlText w:val="•"/>
      <w:lvlJc w:val="left"/>
      <w:pPr>
        <w:ind w:left="1743" w:hanging="171"/>
      </w:pPr>
      <w:rPr>
        <w:rFonts w:hint="default"/>
        <w:lang w:val="en-US" w:eastAsia="en-US" w:bidi="ar-SA"/>
      </w:rPr>
    </w:lvl>
    <w:lvl w:ilvl="8" w:tplc="F4B8BBD8">
      <w:numFmt w:val="bullet"/>
      <w:lvlText w:val="•"/>
      <w:lvlJc w:val="left"/>
      <w:pPr>
        <w:ind w:left="1958" w:hanging="171"/>
      </w:pPr>
      <w:rPr>
        <w:rFonts w:hint="default"/>
        <w:lang w:val="en-US" w:eastAsia="en-US" w:bidi="ar-SA"/>
      </w:rPr>
    </w:lvl>
  </w:abstractNum>
  <w:abstractNum w:abstractNumId="35" w15:restartNumberingAfterBreak="0">
    <w:nsid w:val="5DB93B97"/>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36" w15:restartNumberingAfterBreak="0">
    <w:nsid w:val="68E01C9C"/>
    <w:multiLevelType w:val="hybridMultilevel"/>
    <w:tmpl w:val="0BCAC5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A242B01"/>
    <w:multiLevelType w:val="hybridMultilevel"/>
    <w:tmpl w:val="1BB8DB5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B2115BF"/>
    <w:multiLevelType w:val="hybridMultilevel"/>
    <w:tmpl w:val="E9586360"/>
    <w:lvl w:ilvl="0" w:tplc="C56AFEDA">
      <w:numFmt w:val="bullet"/>
      <w:lvlText w:val="–"/>
      <w:lvlJc w:val="left"/>
      <w:pPr>
        <w:ind w:left="451" w:hanging="171"/>
      </w:pPr>
      <w:rPr>
        <w:rFonts w:ascii="HelveticaNeueLT Std Lt" w:eastAsia="HelveticaNeueLT Std Lt" w:hAnsi="HelveticaNeueLT Std Lt" w:cs="HelveticaNeueLT Std Lt" w:hint="default"/>
        <w:b w:val="0"/>
        <w:bCs w:val="0"/>
        <w:i w:val="0"/>
        <w:iCs w:val="0"/>
        <w:color w:val="231F20"/>
        <w:spacing w:val="0"/>
        <w:w w:val="97"/>
        <w:sz w:val="18"/>
        <w:szCs w:val="18"/>
        <w:lang w:val="en-US" w:eastAsia="en-US" w:bidi="ar-SA"/>
      </w:rPr>
    </w:lvl>
    <w:lvl w:ilvl="1" w:tplc="91B8C356">
      <w:numFmt w:val="bullet"/>
      <w:lvlText w:val="•"/>
      <w:lvlJc w:val="left"/>
      <w:pPr>
        <w:ind w:left="825" w:hanging="171"/>
      </w:pPr>
      <w:rPr>
        <w:rFonts w:hint="default"/>
        <w:lang w:val="en-US" w:eastAsia="en-US" w:bidi="ar-SA"/>
      </w:rPr>
    </w:lvl>
    <w:lvl w:ilvl="2" w:tplc="6C28B338">
      <w:numFmt w:val="bullet"/>
      <w:lvlText w:val="•"/>
      <w:lvlJc w:val="left"/>
      <w:pPr>
        <w:ind w:left="1191" w:hanging="171"/>
      </w:pPr>
      <w:rPr>
        <w:rFonts w:hint="default"/>
        <w:lang w:val="en-US" w:eastAsia="en-US" w:bidi="ar-SA"/>
      </w:rPr>
    </w:lvl>
    <w:lvl w:ilvl="3" w:tplc="E7B843B2">
      <w:numFmt w:val="bullet"/>
      <w:lvlText w:val="•"/>
      <w:lvlJc w:val="left"/>
      <w:pPr>
        <w:ind w:left="1557" w:hanging="171"/>
      </w:pPr>
      <w:rPr>
        <w:rFonts w:hint="default"/>
        <w:lang w:val="en-US" w:eastAsia="en-US" w:bidi="ar-SA"/>
      </w:rPr>
    </w:lvl>
    <w:lvl w:ilvl="4" w:tplc="93FE21F4">
      <w:numFmt w:val="bullet"/>
      <w:lvlText w:val="•"/>
      <w:lvlJc w:val="left"/>
      <w:pPr>
        <w:ind w:left="1922" w:hanging="171"/>
      </w:pPr>
      <w:rPr>
        <w:rFonts w:hint="default"/>
        <w:lang w:val="en-US" w:eastAsia="en-US" w:bidi="ar-SA"/>
      </w:rPr>
    </w:lvl>
    <w:lvl w:ilvl="5" w:tplc="D4A67E8C">
      <w:numFmt w:val="bullet"/>
      <w:lvlText w:val="•"/>
      <w:lvlJc w:val="left"/>
      <w:pPr>
        <w:ind w:left="2288" w:hanging="171"/>
      </w:pPr>
      <w:rPr>
        <w:rFonts w:hint="default"/>
        <w:lang w:val="en-US" w:eastAsia="en-US" w:bidi="ar-SA"/>
      </w:rPr>
    </w:lvl>
    <w:lvl w:ilvl="6" w:tplc="34D06EF8">
      <w:numFmt w:val="bullet"/>
      <w:lvlText w:val="•"/>
      <w:lvlJc w:val="left"/>
      <w:pPr>
        <w:ind w:left="2654" w:hanging="171"/>
      </w:pPr>
      <w:rPr>
        <w:rFonts w:hint="default"/>
        <w:lang w:val="en-US" w:eastAsia="en-US" w:bidi="ar-SA"/>
      </w:rPr>
    </w:lvl>
    <w:lvl w:ilvl="7" w:tplc="B4744B46">
      <w:numFmt w:val="bullet"/>
      <w:lvlText w:val="•"/>
      <w:lvlJc w:val="left"/>
      <w:pPr>
        <w:ind w:left="3019" w:hanging="171"/>
      </w:pPr>
      <w:rPr>
        <w:rFonts w:hint="default"/>
        <w:lang w:val="en-US" w:eastAsia="en-US" w:bidi="ar-SA"/>
      </w:rPr>
    </w:lvl>
    <w:lvl w:ilvl="8" w:tplc="28582FF2">
      <w:numFmt w:val="bullet"/>
      <w:lvlText w:val="•"/>
      <w:lvlJc w:val="left"/>
      <w:pPr>
        <w:ind w:left="3385" w:hanging="171"/>
      </w:pPr>
      <w:rPr>
        <w:rFonts w:hint="default"/>
        <w:lang w:val="en-US" w:eastAsia="en-US" w:bidi="ar-SA"/>
      </w:rPr>
    </w:lvl>
  </w:abstractNum>
  <w:abstractNum w:abstractNumId="39" w15:restartNumberingAfterBreak="0">
    <w:nsid w:val="6FD46D9F"/>
    <w:multiLevelType w:val="multilevel"/>
    <w:tmpl w:val="5A7A7DD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40" w15:restartNumberingAfterBreak="0">
    <w:nsid w:val="71BF0926"/>
    <w:multiLevelType w:val="hybridMultilevel"/>
    <w:tmpl w:val="46C693A0"/>
    <w:lvl w:ilvl="0" w:tplc="E9B6868A">
      <w:numFmt w:val="bullet"/>
      <w:lvlText w:val="•"/>
      <w:lvlJc w:val="left"/>
      <w:pPr>
        <w:ind w:left="244" w:hanging="171"/>
      </w:pPr>
      <w:rPr>
        <w:rFonts w:ascii="Gilroy" w:eastAsia="Gilroy" w:hAnsi="Gilroy" w:cs="Gilroy" w:hint="default"/>
        <w:b w:val="0"/>
        <w:bCs w:val="0"/>
        <w:i w:val="0"/>
        <w:iCs w:val="0"/>
        <w:color w:val="231F20"/>
        <w:spacing w:val="0"/>
        <w:w w:val="97"/>
        <w:sz w:val="18"/>
        <w:szCs w:val="18"/>
        <w:lang w:val="en-US" w:eastAsia="en-US" w:bidi="ar-SA"/>
      </w:rPr>
    </w:lvl>
    <w:lvl w:ilvl="1" w:tplc="F40AD4DA">
      <w:numFmt w:val="bullet"/>
      <w:lvlText w:val="•"/>
      <w:lvlJc w:val="left"/>
      <w:pPr>
        <w:ind w:left="389" w:hanging="171"/>
      </w:pPr>
      <w:rPr>
        <w:rFonts w:hint="default"/>
        <w:lang w:val="en-US" w:eastAsia="en-US" w:bidi="ar-SA"/>
      </w:rPr>
    </w:lvl>
    <w:lvl w:ilvl="2" w:tplc="60A4F6A8">
      <w:numFmt w:val="bullet"/>
      <w:lvlText w:val="•"/>
      <w:lvlJc w:val="left"/>
      <w:pPr>
        <w:ind w:left="538" w:hanging="171"/>
      </w:pPr>
      <w:rPr>
        <w:rFonts w:hint="default"/>
        <w:lang w:val="en-US" w:eastAsia="en-US" w:bidi="ar-SA"/>
      </w:rPr>
    </w:lvl>
    <w:lvl w:ilvl="3" w:tplc="505E9862">
      <w:numFmt w:val="bullet"/>
      <w:lvlText w:val="•"/>
      <w:lvlJc w:val="left"/>
      <w:pPr>
        <w:ind w:left="688" w:hanging="171"/>
      </w:pPr>
      <w:rPr>
        <w:rFonts w:hint="default"/>
        <w:lang w:val="en-US" w:eastAsia="en-US" w:bidi="ar-SA"/>
      </w:rPr>
    </w:lvl>
    <w:lvl w:ilvl="4" w:tplc="4CACD782">
      <w:numFmt w:val="bullet"/>
      <w:lvlText w:val="•"/>
      <w:lvlJc w:val="left"/>
      <w:pPr>
        <w:ind w:left="837" w:hanging="171"/>
      </w:pPr>
      <w:rPr>
        <w:rFonts w:hint="default"/>
        <w:lang w:val="en-US" w:eastAsia="en-US" w:bidi="ar-SA"/>
      </w:rPr>
    </w:lvl>
    <w:lvl w:ilvl="5" w:tplc="36D88326">
      <w:numFmt w:val="bullet"/>
      <w:lvlText w:val="•"/>
      <w:lvlJc w:val="left"/>
      <w:pPr>
        <w:ind w:left="987" w:hanging="171"/>
      </w:pPr>
      <w:rPr>
        <w:rFonts w:hint="default"/>
        <w:lang w:val="en-US" w:eastAsia="en-US" w:bidi="ar-SA"/>
      </w:rPr>
    </w:lvl>
    <w:lvl w:ilvl="6" w:tplc="DB641718">
      <w:numFmt w:val="bullet"/>
      <w:lvlText w:val="•"/>
      <w:lvlJc w:val="left"/>
      <w:pPr>
        <w:ind w:left="1136" w:hanging="171"/>
      </w:pPr>
      <w:rPr>
        <w:rFonts w:hint="default"/>
        <w:lang w:val="en-US" w:eastAsia="en-US" w:bidi="ar-SA"/>
      </w:rPr>
    </w:lvl>
    <w:lvl w:ilvl="7" w:tplc="4E822DA0">
      <w:numFmt w:val="bullet"/>
      <w:lvlText w:val="•"/>
      <w:lvlJc w:val="left"/>
      <w:pPr>
        <w:ind w:left="1286" w:hanging="171"/>
      </w:pPr>
      <w:rPr>
        <w:rFonts w:hint="default"/>
        <w:lang w:val="en-US" w:eastAsia="en-US" w:bidi="ar-SA"/>
      </w:rPr>
    </w:lvl>
    <w:lvl w:ilvl="8" w:tplc="9AAADCA8">
      <w:numFmt w:val="bullet"/>
      <w:lvlText w:val="•"/>
      <w:lvlJc w:val="left"/>
      <w:pPr>
        <w:ind w:left="1435" w:hanging="171"/>
      </w:pPr>
      <w:rPr>
        <w:rFonts w:hint="default"/>
        <w:lang w:val="en-US" w:eastAsia="en-US" w:bidi="ar-SA"/>
      </w:rPr>
    </w:lvl>
  </w:abstractNum>
  <w:abstractNum w:abstractNumId="41" w15:restartNumberingAfterBreak="0">
    <w:nsid w:val="769B780B"/>
    <w:multiLevelType w:val="hybridMultilevel"/>
    <w:tmpl w:val="08065156"/>
    <w:lvl w:ilvl="0" w:tplc="B8C292A4">
      <w:start w:val="1"/>
      <w:numFmt w:val="decimal"/>
      <w:lvlText w:val="%1."/>
      <w:lvlJc w:val="left"/>
      <w:pPr>
        <w:ind w:left="1474" w:hanging="341"/>
      </w:pPr>
      <w:rPr>
        <w:rFonts w:ascii="Gilroy" w:eastAsia="Gilroy" w:hAnsi="Gilroy" w:cs="Gilroy" w:hint="default"/>
        <w:b w:val="0"/>
        <w:bCs w:val="0"/>
        <w:i w:val="0"/>
        <w:iCs w:val="0"/>
        <w:color w:val="231F20"/>
        <w:spacing w:val="0"/>
        <w:w w:val="100"/>
        <w:sz w:val="14"/>
        <w:szCs w:val="14"/>
        <w:lang w:val="en-US" w:eastAsia="en-US" w:bidi="ar-SA"/>
      </w:rPr>
    </w:lvl>
    <w:lvl w:ilvl="1" w:tplc="39421F56">
      <w:numFmt w:val="bullet"/>
      <w:lvlText w:val="•"/>
      <w:lvlJc w:val="left"/>
      <w:pPr>
        <w:ind w:left="1360" w:hanging="227"/>
      </w:pPr>
      <w:rPr>
        <w:rFonts w:ascii="Gilroy" w:eastAsia="Gilroy" w:hAnsi="Gilroy" w:cs="Gilroy" w:hint="default"/>
        <w:b w:val="0"/>
        <w:bCs w:val="0"/>
        <w:i w:val="0"/>
        <w:iCs w:val="0"/>
        <w:color w:val="231F20"/>
        <w:spacing w:val="0"/>
        <w:w w:val="100"/>
        <w:sz w:val="18"/>
        <w:szCs w:val="18"/>
        <w:lang w:val="en-US" w:eastAsia="en-US" w:bidi="ar-SA"/>
      </w:rPr>
    </w:lvl>
    <w:lvl w:ilvl="2" w:tplc="72B049B4">
      <w:numFmt w:val="bullet"/>
      <w:lvlText w:val="–"/>
      <w:lvlJc w:val="left"/>
      <w:pPr>
        <w:ind w:left="1587" w:hanging="227"/>
      </w:pPr>
      <w:rPr>
        <w:rFonts w:ascii="HelveticaNeueLT Std Lt" w:eastAsia="HelveticaNeueLT Std Lt" w:hAnsi="HelveticaNeueLT Std Lt" w:cs="HelveticaNeueLT Std Lt" w:hint="default"/>
        <w:b w:val="0"/>
        <w:bCs w:val="0"/>
        <w:i w:val="0"/>
        <w:iCs w:val="0"/>
        <w:color w:val="231F20"/>
        <w:spacing w:val="0"/>
        <w:w w:val="97"/>
        <w:sz w:val="18"/>
        <w:szCs w:val="18"/>
        <w:lang w:val="en-US" w:eastAsia="en-US" w:bidi="ar-SA"/>
      </w:rPr>
    </w:lvl>
    <w:lvl w:ilvl="3" w:tplc="132AA784">
      <w:numFmt w:val="bullet"/>
      <w:lvlText w:val="•"/>
      <w:lvlJc w:val="left"/>
      <w:pPr>
        <w:ind w:left="2870" w:hanging="227"/>
      </w:pPr>
      <w:rPr>
        <w:rFonts w:hint="default"/>
        <w:lang w:val="en-US" w:eastAsia="en-US" w:bidi="ar-SA"/>
      </w:rPr>
    </w:lvl>
    <w:lvl w:ilvl="4" w:tplc="F260F75E">
      <w:numFmt w:val="bullet"/>
      <w:lvlText w:val="•"/>
      <w:lvlJc w:val="left"/>
      <w:pPr>
        <w:ind w:left="4161" w:hanging="227"/>
      </w:pPr>
      <w:rPr>
        <w:rFonts w:hint="default"/>
        <w:lang w:val="en-US" w:eastAsia="en-US" w:bidi="ar-SA"/>
      </w:rPr>
    </w:lvl>
    <w:lvl w:ilvl="5" w:tplc="8618D39E">
      <w:numFmt w:val="bullet"/>
      <w:lvlText w:val="•"/>
      <w:lvlJc w:val="left"/>
      <w:pPr>
        <w:ind w:left="5452" w:hanging="227"/>
      </w:pPr>
      <w:rPr>
        <w:rFonts w:hint="default"/>
        <w:lang w:val="en-US" w:eastAsia="en-US" w:bidi="ar-SA"/>
      </w:rPr>
    </w:lvl>
    <w:lvl w:ilvl="6" w:tplc="E2C40156">
      <w:numFmt w:val="bullet"/>
      <w:lvlText w:val="•"/>
      <w:lvlJc w:val="left"/>
      <w:pPr>
        <w:ind w:left="6742" w:hanging="227"/>
      </w:pPr>
      <w:rPr>
        <w:rFonts w:hint="default"/>
        <w:lang w:val="en-US" w:eastAsia="en-US" w:bidi="ar-SA"/>
      </w:rPr>
    </w:lvl>
    <w:lvl w:ilvl="7" w:tplc="90FEE7E8">
      <w:numFmt w:val="bullet"/>
      <w:lvlText w:val="•"/>
      <w:lvlJc w:val="left"/>
      <w:pPr>
        <w:ind w:left="8033" w:hanging="227"/>
      </w:pPr>
      <w:rPr>
        <w:rFonts w:hint="default"/>
        <w:lang w:val="en-US" w:eastAsia="en-US" w:bidi="ar-SA"/>
      </w:rPr>
    </w:lvl>
    <w:lvl w:ilvl="8" w:tplc="2B18A59C">
      <w:numFmt w:val="bullet"/>
      <w:lvlText w:val="•"/>
      <w:lvlJc w:val="left"/>
      <w:pPr>
        <w:ind w:left="9324" w:hanging="227"/>
      </w:pPr>
      <w:rPr>
        <w:rFonts w:hint="default"/>
        <w:lang w:val="en-US" w:eastAsia="en-US" w:bidi="ar-SA"/>
      </w:rPr>
    </w:lvl>
  </w:abstractNum>
  <w:abstractNum w:abstractNumId="42" w15:restartNumberingAfterBreak="0">
    <w:nsid w:val="7719520B"/>
    <w:multiLevelType w:val="hybridMultilevel"/>
    <w:tmpl w:val="6CD46482"/>
    <w:lvl w:ilvl="0" w:tplc="5914C958">
      <w:numFmt w:val="bullet"/>
      <w:lvlText w:val="•"/>
      <w:lvlJc w:val="left"/>
      <w:pPr>
        <w:ind w:left="281" w:hanging="171"/>
      </w:pPr>
      <w:rPr>
        <w:rFonts w:ascii="Gilroy" w:eastAsia="Gilroy" w:hAnsi="Gilroy" w:cs="Gilroy" w:hint="default"/>
        <w:b w:val="0"/>
        <w:bCs w:val="0"/>
        <w:i w:val="0"/>
        <w:iCs w:val="0"/>
        <w:color w:val="231F20"/>
        <w:spacing w:val="0"/>
        <w:w w:val="97"/>
        <w:sz w:val="18"/>
        <w:szCs w:val="18"/>
        <w:lang w:val="en-US" w:eastAsia="en-US" w:bidi="ar-SA"/>
      </w:rPr>
    </w:lvl>
    <w:lvl w:ilvl="1" w:tplc="F356BA6C">
      <w:numFmt w:val="bullet"/>
      <w:lvlText w:val="•"/>
      <w:lvlJc w:val="left"/>
      <w:pPr>
        <w:ind w:left="663" w:hanging="171"/>
      </w:pPr>
      <w:rPr>
        <w:rFonts w:hint="default"/>
        <w:lang w:val="en-US" w:eastAsia="en-US" w:bidi="ar-SA"/>
      </w:rPr>
    </w:lvl>
    <w:lvl w:ilvl="2" w:tplc="32E04B76">
      <w:numFmt w:val="bullet"/>
      <w:lvlText w:val="•"/>
      <w:lvlJc w:val="left"/>
      <w:pPr>
        <w:ind w:left="1047" w:hanging="171"/>
      </w:pPr>
      <w:rPr>
        <w:rFonts w:hint="default"/>
        <w:lang w:val="en-US" w:eastAsia="en-US" w:bidi="ar-SA"/>
      </w:rPr>
    </w:lvl>
    <w:lvl w:ilvl="3" w:tplc="86063EBC">
      <w:numFmt w:val="bullet"/>
      <w:lvlText w:val="•"/>
      <w:lvlJc w:val="left"/>
      <w:pPr>
        <w:ind w:left="1431" w:hanging="171"/>
      </w:pPr>
      <w:rPr>
        <w:rFonts w:hint="default"/>
        <w:lang w:val="en-US" w:eastAsia="en-US" w:bidi="ar-SA"/>
      </w:rPr>
    </w:lvl>
    <w:lvl w:ilvl="4" w:tplc="FD90191A">
      <w:numFmt w:val="bullet"/>
      <w:lvlText w:val="•"/>
      <w:lvlJc w:val="left"/>
      <w:pPr>
        <w:ind w:left="1814" w:hanging="171"/>
      </w:pPr>
      <w:rPr>
        <w:rFonts w:hint="default"/>
        <w:lang w:val="en-US" w:eastAsia="en-US" w:bidi="ar-SA"/>
      </w:rPr>
    </w:lvl>
    <w:lvl w:ilvl="5" w:tplc="5EE26B60">
      <w:numFmt w:val="bullet"/>
      <w:lvlText w:val="•"/>
      <w:lvlJc w:val="left"/>
      <w:pPr>
        <w:ind w:left="2198" w:hanging="171"/>
      </w:pPr>
      <w:rPr>
        <w:rFonts w:hint="default"/>
        <w:lang w:val="en-US" w:eastAsia="en-US" w:bidi="ar-SA"/>
      </w:rPr>
    </w:lvl>
    <w:lvl w:ilvl="6" w:tplc="CE8A23CC">
      <w:numFmt w:val="bullet"/>
      <w:lvlText w:val="•"/>
      <w:lvlJc w:val="left"/>
      <w:pPr>
        <w:ind w:left="2582" w:hanging="171"/>
      </w:pPr>
      <w:rPr>
        <w:rFonts w:hint="default"/>
        <w:lang w:val="en-US" w:eastAsia="en-US" w:bidi="ar-SA"/>
      </w:rPr>
    </w:lvl>
    <w:lvl w:ilvl="7" w:tplc="A2808EC8">
      <w:numFmt w:val="bullet"/>
      <w:lvlText w:val="•"/>
      <w:lvlJc w:val="left"/>
      <w:pPr>
        <w:ind w:left="2965" w:hanging="171"/>
      </w:pPr>
      <w:rPr>
        <w:rFonts w:hint="default"/>
        <w:lang w:val="en-US" w:eastAsia="en-US" w:bidi="ar-SA"/>
      </w:rPr>
    </w:lvl>
    <w:lvl w:ilvl="8" w:tplc="36EEBA5C">
      <w:numFmt w:val="bullet"/>
      <w:lvlText w:val="•"/>
      <w:lvlJc w:val="left"/>
      <w:pPr>
        <w:ind w:left="3349" w:hanging="171"/>
      </w:pPr>
      <w:rPr>
        <w:rFonts w:hint="default"/>
        <w:lang w:val="en-US" w:eastAsia="en-US" w:bidi="ar-SA"/>
      </w:rPr>
    </w:lvl>
  </w:abstractNum>
  <w:abstractNum w:abstractNumId="43" w15:restartNumberingAfterBreak="0">
    <w:nsid w:val="794220BA"/>
    <w:multiLevelType w:val="hybridMultilevel"/>
    <w:tmpl w:val="6E2E7BB0"/>
    <w:lvl w:ilvl="0" w:tplc="7744EDE6">
      <w:numFmt w:val="bullet"/>
      <w:lvlText w:val="•"/>
      <w:lvlJc w:val="left"/>
      <w:pPr>
        <w:ind w:left="246" w:hanging="171"/>
      </w:pPr>
      <w:rPr>
        <w:rFonts w:ascii="Gilroy" w:eastAsia="Gilroy" w:hAnsi="Gilroy" w:cs="Gilroy" w:hint="default"/>
        <w:b w:val="0"/>
        <w:bCs w:val="0"/>
        <w:i w:val="0"/>
        <w:iCs w:val="0"/>
        <w:color w:val="231F20"/>
        <w:spacing w:val="0"/>
        <w:w w:val="97"/>
        <w:sz w:val="18"/>
        <w:szCs w:val="18"/>
        <w:lang w:val="en-US" w:eastAsia="en-US" w:bidi="ar-SA"/>
      </w:rPr>
    </w:lvl>
    <w:lvl w:ilvl="1" w:tplc="4B288BA0">
      <w:numFmt w:val="bullet"/>
      <w:lvlText w:val="•"/>
      <w:lvlJc w:val="left"/>
      <w:pPr>
        <w:ind w:left="454" w:hanging="171"/>
      </w:pPr>
      <w:rPr>
        <w:rFonts w:hint="default"/>
        <w:lang w:val="en-US" w:eastAsia="en-US" w:bidi="ar-SA"/>
      </w:rPr>
    </w:lvl>
    <w:lvl w:ilvl="2" w:tplc="0ABC2C80">
      <w:numFmt w:val="bullet"/>
      <w:lvlText w:val="•"/>
      <w:lvlJc w:val="left"/>
      <w:pPr>
        <w:ind w:left="669" w:hanging="171"/>
      </w:pPr>
      <w:rPr>
        <w:rFonts w:hint="default"/>
        <w:lang w:val="en-US" w:eastAsia="en-US" w:bidi="ar-SA"/>
      </w:rPr>
    </w:lvl>
    <w:lvl w:ilvl="3" w:tplc="73FAB86C">
      <w:numFmt w:val="bullet"/>
      <w:lvlText w:val="•"/>
      <w:lvlJc w:val="left"/>
      <w:pPr>
        <w:ind w:left="884" w:hanging="171"/>
      </w:pPr>
      <w:rPr>
        <w:rFonts w:hint="default"/>
        <w:lang w:val="en-US" w:eastAsia="en-US" w:bidi="ar-SA"/>
      </w:rPr>
    </w:lvl>
    <w:lvl w:ilvl="4" w:tplc="AEC0A792">
      <w:numFmt w:val="bullet"/>
      <w:lvlText w:val="•"/>
      <w:lvlJc w:val="left"/>
      <w:pPr>
        <w:ind w:left="1099" w:hanging="171"/>
      </w:pPr>
      <w:rPr>
        <w:rFonts w:hint="default"/>
        <w:lang w:val="en-US" w:eastAsia="en-US" w:bidi="ar-SA"/>
      </w:rPr>
    </w:lvl>
    <w:lvl w:ilvl="5" w:tplc="271250A0">
      <w:numFmt w:val="bullet"/>
      <w:lvlText w:val="•"/>
      <w:lvlJc w:val="left"/>
      <w:pPr>
        <w:ind w:left="1314" w:hanging="171"/>
      </w:pPr>
      <w:rPr>
        <w:rFonts w:hint="default"/>
        <w:lang w:val="en-US" w:eastAsia="en-US" w:bidi="ar-SA"/>
      </w:rPr>
    </w:lvl>
    <w:lvl w:ilvl="6" w:tplc="653C3DF4">
      <w:numFmt w:val="bullet"/>
      <w:lvlText w:val="•"/>
      <w:lvlJc w:val="left"/>
      <w:pPr>
        <w:ind w:left="1528" w:hanging="171"/>
      </w:pPr>
      <w:rPr>
        <w:rFonts w:hint="default"/>
        <w:lang w:val="en-US" w:eastAsia="en-US" w:bidi="ar-SA"/>
      </w:rPr>
    </w:lvl>
    <w:lvl w:ilvl="7" w:tplc="25082A0E">
      <w:numFmt w:val="bullet"/>
      <w:lvlText w:val="•"/>
      <w:lvlJc w:val="left"/>
      <w:pPr>
        <w:ind w:left="1743" w:hanging="171"/>
      </w:pPr>
      <w:rPr>
        <w:rFonts w:hint="default"/>
        <w:lang w:val="en-US" w:eastAsia="en-US" w:bidi="ar-SA"/>
      </w:rPr>
    </w:lvl>
    <w:lvl w:ilvl="8" w:tplc="C4D227B0">
      <w:numFmt w:val="bullet"/>
      <w:lvlText w:val="•"/>
      <w:lvlJc w:val="left"/>
      <w:pPr>
        <w:ind w:left="1958" w:hanging="171"/>
      </w:pPr>
      <w:rPr>
        <w:rFonts w:hint="default"/>
        <w:lang w:val="en-US" w:eastAsia="en-US" w:bidi="ar-SA"/>
      </w:rPr>
    </w:lvl>
  </w:abstractNum>
  <w:abstractNum w:abstractNumId="44" w15:restartNumberingAfterBreak="0">
    <w:nsid w:val="7B780FFE"/>
    <w:multiLevelType w:val="hybridMultilevel"/>
    <w:tmpl w:val="6C6A9198"/>
    <w:lvl w:ilvl="0" w:tplc="1DD25F4A">
      <w:numFmt w:val="bullet"/>
      <w:lvlText w:val="•"/>
      <w:lvlJc w:val="left"/>
      <w:pPr>
        <w:ind w:left="281" w:hanging="171"/>
      </w:pPr>
      <w:rPr>
        <w:rFonts w:ascii="Gilroy" w:eastAsia="Gilroy" w:hAnsi="Gilroy" w:cs="Gilroy" w:hint="default"/>
        <w:b w:val="0"/>
        <w:bCs w:val="0"/>
        <w:i w:val="0"/>
        <w:iCs w:val="0"/>
        <w:color w:val="231F20"/>
        <w:spacing w:val="0"/>
        <w:w w:val="97"/>
        <w:sz w:val="18"/>
        <w:szCs w:val="18"/>
        <w:lang w:val="en-US" w:eastAsia="en-US" w:bidi="ar-SA"/>
      </w:rPr>
    </w:lvl>
    <w:lvl w:ilvl="1" w:tplc="3796F83C">
      <w:numFmt w:val="bullet"/>
      <w:lvlText w:val="•"/>
      <w:lvlJc w:val="left"/>
      <w:pPr>
        <w:ind w:left="663" w:hanging="171"/>
      </w:pPr>
      <w:rPr>
        <w:rFonts w:hint="default"/>
        <w:lang w:val="en-US" w:eastAsia="en-US" w:bidi="ar-SA"/>
      </w:rPr>
    </w:lvl>
    <w:lvl w:ilvl="2" w:tplc="E2A0B07E">
      <w:numFmt w:val="bullet"/>
      <w:lvlText w:val="•"/>
      <w:lvlJc w:val="left"/>
      <w:pPr>
        <w:ind w:left="1047" w:hanging="171"/>
      </w:pPr>
      <w:rPr>
        <w:rFonts w:hint="default"/>
        <w:lang w:val="en-US" w:eastAsia="en-US" w:bidi="ar-SA"/>
      </w:rPr>
    </w:lvl>
    <w:lvl w:ilvl="3" w:tplc="4F9A212C">
      <w:numFmt w:val="bullet"/>
      <w:lvlText w:val="•"/>
      <w:lvlJc w:val="left"/>
      <w:pPr>
        <w:ind w:left="1431" w:hanging="171"/>
      </w:pPr>
      <w:rPr>
        <w:rFonts w:hint="default"/>
        <w:lang w:val="en-US" w:eastAsia="en-US" w:bidi="ar-SA"/>
      </w:rPr>
    </w:lvl>
    <w:lvl w:ilvl="4" w:tplc="FFCCCEEA">
      <w:numFmt w:val="bullet"/>
      <w:lvlText w:val="•"/>
      <w:lvlJc w:val="left"/>
      <w:pPr>
        <w:ind w:left="1814" w:hanging="171"/>
      </w:pPr>
      <w:rPr>
        <w:rFonts w:hint="default"/>
        <w:lang w:val="en-US" w:eastAsia="en-US" w:bidi="ar-SA"/>
      </w:rPr>
    </w:lvl>
    <w:lvl w:ilvl="5" w:tplc="6FEC44AE">
      <w:numFmt w:val="bullet"/>
      <w:lvlText w:val="•"/>
      <w:lvlJc w:val="left"/>
      <w:pPr>
        <w:ind w:left="2198" w:hanging="171"/>
      </w:pPr>
      <w:rPr>
        <w:rFonts w:hint="default"/>
        <w:lang w:val="en-US" w:eastAsia="en-US" w:bidi="ar-SA"/>
      </w:rPr>
    </w:lvl>
    <w:lvl w:ilvl="6" w:tplc="1FF2D442">
      <w:numFmt w:val="bullet"/>
      <w:lvlText w:val="•"/>
      <w:lvlJc w:val="left"/>
      <w:pPr>
        <w:ind w:left="2582" w:hanging="171"/>
      </w:pPr>
      <w:rPr>
        <w:rFonts w:hint="default"/>
        <w:lang w:val="en-US" w:eastAsia="en-US" w:bidi="ar-SA"/>
      </w:rPr>
    </w:lvl>
    <w:lvl w:ilvl="7" w:tplc="6B005BC8">
      <w:numFmt w:val="bullet"/>
      <w:lvlText w:val="•"/>
      <w:lvlJc w:val="left"/>
      <w:pPr>
        <w:ind w:left="2965" w:hanging="171"/>
      </w:pPr>
      <w:rPr>
        <w:rFonts w:hint="default"/>
        <w:lang w:val="en-US" w:eastAsia="en-US" w:bidi="ar-SA"/>
      </w:rPr>
    </w:lvl>
    <w:lvl w:ilvl="8" w:tplc="80BAC7AA">
      <w:numFmt w:val="bullet"/>
      <w:lvlText w:val="•"/>
      <w:lvlJc w:val="left"/>
      <w:pPr>
        <w:ind w:left="3349" w:hanging="171"/>
      </w:pPr>
      <w:rPr>
        <w:rFonts w:hint="default"/>
        <w:lang w:val="en-US" w:eastAsia="en-US" w:bidi="ar-SA"/>
      </w:rPr>
    </w:lvl>
  </w:abstractNum>
  <w:abstractNum w:abstractNumId="45" w15:restartNumberingAfterBreak="0">
    <w:nsid w:val="7C5D5B27"/>
    <w:multiLevelType w:val="multilevel"/>
    <w:tmpl w:val="5792F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41546B"/>
    <w:multiLevelType w:val="hybridMultilevel"/>
    <w:tmpl w:val="B73E6930"/>
    <w:lvl w:ilvl="0" w:tplc="0C090001">
      <w:start w:val="1"/>
      <w:numFmt w:val="bullet"/>
      <w:lvlText w:val=""/>
      <w:lvlJc w:val="left"/>
      <w:pPr>
        <w:ind w:left="720" w:hanging="360"/>
      </w:pPr>
      <w:rPr>
        <w:rFonts w:ascii="Symbol" w:hAnsi="Symbol" w:hint="default"/>
        <w:b w:val="0"/>
        <w:i w:val="0"/>
      </w:rPr>
    </w:lvl>
    <w:lvl w:ilvl="1" w:tplc="FFFFFFFF">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32647E"/>
    <w:multiLevelType w:val="hybridMultilevel"/>
    <w:tmpl w:val="F88E15D4"/>
    <w:lvl w:ilvl="0" w:tplc="E978214E">
      <w:numFmt w:val="bullet"/>
      <w:lvlText w:val="•"/>
      <w:lvlJc w:val="left"/>
      <w:pPr>
        <w:ind w:left="246" w:hanging="171"/>
      </w:pPr>
      <w:rPr>
        <w:rFonts w:ascii="Gilroy" w:eastAsia="Gilroy" w:hAnsi="Gilroy" w:cs="Gilroy" w:hint="default"/>
        <w:b w:val="0"/>
        <w:bCs w:val="0"/>
        <w:i w:val="0"/>
        <w:iCs w:val="0"/>
        <w:color w:val="231F20"/>
        <w:spacing w:val="0"/>
        <w:w w:val="97"/>
        <w:sz w:val="18"/>
        <w:szCs w:val="18"/>
        <w:lang w:val="en-US" w:eastAsia="en-US" w:bidi="ar-SA"/>
      </w:rPr>
    </w:lvl>
    <w:lvl w:ilvl="1" w:tplc="25046784">
      <w:numFmt w:val="bullet"/>
      <w:lvlText w:val="•"/>
      <w:lvlJc w:val="left"/>
      <w:pPr>
        <w:ind w:left="693" w:hanging="171"/>
      </w:pPr>
      <w:rPr>
        <w:rFonts w:hint="default"/>
        <w:lang w:val="en-US" w:eastAsia="en-US" w:bidi="ar-SA"/>
      </w:rPr>
    </w:lvl>
    <w:lvl w:ilvl="2" w:tplc="C78A819A">
      <w:numFmt w:val="bullet"/>
      <w:lvlText w:val="•"/>
      <w:lvlJc w:val="left"/>
      <w:pPr>
        <w:ind w:left="1147" w:hanging="171"/>
      </w:pPr>
      <w:rPr>
        <w:rFonts w:hint="default"/>
        <w:lang w:val="en-US" w:eastAsia="en-US" w:bidi="ar-SA"/>
      </w:rPr>
    </w:lvl>
    <w:lvl w:ilvl="3" w:tplc="66263AEC">
      <w:numFmt w:val="bullet"/>
      <w:lvlText w:val="•"/>
      <w:lvlJc w:val="left"/>
      <w:pPr>
        <w:ind w:left="1601" w:hanging="171"/>
      </w:pPr>
      <w:rPr>
        <w:rFonts w:hint="default"/>
        <w:lang w:val="en-US" w:eastAsia="en-US" w:bidi="ar-SA"/>
      </w:rPr>
    </w:lvl>
    <w:lvl w:ilvl="4" w:tplc="01989266">
      <w:numFmt w:val="bullet"/>
      <w:lvlText w:val="•"/>
      <w:lvlJc w:val="left"/>
      <w:pPr>
        <w:ind w:left="2055" w:hanging="171"/>
      </w:pPr>
      <w:rPr>
        <w:rFonts w:hint="default"/>
        <w:lang w:val="en-US" w:eastAsia="en-US" w:bidi="ar-SA"/>
      </w:rPr>
    </w:lvl>
    <w:lvl w:ilvl="5" w:tplc="EBD4D2D8">
      <w:numFmt w:val="bullet"/>
      <w:lvlText w:val="•"/>
      <w:lvlJc w:val="left"/>
      <w:pPr>
        <w:ind w:left="2509" w:hanging="171"/>
      </w:pPr>
      <w:rPr>
        <w:rFonts w:hint="default"/>
        <w:lang w:val="en-US" w:eastAsia="en-US" w:bidi="ar-SA"/>
      </w:rPr>
    </w:lvl>
    <w:lvl w:ilvl="6" w:tplc="3490F162">
      <w:numFmt w:val="bullet"/>
      <w:lvlText w:val="•"/>
      <w:lvlJc w:val="left"/>
      <w:pPr>
        <w:ind w:left="2963" w:hanging="171"/>
      </w:pPr>
      <w:rPr>
        <w:rFonts w:hint="default"/>
        <w:lang w:val="en-US" w:eastAsia="en-US" w:bidi="ar-SA"/>
      </w:rPr>
    </w:lvl>
    <w:lvl w:ilvl="7" w:tplc="EB9698A6">
      <w:numFmt w:val="bullet"/>
      <w:lvlText w:val="•"/>
      <w:lvlJc w:val="left"/>
      <w:pPr>
        <w:ind w:left="3417" w:hanging="171"/>
      </w:pPr>
      <w:rPr>
        <w:rFonts w:hint="default"/>
        <w:lang w:val="en-US" w:eastAsia="en-US" w:bidi="ar-SA"/>
      </w:rPr>
    </w:lvl>
    <w:lvl w:ilvl="8" w:tplc="BDFAD9AC">
      <w:numFmt w:val="bullet"/>
      <w:lvlText w:val="•"/>
      <w:lvlJc w:val="left"/>
      <w:pPr>
        <w:ind w:left="3871" w:hanging="171"/>
      </w:pPr>
      <w:rPr>
        <w:rFonts w:hint="default"/>
        <w:lang w:val="en-US" w:eastAsia="en-US" w:bidi="ar-SA"/>
      </w:rPr>
    </w:lvl>
  </w:abstractNum>
  <w:abstractNum w:abstractNumId="48" w15:restartNumberingAfterBreak="0">
    <w:nsid w:val="7FCA471A"/>
    <w:multiLevelType w:val="hybridMultilevel"/>
    <w:tmpl w:val="C5B09BAE"/>
    <w:lvl w:ilvl="0" w:tplc="F58227CC">
      <w:numFmt w:val="bullet"/>
      <w:lvlText w:val="•"/>
      <w:lvlJc w:val="left"/>
      <w:pPr>
        <w:ind w:left="246" w:hanging="171"/>
      </w:pPr>
      <w:rPr>
        <w:rFonts w:ascii="Gilroy" w:eastAsia="Gilroy" w:hAnsi="Gilroy" w:cs="Gilroy" w:hint="default"/>
        <w:b w:val="0"/>
        <w:bCs w:val="0"/>
        <w:i w:val="0"/>
        <w:iCs w:val="0"/>
        <w:color w:val="231F20"/>
        <w:spacing w:val="0"/>
        <w:w w:val="97"/>
        <w:sz w:val="18"/>
        <w:szCs w:val="18"/>
        <w:lang w:val="en-US" w:eastAsia="en-US" w:bidi="ar-SA"/>
      </w:rPr>
    </w:lvl>
    <w:lvl w:ilvl="1" w:tplc="3248773C">
      <w:numFmt w:val="bullet"/>
      <w:lvlText w:val="•"/>
      <w:lvlJc w:val="left"/>
      <w:pPr>
        <w:ind w:left="389" w:hanging="171"/>
      </w:pPr>
      <w:rPr>
        <w:rFonts w:hint="default"/>
        <w:lang w:val="en-US" w:eastAsia="en-US" w:bidi="ar-SA"/>
      </w:rPr>
    </w:lvl>
    <w:lvl w:ilvl="2" w:tplc="B58C5EA4">
      <w:numFmt w:val="bullet"/>
      <w:lvlText w:val="•"/>
      <w:lvlJc w:val="left"/>
      <w:pPr>
        <w:ind w:left="538" w:hanging="171"/>
      </w:pPr>
      <w:rPr>
        <w:rFonts w:hint="default"/>
        <w:lang w:val="en-US" w:eastAsia="en-US" w:bidi="ar-SA"/>
      </w:rPr>
    </w:lvl>
    <w:lvl w:ilvl="3" w:tplc="28A2228C">
      <w:numFmt w:val="bullet"/>
      <w:lvlText w:val="•"/>
      <w:lvlJc w:val="left"/>
      <w:pPr>
        <w:ind w:left="687" w:hanging="171"/>
      </w:pPr>
      <w:rPr>
        <w:rFonts w:hint="default"/>
        <w:lang w:val="en-US" w:eastAsia="en-US" w:bidi="ar-SA"/>
      </w:rPr>
    </w:lvl>
    <w:lvl w:ilvl="4" w:tplc="D32A7864">
      <w:numFmt w:val="bullet"/>
      <w:lvlText w:val="•"/>
      <w:lvlJc w:val="left"/>
      <w:pPr>
        <w:ind w:left="836" w:hanging="171"/>
      </w:pPr>
      <w:rPr>
        <w:rFonts w:hint="default"/>
        <w:lang w:val="en-US" w:eastAsia="en-US" w:bidi="ar-SA"/>
      </w:rPr>
    </w:lvl>
    <w:lvl w:ilvl="5" w:tplc="36E2FB3C">
      <w:numFmt w:val="bullet"/>
      <w:lvlText w:val="•"/>
      <w:lvlJc w:val="left"/>
      <w:pPr>
        <w:ind w:left="985" w:hanging="171"/>
      </w:pPr>
      <w:rPr>
        <w:rFonts w:hint="default"/>
        <w:lang w:val="en-US" w:eastAsia="en-US" w:bidi="ar-SA"/>
      </w:rPr>
    </w:lvl>
    <w:lvl w:ilvl="6" w:tplc="E5884A88">
      <w:numFmt w:val="bullet"/>
      <w:lvlText w:val="•"/>
      <w:lvlJc w:val="left"/>
      <w:pPr>
        <w:ind w:left="1134" w:hanging="171"/>
      </w:pPr>
      <w:rPr>
        <w:rFonts w:hint="default"/>
        <w:lang w:val="en-US" w:eastAsia="en-US" w:bidi="ar-SA"/>
      </w:rPr>
    </w:lvl>
    <w:lvl w:ilvl="7" w:tplc="CBA05118">
      <w:numFmt w:val="bullet"/>
      <w:lvlText w:val="•"/>
      <w:lvlJc w:val="left"/>
      <w:pPr>
        <w:ind w:left="1284" w:hanging="171"/>
      </w:pPr>
      <w:rPr>
        <w:rFonts w:hint="default"/>
        <w:lang w:val="en-US" w:eastAsia="en-US" w:bidi="ar-SA"/>
      </w:rPr>
    </w:lvl>
    <w:lvl w:ilvl="8" w:tplc="99C0F6FE">
      <w:numFmt w:val="bullet"/>
      <w:lvlText w:val="•"/>
      <w:lvlJc w:val="left"/>
      <w:pPr>
        <w:ind w:left="1433" w:hanging="171"/>
      </w:pPr>
      <w:rPr>
        <w:rFonts w:hint="default"/>
        <w:lang w:val="en-US" w:eastAsia="en-US" w:bidi="ar-SA"/>
      </w:rPr>
    </w:lvl>
  </w:abstractNum>
  <w:num w:numId="1">
    <w:abstractNumId w:val="19"/>
  </w:num>
  <w:num w:numId="2">
    <w:abstractNumId w:val="26"/>
  </w:num>
  <w:num w:numId="3">
    <w:abstractNumId w:val="2"/>
  </w:num>
  <w:num w:numId="4">
    <w:abstractNumId w:val="35"/>
  </w:num>
  <w:num w:numId="5">
    <w:abstractNumId w:val="3"/>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6">
    <w:abstractNumId w:val="4"/>
  </w:num>
  <w:num w:numId="7">
    <w:abstractNumId w:val="1"/>
  </w:num>
  <w:num w:numId="8">
    <w:abstractNumId w:val="30"/>
  </w:num>
  <w:num w:numId="9">
    <w:abstractNumId w:val="31"/>
  </w:num>
  <w:num w:numId="10">
    <w:abstractNumId w:val="36"/>
  </w:num>
  <w:num w:numId="11">
    <w:abstractNumId w:val="46"/>
  </w:num>
  <w:num w:numId="12">
    <w:abstractNumId w:val="10"/>
  </w:num>
  <w:num w:numId="13">
    <w:abstractNumId w:val="12"/>
  </w:num>
  <w:num w:numId="14">
    <w:abstractNumId w:val="25"/>
  </w:num>
  <w:num w:numId="15">
    <w:abstractNumId w:val="24"/>
  </w:num>
  <w:num w:numId="16">
    <w:abstractNumId w:val="39"/>
  </w:num>
  <w:num w:numId="17">
    <w:abstractNumId w:val="42"/>
  </w:num>
  <w:num w:numId="18">
    <w:abstractNumId w:val="44"/>
  </w:num>
  <w:num w:numId="19">
    <w:abstractNumId w:val="13"/>
  </w:num>
  <w:num w:numId="20">
    <w:abstractNumId w:val="33"/>
  </w:num>
  <w:num w:numId="21">
    <w:abstractNumId w:val="32"/>
  </w:num>
  <w:num w:numId="22">
    <w:abstractNumId w:val="9"/>
  </w:num>
  <w:num w:numId="23">
    <w:abstractNumId w:val="38"/>
  </w:num>
  <w:num w:numId="24">
    <w:abstractNumId w:val="28"/>
  </w:num>
  <w:num w:numId="25">
    <w:abstractNumId w:val="17"/>
  </w:num>
  <w:num w:numId="26">
    <w:abstractNumId w:val="11"/>
  </w:num>
  <w:num w:numId="27">
    <w:abstractNumId w:val="14"/>
  </w:num>
  <w:num w:numId="28">
    <w:abstractNumId w:val="16"/>
  </w:num>
  <w:num w:numId="29">
    <w:abstractNumId w:val="18"/>
  </w:num>
  <w:num w:numId="30">
    <w:abstractNumId w:val="7"/>
  </w:num>
  <w:num w:numId="31">
    <w:abstractNumId w:val="23"/>
  </w:num>
  <w:num w:numId="32">
    <w:abstractNumId w:val="29"/>
  </w:num>
  <w:num w:numId="33">
    <w:abstractNumId w:val="48"/>
  </w:num>
  <w:num w:numId="34">
    <w:abstractNumId w:val="47"/>
  </w:num>
  <w:num w:numId="35">
    <w:abstractNumId w:val="6"/>
  </w:num>
  <w:num w:numId="36">
    <w:abstractNumId w:val="8"/>
  </w:num>
  <w:num w:numId="37">
    <w:abstractNumId w:val="40"/>
  </w:num>
  <w:num w:numId="38">
    <w:abstractNumId w:val="34"/>
  </w:num>
  <w:num w:numId="39">
    <w:abstractNumId w:val="43"/>
  </w:num>
  <w:num w:numId="40">
    <w:abstractNumId w:val="41"/>
  </w:num>
  <w:num w:numId="41">
    <w:abstractNumId w:val="27"/>
  </w:num>
  <w:num w:numId="42">
    <w:abstractNumId w:val="22"/>
  </w:num>
  <w:num w:numId="43">
    <w:abstractNumId w:val="37"/>
  </w:num>
  <w:num w:numId="44">
    <w:abstractNumId w:val="15"/>
  </w:num>
  <w:num w:numId="45">
    <w:abstractNumId w:val="5"/>
  </w:num>
  <w:num w:numId="46">
    <w:abstractNumId w:val="21"/>
  </w:num>
  <w:num w:numId="47">
    <w:abstractNumId w:val="30"/>
    <w:lvlOverride w:ilvl="0">
      <w:startOverride w:val="1"/>
    </w:lvlOverride>
  </w:num>
  <w:num w:numId="48">
    <w:abstractNumId w:val="0"/>
  </w:num>
  <w:num w:numId="49">
    <w:abstractNumId w:val="20"/>
  </w:num>
  <w:num w:numId="50">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ocumentProtection w:edit="trackedChanges" w:enforcement="0"/>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23"/>
    <w:rsid w:val="00000934"/>
    <w:rsid w:val="00000D04"/>
    <w:rsid w:val="0000605D"/>
    <w:rsid w:val="00006DA4"/>
    <w:rsid w:val="00012E42"/>
    <w:rsid w:val="00017433"/>
    <w:rsid w:val="00021295"/>
    <w:rsid w:val="00024370"/>
    <w:rsid w:val="00025217"/>
    <w:rsid w:val="000257B9"/>
    <w:rsid w:val="0003124D"/>
    <w:rsid w:val="00032E7B"/>
    <w:rsid w:val="00033212"/>
    <w:rsid w:val="00034421"/>
    <w:rsid w:val="00042701"/>
    <w:rsid w:val="0004349C"/>
    <w:rsid w:val="00050C25"/>
    <w:rsid w:val="00052AE0"/>
    <w:rsid w:val="00054C05"/>
    <w:rsid w:val="000556B1"/>
    <w:rsid w:val="00056129"/>
    <w:rsid w:val="00060E31"/>
    <w:rsid w:val="0006262D"/>
    <w:rsid w:val="000629F1"/>
    <w:rsid w:val="00062A03"/>
    <w:rsid w:val="00064107"/>
    <w:rsid w:val="00064E14"/>
    <w:rsid w:val="000759D6"/>
    <w:rsid w:val="00082487"/>
    <w:rsid w:val="00091CC8"/>
    <w:rsid w:val="00094049"/>
    <w:rsid w:val="00097B67"/>
    <w:rsid w:val="000A1147"/>
    <w:rsid w:val="000A190E"/>
    <w:rsid w:val="000A2039"/>
    <w:rsid w:val="000A2BB7"/>
    <w:rsid w:val="000A3D15"/>
    <w:rsid w:val="000A4190"/>
    <w:rsid w:val="000A4EB2"/>
    <w:rsid w:val="000A6CED"/>
    <w:rsid w:val="000B2EFA"/>
    <w:rsid w:val="000B4122"/>
    <w:rsid w:val="000B6D9A"/>
    <w:rsid w:val="000C3383"/>
    <w:rsid w:val="000C3BF2"/>
    <w:rsid w:val="000C4F6C"/>
    <w:rsid w:val="000C7AC3"/>
    <w:rsid w:val="000D014F"/>
    <w:rsid w:val="000D5591"/>
    <w:rsid w:val="000D56B0"/>
    <w:rsid w:val="000E2061"/>
    <w:rsid w:val="000E6C4E"/>
    <w:rsid w:val="000F1D54"/>
    <w:rsid w:val="000F63DE"/>
    <w:rsid w:val="000F686F"/>
    <w:rsid w:val="000F6BF4"/>
    <w:rsid w:val="001002CC"/>
    <w:rsid w:val="00100DFC"/>
    <w:rsid w:val="00103DA8"/>
    <w:rsid w:val="00105E77"/>
    <w:rsid w:val="0010677B"/>
    <w:rsid w:val="00114450"/>
    <w:rsid w:val="00120D7D"/>
    <w:rsid w:val="00123D1E"/>
    <w:rsid w:val="00125B7A"/>
    <w:rsid w:val="001265BA"/>
    <w:rsid w:val="00127073"/>
    <w:rsid w:val="00137392"/>
    <w:rsid w:val="00137714"/>
    <w:rsid w:val="0014153B"/>
    <w:rsid w:val="00141B05"/>
    <w:rsid w:val="001577F7"/>
    <w:rsid w:val="00160EDF"/>
    <w:rsid w:val="0016583D"/>
    <w:rsid w:val="00166FEA"/>
    <w:rsid w:val="0017149A"/>
    <w:rsid w:val="00171B4B"/>
    <w:rsid w:val="00173B12"/>
    <w:rsid w:val="0017463E"/>
    <w:rsid w:val="001749CE"/>
    <w:rsid w:val="0017DDFB"/>
    <w:rsid w:val="001848C4"/>
    <w:rsid w:val="00184A3F"/>
    <w:rsid w:val="001850D3"/>
    <w:rsid w:val="00185C5C"/>
    <w:rsid w:val="00187756"/>
    <w:rsid w:val="00187A14"/>
    <w:rsid w:val="0019164E"/>
    <w:rsid w:val="00191E28"/>
    <w:rsid w:val="001947AB"/>
    <w:rsid w:val="001A3078"/>
    <w:rsid w:val="001A3C97"/>
    <w:rsid w:val="001A4584"/>
    <w:rsid w:val="001A5675"/>
    <w:rsid w:val="001B1424"/>
    <w:rsid w:val="001B74F0"/>
    <w:rsid w:val="001C01FD"/>
    <w:rsid w:val="001D121E"/>
    <w:rsid w:val="001D21E4"/>
    <w:rsid w:val="001D2732"/>
    <w:rsid w:val="001D4295"/>
    <w:rsid w:val="001E0597"/>
    <w:rsid w:val="001E3E18"/>
    <w:rsid w:val="001E4116"/>
    <w:rsid w:val="001E4DCB"/>
    <w:rsid w:val="001F249A"/>
    <w:rsid w:val="001F3E95"/>
    <w:rsid w:val="001F45C4"/>
    <w:rsid w:val="001F7D0A"/>
    <w:rsid w:val="002056D1"/>
    <w:rsid w:val="0020594E"/>
    <w:rsid w:val="00205E08"/>
    <w:rsid w:val="00211E90"/>
    <w:rsid w:val="00215DA3"/>
    <w:rsid w:val="00221D3C"/>
    <w:rsid w:val="00222AD0"/>
    <w:rsid w:val="00223912"/>
    <w:rsid w:val="00223D30"/>
    <w:rsid w:val="00224357"/>
    <w:rsid w:val="00225022"/>
    <w:rsid w:val="0022590B"/>
    <w:rsid w:val="002308F6"/>
    <w:rsid w:val="0023502F"/>
    <w:rsid w:val="00235998"/>
    <w:rsid w:val="00236B58"/>
    <w:rsid w:val="002402E0"/>
    <w:rsid w:val="00241DE2"/>
    <w:rsid w:val="00245376"/>
    <w:rsid w:val="00246548"/>
    <w:rsid w:val="002474DA"/>
    <w:rsid w:val="00256024"/>
    <w:rsid w:val="002573D3"/>
    <w:rsid w:val="002603D3"/>
    <w:rsid w:val="00265A55"/>
    <w:rsid w:val="00266DAE"/>
    <w:rsid w:val="0027074D"/>
    <w:rsid w:val="002748F6"/>
    <w:rsid w:val="00275F8D"/>
    <w:rsid w:val="00287573"/>
    <w:rsid w:val="00287D13"/>
    <w:rsid w:val="00287FB7"/>
    <w:rsid w:val="00291AD1"/>
    <w:rsid w:val="00291FBB"/>
    <w:rsid w:val="00295872"/>
    <w:rsid w:val="00297A28"/>
    <w:rsid w:val="002A1777"/>
    <w:rsid w:val="002A298D"/>
    <w:rsid w:val="002A5318"/>
    <w:rsid w:val="002A5E4D"/>
    <w:rsid w:val="002A6090"/>
    <w:rsid w:val="002A6487"/>
    <w:rsid w:val="002A648C"/>
    <w:rsid w:val="002B013E"/>
    <w:rsid w:val="002B0306"/>
    <w:rsid w:val="002B2418"/>
    <w:rsid w:val="002B4B53"/>
    <w:rsid w:val="002B6BED"/>
    <w:rsid w:val="002B6C7A"/>
    <w:rsid w:val="002B7D04"/>
    <w:rsid w:val="002C44E4"/>
    <w:rsid w:val="002D07CB"/>
    <w:rsid w:val="002D167E"/>
    <w:rsid w:val="002E6C95"/>
    <w:rsid w:val="002F73C1"/>
    <w:rsid w:val="003109CD"/>
    <w:rsid w:val="00314F3E"/>
    <w:rsid w:val="00315253"/>
    <w:rsid w:val="003200D1"/>
    <w:rsid w:val="00322990"/>
    <w:rsid w:val="00323E75"/>
    <w:rsid w:val="003244E5"/>
    <w:rsid w:val="00324AA4"/>
    <w:rsid w:val="00325B0F"/>
    <w:rsid w:val="003331B4"/>
    <w:rsid w:val="00333A25"/>
    <w:rsid w:val="0033567A"/>
    <w:rsid w:val="0033653B"/>
    <w:rsid w:val="00336B12"/>
    <w:rsid w:val="00337DEA"/>
    <w:rsid w:val="00340400"/>
    <w:rsid w:val="0034158B"/>
    <w:rsid w:val="00342C01"/>
    <w:rsid w:val="00344A87"/>
    <w:rsid w:val="0035107A"/>
    <w:rsid w:val="00351F75"/>
    <w:rsid w:val="003520DC"/>
    <w:rsid w:val="0035220A"/>
    <w:rsid w:val="00357AB7"/>
    <w:rsid w:val="003605D9"/>
    <w:rsid w:val="003617D7"/>
    <w:rsid w:val="00363A39"/>
    <w:rsid w:val="00365EC3"/>
    <w:rsid w:val="003664F2"/>
    <w:rsid w:val="0036703C"/>
    <w:rsid w:val="00376844"/>
    <w:rsid w:val="003802DC"/>
    <w:rsid w:val="00380C23"/>
    <w:rsid w:val="003829CF"/>
    <w:rsid w:val="003846B4"/>
    <w:rsid w:val="003861BC"/>
    <w:rsid w:val="0039109F"/>
    <w:rsid w:val="00392CEC"/>
    <w:rsid w:val="003A1569"/>
    <w:rsid w:val="003A2E3A"/>
    <w:rsid w:val="003A3392"/>
    <w:rsid w:val="003A3771"/>
    <w:rsid w:val="003A6FDE"/>
    <w:rsid w:val="003B5BDC"/>
    <w:rsid w:val="003B79AD"/>
    <w:rsid w:val="003C1075"/>
    <w:rsid w:val="003C65C5"/>
    <w:rsid w:val="003C68D1"/>
    <w:rsid w:val="003C6FA2"/>
    <w:rsid w:val="003D3EB0"/>
    <w:rsid w:val="003D6372"/>
    <w:rsid w:val="003D670E"/>
    <w:rsid w:val="003D7E8F"/>
    <w:rsid w:val="003E0EFD"/>
    <w:rsid w:val="003E2210"/>
    <w:rsid w:val="003E2CFB"/>
    <w:rsid w:val="003E40D4"/>
    <w:rsid w:val="003E48D6"/>
    <w:rsid w:val="003F0A82"/>
    <w:rsid w:val="003F0F53"/>
    <w:rsid w:val="003F2C1A"/>
    <w:rsid w:val="003F3231"/>
    <w:rsid w:val="00401BDF"/>
    <w:rsid w:val="0041083E"/>
    <w:rsid w:val="00410A37"/>
    <w:rsid w:val="00416AB8"/>
    <w:rsid w:val="00416E2D"/>
    <w:rsid w:val="004227F7"/>
    <w:rsid w:val="0042404A"/>
    <w:rsid w:val="00426282"/>
    <w:rsid w:val="00435645"/>
    <w:rsid w:val="004361A8"/>
    <w:rsid w:val="00440F2E"/>
    <w:rsid w:val="00441448"/>
    <w:rsid w:val="00442788"/>
    <w:rsid w:val="00442EC5"/>
    <w:rsid w:val="004472D1"/>
    <w:rsid w:val="00451FB3"/>
    <w:rsid w:val="00452948"/>
    <w:rsid w:val="0045504D"/>
    <w:rsid w:val="00455641"/>
    <w:rsid w:val="00455C28"/>
    <w:rsid w:val="00456825"/>
    <w:rsid w:val="00456DBE"/>
    <w:rsid w:val="00457601"/>
    <w:rsid w:val="00457D4A"/>
    <w:rsid w:val="00464080"/>
    <w:rsid w:val="0047028C"/>
    <w:rsid w:val="00472938"/>
    <w:rsid w:val="00475753"/>
    <w:rsid w:val="00480C9A"/>
    <w:rsid w:val="00481227"/>
    <w:rsid w:val="004825CD"/>
    <w:rsid w:val="0048269E"/>
    <w:rsid w:val="00482E05"/>
    <w:rsid w:val="00483F54"/>
    <w:rsid w:val="00492855"/>
    <w:rsid w:val="004967AD"/>
    <w:rsid w:val="004A184D"/>
    <w:rsid w:val="004A40F9"/>
    <w:rsid w:val="004A426C"/>
    <w:rsid w:val="004A58EB"/>
    <w:rsid w:val="004B0417"/>
    <w:rsid w:val="004B399B"/>
    <w:rsid w:val="004B727D"/>
    <w:rsid w:val="004B7F53"/>
    <w:rsid w:val="004C7240"/>
    <w:rsid w:val="004C782D"/>
    <w:rsid w:val="004C7FC6"/>
    <w:rsid w:val="004D3149"/>
    <w:rsid w:val="004D34E7"/>
    <w:rsid w:val="004D5AE4"/>
    <w:rsid w:val="004D70FD"/>
    <w:rsid w:val="004D7854"/>
    <w:rsid w:val="004E0F25"/>
    <w:rsid w:val="004E143E"/>
    <w:rsid w:val="004E17BA"/>
    <w:rsid w:val="004E5B8A"/>
    <w:rsid w:val="004E703C"/>
    <w:rsid w:val="004F5CE4"/>
    <w:rsid w:val="004F65C7"/>
    <w:rsid w:val="004F75AD"/>
    <w:rsid w:val="00502505"/>
    <w:rsid w:val="005044CC"/>
    <w:rsid w:val="005120D0"/>
    <w:rsid w:val="00512F3A"/>
    <w:rsid w:val="005132E0"/>
    <w:rsid w:val="00516ABA"/>
    <w:rsid w:val="005170C5"/>
    <w:rsid w:val="00517C37"/>
    <w:rsid w:val="00521813"/>
    <w:rsid w:val="00521C5E"/>
    <w:rsid w:val="005259FF"/>
    <w:rsid w:val="00537222"/>
    <w:rsid w:val="005407E4"/>
    <w:rsid w:val="00540F38"/>
    <w:rsid w:val="005438EE"/>
    <w:rsid w:val="00550D98"/>
    <w:rsid w:val="0055174E"/>
    <w:rsid w:val="005518FF"/>
    <w:rsid w:val="00560B24"/>
    <w:rsid w:val="00564A54"/>
    <w:rsid w:val="00564A6D"/>
    <w:rsid w:val="00564F94"/>
    <w:rsid w:val="00567EE2"/>
    <w:rsid w:val="0057002B"/>
    <w:rsid w:val="00570176"/>
    <w:rsid w:val="00575D4E"/>
    <w:rsid w:val="005766C4"/>
    <w:rsid w:val="005768F2"/>
    <w:rsid w:val="00580C2B"/>
    <w:rsid w:val="00582E9F"/>
    <w:rsid w:val="00584032"/>
    <w:rsid w:val="005870A0"/>
    <w:rsid w:val="005879DE"/>
    <w:rsid w:val="005926BA"/>
    <w:rsid w:val="00592CE3"/>
    <w:rsid w:val="005A0253"/>
    <w:rsid w:val="005A0E59"/>
    <w:rsid w:val="005A4462"/>
    <w:rsid w:val="005A5FD9"/>
    <w:rsid w:val="005A625A"/>
    <w:rsid w:val="005A7125"/>
    <w:rsid w:val="005A7D65"/>
    <w:rsid w:val="005B0503"/>
    <w:rsid w:val="005B2CFF"/>
    <w:rsid w:val="005B4F9E"/>
    <w:rsid w:val="005C6803"/>
    <w:rsid w:val="005C732D"/>
    <w:rsid w:val="005C7BF2"/>
    <w:rsid w:val="005D02EE"/>
    <w:rsid w:val="005D31F7"/>
    <w:rsid w:val="005D543B"/>
    <w:rsid w:val="005D6825"/>
    <w:rsid w:val="005E152F"/>
    <w:rsid w:val="005E5065"/>
    <w:rsid w:val="005F0603"/>
    <w:rsid w:val="005F3097"/>
    <w:rsid w:val="005F5995"/>
    <w:rsid w:val="005F8828"/>
    <w:rsid w:val="006029B9"/>
    <w:rsid w:val="00602A11"/>
    <w:rsid w:val="0060408B"/>
    <w:rsid w:val="00604E06"/>
    <w:rsid w:val="00607446"/>
    <w:rsid w:val="00614883"/>
    <w:rsid w:val="00616AB7"/>
    <w:rsid w:val="00617A2D"/>
    <w:rsid w:val="006204B0"/>
    <w:rsid w:val="00620787"/>
    <w:rsid w:val="0062098B"/>
    <w:rsid w:val="00623B00"/>
    <w:rsid w:val="0062507B"/>
    <w:rsid w:val="00627A0A"/>
    <w:rsid w:val="00631251"/>
    <w:rsid w:val="00632F8D"/>
    <w:rsid w:val="0063726A"/>
    <w:rsid w:val="0064022D"/>
    <w:rsid w:val="0064692B"/>
    <w:rsid w:val="006519A3"/>
    <w:rsid w:val="006546BE"/>
    <w:rsid w:val="00654AE0"/>
    <w:rsid w:val="006557FA"/>
    <w:rsid w:val="00661B12"/>
    <w:rsid w:val="00663D5A"/>
    <w:rsid w:val="006653A1"/>
    <w:rsid w:val="00666DB4"/>
    <w:rsid w:val="00674810"/>
    <w:rsid w:val="00676205"/>
    <w:rsid w:val="006900DD"/>
    <w:rsid w:val="006902F8"/>
    <w:rsid w:val="006913E2"/>
    <w:rsid w:val="0069144D"/>
    <w:rsid w:val="00692266"/>
    <w:rsid w:val="00696658"/>
    <w:rsid w:val="006A1302"/>
    <w:rsid w:val="006A19EC"/>
    <w:rsid w:val="006A5473"/>
    <w:rsid w:val="006A5C7E"/>
    <w:rsid w:val="006B2DC8"/>
    <w:rsid w:val="006C1593"/>
    <w:rsid w:val="006C33CD"/>
    <w:rsid w:val="006C7BA1"/>
    <w:rsid w:val="006D157A"/>
    <w:rsid w:val="006D25DC"/>
    <w:rsid w:val="006D31D9"/>
    <w:rsid w:val="006D368E"/>
    <w:rsid w:val="006D4272"/>
    <w:rsid w:val="006D469E"/>
    <w:rsid w:val="006D48D6"/>
    <w:rsid w:val="006E043E"/>
    <w:rsid w:val="006E33DD"/>
    <w:rsid w:val="006E77DA"/>
    <w:rsid w:val="006F084A"/>
    <w:rsid w:val="006F12BD"/>
    <w:rsid w:val="006F4472"/>
    <w:rsid w:val="0070000D"/>
    <w:rsid w:val="007017CD"/>
    <w:rsid w:val="007040BB"/>
    <w:rsid w:val="00704A6E"/>
    <w:rsid w:val="00711A3C"/>
    <w:rsid w:val="007136F8"/>
    <w:rsid w:val="00713829"/>
    <w:rsid w:val="007241BF"/>
    <w:rsid w:val="007255D4"/>
    <w:rsid w:val="00731CD8"/>
    <w:rsid w:val="00731DBC"/>
    <w:rsid w:val="00735916"/>
    <w:rsid w:val="00736145"/>
    <w:rsid w:val="007402AD"/>
    <w:rsid w:val="00741836"/>
    <w:rsid w:val="0075132D"/>
    <w:rsid w:val="00751A9A"/>
    <w:rsid w:val="00755D24"/>
    <w:rsid w:val="00760F5E"/>
    <w:rsid w:val="00761C95"/>
    <w:rsid w:val="00763050"/>
    <w:rsid w:val="007654AA"/>
    <w:rsid w:val="007657F3"/>
    <w:rsid w:val="00771F53"/>
    <w:rsid w:val="00773C25"/>
    <w:rsid w:val="007750BC"/>
    <w:rsid w:val="007839B9"/>
    <w:rsid w:val="00783BFA"/>
    <w:rsid w:val="00784CCC"/>
    <w:rsid w:val="007852C5"/>
    <w:rsid w:val="00786B2C"/>
    <w:rsid w:val="00790FE2"/>
    <w:rsid w:val="00794FA4"/>
    <w:rsid w:val="007951AD"/>
    <w:rsid w:val="00796E2D"/>
    <w:rsid w:val="007A1E5C"/>
    <w:rsid w:val="007A2140"/>
    <w:rsid w:val="007A3034"/>
    <w:rsid w:val="007A5FDC"/>
    <w:rsid w:val="007B0B34"/>
    <w:rsid w:val="007B518B"/>
    <w:rsid w:val="007B5608"/>
    <w:rsid w:val="007C0EB7"/>
    <w:rsid w:val="007C228F"/>
    <w:rsid w:val="007C4128"/>
    <w:rsid w:val="007C58D3"/>
    <w:rsid w:val="007D32D3"/>
    <w:rsid w:val="007E4341"/>
    <w:rsid w:val="007E4691"/>
    <w:rsid w:val="007E4808"/>
    <w:rsid w:val="007E5F22"/>
    <w:rsid w:val="007F092E"/>
    <w:rsid w:val="007F22C1"/>
    <w:rsid w:val="007F46D9"/>
    <w:rsid w:val="007F698C"/>
    <w:rsid w:val="00801BB8"/>
    <w:rsid w:val="008020A7"/>
    <w:rsid w:val="008067A1"/>
    <w:rsid w:val="00810B52"/>
    <w:rsid w:val="00810D54"/>
    <w:rsid w:val="00812E7B"/>
    <w:rsid w:val="00813BD3"/>
    <w:rsid w:val="00816FE9"/>
    <w:rsid w:val="00817C0C"/>
    <w:rsid w:val="00823123"/>
    <w:rsid w:val="00826F7E"/>
    <w:rsid w:val="008314AA"/>
    <w:rsid w:val="0083399E"/>
    <w:rsid w:val="00835A9D"/>
    <w:rsid w:val="00850ADC"/>
    <w:rsid w:val="0085272D"/>
    <w:rsid w:val="0085331A"/>
    <w:rsid w:val="00853C8D"/>
    <w:rsid w:val="0085595F"/>
    <w:rsid w:val="008567E6"/>
    <w:rsid w:val="008700B6"/>
    <w:rsid w:val="00870DB9"/>
    <w:rsid w:val="00871527"/>
    <w:rsid w:val="00872152"/>
    <w:rsid w:val="00873647"/>
    <w:rsid w:val="00874AB9"/>
    <w:rsid w:val="00875474"/>
    <w:rsid w:val="008810E4"/>
    <w:rsid w:val="0088407D"/>
    <w:rsid w:val="00892E84"/>
    <w:rsid w:val="00893DC9"/>
    <w:rsid w:val="00895CD7"/>
    <w:rsid w:val="008A45D3"/>
    <w:rsid w:val="008B24C8"/>
    <w:rsid w:val="008B3502"/>
    <w:rsid w:val="008B5EBD"/>
    <w:rsid w:val="008B792F"/>
    <w:rsid w:val="008C0605"/>
    <w:rsid w:val="008D21BE"/>
    <w:rsid w:val="008D2448"/>
    <w:rsid w:val="008D434F"/>
    <w:rsid w:val="008D61D4"/>
    <w:rsid w:val="008D6214"/>
    <w:rsid w:val="008D7A63"/>
    <w:rsid w:val="008E2567"/>
    <w:rsid w:val="008F146E"/>
    <w:rsid w:val="008F14EA"/>
    <w:rsid w:val="008F1D09"/>
    <w:rsid w:val="008F7C23"/>
    <w:rsid w:val="00900747"/>
    <w:rsid w:val="009037D5"/>
    <w:rsid w:val="00906276"/>
    <w:rsid w:val="00913452"/>
    <w:rsid w:val="009136AB"/>
    <w:rsid w:val="00914D11"/>
    <w:rsid w:val="00915032"/>
    <w:rsid w:val="00915B45"/>
    <w:rsid w:val="00920BC8"/>
    <w:rsid w:val="00924E67"/>
    <w:rsid w:val="00927806"/>
    <w:rsid w:val="00934C64"/>
    <w:rsid w:val="00942BEF"/>
    <w:rsid w:val="00945A1D"/>
    <w:rsid w:val="009463D9"/>
    <w:rsid w:val="00954ED8"/>
    <w:rsid w:val="009567F0"/>
    <w:rsid w:val="0096378B"/>
    <w:rsid w:val="0096443B"/>
    <w:rsid w:val="00964A1F"/>
    <w:rsid w:val="00967544"/>
    <w:rsid w:val="00971433"/>
    <w:rsid w:val="009722C9"/>
    <w:rsid w:val="009730EA"/>
    <w:rsid w:val="009762DB"/>
    <w:rsid w:val="0097781C"/>
    <w:rsid w:val="00981005"/>
    <w:rsid w:val="0098125D"/>
    <w:rsid w:val="00982AAC"/>
    <w:rsid w:val="00983EE1"/>
    <w:rsid w:val="00985B72"/>
    <w:rsid w:val="00996396"/>
    <w:rsid w:val="009A0044"/>
    <w:rsid w:val="009A1D5F"/>
    <w:rsid w:val="009A2767"/>
    <w:rsid w:val="009A28A3"/>
    <w:rsid w:val="009A33CA"/>
    <w:rsid w:val="009A41A0"/>
    <w:rsid w:val="009A4E71"/>
    <w:rsid w:val="009B0887"/>
    <w:rsid w:val="009B1207"/>
    <w:rsid w:val="009B5FB9"/>
    <w:rsid w:val="009B776D"/>
    <w:rsid w:val="009C1BF5"/>
    <w:rsid w:val="009C67B4"/>
    <w:rsid w:val="009C6AAA"/>
    <w:rsid w:val="009C7229"/>
    <w:rsid w:val="009C7EA3"/>
    <w:rsid w:val="009D1F88"/>
    <w:rsid w:val="009D3C5E"/>
    <w:rsid w:val="009D4881"/>
    <w:rsid w:val="009D5C23"/>
    <w:rsid w:val="009E21DD"/>
    <w:rsid w:val="009E623F"/>
    <w:rsid w:val="00A0328A"/>
    <w:rsid w:val="00A03E19"/>
    <w:rsid w:val="00A1477B"/>
    <w:rsid w:val="00A14B4F"/>
    <w:rsid w:val="00A20FC0"/>
    <w:rsid w:val="00A24732"/>
    <w:rsid w:val="00A2642F"/>
    <w:rsid w:val="00A267F8"/>
    <w:rsid w:val="00A3109C"/>
    <w:rsid w:val="00A3437A"/>
    <w:rsid w:val="00A34FB3"/>
    <w:rsid w:val="00A36525"/>
    <w:rsid w:val="00A41C34"/>
    <w:rsid w:val="00A4288C"/>
    <w:rsid w:val="00A42F39"/>
    <w:rsid w:val="00A55057"/>
    <w:rsid w:val="00A55527"/>
    <w:rsid w:val="00A67ED9"/>
    <w:rsid w:val="00A70559"/>
    <w:rsid w:val="00A71606"/>
    <w:rsid w:val="00A72596"/>
    <w:rsid w:val="00A72D40"/>
    <w:rsid w:val="00A72E1A"/>
    <w:rsid w:val="00A7312C"/>
    <w:rsid w:val="00A757A8"/>
    <w:rsid w:val="00A76632"/>
    <w:rsid w:val="00A8116A"/>
    <w:rsid w:val="00A81AC6"/>
    <w:rsid w:val="00A81C28"/>
    <w:rsid w:val="00A81EE9"/>
    <w:rsid w:val="00A82418"/>
    <w:rsid w:val="00A82F2C"/>
    <w:rsid w:val="00A83D3C"/>
    <w:rsid w:val="00A8400B"/>
    <w:rsid w:val="00A867F0"/>
    <w:rsid w:val="00A95DAC"/>
    <w:rsid w:val="00AA3501"/>
    <w:rsid w:val="00AA3E3D"/>
    <w:rsid w:val="00AA4557"/>
    <w:rsid w:val="00AA46D9"/>
    <w:rsid w:val="00AA7DE4"/>
    <w:rsid w:val="00AB33F4"/>
    <w:rsid w:val="00AC32A8"/>
    <w:rsid w:val="00AC33A4"/>
    <w:rsid w:val="00AC5908"/>
    <w:rsid w:val="00AC5930"/>
    <w:rsid w:val="00AC6B47"/>
    <w:rsid w:val="00AD23ED"/>
    <w:rsid w:val="00AD2E1C"/>
    <w:rsid w:val="00AD4AB9"/>
    <w:rsid w:val="00AE0BF0"/>
    <w:rsid w:val="00AE1115"/>
    <w:rsid w:val="00AE4B6C"/>
    <w:rsid w:val="00AE53E3"/>
    <w:rsid w:val="00AE72FA"/>
    <w:rsid w:val="00AF03EA"/>
    <w:rsid w:val="00AF3976"/>
    <w:rsid w:val="00AF5251"/>
    <w:rsid w:val="00AF5CB4"/>
    <w:rsid w:val="00B00278"/>
    <w:rsid w:val="00B003DB"/>
    <w:rsid w:val="00B01F6E"/>
    <w:rsid w:val="00B02FCD"/>
    <w:rsid w:val="00B034F6"/>
    <w:rsid w:val="00B051CF"/>
    <w:rsid w:val="00B070B9"/>
    <w:rsid w:val="00B13BC0"/>
    <w:rsid w:val="00B13F19"/>
    <w:rsid w:val="00B17842"/>
    <w:rsid w:val="00B20899"/>
    <w:rsid w:val="00B230D1"/>
    <w:rsid w:val="00B23D41"/>
    <w:rsid w:val="00B250CD"/>
    <w:rsid w:val="00B26CFF"/>
    <w:rsid w:val="00B32751"/>
    <w:rsid w:val="00B35546"/>
    <w:rsid w:val="00B42446"/>
    <w:rsid w:val="00B445D9"/>
    <w:rsid w:val="00B45FF4"/>
    <w:rsid w:val="00B46D7E"/>
    <w:rsid w:val="00B5027B"/>
    <w:rsid w:val="00B51AB4"/>
    <w:rsid w:val="00B51E57"/>
    <w:rsid w:val="00B538EB"/>
    <w:rsid w:val="00B55311"/>
    <w:rsid w:val="00B55D00"/>
    <w:rsid w:val="00B60ADA"/>
    <w:rsid w:val="00B62BB3"/>
    <w:rsid w:val="00B645EC"/>
    <w:rsid w:val="00B64E82"/>
    <w:rsid w:val="00B65247"/>
    <w:rsid w:val="00B65962"/>
    <w:rsid w:val="00B65A06"/>
    <w:rsid w:val="00B663CB"/>
    <w:rsid w:val="00B66D12"/>
    <w:rsid w:val="00B67018"/>
    <w:rsid w:val="00B72C7E"/>
    <w:rsid w:val="00B74E1A"/>
    <w:rsid w:val="00B75478"/>
    <w:rsid w:val="00B763A2"/>
    <w:rsid w:val="00B77D97"/>
    <w:rsid w:val="00B83A3C"/>
    <w:rsid w:val="00B87DA1"/>
    <w:rsid w:val="00B90317"/>
    <w:rsid w:val="00B918F0"/>
    <w:rsid w:val="00B9463F"/>
    <w:rsid w:val="00B961CC"/>
    <w:rsid w:val="00BA044D"/>
    <w:rsid w:val="00BA7761"/>
    <w:rsid w:val="00BB0CF2"/>
    <w:rsid w:val="00BB317C"/>
    <w:rsid w:val="00BB4337"/>
    <w:rsid w:val="00BB72B5"/>
    <w:rsid w:val="00BC0221"/>
    <w:rsid w:val="00BC1139"/>
    <w:rsid w:val="00BC2C49"/>
    <w:rsid w:val="00BD1A50"/>
    <w:rsid w:val="00BD30B2"/>
    <w:rsid w:val="00BD598E"/>
    <w:rsid w:val="00BE4E04"/>
    <w:rsid w:val="00BE5E50"/>
    <w:rsid w:val="00BE7188"/>
    <w:rsid w:val="00BE781B"/>
    <w:rsid w:val="00BF14FC"/>
    <w:rsid w:val="00BF2378"/>
    <w:rsid w:val="00BF315B"/>
    <w:rsid w:val="00C02BB8"/>
    <w:rsid w:val="00C02FF5"/>
    <w:rsid w:val="00C03556"/>
    <w:rsid w:val="00C0397C"/>
    <w:rsid w:val="00C12BE7"/>
    <w:rsid w:val="00C131FA"/>
    <w:rsid w:val="00C134CF"/>
    <w:rsid w:val="00C17E16"/>
    <w:rsid w:val="00C21DDE"/>
    <w:rsid w:val="00C22395"/>
    <w:rsid w:val="00C233EC"/>
    <w:rsid w:val="00C24059"/>
    <w:rsid w:val="00C2432C"/>
    <w:rsid w:val="00C24E52"/>
    <w:rsid w:val="00C264AE"/>
    <w:rsid w:val="00C268AA"/>
    <w:rsid w:val="00C30944"/>
    <w:rsid w:val="00C30E26"/>
    <w:rsid w:val="00C32057"/>
    <w:rsid w:val="00C35AEF"/>
    <w:rsid w:val="00C35E66"/>
    <w:rsid w:val="00C36B0F"/>
    <w:rsid w:val="00C40019"/>
    <w:rsid w:val="00C4223C"/>
    <w:rsid w:val="00C45763"/>
    <w:rsid w:val="00C46935"/>
    <w:rsid w:val="00C50CAD"/>
    <w:rsid w:val="00C5148D"/>
    <w:rsid w:val="00C51B34"/>
    <w:rsid w:val="00C55688"/>
    <w:rsid w:val="00C57FD5"/>
    <w:rsid w:val="00C634BB"/>
    <w:rsid w:val="00C738C7"/>
    <w:rsid w:val="00C81A5E"/>
    <w:rsid w:val="00C8329A"/>
    <w:rsid w:val="00C85DF1"/>
    <w:rsid w:val="00C90C25"/>
    <w:rsid w:val="00C918BD"/>
    <w:rsid w:val="00C930F2"/>
    <w:rsid w:val="00C93684"/>
    <w:rsid w:val="00C945C9"/>
    <w:rsid w:val="00C97C72"/>
    <w:rsid w:val="00CA1277"/>
    <w:rsid w:val="00CA2BE9"/>
    <w:rsid w:val="00CA2FA3"/>
    <w:rsid w:val="00CA60FB"/>
    <w:rsid w:val="00CA7F82"/>
    <w:rsid w:val="00CB03E1"/>
    <w:rsid w:val="00CB38ED"/>
    <w:rsid w:val="00CB3FE8"/>
    <w:rsid w:val="00CC1A8D"/>
    <w:rsid w:val="00CC1AB5"/>
    <w:rsid w:val="00CC529F"/>
    <w:rsid w:val="00CC6EC4"/>
    <w:rsid w:val="00CC6FEB"/>
    <w:rsid w:val="00CD0424"/>
    <w:rsid w:val="00CE0040"/>
    <w:rsid w:val="00CE1191"/>
    <w:rsid w:val="00CE1EA6"/>
    <w:rsid w:val="00CE384B"/>
    <w:rsid w:val="00CF0588"/>
    <w:rsid w:val="00CF06E6"/>
    <w:rsid w:val="00CF425B"/>
    <w:rsid w:val="00D00551"/>
    <w:rsid w:val="00D01A24"/>
    <w:rsid w:val="00D01F86"/>
    <w:rsid w:val="00D023AB"/>
    <w:rsid w:val="00D02D30"/>
    <w:rsid w:val="00D04656"/>
    <w:rsid w:val="00D061B4"/>
    <w:rsid w:val="00D06685"/>
    <w:rsid w:val="00D11C94"/>
    <w:rsid w:val="00D12C84"/>
    <w:rsid w:val="00D207C7"/>
    <w:rsid w:val="00D217E2"/>
    <w:rsid w:val="00D225D2"/>
    <w:rsid w:val="00D2450D"/>
    <w:rsid w:val="00D3105A"/>
    <w:rsid w:val="00D3118E"/>
    <w:rsid w:val="00D334A9"/>
    <w:rsid w:val="00D3789D"/>
    <w:rsid w:val="00D37CEB"/>
    <w:rsid w:val="00D40E1E"/>
    <w:rsid w:val="00D44C4F"/>
    <w:rsid w:val="00D44E89"/>
    <w:rsid w:val="00D45222"/>
    <w:rsid w:val="00D46CC5"/>
    <w:rsid w:val="00D51C1D"/>
    <w:rsid w:val="00D53C3E"/>
    <w:rsid w:val="00D54366"/>
    <w:rsid w:val="00D54C72"/>
    <w:rsid w:val="00D57470"/>
    <w:rsid w:val="00D6038E"/>
    <w:rsid w:val="00D626A6"/>
    <w:rsid w:val="00D64668"/>
    <w:rsid w:val="00D73895"/>
    <w:rsid w:val="00D74452"/>
    <w:rsid w:val="00D75FBE"/>
    <w:rsid w:val="00D80E87"/>
    <w:rsid w:val="00D822F5"/>
    <w:rsid w:val="00D8356B"/>
    <w:rsid w:val="00D838F5"/>
    <w:rsid w:val="00D83975"/>
    <w:rsid w:val="00D86615"/>
    <w:rsid w:val="00D86649"/>
    <w:rsid w:val="00D8756C"/>
    <w:rsid w:val="00D92F92"/>
    <w:rsid w:val="00D965A1"/>
    <w:rsid w:val="00DB35D4"/>
    <w:rsid w:val="00DB6080"/>
    <w:rsid w:val="00DC2F6A"/>
    <w:rsid w:val="00DD3EF3"/>
    <w:rsid w:val="00DD74DE"/>
    <w:rsid w:val="00DE56FA"/>
    <w:rsid w:val="00DE6D93"/>
    <w:rsid w:val="00DE7933"/>
    <w:rsid w:val="00DE7C09"/>
    <w:rsid w:val="00DF1029"/>
    <w:rsid w:val="00DF5997"/>
    <w:rsid w:val="00E0119C"/>
    <w:rsid w:val="00E03A94"/>
    <w:rsid w:val="00E03DCC"/>
    <w:rsid w:val="00E04496"/>
    <w:rsid w:val="00E062D0"/>
    <w:rsid w:val="00E07A59"/>
    <w:rsid w:val="00E14855"/>
    <w:rsid w:val="00E153F3"/>
    <w:rsid w:val="00E21F1A"/>
    <w:rsid w:val="00E27A02"/>
    <w:rsid w:val="00E36169"/>
    <w:rsid w:val="00E3722C"/>
    <w:rsid w:val="00E428FF"/>
    <w:rsid w:val="00E4322D"/>
    <w:rsid w:val="00E4369E"/>
    <w:rsid w:val="00E440A5"/>
    <w:rsid w:val="00E45FE2"/>
    <w:rsid w:val="00E47603"/>
    <w:rsid w:val="00E47C5B"/>
    <w:rsid w:val="00E53797"/>
    <w:rsid w:val="00E57BB6"/>
    <w:rsid w:val="00E61CB7"/>
    <w:rsid w:val="00E62B8D"/>
    <w:rsid w:val="00E63874"/>
    <w:rsid w:val="00E6537A"/>
    <w:rsid w:val="00E66172"/>
    <w:rsid w:val="00E71E08"/>
    <w:rsid w:val="00E722C1"/>
    <w:rsid w:val="00E74083"/>
    <w:rsid w:val="00E835D0"/>
    <w:rsid w:val="00E835D1"/>
    <w:rsid w:val="00E83CE6"/>
    <w:rsid w:val="00E8489B"/>
    <w:rsid w:val="00E856B6"/>
    <w:rsid w:val="00E872BA"/>
    <w:rsid w:val="00E8FFC9"/>
    <w:rsid w:val="00E91C9F"/>
    <w:rsid w:val="00E92F8E"/>
    <w:rsid w:val="00E97F31"/>
    <w:rsid w:val="00EA016E"/>
    <w:rsid w:val="00EA12C9"/>
    <w:rsid w:val="00EA1F09"/>
    <w:rsid w:val="00EA2666"/>
    <w:rsid w:val="00EA3334"/>
    <w:rsid w:val="00EA524F"/>
    <w:rsid w:val="00EA77D3"/>
    <w:rsid w:val="00EB01F9"/>
    <w:rsid w:val="00EB0EE8"/>
    <w:rsid w:val="00EB30D8"/>
    <w:rsid w:val="00EB4C8C"/>
    <w:rsid w:val="00EB526A"/>
    <w:rsid w:val="00EB7CC2"/>
    <w:rsid w:val="00EC2658"/>
    <w:rsid w:val="00EC7D6F"/>
    <w:rsid w:val="00ED2738"/>
    <w:rsid w:val="00ED3EA0"/>
    <w:rsid w:val="00ED57DD"/>
    <w:rsid w:val="00ED5B47"/>
    <w:rsid w:val="00EE29E5"/>
    <w:rsid w:val="00EE48E3"/>
    <w:rsid w:val="00EE5E9B"/>
    <w:rsid w:val="00EE6E2C"/>
    <w:rsid w:val="00EF0FA2"/>
    <w:rsid w:val="00EF1386"/>
    <w:rsid w:val="00EF1E33"/>
    <w:rsid w:val="00EF35DE"/>
    <w:rsid w:val="00EF3B60"/>
    <w:rsid w:val="00EF5B91"/>
    <w:rsid w:val="00F04BAB"/>
    <w:rsid w:val="00F1063D"/>
    <w:rsid w:val="00F15FCA"/>
    <w:rsid w:val="00F212BE"/>
    <w:rsid w:val="00F23F7E"/>
    <w:rsid w:val="00F2427B"/>
    <w:rsid w:val="00F24FA1"/>
    <w:rsid w:val="00F26573"/>
    <w:rsid w:val="00F27417"/>
    <w:rsid w:val="00F27B57"/>
    <w:rsid w:val="00F3124F"/>
    <w:rsid w:val="00F32B45"/>
    <w:rsid w:val="00F3593B"/>
    <w:rsid w:val="00F53337"/>
    <w:rsid w:val="00F5490E"/>
    <w:rsid w:val="00F54AB6"/>
    <w:rsid w:val="00F56D8F"/>
    <w:rsid w:val="00F57771"/>
    <w:rsid w:val="00F62731"/>
    <w:rsid w:val="00F62951"/>
    <w:rsid w:val="00F64099"/>
    <w:rsid w:val="00F65C86"/>
    <w:rsid w:val="00F73AEA"/>
    <w:rsid w:val="00F77FC9"/>
    <w:rsid w:val="00F815EA"/>
    <w:rsid w:val="00F81835"/>
    <w:rsid w:val="00F83701"/>
    <w:rsid w:val="00F91815"/>
    <w:rsid w:val="00F91820"/>
    <w:rsid w:val="00FA255A"/>
    <w:rsid w:val="00FA34CA"/>
    <w:rsid w:val="00FA396D"/>
    <w:rsid w:val="00FA4206"/>
    <w:rsid w:val="00FA53CD"/>
    <w:rsid w:val="00FA744E"/>
    <w:rsid w:val="00FC442C"/>
    <w:rsid w:val="00FC5E5D"/>
    <w:rsid w:val="00FD04C1"/>
    <w:rsid w:val="00FD1F53"/>
    <w:rsid w:val="00FD5103"/>
    <w:rsid w:val="00FD5EA5"/>
    <w:rsid w:val="00FD5F87"/>
    <w:rsid w:val="00FE0FEE"/>
    <w:rsid w:val="00FE2172"/>
    <w:rsid w:val="00FE3823"/>
    <w:rsid w:val="00FE4B2D"/>
    <w:rsid w:val="00FE72A0"/>
    <w:rsid w:val="00FF0CCE"/>
    <w:rsid w:val="00FF2D3B"/>
    <w:rsid w:val="00FF340B"/>
    <w:rsid w:val="00FF475C"/>
    <w:rsid w:val="00FF50D2"/>
    <w:rsid w:val="00FF6AA8"/>
    <w:rsid w:val="01792C90"/>
    <w:rsid w:val="017FF744"/>
    <w:rsid w:val="018DD5F6"/>
    <w:rsid w:val="01B07FF7"/>
    <w:rsid w:val="020278C2"/>
    <w:rsid w:val="02146E2E"/>
    <w:rsid w:val="021487E7"/>
    <w:rsid w:val="0224CCBF"/>
    <w:rsid w:val="0270EFC7"/>
    <w:rsid w:val="0290B806"/>
    <w:rsid w:val="02A0541E"/>
    <w:rsid w:val="02EA108C"/>
    <w:rsid w:val="02EE4508"/>
    <w:rsid w:val="02F7AE4D"/>
    <w:rsid w:val="033EAC25"/>
    <w:rsid w:val="0382DF41"/>
    <w:rsid w:val="03AD7913"/>
    <w:rsid w:val="046AF009"/>
    <w:rsid w:val="0474A013"/>
    <w:rsid w:val="047C77BF"/>
    <w:rsid w:val="0486061A"/>
    <w:rsid w:val="048B7E8A"/>
    <w:rsid w:val="04A5150C"/>
    <w:rsid w:val="04D52A0C"/>
    <w:rsid w:val="05289561"/>
    <w:rsid w:val="0537DE42"/>
    <w:rsid w:val="055B3754"/>
    <w:rsid w:val="058DFD09"/>
    <w:rsid w:val="05A0E7C0"/>
    <w:rsid w:val="05E02593"/>
    <w:rsid w:val="05E4C715"/>
    <w:rsid w:val="060AEE75"/>
    <w:rsid w:val="060B1BA0"/>
    <w:rsid w:val="06320654"/>
    <w:rsid w:val="066EF5F6"/>
    <w:rsid w:val="0685147E"/>
    <w:rsid w:val="06C2D181"/>
    <w:rsid w:val="07447C45"/>
    <w:rsid w:val="07550531"/>
    <w:rsid w:val="07A51066"/>
    <w:rsid w:val="07C1492D"/>
    <w:rsid w:val="07CB7A08"/>
    <w:rsid w:val="084B1A94"/>
    <w:rsid w:val="0866CA75"/>
    <w:rsid w:val="08692D31"/>
    <w:rsid w:val="0950D9BC"/>
    <w:rsid w:val="097F5DAB"/>
    <w:rsid w:val="09C4577A"/>
    <w:rsid w:val="09D63F6E"/>
    <w:rsid w:val="0AB55075"/>
    <w:rsid w:val="0AC0E24D"/>
    <w:rsid w:val="0B09AF52"/>
    <w:rsid w:val="0B149708"/>
    <w:rsid w:val="0B210410"/>
    <w:rsid w:val="0B37F130"/>
    <w:rsid w:val="0B74E4D5"/>
    <w:rsid w:val="0B813D4B"/>
    <w:rsid w:val="0B876798"/>
    <w:rsid w:val="0BA592C0"/>
    <w:rsid w:val="0BB06190"/>
    <w:rsid w:val="0BB0821D"/>
    <w:rsid w:val="0BCB4E0C"/>
    <w:rsid w:val="0BFEEA36"/>
    <w:rsid w:val="0C08B05E"/>
    <w:rsid w:val="0C2094CF"/>
    <w:rsid w:val="0C8C8BFA"/>
    <w:rsid w:val="0CB6622C"/>
    <w:rsid w:val="0CC79123"/>
    <w:rsid w:val="0D16D9E6"/>
    <w:rsid w:val="0D23A32C"/>
    <w:rsid w:val="0D4B311B"/>
    <w:rsid w:val="0D947800"/>
    <w:rsid w:val="0DB08ABE"/>
    <w:rsid w:val="0DE147BB"/>
    <w:rsid w:val="0DE7E1A3"/>
    <w:rsid w:val="0DF15690"/>
    <w:rsid w:val="0DFC3DD3"/>
    <w:rsid w:val="0E812412"/>
    <w:rsid w:val="0E86CDAC"/>
    <w:rsid w:val="0F155762"/>
    <w:rsid w:val="0F1ECAB1"/>
    <w:rsid w:val="0F6FD524"/>
    <w:rsid w:val="0F87A758"/>
    <w:rsid w:val="0FC39CEF"/>
    <w:rsid w:val="0FCBF724"/>
    <w:rsid w:val="0FF854B4"/>
    <w:rsid w:val="1009DA93"/>
    <w:rsid w:val="106B5D8C"/>
    <w:rsid w:val="10D92F6F"/>
    <w:rsid w:val="10F6DD55"/>
    <w:rsid w:val="117014EC"/>
    <w:rsid w:val="11929552"/>
    <w:rsid w:val="1197E425"/>
    <w:rsid w:val="12050AA8"/>
    <w:rsid w:val="1237B290"/>
    <w:rsid w:val="12644F10"/>
    <w:rsid w:val="126DD6A6"/>
    <w:rsid w:val="127A13D4"/>
    <w:rsid w:val="12803594"/>
    <w:rsid w:val="12B5DFEA"/>
    <w:rsid w:val="12C1C23F"/>
    <w:rsid w:val="12EFE30E"/>
    <w:rsid w:val="1367798C"/>
    <w:rsid w:val="1371AFDF"/>
    <w:rsid w:val="13E962A5"/>
    <w:rsid w:val="1427F880"/>
    <w:rsid w:val="144F2797"/>
    <w:rsid w:val="1470D137"/>
    <w:rsid w:val="14A13486"/>
    <w:rsid w:val="14DCC1AB"/>
    <w:rsid w:val="14F95DFE"/>
    <w:rsid w:val="165D78AA"/>
    <w:rsid w:val="1661AE6A"/>
    <w:rsid w:val="16666350"/>
    <w:rsid w:val="16ABBD57"/>
    <w:rsid w:val="16F05EA7"/>
    <w:rsid w:val="179E4BDD"/>
    <w:rsid w:val="17D66B93"/>
    <w:rsid w:val="17EAFE65"/>
    <w:rsid w:val="17FC36E4"/>
    <w:rsid w:val="180767D2"/>
    <w:rsid w:val="1844D42E"/>
    <w:rsid w:val="1862A018"/>
    <w:rsid w:val="18849300"/>
    <w:rsid w:val="189588EF"/>
    <w:rsid w:val="18AB7CB4"/>
    <w:rsid w:val="18AE43FD"/>
    <w:rsid w:val="18D94AA9"/>
    <w:rsid w:val="191F409B"/>
    <w:rsid w:val="19488336"/>
    <w:rsid w:val="19C8FF2F"/>
    <w:rsid w:val="1A978284"/>
    <w:rsid w:val="1AC7292D"/>
    <w:rsid w:val="1AE45E08"/>
    <w:rsid w:val="1B10CAA0"/>
    <w:rsid w:val="1B4641CC"/>
    <w:rsid w:val="1B4F576A"/>
    <w:rsid w:val="1BD3CDFD"/>
    <w:rsid w:val="1BDFE80A"/>
    <w:rsid w:val="1BE19A0A"/>
    <w:rsid w:val="1C10FD55"/>
    <w:rsid w:val="1C1D42E2"/>
    <w:rsid w:val="1C3F0DA5"/>
    <w:rsid w:val="1C5E4ED8"/>
    <w:rsid w:val="1C6F8C79"/>
    <w:rsid w:val="1C73BE7A"/>
    <w:rsid w:val="1C7DC8C7"/>
    <w:rsid w:val="1CB7CD8B"/>
    <w:rsid w:val="1CBF9507"/>
    <w:rsid w:val="1CD7E9CF"/>
    <w:rsid w:val="1CEB9B6A"/>
    <w:rsid w:val="1CF18057"/>
    <w:rsid w:val="1D063D77"/>
    <w:rsid w:val="1D0AD46A"/>
    <w:rsid w:val="1D894EF9"/>
    <w:rsid w:val="1DCED8B6"/>
    <w:rsid w:val="1DEF2E80"/>
    <w:rsid w:val="1DFBFAA8"/>
    <w:rsid w:val="1DFF5F92"/>
    <w:rsid w:val="1E63D1BD"/>
    <w:rsid w:val="1E9AE17A"/>
    <w:rsid w:val="1EACEF25"/>
    <w:rsid w:val="1EAED311"/>
    <w:rsid w:val="1EC4EB06"/>
    <w:rsid w:val="1ED2EA0E"/>
    <w:rsid w:val="1EEB4C91"/>
    <w:rsid w:val="1F1A502D"/>
    <w:rsid w:val="1F3C4A8A"/>
    <w:rsid w:val="1F5DC26C"/>
    <w:rsid w:val="20141682"/>
    <w:rsid w:val="201BBC7A"/>
    <w:rsid w:val="20510CA5"/>
    <w:rsid w:val="20775D95"/>
    <w:rsid w:val="20778C52"/>
    <w:rsid w:val="2086BEBD"/>
    <w:rsid w:val="20BF6263"/>
    <w:rsid w:val="2110DE58"/>
    <w:rsid w:val="21467CA5"/>
    <w:rsid w:val="217F7871"/>
    <w:rsid w:val="21B88636"/>
    <w:rsid w:val="21FAFCFA"/>
    <w:rsid w:val="223E5276"/>
    <w:rsid w:val="22495CC1"/>
    <w:rsid w:val="2275C042"/>
    <w:rsid w:val="22C75B97"/>
    <w:rsid w:val="22D76BD0"/>
    <w:rsid w:val="22F5AC29"/>
    <w:rsid w:val="2311C2EE"/>
    <w:rsid w:val="231447A1"/>
    <w:rsid w:val="2376B011"/>
    <w:rsid w:val="23876960"/>
    <w:rsid w:val="23A21D17"/>
    <w:rsid w:val="23B5A471"/>
    <w:rsid w:val="2409804A"/>
    <w:rsid w:val="244EE87C"/>
    <w:rsid w:val="2468710F"/>
    <w:rsid w:val="246E9A85"/>
    <w:rsid w:val="24DC6EC2"/>
    <w:rsid w:val="24DD7029"/>
    <w:rsid w:val="25148B92"/>
    <w:rsid w:val="253F2A6A"/>
    <w:rsid w:val="254C3DE1"/>
    <w:rsid w:val="2591CA29"/>
    <w:rsid w:val="25B62358"/>
    <w:rsid w:val="260805D4"/>
    <w:rsid w:val="261A88FF"/>
    <w:rsid w:val="262981CB"/>
    <w:rsid w:val="2633D591"/>
    <w:rsid w:val="2667B67C"/>
    <w:rsid w:val="268D6D1A"/>
    <w:rsid w:val="26B760B9"/>
    <w:rsid w:val="26DC825F"/>
    <w:rsid w:val="2724E289"/>
    <w:rsid w:val="27B97086"/>
    <w:rsid w:val="27C21B21"/>
    <w:rsid w:val="280E36EC"/>
    <w:rsid w:val="28310F4E"/>
    <w:rsid w:val="28AC5597"/>
    <w:rsid w:val="28E22F7E"/>
    <w:rsid w:val="28FEE120"/>
    <w:rsid w:val="2932D534"/>
    <w:rsid w:val="29C80911"/>
    <w:rsid w:val="2A151FA4"/>
    <w:rsid w:val="2A219681"/>
    <w:rsid w:val="2A85049B"/>
    <w:rsid w:val="2A9821AE"/>
    <w:rsid w:val="2ABED93B"/>
    <w:rsid w:val="2B307C97"/>
    <w:rsid w:val="2B6D1215"/>
    <w:rsid w:val="2B70A7C6"/>
    <w:rsid w:val="2BC28A9C"/>
    <w:rsid w:val="2BCE3F98"/>
    <w:rsid w:val="2BED0999"/>
    <w:rsid w:val="2BFB0515"/>
    <w:rsid w:val="2BFCEB07"/>
    <w:rsid w:val="2C2B56CA"/>
    <w:rsid w:val="2C5DA8FE"/>
    <w:rsid w:val="2CA23101"/>
    <w:rsid w:val="2CD14130"/>
    <w:rsid w:val="2D08D8EB"/>
    <w:rsid w:val="2D376B5F"/>
    <w:rsid w:val="2D40ADDE"/>
    <w:rsid w:val="2D4CAD16"/>
    <w:rsid w:val="2DD2605A"/>
    <w:rsid w:val="2DE532A7"/>
    <w:rsid w:val="2DFBA8C3"/>
    <w:rsid w:val="2E2D51F2"/>
    <w:rsid w:val="2E3FEF71"/>
    <w:rsid w:val="2E52C749"/>
    <w:rsid w:val="2ED23C49"/>
    <w:rsid w:val="2EFA007E"/>
    <w:rsid w:val="2F688371"/>
    <w:rsid w:val="2F9C8482"/>
    <w:rsid w:val="2F9F5764"/>
    <w:rsid w:val="2FDD309D"/>
    <w:rsid w:val="30037E83"/>
    <w:rsid w:val="303A4307"/>
    <w:rsid w:val="303D7268"/>
    <w:rsid w:val="30577685"/>
    <w:rsid w:val="310EC7DE"/>
    <w:rsid w:val="31425768"/>
    <w:rsid w:val="318D3015"/>
    <w:rsid w:val="3222841E"/>
    <w:rsid w:val="322539DF"/>
    <w:rsid w:val="328715FA"/>
    <w:rsid w:val="32B61682"/>
    <w:rsid w:val="32C77F66"/>
    <w:rsid w:val="32CBCD65"/>
    <w:rsid w:val="331CA5CB"/>
    <w:rsid w:val="332051F3"/>
    <w:rsid w:val="3328ACE5"/>
    <w:rsid w:val="33360B33"/>
    <w:rsid w:val="3374F73B"/>
    <w:rsid w:val="33F7D34E"/>
    <w:rsid w:val="3463C458"/>
    <w:rsid w:val="348BB552"/>
    <w:rsid w:val="34C04A27"/>
    <w:rsid w:val="34DB1A46"/>
    <w:rsid w:val="34E1E05D"/>
    <w:rsid w:val="3506BBD8"/>
    <w:rsid w:val="351BFD68"/>
    <w:rsid w:val="359832A2"/>
    <w:rsid w:val="35AD6139"/>
    <w:rsid w:val="35C2C0A3"/>
    <w:rsid w:val="365D26FF"/>
    <w:rsid w:val="3749A1BA"/>
    <w:rsid w:val="375B3B58"/>
    <w:rsid w:val="37DC744B"/>
    <w:rsid w:val="37EE8BA6"/>
    <w:rsid w:val="384B8C44"/>
    <w:rsid w:val="3864F612"/>
    <w:rsid w:val="3869BE61"/>
    <w:rsid w:val="38BF885C"/>
    <w:rsid w:val="38DBA7C4"/>
    <w:rsid w:val="38EBB54B"/>
    <w:rsid w:val="390A5DB8"/>
    <w:rsid w:val="393552F6"/>
    <w:rsid w:val="395BABE1"/>
    <w:rsid w:val="3973358C"/>
    <w:rsid w:val="39D1C580"/>
    <w:rsid w:val="39E7D513"/>
    <w:rsid w:val="3A11FC0F"/>
    <w:rsid w:val="3A275C6E"/>
    <w:rsid w:val="3A8E9071"/>
    <w:rsid w:val="3AACA38B"/>
    <w:rsid w:val="3B1687BA"/>
    <w:rsid w:val="3B1A802E"/>
    <w:rsid w:val="3B3E9590"/>
    <w:rsid w:val="3B70DFD3"/>
    <w:rsid w:val="3B8D6032"/>
    <w:rsid w:val="3B8EC8F3"/>
    <w:rsid w:val="3BC5F519"/>
    <w:rsid w:val="3C05ACC9"/>
    <w:rsid w:val="3C25456B"/>
    <w:rsid w:val="3C6BE8BB"/>
    <w:rsid w:val="3C8B88BA"/>
    <w:rsid w:val="3CB074E5"/>
    <w:rsid w:val="3CC4DB2E"/>
    <w:rsid w:val="3D09EC0D"/>
    <w:rsid w:val="3D56590F"/>
    <w:rsid w:val="3D91E4B3"/>
    <w:rsid w:val="3D92A9E0"/>
    <w:rsid w:val="3DA85B12"/>
    <w:rsid w:val="3DC9902C"/>
    <w:rsid w:val="3E225E4A"/>
    <w:rsid w:val="3E4307DA"/>
    <w:rsid w:val="3EAC39AD"/>
    <w:rsid w:val="3ED83875"/>
    <w:rsid w:val="3EE45320"/>
    <w:rsid w:val="3EF36BCE"/>
    <w:rsid w:val="3F75F8A2"/>
    <w:rsid w:val="3FC5ECE7"/>
    <w:rsid w:val="3FC747C4"/>
    <w:rsid w:val="40182E84"/>
    <w:rsid w:val="401D6CF2"/>
    <w:rsid w:val="4024A23A"/>
    <w:rsid w:val="406B01FA"/>
    <w:rsid w:val="40EE6BE9"/>
    <w:rsid w:val="40F4E0A9"/>
    <w:rsid w:val="41A3ECF6"/>
    <w:rsid w:val="41BADBDE"/>
    <w:rsid w:val="41C21F4B"/>
    <w:rsid w:val="423DA674"/>
    <w:rsid w:val="424DA4B9"/>
    <w:rsid w:val="428BB62F"/>
    <w:rsid w:val="428CF23A"/>
    <w:rsid w:val="428DE47E"/>
    <w:rsid w:val="42975ABC"/>
    <w:rsid w:val="42CA38EF"/>
    <w:rsid w:val="4368DDC7"/>
    <w:rsid w:val="43C91F6C"/>
    <w:rsid w:val="444570A9"/>
    <w:rsid w:val="4490422D"/>
    <w:rsid w:val="44E01AA5"/>
    <w:rsid w:val="451DBC99"/>
    <w:rsid w:val="453904A8"/>
    <w:rsid w:val="4547A5A6"/>
    <w:rsid w:val="45480F0B"/>
    <w:rsid w:val="45B05565"/>
    <w:rsid w:val="45C02CAE"/>
    <w:rsid w:val="46299AA0"/>
    <w:rsid w:val="463A55FC"/>
    <w:rsid w:val="4665CA4C"/>
    <w:rsid w:val="46F6EA33"/>
    <w:rsid w:val="4725F75A"/>
    <w:rsid w:val="474B2434"/>
    <w:rsid w:val="476DB3F8"/>
    <w:rsid w:val="47BDBACC"/>
    <w:rsid w:val="47CF26E7"/>
    <w:rsid w:val="48613E1E"/>
    <w:rsid w:val="48702135"/>
    <w:rsid w:val="487CB672"/>
    <w:rsid w:val="488C02F8"/>
    <w:rsid w:val="48AE1394"/>
    <w:rsid w:val="48CF754F"/>
    <w:rsid w:val="48FD240F"/>
    <w:rsid w:val="495562C8"/>
    <w:rsid w:val="4A017B3C"/>
    <w:rsid w:val="4A36B3D8"/>
    <w:rsid w:val="4A58D5F4"/>
    <w:rsid w:val="4A8074EC"/>
    <w:rsid w:val="4AA6A3C9"/>
    <w:rsid w:val="4B289CE1"/>
    <w:rsid w:val="4B9C5F67"/>
    <w:rsid w:val="4BAEDD2B"/>
    <w:rsid w:val="4BBB6C46"/>
    <w:rsid w:val="4BD7C379"/>
    <w:rsid w:val="4C4267FA"/>
    <w:rsid w:val="4C472C88"/>
    <w:rsid w:val="4CB4BA93"/>
    <w:rsid w:val="4CF91902"/>
    <w:rsid w:val="4D12AB3E"/>
    <w:rsid w:val="4D2AC22E"/>
    <w:rsid w:val="4D3890EF"/>
    <w:rsid w:val="4D72800A"/>
    <w:rsid w:val="4D9A01AD"/>
    <w:rsid w:val="4D9DD483"/>
    <w:rsid w:val="4E10D4A1"/>
    <w:rsid w:val="4E520484"/>
    <w:rsid w:val="4E735EA9"/>
    <w:rsid w:val="4E87B0E0"/>
    <w:rsid w:val="4ECCACC0"/>
    <w:rsid w:val="4EFCCE52"/>
    <w:rsid w:val="4F4785DC"/>
    <w:rsid w:val="4F8A9F63"/>
    <w:rsid w:val="4FE6455A"/>
    <w:rsid w:val="4FF5EEC5"/>
    <w:rsid w:val="5016585A"/>
    <w:rsid w:val="5028F533"/>
    <w:rsid w:val="50720F70"/>
    <w:rsid w:val="50C121BC"/>
    <w:rsid w:val="50C53760"/>
    <w:rsid w:val="5101072F"/>
    <w:rsid w:val="514867B3"/>
    <w:rsid w:val="51C98BA1"/>
    <w:rsid w:val="51D7E9F7"/>
    <w:rsid w:val="52245DCE"/>
    <w:rsid w:val="523A22A8"/>
    <w:rsid w:val="524AA923"/>
    <w:rsid w:val="529A1858"/>
    <w:rsid w:val="52A6636E"/>
    <w:rsid w:val="52B5B41E"/>
    <w:rsid w:val="52B8A462"/>
    <w:rsid w:val="52C84843"/>
    <w:rsid w:val="52CB5687"/>
    <w:rsid w:val="52CCC6A0"/>
    <w:rsid w:val="52F5A136"/>
    <w:rsid w:val="52F76C9F"/>
    <w:rsid w:val="532C338A"/>
    <w:rsid w:val="534DFE10"/>
    <w:rsid w:val="5351E7BC"/>
    <w:rsid w:val="535F8E4B"/>
    <w:rsid w:val="536E2F06"/>
    <w:rsid w:val="53723FE7"/>
    <w:rsid w:val="53AB77F7"/>
    <w:rsid w:val="53D717F2"/>
    <w:rsid w:val="542FA987"/>
    <w:rsid w:val="54BD4208"/>
    <w:rsid w:val="5533FB79"/>
    <w:rsid w:val="55888C71"/>
    <w:rsid w:val="55E8273E"/>
    <w:rsid w:val="55ECB7CD"/>
    <w:rsid w:val="560E4C0A"/>
    <w:rsid w:val="56252A7C"/>
    <w:rsid w:val="56457D1C"/>
    <w:rsid w:val="5645E622"/>
    <w:rsid w:val="56843BFF"/>
    <w:rsid w:val="569B427B"/>
    <w:rsid w:val="56C13827"/>
    <w:rsid w:val="57108DA2"/>
    <w:rsid w:val="571F375A"/>
    <w:rsid w:val="5741C165"/>
    <w:rsid w:val="57523F2C"/>
    <w:rsid w:val="57A1FE7E"/>
    <w:rsid w:val="57B03933"/>
    <w:rsid w:val="57FA5207"/>
    <w:rsid w:val="583C1B9A"/>
    <w:rsid w:val="58767097"/>
    <w:rsid w:val="587A82B2"/>
    <w:rsid w:val="58DE40D8"/>
    <w:rsid w:val="58E4B02A"/>
    <w:rsid w:val="5926CA5D"/>
    <w:rsid w:val="5978B313"/>
    <w:rsid w:val="5991A071"/>
    <w:rsid w:val="599D3393"/>
    <w:rsid w:val="59BF3D51"/>
    <w:rsid w:val="5A019C78"/>
    <w:rsid w:val="5A41C84F"/>
    <w:rsid w:val="5A5C6105"/>
    <w:rsid w:val="5A5FFF06"/>
    <w:rsid w:val="5A6314D9"/>
    <w:rsid w:val="5ACA28B0"/>
    <w:rsid w:val="5ADC0F48"/>
    <w:rsid w:val="5B1C0E81"/>
    <w:rsid w:val="5B2F5541"/>
    <w:rsid w:val="5B7D579B"/>
    <w:rsid w:val="5B9D0DCE"/>
    <w:rsid w:val="5BBE0D4D"/>
    <w:rsid w:val="5BDC7CF0"/>
    <w:rsid w:val="5C13046C"/>
    <w:rsid w:val="5C2F8E94"/>
    <w:rsid w:val="5C5DECBA"/>
    <w:rsid w:val="5C771843"/>
    <w:rsid w:val="5D674CDF"/>
    <w:rsid w:val="5D6F9689"/>
    <w:rsid w:val="5DA45840"/>
    <w:rsid w:val="5DF51E9C"/>
    <w:rsid w:val="5EAC4692"/>
    <w:rsid w:val="5EC1C2D6"/>
    <w:rsid w:val="5F07FF4A"/>
    <w:rsid w:val="5F09051E"/>
    <w:rsid w:val="5F966E81"/>
    <w:rsid w:val="5FA0A123"/>
    <w:rsid w:val="5FCDA4E2"/>
    <w:rsid w:val="600B2AE8"/>
    <w:rsid w:val="605B1590"/>
    <w:rsid w:val="6075FA0C"/>
    <w:rsid w:val="60E314FD"/>
    <w:rsid w:val="61545793"/>
    <w:rsid w:val="615D58DC"/>
    <w:rsid w:val="61607E29"/>
    <w:rsid w:val="61687C41"/>
    <w:rsid w:val="618D99E6"/>
    <w:rsid w:val="619915BD"/>
    <w:rsid w:val="619D7678"/>
    <w:rsid w:val="619DD852"/>
    <w:rsid w:val="61AAA28A"/>
    <w:rsid w:val="61C17636"/>
    <w:rsid w:val="61D3B828"/>
    <w:rsid w:val="620017CC"/>
    <w:rsid w:val="620BB6B9"/>
    <w:rsid w:val="62399183"/>
    <w:rsid w:val="623C1E2F"/>
    <w:rsid w:val="625DCC2A"/>
    <w:rsid w:val="626E6D62"/>
    <w:rsid w:val="62A3021E"/>
    <w:rsid w:val="62F71A3A"/>
    <w:rsid w:val="62FCAFC2"/>
    <w:rsid w:val="631ABF51"/>
    <w:rsid w:val="631F6206"/>
    <w:rsid w:val="6334C428"/>
    <w:rsid w:val="634DC229"/>
    <w:rsid w:val="635DF397"/>
    <w:rsid w:val="636E7664"/>
    <w:rsid w:val="637AC28E"/>
    <w:rsid w:val="63847147"/>
    <w:rsid w:val="638E2FA5"/>
    <w:rsid w:val="63958F04"/>
    <w:rsid w:val="63C1897F"/>
    <w:rsid w:val="63D1BB26"/>
    <w:rsid w:val="63D2C968"/>
    <w:rsid w:val="641BCAEB"/>
    <w:rsid w:val="642D6BCF"/>
    <w:rsid w:val="643438CE"/>
    <w:rsid w:val="64479004"/>
    <w:rsid w:val="6532319B"/>
    <w:rsid w:val="65471059"/>
    <w:rsid w:val="65769349"/>
    <w:rsid w:val="658DF16F"/>
    <w:rsid w:val="65E3296D"/>
    <w:rsid w:val="660E4D00"/>
    <w:rsid w:val="6633BF43"/>
    <w:rsid w:val="6639FDF1"/>
    <w:rsid w:val="667C2C8A"/>
    <w:rsid w:val="668C70BE"/>
    <w:rsid w:val="66A2FEDC"/>
    <w:rsid w:val="66A78BA9"/>
    <w:rsid w:val="66AA02DC"/>
    <w:rsid w:val="66D3DF32"/>
    <w:rsid w:val="66E01734"/>
    <w:rsid w:val="670EA3B3"/>
    <w:rsid w:val="671D8C02"/>
    <w:rsid w:val="67375225"/>
    <w:rsid w:val="67415D6B"/>
    <w:rsid w:val="676378B0"/>
    <w:rsid w:val="67A10911"/>
    <w:rsid w:val="67A398D1"/>
    <w:rsid w:val="67B2602E"/>
    <w:rsid w:val="67F25980"/>
    <w:rsid w:val="684B851D"/>
    <w:rsid w:val="6858FFF5"/>
    <w:rsid w:val="68A39F9A"/>
    <w:rsid w:val="68D11496"/>
    <w:rsid w:val="68F871F8"/>
    <w:rsid w:val="692D701A"/>
    <w:rsid w:val="6950F50B"/>
    <w:rsid w:val="6951F9B4"/>
    <w:rsid w:val="6956E030"/>
    <w:rsid w:val="695E02AF"/>
    <w:rsid w:val="69C5C46D"/>
    <w:rsid w:val="69C9CE61"/>
    <w:rsid w:val="69ED1AA6"/>
    <w:rsid w:val="6A5B6E1D"/>
    <w:rsid w:val="6A61F859"/>
    <w:rsid w:val="6A6C6E62"/>
    <w:rsid w:val="6A7CB807"/>
    <w:rsid w:val="6A9EFB97"/>
    <w:rsid w:val="6AA49CB4"/>
    <w:rsid w:val="6AB5565F"/>
    <w:rsid w:val="6ACEF17B"/>
    <w:rsid w:val="6AE1DD1D"/>
    <w:rsid w:val="6B305E76"/>
    <w:rsid w:val="6B4BC775"/>
    <w:rsid w:val="6B4D1CC8"/>
    <w:rsid w:val="6B98F9C3"/>
    <w:rsid w:val="6BD7B57B"/>
    <w:rsid w:val="6BE5F30B"/>
    <w:rsid w:val="6C13D6D6"/>
    <w:rsid w:val="6C414114"/>
    <w:rsid w:val="6C744CCC"/>
    <w:rsid w:val="6C776330"/>
    <w:rsid w:val="6CD00C4B"/>
    <w:rsid w:val="6CFA37AD"/>
    <w:rsid w:val="6D2303FE"/>
    <w:rsid w:val="6D4E4567"/>
    <w:rsid w:val="6D5E64C1"/>
    <w:rsid w:val="6DA3D456"/>
    <w:rsid w:val="6E0A862A"/>
    <w:rsid w:val="6E19DA45"/>
    <w:rsid w:val="6E578679"/>
    <w:rsid w:val="6E7B9183"/>
    <w:rsid w:val="6EDC2517"/>
    <w:rsid w:val="6EDFF90D"/>
    <w:rsid w:val="6F1196C2"/>
    <w:rsid w:val="6F1E7DE2"/>
    <w:rsid w:val="6FAD6358"/>
    <w:rsid w:val="6FF2B9E9"/>
    <w:rsid w:val="701AAA0C"/>
    <w:rsid w:val="702A3403"/>
    <w:rsid w:val="709443BB"/>
    <w:rsid w:val="70E1AB3D"/>
    <w:rsid w:val="715CFAC0"/>
    <w:rsid w:val="7172B98A"/>
    <w:rsid w:val="71958D30"/>
    <w:rsid w:val="71D02553"/>
    <w:rsid w:val="71D13A2A"/>
    <w:rsid w:val="71DB9852"/>
    <w:rsid w:val="71F914D8"/>
    <w:rsid w:val="7202F2CF"/>
    <w:rsid w:val="723620A8"/>
    <w:rsid w:val="72476478"/>
    <w:rsid w:val="724EC1E4"/>
    <w:rsid w:val="72804123"/>
    <w:rsid w:val="7281E628"/>
    <w:rsid w:val="72AD1B23"/>
    <w:rsid w:val="72B24FDC"/>
    <w:rsid w:val="72D10DA2"/>
    <w:rsid w:val="7303ED64"/>
    <w:rsid w:val="7324735E"/>
    <w:rsid w:val="735A08A4"/>
    <w:rsid w:val="735F06D1"/>
    <w:rsid w:val="736655CE"/>
    <w:rsid w:val="73E752AA"/>
    <w:rsid w:val="740681EF"/>
    <w:rsid w:val="741972F9"/>
    <w:rsid w:val="744150F3"/>
    <w:rsid w:val="7454C969"/>
    <w:rsid w:val="7466D76A"/>
    <w:rsid w:val="746A0B3C"/>
    <w:rsid w:val="74826A78"/>
    <w:rsid w:val="74D214B4"/>
    <w:rsid w:val="7530184E"/>
    <w:rsid w:val="754D0D00"/>
    <w:rsid w:val="755626FF"/>
    <w:rsid w:val="755C5C2B"/>
    <w:rsid w:val="7590DAC1"/>
    <w:rsid w:val="759D8C61"/>
    <w:rsid w:val="75E25EF1"/>
    <w:rsid w:val="7646F6A4"/>
    <w:rsid w:val="770CB4CB"/>
    <w:rsid w:val="771C7D7F"/>
    <w:rsid w:val="773ACF2D"/>
    <w:rsid w:val="774FDCF8"/>
    <w:rsid w:val="7754AA56"/>
    <w:rsid w:val="77761A8E"/>
    <w:rsid w:val="777FF62B"/>
    <w:rsid w:val="77B8D9B8"/>
    <w:rsid w:val="77E553BF"/>
    <w:rsid w:val="77EFB774"/>
    <w:rsid w:val="786A4DD2"/>
    <w:rsid w:val="78A09278"/>
    <w:rsid w:val="790CAD4A"/>
    <w:rsid w:val="795F218A"/>
    <w:rsid w:val="79F4DD01"/>
    <w:rsid w:val="7A3B9E0D"/>
    <w:rsid w:val="7A6875C4"/>
    <w:rsid w:val="7A99F40A"/>
    <w:rsid w:val="7AD724D4"/>
    <w:rsid w:val="7AF89AFD"/>
    <w:rsid w:val="7B296100"/>
    <w:rsid w:val="7B300F08"/>
    <w:rsid w:val="7B3E77CA"/>
    <w:rsid w:val="7B55BD4B"/>
    <w:rsid w:val="7B9ADCD1"/>
    <w:rsid w:val="7BA4A1A2"/>
    <w:rsid w:val="7BB32159"/>
    <w:rsid w:val="7BCAFD97"/>
    <w:rsid w:val="7BFC4101"/>
    <w:rsid w:val="7C047A63"/>
    <w:rsid w:val="7C59AD74"/>
    <w:rsid w:val="7CC5DEB8"/>
    <w:rsid w:val="7CEEFD62"/>
    <w:rsid w:val="7DC0DA1B"/>
    <w:rsid w:val="7E837B69"/>
    <w:rsid w:val="7E9E4FF7"/>
    <w:rsid w:val="7F57000B"/>
    <w:rsid w:val="7F8E78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01C08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A50"/>
  </w:style>
  <w:style w:type="paragraph" w:styleId="Heading1">
    <w:name w:val="heading 1"/>
    <w:basedOn w:val="Normal"/>
    <w:next w:val="Normal"/>
    <w:link w:val="Heading1Char"/>
    <w:uiPriority w:val="1"/>
    <w:qFormat/>
    <w:rsid w:val="000A4E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0A4E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qFormat/>
    <w:rsid w:val="00711A3C"/>
    <w:pPr>
      <w:keepNext/>
      <w:keepLines/>
      <w:spacing w:before="240" w:after="120" w:line="264" w:lineRule="auto"/>
      <w:outlineLvl w:val="2"/>
    </w:pPr>
    <w:rPr>
      <w:rFonts w:asciiTheme="majorHAnsi" w:eastAsia="Times New Roman" w:hAnsiTheme="majorHAnsi" w:cs="Times New Roman"/>
      <w:b/>
      <w:bCs/>
      <w:lang w:eastAsia="en-AU"/>
    </w:rPr>
  </w:style>
  <w:style w:type="paragraph" w:styleId="Heading4">
    <w:name w:val="heading 4"/>
    <w:basedOn w:val="Normal"/>
    <w:next w:val="Normal"/>
    <w:link w:val="Heading4Char"/>
    <w:uiPriority w:val="9"/>
    <w:unhideWhenUsed/>
    <w:qFormat/>
    <w:rsid w:val="004B04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1"/>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next w:val="ESHeading"/>
    <w:link w:val="ESParaChar"/>
    <w:qFormat/>
    <w:rsid w:val="00127073"/>
    <w:rPr>
      <w:rFonts w:ascii="Times New Roman" w:hAnsi="Times New Roman" w:cs="Times New Roman"/>
    </w:rPr>
  </w:style>
  <w:style w:type="character" w:customStyle="1" w:styleId="ESParaChar">
    <w:name w:val="ES_Para Char"/>
    <w:basedOn w:val="ESSubparaHeaderChar"/>
    <w:link w:val="ESPara"/>
    <w:rsid w:val="00127073"/>
    <w:rPr>
      <w:rFonts w:ascii="Times New Roman" w:hAnsi="Times New Roman" w:cs="Times New Roman"/>
    </w:rPr>
  </w:style>
  <w:style w:type="character" w:styleId="CommentReference">
    <w:name w:val="annotation reference"/>
    <w:basedOn w:val="DefaultParagraphFont"/>
    <w:uiPriority w:val="99"/>
    <w:semiHidden/>
    <w:unhideWhenUsed/>
    <w:rsid w:val="0039109F"/>
    <w:rPr>
      <w:sz w:val="16"/>
      <w:szCs w:val="16"/>
    </w:rPr>
  </w:style>
  <w:style w:type="paragraph" w:styleId="CommentText">
    <w:name w:val="annotation text"/>
    <w:basedOn w:val="Normal"/>
    <w:link w:val="CommentTextChar"/>
    <w:uiPriority w:val="99"/>
    <w:semiHidden/>
    <w:unhideWhenUsed/>
    <w:rsid w:val="0039109F"/>
    <w:pPr>
      <w:spacing w:line="240" w:lineRule="auto"/>
    </w:pPr>
    <w:rPr>
      <w:sz w:val="20"/>
      <w:szCs w:val="20"/>
    </w:rPr>
  </w:style>
  <w:style w:type="character" w:customStyle="1" w:styleId="CommentTextChar">
    <w:name w:val="Comment Text Char"/>
    <w:basedOn w:val="DefaultParagraphFont"/>
    <w:link w:val="CommentText"/>
    <w:uiPriority w:val="99"/>
    <w:semiHidden/>
    <w:rsid w:val="0039109F"/>
    <w:rPr>
      <w:sz w:val="20"/>
      <w:szCs w:val="20"/>
    </w:rPr>
  </w:style>
  <w:style w:type="paragraph" w:styleId="CommentSubject">
    <w:name w:val="annotation subject"/>
    <w:basedOn w:val="CommentText"/>
    <w:next w:val="CommentText"/>
    <w:link w:val="CommentSubjectChar"/>
    <w:uiPriority w:val="99"/>
    <w:semiHidden/>
    <w:unhideWhenUsed/>
    <w:rsid w:val="0039109F"/>
    <w:rPr>
      <w:b/>
      <w:bCs/>
    </w:rPr>
  </w:style>
  <w:style w:type="character" w:customStyle="1" w:styleId="CommentSubjectChar">
    <w:name w:val="Comment Subject Char"/>
    <w:basedOn w:val="CommentTextChar"/>
    <w:link w:val="CommentSubject"/>
    <w:uiPriority w:val="99"/>
    <w:semiHidden/>
    <w:rsid w:val="0039109F"/>
    <w:rPr>
      <w:b/>
      <w:bCs/>
      <w:sz w:val="20"/>
      <w:szCs w:val="20"/>
    </w:rPr>
  </w:style>
  <w:style w:type="paragraph" w:styleId="BalloonText">
    <w:name w:val="Balloon Text"/>
    <w:basedOn w:val="Normal"/>
    <w:link w:val="BalloonTextChar"/>
    <w:uiPriority w:val="99"/>
    <w:semiHidden/>
    <w:unhideWhenUsed/>
    <w:rsid w:val="00391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09F"/>
    <w:rPr>
      <w:rFonts w:ascii="Segoe UI" w:hAnsi="Segoe UI" w:cs="Segoe UI"/>
      <w:sz w:val="18"/>
      <w:szCs w:val="18"/>
    </w:rPr>
  </w:style>
  <w:style w:type="paragraph" w:customStyle="1" w:styleId="LDP1a">
    <w:name w:val="LDP1(a)"/>
    <w:link w:val="LDP1aChar"/>
    <w:rsid w:val="003E48D6"/>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3E48D6"/>
    <w:rPr>
      <w:rFonts w:ascii="Times New Roman" w:eastAsia="Times New Roman" w:hAnsi="Times New Roman" w:cs="Times New Roman"/>
      <w:sz w:val="24"/>
      <w:szCs w:val="24"/>
    </w:rPr>
  </w:style>
  <w:style w:type="paragraph" w:styleId="Revision">
    <w:name w:val="Revision"/>
    <w:hidden/>
    <w:uiPriority w:val="99"/>
    <w:semiHidden/>
    <w:rsid w:val="00971433"/>
    <w:pPr>
      <w:spacing w:after="0" w:line="240" w:lineRule="auto"/>
    </w:pPr>
  </w:style>
  <w:style w:type="character" w:customStyle="1" w:styleId="LDItal">
    <w:name w:val="LDItal"/>
    <w:basedOn w:val="DefaultParagraphFont"/>
    <w:uiPriority w:val="1"/>
    <w:rsid w:val="00FD04C1"/>
    <w:rPr>
      <w:i/>
    </w:rPr>
  </w:style>
  <w:style w:type="paragraph" w:styleId="Header">
    <w:name w:val="header"/>
    <w:basedOn w:val="Normal"/>
    <w:link w:val="HeaderChar"/>
    <w:uiPriority w:val="99"/>
    <w:unhideWhenUsed/>
    <w:rsid w:val="00B77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D97"/>
  </w:style>
  <w:style w:type="paragraph" w:styleId="Footer">
    <w:name w:val="footer"/>
    <w:basedOn w:val="Normal"/>
    <w:link w:val="FooterChar"/>
    <w:uiPriority w:val="99"/>
    <w:unhideWhenUsed/>
    <w:rsid w:val="00B77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D97"/>
  </w:style>
  <w:style w:type="paragraph" w:customStyle="1" w:styleId="Default">
    <w:name w:val="Default"/>
    <w:rsid w:val="00297A28"/>
    <w:pPr>
      <w:autoSpaceDE w:val="0"/>
      <w:autoSpaceDN w:val="0"/>
      <w:adjustRightInd w:val="0"/>
      <w:spacing w:after="0" w:line="240" w:lineRule="auto"/>
    </w:pPr>
    <w:rPr>
      <w:rFonts w:ascii="Arial" w:hAnsi="Arial" w:cs="Arial"/>
      <w:color w:val="000000"/>
      <w:sz w:val="24"/>
      <w:szCs w:val="24"/>
    </w:rPr>
  </w:style>
  <w:style w:type="character" w:customStyle="1" w:styleId="LDP2iChar">
    <w:name w:val="LDP2(i) Char"/>
    <w:link w:val="LDP2i"/>
    <w:locked/>
    <w:rsid w:val="00FE2172"/>
    <w:rPr>
      <w:rFonts w:ascii="Times New Roman" w:eastAsia="Times New Roman" w:hAnsi="Times New Roman" w:cs="Times New Roman"/>
      <w:sz w:val="24"/>
      <w:szCs w:val="24"/>
    </w:rPr>
  </w:style>
  <w:style w:type="paragraph" w:customStyle="1" w:styleId="LDP2i">
    <w:name w:val="LDP2(i)"/>
    <w:link w:val="LDP2iChar"/>
    <w:rsid w:val="00FE2172"/>
    <w:pPr>
      <w:tabs>
        <w:tab w:val="right" w:pos="1418"/>
        <w:tab w:val="left" w:pos="1559"/>
      </w:tabs>
      <w:spacing w:after="0" w:line="240" w:lineRule="auto"/>
      <w:ind w:left="1588" w:hanging="1134"/>
    </w:pPr>
    <w:rPr>
      <w:rFonts w:ascii="Times New Roman" w:eastAsia="Times New Roman" w:hAnsi="Times New Roman" w:cs="Times New Roman"/>
      <w:sz w:val="24"/>
      <w:szCs w:val="24"/>
    </w:rPr>
  </w:style>
  <w:style w:type="paragraph" w:customStyle="1" w:styleId="LDSec1">
    <w:name w:val="LDSec(1)"/>
    <w:link w:val="LDSec1Char"/>
    <w:rsid w:val="003A377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3A377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1A3C"/>
    <w:rPr>
      <w:rFonts w:asciiTheme="majorHAnsi" w:eastAsia="Times New Roman" w:hAnsiTheme="majorHAnsi" w:cs="Times New Roman"/>
      <w:b/>
      <w:bCs/>
      <w:lang w:eastAsia="en-AU"/>
    </w:rPr>
  </w:style>
  <w:style w:type="paragraph" w:customStyle="1" w:styleId="ListParagraph2">
    <w:name w:val="List Paragraph 2"/>
    <w:basedOn w:val="ListParagraph"/>
    <w:uiPriority w:val="19"/>
    <w:semiHidden/>
    <w:rsid w:val="00711A3C"/>
    <w:pPr>
      <w:tabs>
        <w:tab w:val="num" w:pos="1134"/>
      </w:tabs>
      <w:spacing w:before="120" w:after="120" w:line="264" w:lineRule="auto"/>
      <w:ind w:left="568"/>
      <w:contextualSpacing w:val="0"/>
    </w:pPr>
    <w:rPr>
      <w:rFonts w:eastAsia="Times New Roman" w:cs="Times New Roman"/>
      <w:sz w:val="20"/>
      <w:szCs w:val="24"/>
      <w:lang w:eastAsia="en-AU"/>
    </w:rPr>
  </w:style>
  <w:style w:type="paragraph" w:customStyle="1" w:styleId="ListParagraph3">
    <w:name w:val="List Paragraph 3"/>
    <w:basedOn w:val="ListParagraph"/>
    <w:uiPriority w:val="19"/>
    <w:semiHidden/>
    <w:rsid w:val="00711A3C"/>
    <w:pPr>
      <w:tabs>
        <w:tab w:val="num" w:pos="1701"/>
      </w:tabs>
      <w:spacing w:before="120" w:after="120" w:line="264" w:lineRule="auto"/>
      <w:ind w:left="852"/>
      <w:contextualSpacing w:val="0"/>
    </w:pPr>
    <w:rPr>
      <w:rFonts w:eastAsia="Times New Roman" w:cs="Times New Roman"/>
      <w:sz w:val="20"/>
      <w:szCs w:val="24"/>
      <w:lang w:eastAsia="en-AU"/>
    </w:rPr>
  </w:style>
  <w:style w:type="paragraph" w:customStyle="1" w:styleId="ListParagraph4">
    <w:name w:val="List Paragraph 4"/>
    <w:basedOn w:val="ListParagraph"/>
    <w:uiPriority w:val="19"/>
    <w:semiHidden/>
    <w:rsid w:val="00711A3C"/>
    <w:pPr>
      <w:tabs>
        <w:tab w:val="num" w:pos="2268"/>
      </w:tabs>
      <w:spacing w:before="120" w:after="120" w:line="264" w:lineRule="auto"/>
      <w:ind w:left="1136"/>
      <w:contextualSpacing w:val="0"/>
    </w:pPr>
    <w:rPr>
      <w:rFonts w:eastAsia="Times New Roman" w:cs="Times New Roman"/>
      <w:sz w:val="20"/>
      <w:szCs w:val="24"/>
      <w:lang w:eastAsia="en-AU"/>
    </w:rPr>
  </w:style>
  <w:style w:type="paragraph" w:customStyle="1" w:styleId="ListParagraph5">
    <w:name w:val="List Paragraph 5"/>
    <w:basedOn w:val="ListParagraph"/>
    <w:uiPriority w:val="19"/>
    <w:semiHidden/>
    <w:rsid w:val="00711A3C"/>
    <w:pPr>
      <w:tabs>
        <w:tab w:val="num" w:pos="2835"/>
      </w:tabs>
      <w:spacing w:before="120" w:after="120" w:line="264" w:lineRule="auto"/>
      <w:ind w:left="1420"/>
      <w:contextualSpacing w:val="0"/>
    </w:pPr>
    <w:rPr>
      <w:rFonts w:eastAsia="Times New Roman" w:cs="Times New Roman"/>
      <w:sz w:val="20"/>
      <w:szCs w:val="24"/>
      <w:lang w:eastAsia="en-AU"/>
    </w:rPr>
  </w:style>
  <w:style w:type="paragraph" w:customStyle="1" w:styleId="ListParagraph6">
    <w:name w:val="List Paragraph 6"/>
    <w:basedOn w:val="ListParagraph"/>
    <w:uiPriority w:val="19"/>
    <w:semiHidden/>
    <w:rsid w:val="00711A3C"/>
    <w:pPr>
      <w:tabs>
        <w:tab w:val="num" w:pos="3402"/>
      </w:tabs>
      <w:spacing w:before="120" w:after="120" w:line="264" w:lineRule="auto"/>
      <w:ind w:left="1704"/>
      <w:contextualSpacing w:val="0"/>
    </w:pPr>
    <w:rPr>
      <w:rFonts w:eastAsia="Times New Roman" w:cs="Times New Roman"/>
      <w:sz w:val="20"/>
      <w:szCs w:val="24"/>
      <w:lang w:eastAsia="en-AU"/>
    </w:rPr>
  </w:style>
  <w:style w:type="paragraph" w:styleId="BodyText">
    <w:name w:val="Body Text"/>
    <w:basedOn w:val="Normal"/>
    <w:link w:val="BodyTextChar"/>
    <w:uiPriority w:val="1"/>
    <w:unhideWhenUsed/>
    <w:qFormat/>
    <w:rsid w:val="00711A3C"/>
    <w:pPr>
      <w:spacing w:after="120"/>
    </w:pPr>
  </w:style>
  <w:style w:type="character" w:customStyle="1" w:styleId="BodyTextChar">
    <w:name w:val="Body Text Char"/>
    <w:basedOn w:val="DefaultParagraphFont"/>
    <w:link w:val="BodyText"/>
    <w:uiPriority w:val="1"/>
    <w:rsid w:val="00711A3C"/>
  </w:style>
  <w:style w:type="character" w:customStyle="1" w:styleId="Heading1Char">
    <w:name w:val="Heading 1 Char"/>
    <w:basedOn w:val="DefaultParagraphFont"/>
    <w:link w:val="Heading1"/>
    <w:rsid w:val="000A4E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0A4EB2"/>
    <w:rPr>
      <w:rFonts w:asciiTheme="majorHAnsi" w:eastAsiaTheme="majorEastAsia" w:hAnsiTheme="majorHAnsi" w:cstheme="majorBidi"/>
      <w:color w:val="2E74B5" w:themeColor="accent1" w:themeShade="BF"/>
      <w:sz w:val="26"/>
      <w:szCs w:val="26"/>
    </w:rPr>
  </w:style>
  <w:style w:type="paragraph" w:styleId="Title">
    <w:name w:val="Title"/>
    <w:basedOn w:val="Heading1"/>
    <w:next w:val="BodyText"/>
    <w:link w:val="TitleChar"/>
    <w:uiPriority w:val="1"/>
    <w:qFormat/>
    <w:rsid w:val="000A4EB2"/>
    <w:pPr>
      <w:widowControl w:val="0"/>
      <w:spacing w:before="0" w:after="360" w:line="264" w:lineRule="auto"/>
    </w:pPr>
    <w:rPr>
      <w:rFonts w:ascii="Arial" w:eastAsia="Times New Roman" w:hAnsi="Arial" w:cs="Arial"/>
      <w:b/>
      <w:bCs/>
      <w:color w:val="auto"/>
      <w:sz w:val="52"/>
      <w:szCs w:val="52"/>
      <w:lang w:eastAsia="en-AU"/>
    </w:rPr>
  </w:style>
  <w:style w:type="character" w:customStyle="1" w:styleId="TitleChar">
    <w:name w:val="Title Char"/>
    <w:basedOn w:val="DefaultParagraphFont"/>
    <w:link w:val="Title"/>
    <w:rsid w:val="000A4EB2"/>
    <w:rPr>
      <w:rFonts w:ascii="Arial" w:eastAsia="Times New Roman" w:hAnsi="Arial" w:cs="Arial"/>
      <w:b/>
      <w:bCs/>
      <w:sz w:val="52"/>
      <w:szCs w:val="52"/>
      <w:lang w:eastAsia="en-AU"/>
    </w:rPr>
  </w:style>
  <w:style w:type="paragraph" w:styleId="TOCHeading">
    <w:name w:val="TOC Heading"/>
    <w:basedOn w:val="Heading1"/>
    <w:next w:val="Normal"/>
    <w:uiPriority w:val="39"/>
    <w:rsid w:val="000A4EB2"/>
    <w:pPr>
      <w:widowControl w:val="0"/>
      <w:spacing w:before="0" w:after="480" w:line="264" w:lineRule="auto"/>
    </w:pPr>
    <w:rPr>
      <w:rFonts w:eastAsia="Times New Roman" w:cs="Arial"/>
      <w:b/>
      <w:bCs/>
      <w:color w:val="5B9BD5" w:themeColor="accent1"/>
      <w:sz w:val="48"/>
      <w:szCs w:val="40"/>
      <w:lang w:eastAsia="en-AU"/>
    </w:rPr>
  </w:style>
  <w:style w:type="paragraph" w:customStyle="1" w:styleId="TableHeading">
    <w:name w:val="Table Heading"/>
    <w:basedOn w:val="Normal"/>
    <w:next w:val="BodyText"/>
    <w:uiPriority w:val="11"/>
    <w:qFormat/>
    <w:rsid w:val="000A4EB2"/>
    <w:pPr>
      <w:keepNext/>
      <w:spacing w:before="120" w:after="120" w:line="240" w:lineRule="auto"/>
    </w:pPr>
    <w:rPr>
      <w:b/>
      <w:color w:val="FFFFFF" w:themeColor="background1"/>
      <w:sz w:val="20"/>
    </w:rPr>
  </w:style>
  <w:style w:type="paragraph" w:customStyle="1" w:styleId="TableBullet">
    <w:name w:val="Table Bullet"/>
    <w:basedOn w:val="Normal"/>
    <w:uiPriority w:val="4"/>
    <w:qFormat/>
    <w:rsid w:val="000A4EB2"/>
    <w:pPr>
      <w:numPr>
        <w:numId w:val="5"/>
      </w:numPr>
      <w:spacing w:before="60" w:after="60" w:line="240" w:lineRule="auto"/>
      <w:ind w:left="284" w:hanging="284"/>
    </w:pPr>
    <w:rPr>
      <w:rFonts w:eastAsia="Times New Roman" w:cs="Times New Roman"/>
      <w:sz w:val="20"/>
      <w:szCs w:val="24"/>
      <w:lang w:eastAsia="en-AU"/>
    </w:rPr>
  </w:style>
  <w:style w:type="paragraph" w:styleId="Quote">
    <w:name w:val="Quote"/>
    <w:basedOn w:val="Normal"/>
    <w:next w:val="Normal"/>
    <w:link w:val="QuoteChar"/>
    <w:uiPriority w:val="83"/>
    <w:qFormat/>
    <w:rsid w:val="000A4EB2"/>
    <w:pPr>
      <w:spacing w:before="120"/>
      <w:ind w:left="426" w:right="566"/>
    </w:pPr>
    <w:rPr>
      <w:rFonts w:ascii="Arial" w:eastAsia="Calibri" w:hAnsi="Arial" w:cs="Arial"/>
      <w:i/>
      <w:iCs/>
      <w:color w:val="5B9BD5" w:themeColor="accent1"/>
      <w:szCs w:val="26"/>
    </w:rPr>
  </w:style>
  <w:style w:type="character" w:customStyle="1" w:styleId="QuoteChar">
    <w:name w:val="Quote Char"/>
    <w:basedOn w:val="DefaultParagraphFont"/>
    <w:link w:val="Quote"/>
    <w:uiPriority w:val="83"/>
    <w:rsid w:val="000A4EB2"/>
    <w:rPr>
      <w:rFonts w:ascii="Arial" w:eastAsia="Calibri" w:hAnsi="Arial" w:cs="Arial"/>
      <w:i/>
      <w:iCs/>
      <w:color w:val="5B9BD5" w:themeColor="accent1"/>
      <w:szCs w:val="26"/>
    </w:rPr>
  </w:style>
  <w:style w:type="paragraph" w:styleId="Caption">
    <w:name w:val="caption"/>
    <w:basedOn w:val="Normal"/>
    <w:next w:val="Normal"/>
    <w:uiPriority w:val="35"/>
    <w:qFormat/>
    <w:rsid w:val="000A4EB2"/>
    <w:pPr>
      <w:keepNext/>
      <w:tabs>
        <w:tab w:val="left" w:pos="1134"/>
      </w:tabs>
      <w:spacing w:before="240" w:after="120" w:line="240" w:lineRule="auto"/>
    </w:pPr>
    <w:rPr>
      <w:i/>
      <w:color w:val="5B9BD5" w:themeColor="accent1"/>
      <w:sz w:val="18"/>
      <w:szCs w:val="18"/>
      <w:lang w:eastAsia="en-AU"/>
    </w:rPr>
  </w:style>
  <w:style w:type="paragraph" w:customStyle="1" w:styleId="TableBody">
    <w:name w:val="Table Body"/>
    <w:basedOn w:val="Normal"/>
    <w:uiPriority w:val="11"/>
    <w:qFormat/>
    <w:rsid w:val="000A4EB2"/>
    <w:pPr>
      <w:spacing w:before="60" w:after="60" w:line="240" w:lineRule="auto"/>
    </w:pPr>
    <w:rPr>
      <w:rFonts w:eastAsia="MS Mincho" w:cs="Times New Roman"/>
      <w:color w:val="000000" w:themeColor="text1"/>
      <w:sz w:val="20"/>
      <w:szCs w:val="20"/>
      <w:lang w:val="en-US"/>
    </w:rPr>
  </w:style>
  <w:style w:type="numbering" w:customStyle="1" w:styleId="ListAlpha">
    <w:name w:val="List_Alpha"/>
    <w:uiPriority w:val="99"/>
    <w:rsid w:val="000A4EB2"/>
    <w:pPr>
      <w:numPr>
        <w:numId w:val="3"/>
      </w:numPr>
    </w:pPr>
  </w:style>
  <w:style w:type="numbering" w:customStyle="1" w:styleId="ListTableBullet">
    <w:name w:val="List_TableBullet"/>
    <w:uiPriority w:val="99"/>
    <w:rsid w:val="000A4EB2"/>
    <w:pPr>
      <w:numPr>
        <w:numId w:val="4"/>
      </w:numPr>
    </w:pPr>
  </w:style>
  <w:style w:type="paragraph" w:customStyle="1" w:styleId="TableBullet2">
    <w:name w:val="Table Bullet 2"/>
    <w:basedOn w:val="TableBullet"/>
    <w:uiPriority w:val="4"/>
    <w:rsid w:val="000A4EB2"/>
    <w:pPr>
      <w:numPr>
        <w:ilvl w:val="1"/>
      </w:numPr>
    </w:pPr>
  </w:style>
  <w:style w:type="paragraph" w:customStyle="1" w:styleId="Protection">
    <w:name w:val="Protection"/>
    <w:basedOn w:val="Normal"/>
    <w:semiHidden/>
    <w:rsid w:val="000A4EB2"/>
    <w:pPr>
      <w:spacing w:before="120" w:after="120" w:line="240" w:lineRule="auto"/>
      <w:jc w:val="center"/>
    </w:pPr>
    <w:rPr>
      <w:rFonts w:ascii="Arial" w:hAnsi="Arial" w:cs="Arial"/>
      <w:b/>
      <w:color w:val="C00000"/>
      <w:sz w:val="28"/>
      <w:szCs w:val="28"/>
    </w:rPr>
  </w:style>
  <w:style w:type="paragraph" w:styleId="Subtitle">
    <w:name w:val="Subtitle"/>
    <w:basedOn w:val="Normal"/>
    <w:next w:val="Normal"/>
    <w:link w:val="SubtitleChar"/>
    <w:rsid w:val="000A4EB2"/>
    <w:pPr>
      <w:numPr>
        <w:ilvl w:val="1"/>
      </w:numPr>
      <w:spacing w:before="120" w:line="240" w:lineRule="auto"/>
    </w:pPr>
    <w:rPr>
      <w:rFonts w:eastAsiaTheme="minorEastAsia"/>
      <w:color w:val="000000" w:themeColor="text1"/>
      <w:spacing w:val="15"/>
      <w:sz w:val="36"/>
    </w:rPr>
  </w:style>
  <w:style w:type="character" w:customStyle="1" w:styleId="SubtitleChar">
    <w:name w:val="Subtitle Char"/>
    <w:basedOn w:val="DefaultParagraphFont"/>
    <w:link w:val="Subtitle"/>
    <w:rsid w:val="000A4EB2"/>
    <w:rPr>
      <w:rFonts w:eastAsiaTheme="minorEastAsia"/>
      <w:color w:val="000000" w:themeColor="text1"/>
      <w:spacing w:val="15"/>
      <w:sz w:val="36"/>
    </w:rPr>
  </w:style>
  <w:style w:type="paragraph" w:styleId="FootnoteText">
    <w:name w:val="footnote text"/>
    <w:basedOn w:val="Normal"/>
    <w:link w:val="FootnoteTextChar"/>
    <w:uiPriority w:val="99"/>
    <w:unhideWhenUsed/>
    <w:rsid w:val="000A4EB2"/>
    <w:pPr>
      <w:spacing w:before="60" w:after="60" w:line="240" w:lineRule="auto"/>
    </w:pPr>
    <w:rPr>
      <w:sz w:val="16"/>
      <w:szCs w:val="20"/>
    </w:rPr>
  </w:style>
  <w:style w:type="character" w:customStyle="1" w:styleId="FootnoteTextChar">
    <w:name w:val="Footnote Text Char"/>
    <w:basedOn w:val="DefaultParagraphFont"/>
    <w:link w:val="FootnoteText"/>
    <w:uiPriority w:val="99"/>
    <w:rsid w:val="000A4EB2"/>
    <w:rPr>
      <w:sz w:val="16"/>
      <w:szCs w:val="20"/>
    </w:rPr>
  </w:style>
  <w:style w:type="character" w:styleId="FootnoteReference">
    <w:name w:val="footnote reference"/>
    <w:basedOn w:val="DefaultParagraphFont"/>
    <w:uiPriority w:val="99"/>
    <w:semiHidden/>
    <w:unhideWhenUsed/>
    <w:rsid w:val="000A4EB2"/>
    <w:rPr>
      <w:vertAlign w:val="superscript"/>
    </w:rPr>
  </w:style>
  <w:style w:type="table" w:customStyle="1" w:styleId="TableGrid3">
    <w:name w:val="Table Grid3"/>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0A4EB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stlevel">
    <w:name w:val="Bullet 1st level"/>
    <w:basedOn w:val="BodyText"/>
    <w:link w:val="Bullet1stlevelChar"/>
    <w:qFormat/>
    <w:rsid w:val="000A4EB2"/>
    <w:pPr>
      <w:numPr>
        <w:numId w:val="6"/>
      </w:numPr>
      <w:spacing w:before="120" w:line="240" w:lineRule="auto"/>
    </w:pPr>
    <w:rPr>
      <w:rFonts w:cstheme="majorHAnsi"/>
    </w:rPr>
  </w:style>
  <w:style w:type="character" w:customStyle="1" w:styleId="Bullet1stlevelChar">
    <w:name w:val="Bullet 1st level Char"/>
    <w:link w:val="Bullet1stlevel"/>
    <w:rsid w:val="000A4EB2"/>
    <w:rPr>
      <w:rFonts w:cstheme="majorHAnsi"/>
    </w:rPr>
  </w:style>
  <w:style w:type="paragraph" w:customStyle="1" w:styleId="Note">
    <w:name w:val="Note"/>
    <w:basedOn w:val="Normal"/>
    <w:uiPriority w:val="39"/>
    <w:rsid w:val="000A4EB2"/>
    <w:pPr>
      <w:spacing w:before="120" w:after="240" w:line="240" w:lineRule="auto"/>
    </w:pPr>
    <w:rPr>
      <w:rFonts w:ascii="Arial" w:eastAsia="Calibri" w:hAnsi="Arial" w:cs="Arial"/>
      <w:bCs/>
      <w:sz w:val="18"/>
    </w:rPr>
  </w:style>
  <w:style w:type="paragraph" w:customStyle="1" w:styleId="Divider">
    <w:name w:val="Divider"/>
    <w:basedOn w:val="BodyText"/>
    <w:uiPriority w:val="39"/>
    <w:rsid w:val="000A4EB2"/>
    <w:pPr>
      <w:spacing w:before="1200" w:line="240" w:lineRule="auto"/>
    </w:pPr>
    <w:rPr>
      <w:rFonts w:cstheme="majorHAnsi"/>
      <w:b/>
      <w:bCs/>
      <w:color w:val="FFFFFF" w:themeColor="background1"/>
      <w:sz w:val="72"/>
      <w:szCs w:val="72"/>
    </w:rPr>
  </w:style>
  <w:style w:type="paragraph" w:customStyle="1" w:styleId="Introtext">
    <w:name w:val="Intro text"/>
    <w:basedOn w:val="BodyText"/>
    <w:uiPriority w:val="39"/>
    <w:rsid w:val="000A4EB2"/>
    <w:pPr>
      <w:spacing w:before="120" w:after="360"/>
    </w:pPr>
    <w:rPr>
      <w:rFonts w:cstheme="majorHAnsi"/>
      <w:color w:val="ED7D31" w:themeColor="accent2"/>
      <w:sz w:val="24"/>
      <w:szCs w:val="32"/>
    </w:rPr>
  </w:style>
  <w:style w:type="table" w:styleId="TableGrid">
    <w:name w:val="Table Grid"/>
    <w:basedOn w:val="TableNormal"/>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A4E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4Char">
    <w:name w:val="Heading 4 Char"/>
    <w:basedOn w:val="DefaultParagraphFont"/>
    <w:link w:val="Heading4"/>
    <w:uiPriority w:val="9"/>
    <w:rsid w:val="004B0417"/>
    <w:rPr>
      <w:rFonts w:asciiTheme="majorHAnsi" w:eastAsiaTheme="majorEastAsia" w:hAnsiTheme="majorHAnsi" w:cstheme="majorBidi"/>
      <w:i/>
      <w:iCs/>
      <w:color w:val="2E74B5" w:themeColor="accent1" w:themeShade="BF"/>
    </w:rPr>
  </w:style>
  <w:style w:type="paragraph" w:customStyle="1" w:styleId="NotesonClauses-cltitle">
    <w:name w:val="Notes on Clauses - cl title"/>
    <w:basedOn w:val="ListParagraph"/>
    <w:next w:val="ListParagraph"/>
    <w:link w:val="NotesonClauses-cltitleChar"/>
    <w:uiPriority w:val="1"/>
    <w:qFormat/>
    <w:rsid w:val="004B0417"/>
    <w:pPr>
      <w:keepNext/>
      <w:keepLines/>
      <w:numPr>
        <w:numId w:val="7"/>
      </w:numPr>
      <w:tabs>
        <w:tab w:val="left" w:pos="709"/>
      </w:tabs>
      <w:spacing w:after="240" w:line="240" w:lineRule="atLeast"/>
      <w:contextualSpacing w:val="0"/>
      <w:jc w:val="both"/>
    </w:pPr>
    <w:rPr>
      <w:rFonts w:ascii="Times New Roman" w:eastAsia="Times New Roman" w:hAnsi="Times New Roman" w:cs="Times New Roman"/>
      <w:b/>
      <w:bCs/>
      <w:color w:val="000000" w:themeColor="text1"/>
      <w:sz w:val="24"/>
      <w:szCs w:val="24"/>
      <w:lang w:eastAsia="en-AU"/>
    </w:rPr>
  </w:style>
  <w:style w:type="character" w:customStyle="1" w:styleId="NotesonClauses-cltitleChar">
    <w:name w:val="Notes on Clauses - cl title Char"/>
    <w:basedOn w:val="ListParagraphChar"/>
    <w:link w:val="NotesonClauses-cltitle"/>
    <w:uiPriority w:val="1"/>
    <w:rsid w:val="004B0417"/>
    <w:rPr>
      <w:rFonts w:ascii="Times New Roman" w:eastAsia="Times New Roman" w:hAnsi="Times New Roman" w:cs="Times New Roman"/>
      <w:b/>
      <w:bCs/>
      <w:color w:val="000000" w:themeColor="text1"/>
      <w:sz w:val="24"/>
      <w:szCs w:val="24"/>
      <w:lang w:eastAsia="en-AU"/>
    </w:rPr>
  </w:style>
  <w:style w:type="paragraph" w:customStyle="1" w:styleId="Sectiontitlesnumbered">
    <w:name w:val="Section titles numbered"/>
    <w:basedOn w:val="NotesonClauses-cltitle"/>
    <w:link w:val="SectiontitlesnumberedChar"/>
    <w:qFormat/>
    <w:rsid w:val="004B0417"/>
    <w:rPr>
      <w:sz w:val="22"/>
      <w:szCs w:val="22"/>
    </w:rPr>
  </w:style>
  <w:style w:type="paragraph" w:customStyle="1" w:styleId="AttachmentAESParagraph">
    <w:name w:val="Attachment A ES_Paragraph"/>
    <w:basedOn w:val="ESSubparaHeader"/>
    <w:link w:val="AttachmentAESParagraphChar"/>
    <w:qFormat/>
    <w:rsid w:val="004B0417"/>
    <w:pPr>
      <w:ind w:hanging="436"/>
    </w:pPr>
  </w:style>
  <w:style w:type="character" w:customStyle="1" w:styleId="SectiontitlesnumberedChar">
    <w:name w:val="Section titles numbered Char"/>
    <w:basedOn w:val="NotesonClauses-cltitleChar"/>
    <w:link w:val="Sectiontitlesnumbered"/>
    <w:rsid w:val="004B0417"/>
    <w:rPr>
      <w:rFonts w:ascii="Times New Roman" w:eastAsia="Times New Roman" w:hAnsi="Times New Roman" w:cs="Times New Roman"/>
      <w:b/>
      <w:bCs/>
      <w:color w:val="000000" w:themeColor="text1"/>
      <w:sz w:val="24"/>
      <w:szCs w:val="24"/>
      <w:lang w:eastAsia="en-AU"/>
    </w:rPr>
  </w:style>
  <w:style w:type="paragraph" w:customStyle="1" w:styleId="ESPartHeading">
    <w:name w:val="ES Part Heading"/>
    <w:basedOn w:val="ESAttHeading"/>
    <w:link w:val="ESPartHeadingChar"/>
    <w:qFormat/>
    <w:rsid w:val="004967AD"/>
    <w:pPr>
      <w:numPr>
        <w:numId w:val="8"/>
      </w:numPr>
      <w:ind w:left="1134" w:hanging="1134"/>
    </w:pPr>
  </w:style>
  <w:style w:type="character" w:customStyle="1" w:styleId="AttachmentAESParagraphChar">
    <w:name w:val="Attachment A ES_Paragraph Char"/>
    <w:basedOn w:val="ESSubparaHeaderChar"/>
    <w:link w:val="AttachmentAESParagraph"/>
    <w:rsid w:val="004B0417"/>
    <w:rPr>
      <w:rFonts w:ascii="Times New Roman" w:hAnsi="Times New Roman" w:cs="Times New Roman"/>
    </w:rPr>
  </w:style>
  <w:style w:type="character" w:customStyle="1" w:styleId="ESPartHeadingChar">
    <w:name w:val="ES Part Heading Char"/>
    <w:basedOn w:val="ESAttHeadingChar"/>
    <w:link w:val="ESPartHeading"/>
    <w:rsid w:val="004967AD"/>
    <w:rPr>
      <w:rFonts w:ascii="Times New Roman" w:hAnsi="Times New Roman" w:cs="Times New Roman"/>
      <w:b/>
    </w:rPr>
  </w:style>
  <w:style w:type="paragraph" w:customStyle="1" w:styleId="paragraph">
    <w:name w:val="paragraph"/>
    <w:basedOn w:val="Normal"/>
    <w:rsid w:val="00D066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06685"/>
  </w:style>
  <w:style w:type="character" w:customStyle="1" w:styleId="eop">
    <w:name w:val="eop"/>
    <w:basedOn w:val="DefaultParagraphFont"/>
    <w:rsid w:val="00D06685"/>
  </w:style>
  <w:style w:type="character" w:customStyle="1" w:styleId="tabchar">
    <w:name w:val="tabchar"/>
    <w:basedOn w:val="DefaultParagraphFont"/>
    <w:rsid w:val="00D06685"/>
  </w:style>
  <w:style w:type="paragraph" w:styleId="TOC1">
    <w:name w:val="toc 1"/>
    <w:basedOn w:val="Normal"/>
    <w:uiPriority w:val="1"/>
    <w:qFormat/>
    <w:rsid w:val="001D21E4"/>
    <w:pPr>
      <w:widowControl w:val="0"/>
      <w:autoSpaceDE w:val="0"/>
      <w:autoSpaceDN w:val="0"/>
      <w:spacing w:before="256" w:after="0" w:line="240" w:lineRule="auto"/>
      <w:ind w:left="1133"/>
    </w:pPr>
    <w:rPr>
      <w:rFonts w:ascii="Gilroy-SemiBold" w:eastAsia="Gilroy-SemiBold" w:hAnsi="Gilroy-SemiBold" w:cs="Gilroy-SemiBold"/>
      <w:sz w:val="20"/>
      <w:szCs w:val="20"/>
      <w:lang w:val="en-US"/>
    </w:rPr>
  </w:style>
  <w:style w:type="paragraph" w:styleId="TOC2">
    <w:name w:val="toc 2"/>
    <w:basedOn w:val="Normal"/>
    <w:uiPriority w:val="1"/>
    <w:qFormat/>
    <w:rsid w:val="001D21E4"/>
    <w:pPr>
      <w:widowControl w:val="0"/>
      <w:autoSpaceDE w:val="0"/>
      <w:autoSpaceDN w:val="0"/>
      <w:spacing w:before="108" w:after="0" w:line="240" w:lineRule="auto"/>
      <w:ind w:left="1417"/>
    </w:pPr>
    <w:rPr>
      <w:rFonts w:ascii="Gilroy" w:eastAsia="Gilroy" w:hAnsi="Gilroy" w:cs="Gilroy"/>
      <w:sz w:val="18"/>
      <w:szCs w:val="18"/>
      <w:lang w:val="en-US"/>
    </w:rPr>
  </w:style>
  <w:style w:type="paragraph" w:customStyle="1" w:styleId="TableParagraph">
    <w:name w:val="Table Paragraph"/>
    <w:basedOn w:val="Normal"/>
    <w:uiPriority w:val="1"/>
    <w:qFormat/>
    <w:rsid w:val="001D21E4"/>
    <w:pPr>
      <w:widowControl w:val="0"/>
      <w:autoSpaceDE w:val="0"/>
      <w:autoSpaceDN w:val="0"/>
      <w:spacing w:after="0" w:line="240" w:lineRule="auto"/>
    </w:pPr>
    <w:rPr>
      <w:rFonts w:ascii="Gilroy" w:eastAsia="Gilroy" w:hAnsi="Gilroy" w:cs="Gilroy"/>
      <w:lang w:val="en-US"/>
    </w:rPr>
  </w:style>
  <w:style w:type="paragraph" w:customStyle="1" w:styleId="footnotedescription">
    <w:name w:val="footnote description"/>
    <w:next w:val="Normal"/>
    <w:link w:val="footnotedescriptionChar"/>
    <w:hidden/>
    <w:rsid w:val="001D21E4"/>
    <w:pPr>
      <w:spacing w:after="22"/>
      <w:ind w:left="1133"/>
    </w:pPr>
    <w:rPr>
      <w:rFonts w:ascii="Arial" w:eastAsia="Arial" w:hAnsi="Arial" w:cs="Arial"/>
      <w:color w:val="231F20"/>
      <w:sz w:val="14"/>
      <w:lang w:eastAsia="en-AU"/>
    </w:rPr>
  </w:style>
  <w:style w:type="character" w:customStyle="1" w:styleId="footnotedescriptionChar">
    <w:name w:val="footnote description Char"/>
    <w:link w:val="footnotedescription"/>
    <w:rsid w:val="001D21E4"/>
    <w:rPr>
      <w:rFonts w:ascii="Arial" w:eastAsia="Arial" w:hAnsi="Arial" w:cs="Arial"/>
      <w:color w:val="231F20"/>
      <w:sz w:val="14"/>
      <w:lang w:eastAsia="en-AU"/>
    </w:rPr>
  </w:style>
  <w:style w:type="character" w:customStyle="1" w:styleId="footnotemark">
    <w:name w:val="footnote mark"/>
    <w:hidden/>
    <w:rsid w:val="001D21E4"/>
    <w:rPr>
      <w:rFonts w:ascii="Arial" w:eastAsia="Arial" w:hAnsi="Arial" w:cs="Arial"/>
      <w:color w:val="231F20"/>
      <w:sz w:val="14"/>
      <w:vertAlign w:val="superscript"/>
    </w:rPr>
  </w:style>
  <w:style w:type="table" w:customStyle="1" w:styleId="TableGrid0">
    <w:name w:val="TableGrid"/>
    <w:rsid w:val="001D21E4"/>
    <w:pPr>
      <w:spacing w:after="0" w:line="240" w:lineRule="auto"/>
    </w:pPr>
    <w:rPr>
      <w:rFonts w:eastAsiaTheme="minorEastAsia"/>
      <w:lang w:eastAsia="en-AU"/>
    </w:rPr>
    <w:tblPr>
      <w:tblCellMar>
        <w:top w:w="0" w:type="dxa"/>
        <w:left w:w="0" w:type="dxa"/>
        <w:bottom w:w="0" w:type="dxa"/>
        <w:right w:w="0" w:type="dxa"/>
      </w:tblCellMar>
    </w:tblPr>
  </w:style>
  <w:style w:type="table" w:styleId="GridTable5Dark-Accent1">
    <w:name w:val="Grid Table 5 Dark Accent 1"/>
    <w:basedOn w:val="TableNormal"/>
    <w:uiPriority w:val="50"/>
    <w:rsid w:val="00F3124F"/>
    <w:pPr>
      <w:spacing w:before="8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32269">
      <w:bodyDiv w:val="1"/>
      <w:marLeft w:val="0"/>
      <w:marRight w:val="0"/>
      <w:marTop w:val="0"/>
      <w:marBottom w:val="0"/>
      <w:divBdr>
        <w:top w:val="none" w:sz="0" w:space="0" w:color="auto"/>
        <w:left w:val="none" w:sz="0" w:space="0" w:color="auto"/>
        <w:bottom w:val="none" w:sz="0" w:space="0" w:color="auto"/>
        <w:right w:val="none" w:sz="0" w:space="0" w:color="auto"/>
      </w:divBdr>
      <w:divsChild>
        <w:div w:id="782115451">
          <w:marLeft w:val="0"/>
          <w:marRight w:val="0"/>
          <w:marTop w:val="0"/>
          <w:marBottom w:val="0"/>
          <w:divBdr>
            <w:top w:val="none" w:sz="0" w:space="0" w:color="auto"/>
            <w:left w:val="none" w:sz="0" w:space="0" w:color="auto"/>
            <w:bottom w:val="none" w:sz="0" w:space="0" w:color="auto"/>
            <w:right w:val="none" w:sz="0" w:space="0" w:color="auto"/>
          </w:divBdr>
        </w:div>
        <w:div w:id="1712798684">
          <w:marLeft w:val="0"/>
          <w:marRight w:val="0"/>
          <w:marTop w:val="0"/>
          <w:marBottom w:val="0"/>
          <w:divBdr>
            <w:top w:val="none" w:sz="0" w:space="0" w:color="auto"/>
            <w:left w:val="none" w:sz="0" w:space="0" w:color="auto"/>
            <w:bottom w:val="none" w:sz="0" w:space="0" w:color="auto"/>
            <w:right w:val="none" w:sz="0" w:space="0" w:color="auto"/>
          </w:divBdr>
        </w:div>
        <w:div w:id="1981108030">
          <w:marLeft w:val="0"/>
          <w:marRight w:val="0"/>
          <w:marTop w:val="0"/>
          <w:marBottom w:val="0"/>
          <w:divBdr>
            <w:top w:val="none" w:sz="0" w:space="0" w:color="auto"/>
            <w:left w:val="none" w:sz="0" w:space="0" w:color="auto"/>
            <w:bottom w:val="none" w:sz="0" w:space="0" w:color="auto"/>
            <w:right w:val="none" w:sz="0" w:space="0" w:color="auto"/>
          </w:divBdr>
        </w:div>
        <w:div w:id="722943465">
          <w:marLeft w:val="0"/>
          <w:marRight w:val="0"/>
          <w:marTop w:val="0"/>
          <w:marBottom w:val="0"/>
          <w:divBdr>
            <w:top w:val="none" w:sz="0" w:space="0" w:color="auto"/>
            <w:left w:val="none" w:sz="0" w:space="0" w:color="auto"/>
            <w:bottom w:val="none" w:sz="0" w:space="0" w:color="auto"/>
            <w:right w:val="none" w:sz="0" w:space="0" w:color="auto"/>
          </w:divBdr>
        </w:div>
        <w:div w:id="1013459539">
          <w:marLeft w:val="0"/>
          <w:marRight w:val="0"/>
          <w:marTop w:val="0"/>
          <w:marBottom w:val="0"/>
          <w:divBdr>
            <w:top w:val="none" w:sz="0" w:space="0" w:color="auto"/>
            <w:left w:val="none" w:sz="0" w:space="0" w:color="auto"/>
            <w:bottom w:val="none" w:sz="0" w:space="0" w:color="auto"/>
            <w:right w:val="none" w:sz="0" w:space="0" w:color="auto"/>
          </w:divBdr>
        </w:div>
        <w:div w:id="1181046282">
          <w:marLeft w:val="0"/>
          <w:marRight w:val="0"/>
          <w:marTop w:val="0"/>
          <w:marBottom w:val="0"/>
          <w:divBdr>
            <w:top w:val="none" w:sz="0" w:space="0" w:color="auto"/>
            <w:left w:val="none" w:sz="0" w:space="0" w:color="auto"/>
            <w:bottom w:val="none" w:sz="0" w:space="0" w:color="auto"/>
            <w:right w:val="none" w:sz="0" w:space="0" w:color="auto"/>
          </w:divBdr>
        </w:div>
        <w:div w:id="1725719801">
          <w:marLeft w:val="0"/>
          <w:marRight w:val="0"/>
          <w:marTop w:val="0"/>
          <w:marBottom w:val="0"/>
          <w:divBdr>
            <w:top w:val="none" w:sz="0" w:space="0" w:color="auto"/>
            <w:left w:val="none" w:sz="0" w:space="0" w:color="auto"/>
            <w:bottom w:val="none" w:sz="0" w:space="0" w:color="auto"/>
            <w:right w:val="none" w:sz="0" w:space="0" w:color="auto"/>
          </w:divBdr>
        </w:div>
        <w:div w:id="1011687728">
          <w:marLeft w:val="0"/>
          <w:marRight w:val="0"/>
          <w:marTop w:val="0"/>
          <w:marBottom w:val="0"/>
          <w:divBdr>
            <w:top w:val="none" w:sz="0" w:space="0" w:color="auto"/>
            <w:left w:val="none" w:sz="0" w:space="0" w:color="auto"/>
            <w:bottom w:val="none" w:sz="0" w:space="0" w:color="auto"/>
            <w:right w:val="none" w:sz="0" w:space="0" w:color="auto"/>
          </w:divBdr>
        </w:div>
        <w:div w:id="1386101482">
          <w:marLeft w:val="0"/>
          <w:marRight w:val="0"/>
          <w:marTop w:val="0"/>
          <w:marBottom w:val="0"/>
          <w:divBdr>
            <w:top w:val="none" w:sz="0" w:space="0" w:color="auto"/>
            <w:left w:val="none" w:sz="0" w:space="0" w:color="auto"/>
            <w:bottom w:val="none" w:sz="0" w:space="0" w:color="auto"/>
            <w:right w:val="none" w:sz="0" w:space="0" w:color="auto"/>
          </w:divBdr>
        </w:div>
        <w:div w:id="810290242">
          <w:marLeft w:val="0"/>
          <w:marRight w:val="0"/>
          <w:marTop w:val="0"/>
          <w:marBottom w:val="0"/>
          <w:divBdr>
            <w:top w:val="none" w:sz="0" w:space="0" w:color="auto"/>
            <w:left w:val="none" w:sz="0" w:space="0" w:color="auto"/>
            <w:bottom w:val="none" w:sz="0" w:space="0" w:color="auto"/>
            <w:right w:val="none" w:sz="0" w:space="0" w:color="auto"/>
          </w:divBdr>
        </w:div>
        <w:div w:id="1020547496">
          <w:marLeft w:val="0"/>
          <w:marRight w:val="0"/>
          <w:marTop w:val="0"/>
          <w:marBottom w:val="0"/>
          <w:divBdr>
            <w:top w:val="none" w:sz="0" w:space="0" w:color="auto"/>
            <w:left w:val="none" w:sz="0" w:space="0" w:color="auto"/>
            <w:bottom w:val="none" w:sz="0" w:space="0" w:color="auto"/>
            <w:right w:val="none" w:sz="0" w:space="0" w:color="auto"/>
          </w:divBdr>
        </w:div>
        <w:div w:id="1271160383">
          <w:marLeft w:val="0"/>
          <w:marRight w:val="0"/>
          <w:marTop w:val="0"/>
          <w:marBottom w:val="0"/>
          <w:divBdr>
            <w:top w:val="none" w:sz="0" w:space="0" w:color="auto"/>
            <w:left w:val="none" w:sz="0" w:space="0" w:color="auto"/>
            <w:bottom w:val="none" w:sz="0" w:space="0" w:color="auto"/>
            <w:right w:val="none" w:sz="0" w:space="0" w:color="auto"/>
          </w:divBdr>
        </w:div>
        <w:div w:id="737214747">
          <w:marLeft w:val="0"/>
          <w:marRight w:val="0"/>
          <w:marTop w:val="0"/>
          <w:marBottom w:val="0"/>
          <w:divBdr>
            <w:top w:val="none" w:sz="0" w:space="0" w:color="auto"/>
            <w:left w:val="none" w:sz="0" w:space="0" w:color="auto"/>
            <w:bottom w:val="none" w:sz="0" w:space="0" w:color="auto"/>
            <w:right w:val="none" w:sz="0" w:space="0" w:color="auto"/>
          </w:divBdr>
        </w:div>
        <w:div w:id="1985891913">
          <w:marLeft w:val="0"/>
          <w:marRight w:val="0"/>
          <w:marTop w:val="0"/>
          <w:marBottom w:val="0"/>
          <w:divBdr>
            <w:top w:val="none" w:sz="0" w:space="0" w:color="auto"/>
            <w:left w:val="none" w:sz="0" w:space="0" w:color="auto"/>
            <w:bottom w:val="none" w:sz="0" w:space="0" w:color="auto"/>
            <w:right w:val="none" w:sz="0" w:space="0" w:color="auto"/>
          </w:divBdr>
        </w:div>
        <w:div w:id="1387490539">
          <w:marLeft w:val="0"/>
          <w:marRight w:val="0"/>
          <w:marTop w:val="0"/>
          <w:marBottom w:val="0"/>
          <w:divBdr>
            <w:top w:val="none" w:sz="0" w:space="0" w:color="auto"/>
            <w:left w:val="none" w:sz="0" w:space="0" w:color="auto"/>
            <w:bottom w:val="none" w:sz="0" w:space="0" w:color="auto"/>
            <w:right w:val="none" w:sz="0" w:space="0" w:color="auto"/>
          </w:divBdr>
        </w:div>
        <w:div w:id="788743896">
          <w:marLeft w:val="0"/>
          <w:marRight w:val="0"/>
          <w:marTop w:val="0"/>
          <w:marBottom w:val="0"/>
          <w:divBdr>
            <w:top w:val="none" w:sz="0" w:space="0" w:color="auto"/>
            <w:left w:val="none" w:sz="0" w:space="0" w:color="auto"/>
            <w:bottom w:val="none" w:sz="0" w:space="0" w:color="auto"/>
            <w:right w:val="none" w:sz="0" w:space="0" w:color="auto"/>
          </w:divBdr>
        </w:div>
        <w:div w:id="2018536342">
          <w:marLeft w:val="0"/>
          <w:marRight w:val="0"/>
          <w:marTop w:val="0"/>
          <w:marBottom w:val="0"/>
          <w:divBdr>
            <w:top w:val="none" w:sz="0" w:space="0" w:color="auto"/>
            <w:left w:val="none" w:sz="0" w:space="0" w:color="auto"/>
            <w:bottom w:val="none" w:sz="0" w:space="0" w:color="auto"/>
            <w:right w:val="none" w:sz="0" w:space="0" w:color="auto"/>
          </w:divBdr>
        </w:div>
        <w:div w:id="134875811">
          <w:marLeft w:val="0"/>
          <w:marRight w:val="0"/>
          <w:marTop w:val="0"/>
          <w:marBottom w:val="0"/>
          <w:divBdr>
            <w:top w:val="none" w:sz="0" w:space="0" w:color="auto"/>
            <w:left w:val="none" w:sz="0" w:space="0" w:color="auto"/>
            <w:bottom w:val="none" w:sz="0" w:space="0" w:color="auto"/>
            <w:right w:val="none" w:sz="0" w:space="0" w:color="auto"/>
          </w:divBdr>
        </w:div>
        <w:div w:id="749429363">
          <w:marLeft w:val="0"/>
          <w:marRight w:val="0"/>
          <w:marTop w:val="0"/>
          <w:marBottom w:val="0"/>
          <w:divBdr>
            <w:top w:val="none" w:sz="0" w:space="0" w:color="auto"/>
            <w:left w:val="none" w:sz="0" w:space="0" w:color="auto"/>
            <w:bottom w:val="none" w:sz="0" w:space="0" w:color="auto"/>
            <w:right w:val="none" w:sz="0" w:space="0" w:color="auto"/>
          </w:divBdr>
        </w:div>
      </w:divsChild>
    </w:div>
    <w:div w:id="161512389">
      <w:bodyDiv w:val="1"/>
      <w:marLeft w:val="0"/>
      <w:marRight w:val="0"/>
      <w:marTop w:val="0"/>
      <w:marBottom w:val="0"/>
      <w:divBdr>
        <w:top w:val="none" w:sz="0" w:space="0" w:color="auto"/>
        <w:left w:val="none" w:sz="0" w:space="0" w:color="auto"/>
        <w:bottom w:val="none" w:sz="0" w:space="0" w:color="auto"/>
        <w:right w:val="none" w:sz="0" w:space="0" w:color="auto"/>
      </w:divBdr>
    </w:div>
    <w:div w:id="489951908">
      <w:bodyDiv w:val="1"/>
      <w:marLeft w:val="0"/>
      <w:marRight w:val="0"/>
      <w:marTop w:val="0"/>
      <w:marBottom w:val="0"/>
      <w:divBdr>
        <w:top w:val="none" w:sz="0" w:space="0" w:color="auto"/>
        <w:left w:val="none" w:sz="0" w:space="0" w:color="auto"/>
        <w:bottom w:val="none" w:sz="0" w:space="0" w:color="auto"/>
        <w:right w:val="none" w:sz="0" w:space="0" w:color="auto"/>
      </w:divBdr>
    </w:div>
    <w:div w:id="502283827">
      <w:bodyDiv w:val="1"/>
      <w:marLeft w:val="0"/>
      <w:marRight w:val="0"/>
      <w:marTop w:val="0"/>
      <w:marBottom w:val="0"/>
      <w:divBdr>
        <w:top w:val="none" w:sz="0" w:space="0" w:color="auto"/>
        <w:left w:val="none" w:sz="0" w:space="0" w:color="auto"/>
        <w:bottom w:val="none" w:sz="0" w:space="0" w:color="auto"/>
        <w:right w:val="none" w:sz="0" w:space="0" w:color="auto"/>
      </w:divBdr>
    </w:div>
    <w:div w:id="608051645">
      <w:bodyDiv w:val="1"/>
      <w:marLeft w:val="0"/>
      <w:marRight w:val="0"/>
      <w:marTop w:val="0"/>
      <w:marBottom w:val="0"/>
      <w:divBdr>
        <w:top w:val="none" w:sz="0" w:space="0" w:color="auto"/>
        <w:left w:val="none" w:sz="0" w:space="0" w:color="auto"/>
        <w:bottom w:val="none" w:sz="0" w:space="0" w:color="auto"/>
        <w:right w:val="none" w:sz="0" w:space="0" w:color="auto"/>
      </w:divBdr>
    </w:div>
    <w:div w:id="664363793">
      <w:bodyDiv w:val="1"/>
      <w:marLeft w:val="0"/>
      <w:marRight w:val="0"/>
      <w:marTop w:val="0"/>
      <w:marBottom w:val="0"/>
      <w:divBdr>
        <w:top w:val="none" w:sz="0" w:space="0" w:color="auto"/>
        <w:left w:val="none" w:sz="0" w:space="0" w:color="auto"/>
        <w:bottom w:val="none" w:sz="0" w:space="0" w:color="auto"/>
        <w:right w:val="none" w:sz="0" w:space="0" w:color="auto"/>
      </w:divBdr>
    </w:div>
    <w:div w:id="718864396">
      <w:bodyDiv w:val="1"/>
      <w:marLeft w:val="0"/>
      <w:marRight w:val="0"/>
      <w:marTop w:val="0"/>
      <w:marBottom w:val="0"/>
      <w:divBdr>
        <w:top w:val="none" w:sz="0" w:space="0" w:color="auto"/>
        <w:left w:val="none" w:sz="0" w:space="0" w:color="auto"/>
        <w:bottom w:val="none" w:sz="0" w:space="0" w:color="auto"/>
        <w:right w:val="none" w:sz="0" w:space="0" w:color="auto"/>
      </w:divBdr>
      <w:divsChild>
        <w:div w:id="474295060">
          <w:marLeft w:val="0"/>
          <w:marRight w:val="0"/>
          <w:marTop w:val="0"/>
          <w:marBottom w:val="0"/>
          <w:divBdr>
            <w:top w:val="none" w:sz="0" w:space="0" w:color="auto"/>
            <w:left w:val="none" w:sz="0" w:space="0" w:color="auto"/>
            <w:bottom w:val="none" w:sz="0" w:space="0" w:color="auto"/>
            <w:right w:val="none" w:sz="0" w:space="0" w:color="auto"/>
          </w:divBdr>
          <w:divsChild>
            <w:div w:id="967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5574">
      <w:bodyDiv w:val="1"/>
      <w:marLeft w:val="0"/>
      <w:marRight w:val="0"/>
      <w:marTop w:val="0"/>
      <w:marBottom w:val="0"/>
      <w:divBdr>
        <w:top w:val="none" w:sz="0" w:space="0" w:color="auto"/>
        <w:left w:val="none" w:sz="0" w:space="0" w:color="auto"/>
        <w:bottom w:val="none" w:sz="0" w:space="0" w:color="auto"/>
        <w:right w:val="none" w:sz="0" w:space="0" w:color="auto"/>
      </w:divBdr>
    </w:div>
    <w:div w:id="830486528">
      <w:bodyDiv w:val="1"/>
      <w:marLeft w:val="0"/>
      <w:marRight w:val="0"/>
      <w:marTop w:val="0"/>
      <w:marBottom w:val="0"/>
      <w:divBdr>
        <w:top w:val="none" w:sz="0" w:space="0" w:color="auto"/>
        <w:left w:val="none" w:sz="0" w:space="0" w:color="auto"/>
        <w:bottom w:val="none" w:sz="0" w:space="0" w:color="auto"/>
        <w:right w:val="none" w:sz="0" w:space="0" w:color="auto"/>
      </w:divBdr>
    </w:div>
    <w:div w:id="855076324">
      <w:bodyDiv w:val="1"/>
      <w:marLeft w:val="0"/>
      <w:marRight w:val="0"/>
      <w:marTop w:val="0"/>
      <w:marBottom w:val="0"/>
      <w:divBdr>
        <w:top w:val="none" w:sz="0" w:space="0" w:color="auto"/>
        <w:left w:val="none" w:sz="0" w:space="0" w:color="auto"/>
        <w:bottom w:val="none" w:sz="0" w:space="0" w:color="auto"/>
        <w:right w:val="none" w:sz="0" w:space="0" w:color="auto"/>
      </w:divBdr>
    </w:div>
    <w:div w:id="921371020">
      <w:bodyDiv w:val="1"/>
      <w:marLeft w:val="0"/>
      <w:marRight w:val="0"/>
      <w:marTop w:val="0"/>
      <w:marBottom w:val="0"/>
      <w:divBdr>
        <w:top w:val="none" w:sz="0" w:space="0" w:color="auto"/>
        <w:left w:val="none" w:sz="0" w:space="0" w:color="auto"/>
        <w:bottom w:val="none" w:sz="0" w:space="0" w:color="auto"/>
        <w:right w:val="none" w:sz="0" w:space="0" w:color="auto"/>
      </w:divBdr>
    </w:div>
    <w:div w:id="925839993">
      <w:bodyDiv w:val="1"/>
      <w:marLeft w:val="0"/>
      <w:marRight w:val="0"/>
      <w:marTop w:val="0"/>
      <w:marBottom w:val="0"/>
      <w:divBdr>
        <w:top w:val="none" w:sz="0" w:space="0" w:color="auto"/>
        <w:left w:val="none" w:sz="0" w:space="0" w:color="auto"/>
        <w:bottom w:val="none" w:sz="0" w:space="0" w:color="auto"/>
        <w:right w:val="none" w:sz="0" w:space="0" w:color="auto"/>
      </w:divBdr>
    </w:div>
    <w:div w:id="1177038749">
      <w:bodyDiv w:val="1"/>
      <w:marLeft w:val="0"/>
      <w:marRight w:val="0"/>
      <w:marTop w:val="0"/>
      <w:marBottom w:val="0"/>
      <w:divBdr>
        <w:top w:val="none" w:sz="0" w:space="0" w:color="auto"/>
        <w:left w:val="none" w:sz="0" w:space="0" w:color="auto"/>
        <w:bottom w:val="none" w:sz="0" w:space="0" w:color="auto"/>
        <w:right w:val="none" w:sz="0" w:space="0" w:color="auto"/>
      </w:divBdr>
      <w:divsChild>
        <w:div w:id="89084292">
          <w:marLeft w:val="0"/>
          <w:marRight w:val="0"/>
          <w:marTop w:val="0"/>
          <w:marBottom w:val="0"/>
          <w:divBdr>
            <w:top w:val="none" w:sz="0" w:space="0" w:color="auto"/>
            <w:left w:val="none" w:sz="0" w:space="0" w:color="auto"/>
            <w:bottom w:val="none" w:sz="0" w:space="0" w:color="auto"/>
            <w:right w:val="none" w:sz="0" w:space="0" w:color="auto"/>
          </w:divBdr>
          <w:divsChild>
            <w:div w:id="3751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3140">
      <w:bodyDiv w:val="1"/>
      <w:marLeft w:val="0"/>
      <w:marRight w:val="0"/>
      <w:marTop w:val="0"/>
      <w:marBottom w:val="0"/>
      <w:divBdr>
        <w:top w:val="none" w:sz="0" w:space="0" w:color="auto"/>
        <w:left w:val="none" w:sz="0" w:space="0" w:color="auto"/>
        <w:bottom w:val="none" w:sz="0" w:space="0" w:color="auto"/>
        <w:right w:val="none" w:sz="0" w:space="0" w:color="auto"/>
      </w:divBdr>
    </w:div>
    <w:div w:id="1271744144">
      <w:bodyDiv w:val="1"/>
      <w:marLeft w:val="0"/>
      <w:marRight w:val="0"/>
      <w:marTop w:val="0"/>
      <w:marBottom w:val="0"/>
      <w:divBdr>
        <w:top w:val="none" w:sz="0" w:space="0" w:color="auto"/>
        <w:left w:val="none" w:sz="0" w:space="0" w:color="auto"/>
        <w:bottom w:val="none" w:sz="0" w:space="0" w:color="auto"/>
        <w:right w:val="none" w:sz="0" w:space="0" w:color="auto"/>
      </w:divBdr>
    </w:div>
    <w:div w:id="1283339311">
      <w:bodyDiv w:val="1"/>
      <w:marLeft w:val="0"/>
      <w:marRight w:val="0"/>
      <w:marTop w:val="0"/>
      <w:marBottom w:val="0"/>
      <w:divBdr>
        <w:top w:val="none" w:sz="0" w:space="0" w:color="auto"/>
        <w:left w:val="none" w:sz="0" w:space="0" w:color="auto"/>
        <w:bottom w:val="none" w:sz="0" w:space="0" w:color="auto"/>
        <w:right w:val="none" w:sz="0" w:space="0" w:color="auto"/>
      </w:divBdr>
    </w:div>
    <w:div w:id="1333142462">
      <w:bodyDiv w:val="1"/>
      <w:marLeft w:val="0"/>
      <w:marRight w:val="0"/>
      <w:marTop w:val="0"/>
      <w:marBottom w:val="0"/>
      <w:divBdr>
        <w:top w:val="none" w:sz="0" w:space="0" w:color="auto"/>
        <w:left w:val="none" w:sz="0" w:space="0" w:color="auto"/>
        <w:bottom w:val="none" w:sz="0" w:space="0" w:color="auto"/>
        <w:right w:val="none" w:sz="0" w:space="0" w:color="auto"/>
      </w:divBdr>
    </w:div>
    <w:div w:id="1395009614">
      <w:bodyDiv w:val="1"/>
      <w:marLeft w:val="0"/>
      <w:marRight w:val="0"/>
      <w:marTop w:val="0"/>
      <w:marBottom w:val="0"/>
      <w:divBdr>
        <w:top w:val="none" w:sz="0" w:space="0" w:color="auto"/>
        <w:left w:val="none" w:sz="0" w:space="0" w:color="auto"/>
        <w:bottom w:val="none" w:sz="0" w:space="0" w:color="auto"/>
        <w:right w:val="none" w:sz="0" w:space="0" w:color="auto"/>
      </w:divBdr>
    </w:div>
    <w:div w:id="1472286441">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636328872">
      <w:bodyDiv w:val="1"/>
      <w:marLeft w:val="0"/>
      <w:marRight w:val="0"/>
      <w:marTop w:val="0"/>
      <w:marBottom w:val="0"/>
      <w:divBdr>
        <w:top w:val="none" w:sz="0" w:space="0" w:color="auto"/>
        <w:left w:val="none" w:sz="0" w:space="0" w:color="auto"/>
        <w:bottom w:val="none" w:sz="0" w:space="0" w:color="auto"/>
        <w:right w:val="none" w:sz="0" w:space="0" w:color="auto"/>
      </w:divBdr>
    </w:div>
    <w:div w:id="1757509336">
      <w:bodyDiv w:val="1"/>
      <w:marLeft w:val="0"/>
      <w:marRight w:val="0"/>
      <w:marTop w:val="0"/>
      <w:marBottom w:val="0"/>
      <w:divBdr>
        <w:top w:val="none" w:sz="0" w:space="0" w:color="auto"/>
        <w:left w:val="none" w:sz="0" w:space="0" w:color="auto"/>
        <w:bottom w:val="none" w:sz="0" w:space="0" w:color="auto"/>
        <w:right w:val="none" w:sz="0" w:space="0" w:color="auto"/>
      </w:divBdr>
    </w:div>
    <w:div w:id="1840652091">
      <w:bodyDiv w:val="1"/>
      <w:marLeft w:val="0"/>
      <w:marRight w:val="0"/>
      <w:marTop w:val="0"/>
      <w:marBottom w:val="0"/>
      <w:divBdr>
        <w:top w:val="none" w:sz="0" w:space="0" w:color="auto"/>
        <w:left w:val="none" w:sz="0" w:space="0" w:color="auto"/>
        <w:bottom w:val="none" w:sz="0" w:space="0" w:color="auto"/>
        <w:right w:val="none" w:sz="0" w:space="0" w:color="auto"/>
      </w:divBdr>
    </w:div>
    <w:div w:id="1846285520">
      <w:bodyDiv w:val="1"/>
      <w:marLeft w:val="0"/>
      <w:marRight w:val="0"/>
      <w:marTop w:val="0"/>
      <w:marBottom w:val="0"/>
      <w:divBdr>
        <w:top w:val="none" w:sz="0" w:space="0" w:color="auto"/>
        <w:left w:val="none" w:sz="0" w:space="0" w:color="auto"/>
        <w:bottom w:val="none" w:sz="0" w:space="0" w:color="auto"/>
        <w:right w:val="none" w:sz="0" w:space="0" w:color="auto"/>
      </w:divBdr>
    </w:div>
    <w:div w:id="1860586843">
      <w:bodyDiv w:val="1"/>
      <w:marLeft w:val="0"/>
      <w:marRight w:val="0"/>
      <w:marTop w:val="0"/>
      <w:marBottom w:val="0"/>
      <w:divBdr>
        <w:top w:val="none" w:sz="0" w:space="0" w:color="auto"/>
        <w:left w:val="none" w:sz="0" w:space="0" w:color="auto"/>
        <w:bottom w:val="none" w:sz="0" w:space="0" w:color="auto"/>
        <w:right w:val="none" w:sz="0" w:space="0" w:color="auto"/>
      </w:divBdr>
    </w:div>
    <w:div w:id="1867205940">
      <w:bodyDiv w:val="1"/>
      <w:marLeft w:val="0"/>
      <w:marRight w:val="0"/>
      <w:marTop w:val="0"/>
      <w:marBottom w:val="0"/>
      <w:divBdr>
        <w:top w:val="none" w:sz="0" w:space="0" w:color="auto"/>
        <w:left w:val="none" w:sz="0" w:space="0" w:color="auto"/>
        <w:bottom w:val="none" w:sz="0" w:space="0" w:color="auto"/>
        <w:right w:val="none" w:sz="0" w:space="0" w:color="auto"/>
      </w:divBdr>
      <w:divsChild>
        <w:div w:id="1355956338">
          <w:marLeft w:val="0"/>
          <w:marRight w:val="0"/>
          <w:marTop w:val="0"/>
          <w:marBottom w:val="0"/>
          <w:divBdr>
            <w:top w:val="none" w:sz="0" w:space="0" w:color="auto"/>
            <w:left w:val="none" w:sz="0" w:space="0" w:color="auto"/>
            <w:bottom w:val="none" w:sz="0" w:space="0" w:color="auto"/>
            <w:right w:val="none" w:sz="0" w:space="0" w:color="auto"/>
          </w:divBdr>
        </w:div>
        <w:div w:id="2105344769">
          <w:marLeft w:val="0"/>
          <w:marRight w:val="0"/>
          <w:marTop w:val="0"/>
          <w:marBottom w:val="0"/>
          <w:divBdr>
            <w:top w:val="none" w:sz="0" w:space="0" w:color="auto"/>
            <w:left w:val="none" w:sz="0" w:space="0" w:color="auto"/>
            <w:bottom w:val="none" w:sz="0" w:space="0" w:color="auto"/>
            <w:right w:val="none" w:sz="0" w:space="0" w:color="auto"/>
          </w:divBdr>
        </w:div>
        <w:div w:id="1068654845">
          <w:marLeft w:val="0"/>
          <w:marRight w:val="0"/>
          <w:marTop w:val="0"/>
          <w:marBottom w:val="0"/>
          <w:divBdr>
            <w:top w:val="none" w:sz="0" w:space="0" w:color="auto"/>
            <w:left w:val="none" w:sz="0" w:space="0" w:color="auto"/>
            <w:bottom w:val="none" w:sz="0" w:space="0" w:color="auto"/>
            <w:right w:val="none" w:sz="0" w:space="0" w:color="auto"/>
          </w:divBdr>
        </w:div>
      </w:divsChild>
    </w:div>
    <w:div w:id="1886867440">
      <w:bodyDiv w:val="1"/>
      <w:marLeft w:val="0"/>
      <w:marRight w:val="0"/>
      <w:marTop w:val="0"/>
      <w:marBottom w:val="0"/>
      <w:divBdr>
        <w:top w:val="none" w:sz="0" w:space="0" w:color="auto"/>
        <w:left w:val="none" w:sz="0" w:space="0" w:color="auto"/>
        <w:bottom w:val="none" w:sz="0" w:space="0" w:color="auto"/>
        <w:right w:val="none" w:sz="0" w:space="0" w:color="auto"/>
      </w:divBdr>
    </w:div>
    <w:div w:id="1936132457">
      <w:bodyDiv w:val="1"/>
      <w:marLeft w:val="0"/>
      <w:marRight w:val="0"/>
      <w:marTop w:val="0"/>
      <w:marBottom w:val="0"/>
      <w:divBdr>
        <w:top w:val="none" w:sz="0" w:space="0" w:color="auto"/>
        <w:left w:val="none" w:sz="0" w:space="0" w:color="auto"/>
        <w:bottom w:val="none" w:sz="0" w:space="0" w:color="auto"/>
        <w:right w:val="none" w:sz="0" w:space="0" w:color="auto"/>
      </w:divBdr>
    </w:div>
    <w:div w:id="1948539058">
      <w:bodyDiv w:val="1"/>
      <w:marLeft w:val="0"/>
      <w:marRight w:val="0"/>
      <w:marTop w:val="0"/>
      <w:marBottom w:val="0"/>
      <w:divBdr>
        <w:top w:val="none" w:sz="0" w:space="0" w:color="auto"/>
        <w:left w:val="none" w:sz="0" w:space="0" w:color="auto"/>
        <w:bottom w:val="none" w:sz="0" w:space="0" w:color="auto"/>
        <w:right w:val="none" w:sz="0" w:space="0" w:color="auto"/>
      </w:divBdr>
    </w:div>
    <w:div w:id="2025129394">
      <w:bodyDiv w:val="1"/>
      <w:marLeft w:val="0"/>
      <w:marRight w:val="0"/>
      <w:marTop w:val="0"/>
      <w:marBottom w:val="0"/>
      <w:divBdr>
        <w:top w:val="none" w:sz="0" w:space="0" w:color="auto"/>
        <w:left w:val="none" w:sz="0" w:space="0" w:color="auto"/>
        <w:bottom w:val="none" w:sz="0" w:space="0" w:color="auto"/>
        <w:right w:val="none" w:sz="0" w:space="0" w:color="auto"/>
      </w:divBdr>
    </w:div>
    <w:div w:id="2110198134">
      <w:bodyDiv w:val="1"/>
      <w:marLeft w:val="0"/>
      <w:marRight w:val="0"/>
      <w:marTop w:val="0"/>
      <w:marBottom w:val="0"/>
      <w:divBdr>
        <w:top w:val="none" w:sz="0" w:space="0" w:color="auto"/>
        <w:left w:val="none" w:sz="0" w:space="0" w:color="auto"/>
        <w:bottom w:val="none" w:sz="0" w:space="0" w:color="auto"/>
        <w:right w:val="none" w:sz="0" w:space="0" w:color="auto"/>
      </w:divBdr>
    </w:div>
    <w:div w:id="21203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33f97a14438d4f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8E97509-5905-4E3E-9D0A-CBC495CBFB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F9329FFBAACC04CA5BE6C796194AE18" ma:contentTypeVersion="" ma:contentTypeDescription="PDMS Document Site Content Type" ma:contentTypeScope="" ma:versionID="43a55a2f870692535a4bd7692a9cac04">
  <xsd:schema xmlns:xsd="http://www.w3.org/2001/XMLSchema" xmlns:xs="http://www.w3.org/2001/XMLSchema" xmlns:p="http://schemas.microsoft.com/office/2006/metadata/properties" xmlns:ns2="E8E97509-5905-4E3E-9D0A-CBC495CBFB6C" targetNamespace="http://schemas.microsoft.com/office/2006/metadata/properties" ma:root="true" ma:fieldsID="72acceff26ba70b90449d0a456bbfd7c" ns2:_="">
    <xsd:import namespace="E8E97509-5905-4E3E-9D0A-CBC495CBFB6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97509-5905-4E3E-9D0A-CBC495CBFB6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1622F-5B65-41FD-9BF5-2D4A56B6E504}">
  <ds:schemaRefs>
    <ds:schemaRef ds:uri="http://schemas.microsoft.com/sharepoint/v3/contenttype/forms"/>
  </ds:schemaRefs>
</ds:datastoreItem>
</file>

<file path=customXml/itemProps2.xml><?xml version="1.0" encoding="utf-8"?>
<ds:datastoreItem xmlns:ds="http://schemas.openxmlformats.org/officeDocument/2006/customXml" ds:itemID="{00A3C207-8CA0-4849-B97D-591D23196414}">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E8E97509-5905-4E3E-9D0A-CBC495CBFB6C"/>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7A590B8-422D-487D-9DBE-F15B99D0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97509-5905-4E3E-9D0A-CBC495CB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D4878-F488-413D-8680-AC4571D3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7476</Words>
  <Characters>42619</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2025-02-24T02:23:00Z</dcterms:created>
  <dcterms:modified xsi:type="dcterms:W3CDTF">2025-02-24T07:18:00Z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0x010100266966F133664895A6EE3632470D45F500BF9329FFBAACC04CA5BE6C796194AE18</vt:lpwstr>
  </property>
  <property fmtid="{D5CDD505-2E9C-101B-9397-08002B2CF9AE}" pid="3" name="ClassificationContentMarkingHeaderShapeIds">
    <vt:lpwstr>7230aaca,2c9b4ca3,75301394</vt:lpwstr>
  </property>
  <property fmtid="{D5CDD505-2E9C-101B-9397-08002B2CF9AE}" pid="4" name="ClassificationContentMarkingHeaderFontProps">
    <vt:lpwstr>#ff0000,12,Calibri</vt:lpwstr>
  </property>
  <property fmtid="{D5CDD505-2E9C-101B-9397-08002B2CF9AE}" pid="5" name="ClassificationContentMarkingHeaderText">
    <vt:lpwstr>OFFICIAL: Sensitive</vt:lpwstr>
  </property>
  <property fmtid="{D5CDD505-2E9C-101B-9397-08002B2CF9AE}" pid="6" name="ClassificationContentMarkingFooterShapeIds">
    <vt:lpwstr>5d7fedc8,3e6411a0,c1878bf</vt:lpwstr>
  </property>
  <property fmtid="{D5CDD505-2E9C-101B-9397-08002B2CF9AE}" pid="7" name="ClassificationContentMarkingFooterFontProps">
    <vt:lpwstr>#ff0000,12,Calibri</vt:lpwstr>
  </property>
  <property fmtid="{D5CDD505-2E9C-101B-9397-08002B2CF9AE}" pid="8" name="ClassificationContentMarkingFooterText">
    <vt:lpwstr>OFFICIAL: Sensitive</vt:lpwstr>
  </property>
  <property fmtid="{D5CDD505-2E9C-101B-9397-08002B2CF9AE}" pid="9" name="MSIP_Label_cee8071d-78f9-4f0e-928f-116c5015dd1b_Enabled">
    <vt:lpwstr>true</vt:lpwstr>
  </property>
  <property fmtid="{D5CDD505-2E9C-101B-9397-08002B2CF9AE}" pid="10" name="MSIP_Label_cee8071d-78f9-4f0e-928f-116c5015dd1b_SetDate">
    <vt:lpwstr>2024-12-18T23:40:48Z</vt:lpwstr>
  </property>
  <property fmtid="{D5CDD505-2E9C-101B-9397-08002B2CF9AE}" pid="11" name="MSIP_Label_cee8071d-78f9-4f0e-928f-116c5015dd1b_Method">
    <vt:lpwstr>Privileged</vt:lpwstr>
  </property>
  <property fmtid="{D5CDD505-2E9C-101B-9397-08002B2CF9AE}" pid="12" name="MSIP_Label_cee8071d-78f9-4f0e-928f-116c5015dd1b_Name">
    <vt:lpwstr>OS</vt:lpwstr>
  </property>
  <property fmtid="{D5CDD505-2E9C-101B-9397-08002B2CF9AE}" pid="13" name="MSIP_Label_cee8071d-78f9-4f0e-928f-116c5015dd1b_SiteId">
    <vt:lpwstr>6872c766-c4c7-42a9-a973-8671fad5e15a</vt:lpwstr>
  </property>
  <property fmtid="{D5CDD505-2E9C-101B-9397-08002B2CF9AE}" pid="14" name="MSIP_Label_cee8071d-78f9-4f0e-928f-116c5015dd1b_ActionId">
    <vt:lpwstr>864e31af-be71-4ded-afbc-76372a7e7e63</vt:lpwstr>
  </property>
  <property fmtid="{D5CDD505-2E9C-101B-9397-08002B2CF9AE}" pid="15" name="MSIP_Label_cee8071d-78f9-4f0e-928f-116c5015dd1b_ContentBits">
    <vt:lpwstr>3</vt:lpwstr>
  </property>
</Properties>
</file>