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CB9F" w14:textId="77777777" w:rsidR="001B7DD1" w:rsidRDefault="001B7DD1" w:rsidP="001B7DD1">
      <w:pPr>
        <w:pStyle w:val="NoSpacing"/>
        <w:jc w:val="center"/>
        <w:rPr>
          <w:rFonts w:ascii="Times New Roman" w:hAnsi="Times New Roman" w:cs="Times New Roman"/>
          <w:b/>
          <w:bCs/>
          <w:u w:val="single"/>
        </w:rPr>
      </w:pPr>
      <w:r w:rsidRPr="009C736B">
        <w:rPr>
          <w:rFonts w:ascii="Times New Roman" w:hAnsi="Times New Roman" w:cs="Times New Roman"/>
          <w:b/>
          <w:bCs/>
          <w:u w:val="single"/>
        </w:rPr>
        <w:t>EXPLANATORY STATEMENT</w:t>
      </w:r>
    </w:p>
    <w:p w14:paraId="2F8CCF9A" w14:textId="77777777" w:rsidR="001B7DD1" w:rsidRDefault="001B7DD1" w:rsidP="001B7DD1">
      <w:pPr>
        <w:pStyle w:val="NoSpacing"/>
        <w:jc w:val="center"/>
        <w:rPr>
          <w:rFonts w:ascii="Times New Roman" w:hAnsi="Times New Roman" w:cs="Times New Roman"/>
          <w:b/>
          <w:bCs/>
          <w:u w:val="single"/>
        </w:rPr>
      </w:pPr>
    </w:p>
    <w:p w14:paraId="266A33BC" w14:textId="136F6C4B" w:rsidR="001B7DD1" w:rsidRDefault="001B7DD1" w:rsidP="001B7DD1">
      <w:pPr>
        <w:pStyle w:val="NoSpacing"/>
        <w:jc w:val="center"/>
        <w:rPr>
          <w:rFonts w:ascii="Times New Roman" w:hAnsi="Times New Roman" w:cs="Times New Roman"/>
          <w:b/>
          <w:bCs/>
        </w:rPr>
      </w:pPr>
      <w:r>
        <w:rPr>
          <w:rFonts w:ascii="Times New Roman" w:hAnsi="Times New Roman" w:cs="Times New Roman"/>
          <w:b/>
          <w:bCs/>
        </w:rPr>
        <w:t>Issued by the Authority of the Minister for Finance</w:t>
      </w:r>
    </w:p>
    <w:p w14:paraId="77B1E838" w14:textId="77777777" w:rsidR="001B7DD1" w:rsidRPr="001B7DD1" w:rsidRDefault="001B7DD1" w:rsidP="001B7DD1">
      <w:pPr>
        <w:pStyle w:val="NoSpacing"/>
        <w:jc w:val="center"/>
        <w:rPr>
          <w:rFonts w:ascii="Times New Roman" w:hAnsi="Times New Roman" w:cs="Times New Roman"/>
          <w:b/>
          <w:bCs/>
        </w:rPr>
      </w:pPr>
    </w:p>
    <w:p w14:paraId="3B4B4816" w14:textId="2C63B562" w:rsidR="001B7DD1" w:rsidRPr="00035636" w:rsidRDefault="001B7DD1" w:rsidP="001B7DD1">
      <w:pPr>
        <w:pStyle w:val="NoSpacing"/>
        <w:jc w:val="center"/>
        <w:rPr>
          <w:rFonts w:ascii="Times New Roman" w:hAnsi="Times New Roman" w:cs="Times New Roman"/>
        </w:rPr>
      </w:pPr>
      <w:r w:rsidRPr="00035636">
        <w:rPr>
          <w:rFonts w:ascii="Times New Roman" w:hAnsi="Times New Roman" w:cs="Times New Roman"/>
          <w:i/>
          <w:iCs/>
        </w:rPr>
        <w:t>Public Works Committee Act 1969</w:t>
      </w:r>
      <w:r>
        <w:rPr>
          <w:rFonts w:ascii="Times New Roman" w:hAnsi="Times New Roman" w:cs="Times New Roman"/>
          <w:i/>
          <w:iCs/>
        </w:rPr>
        <w:br/>
      </w:r>
    </w:p>
    <w:p w14:paraId="337E39D4" w14:textId="6CBF25E0" w:rsidR="00BE277C" w:rsidRPr="009C736B" w:rsidRDefault="00BE277C" w:rsidP="002A4807">
      <w:pPr>
        <w:pStyle w:val="NoSpacing"/>
        <w:jc w:val="center"/>
        <w:rPr>
          <w:rFonts w:ascii="Times New Roman" w:hAnsi="Times New Roman" w:cs="Times New Roman"/>
          <w:i/>
          <w:iCs/>
        </w:rPr>
      </w:pPr>
      <w:r w:rsidRPr="009C736B">
        <w:rPr>
          <w:rFonts w:ascii="Times New Roman" w:hAnsi="Times New Roman" w:cs="Times New Roman"/>
          <w:i/>
          <w:iCs/>
        </w:rPr>
        <w:t>Public Works Committee Amendment (</w:t>
      </w:r>
      <w:r w:rsidR="002A4807" w:rsidRPr="009C736B">
        <w:rPr>
          <w:rFonts w:ascii="Times New Roman" w:hAnsi="Times New Roman" w:cs="Times New Roman"/>
          <w:i/>
          <w:iCs/>
        </w:rPr>
        <w:t>CEA Technologies Pty Limited</w:t>
      </w:r>
      <w:r w:rsidRPr="009C736B">
        <w:rPr>
          <w:rFonts w:ascii="Times New Roman" w:hAnsi="Times New Roman" w:cs="Times New Roman"/>
          <w:i/>
          <w:iCs/>
        </w:rPr>
        <w:t xml:space="preserve">) </w:t>
      </w:r>
      <w:r w:rsidR="00C7069A" w:rsidRPr="009C736B">
        <w:rPr>
          <w:rFonts w:ascii="Times New Roman" w:hAnsi="Times New Roman" w:cs="Times New Roman"/>
          <w:i/>
          <w:iCs/>
        </w:rPr>
        <w:br/>
      </w:r>
      <w:r w:rsidRPr="009C736B">
        <w:rPr>
          <w:rFonts w:ascii="Times New Roman" w:hAnsi="Times New Roman" w:cs="Times New Roman"/>
          <w:i/>
          <w:iCs/>
        </w:rPr>
        <w:t>Regulations 20</w:t>
      </w:r>
      <w:r w:rsidR="002A4807" w:rsidRPr="009C736B">
        <w:rPr>
          <w:rFonts w:ascii="Times New Roman" w:hAnsi="Times New Roman" w:cs="Times New Roman"/>
          <w:i/>
          <w:iCs/>
        </w:rPr>
        <w:t>25</w:t>
      </w:r>
    </w:p>
    <w:p w14:paraId="1C758B37" w14:textId="77777777" w:rsidR="002A4807" w:rsidRPr="009C736B" w:rsidRDefault="002A4807" w:rsidP="002A4807">
      <w:pPr>
        <w:pStyle w:val="NoSpacing"/>
        <w:jc w:val="center"/>
        <w:rPr>
          <w:rFonts w:ascii="Times New Roman" w:hAnsi="Times New Roman" w:cs="Times New Roman"/>
        </w:rPr>
      </w:pPr>
    </w:p>
    <w:p w14:paraId="07D7F139"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024DC963" w14:textId="1B0E18BD"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The</w:t>
      </w:r>
      <w:r w:rsidR="001B7DD1">
        <w:rPr>
          <w:rFonts w:ascii="Times New Roman" w:hAnsi="Times New Roman" w:cs="Times New Roman"/>
        </w:rPr>
        <w:t xml:space="preserve"> </w:t>
      </w:r>
      <w:r w:rsidRPr="009C736B">
        <w:rPr>
          <w:rFonts w:ascii="Times New Roman" w:hAnsi="Times New Roman" w:cs="Times New Roman"/>
          <w:i/>
          <w:iCs/>
        </w:rPr>
        <w:t>Public Works Committee Act 1969</w:t>
      </w:r>
      <w:r w:rsidR="001B7DD1">
        <w:rPr>
          <w:rFonts w:ascii="Times New Roman" w:hAnsi="Times New Roman" w:cs="Times New Roman"/>
        </w:rPr>
        <w:t xml:space="preserve"> </w:t>
      </w:r>
      <w:r w:rsidRPr="009C736B">
        <w:rPr>
          <w:rFonts w:ascii="Times New Roman" w:hAnsi="Times New Roman" w:cs="Times New Roman"/>
        </w:rPr>
        <w:t xml:space="preserve">(PWC Act) provides for the establishment of the Parliamentary Standing Committee on Public Works (PWC) to inquire into and report on public works referred to </w:t>
      </w:r>
      <w:r w:rsidR="00EC388B">
        <w:rPr>
          <w:rFonts w:ascii="Times New Roman" w:hAnsi="Times New Roman" w:cs="Times New Roman"/>
        </w:rPr>
        <w:t>it</w:t>
      </w:r>
      <w:r w:rsidRPr="009C736B">
        <w:rPr>
          <w:rFonts w:ascii="Times New Roman" w:hAnsi="Times New Roman" w:cs="Times New Roman"/>
        </w:rPr>
        <w:t xml:space="preserve"> by the Parliament</w:t>
      </w:r>
      <w:r w:rsidR="00014348" w:rsidRPr="009C736B">
        <w:rPr>
          <w:rFonts w:ascii="Times New Roman" w:hAnsi="Times New Roman" w:cs="Times New Roman"/>
        </w:rPr>
        <w:t xml:space="preserve">. </w:t>
      </w:r>
      <w:r w:rsidRPr="009C736B">
        <w:rPr>
          <w:rFonts w:ascii="Times New Roman" w:hAnsi="Times New Roman" w:cs="Times New Roman"/>
        </w:rPr>
        <w:t>In general, a public work</w:t>
      </w:r>
      <w:r w:rsidR="00C7069A" w:rsidRPr="009C736B">
        <w:rPr>
          <w:rFonts w:ascii="Times New Roman" w:hAnsi="Times New Roman" w:cs="Times New Roman"/>
        </w:rPr>
        <w:t>,</w:t>
      </w:r>
      <w:r w:rsidRPr="009C736B">
        <w:rPr>
          <w:rFonts w:ascii="Times New Roman" w:hAnsi="Times New Roman" w:cs="Times New Roman"/>
        </w:rPr>
        <w:t xml:space="preserve"> the estimated cost of which exceeds $15 million</w:t>
      </w:r>
      <w:r w:rsidR="00C74757" w:rsidRPr="009C736B">
        <w:rPr>
          <w:rFonts w:ascii="Times New Roman" w:hAnsi="Times New Roman" w:cs="Times New Roman"/>
        </w:rPr>
        <w:t>,</w:t>
      </w:r>
      <w:r w:rsidR="00C7069A" w:rsidRPr="009C736B">
        <w:rPr>
          <w:rFonts w:ascii="Times New Roman" w:hAnsi="Times New Roman" w:cs="Times New Roman"/>
        </w:rPr>
        <w:t xml:space="preserve"> </w:t>
      </w:r>
      <w:r w:rsidRPr="009C736B">
        <w:rPr>
          <w:rFonts w:ascii="Times New Roman" w:hAnsi="Times New Roman" w:cs="Times New Roman"/>
        </w:rPr>
        <w:t>must be referred to the PWC</w:t>
      </w:r>
      <w:r w:rsidR="00C7069A" w:rsidRPr="009C736B">
        <w:rPr>
          <w:rFonts w:ascii="Times New Roman" w:hAnsi="Times New Roman" w:cs="Times New Roman"/>
        </w:rPr>
        <w:t>, and subsequently approved by the Parliament,</w:t>
      </w:r>
      <w:r w:rsidRPr="009C736B">
        <w:rPr>
          <w:rFonts w:ascii="Times New Roman" w:hAnsi="Times New Roman" w:cs="Times New Roman"/>
        </w:rPr>
        <w:t xml:space="preserve"> before </w:t>
      </w:r>
      <w:r w:rsidR="00EC388B">
        <w:rPr>
          <w:rFonts w:ascii="Times New Roman" w:hAnsi="Times New Roman" w:cs="Times New Roman"/>
        </w:rPr>
        <w:t>works may commence</w:t>
      </w:r>
      <w:r w:rsidRPr="009C736B">
        <w:rPr>
          <w:rFonts w:ascii="Times New Roman" w:hAnsi="Times New Roman" w:cs="Times New Roman"/>
        </w:rPr>
        <w:t>.</w:t>
      </w:r>
    </w:p>
    <w:p w14:paraId="7D339ED9"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4061DA67" w14:textId="7C87F17A"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Section 40</w:t>
      </w:r>
      <w:r w:rsidR="00171C02">
        <w:rPr>
          <w:rFonts w:ascii="Times New Roman" w:hAnsi="Times New Roman" w:cs="Times New Roman"/>
        </w:rPr>
        <w:t>(1)</w:t>
      </w:r>
      <w:r w:rsidRPr="009C736B">
        <w:rPr>
          <w:rFonts w:ascii="Times New Roman" w:hAnsi="Times New Roman" w:cs="Times New Roman"/>
        </w:rPr>
        <w:t xml:space="preserve"> of the PWC Act provides that the Governor-General may make regulations, not inconsistent with the PWC Act, prescribing all matters that are required or permitted to be prescribed</w:t>
      </w:r>
      <w:r w:rsidR="00762BDD">
        <w:rPr>
          <w:rFonts w:ascii="Times New Roman" w:hAnsi="Times New Roman" w:cs="Times New Roman"/>
        </w:rPr>
        <w:t xml:space="preserve"> or necessary or convenient to be prescribed for</w:t>
      </w:r>
      <w:r w:rsidRPr="009C736B">
        <w:rPr>
          <w:rFonts w:ascii="Times New Roman" w:hAnsi="Times New Roman" w:cs="Times New Roman"/>
        </w:rPr>
        <w:t xml:space="preserve"> carrying out or giving effect to the PWC Act.</w:t>
      </w:r>
    </w:p>
    <w:p w14:paraId="05047DA9"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6282E903" w14:textId="77777777" w:rsidR="002A4807" w:rsidRPr="009C736B" w:rsidRDefault="00BE277C" w:rsidP="00C96423">
      <w:pPr>
        <w:pStyle w:val="NoSpacing"/>
        <w:rPr>
          <w:rFonts w:ascii="Times New Roman" w:hAnsi="Times New Roman" w:cs="Times New Roman"/>
        </w:rPr>
      </w:pPr>
      <w:r w:rsidRPr="009C736B">
        <w:rPr>
          <w:rFonts w:ascii="Times New Roman" w:hAnsi="Times New Roman" w:cs="Times New Roman"/>
        </w:rPr>
        <w:t>Subsection 6</w:t>
      </w:r>
      <w:proofErr w:type="gramStart"/>
      <w:r w:rsidRPr="009C736B">
        <w:rPr>
          <w:rFonts w:ascii="Times New Roman" w:hAnsi="Times New Roman" w:cs="Times New Roman"/>
        </w:rPr>
        <w:t>A(</w:t>
      </w:r>
      <w:proofErr w:type="gramEnd"/>
      <w:r w:rsidRPr="009C736B">
        <w:rPr>
          <w:rFonts w:ascii="Times New Roman" w:hAnsi="Times New Roman" w:cs="Times New Roman"/>
        </w:rPr>
        <w:t xml:space="preserve">1) of the PWC Act provides that the PWC Act applies to every authority of the Commonwealth. An authority of the Commonwealth includes an incorporated company over which the Commonwealth is </w:t>
      </w:r>
      <w:proofErr w:type="gramStart"/>
      <w:r w:rsidRPr="009C736B">
        <w:rPr>
          <w:rFonts w:ascii="Times New Roman" w:hAnsi="Times New Roman" w:cs="Times New Roman"/>
        </w:rPr>
        <w:t>in a position</w:t>
      </w:r>
      <w:proofErr w:type="gramEnd"/>
      <w:r w:rsidRPr="009C736B">
        <w:rPr>
          <w:rFonts w:ascii="Times New Roman" w:hAnsi="Times New Roman" w:cs="Times New Roman"/>
        </w:rPr>
        <w:t xml:space="preserve"> to exercise control. </w:t>
      </w:r>
    </w:p>
    <w:p w14:paraId="3E3AA7B6" w14:textId="77777777" w:rsidR="002A4807" w:rsidRPr="009C736B" w:rsidRDefault="002A4807" w:rsidP="00C96423">
      <w:pPr>
        <w:pStyle w:val="NoSpacing"/>
        <w:rPr>
          <w:rFonts w:ascii="Times New Roman" w:hAnsi="Times New Roman" w:cs="Times New Roman"/>
        </w:rPr>
      </w:pPr>
    </w:p>
    <w:p w14:paraId="18556083" w14:textId="5BA68353"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Subsection 6A(2)(a) provides that the PWC Act does</w:t>
      </w:r>
      <w:r w:rsidR="00762BDD">
        <w:rPr>
          <w:rFonts w:ascii="Times New Roman" w:hAnsi="Times New Roman" w:cs="Times New Roman"/>
        </w:rPr>
        <w:t xml:space="preserve"> not apply to an authority of the Commonwealth in respect to which a declaration </w:t>
      </w:r>
      <w:r w:rsidR="00171C02">
        <w:rPr>
          <w:rFonts w:ascii="Times New Roman" w:hAnsi="Times New Roman" w:cs="Times New Roman"/>
        </w:rPr>
        <w:t>referred to in subsection 6</w:t>
      </w:r>
      <w:proofErr w:type="gramStart"/>
      <w:r w:rsidR="00171C02">
        <w:rPr>
          <w:rFonts w:ascii="Times New Roman" w:hAnsi="Times New Roman" w:cs="Times New Roman"/>
        </w:rPr>
        <w:t>A(</w:t>
      </w:r>
      <w:proofErr w:type="gramEnd"/>
      <w:r w:rsidR="00171C02">
        <w:rPr>
          <w:rFonts w:ascii="Times New Roman" w:hAnsi="Times New Roman" w:cs="Times New Roman"/>
        </w:rPr>
        <w:t xml:space="preserve">3) is in force. </w:t>
      </w:r>
      <w:r w:rsidRPr="009C736B">
        <w:rPr>
          <w:rFonts w:ascii="Times New Roman" w:hAnsi="Times New Roman" w:cs="Times New Roman"/>
        </w:rPr>
        <w:t xml:space="preserve"> </w:t>
      </w:r>
      <w:r w:rsidR="00171C02">
        <w:rPr>
          <w:rFonts w:ascii="Times New Roman" w:hAnsi="Times New Roman" w:cs="Times New Roman"/>
        </w:rPr>
        <w:t>S</w:t>
      </w:r>
      <w:r w:rsidRPr="009C736B">
        <w:rPr>
          <w:rFonts w:ascii="Times New Roman" w:hAnsi="Times New Roman" w:cs="Times New Roman"/>
        </w:rPr>
        <w:t>ubsection 6</w:t>
      </w:r>
      <w:proofErr w:type="gramStart"/>
      <w:r w:rsidRPr="009C736B">
        <w:rPr>
          <w:rFonts w:ascii="Times New Roman" w:hAnsi="Times New Roman" w:cs="Times New Roman"/>
        </w:rPr>
        <w:t>A(</w:t>
      </w:r>
      <w:proofErr w:type="gramEnd"/>
      <w:r w:rsidRPr="009C736B">
        <w:rPr>
          <w:rFonts w:ascii="Times New Roman" w:hAnsi="Times New Roman" w:cs="Times New Roman"/>
        </w:rPr>
        <w:t xml:space="preserve">3) </w:t>
      </w:r>
      <w:r w:rsidR="00220AA8">
        <w:rPr>
          <w:rFonts w:ascii="Times New Roman" w:hAnsi="Times New Roman" w:cs="Times New Roman"/>
        </w:rPr>
        <w:t xml:space="preserve">states </w:t>
      </w:r>
      <w:r w:rsidRPr="009C736B">
        <w:rPr>
          <w:rFonts w:ascii="Times New Roman" w:hAnsi="Times New Roman" w:cs="Times New Roman"/>
        </w:rPr>
        <w:t>that where the Governor-General is satisfied that an authority of the Commonwealth is engaging in trading or other activities, or is providing services, in competition with another body or other bodies, or with persons, the Governor-General may make regulations declaring that the Act does not apply to that authority.</w:t>
      </w:r>
    </w:p>
    <w:p w14:paraId="6FCFD04A" w14:textId="77777777" w:rsidR="00C74757" w:rsidRPr="009C736B" w:rsidRDefault="00C74757" w:rsidP="00C96423">
      <w:pPr>
        <w:pStyle w:val="NoSpacing"/>
        <w:rPr>
          <w:rFonts w:ascii="Times New Roman" w:hAnsi="Times New Roman" w:cs="Times New Roman"/>
        </w:rPr>
      </w:pPr>
    </w:p>
    <w:p w14:paraId="2220ABB0" w14:textId="5DAA32EF" w:rsidR="00C74757" w:rsidRPr="009C736B" w:rsidRDefault="00C74757" w:rsidP="00C96423">
      <w:pPr>
        <w:pStyle w:val="NoSpacing"/>
        <w:rPr>
          <w:rFonts w:ascii="Times New Roman" w:hAnsi="Times New Roman" w:cs="Times New Roman"/>
        </w:rPr>
      </w:pPr>
      <w:r w:rsidRPr="009C736B">
        <w:rPr>
          <w:rFonts w:ascii="Times New Roman" w:hAnsi="Times New Roman" w:cs="Times New Roman"/>
        </w:rPr>
        <w:t xml:space="preserve">Section 7 of the </w:t>
      </w:r>
      <w:r w:rsidRPr="00511103">
        <w:rPr>
          <w:rFonts w:ascii="Times New Roman" w:hAnsi="Times New Roman" w:cs="Times New Roman"/>
          <w:i/>
          <w:iCs/>
        </w:rPr>
        <w:t>Public Works Committee Regulation 2016</w:t>
      </w:r>
      <w:r w:rsidRPr="009C736B">
        <w:rPr>
          <w:rFonts w:ascii="Times New Roman" w:hAnsi="Times New Roman" w:cs="Times New Roman"/>
        </w:rPr>
        <w:t xml:space="preserve"> (PWC Regulation 2016) declares </w:t>
      </w:r>
      <w:r w:rsidR="00EC388B">
        <w:rPr>
          <w:rFonts w:ascii="Times New Roman" w:hAnsi="Times New Roman" w:cs="Times New Roman"/>
        </w:rPr>
        <w:t>those</w:t>
      </w:r>
      <w:r w:rsidRPr="009C736B">
        <w:rPr>
          <w:rFonts w:ascii="Times New Roman" w:hAnsi="Times New Roman" w:cs="Times New Roman"/>
        </w:rPr>
        <w:t xml:space="preserve"> </w:t>
      </w:r>
      <w:r w:rsidR="00EC388B">
        <w:rPr>
          <w:rFonts w:ascii="Times New Roman" w:hAnsi="Times New Roman" w:cs="Times New Roman"/>
        </w:rPr>
        <w:t>authoriti</w:t>
      </w:r>
      <w:r w:rsidRPr="009C736B">
        <w:rPr>
          <w:rFonts w:ascii="Times New Roman" w:hAnsi="Times New Roman" w:cs="Times New Roman"/>
        </w:rPr>
        <w:t xml:space="preserve">es to which the PWC Act does not apply. </w:t>
      </w:r>
    </w:p>
    <w:p w14:paraId="1E644A33"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6452DFD2" w14:textId="77777777" w:rsidR="00EC388B" w:rsidRPr="00C53268" w:rsidRDefault="00EC388B" w:rsidP="00EC388B">
      <w:pPr>
        <w:pStyle w:val="NoSpacing"/>
        <w:rPr>
          <w:rFonts w:ascii="Times New Roman" w:hAnsi="Times New Roman" w:cs="Times New Roman"/>
          <w:b/>
          <w:bCs/>
        </w:rPr>
      </w:pPr>
      <w:r w:rsidRPr="00C53268">
        <w:rPr>
          <w:rFonts w:ascii="Times New Roman" w:hAnsi="Times New Roman" w:cs="Times New Roman"/>
          <w:b/>
          <w:bCs/>
        </w:rPr>
        <w:t>Purpose and operation of the Regulation</w:t>
      </w:r>
      <w:r w:rsidRPr="003D09B8">
        <w:rPr>
          <w:rFonts w:ascii="Times New Roman" w:hAnsi="Times New Roman" w:cs="Times New Roman"/>
          <w:b/>
          <w:bCs/>
        </w:rPr>
        <w:t>s</w:t>
      </w:r>
    </w:p>
    <w:p w14:paraId="087F3A62" w14:textId="617797EC" w:rsidR="00BE277C" w:rsidRDefault="00BE277C" w:rsidP="00C96423">
      <w:pPr>
        <w:pStyle w:val="NoSpacing"/>
        <w:rPr>
          <w:rFonts w:ascii="Times New Roman" w:hAnsi="Times New Roman" w:cs="Times New Roman"/>
          <w:b/>
          <w:bCs/>
        </w:rPr>
      </w:pPr>
    </w:p>
    <w:p w14:paraId="5F42CE1B" w14:textId="1816D6EB" w:rsidR="00A15FFC" w:rsidRDefault="00A15FFC" w:rsidP="00C96423">
      <w:pPr>
        <w:pStyle w:val="NoSpacing"/>
        <w:rPr>
          <w:rFonts w:ascii="Times New Roman" w:hAnsi="Times New Roman" w:cs="Times New Roman"/>
          <w:b/>
          <w:bCs/>
        </w:rPr>
      </w:pPr>
      <w:r w:rsidRPr="0098015A">
        <w:rPr>
          <w:rFonts w:ascii="Times New Roman" w:eastAsia="Times New Roman" w:hAnsi="Times New Roman" w:cs="Times New Roman"/>
          <w:lang w:eastAsia="en-AU"/>
        </w:rPr>
        <w:t xml:space="preserve">The purpose of the </w:t>
      </w:r>
      <w:r w:rsidRPr="0098015A">
        <w:rPr>
          <w:rFonts w:ascii="Times New Roman" w:eastAsia="Times New Roman" w:hAnsi="Times New Roman" w:cs="Times New Roman"/>
          <w:i/>
          <w:lang w:eastAsia="en-AU"/>
        </w:rPr>
        <w:t>Public Works Committee Amendment (CEA Technologies Pty Limited) Regulations 2025</w:t>
      </w:r>
      <w:r>
        <w:rPr>
          <w:rFonts w:ascii="Times New Roman" w:eastAsia="Times New Roman" w:hAnsi="Times New Roman" w:cs="Times New Roman"/>
          <w:i/>
          <w:lang w:eastAsia="en-AU"/>
        </w:rPr>
        <w:t xml:space="preserve"> </w:t>
      </w:r>
      <w:r>
        <w:rPr>
          <w:rFonts w:ascii="Times New Roman" w:eastAsia="Times New Roman" w:hAnsi="Times New Roman" w:cs="Times New Roman"/>
          <w:lang w:eastAsia="en-AU"/>
        </w:rPr>
        <w:t>(the</w:t>
      </w:r>
      <w:r w:rsidRPr="0098015A">
        <w:rPr>
          <w:rFonts w:ascii="Times New Roman" w:eastAsia="Times New Roman" w:hAnsi="Times New Roman" w:cs="Times New Roman"/>
          <w:lang w:eastAsia="en-AU"/>
        </w:rPr>
        <w:t xml:space="preserve"> Regulations</w:t>
      </w:r>
      <w:r>
        <w:rPr>
          <w:rFonts w:ascii="Times New Roman" w:eastAsia="Times New Roman" w:hAnsi="Times New Roman" w:cs="Times New Roman"/>
          <w:lang w:eastAsia="en-AU"/>
        </w:rPr>
        <w:t>)</w:t>
      </w:r>
      <w:r w:rsidRPr="0098015A">
        <w:rPr>
          <w:rFonts w:ascii="Times New Roman" w:eastAsia="Times New Roman" w:hAnsi="Times New Roman" w:cs="Times New Roman"/>
          <w:lang w:eastAsia="en-AU"/>
        </w:rPr>
        <w:t xml:space="preserve"> is to </w:t>
      </w:r>
      <w:r w:rsidR="00BD34F0">
        <w:rPr>
          <w:rFonts w:ascii="Times New Roman" w:eastAsia="Times New Roman" w:hAnsi="Times New Roman" w:cs="Times New Roman"/>
          <w:lang w:eastAsia="en-AU"/>
        </w:rPr>
        <w:t xml:space="preserve">amend the </w:t>
      </w:r>
      <w:r w:rsidR="00BD34F0">
        <w:rPr>
          <w:rFonts w:ascii="Times New Roman" w:eastAsia="Times New Roman" w:hAnsi="Times New Roman" w:cs="Times New Roman"/>
          <w:i/>
          <w:iCs/>
          <w:lang w:eastAsia="en-AU"/>
        </w:rPr>
        <w:t xml:space="preserve">Public Works Committee Regulation 2016, </w:t>
      </w:r>
      <w:r w:rsidR="00BD34F0">
        <w:rPr>
          <w:rFonts w:ascii="Times New Roman" w:eastAsia="Times New Roman" w:hAnsi="Times New Roman" w:cs="Times New Roman"/>
          <w:lang w:eastAsia="en-AU"/>
        </w:rPr>
        <w:t xml:space="preserve">to </w:t>
      </w:r>
      <w:r w:rsidRPr="0098015A">
        <w:rPr>
          <w:rFonts w:ascii="Times New Roman" w:eastAsia="Times New Roman" w:hAnsi="Times New Roman" w:cs="Times New Roman"/>
          <w:lang w:eastAsia="en-AU"/>
        </w:rPr>
        <w:t>declare CEA Technologies</w:t>
      </w:r>
      <w:r w:rsidR="005F40AB">
        <w:rPr>
          <w:rFonts w:ascii="Times New Roman" w:eastAsia="Times New Roman" w:hAnsi="Times New Roman" w:cs="Times New Roman"/>
          <w:lang w:eastAsia="en-AU"/>
        </w:rPr>
        <w:t xml:space="preserve"> Pty Ltd (CEA Technologies)</w:t>
      </w:r>
      <w:r w:rsidRPr="0098015A">
        <w:rPr>
          <w:rFonts w:ascii="Times New Roman" w:eastAsia="Times New Roman" w:hAnsi="Times New Roman" w:cs="Times New Roman"/>
          <w:lang w:eastAsia="en-AU"/>
        </w:rPr>
        <w:t>, together with wholly-owned subsidiaries of CEA Technologies and wholly-owned subsidiaries of wholly-owned subsidiaries of CEA Technologies</w:t>
      </w:r>
      <w:r>
        <w:rPr>
          <w:rFonts w:ascii="Times New Roman" w:eastAsia="Times New Roman" w:hAnsi="Times New Roman" w:cs="Times New Roman"/>
          <w:lang w:eastAsia="en-AU"/>
        </w:rPr>
        <w:t>,</w:t>
      </w:r>
      <w:r w:rsidRPr="0098015A">
        <w:rPr>
          <w:rFonts w:ascii="Times New Roman" w:eastAsia="Times New Roman" w:hAnsi="Times New Roman" w:cs="Times New Roman"/>
          <w:lang w:eastAsia="en-AU"/>
        </w:rPr>
        <w:t xml:space="preserve"> to be authorities of the Commonwealth to which the </w:t>
      </w:r>
      <w:r w:rsidR="00BD34F0">
        <w:rPr>
          <w:rFonts w:ascii="Times New Roman" w:eastAsia="Times New Roman" w:hAnsi="Times New Roman" w:cs="Times New Roman"/>
          <w:lang w:eastAsia="en-AU"/>
        </w:rPr>
        <w:t xml:space="preserve">PWC </w:t>
      </w:r>
      <w:r w:rsidRPr="0098015A">
        <w:rPr>
          <w:rFonts w:ascii="Times New Roman" w:eastAsia="Times New Roman" w:hAnsi="Times New Roman" w:cs="Times New Roman"/>
          <w:lang w:eastAsia="en-AU"/>
        </w:rPr>
        <w:t>Act does not apply</w:t>
      </w:r>
      <w:r w:rsidR="000C011C">
        <w:rPr>
          <w:rFonts w:ascii="Times New Roman" w:eastAsia="Times New Roman" w:hAnsi="Times New Roman" w:cs="Times New Roman"/>
          <w:lang w:eastAsia="en-AU"/>
        </w:rPr>
        <w:t xml:space="preserve">. </w:t>
      </w:r>
    </w:p>
    <w:p w14:paraId="7D21428F" w14:textId="77777777" w:rsidR="00A15FFC" w:rsidRPr="009C736B" w:rsidRDefault="00A15FFC" w:rsidP="00C96423">
      <w:pPr>
        <w:pStyle w:val="NoSpacing"/>
        <w:rPr>
          <w:rFonts w:ascii="Times New Roman" w:hAnsi="Times New Roman" w:cs="Times New Roman"/>
          <w:b/>
          <w:bCs/>
        </w:rPr>
      </w:pPr>
    </w:p>
    <w:p w14:paraId="4C11CE43" w14:textId="521D7DBC" w:rsidR="001C06E6" w:rsidRPr="009C736B" w:rsidRDefault="001C06E6" w:rsidP="00465C11">
      <w:pPr>
        <w:pStyle w:val="NoSpacing"/>
        <w:rPr>
          <w:rFonts w:ascii="Times New Roman" w:hAnsi="Times New Roman" w:cs="Times New Roman"/>
        </w:rPr>
      </w:pPr>
      <w:r w:rsidRPr="009C736B">
        <w:rPr>
          <w:rFonts w:ascii="Times New Roman" w:hAnsi="Times New Roman" w:cs="Times New Roman"/>
        </w:rPr>
        <w:t>On 28 January 2025, the Commonwealth acquired majority ownership of CEA Technologies</w:t>
      </w:r>
      <w:r w:rsidR="00465C11">
        <w:rPr>
          <w:rFonts w:ascii="Times New Roman" w:hAnsi="Times New Roman" w:cs="Times New Roman"/>
        </w:rPr>
        <w:t>, which established it as an</w:t>
      </w:r>
      <w:r w:rsidRPr="009C736B">
        <w:rPr>
          <w:rFonts w:ascii="Times New Roman" w:hAnsi="Times New Roman" w:cs="Times New Roman"/>
        </w:rPr>
        <w:t xml:space="preserve"> authorit</w:t>
      </w:r>
      <w:r w:rsidR="00EC388B">
        <w:rPr>
          <w:rFonts w:ascii="Times New Roman" w:hAnsi="Times New Roman" w:cs="Times New Roman"/>
        </w:rPr>
        <w:t>y</w:t>
      </w:r>
      <w:r w:rsidRPr="009C736B">
        <w:rPr>
          <w:rFonts w:ascii="Times New Roman" w:hAnsi="Times New Roman" w:cs="Times New Roman"/>
        </w:rPr>
        <w:t xml:space="preserve"> </w:t>
      </w:r>
      <w:r w:rsidR="00465C11">
        <w:rPr>
          <w:rFonts w:ascii="Times New Roman" w:hAnsi="Times New Roman" w:cs="Times New Roman"/>
        </w:rPr>
        <w:t xml:space="preserve">of the Commonwealth and </w:t>
      </w:r>
      <w:r w:rsidRPr="009C736B">
        <w:rPr>
          <w:rFonts w:ascii="Times New Roman" w:hAnsi="Times New Roman" w:cs="Times New Roman"/>
        </w:rPr>
        <w:t>subject to the PWC Act.</w:t>
      </w:r>
      <w:r w:rsidR="009B77CF" w:rsidRPr="009C736B">
        <w:rPr>
          <w:rFonts w:ascii="Times New Roman" w:hAnsi="Times New Roman" w:cs="Times New Roman"/>
        </w:rPr>
        <w:t xml:space="preserve"> </w:t>
      </w:r>
    </w:p>
    <w:p w14:paraId="794DCF39" w14:textId="2F4A460E" w:rsidR="004600DC" w:rsidRPr="009C736B" w:rsidRDefault="00BD34F0" w:rsidP="00DF5260">
      <w:pPr>
        <w:rPr>
          <w:rFonts w:ascii="Times New Roman" w:hAnsi="Times New Roman" w:cs="Times New Roman"/>
        </w:rPr>
      </w:pPr>
      <w:r>
        <w:rPr>
          <w:rFonts w:ascii="Times New Roman" w:hAnsi="Times New Roman" w:cs="Times New Roman"/>
        </w:rPr>
        <w:br w:type="page"/>
      </w:r>
    </w:p>
    <w:p w14:paraId="2DF3DAF5" w14:textId="506D80E5" w:rsidR="004600DC" w:rsidRPr="009C736B" w:rsidRDefault="004600DC" w:rsidP="00C74757">
      <w:pPr>
        <w:pStyle w:val="NoSpacing"/>
        <w:rPr>
          <w:rFonts w:ascii="Times New Roman" w:hAnsi="Times New Roman" w:cs="Times New Roman"/>
        </w:rPr>
      </w:pPr>
      <w:r w:rsidRPr="009C736B">
        <w:rPr>
          <w:rFonts w:ascii="Times New Roman" w:hAnsi="Times New Roman" w:cs="Times New Roman"/>
        </w:rPr>
        <w:lastRenderedPageBreak/>
        <w:t>CEA Technologies is an independent non-</w:t>
      </w:r>
      <w:proofErr w:type="gramStart"/>
      <w:r w:rsidRPr="009C736B">
        <w:rPr>
          <w:rFonts w:ascii="Times New Roman" w:hAnsi="Times New Roman" w:cs="Times New Roman"/>
        </w:rPr>
        <w:t>wholly-owned</w:t>
      </w:r>
      <w:proofErr w:type="gramEnd"/>
      <w:r w:rsidRPr="009C736B">
        <w:rPr>
          <w:rFonts w:ascii="Times New Roman" w:hAnsi="Times New Roman" w:cs="Times New Roman"/>
        </w:rPr>
        <w:t xml:space="preserve"> Commonwealth company that operates on a commercial basis at arm’s-length from Government.</w:t>
      </w:r>
      <w:r w:rsidR="00C74757" w:rsidRPr="009C736B">
        <w:rPr>
          <w:rFonts w:ascii="Times New Roman" w:hAnsi="Times New Roman" w:cs="Times New Roman"/>
        </w:rPr>
        <w:t xml:space="preserve"> It </w:t>
      </w:r>
      <w:r w:rsidRPr="009C736B">
        <w:rPr>
          <w:rFonts w:ascii="Times New Roman" w:hAnsi="Times New Roman" w:cs="Times New Roman"/>
        </w:rPr>
        <w:t>does not receive funding directly from Government, including appropriations from the Parliament, other than through commercial revenue generated through the sale of its products and services</w:t>
      </w:r>
      <w:r w:rsidR="00FE3C39" w:rsidRPr="009C736B">
        <w:rPr>
          <w:rFonts w:ascii="Times New Roman" w:hAnsi="Times New Roman" w:cs="Times New Roman"/>
        </w:rPr>
        <w:t>.</w:t>
      </w:r>
    </w:p>
    <w:p w14:paraId="2FF353FA" w14:textId="77777777" w:rsidR="00FE3C39" w:rsidRPr="009C736B" w:rsidRDefault="00FE3C39" w:rsidP="004600DC">
      <w:pPr>
        <w:pStyle w:val="NoSpacing"/>
        <w:rPr>
          <w:rFonts w:ascii="Times New Roman" w:hAnsi="Times New Roman" w:cs="Times New Roman"/>
        </w:rPr>
      </w:pPr>
    </w:p>
    <w:p w14:paraId="18D45735" w14:textId="55469099" w:rsidR="004600DC" w:rsidRDefault="00C74757" w:rsidP="00402F56">
      <w:pPr>
        <w:pStyle w:val="NoSpacing"/>
        <w:rPr>
          <w:rFonts w:ascii="Times New Roman" w:hAnsi="Times New Roman" w:cs="Times New Roman"/>
        </w:rPr>
      </w:pPr>
      <w:r w:rsidRPr="009C736B">
        <w:rPr>
          <w:rFonts w:ascii="Times New Roman" w:hAnsi="Times New Roman" w:cs="Times New Roman"/>
        </w:rPr>
        <w:t>CEA Technologies</w:t>
      </w:r>
      <w:r w:rsidR="00FE3C39" w:rsidRPr="009C736B">
        <w:rPr>
          <w:rFonts w:ascii="Times New Roman" w:hAnsi="Times New Roman" w:cs="Times New Roman"/>
        </w:rPr>
        <w:t xml:space="preserve"> </w:t>
      </w:r>
      <w:r w:rsidR="004600DC" w:rsidRPr="009C736B">
        <w:rPr>
          <w:rFonts w:ascii="Times New Roman" w:hAnsi="Times New Roman" w:cs="Times New Roman"/>
        </w:rPr>
        <w:t>participates in defence industry and pursues commercial, including export, opportunities</w:t>
      </w:r>
      <w:r w:rsidR="00402F56" w:rsidRPr="009C736B">
        <w:rPr>
          <w:rFonts w:ascii="Times New Roman" w:hAnsi="Times New Roman" w:cs="Times New Roman"/>
        </w:rPr>
        <w:t>.</w:t>
      </w:r>
      <w:r w:rsidRPr="009C736B">
        <w:rPr>
          <w:rFonts w:ascii="Times New Roman" w:hAnsi="Times New Roman" w:cs="Times New Roman"/>
        </w:rPr>
        <w:t xml:space="preserve"> It </w:t>
      </w:r>
      <w:r w:rsidR="004600DC" w:rsidRPr="009C736B">
        <w:rPr>
          <w:rFonts w:ascii="Times New Roman" w:hAnsi="Times New Roman" w:cs="Times New Roman"/>
        </w:rPr>
        <w:t xml:space="preserve">could be disadvantaged compared to its competitors if it is subject to the administrative requirements of the </w:t>
      </w:r>
      <w:r w:rsidRPr="009C736B">
        <w:rPr>
          <w:rFonts w:ascii="Times New Roman" w:hAnsi="Times New Roman" w:cs="Times New Roman"/>
        </w:rPr>
        <w:t xml:space="preserve">PWC </w:t>
      </w:r>
      <w:r w:rsidR="004600DC" w:rsidRPr="009C736B">
        <w:rPr>
          <w:rFonts w:ascii="Times New Roman" w:hAnsi="Times New Roman" w:cs="Times New Roman"/>
        </w:rPr>
        <w:t>Act. The Regulations would remove this potential disadvantage.</w:t>
      </w:r>
    </w:p>
    <w:p w14:paraId="5ADC9C74" w14:textId="6A00EA92" w:rsidR="00022333" w:rsidRPr="009C736B" w:rsidRDefault="00022333" w:rsidP="00C96423">
      <w:pPr>
        <w:pStyle w:val="NoSpacing"/>
        <w:rPr>
          <w:rFonts w:ascii="Times New Roman" w:hAnsi="Times New Roman" w:cs="Times New Roman"/>
        </w:rPr>
      </w:pPr>
    </w:p>
    <w:p w14:paraId="2BEB26D2" w14:textId="6399C718" w:rsidR="00022333" w:rsidRPr="009C736B" w:rsidRDefault="00465C11" w:rsidP="00022333">
      <w:pPr>
        <w:pStyle w:val="NoSpacing"/>
        <w:rPr>
          <w:rFonts w:ascii="Times New Roman" w:hAnsi="Times New Roman" w:cs="Times New Roman"/>
        </w:rPr>
      </w:pPr>
      <w:r>
        <w:rPr>
          <w:rFonts w:ascii="Times New Roman" w:hAnsi="Times New Roman" w:cs="Times New Roman"/>
        </w:rPr>
        <w:t xml:space="preserve">Details of the Regulations are set out at </w:t>
      </w:r>
      <w:r w:rsidR="00BE277C" w:rsidRPr="009C736B">
        <w:rPr>
          <w:rFonts w:ascii="Times New Roman" w:hAnsi="Times New Roman" w:cs="Times New Roman"/>
          <w:u w:val="single"/>
        </w:rPr>
        <w:t>Attachment </w:t>
      </w:r>
      <w:r w:rsidR="00022333" w:rsidRPr="009C736B">
        <w:rPr>
          <w:rFonts w:ascii="Times New Roman" w:hAnsi="Times New Roman" w:cs="Times New Roman"/>
          <w:u w:val="single"/>
        </w:rPr>
        <w:t>A</w:t>
      </w:r>
      <w:r w:rsidR="009C736B" w:rsidRPr="009C736B">
        <w:rPr>
          <w:rFonts w:ascii="Times New Roman" w:hAnsi="Times New Roman" w:cs="Times New Roman"/>
        </w:rPr>
        <w:t>.</w:t>
      </w:r>
      <w:r w:rsidR="00022333" w:rsidRPr="009C736B">
        <w:rPr>
          <w:rFonts w:ascii="Times New Roman" w:hAnsi="Times New Roman" w:cs="Times New Roman"/>
        </w:rPr>
        <w:t xml:space="preserve"> A Statement of Compatibility with Human Rights is </w:t>
      </w:r>
      <w:r>
        <w:rPr>
          <w:rFonts w:ascii="Times New Roman" w:hAnsi="Times New Roman" w:cs="Times New Roman"/>
        </w:rPr>
        <w:t xml:space="preserve">at </w:t>
      </w:r>
      <w:r w:rsidR="00022333" w:rsidRPr="009C736B">
        <w:rPr>
          <w:rFonts w:ascii="Times New Roman" w:hAnsi="Times New Roman" w:cs="Times New Roman"/>
          <w:u w:val="single"/>
        </w:rPr>
        <w:t>Attachment B</w:t>
      </w:r>
      <w:r w:rsidR="00022333" w:rsidRPr="009C736B">
        <w:rPr>
          <w:rFonts w:ascii="Times New Roman" w:hAnsi="Times New Roman" w:cs="Times New Roman"/>
        </w:rPr>
        <w:t>.</w:t>
      </w:r>
    </w:p>
    <w:p w14:paraId="4D5BF58E" w14:textId="1D77CE0B" w:rsidR="00022333" w:rsidRPr="009C736B" w:rsidRDefault="00022333" w:rsidP="00022333">
      <w:pPr>
        <w:pStyle w:val="NoSpacing"/>
        <w:rPr>
          <w:rFonts w:ascii="Times New Roman" w:hAnsi="Times New Roman" w:cs="Times New Roman"/>
        </w:rPr>
      </w:pPr>
      <w:r w:rsidRPr="009C736B">
        <w:rPr>
          <w:rFonts w:ascii="Times New Roman" w:hAnsi="Times New Roman" w:cs="Times New Roman"/>
        </w:rPr>
        <w:br/>
        <w:t>The Regulations are a legislative instrument for the purposes of the</w:t>
      </w:r>
      <w:r w:rsidRPr="009C736B">
        <w:rPr>
          <w:rFonts w:ascii="Times New Roman" w:hAnsi="Times New Roman" w:cs="Times New Roman"/>
          <w:i/>
          <w:iCs/>
        </w:rPr>
        <w:t> Legislation Act 2003</w:t>
      </w:r>
      <w:r w:rsidRPr="009C736B">
        <w:rPr>
          <w:rFonts w:ascii="Times New Roman" w:hAnsi="Times New Roman" w:cs="Times New Roman"/>
        </w:rPr>
        <w:t>.</w:t>
      </w:r>
    </w:p>
    <w:p w14:paraId="4B7A60E1" w14:textId="77777777" w:rsidR="00465C11" w:rsidRDefault="00465C11" w:rsidP="00465C11">
      <w:pPr>
        <w:pStyle w:val="NoSpacing"/>
        <w:rPr>
          <w:rFonts w:ascii="Times New Roman" w:hAnsi="Times New Roman" w:cs="Times New Roman"/>
        </w:rPr>
      </w:pPr>
    </w:p>
    <w:p w14:paraId="4787B300" w14:textId="6FF3AE9F" w:rsidR="00465C11" w:rsidRPr="00483695" w:rsidRDefault="00465C11" w:rsidP="00465C11">
      <w:pPr>
        <w:pStyle w:val="NoSpacing"/>
        <w:rPr>
          <w:rFonts w:ascii="Times New Roman" w:hAnsi="Times New Roman" w:cs="Times New Roman"/>
        </w:rPr>
      </w:pPr>
      <w:r w:rsidRPr="00483695">
        <w:rPr>
          <w:rFonts w:ascii="Times New Roman" w:hAnsi="Times New Roman" w:cs="Times New Roman"/>
        </w:rPr>
        <w:t>The Regulations commence on the day after they are registered on the Federal Register of Legislation.</w:t>
      </w:r>
    </w:p>
    <w:p w14:paraId="3A7D5B0A" w14:textId="3BEADEBE" w:rsidR="00BE277C" w:rsidRPr="009C736B" w:rsidRDefault="00BE277C" w:rsidP="00C96423">
      <w:pPr>
        <w:pStyle w:val="NoSpacing"/>
        <w:rPr>
          <w:rFonts w:ascii="Times New Roman" w:hAnsi="Times New Roman" w:cs="Times New Roman"/>
        </w:rPr>
      </w:pPr>
    </w:p>
    <w:p w14:paraId="761A7475" w14:textId="77777777" w:rsidR="00BE277C" w:rsidRPr="009C736B" w:rsidRDefault="00BE277C" w:rsidP="00C96423">
      <w:pPr>
        <w:pStyle w:val="NoSpacing"/>
        <w:rPr>
          <w:rFonts w:ascii="Times New Roman" w:hAnsi="Times New Roman" w:cs="Times New Roman"/>
          <w:b/>
          <w:bCs/>
        </w:rPr>
      </w:pPr>
      <w:r w:rsidRPr="009C736B">
        <w:rPr>
          <w:rFonts w:ascii="Times New Roman" w:hAnsi="Times New Roman" w:cs="Times New Roman"/>
          <w:b/>
          <w:bCs/>
        </w:rPr>
        <w:t>Consultation</w:t>
      </w:r>
    </w:p>
    <w:p w14:paraId="63691B1A" w14:textId="77777777" w:rsidR="000D25B0" w:rsidRDefault="000D25B0" w:rsidP="00C96423">
      <w:pPr>
        <w:pStyle w:val="NoSpacing"/>
        <w:rPr>
          <w:rFonts w:ascii="Times New Roman" w:hAnsi="Times New Roman" w:cs="Times New Roman"/>
        </w:rPr>
      </w:pPr>
    </w:p>
    <w:p w14:paraId="5A3F3C97" w14:textId="552D9CF1" w:rsidR="003C47F5" w:rsidRDefault="000D25B0" w:rsidP="00C96423">
      <w:pPr>
        <w:pStyle w:val="NoSpacing"/>
        <w:rPr>
          <w:rFonts w:ascii="Times New Roman" w:hAnsi="Times New Roman" w:cs="Times New Roman"/>
        </w:rPr>
      </w:pPr>
      <w:r w:rsidRPr="000D25B0">
        <w:rPr>
          <w:rFonts w:ascii="Times New Roman" w:hAnsi="Times New Roman" w:cs="Times New Roman"/>
        </w:rPr>
        <w:t xml:space="preserve">In accordance with section 17 of the </w:t>
      </w:r>
      <w:r w:rsidRPr="000D25B0">
        <w:rPr>
          <w:rFonts w:ascii="Times New Roman" w:hAnsi="Times New Roman" w:cs="Times New Roman"/>
          <w:i/>
          <w:iCs/>
        </w:rPr>
        <w:t>Legislation Act 2003</w:t>
      </w:r>
      <w:r w:rsidRPr="000D25B0">
        <w:rPr>
          <w:rFonts w:ascii="Times New Roman" w:hAnsi="Times New Roman" w:cs="Times New Roman"/>
        </w:rPr>
        <w:t>, consultation has taken place with the Capability Acquisition and Sustainment Group of the Department of Defence which confirmed it had no comment on the Regulation</w:t>
      </w:r>
      <w:r w:rsidR="004F2A8B">
        <w:rPr>
          <w:rFonts w:ascii="Times New Roman" w:hAnsi="Times New Roman" w:cs="Times New Roman"/>
        </w:rPr>
        <w:t>s</w:t>
      </w:r>
      <w:r w:rsidRPr="000D25B0">
        <w:rPr>
          <w:rFonts w:ascii="Times New Roman" w:hAnsi="Times New Roman" w:cs="Times New Roman"/>
        </w:rPr>
        <w:t>. Consultation has also taken place with CEA Technologies throughout the Commonwealth’s acquisition process, including on the proposed exemption from the PWC Act through the Regulation</w:t>
      </w:r>
      <w:r w:rsidR="004F2A8B">
        <w:rPr>
          <w:rFonts w:ascii="Times New Roman" w:hAnsi="Times New Roman" w:cs="Times New Roman"/>
        </w:rPr>
        <w:t>s</w:t>
      </w:r>
      <w:r w:rsidRPr="000D25B0">
        <w:rPr>
          <w:rFonts w:ascii="Times New Roman" w:hAnsi="Times New Roman" w:cs="Times New Roman"/>
        </w:rPr>
        <w:t xml:space="preserve">. </w:t>
      </w:r>
      <w:r w:rsidR="000F6733">
        <w:rPr>
          <w:rFonts w:ascii="Times New Roman" w:hAnsi="Times New Roman" w:cs="Times New Roman"/>
        </w:rPr>
        <w:t>B</w:t>
      </w:r>
      <w:r w:rsidR="00A700F7">
        <w:rPr>
          <w:rFonts w:ascii="Times New Roman" w:hAnsi="Times New Roman" w:cs="Times New Roman"/>
        </w:rPr>
        <w:t>r</w:t>
      </w:r>
      <w:r w:rsidR="000F6733">
        <w:rPr>
          <w:rFonts w:ascii="Times New Roman" w:hAnsi="Times New Roman" w:cs="Times New Roman"/>
        </w:rPr>
        <w:t>o</w:t>
      </w:r>
      <w:r w:rsidR="005F40AB">
        <w:rPr>
          <w:rFonts w:ascii="Times New Roman" w:hAnsi="Times New Roman" w:cs="Times New Roman"/>
        </w:rPr>
        <w:t>a</w:t>
      </w:r>
      <w:r w:rsidR="000F6733">
        <w:rPr>
          <w:rFonts w:ascii="Times New Roman" w:hAnsi="Times New Roman" w:cs="Times New Roman"/>
        </w:rPr>
        <w:t>der consultation was not undertaken given tha</w:t>
      </w:r>
      <w:r w:rsidR="00C61D25">
        <w:rPr>
          <w:rFonts w:ascii="Times New Roman" w:hAnsi="Times New Roman" w:cs="Times New Roman"/>
        </w:rPr>
        <w:t>t the impact of the Regulation</w:t>
      </w:r>
      <w:r w:rsidR="004F2A8B">
        <w:rPr>
          <w:rFonts w:ascii="Times New Roman" w:hAnsi="Times New Roman" w:cs="Times New Roman"/>
        </w:rPr>
        <w:t>s</w:t>
      </w:r>
      <w:r w:rsidR="00C61D25">
        <w:rPr>
          <w:rFonts w:ascii="Times New Roman" w:hAnsi="Times New Roman" w:cs="Times New Roman"/>
        </w:rPr>
        <w:t xml:space="preserve"> is limited to CEA Technologies and </w:t>
      </w:r>
      <w:r w:rsidR="00B054B2">
        <w:rPr>
          <w:rFonts w:ascii="Times New Roman" w:hAnsi="Times New Roman" w:cs="Times New Roman"/>
        </w:rPr>
        <w:t>the Department of Defence, as a shareholder</w:t>
      </w:r>
      <w:r w:rsidR="00C07DAF">
        <w:rPr>
          <w:rFonts w:ascii="Times New Roman" w:hAnsi="Times New Roman" w:cs="Times New Roman"/>
        </w:rPr>
        <w:t xml:space="preserve"> department</w:t>
      </w:r>
      <w:r w:rsidR="00B054B2">
        <w:rPr>
          <w:rFonts w:ascii="Times New Roman" w:hAnsi="Times New Roman" w:cs="Times New Roman"/>
        </w:rPr>
        <w:t xml:space="preserve"> of CEA Technologies. </w:t>
      </w:r>
    </w:p>
    <w:p w14:paraId="710254C1" w14:textId="77777777" w:rsidR="003C47F5" w:rsidRDefault="003C47F5" w:rsidP="00C96423">
      <w:pPr>
        <w:pStyle w:val="NoSpacing"/>
        <w:rPr>
          <w:rFonts w:ascii="Times New Roman" w:hAnsi="Times New Roman" w:cs="Times New Roman"/>
        </w:rPr>
      </w:pPr>
    </w:p>
    <w:p w14:paraId="088E645B"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7B6D5263" w14:textId="77777777" w:rsidR="000679D0" w:rsidRPr="009C736B" w:rsidRDefault="000679D0" w:rsidP="00C96423">
      <w:pPr>
        <w:pStyle w:val="NoSpacing"/>
        <w:rPr>
          <w:rFonts w:ascii="Times New Roman" w:hAnsi="Times New Roman" w:cs="Times New Roman"/>
        </w:rPr>
      </w:pPr>
    </w:p>
    <w:p w14:paraId="25398939"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4FC4241A" w14:textId="77777777" w:rsidR="00527352" w:rsidRPr="009C736B" w:rsidRDefault="00527352">
      <w:pPr>
        <w:rPr>
          <w:rFonts w:ascii="Times New Roman" w:hAnsi="Times New Roman" w:cs="Times New Roman"/>
          <w:b/>
          <w:bCs/>
          <w:u w:val="single"/>
        </w:rPr>
      </w:pPr>
      <w:r w:rsidRPr="009C736B">
        <w:rPr>
          <w:rFonts w:ascii="Times New Roman" w:hAnsi="Times New Roman" w:cs="Times New Roman"/>
          <w:b/>
          <w:bCs/>
          <w:u w:val="single"/>
        </w:rPr>
        <w:br w:type="page"/>
      </w:r>
    </w:p>
    <w:p w14:paraId="07695EB9" w14:textId="178BE9C6" w:rsidR="00BE277C" w:rsidRPr="009C736B" w:rsidRDefault="00BE277C" w:rsidP="009C736B">
      <w:pPr>
        <w:pStyle w:val="NoSpacing"/>
        <w:jc w:val="right"/>
        <w:rPr>
          <w:rFonts w:ascii="Times New Roman" w:hAnsi="Times New Roman" w:cs="Times New Roman"/>
          <w:b/>
          <w:bCs/>
        </w:rPr>
      </w:pPr>
      <w:r w:rsidRPr="009C736B">
        <w:rPr>
          <w:rFonts w:ascii="Times New Roman" w:hAnsi="Times New Roman" w:cs="Times New Roman"/>
          <w:b/>
          <w:bCs/>
          <w:u w:val="single"/>
        </w:rPr>
        <w:lastRenderedPageBreak/>
        <w:t xml:space="preserve">ATTACHMENT </w:t>
      </w:r>
      <w:r w:rsidR="00EB6CAD">
        <w:rPr>
          <w:rFonts w:ascii="Times New Roman" w:hAnsi="Times New Roman" w:cs="Times New Roman"/>
          <w:b/>
          <w:bCs/>
          <w:u w:val="single"/>
        </w:rPr>
        <w:t>A</w:t>
      </w:r>
    </w:p>
    <w:p w14:paraId="7063A317"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397498ED" w14:textId="405A82C9" w:rsidR="00BE277C" w:rsidRPr="009C736B" w:rsidRDefault="00BE277C" w:rsidP="00C96423">
      <w:pPr>
        <w:pStyle w:val="NoSpacing"/>
        <w:rPr>
          <w:rFonts w:ascii="Times New Roman" w:hAnsi="Times New Roman" w:cs="Times New Roman"/>
          <w:b/>
          <w:bCs/>
        </w:rPr>
      </w:pPr>
      <w:r w:rsidRPr="009C736B">
        <w:rPr>
          <w:rFonts w:ascii="Times New Roman" w:hAnsi="Times New Roman" w:cs="Times New Roman"/>
          <w:b/>
          <w:bCs/>
          <w:u w:val="single"/>
        </w:rPr>
        <w:t>Details of the </w:t>
      </w:r>
      <w:r w:rsidRPr="009C736B">
        <w:rPr>
          <w:rFonts w:ascii="Times New Roman" w:hAnsi="Times New Roman" w:cs="Times New Roman"/>
          <w:b/>
          <w:bCs/>
          <w:i/>
          <w:iCs/>
          <w:u w:val="single"/>
        </w:rPr>
        <w:t>Public Works Committee Amendment (</w:t>
      </w:r>
      <w:r w:rsidR="004109FD" w:rsidRPr="009C736B">
        <w:rPr>
          <w:rFonts w:ascii="Times New Roman" w:hAnsi="Times New Roman" w:cs="Times New Roman"/>
          <w:b/>
          <w:bCs/>
          <w:i/>
          <w:iCs/>
          <w:u w:val="single"/>
        </w:rPr>
        <w:t xml:space="preserve">CEA </w:t>
      </w:r>
      <w:r w:rsidR="003558FC" w:rsidRPr="009C736B">
        <w:rPr>
          <w:rFonts w:ascii="Times New Roman" w:hAnsi="Times New Roman" w:cs="Times New Roman"/>
          <w:b/>
          <w:bCs/>
          <w:i/>
          <w:iCs/>
          <w:u w:val="single"/>
        </w:rPr>
        <w:t xml:space="preserve">Technologies </w:t>
      </w:r>
      <w:r w:rsidR="004109FD" w:rsidRPr="009C736B">
        <w:rPr>
          <w:rFonts w:ascii="Times New Roman" w:hAnsi="Times New Roman" w:cs="Times New Roman"/>
          <w:b/>
          <w:bCs/>
          <w:i/>
          <w:iCs/>
          <w:u w:val="single"/>
        </w:rPr>
        <w:t>Pty</w:t>
      </w:r>
      <w:r w:rsidRPr="009C736B">
        <w:rPr>
          <w:rFonts w:ascii="Times New Roman" w:hAnsi="Times New Roman" w:cs="Times New Roman"/>
          <w:b/>
          <w:bCs/>
          <w:i/>
          <w:iCs/>
          <w:u w:val="single"/>
        </w:rPr>
        <w:t xml:space="preserve"> Limited) Regulations 20</w:t>
      </w:r>
      <w:r w:rsidR="004109FD" w:rsidRPr="009C736B">
        <w:rPr>
          <w:rFonts w:ascii="Times New Roman" w:hAnsi="Times New Roman" w:cs="Times New Roman"/>
          <w:b/>
          <w:bCs/>
          <w:i/>
          <w:iCs/>
          <w:u w:val="single"/>
        </w:rPr>
        <w:t>25</w:t>
      </w:r>
    </w:p>
    <w:p w14:paraId="491B8168"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3F404D4C"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u w:val="single"/>
        </w:rPr>
        <w:t>Section 1 - Name of Regulations</w:t>
      </w:r>
    </w:p>
    <w:p w14:paraId="20E22046"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1DFCD1BB" w14:textId="46268F98" w:rsidR="00BE277C" w:rsidRPr="009C736B" w:rsidRDefault="00BE277C" w:rsidP="009C736B">
      <w:pPr>
        <w:rPr>
          <w:rFonts w:ascii="Times New Roman" w:hAnsi="Times New Roman" w:cs="Times New Roman"/>
        </w:rPr>
      </w:pPr>
      <w:r w:rsidRPr="009C736B">
        <w:rPr>
          <w:rFonts w:ascii="Times New Roman" w:hAnsi="Times New Roman" w:cs="Times New Roman"/>
        </w:rPr>
        <w:t>This section provides that the title of the Regulations is the </w:t>
      </w:r>
      <w:r w:rsidRPr="009C736B">
        <w:rPr>
          <w:rFonts w:ascii="Times New Roman" w:hAnsi="Times New Roman" w:cs="Times New Roman"/>
          <w:i/>
          <w:iCs/>
        </w:rPr>
        <w:t>Public Works Committee Amendment (</w:t>
      </w:r>
      <w:r w:rsidR="009A2D03" w:rsidRPr="009C736B">
        <w:rPr>
          <w:rFonts w:ascii="Times New Roman" w:hAnsi="Times New Roman" w:cs="Times New Roman"/>
          <w:i/>
          <w:iCs/>
        </w:rPr>
        <w:t xml:space="preserve">CEA </w:t>
      </w:r>
      <w:r w:rsidR="003558FC" w:rsidRPr="009C736B">
        <w:rPr>
          <w:rFonts w:ascii="Times New Roman" w:hAnsi="Times New Roman" w:cs="Times New Roman"/>
          <w:i/>
          <w:iCs/>
        </w:rPr>
        <w:t xml:space="preserve">Technologies </w:t>
      </w:r>
      <w:r w:rsidR="009A2D03" w:rsidRPr="009C736B">
        <w:rPr>
          <w:rFonts w:ascii="Times New Roman" w:hAnsi="Times New Roman" w:cs="Times New Roman"/>
          <w:i/>
          <w:iCs/>
        </w:rPr>
        <w:t xml:space="preserve">Pty </w:t>
      </w:r>
      <w:r w:rsidRPr="009C736B">
        <w:rPr>
          <w:rFonts w:ascii="Times New Roman" w:hAnsi="Times New Roman" w:cs="Times New Roman"/>
          <w:i/>
          <w:iCs/>
        </w:rPr>
        <w:t>Limited) Regulations 20</w:t>
      </w:r>
      <w:r w:rsidR="009A2D03" w:rsidRPr="009C736B">
        <w:rPr>
          <w:rFonts w:ascii="Times New Roman" w:hAnsi="Times New Roman" w:cs="Times New Roman"/>
          <w:i/>
          <w:iCs/>
        </w:rPr>
        <w:t>25</w:t>
      </w:r>
      <w:r w:rsidRPr="009C736B">
        <w:rPr>
          <w:rFonts w:ascii="Times New Roman" w:hAnsi="Times New Roman" w:cs="Times New Roman"/>
        </w:rPr>
        <w:t>.</w:t>
      </w:r>
    </w:p>
    <w:p w14:paraId="29AE67D4"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u w:val="single"/>
        </w:rPr>
        <w:t>Section 2 - Commencement</w:t>
      </w:r>
    </w:p>
    <w:p w14:paraId="22D2025D"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6DB17529"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This section provides for the Regulations to commence on the day after registration.</w:t>
      </w:r>
    </w:p>
    <w:p w14:paraId="4BE89BC2"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35AC30AD" w14:textId="77777777" w:rsidR="00BE277C" w:rsidRPr="009C736B" w:rsidRDefault="00BE277C" w:rsidP="009C736B">
      <w:pPr>
        <w:rPr>
          <w:rFonts w:ascii="Times New Roman" w:hAnsi="Times New Roman" w:cs="Times New Roman"/>
        </w:rPr>
      </w:pPr>
      <w:r w:rsidRPr="009C736B">
        <w:rPr>
          <w:rFonts w:ascii="Times New Roman" w:hAnsi="Times New Roman" w:cs="Times New Roman"/>
        </w:rPr>
        <w:t>Subsection 2(2) confirms that column 3 in the commencement table under subsection 2(1) does not form part of the Regulations. This allows the commencement date to be published in column 3. </w:t>
      </w:r>
    </w:p>
    <w:p w14:paraId="4D3A2FFF"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u w:val="single"/>
        </w:rPr>
        <w:t>Section 3 - Authority</w:t>
      </w:r>
    </w:p>
    <w:p w14:paraId="4C502F64"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3B36DC6E" w14:textId="13A3799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This section provides that the Regulations are made under the </w:t>
      </w:r>
      <w:r w:rsidRPr="009C736B">
        <w:rPr>
          <w:rFonts w:ascii="Times New Roman" w:hAnsi="Times New Roman" w:cs="Times New Roman"/>
          <w:i/>
          <w:iCs/>
        </w:rPr>
        <w:t xml:space="preserve">Public Works Committee </w:t>
      </w:r>
      <w:r w:rsidR="00022333">
        <w:rPr>
          <w:rFonts w:ascii="Times New Roman" w:hAnsi="Times New Roman" w:cs="Times New Roman"/>
          <w:i/>
          <w:iCs/>
        </w:rPr>
        <w:br/>
      </w:r>
      <w:r w:rsidRPr="009C736B">
        <w:rPr>
          <w:rFonts w:ascii="Times New Roman" w:hAnsi="Times New Roman" w:cs="Times New Roman"/>
          <w:i/>
          <w:iCs/>
        </w:rPr>
        <w:t>Act 1969</w:t>
      </w:r>
      <w:r w:rsidRPr="009C736B">
        <w:rPr>
          <w:rFonts w:ascii="Times New Roman" w:hAnsi="Times New Roman" w:cs="Times New Roman"/>
        </w:rPr>
        <w:t>. </w:t>
      </w:r>
    </w:p>
    <w:p w14:paraId="42B33E47"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71690D38"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u w:val="single"/>
        </w:rPr>
        <w:t>Section 4 - Schedule(s)</w:t>
      </w:r>
    </w:p>
    <w:p w14:paraId="662D1EF8"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6C09F339" w14:textId="7FCF2FA6" w:rsidR="00BE277C" w:rsidRPr="009C736B" w:rsidRDefault="00BE277C" w:rsidP="00022333">
      <w:r w:rsidRPr="009C736B">
        <w:rPr>
          <w:rFonts w:ascii="Times New Roman" w:hAnsi="Times New Roman" w:cs="Times New Roman"/>
        </w:rPr>
        <w:t xml:space="preserve">Section 4 provides that each instrument that is specified in </w:t>
      </w:r>
      <w:r w:rsidR="00022333" w:rsidRPr="009C736B">
        <w:rPr>
          <w:rFonts w:ascii="Times New Roman" w:hAnsi="Times New Roman" w:cs="Times New Roman"/>
        </w:rPr>
        <w:t xml:space="preserve">the </w:t>
      </w:r>
      <w:r w:rsidRPr="009C736B">
        <w:rPr>
          <w:rFonts w:ascii="Times New Roman" w:hAnsi="Times New Roman" w:cs="Times New Roman"/>
        </w:rPr>
        <w:t>Schedule to the Regulations is amended or repealed as set out in the applicable items in</w:t>
      </w:r>
      <w:r w:rsidR="00022333" w:rsidRPr="009C736B">
        <w:rPr>
          <w:rFonts w:ascii="Times New Roman" w:hAnsi="Times New Roman" w:cs="Times New Roman"/>
        </w:rPr>
        <w:t xml:space="preserve"> the</w:t>
      </w:r>
      <w:r w:rsidR="00022333">
        <w:rPr>
          <w:rFonts w:ascii="Times New Roman" w:hAnsi="Times New Roman" w:cs="Times New Roman"/>
        </w:rPr>
        <w:t xml:space="preserve"> </w:t>
      </w:r>
      <w:r w:rsidRPr="009C736B">
        <w:rPr>
          <w:rFonts w:ascii="Times New Roman" w:hAnsi="Times New Roman" w:cs="Times New Roman"/>
        </w:rPr>
        <w:t>Schedule</w:t>
      </w:r>
      <w:r w:rsidR="00022333">
        <w:rPr>
          <w:rFonts w:ascii="Times New Roman" w:hAnsi="Times New Roman" w:cs="Times New Roman"/>
        </w:rPr>
        <w:t xml:space="preserve"> </w:t>
      </w:r>
      <w:r w:rsidRPr="009C736B">
        <w:rPr>
          <w:rFonts w:ascii="Times New Roman" w:hAnsi="Times New Roman" w:cs="Times New Roman"/>
        </w:rPr>
        <w:t>concerned,</w:t>
      </w:r>
      <w:r w:rsidR="00022333">
        <w:rPr>
          <w:rFonts w:ascii="Times New Roman" w:hAnsi="Times New Roman" w:cs="Times New Roman"/>
        </w:rPr>
        <w:t xml:space="preserve"> </w:t>
      </w:r>
      <w:r w:rsidRPr="009C736B">
        <w:rPr>
          <w:rFonts w:ascii="Times New Roman" w:hAnsi="Times New Roman" w:cs="Times New Roman"/>
        </w:rPr>
        <w:t>and</w:t>
      </w:r>
      <w:r w:rsidR="00022333">
        <w:rPr>
          <w:rFonts w:ascii="Times New Roman" w:hAnsi="Times New Roman" w:cs="Times New Roman"/>
        </w:rPr>
        <w:t xml:space="preserve"> </w:t>
      </w:r>
      <w:r w:rsidRPr="009C736B">
        <w:rPr>
          <w:rFonts w:ascii="Times New Roman" w:hAnsi="Times New Roman" w:cs="Times New Roman"/>
        </w:rPr>
        <w:t>any</w:t>
      </w:r>
      <w:r w:rsidR="00022333">
        <w:rPr>
          <w:rFonts w:ascii="Times New Roman" w:hAnsi="Times New Roman" w:cs="Times New Roman"/>
        </w:rPr>
        <w:t xml:space="preserve"> </w:t>
      </w:r>
      <w:r w:rsidRPr="009C736B">
        <w:rPr>
          <w:rFonts w:ascii="Times New Roman" w:hAnsi="Times New Roman" w:cs="Times New Roman"/>
        </w:rPr>
        <w:t>ot</w:t>
      </w:r>
      <w:r w:rsidR="00022333">
        <w:rPr>
          <w:rFonts w:ascii="Times New Roman" w:hAnsi="Times New Roman" w:cs="Times New Roman"/>
        </w:rPr>
        <w:t xml:space="preserve">her </w:t>
      </w:r>
      <w:r w:rsidRPr="009C736B">
        <w:rPr>
          <w:rFonts w:ascii="Times New Roman" w:hAnsi="Times New Roman" w:cs="Times New Roman"/>
        </w:rPr>
        <w:t>item in a</w:t>
      </w:r>
      <w:r w:rsidR="00022333">
        <w:rPr>
          <w:rFonts w:ascii="Times New Roman" w:hAnsi="Times New Roman" w:cs="Times New Roman"/>
        </w:rPr>
        <w:t xml:space="preserve"> </w:t>
      </w:r>
      <w:r w:rsidRPr="009C736B">
        <w:rPr>
          <w:rFonts w:ascii="Times New Roman" w:hAnsi="Times New Roman" w:cs="Times New Roman"/>
        </w:rPr>
        <w:t>Schedule</w:t>
      </w:r>
      <w:r w:rsidR="00022333">
        <w:rPr>
          <w:rFonts w:ascii="Times New Roman" w:hAnsi="Times New Roman" w:cs="Times New Roman"/>
        </w:rPr>
        <w:t xml:space="preserve"> </w:t>
      </w:r>
      <w:r w:rsidRPr="009C736B">
        <w:rPr>
          <w:rFonts w:ascii="Times New Roman" w:hAnsi="Times New Roman" w:cs="Times New Roman"/>
        </w:rPr>
        <w:t>to the Regulations has</w:t>
      </w:r>
      <w:r w:rsidR="00022333">
        <w:rPr>
          <w:rFonts w:ascii="Times New Roman" w:hAnsi="Times New Roman" w:cs="Times New Roman"/>
        </w:rPr>
        <w:t xml:space="preserve"> </w:t>
      </w:r>
      <w:r w:rsidRPr="009C736B">
        <w:rPr>
          <w:rFonts w:ascii="Times New Roman" w:hAnsi="Times New Roman" w:cs="Times New Roman"/>
        </w:rPr>
        <w:t>effect</w:t>
      </w:r>
      <w:r w:rsidR="00022333">
        <w:rPr>
          <w:rFonts w:ascii="Times New Roman" w:hAnsi="Times New Roman" w:cs="Times New Roman"/>
        </w:rPr>
        <w:t xml:space="preserve"> </w:t>
      </w:r>
      <w:r w:rsidRPr="009C736B">
        <w:rPr>
          <w:rFonts w:ascii="Times New Roman" w:hAnsi="Times New Roman" w:cs="Times New Roman"/>
        </w:rPr>
        <w:t>according</w:t>
      </w:r>
      <w:r w:rsidR="00022333">
        <w:rPr>
          <w:rFonts w:ascii="Times New Roman" w:hAnsi="Times New Roman" w:cs="Times New Roman"/>
        </w:rPr>
        <w:t xml:space="preserve"> </w:t>
      </w:r>
      <w:r w:rsidRPr="009C736B">
        <w:rPr>
          <w:rFonts w:ascii="Times New Roman" w:hAnsi="Times New Roman" w:cs="Times New Roman"/>
        </w:rPr>
        <w:t>to</w:t>
      </w:r>
      <w:r w:rsidR="000E7E3C">
        <w:rPr>
          <w:rFonts w:ascii="Times New Roman" w:hAnsi="Times New Roman" w:cs="Times New Roman"/>
        </w:rPr>
        <w:t xml:space="preserve"> its</w:t>
      </w:r>
      <w:r w:rsidRPr="009C736B">
        <w:rPr>
          <w:rFonts w:ascii="Times New Roman" w:hAnsi="Times New Roman" w:cs="Times New Roman"/>
        </w:rPr>
        <w:t xml:space="preserve"> terms</w:t>
      </w:r>
      <w:r w:rsidRPr="009C736B">
        <w:t>.</w:t>
      </w:r>
    </w:p>
    <w:p w14:paraId="19BEF71F" w14:textId="77777777" w:rsidR="00BE277C" w:rsidRPr="009C736B" w:rsidRDefault="00BE277C" w:rsidP="00C96423">
      <w:pPr>
        <w:pStyle w:val="NoSpacing"/>
        <w:rPr>
          <w:rFonts w:ascii="Times New Roman" w:hAnsi="Times New Roman" w:cs="Times New Roman"/>
          <w:u w:val="single"/>
        </w:rPr>
      </w:pPr>
      <w:r w:rsidRPr="009C736B">
        <w:rPr>
          <w:rFonts w:ascii="Times New Roman" w:hAnsi="Times New Roman" w:cs="Times New Roman"/>
          <w:u w:val="single"/>
        </w:rPr>
        <w:t>Schedule 1 - Amendments</w:t>
      </w:r>
    </w:p>
    <w:p w14:paraId="4E1B1E27"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0160995C" w14:textId="6D50263B"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Item [1] - section 7 (</w:t>
      </w:r>
      <w:r w:rsidR="00D35A04" w:rsidRPr="009C736B">
        <w:rPr>
          <w:rFonts w:ascii="Times New Roman" w:hAnsi="Times New Roman" w:cs="Times New Roman"/>
        </w:rPr>
        <w:t xml:space="preserve">after </w:t>
      </w:r>
      <w:r w:rsidRPr="009C736B">
        <w:rPr>
          <w:rFonts w:ascii="Times New Roman" w:hAnsi="Times New Roman" w:cs="Times New Roman"/>
        </w:rPr>
        <w:t>table</w:t>
      </w:r>
      <w:r w:rsidR="00D35A04" w:rsidRPr="009C736B">
        <w:rPr>
          <w:rFonts w:ascii="Times New Roman" w:hAnsi="Times New Roman" w:cs="Times New Roman"/>
        </w:rPr>
        <w:t xml:space="preserve"> item 10</w:t>
      </w:r>
      <w:r w:rsidRPr="009C736B">
        <w:rPr>
          <w:rFonts w:ascii="Times New Roman" w:hAnsi="Times New Roman" w:cs="Times New Roman"/>
        </w:rPr>
        <w:t>)</w:t>
      </w:r>
    </w:p>
    <w:p w14:paraId="71E81411" w14:textId="77777777" w:rsidR="00BE277C" w:rsidRPr="009C736B" w:rsidRDefault="00BE277C" w:rsidP="00C96423">
      <w:pPr>
        <w:pStyle w:val="NoSpacing"/>
        <w:rPr>
          <w:rFonts w:ascii="Times New Roman" w:hAnsi="Times New Roman" w:cs="Times New Roman"/>
        </w:rPr>
      </w:pPr>
      <w:r w:rsidRPr="009C736B">
        <w:rPr>
          <w:rFonts w:ascii="Times New Roman" w:hAnsi="Times New Roman" w:cs="Times New Roman"/>
        </w:rPr>
        <w:t> </w:t>
      </w:r>
    </w:p>
    <w:p w14:paraId="6F56D27A" w14:textId="15DCEA96" w:rsidR="00BE277C" w:rsidRDefault="00BE277C" w:rsidP="009C736B">
      <w:pPr>
        <w:rPr>
          <w:rFonts w:ascii="Times New Roman" w:hAnsi="Times New Roman" w:cs="Times New Roman"/>
        </w:rPr>
      </w:pPr>
      <w:r w:rsidRPr="009C736B">
        <w:rPr>
          <w:rFonts w:ascii="Times New Roman" w:hAnsi="Times New Roman" w:cs="Times New Roman"/>
        </w:rPr>
        <w:t>This item</w:t>
      </w:r>
      <w:r w:rsidR="00171C02">
        <w:rPr>
          <w:rFonts w:ascii="Times New Roman" w:hAnsi="Times New Roman" w:cs="Times New Roman"/>
        </w:rPr>
        <w:t xml:space="preserve"> amends the </w:t>
      </w:r>
      <w:r w:rsidR="00171C02">
        <w:rPr>
          <w:rFonts w:ascii="Times New Roman" w:hAnsi="Times New Roman" w:cs="Times New Roman"/>
          <w:i/>
          <w:iCs/>
        </w:rPr>
        <w:t>Public Works Committee Regulation 2016 by</w:t>
      </w:r>
      <w:r w:rsidRPr="009C736B">
        <w:rPr>
          <w:rFonts w:ascii="Times New Roman" w:hAnsi="Times New Roman" w:cs="Times New Roman"/>
        </w:rPr>
        <w:t xml:space="preserve"> </w:t>
      </w:r>
      <w:r w:rsidR="00171C02">
        <w:rPr>
          <w:rFonts w:ascii="Times New Roman" w:hAnsi="Times New Roman" w:cs="Times New Roman"/>
        </w:rPr>
        <w:t>inserting</w:t>
      </w:r>
      <w:r w:rsidRPr="009C736B">
        <w:rPr>
          <w:rFonts w:ascii="Times New Roman" w:hAnsi="Times New Roman" w:cs="Times New Roman"/>
        </w:rPr>
        <w:t xml:space="preserve"> new item</w:t>
      </w:r>
      <w:r w:rsidR="00D35A04" w:rsidRPr="009C736B">
        <w:rPr>
          <w:rFonts w:ascii="Times New Roman" w:hAnsi="Times New Roman" w:cs="Times New Roman"/>
        </w:rPr>
        <w:t>s</w:t>
      </w:r>
      <w:r w:rsidR="00201DA6" w:rsidRPr="009C736B">
        <w:rPr>
          <w:rFonts w:ascii="Times New Roman" w:hAnsi="Times New Roman" w:cs="Times New Roman"/>
        </w:rPr>
        <w:t xml:space="preserve"> 10A, 10B and 10C</w:t>
      </w:r>
      <w:r w:rsidR="00182411" w:rsidRPr="009C736B">
        <w:rPr>
          <w:rFonts w:ascii="Times New Roman" w:hAnsi="Times New Roman" w:cs="Times New Roman"/>
        </w:rPr>
        <w:t xml:space="preserve"> </w:t>
      </w:r>
      <w:r w:rsidRPr="009C736B">
        <w:rPr>
          <w:rFonts w:ascii="Times New Roman" w:hAnsi="Times New Roman" w:cs="Times New Roman"/>
        </w:rPr>
        <w:t>to</w:t>
      </w:r>
      <w:r w:rsidR="00530D0E" w:rsidRPr="009C736B">
        <w:rPr>
          <w:rFonts w:ascii="Times New Roman" w:hAnsi="Times New Roman" w:cs="Times New Roman"/>
        </w:rPr>
        <w:t xml:space="preserve"> the table in section 7 of the </w:t>
      </w:r>
      <w:r w:rsidR="00530D0E" w:rsidRPr="009C736B">
        <w:rPr>
          <w:rFonts w:ascii="Times New Roman" w:hAnsi="Times New Roman" w:cs="Times New Roman"/>
          <w:i/>
          <w:iCs/>
        </w:rPr>
        <w:t>Public Works Committee Regulation 2016</w:t>
      </w:r>
      <w:r w:rsidR="00530D0E" w:rsidRPr="009C736B">
        <w:rPr>
          <w:rFonts w:ascii="Times New Roman" w:hAnsi="Times New Roman" w:cs="Times New Roman"/>
        </w:rPr>
        <w:t> </w:t>
      </w:r>
      <w:r w:rsidR="00530D0E">
        <w:rPr>
          <w:rFonts w:ascii="Times New Roman" w:hAnsi="Times New Roman" w:cs="Times New Roman"/>
        </w:rPr>
        <w:t xml:space="preserve">to </w:t>
      </w:r>
      <w:r w:rsidRPr="009C736B">
        <w:rPr>
          <w:rFonts w:ascii="Times New Roman" w:hAnsi="Times New Roman" w:cs="Times New Roman"/>
        </w:rPr>
        <w:t xml:space="preserve">add </w:t>
      </w:r>
      <w:r w:rsidR="00182411" w:rsidRPr="009C736B">
        <w:rPr>
          <w:rFonts w:ascii="Times New Roman" w:hAnsi="Times New Roman" w:cs="Times New Roman"/>
        </w:rPr>
        <w:t xml:space="preserve">CEA </w:t>
      </w:r>
      <w:r w:rsidR="00027088" w:rsidRPr="009C736B">
        <w:rPr>
          <w:rFonts w:ascii="Times New Roman" w:hAnsi="Times New Roman" w:cs="Times New Roman"/>
        </w:rPr>
        <w:t xml:space="preserve">Technologies </w:t>
      </w:r>
      <w:r w:rsidR="00182411" w:rsidRPr="009C736B">
        <w:rPr>
          <w:rFonts w:ascii="Times New Roman" w:hAnsi="Times New Roman" w:cs="Times New Roman"/>
        </w:rPr>
        <w:t>Pty</w:t>
      </w:r>
      <w:r w:rsidRPr="009C736B">
        <w:rPr>
          <w:rFonts w:ascii="Times New Roman" w:hAnsi="Times New Roman" w:cs="Times New Roman"/>
        </w:rPr>
        <w:t xml:space="preserve"> Limited</w:t>
      </w:r>
      <w:r w:rsidR="00027088" w:rsidRPr="009C736B">
        <w:rPr>
          <w:rFonts w:ascii="Times New Roman" w:hAnsi="Times New Roman" w:cs="Times New Roman"/>
        </w:rPr>
        <w:t>, together with a wholly owned subsidiary of CEA Technologies Pty Limited</w:t>
      </w:r>
      <w:r w:rsidR="00674F4E" w:rsidRPr="009C736B">
        <w:rPr>
          <w:rFonts w:ascii="Times New Roman" w:hAnsi="Times New Roman" w:cs="Times New Roman"/>
        </w:rPr>
        <w:t xml:space="preserve"> and a wholly-owned subsidiary of a wholly-owned subsidiary of CEA Technologies Pty Limited</w:t>
      </w:r>
      <w:r w:rsidR="00633090" w:rsidRPr="009C736B">
        <w:rPr>
          <w:rFonts w:ascii="Times New Roman" w:hAnsi="Times New Roman" w:cs="Times New Roman"/>
        </w:rPr>
        <w:t xml:space="preserve">, </w:t>
      </w:r>
      <w:r w:rsidRPr="009C736B">
        <w:rPr>
          <w:rFonts w:ascii="Times New Roman" w:hAnsi="Times New Roman" w:cs="Times New Roman"/>
        </w:rPr>
        <w:t>to the list of authorities of the Commonwealth to which the PWC Act is declared not to apply. </w:t>
      </w:r>
    </w:p>
    <w:p w14:paraId="64D2A06C" w14:textId="77777777" w:rsidR="00EB6CAD" w:rsidRDefault="00EB6CAD" w:rsidP="009C736B">
      <w:pPr>
        <w:rPr>
          <w:rFonts w:ascii="Times New Roman" w:hAnsi="Times New Roman" w:cs="Times New Roman"/>
        </w:rPr>
      </w:pPr>
    </w:p>
    <w:p w14:paraId="508AEBE1" w14:textId="7C87FDC3" w:rsidR="00EB6CAD" w:rsidRDefault="00EB6CAD">
      <w:pPr>
        <w:rPr>
          <w:rFonts w:ascii="Times New Roman" w:hAnsi="Times New Roman" w:cs="Times New Roman"/>
        </w:rPr>
      </w:pPr>
      <w:r>
        <w:rPr>
          <w:rFonts w:ascii="Times New Roman" w:hAnsi="Times New Roman" w:cs="Times New Roman"/>
        </w:rPr>
        <w:br w:type="page"/>
      </w:r>
    </w:p>
    <w:p w14:paraId="081F18AE" w14:textId="1B675561" w:rsidR="00EB6CAD" w:rsidRPr="00413C5A" w:rsidRDefault="00413C5A" w:rsidP="00413C5A">
      <w:pPr>
        <w:pStyle w:val="NoSpacing"/>
        <w:jc w:val="right"/>
        <w:rPr>
          <w:rFonts w:ascii="Times New Roman" w:hAnsi="Times New Roman" w:cs="Times New Roman"/>
          <w:b/>
          <w:bCs/>
          <w:u w:val="single"/>
        </w:rPr>
      </w:pPr>
      <w:r w:rsidRPr="00413C5A">
        <w:rPr>
          <w:rFonts w:ascii="Times New Roman" w:hAnsi="Times New Roman" w:cs="Times New Roman"/>
          <w:b/>
          <w:bCs/>
          <w:u w:val="single"/>
        </w:rPr>
        <w:lastRenderedPageBreak/>
        <w:t>ATTACHMENT B</w:t>
      </w:r>
    </w:p>
    <w:p w14:paraId="551C9C26" w14:textId="77777777" w:rsidR="008F1DD3" w:rsidRDefault="008F1DD3" w:rsidP="008F1DD3">
      <w:pPr>
        <w:jc w:val="center"/>
        <w:rPr>
          <w:rFonts w:ascii="Times New Roman" w:hAnsi="Times New Roman" w:cs="Times New Roman"/>
          <w:b/>
        </w:rPr>
      </w:pPr>
    </w:p>
    <w:p w14:paraId="620D091D" w14:textId="740DEBD1" w:rsidR="00AF0355" w:rsidRPr="00AF0355" w:rsidRDefault="00AF0355" w:rsidP="008F1DD3">
      <w:pPr>
        <w:jc w:val="center"/>
        <w:rPr>
          <w:rFonts w:ascii="Times New Roman" w:hAnsi="Times New Roman" w:cs="Times New Roman"/>
          <w:b/>
        </w:rPr>
      </w:pPr>
      <w:r w:rsidRPr="00AF0355">
        <w:rPr>
          <w:rFonts w:ascii="Times New Roman" w:hAnsi="Times New Roman" w:cs="Times New Roman"/>
          <w:b/>
        </w:rPr>
        <w:t>Statement of Compatibility with Human Rights</w:t>
      </w:r>
    </w:p>
    <w:p w14:paraId="2923999E" w14:textId="77777777" w:rsidR="00AF0355" w:rsidRPr="00AF0355" w:rsidRDefault="00AF0355" w:rsidP="00AF0355">
      <w:pPr>
        <w:rPr>
          <w:rFonts w:ascii="Times New Roman" w:hAnsi="Times New Roman" w:cs="Times New Roman"/>
          <w:iCs/>
        </w:rPr>
      </w:pPr>
      <w:r w:rsidRPr="00AF0355">
        <w:rPr>
          <w:rFonts w:ascii="Times New Roman" w:hAnsi="Times New Roman" w:cs="Times New Roman"/>
          <w:iCs/>
        </w:rPr>
        <w:t xml:space="preserve">Prepared in accordance with Part 3 of the </w:t>
      </w:r>
      <w:r w:rsidRPr="00AF0355">
        <w:rPr>
          <w:rFonts w:ascii="Times New Roman" w:hAnsi="Times New Roman" w:cs="Times New Roman"/>
          <w:i/>
        </w:rPr>
        <w:t>Human Rights (Parliamentary Scrutiny) Act 2011</w:t>
      </w:r>
    </w:p>
    <w:p w14:paraId="7D95FD08" w14:textId="2CAD13CD" w:rsidR="00BE277C" w:rsidRDefault="00E57E1C" w:rsidP="003C01F6">
      <w:pPr>
        <w:pStyle w:val="NoSpacing"/>
        <w:jc w:val="center"/>
        <w:rPr>
          <w:rFonts w:ascii="Times New Roman" w:hAnsi="Times New Roman" w:cs="Times New Roman"/>
          <w:b/>
          <w:bCs/>
          <w:i/>
          <w:iCs/>
        </w:rPr>
      </w:pPr>
      <w:r w:rsidRPr="00E57E1C">
        <w:rPr>
          <w:rFonts w:ascii="Times New Roman" w:hAnsi="Times New Roman" w:cs="Times New Roman"/>
          <w:b/>
          <w:bCs/>
          <w:i/>
          <w:iCs/>
        </w:rPr>
        <w:t>Public Works Committee Amendment (CEA Technologies Pty Limited) Regulations 2025</w:t>
      </w:r>
      <w:r w:rsidR="003C01F6">
        <w:rPr>
          <w:rFonts w:ascii="Times New Roman" w:hAnsi="Times New Roman" w:cs="Times New Roman"/>
          <w:b/>
          <w:bCs/>
          <w:i/>
          <w:iCs/>
        </w:rPr>
        <w:t xml:space="preserve"> </w:t>
      </w:r>
    </w:p>
    <w:p w14:paraId="783372DD" w14:textId="77777777" w:rsidR="003C01F6" w:rsidRDefault="003C01F6" w:rsidP="003C01F6">
      <w:pPr>
        <w:pStyle w:val="NoSpacing"/>
        <w:jc w:val="center"/>
        <w:rPr>
          <w:rFonts w:ascii="Times New Roman" w:hAnsi="Times New Roman" w:cs="Times New Roman"/>
          <w:b/>
          <w:bCs/>
          <w:i/>
          <w:iCs/>
        </w:rPr>
      </w:pPr>
    </w:p>
    <w:p w14:paraId="52DB0893" w14:textId="41B078F1" w:rsidR="003C01F6" w:rsidRDefault="003C01F6" w:rsidP="003C01F6">
      <w:pPr>
        <w:pStyle w:val="NoSpacing"/>
        <w:rPr>
          <w:rFonts w:ascii="Times New Roman" w:hAnsi="Times New Roman" w:cs="Times New Roman"/>
        </w:rPr>
      </w:pPr>
      <w:r w:rsidRPr="003C01F6">
        <w:rPr>
          <w:rFonts w:ascii="Times New Roman" w:hAnsi="Times New Roman" w:cs="Times New Roman"/>
        </w:rPr>
        <w:t xml:space="preserve">This Disallowable Legislative Instrument is compatible with the human rights and freedoms recognised or declared in the international instruments listed in section 3 of the </w:t>
      </w:r>
      <w:r w:rsidRPr="003C01F6">
        <w:rPr>
          <w:rFonts w:ascii="Times New Roman" w:hAnsi="Times New Roman" w:cs="Times New Roman"/>
          <w:i/>
        </w:rPr>
        <w:t>Human Rights (Parliamentary Scrutiny) Act 2011</w:t>
      </w:r>
      <w:r w:rsidRPr="003C01F6">
        <w:rPr>
          <w:rFonts w:ascii="Times New Roman" w:hAnsi="Times New Roman" w:cs="Times New Roman"/>
        </w:rPr>
        <w:t>.</w:t>
      </w:r>
    </w:p>
    <w:p w14:paraId="5F010FDC" w14:textId="77777777" w:rsidR="008F1DD3" w:rsidRDefault="008F1DD3" w:rsidP="003C01F6">
      <w:pPr>
        <w:pStyle w:val="NoSpacing"/>
        <w:rPr>
          <w:rFonts w:ascii="Times New Roman" w:hAnsi="Times New Roman" w:cs="Times New Roman"/>
        </w:rPr>
      </w:pPr>
    </w:p>
    <w:p w14:paraId="6D523A8B" w14:textId="2C386942" w:rsidR="008F1DD3" w:rsidRDefault="008F1DD3" w:rsidP="003C01F6">
      <w:pPr>
        <w:pStyle w:val="NoSpacing"/>
        <w:rPr>
          <w:rFonts w:ascii="Times New Roman" w:hAnsi="Times New Roman" w:cs="Times New Roman"/>
        </w:rPr>
      </w:pPr>
      <w:r>
        <w:rPr>
          <w:rFonts w:ascii="Times New Roman" w:hAnsi="Times New Roman" w:cs="Times New Roman"/>
          <w:b/>
          <w:bCs/>
        </w:rPr>
        <w:t>Overview of the legislative instrument</w:t>
      </w:r>
    </w:p>
    <w:p w14:paraId="6DDCBA86" w14:textId="77777777" w:rsidR="00A773F7" w:rsidRDefault="00A773F7" w:rsidP="003C01F6">
      <w:pPr>
        <w:pStyle w:val="NoSpacing"/>
        <w:rPr>
          <w:rFonts w:ascii="Times New Roman" w:hAnsi="Times New Roman" w:cs="Times New Roman"/>
        </w:rPr>
      </w:pPr>
    </w:p>
    <w:p w14:paraId="07BF0B46" w14:textId="51D8EED1" w:rsidR="008F1DD3" w:rsidRDefault="004F4D90" w:rsidP="003C01F6">
      <w:pPr>
        <w:pStyle w:val="NoSpacing"/>
        <w:rPr>
          <w:rFonts w:ascii="Times New Roman" w:hAnsi="Times New Roman" w:cs="Times New Roman"/>
        </w:rPr>
      </w:pPr>
      <w:r w:rsidRPr="004F4D90">
        <w:rPr>
          <w:rFonts w:ascii="Times New Roman" w:hAnsi="Times New Roman" w:cs="Times New Roman"/>
        </w:rPr>
        <w:t xml:space="preserve">The </w:t>
      </w:r>
      <w:r w:rsidRPr="00DF5260">
        <w:rPr>
          <w:rFonts w:ascii="Times New Roman" w:hAnsi="Times New Roman" w:cs="Times New Roman"/>
          <w:i/>
          <w:iCs/>
        </w:rPr>
        <w:t>Public Works Committee Amendment (CEA Technologies Pty Limited) Regulations 2025</w:t>
      </w:r>
      <w:r w:rsidRPr="004F4D90">
        <w:rPr>
          <w:rFonts w:ascii="Times New Roman" w:hAnsi="Times New Roman" w:cs="Times New Roman"/>
        </w:rPr>
        <w:t xml:space="preserve"> amends the </w:t>
      </w:r>
      <w:r w:rsidRPr="00DF5260">
        <w:rPr>
          <w:rFonts w:ascii="Times New Roman" w:hAnsi="Times New Roman" w:cs="Times New Roman"/>
          <w:i/>
          <w:iCs/>
        </w:rPr>
        <w:t xml:space="preserve">Public Works Committee </w:t>
      </w:r>
      <w:r w:rsidR="00AD4CC2">
        <w:rPr>
          <w:rFonts w:ascii="Times New Roman" w:hAnsi="Times New Roman" w:cs="Times New Roman"/>
          <w:i/>
          <w:iCs/>
        </w:rPr>
        <w:t>Re</w:t>
      </w:r>
      <w:r w:rsidR="00781872">
        <w:rPr>
          <w:rFonts w:ascii="Times New Roman" w:hAnsi="Times New Roman" w:cs="Times New Roman"/>
          <w:i/>
          <w:iCs/>
        </w:rPr>
        <w:t>gulation 2016</w:t>
      </w:r>
      <w:r w:rsidRPr="004F4D90">
        <w:rPr>
          <w:rFonts w:ascii="Times New Roman" w:hAnsi="Times New Roman" w:cs="Times New Roman"/>
        </w:rPr>
        <w:t xml:space="preserve"> to declare CEA Technologies Pty Limited</w:t>
      </w:r>
      <w:r>
        <w:rPr>
          <w:rFonts w:ascii="Times New Roman" w:hAnsi="Times New Roman" w:cs="Times New Roman"/>
        </w:rPr>
        <w:t xml:space="preserve"> and </w:t>
      </w:r>
      <w:r w:rsidR="00041918">
        <w:rPr>
          <w:rFonts w:ascii="Times New Roman" w:hAnsi="Times New Roman" w:cs="Times New Roman"/>
        </w:rPr>
        <w:t>its</w:t>
      </w:r>
      <w:r>
        <w:rPr>
          <w:rFonts w:ascii="Times New Roman" w:hAnsi="Times New Roman" w:cs="Times New Roman"/>
        </w:rPr>
        <w:t xml:space="preserve"> subsidiaries</w:t>
      </w:r>
      <w:r w:rsidRPr="004F4D90">
        <w:rPr>
          <w:rFonts w:ascii="Times New Roman" w:hAnsi="Times New Roman" w:cs="Times New Roman"/>
        </w:rPr>
        <w:t xml:space="preserve"> to be authori</w:t>
      </w:r>
      <w:r>
        <w:rPr>
          <w:rFonts w:ascii="Times New Roman" w:hAnsi="Times New Roman" w:cs="Times New Roman"/>
        </w:rPr>
        <w:t>ties</w:t>
      </w:r>
      <w:r w:rsidRPr="004F4D90">
        <w:rPr>
          <w:rFonts w:ascii="Times New Roman" w:hAnsi="Times New Roman" w:cs="Times New Roman"/>
        </w:rPr>
        <w:t xml:space="preserve"> of the Commonwealth to which the Act does not apply.</w:t>
      </w:r>
    </w:p>
    <w:p w14:paraId="4C22F496" w14:textId="77777777" w:rsidR="008F1DD3" w:rsidRPr="003C01F6" w:rsidRDefault="008F1DD3" w:rsidP="003C01F6">
      <w:pPr>
        <w:pStyle w:val="NoSpacing"/>
        <w:rPr>
          <w:rFonts w:ascii="Times New Roman" w:hAnsi="Times New Roman" w:cs="Times New Roman"/>
        </w:rPr>
      </w:pPr>
    </w:p>
    <w:p w14:paraId="554CB55E" w14:textId="7B170DDD" w:rsidR="00041918" w:rsidRPr="009A5AD5" w:rsidRDefault="00041918" w:rsidP="00041918">
      <w:pPr>
        <w:pStyle w:val="NoSpacing"/>
        <w:rPr>
          <w:rFonts w:ascii="Times New Roman" w:hAnsi="Times New Roman" w:cs="Times New Roman"/>
          <w:b/>
        </w:rPr>
      </w:pPr>
      <w:r w:rsidRPr="00041918">
        <w:rPr>
          <w:rFonts w:ascii="Times New Roman" w:hAnsi="Times New Roman" w:cs="Times New Roman"/>
          <w:b/>
        </w:rPr>
        <w:t>Human rights implications</w:t>
      </w:r>
    </w:p>
    <w:p w14:paraId="5B6F2D92" w14:textId="77777777" w:rsidR="00A773F7" w:rsidRDefault="00A773F7" w:rsidP="00041918">
      <w:pPr>
        <w:pStyle w:val="NoSpacing"/>
        <w:rPr>
          <w:rFonts w:ascii="Times New Roman" w:hAnsi="Times New Roman" w:cs="Times New Roman"/>
        </w:rPr>
      </w:pPr>
    </w:p>
    <w:p w14:paraId="760B491B" w14:textId="0A4E9CF9" w:rsidR="00041918" w:rsidRPr="00041918" w:rsidRDefault="00041918" w:rsidP="00041918">
      <w:pPr>
        <w:pStyle w:val="NoSpacing"/>
        <w:rPr>
          <w:rFonts w:ascii="Times New Roman" w:hAnsi="Times New Roman" w:cs="Times New Roman"/>
        </w:rPr>
      </w:pPr>
      <w:r w:rsidRPr="00041918">
        <w:rPr>
          <w:rFonts w:ascii="Times New Roman" w:hAnsi="Times New Roman" w:cs="Times New Roman"/>
        </w:rPr>
        <w:t>This Disallowable Legislative Instrument does not engage any of the applicable rights or freedoms.</w:t>
      </w:r>
    </w:p>
    <w:p w14:paraId="3A567271" w14:textId="77777777" w:rsidR="003C01F6" w:rsidRDefault="003C01F6" w:rsidP="00041918">
      <w:pPr>
        <w:pStyle w:val="NoSpacing"/>
        <w:rPr>
          <w:rFonts w:ascii="Times New Roman" w:hAnsi="Times New Roman" w:cs="Times New Roman"/>
        </w:rPr>
      </w:pPr>
    </w:p>
    <w:p w14:paraId="02891179" w14:textId="6017DFE9" w:rsidR="003A74D0" w:rsidRDefault="003A74D0" w:rsidP="00041918">
      <w:pPr>
        <w:pStyle w:val="NoSpacing"/>
        <w:rPr>
          <w:rFonts w:ascii="Times New Roman" w:hAnsi="Times New Roman" w:cs="Times New Roman"/>
        </w:rPr>
      </w:pPr>
      <w:r w:rsidRPr="00A313AC">
        <w:rPr>
          <w:rFonts w:ascii="Times New Roman" w:hAnsi="Times New Roman" w:cs="Times New Roman"/>
        </w:rPr>
        <w:t xml:space="preserve">The amendments are intended to </w:t>
      </w:r>
      <w:r>
        <w:rPr>
          <w:rFonts w:ascii="Times New Roman" w:hAnsi="Times New Roman" w:cs="Times New Roman"/>
        </w:rPr>
        <w:t>reduce</w:t>
      </w:r>
      <w:r w:rsidRPr="00A313AC">
        <w:rPr>
          <w:rFonts w:ascii="Times New Roman" w:hAnsi="Times New Roman" w:cs="Times New Roman"/>
        </w:rPr>
        <w:t xml:space="preserve"> the compliance overheads for CEA Technologies Pty Limited</w:t>
      </w:r>
      <w:r>
        <w:rPr>
          <w:rFonts w:ascii="Times New Roman" w:hAnsi="Times New Roman" w:cs="Times New Roman"/>
        </w:rPr>
        <w:t xml:space="preserve"> and its subsidiaries</w:t>
      </w:r>
      <w:r w:rsidRPr="00A313AC">
        <w:rPr>
          <w:rFonts w:ascii="Times New Roman" w:hAnsi="Times New Roman" w:cs="Times New Roman"/>
        </w:rPr>
        <w:t>, including administrative burden, compliance costs and delays, not experienced by competitors</w:t>
      </w:r>
      <w:r w:rsidR="00DB2A1E">
        <w:rPr>
          <w:rFonts w:ascii="Times New Roman" w:hAnsi="Times New Roman" w:cs="Times New Roman"/>
        </w:rPr>
        <w:t>.</w:t>
      </w:r>
    </w:p>
    <w:p w14:paraId="0B790D80" w14:textId="77777777" w:rsidR="009A5AD5" w:rsidRDefault="009A5AD5" w:rsidP="00041918">
      <w:pPr>
        <w:pStyle w:val="NoSpacing"/>
        <w:rPr>
          <w:rFonts w:ascii="Times New Roman" w:hAnsi="Times New Roman" w:cs="Times New Roman"/>
        </w:rPr>
      </w:pPr>
    </w:p>
    <w:p w14:paraId="5119B947" w14:textId="77777777" w:rsidR="009A5AD5" w:rsidRPr="009A5AD5" w:rsidRDefault="009A5AD5" w:rsidP="009A5AD5">
      <w:pPr>
        <w:pStyle w:val="NoSpacing"/>
        <w:rPr>
          <w:rFonts w:ascii="Times New Roman" w:hAnsi="Times New Roman" w:cs="Times New Roman"/>
          <w:b/>
        </w:rPr>
      </w:pPr>
      <w:r w:rsidRPr="009A5AD5">
        <w:rPr>
          <w:rFonts w:ascii="Times New Roman" w:hAnsi="Times New Roman" w:cs="Times New Roman"/>
          <w:b/>
        </w:rPr>
        <w:t>Conclusion</w:t>
      </w:r>
    </w:p>
    <w:p w14:paraId="11EDF944" w14:textId="77777777" w:rsidR="00A773F7" w:rsidRDefault="00A773F7" w:rsidP="009A5AD5">
      <w:pPr>
        <w:pStyle w:val="NoSpacing"/>
        <w:rPr>
          <w:rFonts w:ascii="Times New Roman" w:hAnsi="Times New Roman" w:cs="Times New Roman"/>
        </w:rPr>
      </w:pPr>
    </w:p>
    <w:p w14:paraId="62E5CCA1" w14:textId="04E8B628" w:rsidR="009A5AD5" w:rsidRPr="009A5AD5" w:rsidRDefault="009A5AD5" w:rsidP="009A5AD5">
      <w:pPr>
        <w:pStyle w:val="NoSpacing"/>
        <w:rPr>
          <w:rFonts w:ascii="Times New Roman" w:hAnsi="Times New Roman" w:cs="Times New Roman"/>
        </w:rPr>
      </w:pPr>
      <w:r w:rsidRPr="009A5AD5">
        <w:rPr>
          <w:rFonts w:ascii="Times New Roman" w:hAnsi="Times New Roman" w:cs="Times New Roman"/>
        </w:rPr>
        <w:t>This Disallowable Legislative Instrument is compatible with human rights as it does not raise any human rights issues.</w:t>
      </w:r>
    </w:p>
    <w:p w14:paraId="468EC672" w14:textId="77777777" w:rsidR="009A5AD5" w:rsidRPr="003C01F6" w:rsidRDefault="009A5AD5" w:rsidP="00041918">
      <w:pPr>
        <w:pStyle w:val="NoSpacing"/>
        <w:rPr>
          <w:rFonts w:ascii="Times New Roman" w:hAnsi="Times New Roman" w:cs="Times New Roman"/>
        </w:rPr>
      </w:pPr>
    </w:p>
    <w:sectPr w:rsidR="009A5AD5" w:rsidRPr="003C01F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A419" w14:textId="77777777" w:rsidR="00F5140B" w:rsidRDefault="00F5140B" w:rsidP="00BE277C">
      <w:pPr>
        <w:spacing w:after="0" w:line="240" w:lineRule="auto"/>
      </w:pPr>
      <w:r>
        <w:separator/>
      </w:r>
    </w:p>
  </w:endnote>
  <w:endnote w:type="continuationSeparator" w:id="0">
    <w:p w14:paraId="23FE2525" w14:textId="77777777" w:rsidR="00F5140B" w:rsidRDefault="00F5140B" w:rsidP="00BE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FDD8" w14:textId="77777777" w:rsidR="00402F56" w:rsidRDefault="00402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9F29" w14:textId="77777777" w:rsidR="00402F56" w:rsidRDefault="00402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C48A" w14:textId="77777777" w:rsidR="00402F56" w:rsidRDefault="0040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874E" w14:textId="77777777" w:rsidR="00F5140B" w:rsidRDefault="00F5140B" w:rsidP="00BE277C">
      <w:pPr>
        <w:spacing w:after="0" w:line="240" w:lineRule="auto"/>
      </w:pPr>
      <w:r>
        <w:separator/>
      </w:r>
    </w:p>
  </w:footnote>
  <w:footnote w:type="continuationSeparator" w:id="0">
    <w:p w14:paraId="0F6B359F" w14:textId="77777777" w:rsidR="00F5140B" w:rsidRDefault="00F5140B" w:rsidP="00BE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3D87" w14:textId="77777777" w:rsidR="00402F56" w:rsidRDefault="00402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31FA" w14:textId="1DA2A0B2" w:rsidR="00402F56" w:rsidRDefault="00402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A3F4" w14:textId="77777777" w:rsidR="00402F56" w:rsidRDefault="00402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B2001"/>
    <w:multiLevelType w:val="hybridMultilevel"/>
    <w:tmpl w:val="EDB830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313093967">
    <w:abstractNumId w:val="0"/>
  </w:num>
  <w:num w:numId="2" w16cid:durableId="64743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7C"/>
    <w:rsid w:val="00001E0D"/>
    <w:rsid w:val="00014348"/>
    <w:rsid w:val="00022333"/>
    <w:rsid w:val="00027088"/>
    <w:rsid w:val="00041918"/>
    <w:rsid w:val="000679D0"/>
    <w:rsid w:val="00072462"/>
    <w:rsid w:val="000A1C54"/>
    <w:rsid w:val="000B670F"/>
    <w:rsid w:val="000C011C"/>
    <w:rsid w:val="000C37F0"/>
    <w:rsid w:val="000D25B0"/>
    <w:rsid w:val="000E7E3C"/>
    <w:rsid w:val="000F6733"/>
    <w:rsid w:val="00114ABB"/>
    <w:rsid w:val="00125030"/>
    <w:rsid w:val="001323CF"/>
    <w:rsid w:val="00145EC3"/>
    <w:rsid w:val="00171C02"/>
    <w:rsid w:val="00182411"/>
    <w:rsid w:val="00195AC2"/>
    <w:rsid w:val="001B7DD1"/>
    <w:rsid w:val="001C06E6"/>
    <w:rsid w:val="00201DA6"/>
    <w:rsid w:val="00220AA8"/>
    <w:rsid w:val="002402C3"/>
    <w:rsid w:val="00272395"/>
    <w:rsid w:val="002A4807"/>
    <w:rsid w:val="002F4A95"/>
    <w:rsid w:val="00330B23"/>
    <w:rsid w:val="00342859"/>
    <w:rsid w:val="00350541"/>
    <w:rsid w:val="003558FC"/>
    <w:rsid w:val="003A74D0"/>
    <w:rsid w:val="003B4D79"/>
    <w:rsid w:val="003C01F6"/>
    <w:rsid w:val="003C0585"/>
    <w:rsid w:val="003C47F5"/>
    <w:rsid w:val="003D09B8"/>
    <w:rsid w:val="003D26A0"/>
    <w:rsid w:val="00402F56"/>
    <w:rsid w:val="004049CD"/>
    <w:rsid w:val="004109FD"/>
    <w:rsid w:val="00413C5A"/>
    <w:rsid w:val="004600DC"/>
    <w:rsid w:val="00465C11"/>
    <w:rsid w:val="004862C7"/>
    <w:rsid w:val="004A31AB"/>
    <w:rsid w:val="004E4864"/>
    <w:rsid w:val="004F2A8B"/>
    <w:rsid w:val="004F4D90"/>
    <w:rsid w:val="00504EAE"/>
    <w:rsid w:val="00511103"/>
    <w:rsid w:val="00527352"/>
    <w:rsid w:val="00530D0E"/>
    <w:rsid w:val="00535480"/>
    <w:rsid w:val="005410E2"/>
    <w:rsid w:val="005D3156"/>
    <w:rsid w:val="005F40AB"/>
    <w:rsid w:val="00633090"/>
    <w:rsid w:val="00644F33"/>
    <w:rsid w:val="00655C62"/>
    <w:rsid w:val="00671FFE"/>
    <w:rsid w:val="00674F4E"/>
    <w:rsid w:val="00686870"/>
    <w:rsid w:val="006D66B1"/>
    <w:rsid w:val="007247C9"/>
    <w:rsid w:val="00762BDD"/>
    <w:rsid w:val="00764246"/>
    <w:rsid w:val="00781872"/>
    <w:rsid w:val="00791049"/>
    <w:rsid w:val="007A5C3C"/>
    <w:rsid w:val="007F6FC4"/>
    <w:rsid w:val="00817F4F"/>
    <w:rsid w:val="0082604C"/>
    <w:rsid w:val="00885CD9"/>
    <w:rsid w:val="0089364C"/>
    <w:rsid w:val="008A2D94"/>
    <w:rsid w:val="008F1DD3"/>
    <w:rsid w:val="00936605"/>
    <w:rsid w:val="00960560"/>
    <w:rsid w:val="009A2D03"/>
    <w:rsid w:val="009A5AD5"/>
    <w:rsid w:val="009A7C14"/>
    <w:rsid w:val="009B77CF"/>
    <w:rsid w:val="009C736B"/>
    <w:rsid w:val="009E4673"/>
    <w:rsid w:val="00A15FFC"/>
    <w:rsid w:val="00A700F7"/>
    <w:rsid w:val="00A773F7"/>
    <w:rsid w:val="00A83F51"/>
    <w:rsid w:val="00AD4CC2"/>
    <w:rsid w:val="00AE5CD8"/>
    <w:rsid w:val="00AE6AA5"/>
    <w:rsid w:val="00AF0355"/>
    <w:rsid w:val="00B054B2"/>
    <w:rsid w:val="00B175E0"/>
    <w:rsid w:val="00B66C3B"/>
    <w:rsid w:val="00BD34F0"/>
    <w:rsid w:val="00BE277C"/>
    <w:rsid w:val="00C07DAF"/>
    <w:rsid w:val="00C61D25"/>
    <w:rsid w:val="00C7069A"/>
    <w:rsid w:val="00C74757"/>
    <w:rsid w:val="00C96423"/>
    <w:rsid w:val="00CB4ED5"/>
    <w:rsid w:val="00CC497F"/>
    <w:rsid w:val="00CD1DD3"/>
    <w:rsid w:val="00CE648C"/>
    <w:rsid w:val="00CF1554"/>
    <w:rsid w:val="00D00B52"/>
    <w:rsid w:val="00D15692"/>
    <w:rsid w:val="00D35A04"/>
    <w:rsid w:val="00D844DB"/>
    <w:rsid w:val="00DB2A1E"/>
    <w:rsid w:val="00DB4CF9"/>
    <w:rsid w:val="00DF46BB"/>
    <w:rsid w:val="00DF5260"/>
    <w:rsid w:val="00E31440"/>
    <w:rsid w:val="00E57E1C"/>
    <w:rsid w:val="00EB6CAD"/>
    <w:rsid w:val="00EC388B"/>
    <w:rsid w:val="00F5140B"/>
    <w:rsid w:val="00F9351C"/>
    <w:rsid w:val="00FC6A46"/>
    <w:rsid w:val="00FE3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1B974"/>
  <w15:chartTrackingRefBased/>
  <w15:docId w15:val="{35917593-432A-469F-9F45-049015D6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77C"/>
    <w:rPr>
      <w:rFonts w:eastAsiaTheme="majorEastAsia" w:cstheme="majorBidi"/>
      <w:color w:val="272727" w:themeColor="text1" w:themeTint="D8"/>
    </w:rPr>
  </w:style>
  <w:style w:type="paragraph" w:styleId="Title">
    <w:name w:val="Title"/>
    <w:basedOn w:val="Normal"/>
    <w:next w:val="Normal"/>
    <w:link w:val="TitleChar"/>
    <w:uiPriority w:val="10"/>
    <w:qFormat/>
    <w:rsid w:val="00BE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77C"/>
    <w:pPr>
      <w:spacing w:before="160"/>
      <w:jc w:val="center"/>
    </w:pPr>
    <w:rPr>
      <w:i/>
      <w:iCs/>
      <w:color w:val="404040" w:themeColor="text1" w:themeTint="BF"/>
    </w:rPr>
  </w:style>
  <w:style w:type="character" w:customStyle="1" w:styleId="QuoteChar">
    <w:name w:val="Quote Char"/>
    <w:basedOn w:val="DefaultParagraphFont"/>
    <w:link w:val="Quote"/>
    <w:uiPriority w:val="29"/>
    <w:rsid w:val="00BE277C"/>
    <w:rPr>
      <w:i/>
      <w:iCs/>
      <w:color w:val="404040" w:themeColor="text1" w:themeTint="BF"/>
    </w:rPr>
  </w:style>
  <w:style w:type="paragraph" w:styleId="ListParagraph">
    <w:name w:val="List Paragraph"/>
    <w:basedOn w:val="Normal"/>
    <w:uiPriority w:val="34"/>
    <w:qFormat/>
    <w:rsid w:val="00BE277C"/>
    <w:pPr>
      <w:ind w:left="720"/>
      <w:contextualSpacing/>
    </w:pPr>
  </w:style>
  <w:style w:type="character" w:styleId="IntenseEmphasis">
    <w:name w:val="Intense Emphasis"/>
    <w:basedOn w:val="DefaultParagraphFont"/>
    <w:uiPriority w:val="21"/>
    <w:qFormat/>
    <w:rsid w:val="00BE277C"/>
    <w:rPr>
      <w:i/>
      <w:iCs/>
      <w:color w:val="0F4761" w:themeColor="accent1" w:themeShade="BF"/>
    </w:rPr>
  </w:style>
  <w:style w:type="paragraph" w:styleId="IntenseQuote">
    <w:name w:val="Intense Quote"/>
    <w:basedOn w:val="Normal"/>
    <w:next w:val="Normal"/>
    <w:link w:val="IntenseQuoteChar"/>
    <w:uiPriority w:val="30"/>
    <w:qFormat/>
    <w:rsid w:val="00BE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77C"/>
    <w:rPr>
      <w:i/>
      <w:iCs/>
      <w:color w:val="0F4761" w:themeColor="accent1" w:themeShade="BF"/>
    </w:rPr>
  </w:style>
  <w:style w:type="character" w:styleId="IntenseReference">
    <w:name w:val="Intense Reference"/>
    <w:basedOn w:val="DefaultParagraphFont"/>
    <w:uiPriority w:val="32"/>
    <w:qFormat/>
    <w:rsid w:val="00BE277C"/>
    <w:rPr>
      <w:b/>
      <w:bCs/>
      <w:smallCaps/>
      <w:color w:val="0F4761" w:themeColor="accent1" w:themeShade="BF"/>
      <w:spacing w:val="5"/>
    </w:rPr>
  </w:style>
  <w:style w:type="paragraph" w:styleId="NoSpacing">
    <w:name w:val="No Spacing"/>
    <w:uiPriority w:val="1"/>
    <w:qFormat/>
    <w:rsid w:val="00C96423"/>
    <w:pPr>
      <w:spacing w:after="0" w:line="240" w:lineRule="auto"/>
    </w:pPr>
  </w:style>
  <w:style w:type="paragraph" w:styleId="Header">
    <w:name w:val="header"/>
    <w:basedOn w:val="Normal"/>
    <w:link w:val="HeaderChar"/>
    <w:uiPriority w:val="99"/>
    <w:unhideWhenUsed/>
    <w:rsid w:val="00402F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F56"/>
  </w:style>
  <w:style w:type="paragraph" w:styleId="Footer">
    <w:name w:val="footer"/>
    <w:basedOn w:val="Normal"/>
    <w:link w:val="FooterChar"/>
    <w:uiPriority w:val="99"/>
    <w:unhideWhenUsed/>
    <w:rsid w:val="00402F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F56"/>
  </w:style>
  <w:style w:type="paragraph" w:styleId="Revision">
    <w:name w:val="Revision"/>
    <w:hidden/>
    <w:uiPriority w:val="99"/>
    <w:semiHidden/>
    <w:rsid w:val="00C7069A"/>
    <w:pPr>
      <w:spacing w:after="0" w:line="240" w:lineRule="auto"/>
    </w:pPr>
  </w:style>
  <w:style w:type="character" w:styleId="CommentReference">
    <w:name w:val="annotation reference"/>
    <w:basedOn w:val="DefaultParagraphFont"/>
    <w:uiPriority w:val="99"/>
    <w:semiHidden/>
    <w:unhideWhenUsed/>
    <w:rsid w:val="00022333"/>
    <w:rPr>
      <w:sz w:val="16"/>
      <w:szCs w:val="16"/>
    </w:rPr>
  </w:style>
  <w:style w:type="paragraph" w:styleId="CommentText">
    <w:name w:val="annotation text"/>
    <w:basedOn w:val="Normal"/>
    <w:link w:val="CommentTextChar"/>
    <w:uiPriority w:val="99"/>
    <w:unhideWhenUsed/>
    <w:rsid w:val="00022333"/>
    <w:pPr>
      <w:spacing w:line="240" w:lineRule="auto"/>
    </w:pPr>
    <w:rPr>
      <w:sz w:val="20"/>
      <w:szCs w:val="20"/>
    </w:rPr>
  </w:style>
  <w:style w:type="character" w:customStyle="1" w:styleId="CommentTextChar">
    <w:name w:val="Comment Text Char"/>
    <w:basedOn w:val="DefaultParagraphFont"/>
    <w:link w:val="CommentText"/>
    <w:uiPriority w:val="99"/>
    <w:rsid w:val="00022333"/>
    <w:rPr>
      <w:sz w:val="20"/>
      <w:szCs w:val="20"/>
    </w:rPr>
  </w:style>
  <w:style w:type="paragraph" w:styleId="CommentSubject">
    <w:name w:val="annotation subject"/>
    <w:basedOn w:val="CommentText"/>
    <w:next w:val="CommentText"/>
    <w:link w:val="CommentSubjectChar"/>
    <w:uiPriority w:val="99"/>
    <w:semiHidden/>
    <w:unhideWhenUsed/>
    <w:rsid w:val="00022333"/>
    <w:rPr>
      <w:b/>
      <w:bCs/>
    </w:rPr>
  </w:style>
  <w:style w:type="character" w:customStyle="1" w:styleId="CommentSubjectChar">
    <w:name w:val="Comment Subject Char"/>
    <w:basedOn w:val="CommentTextChar"/>
    <w:link w:val="CommentSubject"/>
    <w:uiPriority w:val="99"/>
    <w:semiHidden/>
    <w:rsid w:val="000223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301">
      <w:bodyDiv w:val="1"/>
      <w:marLeft w:val="0"/>
      <w:marRight w:val="0"/>
      <w:marTop w:val="0"/>
      <w:marBottom w:val="0"/>
      <w:divBdr>
        <w:top w:val="none" w:sz="0" w:space="0" w:color="auto"/>
        <w:left w:val="none" w:sz="0" w:space="0" w:color="auto"/>
        <w:bottom w:val="none" w:sz="0" w:space="0" w:color="auto"/>
        <w:right w:val="none" w:sz="0" w:space="0" w:color="auto"/>
      </w:divBdr>
    </w:div>
    <w:div w:id="187064789">
      <w:bodyDiv w:val="1"/>
      <w:marLeft w:val="0"/>
      <w:marRight w:val="0"/>
      <w:marTop w:val="0"/>
      <w:marBottom w:val="0"/>
      <w:divBdr>
        <w:top w:val="none" w:sz="0" w:space="0" w:color="auto"/>
        <w:left w:val="none" w:sz="0" w:space="0" w:color="auto"/>
        <w:bottom w:val="none" w:sz="0" w:space="0" w:color="auto"/>
        <w:right w:val="none" w:sz="0" w:space="0" w:color="auto"/>
      </w:divBdr>
    </w:div>
    <w:div w:id="226496123">
      <w:bodyDiv w:val="1"/>
      <w:marLeft w:val="0"/>
      <w:marRight w:val="0"/>
      <w:marTop w:val="0"/>
      <w:marBottom w:val="0"/>
      <w:divBdr>
        <w:top w:val="none" w:sz="0" w:space="0" w:color="auto"/>
        <w:left w:val="none" w:sz="0" w:space="0" w:color="auto"/>
        <w:bottom w:val="none" w:sz="0" w:space="0" w:color="auto"/>
        <w:right w:val="none" w:sz="0" w:space="0" w:color="auto"/>
      </w:divBdr>
    </w:div>
    <w:div w:id="312295167">
      <w:bodyDiv w:val="1"/>
      <w:marLeft w:val="0"/>
      <w:marRight w:val="0"/>
      <w:marTop w:val="0"/>
      <w:marBottom w:val="0"/>
      <w:divBdr>
        <w:top w:val="none" w:sz="0" w:space="0" w:color="auto"/>
        <w:left w:val="none" w:sz="0" w:space="0" w:color="auto"/>
        <w:bottom w:val="none" w:sz="0" w:space="0" w:color="auto"/>
        <w:right w:val="none" w:sz="0" w:space="0" w:color="auto"/>
      </w:divBdr>
    </w:div>
    <w:div w:id="381288907">
      <w:bodyDiv w:val="1"/>
      <w:marLeft w:val="0"/>
      <w:marRight w:val="0"/>
      <w:marTop w:val="0"/>
      <w:marBottom w:val="0"/>
      <w:divBdr>
        <w:top w:val="none" w:sz="0" w:space="0" w:color="auto"/>
        <w:left w:val="none" w:sz="0" w:space="0" w:color="auto"/>
        <w:bottom w:val="none" w:sz="0" w:space="0" w:color="auto"/>
        <w:right w:val="none" w:sz="0" w:space="0" w:color="auto"/>
      </w:divBdr>
    </w:div>
    <w:div w:id="595985936">
      <w:bodyDiv w:val="1"/>
      <w:marLeft w:val="0"/>
      <w:marRight w:val="0"/>
      <w:marTop w:val="0"/>
      <w:marBottom w:val="0"/>
      <w:divBdr>
        <w:top w:val="none" w:sz="0" w:space="0" w:color="auto"/>
        <w:left w:val="none" w:sz="0" w:space="0" w:color="auto"/>
        <w:bottom w:val="none" w:sz="0" w:space="0" w:color="auto"/>
        <w:right w:val="none" w:sz="0" w:space="0" w:color="auto"/>
      </w:divBdr>
    </w:div>
    <w:div w:id="994067363">
      <w:bodyDiv w:val="1"/>
      <w:marLeft w:val="0"/>
      <w:marRight w:val="0"/>
      <w:marTop w:val="0"/>
      <w:marBottom w:val="0"/>
      <w:divBdr>
        <w:top w:val="none" w:sz="0" w:space="0" w:color="auto"/>
        <w:left w:val="none" w:sz="0" w:space="0" w:color="auto"/>
        <w:bottom w:val="none" w:sz="0" w:space="0" w:color="auto"/>
        <w:right w:val="none" w:sz="0" w:space="0" w:color="auto"/>
      </w:divBdr>
    </w:div>
    <w:div w:id="1326545689">
      <w:bodyDiv w:val="1"/>
      <w:marLeft w:val="0"/>
      <w:marRight w:val="0"/>
      <w:marTop w:val="0"/>
      <w:marBottom w:val="0"/>
      <w:divBdr>
        <w:top w:val="none" w:sz="0" w:space="0" w:color="auto"/>
        <w:left w:val="none" w:sz="0" w:space="0" w:color="auto"/>
        <w:bottom w:val="none" w:sz="0" w:space="0" w:color="auto"/>
        <w:right w:val="none" w:sz="0" w:space="0" w:color="auto"/>
      </w:divBdr>
    </w:div>
    <w:div w:id="1343777888">
      <w:bodyDiv w:val="1"/>
      <w:marLeft w:val="0"/>
      <w:marRight w:val="0"/>
      <w:marTop w:val="0"/>
      <w:marBottom w:val="0"/>
      <w:divBdr>
        <w:top w:val="none" w:sz="0" w:space="0" w:color="auto"/>
        <w:left w:val="none" w:sz="0" w:space="0" w:color="auto"/>
        <w:bottom w:val="none" w:sz="0" w:space="0" w:color="auto"/>
        <w:right w:val="none" w:sz="0" w:space="0" w:color="auto"/>
      </w:divBdr>
    </w:div>
    <w:div w:id="1353413983">
      <w:bodyDiv w:val="1"/>
      <w:marLeft w:val="0"/>
      <w:marRight w:val="0"/>
      <w:marTop w:val="0"/>
      <w:marBottom w:val="0"/>
      <w:divBdr>
        <w:top w:val="none" w:sz="0" w:space="0" w:color="auto"/>
        <w:left w:val="none" w:sz="0" w:space="0" w:color="auto"/>
        <w:bottom w:val="none" w:sz="0" w:space="0" w:color="auto"/>
        <w:right w:val="none" w:sz="0" w:space="0" w:color="auto"/>
      </w:divBdr>
    </w:div>
    <w:div w:id="1455055606">
      <w:bodyDiv w:val="1"/>
      <w:marLeft w:val="0"/>
      <w:marRight w:val="0"/>
      <w:marTop w:val="0"/>
      <w:marBottom w:val="0"/>
      <w:divBdr>
        <w:top w:val="none" w:sz="0" w:space="0" w:color="auto"/>
        <w:left w:val="none" w:sz="0" w:space="0" w:color="auto"/>
        <w:bottom w:val="none" w:sz="0" w:space="0" w:color="auto"/>
        <w:right w:val="none" w:sz="0" w:space="0" w:color="auto"/>
      </w:divBdr>
    </w:div>
    <w:div w:id="1468471964">
      <w:bodyDiv w:val="1"/>
      <w:marLeft w:val="0"/>
      <w:marRight w:val="0"/>
      <w:marTop w:val="0"/>
      <w:marBottom w:val="0"/>
      <w:divBdr>
        <w:top w:val="none" w:sz="0" w:space="0" w:color="auto"/>
        <w:left w:val="none" w:sz="0" w:space="0" w:color="auto"/>
        <w:bottom w:val="none" w:sz="0" w:space="0" w:color="auto"/>
        <w:right w:val="none" w:sz="0" w:space="0" w:color="auto"/>
      </w:divBdr>
    </w:div>
    <w:div w:id="1954899659">
      <w:bodyDiv w:val="1"/>
      <w:marLeft w:val="0"/>
      <w:marRight w:val="0"/>
      <w:marTop w:val="0"/>
      <w:marBottom w:val="0"/>
      <w:divBdr>
        <w:top w:val="none" w:sz="0" w:space="0" w:color="auto"/>
        <w:left w:val="none" w:sz="0" w:space="0" w:color="auto"/>
        <w:bottom w:val="none" w:sz="0" w:space="0" w:color="auto"/>
        <w:right w:val="none" w:sz="0" w:space="0" w:color="auto"/>
      </w:divBdr>
    </w:div>
    <w:div w:id="19963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2F4327D30DA0C44193B6510A71353E4B" ma:contentTypeVersion="40" ma:contentTypeDescription="Create a new document." ma:contentTypeScope="" ma:versionID="e8cb2c801bee5e1a0bb1b8ab5175c180">
  <xsd:schema xmlns:xsd="http://www.w3.org/2001/XMLSchema" xmlns:xs="http://www.w3.org/2001/XMLSchema" xmlns:p="http://schemas.microsoft.com/office/2006/metadata/properties" xmlns:ns2="a334ba3b-e131-42d3-95f3-2728f5a41884" xmlns:ns3="6a7e9632-768a-49bf-85ac-c69233ab2a52" xmlns:ns4="6d54171f-c0e3-4392-9ed3-42a9ced5ac24" targetNamespace="http://schemas.microsoft.com/office/2006/metadata/properties" ma:root="true" ma:fieldsID="d3806d94adf4f99374c23c426a0c7232" ns2:_="" ns3:_="" ns4:_="">
    <xsd:import namespace="a334ba3b-e131-42d3-95f3-2728f5a41884"/>
    <xsd:import namespace="6a7e9632-768a-49bf-85ac-c69233ab2a52"/>
    <xsd:import namespace="6d54171f-c0e3-4392-9ed3-42a9ced5ac24"/>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e09ed09e-2657-4c83-9306-3ab591909bab}"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3;#Land and Public Works|4e3e61f5-77de-4e4c-8216-2df3b9fc60d7"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e09ed09e-2657-4c83-9306-3ab591909bab}"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54171f-c0e3-4392-9ed3-42a9ced5ac24"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50</Value>
      <Value>3</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Land and Public Works</TermName>
          <TermId xmlns="http://schemas.microsoft.com/office/infopath/2007/PartnerControls">4e3e61f5-77de-4e4c-8216-2df3b9fc60d7</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6d54171f-c0e3-4392-9ed3-42a9ced5ac24">
      <Terms xmlns="http://schemas.microsoft.com/office/infopath/2007/PartnerControls"/>
    </lcf76f155ced4ddcb4097134ff3c332f>
    <_dlc_DocId xmlns="6a7e9632-768a-49bf-85ac-c69233ab2a52">FIN33727-1809707988-18586</_dlc_DocId>
    <_dlc_DocIdUrl xmlns="6a7e9632-768a-49bf-85ac-c69233ab2a52">
      <Url>https://financegovau.sharepoint.com/sites/M365_DoF_50033727/_layouts/15/DocIdRedir.aspx?ID=FIN33727-1809707988-18586</Url>
      <Description>FIN33727-1809707988-18586</Description>
    </_dlc_DocIdUrl>
  </documentManagement>
</p:properties>
</file>

<file path=customXml/itemProps1.xml><?xml version="1.0" encoding="utf-8"?>
<ds:datastoreItem xmlns:ds="http://schemas.openxmlformats.org/officeDocument/2006/customXml" ds:itemID="{2A91D2C0-3623-4881-8FC4-1D0428780747}">
  <ds:schemaRefs>
    <ds:schemaRef ds:uri="http://schemas.microsoft.com/sharepoint/v3/contenttype/forms"/>
  </ds:schemaRefs>
</ds:datastoreItem>
</file>

<file path=customXml/itemProps2.xml><?xml version="1.0" encoding="utf-8"?>
<ds:datastoreItem xmlns:ds="http://schemas.openxmlformats.org/officeDocument/2006/customXml" ds:itemID="{D95D88EF-2400-4C3D-A0E2-D96D048B6AB7}">
  <ds:schemaRefs>
    <ds:schemaRef ds:uri="http://schemas.microsoft.com/sharepoint/events"/>
  </ds:schemaRefs>
</ds:datastoreItem>
</file>

<file path=customXml/itemProps3.xml><?xml version="1.0" encoding="utf-8"?>
<ds:datastoreItem xmlns:ds="http://schemas.openxmlformats.org/officeDocument/2006/customXml" ds:itemID="{FC162EE7-6E61-4684-AC2C-EB02E572AC36}">
  <ds:schemaRefs>
    <ds:schemaRef ds:uri="Microsoft.SharePoint.Taxonomy.ContentTypeSync"/>
  </ds:schemaRefs>
</ds:datastoreItem>
</file>

<file path=customXml/itemProps4.xml><?xml version="1.0" encoding="utf-8"?>
<ds:datastoreItem xmlns:ds="http://schemas.openxmlformats.org/officeDocument/2006/customXml" ds:itemID="{8027C7A3-0AF2-48AC-8CDC-B37603FEC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6d54171f-c0e3-4392-9ed3-42a9ced5a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B9732B-C95B-4656-B29C-F307A47BDF1A}">
  <ds:schemaRefs>
    <ds:schemaRef ds:uri="http://schemas.openxmlformats.org/officeDocument/2006/bibliography"/>
  </ds:schemaRefs>
</ds:datastoreItem>
</file>

<file path=customXml/itemProps6.xml><?xml version="1.0" encoding="utf-8"?>
<ds:datastoreItem xmlns:ds="http://schemas.openxmlformats.org/officeDocument/2006/customXml" ds:itemID="{D73A08CC-2B18-4085-BAA6-179E5ED45273}">
  <ds:schemaRefs>
    <ds:schemaRef ds:uri="http://schemas.microsoft.com/office/2006/metadata/properties"/>
    <ds:schemaRef ds:uri="http://schemas.microsoft.com/office/infopath/2007/PartnerControls"/>
    <ds:schemaRef ds:uri="a334ba3b-e131-42d3-95f3-2728f5a41884"/>
    <ds:schemaRef ds:uri="6d54171f-c0e3-4392-9ed3-42a9ced5ac24"/>
    <ds:schemaRef ds:uri="6a7e9632-768a-49bf-85ac-c69233ab2a5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1023</Words>
  <Characters>5702</Characters>
  <Application>Microsoft Office Word</Application>
  <DocSecurity>0</DocSecurity>
  <Lines>147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Overton, Allan</dc:creator>
  <cp:keywords>[SEC=OFFICIAL]</cp:keywords>
  <dc:description/>
  <cp:lastModifiedBy>Lander, Dulce</cp:lastModifiedBy>
  <cp:revision>4</cp:revision>
  <cp:lastPrinted>2025-02-26T22:20:00Z</cp:lastPrinted>
  <dcterms:created xsi:type="dcterms:W3CDTF">2025-02-27T00:10:00Z</dcterms:created>
  <dcterms:modified xsi:type="dcterms:W3CDTF">2025-02-27T00:11:00Z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v=2022.1;a=SHA256;h=F9082D7FDA02A335A92B1F29CB6FD635CB1759DCC4224FD7FF492D41698CB72D</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2025-02-25T22:34:15Z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553506D92C930375180AF0F3D08C016EFED3B2A71F40E0F5AEFECF623FB54323</vt:lpwstr>
  </property>
  <property fmtid="{D5CDD505-2E9C-101B-9397-08002B2CF9AE}" pid="16" name="MSIP_Label_87d6481e-ccdd-4ab6-8b26-05a0df5699e7_SetDate">
    <vt:lpwstr>2025-02-25T22:34:15Z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8528cbee30cf4f1f9c678c823f4bde3a</vt:lpwstr>
  </property>
  <property fmtid="{D5CDD505-2E9C-101B-9397-08002B2CF9AE}" pid="20" name="PM_InsertionValue">
    <vt:lpwstr>OFFICIAL</vt:lpwstr>
  </property>
  <property fmtid="{D5CDD505-2E9C-101B-9397-08002B2CF9AE}" pid="21" name="PM_Originator_Hash_SHA1">
    <vt:lpwstr>6E345F3A83F76DEFCB47204A45A0926DF0EDEF46</vt:lpwstr>
  </property>
  <property fmtid="{D5CDD505-2E9C-101B-9397-08002B2CF9AE}" pid="22" name="PM_DisplayValueSecClassificationWithQualifier">
    <vt:lpwstr>OFFICIAL</vt:lpwstr>
  </property>
  <property fmtid="{D5CDD505-2E9C-101B-9397-08002B2CF9AE}" pid="23" name="PM_Originating_FileId">
    <vt:lpwstr>5AA1158476794DF3AE63983C2DAB3013</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9A5FE4DFDCFA6CD16D925F7F0F9DBADE</vt:lpwstr>
  </property>
  <property fmtid="{D5CDD505-2E9C-101B-9397-08002B2CF9AE}" pid="32" name="PM_Hash_Salt">
    <vt:lpwstr>2F5C95475E6CC85405186A5F011C2AE6</vt:lpwstr>
  </property>
  <property fmtid="{D5CDD505-2E9C-101B-9397-08002B2CF9AE}" pid="33" name="PM_Hash_SHA1">
    <vt:lpwstr>B9CF2DF07FC56E05A81142CE95B4C314AED261D1</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0x010100B7B479F47583304BA8B631462CC772D7002F4327D30DA0C44193B6510A71353E4B</vt:lpwstr>
  </property>
  <property fmtid="{D5CDD505-2E9C-101B-9397-08002B2CF9AE}" pid="37" name="TaxKeyword">
    <vt:lpwstr>50;#[SEC=OFFICIAL]|07351cc0-de73-4913-be2f-56f124cbf8bb</vt:lpwstr>
  </property>
  <property fmtid="{D5CDD505-2E9C-101B-9397-08002B2CF9AE}" pid="38" name="Organisation_x0020_Unit">
    <vt:lpwstr>3;#Land and Public Works|4e3e61f5-77de-4e4c-8216-2df3b9fc60d7</vt:lpwstr>
  </property>
  <property fmtid="{D5CDD505-2E9C-101B-9397-08002B2CF9AE}" pid="39" name="MediaServiceImageTags">
    <vt:lpwstr/>
  </property>
  <property fmtid="{D5CDD505-2E9C-101B-9397-08002B2CF9AE}" pid="40" name="About_x0020_Entity">
    <vt:lpwstr>1;#Department of Finance|fd660e8f-8f31-49bd-92a3-d31d4da31afe</vt:lpwstr>
  </property>
  <property fmtid="{D5CDD505-2E9C-101B-9397-08002B2CF9AE}" pid="41" name="Function_x0020_and_x0020_Activity">
    <vt:lpwstr/>
  </property>
  <property fmtid="{D5CDD505-2E9C-101B-9397-08002B2CF9AE}" pid="42" name="Initiating_x0020_Entity">
    <vt:lpwstr>1;#Department of Finance|fd660e8f-8f31-49bd-92a3-d31d4da31afe</vt:lpwstr>
  </property>
  <property fmtid="{D5CDD505-2E9C-101B-9397-08002B2CF9AE}" pid="43" name="Organisation Unit">
    <vt:lpwstr>3;#Land and Public Works|4e3e61f5-77de-4e4c-8216-2df3b9fc60d7</vt:lpwstr>
  </property>
  <property fmtid="{D5CDD505-2E9C-101B-9397-08002B2CF9AE}" pid="44" name="About Entity">
    <vt:lpwstr>1;#Department of Finance|fd660e8f-8f31-49bd-92a3-d31d4da31afe</vt:lpwstr>
  </property>
  <property fmtid="{D5CDD505-2E9C-101B-9397-08002B2CF9AE}" pid="45" name="Initiating Entity">
    <vt:lpwstr>1;#Department of Finance|fd660e8f-8f31-49bd-92a3-d31d4da31afe</vt:lpwstr>
  </property>
  <property fmtid="{D5CDD505-2E9C-101B-9397-08002B2CF9AE}" pid="46" name="Function and Activity">
    <vt:lpwstr/>
  </property>
  <property fmtid="{D5CDD505-2E9C-101B-9397-08002B2CF9AE}" pid="47" name="_dlc_DocIdItemGuid">
    <vt:lpwstr>a4d63f2e-49c0-49f4-9cc4-9991f52b783c</vt:lpwstr>
  </property>
</Properties>
</file>