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B418" w14:textId="77777777" w:rsidR="00715914" w:rsidRPr="005F1388" w:rsidRDefault="00DA186E" w:rsidP="00715914">
      <w:pPr>
        <w:rPr>
          <w:sz w:val="28"/>
        </w:rPr>
      </w:pPr>
      <w:r>
        <w:rPr>
          <w:noProof/>
          <w:lang w:eastAsia="en-AU"/>
        </w:rPr>
        <w:drawing>
          <wp:inline distT="0" distB="0" distL="0" distR="0" wp14:anchorId="09046F69" wp14:editId="4121AFD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7E6D091" w14:textId="77777777" w:rsidR="00715914" w:rsidRPr="00E500D4" w:rsidRDefault="00715914" w:rsidP="00715914">
      <w:pPr>
        <w:rPr>
          <w:sz w:val="19"/>
        </w:rPr>
      </w:pPr>
    </w:p>
    <w:p w14:paraId="5720A4D1" w14:textId="5985D671" w:rsidR="00BC3B92" w:rsidRDefault="00BC3B92" w:rsidP="00554826">
      <w:pPr>
        <w:pStyle w:val="SignCoverPageStart"/>
        <w:spacing w:before="240"/>
        <w:ind w:right="91"/>
        <w:rPr>
          <w:b/>
          <w:sz w:val="40"/>
        </w:rPr>
      </w:pPr>
      <w:r w:rsidRPr="00BC3B92">
        <w:rPr>
          <w:b/>
          <w:sz w:val="40"/>
        </w:rPr>
        <w:t>Greenhouse and Energy Minimum Standards (</w:t>
      </w:r>
      <w:r>
        <w:rPr>
          <w:b/>
          <w:sz w:val="40"/>
        </w:rPr>
        <w:t xml:space="preserve">Commercial </w:t>
      </w:r>
      <w:proofErr w:type="gramStart"/>
      <w:r>
        <w:rPr>
          <w:b/>
          <w:sz w:val="40"/>
        </w:rPr>
        <w:t>Ice</w:t>
      </w:r>
      <w:r w:rsidR="00A97E8C">
        <w:rPr>
          <w:b/>
          <w:sz w:val="40"/>
        </w:rPr>
        <w:t>-</w:t>
      </w:r>
      <w:r w:rsidR="008E7B2B">
        <w:rPr>
          <w:b/>
          <w:sz w:val="40"/>
        </w:rPr>
        <w:t>m</w:t>
      </w:r>
      <w:r>
        <w:rPr>
          <w:b/>
          <w:sz w:val="40"/>
        </w:rPr>
        <w:t>akers</w:t>
      </w:r>
      <w:proofErr w:type="gramEnd"/>
      <w:r w:rsidRPr="00BC3B92">
        <w:rPr>
          <w:b/>
          <w:sz w:val="40"/>
        </w:rPr>
        <w:t>) Determination 202</w:t>
      </w:r>
      <w:r w:rsidR="006E01E5">
        <w:rPr>
          <w:b/>
          <w:sz w:val="40"/>
        </w:rPr>
        <w:t>5</w:t>
      </w:r>
    </w:p>
    <w:p w14:paraId="09B8AA67" w14:textId="78F0A36E" w:rsidR="00736BDA" w:rsidRPr="00000D94" w:rsidRDefault="00736BDA" w:rsidP="00736BDA">
      <w:pPr>
        <w:pStyle w:val="SignCoverPageStart"/>
        <w:spacing w:before="240"/>
        <w:ind w:right="91"/>
      </w:pPr>
      <w:r>
        <w:t>I</w:t>
      </w:r>
      <w:r w:rsidR="00983310">
        <w:t>,</w:t>
      </w:r>
      <w:r w:rsidR="524800A7" w:rsidRPr="6234147D">
        <w:rPr>
          <w:color w:val="000000" w:themeColor="text1"/>
          <w:szCs w:val="22"/>
        </w:rPr>
        <w:t xml:space="preserve"> Josh Wilson</w:t>
      </w:r>
      <w:r>
        <w:t>, Assistant Minister for Climate Change and Energy, make the following determination.</w:t>
      </w:r>
    </w:p>
    <w:p w14:paraId="7953142B" w14:textId="7FC84590" w:rsidR="00554826" w:rsidRPr="00000D94" w:rsidRDefault="00554826" w:rsidP="00554826">
      <w:pPr>
        <w:keepNext/>
        <w:spacing w:before="300" w:line="240" w:lineRule="atLeast"/>
        <w:ind w:right="397"/>
        <w:jc w:val="both"/>
        <w:rPr>
          <w:szCs w:val="22"/>
        </w:rPr>
      </w:pPr>
      <w:r w:rsidRPr="00000D94">
        <w:rPr>
          <w:szCs w:val="22"/>
        </w:rPr>
        <w:t>Dated</w:t>
      </w:r>
      <w:r w:rsidRPr="00000D94">
        <w:rPr>
          <w:szCs w:val="22"/>
        </w:rPr>
        <w:tab/>
      </w:r>
      <w:r w:rsidRPr="00000D94">
        <w:rPr>
          <w:szCs w:val="22"/>
        </w:rPr>
        <w:tab/>
      </w:r>
      <w:r w:rsidR="00250B20">
        <w:rPr>
          <w:szCs w:val="22"/>
        </w:rPr>
        <w:t>26 February 2025</w:t>
      </w:r>
      <w:r w:rsidRPr="00000D94">
        <w:rPr>
          <w:szCs w:val="22"/>
        </w:rPr>
        <w:tab/>
      </w:r>
      <w:r w:rsidRPr="00000D94">
        <w:rPr>
          <w:szCs w:val="22"/>
        </w:rPr>
        <w:tab/>
      </w:r>
    </w:p>
    <w:p w14:paraId="0339B4EE" w14:textId="0A3E1555" w:rsidR="00554826" w:rsidRPr="00000D94" w:rsidRDefault="33629ECA" w:rsidP="6234147D">
      <w:pPr>
        <w:keepNext/>
        <w:tabs>
          <w:tab w:val="left" w:pos="3402"/>
        </w:tabs>
        <w:spacing w:before="1440" w:line="300" w:lineRule="atLeast"/>
        <w:ind w:right="397"/>
        <w:rPr>
          <w:b/>
          <w:bCs/>
        </w:rPr>
      </w:pPr>
      <w:r w:rsidRPr="6234147D">
        <w:rPr>
          <w:rFonts w:eastAsia="Times New Roman" w:cs="Times New Roman"/>
          <w:color w:val="000000" w:themeColor="text1"/>
          <w:szCs w:val="22"/>
        </w:rPr>
        <w:t>Josh Wilson</w:t>
      </w:r>
      <w:r w:rsidRPr="6234147D">
        <w:rPr>
          <w:rFonts w:eastAsia="Times New Roman" w:cs="Times New Roman"/>
          <w:szCs w:val="22"/>
        </w:rPr>
        <w:t xml:space="preserve"> </w:t>
      </w:r>
    </w:p>
    <w:p w14:paraId="57DEC156" w14:textId="5ADB5A12" w:rsidR="00554826" w:rsidRPr="00000D94" w:rsidRDefault="00CF341C">
      <w:pPr>
        <w:pStyle w:val="SignCoverPageEnd"/>
        <w:ind w:right="91"/>
        <w:rPr>
          <w:sz w:val="22"/>
          <w:szCs w:val="22"/>
        </w:rPr>
      </w:pPr>
      <w:r>
        <w:rPr>
          <w:sz w:val="22"/>
          <w:szCs w:val="22"/>
        </w:rPr>
        <w:t xml:space="preserve">Assistant </w:t>
      </w:r>
      <w:r w:rsidR="603CE3AD" w:rsidRPr="00000D94">
        <w:rPr>
          <w:sz w:val="22"/>
          <w:szCs w:val="22"/>
        </w:rPr>
        <w:t>Minister for Climate Change and Energy</w:t>
      </w:r>
    </w:p>
    <w:p w14:paraId="17ABE6E6" w14:textId="77777777" w:rsidR="00554826" w:rsidRDefault="00554826" w:rsidP="00554826"/>
    <w:p w14:paraId="38C5CA31" w14:textId="77777777" w:rsidR="00554826" w:rsidRPr="00ED79B6" w:rsidRDefault="00554826" w:rsidP="00554826"/>
    <w:p w14:paraId="16EA7BF7" w14:textId="77777777" w:rsidR="00F6696E" w:rsidRDefault="00F6696E" w:rsidP="00F6696E"/>
    <w:p w14:paraId="3CA2751E" w14:textId="77777777" w:rsidR="00F6696E" w:rsidRDefault="00F6696E" w:rsidP="00F6696E">
      <w:pPr>
        <w:sectPr w:rsidR="00F6696E" w:rsidSect="00EE05B6">
          <w:headerReference w:type="even" r:id="rId12"/>
          <w:headerReference w:type="default" r:id="rId13"/>
          <w:footerReference w:type="even" r:id="rId14"/>
          <w:footerReference w:type="default" r:id="rId15"/>
          <w:type w:val="continuous"/>
          <w:pgSz w:w="11907" w:h="16839" w:code="9"/>
          <w:pgMar w:top="2234" w:right="1797" w:bottom="1440" w:left="1797" w:header="720" w:footer="989" w:gutter="0"/>
          <w:pgNumType w:start="1"/>
          <w:cols w:space="708"/>
          <w:titlePg/>
          <w:docGrid w:linePitch="360"/>
        </w:sectPr>
      </w:pPr>
    </w:p>
    <w:p w14:paraId="3F73D731" w14:textId="77777777" w:rsidR="007500C8" w:rsidRDefault="00715914" w:rsidP="00715914">
      <w:pPr>
        <w:outlineLvl w:val="0"/>
        <w:rPr>
          <w:sz w:val="36"/>
        </w:rPr>
      </w:pPr>
      <w:r w:rsidRPr="007A1328">
        <w:rPr>
          <w:sz w:val="36"/>
        </w:rPr>
        <w:lastRenderedPageBreak/>
        <w:t>Contents</w:t>
      </w:r>
    </w:p>
    <w:p w14:paraId="365C2740" w14:textId="30E49654" w:rsidR="002317DF" w:rsidRDefault="002317DF">
      <w:pPr>
        <w:pStyle w:val="TOC2"/>
        <w:rPr>
          <w:rFonts w:asciiTheme="minorHAnsi" w:eastAsiaTheme="minorEastAsia" w:hAnsiTheme="minorHAnsi" w:cstheme="minorBidi"/>
          <w:b w:val="0"/>
          <w:noProof/>
          <w:kern w:val="2"/>
          <w:szCs w:val="24"/>
          <w14:ligatures w14:val="standardContextual"/>
        </w:rPr>
      </w:pPr>
      <w:r>
        <w:rPr>
          <w:noProof/>
        </w:rPr>
        <w:t>Part 1—Preliminary</w:t>
      </w:r>
      <w:r>
        <w:rPr>
          <w:noProof/>
        </w:rPr>
        <w:tab/>
        <w:t>2</w:t>
      </w:r>
    </w:p>
    <w:p w14:paraId="085A9D84" w14:textId="6790F5D9"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t>2</w:t>
      </w:r>
    </w:p>
    <w:p w14:paraId="17598D93" w14:textId="5F1C8573"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t>2</w:t>
      </w:r>
    </w:p>
    <w:p w14:paraId="6198F1DA" w14:textId="326D9C49"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t>2</w:t>
      </w:r>
    </w:p>
    <w:p w14:paraId="438333E7" w14:textId="251B31CD"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t>2</w:t>
      </w:r>
    </w:p>
    <w:p w14:paraId="1B6AFA7D" w14:textId="7FD649A7" w:rsidR="002317DF" w:rsidRDefault="002317DF">
      <w:pPr>
        <w:pStyle w:val="TOC5"/>
        <w:rPr>
          <w:rFonts w:asciiTheme="minorHAnsi" w:eastAsiaTheme="minorEastAsia" w:hAnsiTheme="minorHAnsi" w:cstheme="minorBidi"/>
          <w:noProof/>
          <w:kern w:val="2"/>
          <w:sz w:val="24"/>
          <w:szCs w:val="24"/>
          <w14:ligatures w14:val="standardContextual"/>
        </w:rPr>
      </w:pPr>
      <w:r w:rsidRPr="00315969">
        <w:rPr>
          <w:bCs/>
          <w:noProof/>
          <w:color w:val="000000"/>
        </w:rPr>
        <w:t>5  </w:t>
      </w:r>
      <w:r>
        <w:rPr>
          <w:noProof/>
        </w:rPr>
        <w:t>Interpretation</w:t>
      </w:r>
      <w:r>
        <w:rPr>
          <w:noProof/>
        </w:rPr>
        <w:tab/>
        <w:t>4</w:t>
      </w:r>
    </w:p>
    <w:p w14:paraId="72185184" w14:textId="12F1C325"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6  Families of models</w:t>
      </w:r>
      <w:r>
        <w:rPr>
          <w:noProof/>
        </w:rPr>
        <w:tab/>
        <w:t>5</w:t>
      </w:r>
    </w:p>
    <w:p w14:paraId="29FC396E" w14:textId="3D2EA51D"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7  Product categories</w:t>
      </w:r>
      <w:r>
        <w:rPr>
          <w:noProof/>
        </w:rPr>
        <w:tab/>
        <w:t>5</w:t>
      </w:r>
    </w:p>
    <w:p w14:paraId="4C33E9D5" w14:textId="3EAD4271" w:rsidR="002317DF" w:rsidRDefault="002317DF">
      <w:pPr>
        <w:pStyle w:val="TOC2"/>
        <w:rPr>
          <w:rFonts w:asciiTheme="minorHAnsi" w:eastAsiaTheme="minorEastAsia" w:hAnsiTheme="minorHAnsi" w:cstheme="minorBidi"/>
          <w:b w:val="0"/>
          <w:noProof/>
          <w:kern w:val="2"/>
          <w:szCs w:val="24"/>
          <w14:ligatures w14:val="standardContextual"/>
        </w:rPr>
      </w:pPr>
      <w:r>
        <w:rPr>
          <w:noProof/>
        </w:rPr>
        <w:t>Part 2—Products covered by this instrument</w:t>
      </w:r>
      <w:r>
        <w:rPr>
          <w:noProof/>
        </w:rPr>
        <w:tab/>
        <w:t>5</w:t>
      </w:r>
    </w:p>
    <w:p w14:paraId="7E9E650B" w14:textId="7DDEB2EE"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8  Purpose of this Part</w:t>
      </w:r>
      <w:r>
        <w:rPr>
          <w:noProof/>
        </w:rPr>
        <w:tab/>
        <w:t>5</w:t>
      </w:r>
    </w:p>
    <w:p w14:paraId="1D9760F1" w14:textId="6E5A4BD9"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9  Classes of products that are covered by this instrument</w:t>
      </w:r>
      <w:r>
        <w:rPr>
          <w:noProof/>
        </w:rPr>
        <w:tab/>
        <w:t>5</w:t>
      </w:r>
    </w:p>
    <w:p w14:paraId="536EC076" w14:textId="370D49A0"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10  Classes of products that are not covered by this instrument</w:t>
      </w:r>
      <w:r>
        <w:rPr>
          <w:noProof/>
        </w:rPr>
        <w:tab/>
        <w:t>6</w:t>
      </w:r>
    </w:p>
    <w:p w14:paraId="5ADA5093" w14:textId="657C63F4" w:rsidR="002317DF" w:rsidRDefault="002317DF">
      <w:pPr>
        <w:pStyle w:val="TOC2"/>
        <w:rPr>
          <w:rFonts w:asciiTheme="minorHAnsi" w:eastAsiaTheme="minorEastAsia" w:hAnsiTheme="minorHAnsi" w:cstheme="minorBidi"/>
          <w:b w:val="0"/>
          <w:noProof/>
          <w:kern w:val="2"/>
          <w:szCs w:val="24"/>
          <w14:ligatures w14:val="standardContextual"/>
        </w:rPr>
      </w:pPr>
      <w:r>
        <w:rPr>
          <w:noProof/>
        </w:rPr>
        <w:t>Part 3—GEMS level requirements</w:t>
      </w:r>
      <w:r>
        <w:rPr>
          <w:noProof/>
        </w:rPr>
        <w:tab/>
        <w:t>6</w:t>
      </w:r>
    </w:p>
    <w:p w14:paraId="0451EBDA" w14:textId="33AFACDD" w:rsidR="002317DF" w:rsidRDefault="002317DF">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Pr>
          <w:noProof/>
        </w:rPr>
        <w:tab/>
        <w:t>6</w:t>
      </w:r>
    </w:p>
    <w:p w14:paraId="55D1B281" w14:textId="5408CE77"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11  Purpose of this Part</w:t>
      </w:r>
      <w:r>
        <w:rPr>
          <w:noProof/>
        </w:rPr>
        <w:tab/>
        <w:t>6</w:t>
      </w:r>
    </w:p>
    <w:p w14:paraId="68B9F46C" w14:textId="5B1B430F" w:rsidR="002317DF" w:rsidRDefault="002317DF">
      <w:pPr>
        <w:pStyle w:val="TOC3"/>
        <w:rPr>
          <w:rFonts w:asciiTheme="minorHAnsi" w:eastAsiaTheme="minorEastAsia" w:hAnsiTheme="minorHAnsi" w:cstheme="minorBidi"/>
          <w:b w:val="0"/>
          <w:noProof/>
          <w:kern w:val="2"/>
          <w:sz w:val="24"/>
          <w:szCs w:val="24"/>
          <w14:ligatures w14:val="standardContextual"/>
        </w:rPr>
      </w:pPr>
      <w:r>
        <w:rPr>
          <w:noProof/>
        </w:rPr>
        <w:t>Division 2—GEMS level requirements</w:t>
      </w:r>
      <w:r>
        <w:rPr>
          <w:noProof/>
        </w:rPr>
        <w:tab/>
        <w:t>6</w:t>
      </w:r>
    </w:p>
    <w:p w14:paraId="40E2D336" w14:textId="6AC130D3"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12  GEMS level requirements</w:t>
      </w:r>
      <w:r>
        <w:rPr>
          <w:noProof/>
        </w:rPr>
        <w:tab/>
        <w:t>6</w:t>
      </w:r>
    </w:p>
    <w:p w14:paraId="58CDA1BF" w14:textId="4AC81FB1"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13  Calculation of </w:t>
      </w:r>
      <w:r w:rsidRPr="00315969">
        <w:rPr>
          <w:i/>
          <w:iCs/>
          <w:noProof/>
        </w:rPr>
        <w:t>maximum energy consumption rate</w:t>
      </w:r>
      <w:r>
        <w:rPr>
          <w:noProof/>
        </w:rPr>
        <w:tab/>
        <w:t>6</w:t>
      </w:r>
    </w:p>
    <w:p w14:paraId="63C30223" w14:textId="113D97C0" w:rsidR="002317DF" w:rsidRDefault="002317DF">
      <w:pPr>
        <w:pStyle w:val="TOC3"/>
        <w:rPr>
          <w:rFonts w:asciiTheme="minorHAnsi" w:eastAsiaTheme="minorEastAsia" w:hAnsiTheme="minorHAnsi" w:cstheme="minorBidi"/>
          <w:b w:val="0"/>
          <w:noProof/>
          <w:kern w:val="2"/>
          <w:sz w:val="24"/>
          <w:szCs w:val="24"/>
          <w14:ligatures w14:val="standardContextual"/>
        </w:rPr>
      </w:pPr>
      <w:r>
        <w:rPr>
          <w:noProof/>
        </w:rPr>
        <w:t>Division 3—Conducting tests</w:t>
      </w:r>
      <w:r>
        <w:rPr>
          <w:noProof/>
        </w:rPr>
        <w:tab/>
        <w:t>7</w:t>
      </w:r>
    </w:p>
    <w:p w14:paraId="4B35EC2E" w14:textId="3A26E5F5"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14  Testing requirements—general</w:t>
      </w:r>
      <w:r>
        <w:rPr>
          <w:noProof/>
        </w:rPr>
        <w:tab/>
        <w:t>7</w:t>
      </w:r>
    </w:p>
    <w:p w14:paraId="6EB27707" w14:textId="2890CDA4"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15  Approved test standards</w:t>
      </w:r>
      <w:r>
        <w:rPr>
          <w:noProof/>
        </w:rPr>
        <w:tab/>
        <w:t>7</w:t>
      </w:r>
    </w:p>
    <w:p w14:paraId="4F8D2AF9" w14:textId="03425BAE"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16  Specified modifications for testing for products with automatic dispenser</w:t>
      </w:r>
      <w:r>
        <w:rPr>
          <w:noProof/>
        </w:rPr>
        <w:tab/>
        <w:t>7</w:t>
      </w:r>
    </w:p>
    <w:p w14:paraId="75B66DCB" w14:textId="6A5DE3F3" w:rsidR="002317DF" w:rsidRDefault="002317DF">
      <w:pPr>
        <w:pStyle w:val="TOC2"/>
        <w:rPr>
          <w:rFonts w:asciiTheme="minorHAnsi" w:eastAsiaTheme="minorEastAsia" w:hAnsiTheme="minorHAnsi" w:cstheme="minorBidi"/>
          <w:b w:val="0"/>
          <w:noProof/>
          <w:kern w:val="2"/>
          <w:szCs w:val="24"/>
          <w14:ligatures w14:val="standardContextual"/>
        </w:rPr>
      </w:pPr>
      <w:r>
        <w:rPr>
          <w:noProof/>
        </w:rPr>
        <w:t>Part 4—GEMS labelling requirements</w:t>
      </w:r>
      <w:r>
        <w:rPr>
          <w:noProof/>
        </w:rPr>
        <w:tab/>
        <w:t>8</w:t>
      </w:r>
    </w:p>
    <w:p w14:paraId="729EEEB1" w14:textId="368D6E0C"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17  Purpose of this Part</w:t>
      </w:r>
      <w:r>
        <w:rPr>
          <w:noProof/>
        </w:rPr>
        <w:tab/>
        <w:t>8</w:t>
      </w:r>
    </w:p>
    <w:p w14:paraId="5637F682" w14:textId="7D0C79E7"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18  GEMS registration number</w:t>
      </w:r>
      <w:r>
        <w:rPr>
          <w:noProof/>
        </w:rPr>
        <w:tab/>
        <w:t>8</w:t>
      </w:r>
    </w:p>
    <w:p w14:paraId="3BF8BCF5" w14:textId="56D08A19" w:rsidR="002317DF" w:rsidRDefault="002317DF">
      <w:pPr>
        <w:pStyle w:val="TOC2"/>
        <w:rPr>
          <w:rFonts w:asciiTheme="minorHAnsi" w:eastAsiaTheme="minorEastAsia" w:hAnsiTheme="minorHAnsi" w:cstheme="minorBidi"/>
          <w:b w:val="0"/>
          <w:noProof/>
          <w:kern w:val="2"/>
          <w:szCs w:val="24"/>
          <w14:ligatures w14:val="standardContextual"/>
        </w:rPr>
      </w:pPr>
      <w:r>
        <w:rPr>
          <w:noProof/>
        </w:rPr>
        <w:t>Part 5—Other GEMS requirements</w:t>
      </w:r>
      <w:r>
        <w:rPr>
          <w:noProof/>
        </w:rPr>
        <w:tab/>
        <w:t>8</w:t>
      </w:r>
    </w:p>
    <w:p w14:paraId="5075D3C7" w14:textId="1629EF52" w:rsidR="002317DF" w:rsidRDefault="002317DF">
      <w:pPr>
        <w:pStyle w:val="TOC5"/>
        <w:rPr>
          <w:rFonts w:asciiTheme="minorHAnsi" w:eastAsiaTheme="minorEastAsia" w:hAnsiTheme="minorHAnsi" w:cstheme="minorBidi"/>
          <w:noProof/>
          <w:kern w:val="2"/>
          <w:sz w:val="24"/>
          <w:szCs w:val="24"/>
          <w14:ligatures w14:val="standardContextual"/>
        </w:rPr>
      </w:pPr>
      <w:r>
        <w:rPr>
          <w:noProof/>
        </w:rPr>
        <w:t>19  Other GEMS requirements</w:t>
      </w:r>
      <w:r>
        <w:rPr>
          <w:noProof/>
        </w:rPr>
        <w:tab/>
        <w:t>8</w:t>
      </w:r>
    </w:p>
    <w:p w14:paraId="534A4BCA" w14:textId="3A5C2A18" w:rsidR="002317DF" w:rsidRDefault="002317DF">
      <w:pPr>
        <w:pStyle w:val="TOC1"/>
        <w:rPr>
          <w:rFonts w:asciiTheme="minorHAnsi" w:eastAsiaTheme="minorEastAsia" w:hAnsiTheme="minorHAnsi" w:cstheme="minorBidi"/>
          <w:b w:val="0"/>
          <w:noProof/>
          <w:kern w:val="2"/>
          <w:sz w:val="24"/>
          <w:szCs w:val="24"/>
          <w14:ligatures w14:val="standardContextual"/>
        </w:rPr>
      </w:pPr>
      <w:r>
        <w:rPr>
          <w:noProof/>
        </w:rPr>
        <w:t>Schedule 1—Product classes</w:t>
      </w:r>
      <w:r>
        <w:rPr>
          <w:noProof/>
        </w:rPr>
        <w:tab/>
        <w:t>9</w:t>
      </w:r>
    </w:p>
    <w:p w14:paraId="644A5DB2" w14:textId="420D5792" w:rsidR="002317DF" w:rsidRDefault="002317DF">
      <w:pPr>
        <w:pStyle w:val="TOC1"/>
        <w:rPr>
          <w:rFonts w:asciiTheme="minorHAnsi" w:eastAsiaTheme="minorEastAsia" w:hAnsiTheme="minorHAnsi" w:cstheme="minorBidi"/>
          <w:b w:val="0"/>
          <w:noProof/>
          <w:kern w:val="2"/>
          <w:sz w:val="24"/>
          <w:szCs w:val="24"/>
          <w14:ligatures w14:val="standardContextual"/>
        </w:rPr>
      </w:pPr>
      <w:r>
        <w:rPr>
          <w:noProof/>
        </w:rPr>
        <w:t>Schedule 2—GEMS level calculations</w:t>
      </w:r>
      <w:r>
        <w:rPr>
          <w:noProof/>
        </w:rPr>
        <w:tab/>
        <w:t>10</w:t>
      </w:r>
    </w:p>
    <w:p w14:paraId="5843486C" w14:textId="24B0E241" w:rsidR="00F6696E" w:rsidRDefault="00F6696E" w:rsidP="00CE21AE">
      <w:pPr>
        <w:outlineLvl w:val="0"/>
        <w:sectPr w:rsidR="00F6696E" w:rsidSect="00EE05B6">
          <w:headerReference w:type="even" r:id="rId16"/>
          <w:headerReference w:type="default" r:id="rId17"/>
          <w:footerReference w:type="even" r:id="rId18"/>
          <w:footerReference w:type="default" r:id="rId19"/>
          <w:headerReference w:type="first" r:id="rId20"/>
          <w:footerReference w:type="first" r:id="rId21"/>
          <w:pgSz w:w="11907" w:h="16839"/>
          <w:pgMar w:top="2099" w:right="1797" w:bottom="1440" w:left="1797" w:header="720" w:footer="709" w:gutter="0"/>
          <w:pgNumType w:fmt="lowerRoman" w:start="1"/>
          <w:cols w:space="708"/>
          <w:docGrid w:linePitch="360"/>
        </w:sectPr>
      </w:pPr>
    </w:p>
    <w:p w14:paraId="69FEC69D" w14:textId="77777777" w:rsidR="00815830" w:rsidRPr="00A26FC7" w:rsidRDefault="00815830" w:rsidP="00815830">
      <w:pPr>
        <w:autoSpaceDE w:val="0"/>
        <w:autoSpaceDN w:val="0"/>
        <w:adjustRightInd w:val="0"/>
        <w:rPr>
          <w:b/>
        </w:rPr>
      </w:pPr>
      <w:r w:rsidRPr="00A26FC7">
        <w:rPr>
          <w:b/>
        </w:rPr>
        <w:lastRenderedPageBreak/>
        <w:t>COPYRIGHT</w:t>
      </w:r>
    </w:p>
    <w:p w14:paraId="6E165DEF" w14:textId="77777777" w:rsidR="00815830" w:rsidRPr="00A26FC7" w:rsidRDefault="00815830" w:rsidP="00815830">
      <w:pPr>
        <w:autoSpaceDE w:val="0"/>
        <w:autoSpaceDN w:val="0"/>
        <w:adjustRightInd w:val="0"/>
      </w:pPr>
    </w:p>
    <w:p w14:paraId="6B1E7F0D" w14:textId="77777777" w:rsidR="00815830" w:rsidRPr="00A26FC7" w:rsidRDefault="00815830" w:rsidP="00815830">
      <w:pPr>
        <w:autoSpaceDE w:val="0"/>
        <w:autoSpaceDN w:val="0"/>
        <w:adjustRightInd w:val="0"/>
      </w:pPr>
      <w:r w:rsidRPr="00A26FC7">
        <w:t>© 202</w:t>
      </w:r>
      <w:r>
        <w:t>5</w:t>
      </w:r>
      <w:r w:rsidRPr="00A26FC7">
        <w:t xml:space="preserve"> Commonwealth of Australia</w:t>
      </w:r>
    </w:p>
    <w:p w14:paraId="0BFCFEDA" w14:textId="77777777" w:rsidR="00815830" w:rsidRPr="00A26FC7" w:rsidRDefault="00815830" w:rsidP="00815830">
      <w:pPr>
        <w:autoSpaceDE w:val="0"/>
        <w:autoSpaceDN w:val="0"/>
        <w:adjustRightInd w:val="0"/>
      </w:pPr>
    </w:p>
    <w:p w14:paraId="700CBCAA" w14:textId="27783DBF" w:rsidR="00815830" w:rsidRPr="00A26FC7" w:rsidRDefault="00815830" w:rsidP="00815830">
      <w:pPr>
        <w:autoSpaceDE w:val="0"/>
        <w:autoSpaceDN w:val="0"/>
        <w:adjustRightInd w:val="0"/>
      </w:pPr>
      <w:r w:rsidRPr="00A26FC7">
        <w:t xml:space="preserve">This instrument includes material from </w:t>
      </w:r>
      <w:r w:rsidR="009D4B7A" w:rsidRPr="009D4B7A">
        <w:t>American National Standards Institute</w:t>
      </w:r>
      <w:r w:rsidR="009D4B7A">
        <w:t xml:space="preserve"> </w:t>
      </w:r>
      <w:r w:rsidR="009D4B7A" w:rsidRPr="00AE20EC">
        <w:t>(</w:t>
      </w:r>
      <w:r w:rsidR="009F14DB" w:rsidRPr="00AE20EC">
        <w:t>ANSI</w:t>
      </w:r>
      <w:r w:rsidR="009D4B7A" w:rsidRPr="00AE20EC">
        <w:t>)</w:t>
      </w:r>
      <w:r w:rsidR="001B5005" w:rsidRPr="00AE20EC">
        <w:t>/</w:t>
      </w:r>
      <w:r w:rsidR="001B5005" w:rsidRPr="001B5005">
        <w:t xml:space="preserve"> </w:t>
      </w:r>
      <w:r w:rsidR="001B5005" w:rsidRPr="002164B7">
        <w:t>American Society of Heating, Refrigeration and Air-Conditioning Engineers</w:t>
      </w:r>
      <w:r w:rsidR="001B5005">
        <w:t xml:space="preserve"> (ASHRAE)</w:t>
      </w:r>
      <w:r w:rsidRPr="00A26FC7">
        <w:t xml:space="preserve"> Standards, which are copyright </w:t>
      </w:r>
      <w:r w:rsidR="009D4B7A">
        <w:t>ANSI</w:t>
      </w:r>
      <w:r w:rsidR="001B5005">
        <w:t>/ASHRAE</w:t>
      </w:r>
      <w:r w:rsidRPr="00A26FC7">
        <w:t xml:space="preserve">. Apart from reproduction for personal and non-commercial use, and uses permitted under the </w:t>
      </w:r>
      <w:r w:rsidRPr="00A26FC7">
        <w:rPr>
          <w:i/>
        </w:rPr>
        <w:t>Copyright Act 1968</w:t>
      </w:r>
      <w:r w:rsidRPr="00A26FC7">
        <w:t xml:space="preserve">, </w:t>
      </w:r>
      <w:r w:rsidR="009D4B7A">
        <w:t>ANSI</w:t>
      </w:r>
      <w:r w:rsidR="001B5005">
        <w:t>/ASHRAE</w:t>
      </w:r>
      <w:r w:rsidRPr="00A26FC7">
        <w:t xml:space="preserve"> material may not be reproduced without permission or licence.</w:t>
      </w:r>
    </w:p>
    <w:p w14:paraId="33AEC2BD" w14:textId="77777777" w:rsidR="00815830" w:rsidRPr="00A26FC7" w:rsidRDefault="00815830" w:rsidP="00815830">
      <w:pPr>
        <w:autoSpaceDE w:val="0"/>
        <w:autoSpaceDN w:val="0"/>
        <w:adjustRightInd w:val="0"/>
      </w:pPr>
    </w:p>
    <w:p w14:paraId="5271A599" w14:textId="02BEAFD5" w:rsidR="00815830" w:rsidRDefault="00815830" w:rsidP="00815830">
      <w:pPr>
        <w:autoSpaceDE w:val="0"/>
        <w:autoSpaceDN w:val="0"/>
        <w:adjustRightInd w:val="0"/>
      </w:pPr>
      <w:r w:rsidRPr="00A26FC7">
        <w:t xml:space="preserve">This instrument also includes material from </w:t>
      </w:r>
      <w:r w:rsidR="00C779F2" w:rsidRPr="00C779F2">
        <w:t xml:space="preserve">Air-Conditioning, Heating and Refrigeration Institute </w:t>
      </w:r>
      <w:r w:rsidR="00C779F2">
        <w:t>(</w:t>
      </w:r>
      <w:r w:rsidR="008F3B17">
        <w:rPr>
          <w:lang w:val="en-US"/>
        </w:rPr>
        <w:t>AHRI</w:t>
      </w:r>
      <w:r w:rsidR="00C779F2">
        <w:rPr>
          <w:lang w:val="en-US"/>
        </w:rPr>
        <w:t>)</w:t>
      </w:r>
      <w:r w:rsidRPr="00A26FC7">
        <w:t xml:space="preserve"> Standards, which are copyright </w:t>
      </w:r>
      <w:r w:rsidR="009D4B7A">
        <w:t>AHRI</w:t>
      </w:r>
      <w:r w:rsidRPr="00A26FC7">
        <w:t xml:space="preserve">. Apart from reproduction for personal and non-commercial use, and uses permitted under the </w:t>
      </w:r>
      <w:r w:rsidRPr="00A26FC7">
        <w:rPr>
          <w:i/>
        </w:rPr>
        <w:t>Copyright Act 1968</w:t>
      </w:r>
      <w:r w:rsidRPr="00A26FC7">
        <w:t xml:space="preserve">, </w:t>
      </w:r>
      <w:r w:rsidR="009D4B7A">
        <w:t>AHRI</w:t>
      </w:r>
      <w:r w:rsidRPr="00A26FC7">
        <w:t xml:space="preserve"> material may not be reproduced without permission or licence.</w:t>
      </w:r>
    </w:p>
    <w:p w14:paraId="72207A78" w14:textId="77777777" w:rsidR="00FB77EB" w:rsidRDefault="00FB77EB" w:rsidP="00FB77EB">
      <w:pPr>
        <w:autoSpaceDE w:val="0"/>
        <w:autoSpaceDN w:val="0"/>
        <w:adjustRightInd w:val="0"/>
      </w:pPr>
    </w:p>
    <w:p w14:paraId="2367CE91" w14:textId="709F08FC" w:rsidR="00FB77EB" w:rsidRPr="00A26FC7" w:rsidRDefault="00FB77EB" w:rsidP="00815830">
      <w:pPr>
        <w:autoSpaceDE w:val="0"/>
        <w:autoSpaceDN w:val="0"/>
        <w:adjustRightInd w:val="0"/>
      </w:pPr>
      <w:r w:rsidRPr="00A26FC7">
        <w:t xml:space="preserve">This instrument also includes material from </w:t>
      </w:r>
      <w:r w:rsidR="00C86066" w:rsidRPr="002164B7">
        <w:t>International Standards Organization (ISO)</w:t>
      </w:r>
      <w:r w:rsidR="00C86066">
        <w:t xml:space="preserve"> </w:t>
      </w:r>
      <w:r w:rsidRPr="00A26FC7">
        <w:t xml:space="preserve">Standards, which are copyright </w:t>
      </w:r>
      <w:r w:rsidR="00C86066">
        <w:t>ISO</w:t>
      </w:r>
      <w:r w:rsidRPr="00A26FC7">
        <w:t xml:space="preserve">. Apart from reproduction for personal and non-commercial use, and uses permitted under the </w:t>
      </w:r>
      <w:r w:rsidRPr="00A26FC7">
        <w:rPr>
          <w:i/>
        </w:rPr>
        <w:t>Copyright Act 1968</w:t>
      </w:r>
      <w:r w:rsidRPr="00A26FC7">
        <w:t xml:space="preserve">, </w:t>
      </w:r>
      <w:r w:rsidR="00C86066">
        <w:t>ISO</w:t>
      </w:r>
      <w:r w:rsidRPr="00A26FC7">
        <w:t xml:space="preserve"> material may not be reproduced without permission or licence</w:t>
      </w:r>
      <w:r w:rsidR="00C86066">
        <w:t>.</w:t>
      </w:r>
    </w:p>
    <w:p w14:paraId="6CEACFB9" w14:textId="77777777" w:rsidR="00815830" w:rsidRPr="00A26FC7" w:rsidRDefault="00815830" w:rsidP="00815830">
      <w:pPr>
        <w:autoSpaceDE w:val="0"/>
        <w:autoSpaceDN w:val="0"/>
        <w:adjustRightInd w:val="0"/>
      </w:pPr>
    </w:p>
    <w:p w14:paraId="072FD0B1" w14:textId="77777777" w:rsidR="00815830" w:rsidRPr="00813031" w:rsidRDefault="00815830" w:rsidP="00815830">
      <w:pPr>
        <w:autoSpaceDE w:val="0"/>
        <w:autoSpaceDN w:val="0"/>
        <w:adjustRightInd w:val="0"/>
      </w:pPr>
      <w:r w:rsidRPr="00A26FC7">
        <w:t xml:space="preserve">With the exception of the Commonwealth Coat of Arms, any </w:t>
      </w:r>
      <w:proofErr w:type="spellStart"/>
      <w:proofErr w:type="gramStart"/>
      <w:r w:rsidRPr="00A26FC7">
        <w:t>trade marks</w:t>
      </w:r>
      <w:proofErr w:type="spellEnd"/>
      <w:proofErr w:type="gramEnd"/>
      <w:r w:rsidRPr="00A26FC7">
        <w:t xml:space="preserve"> owned by the Commonwealth and any material the subject of third party intellectual property rights (including those owned by the IEC), this instrument (including material from the EC regulations) is licensed under the Creative Commons Attribution-Non-Commercial-</w:t>
      </w:r>
      <w:proofErr w:type="spellStart"/>
      <w:r w:rsidRPr="00A26FC7">
        <w:t>ShareAlike</w:t>
      </w:r>
      <w:proofErr w:type="spellEnd"/>
      <w:r w:rsidRPr="00A26FC7">
        <w:t xml:space="preserve"> 4.0 International Licence. To view a copy of this licence, visit </w:t>
      </w:r>
      <w:r w:rsidRPr="00A26FC7">
        <w:rPr>
          <w:u w:val="single"/>
        </w:rPr>
        <w:t>https://creativecommons.org/licenses/by-nc-sa/4.0/</w:t>
      </w:r>
      <w:r w:rsidRPr="00A26FC7">
        <w:t xml:space="preserve">. </w:t>
      </w:r>
    </w:p>
    <w:p w14:paraId="5065B9BE" w14:textId="77777777" w:rsidR="00815830" w:rsidRPr="00813031" w:rsidRDefault="00815830" w:rsidP="00815830">
      <w:pPr>
        <w:autoSpaceDE w:val="0"/>
        <w:autoSpaceDN w:val="0"/>
        <w:adjustRightInd w:val="0"/>
      </w:pPr>
    </w:p>
    <w:p w14:paraId="699384A3" w14:textId="77777777" w:rsidR="00815830" w:rsidRPr="00A26FC7" w:rsidRDefault="00815830" w:rsidP="00815830">
      <w:pPr>
        <w:autoSpaceDE w:val="0"/>
        <w:autoSpaceDN w:val="0"/>
        <w:adjustRightInd w:val="0"/>
      </w:pPr>
      <w:r w:rsidRPr="00A26FC7">
        <w:t>You are free to copy and communicate this instrument (apart from the excluded material indicated above) so long as you do so for non-commercial purposes, attribute the Commonwealth of Australia and the EC, and license any derivative works under the same licence as the original (indicating any modifications), in accordance with CC BY</w:t>
      </w:r>
      <w:r w:rsidRPr="00A26FC7">
        <w:noBreakHyphen/>
        <w:t>NC</w:t>
      </w:r>
      <w:r w:rsidRPr="00A26FC7">
        <w:noBreakHyphen/>
        <w:t>SA. For clarity, you are permitted to use this instrument in the above manner to comply with your obligations under it. All rights relating to excluded third party material are reserved and separate permissions will need to be obtained for their further use.</w:t>
      </w:r>
    </w:p>
    <w:p w14:paraId="5B546084" w14:textId="77777777" w:rsidR="00815830" w:rsidRPr="00A26FC7" w:rsidRDefault="00815830" w:rsidP="00815830">
      <w:pPr>
        <w:autoSpaceDE w:val="0"/>
        <w:autoSpaceDN w:val="0"/>
        <w:adjustRightInd w:val="0"/>
      </w:pPr>
    </w:p>
    <w:p w14:paraId="71891232" w14:textId="37462854" w:rsidR="00815830" w:rsidRPr="00120EDD" w:rsidRDefault="00CB1763" w:rsidP="00815830">
      <w:pPr>
        <w:autoSpaceDE w:val="0"/>
        <w:autoSpaceDN w:val="0"/>
        <w:adjustRightInd w:val="0"/>
      </w:pPr>
      <w:r w:rsidRPr="00120EDD">
        <w:t>Complete Australian/New Zealand Standards are available for purchase from Standards Australia Ltd. Requests and inquiries concerning other reproduction and rights pertaining to standards should be directed to Standards Australia Ltd. </w:t>
      </w:r>
    </w:p>
    <w:p w14:paraId="7FEA585A" w14:textId="77777777" w:rsidR="00CB1763" w:rsidRPr="00726004" w:rsidRDefault="00CB1763" w:rsidP="00815830">
      <w:pPr>
        <w:autoSpaceDE w:val="0"/>
        <w:autoSpaceDN w:val="0"/>
        <w:adjustRightInd w:val="0"/>
      </w:pPr>
    </w:p>
    <w:p w14:paraId="328BF842" w14:textId="46733C13" w:rsidR="00815830" w:rsidRDefault="00815830" w:rsidP="00815830">
      <w:pPr>
        <w:autoSpaceDE w:val="0"/>
        <w:autoSpaceDN w:val="0"/>
        <w:adjustRightInd w:val="0"/>
        <w:rPr>
          <w:color w:val="000000" w:themeColor="text1"/>
        </w:rPr>
      </w:pPr>
      <w:r w:rsidRPr="00726004">
        <w:t xml:space="preserve">Complete </w:t>
      </w:r>
      <w:r w:rsidR="00066B9D" w:rsidRPr="00120EDD">
        <w:t>ISO Standards can be purchased from Standards Australia</w:t>
      </w:r>
      <w:r w:rsidR="00066B9D" w:rsidRPr="002164B7">
        <w:rPr>
          <w:color w:val="000000" w:themeColor="text1"/>
        </w:rPr>
        <w:t>.</w:t>
      </w:r>
    </w:p>
    <w:p w14:paraId="18E77DE1" w14:textId="77777777" w:rsidR="009225F6" w:rsidRDefault="009225F6" w:rsidP="00815830">
      <w:pPr>
        <w:autoSpaceDE w:val="0"/>
        <w:autoSpaceDN w:val="0"/>
        <w:adjustRightInd w:val="0"/>
        <w:rPr>
          <w:color w:val="000000" w:themeColor="text1"/>
        </w:rPr>
      </w:pPr>
    </w:p>
    <w:p w14:paraId="29555576" w14:textId="44592538" w:rsidR="009225F6" w:rsidRPr="00120EDD" w:rsidRDefault="009225F6" w:rsidP="00815830">
      <w:pPr>
        <w:autoSpaceDE w:val="0"/>
        <w:autoSpaceDN w:val="0"/>
        <w:adjustRightInd w:val="0"/>
        <w:rPr>
          <w:color w:val="FF0000"/>
        </w:rPr>
      </w:pPr>
      <w:r>
        <w:rPr>
          <w:color w:val="000000" w:themeColor="text1"/>
        </w:rPr>
        <w:t>Complete ASHRAE Standards</w:t>
      </w:r>
      <w:r w:rsidRPr="002164B7">
        <w:rPr>
          <w:color w:val="000000" w:themeColor="text1"/>
        </w:rPr>
        <w:t xml:space="preserve"> can be purchased from the American National Standards Institute</w:t>
      </w:r>
      <w:r>
        <w:rPr>
          <w:color w:val="000000" w:themeColor="text1"/>
        </w:rPr>
        <w:t>.</w:t>
      </w:r>
    </w:p>
    <w:p w14:paraId="3EBFCBA0" w14:textId="77777777" w:rsidR="00815830" w:rsidRPr="00120EDD" w:rsidRDefault="00815830" w:rsidP="00815830">
      <w:pPr>
        <w:autoSpaceDE w:val="0"/>
        <w:autoSpaceDN w:val="0"/>
        <w:adjustRightInd w:val="0"/>
        <w:rPr>
          <w:color w:val="FF0000"/>
          <w:sz w:val="20"/>
        </w:rPr>
      </w:pPr>
    </w:p>
    <w:p w14:paraId="580E5371" w14:textId="07759520" w:rsidR="00973395" w:rsidRDefault="00AF3601">
      <w:pPr>
        <w:spacing w:line="240" w:lineRule="auto"/>
        <w:rPr>
          <w:rFonts w:eastAsia="Times New Roman" w:cs="Times New Roman"/>
          <w:b/>
          <w:kern w:val="28"/>
          <w:sz w:val="32"/>
          <w:lang w:eastAsia="en-AU"/>
        </w:rPr>
      </w:pPr>
      <w:r>
        <w:t>Complete AHRI Standards can be purchased from</w:t>
      </w:r>
      <w:r w:rsidR="00F224CA">
        <w:t xml:space="preserve"> </w:t>
      </w:r>
      <w:r w:rsidR="00F224CA" w:rsidRPr="002164B7">
        <w:t>Air</w:t>
      </w:r>
      <w:r w:rsidR="00F224CA">
        <w:t>-</w:t>
      </w:r>
      <w:r w:rsidR="00F224CA" w:rsidRPr="002164B7">
        <w:t>Conditioning, Heating and Refrigerati</w:t>
      </w:r>
      <w:r w:rsidR="00F224CA">
        <w:t>on</w:t>
      </w:r>
      <w:r w:rsidR="00F224CA" w:rsidRPr="002164B7">
        <w:t xml:space="preserve"> Institute</w:t>
      </w:r>
      <w:r>
        <w:t xml:space="preserve">. </w:t>
      </w:r>
      <w:r w:rsidR="00973395">
        <w:br w:type="page"/>
      </w:r>
    </w:p>
    <w:p w14:paraId="187DD0BF" w14:textId="1B2AE7E1" w:rsidR="003878AD" w:rsidRPr="005F1216" w:rsidRDefault="003878AD" w:rsidP="005F1216">
      <w:pPr>
        <w:pStyle w:val="ActHead2"/>
      </w:pPr>
      <w:bookmarkStart w:id="0" w:name="_Toc190354536"/>
      <w:r>
        <w:lastRenderedPageBreak/>
        <w:t>Part 1—Preliminary</w:t>
      </w:r>
      <w:bookmarkEnd w:id="0"/>
    </w:p>
    <w:p w14:paraId="283E3904" w14:textId="77777777" w:rsidR="00554826" w:rsidRPr="00554826" w:rsidRDefault="00554826" w:rsidP="00554826">
      <w:pPr>
        <w:pStyle w:val="ActHead5"/>
      </w:pPr>
      <w:bookmarkStart w:id="1" w:name="_Toc190354537"/>
      <w:proofErr w:type="gramStart"/>
      <w:r w:rsidRPr="00554826">
        <w:t>1  Name</w:t>
      </w:r>
      <w:bookmarkEnd w:id="1"/>
      <w:proofErr w:type="gramEnd"/>
    </w:p>
    <w:p w14:paraId="761E29DD" w14:textId="0DFD08D6" w:rsidR="00554826" w:rsidRDefault="00554826" w:rsidP="00554826">
      <w:pPr>
        <w:pStyle w:val="subsection"/>
      </w:pPr>
      <w:r w:rsidRPr="009C2562">
        <w:tab/>
      </w:r>
      <w:r w:rsidRPr="009C2562">
        <w:tab/>
        <w:t>This</w:t>
      </w:r>
      <w:r w:rsidR="00ED6A89">
        <w:t xml:space="preserve"> </w:t>
      </w:r>
      <w:r w:rsidR="00662171">
        <w:t>instrument</w:t>
      </w:r>
      <w:r w:rsidRPr="009C2562">
        <w:t xml:space="preserve"> is the </w:t>
      </w:r>
      <w:bookmarkStart w:id="2" w:name="BKCheck15B_3"/>
      <w:bookmarkEnd w:id="2"/>
      <w:r w:rsidR="00CC516F" w:rsidRPr="00CC516F">
        <w:rPr>
          <w:i/>
        </w:rPr>
        <w:t xml:space="preserve">Greenhouse and Energy Minimum Standards (Commercial </w:t>
      </w:r>
      <w:proofErr w:type="gramStart"/>
      <w:r w:rsidR="00CC516F" w:rsidRPr="00CC516F">
        <w:rPr>
          <w:i/>
        </w:rPr>
        <w:t>Ice</w:t>
      </w:r>
      <w:r w:rsidR="00A97E8C">
        <w:rPr>
          <w:i/>
        </w:rPr>
        <w:t>-</w:t>
      </w:r>
      <w:r w:rsidR="00406C00">
        <w:rPr>
          <w:i/>
        </w:rPr>
        <w:t>m</w:t>
      </w:r>
      <w:r w:rsidR="00CC516F" w:rsidRPr="00CC516F">
        <w:rPr>
          <w:i/>
        </w:rPr>
        <w:t>akers</w:t>
      </w:r>
      <w:proofErr w:type="gramEnd"/>
      <w:r w:rsidR="00CC516F" w:rsidRPr="00CC516F">
        <w:rPr>
          <w:i/>
        </w:rPr>
        <w:t xml:space="preserve">) Determination </w:t>
      </w:r>
      <w:r w:rsidR="00CC516F" w:rsidRPr="68A70B46">
        <w:rPr>
          <w:i/>
          <w:iCs/>
        </w:rPr>
        <w:t>202</w:t>
      </w:r>
      <w:r w:rsidR="1DB0D8EC" w:rsidRPr="68A70B46">
        <w:rPr>
          <w:i/>
          <w:iCs/>
        </w:rPr>
        <w:t>5</w:t>
      </w:r>
      <w:r w:rsidRPr="009C2562">
        <w:t>.</w:t>
      </w:r>
    </w:p>
    <w:p w14:paraId="496B132A" w14:textId="77777777" w:rsidR="00723D88" w:rsidRDefault="345C8634" w:rsidP="00723D88">
      <w:pPr>
        <w:pStyle w:val="ActHead5"/>
      </w:pPr>
      <w:bookmarkStart w:id="3" w:name="_Toc44587588"/>
      <w:bookmarkStart w:id="4" w:name="_Toc42090450"/>
      <w:bookmarkStart w:id="5" w:name="_Toc524425376"/>
      <w:bookmarkStart w:id="6" w:name="_Toc128148161"/>
      <w:bookmarkStart w:id="7" w:name="_Toc190354538"/>
      <w:proofErr w:type="gramStart"/>
      <w:r w:rsidRPr="2FB74DD8">
        <w:rPr>
          <w:rStyle w:val="CharSectno"/>
        </w:rPr>
        <w:t>2</w:t>
      </w:r>
      <w:r>
        <w:t xml:space="preserve">  Commencement</w:t>
      </w:r>
      <w:bookmarkEnd w:id="3"/>
      <w:bookmarkEnd w:id="4"/>
      <w:bookmarkEnd w:id="5"/>
      <w:bookmarkEnd w:id="6"/>
      <w:bookmarkEnd w:id="7"/>
      <w:proofErr w:type="gramEnd"/>
    </w:p>
    <w:p w14:paraId="2BCB0368" w14:textId="1ECAE785" w:rsidR="00723D88" w:rsidRDefault="00723D88" w:rsidP="00723D88">
      <w:pPr>
        <w:pStyle w:val="subsection"/>
      </w:pPr>
      <w:r>
        <w:tab/>
        <w:t>(1)</w:t>
      </w:r>
      <w:r>
        <w:tab/>
        <w:t xml:space="preserve">Each provision of this </w:t>
      </w:r>
      <w:r w:rsidR="00662171">
        <w:t xml:space="preserve">instrument </w:t>
      </w:r>
      <w:r>
        <w:t>specified in column 1 of the table commences, or is taken to have commenced, in accordance with column 2 of the table. Any other statement in column 2 has effect according to its terms.</w:t>
      </w:r>
    </w:p>
    <w:p w14:paraId="264E7BC2" w14:textId="77777777" w:rsidR="00723D88" w:rsidRDefault="00723D88" w:rsidP="00723D8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2693"/>
      </w:tblGrid>
      <w:tr w:rsidR="00723D88" w14:paraId="789EA890" w14:textId="77777777" w:rsidTr="6D007338">
        <w:trPr>
          <w:tblHeader/>
        </w:trPr>
        <w:tc>
          <w:tcPr>
            <w:tcW w:w="8222" w:type="dxa"/>
            <w:gridSpan w:val="3"/>
            <w:tcBorders>
              <w:top w:val="single" w:sz="12" w:space="0" w:color="auto"/>
              <w:left w:val="nil"/>
              <w:bottom w:val="single" w:sz="2" w:space="0" w:color="auto"/>
              <w:right w:val="nil"/>
            </w:tcBorders>
            <w:hideMark/>
          </w:tcPr>
          <w:p w14:paraId="2BEE8630" w14:textId="77777777" w:rsidR="00723D88" w:rsidRDefault="00723D88" w:rsidP="004E133B">
            <w:pPr>
              <w:pStyle w:val="TableHeading"/>
            </w:pPr>
            <w:r>
              <w:t>Commencement information</w:t>
            </w:r>
          </w:p>
        </w:tc>
      </w:tr>
      <w:tr w:rsidR="00723D88" w14:paraId="1302D124" w14:textId="77777777" w:rsidTr="6D007338">
        <w:trPr>
          <w:tblHeader/>
        </w:trPr>
        <w:tc>
          <w:tcPr>
            <w:tcW w:w="1701" w:type="dxa"/>
            <w:tcBorders>
              <w:top w:val="single" w:sz="2" w:space="0" w:color="auto"/>
              <w:left w:val="nil"/>
              <w:bottom w:val="single" w:sz="2" w:space="0" w:color="auto"/>
              <w:right w:val="nil"/>
            </w:tcBorders>
            <w:hideMark/>
          </w:tcPr>
          <w:p w14:paraId="79B5A74D" w14:textId="77777777" w:rsidR="00723D88" w:rsidRDefault="00723D88" w:rsidP="004E133B">
            <w:pPr>
              <w:pStyle w:val="TableHeading"/>
            </w:pPr>
            <w:r>
              <w:t>Column 1</w:t>
            </w:r>
          </w:p>
        </w:tc>
        <w:tc>
          <w:tcPr>
            <w:tcW w:w="3828" w:type="dxa"/>
            <w:tcBorders>
              <w:top w:val="single" w:sz="2" w:space="0" w:color="auto"/>
              <w:left w:val="nil"/>
              <w:bottom w:val="single" w:sz="2" w:space="0" w:color="auto"/>
              <w:right w:val="nil"/>
            </w:tcBorders>
            <w:hideMark/>
          </w:tcPr>
          <w:p w14:paraId="48E03314" w14:textId="77777777" w:rsidR="00723D88" w:rsidRDefault="00723D88" w:rsidP="004E133B">
            <w:pPr>
              <w:pStyle w:val="TableHeading"/>
            </w:pPr>
            <w:r>
              <w:t>Column 2</w:t>
            </w:r>
          </w:p>
        </w:tc>
        <w:tc>
          <w:tcPr>
            <w:tcW w:w="2693" w:type="dxa"/>
            <w:tcBorders>
              <w:top w:val="single" w:sz="2" w:space="0" w:color="auto"/>
              <w:left w:val="nil"/>
              <w:bottom w:val="single" w:sz="2" w:space="0" w:color="auto"/>
              <w:right w:val="nil"/>
            </w:tcBorders>
            <w:hideMark/>
          </w:tcPr>
          <w:p w14:paraId="5C1454B7" w14:textId="77777777" w:rsidR="00723D88" w:rsidRDefault="00723D88" w:rsidP="004E133B">
            <w:pPr>
              <w:pStyle w:val="TableHeading"/>
            </w:pPr>
            <w:r>
              <w:t>Column 3</w:t>
            </w:r>
          </w:p>
        </w:tc>
      </w:tr>
      <w:tr w:rsidR="00723D88" w14:paraId="436F0839" w14:textId="77777777" w:rsidTr="6D007338">
        <w:trPr>
          <w:tblHeader/>
        </w:trPr>
        <w:tc>
          <w:tcPr>
            <w:tcW w:w="1701" w:type="dxa"/>
            <w:tcBorders>
              <w:top w:val="single" w:sz="2" w:space="0" w:color="auto"/>
              <w:left w:val="nil"/>
              <w:bottom w:val="single" w:sz="12" w:space="0" w:color="auto"/>
              <w:right w:val="nil"/>
            </w:tcBorders>
            <w:hideMark/>
          </w:tcPr>
          <w:p w14:paraId="6E1E11B1" w14:textId="77777777" w:rsidR="00723D88" w:rsidRDefault="00723D88" w:rsidP="004E133B">
            <w:pPr>
              <w:pStyle w:val="TableHeading"/>
            </w:pPr>
            <w:r>
              <w:t>Provisions</w:t>
            </w:r>
          </w:p>
        </w:tc>
        <w:tc>
          <w:tcPr>
            <w:tcW w:w="3828" w:type="dxa"/>
            <w:tcBorders>
              <w:top w:val="single" w:sz="2" w:space="0" w:color="auto"/>
              <w:left w:val="nil"/>
              <w:bottom w:val="single" w:sz="12" w:space="0" w:color="auto"/>
              <w:right w:val="nil"/>
            </w:tcBorders>
            <w:hideMark/>
          </w:tcPr>
          <w:p w14:paraId="1299954F" w14:textId="77777777" w:rsidR="00723D88" w:rsidRDefault="00723D88" w:rsidP="004E133B">
            <w:pPr>
              <w:pStyle w:val="TableHeading"/>
            </w:pPr>
            <w:r>
              <w:t>Commencement</w:t>
            </w:r>
          </w:p>
        </w:tc>
        <w:tc>
          <w:tcPr>
            <w:tcW w:w="2693" w:type="dxa"/>
            <w:tcBorders>
              <w:top w:val="single" w:sz="2" w:space="0" w:color="auto"/>
              <w:left w:val="nil"/>
              <w:bottom w:val="single" w:sz="12" w:space="0" w:color="auto"/>
              <w:right w:val="nil"/>
            </w:tcBorders>
            <w:hideMark/>
          </w:tcPr>
          <w:p w14:paraId="2901C1A8" w14:textId="77777777" w:rsidR="00723D88" w:rsidRDefault="00723D88" w:rsidP="004E133B">
            <w:pPr>
              <w:pStyle w:val="TableHeading"/>
            </w:pPr>
            <w:r>
              <w:t>Date/Details</w:t>
            </w:r>
          </w:p>
        </w:tc>
      </w:tr>
      <w:tr w:rsidR="00723D88" w14:paraId="2B08E19A" w14:textId="77777777" w:rsidTr="6D007338">
        <w:tc>
          <w:tcPr>
            <w:tcW w:w="1701" w:type="dxa"/>
            <w:tcBorders>
              <w:top w:val="single" w:sz="12" w:space="0" w:color="auto"/>
              <w:left w:val="nil"/>
              <w:bottom w:val="single" w:sz="12" w:space="0" w:color="auto"/>
              <w:right w:val="nil"/>
            </w:tcBorders>
            <w:hideMark/>
          </w:tcPr>
          <w:p w14:paraId="159B4368" w14:textId="1C3E968E" w:rsidR="00723D88" w:rsidRDefault="00723D88" w:rsidP="004E133B">
            <w:pPr>
              <w:pStyle w:val="Tabletext"/>
            </w:pPr>
            <w:r>
              <w:t xml:space="preserve">1.  The whole of this </w:t>
            </w:r>
            <w:r w:rsidR="00662171">
              <w:t>instrument</w:t>
            </w:r>
          </w:p>
        </w:tc>
        <w:tc>
          <w:tcPr>
            <w:tcW w:w="3828" w:type="dxa"/>
            <w:tcBorders>
              <w:top w:val="single" w:sz="12" w:space="0" w:color="auto"/>
              <w:left w:val="nil"/>
              <w:bottom w:val="single" w:sz="12" w:space="0" w:color="auto"/>
              <w:right w:val="nil"/>
            </w:tcBorders>
            <w:hideMark/>
          </w:tcPr>
          <w:p w14:paraId="0075B850" w14:textId="3067D3E1" w:rsidR="00723D88" w:rsidRDefault="00A67BB6" w:rsidP="004E133B">
            <w:pPr>
              <w:pStyle w:val="Tabletext"/>
            </w:pPr>
            <w:r>
              <w:t>T</w:t>
            </w:r>
            <w:r w:rsidR="00C43DE7" w:rsidRPr="00C43DE7">
              <w:t>he day after the end of the period of 12 months beginning on the day this instrument is registered</w:t>
            </w:r>
          </w:p>
        </w:tc>
        <w:tc>
          <w:tcPr>
            <w:tcW w:w="2693" w:type="dxa"/>
            <w:tcBorders>
              <w:top w:val="single" w:sz="12" w:space="0" w:color="auto"/>
              <w:left w:val="nil"/>
              <w:bottom w:val="single" w:sz="12" w:space="0" w:color="auto"/>
              <w:right w:val="nil"/>
            </w:tcBorders>
            <w:hideMark/>
          </w:tcPr>
          <w:p w14:paraId="3F2C8C23" w14:textId="2F688C99" w:rsidR="00723D88" w:rsidRDefault="00723D88" w:rsidP="004E133B">
            <w:pPr>
              <w:pStyle w:val="Tabletext"/>
            </w:pPr>
          </w:p>
        </w:tc>
      </w:tr>
    </w:tbl>
    <w:p w14:paraId="0EC38972" w14:textId="5ADB3BED" w:rsidR="00723D88" w:rsidRDefault="345C8634" w:rsidP="00723D88">
      <w:pPr>
        <w:pStyle w:val="notetext"/>
      </w:pPr>
      <w:r>
        <w:rPr>
          <w:snapToGrid w:val="0"/>
          <w:lang w:eastAsia="en-US"/>
        </w:rPr>
        <w:t>Note:</w:t>
      </w:r>
      <w:r w:rsidR="00723D88">
        <w:rPr>
          <w:snapToGrid w:val="0"/>
          <w:lang w:eastAsia="en-US"/>
        </w:rPr>
        <w:tab/>
      </w:r>
      <w:r>
        <w:rPr>
          <w:snapToGrid w:val="0"/>
          <w:lang w:eastAsia="en-US"/>
        </w:rPr>
        <w:t xml:space="preserve">This table relates only to the provisions of this </w:t>
      </w:r>
      <w:r w:rsidR="00662171">
        <w:rPr>
          <w:snapToGrid w:val="0"/>
          <w:lang w:eastAsia="en-US"/>
        </w:rPr>
        <w:t xml:space="preserve">instrument </w:t>
      </w:r>
      <w:r>
        <w:rPr>
          <w:snapToGrid w:val="0"/>
          <w:lang w:eastAsia="en-US"/>
        </w:rPr>
        <w:t xml:space="preserve">as originally made. It will not be amended to deal with any later amendments of this </w:t>
      </w:r>
      <w:r w:rsidR="00662171">
        <w:rPr>
          <w:snapToGrid w:val="0"/>
          <w:lang w:eastAsia="en-US"/>
        </w:rPr>
        <w:t>instrument</w:t>
      </w:r>
      <w:r>
        <w:rPr>
          <w:snapToGrid w:val="0"/>
          <w:lang w:eastAsia="en-US"/>
        </w:rPr>
        <w:t>.</w:t>
      </w:r>
    </w:p>
    <w:p w14:paraId="7E7C8C3D" w14:textId="353449CE" w:rsidR="00723D88" w:rsidRDefault="00723D88" w:rsidP="00723D88">
      <w:pPr>
        <w:pStyle w:val="subsection"/>
      </w:pPr>
      <w:r>
        <w:tab/>
      </w:r>
      <w:r w:rsidR="345C8634">
        <w:t>(2)</w:t>
      </w:r>
      <w:r>
        <w:tab/>
      </w:r>
      <w:r w:rsidR="345C8634">
        <w:t xml:space="preserve">Any information in column 3 of the table is not part of this </w:t>
      </w:r>
      <w:r w:rsidR="00662171">
        <w:t>instrument</w:t>
      </w:r>
      <w:r w:rsidR="345C8634">
        <w:t xml:space="preserve">. Information may be inserted in this column, or information in it may be edited, in any published version of this </w:t>
      </w:r>
      <w:r w:rsidR="00662171">
        <w:t>instrument</w:t>
      </w:r>
      <w:r w:rsidR="345C8634">
        <w:t>.</w:t>
      </w:r>
    </w:p>
    <w:p w14:paraId="33551145" w14:textId="77777777" w:rsidR="00554826" w:rsidRPr="00554826" w:rsidRDefault="2965866A" w:rsidP="00554826">
      <w:pPr>
        <w:pStyle w:val="ActHead5"/>
      </w:pPr>
      <w:bookmarkStart w:id="8" w:name="_Toc190354539"/>
      <w:proofErr w:type="gramStart"/>
      <w:r>
        <w:t>3  Authority</w:t>
      </w:r>
      <w:bookmarkEnd w:id="8"/>
      <w:proofErr w:type="gramEnd"/>
    </w:p>
    <w:p w14:paraId="61845570" w14:textId="7FC59E38" w:rsidR="00554826" w:rsidRPr="009C2562" w:rsidRDefault="2965866A" w:rsidP="005D5976">
      <w:pPr>
        <w:pStyle w:val="subsection"/>
        <w:ind w:firstLine="0"/>
      </w:pPr>
      <w:r w:rsidRPr="009C2562">
        <w:t xml:space="preserve">This </w:t>
      </w:r>
      <w:r w:rsidR="00662171">
        <w:t>instrument</w:t>
      </w:r>
      <w:r w:rsidR="00662171" w:rsidRPr="009C2562">
        <w:t xml:space="preserve"> </w:t>
      </w:r>
      <w:r w:rsidRPr="009C2562">
        <w:t xml:space="preserve">is made under </w:t>
      </w:r>
      <w:r w:rsidR="7BFCCD98" w:rsidRPr="00B22A7B">
        <w:t>section 23</w:t>
      </w:r>
      <w:r w:rsidR="008344C2">
        <w:t xml:space="preserve"> </w:t>
      </w:r>
      <w:r w:rsidR="7BFCCD98" w:rsidRPr="00B22A7B">
        <w:t xml:space="preserve">of the </w:t>
      </w:r>
      <w:r w:rsidR="7BFCCD98" w:rsidRPr="2FB74DD8">
        <w:rPr>
          <w:i/>
          <w:iCs/>
        </w:rPr>
        <w:t>Greenhouse and Energy Minimum Standards Act 2012</w:t>
      </w:r>
      <w:r w:rsidR="7BFCCD98" w:rsidRPr="00B22A7B">
        <w:t>.</w:t>
      </w:r>
    </w:p>
    <w:p w14:paraId="2CCE8D92" w14:textId="77777777" w:rsidR="00554826" w:rsidRPr="00554826" w:rsidRDefault="2965866A" w:rsidP="00554826">
      <w:pPr>
        <w:pStyle w:val="ActHead5"/>
      </w:pPr>
      <w:bookmarkStart w:id="9" w:name="_Toc190354540"/>
      <w:proofErr w:type="gramStart"/>
      <w:r>
        <w:t>4  Definitions</w:t>
      </w:r>
      <w:bookmarkEnd w:id="9"/>
      <w:proofErr w:type="gramEnd"/>
    </w:p>
    <w:p w14:paraId="0B19D264" w14:textId="1E9FE5A2" w:rsidR="00554826" w:rsidRPr="009C2562" w:rsidRDefault="2965866A" w:rsidP="00554826">
      <w:pPr>
        <w:pStyle w:val="notetext"/>
      </w:pPr>
      <w:r>
        <w:t>Note:</w:t>
      </w:r>
      <w:r w:rsidR="00554826">
        <w:tab/>
      </w:r>
      <w:proofErr w:type="gramStart"/>
      <w:r>
        <w:t>A number of</w:t>
      </w:r>
      <w:proofErr w:type="gramEnd"/>
      <w:r>
        <w:t xml:space="preserve"> expressions used in this </w:t>
      </w:r>
      <w:r w:rsidR="00662171">
        <w:t xml:space="preserve">instrument </w:t>
      </w:r>
      <w:r>
        <w:t>are defined in section</w:t>
      </w:r>
      <w:r w:rsidR="69519243">
        <w:t xml:space="preserve"> 5</w:t>
      </w:r>
      <w:r>
        <w:t xml:space="preserve"> of the Act, including the following:</w:t>
      </w:r>
    </w:p>
    <w:p w14:paraId="78A8EA37" w14:textId="494BC991" w:rsidR="00554826" w:rsidRPr="009C2562" w:rsidRDefault="00554826" w:rsidP="00554826">
      <w:pPr>
        <w:pStyle w:val="notepara"/>
      </w:pPr>
      <w:r w:rsidRPr="009C2562">
        <w:t>(a)</w:t>
      </w:r>
      <w:r w:rsidRPr="009C2562">
        <w:tab/>
      </w:r>
      <w:r w:rsidR="00420A0F">
        <w:t xml:space="preserve">family of </w:t>
      </w:r>
      <w:proofErr w:type="gramStart"/>
      <w:r w:rsidR="00420A0F">
        <w:t>models</w:t>
      </w:r>
      <w:r w:rsidRPr="009C2562">
        <w:t>;</w:t>
      </w:r>
      <w:proofErr w:type="gramEnd"/>
    </w:p>
    <w:p w14:paraId="0A70FCBC" w14:textId="77777777" w:rsidR="007D5019" w:rsidRDefault="00554826" w:rsidP="007D5019">
      <w:pPr>
        <w:pStyle w:val="notepara"/>
      </w:pPr>
      <w:r w:rsidRPr="009C2562">
        <w:t>(b)</w:t>
      </w:r>
      <w:r w:rsidRPr="009C2562">
        <w:tab/>
      </w:r>
      <w:r w:rsidR="00420A0F">
        <w:t>GEMS</w:t>
      </w:r>
    </w:p>
    <w:p w14:paraId="60304A44" w14:textId="77777777" w:rsidR="007D5019" w:rsidRDefault="007D5019" w:rsidP="007D5019">
      <w:pPr>
        <w:pStyle w:val="notepara"/>
      </w:pPr>
      <w:r>
        <w:t xml:space="preserve">(c) </w:t>
      </w:r>
      <w:r>
        <w:tab/>
        <w:t xml:space="preserve">GEMS labelling </w:t>
      </w:r>
      <w:proofErr w:type="gramStart"/>
      <w:r>
        <w:t>requirements;</w:t>
      </w:r>
      <w:proofErr w:type="gramEnd"/>
    </w:p>
    <w:p w14:paraId="1FF6888B" w14:textId="4FE0F358" w:rsidR="00C12A0B" w:rsidRDefault="007D5019" w:rsidP="007D5019">
      <w:pPr>
        <w:pStyle w:val="notepara"/>
      </w:pPr>
      <w:r>
        <w:t>(d)</w:t>
      </w:r>
      <w:r w:rsidR="00C12A0B">
        <w:tab/>
        <w:t xml:space="preserve">GEMS level </w:t>
      </w:r>
      <w:proofErr w:type="gramStart"/>
      <w:r w:rsidR="00C12A0B">
        <w:t>requirements;</w:t>
      </w:r>
      <w:proofErr w:type="gramEnd"/>
    </w:p>
    <w:p w14:paraId="6E093212" w14:textId="54B36822" w:rsidR="00BB4C77" w:rsidRPr="00B21695" w:rsidRDefault="00BB4C77" w:rsidP="007D5019">
      <w:pPr>
        <w:pStyle w:val="notepara"/>
        <w:rPr>
          <w:lang w:val="it-IT"/>
        </w:rPr>
      </w:pPr>
      <w:r w:rsidRPr="00B21695">
        <w:rPr>
          <w:lang w:val="it-IT"/>
        </w:rPr>
        <w:t>(e)</w:t>
      </w:r>
      <w:r w:rsidRPr="00B21695">
        <w:rPr>
          <w:lang w:val="it-IT"/>
        </w:rPr>
        <w:tab/>
        <w:t xml:space="preserve">GEMS </w:t>
      </w:r>
      <w:r w:rsidR="008F1BC7" w:rsidRPr="00B21695">
        <w:rPr>
          <w:lang w:val="it-IT"/>
        </w:rPr>
        <w:t>R</w:t>
      </w:r>
      <w:r w:rsidRPr="00B21695">
        <w:rPr>
          <w:lang w:val="it-IT"/>
        </w:rPr>
        <w:t>egister</w:t>
      </w:r>
      <w:r w:rsidR="008F1BC7" w:rsidRPr="00B21695">
        <w:rPr>
          <w:lang w:val="it-IT"/>
        </w:rPr>
        <w:t>;</w:t>
      </w:r>
    </w:p>
    <w:p w14:paraId="22C1F65A" w14:textId="1F93C067" w:rsidR="00BB07CE" w:rsidRPr="00B21695" w:rsidRDefault="00C12A0B" w:rsidP="007D5019">
      <w:pPr>
        <w:pStyle w:val="notepara"/>
        <w:rPr>
          <w:lang w:val="it-IT"/>
        </w:rPr>
      </w:pPr>
      <w:r w:rsidRPr="00B21695">
        <w:rPr>
          <w:lang w:val="it-IT"/>
        </w:rPr>
        <w:t>(</w:t>
      </w:r>
      <w:r w:rsidR="00212AF9" w:rsidRPr="00B21695">
        <w:rPr>
          <w:lang w:val="it-IT"/>
        </w:rPr>
        <w:t>f</w:t>
      </w:r>
      <w:r w:rsidRPr="00B21695">
        <w:rPr>
          <w:lang w:val="it-IT"/>
        </w:rPr>
        <w:t>)</w:t>
      </w:r>
      <w:r w:rsidRPr="00B21695">
        <w:rPr>
          <w:lang w:val="it-IT"/>
        </w:rPr>
        <w:tab/>
      </w:r>
      <w:r w:rsidR="00BB07CE" w:rsidRPr="00B21695">
        <w:rPr>
          <w:lang w:val="it-IT"/>
        </w:rPr>
        <w:t>model;</w:t>
      </w:r>
    </w:p>
    <w:p w14:paraId="032E4069" w14:textId="1E757E8B" w:rsidR="00554826" w:rsidRPr="009C2562" w:rsidRDefault="667C5F53" w:rsidP="006014BC">
      <w:pPr>
        <w:pStyle w:val="notepara"/>
        <w:tabs>
          <w:tab w:val="left" w:pos="720"/>
          <w:tab w:val="left" w:pos="1440"/>
          <w:tab w:val="left" w:pos="2160"/>
          <w:tab w:val="left" w:pos="2880"/>
          <w:tab w:val="left" w:pos="4545"/>
        </w:tabs>
      </w:pPr>
      <w:r>
        <w:t>(</w:t>
      </w:r>
      <w:r w:rsidR="4E424259">
        <w:t>g</w:t>
      </w:r>
      <w:r>
        <w:t>)</w:t>
      </w:r>
      <w:r w:rsidR="00BB07CE">
        <w:tab/>
      </w:r>
      <w:r>
        <w:t>product classes</w:t>
      </w:r>
      <w:r w:rsidR="2965866A">
        <w:t>.</w:t>
      </w:r>
      <w:r w:rsidR="00BB07CE">
        <w:tab/>
      </w:r>
    </w:p>
    <w:p w14:paraId="2069BC83" w14:textId="59F9ED5D" w:rsidR="00554826" w:rsidRPr="009C2562" w:rsidRDefault="00554826" w:rsidP="00554826">
      <w:pPr>
        <w:pStyle w:val="subsection"/>
      </w:pPr>
      <w:r w:rsidRPr="009C2562">
        <w:tab/>
      </w:r>
      <w:r w:rsidRPr="009C2562">
        <w:tab/>
        <w:t xml:space="preserve">In this </w:t>
      </w:r>
      <w:r w:rsidR="00662171">
        <w:t>instrument</w:t>
      </w:r>
      <w:r w:rsidRPr="009C2562">
        <w:t>:</w:t>
      </w:r>
    </w:p>
    <w:p w14:paraId="1C8E1187" w14:textId="77777777" w:rsidR="00384286" w:rsidRDefault="00554826" w:rsidP="00384286">
      <w:pPr>
        <w:pStyle w:val="Definition"/>
      </w:pPr>
      <w:r w:rsidRPr="009C2562">
        <w:rPr>
          <w:b/>
          <w:i/>
        </w:rPr>
        <w:t>Act</w:t>
      </w:r>
      <w:r w:rsidRPr="009C2562">
        <w:t xml:space="preserve"> means the </w:t>
      </w:r>
      <w:r w:rsidR="00B442BF" w:rsidRPr="00B442BF">
        <w:rPr>
          <w:i/>
        </w:rPr>
        <w:t>Greenhouse and Energy Minimum Standards Act 2012</w:t>
      </w:r>
      <w:r>
        <w:t>.</w:t>
      </w:r>
    </w:p>
    <w:p w14:paraId="40A49B59" w14:textId="547F49B0" w:rsidR="008C72E9" w:rsidRDefault="008C72E9" w:rsidP="00384286">
      <w:pPr>
        <w:pStyle w:val="Definition"/>
      </w:pPr>
      <w:r w:rsidRPr="008C72E9">
        <w:rPr>
          <w:b/>
          <w:bCs/>
          <w:i/>
          <w:iCs/>
        </w:rPr>
        <w:t>AHRI 810</w:t>
      </w:r>
      <w:r w:rsidR="004E133B">
        <w:rPr>
          <w:b/>
          <w:bCs/>
          <w:i/>
          <w:iCs/>
        </w:rPr>
        <w:t>-</w:t>
      </w:r>
      <w:r w:rsidRPr="008C72E9">
        <w:rPr>
          <w:b/>
          <w:bCs/>
          <w:i/>
          <w:iCs/>
        </w:rPr>
        <w:t>2016</w:t>
      </w:r>
      <w:r>
        <w:t xml:space="preserve"> means </w:t>
      </w:r>
      <w:r w:rsidRPr="008C72E9">
        <w:t xml:space="preserve">AHRI </w:t>
      </w:r>
      <w:r w:rsidR="00F51C0C">
        <w:t xml:space="preserve">Standard </w:t>
      </w:r>
      <w:r w:rsidRPr="008C72E9">
        <w:t>810</w:t>
      </w:r>
      <w:r w:rsidR="004E133B">
        <w:t>-</w:t>
      </w:r>
      <w:r w:rsidRPr="008C72E9">
        <w:t>2016</w:t>
      </w:r>
      <w:r w:rsidR="004E133B">
        <w:t>. Standard for</w:t>
      </w:r>
      <w:r w:rsidRPr="008C72E9">
        <w:t xml:space="preserve"> Performance Rating of Automatic Commercial </w:t>
      </w:r>
      <w:proofErr w:type="gramStart"/>
      <w:r w:rsidRPr="008C72E9">
        <w:t>Ice-</w:t>
      </w:r>
      <w:r w:rsidR="00303C77">
        <w:t>m</w:t>
      </w:r>
      <w:r w:rsidRPr="008C72E9">
        <w:t>aker</w:t>
      </w:r>
      <w:r w:rsidR="00FE6E2D">
        <w:t>s</w:t>
      </w:r>
      <w:proofErr w:type="gramEnd"/>
      <w:r w:rsidRPr="008C72E9">
        <w:t>.</w:t>
      </w:r>
    </w:p>
    <w:p w14:paraId="0ADBAC70" w14:textId="0EB2761D" w:rsidR="00B30D25" w:rsidRDefault="006B2069" w:rsidP="00101998">
      <w:pPr>
        <w:pStyle w:val="Definition"/>
      </w:pPr>
      <w:r w:rsidRPr="00101998">
        <w:rPr>
          <w:b/>
          <w:bCs/>
          <w:i/>
          <w:iCs/>
        </w:rPr>
        <w:lastRenderedPageBreak/>
        <w:t>AHRI 810</w:t>
      </w:r>
      <w:r w:rsidR="004E133B">
        <w:rPr>
          <w:b/>
          <w:bCs/>
          <w:i/>
          <w:iCs/>
        </w:rPr>
        <w:t>-</w:t>
      </w:r>
      <w:r w:rsidRPr="00101998">
        <w:rPr>
          <w:b/>
          <w:bCs/>
          <w:i/>
          <w:iCs/>
        </w:rPr>
        <w:t>2023</w:t>
      </w:r>
      <w:r w:rsidRPr="006B2069">
        <w:t xml:space="preserve"> means AHRI Standard 810</w:t>
      </w:r>
      <w:r w:rsidR="004E133B">
        <w:t>-</w:t>
      </w:r>
      <w:r w:rsidRPr="006B2069">
        <w:t>2023</w:t>
      </w:r>
      <w:r w:rsidR="004E133B">
        <w:t xml:space="preserve">. Standard for </w:t>
      </w:r>
      <w:r w:rsidRPr="006B2069">
        <w:t xml:space="preserve">Performance Rating of Automatic Commercial </w:t>
      </w:r>
      <w:proofErr w:type="gramStart"/>
      <w:r w:rsidRPr="006B2069">
        <w:t>Ice-makers</w:t>
      </w:r>
      <w:proofErr w:type="gramEnd"/>
      <w:r w:rsidRPr="006B2069">
        <w:t>.</w:t>
      </w:r>
    </w:p>
    <w:p w14:paraId="1915445E" w14:textId="24EB4120" w:rsidR="009212BD" w:rsidRDefault="00384286" w:rsidP="00384286">
      <w:pPr>
        <w:pStyle w:val="Definition"/>
        <w:rPr>
          <w:color w:val="000000"/>
          <w:szCs w:val="22"/>
        </w:rPr>
      </w:pPr>
      <w:r w:rsidRPr="00384286">
        <w:rPr>
          <w:b/>
          <w:bCs/>
          <w:i/>
          <w:iCs/>
          <w:color w:val="000000"/>
          <w:szCs w:val="22"/>
        </w:rPr>
        <w:t>ANSI/ASHRAE 29-2009</w:t>
      </w:r>
      <w:r>
        <w:rPr>
          <w:color w:val="000000"/>
          <w:szCs w:val="22"/>
        </w:rPr>
        <w:t xml:space="preserve"> means </w:t>
      </w:r>
      <w:r w:rsidRPr="00384286">
        <w:rPr>
          <w:color w:val="000000"/>
          <w:szCs w:val="22"/>
        </w:rPr>
        <w:t xml:space="preserve">ANSI/ASHRAE Standard 29-2009: Method </w:t>
      </w:r>
      <w:r w:rsidR="00126684" w:rsidRPr="00384286">
        <w:rPr>
          <w:color w:val="000000"/>
          <w:szCs w:val="22"/>
        </w:rPr>
        <w:t>o</w:t>
      </w:r>
      <w:r w:rsidRPr="00384286">
        <w:rPr>
          <w:color w:val="000000"/>
          <w:szCs w:val="22"/>
        </w:rPr>
        <w:t xml:space="preserve">f Testing Automatic </w:t>
      </w:r>
      <w:proofErr w:type="gramStart"/>
      <w:r w:rsidRPr="00384286">
        <w:rPr>
          <w:color w:val="000000"/>
          <w:szCs w:val="22"/>
        </w:rPr>
        <w:t>Ice</w:t>
      </w:r>
      <w:r w:rsidR="005A738D">
        <w:rPr>
          <w:color w:val="000000"/>
          <w:szCs w:val="22"/>
        </w:rPr>
        <w:t>-</w:t>
      </w:r>
      <w:r w:rsidR="008F6166">
        <w:rPr>
          <w:color w:val="000000"/>
          <w:szCs w:val="22"/>
        </w:rPr>
        <w:t>m</w:t>
      </w:r>
      <w:r w:rsidRPr="00384286">
        <w:rPr>
          <w:color w:val="000000"/>
          <w:szCs w:val="22"/>
        </w:rPr>
        <w:t>akers</w:t>
      </w:r>
      <w:proofErr w:type="gramEnd"/>
      <w:r w:rsidR="00A83118">
        <w:rPr>
          <w:color w:val="000000"/>
          <w:szCs w:val="22"/>
        </w:rPr>
        <w:t>.</w:t>
      </w:r>
    </w:p>
    <w:p w14:paraId="37518DF5" w14:textId="0583AA83" w:rsidR="00536CC3" w:rsidRDefault="1D7FAA98" w:rsidP="00384286">
      <w:pPr>
        <w:pStyle w:val="Definition"/>
        <w:rPr>
          <w:color w:val="000000" w:themeColor="text1"/>
        </w:rPr>
      </w:pPr>
      <w:r w:rsidRPr="2FB74DD8">
        <w:rPr>
          <w:b/>
          <w:bCs/>
          <w:i/>
          <w:iCs/>
          <w:color w:val="000000" w:themeColor="text1"/>
        </w:rPr>
        <w:t>ANSI/ASHRAE 29-2015</w:t>
      </w:r>
      <w:r w:rsidRPr="2FB74DD8">
        <w:rPr>
          <w:color w:val="000000" w:themeColor="text1"/>
        </w:rPr>
        <w:t xml:space="preserve"> means ANSI/ASHRAE </w:t>
      </w:r>
      <w:r w:rsidR="0FB147E4" w:rsidRPr="2FB74DD8">
        <w:rPr>
          <w:color w:val="000000" w:themeColor="text1"/>
        </w:rPr>
        <w:t xml:space="preserve">Standard </w:t>
      </w:r>
      <w:r w:rsidRPr="2FB74DD8">
        <w:rPr>
          <w:color w:val="000000" w:themeColor="text1"/>
        </w:rPr>
        <w:t>29-2015</w:t>
      </w:r>
      <w:r w:rsidR="0FB147E4" w:rsidRPr="2FB74DD8">
        <w:rPr>
          <w:color w:val="000000" w:themeColor="text1"/>
        </w:rPr>
        <w:t>:</w:t>
      </w:r>
      <w:r w:rsidRPr="2FB74DD8">
        <w:rPr>
          <w:color w:val="000000" w:themeColor="text1"/>
        </w:rPr>
        <w:t xml:space="preserve"> Method </w:t>
      </w:r>
      <w:r w:rsidR="35F4A665" w:rsidRPr="2FB74DD8">
        <w:rPr>
          <w:color w:val="000000" w:themeColor="text1"/>
        </w:rPr>
        <w:t>of</w:t>
      </w:r>
      <w:r w:rsidRPr="2FB74DD8">
        <w:rPr>
          <w:color w:val="000000" w:themeColor="text1"/>
        </w:rPr>
        <w:t xml:space="preserve"> Testing Automatic </w:t>
      </w:r>
      <w:proofErr w:type="gramStart"/>
      <w:r w:rsidRPr="2FB74DD8">
        <w:rPr>
          <w:color w:val="000000" w:themeColor="text1"/>
        </w:rPr>
        <w:t>Ice</w:t>
      </w:r>
      <w:r w:rsidR="005A738D">
        <w:rPr>
          <w:color w:val="000000" w:themeColor="text1"/>
        </w:rPr>
        <w:t>-</w:t>
      </w:r>
      <w:r w:rsidR="008F6166">
        <w:rPr>
          <w:color w:val="000000" w:themeColor="text1"/>
        </w:rPr>
        <w:t>m</w:t>
      </w:r>
      <w:r w:rsidRPr="2FB74DD8">
        <w:rPr>
          <w:color w:val="000000" w:themeColor="text1"/>
        </w:rPr>
        <w:t>akers</w:t>
      </w:r>
      <w:proofErr w:type="gramEnd"/>
      <w:r w:rsidR="305202DC" w:rsidRPr="2FB74DD8">
        <w:rPr>
          <w:color w:val="000000" w:themeColor="text1"/>
        </w:rPr>
        <w:t>.</w:t>
      </w:r>
    </w:p>
    <w:p w14:paraId="7ABE9334" w14:textId="730BC2B3" w:rsidR="00411F15" w:rsidRPr="00001D07" w:rsidRDefault="00332CC6" w:rsidP="00F95E88">
      <w:pPr>
        <w:pStyle w:val="Definition"/>
        <w:ind w:left="2154" w:hanging="714"/>
        <w:rPr>
          <w:sz w:val="18"/>
          <w:szCs w:val="18"/>
        </w:rPr>
      </w:pPr>
      <w:r w:rsidRPr="00001D07">
        <w:rPr>
          <w:sz w:val="18"/>
          <w:szCs w:val="18"/>
        </w:rPr>
        <w:t>Note: </w:t>
      </w:r>
      <w:r w:rsidRPr="00001D07">
        <w:rPr>
          <w:sz w:val="18"/>
          <w:szCs w:val="18"/>
        </w:rPr>
        <w:tab/>
        <w:t xml:space="preserve">The edition ANSI/ASHRAE 29-2015 (RA 2018) is identical to ANSI/ASHRAE 2015 for the purposes of this </w:t>
      </w:r>
      <w:r w:rsidR="00CF131B">
        <w:rPr>
          <w:sz w:val="18"/>
          <w:szCs w:val="18"/>
        </w:rPr>
        <w:t>instrument</w:t>
      </w:r>
      <w:r w:rsidRPr="00001D07">
        <w:rPr>
          <w:sz w:val="18"/>
          <w:szCs w:val="18"/>
        </w:rPr>
        <w:t xml:space="preserve">. </w:t>
      </w:r>
    </w:p>
    <w:p w14:paraId="344EEEC9" w14:textId="7B9CB825" w:rsidR="00EA7FAA" w:rsidRPr="00D01214" w:rsidRDefault="00EA7FAA" w:rsidP="00D01214">
      <w:pPr>
        <w:pStyle w:val="Definition"/>
      </w:pPr>
      <w:r w:rsidRPr="007B1142">
        <w:rPr>
          <w:b/>
          <w:bCs/>
          <w:i/>
          <w:iCs/>
          <w:color w:val="000000"/>
          <w:szCs w:val="22"/>
        </w:rPr>
        <w:t>AS/NZS 4865.1:2008</w:t>
      </w:r>
      <w:r w:rsidRPr="007B1142">
        <w:rPr>
          <w:color w:val="000000"/>
          <w:szCs w:val="22"/>
        </w:rPr>
        <w:t xml:space="preserve"> means</w:t>
      </w:r>
      <w:r w:rsidR="00846BC2" w:rsidRPr="007B1142">
        <w:rPr>
          <w:color w:val="000000"/>
          <w:szCs w:val="22"/>
        </w:rPr>
        <w:t xml:space="preserve"> </w:t>
      </w:r>
      <w:r w:rsidR="00846BC2" w:rsidRPr="007B1142">
        <w:rPr>
          <w:i/>
          <w:iCs/>
          <w:color w:val="000000"/>
        </w:rPr>
        <w:t>Australian/New Zealand Standar</w:t>
      </w:r>
      <w:r w:rsidR="007B1142" w:rsidRPr="007B1142">
        <w:rPr>
          <w:i/>
          <w:iCs/>
          <w:color w:val="000000"/>
        </w:rPr>
        <w:t xml:space="preserve">d </w:t>
      </w:r>
      <w:r w:rsidR="007B1142" w:rsidRPr="007B1142">
        <w:rPr>
          <w:color w:val="000000"/>
          <w:szCs w:val="22"/>
        </w:rPr>
        <w:t xml:space="preserve">AS/NZS 4865.1:2008: Performance of commercial </w:t>
      </w:r>
      <w:proofErr w:type="gramStart"/>
      <w:r w:rsidR="007B1142" w:rsidRPr="007B1142">
        <w:rPr>
          <w:color w:val="000000"/>
          <w:szCs w:val="22"/>
        </w:rPr>
        <w:t>ice</w:t>
      </w:r>
      <w:r w:rsidR="00BE1610">
        <w:rPr>
          <w:color w:val="000000"/>
          <w:szCs w:val="22"/>
        </w:rPr>
        <w:t>-</w:t>
      </w:r>
      <w:r w:rsidR="007B1142" w:rsidRPr="007B1142">
        <w:rPr>
          <w:color w:val="000000"/>
          <w:szCs w:val="22"/>
        </w:rPr>
        <w:t>makers</w:t>
      </w:r>
      <w:proofErr w:type="gramEnd"/>
      <w:r w:rsidR="007B1142" w:rsidRPr="007B1142">
        <w:rPr>
          <w:color w:val="000000"/>
          <w:szCs w:val="22"/>
        </w:rPr>
        <w:t xml:space="preserve"> and ice storage bins</w:t>
      </w:r>
      <w:r w:rsidR="00986BC9">
        <w:rPr>
          <w:color w:val="000000"/>
          <w:szCs w:val="22"/>
        </w:rPr>
        <w:t>, Part 1</w:t>
      </w:r>
      <w:r w:rsidR="00E872E4">
        <w:t>: Test methods for ice</w:t>
      </w:r>
      <w:r w:rsidR="00BE1610">
        <w:t>-</w:t>
      </w:r>
      <w:r w:rsidR="00E872E4">
        <w:t>makers—Environmental performance</w:t>
      </w:r>
      <w:r w:rsidR="007B1142" w:rsidRPr="007B1142">
        <w:rPr>
          <w:color w:val="000000"/>
          <w:szCs w:val="22"/>
        </w:rPr>
        <w:t>.</w:t>
      </w:r>
    </w:p>
    <w:p w14:paraId="09680FEA" w14:textId="462DCD10" w:rsidR="00554826" w:rsidRDefault="00742AB5" w:rsidP="00554826">
      <w:pPr>
        <w:pStyle w:val="Definition"/>
      </w:pPr>
      <w:r>
        <w:rPr>
          <w:b/>
          <w:i/>
        </w:rPr>
        <w:t>a</w:t>
      </w:r>
      <w:r w:rsidR="00343EB9">
        <w:rPr>
          <w:b/>
          <w:i/>
        </w:rPr>
        <w:t xml:space="preserve">utomatic </w:t>
      </w:r>
      <w:proofErr w:type="gramStart"/>
      <w:r>
        <w:rPr>
          <w:b/>
          <w:i/>
        </w:rPr>
        <w:t>ice-maker</w:t>
      </w:r>
      <w:proofErr w:type="gramEnd"/>
      <w:r>
        <w:rPr>
          <w:b/>
          <w:i/>
        </w:rPr>
        <w:t xml:space="preserve"> </w:t>
      </w:r>
      <w:r w:rsidR="00554826" w:rsidRPr="009C2562">
        <w:t>means</w:t>
      </w:r>
      <w:r w:rsidR="00554826">
        <w:t xml:space="preserve"> </w:t>
      </w:r>
      <w:r w:rsidR="007C3B7F">
        <w:t>a</w:t>
      </w:r>
      <w:r w:rsidR="007C3B7F" w:rsidRPr="007C3B7F">
        <w:t xml:space="preserve"> factory-made assembly (not necessarily shipped in one package) that forms or is intended to form a condensing unit and an ice-making section operating as an integrated unit, with means for making and harvesting ice</w:t>
      </w:r>
      <w:r w:rsidR="005839F7">
        <w:t xml:space="preserve"> and</w:t>
      </w:r>
      <w:r w:rsidR="00D42B7A">
        <w:t xml:space="preserve"> which may or may not </w:t>
      </w:r>
      <w:r w:rsidR="007C3B7F" w:rsidRPr="007C3B7F">
        <w:t>include means for storing or dispensing ice.</w:t>
      </w:r>
    </w:p>
    <w:p w14:paraId="0D197284" w14:textId="77777777" w:rsidR="008E041D" w:rsidRDefault="008E041D" w:rsidP="008E041D">
      <w:pPr>
        <w:pStyle w:val="Definition"/>
      </w:pPr>
      <w:r>
        <w:rPr>
          <w:b/>
          <w:i/>
        </w:rPr>
        <w:t xml:space="preserve">commercial </w:t>
      </w:r>
      <w:proofErr w:type="gramStart"/>
      <w:r>
        <w:rPr>
          <w:b/>
          <w:i/>
        </w:rPr>
        <w:t>ice-maker</w:t>
      </w:r>
      <w:proofErr w:type="gramEnd"/>
      <w:r>
        <w:rPr>
          <w:b/>
          <w:i/>
        </w:rPr>
        <w:t xml:space="preserve"> </w:t>
      </w:r>
      <w:r w:rsidRPr="009C2562">
        <w:t>means</w:t>
      </w:r>
      <w:r>
        <w:t xml:space="preserve"> an automatic ice-maker that:</w:t>
      </w:r>
    </w:p>
    <w:p w14:paraId="244AF671" w14:textId="6BF207CC" w:rsidR="008E041D" w:rsidRPr="00E96C7B" w:rsidRDefault="008E041D" w:rsidP="008E041D">
      <w:pPr>
        <w:pStyle w:val="ListParagraph"/>
        <w:numPr>
          <w:ilvl w:val="0"/>
          <w:numId w:val="15"/>
        </w:numPr>
        <w:rPr>
          <w:rFonts w:eastAsia="Times New Roman" w:cs="Times New Roman"/>
          <w:lang w:eastAsia="en-AU"/>
        </w:rPr>
      </w:pPr>
      <w:r>
        <w:t>has</w:t>
      </w:r>
      <w:r w:rsidRPr="00E96C7B">
        <w:rPr>
          <w:rFonts w:eastAsia="Times New Roman" w:cs="Times New Roman"/>
          <w:lang w:eastAsia="en-AU"/>
        </w:rPr>
        <w:t xml:space="preserve"> a</w:t>
      </w:r>
      <w:r w:rsidR="00FF4BB8">
        <w:rPr>
          <w:rFonts w:eastAsia="Times New Roman" w:cs="Times New Roman"/>
          <w:lang w:eastAsia="en-AU"/>
        </w:rPr>
        <w:t xml:space="preserve"> tested </w:t>
      </w:r>
      <w:r w:rsidRPr="00E96C7B">
        <w:rPr>
          <w:rFonts w:eastAsia="Times New Roman" w:cs="Times New Roman"/>
          <w:lang w:eastAsia="en-AU"/>
        </w:rPr>
        <w:t xml:space="preserve">capacity </w:t>
      </w:r>
      <w:r>
        <w:rPr>
          <w:rFonts w:eastAsia="Times New Roman" w:cs="Times New Roman"/>
          <w:lang w:eastAsia="en-AU"/>
        </w:rPr>
        <w:t xml:space="preserve">of </w:t>
      </w:r>
      <w:r w:rsidRPr="00E96C7B">
        <w:rPr>
          <w:rFonts w:eastAsia="Times New Roman" w:cs="Times New Roman"/>
          <w:lang w:eastAsia="en-AU"/>
        </w:rPr>
        <w:t>up to and including 1000 kg in 24 hours when tested at a rating point of 32 degree</w:t>
      </w:r>
      <w:r>
        <w:rPr>
          <w:rFonts w:eastAsia="Times New Roman" w:cs="Times New Roman"/>
          <w:lang w:eastAsia="en-AU"/>
        </w:rPr>
        <w:t>s</w:t>
      </w:r>
      <w:r w:rsidRPr="00E96C7B">
        <w:rPr>
          <w:rFonts w:eastAsia="Times New Roman" w:cs="Times New Roman"/>
          <w:lang w:eastAsia="en-AU"/>
        </w:rPr>
        <w:t xml:space="preserve"> </w:t>
      </w:r>
      <w:r>
        <w:rPr>
          <w:rFonts w:eastAsia="Times New Roman" w:cs="Times New Roman"/>
          <w:lang w:eastAsia="en-AU"/>
        </w:rPr>
        <w:t>Celsius</w:t>
      </w:r>
      <w:r w:rsidRPr="00E96C7B">
        <w:rPr>
          <w:rFonts w:eastAsia="Times New Roman" w:cs="Times New Roman"/>
          <w:lang w:eastAsia="en-AU"/>
        </w:rPr>
        <w:t xml:space="preserve"> </w:t>
      </w:r>
      <w:r>
        <w:rPr>
          <w:rFonts w:eastAsia="Times New Roman" w:cs="Times New Roman"/>
          <w:lang w:eastAsia="en-AU"/>
        </w:rPr>
        <w:t>(</w:t>
      </w:r>
      <w:r w:rsidRPr="00E96C7B">
        <w:rPr>
          <w:rFonts w:eastAsia="Times New Roman" w:cs="Times New Roman"/>
          <w:lang w:eastAsia="en-AU"/>
        </w:rPr>
        <w:t>ambient</w:t>
      </w:r>
      <w:r>
        <w:rPr>
          <w:rFonts w:eastAsia="Times New Roman" w:cs="Times New Roman"/>
          <w:lang w:eastAsia="en-AU"/>
        </w:rPr>
        <w:t>)</w:t>
      </w:r>
      <w:r w:rsidRPr="00E96C7B">
        <w:rPr>
          <w:rFonts w:eastAsia="Times New Roman" w:cs="Times New Roman"/>
          <w:lang w:eastAsia="en-AU"/>
        </w:rPr>
        <w:t>, 21 degree</w:t>
      </w:r>
      <w:r>
        <w:rPr>
          <w:rFonts w:eastAsia="Times New Roman" w:cs="Times New Roman"/>
          <w:lang w:eastAsia="en-AU"/>
        </w:rPr>
        <w:t>s</w:t>
      </w:r>
      <w:r w:rsidRPr="00E96C7B">
        <w:rPr>
          <w:rFonts w:eastAsia="Times New Roman" w:cs="Times New Roman"/>
          <w:lang w:eastAsia="en-AU"/>
        </w:rPr>
        <w:t xml:space="preserve"> </w:t>
      </w:r>
      <w:r>
        <w:rPr>
          <w:rFonts w:eastAsia="Times New Roman" w:cs="Times New Roman"/>
          <w:lang w:eastAsia="en-AU"/>
        </w:rPr>
        <w:t>Celsius</w:t>
      </w:r>
      <w:r w:rsidRPr="00E96C7B">
        <w:rPr>
          <w:rFonts w:eastAsia="Times New Roman" w:cs="Times New Roman"/>
          <w:lang w:eastAsia="en-AU"/>
        </w:rPr>
        <w:t xml:space="preserve"> </w:t>
      </w:r>
      <w:r>
        <w:rPr>
          <w:rFonts w:eastAsia="Times New Roman" w:cs="Times New Roman"/>
          <w:lang w:eastAsia="en-AU"/>
        </w:rPr>
        <w:t>(</w:t>
      </w:r>
      <w:r w:rsidRPr="00E96C7B">
        <w:rPr>
          <w:rFonts w:eastAsia="Times New Roman" w:cs="Times New Roman"/>
          <w:lang w:eastAsia="en-AU"/>
        </w:rPr>
        <w:t>inlet</w:t>
      </w:r>
      <w:r w:rsidR="00580B73">
        <w:rPr>
          <w:rFonts w:eastAsia="Times New Roman" w:cs="Times New Roman"/>
          <w:lang w:eastAsia="en-AU"/>
        </w:rPr>
        <w:t xml:space="preserve"> </w:t>
      </w:r>
      <w:r w:rsidRPr="00E96C7B">
        <w:rPr>
          <w:rFonts w:eastAsia="Times New Roman" w:cs="Times New Roman"/>
          <w:lang w:eastAsia="en-AU"/>
        </w:rPr>
        <w:t>potable water</w:t>
      </w:r>
      <w:r w:rsidR="00CD2EC4">
        <w:rPr>
          <w:rFonts w:eastAsia="Times New Roman" w:cs="Times New Roman"/>
          <w:lang w:eastAsia="en-AU"/>
        </w:rPr>
        <w:t>)</w:t>
      </w:r>
      <w:r w:rsidR="00E56245">
        <w:rPr>
          <w:rFonts w:eastAsia="Times New Roman" w:cs="Times New Roman"/>
          <w:lang w:eastAsia="en-AU"/>
        </w:rPr>
        <w:t xml:space="preserve"> </w:t>
      </w:r>
      <w:r w:rsidR="00E56245" w:rsidRPr="00E56245">
        <w:rPr>
          <w:rFonts w:eastAsia="Times New Roman" w:cs="Times New Roman"/>
          <w:lang w:eastAsia="en-AU"/>
        </w:rPr>
        <w:t>with electricity supplied at 230V and 50 Hz</w:t>
      </w:r>
      <w:r w:rsidRPr="00E96C7B">
        <w:rPr>
          <w:rFonts w:eastAsia="Times New Roman" w:cs="Times New Roman"/>
          <w:lang w:eastAsia="en-AU"/>
        </w:rPr>
        <w:t xml:space="preserve">; and </w:t>
      </w:r>
    </w:p>
    <w:p w14:paraId="6ADD0146" w14:textId="5EF0FFA1" w:rsidR="008E041D" w:rsidRDefault="008E041D" w:rsidP="008E041D">
      <w:pPr>
        <w:pStyle w:val="Definition"/>
        <w:numPr>
          <w:ilvl w:val="0"/>
          <w:numId w:val="15"/>
        </w:numPr>
      </w:pPr>
      <w:r>
        <w:t xml:space="preserve">has </w:t>
      </w:r>
      <w:r w:rsidR="00E56245">
        <w:t xml:space="preserve">provision for both </w:t>
      </w:r>
      <w:r w:rsidRPr="00393D64">
        <w:t>water supply and drainage connections</w:t>
      </w:r>
      <w:r>
        <w:t>.</w:t>
      </w:r>
    </w:p>
    <w:p w14:paraId="6773634D" w14:textId="7765FC5A" w:rsidR="008435F0" w:rsidRDefault="008435F0" w:rsidP="00D0652A">
      <w:pPr>
        <w:pStyle w:val="Definition"/>
      </w:pPr>
      <w:r>
        <w:rPr>
          <w:b/>
          <w:bCs/>
          <w:i/>
          <w:iCs/>
          <w:color w:val="000000"/>
          <w:szCs w:val="22"/>
        </w:rPr>
        <w:t>declared</w:t>
      </w:r>
      <w:r w:rsidRPr="002A716C">
        <w:rPr>
          <w:b/>
          <w:bCs/>
          <w:i/>
          <w:iCs/>
          <w:color w:val="000000"/>
          <w:szCs w:val="22"/>
        </w:rPr>
        <w:t xml:space="preserve"> capacity </w:t>
      </w:r>
      <w:r w:rsidRPr="006F1F96">
        <w:t xml:space="preserve">is the mass of ice produced by a commercial </w:t>
      </w:r>
      <w:proofErr w:type="gramStart"/>
      <w:r w:rsidRPr="006F1F96">
        <w:t>ice-maker</w:t>
      </w:r>
      <w:proofErr w:type="gramEnd"/>
      <w:r w:rsidRPr="006F1F96">
        <w:t xml:space="preserve"> over a 24hr period, stated in kg/24 hrs </w:t>
      </w:r>
      <w:r>
        <w:t>rounded to the nearest kg</w:t>
      </w:r>
      <w:r w:rsidRPr="006F1F96">
        <w:t xml:space="preserve">, as </w:t>
      </w:r>
      <w:r>
        <w:t>declared</w:t>
      </w:r>
      <w:r w:rsidR="006938E1">
        <w:t xml:space="preserve"> by the registrant at the time of the registration relating to that ice-maker.</w:t>
      </w:r>
    </w:p>
    <w:p w14:paraId="1E784644" w14:textId="36B0B465" w:rsidR="00604FD7" w:rsidRDefault="001772EE" w:rsidP="00D0652A">
      <w:pPr>
        <w:pStyle w:val="nmain"/>
        <w:spacing w:before="120" w:after="0" w:afterAutospacing="0"/>
        <w:ind w:left="1134"/>
        <w:rPr>
          <w:color w:val="000000"/>
          <w:sz w:val="22"/>
          <w:szCs w:val="22"/>
        </w:rPr>
      </w:pPr>
      <w:r w:rsidRPr="00604FD7">
        <w:rPr>
          <w:b/>
          <w:bCs/>
          <w:i/>
          <w:iCs/>
          <w:color w:val="000000"/>
          <w:sz w:val="22"/>
          <w:szCs w:val="22"/>
        </w:rPr>
        <w:t>declared energy consumption rate</w:t>
      </w:r>
      <w:r w:rsidR="006D6C96">
        <w:rPr>
          <w:color w:val="000000"/>
          <w:sz w:val="22"/>
          <w:szCs w:val="22"/>
        </w:rPr>
        <w:t xml:space="preserve"> i</w:t>
      </w:r>
      <w:r w:rsidRPr="00604FD7">
        <w:rPr>
          <w:color w:val="000000"/>
          <w:sz w:val="22"/>
          <w:szCs w:val="22"/>
        </w:rPr>
        <w:t>s the total energy input rate</w:t>
      </w:r>
      <w:r w:rsidR="00EA6B28">
        <w:rPr>
          <w:color w:val="000000"/>
          <w:sz w:val="22"/>
          <w:szCs w:val="22"/>
        </w:rPr>
        <w:t xml:space="preserve"> for </w:t>
      </w:r>
      <w:r w:rsidR="006463F2">
        <w:rPr>
          <w:color w:val="000000"/>
          <w:sz w:val="22"/>
          <w:szCs w:val="22"/>
        </w:rPr>
        <w:t xml:space="preserve">the </w:t>
      </w:r>
      <w:proofErr w:type="gramStart"/>
      <w:r w:rsidR="006463F2">
        <w:rPr>
          <w:color w:val="000000"/>
          <w:sz w:val="22"/>
          <w:szCs w:val="22"/>
        </w:rPr>
        <w:t>ice-maker</w:t>
      </w:r>
      <w:proofErr w:type="gramEnd"/>
      <w:r w:rsidRPr="00604FD7">
        <w:rPr>
          <w:color w:val="000000"/>
          <w:sz w:val="22"/>
          <w:szCs w:val="22"/>
        </w:rPr>
        <w:t>, stated in kWh/100kg of ice rounded to the first decimal place,</w:t>
      </w:r>
      <w:r w:rsidR="006D6C96">
        <w:rPr>
          <w:color w:val="000000"/>
          <w:sz w:val="22"/>
          <w:szCs w:val="22"/>
        </w:rPr>
        <w:t xml:space="preserve"> </w:t>
      </w:r>
      <w:r w:rsidRPr="00604FD7">
        <w:rPr>
          <w:color w:val="000000"/>
          <w:sz w:val="22"/>
          <w:szCs w:val="22"/>
        </w:rPr>
        <w:t xml:space="preserve">as </w:t>
      </w:r>
      <w:r w:rsidR="0025719B">
        <w:rPr>
          <w:color w:val="000000"/>
          <w:sz w:val="22"/>
          <w:szCs w:val="22"/>
        </w:rPr>
        <w:t xml:space="preserve">declared by the registrant at the time </w:t>
      </w:r>
      <w:r w:rsidR="006D6C96">
        <w:rPr>
          <w:color w:val="000000"/>
          <w:sz w:val="22"/>
          <w:szCs w:val="22"/>
        </w:rPr>
        <w:t>of</w:t>
      </w:r>
      <w:r w:rsidR="00EA6B28">
        <w:rPr>
          <w:color w:val="000000"/>
          <w:sz w:val="22"/>
          <w:szCs w:val="22"/>
        </w:rPr>
        <w:t xml:space="preserve"> the</w:t>
      </w:r>
      <w:r w:rsidR="006D6C96">
        <w:rPr>
          <w:color w:val="000000"/>
          <w:sz w:val="22"/>
          <w:szCs w:val="22"/>
        </w:rPr>
        <w:t xml:space="preserve"> registration</w:t>
      </w:r>
      <w:r w:rsidR="00EA6B28">
        <w:rPr>
          <w:color w:val="000000"/>
          <w:sz w:val="22"/>
          <w:szCs w:val="22"/>
        </w:rPr>
        <w:t xml:space="preserve"> relating to that </w:t>
      </w:r>
      <w:r w:rsidR="007F520F">
        <w:rPr>
          <w:color w:val="000000"/>
          <w:sz w:val="22"/>
          <w:szCs w:val="22"/>
        </w:rPr>
        <w:t>ice-maker</w:t>
      </w:r>
      <w:r w:rsidR="006D6C96">
        <w:rPr>
          <w:color w:val="000000"/>
          <w:sz w:val="22"/>
          <w:szCs w:val="22"/>
        </w:rPr>
        <w:t>.</w:t>
      </w:r>
    </w:p>
    <w:p w14:paraId="09AAEBC2" w14:textId="446F8C37" w:rsidR="00CB1D7A" w:rsidRPr="00476F37" w:rsidRDefault="00CB1D7A" w:rsidP="00D0652A">
      <w:pPr>
        <w:pStyle w:val="nmain"/>
        <w:spacing w:before="120" w:after="0" w:afterAutospacing="0"/>
        <w:ind w:left="1134"/>
        <w:rPr>
          <w:color w:val="000000"/>
          <w:sz w:val="22"/>
          <w:szCs w:val="22"/>
        </w:rPr>
      </w:pPr>
      <w:r w:rsidRPr="00476F37">
        <w:rPr>
          <w:b/>
          <w:bCs/>
          <w:i/>
          <w:iCs/>
          <w:color w:val="000000"/>
          <w:sz w:val="22"/>
          <w:szCs w:val="22"/>
        </w:rPr>
        <w:t xml:space="preserve">declared condenser water </w:t>
      </w:r>
      <w:r w:rsidR="00D1312F" w:rsidRPr="00476F37">
        <w:rPr>
          <w:b/>
          <w:bCs/>
          <w:i/>
          <w:iCs/>
          <w:color w:val="000000"/>
          <w:sz w:val="22"/>
          <w:szCs w:val="22"/>
        </w:rPr>
        <w:t xml:space="preserve">use rate </w:t>
      </w:r>
      <w:r w:rsidRPr="00476F37">
        <w:rPr>
          <w:color w:val="000000"/>
          <w:sz w:val="22"/>
          <w:szCs w:val="22"/>
        </w:rPr>
        <w:t xml:space="preserve">is the amount of </w:t>
      </w:r>
      <w:r w:rsidR="00F5489C" w:rsidRPr="00476F37">
        <w:rPr>
          <w:color w:val="000000"/>
          <w:sz w:val="22"/>
          <w:szCs w:val="22"/>
        </w:rPr>
        <w:t xml:space="preserve">condenser </w:t>
      </w:r>
      <w:r w:rsidRPr="00476F37">
        <w:rPr>
          <w:color w:val="000000"/>
          <w:sz w:val="22"/>
          <w:szCs w:val="22"/>
        </w:rPr>
        <w:t xml:space="preserve">water used by an </w:t>
      </w:r>
      <w:proofErr w:type="gramStart"/>
      <w:r w:rsidRPr="00476F37">
        <w:rPr>
          <w:color w:val="000000"/>
          <w:sz w:val="22"/>
          <w:szCs w:val="22"/>
        </w:rPr>
        <w:t>ice-maker</w:t>
      </w:r>
      <w:proofErr w:type="gramEnd"/>
      <w:r w:rsidRPr="00476F37">
        <w:rPr>
          <w:color w:val="000000"/>
          <w:sz w:val="22"/>
          <w:szCs w:val="22"/>
        </w:rPr>
        <w:t xml:space="preserve"> in making ice, stated in L/100 kg of ice </w:t>
      </w:r>
      <w:r w:rsidR="006D74B1" w:rsidRPr="00476F37">
        <w:rPr>
          <w:color w:val="000000"/>
          <w:sz w:val="22"/>
          <w:szCs w:val="22"/>
        </w:rPr>
        <w:t>in multiples of 0.1 L</w:t>
      </w:r>
      <w:r w:rsidRPr="00476F37">
        <w:rPr>
          <w:color w:val="000000"/>
          <w:sz w:val="22"/>
          <w:szCs w:val="22"/>
        </w:rPr>
        <w:t xml:space="preserve">, </w:t>
      </w:r>
      <w:r w:rsidRPr="0000543D">
        <w:rPr>
          <w:color w:val="000000"/>
          <w:sz w:val="22"/>
          <w:szCs w:val="22"/>
        </w:rPr>
        <w:t>as declared by the registrant at the time of the registration relating to that ice-maker</w:t>
      </w:r>
      <w:r w:rsidRPr="00476F37">
        <w:rPr>
          <w:color w:val="000000"/>
          <w:sz w:val="22"/>
          <w:szCs w:val="22"/>
        </w:rPr>
        <w:t>.</w:t>
      </w:r>
    </w:p>
    <w:p w14:paraId="209DF255" w14:textId="5997A545" w:rsidR="00171E44" w:rsidRPr="00476F37" w:rsidRDefault="00171E44" w:rsidP="00D0652A">
      <w:pPr>
        <w:pStyle w:val="nmain"/>
        <w:spacing w:before="120" w:after="0" w:afterAutospacing="0"/>
        <w:ind w:left="1134"/>
        <w:rPr>
          <w:color w:val="000000"/>
          <w:sz w:val="22"/>
          <w:szCs w:val="22"/>
        </w:rPr>
      </w:pPr>
      <w:r w:rsidRPr="00476F37">
        <w:rPr>
          <w:b/>
          <w:bCs/>
          <w:i/>
          <w:iCs/>
          <w:color w:val="000000"/>
          <w:sz w:val="22"/>
          <w:szCs w:val="22"/>
        </w:rPr>
        <w:t xml:space="preserve">declared potable water </w:t>
      </w:r>
      <w:r w:rsidR="00D1312F" w:rsidRPr="00476F37">
        <w:rPr>
          <w:b/>
          <w:bCs/>
          <w:i/>
          <w:iCs/>
          <w:color w:val="000000"/>
          <w:sz w:val="22"/>
          <w:szCs w:val="22"/>
        </w:rPr>
        <w:t xml:space="preserve">use rate </w:t>
      </w:r>
      <w:r w:rsidRPr="00476F37">
        <w:rPr>
          <w:color w:val="000000"/>
          <w:sz w:val="22"/>
          <w:szCs w:val="22"/>
        </w:rPr>
        <w:t>is the amount of potable water used</w:t>
      </w:r>
      <w:r w:rsidR="00F02FBA" w:rsidRPr="00476F37">
        <w:rPr>
          <w:color w:val="000000"/>
          <w:sz w:val="22"/>
          <w:szCs w:val="22"/>
        </w:rPr>
        <w:t xml:space="preserve"> by an </w:t>
      </w:r>
      <w:proofErr w:type="gramStart"/>
      <w:r w:rsidR="00F02FBA" w:rsidRPr="00476F37">
        <w:rPr>
          <w:color w:val="000000"/>
          <w:sz w:val="22"/>
          <w:szCs w:val="22"/>
        </w:rPr>
        <w:t>ice-maker</w:t>
      </w:r>
      <w:proofErr w:type="gramEnd"/>
      <w:r w:rsidRPr="00476F37">
        <w:rPr>
          <w:color w:val="000000"/>
          <w:sz w:val="22"/>
          <w:szCs w:val="22"/>
        </w:rPr>
        <w:t xml:space="preserve"> in making ice, stated in L/100 kg of ice </w:t>
      </w:r>
      <w:r w:rsidR="006D74B1" w:rsidRPr="00476F37">
        <w:rPr>
          <w:color w:val="000000"/>
          <w:sz w:val="22"/>
          <w:szCs w:val="22"/>
        </w:rPr>
        <w:t>in multiples of 0.1 L</w:t>
      </w:r>
      <w:r w:rsidRPr="00476F37">
        <w:rPr>
          <w:color w:val="000000"/>
          <w:sz w:val="22"/>
          <w:szCs w:val="22"/>
        </w:rPr>
        <w:t xml:space="preserve">, </w:t>
      </w:r>
      <w:r w:rsidRPr="0000543D">
        <w:rPr>
          <w:color w:val="000000"/>
          <w:sz w:val="22"/>
          <w:szCs w:val="22"/>
        </w:rPr>
        <w:t>as declared by the registrant at the time of the registration relating to that ice-maker</w:t>
      </w:r>
      <w:r w:rsidRPr="00476F37">
        <w:rPr>
          <w:color w:val="000000"/>
          <w:sz w:val="22"/>
          <w:szCs w:val="22"/>
        </w:rPr>
        <w:t>.</w:t>
      </w:r>
    </w:p>
    <w:p w14:paraId="698F3174" w14:textId="5DCD0CFE" w:rsidR="00961BD8" w:rsidRPr="0000543D" w:rsidRDefault="000937DB" w:rsidP="00D0652A">
      <w:pPr>
        <w:pStyle w:val="nmain"/>
        <w:spacing w:before="120" w:after="0" w:afterAutospacing="0"/>
        <w:ind w:left="993" w:firstLine="141"/>
        <w:rPr>
          <w:color w:val="000000"/>
          <w:sz w:val="22"/>
          <w:szCs w:val="22"/>
        </w:rPr>
      </w:pPr>
      <w:r w:rsidRPr="00476F37">
        <w:rPr>
          <w:b/>
          <w:i/>
          <w:sz w:val="22"/>
          <w:szCs w:val="22"/>
        </w:rPr>
        <w:t>domestic</w:t>
      </w:r>
      <w:r w:rsidR="00661AC6" w:rsidRPr="00476F37">
        <w:rPr>
          <w:b/>
          <w:i/>
          <w:sz w:val="22"/>
          <w:szCs w:val="22"/>
        </w:rPr>
        <w:t xml:space="preserve"> </w:t>
      </w:r>
      <w:proofErr w:type="gramStart"/>
      <w:r w:rsidR="00661AC6" w:rsidRPr="00476F37">
        <w:rPr>
          <w:b/>
          <w:i/>
          <w:sz w:val="22"/>
          <w:szCs w:val="22"/>
        </w:rPr>
        <w:t>ice-maker</w:t>
      </w:r>
      <w:proofErr w:type="gramEnd"/>
      <w:r w:rsidR="00661AC6" w:rsidRPr="00476F37">
        <w:rPr>
          <w:b/>
          <w:i/>
          <w:sz w:val="22"/>
          <w:szCs w:val="22"/>
        </w:rPr>
        <w:t xml:space="preserve"> </w:t>
      </w:r>
      <w:r w:rsidR="00661AC6" w:rsidRPr="00476F37">
        <w:rPr>
          <w:sz w:val="22"/>
          <w:szCs w:val="22"/>
        </w:rPr>
        <w:t>means an automatic ice-maker that</w:t>
      </w:r>
      <w:r w:rsidR="00961BD8" w:rsidRPr="00476F37">
        <w:rPr>
          <w:sz w:val="22"/>
          <w:szCs w:val="22"/>
        </w:rPr>
        <w:t>:</w:t>
      </w:r>
    </w:p>
    <w:p w14:paraId="4A157734" w14:textId="4004FA38" w:rsidR="00354B83" w:rsidRPr="0000543D" w:rsidRDefault="00354B83" w:rsidP="00354B83">
      <w:pPr>
        <w:pStyle w:val="Definition"/>
        <w:numPr>
          <w:ilvl w:val="0"/>
          <w:numId w:val="35"/>
        </w:numPr>
        <w:spacing w:before="0"/>
        <w:rPr>
          <w:szCs w:val="22"/>
        </w:rPr>
      </w:pPr>
      <w:r w:rsidRPr="0000543D">
        <w:rPr>
          <w:szCs w:val="22"/>
        </w:rPr>
        <w:t xml:space="preserve">is integrated into a household refrigerating appliance; </w:t>
      </w:r>
      <w:r w:rsidR="00577E22" w:rsidRPr="0000543D">
        <w:rPr>
          <w:szCs w:val="22"/>
        </w:rPr>
        <w:t>or</w:t>
      </w:r>
    </w:p>
    <w:p w14:paraId="05A07731" w14:textId="21810CAD" w:rsidR="00354B83" w:rsidRPr="0000543D" w:rsidRDefault="00354B83" w:rsidP="00354B83">
      <w:pPr>
        <w:pStyle w:val="Definition"/>
        <w:numPr>
          <w:ilvl w:val="0"/>
          <w:numId w:val="35"/>
        </w:numPr>
        <w:spacing w:before="0"/>
        <w:rPr>
          <w:szCs w:val="22"/>
        </w:rPr>
      </w:pPr>
      <w:r w:rsidRPr="0000543D">
        <w:rPr>
          <w:rStyle w:val="normaltextrun"/>
          <w:color w:val="000000"/>
          <w:szCs w:val="22"/>
          <w:shd w:val="clear" w:color="auto" w:fill="FFFFFF"/>
        </w:rPr>
        <w:t xml:space="preserve">is </w:t>
      </w:r>
      <w:r w:rsidR="00577E22" w:rsidRPr="0000543D">
        <w:rPr>
          <w:rStyle w:val="normaltextrun"/>
          <w:color w:val="000000"/>
          <w:szCs w:val="22"/>
          <w:shd w:val="clear" w:color="auto" w:fill="FFFFFF"/>
        </w:rPr>
        <w:t xml:space="preserve">designed to be manually filled and drained and </w:t>
      </w:r>
      <w:r w:rsidRPr="0000543D">
        <w:rPr>
          <w:rStyle w:val="normaltextrun"/>
          <w:color w:val="000000"/>
          <w:szCs w:val="22"/>
          <w:shd w:val="clear" w:color="auto" w:fill="FFFFFF"/>
        </w:rPr>
        <w:t>does not otherwise have water supply and drainage connections.</w:t>
      </w:r>
      <w:r w:rsidRPr="0000543D">
        <w:rPr>
          <w:rStyle w:val="eop"/>
          <w:color w:val="000000"/>
          <w:szCs w:val="22"/>
          <w:shd w:val="clear" w:color="auto" w:fill="FFFFFF"/>
        </w:rPr>
        <w:t> </w:t>
      </w:r>
    </w:p>
    <w:p w14:paraId="5DBBF5D5" w14:textId="3200C816" w:rsidR="00653DB4" w:rsidRPr="00476F37" w:rsidRDefault="00653DB4" w:rsidP="00D0652A">
      <w:pPr>
        <w:pStyle w:val="nmain"/>
        <w:spacing w:before="120" w:after="0" w:afterAutospacing="0"/>
        <w:ind w:left="993" w:firstLine="141"/>
        <w:rPr>
          <w:b/>
          <w:i/>
          <w:sz w:val="22"/>
          <w:szCs w:val="22"/>
        </w:rPr>
      </w:pPr>
      <w:r w:rsidRPr="00476F37">
        <w:rPr>
          <w:b/>
          <w:i/>
          <w:sz w:val="22"/>
          <w:szCs w:val="22"/>
        </w:rPr>
        <w:lastRenderedPageBreak/>
        <w:t>household refrigerating appliance </w:t>
      </w:r>
      <w:r w:rsidRPr="00476F37">
        <w:rPr>
          <w:bCs/>
          <w:iCs/>
          <w:sz w:val="22"/>
          <w:szCs w:val="22"/>
        </w:rPr>
        <w:t>means an insulated cabinet that</w:t>
      </w:r>
      <w:r w:rsidR="00D0652A" w:rsidRPr="00476F37">
        <w:rPr>
          <w:bCs/>
          <w:iCs/>
          <w:sz w:val="22"/>
          <w:szCs w:val="22"/>
        </w:rPr>
        <w:t>:</w:t>
      </w:r>
    </w:p>
    <w:p w14:paraId="4024FFB3" w14:textId="77777777" w:rsidR="002630F3" w:rsidRPr="0000543D" w:rsidRDefault="002630F3" w:rsidP="002D74C6">
      <w:pPr>
        <w:pStyle w:val="Definition"/>
        <w:numPr>
          <w:ilvl w:val="0"/>
          <w:numId w:val="35"/>
        </w:numPr>
        <w:spacing w:before="0"/>
        <w:rPr>
          <w:szCs w:val="22"/>
        </w:rPr>
      </w:pPr>
      <w:r w:rsidRPr="0000543D">
        <w:rPr>
          <w:szCs w:val="22"/>
        </w:rPr>
        <w:t>has one or more compartments that are controlled at specific temperatures; and</w:t>
      </w:r>
    </w:p>
    <w:p w14:paraId="77DBDA2D" w14:textId="2E9B64EB" w:rsidR="002630F3" w:rsidRPr="0000543D" w:rsidRDefault="002630F3" w:rsidP="002D74C6">
      <w:pPr>
        <w:pStyle w:val="Definition"/>
        <w:numPr>
          <w:ilvl w:val="0"/>
          <w:numId w:val="35"/>
        </w:numPr>
        <w:spacing w:before="0"/>
        <w:rPr>
          <w:szCs w:val="22"/>
        </w:rPr>
      </w:pPr>
      <w:r w:rsidRPr="0000543D">
        <w:rPr>
          <w:szCs w:val="22"/>
        </w:rPr>
        <w:t>is intended for the storage and preservation of foodstuff that require refrigeration at specified temperature conditions; and</w:t>
      </w:r>
    </w:p>
    <w:p w14:paraId="2C932BD6" w14:textId="0753C22F" w:rsidR="00E644AD" w:rsidRPr="0000543D" w:rsidRDefault="0091537A" w:rsidP="002D74C6">
      <w:pPr>
        <w:pStyle w:val="Definition"/>
        <w:numPr>
          <w:ilvl w:val="0"/>
          <w:numId w:val="35"/>
        </w:numPr>
        <w:spacing w:before="0"/>
        <w:rPr>
          <w:szCs w:val="22"/>
        </w:rPr>
      </w:pPr>
      <w:r w:rsidRPr="0000543D">
        <w:rPr>
          <w:szCs w:val="22"/>
        </w:rPr>
        <w:t>is cooled by natural convection or a forced convection system whereby the cooling is produced using vapour compression cycle technology; and</w:t>
      </w:r>
    </w:p>
    <w:p w14:paraId="35D83B60" w14:textId="05A323F3" w:rsidR="0091537A" w:rsidRPr="0000543D" w:rsidRDefault="0091537A" w:rsidP="002D74C6">
      <w:pPr>
        <w:pStyle w:val="Definition"/>
        <w:numPr>
          <w:ilvl w:val="0"/>
          <w:numId w:val="35"/>
        </w:numPr>
        <w:spacing w:before="0"/>
        <w:rPr>
          <w:szCs w:val="22"/>
        </w:rPr>
      </w:pPr>
      <w:r w:rsidRPr="0000543D">
        <w:rPr>
          <w:szCs w:val="22"/>
        </w:rPr>
        <w:t>can be connected to mains power; and</w:t>
      </w:r>
    </w:p>
    <w:p w14:paraId="27F47D18" w14:textId="3F000372" w:rsidR="002630F3" w:rsidRPr="0000543D" w:rsidRDefault="002D74C6" w:rsidP="00354B83">
      <w:pPr>
        <w:pStyle w:val="Definition"/>
        <w:numPr>
          <w:ilvl w:val="0"/>
          <w:numId w:val="35"/>
        </w:numPr>
        <w:spacing w:before="0"/>
        <w:rPr>
          <w:szCs w:val="22"/>
        </w:rPr>
      </w:pPr>
      <w:r w:rsidRPr="0000543D">
        <w:rPr>
          <w:szCs w:val="22"/>
        </w:rPr>
        <w:t>is ordinarily supplied for household use.</w:t>
      </w:r>
    </w:p>
    <w:p w14:paraId="5765863A" w14:textId="74C2AE78" w:rsidR="00316E98" w:rsidRPr="00476F37" w:rsidRDefault="5DC0350A" w:rsidP="00D0652A">
      <w:pPr>
        <w:pStyle w:val="nmain"/>
        <w:spacing w:before="120" w:after="0" w:afterAutospacing="0"/>
        <w:ind w:left="1134"/>
        <w:rPr>
          <w:b/>
          <w:bCs/>
          <w:i/>
          <w:iCs/>
          <w:color w:val="000000"/>
          <w:sz w:val="22"/>
          <w:szCs w:val="22"/>
        </w:rPr>
      </w:pPr>
      <w:r w:rsidRPr="00476F37">
        <w:rPr>
          <w:b/>
          <w:bCs/>
          <w:i/>
          <w:iCs/>
          <w:color w:val="000000"/>
          <w:sz w:val="22"/>
          <w:szCs w:val="22"/>
        </w:rPr>
        <w:t xml:space="preserve">ISO 6369:2023 </w:t>
      </w:r>
      <w:r w:rsidRPr="00476F37">
        <w:rPr>
          <w:color w:val="000000"/>
          <w:sz w:val="22"/>
          <w:szCs w:val="22"/>
        </w:rPr>
        <w:t>means ISO 6369:2023</w:t>
      </w:r>
      <w:r w:rsidR="004F2780" w:rsidRPr="00476F37">
        <w:rPr>
          <w:color w:val="000000"/>
          <w:sz w:val="22"/>
          <w:szCs w:val="22"/>
        </w:rPr>
        <w:t>(E)</w:t>
      </w:r>
      <w:r w:rsidRPr="00476F37">
        <w:rPr>
          <w:color w:val="000000"/>
          <w:sz w:val="22"/>
          <w:szCs w:val="22"/>
        </w:rPr>
        <w:t xml:space="preserve">: </w:t>
      </w:r>
      <w:proofErr w:type="gramStart"/>
      <w:r w:rsidRPr="00476F37">
        <w:rPr>
          <w:color w:val="000000"/>
          <w:sz w:val="22"/>
          <w:szCs w:val="22"/>
        </w:rPr>
        <w:t>Ice</w:t>
      </w:r>
      <w:r w:rsidR="00D7714A">
        <w:rPr>
          <w:color w:val="000000"/>
          <w:sz w:val="22"/>
          <w:szCs w:val="22"/>
        </w:rPr>
        <w:t>-</w:t>
      </w:r>
      <w:r w:rsidRPr="00476F37">
        <w:rPr>
          <w:color w:val="000000"/>
          <w:sz w:val="22"/>
          <w:szCs w:val="22"/>
        </w:rPr>
        <w:t>makers</w:t>
      </w:r>
      <w:proofErr w:type="gramEnd"/>
      <w:r w:rsidRPr="00476F37">
        <w:rPr>
          <w:color w:val="000000"/>
          <w:sz w:val="22"/>
          <w:szCs w:val="22"/>
        </w:rPr>
        <w:t xml:space="preserve"> for commercial use — Classification, requirements and test conditions</w:t>
      </w:r>
      <w:r w:rsidR="12AA0957" w:rsidRPr="00476F37">
        <w:rPr>
          <w:color w:val="000000"/>
          <w:sz w:val="22"/>
          <w:szCs w:val="22"/>
        </w:rPr>
        <w:t>.</w:t>
      </w:r>
    </w:p>
    <w:p w14:paraId="278040A6" w14:textId="5404135F" w:rsidR="00316E98" w:rsidRPr="00476F37" w:rsidRDefault="00316E98" w:rsidP="00D0652A">
      <w:pPr>
        <w:pStyle w:val="nmain"/>
        <w:spacing w:before="120" w:after="0" w:afterAutospacing="0"/>
        <w:ind w:left="1134"/>
        <w:rPr>
          <w:b/>
          <w:bCs/>
          <w:i/>
          <w:iCs/>
          <w:color w:val="000000"/>
          <w:sz w:val="22"/>
          <w:szCs w:val="22"/>
        </w:rPr>
      </w:pPr>
      <w:r w:rsidRPr="00476F37">
        <w:rPr>
          <w:b/>
          <w:bCs/>
          <w:i/>
          <w:iCs/>
          <w:color w:val="000000"/>
          <w:sz w:val="22"/>
          <w:szCs w:val="22"/>
        </w:rPr>
        <w:t xml:space="preserve">maximum energy consumption rate </w:t>
      </w:r>
      <w:r w:rsidRPr="00476F37">
        <w:rPr>
          <w:color w:val="000000"/>
          <w:sz w:val="22"/>
          <w:szCs w:val="22"/>
        </w:rPr>
        <w:t xml:space="preserve">is the amount, stated in kWh/100kg of ice rounded to the second decimal place, calculated in accordance with section </w:t>
      </w:r>
      <w:r w:rsidR="005D5976" w:rsidRPr="00476F37">
        <w:rPr>
          <w:color w:val="000000"/>
          <w:sz w:val="22"/>
          <w:szCs w:val="22"/>
        </w:rPr>
        <w:t>13</w:t>
      </w:r>
      <w:r w:rsidRPr="00476F37">
        <w:rPr>
          <w:color w:val="000000"/>
          <w:sz w:val="22"/>
          <w:szCs w:val="22"/>
        </w:rPr>
        <w:t>.</w:t>
      </w:r>
    </w:p>
    <w:p w14:paraId="76788CCB" w14:textId="7BEAD50E" w:rsidR="002A716C" w:rsidRPr="00476F37" w:rsidRDefault="002A716C" w:rsidP="00D0652A">
      <w:pPr>
        <w:pStyle w:val="nmain"/>
        <w:spacing w:before="120" w:after="0" w:afterAutospacing="0"/>
        <w:ind w:left="1134"/>
        <w:rPr>
          <w:b/>
          <w:bCs/>
          <w:i/>
          <w:iCs/>
          <w:color w:val="000000"/>
          <w:sz w:val="22"/>
          <w:szCs w:val="22"/>
        </w:rPr>
      </w:pPr>
      <w:r w:rsidRPr="00476F37">
        <w:rPr>
          <w:b/>
          <w:bCs/>
          <w:i/>
          <w:iCs/>
          <w:color w:val="000000"/>
          <w:sz w:val="22"/>
          <w:szCs w:val="22"/>
        </w:rPr>
        <w:t xml:space="preserve">tested capacity </w:t>
      </w:r>
      <w:r w:rsidRPr="00476F37">
        <w:rPr>
          <w:color w:val="000000"/>
          <w:sz w:val="22"/>
          <w:szCs w:val="22"/>
        </w:rPr>
        <w:t xml:space="preserve">is the mass of ice produced by a commercial </w:t>
      </w:r>
      <w:proofErr w:type="gramStart"/>
      <w:r w:rsidRPr="00476F37">
        <w:rPr>
          <w:color w:val="000000"/>
          <w:sz w:val="22"/>
          <w:szCs w:val="22"/>
        </w:rPr>
        <w:t>ice-maker</w:t>
      </w:r>
      <w:proofErr w:type="gramEnd"/>
      <w:r w:rsidRPr="00476F37">
        <w:rPr>
          <w:color w:val="000000"/>
          <w:sz w:val="22"/>
          <w:szCs w:val="22"/>
        </w:rPr>
        <w:t xml:space="preserve"> over a 24hr period, stated in kg/24 hrs rounded to the nearest kg, as determined in accordance with an approved test standard.</w:t>
      </w:r>
    </w:p>
    <w:p w14:paraId="50FE6598" w14:textId="46CCA9D0" w:rsidR="00A41313" w:rsidRPr="00D0652A" w:rsidRDefault="000468FA" w:rsidP="00D0652A">
      <w:pPr>
        <w:pStyle w:val="notetext"/>
      </w:pPr>
      <w:bookmarkStart w:id="10" w:name="_Hlk171415792"/>
      <w:r w:rsidRPr="00D0652A">
        <w:t>Note: </w:t>
      </w:r>
      <w:r w:rsidR="001B25DC" w:rsidRPr="00D0652A">
        <w:tab/>
      </w:r>
      <w:r w:rsidRPr="00D0652A">
        <w:t xml:space="preserve">Tested capacity is referred to as capacity in </w:t>
      </w:r>
      <w:bookmarkStart w:id="11" w:name="_Hlk172536412"/>
      <w:r w:rsidRPr="00D0652A">
        <w:t>AS/NZS 4865.1:2008</w:t>
      </w:r>
      <w:r w:rsidR="00431B19">
        <w:t>, ice production in ISO 6369:2023</w:t>
      </w:r>
      <w:r w:rsidRPr="00D0652A">
        <w:t xml:space="preserve"> </w:t>
      </w:r>
      <w:bookmarkStart w:id="12" w:name="_Hlk171516963"/>
      <w:r w:rsidRPr="00D0652A">
        <w:t>and ice harvest rate in AHRI 810</w:t>
      </w:r>
      <w:r w:rsidR="00E228C5">
        <w:t>-</w:t>
      </w:r>
      <w:r w:rsidRPr="00D0652A">
        <w:t>2016 and AHRI 810</w:t>
      </w:r>
      <w:r w:rsidR="003F4E0A">
        <w:t>-</w:t>
      </w:r>
      <w:r w:rsidRPr="00D0652A">
        <w:t>2023</w:t>
      </w:r>
      <w:bookmarkEnd w:id="12"/>
      <w:r w:rsidRPr="00D0652A">
        <w:t>.</w:t>
      </w:r>
      <w:bookmarkEnd w:id="11"/>
    </w:p>
    <w:bookmarkEnd w:id="10"/>
    <w:p w14:paraId="0B180D12" w14:textId="03BAAF06" w:rsidR="00AC3D0D" w:rsidRPr="00476F37" w:rsidRDefault="00AC3D0D" w:rsidP="00D0652A">
      <w:pPr>
        <w:pStyle w:val="nmain"/>
        <w:spacing w:before="120" w:after="0" w:afterAutospacing="0"/>
        <w:ind w:left="1134"/>
        <w:rPr>
          <w:color w:val="000000"/>
          <w:sz w:val="22"/>
          <w:szCs w:val="20"/>
        </w:rPr>
      </w:pPr>
      <w:r w:rsidRPr="00476F37">
        <w:rPr>
          <w:b/>
          <w:bCs/>
          <w:i/>
          <w:iCs/>
          <w:color w:val="000000"/>
          <w:sz w:val="22"/>
          <w:szCs w:val="20"/>
        </w:rPr>
        <w:t>tested energy consumption rate </w:t>
      </w:r>
      <w:r w:rsidRPr="00476F37">
        <w:rPr>
          <w:color w:val="000000"/>
          <w:sz w:val="22"/>
          <w:szCs w:val="20"/>
        </w:rPr>
        <w:t xml:space="preserve">is the total energy input rate, stated in kWh/100kg </w:t>
      </w:r>
      <w:r w:rsidR="00B85FF8" w:rsidRPr="00476F37">
        <w:rPr>
          <w:color w:val="000000"/>
          <w:sz w:val="22"/>
          <w:szCs w:val="20"/>
        </w:rPr>
        <w:t xml:space="preserve">of ice </w:t>
      </w:r>
      <w:r w:rsidR="00AE3DB8" w:rsidRPr="00476F37">
        <w:rPr>
          <w:color w:val="000000"/>
          <w:sz w:val="22"/>
          <w:szCs w:val="20"/>
        </w:rPr>
        <w:t>in multiples of 0.1 kWh</w:t>
      </w:r>
      <w:r w:rsidRPr="00476F37">
        <w:rPr>
          <w:color w:val="000000"/>
          <w:sz w:val="22"/>
          <w:szCs w:val="20"/>
        </w:rPr>
        <w:t>, as determined in accordance with an approved test standard.</w:t>
      </w:r>
    </w:p>
    <w:p w14:paraId="7A0A35AE" w14:textId="103A9338" w:rsidR="00FF42C7" w:rsidRPr="00791F8B" w:rsidRDefault="00AE3DB8" w:rsidP="0060079B">
      <w:pPr>
        <w:pStyle w:val="nmain"/>
        <w:spacing w:before="120" w:after="0" w:afterAutospacing="0"/>
        <w:ind w:left="1985" w:hanging="851"/>
        <w:rPr>
          <w:sz w:val="18"/>
          <w:szCs w:val="18"/>
        </w:rPr>
      </w:pPr>
      <w:r w:rsidRPr="00791F8B">
        <w:rPr>
          <w:sz w:val="18"/>
          <w:szCs w:val="18"/>
        </w:rPr>
        <w:t>Note: </w:t>
      </w:r>
      <w:bookmarkStart w:id="13" w:name="_Hlk171421376"/>
      <w:r w:rsidR="00791F8B">
        <w:rPr>
          <w:sz w:val="18"/>
          <w:szCs w:val="18"/>
        </w:rPr>
        <w:tab/>
      </w:r>
      <w:r w:rsidR="00431B19" w:rsidRPr="00791F8B">
        <w:rPr>
          <w:sz w:val="18"/>
          <w:szCs w:val="18"/>
        </w:rPr>
        <w:t>Tested energy consumption rate is referred to as energy consumption rate in AS/NZS 4865.1:2008, ISO 6369:2023, AHRI 810</w:t>
      </w:r>
      <w:r w:rsidR="00E228C5" w:rsidRPr="00791F8B">
        <w:rPr>
          <w:sz w:val="18"/>
          <w:szCs w:val="18"/>
        </w:rPr>
        <w:t>-</w:t>
      </w:r>
      <w:r w:rsidR="00431B19" w:rsidRPr="00791F8B">
        <w:rPr>
          <w:sz w:val="18"/>
          <w:szCs w:val="18"/>
        </w:rPr>
        <w:t>2016 and AHRI 810</w:t>
      </w:r>
      <w:r w:rsidR="00C012CE">
        <w:rPr>
          <w:sz w:val="18"/>
          <w:szCs w:val="18"/>
        </w:rPr>
        <w:t>-</w:t>
      </w:r>
      <w:r w:rsidR="00431B19" w:rsidRPr="00791F8B">
        <w:rPr>
          <w:sz w:val="18"/>
          <w:szCs w:val="18"/>
        </w:rPr>
        <w:t xml:space="preserve">2023. </w:t>
      </w:r>
      <w:r w:rsidR="0079430E" w:rsidRPr="00791F8B">
        <w:rPr>
          <w:sz w:val="18"/>
          <w:szCs w:val="18"/>
        </w:rPr>
        <w:t>Where a standard measures capacity in lbs of ice this needs to be converted to kg</w:t>
      </w:r>
      <w:bookmarkEnd w:id="13"/>
      <w:r w:rsidR="0079430E" w:rsidRPr="00791F8B">
        <w:rPr>
          <w:sz w:val="18"/>
          <w:szCs w:val="18"/>
        </w:rPr>
        <w:t>.</w:t>
      </w:r>
      <w:r w:rsidR="00B85FF8" w:rsidRPr="00791F8B">
        <w:rPr>
          <w:sz w:val="18"/>
          <w:szCs w:val="18"/>
        </w:rPr>
        <w:t xml:space="preserve"> For split systems, the total energy input rate shall include condensing unit energy. </w:t>
      </w:r>
    </w:p>
    <w:p w14:paraId="0E12DAA3" w14:textId="16EF6BE0" w:rsidR="00130640" w:rsidRPr="00476F37" w:rsidRDefault="00130640" w:rsidP="00D0652A">
      <w:pPr>
        <w:pStyle w:val="nmain"/>
        <w:spacing w:before="120" w:after="0" w:afterAutospacing="0"/>
        <w:ind w:left="1134"/>
        <w:rPr>
          <w:color w:val="000000"/>
          <w:sz w:val="22"/>
          <w:szCs w:val="20"/>
        </w:rPr>
      </w:pPr>
      <w:r w:rsidRPr="00476F37">
        <w:rPr>
          <w:b/>
          <w:bCs/>
          <w:i/>
          <w:iCs/>
          <w:color w:val="000000"/>
          <w:sz w:val="22"/>
          <w:szCs w:val="20"/>
        </w:rPr>
        <w:t xml:space="preserve">tested condenser water </w:t>
      </w:r>
      <w:r w:rsidR="00D1312F" w:rsidRPr="00476F37">
        <w:rPr>
          <w:b/>
          <w:bCs/>
          <w:i/>
          <w:iCs/>
          <w:color w:val="000000"/>
          <w:sz w:val="22"/>
          <w:szCs w:val="20"/>
        </w:rPr>
        <w:t xml:space="preserve">use rate </w:t>
      </w:r>
      <w:r w:rsidRPr="00476F37">
        <w:rPr>
          <w:color w:val="000000"/>
          <w:sz w:val="22"/>
          <w:szCs w:val="20"/>
        </w:rPr>
        <w:t xml:space="preserve">is the amount of </w:t>
      </w:r>
      <w:r w:rsidR="00CB1D7A" w:rsidRPr="00476F37">
        <w:rPr>
          <w:color w:val="000000"/>
          <w:sz w:val="22"/>
          <w:szCs w:val="20"/>
        </w:rPr>
        <w:t>condenser</w:t>
      </w:r>
      <w:r w:rsidRPr="00476F37">
        <w:rPr>
          <w:color w:val="000000"/>
          <w:sz w:val="22"/>
          <w:szCs w:val="20"/>
        </w:rPr>
        <w:t xml:space="preserve"> water used by an </w:t>
      </w:r>
      <w:proofErr w:type="gramStart"/>
      <w:r w:rsidRPr="00476F37">
        <w:rPr>
          <w:color w:val="000000"/>
          <w:sz w:val="22"/>
          <w:szCs w:val="20"/>
        </w:rPr>
        <w:t>ice-maker</w:t>
      </w:r>
      <w:proofErr w:type="gramEnd"/>
      <w:r w:rsidRPr="00476F37">
        <w:rPr>
          <w:color w:val="000000"/>
          <w:sz w:val="22"/>
          <w:szCs w:val="20"/>
        </w:rPr>
        <w:t xml:space="preserve"> in making ice, stated in L/100 kg of ice </w:t>
      </w:r>
      <w:r w:rsidR="0079430E" w:rsidRPr="00476F37">
        <w:rPr>
          <w:color w:val="000000"/>
          <w:sz w:val="22"/>
          <w:szCs w:val="20"/>
        </w:rPr>
        <w:t>in multiples of 0.1 L</w:t>
      </w:r>
      <w:r w:rsidRPr="00476F37">
        <w:rPr>
          <w:color w:val="000000"/>
          <w:sz w:val="22"/>
          <w:szCs w:val="20"/>
        </w:rPr>
        <w:t xml:space="preserve">, as determined in accordance with </w:t>
      </w:r>
      <w:r w:rsidR="002536DA" w:rsidRPr="00476F37">
        <w:rPr>
          <w:color w:val="000000"/>
          <w:sz w:val="22"/>
          <w:szCs w:val="20"/>
        </w:rPr>
        <w:t>an approved test standard</w:t>
      </w:r>
      <w:r w:rsidRPr="00476F37">
        <w:rPr>
          <w:color w:val="000000"/>
          <w:sz w:val="22"/>
          <w:szCs w:val="20"/>
        </w:rPr>
        <w:t>.</w:t>
      </w:r>
    </w:p>
    <w:p w14:paraId="009C4CAE" w14:textId="604768B0" w:rsidR="00D1312F" w:rsidRPr="00D0652A" w:rsidRDefault="00D1312F" w:rsidP="00D1312F">
      <w:pPr>
        <w:pStyle w:val="notetext"/>
      </w:pPr>
      <w:r w:rsidRPr="00D0652A">
        <w:t>Note: </w:t>
      </w:r>
      <w:r w:rsidRPr="00D0652A">
        <w:tab/>
        <w:t xml:space="preserve">Tested </w:t>
      </w:r>
      <w:r>
        <w:t xml:space="preserve">condenser water use rate is referred to as cooling water use rate in ISO </w:t>
      </w:r>
      <w:r w:rsidRPr="004F2780">
        <w:t>6369:2023</w:t>
      </w:r>
      <w:r>
        <w:t xml:space="preserve">. </w:t>
      </w:r>
      <w:r w:rsidRPr="00D1312F">
        <w:t xml:space="preserve">Where a standard measures ice </w:t>
      </w:r>
      <w:r>
        <w:t xml:space="preserve">in lbs and water in gals, </w:t>
      </w:r>
      <w:r w:rsidRPr="00D1312F">
        <w:t>th</w:t>
      </w:r>
      <w:r>
        <w:t xml:space="preserve">ese </w:t>
      </w:r>
      <w:r w:rsidRPr="00D1312F">
        <w:t>need</w:t>
      </w:r>
      <w:r>
        <w:t xml:space="preserve"> </w:t>
      </w:r>
      <w:r w:rsidRPr="00D1312F">
        <w:t>to be converted to kg</w:t>
      </w:r>
      <w:r>
        <w:t xml:space="preserve"> and L. </w:t>
      </w:r>
    </w:p>
    <w:p w14:paraId="5A88ABD3" w14:textId="316CA445" w:rsidR="00EB7299" w:rsidRPr="00476F37" w:rsidRDefault="00EB7299" w:rsidP="00D0652A">
      <w:pPr>
        <w:pStyle w:val="nmain"/>
        <w:spacing w:before="120" w:after="0" w:afterAutospacing="0"/>
        <w:ind w:left="1134"/>
        <w:rPr>
          <w:color w:val="000000"/>
          <w:sz w:val="22"/>
          <w:szCs w:val="20"/>
        </w:rPr>
      </w:pPr>
      <w:r w:rsidRPr="00476F37">
        <w:rPr>
          <w:b/>
          <w:bCs/>
          <w:i/>
          <w:iCs/>
          <w:color w:val="000000"/>
          <w:sz w:val="22"/>
          <w:szCs w:val="20"/>
        </w:rPr>
        <w:t xml:space="preserve">tested potable water </w:t>
      </w:r>
      <w:r w:rsidR="00D1312F" w:rsidRPr="00476F37">
        <w:rPr>
          <w:b/>
          <w:bCs/>
          <w:i/>
          <w:iCs/>
          <w:color w:val="000000"/>
          <w:sz w:val="22"/>
          <w:szCs w:val="20"/>
        </w:rPr>
        <w:t xml:space="preserve">use rate </w:t>
      </w:r>
      <w:r w:rsidRPr="00476F37">
        <w:rPr>
          <w:color w:val="000000"/>
          <w:sz w:val="22"/>
          <w:szCs w:val="20"/>
        </w:rPr>
        <w:t xml:space="preserve">is </w:t>
      </w:r>
      <w:r w:rsidR="00F34DB8" w:rsidRPr="00476F37">
        <w:rPr>
          <w:color w:val="000000"/>
          <w:sz w:val="22"/>
          <w:szCs w:val="20"/>
        </w:rPr>
        <w:t>the amount of potable water used</w:t>
      </w:r>
      <w:r w:rsidR="002874F5" w:rsidRPr="00476F37">
        <w:rPr>
          <w:color w:val="000000"/>
          <w:sz w:val="22"/>
          <w:szCs w:val="20"/>
        </w:rPr>
        <w:t xml:space="preserve"> by an </w:t>
      </w:r>
      <w:proofErr w:type="gramStart"/>
      <w:r w:rsidR="002874F5" w:rsidRPr="00476F37">
        <w:rPr>
          <w:color w:val="000000"/>
          <w:sz w:val="22"/>
          <w:szCs w:val="20"/>
        </w:rPr>
        <w:t>ice-maker</w:t>
      </w:r>
      <w:proofErr w:type="gramEnd"/>
      <w:r w:rsidR="00F34DB8" w:rsidRPr="00476F37">
        <w:rPr>
          <w:color w:val="000000"/>
          <w:sz w:val="22"/>
          <w:szCs w:val="20"/>
        </w:rPr>
        <w:t xml:space="preserve"> in making ice, </w:t>
      </w:r>
      <w:r w:rsidR="00D1312F" w:rsidRPr="00476F37">
        <w:rPr>
          <w:color w:val="000000"/>
          <w:sz w:val="22"/>
          <w:szCs w:val="20"/>
        </w:rPr>
        <w:t xml:space="preserve">including purging and harvesting, </w:t>
      </w:r>
      <w:r w:rsidR="00F34DB8" w:rsidRPr="00476F37">
        <w:rPr>
          <w:color w:val="000000"/>
          <w:sz w:val="22"/>
          <w:szCs w:val="20"/>
        </w:rPr>
        <w:t xml:space="preserve">stated in L/100 kg of ice </w:t>
      </w:r>
      <w:r w:rsidR="0079430E" w:rsidRPr="00476F37">
        <w:rPr>
          <w:color w:val="000000"/>
          <w:sz w:val="22"/>
          <w:szCs w:val="20"/>
        </w:rPr>
        <w:t>in multiples of 0.1 L</w:t>
      </w:r>
      <w:r w:rsidR="00171E44" w:rsidRPr="00476F37">
        <w:rPr>
          <w:color w:val="000000"/>
          <w:sz w:val="22"/>
          <w:szCs w:val="20"/>
        </w:rPr>
        <w:t xml:space="preserve">, </w:t>
      </w:r>
      <w:r w:rsidRPr="00476F37">
        <w:rPr>
          <w:color w:val="000000"/>
          <w:sz w:val="22"/>
          <w:szCs w:val="20"/>
        </w:rPr>
        <w:t xml:space="preserve">as determined in accordance with </w:t>
      </w:r>
      <w:r w:rsidR="002536DA" w:rsidRPr="00476F37">
        <w:rPr>
          <w:color w:val="000000"/>
          <w:sz w:val="22"/>
          <w:szCs w:val="20"/>
        </w:rPr>
        <w:t>an approved test standard</w:t>
      </w:r>
      <w:r w:rsidRPr="00476F37">
        <w:rPr>
          <w:color w:val="000000"/>
          <w:sz w:val="22"/>
          <w:szCs w:val="20"/>
        </w:rPr>
        <w:t>.</w:t>
      </w:r>
    </w:p>
    <w:p w14:paraId="1C239287" w14:textId="7CD6F987" w:rsidR="00DF0561" w:rsidRPr="00D0652A" w:rsidRDefault="00DF0561" w:rsidP="00DF0561">
      <w:pPr>
        <w:pStyle w:val="notetext"/>
      </w:pPr>
      <w:r w:rsidRPr="00D0652A">
        <w:t>Note: </w:t>
      </w:r>
      <w:r w:rsidRPr="00D0652A">
        <w:tab/>
      </w:r>
      <w:r w:rsidRPr="00D1312F">
        <w:t xml:space="preserve">Where a standard measures ice </w:t>
      </w:r>
      <w:r>
        <w:t xml:space="preserve">in lbs and water in gals, </w:t>
      </w:r>
      <w:r w:rsidRPr="00D1312F">
        <w:t>th</w:t>
      </w:r>
      <w:r>
        <w:t xml:space="preserve">ese </w:t>
      </w:r>
      <w:r w:rsidRPr="00D1312F">
        <w:t>need</w:t>
      </w:r>
      <w:r>
        <w:t xml:space="preserve"> </w:t>
      </w:r>
      <w:r w:rsidRPr="00D1312F">
        <w:t>to be converted to kg</w:t>
      </w:r>
      <w:r>
        <w:t xml:space="preserve"> and L. </w:t>
      </w:r>
    </w:p>
    <w:p w14:paraId="2F649B76" w14:textId="77777777" w:rsidR="004E4265" w:rsidRPr="004E4265" w:rsidRDefault="004E4265" w:rsidP="009B2DF7">
      <w:pPr>
        <w:pStyle w:val="ActHead5"/>
        <w:rPr>
          <w:bCs/>
          <w:color w:val="000000"/>
          <w:szCs w:val="24"/>
        </w:rPr>
      </w:pPr>
      <w:bookmarkStart w:id="14" w:name="_Toc190354541"/>
      <w:proofErr w:type="gramStart"/>
      <w:r w:rsidRPr="004E4265">
        <w:rPr>
          <w:bCs/>
          <w:color w:val="000000"/>
          <w:szCs w:val="24"/>
        </w:rPr>
        <w:t>5  </w:t>
      </w:r>
      <w:r w:rsidRPr="009B2DF7">
        <w:t>Interpretation</w:t>
      </w:r>
      <w:bookmarkEnd w:id="14"/>
      <w:proofErr w:type="gramEnd"/>
    </w:p>
    <w:p w14:paraId="41ACD29C" w14:textId="77777777" w:rsidR="004E4265" w:rsidRPr="004E4265" w:rsidRDefault="004E4265" w:rsidP="004E4265">
      <w:pPr>
        <w:spacing w:before="240" w:line="240" w:lineRule="auto"/>
        <w:ind w:left="1134"/>
        <w:rPr>
          <w:rFonts w:eastAsia="Times New Roman" w:cs="Times New Roman"/>
          <w:i/>
          <w:iCs/>
          <w:color w:val="000000"/>
          <w:szCs w:val="22"/>
          <w:lang w:eastAsia="en-AU"/>
        </w:rPr>
      </w:pPr>
      <w:r w:rsidRPr="004E4265">
        <w:rPr>
          <w:rFonts w:eastAsia="Times New Roman" w:cs="Times New Roman"/>
          <w:i/>
          <w:iCs/>
          <w:color w:val="000000"/>
          <w:szCs w:val="22"/>
          <w:lang w:eastAsia="en-AU"/>
        </w:rPr>
        <w:t>Applicable definitions of terms or phrases</w:t>
      </w:r>
    </w:p>
    <w:p w14:paraId="1E189539" w14:textId="6A2D3F83" w:rsidR="004E4265" w:rsidRDefault="004E4265" w:rsidP="00CC0C89">
      <w:pPr>
        <w:pStyle w:val="ListParagraph"/>
        <w:numPr>
          <w:ilvl w:val="0"/>
          <w:numId w:val="29"/>
        </w:numPr>
        <w:spacing w:before="180" w:line="240" w:lineRule="auto"/>
        <w:rPr>
          <w:rFonts w:eastAsia="Times New Roman" w:cs="Times New Roman"/>
          <w:color w:val="000000"/>
          <w:szCs w:val="22"/>
          <w:lang w:eastAsia="en-AU"/>
        </w:rPr>
      </w:pPr>
      <w:r w:rsidRPr="00CC0C89">
        <w:rPr>
          <w:rFonts w:eastAsia="Times New Roman" w:cs="Times New Roman"/>
          <w:color w:val="000000"/>
          <w:szCs w:val="22"/>
          <w:lang w:eastAsia="en-AU"/>
        </w:rPr>
        <w:lastRenderedPageBreak/>
        <w:t>If there is inconsistency in the definitions of terms or phrases, terms or phrases will be interpreted in the following order of priority to the extent of any inconsistency:</w:t>
      </w:r>
    </w:p>
    <w:p w14:paraId="33535B1F" w14:textId="61BAA348" w:rsidR="00CC0C89" w:rsidRDefault="00CC0C89" w:rsidP="00CC0C89">
      <w:pPr>
        <w:pStyle w:val="ListParagraph"/>
        <w:numPr>
          <w:ilvl w:val="0"/>
          <w:numId w:val="30"/>
        </w:numPr>
        <w:spacing w:before="40" w:line="240" w:lineRule="auto"/>
        <w:rPr>
          <w:rFonts w:eastAsia="Times New Roman" w:cs="Times New Roman"/>
          <w:color w:val="000000"/>
          <w:szCs w:val="22"/>
          <w:lang w:eastAsia="en-AU"/>
        </w:rPr>
      </w:pPr>
      <w:r w:rsidRPr="00CC0C89">
        <w:rPr>
          <w:rFonts w:eastAsia="Times New Roman" w:cs="Times New Roman"/>
          <w:color w:val="000000"/>
          <w:szCs w:val="22"/>
          <w:lang w:eastAsia="en-AU"/>
        </w:rPr>
        <w:t xml:space="preserve">the </w:t>
      </w:r>
      <w:proofErr w:type="gramStart"/>
      <w:r w:rsidRPr="00CC0C89">
        <w:rPr>
          <w:rFonts w:eastAsia="Times New Roman" w:cs="Times New Roman"/>
          <w:color w:val="000000"/>
          <w:szCs w:val="22"/>
          <w:lang w:eastAsia="en-AU"/>
        </w:rPr>
        <w:t>Act;</w:t>
      </w:r>
      <w:proofErr w:type="gramEnd"/>
    </w:p>
    <w:p w14:paraId="6D371382" w14:textId="4E4D7514" w:rsidR="00CC0C89" w:rsidRDefault="00CC0C89" w:rsidP="00CC0C89">
      <w:pPr>
        <w:pStyle w:val="ListParagraph"/>
        <w:numPr>
          <w:ilvl w:val="0"/>
          <w:numId w:val="30"/>
        </w:numPr>
        <w:spacing w:before="40" w:line="240" w:lineRule="auto"/>
        <w:rPr>
          <w:rFonts w:eastAsia="Times New Roman" w:cs="Times New Roman"/>
          <w:color w:val="000000"/>
          <w:szCs w:val="22"/>
          <w:lang w:eastAsia="en-AU"/>
        </w:rPr>
      </w:pPr>
      <w:r w:rsidRPr="00CC0C89">
        <w:rPr>
          <w:rFonts w:eastAsia="Times New Roman" w:cs="Times New Roman"/>
          <w:color w:val="000000"/>
          <w:szCs w:val="22"/>
          <w:lang w:eastAsia="en-AU"/>
        </w:rPr>
        <w:t xml:space="preserve">this </w:t>
      </w:r>
      <w:proofErr w:type="gramStart"/>
      <w:r w:rsidR="00550128">
        <w:rPr>
          <w:rFonts w:eastAsia="Times New Roman" w:cs="Times New Roman"/>
          <w:color w:val="000000"/>
          <w:szCs w:val="22"/>
          <w:lang w:eastAsia="en-AU"/>
        </w:rPr>
        <w:t>instrument</w:t>
      </w:r>
      <w:r w:rsidRPr="00CC0C89">
        <w:rPr>
          <w:rFonts w:eastAsia="Times New Roman" w:cs="Times New Roman"/>
          <w:color w:val="000000"/>
          <w:szCs w:val="22"/>
          <w:lang w:eastAsia="en-AU"/>
        </w:rPr>
        <w:t>;</w:t>
      </w:r>
      <w:proofErr w:type="gramEnd"/>
    </w:p>
    <w:p w14:paraId="55B2E212" w14:textId="03436726" w:rsidR="00BF485D" w:rsidRDefault="00CC19EA" w:rsidP="00CC0C89">
      <w:pPr>
        <w:pStyle w:val="ListParagraph"/>
        <w:numPr>
          <w:ilvl w:val="0"/>
          <w:numId w:val="30"/>
        </w:numPr>
        <w:spacing w:before="40" w:line="240" w:lineRule="auto"/>
        <w:rPr>
          <w:rFonts w:eastAsia="Times New Roman" w:cs="Times New Roman"/>
          <w:color w:val="000000"/>
          <w:szCs w:val="22"/>
          <w:lang w:eastAsia="en-AU"/>
        </w:rPr>
      </w:pPr>
      <w:r w:rsidRPr="0057020D">
        <w:rPr>
          <w:rFonts w:eastAsia="Times New Roman" w:cs="Times New Roman"/>
          <w:color w:val="000000"/>
          <w:szCs w:val="22"/>
          <w:lang w:eastAsia="en-AU"/>
        </w:rPr>
        <w:t>AS/NZS 4865.1:</w:t>
      </w:r>
      <w:proofErr w:type="gramStart"/>
      <w:r w:rsidRPr="0057020D">
        <w:rPr>
          <w:rFonts w:eastAsia="Times New Roman" w:cs="Times New Roman"/>
          <w:color w:val="000000"/>
          <w:szCs w:val="22"/>
          <w:lang w:eastAsia="en-AU"/>
        </w:rPr>
        <w:t>2008</w:t>
      </w:r>
      <w:r w:rsidR="002B75B5">
        <w:rPr>
          <w:rFonts w:eastAsia="Times New Roman" w:cs="Times New Roman"/>
          <w:color w:val="000000"/>
          <w:szCs w:val="22"/>
          <w:lang w:eastAsia="en-AU"/>
        </w:rPr>
        <w:t>;</w:t>
      </w:r>
      <w:proofErr w:type="gramEnd"/>
    </w:p>
    <w:p w14:paraId="4520CA88" w14:textId="7CC93358" w:rsidR="00CC0C89" w:rsidRDefault="004D5C98" w:rsidP="00CC0C89">
      <w:pPr>
        <w:pStyle w:val="ListParagraph"/>
        <w:numPr>
          <w:ilvl w:val="0"/>
          <w:numId w:val="30"/>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a</w:t>
      </w:r>
      <w:r w:rsidR="00BF485D">
        <w:rPr>
          <w:rFonts w:eastAsia="Times New Roman" w:cs="Times New Roman"/>
          <w:color w:val="000000"/>
          <w:szCs w:val="22"/>
          <w:lang w:eastAsia="en-AU"/>
        </w:rPr>
        <w:t>ny other stand</w:t>
      </w:r>
      <w:r w:rsidR="00C07D41">
        <w:rPr>
          <w:rFonts w:eastAsia="Times New Roman" w:cs="Times New Roman"/>
          <w:color w:val="000000"/>
          <w:szCs w:val="22"/>
          <w:lang w:eastAsia="en-AU"/>
        </w:rPr>
        <w:t>ard</w:t>
      </w:r>
      <w:r w:rsidR="00BF485D">
        <w:rPr>
          <w:rFonts w:eastAsia="Times New Roman" w:cs="Times New Roman"/>
          <w:color w:val="000000"/>
          <w:szCs w:val="22"/>
          <w:lang w:eastAsia="en-AU"/>
        </w:rPr>
        <w:t xml:space="preserve"> referred to in this </w:t>
      </w:r>
      <w:r w:rsidR="00464D6B">
        <w:rPr>
          <w:rFonts w:eastAsia="Times New Roman" w:cs="Times New Roman"/>
          <w:color w:val="000000"/>
          <w:szCs w:val="22"/>
          <w:lang w:eastAsia="en-AU"/>
        </w:rPr>
        <w:t>instrument</w:t>
      </w:r>
      <w:r w:rsidR="00CC0C89" w:rsidRPr="00CC0C89">
        <w:rPr>
          <w:rFonts w:eastAsia="Times New Roman" w:cs="Times New Roman"/>
          <w:color w:val="000000"/>
          <w:szCs w:val="22"/>
          <w:lang w:eastAsia="en-AU"/>
        </w:rPr>
        <w:t>.</w:t>
      </w:r>
    </w:p>
    <w:p w14:paraId="6B2A1EC5" w14:textId="4E21CB07" w:rsidR="00CC0C89" w:rsidRPr="00E81EFD" w:rsidRDefault="00CC0C89" w:rsidP="00E81EFD">
      <w:pPr>
        <w:spacing w:before="240" w:line="240" w:lineRule="auto"/>
        <w:ind w:left="410" w:firstLine="720"/>
        <w:rPr>
          <w:rFonts w:eastAsia="Times New Roman" w:cs="Times New Roman"/>
          <w:i/>
          <w:iCs/>
          <w:color w:val="000000"/>
          <w:szCs w:val="22"/>
          <w:lang w:eastAsia="en-AU"/>
        </w:rPr>
      </w:pPr>
      <w:r w:rsidRPr="00CC0C89">
        <w:rPr>
          <w:rFonts w:eastAsia="Times New Roman" w:cs="Times New Roman"/>
          <w:i/>
          <w:iCs/>
          <w:color w:val="000000"/>
          <w:szCs w:val="22"/>
          <w:lang w:eastAsia="en-AU"/>
        </w:rPr>
        <w:t>Applicable version of documents incorporated into standards</w:t>
      </w:r>
    </w:p>
    <w:p w14:paraId="695B2F2A" w14:textId="56F01D1F" w:rsidR="00CC0C89" w:rsidRPr="00CC0C89" w:rsidRDefault="00CC0C89" w:rsidP="00CC0C89">
      <w:pPr>
        <w:pStyle w:val="ListParagraph"/>
        <w:numPr>
          <w:ilvl w:val="0"/>
          <w:numId w:val="29"/>
        </w:numPr>
        <w:spacing w:before="180" w:line="240" w:lineRule="auto"/>
        <w:rPr>
          <w:rFonts w:eastAsia="Times New Roman" w:cs="Times New Roman"/>
          <w:color w:val="000000"/>
          <w:szCs w:val="22"/>
          <w:lang w:eastAsia="en-AU"/>
        </w:rPr>
      </w:pPr>
      <w:r w:rsidRPr="004E4265">
        <w:rPr>
          <w:rFonts w:eastAsia="Times New Roman" w:cs="Times New Roman"/>
          <w:color w:val="000000"/>
          <w:szCs w:val="22"/>
          <w:lang w:eastAsia="en-AU"/>
        </w:rPr>
        <w:t xml:space="preserve">For the purposes of this </w:t>
      </w:r>
      <w:r w:rsidR="00464D6B">
        <w:rPr>
          <w:rFonts w:eastAsia="Times New Roman" w:cs="Times New Roman"/>
          <w:color w:val="000000"/>
          <w:szCs w:val="22"/>
          <w:lang w:eastAsia="en-AU"/>
        </w:rPr>
        <w:t>instrument</w:t>
      </w:r>
      <w:r w:rsidR="00671428">
        <w:rPr>
          <w:rFonts w:eastAsia="Times New Roman" w:cs="Times New Roman"/>
          <w:color w:val="000000"/>
          <w:szCs w:val="22"/>
          <w:lang w:eastAsia="en-AU"/>
        </w:rPr>
        <w:t>,</w:t>
      </w:r>
      <w:r w:rsidRPr="004E4265">
        <w:rPr>
          <w:rFonts w:eastAsia="Times New Roman" w:cs="Times New Roman"/>
          <w:color w:val="000000"/>
          <w:szCs w:val="22"/>
          <w:lang w:eastAsia="en-AU"/>
        </w:rPr>
        <w:t xml:space="preserve"> the applicable version of any:</w:t>
      </w:r>
    </w:p>
    <w:p w14:paraId="32E15CCD" w14:textId="0AB1F0E8" w:rsidR="00E81EFD" w:rsidRPr="00E81EFD" w:rsidRDefault="004E4265" w:rsidP="00E81EFD">
      <w:pPr>
        <w:pStyle w:val="ListParagraph"/>
        <w:numPr>
          <w:ilvl w:val="0"/>
          <w:numId w:val="31"/>
        </w:numPr>
        <w:spacing w:before="180" w:line="240" w:lineRule="auto"/>
        <w:rPr>
          <w:rFonts w:eastAsia="Times New Roman" w:cs="Times New Roman"/>
          <w:color w:val="000000"/>
          <w:szCs w:val="22"/>
          <w:lang w:eastAsia="en-AU"/>
        </w:rPr>
      </w:pPr>
      <w:r w:rsidRPr="00E81EFD">
        <w:rPr>
          <w:rFonts w:eastAsia="Times New Roman" w:cs="Times New Roman"/>
          <w:color w:val="000000"/>
          <w:szCs w:val="22"/>
          <w:lang w:eastAsia="en-AU"/>
        </w:rPr>
        <w:t>standard; or</w:t>
      </w:r>
    </w:p>
    <w:p w14:paraId="0201FAE1" w14:textId="022DD217" w:rsidR="004E4265" w:rsidRPr="00E81EFD" w:rsidRDefault="004E4265" w:rsidP="00E81EFD">
      <w:pPr>
        <w:pStyle w:val="ListParagraph"/>
        <w:numPr>
          <w:ilvl w:val="0"/>
          <w:numId w:val="31"/>
        </w:numPr>
        <w:spacing w:before="180" w:line="240" w:lineRule="auto"/>
        <w:rPr>
          <w:rFonts w:eastAsia="Times New Roman" w:cs="Times New Roman"/>
          <w:color w:val="000000"/>
          <w:szCs w:val="22"/>
          <w:lang w:eastAsia="en-AU"/>
        </w:rPr>
      </w:pPr>
      <w:proofErr w:type="gramStart"/>
      <w:r w:rsidRPr="00E81EFD">
        <w:rPr>
          <w:rFonts w:eastAsia="Times New Roman" w:cs="Times New Roman"/>
          <w:color w:val="000000"/>
          <w:szCs w:val="22"/>
          <w:lang w:eastAsia="en-AU"/>
        </w:rPr>
        <w:t>other</w:t>
      </w:r>
      <w:proofErr w:type="gramEnd"/>
      <w:r w:rsidRPr="00E81EFD">
        <w:rPr>
          <w:rFonts w:eastAsia="Times New Roman" w:cs="Times New Roman"/>
          <w:color w:val="000000"/>
          <w:szCs w:val="22"/>
          <w:lang w:eastAsia="en-AU"/>
        </w:rPr>
        <w:t xml:space="preserve"> document that:</w:t>
      </w:r>
    </w:p>
    <w:p w14:paraId="57292A1F" w14:textId="77777777" w:rsidR="00E81EFD" w:rsidRDefault="004E4265" w:rsidP="00E81EFD">
      <w:pPr>
        <w:pStyle w:val="ListParagraph"/>
        <w:numPr>
          <w:ilvl w:val="0"/>
          <w:numId w:val="32"/>
        </w:numPr>
        <w:spacing w:before="40" w:line="240" w:lineRule="auto"/>
        <w:ind w:hanging="257"/>
        <w:rPr>
          <w:rFonts w:eastAsia="Times New Roman" w:cs="Times New Roman"/>
          <w:color w:val="000000"/>
          <w:szCs w:val="22"/>
          <w:lang w:eastAsia="en-AU"/>
        </w:rPr>
      </w:pPr>
      <w:r w:rsidRPr="00E81EFD">
        <w:rPr>
          <w:rFonts w:eastAsia="Times New Roman" w:cs="Times New Roman"/>
          <w:color w:val="000000"/>
          <w:szCs w:val="22"/>
          <w:lang w:eastAsia="en-AU"/>
        </w:rPr>
        <w:t>is referred to in a standard under the heading “Referenced Documents”, or under an equivalent heading; and</w:t>
      </w:r>
    </w:p>
    <w:p w14:paraId="13A8C1BF" w14:textId="3945C2C7" w:rsidR="00917626" w:rsidRDefault="004E4265" w:rsidP="00917626">
      <w:pPr>
        <w:pStyle w:val="ListParagraph"/>
        <w:numPr>
          <w:ilvl w:val="0"/>
          <w:numId w:val="32"/>
        </w:numPr>
        <w:spacing w:before="40" w:line="240" w:lineRule="auto"/>
        <w:ind w:hanging="257"/>
        <w:rPr>
          <w:rFonts w:eastAsia="Times New Roman" w:cs="Times New Roman"/>
          <w:color w:val="000000"/>
          <w:szCs w:val="22"/>
          <w:lang w:eastAsia="en-AU"/>
        </w:rPr>
      </w:pPr>
      <w:r w:rsidRPr="00E81EFD">
        <w:rPr>
          <w:rFonts w:eastAsia="Times New Roman" w:cs="Times New Roman"/>
          <w:color w:val="000000"/>
          <w:szCs w:val="22"/>
          <w:lang w:eastAsia="en-AU"/>
        </w:rPr>
        <w:t xml:space="preserve">must be applied to give effect to this </w:t>
      </w:r>
      <w:r w:rsidR="00464D6B">
        <w:rPr>
          <w:rFonts w:eastAsia="Times New Roman" w:cs="Times New Roman"/>
          <w:color w:val="000000"/>
          <w:szCs w:val="22"/>
          <w:lang w:eastAsia="en-AU"/>
        </w:rPr>
        <w:t>instrument</w:t>
      </w:r>
      <w:r w:rsidR="00464D6B" w:rsidRPr="00E81EFD">
        <w:rPr>
          <w:rFonts w:eastAsia="Times New Roman" w:cs="Times New Roman"/>
          <w:color w:val="000000"/>
          <w:szCs w:val="22"/>
          <w:lang w:eastAsia="en-AU"/>
        </w:rPr>
        <w:t xml:space="preserve"> </w:t>
      </w:r>
      <w:r w:rsidRPr="00E81EFD">
        <w:rPr>
          <w:rFonts w:eastAsia="Times New Roman" w:cs="Times New Roman"/>
          <w:color w:val="000000"/>
          <w:szCs w:val="22"/>
          <w:lang w:eastAsia="en-AU"/>
        </w:rPr>
        <w:t xml:space="preserve">or a standard referred to in this </w:t>
      </w:r>
      <w:proofErr w:type="gramStart"/>
      <w:r w:rsidR="00464D6B">
        <w:rPr>
          <w:rFonts w:eastAsia="Times New Roman" w:cs="Times New Roman"/>
          <w:color w:val="000000"/>
          <w:szCs w:val="22"/>
          <w:lang w:eastAsia="en-AU"/>
        </w:rPr>
        <w:t>instrument</w:t>
      </w:r>
      <w:r w:rsidRPr="00E81EFD">
        <w:rPr>
          <w:rFonts w:eastAsia="Times New Roman" w:cs="Times New Roman"/>
          <w:color w:val="000000"/>
          <w:szCs w:val="22"/>
          <w:lang w:eastAsia="en-AU"/>
        </w:rPr>
        <w:t>;</w:t>
      </w:r>
      <w:proofErr w:type="gramEnd"/>
    </w:p>
    <w:p w14:paraId="3A0272E1" w14:textId="42B21027" w:rsidR="004E4265" w:rsidRPr="004D5C98" w:rsidRDefault="004E4265" w:rsidP="0006194F">
      <w:pPr>
        <w:pStyle w:val="Definition"/>
        <w:ind w:left="1440"/>
      </w:pPr>
      <w:r w:rsidRPr="00917626">
        <w:rPr>
          <w:color w:val="000000"/>
          <w:szCs w:val="22"/>
        </w:rPr>
        <w:t>is the version of the document, including a standard,</w:t>
      </w:r>
      <w:r w:rsidR="004D5C98">
        <w:rPr>
          <w:color w:val="000000"/>
          <w:szCs w:val="22"/>
        </w:rPr>
        <w:t xml:space="preserve"> </w:t>
      </w:r>
      <w:r w:rsidR="004D5C98">
        <w:t xml:space="preserve">as in force or existing on the day this </w:t>
      </w:r>
      <w:r w:rsidR="00464D6B">
        <w:t>instrument</w:t>
      </w:r>
      <w:r w:rsidR="00464D6B" w:rsidRPr="00917626">
        <w:rPr>
          <w:color w:val="000000"/>
          <w:szCs w:val="22"/>
        </w:rPr>
        <w:t xml:space="preserve"> </w:t>
      </w:r>
      <w:r w:rsidR="004F3133">
        <w:rPr>
          <w:color w:val="000000"/>
          <w:szCs w:val="22"/>
        </w:rPr>
        <w:t>commences</w:t>
      </w:r>
      <w:r w:rsidRPr="00917626">
        <w:rPr>
          <w:color w:val="000000"/>
          <w:szCs w:val="22"/>
        </w:rPr>
        <w:t>.</w:t>
      </w:r>
    </w:p>
    <w:p w14:paraId="729B501D" w14:textId="17FD4246" w:rsidR="00832BB8" w:rsidRPr="00554826" w:rsidRDefault="00917626" w:rsidP="00832BB8">
      <w:pPr>
        <w:pStyle w:val="ActHead5"/>
      </w:pPr>
      <w:bookmarkStart w:id="15" w:name="_Toc190354542"/>
      <w:proofErr w:type="gramStart"/>
      <w:r>
        <w:t>6</w:t>
      </w:r>
      <w:r w:rsidR="00832BB8" w:rsidRPr="00554826">
        <w:t xml:space="preserve">  </w:t>
      </w:r>
      <w:r w:rsidR="00BC5159">
        <w:t>Families</w:t>
      </w:r>
      <w:proofErr w:type="gramEnd"/>
      <w:r w:rsidR="00BC5159">
        <w:t xml:space="preserve"> of models</w:t>
      </w:r>
      <w:bookmarkEnd w:id="15"/>
    </w:p>
    <w:p w14:paraId="256DC014" w14:textId="22E183DB" w:rsidR="00857208" w:rsidRPr="00857208" w:rsidRDefault="00857208" w:rsidP="00F16473">
      <w:pPr>
        <w:spacing w:before="180" w:line="240" w:lineRule="auto"/>
        <w:ind w:left="1134"/>
        <w:rPr>
          <w:rFonts w:eastAsia="Times New Roman" w:cs="Times New Roman"/>
          <w:color w:val="000000"/>
          <w:szCs w:val="22"/>
          <w:lang w:eastAsia="en-AU"/>
        </w:rPr>
      </w:pPr>
      <w:r w:rsidRPr="00857208">
        <w:rPr>
          <w:rFonts w:eastAsia="Times New Roman" w:cs="Times New Roman"/>
          <w:color w:val="000000"/>
          <w:szCs w:val="22"/>
          <w:lang w:eastAsia="en-AU"/>
        </w:rPr>
        <w:t>For</w:t>
      </w:r>
      <w:r w:rsidR="007A748C">
        <w:rPr>
          <w:rFonts w:eastAsia="Times New Roman" w:cs="Times New Roman"/>
          <w:color w:val="000000"/>
          <w:szCs w:val="22"/>
          <w:lang w:eastAsia="en-AU"/>
        </w:rPr>
        <w:t xml:space="preserve"> the purposes of</w:t>
      </w:r>
      <w:r w:rsidRPr="00857208">
        <w:rPr>
          <w:rFonts w:eastAsia="Times New Roman" w:cs="Times New Roman"/>
          <w:color w:val="000000"/>
          <w:szCs w:val="22"/>
          <w:lang w:eastAsia="en-AU"/>
        </w:rPr>
        <w:t xml:space="preserve"> section 28 of the Act, for a particular product class covered by this </w:t>
      </w:r>
      <w:r w:rsidR="00CF131B">
        <w:rPr>
          <w:rFonts w:eastAsia="Times New Roman" w:cs="Times New Roman"/>
          <w:color w:val="000000"/>
          <w:szCs w:val="22"/>
          <w:lang w:eastAsia="en-AU"/>
        </w:rPr>
        <w:t>instrument</w:t>
      </w:r>
      <w:r w:rsidRPr="00857208">
        <w:rPr>
          <w:rFonts w:eastAsia="Times New Roman" w:cs="Times New Roman"/>
          <w:color w:val="000000"/>
          <w:szCs w:val="22"/>
          <w:lang w:eastAsia="en-AU"/>
        </w:rPr>
        <w:t>, two or more models are in the same family of models if</w:t>
      </w:r>
      <w:r w:rsidR="004F619E">
        <w:rPr>
          <w:rFonts w:eastAsia="Times New Roman" w:cs="Times New Roman"/>
          <w:color w:val="000000"/>
          <w:szCs w:val="22"/>
          <w:lang w:eastAsia="en-AU"/>
        </w:rPr>
        <w:t xml:space="preserve"> they</w:t>
      </w:r>
      <w:r w:rsidRPr="00857208">
        <w:rPr>
          <w:rFonts w:eastAsia="Times New Roman" w:cs="Times New Roman"/>
          <w:color w:val="000000"/>
          <w:szCs w:val="22"/>
          <w:lang w:eastAsia="en-AU"/>
        </w:rPr>
        <w:t>:</w:t>
      </w:r>
    </w:p>
    <w:p w14:paraId="7E6E81E0" w14:textId="67028B1D" w:rsidR="00857208" w:rsidRDefault="00F21C2A" w:rsidP="004F619E">
      <w:pPr>
        <w:pStyle w:val="ListParagraph"/>
        <w:numPr>
          <w:ilvl w:val="0"/>
          <w:numId w:val="27"/>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 xml:space="preserve">have the same </w:t>
      </w:r>
      <w:r w:rsidR="000036B4">
        <w:rPr>
          <w:rFonts w:eastAsia="Times New Roman" w:cs="Times New Roman"/>
          <w:color w:val="000000"/>
          <w:szCs w:val="22"/>
          <w:lang w:eastAsia="en-AU"/>
        </w:rPr>
        <w:t xml:space="preserve">tested </w:t>
      </w:r>
      <w:r w:rsidR="004F619E">
        <w:rPr>
          <w:rFonts w:eastAsia="Times New Roman" w:cs="Times New Roman"/>
          <w:color w:val="000000"/>
          <w:szCs w:val="22"/>
          <w:lang w:eastAsia="en-AU"/>
        </w:rPr>
        <w:t>capacity; and</w:t>
      </w:r>
    </w:p>
    <w:p w14:paraId="489615A3" w14:textId="131BBDB1" w:rsidR="004F619E" w:rsidRDefault="00F21C2A" w:rsidP="004F619E">
      <w:pPr>
        <w:pStyle w:val="ListParagraph"/>
        <w:numPr>
          <w:ilvl w:val="0"/>
          <w:numId w:val="27"/>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 xml:space="preserve">have the same </w:t>
      </w:r>
      <w:r w:rsidR="00CC25B5">
        <w:rPr>
          <w:rFonts w:eastAsia="Times New Roman" w:cs="Times New Roman"/>
          <w:color w:val="000000"/>
          <w:szCs w:val="22"/>
          <w:lang w:eastAsia="en-AU"/>
        </w:rPr>
        <w:t xml:space="preserve">tested </w:t>
      </w:r>
      <w:r w:rsidR="00CA38B7">
        <w:rPr>
          <w:rFonts w:eastAsia="Times New Roman" w:cs="Times New Roman"/>
          <w:color w:val="000000"/>
          <w:szCs w:val="22"/>
          <w:lang w:eastAsia="en-AU"/>
        </w:rPr>
        <w:t>energy consumption</w:t>
      </w:r>
      <w:r w:rsidR="00CC25B5">
        <w:rPr>
          <w:rFonts w:eastAsia="Times New Roman" w:cs="Times New Roman"/>
          <w:color w:val="000000"/>
          <w:szCs w:val="22"/>
          <w:lang w:eastAsia="en-AU"/>
        </w:rPr>
        <w:t xml:space="preserve"> rate</w:t>
      </w:r>
      <w:r w:rsidR="00CA38B7">
        <w:rPr>
          <w:rFonts w:eastAsia="Times New Roman" w:cs="Times New Roman"/>
          <w:color w:val="000000"/>
          <w:szCs w:val="22"/>
          <w:lang w:eastAsia="en-AU"/>
        </w:rPr>
        <w:t>; and</w:t>
      </w:r>
    </w:p>
    <w:p w14:paraId="191A181A" w14:textId="41C7704F" w:rsidR="00FD4598" w:rsidRDefault="00F21C2A" w:rsidP="00E8214F">
      <w:pPr>
        <w:pStyle w:val="ListParagraph"/>
        <w:numPr>
          <w:ilvl w:val="0"/>
          <w:numId w:val="27"/>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 xml:space="preserve">have the same </w:t>
      </w:r>
      <w:r w:rsidR="00CA38B7">
        <w:rPr>
          <w:rFonts w:eastAsia="Times New Roman" w:cs="Times New Roman"/>
          <w:color w:val="000000"/>
          <w:szCs w:val="22"/>
          <w:lang w:eastAsia="en-AU"/>
        </w:rPr>
        <w:t>product class</w:t>
      </w:r>
      <w:r w:rsidR="00C02F1F">
        <w:rPr>
          <w:rFonts w:eastAsia="Times New Roman" w:cs="Times New Roman"/>
          <w:color w:val="000000"/>
          <w:szCs w:val="22"/>
          <w:lang w:eastAsia="en-AU"/>
        </w:rPr>
        <w:t>; and</w:t>
      </w:r>
    </w:p>
    <w:p w14:paraId="7482D81B" w14:textId="735CA864" w:rsidR="00832BB8" w:rsidRDefault="00FD4598" w:rsidP="00E8214F">
      <w:pPr>
        <w:pStyle w:val="ListParagraph"/>
        <w:numPr>
          <w:ilvl w:val="0"/>
          <w:numId w:val="27"/>
        </w:numPr>
        <w:spacing w:before="40" w:line="240" w:lineRule="auto"/>
        <w:rPr>
          <w:rFonts w:eastAsia="Times New Roman" w:cs="Times New Roman"/>
          <w:color w:val="000000"/>
          <w:szCs w:val="22"/>
          <w:lang w:eastAsia="en-AU"/>
        </w:rPr>
      </w:pPr>
      <w:r w:rsidRPr="00FD4598">
        <w:rPr>
          <w:rFonts w:eastAsia="Times New Roman" w:cs="Times New Roman"/>
          <w:color w:val="000000"/>
          <w:szCs w:val="22"/>
          <w:lang w:eastAsia="en-AU"/>
        </w:rPr>
        <w:t>rely on a single test report which was prepared prior to the application for registration for the model being made under section 41 of the Act.</w:t>
      </w:r>
    </w:p>
    <w:p w14:paraId="16EA2450" w14:textId="09072064" w:rsidR="0000049E" w:rsidRPr="0000049E" w:rsidRDefault="002C23C2" w:rsidP="002C23C2">
      <w:pPr>
        <w:pStyle w:val="ActHead5"/>
        <w:spacing w:after="240"/>
      </w:pPr>
      <w:bookmarkStart w:id="16" w:name="_Toc190354543"/>
      <w:proofErr w:type="gramStart"/>
      <w:r>
        <w:t>7</w:t>
      </w:r>
      <w:r w:rsidR="0000049E" w:rsidRPr="00554826">
        <w:t xml:space="preserve">  </w:t>
      </w:r>
      <w:r w:rsidR="0000049E">
        <w:t>Product</w:t>
      </w:r>
      <w:proofErr w:type="gramEnd"/>
      <w:r w:rsidR="0000049E">
        <w:t xml:space="preserve"> categories</w:t>
      </w:r>
      <w:bookmarkEnd w:id="16"/>
    </w:p>
    <w:p w14:paraId="6836F307" w14:textId="1E058146" w:rsidR="00B700CF" w:rsidRPr="00B700CF" w:rsidRDefault="0000049E" w:rsidP="002C23C2">
      <w:pPr>
        <w:spacing w:before="40" w:after="240" w:line="240" w:lineRule="auto"/>
        <w:ind w:left="1134"/>
        <w:rPr>
          <w:rFonts w:eastAsia="Times New Roman" w:cs="Times New Roman"/>
          <w:color w:val="000000"/>
          <w:szCs w:val="22"/>
          <w:lang w:eastAsia="en-AU"/>
        </w:rPr>
      </w:pPr>
      <w:r w:rsidRPr="0000049E">
        <w:rPr>
          <w:rFonts w:eastAsia="Times New Roman" w:cs="Times New Roman"/>
          <w:color w:val="000000"/>
          <w:szCs w:val="22"/>
          <w:lang w:eastAsia="en-AU"/>
        </w:rPr>
        <w:t>For</w:t>
      </w:r>
      <w:r w:rsidR="007A748C">
        <w:rPr>
          <w:rFonts w:eastAsia="Times New Roman" w:cs="Times New Roman"/>
          <w:color w:val="000000"/>
          <w:szCs w:val="22"/>
          <w:lang w:eastAsia="en-AU"/>
        </w:rPr>
        <w:t xml:space="preserve"> the purposes of</w:t>
      </w:r>
      <w:r w:rsidRPr="0000049E">
        <w:rPr>
          <w:rFonts w:eastAsia="Times New Roman" w:cs="Times New Roman"/>
          <w:color w:val="000000"/>
          <w:szCs w:val="22"/>
          <w:lang w:eastAsia="en-AU"/>
        </w:rPr>
        <w:t xml:space="preserve"> section 29 of the Act, the products covered by this </w:t>
      </w:r>
      <w:r w:rsidR="00CF131B">
        <w:rPr>
          <w:rFonts w:eastAsia="Times New Roman" w:cs="Times New Roman"/>
          <w:color w:val="000000"/>
          <w:szCs w:val="22"/>
          <w:lang w:eastAsia="en-AU"/>
        </w:rPr>
        <w:t>instrument</w:t>
      </w:r>
      <w:r w:rsidR="00CF131B" w:rsidRPr="0000049E">
        <w:rPr>
          <w:rFonts w:eastAsia="Times New Roman" w:cs="Times New Roman"/>
          <w:color w:val="000000"/>
          <w:szCs w:val="22"/>
          <w:lang w:eastAsia="en-AU"/>
        </w:rPr>
        <w:t xml:space="preserve"> </w:t>
      </w:r>
      <w:r w:rsidRPr="0000049E">
        <w:rPr>
          <w:rFonts w:eastAsia="Times New Roman" w:cs="Times New Roman"/>
          <w:color w:val="000000"/>
          <w:szCs w:val="22"/>
          <w:lang w:eastAsia="en-AU"/>
        </w:rPr>
        <w:t>are category A products.</w:t>
      </w:r>
    </w:p>
    <w:p w14:paraId="40C3A2CF" w14:textId="1642AB1F" w:rsidR="00EC4F29" w:rsidRDefault="28F0497C" w:rsidP="007E78F1">
      <w:pPr>
        <w:pStyle w:val="ActHead2"/>
      </w:pPr>
      <w:bookmarkStart w:id="17" w:name="_Toc190354544"/>
      <w:r>
        <w:t>Part 2—Products covered by </w:t>
      </w:r>
      <w:r w:rsidR="00126B66">
        <w:t>this instrument</w:t>
      </w:r>
      <w:bookmarkEnd w:id="17"/>
    </w:p>
    <w:p w14:paraId="1CD5060E" w14:textId="5081A751" w:rsidR="00435B8B" w:rsidRDefault="002C23C2" w:rsidP="00BC7D9C">
      <w:pPr>
        <w:pStyle w:val="ActHead5"/>
      </w:pPr>
      <w:bookmarkStart w:id="18" w:name="_Toc190354545"/>
      <w:proofErr w:type="gramStart"/>
      <w:r>
        <w:t>8</w:t>
      </w:r>
      <w:r w:rsidR="00435B8B">
        <w:t>  Purpose</w:t>
      </w:r>
      <w:proofErr w:type="gramEnd"/>
      <w:r w:rsidR="00435B8B">
        <w:t xml:space="preserve"> of </w:t>
      </w:r>
      <w:r w:rsidR="00530E90">
        <w:t xml:space="preserve">this </w:t>
      </w:r>
      <w:r w:rsidR="00435B8B">
        <w:t>Part</w:t>
      </w:r>
      <w:bookmarkEnd w:id="18"/>
    </w:p>
    <w:p w14:paraId="69A1E337" w14:textId="79A6907A" w:rsidR="005C0D0F" w:rsidRPr="00FC3A75" w:rsidRDefault="6C451495" w:rsidP="2FB74DD8">
      <w:pPr>
        <w:pStyle w:val="subsection"/>
        <w:ind w:firstLine="0"/>
      </w:pPr>
      <w:r w:rsidRPr="00FC3A75">
        <w:t xml:space="preserve">For </w:t>
      </w:r>
      <w:r w:rsidR="00D44BF2">
        <w:t xml:space="preserve">the purposes of </w:t>
      </w:r>
      <w:r w:rsidRPr="00FC3A75">
        <w:t>subsections 23(1) and (2) of the Act, this Part specifies:</w:t>
      </w:r>
    </w:p>
    <w:p w14:paraId="0296B509" w14:textId="5E2953E9" w:rsidR="005C0D0F" w:rsidRPr="00FC3A75" w:rsidRDefault="005C0D0F" w:rsidP="2FB74DD8">
      <w:pPr>
        <w:pStyle w:val="paragraph"/>
        <w:ind w:hanging="204"/>
      </w:pPr>
      <w:r w:rsidRPr="00FC3A75">
        <w:tab/>
      </w:r>
      <w:r w:rsidR="2F4C3B6E" w:rsidRPr="00FC3A75">
        <w:t>(a)</w:t>
      </w:r>
      <w:r w:rsidR="003251D3">
        <w:t xml:space="preserve"> </w:t>
      </w:r>
      <w:r w:rsidR="6C451495" w:rsidRPr="00FC3A75">
        <w:t xml:space="preserve">one or more classes of products that are covered by this </w:t>
      </w:r>
      <w:r w:rsidR="00CF131B">
        <w:t>instrument</w:t>
      </w:r>
      <w:r w:rsidR="6C451495" w:rsidRPr="00FC3A75">
        <w:t>; and</w:t>
      </w:r>
    </w:p>
    <w:p w14:paraId="6AABDE01" w14:textId="3E9707E3" w:rsidR="005C0D0F" w:rsidRPr="00FC3A75" w:rsidRDefault="005C0D0F" w:rsidP="2FB74DD8">
      <w:pPr>
        <w:pStyle w:val="paragraph"/>
        <w:ind w:hanging="204"/>
      </w:pPr>
      <w:r w:rsidRPr="00FC3A75">
        <w:tab/>
      </w:r>
      <w:r w:rsidR="2F4C3B6E" w:rsidRPr="00FC3A75">
        <w:t>(b)</w:t>
      </w:r>
      <w:r w:rsidR="003251D3">
        <w:t xml:space="preserve"> </w:t>
      </w:r>
      <w:r w:rsidR="01F12CEE" w:rsidRPr="2FB74DD8">
        <w:rPr>
          <w:color w:val="000000"/>
        </w:rPr>
        <w:t>one or more classes of products that are not covered by this </w:t>
      </w:r>
      <w:r w:rsidR="00601240">
        <w:rPr>
          <w:color w:val="000000"/>
        </w:rPr>
        <w:t>instrument</w:t>
      </w:r>
      <w:r w:rsidR="01F12CEE" w:rsidRPr="2FB74DD8">
        <w:rPr>
          <w:color w:val="000000"/>
        </w:rPr>
        <w:t>.</w:t>
      </w:r>
    </w:p>
    <w:p w14:paraId="6C7A6CAB" w14:textId="2828EE70" w:rsidR="0034719F" w:rsidRDefault="002C23C2" w:rsidP="0027672D">
      <w:pPr>
        <w:pStyle w:val="ActHead5"/>
      </w:pPr>
      <w:bookmarkStart w:id="19" w:name="_Toc190354546"/>
      <w:proofErr w:type="gramStart"/>
      <w:r>
        <w:t>9</w:t>
      </w:r>
      <w:r w:rsidR="0034719F">
        <w:t>  Classes</w:t>
      </w:r>
      <w:proofErr w:type="gramEnd"/>
      <w:r w:rsidR="0034719F">
        <w:t xml:space="preserve"> of products that are covered by this </w:t>
      </w:r>
      <w:r w:rsidR="00CF131B">
        <w:t>instrument</w:t>
      </w:r>
      <w:bookmarkEnd w:id="19"/>
    </w:p>
    <w:p w14:paraId="2FA7C9AB" w14:textId="62C8CCE1" w:rsidR="0034719F" w:rsidRDefault="0034719F" w:rsidP="0034719F">
      <w:pPr>
        <w:pStyle w:val="tmain"/>
        <w:spacing w:before="180" w:beforeAutospacing="0" w:after="0" w:afterAutospacing="0"/>
        <w:ind w:left="1134" w:hanging="1134"/>
        <w:rPr>
          <w:color w:val="000000"/>
          <w:sz w:val="22"/>
          <w:szCs w:val="22"/>
        </w:rPr>
      </w:pPr>
      <w:r>
        <w:rPr>
          <w:color w:val="000000"/>
          <w:sz w:val="22"/>
          <w:szCs w:val="22"/>
        </w:rPr>
        <w:t>  </w:t>
      </w:r>
      <w:r w:rsidR="00FC3A75">
        <w:rPr>
          <w:color w:val="000000"/>
          <w:sz w:val="22"/>
          <w:szCs w:val="22"/>
        </w:rPr>
        <w:tab/>
      </w:r>
      <w:r>
        <w:rPr>
          <w:color w:val="000000"/>
          <w:sz w:val="22"/>
          <w:szCs w:val="22"/>
        </w:rPr>
        <w:t>A numbered </w:t>
      </w:r>
      <w:r>
        <w:rPr>
          <w:b/>
          <w:bCs/>
          <w:i/>
          <w:iCs/>
          <w:color w:val="000000"/>
          <w:sz w:val="22"/>
          <w:szCs w:val="22"/>
        </w:rPr>
        <w:t>product class</w:t>
      </w:r>
      <w:r>
        <w:rPr>
          <w:color w:val="000000"/>
          <w:sz w:val="22"/>
          <w:szCs w:val="22"/>
        </w:rPr>
        <w:t> set out in Schedule 1 is a class of products covered by this </w:t>
      </w:r>
      <w:r w:rsidR="00601240">
        <w:rPr>
          <w:color w:val="000000"/>
          <w:sz w:val="22"/>
          <w:szCs w:val="22"/>
        </w:rPr>
        <w:t>instrument</w:t>
      </w:r>
      <w:r>
        <w:rPr>
          <w:color w:val="000000"/>
          <w:sz w:val="22"/>
          <w:szCs w:val="22"/>
        </w:rPr>
        <w:t>.</w:t>
      </w:r>
    </w:p>
    <w:p w14:paraId="52F06E2D" w14:textId="517B707D" w:rsidR="0034719F" w:rsidRDefault="0034719F" w:rsidP="0034719F">
      <w:pPr>
        <w:pStyle w:val="nmain"/>
        <w:spacing w:before="120" w:beforeAutospacing="0" w:after="0" w:afterAutospacing="0"/>
        <w:ind w:left="1985" w:hanging="851"/>
        <w:rPr>
          <w:color w:val="000000"/>
          <w:sz w:val="18"/>
          <w:szCs w:val="18"/>
        </w:rPr>
      </w:pPr>
      <w:r>
        <w:rPr>
          <w:color w:val="000000"/>
          <w:sz w:val="18"/>
          <w:szCs w:val="18"/>
        </w:rPr>
        <w:t>Note: The product classes are numbered 1 to 1</w:t>
      </w:r>
      <w:r w:rsidR="002056BA">
        <w:rPr>
          <w:color w:val="000000"/>
          <w:sz w:val="18"/>
          <w:szCs w:val="18"/>
        </w:rPr>
        <w:t>2</w:t>
      </w:r>
      <w:r>
        <w:rPr>
          <w:color w:val="000000"/>
          <w:sz w:val="18"/>
          <w:szCs w:val="18"/>
        </w:rPr>
        <w:t>.</w:t>
      </w:r>
    </w:p>
    <w:p w14:paraId="356A55D2" w14:textId="3D08C10E" w:rsidR="00EC6AFB" w:rsidRPr="00BC76FC" w:rsidRDefault="002C23C2" w:rsidP="00EC6AFB">
      <w:pPr>
        <w:pStyle w:val="ActHead5"/>
      </w:pPr>
      <w:bookmarkStart w:id="20" w:name="_Toc190354547"/>
      <w:proofErr w:type="gramStart"/>
      <w:r>
        <w:lastRenderedPageBreak/>
        <w:t>10</w:t>
      </w:r>
      <w:r w:rsidR="00EC6AFB" w:rsidRPr="00BC76FC">
        <w:t>  Classes</w:t>
      </w:r>
      <w:proofErr w:type="gramEnd"/>
      <w:r w:rsidR="00EC6AFB" w:rsidRPr="00BC76FC">
        <w:t xml:space="preserve"> of products that are not covered by this </w:t>
      </w:r>
      <w:r w:rsidR="00CF131B">
        <w:t>instrument</w:t>
      </w:r>
      <w:bookmarkEnd w:id="20"/>
    </w:p>
    <w:p w14:paraId="7FE49A66" w14:textId="6C2CA138" w:rsidR="002B143B" w:rsidRPr="00BC76FC" w:rsidRDefault="48DA2133" w:rsidP="00FE71BD">
      <w:pPr>
        <w:pStyle w:val="subsection"/>
        <w:tabs>
          <w:tab w:val="clear" w:pos="1021"/>
          <w:tab w:val="right" w:pos="1134"/>
        </w:tabs>
        <w:ind w:firstLine="0"/>
      </w:pPr>
      <w:r w:rsidRPr="2FB74DD8">
        <w:rPr>
          <w:color w:val="000000"/>
        </w:rPr>
        <w:t>This </w:t>
      </w:r>
      <w:r w:rsidR="00CF131B">
        <w:rPr>
          <w:color w:val="000000"/>
        </w:rPr>
        <w:t>instrument</w:t>
      </w:r>
      <w:r w:rsidR="00CF131B" w:rsidRPr="2FB74DD8">
        <w:rPr>
          <w:color w:val="000000"/>
        </w:rPr>
        <w:t> </w:t>
      </w:r>
      <w:r w:rsidRPr="2FB74DD8">
        <w:rPr>
          <w:color w:val="000000"/>
        </w:rPr>
        <w:t>does not cover </w:t>
      </w:r>
      <w:r w:rsidR="00432C9D" w:rsidRPr="00BC76FC">
        <w:t xml:space="preserve">domestic </w:t>
      </w:r>
      <w:proofErr w:type="gramStart"/>
      <w:r w:rsidR="00432C9D" w:rsidRPr="00BC76FC">
        <w:t>ice-makers</w:t>
      </w:r>
      <w:proofErr w:type="gramEnd"/>
      <w:r w:rsidR="00B303D8">
        <w:t>.</w:t>
      </w:r>
    </w:p>
    <w:p w14:paraId="3F1585FD" w14:textId="3DADB62E" w:rsidR="00C4318A" w:rsidRPr="00B35EB7" w:rsidRDefault="00C4318A" w:rsidP="00BC76FC">
      <w:pPr>
        <w:pStyle w:val="ActHead2"/>
        <w:ind w:left="0" w:firstLine="0"/>
      </w:pPr>
      <w:bookmarkStart w:id="21" w:name="_Toc190354548"/>
      <w:r>
        <w:t>Part 3—GEMS level requirements</w:t>
      </w:r>
      <w:bookmarkEnd w:id="21"/>
    </w:p>
    <w:p w14:paraId="4029576D" w14:textId="77777777" w:rsidR="001E0FB2" w:rsidRPr="001E0FB2" w:rsidRDefault="001E0FB2" w:rsidP="00761CC3">
      <w:pPr>
        <w:pStyle w:val="ActHead3"/>
      </w:pPr>
      <w:bookmarkStart w:id="22" w:name="_Toc190354549"/>
      <w:r w:rsidRPr="001E0FB2">
        <w:t>Division 1—Preliminary</w:t>
      </w:r>
      <w:bookmarkEnd w:id="22"/>
    </w:p>
    <w:p w14:paraId="0D0BD3E2" w14:textId="13C9C8F9" w:rsidR="001E0FB2" w:rsidRPr="001E0FB2" w:rsidRDefault="00731317" w:rsidP="00761CC3">
      <w:pPr>
        <w:pStyle w:val="ActHead5"/>
      </w:pPr>
      <w:bookmarkStart w:id="23" w:name="_Toc190354550"/>
      <w:proofErr w:type="gramStart"/>
      <w:r>
        <w:t>11</w:t>
      </w:r>
      <w:r w:rsidR="001E0FB2" w:rsidRPr="001E0FB2">
        <w:t>  Purpose</w:t>
      </w:r>
      <w:proofErr w:type="gramEnd"/>
      <w:r w:rsidR="001E0FB2" w:rsidRPr="001E0FB2">
        <w:t xml:space="preserve"> of </w:t>
      </w:r>
      <w:r w:rsidR="00AA49EF">
        <w:t xml:space="preserve">this </w:t>
      </w:r>
      <w:r w:rsidR="001E0FB2" w:rsidRPr="001E0FB2">
        <w:t>Part</w:t>
      </w:r>
      <w:bookmarkEnd w:id="23"/>
    </w:p>
    <w:p w14:paraId="6AB638FD" w14:textId="12630D09" w:rsidR="00D056D4" w:rsidRPr="00D056D4" w:rsidRDefault="00D056D4" w:rsidP="00D0652A">
      <w:pPr>
        <w:pStyle w:val="subsection"/>
        <w:ind w:firstLine="0"/>
        <w:rPr>
          <w:color w:val="000000"/>
          <w:szCs w:val="22"/>
        </w:rPr>
      </w:pPr>
      <w:r w:rsidRPr="0037289C">
        <w:rPr>
          <w:color w:val="000000"/>
        </w:rPr>
        <w:t>This Part specifies:</w:t>
      </w:r>
    </w:p>
    <w:p w14:paraId="6BB51FF1" w14:textId="485F17F4" w:rsidR="00D056D4" w:rsidRPr="00EF2AE2" w:rsidRDefault="00D056D4" w:rsidP="00EF2AE2">
      <w:pPr>
        <w:pStyle w:val="ListParagraph"/>
        <w:numPr>
          <w:ilvl w:val="0"/>
          <w:numId w:val="16"/>
        </w:numPr>
        <w:spacing w:before="180" w:line="240" w:lineRule="auto"/>
        <w:rPr>
          <w:rFonts w:eastAsia="Times New Roman" w:cs="Times New Roman"/>
          <w:color w:val="000000"/>
          <w:szCs w:val="22"/>
          <w:lang w:eastAsia="en-AU"/>
        </w:rPr>
      </w:pPr>
      <w:r w:rsidRPr="00EF2AE2">
        <w:rPr>
          <w:rFonts w:eastAsia="Times New Roman" w:cs="Times New Roman"/>
          <w:color w:val="000000"/>
          <w:szCs w:val="22"/>
          <w:lang w:eastAsia="en-AU"/>
        </w:rPr>
        <w:t xml:space="preserve">GEMS level requirements in accordance with section 25 of the Act for the product classes covered by this </w:t>
      </w:r>
      <w:r w:rsidR="00CF131B">
        <w:rPr>
          <w:rFonts w:eastAsia="Times New Roman" w:cs="Times New Roman"/>
          <w:color w:val="000000"/>
          <w:szCs w:val="22"/>
          <w:lang w:eastAsia="en-AU"/>
        </w:rPr>
        <w:t>instrument</w:t>
      </w:r>
      <w:r w:rsidRPr="00EF2AE2">
        <w:rPr>
          <w:rFonts w:eastAsia="Times New Roman" w:cs="Times New Roman"/>
          <w:color w:val="000000"/>
          <w:szCs w:val="22"/>
          <w:lang w:eastAsia="en-AU"/>
        </w:rPr>
        <w:t>, for</w:t>
      </w:r>
      <w:r w:rsidR="00393C11">
        <w:rPr>
          <w:rFonts w:eastAsia="Times New Roman" w:cs="Times New Roman"/>
          <w:color w:val="000000"/>
          <w:szCs w:val="22"/>
          <w:lang w:eastAsia="en-AU"/>
        </w:rPr>
        <w:t xml:space="preserve"> the purposes of</w:t>
      </w:r>
      <w:r w:rsidRPr="00EF2AE2">
        <w:rPr>
          <w:rFonts w:eastAsia="Times New Roman" w:cs="Times New Roman"/>
          <w:color w:val="000000"/>
          <w:szCs w:val="22"/>
          <w:lang w:eastAsia="en-AU"/>
        </w:rPr>
        <w:t xml:space="preserve"> paragraph 24(1)(a) of the Act; and</w:t>
      </w:r>
    </w:p>
    <w:p w14:paraId="22CE0069" w14:textId="7D2DD2B2" w:rsidR="00EF2AE2" w:rsidRPr="00EF2AE2" w:rsidRDefault="00EF2AE2" w:rsidP="00EF2AE2">
      <w:pPr>
        <w:pStyle w:val="ListParagraph"/>
        <w:numPr>
          <w:ilvl w:val="0"/>
          <w:numId w:val="16"/>
        </w:numPr>
        <w:spacing w:before="180" w:line="240" w:lineRule="auto"/>
        <w:rPr>
          <w:rFonts w:eastAsia="Times New Roman" w:cs="Times New Roman"/>
          <w:color w:val="000000"/>
          <w:szCs w:val="22"/>
          <w:lang w:eastAsia="en-AU"/>
        </w:rPr>
      </w:pPr>
      <w:r w:rsidRPr="001E0FB2">
        <w:rPr>
          <w:rFonts w:eastAsia="Times New Roman" w:cs="Times New Roman"/>
          <w:color w:val="000000"/>
          <w:szCs w:val="22"/>
          <w:lang w:eastAsia="en-AU"/>
        </w:rPr>
        <w:t>testing requirements for the purposes of this Part, for </w:t>
      </w:r>
      <w:r w:rsidR="00393C11">
        <w:rPr>
          <w:rFonts w:eastAsia="Times New Roman" w:cs="Times New Roman"/>
          <w:color w:val="000000"/>
          <w:szCs w:val="22"/>
          <w:lang w:eastAsia="en-AU"/>
        </w:rPr>
        <w:t xml:space="preserve">the purposes of </w:t>
      </w:r>
      <w:r w:rsidRPr="001E0FB2">
        <w:rPr>
          <w:rFonts w:eastAsia="Times New Roman" w:cs="Times New Roman"/>
          <w:color w:val="000000"/>
          <w:szCs w:val="22"/>
          <w:lang w:eastAsia="en-AU"/>
        </w:rPr>
        <w:t>paragraph 25(b) of the Act.</w:t>
      </w:r>
    </w:p>
    <w:p w14:paraId="4CEEE6AF" w14:textId="77777777" w:rsidR="001E0FB2" w:rsidRPr="001E0FB2" w:rsidRDefault="001E0FB2" w:rsidP="00761CC3">
      <w:pPr>
        <w:pStyle w:val="ActHead3"/>
      </w:pPr>
      <w:bookmarkStart w:id="24" w:name="_Toc190354551"/>
      <w:r w:rsidRPr="001E0FB2">
        <w:t>Division 2—GEMS level requirements</w:t>
      </w:r>
      <w:bookmarkEnd w:id="24"/>
    </w:p>
    <w:p w14:paraId="0A0AB521" w14:textId="09F0B3BE" w:rsidR="00160D01" w:rsidRPr="001E0FB2" w:rsidRDefault="00731317" w:rsidP="00160D01">
      <w:pPr>
        <w:pStyle w:val="ActHead5"/>
      </w:pPr>
      <w:bookmarkStart w:id="25" w:name="_Toc190354552"/>
      <w:proofErr w:type="gramStart"/>
      <w:r>
        <w:t>12</w:t>
      </w:r>
      <w:r w:rsidR="00160D01" w:rsidRPr="001E0FB2">
        <w:t>  </w:t>
      </w:r>
      <w:r w:rsidR="00160D01">
        <w:t>GEMS</w:t>
      </w:r>
      <w:proofErr w:type="gramEnd"/>
      <w:r w:rsidR="00160D01">
        <w:t xml:space="preserve"> level requirements</w:t>
      </w:r>
      <w:bookmarkEnd w:id="25"/>
    </w:p>
    <w:p w14:paraId="06646448" w14:textId="209C2751" w:rsidR="004D0855" w:rsidRPr="00F84933" w:rsidRDefault="000B09CA" w:rsidP="00D0652A">
      <w:pPr>
        <w:pStyle w:val="subsection"/>
        <w:ind w:firstLine="0"/>
      </w:pPr>
      <w:r w:rsidRPr="00D0652A">
        <w:rPr>
          <w:color w:val="000000"/>
        </w:rPr>
        <w:t xml:space="preserve">The tested energy consumption rate for a product covered by this </w:t>
      </w:r>
      <w:r w:rsidR="00CF131B">
        <w:rPr>
          <w:color w:val="000000"/>
        </w:rPr>
        <w:t>instrument</w:t>
      </w:r>
      <w:r w:rsidR="00CF131B" w:rsidRPr="00D0652A">
        <w:rPr>
          <w:color w:val="000000"/>
        </w:rPr>
        <w:t xml:space="preserve"> </w:t>
      </w:r>
      <w:r w:rsidRPr="00D0652A">
        <w:rPr>
          <w:color w:val="000000"/>
        </w:rPr>
        <w:t xml:space="preserve">must be less than or equal to the maximum energy consumption rate </w:t>
      </w:r>
      <w:r w:rsidR="00F879C6" w:rsidRPr="00D0652A">
        <w:rPr>
          <w:color w:val="000000"/>
        </w:rPr>
        <w:t xml:space="preserve">for </w:t>
      </w:r>
      <w:r w:rsidRPr="00D0652A">
        <w:rPr>
          <w:color w:val="000000"/>
        </w:rPr>
        <w:t>a product of that class and tested capacity</w:t>
      </w:r>
      <w:r w:rsidR="00F879C6" w:rsidRPr="00D0652A">
        <w:rPr>
          <w:color w:val="000000"/>
        </w:rPr>
        <w:t>.</w:t>
      </w:r>
    </w:p>
    <w:p w14:paraId="70B419CF" w14:textId="08EF5F58" w:rsidR="001E0FB2" w:rsidRPr="001E0FB2" w:rsidRDefault="00731317" w:rsidP="00761CC3">
      <w:pPr>
        <w:pStyle w:val="ActHead5"/>
      </w:pPr>
      <w:bookmarkStart w:id="26" w:name="_Toc190354553"/>
      <w:proofErr w:type="gramStart"/>
      <w:r>
        <w:t>13</w:t>
      </w:r>
      <w:r w:rsidR="001E0FB2" w:rsidRPr="001E0FB2">
        <w:t>  Calculation</w:t>
      </w:r>
      <w:proofErr w:type="gramEnd"/>
      <w:r w:rsidR="001E0FB2" w:rsidRPr="001E0FB2">
        <w:t xml:space="preserve"> of </w:t>
      </w:r>
      <w:r w:rsidR="00CC06DB" w:rsidRPr="00CC06DB">
        <w:rPr>
          <w:i/>
          <w:iCs/>
        </w:rPr>
        <w:t xml:space="preserve">maximum energy consumption </w:t>
      </w:r>
      <w:r w:rsidR="00CC06DB">
        <w:rPr>
          <w:i/>
          <w:iCs/>
        </w:rPr>
        <w:t>rate</w:t>
      </w:r>
      <w:bookmarkEnd w:id="26"/>
    </w:p>
    <w:p w14:paraId="068B6157" w14:textId="0E719B77" w:rsidR="001E0FB2" w:rsidRPr="001E0FB2" w:rsidRDefault="343B1C66" w:rsidP="2FB74DD8">
      <w:pPr>
        <w:spacing w:before="180" w:line="240" w:lineRule="auto"/>
        <w:ind w:left="1134" w:hanging="1134"/>
        <w:rPr>
          <w:rFonts w:eastAsia="Times New Roman" w:cs="Times New Roman"/>
          <w:color w:val="000000" w:themeColor="text1"/>
          <w:lang w:eastAsia="en-AU"/>
        </w:rPr>
      </w:pPr>
      <w:r w:rsidRPr="2FB74DD8">
        <w:rPr>
          <w:rFonts w:eastAsia="Times New Roman" w:cs="Times New Roman"/>
          <w:color w:val="000000" w:themeColor="text1"/>
          <w:lang w:eastAsia="en-AU"/>
        </w:rPr>
        <w:t>  </w:t>
      </w:r>
      <w:r w:rsidR="002E6C10">
        <w:tab/>
      </w:r>
      <w:r w:rsidRPr="2FB74DD8">
        <w:rPr>
          <w:rFonts w:eastAsia="Times New Roman" w:cs="Times New Roman"/>
          <w:color w:val="000000" w:themeColor="text1"/>
          <w:lang w:eastAsia="en-AU"/>
        </w:rPr>
        <w:t>The </w:t>
      </w:r>
      <w:r w:rsidR="00DB53C1" w:rsidRPr="00DB53C1">
        <w:rPr>
          <w:b/>
          <w:bCs/>
          <w:i/>
          <w:iCs/>
        </w:rPr>
        <w:t>maximum energy consumption rate</w:t>
      </w:r>
      <w:r w:rsidRPr="00DB53C1">
        <w:rPr>
          <w:rFonts w:eastAsia="Times New Roman" w:cs="Times New Roman"/>
          <w:b/>
          <w:bCs/>
          <w:color w:val="000000" w:themeColor="text1"/>
          <w:lang w:eastAsia="en-AU"/>
        </w:rPr>
        <w:t> </w:t>
      </w:r>
      <w:r w:rsidRPr="2FB74DD8">
        <w:rPr>
          <w:rFonts w:eastAsia="Times New Roman" w:cs="Times New Roman"/>
          <w:color w:val="000000" w:themeColor="text1"/>
          <w:lang w:eastAsia="en-AU"/>
        </w:rPr>
        <w:t>of a </w:t>
      </w:r>
      <w:r w:rsidR="57D9CF27" w:rsidRPr="2FB74DD8">
        <w:rPr>
          <w:rFonts w:eastAsia="Times New Roman" w:cs="Times New Roman"/>
          <w:color w:val="000000" w:themeColor="text1"/>
          <w:lang w:eastAsia="en-AU"/>
        </w:rPr>
        <w:t xml:space="preserve">commercial </w:t>
      </w:r>
      <w:proofErr w:type="gramStart"/>
      <w:r w:rsidR="57D9CF27" w:rsidRPr="2FB74DD8">
        <w:rPr>
          <w:rFonts w:eastAsia="Times New Roman" w:cs="Times New Roman"/>
          <w:color w:val="000000" w:themeColor="text1"/>
          <w:lang w:eastAsia="en-AU"/>
        </w:rPr>
        <w:t>ice-maker</w:t>
      </w:r>
      <w:proofErr w:type="gramEnd"/>
      <w:r w:rsidR="57D9CF27" w:rsidRPr="2FB74DD8">
        <w:rPr>
          <w:rFonts w:eastAsia="Times New Roman" w:cs="Times New Roman"/>
          <w:color w:val="000000" w:themeColor="text1"/>
          <w:lang w:eastAsia="en-AU"/>
        </w:rPr>
        <w:t xml:space="preserve"> </w:t>
      </w:r>
      <w:r w:rsidRPr="2FB74DD8">
        <w:rPr>
          <w:rFonts w:eastAsia="Times New Roman" w:cs="Times New Roman"/>
          <w:color w:val="000000" w:themeColor="text1"/>
          <w:lang w:eastAsia="en-AU"/>
        </w:rPr>
        <w:t>that is covered by this</w:t>
      </w:r>
      <w:r w:rsidR="57D9CF27" w:rsidRPr="2FB74DD8">
        <w:rPr>
          <w:rFonts w:eastAsia="Times New Roman" w:cs="Times New Roman"/>
          <w:color w:val="000000" w:themeColor="text1"/>
          <w:lang w:eastAsia="en-AU"/>
        </w:rPr>
        <w:t xml:space="preserve"> </w:t>
      </w:r>
      <w:r w:rsidR="00CF131B">
        <w:rPr>
          <w:rFonts w:eastAsia="Times New Roman" w:cs="Times New Roman"/>
          <w:color w:val="000000" w:themeColor="text1"/>
          <w:lang w:eastAsia="en-AU"/>
        </w:rPr>
        <w:t>instrument</w:t>
      </w:r>
      <w:r w:rsidR="00CF131B" w:rsidRPr="2FB74DD8">
        <w:rPr>
          <w:rFonts w:eastAsia="Times New Roman" w:cs="Times New Roman"/>
          <w:color w:val="000000" w:themeColor="text1"/>
          <w:lang w:eastAsia="en-AU"/>
        </w:rPr>
        <w:t> </w:t>
      </w:r>
      <w:r w:rsidRPr="2FB74DD8">
        <w:rPr>
          <w:rFonts w:eastAsia="Times New Roman" w:cs="Times New Roman"/>
          <w:color w:val="000000" w:themeColor="text1"/>
          <w:lang w:eastAsia="en-AU"/>
        </w:rPr>
        <w:t>is calculated in accordance with the following formula:</w:t>
      </w:r>
    </w:p>
    <w:p w14:paraId="2756352B" w14:textId="0A1273A7" w:rsidR="00FA17BF" w:rsidRDefault="00FA17BF" w:rsidP="00990B30">
      <w:pPr>
        <w:tabs>
          <w:tab w:val="left" w:pos="5955"/>
        </w:tabs>
        <w:spacing w:before="180" w:line="240" w:lineRule="auto"/>
        <w:ind w:left="1134"/>
        <w:jc w:val="center"/>
        <w:rPr>
          <w:rFonts w:eastAsia="Times New Roman" w:cs="Times New Roman"/>
          <w:color w:val="000000"/>
          <w:szCs w:val="22"/>
          <w:lang w:eastAsia="en-AU"/>
        </w:rPr>
      </w:pPr>
      <w:r w:rsidRPr="00FA17BF">
        <w:rPr>
          <w:rFonts w:eastAsia="Times New Roman" w:cs="Times New Roman"/>
          <w:noProof/>
          <w:color w:val="000000"/>
          <w:szCs w:val="22"/>
          <w:lang w:eastAsia="en-AU"/>
        </w:rPr>
        <w:drawing>
          <wp:inline distT="0" distB="0" distL="0" distR="0" wp14:anchorId="00EB96F4" wp14:editId="50E1861D">
            <wp:extent cx="3808800" cy="604800"/>
            <wp:effectExtent l="0" t="0" r="1270" b="5080"/>
            <wp:docPr id="696178545" name="Picture 1" descr="The formula for the calculation of the maximum energy consumption rate in kilowatt hours per 100 kilograms of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78545" name="Picture 1" descr="The formula for the calculation of the maximum energy consumption rate in kilowatt hours per 100 kilograms of ice"/>
                    <pic:cNvPicPr/>
                  </pic:nvPicPr>
                  <pic:blipFill>
                    <a:blip r:embed="rId22"/>
                    <a:stretch>
                      <a:fillRect/>
                    </a:stretch>
                  </pic:blipFill>
                  <pic:spPr>
                    <a:xfrm>
                      <a:off x="0" y="0"/>
                      <a:ext cx="3808800" cy="604800"/>
                    </a:xfrm>
                    <a:prstGeom prst="rect">
                      <a:avLst/>
                    </a:prstGeom>
                  </pic:spPr>
                </pic:pic>
              </a:graphicData>
            </a:graphic>
          </wp:inline>
        </w:drawing>
      </w:r>
    </w:p>
    <w:p w14:paraId="4007BFD9" w14:textId="57FECE90" w:rsidR="001E0FB2" w:rsidRPr="001E0FB2" w:rsidRDefault="001E0FB2" w:rsidP="00EA4800">
      <w:pPr>
        <w:tabs>
          <w:tab w:val="left" w:pos="5955"/>
        </w:tabs>
        <w:spacing w:before="180" w:line="240" w:lineRule="auto"/>
        <w:ind w:left="1134"/>
        <w:rPr>
          <w:rFonts w:eastAsia="Times New Roman" w:cs="Times New Roman"/>
          <w:color w:val="000000"/>
          <w:szCs w:val="22"/>
          <w:lang w:eastAsia="en-AU"/>
        </w:rPr>
      </w:pPr>
      <w:r w:rsidRPr="001E0FB2">
        <w:rPr>
          <w:rFonts w:eastAsia="Times New Roman" w:cs="Times New Roman"/>
          <w:color w:val="000000"/>
          <w:szCs w:val="22"/>
          <w:lang w:eastAsia="en-AU"/>
        </w:rPr>
        <w:t>where:</w:t>
      </w:r>
      <w:r w:rsidR="00EA4800">
        <w:rPr>
          <w:rFonts w:eastAsia="Times New Roman" w:cs="Times New Roman"/>
          <w:color w:val="000000"/>
          <w:szCs w:val="22"/>
          <w:lang w:eastAsia="en-AU"/>
        </w:rPr>
        <w:tab/>
      </w:r>
    </w:p>
    <w:p w14:paraId="3FE10D2A" w14:textId="3D70479E" w:rsidR="005A7E16" w:rsidRDefault="005A7E16" w:rsidP="001E0FB2">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constant </w:t>
      </w:r>
      <w:r w:rsidRPr="001E0FB2">
        <w:rPr>
          <w:rFonts w:eastAsia="Times New Roman" w:cs="Times New Roman"/>
          <w:color w:val="000000"/>
          <w:szCs w:val="22"/>
          <w:lang w:eastAsia="en-AU"/>
        </w:rPr>
        <w:t>is the</w:t>
      </w:r>
      <w:r w:rsidRPr="00957D8D">
        <w:rPr>
          <w:rFonts w:eastAsia="Times New Roman" w:cs="Times New Roman"/>
          <w:color w:val="000000"/>
          <w:szCs w:val="22"/>
          <w:lang w:eastAsia="en-AU"/>
        </w:rPr>
        <w:t xml:space="preserve"> </w:t>
      </w:r>
      <w:r w:rsidR="00E85497">
        <w:rPr>
          <w:rFonts w:eastAsia="Times New Roman" w:cs="Times New Roman"/>
          <w:color w:val="000000"/>
          <w:szCs w:val="22"/>
          <w:lang w:eastAsia="en-AU"/>
        </w:rPr>
        <w:t>value</w:t>
      </w:r>
      <w:r w:rsidR="00F268DF">
        <w:rPr>
          <w:rFonts w:eastAsia="Times New Roman" w:cs="Times New Roman"/>
          <w:color w:val="000000"/>
          <w:szCs w:val="22"/>
          <w:lang w:eastAsia="en-AU"/>
        </w:rPr>
        <w:t xml:space="preserve"> determined </w:t>
      </w:r>
      <w:r w:rsidR="00B7077C">
        <w:rPr>
          <w:rFonts w:eastAsia="Times New Roman" w:cs="Times New Roman"/>
          <w:color w:val="000000"/>
          <w:szCs w:val="22"/>
          <w:lang w:eastAsia="en-AU"/>
        </w:rPr>
        <w:t xml:space="preserve">for the </w:t>
      </w:r>
      <w:proofErr w:type="gramStart"/>
      <w:r w:rsidR="00B7077C">
        <w:rPr>
          <w:rFonts w:eastAsia="Times New Roman" w:cs="Times New Roman"/>
          <w:color w:val="000000"/>
          <w:szCs w:val="22"/>
          <w:lang w:eastAsia="en-AU"/>
        </w:rPr>
        <w:t>particular product</w:t>
      </w:r>
      <w:proofErr w:type="gramEnd"/>
      <w:r w:rsidR="00B7077C">
        <w:rPr>
          <w:rFonts w:eastAsia="Times New Roman" w:cs="Times New Roman"/>
          <w:color w:val="000000"/>
          <w:szCs w:val="22"/>
          <w:lang w:eastAsia="en-AU"/>
        </w:rPr>
        <w:t xml:space="preserve"> class and </w:t>
      </w:r>
      <w:r w:rsidR="00557269">
        <w:rPr>
          <w:rFonts w:eastAsia="Times New Roman" w:cs="Times New Roman"/>
          <w:color w:val="000000"/>
          <w:szCs w:val="22"/>
          <w:lang w:eastAsia="en-AU"/>
        </w:rPr>
        <w:t xml:space="preserve">tested </w:t>
      </w:r>
      <w:r w:rsidR="00B7077C">
        <w:rPr>
          <w:rFonts w:eastAsia="Times New Roman" w:cs="Times New Roman"/>
          <w:color w:val="000000"/>
          <w:szCs w:val="22"/>
          <w:lang w:eastAsia="en-AU"/>
        </w:rPr>
        <w:t xml:space="preserve">capacity </w:t>
      </w:r>
      <w:r w:rsidR="00F268DF">
        <w:rPr>
          <w:rFonts w:eastAsia="Times New Roman" w:cs="Times New Roman"/>
          <w:color w:val="000000"/>
          <w:szCs w:val="22"/>
          <w:lang w:eastAsia="en-AU"/>
        </w:rPr>
        <w:t xml:space="preserve">by </w:t>
      </w:r>
      <w:r w:rsidR="00B7077C">
        <w:rPr>
          <w:rFonts w:eastAsia="Times New Roman" w:cs="Times New Roman"/>
          <w:color w:val="000000"/>
          <w:szCs w:val="22"/>
          <w:lang w:eastAsia="en-AU"/>
        </w:rPr>
        <w:t xml:space="preserve">reference to </w:t>
      </w:r>
      <w:r w:rsidR="00ED0305">
        <w:rPr>
          <w:rFonts w:eastAsia="Times New Roman" w:cs="Times New Roman"/>
          <w:color w:val="000000"/>
          <w:szCs w:val="22"/>
          <w:lang w:eastAsia="en-AU"/>
        </w:rPr>
        <w:t xml:space="preserve">the </w:t>
      </w:r>
      <w:r w:rsidR="00F268DF">
        <w:rPr>
          <w:rFonts w:eastAsia="Times New Roman" w:cs="Times New Roman"/>
          <w:color w:val="000000"/>
          <w:szCs w:val="22"/>
          <w:lang w:eastAsia="en-AU"/>
        </w:rPr>
        <w:t xml:space="preserve">table in </w:t>
      </w:r>
      <w:r w:rsidR="00B7077C">
        <w:rPr>
          <w:rFonts w:eastAsia="Times New Roman" w:cs="Times New Roman"/>
          <w:color w:val="000000"/>
          <w:szCs w:val="22"/>
          <w:lang w:eastAsia="en-AU"/>
        </w:rPr>
        <w:t>S</w:t>
      </w:r>
      <w:r w:rsidR="00F268DF">
        <w:rPr>
          <w:rFonts w:eastAsia="Times New Roman" w:cs="Times New Roman"/>
          <w:color w:val="000000"/>
          <w:szCs w:val="22"/>
          <w:lang w:eastAsia="en-AU"/>
        </w:rPr>
        <w:t>chedule 2.</w:t>
      </w:r>
      <w:r w:rsidRPr="00957D8D">
        <w:rPr>
          <w:rFonts w:eastAsia="Times New Roman" w:cs="Times New Roman"/>
          <w:color w:val="000000"/>
          <w:szCs w:val="22"/>
          <w:lang w:eastAsia="en-AU"/>
        </w:rPr>
        <w:t xml:space="preserve"> </w:t>
      </w:r>
    </w:p>
    <w:p w14:paraId="707BB46E" w14:textId="6707D979" w:rsidR="00A41313" w:rsidRDefault="00A41313" w:rsidP="00A41313">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tested capacity</w:t>
      </w:r>
      <w:r>
        <w:rPr>
          <w:rFonts w:eastAsia="Times New Roman" w:cs="Times New Roman"/>
          <w:b/>
          <w:bCs/>
          <w:i/>
          <w:iCs/>
          <w:color w:val="000000"/>
          <w:szCs w:val="22"/>
          <w:lang w:eastAsia="en-AU"/>
        </w:rPr>
        <w:softHyphen/>
      </w:r>
      <w:r>
        <w:t>—</w:t>
      </w:r>
      <w:r>
        <w:rPr>
          <w:rFonts w:eastAsia="Times New Roman" w:cs="Times New Roman"/>
          <w:color w:val="000000"/>
          <w:szCs w:val="22"/>
          <w:lang w:eastAsia="en-AU"/>
        </w:rPr>
        <w:t>see section 4.</w:t>
      </w:r>
    </w:p>
    <w:p w14:paraId="04FDE434" w14:textId="5746E83C" w:rsidR="000C164C" w:rsidRPr="001E0FB2" w:rsidRDefault="000C164C" w:rsidP="001E0FB2">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variable</w:t>
      </w:r>
      <w:r w:rsidRPr="001E0FB2">
        <w:rPr>
          <w:rFonts w:eastAsia="Times New Roman" w:cs="Times New Roman"/>
          <w:b/>
          <w:bCs/>
          <w:i/>
          <w:iCs/>
          <w:color w:val="000000"/>
          <w:szCs w:val="22"/>
          <w:lang w:eastAsia="en-AU"/>
        </w:rPr>
        <w:t> </w:t>
      </w:r>
      <w:r w:rsidR="00B55B5E" w:rsidRPr="001E0FB2">
        <w:rPr>
          <w:rFonts w:eastAsia="Times New Roman" w:cs="Times New Roman"/>
          <w:color w:val="000000"/>
          <w:szCs w:val="22"/>
          <w:lang w:eastAsia="en-AU"/>
        </w:rPr>
        <w:t>is the</w:t>
      </w:r>
      <w:r w:rsidR="00B55B5E" w:rsidRPr="00957D8D">
        <w:rPr>
          <w:rFonts w:eastAsia="Times New Roman" w:cs="Times New Roman"/>
          <w:color w:val="000000"/>
          <w:szCs w:val="22"/>
          <w:lang w:eastAsia="en-AU"/>
        </w:rPr>
        <w:t xml:space="preserve"> </w:t>
      </w:r>
      <w:r w:rsidR="00B55B5E">
        <w:rPr>
          <w:rFonts w:eastAsia="Times New Roman" w:cs="Times New Roman"/>
          <w:color w:val="000000"/>
          <w:szCs w:val="22"/>
          <w:lang w:eastAsia="en-AU"/>
        </w:rPr>
        <w:t xml:space="preserve">value determined for the </w:t>
      </w:r>
      <w:proofErr w:type="gramStart"/>
      <w:r w:rsidR="00B55B5E">
        <w:rPr>
          <w:rFonts w:eastAsia="Times New Roman" w:cs="Times New Roman"/>
          <w:color w:val="000000"/>
          <w:szCs w:val="22"/>
          <w:lang w:eastAsia="en-AU"/>
        </w:rPr>
        <w:t>particular product</w:t>
      </w:r>
      <w:proofErr w:type="gramEnd"/>
      <w:r w:rsidR="00B55B5E">
        <w:rPr>
          <w:rFonts w:eastAsia="Times New Roman" w:cs="Times New Roman"/>
          <w:color w:val="000000"/>
          <w:szCs w:val="22"/>
          <w:lang w:eastAsia="en-AU"/>
        </w:rPr>
        <w:t xml:space="preserve"> class and </w:t>
      </w:r>
      <w:r w:rsidR="00A47ED6">
        <w:rPr>
          <w:rFonts w:eastAsia="Times New Roman" w:cs="Times New Roman"/>
          <w:color w:val="000000"/>
          <w:szCs w:val="22"/>
          <w:lang w:eastAsia="en-AU"/>
        </w:rPr>
        <w:t xml:space="preserve">tested </w:t>
      </w:r>
      <w:r w:rsidR="00B55B5E">
        <w:rPr>
          <w:rFonts w:eastAsia="Times New Roman" w:cs="Times New Roman"/>
          <w:color w:val="000000"/>
          <w:szCs w:val="22"/>
          <w:lang w:eastAsia="en-AU"/>
        </w:rPr>
        <w:t>capacity by reference to the table in Schedule 2</w:t>
      </w:r>
      <w:r w:rsidR="00B7077C">
        <w:rPr>
          <w:rFonts w:eastAsia="Times New Roman" w:cs="Times New Roman"/>
          <w:color w:val="000000"/>
          <w:szCs w:val="22"/>
          <w:lang w:eastAsia="en-AU"/>
        </w:rPr>
        <w:t>.</w:t>
      </w:r>
    </w:p>
    <w:p w14:paraId="1A53D63B" w14:textId="77777777" w:rsidR="001E0FB2" w:rsidRPr="001E0FB2" w:rsidRDefault="001E0FB2" w:rsidP="00761CC3">
      <w:pPr>
        <w:pStyle w:val="ActHead3"/>
      </w:pPr>
      <w:bookmarkStart w:id="27" w:name="_Toc190354554"/>
      <w:r w:rsidRPr="001E0FB2">
        <w:lastRenderedPageBreak/>
        <w:t>Division 3—Conducting tests</w:t>
      </w:r>
      <w:bookmarkEnd w:id="27"/>
    </w:p>
    <w:p w14:paraId="1D4E4EC2" w14:textId="6C5CEFA0" w:rsidR="001E0FB2" w:rsidRPr="001E0FB2" w:rsidRDefault="00731317" w:rsidP="00761CC3">
      <w:pPr>
        <w:pStyle w:val="ActHead5"/>
      </w:pPr>
      <w:bookmarkStart w:id="28" w:name="_Toc190354555"/>
      <w:proofErr w:type="gramStart"/>
      <w:r>
        <w:t>14</w:t>
      </w:r>
      <w:r w:rsidR="001E0FB2" w:rsidRPr="001E0FB2">
        <w:t>  Testing</w:t>
      </w:r>
      <w:proofErr w:type="gramEnd"/>
      <w:r w:rsidR="001E0FB2" w:rsidRPr="001E0FB2">
        <w:t xml:space="preserve"> requirements—general</w:t>
      </w:r>
      <w:bookmarkEnd w:id="28"/>
    </w:p>
    <w:p w14:paraId="60301A3A" w14:textId="7DDCEC8A" w:rsidR="001E0FB2" w:rsidRPr="001E0FB2" w:rsidRDefault="001E0FB2" w:rsidP="001E0FB2">
      <w:pPr>
        <w:spacing w:before="180" w:line="240" w:lineRule="auto"/>
        <w:ind w:left="1134" w:hanging="1134"/>
        <w:rPr>
          <w:rFonts w:eastAsia="Times New Roman" w:cs="Times New Roman"/>
          <w:color w:val="000000"/>
          <w:szCs w:val="22"/>
          <w:lang w:eastAsia="en-AU"/>
        </w:rPr>
      </w:pPr>
      <w:r w:rsidRPr="001E0FB2">
        <w:rPr>
          <w:rFonts w:eastAsia="Times New Roman" w:cs="Times New Roman"/>
          <w:color w:val="000000"/>
          <w:szCs w:val="22"/>
          <w:lang w:eastAsia="en-AU"/>
        </w:rPr>
        <w:t>  </w:t>
      </w:r>
      <w:r w:rsidR="0003320D">
        <w:rPr>
          <w:rFonts w:eastAsia="Times New Roman" w:cs="Times New Roman"/>
          <w:color w:val="000000"/>
          <w:szCs w:val="22"/>
          <w:lang w:eastAsia="en-AU"/>
        </w:rPr>
        <w:tab/>
      </w:r>
      <w:r w:rsidRPr="001E0FB2">
        <w:rPr>
          <w:rFonts w:eastAsia="Times New Roman" w:cs="Times New Roman"/>
          <w:color w:val="000000"/>
          <w:szCs w:val="22"/>
          <w:lang w:eastAsia="en-AU"/>
        </w:rPr>
        <w:t xml:space="preserve">For the purposes of this </w:t>
      </w:r>
      <w:r w:rsidR="00CF131B">
        <w:rPr>
          <w:rFonts w:eastAsia="Times New Roman" w:cs="Times New Roman"/>
          <w:color w:val="000000"/>
          <w:szCs w:val="22"/>
          <w:lang w:eastAsia="en-AU"/>
        </w:rPr>
        <w:t>instrument</w:t>
      </w:r>
      <w:r w:rsidRPr="001E0FB2">
        <w:rPr>
          <w:rFonts w:eastAsia="Times New Roman" w:cs="Times New Roman"/>
          <w:color w:val="000000"/>
          <w:szCs w:val="22"/>
          <w:lang w:eastAsia="en-AU"/>
        </w:rPr>
        <w:t>, all testing must be conducted in accordance with </w:t>
      </w:r>
      <w:r w:rsidR="00280B9F">
        <w:rPr>
          <w:rFonts w:eastAsia="Times New Roman" w:cs="Times New Roman"/>
          <w:color w:val="000000"/>
          <w:szCs w:val="22"/>
          <w:lang w:eastAsia="en-AU"/>
        </w:rPr>
        <w:t>an app</w:t>
      </w:r>
      <w:r w:rsidR="00E65928">
        <w:rPr>
          <w:rFonts w:eastAsia="Times New Roman" w:cs="Times New Roman"/>
          <w:color w:val="000000"/>
          <w:szCs w:val="22"/>
          <w:lang w:eastAsia="en-AU"/>
        </w:rPr>
        <w:t>r</w:t>
      </w:r>
      <w:r w:rsidR="00280B9F">
        <w:rPr>
          <w:rFonts w:eastAsia="Times New Roman" w:cs="Times New Roman"/>
          <w:color w:val="000000"/>
          <w:szCs w:val="22"/>
          <w:lang w:eastAsia="en-AU"/>
        </w:rPr>
        <w:t>oved</w:t>
      </w:r>
      <w:r w:rsidRPr="001E0FB2">
        <w:rPr>
          <w:rFonts w:eastAsia="Times New Roman" w:cs="Times New Roman"/>
          <w:color w:val="000000"/>
          <w:szCs w:val="22"/>
          <w:lang w:eastAsia="en-AU"/>
        </w:rPr>
        <w:t> test standard</w:t>
      </w:r>
      <w:r w:rsidR="00C5406F">
        <w:rPr>
          <w:rFonts w:eastAsia="Times New Roman" w:cs="Times New Roman"/>
          <w:color w:val="000000"/>
          <w:szCs w:val="22"/>
          <w:lang w:eastAsia="en-AU"/>
        </w:rPr>
        <w:t xml:space="preserve"> subject to any modifications specified in this </w:t>
      </w:r>
      <w:r w:rsidR="00CF131B">
        <w:rPr>
          <w:rFonts w:eastAsia="Times New Roman" w:cs="Times New Roman"/>
          <w:color w:val="000000"/>
          <w:szCs w:val="22"/>
          <w:lang w:eastAsia="en-AU"/>
        </w:rPr>
        <w:t>instrument</w:t>
      </w:r>
      <w:r w:rsidRPr="001E0FB2">
        <w:rPr>
          <w:rFonts w:eastAsia="Times New Roman" w:cs="Times New Roman"/>
          <w:color w:val="000000"/>
          <w:szCs w:val="22"/>
          <w:lang w:eastAsia="en-AU"/>
        </w:rPr>
        <w:t>.</w:t>
      </w:r>
    </w:p>
    <w:p w14:paraId="306B144A" w14:textId="197920D0" w:rsidR="001E0FB2" w:rsidRPr="001E0FB2" w:rsidRDefault="00731317" w:rsidP="00761CC3">
      <w:pPr>
        <w:pStyle w:val="ActHead5"/>
      </w:pPr>
      <w:bookmarkStart w:id="29" w:name="_Toc190354556"/>
      <w:proofErr w:type="gramStart"/>
      <w:r>
        <w:t>15</w:t>
      </w:r>
      <w:r w:rsidR="001E0FB2" w:rsidRPr="001E0FB2">
        <w:t>  </w:t>
      </w:r>
      <w:r w:rsidR="00E65928">
        <w:t>Approved</w:t>
      </w:r>
      <w:proofErr w:type="gramEnd"/>
      <w:r w:rsidR="00E65928">
        <w:t xml:space="preserve"> test standards</w:t>
      </w:r>
      <w:bookmarkEnd w:id="29"/>
    </w:p>
    <w:p w14:paraId="5870B578" w14:textId="37C7BD6F" w:rsidR="00E65928" w:rsidRPr="003701E5" w:rsidRDefault="001E0FB2" w:rsidP="00E65928">
      <w:pPr>
        <w:spacing w:before="180" w:line="240" w:lineRule="auto"/>
        <w:ind w:left="1134" w:hanging="1134"/>
        <w:rPr>
          <w:rFonts w:eastAsia="Times New Roman" w:cs="Times New Roman"/>
          <w:color w:val="000000"/>
          <w:szCs w:val="22"/>
          <w:lang w:eastAsia="en-AU"/>
        </w:rPr>
      </w:pPr>
      <w:r w:rsidRPr="001E0FB2">
        <w:rPr>
          <w:rFonts w:eastAsia="Times New Roman" w:cs="Times New Roman"/>
          <w:color w:val="000000"/>
          <w:szCs w:val="22"/>
          <w:lang w:eastAsia="en-AU"/>
        </w:rPr>
        <w:t> </w:t>
      </w:r>
      <w:r w:rsidR="00E65928">
        <w:rPr>
          <w:rFonts w:eastAsia="Times New Roman" w:cs="Times New Roman"/>
          <w:color w:val="000000"/>
          <w:szCs w:val="22"/>
          <w:lang w:eastAsia="en-AU"/>
        </w:rPr>
        <w:tab/>
        <w:t xml:space="preserve">For </w:t>
      </w:r>
      <w:r w:rsidR="00E65928" w:rsidRPr="003701E5">
        <w:rPr>
          <w:rFonts w:eastAsia="Times New Roman" w:cs="Times New Roman"/>
          <w:color w:val="000000"/>
          <w:szCs w:val="22"/>
          <w:lang w:eastAsia="en-AU"/>
        </w:rPr>
        <w:t>this </w:t>
      </w:r>
      <w:r w:rsidR="00CF131B">
        <w:rPr>
          <w:rFonts w:eastAsia="Times New Roman" w:cs="Times New Roman"/>
          <w:color w:val="000000"/>
          <w:szCs w:val="22"/>
          <w:lang w:eastAsia="en-AU"/>
        </w:rPr>
        <w:t>instrument</w:t>
      </w:r>
      <w:r w:rsidR="00E65928" w:rsidRPr="003701E5">
        <w:rPr>
          <w:rFonts w:eastAsia="Times New Roman" w:cs="Times New Roman"/>
          <w:color w:val="000000"/>
          <w:szCs w:val="22"/>
          <w:lang w:eastAsia="en-AU"/>
        </w:rPr>
        <w:t xml:space="preserve">, </w:t>
      </w:r>
      <w:r w:rsidR="00E65928">
        <w:rPr>
          <w:rFonts w:eastAsia="Times New Roman" w:cs="Times New Roman"/>
          <w:color w:val="000000"/>
          <w:szCs w:val="22"/>
          <w:lang w:eastAsia="en-AU"/>
        </w:rPr>
        <w:t>an</w:t>
      </w:r>
      <w:r w:rsidR="00E65928" w:rsidRPr="003701E5">
        <w:rPr>
          <w:rFonts w:eastAsia="Times New Roman" w:cs="Times New Roman"/>
          <w:color w:val="000000"/>
          <w:szCs w:val="22"/>
          <w:lang w:eastAsia="en-AU"/>
        </w:rPr>
        <w:t xml:space="preserve"> </w:t>
      </w:r>
      <w:r w:rsidR="00E65928">
        <w:rPr>
          <w:rFonts w:eastAsia="Times New Roman" w:cs="Times New Roman"/>
          <w:b/>
          <w:bCs/>
          <w:i/>
          <w:iCs/>
          <w:color w:val="000000"/>
          <w:szCs w:val="22"/>
          <w:lang w:eastAsia="en-AU"/>
        </w:rPr>
        <w:t>approved test standard</w:t>
      </w:r>
      <w:r w:rsidR="00E65928">
        <w:rPr>
          <w:rFonts w:eastAsia="Times New Roman" w:cs="Times New Roman"/>
          <w:color w:val="000000"/>
          <w:szCs w:val="22"/>
          <w:lang w:eastAsia="en-AU"/>
        </w:rPr>
        <w:t xml:space="preserve"> includes:</w:t>
      </w:r>
    </w:p>
    <w:p w14:paraId="5E5BA428" w14:textId="22099245" w:rsidR="00A33E05" w:rsidRPr="00A33E05" w:rsidRDefault="00A33E05" w:rsidP="00A33E05">
      <w:pPr>
        <w:pStyle w:val="ListParagraph"/>
        <w:numPr>
          <w:ilvl w:val="0"/>
          <w:numId w:val="21"/>
        </w:numPr>
        <w:spacing w:before="40" w:line="240" w:lineRule="auto"/>
        <w:rPr>
          <w:rFonts w:eastAsia="Times New Roman" w:cs="Times New Roman"/>
          <w:color w:val="000000"/>
          <w:szCs w:val="22"/>
          <w:lang w:eastAsia="en-AU"/>
        </w:rPr>
      </w:pPr>
      <w:r w:rsidRPr="00A33E05">
        <w:rPr>
          <w:rFonts w:eastAsia="Times New Roman" w:cs="Times New Roman"/>
          <w:color w:val="000000"/>
          <w:szCs w:val="22"/>
          <w:lang w:eastAsia="en-AU"/>
        </w:rPr>
        <w:t>AS/NZS 4865.1:</w:t>
      </w:r>
      <w:proofErr w:type="gramStart"/>
      <w:r w:rsidRPr="00A33E05">
        <w:rPr>
          <w:rFonts w:eastAsia="Times New Roman" w:cs="Times New Roman"/>
          <w:color w:val="000000"/>
          <w:szCs w:val="22"/>
          <w:lang w:eastAsia="en-AU"/>
        </w:rPr>
        <w:t>2008</w:t>
      </w:r>
      <w:r w:rsidR="00801D4A">
        <w:rPr>
          <w:rFonts w:eastAsia="Times New Roman" w:cs="Times New Roman"/>
          <w:color w:val="000000"/>
          <w:szCs w:val="22"/>
          <w:lang w:eastAsia="en-AU"/>
        </w:rPr>
        <w:t>;</w:t>
      </w:r>
      <w:proofErr w:type="gramEnd"/>
      <w:r w:rsidR="00801D4A">
        <w:rPr>
          <w:rFonts w:eastAsia="Times New Roman" w:cs="Times New Roman"/>
          <w:color w:val="000000"/>
          <w:szCs w:val="22"/>
          <w:lang w:eastAsia="en-AU"/>
        </w:rPr>
        <w:t xml:space="preserve"> </w:t>
      </w:r>
    </w:p>
    <w:p w14:paraId="7CB56EB1" w14:textId="6FED788C" w:rsidR="00A33E05" w:rsidRPr="00A33E05" w:rsidRDefault="00A33E05" w:rsidP="00A33E05">
      <w:pPr>
        <w:pStyle w:val="ListParagraph"/>
        <w:numPr>
          <w:ilvl w:val="0"/>
          <w:numId w:val="21"/>
        </w:numPr>
        <w:spacing w:before="40" w:line="240" w:lineRule="auto"/>
        <w:rPr>
          <w:rFonts w:eastAsia="Times New Roman" w:cs="Times New Roman"/>
          <w:color w:val="000000"/>
          <w:szCs w:val="22"/>
          <w:lang w:eastAsia="en-AU"/>
        </w:rPr>
      </w:pPr>
      <w:r w:rsidRPr="00A33E05">
        <w:rPr>
          <w:rFonts w:eastAsia="Times New Roman" w:cs="Times New Roman"/>
          <w:color w:val="000000"/>
          <w:szCs w:val="22"/>
          <w:lang w:eastAsia="en-AU"/>
        </w:rPr>
        <w:t>ISO 6369:2023</w:t>
      </w:r>
      <w:r w:rsidR="006716E2">
        <w:rPr>
          <w:rFonts w:eastAsia="Times New Roman" w:cs="Times New Roman"/>
          <w:color w:val="000000"/>
          <w:szCs w:val="22"/>
          <w:lang w:eastAsia="en-AU"/>
        </w:rPr>
        <w:t xml:space="preserve"> (but only in relation to product classes 1-8</w:t>
      </w:r>
      <w:proofErr w:type="gramStart"/>
      <w:r w:rsidR="006716E2">
        <w:rPr>
          <w:rFonts w:eastAsia="Times New Roman" w:cs="Times New Roman"/>
          <w:color w:val="000000"/>
          <w:szCs w:val="22"/>
          <w:lang w:eastAsia="en-AU"/>
        </w:rPr>
        <w:t>)</w:t>
      </w:r>
      <w:r w:rsidR="00801D4A">
        <w:rPr>
          <w:rFonts w:eastAsia="Times New Roman" w:cs="Times New Roman"/>
          <w:color w:val="000000"/>
          <w:szCs w:val="22"/>
          <w:lang w:eastAsia="en-AU"/>
        </w:rPr>
        <w:t>;</w:t>
      </w:r>
      <w:proofErr w:type="gramEnd"/>
      <w:r w:rsidR="00801D4A">
        <w:rPr>
          <w:rFonts w:eastAsia="Times New Roman" w:cs="Times New Roman"/>
          <w:color w:val="000000"/>
          <w:szCs w:val="22"/>
          <w:lang w:eastAsia="en-AU"/>
        </w:rPr>
        <w:t xml:space="preserve"> </w:t>
      </w:r>
    </w:p>
    <w:p w14:paraId="5764662C" w14:textId="2CD7CB82" w:rsidR="00A33E05" w:rsidRPr="00A33E05" w:rsidRDefault="00A33E05" w:rsidP="00A33E05">
      <w:pPr>
        <w:pStyle w:val="ListParagraph"/>
        <w:numPr>
          <w:ilvl w:val="0"/>
          <w:numId w:val="21"/>
        </w:numPr>
        <w:spacing w:before="40" w:line="240" w:lineRule="auto"/>
        <w:rPr>
          <w:rFonts w:eastAsia="Times New Roman" w:cs="Times New Roman"/>
          <w:color w:val="000000"/>
          <w:szCs w:val="22"/>
          <w:lang w:eastAsia="en-AU"/>
        </w:rPr>
      </w:pPr>
      <w:r w:rsidRPr="00A33E05">
        <w:rPr>
          <w:rFonts w:eastAsia="Times New Roman" w:cs="Times New Roman"/>
          <w:color w:val="000000"/>
          <w:szCs w:val="22"/>
          <w:lang w:eastAsia="en-AU"/>
        </w:rPr>
        <w:t>ANSI/ASHRAE 29</w:t>
      </w:r>
      <w:r w:rsidR="00A05C77">
        <w:rPr>
          <w:rFonts w:eastAsia="Times New Roman" w:cs="Times New Roman"/>
          <w:color w:val="000000"/>
          <w:szCs w:val="22"/>
          <w:lang w:eastAsia="en-AU"/>
        </w:rPr>
        <w:t>-</w:t>
      </w:r>
      <w:r w:rsidRPr="00A33E05">
        <w:rPr>
          <w:rFonts w:eastAsia="Times New Roman" w:cs="Times New Roman"/>
          <w:color w:val="000000"/>
          <w:szCs w:val="22"/>
          <w:lang w:eastAsia="en-AU"/>
        </w:rPr>
        <w:t>2009</w:t>
      </w:r>
      <w:r w:rsidR="00FF3359">
        <w:rPr>
          <w:rFonts w:eastAsia="Times New Roman" w:cs="Times New Roman"/>
          <w:color w:val="000000"/>
          <w:szCs w:val="22"/>
          <w:lang w:eastAsia="en-AU"/>
        </w:rPr>
        <w:t xml:space="preserve"> </w:t>
      </w:r>
      <w:r w:rsidR="00FF3359" w:rsidRPr="00FF3359">
        <w:rPr>
          <w:rFonts w:eastAsia="Times New Roman" w:cs="Times New Roman"/>
          <w:color w:val="000000"/>
          <w:szCs w:val="22"/>
          <w:lang w:eastAsia="en-AU"/>
        </w:rPr>
        <w:t>in association with AHRI 810-2023</w:t>
      </w:r>
      <w:r w:rsidR="00BE5414">
        <w:rPr>
          <w:rFonts w:eastAsia="Times New Roman" w:cs="Times New Roman"/>
          <w:color w:val="000000"/>
          <w:szCs w:val="22"/>
          <w:lang w:eastAsia="en-AU"/>
        </w:rPr>
        <w:t xml:space="preserve"> (but only if </w:t>
      </w:r>
      <w:r w:rsidR="000463DC">
        <w:rPr>
          <w:rFonts w:eastAsia="Times New Roman" w:cs="Times New Roman"/>
          <w:color w:val="000000"/>
          <w:szCs w:val="22"/>
          <w:lang w:eastAsia="en-AU"/>
        </w:rPr>
        <w:t xml:space="preserve">the test is </w:t>
      </w:r>
      <w:r w:rsidRPr="00A33E05">
        <w:rPr>
          <w:rFonts w:eastAsia="Times New Roman" w:cs="Times New Roman"/>
          <w:color w:val="000000"/>
          <w:szCs w:val="22"/>
          <w:lang w:eastAsia="en-AU"/>
        </w:rPr>
        <w:t>conducted at 230V, 50Hz input power</w:t>
      </w:r>
      <w:proofErr w:type="gramStart"/>
      <w:r w:rsidR="000463DC">
        <w:rPr>
          <w:rFonts w:eastAsia="Times New Roman" w:cs="Times New Roman"/>
          <w:color w:val="000000"/>
          <w:szCs w:val="22"/>
          <w:lang w:eastAsia="en-AU"/>
        </w:rPr>
        <w:t>)</w:t>
      </w:r>
      <w:r w:rsidR="00801D4A">
        <w:rPr>
          <w:rFonts w:eastAsia="Times New Roman" w:cs="Times New Roman"/>
          <w:color w:val="000000"/>
          <w:szCs w:val="22"/>
          <w:lang w:eastAsia="en-AU"/>
        </w:rPr>
        <w:t>;</w:t>
      </w:r>
      <w:proofErr w:type="gramEnd"/>
      <w:r w:rsidR="00801D4A">
        <w:rPr>
          <w:rFonts w:eastAsia="Times New Roman" w:cs="Times New Roman"/>
          <w:color w:val="000000"/>
          <w:szCs w:val="22"/>
          <w:lang w:eastAsia="en-AU"/>
        </w:rPr>
        <w:t xml:space="preserve"> </w:t>
      </w:r>
    </w:p>
    <w:p w14:paraId="29EF3346" w14:textId="4B66708F" w:rsidR="002A065B" w:rsidRPr="002A065B" w:rsidRDefault="00A33E05" w:rsidP="002A065B">
      <w:pPr>
        <w:pStyle w:val="ListParagraph"/>
        <w:numPr>
          <w:ilvl w:val="0"/>
          <w:numId w:val="21"/>
        </w:numPr>
        <w:spacing w:before="40" w:line="240" w:lineRule="auto"/>
        <w:rPr>
          <w:rFonts w:eastAsia="Times New Roman" w:cs="Times New Roman"/>
          <w:color w:val="000000"/>
          <w:szCs w:val="22"/>
          <w:lang w:eastAsia="en-AU"/>
        </w:rPr>
      </w:pPr>
      <w:r w:rsidRPr="00A33E05">
        <w:rPr>
          <w:rFonts w:eastAsia="Times New Roman" w:cs="Times New Roman"/>
          <w:color w:val="000000"/>
          <w:szCs w:val="22"/>
          <w:lang w:eastAsia="en-AU"/>
        </w:rPr>
        <w:t>ANSI/ASHRAE 29</w:t>
      </w:r>
      <w:r w:rsidR="00A912D5">
        <w:rPr>
          <w:rFonts w:eastAsia="Times New Roman" w:cs="Times New Roman"/>
          <w:color w:val="000000"/>
          <w:szCs w:val="22"/>
          <w:lang w:eastAsia="en-AU"/>
        </w:rPr>
        <w:t>-</w:t>
      </w:r>
      <w:r w:rsidRPr="00A33E05">
        <w:rPr>
          <w:rFonts w:eastAsia="Times New Roman" w:cs="Times New Roman"/>
          <w:color w:val="000000"/>
          <w:szCs w:val="22"/>
          <w:lang w:eastAsia="en-AU"/>
        </w:rPr>
        <w:t>2015</w:t>
      </w:r>
      <w:r w:rsidR="00E73F86">
        <w:rPr>
          <w:rFonts w:eastAsia="Times New Roman" w:cs="Times New Roman"/>
          <w:color w:val="000000"/>
          <w:szCs w:val="22"/>
          <w:lang w:eastAsia="en-AU"/>
        </w:rPr>
        <w:t xml:space="preserve"> </w:t>
      </w:r>
      <w:r w:rsidR="00E73F86" w:rsidRPr="00E73F86">
        <w:rPr>
          <w:rFonts w:eastAsia="Times New Roman" w:cs="Times New Roman"/>
          <w:color w:val="000000"/>
          <w:szCs w:val="22"/>
          <w:lang w:eastAsia="en-AU"/>
        </w:rPr>
        <w:t>in association with AHRI 810-2023</w:t>
      </w:r>
      <w:r w:rsidRPr="00A33E05">
        <w:rPr>
          <w:rFonts w:eastAsia="Times New Roman" w:cs="Times New Roman"/>
          <w:color w:val="000000"/>
          <w:szCs w:val="22"/>
          <w:lang w:eastAsia="en-AU"/>
        </w:rPr>
        <w:t xml:space="preserve"> </w:t>
      </w:r>
      <w:r w:rsidR="00273D72">
        <w:rPr>
          <w:rFonts w:eastAsia="Times New Roman" w:cs="Times New Roman"/>
          <w:color w:val="000000"/>
          <w:szCs w:val="22"/>
          <w:lang w:eastAsia="en-AU"/>
        </w:rPr>
        <w:t xml:space="preserve">(but only if </w:t>
      </w:r>
      <w:r w:rsidR="00E73F86">
        <w:rPr>
          <w:rFonts w:eastAsia="Times New Roman" w:cs="Times New Roman"/>
          <w:color w:val="000000"/>
          <w:szCs w:val="22"/>
          <w:lang w:eastAsia="en-AU"/>
        </w:rPr>
        <w:t>the</w:t>
      </w:r>
      <w:r w:rsidR="00FF3359">
        <w:rPr>
          <w:rFonts w:eastAsia="Times New Roman" w:cs="Times New Roman"/>
          <w:color w:val="000000"/>
          <w:szCs w:val="22"/>
          <w:lang w:eastAsia="en-AU"/>
        </w:rPr>
        <w:t xml:space="preserve"> </w:t>
      </w:r>
      <w:r w:rsidR="00E73F86">
        <w:rPr>
          <w:rFonts w:eastAsia="Times New Roman" w:cs="Times New Roman"/>
          <w:color w:val="000000"/>
          <w:szCs w:val="22"/>
          <w:lang w:eastAsia="en-AU"/>
        </w:rPr>
        <w:t xml:space="preserve">test is </w:t>
      </w:r>
      <w:r w:rsidRPr="00A33E05">
        <w:rPr>
          <w:rFonts w:eastAsia="Times New Roman" w:cs="Times New Roman"/>
          <w:color w:val="000000"/>
          <w:szCs w:val="22"/>
          <w:lang w:eastAsia="en-AU"/>
        </w:rPr>
        <w:t>conducted at 230V, 50Hz input power</w:t>
      </w:r>
      <w:proofErr w:type="gramStart"/>
      <w:r w:rsidR="00273D72">
        <w:rPr>
          <w:rFonts w:eastAsia="Times New Roman" w:cs="Times New Roman"/>
          <w:color w:val="000000"/>
          <w:szCs w:val="22"/>
          <w:lang w:eastAsia="en-AU"/>
        </w:rPr>
        <w:t>)</w:t>
      </w:r>
      <w:r w:rsidR="002A065B">
        <w:rPr>
          <w:rFonts w:eastAsia="Times New Roman" w:cs="Times New Roman"/>
          <w:color w:val="000000"/>
          <w:szCs w:val="22"/>
          <w:lang w:eastAsia="en-AU"/>
        </w:rPr>
        <w:t>;</w:t>
      </w:r>
      <w:proofErr w:type="gramEnd"/>
    </w:p>
    <w:p w14:paraId="588EBAD4" w14:textId="77777777" w:rsidR="002A065B" w:rsidRDefault="002A065B" w:rsidP="002A065B">
      <w:pPr>
        <w:pStyle w:val="ListParagraph"/>
        <w:numPr>
          <w:ilvl w:val="0"/>
          <w:numId w:val="21"/>
        </w:numPr>
        <w:spacing w:before="40" w:line="240" w:lineRule="auto"/>
        <w:rPr>
          <w:rFonts w:eastAsia="Times New Roman" w:cs="Times New Roman"/>
          <w:color w:val="000000"/>
          <w:szCs w:val="22"/>
          <w:lang w:eastAsia="en-AU"/>
        </w:rPr>
      </w:pPr>
      <w:r w:rsidRPr="000D65E5">
        <w:rPr>
          <w:rFonts w:eastAsia="Times New Roman" w:cs="Times New Roman"/>
          <w:color w:val="000000"/>
          <w:szCs w:val="22"/>
          <w:lang w:eastAsia="en-AU"/>
        </w:rPr>
        <w:t>ANSI/ASHRAE 29-2009 in association with AHRI 810-2016 (but only if the test is conducted at 230V, 50Hz input power</w:t>
      </w:r>
      <w:proofErr w:type="gramStart"/>
      <w:r>
        <w:rPr>
          <w:rFonts w:eastAsia="Times New Roman" w:cs="Times New Roman"/>
          <w:color w:val="000000"/>
          <w:szCs w:val="22"/>
          <w:lang w:eastAsia="en-AU"/>
        </w:rPr>
        <w:t>);</w:t>
      </w:r>
      <w:proofErr w:type="gramEnd"/>
    </w:p>
    <w:p w14:paraId="149E2C18" w14:textId="75444E30" w:rsidR="0054474F" w:rsidRPr="0054474F" w:rsidRDefault="002A065B" w:rsidP="002A065B">
      <w:pPr>
        <w:pStyle w:val="ListParagraph"/>
        <w:numPr>
          <w:ilvl w:val="0"/>
          <w:numId w:val="21"/>
        </w:numPr>
        <w:spacing w:before="40" w:line="240" w:lineRule="auto"/>
        <w:rPr>
          <w:rFonts w:eastAsia="Times New Roman" w:cs="Times New Roman"/>
          <w:color w:val="000000"/>
          <w:szCs w:val="22"/>
          <w:lang w:eastAsia="en-AU"/>
        </w:rPr>
      </w:pPr>
      <w:r w:rsidRPr="0054474F">
        <w:rPr>
          <w:rFonts w:eastAsia="Times New Roman" w:cs="Times New Roman"/>
          <w:color w:val="000000"/>
          <w:szCs w:val="22"/>
          <w:lang w:eastAsia="en-AU"/>
        </w:rPr>
        <w:t>ANSI/ASHRAE 29-2015 in association with AHRI 810-2016 (but only if the test is conducted at 230V, 50Hz input power</w:t>
      </w:r>
      <w:r w:rsidR="006D3F92">
        <w:rPr>
          <w:rFonts w:eastAsia="Times New Roman" w:cs="Times New Roman"/>
          <w:color w:val="000000"/>
          <w:szCs w:val="22"/>
          <w:lang w:eastAsia="en-AU"/>
        </w:rPr>
        <w:t>)</w:t>
      </w:r>
      <w:r>
        <w:rPr>
          <w:rFonts w:eastAsia="Times New Roman" w:cs="Times New Roman"/>
          <w:color w:val="000000"/>
          <w:szCs w:val="22"/>
          <w:lang w:eastAsia="en-AU"/>
        </w:rPr>
        <w:t>.</w:t>
      </w:r>
    </w:p>
    <w:p w14:paraId="07085B36" w14:textId="6EC42219" w:rsidR="0089328B" w:rsidRPr="001E0FB2" w:rsidRDefault="00731317" w:rsidP="0089328B">
      <w:pPr>
        <w:pStyle w:val="ActHead5"/>
      </w:pPr>
      <w:bookmarkStart w:id="30" w:name="_Toc190354557"/>
      <w:proofErr w:type="gramStart"/>
      <w:r>
        <w:t>16</w:t>
      </w:r>
      <w:r w:rsidR="0089328B" w:rsidRPr="001E0FB2">
        <w:t>  </w:t>
      </w:r>
      <w:r w:rsidR="0091026A">
        <w:t>Specified</w:t>
      </w:r>
      <w:proofErr w:type="gramEnd"/>
      <w:r w:rsidR="0091026A">
        <w:t xml:space="preserve"> modifications for</w:t>
      </w:r>
      <w:r w:rsidR="00FD2AD2">
        <w:t xml:space="preserve"> testing for products</w:t>
      </w:r>
      <w:r w:rsidR="00F77948">
        <w:t xml:space="preserve"> with automatic dispenser</w:t>
      </w:r>
      <w:bookmarkEnd w:id="30"/>
    </w:p>
    <w:p w14:paraId="4D1E1381" w14:textId="6CCBD46D" w:rsidR="0091000E" w:rsidRDefault="00B642D6" w:rsidP="0091000E">
      <w:pPr>
        <w:pStyle w:val="tmain"/>
        <w:numPr>
          <w:ilvl w:val="0"/>
          <w:numId w:val="24"/>
        </w:numPr>
        <w:spacing w:before="180" w:beforeAutospacing="0" w:after="0" w:afterAutospacing="0"/>
        <w:ind w:left="1134" w:hanging="425"/>
        <w:rPr>
          <w:color w:val="000000" w:themeColor="text1"/>
          <w:sz w:val="22"/>
          <w:szCs w:val="22"/>
        </w:rPr>
      </w:pPr>
      <w:r w:rsidRPr="00B642D6">
        <w:rPr>
          <w:color w:val="000000" w:themeColor="text1"/>
          <w:sz w:val="22"/>
          <w:szCs w:val="22"/>
        </w:rPr>
        <w:t xml:space="preserve">If </w:t>
      </w:r>
      <w:r>
        <w:rPr>
          <w:color w:val="000000" w:themeColor="text1"/>
          <w:sz w:val="22"/>
          <w:szCs w:val="22"/>
        </w:rPr>
        <w:t>a</w:t>
      </w:r>
      <w:r w:rsidRPr="00B642D6">
        <w:rPr>
          <w:color w:val="000000" w:themeColor="text1"/>
          <w:sz w:val="22"/>
          <w:szCs w:val="22"/>
        </w:rPr>
        <w:t xml:space="preserve"> product</w:t>
      </w:r>
      <w:r>
        <w:rPr>
          <w:color w:val="000000" w:themeColor="text1"/>
          <w:sz w:val="22"/>
          <w:szCs w:val="22"/>
        </w:rPr>
        <w:t xml:space="preserve"> covered by </w:t>
      </w:r>
      <w:r w:rsidR="008E2313">
        <w:rPr>
          <w:color w:val="000000" w:themeColor="text1"/>
          <w:sz w:val="22"/>
          <w:szCs w:val="22"/>
        </w:rPr>
        <w:t>this</w:t>
      </w:r>
      <w:r>
        <w:rPr>
          <w:color w:val="000000" w:themeColor="text1"/>
          <w:sz w:val="22"/>
          <w:szCs w:val="22"/>
        </w:rPr>
        <w:t xml:space="preserve"> </w:t>
      </w:r>
      <w:r w:rsidR="00CF131B">
        <w:rPr>
          <w:color w:val="000000" w:themeColor="text1"/>
          <w:sz w:val="22"/>
          <w:szCs w:val="22"/>
        </w:rPr>
        <w:t>instrument</w:t>
      </w:r>
      <w:r w:rsidR="00CF131B" w:rsidRPr="00B642D6">
        <w:rPr>
          <w:color w:val="000000" w:themeColor="text1"/>
          <w:sz w:val="22"/>
          <w:szCs w:val="22"/>
        </w:rPr>
        <w:t xml:space="preserve"> </w:t>
      </w:r>
      <w:r w:rsidRPr="00B642D6">
        <w:rPr>
          <w:color w:val="000000" w:themeColor="text1"/>
          <w:sz w:val="22"/>
          <w:szCs w:val="22"/>
        </w:rPr>
        <w:t>has an automatic dispenser, the following procedure</w:t>
      </w:r>
      <w:r w:rsidR="0050722A">
        <w:rPr>
          <w:color w:val="000000" w:themeColor="text1"/>
          <w:sz w:val="22"/>
          <w:szCs w:val="22"/>
        </w:rPr>
        <w:t xml:space="preserve">s are to be </w:t>
      </w:r>
      <w:r w:rsidRPr="00B642D6">
        <w:rPr>
          <w:color w:val="000000" w:themeColor="text1"/>
          <w:sz w:val="22"/>
          <w:szCs w:val="22"/>
        </w:rPr>
        <w:t xml:space="preserve">incorporated </w:t>
      </w:r>
      <w:r w:rsidR="0050722A">
        <w:rPr>
          <w:color w:val="000000" w:themeColor="text1"/>
          <w:sz w:val="22"/>
          <w:szCs w:val="22"/>
        </w:rPr>
        <w:t>when testing the product:</w:t>
      </w:r>
    </w:p>
    <w:p w14:paraId="33DC86CF" w14:textId="77777777" w:rsidR="00707699" w:rsidRDefault="00707699" w:rsidP="00707699">
      <w:pPr>
        <w:pStyle w:val="ListParagraph"/>
        <w:numPr>
          <w:ilvl w:val="0"/>
          <w:numId w:val="40"/>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the procedure in s</w:t>
      </w:r>
      <w:r w:rsidRPr="00076825">
        <w:rPr>
          <w:rFonts w:eastAsia="Times New Roman" w:cs="Times New Roman"/>
          <w:color w:val="000000"/>
          <w:szCs w:val="22"/>
          <w:lang w:eastAsia="en-AU"/>
        </w:rPr>
        <w:t>ection 7 of AS/NZS 4865.1:</w:t>
      </w:r>
      <w:proofErr w:type="gramStart"/>
      <w:r w:rsidRPr="00076825">
        <w:rPr>
          <w:rFonts w:eastAsia="Times New Roman" w:cs="Times New Roman"/>
          <w:color w:val="000000"/>
          <w:szCs w:val="22"/>
          <w:lang w:eastAsia="en-AU"/>
        </w:rPr>
        <w:t>2008</w:t>
      </w:r>
      <w:r>
        <w:rPr>
          <w:rFonts w:eastAsia="Times New Roman" w:cs="Times New Roman"/>
          <w:color w:val="000000"/>
          <w:szCs w:val="22"/>
          <w:lang w:eastAsia="en-AU"/>
        </w:rPr>
        <w:t>;</w:t>
      </w:r>
      <w:proofErr w:type="gramEnd"/>
    </w:p>
    <w:p w14:paraId="2E2C7AAF" w14:textId="26160A7E" w:rsidR="00707699" w:rsidRDefault="00707699" w:rsidP="00707699">
      <w:pPr>
        <w:pStyle w:val="ListParagraph"/>
        <w:numPr>
          <w:ilvl w:val="0"/>
          <w:numId w:val="40"/>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the procedure in s</w:t>
      </w:r>
      <w:r w:rsidRPr="00076825">
        <w:rPr>
          <w:rFonts w:eastAsia="Times New Roman" w:cs="Times New Roman"/>
          <w:color w:val="000000"/>
          <w:szCs w:val="22"/>
          <w:lang w:eastAsia="en-AU"/>
        </w:rPr>
        <w:t>ections 4.7</w:t>
      </w:r>
      <w:r>
        <w:rPr>
          <w:rFonts w:eastAsia="Times New Roman" w:cs="Times New Roman"/>
          <w:color w:val="000000"/>
          <w:szCs w:val="22"/>
          <w:lang w:eastAsia="en-AU"/>
        </w:rPr>
        <w:t>-</w:t>
      </w:r>
      <w:r w:rsidRPr="00076825">
        <w:rPr>
          <w:rFonts w:eastAsia="Times New Roman" w:cs="Times New Roman"/>
          <w:color w:val="000000"/>
          <w:szCs w:val="22"/>
          <w:lang w:eastAsia="en-AU"/>
        </w:rPr>
        <w:t>4.9 of ISO 6369:</w:t>
      </w:r>
      <w:proofErr w:type="gramStart"/>
      <w:r w:rsidRPr="00076825">
        <w:rPr>
          <w:rFonts w:eastAsia="Times New Roman" w:cs="Times New Roman"/>
          <w:color w:val="000000"/>
          <w:szCs w:val="22"/>
          <w:lang w:eastAsia="en-AU"/>
        </w:rPr>
        <w:t>2023</w:t>
      </w:r>
      <w:r>
        <w:rPr>
          <w:rFonts w:eastAsia="Times New Roman" w:cs="Times New Roman"/>
          <w:color w:val="000000"/>
          <w:szCs w:val="22"/>
          <w:lang w:eastAsia="en-AU"/>
        </w:rPr>
        <w:t>;</w:t>
      </w:r>
      <w:proofErr w:type="gramEnd"/>
      <w:r>
        <w:rPr>
          <w:rFonts w:eastAsia="Times New Roman" w:cs="Times New Roman"/>
          <w:color w:val="000000"/>
          <w:szCs w:val="22"/>
          <w:lang w:eastAsia="en-AU"/>
        </w:rPr>
        <w:t xml:space="preserve"> </w:t>
      </w:r>
    </w:p>
    <w:p w14:paraId="4DA694C2" w14:textId="0CB04629" w:rsidR="00810C78" w:rsidRDefault="00707699" w:rsidP="00707699">
      <w:pPr>
        <w:pStyle w:val="ListParagraph"/>
        <w:numPr>
          <w:ilvl w:val="0"/>
          <w:numId w:val="40"/>
        </w:numPr>
        <w:spacing w:before="40" w:line="240" w:lineRule="auto"/>
        <w:rPr>
          <w:rFonts w:eastAsia="Times New Roman" w:cs="Times New Roman"/>
          <w:color w:val="000000"/>
          <w:szCs w:val="22"/>
          <w:lang w:eastAsia="en-AU"/>
        </w:rPr>
      </w:pPr>
      <w:r>
        <w:rPr>
          <w:rFonts w:eastAsia="Times New Roman" w:cs="Times New Roman"/>
          <w:color w:val="000000"/>
          <w:szCs w:val="22"/>
          <w:lang w:eastAsia="en-AU"/>
        </w:rPr>
        <w:t>the procedure in s</w:t>
      </w:r>
      <w:r w:rsidRPr="00AA0CC8">
        <w:rPr>
          <w:rFonts w:eastAsia="Times New Roman" w:cs="Times New Roman"/>
          <w:color w:val="000000"/>
          <w:szCs w:val="22"/>
          <w:lang w:eastAsia="en-AU"/>
        </w:rPr>
        <w:t>ections 6 and 7 of ANSI/ASHRAE 29–20</w:t>
      </w:r>
      <w:r w:rsidR="00810C78">
        <w:rPr>
          <w:rFonts w:eastAsia="Times New Roman" w:cs="Times New Roman"/>
          <w:color w:val="000000"/>
          <w:szCs w:val="22"/>
          <w:lang w:eastAsia="en-AU"/>
        </w:rPr>
        <w:t>09</w:t>
      </w:r>
      <w:r w:rsidR="00CB2B47">
        <w:rPr>
          <w:rFonts w:eastAsia="Times New Roman" w:cs="Times New Roman"/>
          <w:color w:val="000000"/>
          <w:szCs w:val="22"/>
          <w:lang w:eastAsia="en-AU"/>
        </w:rPr>
        <w:t>; and</w:t>
      </w:r>
    </w:p>
    <w:p w14:paraId="6B1EEEF5" w14:textId="7960FC4D" w:rsidR="00707699" w:rsidRPr="004D49EA" w:rsidRDefault="00810C78" w:rsidP="00707699">
      <w:pPr>
        <w:pStyle w:val="ListParagraph"/>
        <w:numPr>
          <w:ilvl w:val="0"/>
          <w:numId w:val="40"/>
        </w:numPr>
        <w:spacing w:before="40" w:line="240" w:lineRule="auto"/>
        <w:rPr>
          <w:rFonts w:eastAsia="Times New Roman" w:cs="Times New Roman"/>
          <w:color w:val="000000"/>
          <w:szCs w:val="22"/>
          <w:lang w:eastAsia="en-AU"/>
        </w:rPr>
      </w:pPr>
      <w:r w:rsidRPr="00810C78">
        <w:rPr>
          <w:rFonts w:eastAsia="Times New Roman" w:cs="Times New Roman"/>
          <w:color w:val="000000"/>
          <w:szCs w:val="22"/>
          <w:lang w:eastAsia="en-AU"/>
        </w:rPr>
        <w:t xml:space="preserve">the </w:t>
      </w:r>
      <w:r w:rsidRPr="004D49EA">
        <w:rPr>
          <w:rFonts w:eastAsia="Times New Roman" w:cs="Times New Roman"/>
          <w:color w:val="000000"/>
          <w:szCs w:val="22"/>
          <w:lang w:eastAsia="en-AU"/>
        </w:rPr>
        <w:t>procedure in sections 6 and 7 of ANSI/ASHRAE 29–2015.</w:t>
      </w:r>
    </w:p>
    <w:p w14:paraId="2B555403" w14:textId="257CD710" w:rsidR="00707699" w:rsidRPr="004D49EA" w:rsidRDefault="00707699" w:rsidP="00707699">
      <w:pPr>
        <w:pStyle w:val="tmain"/>
        <w:numPr>
          <w:ilvl w:val="0"/>
          <w:numId w:val="24"/>
        </w:numPr>
        <w:spacing w:before="180" w:beforeAutospacing="0" w:after="0" w:afterAutospacing="0"/>
        <w:ind w:left="1134" w:hanging="425"/>
        <w:rPr>
          <w:sz w:val="22"/>
          <w:szCs w:val="22"/>
        </w:rPr>
      </w:pPr>
      <w:r w:rsidRPr="00476F37">
        <w:rPr>
          <w:color w:val="000000"/>
          <w:sz w:val="22"/>
          <w:szCs w:val="22"/>
        </w:rPr>
        <w:t xml:space="preserve">If an automatic commercial </w:t>
      </w:r>
      <w:proofErr w:type="gramStart"/>
      <w:r w:rsidRPr="00476F37">
        <w:rPr>
          <w:color w:val="000000"/>
          <w:sz w:val="22"/>
          <w:szCs w:val="22"/>
        </w:rPr>
        <w:t>ice</w:t>
      </w:r>
      <w:r w:rsidR="003054D8" w:rsidRPr="00476F37">
        <w:rPr>
          <w:color w:val="000000"/>
          <w:sz w:val="22"/>
          <w:szCs w:val="22"/>
        </w:rPr>
        <w:t>-</w:t>
      </w:r>
      <w:r w:rsidRPr="00476F37">
        <w:rPr>
          <w:color w:val="000000"/>
          <w:sz w:val="22"/>
          <w:szCs w:val="22"/>
        </w:rPr>
        <w:t>maker</w:t>
      </w:r>
      <w:proofErr w:type="gramEnd"/>
      <w:r w:rsidRPr="00476F37">
        <w:rPr>
          <w:color w:val="000000"/>
          <w:sz w:val="22"/>
          <w:szCs w:val="22"/>
        </w:rPr>
        <w:t xml:space="preserve"> with an automatic dispenser is not able to continuously produce and dispense ice because of certain mechanisms within the automatic commercial ice</w:t>
      </w:r>
      <w:r w:rsidR="00BE4CC4">
        <w:rPr>
          <w:color w:val="000000"/>
          <w:sz w:val="22"/>
          <w:szCs w:val="22"/>
        </w:rPr>
        <w:t>-</w:t>
      </w:r>
      <w:r w:rsidRPr="00476F37">
        <w:rPr>
          <w:color w:val="000000"/>
          <w:sz w:val="22"/>
          <w:szCs w:val="22"/>
        </w:rPr>
        <w:t>maker that prohibit the continuous production and dispensing of ice throughout testing, those mechanisms must be overridden to the minimum extent which allows for the continuous production and dispensing of ice</w:t>
      </w:r>
      <w:r w:rsidR="004203E7" w:rsidRPr="00476F37">
        <w:rPr>
          <w:color w:val="000000"/>
          <w:sz w:val="22"/>
          <w:szCs w:val="22"/>
        </w:rPr>
        <w:t xml:space="preserve"> when testing the product.</w:t>
      </w:r>
    </w:p>
    <w:p w14:paraId="61A4A38C" w14:textId="3AE8C41B" w:rsidR="00A121C6" w:rsidRPr="004D49EA" w:rsidRDefault="004522AD" w:rsidP="004203E7">
      <w:pPr>
        <w:pStyle w:val="tmain"/>
        <w:numPr>
          <w:ilvl w:val="0"/>
          <w:numId w:val="24"/>
        </w:numPr>
        <w:spacing w:before="180" w:beforeAutospacing="0" w:after="0" w:afterAutospacing="0"/>
        <w:ind w:left="1134" w:hanging="425"/>
        <w:rPr>
          <w:sz w:val="22"/>
          <w:szCs w:val="22"/>
        </w:rPr>
      </w:pPr>
      <w:r w:rsidRPr="00476F37">
        <w:rPr>
          <w:color w:val="000000"/>
          <w:sz w:val="22"/>
          <w:szCs w:val="22"/>
        </w:rPr>
        <w:t>An</w:t>
      </w:r>
      <w:r w:rsidR="00130BCC" w:rsidRPr="00476F37">
        <w:rPr>
          <w:color w:val="000000"/>
          <w:sz w:val="22"/>
          <w:szCs w:val="22"/>
        </w:rPr>
        <w:t xml:space="preserve"> automatic commercial </w:t>
      </w:r>
      <w:proofErr w:type="gramStart"/>
      <w:r w:rsidR="00130BCC" w:rsidRPr="00476F37">
        <w:rPr>
          <w:color w:val="000000"/>
          <w:sz w:val="22"/>
          <w:szCs w:val="22"/>
        </w:rPr>
        <w:t>ice</w:t>
      </w:r>
      <w:r w:rsidR="00031A20" w:rsidRPr="00476F37">
        <w:rPr>
          <w:color w:val="000000"/>
          <w:sz w:val="22"/>
          <w:szCs w:val="22"/>
        </w:rPr>
        <w:t>-</w:t>
      </w:r>
      <w:r w:rsidR="00130BCC" w:rsidRPr="00476F37">
        <w:rPr>
          <w:color w:val="000000"/>
          <w:sz w:val="22"/>
          <w:szCs w:val="22"/>
        </w:rPr>
        <w:t>maker</w:t>
      </w:r>
      <w:proofErr w:type="gramEnd"/>
      <w:r w:rsidR="00130BCC" w:rsidRPr="00476F37">
        <w:rPr>
          <w:color w:val="000000"/>
          <w:sz w:val="22"/>
          <w:szCs w:val="22"/>
        </w:rPr>
        <w:t xml:space="preserve"> </w:t>
      </w:r>
      <w:r w:rsidRPr="00476F37">
        <w:rPr>
          <w:color w:val="000000"/>
          <w:sz w:val="22"/>
          <w:szCs w:val="22"/>
        </w:rPr>
        <w:t xml:space="preserve">with an automatic dispenser is to </w:t>
      </w:r>
      <w:r w:rsidR="00130BCC" w:rsidRPr="00476F37">
        <w:rPr>
          <w:color w:val="000000"/>
          <w:sz w:val="22"/>
          <w:szCs w:val="22"/>
        </w:rPr>
        <w:t>have an empty internal storage bin at the beginning of the test perio</w:t>
      </w:r>
      <w:r w:rsidRPr="00476F37">
        <w:rPr>
          <w:color w:val="000000"/>
          <w:sz w:val="22"/>
          <w:szCs w:val="22"/>
        </w:rPr>
        <w:t>d with</w:t>
      </w:r>
      <w:r w:rsidR="008462B9" w:rsidRPr="00476F37">
        <w:rPr>
          <w:color w:val="000000"/>
          <w:sz w:val="22"/>
          <w:szCs w:val="22"/>
        </w:rPr>
        <w:t xml:space="preserve"> </w:t>
      </w:r>
      <w:r w:rsidR="00133679" w:rsidRPr="00476F37">
        <w:rPr>
          <w:color w:val="000000"/>
          <w:sz w:val="22"/>
          <w:szCs w:val="22"/>
        </w:rPr>
        <w:t xml:space="preserve">capacity samples </w:t>
      </w:r>
      <w:r w:rsidR="008462B9" w:rsidRPr="00476F37">
        <w:rPr>
          <w:color w:val="000000"/>
          <w:sz w:val="22"/>
          <w:szCs w:val="22"/>
        </w:rPr>
        <w:t xml:space="preserve">collected </w:t>
      </w:r>
      <w:r w:rsidR="00133679" w:rsidRPr="00476F37">
        <w:rPr>
          <w:color w:val="000000"/>
          <w:sz w:val="22"/>
          <w:szCs w:val="22"/>
        </w:rPr>
        <w:t>according to the requirements of the standard,</w:t>
      </w:r>
      <w:r w:rsidR="00A121C6" w:rsidRPr="00476F37">
        <w:rPr>
          <w:color w:val="000000"/>
          <w:sz w:val="22"/>
          <w:szCs w:val="22"/>
        </w:rPr>
        <w:t xml:space="preserve"> with the following changes:</w:t>
      </w:r>
    </w:p>
    <w:p w14:paraId="4694E938" w14:textId="5152F18A" w:rsidR="00A121C6" w:rsidRPr="004D49EA" w:rsidRDefault="00A121C6" w:rsidP="00A121C6">
      <w:pPr>
        <w:pStyle w:val="ListParagraph"/>
        <w:numPr>
          <w:ilvl w:val="0"/>
          <w:numId w:val="41"/>
        </w:numPr>
        <w:spacing w:before="40" w:line="240" w:lineRule="auto"/>
        <w:rPr>
          <w:rFonts w:eastAsia="Times New Roman" w:cs="Times New Roman"/>
          <w:color w:val="000000"/>
          <w:szCs w:val="22"/>
          <w:lang w:eastAsia="en-AU"/>
        </w:rPr>
      </w:pPr>
      <w:r w:rsidRPr="004D49EA">
        <w:rPr>
          <w:rFonts w:eastAsia="Times New Roman" w:cs="Times New Roman"/>
          <w:color w:val="000000"/>
          <w:szCs w:val="22"/>
          <w:lang w:eastAsia="en-AU"/>
        </w:rPr>
        <w:t xml:space="preserve">samples </w:t>
      </w:r>
      <w:r w:rsidRPr="004D49EA">
        <w:rPr>
          <w:color w:val="000000"/>
          <w:szCs w:val="22"/>
        </w:rPr>
        <w:t>are to be</w:t>
      </w:r>
      <w:r w:rsidRPr="004D49EA">
        <w:rPr>
          <w:rFonts w:eastAsia="Times New Roman" w:cs="Times New Roman"/>
          <w:color w:val="000000"/>
          <w:szCs w:val="22"/>
          <w:lang w:eastAsia="en-AU"/>
        </w:rPr>
        <w:t xml:space="preserve"> collected through continuous use of the dispenser rather than in the internal storage bin; and</w:t>
      </w:r>
    </w:p>
    <w:p w14:paraId="59C3D6BE" w14:textId="04A3E277" w:rsidR="00A121C6" w:rsidRPr="004D49EA" w:rsidRDefault="00A121C6" w:rsidP="00A121C6">
      <w:pPr>
        <w:pStyle w:val="ListParagraph"/>
        <w:numPr>
          <w:ilvl w:val="0"/>
          <w:numId w:val="41"/>
        </w:numPr>
        <w:spacing w:before="40" w:line="240" w:lineRule="auto"/>
        <w:rPr>
          <w:rFonts w:eastAsia="Times New Roman" w:cs="Times New Roman"/>
          <w:color w:val="000000"/>
          <w:szCs w:val="22"/>
          <w:lang w:eastAsia="en-AU"/>
        </w:rPr>
      </w:pPr>
      <w:r w:rsidRPr="004D49EA">
        <w:rPr>
          <w:rFonts w:eastAsia="Times New Roman" w:cs="Times New Roman"/>
          <w:color w:val="000000"/>
          <w:szCs w:val="22"/>
          <w:lang w:eastAsia="en-AU"/>
        </w:rPr>
        <w:t xml:space="preserve">the intercepted ice samples </w:t>
      </w:r>
      <w:r w:rsidR="00143776" w:rsidRPr="004D49EA">
        <w:rPr>
          <w:rFonts w:eastAsia="Times New Roman" w:cs="Times New Roman"/>
          <w:color w:val="000000"/>
          <w:szCs w:val="22"/>
          <w:lang w:eastAsia="en-AU"/>
        </w:rPr>
        <w:t xml:space="preserve">are to </w:t>
      </w:r>
      <w:r w:rsidRPr="004D49EA">
        <w:rPr>
          <w:rFonts w:eastAsia="Times New Roman" w:cs="Times New Roman"/>
          <w:color w:val="000000"/>
          <w:szCs w:val="22"/>
          <w:lang w:eastAsia="en-AU"/>
        </w:rPr>
        <w:t>be obtained from a container in an external ice bin that is filled one-half full of ice and is connected to the outlet of the ice dispenser through the minimal length of conduit that can be used</w:t>
      </w:r>
      <w:r w:rsidR="00143776" w:rsidRPr="004D49EA">
        <w:rPr>
          <w:rFonts w:eastAsia="Times New Roman" w:cs="Times New Roman"/>
          <w:color w:val="000000"/>
          <w:szCs w:val="22"/>
          <w:lang w:eastAsia="en-AU"/>
        </w:rPr>
        <w:t>.</w:t>
      </w:r>
    </w:p>
    <w:p w14:paraId="1329D8E1" w14:textId="3C1052CE" w:rsidR="008B7523" w:rsidRDefault="008B7523" w:rsidP="009B7025">
      <w:pPr>
        <w:pStyle w:val="ActHead2"/>
        <w:ind w:left="0" w:firstLine="0"/>
      </w:pPr>
      <w:bookmarkStart w:id="31" w:name="_Toc190354558"/>
      <w:r>
        <w:lastRenderedPageBreak/>
        <w:t>Part 4—GEMS labelling requirements</w:t>
      </w:r>
      <w:bookmarkEnd w:id="31"/>
    </w:p>
    <w:p w14:paraId="4771E0D1" w14:textId="6FD1431B" w:rsidR="008B7523" w:rsidRDefault="00731317" w:rsidP="00761CC3">
      <w:pPr>
        <w:pStyle w:val="ActHead5"/>
      </w:pPr>
      <w:bookmarkStart w:id="32" w:name="_Toc190354559"/>
      <w:proofErr w:type="gramStart"/>
      <w:r>
        <w:t>17</w:t>
      </w:r>
      <w:r w:rsidR="008B7523">
        <w:t>  Purpose</w:t>
      </w:r>
      <w:proofErr w:type="gramEnd"/>
      <w:r w:rsidR="008B7523">
        <w:t xml:space="preserve"> of </w:t>
      </w:r>
      <w:r w:rsidR="00C374EF">
        <w:t xml:space="preserve">this </w:t>
      </w:r>
      <w:r w:rsidR="008B7523">
        <w:t>Part</w:t>
      </w:r>
      <w:bookmarkEnd w:id="32"/>
    </w:p>
    <w:p w14:paraId="76CA8ACA" w14:textId="4ECBB44A" w:rsidR="008B7523" w:rsidRDefault="008B7523" w:rsidP="008B7523">
      <w:pPr>
        <w:pStyle w:val="tmain"/>
        <w:spacing w:before="180" w:beforeAutospacing="0" w:after="0" w:afterAutospacing="0"/>
        <w:ind w:left="1134" w:hanging="1134"/>
        <w:rPr>
          <w:color w:val="000000"/>
          <w:sz w:val="22"/>
          <w:szCs w:val="22"/>
        </w:rPr>
      </w:pPr>
      <w:r>
        <w:rPr>
          <w:color w:val="000000"/>
          <w:sz w:val="22"/>
          <w:szCs w:val="22"/>
        </w:rPr>
        <w:t> </w:t>
      </w:r>
      <w:r>
        <w:rPr>
          <w:color w:val="000000"/>
          <w:sz w:val="22"/>
          <w:szCs w:val="22"/>
        </w:rPr>
        <w:tab/>
        <w:t>For</w:t>
      </w:r>
      <w:r w:rsidR="00393C11">
        <w:rPr>
          <w:color w:val="000000"/>
          <w:sz w:val="22"/>
          <w:szCs w:val="22"/>
        </w:rPr>
        <w:t xml:space="preserve"> the purposes of</w:t>
      </w:r>
      <w:r>
        <w:rPr>
          <w:color w:val="000000"/>
          <w:sz w:val="22"/>
          <w:szCs w:val="22"/>
        </w:rPr>
        <w:t xml:space="preserve"> paragraph 24(1)(b) of the Act, this Part specifies GEMS labelling requirements in accordance with section 26 of the Act for the product classes covered by this </w:t>
      </w:r>
      <w:r w:rsidR="00CF131B">
        <w:rPr>
          <w:color w:val="000000"/>
          <w:sz w:val="22"/>
          <w:szCs w:val="22"/>
        </w:rPr>
        <w:t>instrument</w:t>
      </w:r>
      <w:r>
        <w:rPr>
          <w:color w:val="000000"/>
          <w:sz w:val="22"/>
          <w:szCs w:val="22"/>
        </w:rPr>
        <w:t>.</w:t>
      </w:r>
    </w:p>
    <w:p w14:paraId="533B518E" w14:textId="39398201" w:rsidR="008B7523" w:rsidRDefault="00731317" w:rsidP="00761CC3">
      <w:pPr>
        <w:pStyle w:val="ActHead5"/>
      </w:pPr>
      <w:bookmarkStart w:id="33" w:name="_Toc190354560"/>
      <w:proofErr w:type="gramStart"/>
      <w:r>
        <w:t>18</w:t>
      </w:r>
      <w:r w:rsidR="008B7523">
        <w:t>  </w:t>
      </w:r>
      <w:r w:rsidR="007E4310">
        <w:t>GEMS</w:t>
      </w:r>
      <w:proofErr w:type="gramEnd"/>
      <w:r w:rsidR="007E4310">
        <w:t xml:space="preserve"> </w:t>
      </w:r>
      <w:r w:rsidR="00C95677">
        <w:t>registration number</w:t>
      </w:r>
      <w:bookmarkEnd w:id="33"/>
    </w:p>
    <w:p w14:paraId="5692D9A9" w14:textId="0B935152" w:rsidR="00176116" w:rsidRPr="00AE618A" w:rsidRDefault="0006510B" w:rsidP="00D0652A">
      <w:pPr>
        <w:pStyle w:val="tmain"/>
        <w:numPr>
          <w:ilvl w:val="0"/>
          <w:numId w:val="42"/>
        </w:numPr>
        <w:spacing w:before="180" w:beforeAutospacing="0" w:after="0" w:afterAutospacing="0"/>
      </w:pPr>
      <w:r>
        <w:rPr>
          <w:color w:val="000000"/>
          <w:sz w:val="22"/>
          <w:szCs w:val="22"/>
        </w:rPr>
        <w:t>Whenever</w:t>
      </w:r>
      <w:r w:rsidR="00A43E4C">
        <w:rPr>
          <w:color w:val="000000"/>
          <w:sz w:val="22"/>
          <w:szCs w:val="22"/>
        </w:rPr>
        <w:t xml:space="preserve"> </w:t>
      </w:r>
      <w:r w:rsidR="008B7523">
        <w:rPr>
          <w:color w:val="000000"/>
          <w:sz w:val="22"/>
          <w:szCs w:val="22"/>
        </w:rPr>
        <w:t xml:space="preserve">a product covered by this </w:t>
      </w:r>
      <w:r w:rsidR="00CF131B">
        <w:rPr>
          <w:color w:val="000000"/>
          <w:sz w:val="22"/>
          <w:szCs w:val="22"/>
        </w:rPr>
        <w:t xml:space="preserve">instrument </w:t>
      </w:r>
      <w:r w:rsidR="00A43E4C">
        <w:rPr>
          <w:color w:val="000000"/>
          <w:sz w:val="22"/>
          <w:szCs w:val="22"/>
        </w:rPr>
        <w:t>is</w:t>
      </w:r>
      <w:r w:rsidR="00176116">
        <w:rPr>
          <w:color w:val="000000"/>
          <w:sz w:val="22"/>
          <w:szCs w:val="22"/>
        </w:rPr>
        <w:t xml:space="preserve"> advertised for </w:t>
      </w:r>
      <w:r w:rsidR="00DA76E6">
        <w:rPr>
          <w:color w:val="000000"/>
          <w:sz w:val="22"/>
          <w:szCs w:val="22"/>
        </w:rPr>
        <w:t xml:space="preserve">sale or </w:t>
      </w:r>
      <w:r w:rsidR="006302BF">
        <w:rPr>
          <w:color w:val="000000"/>
          <w:sz w:val="22"/>
          <w:szCs w:val="22"/>
        </w:rPr>
        <w:t>supply</w:t>
      </w:r>
      <w:r w:rsidR="00176116">
        <w:rPr>
          <w:color w:val="000000"/>
          <w:sz w:val="22"/>
          <w:szCs w:val="22"/>
        </w:rPr>
        <w:t>, whether in print</w:t>
      </w:r>
      <w:r w:rsidR="00445777">
        <w:rPr>
          <w:color w:val="000000"/>
          <w:sz w:val="22"/>
          <w:szCs w:val="22"/>
        </w:rPr>
        <w:t>, in store</w:t>
      </w:r>
      <w:r w:rsidR="001948B6">
        <w:rPr>
          <w:color w:val="000000"/>
          <w:sz w:val="22"/>
          <w:szCs w:val="22"/>
        </w:rPr>
        <w:t xml:space="preserve"> or</w:t>
      </w:r>
      <w:r w:rsidR="00176116">
        <w:rPr>
          <w:color w:val="000000"/>
          <w:sz w:val="22"/>
          <w:szCs w:val="22"/>
        </w:rPr>
        <w:t xml:space="preserve"> online</w:t>
      </w:r>
      <w:r w:rsidR="001948B6">
        <w:rPr>
          <w:color w:val="000000"/>
          <w:sz w:val="22"/>
          <w:szCs w:val="22"/>
        </w:rPr>
        <w:t xml:space="preserve">, the </w:t>
      </w:r>
      <w:r w:rsidR="006302BF">
        <w:rPr>
          <w:color w:val="000000"/>
          <w:sz w:val="22"/>
          <w:szCs w:val="22"/>
        </w:rPr>
        <w:t xml:space="preserve">current </w:t>
      </w:r>
      <w:r w:rsidR="001948B6">
        <w:rPr>
          <w:color w:val="000000"/>
          <w:sz w:val="22"/>
          <w:szCs w:val="22"/>
        </w:rPr>
        <w:t>GEMS registration number for the product</w:t>
      </w:r>
      <w:r w:rsidR="00AE618A">
        <w:rPr>
          <w:color w:val="000000"/>
          <w:sz w:val="22"/>
          <w:szCs w:val="22"/>
        </w:rPr>
        <w:t xml:space="preserve"> must be clearly visible in that advertisement.</w:t>
      </w:r>
    </w:p>
    <w:p w14:paraId="31E7D152" w14:textId="0648FBAC" w:rsidR="00D24FF8" w:rsidRPr="00AE618A" w:rsidRDefault="00D24FF8" w:rsidP="00D0652A">
      <w:pPr>
        <w:pStyle w:val="tmain"/>
        <w:numPr>
          <w:ilvl w:val="0"/>
          <w:numId w:val="42"/>
        </w:numPr>
        <w:spacing w:before="180" w:beforeAutospacing="0" w:after="0" w:afterAutospacing="0"/>
        <w:ind w:left="1134" w:hanging="425"/>
      </w:pPr>
      <w:r>
        <w:rPr>
          <w:color w:val="000000"/>
          <w:sz w:val="22"/>
          <w:szCs w:val="22"/>
        </w:rPr>
        <w:t xml:space="preserve">Whenever a product covered by this </w:t>
      </w:r>
      <w:r w:rsidR="00CF131B">
        <w:rPr>
          <w:color w:val="000000"/>
          <w:sz w:val="22"/>
          <w:szCs w:val="22"/>
        </w:rPr>
        <w:t xml:space="preserve">instrument </w:t>
      </w:r>
      <w:r>
        <w:rPr>
          <w:color w:val="000000"/>
          <w:sz w:val="22"/>
          <w:szCs w:val="22"/>
        </w:rPr>
        <w:t>is displayed for sale</w:t>
      </w:r>
      <w:r w:rsidR="00B74C49">
        <w:rPr>
          <w:color w:val="000000"/>
          <w:sz w:val="22"/>
          <w:szCs w:val="22"/>
        </w:rPr>
        <w:t xml:space="preserve"> or supply</w:t>
      </w:r>
      <w:r>
        <w:rPr>
          <w:color w:val="000000"/>
          <w:sz w:val="22"/>
          <w:szCs w:val="22"/>
        </w:rPr>
        <w:t xml:space="preserve">, </w:t>
      </w:r>
      <w:r w:rsidR="00C77583">
        <w:rPr>
          <w:color w:val="000000"/>
          <w:sz w:val="22"/>
          <w:szCs w:val="22"/>
        </w:rPr>
        <w:t>the GEMS registration number for the product must be clearly visible in that display.</w:t>
      </w:r>
    </w:p>
    <w:p w14:paraId="47A0B4A5" w14:textId="602E73C4" w:rsidR="00C77583" w:rsidRPr="00AE618A" w:rsidRDefault="29062309" w:rsidP="00D0652A">
      <w:pPr>
        <w:pStyle w:val="tmain"/>
        <w:numPr>
          <w:ilvl w:val="0"/>
          <w:numId w:val="42"/>
        </w:numPr>
        <w:spacing w:before="180" w:beforeAutospacing="0" w:after="0" w:afterAutospacing="0"/>
        <w:ind w:left="1134" w:hanging="425"/>
        <w:rPr>
          <w:color w:val="000000" w:themeColor="text1"/>
          <w:sz w:val="22"/>
          <w:szCs w:val="22"/>
        </w:rPr>
      </w:pPr>
      <w:r w:rsidRPr="2FB74DD8">
        <w:rPr>
          <w:color w:val="000000" w:themeColor="text1"/>
          <w:sz w:val="22"/>
          <w:szCs w:val="22"/>
        </w:rPr>
        <w:t xml:space="preserve">Whenever a product covered by this </w:t>
      </w:r>
      <w:r w:rsidR="00CF131B">
        <w:rPr>
          <w:color w:val="000000" w:themeColor="text1"/>
          <w:sz w:val="22"/>
          <w:szCs w:val="22"/>
        </w:rPr>
        <w:t>instrument</w:t>
      </w:r>
      <w:r w:rsidR="00CF131B" w:rsidRPr="2FB74DD8">
        <w:rPr>
          <w:color w:val="000000" w:themeColor="text1"/>
          <w:sz w:val="22"/>
          <w:szCs w:val="22"/>
        </w:rPr>
        <w:t xml:space="preserve"> </w:t>
      </w:r>
      <w:r w:rsidRPr="2FB74DD8">
        <w:rPr>
          <w:color w:val="000000" w:themeColor="text1"/>
          <w:sz w:val="22"/>
          <w:szCs w:val="22"/>
        </w:rPr>
        <w:t xml:space="preserve">is </w:t>
      </w:r>
      <w:r w:rsidR="69188980" w:rsidRPr="2FB74DD8">
        <w:rPr>
          <w:color w:val="000000" w:themeColor="text1"/>
          <w:sz w:val="22"/>
          <w:szCs w:val="22"/>
        </w:rPr>
        <w:t>supplied or offered</w:t>
      </w:r>
      <w:r w:rsidR="44FC64E5" w:rsidRPr="2FB74DD8">
        <w:rPr>
          <w:color w:val="000000" w:themeColor="text1"/>
          <w:sz w:val="22"/>
          <w:szCs w:val="22"/>
        </w:rPr>
        <w:t xml:space="preserve"> for supply, a label which clearly displays the </w:t>
      </w:r>
      <w:r w:rsidRPr="2FB74DD8">
        <w:rPr>
          <w:color w:val="000000" w:themeColor="text1"/>
          <w:sz w:val="22"/>
          <w:szCs w:val="22"/>
        </w:rPr>
        <w:t xml:space="preserve">GEMS registration number for the product must be </w:t>
      </w:r>
      <w:r w:rsidR="21433E43" w:rsidRPr="2FB74DD8">
        <w:rPr>
          <w:color w:val="000000" w:themeColor="text1"/>
          <w:sz w:val="22"/>
          <w:szCs w:val="22"/>
        </w:rPr>
        <w:t>affixed to the product</w:t>
      </w:r>
      <w:r w:rsidR="005B727E">
        <w:rPr>
          <w:color w:val="000000" w:themeColor="text1"/>
          <w:sz w:val="22"/>
          <w:szCs w:val="22"/>
        </w:rPr>
        <w:t xml:space="preserve"> or otherwise immediat</w:t>
      </w:r>
      <w:r w:rsidR="00987ACF">
        <w:rPr>
          <w:color w:val="000000" w:themeColor="text1"/>
          <w:sz w:val="22"/>
          <w:szCs w:val="22"/>
        </w:rPr>
        <w:t xml:space="preserve">ely </w:t>
      </w:r>
      <w:r w:rsidR="00F63A21">
        <w:rPr>
          <w:color w:val="000000" w:themeColor="text1"/>
          <w:sz w:val="22"/>
          <w:szCs w:val="22"/>
        </w:rPr>
        <w:t xml:space="preserve">and clearly </w:t>
      </w:r>
      <w:r w:rsidR="00987ACF">
        <w:rPr>
          <w:color w:val="000000" w:themeColor="text1"/>
          <w:sz w:val="22"/>
          <w:szCs w:val="22"/>
        </w:rPr>
        <w:t>visible</w:t>
      </w:r>
      <w:r w:rsidR="00D5320D">
        <w:rPr>
          <w:color w:val="000000" w:themeColor="text1"/>
          <w:sz w:val="22"/>
          <w:szCs w:val="22"/>
        </w:rPr>
        <w:t xml:space="preserve"> on inspection of the product</w:t>
      </w:r>
      <w:r w:rsidR="21433E43" w:rsidRPr="2FB74DD8">
        <w:rPr>
          <w:color w:val="000000" w:themeColor="text1"/>
          <w:sz w:val="22"/>
          <w:szCs w:val="22"/>
        </w:rPr>
        <w:t>.</w:t>
      </w:r>
    </w:p>
    <w:p w14:paraId="707B8222" w14:textId="77777777" w:rsidR="00965CC5" w:rsidRDefault="13026CD1" w:rsidP="00D0652A">
      <w:pPr>
        <w:pStyle w:val="tmain"/>
        <w:numPr>
          <w:ilvl w:val="0"/>
          <w:numId w:val="42"/>
        </w:numPr>
        <w:spacing w:before="180" w:beforeAutospacing="0" w:after="0" w:afterAutospacing="0"/>
        <w:ind w:left="1134" w:hanging="425"/>
        <w:rPr>
          <w:sz w:val="22"/>
          <w:szCs w:val="22"/>
        </w:rPr>
      </w:pPr>
      <w:r w:rsidRPr="2FB74DD8">
        <w:rPr>
          <w:sz w:val="22"/>
          <w:szCs w:val="22"/>
        </w:rPr>
        <w:t>In this section</w:t>
      </w:r>
      <w:r w:rsidR="00965CC5">
        <w:rPr>
          <w:sz w:val="22"/>
          <w:szCs w:val="22"/>
        </w:rPr>
        <w:t>:</w:t>
      </w:r>
    </w:p>
    <w:p w14:paraId="184B75F4" w14:textId="323A6913" w:rsidR="003C49FA" w:rsidRDefault="00D63A7E" w:rsidP="00D63A7E">
      <w:pPr>
        <w:pStyle w:val="tmain"/>
        <w:spacing w:before="180" w:beforeAutospacing="0" w:after="0" w:afterAutospacing="0"/>
        <w:ind w:left="1134"/>
        <w:rPr>
          <w:sz w:val="22"/>
          <w:szCs w:val="22"/>
        </w:rPr>
      </w:pPr>
      <w:r>
        <w:rPr>
          <w:b/>
          <w:bCs/>
          <w:i/>
          <w:iCs/>
          <w:sz w:val="22"/>
          <w:szCs w:val="22"/>
        </w:rPr>
        <w:t xml:space="preserve">current </w:t>
      </w:r>
      <w:r w:rsidR="003C49FA" w:rsidRPr="2FB74DD8">
        <w:rPr>
          <w:b/>
          <w:bCs/>
          <w:i/>
          <w:iCs/>
          <w:sz w:val="22"/>
          <w:szCs w:val="22"/>
        </w:rPr>
        <w:t>GEMS registration number</w:t>
      </w:r>
      <w:r w:rsidR="003C49FA" w:rsidRPr="2FB74DD8">
        <w:rPr>
          <w:sz w:val="22"/>
          <w:szCs w:val="22"/>
        </w:rPr>
        <w:t xml:space="preserve"> </w:t>
      </w:r>
      <w:r>
        <w:rPr>
          <w:sz w:val="22"/>
          <w:szCs w:val="22"/>
        </w:rPr>
        <w:t xml:space="preserve">is a </w:t>
      </w:r>
      <w:r w:rsidRPr="00D63A7E">
        <w:rPr>
          <w:sz w:val="22"/>
          <w:szCs w:val="22"/>
        </w:rPr>
        <w:t>GEMS registration number that belongs to a registration that has a status of approved or super</w:t>
      </w:r>
      <w:r>
        <w:rPr>
          <w:sz w:val="22"/>
          <w:szCs w:val="22"/>
        </w:rPr>
        <w:t>s</w:t>
      </w:r>
      <w:r w:rsidRPr="00D63A7E">
        <w:rPr>
          <w:sz w:val="22"/>
          <w:szCs w:val="22"/>
        </w:rPr>
        <w:t>eded</w:t>
      </w:r>
      <w:r w:rsidR="003C49FA" w:rsidRPr="2FB74DD8">
        <w:rPr>
          <w:sz w:val="22"/>
          <w:szCs w:val="22"/>
        </w:rPr>
        <w:t>.</w:t>
      </w:r>
    </w:p>
    <w:p w14:paraId="54F9487E" w14:textId="4D3C5134" w:rsidR="002C5024" w:rsidRDefault="13026CD1" w:rsidP="00965CC5">
      <w:pPr>
        <w:pStyle w:val="tmain"/>
        <w:spacing w:before="180" w:beforeAutospacing="0" w:after="0" w:afterAutospacing="0"/>
        <w:ind w:left="1134"/>
        <w:rPr>
          <w:sz w:val="22"/>
          <w:szCs w:val="22"/>
        </w:rPr>
      </w:pPr>
      <w:r w:rsidRPr="2FB74DD8">
        <w:rPr>
          <w:b/>
          <w:bCs/>
          <w:i/>
          <w:iCs/>
          <w:sz w:val="22"/>
          <w:szCs w:val="22"/>
        </w:rPr>
        <w:t>GEMS registration number</w:t>
      </w:r>
      <w:r w:rsidRPr="2FB74DD8">
        <w:rPr>
          <w:sz w:val="22"/>
          <w:szCs w:val="22"/>
        </w:rPr>
        <w:t xml:space="preserve"> is the </w:t>
      </w:r>
      <w:r w:rsidR="31095A93" w:rsidRPr="2FB74DD8">
        <w:rPr>
          <w:sz w:val="22"/>
          <w:szCs w:val="22"/>
        </w:rPr>
        <w:t xml:space="preserve">unique identifier for the registration of the product entered </w:t>
      </w:r>
      <w:r w:rsidR="3C9A675E" w:rsidRPr="2FB74DD8">
        <w:rPr>
          <w:sz w:val="22"/>
          <w:szCs w:val="22"/>
        </w:rPr>
        <w:t>in</w:t>
      </w:r>
      <w:r w:rsidR="31095A93" w:rsidRPr="2FB74DD8">
        <w:rPr>
          <w:sz w:val="22"/>
          <w:szCs w:val="22"/>
        </w:rPr>
        <w:t xml:space="preserve"> the GEMS Register </w:t>
      </w:r>
      <w:r w:rsidR="3C9A675E" w:rsidRPr="2FB74DD8">
        <w:rPr>
          <w:sz w:val="22"/>
          <w:szCs w:val="22"/>
        </w:rPr>
        <w:t>in accordance with paragraph 40(1)(d) of the Act.</w:t>
      </w:r>
    </w:p>
    <w:p w14:paraId="14067235" w14:textId="1E803AE5" w:rsidR="005265AA" w:rsidRPr="00B71B70" w:rsidRDefault="00FB1257" w:rsidP="00B71B70">
      <w:pPr>
        <w:pStyle w:val="ActHead2"/>
      </w:pPr>
      <w:bookmarkStart w:id="34" w:name="_Toc190354561"/>
      <w:r>
        <w:t>Part 5—</w:t>
      </w:r>
      <w:r w:rsidR="0075300F">
        <w:t>O</w:t>
      </w:r>
      <w:r w:rsidR="00D52718">
        <w:t>ther</w:t>
      </w:r>
      <w:r w:rsidR="0075300F">
        <w:t xml:space="preserve"> GEMS</w:t>
      </w:r>
      <w:r>
        <w:t xml:space="preserve"> requirements</w:t>
      </w:r>
      <w:bookmarkEnd w:id="34"/>
    </w:p>
    <w:p w14:paraId="6028C651" w14:textId="1E905969" w:rsidR="005265AA" w:rsidRDefault="00731317" w:rsidP="005265AA">
      <w:pPr>
        <w:pStyle w:val="ActHead5"/>
      </w:pPr>
      <w:bookmarkStart w:id="35" w:name="_Toc158713031"/>
      <w:bookmarkStart w:id="36" w:name="_Toc190354562"/>
      <w:proofErr w:type="gramStart"/>
      <w:r>
        <w:t>19</w:t>
      </w:r>
      <w:r w:rsidR="005265AA">
        <w:t xml:space="preserve">  Other</w:t>
      </w:r>
      <w:proofErr w:type="gramEnd"/>
      <w:r w:rsidR="005265AA">
        <w:t xml:space="preserve"> GEMS requirements</w:t>
      </w:r>
      <w:bookmarkEnd w:id="35"/>
      <w:bookmarkEnd w:id="36"/>
    </w:p>
    <w:p w14:paraId="4939B734" w14:textId="5AA769C0" w:rsidR="00FF09F4" w:rsidRDefault="00FF09F4" w:rsidP="00FF09F4">
      <w:pPr>
        <w:pStyle w:val="SubsectionHead"/>
      </w:pPr>
      <w:r>
        <w:t xml:space="preserve">Product </w:t>
      </w:r>
      <w:r w:rsidR="00E773EF">
        <w:t>efficiency level</w:t>
      </w:r>
    </w:p>
    <w:p w14:paraId="174D0B69" w14:textId="705087FA" w:rsidR="005265AA" w:rsidRDefault="00FF09F4" w:rsidP="00E773EF">
      <w:pPr>
        <w:pStyle w:val="subsection"/>
        <w:numPr>
          <w:ilvl w:val="0"/>
          <w:numId w:val="37"/>
        </w:numPr>
        <w:rPr>
          <w:color w:val="000000"/>
          <w:szCs w:val="22"/>
        </w:rPr>
      </w:pPr>
      <w:r w:rsidRPr="001A773A">
        <w:t>For the purposes of subsection</w:t>
      </w:r>
      <w:r>
        <w:t> </w:t>
      </w:r>
      <w:r w:rsidRPr="001A773A">
        <w:t>24(2) and paragraph</w:t>
      </w:r>
      <w:r>
        <w:t> </w:t>
      </w:r>
      <w:r w:rsidRPr="001A773A">
        <w:t>27(1)(</w:t>
      </w:r>
      <w:r>
        <w:t>a</w:t>
      </w:r>
      <w:r w:rsidRPr="001A773A">
        <w:t xml:space="preserve">) of the Act, </w:t>
      </w:r>
      <w:r>
        <w:t xml:space="preserve">a </w:t>
      </w:r>
      <w:r w:rsidRPr="001A773A">
        <w:t xml:space="preserve">specified </w:t>
      </w:r>
      <w:r w:rsidR="00394FEF">
        <w:t xml:space="preserve">requirement </w:t>
      </w:r>
      <w:r w:rsidR="000C4BF6">
        <w:t>relating to the efficiency level of</w:t>
      </w:r>
      <w:r w:rsidR="00394FEF">
        <w:t xml:space="preserve"> </w:t>
      </w:r>
      <w:r w:rsidR="004A4229">
        <w:rPr>
          <w:color w:val="000000"/>
          <w:szCs w:val="22"/>
        </w:rPr>
        <w:t xml:space="preserve">products </w:t>
      </w:r>
      <w:r w:rsidR="000C4BF6">
        <w:rPr>
          <w:color w:val="000000"/>
          <w:szCs w:val="22"/>
        </w:rPr>
        <w:t xml:space="preserve">covered by this </w:t>
      </w:r>
      <w:r w:rsidR="00CF131B">
        <w:rPr>
          <w:color w:val="000000"/>
          <w:szCs w:val="22"/>
        </w:rPr>
        <w:t xml:space="preserve">instrument </w:t>
      </w:r>
      <w:r w:rsidR="000C4BF6">
        <w:rPr>
          <w:color w:val="000000"/>
          <w:szCs w:val="22"/>
        </w:rPr>
        <w:t>is that</w:t>
      </w:r>
      <w:r w:rsidR="0083766B" w:rsidRPr="0083766B">
        <w:rPr>
          <w:color w:val="000000"/>
          <w:szCs w:val="22"/>
        </w:rPr>
        <w:t xml:space="preserve"> </w:t>
      </w:r>
      <w:r w:rsidR="0083766B">
        <w:rPr>
          <w:color w:val="000000"/>
          <w:szCs w:val="22"/>
        </w:rPr>
        <w:t>t</w:t>
      </w:r>
      <w:r w:rsidR="0083766B" w:rsidRPr="0083766B">
        <w:rPr>
          <w:color w:val="000000"/>
          <w:szCs w:val="22"/>
        </w:rPr>
        <w:t>he declared energy consumption rate must</w:t>
      </w:r>
      <w:r w:rsidR="005F3F3D">
        <w:rPr>
          <w:color w:val="000000"/>
          <w:szCs w:val="22"/>
        </w:rPr>
        <w:t xml:space="preserve"> always</w:t>
      </w:r>
      <w:r w:rsidR="0083766B" w:rsidRPr="0083766B">
        <w:rPr>
          <w:color w:val="000000"/>
          <w:szCs w:val="22"/>
        </w:rPr>
        <w:t xml:space="preserve"> be greater than or equal to the tested energy consumption rate.</w:t>
      </w:r>
    </w:p>
    <w:p w14:paraId="3AFEBD6E" w14:textId="3AA0238C" w:rsidR="00E773EF" w:rsidRDefault="00E773EF" w:rsidP="00E773EF">
      <w:pPr>
        <w:pStyle w:val="SubsectionHead"/>
        <w:ind w:left="1130"/>
      </w:pPr>
      <w:r>
        <w:t>Product performance</w:t>
      </w:r>
      <w:r w:rsidR="00E1511F" w:rsidRPr="003701E5">
        <w:t>—</w:t>
      </w:r>
      <w:r w:rsidR="00E1511F">
        <w:t>capacity</w:t>
      </w:r>
    </w:p>
    <w:p w14:paraId="6F604A1E" w14:textId="5A8E858B" w:rsidR="005265AA" w:rsidRDefault="005265AA" w:rsidP="00CF1EFE">
      <w:pPr>
        <w:pStyle w:val="subsection"/>
        <w:numPr>
          <w:ilvl w:val="0"/>
          <w:numId w:val="37"/>
        </w:numPr>
      </w:pPr>
      <w:r w:rsidRPr="001A773A">
        <w:t>For the purposes of subsection</w:t>
      </w:r>
      <w:r>
        <w:t> </w:t>
      </w:r>
      <w:r w:rsidRPr="001A773A">
        <w:t>24(2) and paragraph</w:t>
      </w:r>
      <w:r>
        <w:t> </w:t>
      </w:r>
      <w:r w:rsidRPr="001A773A">
        <w:t xml:space="preserve">27(1)(b) of the Act, </w:t>
      </w:r>
      <w:r w:rsidR="00A704CB">
        <w:t xml:space="preserve">a </w:t>
      </w:r>
      <w:r w:rsidRPr="001A773A">
        <w:t xml:space="preserve">specified requirement relating to the performance of products covered by this </w:t>
      </w:r>
      <w:r w:rsidR="00CF131B">
        <w:t xml:space="preserve">instrument </w:t>
      </w:r>
      <w:r w:rsidR="00A704CB">
        <w:t xml:space="preserve">is that the </w:t>
      </w:r>
      <w:r w:rsidR="00A704CB">
        <w:rPr>
          <w:lang w:val="en-NZ"/>
        </w:rPr>
        <w:t xml:space="preserve">declared capacity must </w:t>
      </w:r>
      <w:r w:rsidR="005F3F3D">
        <w:rPr>
          <w:lang w:val="en-NZ"/>
        </w:rPr>
        <w:t xml:space="preserve">always </w:t>
      </w:r>
      <w:r w:rsidR="00A704CB">
        <w:rPr>
          <w:lang w:val="en-NZ"/>
        </w:rPr>
        <w:t>be less than or equal to the tested capacity</w:t>
      </w:r>
      <w:r w:rsidR="00A704CB">
        <w:t>.</w:t>
      </w:r>
    </w:p>
    <w:p w14:paraId="373CADCC" w14:textId="1A9BF4CF" w:rsidR="009611F6" w:rsidRDefault="009611F6" w:rsidP="009611F6">
      <w:pPr>
        <w:pStyle w:val="SubsectionHead"/>
        <w:ind w:left="1130"/>
      </w:pPr>
      <w:r>
        <w:lastRenderedPageBreak/>
        <w:t>Product performance</w:t>
      </w:r>
      <w:r w:rsidR="00E1511F" w:rsidRPr="003701E5">
        <w:t>—</w:t>
      </w:r>
      <w:r w:rsidR="00116574">
        <w:t xml:space="preserve">potable water </w:t>
      </w:r>
      <w:r w:rsidR="00347E4B">
        <w:t xml:space="preserve">use rate </w:t>
      </w:r>
    </w:p>
    <w:p w14:paraId="2DE44D31" w14:textId="670EDA42" w:rsidR="009611F6" w:rsidRPr="001A773A" w:rsidRDefault="009611F6" w:rsidP="009611F6">
      <w:pPr>
        <w:pStyle w:val="subsection"/>
        <w:numPr>
          <w:ilvl w:val="0"/>
          <w:numId w:val="37"/>
        </w:numPr>
      </w:pPr>
      <w:r w:rsidRPr="001A773A">
        <w:t>For the purposes of subsection</w:t>
      </w:r>
      <w:r>
        <w:t> </w:t>
      </w:r>
      <w:r w:rsidRPr="001A773A">
        <w:t>24(2) and paragraph</w:t>
      </w:r>
      <w:r>
        <w:t> </w:t>
      </w:r>
      <w:r w:rsidRPr="001A773A">
        <w:t>27(1)(b) of the Act,</w:t>
      </w:r>
      <w:r w:rsidR="00FC53B4">
        <w:t xml:space="preserve"> if the potable water </w:t>
      </w:r>
      <w:r w:rsidR="00347E4B">
        <w:t xml:space="preserve">use rate </w:t>
      </w:r>
      <w:r w:rsidR="00DD74D5">
        <w:t>for</w:t>
      </w:r>
      <w:r w:rsidR="00FC53B4">
        <w:t xml:space="preserve"> a product</w:t>
      </w:r>
      <w:r w:rsidR="00732E8F">
        <w:t xml:space="preserve"> </w:t>
      </w:r>
      <w:r w:rsidR="00CB2402" w:rsidRPr="001A773A">
        <w:t xml:space="preserve">covered by this </w:t>
      </w:r>
      <w:r w:rsidR="00CF131B">
        <w:t xml:space="preserve">instrument </w:t>
      </w:r>
      <w:r w:rsidR="00732E8F">
        <w:t>is declared at th</w:t>
      </w:r>
      <w:r w:rsidR="00A97FE2">
        <w:t>e</w:t>
      </w:r>
      <w:r w:rsidR="00732E8F">
        <w:t xml:space="preserve"> time of registration</w:t>
      </w:r>
      <w:r w:rsidR="00DD74D5">
        <w:t>,</w:t>
      </w:r>
      <w:r w:rsidRPr="001A773A">
        <w:t xml:space="preserve"> </w:t>
      </w:r>
      <w:r>
        <w:t xml:space="preserve">a </w:t>
      </w:r>
      <w:r w:rsidRPr="001A773A">
        <w:t xml:space="preserve">specified requirement relating to the performance of </w:t>
      </w:r>
      <w:r w:rsidR="00DD74D5">
        <w:t xml:space="preserve">the </w:t>
      </w:r>
      <w:r w:rsidRPr="001A773A">
        <w:t>product</w:t>
      </w:r>
      <w:r w:rsidR="00DD74D5">
        <w:t xml:space="preserve"> </w:t>
      </w:r>
      <w:r>
        <w:t xml:space="preserve">is that the </w:t>
      </w:r>
      <w:r>
        <w:rPr>
          <w:lang w:val="en-NZ"/>
        </w:rPr>
        <w:t xml:space="preserve">declared </w:t>
      </w:r>
      <w:r w:rsidR="00DD74D5">
        <w:rPr>
          <w:lang w:val="en-NZ"/>
        </w:rPr>
        <w:t xml:space="preserve">potable water </w:t>
      </w:r>
      <w:r w:rsidR="00347E4B">
        <w:rPr>
          <w:lang w:val="en-NZ"/>
        </w:rPr>
        <w:t xml:space="preserve">use rate </w:t>
      </w:r>
      <w:r>
        <w:rPr>
          <w:lang w:val="en-NZ"/>
        </w:rPr>
        <w:t xml:space="preserve">must be </w:t>
      </w:r>
      <w:r w:rsidR="009D1115">
        <w:rPr>
          <w:lang w:val="en-NZ"/>
        </w:rPr>
        <w:t xml:space="preserve">greater than or equal to the </w:t>
      </w:r>
      <w:r>
        <w:rPr>
          <w:lang w:val="en-NZ"/>
        </w:rPr>
        <w:t xml:space="preserve">tested </w:t>
      </w:r>
      <w:r w:rsidR="009D1115">
        <w:rPr>
          <w:lang w:val="en-NZ"/>
        </w:rPr>
        <w:t xml:space="preserve">potable water </w:t>
      </w:r>
      <w:r w:rsidR="00347E4B">
        <w:rPr>
          <w:lang w:val="en-NZ"/>
        </w:rPr>
        <w:t>user rate</w:t>
      </w:r>
      <w:r>
        <w:t>.</w:t>
      </w:r>
    </w:p>
    <w:p w14:paraId="36BF6A09" w14:textId="0148E4C1" w:rsidR="00116574" w:rsidRDefault="00116574" w:rsidP="00116574">
      <w:pPr>
        <w:pStyle w:val="SubsectionHead"/>
        <w:ind w:left="1130"/>
      </w:pPr>
      <w:r>
        <w:t>Product performance</w:t>
      </w:r>
      <w:r w:rsidRPr="003701E5">
        <w:t>—</w:t>
      </w:r>
      <w:r>
        <w:t xml:space="preserve">condenser water </w:t>
      </w:r>
      <w:r w:rsidR="00347E4B">
        <w:t>use rate</w:t>
      </w:r>
    </w:p>
    <w:p w14:paraId="0051430E" w14:textId="6CB63E1C" w:rsidR="00CF1EFE" w:rsidRPr="001A773A" w:rsidRDefault="009D1115" w:rsidP="00D0652A">
      <w:pPr>
        <w:pStyle w:val="subsection"/>
        <w:numPr>
          <w:ilvl w:val="0"/>
          <w:numId w:val="37"/>
        </w:numPr>
      </w:pPr>
      <w:r w:rsidRPr="001A773A">
        <w:t>For the purposes of subsection</w:t>
      </w:r>
      <w:r>
        <w:t> </w:t>
      </w:r>
      <w:r w:rsidRPr="001A773A">
        <w:t>24(2) and paragraph</w:t>
      </w:r>
      <w:r>
        <w:t> </w:t>
      </w:r>
      <w:r w:rsidRPr="001A773A">
        <w:t>27(1)(b) of the Act,</w:t>
      </w:r>
      <w:r>
        <w:t xml:space="preserve"> if the condenser water </w:t>
      </w:r>
      <w:r w:rsidR="00347E4B">
        <w:t xml:space="preserve">use rate </w:t>
      </w:r>
      <w:r>
        <w:t xml:space="preserve">for a product </w:t>
      </w:r>
      <w:r w:rsidR="00772F86" w:rsidRPr="001A773A">
        <w:t xml:space="preserve">covered by this </w:t>
      </w:r>
      <w:r w:rsidR="00CF131B">
        <w:t xml:space="preserve">instrument </w:t>
      </w:r>
      <w:r>
        <w:t>is declared at the time of registration,</w:t>
      </w:r>
      <w:r w:rsidRPr="001A773A">
        <w:t xml:space="preserve"> </w:t>
      </w:r>
      <w:r>
        <w:t xml:space="preserve">a </w:t>
      </w:r>
      <w:r w:rsidRPr="001A773A">
        <w:t xml:space="preserve">specified requirement relating to the performance of </w:t>
      </w:r>
      <w:r>
        <w:t xml:space="preserve">the </w:t>
      </w:r>
      <w:r w:rsidRPr="001A773A">
        <w:t>product</w:t>
      </w:r>
      <w:r>
        <w:t xml:space="preserve"> is that the </w:t>
      </w:r>
      <w:r>
        <w:rPr>
          <w:lang w:val="en-NZ"/>
        </w:rPr>
        <w:t xml:space="preserve">declared </w:t>
      </w:r>
      <w:r>
        <w:t xml:space="preserve">condenser water </w:t>
      </w:r>
      <w:r w:rsidR="00347E4B">
        <w:t xml:space="preserve">use rate </w:t>
      </w:r>
      <w:r>
        <w:rPr>
          <w:lang w:val="en-NZ"/>
        </w:rPr>
        <w:t xml:space="preserve">must be greater than or equal to the tested </w:t>
      </w:r>
      <w:r>
        <w:t xml:space="preserve">condenser water </w:t>
      </w:r>
      <w:r w:rsidR="00347E4B">
        <w:t>use rate</w:t>
      </w:r>
      <w:r>
        <w:t>.</w:t>
      </w:r>
    </w:p>
    <w:p w14:paraId="09AF2175" w14:textId="31A5CBF9" w:rsidR="00701D8D" w:rsidRDefault="005265AA" w:rsidP="0071155F">
      <w:pPr>
        <w:pStyle w:val="paragraph"/>
      </w:pPr>
      <w:r>
        <w:tab/>
      </w:r>
    </w:p>
    <w:p w14:paraId="1A7026FD" w14:textId="6CF4E2D6" w:rsidR="003701E5" w:rsidRPr="003701E5" w:rsidRDefault="003701E5" w:rsidP="005619CF">
      <w:pPr>
        <w:pStyle w:val="ActHead1"/>
      </w:pPr>
      <w:bookmarkStart w:id="37" w:name="_Toc190354563"/>
      <w:r w:rsidRPr="003701E5">
        <w:t>Schedule 1—Product classes</w:t>
      </w:r>
      <w:bookmarkEnd w:id="37"/>
      <w:r w:rsidRPr="003701E5">
        <w:t> </w:t>
      </w:r>
    </w:p>
    <w:p w14:paraId="6AB4466F" w14:textId="77777777" w:rsidR="003701E5" w:rsidRPr="003701E5" w:rsidRDefault="003701E5" w:rsidP="003701E5">
      <w:pPr>
        <w:spacing w:before="280" w:line="240" w:lineRule="auto"/>
        <w:ind w:left="1134" w:hanging="1134"/>
        <w:rPr>
          <w:rFonts w:eastAsia="Times New Roman" w:cs="Times New Roman"/>
          <w:b/>
          <w:bCs/>
          <w:color w:val="000000"/>
          <w:sz w:val="24"/>
          <w:szCs w:val="24"/>
          <w:lang w:eastAsia="en-AU"/>
        </w:rPr>
      </w:pPr>
      <w:proofErr w:type="gramStart"/>
      <w:r w:rsidRPr="003701E5">
        <w:rPr>
          <w:rFonts w:eastAsia="Times New Roman" w:cs="Times New Roman"/>
          <w:b/>
          <w:bCs/>
          <w:color w:val="000000"/>
          <w:sz w:val="24"/>
          <w:szCs w:val="24"/>
          <w:lang w:eastAsia="en-AU"/>
        </w:rPr>
        <w:t>1  Product</w:t>
      </w:r>
      <w:proofErr w:type="gramEnd"/>
      <w:r w:rsidRPr="003701E5">
        <w:rPr>
          <w:rFonts w:eastAsia="Times New Roman" w:cs="Times New Roman"/>
          <w:b/>
          <w:bCs/>
          <w:color w:val="000000"/>
          <w:sz w:val="24"/>
          <w:szCs w:val="24"/>
          <w:lang w:eastAsia="en-AU"/>
        </w:rPr>
        <w:t xml:space="preserve"> classes</w:t>
      </w:r>
    </w:p>
    <w:p w14:paraId="20FEF362" w14:textId="32BEE50E" w:rsidR="003701E5" w:rsidRDefault="003701E5" w:rsidP="00DA63C3">
      <w:pPr>
        <w:pStyle w:val="ListParagraph"/>
        <w:numPr>
          <w:ilvl w:val="0"/>
          <w:numId w:val="28"/>
        </w:numPr>
        <w:spacing w:before="180" w:line="240" w:lineRule="auto"/>
        <w:rPr>
          <w:rFonts w:eastAsia="Times New Roman" w:cs="Times New Roman"/>
          <w:color w:val="000000"/>
          <w:szCs w:val="22"/>
          <w:lang w:eastAsia="en-AU"/>
        </w:rPr>
      </w:pPr>
      <w:r w:rsidRPr="00DA63C3">
        <w:rPr>
          <w:rFonts w:eastAsia="Times New Roman" w:cs="Times New Roman"/>
          <w:color w:val="000000"/>
          <w:szCs w:val="22"/>
          <w:lang w:eastAsia="en-AU"/>
        </w:rPr>
        <w:t>For</w:t>
      </w:r>
      <w:r w:rsidR="007A748C">
        <w:rPr>
          <w:rFonts w:eastAsia="Times New Roman" w:cs="Times New Roman"/>
          <w:color w:val="000000"/>
          <w:szCs w:val="22"/>
          <w:lang w:eastAsia="en-AU"/>
        </w:rPr>
        <w:t xml:space="preserve"> the purposes of</w:t>
      </w:r>
      <w:r w:rsidRPr="00DA63C3">
        <w:rPr>
          <w:rFonts w:eastAsia="Times New Roman" w:cs="Times New Roman"/>
          <w:color w:val="000000"/>
          <w:szCs w:val="22"/>
          <w:lang w:eastAsia="en-AU"/>
        </w:rPr>
        <w:t xml:space="preserve"> section </w:t>
      </w:r>
      <w:r w:rsidR="00C02F1F">
        <w:rPr>
          <w:rFonts w:eastAsia="Times New Roman" w:cs="Times New Roman"/>
          <w:color w:val="000000"/>
          <w:szCs w:val="22"/>
          <w:lang w:eastAsia="en-AU"/>
        </w:rPr>
        <w:t>11</w:t>
      </w:r>
      <w:r w:rsidRPr="00DA63C3">
        <w:rPr>
          <w:rFonts w:eastAsia="Times New Roman" w:cs="Times New Roman"/>
          <w:color w:val="000000"/>
          <w:szCs w:val="22"/>
          <w:lang w:eastAsia="en-AU"/>
        </w:rPr>
        <w:t> of this </w:t>
      </w:r>
      <w:r w:rsidR="00CF131B">
        <w:rPr>
          <w:rFonts w:eastAsia="Times New Roman" w:cs="Times New Roman"/>
          <w:color w:val="000000"/>
          <w:szCs w:val="22"/>
          <w:lang w:eastAsia="en-AU"/>
        </w:rPr>
        <w:t>instrument</w:t>
      </w:r>
      <w:r w:rsidRPr="00DA63C3">
        <w:rPr>
          <w:rFonts w:eastAsia="Times New Roman" w:cs="Times New Roman"/>
          <w:color w:val="000000"/>
          <w:szCs w:val="22"/>
          <w:lang w:eastAsia="en-AU"/>
        </w:rPr>
        <w:t>, a numbered </w:t>
      </w:r>
      <w:r w:rsidRPr="00DA63C3">
        <w:rPr>
          <w:rFonts w:eastAsia="Times New Roman" w:cs="Times New Roman"/>
          <w:b/>
          <w:bCs/>
          <w:i/>
          <w:iCs/>
          <w:color w:val="000000"/>
          <w:szCs w:val="22"/>
          <w:lang w:eastAsia="en-AU"/>
        </w:rPr>
        <w:t>product class</w:t>
      </w:r>
      <w:r w:rsidRPr="00DA63C3">
        <w:rPr>
          <w:rFonts w:eastAsia="Times New Roman" w:cs="Times New Roman"/>
          <w:color w:val="000000"/>
          <w:szCs w:val="22"/>
          <w:lang w:eastAsia="en-AU"/>
        </w:rPr>
        <w:t> identified in the following table consists of products that</w:t>
      </w:r>
      <w:r w:rsidR="003303F4" w:rsidRPr="00DA63C3">
        <w:rPr>
          <w:rFonts w:eastAsia="Times New Roman" w:cs="Times New Roman"/>
          <w:color w:val="000000"/>
          <w:szCs w:val="22"/>
          <w:lang w:eastAsia="en-AU"/>
        </w:rPr>
        <w:t xml:space="preserve"> are </w:t>
      </w:r>
      <w:r w:rsidR="0048017A" w:rsidRPr="00DA63C3">
        <w:rPr>
          <w:bCs/>
          <w:iCs/>
        </w:rPr>
        <w:t xml:space="preserve">commercial </w:t>
      </w:r>
      <w:proofErr w:type="gramStart"/>
      <w:r w:rsidR="0048017A" w:rsidRPr="00DA63C3">
        <w:rPr>
          <w:bCs/>
          <w:iCs/>
        </w:rPr>
        <w:t>ice-makers</w:t>
      </w:r>
      <w:proofErr w:type="gramEnd"/>
      <w:r w:rsidR="0048017A" w:rsidRPr="00DA63C3">
        <w:rPr>
          <w:bCs/>
          <w:iCs/>
        </w:rPr>
        <w:t xml:space="preserve"> and</w:t>
      </w:r>
      <w:r w:rsidRPr="00DA63C3">
        <w:rPr>
          <w:rFonts w:eastAsia="Times New Roman" w:cs="Times New Roman"/>
          <w:color w:val="000000"/>
          <w:szCs w:val="22"/>
          <w:lang w:eastAsia="en-AU"/>
        </w:rPr>
        <w:t>:</w:t>
      </w:r>
    </w:p>
    <w:p w14:paraId="02371E8F" w14:textId="2DADC1C5" w:rsidR="00DA63C3" w:rsidRPr="00DA63C3" w:rsidRDefault="3121BB24" w:rsidP="2FB74DD8">
      <w:pPr>
        <w:pStyle w:val="ListParagraph"/>
        <w:spacing w:before="40" w:line="240" w:lineRule="auto"/>
        <w:ind w:left="1440"/>
        <w:rPr>
          <w:rFonts w:eastAsia="Times New Roman" w:cs="Times New Roman"/>
          <w:color w:val="000000"/>
          <w:lang w:eastAsia="en-AU"/>
        </w:rPr>
      </w:pPr>
      <w:r w:rsidRPr="2FB74DD8">
        <w:rPr>
          <w:rFonts w:eastAsia="Times New Roman" w:cs="Times New Roman"/>
          <w:color w:val="000000" w:themeColor="text1"/>
          <w:lang w:eastAsia="en-AU"/>
        </w:rPr>
        <w:t xml:space="preserve">(a) are the configuration </w:t>
      </w:r>
      <w:proofErr w:type="gramStart"/>
      <w:r w:rsidRPr="2FB74DD8">
        <w:rPr>
          <w:rFonts w:eastAsia="Times New Roman" w:cs="Times New Roman"/>
          <w:color w:val="000000" w:themeColor="text1"/>
          <w:lang w:eastAsia="en-AU"/>
        </w:rPr>
        <w:t>indicated;</w:t>
      </w:r>
      <w:proofErr w:type="gramEnd"/>
      <w:r w:rsidRPr="2FB74DD8">
        <w:rPr>
          <w:rFonts w:eastAsia="Times New Roman" w:cs="Times New Roman"/>
          <w:color w:val="000000" w:themeColor="text1"/>
          <w:lang w:eastAsia="en-AU"/>
        </w:rPr>
        <w:t xml:space="preserve"> </w:t>
      </w:r>
    </w:p>
    <w:p w14:paraId="179C14C4" w14:textId="345E633D" w:rsidR="00DA63C3" w:rsidRPr="00DA63C3" w:rsidRDefault="3121BB24" w:rsidP="2FB74DD8">
      <w:pPr>
        <w:pStyle w:val="ListParagraph"/>
        <w:spacing w:before="40" w:line="240" w:lineRule="auto"/>
        <w:ind w:left="1440"/>
        <w:rPr>
          <w:rFonts w:eastAsia="Times New Roman" w:cs="Times New Roman"/>
          <w:color w:val="000000"/>
          <w:lang w:eastAsia="en-AU"/>
        </w:rPr>
      </w:pPr>
      <w:r w:rsidRPr="2FB74DD8">
        <w:rPr>
          <w:rFonts w:eastAsia="Times New Roman" w:cs="Times New Roman"/>
          <w:color w:val="000000" w:themeColor="text1"/>
          <w:lang w:eastAsia="en-AU"/>
        </w:rPr>
        <w:t xml:space="preserve">(b) are of the class </w:t>
      </w:r>
      <w:proofErr w:type="gramStart"/>
      <w:r w:rsidRPr="2FB74DD8">
        <w:rPr>
          <w:rFonts w:eastAsia="Times New Roman" w:cs="Times New Roman"/>
          <w:color w:val="000000" w:themeColor="text1"/>
          <w:lang w:eastAsia="en-AU"/>
        </w:rPr>
        <w:t>indicated;</w:t>
      </w:r>
      <w:proofErr w:type="gramEnd"/>
      <w:r w:rsidRPr="2FB74DD8">
        <w:rPr>
          <w:rFonts w:eastAsia="Times New Roman" w:cs="Times New Roman"/>
          <w:color w:val="000000" w:themeColor="text1"/>
          <w:lang w:eastAsia="en-AU"/>
        </w:rPr>
        <w:t xml:space="preserve"> </w:t>
      </w:r>
    </w:p>
    <w:p w14:paraId="3C912449" w14:textId="77777777" w:rsidR="00347E4B" w:rsidRDefault="3121BB24" w:rsidP="2FB74DD8">
      <w:pPr>
        <w:pStyle w:val="ListParagraph"/>
        <w:spacing w:before="40" w:line="240" w:lineRule="auto"/>
        <w:ind w:left="1440"/>
        <w:rPr>
          <w:rFonts w:eastAsia="Times New Roman" w:cs="Times New Roman"/>
          <w:color w:val="000000" w:themeColor="text1"/>
          <w:lang w:eastAsia="en-AU"/>
        </w:rPr>
      </w:pPr>
      <w:r w:rsidRPr="2FB74DD8">
        <w:rPr>
          <w:rFonts w:eastAsia="Times New Roman" w:cs="Times New Roman"/>
          <w:color w:val="000000" w:themeColor="text1"/>
          <w:lang w:eastAsia="en-AU"/>
        </w:rPr>
        <w:t xml:space="preserve">(c) are of the </w:t>
      </w:r>
      <w:r w:rsidR="00347E4B">
        <w:rPr>
          <w:rFonts w:eastAsia="Times New Roman" w:cs="Times New Roman"/>
          <w:color w:val="000000" w:themeColor="text1"/>
          <w:lang w:eastAsia="en-AU"/>
        </w:rPr>
        <w:t xml:space="preserve">cooling </w:t>
      </w:r>
      <w:r w:rsidRPr="2FB74DD8">
        <w:rPr>
          <w:rFonts w:eastAsia="Times New Roman" w:cs="Times New Roman"/>
          <w:color w:val="000000" w:themeColor="text1"/>
          <w:lang w:eastAsia="en-AU"/>
        </w:rPr>
        <w:t xml:space="preserve">modes </w:t>
      </w:r>
      <w:proofErr w:type="gramStart"/>
      <w:r w:rsidRPr="2FB74DD8">
        <w:rPr>
          <w:rFonts w:eastAsia="Times New Roman" w:cs="Times New Roman"/>
          <w:color w:val="000000" w:themeColor="text1"/>
          <w:lang w:eastAsia="en-AU"/>
        </w:rPr>
        <w:t>indicated;</w:t>
      </w:r>
      <w:proofErr w:type="gramEnd"/>
      <w:r w:rsidRPr="2FB74DD8">
        <w:rPr>
          <w:rFonts w:eastAsia="Times New Roman" w:cs="Times New Roman"/>
          <w:color w:val="000000" w:themeColor="text1"/>
          <w:lang w:eastAsia="en-AU"/>
        </w:rPr>
        <w:t xml:space="preserve"> </w:t>
      </w:r>
    </w:p>
    <w:p w14:paraId="59D55B40" w14:textId="4DD1C242" w:rsidR="00DA63C3" w:rsidRPr="00DA63C3" w:rsidRDefault="00347E4B" w:rsidP="2FB74DD8">
      <w:pPr>
        <w:pStyle w:val="ListParagraph"/>
        <w:spacing w:before="40" w:line="240" w:lineRule="auto"/>
        <w:ind w:left="1440"/>
        <w:rPr>
          <w:rFonts w:eastAsia="Times New Roman" w:cs="Times New Roman"/>
          <w:color w:val="000000"/>
          <w:lang w:eastAsia="en-AU"/>
        </w:rPr>
      </w:pPr>
      <w:r>
        <w:rPr>
          <w:rFonts w:eastAsia="Times New Roman" w:cs="Times New Roman"/>
          <w:color w:val="000000" w:themeColor="text1"/>
          <w:lang w:eastAsia="en-AU"/>
        </w:rPr>
        <w:t xml:space="preserve">(d) are of the production modes indicated; </w:t>
      </w:r>
      <w:r w:rsidR="3121BB24" w:rsidRPr="2FB74DD8">
        <w:rPr>
          <w:rFonts w:eastAsia="Times New Roman" w:cs="Times New Roman"/>
          <w:color w:val="000000" w:themeColor="text1"/>
          <w:lang w:eastAsia="en-AU"/>
        </w:rPr>
        <w:t>and</w:t>
      </w:r>
    </w:p>
    <w:p w14:paraId="691A91FF" w14:textId="5A04CC08" w:rsidR="00DA63C3" w:rsidRPr="00DA63C3" w:rsidRDefault="3121BB24" w:rsidP="2FB74DD8">
      <w:pPr>
        <w:pStyle w:val="ListParagraph"/>
        <w:spacing w:before="40" w:line="240" w:lineRule="auto"/>
        <w:ind w:left="1440"/>
        <w:rPr>
          <w:rFonts w:eastAsia="Times New Roman" w:cs="Times New Roman"/>
          <w:color w:val="000000"/>
          <w:lang w:eastAsia="en-AU"/>
        </w:rPr>
      </w:pPr>
      <w:r w:rsidRPr="2FB74DD8">
        <w:rPr>
          <w:rFonts w:eastAsia="Times New Roman" w:cs="Times New Roman"/>
          <w:color w:val="000000" w:themeColor="text1"/>
          <w:lang w:eastAsia="en-AU"/>
        </w:rPr>
        <w:t>(</w:t>
      </w:r>
      <w:r w:rsidR="00347E4B">
        <w:rPr>
          <w:rFonts w:eastAsia="Times New Roman" w:cs="Times New Roman"/>
          <w:color w:val="000000" w:themeColor="text1"/>
          <w:lang w:eastAsia="en-AU"/>
        </w:rPr>
        <w:t>e</w:t>
      </w:r>
      <w:r w:rsidRPr="2FB74DD8">
        <w:rPr>
          <w:rFonts w:eastAsia="Times New Roman" w:cs="Times New Roman"/>
          <w:color w:val="000000" w:themeColor="text1"/>
          <w:lang w:eastAsia="en-AU"/>
        </w:rPr>
        <w:t>) are not excluded by section </w:t>
      </w:r>
      <w:r w:rsidR="00C02F1F">
        <w:rPr>
          <w:rFonts w:eastAsia="Times New Roman" w:cs="Times New Roman"/>
          <w:color w:val="000000" w:themeColor="text1"/>
          <w:lang w:eastAsia="en-AU"/>
        </w:rPr>
        <w:t>9</w:t>
      </w:r>
      <w:r w:rsidRPr="2FB74DD8">
        <w:rPr>
          <w:rFonts w:eastAsia="Times New Roman" w:cs="Times New Roman"/>
          <w:color w:val="000000" w:themeColor="text1"/>
          <w:lang w:eastAsia="en-AU"/>
        </w:rPr>
        <w:t> of this</w:t>
      </w:r>
      <w:r w:rsidR="00E76DAF">
        <w:rPr>
          <w:rFonts w:eastAsia="Times New Roman" w:cs="Times New Roman"/>
          <w:color w:val="000000" w:themeColor="text1"/>
          <w:lang w:eastAsia="en-AU"/>
        </w:rPr>
        <w:t xml:space="preserve"> </w:t>
      </w:r>
      <w:r w:rsidR="00CF131B">
        <w:rPr>
          <w:rFonts w:eastAsia="Times New Roman" w:cs="Times New Roman"/>
          <w:color w:val="000000" w:themeColor="text1"/>
          <w:lang w:eastAsia="en-AU"/>
        </w:rPr>
        <w:t>instrument</w:t>
      </w:r>
      <w:r w:rsidRPr="2FB74DD8">
        <w:rPr>
          <w:rFonts w:eastAsia="Times New Roman" w:cs="Times New Roman"/>
          <w:color w:val="000000" w:themeColor="text1"/>
          <w:lang w:eastAsia="en-AU"/>
        </w:rPr>
        <w:t>.</w:t>
      </w:r>
    </w:p>
    <w:p w14:paraId="3B5FC51E" w14:textId="3B2207FB" w:rsidR="00DA63C3" w:rsidRPr="00DA63C3" w:rsidRDefault="3121BB24" w:rsidP="2FB74DD8">
      <w:pPr>
        <w:pStyle w:val="ListParagraph"/>
        <w:spacing w:before="120" w:line="240" w:lineRule="auto"/>
        <w:ind w:left="1440"/>
        <w:rPr>
          <w:rFonts w:eastAsia="Times New Roman" w:cs="Times New Roman"/>
          <w:color w:val="000000"/>
          <w:sz w:val="18"/>
          <w:szCs w:val="18"/>
          <w:lang w:eastAsia="en-AU"/>
        </w:rPr>
      </w:pPr>
      <w:r w:rsidRPr="2FB74DD8">
        <w:rPr>
          <w:rFonts w:eastAsia="Times New Roman" w:cs="Times New Roman"/>
          <w:color w:val="000000" w:themeColor="text1"/>
          <w:sz w:val="18"/>
          <w:szCs w:val="18"/>
          <w:lang w:eastAsia="en-AU"/>
        </w:rPr>
        <w:t xml:space="preserve">Note: The product class is needed </w:t>
      </w:r>
      <w:proofErr w:type="gramStart"/>
      <w:r w:rsidRPr="2FB74DD8">
        <w:rPr>
          <w:rFonts w:eastAsia="Times New Roman" w:cs="Times New Roman"/>
          <w:color w:val="000000" w:themeColor="text1"/>
          <w:sz w:val="18"/>
          <w:szCs w:val="18"/>
          <w:lang w:eastAsia="en-AU"/>
        </w:rPr>
        <w:t>in order to</w:t>
      </w:r>
      <w:proofErr w:type="gramEnd"/>
      <w:r w:rsidRPr="2FB74DD8">
        <w:rPr>
          <w:rFonts w:eastAsia="Times New Roman" w:cs="Times New Roman"/>
          <w:color w:val="000000" w:themeColor="text1"/>
          <w:sz w:val="18"/>
          <w:szCs w:val="18"/>
          <w:lang w:eastAsia="en-AU"/>
        </w:rPr>
        <w:t xml:space="preserve"> identify relevant values set out in the table to Schedule 2 when assessing compliance with the GEMS level requirements set out in Part 3 of this </w:t>
      </w:r>
      <w:r w:rsidR="00CF131B">
        <w:rPr>
          <w:rFonts w:eastAsia="Times New Roman" w:cs="Times New Roman"/>
          <w:color w:val="000000" w:themeColor="text1"/>
          <w:sz w:val="18"/>
          <w:szCs w:val="18"/>
          <w:lang w:eastAsia="en-AU"/>
        </w:rPr>
        <w:t>instrument</w:t>
      </w:r>
      <w:r w:rsidRPr="2FB74DD8">
        <w:rPr>
          <w:rFonts w:eastAsia="Times New Roman" w:cs="Times New Roman"/>
          <w:color w:val="000000" w:themeColor="text1"/>
          <w:sz w:val="18"/>
          <w:szCs w:val="18"/>
          <w:lang w:eastAsia="en-AU"/>
        </w:rPr>
        <w:t>.</w:t>
      </w:r>
    </w:p>
    <w:p w14:paraId="7C082EDD" w14:textId="77777777" w:rsidR="00DA63C3" w:rsidRPr="00DA63C3" w:rsidRDefault="00DA63C3" w:rsidP="2FB74DD8">
      <w:pPr>
        <w:pStyle w:val="ListParagraph"/>
        <w:spacing w:before="180" w:line="240" w:lineRule="auto"/>
        <w:ind w:left="1440"/>
        <w:rPr>
          <w:rFonts w:eastAsia="Times New Roman" w:cs="Times New Roman"/>
          <w:color w:val="000000"/>
          <w:lang w:eastAsia="en-AU"/>
        </w:rPr>
      </w:pPr>
    </w:p>
    <w:p w14:paraId="48F88037" w14:textId="2A6EFA67" w:rsidR="00DA63C3" w:rsidRPr="00DA63C3" w:rsidRDefault="00DA63C3" w:rsidP="00DA63C3">
      <w:pPr>
        <w:pStyle w:val="ListParagraph"/>
        <w:numPr>
          <w:ilvl w:val="0"/>
          <w:numId w:val="28"/>
        </w:numPr>
        <w:spacing w:before="180" w:line="240" w:lineRule="auto"/>
        <w:rPr>
          <w:rFonts w:eastAsia="Times New Roman" w:cs="Times New Roman"/>
          <w:color w:val="000000"/>
          <w:szCs w:val="22"/>
          <w:lang w:eastAsia="en-AU"/>
        </w:rPr>
      </w:pPr>
      <w:r>
        <w:rPr>
          <w:rFonts w:eastAsia="Times New Roman" w:cs="Times New Roman"/>
          <w:color w:val="000000"/>
          <w:szCs w:val="22"/>
          <w:lang w:eastAsia="en-AU"/>
        </w:rPr>
        <w:t>In the following table</w:t>
      </w:r>
      <w:r w:rsidR="003D5F00">
        <w:rPr>
          <w:rFonts w:eastAsia="Times New Roman" w:cs="Times New Roman"/>
          <w:color w:val="000000"/>
          <w:szCs w:val="22"/>
          <w:lang w:eastAsia="en-AU"/>
        </w:rPr>
        <w:t xml:space="preserve">, in relation to the configuration of an </w:t>
      </w:r>
      <w:proofErr w:type="gramStart"/>
      <w:r w:rsidR="003D5F00">
        <w:rPr>
          <w:rFonts w:eastAsia="Times New Roman" w:cs="Times New Roman"/>
          <w:color w:val="000000"/>
          <w:szCs w:val="22"/>
          <w:lang w:eastAsia="en-AU"/>
        </w:rPr>
        <w:t>ice-maker</w:t>
      </w:r>
      <w:proofErr w:type="gramEnd"/>
      <w:r>
        <w:rPr>
          <w:rFonts w:eastAsia="Times New Roman" w:cs="Times New Roman"/>
          <w:color w:val="000000"/>
          <w:szCs w:val="22"/>
          <w:lang w:eastAsia="en-AU"/>
        </w:rPr>
        <w:t>:</w:t>
      </w:r>
    </w:p>
    <w:p w14:paraId="353C815A" w14:textId="21842DC5" w:rsidR="00D93CAB" w:rsidRDefault="7B6A791B" w:rsidP="2FB74DD8">
      <w:pPr>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modular</w:t>
      </w:r>
      <w:r w:rsidR="4B4C5824" w:rsidRPr="2FB74DD8">
        <w:rPr>
          <w:rFonts w:eastAsia="Times New Roman" w:cs="Times New Roman"/>
          <w:color w:val="000000" w:themeColor="text1"/>
          <w:lang w:eastAsia="en-AU"/>
        </w:rPr>
        <w:t xml:space="preserve"> means </w:t>
      </w:r>
      <w:r w:rsidR="00063FDD" w:rsidRPr="00063FDD">
        <w:rPr>
          <w:rFonts w:eastAsia="Times New Roman" w:cs="Times New Roman"/>
          <w:color w:val="000000" w:themeColor="text1"/>
          <w:lang w:eastAsia="en-AU"/>
        </w:rPr>
        <w:t xml:space="preserve">a model of commercial </w:t>
      </w:r>
      <w:proofErr w:type="gramStart"/>
      <w:r w:rsidR="00063FDD" w:rsidRPr="00063FDD">
        <w:rPr>
          <w:rFonts w:eastAsia="Times New Roman" w:cs="Times New Roman"/>
          <w:color w:val="000000" w:themeColor="text1"/>
          <w:lang w:eastAsia="en-AU"/>
        </w:rPr>
        <w:t>ice-maker</w:t>
      </w:r>
      <w:proofErr w:type="gramEnd"/>
      <w:r w:rsidR="00063FDD" w:rsidRPr="00063FDD">
        <w:rPr>
          <w:rFonts w:eastAsia="Times New Roman" w:cs="Times New Roman"/>
          <w:color w:val="000000" w:themeColor="text1"/>
          <w:lang w:eastAsia="en-AU"/>
        </w:rPr>
        <w:t xml:space="preserve"> that has no means of </w:t>
      </w:r>
      <w:r w:rsidR="00331686">
        <w:rPr>
          <w:rFonts w:eastAsia="Times New Roman" w:cs="Times New Roman"/>
          <w:color w:val="000000" w:themeColor="text1"/>
          <w:lang w:eastAsia="en-AU"/>
        </w:rPr>
        <w:t xml:space="preserve">ice </w:t>
      </w:r>
      <w:r w:rsidR="00063FDD" w:rsidRPr="00063FDD">
        <w:rPr>
          <w:rFonts w:eastAsia="Times New Roman" w:cs="Times New Roman"/>
          <w:color w:val="000000" w:themeColor="text1"/>
          <w:lang w:eastAsia="en-AU"/>
        </w:rPr>
        <w:t>storage</w:t>
      </w:r>
      <w:r w:rsidR="4B4C5824" w:rsidRPr="2FB74DD8">
        <w:rPr>
          <w:rFonts w:eastAsia="Times New Roman" w:cs="Times New Roman"/>
          <w:color w:val="000000" w:themeColor="text1"/>
          <w:lang w:eastAsia="en-AU"/>
        </w:rPr>
        <w:t>.</w:t>
      </w:r>
    </w:p>
    <w:p w14:paraId="30978EAD" w14:textId="63087428" w:rsidR="00A3780E" w:rsidRDefault="6B48C3E1" w:rsidP="2FB74DD8">
      <w:pPr>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self-contained</w:t>
      </w:r>
      <w:r w:rsidR="06FC7BD1" w:rsidRPr="2FB74DD8">
        <w:rPr>
          <w:rFonts w:eastAsia="Times New Roman" w:cs="Times New Roman"/>
          <w:color w:val="000000" w:themeColor="text1"/>
          <w:lang w:eastAsia="en-AU"/>
        </w:rPr>
        <w:t xml:space="preserve"> </w:t>
      </w:r>
      <w:r w:rsidR="2AF788F3" w:rsidRPr="2FB74DD8">
        <w:rPr>
          <w:rFonts w:eastAsia="Times New Roman" w:cs="Times New Roman"/>
          <w:color w:val="000000" w:themeColor="text1"/>
          <w:lang w:eastAsia="en-AU"/>
        </w:rPr>
        <w:t xml:space="preserve">means </w:t>
      </w:r>
      <w:r w:rsidR="7F17E2F1" w:rsidRPr="2FB74DD8">
        <w:rPr>
          <w:rFonts w:eastAsia="Times New Roman" w:cs="Times New Roman"/>
          <w:color w:val="000000" w:themeColor="text1"/>
          <w:lang w:eastAsia="en-AU"/>
        </w:rPr>
        <w:t xml:space="preserve">a model of </w:t>
      </w:r>
      <w:r w:rsidR="00331686">
        <w:rPr>
          <w:rFonts w:eastAsia="Times New Roman" w:cs="Times New Roman"/>
          <w:color w:val="000000" w:themeColor="text1"/>
          <w:lang w:eastAsia="en-AU"/>
        </w:rPr>
        <w:t xml:space="preserve">commercial </w:t>
      </w:r>
      <w:proofErr w:type="gramStart"/>
      <w:r w:rsidR="7F17E2F1" w:rsidRPr="2FB74DD8">
        <w:rPr>
          <w:rFonts w:eastAsia="Times New Roman" w:cs="Times New Roman"/>
          <w:color w:val="000000" w:themeColor="text1"/>
          <w:lang w:eastAsia="en-AU"/>
        </w:rPr>
        <w:t>ice-maker</w:t>
      </w:r>
      <w:proofErr w:type="gramEnd"/>
      <w:r w:rsidR="7F17E2F1" w:rsidRPr="2FB74DD8">
        <w:rPr>
          <w:rFonts w:eastAsia="Times New Roman" w:cs="Times New Roman"/>
          <w:color w:val="000000" w:themeColor="text1"/>
          <w:lang w:eastAsia="en-AU"/>
        </w:rPr>
        <w:t xml:space="preserve"> in which the ice-making mechanism, storage compartment and condensing unit are integrated within a cabinet.</w:t>
      </w:r>
    </w:p>
    <w:p w14:paraId="0D1ABD4E" w14:textId="44260BBF" w:rsidR="009157F1" w:rsidRDefault="42738941" w:rsidP="2FB74DD8">
      <w:pPr>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s</w:t>
      </w:r>
      <w:r w:rsidR="6EA84C60" w:rsidRPr="2FB74DD8">
        <w:rPr>
          <w:rFonts w:eastAsia="Times New Roman" w:cs="Times New Roman"/>
          <w:b/>
          <w:bCs/>
          <w:i/>
          <w:iCs/>
          <w:color w:val="000000" w:themeColor="text1"/>
          <w:lang w:eastAsia="en-AU"/>
        </w:rPr>
        <w:t>plit</w:t>
      </w:r>
      <w:r w:rsidR="205C96B7" w:rsidRPr="2FB74DD8">
        <w:rPr>
          <w:rFonts w:eastAsia="Times New Roman" w:cs="Times New Roman"/>
          <w:b/>
          <w:bCs/>
          <w:i/>
          <w:iCs/>
          <w:color w:val="000000" w:themeColor="text1"/>
          <w:lang w:eastAsia="en-AU"/>
        </w:rPr>
        <w:t xml:space="preserve"> system (remote condensing, </w:t>
      </w:r>
      <w:r w:rsidR="007638FB">
        <w:rPr>
          <w:rFonts w:eastAsia="Times New Roman" w:cs="Times New Roman"/>
          <w:b/>
          <w:bCs/>
          <w:i/>
          <w:iCs/>
          <w:color w:val="000000" w:themeColor="text1"/>
          <w:lang w:eastAsia="en-AU"/>
        </w:rPr>
        <w:t>but no</w:t>
      </w:r>
      <w:r w:rsidR="000511A8">
        <w:rPr>
          <w:rFonts w:eastAsia="Times New Roman" w:cs="Times New Roman"/>
          <w:b/>
          <w:bCs/>
          <w:i/>
          <w:iCs/>
          <w:color w:val="000000" w:themeColor="text1"/>
          <w:lang w:eastAsia="en-AU"/>
        </w:rPr>
        <w:t>t</w:t>
      </w:r>
      <w:r w:rsidR="205C96B7" w:rsidRPr="2FB74DD8">
        <w:rPr>
          <w:rFonts w:eastAsia="Times New Roman" w:cs="Times New Roman"/>
          <w:b/>
          <w:bCs/>
          <w:i/>
          <w:iCs/>
          <w:color w:val="000000" w:themeColor="text1"/>
          <w:lang w:eastAsia="en-AU"/>
        </w:rPr>
        <w:t xml:space="preserve"> remote compressor)</w:t>
      </w:r>
      <w:r w:rsidR="6EA84C60" w:rsidRPr="2FB74DD8">
        <w:rPr>
          <w:rFonts w:eastAsia="Times New Roman" w:cs="Times New Roman"/>
          <w:b/>
          <w:bCs/>
          <w:i/>
          <w:iCs/>
          <w:color w:val="000000" w:themeColor="text1"/>
          <w:lang w:eastAsia="en-AU"/>
        </w:rPr>
        <w:t xml:space="preserve"> </w:t>
      </w:r>
      <w:r w:rsidR="1EFF5B63" w:rsidRPr="2FB74DD8">
        <w:rPr>
          <w:rFonts w:eastAsia="Times New Roman" w:cs="Times New Roman"/>
          <w:color w:val="000000" w:themeColor="text1"/>
          <w:lang w:eastAsia="en-AU"/>
        </w:rPr>
        <w:t>means a model</w:t>
      </w:r>
      <w:r w:rsidR="2F01C53D" w:rsidRPr="2FB74DD8">
        <w:rPr>
          <w:rFonts w:eastAsia="Times New Roman" w:cs="Times New Roman"/>
          <w:color w:val="000000" w:themeColor="text1"/>
          <w:lang w:eastAsia="en-AU"/>
        </w:rPr>
        <w:t xml:space="preserve"> of </w:t>
      </w:r>
      <w:r w:rsidR="007638FB">
        <w:rPr>
          <w:rFonts w:eastAsia="Times New Roman" w:cs="Times New Roman"/>
          <w:color w:val="000000" w:themeColor="text1"/>
          <w:lang w:eastAsia="en-AU"/>
        </w:rPr>
        <w:t xml:space="preserve">commercial </w:t>
      </w:r>
      <w:proofErr w:type="gramStart"/>
      <w:r w:rsidR="2F01C53D" w:rsidRPr="2FB74DD8">
        <w:rPr>
          <w:rFonts w:eastAsia="Times New Roman" w:cs="Times New Roman"/>
          <w:color w:val="000000" w:themeColor="text1"/>
          <w:lang w:eastAsia="en-AU"/>
        </w:rPr>
        <w:t>ice-maker</w:t>
      </w:r>
      <w:r w:rsidR="0019016C">
        <w:rPr>
          <w:rFonts w:eastAsia="Times New Roman" w:cs="Times New Roman"/>
          <w:color w:val="000000" w:themeColor="text1"/>
          <w:lang w:eastAsia="en-AU"/>
        </w:rPr>
        <w:t>s</w:t>
      </w:r>
      <w:proofErr w:type="gramEnd"/>
      <w:r w:rsidR="1EFF5B63" w:rsidRPr="2FB74DD8">
        <w:rPr>
          <w:rFonts w:eastAsia="Times New Roman" w:cs="Times New Roman"/>
          <w:color w:val="000000" w:themeColor="text1"/>
          <w:lang w:eastAsia="en-AU"/>
        </w:rPr>
        <w:t xml:space="preserve"> in which the ice-making mechanism and compressor</w:t>
      </w:r>
      <w:r w:rsidR="00F74995">
        <w:rPr>
          <w:rFonts w:eastAsia="Times New Roman" w:cs="Times New Roman"/>
          <w:color w:val="000000" w:themeColor="text1"/>
          <w:lang w:eastAsia="en-AU"/>
        </w:rPr>
        <w:t xml:space="preserve"> are housed together </w:t>
      </w:r>
      <w:r w:rsidR="00347E4B">
        <w:rPr>
          <w:rFonts w:eastAsia="Times New Roman" w:cs="Times New Roman"/>
          <w:color w:val="000000" w:themeColor="text1"/>
          <w:lang w:eastAsia="en-AU"/>
        </w:rPr>
        <w:t xml:space="preserve">and </w:t>
      </w:r>
      <w:r w:rsidR="00F74995">
        <w:rPr>
          <w:rFonts w:eastAsia="Times New Roman" w:cs="Times New Roman"/>
          <w:color w:val="000000" w:themeColor="text1"/>
          <w:lang w:eastAsia="en-AU"/>
        </w:rPr>
        <w:t>the condens</w:t>
      </w:r>
      <w:r w:rsidR="00347E4B">
        <w:rPr>
          <w:rFonts w:eastAsia="Times New Roman" w:cs="Times New Roman"/>
          <w:color w:val="000000" w:themeColor="text1"/>
          <w:lang w:eastAsia="en-AU"/>
        </w:rPr>
        <w:t xml:space="preserve">ing unit </w:t>
      </w:r>
      <w:r w:rsidR="00F74995">
        <w:rPr>
          <w:rFonts w:eastAsia="Times New Roman" w:cs="Times New Roman"/>
          <w:color w:val="000000" w:themeColor="text1"/>
          <w:lang w:eastAsia="en-AU"/>
        </w:rPr>
        <w:t xml:space="preserve">is housed in a </w:t>
      </w:r>
      <w:r w:rsidR="1EFF5B63" w:rsidRPr="2FB74DD8">
        <w:rPr>
          <w:rFonts w:eastAsia="Times New Roman" w:cs="Times New Roman"/>
          <w:color w:val="000000" w:themeColor="text1"/>
          <w:lang w:eastAsia="en-AU"/>
        </w:rPr>
        <w:t xml:space="preserve">separate </w:t>
      </w:r>
      <w:r w:rsidR="00347E4B">
        <w:rPr>
          <w:rFonts w:eastAsia="Times New Roman" w:cs="Times New Roman"/>
          <w:color w:val="000000" w:themeColor="text1"/>
          <w:lang w:eastAsia="en-AU"/>
        </w:rPr>
        <w:t>section</w:t>
      </w:r>
      <w:r w:rsidR="6EA84C60" w:rsidRPr="2FB74DD8">
        <w:rPr>
          <w:rFonts w:eastAsia="Times New Roman" w:cs="Times New Roman"/>
          <w:color w:val="000000" w:themeColor="text1"/>
          <w:lang w:eastAsia="en-AU"/>
        </w:rPr>
        <w:t>.</w:t>
      </w:r>
    </w:p>
    <w:p w14:paraId="6D36622A" w14:textId="403BD0BF" w:rsidR="005058A3" w:rsidRPr="00334CBD" w:rsidRDefault="2F01C53D" w:rsidP="2FB74DD8">
      <w:pPr>
        <w:spacing w:before="120" w:line="240" w:lineRule="auto"/>
        <w:ind w:left="1440"/>
        <w:rPr>
          <w:rFonts w:eastAsia="Times New Roman" w:cs="Times New Roman"/>
          <w:color w:val="000000" w:themeColor="text1"/>
          <w:lang w:eastAsia="en-AU"/>
        </w:rPr>
      </w:pPr>
      <w:r w:rsidRPr="2FB74DD8">
        <w:rPr>
          <w:rFonts w:eastAsia="Times New Roman" w:cs="Times New Roman"/>
          <w:b/>
          <w:bCs/>
          <w:i/>
          <w:iCs/>
          <w:color w:val="000000" w:themeColor="text1"/>
          <w:lang w:eastAsia="en-AU"/>
        </w:rPr>
        <w:t>split system (remote condensing</w:t>
      </w:r>
      <w:r w:rsidR="00AA119D">
        <w:rPr>
          <w:rFonts w:eastAsia="Times New Roman" w:cs="Times New Roman"/>
          <w:b/>
          <w:bCs/>
          <w:i/>
          <w:iCs/>
          <w:color w:val="000000" w:themeColor="text1"/>
          <w:lang w:eastAsia="en-AU"/>
        </w:rPr>
        <w:t xml:space="preserve"> and </w:t>
      </w:r>
      <w:r w:rsidRPr="2FB74DD8">
        <w:rPr>
          <w:rFonts w:eastAsia="Times New Roman" w:cs="Times New Roman"/>
          <w:b/>
          <w:bCs/>
          <w:i/>
          <w:iCs/>
          <w:color w:val="000000" w:themeColor="text1"/>
          <w:lang w:eastAsia="en-AU"/>
        </w:rPr>
        <w:t xml:space="preserve">remote compressor) </w:t>
      </w:r>
      <w:r w:rsidRPr="2FB74DD8">
        <w:rPr>
          <w:rFonts w:eastAsia="Times New Roman" w:cs="Times New Roman"/>
          <w:color w:val="000000" w:themeColor="text1"/>
          <w:lang w:eastAsia="en-AU"/>
        </w:rPr>
        <w:t>means a model of</w:t>
      </w:r>
      <w:r w:rsidR="00AA119D">
        <w:rPr>
          <w:rFonts w:eastAsia="Times New Roman" w:cs="Times New Roman"/>
          <w:color w:val="000000" w:themeColor="text1"/>
          <w:lang w:eastAsia="en-AU"/>
        </w:rPr>
        <w:t xml:space="preserve"> commercial</w:t>
      </w:r>
      <w:r w:rsidRPr="2FB74DD8">
        <w:rPr>
          <w:rFonts w:eastAsia="Times New Roman" w:cs="Times New Roman"/>
          <w:color w:val="000000" w:themeColor="text1"/>
          <w:lang w:eastAsia="en-AU"/>
        </w:rPr>
        <w:t xml:space="preserve"> </w:t>
      </w:r>
      <w:proofErr w:type="gramStart"/>
      <w:r w:rsidRPr="2FB74DD8">
        <w:rPr>
          <w:rFonts w:eastAsia="Times New Roman" w:cs="Times New Roman"/>
          <w:color w:val="000000" w:themeColor="text1"/>
          <w:lang w:eastAsia="en-AU"/>
        </w:rPr>
        <w:t>ice-maker</w:t>
      </w:r>
      <w:r w:rsidR="00693ABA">
        <w:rPr>
          <w:rFonts w:eastAsia="Times New Roman" w:cs="Times New Roman"/>
          <w:color w:val="000000" w:themeColor="text1"/>
          <w:lang w:eastAsia="en-AU"/>
        </w:rPr>
        <w:t>s</w:t>
      </w:r>
      <w:proofErr w:type="gramEnd"/>
      <w:r w:rsidRPr="2FB74DD8">
        <w:rPr>
          <w:rFonts w:eastAsia="Times New Roman" w:cs="Times New Roman"/>
          <w:color w:val="000000" w:themeColor="text1"/>
          <w:lang w:eastAsia="en-AU"/>
        </w:rPr>
        <w:t xml:space="preserve"> in which </w:t>
      </w:r>
      <w:r w:rsidR="6FDCDE9E" w:rsidRPr="2FB74DD8">
        <w:rPr>
          <w:rFonts w:eastAsia="Times New Roman" w:cs="Times New Roman"/>
          <w:color w:val="000000" w:themeColor="text1"/>
          <w:lang w:eastAsia="en-AU"/>
        </w:rPr>
        <w:t xml:space="preserve">the ice-making mechanism </w:t>
      </w:r>
      <w:r w:rsidR="00347E4B">
        <w:rPr>
          <w:rFonts w:eastAsia="Times New Roman" w:cs="Times New Roman"/>
          <w:color w:val="000000" w:themeColor="text1"/>
          <w:lang w:eastAsia="en-AU"/>
        </w:rPr>
        <w:t xml:space="preserve">and condenser or </w:t>
      </w:r>
      <w:r w:rsidR="00347E4B" w:rsidRPr="00334CBD">
        <w:rPr>
          <w:rFonts w:eastAsia="Times New Roman" w:cs="Times New Roman"/>
          <w:color w:val="000000" w:themeColor="text1"/>
          <w:lang w:eastAsia="en-AU"/>
        </w:rPr>
        <w:t xml:space="preserve">condensing unit </w:t>
      </w:r>
      <w:r w:rsidR="009104C6" w:rsidRPr="00334CBD">
        <w:rPr>
          <w:rFonts w:eastAsia="Times New Roman" w:cs="Times New Roman"/>
          <w:color w:val="000000" w:themeColor="text1"/>
          <w:lang w:eastAsia="en-AU"/>
        </w:rPr>
        <w:t>are housed in separate sections.</w:t>
      </w:r>
    </w:p>
    <w:p w14:paraId="70764A52" w14:textId="63CC2B1F" w:rsidR="009A6F05" w:rsidRPr="006D74B1" w:rsidRDefault="009A6F05" w:rsidP="001E7C46">
      <w:pPr>
        <w:pStyle w:val="ListParagraph"/>
        <w:numPr>
          <w:ilvl w:val="0"/>
          <w:numId w:val="28"/>
        </w:numPr>
        <w:spacing w:before="180" w:line="240" w:lineRule="auto"/>
        <w:rPr>
          <w:rFonts w:eastAsia="Times New Roman" w:cs="Times New Roman"/>
          <w:color w:val="000000"/>
          <w:szCs w:val="22"/>
          <w:lang w:eastAsia="en-AU"/>
        </w:rPr>
      </w:pPr>
      <w:r w:rsidRPr="00C95994">
        <w:rPr>
          <w:rFonts w:eastAsia="Times New Roman" w:cs="Times New Roman"/>
          <w:color w:val="000000"/>
          <w:szCs w:val="22"/>
          <w:lang w:eastAsia="en-AU"/>
        </w:rPr>
        <w:t xml:space="preserve">A modular </w:t>
      </w:r>
      <w:r w:rsidR="00C96D7E">
        <w:rPr>
          <w:rFonts w:eastAsia="Times New Roman" w:cs="Times New Roman"/>
          <w:color w:val="000000"/>
          <w:szCs w:val="22"/>
          <w:lang w:eastAsia="en-AU"/>
        </w:rPr>
        <w:t>model of</w:t>
      </w:r>
      <w:r w:rsidR="00774B22">
        <w:rPr>
          <w:rFonts w:eastAsia="Times New Roman" w:cs="Times New Roman"/>
          <w:color w:val="000000"/>
          <w:szCs w:val="22"/>
          <w:lang w:eastAsia="en-AU"/>
        </w:rPr>
        <w:t xml:space="preserve"> </w:t>
      </w:r>
      <w:r w:rsidR="009976F3">
        <w:rPr>
          <w:rFonts w:eastAsia="Times New Roman" w:cs="Times New Roman"/>
          <w:color w:val="000000"/>
          <w:szCs w:val="22"/>
          <w:lang w:eastAsia="en-AU"/>
        </w:rPr>
        <w:t xml:space="preserve">commercial </w:t>
      </w:r>
      <w:proofErr w:type="gramStart"/>
      <w:r w:rsidR="00C96D7E">
        <w:rPr>
          <w:rFonts w:eastAsia="Times New Roman" w:cs="Times New Roman"/>
          <w:color w:val="000000"/>
          <w:szCs w:val="22"/>
          <w:lang w:eastAsia="en-AU"/>
        </w:rPr>
        <w:t>ice-</w:t>
      </w:r>
      <w:r w:rsidRPr="00C95994">
        <w:rPr>
          <w:rFonts w:eastAsia="Times New Roman" w:cs="Times New Roman"/>
          <w:color w:val="000000"/>
          <w:szCs w:val="22"/>
          <w:lang w:eastAsia="en-AU"/>
        </w:rPr>
        <w:t>maker</w:t>
      </w:r>
      <w:proofErr w:type="gramEnd"/>
      <w:r w:rsidRPr="00C95994">
        <w:rPr>
          <w:rFonts w:eastAsia="Times New Roman" w:cs="Times New Roman"/>
          <w:color w:val="000000"/>
          <w:szCs w:val="22"/>
          <w:lang w:eastAsia="en-AU"/>
        </w:rPr>
        <w:t xml:space="preserve"> that is also a split system</w:t>
      </w:r>
      <w:r w:rsidR="00C96D7E">
        <w:rPr>
          <w:rFonts w:eastAsia="Times New Roman" w:cs="Times New Roman"/>
          <w:color w:val="000000"/>
          <w:szCs w:val="22"/>
          <w:lang w:eastAsia="en-AU"/>
        </w:rPr>
        <w:t xml:space="preserve"> model</w:t>
      </w:r>
      <w:r w:rsidRPr="00C95994">
        <w:rPr>
          <w:rFonts w:eastAsia="Times New Roman" w:cs="Times New Roman"/>
          <w:color w:val="000000"/>
          <w:szCs w:val="22"/>
          <w:lang w:eastAsia="en-AU"/>
        </w:rPr>
        <w:t xml:space="preserve"> </w:t>
      </w:r>
      <w:r w:rsidR="009976F3">
        <w:rPr>
          <w:rFonts w:eastAsia="Times New Roman" w:cs="Times New Roman"/>
          <w:color w:val="000000"/>
          <w:szCs w:val="22"/>
          <w:lang w:eastAsia="en-AU"/>
        </w:rPr>
        <w:t>of commercial ice-</w:t>
      </w:r>
      <w:r w:rsidR="009976F3" w:rsidRPr="00C95994">
        <w:rPr>
          <w:rFonts w:eastAsia="Times New Roman" w:cs="Times New Roman"/>
          <w:color w:val="000000"/>
          <w:szCs w:val="22"/>
          <w:lang w:eastAsia="en-AU"/>
        </w:rPr>
        <w:t>maker</w:t>
      </w:r>
      <w:r w:rsidR="00F375CE">
        <w:rPr>
          <w:rFonts w:eastAsia="Times New Roman" w:cs="Times New Roman"/>
          <w:color w:val="000000"/>
          <w:szCs w:val="22"/>
          <w:lang w:eastAsia="en-AU"/>
        </w:rPr>
        <w:t>s</w:t>
      </w:r>
      <w:r w:rsidR="009976F3" w:rsidRPr="00C95994">
        <w:rPr>
          <w:rFonts w:eastAsia="Times New Roman" w:cs="Times New Roman"/>
          <w:color w:val="000000"/>
          <w:szCs w:val="22"/>
          <w:lang w:eastAsia="en-AU"/>
        </w:rPr>
        <w:t xml:space="preserve"> </w:t>
      </w:r>
      <w:r w:rsidR="00334CBD" w:rsidRPr="00C95994">
        <w:rPr>
          <w:rFonts w:eastAsia="Times New Roman" w:cs="Times New Roman"/>
          <w:color w:val="000000"/>
          <w:szCs w:val="22"/>
          <w:lang w:eastAsia="en-AU"/>
        </w:rPr>
        <w:t xml:space="preserve">is to </w:t>
      </w:r>
      <w:r w:rsidRPr="00C95994">
        <w:rPr>
          <w:rFonts w:eastAsia="Times New Roman" w:cs="Times New Roman"/>
          <w:color w:val="000000"/>
          <w:szCs w:val="22"/>
          <w:lang w:eastAsia="en-AU"/>
        </w:rPr>
        <w:t>be treated as a split system</w:t>
      </w:r>
      <w:r w:rsidR="00334CBD" w:rsidRPr="00334CBD">
        <w:rPr>
          <w:rFonts w:eastAsia="Times New Roman" w:cs="Times New Roman"/>
          <w:color w:val="000000"/>
          <w:szCs w:val="22"/>
          <w:lang w:eastAsia="en-AU"/>
        </w:rPr>
        <w:t xml:space="preserve"> </w:t>
      </w:r>
      <w:r w:rsidR="00C96D7E">
        <w:rPr>
          <w:rFonts w:eastAsia="Times New Roman" w:cs="Times New Roman"/>
          <w:color w:val="000000"/>
          <w:szCs w:val="22"/>
          <w:lang w:eastAsia="en-AU"/>
        </w:rPr>
        <w:t xml:space="preserve">model </w:t>
      </w:r>
      <w:r w:rsidR="00334CBD" w:rsidRPr="00334CBD">
        <w:rPr>
          <w:rFonts w:eastAsia="Times New Roman" w:cs="Times New Roman"/>
          <w:color w:val="000000"/>
          <w:szCs w:val="22"/>
          <w:lang w:eastAsia="en-AU"/>
        </w:rPr>
        <w:t xml:space="preserve">for the purposes of </w:t>
      </w:r>
      <w:r w:rsidR="00334CBD" w:rsidRPr="00334CBD">
        <w:rPr>
          <w:rFonts w:eastAsia="Times New Roman" w:cs="Times New Roman"/>
          <w:color w:val="000000"/>
          <w:szCs w:val="22"/>
          <w:lang w:eastAsia="en-AU"/>
        </w:rPr>
        <w:lastRenderedPageBreak/>
        <w:t xml:space="preserve">this </w:t>
      </w:r>
      <w:r w:rsidR="00CF131B">
        <w:rPr>
          <w:rFonts w:eastAsia="Times New Roman" w:cs="Times New Roman"/>
          <w:color w:val="000000"/>
          <w:szCs w:val="22"/>
          <w:lang w:eastAsia="en-AU"/>
        </w:rPr>
        <w:t>instrument</w:t>
      </w:r>
      <w:r w:rsidRPr="00334CBD">
        <w:rPr>
          <w:rFonts w:eastAsia="Times New Roman" w:cs="Times New Roman"/>
          <w:color w:val="000000"/>
          <w:szCs w:val="22"/>
          <w:lang w:eastAsia="en-AU"/>
        </w:rPr>
        <w:t>.</w:t>
      </w:r>
      <w:r w:rsidR="00656CE0">
        <w:rPr>
          <w:rFonts w:eastAsia="Times New Roman" w:cs="Times New Roman"/>
          <w:color w:val="000000"/>
          <w:szCs w:val="22"/>
          <w:lang w:eastAsia="en-AU"/>
        </w:rPr>
        <w:br/>
      </w:r>
      <w:r w:rsidRPr="006D74B1">
        <w:rPr>
          <w:rFonts w:eastAsia="Times New Roman" w:cs="Times New Roman"/>
          <w:color w:val="000000"/>
          <w:szCs w:val="22"/>
          <w:lang w:eastAsia="en-AU"/>
        </w:rPr>
        <w:t xml:space="preserve"> </w:t>
      </w:r>
    </w:p>
    <w:p w14:paraId="44364C44" w14:textId="4F998EB1" w:rsidR="00726B29" w:rsidRDefault="00726B29" w:rsidP="00726B29">
      <w:pPr>
        <w:pStyle w:val="ListParagraph"/>
        <w:numPr>
          <w:ilvl w:val="0"/>
          <w:numId w:val="28"/>
        </w:numPr>
        <w:spacing w:before="180" w:line="240" w:lineRule="auto"/>
        <w:rPr>
          <w:rFonts w:eastAsia="Times New Roman" w:cs="Times New Roman"/>
          <w:color w:val="000000"/>
          <w:szCs w:val="22"/>
          <w:lang w:eastAsia="en-AU"/>
        </w:rPr>
      </w:pPr>
      <w:r>
        <w:rPr>
          <w:rFonts w:eastAsia="Times New Roman" w:cs="Times New Roman"/>
          <w:color w:val="000000"/>
          <w:szCs w:val="22"/>
          <w:lang w:eastAsia="en-AU"/>
        </w:rPr>
        <w:t>In the following table, in relation to cooling mode:</w:t>
      </w:r>
    </w:p>
    <w:p w14:paraId="6BE907B3" w14:textId="0E7115EB" w:rsidR="00DB69D2" w:rsidRPr="00DB69D2" w:rsidRDefault="44BD7962" w:rsidP="2FB74DD8">
      <w:pPr>
        <w:pStyle w:val="ListParagraph"/>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 xml:space="preserve">air </w:t>
      </w:r>
      <w:r w:rsidRPr="2FB74DD8">
        <w:rPr>
          <w:rFonts w:eastAsia="Times New Roman" w:cs="Times New Roman"/>
          <w:color w:val="000000" w:themeColor="text1"/>
          <w:lang w:eastAsia="en-AU"/>
        </w:rPr>
        <w:t xml:space="preserve">means </w:t>
      </w:r>
      <w:r w:rsidR="05789462" w:rsidRPr="2FB74DD8">
        <w:rPr>
          <w:rFonts w:eastAsia="Times New Roman" w:cs="Times New Roman"/>
          <w:color w:val="000000" w:themeColor="text1"/>
          <w:lang w:eastAsia="en-AU"/>
        </w:rPr>
        <w:t xml:space="preserve">a model of </w:t>
      </w:r>
      <w:r w:rsidR="00402930">
        <w:rPr>
          <w:rFonts w:eastAsia="Times New Roman" w:cs="Times New Roman"/>
          <w:color w:val="000000" w:themeColor="text1"/>
          <w:lang w:eastAsia="en-AU"/>
        </w:rPr>
        <w:t xml:space="preserve">commercial </w:t>
      </w:r>
      <w:proofErr w:type="gramStart"/>
      <w:r w:rsidR="05789462" w:rsidRPr="2FB74DD8">
        <w:rPr>
          <w:rFonts w:eastAsia="Times New Roman" w:cs="Times New Roman"/>
          <w:color w:val="000000" w:themeColor="text1"/>
          <w:lang w:eastAsia="en-AU"/>
        </w:rPr>
        <w:t>ice-maker</w:t>
      </w:r>
      <w:r w:rsidR="00F375CE">
        <w:rPr>
          <w:rFonts w:eastAsia="Times New Roman" w:cs="Times New Roman"/>
          <w:color w:val="000000" w:themeColor="text1"/>
          <w:lang w:eastAsia="en-AU"/>
        </w:rPr>
        <w:t>s</w:t>
      </w:r>
      <w:proofErr w:type="gramEnd"/>
      <w:r w:rsidR="05789462" w:rsidRPr="2FB74DD8">
        <w:rPr>
          <w:rFonts w:eastAsia="Times New Roman" w:cs="Times New Roman"/>
          <w:color w:val="000000" w:themeColor="text1"/>
          <w:lang w:eastAsia="en-AU"/>
        </w:rPr>
        <w:t xml:space="preserve"> where the condensing unit is cooled by air</w:t>
      </w:r>
      <w:r w:rsidRPr="2FB74DD8">
        <w:rPr>
          <w:rFonts w:eastAsia="Times New Roman" w:cs="Times New Roman"/>
          <w:color w:val="000000" w:themeColor="text1"/>
          <w:lang w:eastAsia="en-AU"/>
        </w:rPr>
        <w:t>.</w:t>
      </w:r>
    </w:p>
    <w:p w14:paraId="65D95D7A" w14:textId="05DDC273" w:rsidR="00DB69D2" w:rsidRPr="00DB69D2" w:rsidRDefault="05789462" w:rsidP="2FB74DD8">
      <w:pPr>
        <w:pStyle w:val="ListParagraph"/>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 xml:space="preserve">water </w:t>
      </w:r>
      <w:r w:rsidR="44BD7962" w:rsidRPr="2FB74DD8">
        <w:rPr>
          <w:rFonts w:eastAsia="Times New Roman" w:cs="Times New Roman"/>
          <w:color w:val="000000" w:themeColor="text1"/>
          <w:lang w:eastAsia="en-AU"/>
        </w:rPr>
        <w:t xml:space="preserve">means a model of </w:t>
      </w:r>
      <w:r w:rsidR="00402930">
        <w:rPr>
          <w:rFonts w:eastAsia="Times New Roman" w:cs="Times New Roman"/>
          <w:color w:val="000000" w:themeColor="text1"/>
          <w:lang w:eastAsia="en-AU"/>
        </w:rPr>
        <w:t xml:space="preserve">commercial </w:t>
      </w:r>
      <w:proofErr w:type="gramStart"/>
      <w:r w:rsidR="44BD7962" w:rsidRPr="2FB74DD8">
        <w:rPr>
          <w:rFonts w:eastAsia="Times New Roman" w:cs="Times New Roman"/>
          <w:color w:val="000000" w:themeColor="text1"/>
          <w:lang w:eastAsia="en-AU"/>
        </w:rPr>
        <w:t>ice-maker</w:t>
      </w:r>
      <w:r w:rsidR="00F375CE">
        <w:rPr>
          <w:rFonts w:eastAsia="Times New Roman" w:cs="Times New Roman"/>
          <w:color w:val="000000" w:themeColor="text1"/>
          <w:lang w:eastAsia="en-AU"/>
        </w:rPr>
        <w:t>s</w:t>
      </w:r>
      <w:proofErr w:type="gramEnd"/>
      <w:r w:rsidR="44BD7962" w:rsidRPr="2FB74DD8">
        <w:rPr>
          <w:rFonts w:eastAsia="Times New Roman" w:cs="Times New Roman"/>
          <w:color w:val="000000" w:themeColor="text1"/>
          <w:lang w:eastAsia="en-AU"/>
        </w:rPr>
        <w:t xml:space="preserve"> </w:t>
      </w:r>
      <w:r w:rsidR="1078B010" w:rsidRPr="2FB74DD8">
        <w:rPr>
          <w:rFonts w:eastAsia="Times New Roman" w:cs="Times New Roman"/>
          <w:color w:val="000000" w:themeColor="text1"/>
          <w:lang w:eastAsia="en-AU"/>
        </w:rPr>
        <w:t>where the condensing unit is cooled by water.</w:t>
      </w:r>
    </w:p>
    <w:p w14:paraId="564C9048" w14:textId="551805AE" w:rsidR="00403571" w:rsidRDefault="00403571" w:rsidP="00403571">
      <w:pPr>
        <w:pStyle w:val="ListParagraph"/>
        <w:numPr>
          <w:ilvl w:val="0"/>
          <w:numId w:val="28"/>
        </w:numPr>
        <w:spacing w:before="180" w:line="240" w:lineRule="auto"/>
        <w:rPr>
          <w:rFonts w:eastAsia="Times New Roman" w:cs="Times New Roman"/>
          <w:color w:val="000000"/>
          <w:szCs w:val="22"/>
          <w:lang w:eastAsia="en-AU"/>
        </w:rPr>
      </w:pPr>
      <w:r>
        <w:rPr>
          <w:rFonts w:eastAsia="Times New Roman" w:cs="Times New Roman"/>
          <w:color w:val="000000"/>
          <w:szCs w:val="22"/>
          <w:lang w:eastAsia="en-AU"/>
        </w:rPr>
        <w:t>In the following table, in relation to production mode:</w:t>
      </w:r>
    </w:p>
    <w:p w14:paraId="524808F9" w14:textId="359D239B" w:rsidR="00403571" w:rsidRPr="00DB69D2" w:rsidRDefault="20B89D16" w:rsidP="2FB74DD8">
      <w:pPr>
        <w:pStyle w:val="ListParagraph"/>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 xml:space="preserve">batch </w:t>
      </w:r>
      <w:r w:rsidR="5E7225A0" w:rsidRPr="2FB74DD8">
        <w:rPr>
          <w:rFonts w:eastAsia="Times New Roman" w:cs="Times New Roman"/>
          <w:color w:val="000000" w:themeColor="text1"/>
          <w:lang w:eastAsia="en-AU"/>
        </w:rPr>
        <w:t>means a model of</w:t>
      </w:r>
      <w:r w:rsidR="009C1A5D">
        <w:rPr>
          <w:rFonts w:eastAsia="Times New Roman" w:cs="Times New Roman"/>
          <w:color w:val="000000" w:themeColor="text1"/>
          <w:lang w:eastAsia="en-AU"/>
        </w:rPr>
        <w:t xml:space="preserve"> commercial</w:t>
      </w:r>
      <w:r w:rsidR="5E7225A0" w:rsidRPr="2FB74DD8">
        <w:rPr>
          <w:rFonts w:eastAsia="Times New Roman" w:cs="Times New Roman"/>
          <w:color w:val="000000" w:themeColor="text1"/>
          <w:lang w:eastAsia="en-AU"/>
        </w:rPr>
        <w:t xml:space="preserve"> </w:t>
      </w:r>
      <w:proofErr w:type="gramStart"/>
      <w:r w:rsidR="5E7225A0" w:rsidRPr="2FB74DD8">
        <w:rPr>
          <w:rFonts w:eastAsia="Times New Roman" w:cs="Times New Roman"/>
          <w:color w:val="000000" w:themeColor="text1"/>
          <w:lang w:eastAsia="en-AU"/>
        </w:rPr>
        <w:t>ice-maker</w:t>
      </w:r>
      <w:r w:rsidR="00F375CE">
        <w:rPr>
          <w:rFonts w:eastAsia="Times New Roman" w:cs="Times New Roman"/>
          <w:color w:val="000000" w:themeColor="text1"/>
          <w:lang w:eastAsia="en-AU"/>
        </w:rPr>
        <w:t>s</w:t>
      </w:r>
      <w:proofErr w:type="gramEnd"/>
      <w:r w:rsidR="5E7225A0" w:rsidRPr="2FB74DD8">
        <w:rPr>
          <w:rFonts w:eastAsia="Times New Roman" w:cs="Times New Roman"/>
          <w:color w:val="000000" w:themeColor="text1"/>
          <w:lang w:eastAsia="en-AU"/>
        </w:rPr>
        <w:t xml:space="preserve"> </w:t>
      </w:r>
      <w:r w:rsidR="00E8210A">
        <w:t>that has alternate freezing and harvesting periods</w:t>
      </w:r>
      <w:r w:rsidRPr="2FB74DD8">
        <w:rPr>
          <w:rFonts w:eastAsia="Times New Roman" w:cs="Times New Roman"/>
          <w:color w:val="000000" w:themeColor="text1"/>
          <w:lang w:eastAsia="en-AU"/>
        </w:rPr>
        <w:t>.</w:t>
      </w:r>
    </w:p>
    <w:p w14:paraId="78767F98" w14:textId="0F135C84" w:rsidR="00A95BC5" w:rsidRPr="007C1AD2" w:rsidRDefault="20B89D16" w:rsidP="2FB74DD8">
      <w:pPr>
        <w:pStyle w:val="ListParagraph"/>
        <w:spacing w:before="120" w:line="240" w:lineRule="auto"/>
        <w:ind w:left="1440"/>
        <w:rPr>
          <w:rFonts w:eastAsia="Times New Roman" w:cs="Times New Roman"/>
          <w:color w:val="000000"/>
          <w:lang w:eastAsia="en-AU"/>
        </w:rPr>
      </w:pPr>
      <w:r w:rsidRPr="2FB74DD8">
        <w:rPr>
          <w:rFonts w:eastAsia="Times New Roman" w:cs="Times New Roman"/>
          <w:b/>
          <w:bCs/>
          <w:i/>
          <w:iCs/>
          <w:color w:val="000000" w:themeColor="text1"/>
          <w:lang w:eastAsia="en-AU"/>
        </w:rPr>
        <w:t xml:space="preserve">continuous </w:t>
      </w:r>
      <w:r w:rsidR="5E7225A0" w:rsidRPr="2FB74DD8">
        <w:rPr>
          <w:rFonts w:eastAsia="Times New Roman" w:cs="Times New Roman"/>
          <w:color w:val="000000" w:themeColor="text1"/>
          <w:lang w:eastAsia="en-AU"/>
        </w:rPr>
        <w:t xml:space="preserve">means a model of </w:t>
      </w:r>
      <w:r w:rsidR="00402930">
        <w:rPr>
          <w:rFonts w:eastAsia="Times New Roman" w:cs="Times New Roman"/>
          <w:color w:val="000000" w:themeColor="text1"/>
          <w:lang w:eastAsia="en-AU"/>
        </w:rPr>
        <w:t xml:space="preserve">commercial </w:t>
      </w:r>
      <w:proofErr w:type="gramStart"/>
      <w:r w:rsidR="5E7225A0" w:rsidRPr="2FB74DD8">
        <w:rPr>
          <w:rFonts w:eastAsia="Times New Roman" w:cs="Times New Roman"/>
          <w:color w:val="000000" w:themeColor="text1"/>
          <w:lang w:eastAsia="en-AU"/>
        </w:rPr>
        <w:t>ice-maker</w:t>
      </w:r>
      <w:r w:rsidR="00F375CE">
        <w:rPr>
          <w:rFonts w:eastAsia="Times New Roman" w:cs="Times New Roman"/>
          <w:color w:val="000000" w:themeColor="text1"/>
          <w:lang w:eastAsia="en-AU"/>
        </w:rPr>
        <w:t>s</w:t>
      </w:r>
      <w:proofErr w:type="gramEnd"/>
      <w:r w:rsidR="5E7225A0" w:rsidRPr="2FB74DD8">
        <w:rPr>
          <w:rFonts w:eastAsia="Times New Roman" w:cs="Times New Roman"/>
          <w:color w:val="000000" w:themeColor="text1"/>
          <w:lang w:eastAsia="en-AU"/>
        </w:rPr>
        <w:t xml:space="preserve"> </w:t>
      </w:r>
      <w:r w:rsidR="68EF161E" w:rsidRPr="2FB74DD8">
        <w:rPr>
          <w:rFonts w:eastAsia="Times New Roman" w:cs="Times New Roman"/>
          <w:color w:val="000000" w:themeColor="text1"/>
          <w:lang w:eastAsia="en-AU"/>
        </w:rPr>
        <w:t>that continually</w:t>
      </w:r>
      <w:r w:rsidR="51F67968" w:rsidRPr="2FB74DD8">
        <w:rPr>
          <w:rFonts w:eastAsia="Times New Roman" w:cs="Times New Roman"/>
          <w:color w:val="000000" w:themeColor="text1"/>
          <w:lang w:eastAsia="en-AU"/>
        </w:rPr>
        <w:t xml:space="preserve"> and simultaneously</w:t>
      </w:r>
      <w:r w:rsidR="54E0F225" w:rsidRPr="2FB74DD8">
        <w:rPr>
          <w:rFonts w:eastAsia="Times New Roman" w:cs="Times New Roman"/>
          <w:color w:val="000000" w:themeColor="text1"/>
          <w:lang w:eastAsia="en-AU"/>
        </w:rPr>
        <w:t xml:space="preserve"> </w:t>
      </w:r>
      <w:r w:rsidR="68EF161E" w:rsidRPr="2FB74DD8">
        <w:rPr>
          <w:rFonts w:eastAsia="Times New Roman" w:cs="Times New Roman"/>
          <w:color w:val="000000" w:themeColor="text1"/>
          <w:lang w:eastAsia="en-AU"/>
        </w:rPr>
        <w:t>freezes and harvests ice</w:t>
      </w:r>
      <w:r w:rsidRPr="2FB74DD8">
        <w:rPr>
          <w:rFonts w:eastAsia="Times New Roman" w:cs="Times New Roman"/>
          <w:color w:val="000000" w:themeColor="text1"/>
          <w:lang w:eastAsia="en-AU"/>
        </w:rPr>
        <w:t>.</w:t>
      </w:r>
    </w:p>
    <w:p w14:paraId="39029B40" w14:textId="77777777" w:rsidR="003701E5" w:rsidRPr="003701E5" w:rsidRDefault="003701E5" w:rsidP="003701E5">
      <w:pPr>
        <w:spacing w:before="120" w:line="240" w:lineRule="auto"/>
        <w:ind w:left="1985" w:hanging="851"/>
        <w:rPr>
          <w:rFonts w:eastAsia="Times New Roman" w:cs="Times New Roman"/>
          <w:color w:val="000000"/>
          <w:sz w:val="18"/>
          <w:szCs w:val="18"/>
          <w:lang w:eastAsia="en-AU"/>
        </w:rPr>
      </w:pPr>
      <w:r w:rsidRPr="003701E5">
        <w:rPr>
          <w:rFonts w:eastAsia="Times New Roman" w:cs="Times New Roman"/>
          <w:color w:val="000000"/>
          <w:sz w:val="18"/>
          <w:szCs w:val="18"/>
          <w:lang w:eastAsia="en-AU"/>
        </w:rPr>
        <w:t> </w:t>
      </w:r>
    </w:p>
    <w:tbl>
      <w:tblPr>
        <w:tblW w:w="8717" w:type="dxa"/>
        <w:tblCellMar>
          <w:left w:w="0" w:type="dxa"/>
          <w:right w:w="0" w:type="dxa"/>
        </w:tblCellMar>
        <w:tblLook w:val="04A0" w:firstRow="1" w:lastRow="0" w:firstColumn="1" w:lastColumn="0" w:noHBand="0" w:noVBand="1"/>
      </w:tblPr>
      <w:tblGrid>
        <w:gridCol w:w="2313"/>
        <w:gridCol w:w="1667"/>
        <w:gridCol w:w="2574"/>
        <w:gridCol w:w="1973"/>
        <w:gridCol w:w="190"/>
      </w:tblGrid>
      <w:tr w:rsidR="003701E5" w:rsidRPr="003701E5" w14:paraId="3D27B820" w14:textId="77777777" w:rsidTr="00DA7A62">
        <w:trPr>
          <w:gridAfter w:val="1"/>
          <w:wAfter w:w="190" w:type="dxa"/>
          <w:trHeight w:val="408"/>
          <w:tblHeader/>
        </w:trPr>
        <w:tc>
          <w:tcPr>
            <w:tcW w:w="2313" w:type="dxa"/>
            <w:vMerge w:val="restart"/>
            <w:tcBorders>
              <w:top w:val="single" w:sz="18" w:space="0" w:color="000000"/>
              <w:bottom w:val="single" w:sz="18" w:space="0" w:color="000000"/>
            </w:tcBorders>
            <w:tcMar>
              <w:top w:w="0" w:type="dxa"/>
              <w:left w:w="85" w:type="dxa"/>
              <w:bottom w:w="0" w:type="dxa"/>
              <w:right w:w="85" w:type="dxa"/>
            </w:tcMar>
            <w:vAlign w:val="center"/>
            <w:hideMark/>
          </w:tcPr>
          <w:p w14:paraId="340AC33D" w14:textId="53A28855" w:rsidR="003701E5" w:rsidRPr="003701E5" w:rsidRDefault="00E105EC" w:rsidP="00790760">
            <w:pPr>
              <w:spacing w:before="60" w:line="240" w:lineRule="atLeast"/>
              <w:rPr>
                <w:rFonts w:eastAsia="Times New Roman" w:cs="Times New Roman"/>
                <w:b/>
                <w:bCs/>
                <w:sz w:val="20"/>
                <w:lang w:eastAsia="en-AU"/>
              </w:rPr>
            </w:pPr>
            <w:r>
              <w:rPr>
                <w:rFonts w:eastAsia="Times New Roman" w:cs="Times New Roman"/>
                <w:b/>
                <w:bCs/>
                <w:sz w:val="20"/>
                <w:lang w:eastAsia="en-AU"/>
              </w:rPr>
              <w:t>Configuration</w:t>
            </w:r>
          </w:p>
        </w:tc>
        <w:tc>
          <w:tcPr>
            <w:tcW w:w="1667" w:type="dxa"/>
            <w:vMerge w:val="restart"/>
            <w:tcBorders>
              <w:top w:val="single" w:sz="18" w:space="0" w:color="000000"/>
              <w:bottom w:val="single" w:sz="18" w:space="0" w:color="000000"/>
            </w:tcBorders>
            <w:tcMar>
              <w:top w:w="0" w:type="dxa"/>
              <w:left w:w="85" w:type="dxa"/>
              <w:bottom w:w="0" w:type="dxa"/>
              <w:right w:w="85" w:type="dxa"/>
            </w:tcMar>
            <w:vAlign w:val="center"/>
            <w:hideMark/>
          </w:tcPr>
          <w:p w14:paraId="1BF0BE99" w14:textId="77777777" w:rsidR="003701E5" w:rsidRPr="003701E5" w:rsidRDefault="003701E5" w:rsidP="00935B93">
            <w:pPr>
              <w:spacing w:before="60" w:line="240" w:lineRule="atLeast"/>
              <w:rPr>
                <w:rFonts w:eastAsia="Times New Roman" w:cs="Times New Roman"/>
                <w:b/>
                <w:bCs/>
                <w:sz w:val="20"/>
                <w:lang w:eastAsia="en-AU"/>
              </w:rPr>
            </w:pPr>
            <w:r w:rsidRPr="003701E5">
              <w:rPr>
                <w:rFonts w:eastAsia="Times New Roman" w:cs="Times New Roman"/>
                <w:b/>
                <w:bCs/>
                <w:sz w:val="20"/>
                <w:lang w:eastAsia="en-AU"/>
              </w:rPr>
              <w:t>Product class</w:t>
            </w:r>
          </w:p>
        </w:tc>
        <w:tc>
          <w:tcPr>
            <w:tcW w:w="2574" w:type="dxa"/>
            <w:vMerge w:val="restart"/>
            <w:tcBorders>
              <w:top w:val="single" w:sz="18" w:space="0" w:color="000000"/>
              <w:bottom w:val="single" w:sz="18" w:space="0" w:color="000000"/>
            </w:tcBorders>
            <w:tcMar>
              <w:top w:w="0" w:type="dxa"/>
              <w:left w:w="85" w:type="dxa"/>
              <w:bottom w:w="0" w:type="dxa"/>
              <w:right w:w="85" w:type="dxa"/>
            </w:tcMar>
            <w:vAlign w:val="center"/>
            <w:hideMark/>
          </w:tcPr>
          <w:p w14:paraId="7DCCB956" w14:textId="24CD146E" w:rsidR="003701E5" w:rsidRPr="003701E5" w:rsidRDefault="00131E82" w:rsidP="00460C46">
            <w:pPr>
              <w:spacing w:before="60" w:line="240" w:lineRule="atLeast"/>
              <w:ind w:left="219" w:hanging="219"/>
              <w:rPr>
                <w:rFonts w:eastAsia="Times New Roman" w:cs="Times New Roman"/>
                <w:b/>
                <w:bCs/>
                <w:sz w:val="20"/>
                <w:lang w:eastAsia="en-AU"/>
              </w:rPr>
            </w:pPr>
            <w:r>
              <w:rPr>
                <w:rFonts w:eastAsia="Times New Roman" w:cs="Times New Roman"/>
                <w:b/>
                <w:bCs/>
                <w:sz w:val="20"/>
                <w:lang w:eastAsia="en-AU"/>
              </w:rPr>
              <w:t>Cooling mode</w:t>
            </w:r>
          </w:p>
        </w:tc>
        <w:tc>
          <w:tcPr>
            <w:tcW w:w="1973" w:type="dxa"/>
            <w:tcBorders>
              <w:top w:val="single" w:sz="18" w:space="0" w:color="000000"/>
            </w:tcBorders>
            <w:tcMar>
              <w:top w:w="0" w:type="dxa"/>
              <w:left w:w="85" w:type="dxa"/>
              <w:bottom w:w="0" w:type="dxa"/>
              <w:right w:w="85" w:type="dxa"/>
            </w:tcMar>
            <w:hideMark/>
          </w:tcPr>
          <w:p w14:paraId="2303EC05" w14:textId="77777777" w:rsidR="000F4E23" w:rsidRDefault="000F4E23" w:rsidP="00460C46">
            <w:pPr>
              <w:spacing w:before="60" w:line="240" w:lineRule="atLeast"/>
              <w:rPr>
                <w:rFonts w:eastAsia="Times New Roman" w:cs="Times New Roman"/>
                <w:b/>
                <w:bCs/>
                <w:sz w:val="20"/>
                <w:lang w:eastAsia="en-AU"/>
              </w:rPr>
            </w:pPr>
          </w:p>
          <w:p w14:paraId="31EF1C91" w14:textId="50352CC9" w:rsidR="003701E5" w:rsidRPr="003701E5" w:rsidRDefault="008859E2" w:rsidP="00460C46">
            <w:pPr>
              <w:spacing w:before="60" w:line="240" w:lineRule="atLeast"/>
              <w:rPr>
                <w:rFonts w:eastAsia="Times New Roman" w:cs="Times New Roman"/>
                <w:b/>
                <w:bCs/>
                <w:sz w:val="20"/>
                <w:lang w:eastAsia="en-AU"/>
              </w:rPr>
            </w:pPr>
            <w:r>
              <w:rPr>
                <w:rFonts w:eastAsia="Times New Roman" w:cs="Times New Roman"/>
                <w:b/>
                <w:bCs/>
                <w:sz w:val="20"/>
                <w:lang w:eastAsia="en-AU"/>
              </w:rPr>
              <w:t>Production mode</w:t>
            </w:r>
          </w:p>
        </w:tc>
      </w:tr>
      <w:tr w:rsidR="00460C46" w:rsidRPr="003701E5" w14:paraId="4CA01AD7" w14:textId="77777777" w:rsidTr="00DA7A62">
        <w:trPr>
          <w:gridAfter w:val="1"/>
          <w:wAfter w:w="190" w:type="dxa"/>
          <w:trHeight w:val="407"/>
          <w:tblHeader/>
        </w:trPr>
        <w:tc>
          <w:tcPr>
            <w:tcW w:w="2313" w:type="dxa"/>
            <w:vMerge/>
            <w:tcBorders>
              <w:top w:val="single" w:sz="18" w:space="0" w:color="000000"/>
              <w:bottom w:val="single" w:sz="18" w:space="0" w:color="000000"/>
            </w:tcBorders>
            <w:vAlign w:val="center"/>
            <w:hideMark/>
          </w:tcPr>
          <w:p w14:paraId="37CF681C" w14:textId="77777777" w:rsidR="00460C46" w:rsidRPr="003701E5" w:rsidRDefault="00460C46" w:rsidP="003701E5">
            <w:pPr>
              <w:spacing w:line="240" w:lineRule="auto"/>
              <w:rPr>
                <w:rFonts w:eastAsia="Times New Roman" w:cs="Times New Roman"/>
                <w:b/>
                <w:bCs/>
                <w:sz w:val="20"/>
                <w:lang w:eastAsia="en-AU"/>
              </w:rPr>
            </w:pPr>
          </w:p>
        </w:tc>
        <w:tc>
          <w:tcPr>
            <w:tcW w:w="1667" w:type="dxa"/>
            <w:vMerge/>
            <w:tcBorders>
              <w:top w:val="single" w:sz="18" w:space="0" w:color="000000"/>
              <w:bottom w:val="single" w:sz="18" w:space="0" w:color="000000"/>
            </w:tcBorders>
            <w:vAlign w:val="center"/>
            <w:hideMark/>
          </w:tcPr>
          <w:p w14:paraId="2AD9D4C3" w14:textId="77777777" w:rsidR="00460C46" w:rsidRPr="003701E5" w:rsidRDefault="00460C46" w:rsidP="003701E5">
            <w:pPr>
              <w:spacing w:line="240" w:lineRule="auto"/>
              <w:rPr>
                <w:rFonts w:eastAsia="Times New Roman" w:cs="Times New Roman"/>
                <w:b/>
                <w:bCs/>
                <w:sz w:val="20"/>
                <w:lang w:eastAsia="en-AU"/>
              </w:rPr>
            </w:pPr>
          </w:p>
        </w:tc>
        <w:tc>
          <w:tcPr>
            <w:tcW w:w="2574" w:type="dxa"/>
            <w:vMerge/>
            <w:tcBorders>
              <w:top w:val="single" w:sz="18" w:space="0" w:color="000000"/>
              <w:bottom w:val="single" w:sz="18" w:space="0" w:color="000000"/>
            </w:tcBorders>
            <w:vAlign w:val="center"/>
            <w:hideMark/>
          </w:tcPr>
          <w:p w14:paraId="01C40779" w14:textId="77777777" w:rsidR="00460C46" w:rsidRPr="003701E5" w:rsidRDefault="00460C46" w:rsidP="003701E5">
            <w:pPr>
              <w:spacing w:line="240" w:lineRule="auto"/>
              <w:rPr>
                <w:rFonts w:eastAsia="Times New Roman" w:cs="Times New Roman"/>
                <w:b/>
                <w:bCs/>
                <w:sz w:val="20"/>
                <w:lang w:eastAsia="en-AU"/>
              </w:rPr>
            </w:pPr>
          </w:p>
        </w:tc>
        <w:tc>
          <w:tcPr>
            <w:tcW w:w="1973" w:type="dxa"/>
            <w:tcBorders>
              <w:bottom w:val="single" w:sz="18" w:space="0" w:color="000000"/>
            </w:tcBorders>
            <w:tcMar>
              <w:top w:w="0" w:type="dxa"/>
              <w:left w:w="85" w:type="dxa"/>
              <w:bottom w:w="0" w:type="dxa"/>
              <w:right w:w="85" w:type="dxa"/>
            </w:tcMar>
            <w:hideMark/>
          </w:tcPr>
          <w:p w14:paraId="585F5D23" w14:textId="31205AB9" w:rsidR="00460C46" w:rsidRPr="003701E5" w:rsidRDefault="00460C46" w:rsidP="003701E5">
            <w:pPr>
              <w:spacing w:before="60" w:line="240" w:lineRule="atLeast"/>
              <w:jc w:val="center"/>
              <w:rPr>
                <w:rFonts w:eastAsia="Times New Roman" w:cs="Times New Roman"/>
                <w:b/>
                <w:bCs/>
                <w:sz w:val="20"/>
                <w:lang w:eastAsia="en-AU"/>
              </w:rPr>
            </w:pPr>
          </w:p>
        </w:tc>
      </w:tr>
      <w:tr w:rsidR="003701E5" w:rsidRPr="003701E5" w14:paraId="0D30F00E" w14:textId="77777777" w:rsidTr="00DA7A62">
        <w:trPr>
          <w:trHeight w:val="52"/>
        </w:trPr>
        <w:tc>
          <w:tcPr>
            <w:tcW w:w="2313" w:type="dxa"/>
            <w:vMerge w:val="restart"/>
            <w:tcBorders>
              <w:top w:val="single" w:sz="18" w:space="0" w:color="000000"/>
            </w:tcBorders>
            <w:tcMar>
              <w:top w:w="0" w:type="dxa"/>
              <w:left w:w="85" w:type="dxa"/>
              <w:bottom w:w="0" w:type="dxa"/>
              <w:right w:w="85" w:type="dxa"/>
            </w:tcMar>
            <w:vAlign w:val="center"/>
            <w:hideMark/>
          </w:tcPr>
          <w:p w14:paraId="35328525" w14:textId="535274CD" w:rsidR="003701E5" w:rsidRPr="003701E5" w:rsidRDefault="001D56F0" w:rsidP="003701E5">
            <w:pPr>
              <w:spacing w:before="60" w:line="240" w:lineRule="atLeast"/>
              <w:rPr>
                <w:rFonts w:eastAsia="Times New Roman" w:cs="Times New Roman"/>
                <w:b/>
                <w:bCs/>
                <w:sz w:val="20"/>
                <w:lang w:eastAsia="en-AU"/>
              </w:rPr>
            </w:pPr>
            <w:r>
              <w:rPr>
                <w:rFonts w:eastAsia="Times New Roman" w:cs="Times New Roman"/>
                <w:b/>
                <w:bCs/>
                <w:sz w:val="20"/>
                <w:lang w:eastAsia="en-AU"/>
              </w:rPr>
              <w:t>Modu</w:t>
            </w:r>
            <w:r w:rsidR="00697C0A">
              <w:rPr>
                <w:rFonts w:eastAsia="Times New Roman" w:cs="Times New Roman"/>
                <w:b/>
                <w:bCs/>
                <w:sz w:val="20"/>
                <w:lang w:eastAsia="en-AU"/>
              </w:rPr>
              <w:t>l</w:t>
            </w:r>
            <w:r>
              <w:rPr>
                <w:rFonts w:eastAsia="Times New Roman" w:cs="Times New Roman"/>
                <w:b/>
                <w:bCs/>
                <w:sz w:val="20"/>
                <w:lang w:eastAsia="en-AU"/>
              </w:rPr>
              <w:t>ar</w:t>
            </w:r>
          </w:p>
          <w:p w14:paraId="4B2F4C4F" w14:textId="6682EA58" w:rsidR="003701E5" w:rsidRPr="003701E5" w:rsidRDefault="003701E5" w:rsidP="003701E5">
            <w:pPr>
              <w:spacing w:before="60" w:line="240" w:lineRule="auto"/>
              <w:ind w:left="284" w:hanging="284"/>
              <w:rPr>
                <w:rFonts w:eastAsia="Times New Roman" w:cs="Times New Roman"/>
                <w:sz w:val="20"/>
                <w:lang w:eastAsia="en-AU"/>
              </w:rPr>
            </w:pPr>
          </w:p>
        </w:tc>
        <w:tc>
          <w:tcPr>
            <w:tcW w:w="1667" w:type="dxa"/>
            <w:tcBorders>
              <w:top w:val="single" w:sz="18" w:space="0" w:color="000000"/>
            </w:tcBorders>
            <w:tcMar>
              <w:top w:w="0" w:type="dxa"/>
              <w:left w:w="85" w:type="dxa"/>
              <w:bottom w:w="0" w:type="dxa"/>
              <w:right w:w="85" w:type="dxa"/>
            </w:tcMar>
            <w:hideMark/>
          </w:tcPr>
          <w:p w14:paraId="708F4771" w14:textId="77777777" w:rsidR="003701E5" w:rsidRPr="003701E5" w:rsidRDefault="003701E5" w:rsidP="003701E5">
            <w:pPr>
              <w:spacing w:before="40" w:line="240" w:lineRule="atLeast"/>
              <w:rPr>
                <w:rFonts w:eastAsia="Times New Roman" w:cs="Times New Roman"/>
                <w:sz w:val="20"/>
                <w:lang w:eastAsia="en-AU"/>
              </w:rPr>
            </w:pPr>
            <w:r w:rsidRPr="003701E5">
              <w:rPr>
                <w:rFonts w:eastAsia="Times New Roman" w:cs="Times New Roman"/>
                <w:sz w:val="20"/>
                <w:lang w:eastAsia="en-AU"/>
              </w:rPr>
              <w:t>1</w:t>
            </w:r>
          </w:p>
        </w:tc>
        <w:tc>
          <w:tcPr>
            <w:tcW w:w="2574" w:type="dxa"/>
            <w:tcBorders>
              <w:top w:val="single" w:sz="18" w:space="0" w:color="000000"/>
            </w:tcBorders>
            <w:tcMar>
              <w:top w:w="0" w:type="dxa"/>
              <w:left w:w="85" w:type="dxa"/>
              <w:bottom w:w="0" w:type="dxa"/>
              <w:right w:w="85" w:type="dxa"/>
            </w:tcMar>
            <w:hideMark/>
          </w:tcPr>
          <w:p w14:paraId="43B4A499" w14:textId="0DADDE52" w:rsidR="003701E5" w:rsidRPr="003701E5" w:rsidRDefault="00E43CA8" w:rsidP="003701E5">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Borders>
              <w:top w:val="single" w:sz="18" w:space="0" w:color="000000"/>
            </w:tcBorders>
            <w:tcMar>
              <w:top w:w="0" w:type="dxa"/>
              <w:left w:w="85" w:type="dxa"/>
              <w:bottom w:w="0" w:type="dxa"/>
              <w:right w:w="85" w:type="dxa"/>
            </w:tcMar>
            <w:hideMark/>
          </w:tcPr>
          <w:p w14:paraId="041B66D0" w14:textId="50B87DD7" w:rsidR="003701E5" w:rsidRPr="003701E5" w:rsidRDefault="008859E2" w:rsidP="003701E5">
            <w:pPr>
              <w:spacing w:before="40" w:line="240" w:lineRule="atLeast"/>
              <w:rPr>
                <w:rFonts w:eastAsia="Times New Roman" w:cs="Times New Roman"/>
                <w:sz w:val="20"/>
                <w:lang w:eastAsia="en-AU"/>
              </w:rPr>
            </w:pPr>
            <w:r>
              <w:rPr>
                <w:rFonts w:eastAsia="Times New Roman" w:cs="Times New Roman"/>
                <w:sz w:val="20"/>
                <w:lang w:eastAsia="en-AU"/>
              </w:rPr>
              <w:t>Batch</w:t>
            </w:r>
          </w:p>
        </w:tc>
        <w:tc>
          <w:tcPr>
            <w:tcW w:w="190" w:type="dxa"/>
            <w:tcBorders>
              <w:top w:val="single" w:sz="18" w:space="0" w:color="000000"/>
            </w:tcBorders>
            <w:tcMar>
              <w:top w:w="0" w:type="dxa"/>
              <w:left w:w="85" w:type="dxa"/>
              <w:bottom w:w="0" w:type="dxa"/>
              <w:right w:w="85" w:type="dxa"/>
            </w:tcMar>
            <w:hideMark/>
          </w:tcPr>
          <w:p w14:paraId="2A43FC40" w14:textId="687CB4F2" w:rsidR="003701E5" w:rsidRPr="003701E5" w:rsidRDefault="003701E5" w:rsidP="007353E4">
            <w:pPr>
              <w:spacing w:before="40" w:line="240" w:lineRule="atLeast"/>
              <w:rPr>
                <w:rFonts w:eastAsia="Times New Roman" w:cs="Times New Roman"/>
                <w:sz w:val="20"/>
                <w:lang w:eastAsia="en-AU"/>
              </w:rPr>
            </w:pPr>
          </w:p>
        </w:tc>
      </w:tr>
      <w:tr w:rsidR="003701E5" w:rsidRPr="003701E5" w14:paraId="6C16D49D" w14:textId="77777777" w:rsidTr="00DA7A62">
        <w:trPr>
          <w:trHeight w:val="48"/>
        </w:trPr>
        <w:tc>
          <w:tcPr>
            <w:tcW w:w="2313" w:type="dxa"/>
            <w:vMerge/>
            <w:tcBorders>
              <w:top w:val="single" w:sz="18" w:space="0" w:color="000000"/>
            </w:tcBorders>
            <w:vAlign w:val="center"/>
            <w:hideMark/>
          </w:tcPr>
          <w:p w14:paraId="29760388" w14:textId="77777777" w:rsidR="003701E5" w:rsidRPr="003701E5" w:rsidRDefault="003701E5" w:rsidP="003701E5">
            <w:pPr>
              <w:spacing w:line="240" w:lineRule="auto"/>
              <w:rPr>
                <w:rFonts w:eastAsia="Times New Roman" w:cs="Times New Roman"/>
                <w:sz w:val="20"/>
                <w:lang w:eastAsia="en-AU"/>
              </w:rPr>
            </w:pPr>
          </w:p>
        </w:tc>
        <w:tc>
          <w:tcPr>
            <w:tcW w:w="1667" w:type="dxa"/>
            <w:tcMar>
              <w:top w:w="0" w:type="dxa"/>
              <w:left w:w="85" w:type="dxa"/>
              <w:bottom w:w="0" w:type="dxa"/>
              <w:right w:w="85" w:type="dxa"/>
            </w:tcMar>
            <w:hideMark/>
          </w:tcPr>
          <w:p w14:paraId="2F7245F5" w14:textId="77777777" w:rsidR="003701E5" w:rsidRPr="003701E5" w:rsidRDefault="003701E5" w:rsidP="003701E5">
            <w:pPr>
              <w:spacing w:before="40" w:line="240" w:lineRule="atLeast"/>
              <w:rPr>
                <w:rFonts w:eastAsia="Times New Roman" w:cs="Times New Roman"/>
                <w:sz w:val="20"/>
                <w:lang w:eastAsia="en-AU"/>
              </w:rPr>
            </w:pPr>
            <w:r w:rsidRPr="003701E5">
              <w:rPr>
                <w:rFonts w:eastAsia="Times New Roman" w:cs="Times New Roman"/>
                <w:sz w:val="20"/>
                <w:lang w:eastAsia="en-AU"/>
              </w:rPr>
              <w:t>2</w:t>
            </w:r>
          </w:p>
        </w:tc>
        <w:tc>
          <w:tcPr>
            <w:tcW w:w="2574" w:type="dxa"/>
            <w:tcMar>
              <w:top w:w="0" w:type="dxa"/>
              <w:left w:w="85" w:type="dxa"/>
              <w:bottom w:w="0" w:type="dxa"/>
              <w:right w:w="85" w:type="dxa"/>
            </w:tcMar>
            <w:hideMark/>
          </w:tcPr>
          <w:p w14:paraId="4DF2A1C4" w14:textId="35CEA99B" w:rsidR="003701E5" w:rsidRPr="003701E5" w:rsidRDefault="00E270FB" w:rsidP="003701E5">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Mar>
              <w:top w:w="0" w:type="dxa"/>
              <w:left w:w="85" w:type="dxa"/>
              <w:bottom w:w="0" w:type="dxa"/>
              <w:right w:w="85" w:type="dxa"/>
            </w:tcMar>
            <w:hideMark/>
          </w:tcPr>
          <w:p w14:paraId="7034CD44" w14:textId="5B866DDB" w:rsidR="003701E5" w:rsidRPr="003701E5" w:rsidRDefault="00E270FB" w:rsidP="003701E5">
            <w:pPr>
              <w:spacing w:before="40" w:line="240" w:lineRule="atLeast"/>
              <w:rPr>
                <w:rFonts w:eastAsia="Times New Roman" w:cs="Times New Roman"/>
                <w:sz w:val="20"/>
                <w:lang w:eastAsia="en-AU"/>
              </w:rPr>
            </w:pPr>
            <w:r>
              <w:rPr>
                <w:rFonts w:eastAsia="Times New Roman" w:cs="Times New Roman"/>
                <w:sz w:val="20"/>
                <w:lang w:eastAsia="en-AU"/>
              </w:rPr>
              <w:t>Continuous</w:t>
            </w:r>
          </w:p>
        </w:tc>
        <w:tc>
          <w:tcPr>
            <w:tcW w:w="190" w:type="dxa"/>
            <w:tcMar>
              <w:top w:w="0" w:type="dxa"/>
              <w:left w:w="85" w:type="dxa"/>
              <w:bottom w:w="0" w:type="dxa"/>
              <w:right w:w="85" w:type="dxa"/>
            </w:tcMar>
            <w:hideMark/>
          </w:tcPr>
          <w:p w14:paraId="34B3AD94" w14:textId="731EB2F8" w:rsidR="003701E5" w:rsidRPr="003701E5" w:rsidRDefault="003701E5" w:rsidP="007353E4">
            <w:pPr>
              <w:spacing w:before="40" w:line="240" w:lineRule="atLeast"/>
              <w:rPr>
                <w:rFonts w:eastAsia="Times New Roman" w:cs="Times New Roman"/>
                <w:sz w:val="20"/>
                <w:lang w:eastAsia="en-AU"/>
              </w:rPr>
            </w:pPr>
          </w:p>
        </w:tc>
      </w:tr>
      <w:tr w:rsidR="003701E5" w:rsidRPr="003701E5" w14:paraId="255D7D69" w14:textId="77777777" w:rsidTr="00DA7A62">
        <w:trPr>
          <w:trHeight w:val="48"/>
        </w:trPr>
        <w:tc>
          <w:tcPr>
            <w:tcW w:w="2313" w:type="dxa"/>
            <w:vMerge/>
            <w:tcBorders>
              <w:top w:val="single" w:sz="18" w:space="0" w:color="000000"/>
            </w:tcBorders>
            <w:vAlign w:val="center"/>
            <w:hideMark/>
          </w:tcPr>
          <w:p w14:paraId="42E780AC" w14:textId="77777777" w:rsidR="003701E5" w:rsidRPr="003701E5" w:rsidRDefault="003701E5" w:rsidP="003701E5">
            <w:pPr>
              <w:spacing w:line="240" w:lineRule="auto"/>
              <w:rPr>
                <w:rFonts w:eastAsia="Times New Roman" w:cs="Times New Roman"/>
                <w:sz w:val="20"/>
                <w:lang w:eastAsia="en-AU"/>
              </w:rPr>
            </w:pPr>
          </w:p>
        </w:tc>
        <w:tc>
          <w:tcPr>
            <w:tcW w:w="1667" w:type="dxa"/>
            <w:tcMar>
              <w:top w:w="0" w:type="dxa"/>
              <w:left w:w="85" w:type="dxa"/>
              <w:bottom w:w="0" w:type="dxa"/>
              <w:right w:w="85" w:type="dxa"/>
            </w:tcMar>
            <w:hideMark/>
          </w:tcPr>
          <w:p w14:paraId="46402737" w14:textId="77777777" w:rsidR="003701E5" w:rsidRPr="003701E5" w:rsidRDefault="003701E5" w:rsidP="003701E5">
            <w:pPr>
              <w:spacing w:before="40" w:line="240" w:lineRule="atLeast"/>
              <w:rPr>
                <w:rFonts w:eastAsia="Times New Roman" w:cs="Times New Roman"/>
                <w:sz w:val="20"/>
                <w:lang w:eastAsia="en-AU"/>
              </w:rPr>
            </w:pPr>
            <w:r w:rsidRPr="003701E5">
              <w:rPr>
                <w:rFonts w:eastAsia="Times New Roman" w:cs="Times New Roman"/>
                <w:sz w:val="20"/>
                <w:lang w:eastAsia="en-AU"/>
              </w:rPr>
              <w:t>3</w:t>
            </w:r>
          </w:p>
        </w:tc>
        <w:tc>
          <w:tcPr>
            <w:tcW w:w="2574" w:type="dxa"/>
            <w:tcMar>
              <w:top w:w="0" w:type="dxa"/>
              <w:left w:w="85" w:type="dxa"/>
              <w:bottom w:w="0" w:type="dxa"/>
              <w:right w:w="85" w:type="dxa"/>
            </w:tcMar>
            <w:hideMark/>
          </w:tcPr>
          <w:p w14:paraId="262D55EE" w14:textId="66B805BA" w:rsidR="003701E5" w:rsidRPr="003701E5" w:rsidRDefault="0049144E" w:rsidP="003701E5">
            <w:pPr>
              <w:spacing w:before="40" w:line="240" w:lineRule="atLeast"/>
              <w:rPr>
                <w:rFonts w:eastAsia="Times New Roman" w:cs="Times New Roman"/>
                <w:sz w:val="20"/>
                <w:lang w:eastAsia="en-AU"/>
              </w:rPr>
            </w:pPr>
            <w:r>
              <w:rPr>
                <w:rFonts w:eastAsia="Times New Roman" w:cs="Times New Roman"/>
                <w:sz w:val="20"/>
                <w:lang w:eastAsia="en-AU"/>
              </w:rPr>
              <w:t>Water</w:t>
            </w:r>
          </w:p>
        </w:tc>
        <w:tc>
          <w:tcPr>
            <w:tcW w:w="1973" w:type="dxa"/>
            <w:tcMar>
              <w:top w:w="0" w:type="dxa"/>
              <w:left w:w="85" w:type="dxa"/>
              <w:bottom w:w="0" w:type="dxa"/>
              <w:right w:w="85" w:type="dxa"/>
            </w:tcMar>
            <w:hideMark/>
          </w:tcPr>
          <w:p w14:paraId="344642FC" w14:textId="28BC2525" w:rsidR="003701E5" w:rsidRPr="003701E5" w:rsidRDefault="0049144E" w:rsidP="003701E5">
            <w:pPr>
              <w:spacing w:before="40" w:line="240" w:lineRule="atLeast"/>
              <w:rPr>
                <w:rFonts w:eastAsia="Times New Roman" w:cs="Times New Roman"/>
                <w:sz w:val="20"/>
                <w:lang w:eastAsia="en-AU"/>
              </w:rPr>
            </w:pPr>
            <w:r>
              <w:rPr>
                <w:rFonts w:eastAsia="Times New Roman" w:cs="Times New Roman"/>
                <w:sz w:val="20"/>
                <w:lang w:eastAsia="en-AU"/>
              </w:rPr>
              <w:t>Batch</w:t>
            </w:r>
          </w:p>
        </w:tc>
        <w:tc>
          <w:tcPr>
            <w:tcW w:w="190" w:type="dxa"/>
            <w:tcMar>
              <w:top w:w="0" w:type="dxa"/>
              <w:left w:w="85" w:type="dxa"/>
              <w:bottom w:w="0" w:type="dxa"/>
              <w:right w:w="85" w:type="dxa"/>
            </w:tcMar>
            <w:hideMark/>
          </w:tcPr>
          <w:p w14:paraId="068487E1" w14:textId="75AE2E39" w:rsidR="003701E5" w:rsidRPr="003701E5" w:rsidRDefault="003701E5" w:rsidP="007353E4">
            <w:pPr>
              <w:spacing w:before="40" w:line="240" w:lineRule="atLeast"/>
              <w:rPr>
                <w:rFonts w:eastAsia="Times New Roman" w:cs="Times New Roman"/>
                <w:sz w:val="20"/>
                <w:lang w:eastAsia="en-AU"/>
              </w:rPr>
            </w:pPr>
          </w:p>
        </w:tc>
      </w:tr>
      <w:tr w:rsidR="0049144E" w:rsidRPr="003701E5" w14:paraId="285B5272" w14:textId="77777777" w:rsidTr="00DA7A62">
        <w:trPr>
          <w:trHeight w:val="48"/>
        </w:trPr>
        <w:tc>
          <w:tcPr>
            <w:tcW w:w="2313" w:type="dxa"/>
            <w:vMerge/>
            <w:tcBorders>
              <w:top w:val="single" w:sz="18" w:space="0" w:color="000000"/>
            </w:tcBorders>
            <w:vAlign w:val="center"/>
            <w:hideMark/>
          </w:tcPr>
          <w:p w14:paraId="0EA0E13E" w14:textId="77777777" w:rsidR="0049144E" w:rsidRPr="003701E5" w:rsidRDefault="0049144E" w:rsidP="0049144E">
            <w:pPr>
              <w:spacing w:line="240" w:lineRule="auto"/>
              <w:rPr>
                <w:rFonts w:eastAsia="Times New Roman" w:cs="Times New Roman"/>
                <w:sz w:val="20"/>
                <w:lang w:eastAsia="en-AU"/>
              </w:rPr>
            </w:pPr>
          </w:p>
        </w:tc>
        <w:tc>
          <w:tcPr>
            <w:tcW w:w="1667" w:type="dxa"/>
            <w:tcMar>
              <w:top w:w="0" w:type="dxa"/>
              <w:left w:w="85" w:type="dxa"/>
              <w:bottom w:w="0" w:type="dxa"/>
              <w:right w:w="85" w:type="dxa"/>
            </w:tcMar>
            <w:hideMark/>
          </w:tcPr>
          <w:p w14:paraId="4CEDAE90" w14:textId="77777777" w:rsidR="0049144E" w:rsidRPr="003701E5" w:rsidRDefault="0049144E" w:rsidP="0049144E">
            <w:pPr>
              <w:spacing w:before="40" w:line="240" w:lineRule="atLeast"/>
              <w:rPr>
                <w:rFonts w:eastAsia="Times New Roman" w:cs="Times New Roman"/>
                <w:sz w:val="20"/>
                <w:lang w:eastAsia="en-AU"/>
              </w:rPr>
            </w:pPr>
            <w:r w:rsidRPr="003701E5">
              <w:rPr>
                <w:rFonts w:eastAsia="Times New Roman" w:cs="Times New Roman"/>
                <w:sz w:val="20"/>
                <w:lang w:eastAsia="en-AU"/>
              </w:rPr>
              <w:t>4</w:t>
            </w:r>
          </w:p>
        </w:tc>
        <w:tc>
          <w:tcPr>
            <w:tcW w:w="2574" w:type="dxa"/>
            <w:tcMar>
              <w:top w:w="0" w:type="dxa"/>
              <w:left w:w="85" w:type="dxa"/>
              <w:bottom w:w="0" w:type="dxa"/>
              <w:right w:w="85" w:type="dxa"/>
            </w:tcMar>
            <w:hideMark/>
          </w:tcPr>
          <w:p w14:paraId="554E9624" w14:textId="486EC3AE" w:rsidR="0049144E" w:rsidRPr="003701E5" w:rsidRDefault="0049144E" w:rsidP="0049144E">
            <w:pPr>
              <w:spacing w:before="40" w:line="240" w:lineRule="atLeast"/>
              <w:rPr>
                <w:rFonts w:eastAsia="Times New Roman" w:cs="Times New Roman"/>
                <w:sz w:val="20"/>
                <w:lang w:eastAsia="en-AU"/>
              </w:rPr>
            </w:pPr>
            <w:r>
              <w:rPr>
                <w:rFonts w:eastAsia="Times New Roman" w:cs="Times New Roman"/>
                <w:sz w:val="20"/>
                <w:lang w:eastAsia="en-AU"/>
              </w:rPr>
              <w:t>Water</w:t>
            </w:r>
          </w:p>
        </w:tc>
        <w:tc>
          <w:tcPr>
            <w:tcW w:w="1973" w:type="dxa"/>
            <w:tcMar>
              <w:top w:w="0" w:type="dxa"/>
              <w:left w:w="85" w:type="dxa"/>
              <w:bottom w:w="0" w:type="dxa"/>
              <w:right w:w="85" w:type="dxa"/>
            </w:tcMar>
            <w:hideMark/>
          </w:tcPr>
          <w:p w14:paraId="42E2B606" w14:textId="67F0E071" w:rsidR="0049144E" w:rsidRPr="003701E5" w:rsidRDefault="0049144E" w:rsidP="0049144E">
            <w:pPr>
              <w:spacing w:before="40" w:line="240" w:lineRule="atLeast"/>
              <w:rPr>
                <w:rFonts w:eastAsia="Times New Roman" w:cs="Times New Roman"/>
                <w:sz w:val="20"/>
                <w:lang w:eastAsia="en-AU"/>
              </w:rPr>
            </w:pPr>
            <w:r>
              <w:rPr>
                <w:rFonts w:eastAsia="Times New Roman" w:cs="Times New Roman"/>
                <w:sz w:val="20"/>
                <w:lang w:eastAsia="en-AU"/>
              </w:rPr>
              <w:t>Continuous</w:t>
            </w:r>
          </w:p>
        </w:tc>
        <w:tc>
          <w:tcPr>
            <w:tcW w:w="190" w:type="dxa"/>
            <w:tcMar>
              <w:top w:w="0" w:type="dxa"/>
              <w:left w:w="85" w:type="dxa"/>
              <w:bottom w:w="0" w:type="dxa"/>
              <w:right w:w="85" w:type="dxa"/>
            </w:tcMar>
            <w:hideMark/>
          </w:tcPr>
          <w:p w14:paraId="0E6DE0F2" w14:textId="35114EA6" w:rsidR="0049144E" w:rsidRPr="003701E5" w:rsidRDefault="0049144E" w:rsidP="007353E4">
            <w:pPr>
              <w:spacing w:before="40" w:line="240" w:lineRule="atLeast"/>
              <w:rPr>
                <w:rFonts w:eastAsia="Times New Roman" w:cs="Times New Roman"/>
                <w:sz w:val="20"/>
                <w:lang w:eastAsia="en-AU"/>
              </w:rPr>
            </w:pPr>
          </w:p>
        </w:tc>
      </w:tr>
      <w:tr w:rsidR="0003794E" w:rsidRPr="003701E5" w14:paraId="77E980D7" w14:textId="77777777" w:rsidTr="00DA7A62">
        <w:trPr>
          <w:gridAfter w:val="1"/>
          <w:wAfter w:w="190" w:type="dxa"/>
          <w:trHeight w:val="140"/>
        </w:trPr>
        <w:tc>
          <w:tcPr>
            <w:tcW w:w="2313" w:type="dxa"/>
            <w:vMerge w:val="restart"/>
            <w:tcBorders>
              <w:top w:val="single" w:sz="6" w:space="0" w:color="000000"/>
              <w:bottom w:val="single" w:sz="6" w:space="0" w:color="000000"/>
            </w:tcBorders>
            <w:tcMar>
              <w:top w:w="0" w:type="dxa"/>
              <w:left w:w="85" w:type="dxa"/>
              <w:bottom w:w="0" w:type="dxa"/>
              <w:right w:w="85" w:type="dxa"/>
            </w:tcMar>
            <w:vAlign w:val="center"/>
            <w:hideMark/>
          </w:tcPr>
          <w:p w14:paraId="580458BE" w14:textId="0193C166" w:rsidR="0003794E" w:rsidRPr="003701E5" w:rsidRDefault="0003794E" w:rsidP="0003794E">
            <w:pPr>
              <w:spacing w:before="60" w:line="240" w:lineRule="atLeast"/>
              <w:rPr>
                <w:rFonts w:eastAsia="Times New Roman" w:cs="Times New Roman"/>
                <w:b/>
                <w:bCs/>
                <w:sz w:val="20"/>
                <w:lang w:eastAsia="en-AU"/>
              </w:rPr>
            </w:pPr>
            <w:r>
              <w:rPr>
                <w:rFonts w:eastAsia="Times New Roman" w:cs="Times New Roman"/>
                <w:b/>
                <w:bCs/>
                <w:sz w:val="20"/>
                <w:lang w:eastAsia="en-AU"/>
              </w:rPr>
              <w:t>Self-contained</w:t>
            </w:r>
          </w:p>
          <w:p w14:paraId="14928864" w14:textId="64C10059" w:rsidR="0003794E" w:rsidRPr="003701E5" w:rsidRDefault="0003794E" w:rsidP="0003794E">
            <w:pPr>
              <w:spacing w:before="40" w:line="240" w:lineRule="atLeast"/>
              <w:rPr>
                <w:rFonts w:eastAsia="Times New Roman" w:cs="Times New Roman"/>
                <w:sz w:val="20"/>
                <w:lang w:eastAsia="en-AU"/>
              </w:rPr>
            </w:pPr>
          </w:p>
          <w:p w14:paraId="5487194D" w14:textId="1FA9BAB3" w:rsidR="0003794E" w:rsidRPr="003701E5" w:rsidRDefault="0003794E" w:rsidP="0003794E">
            <w:pPr>
              <w:spacing w:before="60" w:line="240" w:lineRule="auto"/>
              <w:ind w:left="284" w:hanging="284"/>
              <w:rPr>
                <w:rFonts w:eastAsia="Times New Roman" w:cs="Times New Roman"/>
                <w:sz w:val="20"/>
                <w:lang w:eastAsia="en-AU"/>
              </w:rPr>
            </w:pPr>
          </w:p>
        </w:tc>
        <w:tc>
          <w:tcPr>
            <w:tcW w:w="1667" w:type="dxa"/>
            <w:tcBorders>
              <w:top w:val="single" w:sz="6" w:space="0" w:color="000000"/>
            </w:tcBorders>
            <w:tcMar>
              <w:top w:w="0" w:type="dxa"/>
              <w:left w:w="85" w:type="dxa"/>
              <w:bottom w:w="0" w:type="dxa"/>
              <w:right w:w="85" w:type="dxa"/>
            </w:tcMar>
            <w:hideMark/>
          </w:tcPr>
          <w:p w14:paraId="5DE288EB" w14:textId="1F603F44"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5</w:t>
            </w:r>
          </w:p>
        </w:tc>
        <w:tc>
          <w:tcPr>
            <w:tcW w:w="2574" w:type="dxa"/>
            <w:tcBorders>
              <w:top w:val="single" w:sz="6" w:space="0" w:color="000000"/>
            </w:tcBorders>
            <w:tcMar>
              <w:top w:w="0" w:type="dxa"/>
              <w:left w:w="85" w:type="dxa"/>
              <w:bottom w:w="0" w:type="dxa"/>
              <w:right w:w="85" w:type="dxa"/>
            </w:tcMar>
            <w:hideMark/>
          </w:tcPr>
          <w:p w14:paraId="56AB996E" w14:textId="258ACF61"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Borders>
              <w:top w:val="single" w:sz="6" w:space="0" w:color="000000"/>
            </w:tcBorders>
            <w:tcMar>
              <w:top w:w="0" w:type="dxa"/>
              <w:left w:w="85" w:type="dxa"/>
              <w:bottom w:w="0" w:type="dxa"/>
              <w:right w:w="85" w:type="dxa"/>
            </w:tcMar>
            <w:hideMark/>
          </w:tcPr>
          <w:p w14:paraId="1029E6AF" w14:textId="1C8B849E"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Batch</w:t>
            </w:r>
          </w:p>
        </w:tc>
      </w:tr>
      <w:tr w:rsidR="0003794E" w:rsidRPr="003701E5" w14:paraId="3574DFD7" w14:textId="77777777" w:rsidTr="00DA7A62">
        <w:trPr>
          <w:gridAfter w:val="1"/>
          <w:wAfter w:w="190" w:type="dxa"/>
          <w:trHeight w:val="139"/>
        </w:trPr>
        <w:tc>
          <w:tcPr>
            <w:tcW w:w="2313" w:type="dxa"/>
            <w:vMerge/>
            <w:tcBorders>
              <w:top w:val="single" w:sz="6" w:space="0" w:color="000000"/>
              <w:bottom w:val="single" w:sz="6" w:space="0" w:color="000000"/>
            </w:tcBorders>
            <w:vAlign w:val="center"/>
            <w:hideMark/>
          </w:tcPr>
          <w:p w14:paraId="5400BE73" w14:textId="77777777" w:rsidR="0003794E" w:rsidRPr="003701E5" w:rsidRDefault="0003794E" w:rsidP="0003794E">
            <w:pPr>
              <w:spacing w:line="240" w:lineRule="auto"/>
              <w:rPr>
                <w:rFonts w:eastAsia="Times New Roman" w:cs="Times New Roman"/>
                <w:sz w:val="20"/>
                <w:lang w:eastAsia="en-AU"/>
              </w:rPr>
            </w:pPr>
          </w:p>
        </w:tc>
        <w:tc>
          <w:tcPr>
            <w:tcW w:w="1667" w:type="dxa"/>
            <w:tcMar>
              <w:top w:w="0" w:type="dxa"/>
              <w:left w:w="85" w:type="dxa"/>
              <w:bottom w:w="0" w:type="dxa"/>
              <w:right w:w="85" w:type="dxa"/>
            </w:tcMar>
            <w:hideMark/>
          </w:tcPr>
          <w:p w14:paraId="3B9735D8" w14:textId="388222A3"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6</w:t>
            </w:r>
          </w:p>
        </w:tc>
        <w:tc>
          <w:tcPr>
            <w:tcW w:w="2574" w:type="dxa"/>
            <w:tcMar>
              <w:top w:w="0" w:type="dxa"/>
              <w:left w:w="85" w:type="dxa"/>
              <w:bottom w:w="0" w:type="dxa"/>
              <w:right w:w="85" w:type="dxa"/>
            </w:tcMar>
            <w:hideMark/>
          </w:tcPr>
          <w:p w14:paraId="32F960CF" w14:textId="6A6A7019"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Mar>
              <w:top w:w="0" w:type="dxa"/>
              <w:left w:w="85" w:type="dxa"/>
              <w:bottom w:w="0" w:type="dxa"/>
              <w:right w:w="85" w:type="dxa"/>
            </w:tcMar>
            <w:hideMark/>
          </w:tcPr>
          <w:p w14:paraId="2403A7AA" w14:textId="450B36E2"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Continuous</w:t>
            </w:r>
          </w:p>
        </w:tc>
      </w:tr>
      <w:tr w:rsidR="0003794E" w:rsidRPr="003701E5" w14:paraId="2CD848CB" w14:textId="77777777" w:rsidTr="00DA7A62">
        <w:trPr>
          <w:trHeight w:val="139"/>
        </w:trPr>
        <w:tc>
          <w:tcPr>
            <w:tcW w:w="2313" w:type="dxa"/>
            <w:vMerge/>
            <w:tcBorders>
              <w:top w:val="single" w:sz="6" w:space="0" w:color="000000"/>
              <w:bottom w:val="single" w:sz="6" w:space="0" w:color="000000"/>
            </w:tcBorders>
            <w:vAlign w:val="center"/>
            <w:hideMark/>
          </w:tcPr>
          <w:p w14:paraId="5FBC0788" w14:textId="77777777" w:rsidR="0003794E" w:rsidRPr="003701E5" w:rsidRDefault="0003794E" w:rsidP="0003794E">
            <w:pPr>
              <w:spacing w:line="240" w:lineRule="auto"/>
              <w:rPr>
                <w:rFonts w:eastAsia="Times New Roman" w:cs="Times New Roman"/>
                <w:sz w:val="20"/>
                <w:lang w:eastAsia="en-AU"/>
              </w:rPr>
            </w:pPr>
          </w:p>
        </w:tc>
        <w:tc>
          <w:tcPr>
            <w:tcW w:w="1667" w:type="dxa"/>
            <w:tcMar>
              <w:top w:w="0" w:type="dxa"/>
              <w:left w:w="85" w:type="dxa"/>
              <w:bottom w:w="0" w:type="dxa"/>
              <w:right w:w="85" w:type="dxa"/>
            </w:tcMar>
            <w:hideMark/>
          </w:tcPr>
          <w:p w14:paraId="4B79D0BC" w14:textId="6841C805"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7</w:t>
            </w:r>
          </w:p>
        </w:tc>
        <w:tc>
          <w:tcPr>
            <w:tcW w:w="2574" w:type="dxa"/>
            <w:tcMar>
              <w:top w:w="0" w:type="dxa"/>
              <w:left w:w="85" w:type="dxa"/>
              <w:bottom w:w="0" w:type="dxa"/>
              <w:right w:w="85" w:type="dxa"/>
            </w:tcMar>
            <w:hideMark/>
          </w:tcPr>
          <w:p w14:paraId="1B499E75" w14:textId="1E86F82B"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Water</w:t>
            </w:r>
          </w:p>
        </w:tc>
        <w:tc>
          <w:tcPr>
            <w:tcW w:w="1973" w:type="dxa"/>
            <w:tcMar>
              <w:top w:w="0" w:type="dxa"/>
              <w:left w:w="85" w:type="dxa"/>
              <w:bottom w:w="0" w:type="dxa"/>
              <w:right w:w="85" w:type="dxa"/>
            </w:tcMar>
            <w:hideMark/>
          </w:tcPr>
          <w:p w14:paraId="7250A007" w14:textId="2E780D53"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Batch</w:t>
            </w:r>
          </w:p>
        </w:tc>
        <w:tc>
          <w:tcPr>
            <w:tcW w:w="190" w:type="dxa"/>
            <w:tcMar>
              <w:top w:w="0" w:type="dxa"/>
              <w:left w:w="85" w:type="dxa"/>
              <w:bottom w:w="0" w:type="dxa"/>
              <w:right w:w="85" w:type="dxa"/>
            </w:tcMar>
            <w:hideMark/>
          </w:tcPr>
          <w:p w14:paraId="1A182F38" w14:textId="1048EEC2" w:rsidR="0003794E" w:rsidRPr="003701E5" w:rsidRDefault="0003794E" w:rsidP="007353E4">
            <w:pPr>
              <w:spacing w:before="40" w:line="240" w:lineRule="atLeast"/>
              <w:rPr>
                <w:rFonts w:eastAsia="Times New Roman" w:cs="Times New Roman"/>
                <w:sz w:val="20"/>
                <w:lang w:eastAsia="en-AU"/>
              </w:rPr>
            </w:pPr>
          </w:p>
        </w:tc>
      </w:tr>
      <w:tr w:rsidR="0003794E" w:rsidRPr="003701E5" w14:paraId="6D9BC7B2" w14:textId="77777777" w:rsidTr="00DA7A62">
        <w:trPr>
          <w:gridAfter w:val="1"/>
          <w:wAfter w:w="190" w:type="dxa"/>
          <w:trHeight w:val="139"/>
        </w:trPr>
        <w:tc>
          <w:tcPr>
            <w:tcW w:w="2313" w:type="dxa"/>
            <w:vMerge/>
            <w:tcBorders>
              <w:top w:val="single" w:sz="6" w:space="0" w:color="000000"/>
              <w:bottom w:val="single" w:sz="6" w:space="0" w:color="000000"/>
            </w:tcBorders>
            <w:vAlign w:val="center"/>
            <w:hideMark/>
          </w:tcPr>
          <w:p w14:paraId="006D583C" w14:textId="77777777" w:rsidR="0003794E" w:rsidRPr="003701E5" w:rsidRDefault="0003794E" w:rsidP="0003794E">
            <w:pPr>
              <w:spacing w:line="240" w:lineRule="auto"/>
              <w:rPr>
                <w:rFonts w:eastAsia="Times New Roman" w:cs="Times New Roman"/>
                <w:sz w:val="20"/>
                <w:lang w:eastAsia="en-AU"/>
              </w:rPr>
            </w:pPr>
          </w:p>
        </w:tc>
        <w:tc>
          <w:tcPr>
            <w:tcW w:w="1667" w:type="dxa"/>
            <w:tcBorders>
              <w:bottom w:val="single" w:sz="6" w:space="0" w:color="000000"/>
            </w:tcBorders>
            <w:tcMar>
              <w:top w:w="0" w:type="dxa"/>
              <w:left w:w="85" w:type="dxa"/>
              <w:bottom w:w="0" w:type="dxa"/>
              <w:right w:w="85" w:type="dxa"/>
            </w:tcMar>
            <w:hideMark/>
          </w:tcPr>
          <w:p w14:paraId="7DDEAA05" w14:textId="54CB9F91"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8</w:t>
            </w:r>
          </w:p>
        </w:tc>
        <w:tc>
          <w:tcPr>
            <w:tcW w:w="2574" w:type="dxa"/>
            <w:tcBorders>
              <w:bottom w:val="single" w:sz="6" w:space="0" w:color="000000"/>
            </w:tcBorders>
            <w:tcMar>
              <w:top w:w="0" w:type="dxa"/>
              <w:left w:w="85" w:type="dxa"/>
              <w:bottom w:w="0" w:type="dxa"/>
              <w:right w:w="85" w:type="dxa"/>
            </w:tcMar>
            <w:hideMark/>
          </w:tcPr>
          <w:p w14:paraId="622D72CF" w14:textId="70373B5C"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Water</w:t>
            </w:r>
          </w:p>
        </w:tc>
        <w:tc>
          <w:tcPr>
            <w:tcW w:w="1973" w:type="dxa"/>
            <w:tcBorders>
              <w:bottom w:val="single" w:sz="6" w:space="0" w:color="000000"/>
            </w:tcBorders>
            <w:tcMar>
              <w:top w:w="0" w:type="dxa"/>
              <w:left w:w="85" w:type="dxa"/>
              <w:bottom w:w="0" w:type="dxa"/>
              <w:right w:w="85" w:type="dxa"/>
            </w:tcMar>
            <w:hideMark/>
          </w:tcPr>
          <w:p w14:paraId="049A5149" w14:textId="003CB3B0" w:rsidR="0003794E" w:rsidRPr="003701E5" w:rsidRDefault="0003794E" w:rsidP="0003794E">
            <w:pPr>
              <w:spacing w:before="40" w:line="240" w:lineRule="atLeast"/>
              <w:rPr>
                <w:rFonts w:eastAsia="Times New Roman" w:cs="Times New Roman"/>
                <w:sz w:val="20"/>
                <w:lang w:eastAsia="en-AU"/>
              </w:rPr>
            </w:pPr>
            <w:r>
              <w:rPr>
                <w:rFonts w:eastAsia="Times New Roman" w:cs="Times New Roman"/>
                <w:sz w:val="20"/>
                <w:lang w:eastAsia="en-AU"/>
              </w:rPr>
              <w:t>Continuous</w:t>
            </w:r>
          </w:p>
        </w:tc>
      </w:tr>
      <w:tr w:rsidR="005174EE" w:rsidRPr="003701E5" w14:paraId="7FECC664" w14:textId="77777777" w:rsidTr="00DA7A62">
        <w:trPr>
          <w:gridAfter w:val="1"/>
          <w:wAfter w:w="190" w:type="dxa"/>
          <w:trHeight w:val="279"/>
        </w:trPr>
        <w:tc>
          <w:tcPr>
            <w:tcW w:w="2313" w:type="dxa"/>
            <w:vMerge w:val="restart"/>
            <w:tcBorders>
              <w:top w:val="single" w:sz="6" w:space="0" w:color="000000"/>
              <w:bottom w:val="single" w:sz="6" w:space="0" w:color="000000"/>
            </w:tcBorders>
            <w:tcMar>
              <w:top w:w="0" w:type="dxa"/>
              <w:left w:w="85" w:type="dxa"/>
              <w:bottom w:w="0" w:type="dxa"/>
              <w:right w:w="85" w:type="dxa"/>
            </w:tcMar>
            <w:vAlign w:val="center"/>
            <w:hideMark/>
          </w:tcPr>
          <w:p w14:paraId="3AEA4A8B" w14:textId="3DB1159D" w:rsidR="005174EE" w:rsidRPr="003701E5" w:rsidRDefault="005174EE" w:rsidP="00773B85">
            <w:pPr>
              <w:spacing w:before="60" w:line="240" w:lineRule="atLeast"/>
              <w:rPr>
                <w:rFonts w:eastAsia="Times New Roman" w:cs="Times New Roman"/>
                <w:b/>
                <w:bCs/>
                <w:sz w:val="20"/>
                <w:lang w:eastAsia="en-AU"/>
              </w:rPr>
            </w:pPr>
            <w:r>
              <w:rPr>
                <w:rFonts w:eastAsia="Times New Roman" w:cs="Times New Roman"/>
                <w:b/>
                <w:bCs/>
                <w:sz w:val="20"/>
                <w:lang w:eastAsia="en-AU"/>
              </w:rPr>
              <w:t xml:space="preserve">Split system </w:t>
            </w:r>
            <w:r w:rsidR="00732438">
              <w:rPr>
                <w:rFonts w:eastAsia="Times New Roman" w:cs="Times New Roman"/>
                <w:b/>
                <w:bCs/>
                <w:sz w:val="20"/>
                <w:lang w:eastAsia="en-AU"/>
              </w:rPr>
              <w:t>(</w:t>
            </w:r>
            <w:r>
              <w:rPr>
                <w:rFonts w:eastAsia="Times New Roman" w:cs="Times New Roman"/>
                <w:b/>
                <w:bCs/>
                <w:sz w:val="20"/>
                <w:lang w:eastAsia="en-AU"/>
              </w:rPr>
              <w:t xml:space="preserve">remote condensing, </w:t>
            </w:r>
            <w:r w:rsidR="00533FAF">
              <w:rPr>
                <w:rFonts w:eastAsia="Times New Roman" w:cs="Times New Roman"/>
                <w:b/>
                <w:bCs/>
                <w:sz w:val="20"/>
                <w:lang w:eastAsia="en-AU"/>
              </w:rPr>
              <w:t xml:space="preserve">but </w:t>
            </w:r>
            <w:r>
              <w:rPr>
                <w:rFonts w:eastAsia="Times New Roman" w:cs="Times New Roman"/>
                <w:b/>
                <w:bCs/>
                <w:sz w:val="20"/>
                <w:lang w:eastAsia="en-AU"/>
              </w:rPr>
              <w:t>no</w:t>
            </w:r>
            <w:r w:rsidR="00533FAF">
              <w:rPr>
                <w:rFonts w:eastAsia="Times New Roman" w:cs="Times New Roman"/>
                <w:b/>
                <w:bCs/>
                <w:sz w:val="20"/>
                <w:lang w:eastAsia="en-AU"/>
              </w:rPr>
              <w:t>t</w:t>
            </w:r>
            <w:r>
              <w:rPr>
                <w:rFonts w:eastAsia="Times New Roman" w:cs="Times New Roman"/>
                <w:b/>
                <w:bCs/>
                <w:sz w:val="20"/>
                <w:lang w:eastAsia="en-AU"/>
              </w:rPr>
              <w:t xml:space="preserve"> remote compressor</w:t>
            </w:r>
            <w:r w:rsidR="00732438">
              <w:rPr>
                <w:rFonts w:eastAsia="Times New Roman" w:cs="Times New Roman"/>
                <w:b/>
                <w:bCs/>
                <w:sz w:val="20"/>
                <w:lang w:eastAsia="en-AU"/>
              </w:rPr>
              <w:t>)</w:t>
            </w:r>
          </w:p>
        </w:tc>
        <w:tc>
          <w:tcPr>
            <w:tcW w:w="1667" w:type="dxa"/>
            <w:tcBorders>
              <w:top w:val="single" w:sz="6" w:space="0" w:color="000000"/>
            </w:tcBorders>
            <w:tcMar>
              <w:top w:w="0" w:type="dxa"/>
              <w:left w:w="85" w:type="dxa"/>
              <w:bottom w:w="0" w:type="dxa"/>
              <w:right w:w="85" w:type="dxa"/>
            </w:tcMar>
            <w:hideMark/>
          </w:tcPr>
          <w:p w14:paraId="493A840C" w14:textId="6D1A638C" w:rsidR="005174EE" w:rsidRPr="003701E5" w:rsidRDefault="005174EE" w:rsidP="00EA2E44">
            <w:pPr>
              <w:spacing w:before="40" w:line="240" w:lineRule="atLeast"/>
              <w:rPr>
                <w:rFonts w:eastAsia="Times New Roman" w:cs="Times New Roman"/>
                <w:sz w:val="20"/>
                <w:lang w:eastAsia="en-AU"/>
              </w:rPr>
            </w:pPr>
            <w:r>
              <w:rPr>
                <w:rFonts w:eastAsia="Times New Roman" w:cs="Times New Roman"/>
                <w:sz w:val="20"/>
                <w:lang w:eastAsia="en-AU"/>
              </w:rPr>
              <w:t>9</w:t>
            </w:r>
          </w:p>
        </w:tc>
        <w:tc>
          <w:tcPr>
            <w:tcW w:w="2574" w:type="dxa"/>
            <w:tcBorders>
              <w:top w:val="single" w:sz="6" w:space="0" w:color="000000"/>
            </w:tcBorders>
            <w:tcMar>
              <w:top w:w="0" w:type="dxa"/>
              <w:left w:w="85" w:type="dxa"/>
              <w:bottom w:w="0" w:type="dxa"/>
              <w:right w:w="85" w:type="dxa"/>
            </w:tcMar>
            <w:hideMark/>
          </w:tcPr>
          <w:p w14:paraId="64E89A1F" w14:textId="0D0ED769" w:rsidR="005174EE" w:rsidRPr="003701E5" w:rsidRDefault="005174EE" w:rsidP="00EA2E44">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Borders>
              <w:top w:val="single" w:sz="6" w:space="0" w:color="000000"/>
            </w:tcBorders>
            <w:tcMar>
              <w:top w:w="0" w:type="dxa"/>
              <w:left w:w="85" w:type="dxa"/>
              <w:bottom w:w="0" w:type="dxa"/>
              <w:right w:w="85" w:type="dxa"/>
            </w:tcMar>
            <w:hideMark/>
          </w:tcPr>
          <w:p w14:paraId="4A6D8854" w14:textId="5E89B496" w:rsidR="005174EE" w:rsidRPr="003701E5" w:rsidRDefault="005174EE" w:rsidP="00EA2E44">
            <w:pPr>
              <w:spacing w:before="40" w:line="240" w:lineRule="atLeast"/>
              <w:rPr>
                <w:rFonts w:eastAsia="Times New Roman" w:cs="Times New Roman"/>
                <w:sz w:val="20"/>
                <w:lang w:eastAsia="en-AU"/>
              </w:rPr>
            </w:pPr>
            <w:r>
              <w:rPr>
                <w:rFonts w:eastAsia="Times New Roman" w:cs="Times New Roman"/>
                <w:sz w:val="20"/>
                <w:lang w:eastAsia="en-AU"/>
              </w:rPr>
              <w:t>Batch</w:t>
            </w:r>
          </w:p>
        </w:tc>
      </w:tr>
      <w:tr w:rsidR="00EA2E44" w:rsidRPr="003701E5" w14:paraId="1A16C9D8" w14:textId="77777777" w:rsidTr="00DA7A62">
        <w:trPr>
          <w:trHeight w:val="278"/>
        </w:trPr>
        <w:tc>
          <w:tcPr>
            <w:tcW w:w="2313" w:type="dxa"/>
            <w:vMerge/>
            <w:tcBorders>
              <w:top w:val="single" w:sz="6" w:space="0" w:color="000000"/>
              <w:bottom w:val="single" w:sz="6" w:space="0" w:color="000000"/>
            </w:tcBorders>
            <w:vAlign w:val="center"/>
            <w:hideMark/>
          </w:tcPr>
          <w:p w14:paraId="3983DFF7" w14:textId="77777777" w:rsidR="00EA2E44" w:rsidRPr="003701E5" w:rsidRDefault="00EA2E44" w:rsidP="00EA2E44">
            <w:pPr>
              <w:spacing w:line="240" w:lineRule="auto"/>
              <w:rPr>
                <w:rFonts w:eastAsia="Times New Roman" w:cs="Times New Roman"/>
                <w:sz w:val="20"/>
                <w:lang w:eastAsia="en-AU"/>
              </w:rPr>
            </w:pPr>
          </w:p>
        </w:tc>
        <w:tc>
          <w:tcPr>
            <w:tcW w:w="1667" w:type="dxa"/>
            <w:tcBorders>
              <w:bottom w:val="single" w:sz="6" w:space="0" w:color="000000"/>
            </w:tcBorders>
            <w:tcMar>
              <w:top w:w="0" w:type="dxa"/>
              <w:left w:w="85" w:type="dxa"/>
              <w:bottom w:w="0" w:type="dxa"/>
              <w:right w:w="85" w:type="dxa"/>
            </w:tcMar>
            <w:hideMark/>
          </w:tcPr>
          <w:p w14:paraId="1333E777" w14:textId="605E01E2" w:rsidR="00EA2E44" w:rsidRPr="003701E5" w:rsidRDefault="00773B85" w:rsidP="00EA2E44">
            <w:pPr>
              <w:spacing w:before="40" w:line="240" w:lineRule="atLeast"/>
              <w:rPr>
                <w:rFonts w:eastAsia="Times New Roman" w:cs="Times New Roman"/>
                <w:sz w:val="20"/>
                <w:lang w:eastAsia="en-AU"/>
              </w:rPr>
            </w:pPr>
            <w:r>
              <w:rPr>
                <w:rFonts w:eastAsia="Times New Roman" w:cs="Times New Roman"/>
                <w:sz w:val="20"/>
                <w:lang w:eastAsia="en-AU"/>
              </w:rPr>
              <w:t>10</w:t>
            </w:r>
          </w:p>
        </w:tc>
        <w:tc>
          <w:tcPr>
            <w:tcW w:w="2574" w:type="dxa"/>
            <w:tcBorders>
              <w:bottom w:val="single" w:sz="6" w:space="0" w:color="000000"/>
            </w:tcBorders>
            <w:tcMar>
              <w:top w:w="0" w:type="dxa"/>
              <w:left w:w="85" w:type="dxa"/>
              <w:bottom w:w="0" w:type="dxa"/>
              <w:right w:w="85" w:type="dxa"/>
            </w:tcMar>
            <w:hideMark/>
          </w:tcPr>
          <w:p w14:paraId="494386D0" w14:textId="33FDF26C" w:rsidR="00EA2E44" w:rsidRPr="003701E5" w:rsidRDefault="00773B85" w:rsidP="00EA2E44">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Borders>
              <w:bottom w:val="single" w:sz="6" w:space="0" w:color="000000"/>
            </w:tcBorders>
            <w:tcMar>
              <w:top w:w="0" w:type="dxa"/>
              <w:left w:w="85" w:type="dxa"/>
              <w:bottom w:w="0" w:type="dxa"/>
              <w:right w:w="85" w:type="dxa"/>
            </w:tcMar>
            <w:hideMark/>
          </w:tcPr>
          <w:p w14:paraId="3E97B773" w14:textId="3E7845A1" w:rsidR="00EA2E44" w:rsidRPr="003701E5" w:rsidRDefault="005174EE" w:rsidP="00EA2E44">
            <w:pPr>
              <w:spacing w:before="40" w:line="240" w:lineRule="atLeast"/>
              <w:rPr>
                <w:rFonts w:eastAsia="Times New Roman" w:cs="Times New Roman"/>
                <w:sz w:val="20"/>
                <w:lang w:eastAsia="en-AU"/>
              </w:rPr>
            </w:pPr>
            <w:r>
              <w:rPr>
                <w:rFonts w:eastAsia="Times New Roman" w:cs="Times New Roman"/>
                <w:sz w:val="20"/>
                <w:lang w:eastAsia="en-AU"/>
              </w:rPr>
              <w:t>Continuous</w:t>
            </w:r>
          </w:p>
        </w:tc>
        <w:tc>
          <w:tcPr>
            <w:tcW w:w="190" w:type="dxa"/>
            <w:tcBorders>
              <w:bottom w:val="single" w:sz="6" w:space="0" w:color="000000"/>
            </w:tcBorders>
            <w:tcMar>
              <w:top w:w="0" w:type="dxa"/>
              <w:left w:w="85" w:type="dxa"/>
              <w:bottom w:w="0" w:type="dxa"/>
              <w:right w:w="85" w:type="dxa"/>
            </w:tcMar>
            <w:hideMark/>
          </w:tcPr>
          <w:p w14:paraId="5D65811B" w14:textId="36B78FC6" w:rsidR="00EA2E44" w:rsidRPr="003701E5" w:rsidRDefault="00EA2E44" w:rsidP="007353E4">
            <w:pPr>
              <w:spacing w:before="40" w:line="240" w:lineRule="atLeast"/>
              <w:rPr>
                <w:rFonts w:eastAsia="Times New Roman" w:cs="Times New Roman"/>
                <w:sz w:val="20"/>
                <w:lang w:eastAsia="en-AU"/>
              </w:rPr>
            </w:pPr>
          </w:p>
        </w:tc>
      </w:tr>
      <w:tr w:rsidR="00A0418B" w:rsidRPr="003701E5" w14:paraId="1CAD5F37" w14:textId="77777777" w:rsidTr="00DA7A62">
        <w:trPr>
          <w:trHeight w:val="326"/>
        </w:trPr>
        <w:tc>
          <w:tcPr>
            <w:tcW w:w="2313" w:type="dxa"/>
            <w:vMerge w:val="restart"/>
            <w:tcBorders>
              <w:top w:val="single" w:sz="6" w:space="0" w:color="000000"/>
              <w:bottom w:val="single" w:sz="18" w:space="0" w:color="000000"/>
            </w:tcBorders>
            <w:tcMar>
              <w:top w:w="0" w:type="dxa"/>
              <w:left w:w="85" w:type="dxa"/>
              <w:bottom w:w="0" w:type="dxa"/>
              <w:right w:w="85" w:type="dxa"/>
            </w:tcMar>
            <w:vAlign w:val="center"/>
            <w:hideMark/>
          </w:tcPr>
          <w:p w14:paraId="71A9A4B6" w14:textId="40929735" w:rsidR="00A0418B" w:rsidRPr="003701E5" w:rsidRDefault="00A0418B" w:rsidP="00A0418B">
            <w:pPr>
              <w:spacing w:before="40" w:line="240" w:lineRule="atLeast"/>
              <w:rPr>
                <w:rFonts w:eastAsia="Times New Roman" w:cs="Times New Roman"/>
                <w:sz w:val="20"/>
                <w:lang w:eastAsia="en-AU"/>
              </w:rPr>
            </w:pPr>
            <w:r>
              <w:rPr>
                <w:rFonts w:eastAsia="Times New Roman" w:cs="Times New Roman"/>
                <w:b/>
                <w:bCs/>
                <w:sz w:val="20"/>
                <w:lang w:eastAsia="en-AU"/>
              </w:rPr>
              <w:t xml:space="preserve">Split system </w:t>
            </w:r>
            <w:r w:rsidR="00732438">
              <w:rPr>
                <w:rFonts w:eastAsia="Times New Roman" w:cs="Times New Roman"/>
                <w:b/>
                <w:bCs/>
                <w:sz w:val="20"/>
                <w:lang w:eastAsia="en-AU"/>
              </w:rPr>
              <w:t>(</w:t>
            </w:r>
            <w:r>
              <w:rPr>
                <w:rFonts w:eastAsia="Times New Roman" w:cs="Times New Roman"/>
                <w:b/>
                <w:bCs/>
                <w:sz w:val="20"/>
                <w:lang w:eastAsia="en-AU"/>
              </w:rPr>
              <w:t>remote condensing</w:t>
            </w:r>
            <w:r w:rsidR="000E0270">
              <w:rPr>
                <w:rFonts w:eastAsia="Times New Roman" w:cs="Times New Roman"/>
                <w:b/>
                <w:bCs/>
                <w:sz w:val="20"/>
                <w:lang w:eastAsia="en-AU"/>
              </w:rPr>
              <w:t xml:space="preserve"> and </w:t>
            </w:r>
            <w:r>
              <w:rPr>
                <w:rFonts w:eastAsia="Times New Roman" w:cs="Times New Roman"/>
                <w:b/>
                <w:bCs/>
                <w:sz w:val="20"/>
                <w:lang w:eastAsia="en-AU"/>
              </w:rPr>
              <w:t>remote compressor</w:t>
            </w:r>
            <w:r w:rsidR="00732438">
              <w:rPr>
                <w:rFonts w:eastAsia="Times New Roman" w:cs="Times New Roman"/>
                <w:b/>
                <w:bCs/>
                <w:sz w:val="20"/>
                <w:lang w:eastAsia="en-AU"/>
              </w:rPr>
              <w:t>)</w:t>
            </w:r>
          </w:p>
        </w:tc>
        <w:tc>
          <w:tcPr>
            <w:tcW w:w="1667" w:type="dxa"/>
            <w:tcBorders>
              <w:top w:val="single" w:sz="6" w:space="0" w:color="000000"/>
            </w:tcBorders>
            <w:tcMar>
              <w:top w:w="0" w:type="dxa"/>
              <w:left w:w="85" w:type="dxa"/>
              <w:bottom w:w="0" w:type="dxa"/>
              <w:right w:w="85" w:type="dxa"/>
            </w:tcMar>
            <w:hideMark/>
          </w:tcPr>
          <w:p w14:paraId="1420CC63" w14:textId="236CEF9E" w:rsidR="00A0418B" w:rsidRPr="003701E5" w:rsidRDefault="00A0418B" w:rsidP="00A0418B">
            <w:pPr>
              <w:spacing w:before="40" w:line="240" w:lineRule="atLeast"/>
              <w:rPr>
                <w:rFonts w:eastAsia="Times New Roman" w:cs="Times New Roman"/>
                <w:sz w:val="20"/>
                <w:lang w:eastAsia="en-AU"/>
              </w:rPr>
            </w:pPr>
            <w:r>
              <w:rPr>
                <w:rFonts w:eastAsia="Times New Roman" w:cs="Times New Roman"/>
                <w:sz w:val="20"/>
                <w:lang w:eastAsia="en-AU"/>
              </w:rPr>
              <w:t>11</w:t>
            </w:r>
          </w:p>
        </w:tc>
        <w:tc>
          <w:tcPr>
            <w:tcW w:w="2574" w:type="dxa"/>
            <w:tcBorders>
              <w:top w:val="single" w:sz="6" w:space="0" w:color="000000"/>
            </w:tcBorders>
            <w:tcMar>
              <w:top w:w="0" w:type="dxa"/>
              <w:left w:w="85" w:type="dxa"/>
              <w:bottom w:w="0" w:type="dxa"/>
              <w:right w:w="85" w:type="dxa"/>
            </w:tcMar>
            <w:hideMark/>
          </w:tcPr>
          <w:p w14:paraId="494DA597" w14:textId="0AB5BB08" w:rsidR="00A0418B" w:rsidRPr="003701E5" w:rsidRDefault="00A0418B" w:rsidP="00A0418B">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Borders>
              <w:top w:val="single" w:sz="6" w:space="0" w:color="000000"/>
            </w:tcBorders>
            <w:tcMar>
              <w:top w:w="0" w:type="dxa"/>
              <w:left w:w="85" w:type="dxa"/>
              <w:bottom w:w="0" w:type="dxa"/>
              <w:right w:w="85" w:type="dxa"/>
            </w:tcMar>
            <w:hideMark/>
          </w:tcPr>
          <w:p w14:paraId="42D67177" w14:textId="2A95E355" w:rsidR="00A0418B" w:rsidRPr="003701E5" w:rsidRDefault="00A0418B" w:rsidP="00A0418B">
            <w:pPr>
              <w:spacing w:before="40" w:line="240" w:lineRule="atLeast"/>
              <w:rPr>
                <w:rFonts w:eastAsia="Times New Roman" w:cs="Times New Roman"/>
                <w:sz w:val="20"/>
                <w:lang w:eastAsia="en-AU"/>
              </w:rPr>
            </w:pPr>
            <w:r>
              <w:rPr>
                <w:rFonts w:eastAsia="Times New Roman" w:cs="Times New Roman"/>
                <w:sz w:val="20"/>
                <w:lang w:eastAsia="en-AU"/>
              </w:rPr>
              <w:t>Batch</w:t>
            </w:r>
          </w:p>
        </w:tc>
        <w:tc>
          <w:tcPr>
            <w:tcW w:w="190" w:type="dxa"/>
            <w:tcBorders>
              <w:top w:val="single" w:sz="6" w:space="0" w:color="000000"/>
            </w:tcBorders>
            <w:tcMar>
              <w:top w:w="0" w:type="dxa"/>
              <w:left w:w="85" w:type="dxa"/>
              <w:bottom w:w="0" w:type="dxa"/>
              <w:right w:w="85" w:type="dxa"/>
            </w:tcMar>
            <w:hideMark/>
          </w:tcPr>
          <w:p w14:paraId="37CBB361" w14:textId="0003961A" w:rsidR="00A0418B" w:rsidRPr="003701E5" w:rsidRDefault="00A0418B" w:rsidP="007353E4">
            <w:pPr>
              <w:spacing w:before="40" w:line="240" w:lineRule="atLeast"/>
              <w:rPr>
                <w:rFonts w:eastAsia="Times New Roman" w:cs="Times New Roman"/>
                <w:sz w:val="20"/>
                <w:lang w:eastAsia="en-AU"/>
              </w:rPr>
            </w:pPr>
          </w:p>
        </w:tc>
      </w:tr>
      <w:tr w:rsidR="00A0418B" w:rsidRPr="003701E5" w14:paraId="22DC37B2" w14:textId="77777777" w:rsidTr="00DA7A62">
        <w:trPr>
          <w:trHeight w:val="185"/>
        </w:trPr>
        <w:tc>
          <w:tcPr>
            <w:tcW w:w="2313" w:type="dxa"/>
            <w:vMerge/>
            <w:tcBorders>
              <w:top w:val="single" w:sz="6" w:space="0" w:color="000000"/>
              <w:bottom w:val="single" w:sz="18" w:space="0" w:color="000000"/>
            </w:tcBorders>
            <w:vAlign w:val="center"/>
            <w:hideMark/>
          </w:tcPr>
          <w:p w14:paraId="422A85B1" w14:textId="77777777" w:rsidR="00A0418B" w:rsidRPr="003701E5" w:rsidRDefault="00A0418B" w:rsidP="00A0418B">
            <w:pPr>
              <w:spacing w:line="240" w:lineRule="auto"/>
              <w:rPr>
                <w:rFonts w:eastAsia="Times New Roman" w:cs="Times New Roman"/>
                <w:sz w:val="20"/>
                <w:lang w:eastAsia="en-AU"/>
              </w:rPr>
            </w:pPr>
          </w:p>
        </w:tc>
        <w:tc>
          <w:tcPr>
            <w:tcW w:w="1667" w:type="dxa"/>
            <w:tcBorders>
              <w:bottom w:val="single" w:sz="18" w:space="0" w:color="000000"/>
            </w:tcBorders>
            <w:tcMar>
              <w:top w:w="0" w:type="dxa"/>
              <w:left w:w="85" w:type="dxa"/>
              <w:bottom w:w="0" w:type="dxa"/>
              <w:right w:w="85" w:type="dxa"/>
            </w:tcMar>
            <w:hideMark/>
          </w:tcPr>
          <w:p w14:paraId="7457A06E" w14:textId="36DA148D" w:rsidR="00A0418B" w:rsidRPr="003701E5" w:rsidRDefault="00A0418B" w:rsidP="00A0418B">
            <w:pPr>
              <w:spacing w:before="40" w:line="240" w:lineRule="atLeast"/>
              <w:rPr>
                <w:rFonts w:eastAsia="Times New Roman" w:cs="Times New Roman"/>
                <w:sz w:val="20"/>
                <w:lang w:eastAsia="en-AU"/>
              </w:rPr>
            </w:pPr>
            <w:r>
              <w:rPr>
                <w:rFonts w:eastAsia="Times New Roman" w:cs="Times New Roman"/>
                <w:sz w:val="20"/>
                <w:lang w:eastAsia="en-AU"/>
              </w:rPr>
              <w:t>12</w:t>
            </w:r>
          </w:p>
        </w:tc>
        <w:tc>
          <w:tcPr>
            <w:tcW w:w="2574" w:type="dxa"/>
            <w:tcBorders>
              <w:bottom w:val="single" w:sz="18" w:space="0" w:color="000000"/>
            </w:tcBorders>
            <w:tcMar>
              <w:top w:w="0" w:type="dxa"/>
              <w:left w:w="85" w:type="dxa"/>
              <w:bottom w:w="0" w:type="dxa"/>
              <w:right w:w="85" w:type="dxa"/>
            </w:tcMar>
            <w:hideMark/>
          </w:tcPr>
          <w:p w14:paraId="60B28097" w14:textId="19A8CFA7" w:rsidR="00A0418B" w:rsidRPr="003701E5" w:rsidRDefault="00A0418B" w:rsidP="00A0418B">
            <w:pPr>
              <w:spacing w:before="40" w:line="240" w:lineRule="atLeast"/>
              <w:rPr>
                <w:rFonts w:eastAsia="Times New Roman" w:cs="Times New Roman"/>
                <w:sz w:val="20"/>
                <w:lang w:eastAsia="en-AU"/>
              </w:rPr>
            </w:pPr>
            <w:r>
              <w:rPr>
                <w:rFonts w:eastAsia="Times New Roman" w:cs="Times New Roman"/>
                <w:sz w:val="20"/>
                <w:lang w:eastAsia="en-AU"/>
              </w:rPr>
              <w:t>Air</w:t>
            </w:r>
          </w:p>
        </w:tc>
        <w:tc>
          <w:tcPr>
            <w:tcW w:w="1973" w:type="dxa"/>
            <w:tcBorders>
              <w:bottom w:val="single" w:sz="18" w:space="0" w:color="000000"/>
            </w:tcBorders>
            <w:tcMar>
              <w:top w:w="0" w:type="dxa"/>
              <w:left w:w="85" w:type="dxa"/>
              <w:bottom w:w="0" w:type="dxa"/>
              <w:right w:w="85" w:type="dxa"/>
            </w:tcMar>
            <w:hideMark/>
          </w:tcPr>
          <w:p w14:paraId="3AFBF899" w14:textId="446D9E4F" w:rsidR="00A0418B" w:rsidRPr="003701E5" w:rsidRDefault="00A0418B" w:rsidP="00A0418B">
            <w:pPr>
              <w:spacing w:before="40" w:line="240" w:lineRule="atLeast"/>
              <w:rPr>
                <w:rFonts w:eastAsia="Times New Roman" w:cs="Times New Roman"/>
                <w:sz w:val="20"/>
                <w:lang w:eastAsia="en-AU"/>
              </w:rPr>
            </w:pPr>
            <w:r>
              <w:rPr>
                <w:rFonts w:eastAsia="Times New Roman" w:cs="Times New Roman"/>
                <w:sz w:val="20"/>
                <w:lang w:eastAsia="en-AU"/>
              </w:rPr>
              <w:t>Continuous</w:t>
            </w:r>
          </w:p>
        </w:tc>
        <w:tc>
          <w:tcPr>
            <w:tcW w:w="190" w:type="dxa"/>
            <w:tcBorders>
              <w:bottom w:val="single" w:sz="18" w:space="0" w:color="000000"/>
            </w:tcBorders>
            <w:tcMar>
              <w:top w:w="0" w:type="dxa"/>
              <w:left w:w="85" w:type="dxa"/>
              <w:bottom w:w="0" w:type="dxa"/>
              <w:right w:w="85" w:type="dxa"/>
            </w:tcMar>
            <w:hideMark/>
          </w:tcPr>
          <w:p w14:paraId="6F7CD3F4" w14:textId="217DAE30" w:rsidR="00A0418B" w:rsidRPr="003701E5" w:rsidRDefault="00A0418B" w:rsidP="007353E4">
            <w:pPr>
              <w:spacing w:before="40" w:line="240" w:lineRule="atLeast"/>
              <w:rPr>
                <w:rFonts w:eastAsia="Times New Roman" w:cs="Times New Roman"/>
                <w:sz w:val="20"/>
                <w:lang w:eastAsia="en-AU"/>
              </w:rPr>
            </w:pPr>
          </w:p>
        </w:tc>
      </w:tr>
    </w:tbl>
    <w:p w14:paraId="71D3441C" w14:textId="77777777" w:rsidR="00F24304" w:rsidRDefault="00F24304" w:rsidP="007353E4">
      <w:pPr>
        <w:pStyle w:val="ActHead1"/>
      </w:pPr>
    </w:p>
    <w:p w14:paraId="08E74F23" w14:textId="42F2CC84" w:rsidR="007353E4" w:rsidRPr="003701E5" w:rsidRDefault="007353E4" w:rsidP="007353E4">
      <w:pPr>
        <w:pStyle w:val="ActHead1"/>
      </w:pPr>
      <w:bookmarkStart w:id="38" w:name="_Toc190354564"/>
      <w:r w:rsidRPr="003701E5">
        <w:t xml:space="preserve">Schedule </w:t>
      </w:r>
      <w:r w:rsidR="004D56BF">
        <w:t>2</w:t>
      </w:r>
      <w:r w:rsidRPr="003701E5">
        <w:t>—</w:t>
      </w:r>
      <w:r w:rsidR="00680FDB">
        <w:t>GEMS</w:t>
      </w:r>
      <w:r w:rsidR="009E298A">
        <w:t xml:space="preserve"> level calculations</w:t>
      </w:r>
      <w:bookmarkEnd w:id="38"/>
    </w:p>
    <w:p w14:paraId="4D7545FB" w14:textId="2CC437E5" w:rsidR="007353E4" w:rsidRPr="003701E5" w:rsidRDefault="007353E4" w:rsidP="007353E4">
      <w:pPr>
        <w:spacing w:before="280" w:line="240" w:lineRule="auto"/>
        <w:ind w:left="1134" w:hanging="1134"/>
        <w:rPr>
          <w:rFonts w:eastAsia="Times New Roman" w:cs="Times New Roman"/>
          <w:b/>
          <w:bCs/>
          <w:color w:val="000000"/>
          <w:sz w:val="24"/>
          <w:szCs w:val="24"/>
          <w:lang w:eastAsia="en-AU"/>
        </w:rPr>
      </w:pPr>
      <w:proofErr w:type="gramStart"/>
      <w:r w:rsidRPr="003701E5">
        <w:rPr>
          <w:rFonts w:eastAsia="Times New Roman" w:cs="Times New Roman"/>
          <w:b/>
          <w:bCs/>
          <w:color w:val="000000"/>
          <w:sz w:val="24"/>
          <w:szCs w:val="24"/>
          <w:lang w:eastAsia="en-AU"/>
        </w:rPr>
        <w:t>1  </w:t>
      </w:r>
      <w:r w:rsidR="00E9480D">
        <w:rPr>
          <w:rFonts w:eastAsia="Times New Roman" w:cs="Times New Roman"/>
          <w:b/>
          <w:bCs/>
          <w:color w:val="000000"/>
          <w:sz w:val="24"/>
          <w:szCs w:val="24"/>
          <w:lang w:eastAsia="en-AU"/>
        </w:rPr>
        <w:t>Variables</w:t>
      </w:r>
      <w:proofErr w:type="gramEnd"/>
      <w:r w:rsidR="00E9480D">
        <w:rPr>
          <w:rFonts w:eastAsia="Times New Roman" w:cs="Times New Roman"/>
          <w:b/>
          <w:bCs/>
          <w:color w:val="000000"/>
          <w:sz w:val="24"/>
          <w:szCs w:val="24"/>
          <w:lang w:eastAsia="en-AU"/>
        </w:rPr>
        <w:t xml:space="preserve"> for </w:t>
      </w:r>
      <w:r w:rsidR="008048BD">
        <w:rPr>
          <w:rFonts w:eastAsia="Times New Roman" w:cs="Times New Roman"/>
          <w:b/>
          <w:bCs/>
          <w:color w:val="000000"/>
          <w:sz w:val="24"/>
          <w:szCs w:val="24"/>
          <w:lang w:eastAsia="en-AU"/>
        </w:rPr>
        <w:t>maximum energy consumption rate</w:t>
      </w:r>
      <w:r w:rsidR="00E9480D">
        <w:rPr>
          <w:rFonts w:eastAsia="Times New Roman" w:cs="Times New Roman"/>
          <w:b/>
          <w:bCs/>
          <w:color w:val="000000"/>
          <w:sz w:val="24"/>
          <w:szCs w:val="24"/>
          <w:lang w:eastAsia="en-AU"/>
        </w:rPr>
        <w:t xml:space="preserve"> calculations</w:t>
      </w:r>
    </w:p>
    <w:p w14:paraId="16F42C49" w14:textId="5BC3904F" w:rsidR="007353E4" w:rsidRPr="003701E5" w:rsidRDefault="548DA3F5" w:rsidP="2FB74DD8">
      <w:pPr>
        <w:spacing w:before="180" w:line="240" w:lineRule="auto"/>
        <w:ind w:left="1134" w:hanging="1134"/>
        <w:rPr>
          <w:rFonts w:eastAsia="Times New Roman" w:cs="Times New Roman"/>
          <w:color w:val="000000"/>
          <w:lang w:eastAsia="en-AU"/>
        </w:rPr>
      </w:pPr>
      <w:r w:rsidRPr="2FB74DD8">
        <w:rPr>
          <w:rFonts w:eastAsia="Times New Roman" w:cs="Times New Roman"/>
          <w:color w:val="000000" w:themeColor="text1"/>
          <w:lang w:eastAsia="en-AU"/>
        </w:rPr>
        <w:t>  </w:t>
      </w:r>
      <w:r w:rsidR="007353E4">
        <w:tab/>
      </w:r>
      <w:r w:rsidRPr="2FB74DD8">
        <w:rPr>
          <w:rFonts w:eastAsia="Times New Roman" w:cs="Times New Roman"/>
          <w:color w:val="000000" w:themeColor="text1"/>
          <w:lang w:eastAsia="en-AU"/>
        </w:rPr>
        <w:t xml:space="preserve">For </w:t>
      </w:r>
      <w:r w:rsidR="007A748C">
        <w:rPr>
          <w:rFonts w:eastAsia="Times New Roman" w:cs="Times New Roman"/>
          <w:color w:val="000000" w:themeColor="text1"/>
          <w:lang w:eastAsia="en-AU"/>
        </w:rPr>
        <w:t xml:space="preserve">the purposes of </w:t>
      </w:r>
      <w:r w:rsidRPr="2FB74DD8">
        <w:rPr>
          <w:rFonts w:eastAsia="Times New Roman" w:cs="Times New Roman"/>
          <w:color w:val="000000" w:themeColor="text1"/>
          <w:lang w:eastAsia="en-AU"/>
        </w:rPr>
        <w:t>section </w:t>
      </w:r>
      <w:r w:rsidR="00C02F1F">
        <w:rPr>
          <w:rFonts w:eastAsia="Times New Roman" w:cs="Times New Roman"/>
          <w:color w:val="000000" w:themeColor="text1"/>
          <w:lang w:eastAsia="en-AU"/>
        </w:rPr>
        <w:t>13</w:t>
      </w:r>
      <w:r w:rsidRPr="2FB74DD8">
        <w:rPr>
          <w:rFonts w:eastAsia="Times New Roman" w:cs="Times New Roman"/>
          <w:color w:val="000000" w:themeColor="text1"/>
          <w:lang w:eastAsia="en-AU"/>
        </w:rPr>
        <w:t> of this </w:t>
      </w:r>
      <w:r w:rsidR="00CF131B">
        <w:rPr>
          <w:rFonts w:eastAsia="Times New Roman" w:cs="Times New Roman"/>
          <w:color w:val="000000" w:themeColor="text1"/>
          <w:lang w:eastAsia="en-AU"/>
        </w:rPr>
        <w:t>instrument</w:t>
      </w:r>
      <w:r w:rsidRPr="2FB74DD8">
        <w:rPr>
          <w:rFonts w:eastAsia="Times New Roman" w:cs="Times New Roman"/>
          <w:color w:val="000000" w:themeColor="text1"/>
          <w:lang w:eastAsia="en-AU"/>
        </w:rPr>
        <w:t xml:space="preserve">, </w:t>
      </w:r>
      <w:r w:rsidR="3C864B02" w:rsidRPr="2FB74DD8">
        <w:rPr>
          <w:rFonts w:eastAsia="Times New Roman" w:cs="Times New Roman"/>
          <w:color w:val="000000" w:themeColor="text1"/>
          <w:lang w:eastAsia="en-AU"/>
        </w:rPr>
        <w:t xml:space="preserve">the </w:t>
      </w:r>
      <w:r w:rsidR="3E1CE3AF" w:rsidRPr="2FB74DD8">
        <w:rPr>
          <w:rFonts w:eastAsia="Times New Roman" w:cs="Times New Roman"/>
          <w:color w:val="000000" w:themeColor="text1"/>
          <w:lang w:eastAsia="en-AU"/>
        </w:rPr>
        <w:t>constant</w:t>
      </w:r>
      <w:r w:rsidR="3C864B02" w:rsidRPr="2FB74DD8">
        <w:rPr>
          <w:rFonts w:eastAsia="Times New Roman" w:cs="Times New Roman"/>
          <w:color w:val="000000" w:themeColor="text1"/>
          <w:lang w:eastAsia="en-AU"/>
        </w:rPr>
        <w:t xml:space="preserve"> and variable values to be used in </w:t>
      </w:r>
      <w:r w:rsidR="008048BD">
        <w:rPr>
          <w:rFonts w:eastAsia="Times New Roman" w:cs="Times New Roman"/>
          <w:color w:val="000000" w:themeColor="text1"/>
          <w:lang w:eastAsia="en-AU"/>
        </w:rPr>
        <w:t>GEMS</w:t>
      </w:r>
      <w:r w:rsidR="3C864B02" w:rsidRPr="2FB74DD8">
        <w:rPr>
          <w:rFonts w:eastAsia="Times New Roman" w:cs="Times New Roman"/>
          <w:color w:val="000000" w:themeColor="text1"/>
          <w:lang w:eastAsia="en-AU"/>
        </w:rPr>
        <w:t xml:space="preserve"> level calculations for </w:t>
      </w:r>
      <w:r w:rsidRPr="2FB74DD8">
        <w:rPr>
          <w:rFonts w:eastAsia="Times New Roman" w:cs="Times New Roman"/>
          <w:color w:val="000000" w:themeColor="text1"/>
          <w:lang w:eastAsia="en-AU"/>
        </w:rPr>
        <w:t>a numbered </w:t>
      </w:r>
      <w:r w:rsidRPr="2FB74DD8">
        <w:rPr>
          <w:rFonts w:eastAsia="Times New Roman" w:cs="Times New Roman"/>
          <w:b/>
          <w:bCs/>
          <w:i/>
          <w:iCs/>
          <w:color w:val="000000" w:themeColor="text1"/>
          <w:lang w:eastAsia="en-AU"/>
        </w:rPr>
        <w:t>product class</w:t>
      </w:r>
      <w:r w:rsidR="3E1CE3AF" w:rsidRPr="2FB74DD8">
        <w:rPr>
          <w:rFonts w:eastAsia="Times New Roman" w:cs="Times New Roman"/>
          <w:color w:val="000000" w:themeColor="text1"/>
          <w:lang w:eastAsia="en-AU"/>
        </w:rPr>
        <w:t xml:space="preserve"> </w:t>
      </w:r>
      <w:r w:rsidR="3C773429" w:rsidRPr="2FB74DD8">
        <w:rPr>
          <w:rFonts w:eastAsia="Times New Roman" w:cs="Times New Roman"/>
          <w:color w:val="000000" w:themeColor="text1"/>
          <w:lang w:eastAsia="en-AU"/>
        </w:rPr>
        <w:t xml:space="preserve">with a particular </w:t>
      </w:r>
      <w:r w:rsidR="008048BD">
        <w:rPr>
          <w:rFonts w:eastAsia="Times New Roman" w:cs="Times New Roman"/>
          <w:b/>
          <w:bCs/>
          <w:i/>
          <w:iCs/>
          <w:color w:val="000000" w:themeColor="text1"/>
          <w:lang w:eastAsia="en-AU"/>
        </w:rPr>
        <w:t xml:space="preserve">tested </w:t>
      </w:r>
      <w:r w:rsidR="3C773429" w:rsidRPr="2FB74DD8">
        <w:rPr>
          <w:rFonts w:eastAsia="Times New Roman" w:cs="Times New Roman"/>
          <w:b/>
          <w:bCs/>
          <w:i/>
          <w:iCs/>
          <w:color w:val="000000" w:themeColor="text1"/>
          <w:lang w:eastAsia="en-AU"/>
        </w:rPr>
        <w:t>capacity</w:t>
      </w:r>
      <w:r w:rsidR="3C773429" w:rsidRPr="2FB74DD8">
        <w:rPr>
          <w:rFonts w:eastAsia="Times New Roman" w:cs="Times New Roman"/>
          <w:color w:val="000000" w:themeColor="text1"/>
          <w:lang w:eastAsia="en-AU"/>
        </w:rPr>
        <w:t xml:space="preserve"> can be </w:t>
      </w:r>
      <w:r w:rsidRPr="2FB74DD8">
        <w:rPr>
          <w:rFonts w:eastAsia="Times New Roman" w:cs="Times New Roman"/>
          <w:color w:val="000000" w:themeColor="text1"/>
          <w:lang w:eastAsia="en-AU"/>
        </w:rPr>
        <w:t>identified in the following table</w:t>
      </w:r>
      <w:r w:rsidR="3C773429" w:rsidRPr="2FB74DD8">
        <w:rPr>
          <w:rFonts w:eastAsia="Times New Roman" w:cs="Times New Roman"/>
          <w:color w:val="000000" w:themeColor="text1"/>
          <w:lang w:eastAsia="en-AU"/>
        </w:rPr>
        <w:t>.</w:t>
      </w:r>
    </w:p>
    <w:p w14:paraId="17441C3D" w14:textId="77777777" w:rsidR="007353E4" w:rsidRPr="003701E5" w:rsidRDefault="007353E4" w:rsidP="007353E4">
      <w:pPr>
        <w:spacing w:before="120" w:line="240" w:lineRule="auto"/>
        <w:ind w:left="1985" w:hanging="851"/>
        <w:rPr>
          <w:rFonts w:eastAsia="Times New Roman" w:cs="Times New Roman"/>
          <w:color w:val="000000"/>
          <w:sz w:val="18"/>
          <w:szCs w:val="18"/>
          <w:lang w:eastAsia="en-AU"/>
        </w:rPr>
      </w:pPr>
      <w:r w:rsidRPr="003701E5">
        <w:rPr>
          <w:rFonts w:eastAsia="Times New Roman" w:cs="Times New Roman"/>
          <w:color w:val="000000"/>
          <w:sz w:val="18"/>
          <w:szCs w:val="18"/>
          <w:lang w:eastAsia="en-AU"/>
        </w:rPr>
        <w:t> </w:t>
      </w:r>
    </w:p>
    <w:tbl>
      <w:tblPr>
        <w:tblW w:w="8377" w:type="dxa"/>
        <w:tblCellMar>
          <w:left w:w="0" w:type="dxa"/>
          <w:right w:w="0" w:type="dxa"/>
        </w:tblCellMar>
        <w:tblLook w:val="04A0" w:firstRow="1" w:lastRow="0" w:firstColumn="1" w:lastColumn="0" w:noHBand="0" w:noVBand="1"/>
      </w:tblPr>
      <w:tblGrid>
        <w:gridCol w:w="1667"/>
        <w:gridCol w:w="2574"/>
        <w:gridCol w:w="1973"/>
        <w:gridCol w:w="1973"/>
        <w:gridCol w:w="190"/>
      </w:tblGrid>
      <w:tr w:rsidR="008456CB" w:rsidRPr="003701E5" w14:paraId="2FF5DE69" w14:textId="270CB5D2" w:rsidTr="008456CB">
        <w:trPr>
          <w:gridAfter w:val="1"/>
          <w:wAfter w:w="190" w:type="dxa"/>
          <w:trHeight w:val="408"/>
          <w:tblHeader/>
        </w:trPr>
        <w:tc>
          <w:tcPr>
            <w:tcW w:w="1667" w:type="dxa"/>
            <w:vMerge w:val="restart"/>
            <w:tcBorders>
              <w:top w:val="single" w:sz="18" w:space="0" w:color="000000"/>
              <w:bottom w:val="single" w:sz="18" w:space="0" w:color="000000"/>
            </w:tcBorders>
            <w:tcMar>
              <w:top w:w="0" w:type="dxa"/>
              <w:left w:w="85" w:type="dxa"/>
              <w:bottom w:w="0" w:type="dxa"/>
              <w:right w:w="85" w:type="dxa"/>
            </w:tcMar>
            <w:vAlign w:val="center"/>
            <w:hideMark/>
          </w:tcPr>
          <w:p w14:paraId="207D9D64" w14:textId="77777777" w:rsidR="008456CB" w:rsidRPr="003701E5" w:rsidRDefault="008456CB" w:rsidP="004E133B">
            <w:pPr>
              <w:spacing w:before="60" w:line="240" w:lineRule="atLeast"/>
              <w:rPr>
                <w:rFonts w:eastAsia="Times New Roman" w:cs="Times New Roman"/>
                <w:b/>
                <w:bCs/>
                <w:sz w:val="20"/>
                <w:lang w:eastAsia="en-AU"/>
              </w:rPr>
            </w:pPr>
            <w:r w:rsidRPr="003701E5">
              <w:rPr>
                <w:rFonts w:eastAsia="Times New Roman" w:cs="Times New Roman"/>
                <w:b/>
                <w:bCs/>
                <w:sz w:val="20"/>
                <w:lang w:eastAsia="en-AU"/>
              </w:rPr>
              <w:lastRenderedPageBreak/>
              <w:t>Product class</w:t>
            </w:r>
          </w:p>
        </w:tc>
        <w:tc>
          <w:tcPr>
            <w:tcW w:w="2574" w:type="dxa"/>
            <w:vMerge w:val="restart"/>
            <w:tcBorders>
              <w:top w:val="single" w:sz="18" w:space="0" w:color="000000"/>
              <w:bottom w:val="single" w:sz="18" w:space="0" w:color="000000"/>
            </w:tcBorders>
            <w:tcMar>
              <w:top w:w="0" w:type="dxa"/>
              <w:left w:w="85" w:type="dxa"/>
              <w:bottom w:w="0" w:type="dxa"/>
              <w:right w:w="85" w:type="dxa"/>
            </w:tcMar>
            <w:vAlign w:val="center"/>
            <w:hideMark/>
          </w:tcPr>
          <w:p w14:paraId="0E0BC133" w14:textId="25288EDD" w:rsidR="008456CB" w:rsidRPr="003701E5" w:rsidRDefault="001B4088" w:rsidP="003102CD">
            <w:pPr>
              <w:spacing w:before="60" w:line="240" w:lineRule="atLeast"/>
              <w:ind w:left="-105"/>
              <w:rPr>
                <w:rFonts w:eastAsia="Times New Roman" w:cs="Times New Roman"/>
                <w:b/>
                <w:bCs/>
                <w:sz w:val="20"/>
                <w:lang w:eastAsia="en-AU"/>
              </w:rPr>
            </w:pPr>
            <w:r>
              <w:rPr>
                <w:rFonts w:eastAsia="Times New Roman" w:cs="Times New Roman"/>
                <w:b/>
                <w:bCs/>
                <w:sz w:val="20"/>
                <w:lang w:eastAsia="en-AU"/>
              </w:rPr>
              <w:t xml:space="preserve">Tested </w:t>
            </w:r>
            <w:r w:rsidR="00431B19" w:rsidRPr="00562086">
              <w:rPr>
                <w:rFonts w:eastAsia="Times New Roman" w:cs="Times New Roman"/>
                <w:b/>
                <w:bCs/>
                <w:sz w:val="20"/>
                <w:lang w:eastAsia="en-AU"/>
              </w:rPr>
              <w:t>Capacity</w:t>
            </w:r>
            <w:r w:rsidR="00431B19">
              <w:rPr>
                <w:rFonts w:eastAsia="Times New Roman" w:cs="Times New Roman"/>
                <w:b/>
                <w:bCs/>
                <w:sz w:val="20"/>
                <w:lang w:eastAsia="en-AU"/>
              </w:rPr>
              <w:t xml:space="preserve"> </w:t>
            </w:r>
            <w:r w:rsidR="00036BB5">
              <w:rPr>
                <w:rFonts w:eastAsia="Times New Roman" w:cs="Times New Roman"/>
                <w:b/>
                <w:bCs/>
                <w:sz w:val="20"/>
                <w:lang w:eastAsia="en-AU"/>
              </w:rPr>
              <w:t>(kg/24 hrs)</w:t>
            </w:r>
          </w:p>
        </w:tc>
        <w:tc>
          <w:tcPr>
            <w:tcW w:w="1973" w:type="dxa"/>
            <w:tcBorders>
              <w:top w:val="single" w:sz="18" w:space="0" w:color="000000"/>
            </w:tcBorders>
            <w:tcMar>
              <w:top w:w="0" w:type="dxa"/>
              <w:left w:w="85" w:type="dxa"/>
              <w:bottom w:w="0" w:type="dxa"/>
              <w:right w:w="85" w:type="dxa"/>
            </w:tcMar>
            <w:hideMark/>
          </w:tcPr>
          <w:p w14:paraId="5E702B19" w14:textId="77777777" w:rsidR="00202188" w:rsidRDefault="00202188" w:rsidP="004E133B">
            <w:pPr>
              <w:spacing w:before="60" w:line="240" w:lineRule="atLeast"/>
              <w:rPr>
                <w:rFonts w:eastAsia="Times New Roman" w:cs="Times New Roman"/>
                <w:b/>
                <w:bCs/>
                <w:sz w:val="20"/>
                <w:lang w:eastAsia="en-AU"/>
              </w:rPr>
            </w:pPr>
          </w:p>
          <w:p w14:paraId="2AF9105F" w14:textId="15C9167B" w:rsidR="008456CB" w:rsidRPr="003701E5" w:rsidRDefault="00367A27" w:rsidP="004E133B">
            <w:pPr>
              <w:spacing w:before="60" w:line="240" w:lineRule="atLeast"/>
              <w:rPr>
                <w:rFonts w:eastAsia="Times New Roman" w:cs="Times New Roman"/>
                <w:b/>
                <w:bCs/>
                <w:sz w:val="20"/>
                <w:lang w:eastAsia="en-AU"/>
              </w:rPr>
            </w:pPr>
            <w:r>
              <w:rPr>
                <w:rFonts w:eastAsia="Times New Roman" w:cs="Times New Roman"/>
                <w:b/>
                <w:bCs/>
                <w:sz w:val="20"/>
                <w:lang w:eastAsia="en-AU"/>
              </w:rPr>
              <w:t>Constant</w:t>
            </w:r>
          </w:p>
        </w:tc>
        <w:tc>
          <w:tcPr>
            <w:tcW w:w="1973" w:type="dxa"/>
            <w:tcBorders>
              <w:top w:val="single" w:sz="18" w:space="0" w:color="000000"/>
            </w:tcBorders>
          </w:tcPr>
          <w:p w14:paraId="735B7619" w14:textId="77777777" w:rsidR="00202188" w:rsidRDefault="00202188" w:rsidP="004E133B">
            <w:pPr>
              <w:spacing w:before="60" w:line="240" w:lineRule="atLeast"/>
              <w:rPr>
                <w:rFonts w:eastAsia="Times New Roman" w:cs="Times New Roman"/>
                <w:b/>
                <w:bCs/>
                <w:sz w:val="20"/>
                <w:lang w:eastAsia="en-AU"/>
              </w:rPr>
            </w:pPr>
          </w:p>
          <w:p w14:paraId="2DA7FB27" w14:textId="103243B0" w:rsidR="008456CB" w:rsidRDefault="00367A27" w:rsidP="004E133B">
            <w:pPr>
              <w:spacing w:before="60" w:line="240" w:lineRule="atLeast"/>
              <w:rPr>
                <w:rFonts w:eastAsia="Times New Roman" w:cs="Times New Roman"/>
                <w:b/>
                <w:bCs/>
                <w:sz w:val="20"/>
                <w:lang w:eastAsia="en-AU"/>
              </w:rPr>
            </w:pPr>
            <w:r>
              <w:rPr>
                <w:rFonts w:eastAsia="Times New Roman" w:cs="Times New Roman"/>
                <w:b/>
                <w:bCs/>
                <w:sz w:val="20"/>
                <w:lang w:eastAsia="en-AU"/>
              </w:rPr>
              <w:t>Variable</w:t>
            </w:r>
          </w:p>
        </w:tc>
      </w:tr>
      <w:tr w:rsidR="008456CB" w:rsidRPr="003701E5" w14:paraId="4A0659FC" w14:textId="3A36225C" w:rsidTr="008456CB">
        <w:trPr>
          <w:gridAfter w:val="1"/>
          <w:wAfter w:w="190" w:type="dxa"/>
          <w:trHeight w:val="407"/>
          <w:tblHeader/>
        </w:trPr>
        <w:tc>
          <w:tcPr>
            <w:tcW w:w="1667" w:type="dxa"/>
            <w:vMerge/>
            <w:tcBorders>
              <w:top w:val="single" w:sz="18" w:space="0" w:color="000000"/>
              <w:bottom w:val="single" w:sz="18" w:space="0" w:color="000000"/>
            </w:tcBorders>
            <w:vAlign w:val="center"/>
            <w:hideMark/>
          </w:tcPr>
          <w:p w14:paraId="7EF50320" w14:textId="77777777" w:rsidR="008456CB" w:rsidRPr="003701E5" w:rsidRDefault="008456CB" w:rsidP="004E133B">
            <w:pPr>
              <w:spacing w:line="240" w:lineRule="auto"/>
              <w:rPr>
                <w:rFonts w:eastAsia="Times New Roman" w:cs="Times New Roman"/>
                <w:b/>
                <w:bCs/>
                <w:sz w:val="20"/>
                <w:lang w:eastAsia="en-AU"/>
              </w:rPr>
            </w:pPr>
          </w:p>
        </w:tc>
        <w:tc>
          <w:tcPr>
            <w:tcW w:w="2574" w:type="dxa"/>
            <w:vMerge/>
            <w:tcBorders>
              <w:top w:val="single" w:sz="18" w:space="0" w:color="000000"/>
              <w:bottom w:val="single" w:sz="18" w:space="0" w:color="000000"/>
            </w:tcBorders>
            <w:vAlign w:val="center"/>
            <w:hideMark/>
          </w:tcPr>
          <w:p w14:paraId="1885D5DE" w14:textId="77777777" w:rsidR="008456CB" w:rsidRPr="003701E5" w:rsidRDefault="008456CB" w:rsidP="004E133B">
            <w:pPr>
              <w:spacing w:line="240" w:lineRule="auto"/>
              <w:rPr>
                <w:rFonts w:eastAsia="Times New Roman" w:cs="Times New Roman"/>
                <w:b/>
                <w:bCs/>
                <w:sz w:val="20"/>
                <w:lang w:eastAsia="en-AU"/>
              </w:rPr>
            </w:pPr>
          </w:p>
        </w:tc>
        <w:tc>
          <w:tcPr>
            <w:tcW w:w="1973" w:type="dxa"/>
            <w:tcBorders>
              <w:bottom w:val="single" w:sz="18" w:space="0" w:color="000000"/>
            </w:tcBorders>
            <w:tcMar>
              <w:top w:w="0" w:type="dxa"/>
              <w:left w:w="85" w:type="dxa"/>
              <w:bottom w:w="0" w:type="dxa"/>
              <w:right w:w="85" w:type="dxa"/>
            </w:tcMar>
            <w:hideMark/>
          </w:tcPr>
          <w:p w14:paraId="616A6735" w14:textId="77777777" w:rsidR="008456CB" w:rsidRPr="003701E5" w:rsidRDefault="008456CB" w:rsidP="004E133B">
            <w:pPr>
              <w:spacing w:before="60" w:line="240" w:lineRule="atLeast"/>
              <w:jc w:val="center"/>
              <w:rPr>
                <w:rFonts w:eastAsia="Times New Roman" w:cs="Times New Roman"/>
                <w:b/>
                <w:bCs/>
                <w:sz w:val="20"/>
                <w:lang w:eastAsia="en-AU"/>
              </w:rPr>
            </w:pPr>
          </w:p>
        </w:tc>
        <w:tc>
          <w:tcPr>
            <w:tcW w:w="1973" w:type="dxa"/>
            <w:tcBorders>
              <w:bottom w:val="single" w:sz="18" w:space="0" w:color="000000"/>
            </w:tcBorders>
          </w:tcPr>
          <w:p w14:paraId="49D0FD8F" w14:textId="77777777" w:rsidR="008456CB" w:rsidRPr="003701E5" w:rsidRDefault="008456CB" w:rsidP="004E133B">
            <w:pPr>
              <w:spacing w:before="60" w:line="240" w:lineRule="atLeast"/>
              <w:jc w:val="center"/>
              <w:rPr>
                <w:rFonts w:eastAsia="Times New Roman" w:cs="Times New Roman"/>
                <w:b/>
                <w:bCs/>
                <w:sz w:val="20"/>
                <w:lang w:eastAsia="en-AU"/>
              </w:rPr>
            </w:pPr>
          </w:p>
        </w:tc>
      </w:tr>
      <w:tr w:rsidR="00532FB0" w:rsidRPr="003701E5" w14:paraId="2D78938B" w14:textId="77777777" w:rsidTr="008456CB">
        <w:trPr>
          <w:trHeight w:val="52"/>
        </w:trPr>
        <w:tc>
          <w:tcPr>
            <w:tcW w:w="1667" w:type="dxa"/>
            <w:tcBorders>
              <w:top w:val="single" w:sz="18" w:space="0" w:color="000000"/>
            </w:tcBorders>
            <w:tcMar>
              <w:top w:w="0" w:type="dxa"/>
              <w:left w:w="85" w:type="dxa"/>
              <w:bottom w:w="0" w:type="dxa"/>
              <w:right w:w="85" w:type="dxa"/>
            </w:tcMar>
            <w:hideMark/>
          </w:tcPr>
          <w:p w14:paraId="04211B33" w14:textId="6EA258C0" w:rsidR="00532FB0" w:rsidRPr="003701E5" w:rsidRDefault="00532FB0" w:rsidP="00532FB0">
            <w:pPr>
              <w:spacing w:before="40" w:line="240" w:lineRule="atLeast"/>
              <w:rPr>
                <w:rFonts w:eastAsia="Times New Roman" w:cs="Times New Roman"/>
                <w:sz w:val="20"/>
                <w:lang w:eastAsia="en-AU"/>
              </w:rPr>
            </w:pPr>
            <w:r w:rsidRPr="003701E5">
              <w:rPr>
                <w:rFonts w:eastAsia="Times New Roman" w:cs="Times New Roman"/>
                <w:sz w:val="20"/>
                <w:lang w:eastAsia="en-AU"/>
              </w:rPr>
              <w:t>1</w:t>
            </w:r>
            <w:r w:rsidR="005451C9">
              <w:rPr>
                <w:rFonts w:eastAsia="Times New Roman" w:cs="Times New Roman"/>
                <w:sz w:val="20"/>
                <w:lang w:eastAsia="en-AU"/>
              </w:rPr>
              <w:t xml:space="preserve"> and 2</w:t>
            </w:r>
          </w:p>
        </w:tc>
        <w:tc>
          <w:tcPr>
            <w:tcW w:w="2574" w:type="dxa"/>
            <w:tcBorders>
              <w:top w:val="single" w:sz="18" w:space="0" w:color="000000"/>
            </w:tcBorders>
            <w:tcMar>
              <w:top w:w="0" w:type="dxa"/>
              <w:left w:w="85" w:type="dxa"/>
              <w:bottom w:w="0" w:type="dxa"/>
              <w:right w:w="85" w:type="dxa"/>
            </w:tcMar>
            <w:hideMark/>
          </w:tcPr>
          <w:p w14:paraId="051D1A0B" w14:textId="7EEB3E49" w:rsidR="00532FB0" w:rsidRPr="003701E5" w:rsidRDefault="00532FB0" w:rsidP="00532FB0">
            <w:pPr>
              <w:spacing w:before="40" w:line="240" w:lineRule="atLeast"/>
              <w:rPr>
                <w:rFonts w:eastAsia="Times New Roman" w:cs="Times New Roman"/>
                <w:sz w:val="20"/>
                <w:lang w:eastAsia="en-AU"/>
              </w:rPr>
            </w:pPr>
            <w:r>
              <w:rPr>
                <w:rFonts w:eastAsia="Times New Roman" w:cs="Times New Roman"/>
                <w:sz w:val="20"/>
                <w:lang w:eastAsia="en-AU"/>
              </w:rPr>
              <w:t>Less than 200</w:t>
            </w:r>
          </w:p>
        </w:tc>
        <w:tc>
          <w:tcPr>
            <w:tcW w:w="1973" w:type="dxa"/>
            <w:tcBorders>
              <w:top w:val="single" w:sz="18" w:space="0" w:color="000000"/>
            </w:tcBorders>
            <w:tcMar>
              <w:top w:w="0" w:type="dxa"/>
              <w:left w:w="85" w:type="dxa"/>
              <w:bottom w:w="0" w:type="dxa"/>
              <w:right w:w="85" w:type="dxa"/>
            </w:tcMar>
            <w:hideMark/>
          </w:tcPr>
          <w:p w14:paraId="487CD969" w14:textId="66BA8394" w:rsidR="00532FB0" w:rsidRPr="003701E5" w:rsidRDefault="00532FB0" w:rsidP="00532FB0">
            <w:pPr>
              <w:spacing w:before="40" w:line="240" w:lineRule="atLeast"/>
              <w:rPr>
                <w:rFonts w:eastAsia="Times New Roman" w:cs="Times New Roman"/>
                <w:sz w:val="20"/>
                <w:lang w:eastAsia="en-AU"/>
              </w:rPr>
            </w:pPr>
            <w:r>
              <w:rPr>
                <w:rFonts w:eastAsia="Times New Roman" w:cs="Times New Roman"/>
                <w:sz w:val="20"/>
                <w:lang w:eastAsia="en-AU"/>
              </w:rPr>
              <w:t>20.35</w:t>
            </w:r>
          </w:p>
        </w:tc>
        <w:tc>
          <w:tcPr>
            <w:tcW w:w="1973" w:type="dxa"/>
            <w:tcBorders>
              <w:top w:val="single" w:sz="18" w:space="0" w:color="000000"/>
            </w:tcBorders>
          </w:tcPr>
          <w:p w14:paraId="263F44BF" w14:textId="15BFA8C2" w:rsidR="00532FB0" w:rsidRPr="003701E5" w:rsidRDefault="00BC6CD8" w:rsidP="00532FB0">
            <w:pPr>
              <w:spacing w:before="40" w:line="240" w:lineRule="atLeast"/>
              <w:rPr>
                <w:rFonts w:eastAsia="Times New Roman" w:cs="Times New Roman"/>
                <w:sz w:val="20"/>
                <w:lang w:eastAsia="en-AU"/>
              </w:rPr>
            </w:pPr>
            <w:r>
              <w:rPr>
                <w:rFonts w:eastAsia="Times New Roman" w:cs="Times New Roman"/>
                <w:sz w:val="20"/>
                <w:lang w:eastAsia="en-AU"/>
              </w:rPr>
              <w:t>-0.0374</w:t>
            </w:r>
          </w:p>
        </w:tc>
        <w:tc>
          <w:tcPr>
            <w:tcW w:w="190" w:type="dxa"/>
            <w:tcBorders>
              <w:top w:val="single" w:sz="18" w:space="0" w:color="000000"/>
            </w:tcBorders>
            <w:tcMar>
              <w:top w:w="0" w:type="dxa"/>
              <w:left w:w="85" w:type="dxa"/>
              <w:bottom w:w="0" w:type="dxa"/>
              <w:right w:w="85" w:type="dxa"/>
            </w:tcMar>
            <w:hideMark/>
          </w:tcPr>
          <w:p w14:paraId="78AD5A92" w14:textId="7C88C6CB" w:rsidR="00532FB0" w:rsidRPr="003701E5" w:rsidRDefault="00532FB0" w:rsidP="00532FB0">
            <w:pPr>
              <w:spacing w:before="40" w:line="240" w:lineRule="atLeast"/>
              <w:rPr>
                <w:rFonts w:eastAsia="Times New Roman" w:cs="Times New Roman"/>
                <w:sz w:val="20"/>
                <w:lang w:eastAsia="en-AU"/>
              </w:rPr>
            </w:pPr>
          </w:p>
        </w:tc>
      </w:tr>
      <w:tr w:rsidR="00532FB0" w:rsidRPr="003701E5" w14:paraId="302B0CD3" w14:textId="77777777" w:rsidTr="008456CB">
        <w:trPr>
          <w:trHeight w:val="48"/>
        </w:trPr>
        <w:tc>
          <w:tcPr>
            <w:tcW w:w="1667" w:type="dxa"/>
            <w:tcMar>
              <w:top w:w="0" w:type="dxa"/>
              <w:left w:w="85" w:type="dxa"/>
              <w:bottom w:w="0" w:type="dxa"/>
              <w:right w:w="85" w:type="dxa"/>
            </w:tcMar>
            <w:hideMark/>
          </w:tcPr>
          <w:p w14:paraId="589375FC" w14:textId="078E34F9" w:rsidR="00532FB0" w:rsidRPr="003701E5" w:rsidRDefault="00532FB0" w:rsidP="00532FB0">
            <w:pPr>
              <w:spacing w:before="40" w:line="240" w:lineRule="atLeast"/>
              <w:rPr>
                <w:rFonts w:eastAsia="Times New Roman" w:cs="Times New Roman"/>
                <w:sz w:val="20"/>
                <w:lang w:eastAsia="en-AU"/>
              </w:rPr>
            </w:pPr>
            <w:r>
              <w:rPr>
                <w:rFonts w:eastAsia="Times New Roman" w:cs="Times New Roman"/>
                <w:sz w:val="20"/>
                <w:lang w:eastAsia="en-AU"/>
              </w:rPr>
              <w:t>1</w:t>
            </w:r>
            <w:r w:rsidR="005451C9">
              <w:rPr>
                <w:rFonts w:eastAsia="Times New Roman" w:cs="Times New Roman"/>
                <w:sz w:val="20"/>
                <w:lang w:eastAsia="en-AU"/>
              </w:rPr>
              <w:t xml:space="preserve"> and 2</w:t>
            </w:r>
          </w:p>
        </w:tc>
        <w:tc>
          <w:tcPr>
            <w:tcW w:w="2574" w:type="dxa"/>
            <w:tcMar>
              <w:top w:w="0" w:type="dxa"/>
              <w:left w:w="85" w:type="dxa"/>
              <w:bottom w:w="0" w:type="dxa"/>
              <w:right w:w="85" w:type="dxa"/>
            </w:tcMar>
            <w:hideMark/>
          </w:tcPr>
          <w:p w14:paraId="2C223684" w14:textId="5AF84648" w:rsidR="00532FB0" w:rsidRPr="003701E5" w:rsidRDefault="00532FB0" w:rsidP="00532FB0">
            <w:pPr>
              <w:spacing w:before="40" w:line="240" w:lineRule="atLeast"/>
              <w:rPr>
                <w:rFonts w:eastAsia="Times New Roman" w:cs="Times New Roman"/>
                <w:sz w:val="20"/>
                <w:lang w:eastAsia="en-AU"/>
              </w:rPr>
            </w:pPr>
            <w:r>
              <w:rPr>
                <w:rFonts w:eastAsia="Times New Roman" w:cs="Times New Roman"/>
                <w:sz w:val="20"/>
                <w:lang w:eastAsia="en-AU"/>
              </w:rPr>
              <w:t>200 or more</w:t>
            </w:r>
          </w:p>
        </w:tc>
        <w:tc>
          <w:tcPr>
            <w:tcW w:w="1973" w:type="dxa"/>
            <w:tcMar>
              <w:top w:w="0" w:type="dxa"/>
              <w:left w:w="85" w:type="dxa"/>
              <w:bottom w:w="0" w:type="dxa"/>
              <w:right w:w="85" w:type="dxa"/>
            </w:tcMar>
            <w:hideMark/>
          </w:tcPr>
          <w:p w14:paraId="379223FF" w14:textId="1C5E8A1A" w:rsidR="00532FB0" w:rsidRPr="003701E5" w:rsidRDefault="00532FB0" w:rsidP="00532FB0">
            <w:pPr>
              <w:spacing w:before="40" w:line="240" w:lineRule="atLeast"/>
              <w:rPr>
                <w:rFonts w:eastAsia="Times New Roman" w:cs="Times New Roman"/>
                <w:sz w:val="20"/>
                <w:lang w:eastAsia="en-AU"/>
              </w:rPr>
            </w:pPr>
            <w:r>
              <w:rPr>
                <w:rFonts w:eastAsia="Times New Roman" w:cs="Times New Roman"/>
                <w:sz w:val="20"/>
                <w:lang w:eastAsia="en-AU"/>
              </w:rPr>
              <w:t>13.67</w:t>
            </w:r>
          </w:p>
        </w:tc>
        <w:tc>
          <w:tcPr>
            <w:tcW w:w="1973" w:type="dxa"/>
          </w:tcPr>
          <w:p w14:paraId="034F6DAA" w14:textId="7B8898DB" w:rsidR="00532FB0" w:rsidRPr="003701E5" w:rsidRDefault="00BC6CD8" w:rsidP="00532FB0">
            <w:pPr>
              <w:spacing w:before="40" w:line="240" w:lineRule="atLeast"/>
              <w:rPr>
                <w:rFonts w:eastAsia="Times New Roman" w:cs="Times New Roman"/>
                <w:sz w:val="20"/>
                <w:lang w:eastAsia="en-AU"/>
              </w:rPr>
            </w:pPr>
            <w:r>
              <w:rPr>
                <w:rFonts w:eastAsia="Times New Roman" w:cs="Times New Roman"/>
                <w:sz w:val="20"/>
                <w:lang w:eastAsia="en-AU"/>
              </w:rPr>
              <w:t>-0.0049</w:t>
            </w:r>
          </w:p>
        </w:tc>
        <w:tc>
          <w:tcPr>
            <w:tcW w:w="190" w:type="dxa"/>
            <w:tcMar>
              <w:top w:w="0" w:type="dxa"/>
              <w:left w:w="85" w:type="dxa"/>
              <w:bottom w:w="0" w:type="dxa"/>
              <w:right w:w="85" w:type="dxa"/>
            </w:tcMar>
            <w:hideMark/>
          </w:tcPr>
          <w:p w14:paraId="7C7BB065" w14:textId="759C2BF6" w:rsidR="00532FB0" w:rsidRPr="003701E5" w:rsidRDefault="00532FB0" w:rsidP="00532FB0">
            <w:pPr>
              <w:spacing w:before="40" w:line="240" w:lineRule="atLeast"/>
              <w:rPr>
                <w:rFonts w:eastAsia="Times New Roman" w:cs="Times New Roman"/>
                <w:sz w:val="20"/>
                <w:lang w:eastAsia="en-AU"/>
              </w:rPr>
            </w:pPr>
          </w:p>
        </w:tc>
      </w:tr>
      <w:tr w:rsidR="00003F58" w:rsidRPr="003701E5" w14:paraId="330A2AC6" w14:textId="77777777" w:rsidTr="008456CB">
        <w:trPr>
          <w:trHeight w:val="48"/>
        </w:trPr>
        <w:tc>
          <w:tcPr>
            <w:tcW w:w="1667" w:type="dxa"/>
            <w:tcMar>
              <w:top w:w="0" w:type="dxa"/>
              <w:left w:w="85" w:type="dxa"/>
              <w:bottom w:w="0" w:type="dxa"/>
              <w:right w:w="85" w:type="dxa"/>
            </w:tcMar>
          </w:tcPr>
          <w:p w14:paraId="5BA6291A" w14:textId="12175ACB" w:rsidR="00003F58" w:rsidRDefault="005451C9" w:rsidP="00003F58">
            <w:pPr>
              <w:spacing w:before="40" w:line="240" w:lineRule="atLeast"/>
              <w:rPr>
                <w:rFonts w:eastAsia="Times New Roman" w:cs="Times New Roman"/>
                <w:sz w:val="20"/>
                <w:lang w:eastAsia="en-AU"/>
              </w:rPr>
            </w:pPr>
            <w:r>
              <w:rPr>
                <w:rFonts w:eastAsia="Times New Roman" w:cs="Times New Roman"/>
                <w:sz w:val="20"/>
                <w:lang w:eastAsia="en-AU"/>
              </w:rPr>
              <w:t>3 and 4</w:t>
            </w:r>
          </w:p>
        </w:tc>
        <w:tc>
          <w:tcPr>
            <w:tcW w:w="2574" w:type="dxa"/>
            <w:tcMar>
              <w:top w:w="0" w:type="dxa"/>
              <w:left w:w="85" w:type="dxa"/>
              <w:bottom w:w="0" w:type="dxa"/>
              <w:right w:w="85" w:type="dxa"/>
            </w:tcMar>
          </w:tcPr>
          <w:p w14:paraId="1083A496" w14:textId="10D0F804" w:rsidR="00003F58" w:rsidRDefault="00003F58" w:rsidP="00003F58">
            <w:pPr>
              <w:spacing w:before="40" w:line="240" w:lineRule="atLeast"/>
              <w:rPr>
                <w:rFonts w:eastAsia="Times New Roman" w:cs="Times New Roman"/>
                <w:sz w:val="20"/>
                <w:lang w:eastAsia="en-AU"/>
              </w:rPr>
            </w:pPr>
            <w:r>
              <w:rPr>
                <w:rFonts w:eastAsia="Times New Roman" w:cs="Times New Roman"/>
                <w:sz w:val="20"/>
                <w:lang w:eastAsia="en-AU"/>
              </w:rPr>
              <w:t xml:space="preserve">Less than </w:t>
            </w:r>
            <w:r w:rsidR="00074D69">
              <w:rPr>
                <w:rFonts w:eastAsia="Times New Roman" w:cs="Times New Roman"/>
                <w:sz w:val="20"/>
                <w:lang w:eastAsia="en-AU"/>
              </w:rPr>
              <w:t>225</w:t>
            </w:r>
          </w:p>
        </w:tc>
        <w:tc>
          <w:tcPr>
            <w:tcW w:w="1973" w:type="dxa"/>
            <w:tcMar>
              <w:top w:w="0" w:type="dxa"/>
              <w:left w:w="85" w:type="dxa"/>
              <w:bottom w:w="0" w:type="dxa"/>
              <w:right w:w="85" w:type="dxa"/>
            </w:tcMar>
          </w:tcPr>
          <w:p w14:paraId="254DD5AD" w14:textId="33E3972F" w:rsidR="00003F58" w:rsidRDefault="00B95AB7" w:rsidP="00003F58">
            <w:pPr>
              <w:spacing w:before="40" w:line="240" w:lineRule="atLeast"/>
              <w:rPr>
                <w:rFonts w:eastAsia="Times New Roman" w:cs="Times New Roman"/>
                <w:sz w:val="20"/>
                <w:lang w:eastAsia="en-AU"/>
              </w:rPr>
            </w:pPr>
            <w:r>
              <w:rPr>
                <w:rFonts w:eastAsia="Times New Roman" w:cs="Times New Roman"/>
                <w:sz w:val="20"/>
                <w:lang w:eastAsia="en-AU"/>
              </w:rPr>
              <w:t>15.48</w:t>
            </w:r>
          </w:p>
        </w:tc>
        <w:tc>
          <w:tcPr>
            <w:tcW w:w="1973" w:type="dxa"/>
          </w:tcPr>
          <w:p w14:paraId="360B16C1" w14:textId="0A30B0C2" w:rsidR="00003F58" w:rsidRDefault="00B95AB7" w:rsidP="00003F58">
            <w:pPr>
              <w:spacing w:before="40" w:line="240" w:lineRule="atLeast"/>
              <w:rPr>
                <w:rFonts w:eastAsia="Times New Roman" w:cs="Times New Roman"/>
                <w:sz w:val="20"/>
                <w:lang w:eastAsia="en-AU"/>
              </w:rPr>
            </w:pPr>
            <w:r>
              <w:rPr>
                <w:rFonts w:eastAsia="Times New Roman" w:cs="Times New Roman"/>
                <w:sz w:val="20"/>
                <w:lang w:eastAsia="en-AU"/>
              </w:rPr>
              <w:t>-0.0238</w:t>
            </w:r>
          </w:p>
        </w:tc>
        <w:tc>
          <w:tcPr>
            <w:tcW w:w="190" w:type="dxa"/>
            <w:tcMar>
              <w:top w:w="0" w:type="dxa"/>
              <w:left w:w="85" w:type="dxa"/>
              <w:bottom w:w="0" w:type="dxa"/>
              <w:right w:w="85" w:type="dxa"/>
            </w:tcMar>
          </w:tcPr>
          <w:p w14:paraId="6274B9D6" w14:textId="77777777" w:rsidR="00003F58" w:rsidRPr="003701E5" w:rsidRDefault="00003F58" w:rsidP="00003F58">
            <w:pPr>
              <w:spacing w:before="40" w:line="240" w:lineRule="atLeast"/>
              <w:rPr>
                <w:rFonts w:eastAsia="Times New Roman" w:cs="Times New Roman"/>
                <w:sz w:val="20"/>
                <w:lang w:eastAsia="en-AU"/>
              </w:rPr>
            </w:pPr>
          </w:p>
        </w:tc>
      </w:tr>
      <w:tr w:rsidR="00003F58" w:rsidRPr="003701E5" w14:paraId="6859B7D0" w14:textId="77777777" w:rsidTr="008456CB">
        <w:trPr>
          <w:trHeight w:val="48"/>
        </w:trPr>
        <w:tc>
          <w:tcPr>
            <w:tcW w:w="1667" w:type="dxa"/>
            <w:tcMar>
              <w:top w:w="0" w:type="dxa"/>
              <w:left w:w="85" w:type="dxa"/>
              <w:bottom w:w="0" w:type="dxa"/>
              <w:right w:w="85" w:type="dxa"/>
            </w:tcMar>
          </w:tcPr>
          <w:p w14:paraId="7FFE4C4B" w14:textId="7D081935" w:rsidR="00003F58" w:rsidRPr="003701E5" w:rsidRDefault="005451C9" w:rsidP="00003F58">
            <w:pPr>
              <w:spacing w:before="40" w:line="240" w:lineRule="atLeast"/>
              <w:rPr>
                <w:rFonts w:eastAsia="Times New Roman" w:cs="Times New Roman"/>
                <w:sz w:val="20"/>
                <w:lang w:eastAsia="en-AU"/>
              </w:rPr>
            </w:pPr>
            <w:r>
              <w:rPr>
                <w:rFonts w:eastAsia="Times New Roman" w:cs="Times New Roman"/>
                <w:sz w:val="20"/>
                <w:lang w:eastAsia="en-AU"/>
              </w:rPr>
              <w:t>3 and 4</w:t>
            </w:r>
          </w:p>
        </w:tc>
        <w:tc>
          <w:tcPr>
            <w:tcW w:w="2574" w:type="dxa"/>
            <w:tcMar>
              <w:top w:w="0" w:type="dxa"/>
              <w:left w:w="85" w:type="dxa"/>
              <w:bottom w:w="0" w:type="dxa"/>
              <w:right w:w="85" w:type="dxa"/>
            </w:tcMar>
          </w:tcPr>
          <w:p w14:paraId="59C1D600" w14:textId="4B3A4045" w:rsidR="00003F58" w:rsidRDefault="00074D69" w:rsidP="00003F58">
            <w:pPr>
              <w:spacing w:before="40" w:line="240" w:lineRule="atLeast"/>
              <w:rPr>
                <w:rFonts w:eastAsia="Times New Roman" w:cs="Times New Roman"/>
                <w:sz w:val="20"/>
                <w:lang w:eastAsia="en-AU"/>
              </w:rPr>
            </w:pPr>
            <w:r>
              <w:rPr>
                <w:rFonts w:eastAsia="Times New Roman" w:cs="Times New Roman"/>
                <w:sz w:val="20"/>
                <w:lang w:eastAsia="en-AU"/>
              </w:rPr>
              <w:t>225</w:t>
            </w:r>
            <w:r w:rsidR="00517A64">
              <w:rPr>
                <w:rFonts w:eastAsia="Times New Roman" w:cs="Times New Roman"/>
                <w:sz w:val="20"/>
                <w:lang w:eastAsia="en-AU"/>
              </w:rPr>
              <w:t xml:space="preserve"> to 645</w:t>
            </w:r>
          </w:p>
        </w:tc>
        <w:tc>
          <w:tcPr>
            <w:tcW w:w="1973" w:type="dxa"/>
            <w:tcMar>
              <w:top w:w="0" w:type="dxa"/>
              <w:left w:w="85" w:type="dxa"/>
              <w:bottom w:w="0" w:type="dxa"/>
              <w:right w:w="85" w:type="dxa"/>
            </w:tcMar>
          </w:tcPr>
          <w:p w14:paraId="7C3BA878" w14:textId="0FF6A6A8" w:rsidR="00003F58" w:rsidRDefault="00517A64" w:rsidP="00003F58">
            <w:pPr>
              <w:spacing w:before="40" w:line="240" w:lineRule="atLeast"/>
              <w:rPr>
                <w:rFonts w:eastAsia="Times New Roman" w:cs="Times New Roman"/>
                <w:sz w:val="20"/>
                <w:lang w:eastAsia="en-AU"/>
              </w:rPr>
            </w:pPr>
            <w:r>
              <w:rPr>
                <w:rFonts w:eastAsia="Times New Roman" w:cs="Times New Roman"/>
                <w:sz w:val="20"/>
                <w:lang w:eastAsia="en-AU"/>
              </w:rPr>
              <w:t>11.31</w:t>
            </w:r>
          </w:p>
        </w:tc>
        <w:tc>
          <w:tcPr>
            <w:tcW w:w="1973" w:type="dxa"/>
          </w:tcPr>
          <w:p w14:paraId="17BB0812" w14:textId="233DFD1B" w:rsidR="00003F58" w:rsidRPr="003701E5" w:rsidRDefault="00003F58" w:rsidP="00003F58">
            <w:pPr>
              <w:spacing w:before="40" w:line="240" w:lineRule="atLeast"/>
              <w:rPr>
                <w:rFonts w:eastAsia="Times New Roman" w:cs="Times New Roman"/>
                <w:sz w:val="20"/>
                <w:lang w:eastAsia="en-AU"/>
              </w:rPr>
            </w:pPr>
            <w:r>
              <w:rPr>
                <w:rFonts w:eastAsia="Times New Roman" w:cs="Times New Roman"/>
                <w:sz w:val="20"/>
                <w:lang w:eastAsia="en-AU"/>
              </w:rPr>
              <w:t>-0.0049</w:t>
            </w:r>
          </w:p>
        </w:tc>
        <w:tc>
          <w:tcPr>
            <w:tcW w:w="190" w:type="dxa"/>
            <w:tcMar>
              <w:top w:w="0" w:type="dxa"/>
              <w:left w:w="85" w:type="dxa"/>
              <w:bottom w:w="0" w:type="dxa"/>
              <w:right w:w="85" w:type="dxa"/>
            </w:tcMar>
          </w:tcPr>
          <w:p w14:paraId="7D315368" w14:textId="77777777" w:rsidR="00003F58" w:rsidRPr="003701E5" w:rsidRDefault="00003F58" w:rsidP="00003F58">
            <w:pPr>
              <w:spacing w:before="40" w:line="240" w:lineRule="atLeast"/>
              <w:rPr>
                <w:rFonts w:eastAsia="Times New Roman" w:cs="Times New Roman"/>
                <w:sz w:val="20"/>
                <w:lang w:eastAsia="en-AU"/>
              </w:rPr>
            </w:pPr>
          </w:p>
        </w:tc>
      </w:tr>
      <w:tr w:rsidR="00003F58" w:rsidRPr="003701E5" w14:paraId="522F4A64" w14:textId="77777777" w:rsidTr="008456CB">
        <w:trPr>
          <w:trHeight w:val="48"/>
        </w:trPr>
        <w:tc>
          <w:tcPr>
            <w:tcW w:w="1667" w:type="dxa"/>
            <w:tcMar>
              <w:top w:w="0" w:type="dxa"/>
              <w:left w:w="85" w:type="dxa"/>
              <w:bottom w:w="0" w:type="dxa"/>
              <w:right w:w="85" w:type="dxa"/>
            </w:tcMar>
            <w:hideMark/>
          </w:tcPr>
          <w:p w14:paraId="2232B246" w14:textId="0247F314" w:rsidR="00003F58" w:rsidRPr="003701E5" w:rsidRDefault="005451C9" w:rsidP="00003F58">
            <w:pPr>
              <w:spacing w:before="40" w:line="240" w:lineRule="atLeast"/>
              <w:rPr>
                <w:rFonts w:eastAsia="Times New Roman" w:cs="Times New Roman"/>
                <w:sz w:val="20"/>
                <w:lang w:eastAsia="en-AU"/>
              </w:rPr>
            </w:pPr>
            <w:r>
              <w:rPr>
                <w:rFonts w:eastAsia="Times New Roman" w:cs="Times New Roman"/>
                <w:sz w:val="20"/>
                <w:lang w:eastAsia="en-AU"/>
              </w:rPr>
              <w:t>3 and 4</w:t>
            </w:r>
          </w:p>
        </w:tc>
        <w:tc>
          <w:tcPr>
            <w:tcW w:w="2574" w:type="dxa"/>
            <w:tcMar>
              <w:top w:w="0" w:type="dxa"/>
              <w:left w:w="85" w:type="dxa"/>
              <w:bottom w:w="0" w:type="dxa"/>
              <w:right w:w="85" w:type="dxa"/>
            </w:tcMar>
            <w:hideMark/>
          </w:tcPr>
          <w:p w14:paraId="0DEDF595" w14:textId="7883EB20" w:rsidR="00003F58" w:rsidRPr="003701E5" w:rsidRDefault="00286BD7" w:rsidP="00003F58">
            <w:pPr>
              <w:spacing w:before="40" w:line="240" w:lineRule="atLeast"/>
              <w:rPr>
                <w:rFonts w:eastAsia="Times New Roman" w:cs="Times New Roman"/>
                <w:sz w:val="20"/>
                <w:lang w:eastAsia="en-AU"/>
              </w:rPr>
            </w:pPr>
            <w:r>
              <w:rPr>
                <w:rFonts w:eastAsia="Times New Roman" w:cs="Times New Roman"/>
                <w:sz w:val="20"/>
                <w:lang w:eastAsia="en-AU"/>
              </w:rPr>
              <w:t>More than 645</w:t>
            </w:r>
          </w:p>
        </w:tc>
        <w:tc>
          <w:tcPr>
            <w:tcW w:w="1973" w:type="dxa"/>
            <w:tcMar>
              <w:top w:w="0" w:type="dxa"/>
              <w:left w:w="85" w:type="dxa"/>
              <w:bottom w:w="0" w:type="dxa"/>
              <w:right w:w="85" w:type="dxa"/>
            </w:tcMar>
            <w:hideMark/>
          </w:tcPr>
          <w:p w14:paraId="7CF319E9" w14:textId="20F12F4A" w:rsidR="00003F58" w:rsidRPr="003701E5" w:rsidRDefault="0084323A" w:rsidP="00003F58">
            <w:pPr>
              <w:spacing w:before="40" w:line="240" w:lineRule="atLeast"/>
              <w:rPr>
                <w:rFonts w:eastAsia="Times New Roman" w:cs="Times New Roman"/>
                <w:sz w:val="20"/>
                <w:lang w:eastAsia="en-AU"/>
              </w:rPr>
            </w:pPr>
            <w:r>
              <w:rPr>
                <w:rFonts w:eastAsia="Times New Roman" w:cs="Times New Roman"/>
                <w:sz w:val="20"/>
                <w:lang w:eastAsia="en-AU"/>
              </w:rPr>
              <w:t>8.11</w:t>
            </w:r>
          </w:p>
        </w:tc>
        <w:tc>
          <w:tcPr>
            <w:tcW w:w="1973" w:type="dxa"/>
          </w:tcPr>
          <w:p w14:paraId="3702CDC3" w14:textId="5FAFDE08" w:rsidR="00003F58" w:rsidRPr="003701E5" w:rsidRDefault="0084323A" w:rsidP="00003F58">
            <w:pPr>
              <w:spacing w:before="40" w:line="240" w:lineRule="atLeast"/>
              <w:rPr>
                <w:rFonts w:eastAsia="Times New Roman" w:cs="Times New Roman"/>
                <w:sz w:val="20"/>
                <w:lang w:eastAsia="en-AU"/>
              </w:rPr>
            </w:pPr>
            <w:r>
              <w:rPr>
                <w:rFonts w:eastAsia="Times New Roman" w:cs="Times New Roman"/>
                <w:sz w:val="20"/>
                <w:lang w:eastAsia="en-AU"/>
              </w:rPr>
              <w:t>0</w:t>
            </w:r>
          </w:p>
        </w:tc>
        <w:tc>
          <w:tcPr>
            <w:tcW w:w="190" w:type="dxa"/>
            <w:tcMar>
              <w:top w:w="0" w:type="dxa"/>
              <w:left w:w="85" w:type="dxa"/>
              <w:bottom w:w="0" w:type="dxa"/>
              <w:right w:w="85" w:type="dxa"/>
            </w:tcMar>
            <w:hideMark/>
          </w:tcPr>
          <w:p w14:paraId="1535F61C" w14:textId="7410791A" w:rsidR="00003F58" w:rsidRPr="003701E5" w:rsidRDefault="00003F58" w:rsidP="00003F58">
            <w:pPr>
              <w:spacing w:before="40" w:line="240" w:lineRule="atLeast"/>
              <w:rPr>
                <w:rFonts w:eastAsia="Times New Roman" w:cs="Times New Roman"/>
                <w:sz w:val="20"/>
                <w:lang w:eastAsia="en-AU"/>
              </w:rPr>
            </w:pPr>
          </w:p>
        </w:tc>
      </w:tr>
      <w:tr w:rsidR="00AA606A" w:rsidRPr="003701E5" w14:paraId="37BB73D4" w14:textId="77777777" w:rsidTr="008456CB">
        <w:trPr>
          <w:trHeight w:val="48"/>
        </w:trPr>
        <w:tc>
          <w:tcPr>
            <w:tcW w:w="1667" w:type="dxa"/>
            <w:tcMar>
              <w:top w:w="0" w:type="dxa"/>
              <w:left w:w="85" w:type="dxa"/>
              <w:bottom w:w="0" w:type="dxa"/>
              <w:right w:w="85" w:type="dxa"/>
            </w:tcMar>
          </w:tcPr>
          <w:p w14:paraId="4828A5CE" w14:textId="651C0D6C" w:rsidR="00AA606A" w:rsidRPr="003701E5" w:rsidRDefault="005451C9" w:rsidP="00003F58">
            <w:pPr>
              <w:spacing w:before="40" w:line="240" w:lineRule="atLeast"/>
              <w:rPr>
                <w:rFonts w:eastAsia="Times New Roman" w:cs="Times New Roman"/>
                <w:sz w:val="20"/>
                <w:lang w:eastAsia="en-AU"/>
              </w:rPr>
            </w:pPr>
            <w:r>
              <w:rPr>
                <w:rFonts w:eastAsia="Times New Roman" w:cs="Times New Roman"/>
                <w:sz w:val="20"/>
                <w:lang w:eastAsia="en-AU"/>
              </w:rPr>
              <w:t>5 and 6</w:t>
            </w:r>
          </w:p>
        </w:tc>
        <w:tc>
          <w:tcPr>
            <w:tcW w:w="2574" w:type="dxa"/>
            <w:tcMar>
              <w:top w:w="0" w:type="dxa"/>
              <w:left w:w="85" w:type="dxa"/>
              <w:bottom w:w="0" w:type="dxa"/>
              <w:right w:w="85" w:type="dxa"/>
            </w:tcMar>
          </w:tcPr>
          <w:p w14:paraId="5A6DA388" w14:textId="55DC4F3A" w:rsidR="00AA606A" w:rsidRDefault="00397C3C" w:rsidP="00003F58">
            <w:pPr>
              <w:spacing w:before="40" w:line="240" w:lineRule="atLeast"/>
              <w:rPr>
                <w:rFonts w:eastAsia="Times New Roman" w:cs="Times New Roman"/>
                <w:sz w:val="20"/>
                <w:lang w:eastAsia="en-AU"/>
              </w:rPr>
            </w:pPr>
            <w:r>
              <w:rPr>
                <w:rFonts w:eastAsia="Times New Roman" w:cs="Times New Roman"/>
                <w:sz w:val="20"/>
                <w:lang w:eastAsia="en-AU"/>
              </w:rPr>
              <w:t>Less than 80</w:t>
            </w:r>
          </w:p>
        </w:tc>
        <w:tc>
          <w:tcPr>
            <w:tcW w:w="1973" w:type="dxa"/>
            <w:tcMar>
              <w:top w:w="0" w:type="dxa"/>
              <w:left w:w="85" w:type="dxa"/>
              <w:bottom w:w="0" w:type="dxa"/>
              <w:right w:w="85" w:type="dxa"/>
            </w:tcMar>
          </w:tcPr>
          <w:p w14:paraId="3B276E20" w14:textId="4538F77D" w:rsidR="00AA606A" w:rsidRDefault="00F107AF" w:rsidP="00003F58">
            <w:pPr>
              <w:spacing w:before="40" w:line="240" w:lineRule="atLeast"/>
              <w:rPr>
                <w:rFonts w:eastAsia="Times New Roman" w:cs="Times New Roman"/>
                <w:sz w:val="20"/>
                <w:lang w:eastAsia="en-AU"/>
              </w:rPr>
            </w:pPr>
            <w:r>
              <w:rPr>
                <w:rFonts w:eastAsia="Times New Roman" w:cs="Times New Roman"/>
                <w:sz w:val="20"/>
                <w:lang w:eastAsia="en-AU"/>
              </w:rPr>
              <w:t>3</w:t>
            </w:r>
            <w:r w:rsidR="00E06BAE">
              <w:rPr>
                <w:rFonts w:eastAsia="Times New Roman" w:cs="Times New Roman"/>
                <w:sz w:val="20"/>
                <w:lang w:eastAsia="en-AU"/>
              </w:rPr>
              <w:t>6</w:t>
            </w:r>
            <w:r>
              <w:rPr>
                <w:rFonts w:eastAsia="Times New Roman" w:cs="Times New Roman"/>
                <w:sz w:val="20"/>
                <w:lang w:eastAsia="en-AU"/>
              </w:rPr>
              <w:t>.82</w:t>
            </w:r>
          </w:p>
        </w:tc>
        <w:tc>
          <w:tcPr>
            <w:tcW w:w="1973" w:type="dxa"/>
          </w:tcPr>
          <w:p w14:paraId="72B893AB" w14:textId="6319DBAD" w:rsidR="00AA606A" w:rsidRPr="003701E5" w:rsidRDefault="00E030FB" w:rsidP="00003F58">
            <w:pPr>
              <w:spacing w:before="40" w:line="240" w:lineRule="atLeast"/>
              <w:rPr>
                <w:rFonts w:eastAsia="Times New Roman" w:cs="Times New Roman"/>
                <w:sz w:val="20"/>
                <w:lang w:eastAsia="en-AU"/>
              </w:rPr>
            </w:pPr>
            <w:r>
              <w:rPr>
                <w:rFonts w:eastAsia="Times New Roman" w:cs="Times New Roman"/>
                <w:sz w:val="20"/>
                <w:lang w:eastAsia="en-AU"/>
              </w:rPr>
              <w:t>-0.2119</w:t>
            </w:r>
          </w:p>
        </w:tc>
        <w:tc>
          <w:tcPr>
            <w:tcW w:w="190" w:type="dxa"/>
            <w:tcMar>
              <w:top w:w="0" w:type="dxa"/>
              <w:left w:w="85" w:type="dxa"/>
              <w:bottom w:w="0" w:type="dxa"/>
              <w:right w:w="85" w:type="dxa"/>
            </w:tcMar>
          </w:tcPr>
          <w:p w14:paraId="2E06035B" w14:textId="77777777" w:rsidR="00AA606A" w:rsidRPr="003701E5" w:rsidRDefault="00AA606A" w:rsidP="00003F58">
            <w:pPr>
              <w:spacing w:before="40" w:line="240" w:lineRule="atLeast"/>
              <w:rPr>
                <w:rFonts w:eastAsia="Times New Roman" w:cs="Times New Roman"/>
                <w:sz w:val="20"/>
                <w:lang w:eastAsia="en-AU"/>
              </w:rPr>
            </w:pPr>
          </w:p>
        </w:tc>
      </w:tr>
      <w:tr w:rsidR="00AA606A" w:rsidRPr="003701E5" w14:paraId="3AB18DEE" w14:textId="77777777" w:rsidTr="008456CB">
        <w:trPr>
          <w:trHeight w:val="48"/>
        </w:trPr>
        <w:tc>
          <w:tcPr>
            <w:tcW w:w="1667" w:type="dxa"/>
            <w:tcMar>
              <w:top w:w="0" w:type="dxa"/>
              <w:left w:w="85" w:type="dxa"/>
              <w:bottom w:w="0" w:type="dxa"/>
              <w:right w:w="85" w:type="dxa"/>
            </w:tcMar>
          </w:tcPr>
          <w:p w14:paraId="2C391A21" w14:textId="01D2251A" w:rsidR="00AA606A" w:rsidRPr="003701E5" w:rsidRDefault="005451C9" w:rsidP="00003F58">
            <w:pPr>
              <w:spacing w:before="40" w:line="240" w:lineRule="atLeast"/>
              <w:rPr>
                <w:rFonts w:eastAsia="Times New Roman" w:cs="Times New Roman"/>
                <w:sz w:val="20"/>
                <w:lang w:eastAsia="en-AU"/>
              </w:rPr>
            </w:pPr>
            <w:r>
              <w:rPr>
                <w:rFonts w:eastAsia="Times New Roman" w:cs="Times New Roman"/>
                <w:sz w:val="20"/>
                <w:lang w:eastAsia="en-AU"/>
              </w:rPr>
              <w:t>5 and 6</w:t>
            </w:r>
          </w:p>
        </w:tc>
        <w:tc>
          <w:tcPr>
            <w:tcW w:w="2574" w:type="dxa"/>
            <w:tcMar>
              <w:top w:w="0" w:type="dxa"/>
              <w:left w:w="85" w:type="dxa"/>
              <w:bottom w:w="0" w:type="dxa"/>
              <w:right w:w="85" w:type="dxa"/>
            </w:tcMar>
          </w:tcPr>
          <w:p w14:paraId="25AC2F71" w14:textId="231C0D3B" w:rsidR="00AA606A" w:rsidRDefault="00397C3C" w:rsidP="00003F58">
            <w:pPr>
              <w:spacing w:before="40" w:line="240" w:lineRule="atLeast"/>
              <w:rPr>
                <w:rFonts w:eastAsia="Times New Roman" w:cs="Times New Roman"/>
                <w:sz w:val="20"/>
                <w:lang w:eastAsia="en-AU"/>
              </w:rPr>
            </w:pPr>
            <w:r>
              <w:rPr>
                <w:rFonts w:eastAsia="Times New Roman" w:cs="Times New Roman"/>
                <w:sz w:val="20"/>
                <w:lang w:eastAsia="en-AU"/>
              </w:rPr>
              <w:t>80 or more</w:t>
            </w:r>
          </w:p>
        </w:tc>
        <w:tc>
          <w:tcPr>
            <w:tcW w:w="1973" w:type="dxa"/>
            <w:tcMar>
              <w:top w:w="0" w:type="dxa"/>
              <w:left w:w="85" w:type="dxa"/>
              <w:bottom w:w="0" w:type="dxa"/>
              <w:right w:w="85" w:type="dxa"/>
            </w:tcMar>
          </w:tcPr>
          <w:p w14:paraId="59A4D884" w14:textId="1ACAAEE0" w:rsidR="00AA606A" w:rsidRDefault="00E030FB" w:rsidP="00003F58">
            <w:pPr>
              <w:spacing w:before="40" w:line="240" w:lineRule="atLeast"/>
              <w:rPr>
                <w:rFonts w:eastAsia="Times New Roman" w:cs="Times New Roman"/>
                <w:sz w:val="20"/>
                <w:lang w:eastAsia="en-AU"/>
              </w:rPr>
            </w:pPr>
            <w:r>
              <w:rPr>
                <w:rFonts w:eastAsia="Times New Roman" w:cs="Times New Roman"/>
                <w:sz w:val="20"/>
                <w:lang w:eastAsia="en-AU"/>
              </w:rPr>
              <w:t>20.08</w:t>
            </w:r>
          </w:p>
        </w:tc>
        <w:tc>
          <w:tcPr>
            <w:tcW w:w="1973" w:type="dxa"/>
          </w:tcPr>
          <w:p w14:paraId="24133152" w14:textId="6CA38437" w:rsidR="00AA606A" w:rsidRPr="003701E5" w:rsidRDefault="00E030FB" w:rsidP="00003F58">
            <w:pPr>
              <w:spacing w:before="40" w:line="240" w:lineRule="atLeast"/>
              <w:rPr>
                <w:rFonts w:eastAsia="Times New Roman" w:cs="Times New Roman"/>
                <w:sz w:val="20"/>
                <w:lang w:eastAsia="en-AU"/>
              </w:rPr>
            </w:pPr>
            <w:r>
              <w:rPr>
                <w:rFonts w:eastAsia="Times New Roman" w:cs="Times New Roman"/>
                <w:sz w:val="20"/>
                <w:lang w:eastAsia="en-AU"/>
              </w:rPr>
              <w:t>0</w:t>
            </w:r>
          </w:p>
        </w:tc>
        <w:tc>
          <w:tcPr>
            <w:tcW w:w="190" w:type="dxa"/>
            <w:tcMar>
              <w:top w:w="0" w:type="dxa"/>
              <w:left w:w="85" w:type="dxa"/>
              <w:bottom w:w="0" w:type="dxa"/>
              <w:right w:w="85" w:type="dxa"/>
            </w:tcMar>
          </w:tcPr>
          <w:p w14:paraId="0F57E9D0" w14:textId="77777777" w:rsidR="00AA606A" w:rsidRPr="003701E5" w:rsidRDefault="00AA606A" w:rsidP="00003F58">
            <w:pPr>
              <w:spacing w:before="40" w:line="240" w:lineRule="atLeast"/>
              <w:rPr>
                <w:rFonts w:eastAsia="Times New Roman" w:cs="Times New Roman"/>
                <w:sz w:val="20"/>
                <w:lang w:eastAsia="en-AU"/>
              </w:rPr>
            </w:pPr>
          </w:p>
        </w:tc>
      </w:tr>
      <w:tr w:rsidR="00AA606A" w:rsidRPr="003701E5" w14:paraId="1D34DDF8" w14:textId="77777777" w:rsidTr="008456CB">
        <w:trPr>
          <w:trHeight w:val="48"/>
        </w:trPr>
        <w:tc>
          <w:tcPr>
            <w:tcW w:w="1667" w:type="dxa"/>
            <w:tcMar>
              <w:top w:w="0" w:type="dxa"/>
              <w:left w:w="85" w:type="dxa"/>
              <w:bottom w:w="0" w:type="dxa"/>
              <w:right w:w="85" w:type="dxa"/>
            </w:tcMar>
          </w:tcPr>
          <w:p w14:paraId="372F013F" w14:textId="1B8B24E2" w:rsidR="00AA606A" w:rsidRPr="003701E5" w:rsidRDefault="005451C9" w:rsidP="00003F58">
            <w:pPr>
              <w:spacing w:before="40" w:line="240" w:lineRule="atLeast"/>
              <w:rPr>
                <w:rFonts w:eastAsia="Times New Roman" w:cs="Times New Roman"/>
                <w:sz w:val="20"/>
                <w:lang w:eastAsia="en-AU"/>
              </w:rPr>
            </w:pPr>
            <w:r>
              <w:rPr>
                <w:rFonts w:eastAsia="Times New Roman" w:cs="Times New Roman"/>
                <w:sz w:val="20"/>
                <w:lang w:eastAsia="en-AU"/>
              </w:rPr>
              <w:t>7 and 8</w:t>
            </w:r>
          </w:p>
        </w:tc>
        <w:tc>
          <w:tcPr>
            <w:tcW w:w="2574" w:type="dxa"/>
            <w:tcMar>
              <w:top w:w="0" w:type="dxa"/>
              <w:left w:w="85" w:type="dxa"/>
              <w:bottom w:w="0" w:type="dxa"/>
              <w:right w:w="85" w:type="dxa"/>
            </w:tcMar>
          </w:tcPr>
          <w:p w14:paraId="214F9931" w14:textId="401B3D56" w:rsidR="00AA606A" w:rsidRDefault="003F5B84" w:rsidP="00003F58">
            <w:pPr>
              <w:spacing w:before="40" w:line="240" w:lineRule="atLeast"/>
              <w:rPr>
                <w:rFonts w:eastAsia="Times New Roman" w:cs="Times New Roman"/>
                <w:sz w:val="20"/>
                <w:lang w:eastAsia="en-AU"/>
              </w:rPr>
            </w:pPr>
            <w:r>
              <w:rPr>
                <w:rFonts w:eastAsia="Times New Roman" w:cs="Times New Roman"/>
                <w:sz w:val="20"/>
                <w:lang w:eastAsia="en-AU"/>
              </w:rPr>
              <w:t>Less than 90</w:t>
            </w:r>
          </w:p>
        </w:tc>
        <w:tc>
          <w:tcPr>
            <w:tcW w:w="1973" w:type="dxa"/>
            <w:tcMar>
              <w:top w:w="0" w:type="dxa"/>
              <w:left w:w="85" w:type="dxa"/>
              <w:bottom w:w="0" w:type="dxa"/>
              <w:right w:w="85" w:type="dxa"/>
            </w:tcMar>
          </w:tcPr>
          <w:p w14:paraId="05B4B556" w14:textId="799CB604" w:rsidR="00AA606A" w:rsidRDefault="003F5B84" w:rsidP="00003F58">
            <w:pPr>
              <w:spacing w:before="40" w:line="240" w:lineRule="atLeast"/>
              <w:rPr>
                <w:rFonts w:eastAsia="Times New Roman" w:cs="Times New Roman"/>
                <w:sz w:val="20"/>
                <w:lang w:eastAsia="en-AU"/>
              </w:rPr>
            </w:pPr>
            <w:r>
              <w:rPr>
                <w:rFonts w:eastAsia="Times New Roman" w:cs="Times New Roman"/>
                <w:sz w:val="20"/>
                <w:lang w:eastAsia="en-AU"/>
              </w:rPr>
              <w:t>23.37</w:t>
            </w:r>
          </w:p>
        </w:tc>
        <w:tc>
          <w:tcPr>
            <w:tcW w:w="1973" w:type="dxa"/>
          </w:tcPr>
          <w:p w14:paraId="009D5121" w14:textId="47B72320" w:rsidR="00AA606A" w:rsidRPr="003701E5" w:rsidRDefault="008F01DA" w:rsidP="00003F58">
            <w:pPr>
              <w:spacing w:before="40" w:line="240" w:lineRule="atLeast"/>
              <w:rPr>
                <w:rFonts w:eastAsia="Times New Roman" w:cs="Times New Roman"/>
                <w:sz w:val="20"/>
                <w:lang w:eastAsia="en-AU"/>
              </w:rPr>
            </w:pPr>
            <w:r>
              <w:rPr>
                <w:rFonts w:eastAsia="Times New Roman" w:cs="Times New Roman"/>
                <w:sz w:val="20"/>
                <w:lang w:eastAsia="en-AU"/>
              </w:rPr>
              <w:t>-0.0860</w:t>
            </w:r>
          </w:p>
        </w:tc>
        <w:tc>
          <w:tcPr>
            <w:tcW w:w="190" w:type="dxa"/>
            <w:tcMar>
              <w:top w:w="0" w:type="dxa"/>
              <w:left w:w="85" w:type="dxa"/>
              <w:bottom w:w="0" w:type="dxa"/>
              <w:right w:w="85" w:type="dxa"/>
            </w:tcMar>
          </w:tcPr>
          <w:p w14:paraId="2E3E0AE6" w14:textId="77777777" w:rsidR="00AA606A" w:rsidRPr="003701E5" w:rsidRDefault="00AA606A" w:rsidP="00003F58">
            <w:pPr>
              <w:spacing w:before="40" w:line="240" w:lineRule="atLeast"/>
              <w:rPr>
                <w:rFonts w:eastAsia="Times New Roman" w:cs="Times New Roman"/>
                <w:sz w:val="20"/>
                <w:lang w:eastAsia="en-AU"/>
              </w:rPr>
            </w:pPr>
          </w:p>
        </w:tc>
      </w:tr>
      <w:tr w:rsidR="00E030FB" w:rsidRPr="003701E5" w14:paraId="623BA3D8" w14:textId="77777777" w:rsidTr="008456CB">
        <w:trPr>
          <w:trHeight w:val="48"/>
        </w:trPr>
        <w:tc>
          <w:tcPr>
            <w:tcW w:w="1667" w:type="dxa"/>
            <w:tcMar>
              <w:top w:w="0" w:type="dxa"/>
              <w:left w:w="85" w:type="dxa"/>
              <w:bottom w:w="0" w:type="dxa"/>
              <w:right w:w="85" w:type="dxa"/>
            </w:tcMar>
          </w:tcPr>
          <w:p w14:paraId="0F2A7325" w14:textId="71C4776A" w:rsidR="00E030FB" w:rsidRPr="003701E5" w:rsidRDefault="004F5CCA" w:rsidP="00003F58">
            <w:pPr>
              <w:spacing w:before="40" w:line="240" w:lineRule="atLeast"/>
              <w:rPr>
                <w:rFonts w:eastAsia="Times New Roman" w:cs="Times New Roman"/>
                <w:sz w:val="20"/>
                <w:lang w:eastAsia="en-AU"/>
              </w:rPr>
            </w:pPr>
            <w:r>
              <w:rPr>
                <w:rFonts w:eastAsia="Times New Roman" w:cs="Times New Roman"/>
                <w:sz w:val="20"/>
                <w:lang w:eastAsia="en-AU"/>
              </w:rPr>
              <w:t>7 and 8</w:t>
            </w:r>
          </w:p>
        </w:tc>
        <w:tc>
          <w:tcPr>
            <w:tcW w:w="2574" w:type="dxa"/>
            <w:tcMar>
              <w:top w:w="0" w:type="dxa"/>
              <w:left w:w="85" w:type="dxa"/>
              <w:bottom w:w="0" w:type="dxa"/>
              <w:right w:w="85" w:type="dxa"/>
            </w:tcMar>
          </w:tcPr>
          <w:p w14:paraId="6A8FFC06" w14:textId="3D41D172" w:rsidR="00E030FB" w:rsidRDefault="003F5B84" w:rsidP="00003F58">
            <w:pPr>
              <w:spacing w:before="40" w:line="240" w:lineRule="atLeast"/>
              <w:rPr>
                <w:rFonts w:eastAsia="Times New Roman" w:cs="Times New Roman"/>
                <w:sz w:val="20"/>
                <w:lang w:eastAsia="en-AU"/>
              </w:rPr>
            </w:pPr>
            <w:r>
              <w:rPr>
                <w:rFonts w:eastAsia="Times New Roman" w:cs="Times New Roman"/>
                <w:sz w:val="20"/>
                <w:lang w:eastAsia="en-AU"/>
              </w:rPr>
              <w:t>90 or more</w:t>
            </w:r>
          </w:p>
        </w:tc>
        <w:tc>
          <w:tcPr>
            <w:tcW w:w="1973" w:type="dxa"/>
            <w:tcMar>
              <w:top w:w="0" w:type="dxa"/>
              <w:left w:w="85" w:type="dxa"/>
              <w:bottom w:w="0" w:type="dxa"/>
              <w:right w:w="85" w:type="dxa"/>
            </w:tcMar>
          </w:tcPr>
          <w:p w14:paraId="30C46B1D" w14:textId="03F0CA14" w:rsidR="00E030FB" w:rsidRDefault="003F5B84" w:rsidP="00003F58">
            <w:pPr>
              <w:spacing w:before="40" w:line="240" w:lineRule="atLeast"/>
              <w:rPr>
                <w:rFonts w:eastAsia="Times New Roman" w:cs="Times New Roman"/>
                <w:sz w:val="20"/>
                <w:lang w:eastAsia="en-AU"/>
              </w:rPr>
            </w:pPr>
            <w:r>
              <w:rPr>
                <w:rFonts w:eastAsia="Times New Roman" w:cs="Times New Roman"/>
                <w:sz w:val="20"/>
                <w:lang w:eastAsia="en-AU"/>
              </w:rPr>
              <w:t>15.59</w:t>
            </w:r>
          </w:p>
        </w:tc>
        <w:tc>
          <w:tcPr>
            <w:tcW w:w="1973" w:type="dxa"/>
          </w:tcPr>
          <w:p w14:paraId="7A4E17D1" w14:textId="57CB5E1C" w:rsidR="00E030FB" w:rsidRPr="003701E5" w:rsidRDefault="008F01DA" w:rsidP="00003F58">
            <w:pPr>
              <w:spacing w:before="40" w:line="240" w:lineRule="atLeast"/>
              <w:rPr>
                <w:rFonts w:eastAsia="Times New Roman" w:cs="Times New Roman"/>
                <w:sz w:val="20"/>
                <w:lang w:eastAsia="en-AU"/>
              </w:rPr>
            </w:pPr>
            <w:r>
              <w:rPr>
                <w:rFonts w:eastAsia="Times New Roman" w:cs="Times New Roman"/>
                <w:sz w:val="20"/>
                <w:lang w:eastAsia="en-AU"/>
              </w:rPr>
              <w:t>0</w:t>
            </w:r>
          </w:p>
        </w:tc>
        <w:tc>
          <w:tcPr>
            <w:tcW w:w="190" w:type="dxa"/>
            <w:tcMar>
              <w:top w:w="0" w:type="dxa"/>
              <w:left w:w="85" w:type="dxa"/>
              <w:bottom w:w="0" w:type="dxa"/>
              <w:right w:w="85" w:type="dxa"/>
            </w:tcMar>
          </w:tcPr>
          <w:p w14:paraId="20F4966D" w14:textId="77777777" w:rsidR="00E030FB" w:rsidRPr="003701E5" w:rsidRDefault="00E030FB" w:rsidP="00003F58">
            <w:pPr>
              <w:spacing w:before="40" w:line="240" w:lineRule="atLeast"/>
              <w:rPr>
                <w:rFonts w:eastAsia="Times New Roman" w:cs="Times New Roman"/>
                <w:sz w:val="20"/>
                <w:lang w:eastAsia="en-AU"/>
              </w:rPr>
            </w:pPr>
          </w:p>
        </w:tc>
      </w:tr>
      <w:tr w:rsidR="00E030FB" w:rsidRPr="003701E5" w14:paraId="71B58EFC" w14:textId="77777777" w:rsidTr="008456CB">
        <w:trPr>
          <w:trHeight w:val="48"/>
        </w:trPr>
        <w:tc>
          <w:tcPr>
            <w:tcW w:w="1667" w:type="dxa"/>
            <w:tcMar>
              <w:top w:w="0" w:type="dxa"/>
              <w:left w:w="85" w:type="dxa"/>
              <w:bottom w:w="0" w:type="dxa"/>
              <w:right w:w="85" w:type="dxa"/>
            </w:tcMar>
          </w:tcPr>
          <w:p w14:paraId="1164C45C" w14:textId="563B3FA5" w:rsidR="00E030FB" w:rsidRPr="003701E5" w:rsidRDefault="004F5CCA" w:rsidP="00003F58">
            <w:pPr>
              <w:spacing w:before="40" w:line="240" w:lineRule="atLeast"/>
              <w:rPr>
                <w:rFonts w:eastAsia="Times New Roman" w:cs="Times New Roman"/>
                <w:sz w:val="20"/>
                <w:lang w:eastAsia="en-AU"/>
              </w:rPr>
            </w:pPr>
            <w:r>
              <w:rPr>
                <w:rFonts w:eastAsia="Times New Roman" w:cs="Times New Roman"/>
                <w:sz w:val="20"/>
                <w:lang w:eastAsia="en-AU"/>
              </w:rPr>
              <w:t>9 and 10</w:t>
            </w:r>
          </w:p>
        </w:tc>
        <w:tc>
          <w:tcPr>
            <w:tcW w:w="2574" w:type="dxa"/>
            <w:tcMar>
              <w:top w:w="0" w:type="dxa"/>
              <w:left w:w="85" w:type="dxa"/>
              <w:bottom w:w="0" w:type="dxa"/>
              <w:right w:w="85" w:type="dxa"/>
            </w:tcMar>
          </w:tcPr>
          <w:p w14:paraId="61CDCB32" w14:textId="4C15CE4A" w:rsidR="00E030FB" w:rsidRDefault="00FD1869" w:rsidP="00003F58">
            <w:pPr>
              <w:spacing w:before="40" w:line="240" w:lineRule="atLeast"/>
              <w:rPr>
                <w:rFonts w:eastAsia="Times New Roman" w:cs="Times New Roman"/>
                <w:sz w:val="20"/>
                <w:lang w:eastAsia="en-AU"/>
              </w:rPr>
            </w:pPr>
            <w:r>
              <w:rPr>
                <w:rFonts w:eastAsia="Times New Roman" w:cs="Times New Roman"/>
                <w:sz w:val="20"/>
                <w:lang w:eastAsia="en-AU"/>
              </w:rPr>
              <w:t>Less than 450</w:t>
            </w:r>
          </w:p>
        </w:tc>
        <w:tc>
          <w:tcPr>
            <w:tcW w:w="1973" w:type="dxa"/>
            <w:tcMar>
              <w:top w:w="0" w:type="dxa"/>
              <w:left w:w="85" w:type="dxa"/>
              <w:bottom w:w="0" w:type="dxa"/>
              <w:right w:w="85" w:type="dxa"/>
            </w:tcMar>
          </w:tcPr>
          <w:p w14:paraId="2EF92BD6" w14:textId="2612FAF3" w:rsidR="00E030FB" w:rsidRDefault="00F65342" w:rsidP="00003F58">
            <w:pPr>
              <w:spacing w:before="40" w:line="240" w:lineRule="atLeast"/>
              <w:rPr>
                <w:rFonts w:eastAsia="Times New Roman" w:cs="Times New Roman"/>
                <w:sz w:val="20"/>
                <w:lang w:eastAsia="en-AU"/>
              </w:rPr>
            </w:pPr>
            <w:r>
              <w:rPr>
                <w:rFonts w:eastAsia="Times New Roman" w:cs="Times New Roman"/>
                <w:sz w:val="20"/>
                <w:lang w:eastAsia="en-AU"/>
              </w:rPr>
              <w:t>17.75</w:t>
            </w:r>
          </w:p>
        </w:tc>
        <w:tc>
          <w:tcPr>
            <w:tcW w:w="1973" w:type="dxa"/>
          </w:tcPr>
          <w:p w14:paraId="28136F16" w14:textId="3D3072FE" w:rsidR="00E030FB" w:rsidRPr="003701E5" w:rsidRDefault="005F05B5" w:rsidP="00003F58">
            <w:pPr>
              <w:spacing w:before="40" w:line="240" w:lineRule="atLeast"/>
              <w:rPr>
                <w:rFonts w:eastAsia="Times New Roman" w:cs="Times New Roman"/>
                <w:sz w:val="20"/>
                <w:lang w:eastAsia="en-AU"/>
              </w:rPr>
            </w:pPr>
            <w:r>
              <w:rPr>
                <w:rFonts w:eastAsia="Times New Roman" w:cs="Times New Roman"/>
                <w:sz w:val="20"/>
                <w:lang w:eastAsia="en-AU"/>
              </w:rPr>
              <w:t>-0.0170</w:t>
            </w:r>
          </w:p>
        </w:tc>
        <w:tc>
          <w:tcPr>
            <w:tcW w:w="190" w:type="dxa"/>
            <w:tcMar>
              <w:top w:w="0" w:type="dxa"/>
              <w:left w:w="85" w:type="dxa"/>
              <w:bottom w:w="0" w:type="dxa"/>
              <w:right w:w="85" w:type="dxa"/>
            </w:tcMar>
          </w:tcPr>
          <w:p w14:paraId="0C995744" w14:textId="77777777" w:rsidR="00E030FB" w:rsidRPr="003701E5" w:rsidRDefault="00E030FB" w:rsidP="00003F58">
            <w:pPr>
              <w:spacing w:before="40" w:line="240" w:lineRule="atLeast"/>
              <w:rPr>
                <w:rFonts w:eastAsia="Times New Roman" w:cs="Times New Roman"/>
                <w:sz w:val="20"/>
                <w:lang w:eastAsia="en-AU"/>
              </w:rPr>
            </w:pPr>
          </w:p>
        </w:tc>
      </w:tr>
      <w:tr w:rsidR="00C363CC" w:rsidRPr="003701E5" w14:paraId="6CE15518" w14:textId="77777777" w:rsidTr="008456CB">
        <w:trPr>
          <w:trHeight w:val="48"/>
        </w:trPr>
        <w:tc>
          <w:tcPr>
            <w:tcW w:w="1667" w:type="dxa"/>
            <w:tcMar>
              <w:top w:w="0" w:type="dxa"/>
              <w:left w:w="85" w:type="dxa"/>
              <w:bottom w:w="0" w:type="dxa"/>
              <w:right w:w="85" w:type="dxa"/>
            </w:tcMar>
          </w:tcPr>
          <w:p w14:paraId="7A36E8EB" w14:textId="67CFD3CB" w:rsidR="00C363CC" w:rsidRPr="003701E5" w:rsidRDefault="004F5CCA" w:rsidP="00003F58">
            <w:pPr>
              <w:spacing w:before="40" w:line="240" w:lineRule="atLeast"/>
              <w:rPr>
                <w:rFonts w:eastAsia="Times New Roman" w:cs="Times New Roman"/>
                <w:sz w:val="20"/>
                <w:lang w:eastAsia="en-AU"/>
              </w:rPr>
            </w:pPr>
            <w:r>
              <w:rPr>
                <w:rFonts w:eastAsia="Times New Roman" w:cs="Times New Roman"/>
                <w:sz w:val="20"/>
                <w:lang w:eastAsia="en-AU"/>
              </w:rPr>
              <w:t>9 and 10</w:t>
            </w:r>
          </w:p>
        </w:tc>
        <w:tc>
          <w:tcPr>
            <w:tcW w:w="2574" w:type="dxa"/>
            <w:tcMar>
              <w:top w:w="0" w:type="dxa"/>
              <w:left w:w="85" w:type="dxa"/>
              <w:bottom w:w="0" w:type="dxa"/>
              <w:right w:w="85" w:type="dxa"/>
            </w:tcMar>
          </w:tcPr>
          <w:p w14:paraId="279289C4" w14:textId="22B4F881" w:rsidR="00C363CC" w:rsidRDefault="00FD1869" w:rsidP="00003F58">
            <w:pPr>
              <w:spacing w:before="40" w:line="240" w:lineRule="atLeast"/>
              <w:rPr>
                <w:rFonts w:eastAsia="Times New Roman" w:cs="Times New Roman"/>
                <w:sz w:val="20"/>
                <w:lang w:eastAsia="en-AU"/>
              </w:rPr>
            </w:pPr>
            <w:r>
              <w:rPr>
                <w:rFonts w:eastAsia="Times New Roman" w:cs="Times New Roman"/>
                <w:sz w:val="20"/>
                <w:lang w:eastAsia="en-AU"/>
              </w:rPr>
              <w:t>450 or more</w:t>
            </w:r>
          </w:p>
        </w:tc>
        <w:tc>
          <w:tcPr>
            <w:tcW w:w="1973" w:type="dxa"/>
            <w:tcMar>
              <w:top w:w="0" w:type="dxa"/>
              <w:left w:w="85" w:type="dxa"/>
              <w:bottom w:w="0" w:type="dxa"/>
              <w:right w:w="85" w:type="dxa"/>
            </w:tcMar>
          </w:tcPr>
          <w:p w14:paraId="3BBBEA90" w14:textId="345E8F1B" w:rsidR="00C363CC" w:rsidRDefault="00F65342" w:rsidP="00003F58">
            <w:pPr>
              <w:spacing w:before="40" w:line="240" w:lineRule="atLeast"/>
              <w:rPr>
                <w:rFonts w:eastAsia="Times New Roman" w:cs="Times New Roman"/>
                <w:sz w:val="20"/>
                <w:lang w:eastAsia="en-AU"/>
              </w:rPr>
            </w:pPr>
            <w:r>
              <w:rPr>
                <w:rFonts w:eastAsia="Times New Roman" w:cs="Times New Roman"/>
                <w:sz w:val="20"/>
                <w:lang w:eastAsia="en-AU"/>
              </w:rPr>
              <w:t>10.23</w:t>
            </w:r>
          </w:p>
        </w:tc>
        <w:tc>
          <w:tcPr>
            <w:tcW w:w="1973" w:type="dxa"/>
          </w:tcPr>
          <w:p w14:paraId="33225F4B" w14:textId="06B84D73" w:rsidR="00C363CC" w:rsidRPr="003701E5" w:rsidRDefault="005F05B5" w:rsidP="00003F58">
            <w:pPr>
              <w:spacing w:before="40" w:line="240" w:lineRule="atLeast"/>
              <w:rPr>
                <w:rFonts w:eastAsia="Times New Roman" w:cs="Times New Roman"/>
                <w:sz w:val="20"/>
                <w:lang w:eastAsia="en-AU"/>
              </w:rPr>
            </w:pPr>
            <w:r>
              <w:rPr>
                <w:rFonts w:eastAsia="Times New Roman" w:cs="Times New Roman"/>
                <w:sz w:val="20"/>
                <w:lang w:eastAsia="en-AU"/>
              </w:rPr>
              <w:t>0</w:t>
            </w:r>
          </w:p>
        </w:tc>
        <w:tc>
          <w:tcPr>
            <w:tcW w:w="190" w:type="dxa"/>
            <w:tcMar>
              <w:top w:w="0" w:type="dxa"/>
              <w:left w:w="85" w:type="dxa"/>
              <w:bottom w:w="0" w:type="dxa"/>
              <w:right w:w="85" w:type="dxa"/>
            </w:tcMar>
          </w:tcPr>
          <w:p w14:paraId="48AE96F0" w14:textId="77777777" w:rsidR="00C363CC" w:rsidRPr="003701E5" w:rsidRDefault="00C363CC" w:rsidP="00003F58">
            <w:pPr>
              <w:spacing w:before="40" w:line="240" w:lineRule="atLeast"/>
              <w:rPr>
                <w:rFonts w:eastAsia="Times New Roman" w:cs="Times New Roman"/>
                <w:sz w:val="20"/>
                <w:lang w:eastAsia="en-AU"/>
              </w:rPr>
            </w:pPr>
          </w:p>
        </w:tc>
      </w:tr>
      <w:tr w:rsidR="00C363CC" w:rsidRPr="003701E5" w14:paraId="6A5A2295" w14:textId="77777777" w:rsidTr="008456CB">
        <w:trPr>
          <w:trHeight w:val="48"/>
        </w:trPr>
        <w:tc>
          <w:tcPr>
            <w:tcW w:w="1667" w:type="dxa"/>
            <w:tcMar>
              <w:top w:w="0" w:type="dxa"/>
              <w:left w:w="85" w:type="dxa"/>
              <w:bottom w:w="0" w:type="dxa"/>
              <w:right w:w="85" w:type="dxa"/>
            </w:tcMar>
          </w:tcPr>
          <w:p w14:paraId="6F13C645" w14:textId="608AE654" w:rsidR="00C363CC" w:rsidRPr="003701E5" w:rsidRDefault="004F5CCA" w:rsidP="00003F58">
            <w:pPr>
              <w:spacing w:before="40" w:line="240" w:lineRule="atLeast"/>
              <w:rPr>
                <w:rFonts w:eastAsia="Times New Roman" w:cs="Times New Roman"/>
                <w:sz w:val="20"/>
                <w:lang w:eastAsia="en-AU"/>
              </w:rPr>
            </w:pPr>
            <w:r>
              <w:rPr>
                <w:rFonts w:eastAsia="Times New Roman" w:cs="Times New Roman"/>
                <w:sz w:val="20"/>
                <w:lang w:eastAsia="en-AU"/>
              </w:rPr>
              <w:t>11 and 12</w:t>
            </w:r>
          </w:p>
        </w:tc>
        <w:tc>
          <w:tcPr>
            <w:tcW w:w="2574" w:type="dxa"/>
            <w:tcMar>
              <w:top w:w="0" w:type="dxa"/>
              <w:left w:w="85" w:type="dxa"/>
              <w:bottom w:w="0" w:type="dxa"/>
              <w:right w:w="85" w:type="dxa"/>
            </w:tcMar>
          </w:tcPr>
          <w:p w14:paraId="64AA2F03" w14:textId="7FFC0982" w:rsidR="00C363CC" w:rsidRDefault="003102CD" w:rsidP="00003F58">
            <w:pPr>
              <w:spacing w:before="40" w:line="240" w:lineRule="atLeast"/>
              <w:rPr>
                <w:rFonts w:eastAsia="Times New Roman" w:cs="Times New Roman"/>
                <w:sz w:val="20"/>
                <w:lang w:eastAsia="en-AU"/>
              </w:rPr>
            </w:pPr>
            <w:r>
              <w:rPr>
                <w:rFonts w:eastAsia="Times New Roman" w:cs="Times New Roman"/>
                <w:sz w:val="20"/>
                <w:lang w:eastAsia="en-AU"/>
              </w:rPr>
              <w:t>Less than 420</w:t>
            </w:r>
          </w:p>
        </w:tc>
        <w:tc>
          <w:tcPr>
            <w:tcW w:w="1973" w:type="dxa"/>
            <w:tcMar>
              <w:top w:w="0" w:type="dxa"/>
              <w:left w:w="85" w:type="dxa"/>
              <w:bottom w:w="0" w:type="dxa"/>
              <w:right w:w="85" w:type="dxa"/>
            </w:tcMar>
          </w:tcPr>
          <w:p w14:paraId="6FDA804C" w14:textId="08B47A6E" w:rsidR="00C363CC" w:rsidRDefault="00FD1869" w:rsidP="00003F58">
            <w:pPr>
              <w:spacing w:before="40" w:line="240" w:lineRule="atLeast"/>
              <w:rPr>
                <w:rFonts w:eastAsia="Times New Roman" w:cs="Times New Roman"/>
                <w:sz w:val="20"/>
                <w:lang w:eastAsia="en-AU"/>
              </w:rPr>
            </w:pPr>
            <w:r>
              <w:rPr>
                <w:rFonts w:eastAsia="Times New Roman" w:cs="Times New Roman"/>
                <w:sz w:val="20"/>
                <w:lang w:eastAsia="en-AU"/>
              </w:rPr>
              <w:t>17.75</w:t>
            </w:r>
          </w:p>
        </w:tc>
        <w:tc>
          <w:tcPr>
            <w:tcW w:w="1973" w:type="dxa"/>
          </w:tcPr>
          <w:p w14:paraId="2C78C744" w14:textId="22C95F30" w:rsidR="00C363CC" w:rsidRPr="003701E5" w:rsidRDefault="00FD1869" w:rsidP="00003F58">
            <w:pPr>
              <w:spacing w:before="40" w:line="240" w:lineRule="atLeast"/>
              <w:rPr>
                <w:rFonts w:eastAsia="Times New Roman" w:cs="Times New Roman"/>
                <w:sz w:val="20"/>
                <w:lang w:eastAsia="en-AU"/>
              </w:rPr>
            </w:pPr>
            <w:r>
              <w:rPr>
                <w:rFonts w:eastAsia="Times New Roman" w:cs="Times New Roman"/>
                <w:sz w:val="20"/>
                <w:lang w:eastAsia="en-AU"/>
              </w:rPr>
              <w:t>-0.0170</w:t>
            </w:r>
          </w:p>
        </w:tc>
        <w:tc>
          <w:tcPr>
            <w:tcW w:w="190" w:type="dxa"/>
            <w:tcMar>
              <w:top w:w="0" w:type="dxa"/>
              <w:left w:w="85" w:type="dxa"/>
              <w:bottom w:w="0" w:type="dxa"/>
              <w:right w:w="85" w:type="dxa"/>
            </w:tcMar>
          </w:tcPr>
          <w:p w14:paraId="308145A9" w14:textId="77777777" w:rsidR="00C363CC" w:rsidRPr="003701E5" w:rsidRDefault="00C363CC" w:rsidP="00003F58">
            <w:pPr>
              <w:spacing w:before="40" w:line="240" w:lineRule="atLeast"/>
              <w:rPr>
                <w:rFonts w:eastAsia="Times New Roman" w:cs="Times New Roman"/>
                <w:sz w:val="20"/>
                <w:lang w:eastAsia="en-AU"/>
              </w:rPr>
            </w:pPr>
          </w:p>
        </w:tc>
      </w:tr>
      <w:tr w:rsidR="00003F58" w:rsidRPr="003701E5" w14:paraId="1E3B5312" w14:textId="77777777" w:rsidTr="008456CB">
        <w:trPr>
          <w:trHeight w:val="185"/>
        </w:trPr>
        <w:tc>
          <w:tcPr>
            <w:tcW w:w="1667" w:type="dxa"/>
            <w:tcBorders>
              <w:bottom w:val="single" w:sz="18" w:space="0" w:color="000000"/>
            </w:tcBorders>
            <w:tcMar>
              <w:top w:w="0" w:type="dxa"/>
              <w:left w:w="85" w:type="dxa"/>
              <w:bottom w:w="0" w:type="dxa"/>
              <w:right w:w="85" w:type="dxa"/>
            </w:tcMar>
            <w:hideMark/>
          </w:tcPr>
          <w:p w14:paraId="098238B2" w14:textId="59E30764" w:rsidR="00003F58" w:rsidRPr="003701E5" w:rsidRDefault="004F5CCA" w:rsidP="00003F58">
            <w:pPr>
              <w:spacing w:before="40" w:line="240" w:lineRule="atLeast"/>
              <w:rPr>
                <w:rFonts w:eastAsia="Times New Roman" w:cs="Times New Roman"/>
                <w:sz w:val="20"/>
                <w:lang w:eastAsia="en-AU"/>
              </w:rPr>
            </w:pPr>
            <w:r>
              <w:rPr>
                <w:rFonts w:eastAsia="Times New Roman" w:cs="Times New Roman"/>
                <w:sz w:val="20"/>
                <w:lang w:eastAsia="en-AU"/>
              </w:rPr>
              <w:t xml:space="preserve">11 and </w:t>
            </w:r>
            <w:r w:rsidR="00003F58">
              <w:rPr>
                <w:rFonts w:eastAsia="Times New Roman" w:cs="Times New Roman"/>
                <w:sz w:val="20"/>
                <w:lang w:eastAsia="en-AU"/>
              </w:rPr>
              <w:t>12</w:t>
            </w:r>
          </w:p>
        </w:tc>
        <w:tc>
          <w:tcPr>
            <w:tcW w:w="2574" w:type="dxa"/>
            <w:tcBorders>
              <w:bottom w:val="single" w:sz="18" w:space="0" w:color="000000"/>
            </w:tcBorders>
            <w:tcMar>
              <w:top w:w="0" w:type="dxa"/>
              <w:left w:w="85" w:type="dxa"/>
              <w:bottom w:w="0" w:type="dxa"/>
              <w:right w:w="85" w:type="dxa"/>
            </w:tcMar>
            <w:hideMark/>
          </w:tcPr>
          <w:p w14:paraId="63C5B1C5" w14:textId="5CA0EDC0" w:rsidR="00003F58" w:rsidRPr="003701E5" w:rsidRDefault="003102CD" w:rsidP="00003F58">
            <w:pPr>
              <w:spacing w:before="40" w:line="240" w:lineRule="atLeast"/>
              <w:rPr>
                <w:rFonts w:eastAsia="Times New Roman" w:cs="Times New Roman"/>
                <w:sz w:val="20"/>
                <w:lang w:eastAsia="en-AU"/>
              </w:rPr>
            </w:pPr>
            <w:r>
              <w:rPr>
                <w:rFonts w:eastAsia="Times New Roman" w:cs="Times New Roman"/>
                <w:sz w:val="20"/>
                <w:lang w:eastAsia="en-AU"/>
              </w:rPr>
              <w:t>420 or more</w:t>
            </w:r>
          </w:p>
        </w:tc>
        <w:tc>
          <w:tcPr>
            <w:tcW w:w="1973" w:type="dxa"/>
            <w:tcBorders>
              <w:bottom w:val="single" w:sz="18" w:space="0" w:color="000000"/>
            </w:tcBorders>
            <w:tcMar>
              <w:top w:w="0" w:type="dxa"/>
              <w:left w:w="85" w:type="dxa"/>
              <w:bottom w:w="0" w:type="dxa"/>
              <w:right w:w="85" w:type="dxa"/>
            </w:tcMar>
            <w:hideMark/>
          </w:tcPr>
          <w:p w14:paraId="3241B9BE" w14:textId="0DF59956" w:rsidR="00003F58" w:rsidRPr="003701E5" w:rsidRDefault="00202188" w:rsidP="00003F58">
            <w:pPr>
              <w:spacing w:before="40" w:line="240" w:lineRule="atLeast"/>
              <w:rPr>
                <w:rFonts w:eastAsia="Times New Roman" w:cs="Times New Roman"/>
                <w:sz w:val="20"/>
                <w:lang w:eastAsia="en-AU"/>
              </w:rPr>
            </w:pPr>
            <w:r>
              <w:rPr>
                <w:rFonts w:eastAsia="Times New Roman" w:cs="Times New Roman"/>
                <w:sz w:val="20"/>
                <w:lang w:eastAsia="en-AU"/>
              </w:rPr>
              <w:t>10.</w:t>
            </w:r>
            <w:r w:rsidR="00A71A34">
              <w:rPr>
                <w:rFonts w:eastAsia="Times New Roman" w:cs="Times New Roman"/>
                <w:sz w:val="20"/>
                <w:lang w:eastAsia="en-AU"/>
              </w:rPr>
              <w:t>6</w:t>
            </w:r>
            <w:r>
              <w:rPr>
                <w:rFonts w:eastAsia="Times New Roman" w:cs="Times New Roman"/>
                <w:sz w:val="20"/>
                <w:lang w:eastAsia="en-AU"/>
              </w:rPr>
              <w:t>3</w:t>
            </w:r>
          </w:p>
        </w:tc>
        <w:tc>
          <w:tcPr>
            <w:tcW w:w="1973" w:type="dxa"/>
            <w:tcBorders>
              <w:bottom w:val="single" w:sz="18" w:space="0" w:color="000000"/>
            </w:tcBorders>
          </w:tcPr>
          <w:p w14:paraId="25D9867D" w14:textId="03A083EC" w:rsidR="00003F58" w:rsidRPr="003701E5" w:rsidRDefault="00202188" w:rsidP="00003F58">
            <w:pPr>
              <w:spacing w:before="40" w:line="240" w:lineRule="atLeast"/>
              <w:rPr>
                <w:rFonts w:eastAsia="Times New Roman" w:cs="Times New Roman"/>
                <w:sz w:val="20"/>
                <w:lang w:eastAsia="en-AU"/>
              </w:rPr>
            </w:pPr>
            <w:r>
              <w:rPr>
                <w:rFonts w:eastAsia="Times New Roman" w:cs="Times New Roman"/>
                <w:sz w:val="20"/>
                <w:lang w:eastAsia="en-AU"/>
              </w:rPr>
              <w:t>0</w:t>
            </w:r>
          </w:p>
        </w:tc>
        <w:tc>
          <w:tcPr>
            <w:tcW w:w="190" w:type="dxa"/>
            <w:tcBorders>
              <w:bottom w:val="single" w:sz="18" w:space="0" w:color="000000"/>
            </w:tcBorders>
            <w:tcMar>
              <w:top w:w="0" w:type="dxa"/>
              <w:left w:w="85" w:type="dxa"/>
              <w:bottom w:w="0" w:type="dxa"/>
              <w:right w:w="85" w:type="dxa"/>
            </w:tcMar>
            <w:hideMark/>
          </w:tcPr>
          <w:p w14:paraId="1E7F8C6F" w14:textId="50DC1334" w:rsidR="00003F58" w:rsidRPr="003701E5" w:rsidRDefault="00003F58" w:rsidP="00003F58">
            <w:pPr>
              <w:spacing w:before="40" w:line="240" w:lineRule="atLeast"/>
              <w:rPr>
                <w:rFonts w:eastAsia="Times New Roman" w:cs="Times New Roman"/>
                <w:sz w:val="20"/>
                <w:lang w:eastAsia="en-AU"/>
              </w:rPr>
            </w:pPr>
          </w:p>
        </w:tc>
      </w:tr>
    </w:tbl>
    <w:p w14:paraId="2C886E83" w14:textId="34682216" w:rsidR="00A75FE9" w:rsidRDefault="00A75FE9" w:rsidP="006329A9">
      <w:pPr>
        <w:pStyle w:val="BodyPara"/>
        <w:numPr>
          <w:ilvl w:val="0"/>
          <w:numId w:val="0"/>
        </w:numPr>
      </w:pPr>
    </w:p>
    <w:sectPr w:rsidR="00A75FE9" w:rsidSect="00EE05B6">
      <w:headerReference w:type="even" r:id="rId23"/>
      <w:headerReference w:type="default" r:id="rId24"/>
      <w:footerReference w:type="even" r:id="rId25"/>
      <w:footerReference w:type="default" r:id="rId26"/>
      <w:headerReference w:type="first" r:id="rId27"/>
      <w:footerReference w:type="first" r:id="rId2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577A" w14:textId="77777777" w:rsidR="009A3905" w:rsidRDefault="009A3905" w:rsidP="00715914">
      <w:pPr>
        <w:spacing w:line="240" w:lineRule="auto"/>
      </w:pPr>
      <w:r>
        <w:separator/>
      </w:r>
    </w:p>
  </w:endnote>
  <w:endnote w:type="continuationSeparator" w:id="0">
    <w:p w14:paraId="1908560E" w14:textId="77777777" w:rsidR="009A3905" w:rsidRDefault="009A3905" w:rsidP="00715914">
      <w:pPr>
        <w:spacing w:line="240" w:lineRule="auto"/>
      </w:pPr>
      <w:r>
        <w:continuationSeparator/>
      </w:r>
    </w:p>
  </w:endnote>
  <w:endnote w:type="continuationNotice" w:id="1">
    <w:p w14:paraId="1DBC867E" w14:textId="77777777" w:rsidR="009A3905" w:rsidRDefault="009A39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A9557CC-0152-4895-BA59-32CCBD11919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E213" w14:textId="356F148E" w:rsidR="006D74B1" w:rsidRPr="00E33C1C" w:rsidRDefault="006D74B1"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5" behindDoc="0" locked="0" layoutInCell="1" allowOverlap="1" wp14:anchorId="01745DB6" wp14:editId="54932590">
              <wp:simplePos x="635" y="635"/>
              <wp:positionH relativeFrom="page">
                <wp:align>center</wp:align>
              </wp:positionH>
              <wp:positionV relativeFrom="page">
                <wp:align>bottom</wp:align>
              </wp:positionV>
              <wp:extent cx="551815" cy="376555"/>
              <wp:effectExtent l="0" t="0" r="635" b="0"/>
              <wp:wrapNone/>
              <wp:docPr id="123446560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180DB8" w14:textId="2DD3254F"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45DB6" id="_x0000_t202" coordsize="21600,21600" o:spt="202" path="m,l,21600r21600,l21600,xe">
              <v:stroke joinstyle="miter"/>
              <v:path gradientshapeok="t" o:connecttype="rect"/>
            </v:shapetype>
            <v:shape id="Text Box 29" o:spid="_x0000_s1028"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8180DB8" w14:textId="2DD3254F"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6D74B1" w14:paraId="31A85973" w14:textId="77777777" w:rsidTr="00B33709">
      <w:tc>
        <w:tcPr>
          <w:tcW w:w="709" w:type="dxa"/>
          <w:tcBorders>
            <w:top w:val="nil"/>
            <w:left w:val="nil"/>
            <w:bottom w:val="nil"/>
            <w:right w:val="nil"/>
          </w:tcBorders>
        </w:tcPr>
        <w:p w14:paraId="36BDC03B" w14:textId="77777777" w:rsidR="006D74B1" w:rsidRDefault="006D74B1"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8845C4B" w14:textId="257B6A79" w:rsidR="006D74B1" w:rsidRPr="004E1307" w:rsidRDefault="006D74B1"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76DAF">
            <w:rPr>
              <w:b/>
              <w:bCs/>
              <w:i/>
              <w:noProof/>
              <w:sz w:val="18"/>
              <w:lang w:val="en-US"/>
            </w:rPr>
            <w:t>Error! No text of specified style in document.</w:t>
          </w:r>
          <w:r w:rsidRPr="004E1307">
            <w:rPr>
              <w:i/>
              <w:sz w:val="18"/>
            </w:rPr>
            <w:fldChar w:fldCharType="end"/>
          </w:r>
        </w:p>
      </w:tc>
      <w:tc>
        <w:tcPr>
          <w:tcW w:w="1383" w:type="dxa"/>
          <w:tcBorders>
            <w:top w:val="nil"/>
            <w:left w:val="nil"/>
            <w:bottom w:val="nil"/>
            <w:right w:val="nil"/>
          </w:tcBorders>
        </w:tcPr>
        <w:p w14:paraId="78D5804F" w14:textId="77777777" w:rsidR="006D74B1" w:rsidRDefault="006D74B1" w:rsidP="00A369E3">
          <w:pPr>
            <w:spacing w:line="0" w:lineRule="atLeast"/>
            <w:jc w:val="right"/>
            <w:rPr>
              <w:sz w:val="18"/>
            </w:rPr>
          </w:pPr>
        </w:p>
      </w:tc>
    </w:tr>
    <w:tr w:rsidR="006D74B1" w14:paraId="19DF436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7C6945" w14:textId="77777777" w:rsidR="006D74B1" w:rsidRDefault="006D74B1" w:rsidP="00A369E3">
          <w:pPr>
            <w:jc w:val="right"/>
            <w:rPr>
              <w:sz w:val="18"/>
            </w:rPr>
          </w:pPr>
        </w:p>
      </w:tc>
    </w:tr>
  </w:tbl>
  <w:p w14:paraId="252976E6" w14:textId="77777777" w:rsidR="006D74B1" w:rsidRPr="00ED79B6" w:rsidRDefault="006D74B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C70C" w14:textId="38A7A27F" w:rsidR="006D74B1" w:rsidRPr="00E33C1C" w:rsidRDefault="006D74B1"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6" behindDoc="0" locked="0" layoutInCell="1" allowOverlap="1" wp14:anchorId="1211A4C0" wp14:editId="5577F271">
              <wp:simplePos x="635" y="635"/>
              <wp:positionH relativeFrom="page">
                <wp:align>center</wp:align>
              </wp:positionH>
              <wp:positionV relativeFrom="page">
                <wp:align>bottom</wp:align>
              </wp:positionV>
              <wp:extent cx="551815" cy="376555"/>
              <wp:effectExtent l="0" t="0" r="635" b="0"/>
              <wp:wrapNone/>
              <wp:docPr id="1892883376"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CA7C0F" w14:textId="340618A0"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1A4C0" id="_x0000_t202" coordsize="21600,21600" o:spt="202" path="m,l,21600r21600,l21600,xe">
              <v:stroke joinstyle="miter"/>
              <v:path gradientshapeok="t" o:connecttype="rect"/>
            </v:shapetype>
            <v:shape id="Text Box 30" o:spid="_x0000_s1029"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5CA7C0F" w14:textId="340618A0"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6D74B1" w14:paraId="14A4F96F" w14:textId="77777777" w:rsidTr="00A369E3">
      <w:tc>
        <w:tcPr>
          <w:tcW w:w="1384" w:type="dxa"/>
          <w:tcBorders>
            <w:top w:val="nil"/>
            <w:left w:val="nil"/>
            <w:bottom w:val="nil"/>
            <w:right w:val="nil"/>
          </w:tcBorders>
        </w:tcPr>
        <w:p w14:paraId="2709FCF7" w14:textId="77777777" w:rsidR="006D74B1" w:rsidRDefault="006D74B1" w:rsidP="00A369E3">
          <w:pPr>
            <w:spacing w:line="0" w:lineRule="atLeast"/>
            <w:rPr>
              <w:sz w:val="18"/>
            </w:rPr>
          </w:pPr>
        </w:p>
      </w:tc>
      <w:tc>
        <w:tcPr>
          <w:tcW w:w="6379" w:type="dxa"/>
          <w:tcBorders>
            <w:top w:val="nil"/>
            <w:left w:val="nil"/>
            <w:bottom w:val="nil"/>
            <w:right w:val="nil"/>
          </w:tcBorders>
        </w:tcPr>
        <w:p w14:paraId="453A4EE5" w14:textId="32D2A787" w:rsidR="006D74B1" w:rsidRDefault="006D74B1"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76DAF">
            <w:rPr>
              <w:b/>
              <w:bCs/>
              <w:i/>
              <w:noProof/>
              <w:sz w:val="18"/>
              <w:lang w:val="en-US"/>
            </w:rPr>
            <w:t>Error! No text of specified style in document.</w:t>
          </w:r>
          <w:r w:rsidRPr="004E1307">
            <w:rPr>
              <w:i/>
              <w:sz w:val="18"/>
            </w:rPr>
            <w:fldChar w:fldCharType="end"/>
          </w:r>
        </w:p>
      </w:tc>
      <w:tc>
        <w:tcPr>
          <w:tcW w:w="709" w:type="dxa"/>
          <w:tcBorders>
            <w:top w:val="nil"/>
            <w:left w:val="nil"/>
            <w:bottom w:val="nil"/>
            <w:right w:val="nil"/>
          </w:tcBorders>
        </w:tcPr>
        <w:p w14:paraId="68F185C0" w14:textId="77777777" w:rsidR="006D74B1" w:rsidRDefault="006D74B1"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D74B1" w14:paraId="1912BD8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01D345" w14:textId="77777777" w:rsidR="006D74B1" w:rsidRDefault="006D74B1" w:rsidP="00A369E3">
          <w:pPr>
            <w:rPr>
              <w:sz w:val="18"/>
            </w:rPr>
          </w:pPr>
        </w:p>
      </w:tc>
    </w:tr>
  </w:tbl>
  <w:p w14:paraId="7EFDDE79" w14:textId="77777777" w:rsidR="006D74B1" w:rsidRPr="00ED79B6" w:rsidRDefault="006D74B1"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D707" w14:textId="28463648" w:rsidR="006D74B1" w:rsidRPr="002B0EA5" w:rsidRDefault="006D74B1" w:rsidP="004E133B">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8" behindDoc="0" locked="0" layoutInCell="1" allowOverlap="1" wp14:anchorId="289D25D3" wp14:editId="5D64CB01">
              <wp:simplePos x="635" y="635"/>
              <wp:positionH relativeFrom="page">
                <wp:align>center</wp:align>
              </wp:positionH>
              <wp:positionV relativeFrom="page">
                <wp:align>bottom</wp:align>
              </wp:positionV>
              <wp:extent cx="551815" cy="376555"/>
              <wp:effectExtent l="0" t="0" r="635" b="0"/>
              <wp:wrapNone/>
              <wp:docPr id="574821865"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DC1A34" w14:textId="7DE5F156"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D25D3" id="_x0000_t202" coordsize="21600,21600" o:spt="202" path="m,l,21600r21600,l21600,xe">
              <v:stroke joinstyle="miter"/>
              <v:path gradientshapeok="t" o:connecttype="rect"/>
            </v:shapetype>
            <v:shape id="Text Box 32" o:spid="_x0000_s1031"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3DC1A34" w14:textId="7DE5F156"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D74B1" w14:paraId="7AF9940A" w14:textId="77777777" w:rsidTr="004E133B">
      <w:tc>
        <w:tcPr>
          <w:tcW w:w="365" w:type="pct"/>
        </w:tcPr>
        <w:p w14:paraId="4F42E462" w14:textId="77777777" w:rsidR="006D74B1" w:rsidRDefault="006D74B1" w:rsidP="004D6D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4407052" w14:textId="6A60F70E" w:rsidR="006D74B1" w:rsidRDefault="006D74B1" w:rsidP="004D6D9D">
          <w:pPr>
            <w:spacing w:line="0" w:lineRule="atLeast"/>
            <w:jc w:val="center"/>
            <w:rPr>
              <w:sz w:val="18"/>
            </w:rPr>
          </w:pPr>
          <w:r w:rsidRPr="009D62C1">
            <w:rPr>
              <w:i/>
              <w:sz w:val="18"/>
            </w:rPr>
            <w:t xml:space="preserve">Greenhouse and Energy Minimum Standards (Commercial </w:t>
          </w:r>
          <w:proofErr w:type="gramStart"/>
          <w:r w:rsidRPr="009D62C1">
            <w:rPr>
              <w:i/>
              <w:sz w:val="18"/>
            </w:rPr>
            <w:t>Ice</w:t>
          </w:r>
          <w:r>
            <w:rPr>
              <w:i/>
              <w:sz w:val="18"/>
            </w:rPr>
            <w:t>-m</w:t>
          </w:r>
          <w:r w:rsidRPr="009D62C1">
            <w:rPr>
              <w:i/>
              <w:sz w:val="18"/>
            </w:rPr>
            <w:t>akers</w:t>
          </w:r>
          <w:proofErr w:type="gramEnd"/>
          <w:r w:rsidRPr="009D62C1">
            <w:rPr>
              <w:i/>
              <w:sz w:val="18"/>
            </w:rPr>
            <w:t>) Determination 2024</w:t>
          </w:r>
        </w:p>
      </w:tc>
      <w:tc>
        <w:tcPr>
          <w:tcW w:w="947" w:type="pct"/>
        </w:tcPr>
        <w:p w14:paraId="4721E922" w14:textId="77777777" w:rsidR="006D74B1" w:rsidRDefault="006D74B1" w:rsidP="004D6D9D">
          <w:pPr>
            <w:spacing w:line="0" w:lineRule="atLeast"/>
            <w:jc w:val="right"/>
            <w:rPr>
              <w:sz w:val="18"/>
            </w:rPr>
          </w:pPr>
        </w:p>
      </w:tc>
    </w:tr>
    <w:tr w:rsidR="006D74B1" w14:paraId="536D0FF0" w14:textId="77777777" w:rsidTr="004E133B">
      <w:tc>
        <w:tcPr>
          <w:tcW w:w="5000" w:type="pct"/>
          <w:gridSpan w:val="3"/>
        </w:tcPr>
        <w:p w14:paraId="53B149E7" w14:textId="77777777" w:rsidR="006D74B1" w:rsidRDefault="006D74B1" w:rsidP="004E133B">
          <w:pPr>
            <w:jc w:val="right"/>
            <w:rPr>
              <w:sz w:val="18"/>
            </w:rPr>
          </w:pPr>
        </w:p>
      </w:tc>
    </w:tr>
  </w:tbl>
  <w:p w14:paraId="1A094F0B" w14:textId="77777777" w:rsidR="006D74B1" w:rsidRPr="00ED79B6" w:rsidRDefault="006D74B1" w:rsidP="004E133B">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EF4C" w14:textId="769B633E" w:rsidR="006D74B1" w:rsidRPr="002B0EA5" w:rsidRDefault="006D74B1" w:rsidP="004E133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D74B1" w14:paraId="568DB3A2" w14:textId="77777777" w:rsidTr="004E133B">
      <w:tc>
        <w:tcPr>
          <w:tcW w:w="947" w:type="pct"/>
        </w:tcPr>
        <w:p w14:paraId="6018158B" w14:textId="77777777" w:rsidR="006D74B1" w:rsidRDefault="006D74B1" w:rsidP="004E133B">
          <w:pPr>
            <w:spacing w:line="0" w:lineRule="atLeast"/>
            <w:rPr>
              <w:sz w:val="18"/>
            </w:rPr>
          </w:pPr>
        </w:p>
      </w:tc>
      <w:tc>
        <w:tcPr>
          <w:tcW w:w="3688" w:type="pct"/>
        </w:tcPr>
        <w:p w14:paraId="16FF54A8" w14:textId="42395E0D" w:rsidR="006D74B1" w:rsidRDefault="006D74B1" w:rsidP="004E133B">
          <w:pPr>
            <w:spacing w:line="0" w:lineRule="atLeast"/>
            <w:jc w:val="center"/>
            <w:rPr>
              <w:sz w:val="18"/>
            </w:rPr>
          </w:pPr>
          <w:r w:rsidRPr="009D62C1">
            <w:rPr>
              <w:i/>
              <w:sz w:val="18"/>
            </w:rPr>
            <w:t xml:space="preserve">Greenhouse and Energy Minimum Standards (Commercial </w:t>
          </w:r>
          <w:proofErr w:type="gramStart"/>
          <w:r w:rsidRPr="009D62C1">
            <w:rPr>
              <w:i/>
              <w:sz w:val="18"/>
            </w:rPr>
            <w:t>Ice</w:t>
          </w:r>
          <w:r>
            <w:rPr>
              <w:i/>
              <w:sz w:val="18"/>
            </w:rPr>
            <w:t>-m</w:t>
          </w:r>
          <w:r w:rsidRPr="009D62C1">
            <w:rPr>
              <w:i/>
              <w:sz w:val="18"/>
            </w:rPr>
            <w:t>akers</w:t>
          </w:r>
          <w:proofErr w:type="gramEnd"/>
          <w:r w:rsidRPr="009D62C1">
            <w:rPr>
              <w:i/>
              <w:sz w:val="18"/>
            </w:rPr>
            <w:t>) Determination 202</w:t>
          </w:r>
          <w:r w:rsidR="006E01E5">
            <w:rPr>
              <w:i/>
              <w:sz w:val="18"/>
            </w:rPr>
            <w:t>5</w:t>
          </w:r>
        </w:p>
      </w:tc>
      <w:tc>
        <w:tcPr>
          <w:tcW w:w="365" w:type="pct"/>
        </w:tcPr>
        <w:p w14:paraId="5C5F7EBB" w14:textId="77777777" w:rsidR="006D74B1" w:rsidRDefault="006D74B1" w:rsidP="004E13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6D74B1" w14:paraId="1C0B691C" w14:textId="77777777" w:rsidTr="004E133B">
      <w:tc>
        <w:tcPr>
          <w:tcW w:w="5000" w:type="pct"/>
          <w:gridSpan w:val="3"/>
        </w:tcPr>
        <w:p w14:paraId="153136AE" w14:textId="77777777" w:rsidR="006D74B1" w:rsidRDefault="006D74B1" w:rsidP="004E133B">
          <w:pPr>
            <w:rPr>
              <w:sz w:val="18"/>
            </w:rPr>
          </w:pPr>
        </w:p>
      </w:tc>
    </w:tr>
  </w:tbl>
  <w:p w14:paraId="7CCC1DFA" w14:textId="77777777" w:rsidR="006D74B1" w:rsidRPr="00ED79B6" w:rsidRDefault="006D74B1" w:rsidP="004E133B">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328" w14:textId="1B0B5E06" w:rsidR="006D74B1" w:rsidRDefault="006D74B1">
    <w:pPr>
      <w:pStyle w:val="Footer"/>
    </w:pPr>
    <w:r>
      <w:rPr>
        <w:noProof/>
      </w:rPr>
      <mc:AlternateContent>
        <mc:Choice Requires="wps">
          <w:drawing>
            <wp:anchor distT="0" distB="0" distL="0" distR="0" simplePos="0" relativeHeight="251658247" behindDoc="0" locked="0" layoutInCell="1" allowOverlap="1" wp14:anchorId="1E22CDBF" wp14:editId="3E83D316">
              <wp:simplePos x="635" y="635"/>
              <wp:positionH relativeFrom="page">
                <wp:align>center</wp:align>
              </wp:positionH>
              <wp:positionV relativeFrom="page">
                <wp:align>bottom</wp:align>
              </wp:positionV>
              <wp:extent cx="551815" cy="376555"/>
              <wp:effectExtent l="0" t="0" r="635" b="0"/>
              <wp:wrapNone/>
              <wp:docPr id="62171075"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A9D339" w14:textId="56192000"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2CDBF" id="_x0000_t202" coordsize="21600,21600" o:spt="202" path="m,l,21600r21600,l21600,xe">
              <v:stroke joinstyle="miter"/>
              <v:path gradientshapeok="t" o:connecttype="rect"/>
            </v:shapetype>
            <v:shape id="Text Box 31"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8A9D339" w14:textId="56192000"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CF5A" w14:textId="6FAFFBF1" w:rsidR="006D74B1" w:rsidRPr="002B0EA5" w:rsidRDefault="006D74B1" w:rsidP="004E133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D74B1" w14:paraId="267DA700" w14:textId="77777777" w:rsidTr="004E133B">
      <w:tc>
        <w:tcPr>
          <w:tcW w:w="365" w:type="pct"/>
        </w:tcPr>
        <w:p w14:paraId="3AD36186" w14:textId="77777777" w:rsidR="006D74B1" w:rsidRDefault="006D74B1" w:rsidP="00C711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5A512380" w14:textId="52148FAE" w:rsidR="006D74B1" w:rsidRDefault="006D74B1" w:rsidP="00C711C1">
          <w:pPr>
            <w:spacing w:line="0" w:lineRule="atLeast"/>
            <w:jc w:val="center"/>
            <w:rPr>
              <w:sz w:val="18"/>
            </w:rPr>
          </w:pPr>
          <w:r w:rsidRPr="009D62C1">
            <w:rPr>
              <w:i/>
              <w:sz w:val="18"/>
            </w:rPr>
            <w:t xml:space="preserve">Greenhouse and Energy Minimum Standards (Commercial </w:t>
          </w:r>
          <w:proofErr w:type="gramStart"/>
          <w:r w:rsidRPr="009D62C1">
            <w:rPr>
              <w:i/>
              <w:sz w:val="18"/>
            </w:rPr>
            <w:t>Ice</w:t>
          </w:r>
          <w:r>
            <w:rPr>
              <w:i/>
              <w:sz w:val="18"/>
            </w:rPr>
            <w:t>-</w:t>
          </w:r>
          <w:r w:rsidR="00574B34">
            <w:rPr>
              <w:i/>
              <w:sz w:val="18"/>
            </w:rPr>
            <w:t>m</w:t>
          </w:r>
          <w:r w:rsidRPr="009D62C1">
            <w:rPr>
              <w:i/>
              <w:sz w:val="18"/>
            </w:rPr>
            <w:t>akers</w:t>
          </w:r>
          <w:proofErr w:type="gramEnd"/>
          <w:r w:rsidRPr="009D62C1">
            <w:rPr>
              <w:i/>
              <w:sz w:val="18"/>
            </w:rPr>
            <w:t>) Determination 202</w:t>
          </w:r>
          <w:r w:rsidR="00B241CB">
            <w:rPr>
              <w:i/>
              <w:sz w:val="18"/>
            </w:rPr>
            <w:t>5</w:t>
          </w:r>
        </w:p>
      </w:tc>
      <w:tc>
        <w:tcPr>
          <w:tcW w:w="947" w:type="pct"/>
        </w:tcPr>
        <w:p w14:paraId="75CBCCD3" w14:textId="77777777" w:rsidR="006D74B1" w:rsidRDefault="006D74B1" w:rsidP="00C711C1">
          <w:pPr>
            <w:spacing w:line="0" w:lineRule="atLeast"/>
            <w:jc w:val="right"/>
            <w:rPr>
              <w:sz w:val="18"/>
            </w:rPr>
          </w:pPr>
        </w:p>
      </w:tc>
    </w:tr>
    <w:tr w:rsidR="006D74B1" w14:paraId="6B071489" w14:textId="77777777" w:rsidTr="004E133B">
      <w:tc>
        <w:tcPr>
          <w:tcW w:w="5000" w:type="pct"/>
          <w:gridSpan w:val="3"/>
        </w:tcPr>
        <w:p w14:paraId="3D7C77A7" w14:textId="77777777" w:rsidR="006D74B1" w:rsidRDefault="006D74B1" w:rsidP="004E133B">
          <w:pPr>
            <w:jc w:val="right"/>
            <w:rPr>
              <w:sz w:val="18"/>
            </w:rPr>
          </w:pPr>
        </w:p>
      </w:tc>
    </w:tr>
  </w:tbl>
  <w:p w14:paraId="09ABC7EE" w14:textId="77777777" w:rsidR="006D74B1" w:rsidRPr="00ED79B6" w:rsidRDefault="006D74B1" w:rsidP="004E133B">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1228" w14:textId="68ED4D91" w:rsidR="006D74B1" w:rsidRPr="002B0EA5" w:rsidRDefault="006D74B1" w:rsidP="004E133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D74B1" w14:paraId="69B6FE20" w14:textId="77777777" w:rsidTr="004E133B">
      <w:tc>
        <w:tcPr>
          <w:tcW w:w="947" w:type="pct"/>
        </w:tcPr>
        <w:p w14:paraId="444B3E68" w14:textId="77777777" w:rsidR="006D74B1" w:rsidRDefault="006D74B1" w:rsidP="00C711C1">
          <w:pPr>
            <w:spacing w:line="0" w:lineRule="atLeast"/>
            <w:rPr>
              <w:sz w:val="18"/>
            </w:rPr>
          </w:pPr>
        </w:p>
      </w:tc>
      <w:tc>
        <w:tcPr>
          <w:tcW w:w="3688" w:type="pct"/>
        </w:tcPr>
        <w:p w14:paraId="15A5E643" w14:textId="0E38CD0C" w:rsidR="006D74B1" w:rsidRDefault="006D74B1" w:rsidP="00C711C1">
          <w:pPr>
            <w:spacing w:line="0" w:lineRule="atLeast"/>
            <w:jc w:val="center"/>
            <w:rPr>
              <w:sz w:val="18"/>
            </w:rPr>
          </w:pPr>
          <w:r w:rsidRPr="009D62C1">
            <w:rPr>
              <w:i/>
              <w:sz w:val="18"/>
            </w:rPr>
            <w:t xml:space="preserve">Greenhouse and Energy Minimum Standards (Commercial </w:t>
          </w:r>
          <w:proofErr w:type="gramStart"/>
          <w:r w:rsidRPr="009D62C1">
            <w:rPr>
              <w:i/>
              <w:sz w:val="18"/>
            </w:rPr>
            <w:t>Ice</w:t>
          </w:r>
          <w:r>
            <w:rPr>
              <w:i/>
              <w:sz w:val="18"/>
            </w:rPr>
            <w:t>-</w:t>
          </w:r>
          <w:r w:rsidR="00574B34">
            <w:rPr>
              <w:i/>
              <w:sz w:val="18"/>
            </w:rPr>
            <w:t>m</w:t>
          </w:r>
          <w:r w:rsidRPr="009D62C1">
            <w:rPr>
              <w:i/>
              <w:sz w:val="18"/>
            </w:rPr>
            <w:t>akers</w:t>
          </w:r>
          <w:proofErr w:type="gramEnd"/>
          <w:r w:rsidRPr="009D62C1">
            <w:rPr>
              <w:i/>
              <w:sz w:val="18"/>
            </w:rPr>
            <w:t>) Determination 202</w:t>
          </w:r>
          <w:r w:rsidR="00B241CB">
            <w:rPr>
              <w:i/>
              <w:sz w:val="18"/>
            </w:rPr>
            <w:t>5</w:t>
          </w:r>
        </w:p>
      </w:tc>
      <w:tc>
        <w:tcPr>
          <w:tcW w:w="365" w:type="pct"/>
        </w:tcPr>
        <w:p w14:paraId="187F60F3" w14:textId="77777777" w:rsidR="006D74B1" w:rsidRDefault="006D74B1" w:rsidP="00C71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D74B1" w14:paraId="2F3857DD" w14:textId="77777777" w:rsidTr="004E133B">
      <w:tc>
        <w:tcPr>
          <w:tcW w:w="5000" w:type="pct"/>
          <w:gridSpan w:val="3"/>
        </w:tcPr>
        <w:p w14:paraId="2C400624" w14:textId="77777777" w:rsidR="006D74B1" w:rsidRDefault="006D74B1" w:rsidP="004E133B">
          <w:pPr>
            <w:rPr>
              <w:sz w:val="18"/>
            </w:rPr>
          </w:pPr>
        </w:p>
      </w:tc>
    </w:tr>
  </w:tbl>
  <w:p w14:paraId="1F8F8963" w14:textId="77777777" w:rsidR="006D74B1" w:rsidRPr="00ED79B6" w:rsidRDefault="006D74B1" w:rsidP="004E133B">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AA78" w14:textId="6056FD48" w:rsidR="006D74B1" w:rsidRDefault="006D74B1">
    <w:pPr>
      <w:pStyle w:val="Footer"/>
    </w:pPr>
    <w:r>
      <w:rPr>
        <w:noProof/>
      </w:rPr>
      <mc:AlternateContent>
        <mc:Choice Requires="wps">
          <w:drawing>
            <wp:anchor distT="0" distB="0" distL="0" distR="0" simplePos="0" relativeHeight="251658249" behindDoc="0" locked="0" layoutInCell="1" allowOverlap="1" wp14:anchorId="043F95EA" wp14:editId="3D3EA1C3">
              <wp:simplePos x="635" y="635"/>
              <wp:positionH relativeFrom="page">
                <wp:align>center</wp:align>
              </wp:positionH>
              <wp:positionV relativeFrom="page">
                <wp:align>bottom</wp:align>
              </wp:positionV>
              <wp:extent cx="551815" cy="376555"/>
              <wp:effectExtent l="0" t="0" r="635" b="0"/>
              <wp:wrapNone/>
              <wp:docPr id="62624637"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CEBD15" w14:textId="44387CB6"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F95EA" id="_x0000_t202" coordsize="21600,21600" o:spt="202" path="m,l,21600r21600,l21600,xe">
              <v:stroke joinstyle="miter"/>
              <v:path gradientshapeok="t" o:connecttype="rect"/>
            </v:shapetype>
            <v:shape id="Text Box 34" o:spid="_x0000_s1035"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06CEBD15" w14:textId="44387CB6"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EFC2" w14:textId="77777777" w:rsidR="009A3905" w:rsidRDefault="009A3905" w:rsidP="00715914">
      <w:pPr>
        <w:spacing w:line="240" w:lineRule="auto"/>
      </w:pPr>
      <w:r>
        <w:separator/>
      </w:r>
    </w:p>
  </w:footnote>
  <w:footnote w:type="continuationSeparator" w:id="0">
    <w:p w14:paraId="1989EC55" w14:textId="77777777" w:rsidR="009A3905" w:rsidRDefault="009A3905" w:rsidP="00715914">
      <w:pPr>
        <w:spacing w:line="240" w:lineRule="auto"/>
      </w:pPr>
      <w:r>
        <w:continuationSeparator/>
      </w:r>
    </w:p>
  </w:footnote>
  <w:footnote w:type="continuationNotice" w:id="1">
    <w:p w14:paraId="2FB7C2A3" w14:textId="77777777" w:rsidR="009A3905" w:rsidRDefault="009A39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C24B" w14:textId="31F024F5" w:rsidR="006D74B1" w:rsidRPr="005F1388" w:rsidRDefault="006D74B1" w:rsidP="00715914">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64C6A4FE" wp14:editId="5A4314FC">
              <wp:simplePos x="635" y="635"/>
              <wp:positionH relativeFrom="page">
                <wp:align>center</wp:align>
              </wp:positionH>
              <wp:positionV relativeFrom="page">
                <wp:align>top</wp:align>
              </wp:positionV>
              <wp:extent cx="551815" cy="376555"/>
              <wp:effectExtent l="0" t="0" r="635" b="4445"/>
              <wp:wrapNone/>
              <wp:docPr id="205029202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344640" w14:textId="0377D43A"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6A4FE" id="_x0000_t202" coordsize="21600,21600" o:spt="202" path="m,l,21600r21600,l21600,xe">
              <v:stroke joinstyle="miter"/>
              <v:path gradientshapeok="t" o:connecttype="rect"/>
            </v:shapetype>
            <v:shape id="Text Box 20"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F344640" w14:textId="0377D43A"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790" w14:textId="52AB2892" w:rsidR="006D74B1" w:rsidRPr="005F1388" w:rsidRDefault="006D74B1"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0B405CE2" wp14:editId="108DBD82">
              <wp:simplePos x="635" y="635"/>
              <wp:positionH relativeFrom="page">
                <wp:align>center</wp:align>
              </wp:positionH>
              <wp:positionV relativeFrom="page">
                <wp:align>top</wp:align>
              </wp:positionV>
              <wp:extent cx="551815" cy="376555"/>
              <wp:effectExtent l="0" t="0" r="635" b="4445"/>
              <wp:wrapNone/>
              <wp:docPr id="369206942"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F9B498" w14:textId="6692085A"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05CE2" id="_x0000_t202" coordsize="21600,21600" o:spt="202" path="m,l,21600r21600,l21600,xe">
              <v:stroke joinstyle="miter"/>
              <v:path gradientshapeok="t" o:connecttype="rect"/>
            </v:shapetype>
            <v:shape id="Text Box 21"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0F9B498" w14:textId="6692085A"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6C1C" w14:textId="7BC1AD8C" w:rsidR="006D74B1" w:rsidRPr="00ED79B6" w:rsidRDefault="006D74B1" w:rsidP="004E133B">
    <w:pPr>
      <w:pBdr>
        <w:bottom w:val="single" w:sz="6" w:space="1" w:color="auto"/>
      </w:pBdr>
      <w:spacing w:before="1000" w:line="240" w:lineRule="auto"/>
    </w:pPr>
    <w:r>
      <w:rPr>
        <w:noProof/>
      </w:rPr>
      <mc:AlternateContent>
        <mc:Choice Requires="wps">
          <w:drawing>
            <wp:anchor distT="0" distB="0" distL="0" distR="0" simplePos="0" relativeHeight="251658243" behindDoc="0" locked="0" layoutInCell="1" allowOverlap="1" wp14:anchorId="502BDE54" wp14:editId="42BECD9F">
              <wp:simplePos x="635" y="635"/>
              <wp:positionH relativeFrom="page">
                <wp:align>center</wp:align>
              </wp:positionH>
              <wp:positionV relativeFrom="page">
                <wp:align>top</wp:align>
              </wp:positionV>
              <wp:extent cx="551815" cy="376555"/>
              <wp:effectExtent l="0" t="0" r="635" b="4445"/>
              <wp:wrapNone/>
              <wp:docPr id="8852540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6C8875" w14:textId="71BBCBB0"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BDE54" id="_x0000_t202" coordsize="21600,21600" o:spt="202" path="m,l,21600r21600,l21600,xe">
              <v:stroke joinstyle="miter"/>
              <v:path gradientshapeok="t" o:connecttype="rect"/>
            </v:shapetype>
            <v:shape id="Text Box 23"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6C8875" w14:textId="71BBCBB0"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CD48" w14:textId="586A6CB5" w:rsidR="006D74B1" w:rsidRPr="00ED79B6" w:rsidRDefault="006D74B1" w:rsidP="004E133B">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2F00" w14:textId="675319F6" w:rsidR="006D74B1" w:rsidRPr="00ED79B6" w:rsidRDefault="006D74B1"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7A17D9EA" wp14:editId="255348A2">
              <wp:simplePos x="635" y="635"/>
              <wp:positionH relativeFrom="page">
                <wp:align>center</wp:align>
              </wp:positionH>
              <wp:positionV relativeFrom="page">
                <wp:align>top</wp:align>
              </wp:positionV>
              <wp:extent cx="551815" cy="376555"/>
              <wp:effectExtent l="0" t="0" r="635" b="4445"/>
              <wp:wrapNone/>
              <wp:docPr id="96796606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27B58D" w14:textId="776CD59C"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7D9EA" id="_x0000_t202" coordsize="21600,21600" o:spt="202" path="m,l,21600r21600,l21600,xe">
              <v:stroke joinstyle="miter"/>
              <v:path gradientshapeok="t" o:connecttype="rect"/>
            </v:shapetype>
            <v:shape id="Text Box 22" o:spid="_x0000_s1032"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7D27B58D" w14:textId="776CD59C"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76D" w14:textId="1DE26472" w:rsidR="006D74B1" w:rsidRDefault="006D74B1" w:rsidP="00715914">
    <w:pPr>
      <w:rPr>
        <w:sz w:val="20"/>
      </w:rPr>
    </w:pPr>
  </w:p>
  <w:p w14:paraId="17F7268C" w14:textId="77777777" w:rsidR="006D74B1" w:rsidRDefault="006D74B1" w:rsidP="00715914">
    <w:pPr>
      <w:rPr>
        <w:sz w:val="20"/>
      </w:rPr>
    </w:pPr>
  </w:p>
  <w:p w14:paraId="7F8E9A4E" w14:textId="77777777" w:rsidR="006D74B1" w:rsidRPr="007A1328" w:rsidRDefault="006D74B1" w:rsidP="00715914">
    <w:pPr>
      <w:rPr>
        <w:sz w:val="20"/>
      </w:rPr>
    </w:pPr>
  </w:p>
  <w:p w14:paraId="1CC298B0" w14:textId="77777777" w:rsidR="006D74B1" w:rsidRPr="007A1328" w:rsidRDefault="006D74B1" w:rsidP="00715914">
    <w:pPr>
      <w:rPr>
        <w:b/>
        <w:sz w:val="24"/>
      </w:rPr>
    </w:pPr>
  </w:p>
  <w:p w14:paraId="2A018E89" w14:textId="4552B191" w:rsidR="00CB6398" w:rsidRDefault="00D86C94">
    <w:r>
      <w:rPr>
        <w:sz w:val="24"/>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A94" w14:textId="2046A905" w:rsidR="006D74B1" w:rsidRPr="007A1328" w:rsidRDefault="006D74B1" w:rsidP="00392C6B">
    <w:pPr>
      <w:jc w:val="right"/>
      <w:rPr>
        <w:sz w:val="20"/>
      </w:rPr>
    </w:pPr>
  </w:p>
  <w:p w14:paraId="4AE80E84" w14:textId="77777777" w:rsidR="006D74B1" w:rsidRPr="007A1328" w:rsidRDefault="006D74B1" w:rsidP="00715914">
    <w:pPr>
      <w:jc w:val="right"/>
      <w:rPr>
        <w:sz w:val="20"/>
      </w:rPr>
    </w:pPr>
  </w:p>
  <w:p w14:paraId="4381B41F" w14:textId="77777777" w:rsidR="006D74B1" w:rsidRPr="007A1328" w:rsidRDefault="006D74B1" w:rsidP="00715914">
    <w:pPr>
      <w:jc w:val="righ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D027" w14:textId="6038ADDE" w:rsidR="006D74B1" w:rsidRDefault="006D74B1">
    <w:pPr>
      <w:pStyle w:val="Header"/>
    </w:pPr>
    <w:r>
      <w:rPr>
        <w:noProof/>
      </w:rPr>
      <mc:AlternateContent>
        <mc:Choice Requires="wps">
          <w:drawing>
            <wp:anchor distT="0" distB="0" distL="0" distR="0" simplePos="0" relativeHeight="251658244" behindDoc="0" locked="0" layoutInCell="1" allowOverlap="1" wp14:anchorId="79731096" wp14:editId="79490EC9">
              <wp:simplePos x="635" y="635"/>
              <wp:positionH relativeFrom="page">
                <wp:align>center</wp:align>
              </wp:positionH>
              <wp:positionV relativeFrom="page">
                <wp:align>top</wp:align>
              </wp:positionV>
              <wp:extent cx="551815" cy="376555"/>
              <wp:effectExtent l="0" t="0" r="635" b="4445"/>
              <wp:wrapNone/>
              <wp:docPr id="90003760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B876" w14:textId="2FAC8CD7"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31096" id="_x0000_t202" coordsize="21600,21600" o:spt="202" path="m,l,21600r21600,l21600,xe">
              <v:stroke joinstyle="miter"/>
              <v:path gradientshapeok="t" o:connecttype="rect"/>
            </v:shapetype>
            <v:shape id="Text Box 25" o:spid="_x0000_s1034"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737B876" w14:textId="2FAC8CD7" w:rsidR="006D74B1" w:rsidRPr="004C704D" w:rsidRDefault="006D74B1" w:rsidP="004C704D">
                    <w:pPr>
                      <w:rPr>
                        <w:rFonts w:ascii="Calibri" w:eastAsia="Calibri" w:hAnsi="Calibri" w:cs="Calibri"/>
                        <w:noProof/>
                        <w:color w:val="FF0000"/>
                        <w:sz w:val="24"/>
                        <w:szCs w:val="24"/>
                      </w:rPr>
                    </w:pPr>
                    <w:r w:rsidRPr="004C704D">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4E0D"/>
    <w:multiLevelType w:val="hybridMultilevel"/>
    <w:tmpl w:val="3CEEE51A"/>
    <w:lvl w:ilvl="0" w:tplc="01E2B264">
      <w:start w:val="1"/>
      <w:numFmt w:val="decimal"/>
      <w:lvlText w:val="(%1)"/>
      <w:lvlJc w:val="left"/>
      <w:pPr>
        <w:ind w:left="1130" w:hanging="360"/>
      </w:pPr>
      <w:rPr>
        <w:rFonts w:hint="default"/>
        <w:color w:val="auto"/>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1" w15:restartNumberingAfterBreak="0">
    <w:nsid w:val="022E4183"/>
    <w:multiLevelType w:val="hybridMultilevel"/>
    <w:tmpl w:val="83BA202E"/>
    <w:lvl w:ilvl="0" w:tplc="098EE918">
      <w:start w:val="1"/>
      <w:numFmt w:val="lowerLetter"/>
      <w:lvlText w:val="(%1)"/>
      <w:lvlJc w:val="left"/>
      <w:pPr>
        <w:ind w:left="2160" w:hanging="360"/>
      </w:pPr>
      <w:rPr>
        <w:rFonts w:ascii="Times New Roman" w:eastAsiaTheme="minorHAnsi" w:hAnsi="Times New Roman" w:cstheme="minorBidi"/>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02CD1365"/>
    <w:multiLevelType w:val="hybridMultilevel"/>
    <w:tmpl w:val="B05AD922"/>
    <w:lvl w:ilvl="0" w:tplc="B31A7DE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05E832C0"/>
    <w:multiLevelType w:val="hybridMultilevel"/>
    <w:tmpl w:val="7CDC84CA"/>
    <w:lvl w:ilvl="0" w:tplc="FFFFFFFF">
      <w:start w:val="1"/>
      <w:numFmt w:val="decimal"/>
      <w:lvlText w:val="(%1)"/>
      <w:lvlJc w:val="left"/>
      <w:pPr>
        <w:ind w:left="1080" w:hanging="360"/>
      </w:pPr>
      <w:rPr>
        <w:rFonts w:hint="default"/>
        <w:color w:val="0000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594A16"/>
    <w:multiLevelType w:val="hybridMultilevel"/>
    <w:tmpl w:val="83BA202E"/>
    <w:lvl w:ilvl="0" w:tplc="FFFFFFFF">
      <w:start w:val="1"/>
      <w:numFmt w:val="lowerLetter"/>
      <w:lvlText w:val="(%1)"/>
      <w:lvlJc w:val="left"/>
      <w:pPr>
        <w:ind w:left="2160" w:hanging="360"/>
      </w:pPr>
      <w:rPr>
        <w:rFonts w:ascii="Times New Roman" w:eastAsiaTheme="minorHAnsi" w:hAnsi="Times New Roman" w:cstheme="minorBidi"/>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0AAE69CE"/>
    <w:multiLevelType w:val="hybridMultilevel"/>
    <w:tmpl w:val="BBBA63A0"/>
    <w:lvl w:ilvl="0" w:tplc="67349CB8">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B02769"/>
    <w:multiLevelType w:val="hybridMultilevel"/>
    <w:tmpl w:val="8FDA127A"/>
    <w:lvl w:ilvl="0" w:tplc="1BE819C2">
      <w:start w:val="1"/>
      <w:numFmt w:val="decimal"/>
      <w:lvlText w:val="(%1)"/>
      <w:lvlJc w:val="left"/>
      <w:pPr>
        <w:ind w:left="1490" w:hanging="360"/>
      </w:pPr>
      <w:rPr>
        <w:rFonts w:hint="default"/>
      </w:rPr>
    </w:lvl>
    <w:lvl w:ilvl="1" w:tplc="0C090019">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19" w15:restartNumberingAfterBreak="0">
    <w:nsid w:val="2BF63D5B"/>
    <w:multiLevelType w:val="hybridMultilevel"/>
    <w:tmpl w:val="374E3062"/>
    <w:lvl w:ilvl="0" w:tplc="FFFFFFFF">
      <w:start w:val="1"/>
      <w:numFmt w:val="lowerLetter"/>
      <w:lvlText w:val="(%1)"/>
      <w:lvlJc w:val="left"/>
      <w:pPr>
        <w:ind w:left="2160" w:hanging="360"/>
      </w:pPr>
      <w:rPr>
        <w:rFonts w:ascii="Times New Roman" w:eastAsiaTheme="minorHAnsi" w:hAnsi="Times New Roman" w:cstheme="minorBidi"/>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33F62EAA"/>
    <w:multiLevelType w:val="hybridMultilevel"/>
    <w:tmpl w:val="6FE29BE6"/>
    <w:lvl w:ilvl="0" w:tplc="852447B6">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99641A"/>
    <w:multiLevelType w:val="hybridMultilevel"/>
    <w:tmpl w:val="67940BC0"/>
    <w:lvl w:ilvl="0" w:tplc="DE5ADEA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398A226A"/>
    <w:multiLevelType w:val="hybridMultilevel"/>
    <w:tmpl w:val="8F62055E"/>
    <w:lvl w:ilvl="0" w:tplc="69EE29E4">
      <w:start w:val="1"/>
      <w:numFmt w:val="lowerLetter"/>
      <w:lvlText w:val="(%1)"/>
      <w:lvlJc w:val="left"/>
      <w:pPr>
        <w:ind w:left="2000" w:hanging="360"/>
      </w:pPr>
      <w:rPr>
        <w:rFonts w:hint="default"/>
      </w:rPr>
    </w:lvl>
    <w:lvl w:ilvl="1" w:tplc="0C090019" w:tentative="1">
      <w:start w:val="1"/>
      <w:numFmt w:val="lowerLetter"/>
      <w:lvlText w:val="%2."/>
      <w:lvlJc w:val="left"/>
      <w:pPr>
        <w:ind w:left="2720" w:hanging="360"/>
      </w:pPr>
    </w:lvl>
    <w:lvl w:ilvl="2" w:tplc="0C09001B" w:tentative="1">
      <w:start w:val="1"/>
      <w:numFmt w:val="lowerRoman"/>
      <w:lvlText w:val="%3."/>
      <w:lvlJc w:val="right"/>
      <w:pPr>
        <w:ind w:left="3440" w:hanging="180"/>
      </w:pPr>
    </w:lvl>
    <w:lvl w:ilvl="3" w:tplc="0C09000F" w:tentative="1">
      <w:start w:val="1"/>
      <w:numFmt w:val="decimal"/>
      <w:lvlText w:val="%4."/>
      <w:lvlJc w:val="left"/>
      <w:pPr>
        <w:ind w:left="4160" w:hanging="360"/>
      </w:pPr>
    </w:lvl>
    <w:lvl w:ilvl="4" w:tplc="0C090019" w:tentative="1">
      <w:start w:val="1"/>
      <w:numFmt w:val="lowerLetter"/>
      <w:lvlText w:val="%5."/>
      <w:lvlJc w:val="left"/>
      <w:pPr>
        <w:ind w:left="4880" w:hanging="360"/>
      </w:pPr>
    </w:lvl>
    <w:lvl w:ilvl="5" w:tplc="0C09001B" w:tentative="1">
      <w:start w:val="1"/>
      <w:numFmt w:val="lowerRoman"/>
      <w:lvlText w:val="%6."/>
      <w:lvlJc w:val="right"/>
      <w:pPr>
        <w:ind w:left="5600" w:hanging="180"/>
      </w:pPr>
    </w:lvl>
    <w:lvl w:ilvl="6" w:tplc="0C09000F" w:tentative="1">
      <w:start w:val="1"/>
      <w:numFmt w:val="decimal"/>
      <w:lvlText w:val="%7."/>
      <w:lvlJc w:val="left"/>
      <w:pPr>
        <w:ind w:left="6320" w:hanging="360"/>
      </w:pPr>
    </w:lvl>
    <w:lvl w:ilvl="7" w:tplc="0C090019" w:tentative="1">
      <w:start w:val="1"/>
      <w:numFmt w:val="lowerLetter"/>
      <w:lvlText w:val="%8."/>
      <w:lvlJc w:val="left"/>
      <w:pPr>
        <w:ind w:left="7040" w:hanging="360"/>
      </w:pPr>
    </w:lvl>
    <w:lvl w:ilvl="8" w:tplc="0C09001B" w:tentative="1">
      <w:start w:val="1"/>
      <w:numFmt w:val="lowerRoman"/>
      <w:lvlText w:val="%9."/>
      <w:lvlJc w:val="right"/>
      <w:pPr>
        <w:ind w:left="776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DDD0CC0"/>
    <w:multiLevelType w:val="hybridMultilevel"/>
    <w:tmpl w:val="B434E66E"/>
    <w:lvl w:ilvl="0" w:tplc="7A045B04">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8475C6"/>
    <w:multiLevelType w:val="hybridMultilevel"/>
    <w:tmpl w:val="D17655F4"/>
    <w:lvl w:ilvl="0" w:tplc="AA249D9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1DD730E"/>
    <w:multiLevelType w:val="hybridMultilevel"/>
    <w:tmpl w:val="2222C718"/>
    <w:lvl w:ilvl="0" w:tplc="9D9CDCC6">
      <w:start w:val="1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A58F0"/>
    <w:multiLevelType w:val="hybridMultilevel"/>
    <w:tmpl w:val="5FF22C3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49923C00"/>
    <w:multiLevelType w:val="hybridMultilevel"/>
    <w:tmpl w:val="374E3062"/>
    <w:lvl w:ilvl="0" w:tplc="8D64C5C0">
      <w:start w:val="1"/>
      <w:numFmt w:val="lowerLetter"/>
      <w:lvlText w:val="(%1)"/>
      <w:lvlJc w:val="left"/>
      <w:pPr>
        <w:ind w:left="2160" w:hanging="360"/>
      </w:pPr>
      <w:rPr>
        <w:rFonts w:ascii="Times New Roman" w:eastAsiaTheme="minorHAnsi" w:hAnsi="Times New Roman" w:cstheme="minorBidi"/>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5147479E"/>
    <w:multiLevelType w:val="hybridMultilevel"/>
    <w:tmpl w:val="04487D82"/>
    <w:lvl w:ilvl="0" w:tplc="A46AEE0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59333A1B"/>
    <w:multiLevelType w:val="hybridMultilevel"/>
    <w:tmpl w:val="23223CFC"/>
    <w:lvl w:ilvl="0" w:tplc="1BE819C2">
      <w:start w:val="1"/>
      <w:numFmt w:val="decimal"/>
      <w:lvlText w:val="(%1)"/>
      <w:lvlJc w:val="left"/>
      <w:pPr>
        <w:ind w:left="1490" w:hanging="360"/>
      </w:pPr>
      <w:rPr>
        <w:rFonts w:ascii="Times New Roman" w:eastAsia="Times New Roman" w:hAnsi="Times New Roman" w:cs="Times New Roman"/>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31" w15:restartNumberingAfterBreak="0">
    <w:nsid w:val="5A4D0B6A"/>
    <w:multiLevelType w:val="hybridMultilevel"/>
    <w:tmpl w:val="5FF22C34"/>
    <w:lvl w:ilvl="0" w:tplc="6F347AE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5AA817E0"/>
    <w:multiLevelType w:val="hybridMultilevel"/>
    <w:tmpl w:val="57023DF2"/>
    <w:lvl w:ilvl="0" w:tplc="730ACDDE">
      <w:start w:val="1"/>
      <w:numFmt w:val="lowerLetter"/>
      <w:lvlText w:val="(%1)"/>
      <w:lvlJc w:val="left"/>
      <w:pPr>
        <w:ind w:left="1910" w:hanging="360"/>
      </w:pPr>
      <w:rPr>
        <w:rFonts w:hint="default"/>
      </w:rPr>
    </w:lvl>
    <w:lvl w:ilvl="1" w:tplc="0C090019" w:tentative="1">
      <w:start w:val="1"/>
      <w:numFmt w:val="lowerLetter"/>
      <w:lvlText w:val="%2."/>
      <w:lvlJc w:val="left"/>
      <w:pPr>
        <w:ind w:left="2630" w:hanging="360"/>
      </w:pPr>
    </w:lvl>
    <w:lvl w:ilvl="2" w:tplc="0C09001B" w:tentative="1">
      <w:start w:val="1"/>
      <w:numFmt w:val="lowerRoman"/>
      <w:lvlText w:val="%3."/>
      <w:lvlJc w:val="right"/>
      <w:pPr>
        <w:ind w:left="3350" w:hanging="180"/>
      </w:pPr>
    </w:lvl>
    <w:lvl w:ilvl="3" w:tplc="0C09000F" w:tentative="1">
      <w:start w:val="1"/>
      <w:numFmt w:val="decimal"/>
      <w:lvlText w:val="%4."/>
      <w:lvlJc w:val="left"/>
      <w:pPr>
        <w:ind w:left="4070" w:hanging="360"/>
      </w:pPr>
    </w:lvl>
    <w:lvl w:ilvl="4" w:tplc="0C090019" w:tentative="1">
      <w:start w:val="1"/>
      <w:numFmt w:val="lowerLetter"/>
      <w:lvlText w:val="%5."/>
      <w:lvlJc w:val="left"/>
      <w:pPr>
        <w:ind w:left="4790" w:hanging="360"/>
      </w:pPr>
    </w:lvl>
    <w:lvl w:ilvl="5" w:tplc="0C09001B" w:tentative="1">
      <w:start w:val="1"/>
      <w:numFmt w:val="lowerRoman"/>
      <w:lvlText w:val="%6."/>
      <w:lvlJc w:val="right"/>
      <w:pPr>
        <w:ind w:left="5510" w:hanging="180"/>
      </w:pPr>
    </w:lvl>
    <w:lvl w:ilvl="6" w:tplc="0C09000F" w:tentative="1">
      <w:start w:val="1"/>
      <w:numFmt w:val="decimal"/>
      <w:lvlText w:val="%7."/>
      <w:lvlJc w:val="left"/>
      <w:pPr>
        <w:ind w:left="6230" w:hanging="360"/>
      </w:pPr>
    </w:lvl>
    <w:lvl w:ilvl="7" w:tplc="0C090019" w:tentative="1">
      <w:start w:val="1"/>
      <w:numFmt w:val="lowerLetter"/>
      <w:lvlText w:val="%8."/>
      <w:lvlJc w:val="left"/>
      <w:pPr>
        <w:ind w:left="6950" w:hanging="360"/>
      </w:pPr>
    </w:lvl>
    <w:lvl w:ilvl="8" w:tplc="0C09001B" w:tentative="1">
      <w:start w:val="1"/>
      <w:numFmt w:val="lowerRoman"/>
      <w:lvlText w:val="%9."/>
      <w:lvlJc w:val="right"/>
      <w:pPr>
        <w:ind w:left="7670" w:hanging="180"/>
      </w:pPr>
    </w:lvl>
  </w:abstractNum>
  <w:abstractNum w:abstractNumId="33" w15:restartNumberingAfterBreak="0">
    <w:nsid w:val="5AC861E8"/>
    <w:multiLevelType w:val="hybridMultilevel"/>
    <w:tmpl w:val="7D48B256"/>
    <w:lvl w:ilvl="0" w:tplc="BE52C0C2">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9691E"/>
    <w:multiLevelType w:val="hybridMultilevel"/>
    <w:tmpl w:val="DFB606B8"/>
    <w:lvl w:ilvl="0" w:tplc="FFFFFFFF">
      <w:start w:val="1"/>
      <w:numFmt w:val="decimal"/>
      <w:lvlText w:val="(%1)"/>
      <w:lvlJc w:val="left"/>
      <w:pPr>
        <w:ind w:left="1490" w:hanging="360"/>
      </w:pPr>
      <w:rPr>
        <w:rFonts w:hint="default"/>
        <w:color w:val="000000"/>
        <w:sz w:val="22"/>
      </w:rPr>
    </w:lvl>
    <w:lvl w:ilvl="1" w:tplc="BAEA45DE">
      <w:start w:val="1"/>
      <w:numFmt w:val="lowerLetter"/>
      <w:lvlText w:val="(%2)"/>
      <w:lvlJc w:val="left"/>
      <w:pPr>
        <w:ind w:left="2210" w:hanging="360"/>
      </w:pPr>
      <w:rPr>
        <w:rFonts w:hint="default"/>
      </w:r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35" w15:restartNumberingAfterBreak="0">
    <w:nsid w:val="64F13052"/>
    <w:multiLevelType w:val="hybridMultilevel"/>
    <w:tmpl w:val="8BCC84A8"/>
    <w:lvl w:ilvl="0" w:tplc="24961BD2">
      <w:start w:val="1"/>
      <w:numFmt w:val="lowerLetter"/>
      <w:lvlText w:val="(%1)"/>
      <w:lvlJc w:val="left"/>
      <w:pPr>
        <w:ind w:left="1494" w:hanging="360"/>
      </w:pPr>
      <w:rPr>
        <w:rFonts w:hint="default"/>
        <w:b/>
        <w:i/>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15:restartNumberingAfterBreak="0">
    <w:nsid w:val="663F573D"/>
    <w:multiLevelType w:val="hybridMultilevel"/>
    <w:tmpl w:val="63A0544E"/>
    <w:lvl w:ilvl="0" w:tplc="2CBA1FF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694724BD"/>
    <w:multiLevelType w:val="hybridMultilevel"/>
    <w:tmpl w:val="9A7C3100"/>
    <w:lvl w:ilvl="0" w:tplc="A62A1122">
      <w:start w:val="1"/>
      <w:numFmt w:val="lowerRoman"/>
      <w:lvlText w:val="(%1)"/>
      <w:lvlJc w:val="left"/>
      <w:pPr>
        <w:ind w:left="2100" w:hanging="204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8" w15:restartNumberingAfterBreak="0">
    <w:nsid w:val="6B6A1F23"/>
    <w:multiLevelType w:val="hybridMultilevel"/>
    <w:tmpl w:val="5AE09B7E"/>
    <w:lvl w:ilvl="0" w:tplc="84009946">
      <w:start w:val="1"/>
      <w:numFmt w:val="decimal"/>
      <w:lvlText w:val="(%1)"/>
      <w:lvlJc w:val="left"/>
      <w:pPr>
        <w:ind w:left="1080" w:hanging="360"/>
      </w:pPr>
    </w:lvl>
    <w:lvl w:ilvl="1" w:tplc="87F65026">
      <w:start w:val="1"/>
      <w:numFmt w:val="lowerLetter"/>
      <w:lvlText w:val="%2."/>
      <w:lvlJc w:val="left"/>
      <w:pPr>
        <w:ind w:left="1800" w:hanging="360"/>
      </w:pPr>
    </w:lvl>
    <w:lvl w:ilvl="2" w:tplc="28F25110" w:tentative="1">
      <w:start w:val="1"/>
      <w:numFmt w:val="lowerRoman"/>
      <w:lvlText w:val="%3."/>
      <w:lvlJc w:val="right"/>
      <w:pPr>
        <w:ind w:left="2520" w:hanging="180"/>
      </w:pPr>
    </w:lvl>
    <w:lvl w:ilvl="3" w:tplc="568CC4F0" w:tentative="1">
      <w:start w:val="1"/>
      <w:numFmt w:val="decimal"/>
      <w:lvlText w:val="%4."/>
      <w:lvlJc w:val="left"/>
      <w:pPr>
        <w:ind w:left="3240" w:hanging="360"/>
      </w:pPr>
    </w:lvl>
    <w:lvl w:ilvl="4" w:tplc="D18A2840" w:tentative="1">
      <w:start w:val="1"/>
      <w:numFmt w:val="lowerLetter"/>
      <w:lvlText w:val="%5."/>
      <w:lvlJc w:val="left"/>
      <w:pPr>
        <w:ind w:left="3960" w:hanging="360"/>
      </w:pPr>
    </w:lvl>
    <w:lvl w:ilvl="5" w:tplc="6CB86AB0" w:tentative="1">
      <w:start w:val="1"/>
      <w:numFmt w:val="lowerRoman"/>
      <w:lvlText w:val="%6."/>
      <w:lvlJc w:val="right"/>
      <w:pPr>
        <w:ind w:left="4680" w:hanging="180"/>
      </w:pPr>
    </w:lvl>
    <w:lvl w:ilvl="6" w:tplc="814CAEF0" w:tentative="1">
      <w:start w:val="1"/>
      <w:numFmt w:val="decimal"/>
      <w:lvlText w:val="%7."/>
      <w:lvlJc w:val="left"/>
      <w:pPr>
        <w:ind w:left="5400" w:hanging="360"/>
      </w:pPr>
    </w:lvl>
    <w:lvl w:ilvl="7" w:tplc="C42EB410" w:tentative="1">
      <w:start w:val="1"/>
      <w:numFmt w:val="lowerLetter"/>
      <w:lvlText w:val="%8."/>
      <w:lvlJc w:val="left"/>
      <w:pPr>
        <w:ind w:left="6120" w:hanging="360"/>
      </w:pPr>
    </w:lvl>
    <w:lvl w:ilvl="8" w:tplc="7626F9FA" w:tentative="1">
      <w:start w:val="1"/>
      <w:numFmt w:val="lowerRoman"/>
      <w:lvlText w:val="%9."/>
      <w:lvlJc w:val="right"/>
      <w:pPr>
        <w:ind w:left="6840" w:hanging="180"/>
      </w:pPr>
    </w:lvl>
  </w:abstractNum>
  <w:abstractNum w:abstractNumId="39" w15:restartNumberingAfterBreak="0">
    <w:nsid w:val="6BE87FA0"/>
    <w:multiLevelType w:val="hybridMultilevel"/>
    <w:tmpl w:val="4A122B2A"/>
    <w:lvl w:ilvl="0" w:tplc="1CE4A2DC">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40" w15:restartNumberingAfterBreak="0">
    <w:nsid w:val="735BCCF0"/>
    <w:multiLevelType w:val="multilevel"/>
    <w:tmpl w:val="E9B67C4E"/>
    <w:lvl w:ilvl="0">
      <w:numFmt w:val="none"/>
      <w:lvlText w:val=""/>
      <w:lvlJc w:val="left"/>
      <w:pPr>
        <w:tabs>
          <w:tab w:val="num" w:pos="360"/>
        </w:tabs>
        <w:ind w:left="0" w:firstLine="0"/>
      </w:pPr>
      <w:rPr>
        <w:rFonts w:hint="default"/>
      </w:rPr>
    </w:lvl>
    <w:lvl w:ilvl="1">
      <w:start w:val="1"/>
      <w:numFmt w:val="decimal"/>
      <w:lvlText w:val="2.%2"/>
      <w:lvlJc w:val="left"/>
      <w:pPr>
        <w:ind w:left="1440" w:hanging="360"/>
      </w:pPr>
      <w:rPr>
        <w:rFonts w:hint="default"/>
      </w:rPr>
    </w:lvl>
    <w:lvl w:ilvl="2">
      <w:start w:val="1"/>
      <w:numFmt w:val="none"/>
      <w:lvlText w:val=""/>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1" w15:restartNumberingAfterBreak="0">
    <w:nsid w:val="7EB40238"/>
    <w:multiLevelType w:val="hybridMultilevel"/>
    <w:tmpl w:val="7CDC84CA"/>
    <w:lvl w:ilvl="0" w:tplc="71961DCC">
      <w:start w:val="1"/>
      <w:numFmt w:val="decimal"/>
      <w:lvlText w:val="(%1)"/>
      <w:lvlJc w:val="left"/>
      <w:pPr>
        <w:ind w:left="1490" w:hanging="360"/>
      </w:pPr>
      <w:rPr>
        <w:rFonts w:hint="default"/>
        <w:color w:val="000000"/>
        <w:sz w:val="22"/>
      </w:rPr>
    </w:lvl>
    <w:lvl w:ilvl="1" w:tplc="0C090019">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num w:numId="1" w16cid:durableId="620844877">
    <w:abstractNumId w:val="9"/>
  </w:num>
  <w:num w:numId="2" w16cid:durableId="59253053">
    <w:abstractNumId w:val="7"/>
  </w:num>
  <w:num w:numId="3" w16cid:durableId="1931812704">
    <w:abstractNumId w:val="6"/>
  </w:num>
  <w:num w:numId="4" w16cid:durableId="425463634">
    <w:abstractNumId w:val="5"/>
  </w:num>
  <w:num w:numId="5" w16cid:durableId="1916889355">
    <w:abstractNumId w:val="4"/>
  </w:num>
  <w:num w:numId="6" w16cid:durableId="1968197609">
    <w:abstractNumId w:val="8"/>
  </w:num>
  <w:num w:numId="7" w16cid:durableId="879585792">
    <w:abstractNumId w:val="3"/>
  </w:num>
  <w:num w:numId="8" w16cid:durableId="119955436">
    <w:abstractNumId w:val="2"/>
  </w:num>
  <w:num w:numId="9" w16cid:durableId="1118527685">
    <w:abstractNumId w:val="1"/>
  </w:num>
  <w:num w:numId="10" w16cid:durableId="1506557092">
    <w:abstractNumId w:val="0"/>
  </w:num>
  <w:num w:numId="11" w16cid:durableId="781875715">
    <w:abstractNumId w:val="23"/>
  </w:num>
  <w:num w:numId="12" w16cid:durableId="410321061">
    <w:abstractNumId w:val="14"/>
  </w:num>
  <w:num w:numId="13" w16cid:durableId="1668745806">
    <w:abstractNumId w:val="17"/>
  </w:num>
  <w:num w:numId="14" w16cid:durableId="514268752">
    <w:abstractNumId w:val="12"/>
  </w:num>
  <w:num w:numId="15" w16cid:durableId="1020231553">
    <w:abstractNumId w:val="11"/>
  </w:num>
  <w:num w:numId="16" w16cid:durableId="621151337">
    <w:abstractNumId w:val="25"/>
  </w:num>
  <w:num w:numId="17" w16cid:durableId="522062817">
    <w:abstractNumId w:val="40"/>
  </w:num>
  <w:num w:numId="18" w16cid:durableId="66609595">
    <w:abstractNumId w:val="22"/>
  </w:num>
  <w:num w:numId="19" w16cid:durableId="1844008449">
    <w:abstractNumId w:val="30"/>
  </w:num>
  <w:num w:numId="20" w16cid:durableId="935972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6132645">
    <w:abstractNumId w:val="31"/>
  </w:num>
  <w:num w:numId="22" w16cid:durableId="272447187">
    <w:abstractNumId w:val="28"/>
  </w:num>
  <w:num w:numId="23" w16cid:durableId="1718121517">
    <w:abstractNumId w:val="16"/>
  </w:num>
  <w:num w:numId="24" w16cid:durableId="1348294224">
    <w:abstractNumId w:val="41"/>
  </w:num>
  <w:num w:numId="25" w16cid:durableId="1829595444">
    <w:abstractNumId w:val="34"/>
  </w:num>
  <w:num w:numId="26" w16cid:durableId="243078857">
    <w:abstractNumId w:val="20"/>
  </w:num>
  <w:num w:numId="27" w16cid:durableId="1370572399">
    <w:abstractNumId w:val="39"/>
  </w:num>
  <w:num w:numId="28" w16cid:durableId="567497836">
    <w:abstractNumId w:val="38"/>
  </w:num>
  <w:num w:numId="29" w16cid:durableId="1204176322">
    <w:abstractNumId w:val="18"/>
  </w:num>
  <w:num w:numId="30" w16cid:durableId="497574656">
    <w:abstractNumId w:val="32"/>
  </w:num>
  <w:num w:numId="31" w16cid:durableId="1813137386">
    <w:abstractNumId w:val="29"/>
  </w:num>
  <w:num w:numId="32" w16cid:durableId="1873346577">
    <w:abstractNumId w:val="37"/>
  </w:num>
  <w:num w:numId="33" w16cid:durableId="1233395697">
    <w:abstractNumId w:val="19"/>
  </w:num>
  <w:num w:numId="34" w16cid:durableId="2022510751">
    <w:abstractNumId w:val="36"/>
  </w:num>
  <w:num w:numId="35" w16cid:durableId="1679889657">
    <w:abstractNumId w:val="15"/>
  </w:num>
  <w:num w:numId="36" w16cid:durableId="307520855">
    <w:abstractNumId w:val="35"/>
  </w:num>
  <w:num w:numId="37" w16cid:durableId="625624073">
    <w:abstractNumId w:val="10"/>
  </w:num>
  <w:num w:numId="38" w16cid:durableId="395205309">
    <w:abstractNumId w:val="33"/>
  </w:num>
  <w:num w:numId="39" w16cid:durableId="860122042">
    <w:abstractNumId w:val="27"/>
  </w:num>
  <w:num w:numId="40" w16cid:durableId="1941835548">
    <w:abstractNumId w:val="21"/>
  </w:num>
  <w:num w:numId="41" w16cid:durableId="1930774949">
    <w:abstractNumId w:val="24"/>
  </w:num>
  <w:num w:numId="42" w16cid:durableId="48112509">
    <w:abstractNumId w:val="13"/>
  </w:num>
  <w:num w:numId="43" w16cid:durableId="19528605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18"/>
    <w:rsid w:val="000001D4"/>
    <w:rsid w:val="0000049E"/>
    <w:rsid w:val="00000D94"/>
    <w:rsid w:val="00001D07"/>
    <w:rsid w:val="00001F1E"/>
    <w:rsid w:val="000025BE"/>
    <w:rsid w:val="000036B4"/>
    <w:rsid w:val="00003F58"/>
    <w:rsid w:val="00004174"/>
    <w:rsid w:val="00004470"/>
    <w:rsid w:val="0000543D"/>
    <w:rsid w:val="0001052D"/>
    <w:rsid w:val="000114BB"/>
    <w:rsid w:val="000136AF"/>
    <w:rsid w:val="0002281E"/>
    <w:rsid w:val="000258B1"/>
    <w:rsid w:val="000305F8"/>
    <w:rsid w:val="00031A20"/>
    <w:rsid w:val="00031CB9"/>
    <w:rsid w:val="0003320D"/>
    <w:rsid w:val="000336E4"/>
    <w:rsid w:val="00034787"/>
    <w:rsid w:val="00036BB5"/>
    <w:rsid w:val="0003794E"/>
    <w:rsid w:val="00037A62"/>
    <w:rsid w:val="00040A89"/>
    <w:rsid w:val="000419F1"/>
    <w:rsid w:val="000437C1"/>
    <w:rsid w:val="0004455A"/>
    <w:rsid w:val="00045C75"/>
    <w:rsid w:val="000463DC"/>
    <w:rsid w:val="000468FA"/>
    <w:rsid w:val="000511A8"/>
    <w:rsid w:val="0005365D"/>
    <w:rsid w:val="00055F0E"/>
    <w:rsid w:val="000600AC"/>
    <w:rsid w:val="000614BF"/>
    <w:rsid w:val="0006194F"/>
    <w:rsid w:val="00063FDD"/>
    <w:rsid w:val="0006470E"/>
    <w:rsid w:val="0006510B"/>
    <w:rsid w:val="00066B9D"/>
    <w:rsid w:val="0006709C"/>
    <w:rsid w:val="00074376"/>
    <w:rsid w:val="00074D69"/>
    <w:rsid w:val="00075F4E"/>
    <w:rsid w:val="00076825"/>
    <w:rsid w:val="00091768"/>
    <w:rsid w:val="000937DB"/>
    <w:rsid w:val="00095DF5"/>
    <w:rsid w:val="000978F5"/>
    <w:rsid w:val="000A4670"/>
    <w:rsid w:val="000A4C04"/>
    <w:rsid w:val="000A6E49"/>
    <w:rsid w:val="000B09CA"/>
    <w:rsid w:val="000B0FF6"/>
    <w:rsid w:val="000B15CD"/>
    <w:rsid w:val="000B35EB"/>
    <w:rsid w:val="000B7BCB"/>
    <w:rsid w:val="000C164C"/>
    <w:rsid w:val="000C1C4F"/>
    <w:rsid w:val="000C246C"/>
    <w:rsid w:val="000C2BCF"/>
    <w:rsid w:val="000C407D"/>
    <w:rsid w:val="000C4BF6"/>
    <w:rsid w:val="000C70C1"/>
    <w:rsid w:val="000D05EF"/>
    <w:rsid w:val="000D101D"/>
    <w:rsid w:val="000D295C"/>
    <w:rsid w:val="000D65E5"/>
    <w:rsid w:val="000D7D48"/>
    <w:rsid w:val="000E0270"/>
    <w:rsid w:val="000E1496"/>
    <w:rsid w:val="000E2261"/>
    <w:rsid w:val="000E3FB8"/>
    <w:rsid w:val="000E78B7"/>
    <w:rsid w:val="000F0E00"/>
    <w:rsid w:val="000F1DB1"/>
    <w:rsid w:val="000F21C1"/>
    <w:rsid w:val="000F4CC0"/>
    <w:rsid w:val="000F4E23"/>
    <w:rsid w:val="00101998"/>
    <w:rsid w:val="00101CDC"/>
    <w:rsid w:val="0010412E"/>
    <w:rsid w:val="00106CEA"/>
    <w:rsid w:val="0010745C"/>
    <w:rsid w:val="00116574"/>
    <w:rsid w:val="00116897"/>
    <w:rsid w:val="00120EDD"/>
    <w:rsid w:val="00126684"/>
    <w:rsid w:val="00126B66"/>
    <w:rsid w:val="00127A68"/>
    <w:rsid w:val="00130640"/>
    <w:rsid w:val="00130BCC"/>
    <w:rsid w:val="00131D57"/>
    <w:rsid w:val="00131E82"/>
    <w:rsid w:val="00132CEB"/>
    <w:rsid w:val="00133679"/>
    <w:rsid w:val="001339B0"/>
    <w:rsid w:val="00136E38"/>
    <w:rsid w:val="0014082A"/>
    <w:rsid w:val="00141F31"/>
    <w:rsid w:val="00142B62"/>
    <w:rsid w:val="00143776"/>
    <w:rsid w:val="00143890"/>
    <w:rsid w:val="001441B7"/>
    <w:rsid w:val="00146334"/>
    <w:rsid w:val="001468B4"/>
    <w:rsid w:val="00147346"/>
    <w:rsid w:val="001516CB"/>
    <w:rsid w:val="00152336"/>
    <w:rsid w:val="001544B1"/>
    <w:rsid w:val="001570DF"/>
    <w:rsid w:val="00157759"/>
    <w:rsid w:val="00157B8B"/>
    <w:rsid w:val="00160D01"/>
    <w:rsid w:val="0016313A"/>
    <w:rsid w:val="00164018"/>
    <w:rsid w:val="0016506F"/>
    <w:rsid w:val="00166C2F"/>
    <w:rsid w:val="00167D77"/>
    <w:rsid w:val="00171E44"/>
    <w:rsid w:val="00172EAC"/>
    <w:rsid w:val="00176116"/>
    <w:rsid w:val="001768A7"/>
    <w:rsid w:val="001772EE"/>
    <w:rsid w:val="001809D7"/>
    <w:rsid w:val="00180A37"/>
    <w:rsid w:val="0018569B"/>
    <w:rsid w:val="00187FDA"/>
    <w:rsid w:val="0019016C"/>
    <w:rsid w:val="00190365"/>
    <w:rsid w:val="001939E1"/>
    <w:rsid w:val="00193FBC"/>
    <w:rsid w:val="001948B6"/>
    <w:rsid w:val="00194C3E"/>
    <w:rsid w:val="00195382"/>
    <w:rsid w:val="001A4056"/>
    <w:rsid w:val="001A41ED"/>
    <w:rsid w:val="001A5757"/>
    <w:rsid w:val="001A66C3"/>
    <w:rsid w:val="001B25DC"/>
    <w:rsid w:val="001B2CB6"/>
    <w:rsid w:val="001B4088"/>
    <w:rsid w:val="001B4BC0"/>
    <w:rsid w:val="001B4C9A"/>
    <w:rsid w:val="001B5005"/>
    <w:rsid w:val="001B7360"/>
    <w:rsid w:val="001C15E1"/>
    <w:rsid w:val="001C35FC"/>
    <w:rsid w:val="001C61C5"/>
    <w:rsid w:val="001C69C4"/>
    <w:rsid w:val="001D055D"/>
    <w:rsid w:val="001D37EF"/>
    <w:rsid w:val="001D56F0"/>
    <w:rsid w:val="001D6720"/>
    <w:rsid w:val="001D7D77"/>
    <w:rsid w:val="001E0FB2"/>
    <w:rsid w:val="001E1567"/>
    <w:rsid w:val="001E1C71"/>
    <w:rsid w:val="001E355F"/>
    <w:rsid w:val="001E3590"/>
    <w:rsid w:val="001E4FB3"/>
    <w:rsid w:val="001E526B"/>
    <w:rsid w:val="001E738B"/>
    <w:rsid w:val="001E7407"/>
    <w:rsid w:val="001E7C46"/>
    <w:rsid w:val="001F5D5E"/>
    <w:rsid w:val="001F6219"/>
    <w:rsid w:val="001F63F5"/>
    <w:rsid w:val="001F6589"/>
    <w:rsid w:val="001F660B"/>
    <w:rsid w:val="001F6C84"/>
    <w:rsid w:val="001F6CD4"/>
    <w:rsid w:val="00202188"/>
    <w:rsid w:val="00202CE2"/>
    <w:rsid w:val="00203D08"/>
    <w:rsid w:val="002045C8"/>
    <w:rsid w:val="002056BA"/>
    <w:rsid w:val="00206C4D"/>
    <w:rsid w:val="00206D16"/>
    <w:rsid w:val="002072F8"/>
    <w:rsid w:val="00210C2E"/>
    <w:rsid w:val="00211FE6"/>
    <w:rsid w:val="00212AF9"/>
    <w:rsid w:val="002144AC"/>
    <w:rsid w:val="00215AF1"/>
    <w:rsid w:val="0022562C"/>
    <w:rsid w:val="00226838"/>
    <w:rsid w:val="002309EC"/>
    <w:rsid w:val="002317DF"/>
    <w:rsid w:val="002321E8"/>
    <w:rsid w:val="00232984"/>
    <w:rsid w:val="00235868"/>
    <w:rsid w:val="002360B5"/>
    <w:rsid w:val="0024010F"/>
    <w:rsid w:val="00240749"/>
    <w:rsid w:val="00243018"/>
    <w:rsid w:val="002435C8"/>
    <w:rsid w:val="002440D2"/>
    <w:rsid w:val="00250B20"/>
    <w:rsid w:val="00250D29"/>
    <w:rsid w:val="00250EBC"/>
    <w:rsid w:val="002536DA"/>
    <w:rsid w:val="002564A4"/>
    <w:rsid w:val="00256600"/>
    <w:rsid w:val="00256B16"/>
    <w:rsid w:val="0025719B"/>
    <w:rsid w:val="00257A50"/>
    <w:rsid w:val="00257C16"/>
    <w:rsid w:val="002630F3"/>
    <w:rsid w:val="0026392F"/>
    <w:rsid w:val="0026736C"/>
    <w:rsid w:val="00270340"/>
    <w:rsid w:val="00273201"/>
    <w:rsid w:val="00273D72"/>
    <w:rsid w:val="0027672D"/>
    <w:rsid w:val="002769A0"/>
    <w:rsid w:val="00280B9F"/>
    <w:rsid w:val="00281275"/>
    <w:rsid w:val="00281308"/>
    <w:rsid w:val="00282E50"/>
    <w:rsid w:val="00284719"/>
    <w:rsid w:val="00286BD7"/>
    <w:rsid w:val="002874F5"/>
    <w:rsid w:val="002920A6"/>
    <w:rsid w:val="00296F9E"/>
    <w:rsid w:val="00297970"/>
    <w:rsid w:val="00297B88"/>
    <w:rsid w:val="00297ECB"/>
    <w:rsid w:val="002A065B"/>
    <w:rsid w:val="002A4B14"/>
    <w:rsid w:val="002A6EF0"/>
    <w:rsid w:val="002A716C"/>
    <w:rsid w:val="002A7BCF"/>
    <w:rsid w:val="002B143B"/>
    <w:rsid w:val="002B26E4"/>
    <w:rsid w:val="002B32EF"/>
    <w:rsid w:val="002B75B5"/>
    <w:rsid w:val="002B7625"/>
    <w:rsid w:val="002C23C2"/>
    <w:rsid w:val="002C264A"/>
    <w:rsid w:val="002C3FD1"/>
    <w:rsid w:val="002C4541"/>
    <w:rsid w:val="002C48EF"/>
    <w:rsid w:val="002C5024"/>
    <w:rsid w:val="002C58F3"/>
    <w:rsid w:val="002C746B"/>
    <w:rsid w:val="002C7D3C"/>
    <w:rsid w:val="002D043A"/>
    <w:rsid w:val="002D266B"/>
    <w:rsid w:val="002D5BE4"/>
    <w:rsid w:val="002D6224"/>
    <w:rsid w:val="002D74C6"/>
    <w:rsid w:val="002E25A7"/>
    <w:rsid w:val="002E5F55"/>
    <w:rsid w:val="002E68E0"/>
    <w:rsid w:val="002E6C10"/>
    <w:rsid w:val="002E72C3"/>
    <w:rsid w:val="002F7FB0"/>
    <w:rsid w:val="0030323B"/>
    <w:rsid w:val="00303C77"/>
    <w:rsid w:val="00304F8B"/>
    <w:rsid w:val="003054D8"/>
    <w:rsid w:val="003059F1"/>
    <w:rsid w:val="00305EF8"/>
    <w:rsid w:val="003102CD"/>
    <w:rsid w:val="00312EC8"/>
    <w:rsid w:val="00315E80"/>
    <w:rsid w:val="00316E98"/>
    <w:rsid w:val="00324983"/>
    <w:rsid w:val="003251D3"/>
    <w:rsid w:val="003303F4"/>
    <w:rsid w:val="00330E13"/>
    <w:rsid w:val="00331686"/>
    <w:rsid w:val="00332CC6"/>
    <w:rsid w:val="00334085"/>
    <w:rsid w:val="0033477A"/>
    <w:rsid w:val="00334CBD"/>
    <w:rsid w:val="00335BC6"/>
    <w:rsid w:val="003415D3"/>
    <w:rsid w:val="00343EB9"/>
    <w:rsid w:val="00344338"/>
    <w:rsid w:val="00344701"/>
    <w:rsid w:val="00346863"/>
    <w:rsid w:val="0034719F"/>
    <w:rsid w:val="00347E4B"/>
    <w:rsid w:val="00350D5C"/>
    <w:rsid w:val="00351CD1"/>
    <w:rsid w:val="00352B0F"/>
    <w:rsid w:val="00354B83"/>
    <w:rsid w:val="00360459"/>
    <w:rsid w:val="00360BB4"/>
    <w:rsid w:val="00360ED2"/>
    <w:rsid w:val="0036195B"/>
    <w:rsid w:val="00361C77"/>
    <w:rsid w:val="003631B3"/>
    <w:rsid w:val="00367A27"/>
    <w:rsid w:val="003701E5"/>
    <w:rsid w:val="0037289C"/>
    <w:rsid w:val="0037346E"/>
    <w:rsid w:val="00373A0A"/>
    <w:rsid w:val="003748B1"/>
    <w:rsid w:val="0037529D"/>
    <w:rsid w:val="00377623"/>
    <w:rsid w:val="0038049F"/>
    <w:rsid w:val="00384286"/>
    <w:rsid w:val="00385CA3"/>
    <w:rsid w:val="003878AD"/>
    <w:rsid w:val="003914EA"/>
    <w:rsid w:val="00392C6B"/>
    <w:rsid w:val="00393C11"/>
    <w:rsid w:val="00393D64"/>
    <w:rsid w:val="00394FEF"/>
    <w:rsid w:val="00397C3C"/>
    <w:rsid w:val="003A3A3B"/>
    <w:rsid w:val="003B0935"/>
    <w:rsid w:val="003B13A2"/>
    <w:rsid w:val="003B4430"/>
    <w:rsid w:val="003B6EA4"/>
    <w:rsid w:val="003B742B"/>
    <w:rsid w:val="003B7F0A"/>
    <w:rsid w:val="003C2246"/>
    <w:rsid w:val="003C46E0"/>
    <w:rsid w:val="003C49FA"/>
    <w:rsid w:val="003C6231"/>
    <w:rsid w:val="003C689A"/>
    <w:rsid w:val="003D0BFE"/>
    <w:rsid w:val="003D1AEB"/>
    <w:rsid w:val="003D4DC8"/>
    <w:rsid w:val="003D5700"/>
    <w:rsid w:val="003D5F00"/>
    <w:rsid w:val="003E1E78"/>
    <w:rsid w:val="003E341B"/>
    <w:rsid w:val="003E4D00"/>
    <w:rsid w:val="003F1E6C"/>
    <w:rsid w:val="003F4E0A"/>
    <w:rsid w:val="003F5B84"/>
    <w:rsid w:val="00402930"/>
    <w:rsid w:val="00403571"/>
    <w:rsid w:val="00406060"/>
    <w:rsid w:val="00406C00"/>
    <w:rsid w:val="00410D11"/>
    <w:rsid w:val="004116CD"/>
    <w:rsid w:val="00411F15"/>
    <w:rsid w:val="004136BD"/>
    <w:rsid w:val="00416D5E"/>
    <w:rsid w:val="00417EB9"/>
    <w:rsid w:val="004203E7"/>
    <w:rsid w:val="00420A0F"/>
    <w:rsid w:val="004237C6"/>
    <w:rsid w:val="0042411D"/>
    <w:rsid w:val="00424CA9"/>
    <w:rsid w:val="00425CDF"/>
    <w:rsid w:val="00426613"/>
    <w:rsid w:val="004276DF"/>
    <w:rsid w:val="00427C79"/>
    <w:rsid w:val="00431B19"/>
    <w:rsid w:val="00431E9B"/>
    <w:rsid w:val="00432C9D"/>
    <w:rsid w:val="00433502"/>
    <w:rsid w:val="00435B8B"/>
    <w:rsid w:val="004379E3"/>
    <w:rsid w:val="0044015E"/>
    <w:rsid w:val="0044291A"/>
    <w:rsid w:val="00445777"/>
    <w:rsid w:val="00447B48"/>
    <w:rsid w:val="004522AD"/>
    <w:rsid w:val="00452EF4"/>
    <w:rsid w:val="00453737"/>
    <w:rsid w:val="00454EB1"/>
    <w:rsid w:val="00457A3F"/>
    <w:rsid w:val="00460C46"/>
    <w:rsid w:val="00463B24"/>
    <w:rsid w:val="00464536"/>
    <w:rsid w:val="00464D6B"/>
    <w:rsid w:val="00467661"/>
    <w:rsid w:val="004709E1"/>
    <w:rsid w:val="00471ACA"/>
    <w:rsid w:val="00472DBE"/>
    <w:rsid w:val="00474A19"/>
    <w:rsid w:val="00474E62"/>
    <w:rsid w:val="00476F37"/>
    <w:rsid w:val="00477830"/>
    <w:rsid w:val="0048017A"/>
    <w:rsid w:val="00483BEC"/>
    <w:rsid w:val="00485FEA"/>
    <w:rsid w:val="0048633C"/>
    <w:rsid w:val="00487764"/>
    <w:rsid w:val="0049144E"/>
    <w:rsid w:val="00491BEF"/>
    <w:rsid w:val="00492971"/>
    <w:rsid w:val="004954A4"/>
    <w:rsid w:val="00496F97"/>
    <w:rsid w:val="00497410"/>
    <w:rsid w:val="004A0951"/>
    <w:rsid w:val="004A1381"/>
    <w:rsid w:val="004A4229"/>
    <w:rsid w:val="004A4BCE"/>
    <w:rsid w:val="004A511F"/>
    <w:rsid w:val="004B0C88"/>
    <w:rsid w:val="004B66F6"/>
    <w:rsid w:val="004B6C13"/>
    <w:rsid w:val="004B6C48"/>
    <w:rsid w:val="004C2E69"/>
    <w:rsid w:val="004C4453"/>
    <w:rsid w:val="004C4E59"/>
    <w:rsid w:val="004C54F0"/>
    <w:rsid w:val="004C6809"/>
    <w:rsid w:val="004C704D"/>
    <w:rsid w:val="004D0855"/>
    <w:rsid w:val="004D49EA"/>
    <w:rsid w:val="004D56BF"/>
    <w:rsid w:val="004D5C98"/>
    <w:rsid w:val="004D6C50"/>
    <w:rsid w:val="004D6D9D"/>
    <w:rsid w:val="004D70D7"/>
    <w:rsid w:val="004E063A"/>
    <w:rsid w:val="004E1307"/>
    <w:rsid w:val="004E133B"/>
    <w:rsid w:val="004E159B"/>
    <w:rsid w:val="004E25DE"/>
    <w:rsid w:val="004E4265"/>
    <w:rsid w:val="004E7BEC"/>
    <w:rsid w:val="004F2780"/>
    <w:rsid w:val="004F3133"/>
    <w:rsid w:val="004F34F2"/>
    <w:rsid w:val="004F48F6"/>
    <w:rsid w:val="004F5CCA"/>
    <w:rsid w:val="004F619E"/>
    <w:rsid w:val="0050304F"/>
    <w:rsid w:val="005058A3"/>
    <w:rsid w:val="00505D3D"/>
    <w:rsid w:val="00506AF6"/>
    <w:rsid w:val="0050722A"/>
    <w:rsid w:val="00510B1F"/>
    <w:rsid w:val="00513C3C"/>
    <w:rsid w:val="00514A62"/>
    <w:rsid w:val="00516B8D"/>
    <w:rsid w:val="005174EE"/>
    <w:rsid w:val="00517A64"/>
    <w:rsid w:val="00520F91"/>
    <w:rsid w:val="00521C69"/>
    <w:rsid w:val="005225AA"/>
    <w:rsid w:val="0052329A"/>
    <w:rsid w:val="005265AA"/>
    <w:rsid w:val="005303C8"/>
    <w:rsid w:val="00530E90"/>
    <w:rsid w:val="00531B1F"/>
    <w:rsid w:val="00532134"/>
    <w:rsid w:val="00532FB0"/>
    <w:rsid w:val="00533FAF"/>
    <w:rsid w:val="005362B6"/>
    <w:rsid w:val="00536CC3"/>
    <w:rsid w:val="00537FBC"/>
    <w:rsid w:val="00542058"/>
    <w:rsid w:val="00542557"/>
    <w:rsid w:val="00542C71"/>
    <w:rsid w:val="005431B7"/>
    <w:rsid w:val="0054474F"/>
    <w:rsid w:val="005451C9"/>
    <w:rsid w:val="00550128"/>
    <w:rsid w:val="00554826"/>
    <w:rsid w:val="00554891"/>
    <w:rsid w:val="00554BC6"/>
    <w:rsid w:val="00557269"/>
    <w:rsid w:val="0055789F"/>
    <w:rsid w:val="005619CF"/>
    <w:rsid w:val="00562086"/>
    <w:rsid w:val="00562877"/>
    <w:rsid w:val="00565180"/>
    <w:rsid w:val="0057020D"/>
    <w:rsid w:val="00574B34"/>
    <w:rsid w:val="00574CA2"/>
    <w:rsid w:val="00577CEC"/>
    <w:rsid w:val="00577E22"/>
    <w:rsid w:val="00580B73"/>
    <w:rsid w:val="005839F7"/>
    <w:rsid w:val="00584811"/>
    <w:rsid w:val="00584F63"/>
    <w:rsid w:val="00585784"/>
    <w:rsid w:val="00586CFD"/>
    <w:rsid w:val="00590383"/>
    <w:rsid w:val="00593AA6"/>
    <w:rsid w:val="00594161"/>
    <w:rsid w:val="00594749"/>
    <w:rsid w:val="005A3461"/>
    <w:rsid w:val="005A65D5"/>
    <w:rsid w:val="005A738D"/>
    <w:rsid w:val="005A7E16"/>
    <w:rsid w:val="005B0A18"/>
    <w:rsid w:val="005B4067"/>
    <w:rsid w:val="005B727E"/>
    <w:rsid w:val="005C0D0F"/>
    <w:rsid w:val="005C17B1"/>
    <w:rsid w:val="005C224C"/>
    <w:rsid w:val="005C3F41"/>
    <w:rsid w:val="005D197D"/>
    <w:rsid w:val="005D1D92"/>
    <w:rsid w:val="005D2D09"/>
    <w:rsid w:val="005D5976"/>
    <w:rsid w:val="005D6B15"/>
    <w:rsid w:val="005E34D9"/>
    <w:rsid w:val="005E42EB"/>
    <w:rsid w:val="005E7CD1"/>
    <w:rsid w:val="005F05B5"/>
    <w:rsid w:val="005F1216"/>
    <w:rsid w:val="005F3F3D"/>
    <w:rsid w:val="005F446E"/>
    <w:rsid w:val="005F544B"/>
    <w:rsid w:val="00600219"/>
    <w:rsid w:val="0060079B"/>
    <w:rsid w:val="00601240"/>
    <w:rsid w:val="006014BC"/>
    <w:rsid w:val="00603602"/>
    <w:rsid w:val="00604802"/>
    <w:rsid w:val="00604E27"/>
    <w:rsid w:val="00604F2A"/>
    <w:rsid w:val="00604FD7"/>
    <w:rsid w:val="006057FB"/>
    <w:rsid w:val="006074CD"/>
    <w:rsid w:val="00607C1B"/>
    <w:rsid w:val="00613B30"/>
    <w:rsid w:val="00620076"/>
    <w:rsid w:val="00620356"/>
    <w:rsid w:val="00627E0A"/>
    <w:rsid w:val="006302BF"/>
    <w:rsid w:val="00631D77"/>
    <w:rsid w:val="006329A9"/>
    <w:rsid w:val="00636EAD"/>
    <w:rsid w:val="00641B09"/>
    <w:rsid w:val="00644B22"/>
    <w:rsid w:val="006463F2"/>
    <w:rsid w:val="006474FF"/>
    <w:rsid w:val="00647DE7"/>
    <w:rsid w:val="00647FC5"/>
    <w:rsid w:val="00651C69"/>
    <w:rsid w:val="00652228"/>
    <w:rsid w:val="00652397"/>
    <w:rsid w:val="00653DB4"/>
    <w:rsid w:val="006540F7"/>
    <w:rsid w:val="0065488B"/>
    <w:rsid w:val="00655F0E"/>
    <w:rsid w:val="00656060"/>
    <w:rsid w:val="00656CE0"/>
    <w:rsid w:val="00656F8C"/>
    <w:rsid w:val="00661AC6"/>
    <w:rsid w:val="00662171"/>
    <w:rsid w:val="00670EA1"/>
    <w:rsid w:val="00670FAE"/>
    <w:rsid w:val="00671428"/>
    <w:rsid w:val="006716E2"/>
    <w:rsid w:val="00677CC2"/>
    <w:rsid w:val="00680FDB"/>
    <w:rsid w:val="0068744B"/>
    <w:rsid w:val="00687928"/>
    <w:rsid w:val="006905DE"/>
    <w:rsid w:val="00691224"/>
    <w:rsid w:val="0069207B"/>
    <w:rsid w:val="006922DA"/>
    <w:rsid w:val="006938E1"/>
    <w:rsid w:val="00693ABA"/>
    <w:rsid w:val="00696102"/>
    <w:rsid w:val="00696606"/>
    <w:rsid w:val="006967CD"/>
    <w:rsid w:val="00697C0A"/>
    <w:rsid w:val="006A07D2"/>
    <w:rsid w:val="006A154F"/>
    <w:rsid w:val="006A1E76"/>
    <w:rsid w:val="006A30B4"/>
    <w:rsid w:val="006A388C"/>
    <w:rsid w:val="006A437B"/>
    <w:rsid w:val="006A4CB0"/>
    <w:rsid w:val="006B2069"/>
    <w:rsid w:val="006B3251"/>
    <w:rsid w:val="006B3787"/>
    <w:rsid w:val="006B5789"/>
    <w:rsid w:val="006B6FEE"/>
    <w:rsid w:val="006B7EB0"/>
    <w:rsid w:val="006C0D1F"/>
    <w:rsid w:val="006C30C5"/>
    <w:rsid w:val="006C52C6"/>
    <w:rsid w:val="006C7F8C"/>
    <w:rsid w:val="006D05D2"/>
    <w:rsid w:val="006D3F92"/>
    <w:rsid w:val="006D5CD4"/>
    <w:rsid w:val="006D6109"/>
    <w:rsid w:val="006D6C96"/>
    <w:rsid w:val="006D74B1"/>
    <w:rsid w:val="006E01E5"/>
    <w:rsid w:val="006E025B"/>
    <w:rsid w:val="006E2E1C"/>
    <w:rsid w:val="006E5AB4"/>
    <w:rsid w:val="006E6246"/>
    <w:rsid w:val="006E69C2"/>
    <w:rsid w:val="006E6DCC"/>
    <w:rsid w:val="006F1193"/>
    <w:rsid w:val="006F1CD7"/>
    <w:rsid w:val="006F1F96"/>
    <w:rsid w:val="006F318F"/>
    <w:rsid w:val="006F4D4E"/>
    <w:rsid w:val="0070017E"/>
    <w:rsid w:val="00700B2C"/>
    <w:rsid w:val="00701D8D"/>
    <w:rsid w:val="007050A2"/>
    <w:rsid w:val="00707699"/>
    <w:rsid w:val="00707842"/>
    <w:rsid w:val="00707F78"/>
    <w:rsid w:val="00710B2F"/>
    <w:rsid w:val="0071155F"/>
    <w:rsid w:val="00713084"/>
    <w:rsid w:val="00714F20"/>
    <w:rsid w:val="0071552E"/>
    <w:rsid w:val="0071590F"/>
    <w:rsid w:val="00715914"/>
    <w:rsid w:val="0072147A"/>
    <w:rsid w:val="00723791"/>
    <w:rsid w:val="00723D88"/>
    <w:rsid w:val="00724921"/>
    <w:rsid w:val="00726004"/>
    <w:rsid w:val="00726B29"/>
    <w:rsid w:val="00731317"/>
    <w:rsid w:val="00731E00"/>
    <w:rsid w:val="00732438"/>
    <w:rsid w:val="00732E8F"/>
    <w:rsid w:val="007353E4"/>
    <w:rsid w:val="00736262"/>
    <w:rsid w:val="00736BDA"/>
    <w:rsid w:val="0073743A"/>
    <w:rsid w:val="00742AB5"/>
    <w:rsid w:val="00743886"/>
    <w:rsid w:val="007440B7"/>
    <w:rsid w:val="0074454F"/>
    <w:rsid w:val="00744E19"/>
    <w:rsid w:val="00745B51"/>
    <w:rsid w:val="007500C8"/>
    <w:rsid w:val="00750CC2"/>
    <w:rsid w:val="0075115A"/>
    <w:rsid w:val="0075300F"/>
    <w:rsid w:val="00756272"/>
    <w:rsid w:val="0075630A"/>
    <w:rsid w:val="00760652"/>
    <w:rsid w:val="00760A2B"/>
    <w:rsid w:val="00761CC3"/>
    <w:rsid w:val="00762D38"/>
    <w:rsid w:val="007638FB"/>
    <w:rsid w:val="00763C45"/>
    <w:rsid w:val="007715C9"/>
    <w:rsid w:val="00771613"/>
    <w:rsid w:val="007719D5"/>
    <w:rsid w:val="00772F86"/>
    <w:rsid w:val="00773A97"/>
    <w:rsid w:val="00773B85"/>
    <w:rsid w:val="00774B22"/>
    <w:rsid w:val="00774EDD"/>
    <w:rsid w:val="007757EC"/>
    <w:rsid w:val="00776B1C"/>
    <w:rsid w:val="00776F20"/>
    <w:rsid w:val="00783E89"/>
    <w:rsid w:val="007865C6"/>
    <w:rsid w:val="00790760"/>
    <w:rsid w:val="00791F8B"/>
    <w:rsid w:val="00793915"/>
    <w:rsid w:val="0079430E"/>
    <w:rsid w:val="007957EE"/>
    <w:rsid w:val="007A5FCC"/>
    <w:rsid w:val="007A60D5"/>
    <w:rsid w:val="007A71B2"/>
    <w:rsid w:val="007A748C"/>
    <w:rsid w:val="007B1142"/>
    <w:rsid w:val="007B1D53"/>
    <w:rsid w:val="007B4A7C"/>
    <w:rsid w:val="007C0A21"/>
    <w:rsid w:val="007C1AD2"/>
    <w:rsid w:val="007C2253"/>
    <w:rsid w:val="007C3960"/>
    <w:rsid w:val="007C3B7F"/>
    <w:rsid w:val="007C3E04"/>
    <w:rsid w:val="007D5019"/>
    <w:rsid w:val="007D7911"/>
    <w:rsid w:val="007E0676"/>
    <w:rsid w:val="007E163D"/>
    <w:rsid w:val="007E2CA2"/>
    <w:rsid w:val="007E4310"/>
    <w:rsid w:val="007E5AFC"/>
    <w:rsid w:val="007E667A"/>
    <w:rsid w:val="007E78F1"/>
    <w:rsid w:val="007F01D2"/>
    <w:rsid w:val="007F0A7C"/>
    <w:rsid w:val="007F1C53"/>
    <w:rsid w:val="007F28C9"/>
    <w:rsid w:val="007F33C6"/>
    <w:rsid w:val="007F51B2"/>
    <w:rsid w:val="007F520F"/>
    <w:rsid w:val="00801D4A"/>
    <w:rsid w:val="008040DD"/>
    <w:rsid w:val="008048BD"/>
    <w:rsid w:val="00805D2E"/>
    <w:rsid w:val="008105FF"/>
    <w:rsid w:val="00810C78"/>
    <w:rsid w:val="008117E9"/>
    <w:rsid w:val="00812814"/>
    <w:rsid w:val="00812E84"/>
    <w:rsid w:val="00813031"/>
    <w:rsid w:val="00815830"/>
    <w:rsid w:val="00820175"/>
    <w:rsid w:val="00821855"/>
    <w:rsid w:val="00824498"/>
    <w:rsid w:val="00826302"/>
    <w:rsid w:val="00826BD1"/>
    <w:rsid w:val="008310A4"/>
    <w:rsid w:val="00832BB8"/>
    <w:rsid w:val="008344C2"/>
    <w:rsid w:val="0083766B"/>
    <w:rsid w:val="008405E0"/>
    <w:rsid w:val="00840B65"/>
    <w:rsid w:val="0084323A"/>
    <w:rsid w:val="008435F0"/>
    <w:rsid w:val="008456CB"/>
    <w:rsid w:val="008462B9"/>
    <w:rsid w:val="00846BC2"/>
    <w:rsid w:val="00847415"/>
    <w:rsid w:val="0085190B"/>
    <w:rsid w:val="008534D2"/>
    <w:rsid w:val="00854D0B"/>
    <w:rsid w:val="0085553D"/>
    <w:rsid w:val="00856A31"/>
    <w:rsid w:val="00857208"/>
    <w:rsid w:val="00860B4E"/>
    <w:rsid w:val="00862D1B"/>
    <w:rsid w:val="00863F4D"/>
    <w:rsid w:val="0086626D"/>
    <w:rsid w:val="00867B37"/>
    <w:rsid w:val="008754D0"/>
    <w:rsid w:val="00875D13"/>
    <w:rsid w:val="0088195B"/>
    <w:rsid w:val="008824BF"/>
    <w:rsid w:val="008855C9"/>
    <w:rsid w:val="008859E2"/>
    <w:rsid w:val="00886456"/>
    <w:rsid w:val="008903E8"/>
    <w:rsid w:val="0089328B"/>
    <w:rsid w:val="00894F8E"/>
    <w:rsid w:val="00896176"/>
    <w:rsid w:val="008A1BF9"/>
    <w:rsid w:val="008A2C6D"/>
    <w:rsid w:val="008A46E1"/>
    <w:rsid w:val="008A4F43"/>
    <w:rsid w:val="008B2706"/>
    <w:rsid w:val="008B49E7"/>
    <w:rsid w:val="008B7523"/>
    <w:rsid w:val="008C2EAC"/>
    <w:rsid w:val="008C5314"/>
    <w:rsid w:val="008C558C"/>
    <w:rsid w:val="008C72E9"/>
    <w:rsid w:val="008D0EE0"/>
    <w:rsid w:val="008E0027"/>
    <w:rsid w:val="008E041D"/>
    <w:rsid w:val="008E1773"/>
    <w:rsid w:val="008E2313"/>
    <w:rsid w:val="008E23FF"/>
    <w:rsid w:val="008E3C5A"/>
    <w:rsid w:val="008E4533"/>
    <w:rsid w:val="008E6067"/>
    <w:rsid w:val="008E64FE"/>
    <w:rsid w:val="008E7B2B"/>
    <w:rsid w:val="008F01DA"/>
    <w:rsid w:val="008F064C"/>
    <w:rsid w:val="008F1BC7"/>
    <w:rsid w:val="008F3B17"/>
    <w:rsid w:val="008F54E7"/>
    <w:rsid w:val="008F6166"/>
    <w:rsid w:val="008F7E13"/>
    <w:rsid w:val="00900B38"/>
    <w:rsid w:val="00901D5A"/>
    <w:rsid w:val="00901E9F"/>
    <w:rsid w:val="0090210D"/>
    <w:rsid w:val="00903422"/>
    <w:rsid w:val="00904E5C"/>
    <w:rsid w:val="00907800"/>
    <w:rsid w:val="0091000E"/>
    <w:rsid w:val="0091026A"/>
    <w:rsid w:val="009104C6"/>
    <w:rsid w:val="00914E73"/>
    <w:rsid w:val="0091537A"/>
    <w:rsid w:val="009157F1"/>
    <w:rsid w:val="00916D17"/>
    <w:rsid w:val="00917626"/>
    <w:rsid w:val="009212BD"/>
    <w:rsid w:val="009225F6"/>
    <w:rsid w:val="00923705"/>
    <w:rsid w:val="00923CED"/>
    <w:rsid w:val="00924F08"/>
    <w:rsid w:val="009254C3"/>
    <w:rsid w:val="00927344"/>
    <w:rsid w:val="00930204"/>
    <w:rsid w:val="00932377"/>
    <w:rsid w:val="00935B93"/>
    <w:rsid w:val="0093628F"/>
    <w:rsid w:val="009374CA"/>
    <w:rsid w:val="009405FD"/>
    <w:rsid w:val="00941236"/>
    <w:rsid w:val="00943FD5"/>
    <w:rsid w:val="0094457F"/>
    <w:rsid w:val="0094501F"/>
    <w:rsid w:val="00947D5A"/>
    <w:rsid w:val="00951742"/>
    <w:rsid w:val="009532A5"/>
    <w:rsid w:val="009545BD"/>
    <w:rsid w:val="00957D8D"/>
    <w:rsid w:val="00957FC8"/>
    <w:rsid w:val="0096062F"/>
    <w:rsid w:val="00960D56"/>
    <w:rsid w:val="009611F6"/>
    <w:rsid w:val="00961BD8"/>
    <w:rsid w:val="009644F9"/>
    <w:rsid w:val="00964CF0"/>
    <w:rsid w:val="00965939"/>
    <w:rsid w:val="00965CC5"/>
    <w:rsid w:val="00973395"/>
    <w:rsid w:val="00976A26"/>
    <w:rsid w:val="00977806"/>
    <w:rsid w:val="0097783A"/>
    <w:rsid w:val="009800AB"/>
    <w:rsid w:val="00982242"/>
    <w:rsid w:val="00982A8C"/>
    <w:rsid w:val="00983310"/>
    <w:rsid w:val="009868E9"/>
    <w:rsid w:val="00986BC9"/>
    <w:rsid w:val="00987ACF"/>
    <w:rsid w:val="009900A3"/>
    <w:rsid w:val="00990B30"/>
    <w:rsid w:val="00995B77"/>
    <w:rsid w:val="009976F3"/>
    <w:rsid w:val="009A0FFD"/>
    <w:rsid w:val="009A26F1"/>
    <w:rsid w:val="009A29A6"/>
    <w:rsid w:val="009A3905"/>
    <w:rsid w:val="009A6278"/>
    <w:rsid w:val="009A6F05"/>
    <w:rsid w:val="009B2DF7"/>
    <w:rsid w:val="009B412F"/>
    <w:rsid w:val="009B4A2C"/>
    <w:rsid w:val="009B5865"/>
    <w:rsid w:val="009B7025"/>
    <w:rsid w:val="009C1A5D"/>
    <w:rsid w:val="009C3413"/>
    <w:rsid w:val="009C4E74"/>
    <w:rsid w:val="009C5C46"/>
    <w:rsid w:val="009C6570"/>
    <w:rsid w:val="009C687B"/>
    <w:rsid w:val="009D1115"/>
    <w:rsid w:val="009D3B44"/>
    <w:rsid w:val="009D4B7A"/>
    <w:rsid w:val="009D62C1"/>
    <w:rsid w:val="009D6C60"/>
    <w:rsid w:val="009E03D8"/>
    <w:rsid w:val="009E298A"/>
    <w:rsid w:val="009E46A8"/>
    <w:rsid w:val="009F14DB"/>
    <w:rsid w:val="009F3BB8"/>
    <w:rsid w:val="009F5EBD"/>
    <w:rsid w:val="009F7989"/>
    <w:rsid w:val="00A005B7"/>
    <w:rsid w:val="00A0418B"/>
    <w:rsid w:val="00A0441E"/>
    <w:rsid w:val="00A05C77"/>
    <w:rsid w:val="00A0661D"/>
    <w:rsid w:val="00A0683D"/>
    <w:rsid w:val="00A1202E"/>
    <w:rsid w:val="00A12128"/>
    <w:rsid w:val="00A121C6"/>
    <w:rsid w:val="00A12B6A"/>
    <w:rsid w:val="00A13F31"/>
    <w:rsid w:val="00A15787"/>
    <w:rsid w:val="00A17C2D"/>
    <w:rsid w:val="00A21B16"/>
    <w:rsid w:val="00A22C98"/>
    <w:rsid w:val="00A231E2"/>
    <w:rsid w:val="00A33E05"/>
    <w:rsid w:val="00A35640"/>
    <w:rsid w:val="00A36166"/>
    <w:rsid w:val="00A36861"/>
    <w:rsid w:val="00A369E3"/>
    <w:rsid w:val="00A36E75"/>
    <w:rsid w:val="00A3780E"/>
    <w:rsid w:val="00A41313"/>
    <w:rsid w:val="00A416BD"/>
    <w:rsid w:val="00A41BFA"/>
    <w:rsid w:val="00A41FBF"/>
    <w:rsid w:val="00A43562"/>
    <w:rsid w:val="00A43E4C"/>
    <w:rsid w:val="00A45865"/>
    <w:rsid w:val="00A464A6"/>
    <w:rsid w:val="00A46C44"/>
    <w:rsid w:val="00A47ED6"/>
    <w:rsid w:val="00A53616"/>
    <w:rsid w:val="00A57600"/>
    <w:rsid w:val="00A57C0A"/>
    <w:rsid w:val="00A61A9C"/>
    <w:rsid w:val="00A64912"/>
    <w:rsid w:val="00A64F8A"/>
    <w:rsid w:val="00A67BB6"/>
    <w:rsid w:val="00A704CB"/>
    <w:rsid w:val="00A70A74"/>
    <w:rsid w:val="00A71A34"/>
    <w:rsid w:val="00A75BB1"/>
    <w:rsid w:val="00A75FE9"/>
    <w:rsid w:val="00A760F1"/>
    <w:rsid w:val="00A830A4"/>
    <w:rsid w:val="00A83118"/>
    <w:rsid w:val="00A84260"/>
    <w:rsid w:val="00A85ADA"/>
    <w:rsid w:val="00A912D5"/>
    <w:rsid w:val="00A93CD8"/>
    <w:rsid w:val="00A95BC5"/>
    <w:rsid w:val="00A97E8C"/>
    <w:rsid w:val="00A97FE2"/>
    <w:rsid w:val="00AA047A"/>
    <w:rsid w:val="00AA0CC8"/>
    <w:rsid w:val="00AA119D"/>
    <w:rsid w:val="00AA13E8"/>
    <w:rsid w:val="00AA49EF"/>
    <w:rsid w:val="00AA5C03"/>
    <w:rsid w:val="00AA606A"/>
    <w:rsid w:val="00AA6E82"/>
    <w:rsid w:val="00AB1DDD"/>
    <w:rsid w:val="00AB3E52"/>
    <w:rsid w:val="00AB4E14"/>
    <w:rsid w:val="00AB6CB5"/>
    <w:rsid w:val="00AC32C3"/>
    <w:rsid w:val="00AC3D0D"/>
    <w:rsid w:val="00AC5643"/>
    <w:rsid w:val="00AC584D"/>
    <w:rsid w:val="00AC68EA"/>
    <w:rsid w:val="00AD0F22"/>
    <w:rsid w:val="00AD268E"/>
    <w:rsid w:val="00AD4014"/>
    <w:rsid w:val="00AD53CC"/>
    <w:rsid w:val="00AD5641"/>
    <w:rsid w:val="00AD73B6"/>
    <w:rsid w:val="00AE20EC"/>
    <w:rsid w:val="00AE2E15"/>
    <w:rsid w:val="00AE3DB8"/>
    <w:rsid w:val="00AE618A"/>
    <w:rsid w:val="00AE71B7"/>
    <w:rsid w:val="00AF06CF"/>
    <w:rsid w:val="00AF25EA"/>
    <w:rsid w:val="00AF3601"/>
    <w:rsid w:val="00AF7B9A"/>
    <w:rsid w:val="00B042CE"/>
    <w:rsid w:val="00B07CDB"/>
    <w:rsid w:val="00B11D7F"/>
    <w:rsid w:val="00B1200F"/>
    <w:rsid w:val="00B124E2"/>
    <w:rsid w:val="00B16A31"/>
    <w:rsid w:val="00B17DFD"/>
    <w:rsid w:val="00B21695"/>
    <w:rsid w:val="00B22A7B"/>
    <w:rsid w:val="00B24114"/>
    <w:rsid w:val="00B241CB"/>
    <w:rsid w:val="00B25306"/>
    <w:rsid w:val="00B26241"/>
    <w:rsid w:val="00B26D0D"/>
    <w:rsid w:val="00B27831"/>
    <w:rsid w:val="00B303D8"/>
    <w:rsid w:val="00B308FE"/>
    <w:rsid w:val="00B30D25"/>
    <w:rsid w:val="00B32E4D"/>
    <w:rsid w:val="00B33709"/>
    <w:rsid w:val="00B33B3C"/>
    <w:rsid w:val="00B35EB7"/>
    <w:rsid w:val="00B36392"/>
    <w:rsid w:val="00B406C8"/>
    <w:rsid w:val="00B418CB"/>
    <w:rsid w:val="00B43842"/>
    <w:rsid w:val="00B442BF"/>
    <w:rsid w:val="00B455A3"/>
    <w:rsid w:val="00B456A9"/>
    <w:rsid w:val="00B47444"/>
    <w:rsid w:val="00B4775B"/>
    <w:rsid w:val="00B50ADC"/>
    <w:rsid w:val="00B5385A"/>
    <w:rsid w:val="00B53EE4"/>
    <w:rsid w:val="00B545C3"/>
    <w:rsid w:val="00B55B5E"/>
    <w:rsid w:val="00B55D92"/>
    <w:rsid w:val="00B566B1"/>
    <w:rsid w:val="00B615D1"/>
    <w:rsid w:val="00B63834"/>
    <w:rsid w:val="00B642D6"/>
    <w:rsid w:val="00B656BF"/>
    <w:rsid w:val="00B67DA1"/>
    <w:rsid w:val="00B67F81"/>
    <w:rsid w:val="00B700CF"/>
    <w:rsid w:val="00B7077C"/>
    <w:rsid w:val="00B71B70"/>
    <w:rsid w:val="00B74C49"/>
    <w:rsid w:val="00B74CDA"/>
    <w:rsid w:val="00B77244"/>
    <w:rsid w:val="00B80199"/>
    <w:rsid w:val="00B80BCB"/>
    <w:rsid w:val="00B812DD"/>
    <w:rsid w:val="00B82A12"/>
    <w:rsid w:val="00B83204"/>
    <w:rsid w:val="00B8474A"/>
    <w:rsid w:val="00B856E7"/>
    <w:rsid w:val="00B85FF8"/>
    <w:rsid w:val="00B9482A"/>
    <w:rsid w:val="00B95AB7"/>
    <w:rsid w:val="00B97A53"/>
    <w:rsid w:val="00BA1AB6"/>
    <w:rsid w:val="00BA220B"/>
    <w:rsid w:val="00BA3A57"/>
    <w:rsid w:val="00BA3F93"/>
    <w:rsid w:val="00BA4556"/>
    <w:rsid w:val="00BB02A3"/>
    <w:rsid w:val="00BB07CE"/>
    <w:rsid w:val="00BB1533"/>
    <w:rsid w:val="00BB2EDC"/>
    <w:rsid w:val="00BB4C77"/>
    <w:rsid w:val="00BB4E1A"/>
    <w:rsid w:val="00BB7643"/>
    <w:rsid w:val="00BC015E"/>
    <w:rsid w:val="00BC3B92"/>
    <w:rsid w:val="00BC5159"/>
    <w:rsid w:val="00BC5B6C"/>
    <w:rsid w:val="00BC5C7E"/>
    <w:rsid w:val="00BC5DD0"/>
    <w:rsid w:val="00BC6CD8"/>
    <w:rsid w:val="00BC75C1"/>
    <w:rsid w:val="00BC76AC"/>
    <w:rsid w:val="00BC76FC"/>
    <w:rsid w:val="00BC7D9C"/>
    <w:rsid w:val="00BD0ECB"/>
    <w:rsid w:val="00BD76F3"/>
    <w:rsid w:val="00BE1610"/>
    <w:rsid w:val="00BE2155"/>
    <w:rsid w:val="00BE4CC4"/>
    <w:rsid w:val="00BE5414"/>
    <w:rsid w:val="00BE6052"/>
    <w:rsid w:val="00BE719A"/>
    <w:rsid w:val="00BE720A"/>
    <w:rsid w:val="00BF0D73"/>
    <w:rsid w:val="00BF17BF"/>
    <w:rsid w:val="00BF2465"/>
    <w:rsid w:val="00BF485D"/>
    <w:rsid w:val="00C012CE"/>
    <w:rsid w:val="00C020B4"/>
    <w:rsid w:val="00C02F1F"/>
    <w:rsid w:val="00C07D41"/>
    <w:rsid w:val="00C107F3"/>
    <w:rsid w:val="00C11A4B"/>
    <w:rsid w:val="00C1256B"/>
    <w:rsid w:val="00C12A0B"/>
    <w:rsid w:val="00C1467D"/>
    <w:rsid w:val="00C16619"/>
    <w:rsid w:val="00C2010B"/>
    <w:rsid w:val="00C2131F"/>
    <w:rsid w:val="00C21849"/>
    <w:rsid w:val="00C25E7F"/>
    <w:rsid w:val="00C2746F"/>
    <w:rsid w:val="00C30872"/>
    <w:rsid w:val="00C323D6"/>
    <w:rsid w:val="00C324A0"/>
    <w:rsid w:val="00C32E8E"/>
    <w:rsid w:val="00C34011"/>
    <w:rsid w:val="00C3432D"/>
    <w:rsid w:val="00C34833"/>
    <w:rsid w:val="00C34B89"/>
    <w:rsid w:val="00C351CA"/>
    <w:rsid w:val="00C35BF3"/>
    <w:rsid w:val="00C363CC"/>
    <w:rsid w:val="00C365F6"/>
    <w:rsid w:val="00C374EF"/>
    <w:rsid w:val="00C37B80"/>
    <w:rsid w:val="00C4251C"/>
    <w:rsid w:val="00C42BF8"/>
    <w:rsid w:val="00C4318A"/>
    <w:rsid w:val="00C43DE7"/>
    <w:rsid w:val="00C50043"/>
    <w:rsid w:val="00C51A00"/>
    <w:rsid w:val="00C5406F"/>
    <w:rsid w:val="00C560C6"/>
    <w:rsid w:val="00C577C6"/>
    <w:rsid w:val="00C5780C"/>
    <w:rsid w:val="00C5791D"/>
    <w:rsid w:val="00C60DE3"/>
    <w:rsid w:val="00C61D66"/>
    <w:rsid w:val="00C6698E"/>
    <w:rsid w:val="00C711C1"/>
    <w:rsid w:val="00C728AB"/>
    <w:rsid w:val="00C74621"/>
    <w:rsid w:val="00C7573B"/>
    <w:rsid w:val="00C77583"/>
    <w:rsid w:val="00C779F2"/>
    <w:rsid w:val="00C86066"/>
    <w:rsid w:val="00C92992"/>
    <w:rsid w:val="00C92CAA"/>
    <w:rsid w:val="00C95677"/>
    <w:rsid w:val="00C95994"/>
    <w:rsid w:val="00C96D7E"/>
    <w:rsid w:val="00C9724B"/>
    <w:rsid w:val="00C977B8"/>
    <w:rsid w:val="00C97A54"/>
    <w:rsid w:val="00CA087D"/>
    <w:rsid w:val="00CA1827"/>
    <w:rsid w:val="00CA38B7"/>
    <w:rsid w:val="00CA42BD"/>
    <w:rsid w:val="00CA5B23"/>
    <w:rsid w:val="00CA66AC"/>
    <w:rsid w:val="00CB10B8"/>
    <w:rsid w:val="00CB1763"/>
    <w:rsid w:val="00CB1D7A"/>
    <w:rsid w:val="00CB2402"/>
    <w:rsid w:val="00CB2B47"/>
    <w:rsid w:val="00CB4D1D"/>
    <w:rsid w:val="00CB5FB1"/>
    <w:rsid w:val="00CB602E"/>
    <w:rsid w:val="00CB6398"/>
    <w:rsid w:val="00CB6DB7"/>
    <w:rsid w:val="00CB7E90"/>
    <w:rsid w:val="00CC06DB"/>
    <w:rsid w:val="00CC0C89"/>
    <w:rsid w:val="00CC19EA"/>
    <w:rsid w:val="00CC1D60"/>
    <w:rsid w:val="00CC25B4"/>
    <w:rsid w:val="00CC25B5"/>
    <w:rsid w:val="00CC516F"/>
    <w:rsid w:val="00CD05A0"/>
    <w:rsid w:val="00CD0A55"/>
    <w:rsid w:val="00CD2320"/>
    <w:rsid w:val="00CD24E1"/>
    <w:rsid w:val="00CD2EC4"/>
    <w:rsid w:val="00CD5660"/>
    <w:rsid w:val="00CE051D"/>
    <w:rsid w:val="00CE0B8B"/>
    <w:rsid w:val="00CE1335"/>
    <w:rsid w:val="00CE21AE"/>
    <w:rsid w:val="00CE28BD"/>
    <w:rsid w:val="00CE493D"/>
    <w:rsid w:val="00CE4AD1"/>
    <w:rsid w:val="00CE50A3"/>
    <w:rsid w:val="00CE53FD"/>
    <w:rsid w:val="00CE7426"/>
    <w:rsid w:val="00CF07FA"/>
    <w:rsid w:val="00CF0BB2"/>
    <w:rsid w:val="00CF131B"/>
    <w:rsid w:val="00CF1EFE"/>
    <w:rsid w:val="00CF341C"/>
    <w:rsid w:val="00CF3EE8"/>
    <w:rsid w:val="00CF66C8"/>
    <w:rsid w:val="00D01214"/>
    <w:rsid w:val="00D03422"/>
    <w:rsid w:val="00D056D4"/>
    <w:rsid w:val="00D0652A"/>
    <w:rsid w:val="00D077E2"/>
    <w:rsid w:val="00D078F8"/>
    <w:rsid w:val="00D1312F"/>
    <w:rsid w:val="00D1327F"/>
    <w:rsid w:val="00D13441"/>
    <w:rsid w:val="00D150E7"/>
    <w:rsid w:val="00D15C17"/>
    <w:rsid w:val="00D210B1"/>
    <w:rsid w:val="00D2453B"/>
    <w:rsid w:val="00D2460A"/>
    <w:rsid w:val="00D24FF8"/>
    <w:rsid w:val="00D2529E"/>
    <w:rsid w:val="00D27C46"/>
    <w:rsid w:val="00D3019E"/>
    <w:rsid w:val="00D33CF8"/>
    <w:rsid w:val="00D37DD4"/>
    <w:rsid w:val="00D42B7A"/>
    <w:rsid w:val="00D44BF2"/>
    <w:rsid w:val="00D44DBF"/>
    <w:rsid w:val="00D46B2A"/>
    <w:rsid w:val="00D52718"/>
    <w:rsid w:val="00D52DC2"/>
    <w:rsid w:val="00D5320D"/>
    <w:rsid w:val="00D53BCC"/>
    <w:rsid w:val="00D53D6B"/>
    <w:rsid w:val="00D54551"/>
    <w:rsid w:val="00D54C9E"/>
    <w:rsid w:val="00D54D43"/>
    <w:rsid w:val="00D5619D"/>
    <w:rsid w:val="00D57044"/>
    <w:rsid w:val="00D574F9"/>
    <w:rsid w:val="00D63A7E"/>
    <w:rsid w:val="00D63C94"/>
    <w:rsid w:val="00D6438C"/>
    <w:rsid w:val="00D6450B"/>
    <w:rsid w:val="00D6537E"/>
    <w:rsid w:val="00D70DFB"/>
    <w:rsid w:val="00D726D8"/>
    <w:rsid w:val="00D756A2"/>
    <w:rsid w:val="00D766CD"/>
    <w:rsid w:val="00D766DF"/>
    <w:rsid w:val="00D76A44"/>
    <w:rsid w:val="00D7714A"/>
    <w:rsid w:val="00D77CB7"/>
    <w:rsid w:val="00D81338"/>
    <w:rsid w:val="00D8206C"/>
    <w:rsid w:val="00D826A5"/>
    <w:rsid w:val="00D82BB8"/>
    <w:rsid w:val="00D842E5"/>
    <w:rsid w:val="00D86C94"/>
    <w:rsid w:val="00D875E9"/>
    <w:rsid w:val="00D91F10"/>
    <w:rsid w:val="00D92834"/>
    <w:rsid w:val="00D9379F"/>
    <w:rsid w:val="00D93CAB"/>
    <w:rsid w:val="00D94454"/>
    <w:rsid w:val="00D94A24"/>
    <w:rsid w:val="00D94BB1"/>
    <w:rsid w:val="00DA0534"/>
    <w:rsid w:val="00DA14C7"/>
    <w:rsid w:val="00DA186E"/>
    <w:rsid w:val="00DA4116"/>
    <w:rsid w:val="00DA49AA"/>
    <w:rsid w:val="00DA63C3"/>
    <w:rsid w:val="00DA76E6"/>
    <w:rsid w:val="00DA7A62"/>
    <w:rsid w:val="00DB251C"/>
    <w:rsid w:val="00DB440F"/>
    <w:rsid w:val="00DB4630"/>
    <w:rsid w:val="00DB53C1"/>
    <w:rsid w:val="00DB69D2"/>
    <w:rsid w:val="00DB6F08"/>
    <w:rsid w:val="00DB774A"/>
    <w:rsid w:val="00DC05AE"/>
    <w:rsid w:val="00DC0E57"/>
    <w:rsid w:val="00DC21AD"/>
    <w:rsid w:val="00DC3C94"/>
    <w:rsid w:val="00DC3EB5"/>
    <w:rsid w:val="00DC4F88"/>
    <w:rsid w:val="00DC6595"/>
    <w:rsid w:val="00DC75B3"/>
    <w:rsid w:val="00DD030A"/>
    <w:rsid w:val="00DD1EA3"/>
    <w:rsid w:val="00DD409F"/>
    <w:rsid w:val="00DD40EB"/>
    <w:rsid w:val="00DD4D9B"/>
    <w:rsid w:val="00DD6ACD"/>
    <w:rsid w:val="00DD74D5"/>
    <w:rsid w:val="00DD7FB6"/>
    <w:rsid w:val="00DE107C"/>
    <w:rsid w:val="00DE1D1F"/>
    <w:rsid w:val="00DE267D"/>
    <w:rsid w:val="00DF0561"/>
    <w:rsid w:val="00DF0A15"/>
    <w:rsid w:val="00DF19AA"/>
    <w:rsid w:val="00DF2388"/>
    <w:rsid w:val="00DF5E89"/>
    <w:rsid w:val="00DF7723"/>
    <w:rsid w:val="00E02DA9"/>
    <w:rsid w:val="00E030FB"/>
    <w:rsid w:val="00E037CC"/>
    <w:rsid w:val="00E044CF"/>
    <w:rsid w:val="00E04D4C"/>
    <w:rsid w:val="00E0564C"/>
    <w:rsid w:val="00E05704"/>
    <w:rsid w:val="00E05A76"/>
    <w:rsid w:val="00E06BAE"/>
    <w:rsid w:val="00E105EC"/>
    <w:rsid w:val="00E1511F"/>
    <w:rsid w:val="00E15AB8"/>
    <w:rsid w:val="00E17EF6"/>
    <w:rsid w:val="00E21BB2"/>
    <w:rsid w:val="00E228C5"/>
    <w:rsid w:val="00E24ED0"/>
    <w:rsid w:val="00E270FB"/>
    <w:rsid w:val="00E30E98"/>
    <w:rsid w:val="00E338EF"/>
    <w:rsid w:val="00E43C3B"/>
    <w:rsid w:val="00E43CA8"/>
    <w:rsid w:val="00E43DD0"/>
    <w:rsid w:val="00E52761"/>
    <w:rsid w:val="00E544BB"/>
    <w:rsid w:val="00E56245"/>
    <w:rsid w:val="00E568AC"/>
    <w:rsid w:val="00E57A57"/>
    <w:rsid w:val="00E63FE0"/>
    <w:rsid w:val="00E644AD"/>
    <w:rsid w:val="00E65928"/>
    <w:rsid w:val="00E65B2E"/>
    <w:rsid w:val="00E7077E"/>
    <w:rsid w:val="00E715EF"/>
    <w:rsid w:val="00E71EB5"/>
    <w:rsid w:val="00E73CB6"/>
    <w:rsid w:val="00E73F86"/>
    <w:rsid w:val="00E745F0"/>
    <w:rsid w:val="00E7471A"/>
    <w:rsid w:val="00E74DC7"/>
    <w:rsid w:val="00E750BF"/>
    <w:rsid w:val="00E76DAF"/>
    <w:rsid w:val="00E773EF"/>
    <w:rsid w:val="00E8075A"/>
    <w:rsid w:val="00E81C91"/>
    <w:rsid w:val="00E81EFD"/>
    <w:rsid w:val="00E8210A"/>
    <w:rsid w:val="00E8214F"/>
    <w:rsid w:val="00E83374"/>
    <w:rsid w:val="00E85497"/>
    <w:rsid w:val="00E85BF1"/>
    <w:rsid w:val="00E872E4"/>
    <w:rsid w:val="00E8746D"/>
    <w:rsid w:val="00E93AF9"/>
    <w:rsid w:val="00E940D8"/>
    <w:rsid w:val="00E940D9"/>
    <w:rsid w:val="00E9480D"/>
    <w:rsid w:val="00E94D5E"/>
    <w:rsid w:val="00E95DC9"/>
    <w:rsid w:val="00E96C7B"/>
    <w:rsid w:val="00EA2E44"/>
    <w:rsid w:val="00EA330F"/>
    <w:rsid w:val="00EA4800"/>
    <w:rsid w:val="00EA6B28"/>
    <w:rsid w:val="00EA7100"/>
    <w:rsid w:val="00EA7E4F"/>
    <w:rsid w:val="00EA7F9F"/>
    <w:rsid w:val="00EA7FAA"/>
    <w:rsid w:val="00EB001A"/>
    <w:rsid w:val="00EB0701"/>
    <w:rsid w:val="00EB1274"/>
    <w:rsid w:val="00EB3FBA"/>
    <w:rsid w:val="00EB7299"/>
    <w:rsid w:val="00EC0347"/>
    <w:rsid w:val="00EC140A"/>
    <w:rsid w:val="00EC1FFC"/>
    <w:rsid w:val="00EC3D7F"/>
    <w:rsid w:val="00EC4012"/>
    <w:rsid w:val="00EC4F29"/>
    <w:rsid w:val="00EC5C84"/>
    <w:rsid w:val="00EC6AFB"/>
    <w:rsid w:val="00EC76C4"/>
    <w:rsid w:val="00ED0305"/>
    <w:rsid w:val="00ED2BB6"/>
    <w:rsid w:val="00ED34E1"/>
    <w:rsid w:val="00ED3529"/>
    <w:rsid w:val="00ED3B8D"/>
    <w:rsid w:val="00ED637A"/>
    <w:rsid w:val="00ED66BC"/>
    <w:rsid w:val="00ED6A89"/>
    <w:rsid w:val="00ED7534"/>
    <w:rsid w:val="00ED7973"/>
    <w:rsid w:val="00EE05B6"/>
    <w:rsid w:val="00EE0FFF"/>
    <w:rsid w:val="00EE30C3"/>
    <w:rsid w:val="00EE5E36"/>
    <w:rsid w:val="00EF2AE2"/>
    <w:rsid w:val="00EF2E3A"/>
    <w:rsid w:val="00F02C7C"/>
    <w:rsid w:val="00F02FBA"/>
    <w:rsid w:val="00F030E7"/>
    <w:rsid w:val="00F04DAC"/>
    <w:rsid w:val="00F072A7"/>
    <w:rsid w:val="00F07333"/>
    <w:rsid w:val="00F078DC"/>
    <w:rsid w:val="00F107AF"/>
    <w:rsid w:val="00F10FFE"/>
    <w:rsid w:val="00F12322"/>
    <w:rsid w:val="00F154A7"/>
    <w:rsid w:val="00F16473"/>
    <w:rsid w:val="00F207E5"/>
    <w:rsid w:val="00F21C2A"/>
    <w:rsid w:val="00F224CA"/>
    <w:rsid w:val="00F24304"/>
    <w:rsid w:val="00F24459"/>
    <w:rsid w:val="00F268DF"/>
    <w:rsid w:val="00F324BE"/>
    <w:rsid w:val="00F324C7"/>
    <w:rsid w:val="00F32BA8"/>
    <w:rsid w:val="00F32EE0"/>
    <w:rsid w:val="00F349F1"/>
    <w:rsid w:val="00F34DB8"/>
    <w:rsid w:val="00F375CE"/>
    <w:rsid w:val="00F375EB"/>
    <w:rsid w:val="00F37698"/>
    <w:rsid w:val="00F4350D"/>
    <w:rsid w:val="00F45D2B"/>
    <w:rsid w:val="00F45F7D"/>
    <w:rsid w:val="00F4751D"/>
    <w:rsid w:val="00F479C4"/>
    <w:rsid w:val="00F51C0C"/>
    <w:rsid w:val="00F5489C"/>
    <w:rsid w:val="00F567F7"/>
    <w:rsid w:val="00F572E6"/>
    <w:rsid w:val="00F60791"/>
    <w:rsid w:val="00F615DF"/>
    <w:rsid w:val="00F63A21"/>
    <w:rsid w:val="00F65342"/>
    <w:rsid w:val="00F658A2"/>
    <w:rsid w:val="00F6696E"/>
    <w:rsid w:val="00F70DEA"/>
    <w:rsid w:val="00F72507"/>
    <w:rsid w:val="00F73BD6"/>
    <w:rsid w:val="00F74995"/>
    <w:rsid w:val="00F775AC"/>
    <w:rsid w:val="00F77948"/>
    <w:rsid w:val="00F803DD"/>
    <w:rsid w:val="00F808D9"/>
    <w:rsid w:val="00F83989"/>
    <w:rsid w:val="00F84933"/>
    <w:rsid w:val="00F85099"/>
    <w:rsid w:val="00F85B91"/>
    <w:rsid w:val="00F879C6"/>
    <w:rsid w:val="00F90277"/>
    <w:rsid w:val="00F9379C"/>
    <w:rsid w:val="00F9563C"/>
    <w:rsid w:val="00F95E88"/>
    <w:rsid w:val="00F9632C"/>
    <w:rsid w:val="00FA17BF"/>
    <w:rsid w:val="00FA1E52"/>
    <w:rsid w:val="00FA28C8"/>
    <w:rsid w:val="00FB022E"/>
    <w:rsid w:val="00FB0CF5"/>
    <w:rsid w:val="00FB1257"/>
    <w:rsid w:val="00FB2267"/>
    <w:rsid w:val="00FB2751"/>
    <w:rsid w:val="00FB454A"/>
    <w:rsid w:val="00FB55AC"/>
    <w:rsid w:val="00FB5A08"/>
    <w:rsid w:val="00FB5CB1"/>
    <w:rsid w:val="00FB77EB"/>
    <w:rsid w:val="00FC3A75"/>
    <w:rsid w:val="00FC53B4"/>
    <w:rsid w:val="00FC6A80"/>
    <w:rsid w:val="00FD1869"/>
    <w:rsid w:val="00FD25B8"/>
    <w:rsid w:val="00FD2AD2"/>
    <w:rsid w:val="00FD4598"/>
    <w:rsid w:val="00FD47AC"/>
    <w:rsid w:val="00FD5D99"/>
    <w:rsid w:val="00FE2C5F"/>
    <w:rsid w:val="00FE4688"/>
    <w:rsid w:val="00FE6E2D"/>
    <w:rsid w:val="00FE71B5"/>
    <w:rsid w:val="00FE71BD"/>
    <w:rsid w:val="00FE7406"/>
    <w:rsid w:val="00FE7DF3"/>
    <w:rsid w:val="00FF09F4"/>
    <w:rsid w:val="00FF3359"/>
    <w:rsid w:val="00FF42C7"/>
    <w:rsid w:val="00FF4B8C"/>
    <w:rsid w:val="00FF4BB8"/>
    <w:rsid w:val="00FF5704"/>
    <w:rsid w:val="00FF66F5"/>
    <w:rsid w:val="00FF7E69"/>
    <w:rsid w:val="01F12CEE"/>
    <w:rsid w:val="01FB55C7"/>
    <w:rsid w:val="05789462"/>
    <w:rsid w:val="06FC7BD1"/>
    <w:rsid w:val="090E3228"/>
    <w:rsid w:val="0CA5B59E"/>
    <w:rsid w:val="0D2F739F"/>
    <w:rsid w:val="0D6E7BE5"/>
    <w:rsid w:val="0FB147E4"/>
    <w:rsid w:val="1078B010"/>
    <w:rsid w:val="12AA0957"/>
    <w:rsid w:val="12B9B554"/>
    <w:rsid w:val="13026CD1"/>
    <w:rsid w:val="18EBF60E"/>
    <w:rsid w:val="1BB461AC"/>
    <w:rsid w:val="1D7FAA98"/>
    <w:rsid w:val="1DB0D8EC"/>
    <w:rsid w:val="1DF5FD76"/>
    <w:rsid w:val="1E986306"/>
    <w:rsid w:val="1EFF5B63"/>
    <w:rsid w:val="1F2FA454"/>
    <w:rsid w:val="205C96B7"/>
    <w:rsid w:val="20B89D16"/>
    <w:rsid w:val="21433E43"/>
    <w:rsid w:val="286FD469"/>
    <w:rsid w:val="28F0497C"/>
    <w:rsid w:val="29062309"/>
    <w:rsid w:val="2965866A"/>
    <w:rsid w:val="2AF788F3"/>
    <w:rsid w:val="2F01C53D"/>
    <w:rsid w:val="2F4C3B6E"/>
    <w:rsid w:val="2FB74DD8"/>
    <w:rsid w:val="305202DC"/>
    <w:rsid w:val="31095A93"/>
    <w:rsid w:val="3121BB24"/>
    <w:rsid w:val="33629ECA"/>
    <w:rsid w:val="343B1C66"/>
    <w:rsid w:val="345C8634"/>
    <w:rsid w:val="35F4A665"/>
    <w:rsid w:val="38FB8574"/>
    <w:rsid w:val="390ECC80"/>
    <w:rsid w:val="3A08B396"/>
    <w:rsid w:val="3C773429"/>
    <w:rsid w:val="3C864B02"/>
    <w:rsid w:val="3C9A675E"/>
    <w:rsid w:val="3E1CE3AF"/>
    <w:rsid w:val="42738941"/>
    <w:rsid w:val="444CFFE2"/>
    <w:rsid w:val="44BB8103"/>
    <w:rsid w:val="44BD7962"/>
    <w:rsid w:val="44FC64E5"/>
    <w:rsid w:val="48DA2133"/>
    <w:rsid w:val="4B130429"/>
    <w:rsid w:val="4B4C5824"/>
    <w:rsid w:val="4E424259"/>
    <w:rsid w:val="51D7BF38"/>
    <w:rsid w:val="51F67968"/>
    <w:rsid w:val="524800A7"/>
    <w:rsid w:val="548DA3F5"/>
    <w:rsid w:val="54E0F225"/>
    <w:rsid w:val="57D9CF27"/>
    <w:rsid w:val="58416A9B"/>
    <w:rsid w:val="5D0229EC"/>
    <w:rsid w:val="5DC0350A"/>
    <w:rsid w:val="5E1C23DF"/>
    <w:rsid w:val="5E7225A0"/>
    <w:rsid w:val="6030C6C6"/>
    <w:rsid w:val="603CE3AD"/>
    <w:rsid w:val="61642C11"/>
    <w:rsid w:val="6234147D"/>
    <w:rsid w:val="667C5F53"/>
    <w:rsid w:val="6884A88D"/>
    <w:rsid w:val="68A70B46"/>
    <w:rsid w:val="68EF161E"/>
    <w:rsid w:val="69188980"/>
    <w:rsid w:val="69519243"/>
    <w:rsid w:val="6B48C3E1"/>
    <w:rsid w:val="6C3D4D88"/>
    <w:rsid w:val="6C451495"/>
    <w:rsid w:val="6D007338"/>
    <w:rsid w:val="6EA84C60"/>
    <w:rsid w:val="6FDCDE9E"/>
    <w:rsid w:val="794ADC7B"/>
    <w:rsid w:val="79A6EDD2"/>
    <w:rsid w:val="7B6A791B"/>
    <w:rsid w:val="7BFCCD98"/>
    <w:rsid w:val="7EA67514"/>
    <w:rsid w:val="7F17E2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C6CB"/>
  <w15:docId w15:val="{23A646D0-5894-4F29-A6BC-A7B80266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26E4"/>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qFormat/>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qFormat/>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h2part">
    <w:name w:val="h2part"/>
    <w:basedOn w:val="Normal"/>
    <w:rsid w:val="00EC4F29"/>
    <w:pPr>
      <w:spacing w:before="100" w:beforeAutospacing="1" w:after="100" w:afterAutospacing="1" w:line="240" w:lineRule="auto"/>
    </w:pPr>
    <w:rPr>
      <w:rFonts w:eastAsia="Times New Roman" w:cs="Times New Roman"/>
      <w:sz w:val="24"/>
      <w:szCs w:val="24"/>
      <w:lang w:eastAsia="en-AU"/>
    </w:rPr>
  </w:style>
  <w:style w:type="paragraph" w:customStyle="1" w:styleId="h5section">
    <w:name w:val="h5section"/>
    <w:basedOn w:val="Normal"/>
    <w:rsid w:val="00435B8B"/>
    <w:pPr>
      <w:spacing w:before="100" w:beforeAutospacing="1" w:after="100" w:afterAutospacing="1" w:line="240" w:lineRule="auto"/>
    </w:pPr>
    <w:rPr>
      <w:rFonts w:eastAsia="Times New Roman" w:cs="Times New Roman"/>
      <w:sz w:val="24"/>
      <w:szCs w:val="24"/>
      <w:lang w:eastAsia="en-AU"/>
    </w:rPr>
  </w:style>
  <w:style w:type="paragraph" w:customStyle="1" w:styleId="tmain">
    <w:name w:val="tmain"/>
    <w:basedOn w:val="Normal"/>
    <w:rsid w:val="00435B8B"/>
    <w:pPr>
      <w:spacing w:before="100" w:beforeAutospacing="1" w:after="100" w:afterAutospacing="1" w:line="240" w:lineRule="auto"/>
    </w:pPr>
    <w:rPr>
      <w:rFonts w:eastAsia="Times New Roman" w:cs="Times New Roman"/>
      <w:sz w:val="24"/>
      <w:szCs w:val="24"/>
      <w:lang w:eastAsia="en-AU"/>
    </w:rPr>
  </w:style>
  <w:style w:type="paragraph" w:customStyle="1" w:styleId="tpara">
    <w:name w:val="tpara"/>
    <w:basedOn w:val="Normal"/>
    <w:rsid w:val="00435B8B"/>
    <w:pPr>
      <w:spacing w:before="100" w:beforeAutospacing="1" w:after="100" w:afterAutospacing="1" w:line="240" w:lineRule="auto"/>
    </w:pPr>
    <w:rPr>
      <w:rFonts w:eastAsia="Times New Roman" w:cs="Times New Roman"/>
      <w:sz w:val="24"/>
      <w:szCs w:val="24"/>
      <w:lang w:eastAsia="en-AU"/>
    </w:rPr>
  </w:style>
  <w:style w:type="paragraph" w:customStyle="1" w:styleId="nmain">
    <w:name w:val="nmain"/>
    <w:basedOn w:val="Normal"/>
    <w:rsid w:val="0034719F"/>
    <w:pPr>
      <w:spacing w:before="100" w:beforeAutospacing="1" w:after="100" w:afterAutospacing="1" w:line="240" w:lineRule="auto"/>
    </w:pPr>
    <w:rPr>
      <w:rFonts w:eastAsia="Times New Roman" w:cs="Times New Roman"/>
      <w:sz w:val="24"/>
      <w:szCs w:val="24"/>
      <w:lang w:eastAsia="en-AU"/>
    </w:rPr>
  </w:style>
  <w:style w:type="paragraph" w:customStyle="1" w:styleId="h1chap">
    <w:name w:val="h1chap"/>
    <w:basedOn w:val="Normal"/>
    <w:rsid w:val="003701E5"/>
    <w:pPr>
      <w:spacing w:before="100" w:beforeAutospacing="1" w:after="100" w:afterAutospacing="1" w:line="240" w:lineRule="auto"/>
    </w:pPr>
    <w:rPr>
      <w:rFonts w:eastAsia="Times New Roman" w:cs="Times New Roman"/>
      <w:sz w:val="24"/>
      <w:szCs w:val="24"/>
      <w:lang w:eastAsia="en-AU"/>
    </w:rPr>
  </w:style>
  <w:style w:type="paragraph" w:customStyle="1" w:styleId="ntoheading">
    <w:name w:val="ntoheading"/>
    <w:basedOn w:val="Normal"/>
    <w:rsid w:val="003701E5"/>
    <w:pPr>
      <w:spacing w:before="100" w:beforeAutospacing="1" w:after="100" w:afterAutospacing="1" w:line="240" w:lineRule="auto"/>
    </w:pPr>
    <w:rPr>
      <w:rFonts w:eastAsia="Times New Roman" w:cs="Times New Roman"/>
      <w:sz w:val="24"/>
      <w:szCs w:val="24"/>
      <w:lang w:eastAsia="en-AU"/>
    </w:rPr>
  </w:style>
  <w:style w:type="paragraph" w:customStyle="1" w:styleId="tableheading0">
    <w:name w:val="tableheading"/>
    <w:basedOn w:val="Normal"/>
    <w:rsid w:val="003701E5"/>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3701E5"/>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3701E5"/>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semiHidden/>
    <w:unhideWhenUsed/>
    <w:rsid w:val="003701E5"/>
    <w:pPr>
      <w:spacing w:before="100" w:beforeAutospacing="1" w:after="100" w:afterAutospacing="1" w:line="240" w:lineRule="auto"/>
    </w:pPr>
    <w:rPr>
      <w:rFonts w:eastAsia="Times New Roman" w:cs="Times New Roman"/>
      <w:sz w:val="24"/>
      <w:szCs w:val="24"/>
      <w:lang w:eastAsia="en-AU"/>
    </w:rPr>
  </w:style>
  <w:style w:type="paragraph" w:customStyle="1" w:styleId="npara">
    <w:name w:val="npara"/>
    <w:basedOn w:val="Normal"/>
    <w:rsid w:val="00EC6AFB"/>
    <w:pPr>
      <w:spacing w:before="100" w:beforeAutospacing="1" w:after="100" w:afterAutospacing="1" w:line="240" w:lineRule="auto"/>
    </w:pPr>
    <w:rPr>
      <w:rFonts w:eastAsia="Times New Roman" w:cs="Times New Roman"/>
      <w:sz w:val="24"/>
      <w:szCs w:val="24"/>
      <w:lang w:eastAsia="en-AU"/>
    </w:rPr>
  </w:style>
  <w:style w:type="paragraph" w:customStyle="1" w:styleId="tsubpara">
    <w:name w:val="tsubpara"/>
    <w:basedOn w:val="Normal"/>
    <w:rsid w:val="00EC6AFB"/>
    <w:pPr>
      <w:spacing w:before="100" w:beforeAutospacing="1" w:after="100" w:afterAutospacing="1" w:line="240" w:lineRule="auto"/>
    </w:pPr>
    <w:rPr>
      <w:rFonts w:eastAsia="Times New Roman" w:cs="Times New Roman"/>
      <w:sz w:val="24"/>
      <w:szCs w:val="24"/>
      <w:lang w:eastAsia="en-AU"/>
    </w:rPr>
  </w:style>
  <w:style w:type="paragraph" w:customStyle="1" w:styleId="tdefn">
    <w:name w:val="tdefn"/>
    <w:basedOn w:val="Normal"/>
    <w:rsid w:val="00EC6AFB"/>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unhideWhenUsed/>
    <w:rsid w:val="00C61D66"/>
    <w:rPr>
      <w:sz w:val="16"/>
      <w:szCs w:val="16"/>
    </w:rPr>
  </w:style>
  <w:style w:type="paragraph" w:styleId="CommentText">
    <w:name w:val="annotation text"/>
    <w:basedOn w:val="Normal"/>
    <w:link w:val="CommentTextChar"/>
    <w:uiPriority w:val="99"/>
    <w:unhideWhenUsed/>
    <w:rsid w:val="00C61D66"/>
    <w:pPr>
      <w:spacing w:line="240" w:lineRule="auto"/>
    </w:pPr>
    <w:rPr>
      <w:sz w:val="20"/>
    </w:rPr>
  </w:style>
  <w:style w:type="character" w:customStyle="1" w:styleId="CommentTextChar">
    <w:name w:val="Comment Text Char"/>
    <w:basedOn w:val="DefaultParagraphFont"/>
    <w:link w:val="CommentText"/>
    <w:uiPriority w:val="99"/>
    <w:rsid w:val="00C61D66"/>
  </w:style>
  <w:style w:type="paragraph" w:styleId="CommentSubject">
    <w:name w:val="annotation subject"/>
    <w:basedOn w:val="CommentText"/>
    <w:next w:val="CommentText"/>
    <w:link w:val="CommentSubjectChar"/>
    <w:uiPriority w:val="99"/>
    <w:semiHidden/>
    <w:unhideWhenUsed/>
    <w:rsid w:val="00C61D66"/>
    <w:rPr>
      <w:b/>
      <w:bCs/>
    </w:rPr>
  </w:style>
  <w:style w:type="character" w:customStyle="1" w:styleId="CommentSubjectChar">
    <w:name w:val="Comment Subject Char"/>
    <w:basedOn w:val="CommentTextChar"/>
    <w:link w:val="CommentSubject"/>
    <w:uiPriority w:val="99"/>
    <w:semiHidden/>
    <w:rsid w:val="00C61D66"/>
    <w:rPr>
      <w:b/>
      <w:bCs/>
    </w:rPr>
  </w:style>
  <w:style w:type="paragraph" w:styleId="ListParagraph">
    <w:name w:val="List Paragraph"/>
    <w:basedOn w:val="Normal"/>
    <w:uiPriority w:val="34"/>
    <w:qFormat/>
    <w:rsid w:val="00E15AB8"/>
    <w:pPr>
      <w:ind w:left="720"/>
      <w:contextualSpacing/>
    </w:pPr>
  </w:style>
  <w:style w:type="paragraph" w:customStyle="1" w:styleId="h3div">
    <w:name w:val="h3div"/>
    <w:basedOn w:val="Normal"/>
    <w:rsid w:val="001E0FB2"/>
    <w:pPr>
      <w:spacing w:before="100" w:beforeAutospacing="1" w:after="100" w:afterAutospacing="1" w:line="240" w:lineRule="auto"/>
    </w:pPr>
    <w:rPr>
      <w:rFonts w:eastAsia="Times New Roman" w:cs="Times New Roman"/>
      <w:sz w:val="24"/>
      <w:szCs w:val="24"/>
      <w:lang w:eastAsia="en-AU"/>
    </w:rPr>
  </w:style>
  <w:style w:type="paragraph" w:customStyle="1" w:styleId="tablep1a">
    <w:name w:val="tablep1a"/>
    <w:basedOn w:val="Normal"/>
    <w:rsid w:val="001E0FB2"/>
    <w:pPr>
      <w:spacing w:before="100" w:beforeAutospacing="1" w:after="100" w:afterAutospacing="1" w:line="240" w:lineRule="auto"/>
    </w:pPr>
    <w:rPr>
      <w:rFonts w:eastAsia="Times New Roman" w:cs="Times New Roman"/>
      <w:sz w:val="24"/>
      <w:szCs w:val="24"/>
      <w:lang w:eastAsia="en-AU"/>
    </w:rPr>
  </w:style>
  <w:style w:type="paragraph" w:customStyle="1" w:styleId="tabletext1">
    <w:name w:val="tabletext1"/>
    <w:basedOn w:val="Normal"/>
    <w:rsid w:val="001E0FB2"/>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1E0FB2"/>
    <w:pPr>
      <w:spacing w:before="100" w:beforeAutospacing="1" w:after="100" w:afterAutospacing="1" w:line="240" w:lineRule="auto"/>
    </w:pPr>
    <w:rPr>
      <w:rFonts w:eastAsia="Times New Roman" w:cs="Times New Roman"/>
      <w:sz w:val="24"/>
      <w:szCs w:val="24"/>
      <w:lang w:eastAsia="en-AU"/>
    </w:rPr>
  </w:style>
  <w:style w:type="paragraph" w:customStyle="1" w:styleId="h6subsec">
    <w:name w:val="h6subsec"/>
    <w:basedOn w:val="Normal"/>
    <w:rsid w:val="001E0FB2"/>
    <w:pPr>
      <w:spacing w:before="100" w:beforeAutospacing="1" w:after="100" w:afterAutospacing="1" w:line="240" w:lineRule="auto"/>
    </w:pPr>
    <w:rPr>
      <w:rFonts w:eastAsia="Times New Roman" w:cs="Times New Roman"/>
      <w:sz w:val="24"/>
      <w:szCs w:val="24"/>
      <w:lang w:eastAsia="en-AU"/>
    </w:rPr>
  </w:style>
  <w:style w:type="paragraph" w:customStyle="1" w:styleId="tsubsub">
    <w:name w:val="tsubsub"/>
    <w:basedOn w:val="Normal"/>
    <w:rsid w:val="001E0FB2"/>
    <w:pPr>
      <w:spacing w:before="100" w:beforeAutospacing="1" w:after="100" w:afterAutospacing="1" w:line="240" w:lineRule="auto"/>
    </w:pPr>
    <w:rPr>
      <w:rFonts w:eastAsia="Times New Roman" w:cs="Times New Roman"/>
      <w:sz w:val="24"/>
      <w:szCs w:val="24"/>
      <w:lang w:eastAsia="en-AU"/>
    </w:rPr>
  </w:style>
  <w:style w:type="character" w:customStyle="1" w:styleId="ActHead5Char">
    <w:name w:val="ActHead 5 Char"/>
    <w:aliases w:val="s Char"/>
    <w:link w:val="ActHead5"/>
    <w:locked/>
    <w:rsid w:val="00723D88"/>
    <w:rPr>
      <w:rFonts w:eastAsia="Times New Roman" w:cs="Times New Roman"/>
      <w:b/>
      <w:kern w:val="28"/>
      <w:sz w:val="24"/>
      <w:lang w:eastAsia="en-AU"/>
    </w:rPr>
  </w:style>
  <w:style w:type="paragraph" w:customStyle="1" w:styleId="acthead50">
    <w:name w:val="acthead5"/>
    <w:basedOn w:val="Normal"/>
    <w:rsid w:val="004E4265"/>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4E4265"/>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4E4265"/>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A84260"/>
    <w:rPr>
      <w:color w:val="0000FF" w:themeColor="hyperlink"/>
      <w:u w:val="single"/>
    </w:rPr>
  </w:style>
  <w:style w:type="character" w:styleId="UnresolvedMention">
    <w:name w:val="Unresolved Mention"/>
    <w:basedOn w:val="DefaultParagraphFont"/>
    <w:uiPriority w:val="99"/>
    <w:semiHidden/>
    <w:unhideWhenUsed/>
    <w:rsid w:val="00A84260"/>
    <w:rPr>
      <w:color w:val="605E5C"/>
      <w:shd w:val="clear" w:color="auto" w:fill="E1DFDD"/>
    </w:rPr>
  </w:style>
  <w:style w:type="character" w:customStyle="1" w:styleId="normaltextrun">
    <w:name w:val="normaltextrun"/>
    <w:basedOn w:val="DefaultParagraphFont"/>
    <w:rsid w:val="00354B83"/>
  </w:style>
  <w:style w:type="character" w:customStyle="1" w:styleId="eop">
    <w:name w:val="eop"/>
    <w:basedOn w:val="DefaultParagraphFont"/>
    <w:rsid w:val="00354B83"/>
  </w:style>
  <w:style w:type="character" w:customStyle="1" w:styleId="paragraphChar">
    <w:name w:val="paragraph Char"/>
    <w:aliases w:val="a Char"/>
    <w:basedOn w:val="DefaultParagraphFont"/>
    <w:link w:val="paragraph"/>
    <w:locked/>
    <w:rsid w:val="005265AA"/>
    <w:rPr>
      <w:rFonts w:eastAsia="Times New Roman" w:cs="Times New Roman"/>
      <w:sz w:val="22"/>
      <w:lang w:eastAsia="en-AU"/>
    </w:rPr>
  </w:style>
  <w:style w:type="paragraph" w:styleId="Revision">
    <w:name w:val="Revision"/>
    <w:hidden/>
    <w:uiPriority w:val="99"/>
    <w:semiHidden/>
    <w:rsid w:val="001B25D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5821">
      <w:bodyDiv w:val="1"/>
      <w:marLeft w:val="0"/>
      <w:marRight w:val="0"/>
      <w:marTop w:val="0"/>
      <w:marBottom w:val="0"/>
      <w:divBdr>
        <w:top w:val="none" w:sz="0" w:space="0" w:color="auto"/>
        <w:left w:val="none" w:sz="0" w:space="0" w:color="auto"/>
        <w:bottom w:val="none" w:sz="0" w:space="0" w:color="auto"/>
        <w:right w:val="none" w:sz="0" w:space="0" w:color="auto"/>
      </w:divBdr>
    </w:div>
    <w:div w:id="223369523">
      <w:bodyDiv w:val="1"/>
      <w:marLeft w:val="0"/>
      <w:marRight w:val="0"/>
      <w:marTop w:val="0"/>
      <w:marBottom w:val="0"/>
      <w:divBdr>
        <w:top w:val="none" w:sz="0" w:space="0" w:color="auto"/>
        <w:left w:val="none" w:sz="0" w:space="0" w:color="auto"/>
        <w:bottom w:val="none" w:sz="0" w:space="0" w:color="auto"/>
        <w:right w:val="none" w:sz="0" w:space="0" w:color="auto"/>
      </w:divBdr>
    </w:div>
    <w:div w:id="245650593">
      <w:bodyDiv w:val="1"/>
      <w:marLeft w:val="0"/>
      <w:marRight w:val="0"/>
      <w:marTop w:val="0"/>
      <w:marBottom w:val="0"/>
      <w:divBdr>
        <w:top w:val="none" w:sz="0" w:space="0" w:color="auto"/>
        <w:left w:val="none" w:sz="0" w:space="0" w:color="auto"/>
        <w:bottom w:val="none" w:sz="0" w:space="0" w:color="auto"/>
        <w:right w:val="none" w:sz="0" w:space="0" w:color="auto"/>
      </w:divBdr>
    </w:div>
    <w:div w:id="362285524">
      <w:bodyDiv w:val="1"/>
      <w:marLeft w:val="0"/>
      <w:marRight w:val="0"/>
      <w:marTop w:val="0"/>
      <w:marBottom w:val="0"/>
      <w:divBdr>
        <w:top w:val="none" w:sz="0" w:space="0" w:color="auto"/>
        <w:left w:val="none" w:sz="0" w:space="0" w:color="auto"/>
        <w:bottom w:val="none" w:sz="0" w:space="0" w:color="auto"/>
        <w:right w:val="none" w:sz="0" w:space="0" w:color="auto"/>
      </w:divBdr>
    </w:div>
    <w:div w:id="577136021">
      <w:bodyDiv w:val="1"/>
      <w:marLeft w:val="0"/>
      <w:marRight w:val="0"/>
      <w:marTop w:val="0"/>
      <w:marBottom w:val="0"/>
      <w:divBdr>
        <w:top w:val="none" w:sz="0" w:space="0" w:color="auto"/>
        <w:left w:val="none" w:sz="0" w:space="0" w:color="auto"/>
        <w:bottom w:val="none" w:sz="0" w:space="0" w:color="auto"/>
        <w:right w:val="none" w:sz="0" w:space="0" w:color="auto"/>
      </w:divBdr>
    </w:div>
    <w:div w:id="739443518">
      <w:bodyDiv w:val="1"/>
      <w:marLeft w:val="0"/>
      <w:marRight w:val="0"/>
      <w:marTop w:val="0"/>
      <w:marBottom w:val="0"/>
      <w:divBdr>
        <w:top w:val="none" w:sz="0" w:space="0" w:color="auto"/>
        <w:left w:val="none" w:sz="0" w:space="0" w:color="auto"/>
        <w:bottom w:val="none" w:sz="0" w:space="0" w:color="auto"/>
        <w:right w:val="none" w:sz="0" w:space="0" w:color="auto"/>
      </w:divBdr>
    </w:div>
    <w:div w:id="833302635">
      <w:bodyDiv w:val="1"/>
      <w:marLeft w:val="0"/>
      <w:marRight w:val="0"/>
      <w:marTop w:val="0"/>
      <w:marBottom w:val="0"/>
      <w:divBdr>
        <w:top w:val="none" w:sz="0" w:space="0" w:color="auto"/>
        <w:left w:val="none" w:sz="0" w:space="0" w:color="auto"/>
        <w:bottom w:val="none" w:sz="0" w:space="0" w:color="auto"/>
        <w:right w:val="none" w:sz="0" w:space="0" w:color="auto"/>
      </w:divBdr>
    </w:div>
    <w:div w:id="853498655">
      <w:bodyDiv w:val="1"/>
      <w:marLeft w:val="0"/>
      <w:marRight w:val="0"/>
      <w:marTop w:val="0"/>
      <w:marBottom w:val="0"/>
      <w:divBdr>
        <w:top w:val="none" w:sz="0" w:space="0" w:color="auto"/>
        <w:left w:val="none" w:sz="0" w:space="0" w:color="auto"/>
        <w:bottom w:val="none" w:sz="0" w:space="0" w:color="auto"/>
        <w:right w:val="none" w:sz="0" w:space="0" w:color="auto"/>
      </w:divBdr>
    </w:div>
    <w:div w:id="933897186">
      <w:bodyDiv w:val="1"/>
      <w:marLeft w:val="0"/>
      <w:marRight w:val="0"/>
      <w:marTop w:val="0"/>
      <w:marBottom w:val="0"/>
      <w:divBdr>
        <w:top w:val="none" w:sz="0" w:space="0" w:color="auto"/>
        <w:left w:val="none" w:sz="0" w:space="0" w:color="auto"/>
        <w:bottom w:val="none" w:sz="0" w:space="0" w:color="auto"/>
        <w:right w:val="none" w:sz="0" w:space="0" w:color="auto"/>
      </w:divBdr>
    </w:div>
    <w:div w:id="942028740">
      <w:bodyDiv w:val="1"/>
      <w:marLeft w:val="0"/>
      <w:marRight w:val="0"/>
      <w:marTop w:val="0"/>
      <w:marBottom w:val="0"/>
      <w:divBdr>
        <w:top w:val="none" w:sz="0" w:space="0" w:color="auto"/>
        <w:left w:val="none" w:sz="0" w:space="0" w:color="auto"/>
        <w:bottom w:val="none" w:sz="0" w:space="0" w:color="auto"/>
        <w:right w:val="none" w:sz="0" w:space="0" w:color="auto"/>
      </w:divBdr>
    </w:div>
    <w:div w:id="1088159775">
      <w:bodyDiv w:val="1"/>
      <w:marLeft w:val="0"/>
      <w:marRight w:val="0"/>
      <w:marTop w:val="0"/>
      <w:marBottom w:val="0"/>
      <w:divBdr>
        <w:top w:val="none" w:sz="0" w:space="0" w:color="auto"/>
        <w:left w:val="none" w:sz="0" w:space="0" w:color="auto"/>
        <w:bottom w:val="none" w:sz="0" w:space="0" w:color="auto"/>
        <w:right w:val="none" w:sz="0" w:space="0" w:color="auto"/>
      </w:divBdr>
    </w:div>
    <w:div w:id="1159884408">
      <w:bodyDiv w:val="1"/>
      <w:marLeft w:val="0"/>
      <w:marRight w:val="0"/>
      <w:marTop w:val="0"/>
      <w:marBottom w:val="0"/>
      <w:divBdr>
        <w:top w:val="none" w:sz="0" w:space="0" w:color="auto"/>
        <w:left w:val="none" w:sz="0" w:space="0" w:color="auto"/>
        <w:bottom w:val="none" w:sz="0" w:space="0" w:color="auto"/>
        <w:right w:val="none" w:sz="0" w:space="0" w:color="auto"/>
      </w:divBdr>
    </w:div>
    <w:div w:id="1280601185">
      <w:bodyDiv w:val="1"/>
      <w:marLeft w:val="0"/>
      <w:marRight w:val="0"/>
      <w:marTop w:val="0"/>
      <w:marBottom w:val="0"/>
      <w:divBdr>
        <w:top w:val="none" w:sz="0" w:space="0" w:color="auto"/>
        <w:left w:val="none" w:sz="0" w:space="0" w:color="auto"/>
        <w:bottom w:val="none" w:sz="0" w:space="0" w:color="auto"/>
        <w:right w:val="none" w:sz="0" w:space="0" w:color="auto"/>
      </w:divBdr>
    </w:div>
    <w:div w:id="1302538480">
      <w:bodyDiv w:val="1"/>
      <w:marLeft w:val="0"/>
      <w:marRight w:val="0"/>
      <w:marTop w:val="0"/>
      <w:marBottom w:val="0"/>
      <w:divBdr>
        <w:top w:val="none" w:sz="0" w:space="0" w:color="auto"/>
        <w:left w:val="none" w:sz="0" w:space="0" w:color="auto"/>
        <w:bottom w:val="none" w:sz="0" w:space="0" w:color="auto"/>
        <w:right w:val="none" w:sz="0" w:space="0" w:color="auto"/>
      </w:divBdr>
    </w:div>
    <w:div w:id="1321034653">
      <w:bodyDiv w:val="1"/>
      <w:marLeft w:val="0"/>
      <w:marRight w:val="0"/>
      <w:marTop w:val="0"/>
      <w:marBottom w:val="0"/>
      <w:divBdr>
        <w:top w:val="none" w:sz="0" w:space="0" w:color="auto"/>
        <w:left w:val="none" w:sz="0" w:space="0" w:color="auto"/>
        <w:bottom w:val="none" w:sz="0" w:space="0" w:color="auto"/>
        <w:right w:val="none" w:sz="0" w:space="0" w:color="auto"/>
      </w:divBdr>
    </w:div>
    <w:div w:id="1323923161">
      <w:bodyDiv w:val="1"/>
      <w:marLeft w:val="0"/>
      <w:marRight w:val="0"/>
      <w:marTop w:val="0"/>
      <w:marBottom w:val="0"/>
      <w:divBdr>
        <w:top w:val="none" w:sz="0" w:space="0" w:color="auto"/>
        <w:left w:val="none" w:sz="0" w:space="0" w:color="auto"/>
        <w:bottom w:val="none" w:sz="0" w:space="0" w:color="auto"/>
        <w:right w:val="none" w:sz="0" w:space="0" w:color="auto"/>
      </w:divBdr>
    </w:div>
    <w:div w:id="1727872414">
      <w:bodyDiv w:val="1"/>
      <w:marLeft w:val="0"/>
      <w:marRight w:val="0"/>
      <w:marTop w:val="0"/>
      <w:marBottom w:val="0"/>
      <w:divBdr>
        <w:top w:val="none" w:sz="0" w:space="0" w:color="auto"/>
        <w:left w:val="none" w:sz="0" w:space="0" w:color="auto"/>
        <w:bottom w:val="none" w:sz="0" w:space="0" w:color="auto"/>
        <w:right w:val="none" w:sz="0" w:space="0" w:color="auto"/>
      </w:divBdr>
      <w:divsChild>
        <w:div w:id="1512139256">
          <w:marLeft w:val="0"/>
          <w:marRight w:val="0"/>
          <w:marTop w:val="0"/>
          <w:marBottom w:val="0"/>
          <w:divBdr>
            <w:top w:val="none" w:sz="0" w:space="0" w:color="auto"/>
            <w:left w:val="none" w:sz="0" w:space="0" w:color="auto"/>
            <w:bottom w:val="none" w:sz="0" w:space="0" w:color="auto"/>
            <w:right w:val="none" w:sz="0" w:space="0" w:color="auto"/>
          </w:divBdr>
        </w:div>
        <w:div w:id="1655180408">
          <w:marLeft w:val="0"/>
          <w:marRight w:val="0"/>
          <w:marTop w:val="0"/>
          <w:marBottom w:val="0"/>
          <w:divBdr>
            <w:top w:val="none" w:sz="0" w:space="0" w:color="auto"/>
            <w:left w:val="none" w:sz="0" w:space="0" w:color="auto"/>
            <w:bottom w:val="none" w:sz="0" w:space="0" w:color="auto"/>
            <w:right w:val="none" w:sz="0" w:space="0" w:color="auto"/>
          </w:divBdr>
        </w:div>
      </w:divsChild>
    </w:div>
    <w:div w:id="1760757412">
      <w:bodyDiv w:val="1"/>
      <w:marLeft w:val="0"/>
      <w:marRight w:val="0"/>
      <w:marTop w:val="0"/>
      <w:marBottom w:val="0"/>
      <w:divBdr>
        <w:top w:val="none" w:sz="0" w:space="0" w:color="auto"/>
        <w:left w:val="none" w:sz="0" w:space="0" w:color="auto"/>
        <w:bottom w:val="none" w:sz="0" w:space="0" w:color="auto"/>
        <w:right w:val="none" w:sz="0" w:space="0" w:color="auto"/>
      </w:divBdr>
    </w:div>
    <w:div w:id="1911229716">
      <w:bodyDiv w:val="1"/>
      <w:marLeft w:val="0"/>
      <w:marRight w:val="0"/>
      <w:marTop w:val="0"/>
      <w:marBottom w:val="0"/>
      <w:divBdr>
        <w:top w:val="none" w:sz="0" w:space="0" w:color="auto"/>
        <w:left w:val="none" w:sz="0" w:space="0" w:color="auto"/>
        <w:bottom w:val="none" w:sz="0" w:space="0" w:color="auto"/>
        <w:right w:val="none" w:sz="0" w:space="0" w:color="auto"/>
      </w:divBdr>
    </w:div>
    <w:div w:id="1912739529">
      <w:bodyDiv w:val="1"/>
      <w:marLeft w:val="0"/>
      <w:marRight w:val="0"/>
      <w:marTop w:val="0"/>
      <w:marBottom w:val="0"/>
      <w:divBdr>
        <w:top w:val="none" w:sz="0" w:space="0" w:color="auto"/>
        <w:left w:val="none" w:sz="0" w:space="0" w:color="auto"/>
        <w:bottom w:val="none" w:sz="0" w:space="0" w:color="auto"/>
        <w:right w:val="none" w:sz="0" w:space="0" w:color="auto"/>
      </w:divBdr>
    </w:div>
    <w:div w:id="2036731666">
      <w:bodyDiv w:val="1"/>
      <w:marLeft w:val="0"/>
      <w:marRight w:val="0"/>
      <w:marTop w:val="0"/>
      <w:marBottom w:val="0"/>
      <w:divBdr>
        <w:top w:val="none" w:sz="0" w:space="0" w:color="auto"/>
        <w:left w:val="none" w:sz="0" w:space="0" w:color="auto"/>
        <w:bottom w:val="none" w:sz="0" w:space="0" w:color="auto"/>
        <w:right w:val="none" w:sz="0" w:space="0" w:color="auto"/>
      </w:divBdr>
    </w:div>
    <w:div w:id="2051177562">
      <w:bodyDiv w:val="1"/>
      <w:marLeft w:val="0"/>
      <w:marRight w:val="0"/>
      <w:marTop w:val="0"/>
      <w:marBottom w:val="0"/>
      <w:divBdr>
        <w:top w:val="none" w:sz="0" w:space="0" w:color="auto"/>
        <w:left w:val="none" w:sz="0" w:space="0" w:color="auto"/>
        <w:bottom w:val="none" w:sz="0" w:space="0" w:color="auto"/>
        <w:right w:val="none" w:sz="0" w:space="0" w:color="auto"/>
      </w:divBdr>
    </w:div>
    <w:div w:id="20598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0088\Downloads\template_-_principal_instru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1D082A34ADE445A8FC5AC030FAB751" ma:contentTypeVersion="" ma:contentTypeDescription="PDMS Document Site Content Type" ma:contentTypeScope="" ma:versionID="20c20d0b38ad51fd564d06755cf6070e">
  <xsd:schema xmlns:xsd="http://www.w3.org/2001/XMLSchema" xmlns:xs="http://www.w3.org/2001/XMLSchema" xmlns:p="http://schemas.microsoft.com/office/2006/metadata/properties" xmlns:ns2="59C42208-4893-4DAB-81A7-F64DF891705C" targetNamespace="http://schemas.microsoft.com/office/2006/metadata/properties" ma:root="true" ma:fieldsID="b29abd76407699fe70309e0d9b82cf65" ns2:_="">
    <xsd:import namespace="59C42208-4893-4DAB-81A7-F64DF891705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42208-4893-4DAB-81A7-F64DF891705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9C42208-4893-4DAB-81A7-F64DF891705C" xsi:nil="true"/>
  </documentManagement>
</p:properties>
</file>

<file path=customXml/itemProps1.xml><?xml version="1.0" encoding="utf-8"?>
<ds:datastoreItem xmlns:ds="http://schemas.openxmlformats.org/officeDocument/2006/customXml" ds:itemID="{CAD724D8-3F97-4733-BA17-891F3425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42208-4893-4DAB-81A7-F64DF891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3.xml><?xml version="1.0" encoding="utf-8"?>
<ds:datastoreItem xmlns:ds="http://schemas.openxmlformats.org/officeDocument/2006/customXml" ds:itemID="{96EE2DDF-8A78-45C4-8E0E-2B23C411111B}">
  <ds:schemaRefs>
    <ds:schemaRef ds:uri="http://schemas.microsoft.com/sharepoint/v3/contenttype/forms"/>
  </ds:schemaRefs>
</ds:datastoreItem>
</file>

<file path=customXml/itemProps4.xml><?xml version="1.0" encoding="utf-8"?>
<ds:datastoreItem xmlns:ds="http://schemas.openxmlformats.org/officeDocument/2006/customXml" ds:itemID="{9348D042-6DE7-4A9A-AE14-87363221240F}">
  <ds:schemaRefs>
    <ds:schemaRef ds:uri="http://schemas.microsoft.com/office/2006/metadata/properties"/>
    <ds:schemaRef ds:uri="http://schemas.microsoft.com/office/infopath/2007/PartnerControls"/>
    <ds:schemaRef ds:uri="59C42208-4893-4DAB-81A7-F64DF891705C"/>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template_-_principal_instrument (2)</Template>
  <TotalTime>3</TotalTime>
  <Pages>15</Pages>
  <Words>3245</Words>
  <Characters>18497</Characters>
  <Application>Microsoft Office Word</Application>
  <DocSecurity>0</DocSecurity>
  <Lines>154</Lines>
  <Paragraphs>43</Paragraphs>
  <ScaleCrop>false</ScaleCrop>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Libby</dc:creator>
  <cp:keywords/>
  <cp:lastModifiedBy>Tim DICKSON</cp:lastModifiedBy>
  <cp:revision>6</cp:revision>
  <dcterms:created xsi:type="dcterms:W3CDTF">2025-02-27T02:32:00Z</dcterms:created>
  <dcterms:modified xsi:type="dcterms:W3CDTF">2025-02-27T22:46:00Z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0x010100266966F133664895A6EE3632470D45F5000D1D082A34ADE445A8FC5AC030FAB751</vt:lpwstr>
  </property>
  <property fmtid="{D5CDD505-2E9C-101B-9397-08002B2CF9AE}" pid="3" name="ClassificationContentMarkingHeaderShapeIds">
    <vt:lpwstr>18fe5fc0,7a34f93d,1601a69e,39b1fd75,34c3e787,2c3e269e,35a57be9,5abfb8b5,1255babe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6e554b0d,49947342,70d31bb0,3b4a7c3,224315e9,2db41ff8,3bb937d,4b7587ed,7f4ecb59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ediaServiceImageTags">
    <vt:lpwstr/>
  </property>
</Properties>
</file>