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5FB9" w14:textId="77777777" w:rsidR="004D7AF7" w:rsidRDefault="004D7AF7" w:rsidP="004D7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73FE4699" w14:textId="77777777" w:rsidR="004D7AF7" w:rsidRDefault="004D7AF7" w:rsidP="004D7A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7CE7484D" w14:textId="77777777" w:rsidR="004D7AF7" w:rsidRDefault="004D7AF7" w:rsidP="004D7AF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Radiocommunications Act 1992</w:t>
      </w:r>
    </w:p>
    <w:p w14:paraId="4FCDA164" w14:textId="67C8A71B" w:rsidR="004D7AF7" w:rsidRDefault="007E76CB" w:rsidP="004D7AF7">
      <w:pPr>
        <w:jc w:val="center"/>
        <w:rPr>
          <w:rFonts w:ascii="Times New Roman" w:hAnsi="Times New Roman" w:cs="Times New Roman"/>
          <w:b/>
          <w:i/>
        </w:rPr>
      </w:pPr>
      <w:r w:rsidRPr="007E76CB">
        <w:rPr>
          <w:rFonts w:ascii="Times New Roman" w:hAnsi="Times New Roman" w:cs="Times New Roman"/>
          <w:b/>
          <w:i/>
        </w:rPr>
        <w:t>Radiocommunications (</w:t>
      </w:r>
      <w:r w:rsidR="00B57BBC">
        <w:rPr>
          <w:rFonts w:ascii="Times New Roman" w:hAnsi="Times New Roman" w:cs="Times New Roman"/>
          <w:b/>
          <w:i/>
        </w:rPr>
        <w:t>Australian Space Objects</w:t>
      </w:r>
      <w:r w:rsidRPr="007E76CB">
        <w:rPr>
          <w:rFonts w:ascii="Times New Roman" w:hAnsi="Times New Roman" w:cs="Times New Roman"/>
          <w:b/>
          <w:i/>
        </w:rPr>
        <w:t xml:space="preserve">) </w:t>
      </w:r>
      <w:r w:rsidR="00B57BBC">
        <w:rPr>
          <w:rFonts w:ascii="Times New Roman" w:hAnsi="Times New Roman" w:cs="Times New Roman"/>
          <w:b/>
          <w:i/>
        </w:rPr>
        <w:t>Determination 2025</w:t>
      </w:r>
    </w:p>
    <w:p w14:paraId="1EB55711" w14:textId="77777777" w:rsidR="004D7AF7" w:rsidRDefault="004D7AF7" w:rsidP="004D7AF7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2DD9E392" w14:textId="66E86EE1" w:rsidR="004D7AF7" w:rsidRPr="00683E72" w:rsidRDefault="004D7AF7" w:rsidP="004D7AF7">
      <w:pPr>
        <w:shd w:val="clear" w:color="auto" w:fill="FFFFFF" w:themeFill="background1"/>
        <w:spacing w:line="235" w:lineRule="atLeast"/>
        <w:rPr>
          <w:rFonts w:ascii="Times New Roman" w:hAnsi="Times New Roman" w:cs="Times New Roman"/>
          <w:color w:val="000000"/>
        </w:rPr>
      </w:pPr>
      <w:r w:rsidRPr="429C535D">
        <w:rPr>
          <w:rFonts w:ascii="Times New Roman" w:hAnsi="Times New Roman" w:cs="Times New Roman"/>
          <w:color w:val="000000" w:themeColor="text1"/>
        </w:rPr>
        <w:t>The Australian Communications and Media Authority (</w:t>
      </w:r>
      <w:r w:rsidRPr="0017562F">
        <w:rPr>
          <w:rFonts w:ascii="Times New Roman" w:hAnsi="Times New Roman" w:cs="Times New Roman"/>
          <w:color w:val="000000" w:themeColor="text1"/>
        </w:rPr>
        <w:t>the</w:t>
      </w:r>
      <w:r w:rsidRPr="00404EAE">
        <w:rPr>
          <w:rFonts w:ascii="Times New Roman" w:hAnsi="Times New Roman" w:cs="Times New Roman"/>
          <w:b/>
          <w:bCs/>
          <w:color w:val="000000" w:themeColor="text1"/>
        </w:rPr>
        <w:t xml:space="preserve"> ACMA</w:t>
      </w:r>
      <w:r w:rsidRPr="429C535D">
        <w:rPr>
          <w:rFonts w:ascii="Times New Roman" w:hAnsi="Times New Roman" w:cs="Times New Roman"/>
          <w:color w:val="000000" w:themeColor="text1"/>
        </w:rPr>
        <w:t xml:space="preserve">) has made the </w:t>
      </w:r>
      <w:r w:rsidR="007E76CB" w:rsidRPr="007E76CB">
        <w:rPr>
          <w:rFonts w:ascii="Times New Roman" w:hAnsi="Times New Roman" w:cs="Times New Roman"/>
          <w:i/>
          <w:iCs/>
          <w:color w:val="000000" w:themeColor="text1"/>
        </w:rPr>
        <w:t>Radiocommunications (</w:t>
      </w:r>
      <w:r w:rsidR="009959D9">
        <w:rPr>
          <w:rFonts w:ascii="Times New Roman" w:hAnsi="Times New Roman" w:cs="Times New Roman"/>
          <w:i/>
          <w:iCs/>
          <w:color w:val="000000" w:themeColor="text1"/>
        </w:rPr>
        <w:t>Australian Space Objects</w:t>
      </w:r>
      <w:r w:rsidR="007E76CB" w:rsidRPr="007E76CB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r w:rsidR="009959D9">
        <w:rPr>
          <w:rFonts w:ascii="Times New Roman" w:hAnsi="Times New Roman" w:cs="Times New Roman"/>
          <w:i/>
          <w:iCs/>
          <w:color w:val="000000" w:themeColor="text1"/>
        </w:rPr>
        <w:t xml:space="preserve">Determination 2025 </w:t>
      </w:r>
      <w:r w:rsidRPr="429C535D">
        <w:rPr>
          <w:rFonts w:ascii="Times New Roman" w:hAnsi="Times New Roman" w:cs="Times New Roman"/>
          <w:color w:val="000000" w:themeColor="text1"/>
        </w:rPr>
        <w:t>(</w:t>
      </w:r>
      <w:r w:rsidRPr="0017562F">
        <w:rPr>
          <w:rFonts w:ascii="Times New Roman" w:hAnsi="Times New Roman" w:cs="Times New Roman"/>
          <w:color w:val="000000" w:themeColor="text1"/>
        </w:rPr>
        <w:t>the</w:t>
      </w:r>
      <w:r w:rsidRPr="00404EAE">
        <w:rPr>
          <w:rFonts w:ascii="Times New Roman" w:hAnsi="Times New Roman" w:cs="Times New Roman"/>
          <w:b/>
          <w:bCs/>
          <w:color w:val="000000" w:themeColor="text1"/>
        </w:rPr>
        <w:t xml:space="preserve"> instrument</w:t>
      </w:r>
      <w:r w:rsidRPr="429C535D">
        <w:rPr>
          <w:rFonts w:ascii="Times New Roman" w:hAnsi="Times New Roman" w:cs="Times New Roman"/>
          <w:color w:val="000000" w:themeColor="text1"/>
        </w:rPr>
        <w:t xml:space="preserve">) under section </w:t>
      </w:r>
      <w:r w:rsidR="009959D9">
        <w:rPr>
          <w:rFonts w:ascii="Times New Roman" w:hAnsi="Times New Roman" w:cs="Times New Roman"/>
          <w:color w:val="000000" w:themeColor="text1"/>
        </w:rPr>
        <w:t>5</w:t>
      </w:r>
      <w:r w:rsidRPr="429C535D">
        <w:rPr>
          <w:rFonts w:ascii="Times New Roman" w:hAnsi="Times New Roman" w:cs="Times New Roman"/>
          <w:color w:val="000000" w:themeColor="text1"/>
        </w:rPr>
        <w:t xml:space="preserve"> of the </w:t>
      </w:r>
      <w:r w:rsidRPr="00404EAE">
        <w:rPr>
          <w:rFonts w:ascii="Times New Roman" w:hAnsi="Times New Roman" w:cs="Times New Roman"/>
          <w:i/>
          <w:iCs/>
          <w:color w:val="000000" w:themeColor="text1"/>
        </w:rPr>
        <w:t>Radiocommunications Act 1992</w:t>
      </w:r>
      <w:r w:rsidRPr="429C535D">
        <w:rPr>
          <w:rFonts w:ascii="Times New Roman" w:hAnsi="Times New Roman" w:cs="Times New Roman"/>
          <w:color w:val="000000" w:themeColor="text1"/>
        </w:rPr>
        <w:t xml:space="preserve"> (</w:t>
      </w:r>
      <w:r w:rsidRPr="0017562F">
        <w:rPr>
          <w:rFonts w:ascii="Times New Roman" w:hAnsi="Times New Roman" w:cs="Times New Roman"/>
          <w:color w:val="000000" w:themeColor="text1"/>
        </w:rPr>
        <w:t>the</w:t>
      </w:r>
      <w:r w:rsidRPr="00404EAE">
        <w:rPr>
          <w:rFonts w:ascii="Times New Roman" w:hAnsi="Times New Roman" w:cs="Times New Roman"/>
          <w:b/>
          <w:bCs/>
          <w:color w:val="000000" w:themeColor="text1"/>
        </w:rPr>
        <w:t xml:space="preserve"> Act</w:t>
      </w:r>
      <w:r w:rsidRPr="429C535D">
        <w:rPr>
          <w:rFonts w:ascii="Times New Roman" w:hAnsi="Times New Roman" w:cs="Times New Roman"/>
          <w:color w:val="000000" w:themeColor="text1"/>
        </w:rPr>
        <w:t>)</w:t>
      </w:r>
      <w:r w:rsidR="00C07F2B">
        <w:rPr>
          <w:rFonts w:ascii="Times New Roman" w:hAnsi="Times New Roman" w:cs="Times New Roman"/>
          <w:color w:val="000000" w:themeColor="text1"/>
        </w:rPr>
        <w:t xml:space="preserve"> </w:t>
      </w:r>
      <w:r w:rsidR="00C07F2B" w:rsidRPr="009E4216">
        <w:rPr>
          <w:rFonts w:ascii="Times New Roman" w:hAnsi="Times New Roman" w:cs="Times New Roman"/>
          <w:color w:val="000000" w:themeColor="text1"/>
        </w:rPr>
        <w:t>and subsection 33(3) of the</w:t>
      </w:r>
      <w:r w:rsidR="00C07F2B">
        <w:rPr>
          <w:rFonts w:ascii="Times New Roman" w:hAnsi="Times New Roman" w:cs="Times New Roman"/>
          <w:color w:val="000000" w:themeColor="text1"/>
        </w:rPr>
        <w:t xml:space="preserve"> </w:t>
      </w:r>
      <w:r w:rsidR="00C07F2B" w:rsidRPr="009E4216">
        <w:rPr>
          <w:rFonts w:ascii="Times New Roman" w:hAnsi="Times New Roman" w:cs="Times New Roman"/>
          <w:i/>
          <w:iCs/>
          <w:color w:val="000000" w:themeColor="text1"/>
        </w:rPr>
        <w:t>Acts Interpretation Act 1901</w:t>
      </w:r>
      <w:r w:rsidR="00C07F2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07F2B" w:rsidRPr="009E4216">
        <w:rPr>
          <w:rFonts w:ascii="Times New Roman" w:hAnsi="Times New Roman" w:cs="Times New Roman"/>
          <w:color w:val="000000" w:themeColor="text1"/>
        </w:rPr>
        <w:t>(the</w:t>
      </w:r>
      <w:r w:rsidR="00C07F2B">
        <w:rPr>
          <w:rFonts w:ascii="Times New Roman" w:hAnsi="Times New Roman" w:cs="Times New Roman"/>
          <w:color w:val="000000" w:themeColor="text1"/>
        </w:rPr>
        <w:t xml:space="preserve"> </w:t>
      </w:r>
      <w:r w:rsidR="00C07F2B" w:rsidRPr="009E4216">
        <w:rPr>
          <w:rFonts w:ascii="Times New Roman" w:hAnsi="Times New Roman" w:cs="Times New Roman"/>
          <w:b/>
          <w:bCs/>
          <w:color w:val="000000" w:themeColor="text1"/>
        </w:rPr>
        <w:t>AIA</w:t>
      </w:r>
      <w:r w:rsidR="00C07F2B" w:rsidRPr="009E4216">
        <w:rPr>
          <w:rFonts w:ascii="Times New Roman" w:hAnsi="Times New Roman" w:cs="Times New Roman"/>
          <w:color w:val="000000" w:themeColor="text1"/>
        </w:rPr>
        <w:t>)</w:t>
      </w:r>
      <w:r w:rsidRPr="429C535D">
        <w:rPr>
          <w:rFonts w:ascii="Times New Roman" w:hAnsi="Times New Roman" w:cs="Times New Roman"/>
          <w:color w:val="000000" w:themeColor="text1"/>
        </w:rPr>
        <w:t>.</w:t>
      </w:r>
    </w:p>
    <w:p w14:paraId="1AFC1AF4" w14:textId="35C02DB1" w:rsidR="004D7AF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683E72">
        <w:rPr>
          <w:rFonts w:ascii="Times New Roman" w:hAnsi="Times New Roman" w:cs="Times New Roman"/>
          <w:color w:val="000000"/>
        </w:rPr>
        <w:t xml:space="preserve">Under </w:t>
      </w:r>
      <w:r w:rsidR="009959D9">
        <w:rPr>
          <w:rFonts w:ascii="Times New Roman" w:hAnsi="Times New Roman" w:cs="Times New Roman"/>
          <w:color w:val="000000"/>
        </w:rPr>
        <w:t>section 5</w:t>
      </w:r>
      <w:r w:rsidR="001615F7">
        <w:rPr>
          <w:rFonts w:ascii="Times New Roman" w:hAnsi="Times New Roman" w:cs="Times New Roman"/>
          <w:color w:val="000000"/>
        </w:rPr>
        <w:t xml:space="preserve"> of the Act</w:t>
      </w:r>
      <w:r w:rsidRPr="00683E72">
        <w:rPr>
          <w:rFonts w:ascii="Times New Roman" w:hAnsi="Times New Roman" w:cs="Times New Roman"/>
          <w:color w:val="000000"/>
        </w:rPr>
        <w:t xml:space="preserve">, the ACMA may, by legislative instrument, </w:t>
      </w:r>
      <w:r w:rsidR="00872F3F" w:rsidRPr="00872F3F">
        <w:rPr>
          <w:rFonts w:ascii="Times New Roman" w:hAnsi="Times New Roman" w:cs="Times New Roman"/>
          <w:color w:val="000000"/>
        </w:rPr>
        <w:t>determine</w:t>
      </w:r>
      <w:r w:rsidR="00334EF0">
        <w:rPr>
          <w:rFonts w:ascii="Times New Roman" w:hAnsi="Times New Roman" w:cs="Times New Roman"/>
          <w:color w:val="000000"/>
        </w:rPr>
        <w:t xml:space="preserve"> a space object </w:t>
      </w:r>
      <w:r w:rsidR="00872F3F" w:rsidRPr="00872F3F">
        <w:rPr>
          <w:rFonts w:ascii="Times New Roman" w:hAnsi="Times New Roman" w:cs="Times New Roman"/>
          <w:color w:val="000000"/>
        </w:rPr>
        <w:t>to be an Australian space object for the purposes of th</w:t>
      </w:r>
      <w:r w:rsidR="007A0D31">
        <w:rPr>
          <w:rFonts w:ascii="Times New Roman" w:hAnsi="Times New Roman" w:cs="Times New Roman"/>
          <w:color w:val="000000"/>
        </w:rPr>
        <w:t xml:space="preserve">e </w:t>
      </w:r>
      <w:r w:rsidR="00872F3F" w:rsidRPr="00872F3F">
        <w:rPr>
          <w:rFonts w:ascii="Times New Roman" w:hAnsi="Times New Roman" w:cs="Times New Roman"/>
          <w:color w:val="000000"/>
        </w:rPr>
        <w:t>Act.</w:t>
      </w:r>
      <w:r w:rsidRPr="00683E72">
        <w:rPr>
          <w:rFonts w:ascii="Times New Roman" w:hAnsi="Times New Roman" w:cs="Times New Roman"/>
          <w:color w:val="000000"/>
        </w:rPr>
        <w:t xml:space="preserve"> </w:t>
      </w:r>
    </w:p>
    <w:p w14:paraId="2134B85F" w14:textId="40A94F71" w:rsidR="00A54B12" w:rsidRPr="00683E72" w:rsidRDefault="00A54B12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Subsection 33(3) of the AIA</w:t>
      </w:r>
      <w:r w:rsidR="000A5536">
        <w:rPr>
          <w:rFonts w:ascii="Times New Roman" w:hAnsi="Times New Roman" w:cs="Times New Roman"/>
          <w:color w:val="000000"/>
        </w:rPr>
        <w:t xml:space="preserve"> relevantly provides that where an Act confers a power to make a legislative instrument, the power shall be construed as including a power exercisable in the like manner and subject to the like conditions (if any) to repeal, rescind, revoke, amend, or vary and such instrument.</w:t>
      </w:r>
    </w:p>
    <w:p w14:paraId="1B4D1EF3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 and operation of the instrument</w:t>
      </w:r>
    </w:p>
    <w:p w14:paraId="645B477B" w14:textId="0B71C811" w:rsidR="002547F3" w:rsidRDefault="005236D9" w:rsidP="004B7EBB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instrument </w:t>
      </w:r>
      <w:r w:rsidR="007D0ED5" w:rsidRPr="007D0ED5">
        <w:rPr>
          <w:rFonts w:ascii="Times New Roman" w:hAnsi="Times New Roman" w:cs="Times New Roman"/>
          <w:color w:val="000000"/>
        </w:rPr>
        <w:t>determine</w:t>
      </w:r>
      <w:r>
        <w:rPr>
          <w:rFonts w:ascii="Times New Roman" w:hAnsi="Times New Roman" w:cs="Times New Roman"/>
          <w:color w:val="000000"/>
        </w:rPr>
        <w:t>s</w:t>
      </w:r>
      <w:r w:rsidR="007D0ED5" w:rsidRPr="007D0ED5">
        <w:rPr>
          <w:rFonts w:ascii="Times New Roman" w:hAnsi="Times New Roman" w:cs="Times New Roman"/>
          <w:color w:val="000000"/>
        </w:rPr>
        <w:t xml:space="preserve"> that </w:t>
      </w:r>
      <w:r w:rsidR="00F5299C">
        <w:rPr>
          <w:rFonts w:ascii="Times New Roman" w:hAnsi="Times New Roman" w:cs="Times New Roman"/>
          <w:color w:val="000000"/>
        </w:rPr>
        <w:t>certain</w:t>
      </w:r>
      <w:r w:rsidR="007D0ED5" w:rsidRPr="007D0ED5">
        <w:rPr>
          <w:rFonts w:ascii="Times New Roman" w:hAnsi="Times New Roman" w:cs="Times New Roman"/>
          <w:color w:val="000000"/>
        </w:rPr>
        <w:t xml:space="preserve"> space object</w:t>
      </w:r>
      <w:r w:rsidR="00D8708B">
        <w:rPr>
          <w:rFonts w:ascii="Times New Roman" w:hAnsi="Times New Roman" w:cs="Times New Roman"/>
          <w:color w:val="000000"/>
        </w:rPr>
        <w:t>s</w:t>
      </w:r>
      <w:r w:rsidR="007D0ED5" w:rsidRPr="007D0ED5">
        <w:rPr>
          <w:rFonts w:ascii="Times New Roman" w:hAnsi="Times New Roman" w:cs="Times New Roman"/>
          <w:color w:val="000000"/>
        </w:rPr>
        <w:t xml:space="preserve"> </w:t>
      </w:r>
      <w:r w:rsidR="002118EF">
        <w:rPr>
          <w:rFonts w:ascii="Times New Roman" w:hAnsi="Times New Roman" w:cs="Times New Roman"/>
          <w:color w:val="000000"/>
        </w:rPr>
        <w:t>are</w:t>
      </w:r>
      <w:r w:rsidR="007D0ED5" w:rsidRPr="007D0ED5">
        <w:rPr>
          <w:rFonts w:ascii="Times New Roman" w:hAnsi="Times New Roman" w:cs="Times New Roman"/>
          <w:color w:val="000000"/>
        </w:rPr>
        <w:t xml:space="preserve"> Australian space object</w:t>
      </w:r>
      <w:r w:rsidR="002118EF">
        <w:rPr>
          <w:rFonts w:ascii="Times New Roman" w:hAnsi="Times New Roman" w:cs="Times New Roman"/>
          <w:color w:val="000000"/>
        </w:rPr>
        <w:t>s</w:t>
      </w:r>
      <w:r w:rsidR="007D0ED5" w:rsidRPr="007D0ED5">
        <w:rPr>
          <w:rFonts w:ascii="Times New Roman" w:hAnsi="Times New Roman" w:cs="Times New Roman"/>
          <w:color w:val="000000"/>
        </w:rPr>
        <w:t xml:space="preserve"> for the purposes of the Act. </w:t>
      </w:r>
      <w:r w:rsidR="000F25A5" w:rsidRPr="000F25A5">
        <w:rPr>
          <w:rFonts w:ascii="Times New Roman" w:hAnsi="Times New Roman" w:cs="Times New Roman"/>
          <w:color w:val="000000"/>
        </w:rPr>
        <w:t xml:space="preserve">By determining a space object to be an Australian space object, the transmission and reception of radio emissions by a station on board the space object may be regulated under the Act. This allows </w:t>
      </w:r>
      <w:r w:rsidR="007A0D31">
        <w:rPr>
          <w:rFonts w:ascii="Times New Roman" w:hAnsi="Times New Roman" w:cs="Times New Roman"/>
          <w:color w:val="000000"/>
        </w:rPr>
        <w:t>the ACMA to</w:t>
      </w:r>
      <w:r w:rsidR="000F25A5" w:rsidRPr="000F25A5">
        <w:rPr>
          <w:rFonts w:ascii="Times New Roman" w:hAnsi="Times New Roman" w:cs="Times New Roman"/>
          <w:color w:val="000000"/>
        </w:rPr>
        <w:t xml:space="preserve"> issue </w:t>
      </w:r>
      <w:r w:rsidR="001D16DC">
        <w:rPr>
          <w:rFonts w:ascii="Times New Roman" w:hAnsi="Times New Roman" w:cs="Times New Roman"/>
          <w:color w:val="000000"/>
        </w:rPr>
        <w:t>a space licence (for transmission) and a space receive licence (for reception)</w:t>
      </w:r>
      <w:r w:rsidR="000F25A5" w:rsidRPr="000F25A5">
        <w:rPr>
          <w:rFonts w:ascii="Times New Roman" w:hAnsi="Times New Roman" w:cs="Times New Roman"/>
          <w:color w:val="000000"/>
        </w:rPr>
        <w:t xml:space="preserve"> authorising operation of a station on board the space object.</w:t>
      </w:r>
      <w:r w:rsidR="00565991">
        <w:rPr>
          <w:rFonts w:ascii="Times New Roman" w:hAnsi="Times New Roman" w:cs="Times New Roman"/>
          <w:color w:val="000000"/>
        </w:rPr>
        <w:t xml:space="preserve"> Space licences and space receive licences are both types of apparatus licences.</w:t>
      </w:r>
    </w:p>
    <w:p w14:paraId="1F988B46" w14:textId="1A71732A" w:rsidR="00FD0E49" w:rsidRDefault="00CE7348" w:rsidP="004B7EBB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instrument </w:t>
      </w:r>
      <w:r w:rsidR="00E8283A">
        <w:rPr>
          <w:rFonts w:ascii="Times New Roman" w:hAnsi="Times New Roman" w:cs="Times New Roman"/>
          <w:color w:val="000000"/>
        </w:rPr>
        <w:t>d</w:t>
      </w:r>
      <w:r w:rsidR="00A369CD">
        <w:rPr>
          <w:rFonts w:ascii="Times New Roman" w:hAnsi="Times New Roman" w:cs="Times New Roman"/>
          <w:color w:val="000000"/>
        </w:rPr>
        <w:t>etermin</w:t>
      </w:r>
      <w:r w:rsidR="002E0CFA">
        <w:rPr>
          <w:rFonts w:ascii="Times New Roman" w:hAnsi="Times New Roman" w:cs="Times New Roman"/>
          <w:color w:val="000000"/>
        </w:rPr>
        <w:t>es</w:t>
      </w:r>
      <w:r w:rsidR="00A369CD">
        <w:rPr>
          <w:rFonts w:ascii="Times New Roman" w:hAnsi="Times New Roman" w:cs="Times New Roman"/>
          <w:color w:val="000000"/>
        </w:rPr>
        <w:t xml:space="preserve"> </w:t>
      </w:r>
      <w:r w:rsidR="006A0848">
        <w:rPr>
          <w:rFonts w:ascii="Times New Roman" w:hAnsi="Times New Roman" w:cs="Times New Roman"/>
          <w:color w:val="000000"/>
        </w:rPr>
        <w:t xml:space="preserve">a space object to be an Australian space object </w:t>
      </w:r>
      <w:r w:rsidR="002E0CFA">
        <w:rPr>
          <w:rFonts w:ascii="Times New Roman" w:hAnsi="Times New Roman" w:cs="Times New Roman"/>
          <w:color w:val="000000"/>
        </w:rPr>
        <w:t>i</w:t>
      </w:r>
      <w:r w:rsidR="00E43A67">
        <w:rPr>
          <w:rFonts w:ascii="Times New Roman" w:hAnsi="Times New Roman" w:cs="Times New Roman"/>
          <w:color w:val="000000"/>
        </w:rPr>
        <w:t xml:space="preserve">f it satisfies two conditions. First, it </w:t>
      </w:r>
      <w:r w:rsidR="0084257A">
        <w:rPr>
          <w:rFonts w:ascii="Times New Roman" w:hAnsi="Times New Roman" w:cs="Times New Roman"/>
          <w:color w:val="000000"/>
        </w:rPr>
        <w:t>must be</w:t>
      </w:r>
      <w:r w:rsidR="002E0CFA">
        <w:rPr>
          <w:rFonts w:ascii="Times New Roman" w:hAnsi="Times New Roman" w:cs="Times New Roman"/>
          <w:color w:val="000000"/>
        </w:rPr>
        <w:t xml:space="preserve"> owned</w:t>
      </w:r>
      <w:r w:rsidR="0084257A">
        <w:rPr>
          <w:rFonts w:ascii="Times New Roman" w:hAnsi="Times New Roman" w:cs="Times New Roman"/>
          <w:color w:val="000000"/>
        </w:rPr>
        <w:t>, controlled or operated by</w:t>
      </w:r>
      <w:r w:rsidR="00FC4D7F">
        <w:rPr>
          <w:rFonts w:ascii="Times New Roman" w:hAnsi="Times New Roman" w:cs="Times New Roman"/>
          <w:color w:val="000000"/>
        </w:rPr>
        <w:t xml:space="preserve"> or for</w:t>
      </w:r>
      <w:r w:rsidR="002E0CFA">
        <w:rPr>
          <w:rFonts w:ascii="Times New Roman" w:hAnsi="Times New Roman" w:cs="Times New Roman"/>
          <w:color w:val="000000"/>
        </w:rPr>
        <w:t xml:space="preserve"> a</w:t>
      </w:r>
      <w:r w:rsidR="00875E1D">
        <w:rPr>
          <w:rFonts w:ascii="Times New Roman" w:hAnsi="Times New Roman" w:cs="Times New Roman"/>
          <w:color w:val="000000"/>
        </w:rPr>
        <w:t xml:space="preserve"> corporation or Common</w:t>
      </w:r>
      <w:r w:rsidR="00973472">
        <w:rPr>
          <w:rFonts w:ascii="Times New Roman" w:hAnsi="Times New Roman" w:cs="Times New Roman"/>
          <w:color w:val="000000"/>
        </w:rPr>
        <w:t xml:space="preserve">wealth </w:t>
      </w:r>
      <w:r w:rsidR="002E0CFA">
        <w:rPr>
          <w:rFonts w:ascii="Times New Roman" w:hAnsi="Times New Roman" w:cs="Times New Roman"/>
          <w:color w:val="000000"/>
        </w:rPr>
        <w:t xml:space="preserve">entity listed </w:t>
      </w:r>
      <w:r w:rsidR="00C61A0C">
        <w:rPr>
          <w:rFonts w:ascii="Times New Roman" w:hAnsi="Times New Roman" w:cs="Times New Roman"/>
          <w:color w:val="000000"/>
        </w:rPr>
        <w:t>in the instrument. Second</w:t>
      </w:r>
      <w:r w:rsidR="003B089A">
        <w:rPr>
          <w:rFonts w:ascii="Times New Roman" w:hAnsi="Times New Roman" w:cs="Times New Roman"/>
          <w:color w:val="000000"/>
        </w:rPr>
        <w:t>, it must operat</w:t>
      </w:r>
      <w:r w:rsidR="008E6838">
        <w:rPr>
          <w:rFonts w:ascii="Times New Roman" w:hAnsi="Times New Roman" w:cs="Times New Roman"/>
          <w:color w:val="000000"/>
        </w:rPr>
        <w:t>e</w:t>
      </w:r>
      <w:r w:rsidR="003B089A">
        <w:rPr>
          <w:rFonts w:ascii="Times New Roman" w:hAnsi="Times New Roman" w:cs="Times New Roman"/>
          <w:color w:val="000000"/>
        </w:rPr>
        <w:t xml:space="preserve"> in a frequency range listed in </w:t>
      </w:r>
      <w:r w:rsidR="000557FC">
        <w:rPr>
          <w:rFonts w:ascii="Times New Roman" w:hAnsi="Times New Roman" w:cs="Times New Roman"/>
          <w:color w:val="000000"/>
        </w:rPr>
        <w:t xml:space="preserve">the </w:t>
      </w:r>
      <w:r w:rsidR="00432A6C" w:rsidRPr="00432A6C">
        <w:rPr>
          <w:rFonts w:ascii="Times New Roman" w:hAnsi="Times New Roman" w:cs="Times New Roman"/>
          <w:i/>
          <w:iCs/>
          <w:color w:val="000000"/>
        </w:rPr>
        <w:t>Radiocommunications (Communication with Space Object) Class Licence 2025</w:t>
      </w:r>
      <w:r w:rsidR="00FD0E49">
        <w:rPr>
          <w:rFonts w:ascii="Times New Roman" w:hAnsi="Times New Roman" w:cs="Times New Roman"/>
          <w:color w:val="000000"/>
        </w:rPr>
        <w:t xml:space="preserve"> (</w:t>
      </w:r>
      <w:r w:rsidR="00FD0E49" w:rsidRPr="00127906">
        <w:rPr>
          <w:rFonts w:ascii="Times New Roman" w:hAnsi="Times New Roman" w:cs="Times New Roman"/>
          <w:color w:val="000000"/>
        </w:rPr>
        <w:t>the</w:t>
      </w:r>
      <w:r w:rsidR="00FD0E49">
        <w:rPr>
          <w:rFonts w:ascii="Times New Roman" w:hAnsi="Times New Roman" w:cs="Times New Roman"/>
          <w:b/>
          <w:bCs/>
          <w:color w:val="000000"/>
        </w:rPr>
        <w:t xml:space="preserve"> class licence</w:t>
      </w:r>
      <w:r w:rsidR="00FD0E49">
        <w:rPr>
          <w:rFonts w:ascii="Times New Roman" w:hAnsi="Times New Roman" w:cs="Times New Roman"/>
          <w:color w:val="000000"/>
        </w:rPr>
        <w:t>).</w:t>
      </w:r>
    </w:p>
    <w:p w14:paraId="6E34E3A0" w14:textId="347418C4" w:rsidR="002E0CFA" w:rsidRDefault="00E600D3" w:rsidP="004B7EBB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class licence</w:t>
      </w:r>
      <w:r w:rsidR="00432A6C">
        <w:rPr>
          <w:rFonts w:ascii="Times New Roman" w:hAnsi="Times New Roman" w:cs="Times New Roman"/>
          <w:color w:val="000000"/>
        </w:rPr>
        <w:t xml:space="preserve"> </w:t>
      </w:r>
      <w:r w:rsidRPr="00E600D3">
        <w:rPr>
          <w:rFonts w:ascii="Times New Roman" w:hAnsi="Times New Roman" w:cs="Times New Roman"/>
          <w:color w:val="000000"/>
        </w:rPr>
        <w:t xml:space="preserve">authorises any person to operate an earth station </w:t>
      </w:r>
      <w:r w:rsidR="006309A1">
        <w:rPr>
          <w:rFonts w:ascii="Times New Roman" w:hAnsi="Times New Roman" w:cs="Times New Roman"/>
          <w:color w:val="000000"/>
        </w:rPr>
        <w:t xml:space="preserve">in specified </w:t>
      </w:r>
      <w:r w:rsidR="003C2EBD">
        <w:rPr>
          <w:rFonts w:ascii="Times New Roman" w:hAnsi="Times New Roman" w:cs="Times New Roman"/>
          <w:color w:val="000000"/>
        </w:rPr>
        <w:t xml:space="preserve">frequencies </w:t>
      </w:r>
      <w:r w:rsidRPr="00E600D3">
        <w:rPr>
          <w:rFonts w:ascii="Times New Roman" w:hAnsi="Times New Roman" w:cs="Times New Roman"/>
          <w:color w:val="000000"/>
        </w:rPr>
        <w:t>for the purpose of communication with an Australian or foreign space object</w:t>
      </w:r>
      <w:r w:rsidR="0066246C">
        <w:rPr>
          <w:rFonts w:ascii="Times New Roman" w:hAnsi="Times New Roman" w:cs="Times New Roman"/>
          <w:color w:val="000000"/>
        </w:rPr>
        <w:t xml:space="preserve">. This is provided that </w:t>
      </w:r>
      <w:r w:rsidR="0066246C" w:rsidRPr="009943D8">
        <w:rPr>
          <w:rFonts w:ascii="Times New Roman" w:hAnsi="Times New Roman" w:cs="Times New Roman"/>
          <w:color w:val="000000"/>
        </w:rPr>
        <w:t>the space stations on board the space object are authorised by space and/or space receive licences</w:t>
      </w:r>
      <w:r w:rsidR="0066246C">
        <w:rPr>
          <w:rFonts w:ascii="Times New Roman" w:hAnsi="Times New Roman" w:cs="Times New Roman"/>
          <w:color w:val="000000"/>
        </w:rPr>
        <w:t xml:space="preserve">. The class licence </w:t>
      </w:r>
      <w:r w:rsidRPr="00E600D3">
        <w:rPr>
          <w:rFonts w:ascii="Times New Roman" w:hAnsi="Times New Roman" w:cs="Times New Roman"/>
          <w:color w:val="000000"/>
        </w:rPr>
        <w:t xml:space="preserve">is primarily used for satellite systems with numerous or ubiquitous earth stations, such as portable or handheld satellite communications devices. It provides an efficient means of licensing </w:t>
      </w:r>
      <w:proofErr w:type="gramStart"/>
      <w:r w:rsidRPr="00E600D3">
        <w:rPr>
          <w:rFonts w:ascii="Times New Roman" w:hAnsi="Times New Roman" w:cs="Times New Roman"/>
          <w:color w:val="000000"/>
        </w:rPr>
        <w:t>a large number of</w:t>
      </w:r>
      <w:proofErr w:type="gramEnd"/>
      <w:r w:rsidRPr="00E600D3">
        <w:rPr>
          <w:rFonts w:ascii="Times New Roman" w:hAnsi="Times New Roman" w:cs="Times New Roman"/>
          <w:color w:val="000000"/>
        </w:rPr>
        <w:t xml:space="preserve"> earth stations</w:t>
      </w:r>
      <w:r w:rsidR="00C974C9">
        <w:rPr>
          <w:rFonts w:ascii="Times New Roman" w:hAnsi="Times New Roman" w:cs="Times New Roman"/>
          <w:color w:val="000000"/>
        </w:rPr>
        <w:t xml:space="preserve"> and earth receive stations</w:t>
      </w:r>
      <w:r w:rsidRPr="00E600D3">
        <w:rPr>
          <w:rFonts w:ascii="Times New Roman" w:hAnsi="Times New Roman" w:cs="Times New Roman"/>
          <w:color w:val="000000"/>
        </w:rPr>
        <w:t xml:space="preserve">, avoiding the need to obtain a licence for every earth station </w:t>
      </w:r>
      <w:r w:rsidR="00C974C9">
        <w:rPr>
          <w:rFonts w:ascii="Times New Roman" w:hAnsi="Times New Roman" w:cs="Times New Roman"/>
          <w:color w:val="000000"/>
        </w:rPr>
        <w:t xml:space="preserve">and earth receive station </w:t>
      </w:r>
      <w:r w:rsidRPr="00E600D3">
        <w:rPr>
          <w:rFonts w:ascii="Times New Roman" w:hAnsi="Times New Roman" w:cs="Times New Roman"/>
          <w:color w:val="000000"/>
        </w:rPr>
        <w:t>in a satellite system.</w:t>
      </w:r>
    </w:p>
    <w:p w14:paraId="5102E962" w14:textId="55AA2663" w:rsidR="00F85356" w:rsidRDefault="005777F8" w:rsidP="004B7EBB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means that a corporation or Commonwealth entity</w:t>
      </w:r>
      <w:r w:rsidR="00E9302F">
        <w:rPr>
          <w:rFonts w:ascii="Times New Roman" w:hAnsi="Times New Roman" w:cs="Times New Roman"/>
          <w:color w:val="000000"/>
        </w:rPr>
        <w:t xml:space="preserve"> </w:t>
      </w:r>
      <w:r w:rsidR="00B36B00">
        <w:rPr>
          <w:rFonts w:ascii="Times New Roman" w:hAnsi="Times New Roman" w:cs="Times New Roman"/>
          <w:color w:val="000000"/>
        </w:rPr>
        <w:t xml:space="preserve">operating a space station or space receive station </w:t>
      </w:r>
      <w:r w:rsidR="00E9302F">
        <w:rPr>
          <w:rFonts w:ascii="Times New Roman" w:hAnsi="Times New Roman" w:cs="Times New Roman"/>
          <w:color w:val="000000"/>
        </w:rPr>
        <w:t xml:space="preserve">seeking to </w:t>
      </w:r>
      <w:r w:rsidR="00BB0DC8">
        <w:rPr>
          <w:rFonts w:ascii="Times New Roman" w:hAnsi="Times New Roman" w:cs="Times New Roman"/>
          <w:color w:val="000000"/>
        </w:rPr>
        <w:t>access</w:t>
      </w:r>
      <w:r w:rsidR="00E9302F">
        <w:rPr>
          <w:rFonts w:ascii="Times New Roman" w:hAnsi="Times New Roman" w:cs="Times New Roman"/>
          <w:color w:val="000000"/>
        </w:rPr>
        <w:t xml:space="preserve"> satellite </w:t>
      </w:r>
      <w:r w:rsidR="00BB0DC8">
        <w:rPr>
          <w:rFonts w:ascii="Times New Roman" w:hAnsi="Times New Roman" w:cs="Times New Roman"/>
          <w:color w:val="000000"/>
        </w:rPr>
        <w:t xml:space="preserve">radiocommunications </w:t>
      </w:r>
      <w:r w:rsidR="00E9302F">
        <w:rPr>
          <w:rFonts w:ascii="Times New Roman" w:hAnsi="Times New Roman" w:cs="Times New Roman"/>
          <w:color w:val="000000"/>
        </w:rPr>
        <w:t xml:space="preserve">frequencies specified in the class licence </w:t>
      </w:r>
      <w:r w:rsidR="00DB0B1B">
        <w:rPr>
          <w:rFonts w:ascii="Times New Roman" w:hAnsi="Times New Roman" w:cs="Times New Roman"/>
          <w:color w:val="000000"/>
        </w:rPr>
        <w:t>mu</w:t>
      </w:r>
      <w:r w:rsidR="00062CCF">
        <w:rPr>
          <w:rFonts w:ascii="Times New Roman" w:hAnsi="Times New Roman" w:cs="Times New Roman"/>
          <w:color w:val="000000"/>
        </w:rPr>
        <w:t xml:space="preserve">st be listed in the </w:t>
      </w:r>
      <w:r w:rsidR="00973472">
        <w:rPr>
          <w:rFonts w:ascii="Times New Roman" w:hAnsi="Times New Roman" w:cs="Times New Roman"/>
          <w:color w:val="000000"/>
        </w:rPr>
        <w:t>instrument</w:t>
      </w:r>
      <w:r w:rsidR="00337763">
        <w:rPr>
          <w:rFonts w:ascii="Times New Roman" w:hAnsi="Times New Roman" w:cs="Times New Roman"/>
          <w:color w:val="000000"/>
        </w:rPr>
        <w:t xml:space="preserve"> as a prerequ</w:t>
      </w:r>
      <w:r w:rsidR="003618CB">
        <w:rPr>
          <w:rFonts w:ascii="Times New Roman" w:hAnsi="Times New Roman" w:cs="Times New Roman"/>
          <w:color w:val="000000"/>
        </w:rPr>
        <w:t xml:space="preserve">isite </w:t>
      </w:r>
      <w:r w:rsidR="001943C3">
        <w:rPr>
          <w:rFonts w:ascii="Times New Roman" w:hAnsi="Times New Roman" w:cs="Times New Roman"/>
          <w:color w:val="000000"/>
        </w:rPr>
        <w:t>to applying to the ACMA for space and space receive licences</w:t>
      </w:r>
      <w:r w:rsidR="004A27AC">
        <w:rPr>
          <w:rFonts w:ascii="Times New Roman" w:hAnsi="Times New Roman" w:cs="Times New Roman"/>
          <w:color w:val="000000"/>
        </w:rPr>
        <w:t>.</w:t>
      </w:r>
    </w:p>
    <w:p w14:paraId="534294DE" w14:textId="77777777" w:rsidR="00260B05" w:rsidRDefault="00F85356" w:rsidP="004B7EBB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ACMA considers </w:t>
      </w:r>
      <w:r w:rsidR="00122876">
        <w:rPr>
          <w:rFonts w:ascii="Times New Roman" w:hAnsi="Times New Roman" w:cs="Times New Roman"/>
          <w:color w:val="000000"/>
        </w:rPr>
        <w:t xml:space="preserve">that for an entity to be eligible </w:t>
      </w:r>
      <w:r w:rsidR="00B06685">
        <w:rPr>
          <w:rFonts w:ascii="Times New Roman" w:hAnsi="Times New Roman" w:cs="Times New Roman"/>
          <w:color w:val="000000"/>
        </w:rPr>
        <w:t xml:space="preserve">for entry </w:t>
      </w:r>
      <w:r w:rsidR="00AF4153">
        <w:rPr>
          <w:rFonts w:ascii="Times New Roman" w:hAnsi="Times New Roman" w:cs="Times New Roman"/>
          <w:color w:val="000000"/>
        </w:rPr>
        <w:t>in the instrument</w:t>
      </w:r>
      <w:r w:rsidR="00B06685">
        <w:rPr>
          <w:rFonts w:ascii="Times New Roman" w:hAnsi="Times New Roman" w:cs="Times New Roman"/>
          <w:color w:val="000000"/>
        </w:rPr>
        <w:t xml:space="preserve"> as an owner, controller or operator of a space object</w:t>
      </w:r>
      <w:r w:rsidR="00AF4153">
        <w:rPr>
          <w:rFonts w:ascii="Times New Roman" w:hAnsi="Times New Roman" w:cs="Times New Roman"/>
          <w:color w:val="000000"/>
        </w:rPr>
        <w:t xml:space="preserve">, </w:t>
      </w:r>
      <w:r w:rsidR="00110E10">
        <w:rPr>
          <w:rFonts w:ascii="Times New Roman" w:hAnsi="Times New Roman" w:cs="Times New Roman"/>
          <w:color w:val="000000"/>
        </w:rPr>
        <w:t xml:space="preserve">it must </w:t>
      </w:r>
      <w:r w:rsidR="00AC41A0">
        <w:rPr>
          <w:rFonts w:ascii="Times New Roman" w:hAnsi="Times New Roman" w:cs="Times New Roman"/>
          <w:color w:val="000000"/>
        </w:rPr>
        <w:t xml:space="preserve">have access to a satellite filing </w:t>
      </w:r>
      <w:r w:rsidR="00260B05">
        <w:rPr>
          <w:rFonts w:ascii="Times New Roman" w:hAnsi="Times New Roman" w:cs="Times New Roman"/>
          <w:color w:val="000000"/>
        </w:rPr>
        <w:t>that:</w:t>
      </w:r>
    </w:p>
    <w:p w14:paraId="35F91273" w14:textId="1F3C473F" w:rsidR="00260B05" w:rsidRDefault="00813701" w:rsidP="00260B05">
      <w:pPr>
        <w:pStyle w:val="ListParagraph"/>
        <w:numPr>
          <w:ilvl w:val="0"/>
          <w:numId w:val="46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260B05">
        <w:rPr>
          <w:rFonts w:ascii="Times New Roman" w:hAnsi="Times New Roman" w:cs="Times New Roman"/>
          <w:color w:val="000000"/>
        </w:rPr>
        <w:t>has been lodged</w:t>
      </w:r>
      <w:r w:rsidR="00F76176" w:rsidRPr="00260B05">
        <w:rPr>
          <w:rFonts w:ascii="Times New Roman" w:hAnsi="Times New Roman" w:cs="Times New Roman"/>
          <w:color w:val="000000"/>
        </w:rPr>
        <w:t xml:space="preserve"> with the International Telecommunication Union</w:t>
      </w:r>
      <w:r w:rsidR="00DB14BB" w:rsidRPr="00260B05">
        <w:rPr>
          <w:rFonts w:ascii="Times New Roman" w:hAnsi="Times New Roman" w:cs="Times New Roman"/>
          <w:color w:val="000000"/>
        </w:rPr>
        <w:t xml:space="preserve"> (</w:t>
      </w:r>
      <w:r w:rsidR="00DB14BB" w:rsidRPr="00260B05">
        <w:rPr>
          <w:rFonts w:ascii="Times New Roman" w:hAnsi="Times New Roman" w:cs="Times New Roman"/>
          <w:b/>
          <w:bCs/>
          <w:color w:val="000000"/>
        </w:rPr>
        <w:t>ITU</w:t>
      </w:r>
      <w:r w:rsidR="00DB14BB" w:rsidRPr="00260B05">
        <w:rPr>
          <w:rFonts w:ascii="Times New Roman" w:hAnsi="Times New Roman" w:cs="Times New Roman"/>
          <w:color w:val="000000"/>
        </w:rPr>
        <w:t>)</w:t>
      </w:r>
      <w:r w:rsidR="00F76176" w:rsidRPr="00260B05">
        <w:rPr>
          <w:rFonts w:ascii="Times New Roman" w:hAnsi="Times New Roman" w:cs="Times New Roman"/>
          <w:color w:val="000000"/>
        </w:rPr>
        <w:t xml:space="preserve"> by the </w:t>
      </w:r>
      <w:r w:rsidR="00B00364" w:rsidRPr="00260B05">
        <w:rPr>
          <w:rFonts w:ascii="Times New Roman" w:hAnsi="Times New Roman" w:cs="Times New Roman"/>
          <w:color w:val="000000"/>
        </w:rPr>
        <w:t>ACMA</w:t>
      </w:r>
      <w:r w:rsidR="00DD3D12">
        <w:rPr>
          <w:rFonts w:ascii="Times New Roman" w:hAnsi="Times New Roman" w:cs="Times New Roman"/>
          <w:color w:val="000000"/>
        </w:rPr>
        <w:t xml:space="preserve"> </w:t>
      </w:r>
      <w:r w:rsidR="00DD3D12" w:rsidRPr="00DD3D12">
        <w:rPr>
          <w:rFonts w:ascii="Times New Roman" w:hAnsi="Times New Roman" w:cs="Times New Roman"/>
          <w:color w:val="000000"/>
        </w:rPr>
        <w:t>acting as the Australian administration in the ITU satellite filing process</w:t>
      </w:r>
      <w:r w:rsidR="00260B05">
        <w:rPr>
          <w:rFonts w:ascii="Times New Roman" w:hAnsi="Times New Roman" w:cs="Times New Roman"/>
          <w:color w:val="000000"/>
        </w:rPr>
        <w:t>; and</w:t>
      </w:r>
    </w:p>
    <w:p w14:paraId="0440EFAF" w14:textId="625E7ED3" w:rsidR="00260B05" w:rsidRDefault="00834A9A" w:rsidP="00260B05">
      <w:pPr>
        <w:pStyle w:val="ListParagraph"/>
        <w:numPr>
          <w:ilvl w:val="0"/>
          <w:numId w:val="46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refers to </w:t>
      </w:r>
      <w:r w:rsidR="00260B05" w:rsidRPr="00260B05">
        <w:rPr>
          <w:rFonts w:ascii="Times New Roman" w:hAnsi="Times New Roman" w:cs="Times New Roman"/>
          <w:color w:val="000000"/>
        </w:rPr>
        <w:t>a frequency range listed in the class licence</w:t>
      </w:r>
      <w:r w:rsidR="00260B05">
        <w:rPr>
          <w:rFonts w:ascii="Times New Roman" w:hAnsi="Times New Roman" w:cs="Times New Roman"/>
          <w:color w:val="000000"/>
        </w:rPr>
        <w:t>.</w:t>
      </w:r>
    </w:p>
    <w:p w14:paraId="68B3A588" w14:textId="63F2B292" w:rsidR="006A7583" w:rsidRPr="00260B05" w:rsidRDefault="00293843" w:rsidP="00260B05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260B05">
        <w:rPr>
          <w:rFonts w:ascii="Times New Roman" w:hAnsi="Times New Roman" w:cs="Times New Roman"/>
          <w:color w:val="000000"/>
        </w:rPr>
        <w:t>Satellite filing is the process of international recognition of the spectrum and orbital resources used by a satellite system. This process is conducted under the ITU Radio Regulations</w:t>
      </w:r>
      <w:r w:rsidR="00873544" w:rsidRPr="00260B05">
        <w:rPr>
          <w:rFonts w:ascii="Times New Roman" w:hAnsi="Times New Roman" w:cs="Times New Roman"/>
          <w:color w:val="000000"/>
        </w:rPr>
        <w:t xml:space="preserve">, </w:t>
      </w:r>
      <w:r w:rsidRPr="00260B05">
        <w:rPr>
          <w:rFonts w:ascii="Times New Roman" w:hAnsi="Times New Roman" w:cs="Times New Roman"/>
          <w:color w:val="000000"/>
        </w:rPr>
        <w:t xml:space="preserve">which require that </w:t>
      </w:r>
      <w:r w:rsidRPr="00260B05">
        <w:rPr>
          <w:rFonts w:ascii="Times New Roman" w:hAnsi="Times New Roman" w:cs="Times New Roman"/>
          <w:color w:val="000000"/>
        </w:rPr>
        <w:lastRenderedPageBreak/>
        <w:t>before a satellite system is operated, its technical details must be filed with the ITU by an ITU member state.</w:t>
      </w:r>
      <w:r w:rsidR="00F6544E" w:rsidRPr="00260B05">
        <w:rPr>
          <w:rFonts w:ascii="Times New Roman" w:hAnsi="Times New Roman" w:cs="Times New Roman"/>
          <w:color w:val="000000"/>
        </w:rPr>
        <w:t xml:space="preserve"> </w:t>
      </w:r>
    </w:p>
    <w:p w14:paraId="60FCB1C1" w14:textId="42220623" w:rsidR="005E77A1" w:rsidRDefault="005E77A1" w:rsidP="004B7EBB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5E77A1">
        <w:rPr>
          <w:rFonts w:ascii="Times New Roman" w:hAnsi="Times New Roman" w:cs="Times New Roman"/>
          <w:color w:val="000000"/>
        </w:rPr>
        <w:t xml:space="preserve">The Radio Regulations are internationally binding administrative regulations made under the Constitution and Convention of the </w:t>
      </w:r>
      <w:r>
        <w:rPr>
          <w:rFonts w:ascii="Times New Roman" w:hAnsi="Times New Roman" w:cs="Times New Roman"/>
          <w:color w:val="000000"/>
        </w:rPr>
        <w:t>ITU</w:t>
      </w:r>
      <w:r w:rsidRPr="005E77A1">
        <w:rPr>
          <w:rFonts w:ascii="Times New Roman" w:hAnsi="Times New Roman" w:cs="Times New Roman"/>
          <w:color w:val="000000"/>
        </w:rPr>
        <w:t>, which is an international treaty (to which Australia is a signatory) that governs global use of the radiofrequency spectrum and satellite orbits.</w:t>
      </w:r>
    </w:p>
    <w:p w14:paraId="576AFDE0" w14:textId="7373295C" w:rsidR="00F85356" w:rsidRDefault="00F6036C" w:rsidP="004B7EBB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 entity</w:t>
      </w:r>
      <w:r w:rsidR="00F66DA4">
        <w:rPr>
          <w:rFonts w:ascii="Times New Roman" w:hAnsi="Times New Roman" w:cs="Times New Roman"/>
          <w:color w:val="000000"/>
        </w:rPr>
        <w:t xml:space="preserve"> with access to a</w:t>
      </w:r>
      <w:r w:rsidR="00D00676">
        <w:rPr>
          <w:rFonts w:ascii="Times New Roman" w:hAnsi="Times New Roman" w:cs="Times New Roman"/>
          <w:color w:val="000000"/>
        </w:rPr>
        <w:t xml:space="preserve"> </w:t>
      </w:r>
      <w:r w:rsidR="00F66DA4">
        <w:rPr>
          <w:rFonts w:ascii="Times New Roman" w:hAnsi="Times New Roman" w:cs="Times New Roman"/>
          <w:color w:val="000000"/>
        </w:rPr>
        <w:t xml:space="preserve">satellite filing </w:t>
      </w:r>
      <w:r w:rsidR="00D00676">
        <w:rPr>
          <w:rFonts w:ascii="Times New Roman" w:hAnsi="Times New Roman" w:cs="Times New Roman"/>
          <w:color w:val="000000"/>
        </w:rPr>
        <w:t xml:space="preserve">that has been </w:t>
      </w:r>
      <w:r w:rsidR="00483A90">
        <w:rPr>
          <w:rFonts w:ascii="Times New Roman" w:hAnsi="Times New Roman" w:cs="Times New Roman"/>
          <w:color w:val="000000"/>
        </w:rPr>
        <w:t>lodged</w:t>
      </w:r>
      <w:r w:rsidR="00E23030">
        <w:rPr>
          <w:rFonts w:ascii="Times New Roman" w:hAnsi="Times New Roman" w:cs="Times New Roman"/>
          <w:color w:val="000000"/>
        </w:rPr>
        <w:t xml:space="preserve"> </w:t>
      </w:r>
      <w:r w:rsidR="00D00676">
        <w:rPr>
          <w:rFonts w:ascii="Times New Roman" w:hAnsi="Times New Roman" w:cs="Times New Roman"/>
          <w:color w:val="000000"/>
        </w:rPr>
        <w:t xml:space="preserve">with the ITU by a foreign administration </w:t>
      </w:r>
      <w:r>
        <w:rPr>
          <w:rFonts w:ascii="Times New Roman" w:hAnsi="Times New Roman" w:cs="Times New Roman"/>
          <w:color w:val="000000"/>
        </w:rPr>
        <w:t xml:space="preserve">is not </w:t>
      </w:r>
      <w:r w:rsidR="005D5A2E">
        <w:rPr>
          <w:rFonts w:ascii="Times New Roman" w:hAnsi="Times New Roman" w:cs="Times New Roman"/>
          <w:color w:val="000000"/>
        </w:rPr>
        <w:t>eligible for entry in</w:t>
      </w:r>
      <w:r>
        <w:rPr>
          <w:rFonts w:ascii="Times New Roman" w:hAnsi="Times New Roman" w:cs="Times New Roman"/>
          <w:color w:val="000000"/>
        </w:rPr>
        <w:t xml:space="preserve"> the instrument. Instead, the entity </w:t>
      </w:r>
      <w:r w:rsidR="000B1919">
        <w:rPr>
          <w:rFonts w:ascii="Times New Roman" w:hAnsi="Times New Roman" w:cs="Times New Roman"/>
          <w:color w:val="000000"/>
        </w:rPr>
        <w:t>may be eli</w:t>
      </w:r>
      <w:r w:rsidR="002E2F9F">
        <w:rPr>
          <w:rFonts w:ascii="Times New Roman" w:hAnsi="Times New Roman" w:cs="Times New Roman"/>
          <w:color w:val="000000"/>
        </w:rPr>
        <w:t>gible for entry in</w:t>
      </w:r>
      <w:r w:rsidR="005D5A2E">
        <w:rPr>
          <w:rFonts w:ascii="Times New Roman" w:hAnsi="Times New Roman" w:cs="Times New Roman"/>
          <w:color w:val="000000"/>
        </w:rPr>
        <w:t xml:space="preserve"> the </w:t>
      </w:r>
      <w:r w:rsidR="005D5A2E" w:rsidRPr="005D5A2E">
        <w:rPr>
          <w:rFonts w:ascii="Times New Roman" w:hAnsi="Times New Roman" w:cs="Times New Roman"/>
          <w:i/>
          <w:iCs/>
          <w:color w:val="000000"/>
        </w:rPr>
        <w:t>Radiocommunications (</w:t>
      </w:r>
      <w:r w:rsidR="00866205">
        <w:rPr>
          <w:rFonts w:ascii="Times New Roman" w:hAnsi="Times New Roman" w:cs="Times New Roman"/>
          <w:i/>
          <w:iCs/>
          <w:color w:val="000000"/>
        </w:rPr>
        <w:t>Foreign</w:t>
      </w:r>
      <w:r w:rsidR="005D5A2E" w:rsidRPr="005D5A2E">
        <w:rPr>
          <w:rFonts w:ascii="Times New Roman" w:hAnsi="Times New Roman" w:cs="Times New Roman"/>
          <w:i/>
          <w:iCs/>
          <w:color w:val="000000"/>
        </w:rPr>
        <w:t xml:space="preserve"> Space Objects) Determination 2025</w:t>
      </w:r>
      <w:r w:rsidR="005D5A2E" w:rsidRPr="005D5A2E">
        <w:rPr>
          <w:rFonts w:ascii="Times New Roman" w:hAnsi="Times New Roman" w:cs="Times New Roman"/>
          <w:color w:val="000000"/>
        </w:rPr>
        <w:t>.</w:t>
      </w:r>
      <w:r w:rsidR="005D5A2E">
        <w:rPr>
          <w:rFonts w:ascii="Times New Roman" w:hAnsi="Times New Roman" w:cs="Times New Roman"/>
          <w:color w:val="000000"/>
        </w:rPr>
        <w:t xml:space="preserve"> </w:t>
      </w:r>
    </w:p>
    <w:p w14:paraId="149CCB32" w14:textId="6C434B40" w:rsidR="0042338F" w:rsidRDefault="004556A8" w:rsidP="00CF6041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instrument </w:t>
      </w:r>
      <w:r w:rsidR="00A903BA">
        <w:rPr>
          <w:rFonts w:ascii="Times New Roman" w:hAnsi="Times New Roman" w:cs="Times New Roman"/>
          <w:color w:val="000000"/>
        </w:rPr>
        <w:t>re</w:t>
      </w:r>
      <w:r w:rsidR="00B012A2">
        <w:rPr>
          <w:rFonts w:ascii="Times New Roman" w:hAnsi="Times New Roman" w:cs="Times New Roman"/>
          <w:color w:val="000000"/>
        </w:rPr>
        <w:t xml:space="preserve">peals and </w:t>
      </w:r>
      <w:r>
        <w:rPr>
          <w:rFonts w:ascii="Times New Roman" w:hAnsi="Times New Roman" w:cs="Times New Roman"/>
          <w:color w:val="000000"/>
        </w:rPr>
        <w:t xml:space="preserve">replaces the </w:t>
      </w:r>
      <w:r w:rsidR="008B1BDD" w:rsidRPr="008B1BDD">
        <w:rPr>
          <w:rFonts w:ascii="Times New Roman" w:hAnsi="Times New Roman" w:cs="Times New Roman"/>
          <w:i/>
          <w:iCs/>
          <w:color w:val="000000"/>
        </w:rPr>
        <w:t>Radiocommunications (Australian Space Objects) Determination 20</w:t>
      </w:r>
      <w:r w:rsidR="00F0238D">
        <w:rPr>
          <w:rFonts w:ascii="Times New Roman" w:hAnsi="Times New Roman" w:cs="Times New Roman"/>
          <w:i/>
          <w:iCs/>
          <w:color w:val="000000"/>
        </w:rPr>
        <w:t>14</w:t>
      </w:r>
      <w:r w:rsidR="006023C3">
        <w:rPr>
          <w:rFonts w:ascii="Times New Roman" w:hAnsi="Times New Roman" w:cs="Times New Roman"/>
          <w:color w:val="000000"/>
        </w:rPr>
        <w:t xml:space="preserve"> </w:t>
      </w:r>
      <w:r w:rsidR="00721796">
        <w:rPr>
          <w:rFonts w:ascii="Times New Roman" w:hAnsi="Times New Roman" w:cs="Times New Roman"/>
          <w:color w:val="000000"/>
        </w:rPr>
        <w:t>(</w:t>
      </w:r>
      <w:r w:rsidR="00721796" w:rsidRPr="00847863">
        <w:rPr>
          <w:rFonts w:ascii="Times New Roman" w:hAnsi="Times New Roman" w:cs="Times New Roman"/>
          <w:color w:val="000000"/>
        </w:rPr>
        <w:t>the</w:t>
      </w:r>
      <w:r w:rsidR="00721796" w:rsidRPr="00721796">
        <w:rPr>
          <w:rFonts w:ascii="Times New Roman" w:hAnsi="Times New Roman" w:cs="Times New Roman"/>
          <w:b/>
          <w:bCs/>
          <w:color w:val="000000"/>
        </w:rPr>
        <w:t xml:space="preserve"> 2014 determination</w:t>
      </w:r>
      <w:r w:rsidR="00721796">
        <w:rPr>
          <w:rFonts w:ascii="Times New Roman" w:hAnsi="Times New Roman" w:cs="Times New Roman"/>
          <w:color w:val="000000"/>
        </w:rPr>
        <w:t xml:space="preserve">). </w:t>
      </w:r>
      <w:r w:rsidR="00884291">
        <w:rPr>
          <w:rFonts w:ascii="Times New Roman" w:hAnsi="Times New Roman" w:cs="Times New Roman"/>
          <w:color w:val="000000"/>
        </w:rPr>
        <w:t xml:space="preserve">The ACMA has made the instrument because </w:t>
      </w:r>
      <w:r w:rsidR="004D0DA2">
        <w:rPr>
          <w:rFonts w:ascii="Times New Roman" w:hAnsi="Times New Roman" w:cs="Times New Roman"/>
          <w:color w:val="000000"/>
        </w:rPr>
        <w:t xml:space="preserve">the 2014 determination was due to “sunset” on 1 April 2025 </w:t>
      </w:r>
      <w:r w:rsidR="0042338F" w:rsidRPr="00B66DB6">
        <w:rPr>
          <w:rFonts w:ascii="Times New Roman" w:hAnsi="Times New Roman" w:cs="Times New Roman"/>
        </w:rPr>
        <w:t xml:space="preserve">in accordance with Part 4 of Chapter 3 of the </w:t>
      </w:r>
      <w:r w:rsidR="0042338F">
        <w:rPr>
          <w:rFonts w:ascii="Times New Roman" w:hAnsi="Times New Roman" w:cs="Times New Roman"/>
          <w:i/>
          <w:iCs/>
        </w:rPr>
        <w:t xml:space="preserve">Legislation Act 2003 </w:t>
      </w:r>
      <w:r w:rsidR="0042338F">
        <w:rPr>
          <w:rFonts w:ascii="Times New Roman" w:hAnsi="Times New Roman" w:cs="Times New Roman"/>
        </w:rPr>
        <w:t xml:space="preserve">(the </w:t>
      </w:r>
      <w:r w:rsidR="0042338F" w:rsidRPr="001058AB">
        <w:rPr>
          <w:rFonts w:ascii="Times New Roman" w:hAnsi="Times New Roman" w:cs="Times New Roman"/>
          <w:b/>
          <w:bCs/>
        </w:rPr>
        <w:t>LA</w:t>
      </w:r>
      <w:r w:rsidR="0042338F">
        <w:rPr>
          <w:rFonts w:ascii="Times New Roman" w:hAnsi="Times New Roman" w:cs="Times New Roman"/>
        </w:rPr>
        <w:t xml:space="preserve">). </w:t>
      </w:r>
      <w:r w:rsidR="009E08D7">
        <w:rPr>
          <w:rFonts w:ascii="Times New Roman" w:hAnsi="Times New Roman" w:cs="Times New Roman"/>
          <w:color w:val="000000"/>
        </w:rPr>
        <w:t xml:space="preserve">It continues the arrangements </w:t>
      </w:r>
      <w:r w:rsidR="00802F74">
        <w:rPr>
          <w:rFonts w:ascii="Times New Roman" w:hAnsi="Times New Roman" w:cs="Times New Roman"/>
          <w:color w:val="000000"/>
        </w:rPr>
        <w:t xml:space="preserve">made under the 2014 determination, with </w:t>
      </w:r>
      <w:r w:rsidR="0036201D" w:rsidRPr="0036201D">
        <w:rPr>
          <w:rFonts w:ascii="Times New Roman" w:hAnsi="Times New Roman" w:cs="Times New Roman"/>
          <w:color w:val="000000"/>
        </w:rPr>
        <w:t xml:space="preserve">minor wording and structural changes to clarify </w:t>
      </w:r>
      <w:r w:rsidR="0036201D">
        <w:rPr>
          <w:rFonts w:ascii="Times New Roman" w:hAnsi="Times New Roman" w:cs="Times New Roman"/>
          <w:color w:val="000000"/>
        </w:rPr>
        <w:t>its</w:t>
      </w:r>
      <w:r w:rsidR="0036201D" w:rsidRPr="0036201D">
        <w:rPr>
          <w:rFonts w:ascii="Times New Roman" w:hAnsi="Times New Roman" w:cs="Times New Roman"/>
          <w:color w:val="000000"/>
        </w:rPr>
        <w:t xml:space="preserve"> intended effect and operation</w:t>
      </w:r>
      <w:r w:rsidR="0036201D">
        <w:rPr>
          <w:rFonts w:ascii="Times New Roman" w:hAnsi="Times New Roman" w:cs="Times New Roman"/>
          <w:color w:val="000000"/>
        </w:rPr>
        <w:t>.</w:t>
      </w:r>
      <w:r w:rsidR="00D43E68">
        <w:rPr>
          <w:rFonts w:ascii="Times New Roman" w:hAnsi="Times New Roman" w:cs="Times New Roman"/>
          <w:color w:val="000000"/>
        </w:rPr>
        <w:t xml:space="preserve"> </w:t>
      </w:r>
    </w:p>
    <w:p w14:paraId="169B682C" w14:textId="45CAEAC1" w:rsidR="008D7358" w:rsidRDefault="00D43E68" w:rsidP="00CF6041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Specifically, the instrument </w:t>
      </w:r>
      <w:r w:rsidR="00CF6041" w:rsidRPr="00CF6041">
        <w:rPr>
          <w:rFonts w:ascii="Times New Roman" w:hAnsi="Times New Roman" w:cs="Times New Roman"/>
          <w:color w:val="000000"/>
        </w:rPr>
        <w:t>explicitly state</w:t>
      </w:r>
      <w:r>
        <w:rPr>
          <w:rFonts w:ascii="Times New Roman" w:hAnsi="Times New Roman" w:cs="Times New Roman"/>
          <w:color w:val="000000"/>
        </w:rPr>
        <w:t>s</w:t>
      </w:r>
      <w:r w:rsidR="00CF6041" w:rsidRPr="00CF6041">
        <w:rPr>
          <w:rFonts w:ascii="Times New Roman" w:hAnsi="Times New Roman" w:cs="Times New Roman"/>
          <w:color w:val="000000"/>
        </w:rPr>
        <w:t xml:space="preserve"> that a space object is determined to be an Australian space object if it is operating in a frequency range mentioned in the </w:t>
      </w:r>
      <w:r w:rsidR="00E82B7C">
        <w:rPr>
          <w:rFonts w:ascii="Times New Roman" w:hAnsi="Times New Roman" w:cs="Times New Roman"/>
          <w:color w:val="000000"/>
        </w:rPr>
        <w:t>c</w:t>
      </w:r>
      <w:r w:rsidR="00CF6041" w:rsidRPr="00CF6041">
        <w:rPr>
          <w:rFonts w:ascii="Times New Roman" w:hAnsi="Times New Roman" w:cs="Times New Roman"/>
          <w:color w:val="000000"/>
        </w:rPr>
        <w:t xml:space="preserve">lass </w:t>
      </w:r>
      <w:r w:rsidR="00E82B7C">
        <w:rPr>
          <w:rFonts w:ascii="Times New Roman" w:hAnsi="Times New Roman" w:cs="Times New Roman"/>
          <w:color w:val="000000"/>
        </w:rPr>
        <w:t>l</w:t>
      </w:r>
      <w:r w:rsidR="00CF6041" w:rsidRPr="00CF6041">
        <w:rPr>
          <w:rFonts w:ascii="Times New Roman" w:hAnsi="Times New Roman" w:cs="Times New Roman"/>
          <w:color w:val="000000"/>
        </w:rPr>
        <w:t>icence</w:t>
      </w:r>
      <w:r>
        <w:rPr>
          <w:rFonts w:ascii="Times New Roman" w:hAnsi="Times New Roman" w:cs="Times New Roman"/>
          <w:color w:val="000000"/>
        </w:rPr>
        <w:t xml:space="preserve">. </w:t>
      </w:r>
      <w:r w:rsidR="00D1223C">
        <w:rPr>
          <w:rFonts w:ascii="Times New Roman" w:hAnsi="Times New Roman" w:cs="Times New Roman"/>
          <w:color w:val="000000"/>
        </w:rPr>
        <w:t xml:space="preserve">Second, </w:t>
      </w:r>
      <w:r w:rsidR="00CF6041" w:rsidRPr="00CF6041">
        <w:rPr>
          <w:rFonts w:ascii="Times New Roman" w:hAnsi="Times New Roman" w:cs="Times New Roman"/>
          <w:color w:val="000000"/>
        </w:rPr>
        <w:t xml:space="preserve">the </w:t>
      </w:r>
      <w:r w:rsidR="00BE69FE">
        <w:rPr>
          <w:rFonts w:ascii="Times New Roman" w:hAnsi="Times New Roman" w:cs="Times New Roman"/>
          <w:color w:val="000000"/>
        </w:rPr>
        <w:t xml:space="preserve">instrument </w:t>
      </w:r>
      <w:r w:rsidR="00CF6041" w:rsidRPr="00CF6041">
        <w:rPr>
          <w:rFonts w:ascii="Times New Roman" w:hAnsi="Times New Roman" w:cs="Times New Roman"/>
          <w:color w:val="000000"/>
        </w:rPr>
        <w:t>describ</w:t>
      </w:r>
      <w:r w:rsidR="00BE69FE">
        <w:rPr>
          <w:rFonts w:ascii="Times New Roman" w:hAnsi="Times New Roman" w:cs="Times New Roman"/>
          <w:color w:val="000000"/>
        </w:rPr>
        <w:t>es</w:t>
      </w:r>
      <w:r w:rsidR="00CF6041" w:rsidRPr="00CF6041">
        <w:rPr>
          <w:rFonts w:ascii="Times New Roman" w:hAnsi="Times New Roman" w:cs="Times New Roman"/>
          <w:color w:val="000000"/>
        </w:rPr>
        <w:t xml:space="preserve"> the listed entities </w:t>
      </w:r>
      <w:r w:rsidR="00BE69FE">
        <w:rPr>
          <w:rFonts w:ascii="Times New Roman" w:hAnsi="Times New Roman" w:cs="Times New Roman"/>
          <w:color w:val="000000"/>
        </w:rPr>
        <w:t>as “</w:t>
      </w:r>
      <w:r w:rsidR="00CF6041" w:rsidRPr="00CF6041">
        <w:rPr>
          <w:rFonts w:ascii="Times New Roman" w:hAnsi="Times New Roman" w:cs="Times New Roman"/>
          <w:color w:val="000000"/>
        </w:rPr>
        <w:t>owners, controllers or operators of space objects</w:t>
      </w:r>
      <w:r w:rsidR="00BE69FE">
        <w:rPr>
          <w:rFonts w:ascii="Times New Roman" w:hAnsi="Times New Roman" w:cs="Times New Roman"/>
          <w:color w:val="000000"/>
        </w:rPr>
        <w:t>”</w:t>
      </w:r>
      <w:r w:rsidR="00F57DA0">
        <w:rPr>
          <w:rFonts w:ascii="Times New Roman" w:hAnsi="Times New Roman" w:cs="Times New Roman"/>
          <w:color w:val="000000"/>
        </w:rPr>
        <w:t xml:space="preserve">. This </w:t>
      </w:r>
      <w:r w:rsidR="00B7444D">
        <w:rPr>
          <w:rFonts w:ascii="Times New Roman" w:hAnsi="Times New Roman" w:cs="Times New Roman"/>
          <w:color w:val="000000"/>
        </w:rPr>
        <w:t>replac</w:t>
      </w:r>
      <w:r w:rsidR="00F57DA0">
        <w:rPr>
          <w:rFonts w:ascii="Times New Roman" w:hAnsi="Times New Roman" w:cs="Times New Roman"/>
          <w:color w:val="000000"/>
        </w:rPr>
        <w:t xml:space="preserve">es </w:t>
      </w:r>
      <w:r w:rsidR="00B7444D">
        <w:rPr>
          <w:rFonts w:ascii="Times New Roman" w:hAnsi="Times New Roman" w:cs="Times New Roman"/>
          <w:color w:val="000000"/>
        </w:rPr>
        <w:t>the wording used in the 2014 determination</w:t>
      </w:r>
      <w:r w:rsidR="00F57DA0">
        <w:rPr>
          <w:rFonts w:ascii="Times New Roman" w:hAnsi="Times New Roman" w:cs="Times New Roman"/>
          <w:color w:val="000000"/>
        </w:rPr>
        <w:t xml:space="preserve"> which referred to a “satellite operated by, or for” a listed entity.</w:t>
      </w:r>
      <w:r w:rsidR="00C31C7D">
        <w:rPr>
          <w:rFonts w:ascii="Times New Roman" w:hAnsi="Times New Roman" w:cs="Times New Roman"/>
          <w:color w:val="000000"/>
        </w:rPr>
        <w:t xml:space="preserve"> </w:t>
      </w:r>
    </w:p>
    <w:p w14:paraId="080FEE08" w14:textId="76A726E0" w:rsidR="0043187B" w:rsidRPr="00F0238D" w:rsidRDefault="00C31C7D" w:rsidP="00CF6041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</w:t>
      </w:r>
      <w:r w:rsidR="00CB2ED9">
        <w:rPr>
          <w:rFonts w:ascii="Times New Roman" w:hAnsi="Times New Roman" w:cs="Times New Roman"/>
          <w:color w:val="000000"/>
        </w:rPr>
        <w:t xml:space="preserve"> instrument commences </w:t>
      </w:r>
      <w:r w:rsidR="005E371F" w:rsidRPr="005E371F">
        <w:rPr>
          <w:rFonts w:ascii="Times New Roman" w:hAnsi="Times New Roman" w:cs="Times New Roman"/>
          <w:color w:val="000000"/>
        </w:rPr>
        <w:t>at the start of the day after the day it is registered on the Federal Register of Legislation</w:t>
      </w:r>
      <w:r w:rsidR="00C12B1A">
        <w:rPr>
          <w:rFonts w:ascii="Times New Roman" w:hAnsi="Times New Roman" w:cs="Times New Roman"/>
          <w:color w:val="000000"/>
        </w:rPr>
        <w:t xml:space="preserve">. It repeals the 2014 determination </w:t>
      </w:r>
      <w:r w:rsidR="00FC4D7F">
        <w:rPr>
          <w:rFonts w:ascii="Times New Roman" w:hAnsi="Times New Roman" w:cs="Times New Roman"/>
          <w:color w:val="000000"/>
        </w:rPr>
        <w:t xml:space="preserve">at </w:t>
      </w:r>
      <w:r w:rsidR="00C12B1A">
        <w:rPr>
          <w:rFonts w:ascii="Times New Roman" w:hAnsi="Times New Roman" w:cs="Times New Roman"/>
          <w:color w:val="000000"/>
        </w:rPr>
        <w:t xml:space="preserve">the same </w:t>
      </w:r>
      <w:r w:rsidR="00FC4D7F">
        <w:rPr>
          <w:rFonts w:ascii="Times New Roman" w:hAnsi="Times New Roman" w:cs="Times New Roman"/>
          <w:color w:val="000000"/>
        </w:rPr>
        <w:t>time</w:t>
      </w:r>
      <w:r w:rsidR="00C12B1A">
        <w:rPr>
          <w:rFonts w:ascii="Times New Roman" w:hAnsi="Times New Roman" w:cs="Times New Roman"/>
          <w:color w:val="000000"/>
        </w:rPr>
        <w:t>.</w:t>
      </w:r>
    </w:p>
    <w:p w14:paraId="2E5EF04E" w14:textId="6D21FC3D" w:rsidR="00345B66" w:rsidRDefault="002E5392" w:rsidP="00345B66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If a space object is an Australian space object, </w:t>
      </w:r>
      <w:r w:rsidR="00424B11">
        <w:rPr>
          <w:rFonts w:ascii="Times New Roman" w:hAnsi="Times New Roman" w:cs="Times New Roman"/>
          <w:color w:val="000000"/>
        </w:rPr>
        <w:t xml:space="preserve">operation of a radiocommunications device on the object may require a licence. </w:t>
      </w:r>
      <w:r w:rsidR="00345B66">
        <w:rPr>
          <w:rFonts w:ascii="Times New Roman" w:hAnsi="Times New Roman" w:cs="Times New Roman"/>
          <w:color w:val="000000"/>
        </w:rPr>
        <w:t>It is an offence, and subject to a civil penalty, to operate a radiocommunications device otherwise than as authorised by a licence (section 46 of the Act). The Act prescribes the following maximum penalties for the offence:</w:t>
      </w:r>
    </w:p>
    <w:p w14:paraId="0B35A366" w14:textId="77777777" w:rsidR="00345B66" w:rsidRDefault="00345B66" w:rsidP="00345B6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if the radiocommunications device is a radiocommunications transmitter and the offender is an individual – imprisonment for 2 </w:t>
      </w:r>
      <w:proofErr w:type="gramStart"/>
      <w:r>
        <w:rPr>
          <w:rFonts w:ascii="Times New Roman" w:hAnsi="Times New Roman" w:cs="Times New Roman"/>
          <w:color w:val="000000"/>
        </w:rPr>
        <w:t>years;</w:t>
      </w:r>
      <w:proofErr w:type="gramEnd"/>
    </w:p>
    <w:p w14:paraId="23CA4956" w14:textId="052FECCE" w:rsidR="00345B66" w:rsidRDefault="00345B66" w:rsidP="00345B6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if the radiocommunications device is a radiocommunications transmitter and the offender is not an individual – 1,500 penalty units (which is </w:t>
      </w:r>
      <w:r w:rsidR="000831F2" w:rsidRPr="00DE741A">
        <w:rPr>
          <w:rFonts w:ascii="Times New Roman" w:hAnsi="Times New Roman" w:cs="Times New Roman"/>
        </w:rPr>
        <w:t>$4</w:t>
      </w:r>
      <w:r w:rsidR="00D62336">
        <w:rPr>
          <w:rFonts w:ascii="Times New Roman" w:hAnsi="Times New Roman" w:cs="Times New Roman"/>
        </w:rPr>
        <w:t>9</w:t>
      </w:r>
      <w:r w:rsidR="000831F2" w:rsidRPr="00DE741A">
        <w:rPr>
          <w:rFonts w:ascii="Times New Roman" w:hAnsi="Times New Roman" w:cs="Times New Roman"/>
        </w:rPr>
        <w:t>5</w:t>
      </w:r>
      <w:r w:rsidR="00D62336">
        <w:rPr>
          <w:rFonts w:ascii="Times New Roman" w:hAnsi="Times New Roman" w:cs="Times New Roman"/>
        </w:rPr>
        <w:t>,0</w:t>
      </w:r>
      <w:r w:rsidR="000831F2" w:rsidRPr="00DE741A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  <w:color w:val="000000"/>
        </w:rPr>
        <w:t>based on the current penalty unit amount of $</w:t>
      </w:r>
      <w:r w:rsidR="000831F2">
        <w:rPr>
          <w:rFonts w:ascii="Times New Roman" w:hAnsi="Times New Roman" w:cs="Times New Roman"/>
          <w:color w:val="000000"/>
        </w:rPr>
        <w:t>33</w:t>
      </w:r>
      <w:r w:rsidR="00023312">
        <w:rPr>
          <w:rFonts w:ascii="Times New Roman" w:hAnsi="Times New Roman" w:cs="Times New Roman"/>
          <w:color w:val="000000"/>
        </w:rPr>
        <w:t>0</w:t>
      </w:r>
      <w:proofErr w:type="gramStart"/>
      <w:r>
        <w:rPr>
          <w:rFonts w:ascii="Times New Roman" w:hAnsi="Times New Roman" w:cs="Times New Roman"/>
          <w:color w:val="000000"/>
        </w:rPr>
        <w:t>);</w:t>
      </w:r>
      <w:proofErr w:type="gramEnd"/>
    </w:p>
    <w:p w14:paraId="226C3472" w14:textId="7BF907C3" w:rsidR="00345B66" w:rsidRPr="001762CC" w:rsidRDefault="00345B66" w:rsidP="00345B6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1762CC">
        <w:rPr>
          <w:rFonts w:ascii="Times New Roman" w:hAnsi="Times New Roman" w:cs="Times New Roman"/>
          <w:color w:val="000000"/>
        </w:rPr>
        <w:t>if the radiocommunications device is not a radiocommunications transmitter – 20 penalty units ($</w:t>
      </w:r>
      <w:r w:rsidR="00E50858">
        <w:rPr>
          <w:rFonts w:ascii="Times New Roman" w:hAnsi="Times New Roman" w:cs="Times New Roman"/>
          <w:color w:val="000000"/>
        </w:rPr>
        <w:t>6,6</w:t>
      </w:r>
      <w:r w:rsidR="00023312">
        <w:rPr>
          <w:rFonts w:ascii="Times New Roman" w:hAnsi="Times New Roman" w:cs="Times New Roman"/>
          <w:color w:val="000000"/>
        </w:rPr>
        <w:t>0</w:t>
      </w:r>
      <w:r w:rsidR="00E50858">
        <w:rPr>
          <w:rFonts w:ascii="Times New Roman" w:hAnsi="Times New Roman" w:cs="Times New Roman"/>
          <w:color w:val="000000"/>
        </w:rPr>
        <w:t>0</w:t>
      </w:r>
      <w:r w:rsidRPr="001762CC">
        <w:rPr>
          <w:rFonts w:ascii="Times New Roman" w:hAnsi="Times New Roman" w:cs="Times New Roman"/>
          <w:color w:val="000000"/>
        </w:rPr>
        <w:t>).</w:t>
      </w:r>
    </w:p>
    <w:p w14:paraId="2C24C8D7" w14:textId="77777777" w:rsidR="00345B66" w:rsidRDefault="00345B66" w:rsidP="00345B66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Act prescribes the following maximum civil penalties:</w:t>
      </w:r>
    </w:p>
    <w:p w14:paraId="1A39A844" w14:textId="5250AD9B" w:rsidR="00345B66" w:rsidRDefault="00345B66" w:rsidP="00345B6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 radiocommunications device is a radiocommunications transmitter – 300 penalty units ($</w:t>
      </w:r>
      <w:r w:rsidR="00E50858">
        <w:rPr>
          <w:rFonts w:ascii="Times New Roman" w:hAnsi="Times New Roman" w:cs="Times New Roman"/>
          <w:color w:val="000000"/>
        </w:rPr>
        <w:t>99</w:t>
      </w:r>
      <w:r w:rsidR="00B93D70">
        <w:rPr>
          <w:rFonts w:ascii="Times New Roman" w:hAnsi="Times New Roman" w:cs="Times New Roman"/>
          <w:color w:val="000000"/>
        </w:rPr>
        <w:t>,0</w:t>
      </w:r>
      <w:r>
        <w:rPr>
          <w:rFonts w:ascii="Times New Roman" w:hAnsi="Times New Roman" w:cs="Times New Roman"/>
          <w:color w:val="000000"/>
        </w:rPr>
        <w:t>00</w:t>
      </w:r>
      <w:proofErr w:type="gramStart"/>
      <w:r>
        <w:rPr>
          <w:rFonts w:ascii="Times New Roman" w:hAnsi="Times New Roman" w:cs="Times New Roman"/>
          <w:color w:val="000000"/>
        </w:rPr>
        <w:t>);</w:t>
      </w:r>
      <w:proofErr w:type="gramEnd"/>
    </w:p>
    <w:p w14:paraId="30F8E91C" w14:textId="192D7A56" w:rsidR="00345B66" w:rsidRDefault="00345B66" w:rsidP="00345B6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 radiocommunications device is not a radiocommunications transmitter – 20 penalty units ($</w:t>
      </w:r>
      <w:r w:rsidR="00E50858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,</w:t>
      </w:r>
      <w:r w:rsidR="00E50858">
        <w:rPr>
          <w:rFonts w:ascii="Times New Roman" w:hAnsi="Times New Roman" w:cs="Times New Roman"/>
          <w:color w:val="000000"/>
        </w:rPr>
        <w:t>6</w:t>
      </w:r>
      <w:r w:rsidR="00B93D70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0).</w:t>
      </w:r>
    </w:p>
    <w:p w14:paraId="581397AF" w14:textId="77777777" w:rsidR="00345B66" w:rsidRDefault="00345B66" w:rsidP="00345B66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an offence, and subject to a civil penalty, to possess a radiocommunications device for the purpose of operating the device otherwise than as authorised by a licence (section 47 of the Act). The Act prescribes the same penalties for this offence and civil penalty contravention as for the offence and civil penalty contravention in section 46.</w:t>
      </w:r>
    </w:p>
    <w:p w14:paraId="67007E16" w14:textId="77777777" w:rsidR="004D7AF7" w:rsidRPr="00683E72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683E72">
        <w:rPr>
          <w:rFonts w:ascii="Times New Roman" w:hAnsi="Times New Roman" w:cs="Times New Roman"/>
          <w:color w:val="000000"/>
        </w:rPr>
        <w:t xml:space="preserve">A provision-by-provision description of the instrument is set out in the notes at </w:t>
      </w:r>
      <w:r w:rsidRPr="00404EAE">
        <w:rPr>
          <w:rFonts w:ascii="Times New Roman" w:hAnsi="Times New Roman" w:cs="Times New Roman"/>
          <w:b/>
          <w:bCs/>
          <w:color w:val="000000"/>
        </w:rPr>
        <w:t>Attachment A</w:t>
      </w:r>
      <w:r w:rsidRPr="00683E72">
        <w:rPr>
          <w:rFonts w:ascii="Times New Roman" w:hAnsi="Times New Roman" w:cs="Times New Roman"/>
          <w:color w:val="000000"/>
        </w:rPr>
        <w:t>.</w:t>
      </w:r>
    </w:p>
    <w:p w14:paraId="18F2115F" w14:textId="5BE7F5B1" w:rsidR="004D7AF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683E72">
        <w:rPr>
          <w:rFonts w:ascii="Times New Roman" w:hAnsi="Times New Roman" w:cs="Times New Roman"/>
          <w:color w:val="000000"/>
        </w:rPr>
        <w:t xml:space="preserve">The instrument is a legislative instrument for the purposes of the </w:t>
      </w:r>
      <w:proofErr w:type="gramStart"/>
      <w:r w:rsidRPr="00332FF5">
        <w:rPr>
          <w:rFonts w:ascii="Times New Roman" w:hAnsi="Times New Roman" w:cs="Times New Roman"/>
          <w:color w:val="000000"/>
        </w:rPr>
        <w:t>LA</w:t>
      </w:r>
      <w:r w:rsidR="00332FF5">
        <w:rPr>
          <w:rFonts w:ascii="Times New Roman" w:hAnsi="Times New Roman" w:cs="Times New Roman"/>
          <w:color w:val="000000"/>
        </w:rPr>
        <w:t>, and</w:t>
      </w:r>
      <w:proofErr w:type="gramEnd"/>
      <w:r w:rsidR="00332FF5">
        <w:rPr>
          <w:rFonts w:ascii="Times New Roman" w:hAnsi="Times New Roman" w:cs="Times New Roman"/>
          <w:color w:val="000000"/>
        </w:rPr>
        <w:t xml:space="preserve"> is disallowable</w:t>
      </w:r>
      <w:r w:rsidRPr="00683E72">
        <w:rPr>
          <w:rFonts w:ascii="Times New Roman" w:hAnsi="Times New Roman" w:cs="Times New Roman"/>
          <w:color w:val="000000"/>
        </w:rPr>
        <w:t xml:space="preserve">. </w:t>
      </w:r>
    </w:p>
    <w:p w14:paraId="19913B43" w14:textId="77777777" w:rsidR="004D7AF7" w:rsidRPr="00683E72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instrument is subject to the sunsetting provisions of the LA.</w:t>
      </w:r>
    </w:p>
    <w:p w14:paraId="739B3355" w14:textId="77777777" w:rsidR="004D7AF7" w:rsidRPr="004329FF" w:rsidRDefault="004D7AF7" w:rsidP="00B924E9">
      <w:pPr>
        <w:keepNext/>
        <w:spacing w:line="257" w:lineRule="auto"/>
        <w:rPr>
          <w:rFonts w:ascii="Times New Roman" w:hAnsi="Times New Roman" w:cs="Times New Roman"/>
          <w:b/>
        </w:rPr>
      </w:pPr>
      <w:r w:rsidRPr="004329FF">
        <w:rPr>
          <w:rFonts w:ascii="Times New Roman" w:hAnsi="Times New Roman" w:cs="Times New Roman"/>
          <w:b/>
        </w:rPr>
        <w:lastRenderedPageBreak/>
        <w:t>Documents incorporated by reference</w:t>
      </w:r>
    </w:p>
    <w:p w14:paraId="240D3459" w14:textId="77777777" w:rsidR="004D7AF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6302BF">
        <w:rPr>
          <w:rFonts w:ascii="Times New Roman" w:hAnsi="Times New Roman" w:cs="Times New Roman"/>
          <w:color w:val="000000"/>
        </w:rPr>
        <w:t>Section 314A of the Act provides that an instrument under the Act may make provision in relation to a matter by applying, adopting or incorporating (with or without modifications) matters contained in any Act or any other instrument or writing as in force or existing at a particular time or from time to time.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473C14B4" w14:textId="2CC92543" w:rsidR="00B70C55" w:rsidRDefault="00B70C55" w:rsidP="00B70C55">
      <w:pPr>
        <w:rPr>
          <w:rFonts w:ascii="Times New Roman" w:hAnsi="Times New Roman" w:cs="Times New Roman"/>
        </w:rPr>
      </w:pPr>
      <w:r w:rsidRPr="00B25B7C">
        <w:rPr>
          <w:rFonts w:ascii="Times New Roman" w:hAnsi="Times New Roman" w:cs="Times New Roman"/>
        </w:rPr>
        <w:t xml:space="preserve">The instrument </w:t>
      </w:r>
      <w:r>
        <w:rPr>
          <w:rFonts w:ascii="Times New Roman" w:hAnsi="Times New Roman" w:cs="Times New Roman"/>
        </w:rPr>
        <w:t>incorporates</w:t>
      </w:r>
      <w:r w:rsidR="00B91F6E">
        <w:rPr>
          <w:rFonts w:ascii="Times New Roman" w:hAnsi="Times New Roman" w:cs="Times New Roman"/>
        </w:rPr>
        <w:t xml:space="preserve"> all or part of</w:t>
      </w:r>
      <w:r>
        <w:rPr>
          <w:rFonts w:ascii="Times New Roman" w:hAnsi="Times New Roman" w:cs="Times New Roman"/>
        </w:rPr>
        <w:t xml:space="preserve"> the following Acts</w:t>
      </w:r>
      <w:r w:rsidR="00B91F6E">
        <w:rPr>
          <w:rFonts w:ascii="Times New Roman" w:hAnsi="Times New Roman" w:cs="Times New Roman"/>
        </w:rPr>
        <w:t xml:space="preserve"> and legislative instruments</w:t>
      </w:r>
      <w:r>
        <w:rPr>
          <w:rFonts w:ascii="Times New Roman" w:hAnsi="Times New Roman" w:cs="Times New Roman"/>
        </w:rPr>
        <w:t>, or otherwise refers to them, as in force from time to time:</w:t>
      </w:r>
    </w:p>
    <w:p w14:paraId="66F31402" w14:textId="77777777" w:rsidR="00B70C55" w:rsidRDefault="00B70C55" w:rsidP="00B70C5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Act;</w:t>
      </w:r>
      <w:proofErr w:type="gramEnd"/>
    </w:p>
    <w:p w14:paraId="165380AC" w14:textId="3AE764C7" w:rsidR="00B70C55" w:rsidRDefault="00B70C55" w:rsidP="00B70C5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CE5094">
        <w:rPr>
          <w:rFonts w:ascii="Times New Roman" w:hAnsi="Times New Roman" w:cs="Times New Roman"/>
        </w:rPr>
        <w:t xml:space="preserve"> </w:t>
      </w:r>
      <w:proofErr w:type="gramStart"/>
      <w:r w:rsidR="00CE5094">
        <w:rPr>
          <w:rFonts w:ascii="Times New Roman" w:hAnsi="Times New Roman" w:cs="Times New Roman"/>
        </w:rPr>
        <w:t>AIA</w:t>
      </w:r>
      <w:r>
        <w:rPr>
          <w:rFonts w:ascii="Times New Roman" w:hAnsi="Times New Roman" w:cs="Times New Roman"/>
        </w:rPr>
        <w:t>;</w:t>
      </w:r>
      <w:proofErr w:type="gramEnd"/>
    </w:p>
    <w:p w14:paraId="1C7C0833" w14:textId="13563DA7" w:rsidR="00B70C55" w:rsidRDefault="00B70C55" w:rsidP="00B70C5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5048CC">
        <w:rPr>
          <w:rFonts w:ascii="Times New Roman" w:hAnsi="Times New Roman" w:cs="Times New Roman"/>
          <w:i/>
          <w:iCs/>
        </w:rPr>
        <w:t xml:space="preserve">Australian Communications and Media Authority Act </w:t>
      </w:r>
      <w:proofErr w:type="gramStart"/>
      <w:r w:rsidRPr="005048CC">
        <w:rPr>
          <w:rFonts w:ascii="Times New Roman" w:hAnsi="Times New Roman" w:cs="Times New Roman"/>
          <w:i/>
          <w:iCs/>
        </w:rPr>
        <w:t>2005</w:t>
      </w:r>
      <w:r>
        <w:rPr>
          <w:rFonts w:ascii="Times New Roman" w:hAnsi="Times New Roman" w:cs="Times New Roman"/>
        </w:rPr>
        <w:t>;</w:t>
      </w:r>
      <w:proofErr w:type="gramEnd"/>
    </w:p>
    <w:p w14:paraId="5F83043F" w14:textId="6C9DC592" w:rsidR="00B70C55" w:rsidRDefault="00B70C55" w:rsidP="00B70C5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LA</w:t>
      </w:r>
      <w:r w:rsidR="008B18CE">
        <w:rPr>
          <w:rFonts w:ascii="Times New Roman" w:hAnsi="Times New Roman" w:cs="Times New Roman"/>
        </w:rPr>
        <w:t>;</w:t>
      </w:r>
      <w:proofErr w:type="gramEnd"/>
    </w:p>
    <w:p w14:paraId="3FC5CC97" w14:textId="51EAA119" w:rsidR="002E5189" w:rsidRPr="00DE79A2" w:rsidRDefault="002E5189" w:rsidP="002E518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DE79A2">
        <w:rPr>
          <w:rFonts w:ascii="Times New Roman" w:hAnsi="Times New Roman" w:cs="Times New Roman"/>
          <w:color w:val="000000"/>
        </w:rPr>
        <w:t xml:space="preserve">the </w:t>
      </w:r>
      <w:r w:rsidRPr="00DE79A2">
        <w:rPr>
          <w:rFonts w:ascii="Times New Roman" w:hAnsi="Times New Roman" w:cs="Times New Roman"/>
          <w:i/>
          <w:iCs/>
          <w:color w:val="000000"/>
        </w:rPr>
        <w:t xml:space="preserve">Public Governance, Performance and Accountability Act </w:t>
      </w:r>
      <w:proofErr w:type="gramStart"/>
      <w:r w:rsidRPr="00DE79A2">
        <w:rPr>
          <w:rFonts w:ascii="Times New Roman" w:hAnsi="Times New Roman" w:cs="Times New Roman"/>
          <w:i/>
          <w:iCs/>
          <w:color w:val="000000"/>
        </w:rPr>
        <w:t>2013</w:t>
      </w:r>
      <w:r w:rsidRPr="00DE79A2">
        <w:rPr>
          <w:rFonts w:ascii="Times New Roman" w:hAnsi="Times New Roman" w:cs="Times New Roman"/>
          <w:color w:val="000000"/>
        </w:rPr>
        <w:t>;</w:t>
      </w:r>
      <w:proofErr w:type="gramEnd"/>
    </w:p>
    <w:p w14:paraId="5E8D27E5" w14:textId="07094396" w:rsidR="008B18CE" w:rsidRPr="002E5189" w:rsidRDefault="002E5189" w:rsidP="002E518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725956">
        <w:rPr>
          <w:rFonts w:ascii="Times New Roman" w:hAnsi="Times New Roman" w:cs="Times New Roman"/>
        </w:rPr>
        <w:t xml:space="preserve">the </w:t>
      </w:r>
      <w:r w:rsidRPr="00725956">
        <w:rPr>
          <w:rFonts w:ascii="Times New Roman" w:hAnsi="Times New Roman" w:cs="Times New Roman"/>
          <w:i/>
          <w:iCs/>
        </w:rPr>
        <w:t>Radiocommunications (Communication with Space Object) Class Licence 2025</w:t>
      </w:r>
      <w:r w:rsidRPr="00DE79A2">
        <w:rPr>
          <w:rFonts w:ascii="Times New Roman" w:hAnsi="Times New Roman" w:cs="Times New Roman"/>
        </w:rPr>
        <w:t>.</w:t>
      </w:r>
    </w:p>
    <w:p w14:paraId="4046D3EE" w14:textId="0AEF1C04" w:rsidR="00B70C55" w:rsidRDefault="00B70C55" w:rsidP="00B70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Acts and legislative instruments listed above may be accessed, free of charge, from the Federal Register of Legislation (</w:t>
      </w:r>
      <w:r w:rsidRPr="008C4B7A">
        <w:rPr>
          <w:rFonts w:ascii="Times New Roman" w:hAnsi="Times New Roman" w:cs="Times New Roman"/>
        </w:rPr>
        <w:t>www.legislation.gov.au</w:t>
      </w:r>
      <w:r>
        <w:rPr>
          <w:rFonts w:ascii="Times New Roman" w:hAnsi="Times New Roman" w:cs="Times New Roman"/>
        </w:rPr>
        <w:t xml:space="preserve">). </w:t>
      </w:r>
    </w:p>
    <w:p w14:paraId="04078519" w14:textId="77777777" w:rsidR="004D7AF7" w:rsidRDefault="004D7AF7" w:rsidP="008331B4">
      <w:pPr>
        <w:keepNext/>
        <w:spacing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Consultation</w:t>
      </w:r>
    </w:p>
    <w:p w14:paraId="2F89C701" w14:textId="77777777" w:rsidR="004D7AF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5D03E9">
        <w:rPr>
          <w:rFonts w:ascii="Times New Roman" w:hAnsi="Times New Roman" w:cs="Times New Roman"/>
          <w:color w:val="000000"/>
        </w:rPr>
        <w:t xml:space="preserve">Before making the instrument, the ACMA was satisfied that consultation was undertaken to the extent appropriate and reasonably practicable, in accordance with section 17 of the LA.  </w:t>
      </w:r>
    </w:p>
    <w:p w14:paraId="72573D63" w14:textId="36B57875" w:rsidR="00CA1057" w:rsidRDefault="00E91781" w:rsidP="004D7AF7">
      <w:pPr>
        <w:shd w:val="clear" w:color="auto" w:fill="FFFFFF"/>
        <w:spacing w:line="23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On </w:t>
      </w:r>
      <w:r w:rsidR="007B7A3F">
        <w:rPr>
          <w:rFonts w:ascii="Times New Roman" w:hAnsi="Times New Roman" w:cs="Times New Roman"/>
          <w:color w:val="000000"/>
        </w:rPr>
        <w:t>28 November 2024</w:t>
      </w:r>
      <w:r w:rsidR="004D7AF7" w:rsidRPr="005D03E9">
        <w:rPr>
          <w:rFonts w:ascii="Times New Roman" w:hAnsi="Times New Roman" w:cs="Times New Roman"/>
          <w:color w:val="000000"/>
        </w:rPr>
        <w:t xml:space="preserve">, the ACMA </w:t>
      </w:r>
      <w:r w:rsidR="00AA68E1">
        <w:rPr>
          <w:rFonts w:ascii="Times New Roman" w:hAnsi="Times New Roman" w:cs="Times New Roman"/>
          <w:color w:val="000000"/>
        </w:rPr>
        <w:t xml:space="preserve">commenced a </w:t>
      </w:r>
      <w:r w:rsidR="00AA68E1" w:rsidRPr="00F5131C">
        <w:rPr>
          <w:rFonts w:ascii="Times New Roman" w:hAnsi="Times New Roman" w:cs="Times New Roman"/>
        </w:rPr>
        <w:t>public consultation</w:t>
      </w:r>
      <w:r w:rsidR="00AA68E1">
        <w:rPr>
          <w:rFonts w:ascii="Times New Roman" w:hAnsi="Times New Roman" w:cs="Times New Roman"/>
          <w:color w:val="000000"/>
        </w:rPr>
        <w:t xml:space="preserve"> on </w:t>
      </w:r>
      <w:r w:rsidR="00DA2536">
        <w:rPr>
          <w:rFonts w:ascii="Times New Roman" w:hAnsi="Times New Roman" w:cs="Times New Roman"/>
          <w:color w:val="000000"/>
        </w:rPr>
        <w:t xml:space="preserve">a </w:t>
      </w:r>
      <w:r w:rsidR="00907ED0">
        <w:rPr>
          <w:rFonts w:ascii="Times New Roman" w:hAnsi="Times New Roman" w:cs="Times New Roman"/>
          <w:color w:val="000000"/>
        </w:rPr>
        <w:t xml:space="preserve">proposal to </w:t>
      </w:r>
      <w:r w:rsidR="00FB0EB0">
        <w:rPr>
          <w:rFonts w:ascii="Times New Roman" w:hAnsi="Times New Roman" w:cs="Times New Roman"/>
          <w:color w:val="000000"/>
        </w:rPr>
        <w:t>remake the 2014 determination</w:t>
      </w:r>
      <w:r w:rsidR="00522CD0">
        <w:rPr>
          <w:rFonts w:ascii="Times New Roman" w:hAnsi="Times New Roman" w:cs="Times New Roman"/>
          <w:color w:val="000000"/>
        </w:rPr>
        <w:t xml:space="preserve">. </w:t>
      </w:r>
      <w:r w:rsidR="00C34D38" w:rsidRPr="00B25B7C">
        <w:rPr>
          <w:rFonts w:ascii="Times New Roman" w:hAnsi="Times New Roman" w:cs="Times New Roman"/>
        </w:rPr>
        <w:t>The ACMA published a page on its website describing the issues for comment, the process for contributing to the consultation and provid</w:t>
      </w:r>
      <w:r w:rsidR="00CA1057">
        <w:rPr>
          <w:rFonts w:ascii="Times New Roman" w:hAnsi="Times New Roman" w:cs="Times New Roman"/>
        </w:rPr>
        <w:t xml:space="preserve">ed </w:t>
      </w:r>
      <w:r w:rsidR="00C34D38" w:rsidRPr="00B25B7C">
        <w:rPr>
          <w:rFonts w:ascii="Times New Roman" w:hAnsi="Times New Roman" w:cs="Times New Roman"/>
        </w:rPr>
        <w:t xml:space="preserve">a copy of a </w:t>
      </w:r>
      <w:r w:rsidR="00C34D38">
        <w:rPr>
          <w:rFonts w:ascii="Times New Roman" w:hAnsi="Times New Roman" w:cs="Times New Roman"/>
        </w:rPr>
        <w:t>consultation</w:t>
      </w:r>
      <w:r w:rsidR="00C34D38" w:rsidRPr="00B25B7C">
        <w:rPr>
          <w:rFonts w:ascii="Times New Roman" w:hAnsi="Times New Roman" w:cs="Times New Roman"/>
        </w:rPr>
        <w:t xml:space="preserve"> paper</w:t>
      </w:r>
      <w:r w:rsidR="00C34D38">
        <w:rPr>
          <w:rFonts w:ascii="Times New Roman" w:hAnsi="Times New Roman" w:cs="Times New Roman"/>
        </w:rPr>
        <w:t xml:space="preserve"> and</w:t>
      </w:r>
      <w:r w:rsidR="00C34D38" w:rsidRPr="00B25B7C">
        <w:rPr>
          <w:rFonts w:ascii="Times New Roman" w:hAnsi="Times New Roman" w:cs="Times New Roman"/>
        </w:rPr>
        <w:t xml:space="preserve"> </w:t>
      </w:r>
      <w:r w:rsidR="00C34D38">
        <w:rPr>
          <w:rFonts w:ascii="Times New Roman" w:hAnsi="Times New Roman" w:cs="Times New Roman"/>
        </w:rPr>
        <w:t xml:space="preserve">a </w:t>
      </w:r>
      <w:r w:rsidR="00C34D38" w:rsidRPr="00B25B7C">
        <w:rPr>
          <w:rFonts w:ascii="Times New Roman" w:hAnsi="Times New Roman" w:cs="Times New Roman"/>
        </w:rPr>
        <w:t xml:space="preserve">draft </w:t>
      </w:r>
      <w:r w:rsidR="00C34D38">
        <w:rPr>
          <w:rFonts w:ascii="Times New Roman" w:hAnsi="Times New Roman" w:cs="Times New Roman"/>
        </w:rPr>
        <w:t>of the instrument</w:t>
      </w:r>
      <w:r w:rsidR="00C34D38" w:rsidRPr="00B25B7C">
        <w:rPr>
          <w:rFonts w:ascii="Times New Roman" w:hAnsi="Times New Roman" w:cs="Times New Roman"/>
        </w:rPr>
        <w:t>.</w:t>
      </w:r>
      <w:r w:rsidR="00CA1057">
        <w:rPr>
          <w:rFonts w:ascii="Times New Roman" w:hAnsi="Times New Roman" w:cs="Times New Roman"/>
        </w:rPr>
        <w:t xml:space="preserve"> </w:t>
      </w:r>
    </w:p>
    <w:p w14:paraId="43282DEC" w14:textId="2AC4898F" w:rsidR="00FC26CF" w:rsidRDefault="00CA1057" w:rsidP="00CA105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consultation paper proposed remaking the 2014 instrument with minor changes</w:t>
      </w:r>
      <w:r w:rsidR="00F604C4">
        <w:rPr>
          <w:rFonts w:ascii="Times New Roman" w:hAnsi="Times New Roman" w:cs="Times New Roman"/>
          <w:color w:val="000000"/>
        </w:rPr>
        <w:t>, including</w:t>
      </w:r>
      <w:r w:rsidR="008A5793">
        <w:rPr>
          <w:rFonts w:ascii="Times New Roman" w:hAnsi="Times New Roman" w:cs="Times New Roman"/>
          <w:color w:val="000000"/>
        </w:rPr>
        <w:t xml:space="preserve"> to:</w:t>
      </w:r>
    </w:p>
    <w:p w14:paraId="4D15E94D" w14:textId="451BC1CB" w:rsidR="008A5793" w:rsidRPr="008A5793" w:rsidRDefault="008A5793" w:rsidP="008A579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8A5793">
        <w:rPr>
          <w:rFonts w:ascii="Times New Roman" w:hAnsi="Times New Roman" w:cs="Times New Roman"/>
        </w:rPr>
        <w:t xml:space="preserve">explicitly state that a space object is determined to be an Australian space object if it is operating in a frequency range mentioned in the </w:t>
      </w:r>
      <w:r w:rsidR="007C231A">
        <w:rPr>
          <w:rFonts w:ascii="Times New Roman" w:hAnsi="Times New Roman" w:cs="Times New Roman"/>
        </w:rPr>
        <w:t>c</w:t>
      </w:r>
      <w:r w:rsidRPr="008A5793">
        <w:rPr>
          <w:rFonts w:ascii="Times New Roman" w:hAnsi="Times New Roman" w:cs="Times New Roman"/>
        </w:rPr>
        <w:t xml:space="preserve">lass </w:t>
      </w:r>
      <w:r w:rsidR="007C231A">
        <w:rPr>
          <w:rFonts w:ascii="Times New Roman" w:hAnsi="Times New Roman" w:cs="Times New Roman"/>
        </w:rPr>
        <w:t>l</w:t>
      </w:r>
      <w:r w:rsidRPr="008A5793">
        <w:rPr>
          <w:rFonts w:ascii="Times New Roman" w:hAnsi="Times New Roman" w:cs="Times New Roman"/>
        </w:rPr>
        <w:t>icence</w:t>
      </w:r>
      <w:r>
        <w:rPr>
          <w:rFonts w:ascii="Times New Roman" w:hAnsi="Times New Roman" w:cs="Times New Roman"/>
        </w:rPr>
        <w:t>; and</w:t>
      </w:r>
      <w:r w:rsidRPr="008A5793">
        <w:rPr>
          <w:rFonts w:ascii="Times New Roman" w:hAnsi="Times New Roman" w:cs="Times New Roman"/>
        </w:rPr>
        <w:t xml:space="preserve"> </w:t>
      </w:r>
    </w:p>
    <w:p w14:paraId="5CA40A89" w14:textId="15BB9E0E" w:rsidR="008A5793" w:rsidRPr="008A5793" w:rsidRDefault="008A5793" w:rsidP="008A579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8A5793">
        <w:rPr>
          <w:rFonts w:ascii="Times New Roman" w:hAnsi="Times New Roman" w:cs="Times New Roman"/>
        </w:rPr>
        <w:t>change the terms describing the listed entities to owners, controllers or operators of space objects.</w:t>
      </w:r>
    </w:p>
    <w:p w14:paraId="57BB38CC" w14:textId="6F303B99" w:rsidR="00156E7C" w:rsidRDefault="00A47101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consultation closed on 17 January 2024. </w:t>
      </w:r>
      <w:r w:rsidR="004D7AF7" w:rsidRPr="005D03E9">
        <w:rPr>
          <w:rFonts w:ascii="Times New Roman" w:hAnsi="Times New Roman" w:cs="Times New Roman"/>
          <w:color w:val="000000"/>
        </w:rPr>
        <w:t xml:space="preserve">The ACMA received </w:t>
      </w:r>
      <w:r w:rsidR="00755F54">
        <w:rPr>
          <w:rFonts w:ascii="Times New Roman" w:hAnsi="Times New Roman" w:cs="Times New Roman"/>
          <w:color w:val="000000"/>
        </w:rPr>
        <w:t>5</w:t>
      </w:r>
      <w:r w:rsidR="001A7F44">
        <w:rPr>
          <w:rFonts w:ascii="Times New Roman" w:hAnsi="Times New Roman" w:cs="Times New Roman"/>
          <w:color w:val="000000"/>
        </w:rPr>
        <w:t xml:space="preserve"> written </w:t>
      </w:r>
      <w:r w:rsidR="00BC119A">
        <w:rPr>
          <w:rFonts w:ascii="Times New Roman" w:hAnsi="Times New Roman" w:cs="Times New Roman"/>
          <w:color w:val="000000"/>
        </w:rPr>
        <w:t xml:space="preserve">submissions </w:t>
      </w:r>
      <w:r w:rsidR="001A7F44">
        <w:rPr>
          <w:rFonts w:ascii="Times New Roman" w:hAnsi="Times New Roman" w:cs="Times New Roman"/>
          <w:color w:val="000000"/>
        </w:rPr>
        <w:t>in response</w:t>
      </w:r>
      <w:r w:rsidR="00BC119A">
        <w:rPr>
          <w:rFonts w:ascii="Times New Roman" w:hAnsi="Times New Roman" w:cs="Times New Roman"/>
          <w:color w:val="000000"/>
        </w:rPr>
        <w:t xml:space="preserve"> to the consultation</w:t>
      </w:r>
      <w:r w:rsidR="00747816">
        <w:rPr>
          <w:rFonts w:ascii="Times New Roman" w:hAnsi="Times New Roman" w:cs="Times New Roman"/>
          <w:color w:val="000000"/>
        </w:rPr>
        <w:t xml:space="preserve">, which are </w:t>
      </w:r>
      <w:r w:rsidR="00747816" w:rsidRPr="00B25B7C">
        <w:rPr>
          <w:rFonts w:ascii="Times New Roman" w:hAnsi="Times New Roman" w:cs="Times New Roman"/>
        </w:rPr>
        <w:t>available on the ACMA website.</w:t>
      </w:r>
      <w:r w:rsidR="00747816">
        <w:rPr>
          <w:rFonts w:ascii="Times New Roman" w:hAnsi="Times New Roman" w:cs="Times New Roman"/>
        </w:rPr>
        <w:t xml:space="preserve"> </w:t>
      </w:r>
      <w:r w:rsidR="00755F54">
        <w:rPr>
          <w:rFonts w:ascii="Times New Roman" w:hAnsi="Times New Roman" w:cs="Times New Roman"/>
          <w:color w:val="000000"/>
        </w:rPr>
        <w:t>All</w:t>
      </w:r>
      <w:r w:rsidR="009B0BCF" w:rsidRPr="009B0BCF">
        <w:rPr>
          <w:rFonts w:ascii="Times New Roman" w:hAnsi="Times New Roman" w:cs="Times New Roman"/>
          <w:color w:val="000000"/>
        </w:rPr>
        <w:t xml:space="preserve"> respondents supported the proposals or had no objections</w:t>
      </w:r>
      <w:r w:rsidR="009B0BCF">
        <w:rPr>
          <w:rFonts w:ascii="Times New Roman" w:hAnsi="Times New Roman" w:cs="Times New Roman"/>
          <w:color w:val="000000"/>
        </w:rPr>
        <w:t>.</w:t>
      </w:r>
      <w:r w:rsidR="00AA7945">
        <w:rPr>
          <w:rFonts w:ascii="Times New Roman" w:hAnsi="Times New Roman" w:cs="Times New Roman"/>
          <w:color w:val="000000"/>
        </w:rPr>
        <w:t xml:space="preserve"> </w:t>
      </w:r>
    </w:p>
    <w:p w14:paraId="6EE76B99" w14:textId="40441A15" w:rsidR="004D7AF7" w:rsidRPr="005D03E9" w:rsidRDefault="003723E0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FD147C">
        <w:rPr>
          <w:rFonts w:ascii="Times New Roman" w:hAnsi="Times New Roman" w:cs="Times New Roman"/>
          <w:color w:val="000000"/>
        </w:rPr>
        <w:t xml:space="preserve">he ACMA </w:t>
      </w:r>
      <w:r w:rsidR="00B15B55">
        <w:rPr>
          <w:rFonts w:ascii="Times New Roman" w:hAnsi="Times New Roman" w:cs="Times New Roman"/>
          <w:color w:val="000000"/>
        </w:rPr>
        <w:t>did not make any changes to the</w:t>
      </w:r>
      <w:r w:rsidR="00EA7B34">
        <w:rPr>
          <w:rFonts w:ascii="Times New Roman" w:hAnsi="Times New Roman" w:cs="Times New Roman"/>
          <w:color w:val="000000"/>
        </w:rPr>
        <w:t xml:space="preserve"> </w:t>
      </w:r>
      <w:r w:rsidR="003E1FE8">
        <w:rPr>
          <w:rFonts w:ascii="Times New Roman" w:hAnsi="Times New Roman" w:cs="Times New Roman"/>
          <w:color w:val="000000"/>
        </w:rPr>
        <w:t xml:space="preserve">draft </w:t>
      </w:r>
      <w:r w:rsidR="00B15B55">
        <w:rPr>
          <w:rFonts w:ascii="Times New Roman" w:hAnsi="Times New Roman" w:cs="Times New Roman"/>
          <w:color w:val="000000"/>
        </w:rPr>
        <w:t>instrument</w:t>
      </w:r>
      <w:r w:rsidR="00053554">
        <w:rPr>
          <w:rFonts w:ascii="Times New Roman" w:hAnsi="Times New Roman" w:cs="Times New Roman"/>
          <w:color w:val="000000"/>
        </w:rPr>
        <w:t>.</w:t>
      </w:r>
    </w:p>
    <w:p w14:paraId="3F17B40F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0B637773" w14:textId="76A9529C" w:rsidR="004D7AF7" w:rsidRPr="008D2CA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8D2CA7">
        <w:rPr>
          <w:rFonts w:ascii="Times New Roman" w:hAnsi="Times New Roman" w:cs="Times New Roman"/>
          <w:color w:val="000000"/>
        </w:rPr>
        <w:t>A preliminary assessment of the proposal to make the instrument was conducted by the Office of</w:t>
      </w:r>
      <w:r w:rsidR="00E3796D">
        <w:rPr>
          <w:rFonts w:ascii="Times New Roman" w:hAnsi="Times New Roman" w:cs="Times New Roman"/>
          <w:color w:val="000000"/>
        </w:rPr>
        <w:t xml:space="preserve"> Impact Analysis</w:t>
      </w:r>
      <w:r w:rsidR="006F0540">
        <w:rPr>
          <w:rFonts w:ascii="Times New Roman" w:hAnsi="Times New Roman" w:cs="Times New Roman"/>
          <w:color w:val="000000"/>
        </w:rPr>
        <w:t xml:space="preserve"> (</w:t>
      </w:r>
      <w:r w:rsidR="006F0540">
        <w:rPr>
          <w:rFonts w:ascii="Times New Roman" w:hAnsi="Times New Roman" w:cs="Times New Roman"/>
          <w:b/>
          <w:bCs/>
          <w:color w:val="000000"/>
        </w:rPr>
        <w:t>OIA</w:t>
      </w:r>
      <w:r w:rsidR="006F0540" w:rsidRPr="0041617C">
        <w:rPr>
          <w:rFonts w:ascii="Times New Roman" w:hAnsi="Times New Roman" w:cs="Times New Roman"/>
          <w:color w:val="000000"/>
        </w:rPr>
        <w:t>)</w:t>
      </w:r>
      <w:r w:rsidRPr="008D2CA7">
        <w:rPr>
          <w:rFonts w:ascii="Times New Roman" w:hAnsi="Times New Roman" w:cs="Times New Roman"/>
          <w:color w:val="000000"/>
        </w:rPr>
        <w:t xml:space="preserve">, based on information provided by the ACMA, for the purposes of determining whether a Regulation Impact Statement </w:t>
      </w:r>
      <w:r w:rsidR="006F0540">
        <w:rPr>
          <w:rFonts w:ascii="Times New Roman" w:hAnsi="Times New Roman" w:cs="Times New Roman"/>
          <w:color w:val="000000"/>
        </w:rPr>
        <w:t>(</w:t>
      </w:r>
      <w:r w:rsidR="006F0540" w:rsidRPr="006F0540">
        <w:rPr>
          <w:rFonts w:ascii="Times New Roman" w:hAnsi="Times New Roman" w:cs="Times New Roman"/>
          <w:b/>
          <w:bCs/>
          <w:color w:val="000000"/>
        </w:rPr>
        <w:t>RIS</w:t>
      </w:r>
      <w:r w:rsidR="006F0540">
        <w:rPr>
          <w:rFonts w:ascii="Times New Roman" w:hAnsi="Times New Roman" w:cs="Times New Roman"/>
          <w:color w:val="000000"/>
        </w:rPr>
        <w:t xml:space="preserve">) </w:t>
      </w:r>
      <w:r w:rsidRPr="006F0540">
        <w:rPr>
          <w:rFonts w:ascii="Times New Roman" w:hAnsi="Times New Roman" w:cs="Times New Roman"/>
          <w:color w:val="000000"/>
        </w:rPr>
        <w:t>would</w:t>
      </w:r>
      <w:r w:rsidRPr="008D2CA7">
        <w:rPr>
          <w:rFonts w:ascii="Times New Roman" w:hAnsi="Times New Roman" w:cs="Times New Roman"/>
          <w:color w:val="000000"/>
        </w:rPr>
        <w:t xml:space="preserve"> be required. </w:t>
      </w:r>
      <w:r w:rsidR="006F0540">
        <w:rPr>
          <w:rFonts w:ascii="Times New Roman" w:hAnsi="Times New Roman" w:cs="Times New Roman"/>
          <w:color w:val="000000"/>
        </w:rPr>
        <w:t>OIA</w:t>
      </w:r>
      <w:r w:rsidRPr="008D2CA7">
        <w:rPr>
          <w:rFonts w:ascii="Times New Roman" w:hAnsi="Times New Roman" w:cs="Times New Roman"/>
          <w:color w:val="000000"/>
        </w:rPr>
        <w:t xml:space="preserve"> advised that a RIS would not be required because </w:t>
      </w:r>
      <w:r w:rsidR="00F07BA8">
        <w:rPr>
          <w:rFonts w:ascii="Times New Roman" w:hAnsi="Times New Roman" w:cs="Times New Roman"/>
        </w:rPr>
        <w:t xml:space="preserve">the proposed regulatory change is minor or machinery in nature (OIA reference number </w:t>
      </w:r>
      <w:r w:rsidR="00860CF9" w:rsidRPr="00860CF9">
        <w:rPr>
          <w:rFonts w:ascii="Times New Roman" w:hAnsi="Times New Roman" w:cs="Times New Roman"/>
        </w:rPr>
        <w:t>OIA24-08498</w:t>
      </w:r>
      <w:r w:rsidRPr="008D2CA7">
        <w:rPr>
          <w:rFonts w:ascii="Times New Roman" w:hAnsi="Times New Roman" w:cs="Times New Roman"/>
          <w:color w:val="000000"/>
        </w:rPr>
        <w:t>.  </w:t>
      </w:r>
    </w:p>
    <w:p w14:paraId="01EA1BA5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rights</w:t>
      </w:r>
    </w:p>
    <w:p w14:paraId="0D334A82" w14:textId="77777777" w:rsidR="004D7AF7" w:rsidRPr="008D2CA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8D2CA7">
        <w:rPr>
          <w:rFonts w:ascii="Times New Roman" w:hAnsi="Times New Roman" w:cs="Times New Roman"/>
          <w:color w:val="000000"/>
        </w:rPr>
        <w:t xml:space="preserve">Subsection 9(1) of the </w:t>
      </w:r>
      <w:r w:rsidRPr="00404EAE">
        <w:rPr>
          <w:rFonts w:ascii="Times New Roman" w:hAnsi="Times New Roman" w:cs="Times New Roman"/>
          <w:i/>
          <w:iCs/>
          <w:color w:val="000000"/>
        </w:rPr>
        <w:t>Human Rights (Parliamentary Scrutiny) Act 2011</w:t>
      </w:r>
      <w:r w:rsidRPr="008D2CA7">
        <w:rPr>
          <w:rFonts w:ascii="Times New Roman" w:hAnsi="Times New Roman" w:cs="Times New Roman"/>
          <w:color w:val="000000"/>
        </w:rPr>
        <w:t xml:space="preserve"> requires the rule-maker in relation to a legislative instrument to which section 42 (disallowance) of the LA applies </w:t>
      </w:r>
      <w:r>
        <w:rPr>
          <w:rFonts w:ascii="Times New Roman" w:hAnsi="Times New Roman" w:cs="Times New Roman"/>
        </w:rPr>
        <w:t>to cause a statement of compatibility with human rights to be prepared in respect of that legislative instrument</w:t>
      </w:r>
      <w:r w:rsidRPr="00460A82">
        <w:rPr>
          <w:rFonts w:ascii="Times New Roman" w:eastAsia="Times New Roman" w:hAnsi="Times New Roman" w:cs="Times New Roman"/>
          <w:color w:val="000000"/>
          <w:lang w:eastAsia="en-AU"/>
        </w:rPr>
        <w:t>. </w:t>
      </w:r>
    </w:p>
    <w:p w14:paraId="03BE0E3C" w14:textId="4ACC421F" w:rsidR="004D7AF7" w:rsidRPr="008D2CA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8D2CA7">
        <w:rPr>
          <w:rFonts w:ascii="Times New Roman" w:hAnsi="Times New Roman" w:cs="Times New Roman"/>
          <w:color w:val="000000"/>
        </w:rPr>
        <w:lastRenderedPageBreak/>
        <w:t xml:space="preserve">The statement of compatibility set out </w:t>
      </w:r>
      <w:r w:rsidR="00A2686C">
        <w:rPr>
          <w:rFonts w:ascii="Times New Roman" w:hAnsi="Times New Roman" w:cs="Times New Roman"/>
          <w:color w:val="000000"/>
        </w:rPr>
        <w:t>below</w:t>
      </w:r>
      <w:r w:rsidRPr="008D2CA7">
        <w:rPr>
          <w:rFonts w:ascii="Times New Roman" w:hAnsi="Times New Roman" w:cs="Times New Roman"/>
          <w:color w:val="000000"/>
        </w:rPr>
        <w:t> has been prepared to meet that requirement.</w:t>
      </w:r>
    </w:p>
    <w:p w14:paraId="2D34D653" w14:textId="0C8C047E" w:rsidR="004D7AF7" w:rsidRDefault="00231B6F" w:rsidP="004D7AF7">
      <w:pPr>
        <w:rPr>
          <w:rFonts w:ascii="Times New Roman" w:hAnsi="Times New Roman" w:cs="Times New Roman"/>
          <w:b/>
          <w:bCs/>
          <w:i/>
          <w:iCs/>
        </w:rPr>
      </w:pPr>
      <w:r w:rsidRPr="00231B6F">
        <w:rPr>
          <w:rFonts w:ascii="Times New Roman" w:hAnsi="Times New Roman" w:cs="Times New Roman"/>
          <w:b/>
          <w:bCs/>
          <w:i/>
          <w:iCs/>
        </w:rPr>
        <w:t>Overview of the instrument</w:t>
      </w:r>
    </w:p>
    <w:p w14:paraId="497F22CA" w14:textId="02485249" w:rsidR="00DF786F" w:rsidRDefault="00DF786F" w:rsidP="00DF786F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purpose of the instrument is t</w:t>
      </w:r>
      <w:r w:rsidRPr="007D0ED5">
        <w:rPr>
          <w:rFonts w:ascii="Times New Roman" w:hAnsi="Times New Roman" w:cs="Times New Roman"/>
          <w:color w:val="000000"/>
        </w:rPr>
        <w:t xml:space="preserve">o determine that </w:t>
      </w:r>
      <w:r w:rsidR="00283C9A">
        <w:rPr>
          <w:rFonts w:ascii="Times New Roman" w:hAnsi="Times New Roman" w:cs="Times New Roman"/>
          <w:color w:val="000000"/>
        </w:rPr>
        <w:t>certain</w:t>
      </w:r>
      <w:r w:rsidRPr="007D0ED5">
        <w:rPr>
          <w:rFonts w:ascii="Times New Roman" w:hAnsi="Times New Roman" w:cs="Times New Roman"/>
          <w:color w:val="000000"/>
        </w:rPr>
        <w:t xml:space="preserve"> space object</w:t>
      </w:r>
      <w:r w:rsidR="00283C9A">
        <w:rPr>
          <w:rFonts w:ascii="Times New Roman" w:hAnsi="Times New Roman" w:cs="Times New Roman"/>
          <w:color w:val="000000"/>
        </w:rPr>
        <w:t>s</w:t>
      </w:r>
      <w:r w:rsidRPr="007D0ED5">
        <w:rPr>
          <w:rFonts w:ascii="Times New Roman" w:hAnsi="Times New Roman" w:cs="Times New Roman"/>
          <w:color w:val="000000"/>
        </w:rPr>
        <w:t xml:space="preserve"> </w:t>
      </w:r>
      <w:r w:rsidR="00283C9A">
        <w:rPr>
          <w:rFonts w:ascii="Times New Roman" w:hAnsi="Times New Roman" w:cs="Times New Roman"/>
          <w:color w:val="000000"/>
        </w:rPr>
        <w:t>are</w:t>
      </w:r>
      <w:r w:rsidRPr="007D0ED5">
        <w:rPr>
          <w:rFonts w:ascii="Times New Roman" w:hAnsi="Times New Roman" w:cs="Times New Roman"/>
          <w:color w:val="000000"/>
        </w:rPr>
        <w:t xml:space="preserve"> Australian space object</w:t>
      </w:r>
      <w:r w:rsidR="00283C9A">
        <w:rPr>
          <w:rFonts w:ascii="Times New Roman" w:hAnsi="Times New Roman" w:cs="Times New Roman"/>
          <w:color w:val="000000"/>
        </w:rPr>
        <w:t>s</w:t>
      </w:r>
      <w:r w:rsidRPr="007D0ED5">
        <w:rPr>
          <w:rFonts w:ascii="Times New Roman" w:hAnsi="Times New Roman" w:cs="Times New Roman"/>
          <w:color w:val="000000"/>
        </w:rPr>
        <w:t xml:space="preserve"> for the purposes of the Act. </w:t>
      </w:r>
      <w:r w:rsidRPr="000F25A5">
        <w:rPr>
          <w:rFonts w:ascii="Times New Roman" w:hAnsi="Times New Roman" w:cs="Times New Roman"/>
          <w:color w:val="000000"/>
        </w:rPr>
        <w:t xml:space="preserve">By determining a space object to be an Australian space object, the transmission and reception of radio emissions by a station on board the space object may be regulated under the Act. This allows </w:t>
      </w:r>
      <w:r>
        <w:rPr>
          <w:rFonts w:ascii="Times New Roman" w:hAnsi="Times New Roman" w:cs="Times New Roman"/>
          <w:color w:val="000000"/>
        </w:rPr>
        <w:t>the ACMA to</w:t>
      </w:r>
      <w:r w:rsidRPr="000F25A5">
        <w:rPr>
          <w:rFonts w:ascii="Times New Roman" w:hAnsi="Times New Roman" w:cs="Times New Roman"/>
          <w:color w:val="000000"/>
        </w:rPr>
        <w:t xml:space="preserve"> issue </w:t>
      </w:r>
      <w:r>
        <w:rPr>
          <w:rFonts w:ascii="Times New Roman" w:hAnsi="Times New Roman" w:cs="Times New Roman"/>
          <w:color w:val="000000"/>
        </w:rPr>
        <w:t>a space licence (for transmission) and a space receive licence (for reception)</w:t>
      </w:r>
      <w:r w:rsidRPr="000F25A5">
        <w:rPr>
          <w:rFonts w:ascii="Times New Roman" w:hAnsi="Times New Roman" w:cs="Times New Roman"/>
          <w:color w:val="000000"/>
        </w:rPr>
        <w:t xml:space="preserve"> authorising operation of a station on board the space object.</w:t>
      </w:r>
    </w:p>
    <w:p w14:paraId="2D667CD2" w14:textId="72722833" w:rsidR="00DF786F" w:rsidRDefault="00DF786F" w:rsidP="00DF786F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instrument determines a space object to be an Australian space object if it satisfies two conditions. First, it must be owned, controlled or operated by</w:t>
      </w:r>
      <w:r w:rsidR="00185B53">
        <w:rPr>
          <w:rFonts w:ascii="Times New Roman" w:hAnsi="Times New Roman" w:cs="Times New Roman"/>
          <w:color w:val="000000"/>
        </w:rPr>
        <w:t xml:space="preserve"> or for</w:t>
      </w:r>
      <w:r>
        <w:rPr>
          <w:rFonts w:ascii="Times New Roman" w:hAnsi="Times New Roman" w:cs="Times New Roman"/>
          <w:color w:val="000000"/>
        </w:rPr>
        <w:t xml:space="preserve"> a</w:t>
      </w:r>
      <w:r w:rsidR="008C3CA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corporation or Commonwealth entity listed in the instrument. Second, it must operate in a frequency range listed in the</w:t>
      </w:r>
      <w:r w:rsidR="008C3CA2">
        <w:rPr>
          <w:rFonts w:ascii="Times New Roman" w:hAnsi="Times New Roman" w:cs="Times New Roman"/>
          <w:color w:val="000000"/>
        </w:rPr>
        <w:t xml:space="preserve"> class licence</w:t>
      </w:r>
      <w:r w:rsidR="00317271">
        <w:rPr>
          <w:rFonts w:ascii="Times New Roman" w:hAnsi="Times New Roman" w:cs="Times New Roman"/>
          <w:color w:val="000000"/>
        </w:rPr>
        <w:t>.</w:t>
      </w:r>
    </w:p>
    <w:p w14:paraId="4FF8151A" w14:textId="77777777" w:rsidR="000B09BA" w:rsidRDefault="000B09BA" w:rsidP="00B455E5">
      <w:pPr>
        <w:keepNext/>
        <w:spacing w:line="257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7B4E7064" w14:textId="77777777" w:rsidR="000B09BA" w:rsidRDefault="000B09BA" w:rsidP="000B0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whether the instrument is compatible with human rights, being the rights and freedoms recognised or declared by the international instruments listed in subsection 3(1) of the </w:t>
      </w:r>
      <w:r>
        <w:rPr>
          <w:rFonts w:ascii="Times New Roman" w:hAnsi="Times New Roman" w:cs="Times New Roman"/>
          <w:i/>
        </w:rPr>
        <w:t>Human Rights (Parliamentary Scrutiny) Act 2011</w:t>
      </w:r>
      <w:r>
        <w:rPr>
          <w:rFonts w:ascii="Times New Roman" w:hAnsi="Times New Roman" w:cs="Times New Roman"/>
        </w:rPr>
        <w:t xml:space="preserve"> as they apply to Australia. </w:t>
      </w:r>
    </w:p>
    <w:p w14:paraId="0B3AA664" w14:textId="77777777" w:rsidR="000B09BA" w:rsidRDefault="000B09BA" w:rsidP="000B09BA">
      <w:pPr>
        <w:rPr>
          <w:rFonts w:ascii="Times New Roman" w:hAnsi="Times New Roman" w:cs="Times New Roman"/>
        </w:rPr>
      </w:pPr>
      <w:r w:rsidRPr="00A03405">
        <w:rPr>
          <w:rFonts w:ascii="Times New Roman" w:hAnsi="Times New Roman" w:cs="Times New Roman"/>
        </w:rPr>
        <w:t xml:space="preserve">Having considered the likely impact of the instrument and the nature of the applicable rights and freedoms, the ACMA has formed the view that the instrument </w:t>
      </w:r>
      <w:r w:rsidRPr="00A213A8">
        <w:rPr>
          <w:rFonts w:ascii="Times New Roman" w:hAnsi="Times New Roman" w:cs="Times New Roman"/>
        </w:rPr>
        <w:t xml:space="preserve">does not engage any of </w:t>
      </w:r>
      <w:r>
        <w:rPr>
          <w:rFonts w:ascii="Times New Roman" w:hAnsi="Times New Roman" w:cs="Times New Roman"/>
        </w:rPr>
        <w:t>those rights or freedoms</w:t>
      </w:r>
      <w:r w:rsidRPr="00A213A8">
        <w:rPr>
          <w:rFonts w:ascii="Times New Roman" w:hAnsi="Times New Roman" w:cs="Times New Roman"/>
        </w:rPr>
        <w:t>.</w:t>
      </w:r>
    </w:p>
    <w:p w14:paraId="5B7C7E81" w14:textId="77777777" w:rsidR="00334F56" w:rsidRDefault="00334F56" w:rsidP="00334F5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Conclusion</w:t>
      </w:r>
    </w:p>
    <w:p w14:paraId="5F0F041F" w14:textId="0903967D" w:rsidR="004D7AF7" w:rsidRDefault="00334F56" w:rsidP="00334F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instrument is compatible with human rights as it does not raise any human rights issues.</w:t>
      </w:r>
      <w:r w:rsidR="004D7AF7">
        <w:rPr>
          <w:rFonts w:ascii="Times New Roman" w:hAnsi="Times New Roman" w:cs="Times New Roman"/>
          <w:b/>
        </w:rPr>
        <w:br w:type="page"/>
      </w:r>
    </w:p>
    <w:p w14:paraId="5E1E07A1" w14:textId="77777777" w:rsidR="004D7AF7" w:rsidRDefault="004D7AF7" w:rsidP="004D7A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41179AAF" w14:textId="58475F68" w:rsidR="004D7AF7" w:rsidRPr="00F07165" w:rsidRDefault="004D7AF7" w:rsidP="004D7AF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Notes to the </w:t>
      </w:r>
      <w:r w:rsidR="00B60B1E" w:rsidRPr="00B60B1E">
        <w:rPr>
          <w:rFonts w:ascii="Times New Roman" w:hAnsi="Times New Roman" w:cs="Times New Roman"/>
          <w:b/>
          <w:i/>
          <w:sz w:val="28"/>
          <w:szCs w:val="28"/>
        </w:rPr>
        <w:t>Radiocommunications (Australian Space Objects) Determination</w:t>
      </w:r>
      <w:r w:rsidR="005E3E4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B60B1E" w:rsidRPr="00B60B1E">
        <w:rPr>
          <w:rFonts w:ascii="Times New Roman" w:hAnsi="Times New Roman" w:cs="Times New Roman"/>
          <w:b/>
          <w:i/>
          <w:sz w:val="28"/>
          <w:szCs w:val="28"/>
        </w:rPr>
        <w:t>2025</w:t>
      </w:r>
    </w:p>
    <w:p w14:paraId="4195F454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30CB22AB" w14:textId="64D12644" w:rsidR="004D7AF7" w:rsidRPr="00F07165" w:rsidRDefault="004D7AF7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be </w:t>
      </w:r>
      <w:r w:rsidRPr="00F07165">
        <w:rPr>
          <w:rFonts w:ascii="Times New Roman" w:hAnsi="Times New Roman" w:cs="Times New Roman"/>
        </w:rPr>
        <w:t xml:space="preserve">cited as the </w:t>
      </w:r>
      <w:r w:rsidR="00401DEB" w:rsidRPr="00401DEB">
        <w:rPr>
          <w:rFonts w:ascii="Times New Roman" w:hAnsi="Times New Roman" w:cs="Times New Roman"/>
          <w:i/>
          <w:iCs/>
        </w:rPr>
        <w:t>Radiocommunications (Australian Space Objects) Determination 2025</w:t>
      </w:r>
      <w:r w:rsidRPr="00404EAE">
        <w:rPr>
          <w:rFonts w:ascii="Times New Roman" w:hAnsi="Times New Roman" w:cs="Times New Roman"/>
        </w:rPr>
        <w:t>.</w:t>
      </w:r>
    </w:p>
    <w:p w14:paraId="7BFDC007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50BCB870" w14:textId="3C9BC95D" w:rsidR="004D7AF7" w:rsidRDefault="00D122DC" w:rsidP="004D7AF7">
      <w:pPr>
        <w:rPr>
          <w:rFonts w:ascii="Times New Roman" w:hAnsi="Times New Roman" w:cs="Times New Roman"/>
        </w:rPr>
      </w:pPr>
      <w:r w:rsidRPr="00D122DC">
        <w:rPr>
          <w:rFonts w:ascii="Times New Roman" w:hAnsi="Times New Roman" w:cs="Times New Roman"/>
        </w:rPr>
        <w:t>This section provides for the instrument to commence at the start of the day after the day it is registered on the Federal Register of Legislation</w:t>
      </w:r>
      <w:r w:rsidR="004D7AF7" w:rsidRPr="00404EAE">
        <w:rPr>
          <w:rFonts w:ascii="Times New Roman" w:hAnsi="Times New Roman" w:cs="Times New Roman"/>
        </w:rPr>
        <w:t>.</w:t>
      </w:r>
      <w:r w:rsidR="004D7AF7">
        <w:rPr>
          <w:rFonts w:ascii="Times New Roman" w:hAnsi="Times New Roman" w:cs="Times New Roman"/>
        </w:rPr>
        <w:t xml:space="preserve">  </w:t>
      </w:r>
    </w:p>
    <w:p w14:paraId="13A3EE90" w14:textId="539CAAD4" w:rsidR="00A97523" w:rsidRDefault="00A97523" w:rsidP="00A97523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Federal Register of Legislation may be accessed free of charge at </w:t>
      </w:r>
      <w:r w:rsidRPr="005E42FF">
        <w:rPr>
          <w:rFonts w:ascii="Times New Roman" w:hAnsi="Times New Roman" w:cs="Times New Roman"/>
        </w:rPr>
        <w:t>www.legislation.gov.au</w:t>
      </w:r>
      <w:r>
        <w:rPr>
          <w:rFonts w:ascii="Times New Roman" w:hAnsi="Times New Roman" w:cs="Times New Roman"/>
        </w:rPr>
        <w:t>.</w:t>
      </w:r>
    </w:p>
    <w:p w14:paraId="72FC901A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  <w:t>Authority</w:t>
      </w:r>
    </w:p>
    <w:p w14:paraId="5E313978" w14:textId="3A40592A" w:rsidR="004D7AF7" w:rsidRDefault="004D7AF7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identifies the provision of the Act that authorises the making of the instrument, namely section </w:t>
      </w:r>
      <w:r w:rsidR="001534A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30606D7A" w14:textId="2D5F6DE8" w:rsidR="006C12E5" w:rsidRDefault="006C12E5" w:rsidP="006C12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4</w:t>
      </w:r>
      <w:r>
        <w:rPr>
          <w:rFonts w:ascii="Times New Roman" w:hAnsi="Times New Roman" w:cs="Times New Roman"/>
          <w:b/>
        </w:rPr>
        <w:tab/>
        <w:t>Repeal</w:t>
      </w:r>
    </w:p>
    <w:p w14:paraId="7E54A820" w14:textId="334C4719" w:rsidR="006C12E5" w:rsidRDefault="002B7E3A" w:rsidP="006C12E5">
      <w:pPr>
        <w:rPr>
          <w:rFonts w:ascii="Times New Roman" w:hAnsi="Times New Roman" w:cs="Times New Roman"/>
        </w:rPr>
      </w:pPr>
      <w:r w:rsidRPr="002B7E3A">
        <w:rPr>
          <w:rFonts w:ascii="Times New Roman" w:hAnsi="Times New Roman" w:cs="Times New Roman"/>
        </w:rPr>
        <w:t>This section repeals the</w:t>
      </w:r>
      <w:r>
        <w:rPr>
          <w:rFonts w:ascii="Times New Roman" w:hAnsi="Times New Roman" w:cs="Times New Roman"/>
        </w:rPr>
        <w:t xml:space="preserve"> </w:t>
      </w:r>
      <w:r w:rsidR="00B35E37" w:rsidRPr="008E44E1">
        <w:rPr>
          <w:rFonts w:ascii="Times New Roman" w:hAnsi="Times New Roman" w:cs="Times New Roman"/>
          <w:i/>
          <w:iCs/>
        </w:rPr>
        <w:t>Radiocommunications (Australian Space Objects) Determination 2014</w:t>
      </w:r>
      <w:r w:rsidR="00B35E37" w:rsidRPr="00B35E37">
        <w:rPr>
          <w:rFonts w:ascii="Times New Roman" w:hAnsi="Times New Roman" w:cs="Times New Roman"/>
        </w:rPr>
        <w:t xml:space="preserve"> (F2014L01586)</w:t>
      </w:r>
      <w:r w:rsidR="006C12E5">
        <w:rPr>
          <w:rFonts w:ascii="Times New Roman" w:hAnsi="Times New Roman" w:cs="Times New Roman"/>
        </w:rPr>
        <w:t>.</w:t>
      </w:r>
    </w:p>
    <w:p w14:paraId="21768C88" w14:textId="2BB50A5B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6C12E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ab/>
        <w:t>Interpretation</w:t>
      </w:r>
    </w:p>
    <w:p w14:paraId="239FC5F8" w14:textId="6E847D68" w:rsidR="004D7AF7" w:rsidRDefault="004D7AF7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defines key terms used throughout the instrument</w:t>
      </w:r>
      <w:r w:rsidR="00486E8E">
        <w:rPr>
          <w:rFonts w:ascii="Times New Roman" w:hAnsi="Times New Roman" w:cs="Times New Roman"/>
        </w:rPr>
        <w:t xml:space="preserve">. </w:t>
      </w:r>
      <w:r w:rsidR="001821F1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other expressions used in the instrument are defined in the Act or in an instrument made under subsection 64(1) of the </w:t>
      </w:r>
      <w:r>
        <w:rPr>
          <w:rFonts w:ascii="Times New Roman" w:hAnsi="Times New Roman" w:cs="Times New Roman"/>
          <w:i/>
          <w:iCs/>
        </w:rPr>
        <w:t>Australian Communications and Media Authority Act 2005</w:t>
      </w:r>
      <w:r>
        <w:rPr>
          <w:rFonts w:ascii="Times New Roman" w:hAnsi="Times New Roman" w:cs="Times New Roman"/>
        </w:rPr>
        <w:t>.</w:t>
      </w:r>
    </w:p>
    <w:p w14:paraId="6198B35B" w14:textId="79B89563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6</w:t>
      </w:r>
      <w:r>
        <w:rPr>
          <w:rFonts w:ascii="Times New Roman" w:hAnsi="Times New Roman" w:cs="Times New Roman"/>
          <w:b/>
        </w:rPr>
        <w:tab/>
      </w:r>
      <w:r w:rsidR="000A620D">
        <w:rPr>
          <w:rFonts w:ascii="Times New Roman" w:hAnsi="Times New Roman" w:cs="Times New Roman"/>
          <w:b/>
        </w:rPr>
        <w:t>Australian space objects</w:t>
      </w:r>
    </w:p>
    <w:p w14:paraId="1E9E7AB1" w14:textId="1E73F18A" w:rsidR="00942638" w:rsidRDefault="004D7AF7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</w:t>
      </w:r>
      <w:r w:rsidR="009412C2">
        <w:rPr>
          <w:rFonts w:ascii="Times New Roman" w:hAnsi="Times New Roman" w:cs="Times New Roman"/>
        </w:rPr>
        <w:t xml:space="preserve">provides for </w:t>
      </w:r>
      <w:r w:rsidR="0057688A">
        <w:rPr>
          <w:rFonts w:ascii="Times New Roman" w:hAnsi="Times New Roman" w:cs="Times New Roman"/>
        </w:rPr>
        <w:t xml:space="preserve">a space object </w:t>
      </w:r>
      <w:r w:rsidR="005971BD">
        <w:rPr>
          <w:rFonts w:ascii="Times New Roman" w:hAnsi="Times New Roman" w:cs="Times New Roman"/>
        </w:rPr>
        <w:t xml:space="preserve">to be </w:t>
      </w:r>
      <w:r w:rsidR="0057688A">
        <w:rPr>
          <w:rFonts w:ascii="Times New Roman" w:hAnsi="Times New Roman" w:cs="Times New Roman"/>
        </w:rPr>
        <w:t xml:space="preserve">determined </w:t>
      </w:r>
      <w:r w:rsidR="004D73D8">
        <w:rPr>
          <w:rFonts w:ascii="Times New Roman" w:hAnsi="Times New Roman" w:cs="Times New Roman"/>
        </w:rPr>
        <w:t>to be an Australian space object</w:t>
      </w:r>
      <w:r w:rsidR="00AB5AD3">
        <w:rPr>
          <w:rFonts w:ascii="Times New Roman" w:hAnsi="Times New Roman" w:cs="Times New Roman"/>
        </w:rPr>
        <w:t xml:space="preserve"> for</w:t>
      </w:r>
      <w:r w:rsidR="00A61296">
        <w:rPr>
          <w:rFonts w:ascii="Times New Roman" w:hAnsi="Times New Roman" w:cs="Times New Roman"/>
        </w:rPr>
        <w:t xml:space="preserve"> </w:t>
      </w:r>
      <w:r w:rsidR="004D73D8">
        <w:rPr>
          <w:rFonts w:ascii="Times New Roman" w:hAnsi="Times New Roman" w:cs="Times New Roman"/>
        </w:rPr>
        <w:t>the purposes of the Act</w:t>
      </w:r>
      <w:r w:rsidR="005971BD">
        <w:rPr>
          <w:rFonts w:ascii="Times New Roman" w:hAnsi="Times New Roman" w:cs="Times New Roman"/>
        </w:rPr>
        <w:t xml:space="preserve"> if it satisfies two conditions</w:t>
      </w:r>
      <w:r w:rsidR="004D73D8">
        <w:rPr>
          <w:rFonts w:ascii="Times New Roman" w:hAnsi="Times New Roman" w:cs="Times New Roman"/>
        </w:rPr>
        <w:t xml:space="preserve">. </w:t>
      </w:r>
      <w:r w:rsidR="00376D67" w:rsidRPr="00376D67">
        <w:rPr>
          <w:rFonts w:ascii="Times New Roman" w:hAnsi="Times New Roman" w:cs="Times New Roman"/>
        </w:rPr>
        <w:t xml:space="preserve">First, </w:t>
      </w:r>
      <w:r w:rsidR="005971BD">
        <w:rPr>
          <w:rFonts w:ascii="Times New Roman" w:hAnsi="Times New Roman" w:cs="Times New Roman"/>
        </w:rPr>
        <w:t>a space object</w:t>
      </w:r>
      <w:r w:rsidR="00376D67" w:rsidRPr="00376D67">
        <w:rPr>
          <w:rFonts w:ascii="Times New Roman" w:hAnsi="Times New Roman" w:cs="Times New Roman"/>
        </w:rPr>
        <w:t xml:space="preserve"> must be owned, controlled or operated by </w:t>
      </w:r>
      <w:r w:rsidR="00157D60">
        <w:rPr>
          <w:rFonts w:ascii="Times New Roman" w:hAnsi="Times New Roman" w:cs="Times New Roman"/>
        </w:rPr>
        <w:t xml:space="preserve">or for </w:t>
      </w:r>
      <w:r w:rsidR="00376D67" w:rsidRPr="00376D67">
        <w:rPr>
          <w:rFonts w:ascii="Times New Roman" w:hAnsi="Times New Roman" w:cs="Times New Roman"/>
        </w:rPr>
        <w:t>a</w:t>
      </w:r>
      <w:r w:rsidR="00225260">
        <w:rPr>
          <w:rFonts w:ascii="Times New Roman" w:hAnsi="Times New Roman" w:cs="Times New Roman"/>
        </w:rPr>
        <w:t xml:space="preserve"> </w:t>
      </w:r>
      <w:r w:rsidR="00376D67" w:rsidRPr="00376D67">
        <w:rPr>
          <w:rFonts w:ascii="Times New Roman" w:hAnsi="Times New Roman" w:cs="Times New Roman"/>
        </w:rPr>
        <w:t xml:space="preserve">corporation or Commonwealth entity </w:t>
      </w:r>
      <w:r w:rsidR="00230907" w:rsidRPr="00942638">
        <w:rPr>
          <w:rFonts w:ascii="Times New Roman" w:hAnsi="Times New Roman" w:cs="Times New Roman"/>
        </w:rPr>
        <w:t>mentioned in Schedule 1 to the instrument</w:t>
      </w:r>
      <w:r w:rsidR="00376D67" w:rsidRPr="00376D67">
        <w:rPr>
          <w:rFonts w:ascii="Times New Roman" w:hAnsi="Times New Roman" w:cs="Times New Roman"/>
        </w:rPr>
        <w:t xml:space="preserve">. Second, </w:t>
      </w:r>
      <w:r w:rsidR="00230907">
        <w:rPr>
          <w:rFonts w:ascii="Times New Roman" w:hAnsi="Times New Roman" w:cs="Times New Roman"/>
        </w:rPr>
        <w:t xml:space="preserve">a space station on the space </w:t>
      </w:r>
      <w:r w:rsidR="003F7F44">
        <w:rPr>
          <w:rFonts w:ascii="Times New Roman" w:hAnsi="Times New Roman" w:cs="Times New Roman"/>
        </w:rPr>
        <w:t xml:space="preserve">object must </w:t>
      </w:r>
      <w:r w:rsidR="00376D67" w:rsidRPr="00376D67">
        <w:rPr>
          <w:rFonts w:ascii="Times New Roman" w:hAnsi="Times New Roman" w:cs="Times New Roman"/>
        </w:rPr>
        <w:t xml:space="preserve">operate in a frequency range </w:t>
      </w:r>
      <w:r w:rsidR="00743423">
        <w:rPr>
          <w:rFonts w:ascii="Times New Roman" w:hAnsi="Times New Roman" w:cs="Times New Roman"/>
        </w:rPr>
        <w:t xml:space="preserve">mentioned in </w:t>
      </w:r>
      <w:r w:rsidR="003F7F44" w:rsidRPr="000C278C">
        <w:rPr>
          <w:rFonts w:ascii="Times New Roman" w:hAnsi="Times New Roman" w:cs="Times New Roman"/>
        </w:rPr>
        <w:t>paragraph 8(a) or (b) of the class licence</w:t>
      </w:r>
      <w:r w:rsidR="00743423">
        <w:rPr>
          <w:rFonts w:ascii="Times New Roman" w:hAnsi="Times New Roman" w:cs="Times New Roman"/>
        </w:rPr>
        <w:t>.</w:t>
      </w:r>
    </w:p>
    <w:p w14:paraId="2E4578B0" w14:textId="02CD05E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Schedule 1</w:t>
      </w:r>
      <w:r w:rsidR="001577F9">
        <w:rPr>
          <w:rFonts w:ascii="Times New Roman" w:hAnsi="Times New Roman" w:cs="Times New Roman"/>
          <w:b/>
        </w:rPr>
        <w:t xml:space="preserve"> – </w:t>
      </w:r>
      <w:r w:rsidR="00CD3A0E" w:rsidRPr="00CD3A0E">
        <w:rPr>
          <w:rFonts w:ascii="Times New Roman" w:hAnsi="Times New Roman" w:cs="Times New Roman"/>
          <w:b/>
        </w:rPr>
        <w:t>Owners, controllers or operators of Australian space objects operating in a frequency range mentioned in the class licence</w:t>
      </w:r>
    </w:p>
    <w:p w14:paraId="60F5ACFD" w14:textId="4F16586B" w:rsidR="005722A5" w:rsidRDefault="004D7AF7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Schedule 1 </w:t>
      </w:r>
      <w:r w:rsidR="00C146EF">
        <w:rPr>
          <w:rFonts w:ascii="Times New Roman" w:hAnsi="Times New Roman" w:cs="Times New Roman"/>
        </w:rPr>
        <w:t xml:space="preserve">specifies </w:t>
      </w:r>
      <w:r w:rsidR="009E054A">
        <w:rPr>
          <w:rFonts w:ascii="Times New Roman" w:hAnsi="Times New Roman" w:cs="Times New Roman"/>
        </w:rPr>
        <w:t>Common</w:t>
      </w:r>
      <w:r w:rsidR="00DF124B">
        <w:rPr>
          <w:rFonts w:ascii="Times New Roman" w:hAnsi="Times New Roman" w:cs="Times New Roman"/>
        </w:rPr>
        <w:t xml:space="preserve">wealth entities or corporations owning, </w:t>
      </w:r>
      <w:r w:rsidR="00193727">
        <w:rPr>
          <w:rFonts w:ascii="Times New Roman" w:hAnsi="Times New Roman" w:cs="Times New Roman"/>
        </w:rPr>
        <w:t xml:space="preserve">controlling or operating an Australian space object for the purposes of </w:t>
      </w:r>
      <w:r w:rsidR="00411B85">
        <w:rPr>
          <w:rFonts w:ascii="Times New Roman" w:hAnsi="Times New Roman" w:cs="Times New Roman"/>
        </w:rPr>
        <w:t>paragraph</w:t>
      </w:r>
      <w:r w:rsidR="00193727">
        <w:rPr>
          <w:rFonts w:ascii="Times New Roman" w:hAnsi="Times New Roman" w:cs="Times New Roman"/>
        </w:rPr>
        <w:t xml:space="preserve"> </w:t>
      </w:r>
      <w:r w:rsidR="00D74719">
        <w:rPr>
          <w:rFonts w:ascii="Times New Roman" w:hAnsi="Times New Roman" w:cs="Times New Roman"/>
        </w:rPr>
        <w:t xml:space="preserve">6(a) </w:t>
      </w:r>
      <w:r w:rsidR="003107BC">
        <w:rPr>
          <w:rFonts w:ascii="Times New Roman" w:hAnsi="Times New Roman" w:cs="Times New Roman"/>
        </w:rPr>
        <w:t>of the instrument.</w:t>
      </w:r>
    </w:p>
    <w:p w14:paraId="1E23DC71" w14:textId="303C0360" w:rsidR="00E65260" w:rsidRPr="00E65260" w:rsidRDefault="00E65260" w:rsidP="00E65260">
      <w:pPr>
        <w:rPr>
          <w:rFonts w:ascii="Times New Roman" w:hAnsi="Times New Roman" w:cs="Times New Roman"/>
        </w:rPr>
      </w:pPr>
    </w:p>
    <w:sectPr w:rsidR="00E65260" w:rsidRPr="00E65260" w:rsidSect="0008235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0986" w14:textId="77777777" w:rsidR="009E30EA" w:rsidRDefault="009E30EA" w:rsidP="00025ACE">
      <w:pPr>
        <w:spacing w:after="0" w:line="240" w:lineRule="auto"/>
      </w:pPr>
      <w:r>
        <w:separator/>
      </w:r>
    </w:p>
  </w:endnote>
  <w:endnote w:type="continuationSeparator" w:id="0">
    <w:p w14:paraId="51F4A32E" w14:textId="77777777" w:rsidR="009E30EA" w:rsidRDefault="009E30EA" w:rsidP="00025ACE">
      <w:pPr>
        <w:spacing w:after="0" w:line="240" w:lineRule="auto"/>
      </w:pPr>
      <w:r>
        <w:continuationSeparator/>
      </w:r>
    </w:p>
  </w:endnote>
  <w:endnote w:type="continuationNotice" w:id="1">
    <w:p w14:paraId="7442D8FE" w14:textId="77777777" w:rsidR="009E30EA" w:rsidRDefault="009E3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10804"/>
      <w:docPartObj>
        <w:docPartGallery w:val="Page Numbers (Bottom of Page)"/>
        <w:docPartUnique/>
      </w:docPartObj>
    </w:sdtPr>
    <w:sdtEndPr>
      <w:rPr>
        <w:iCs/>
        <w:noProof/>
      </w:rPr>
    </w:sdtEndPr>
    <w:sdtContent>
      <w:p w14:paraId="1E27C0A2" w14:textId="09BD301F" w:rsidR="00AD3414" w:rsidRDefault="00AD3414" w:rsidP="00F2358A">
        <w:pPr>
          <w:pStyle w:val="Footer"/>
          <w:pBdr>
            <w:top w:val="single" w:sz="4" w:space="1" w:color="auto"/>
          </w:pBdr>
          <w:jc w:val="center"/>
        </w:pPr>
      </w:p>
      <w:p w14:paraId="556B0C98" w14:textId="4CF87029" w:rsidR="00AD3414" w:rsidRDefault="00AD3414" w:rsidP="00F2358A">
        <w:pPr>
          <w:pStyle w:val="Footer"/>
          <w:jc w:val="center"/>
          <w:rPr>
            <w:rFonts w:ascii="Times New Roman" w:hAnsi="Times New Roman" w:cs="Times New Roman"/>
            <w:i/>
            <w:iCs/>
            <w:color w:val="000000" w:themeColor="text1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="005E3E45" w:rsidRPr="005E3E45">
          <w:rPr>
            <w:rFonts w:ascii="Times New Roman" w:hAnsi="Times New Roman" w:cs="Times New Roman"/>
            <w:i/>
            <w:iCs/>
            <w:color w:val="000000" w:themeColor="text1"/>
          </w:rPr>
          <w:t>Radiocommunications (Australian Space Objects) Determination 2025</w:t>
        </w:r>
      </w:p>
      <w:p w14:paraId="2874CA52" w14:textId="0C539731" w:rsidR="00562A9F" w:rsidRDefault="00414C2C" w:rsidP="00F2358A">
        <w:pPr>
          <w:pStyle w:val="Footer"/>
          <w:tabs>
            <w:tab w:val="clear" w:pos="9026"/>
            <w:tab w:val="left" w:pos="6115"/>
          </w:tabs>
        </w:pPr>
        <w:r>
          <w:tab/>
        </w:r>
        <w:r>
          <w:tab/>
        </w:r>
      </w:p>
      <w:p w14:paraId="180626A1" w14:textId="77ED8775" w:rsidR="00025ACE" w:rsidRPr="00FA7629" w:rsidRDefault="00025ACE" w:rsidP="00414C2C">
        <w:pPr>
          <w:pStyle w:val="Footer"/>
          <w:jc w:val="right"/>
          <w:rPr>
            <w:iCs/>
          </w:rPr>
        </w:pPr>
        <w:r w:rsidRPr="00FA7629">
          <w:rPr>
            <w:rFonts w:ascii="Times New Roman" w:hAnsi="Times New Roman" w:cs="Times New Roman"/>
            <w:iCs/>
          </w:rPr>
          <w:fldChar w:fldCharType="begin"/>
        </w:r>
        <w:r w:rsidRPr="00FA7629">
          <w:rPr>
            <w:rFonts w:ascii="Times New Roman" w:hAnsi="Times New Roman" w:cs="Times New Roman"/>
            <w:iCs/>
          </w:rPr>
          <w:instrText xml:space="preserve"> PAGE   \* MERGEFORMAT </w:instrText>
        </w:r>
        <w:r w:rsidRPr="00FA7629">
          <w:rPr>
            <w:rFonts w:ascii="Times New Roman" w:hAnsi="Times New Roman" w:cs="Times New Roman"/>
            <w:iCs/>
          </w:rPr>
          <w:fldChar w:fldCharType="separate"/>
        </w:r>
        <w:r w:rsidR="00D23BD5" w:rsidRPr="00FA7629">
          <w:rPr>
            <w:rFonts w:ascii="Times New Roman" w:hAnsi="Times New Roman" w:cs="Times New Roman"/>
            <w:iCs/>
            <w:noProof/>
          </w:rPr>
          <w:t>6</w:t>
        </w:r>
        <w:r w:rsidRPr="00FA7629">
          <w:rPr>
            <w:rFonts w:ascii="Times New Roman" w:hAnsi="Times New Roman" w:cs="Times New Roman"/>
            <w:i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AA21" w14:textId="77777777" w:rsidR="009E30EA" w:rsidRDefault="009E30EA" w:rsidP="00025ACE">
      <w:pPr>
        <w:spacing w:after="0" w:line="240" w:lineRule="auto"/>
      </w:pPr>
      <w:r>
        <w:separator/>
      </w:r>
    </w:p>
  </w:footnote>
  <w:footnote w:type="continuationSeparator" w:id="0">
    <w:p w14:paraId="3EB3CEA7" w14:textId="77777777" w:rsidR="009E30EA" w:rsidRDefault="009E30EA" w:rsidP="00025ACE">
      <w:pPr>
        <w:spacing w:after="0" w:line="240" w:lineRule="auto"/>
      </w:pPr>
      <w:r>
        <w:continuationSeparator/>
      </w:r>
    </w:p>
  </w:footnote>
  <w:footnote w:type="continuationNotice" w:id="1">
    <w:p w14:paraId="4423225D" w14:textId="77777777" w:rsidR="009E30EA" w:rsidRDefault="009E3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CED" w14:textId="77777777" w:rsidR="00025ACE" w:rsidRDefault="00025ACE">
    <w:pPr>
      <w:pStyle w:val="Header"/>
    </w:pPr>
  </w:p>
  <w:p w14:paraId="1FE48E17" w14:textId="77777777" w:rsidR="00025ACE" w:rsidRPr="00AD3414" w:rsidRDefault="00025AC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D4D"/>
    <w:multiLevelType w:val="hybridMultilevel"/>
    <w:tmpl w:val="EEC6C042"/>
    <w:lvl w:ilvl="0" w:tplc="0C090001">
      <w:start w:val="1"/>
      <w:numFmt w:val="bullet"/>
      <w:lvlText w:val=""/>
      <w:lvlJc w:val="left"/>
      <w:pPr>
        <w:ind w:left="926" w:hanging="56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2894"/>
    <w:multiLevelType w:val="hybridMultilevel"/>
    <w:tmpl w:val="0618331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61E9"/>
    <w:multiLevelType w:val="hybridMultilevel"/>
    <w:tmpl w:val="04A44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42E4"/>
    <w:multiLevelType w:val="hybridMultilevel"/>
    <w:tmpl w:val="A9FA4AD2"/>
    <w:lvl w:ilvl="0" w:tplc="0C090001">
      <w:start w:val="1"/>
      <w:numFmt w:val="bullet"/>
      <w:pStyle w:val="ACMANumb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0515"/>
    <w:multiLevelType w:val="hybridMultilevel"/>
    <w:tmpl w:val="4E1C1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253E4"/>
    <w:multiLevelType w:val="hybridMultilevel"/>
    <w:tmpl w:val="E8BAB360"/>
    <w:lvl w:ilvl="0" w:tplc="1C8A2E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03A6"/>
    <w:multiLevelType w:val="hybridMultilevel"/>
    <w:tmpl w:val="4C163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1869"/>
    <w:multiLevelType w:val="hybridMultilevel"/>
    <w:tmpl w:val="44CCDBB4"/>
    <w:lvl w:ilvl="0" w:tplc="B4DE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32AEF"/>
    <w:multiLevelType w:val="hybridMultilevel"/>
    <w:tmpl w:val="950C5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96A29"/>
    <w:multiLevelType w:val="hybridMultilevel"/>
    <w:tmpl w:val="4E80FABE"/>
    <w:lvl w:ilvl="0" w:tplc="2BF018E4">
      <w:numFmt w:val="bullet"/>
      <w:lvlText w:val="·"/>
      <w:lvlJc w:val="left"/>
      <w:pPr>
        <w:ind w:left="926" w:hanging="566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45EC4"/>
    <w:multiLevelType w:val="hybridMultilevel"/>
    <w:tmpl w:val="294472DC"/>
    <w:lvl w:ilvl="0" w:tplc="9E20D7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734D4"/>
    <w:multiLevelType w:val="hybridMultilevel"/>
    <w:tmpl w:val="C9DEED16"/>
    <w:lvl w:ilvl="0" w:tplc="26CE0246">
      <w:start w:val="1"/>
      <w:numFmt w:val="decimal"/>
      <w:lvlText w:val="%1."/>
      <w:lvlJc w:val="left"/>
      <w:pPr>
        <w:ind w:left="720" w:hanging="360"/>
      </w:pPr>
    </w:lvl>
    <w:lvl w:ilvl="1" w:tplc="7E6E9F9A">
      <w:start w:val="1"/>
      <w:numFmt w:val="lowerLetter"/>
      <w:lvlText w:val="%2."/>
      <w:lvlJc w:val="left"/>
      <w:pPr>
        <w:ind w:left="1440" w:hanging="360"/>
      </w:pPr>
    </w:lvl>
    <w:lvl w:ilvl="2" w:tplc="6E82039C" w:tentative="1">
      <w:start w:val="1"/>
      <w:numFmt w:val="lowerRoman"/>
      <w:lvlText w:val="%3."/>
      <w:lvlJc w:val="right"/>
      <w:pPr>
        <w:ind w:left="2160" w:hanging="180"/>
      </w:pPr>
    </w:lvl>
    <w:lvl w:ilvl="3" w:tplc="C098FF1E" w:tentative="1">
      <w:start w:val="1"/>
      <w:numFmt w:val="decimal"/>
      <w:lvlText w:val="%4."/>
      <w:lvlJc w:val="left"/>
      <w:pPr>
        <w:ind w:left="2880" w:hanging="360"/>
      </w:pPr>
    </w:lvl>
    <w:lvl w:ilvl="4" w:tplc="C7FE15C6" w:tentative="1">
      <w:start w:val="1"/>
      <w:numFmt w:val="lowerLetter"/>
      <w:lvlText w:val="%5."/>
      <w:lvlJc w:val="left"/>
      <w:pPr>
        <w:ind w:left="3600" w:hanging="360"/>
      </w:pPr>
    </w:lvl>
    <w:lvl w:ilvl="5" w:tplc="8C041C2E" w:tentative="1">
      <w:start w:val="1"/>
      <w:numFmt w:val="lowerRoman"/>
      <w:lvlText w:val="%6."/>
      <w:lvlJc w:val="right"/>
      <w:pPr>
        <w:ind w:left="4320" w:hanging="180"/>
      </w:pPr>
    </w:lvl>
    <w:lvl w:ilvl="6" w:tplc="5E925A48" w:tentative="1">
      <w:start w:val="1"/>
      <w:numFmt w:val="decimal"/>
      <w:lvlText w:val="%7."/>
      <w:lvlJc w:val="left"/>
      <w:pPr>
        <w:ind w:left="5040" w:hanging="360"/>
      </w:pPr>
    </w:lvl>
    <w:lvl w:ilvl="7" w:tplc="0526F52C" w:tentative="1">
      <w:start w:val="1"/>
      <w:numFmt w:val="lowerLetter"/>
      <w:lvlText w:val="%8."/>
      <w:lvlJc w:val="left"/>
      <w:pPr>
        <w:ind w:left="5760" w:hanging="360"/>
      </w:pPr>
    </w:lvl>
    <w:lvl w:ilvl="8" w:tplc="21503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0905"/>
    <w:multiLevelType w:val="hybridMultilevel"/>
    <w:tmpl w:val="3766C170"/>
    <w:lvl w:ilvl="0" w:tplc="FA94A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F2730"/>
    <w:multiLevelType w:val="hybridMultilevel"/>
    <w:tmpl w:val="F7B45BB4"/>
    <w:lvl w:ilvl="0" w:tplc="9CD4E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732FC"/>
    <w:multiLevelType w:val="hybridMultilevel"/>
    <w:tmpl w:val="5EAC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E71A7"/>
    <w:multiLevelType w:val="hybridMultilevel"/>
    <w:tmpl w:val="C02E1D7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47044A6"/>
    <w:multiLevelType w:val="hybridMultilevel"/>
    <w:tmpl w:val="C4187446"/>
    <w:lvl w:ilvl="0" w:tplc="E9947B96">
      <w:start w:val="1"/>
      <w:numFmt w:val="decimal"/>
      <w:pStyle w:val="EMlistparas"/>
      <w:lvlText w:val="%1."/>
      <w:lvlJc w:val="left"/>
      <w:pPr>
        <w:ind w:left="720" w:hanging="360"/>
      </w:pPr>
      <w:rPr>
        <w:b w:val="0"/>
        <w:i w:val="0"/>
      </w:rPr>
    </w:lvl>
    <w:lvl w:ilvl="1" w:tplc="C3F2CB04" w:tentative="1">
      <w:start w:val="1"/>
      <w:numFmt w:val="lowerLetter"/>
      <w:lvlText w:val="%2."/>
      <w:lvlJc w:val="left"/>
      <w:pPr>
        <w:ind w:left="1440" w:hanging="360"/>
      </w:pPr>
    </w:lvl>
    <w:lvl w:ilvl="2" w:tplc="11A07BA4" w:tentative="1">
      <w:start w:val="1"/>
      <w:numFmt w:val="lowerRoman"/>
      <w:lvlText w:val="%3."/>
      <w:lvlJc w:val="right"/>
      <w:pPr>
        <w:ind w:left="2160" w:hanging="180"/>
      </w:pPr>
    </w:lvl>
    <w:lvl w:ilvl="3" w:tplc="BE1E2490" w:tentative="1">
      <w:start w:val="1"/>
      <w:numFmt w:val="decimal"/>
      <w:lvlText w:val="%4."/>
      <w:lvlJc w:val="left"/>
      <w:pPr>
        <w:ind w:left="2880" w:hanging="360"/>
      </w:pPr>
    </w:lvl>
    <w:lvl w:ilvl="4" w:tplc="F8A0CE6E" w:tentative="1">
      <w:start w:val="1"/>
      <w:numFmt w:val="lowerLetter"/>
      <w:lvlText w:val="%5."/>
      <w:lvlJc w:val="left"/>
      <w:pPr>
        <w:ind w:left="3600" w:hanging="360"/>
      </w:pPr>
    </w:lvl>
    <w:lvl w:ilvl="5" w:tplc="F1E44AC4" w:tentative="1">
      <w:start w:val="1"/>
      <w:numFmt w:val="lowerRoman"/>
      <w:lvlText w:val="%6."/>
      <w:lvlJc w:val="right"/>
      <w:pPr>
        <w:ind w:left="4320" w:hanging="180"/>
      </w:pPr>
    </w:lvl>
    <w:lvl w:ilvl="6" w:tplc="D2BC06DE" w:tentative="1">
      <w:start w:val="1"/>
      <w:numFmt w:val="decimal"/>
      <w:lvlText w:val="%7."/>
      <w:lvlJc w:val="left"/>
      <w:pPr>
        <w:ind w:left="5040" w:hanging="360"/>
      </w:pPr>
    </w:lvl>
    <w:lvl w:ilvl="7" w:tplc="E2A0B666" w:tentative="1">
      <w:start w:val="1"/>
      <w:numFmt w:val="lowerLetter"/>
      <w:lvlText w:val="%8."/>
      <w:lvlJc w:val="left"/>
      <w:pPr>
        <w:ind w:left="5760" w:hanging="360"/>
      </w:pPr>
    </w:lvl>
    <w:lvl w:ilvl="8" w:tplc="FD844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95003"/>
    <w:multiLevelType w:val="hybridMultilevel"/>
    <w:tmpl w:val="7C9A7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47049"/>
    <w:multiLevelType w:val="hybridMultilevel"/>
    <w:tmpl w:val="DFA08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67DB"/>
    <w:multiLevelType w:val="hybridMultilevel"/>
    <w:tmpl w:val="620857C8"/>
    <w:lvl w:ilvl="0" w:tplc="B6E871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1320E"/>
    <w:multiLevelType w:val="hybridMultilevel"/>
    <w:tmpl w:val="DB781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274AE"/>
    <w:multiLevelType w:val="hybridMultilevel"/>
    <w:tmpl w:val="327E7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46E15"/>
    <w:multiLevelType w:val="hybridMultilevel"/>
    <w:tmpl w:val="B2F88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C159C"/>
    <w:multiLevelType w:val="hybridMultilevel"/>
    <w:tmpl w:val="618C8D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4D09BD"/>
    <w:multiLevelType w:val="hybridMultilevel"/>
    <w:tmpl w:val="98184C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2E1A81"/>
    <w:multiLevelType w:val="hybridMultilevel"/>
    <w:tmpl w:val="4FB2CE0A"/>
    <w:lvl w:ilvl="0" w:tplc="E932D912">
      <w:start w:val="1"/>
      <w:numFmt w:val="bullet"/>
      <w:pStyle w:val="Bulletlevel1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C098E"/>
    <w:multiLevelType w:val="hybridMultilevel"/>
    <w:tmpl w:val="2E386898"/>
    <w:lvl w:ilvl="0" w:tplc="BD340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D4FCD"/>
    <w:multiLevelType w:val="hybridMultilevel"/>
    <w:tmpl w:val="780C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541249">
    <w:abstractNumId w:val="25"/>
  </w:num>
  <w:num w:numId="2" w16cid:durableId="103156792">
    <w:abstractNumId w:val="18"/>
  </w:num>
  <w:num w:numId="3" w16cid:durableId="688023799">
    <w:abstractNumId w:val="3"/>
  </w:num>
  <w:num w:numId="4" w16cid:durableId="2139253806">
    <w:abstractNumId w:val="13"/>
  </w:num>
  <w:num w:numId="5" w16cid:durableId="1694186295">
    <w:abstractNumId w:val="11"/>
  </w:num>
  <w:num w:numId="6" w16cid:durableId="1091200677">
    <w:abstractNumId w:val="2"/>
  </w:num>
  <w:num w:numId="7" w16cid:durableId="1216698743">
    <w:abstractNumId w:val="9"/>
  </w:num>
  <w:num w:numId="8" w16cid:durableId="1360549492">
    <w:abstractNumId w:val="25"/>
  </w:num>
  <w:num w:numId="9" w16cid:durableId="340819668">
    <w:abstractNumId w:val="3"/>
  </w:num>
  <w:num w:numId="10" w16cid:durableId="827749726">
    <w:abstractNumId w:val="9"/>
  </w:num>
  <w:num w:numId="11" w16cid:durableId="1534079048">
    <w:abstractNumId w:val="13"/>
  </w:num>
  <w:num w:numId="12" w16cid:durableId="1085616137">
    <w:abstractNumId w:val="11"/>
  </w:num>
  <w:num w:numId="13" w16cid:durableId="1225340140">
    <w:abstractNumId w:val="25"/>
  </w:num>
  <w:num w:numId="14" w16cid:durableId="1676616874">
    <w:abstractNumId w:val="3"/>
  </w:num>
  <w:num w:numId="15" w16cid:durableId="1807504325">
    <w:abstractNumId w:val="9"/>
  </w:num>
  <w:num w:numId="16" w16cid:durableId="1934313421">
    <w:abstractNumId w:val="13"/>
  </w:num>
  <w:num w:numId="17" w16cid:durableId="1553233171">
    <w:abstractNumId w:val="11"/>
  </w:num>
  <w:num w:numId="18" w16cid:durableId="1162548174">
    <w:abstractNumId w:val="31"/>
  </w:num>
  <w:num w:numId="19" w16cid:durableId="255015130">
    <w:abstractNumId w:val="14"/>
  </w:num>
  <w:num w:numId="20" w16cid:durableId="86079806">
    <w:abstractNumId w:val="0"/>
  </w:num>
  <w:num w:numId="21" w16cid:durableId="1269854511">
    <w:abstractNumId w:val="6"/>
  </w:num>
  <w:num w:numId="22" w16cid:durableId="1530412936">
    <w:abstractNumId w:val="5"/>
  </w:num>
  <w:num w:numId="23" w16cid:durableId="1275358573">
    <w:abstractNumId w:val="10"/>
  </w:num>
  <w:num w:numId="24" w16cid:durableId="290063757">
    <w:abstractNumId w:val="17"/>
  </w:num>
  <w:num w:numId="25" w16cid:durableId="685249068">
    <w:abstractNumId w:val="34"/>
  </w:num>
  <w:num w:numId="26" w16cid:durableId="1672444295">
    <w:abstractNumId w:val="1"/>
  </w:num>
  <w:num w:numId="27" w16cid:durableId="1476531924">
    <w:abstractNumId w:val="4"/>
  </w:num>
  <w:num w:numId="28" w16cid:durableId="254754156">
    <w:abstractNumId w:val="5"/>
  </w:num>
  <w:num w:numId="29" w16cid:durableId="67118587">
    <w:abstractNumId w:val="16"/>
  </w:num>
  <w:num w:numId="30" w16cid:durableId="470442069">
    <w:abstractNumId w:val="22"/>
  </w:num>
  <w:num w:numId="31" w16cid:durableId="2065635748">
    <w:abstractNumId w:val="29"/>
  </w:num>
  <w:num w:numId="32" w16cid:durableId="1224294485">
    <w:abstractNumId w:val="21"/>
  </w:num>
  <w:num w:numId="33" w16cid:durableId="1612056977">
    <w:abstractNumId w:val="30"/>
  </w:num>
  <w:num w:numId="34" w16cid:durableId="63458229">
    <w:abstractNumId w:val="23"/>
  </w:num>
  <w:num w:numId="35" w16cid:durableId="1773013340">
    <w:abstractNumId w:val="19"/>
  </w:num>
  <w:num w:numId="36" w16cid:durableId="52700009">
    <w:abstractNumId w:val="12"/>
  </w:num>
  <w:num w:numId="37" w16cid:durableId="2044358036">
    <w:abstractNumId w:val="20"/>
  </w:num>
  <w:num w:numId="38" w16cid:durableId="1555778651">
    <w:abstractNumId w:val="8"/>
  </w:num>
  <w:num w:numId="39" w16cid:durableId="136840753">
    <w:abstractNumId w:val="7"/>
  </w:num>
  <w:num w:numId="40" w16cid:durableId="702243168">
    <w:abstractNumId w:val="15"/>
  </w:num>
  <w:num w:numId="41" w16cid:durableId="1808816321">
    <w:abstractNumId w:val="28"/>
  </w:num>
  <w:num w:numId="42" w16cid:durableId="1250964021">
    <w:abstractNumId w:val="24"/>
  </w:num>
  <w:num w:numId="43" w16cid:durableId="1857384057">
    <w:abstractNumId w:val="27"/>
  </w:num>
  <w:num w:numId="44" w16cid:durableId="44449778">
    <w:abstractNumId w:val="33"/>
  </w:num>
  <w:num w:numId="45" w16cid:durableId="319240718">
    <w:abstractNumId w:val="32"/>
  </w:num>
  <w:num w:numId="46" w16cid:durableId="8848293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79"/>
    <w:rsid w:val="00001DA3"/>
    <w:rsid w:val="00002640"/>
    <w:rsid w:val="00003720"/>
    <w:rsid w:val="000124F9"/>
    <w:rsid w:val="00013079"/>
    <w:rsid w:val="00016ABE"/>
    <w:rsid w:val="00023312"/>
    <w:rsid w:val="00025967"/>
    <w:rsid w:val="00025ACE"/>
    <w:rsid w:val="00037F0E"/>
    <w:rsid w:val="000449DE"/>
    <w:rsid w:val="00046F76"/>
    <w:rsid w:val="00053554"/>
    <w:rsid w:val="00053A2C"/>
    <w:rsid w:val="000557FC"/>
    <w:rsid w:val="00057A64"/>
    <w:rsid w:val="00057CCD"/>
    <w:rsid w:val="00060D72"/>
    <w:rsid w:val="00061DAF"/>
    <w:rsid w:val="00062CCF"/>
    <w:rsid w:val="00065DF8"/>
    <w:rsid w:val="00070980"/>
    <w:rsid w:val="00070D91"/>
    <w:rsid w:val="000713EA"/>
    <w:rsid w:val="000726C7"/>
    <w:rsid w:val="00072B9D"/>
    <w:rsid w:val="00072FE6"/>
    <w:rsid w:val="00074A8D"/>
    <w:rsid w:val="00075873"/>
    <w:rsid w:val="0007748A"/>
    <w:rsid w:val="00081EDA"/>
    <w:rsid w:val="00082354"/>
    <w:rsid w:val="000831F2"/>
    <w:rsid w:val="00083D83"/>
    <w:rsid w:val="00084066"/>
    <w:rsid w:val="00085EEE"/>
    <w:rsid w:val="00086C0D"/>
    <w:rsid w:val="00095AB3"/>
    <w:rsid w:val="00097045"/>
    <w:rsid w:val="000A0A57"/>
    <w:rsid w:val="000A3A94"/>
    <w:rsid w:val="000A5536"/>
    <w:rsid w:val="000A620D"/>
    <w:rsid w:val="000B09BA"/>
    <w:rsid w:val="000B0BA7"/>
    <w:rsid w:val="000B0EB8"/>
    <w:rsid w:val="000B1919"/>
    <w:rsid w:val="000B2D89"/>
    <w:rsid w:val="000B33B6"/>
    <w:rsid w:val="000B4B6C"/>
    <w:rsid w:val="000B4E3C"/>
    <w:rsid w:val="000B663D"/>
    <w:rsid w:val="000C0114"/>
    <w:rsid w:val="000C0D65"/>
    <w:rsid w:val="000C278C"/>
    <w:rsid w:val="000C6436"/>
    <w:rsid w:val="000D0018"/>
    <w:rsid w:val="000D4ECE"/>
    <w:rsid w:val="000E01D8"/>
    <w:rsid w:val="000E0967"/>
    <w:rsid w:val="000E1045"/>
    <w:rsid w:val="000E38C9"/>
    <w:rsid w:val="000E4572"/>
    <w:rsid w:val="000E46D6"/>
    <w:rsid w:val="000E6EC7"/>
    <w:rsid w:val="000E6F58"/>
    <w:rsid w:val="000F255E"/>
    <w:rsid w:val="000F25A5"/>
    <w:rsid w:val="000F3405"/>
    <w:rsid w:val="000F6255"/>
    <w:rsid w:val="000F6A01"/>
    <w:rsid w:val="000F6BBB"/>
    <w:rsid w:val="000F6F04"/>
    <w:rsid w:val="000F7DAB"/>
    <w:rsid w:val="00100799"/>
    <w:rsid w:val="00104130"/>
    <w:rsid w:val="001053EF"/>
    <w:rsid w:val="00110E10"/>
    <w:rsid w:val="00111B25"/>
    <w:rsid w:val="00112987"/>
    <w:rsid w:val="00117351"/>
    <w:rsid w:val="00121B9E"/>
    <w:rsid w:val="00122072"/>
    <w:rsid w:val="00122876"/>
    <w:rsid w:val="00122C0A"/>
    <w:rsid w:val="00123A4B"/>
    <w:rsid w:val="00127906"/>
    <w:rsid w:val="001301C2"/>
    <w:rsid w:val="00130918"/>
    <w:rsid w:val="00134705"/>
    <w:rsid w:val="00135445"/>
    <w:rsid w:val="00145009"/>
    <w:rsid w:val="00146879"/>
    <w:rsid w:val="00146A0C"/>
    <w:rsid w:val="00152032"/>
    <w:rsid w:val="00152416"/>
    <w:rsid w:val="001534A9"/>
    <w:rsid w:val="00156E7C"/>
    <w:rsid w:val="001577F9"/>
    <w:rsid w:val="00157D60"/>
    <w:rsid w:val="001610E7"/>
    <w:rsid w:val="001615F7"/>
    <w:rsid w:val="00161C73"/>
    <w:rsid w:val="00161F44"/>
    <w:rsid w:val="00162ED7"/>
    <w:rsid w:val="001631C5"/>
    <w:rsid w:val="0016630D"/>
    <w:rsid w:val="0016657E"/>
    <w:rsid w:val="001675AE"/>
    <w:rsid w:val="00167A41"/>
    <w:rsid w:val="0017049E"/>
    <w:rsid w:val="00171A54"/>
    <w:rsid w:val="00172F23"/>
    <w:rsid w:val="001743AC"/>
    <w:rsid w:val="0017496D"/>
    <w:rsid w:val="001752B7"/>
    <w:rsid w:val="0017562F"/>
    <w:rsid w:val="00175F30"/>
    <w:rsid w:val="001821F1"/>
    <w:rsid w:val="00185B53"/>
    <w:rsid w:val="00185BDC"/>
    <w:rsid w:val="00185D8A"/>
    <w:rsid w:val="00186DB5"/>
    <w:rsid w:val="00193727"/>
    <w:rsid w:val="00193D67"/>
    <w:rsid w:val="00194190"/>
    <w:rsid w:val="001942D4"/>
    <w:rsid w:val="00194395"/>
    <w:rsid w:val="001943C3"/>
    <w:rsid w:val="00194541"/>
    <w:rsid w:val="00194968"/>
    <w:rsid w:val="00195196"/>
    <w:rsid w:val="00195ACD"/>
    <w:rsid w:val="00195D9F"/>
    <w:rsid w:val="001974EC"/>
    <w:rsid w:val="001A4912"/>
    <w:rsid w:val="001A7B17"/>
    <w:rsid w:val="001A7F44"/>
    <w:rsid w:val="001B1982"/>
    <w:rsid w:val="001B413A"/>
    <w:rsid w:val="001B638D"/>
    <w:rsid w:val="001B7FAF"/>
    <w:rsid w:val="001C0B15"/>
    <w:rsid w:val="001C184E"/>
    <w:rsid w:val="001C27AA"/>
    <w:rsid w:val="001C4BF8"/>
    <w:rsid w:val="001C5421"/>
    <w:rsid w:val="001C5E9C"/>
    <w:rsid w:val="001C75B9"/>
    <w:rsid w:val="001D0BC7"/>
    <w:rsid w:val="001D1015"/>
    <w:rsid w:val="001D136D"/>
    <w:rsid w:val="001D16DC"/>
    <w:rsid w:val="001D5C25"/>
    <w:rsid w:val="001E06F7"/>
    <w:rsid w:val="001E1034"/>
    <w:rsid w:val="001E343E"/>
    <w:rsid w:val="001E4790"/>
    <w:rsid w:val="001F084D"/>
    <w:rsid w:val="001F1E36"/>
    <w:rsid w:val="001F39C2"/>
    <w:rsid w:val="001F6BF4"/>
    <w:rsid w:val="00201FD1"/>
    <w:rsid w:val="00203ED7"/>
    <w:rsid w:val="0021021B"/>
    <w:rsid w:val="002118EF"/>
    <w:rsid w:val="00212847"/>
    <w:rsid w:val="00212BF0"/>
    <w:rsid w:val="00216A80"/>
    <w:rsid w:val="00221134"/>
    <w:rsid w:val="00225260"/>
    <w:rsid w:val="00226A56"/>
    <w:rsid w:val="00230696"/>
    <w:rsid w:val="00230907"/>
    <w:rsid w:val="002314C6"/>
    <w:rsid w:val="00231647"/>
    <w:rsid w:val="00231B6F"/>
    <w:rsid w:val="002353FC"/>
    <w:rsid w:val="002358B5"/>
    <w:rsid w:val="00236DB2"/>
    <w:rsid w:val="00241201"/>
    <w:rsid w:val="00241D7A"/>
    <w:rsid w:val="002456A7"/>
    <w:rsid w:val="00250305"/>
    <w:rsid w:val="002508F7"/>
    <w:rsid w:val="002539C2"/>
    <w:rsid w:val="002547F3"/>
    <w:rsid w:val="002566F5"/>
    <w:rsid w:val="00256973"/>
    <w:rsid w:val="00260026"/>
    <w:rsid w:val="00260B05"/>
    <w:rsid w:val="00262FAE"/>
    <w:rsid w:val="002630AA"/>
    <w:rsid w:val="002674E7"/>
    <w:rsid w:val="00267C10"/>
    <w:rsid w:val="00267CA0"/>
    <w:rsid w:val="0027361F"/>
    <w:rsid w:val="00275283"/>
    <w:rsid w:val="002779CD"/>
    <w:rsid w:val="00281E14"/>
    <w:rsid w:val="00283C9A"/>
    <w:rsid w:val="00292072"/>
    <w:rsid w:val="00292390"/>
    <w:rsid w:val="0029255E"/>
    <w:rsid w:val="00293843"/>
    <w:rsid w:val="00293C32"/>
    <w:rsid w:val="00295DCA"/>
    <w:rsid w:val="002965A0"/>
    <w:rsid w:val="002973B7"/>
    <w:rsid w:val="002A015B"/>
    <w:rsid w:val="002A1C3D"/>
    <w:rsid w:val="002A27ED"/>
    <w:rsid w:val="002A2AA7"/>
    <w:rsid w:val="002B32EC"/>
    <w:rsid w:val="002B6699"/>
    <w:rsid w:val="002B7E3A"/>
    <w:rsid w:val="002C2256"/>
    <w:rsid w:val="002C5CB1"/>
    <w:rsid w:val="002C67A7"/>
    <w:rsid w:val="002D31F7"/>
    <w:rsid w:val="002E0555"/>
    <w:rsid w:val="002E0CFA"/>
    <w:rsid w:val="002E165C"/>
    <w:rsid w:val="002E2F9F"/>
    <w:rsid w:val="002E3B2A"/>
    <w:rsid w:val="002E5189"/>
    <w:rsid w:val="002E5392"/>
    <w:rsid w:val="002F36E0"/>
    <w:rsid w:val="00301549"/>
    <w:rsid w:val="00301AB4"/>
    <w:rsid w:val="003107BC"/>
    <w:rsid w:val="0031086F"/>
    <w:rsid w:val="003152CD"/>
    <w:rsid w:val="00317271"/>
    <w:rsid w:val="00317E45"/>
    <w:rsid w:val="00320317"/>
    <w:rsid w:val="00321838"/>
    <w:rsid w:val="003254B5"/>
    <w:rsid w:val="00326ABF"/>
    <w:rsid w:val="00330EFD"/>
    <w:rsid w:val="003314C2"/>
    <w:rsid w:val="003319D0"/>
    <w:rsid w:val="00332FF5"/>
    <w:rsid w:val="00334EF0"/>
    <w:rsid w:val="00334F56"/>
    <w:rsid w:val="00336F28"/>
    <w:rsid w:val="003376E4"/>
    <w:rsid w:val="00337763"/>
    <w:rsid w:val="00340C28"/>
    <w:rsid w:val="00342DBA"/>
    <w:rsid w:val="003434D4"/>
    <w:rsid w:val="00345B66"/>
    <w:rsid w:val="00346F94"/>
    <w:rsid w:val="0035124E"/>
    <w:rsid w:val="0035467C"/>
    <w:rsid w:val="00355061"/>
    <w:rsid w:val="00356B8F"/>
    <w:rsid w:val="003618CB"/>
    <w:rsid w:val="0036201D"/>
    <w:rsid w:val="0036752E"/>
    <w:rsid w:val="00370620"/>
    <w:rsid w:val="00370F91"/>
    <w:rsid w:val="0037177A"/>
    <w:rsid w:val="003723E0"/>
    <w:rsid w:val="00372661"/>
    <w:rsid w:val="00373479"/>
    <w:rsid w:val="00375FA7"/>
    <w:rsid w:val="00376D67"/>
    <w:rsid w:val="00383B73"/>
    <w:rsid w:val="00385245"/>
    <w:rsid w:val="00385523"/>
    <w:rsid w:val="00385EF1"/>
    <w:rsid w:val="00391189"/>
    <w:rsid w:val="00395D96"/>
    <w:rsid w:val="003965C7"/>
    <w:rsid w:val="00396D2D"/>
    <w:rsid w:val="003A1CD3"/>
    <w:rsid w:val="003A3635"/>
    <w:rsid w:val="003A3E86"/>
    <w:rsid w:val="003A7407"/>
    <w:rsid w:val="003B089A"/>
    <w:rsid w:val="003B3D92"/>
    <w:rsid w:val="003B4E2C"/>
    <w:rsid w:val="003B5C7E"/>
    <w:rsid w:val="003C1F66"/>
    <w:rsid w:val="003C2EBD"/>
    <w:rsid w:val="003C2F82"/>
    <w:rsid w:val="003C44B4"/>
    <w:rsid w:val="003C4CC4"/>
    <w:rsid w:val="003C7E52"/>
    <w:rsid w:val="003D2E75"/>
    <w:rsid w:val="003D4A25"/>
    <w:rsid w:val="003D72D7"/>
    <w:rsid w:val="003D74BE"/>
    <w:rsid w:val="003E1FE8"/>
    <w:rsid w:val="003E3798"/>
    <w:rsid w:val="003E3BEF"/>
    <w:rsid w:val="003F0774"/>
    <w:rsid w:val="003F40C1"/>
    <w:rsid w:val="003F6264"/>
    <w:rsid w:val="003F7D49"/>
    <w:rsid w:val="003F7F44"/>
    <w:rsid w:val="00400A30"/>
    <w:rsid w:val="00401DEB"/>
    <w:rsid w:val="00402ED7"/>
    <w:rsid w:val="00407468"/>
    <w:rsid w:val="0041003E"/>
    <w:rsid w:val="00410F05"/>
    <w:rsid w:val="0041178A"/>
    <w:rsid w:val="00411B85"/>
    <w:rsid w:val="00414378"/>
    <w:rsid w:val="00414C2C"/>
    <w:rsid w:val="0041617C"/>
    <w:rsid w:val="00421CC1"/>
    <w:rsid w:val="0042338F"/>
    <w:rsid w:val="004240AC"/>
    <w:rsid w:val="00424B11"/>
    <w:rsid w:val="004266D3"/>
    <w:rsid w:val="00430A1B"/>
    <w:rsid w:val="004311FD"/>
    <w:rsid w:val="0043187B"/>
    <w:rsid w:val="00432A6C"/>
    <w:rsid w:val="00434100"/>
    <w:rsid w:val="004362E3"/>
    <w:rsid w:val="0043714A"/>
    <w:rsid w:val="00437FE1"/>
    <w:rsid w:val="00440B55"/>
    <w:rsid w:val="004419B8"/>
    <w:rsid w:val="004444ED"/>
    <w:rsid w:val="004460B0"/>
    <w:rsid w:val="00446CB7"/>
    <w:rsid w:val="00446E1B"/>
    <w:rsid w:val="0045039C"/>
    <w:rsid w:val="00450F48"/>
    <w:rsid w:val="0045489F"/>
    <w:rsid w:val="004556A8"/>
    <w:rsid w:val="00456CFA"/>
    <w:rsid w:val="004571D7"/>
    <w:rsid w:val="00460A82"/>
    <w:rsid w:val="00464574"/>
    <w:rsid w:val="004647FD"/>
    <w:rsid w:val="00465383"/>
    <w:rsid w:val="00465600"/>
    <w:rsid w:val="00466546"/>
    <w:rsid w:val="00466953"/>
    <w:rsid w:val="00467E12"/>
    <w:rsid w:val="00470466"/>
    <w:rsid w:val="004705BB"/>
    <w:rsid w:val="00474889"/>
    <w:rsid w:val="004802E6"/>
    <w:rsid w:val="004826DD"/>
    <w:rsid w:val="00483A90"/>
    <w:rsid w:val="00483EFB"/>
    <w:rsid w:val="004857A1"/>
    <w:rsid w:val="00486E8E"/>
    <w:rsid w:val="004943E9"/>
    <w:rsid w:val="004971D6"/>
    <w:rsid w:val="004A0003"/>
    <w:rsid w:val="004A1064"/>
    <w:rsid w:val="004A2477"/>
    <w:rsid w:val="004A27AC"/>
    <w:rsid w:val="004A5428"/>
    <w:rsid w:val="004B7DB2"/>
    <w:rsid w:val="004B7EBB"/>
    <w:rsid w:val="004C002C"/>
    <w:rsid w:val="004C4A29"/>
    <w:rsid w:val="004C5618"/>
    <w:rsid w:val="004C583E"/>
    <w:rsid w:val="004C58B9"/>
    <w:rsid w:val="004C7F7C"/>
    <w:rsid w:val="004D0DA2"/>
    <w:rsid w:val="004D0E9D"/>
    <w:rsid w:val="004D144C"/>
    <w:rsid w:val="004D2843"/>
    <w:rsid w:val="004D3147"/>
    <w:rsid w:val="004D73D8"/>
    <w:rsid w:val="004D7AF7"/>
    <w:rsid w:val="004E0F6E"/>
    <w:rsid w:val="004E285D"/>
    <w:rsid w:val="004E296E"/>
    <w:rsid w:val="004E48CF"/>
    <w:rsid w:val="004E5F77"/>
    <w:rsid w:val="004E69CF"/>
    <w:rsid w:val="004E71D0"/>
    <w:rsid w:val="004E790E"/>
    <w:rsid w:val="0050389F"/>
    <w:rsid w:val="00510D11"/>
    <w:rsid w:val="00512524"/>
    <w:rsid w:val="00513516"/>
    <w:rsid w:val="00513AE6"/>
    <w:rsid w:val="005143A5"/>
    <w:rsid w:val="00517D62"/>
    <w:rsid w:val="005208DF"/>
    <w:rsid w:val="00522CD0"/>
    <w:rsid w:val="005236D9"/>
    <w:rsid w:val="00524C34"/>
    <w:rsid w:val="00524ECC"/>
    <w:rsid w:val="00525F7E"/>
    <w:rsid w:val="0052687A"/>
    <w:rsid w:val="00532CD8"/>
    <w:rsid w:val="00541173"/>
    <w:rsid w:val="00541F3C"/>
    <w:rsid w:val="00544078"/>
    <w:rsid w:val="005471C0"/>
    <w:rsid w:val="00551C7C"/>
    <w:rsid w:val="00552495"/>
    <w:rsid w:val="005621EC"/>
    <w:rsid w:val="00562A9F"/>
    <w:rsid w:val="00565991"/>
    <w:rsid w:val="005676B7"/>
    <w:rsid w:val="0056792D"/>
    <w:rsid w:val="00567D6B"/>
    <w:rsid w:val="00570974"/>
    <w:rsid w:val="005716AC"/>
    <w:rsid w:val="005722A5"/>
    <w:rsid w:val="0057479E"/>
    <w:rsid w:val="0057688A"/>
    <w:rsid w:val="005777F8"/>
    <w:rsid w:val="0057793E"/>
    <w:rsid w:val="0058047C"/>
    <w:rsid w:val="00580655"/>
    <w:rsid w:val="00590B8D"/>
    <w:rsid w:val="0059361D"/>
    <w:rsid w:val="005958D6"/>
    <w:rsid w:val="005964CF"/>
    <w:rsid w:val="00596BE2"/>
    <w:rsid w:val="005971BD"/>
    <w:rsid w:val="005A5C50"/>
    <w:rsid w:val="005A617F"/>
    <w:rsid w:val="005A76E2"/>
    <w:rsid w:val="005B0773"/>
    <w:rsid w:val="005B40C0"/>
    <w:rsid w:val="005B63FA"/>
    <w:rsid w:val="005C3EDA"/>
    <w:rsid w:val="005C4B1F"/>
    <w:rsid w:val="005C4F45"/>
    <w:rsid w:val="005C65EB"/>
    <w:rsid w:val="005C752E"/>
    <w:rsid w:val="005C7F45"/>
    <w:rsid w:val="005D03E9"/>
    <w:rsid w:val="005D54F8"/>
    <w:rsid w:val="005D5A2E"/>
    <w:rsid w:val="005D5A3F"/>
    <w:rsid w:val="005D6AD7"/>
    <w:rsid w:val="005D7029"/>
    <w:rsid w:val="005D76FE"/>
    <w:rsid w:val="005D7D2A"/>
    <w:rsid w:val="005E0325"/>
    <w:rsid w:val="005E0ED6"/>
    <w:rsid w:val="005E371F"/>
    <w:rsid w:val="005E3E45"/>
    <w:rsid w:val="005E42FF"/>
    <w:rsid w:val="005E4B59"/>
    <w:rsid w:val="005E77A1"/>
    <w:rsid w:val="005F3CD5"/>
    <w:rsid w:val="005F5BE6"/>
    <w:rsid w:val="005F5FBF"/>
    <w:rsid w:val="005F64E8"/>
    <w:rsid w:val="006019BE"/>
    <w:rsid w:val="006022CE"/>
    <w:rsid w:val="006023C3"/>
    <w:rsid w:val="00603B3F"/>
    <w:rsid w:val="00603BE6"/>
    <w:rsid w:val="0060490F"/>
    <w:rsid w:val="00606F7C"/>
    <w:rsid w:val="00613C84"/>
    <w:rsid w:val="0062084C"/>
    <w:rsid w:val="00621DAB"/>
    <w:rsid w:val="006220ED"/>
    <w:rsid w:val="00622DC9"/>
    <w:rsid w:val="00623013"/>
    <w:rsid w:val="006234AF"/>
    <w:rsid w:val="006302BF"/>
    <w:rsid w:val="006309A1"/>
    <w:rsid w:val="0063256B"/>
    <w:rsid w:val="0063327C"/>
    <w:rsid w:val="00633832"/>
    <w:rsid w:val="00637126"/>
    <w:rsid w:val="00641906"/>
    <w:rsid w:val="00643E01"/>
    <w:rsid w:val="00644A90"/>
    <w:rsid w:val="0065109E"/>
    <w:rsid w:val="00651D49"/>
    <w:rsid w:val="006556ED"/>
    <w:rsid w:val="00656D5F"/>
    <w:rsid w:val="00657D0C"/>
    <w:rsid w:val="0066246C"/>
    <w:rsid w:val="006638F5"/>
    <w:rsid w:val="00663AF2"/>
    <w:rsid w:val="00664CFE"/>
    <w:rsid w:val="00666AB5"/>
    <w:rsid w:val="00666D8D"/>
    <w:rsid w:val="00670716"/>
    <w:rsid w:val="00671216"/>
    <w:rsid w:val="0067289C"/>
    <w:rsid w:val="006729DB"/>
    <w:rsid w:val="00674E42"/>
    <w:rsid w:val="00676B72"/>
    <w:rsid w:val="006770B4"/>
    <w:rsid w:val="006809AD"/>
    <w:rsid w:val="00681986"/>
    <w:rsid w:val="00681D78"/>
    <w:rsid w:val="00683E72"/>
    <w:rsid w:val="00686F06"/>
    <w:rsid w:val="00687290"/>
    <w:rsid w:val="006873C8"/>
    <w:rsid w:val="0069038E"/>
    <w:rsid w:val="00693486"/>
    <w:rsid w:val="006940DB"/>
    <w:rsid w:val="00696659"/>
    <w:rsid w:val="006A0848"/>
    <w:rsid w:val="006A0BDF"/>
    <w:rsid w:val="006A2D7A"/>
    <w:rsid w:val="006A2FFA"/>
    <w:rsid w:val="006A4486"/>
    <w:rsid w:val="006A53BB"/>
    <w:rsid w:val="006A6F36"/>
    <w:rsid w:val="006A7216"/>
    <w:rsid w:val="006A7583"/>
    <w:rsid w:val="006A7D79"/>
    <w:rsid w:val="006A7E86"/>
    <w:rsid w:val="006B166A"/>
    <w:rsid w:val="006B4D00"/>
    <w:rsid w:val="006C00D2"/>
    <w:rsid w:val="006C12E5"/>
    <w:rsid w:val="006C366C"/>
    <w:rsid w:val="006C59D5"/>
    <w:rsid w:val="006C6500"/>
    <w:rsid w:val="006D0224"/>
    <w:rsid w:val="006D09D8"/>
    <w:rsid w:val="006D779C"/>
    <w:rsid w:val="006E0000"/>
    <w:rsid w:val="006E7F5B"/>
    <w:rsid w:val="006F0192"/>
    <w:rsid w:val="006F0540"/>
    <w:rsid w:val="006F1682"/>
    <w:rsid w:val="006F29A6"/>
    <w:rsid w:val="006F32BF"/>
    <w:rsid w:val="006F6F33"/>
    <w:rsid w:val="007005B8"/>
    <w:rsid w:val="00706F43"/>
    <w:rsid w:val="007079D0"/>
    <w:rsid w:val="00716EB5"/>
    <w:rsid w:val="0071781E"/>
    <w:rsid w:val="007205CF"/>
    <w:rsid w:val="00721796"/>
    <w:rsid w:val="00722F3E"/>
    <w:rsid w:val="007234D8"/>
    <w:rsid w:val="00724338"/>
    <w:rsid w:val="00725B10"/>
    <w:rsid w:val="00731E9E"/>
    <w:rsid w:val="00740597"/>
    <w:rsid w:val="00740749"/>
    <w:rsid w:val="00743423"/>
    <w:rsid w:val="007436CE"/>
    <w:rsid w:val="00744002"/>
    <w:rsid w:val="0074661C"/>
    <w:rsid w:val="00747816"/>
    <w:rsid w:val="00747FA6"/>
    <w:rsid w:val="00750397"/>
    <w:rsid w:val="007545BC"/>
    <w:rsid w:val="00755C05"/>
    <w:rsid w:val="00755F54"/>
    <w:rsid w:val="00756B59"/>
    <w:rsid w:val="007577EB"/>
    <w:rsid w:val="00757A50"/>
    <w:rsid w:val="00763CCE"/>
    <w:rsid w:val="0076480F"/>
    <w:rsid w:val="0076520D"/>
    <w:rsid w:val="00766475"/>
    <w:rsid w:val="00766FDE"/>
    <w:rsid w:val="0077145C"/>
    <w:rsid w:val="0077364D"/>
    <w:rsid w:val="00774020"/>
    <w:rsid w:val="00776E64"/>
    <w:rsid w:val="007910FA"/>
    <w:rsid w:val="00794C5F"/>
    <w:rsid w:val="007A0103"/>
    <w:rsid w:val="007A09E1"/>
    <w:rsid w:val="007A0D31"/>
    <w:rsid w:val="007A16FD"/>
    <w:rsid w:val="007A2277"/>
    <w:rsid w:val="007B14FE"/>
    <w:rsid w:val="007B2ED8"/>
    <w:rsid w:val="007B6642"/>
    <w:rsid w:val="007B751C"/>
    <w:rsid w:val="007B7A3F"/>
    <w:rsid w:val="007C231A"/>
    <w:rsid w:val="007C65DE"/>
    <w:rsid w:val="007C7A0F"/>
    <w:rsid w:val="007D05DB"/>
    <w:rsid w:val="007D0ED5"/>
    <w:rsid w:val="007D7D3C"/>
    <w:rsid w:val="007E0CF9"/>
    <w:rsid w:val="007E3128"/>
    <w:rsid w:val="007E76CB"/>
    <w:rsid w:val="007F4889"/>
    <w:rsid w:val="00800C29"/>
    <w:rsid w:val="00802F74"/>
    <w:rsid w:val="00805358"/>
    <w:rsid w:val="008070A8"/>
    <w:rsid w:val="00810499"/>
    <w:rsid w:val="0081166D"/>
    <w:rsid w:val="0081203C"/>
    <w:rsid w:val="00812457"/>
    <w:rsid w:val="008135BE"/>
    <w:rsid w:val="00813701"/>
    <w:rsid w:val="00813848"/>
    <w:rsid w:val="0081460B"/>
    <w:rsid w:val="00816234"/>
    <w:rsid w:val="00820EFB"/>
    <w:rsid w:val="0082159B"/>
    <w:rsid w:val="00821F3F"/>
    <w:rsid w:val="0082270E"/>
    <w:rsid w:val="00823605"/>
    <w:rsid w:val="0082481B"/>
    <w:rsid w:val="008263B8"/>
    <w:rsid w:val="0082754D"/>
    <w:rsid w:val="00831B30"/>
    <w:rsid w:val="008331B4"/>
    <w:rsid w:val="00834A9A"/>
    <w:rsid w:val="008370E0"/>
    <w:rsid w:val="00837157"/>
    <w:rsid w:val="00841307"/>
    <w:rsid w:val="0084136B"/>
    <w:rsid w:val="0084257A"/>
    <w:rsid w:val="008441CF"/>
    <w:rsid w:val="0084470A"/>
    <w:rsid w:val="008476A1"/>
    <w:rsid w:val="00847863"/>
    <w:rsid w:val="008509F4"/>
    <w:rsid w:val="008544F4"/>
    <w:rsid w:val="00854F60"/>
    <w:rsid w:val="0085578D"/>
    <w:rsid w:val="00855E03"/>
    <w:rsid w:val="00857A59"/>
    <w:rsid w:val="00860CF9"/>
    <w:rsid w:val="00861064"/>
    <w:rsid w:val="00861AA0"/>
    <w:rsid w:val="00865001"/>
    <w:rsid w:val="00865D3E"/>
    <w:rsid w:val="00866205"/>
    <w:rsid w:val="00871C8E"/>
    <w:rsid w:val="00872F3F"/>
    <w:rsid w:val="00873419"/>
    <w:rsid w:val="00873544"/>
    <w:rsid w:val="00875E1D"/>
    <w:rsid w:val="008763BC"/>
    <w:rsid w:val="0087707C"/>
    <w:rsid w:val="00877F70"/>
    <w:rsid w:val="00880949"/>
    <w:rsid w:val="00882F6C"/>
    <w:rsid w:val="00883113"/>
    <w:rsid w:val="00884291"/>
    <w:rsid w:val="00885AB2"/>
    <w:rsid w:val="00891B33"/>
    <w:rsid w:val="00897642"/>
    <w:rsid w:val="00897AED"/>
    <w:rsid w:val="008A1FDF"/>
    <w:rsid w:val="008A5793"/>
    <w:rsid w:val="008A6201"/>
    <w:rsid w:val="008B18CE"/>
    <w:rsid w:val="008B1BDD"/>
    <w:rsid w:val="008C037D"/>
    <w:rsid w:val="008C0397"/>
    <w:rsid w:val="008C0626"/>
    <w:rsid w:val="008C3CA2"/>
    <w:rsid w:val="008C4B7A"/>
    <w:rsid w:val="008C584E"/>
    <w:rsid w:val="008D1997"/>
    <w:rsid w:val="008D2840"/>
    <w:rsid w:val="008D2CA7"/>
    <w:rsid w:val="008D33EE"/>
    <w:rsid w:val="008D568D"/>
    <w:rsid w:val="008D7358"/>
    <w:rsid w:val="008D77ED"/>
    <w:rsid w:val="008E24FA"/>
    <w:rsid w:val="008E270B"/>
    <w:rsid w:val="008E2CE8"/>
    <w:rsid w:val="008E3483"/>
    <w:rsid w:val="008E381B"/>
    <w:rsid w:val="008E3B94"/>
    <w:rsid w:val="008E44E1"/>
    <w:rsid w:val="008E548F"/>
    <w:rsid w:val="008E6838"/>
    <w:rsid w:val="008E6E1E"/>
    <w:rsid w:val="008F315E"/>
    <w:rsid w:val="008F4C58"/>
    <w:rsid w:val="009009B2"/>
    <w:rsid w:val="00900ECC"/>
    <w:rsid w:val="00901252"/>
    <w:rsid w:val="00902F36"/>
    <w:rsid w:val="0090572C"/>
    <w:rsid w:val="00905E19"/>
    <w:rsid w:val="00907ED0"/>
    <w:rsid w:val="0091050D"/>
    <w:rsid w:val="00910742"/>
    <w:rsid w:val="0091080B"/>
    <w:rsid w:val="00911D54"/>
    <w:rsid w:val="009129EF"/>
    <w:rsid w:val="00912D20"/>
    <w:rsid w:val="009167BF"/>
    <w:rsid w:val="0091733B"/>
    <w:rsid w:val="00921776"/>
    <w:rsid w:val="009220BD"/>
    <w:rsid w:val="0092266F"/>
    <w:rsid w:val="009230B7"/>
    <w:rsid w:val="00926833"/>
    <w:rsid w:val="009268D1"/>
    <w:rsid w:val="00927BF2"/>
    <w:rsid w:val="009328C9"/>
    <w:rsid w:val="009363FB"/>
    <w:rsid w:val="00940156"/>
    <w:rsid w:val="00940260"/>
    <w:rsid w:val="009412C2"/>
    <w:rsid w:val="00942638"/>
    <w:rsid w:val="00942668"/>
    <w:rsid w:val="00944E9D"/>
    <w:rsid w:val="009452CD"/>
    <w:rsid w:val="00947231"/>
    <w:rsid w:val="00947436"/>
    <w:rsid w:val="0095124C"/>
    <w:rsid w:val="00955446"/>
    <w:rsid w:val="0095759B"/>
    <w:rsid w:val="0096323C"/>
    <w:rsid w:val="009641E8"/>
    <w:rsid w:val="009654D9"/>
    <w:rsid w:val="009657C6"/>
    <w:rsid w:val="00966AA6"/>
    <w:rsid w:val="009670B7"/>
    <w:rsid w:val="0097234C"/>
    <w:rsid w:val="009723D1"/>
    <w:rsid w:val="009732C1"/>
    <w:rsid w:val="00973472"/>
    <w:rsid w:val="00974527"/>
    <w:rsid w:val="00977705"/>
    <w:rsid w:val="00981CFC"/>
    <w:rsid w:val="009943D8"/>
    <w:rsid w:val="009959D9"/>
    <w:rsid w:val="00995A5B"/>
    <w:rsid w:val="00996D47"/>
    <w:rsid w:val="0099763B"/>
    <w:rsid w:val="009A0B83"/>
    <w:rsid w:val="009A1AAA"/>
    <w:rsid w:val="009A4338"/>
    <w:rsid w:val="009A7548"/>
    <w:rsid w:val="009B05F7"/>
    <w:rsid w:val="009B0BCF"/>
    <w:rsid w:val="009B6ACC"/>
    <w:rsid w:val="009B6F18"/>
    <w:rsid w:val="009C0566"/>
    <w:rsid w:val="009C07B7"/>
    <w:rsid w:val="009C73DF"/>
    <w:rsid w:val="009D0EC2"/>
    <w:rsid w:val="009D11FA"/>
    <w:rsid w:val="009D37B6"/>
    <w:rsid w:val="009D5783"/>
    <w:rsid w:val="009D67A8"/>
    <w:rsid w:val="009D7633"/>
    <w:rsid w:val="009E054A"/>
    <w:rsid w:val="009E08D7"/>
    <w:rsid w:val="009E122A"/>
    <w:rsid w:val="009E20C4"/>
    <w:rsid w:val="009E2F49"/>
    <w:rsid w:val="009E30EA"/>
    <w:rsid w:val="009E36F2"/>
    <w:rsid w:val="009E4875"/>
    <w:rsid w:val="009E60D2"/>
    <w:rsid w:val="009F0CB1"/>
    <w:rsid w:val="009F3E22"/>
    <w:rsid w:val="009F47E3"/>
    <w:rsid w:val="009F61DE"/>
    <w:rsid w:val="009F7219"/>
    <w:rsid w:val="009F7546"/>
    <w:rsid w:val="009F7E2A"/>
    <w:rsid w:val="00A003E1"/>
    <w:rsid w:val="00A01B18"/>
    <w:rsid w:val="00A02D0D"/>
    <w:rsid w:val="00A044EE"/>
    <w:rsid w:val="00A07A2F"/>
    <w:rsid w:val="00A07D7F"/>
    <w:rsid w:val="00A12CFE"/>
    <w:rsid w:val="00A15056"/>
    <w:rsid w:val="00A152D5"/>
    <w:rsid w:val="00A213A8"/>
    <w:rsid w:val="00A2186B"/>
    <w:rsid w:val="00A21F3E"/>
    <w:rsid w:val="00A2686C"/>
    <w:rsid w:val="00A30929"/>
    <w:rsid w:val="00A324C0"/>
    <w:rsid w:val="00A325B0"/>
    <w:rsid w:val="00A340BC"/>
    <w:rsid w:val="00A356F9"/>
    <w:rsid w:val="00A3691E"/>
    <w:rsid w:val="00A369CD"/>
    <w:rsid w:val="00A37822"/>
    <w:rsid w:val="00A401FA"/>
    <w:rsid w:val="00A43957"/>
    <w:rsid w:val="00A47101"/>
    <w:rsid w:val="00A479D7"/>
    <w:rsid w:val="00A50185"/>
    <w:rsid w:val="00A54B12"/>
    <w:rsid w:val="00A55F5D"/>
    <w:rsid w:val="00A562DB"/>
    <w:rsid w:val="00A578CD"/>
    <w:rsid w:val="00A61296"/>
    <w:rsid w:val="00A64A1C"/>
    <w:rsid w:val="00A64EC4"/>
    <w:rsid w:val="00A65DF5"/>
    <w:rsid w:val="00A6638D"/>
    <w:rsid w:val="00A7023B"/>
    <w:rsid w:val="00A75026"/>
    <w:rsid w:val="00A766FE"/>
    <w:rsid w:val="00A80590"/>
    <w:rsid w:val="00A903BA"/>
    <w:rsid w:val="00A9103B"/>
    <w:rsid w:val="00A95533"/>
    <w:rsid w:val="00A960E0"/>
    <w:rsid w:val="00A96592"/>
    <w:rsid w:val="00A97523"/>
    <w:rsid w:val="00AA6088"/>
    <w:rsid w:val="00AA68E1"/>
    <w:rsid w:val="00AA6C57"/>
    <w:rsid w:val="00AA7945"/>
    <w:rsid w:val="00AB170A"/>
    <w:rsid w:val="00AB2F64"/>
    <w:rsid w:val="00AB5AD3"/>
    <w:rsid w:val="00AB5B1E"/>
    <w:rsid w:val="00AB65E7"/>
    <w:rsid w:val="00AB79EA"/>
    <w:rsid w:val="00AC1E99"/>
    <w:rsid w:val="00AC37D7"/>
    <w:rsid w:val="00AC41A0"/>
    <w:rsid w:val="00AC49B2"/>
    <w:rsid w:val="00AC4BC5"/>
    <w:rsid w:val="00AC61E9"/>
    <w:rsid w:val="00AC74BE"/>
    <w:rsid w:val="00AD3414"/>
    <w:rsid w:val="00AD500F"/>
    <w:rsid w:val="00AE0196"/>
    <w:rsid w:val="00AE2221"/>
    <w:rsid w:val="00AE2CB4"/>
    <w:rsid w:val="00AE6898"/>
    <w:rsid w:val="00AF080D"/>
    <w:rsid w:val="00AF21B2"/>
    <w:rsid w:val="00AF4153"/>
    <w:rsid w:val="00AF5D41"/>
    <w:rsid w:val="00AF6545"/>
    <w:rsid w:val="00B00364"/>
    <w:rsid w:val="00B00FC3"/>
    <w:rsid w:val="00B012A2"/>
    <w:rsid w:val="00B02541"/>
    <w:rsid w:val="00B046C4"/>
    <w:rsid w:val="00B06685"/>
    <w:rsid w:val="00B14F17"/>
    <w:rsid w:val="00B15722"/>
    <w:rsid w:val="00B15B55"/>
    <w:rsid w:val="00B25D72"/>
    <w:rsid w:val="00B26B58"/>
    <w:rsid w:val="00B31476"/>
    <w:rsid w:val="00B35E37"/>
    <w:rsid w:val="00B36B00"/>
    <w:rsid w:val="00B41EC6"/>
    <w:rsid w:val="00B41F9B"/>
    <w:rsid w:val="00B455E5"/>
    <w:rsid w:val="00B52584"/>
    <w:rsid w:val="00B525BA"/>
    <w:rsid w:val="00B52F5E"/>
    <w:rsid w:val="00B54F58"/>
    <w:rsid w:val="00B56E8A"/>
    <w:rsid w:val="00B575BF"/>
    <w:rsid w:val="00B57BBC"/>
    <w:rsid w:val="00B60B1E"/>
    <w:rsid w:val="00B65B66"/>
    <w:rsid w:val="00B665E6"/>
    <w:rsid w:val="00B671C1"/>
    <w:rsid w:val="00B70C55"/>
    <w:rsid w:val="00B71B8F"/>
    <w:rsid w:val="00B727F3"/>
    <w:rsid w:val="00B7444D"/>
    <w:rsid w:val="00B7646A"/>
    <w:rsid w:val="00B84E07"/>
    <w:rsid w:val="00B90F17"/>
    <w:rsid w:val="00B91F6E"/>
    <w:rsid w:val="00B924E9"/>
    <w:rsid w:val="00B93D70"/>
    <w:rsid w:val="00B94B30"/>
    <w:rsid w:val="00BA7702"/>
    <w:rsid w:val="00BA7D17"/>
    <w:rsid w:val="00BB076E"/>
    <w:rsid w:val="00BB0DC8"/>
    <w:rsid w:val="00BB0DFB"/>
    <w:rsid w:val="00BB1CF2"/>
    <w:rsid w:val="00BB3A62"/>
    <w:rsid w:val="00BB7A25"/>
    <w:rsid w:val="00BC0A3C"/>
    <w:rsid w:val="00BC119A"/>
    <w:rsid w:val="00BC2B56"/>
    <w:rsid w:val="00BC37F7"/>
    <w:rsid w:val="00BC4CD4"/>
    <w:rsid w:val="00BC51AF"/>
    <w:rsid w:val="00BC5916"/>
    <w:rsid w:val="00BC621F"/>
    <w:rsid w:val="00BD1A12"/>
    <w:rsid w:val="00BD3711"/>
    <w:rsid w:val="00BE020B"/>
    <w:rsid w:val="00BE46C4"/>
    <w:rsid w:val="00BE5D79"/>
    <w:rsid w:val="00BE6196"/>
    <w:rsid w:val="00BE69FE"/>
    <w:rsid w:val="00BE6EF6"/>
    <w:rsid w:val="00BF1A38"/>
    <w:rsid w:val="00BF6D26"/>
    <w:rsid w:val="00C032F0"/>
    <w:rsid w:val="00C03503"/>
    <w:rsid w:val="00C0494F"/>
    <w:rsid w:val="00C070A9"/>
    <w:rsid w:val="00C07F2B"/>
    <w:rsid w:val="00C10E3A"/>
    <w:rsid w:val="00C1138C"/>
    <w:rsid w:val="00C12B1A"/>
    <w:rsid w:val="00C14388"/>
    <w:rsid w:val="00C146EF"/>
    <w:rsid w:val="00C20022"/>
    <w:rsid w:val="00C20621"/>
    <w:rsid w:val="00C21933"/>
    <w:rsid w:val="00C23BE9"/>
    <w:rsid w:val="00C25E0C"/>
    <w:rsid w:val="00C31C7D"/>
    <w:rsid w:val="00C34D38"/>
    <w:rsid w:val="00C44F85"/>
    <w:rsid w:val="00C46063"/>
    <w:rsid w:val="00C50D0B"/>
    <w:rsid w:val="00C52152"/>
    <w:rsid w:val="00C52681"/>
    <w:rsid w:val="00C540B1"/>
    <w:rsid w:val="00C571CE"/>
    <w:rsid w:val="00C57DFB"/>
    <w:rsid w:val="00C57E29"/>
    <w:rsid w:val="00C60790"/>
    <w:rsid w:val="00C61A0C"/>
    <w:rsid w:val="00C63E8C"/>
    <w:rsid w:val="00C65214"/>
    <w:rsid w:val="00C659A7"/>
    <w:rsid w:val="00C65E09"/>
    <w:rsid w:val="00C71A09"/>
    <w:rsid w:val="00C75605"/>
    <w:rsid w:val="00C76FFC"/>
    <w:rsid w:val="00C81793"/>
    <w:rsid w:val="00C822D6"/>
    <w:rsid w:val="00C84FA1"/>
    <w:rsid w:val="00C87580"/>
    <w:rsid w:val="00C90F6E"/>
    <w:rsid w:val="00C9259F"/>
    <w:rsid w:val="00C954FD"/>
    <w:rsid w:val="00C95E2A"/>
    <w:rsid w:val="00C96650"/>
    <w:rsid w:val="00C974C9"/>
    <w:rsid w:val="00C97CB5"/>
    <w:rsid w:val="00CA1057"/>
    <w:rsid w:val="00CA14A2"/>
    <w:rsid w:val="00CA1557"/>
    <w:rsid w:val="00CA3398"/>
    <w:rsid w:val="00CA40FA"/>
    <w:rsid w:val="00CA576F"/>
    <w:rsid w:val="00CA6926"/>
    <w:rsid w:val="00CA735C"/>
    <w:rsid w:val="00CA7C97"/>
    <w:rsid w:val="00CB2551"/>
    <w:rsid w:val="00CB2ED9"/>
    <w:rsid w:val="00CB3AD5"/>
    <w:rsid w:val="00CB3CFB"/>
    <w:rsid w:val="00CB6830"/>
    <w:rsid w:val="00CB6844"/>
    <w:rsid w:val="00CC5CBE"/>
    <w:rsid w:val="00CC67AE"/>
    <w:rsid w:val="00CD080A"/>
    <w:rsid w:val="00CD0D86"/>
    <w:rsid w:val="00CD1DFE"/>
    <w:rsid w:val="00CD2473"/>
    <w:rsid w:val="00CD36E1"/>
    <w:rsid w:val="00CD3A0E"/>
    <w:rsid w:val="00CD71EB"/>
    <w:rsid w:val="00CE30BA"/>
    <w:rsid w:val="00CE3B9E"/>
    <w:rsid w:val="00CE3CC8"/>
    <w:rsid w:val="00CE404E"/>
    <w:rsid w:val="00CE5094"/>
    <w:rsid w:val="00CE5861"/>
    <w:rsid w:val="00CE7348"/>
    <w:rsid w:val="00CE7899"/>
    <w:rsid w:val="00CF0074"/>
    <w:rsid w:val="00CF0C21"/>
    <w:rsid w:val="00CF0CC3"/>
    <w:rsid w:val="00CF2057"/>
    <w:rsid w:val="00CF3BB5"/>
    <w:rsid w:val="00CF3BBD"/>
    <w:rsid w:val="00CF5DA3"/>
    <w:rsid w:val="00CF6041"/>
    <w:rsid w:val="00CF6D3A"/>
    <w:rsid w:val="00CF71D4"/>
    <w:rsid w:val="00D00676"/>
    <w:rsid w:val="00D039C4"/>
    <w:rsid w:val="00D06733"/>
    <w:rsid w:val="00D071E0"/>
    <w:rsid w:val="00D1223C"/>
    <w:rsid w:val="00D122DC"/>
    <w:rsid w:val="00D13D39"/>
    <w:rsid w:val="00D1454D"/>
    <w:rsid w:val="00D14F10"/>
    <w:rsid w:val="00D15DF9"/>
    <w:rsid w:val="00D17232"/>
    <w:rsid w:val="00D213E4"/>
    <w:rsid w:val="00D22795"/>
    <w:rsid w:val="00D23BD5"/>
    <w:rsid w:val="00D23CDC"/>
    <w:rsid w:val="00D2518B"/>
    <w:rsid w:val="00D268CD"/>
    <w:rsid w:val="00D27393"/>
    <w:rsid w:val="00D274F4"/>
    <w:rsid w:val="00D27BA2"/>
    <w:rsid w:val="00D30042"/>
    <w:rsid w:val="00D32E4E"/>
    <w:rsid w:val="00D35790"/>
    <w:rsid w:val="00D40061"/>
    <w:rsid w:val="00D43E68"/>
    <w:rsid w:val="00D43F72"/>
    <w:rsid w:val="00D453D1"/>
    <w:rsid w:val="00D461EF"/>
    <w:rsid w:val="00D5104E"/>
    <w:rsid w:val="00D52C6B"/>
    <w:rsid w:val="00D52E91"/>
    <w:rsid w:val="00D5385A"/>
    <w:rsid w:val="00D57387"/>
    <w:rsid w:val="00D62336"/>
    <w:rsid w:val="00D624D8"/>
    <w:rsid w:val="00D73734"/>
    <w:rsid w:val="00D74719"/>
    <w:rsid w:val="00D76C11"/>
    <w:rsid w:val="00D77350"/>
    <w:rsid w:val="00D840A0"/>
    <w:rsid w:val="00D8708B"/>
    <w:rsid w:val="00D95D14"/>
    <w:rsid w:val="00D96493"/>
    <w:rsid w:val="00D97F2D"/>
    <w:rsid w:val="00DA0D39"/>
    <w:rsid w:val="00DA0EAA"/>
    <w:rsid w:val="00DA2536"/>
    <w:rsid w:val="00DA32B6"/>
    <w:rsid w:val="00DA3ED9"/>
    <w:rsid w:val="00DB0B1B"/>
    <w:rsid w:val="00DB14BB"/>
    <w:rsid w:val="00DB4878"/>
    <w:rsid w:val="00DB48E7"/>
    <w:rsid w:val="00DB4A50"/>
    <w:rsid w:val="00DB5837"/>
    <w:rsid w:val="00DC2B46"/>
    <w:rsid w:val="00DD3D12"/>
    <w:rsid w:val="00DD520D"/>
    <w:rsid w:val="00DD7ADA"/>
    <w:rsid w:val="00DE23A3"/>
    <w:rsid w:val="00DE39CB"/>
    <w:rsid w:val="00DF124B"/>
    <w:rsid w:val="00DF2758"/>
    <w:rsid w:val="00DF3E34"/>
    <w:rsid w:val="00DF44A2"/>
    <w:rsid w:val="00DF786F"/>
    <w:rsid w:val="00E00617"/>
    <w:rsid w:val="00E00BAF"/>
    <w:rsid w:val="00E02284"/>
    <w:rsid w:val="00E0301C"/>
    <w:rsid w:val="00E03C88"/>
    <w:rsid w:val="00E04B04"/>
    <w:rsid w:val="00E04BB3"/>
    <w:rsid w:val="00E04EC2"/>
    <w:rsid w:val="00E1535C"/>
    <w:rsid w:val="00E156C7"/>
    <w:rsid w:val="00E22D8C"/>
    <w:rsid w:val="00E23030"/>
    <w:rsid w:val="00E23228"/>
    <w:rsid w:val="00E32705"/>
    <w:rsid w:val="00E354F0"/>
    <w:rsid w:val="00E3796D"/>
    <w:rsid w:val="00E37A9D"/>
    <w:rsid w:val="00E37BDC"/>
    <w:rsid w:val="00E409B4"/>
    <w:rsid w:val="00E42502"/>
    <w:rsid w:val="00E43A67"/>
    <w:rsid w:val="00E45B93"/>
    <w:rsid w:val="00E4613F"/>
    <w:rsid w:val="00E50858"/>
    <w:rsid w:val="00E513FB"/>
    <w:rsid w:val="00E52A21"/>
    <w:rsid w:val="00E55B51"/>
    <w:rsid w:val="00E55DE3"/>
    <w:rsid w:val="00E600D3"/>
    <w:rsid w:val="00E61437"/>
    <w:rsid w:val="00E645A6"/>
    <w:rsid w:val="00E65260"/>
    <w:rsid w:val="00E66C5E"/>
    <w:rsid w:val="00E7020A"/>
    <w:rsid w:val="00E8283A"/>
    <w:rsid w:val="00E82B7C"/>
    <w:rsid w:val="00E83035"/>
    <w:rsid w:val="00E833DA"/>
    <w:rsid w:val="00E84032"/>
    <w:rsid w:val="00E87771"/>
    <w:rsid w:val="00E87CF7"/>
    <w:rsid w:val="00E87D19"/>
    <w:rsid w:val="00E87D93"/>
    <w:rsid w:val="00E91781"/>
    <w:rsid w:val="00E9302F"/>
    <w:rsid w:val="00E94B85"/>
    <w:rsid w:val="00E9647A"/>
    <w:rsid w:val="00E966A0"/>
    <w:rsid w:val="00E96E51"/>
    <w:rsid w:val="00E96FAD"/>
    <w:rsid w:val="00EA2C4F"/>
    <w:rsid w:val="00EA418D"/>
    <w:rsid w:val="00EA5325"/>
    <w:rsid w:val="00EA5A09"/>
    <w:rsid w:val="00EA66AB"/>
    <w:rsid w:val="00EA6BB1"/>
    <w:rsid w:val="00EA7B34"/>
    <w:rsid w:val="00EB0579"/>
    <w:rsid w:val="00EB0AEE"/>
    <w:rsid w:val="00EB0C79"/>
    <w:rsid w:val="00EB3EB1"/>
    <w:rsid w:val="00EB4677"/>
    <w:rsid w:val="00EC14F1"/>
    <w:rsid w:val="00EC20F9"/>
    <w:rsid w:val="00EC2503"/>
    <w:rsid w:val="00EC2F7F"/>
    <w:rsid w:val="00EC54C3"/>
    <w:rsid w:val="00EC5A5D"/>
    <w:rsid w:val="00EC76A0"/>
    <w:rsid w:val="00ED38E5"/>
    <w:rsid w:val="00ED6357"/>
    <w:rsid w:val="00EE04AE"/>
    <w:rsid w:val="00EE09A3"/>
    <w:rsid w:val="00EE5E7F"/>
    <w:rsid w:val="00EE6CBD"/>
    <w:rsid w:val="00EE72DD"/>
    <w:rsid w:val="00EF3752"/>
    <w:rsid w:val="00EF46D9"/>
    <w:rsid w:val="00EF665B"/>
    <w:rsid w:val="00F0238D"/>
    <w:rsid w:val="00F06644"/>
    <w:rsid w:val="00F069FB"/>
    <w:rsid w:val="00F070B7"/>
    <w:rsid w:val="00F07165"/>
    <w:rsid w:val="00F07B2F"/>
    <w:rsid w:val="00F07BA8"/>
    <w:rsid w:val="00F14B65"/>
    <w:rsid w:val="00F160A5"/>
    <w:rsid w:val="00F17783"/>
    <w:rsid w:val="00F2358A"/>
    <w:rsid w:val="00F26190"/>
    <w:rsid w:val="00F27897"/>
    <w:rsid w:val="00F33BD8"/>
    <w:rsid w:val="00F37996"/>
    <w:rsid w:val="00F37C1B"/>
    <w:rsid w:val="00F406BB"/>
    <w:rsid w:val="00F43361"/>
    <w:rsid w:val="00F4414D"/>
    <w:rsid w:val="00F45244"/>
    <w:rsid w:val="00F4684F"/>
    <w:rsid w:val="00F46A3D"/>
    <w:rsid w:val="00F5131C"/>
    <w:rsid w:val="00F5299C"/>
    <w:rsid w:val="00F561A5"/>
    <w:rsid w:val="00F57DA0"/>
    <w:rsid w:val="00F6036C"/>
    <w:rsid w:val="00F604C4"/>
    <w:rsid w:val="00F617CD"/>
    <w:rsid w:val="00F6210D"/>
    <w:rsid w:val="00F6544E"/>
    <w:rsid w:val="00F66DA4"/>
    <w:rsid w:val="00F675AA"/>
    <w:rsid w:val="00F70D5A"/>
    <w:rsid w:val="00F72735"/>
    <w:rsid w:val="00F74587"/>
    <w:rsid w:val="00F75E81"/>
    <w:rsid w:val="00F76018"/>
    <w:rsid w:val="00F76176"/>
    <w:rsid w:val="00F76815"/>
    <w:rsid w:val="00F77E36"/>
    <w:rsid w:val="00F81B57"/>
    <w:rsid w:val="00F81C05"/>
    <w:rsid w:val="00F84C7C"/>
    <w:rsid w:val="00F85356"/>
    <w:rsid w:val="00F9355E"/>
    <w:rsid w:val="00F94C51"/>
    <w:rsid w:val="00F963C2"/>
    <w:rsid w:val="00F97163"/>
    <w:rsid w:val="00FA040B"/>
    <w:rsid w:val="00FA0DD4"/>
    <w:rsid w:val="00FA2A5E"/>
    <w:rsid w:val="00FA7629"/>
    <w:rsid w:val="00FB0E9F"/>
    <w:rsid w:val="00FB0EB0"/>
    <w:rsid w:val="00FB2A3D"/>
    <w:rsid w:val="00FB4437"/>
    <w:rsid w:val="00FB5EF3"/>
    <w:rsid w:val="00FC0BF3"/>
    <w:rsid w:val="00FC26CF"/>
    <w:rsid w:val="00FC33D1"/>
    <w:rsid w:val="00FC4D7F"/>
    <w:rsid w:val="00FC52D6"/>
    <w:rsid w:val="00FC5470"/>
    <w:rsid w:val="00FC62A6"/>
    <w:rsid w:val="00FC67DA"/>
    <w:rsid w:val="00FD0E49"/>
    <w:rsid w:val="00FD147C"/>
    <w:rsid w:val="00FD1F95"/>
    <w:rsid w:val="00FD2263"/>
    <w:rsid w:val="00FD2A9E"/>
    <w:rsid w:val="00FD6A58"/>
    <w:rsid w:val="00FD70C4"/>
    <w:rsid w:val="00FE0EFC"/>
    <w:rsid w:val="00FE1F97"/>
    <w:rsid w:val="00FE3D2E"/>
    <w:rsid w:val="00FE5989"/>
    <w:rsid w:val="00FE7B9A"/>
    <w:rsid w:val="00FF0CE6"/>
    <w:rsid w:val="00FF371E"/>
    <w:rsid w:val="2FC78C50"/>
    <w:rsid w:val="429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93DF"/>
  <w15:chartTrackingRefBased/>
  <w15:docId w15:val="{48C17479-848C-48D5-9E43-CE3AC4F4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aliases w:val="List Paragraph1,Recommendation,bullet point list,FooterText,Bullet Lis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qFormat/>
    <w:rsid w:val="00370F91"/>
    <w:pPr>
      <w:spacing w:after="240" w:line="240" w:lineRule="atLeast"/>
    </w:pPr>
    <w:rPr>
      <w:rFonts w:ascii="Arial" w:eastAsia="Times New Roman" w:hAnsi="Arial" w:cs="Arial"/>
      <w:sz w:val="20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3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02B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943E9"/>
  </w:style>
  <w:style w:type="character" w:customStyle="1" w:styleId="eop">
    <w:name w:val="eop"/>
    <w:basedOn w:val="DefaultParagraphFont"/>
    <w:rsid w:val="004943E9"/>
  </w:style>
  <w:style w:type="paragraph" w:customStyle="1" w:styleId="ACMANumberedList">
    <w:name w:val="ACMA Numbered List"/>
    <w:rsid w:val="004943E9"/>
    <w:pPr>
      <w:numPr>
        <w:numId w:val="22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f01">
    <w:name w:val="cf01"/>
    <w:basedOn w:val="DefaultParagraphFont"/>
    <w:rsid w:val="00DB583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B5837"/>
    <w:rPr>
      <w:rFonts w:ascii="Segoe UI" w:hAnsi="Segoe UI" w:cs="Segoe UI" w:hint="default"/>
      <w:b/>
      <w:bCs/>
      <w:sz w:val="18"/>
      <w:szCs w:val="18"/>
    </w:rPr>
  </w:style>
  <w:style w:type="character" w:customStyle="1" w:styleId="ListParagraphChar">
    <w:name w:val="List Paragraph Char"/>
    <w:aliases w:val="List Paragraph1 Char,Recommendation Char,bullet point list Char,FooterText Char,Bullet List Char,numbered Char,Paragraphe de liste1 Char,Bulletr List Paragraph Char,列出段落 Char,列出段落1 Char,List Paragraph2 Char,List Paragraph21 Char"/>
    <w:basedOn w:val="DefaultParagraphFont"/>
    <w:link w:val="ListParagraph"/>
    <w:uiPriority w:val="34"/>
    <w:locked/>
    <w:rsid w:val="00DB5837"/>
  </w:style>
  <w:style w:type="paragraph" w:customStyle="1" w:styleId="notetext">
    <w:name w:val="note(text)"/>
    <w:aliases w:val="n"/>
    <w:basedOn w:val="Normal"/>
    <w:link w:val="notetextChar"/>
    <w:rsid w:val="00EB057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057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EMlistparas">
    <w:name w:val="EM list paras"/>
    <w:basedOn w:val="ListParagraph"/>
    <w:link w:val="EMlistparasChar"/>
    <w:qFormat/>
    <w:rsid w:val="001C184E"/>
    <w:pPr>
      <w:numPr>
        <w:numId w:val="30"/>
      </w:numPr>
      <w:spacing w:before="240" w:after="0" w:line="240" w:lineRule="auto"/>
      <w:ind w:left="0" w:firstLine="0"/>
      <w:contextualSpacing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MlistparasChar">
    <w:name w:val="EM list paras Char"/>
    <w:basedOn w:val="DefaultParagraphFont"/>
    <w:link w:val="EMlistparas"/>
    <w:rsid w:val="001C184E"/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2284"/>
    <w:rPr>
      <w:color w:val="605E5C"/>
      <w:shd w:val="clear" w:color="auto" w:fill="E1DFDD"/>
    </w:rPr>
  </w:style>
  <w:style w:type="paragraph" w:customStyle="1" w:styleId="Bulletlevel1">
    <w:name w:val="Bullet level 1"/>
    <w:basedOn w:val="ListBullet"/>
    <w:uiPriority w:val="5"/>
    <w:qFormat/>
    <w:rsid w:val="008A5793"/>
    <w:pPr>
      <w:spacing w:after="80" w:line="280" w:lineRule="atLeast"/>
      <w:ind w:left="284" w:hanging="284"/>
      <w:contextualSpacing w:val="0"/>
    </w:pPr>
    <w:rPr>
      <w:rFonts w:ascii="Arial" w:eastAsia="Times New Roman" w:hAnsi="Arial" w:cs="Arial"/>
      <w:szCs w:val="24"/>
      <w:lang w:eastAsia="en-AU"/>
    </w:rPr>
  </w:style>
  <w:style w:type="paragraph" w:customStyle="1" w:styleId="Bulletlevel1last">
    <w:name w:val="Bullet level 1 last"/>
    <w:basedOn w:val="Normal"/>
    <w:uiPriority w:val="6"/>
    <w:qFormat/>
    <w:rsid w:val="008A5793"/>
    <w:pPr>
      <w:numPr>
        <w:numId w:val="45"/>
      </w:numPr>
      <w:spacing w:after="240" w:line="280" w:lineRule="atLeast"/>
      <w:ind w:left="284" w:hanging="284"/>
    </w:pPr>
    <w:rPr>
      <w:rFonts w:ascii="Arial" w:eastAsia="Times New Roman" w:hAnsi="Arial" w:cs="Arial"/>
      <w:szCs w:val="24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8A5793"/>
    <w:pPr>
      <w:ind w:left="720" w:hanging="360"/>
      <w:contextualSpacing/>
    </w:pPr>
  </w:style>
  <w:style w:type="paragraph" w:styleId="Revision">
    <w:name w:val="Revision"/>
    <w:hidden/>
    <w:uiPriority w:val="99"/>
    <w:semiHidden/>
    <w:rsid w:val="00F85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E5A7F-ADF4-417E-AD91-0925ADAD5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6D54D-3E66-4AF7-B83C-EBEE5F4E5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8E647-FB6C-49D4-8E75-03B5196F5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A20D3-5249-4064-B676-33B740481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2021</Words>
  <Characters>10978</Characters>
  <Application>Microsoft Office Word</Application>
  <DocSecurity>0</DocSecurity>
  <Lines>177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12906</CharactersWithSpaces>
  <SharedDoc>false</SharedDoc>
  <HLinks>
    <vt:vector size="18" baseType="variant"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3997743</vt:i4>
      </vt:variant>
      <vt:variant>
        <vt:i4>3</vt:i4>
      </vt:variant>
      <vt:variant>
        <vt:i4>0</vt:i4>
      </vt:variant>
      <vt:variant>
        <vt:i4>5</vt:i4>
      </vt:variant>
      <vt:variant>
        <vt:lpwstr>https://www.acma.gov.au/consultations/2024-11/proposal-remake-sunsetting-space-object-determinations-and-space-object-class-licence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Patrick Belton</cp:lastModifiedBy>
  <cp:revision>4</cp:revision>
  <cp:lastPrinted>2016-07-25T00:08:00Z</cp:lastPrinted>
  <dcterms:created xsi:type="dcterms:W3CDTF">2025-02-21T00:25:00Z</dcterms:created>
  <dcterms:modified xsi:type="dcterms:W3CDTF">2025-02-21T00:25:00Z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f16ee754-90b0-4beb-947f-379ec3d94164</vt:lpwstr>
  </property>
  <property fmtid="{D5CDD505-2E9C-101B-9397-08002B2CF9AE}" pid="4" name="Order">
    <vt:r8>236600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