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13C3" w14:textId="5134EB4E" w:rsidR="003432F9" w:rsidRPr="00735C57" w:rsidRDefault="003432F9" w:rsidP="003432F9">
      <w:pPr>
        <w:pStyle w:val="ESTitleHeader"/>
        <w:rPr>
          <w:sz w:val="24"/>
          <w:szCs w:val="24"/>
        </w:rPr>
      </w:pPr>
      <w:bookmarkStart w:id="0" w:name="_GoBack"/>
      <w:bookmarkEnd w:id="0"/>
      <w:r w:rsidRPr="00735C57">
        <w:rPr>
          <w:sz w:val="24"/>
          <w:szCs w:val="24"/>
        </w:rPr>
        <w:t>EXPLANATORY STATEMENT</w:t>
      </w:r>
    </w:p>
    <w:p w14:paraId="2B8CD8C9" w14:textId="3545A424" w:rsidR="003432F9" w:rsidRPr="00735C57" w:rsidRDefault="003432F9" w:rsidP="003432F9">
      <w:pPr>
        <w:pStyle w:val="ESTitleDecisionMaker"/>
        <w:rPr>
          <w:sz w:val="24"/>
          <w:szCs w:val="24"/>
        </w:rPr>
      </w:pPr>
      <w:r w:rsidRPr="00735C57">
        <w:rPr>
          <w:sz w:val="24"/>
          <w:szCs w:val="24"/>
        </w:rPr>
        <w:t>Issued by authority of</w:t>
      </w:r>
      <w:r w:rsidR="00FA2739">
        <w:rPr>
          <w:sz w:val="24"/>
          <w:szCs w:val="24"/>
        </w:rPr>
        <w:t xml:space="preserve"> the Minister for Immigration</w:t>
      </w:r>
      <w:r w:rsidRPr="00735C57">
        <w:rPr>
          <w:sz w:val="24"/>
          <w:szCs w:val="24"/>
        </w:rPr>
        <w:t xml:space="preserve"> and Multicultural Affairs</w:t>
      </w:r>
    </w:p>
    <w:p w14:paraId="556572A8" w14:textId="77777777" w:rsidR="003432F9" w:rsidRPr="00735C57" w:rsidRDefault="003432F9" w:rsidP="003432F9">
      <w:pPr>
        <w:pStyle w:val="ESTitleEnablingLegislation"/>
        <w:rPr>
          <w:sz w:val="24"/>
          <w:szCs w:val="24"/>
        </w:rPr>
      </w:pPr>
      <w:r w:rsidRPr="00735C57">
        <w:rPr>
          <w:sz w:val="24"/>
          <w:szCs w:val="24"/>
        </w:rPr>
        <w:t xml:space="preserve">Migration </w:t>
      </w:r>
      <w:r w:rsidR="002820FF" w:rsidRPr="00735C57">
        <w:rPr>
          <w:sz w:val="24"/>
          <w:szCs w:val="24"/>
        </w:rPr>
        <w:t>Act 1958</w:t>
      </w:r>
    </w:p>
    <w:p w14:paraId="6AA164E8" w14:textId="3D953A02" w:rsidR="00080EF2" w:rsidRPr="00735C57" w:rsidRDefault="00FA2739" w:rsidP="00FA2739">
      <w:pPr>
        <w:pStyle w:val="ESTitleEnablingLegislation"/>
        <w:ind w:left="720"/>
        <w:rPr>
          <w:i w:val="0"/>
          <w:sz w:val="24"/>
          <w:szCs w:val="24"/>
        </w:rPr>
      </w:pPr>
      <w:r w:rsidRPr="00FA2739">
        <w:rPr>
          <w:b/>
          <w:sz w:val="24"/>
          <w:szCs w:val="24"/>
        </w:rPr>
        <w:t>Migration (Subclass 192 (Pacific Engagement) Visa Pre application Process—</w:t>
      </w:r>
      <w:r w:rsidR="00307DA2">
        <w:rPr>
          <w:b/>
          <w:sz w:val="24"/>
          <w:szCs w:val="24"/>
        </w:rPr>
        <w:t>Pacific Engagement</w:t>
      </w:r>
      <w:r w:rsidRPr="00FA2739">
        <w:rPr>
          <w:b/>
          <w:sz w:val="24"/>
          <w:szCs w:val="24"/>
        </w:rPr>
        <w:t xml:space="preserve"> Stream) Determination 2025</w:t>
      </w:r>
    </w:p>
    <w:p w14:paraId="3089260B" w14:textId="7DF628DE" w:rsidR="00F10B35" w:rsidRPr="00AF3CC5" w:rsidRDefault="004B3DE0" w:rsidP="00F10B35">
      <w:pPr>
        <w:pStyle w:val="ESTitleEnablingLegislation"/>
        <w:numPr>
          <w:ilvl w:val="0"/>
          <w:numId w:val="1"/>
        </w:numPr>
        <w:ind w:left="426" w:hanging="426"/>
        <w:jc w:val="left"/>
        <w:rPr>
          <w:i w:val="0"/>
          <w:sz w:val="24"/>
          <w:szCs w:val="24"/>
        </w:rPr>
      </w:pPr>
      <w:r w:rsidRPr="00735C57">
        <w:rPr>
          <w:i w:val="0"/>
          <w:sz w:val="24"/>
          <w:szCs w:val="24"/>
        </w:rPr>
        <w:t>Th</w:t>
      </w:r>
      <w:r w:rsidR="00080EF2" w:rsidRPr="00735C57">
        <w:rPr>
          <w:i w:val="0"/>
          <w:sz w:val="24"/>
          <w:szCs w:val="24"/>
        </w:rPr>
        <w:t>is</w:t>
      </w:r>
      <w:r w:rsidRPr="00735C57">
        <w:rPr>
          <w:i w:val="0"/>
          <w:sz w:val="24"/>
          <w:szCs w:val="24"/>
        </w:rPr>
        <w:t xml:space="preserve"> instrument</w:t>
      </w:r>
      <w:r w:rsidR="00E50454">
        <w:rPr>
          <w:i w:val="0"/>
          <w:sz w:val="24"/>
          <w:szCs w:val="24"/>
        </w:rPr>
        <w:t xml:space="preserve"> (</w:t>
      </w:r>
      <w:r w:rsidR="006E239A">
        <w:rPr>
          <w:i w:val="0"/>
          <w:sz w:val="24"/>
          <w:szCs w:val="24"/>
        </w:rPr>
        <w:t>d</w:t>
      </w:r>
      <w:r w:rsidRPr="00735C57">
        <w:rPr>
          <w:i w:val="0"/>
          <w:sz w:val="24"/>
          <w:szCs w:val="24"/>
        </w:rPr>
        <w:t xml:space="preserve">epartmental </w:t>
      </w:r>
      <w:r w:rsidRPr="00AF3CC5">
        <w:rPr>
          <w:i w:val="0"/>
          <w:sz w:val="24"/>
          <w:szCs w:val="24"/>
        </w:rPr>
        <w:t>reference</w:t>
      </w:r>
      <w:r w:rsidR="00FA2739" w:rsidRPr="00AF3CC5">
        <w:rPr>
          <w:i w:val="0"/>
          <w:sz w:val="24"/>
          <w:szCs w:val="24"/>
        </w:rPr>
        <w:t xml:space="preserve"> LIN 25</w:t>
      </w:r>
      <w:r w:rsidR="00A47F7F" w:rsidRPr="00AF3CC5">
        <w:rPr>
          <w:i w:val="0"/>
          <w:sz w:val="24"/>
          <w:szCs w:val="24"/>
        </w:rPr>
        <w:t>/0</w:t>
      </w:r>
      <w:r w:rsidR="00307DA2" w:rsidRPr="00AF3CC5">
        <w:rPr>
          <w:i w:val="0"/>
          <w:sz w:val="24"/>
          <w:szCs w:val="24"/>
        </w:rPr>
        <w:t>20</w:t>
      </w:r>
      <w:r w:rsidR="00E50454">
        <w:rPr>
          <w:i w:val="0"/>
          <w:sz w:val="24"/>
          <w:szCs w:val="24"/>
        </w:rPr>
        <w:t>)</w:t>
      </w:r>
      <w:r w:rsidRPr="00AF3CC5">
        <w:rPr>
          <w:i w:val="0"/>
          <w:sz w:val="24"/>
          <w:szCs w:val="24"/>
        </w:rPr>
        <w:t xml:space="preserve"> is made</w:t>
      </w:r>
      <w:r w:rsidR="00192717" w:rsidRPr="00AF3CC5">
        <w:rPr>
          <w:i w:val="0"/>
          <w:sz w:val="24"/>
          <w:szCs w:val="24"/>
        </w:rPr>
        <w:t xml:space="preserve"> by the Minister f</w:t>
      </w:r>
      <w:r w:rsidR="00080EF2" w:rsidRPr="00AF3CC5">
        <w:rPr>
          <w:i w:val="0"/>
          <w:sz w:val="24"/>
          <w:szCs w:val="24"/>
        </w:rPr>
        <w:t>o</w:t>
      </w:r>
      <w:r w:rsidR="00FA2739" w:rsidRPr="00AF3CC5">
        <w:rPr>
          <w:i w:val="0"/>
          <w:sz w:val="24"/>
          <w:szCs w:val="24"/>
        </w:rPr>
        <w:t xml:space="preserve">r Immigration </w:t>
      </w:r>
      <w:r w:rsidR="00192717" w:rsidRPr="00AF3CC5">
        <w:rPr>
          <w:i w:val="0"/>
          <w:sz w:val="24"/>
          <w:szCs w:val="24"/>
        </w:rPr>
        <w:t xml:space="preserve">and Multicultural Affairs </w:t>
      </w:r>
      <w:r w:rsidRPr="00AF3CC5">
        <w:rPr>
          <w:i w:val="0"/>
          <w:sz w:val="24"/>
          <w:szCs w:val="24"/>
        </w:rPr>
        <w:t xml:space="preserve">under </w:t>
      </w:r>
      <w:r w:rsidR="002820FF" w:rsidRPr="00AF3CC5">
        <w:rPr>
          <w:i w:val="0"/>
          <w:sz w:val="24"/>
          <w:szCs w:val="24"/>
        </w:rPr>
        <w:t xml:space="preserve">subsection 46C(14) of the </w:t>
      </w:r>
      <w:r w:rsidR="002820FF" w:rsidRPr="00AF3CC5">
        <w:rPr>
          <w:sz w:val="24"/>
          <w:szCs w:val="24"/>
        </w:rPr>
        <w:t>Migration Act 1958</w:t>
      </w:r>
      <w:r w:rsidR="0010213B">
        <w:rPr>
          <w:sz w:val="24"/>
          <w:szCs w:val="24"/>
        </w:rPr>
        <w:t xml:space="preserve"> </w:t>
      </w:r>
      <w:r w:rsidR="0010213B">
        <w:rPr>
          <w:i w:val="0"/>
          <w:sz w:val="24"/>
          <w:szCs w:val="24"/>
        </w:rPr>
        <w:t>(the Migration Act)</w:t>
      </w:r>
      <w:r w:rsidR="002820FF" w:rsidRPr="00AF3CC5">
        <w:rPr>
          <w:i w:val="0"/>
          <w:sz w:val="24"/>
          <w:szCs w:val="24"/>
        </w:rPr>
        <w:t xml:space="preserve">. </w:t>
      </w:r>
    </w:p>
    <w:p w14:paraId="4FF0C1E5" w14:textId="3FD7380D" w:rsidR="00F10B35" w:rsidRPr="00AF3CC5" w:rsidRDefault="00F10B35" w:rsidP="00F10B35">
      <w:pPr>
        <w:pStyle w:val="ESTitleEnablingLegislation"/>
        <w:numPr>
          <w:ilvl w:val="0"/>
          <w:numId w:val="1"/>
        </w:numPr>
        <w:ind w:left="426" w:hanging="426"/>
        <w:jc w:val="left"/>
        <w:rPr>
          <w:i w:val="0"/>
          <w:sz w:val="24"/>
          <w:szCs w:val="24"/>
        </w:rPr>
      </w:pPr>
      <w:r w:rsidRPr="00AF3CC5">
        <w:rPr>
          <w:i w:val="0"/>
          <w:sz w:val="24"/>
          <w:szCs w:val="24"/>
        </w:rPr>
        <w:t xml:space="preserve">The instrument </w:t>
      </w:r>
      <w:r w:rsidR="00E50454">
        <w:rPr>
          <w:i w:val="0"/>
          <w:sz w:val="24"/>
          <w:szCs w:val="24"/>
        </w:rPr>
        <w:t xml:space="preserve">also </w:t>
      </w:r>
      <w:r w:rsidRPr="00AF3CC5">
        <w:rPr>
          <w:i w:val="0"/>
          <w:sz w:val="24"/>
          <w:szCs w:val="24"/>
        </w:rPr>
        <w:t xml:space="preserve">repeals </w:t>
      </w:r>
      <w:r w:rsidRPr="00AF3CC5">
        <w:rPr>
          <w:sz w:val="24"/>
          <w:szCs w:val="24"/>
        </w:rPr>
        <w:t>Migration (Subclass 192 (Pacific Engagement) Visa Pre-application Process) Determination (LIN 24/011) 2024</w:t>
      </w:r>
      <w:r w:rsidRPr="00AF3CC5">
        <w:rPr>
          <w:i w:val="0"/>
          <w:sz w:val="24"/>
          <w:szCs w:val="24"/>
        </w:rPr>
        <w:t xml:space="preserve"> (LIN 24/011) in accordance with subsection</w:t>
      </w:r>
      <w:r w:rsidR="00E50454">
        <w:rPr>
          <w:i w:val="0"/>
          <w:sz w:val="24"/>
          <w:szCs w:val="24"/>
        </w:rPr>
        <w:t> </w:t>
      </w:r>
      <w:r w:rsidRPr="00AF3CC5">
        <w:rPr>
          <w:i w:val="0"/>
          <w:sz w:val="24"/>
          <w:szCs w:val="24"/>
        </w:rPr>
        <w:t xml:space="preserve">33(3) of the </w:t>
      </w:r>
      <w:r w:rsidRPr="00AF3CC5">
        <w:rPr>
          <w:sz w:val="24"/>
          <w:szCs w:val="24"/>
        </w:rPr>
        <w:t>Acts Interpretation Act 1901</w:t>
      </w:r>
      <w:r w:rsidRPr="00AF3CC5">
        <w:rPr>
          <w:i w:val="0"/>
          <w:sz w:val="24"/>
          <w:szCs w:val="24"/>
        </w:rPr>
        <w:t xml:space="preserve"> (the Acts Interpretation Act). That subsection provides that a power to make a legislative instrument includes a power to amend or repeal that instrument in the same manner, and subject to the same conditions, as the power to make the instrument. </w:t>
      </w:r>
    </w:p>
    <w:p w14:paraId="71222729" w14:textId="6507255D" w:rsidR="002820FF" w:rsidRPr="00F10B35" w:rsidRDefault="002820FF" w:rsidP="00F10B35">
      <w:pPr>
        <w:pStyle w:val="ESTitleEnablingLegislation"/>
        <w:numPr>
          <w:ilvl w:val="0"/>
          <w:numId w:val="1"/>
        </w:numPr>
        <w:ind w:left="426" w:hanging="426"/>
        <w:jc w:val="left"/>
        <w:rPr>
          <w:i w:val="0"/>
          <w:sz w:val="24"/>
          <w:szCs w:val="24"/>
        </w:rPr>
      </w:pPr>
      <w:r w:rsidRPr="00AF3CC5">
        <w:rPr>
          <w:i w:val="0"/>
          <w:sz w:val="24"/>
          <w:szCs w:val="24"/>
        </w:rPr>
        <w:t xml:space="preserve">The instrument commences </w:t>
      </w:r>
      <w:r w:rsidR="0010213B">
        <w:rPr>
          <w:i w:val="0"/>
          <w:sz w:val="24"/>
          <w:szCs w:val="24"/>
        </w:rPr>
        <w:t xml:space="preserve">on 1 May 2025. It </w:t>
      </w:r>
      <w:r w:rsidRPr="00AF3CC5">
        <w:rPr>
          <w:i w:val="0"/>
          <w:sz w:val="24"/>
          <w:szCs w:val="24"/>
        </w:rPr>
        <w:t>is a legislative</w:t>
      </w:r>
      <w:r w:rsidRPr="00F10B35">
        <w:rPr>
          <w:i w:val="0"/>
          <w:sz w:val="24"/>
          <w:szCs w:val="24"/>
        </w:rPr>
        <w:t xml:space="preserve"> instrument for the </w:t>
      </w:r>
      <w:r w:rsidR="005D648D" w:rsidRPr="00F10B35">
        <w:rPr>
          <w:sz w:val="24"/>
          <w:szCs w:val="24"/>
        </w:rPr>
        <w:t>Legislation Act 2003</w:t>
      </w:r>
      <w:r w:rsidR="00CA6E02">
        <w:rPr>
          <w:i w:val="0"/>
          <w:sz w:val="24"/>
          <w:szCs w:val="24"/>
        </w:rPr>
        <w:t xml:space="preserve"> (the Legislation Act).</w:t>
      </w:r>
    </w:p>
    <w:p w14:paraId="4645466E" w14:textId="77777777" w:rsidR="002820FF" w:rsidRPr="00735C57" w:rsidRDefault="002820FF" w:rsidP="002820FF">
      <w:pPr>
        <w:pStyle w:val="ESTitleEnablingLegislation"/>
        <w:jc w:val="left"/>
        <w:rPr>
          <w:i w:val="0"/>
          <w:sz w:val="24"/>
          <w:szCs w:val="24"/>
        </w:rPr>
      </w:pPr>
      <w:r w:rsidRPr="00735C57">
        <w:rPr>
          <w:b/>
          <w:sz w:val="24"/>
          <w:szCs w:val="24"/>
        </w:rPr>
        <w:t>Purpose</w:t>
      </w:r>
    </w:p>
    <w:p w14:paraId="18FAF4A5" w14:textId="3BC03186" w:rsidR="00355EF5" w:rsidRPr="00F10B35" w:rsidRDefault="00355EF5" w:rsidP="000108A6">
      <w:pPr>
        <w:pStyle w:val="ESTitleEnablingLegislation"/>
        <w:numPr>
          <w:ilvl w:val="0"/>
          <w:numId w:val="1"/>
        </w:numPr>
        <w:ind w:left="425" w:hanging="425"/>
        <w:jc w:val="left"/>
        <w:rPr>
          <w:i w:val="0"/>
          <w:sz w:val="24"/>
          <w:szCs w:val="24"/>
        </w:rPr>
      </w:pPr>
      <w:r w:rsidRPr="00735C57">
        <w:rPr>
          <w:i w:val="0"/>
          <w:sz w:val="24"/>
          <w:szCs w:val="24"/>
        </w:rPr>
        <w:t xml:space="preserve">The </w:t>
      </w:r>
      <w:r w:rsidR="00233FC7" w:rsidRPr="00735C57">
        <w:rPr>
          <w:i w:val="0"/>
          <w:sz w:val="24"/>
          <w:szCs w:val="24"/>
        </w:rPr>
        <w:t xml:space="preserve">purpose of the </w:t>
      </w:r>
      <w:r w:rsidRPr="00735C57">
        <w:rPr>
          <w:i w:val="0"/>
          <w:sz w:val="24"/>
          <w:szCs w:val="24"/>
        </w:rPr>
        <w:t xml:space="preserve">instrument is </w:t>
      </w:r>
      <w:r w:rsidR="00080EF2" w:rsidRPr="00735C57">
        <w:rPr>
          <w:i w:val="0"/>
          <w:sz w:val="24"/>
          <w:szCs w:val="24"/>
        </w:rPr>
        <w:t xml:space="preserve">to </w:t>
      </w:r>
      <w:r w:rsidR="00233FC7" w:rsidRPr="00735C57">
        <w:rPr>
          <w:i w:val="0"/>
          <w:sz w:val="24"/>
          <w:szCs w:val="24"/>
        </w:rPr>
        <w:t>make</w:t>
      </w:r>
      <w:r w:rsidRPr="00735C57">
        <w:rPr>
          <w:i w:val="0"/>
          <w:sz w:val="24"/>
          <w:szCs w:val="24"/>
        </w:rPr>
        <w:t xml:space="preserve"> a determination </w:t>
      </w:r>
      <w:r w:rsidR="00D17C2F">
        <w:rPr>
          <w:i w:val="0"/>
          <w:sz w:val="24"/>
          <w:szCs w:val="24"/>
        </w:rPr>
        <w:t xml:space="preserve">to specify eligibility and other </w:t>
      </w:r>
      <w:r w:rsidR="00335BD0">
        <w:rPr>
          <w:i w:val="0"/>
          <w:sz w:val="24"/>
          <w:szCs w:val="24"/>
        </w:rPr>
        <w:t>rules</w:t>
      </w:r>
      <w:r w:rsidR="00D17C2F">
        <w:rPr>
          <w:i w:val="0"/>
          <w:sz w:val="24"/>
          <w:szCs w:val="24"/>
        </w:rPr>
        <w:t xml:space="preserve"> </w:t>
      </w:r>
      <w:r w:rsidR="00E308E0" w:rsidRPr="00735C57">
        <w:rPr>
          <w:i w:val="0"/>
          <w:sz w:val="24"/>
          <w:szCs w:val="24"/>
        </w:rPr>
        <w:t>in relation to</w:t>
      </w:r>
      <w:r w:rsidRPr="00735C57">
        <w:rPr>
          <w:i w:val="0"/>
          <w:sz w:val="24"/>
          <w:szCs w:val="24"/>
        </w:rPr>
        <w:t xml:space="preserve"> </w:t>
      </w:r>
      <w:r w:rsidR="00D17C2F">
        <w:rPr>
          <w:i w:val="0"/>
          <w:sz w:val="24"/>
          <w:szCs w:val="24"/>
        </w:rPr>
        <w:t xml:space="preserve">conducting </w:t>
      </w:r>
      <w:r w:rsidRPr="00735C57">
        <w:rPr>
          <w:i w:val="0"/>
          <w:sz w:val="24"/>
          <w:szCs w:val="24"/>
        </w:rPr>
        <w:t xml:space="preserve">visa pre-application processes </w:t>
      </w:r>
      <w:r w:rsidR="00382107" w:rsidRPr="00735C57">
        <w:rPr>
          <w:i w:val="0"/>
          <w:sz w:val="24"/>
          <w:szCs w:val="24"/>
        </w:rPr>
        <w:t>for</w:t>
      </w:r>
      <w:r w:rsidRPr="00735C57">
        <w:rPr>
          <w:i w:val="0"/>
          <w:sz w:val="24"/>
          <w:szCs w:val="24"/>
        </w:rPr>
        <w:t xml:space="preserve"> the random selection</w:t>
      </w:r>
      <w:r w:rsidR="00C30137" w:rsidRPr="00735C57">
        <w:rPr>
          <w:i w:val="0"/>
          <w:sz w:val="24"/>
          <w:szCs w:val="24"/>
        </w:rPr>
        <w:t xml:space="preserve"> </w:t>
      </w:r>
      <w:r w:rsidRPr="00735C57">
        <w:rPr>
          <w:i w:val="0"/>
          <w:sz w:val="24"/>
          <w:szCs w:val="24"/>
        </w:rPr>
        <w:t>of registered participants</w:t>
      </w:r>
      <w:r w:rsidR="00382107" w:rsidRPr="00735C57">
        <w:rPr>
          <w:i w:val="0"/>
          <w:sz w:val="24"/>
          <w:szCs w:val="24"/>
        </w:rPr>
        <w:t xml:space="preserve"> </w:t>
      </w:r>
      <w:r w:rsidR="00D17C2F">
        <w:rPr>
          <w:i w:val="0"/>
          <w:sz w:val="24"/>
          <w:szCs w:val="24"/>
        </w:rPr>
        <w:t xml:space="preserve">seeking </w:t>
      </w:r>
      <w:r w:rsidR="00D17C2F" w:rsidRPr="00735C57">
        <w:rPr>
          <w:i w:val="0"/>
          <w:sz w:val="24"/>
          <w:szCs w:val="24"/>
        </w:rPr>
        <w:t>to apply for a permanent Subclass 192 (Pacific Engagement) visa</w:t>
      </w:r>
      <w:r w:rsidR="00D17C2F">
        <w:rPr>
          <w:i w:val="0"/>
          <w:sz w:val="24"/>
          <w:szCs w:val="24"/>
        </w:rPr>
        <w:t xml:space="preserve"> in the Pacific Engagement stream</w:t>
      </w:r>
      <w:r w:rsidR="00AC2F99">
        <w:rPr>
          <w:i w:val="0"/>
          <w:sz w:val="24"/>
          <w:szCs w:val="24"/>
        </w:rPr>
        <w:t xml:space="preserve"> (Pacific Engagement stream visa)</w:t>
      </w:r>
      <w:r w:rsidR="00D17C2F">
        <w:rPr>
          <w:i w:val="0"/>
          <w:sz w:val="24"/>
          <w:szCs w:val="24"/>
        </w:rPr>
        <w:t xml:space="preserve">. Persons </w:t>
      </w:r>
      <w:r w:rsidR="00F10B35">
        <w:rPr>
          <w:i w:val="0"/>
          <w:sz w:val="24"/>
          <w:szCs w:val="24"/>
        </w:rPr>
        <w:t>aged 18 to 45</w:t>
      </w:r>
      <w:r w:rsidR="00562DA2">
        <w:rPr>
          <w:i w:val="0"/>
          <w:sz w:val="24"/>
          <w:szCs w:val="24"/>
        </w:rPr>
        <w:t xml:space="preserve"> </w:t>
      </w:r>
      <w:r w:rsidR="00D17C2F">
        <w:rPr>
          <w:i w:val="0"/>
          <w:sz w:val="24"/>
          <w:szCs w:val="24"/>
        </w:rPr>
        <w:t>who</w:t>
      </w:r>
      <w:r w:rsidR="00562DA2">
        <w:rPr>
          <w:i w:val="0"/>
          <w:sz w:val="24"/>
          <w:szCs w:val="24"/>
        </w:rPr>
        <w:t xml:space="preserve"> </w:t>
      </w:r>
      <w:r w:rsidR="00562DA2" w:rsidRPr="00562DA2">
        <w:rPr>
          <w:i w:val="0"/>
          <w:sz w:val="24"/>
          <w:szCs w:val="24"/>
        </w:rPr>
        <w:t xml:space="preserve">are citizens of Pacific island countries </w:t>
      </w:r>
      <w:r w:rsidR="00357264">
        <w:rPr>
          <w:i w:val="0"/>
          <w:sz w:val="24"/>
          <w:szCs w:val="24"/>
        </w:rPr>
        <w:t>or</w:t>
      </w:r>
      <w:r w:rsidR="00562DA2" w:rsidRPr="00562DA2">
        <w:rPr>
          <w:i w:val="0"/>
          <w:sz w:val="24"/>
          <w:szCs w:val="24"/>
        </w:rPr>
        <w:t xml:space="preserve"> Timor-Leste </w:t>
      </w:r>
      <w:r w:rsidR="00D17C2F">
        <w:rPr>
          <w:i w:val="0"/>
          <w:sz w:val="24"/>
          <w:szCs w:val="24"/>
        </w:rPr>
        <w:t>may register as participants in a</w:t>
      </w:r>
      <w:r w:rsidR="00562DA2" w:rsidRPr="00562DA2">
        <w:rPr>
          <w:i w:val="0"/>
          <w:sz w:val="24"/>
          <w:szCs w:val="24"/>
        </w:rPr>
        <w:t xml:space="preserve"> </w:t>
      </w:r>
      <w:r w:rsidR="00D17C2F">
        <w:rPr>
          <w:i w:val="0"/>
          <w:sz w:val="24"/>
          <w:szCs w:val="24"/>
        </w:rPr>
        <w:t>visa pre-application process</w:t>
      </w:r>
      <w:r w:rsidR="00355C25">
        <w:rPr>
          <w:i w:val="0"/>
          <w:sz w:val="24"/>
          <w:szCs w:val="24"/>
        </w:rPr>
        <w:t xml:space="preserve">. </w:t>
      </w:r>
      <w:r w:rsidR="00C30137" w:rsidRPr="00735C57">
        <w:rPr>
          <w:i w:val="0"/>
          <w:sz w:val="24"/>
          <w:szCs w:val="24"/>
        </w:rPr>
        <w:t xml:space="preserve">Selected </w:t>
      </w:r>
      <w:r w:rsidR="00D17C2F">
        <w:rPr>
          <w:i w:val="0"/>
          <w:sz w:val="24"/>
          <w:szCs w:val="24"/>
        </w:rPr>
        <w:t>participants</w:t>
      </w:r>
      <w:r w:rsidR="00C30137" w:rsidRPr="00735C57">
        <w:rPr>
          <w:i w:val="0"/>
          <w:sz w:val="24"/>
          <w:szCs w:val="24"/>
        </w:rPr>
        <w:t xml:space="preserve"> </w:t>
      </w:r>
      <w:r w:rsidR="00926530" w:rsidRPr="00735C57">
        <w:rPr>
          <w:i w:val="0"/>
          <w:sz w:val="24"/>
          <w:szCs w:val="24"/>
        </w:rPr>
        <w:t>will be</w:t>
      </w:r>
      <w:r w:rsidR="00C30137" w:rsidRPr="00735C57">
        <w:rPr>
          <w:i w:val="0"/>
          <w:sz w:val="24"/>
          <w:szCs w:val="24"/>
        </w:rPr>
        <w:t xml:space="preserve"> able to </w:t>
      </w:r>
      <w:r w:rsidRPr="00735C57">
        <w:rPr>
          <w:i w:val="0"/>
          <w:sz w:val="24"/>
          <w:szCs w:val="24"/>
        </w:rPr>
        <w:t xml:space="preserve">apply </w:t>
      </w:r>
      <w:r w:rsidR="00233FC7" w:rsidRPr="00735C57">
        <w:rPr>
          <w:i w:val="0"/>
          <w:sz w:val="24"/>
          <w:szCs w:val="24"/>
        </w:rPr>
        <w:t>for</w:t>
      </w:r>
      <w:r w:rsidRPr="00735C57">
        <w:rPr>
          <w:i w:val="0"/>
          <w:sz w:val="24"/>
          <w:szCs w:val="24"/>
        </w:rPr>
        <w:t xml:space="preserve"> a </w:t>
      </w:r>
      <w:r w:rsidR="00F10B35">
        <w:rPr>
          <w:i w:val="0"/>
          <w:sz w:val="24"/>
          <w:szCs w:val="24"/>
        </w:rPr>
        <w:t>Pacific Engagement</w:t>
      </w:r>
      <w:r w:rsidR="00355C25">
        <w:rPr>
          <w:i w:val="0"/>
          <w:sz w:val="24"/>
          <w:szCs w:val="24"/>
        </w:rPr>
        <w:t xml:space="preserve"> stream</w:t>
      </w:r>
      <w:r w:rsidR="00AC2F99">
        <w:rPr>
          <w:i w:val="0"/>
          <w:sz w:val="24"/>
          <w:szCs w:val="24"/>
        </w:rPr>
        <w:t xml:space="preserve"> visa</w:t>
      </w:r>
      <w:r w:rsidR="00E50454">
        <w:rPr>
          <w:i w:val="0"/>
          <w:sz w:val="24"/>
          <w:szCs w:val="24"/>
        </w:rPr>
        <w:t xml:space="preserve">. </w:t>
      </w:r>
      <w:r w:rsidR="00F10B35">
        <w:rPr>
          <w:i w:val="0"/>
          <w:sz w:val="24"/>
          <w:szCs w:val="24"/>
        </w:rPr>
        <w:t xml:space="preserve">The instrument repeals </w:t>
      </w:r>
      <w:r w:rsidR="00357264">
        <w:rPr>
          <w:i w:val="0"/>
          <w:sz w:val="24"/>
          <w:szCs w:val="24"/>
        </w:rPr>
        <w:t xml:space="preserve">the previous instrument, </w:t>
      </w:r>
      <w:r w:rsidR="00F10B35" w:rsidRPr="00F10B35">
        <w:rPr>
          <w:i w:val="0"/>
          <w:sz w:val="24"/>
          <w:szCs w:val="24"/>
        </w:rPr>
        <w:t>LIN 24/011</w:t>
      </w:r>
      <w:r w:rsidR="00357264">
        <w:rPr>
          <w:i w:val="0"/>
          <w:sz w:val="24"/>
          <w:szCs w:val="24"/>
        </w:rPr>
        <w:t xml:space="preserve">, </w:t>
      </w:r>
      <w:r w:rsidR="008B3A9B">
        <w:rPr>
          <w:i w:val="0"/>
          <w:sz w:val="24"/>
          <w:szCs w:val="24"/>
        </w:rPr>
        <w:t xml:space="preserve">but retains the same policy settings that existed in </w:t>
      </w:r>
      <w:r w:rsidR="008B3A9B" w:rsidRPr="00F10B35">
        <w:rPr>
          <w:i w:val="0"/>
          <w:sz w:val="24"/>
          <w:szCs w:val="24"/>
        </w:rPr>
        <w:t>LIN 24/011</w:t>
      </w:r>
      <w:r w:rsidR="00E50454">
        <w:rPr>
          <w:i w:val="0"/>
          <w:sz w:val="24"/>
          <w:szCs w:val="24"/>
        </w:rPr>
        <w:t xml:space="preserve">. </w:t>
      </w:r>
      <w:r w:rsidR="008B3A9B">
        <w:rPr>
          <w:i w:val="0"/>
          <w:sz w:val="24"/>
          <w:szCs w:val="24"/>
        </w:rPr>
        <w:t xml:space="preserve">The instrument </w:t>
      </w:r>
      <w:r w:rsidR="00357264">
        <w:rPr>
          <w:i w:val="0"/>
          <w:sz w:val="24"/>
          <w:szCs w:val="24"/>
        </w:rPr>
        <w:t>support</w:t>
      </w:r>
      <w:r w:rsidR="008B3A9B">
        <w:rPr>
          <w:i w:val="0"/>
          <w:sz w:val="24"/>
          <w:szCs w:val="24"/>
        </w:rPr>
        <w:t xml:space="preserve">s amendments made </w:t>
      </w:r>
      <w:r w:rsidR="00861226">
        <w:rPr>
          <w:i w:val="0"/>
          <w:sz w:val="24"/>
          <w:szCs w:val="24"/>
        </w:rPr>
        <w:t xml:space="preserve">by </w:t>
      </w:r>
      <w:r w:rsidR="008B3A9B">
        <w:rPr>
          <w:i w:val="0"/>
          <w:sz w:val="24"/>
          <w:szCs w:val="24"/>
        </w:rPr>
        <w:t xml:space="preserve">the </w:t>
      </w:r>
      <w:r w:rsidR="00861226" w:rsidRPr="00355C25">
        <w:rPr>
          <w:sz w:val="24"/>
          <w:szCs w:val="24"/>
        </w:rPr>
        <w:t>Migration Amendment (Australia Tuvalu Falepili Union Treaty Visa) Regulations 2025</w:t>
      </w:r>
      <w:r w:rsidR="00E50454">
        <w:rPr>
          <w:sz w:val="24"/>
          <w:szCs w:val="24"/>
        </w:rPr>
        <w:t xml:space="preserve">, </w:t>
      </w:r>
      <w:r w:rsidR="008B3A9B">
        <w:rPr>
          <w:i w:val="0"/>
          <w:sz w:val="24"/>
          <w:szCs w:val="24"/>
        </w:rPr>
        <w:t xml:space="preserve">which </w:t>
      </w:r>
      <w:r w:rsidR="00E50454">
        <w:rPr>
          <w:i w:val="0"/>
          <w:sz w:val="24"/>
          <w:szCs w:val="24"/>
        </w:rPr>
        <w:t>established</w:t>
      </w:r>
      <w:r w:rsidR="008B3A9B">
        <w:rPr>
          <w:i w:val="0"/>
          <w:sz w:val="24"/>
          <w:szCs w:val="24"/>
        </w:rPr>
        <w:t xml:space="preserve"> </w:t>
      </w:r>
      <w:r w:rsidR="00562DA2">
        <w:rPr>
          <w:i w:val="0"/>
          <w:sz w:val="24"/>
          <w:szCs w:val="24"/>
        </w:rPr>
        <w:t xml:space="preserve">two streams within the Subclass 192 </w:t>
      </w:r>
      <w:r w:rsidR="000C3A30">
        <w:rPr>
          <w:i w:val="0"/>
          <w:sz w:val="24"/>
          <w:szCs w:val="24"/>
        </w:rPr>
        <w:t xml:space="preserve">(Pacific Engagement) </w:t>
      </w:r>
      <w:r w:rsidR="00562DA2">
        <w:rPr>
          <w:i w:val="0"/>
          <w:sz w:val="24"/>
          <w:szCs w:val="24"/>
        </w:rPr>
        <w:t>visa</w:t>
      </w:r>
      <w:r w:rsidR="00F10B35" w:rsidRPr="00F10B35">
        <w:rPr>
          <w:i w:val="0"/>
          <w:sz w:val="24"/>
          <w:szCs w:val="24"/>
        </w:rPr>
        <w:t>.</w:t>
      </w:r>
      <w:r w:rsidR="00AF3CC5">
        <w:rPr>
          <w:i w:val="0"/>
          <w:sz w:val="24"/>
          <w:szCs w:val="24"/>
        </w:rPr>
        <w:t xml:space="preserve"> This</w:t>
      </w:r>
      <w:r w:rsidR="00562DA2">
        <w:rPr>
          <w:i w:val="0"/>
          <w:sz w:val="24"/>
          <w:szCs w:val="24"/>
        </w:rPr>
        <w:t xml:space="preserve"> instrument relates to </w:t>
      </w:r>
      <w:r w:rsidR="00562DA2" w:rsidRPr="00735C57">
        <w:rPr>
          <w:i w:val="0"/>
          <w:sz w:val="24"/>
          <w:szCs w:val="24"/>
        </w:rPr>
        <w:t xml:space="preserve">visa pre-application processes </w:t>
      </w:r>
      <w:r w:rsidR="00562DA2">
        <w:rPr>
          <w:i w:val="0"/>
          <w:sz w:val="24"/>
          <w:szCs w:val="24"/>
        </w:rPr>
        <w:t xml:space="preserve">for the Pacific Engagement </w:t>
      </w:r>
      <w:r w:rsidR="00AC2F99">
        <w:rPr>
          <w:i w:val="0"/>
          <w:sz w:val="24"/>
          <w:szCs w:val="24"/>
        </w:rPr>
        <w:t xml:space="preserve">stream </w:t>
      </w:r>
      <w:r w:rsidR="00357264">
        <w:rPr>
          <w:i w:val="0"/>
          <w:sz w:val="24"/>
          <w:szCs w:val="24"/>
        </w:rPr>
        <w:t>only</w:t>
      </w:r>
      <w:r w:rsidR="00562DA2">
        <w:rPr>
          <w:i w:val="0"/>
          <w:sz w:val="24"/>
          <w:szCs w:val="24"/>
        </w:rPr>
        <w:t>.</w:t>
      </w:r>
    </w:p>
    <w:p w14:paraId="5F690420" w14:textId="2788283A" w:rsidR="00192717" w:rsidRPr="00735C57" w:rsidRDefault="00192717" w:rsidP="00192717">
      <w:pPr>
        <w:pStyle w:val="ESTitleEnablingLegislation"/>
        <w:jc w:val="left"/>
        <w:rPr>
          <w:b/>
          <w:sz w:val="24"/>
          <w:szCs w:val="24"/>
        </w:rPr>
      </w:pPr>
      <w:r w:rsidRPr="00735C57">
        <w:rPr>
          <w:b/>
          <w:sz w:val="24"/>
          <w:szCs w:val="24"/>
        </w:rPr>
        <w:t>Background</w:t>
      </w:r>
    </w:p>
    <w:p w14:paraId="432149DB" w14:textId="795E7EF8" w:rsidR="00355EF5" w:rsidRPr="00735C57" w:rsidRDefault="00AF3CC5" w:rsidP="00355C25">
      <w:pPr>
        <w:pStyle w:val="ESTitleEnablingLegislation"/>
        <w:numPr>
          <w:ilvl w:val="0"/>
          <w:numId w:val="1"/>
        </w:numPr>
        <w:ind w:left="426" w:hanging="426"/>
        <w:jc w:val="left"/>
        <w:rPr>
          <w:i w:val="0"/>
          <w:sz w:val="24"/>
          <w:szCs w:val="24"/>
        </w:rPr>
      </w:pPr>
      <w:r>
        <w:rPr>
          <w:i w:val="0"/>
          <w:sz w:val="24"/>
          <w:szCs w:val="24"/>
        </w:rPr>
        <w:t>S</w:t>
      </w:r>
      <w:r w:rsidR="00355EF5" w:rsidRPr="00735C57">
        <w:rPr>
          <w:i w:val="0"/>
          <w:sz w:val="24"/>
          <w:szCs w:val="24"/>
        </w:rPr>
        <w:t xml:space="preserve">ubsection 46(4A) </w:t>
      </w:r>
      <w:r>
        <w:rPr>
          <w:i w:val="0"/>
          <w:sz w:val="24"/>
          <w:szCs w:val="24"/>
        </w:rPr>
        <w:t xml:space="preserve">of </w:t>
      </w:r>
      <w:r w:rsidRPr="00735C57">
        <w:rPr>
          <w:i w:val="0"/>
          <w:sz w:val="24"/>
          <w:szCs w:val="24"/>
        </w:rPr>
        <w:t xml:space="preserve">the Migration Act </w:t>
      </w:r>
      <w:r w:rsidR="00355EF5" w:rsidRPr="00735C57">
        <w:rPr>
          <w:i w:val="0"/>
          <w:sz w:val="24"/>
          <w:szCs w:val="24"/>
        </w:rPr>
        <w:t>provides that a requirement for making a valid application for a visa of a specified class may be that the applicant was selected in accordance with an applicable visa pre-application process conducted under subsection 46C(1).</w:t>
      </w:r>
    </w:p>
    <w:p w14:paraId="5EAB3E7D" w14:textId="469B9D90" w:rsidR="00A74FD0" w:rsidRPr="00735C57" w:rsidRDefault="00233FC7" w:rsidP="00355C25">
      <w:pPr>
        <w:pStyle w:val="ESTitleEnablingLegislation"/>
        <w:numPr>
          <w:ilvl w:val="0"/>
          <w:numId w:val="1"/>
        </w:numPr>
        <w:ind w:left="426" w:hanging="426"/>
        <w:jc w:val="left"/>
        <w:rPr>
          <w:i w:val="0"/>
          <w:sz w:val="24"/>
          <w:szCs w:val="24"/>
        </w:rPr>
      </w:pPr>
      <w:r w:rsidRPr="00735C57">
        <w:rPr>
          <w:i w:val="0"/>
          <w:sz w:val="24"/>
          <w:szCs w:val="24"/>
        </w:rPr>
        <w:lastRenderedPageBreak/>
        <w:t xml:space="preserve">Subsection 46C(1) </w:t>
      </w:r>
      <w:r w:rsidR="00A74FD0" w:rsidRPr="00735C57">
        <w:rPr>
          <w:i w:val="0"/>
          <w:sz w:val="24"/>
          <w:szCs w:val="24"/>
        </w:rPr>
        <w:t xml:space="preserve">of the Migration </w:t>
      </w:r>
      <w:r w:rsidR="00F918AF" w:rsidRPr="00735C57">
        <w:rPr>
          <w:i w:val="0"/>
          <w:sz w:val="24"/>
          <w:szCs w:val="24"/>
        </w:rPr>
        <w:t xml:space="preserve">Act </w:t>
      </w:r>
      <w:r w:rsidRPr="00735C57">
        <w:rPr>
          <w:i w:val="0"/>
          <w:sz w:val="24"/>
          <w:szCs w:val="24"/>
        </w:rPr>
        <w:t xml:space="preserve">provides that the </w:t>
      </w:r>
      <w:r w:rsidR="002820FF" w:rsidRPr="00735C57">
        <w:rPr>
          <w:i w:val="0"/>
          <w:sz w:val="24"/>
          <w:szCs w:val="24"/>
        </w:rPr>
        <w:t xml:space="preserve">Minister </w:t>
      </w:r>
      <w:r w:rsidRPr="00735C57">
        <w:rPr>
          <w:i w:val="0"/>
          <w:sz w:val="24"/>
          <w:szCs w:val="24"/>
        </w:rPr>
        <w:t>may</w:t>
      </w:r>
      <w:r w:rsidR="002820FF" w:rsidRPr="00735C57">
        <w:rPr>
          <w:i w:val="0"/>
          <w:sz w:val="24"/>
          <w:szCs w:val="24"/>
        </w:rPr>
        <w:t xml:space="preserve"> arrange </w:t>
      </w:r>
      <w:r w:rsidRPr="00735C57">
        <w:rPr>
          <w:i w:val="0"/>
          <w:sz w:val="24"/>
          <w:szCs w:val="24"/>
        </w:rPr>
        <w:t xml:space="preserve">for </w:t>
      </w:r>
      <w:r w:rsidR="002820FF" w:rsidRPr="00735C57">
        <w:rPr>
          <w:i w:val="0"/>
          <w:sz w:val="24"/>
          <w:szCs w:val="24"/>
        </w:rPr>
        <w:t>a visa pre-application process</w:t>
      </w:r>
      <w:r w:rsidRPr="00735C57">
        <w:rPr>
          <w:i w:val="0"/>
          <w:sz w:val="24"/>
          <w:szCs w:val="24"/>
        </w:rPr>
        <w:t xml:space="preserve"> to be conducted in relation to one or more visas if regulations are in force prescribing criteria of a kind mentioned in subsection 46(4A)</w:t>
      </w:r>
      <w:r w:rsidR="00080EF2" w:rsidRPr="00735C57">
        <w:rPr>
          <w:i w:val="0"/>
          <w:sz w:val="24"/>
          <w:szCs w:val="24"/>
        </w:rPr>
        <w:t xml:space="preserve">. </w:t>
      </w:r>
    </w:p>
    <w:p w14:paraId="2F0F5809" w14:textId="1C4F5F8A" w:rsidR="00A74FD0" w:rsidRPr="00735C57" w:rsidRDefault="00A74FD0" w:rsidP="00355C25">
      <w:pPr>
        <w:pStyle w:val="ESTitleEnablingLegislation"/>
        <w:numPr>
          <w:ilvl w:val="0"/>
          <w:numId w:val="1"/>
        </w:numPr>
        <w:ind w:left="426" w:hanging="426"/>
        <w:jc w:val="left"/>
        <w:rPr>
          <w:i w:val="0"/>
          <w:sz w:val="24"/>
          <w:szCs w:val="24"/>
        </w:rPr>
      </w:pPr>
      <w:r w:rsidRPr="00735C57">
        <w:rPr>
          <w:i w:val="0"/>
          <w:sz w:val="24"/>
          <w:szCs w:val="24"/>
        </w:rPr>
        <w:t>Subsection 46C(2) of the Migration Act provides that a visa pre-application process must involve the registration of persons as registered participants in the process, so long as those persons meet the eligibility requirements set out in the determination relating to the process, and registered participants being selected at random to apply for the visa.</w:t>
      </w:r>
    </w:p>
    <w:p w14:paraId="726A7788" w14:textId="77777777" w:rsidR="00355C25" w:rsidRDefault="008013A0" w:rsidP="00355C25">
      <w:pPr>
        <w:pStyle w:val="ESTitleEnablingLegislation"/>
        <w:numPr>
          <w:ilvl w:val="0"/>
          <w:numId w:val="1"/>
        </w:numPr>
        <w:ind w:left="426" w:hanging="426"/>
        <w:jc w:val="left"/>
        <w:rPr>
          <w:i w:val="0"/>
          <w:sz w:val="24"/>
          <w:szCs w:val="24"/>
        </w:rPr>
      </w:pPr>
      <w:r w:rsidRPr="00735C57">
        <w:rPr>
          <w:i w:val="0"/>
          <w:sz w:val="24"/>
          <w:szCs w:val="24"/>
        </w:rPr>
        <w:t>Subsection 46C(13)</w:t>
      </w:r>
      <w:r w:rsidR="00A74FD0" w:rsidRPr="00735C57">
        <w:rPr>
          <w:i w:val="0"/>
          <w:sz w:val="24"/>
          <w:szCs w:val="24"/>
        </w:rPr>
        <w:t xml:space="preserve"> of the Migration Act</w:t>
      </w:r>
      <w:r w:rsidRPr="00735C57">
        <w:rPr>
          <w:i w:val="0"/>
          <w:sz w:val="24"/>
          <w:szCs w:val="24"/>
        </w:rPr>
        <w:t xml:space="preserve"> provides that a visa pre-application process must not be conducted under subsection 46C(1) unless a determination made by the Minister under subsection 46C(14) is in force in relation to the conduct of the visa pre-application process.</w:t>
      </w:r>
      <w:r w:rsidR="00A74FD0" w:rsidRPr="00735C57">
        <w:rPr>
          <w:i w:val="0"/>
          <w:sz w:val="24"/>
          <w:szCs w:val="24"/>
        </w:rPr>
        <w:t xml:space="preserve"> </w:t>
      </w:r>
    </w:p>
    <w:p w14:paraId="66FA953F" w14:textId="1DBF1F45" w:rsidR="00A74FD0" w:rsidRPr="00735C57" w:rsidRDefault="00A74FD0" w:rsidP="00355C25">
      <w:pPr>
        <w:pStyle w:val="ESTitleEnablingLegislation"/>
        <w:numPr>
          <w:ilvl w:val="0"/>
          <w:numId w:val="1"/>
        </w:numPr>
        <w:ind w:left="426" w:hanging="426"/>
        <w:jc w:val="left"/>
        <w:rPr>
          <w:i w:val="0"/>
          <w:sz w:val="24"/>
          <w:szCs w:val="24"/>
        </w:rPr>
      </w:pPr>
      <w:r w:rsidRPr="00735C57">
        <w:rPr>
          <w:i w:val="0"/>
          <w:sz w:val="24"/>
          <w:szCs w:val="24"/>
        </w:rPr>
        <w:t>Subsection 46C(14) provides that the Minister may</w:t>
      </w:r>
      <w:r w:rsidR="00AF3CC5">
        <w:rPr>
          <w:i w:val="0"/>
          <w:sz w:val="24"/>
          <w:szCs w:val="24"/>
        </w:rPr>
        <w:t>,</w:t>
      </w:r>
      <w:r w:rsidRPr="00735C57">
        <w:rPr>
          <w:i w:val="0"/>
          <w:sz w:val="24"/>
          <w:szCs w:val="24"/>
        </w:rPr>
        <w:t xml:space="preserve"> by legislative instrument</w:t>
      </w:r>
      <w:r w:rsidR="00AF3CC5">
        <w:rPr>
          <w:i w:val="0"/>
          <w:sz w:val="24"/>
          <w:szCs w:val="24"/>
        </w:rPr>
        <w:t>,</w:t>
      </w:r>
      <w:r w:rsidRPr="00735C57">
        <w:rPr>
          <w:i w:val="0"/>
          <w:sz w:val="24"/>
          <w:szCs w:val="24"/>
        </w:rPr>
        <w:t xml:space="preserve"> determine rules that apply to a specified visa pre-application process</w:t>
      </w:r>
      <w:r w:rsidR="00E50454">
        <w:rPr>
          <w:i w:val="0"/>
          <w:sz w:val="24"/>
          <w:szCs w:val="24"/>
        </w:rPr>
        <w:t xml:space="preserve">. </w:t>
      </w:r>
    </w:p>
    <w:p w14:paraId="63F15F49" w14:textId="6828234F" w:rsidR="008013A0" w:rsidRDefault="00A74FD0" w:rsidP="00355C25">
      <w:pPr>
        <w:pStyle w:val="ESTitleEnablingLegislation"/>
        <w:numPr>
          <w:ilvl w:val="0"/>
          <w:numId w:val="1"/>
        </w:numPr>
        <w:ind w:left="426" w:hanging="426"/>
        <w:jc w:val="left"/>
        <w:rPr>
          <w:i w:val="0"/>
          <w:sz w:val="24"/>
          <w:szCs w:val="24"/>
        </w:rPr>
      </w:pPr>
      <w:r w:rsidRPr="00735C57">
        <w:rPr>
          <w:i w:val="0"/>
          <w:sz w:val="24"/>
          <w:szCs w:val="24"/>
        </w:rPr>
        <w:t>Subsection 46C(15) of the Migration Act provides that a determination</w:t>
      </w:r>
      <w:r w:rsidR="00F918AF" w:rsidRPr="00735C57">
        <w:rPr>
          <w:i w:val="0"/>
          <w:sz w:val="24"/>
          <w:szCs w:val="24"/>
        </w:rPr>
        <w:t xml:space="preserve"> made under subsection 46C(14)</w:t>
      </w:r>
      <w:r w:rsidRPr="00735C57">
        <w:rPr>
          <w:i w:val="0"/>
          <w:sz w:val="24"/>
          <w:szCs w:val="24"/>
        </w:rPr>
        <w:t xml:space="preserve"> must deal with eligibility requirements for a person to register as a registered participant in a visa pre-application process, and may deal with any other matters including </w:t>
      </w:r>
      <w:r w:rsidR="00F918AF" w:rsidRPr="00735C57">
        <w:rPr>
          <w:i w:val="0"/>
          <w:sz w:val="24"/>
          <w:szCs w:val="24"/>
        </w:rPr>
        <w:t>registration, the period with</w:t>
      </w:r>
      <w:r w:rsidR="00355C25">
        <w:rPr>
          <w:i w:val="0"/>
          <w:sz w:val="24"/>
          <w:szCs w:val="24"/>
        </w:rPr>
        <w:t>in which persons may register (</w:t>
      </w:r>
      <w:r w:rsidR="00F918AF" w:rsidRPr="00735C57">
        <w:rPr>
          <w:i w:val="0"/>
          <w:sz w:val="24"/>
          <w:szCs w:val="24"/>
        </w:rPr>
        <w:t xml:space="preserve">the </w:t>
      </w:r>
      <w:r w:rsidR="00355C25">
        <w:rPr>
          <w:i w:val="0"/>
          <w:sz w:val="24"/>
          <w:szCs w:val="24"/>
        </w:rPr>
        <w:t>‘</w:t>
      </w:r>
      <w:r w:rsidR="00F918AF" w:rsidRPr="00735C57">
        <w:rPr>
          <w:i w:val="0"/>
          <w:sz w:val="24"/>
          <w:szCs w:val="24"/>
        </w:rPr>
        <w:t>registration open period’), the period within</w:t>
      </w:r>
      <w:r w:rsidR="00355C25">
        <w:rPr>
          <w:i w:val="0"/>
          <w:sz w:val="24"/>
          <w:szCs w:val="24"/>
        </w:rPr>
        <w:t xml:space="preserve"> which selections may be made (</w:t>
      </w:r>
      <w:r w:rsidR="00F918AF" w:rsidRPr="00735C57">
        <w:rPr>
          <w:i w:val="0"/>
          <w:sz w:val="24"/>
          <w:szCs w:val="24"/>
        </w:rPr>
        <w:t xml:space="preserve">the </w:t>
      </w:r>
      <w:r w:rsidR="00355C25">
        <w:rPr>
          <w:i w:val="0"/>
          <w:sz w:val="24"/>
          <w:szCs w:val="24"/>
        </w:rPr>
        <w:t>‘</w:t>
      </w:r>
      <w:r w:rsidR="00F918AF" w:rsidRPr="00735C57">
        <w:rPr>
          <w:i w:val="0"/>
          <w:sz w:val="24"/>
          <w:szCs w:val="24"/>
        </w:rPr>
        <w:t>selection open period</w:t>
      </w:r>
      <w:r w:rsidR="00355C25">
        <w:rPr>
          <w:i w:val="0"/>
          <w:sz w:val="24"/>
          <w:szCs w:val="24"/>
        </w:rPr>
        <w:t>’</w:t>
      </w:r>
      <w:r w:rsidR="00F918AF" w:rsidRPr="00735C57">
        <w:rPr>
          <w:i w:val="0"/>
          <w:sz w:val="24"/>
          <w:szCs w:val="24"/>
        </w:rPr>
        <w:t>), the withdrawal of a person’s registration, the circumstances under which registration lapses, and the selection of registered participants.</w:t>
      </w:r>
      <w:r w:rsidRPr="00735C57">
        <w:rPr>
          <w:i w:val="0"/>
          <w:sz w:val="24"/>
          <w:szCs w:val="24"/>
        </w:rPr>
        <w:t xml:space="preserve"> </w:t>
      </w:r>
    </w:p>
    <w:p w14:paraId="66DF8CA0" w14:textId="2092F2AC" w:rsidR="00355C25" w:rsidRPr="00735C57" w:rsidRDefault="00355C25" w:rsidP="00355C25">
      <w:pPr>
        <w:pStyle w:val="ESTitleEnablingLegislation"/>
        <w:numPr>
          <w:ilvl w:val="0"/>
          <w:numId w:val="1"/>
        </w:numPr>
        <w:ind w:left="426" w:hanging="426"/>
        <w:jc w:val="left"/>
        <w:rPr>
          <w:i w:val="0"/>
          <w:sz w:val="24"/>
          <w:szCs w:val="24"/>
        </w:rPr>
      </w:pPr>
      <w:r w:rsidRPr="00355C25">
        <w:rPr>
          <w:i w:val="0"/>
          <w:sz w:val="24"/>
          <w:szCs w:val="24"/>
        </w:rPr>
        <w:t xml:space="preserve">Item </w:t>
      </w:r>
      <w:r>
        <w:rPr>
          <w:i w:val="0"/>
          <w:sz w:val="24"/>
          <w:szCs w:val="24"/>
        </w:rPr>
        <w:t>1140</w:t>
      </w:r>
      <w:r w:rsidRPr="00355C25">
        <w:rPr>
          <w:i w:val="0"/>
          <w:sz w:val="24"/>
          <w:szCs w:val="24"/>
        </w:rPr>
        <w:t xml:space="preserve"> </w:t>
      </w:r>
      <w:r w:rsidR="009A190F" w:rsidRPr="00355C25">
        <w:rPr>
          <w:i w:val="0"/>
          <w:sz w:val="24"/>
          <w:szCs w:val="24"/>
        </w:rPr>
        <w:t>(</w:t>
      </w:r>
      <w:r w:rsidR="009A190F">
        <w:rPr>
          <w:i w:val="0"/>
          <w:sz w:val="24"/>
          <w:szCs w:val="24"/>
        </w:rPr>
        <w:t>Pacific Engagement)</w:t>
      </w:r>
      <w:r w:rsidR="009A190F" w:rsidRPr="00355C25">
        <w:rPr>
          <w:i w:val="0"/>
          <w:sz w:val="24"/>
          <w:szCs w:val="24"/>
        </w:rPr>
        <w:t xml:space="preserve"> (Class </w:t>
      </w:r>
      <w:r w:rsidR="009A190F">
        <w:rPr>
          <w:i w:val="0"/>
          <w:sz w:val="24"/>
          <w:szCs w:val="24"/>
        </w:rPr>
        <w:t>PA</w:t>
      </w:r>
      <w:r w:rsidR="009A190F" w:rsidRPr="00355C25">
        <w:rPr>
          <w:i w:val="0"/>
          <w:sz w:val="24"/>
          <w:szCs w:val="24"/>
        </w:rPr>
        <w:t xml:space="preserve">) </w:t>
      </w:r>
      <w:r w:rsidRPr="00355C25">
        <w:rPr>
          <w:i w:val="0"/>
          <w:sz w:val="24"/>
          <w:szCs w:val="24"/>
        </w:rPr>
        <w:t xml:space="preserve">of Schedule 1 to </w:t>
      </w:r>
      <w:r w:rsidR="00AF3CC5" w:rsidRPr="00735C57">
        <w:rPr>
          <w:i w:val="0"/>
          <w:sz w:val="24"/>
          <w:szCs w:val="24"/>
        </w:rPr>
        <w:t xml:space="preserve">the </w:t>
      </w:r>
      <w:r w:rsidRPr="005A3887">
        <w:rPr>
          <w:sz w:val="24"/>
          <w:szCs w:val="24"/>
        </w:rPr>
        <w:t xml:space="preserve">Migration Regulations </w:t>
      </w:r>
      <w:r w:rsidR="005A3887" w:rsidRPr="005A3887">
        <w:rPr>
          <w:sz w:val="24"/>
          <w:szCs w:val="24"/>
        </w:rPr>
        <w:t>1994</w:t>
      </w:r>
      <w:r w:rsidR="005A3887">
        <w:rPr>
          <w:i w:val="0"/>
          <w:sz w:val="24"/>
          <w:szCs w:val="24"/>
        </w:rPr>
        <w:t xml:space="preserve"> (the Migration Regulations) </w:t>
      </w:r>
      <w:r w:rsidRPr="00355C25">
        <w:rPr>
          <w:i w:val="0"/>
          <w:sz w:val="24"/>
          <w:szCs w:val="24"/>
        </w:rPr>
        <w:t xml:space="preserve">sets out the requirements to be met to make a valid application for </w:t>
      </w:r>
      <w:r w:rsidR="009A190F">
        <w:rPr>
          <w:i w:val="0"/>
          <w:sz w:val="24"/>
          <w:szCs w:val="24"/>
        </w:rPr>
        <w:t>a</w:t>
      </w:r>
      <w:r w:rsidRPr="00355C25">
        <w:rPr>
          <w:i w:val="0"/>
          <w:sz w:val="24"/>
          <w:szCs w:val="24"/>
        </w:rPr>
        <w:t xml:space="preserve"> Subclass </w:t>
      </w:r>
      <w:r w:rsidR="009A190F">
        <w:rPr>
          <w:i w:val="0"/>
          <w:sz w:val="24"/>
          <w:szCs w:val="24"/>
        </w:rPr>
        <w:t>192</w:t>
      </w:r>
      <w:r w:rsidRPr="00355C25">
        <w:rPr>
          <w:i w:val="0"/>
          <w:sz w:val="24"/>
          <w:szCs w:val="24"/>
        </w:rPr>
        <w:t xml:space="preserve"> (</w:t>
      </w:r>
      <w:r w:rsidR="009A190F">
        <w:rPr>
          <w:i w:val="0"/>
          <w:sz w:val="24"/>
          <w:szCs w:val="24"/>
        </w:rPr>
        <w:t>Pacific Engagement</w:t>
      </w:r>
      <w:r w:rsidRPr="00355C25">
        <w:rPr>
          <w:i w:val="0"/>
          <w:sz w:val="24"/>
          <w:szCs w:val="24"/>
        </w:rPr>
        <w:t>) visa.</w:t>
      </w:r>
    </w:p>
    <w:p w14:paraId="4CB3E369" w14:textId="75758D94" w:rsidR="00A74FD0" w:rsidRPr="00B87921" w:rsidRDefault="00920CAF" w:rsidP="00355C25">
      <w:pPr>
        <w:pStyle w:val="ESTitleEnablingLegislation"/>
        <w:numPr>
          <w:ilvl w:val="0"/>
          <w:numId w:val="1"/>
        </w:numPr>
        <w:ind w:left="426" w:hanging="426"/>
        <w:jc w:val="left"/>
        <w:rPr>
          <w:i w:val="0"/>
          <w:sz w:val="24"/>
          <w:szCs w:val="24"/>
        </w:rPr>
      </w:pPr>
      <w:r w:rsidRPr="00735C57">
        <w:rPr>
          <w:i w:val="0"/>
          <w:sz w:val="24"/>
          <w:szCs w:val="24"/>
        </w:rPr>
        <w:t xml:space="preserve">The </w:t>
      </w:r>
      <w:r w:rsidR="00355C25" w:rsidRPr="00355C25">
        <w:rPr>
          <w:sz w:val="24"/>
          <w:szCs w:val="24"/>
        </w:rPr>
        <w:t>Migration Amendment (Australia Tuvalu Falepili Union Treaty Visa) Regulations 2025</w:t>
      </w:r>
      <w:r w:rsidR="00355C25">
        <w:rPr>
          <w:sz w:val="24"/>
          <w:szCs w:val="24"/>
        </w:rPr>
        <w:t xml:space="preserve"> </w:t>
      </w:r>
      <w:r w:rsidRPr="00735C57">
        <w:rPr>
          <w:i w:val="0"/>
          <w:sz w:val="24"/>
          <w:szCs w:val="24"/>
        </w:rPr>
        <w:t xml:space="preserve">amended the </w:t>
      </w:r>
      <w:r w:rsidRPr="005A3887">
        <w:rPr>
          <w:i w:val="0"/>
          <w:sz w:val="24"/>
          <w:szCs w:val="24"/>
        </w:rPr>
        <w:t>Migration Regulations</w:t>
      </w:r>
      <w:r w:rsidRPr="00735C57">
        <w:rPr>
          <w:i w:val="0"/>
          <w:sz w:val="24"/>
          <w:szCs w:val="24"/>
        </w:rPr>
        <w:t xml:space="preserve"> to introduce </w:t>
      </w:r>
      <w:r w:rsidR="009A190F">
        <w:rPr>
          <w:i w:val="0"/>
          <w:sz w:val="24"/>
          <w:szCs w:val="24"/>
        </w:rPr>
        <w:t>two streams in the</w:t>
      </w:r>
      <w:r w:rsidRPr="00735C57">
        <w:rPr>
          <w:i w:val="0"/>
          <w:sz w:val="24"/>
          <w:szCs w:val="24"/>
        </w:rPr>
        <w:t xml:space="preserve"> Subclass </w:t>
      </w:r>
      <w:r w:rsidR="00F65A11" w:rsidRPr="00735C57">
        <w:rPr>
          <w:i w:val="0"/>
          <w:sz w:val="24"/>
          <w:szCs w:val="24"/>
        </w:rPr>
        <w:t>192 (Pacific Engagement) visa</w:t>
      </w:r>
      <w:r w:rsidR="00156E04">
        <w:rPr>
          <w:i w:val="0"/>
          <w:sz w:val="24"/>
          <w:szCs w:val="24"/>
        </w:rPr>
        <w:t xml:space="preserve">: the Pacific Engagement stream and the Treaty stream. </w:t>
      </w:r>
      <w:r w:rsidR="00F65A11" w:rsidRPr="00735C57">
        <w:rPr>
          <w:i w:val="0"/>
          <w:sz w:val="24"/>
          <w:szCs w:val="24"/>
        </w:rPr>
        <w:t xml:space="preserve">A requirement for making a valid application </w:t>
      </w:r>
      <w:r w:rsidR="00D120EE" w:rsidRPr="00735C57">
        <w:rPr>
          <w:i w:val="0"/>
          <w:sz w:val="24"/>
          <w:szCs w:val="24"/>
        </w:rPr>
        <w:t xml:space="preserve">by an applicant seeking </w:t>
      </w:r>
      <w:r w:rsidR="00F65A11" w:rsidRPr="00735C57">
        <w:rPr>
          <w:i w:val="0"/>
          <w:sz w:val="24"/>
          <w:szCs w:val="24"/>
        </w:rPr>
        <w:t xml:space="preserve">to </w:t>
      </w:r>
      <w:r w:rsidR="00F65A11" w:rsidRPr="00B87921">
        <w:rPr>
          <w:i w:val="0"/>
          <w:sz w:val="24"/>
          <w:szCs w:val="24"/>
        </w:rPr>
        <w:t>satisfy the primary criteria for</w:t>
      </w:r>
      <w:r w:rsidR="00D120EE" w:rsidRPr="00B87921">
        <w:rPr>
          <w:i w:val="0"/>
          <w:sz w:val="24"/>
          <w:szCs w:val="24"/>
        </w:rPr>
        <w:t xml:space="preserve"> </w:t>
      </w:r>
      <w:r w:rsidR="00156E04" w:rsidRPr="00B87921">
        <w:rPr>
          <w:i w:val="0"/>
          <w:sz w:val="24"/>
          <w:szCs w:val="24"/>
        </w:rPr>
        <w:t xml:space="preserve">the </w:t>
      </w:r>
      <w:r w:rsidR="00D120EE" w:rsidRPr="00B87921">
        <w:rPr>
          <w:i w:val="0"/>
          <w:sz w:val="24"/>
          <w:szCs w:val="24"/>
        </w:rPr>
        <w:t>grant of</w:t>
      </w:r>
      <w:r w:rsidR="00F65A11" w:rsidRPr="00B87921">
        <w:rPr>
          <w:i w:val="0"/>
          <w:sz w:val="24"/>
          <w:szCs w:val="24"/>
        </w:rPr>
        <w:t xml:space="preserve"> </w:t>
      </w:r>
      <w:r w:rsidR="00156E04" w:rsidRPr="00B87921">
        <w:rPr>
          <w:i w:val="0"/>
          <w:sz w:val="24"/>
          <w:szCs w:val="24"/>
        </w:rPr>
        <w:t>a Subclass 192</w:t>
      </w:r>
      <w:r w:rsidR="00F65A11" w:rsidRPr="00B87921">
        <w:rPr>
          <w:i w:val="0"/>
          <w:sz w:val="24"/>
          <w:szCs w:val="24"/>
        </w:rPr>
        <w:t xml:space="preserve"> visa</w:t>
      </w:r>
      <w:r w:rsidR="009A190F" w:rsidRPr="00B87921">
        <w:rPr>
          <w:i w:val="0"/>
          <w:sz w:val="24"/>
          <w:szCs w:val="24"/>
        </w:rPr>
        <w:t xml:space="preserve"> in the </w:t>
      </w:r>
      <w:r w:rsidR="00156E04" w:rsidRPr="00B87921">
        <w:rPr>
          <w:i w:val="0"/>
          <w:sz w:val="24"/>
          <w:szCs w:val="24"/>
        </w:rPr>
        <w:t>Pacific Engagement</w:t>
      </w:r>
      <w:r w:rsidR="009A190F" w:rsidRPr="00B87921">
        <w:rPr>
          <w:i w:val="0"/>
          <w:sz w:val="24"/>
          <w:szCs w:val="24"/>
        </w:rPr>
        <w:t xml:space="preserve"> stream</w:t>
      </w:r>
      <w:r w:rsidR="00F65A11" w:rsidRPr="00B87921">
        <w:rPr>
          <w:i w:val="0"/>
          <w:sz w:val="24"/>
          <w:szCs w:val="24"/>
        </w:rPr>
        <w:t xml:space="preserve"> </w:t>
      </w:r>
      <w:r w:rsidR="00156E04" w:rsidRPr="00B87921">
        <w:rPr>
          <w:i w:val="0"/>
          <w:sz w:val="24"/>
          <w:szCs w:val="24"/>
        </w:rPr>
        <w:t>(</w:t>
      </w:r>
      <w:r w:rsidR="00AF3CC5" w:rsidRPr="00B87921">
        <w:rPr>
          <w:i w:val="0"/>
          <w:sz w:val="24"/>
          <w:szCs w:val="24"/>
        </w:rPr>
        <w:t xml:space="preserve">the </w:t>
      </w:r>
      <w:r w:rsidR="00156E04" w:rsidRPr="00B87921">
        <w:rPr>
          <w:i w:val="0"/>
          <w:sz w:val="24"/>
          <w:szCs w:val="24"/>
        </w:rPr>
        <w:t xml:space="preserve">Pacific Engagement stream visa) </w:t>
      </w:r>
      <w:r w:rsidR="00F65A11" w:rsidRPr="00B87921">
        <w:rPr>
          <w:i w:val="0"/>
          <w:sz w:val="24"/>
          <w:szCs w:val="24"/>
        </w:rPr>
        <w:t xml:space="preserve">is that the applicant must be a selected participant in </w:t>
      </w:r>
      <w:r w:rsidR="00AF3CC5" w:rsidRPr="00B87921">
        <w:rPr>
          <w:i w:val="0"/>
          <w:sz w:val="24"/>
          <w:szCs w:val="24"/>
        </w:rPr>
        <w:t>a</w:t>
      </w:r>
      <w:r w:rsidR="00F65A11" w:rsidRPr="00B87921">
        <w:rPr>
          <w:i w:val="0"/>
          <w:sz w:val="24"/>
          <w:szCs w:val="24"/>
        </w:rPr>
        <w:t xml:space="preserve"> </w:t>
      </w:r>
      <w:r w:rsidR="00461BA5">
        <w:rPr>
          <w:i w:val="0"/>
          <w:sz w:val="24"/>
          <w:szCs w:val="24"/>
        </w:rPr>
        <w:t xml:space="preserve">relevant </w:t>
      </w:r>
      <w:r w:rsidR="00F65A11" w:rsidRPr="00B87921">
        <w:rPr>
          <w:i w:val="0"/>
          <w:sz w:val="24"/>
          <w:szCs w:val="24"/>
        </w:rPr>
        <w:t>visa pre-application process (s</w:t>
      </w:r>
      <w:r w:rsidR="00AF3CC5" w:rsidRPr="00B87921">
        <w:rPr>
          <w:i w:val="0"/>
          <w:sz w:val="24"/>
          <w:szCs w:val="24"/>
        </w:rPr>
        <w:t>ee s</w:t>
      </w:r>
      <w:r w:rsidR="00F65A11" w:rsidRPr="00B87921">
        <w:rPr>
          <w:i w:val="0"/>
          <w:sz w:val="24"/>
          <w:szCs w:val="24"/>
        </w:rPr>
        <w:t>ubitem 1140(4) table item 1, in Schedule 1 to the Migration Regulations). This is a criterion of a kind mentioned in subsection 46(4A) of the Migration Act</w:t>
      </w:r>
      <w:r w:rsidR="00E50454">
        <w:rPr>
          <w:i w:val="0"/>
          <w:sz w:val="24"/>
          <w:szCs w:val="24"/>
        </w:rPr>
        <w:t xml:space="preserve">. </w:t>
      </w:r>
      <w:r w:rsidR="00F65A11" w:rsidRPr="00B87921">
        <w:rPr>
          <w:i w:val="0"/>
          <w:sz w:val="24"/>
          <w:szCs w:val="24"/>
        </w:rPr>
        <w:t xml:space="preserve">  </w:t>
      </w:r>
    </w:p>
    <w:p w14:paraId="1E524727" w14:textId="638129DC" w:rsidR="006F0CCA" w:rsidRPr="00735C57" w:rsidRDefault="00F65A11" w:rsidP="00355C25">
      <w:pPr>
        <w:pStyle w:val="ESTitleEnablingLegislation"/>
        <w:numPr>
          <w:ilvl w:val="0"/>
          <w:numId w:val="1"/>
        </w:numPr>
        <w:ind w:left="426" w:hanging="426"/>
        <w:jc w:val="left"/>
        <w:rPr>
          <w:b/>
          <w:i w:val="0"/>
          <w:sz w:val="24"/>
          <w:szCs w:val="24"/>
        </w:rPr>
      </w:pPr>
      <w:r w:rsidRPr="00735C57">
        <w:rPr>
          <w:i w:val="0"/>
          <w:sz w:val="24"/>
          <w:szCs w:val="24"/>
        </w:rPr>
        <w:t xml:space="preserve">The </w:t>
      </w:r>
      <w:r w:rsidR="00156E04">
        <w:rPr>
          <w:i w:val="0"/>
          <w:sz w:val="24"/>
          <w:szCs w:val="24"/>
        </w:rPr>
        <w:t>Pacific Engagement stream</w:t>
      </w:r>
      <w:r w:rsidR="00156E04" w:rsidRPr="00735C57">
        <w:rPr>
          <w:i w:val="0"/>
          <w:sz w:val="24"/>
          <w:szCs w:val="24"/>
        </w:rPr>
        <w:t xml:space="preserve"> </w:t>
      </w:r>
      <w:r w:rsidRPr="00735C57">
        <w:rPr>
          <w:i w:val="0"/>
          <w:sz w:val="24"/>
          <w:szCs w:val="24"/>
        </w:rPr>
        <w:t>visa</w:t>
      </w:r>
      <w:r w:rsidR="0049594E" w:rsidRPr="00735C57">
        <w:rPr>
          <w:i w:val="0"/>
          <w:sz w:val="24"/>
          <w:szCs w:val="24"/>
        </w:rPr>
        <w:t xml:space="preserve"> </w:t>
      </w:r>
      <w:r w:rsidR="00156E04">
        <w:rPr>
          <w:i w:val="0"/>
          <w:sz w:val="24"/>
          <w:szCs w:val="24"/>
        </w:rPr>
        <w:t xml:space="preserve">is </w:t>
      </w:r>
      <w:r w:rsidR="0035773F" w:rsidRPr="00735C57">
        <w:rPr>
          <w:i w:val="0"/>
          <w:sz w:val="24"/>
          <w:szCs w:val="24"/>
        </w:rPr>
        <w:t>available to citizens of Pacific island countries and Timor</w:t>
      </w:r>
      <w:r w:rsidR="00CE6345" w:rsidRPr="00735C57">
        <w:rPr>
          <w:i w:val="0"/>
          <w:sz w:val="24"/>
          <w:szCs w:val="24"/>
        </w:rPr>
        <w:t>-</w:t>
      </w:r>
      <w:r w:rsidR="0035773F" w:rsidRPr="00735C57">
        <w:rPr>
          <w:i w:val="0"/>
          <w:sz w:val="24"/>
          <w:szCs w:val="24"/>
        </w:rPr>
        <w:t>Leste</w:t>
      </w:r>
      <w:r w:rsidR="00027537" w:rsidRPr="00735C57">
        <w:rPr>
          <w:i w:val="0"/>
          <w:sz w:val="24"/>
          <w:szCs w:val="24"/>
        </w:rPr>
        <w:t xml:space="preserve"> who register to participate in </w:t>
      </w:r>
      <w:r w:rsidR="006A09A2" w:rsidRPr="00735C57">
        <w:rPr>
          <w:i w:val="0"/>
          <w:sz w:val="24"/>
          <w:szCs w:val="24"/>
        </w:rPr>
        <w:t xml:space="preserve">a </w:t>
      </w:r>
      <w:r w:rsidR="00CD7B90" w:rsidRPr="00735C57">
        <w:rPr>
          <w:i w:val="0"/>
          <w:sz w:val="24"/>
          <w:szCs w:val="24"/>
        </w:rPr>
        <w:t xml:space="preserve">visa pre-application process </w:t>
      </w:r>
      <w:r w:rsidR="00B87921">
        <w:rPr>
          <w:i w:val="0"/>
          <w:sz w:val="24"/>
          <w:szCs w:val="24"/>
        </w:rPr>
        <w:t xml:space="preserve">(also referred to as a ‘ballot’) </w:t>
      </w:r>
      <w:r w:rsidR="00027537" w:rsidRPr="00735C57">
        <w:rPr>
          <w:i w:val="0"/>
          <w:sz w:val="24"/>
          <w:szCs w:val="24"/>
        </w:rPr>
        <w:t>and are randomly selected</w:t>
      </w:r>
      <w:r w:rsidR="00A1410C" w:rsidRPr="00735C57">
        <w:rPr>
          <w:i w:val="0"/>
          <w:sz w:val="24"/>
          <w:szCs w:val="24"/>
        </w:rPr>
        <w:t xml:space="preserve"> </w:t>
      </w:r>
      <w:r w:rsidR="00156E04">
        <w:rPr>
          <w:i w:val="0"/>
          <w:sz w:val="24"/>
          <w:szCs w:val="24"/>
        </w:rPr>
        <w:t>to apply for the visa.</w:t>
      </w:r>
      <w:r w:rsidR="00027537" w:rsidRPr="00735C57">
        <w:rPr>
          <w:i w:val="0"/>
          <w:sz w:val="24"/>
          <w:szCs w:val="24"/>
        </w:rPr>
        <w:t xml:space="preserve"> The visa </w:t>
      </w:r>
      <w:r w:rsidR="0035773F" w:rsidRPr="00735C57">
        <w:rPr>
          <w:i w:val="0"/>
          <w:sz w:val="24"/>
          <w:szCs w:val="24"/>
        </w:rPr>
        <w:t xml:space="preserve">will </w:t>
      </w:r>
      <w:r w:rsidR="0049594E" w:rsidRPr="00735C57">
        <w:rPr>
          <w:i w:val="0"/>
          <w:sz w:val="24"/>
          <w:szCs w:val="24"/>
        </w:rPr>
        <w:t>permit visa holders to reside and work in Australia permanently with the object of strengthening ties between Australia and the Pacific island countries and Timor</w:t>
      </w:r>
      <w:r w:rsidR="006A09A2" w:rsidRPr="00735C57">
        <w:rPr>
          <w:i w:val="0"/>
          <w:sz w:val="24"/>
          <w:szCs w:val="24"/>
        </w:rPr>
        <w:t>-</w:t>
      </w:r>
      <w:r w:rsidR="0049594E" w:rsidRPr="00735C57">
        <w:rPr>
          <w:i w:val="0"/>
          <w:sz w:val="24"/>
          <w:szCs w:val="24"/>
        </w:rPr>
        <w:t>Leste.</w:t>
      </w:r>
    </w:p>
    <w:p w14:paraId="39745380" w14:textId="035CC7DC" w:rsidR="006F0CCA" w:rsidRPr="00735C57" w:rsidRDefault="00B1248C" w:rsidP="00355C25">
      <w:pPr>
        <w:pStyle w:val="ESTitleEnablingLegislation"/>
        <w:numPr>
          <w:ilvl w:val="0"/>
          <w:numId w:val="1"/>
        </w:numPr>
        <w:ind w:left="426" w:hanging="426"/>
        <w:jc w:val="left"/>
        <w:rPr>
          <w:b/>
          <w:i w:val="0"/>
          <w:sz w:val="24"/>
          <w:szCs w:val="24"/>
        </w:rPr>
      </w:pPr>
      <w:r w:rsidRPr="00735C57">
        <w:rPr>
          <w:i w:val="0"/>
          <w:sz w:val="24"/>
          <w:szCs w:val="24"/>
        </w:rPr>
        <w:lastRenderedPageBreak/>
        <w:t>The purpose of the instrument is to set out the eligibility requirements for registration and other rules that apply to the conduct of a visa pre-application process fo</w:t>
      </w:r>
      <w:r w:rsidRPr="00156E04">
        <w:rPr>
          <w:i w:val="0"/>
          <w:sz w:val="24"/>
          <w:szCs w:val="24"/>
        </w:rPr>
        <w:t>r</w:t>
      </w:r>
      <w:r w:rsidRPr="00735C57">
        <w:rPr>
          <w:sz w:val="24"/>
          <w:szCs w:val="24"/>
        </w:rPr>
        <w:t xml:space="preserve"> </w:t>
      </w:r>
      <w:r w:rsidRPr="00735C57">
        <w:rPr>
          <w:i w:val="0"/>
          <w:sz w:val="24"/>
          <w:szCs w:val="24"/>
        </w:rPr>
        <w:t xml:space="preserve">a Pacific Engagement </w:t>
      </w:r>
      <w:r w:rsidR="00156E04">
        <w:rPr>
          <w:i w:val="0"/>
          <w:sz w:val="24"/>
          <w:szCs w:val="24"/>
        </w:rPr>
        <w:t xml:space="preserve">stream </w:t>
      </w:r>
      <w:r w:rsidR="00357264">
        <w:rPr>
          <w:i w:val="0"/>
          <w:sz w:val="24"/>
          <w:szCs w:val="24"/>
        </w:rPr>
        <w:t>visa</w:t>
      </w:r>
      <w:r w:rsidR="00E50454">
        <w:rPr>
          <w:i w:val="0"/>
          <w:sz w:val="24"/>
          <w:szCs w:val="24"/>
        </w:rPr>
        <w:t xml:space="preserve">. </w:t>
      </w:r>
      <w:r w:rsidR="00F7319C" w:rsidRPr="00735C57">
        <w:rPr>
          <w:i w:val="0"/>
          <w:sz w:val="24"/>
          <w:szCs w:val="24"/>
        </w:rPr>
        <w:t xml:space="preserve">Other aspects </w:t>
      </w:r>
      <w:r w:rsidR="003C2DCF" w:rsidRPr="00735C57">
        <w:rPr>
          <w:i w:val="0"/>
          <w:sz w:val="24"/>
          <w:szCs w:val="24"/>
        </w:rPr>
        <w:t>of the visa pre-</w:t>
      </w:r>
      <w:r w:rsidR="00F7319C" w:rsidRPr="00735C57">
        <w:rPr>
          <w:i w:val="0"/>
          <w:sz w:val="24"/>
          <w:szCs w:val="24"/>
        </w:rPr>
        <w:t>application process are managed administratively</w:t>
      </w:r>
      <w:r w:rsidR="003C2DCF" w:rsidRPr="00735C57">
        <w:rPr>
          <w:i w:val="0"/>
          <w:sz w:val="24"/>
          <w:szCs w:val="24"/>
        </w:rPr>
        <w:t>.</w:t>
      </w:r>
      <w:r w:rsidR="005C7F95" w:rsidRPr="00735C57">
        <w:rPr>
          <w:i w:val="0"/>
          <w:sz w:val="24"/>
          <w:szCs w:val="24"/>
        </w:rPr>
        <w:t xml:space="preserve"> </w:t>
      </w:r>
      <w:r w:rsidR="0035773F" w:rsidRPr="00735C57">
        <w:rPr>
          <w:i w:val="0"/>
          <w:sz w:val="24"/>
          <w:szCs w:val="24"/>
        </w:rPr>
        <w:t>T</w:t>
      </w:r>
      <w:r w:rsidR="0049594E" w:rsidRPr="00735C57">
        <w:rPr>
          <w:i w:val="0"/>
          <w:sz w:val="24"/>
          <w:szCs w:val="24"/>
        </w:rPr>
        <w:t xml:space="preserve">here will be a separate visa pre-application process for each country </w:t>
      </w:r>
      <w:r w:rsidR="00CE6345" w:rsidRPr="00735C57">
        <w:rPr>
          <w:i w:val="0"/>
          <w:sz w:val="24"/>
          <w:szCs w:val="24"/>
        </w:rPr>
        <w:t xml:space="preserve">with which Australia has negotiated and </w:t>
      </w:r>
      <w:r w:rsidR="0049594E" w:rsidRPr="00735C57">
        <w:rPr>
          <w:i w:val="0"/>
          <w:sz w:val="24"/>
          <w:szCs w:val="24"/>
        </w:rPr>
        <w:t xml:space="preserve">concluded an agreement to participate in the </w:t>
      </w:r>
      <w:r w:rsidR="003B0819">
        <w:rPr>
          <w:i w:val="0"/>
          <w:sz w:val="24"/>
          <w:szCs w:val="24"/>
        </w:rPr>
        <w:t xml:space="preserve">Pacific Engagement stream </w:t>
      </w:r>
      <w:r w:rsidR="00B87921">
        <w:rPr>
          <w:i w:val="0"/>
          <w:sz w:val="24"/>
          <w:szCs w:val="24"/>
        </w:rPr>
        <w:t xml:space="preserve">visa </w:t>
      </w:r>
      <w:r w:rsidR="0049594E" w:rsidRPr="00735C57">
        <w:rPr>
          <w:i w:val="0"/>
          <w:sz w:val="24"/>
          <w:szCs w:val="24"/>
        </w:rPr>
        <w:t>program</w:t>
      </w:r>
      <w:r w:rsidR="00E50454">
        <w:rPr>
          <w:i w:val="0"/>
          <w:sz w:val="24"/>
          <w:szCs w:val="24"/>
        </w:rPr>
        <w:t xml:space="preserve">. </w:t>
      </w:r>
      <w:r w:rsidRPr="00735C57">
        <w:rPr>
          <w:i w:val="0"/>
          <w:sz w:val="24"/>
          <w:szCs w:val="24"/>
        </w:rPr>
        <w:t xml:space="preserve">Persons who are nationals of a relevant country and meet certain other requirements may register to participate in the ballot process for their country of citizenship. </w:t>
      </w:r>
    </w:p>
    <w:p w14:paraId="4216EB3E" w14:textId="55806375" w:rsidR="00230F16" w:rsidRPr="00735C57" w:rsidRDefault="00230F16" w:rsidP="006F0CCA">
      <w:pPr>
        <w:pStyle w:val="ESTitleEnablingLegislation"/>
        <w:jc w:val="left"/>
        <w:rPr>
          <w:b/>
          <w:sz w:val="24"/>
          <w:szCs w:val="24"/>
        </w:rPr>
      </w:pPr>
      <w:r w:rsidRPr="00735C57">
        <w:rPr>
          <w:b/>
          <w:sz w:val="24"/>
          <w:szCs w:val="24"/>
        </w:rPr>
        <w:t>Consultation</w:t>
      </w:r>
    </w:p>
    <w:p w14:paraId="343C2513" w14:textId="7BC4C396" w:rsidR="003B0819" w:rsidRPr="004B0A6F" w:rsidRDefault="00797E98" w:rsidP="00357264">
      <w:pPr>
        <w:pStyle w:val="ListParagraph"/>
        <w:numPr>
          <w:ilvl w:val="0"/>
          <w:numId w:val="1"/>
        </w:numPr>
        <w:spacing w:after="240"/>
        <w:ind w:left="426" w:hanging="426"/>
        <w:rPr>
          <w:rFonts w:ascii="Times New Roman" w:hAnsi="Times New Roman" w:cs="Times New Roman"/>
          <w:sz w:val="24"/>
          <w:szCs w:val="24"/>
        </w:rPr>
      </w:pPr>
      <w:r>
        <w:rPr>
          <w:rFonts w:ascii="Times New Roman" w:hAnsi="Times New Roman" w:cs="Times New Roman"/>
          <w:sz w:val="24"/>
          <w:szCs w:val="24"/>
        </w:rPr>
        <w:t>The Department of Home Affairs (the Department) p</w:t>
      </w:r>
      <w:r w:rsidR="00357264" w:rsidRPr="004B0A6F">
        <w:rPr>
          <w:rFonts w:ascii="Times New Roman" w:hAnsi="Times New Roman" w:cs="Times New Roman"/>
          <w:sz w:val="24"/>
          <w:szCs w:val="24"/>
        </w:rPr>
        <w:t>revious</w:t>
      </w:r>
      <w:r>
        <w:rPr>
          <w:rFonts w:ascii="Times New Roman" w:hAnsi="Times New Roman" w:cs="Times New Roman"/>
          <w:sz w:val="24"/>
          <w:szCs w:val="24"/>
        </w:rPr>
        <w:t>ly</w:t>
      </w:r>
      <w:r w:rsidR="00357264" w:rsidRPr="004B0A6F">
        <w:rPr>
          <w:rFonts w:ascii="Times New Roman" w:hAnsi="Times New Roman" w:cs="Times New Roman"/>
          <w:sz w:val="24"/>
          <w:szCs w:val="24"/>
        </w:rPr>
        <w:t xml:space="preserve"> c</w:t>
      </w:r>
      <w:r w:rsidR="00BB1AB2" w:rsidRPr="004B0A6F">
        <w:rPr>
          <w:rFonts w:ascii="Times New Roman" w:hAnsi="Times New Roman" w:cs="Times New Roman"/>
          <w:sz w:val="24"/>
          <w:szCs w:val="24"/>
        </w:rPr>
        <w:t>onsult</w:t>
      </w:r>
      <w:r>
        <w:rPr>
          <w:rFonts w:ascii="Times New Roman" w:hAnsi="Times New Roman" w:cs="Times New Roman"/>
          <w:sz w:val="24"/>
          <w:szCs w:val="24"/>
        </w:rPr>
        <w:t xml:space="preserve">ed </w:t>
      </w:r>
      <w:r w:rsidR="00BB1AB2" w:rsidRPr="004B0A6F">
        <w:rPr>
          <w:rFonts w:ascii="Times New Roman" w:hAnsi="Times New Roman" w:cs="Times New Roman"/>
          <w:sz w:val="24"/>
          <w:szCs w:val="24"/>
        </w:rPr>
        <w:t>with the Departmen</w:t>
      </w:r>
      <w:r w:rsidR="00357264" w:rsidRPr="004B0A6F">
        <w:rPr>
          <w:rFonts w:ascii="Times New Roman" w:hAnsi="Times New Roman" w:cs="Times New Roman"/>
          <w:sz w:val="24"/>
          <w:szCs w:val="24"/>
        </w:rPr>
        <w:t xml:space="preserve">t of Foreign Affairs and Trade, the </w:t>
      </w:r>
      <w:r w:rsidR="00BB1AB2" w:rsidRPr="004B0A6F">
        <w:rPr>
          <w:rFonts w:ascii="Times New Roman" w:hAnsi="Times New Roman" w:cs="Times New Roman"/>
          <w:sz w:val="24"/>
          <w:szCs w:val="24"/>
        </w:rPr>
        <w:t xml:space="preserve">Department of Employment and Workplace Relations, the Department of Prime Minister and Cabinet, the Department of Social Services, the Department of Education and the Department of Finance in relation to the development of the </w:t>
      </w:r>
      <w:r w:rsidR="00357264" w:rsidRPr="004B0A6F">
        <w:rPr>
          <w:rFonts w:ascii="Times New Roman" w:hAnsi="Times New Roman" w:cs="Times New Roman"/>
          <w:sz w:val="24"/>
          <w:szCs w:val="24"/>
        </w:rPr>
        <w:t>Subclass 192</w:t>
      </w:r>
      <w:r w:rsidR="00BB1AB2" w:rsidRPr="004B0A6F">
        <w:rPr>
          <w:rFonts w:ascii="Times New Roman" w:hAnsi="Times New Roman" w:cs="Times New Roman"/>
          <w:sz w:val="24"/>
          <w:szCs w:val="24"/>
        </w:rPr>
        <w:t xml:space="preserve"> </w:t>
      </w:r>
      <w:r w:rsidR="003B0819" w:rsidRPr="004B0A6F">
        <w:rPr>
          <w:rFonts w:ascii="Times New Roman" w:hAnsi="Times New Roman" w:cs="Times New Roman"/>
          <w:sz w:val="24"/>
          <w:szCs w:val="24"/>
        </w:rPr>
        <w:t xml:space="preserve">(Pacific Engagement) </w:t>
      </w:r>
      <w:r w:rsidR="00BB1AB2" w:rsidRPr="004B0A6F">
        <w:rPr>
          <w:rFonts w:ascii="Times New Roman" w:hAnsi="Times New Roman" w:cs="Times New Roman"/>
          <w:sz w:val="24"/>
          <w:szCs w:val="24"/>
        </w:rPr>
        <w:t xml:space="preserve">visa and key eligibility requirements. </w:t>
      </w:r>
    </w:p>
    <w:p w14:paraId="43E912A9" w14:textId="396E3101" w:rsidR="006F0717" w:rsidRPr="004B0A6F" w:rsidRDefault="003B0819" w:rsidP="004B0A6F">
      <w:pPr>
        <w:pStyle w:val="ESTitleEnablingLegislation"/>
        <w:numPr>
          <w:ilvl w:val="0"/>
          <w:numId w:val="1"/>
        </w:numPr>
        <w:ind w:left="426" w:hanging="426"/>
        <w:jc w:val="left"/>
        <w:rPr>
          <w:sz w:val="24"/>
          <w:szCs w:val="24"/>
        </w:rPr>
      </w:pPr>
      <w:r w:rsidRPr="004B0A6F">
        <w:rPr>
          <w:i w:val="0"/>
          <w:sz w:val="24"/>
          <w:szCs w:val="24"/>
        </w:rPr>
        <w:t>As this instrument support</w:t>
      </w:r>
      <w:r w:rsidR="00622E1D">
        <w:rPr>
          <w:i w:val="0"/>
          <w:sz w:val="24"/>
          <w:szCs w:val="24"/>
        </w:rPr>
        <w:t>s</w:t>
      </w:r>
      <w:r w:rsidRPr="004B0A6F">
        <w:rPr>
          <w:i w:val="0"/>
          <w:sz w:val="24"/>
          <w:szCs w:val="24"/>
        </w:rPr>
        <w:t xml:space="preserve"> the creation of two streams within the Subclass 192 (Pacific Engagement) visa, </w:t>
      </w:r>
      <w:r w:rsidR="00622E1D">
        <w:rPr>
          <w:i w:val="0"/>
          <w:sz w:val="24"/>
          <w:szCs w:val="24"/>
        </w:rPr>
        <w:t xml:space="preserve">and retains </w:t>
      </w:r>
      <w:r w:rsidR="0072088B">
        <w:rPr>
          <w:i w:val="0"/>
          <w:sz w:val="24"/>
          <w:szCs w:val="24"/>
        </w:rPr>
        <w:t xml:space="preserve">all of </w:t>
      </w:r>
      <w:r w:rsidRPr="004B0A6F">
        <w:rPr>
          <w:i w:val="0"/>
          <w:sz w:val="24"/>
          <w:szCs w:val="24"/>
        </w:rPr>
        <w:t xml:space="preserve">the policy settings of </w:t>
      </w:r>
      <w:r w:rsidR="00622E1D">
        <w:rPr>
          <w:i w:val="0"/>
          <w:sz w:val="24"/>
          <w:szCs w:val="24"/>
        </w:rPr>
        <w:t>the previous instrument</w:t>
      </w:r>
      <w:r w:rsidR="004B0A6F">
        <w:rPr>
          <w:i w:val="0"/>
          <w:sz w:val="24"/>
          <w:szCs w:val="24"/>
        </w:rPr>
        <w:t xml:space="preserve"> (</w:t>
      </w:r>
      <w:r w:rsidRPr="004B0A6F">
        <w:rPr>
          <w:i w:val="0"/>
          <w:sz w:val="24"/>
          <w:szCs w:val="24"/>
        </w:rPr>
        <w:t>LIN</w:t>
      </w:r>
      <w:r w:rsidR="00461BA5">
        <w:rPr>
          <w:i w:val="0"/>
          <w:sz w:val="24"/>
          <w:szCs w:val="24"/>
        </w:rPr>
        <w:t> </w:t>
      </w:r>
      <w:r w:rsidRPr="004B0A6F">
        <w:rPr>
          <w:i w:val="0"/>
          <w:sz w:val="24"/>
          <w:szCs w:val="24"/>
        </w:rPr>
        <w:t>24/011</w:t>
      </w:r>
      <w:r w:rsidR="004B0A6F">
        <w:rPr>
          <w:i w:val="0"/>
          <w:sz w:val="24"/>
          <w:szCs w:val="24"/>
        </w:rPr>
        <w:t>)</w:t>
      </w:r>
      <w:r w:rsidRPr="004B0A6F">
        <w:rPr>
          <w:i w:val="0"/>
          <w:sz w:val="24"/>
          <w:szCs w:val="24"/>
        </w:rPr>
        <w:t xml:space="preserve"> additional consultation </w:t>
      </w:r>
      <w:r w:rsidR="00357264" w:rsidRPr="004B0A6F">
        <w:rPr>
          <w:i w:val="0"/>
          <w:sz w:val="24"/>
          <w:szCs w:val="24"/>
        </w:rPr>
        <w:t>was undertaken with the Department of Foreign Affairs and Trade</w:t>
      </w:r>
      <w:r w:rsidRPr="004B0A6F">
        <w:rPr>
          <w:i w:val="0"/>
          <w:sz w:val="24"/>
          <w:szCs w:val="24"/>
        </w:rPr>
        <w:t xml:space="preserve"> only.</w:t>
      </w:r>
      <w:r w:rsidR="007E1F74" w:rsidRPr="004B0A6F">
        <w:rPr>
          <w:i w:val="0"/>
          <w:sz w:val="24"/>
          <w:szCs w:val="24"/>
        </w:rPr>
        <w:t xml:space="preserve"> </w:t>
      </w:r>
      <w:r w:rsidR="00622E1D">
        <w:rPr>
          <w:i w:val="0"/>
          <w:sz w:val="24"/>
          <w:szCs w:val="24"/>
        </w:rPr>
        <w:t>W</w:t>
      </w:r>
      <w:r w:rsidR="007E1F74" w:rsidRPr="004B0A6F">
        <w:rPr>
          <w:i w:val="0"/>
          <w:sz w:val="24"/>
          <w:szCs w:val="24"/>
        </w:rPr>
        <w:t xml:space="preserve">hole of government consultations were </w:t>
      </w:r>
      <w:r w:rsidR="008B3A9B">
        <w:rPr>
          <w:i w:val="0"/>
          <w:sz w:val="24"/>
          <w:szCs w:val="24"/>
        </w:rPr>
        <w:t xml:space="preserve">also </w:t>
      </w:r>
      <w:r w:rsidR="007E1F74" w:rsidRPr="004B0A6F">
        <w:rPr>
          <w:i w:val="0"/>
          <w:sz w:val="24"/>
          <w:szCs w:val="24"/>
        </w:rPr>
        <w:t xml:space="preserve">undertaken in relation to </w:t>
      </w:r>
      <w:r w:rsidR="00357264" w:rsidRPr="004B0A6F">
        <w:rPr>
          <w:i w:val="0"/>
          <w:sz w:val="24"/>
          <w:szCs w:val="24"/>
        </w:rPr>
        <w:t xml:space="preserve">the development of the </w:t>
      </w:r>
      <w:r w:rsidR="00357264" w:rsidRPr="004B0A6F">
        <w:rPr>
          <w:sz w:val="24"/>
          <w:szCs w:val="24"/>
        </w:rPr>
        <w:t>Migration Amendment (Australia Tuvalu Falepili Union Treaty Visa) Regulations 2025</w:t>
      </w:r>
      <w:r w:rsidR="008B3A9B" w:rsidRPr="004B0A6F">
        <w:rPr>
          <w:i w:val="0"/>
          <w:sz w:val="24"/>
          <w:szCs w:val="24"/>
        </w:rPr>
        <w:t>,</w:t>
      </w:r>
      <w:r w:rsidR="007E1F74" w:rsidRPr="004B0A6F">
        <w:rPr>
          <w:i w:val="0"/>
          <w:sz w:val="24"/>
          <w:szCs w:val="24"/>
        </w:rPr>
        <w:t xml:space="preserve"> including </w:t>
      </w:r>
      <w:r w:rsidR="008B3A9B">
        <w:rPr>
          <w:i w:val="0"/>
          <w:sz w:val="24"/>
          <w:szCs w:val="24"/>
        </w:rPr>
        <w:t xml:space="preserve">with </w:t>
      </w:r>
      <w:r w:rsidR="00622E1D">
        <w:rPr>
          <w:i w:val="0"/>
          <w:sz w:val="24"/>
          <w:szCs w:val="24"/>
        </w:rPr>
        <w:t xml:space="preserve">the </w:t>
      </w:r>
      <w:r w:rsidR="006F0717" w:rsidRPr="004B0A6F">
        <w:rPr>
          <w:i w:val="0"/>
          <w:sz w:val="24"/>
          <w:szCs w:val="24"/>
        </w:rPr>
        <w:t xml:space="preserve">Department of Education, </w:t>
      </w:r>
      <w:r w:rsidR="00622E1D">
        <w:rPr>
          <w:i w:val="0"/>
          <w:sz w:val="24"/>
          <w:szCs w:val="24"/>
        </w:rPr>
        <w:t xml:space="preserve">the </w:t>
      </w:r>
      <w:r w:rsidR="006F0717" w:rsidRPr="004B0A6F">
        <w:rPr>
          <w:i w:val="0"/>
          <w:sz w:val="24"/>
          <w:szCs w:val="24"/>
        </w:rPr>
        <w:t xml:space="preserve">Department of Employment and Workplace Relations, </w:t>
      </w:r>
      <w:r w:rsidR="00622E1D">
        <w:rPr>
          <w:i w:val="0"/>
          <w:sz w:val="24"/>
          <w:szCs w:val="24"/>
        </w:rPr>
        <w:t xml:space="preserve">the </w:t>
      </w:r>
      <w:r w:rsidR="006F0717" w:rsidRPr="004B0A6F">
        <w:rPr>
          <w:i w:val="0"/>
          <w:sz w:val="24"/>
          <w:szCs w:val="24"/>
        </w:rPr>
        <w:t xml:space="preserve">Department of Health and Aged Care, </w:t>
      </w:r>
      <w:r w:rsidR="00622E1D">
        <w:rPr>
          <w:i w:val="0"/>
          <w:sz w:val="24"/>
          <w:szCs w:val="24"/>
        </w:rPr>
        <w:t xml:space="preserve">the </w:t>
      </w:r>
      <w:r w:rsidR="006F0717" w:rsidRPr="004B0A6F">
        <w:rPr>
          <w:i w:val="0"/>
          <w:sz w:val="24"/>
          <w:szCs w:val="24"/>
        </w:rPr>
        <w:t xml:space="preserve">National Disability Insurance Agency, </w:t>
      </w:r>
      <w:r w:rsidR="00622E1D">
        <w:rPr>
          <w:i w:val="0"/>
          <w:sz w:val="24"/>
          <w:szCs w:val="24"/>
        </w:rPr>
        <w:t xml:space="preserve">the </w:t>
      </w:r>
      <w:r w:rsidR="006F0717" w:rsidRPr="004B0A6F">
        <w:rPr>
          <w:i w:val="0"/>
          <w:sz w:val="24"/>
          <w:szCs w:val="24"/>
        </w:rPr>
        <w:t xml:space="preserve">Department of Social Services, </w:t>
      </w:r>
      <w:r w:rsidR="00622E1D">
        <w:rPr>
          <w:i w:val="0"/>
          <w:sz w:val="24"/>
          <w:szCs w:val="24"/>
        </w:rPr>
        <w:t xml:space="preserve">the </w:t>
      </w:r>
      <w:r w:rsidR="006F0717" w:rsidRPr="004B0A6F">
        <w:rPr>
          <w:i w:val="0"/>
          <w:sz w:val="24"/>
          <w:szCs w:val="24"/>
        </w:rPr>
        <w:t xml:space="preserve">Attorney-General’s Department, </w:t>
      </w:r>
      <w:r w:rsidR="00622E1D">
        <w:rPr>
          <w:i w:val="0"/>
          <w:sz w:val="24"/>
          <w:szCs w:val="24"/>
        </w:rPr>
        <w:t xml:space="preserve">the </w:t>
      </w:r>
      <w:r w:rsidR="006F0717" w:rsidRPr="004B0A6F">
        <w:rPr>
          <w:i w:val="0"/>
          <w:sz w:val="24"/>
          <w:szCs w:val="24"/>
        </w:rPr>
        <w:t xml:space="preserve">Digital Transformation Agency, </w:t>
      </w:r>
      <w:r w:rsidR="00622E1D">
        <w:rPr>
          <w:i w:val="0"/>
          <w:sz w:val="24"/>
          <w:szCs w:val="24"/>
        </w:rPr>
        <w:t xml:space="preserve">the </w:t>
      </w:r>
      <w:r w:rsidR="006F0717" w:rsidRPr="004B0A6F">
        <w:rPr>
          <w:i w:val="0"/>
          <w:sz w:val="24"/>
          <w:szCs w:val="24"/>
        </w:rPr>
        <w:t xml:space="preserve">Department of Finance, </w:t>
      </w:r>
      <w:r w:rsidR="00622E1D">
        <w:rPr>
          <w:i w:val="0"/>
          <w:sz w:val="24"/>
          <w:szCs w:val="24"/>
        </w:rPr>
        <w:t>the Department of t</w:t>
      </w:r>
      <w:r w:rsidR="006F0717" w:rsidRPr="004B0A6F">
        <w:rPr>
          <w:i w:val="0"/>
          <w:sz w:val="24"/>
          <w:szCs w:val="24"/>
        </w:rPr>
        <w:t xml:space="preserve">he Treasury and </w:t>
      </w:r>
      <w:r w:rsidR="00622E1D">
        <w:rPr>
          <w:i w:val="0"/>
          <w:sz w:val="24"/>
          <w:szCs w:val="24"/>
        </w:rPr>
        <w:t xml:space="preserve">the </w:t>
      </w:r>
      <w:r w:rsidR="006F0717" w:rsidRPr="004B0A6F">
        <w:rPr>
          <w:i w:val="0"/>
          <w:sz w:val="24"/>
          <w:szCs w:val="24"/>
        </w:rPr>
        <w:t>Department of the Prime Minister and Cabinet</w:t>
      </w:r>
      <w:r w:rsidR="00357264" w:rsidRPr="004B0A6F">
        <w:rPr>
          <w:i w:val="0"/>
          <w:sz w:val="24"/>
          <w:szCs w:val="24"/>
        </w:rPr>
        <w:t xml:space="preserve">. </w:t>
      </w:r>
      <w:r w:rsidR="00BB1AB2" w:rsidRPr="004B0A6F">
        <w:rPr>
          <w:i w:val="0"/>
          <w:sz w:val="24"/>
          <w:szCs w:val="24"/>
        </w:rPr>
        <w:t>This consultation accords with subsection 17(1) of the Legislation Act 2003 (the Legislation Act).</w:t>
      </w:r>
    </w:p>
    <w:p w14:paraId="5FB93B6E" w14:textId="73841A5B" w:rsidR="00230F16" w:rsidRPr="005A3887" w:rsidRDefault="00230F16" w:rsidP="00357264">
      <w:pPr>
        <w:pStyle w:val="ESTitleEnablingLegislation"/>
        <w:numPr>
          <w:ilvl w:val="0"/>
          <w:numId w:val="1"/>
        </w:numPr>
        <w:ind w:left="426" w:hanging="426"/>
        <w:jc w:val="left"/>
        <w:rPr>
          <w:b/>
          <w:i w:val="0"/>
          <w:sz w:val="24"/>
          <w:szCs w:val="24"/>
        </w:rPr>
      </w:pPr>
      <w:r w:rsidRPr="005A3887">
        <w:rPr>
          <w:i w:val="0"/>
          <w:sz w:val="24"/>
          <w:szCs w:val="24"/>
        </w:rPr>
        <w:t xml:space="preserve">The Office of Impact Analysis (OIA) was </w:t>
      </w:r>
      <w:r w:rsidR="00622E1D" w:rsidRPr="005A3887">
        <w:rPr>
          <w:i w:val="0"/>
          <w:sz w:val="24"/>
          <w:szCs w:val="24"/>
        </w:rPr>
        <w:t xml:space="preserve">previously </w:t>
      </w:r>
      <w:r w:rsidRPr="005A3887">
        <w:rPr>
          <w:i w:val="0"/>
          <w:sz w:val="24"/>
          <w:szCs w:val="24"/>
        </w:rPr>
        <w:t xml:space="preserve">consulted </w:t>
      </w:r>
      <w:r w:rsidR="003B0819" w:rsidRPr="005A3887">
        <w:rPr>
          <w:i w:val="0"/>
          <w:sz w:val="24"/>
          <w:szCs w:val="24"/>
        </w:rPr>
        <w:t xml:space="preserve">in relation to the </w:t>
      </w:r>
      <w:r w:rsidR="00622E1D" w:rsidRPr="005A3887">
        <w:rPr>
          <w:i w:val="0"/>
          <w:sz w:val="24"/>
          <w:szCs w:val="24"/>
        </w:rPr>
        <w:t>development</w:t>
      </w:r>
      <w:r w:rsidR="003B0819" w:rsidRPr="005A3887">
        <w:rPr>
          <w:i w:val="0"/>
          <w:sz w:val="24"/>
          <w:szCs w:val="24"/>
        </w:rPr>
        <w:t xml:space="preserve"> of LIN</w:t>
      </w:r>
      <w:r w:rsidR="00461BA5">
        <w:rPr>
          <w:i w:val="0"/>
          <w:sz w:val="24"/>
          <w:szCs w:val="24"/>
        </w:rPr>
        <w:t> </w:t>
      </w:r>
      <w:r w:rsidR="003B0819" w:rsidRPr="005A3887">
        <w:rPr>
          <w:i w:val="0"/>
          <w:sz w:val="24"/>
          <w:szCs w:val="24"/>
        </w:rPr>
        <w:t xml:space="preserve">24/011 </w:t>
      </w:r>
      <w:r w:rsidRPr="005A3887">
        <w:rPr>
          <w:i w:val="0"/>
          <w:sz w:val="24"/>
          <w:szCs w:val="24"/>
        </w:rPr>
        <w:t>and considered that</w:t>
      </w:r>
      <w:r w:rsidR="008E3883" w:rsidRPr="005A3887">
        <w:rPr>
          <w:i w:val="0"/>
          <w:sz w:val="24"/>
          <w:szCs w:val="24"/>
        </w:rPr>
        <w:t xml:space="preserve"> all impact analysis requirements </w:t>
      </w:r>
      <w:r w:rsidR="00622E1D" w:rsidRPr="005A3887">
        <w:rPr>
          <w:i w:val="0"/>
          <w:sz w:val="24"/>
          <w:szCs w:val="24"/>
        </w:rPr>
        <w:t xml:space="preserve">had </w:t>
      </w:r>
      <w:r w:rsidR="008E3883" w:rsidRPr="005A3887">
        <w:rPr>
          <w:i w:val="0"/>
          <w:sz w:val="24"/>
          <w:szCs w:val="24"/>
        </w:rPr>
        <w:t>been acquitted</w:t>
      </w:r>
      <w:r w:rsidR="003B0819" w:rsidRPr="005A3887">
        <w:rPr>
          <w:i w:val="0"/>
          <w:sz w:val="24"/>
          <w:szCs w:val="24"/>
        </w:rPr>
        <w:t xml:space="preserve"> and</w:t>
      </w:r>
      <w:r w:rsidR="008E3883" w:rsidRPr="005A3887">
        <w:rPr>
          <w:i w:val="0"/>
          <w:sz w:val="24"/>
          <w:szCs w:val="24"/>
        </w:rPr>
        <w:t xml:space="preserve"> </w:t>
      </w:r>
      <w:r w:rsidR="003B0819" w:rsidRPr="005A3887">
        <w:rPr>
          <w:i w:val="0"/>
          <w:sz w:val="24"/>
          <w:szCs w:val="24"/>
        </w:rPr>
        <w:t>n</w:t>
      </w:r>
      <w:r w:rsidR="008E3883" w:rsidRPr="005A3887">
        <w:rPr>
          <w:i w:val="0"/>
          <w:sz w:val="24"/>
          <w:szCs w:val="24"/>
        </w:rPr>
        <w:t xml:space="preserve">o further </w:t>
      </w:r>
      <w:r w:rsidRPr="005A3887">
        <w:rPr>
          <w:i w:val="0"/>
          <w:sz w:val="24"/>
          <w:szCs w:val="24"/>
        </w:rPr>
        <w:t>regulatory impact statement was required</w:t>
      </w:r>
      <w:r w:rsidR="00E50454">
        <w:rPr>
          <w:i w:val="0"/>
          <w:sz w:val="24"/>
          <w:szCs w:val="24"/>
        </w:rPr>
        <w:t xml:space="preserve">. </w:t>
      </w:r>
      <w:r w:rsidRPr="005A3887">
        <w:rPr>
          <w:i w:val="0"/>
          <w:sz w:val="24"/>
          <w:szCs w:val="24"/>
        </w:rPr>
        <w:t xml:space="preserve">The OIA reference number is </w:t>
      </w:r>
      <w:r w:rsidR="003B0819" w:rsidRPr="005A3887">
        <w:rPr>
          <w:i w:val="0"/>
          <w:sz w:val="24"/>
          <w:szCs w:val="24"/>
        </w:rPr>
        <w:t>OBPR22-02320</w:t>
      </w:r>
      <w:r w:rsidR="006A7972" w:rsidRPr="005A3887">
        <w:rPr>
          <w:i w:val="0"/>
          <w:sz w:val="24"/>
          <w:szCs w:val="24"/>
          <w:lang w:val="en-US"/>
        </w:rPr>
        <w:t>.</w:t>
      </w:r>
      <w:r w:rsidR="006F0717" w:rsidRPr="005A3887">
        <w:rPr>
          <w:i w:val="0"/>
          <w:sz w:val="24"/>
          <w:szCs w:val="24"/>
          <w:lang w:val="en-US"/>
        </w:rPr>
        <w:t xml:space="preserve"> The OIA was also consulted in relation to </w:t>
      </w:r>
      <w:r w:rsidR="00797E98" w:rsidRPr="005A3887">
        <w:rPr>
          <w:i w:val="0"/>
          <w:sz w:val="24"/>
          <w:szCs w:val="24"/>
        </w:rPr>
        <w:t xml:space="preserve">implementing </w:t>
      </w:r>
      <w:r w:rsidR="000E501A" w:rsidRPr="005A3887">
        <w:rPr>
          <w:i w:val="0"/>
          <w:sz w:val="24"/>
          <w:szCs w:val="24"/>
        </w:rPr>
        <w:t>a new</w:t>
      </w:r>
      <w:r w:rsidR="00797E98" w:rsidRPr="005A3887">
        <w:rPr>
          <w:i w:val="0"/>
          <w:sz w:val="24"/>
          <w:szCs w:val="24"/>
        </w:rPr>
        <w:t xml:space="preserve"> stream within the Subclass 192 (Pacific Engagement) visa</w:t>
      </w:r>
      <w:r w:rsidR="00E50454">
        <w:rPr>
          <w:i w:val="0"/>
          <w:sz w:val="24"/>
          <w:szCs w:val="24"/>
        </w:rPr>
        <w:t xml:space="preserve">. </w:t>
      </w:r>
      <w:r w:rsidR="006F0717" w:rsidRPr="005A3887">
        <w:rPr>
          <w:i w:val="0"/>
          <w:sz w:val="24"/>
          <w:szCs w:val="24"/>
        </w:rPr>
        <w:t xml:space="preserve">The OIA </w:t>
      </w:r>
      <w:r w:rsidR="007F720D" w:rsidRPr="005A3887">
        <w:rPr>
          <w:i w:val="0"/>
          <w:sz w:val="24"/>
          <w:szCs w:val="24"/>
        </w:rPr>
        <w:t xml:space="preserve">advised that </w:t>
      </w:r>
      <w:r w:rsidR="00797E98" w:rsidRPr="005A3887">
        <w:rPr>
          <w:i w:val="0"/>
          <w:sz w:val="24"/>
          <w:szCs w:val="24"/>
        </w:rPr>
        <w:t xml:space="preserve">a </w:t>
      </w:r>
      <w:r w:rsidR="007F720D" w:rsidRPr="005A3887">
        <w:rPr>
          <w:i w:val="0"/>
          <w:sz w:val="24"/>
          <w:szCs w:val="24"/>
          <w:lang w:val="en-US"/>
        </w:rPr>
        <w:t>detailed Impact Analysis is not required</w:t>
      </w:r>
      <w:r w:rsidR="00797E98" w:rsidRPr="005A3887">
        <w:rPr>
          <w:i w:val="0"/>
          <w:sz w:val="24"/>
          <w:szCs w:val="24"/>
          <w:lang w:val="en-US"/>
        </w:rPr>
        <w:t>. The</w:t>
      </w:r>
      <w:r w:rsidR="007F720D" w:rsidRPr="005A3887">
        <w:rPr>
          <w:i w:val="0"/>
          <w:sz w:val="24"/>
          <w:szCs w:val="24"/>
          <w:lang w:val="en-US"/>
        </w:rPr>
        <w:t xml:space="preserve"> OIA reference number </w:t>
      </w:r>
      <w:r w:rsidR="007F720D" w:rsidRPr="005A3887">
        <w:rPr>
          <w:rFonts w:cstheme="minorBidi"/>
          <w:i w:val="0"/>
          <w:color w:val="000000" w:themeColor="text1"/>
          <w:sz w:val="24"/>
          <w:szCs w:val="24"/>
        </w:rPr>
        <w:t>OIA23-06061</w:t>
      </w:r>
      <w:r w:rsidR="00797E98" w:rsidRPr="005A3887">
        <w:rPr>
          <w:rFonts w:cstheme="minorBidi"/>
          <w:i w:val="0"/>
          <w:color w:val="000000" w:themeColor="text1"/>
          <w:szCs w:val="20"/>
        </w:rPr>
        <w:t>.</w:t>
      </w:r>
    </w:p>
    <w:p w14:paraId="45C5A0D3" w14:textId="76CCF376" w:rsidR="00FC1390" w:rsidRPr="00480440" w:rsidRDefault="00FC1390" w:rsidP="00FC1390">
      <w:pPr>
        <w:pStyle w:val="ESTitleEnablingLegislation"/>
        <w:jc w:val="left"/>
        <w:rPr>
          <w:b/>
          <w:i w:val="0"/>
          <w:sz w:val="24"/>
          <w:szCs w:val="24"/>
        </w:rPr>
      </w:pPr>
      <w:r w:rsidRPr="00480440">
        <w:rPr>
          <w:b/>
          <w:sz w:val="24"/>
          <w:szCs w:val="24"/>
          <w:lang w:val="en-US"/>
        </w:rPr>
        <w:t>Statement of Compatibility with Human Rights</w:t>
      </w:r>
      <w:r w:rsidRPr="00480440">
        <w:rPr>
          <w:i w:val="0"/>
          <w:sz w:val="24"/>
          <w:szCs w:val="24"/>
          <w:lang w:val="en-US"/>
        </w:rPr>
        <w:t xml:space="preserve"> </w:t>
      </w:r>
    </w:p>
    <w:p w14:paraId="519CAD44" w14:textId="31630AB7" w:rsidR="00FC1390" w:rsidRPr="00735C57" w:rsidRDefault="00FC1390" w:rsidP="00357264">
      <w:pPr>
        <w:pStyle w:val="ESTitleEnablingLegislation"/>
        <w:numPr>
          <w:ilvl w:val="0"/>
          <w:numId w:val="1"/>
        </w:numPr>
        <w:ind w:left="426" w:hanging="426"/>
        <w:jc w:val="left"/>
        <w:rPr>
          <w:b/>
          <w:i w:val="0"/>
          <w:sz w:val="24"/>
          <w:szCs w:val="24"/>
        </w:rPr>
      </w:pPr>
      <w:r w:rsidRPr="004B0A6F">
        <w:rPr>
          <w:i w:val="0"/>
          <w:sz w:val="24"/>
          <w:szCs w:val="24"/>
        </w:rPr>
        <w:t>A Statement of Compatibility with Human Rights has been prepared in relation to the instrument</w:t>
      </w:r>
      <w:r w:rsidR="00821D82" w:rsidRPr="004B0A6F">
        <w:rPr>
          <w:i w:val="0"/>
          <w:sz w:val="24"/>
          <w:szCs w:val="24"/>
        </w:rPr>
        <w:t>. The Statement concludes that the instrument is compatible with human rights because to the extent that it may limit human rights, those limitations are reasonable, necessary and proportionate.</w:t>
      </w:r>
      <w:r w:rsidRPr="00735C57">
        <w:rPr>
          <w:i w:val="0"/>
          <w:sz w:val="24"/>
          <w:szCs w:val="24"/>
        </w:rPr>
        <w:t xml:space="preserve"> The Statement is included at </w:t>
      </w:r>
      <w:r w:rsidRPr="00735C57">
        <w:rPr>
          <w:b/>
          <w:i w:val="0"/>
          <w:sz w:val="24"/>
          <w:szCs w:val="24"/>
          <w:u w:val="single"/>
        </w:rPr>
        <w:t>Attachment A</w:t>
      </w:r>
      <w:r w:rsidRPr="00735C57">
        <w:rPr>
          <w:i w:val="0"/>
          <w:sz w:val="24"/>
          <w:szCs w:val="24"/>
        </w:rPr>
        <w:t>.</w:t>
      </w:r>
    </w:p>
    <w:p w14:paraId="6029D668" w14:textId="03EE6FDE" w:rsidR="00230F16" w:rsidRPr="00735C57" w:rsidRDefault="00230F16" w:rsidP="00230F16">
      <w:pPr>
        <w:pStyle w:val="ESTitleEnablingLegislation"/>
        <w:jc w:val="left"/>
        <w:rPr>
          <w:i w:val="0"/>
          <w:sz w:val="24"/>
          <w:szCs w:val="24"/>
        </w:rPr>
      </w:pPr>
      <w:r w:rsidRPr="00735C57">
        <w:rPr>
          <w:b/>
          <w:sz w:val="24"/>
          <w:szCs w:val="24"/>
        </w:rPr>
        <w:lastRenderedPageBreak/>
        <w:t>Details of the instrument</w:t>
      </w:r>
    </w:p>
    <w:p w14:paraId="3513F316" w14:textId="1C30793C" w:rsidR="00B87921" w:rsidRPr="00B87921" w:rsidRDefault="00B87921" w:rsidP="00B87921">
      <w:pPr>
        <w:pStyle w:val="ESTitleEnablingLegislation"/>
        <w:numPr>
          <w:ilvl w:val="0"/>
          <w:numId w:val="1"/>
        </w:numPr>
        <w:ind w:left="426" w:hanging="426"/>
        <w:jc w:val="left"/>
        <w:rPr>
          <w:i w:val="0"/>
          <w:sz w:val="24"/>
          <w:szCs w:val="24"/>
        </w:rPr>
      </w:pPr>
      <w:r>
        <w:rPr>
          <w:i w:val="0"/>
          <w:sz w:val="24"/>
          <w:szCs w:val="24"/>
        </w:rPr>
        <w:t>D</w:t>
      </w:r>
      <w:r w:rsidRPr="00B87921">
        <w:rPr>
          <w:i w:val="0"/>
          <w:sz w:val="24"/>
          <w:szCs w:val="24"/>
        </w:rPr>
        <w:t xml:space="preserve">etails of the instrument are set out in </w:t>
      </w:r>
      <w:r w:rsidRPr="00B87921">
        <w:rPr>
          <w:i w:val="0"/>
          <w:sz w:val="24"/>
          <w:szCs w:val="24"/>
          <w:u w:val="single"/>
        </w:rPr>
        <w:t>Attachment B</w:t>
      </w:r>
      <w:r w:rsidRPr="00B87921">
        <w:rPr>
          <w:i w:val="0"/>
          <w:sz w:val="24"/>
          <w:szCs w:val="24"/>
        </w:rPr>
        <w:t>.</w:t>
      </w:r>
    </w:p>
    <w:p w14:paraId="3D819F23" w14:textId="77777777" w:rsidR="00230F16" w:rsidRPr="00735C57" w:rsidRDefault="00230F16" w:rsidP="00230F16">
      <w:pPr>
        <w:pStyle w:val="ESTitleEnablingLegislation"/>
        <w:jc w:val="left"/>
        <w:rPr>
          <w:i w:val="0"/>
          <w:sz w:val="24"/>
          <w:szCs w:val="24"/>
        </w:rPr>
      </w:pPr>
      <w:r w:rsidRPr="00735C57">
        <w:rPr>
          <w:b/>
          <w:sz w:val="24"/>
          <w:szCs w:val="24"/>
        </w:rPr>
        <w:t>Parliamentary scrutiny</w:t>
      </w:r>
    </w:p>
    <w:p w14:paraId="4FBE9707" w14:textId="0C91262E" w:rsidR="00B87921" w:rsidRPr="00B87921" w:rsidRDefault="00531E93" w:rsidP="00B87921">
      <w:pPr>
        <w:pStyle w:val="ESPara"/>
        <w:numPr>
          <w:ilvl w:val="0"/>
          <w:numId w:val="1"/>
        </w:numPr>
        <w:ind w:left="426" w:hanging="426"/>
        <w:rPr>
          <w:sz w:val="24"/>
          <w:szCs w:val="24"/>
        </w:rPr>
      </w:pPr>
      <w:r>
        <w:rPr>
          <w:sz w:val="24"/>
          <w:szCs w:val="24"/>
        </w:rPr>
        <w:t>Subsection 46C(20) of the Migration Act provides that t</w:t>
      </w:r>
      <w:r w:rsidR="00A1410C" w:rsidRPr="00735C57">
        <w:rPr>
          <w:sz w:val="24"/>
          <w:szCs w:val="24"/>
        </w:rPr>
        <w:t xml:space="preserve">he determination is a disallowable legislative instrument for the purposes of section 42 of the </w:t>
      </w:r>
      <w:r w:rsidR="00A1410C" w:rsidRPr="00B87921">
        <w:rPr>
          <w:sz w:val="24"/>
          <w:szCs w:val="24"/>
        </w:rPr>
        <w:t>Legislation Act</w:t>
      </w:r>
      <w:r w:rsidR="00A1410C" w:rsidRPr="00735C57">
        <w:rPr>
          <w:sz w:val="24"/>
          <w:szCs w:val="24"/>
        </w:rPr>
        <w:t>.</w:t>
      </w:r>
      <w:r w:rsidR="00B87921" w:rsidRPr="00B87921">
        <w:t xml:space="preserve"> </w:t>
      </w:r>
    </w:p>
    <w:p w14:paraId="165B3491" w14:textId="77777777" w:rsidR="005D648D" w:rsidRPr="00735C57" w:rsidRDefault="005D648D">
      <w:pPr>
        <w:rPr>
          <w:rFonts w:ascii="Times New Roman" w:hAnsi="Times New Roman" w:cs="Times New Roman"/>
          <w:sz w:val="24"/>
          <w:szCs w:val="24"/>
          <w:lang w:val="en-AU"/>
        </w:rPr>
      </w:pPr>
      <w:r w:rsidRPr="00735C57">
        <w:rPr>
          <w:i/>
          <w:sz w:val="24"/>
          <w:szCs w:val="24"/>
        </w:rPr>
        <w:br w:type="page"/>
      </w:r>
    </w:p>
    <w:p w14:paraId="77BC55DF" w14:textId="77777777" w:rsidR="007E1BFF" w:rsidRPr="000108A6" w:rsidRDefault="007E1BFF" w:rsidP="000108A6">
      <w:pPr>
        <w:pStyle w:val="ESAttAttName"/>
        <w:spacing w:before="0" w:after="160"/>
        <w:rPr>
          <w:b w:val="0"/>
          <w:sz w:val="24"/>
          <w:szCs w:val="24"/>
          <w:u w:val="none"/>
        </w:rPr>
      </w:pPr>
      <w:r w:rsidRPr="000108A6">
        <w:rPr>
          <w:sz w:val="24"/>
          <w:szCs w:val="24"/>
        </w:rPr>
        <w:lastRenderedPageBreak/>
        <w:t>Attachment A</w:t>
      </w:r>
    </w:p>
    <w:p w14:paraId="0F373F7B" w14:textId="77777777" w:rsidR="007E1BFF" w:rsidRPr="00775216" w:rsidRDefault="007E1BFF" w:rsidP="000F4FEF">
      <w:pPr>
        <w:pStyle w:val="Heading2"/>
        <w:rPr>
          <w:rFonts w:cs="Times New Roman"/>
        </w:rPr>
      </w:pPr>
      <w:r w:rsidRPr="00775216">
        <w:rPr>
          <w:rFonts w:cs="Times New Roman"/>
        </w:rPr>
        <w:t>Statement of Compatibility with Human Rights</w:t>
      </w:r>
    </w:p>
    <w:p w14:paraId="558B01B6" w14:textId="77777777" w:rsidR="007E1BFF" w:rsidRPr="000F4FEF" w:rsidRDefault="007E1BFF" w:rsidP="000F4FEF">
      <w:pPr>
        <w:spacing w:before="120" w:after="120" w:line="240" w:lineRule="auto"/>
        <w:jc w:val="center"/>
        <w:rPr>
          <w:rFonts w:ascii="Times New Roman" w:hAnsi="Times New Roman" w:cs="Times New Roman"/>
          <w:i/>
          <w:sz w:val="24"/>
          <w:szCs w:val="24"/>
        </w:rPr>
      </w:pPr>
      <w:r w:rsidRPr="00775216">
        <w:rPr>
          <w:rFonts w:ascii="Times New Roman" w:hAnsi="Times New Roman" w:cs="Times New Roman"/>
          <w:i/>
          <w:sz w:val="24"/>
          <w:szCs w:val="24"/>
        </w:rPr>
        <w:t>Prepared in accordance with Part 3 of the Human Rights (Parliamentary Scrutiny) Act 2011</w:t>
      </w:r>
    </w:p>
    <w:p w14:paraId="340D54E1" w14:textId="77777777" w:rsidR="000F4FEF" w:rsidRPr="000F4FEF" w:rsidRDefault="000F4FEF" w:rsidP="000F4FEF">
      <w:pPr>
        <w:spacing w:after="0" w:line="240" w:lineRule="auto"/>
        <w:rPr>
          <w:rFonts w:ascii="Times New Roman" w:eastAsia="Times New Roman" w:hAnsi="Times New Roman" w:cs="Times New Roman"/>
          <w:sz w:val="21"/>
          <w:szCs w:val="21"/>
          <w:lang w:eastAsia="en-AU"/>
        </w:rPr>
      </w:pPr>
    </w:p>
    <w:p w14:paraId="78BAD817" w14:textId="7D2CA044" w:rsidR="007E1BFF" w:rsidRDefault="007E1BFF" w:rsidP="000F4FEF">
      <w:pPr>
        <w:pStyle w:val="ShortT"/>
        <w:jc w:val="center"/>
        <w:rPr>
          <w:i/>
          <w:sz w:val="24"/>
          <w:szCs w:val="24"/>
        </w:rPr>
      </w:pPr>
      <w:r w:rsidRPr="00CF3F7F">
        <w:rPr>
          <w:i/>
          <w:sz w:val="24"/>
          <w:szCs w:val="24"/>
        </w:rPr>
        <w:t>Migration (Subclass 192 (Pacific Engagement) Visa Pre</w:t>
      </w:r>
      <w:r w:rsidRPr="00CF3F7F">
        <w:rPr>
          <w:i/>
          <w:sz w:val="24"/>
          <w:szCs w:val="24"/>
        </w:rPr>
        <w:noBreakHyphen/>
        <w:t>application Process</w:t>
      </w:r>
      <w:r w:rsidR="000349A0" w:rsidRPr="000349A0">
        <w:rPr>
          <w:i/>
          <w:sz w:val="24"/>
          <w:szCs w:val="24"/>
        </w:rPr>
        <w:t>—</w:t>
      </w:r>
      <w:r w:rsidRPr="0056162E">
        <w:rPr>
          <w:i/>
          <w:sz w:val="24"/>
          <w:szCs w:val="24"/>
        </w:rPr>
        <w:t xml:space="preserve">Pacific Engagement </w:t>
      </w:r>
      <w:r w:rsidR="000108A6">
        <w:rPr>
          <w:i/>
          <w:sz w:val="24"/>
          <w:szCs w:val="24"/>
        </w:rPr>
        <w:t>S</w:t>
      </w:r>
      <w:r w:rsidRPr="0056162E">
        <w:rPr>
          <w:i/>
          <w:sz w:val="24"/>
          <w:szCs w:val="24"/>
        </w:rPr>
        <w:t>tream</w:t>
      </w:r>
      <w:r w:rsidRPr="00CF3F7F">
        <w:rPr>
          <w:i/>
          <w:sz w:val="24"/>
          <w:szCs w:val="24"/>
        </w:rPr>
        <w:t>) Determination</w:t>
      </w:r>
      <w:r>
        <w:rPr>
          <w:i/>
          <w:sz w:val="24"/>
          <w:szCs w:val="24"/>
        </w:rPr>
        <w:t> 2025</w:t>
      </w:r>
      <w:r w:rsidRPr="00CF3F7F">
        <w:rPr>
          <w:i/>
          <w:sz w:val="24"/>
          <w:szCs w:val="24"/>
        </w:rPr>
        <w:t xml:space="preserve"> </w:t>
      </w:r>
    </w:p>
    <w:p w14:paraId="518DA6F3" w14:textId="77777777" w:rsidR="00746AE2" w:rsidRPr="000F4FEF" w:rsidRDefault="00746AE2" w:rsidP="000F4FEF">
      <w:pPr>
        <w:rPr>
          <w:lang w:val="en-AU" w:eastAsia="en-AU"/>
        </w:rPr>
      </w:pPr>
    </w:p>
    <w:p w14:paraId="46A05159" w14:textId="51695924" w:rsidR="007E1BFF" w:rsidRPr="00775216" w:rsidRDefault="007E1BFF" w:rsidP="000F4FEF">
      <w:pPr>
        <w:spacing w:before="120" w:after="120" w:line="240" w:lineRule="auto"/>
        <w:jc w:val="center"/>
        <w:rPr>
          <w:rFonts w:ascii="Times New Roman" w:hAnsi="Times New Roman" w:cs="Times New Roman"/>
          <w:sz w:val="24"/>
          <w:szCs w:val="24"/>
        </w:rPr>
      </w:pPr>
      <w:r w:rsidRPr="00775216">
        <w:rPr>
          <w:rFonts w:ascii="Times New Roman" w:hAnsi="Times New Roman" w:cs="Times New Roman"/>
          <w:sz w:val="24"/>
          <w:szCs w:val="24"/>
        </w:rPr>
        <w:t xml:space="preserve">This </w:t>
      </w:r>
      <w:r>
        <w:rPr>
          <w:rFonts w:ascii="Times New Roman" w:hAnsi="Times New Roman" w:cs="Times New Roman"/>
          <w:sz w:val="24"/>
          <w:szCs w:val="24"/>
        </w:rPr>
        <w:t>Disallowable Legislative Instrument</w:t>
      </w:r>
      <w:r w:rsidRPr="00775216">
        <w:rPr>
          <w:rFonts w:ascii="Times New Roman" w:hAnsi="Times New Roman" w:cs="Times New Roman"/>
          <w:sz w:val="24"/>
          <w:szCs w:val="24"/>
        </w:rPr>
        <w:t xml:space="preserve"> is compatible with the human rights and freedoms recognised or declared in the international instruments listed in section 3 of the </w:t>
      </w:r>
      <w:r w:rsidRPr="000F4FEF">
        <w:rPr>
          <w:rFonts w:ascii="Times New Roman" w:hAnsi="Times New Roman" w:cs="Times New Roman"/>
          <w:i/>
          <w:sz w:val="24"/>
          <w:szCs w:val="24"/>
        </w:rPr>
        <w:t>Human Rights (Parliamentary Scrutiny) Act 2011</w:t>
      </w:r>
      <w:r w:rsidRPr="00775216">
        <w:rPr>
          <w:rFonts w:ascii="Times New Roman" w:hAnsi="Times New Roman" w:cs="Times New Roman"/>
          <w:sz w:val="24"/>
          <w:szCs w:val="24"/>
        </w:rPr>
        <w:t>.</w:t>
      </w:r>
    </w:p>
    <w:p w14:paraId="13B725EE" w14:textId="77777777" w:rsidR="007E1BFF" w:rsidRPr="00775216" w:rsidRDefault="007E1BFF" w:rsidP="00746AE2">
      <w:pPr>
        <w:pStyle w:val="Heading3"/>
        <w:spacing w:before="0" w:after="160" w:line="276" w:lineRule="auto"/>
        <w:rPr>
          <w:rFonts w:cs="Times New Roman"/>
        </w:rPr>
      </w:pPr>
      <w:r w:rsidRPr="00775216">
        <w:rPr>
          <w:rFonts w:cs="Times New Roman"/>
        </w:rPr>
        <w:t>Overview of the D</w:t>
      </w:r>
      <w:r>
        <w:rPr>
          <w:rFonts w:cs="Times New Roman"/>
        </w:rPr>
        <w:t>isallowable Legislative Instrument</w:t>
      </w:r>
    </w:p>
    <w:p w14:paraId="7436CEB6" w14:textId="6A78F4C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w:t>
      </w:r>
      <w:r w:rsidRPr="00CF3F7F">
        <w:rPr>
          <w:rFonts w:ascii="Times New Roman" w:hAnsi="Times New Roman" w:cs="Times New Roman"/>
          <w:i/>
          <w:sz w:val="24"/>
          <w:szCs w:val="24"/>
        </w:rPr>
        <w:t>Migration (Subclass 192 (Pacific Engagement) Visa Pre-application Process</w:t>
      </w:r>
      <w:r w:rsidR="000349A0" w:rsidRPr="000349A0">
        <w:rPr>
          <w:rFonts w:ascii="Times New Roman" w:hAnsi="Times New Roman" w:cs="Times New Roman"/>
          <w:i/>
          <w:sz w:val="24"/>
          <w:szCs w:val="24"/>
        </w:rPr>
        <w:t>—</w:t>
      </w:r>
      <w:r>
        <w:rPr>
          <w:rFonts w:ascii="Times New Roman" w:hAnsi="Times New Roman" w:cs="Times New Roman"/>
          <w:i/>
          <w:sz w:val="24"/>
          <w:szCs w:val="24"/>
        </w:rPr>
        <w:t xml:space="preserve">Pacific Engagement </w:t>
      </w:r>
      <w:r w:rsidR="000108A6">
        <w:rPr>
          <w:rFonts w:ascii="Times New Roman" w:hAnsi="Times New Roman" w:cs="Times New Roman"/>
          <w:i/>
          <w:sz w:val="24"/>
          <w:szCs w:val="24"/>
        </w:rPr>
        <w:t>S</w:t>
      </w:r>
      <w:r>
        <w:rPr>
          <w:rFonts w:ascii="Times New Roman" w:hAnsi="Times New Roman" w:cs="Times New Roman"/>
          <w:i/>
          <w:sz w:val="24"/>
          <w:szCs w:val="24"/>
        </w:rPr>
        <w:t>tream</w:t>
      </w:r>
      <w:r w:rsidRPr="00CF3F7F">
        <w:rPr>
          <w:rFonts w:ascii="Times New Roman" w:hAnsi="Times New Roman" w:cs="Times New Roman"/>
          <w:i/>
          <w:sz w:val="24"/>
          <w:szCs w:val="24"/>
        </w:rPr>
        <w:t>) Determination</w:t>
      </w:r>
      <w:r>
        <w:rPr>
          <w:rFonts w:ascii="Times New Roman" w:hAnsi="Times New Roman" w:cs="Times New Roman"/>
          <w:i/>
          <w:sz w:val="24"/>
          <w:szCs w:val="24"/>
        </w:rPr>
        <w:t xml:space="preserve"> 2025</w:t>
      </w:r>
      <w:r w:rsidRPr="00775216">
        <w:rPr>
          <w:rFonts w:ascii="Times New Roman" w:hAnsi="Times New Roman" w:cs="Times New Roman"/>
          <w:sz w:val="24"/>
          <w:szCs w:val="24"/>
        </w:rPr>
        <w:t xml:space="preserve"> (the </w:t>
      </w:r>
      <w:r>
        <w:rPr>
          <w:rFonts w:ascii="Times New Roman" w:hAnsi="Times New Roman" w:cs="Times New Roman"/>
          <w:sz w:val="24"/>
          <w:szCs w:val="24"/>
        </w:rPr>
        <w:t xml:space="preserve">Pacific Engagement </w:t>
      </w:r>
      <w:r w:rsidR="000108A6">
        <w:rPr>
          <w:rFonts w:ascii="Times New Roman" w:hAnsi="Times New Roman" w:cs="Times New Roman"/>
          <w:sz w:val="24"/>
          <w:szCs w:val="24"/>
        </w:rPr>
        <w:t>S</w:t>
      </w:r>
      <w:r>
        <w:rPr>
          <w:rFonts w:ascii="Times New Roman" w:hAnsi="Times New Roman" w:cs="Times New Roman"/>
          <w:sz w:val="24"/>
          <w:szCs w:val="24"/>
        </w:rPr>
        <w:t xml:space="preserve">tream </w:t>
      </w:r>
      <w:r w:rsidRPr="00775216">
        <w:rPr>
          <w:rFonts w:ascii="Times New Roman" w:hAnsi="Times New Roman" w:cs="Times New Roman"/>
          <w:sz w:val="24"/>
          <w:szCs w:val="24"/>
        </w:rPr>
        <w:t xml:space="preserve">Determination) is made under subsection 46C(14) of the </w:t>
      </w:r>
      <w:r w:rsidRPr="00A66715">
        <w:rPr>
          <w:rFonts w:ascii="Times New Roman" w:hAnsi="Times New Roman" w:cs="Times New Roman"/>
          <w:i/>
          <w:sz w:val="24"/>
          <w:szCs w:val="24"/>
        </w:rPr>
        <w:t xml:space="preserve">Migration Act 1958 </w:t>
      </w:r>
      <w:r w:rsidRPr="00775216">
        <w:rPr>
          <w:rFonts w:ascii="Times New Roman" w:hAnsi="Times New Roman" w:cs="Times New Roman"/>
          <w:sz w:val="24"/>
          <w:szCs w:val="24"/>
        </w:rPr>
        <w:t xml:space="preserve">(the Migration Act) </w:t>
      </w:r>
      <w:r>
        <w:rPr>
          <w:rFonts w:ascii="Times New Roman" w:hAnsi="Times New Roman" w:cs="Times New Roman"/>
          <w:sz w:val="24"/>
          <w:szCs w:val="24"/>
        </w:rPr>
        <w:t xml:space="preserve">and </w:t>
      </w:r>
      <w:r w:rsidRPr="00775216">
        <w:rPr>
          <w:rFonts w:ascii="Times New Roman" w:hAnsi="Times New Roman" w:cs="Times New Roman"/>
          <w:sz w:val="24"/>
          <w:szCs w:val="24"/>
        </w:rPr>
        <w:t>set</w:t>
      </w:r>
      <w:r>
        <w:rPr>
          <w:rFonts w:ascii="Times New Roman" w:hAnsi="Times New Roman" w:cs="Times New Roman"/>
          <w:sz w:val="24"/>
          <w:szCs w:val="24"/>
        </w:rPr>
        <w:t>s</w:t>
      </w:r>
      <w:r w:rsidRPr="00775216">
        <w:rPr>
          <w:rFonts w:ascii="Times New Roman" w:hAnsi="Times New Roman" w:cs="Times New Roman"/>
          <w:sz w:val="24"/>
          <w:szCs w:val="24"/>
        </w:rPr>
        <w:t xml:space="preserve"> out the rules that apply in relation to the conduct of </w:t>
      </w:r>
      <w:r>
        <w:rPr>
          <w:rFonts w:ascii="Times New Roman" w:hAnsi="Times New Roman" w:cs="Times New Roman"/>
          <w:sz w:val="24"/>
          <w:szCs w:val="24"/>
        </w:rPr>
        <w:t xml:space="preserve">the Subclass 192 (Pacific Engagement) visa </w:t>
      </w:r>
      <w:r w:rsidRPr="00775216">
        <w:rPr>
          <w:rFonts w:ascii="Times New Roman" w:hAnsi="Times New Roman" w:cs="Times New Roman"/>
          <w:sz w:val="24"/>
          <w:szCs w:val="24"/>
        </w:rPr>
        <w:t>pre-application process</w:t>
      </w:r>
      <w:r>
        <w:rPr>
          <w:rFonts w:ascii="Times New Roman" w:hAnsi="Times New Roman" w:cs="Times New Roman"/>
          <w:sz w:val="24"/>
          <w:szCs w:val="24"/>
        </w:rPr>
        <w:t xml:space="preserve"> in the Pacific Engagement stream under subsection 46C(1) of the Migration Act</w:t>
      </w:r>
      <w:r>
        <w:rPr>
          <w:rFonts w:ascii="Times New Roman" w:hAnsi="Times New Roman"/>
          <w:sz w:val="24"/>
          <w:szCs w:val="24"/>
        </w:rPr>
        <w:t>.</w:t>
      </w:r>
    </w:p>
    <w:p w14:paraId="75A4FF3F" w14:textId="04A1C28A" w:rsidR="007E1BFF" w:rsidRPr="004159F1" w:rsidRDefault="007E1BFF" w:rsidP="000108A6">
      <w:pPr>
        <w:spacing w:line="276" w:lineRule="auto"/>
        <w:rPr>
          <w:rFonts w:ascii="Times New Roman" w:hAnsi="Times New Roman" w:cs="Times New Roman"/>
          <w:noProof/>
          <w:sz w:val="24"/>
          <w:szCs w:val="24"/>
        </w:rPr>
      </w:pPr>
      <w:r w:rsidRPr="00A66715">
        <w:rPr>
          <w:rFonts w:ascii="Times New Roman" w:hAnsi="Times New Roman" w:cs="Times New Roman"/>
          <w:sz w:val="24"/>
          <w:szCs w:val="24"/>
        </w:rPr>
        <w:t>Th</w:t>
      </w:r>
      <w:r>
        <w:rPr>
          <w:rFonts w:ascii="Times New Roman" w:hAnsi="Times New Roman" w:cs="Times New Roman"/>
          <w:sz w:val="24"/>
          <w:szCs w:val="24"/>
        </w:rPr>
        <w:t xml:space="preserve">e </w:t>
      </w:r>
      <w:r w:rsidR="000108A6">
        <w:rPr>
          <w:rFonts w:ascii="Times New Roman" w:hAnsi="Times New Roman" w:cs="Times New Roman"/>
          <w:sz w:val="24"/>
          <w:szCs w:val="24"/>
        </w:rPr>
        <w:t>Pacific Engagement Stream Determination</w:t>
      </w:r>
      <w:r w:rsidRPr="00A66715">
        <w:rPr>
          <w:rFonts w:ascii="Times New Roman" w:hAnsi="Times New Roman" w:cs="Times New Roman"/>
          <w:sz w:val="24"/>
          <w:szCs w:val="24"/>
        </w:rPr>
        <w:t xml:space="preserve"> </w:t>
      </w:r>
      <w:r>
        <w:rPr>
          <w:rFonts w:ascii="Times New Roman" w:hAnsi="Times New Roman" w:cs="Times New Roman"/>
          <w:sz w:val="24"/>
          <w:szCs w:val="24"/>
        </w:rPr>
        <w:t xml:space="preserve">provides the same policy settings as the previous determination </w:t>
      </w:r>
      <w:r w:rsidRPr="006C5BB8">
        <w:rPr>
          <w:rFonts w:ascii="Times New Roman" w:hAnsi="Times New Roman" w:cs="Times New Roman"/>
          <w:i/>
          <w:noProof/>
          <w:sz w:val="24"/>
          <w:szCs w:val="24"/>
        </w:rPr>
        <w:t>Migration (Subclass 192 (Pacific Engagement) Visa Pre</w:t>
      </w:r>
      <w:r w:rsidRPr="006C5BB8">
        <w:rPr>
          <w:rFonts w:ascii="Times New Roman" w:hAnsi="Times New Roman" w:cs="Times New Roman"/>
          <w:i/>
          <w:noProof/>
          <w:sz w:val="24"/>
          <w:szCs w:val="24"/>
        </w:rPr>
        <w:noBreakHyphen/>
        <w:t>application Process) Determination (LIN 24/011) 2024</w:t>
      </w:r>
      <w:r w:rsidR="00E50454">
        <w:rPr>
          <w:rFonts w:ascii="Times New Roman" w:hAnsi="Times New Roman" w:cs="Times New Roman"/>
          <w:i/>
          <w:noProof/>
          <w:sz w:val="24"/>
          <w:szCs w:val="24"/>
        </w:rPr>
        <w:t xml:space="preserve">. </w:t>
      </w:r>
      <w:r w:rsidR="00D418DB">
        <w:rPr>
          <w:rFonts w:ascii="Times New Roman" w:hAnsi="Times New Roman" w:cs="Times New Roman"/>
          <w:noProof/>
          <w:sz w:val="24"/>
          <w:szCs w:val="24"/>
        </w:rPr>
        <w:t xml:space="preserve">The </w:t>
      </w:r>
      <w:r w:rsidR="000108A6">
        <w:rPr>
          <w:rFonts w:ascii="Times New Roman" w:hAnsi="Times New Roman" w:cs="Times New Roman"/>
          <w:sz w:val="24"/>
          <w:szCs w:val="24"/>
        </w:rPr>
        <w:t>Pacific Engagement Stream Determination</w:t>
      </w:r>
      <w:r w:rsidR="00D418DB" w:rsidRPr="00A66715">
        <w:rPr>
          <w:rFonts w:ascii="Times New Roman" w:hAnsi="Times New Roman" w:cs="Times New Roman"/>
          <w:sz w:val="24"/>
          <w:szCs w:val="24"/>
        </w:rPr>
        <w:t xml:space="preserve"> </w:t>
      </w:r>
      <w:r w:rsidR="00D418DB">
        <w:rPr>
          <w:rFonts w:ascii="Times New Roman" w:hAnsi="Times New Roman" w:cs="Times New Roman"/>
          <w:noProof/>
          <w:sz w:val="24"/>
          <w:szCs w:val="24"/>
        </w:rPr>
        <w:t xml:space="preserve">repeals and remakes the previous instrument as a </w:t>
      </w:r>
      <w:r w:rsidR="00D418DB" w:rsidRPr="00716763">
        <w:rPr>
          <w:rFonts w:ascii="Times New Roman" w:hAnsi="Times New Roman" w:cs="Times New Roman"/>
          <w:sz w:val="24"/>
          <w:szCs w:val="24"/>
          <w:lang w:val="en-AU"/>
        </w:rPr>
        <w:t>result</w:t>
      </w:r>
      <w:r w:rsidR="00D418DB">
        <w:rPr>
          <w:rFonts w:ascii="Times New Roman" w:hAnsi="Times New Roman" w:cs="Times New Roman"/>
          <w:noProof/>
          <w:sz w:val="24"/>
          <w:szCs w:val="24"/>
        </w:rPr>
        <w:t xml:space="preserve"> of </w:t>
      </w:r>
      <w:r>
        <w:rPr>
          <w:rFonts w:ascii="Times New Roman" w:hAnsi="Times New Roman" w:cs="Times New Roman"/>
          <w:sz w:val="24"/>
          <w:szCs w:val="24"/>
        </w:rPr>
        <w:t xml:space="preserve">the </w:t>
      </w:r>
      <w:r w:rsidRPr="004159F1">
        <w:rPr>
          <w:rFonts w:ascii="Times New Roman" w:hAnsi="Times New Roman" w:cs="Times New Roman"/>
          <w:i/>
          <w:noProof/>
          <w:sz w:val="24"/>
          <w:szCs w:val="24"/>
        </w:rPr>
        <w:t>Migration Amendment (Australia Tuvalu Falepili Union Treaty Visa) Regulations 2025</w:t>
      </w:r>
      <w:r>
        <w:rPr>
          <w:rFonts w:ascii="Times New Roman" w:hAnsi="Times New Roman" w:cs="Times New Roman"/>
          <w:i/>
          <w:noProof/>
          <w:sz w:val="24"/>
          <w:szCs w:val="24"/>
        </w:rPr>
        <w:t xml:space="preserve"> </w:t>
      </w:r>
      <w:r w:rsidR="00D418DB">
        <w:rPr>
          <w:rFonts w:ascii="Times New Roman" w:hAnsi="Times New Roman" w:cs="Times New Roman"/>
          <w:noProof/>
          <w:sz w:val="24"/>
          <w:szCs w:val="24"/>
        </w:rPr>
        <w:t xml:space="preserve">(the Amendment Regulations). The Amendment Regulations </w:t>
      </w:r>
      <w:r>
        <w:rPr>
          <w:rFonts w:ascii="Times New Roman" w:hAnsi="Times New Roman" w:cs="Times New Roman"/>
          <w:noProof/>
          <w:sz w:val="24"/>
          <w:szCs w:val="24"/>
        </w:rPr>
        <w:t xml:space="preserve">amended item 1140 of Schedule 1 to the </w:t>
      </w:r>
      <w:r w:rsidRPr="004159F1">
        <w:rPr>
          <w:rFonts w:ascii="Times New Roman" w:hAnsi="Times New Roman" w:cs="Times New Roman"/>
          <w:i/>
          <w:noProof/>
          <w:sz w:val="24"/>
          <w:szCs w:val="24"/>
        </w:rPr>
        <w:t>Migration Regulations 1994</w:t>
      </w:r>
      <w:r>
        <w:rPr>
          <w:rFonts w:ascii="Times New Roman" w:hAnsi="Times New Roman" w:cs="Times New Roman"/>
          <w:noProof/>
          <w:sz w:val="24"/>
          <w:szCs w:val="24"/>
        </w:rPr>
        <w:t xml:space="preserve"> (</w:t>
      </w:r>
      <w:r w:rsidR="000108A6">
        <w:rPr>
          <w:rFonts w:ascii="Times New Roman" w:hAnsi="Times New Roman" w:cs="Times New Roman"/>
          <w:noProof/>
          <w:sz w:val="24"/>
          <w:szCs w:val="24"/>
        </w:rPr>
        <w:t>the Migration Regulations</w:t>
      </w:r>
      <w:r>
        <w:rPr>
          <w:rFonts w:ascii="Times New Roman" w:hAnsi="Times New Roman" w:cs="Times New Roman"/>
          <w:noProof/>
          <w:sz w:val="24"/>
          <w:szCs w:val="24"/>
        </w:rPr>
        <w:t xml:space="preserve">) in relation to the Subclass 192 (Pacific Engagement) visa to create two streams, the Pacific Engagement stream and the Treaty stream within this visa. </w:t>
      </w:r>
    </w:p>
    <w:p w14:paraId="55E0F9B7" w14:textId="3C56F10B"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In particular, amendments to subitem 1140(4) and new subitem 1140(4A) of Schedule 1 to </w:t>
      </w:r>
      <w:r w:rsidR="000108A6">
        <w:rPr>
          <w:rFonts w:ascii="Times New Roman" w:hAnsi="Times New Roman" w:cs="Times New Roman"/>
          <w:sz w:val="24"/>
          <w:szCs w:val="24"/>
        </w:rPr>
        <w:t>the Migration Regulations</w:t>
      </w:r>
      <w:r>
        <w:rPr>
          <w:rFonts w:ascii="Times New Roman" w:hAnsi="Times New Roman" w:cs="Times New Roman"/>
          <w:sz w:val="24"/>
          <w:szCs w:val="24"/>
        </w:rPr>
        <w:t xml:space="preserve">, provide that a Subclass 192 (Pacific Engagement) visa applicant seeking to satisfy the primary criteria must be a selected participant </w:t>
      </w:r>
      <w:r w:rsidR="0029400A">
        <w:rPr>
          <w:rFonts w:ascii="Times New Roman" w:hAnsi="Times New Roman" w:cs="Times New Roman"/>
          <w:sz w:val="24"/>
          <w:szCs w:val="24"/>
        </w:rPr>
        <w:t xml:space="preserve">in </w:t>
      </w:r>
      <w:r>
        <w:rPr>
          <w:rFonts w:ascii="Times New Roman" w:hAnsi="Times New Roman" w:cs="Times New Roman"/>
          <w:sz w:val="24"/>
          <w:szCs w:val="24"/>
        </w:rPr>
        <w:t xml:space="preserve">a visa pre-application process </w:t>
      </w:r>
      <w:r w:rsidR="00D418DB">
        <w:rPr>
          <w:rFonts w:ascii="Times New Roman" w:hAnsi="Times New Roman" w:cs="Times New Roman"/>
          <w:sz w:val="24"/>
          <w:szCs w:val="24"/>
        </w:rPr>
        <w:t xml:space="preserve">(also referred to as a ‘ballot’ in this Statement) </w:t>
      </w:r>
      <w:r>
        <w:rPr>
          <w:rFonts w:ascii="Times New Roman" w:hAnsi="Times New Roman" w:cs="Times New Roman"/>
          <w:sz w:val="24"/>
          <w:szCs w:val="24"/>
        </w:rPr>
        <w:t>that was conducted in relation to a Subclass 192 (Pacific Engagement) visa in either the Pacific Engagement stream or the Treaty stream. Previously, there were no streams in the Pacific Engagement visa, with the only criteria being what is now contained in the Pacific Engagement stream and the secondary criteria applicable to those who are, or were members of the family unit of a person seeking to satisfy the primary criteria in the Pacific Engagement stream. This instrument relates to the visa pre-application process for the Pacific Engagement stream only.</w:t>
      </w:r>
    </w:p>
    <w:p w14:paraId="32D8B5A0"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Pacific Engagement stream is </w:t>
      </w:r>
      <w:r w:rsidRPr="00A66715">
        <w:rPr>
          <w:rFonts w:ascii="Times New Roman" w:hAnsi="Times New Roman" w:cs="Times New Roman"/>
          <w:sz w:val="24"/>
          <w:szCs w:val="24"/>
        </w:rPr>
        <w:t xml:space="preserve">part of </w:t>
      </w:r>
      <w:r>
        <w:rPr>
          <w:rFonts w:ascii="Times New Roman" w:hAnsi="Times New Roman" w:cs="Times New Roman"/>
          <w:sz w:val="24"/>
          <w:szCs w:val="24"/>
        </w:rPr>
        <w:t>the</w:t>
      </w:r>
      <w:r w:rsidRPr="00A66715">
        <w:rPr>
          <w:rFonts w:ascii="Times New Roman" w:hAnsi="Times New Roman" w:cs="Times New Roman"/>
          <w:sz w:val="24"/>
          <w:szCs w:val="24"/>
        </w:rPr>
        <w:t xml:space="preserve"> legislative package that </w:t>
      </w:r>
      <w:r>
        <w:rPr>
          <w:rFonts w:ascii="Times New Roman" w:hAnsi="Times New Roman" w:cs="Times New Roman"/>
          <w:sz w:val="24"/>
          <w:szCs w:val="24"/>
        </w:rPr>
        <w:t xml:space="preserve">implements Australia’s obligations under the Australia-Tuvalu Falepili Union treaty (the treaty) which entered into force </w:t>
      </w:r>
      <w:r>
        <w:rPr>
          <w:rFonts w:ascii="Times New Roman" w:hAnsi="Times New Roman" w:cs="Times New Roman"/>
          <w:sz w:val="24"/>
          <w:szCs w:val="24"/>
        </w:rPr>
        <w:lastRenderedPageBreak/>
        <w:t xml:space="preserve">on 28 August 2024. </w:t>
      </w:r>
      <w:r w:rsidRPr="00425523">
        <w:rPr>
          <w:rFonts w:ascii="Times New Roman" w:hAnsi="Times New Roman" w:cs="Times New Roman"/>
          <w:sz w:val="24"/>
          <w:szCs w:val="24"/>
        </w:rPr>
        <w:t xml:space="preserve">The treaty responds to Tuvalu’s request for Australia to help safeguard the future of Tuvalu and aims to create a partnership for enhanced collaboration. Use of the Tuvalu term ‘falepili’ embodies the values underpinning the deeper partnership, including good neighbourliness, care and mutual respect. Australia and Tuvalu entered into the treaty freely and cognisant of the significance of their shared achievement. </w:t>
      </w:r>
    </w:p>
    <w:p w14:paraId="3EBC944A" w14:textId="77777777" w:rsidR="007E1BFF" w:rsidRDefault="007E1BFF" w:rsidP="000108A6">
      <w:pPr>
        <w:spacing w:line="276" w:lineRule="auto"/>
        <w:rPr>
          <w:rFonts w:ascii="Times New Roman" w:hAnsi="Times New Roman" w:cs="Times New Roman"/>
          <w:sz w:val="24"/>
          <w:szCs w:val="24"/>
        </w:rPr>
      </w:pPr>
      <w:r w:rsidRPr="00425523">
        <w:rPr>
          <w:rFonts w:ascii="Times New Roman" w:hAnsi="Times New Roman" w:cs="Times New Roman"/>
          <w:sz w:val="24"/>
          <w:szCs w:val="24"/>
        </w:rPr>
        <w:t>Article 3 of the treaty provides for a ‘special human mobility pathway’ for eligible citizens of Tuvalu to live temporarily or indefinitely, work without restriction and study in Australia.</w:t>
      </w:r>
    </w:p>
    <w:p w14:paraId="6391BA90" w14:textId="3A2D4717" w:rsidR="007E1BFF"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w:t>
      </w:r>
      <w:r>
        <w:rPr>
          <w:rFonts w:ascii="Times New Roman" w:hAnsi="Times New Roman" w:cs="Times New Roman"/>
          <w:sz w:val="24"/>
          <w:szCs w:val="24"/>
        </w:rPr>
        <w:t>Pacific Engagement stream</w:t>
      </w:r>
      <w:r w:rsidRPr="00775216">
        <w:rPr>
          <w:rFonts w:ascii="Times New Roman" w:hAnsi="Times New Roman" w:cs="Times New Roman"/>
          <w:sz w:val="24"/>
          <w:szCs w:val="24"/>
        </w:rPr>
        <w:t xml:space="preserve"> support</w:t>
      </w:r>
      <w:r>
        <w:rPr>
          <w:rFonts w:ascii="Times New Roman" w:hAnsi="Times New Roman" w:cs="Times New Roman"/>
          <w:sz w:val="24"/>
          <w:szCs w:val="24"/>
        </w:rPr>
        <w:t>s</w:t>
      </w:r>
      <w:r w:rsidRPr="00775216">
        <w:rPr>
          <w:rFonts w:ascii="Times New Roman" w:hAnsi="Times New Roman" w:cs="Times New Roman"/>
          <w:sz w:val="24"/>
          <w:szCs w:val="24"/>
        </w:rPr>
        <w:t xml:space="preserve"> the Government’s commitment to </w:t>
      </w:r>
      <w:r>
        <w:rPr>
          <w:rFonts w:ascii="Times New Roman" w:hAnsi="Times New Roman" w:cs="Times New Roman"/>
          <w:sz w:val="24"/>
          <w:szCs w:val="24"/>
        </w:rPr>
        <w:t xml:space="preserve">deepen </w:t>
      </w:r>
      <w:r w:rsidRPr="00775216">
        <w:rPr>
          <w:rFonts w:ascii="Times New Roman" w:hAnsi="Times New Roman" w:cs="Times New Roman"/>
          <w:sz w:val="24"/>
          <w:szCs w:val="24"/>
        </w:rPr>
        <w:t xml:space="preserve">Australia’s </w:t>
      </w:r>
      <w:r>
        <w:rPr>
          <w:rFonts w:ascii="Times New Roman" w:hAnsi="Times New Roman" w:cs="Times New Roman"/>
          <w:sz w:val="24"/>
          <w:szCs w:val="24"/>
        </w:rPr>
        <w:t>connections</w:t>
      </w:r>
      <w:r w:rsidRPr="00775216">
        <w:rPr>
          <w:rFonts w:ascii="Times New Roman" w:hAnsi="Times New Roman" w:cs="Times New Roman"/>
          <w:sz w:val="24"/>
          <w:szCs w:val="24"/>
        </w:rPr>
        <w:t xml:space="preserve"> with the Pacific </w:t>
      </w:r>
      <w:r>
        <w:rPr>
          <w:rFonts w:ascii="Times New Roman" w:hAnsi="Times New Roman" w:cs="Times New Roman"/>
          <w:sz w:val="24"/>
          <w:szCs w:val="24"/>
        </w:rPr>
        <w:t>by providing a dedicated visa pathway to permanent residence in Australia of u</w:t>
      </w:r>
      <w:r w:rsidRPr="00775216">
        <w:rPr>
          <w:rFonts w:ascii="Times New Roman" w:hAnsi="Times New Roman" w:cs="Times New Roman"/>
          <w:sz w:val="24"/>
          <w:szCs w:val="24"/>
        </w:rPr>
        <w:t xml:space="preserve">p to 3,000 </w:t>
      </w:r>
      <w:r>
        <w:rPr>
          <w:rFonts w:ascii="Times New Roman" w:hAnsi="Times New Roman" w:cs="Times New Roman"/>
          <w:sz w:val="24"/>
          <w:szCs w:val="24"/>
        </w:rPr>
        <w:t>places allocated each program year</w:t>
      </w:r>
      <w:r w:rsidRPr="00775216">
        <w:rPr>
          <w:rFonts w:ascii="Times New Roman" w:hAnsi="Times New Roman" w:cs="Times New Roman"/>
          <w:sz w:val="24"/>
          <w:szCs w:val="24"/>
        </w:rPr>
        <w:t xml:space="preserve"> (including members</w:t>
      </w:r>
      <w:r>
        <w:rPr>
          <w:rFonts w:ascii="Times New Roman" w:hAnsi="Times New Roman" w:cs="Times New Roman"/>
          <w:sz w:val="24"/>
          <w:szCs w:val="24"/>
        </w:rPr>
        <w:t xml:space="preserve"> of the family unit of primary applicants</w:t>
      </w:r>
      <w:r w:rsidRPr="00775216">
        <w:rPr>
          <w:rFonts w:ascii="Times New Roman" w:hAnsi="Times New Roman" w:cs="Times New Roman"/>
          <w:sz w:val="24"/>
          <w:szCs w:val="24"/>
        </w:rPr>
        <w:t xml:space="preserve">). </w:t>
      </w:r>
      <w:r>
        <w:rPr>
          <w:rFonts w:ascii="Times New Roman" w:hAnsi="Times New Roman" w:cs="Times New Roman"/>
          <w:sz w:val="24"/>
          <w:szCs w:val="24"/>
        </w:rPr>
        <w:t>As per previous Subclass 192 (Pacific Engagement) visa arrangements, t</w:t>
      </w:r>
      <w:r w:rsidRPr="00775216">
        <w:rPr>
          <w:rFonts w:ascii="Times New Roman" w:hAnsi="Times New Roman" w:cs="Times New Roman"/>
          <w:sz w:val="24"/>
          <w:szCs w:val="24"/>
        </w:rPr>
        <w:t xml:space="preserve">he </w:t>
      </w:r>
      <w:r>
        <w:rPr>
          <w:rFonts w:ascii="Times New Roman" w:hAnsi="Times New Roman" w:cs="Times New Roman"/>
          <w:sz w:val="24"/>
          <w:szCs w:val="24"/>
        </w:rPr>
        <w:t>stream</w:t>
      </w:r>
      <w:r w:rsidRPr="00775216">
        <w:rPr>
          <w:rFonts w:ascii="Times New Roman" w:hAnsi="Times New Roman" w:cs="Times New Roman"/>
          <w:sz w:val="24"/>
          <w:szCs w:val="24"/>
        </w:rPr>
        <w:t xml:space="preserve"> will be open to migrants who are nationals of </w:t>
      </w:r>
      <w:r>
        <w:rPr>
          <w:rFonts w:ascii="Times New Roman" w:hAnsi="Times New Roman" w:cs="Times New Roman"/>
          <w:sz w:val="24"/>
          <w:szCs w:val="24"/>
        </w:rPr>
        <w:t xml:space="preserve">a country to which the Pacific Engagement stream </w:t>
      </w:r>
      <w:r w:rsidR="0029400A">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relates who are </w:t>
      </w:r>
      <w:r w:rsidRPr="00775216">
        <w:rPr>
          <w:rFonts w:ascii="Times New Roman" w:hAnsi="Times New Roman" w:cs="Times New Roman"/>
          <w:sz w:val="24"/>
          <w:szCs w:val="24"/>
        </w:rPr>
        <w:t>located either in or outside Australia</w:t>
      </w:r>
      <w:r w:rsidR="00E50454">
        <w:rPr>
          <w:rFonts w:ascii="Times New Roman" w:hAnsi="Times New Roman" w:cs="Times New Roman"/>
          <w:sz w:val="24"/>
          <w:szCs w:val="24"/>
        </w:rPr>
        <w:t xml:space="preserve">. </w:t>
      </w:r>
      <w:r>
        <w:rPr>
          <w:rFonts w:ascii="Times New Roman" w:hAnsi="Times New Roman" w:cs="Times New Roman"/>
          <w:sz w:val="24"/>
          <w:szCs w:val="24"/>
        </w:rPr>
        <w:t>This provides</w:t>
      </w:r>
      <w:r w:rsidRPr="00775216">
        <w:rPr>
          <w:rFonts w:ascii="Times New Roman" w:hAnsi="Times New Roman" w:cs="Times New Roman"/>
          <w:sz w:val="24"/>
          <w:szCs w:val="24"/>
        </w:rPr>
        <w:t xml:space="preserve"> equitable and fair access t</w:t>
      </w:r>
      <w:r>
        <w:rPr>
          <w:rFonts w:ascii="Times New Roman" w:hAnsi="Times New Roman" w:cs="Times New Roman"/>
          <w:sz w:val="24"/>
          <w:szCs w:val="24"/>
        </w:rPr>
        <w:t>o Australian permanent residence</w:t>
      </w:r>
      <w:r w:rsidRPr="00775216">
        <w:rPr>
          <w:rFonts w:ascii="Times New Roman" w:hAnsi="Times New Roman" w:cs="Times New Roman"/>
          <w:sz w:val="24"/>
          <w:szCs w:val="24"/>
        </w:rPr>
        <w:t xml:space="preserve"> for </w:t>
      </w:r>
      <w:r w:rsidR="0029400A">
        <w:rPr>
          <w:rFonts w:ascii="Times New Roman" w:hAnsi="Times New Roman" w:cs="Times New Roman"/>
          <w:sz w:val="24"/>
          <w:szCs w:val="24"/>
        </w:rPr>
        <w:t>selected participants</w:t>
      </w:r>
      <w:r w:rsidR="0029400A" w:rsidRPr="00775216">
        <w:rPr>
          <w:rFonts w:ascii="Times New Roman" w:hAnsi="Times New Roman" w:cs="Times New Roman"/>
          <w:sz w:val="24"/>
          <w:szCs w:val="24"/>
        </w:rPr>
        <w:t xml:space="preserve"> </w:t>
      </w:r>
      <w:r w:rsidRPr="00775216">
        <w:rPr>
          <w:rFonts w:ascii="Times New Roman" w:hAnsi="Times New Roman" w:cs="Times New Roman"/>
          <w:sz w:val="24"/>
          <w:szCs w:val="24"/>
        </w:rPr>
        <w:t>and their immed</w:t>
      </w:r>
      <w:r>
        <w:rPr>
          <w:rFonts w:ascii="Times New Roman" w:hAnsi="Times New Roman" w:cs="Times New Roman"/>
          <w:sz w:val="24"/>
          <w:szCs w:val="24"/>
        </w:rPr>
        <w:t>iate family members. The number</w:t>
      </w:r>
      <w:r w:rsidRPr="00775216">
        <w:rPr>
          <w:rFonts w:ascii="Times New Roman" w:hAnsi="Times New Roman" w:cs="Times New Roman"/>
          <w:sz w:val="24"/>
          <w:szCs w:val="24"/>
        </w:rPr>
        <w:t xml:space="preserve"> of these visas </w:t>
      </w:r>
      <w:r>
        <w:rPr>
          <w:rFonts w:ascii="Times New Roman" w:hAnsi="Times New Roman" w:cs="Times New Roman"/>
          <w:sz w:val="24"/>
          <w:szCs w:val="24"/>
        </w:rPr>
        <w:t>are</w:t>
      </w:r>
      <w:r w:rsidRPr="00775216">
        <w:rPr>
          <w:rFonts w:ascii="Times New Roman" w:hAnsi="Times New Roman" w:cs="Times New Roman"/>
          <w:sz w:val="24"/>
          <w:szCs w:val="24"/>
        </w:rPr>
        <w:t xml:space="preserve"> in addition to Australia’s overall annual permanent migration program</w:t>
      </w:r>
      <w:r>
        <w:rPr>
          <w:rFonts w:ascii="Times New Roman" w:hAnsi="Times New Roman" w:cs="Times New Roman"/>
          <w:sz w:val="24"/>
          <w:szCs w:val="24"/>
        </w:rPr>
        <w:t>, and do not include the up to 280 places allocated to Treaty stream applicants and their immediate family</w:t>
      </w:r>
      <w:r w:rsidRPr="00775216">
        <w:rPr>
          <w:rFonts w:ascii="Times New Roman" w:hAnsi="Times New Roman" w:cs="Times New Roman"/>
          <w:sz w:val="24"/>
          <w:szCs w:val="24"/>
        </w:rPr>
        <w:t xml:space="preserve">. </w:t>
      </w:r>
    </w:p>
    <w:p w14:paraId="68AF24CA"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Subsection 46C(14) of the Migration Act, as amended by the </w:t>
      </w:r>
      <w:r w:rsidRPr="0084109C">
        <w:rPr>
          <w:rFonts w:ascii="Times New Roman" w:hAnsi="Times New Roman" w:cs="Times New Roman"/>
          <w:i/>
          <w:sz w:val="24"/>
          <w:szCs w:val="24"/>
        </w:rPr>
        <w:t>Migration Amendment (Australia’s Engagement in the Pacific and Other Measures) Act 2023</w:t>
      </w:r>
      <w:r w:rsidRPr="003F7F8E">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sz w:val="24"/>
          <w:szCs w:val="24"/>
        </w:rPr>
        <w:t>Amendment Act) which commenced on 29 March 2024</w:t>
      </w:r>
      <w:r>
        <w:rPr>
          <w:rFonts w:ascii="Times New Roman" w:hAnsi="Times New Roman"/>
          <w:i/>
          <w:sz w:val="24"/>
          <w:szCs w:val="24"/>
        </w:rPr>
        <w:t xml:space="preserve">, </w:t>
      </w:r>
      <w:r>
        <w:rPr>
          <w:rFonts w:ascii="Times New Roman" w:hAnsi="Times New Roman" w:cs="Times New Roman"/>
          <w:sz w:val="24"/>
          <w:szCs w:val="24"/>
        </w:rPr>
        <w:t xml:space="preserve">provides that the Minister may, by disallowable legislative instrument, determine the rules that apply in relation to the conduct of a visa pre-application process for one or more specified visas where the use of a visa pre-application process is a validity requirement of that visa. </w:t>
      </w:r>
    </w:p>
    <w:p w14:paraId="22234A9A" w14:textId="0010B45D"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matters dealt with in a determination under subsection 46C(15) of the Migration Act </w:t>
      </w:r>
      <w:r w:rsidR="0029400A">
        <w:rPr>
          <w:rFonts w:ascii="Times New Roman" w:hAnsi="Times New Roman" w:cs="Times New Roman"/>
          <w:sz w:val="24"/>
          <w:szCs w:val="24"/>
        </w:rPr>
        <w:t>must</w:t>
      </w:r>
      <w:r>
        <w:rPr>
          <w:rFonts w:ascii="Times New Roman" w:hAnsi="Times New Roman" w:cs="Times New Roman"/>
          <w:sz w:val="24"/>
          <w:szCs w:val="24"/>
        </w:rPr>
        <w:t xml:space="preserve"> include rules for eligibility to register to take part in the process</w:t>
      </w:r>
      <w:r w:rsidR="0029400A">
        <w:rPr>
          <w:rFonts w:ascii="Times New Roman" w:hAnsi="Times New Roman" w:cs="Times New Roman"/>
          <w:sz w:val="24"/>
          <w:szCs w:val="24"/>
        </w:rPr>
        <w:t>. Additional matters may also be included such as</w:t>
      </w:r>
      <w:r>
        <w:rPr>
          <w:rFonts w:ascii="Times New Roman" w:hAnsi="Times New Roman" w:cs="Times New Roman"/>
          <w:sz w:val="24"/>
          <w:szCs w:val="24"/>
        </w:rPr>
        <w:t xml:space="preserve">, how the registration must be made, the information to be provided when registering for the process, the registration open period, the selection open period, as well as any extensions of those periods, withdrawals of registrations, how registrations may lapse and the selection of registered participants in </w:t>
      </w:r>
      <w:r w:rsidR="0029400A">
        <w:rPr>
          <w:rFonts w:ascii="Times New Roman" w:hAnsi="Times New Roman" w:cs="Times New Roman"/>
          <w:sz w:val="24"/>
          <w:szCs w:val="24"/>
        </w:rPr>
        <w:t xml:space="preserve">a </w:t>
      </w:r>
      <w:r>
        <w:rPr>
          <w:rFonts w:ascii="Times New Roman" w:hAnsi="Times New Roman" w:cs="Times New Roman"/>
          <w:sz w:val="24"/>
          <w:szCs w:val="24"/>
        </w:rPr>
        <w:t>visa pre-application process.</w:t>
      </w:r>
    </w:p>
    <w:p w14:paraId="3EF1BB08" w14:textId="704AFECE"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Further, the Amendment Regulations amend </w:t>
      </w:r>
      <w:r w:rsidR="000108A6">
        <w:rPr>
          <w:rFonts w:ascii="Times New Roman" w:hAnsi="Times New Roman" w:cs="Times New Roman"/>
          <w:sz w:val="24"/>
          <w:szCs w:val="24"/>
        </w:rPr>
        <w:t>the Migration Regulations</w:t>
      </w:r>
      <w:r>
        <w:rPr>
          <w:rFonts w:ascii="Times New Roman" w:hAnsi="Times New Roman" w:cs="Times New Roman"/>
          <w:sz w:val="24"/>
          <w:szCs w:val="24"/>
        </w:rPr>
        <w:t xml:space="preserve"> to provide that, to make a valid application for a Subclass 192 (Pacific Engagement) visa in the Pacific Engagement stream, an applicant must be selected in accordance with the applicable visa pre-application process for that stream</w:t>
      </w:r>
      <w:r w:rsidR="00E50454">
        <w:rPr>
          <w:rFonts w:ascii="Times New Roman" w:hAnsi="Times New Roman" w:cs="Times New Roman"/>
          <w:sz w:val="24"/>
          <w:szCs w:val="24"/>
        </w:rPr>
        <w:t xml:space="preserve">. </w:t>
      </w:r>
    </w:p>
    <w:p w14:paraId="5AA0E783" w14:textId="541FFD73"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In accordance with the above provisions, 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sets out the rules that must be met in order for a person to register as a registered participant for the Pacific Engagement stream </w:t>
      </w:r>
      <w:r w:rsidR="0029400A">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To register as a registered participant in the Pacific Engagement stream </w:t>
      </w:r>
      <w:r w:rsidR="0029400A">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the applicant must: </w:t>
      </w:r>
    </w:p>
    <w:p w14:paraId="69DE82F9"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sidRPr="00A66715">
        <w:rPr>
          <w:rFonts w:ascii="Times New Roman" w:hAnsi="Times New Roman"/>
          <w:sz w:val="24"/>
          <w:szCs w:val="24"/>
        </w:rPr>
        <w:lastRenderedPageBreak/>
        <w:t>register using a computer program made available on the internet</w:t>
      </w:r>
      <w:r>
        <w:rPr>
          <w:rFonts w:ascii="Times New Roman" w:hAnsi="Times New Roman"/>
          <w:sz w:val="24"/>
          <w:szCs w:val="24"/>
        </w:rPr>
        <w:t>;</w:t>
      </w:r>
    </w:p>
    <w:p w14:paraId="18538A5D"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sidRPr="00A66715">
        <w:rPr>
          <w:rFonts w:ascii="Times New Roman" w:hAnsi="Times New Roman"/>
          <w:sz w:val="24"/>
          <w:szCs w:val="24"/>
        </w:rPr>
        <w:t>declare that they meet the eligibility requirements for that process</w:t>
      </w:r>
      <w:r>
        <w:rPr>
          <w:rFonts w:ascii="Times New Roman" w:hAnsi="Times New Roman"/>
          <w:sz w:val="24"/>
          <w:szCs w:val="24"/>
        </w:rPr>
        <w:t>;</w:t>
      </w:r>
    </w:p>
    <w:p w14:paraId="57EFC795"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sidRPr="00A66715">
        <w:rPr>
          <w:rFonts w:ascii="Times New Roman" w:hAnsi="Times New Roman"/>
          <w:sz w:val="24"/>
          <w:szCs w:val="24"/>
        </w:rPr>
        <w:t xml:space="preserve">not be </w:t>
      </w:r>
      <w:r>
        <w:rPr>
          <w:rFonts w:ascii="Times New Roman" w:hAnsi="Times New Roman"/>
          <w:sz w:val="24"/>
          <w:szCs w:val="24"/>
        </w:rPr>
        <w:t>already</w:t>
      </w:r>
      <w:r w:rsidRPr="00A66715">
        <w:rPr>
          <w:rFonts w:ascii="Times New Roman" w:hAnsi="Times New Roman"/>
          <w:sz w:val="24"/>
          <w:szCs w:val="24"/>
        </w:rPr>
        <w:t xml:space="preserve"> registered as a participant in that process</w:t>
      </w:r>
      <w:r>
        <w:rPr>
          <w:rFonts w:ascii="Times New Roman" w:hAnsi="Times New Roman"/>
          <w:sz w:val="24"/>
          <w:szCs w:val="24"/>
        </w:rPr>
        <w:t>; and</w:t>
      </w:r>
      <w:r w:rsidRPr="00A66715">
        <w:rPr>
          <w:rFonts w:ascii="Times New Roman" w:hAnsi="Times New Roman"/>
          <w:sz w:val="24"/>
          <w:szCs w:val="24"/>
        </w:rPr>
        <w:t xml:space="preserve"> </w:t>
      </w:r>
    </w:p>
    <w:p w14:paraId="24C88901"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sidRPr="00A66715">
        <w:rPr>
          <w:rFonts w:ascii="Times New Roman" w:hAnsi="Times New Roman"/>
          <w:sz w:val="24"/>
          <w:szCs w:val="24"/>
        </w:rPr>
        <w:t xml:space="preserve">register within the registration open period for that process. </w:t>
      </w:r>
    </w:p>
    <w:p w14:paraId="3C3CB817" w14:textId="5961AD37" w:rsidR="007E1BFF" w:rsidRPr="00A66715" w:rsidRDefault="007E1BFF" w:rsidP="000108A6">
      <w:pPr>
        <w:spacing w:line="276" w:lineRule="auto"/>
        <w:rPr>
          <w:rFonts w:ascii="Times New Roman" w:hAnsi="Times New Roman"/>
          <w:sz w:val="24"/>
          <w:szCs w:val="24"/>
        </w:rPr>
      </w:pPr>
      <w:r w:rsidRPr="00A66715">
        <w:rPr>
          <w:rFonts w:ascii="Times New Roman" w:hAnsi="Times New Roman"/>
          <w:sz w:val="24"/>
          <w:szCs w:val="24"/>
        </w:rPr>
        <w:t xml:space="preserve">The eligibility requirements for registration in the </w:t>
      </w:r>
      <w:r>
        <w:rPr>
          <w:rFonts w:ascii="Times New Roman" w:hAnsi="Times New Roman"/>
          <w:sz w:val="24"/>
          <w:szCs w:val="24"/>
        </w:rPr>
        <w:t>applicable</w:t>
      </w:r>
      <w:r w:rsidRPr="00A66715">
        <w:rPr>
          <w:rFonts w:ascii="Times New Roman" w:hAnsi="Times New Roman"/>
          <w:sz w:val="24"/>
          <w:szCs w:val="24"/>
        </w:rPr>
        <w:t xml:space="preserve"> </w:t>
      </w:r>
      <w:r>
        <w:rPr>
          <w:rFonts w:ascii="Times New Roman" w:hAnsi="Times New Roman" w:cs="Times New Roman"/>
          <w:sz w:val="24"/>
          <w:szCs w:val="24"/>
        </w:rPr>
        <w:t>Pacific Engagement stream</w:t>
      </w:r>
      <w:r w:rsidRPr="00A66715">
        <w:rPr>
          <w:rFonts w:ascii="Times New Roman" w:hAnsi="Times New Roman"/>
          <w:sz w:val="24"/>
          <w:szCs w:val="24"/>
        </w:rPr>
        <w:t xml:space="preserve"> </w:t>
      </w:r>
      <w:r w:rsidR="0029400A">
        <w:rPr>
          <w:rFonts w:ascii="Times New Roman" w:hAnsi="Times New Roman"/>
          <w:sz w:val="24"/>
          <w:szCs w:val="24"/>
        </w:rPr>
        <w:t xml:space="preserve">visa </w:t>
      </w:r>
      <w:r w:rsidRPr="00A66715">
        <w:rPr>
          <w:rFonts w:ascii="Times New Roman" w:hAnsi="Times New Roman"/>
          <w:sz w:val="24"/>
          <w:szCs w:val="24"/>
        </w:rPr>
        <w:t xml:space="preserve">pre-application process </w:t>
      </w:r>
      <w:r>
        <w:rPr>
          <w:rFonts w:ascii="Times New Roman" w:hAnsi="Times New Roman"/>
          <w:sz w:val="24"/>
          <w:szCs w:val="24"/>
        </w:rPr>
        <w:t xml:space="preserve">covered in 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w:t>
      </w:r>
      <w:r w:rsidRPr="00A66715">
        <w:rPr>
          <w:rFonts w:ascii="Times New Roman" w:hAnsi="Times New Roman"/>
          <w:sz w:val="24"/>
          <w:szCs w:val="24"/>
        </w:rPr>
        <w:t xml:space="preserve">reflect some of the key objective </w:t>
      </w:r>
      <w:r>
        <w:rPr>
          <w:rFonts w:ascii="Times New Roman" w:hAnsi="Times New Roman"/>
          <w:sz w:val="24"/>
          <w:szCs w:val="24"/>
        </w:rPr>
        <w:t>eligibility requirements to make an application for</w:t>
      </w:r>
      <w:r w:rsidRPr="00A66715">
        <w:rPr>
          <w:rFonts w:ascii="Times New Roman" w:hAnsi="Times New Roman"/>
          <w:sz w:val="24"/>
          <w:szCs w:val="24"/>
        </w:rPr>
        <w:t xml:space="preserve"> the </w:t>
      </w:r>
      <w:r>
        <w:rPr>
          <w:rFonts w:ascii="Times New Roman" w:hAnsi="Times New Roman" w:cs="Times New Roman"/>
          <w:sz w:val="24"/>
          <w:szCs w:val="24"/>
        </w:rPr>
        <w:t>Pacific Engagement stream</w:t>
      </w:r>
      <w:r w:rsidRPr="00A66715">
        <w:rPr>
          <w:rFonts w:ascii="Times New Roman" w:hAnsi="Times New Roman"/>
          <w:sz w:val="24"/>
          <w:szCs w:val="24"/>
        </w:rPr>
        <w:t xml:space="preserve"> and require the applicant to satisfy the following criteria</w:t>
      </w:r>
      <w:r>
        <w:rPr>
          <w:rFonts w:ascii="Times New Roman" w:hAnsi="Times New Roman"/>
          <w:sz w:val="24"/>
          <w:szCs w:val="24"/>
        </w:rPr>
        <w:t xml:space="preserve"> at the time of registration in that process</w:t>
      </w:r>
      <w:r w:rsidRPr="00A66715">
        <w:rPr>
          <w:rFonts w:ascii="Times New Roman" w:hAnsi="Times New Roman"/>
          <w:sz w:val="24"/>
          <w:szCs w:val="24"/>
        </w:rPr>
        <w:t>:</w:t>
      </w:r>
    </w:p>
    <w:p w14:paraId="006F2433"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Pr>
          <w:rFonts w:ascii="Times New Roman" w:hAnsi="Times New Roman"/>
          <w:sz w:val="24"/>
          <w:szCs w:val="24"/>
        </w:rPr>
        <w:t>hold a valid passport issued by the country to which that process relates;</w:t>
      </w:r>
    </w:p>
    <w:p w14:paraId="42CC63D6" w14:textId="77777777" w:rsidR="007E1BFF" w:rsidRDefault="007E1BFF" w:rsidP="000108A6">
      <w:pPr>
        <w:pStyle w:val="ListParagraph"/>
        <w:numPr>
          <w:ilvl w:val="0"/>
          <w:numId w:val="12"/>
        </w:numPr>
        <w:spacing w:line="276" w:lineRule="auto"/>
        <w:contextualSpacing w:val="0"/>
        <w:rPr>
          <w:rFonts w:ascii="Times New Roman" w:hAnsi="Times New Roman"/>
          <w:sz w:val="24"/>
          <w:szCs w:val="24"/>
        </w:rPr>
      </w:pPr>
      <w:r>
        <w:rPr>
          <w:rFonts w:ascii="Times New Roman" w:hAnsi="Times New Roman"/>
          <w:sz w:val="24"/>
          <w:szCs w:val="24"/>
        </w:rPr>
        <w:t>not be a citizen of New Zealand;</w:t>
      </w:r>
    </w:p>
    <w:p w14:paraId="361EE222" w14:textId="7501E7E9" w:rsidR="007E1BFF" w:rsidRDefault="007E1BFF" w:rsidP="000108A6">
      <w:pPr>
        <w:pStyle w:val="ListParagraph"/>
        <w:numPr>
          <w:ilvl w:val="0"/>
          <w:numId w:val="12"/>
        </w:numPr>
        <w:spacing w:line="276" w:lineRule="auto"/>
        <w:contextualSpacing w:val="0"/>
        <w:rPr>
          <w:rFonts w:ascii="Times New Roman" w:hAnsi="Times New Roman"/>
          <w:sz w:val="24"/>
          <w:szCs w:val="24"/>
        </w:rPr>
      </w:pPr>
      <w:r>
        <w:rPr>
          <w:rFonts w:ascii="Times New Roman" w:hAnsi="Times New Roman"/>
          <w:sz w:val="24"/>
          <w:szCs w:val="24"/>
        </w:rPr>
        <w:t xml:space="preserve">be born in, or have a parent that was born in, a country specified in Schedule 1 to 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w:t>
      </w:r>
    </w:p>
    <w:p w14:paraId="59D60C0A" w14:textId="77777777" w:rsidR="007E1BFF" w:rsidRPr="00A66715" w:rsidRDefault="007E1BFF" w:rsidP="000108A6">
      <w:pPr>
        <w:pStyle w:val="ListParagraph"/>
        <w:numPr>
          <w:ilvl w:val="0"/>
          <w:numId w:val="12"/>
        </w:numPr>
        <w:spacing w:line="276" w:lineRule="auto"/>
        <w:contextualSpacing w:val="0"/>
        <w:rPr>
          <w:rFonts w:ascii="Times New Roman" w:hAnsi="Times New Roman"/>
          <w:sz w:val="24"/>
          <w:szCs w:val="24"/>
        </w:rPr>
      </w:pPr>
      <w:r>
        <w:rPr>
          <w:rFonts w:ascii="Times New Roman" w:hAnsi="Times New Roman"/>
          <w:sz w:val="24"/>
          <w:szCs w:val="24"/>
        </w:rPr>
        <w:t>be aged at least 18 and no more than 45 at the beginning of the registration open period for that process.</w:t>
      </w:r>
    </w:p>
    <w:p w14:paraId="0398C5BC" w14:textId="33FF3E2C"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Under 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a Pacific Engagement stream pre-application process must be in relation to a single country, and the Minister must cause the country to which a Pacific Engagement stream </w:t>
      </w:r>
      <w:r w:rsidR="0029400A">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relates to be published on the Department’s website. Multiple Pacific Engagement stream </w:t>
      </w:r>
      <w:r w:rsidR="0029400A">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processes can be conducted, including concurrent processes in relation to different countries. </w:t>
      </w:r>
    </w:p>
    <w:p w14:paraId="16E67891"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Country participation in the Pacific Engagement stream program is based on several factors including population size, diaspora in Australia, existing migration opportunities, expected demand and participating country views. The Department of Foreign Affairs and Trade (DFAT) manages consultations with Pacific island countries and Timor-Leste to determine interest in the Pacific Engagement stream program. </w:t>
      </w:r>
    </w:p>
    <w:p w14:paraId="22AC2027" w14:textId="3A43375F"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will be open for a finite amount of time and the registration open period for the process will be published on the Department’s website each year prior to the registration open period. The registration open period for 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pre-application process may be extended for a further period, or further periods, and any extension of the registration open period will also be published on the Department’s website.</w:t>
      </w:r>
    </w:p>
    <w:p w14:paraId="405A4AF7" w14:textId="5B34305E"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All registrations successfully entered into 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ballot process will be placed in a randomised draw, from the relevant country pool of ballot entries. Registrations will be randomly selected for that process using a computer program within </w:t>
      </w:r>
      <w:r>
        <w:rPr>
          <w:rFonts w:ascii="Times New Roman" w:hAnsi="Times New Roman"/>
          <w:sz w:val="24"/>
          <w:szCs w:val="24"/>
        </w:rPr>
        <w:lastRenderedPageBreak/>
        <w:t xml:space="preserve">the finite selection open period for the process. The selection open period for 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will be published on the Department’s website, along with any extensions of the selection open period. </w:t>
      </w:r>
    </w:p>
    <w:p w14:paraId="62FAB48E" w14:textId="241B5DD8"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Participants selected through the </w:t>
      </w:r>
      <w:r>
        <w:rPr>
          <w:rFonts w:ascii="Times New Roman" w:hAnsi="Times New Roman" w:cs="Times New Roman"/>
          <w:sz w:val="24"/>
          <w:szCs w:val="24"/>
        </w:rPr>
        <w:t>Pacific Engagement stream</w:t>
      </w:r>
      <w:r w:rsidR="00BD4020">
        <w:rPr>
          <w:rFonts w:ascii="Times New Roman" w:hAnsi="Times New Roman" w:cs="Times New Roman"/>
          <w:sz w:val="24"/>
          <w:szCs w:val="24"/>
        </w:rPr>
        <w:t xml:space="preserve"> visa</w:t>
      </w:r>
      <w:r>
        <w:rPr>
          <w:rFonts w:ascii="Times New Roman" w:hAnsi="Times New Roman"/>
          <w:sz w:val="24"/>
          <w:szCs w:val="24"/>
        </w:rPr>
        <w:t xml:space="preserve"> pre-application process will be given written notice of their selection as soon as practicable after they have been selected in that process, providing them with the opportunity to lodge an application for a Subclass 192 (Pacific Engagement) visa in the </w:t>
      </w:r>
      <w:r>
        <w:rPr>
          <w:rFonts w:ascii="Times New Roman" w:hAnsi="Times New Roman" w:cs="Times New Roman"/>
          <w:sz w:val="24"/>
          <w:szCs w:val="24"/>
        </w:rPr>
        <w:t>Pacific Engagement stream</w:t>
      </w:r>
      <w:r>
        <w:rPr>
          <w:rFonts w:ascii="Times New Roman" w:hAnsi="Times New Roman"/>
          <w:sz w:val="24"/>
          <w:szCs w:val="24"/>
        </w:rPr>
        <w:t xml:space="preserve">. The notice will specify the date by which they must make their application for a Subclass 192 (Pacific Engagement) visa in the </w:t>
      </w:r>
      <w:r>
        <w:rPr>
          <w:rFonts w:ascii="Times New Roman" w:hAnsi="Times New Roman" w:cs="Times New Roman"/>
          <w:sz w:val="24"/>
          <w:szCs w:val="24"/>
        </w:rPr>
        <w:t>Pacific Engagement stream</w:t>
      </w:r>
      <w:r>
        <w:rPr>
          <w:rFonts w:ascii="Times New Roman" w:hAnsi="Times New Roman"/>
          <w:sz w:val="24"/>
          <w:szCs w:val="24"/>
        </w:rPr>
        <w:t xml:space="preserve">, which will be at least 30 days after the date of the notice. Failure to lodge a valid </w:t>
      </w:r>
      <w:r>
        <w:rPr>
          <w:rFonts w:ascii="Times New Roman" w:hAnsi="Times New Roman" w:cs="Times New Roman"/>
          <w:sz w:val="24"/>
          <w:szCs w:val="24"/>
        </w:rPr>
        <w:t>Pacific Engagement stream</w:t>
      </w:r>
      <w:r>
        <w:rPr>
          <w:rFonts w:ascii="Times New Roman" w:hAnsi="Times New Roman"/>
          <w:sz w:val="24"/>
          <w:szCs w:val="24"/>
        </w:rPr>
        <w:t xml:space="preserve"> application in the period specified in the notification will result in the expiry of the offer.</w:t>
      </w:r>
    </w:p>
    <w:p w14:paraId="46ED88B9" w14:textId="2A2B3C2A"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All registrations entered for 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processes will automatically expire at the earliest of: </w:t>
      </w:r>
    </w:p>
    <w:p w14:paraId="21A2F295" w14:textId="77777777" w:rsidR="007E1BFF" w:rsidRDefault="007E1BFF" w:rsidP="000108A6">
      <w:pPr>
        <w:pStyle w:val="ListParagraph"/>
        <w:numPr>
          <w:ilvl w:val="0"/>
          <w:numId w:val="13"/>
        </w:numPr>
        <w:spacing w:line="276" w:lineRule="auto"/>
        <w:contextualSpacing w:val="0"/>
        <w:rPr>
          <w:rFonts w:ascii="Times New Roman" w:hAnsi="Times New Roman"/>
          <w:sz w:val="24"/>
          <w:szCs w:val="24"/>
        </w:rPr>
      </w:pPr>
      <w:r w:rsidRPr="00A66715">
        <w:rPr>
          <w:rFonts w:ascii="Times New Roman" w:hAnsi="Times New Roman"/>
          <w:sz w:val="24"/>
          <w:szCs w:val="24"/>
        </w:rPr>
        <w:t>the end of the selection open period for that process</w:t>
      </w:r>
      <w:r>
        <w:rPr>
          <w:rFonts w:ascii="Times New Roman" w:hAnsi="Times New Roman"/>
          <w:sz w:val="24"/>
          <w:szCs w:val="24"/>
        </w:rPr>
        <w:t>;</w:t>
      </w:r>
    </w:p>
    <w:p w14:paraId="0340FBA6" w14:textId="77777777" w:rsidR="007E1BFF" w:rsidRDefault="007E1BFF" w:rsidP="000108A6">
      <w:pPr>
        <w:pStyle w:val="ListParagraph"/>
        <w:numPr>
          <w:ilvl w:val="0"/>
          <w:numId w:val="13"/>
        </w:numPr>
        <w:spacing w:line="276" w:lineRule="auto"/>
        <w:contextualSpacing w:val="0"/>
        <w:rPr>
          <w:rFonts w:ascii="Times New Roman" w:hAnsi="Times New Roman"/>
          <w:sz w:val="24"/>
          <w:szCs w:val="24"/>
        </w:rPr>
      </w:pPr>
      <w:r w:rsidRPr="00A66715">
        <w:rPr>
          <w:rFonts w:ascii="Times New Roman" w:hAnsi="Times New Roman"/>
          <w:sz w:val="24"/>
          <w:szCs w:val="24"/>
        </w:rPr>
        <w:t>when the person is selected (if the person is selected as a selected participant for that process)</w:t>
      </w:r>
      <w:r>
        <w:rPr>
          <w:rFonts w:ascii="Times New Roman" w:hAnsi="Times New Roman"/>
          <w:sz w:val="24"/>
          <w:szCs w:val="24"/>
        </w:rPr>
        <w:t>;</w:t>
      </w:r>
    </w:p>
    <w:p w14:paraId="6F02C7A6" w14:textId="77777777" w:rsidR="007E1BFF" w:rsidRDefault="007E1BFF" w:rsidP="000108A6">
      <w:pPr>
        <w:pStyle w:val="ListParagraph"/>
        <w:numPr>
          <w:ilvl w:val="0"/>
          <w:numId w:val="13"/>
        </w:numPr>
        <w:spacing w:line="276" w:lineRule="auto"/>
        <w:contextualSpacing w:val="0"/>
        <w:rPr>
          <w:rFonts w:ascii="Times New Roman" w:hAnsi="Times New Roman"/>
          <w:sz w:val="24"/>
          <w:szCs w:val="24"/>
        </w:rPr>
      </w:pPr>
      <w:r w:rsidRPr="00A66715">
        <w:rPr>
          <w:rFonts w:ascii="Times New Roman" w:hAnsi="Times New Roman"/>
          <w:sz w:val="24"/>
          <w:szCs w:val="24"/>
        </w:rPr>
        <w:t>when the withdrawal is lodged (if the person withdraws their registration as a participant in that process)</w:t>
      </w:r>
      <w:r>
        <w:rPr>
          <w:rFonts w:ascii="Times New Roman" w:hAnsi="Times New Roman"/>
          <w:sz w:val="24"/>
          <w:szCs w:val="24"/>
        </w:rPr>
        <w:t>; or</w:t>
      </w:r>
    </w:p>
    <w:p w14:paraId="58B21BEC" w14:textId="77777777" w:rsidR="007E1BFF" w:rsidRDefault="007E1BFF" w:rsidP="000108A6">
      <w:pPr>
        <w:pStyle w:val="ListParagraph"/>
        <w:numPr>
          <w:ilvl w:val="0"/>
          <w:numId w:val="13"/>
        </w:numPr>
        <w:spacing w:line="276" w:lineRule="auto"/>
        <w:contextualSpacing w:val="0"/>
        <w:rPr>
          <w:rFonts w:ascii="Times New Roman" w:hAnsi="Times New Roman"/>
          <w:sz w:val="24"/>
          <w:szCs w:val="24"/>
        </w:rPr>
      </w:pPr>
      <w:r w:rsidRPr="00A66715">
        <w:rPr>
          <w:rFonts w:ascii="Times New Roman" w:hAnsi="Times New Roman"/>
          <w:sz w:val="24"/>
          <w:szCs w:val="24"/>
        </w:rPr>
        <w:t xml:space="preserve">when the person dies (if the person dies before the person is selected as a selected participant for that process). </w:t>
      </w:r>
    </w:p>
    <w:p w14:paraId="43E61DCD" w14:textId="77777777" w:rsidR="007E1BFF" w:rsidRPr="005F52A0" w:rsidRDefault="007E1BFF" w:rsidP="000108A6">
      <w:pPr>
        <w:spacing w:line="276" w:lineRule="auto"/>
        <w:rPr>
          <w:rFonts w:ascii="Times New Roman" w:hAnsi="Times New Roman"/>
          <w:sz w:val="24"/>
          <w:szCs w:val="24"/>
        </w:rPr>
      </w:pPr>
      <w:r w:rsidRPr="005F52A0">
        <w:rPr>
          <w:rFonts w:ascii="Times New Roman" w:hAnsi="Times New Roman"/>
          <w:sz w:val="24"/>
          <w:szCs w:val="24"/>
        </w:rPr>
        <w:t xml:space="preserve">Unsuccessful registered participants will not be notified when their registration expires. </w:t>
      </w:r>
    </w:p>
    <w:p w14:paraId="6E121EFB" w14:textId="2A4E87F3"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A registered participant in an applicable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may withdraw their registration as a participant in that process using a computer program made available on the internet for that purpose. </w:t>
      </w:r>
    </w:p>
    <w:p w14:paraId="483B7766"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Applicants will be required to declare in their registration form the number of members of their family unit that they intend to include in the Pacific Engagement stream of the Subclass 192 (Pacific Engagement) visa application if successful in the ballot. This is important to ensure that the 3,000 visa places available under the Pacific Engagement stream can be accurately managed. </w:t>
      </w:r>
    </w:p>
    <w:p w14:paraId="2C605368" w14:textId="493FC63F" w:rsidR="007E1BFF" w:rsidRPr="005C6C8E"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applicant will also need to pay the charge for registration in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at the time of registration. If the applicant does not pay the registration charge, the applicant is taken never to have been registered as a registered participant in the visa pre-application process. The amount of charge payable for each registration in the Pacific Engagement stream pre-application process is AUD25, which is prescribed in the </w:t>
      </w:r>
      <w:r w:rsidRPr="00CF3F7F">
        <w:rPr>
          <w:rFonts w:ascii="Times New Roman" w:hAnsi="Times New Roman" w:cs="Times New Roman"/>
          <w:i/>
          <w:sz w:val="24"/>
          <w:szCs w:val="24"/>
        </w:rPr>
        <w:t>Migration (Visa Pre-application Process) Charge Regulations 2024</w:t>
      </w:r>
      <w:r>
        <w:rPr>
          <w:rFonts w:ascii="Times New Roman" w:hAnsi="Times New Roman" w:cs="Times New Roman"/>
          <w:sz w:val="24"/>
          <w:szCs w:val="24"/>
        </w:rPr>
        <w:t xml:space="preserve"> (the Charge Regulations).</w:t>
      </w:r>
    </w:p>
    <w:p w14:paraId="066C7DF9" w14:textId="77777777" w:rsidR="007E1BFF" w:rsidRDefault="007E1BFF" w:rsidP="000108A6">
      <w:pPr>
        <w:pStyle w:val="Heading3"/>
        <w:spacing w:before="0" w:after="160" w:line="276" w:lineRule="auto"/>
        <w:rPr>
          <w:rFonts w:cs="Times New Roman"/>
        </w:rPr>
      </w:pPr>
    </w:p>
    <w:p w14:paraId="0B296DFC" w14:textId="77777777" w:rsidR="007E1BFF" w:rsidRPr="00775216" w:rsidRDefault="007E1BFF" w:rsidP="000108A6">
      <w:pPr>
        <w:pStyle w:val="Heading3"/>
        <w:spacing w:before="0" w:after="160" w:line="276" w:lineRule="auto"/>
        <w:rPr>
          <w:rFonts w:cs="Times New Roman"/>
        </w:rPr>
      </w:pPr>
      <w:r w:rsidRPr="00775216">
        <w:rPr>
          <w:rFonts w:cs="Times New Roman"/>
        </w:rPr>
        <w:lastRenderedPageBreak/>
        <w:t>Human rights implications</w:t>
      </w:r>
    </w:p>
    <w:p w14:paraId="4F6D1CAF" w14:textId="5ACE4436"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Th</w:t>
      </w:r>
      <w:r>
        <w:rPr>
          <w:rFonts w:ascii="Times New Roman" w:hAnsi="Times New Roman" w:cs="Times New Roman"/>
          <w:sz w:val="24"/>
          <w:szCs w:val="24"/>
        </w:rPr>
        <w:t xml:space="preserve">e </w:t>
      </w:r>
      <w:r w:rsidR="000108A6">
        <w:rPr>
          <w:rFonts w:ascii="Times New Roman" w:hAnsi="Times New Roman" w:cs="Times New Roman"/>
          <w:sz w:val="24"/>
          <w:szCs w:val="24"/>
        </w:rPr>
        <w:t>Pacific Engagement Stream Determination</w:t>
      </w:r>
      <w:r w:rsidRPr="00775216">
        <w:rPr>
          <w:rFonts w:ascii="Times New Roman" w:hAnsi="Times New Roman" w:cs="Times New Roman"/>
          <w:sz w:val="24"/>
          <w:szCs w:val="24"/>
        </w:rPr>
        <w:t xml:space="preserve"> engages the following rights:</w:t>
      </w:r>
    </w:p>
    <w:p w14:paraId="27F251FF" w14:textId="77777777" w:rsidR="007E1BFF" w:rsidRPr="00775216" w:rsidRDefault="007E1BFF" w:rsidP="000108A6">
      <w:pPr>
        <w:pStyle w:val="paranumbering"/>
        <w:numPr>
          <w:ilvl w:val="0"/>
          <w:numId w:val="11"/>
        </w:numPr>
        <w:spacing w:before="0" w:beforeAutospacing="0" w:after="160" w:afterAutospacing="0" w:line="276" w:lineRule="auto"/>
        <w:ind w:left="425" w:hanging="357"/>
        <w:rPr>
          <w:color w:val="000000" w:themeColor="text1"/>
        </w:rPr>
      </w:pPr>
      <w:r w:rsidRPr="00775216">
        <w:rPr>
          <w:color w:val="000000" w:themeColor="text1"/>
        </w:rPr>
        <w:t>the rights of equality and non-discrimination in Article 2(2) of the</w:t>
      </w:r>
      <w:r w:rsidRPr="00775216">
        <w:rPr>
          <w:i/>
        </w:rPr>
        <w:t xml:space="preserve"> International Covenant on Economic, Social and Cultural Rights</w:t>
      </w:r>
      <w:r w:rsidRPr="00775216">
        <w:rPr>
          <w:color w:val="000000" w:themeColor="text1"/>
        </w:rPr>
        <w:t xml:space="preserve"> (ICESCR) and Article 26 of the </w:t>
      </w:r>
      <w:r w:rsidRPr="00775216">
        <w:rPr>
          <w:i/>
          <w:color w:val="000000" w:themeColor="text1"/>
        </w:rPr>
        <w:t>International Covenant on Civil and Political Rights</w:t>
      </w:r>
      <w:r w:rsidRPr="00775216">
        <w:rPr>
          <w:color w:val="000000" w:themeColor="text1"/>
        </w:rPr>
        <w:t xml:space="preserve"> (ICCPR)</w:t>
      </w:r>
    </w:p>
    <w:p w14:paraId="1640771C" w14:textId="77777777" w:rsidR="007E1BFF" w:rsidRPr="00775216" w:rsidRDefault="007E1BFF" w:rsidP="000108A6">
      <w:pPr>
        <w:pStyle w:val="paranumbering"/>
        <w:numPr>
          <w:ilvl w:val="0"/>
          <w:numId w:val="11"/>
        </w:numPr>
        <w:spacing w:before="0" w:beforeAutospacing="0" w:after="160" w:afterAutospacing="0" w:line="276" w:lineRule="auto"/>
        <w:ind w:left="425" w:hanging="357"/>
        <w:rPr>
          <w:color w:val="000000" w:themeColor="text1"/>
        </w:rPr>
      </w:pPr>
      <w:r>
        <w:rPr>
          <w:color w:val="000000" w:themeColor="text1"/>
        </w:rPr>
        <w:t>t</w:t>
      </w:r>
      <w:r w:rsidRPr="00775216">
        <w:rPr>
          <w:color w:val="000000" w:themeColor="text1"/>
        </w:rPr>
        <w:t>he rights relating to privacy in Article 17 of the ICCPR</w:t>
      </w:r>
    </w:p>
    <w:p w14:paraId="4DBEFAF5" w14:textId="77777777" w:rsidR="007E1BFF" w:rsidRPr="00775216" w:rsidRDefault="007E1BFF" w:rsidP="000108A6">
      <w:pPr>
        <w:spacing w:line="276" w:lineRule="auto"/>
        <w:rPr>
          <w:rFonts w:ascii="Times New Roman" w:hAnsi="Times New Roman" w:cs="Times New Roman"/>
          <w:sz w:val="24"/>
          <w:szCs w:val="24"/>
          <w:u w:val="single"/>
        </w:rPr>
      </w:pPr>
      <w:r w:rsidRPr="00775216">
        <w:rPr>
          <w:rFonts w:ascii="Times New Roman" w:hAnsi="Times New Roman" w:cs="Times New Roman"/>
          <w:sz w:val="24"/>
          <w:szCs w:val="24"/>
          <w:u w:val="single"/>
        </w:rPr>
        <w:t>Rights of equality and non-discrimination</w:t>
      </w:r>
    </w:p>
    <w:p w14:paraId="32AE5DC0" w14:textId="77777777" w:rsidR="007E1BFF" w:rsidRPr="00775216" w:rsidRDefault="007E1BFF" w:rsidP="000108A6">
      <w:pPr>
        <w:spacing w:line="276" w:lineRule="auto"/>
        <w:rPr>
          <w:rFonts w:ascii="Times New Roman" w:hAnsi="Times New Roman" w:cs="Times New Roman"/>
          <w:color w:val="000000" w:themeColor="text1"/>
          <w:sz w:val="24"/>
          <w:szCs w:val="24"/>
        </w:rPr>
      </w:pPr>
      <w:r w:rsidRPr="00775216">
        <w:rPr>
          <w:rFonts w:ascii="Times New Roman" w:hAnsi="Times New Roman" w:cs="Times New Roman"/>
          <w:color w:val="000000" w:themeColor="text1"/>
          <w:sz w:val="24"/>
          <w:szCs w:val="24"/>
        </w:rPr>
        <w:t>Article 2(2) of the ICESCR states:</w:t>
      </w:r>
    </w:p>
    <w:p w14:paraId="664F52EF" w14:textId="077FC262" w:rsidR="007E1BFF" w:rsidRPr="00775216" w:rsidRDefault="007E1BFF" w:rsidP="000108A6">
      <w:pPr>
        <w:spacing w:line="276" w:lineRule="auto"/>
        <w:ind w:left="720"/>
        <w:rPr>
          <w:rFonts w:ascii="Times New Roman" w:hAnsi="Times New Roman" w:cs="Times New Roman"/>
          <w:i/>
          <w:color w:val="000000" w:themeColor="text1"/>
          <w:sz w:val="24"/>
          <w:szCs w:val="24"/>
        </w:rPr>
      </w:pPr>
      <w:r w:rsidRPr="00775216">
        <w:rPr>
          <w:rFonts w:ascii="Times New Roman" w:hAnsi="Times New Roman" w:cs="Times New Roman"/>
          <w:i/>
          <w:color w:val="000000" w:themeColor="text1"/>
          <w:sz w:val="24"/>
          <w:szCs w:val="24"/>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00E50454">
        <w:rPr>
          <w:rFonts w:ascii="Times New Roman" w:hAnsi="Times New Roman" w:cs="Times New Roman"/>
          <w:i/>
          <w:color w:val="000000" w:themeColor="text1"/>
          <w:sz w:val="24"/>
          <w:szCs w:val="24"/>
        </w:rPr>
        <w:t xml:space="preserve">. </w:t>
      </w:r>
    </w:p>
    <w:p w14:paraId="0C2D7FE8" w14:textId="77777777" w:rsidR="007E1BFF" w:rsidRPr="00775216" w:rsidRDefault="007E1BFF" w:rsidP="000108A6">
      <w:pPr>
        <w:pStyle w:val="paranumbering"/>
        <w:keepNext/>
        <w:keepLines/>
        <w:spacing w:before="0" w:beforeAutospacing="0" w:after="160" w:afterAutospacing="0" w:line="276" w:lineRule="auto"/>
        <w:contextualSpacing/>
        <w:rPr>
          <w:color w:val="000000" w:themeColor="text1"/>
        </w:rPr>
      </w:pPr>
      <w:r w:rsidRPr="00775216">
        <w:rPr>
          <w:color w:val="000000" w:themeColor="text1"/>
        </w:rPr>
        <w:t>Article 26 of the ICCPR states:</w:t>
      </w:r>
    </w:p>
    <w:p w14:paraId="48909C08" w14:textId="77777777" w:rsidR="007E1BFF" w:rsidRPr="00775216" w:rsidRDefault="007E1BFF" w:rsidP="000108A6">
      <w:pPr>
        <w:spacing w:line="276" w:lineRule="auto"/>
        <w:ind w:left="720"/>
        <w:rPr>
          <w:rFonts w:ascii="Times New Roman" w:hAnsi="Times New Roman" w:cs="Times New Roman"/>
          <w:i/>
          <w:color w:val="000000" w:themeColor="text1"/>
          <w:sz w:val="24"/>
          <w:szCs w:val="24"/>
        </w:rPr>
      </w:pPr>
      <w:r w:rsidRPr="00775216">
        <w:rPr>
          <w:rFonts w:ascii="Times New Roman" w:hAnsi="Times New Roman" w:cs="Times New Roman"/>
          <w:i/>
          <w:color w:val="000000" w:themeColor="text1"/>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EBEB3F3"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Setting visa pre-application process eligibility requirements that depend on a number of factors, including age and country of citizenship, may engage the above rights to non-discrimination. </w:t>
      </w:r>
    </w:p>
    <w:p w14:paraId="250A5156" w14:textId="7777777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In its General Comment 18, the UN Human Rights Committee (UNHRC) stated that: </w:t>
      </w:r>
    </w:p>
    <w:p w14:paraId="17DF24FD" w14:textId="77777777" w:rsidR="007E1BFF" w:rsidRPr="00775216" w:rsidRDefault="007E1BFF" w:rsidP="000108A6">
      <w:pPr>
        <w:spacing w:line="276" w:lineRule="auto"/>
        <w:ind w:left="720"/>
        <w:rPr>
          <w:rFonts w:ascii="Times New Roman" w:hAnsi="Times New Roman" w:cs="Times New Roman"/>
          <w:i/>
          <w:sz w:val="24"/>
          <w:szCs w:val="24"/>
        </w:rPr>
      </w:pPr>
      <w:r w:rsidRPr="00775216">
        <w:rPr>
          <w:rFonts w:ascii="Times New Roman"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669AC218" w14:textId="77777777" w:rsidR="007E1BFF" w:rsidRPr="00775216" w:rsidRDefault="007E1BFF" w:rsidP="000108A6">
      <w:pPr>
        <w:spacing w:line="276" w:lineRule="auto"/>
        <w:rPr>
          <w:rFonts w:ascii="Times New Roman" w:hAnsi="Times New Roman" w:cs="Times New Roman"/>
        </w:rPr>
      </w:pPr>
      <w:r w:rsidRPr="00775216">
        <w:rPr>
          <w:rFonts w:ascii="Times New Roman" w:hAnsi="Times New Roman" w:cs="Times New Roman"/>
          <w:sz w:val="24"/>
          <w:szCs w:val="24"/>
        </w:rPr>
        <w:t>Similarly, in its General Comment on Article 2 of the ICESCR, the UN Committee on Economic, Social and Cultural Rights has stated (at 13) that:</w:t>
      </w:r>
    </w:p>
    <w:p w14:paraId="5A14F7CC" w14:textId="77777777" w:rsidR="007E1BFF" w:rsidRPr="00775216" w:rsidRDefault="007E1BFF" w:rsidP="000108A6">
      <w:pPr>
        <w:spacing w:line="276" w:lineRule="auto"/>
        <w:ind w:left="720"/>
        <w:rPr>
          <w:rFonts w:ascii="Times New Roman" w:hAnsi="Times New Roman" w:cs="Times New Roman"/>
          <w:i/>
          <w:color w:val="000000" w:themeColor="text1"/>
          <w:sz w:val="24"/>
          <w:szCs w:val="24"/>
        </w:rPr>
      </w:pPr>
      <w:r w:rsidRPr="00775216">
        <w:rPr>
          <w:rFonts w:ascii="Times New Roman" w:hAnsi="Times New Roman" w:cs="Times New Roman"/>
          <w:i/>
          <w:color w:val="000000" w:themeColor="text1"/>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1732838" w14:textId="77777777" w:rsidR="007E1BFF" w:rsidRPr="00775216" w:rsidRDefault="007E1BFF" w:rsidP="000108A6">
      <w:pPr>
        <w:spacing w:line="276" w:lineRule="auto"/>
        <w:rPr>
          <w:rFonts w:ascii="Times New Roman" w:hAnsi="Times New Roman" w:cs="Times New Roman"/>
          <w:color w:val="000000" w:themeColor="text1"/>
          <w:sz w:val="24"/>
          <w:szCs w:val="24"/>
        </w:rPr>
      </w:pPr>
      <w:r w:rsidRPr="00775216">
        <w:rPr>
          <w:rFonts w:ascii="Times New Roman" w:hAnsi="Times New Roman" w:cs="Times New Roman"/>
          <w:color w:val="000000" w:themeColor="text1"/>
          <w:sz w:val="24"/>
          <w:szCs w:val="24"/>
        </w:rPr>
        <w:lastRenderedPageBreak/>
        <w:t>Neither the ICCPR nor the ICESCR give a right for non-citizens to enter Australia for the purposes of seeking residence or employment. The UNHRC, in its General Comment 15 on the position of aliens under the ICCPR, stated that:</w:t>
      </w:r>
    </w:p>
    <w:p w14:paraId="69DAE7C0" w14:textId="77777777" w:rsidR="007E1BFF" w:rsidRPr="00775216" w:rsidRDefault="007E1BFF" w:rsidP="000108A6">
      <w:pPr>
        <w:spacing w:line="276" w:lineRule="auto"/>
        <w:ind w:left="720"/>
        <w:rPr>
          <w:rFonts w:ascii="Times New Roman" w:hAnsi="Times New Roman" w:cs="Times New Roman"/>
          <w:i/>
          <w:color w:val="000000" w:themeColor="text1"/>
          <w:sz w:val="24"/>
          <w:szCs w:val="24"/>
        </w:rPr>
      </w:pPr>
      <w:r w:rsidRPr="00775216">
        <w:rPr>
          <w:rFonts w:ascii="Times New Roman" w:hAnsi="Times New Roman" w:cs="Times New Roman"/>
          <w:i/>
          <w:color w:val="000000" w:themeColor="text1"/>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0DF990E3" w14:textId="77777777" w:rsidR="007E1BFF" w:rsidRPr="00775216" w:rsidRDefault="007E1BFF" w:rsidP="000108A6">
      <w:pPr>
        <w:spacing w:line="276" w:lineRule="auto"/>
        <w:ind w:left="720"/>
        <w:rPr>
          <w:rFonts w:ascii="Times New Roman" w:hAnsi="Times New Roman" w:cs="Times New Roman"/>
          <w:i/>
          <w:color w:val="000000" w:themeColor="text1"/>
          <w:sz w:val="24"/>
          <w:szCs w:val="24"/>
        </w:rPr>
      </w:pPr>
      <w:r w:rsidRPr="00775216">
        <w:rPr>
          <w:rFonts w:ascii="Times New Roman" w:hAnsi="Times New Roman" w:cs="Times New Roman"/>
          <w:i/>
          <w:color w:val="000000" w:themeColor="text1"/>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A3809AA" w14:textId="77777777" w:rsidR="007E1BFF"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As such, Australia is able to set requirements for the entry of non-citizens into Australia, and does so on the basis of reasonable and objective criteria. </w:t>
      </w:r>
    </w:p>
    <w:p w14:paraId="12D79740" w14:textId="77777777" w:rsidR="007E1BFF"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use of a ballot to enable the random selection of applicants for </w:t>
      </w:r>
      <w:r>
        <w:rPr>
          <w:rFonts w:ascii="Times New Roman" w:hAnsi="Times New Roman" w:cs="Times New Roman"/>
          <w:sz w:val="24"/>
          <w:szCs w:val="24"/>
        </w:rPr>
        <w:t>this visa program</w:t>
      </w:r>
      <w:r w:rsidRPr="00775216">
        <w:rPr>
          <w:rFonts w:ascii="Times New Roman" w:hAnsi="Times New Roman" w:cs="Times New Roman"/>
          <w:sz w:val="24"/>
          <w:szCs w:val="24"/>
        </w:rPr>
        <w:t xml:space="preserve"> is appropriate because demand for </w:t>
      </w:r>
      <w:r>
        <w:rPr>
          <w:rFonts w:ascii="Times New Roman" w:hAnsi="Times New Roman" w:cs="Times New Roman"/>
          <w:sz w:val="24"/>
          <w:szCs w:val="24"/>
        </w:rPr>
        <w:t>the Pacific Engagement stream of the Subclass 192 (Pacific Engagement) visa</w:t>
      </w:r>
      <w:r w:rsidRPr="00775216">
        <w:rPr>
          <w:rFonts w:ascii="Times New Roman" w:hAnsi="Times New Roman" w:cs="Times New Roman"/>
          <w:sz w:val="24"/>
          <w:szCs w:val="24"/>
        </w:rPr>
        <w:t xml:space="preserve"> is expected to exceed the number of </w:t>
      </w:r>
      <w:r>
        <w:rPr>
          <w:rFonts w:ascii="Times New Roman" w:hAnsi="Times New Roman" w:cs="Times New Roman"/>
          <w:sz w:val="24"/>
          <w:szCs w:val="24"/>
        </w:rPr>
        <w:t xml:space="preserve">visas </w:t>
      </w:r>
      <w:r w:rsidRPr="00775216">
        <w:rPr>
          <w:rFonts w:ascii="Times New Roman" w:hAnsi="Times New Roman" w:cs="Times New Roman"/>
          <w:sz w:val="24"/>
          <w:szCs w:val="24"/>
        </w:rPr>
        <w:t xml:space="preserve">available </w:t>
      </w:r>
      <w:r>
        <w:rPr>
          <w:rFonts w:ascii="Times New Roman" w:hAnsi="Times New Roman" w:cs="Times New Roman"/>
          <w:sz w:val="24"/>
          <w:szCs w:val="24"/>
        </w:rPr>
        <w:t>each program year</w:t>
      </w:r>
      <w:r w:rsidRPr="00775216">
        <w:rPr>
          <w:rFonts w:ascii="Times New Roman" w:hAnsi="Times New Roman" w:cs="Times New Roman"/>
          <w:sz w:val="24"/>
          <w:szCs w:val="24"/>
        </w:rPr>
        <w:t>.</w:t>
      </w:r>
      <w:r>
        <w:rPr>
          <w:rFonts w:ascii="Times New Roman" w:hAnsi="Times New Roman" w:cs="Times New Roman"/>
          <w:sz w:val="24"/>
          <w:szCs w:val="24"/>
        </w:rPr>
        <w:t xml:space="preserve"> In addition, the aim of the Pacific Engagement stream of the Subclass 192 (Pacific Engagement) visa is to provide a fair and equitable pathway to Australian permanent residence for nationals of Pacific island countries and Timor-Leste of all skill, experience and education levels, which can be best achieved through the use of a ballot. The Statement of Compatibility with Human Rights that accompanies the Amendment Regulations provides further information as to why the use of a visa pre-application process is necessary, reasonable and proportionate to the intent of the Pacific Engagement stream of the Subclass 192 (Pacific Engagement) visa.</w:t>
      </w:r>
    </w:p>
    <w:p w14:paraId="73D23994" w14:textId="5E1D25DF" w:rsidR="007E1BFF"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w:t>
      </w:r>
      <w:r w:rsidR="000108A6">
        <w:rPr>
          <w:rFonts w:ascii="Times New Roman" w:hAnsi="Times New Roman" w:cs="Times New Roman"/>
          <w:sz w:val="24"/>
          <w:szCs w:val="24"/>
        </w:rPr>
        <w:t>Pacific Engagement Stream Determination</w:t>
      </w:r>
      <w:r w:rsidRPr="00775216">
        <w:rPr>
          <w:rFonts w:ascii="Times New Roman" w:hAnsi="Times New Roman" w:cs="Times New Roman"/>
          <w:sz w:val="24"/>
          <w:szCs w:val="24"/>
        </w:rPr>
        <w:t xml:space="preserve"> states that a person </w:t>
      </w:r>
      <w:r>
        <w:rPr>
          <w:rFonts w:ascii="Times New Roman" w:hAnsi="Times New Roman" w:cs="Times New Roman"/>
          <w:sz w:val="24"/>
          <w:szCs w:val="24"/>
        </w:rPr>
        <w:t xml:space="preserve">must </w:t>
      </w:r>
      <w:r w:rsidRPr="00775216">
        <w:rPr>
          <w:rFonts w:ascii="Times New Roman" w:hAnsi="Times New Roman" w:cs="Times New Roman"/>
          <w:sz w:val="24"/>
          <w:szCs w:val="24"/>
        </w:rPr>
        <w:t xml:space="preserve">register as a participant in the </w:t>
      </w:r>
      <w:r>
        <w:rPr>
          <w:rFonts w:ascii="Times New Roman" w:hAnsi="Times New Roman" w:cs="Times New Roman"/>
          <w:sz w:val="24"/>
          <w:szCs w:val="24"/>
        </w:rPr>
        <w:t xml:space="preserve">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 xml:space="preserve">pre-application </w:t>
      </w:r>
      <w:r w:rsidRPr="00775216">
        <w:rPr>
          <w:rFonts w:ascii="Times New Roman" w:hAnsi="Times New Roman" w:cs="Times New Roman"/>
          <w:sz w:val="24"/>
          <w:szCs w:val="24"/>
        </w:rPr>
        <w:t>process using a computer program made available on the internet</w:t>
      </w:r>
      <w:r>
        <w:rPr>
          <w:rFonts w:ascii="Times New Roman" w:hAnsi="Times New Roman" w:cs="Times New Roman"/>
          <w:sz w:val="24"/>
          <w:szCs w:val="24"/>
        </w:rPr>
        <w:t xml:space="preserve">. This may raise the above rights to non-discrimination relating to accessibility to persons who may not be able to use the computer program or may have limited access or ability to use the internet to participate in the ballot, including because of a disability. </w:t>
      </w:r>
    </w:p>
    <w:p w14:paraId="62F7DFF8" w14:textId="1F42CC42"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does not specifically require the visa pre-application process registration to be lodged personally by the registered participant. Assistance may be sought by a third party in line with other visa application processes to ensure all prospective applicants have access and can be assisted to participate in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w:t>
      </w:r>
    </w:p>
    <w:p w14:paraId="5A581B03"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use of a computer program for registration and random selection of registered participants helps to manage the integrity of the process, such as ensuring only one ballot entry per person, and also is the most fair and equitable way to select participants in the ballot. </w:t>
      </w:r>
    </w:p>
    <w:p w14:paraId="01112DD7" w14:textId="60A2B732"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also specifies eligibility requirements for registration as a registered participant in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pre-application process. These eligibility requirements may engage the above rights to non-discrimination as eligibility to apply for a Pacific Engagement stream is limited to those who are randomly selected in the ballot process after meeting the eligibility requirements for registration in that process.</w:t>
      </w:r>
    </w:p>
    <w:p w14:paraId="0B184C3A" w14:textId="5D5AF458"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eligibility requirements for registration in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include that the person </w:t>
      </w:r>
      <w:r w:rsidRPr="00775216">
        <w:rPr>
          <w:rFonts w:ascii="Times New Roman" w:hAnsi="Times New Roman" w:cs="Times New Roman"/>
          <w:sz w:val="24"/>
          <w:szCs w:val="24"/>
        </w:rPr>
        <w:t xml:space="preserve">must hold a valid passport issued by </w:t>
      </w:r>
      <w:r>
        <w:rPr>
          <w:rFonts w:ascii="Times New Roman" w:hAnsi="Times New Roman" w:cs="Times New Roman"/>
          <w:sz w:val="24"/>
          <w:szCs w:val="24"/>
        </w:rPr>
        <w:t>the</w:t>
      </w:r>
      <w:r w:rsidRPr="00775216">
        <w:rPr>
          <w:rFonts w:ascii="Times New Roman" w:hAnsi="Times New Roman" w:cs="Times New Roman"/>
          <w:sz w:val="24"/>
          <w:szCs w:val="24"/>
        </w:rPr>
        <w:t xml:space="preserve"> country</w:t>
      </w:r>
      <w:r>
        <w:rPr>
          <w:rFonts w:ascii="Times New Roman" w:hAnsi="Times New Roman" w:cs="Times New Roman"/>
          <w:sz w:val="24"/>
          <w:szCs w:val="24"/>
        </w:rPr>
        <w:t xml:space="preserve"> to which the visa pre-application process relates, not be a citizen of New Zealand, must have been born in, or have a parent that was born in, a specified country in Schedule 1 to 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and must be aged at least 18 and no more than 45 at the beginning of the registration open period for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pre-application process</w:t>
      </w:r>
      <w:r w:rsidRPr="00775216">
        <w:rPr>
          <w:rFonts w:ascii="Times New Roman" w:hAnsi="Times New Roman" w:cs="Times New Roman"/>
          <w:sz w:val="24"/>
          <w:szCs w:val="24"/>
        </w:rPr>
        <w:t xml:space="preserve">. </w:t>
      </w:r>
    </w:p>
    <w:p w14:paraId="3E310C9C" w14:textId="53110701" w:rsidR="007E1BFF" w:rsidRPr="00E20301" w:rsidRDefault="007E1BFF" w:rsidP="000108A6">
      <w:pPr>
        <w:spacing w:line="276" w:lineRule="auto"/>
        <w:rPr>
          <w:rFonts w:ascii="Times New Roman" w:hAnsi="Times New Roman"/>
          <w:sz w:val="24"/>
          <w:szCs w:val="24"/>
        </w:rPr>
      </w:pPr>
      <w:r>
        <w:rPr>
          <w:rFonts w:ascii="Times New Roman" w:hAnsi="Times New Roman"/>
          <w:sz w:val="24"/>
          <w:szCs w:val="24"/>
        </w:rPr>
        <w:t xml:space="preserve">The eligibility requirements covered by 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are part of the framework that is intended to provide access to the benefits of permanent residence in Australia for nationals of Pacific island countries and Timor-Leste, for whom there was no dedicated permanent residence pathway available, in a way that is fair and equitable. </w:t>
      </w:r>
    </w:p>
    <w:p w14:paraId="7ABDA335" w14:textId="77777777"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As the </w:t>
      </w:r>
      <w:r>
        <w:rPr>
          <w:rFonts w:ascii="Times New Roman" w:hAnsi="Times New Roman" w:cs="Times New Roman"/>
          <w:sz w:val="24"/>
          <w:szCs w:val="24"/>
        </w:rPr>
        <w:t>Pacific Engagement stream of the Subclass 192 (Pacific Engagement) visa</w:t>
      </w:r>
      <w:r>
        <w:rPr>
          <w:rFonts w:ascii="Times New Roman" w:hAnsi="Times New Roman"/>
          <w:sz w:val="24"/>
          <w:szCs w:val="24"/>
        </w:rPr>
        <w:t xml:space="preserve"> is aimed at deepening Australia’s ties with the Pacific, applicants must hold a valid passport issued by the country to which the visa pre-application process relates. Applicants must also not be a citizen of New Zealand, as New Zealand citizens already have access to residence in Australia under the Subclass 444 (Special Category) visa. </w:t>
      </w:r>
      <w:r w:rsidRPr="00333FAF">
        <w:rPr>
          <w:rFonts w:ascii="Times New Roman" w:hAnsi="Times New Roman"/>
          <w:sz w:val="24"/>
          <w:szCs w:val="24"/>
        </w:rPr>
        <w:t>Further, from 1 July 2023 New Zealand citizens have a direct pathway to Australian citizenship</w:t>
      </w:r>
      <w:r>
        <w:rPr>
          <w:rFonts w:ascii="Times New Roman" w:hAnsi="Times New Roman"/>
          <w:sz w:val="24"/>
          <w:szCs w:val="24"/>
        </w:rPr>
        <w:t>.</w:t>
      </w:r>
    </w:p>
    <w:p w14:paraId="582B2B61" w14:textId="02D6564D"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Minister must cause the country to which a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relates to be published on the Department’s website in accordance with 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and participation in the program will be subject to a range of factors including population size, diaspora in Australia, existing migration opportunities, expected demand and participating country views. </w:t>
      </w:r>
      <w:r w:rsidRPr="00981D22">
        <w:rPr>
          <w:rFonts w:ascii="Times New Roman" w:hAnsi="Times New Roman"/>
          <w:sz w:val="24"/>
          <w:szCs w:val="24"/>
        </w:rPr>
        <w:t>DFAT</w:t>
      </w:r>
      <w:r>
        <w:rPr>
          <w:rFonts w:ascii="Times New Roman" w:hAnsi="Times New Roman"/>
          <w:sz w:val="24"/>
          <w:szCs w:val="24"/>
        </w:rPr>
        <w:t xml:space="preserve"> manages consultations with Pacific island countries and Timor-Leste to determine interest in the </w:t>
      </w:r>
      <w:r>
        <w:rPr>
          <w:rFonts w:ascii="Times New Roman" w:hAnsi="Times New Roman" w:cs="Times New Roman"/>
          <w:sz w:val="24"/>
          <w:szCs w:val="24"/>
        </w:rPr>
        <w:t>Pacific Engagement stream</w:t>
      </w:r>
      <w:r>
        <w:rPr>
          <w:rFonts w:ascii="Times New Roman" w:hAnsi="Times New Roman"/>
          <w:sz w:val="24"/>
          <w:szCs w:val="24"/>
        </w:rPr>
        <w:t>.</w:t>
      </w:r>
      <w:r w:rsidRPr="00714F78">
        <w:t xml:space="preserve"> </w:t>
      </w:r>
    </w:p>
    <w:p w14:paraId="0B2BFD49" w14:textId="77777777" w:rsidR="007E1BFF" w:rsidRDefault="007E1BFF" w:rsidP="000108A6">
      <w:pPr>
        <w:spacing w:line="276" w:lineRule="auto"/>
        <w:rPr>
          <w:rFonts w:ascii="Times New Roman" w:hAnsi="Times New Roman"/>
          <w:sz w:val="24"/>
          <w:szCs w:val="24"/>
        </w:rPr>
      </w:pPr>
      <w:r>
        <w:rPr>
          <w:rFonts w:ascii="Times New Roman" w:hAnsi="Times New Roman" w:cs="Times New Roman"/>
          <w:sz w:val="24"/>
          <w:szCs w:val="24"/>
        </w:rPr>
        <w:t xml:space="preserve">To the extent that the ballot eligibility requirements for the Pacific Engagement stream differentiate on the basis of nationality or citizenship, </w:t>
      </w:r>
      <w:r>
        <w:rPr>
          <w:rFonts w:ascii="Times New Roman" w:hAnsi="Times New Roman"/>
          <w:sz w:val="24"/>
          <w:szCs w:val="24"/>
        </w:rPr>
        <w:t xml:space="preserve">this is reasonable and proportionate to the meeting of a legitimate Government objective. This is because the creation of the </w:t>
      </w:r>
      <w:r>
        <w:rPr>
          <w:rFonts w:ascii="Times New Roman" w:hAnsi="Times New Roman" w:cs="Times New Roman"/>
          <w:sz w:val="24"/>
          <w:szCs w:val="24"/>
        </w:rPr>
        <w:t>Pacific Engagement stream</w:t>
      </w:r>
      <w:r>
        <w:rPr>
          <w:rFonts w:ascii="Times New Roman" w:hAnsi="Times New Roman"/>
          <w:sz w:val="24"/>
          <w:szCs w:val="24"/>
        </w:rPr>
        <w:t xml:space="preserve"> is aimed at deepening Australia’s connections with Pacific island countries and Timor</w:t>
      </w:r>
      <w:r>
        <w:rPr>
          <w:rFonts w:ascii="Times New Roman" w:hAnsi="Times New Roman"/>
          <w:sz w:val="24"/>
          <w:szCs w:val="24"/>
        </w:rPr>
        <w:noBreakHyphen/>
        <w:t>Leste; supporting wider mobility within the region, thereby contributing to Pacific economies; and providing opportunities for cultural, business, educational and skills exchange, in support of a peaceful, prosperous and resilient Pacific region.</w:t>
      </w:r>
    </w:p>
    <w:p w14:paraId="31A09337" w14:textId="2D406246" w:rsidR="007E1BFF" w:rsidRDefault="007E1BFF" w:rsidP="000108A6">
      <w:pPr>
        <w:spacing w:line="276" w:lineRule="auto"/>
        <w:rPr>
          <w:rFonts w:ascii="Times New Roman" w:hAnsi="Times New Roman"/>
          <w:sz w:val="24"/>
          <w:szCs w:val="24"/>
        </w:rPr>
      </w:pPr>
      <w:r>
        <w:rPr>
          <w:rFonts w:ascii="Times New Roman" w:hAnsi="Times New Roman"/>
          <w:sz w:val="24"/>
          <w:szCs w:val="24"/>
        </w:rPr>
        <w:lastRenderedPageBreak/>
        <w:t xml:space="preserve">Applicants must also be able to demonstrate longstanding ties to the Pacific region by either being born in, or have a parent that was born in, one of the specified countries in Schedule 1 to the </w:t>
      </w:r>
      <w:r w:rsidR="000108A6">
        <w:rPr>
          <w:rFonts w:ascii="Times New Roman" w:hAnsi="Times New Roman" w:cs="Times New Roman"/>
          <w:sz w:val="24"/>
          <w:szCs w:val="24"/>
        </w:rPr>
        <w:t>Pacific Engagement Stream Determination</w:t>
      </w:r>
      <w:r>
        <w:rPr>
          <w:rFonts w:ascii="Times New Roman" w:hAnsi="Times New Roman"/>
          <w:sz w:val="24"/>
          <w:szCs w:val="24"/>
        </w:rPr>
        <w:t>.</w:t>
      </w:r>
    </w:p>
    <w:p w14:paraId="783C7992" w14:textId="140FDC06"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specified countries </w:t>
      </w:r>
      <w:r w:rsidRPr="008E0192">
        <w:rPr>
          <w:rFonts w:ascii="Times New Roman" w:hAnsi="Times New Roman"/>
          <w:sz w:val="24"/>
          <w:szCs w:val="24"/>
        </w:rPr>
        <w:t>in Schedule 1</w:t>
      </w:r>
      <w:r>
        <w:rPr>
          <w:rFonts w:ascii="Times New Roman" w:hAnsi="Times New Roman"/>
          <w:sz w:val="24"/>
          <w:szCs w:val="24"/>
        </w:rPr>
        <w:t xml:space="preserve"> to 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are not required to be a country to which a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relates, and will include all eligible countries (the Federated States of Micronesia, Fiji, Kiribati, Nauru, Palau, Papua New Guinea, the Republic of the Marshall Islands, Samoa, Solomon Islands, Timor-Leste, Tonga, Tuvalu, Vanuatu), as well as Australia and New Zealand. </w:t>
      </w:r>
    </w:p>
    <w:p w14:paraId="4310D904" w14:textId="77777777" w:rsidR="007E1BFF" w:rsidRDefault="007E1BFF" w:rsidP="000108A6">
      <w:pPr>
        <w:spacing w:line="276" w:lineRule="auto"/>
        <w:rPr>
          <w:rFonts w:ascii="Times New Roman" w:hAnsi="Times New Roman"/>
          <w:sz w:val="24"/>
          <w:szCs w:val="24"/>
        </w:rPr>
      </w:pPr>
      <w:r>
        <w:rPr>
          <w:rFonts w:ascii="Times New Roman" w:hAnsi="Times New Roman"/>
          <w:sz w:val="24"/>
          <w:szCs w:val="24"/>
        </w:rPr>
        <w:t>The inclusion of Australia and New Zealand in this list recognises that eligible applicants may have been born outside of their country of citizenship on genuine and compelling grounds, such as medical reasons or to access birthing facilities, but have still been able to maintain longstanding and close ties with the Pacific.</w:t>
      </w:r>
    </w:p>
    <w:p w14:paraId="78623568" w14:textId="7A2154A9"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This requirement is to ensure that access to the </w:t>
      </w:r>
      <w:r>
        <w:rPr>
          <w:rFonts w:ascii="Times New Roman" w:hAnsi="Times New Roman" w:cs="Times New Roman"/>
          <w:sz w:val="24"/>
          <w:szCs w:val="24"/>
        </w:rPr>
        <w:t>Pacific Engagement stream</w:t>
      </w:r>
      <w:r>
        <w:rPr>
          <w:rFonts w:ascii="Times New Roman" w:hAnsi="Times New Roman"/>
          <w:sz w:val="24"/>
          <w:szCs w:val="24"/>
        </w:rPr>
        <w:t xml:space="preserve"> is not provided to applicants without close ties to the region who may have recently obtained citizenship of a country to which a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relates. This is reasonable and proportionate to meet the objectives of the </w:t>
      </w:r>
      <w:r>
        <w:rPr>
          <w:rFonts w:ascii="Times New Roman" w:hAnsi="Times New Roman" w:cs="Times New Roman"/>
          <w:sz w:val="24"/>
          <w:szCs w:val="24"/>
        </w:rPr>
        <w:t>Pacific Engagement stream</w:t>
      </w:r>
      <w:r>
        <w:rPr>
          <w:rFonts w:ascii="Times New Roman" w:hAnsi="Times New Roman"/>
          <w:sz w:val="24"/>
          <w:szCs w:val="24"/>
        </w:rPr>
        <w:t xml:space="preserve"> program, as it is aimed at strengthening Australia’s ties with the Pacific region. This does not prevent other persons from being able to access residence in Australia through other migration programs currently open to all nationalities. </w:t>
      </w:r>
    </w:p>
    <w:p w14:paraId="6AA7D781" w14:textId="60B3D7AB"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w:t>
      </w:r>
      <w:r w:rsidR="000108A6">
        <w:rPr>
          <w:rFonts w:ascii="Times New Roman" w:hAnsi="Times New Roman" w:cs="Times New Roman"/>
          <w:sz w:val="24"/>
          <w:szCs w:val="24"/>
        </w:rPr>
        <w:t>Pacific Engagement Stream Determination</w:t>
      </w:r>
      <w:r>
        <w:rPr>
          <w:rFonts w:ascii="Times New Roman" w:hAnsi="Times New Roman"/>
          <w:sz w:val="24"/>
          <w:szCs w:val="24"/>
        </w:rPr>
        <w:t xml:space="preserve"> also requires the primary applicant to be at least 18 and no more than 45 years at the beginning of the registration open period of the applicable visa pre-application process in order to register as a registered participant in that process. There is no specific age requirement for members of the primary applicant’s family unit, although children must generally be aged under 18 or be otherwise dependent, in accordance with the existing definition of ‘member of the family unit’ in </w:t>
      </w:r>
      <w:r w:rsidR="000108A6">
        <w:rPr>
          <w:rFonts w:ascii="Times New Roman" w:hAnsi="Times New Roman"/>
          <w:sz w:val="24"/>
          <w:szCs w:val="24"/>
        </w:rPr>
        <w:t>the Migration Regulations</w:t>
      </w:r>
      <w:r>
        <w:rPr>
          <w:rFonts w:ascii="Times New Roman" w:hAnsi="Times New Roman"/>
          <w:sz w:val="24"/>
          <w:szCs w:val="24"/>
        </w:rPr>
        <w:t>.</w:t>
      </w:r>
    </w:p>
    <w:p w14:paraId="44037277" w14:textId="77777777"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cs="Times New Roman"/>
          <w:sz w:val="24"/>
          <w:szCs w:val="24"/>
        </w:rPr>
        <w:t>Pacific Engagement stream</w:t>
      </w:r>
      <w:r>
        <w:rPr>
          <w:rFonts w:ascii="Times New Roman" w:hAnsi="Times New Roman"/>
          <w:sz w:val="24"/>
          <w:szCs w:val="24"/>
        </w:rPr>
        <w:t xml:space="preserve"> will target a specified age cohort of migrants who will be in a position to benefit most from the program. The reason is that the success of the program is contingent on ensuring economic and social cohesion of </w:t>
      </w:r>
      <w:r>
        <w:rPr>
          <w:rFonts w:ascii="Times New Roman" w:hAnsi="Times New Roman" w:cs="Times New Roman"/>
          <w:sz w:val="24"/>
          <w:szCs w:val="24"/>
        </w:rPr>
        <w:t>Pacific Engagement stream</w:t>
      </w:r>
      <w:r>
        <w:rPr>
          <w:rFonts w:ascii="Times New Roman" w:hAnsi="Times New Roman"/>
          <w:sz w:val="24"/>
          <w:szCs w:val="24"/>
        </w:rPr>
        <w:t xml:space="preserve"> migrants in the Australian community and having access to employment in Australia is a key indicator of success. Migrants who arrive at an older age have lower rates of labour force participation compared to permanent migrants who arrive at a relatively young age.</w:t>
      </w:r>
      <w:r>
        <w:rPr>
          <w:rStyle w:val="FootnoteReference"/>
          <w:rFonts w:ascii="Times New Roman" w:hAnsi="Times New Roman"/>
          <w:sz w:val="24"/>
          <w:szCs w:val="24"/>
        </w:rPr>
        <w:footnoteReference w:id="2"/>
      </w:r>
      <w:r>
        <w:rPr>
          <w:rFonts w:ascii="Times New Roman" w:hAnsi="Times New Roman"/>
          <w:sz w:val="24"/>
          <w:szCs w:val="24"/>
        </w:rPr>
        <w:t xml:space="preserve"> For this reason, the specified age cohort for the </w:t>
      </w:r>
      <w:r>
        <w:rPr>
          <w:rFonts w:ascii="Times New Roman" w:hAnsi="Times New Roman" w:cs="Times New Roman"/>
          <w:sz w:val="24"/>
          <w:szCs w:val="24"/>
        </w:rPr>
        <w:t>Pacific Engagement stream</w:t>
      </w:r>
      <w:r>
        <w:rPr>
          <w:rFonts w:ascii="Times New Roman" w:hAnsi="Times New Roman"/>
          <w:sz w:val="24"/>
          <w:szCs w:val="24"/>
        </w:rPr>
        <w:t xml:space="preserve"> has been identified as having greater prospects of achieving positive settlement outcomes in Australia, and therefore the differentiation is reasonable and proportionate to ensure the purpose of the program is achieved.</w:t>
      </w:r>
    </w:p>
    <w:p w14:paraId="534B09B5" w14:textId="3D4D65CA" w:rsidR="007E1BFF" w:rsidRDefault="007E1BFF" w:rsidP="000108A6">
      <w:pPr>
        <w:spacing w:line="276" w:lineRule="auto"/>
        <w:rPr>
          <w:rFonts w:ascii="Times New Roman" w:hAnsi="Times New Roman"/>
          <w:sz w:val="24"/>
          <w:szCs w:val="24"/>
        </w:rPr>
      </w:pPr>
      <w:r>
        <w:rPr>
          <w:rFonts w:ascii="Times New Roman" w:hAnsi="Times New Roman"/>
          <w:sz w:val="24"/>
          <w:szCs w:val="24"/>
        </w:rPr>
        <w:t xml:space="preserve">The eligibility requirements for registration in the </w:t>
      </w:r>
      <w:r>
        <w:rPr>
          <w:rFonts w:ascii="Times New Roman" w:hAnsi="Times New Roman" w:cs="Times New Roman"/>
          <w:sz w:val="24"/>
          <w:szCs w:val="24"/>
        </w:rPr>
        <w:t>Pacific Engagement stream</w:t>
      </w:r>
      <w:r>
        <w:rPr>
          <w:rFonts w:ascii="Times New Roman" w:hAnsi="Times New Roman"/>
          <w:sz w:val="24"/>
          <w:szCs w:val="24"/>
        </w:rPr>
        <w:t xml:space="preserve"> </w:t>
      </w:r>
      <w:r w:rsidR="00BD4020">
        <w:rPr>
          <w:rFonts w:ascii="Times New Roman" w:hAnsi="Times New Roman"/>
          <w:sz w:val="24"/>
          <w:szCs w:val="24"/>
        </w:rPr>
        <w:t xml:space="preserve">visa </w:t>
      </w:r>
      <w:r>
        <w:rPr>
          <w:rFonts w:ascii="Times New Roman" w:hAnsi="Times New Roman"/>
          <w:sz w:val="24"/>
          <w:szCs w:val="24"/>
        </w:rPr>
        <w:t xml:space="preserve">pre-application process are directed to providing further opportunities for eligible applicants of </w:t>
      </w:r>
      <w:r>
        <w:rPr>
          <w:rFonts w:ascii="Times New Roman" w:hAnsi="Times New Roman"/>
          <w:sz w:val="24"/>
          <w:szCs w:val="24"/>
        </w:rPr>
        <w:lastRenderedPageBreak/>
        <w:t xml:space="preserve">Pacific island countries and Timor-Leste who want to live and work in Australia on a permanent basis. The amendments do not adversely affect the existing arrangements for visa holders and applicants who hold other passports or do not meet the other requirements for registration in the ballot, as the allocation of visa places under the </w:t>
      </w:r>
      <w:r>
        <w:rPr>
          <w:rFonts w:ascii="Times New Roman" w:hAnsi="Times New Roman" w:cs="Times New Roman"/>
          <w:sz w:val="24"/>
          <w:szCs w:val="24"/>
        </w:rPr>
        <w:t>Pacific Engagement stream</w:t>
      </w:r>
      <w:r>
        <w:rPr>
          <w:rFonts w:ascii="Times New Roman" w:hAnsi="Times New Roman"/>
          <w:sz w:val="24"/>
          <w:szCs w:val="24"/>
        </w:rPr>
        <w:t xml:space="preserve"> is separate from the places allocated to the Treaty stream and in addition to Australia’s migration program.</w:t>
      </w:r>
    </w:p>
    <w:p w14:paraId="00C053BA" w14:textId="478BA964"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ballot eligibility requirements also align with key objective visa eligibility requirements that are prescribed in </w:t>
      </w:r>
      <w:r w:rsidRPr="00AA2ABB">
        <w:rPr>
          <w:rFonts w:ascii="Times New Roman" w:hAnsi="Times New Roman" w:cs="Times New Roman"/>
          <w:sz w:val="24"/>
          <w:szCs w:val="24"/>
        </w:rPr>
        <w:t xml:space="preserve">Schedule 1 </w:t>
      </w:r>
      <w:r>
        <w:rPr>
          <w:rFonts w:ascii="Times New Roman" w:hAnsi="Times New Roman" w:cs="Times New Roman"/>
          <w:sz w:val="24"/>
          <w:szCs w:val="24"/>
        </w:rPr>
        <w:t>to</w:t>
      </w:r>
      <w:r w:rsidRPr="00AA2ABB">
        <w:rPr>
          <w:rFonts w:ascii="Times New Roman" w:hAnsi="Times New Roman" w:cs="Times New Roman"/>
          <w:sz w:val="24"/>
          <w:szCs w:val="24"/>
        </w:rPr>
        <w:t xml:space="preserve"> </w:t>
      </w:r>
      <w:r w:rsidR="000108A6">
        <w:rPr>
          <w:rFonts w:ascii="Times New Roman" w:hAnsi="Times New Roman" w:cs="Times New Roman"/>
          <w:sz w:val="24"/>
          <w:szCs w:val="24"/>
        </w:rPr>
        <w:t>the Migration Regulations</w:t>
      </w:r>
      <w:r>
        <w:rPr>
          <w:rFonts w:ascii="Times New Roman" w:hAnsi="Times New Roman" w:cs="Times New Roman"/>
          <w:sz w:val="24"/>
          <w:szCs w:val="24"/>
        </w:rPr>
        <w:t xml:space="preserve">, as amended by the </w:t>
      </w:r>
      <w:r w:rsidRPr="00AA2ABB">
        <w:rPr>
          <w:rFonts w:ascii="Times New Roman" w:hAnsi="Times New Roman" w:cs="Times New Roman"/>
          <w:sz w:val="24"/>
          <w:szCs w:val="24"/>
        </w:rPr>
        <w:t>Amendment Regulations</w:t>
      </w:r>
      <w:r>
        <w:rPr>
          <w:rFonts w:ascii="Times New Roman" w:hAnsi="Times New Roman" w:cs="Times New Roman"/>
          <w:sz w:val="24"/>
          <w:szCs w:val="24"/>
        </w:rPr>
        <w:t xml:space="preserve">. The reason for having eligibility requirements for registration in the Pacific Engagement stream </w:t>
      </w:r>
      <w:r w:rsidR="00BD4020">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is to mitigate circumstances of participants who draw a place in the ballot not meeting the visa requirements of the Pacific Engagement stream of the Subclass 192 (Pacific Engagement) visa. </w:t>
      </w:r>
    </w:p>
    <w:p w14:paraId="6D58BA6B"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requirements a person must meet to be eligible to register in the visa pre-application process are also objective and capable of being randomly selected by a computer program for that process. The ballot registration process requires persons registering to declare that they meet the eligibility requirements by responding to a number of questions in order to submit their registration and enter the ballot. Any person who is not eligible to register for the ballot based on objective information declared in their registration form will not be accepted and will not be able to submit their registration. </w:t>
      </w:r>
    </w:p>
    <w:p w14:paraId="7FF48F62" w14:textId="7777777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Persons who are unsuccessful in a ballot may register for future ballots for which they are eligible, or consider other visa options that may be available to them to enter and/or remain in Australia.</w:t>
      </w:r>
    </w:p>
    <w:p w14:paraId="642D995C" w14:textId="7777777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visa pre-application process aims to promote equitable access to the </w:t>
      </w:r>
      <w:r>
        <w:rPr>
          <w:rFonts w:ascii="Times New Roman" w:hAnsi="Times New Roman" w:cs="Times New Roman"/>
          <w:sz w:val="24"/>
          <w:szCs w:val="24"/>
        </w:rPr>
        <w:t>Pacific Engagement stream</w:t>
      </w:r>
      <w:r w:rsidRPr="00775216">
        <w:rPr>
          <w:rFonts w:ascii="Times New Roman" w:hAnsi="Times New Roman" w:cs="Times New Roman"/>
          <w:sz w:val="24"/>
          <w:szCs w:val="24"/>
        </w:rPr>
        <w:t xml:space="preserve"> as it has limited places that may be in high demand, and differentiation in terms of who and how a person may access that process </w:t>
      </w:r>
      <w:r>
        <w:rPr>
          <w:rFonts w:ascii="Times New Roman" w:hAnsi="Times New Roman" w:cs="Times New Roman"/>
          <w:sz w:val="24"/>
          <w:szCs w:val="24"/>
        </w:rPr>
        <w:t>is</w:t>
      </w:r>
      <w:r w:rsidRPr="00775216">
        <w:rPr>
          <w:rFonts w:ascii="Times New Roman" w:hAnsi="Times New Roman" w:cs="Times New Roman"/>
          <w:sz w:val="24"/>
          <w:szCs w:val="24"/>
        </w:rPr>
        <w:t xml:space="preserve"> based on reasonable and objective criteria that </w:t>
      </w:r>
      <w:r>
        <w:rPr>
          <w:rFonts w:ascii="Times New Roman" w:hAnsi="Times New Roman" w:cs="Times New Roman"/>
          <w:sz w:val="24"/>
          <w:szCs w:val="24"/>
        </w:rPr>
        <w:t>are</w:t>
      </w:r>
      <w:r w:rsidRPr="00775216">
        <w:rPr>
          <w:rFonts w:ascii="Times New Roman" w:hAnsi="Times New Roman" w:cs="Times New Roman"/>
          <w:sz w:val="24"/>
          <w:szCs w:val="24"/>
        </w:rPr>
        <w:t xml:space="preserve"> proportionate to the aims of the </w:t>
      </w:r>
      <w:r>
        <w:rPr>
          <w:rFonts w:ascii="Times New Roman" w:hAnsi="Times New Roman" w:cs="Times New Roman"/>
          <w:sz w:val="24"/>
          <w:szCs w:val="24"/>
        </w:rPr>
        <w:t>Pacific Engagement stream</w:t>
      </w:r>
      <w:r w:rsidRPr="00775216">
        <w:rPr>
          <w:rFonts w:ascii="Times New Roman" w:hAnsi="Times New Roman" w:cs="Times New Roman"/>
          <w:sz w:val="24"/>
          <w:szCs w:val="24"/>
        </w:rPr>
        <w:t xml:space="preserve">, consistent with the rights of equality and non-discrimination. </w:t>
      </w:r>
    </w:p>
    <w:p w14:paraId="44615AE1" w14:textId="77777777" w:rsidR="007E1BFF" w:rsidRPr="00775216" w:rsidRDefault="007E1BFF" w:rsidP="000108A6">
      <w:pPr>
        <w:spacing w:line="276" w:lineRule="auto"/>
        <w:rPr>
          <w:rFonts w:ascii="Times New Roman" w:hAnsi="Times New Roman" w:cs="Times New Roman"/>
          <w:b/>
          <w:sz w:val="24"/>
          <w:szCs w:val="24"/>
        </w:rPr>
      </w:pPr>
    </w:p>
    <w:p w14:paraId="65E83843" w14:textId="77777777" w:rsidR="007E1BFF" w:rsidRPr="00775216" w:rsidRDefault="007E1BFF" w:rsidP="000108A6">
      <w:pPr>
        <w:spacing w:line="276" w:lineRule="auto"/>
        <w:rPr>
          <w:rFonts w:ascii="Times New Roman" w:hAnsi="Times New Roman" w:cs="Times New Roman"/>
          <w:sz w:val="24"/>
          <w:szCs w:val="24"/>
          <w:u w:val="single"/>
        </w:rPr>
      </w:pPr>
      <w:r w:rsidRPr="00775216">
        <w:rPr>
          <w:rFonts w:ascii="Times New Roman" w:hAnsi="Times New Roman" w:cs="Times New Roman"/>
          <w:sz w:val="24"/>
          <w:szCs w:val="24"/>
          <w:u w:val="single"/>
        </w:rPr>
        <w:t>Rights relating to privacy</w:t>
      </w:r>
    </w:p>
    <w:p w14:paraId="18C349F8" w14:textId="7777777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Article 17 of the ICCPR states:</w:t>
      </w:r>
    </w:p>
    <w:p w14:paraId="16F96A97" w14:textId="77777777" w:rsidR="007E1BFF" w:rsidRPr="00775216" w:rsidRDefault="007E1BFF" w:rsidP="000108A6">
      <w:pPr>
        <w:spacing w:line="276" w:lineRule="auto"/>
        <w:ind w:left="720"/>
        <w:rPr>
          <w:rFonts w:ascii="Times New Roman" w:hAnsi="Times New Roman" w:cs="Times New Roman"/>
          <w:i/>
          <w:sz w:val="24"/>
          <w:szCs w:val="24"/>
        </w:rPr>
      </w:pPr>
      <w:r w:rsidRPr="00775216">
        <w:rPr>
          <w:rFonts w:ascii="Times New Roman" w:hAnsi="Times New Roman" w:cs="Times New Roman"/>
          <w:i/>
          <w:sz w:val="24"/>
          <w:szCs w:val="24"/>
        </w:rPr>
        <w:t>1. No one shall be subjected to arbitrary or unlawful interference with his privacy, family, home or correspondence, nor to unlawful attacks on his honour and reputation.</w:t>
      </w:r>
    </w:p>
    <w:p w14:paraId="797ADEDF" w14:textId="77777777" w:rsidR="007E1BFF" w:rsidRPr="00775216" w:rsidRDefault="007E1BFF" w:rsidP="000108A6">
      <w:pPr>
        <w:spacing w:line="276" w:lineRule="auto"/>
        <w:ind w:left="720"/>
        <w:rPr>
          <w:rFonts w:ascii="Times New Roman" w:hAnsi="Times New Roman" w:cs="Times New Roman"/>
          <w:i/>
          <w:sz w:val="24"/>
          <w:szCs w:val="24"/>
        </w:rPr>
      </w:pPr>
      <w:r w:rsidRPr="00775216">
        <w:rPr>
          <w:rFonts w:ascii="Times New Roman" w:hAnsi="Times New Roman" w:cs="Times New Roman"/>
          <w:i/>
          <w:sz w:val="24"/>
          <w:szCs w:val="24"/>
        </w:rPr>
        <w:t>2. Everyone has the right to the protection of the law against such interference or attacks.</w:t>
      </w:r>
    </w:p>
    <w:p w14:paraId="79C4FDCE" w14:textId="233BE4D6"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0108A6">
        <w:rPr>
          <w:rFonts w:ascii="Times New Roman" w:hAnsi="Times New Roman" w:cs="Times New Roman"/>
          <w:sz w:val="24"/>
          <w:szCs w:val="24"/>
        </w:rPr>
        <w:t>Pacific Engagement Stream Determination</w:t>
      </w:r>
      <w:r>
        <w:rPr>
          <w:rFonts w:ascii="Times New Roman" w:hAnsi="Times New Roman" w:cs="Times New Roman"/>
          <w:sz w:val="24"/>
          <w:szCs w:val="24"/>
        </w:rPr>
        <w:t xml:space="preserve"> sets out the requirements for the conduct of the Pacific Engagement stream </w:t>
      </w:r>
      <w:r w:rsidR="006A36E1">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including that the person registers as a </w:t>
      </w:r>
      <w:r>
        <w:rPr>
          <w:rFonts w:ascii="Times New Roman" w:hAnsi="Times New Roman" w:cs="Times New Roman"/>
          <w:sz w:val="24"/>
          <w:szCs w:val="24"/>
        </w:rPr>
        <w:lastRenderedPageBreak/>
        <w:t>participant in that process using a computer program made available on the internet for that purpose</w:t>
      </w:r>
      <w:r w:rsidR="00E50454">
        <w:rPr>
          <w:rFonts w:ascii="Times New Roman" w:hAnsi="Times New Roman" w:cs="Times New Roman"/>
          <w:sz w:val="24"/>
          <w:szCs w:val="24"/>
        </w:rPr>
        <w:t xml:space="preserve">. </w:t>
      </w:r>
    </w:p>
    <w:p w14:paraId="1549BE27" w14:textId="77777777" w:rsidR="007E1BFF"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The information needed to complete the ballot registration will be some of the same information that would need to be provided to complete an application for a Subclass 192 (Pacific Engagement) visa</w:t>
      </w:r>
      <w:r w:rsidRPr="00775216">
        <w:rPr>
          <w:rFonts w:ascii="Times New Roman" w:hAnsi="Times New Roman" w:cs="Times New Roman"/>
          <w:sz w:val="24"/>
          <w:szCs w:val="24"/>
        </w:rPr>
        <w:t xml:space="preserve"> </w:t>
      </w:r>
      <w:r>
        <w:rPr>
          <w:rFonts w:ascii="Times New Roman" w:hAnsi="Times New Roman" w:cs="Times New Roman"/>
          <w:sz w:val="24"/>
          <w:szCs w:val="24"/>
        </w:rPr>
        <w:t>in the Pacific Engagement stream, including the registered participant’s name, date of birth, passport details and the number of members of the family unit.</w:t>
      </w:r>
    </w:p>
    <w:p w14:paraId="49108A73" w14:textId="6E0639BE"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This information will be self-declared and used to manage eligibility for the visa pre</w:t>
      </w:r>
      <w:r w:rsidR="006A36E1">
        <w:rPr>
          <w:rFonts w:ascii="Times New Roman" w:hAnsi="Times New Roman" w:cs="Times New Roman"/>
          <w:sz w:val="24"/>
          <w:szCs w:val="24"/>
        </w:rPr>
        <w:t>-</w:t>
      </w:r>
      <w:r w:rsidRPr="00775216">
        <w:rPr>
          <w:rFonts w:ascii="Times New Roman" w:hAnsi="Times New Roman" w:cs="Times New Roman"/>
          <w:sz w:val="24"/>
          <w:szCs w:val="24"/>
        </w:rPr>
        <w:t xml:space="preserve">application process. The provision of basic personal information for registration in the ballot, also required in a visa application, will also assist to manage the integrity of registrations to ensure that the person named in the registration who is chosen at random to apply for the </w:t>
      </w:r>
      <w:r>
        <w:rPr>
          <w:rFonts w:ascii="Times New Roman" w:hAnsi="Times New Roman" w:cs="Times New Roman"/>
          <w:sz w:val="24"/>
          <w:szCs w:val="24"/>
        </w:rPr>
        <w:t>Pacific Engagement stream</w:t>
      </w:r>
      <w:r w:rsidRPr="00775216">
        <w:rPr>
          <w:rFonts w:ascii="Times New Roman" w:hAnsi="Times New Roman" w:cs="Times New Roman"/>
          <w:sz w:val="24"/>
          <w:szCs w:val="24"/>
        </w:rPr>
        <w:t xml:space="preserve"> and the associated visa applicant are the same person.</w:t>
      </w:r>
    </w:p>
    <w:p w14:paraId="1A9C4508" w14:textId="51CB363B" w:rsidR="007E1BFF" w:rsidRPr="00775216" w:rsidRDefault="007E1BFF" w:rsidP="000108A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Department of Home Affairs will manage the ballot registration program and is responsible for the collection of the information. </w:t>
      </w:r>
      <w:r w:rsidRPr="00775216">
        <w:rPr>
          <w:rFonts w:ascii="Times New Roman" w:hAnsi="Times New Roman" w:cs="Times New Roman"/>
          <w:sz w:val="24"/>
          <w:szCs w:val="24"/>
        </w:rPr>
        <w:t xml:space="preserve">All information collected for the purposes of the registration for the visa pre-application process will be treated in accordance with the requirements of the </w:t>
      </w:r>
      <w:r w:rsidRPr="00E259BD">
        <w:rPr>
          <w:rFonts w:ascii="Times New Roman" w:hAnsi="Times New Roman" w:cs="Times New Roman"/>
          <w:i/>
          <w:sz w:val="24"/>
          <w:szCs w:val="24"/>
        </w:rPr>
        <w:t>Privacy Act 1988</w:t>
      </w:r>
      <w:r w:rsidRPr="00775216">
        <w:rPr>
          <w:rFonts w:ascii="Times New Roman" w:hAnsi="Times New Roman" w:cs="Times New Roman"/>
          <w:sz w:val="24"/>
          <w:szCs w:val="24"/>
        </w:rPr>
        <w:t xml:space="preserve"> and other applicable legislative requirements relating to the collection, use and disclosure of such information. The collection and use of this information is reasonable and necessary to ensure the eligibility of persons registering for the </w:t>
      </w:r>
      <w:r>
        <w:rPr>
          <w:rFonts w:ascii="Times New Roman" w:hAnsi="Times New Roman" w:cs="Times New Roman"/>
          <w:sz w:val="24"/>
          <w:szCs w:val="24"/>
        </w:rPr>
        <w:t>applicable Pacific Engagement stream</w:t>
      </w:r>
      <w:r w:rsidRPr="00775216">
        <w:rPr>
          <w:rFonts w:ascii="Times New Roman" w:hAnsi="Times New Roman" w:cs="Times New Roman"/>
          <w:sz w:val="24"/>
          <w:szCs w:val="24"/>
        </w:rPr>
        <w:t xml:space="preserve"> </w:t>
      </w:r>
      <w:r w:rsidR="006A36E1">
        <w:rPr>
          <w:rFonts w:ascii="Times New Roman" w:hAnsi="Times New Roman" w:cs="Times New Roman"/>
          <w:sz w:val="24"/>
          <w:szCs w:val="24"/>
        </w:rPr>
        <w:t xml:space="preserve">visa </w:t>
      </w:r>
      <w:r w:rsidRPr="00775216">
        <w:rPr>
          <w:rFonts w:ascii="Times New Roman" w:hAnsi="Times New Roman" w:cs="Times New Roman"/>
          <w:sz w:val="24"/>
          <w:szCs w:val="24"/>
        </w:rPr>
        <w:t>pre-application process and the integrity of that process. Therefore, any interference with the privacy of a person who chooses to register for a visa pre-application process would be lawful and not arbitrary.</w:t>
      </w:r>
    </w:p>
    <w:p w14:paraId="781102EB" w14:textId="77777777" w:rsidR="007E1BFF" w:rsidRPr="00775216" w:rsidRDefault="007E1BFF" w:rsidP="000108A6">
      <w:pPr>
        <w:pStyle w:val="Heading3"/>
        <w:spacing w:before="0" w:after="160" w:line="276" w:lineRule="auto"/>
        <w:rPr>
          <w:rFonts w:cs="Times New Roman"/>
        </w:rPr>
      </w:pPr>
      <w:r w:rsidRPr="00775216">
        <w:rPr>
          <w:rFonts w:cs="Times New Roman"/>
        </w:rPr>
        <w:t xml:space="preserve">Conclusion </w:t>
      </w:r>
    </w:p>
    <w:p w14:paraId="3FA9E85C" w14:textId="77777777" w:rsidR="007E1BFF" w:rsidRPr="00775216" w:rsidRDefault="007E1BFF" w:rsidP="000108A6">
      <w:pPr>
        <w:spacing w:line="276" w:lineRule="auto"/>
        <w:rPr>
          <w:rFonts w:ascii="Times New Roman" w:hAnsi="Times New Roman" w:cs="Times New Roman"/>
          <w:sz w:val="24"/>
          <w:szCs w:val="24"/>
        </w:rPr>
      </w:pPr>
      <w:r w:rsidRPr="00775216">
        <w:rPr>
          <w:rFonts w:ascii="Times New Roman" w:hAnsi="Times New Roman" w:cs="Times New Roman"/>
          <w:sz w:val="24"/>
          <w:szCs w:val="24"/>
        </w:rPr>
        <w:t xml:space="preserve">The </w:t>
      </w:r>
      <w:r>
        <w:rPr>
          <w:rFonts w:ascii="Times New Roman" w:hAnsi="Times New Roman" w:cs="Times New Roman"/>
          <w:sz w:val="24"/>
          <w:szCs w:val="24"/>
        </w:rPr>
        <w:t>Disallowable Legislative Instrument</w:t>
      </w:r>
      <w:r w:rsidRPr="00775216">
        <w:rPr>
          <w:rFonts w:ascii="Times New Roman" w:hAnsi="Times New Roman" w:cs="Times New Roman"/>
          <w:sz w:val="24"/>
          <w:szCs w:val="24"/>
        </w:rPr>
        <w:t xml:space="preserve"> is compatible with human rights because to the extent that it may limit human rights, those limitations are reasonable, necessary and proportionate.</w:t>
      </w:r>
    </w:p>
    <w:p w14:paraId="6C1E211C" w14:textId="77777777" w:rsidR="00C93DDF" w:rsidRDefault="00C93DDF" w:rsidP="000108A6">
      <w:pPr>
        <w:spacing w:line="276" w:lineRule="auto"/>
        <w:jc w:val="center"/>
        <w:rPr>
          <w:rFonts w:ascii="Times New Roman" w:hAnsi="Times New Roman"/>
          <w:b/>
          <w:color w:val="000000" w:themeColor="text1"/>
          <w:sz w:val="24"/>
          <w:szCs w:val="24"/>
        </w:rPr>
      </w:pPr>
    </w:p>
    <w:p w14:paraId="43B842AE" w14:textId="6651D325" w:rsidR="007E1BFF" w:rsidRPr="004D1C10" w:rsidRDefault="007E1BFF" w:rsidP="000108A6">
      <w:pPr>
        <w:spacing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The Hon Tony Burke MP</w:t>
      </w:r>
    </w:p>
    <w:p w14:paraId="0EE2F211" w14:textId="77777777" w:rsidR="007E1BFF" w:rsidRPr="004D1C10" w:rsidRDefault="007E1BFF" w:rsidP="000108A6">
      <w:pPr>
        <w:spacing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Minister for Immigration </w:t>
      </w:r>
      <w:r w:rsidRPr="004D1C10">
        <w:rPr>
          <w:rFonts w:ascii="Times New Roman" w:hAnsi="Times New Roman"/>
          <w:b/>
          <w:color w:val="000000" w:themeColor="text1"/>
          <w:sz w:val="24"/>
          <w:szCs w:val="24"/>
        </w:rPr>
        <w:t>and Multicultural Affairs</w:t>
      </w:r>
    </w:p>
    <w:p w14:paraId="2FAA9C2E" w14:textId="4EBAC242" w:rsidR="00E45F75" w:rsidRPr="00DD5E6D" w:rsidRDefault="00B417C3" w:rsidP="00DD5E6D">
      <w:pPr>
        <w:pStyle w:val="ESAttAttName"/>
        <w:jc w:val="left"/>
      </w:pPr>
      <w:r>
        <w:rPr>
          <w:u w:val="none"/>
        </w:rPr>
        <w:t xml:space="preserve"> </w:t>
      </w:r>
      <w:r w:rsidR="00E45F75">
        <w:rPr>
          <w:sz w:val="24"/>
          <w:szCs w:val="24"/>
        </w:rPr>
        <w:br w:type="page"/>
      </w:r>
    </w:p>
    <w:p w14:paraId="43FC5227" w14:textId="0B9A0B27" w:rsidR="005D648D" w:rsidRPr="00735C57" w:rsidRDefault="005D648D" w:rsidP="005D648D">
      <w:pPr>
        <w:pStyle w:val="ESAttAttName"/>
        <w:rPr>
          <w:sz w:val="24"/>
          <w:szCs w:val="24"/>
        </w:rPr>
      </w:pPr>
      <w:r w:rsidRPr="00735C57">
        <w:rPr>
          <w:sz w:val="24"/>
          <w:szCs w:val="24"/>
        </w:rPr>
        <w:lastRenderedPageBreak/>
        <w:t xml:space="preserve">Attachment </w:t>
      </w:r>
      <w:r w:rsidR="007D2748" w:rsidRPr="00735C57">
        <w:rPr>
          <w:sz w:val="24"/>
          <w:szCs w:val="24"/>
        </w:rPr>
        <w:t>B</w:t>
      </w:r>
    </w:p>
    <w:p w14:paraId="41E873D7" w14:textId="63B7B565" w:rsidR="005D648D" w:rsidRPr="00CA6E02" w:rsidRDefault="005D648D" w:rsidP="005D648D">
      <w:pPr>
        <w:pStyle w:val="ESAttHeading"/>
        <w:rPr>
          <w:i/>
          <w:sz w:val="24"/>
          <w:szCs w:val="24"/>
          <w:u w:val="single"/>
        </w:rPr>
      </w:pPr>
      <w:r w:rsidRPr="00CA6E02">
        <w:rPr>
          <w:sz w:val="24"/>
          <w:szCs w:val="24"/>
          <w:u w:val="single"/>
        </w:rPr>
        <w:t>Details of the</w:t>
      </w:r>
      <w:r w:rsidRPr="00CA6E02">
        <w:rPr>
          <w:i/>
          <w:sz w:val="24"/>
          <w:szCs w:val="24"/>
          <w:u w:val="single"/>
        </w:rPr>
        <w:t xml:space="preserve"> Migration (Subclass 192 (Pacific Engagement) Visa Pre-application Process</w:t>
      </w:r>
      <w:r w:rsidR="00B87921" w:rsidRPr="00CA6E02">
        <w:rPr>
          <w:i/>
          <w:sz w:val="24"/>
          <w:szCs w:val="24"/>
          <w:u w:val="single"/>
        </w:rPr>
        <w:t>—Pacific Engagement Stream)</w:t>
      </w:r>
      <w:r w:rsidRPr="00CA6E02">
        <w:rPr>
          <w:i/>
          <w:sz w:val="24"/>
          <w:szCs w:val="24"/>
          <w:u w:val="single"/>
        </w:rPr>
        <w:t xml:space="preserve"> Determination</w:t>
      </w:r>
      <w:r w:rsidR="004818E6" w:rsidRPr="00CA6E02">
        <w:rPr>
          <w:i/>
          <w:sz w:val="24"/>
          <w:szCs w:val="24"/>
          <w:u w:val="single"/>
        </w:rPr>
        <w:t xml:space="preserve"> </w:t>
      </w:r>
      <w:r w:rsidR="00B87921" w:rsidRPr="00CA6E02">
        <w:rPr>
          <w:i/>
          <w:sz w:val="24"/>
          <w:szCs w:val="24"/>
          <w:u w:val="single"/>
        </w:rPr>
        <w:t>2025</w:t>
      </w:r>
    </w:p>
    <w:p w14:paraId="5A8A30FC" w14:textId="558EFDB5" w:rsidR="00BD485E" w:rsidRPr="00735C57" w:rsidRDefault="00BD485E" w:rsidP="005D648D">
      <w:pPr>
        <w:pStyle w:val="ESAttHeading"/>
        <w:rPr>
          <w:sz w:val="24"/>
          <w:szCs w:val="24"/>
        </w:rPr>
      </w:pPr>
      <w:r w:rsidRPr="00735C57">
        <w:rPr>
          <w:sz w:val="24"/>
          <w:szCs w:val="24"/>
        </w:rPr>
        <w:t xml:space="preserve">Part 1 - </w:t>
      </w:r>
      <w:r w:rsidR="003A25FE" w:rsidRPr="00735C57">
        <w:rPr>
          <w:sz w:val="24"/>
          <w:szCs w:val="24"/>
        </w:rPr>
        <w:t>Preliminary</w:t>
      </w:r>
    </w:p>
    <w:p w14:paraId="0DB0D880" w14:textId="4575356C" w:rsidR="005D648D" w:rsidRPr="00735C57" w:rsidRDefault="005D648D" w:rsidP="005D648D">
      <w:pPr>
        <w:pStyle w:val="ESAttHeading"/>
        <w:rPr>
          <w:b w:val="0"/>
          <w:sz w:val="24"/>
          <w:szCs w:val="24"/>
        </w:rPr>
      </w:pPr>
      <w:r w:rsidRPr="00735C57">
        <w:rPr>
          <w:sz w:val="24"/>
          <w:szCs w:val="24"/>
        </w:rPr>
        <w:t>Section 1</w:t>
      </w:r>
      <w:r w:rsidR="00BD485E" w:rsidRPr="00735C57">
        <w:rPr>
          <w:sz w:val="24"/>
          <w:szCs w:val="24"/>
        </w:rPr>
        <w:t xml:space="preserve"> – Name </w:t>
      </w:r>
    </w:p>
    <w:p w14:paraId="546E4E5C" w14:textId="7064E85F" w:rsidR="005D648D" w:rsidRPr="00735C57" w:rsidRDefault="005D648D" w:rsidP="005D648D">
      <w:pPr>
        <w:pStyle w:val="ESAttNormal"/>
        <w:rPr>
          <w:b/>
          <w:i/>
          <w:sz w:val="24"/>
          <w:szCs w:val="24"/>
        </w:rPr>
      </w:pPr>
      <w:r w:rsidRPr="00735C57">
        <w:rPr>
          <w:sz w:val="24"/>
          <w:szCs w:val="24"/>
        </w:rPr>
        <w:t xml:space="preserve">This section provides that the name of the instrument is the </w:t>
      </w:r>
      <w:r w:rsidR="00B87921" w:rsidRPr="00B87921">
        <w:rPr>
          <w:i/>
          <w:sz w:val="24"/>
          <w:szCs w:val="24"/>
        </w:rPr>
        <w:t>Migration (Subclass 192 (Pacific Engagement) Visa Pre application Process—Pacific Engagement Stream) Determination 2025</w:t>
      </w:r>
      <w:r w:rsidRPr="00735C57">
        <w:rPr>
          <w:i/>
          <w:sz w:val="24"/>
          <w:szCs w:val="24"/>
        </w:rPr>
        <w:t xml:space="preserve"> </w:t>
      </w:r>
      <w:r w:rsidRPr="00735C57">
        <w:rPr>
          <w:sz w:val="24"/>
          <w:szCs w:val="24"/>
        </w:rPr>
        <w:t xml:space="preserve">(the </w:t>
      </w:r>
      <w:r w:rsidR="00EF0848" w:rsidRPr="00735C57">
        <w:rPr>
          <w:sz w:val="24"/>
          <w:szCs w:val="24"/>
        </w:rPr>
        <w:t>instrument</w:t>
      </w:r>
      <w:r w:rsidR="00CA6E02">
        <w:rPr>
          <w:sz w:val="24"/>
          <w:szCs w:val="24"/>
        </w:rPr>
        <w:t>).</w:t>
      </w:r>
    </w:p>
    <w:p w14:paraId="26C1118A" w14:textId="6E891368" w:rsidR="005D648D" w:rsidRPr="00735C57" w:rsidRDefault="005D648D" w:rsidP="005D648D">
      <w:pPr>
        <w:pStyle w:val="ESAttHeading"/>
        <w:rPr>
          <w:b w:val="0"/>
          <w:sz w:val="24"/>
          <w:szCs w:val="24"/>
        </w:rPr>
      </w:pPr>
      <w:r w:rsidRPr="00735C57">
        <w:rPr>
          <w:sz w:val="24"/>
          <w:szCs w:val="24"/>
        </w:rPr>
        <w:t>Section 2</w:t>
      </w:r>
      <w:r w:rsidR="00BD485E" w:rsidRPr="00735C57">
        <w:rPr>
          <w:sz w:val="24"/>
          <w:szCs w:val="24"/>
        </w:rPr>
        <w:t xml:space="preserve"> – Commencement </w:t>
      </w:r>
    </w:p>
    <w:p w14:paraId="3BDA250D" w14:textId="034388A4" w:rsidR="00EF0848" w:rsidRPr="00735C57" w:rsidRDefault="005D648D" w:rsidP="00B87921">
      <w:pPr>
        <w:pStyle w:val="ESAttNormal"/>
        <w:rPr>
          <w:rFonts w:eastAsia="SimSun"/>
          <w:sz w:val="24"/>
          <w:szCs w:val="24"/>
        </w:rPr>
      </w:pPr>
      <w:r w:rsidRPr="00735C57">
        <w:rPr>
          <w:sz w:val="24"/>
          <w:szCs w:val="24"/>
        </w:rPr>
        <w:t>This section provides</w:t>
      </w:r>
      <w:r w:rsidR="00B87921">
        <w:rPr>
          <w:sz w:val="24"/>
          <w:szCs w:val="24"/>
        </w:rPr>
        <w:t xml:space="preserve"> the instrument commences on 1 May 2025.</w:t>
      </w:r>
    </w:p>
    <w:p w14:paraId="1479BE0F" w14:textId="551A155B" w:rsidR="001E5A57" w:rsidRPr="00735C57" w:rsidRDefault="001E5A57" w:rsidP="005D648D">
      <w:pPr>
        <w:pStyle w:val="ESAttHeading"/>
        <w:rPr>
          <w:sz w:val="24"/>
          <w:szCs w:val="24"/>
        </w:rPr>
      </w:pPr>
      <w:r w:rsidRPr="00735C57">
        <w:rPr>
          <w:sz w:val="24"/>
          <w:szCs w:val="24"/>
        </w:rPr>
        <w:t>Section 3</w:t>
      </w:r>
      <w:r w:rsidR="00BD485E" w:rsidRPr="00735C57">
        <w:rPr>
          <w:sz w:val="24"/>
          <w:szCs w:val="24"/>
        </w:rPr>
        <w:t xml:space="preserve"> – Authority </w:t>
      </w:r>
    </w:p>
    <w:p w14:paraId="1D7CF39C" w14:textId="77777777" w:rsidR="001E5A57" w:rsidRPr="00735C57" w:rsidRDefault="001E5A57" w:rsidP="001E5A57">
      <w:pPr>
        <w:pStyle w:val="ESAttNormal"/>
        <w:rPr>
          <w:sz w:val="24"/>
          <w:szCs w:val="24"/>
        </w:rPr>
      </w:pPr>
      <w:r w:rsidRPr="00735C57">
        <w:rPr>
          <w:sz w:val="24"/>
          <w:szCs w:val="24"/>
        </w:rPr>
        <w:t xml:space="preserve">This section provides that the authority under which this instrument is made is subsection 46C(14) of the Migration Act. </w:t>
      </w:r>
    </w:p>
    <w:p w14:paraId="5D9A56F3" w14:textId="51ED8799" w:rsidR="005D648D" w:rsidRPr="00735C57" w:rsidRDefault="001E5A57" w:rsidP="005D648D">
      <w:pPr>
        <w:pStyle w:val="ESAttHeading"/>
        <w:rPr>
          <w:sz w:val="24"/>
          <w:szCs w:val="24"/>
        </w:rPr>
      </w:pPr>
      <w:r w:rsidRPr="00735C57">
        <w:rPr>
          <w:sz w:val="24"/>
          <w:szCs w:val="24"/>
        </w:rPr>
        <w:t>Section 4</w:t>
      </w:r>
      <w:r w:rsidR="00BD485E" w:rsidRPr="00735C57">
        <w:rPr>
          <w:sz w:val="24"/>
          <w:szCs w:val="24"/>
        </w:rPr>
        <w:t xml:space="preserve"> – Definitions </w:t>
      </w:r>
    </w:p>
    <w:p w14:paraId="050699B9" w14:textId="4969384F" w:rsidR="005D648D" w:rsidRPr="00735C57" w:rsidRDefault="001E5A57" w:rsidP="001E5A57">
      <w:pPr>
        <w:pStyle w:val="ESAttNormal"/>
        <w:rPr>
          <w:sz w:val="24"/>
          <w:szCs w:val="24"/>
        </w:rPr>
      </w:pPr>
      <w:r w:rsidRPr="00735C57">
        <w:rPr>
          <w:sz w:val="24"/>
          <w:szCs w:val="24"/>
        </w:rPr>
        <w:t>This section sets out definitions of terms used in th</w:t>
      </w:r>
      <w:r w:rsidR="00A33E9F" w:rsidRPr="00735C57">
        <w:rPr>
          <w:sz w:val="24"/>
          <w:szCs w:val="24"/>
        </w:rPr>
        <w:t>e</w:t>
      </w:r>
      <w:r w:rsidRPr="00735C57">
        <w:rPr>
          <w:sz w:val="24"/>
          <w:szCs w:val="24"/>
        </w:rPr>
        <w:t xml:space="preserve"> instrument</w:t>
      </w:r>
      <w:r w:rsidR="00844EEA" w:rsidRPr="00735C57">
        <w:rPr>
          <w:sz w:val="24"/>
          <w:szCs w:val="24"/>
        </w:rPr>
        <w:t>:</w:t>
      </w:r>
    </w:p>
    <w:p w14:paraId="694401D5" w14:textId="72AD056A" w:rsidR="005D648D" w:rsidRPr="00735C57" w:rsidRDefault="001E5A57" w:rsidP="005D648D">
      <w:pPr>
        <w:pStyle w:val="ESAttList"/>
        <w:rPr>
          <w:sz w:val="24"/>
          <w:szCs w:val="24"/>
        </w:rPr>
      </w:pPr>
      <w:r w:rsidRPr="00735C57">
        <w:rPr>
          <w:b/>
          <w:i/>
          <w:sz w:val="24"/>
          <w:szCs w:val="24"/>
        </w:rPr>
        <w:t>Act</w:t>
      </w:r>
      <w:r w:rsidR="005D648D" w:rsidRPr="00735C57">
        <w:rPr>
          <w:sz w:val="24"/>
          <w:szCs w:val="24"/>
        </w:rPr>
        <w:t xml:space="preserve"> </w:t>
      </w:r>
      <w:r w:rsidR="0059312F" w:rsidRPr="00735C57">
        <w:rPr>
          <w:sz w:val="24"/>
          <w:szCs w:val="24"/>
        </w:rPr>
        <w:t>means</w:t>
      </w:r>
      <w:r w:rsidR="005D648D" w:rsidRPr="00735C57">
        <w:rPr>
          <w:sz w:val="24"/>
          <w:szCs w:val="24"/>
        </w:rPr>
        <w:t xml:space="preserve"> </w:t>
      </w:r>
      <w:r w:rsidRPr="00735C57">
        <w:rPr>
          <w:sz w:val="24"/>
          <w:szCs w:val="24"/>
        </w:rPr>
        <w:t xml:space="preserve">the </w:t>
      </w:r>
      <w:r w:rsidRPr="00735C57">
        <w:rPr>
          <w:i/>
          <w:sz w:val="24"/>
          <w:szCs w:val="24"/>
        </w:rPr>
        <w:t xml:space="preserve">Migration Act </w:t>
      </w:r>
      <w:r w:rsidR="00F422D9" w:rsidRPr="00735C57">
        <w:rPr>
          <w:i/>
          <w:sz w:val="24"/>
          <w:szCs w:val="24"/>
        </w:rPr>
        <w:t>19</w:t>
      </w:r>
      <w:r w:rsidR="00F422D9">
        <w:rPr>
          <w:i/>
          <w:sz w:val="24"/>
          <w:szCs w:val="24"/>
        </w:rPr>
        <w:t>5</w:t>
      </w:r>
      <w:r w:rsidR="00F422D9" w:rsidRPr="00735C57">
        <w:rPr>
          <w:i/>
          <w:sz w:val="24"/>
          <w:szCs w:val="24"/>
        </w:rPr>
        <w:t>8</w:t>
      </w:r>
      <w:r w:rsidRPr="00735C57">
        <w:rPr>
          <w:sz w:val="24"/>
          <w:szCs w:val="24"/>
        </w:rPr>
        <w:t xml:space="preserve">. </w:t>
      </w:r>
    </w:p>
    <w:p w14:paraId="03525658" w14:textId="5C5FFBBB" w:rsidR="006A36E1" w:rsidRPr="006A36E1" w:rsidRDefault="006A36E1" w:rsidP="006A36E1">
      <w:pPr>
        <w:pStyle w:val="ESAttList"/>
        <w:rPr>
          <w:sz w:val="24"/>
          <w:szCs w:val="24"/>
        </w:rPr>
      </w:pPr>
      <w:r w:rsidRPr="006A36E1">
        <w:rPr>
          <w:b/>
          <w:i/>
          <w:sz w:val="24"/>
          <w:szCs w:val="24"/>
        </w:rPr>
        <w:t>Pacific Engagement stream visa</w:t>
      </w:r>
      <w:r w:rsidRPr="006A36E1">
        <w:rPr>
          <w:sz w:val="24"/>
          <w:szCs w:val="24"/>
        </w:rPr>
        <w:t xml:space="preserve"> means a Subclass 192 (Pacific Engagement) visa in the Pacific Engagement stream as set out in Subdivision 192.22 of Schedule 2 to the Migration Regulations</w:t>
      </w:r>
      <w:r w:rsidR="008E37AC" w:rsidRPr="00110654">
        <w:rPr>
          <w:i/>
          <w:sz w:val="24"/>
          <w:szCs w:val="24"/>
        </w:rPr>
        <w:t xml:space="preserve"> 1994 </w:t>
      </w:r>
      <w:r w:rsidR="008E37AC">
        <w:rPr>
          <w:sz w:val="24"/>
          <w:szCs w:val="24"/>
        </w:rPr>
        <w:t>(Migration Regulations)</w:t>
      </w:r>
      <w:r>
        <w:rPr>
          <w:sz w:val="24"/>
          <w:szCs w:val="24"/>
        </w:rPr>
        <w:t>;</w:t>
      </w:r>
    </w:p>
    <w:p w14:paraId="7B7C73AD" w14:textId="42C10E67" w:rsidR="00741F0A" w:rsidRPr="00741F0A" w:rsidRDefault="00741F0A" w:rsidP="00741F0A">
      <w:pPr>
        <w:pStyle w:val="ESAttList"/>
        <w:rPr>
          <w:sz w:val="24"/>
          <w:szCs w:val="24"/>
        </w:rPr>
      </w:pPr>
      <w:r w:rsidRPr="00741F0A">
        <w:rPr>
          <w:b/>
          <w:i/>
          <w:sz w:val="24"/>
          <w:szCs w:val="24"/>
        </w:rPr>
        <w:t>Pac</w:t>
      </w:r>
      <w:r w:rsidR="00554C2D">
        <w:rPr>
          <w:b/>
          <w:i/>
          <w:sz w:val="24"/>
          <w:szCs w:val="24"/>
        </w:rPr>
        <w:t>ific Engagement stream visa pre-</w:t>
      </w:r>
      <w:r w:rsidRPr="00741F0A">
        <w:rPr>
          <w:b/>
          <w:i/>
          <w:sz w:val="24"/>
          <w:szCs w:val="24"/>
        </w:rPr>
        <w:t>application process</w:t>
      </w:r>
      <w:r w:rsidRPr="00741F0A">
        <w:rPr>
          <w:sz w:val="24"/>
          <w:szCs w:val="24"/>
        </w:rPr>
        <w:t xml:space="preserve"> means a process specified under section 7</w:t>
      </w:r>
      <w:r>
        <w:rPr>
          <w:sz w:val="24"/>
          <w:szCs w:val="24"/>
        </w:rPr>
        <w:t>;</w:t>
      </w:r>
    </w:p>
    <w:p w14:paraId="3A95E60F" w14:textId="38604D76" w:rsidR="005D648D" w:rsidRPr="00735C57" w:rsidRDefault="001E5A57" w:rsidP="00741F0A">
      <w:pPr>
        <w:pStyle w:val="ESAttList"/>
        <w:rPr>
          <w:sz w:val="24"/>
          <w:szCs w:val="24"/>
        </w:rPr>
      </w:pPr>
      <w:r w:rsidRPr="00735C57">
        <w:rPr>
          <w:b/>
          <w:i/>
          <w:sz w:val="24"/>
          <w:szCs w:val="24"/>
        </w:rPr>
        <w:t>registered participant</w:t>
      </w:r>
      <w:r w:rsidR="005D648D" w:rsidRPr="00735C57">
        <w:rPr>
          <w:sz w:val="24"/>
          <w:szCs w:val="24"/>
        </w:rPr>
        <w:t xml:space="preserve"> </w:t>
      </w:r>
      <w:r w:rsidR="00741F0A" w:rsidRPr="00741F0A">
        <w:rPr>
          <w:sz w:val="24"/>
          <w:szCs w:val="24"/>
        </w:rPr>
        <w:t>for a particular Pac</w:t>
      </w:r>
      <w:r w:rsidR="00741F0A">
        <w:rPr>
          <w:sz w:val="24"/>
          <w:szCs w:val="24"/>
        </w:rPr>
        <w:t>ific Engagement stream visa pre-</w:t>
      </w:r>
      <w:r w:rsidR="00741F0A" w:rsidRPr="00741F0A">
        <w:rPr>
          <w:sz w:val="24"/>
          <w:szCs w:val="24"/>
        </w:rPr>
        <w:t>application process, has the meaning given by section 9</w:t>
      </w:r>
      <w:r w:rsidR="00844EEA" w:rsidRPr="00735C57">
        <w:rPr>
          <w:sz w:val="24"/>
          <w:szCs w:val="24"/>
        </w:rPr>
        <w:t>;</w:t>
      </w:r>
    </w:p>
    <w:p w14:paraId="23A79C80" w14:textId="01794202" w:rsidR="0059312F" w:rsidRPr="00735C57" w:rsidRDefault="0059312F" w:rsidP="00741F0A">
      <w:pPr>
        <w:pStyle w:val="ESAttList"/>
        <w:rPr>
          <w:sz w:val="24"/>
          <w:szCs w:val="24"/>
        </w:rPr>
      </w:pPr>
      <w:r w:rsidRPr="00735C57">
        <w:rPr>
          <w:b/>
          <w:i/>
          <w:sz w:val="24"/>
          <w:szCs w:val="24"/>
        </w:rPr>
        <w:t>registration open period</w:t>
      </w:r>
      <w:r w:rsidRPr="00741F0A">
        <w:rPr>
          <w:sz w:val="24"/>
          <w:szCs w:val="24"/>
        </w:rPr>
        <w:t xml:space="preserve"> </w:t>
      </w:r>
      <w:r w:rsidR="00741F0A" w:rsidRPr="00741F0A">
        <w:rPr>
          <w:sz w:val="24"/>
          <w:szCs w:val="24"/>
        </w:rPr>
        <w:t>for a particular Pac</w:t>
      </w:r>
      <w:r w:rsidR="00741F0A">
        <w:rPr>
          <w:sz w:val="24"/>
          <w:szCs w:val="24"/>
        </w:rPr>
        <w:t>ific Engagement stream visa pre-</w:t>
      </w:r>
      <w:r w:rsidR="00741F0A" w:rsidRPr="00741F0A">
        <w:rPr>
          <w:sz w:val="24"/>
          <w:szCs w:val="24"/>
        </w:rPr>
        <w:t>application process, means the period during which the process is open for registration</w:t>
      </w:r>
      <w:r w:rsidR="00844EEA" w:rsidRPr="00735C57">
        <w:rPr>
          <w:sz w:val="24"/>
          <w:szCs w:val="24"/>
        </w:rPr>
        <w:t>;</w:t>
      </w:r>
    </w:p>
    <w:p w14:paraId="5592F7B8" w14:textId="3A06A6B3" w:rsidR="0059312F" w:rsidRPr="00735C57" w:rsidRDefault="0059312F" w:rsidP="00741F0A">
      <w:pPr>
        <w:pStyle w:val="ESAttList"/>
        <w:rPr>
          <w:sz w:val="24"/>
          <w:szCs w:val="24"/>
        </w:rPr>
      </w:pPr>
      <w:r w:rsidRPr="00735C57">
        <w:rPr>
          <w:b/>
          <w:i/>
          <w:sz w:val="24"/>
          <w:szCs w:val="24"/>
        </w:rPr>
        <w:t>selected participant</w:t>
      </w:r>
      <w:r w:rsidRPr="00741F0A">
        <w:rPr>
          <w:sz w:val="24"/>
          <w:szCs w:val="24"/>
        </w:rPr>
        <w:t xml:space="preserve"> </w:t>
      </w:r>
      <w:r w:rsidR="00741F0A" w:rsidRPr="00741F0A">
        <w:rPr>
          <w:sz w:val="24"/>
          <w:szCs w:val="24"/>
        </w:rPr>
        <w:t>for a particular Pac</w:t>
      </w:r>
      <w:r w:rsidR="00741F0A">
        <w:rPr>
          <w:sz w:val="24"/>
          <w:szCs w:val="24"/>
        </w:rPr>
        <w:t>ific Engagement stream visa pre-</w:t>
      </w:r>
      <w:r w:rsidR="00741F0A" w:rsidRPr="00741F0A">
        <w:rPr>
          <w:sz w:val="24"/>
          <w:szCs w:val="24"/>
        </w:rPr>
        <w:t>application process, has the meaning given by section 14</w:t>
      </w:r>
      <w:r w:rsidR="00844EEA" w:rsidRPr="00735C57">
        <w:rPr>
          <w:sz w:val="24"/>
          <w:szCs w:val="24"/>
        </w:rPr>
        <w:t>;</w:t>
      </w:r>
      <w:r w:rsidRPr="00735C57">
        <w:rPr>
          <w:sz w:val="24"/>
          <w:szCs w:val="24"/>
        </w:rPr>
        <w:t xml:space="preserve"> </w:t>
      </w:r>
    </w:p>
    <w:p w14:paraId="023632ED" w14:textId="6E814C75" w:rsidR="0059312F" w:rsidRPr="00735C57" w:rsidRDefault="0059312F" w:rsidP="00741F0A">
      <w:pPr>
        <w:pStyle w:val="ESAttList"/>
        <w:rPr>
          <w:sz w:val="24"/>
          <w:szCs w:val="24"/>
        </w:rPr>
      </w:pPr>
      <w:r w:rsidRPr="00735C57">
        <w:rPr>
          <w:b/>
          <w:i/>
          <w:sz w:val="24"/>
          <w:szCs w:val="24"/>
        </w:rPr>
        <w:lastRenderedPageBreak/>
        <w:t>se</w:t>
      </w:r>
      <w:r w:rsidR="00BD12BC" w:rsidRPr="00735C57">
        <w:rPr>
          <w:b/>
          <w:i/>
          <w:sz w:val="24"/>
          <w:szCs w:val="24"/>
        </w:rPr>
        <w:t>le</w:t>
      </w:r>
      <w:r w:rsidRPr="00735C57">
        <w:rPr>
          <w:b/>
          <w:i/>
          <w:sz w:val="24"/>
          <w:szCs w:val="24"/>
        </w:rPr>
        <w:t>ction open period</w:t>
      </w:r>
      <w:r w:rsidRPr="00741F0A">
        <w:rPr>
          <w:sz w:val="24"/>
          <w:szCs w:val="24"/>
        </w:rPr>
        <w:t xml:space="preserve"> </w:t>
      </w:r>
      <w:r w:rsidR="00741F0A" w:rsidRPr="00741F0A">
        <w:rPr>
          <w:sz w:val="24"/>
          <w:szCs w:val="24"/>
        </w:rPr>
        <w:t>for a particular Pa</w:t>
      </w:r>
      <w:r w:rsidR="00741F0A">
        <w:rPr>
          <w:sz w:val="24"/>
          <w:szCs w:val="24"/>
        </w:rPr>
        <w:t>cific Engagement stream visa pre-</w:t>
      </w:r>
      <w:r w:rsidR="00741F0A" w:rsidRPr="00741F0A">
        <w:rPr>
          <w:sz w:val="24"/>
          <w:szCs w:val="24"/>
        </w:rPr>
        <w:t>application process, means the period during which selection of participants for the process may take place</w:t>
      </w:r>
      <w:r w:rsidR="00844EEA" w:rsidRPr="00735C57">
        <w:rPr>
          <w:sz w:val="24"/>
          <w:szCs w:val="24"/>
        </w:rPr>
        <w:t xml:space="preserve"> (a note following this definition advises</w:t>
      </w:r>
      <w:r w:rsidR="005C5E41" w:rsidRPr="00735C57">
        <w:rPr>
          <w:sz w:val="24"/>
          <w:szCs w:val="24"/>
        </w:rPr>
        <w:t>:</w:t>
      </w:r>
      <w:r w:rsidR="00741F0A">
        <w:rPr>
          <w:sz w:val="24"/>
          <w:szCs w:val="24"/>
        </w:rPr>
        <w:t xml:space="preserve"> “See also section 15</w:t>
      </w:r>
      <w:r w:rsidR="00844EEA" w:rsidRPr="00735C57">
        <w:rPr>
          <w:sz w:val="24"/>
          <w:szCs w:val="24"/>
        </w:rPr>
        <w:t xml:space="preserve"> which is about requirement</w:t>
      </w:r>
      <w:r w:rsidR="00741F0A">
        <w:rPr>
          <w:sz w:val="24"/>
          <w:szCs w:val="24"/>
        </w:rPr>
        <w:t>s for selection open periods”).</w:t>
      </w:r>
    </w:p>
    <w:p w14:paraId="2BB17656" w14:textId="2CAA07E0" w:rsidR="00741F0A" w:rsidRPr="00741F0A" w:rsidRDefault="00741F0A" w:rsidP="00741F0A">
      <w:pPr>
        <w:pStyle w:val="ESAttHeading"/>
        <w:rPr>
          <w:sz w:val="24"/>
          <w:szCs w:val="24"/>
        </w:rPr>
      </w:pPr>
      <w:r>
        <w:rPr>
          <w:sz w:val="24"/>
          <w:szCs w:val="24"/>
        </w:rPr>
        <w:t>Section 5</w:t>
      </w:r>
      <w:r w:rsidRPr="00741F0A">
        <w:rPr>
          <w:sz w:val="24"/>
          <w:szCs w:val="24"/>
        </w:rPr>
        <w:t xml:space="preserve"> – </w:t>
      </w:r>
      <w:r>
        <w:rPr>
          <w:sz w:val="24"/>
          <w:szCs w:val="24"/>
        </w:rPr>
        <w:t>Schedules</w:t>
      </w:r>
      <w:r w:rsidRPr="00741F0A">
        <w:rPr>
          <w:sz w:val="24"/>
          <w:szCs w:val="24"/>
        </w:rPr>
        <w:t xml:space="preserve"> </w:t>
      </w:r>
    </w:p>
    <w:p w14:paraId="104977CD" w14:textId="77777777" w:rsidR="00741F0A" w:rsidRPr="00741F0A" w:rsidRDefault="00741F0A" w:rsidP="00741F0A">
      <w:pPr>
        <w:pStyle w:val="ESAttNormal"/>
        <w:rPr>
          <w:sz w:val="24"/>
          <w:szCs w:val="24"/>
        </w:rPr>
      </w:pPr>
      <w:r w:rsidRPr="00741F0A">
        <w:rPr>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178F3E1" w14:textId="69830C40" w:rsidR="005D648D" w:rsidRPr="00735C57" w:rsidRDefault="0059312F" w:rsidP="005D648D">
      <w:pPr>
        <w:pStyle w:val="ESAttHeading"/>
        <w:rPr>
          <w:sz w:val="24"/>
          <w:szCs w:val="24"/>
        </w:rPr>
      </w:pPr>
      <w:r w:rsidRPr="00735C57">
        <w:rPr>
          <w:sz w:val="24"/>
          <w:szCs w:val="24"/>
        </w:rPr>
        <w:t>Part 2</w:t>
      </w:r>
      <w:r w:rsidR="00844EEA" w:rsidRPr="00735C57">
        <w:rPr>
          <w:sz w:val="24"/>
          <w:szCs w:val="24"/>
        </w:rPr>
        <w:t xml:space="preserve"> – Rules for the conduct o</w:t>
      </w:r>
      <w:r w:rsidR="00CA6E02">
        <w:rPr>
          <w:sz w:val="24"/>
          <w:szCs w:val="24"/>
        </w:rPr>
        <w:t>f visa pre-application process</w:t>
      </w:r>
    </w:p>
    <w:p w14:paraId="0830CF71" w14:textId="3B34C829" w:rsidR="00602052" w:rsidRPr="00735C57" w:rsidRDefault="00602052" w:rsidP="005D648D">
      <w:pPr>
        <w:pStyle w:val="ESAttHeading"/>
        <w:rPr>
          <w:sz w:val="24"/>
          <w:szCs w:val="24"/>
        </w:rPr>
      </w:pPr>
      <w:r w:rsidRPr="00735C57">
        <w:rPr>
          <w:sz w:val="24"/>
          <w:szCs w:val="24"/>
        </w:rPr>
        <w:t>Division 1</w:t>
      </w:r>
      <w:r w:rsidR="00844EEA" w:rsidRPr="00735C57">
        <w:rPr>
          <w:sz w:val="24"/>
          <w:szCs w:val="24"/>
        </w:rPr>
        <w:t xml:space="preserve"> – Introduction </w:t>
      </w:r>
    </w:p>
    <w:p w14:paraId="5392C737" w14:textId="7C58174A" w:rsidR="0059312F" w:rsidRPr="00735C57" w:rsidRDefault="00BA0B71" w:rsidP="00BA0B71">
      <w:pPr>
        <w:pStyle w:val="ESAttHeading"/>
        <w:rPr>
          <w:sz w:val="24"/>
          <w:szCs w:val="24"/>
        </w:rPr>
      </w:pPr>
      <w:r w:rsidRPr="00735C57">
        <w:rPr>
          <w:sz w:val="24"/>
          <w:szCs w:val="24"/>
        </w:rPr>
        <w:t xml:space="preserve">Section </w:t>
      </w:r>
      <w:r w:rsidR="00741F0A">
        <w:rPr>
          <w:sz w:val="24"/>
          <w:szCs w:val="24"/>
        </w:rPr>
        <w:t>6</w:t>
      </w:r>
      <w:r w:rsidR="00844EEA" w:rsidRPr="00735C57">
        <w:rPr>
          <w:sz w:val="24"/>
          <w:szCs w:val="24"/>
        </w:rPr>
        <w:t xml:space="preserve"> – Purpose of this Part </w:t>
      </w:r>
      <w:r w:rsidRPr="00735C57">
        <w:rPr>
          <w:sz w:val="24"/>
          <w:szCs w:val="24"/>
        </w:rPr>
        <w:t xml:space="preserve">  </w:t>
      </w:r>
    </w:p>
    <w:p w14:paraId="40F1666B" w14:textId="4AE97624" w:rsidR="00BA0B71" w:rsidRPr="00735C57" w:rsidRDefault="00BA0B71" w:rsidP="005D648D">
      <w:pPr>
        <w:pStyle w:val="ESAttNormal"/>
        <w:rPr>
          <w:sz w:val="24"/>
          <w:szCs w:val="24"/>
        </w:rPr>
      </w:pPr>
      <w:r w:rsidRPr="00735C57">
        <w:rPr>
          <w:sz w:val="24"/>
          <w:szCs w:val="24"/>
        </w:rPr>
        <w:t>This section</w:t>
      </w:r>
      <w:r w:rsidR="00D17837" w:rsidRPr="00735C57">
        <w:rPr>
          <w:sz w:val="24"/>
          <w:szCs w:val="24"/>
        </w:rPr>
        <w:t xml:space="preserve"> provides that for the purposes of subsection 46C(14) of the Act, Part 2 sets out the rules that apply in relation to the conduct of a visa pre-application process that is specified in section </w:t>
      </w:r>
      <w:r w:rsidR="00741F0A">
        <w:rPr>
          <w:sz w:val="24"/>
          <w:szCs w:val="24"/>
        </w:rPr>
        <w:t>7</w:t>
      </w:r>
      <w:r w:rsidR="00D17837" w:rsidRPr="00735C57">
        <w:rPr>
          <w:sz w:val="24"/>
          <w:szCs w:val="24"/>
        </w:rPr>
        <w:t xml:space="preserve"> (see below). </w:t>
      </w:r>
    </w:p>
    <w:p w14:paraId="07F2DDC2" w14:textId="41105FDB" w:rsidR="005D648D" w:rsidRPr="00735C57" w:rsidRDefault="00741F0A" w:rsidP="005D648D">
      <w:pPr>
        <w:pStyle w:val="ESAttHeading"/>
        <w:rPr>
          <w:sz w:val="24"/>
          <w:szCs w:val="24"/>
        </w:rPr>
      </w:pPr>
      <w:r>
        <w:rPr>
          <w:sz w:val="24"/>
          <w:szCs w:val="24"/>
        </w:rPr>
        <w:t>Section 7</w:t>
      </w:r>
      <w:r w:rsidR="00FE2713" w:rsidRPr="00735C57">
        <w:rPr>
          <w:sz w:val="24"/>
          <w:szCs w:val="24"/>
        </w:rPr>
        <w:t xml:space="preserve"> – Specified visa pre-application proc</w:t>
      </w:r>
      <w:r w:rsidR="00CA6E02">
        <w:rPr>
          <w:sz w:val="24"/>
          <w:szCs w:val="24"/>
        </w:rPr>
        <w:t>ess to which rules apply</w:t>
      </w:r>
    </w:p>
    <w:p w14:paraId="197D4370" w14:textId="54649F95" w:rsidR="007F3A95" w:rsidRPr="00735C57" w:rsidRDefault="005D648D" w:rsidP="00FE2713">
      <w:pPr>
        <w:pStyle w:val="ESAttNormal"/>
        <w:rPr>
          <w:sz w:val="24"/>
          <w:szCs w:val="24"/>
        </w:rPr>
      </w:pPr>
      <w:r w:rsidRPr="00735C57">
        <w:rPr>
          <w:sz w:val="24"/>
          <w:szCs w:val="24"/>
        </w:rPr>
        <w:t xml:space="preserve">This section </w:t>
      </w:r>
      <w:r w:rsidR="00FE2713" w:rsidRPr="00735C57">
        <w:rPr>
          <w:sz w:val="24"/>
          <w:szCs w:val="24"/>
        </w:rPr>
        <w:t>provides that for the purpo</w:t>
      </w:r>
      <w:r w:rsidR="008B466B" w:rsidRPr="00735C57">
        <w:rPr>
          <w:sz w:val="24"/>
          <w:szCs w:val="24"/>
        </w:rPr>
        <w:t>s</w:t>
      </w:r>
      <w:r w:rsidR="00FE2713" w:rsidRPr="00735C57">
        <w:rPr>
          <w:sz w:val="24"/>
          <w:szCs w:val="24"/>
        </w:rPr>
        <w:t>es of subsection 46C(14) of the Migration Act, the instrument applies in relation to a visa pre-application process conducted under subsection 46C(1) of the Migration Act in relation to a Subclass 192 (Pacific Engagement) visa</w:t>
      </w:r>
      <w:r w:rsidR="00741F0A" w:rsidRPr="00741F0A">
        <w:t xml:space="preserve"> </w:t>
      </w:r>
      <w:r w:rsidR="00741F0A" w:rsidRPr="00741F0A">
        <w:rPr>
          <w:sz w:val="24"/>
          <w:szCs w:val="24"/>
        </w:rPr>
        <w:t>i</w:t>
      </w:r>
      <w:r w:rsidR="00741F0A">
        <w:rPr>
          <w:sz w:val="24"/>
          <w:szCs w:val="24"/>
        </w:rPr>
        <w:t>n the Pacific Engagement stream</w:t>
      </w:r>
      <w:r w:rsidR="00CA6E02">
        <w:rPr>
          <w:sz w:val="24"/>
          <w:szCs w:val="24"/>
        </w:rPr>
        <w:t>.</w:t>
      </w:r>
    </w:p>
    <w:p w14:paraId="3B8087A7" w14:textId="297FBD39" w:rsidR="008D54F3" w:rsidRPr="00735C57" w:rsidRDefault="008D54F3" w:rsidP="00FE2713">
      <w:pPr>
        <w:pStyle w:val="ESAttNormal"/>
        <w:rPr>
          <w:b/>
          <w:sz w:val="24"/>
          <w:szCs w:val="24"/>
        </w:rPr>
      </w:pPr>
      <w:r w:rsidRPr="00735C57">
        <w:rPr>
          <w:b/>
          <w:sz w:val="24"/>
          <w:szCs w:val="24"/>
        </w:rPr>
        <w:t>Division 2 – Country to which visa pre-application process relates</w:t>
      </w:r>
    </w:p>
    <w:p w14:paraId="28D8FEBD" w14:textId="3583A331" w:rsidR="00FE2713" w:rsidRPr="00735C57" w:rsidRDefault="00741F0A" w:rsidP="00FE2713">
      <w:pPr>
        <w:pStyle w:val="ESAttNormal"/>
        <w:rPr>
          <w:b/>
          <w:sz w:val="24"/>
          <w:szCs w:val="24"/>
        </w:rPr>
      </w:pPr>
      <w:r>
        <w:rPr>
          <w:b/>
          <w:sz w:val="24"/>
          <w:szCs w:val="24"/>
        </w:rPr>
        <w:t>Section 8</w:t>
      </w:r>
      <w:r w:rsidR="00FE2713" w:rsidRPr="00735C57">
        <w:rPr>
          <w:b/>
          <w:sz w:val="24"/>
          <w:szCs w:val="24"/>
        </w:rPr>
        <w:t xml:space="preserve"> – Visa pre-application process must be in relation to a country</w:t>
      </w:r>
    </w:p>
    <w:p w14:paraId="3EB1D1B0" w14:textId="1DFD4974" w:rsidR="007A7E72" w:rsidRPr="00735C57" w:rsidRDefault="007F3A95" w:rsidP="005D648D">
      <w:pPr>
        <w:pStyle w:val="ESAttNormal"/>
        <w:rPr>
          <w:sz w:val="24"/>
          <w:szCs w:val="24"/>
        </w:rPr>
      </w:pPr>
      <w:r w:rsidRPr="00735C57">
        <w:rPr>
          <w:sz w:val="24"/>
          <w:szCs w:val="24"/>
        </w:rPr>
        <w:t>S</w:t>
      </w:r>
      <w:r w:rsidR="002954B9" w:rsidRPr="00735C57">
        <w:rPr>
          <w:sz w:val="24"/>
          <w:szCs w:val="24"/>
        </w:rPr>
        <w:t>ubs</w:t>
      </w:r>
      <w:r w:rsidRPr="00735C57">
        <w:rPr>
          <w:sz w:val="24"/>
          <w:szCs w:val="24"/>
        </w:rPr>
        <w:t xml:space="preserve">ection </w:t>
      </w:r>
      <w:r w:rsidR="0079714F">
        <w:rPr>
          <w:sz w:val="24"/>
          <w:szCs w:val="24"/>
        </w:rPr>
        <w:t>8</w:t>
      </w:r>
      <w:r w:rsidR="007A7E72" w:rsidRPr="00735C57">
        <w:rPr>
          <w:sz w:val="24"/>
          <w:szCs w:val="24"/>
        </w:rPr>
        <w:t xml:space="preserve">(1) provides that a </w:t>
      </w:r>
      <w:r w:rsidR="0079714F" w:rsidRPr="0079714F">
        <w:rPr>
          <w:sz w:val="24"/>
          <w:szCs w:val="24"/>
        </w:rPr>
        <w:t>Pac</w:t>
      </w:r>
      <w:r w:rsidR="0079714F">
        <w:rPr>
          <w:sz w:val="24"/>
          <w:szCs w:val="24"/>
        </w:rPr>
        <w:t>ific Engagement stream visa pre-</w:t>
      </w:r>
      <w:r w:rsidR="0079714F" w:rsidRPr="0079714F">
        <w:rPr>
          <w:sz w:val="24"/>
          <w:szCs w:val="24"/>
        </w:rPr>
        <w:t xml:space="preserve">application process </w:t>
      </w:r>
      <w:r w:rsidR="007A7E72" w:rsidRPr="00735C57">
        <w:rPr>
          <w:sz w:val="24"/>
          <w:szCs w:val="24"/>
        </w:rPr>
        <w:t>must be in relation to a single country.</w:t>
      </w:r>
    </w:p>
    <w:p w14:paraId="737E65CB" w14:textId="2C7E0D98" w:rsidR="007A7E72" w:rsidRPr="00735C57" w:rsidRDefault="0079714F" w:rsidP="005D648D">
      <w:pPr>
        <w:pStyle w:val="ESAttNormal"/>
        <w:rPr>
          <w:sz w:val="24"/>
          <w:szCs w:val="24"/>
        </w:rPr>
      </w:pPr>
      <w:r>
        <w:rPr>
          <w:sz w:val="24"/>
          <w:szCs w:val="24"/>
        </w:rPr>
        <w:t>A note after subsection 8</w:t>
      </w:r>
      <w:r w:rsidR="007A7E72" w:rsidRPr="00735C57">
        <w:rPr>
          <w:sz w:val="24"/>
          <w:szCs w:val="24"/>
        </w:rPr>
        <w:t xml:space="preserve">(1) advises that multiple </w:t>
      </w:r>
      <w:r w:rsidRPr="0079714F">
        <w:rPr>
          <w:sz w:val="24"/>
          <w:szCs w:val="24"/>
        </w:rPr>
        <w:t>Pac</w:t>
      </w:r>
      <w:r>
        <w:rPr>
          <w:sz w:val="24"/>
          <w:szCs w:val="24"/>
        </w:rPr>
        <w:t>ific Engagement stream visa pre-</w:t>
      </w:r>
      <w:r w:rsidRPr="0079714F">
        <w:rPr>
          <w:sz w:val="24"/>
          <w:szCs w:val="24"/>
        </w:rPr>
        <w:t xml:space="preserve">application </w:t>
      </w:r>
      <w:r w:rsidR="007A7E72" w:rsidRPr="00735C57">
        <w:rPr>
          <w:sz w:val="24"/>
          <w:szCs w:val="24"/>
        </w:rPr>
        <w:t>processes can be conducted (see subsection 46C(10) of the Migration Act</w:t>
      </w:r>
      <w:r w:rsidR="006A3519" w:rsidRPr="00735C57">
        <w:rPr>
          <w:sz w:val="24"/>
          <w:szCs w:val="24"/>
        </w:rPr>
        <w:t>)</w:t>
      </w:r>
      <w:r w:rsidR="007A7E72" w:rsidRPr="00735C57">
        <w:rPr>
          <w:sz w:val="24"/>
          <w:szCs w:val="24"/>
        </w:rPr>
        <w:t>, including concurrent processes in relation to different countries.</w:t>
      </w:r>
    </w:p>
    <w:p w14:paraId="3C7B5A62" w14:textId="0EA86544" w:rsidR="007A7E72" w:rsidRPr="00735C57" w:rsidRDefault="0079714F" w:rsidP="005D648D">
      <w:pPr>
        <w:pStyle w:val="ESAttNormal"/>
        <w:rPr>
          <w:sz w:val="24"/>
          <w:szCs w:val="24"/>
        </w:rPr>
      </w:pPr>
      <w:r>
        <w:rPr>
          <w:sz w:val="24"/>
          <w:szCs w:val="24"/>
        </w:rPr>
        <w:t>Subsection 8</w:t>
      </w:r>
      <w:r w:rsidR="007A7E72" w:rsidRPr="00735C57">
        <w:rPr>
          <w:sz w:val="24"/>
          <w:szCs w:val="24"/>
        </w:rPr>
        <w:t xml:space="preserve">(2) provides that the Minister must cause the country to which </w:t>
      </w:r>
      <w:r>
        <w:rPr>
          <w:sz w:val="24"/>
          <w:szCs w:val="24"/>
        </w:rPr>
        <w:t xml:space="preserve">the </w:t>
      </w:r>
      <w:r w:rsidRPr="0079714F">
        <w:rPr>
          <w:sz w:val="24"/>
          <w:szCs w:val="24"/>
        </w:rPr>
        <w:t>Pacific Engagement stream visa pre</w:t>
      </w:r>
      <w:r>
        <w:rPr>
          <w:sz w:val="24"/>
          <w:szCs w:val="24"/>
        </w:rPr>
        <w:t>-</w:t>
      </w:r>
      <w:r w:rsidRPr="0079714F">
        <w:rPr>
          <w:sz w:val="24"/>
          <w:szCs w:val="24"/>
        </w:rPr>
        <w:t xml:space="preserve">application process </w:t>
      </w:r>
      <w:r w:rsidR="007A7E72" w:rsidRPr="00735C57">
        <w:rPr>
          <w:sz w:val="24"/>
          <w:szCs w:val="24"/>
        </w:rPr>
        <w:t xml:space="preserve">relates to be published on the </w:t>
      </w:r>
      <w:r w:rsidR="00C93DDF">
        <w:rPr>
          <w:sz w:val="24"/>
          <w:szCs w:val="24"/>
        </w:rPr>
        <w:t xml:space="preserve">website of the Department of Home Affairs </w:t>
      </w:r>
      <w:r w:rsidR="007A7E72" w:rsidRPr="00735C57">
        <w:rPr>
          <w:sz w:val="24"/>
          <w:szCs w:val="24"/>
        </w:rPr>
        <w:t>website.</w:t>
      </w:r>
    </w:p>
    <w:p w14:paraId="18013C59" w14:textId="1156CC5A" w:rsidR="003306CD" w:rsidRPr="00735C57" w:rsidRDefault="00D3681E" w:rsidP="005D648D">
      <w:pPr>
        <w:pStyle w:val="ESAttNormal"/>
        <w:rPr>
          <w:sz w:val="24"/>
          <w:szCs w:val="24"/>
        </w:rPr>
      </w:pPr>
      <w:r w:rsidRPr="00735C57">
        <w:rPr>
          <w:sz w:val="24"/>
          <w:szCs w:val="24"/>
        </w:rPr>
        <w:lastRenderedPageBreak/>
        <w:t>The e</w:t>
      </w:r>
      <w:r w:rsidR="0079714F">
        <w:rPr>
          <w:sz w:val="24"/>
          <w:szCs w:val="24"/>
        </w:rPr>
        <w:t>ffect of section 8</w:t>
      </w:r>
      <w:r w:rsidRPr="00735C57">
        <w:rPr>
          <w:sz w:val="24"/>
          <w:szCs w:val="24"/>
        </w:rPr>
        <w:t xml:space="preserve"> is that the rules set out in t</w:t>
      </w:r>
      <w:r w:rsidR="0079714F">
        <w:rPr>
          <w:sz w:val="24"/>
          <w:szCs w:val="24"/>
        </w:rPr>
        <w:t>his</w:t>
      </w:r>
      <w:r w:rsidR="009C5D36" w:rsidRPr="00735C57">
        <w:rPr>
          <w:sz w:val="24"/>
          <w:szCs w:val="24"/>
        </w:rPr>
        <w:t xml:space="preserve"> instrument will apply to a</w:t>
      </w:r>
      <w:r w:rsidR="006A3519" w:rsidRPr="00735C57">
        <w:rPr>
          <w:sz w:val="24"/>
          <w:szCs w:val="24"/>
        </w:rPr>
        <w:t xml:space="preserve"> </w:t>
      </w:r>
      <w:r w:rsidR="0079714F">
        <w:rPr>
          <w:sz w:val="24"/>
          <w:szCs w:val="24"/>
        </w:rPr>
        <w:t xml:space="preserve">visa </w:t>
      </w:r>
      <w:r w:rsidR="009C5D36" w:rsidRPr="00735C57">
        <w:rPr>
          <w:sz w:val="24"/>
          <w:szCs w:val="24"/>
        </w:rPr>
        <w:t xml:space="preserve">pre-application process in relation </w:t>
      </w:r>
      <w:r w:rsidR="0079714F">
        <w:rPr>
          <w:sz w:val="24"/>
          <w:szCs w:val="24"/>
        </w:rPr>
        <w:t>to a</w:t>
      </w:r>
      <w:r w:rsidR="006A3519" w:rsidRPr="00735C57">
        <w:rPr>
          <w:sz w:val="24"/>
          <w:szCs w:val="24"/>
        </w:rPr>
        <w:t xml:space="preserve"> particular</w:t>
      </w:r>
      <w:r w:rsidR="009C5D36" w:rsidRPr="00735C57">
        <w:rPr>
          <w:sz w:val="24"/>
          <w:szCs w:val="24"/>
        </w:rPr>
        <w:t xml:space="preserve"> Pacific island country or Timor-Leste when the country is published on the Department’s website. </w:t>
      </w:r>
      <w:r w:rsidRPr="00735C57">
        <w:rPr>
          <w:sz w:val="24"/>
          <w:szCs w:val="24"/>
        </w:rPr>
        <w:t>Inclusion of countries in the program will be on the basis of consultation and agreement between Australia and eligible countries</w:t>
      </w:r>
      <w:r w:rsidR="00E50454">
        <w:rPr>
          <w:sz w:val="24"/>
          <w:szCs w:val="24"/>
        </w:rPr>
        <w:t xml:space="preserve">. </w:t>
      </w:r>
      <w:r w:rsidR="009C5D36" w:rsidRPr="00735C57">
        <w:rPr>
          <w:sz w:val="24"/>
          <w:szCs w:val="24"/>
        </w:rPr>
        <w:t>When an agreement is concluded with a country, the country will be listed on the</w:t>
      </w:r>
      <w:r w:rsidR="003A25FE" w:rsidRPr="00735C57">
        <w:rPr>
          <w:sz w:val="24"/>
          <w:szCs w:val="24"/>
        </w:rPr>
        <w:t xml:space="preserve"> Department’s</w:t>
      </w:r>
      <w:r w:rsidR="009C5D36" w:rsidRPr="00735C57">
        <w:rPr>
          <w:sz w:val="24"/>
          <w:szCs w:val="24"/>
        </w:rPr>
        <w:t xml:space="preserve"> website and a visa pre-application process will be established for the country in accordance with the rules set out in this instrument</w:t>
      </w:r>
      <w:r w:rsidR="00E50454">
        <w:rPr>
          <w:sz w:val="24"/>
          <w:szCs w:val="24"/>
        </w:rPr>
        <w:t xml:space="preserve">. </w:t>
      </w:r>
      <w:r w:rsidR="004F63F9" w:rsidRPr="00735C57">
        <w:rPr>
          <w:sz w:val="24"/>
          <w:szCs w:val="24"/>
        </w:rPr>
        <w:t xml:space="preserve">Eligible nationals of the country will then have the opportunity to register for the </w:t>
      </w:r>
      <w:r w:rsidR="00996AE9" w:rsidRPr="00735C57">
        <w:rPr>
          <w:sz w:val="24"/>
          <w:szCs w:val="24"/>
        </w:rPr>
        <w:t xml:space="preserve">ballot </w:t>
      </w:r>
      <w:r w:rsidR="004F63F9" w:rsidRPr="00735C57">
        <w:rPr>
          <w:sz w:val="24"/>
          <w:szCs w:val="24"/>
        </w:rPr>
        <w:t>process relating to their country</w:t>
      </w:r>
      <w:r w:rsidR="003A25FE" w:rsidRPr="00735C57">
        <w:rPr>
          <w:sz w:val="24"/>
          <w:szCs w:val="24"/>
        </w:rPr>
        <w:t xml:space="preserve"> during the registration open period for that </w:t>
      </w:r>
      <w:r w:rsidR="00996AE9" w:rsidRPr="00735C57">
        <w:rPr>
          <w:sz w:val="24"/>
          <w:szCs w:val="24"/>
        </w:rPr>
        <w:t>ballot.</w:t>
      </w:r>
      <w:r w:rsidR="004F63F9" w:rsidRPr="00735C57">
        <w:rPr>
          <w:sz w:val="24"/>
          <w:szCs w:val="24"/>
        </w:rPr>
        <w:t xml:space="preserve"> </w:t>
      </w:r>
      <w:r w:rsidR="0079714F">
        <w:rPr>
          <w:sz w:val="24"/>
          <w:szCs w:val="24"/>
        </w:rPr>
        <w:t xml:space="preserve">Selection in that ballot would satisfy one of the requirements to make a valid application for a </w:t>
      </w:r>
      <w:r w:rsidR="0079714F" w:rsidRPr="00735C57">
        <w:rPr>
          <w:sz w:val="24"/>
          <w:szCs w:val="24"/>
        </w:rPr>
        <w:t xml:space="preserve">Subclass 192 (Pacific Engagement) visa </w:t>
      </w:r>
      <w:r w:rsidR="0079714F">
        <w:rPr>
          <w:sz w:val="24"/>
          <w:szCs w:val="24"/>
        </w:rPr>
        <w:t xml:space="preserve">in the </w:t>
      </w:r>
      <w:r w:rsidR="0079714F" w:rsidRPr="0079714F">
        <w:rPr>
          <w:sz w:val="24"/>
          <w:szCs w:val="24"/>
        </w:rPr>
        <w:t>Pacific Engagement stream</w:t>
      </w:r>
      <w:r w:rsidR="0079714F">
        <w:rPr>
          <w:sz w:val="24"/>
          <w:szCs w:val="24"/>
        </w:rPr>
        <w:t>.</w:t>
      </w:r>
    </w:p>
    <w:p w14:paraId="493242AF" w14:textId="64C07A69" w:rsidR="005D648D" w:rsidRPr="00735C57" w:rsidRDefault="006A3519" w:rsidP="004F63F9">
      <w:pPr>
        <w:pStyle w:val="ESAttNormal"/>
        <w:rPr>
          <w:b/>
          <w:sz w:val="24"/>
          <w:szCs w:val="24"/>
        </w:rPr>
      </w:pPr>
      <w:r w:rsidRPr="00735C57">
        <w:rPr>
          <w:b/>
          <w:sz w:val="24"/>
          <w:szCs w:val="24"/>
        </w:rPr>
        <w:t>Division 3 – Registration of participants</w:t>
      </w:r>
      <w:r w:rsidR="007F3A95" w:rsidRPr="00735C57">
        <w:rPr>
          <w:b/>
          <w:sz w:val="24"/>
          <w:szCs w:val="24"/>
        </w:rPr>
        <w:t xml:space="preserve"> </w:t>
      </w:r>
    </w:p>
    <w:p w14:paraId="72D26771" w14:textId="79FB8530" w:rsidR="006A3519" w:rsidRPr="00735C57" w:rsidRDefault="00A61717" w:rsidP="005D648D">
      <w:pPr>
        <w:pStyle w:val="ESAttNormal"/>
        <w:rPr>
          <w:b/>
          <w:sz w:val="24"/>
          <w:szCs w:val="24"/>
        </w:rPr>
      </w:pPr>
      <w:r w:rsidRPr="00735C57">
        <w:rPr>
          <w:b/>
          <w:sz w:val="24"/>
          <w:szCs w:val="24"/>
        </w:rPr>
        <w:t>Sect</w:t>
      </w:r>
      <w:r w:rsidR="00DE2B7C" w:rsidRPr="00735C57">
        <w:rPr>
          <w:b/>
          <w:sz w:val="24"/>
          <w:szCs w:val="24"/>
        </w:rPr>
        <w:t>i</w:t>
      </w:r>
      <w:r w:rsidR="0079714F">
        <w:rPr>
          <w:b/>
          <w:sz w:val="24"/>
          <w:szCs w:val="24"/>
        </w:rPr>
        <w:t>on 9</w:t>
      </w:r>
      <w:r w:rsidRPr="00735C57">
        <w:rPr>
          <w:b/>
          <w:sz w:val="24"/>
          <w:szCs w:val="24"/>
        </w:rPr>
        <w:t xml:space="preserve"> – Registered participants</w:t>
      </w:r>
    </w:p>
    <w:p w14:paraId="3BB42C89" w14:textId="1BE4A37E" w:rsidR="006A3519" w:rsidRPr="00735C57" w:rsidRDefault="00DE2B7C" w:rsidP="005D648D">
      <w:pPr>
        <w:pStyle w:val="ESAttNormal"/>
        <w:rPr>
          <w:sz w:val="24"/>
          <w:szCs w:val="24"/>
        </w:rPr>
      </w:pPr>
      <w:r w:rsidRPr="00735C57">
        <w:rPr>
          <w:sz w:val="24"/>
          <w:szCs w:val="24"/>
        </w:rPr>
        <w:t xml:space="preserve">This section provides for when a person is a </w:t>
      </w:r>
      <w:r w:rsidRPr="0079714F">
        <w:rPr>
          <w:sz w:val="24"/>
          <w:szCs w:val="24"/>
        </w:rPr>
        <w:t>registered participant</w:t>
      </w:r>
      <w:r w:rsidRPr="00735C57">
        <w:rPr>
          <w:sz w:val="24"/>
          <w:szCs w:val="24"/>
        </w:rPr>
        <w:t xml:space="preserve"> in relation to a particular </w:t>
      </w:r>
      <w:r w:rsidR="0079714F">
        <w:rPr>
          <w:sz w:val="24"/>
          <w:szCs w:val="24"/>
        </w:rPr>
        <w:t xml:space="preserve">visa </w:t>
      </w:r>
      <w:r w:rsidRPr="00735C57">
        <w:rPr>
          <w:sz w:val="24"/>
          <w:szCs w:val="24"/>
        </w:rPr>
        <w:t>pre-application process, and therefore eligible to be included in a ballot conducted for that process during the selection open period. The requirements to be a registered participant are:</w:t>
      </w:r>
    </w:p>
    <w:p w14:paraId="53C5F78E" w14:textId="3D8CF93E" w:rsidR="00DE2B7C" w:rsidRPr="00735C57" w:rsidRDefault="007C7062" w:rsidP="00DE2B7C">
      <w:pPr>
        <w:pStyle w:val="ESAttNormal"/>
        <w:numPr>
          <w:ilvl w:val="0"/>
          <w:numId w:val="9"/>
        </w:numPr>
        <w:rPr>
          <w:sz w:val="24"/>
          <w:szCs w:val="24"/>
        </w:rPr>
      </w:pPr>
      <w:r w:rsidRPr="00735C57">
        <w:rPr>
          <w:sz w:val="24"/>
          <w:szCs w:val="24"/>
        </w:rPr>
        <w:t>the</w:t>
      </w:r>
      <w:r w:rsidR="00DE2B7C" w:rsidRPr="00735C57">
        <w:rPr>
          <w:sz w:val="24"/>
          <w:szCs w:val="24"/>
        </w:rPr>
        <w:t xml:space="preserve"> person has registered as a participant in the process using a computer program that is made available on the internet</w:t>
      </w:r>
      <w:r w:rsidR="000370A2" w:rsidRPr="00735C57">
        <w:rPr>
          <w:sz w:val="24"/>
          <w:szCs w:val="24"/>
        </w:rPr>
        <w:t xml:space="preserve"> </w:t>
      </w:r>
      <w:r w:rsidR="003306CD" w:rsidRPr="00735C57">
        <w:rPr>
          <w:sz w:val="24"/>
          <w:szCs w:val="24"/>
        </w:rPr>
        <w:t>for that purpose</w:t>
      </w:r>
      <w:r w:rsidR="00E50454">
        <w:rPr>
          <w:sz w:val="24"/>
          <w:szCs w:val="24"/>
        </w:rPr>
        <w:t xml:space="preserve">. </w:t>
      </w:r>
      <w:r w:rsidR="0083093E">
        <w:rPr>
          <w:sz w:val="24"/>
          <w:szCs w:val="24"/>
        </w:rPr>
        <w:t>R</w:t>
      </w:r>
      <w:r w:rsidR="003A25FE" w:rsidRPr="00735C57">
        <w:rPr>
          <w:color w:val="000000"/>
          <w:sz w:val="24"/>
          <w:szCs w:val="24"/>
          <w:shd w:val="clear" w:color="auto" w:fill="FFFFFF"/>
        </w:rPr>
        <w:t xml:space="preserve">egistration for </w:t>
      </w:r>
      <w:r w:rsidR="003A25FE" w:rsidRPr="00735C57">
        <w:rPr>
          <w:sz w:val="24"/>
          <w:szCs w:val="24"/>
        </w:rPr>
        <w:t xml:space="preserve">a particular </w:t>
      </w:r>
      <w:r w:rsidR="0083093E" w:rsidRPr="0079714F">
        <w:rPr>
          <w:sz w:val="24"/>
          <w:szCs w:val="24"/>
        </w:rPr>
        <w:t>Pac</w:t>
      </w:r>
      <w:r w:rsidR="0083093E">
        <w:rPr>
          <w:sz w:val="24"/>
          <w:szCs w:val="24"/>
        </w:rPr>
        <w:t>ific Engagement stream</w:t>
      </w:r>
      <w:r w:rsidR="003A25FE" w:rsidRPr="00735C57">
        <w:rPr>
          <w:sz w:val="24"/>
          <w:szCs w:val="24"/>
        </w:rPr>
        <w:t xml:space="preserve"> visa pre-application process</w:t>
      </w:r>
      <w:r w:rsidR="003A25FE" w:rsidRPr="00735C57">
        <w:rPr>
          <w:color w:val="000000"/>
          <w:sz w:val="24"/>
          <w:szCs w:val="24"/>
          <w:shd w:val="clear" w:color="auto" w:fill="FFFFFF"/>
        </w:rPr>
        <w:t xml:space="preserve"> must be made using</w:t>
      </w:r>
      <w:r w:rsidR="003A25FE" w:rsidRPr="00735C57">
        <w:rPr>
          <w:sz w:val="24"/>
          <w:szCs w:val="24"/>
        </w:rPr>
        <w:t xml:space="preserve"> the relevant online registration form </w:t>
      </w:r>
      <w:r w:rsidR="003A25FE" w:rsidRPr="00735C57">
        <w:rPr>
          <w:color w:val="000000"/>
          <w:sz w:val="24"/>
          <w:szCs w:val="24"/>
          <w:shd w:val="clear" w:color="auto" w:fill="FFFFFF"/>
        </w:rPr>
        <w:t xml:space="preserve">through ImmiAccount, </w:t>
      </w:r>
      <w:r w:rsidR="003A25FE" w:rsidRPr="00735C57">
        <w:rPr>
          <w:color w:val="000000"/>
          <w:sz w:val="24"/>
          <w:szCs w:val="24"/>
        </w:rPr>
        <w:t>the interactive portal for online visa services available through the Department’s website</w:t>
      </w:r>
      <w:r w:rsidRPr="00735C57">
        <w:rPr>
          <w:sz w:val="24"/>
          <w:szCs w:val="24"/>
        </w:rPr>
        <w:t>;</w:t>
      </w:r>
    </w:p>
    <w:p w14:paraId="5902C1AC" w14:textId="7CEF5E3E" w:rsidR="00B367F6" w:rsidRPr="00735C57" w:rsidRDefault="00DE2B7C" w:rsidP="00DE2B7C">
      <w:pPr>
        <w:pStyle w:val="ESAttNormal"/>
        <w:numPr>
          <w:ilvl w:val="0"/>
          <w:numId w:val="9"/>
        </w:numPr>
        <w:rPr>
          <w:sz w:val="24"/>
          <w:szCs w:val="24"/>
        </w:rPr>
      </w:pPr>
      <w:r w:rsidRPr="00735C57">
        <w:rPr>
          <w:sz w:val="24"/>
          <w:szCs w:val="24"/>
        </w:rPr>
        <w:t>the registration includes a declaration by the person that they meet the eligibility requirements for the p</w:t>
      </w:r>
      <w:r w:rsidR="0083093E">
        <w:rPr>
          <w:sz w:val="24"/>
          <w:szCs w:val="24"/>
        </w:rPr>
        <w:t>rocess specified under section 10 (see section 10</w:t>
      </w:r>
      <w:r w:rsidRPr="00735C57">
        <w:rPr>
          <w:sz w:val="24"/>
          <w:szCs w:val="24"/>
        </w:rPr>
        <w:t>, below, for details of the eligibility requirements)</w:t>
      </w:r>
      <w:r w:rsidR="00E50454">
        <w:rPr>
          <w:sz w:val="24"/>
          <w:szCs w:val="24"/>
        </w:rPr>
        <w:t xml:space="preserve">. </w:t>
      </w:r>
      <w:r w:rsidR="007C7062" w:rsidRPr="00735C57">
        <w:rPr>
          <w:sz w:val="24"/>
          <w:szCs w:val="24"/>
        </w:rPr>
        <w:t>At registration stage</w:t>
      </w:r>
      <w:r w:rsidR="002C3FDC" w:rsidRPr="00735C57">
        <w:rPr>
          <w:sz w:val="24"/>
          <w:szCs w:val="24"/>
        </w:rPr>
        <w:t>,</w:t>
      </w:r>
      <w:r w:rsidR="007C7062" w:rsidRPr="00735C57">
        <w:rPr>
          <w:sz w:val="24"/>
          <w:szCs w:val="24"/>
        </w:rPr>
        <w:t xml:space="preserve"> a person will be required only to declare that they meet</w:t>
      </w:r>
      <w:r w:rsidR="003A25FE" w:rsidRPr="00735C57">
        <w:rPr>
          <w:sz w:val="24"/>
          <w:szCs w:val="24"/>
        </w:rPr>
        <w:t xml:space="preserve"> each of</w:t>
      </w:r>
      <w:r w:rsidR="007C7062" w:rsidRPr="00735C57">
        <w:rPr>
          <w:sz w:val="24"/>
          <w:szCs w:val="24"/>
        </w:rPr>
        <w:t xml:space="preserve"> the eligibility requirements rather than to provide evidence that they do</w:t>
      </w:r>
      <w:r w:rsidR="00E50454">
        <w:rPr>
          <w:sz w:val="24"/>
          <w:szCs w:val="24"/>
        </w:rPr>
        <w:t xml:space="preserve">. </w:t>
      </w:r>
      <w:r w:rsidR="00461BA5">
        <w:rPr>
          <w:sz w:val="24"/>
          <w:szCs w:val="24"/>
        </w:rPr>
        <w:t xml:space="preserve">These eligibility requirements are duplicated in Schedule 1 </w:t>
      </w:r>
      <w:r w:rsidR="00783BF2" w:rsidRPr="00735C57">
        <w:rPr>
          <w:sz w:val="24"/>
          <w:szCs w:val="24"/>
        </w:rPr>
        <w:t xml:space="preserve">to </w:t>
      </w:r>
      <w:r w:rsidR="005A3887">
        <w:rPr>
          <w:sz w:val="24"/>
          <w:szCs w:val="24"/>
        </w:rPr>
        <w:t>the Migration Regulations</w:t>
      </w:r>
      <w:r w:rsidR="00E50454">
        <w:rPr>
          <w:sz w:val="24"/>
          <w:szCs w:val="24"/>
        </w:rPr>
        <w:t xml:space="preserve">. </w:t>
      </w:r>
      <w:r w:rsidR="007C7062" w:rsidRPr="00735C57">
        <w:rPr>
          <w:sz w:val="24"/>
          <w:szCs w:val="24"/>
        </w:rPr>
        <w:t xml:space="preserve">If a registered participant is </w:t>
      </w:r>
      <w:r w:rsidR="00B367F6" w:rsidRPr="00735C57">
        <w:rPr>
          <w:sz w:val="24"/>
          <w:szCs w:val="24"/>
        </w:rPr>
        <w:t>selected</w:t>
      </w:r>
      <w:r w:rsidR="007C7062" w:rsidRPr="00735C57">
        <w:rPr>
          <w:sz w:val="24"/>
          <w:szCs w:val="24"/>
        </w:rPr>
        <w:t xml:space="preserve"> </w:t>
      </w:r>
      <w:r w:rsidR="004B0A6F">
        <w:rPr>
          <w:sz w:val="24"/>
          <w:szCs w:val="24"/>
        </w:rPr>
        <w:t>to</w:t>
      </w:r>
      <w:r w:rsidR="004B0A6F" w:rsidRPr="00735C57">
        <w:rPr>
          <w:sz w:val="24"/>
          <w:szCs w:val="24"/>
        </w:rPr>
        <w:t xml:space="preserve"> </w:t>
      </w:r>
      <w:r w:rsidR="007C7062" w:rsidRPr="00735C57">
        <w:rPr>
          <w:sz w:val="24"/>
          <w:szCs w:val="24"/>
        </w:rPr>
        <w:t>make</w:t>
      </w:r>
      <w:r w:rsidR="004B0A6F">
        <w:rPr>
          <w:sz w:val="24"/>
          <w:szCs w:val="24"/>
        </w:rPr>
        <w:t xml:space="preserve"> </w:t>
      </w:r>
      <w:r w:rsidR="007C7062" w:rsidRPr="00735C57">
        <w:rPr>
          <w:sz w:val="24"/>
          <w:szCs w:val="24"/>
        </w:rPr>
        <w:t xml:space="preserve">an application for </w:t>
      </w:r>
      <w:r w:rsidR="004B0A6F">
        <w:rPr>
          <w:sz w:val="24"/>
          <w:szCs w:val="24"/>
        </w:rPr>
        <w:t>a</w:t>
      </w:r>
      <w:r w:rsidR="0083093E">
        <w:rPr>
          <w:sz w:val="24"/>
          <w:szCs w:val="24"/>
        </w:rPr>
        <w:t xml:space="preserve"> </w:t>
      </w:r>
      <w:r w:rsidR="0083093E" w:rsidRPr="0079714F">
        <w:rPr>
          <w:sz w:val="24"/>
          <w:szCs w:val="24"/>
        </w:rPr>
        <w:t>Pac</w:t>
      </w:r>
      <w:r w:rsidR="0083093E">
        <w:rPr>
          <w:sz w:val="24"/>
          <w:szCs w:val="24"/>
        </w:rPr>
        <w:t>ific Engagement stream</w:t>
      </w:r>
      <w:r w:rsidR="004B0A6F">
        <w:rPr>
          <w:sz w:val="24"/>
          <w:szCs w:val="24"/>
        </w:rPr>
        <w:t xml:space="preserve"> visa</w:t>
      </w:r>
      <w:r w:rsidR="007C7062" w:rsidRPr="00735C57">
        <w:rPr>
          <w:sz w:val="24"/>
          <w:szCs w:val="24"/>
        </w:rPr>
        <w:t xml:space="preserve">, </w:t>
      </w:r>
      <w:r w:rsidR="004B0A6F" w:rsidRPr="0072761B">
        <w:rPr>
          <w:sz w:val="24"/>
          <w:szCs w:val="24"/>
        </w:rPr>
        <w:t xml:space="preserve">in order to make a valid application for the visa, </w:t>
      </w:r>
      <w:r w:rsidR="00AA3752">
        <w:rPr>
          <w:sz w:val="24"/>
          <w:szCs w:val="24"/>
        </w:rPr>
        <w:t xml:space="preserve">they are </w:t>
      </w:r>
      <w:r w:rsidR="007C7062" w:rsidRPr="00735C57">
        <w:rPr>
          <w:sz w:val="24"/>
          <w:szCs w:val="24"/>
        </w:rPr>
        <w:t xml:space="preserve">required to provide evidence that the </w:t>
      </w:r>
      <w:r w:rsidR="00E279A5" w:rsidRPr="00735C57">
        <w:rPr>
          <w:sz w:val="24"/>
          <w:szCs w:val="24"/>
        </w:rPr>
        <w:t xml:space="preserve">registration </w:t>
      </w:r>
      <w:r w:rsidR="007C7062" w:rsidRPr="00735C57">
        <w:rPr>
          <w:sz w:val="24"/>
          <w:szCs w:val="24"/>
        </w:rPr>
        <w:t>eligibility requirements are met (see subitem 1140(4)</w:t>
      </w:r>
      <w:r w:rsidRPr="00735C57">
        <w:rPr>
          <w:sz w:val="24"/>
          <w:szCs w:val="24"/>
        </w:rPr>
        <w:t xml:space="preserve"> </w:t>
      </w:r>
      <w:r w:rsidR="00B367F6" w:rsidRPr="00735C57">
        <w:rPr>
          <w:sz w:val="24"/>
          <w:szCs w:val="24"/>
        </w:rPr>
        <w:t>of Schedule 1 to the Migration Regulations)</w:t>
      </w:r>
      <w:r w:rsidR="00E50454">
        <w:rPr>
          <w:sz w:val="24"/>
          <w:szCs w:val="24"/>
        </w:rPr>
        <w:t xml:space="preserve">. </w:t>
      </w:r>
      <w:r w:rsidR="00B367F6" w:rsidRPr="00735C57">
        <w:rPr>
          <w:sz w:val="24"/>
          <w:szCs w:val="24"/>
        </w:rPr>
        <w:t xml:space="preserve">This will ensure that a person who makes a false declaration about meeting the eligibility requirements at the time they register will not be able to benefit by making a valid application </w:t>
      </w:r>
      <w:r w:rsidR="00E014A7" w:rsidRPr="00735C57">
        <w:rPr>
          <w:sz w:val="24"/>
          <w:szCs w:val="24"/>
        </w:rPr>
        <w:t xml:space="preserve">for the visa </w:t>
      </w:r>
      <w:r w:rsidR="00B367F6" w:rsidRPr="00735C57">
        <w:rPr>
          <w:sz w:val="24"/>
          <w:szCs w:val="24"/>
        </w:rPr>
        <w:t>if they are selected;</w:t>
      </w:r>
    </w:p>
    <w:p w14:paraId="38541CED" w14:textId="25E0C46C" w:rsidR="00513264" w:rsidRPr="00735C57" w:rsidRDefault="00513264" w:rsidP="00DE2B7C">
      <w:pPr>
        <w:pStyle w:val="ESAttNormal"/>
        <w:numPr>
          <w:ilvl w:val="0"/>
          <w:numId w:val="9"/>
        </w:numPr>
        <w:rPr>
          <w:sz w:val="24"/>
          <w:szCs w:val="24"/>
        </w:rPr>
      </w:pPr>
      <w:r w:rsidRPr="00735C57">
        <w:rPr>
          <w:sz w:val="24"/>
          <w:szCs w:val="24"/>
        </w:rPr>
        <w:t xml:space="preserve">the person must not already be registered as </w:t>
      </w:r>
      <w:r w:rsidR="003A25FE" w:rsidRPr="00735C57">
        <w:rPr>
          <w:sz w:val="24"/>
          <w:szCs w:val="24"/>
        </w:rPr>
        <w:t xml:space="preserve">a </w:t>
      </w:r>
      <w:r w:rsidRPr="00735C57">
        <w:rPr>
          <w:sz w:val="24"/>
          <w:szCs w:val="24"/>
        </w:rPr>
        <w:t>particip</w:t>
      </w:r>
      <w:r w:rsidR="00CA6E02">
        <w:rPr>
          <w:sz w:val="24"/>
          <w:szCs w:val="24"/>
        </w:rPr>
        <w:t xml:space="preserve">ant in the particular process. </w:t>
      </w:r>
      <w:r w:rsidRPr="00735C57">
        <w:rPr>
          <w:sz w:val="24"/>
          <w:szCs w:val="24"/>
        </w:rPr>
        <w:t>The intention is that a person may register for a process</w:t>
      </w:r>
      <w:r w:rsidR="00E279A5" w:rsidRPr="00735C57">
        <w:rPr>
          <w:sz w:val="24"/>
          <w:szCs w:val="24"/>
        </w:rPr>
        <w:t xml:space="preserve"> only</w:t>
      </w:r>
      <w:r w:rsidRPr="00735C57">
        <w:rPr>
          <w:sz w:val="24"/>
          <w:szCs w:val="24"/>
        </w:rPr>
        <w:t xml:space="preserve"> once and have only one chance of being selected </w:t>
      </w:r>
      <w:r w:rsidR="00E279A5" w:rsidRPr="00735C57">
        <w:rPr>
          <w:sz w:val="24"/>
          <w:szCs w:val="24"/>
        </w:rPr>
        <w:t>from that pool</w:t>
      </w:r>
      <w:r w:rsidR="005C7F95" w:rsidRPr="00735C57">
        <w:rPr>
          <w:sz w:val="24"/>
          <w:szCs w:val="24"/>
        </w:rPr>
        <w:t xml:space="preserve"> during the selection open period for the process.</w:t>
      </w:r>
      <w:r w:rsidR="00E279A5" w:rsidRPr="00735C57">
        <w:rPr>
          <w:sz w:val="24"/>
          <w:szCs w:val="24"/>
        </w:rPr>
        <w:t xml:space="preserve"> If a new </w:t>
      </w:r>
      <w:r w:rsidR="00E279A5" w:rsidRPr="00735C57">
        <w:rPr>
          <w:sz w:val="24"/>
          <w:szCs w:val="24"/>
        </w:rPr>
        <w:lastRenderedPageBreak/>
        <w:t>process is conducted the following year</w:t>
      </w:r>
      <w:r w:rsidR="005C7F95" w:rsidRPr="00735C57">
        <w:rPr>
          <w:sz w:val="24"/>
          <w:szCs w:val="24"/>
        </w:rPr>
        <w:t xml:space="preserve"> in relation to the same country</w:t>
      </w:r>
      <w:r w:rsidR="00E279A5" w:rsidRPr="00735C57">
        <w:rPr>
          <w:sz w:val="24"/>
          <w:szCs w:val="24"/>
        </w:rPr>
        <w:t>, they may register again in that new process;</w:t>
      </w:r>
      <w:r w:rsidRPr="00735C57">
        <w:rPr>
          <w:sz w:val="24"/>
          <w:szCs w:val="24"/>
        </w:rPr>
        <w:t xml:space="preserve"> and</w:t>
      </w:r>
    </w:p>
    <w:p w14:paraId="1CC265B0" w14:textId="32E50948" w:rsidR="00513264" w:rsidRPr="00735C57" w:rsidRDefault="00513264" w:rsidP="00DE2B7C">
      <w:pPr>
        <w:pStyle w:val="ESAttNormal"/>
        <w:numPr>
          <w:ilvl w:val="0"/>
          <w:numId w:val="9"/>
        </w:numPr>
        <w:rPr>
          <w:sz w:val="24"/>
          <w:szCs w:val="24"/>
        </w:rPr>
      </w:pPr>
      <w:r w:rsidRPr="00735C57">
        <w:rPr>
          <w:sz w:val="24"/>
          <w:szCs w:val="24"/>
        </w:rPr>
        <w:t>the registration occurs within the registration open period for the process</w:t>
      </w:r>
      <w:r w:rsidR="00E50454">
        <w:rPr>
          <w:sz w:val="24"/>
          <w:szCs w:val="24"/>
        </w:rPr>
        <w:t xml:space="preserve">. </w:t>
      </w:r>
      <w:r w:rsidRPr="00735C57">
        <w:rPr>
          <w:sz w:val="24"/>
          <w:szCs w:val="24"/>
        </w:rPr>
        <w:t>The registration open period during which a person may make a registration for the process will be published on the Depa</w:t>
      </w:r>
      <w:r w:rsidR="0083093E">
        <w:rPr>
          <w:sz w:val="24"/>
          <w:szCs w:val="24"/>
        </w:rPr>
        <w:t>rtment’s website (see section 11</w:t>
      </w:r>
      <w:r w:rsidRPr="00735C57">
        <w:rPr>
          <w:sz w:val="24"/>
          <w:szCs w:val="24"/>
        </w:rPr>
        <w:t xml:space="preserve"> below).</w:t>
      </w:r>
    </w:p>
    <w:p w14:paraId="31FC0CB0" w14:textId="38E776A5" w:rsidR="003306CD" w:rsidRPr="00735C57" w:rsidRDefault="0083093E" w:rsidP="00513264">
      <w:pPr>
        <w:pStyle w:val="ESAttNormal"/>
        <w:rPr>
          <w:sz w:val="24"/>
          <w:szCs w:val="24"/>
        </w:rPr>
      </w:pPr>
      <w:r>
        <w:rPr>
          <w:sz w:val="24"/>
          <w:szCs w:val="24"/>
        </w:rPr>
        <w:t>Note 1 at the end of section 9</w:t>
      </w:r>
      <w:r w:rsidR="003306CD" w:rsidRPr="00735C57">
        <w:rPr>
          <w:sz w:val="24"/>
          <w:szCs w:val="24"/>
        </w:rPr>
        <w:t xml:space="preserve"> advises that a part of a visa pre-application process may be conducted by the use of a computer program under the Minister’s control (see subsection 46C(11) of the Migration Act)</w:t>
      </w:r>
      <w:r w:rsidR="00E50454">
        <w:rPr>
          <w:sz w:val="24"/>
          <w:szCs w:val="24"/>
        </w:rPr>
        <w:t xml:space="preserve">. </w:t>
      </w:r>
      <w:r w:rsidR="003306CD" w:rsidRPr="00735C57">
        <w:rPr>
          <w:sz w:val="24"/>
          <w:szCs w:val="24"/>
        </w:rPr>
        <w:t xml:space="preserve">This note makes clear the authority </w:t>
      </w:r>
      <w:r>
        <w:rPr>
          <w:sz w:val="24"/>
          <w:szCs w:val="24"/>
        </w:rPr>
        <w:t>for the requirement in section 9</w:t>
      </w:r>
      <w:r w:rsidR="003306CD" w:rsidRPr="00735C57">
        <w:rPr>
          <w:sz w:val="24"/>
          <w:szCs w:val="24"/>
        </w:rPr>
        <w:t xml:space="preserve"> that a registration for a particular visa pre-application process must be made using a computer program made available on the internet for that pur</w:t>
      </w:r>
      <w:r w:rsidR="002940F4" w:rsidRPr="00735C57">
        <w:rPr>
          <w:sz w:val="24"/>
          <w:szCs w:val="24"/>
        </w:rPr>
        <w:t>po</w:t>
      </w:r>
      <w:r w:rsidR="003306CD" w:rsidRPr="00735C57">
        <w:rPr>
          <w:sz w:val="24"/>
          <w:szCs w:val="24"/>
        </w:rPr>
        <w:t>se (see above).</w:t>
      </w:r>
    </w:p>
    <w:p w14:paraId="7D59FF2D" w14:textId="1B968099" w:rsidR="00DE2B7C" w:rsidRPr="00735C57" w:rsidRDefault="003306CD" w:rsidP="00513264">
      <w:pPr>
        <w:pStyle w:val="ESAttNormal"/>
        <w:rPr>
          <w:sz w:val="24"/>
          <w:szCs w:val="24"/>
        </w:rPr>
      </w:pPr>
      <w:r w:rsidRPr="00735C57">
        <w:rPr>
          <w:sz w:val="24"/>
          <w:szCs w:val="24"/>
        </w:rPr>
        <w:t>Note 2</w:t>
      </w:r>
      <w:r w:rsidR="0083093E">
        <w:rPr>
          <w:sz w:val="24"/>
          <w:szCs w:val="24"/>
        </w:rPr>
        <w:t xml:space="preserve"> at the end of section 9</w:t>
      </w:r>
      <w:r w:rsidR="00513264" w:rsidRPr="00735C57">
        <w:rPr>
          <w:sz w:val="24"/>
          <w:szCs w:val="24"/>
        </w:rPr>
        <w:t xml:space="preserve"> advises that any pre-application process charge that is payable in respect of the registration must be paid at the time of registration; see subsection 46C(2</w:t>
      </w:r>
      <w:r w:rsidR="00CA6E02">
        <w:rPr>
          <w:sz w:val="24"/>
          <w:szCs w:val="24"/>
        </w:rPr>
        <w:t xml:space="preserve">2) of the Migration Act. </w:t>
      </w:r>
      <w:r w:rsidR="00513264" w:rsidRPr="00735C57">
        <w:rPr>
          <w:sz w:val="24"/>
          <w:szCs w:val="24"/>
        </w:rPr>
        <w:t xml:space="preserve">Subsection 46C(22) provides that if a charge is payable under the </w:t>
      </w:r>
      <w:r w:rsidR="00513264" w:rsidRPr="00735C57">
        <w:rPr>
          <w:i/>
          <w:sz w:val="24"/>
          <w:szCs w:val="24"/>
        </w:rPr>
        <w:t>Migration (Visa Pre-application Process) Charge Act 2023</w:t>
      </w:r>
      <w:r w:rsidR="00513264" w:rsidRPr="00735C57">
        <w:rPr>
          <w:sz w:val="24"/>
          <w:szCs w:val="24"/>
        </w:rPr>
        <w:t xml:space="preserve"> in respect of the registration of a person, the charge must be paid at the time of registration and if it is not paid, the person is taken never to have been registered.</w:t>
      </w:r>
      <w:r w:rsidR="00B367F6" w:rsidRPr="00735C57">
        <w:rPr>
          <w:sz w:val="24"/>
          <w:szCs w:val="24"/>
        </w:rPr>
        <w:t xml:space="preserve"> </w:t>
      </w:r>
    </w:p>
    <w:p w14:paraId="66B8FB4B" w14:textId="710A9FF1" w:rsidR="002A526B" w:rsidRPr="00735C57" w:rsidRDefault="00513264" w:rsidP="002A526B">
      <w:pPr>
        <w:pStyle w:val="ESAttHeading"/>
        <w:rPr>
          <w:sz w:val="24"/>
          <w:szCs w:val="24"/>
        </w:rPr>
      </w:pPr>
      <w:r w:rsidRPr="00735C57">
        <w:rPr>
          <w:sz w:val="24"/>
          <w:szCs w:val="24"/>
        </w:rPr>
        <w:t xml:space="preserve">Section </w:t>
      </w:r>
      <w:r w:rsidR="0083093E">
        <w:rPr>
          <w:sz w:val="24"/>
          <w:szCs w:val="24"/>
        </w:rPr>
        <w:t>10</w:t>
      </w:r>
      <w:r w:rsidRPr="00735C57">
        <w:rPr>
          <w:sz w:val="24"/>
          <w:szCs w:val="24"/>
        </w:rPr>
        <w:t xml:space="preserve"> – Eligibility requirements</w:t>
      </w:r>
    </w:p>
    <w:p w14:paraId="618D61BB" w14:textId="4A49AF15" w:rsidR="002A526B" w:rsidRPr="00735C57" w:rsidRDefault="00447BF5" w:rsidP="005D648D">
      <w:pPr>
        <w:pStyle w:val="ESAttNormal"/>
        <w:rPr>
          <w:sz w:val="24"/>
          <w:szCs w:val="24"/>
        </w:rPr>
      </w:pPr>
      <w:r w:rsidRPr="00735C57">
        <w:rPr>
          <w:sz w:val="24"/>
          <w:szCs w:val="24"/>
        </w:rPr>
        <w:t xml:space="preserve">Section </w:t>
      </w:r>
      <w:r w:rsidR="00E17A30">
        <w:rPr>
          <w:sz w:val="24"/>
          <w:szCs w:val="24"/>
        </w:rPr>
        <w:t>10</w:t>
      </w:r>
      <w:r w:rsidRPr="00735C57">
        <w:rPr>
          <w:sz w:val="24"/>
          <w:szCs w:val="24"/>
        </w:rPr>
        <w:t xml:space="preserve"> sets out the eligibility requirements for a registration of a person as a registered participant in a particular </w:t>
      </w:r>
      <w:r w:rsidR="00E17A30" w:rsidRPr="0079714F">
        <w:rPr>
          <w:sz w:val="24"/>
          <w:szCs w:val="24"/>
        </w:rPr>
        <w:t>Pac</w:t>
      </w:r>
      <w:r w:rsidR="00E17A30">
        <w:rPr>
          <w:sz w:val="24"/>
          <w:szCs w:val="24"/>
        </w:rPr>
        <w:t>ific Engagement stream</w:t>
      </w:r>
      <w:r w:rsidR="00E17A30" w:rsidRPr="00735C57">
        <w:rPr>
          <w:sz w:val="24"/>
          <w:szCs w:val="24"/>
        </w:rPr>
        <w:t xml:space="preserve"> </w:t>
      </w:r>
      <w:r w:rsidRPr="00735C57">
        <w:rPr>
          <w:sz w:val="24"/>
          <w:szCs w:val="24"/>
        </w:rPr>
        <w:t xml:space="preserve">visa pre-application process. </w:t>
      </w:r>
      <w:r w:rsidR="00CD299F" w:rsidRPr="00735C57">
        <w:rPr>
          <w:sz w:val="24"/>
          <w:szCs w:val="24"/>
        </w:rPr>
        <w:t>T</w:t>
      </w:r>
      <w:r w:rsidRPr="00735C57">
        <w:rPr>
          <w:sz w:val="24"/>
          <w:szCs w:val="24"/>
        </w:rPr>
        <w:t xml:space="preserve">he following requirements must be met in order for a person to be eligible to be registered in a </w:t>
      </w:r>
      <w:r w:rsidR="00E17A30" w:rsidRPr="0079714F">
        <w:rPr>
          <w:sz w:val="24"/>
          <w:szCs w:val="24"/>
        </w:rPr>
        <w:t>Pac</w:t>
      </w:r>
      <w:r w:rsidR="00E17A30">
        <w:rPr>
          <w:sz w:val="24"/>
          <w:szCs w:val="24"/>
        </w:rPr>
        <w:t>ific Engagement stream</w:t>
      </w:r>
      <w:r w:rsidR="00E17A30" w:rsidRPr="00735C57">
        <w:rPr>
          <w:sz w:val="24"/>
          <w:szCs w:val="24"/>
        </w:rPr>
        <w:t xml:space="preserve"> </w:t>
      </w:r>
      <w:r w:rsidRPr="00735C57">
        <w:rPr>
          <w:sz w:val="24"/>
          <w:szCs w:val="24"/>
        </w:rPr>
        <w:t>visa pre-application process:</w:t>
      </w:r>
    </w:p>
    <w:p w14:paraId="07EB3BF2" w14:textId="3FDDD679" w:rsidR="00447BF5" w:rsidRPr="00735C57" w:rsidRDefault="00447BF5" w:rsidP="00447BF5">
      <w:pPr>
        <w:pStyle w:val="ESAttNormal"/>
        <w:numPr>
          <w:ilvl w:val="0"/>
          <w:numId w:val="5"/>
        </w:numPr>
        <w:rPr>
          <w:sz w:val="24"/>
          <w:szCs w:val="24"/>
        </w:rPr>
      </w:pPr>
      <w:r w:rsidRPr="00735C57">
        <w:rPr>
          <w:sz w:val="24"/>
          <w:szCs w:val="24"/>
        </w:rPr>
        <w:t xml:space="preserve">the person must hold a valid passport issued by </w:t>
      </w:r>
      <w:r w:rsidR="003A25FE" w:rsidRPr="00735C57">
        <w:rPr>
          <w:sz w:val="24"/>
          <w:szCs w:val="24"/>
        </w:rPr>
        <w:t>the</w:t>
      </w:r>
      <w:r w:rsidRPr="00735C57">
        <w:rPr>
          <w:sz w:val="24"/>
          <w:szCs w:val="24"/>
        </w:rPr>
        <w:t xml:space="preserve"> country to which </w:t>
      </w:r>
      <w:r w:rsidR="003A25FE" w:rsidRPr="00735C57">
        <w:rPr>
          <w:sz w:val="24"/>
          <w:szCs w:val="24"/>
        </w:rPr>
        <w:t>the</w:t>
      </w:r>
      <w:r w:rsidRPr="00735C57">
        <w:rPr>
          <w:sz w:val="24"/>
          <w:szCs w:val="24"/>
        </w:rPr>
        <w:t xml:space="preserve"> particular </w:t>
      </w:r>
      <w:r w:rsidR="00E17A30" w:rsidRPr="0079714F">
        <w:rPr>
          <w:sz w:val="24"/>
          <w:szCs w:val="24"/>
        </w:rPr>
        <w:t>Pac</w:t>
      </w:r>
      <w:r w:rsidR="00E17A30">
        <w:rPr>
          <w:sz w:val="24"/>
          <w:szCs w:val="24"/>
        </w:rPr>
        <w:t>ific Engagement stream</w:t>
      </w:r>
      <w:r w:rsidR="00E17A30" w:rsidRPr="00735C57">
        <w:rPr>
          <w:sz w:val="24"/>
          <w:szCs w:val="24"/>
        </w:rPr>
        <w:t xml:space="preserve"> </w:t>
      </w:r>
      <w:r w:rsidRPr="00735C57">
        <w:rPr>
          <w:sz w:val="24"/>
          <w:szCs w:val="24"/>
        </w:rPr>
        <w:t>visa p</w:t>
      </w:r>
      <w:r w:rsidR="001830DE" w:rsidRPr="00735C57">
        <w:rPr>
          <w:sz w:val="24"/>
          <w:szCs w:val="24"/>
        </w:rPr>
        <w:t>re-application process relates</w:t>
      </w:r>
      <w:r w:rsidR="00E17A30">
        <w:rPr>
          <w:sz w:val="24"/>
          <w:szCs w:val="24"/>
        </w:rPr>
        <w:t xml:space="preserve"> (see section 8</w:t>
      </w:r>
      <w:r w:rsidR="007F7E40" w:rsidRPr="00735C57">
        <w:rPr>
          <w:sz w:val="24"/>
          <w:szCs w:val="24"/>
        </w:rPr>
        <w:t xml:space="preserve"> above)</w:t>
      </w:r>
      <w:r w:rsidR="00513264" w:rsidRPr="00735C57">
        <w:rPr>
          <w:sz w:val="24"/>
          <w:szCs w:val="24"/>
        </w:rPr>
        <w:t>;</w:t>
      </w:r>
      <w:r w:rsidR="001830DE" w:rsidRPr="00735C57">
        <w:rPr>
          <w:sz w:val="24"/>
          <w:szCs w:val="24"/>
        </w:rPr>
        <w:t xml:space="preserve"> </w:t>
      </w:r>
    </w:p>
    <w:p w14:paraId="74F33E57" w14:textId="661B1EA9" w:rsidR="002B753D" w:rsidRPr="00735C57" w:rsidRDefault="00447BF5" w:rsidP="001D5038">
      <w:pPr>
        <w:pStyle w:val="ESAttNormal"/>
        <w:numPr>
          <w:ilvl w:val="0"/>
          <w:numId w:val="5"/>
        </w:numPr>
        <w:rPr>
          <w:sz w:val="24"/>
          <w:szCs w:val="24"/>
        </w:rPr>
      </w:pPr>
      <w:r w:rsidRPr="00735C57">
        <w:rPr>
          <w:sz w:val="24"/>
          <w:szCs w:val="24"/>
        </w:rPr>
        <w:t xml:space="preserve">the person must not be a citizen of New Zealand. </w:t>
      </w:r>
      <w:r w:rsidR="002B753D" w:rsidRPr="00735C57">
        <w:rPr>
          <w:sz w:val="24"/>
          <w:szCs w:val="24"/>
        </w:rPr>
        <w:t xml:space="preserve">This requirement prevents people with dual citizenship with New Zealand from registering for a </w:t>
      </w:r>
      <w:r w:rsidR="00E17A30" w:rsidRPr="0079714F">
        <w:rPr>
          <w:sz w:val="24"/>
          <w:szCs w:val="24"/>
        </w:rPr>
        <w:t>Pac</w:t>
      </w:r>
      <w:r w:rsidR="00E17A30">
        <w:rPr>
          <w:sz w:val="24"/>
          <w:szCs w:val="24"/>
        </w:rPr>
        <w:t>ific Engagement stream</w:t>
      </w:r>
      <w:r w:rsidR="00E17A30" w:rsidRPr="00735C57">
        <w:rPr>
          <w:sz w:val="24"/>
          <w:szCs w:val="24"/>
        </w:rPr>
        <w:t xml:space="preserve"> </w:t>
      </w:r>
      <w:r w:rsidR="002B753D" w:rsidRPr="00735C57">
        <w:rPr>
          <w:sz w:val="24"/>
          <w:szCs w:val="24"/>
        </w:rPr>
        <w:t xml:space="preserve">visa </w:t>
      </w:r>
      <w:r w:rsidR="00E17A30">
        <w:rPr>
          <w:sz w:val="24"/>
          <w:szCs w:val="24"/>
        </w:rPr>
        <w:t xml:space="preserve">pre-application </w:t>
      </w:r>
      <w:r w:rsidR="002B753D" w:rsidRPr="00735C57">
        <w:rPr>
          <w:sz w:val="24"/>
          <w:szCs w:val="24"/>
        </w:rPr>
        <w:t>process</w:t>
      </w:r>
      <w:r w:rsidR="00E50454">
        <w:rPr>
          <w:sz w:val="24"/>
          <w:szCs w:val="24"/>
        </w:rPr>
        <w:t xml:space="preserve">. </w:t>
      </w:r>
      <w:r w:rsidR="00E17A30">
        <w:rPr>
          <w:sz w:val="24"/>
          <w:szCs w:val="24"/>
        </w:rPr>
        <w:t>T</w:t>
      </w:r>
      <w:r w:rsidR="002B753D" w:rsidRPr="00735C57">
        <w:rPr>
          <w:sz w:val="24"/>
          <w:szCs w:val="24"/>
        </w:rPr>
        <w:t>hese people will already have a right of residence in New Zealand</w:t>
      </w:r>
      <w:r w:rsidR="00F75D78">
        <w:rPr>
          <w:sz w:val="24"/>
          <w:szCs w:val="24"/>
        </w:rPr>
        <w:t xml:space="preserve"> and indefinite stay in Australia due to access to the Subclass 444 (Special Category) visa.</w:t>
      </w:r>
      <w:r w:rsidR="002B753D" w:rsidRPr="00735C57">
        <w:rPr>
          <w:sz w:val="24"/>
          <w:szCs w:val="24"/>
        </w:rPr>
        <w:t xml:space="preserve"> </w:t>
      </w:r>
      <w:r w:rsidR="00F75D78">
        <w:rPr>
          <w:sz w:val="24"/>
          <w:szCs w:val="24"/>
        </w:rPr>
        <w:t>F</w:t>
      </w:r>
      <w:r w:rsidR="00C71111">
        <w:rPr>
          <w:sz w:val="24"/>
          <w:szCs w:val="24"/>
        </w:rPr>
        <w:t>urther, f</w:t>
      </w:r>
      <w:r w:rsidR="00E17A30" w:rsidRPr="00735C57">
        <w:rPr>
          <w:sz w:val="24"/>
          <w:szCs w:val="24"/>
        </w:rPr>
        <w:t>rom 1 July 2023</w:t>
      </w:r>
      <w:r w:rsidR="00E17A30">
        <w:rPr>
          <w:sz w:val="24"/>
          <w:szCs w:val="24"/>
        </w:rPr>
        <w:t>,</w:t>
      </w:r>
      <w:r w:rsidR="00E17A30" w:rsidRPr="00735C57">
        <w:rPr>
          <w:sz w:val="24"/>
          <w:szCs w:val="24"/>
        </w:rPr>
        <w:t xml:space="preserve"> New Zealand citizens </w:t>
      </w:r>
      <w:r w:rsidR="00F75D78">
        <w:rPr>
          <w:sz w:val="24"/>
          <w:szCs w:val="24"/>
        </w:rPr>
        <w:t xml:space="preserve">who hold a Subclass 444 (Special Category) visa also </w:t>
      </w:r>
      <w:r w:rsidR="00E17A30" w:rsidRPr="00735C57">
        <w:rPr>
          <w:sz w:val="24"/>
          <w:szCs w:val="24"/>
        </w:rPr>
        <w:t>have a direct pathway to Australian citizenship</w:t>
      </w:r>
      <w:r w:rsidR="00E50454">
        <w:rPr>
          <w:sz w:val="24"/>
          <w:szCs w:val="24"/>
        </w:rPr>
        <w:t xml:space="preserve">. </w:t>
      </w:r>
      <w:r w:rsidR="00E17A30">
        <w:rPr>
          <w:sz w:val="24"/>
          <w:szCs w:val="24"/>
        </w:rPr>
        <w:t>As</w:t>
      </w:r>
      <w:r w:rsidR="00E17A30" w:rsidRPr="00735C57">
        <w:rPr>
          <w:sz w:val="24"/>
          <w:szCs w:val="24"/>
        </w:rPr>
        <w:t xml:space="preserve"> </w:t>
      </w:r>
      <w:r w:rsidR="002B753D" w:rsidRPr="00735C57">
        <w:rPr>
          <w:sz w:val="24"/>
          <w:szCs w:val="24"/>
        </w:rPr>
        <w:t xml:space="preserve">the numbers of </w:t>
      </w:r>
      <w:r w:rsidR="00E17A30" w:rsidRPr="0079714F">
        <w:rPr>
          <w:sz w:val="24"/>
          <w:szCs w:val="24"/>
        </w:rPr>
        <w:t>Pac</w:t>
      </w:r>
      <w:r w:rsidR="00E17A30">
        <w:rPr>
          <w:sz w:val="24"/>
          <w:szCs w:val="24"/>
        </w:rPr>
        <w:t>ific Engagement stream</w:t>
      </w:r>
      <w:r w:rsidR="00E17A30" w:rsidRPr="00735C57">
        <w:rPr>
          <w:sz w:val="24"/>
          <w:szCs w:val="24"/>
        </w:rPr>
        <w:t xml:space="preserve"> </w:t>
      </w:r>
      <w:r w:rsidR="002B753D" w:rsidRPr="00735C57">
        <w:rPr>
          <w:sz w:val="24"/>
          <w:szCs w:val="24"/>
        </w:rPr>
        <w:t xml:space="preserve">visas will be limited for each participating country, </w:t>
      </w:r>
      <w:r w:rsidR="008179D2" w:rsidRPr="00735C57">
        <w:rPr>
          <w:sz w:val="24"/>
          <w:szCs w:val="24"/>
        </w:rPr>
        <w:t xml:space="preserve">allowing </w:t>
      </w:r>
      <w:r w:rsidR="00E17A30" w:rsidRPr="00735C57">
        <w:rPr>
          <w:sz w:val="24"/>
          <w:szCs w:val="24"/>
        </w:rPr>
        <w:t xml:space="preserve">New Zealand </w:t>
      </w:r>
      <w:r w:rsidR="00E17A30">
        <w:rPr>
          <w:sz w:val="24"/>
          <w:szCs w:val="24"/>
        </w:rPr>
        <w:t xml:space="preserve">citizens </w:t>
      </w:r>
      <w:r w:rsidR="008179D2" w:rsidRPr="00735C57">
        <w:rPr>
          <w:sz w:val="24"/>
          <w:szCs w:val="24"/>
        </w:rPr>
        <w:t>to register c</w:t>
      </w:r>
      <w:r w:rsidR="002B753D" w:rsidRPr="00735C57">
        <w:rPr>
          <w:sz w:val="24"/>
          <w:szCs w:val="24"/>
        </w:rPr>
        <w:t xml:space="preserve">ould deprive others, to whom residence in New Zealand is not available, of </w:t>
      </w:r>
      <w:r w:rsidR="008179D2" w:rsidRPr="00735C57">
        <w:rPr>
          <w:sz w:val="24"/>
          <w:szCs w:val="24"/>
        </w:rPr>
        <w:t>an opportunity to obtain a place to apply for</w:t>
      </w:r>
      <w:r w:rsidR="007F7E40" w:rsidRPr="00735C57">
        <w:rPr>
          <w:sz w:val="24"/>
          <w:szCs w:val="24"/>
        </w:rPr>
        <w:t xml:space="preserve"> a </w:t>
      </w:r>
      <w:r w:rsidR="00E17A30" w:rsidRPr="0079714F">
        <w:rPr>
          <w:sz w:val="24"/>
          <w:szCs w:val="24"/>
        </w:rPr>
        <w:t>Pac</w:t>
      </w:r>
      <w:r w:rsidR="00E17A30">
        <w:rPr>
          <w:sz w:val="24"/>
          <w:szCs w:val="24"/>
        </w:rPr>
        <w:t>ific Engagement stream</w:t>
      </w:r>
      <w:r w:rsidR="00E17A30" w:rsidRPr="00735C57">
        <w:rPr>
          <w:sz w:val="24"/>
          <w:szCs w:val="24"/>
        </w:rPr>
        <w:t xml:space="preserve"> </w:t>
      </w:r>
      <w:r w:rsidR="007F7E40" w:rsidRPr="00735C57">
        <w:rPr>
          <w:sz w:val="24"/>
          <w:szCs w:val="24"/>
        </w:rPr>
        <w:t>visa permitting</w:t>
      </w:r>
      <w:r w:rsidR="008179D2" w:rsidRPr="00735C57">
        <w:rPr>
          <w:sz w:val="24"/>
          <w:szCs w:val="24"/>
        </w:rPr>
        <w:t xml:space="preserve"> </w:t>
      </w:r>
      <w:r w:rsidR="002B753D" w:rsidRPr="00735C57">
        <w:rPr>
          <w:sz w:val="24"/>
          <w:szCs w:val="24"/>
        </w:rPr>
        <w:t xml:space="preserve">permanent residence in Australia. </w:t>
      </w:r>
    </w:p>
    <w:p w14:paraId="75542932" w14:textId="38BACD3F" w:rsidR="000C6869" w:rsidRPr="00735C57" w:rsidRDefault="00447BF5" w:rsidP="003A25FE">
      <w:pPr>
        <w:pStyle w:val="ESAttNormal"/>
        <w:numPr>
          <w:ilvl w:val="0"/>
          <w:numId w:val="5"/>
        </w:numPr>
        <w:rPr>
          <w:sz w:val="24"/>
          <w:szCs w:val="24"/>
        </w:rPr>
      </w:pPr>
      <w:r w:rsidRPr="00735C57">
        <w:rPr>
          <w:sz w:val="24"/>
          <w:szCs w:val="24"/>
        </w:rPr>
        <w:lastRenderedPageBreak/>
        <w:t xml:space="preserve">the person, or a parent of the person, </w:t>
      </w:r>
      <w:r w:rsidR="000C6869" w:rsidRPr="00735C57">
        <w:rPr>
          <w:sz w:val="24"/>
          <w:szCs w:val="24"/>
        </w:rPr>
        <w:t>must have been</w:t>
      </w:r>
      <w:r w:rsidRPr="00735C57">
        <w:rPr>
          <w:sz w:val="24"/>
          <w:szCs w:val="24"/>
        </w:rPr>
        <w:t xml:space="preserve"> born in a country</w:t>
      </w:r>
      <w:r w:rsidR="000C6869" w:rsidRPr="00735C57">
        <w:rPr>
          <w:sz w:val="24"/>
          <w:szCs w:val="24"/>
        </w:rPr>
        <w:t xml:space="preserve"> specified</w:t>
      </w:r>
      <w:r w:rsidRPr="00735C57">
        <w:rPr>
          <w:sz w:val="24"/>
          <w:szCs w:val="24"/>
        </w:rPr>
        <w:t xml:space="preserve"> in Schedule 1 to the instrument. </w:t>
      </w:r>
      <w:r w:rsidR="000C6869" w:rsidRPr="00735C57">
        <w:rPr>
          <w:sz w:val="24"/>
          <w:szCs w:val="24"/>
        </w:rPr>
        <w:t xml:space="preserve">The countries specified in Schedule 1 are the Pacific island countries and Timor-Leste, </w:t>
      </w:r>
      <w:r w:rsidR="00E17A30">
        <w:rPr>
          <w:sz w:val="24"/>
          <w:szCs w:val="24"/>
        </w:rPr>
        <w:t xml:space="preserve">as well as </w:t>
      </w:r>
      <w:r w:rsidR="000C6869" w:rsidRPr="00735C57">
        <w:rPr>
          <w:sz w:val="24"/>
          <w:szCs w:val="24"/>
        </w:rPr>
        <w:t xml:space="preserve">Australia and New Zealand. An applicant for the visa does not need to have been born in the specific country to which the </w:t>
      </w:r>
      <w:r w:rsidR="00E17A30" w:rsidRPr="00735C57">
        <w:rPr>
          <w:sz w:val="24"/>
          <w:szCs w:val="24"/>
        </w:rPr>
        <w:t xml:space="preserve">visa </w:t>
      </w:r>
      <w:r w:rsidR="000C6869" w:rsidRPr="00735C57">
        <w:rPr>
          <w:sz w:val="24"/>
          <w:szCs w:val="24"/>
        </w:rPr>
        <w:t>pre</w:t>
      </w:r>
      <w:r w:rsidR="000C6869" w:rsidRPr="00735C57">
        <w:rPr>
          <w:sz w:val="24"/>
          <w:szCs w:val="24"/>
        </w:rPr>
        <w:noBreakHyphen/>
        <w:t xml:space="preserve">application process relates, but does need to have been born in, or have a parent who was born in, one of the relevant </w:t>
      </w:r>
      <w:r w:rsidR="00E17A30">
        <w:rPr>
          <w:sz w:val="24"/>
          <w:szCs w:val="24"/>
        </w:rPr>
        <w:t>countries</w:t>
      </w:r>
      <w:r w:rsidR="000C6869" w:rsidRPr="00735C57">
        <w:rPr>
          <w:sz w:val="24"/>
          <w:szCs w:val="24"/>
        </w:rPr>
        <w:t xml:space="preserve"> included in the scope of the Pacific Engagement program, or in Australia or New Zealand. This recognises that a parent may have travelled to another country in the region (including Australia or New Zealand) to give birth at alternative medical facilities. This requirement ensures that an applicant for the grant of a </w:t>
      </w:r>
      <w:r w:rsidR="00E17A30" w:rsidRPr="0079714F">
        <w:rPr>
          <w:sz w:val="24"/>
          <w:szCs w:val="24"/>
        </w:rPr>
        <w:t>Pac</w:t>
      </w:r>
      <w:r w:rsidR="00E17A30">
        <w:rPr>
          <w:sz w:val="24"/>
          <w:szCs w:val="24"/>
        </w:rPr>
        <w:t>ific Engagement stream</w:t>
      </w:r>
      <w:r w:rsidR="00E17A30" w:rsidRPr="00735C57">
        <w:rPr>
          <w:sz w:val="24"/>
          <w:szCs w:val="24"/>
        </w:rPr>
        <w:t xml:space="preserve"> </w:t>
      </w:r>
      <w:r w:rsidR="000C6869" w:rsidRPr="00735C57">
        <w:rPr>
          <w:sz w:val="24"/>
          <w:szCs w:val="24"/>
        </w:rPr>
        <w:t xml:space="preserve">visa has enduring ties with </w:t>
      </w:r>
      <w:r w:rsidR="00E17A30">
        <w:rPr>
          <w:sz w:val="24"/>
          <w:szCs w:val="24"/>
        </w:rPr>
        <w:t>a</w:t>
      </w:r>
      <w:r w:rsidR="000C6869" w:rsidRPr="00735C57">
        <w:rPr>
          <w:sz w:val="24"/>
          <w:szCs w:val="24"/>
        </w:rPr>
        <w:t xml:space="preserve"> Pacific island </w:t>
      </w:r>
      <w:r w:rsidR="00E17A30">
        <w:rPr>
          <w:sz w:val="24"/>
          <w:szCs w:val="24"/>
        </w:rPr>
        <w:t>country</w:t>
      </w:r>
      <w:r w:rsidR="000C6869" w:rsidRPr="00735C57">
        <w:rPr>
          <w:sz w:val="24"/>
          <w:szCs w:val="24"/>
        </w:rPr>
        <w:t xml:space="preserve"> or Timor-Leste. Applicants who acquire citizenship of a relevant Pacific island country or Timor-Leste without having been born, or having a parent born, in a relevant country will not be eligible to register for the ballot or to apply for a </w:t>
      </w:r>
      <w:r w:rsidR="00E17A30" w:rsidRPr="0079714F">
        <w:rPr>
          <w:sz w:val="24"/>
          <w:szCs w:val="24"/>
        </w:rPr>
        <w:t>Pac</w:t>
      </w:r>
      <w:r w:rsidR="00E17A30">
        <w:rPr>
          <w:sz w:val="24"/>
          <w:szCs w:val="24"/>
        </w:rPr>
        <w:t>ific Engagement stream</w:t>
      </w:r>
      <w:r w:rsidR="00E17A30" w:rsidRPr="00735C57">
        <w:rPr>
          <w:sz w:val="24"/>
          <w:szCs w:val="24"/>
        </w:rPr>
        <w:t xml:space="preserve"> </w:t>
      </w:r>
      <w:r w:rsidR="000C6869" w:rsidRPr="00735C57">
        <w:rPr>
          <w:sz w:val="24"/>
          <w:szCs w:val="24"/>
        </w:rPr>
        <w:t xml:space="preserve">visa. This will assist in achieving the purpose of the </w:t>
      </w:r>
      <w:r w:rsidR="00E17A30" w:rsidRPr="0079714F">
        <w:rPr>
          <w:sz w:val="24"/>
          <w:szCs w:val="24"/>
        </w:rPr>
        <w:t>Pac</w:t>
      </w:r>
      <w:r w:rsidR="00E17A30">
        <w:rPr>
          <w:sz w:val="24"/>
          <w:szCs w:val="24"/>
        </w:rPr>
        <w:t>ific Engagement stream</w:t>
      </w:r>
      <w:r w:rsidR="00E17A30" w:rsidRPr="00735C57">
        <w:rPr>
          <w:sz w:val="24"/>
          <w:szCs w:val="24"/>
        </w:rPr>
        <w:t xml:space="preserve"> </w:t>
      </w:r>
      <w:r w:rsidR="000C6869" w:rsidRPr="00735C57">
        <w:rPr>
          <w:sz w:val="24"/>
          <w:szCs w:val="24"/>
        </w:rPr>
        <w:t xml:space="preserve">visa in strengthening lasting and genuine on-going ties with the Pacific island countries and Timor-Leste; and  </w:t>
      </w:r>
    </w:p>
    <w:p w14:paraId="0773CFD2" w14:textId="2481ACA9" w:rsidR="001830DE" w:rsidRPr="00735C57" w:rsidRDefault="001830DE" w:rsidP="001D5038">
      <w:pPr>
        <w:pStyle w:val="ESAttNormal"/>
        <w:numPr>
          <w:ilvl w:val="0"/>
          <w:numId w:val="5"/>
        </w:numPr>
        <w:rPr>
          <w:sz w:val="24"/>
          <w:szCs w:val="24"/>
        </w:rPr>
      </w:pPr>
      <w:r w:rsidRPr="00735C57">
        <w:rPr>
          <w:sz w:val="24"/>
          <w:szCs w:val="24"/>
        </w:rPr>
        <w:t xml:space="preserve">the person must be aged at least 18 years and no more than 45 years at the beginning of the registration </w:t>
      </w:r>
      <w:r w:rsidR="0069717C" w:rsidRPr="00735C57">
        <w:rPr>
          <w:sz w:val="24"/>
          <w:szCs w:val="24"/>
        </w:rPr>
        <w:t xml:space="preserve">open </w:t>
      </w:r>
      <w:r w:rsidRPr="00735C57">
        <w:rPr>
          <w:sz w:val="24"/>
          <w:szCs w:val="24"/>
        </w:rPr>
        <w:t>period</w:t>
      </w:r>
      <w:r w:rsidR="0069717C" w:rsidRPr="00735C57">
        <w:rPr>
          <w:sz w:val="24"/>
          <w:szCs w:val="24"/>
        </w:rPr>
        <w:t xml:space="preserve"> (for registra</w:t>
      </w:r>
      <w:r w:rsidR="00E17A30">
        <w:rPr>
          <w:sz w:val="24"/>
          <w:szCs w:val="24"/>
        </w:rPr>
        <w:t>tion open period, see section 11</w:t>
      </w:r>
      <w:r w:rsidR="0069717C" w:rsidRPr="00735C57">
        <w:rPr>
          <w:sz w:val="24"/>
          <w:szCs w:val="24"/>
        </w:rPr>
        <w:t>, below)</w:t>
      </w:r>
      <w:r w:rsidRPr="00735C57">
        <w:rPr>
          <w:sz w:val="24"/>
          <w:szCs w:val="24"/>
        </w:rPr>
        <w:t xml:space="preserve">. The intention is that a person must </w:t>
      </w:r>
      <w:r w:rsidR="003A25FE" w:rsidRPr="00735C57">
        <w:rPr>
          <w:sz w:val="24"/>
          <w:szCs w:val="24"/>
        </w:rPr>
        <w:t xml:space="preserve">meet the age requirement </w:t>
      </w:r>
      <w:r w:rsidRPr="00735C57">
        <w:rPr>
          <w:sz w:val="24"/>
          <w:szCs w:val="24"/>
        </w:rPr>
        <w:t xml:space="preserve">to </w:t>
      </w:r>
      <w:r w:rsidR="0069717C" w:rsidRPr="00735C57">
        <w:rPr>
          <w:sz w:val="24"/>
          <w:szCs w:val="24"/>
        </w:rPr>
        <w:t>register for a process</w:t>
      </w:r>
      <w:r w:rsidR="00E50454">
        <w:rPr>
          <w:sz w:val="24"/>
          <w:szCs w:val="24"/>
        </w:rPr>
        <w:t xml:space="preserve">. </w:t>
      </w:r>
      <w:r w:rsidR="0069717C" w:rsidRPr="00735C57">
        <w:rPr>
          <w:sz w:val="24"/>
          <w:szCs w:val="24"/>
        </w:rPr>
        <w:t>I</w:t>
      </w:r>
      <w:r w:rsidRPr="00735C57">
        <w:rPr>
          <w:sz w:val="24"/>
          <w:szCs w:val="24"/>
        </w:rPr>
        <w:t>f selected</w:t>
      </w:r>
      <w:r w:rsidR="0069717C" w:rsidRPr="00735C57">
        <w:rPr>
          <w:sz w:val="24"/>
          <w:szCs w:val="24"/>
        </w:rPr>
        <w:t xml:space="preserve"> to apply for </w:t>
      </w:r>
      <w:r w:rsidR="00AA3752">
        <w:rPr>
          <w:sz w:val="24"/>
          <w:szCs w:val="24"/>
        </w:rPr>
        <w:t xml:space="preserve">a </w:t>
      </w:r>
      <w:r w:rsidR="00E17A30" w:rsidRPr="0079714F">
        <w:rPr>
          <w:sz w:val="24"/>
          <w:szCs w:val="24"/>
        </w:rPr>
        <w:t>Pac</w:t>
      </w:r>
      <w:r w:rsidR="00E17A30">
        <w:rPr>
          <w:sz w:val="24"/>
          <w:szCs w:val="24"/>
        </w:rPr>
        <w:t>ific Engagement stream</w:t>
      </w:r>
      <w:r w:rsidR="00E17A30" w:rsidRPr="00735C57">
        <w:rPr>
          <w:sz w:val="24"/>
          <w:szCs w:val="24"/>
        </w:rPr>
        <w:t xml:space="preserve"> </w:t>
      </w:r>
      <w:r w:rsidRPr="00735C57">
        <w:rPr>
          <w:sz w:val="24"/>
          <w:szCs w:val="24"/>
        </w:rPr>
        <w:t>visa</w:t>
      </w:r>
      <w:r w:rsidR="0069717C" w:rsidRPr="00735C57">
        <w:rPr>
          <w:sz w:val="24"/>
          <w:szCs w:val="24"/>
        </w:rPr>
        <w:t>, the person will meet the requirements to make a valid application for the visa on the basis of their age (between 18 and 45 years) as it was at the beginning of the registration open period rather than at the date the visa application is made</w:t>
      </w:r>
      <w:r w:rsidR="00E50454">
        <w:rPr>
          <w:sz w:val="24"/>
          <w:szCs w:val="24"/>
        </w:rPr>
        <w:t xml:space="preserve">. </w:t>
      </w:r>
      <w:r w:rsidR="0069717C" w:rsidRPr="00735C57">
        <w:rPr>
          <w:sz w:val="24"/>
          <w:szCs w:val="24"/>
        </w:rPr>
        <w:t>This will avoid any possible disadvantage due to the passage of time between registration and visa application</w:t>
      </w:r>
      <w:r w:rsidR="00E50454">
        <w:rPr>
          <w:sz w:val="24"/>
          <w:szCs w:val="24"/>
        </w:rPr>
        <w:t xml:space="preserve">. </w:t>
      </w:r>
      <w:r w:rsidR="0069717C" w:rsidRPr="00735C57">
        <w:rPr>
          <w:sz w:val="24"/>
          <w:szCs w:val="24"/>
        </w:rPr>
        <w:t xml:space="preserve"> </w:t>
      </w:r>
      <w:r w:rsidRPr="00735C57">
        <w:rPr>
          <w:sz w:val="24"/>
          <w:szCs w:val="24"/>
        </w:rPr>
        <w:t xml:space="preserve"> </w:t>
      </w:r>
    </w:p>
    <w:p w14:paraId="00F86FDA" w14:textId="4BE2676B" w:rsidR="002A526B" w:rsidRPr="00735C57" w:rsidRDefault="002A526B" w:rsidP="002A526B">
      <w:pPr>
        <w:pStyle w:val="ESAttHeading"/>
        <w:rPr>
          <w:sz w:val="24"/>
          <w:szCs w:val="24"/>
        </w:rPr>
      </w:pPr>
      <w:r w:rsidRPr="00735C57">
        <w:rPr>
          <w:sz w:val="24"/>
          <w:szCs w:val="24"/>
        </w:rPr>
        <w:t>Section</w:t>
      </w:r>
      <w:r w:rsidR="00E17A30">
        <w:rPr>
          <w:sz w:val="24"/>
          <w:szCs w:val="24"/>
        </w:rPr>
        <w:t xml:space="preserve"> 11</w:t>
      </w:r>
      <w:r w:rsidR="00CD299F" w:rsidRPr="00735C57">
        <w:rPr>
          <w:sz w:val="24"/>
          <w:szCs w:val="24"/>
        </w:rPr>
        <w:t xml:space="preserve"> – Registration open period</w:t>
      </w:r>
    </w:p>
    <w:p w14:paraId="182F7F86" w14:textId="5F4F28BC" w:rsidR="00367D9A" w:rsidRPr="00735C57" w:rsidRDefault="000C5420" w:rsidP="005D648D">
      <w:pPr>
        <w:pStyle w:val="ESAttNormal"/>
        <w:rPr>
          <w:sz w:val="24"/>
          <w:szCs w:val="24"/>
        </w:rPr>
      </w:pPr>
      <w:r w:rsidRPr="00735C57">
        <w:rPr>
          <w:sz w:val="24"/>
          <w:szCs w:val="24"/>
        </w:rPr>
        <w:t xml:space="preserve">This section provides </w:t>
      </w:r>
      <w:r w:rsidR="00367D9A" w:rsidRPr="00735C57">
        <w:rPr>
          <w:sz w:val="24"/>
          <w:szCs w:val="24"/>
        </w:rPr>
        <w:t xml:space="preserve">that a </w:t>
      </w:r>
      <w:r w:rsidR="00E17A30" w:rsidRPr="0079714F">
        <w:rPr>
          <w:sz w:val="24"/>
          <w:szCs w:val="24"/>
        </w:rPr>
        <w:t>Pac</w:t>
      </w:r>
      <w:r w:rsidR="00E17A30">
        <w:rPr>
          <w:sz w:val="24"/>
          <w:szCs w:val="24"/>
        </w:rPr>
        <w:t>ific Engagement stream</w:t>
      </w:r>
      <w:r w:rsidR="00E17A30" w:rsidRPr="00735C57">
        <w:rPr>
          <w:sz w:val="24"/>
          <w:szCs w:val="24"/>
        </w:rPr>
        <w:t xml:space="preserve"> </w:t>
      </w:r>
      <w:r w:rsidR="00367D9A" w:rsidRPr="00735C57">
        <w:rPr>
          <w:sz w:val="24"/>
          <w:szCs w:val="24"/>
        </w:rPr>
        <w:t>visa pre-application process must involve a finite registration open period for the process, and that the Minister must cause the registration open period, and any extension of the period, to be published on the Department’s website.</w:t>
      </w:r>
    </w:p>
    <w:p w14:paraId="4554CE30" w14:textId="5C31D72F" w:rsidR="00367D9A" w:rsidRPr="00735C57" w:rsidRDefault="00367D9A" w:rsidP="005D648D">
      <w:pPr>
        <w:pStyle w:val="ESAttNormal"/>
        <w:rPr>
          <w:sz w:val="24"/>
          <w:szCs w:val="24"/>
        </w:rPr>
      </w:pPr>
      <w:r w:rsidRPr="00735C57">
        <w:rPr>
          <w:sz w:val="24"/>
          <w:szCs w:val="24"/>
        </w:rPr>
        <w:t xml:space="preserve">Registration open period for a particular process is defined in section 4, above, to mean the period during which the process </w:t>
      </w:r>
      <w:r w:rsidR="003A25FE" w:rsidRPr="00735C57">
        <w:rPr>
          <w:sz w:val="24"/>
          <w:szCs w:val="24"/>
        </w:rPr>
        <w:t xml:space="preserve">is </w:t>
      </w:r>
      <w:r w:rsidRPr="00735C57">
        <w:rPr>
          <w:sz w:val="24"/>
          <w:szCs w:val="24"/>
        </w:rPr>
        <w:t>open for registration</w:t>
      </w:r>
      <w:r w:rsidR="00E50454">
        <w:rPr>
          <w:sz w:val="24"/>
          <w:szCs w:val="24"/>
        </w:rPr>
        <w:t xml:space="preserve">. </w:t>
      </w:r>
      <w:r w:rsidRPr="00735C57">
        <w:rPr>
          <w:sz w:val="24"/>
          <w:szCs w:val="24"/>
        </w:rPr>
        <w:t xml:space="preserve">This means that when a country to which a visa pre-application process </w:t>
      </w:r>
      <w:r w:rsidR="003A25FE" w:rsidRPr="00735C57">
        <w:rPr>
          <w:sz w:val="24"/>
          <w:szCs w:val="24"/>
        </w:rPr>
        <w:t xml:space="preserve">applies </w:t>
      </w:r>
      <w:r w:rsidRPr="00735C57">
        <w:rPr>
          <w:sz w:val="24"/>
          <w:szCs w:val="24"/>
        </w:rPr>
        <w:t>is published on the Department’s webs</w:t>
      </w:r>
      <w:r w:rsidR="00E17A30">
        <w:rPr>
          <w:sz w:val="24"/>
          <w:szCs w:val="24"/>
        </w:rPr>
        <w:t>ite (in accordance with section 8</w:t>
      </w:r>
      <w:r w:rsidRPr="00735C57">
        <w:rPr>
          <w:sz w:val="24"/>
          <w:szCs w:val="24"/>
        </w:rPr>
        <w:t>, above</w:t>
      </w:r>
      <w:r w:rsidR="00E17A30">
        <w:rPr>
          <w:sz w:val="24"/>
          <w:szCs w:val="24"/>
        </w:rPr>
        <w:t>)</w:t>
      </w:r>
      <w:r w:rsidRPr="00735C57">
        <w:rPr>
          <w:sz w:val="24"/>
          <w:szCs w:val="24"/>
        </w:rPr>
        <w:t xml:space="preserve">, the period during which an eligible person may register for that process will also be published on the Department’s website. </w:t>
      </w:r>
      <w:r w:rsidR="000308F1" w:rsidRPr="00735C57">
        <w:rPr>
          <w:sz w:val="24"/>
          <w:szCs w:val="24"/>
        </w:rPr>
        <w:t>This ensures transparency and accessibility of information about each particular process.</w:t>
      </w:r>
      <w:r w:rsidRPr="00735C57">
        <w:rPr>
          <w:sz w:val="24"/>
          <w:szCs w:val="24"/>
        </w:rPr>
        <w:t xml:space="preserve"> </w:t>
      </w:r>
    </w:p>
    <w:p w14:paraId="2093AF20" w14:textId="35FE7232" w:rsidR="002A526B" w:rsidRPr="00735C57" w:rsidRDefault="002A526B" w:rsidP="002A526B">
      <w:pPr>
        <w:pStyle w:val="ESAttHeading"/>
        <w:rPr>
          <w:sz w:val="24"/>
          <w:szCs w:val="24"/>
        </w:rPr>
      </w:pPr>
      <w:r w:rsidRPr="00735C57">
        <w:rPr>
          <w:sz w:val="24"/>
          <w:szCs w:val="24"/>
        </w:rPr>
        <w:lastRenderedPageBreak/>
        <w:t xml:space="preserve">Section </w:t>
      </w:r>
      <w:r w:rsidR="000308F1" w:rsidRPr="00735C57">
        <w:rPr>
          <w:sz w:val="24"/>
          <w:szCs w:val="24"/>
        </w:rPr>
        <w:t>1</w:t>
      </w:r>
      <w:r w:rsidR="00E17A30">
        <w:rPr>
          <w:sz w:val="24"/>
          <w:szCs w:val="24"/>
        </w:rPr>
        <w:t>2</w:t>
      </w:r>
      <w:r w:rsidR="000308F1" w:rsidRPr="00735C57">
        <w:rPr>
          <w:sz w:val="24"/>
          <w:szCs w:val="24"/>
        </w:rPr>
        <w:t xml:space="preserve"> – Withdrawal of registration</w:t>
      </w:r>
    </w:p>
    <w:p w14:paraId="2B528C00" w14:textId="648FA24B" w:rsidR="00B80C21" w:rsidRPr="00735C57" w:rsidRDefault="001B1ECB" w:rsidP="005D648D">
      <w:pPr>
        <w:pStyle w:val="ESAttNormal"/>
        <w:rPr>
          <w:sz w:val="24"/>
          <w:szCs w:val="24"/>
        </w:rPr>
      </w:pPr>
      <w:r w:rsidRPr="00735C57">
        <w:rPr>
          <w:sz w:val="24"/>
          <w:szCs w:val="24"/>
        </w:rPr>
        <w:t xml:space="preserve">Section </w:t>
      </w:r>
      <w:r w:rsidR="00E17A30">
        <w:rPr>
          <w:sz w:val="24"/>
          <w:szCs w:val="24"/>
        </w:rPr>
        <w:t>12</w:t>
      </w:r>
      <w:r w:rsidRPr="00735C57">
        <w:rPr>
          <w:sz w:val="24"/>
          <w:szCs w:val="24"/>
        </w:rPr>
        <w:t xml:space="preserve"> provides that a registered participant </w:t>
      </w:r>
      <w:r w:rsidR="000308F1" w:rsidRPr="00735C57">
        <w:rPr>
          <w:sz w:val="24"/>
          <w:szCs w:val="24"/>
        </w:rPr>
        <w:t>in</w:t>
      </w:r>
      <w:r w:rsidRPr="00735C57">
        <w:rPr>
          <w:sz w:val="24"/>
          <w:szCs w:val="24"/>
        </w:rPr>
        <w:t xml:space="preserve"> a </w:t>
      </w:r>
      <w:r w:rsidR="00E17A30" w:rsidRPr="0079714F">
        <w:rPr>
          <w:sz w:val="24"/>
          <w:szCs w:val="24"/>
        </w:rPr>
        <w:t>Pac</w:t>
      </w:r>
      <w:r w:rsidR="00E17A30">
        <w:rPr>
          <w:sz w:val="24"/>
          <w:szCs w:val="24"/>
        </w:rPr>
        <w:t>ific Engagement stream</w:t>
      </w:r>
      <w:r w:rsidR="00E17A30" w:rsidRPr="00735C57">
        <w:rPr>
          <w:sz w:val="24"/>
          <w:szCs w:val="24"/>
        </w:rPr>
        <w:t xml:space="preserve"> </w:t>
      </w:r>
      <w:r w:rsidRPr="00735C57">
        <w:rPr>
          <w:sz w:val="24"/>
          <w:szCs w:val="24"/>
        </w:rPr>
        <w:t>visa pre-application process may withdraw their registration as a participant</w:t>
      </w:r>
      <w:r w:rsidR="000308F1" w:rsidRPr="00735C57">
        <w:rPr>
          <w:sz w:val="24"/>
          <w:szCs w:val="24"/>
        </w:rPr>
        <w:t xml:space="preserve"> by using </w:t>
      </w:r>
      <w:r w:rsidRPr="00735C57">
        <w:rPr>
          <w:sz w:val="24"/>
          <w:szCs w:val="24"/>
        </w:rPr>
        <w:t>a computer program made available on the internet</w:t>
      </w:r>
      <w:r w:rsidR="00B80C21" w:rsidRPr="00735C57">
        <w:rPr>
          <w:sz w:val="24"/>
          <w:szCs w:val="24"/>
        </w:rPr>
        <w:t xml:space="preserve"> for that purpose</w:t>
      </w:r>
      <w:r w:rsidRPr="00735C57">
        <w:rPr>
          <w:sz w:val="24"/>
          <w:szCs w:val="24"/>
        </w:rPr>
        <w:t xml:space="preserve">. </w:t>
      </w:r>
      <w:r w:rsidR="000308F1" w:rsidRPr="00735C57">
        <w:rPr>
          <w:sz w:val="24"/>
          <w:szCs w:val="24"/>
        </w:rPr>
        <w:t xml:space="preserve">This provision allows individual registered participants who are no longer interested in obtaining a </w:t>
      </w:r>
      <w:r w:rsidR="00E17A30" w:rsidRPr="0079714F">
        <w:rPr>
          <w:sz w:val="24"/>
          <w:szCs w:val="24"/>
        </w:rPr>
        <w:t>Pac</w:t>
      </w:r>
      <w:r w:rsidR="00E17A30">
        <w:rPr>
          <w:sz w:val="24"/>
          <w:szCs w:val="24"/>
        </w:rPr>
        <w:t>ific Engagement stream</w:t>
      </w:r>
      <w:r w:rsidR="000308F1" w:rsidRPr="00735C57">
        <w:rPr>
          <w:sz w:val="24"/>
          <w:szCs w:val="24"/>
        </w:rPr>
        <w:t xml:space="preserve"> visa to withdraw from the process, leaving the opportunity </w:t>
      </w:r>
      <w:r w:rsidR="00E17A30">
        <w:rPr>
          <w:sz w:val="24"/>
          <w:szCs w:val="24"/>
        </w:rPr>
        <w:t xml:space="preserve">for selection </w:t>
      </w:r>
      <w:r w:rsidR="000308F1" w:rsidRPr="00735C57">
        <w:rPr>
          <w:sz w:val="24"/>
          <w:szCs w:val="24"/>
        </w:rPr>
        <w:t>to other registered participants who retain their interest in the</w:t>
      </w:r>
      <w:r w:rsidR="00C71111">
        <w:rPr>
          <w:sz w:val="24"/>
          <w:szCs w:val="24"/>
        </w:rPr>
        <w:t xml:space="preserve"> Pacific Engagement stream visa</w:t>
      </w:r>
      <w:r w:rsidR="000308F1" w:rsidRPr="00735C57">
        <w:rPr>
          <w:sz w:val="24"/>
          <w:szCs w:val="24"/>
        </w:rPr>
        <w:t xml:space="preserve">. </w:t>
      </w:r>
    </w:p>
    <w:p w14:paraId="5CB2250E" w14:textId="7E85D583" w:rsidR="002A526B" w:rsidRPr="00735C57" w:rsidRDefault="00DE3517" w:rsidP="005D648D">
      <w:pPr>
        <w:pStyle w:val="ESAttNormal"/>
        <w:rPr>
          <w:sz w:val="24"/>
          <w:szCs w:val="24"/>
        </w:rPr>
      </w:pPr>
      <w:r>
        <w:rPr>
          <w:sz w:val="24"/>
          <w:szCs w:val="24"/>
        </w:rPr>
        <w:t>A note following section 12</w:t>
      </w:r>
      <w:r w:rsidR="00B80C21" w:rsidRPr="00735C57">
        <w:rPr>
          <w:sz w:val="24"/>
          <w:szCs w:val="24"/>
        </w:rPr>
        <w:t xml:space="preserve"> advises that </w:t>
      </w:r>
      <w:r w:rsidR="002940F4" w:rsidRPr="00735C57">
        <w:rPr>
          <w:sz w:val="24"/>
          <w:szCs w:val="24"/>
        </w:rPr>
        <w:t>a part of a visa pre-application process may be conducted by the use of a computer program under the Minister’s control (see subsection 46C(11) of the Migration Act)</w:t>
      </w:r>
      <w:r w:rsidR="00E50454">
        <w:rPr>
          <w:sz w:val="24"/>
          <w:szCs w:val="24"/>
        </w:rPr>
        <w:t xml:space="preserve">. </w:t>
      </w:r>
      <w:r w:rsidR="002940F4" w:rsidRPr="00735C57">
        <w:rPr>
          <w:sz w:val="24"/>
          <w:szCs w:val="24"/>
        </w:rPr>
        <w:t>This note makes clear the authority for</w:t>
      </w:r>
      <w:r w:rsidR="00EE7E7A" w:rsidRPr="00735C57">
        <w:rPr>
          <w:sz w:val="24"/>
          <w:szCs w:val="24"/>
        </w:rPr>
        <w:t xml:space="preserve"> the</w:t>
      </w:r>
      <w:r w:rsidR="002940F4" w:rsidRPr="00735C57">
        <w:rPr>
          <w:sz w:val="24"/>
          <w:szCs w:val="24"/>
        </w:rPr>
        <w:t xml:space="preserve"> provision in section </w:t>
      </w:r>
      <w:r>
        <w:rPr>
          <w:sz w:val="24"/>
          <w:szCs w:val="24"/>
        </w:rPr>
        <w:t>12</w:t>
      </w:r>
      <w:r w:rsidR="002940F4" w:rsidRPr="00735C57">
        <w:rPr>
          <w:sz w:val="24"/>
          <w:szCs w:val="24"/>
        </w:rPr>
        <w:t xml:space="preserve"> for withdrawal of a registration to be made by using a computer program made available on the internet for that purpose (see above).</w:t>
      </w:r>
      <w:r w:rsidR="000308F1" w:rsidRPr="00735C57">
        <w:rPr>
          <w:sz w:val="24"/>
          <w:szCs w:val="24"/>
        </w:rPr>
        <w:t xml:space="preserve"> </w:t>
      </w:r>
    </w:p>
    <w:p w14:paraId="39448066" w14:textId="025D3C03" w:rsidR="002A526B" w:rsidRPr="00735C57" w:rsidRDefault="002A526B" w:rsidP="002A526B">
      <w:pPr>
        <w:pStyle w:val="ESAttHeading"/>
        <w:rPr>
          <w:sz w:val="24"/>
          <w:szCs w:val="24"/>
        </w:rPr>
      </w:pPr>
      <w:r w:rsidRPr="00735C57">
        <w:rPr>
          <w:sz w:val="24"/>
          <w:szCs w:val="24"/>
        </w:rPr>
        <w:t>Section</w:t>
      </w:r>
      <w:r w:rsidR="00DE3517">
        <w:rPr>
          <w:sz w:val="24"/>
          <w:szCs w:val="24"/>
        </w:rPr>
        <w:t xml:space="preserve"> 13</w:t>
      </w:r>
      <w:r w:rsidR="000308F1" w:rsidRPr="00735C57">
        <w:rPr>
          <w:sz w:val="24"/>
          <w:szCs w:val="24"/>
        </w:rPr>
        <w:t xml:space="preserve"> – Duration of registration</w:t>
      </w:r>
    </w:p>
    <w:p w14:paraId="14853AAC" w14:textId="5BBD1476" w:rsidR="006B2A3E" w:rsidRPr="00735C57" w:rsidRDefault="00DE3517" w:rsidP="005D648D">
      <w:pPr>
        <w:pStyle w:val="ESAttNormal"/>
        <w:rPr>
          <w:sz w:val="24"/>
          <w:szCs w:val="24"/>
        </w:rPr>
      </w:pPr>
      <w:r>
        <w:rPr>
          <w:sz w:val="24"/>
          <w:szCs w:val="24"/>
        </w:rPr>
        <w:t>Section 13</w:t>
      </w:r>
      <w:r w:rsidR="006B2A3E" w:rsidRPr="00735C57">
        <w:rPr>
          <w:sz w:val="24"/>
          <w:szCs w:val="24"/>
        </w:rPr>
        <w:t xml:space="preserve"> provides for when a person’s registration as a registered participant in a particular </w:t>
      </w:r>
      <w:r w:rsidRPr="0079714F">
        <w:rPr>
          <w:sz w:val="24"/>
          <w:szCs w:val="24"/>
        </w:rPr>
        <w:t>Pac</w:t>
      </w:r>
      <w:r>
        <w:rPr>
          <w:sz w:val="24"/>
          <w:szCs w:val="24"/>
        </w:rPr>
        <w:t>ific Engagement stream</w:t>
      </w:r>
      <w:r w:rsidRPr="00735C57">
        <w:rPr>
          <w:sz w:val="24"/>
          <w:szCs w:val="24"/>
        </w:rPr>
        <w:t xml:space="preserve"> </w:t>
      </w:r>
      <w:r w:rsidR="006B2A3E" w:rsidRPr="00735C57">
        <w:rPr>
          <w:sz w:val="24"/>
          <w:szCs w:val="24"/>
        </w:rPr>
        <w:t xml:space="preserve">visa pre-application process lapses. A person will no longer be eligible to </w:t>
      </w:r>
      <w:r w:rsidR="00E279A5" w:rsidRPr="00735C57">
        <w:rPr>
          <w:sz w:val="24"/>
          <w:szCs w:val="24"/>
        </w:rPr>
        <w:t xml:space="preserve">be selected in </w:t>
      </w:r>
      <w:r w:rsidR="006B2A3E" w:rsidRPr="00735C57">
        <w:rPr>
          <w:sz w:val="24"/>
          <w:szCs w:val="24"/>
        </w:rPr>
        <w:t>the process after their registration lapses (or ceases)</w:t>
      </w:r>
      <w:r w:rsidR="00E50454">
        <w:rPr>
          <w:sz w:val="24"/>
          <w:szCs w:val="24"/>
        </w:rPr>
        <w:t xml:space="preserve">. </w:t>
      </w:r>
      <w:r w:rsidR="006B2A3E" w:rsidRPr="00735C57">
        <w:rPr>
          <w:sz w:val="24"/>
          <w:szCs w:val="24"/>
        </w:rPr>
        <w:t>The times at which registration will lapse are:</w:t>
      </w:r>
    </w:p>
    <w:p w14:paraId="29A52969" w14:textId="4B425C99" w:rsidR="00E969CB" w:rsidRPr="00735C57" w:rsidRDefault="00E969CB" w:rsidP="00E969CB">
      <w:pPr>
        <w:pStyle w:val="ESAttNormal"/>
        <w:numPr>
          <w:ilvl w:val="0"/>
          <w:numId w:val="6"/>
        </w:numPr>
        <w:rPr>
          <w:sz w:val="24"/>
          <w:szCs w:val="24"/>
        </w:rPr>
      </w:pPr>
      <w:r w:rsidRPr="00735C57">
        <w:rPr>
          <w:sz w:val="24"/>
          <w:szCs w:val="24"/>
        </w:rPr>
        <w:t>the end of the selection open period for that process</w:t>
      </w:r>
      <w:r w:rsidR="006B2A3E" w:rsidRPr="00735C57">
        <w:rPr>
          <w:sz w:val="24"/>
          <w:szCs w:val="24"/>
        </w:rPr>
        <w:t xml:space="preserve"> (see section 1</w:t>
      </w:r>
      <w:r w:rsidR="00DE3517">
        <w:rPr>
          <w:sz w:val="24"/>
          <w:szCs w:val="24"/>
        </w:rPr>
        <w:t>5</w:t>
      </w:r>
      <w:r w:rsidR="006B2A3E" w:rsidRPr="00735C57">
        <w:rPr>
          <w:sz w:val="24"/>
          <w:szCs w:val="24"/>
        </w:rPr>
        <w:t>, below, for details of the selection open period)</w:t>
      </w:r>
      <w:r w:rsidRPr="00735C57">
        <w:rPr>
          <w:sz w:val="24"/>
          <w:szCs w:val="24"/>
        </w:rPr>
        <w:t>;</w:t>
      </w:r>
    </w:p>
    <w:p w14:paraId="40326448" w14:textId="242C3226" w:rsidR="00E969CB" w:rsidRPr="00735C57" w:rsidRDefault="00E969CB" w:rsidP="00E969CB">
      <w:pPr>
        <w:pStyle w:val="ESAttNormal"/>
        <w:numPr>
          <w:ilvl w:val="0"/>
          <w:numId w:val="6"/>
        </w:numPr>
        <w:rPr>
          <w:sz w:val="24"/>
          <w:szCs w:val="24"/>
        </w:rPr>
      </w:pPr>
      <w:r w:rsidRPr="00735C57">
        <w:rPr>
          <w:sz w:val="24"/>
          <w:szCs w:val="24"/>
        </w:rPr>
        <w:t xml:space="preserve">if the person is selected as a selected participant for that process – when the person is selected; </w:t>
      </w:r>
    </w:p>
    <w:p w14:paraId="683DEE67" w14:textId="226E4EE2" w:rsidR="00E969CB" w:rsidRPr="00735C57" w:rsidRDefault="00E969CB" w:rsidP="00E969CB">
      <w:pPr>
        <w:pStyle w:val="ESAttNormal"/>
        <w:numPr>
          <w:ilvl w:val="0"/>
          <w:numId w:val="6"/>
        </w:numPr>
        <w:rPr>
          <w:sz w:val="24"/>
          <w:szCs w:val="24"/>
        </w:rPr>
      </w:pPr>
      <w:r w:rsidRPr="00735C57">
        <w:rPr>
          <w:sz w:val="24"/>
          <w:szCs w:val="24"/>
        </w:rPr>
        <w:t xml:space="preserve">if the person withdraws their registration as a participant in that process </w:t>
      </w:r>
      <w:r w:rsidR="00DE3517" w:rsidRPr="00735C57">
        <w:rPr>
          <w:sz w:val="24"/>
          <w:szCs w:val="24"/>
        </w:rPr>
        <w:t xml:space="preserve">– </w:t>
      </w:r>
      <w:r w:rsidRPr="00735C57">
        <w:rPr>
          <w:sz w:val="24"/>
          <w:szCs w:val="24"/>
        </w:rPr>
        <w:t>when the withdraw</w:t>
      </w:r>
      <w:r w:rsidR="00134D5D" w:rsidRPr="00735C57">
        <w:rPr>
          <w:sz w:val="24"/>
          <w:szCs w:val="24"/>
        </w:rPr>
        <w:t>a</w:t>
      </w:r>
      <w:r w:rsidRPr="00735C57">
        <w:rPr>
          <w:sz w:val="24"/>
          <w:szCs w:val="24"/>
        </w:rPr>
        <w:t>l is lodged</w:t>
      </w:r>
      <w:r w:rsidR="00DE3517">
        <w:rPr>
          <w:sz w:val="24"/>
          <w:szCs w:val="24"/>
        </w:rPr>
        <w:t xml:space="preserve"> (see section 12</w:t>
      </w:r>
      <w:r w:rsidR="006B2A3E" w:rsidRPr="00735C57">
        <w:rPr>
          <w:sz w:val="24"/>
          <w:szCs w:val="24"/>
        </w:rPr>
        <w:t>, above, for details of withdrawal of registration)</w:t>
      </w:r>
      <w:r w:rsidRPr="00735C57">
        <w:rPr>
          <w:sz w:val="24"/>
          <w:szCs w:val="24"/>
        </w:rPr>
        <w:t xml:space="preserve">; or </w:t>
      </w:r>
    </w:p>
    <w:p w14:paraId="2AEFD3DD" w14:textId="77777777" w:rsidR="00E969CB" w:rsidRPr="00735C57" w:rsidRDefault="00E969CB" w:rsidP="00E969CB">
      <w:pPr>
        <w:pStyle w:val="ESAttNormal"/>
        <w:numPr>
          <w:ilvl w:val="0"/>
          <w:numId w:val="6"/>
        </w:numPr>
        <w:rPr>
          <w:sz w:val="24"/>
          <w:szCs w:val="24"/>
        </w:rPr>
      </w:pPr>
      <w:r w:rsidRPr="00735C57">
        <w:rPr>
          <w:sz w:val="24"/>
          <w:szCs w:val="24"/>
        </w:rPr>
        <w:t>if the person dies</w:t>
      </w:r>
      <w:r w:rsidR="00134D5D" w:rsidRPr="00735C57">
        <w:rPr>
          <w:sz w:val="24"/>
          <w:szCs w:val="24"/>
        </w:rPr>
        <w:t xml:space="preserve"> before the person is selected as a selected participant for that process – when the person dies. </w:t>
      </w:r>
    </w:p>
    <w:p w14:paraId="3A9D97FB" w14:textId="65F6FB35" w:rsidR="00BB0338" w:rsidRPr="00735C57" w:rsidRDefault="00134D5D" w:rsidP="00BB0338">
      <w:pPr>
        <w:pStyle w:val="ESAttNormal"/>
        <w:rPr>
          <w:sz w:val="24"/>
          <w:szCs w:val="24"/>
        </w:rPr>
      </w:pPr>
      <w:r w:rsidRPr="00735C57">
        <w:rPr>
          <w:sz w:val="24"/>
          <w:szCs w:val="24"/>
        </w:rPr>
        <w:t>The purpose of this section is to ensure the efficient management of each visa pre-application process</w:t>
      </w:r>
      <w:r w:rsidR="006B2A3E" w:rsidRPr="00735C57">
        <w:rPr>
          <w:sz w:val="24"/>
          <w:szCs w:val="24"/>
        </w:rPr>
        <w:t xml:space="preserve"> conducted</w:t>
      </w:r>
      <w:r w:rsidR="004E315D" w:rsidRPr="00735C57">
        <w:rPr>
          <w:sz w:val="24"/>
          <w:szCs w:val="24"/>
        </w:rPr>
        <w:t xml:space="preserve"> as well as equitable and fair access to each process</w:t>
      </w:r>
      <w:r w:rsidR="006B2A3E" w:rsidRPr="00735C57">
        <w:rPr>
          <w:sz w:val="24"/>
          <w:szCs w:val="24"/>
        </w:rPr>
        <w:t>. I</w:t>
      </w:r>
      <w:r w:rsidR="004E315D" w:rsidRPr="00735C57">
        <w:rPr>
          <w:sz w:val="24"/>
          <w:szCs w:val="24"/>
        </w:rPr>
        <w:t xml:space="preserve">n particular, it ensures that the same person </w:t>
      </w:r>
      <w:r w:rsidR="006B2A3E" w:rsidRPr="00735C57">
        <w:rPr>
          <w:sz w:val="24"/>
          <w:szCs w:val="24"/>
        </w:rPr>
        <w:t xml:space="preserve">cannot be selected twice, and </w:t>
      </w:r>
      <w:r w:rsidR="004E315D" w:rsidRPr="00735C57">
        <w:rPr>
          <w:sz w:val="24"/>
          <w:szCs w:val="24"/>
        </w:rPr>
        <w:t xml:space="preserve">that a person who is no longer interested in being selected or cannot be selected </w:t>
      </w:r>
      <w:r w:rsidR="006B2A3E" w:rsidRPr="00735C57">
        <w:rPr>
          <w:sz w:val="24"/>
          <w:szCs w:val="24"/>
        </w:rPr>
        <w:t>does not continue to be a registered participant</w:t>
      </w:r>
      <w:r w:rsidR="004E315D" w:rsidRPr="00735C57">
        <w:rPr>
          <w:sz w:val="24"/>
          <w:szCs w:val="24"/>
        </w:rPr>
        <w:t xml:space="preserve">. </w:t>
      </w:r>
      <w:r w:rsidR="006B2A3E" w:rsidRPr="00735C57">
        <w:rPr>
          <w:sz w:val="24"/>
          <w:szCs w:val="24"/>
        </w:rPr>
        <w:t>It is intended</w:t>
      </w:r>
      <w:r w:rsidR="004E315D" w:rsidRPr="00735C57">
        <w:rPr>
          <w:sz w:val="24"/>
          <w:szCs w:val="24"/>
        </w:rPr>
        <w:t xml:space="preserve"> that only </w:t>
      </w:r>
      <w:r w:rsidR="00872492" w:rsidRPr="00735C57">
        <w:rPr>
          <w:sz w:val="24"/>
          <w:szCs w:val="24"/>
        </w:rPr>
        <w:t xml:space="preserve">registered participants who </w:t>
      </w:r>
      <w:r w:rsidR="006B2A3E" w:rsidRPr="00735C57">
        <w:rPr>
          <w:sz w:val="24"/>
          <w:szCs w:val="24"/>
        </w:rPr>
        <w:t xml:space="preserve">continue to be interested in selection under a </w:t>
      </w:r>
      <w:r w:rsidR="004E315D" w:rsidRPr="00735C57">
        <w:rPr>
          <w:sz w:val="24"/>
          <w:szCs w:val="24"/>
        </w:rPr>
        <w:t>specific visa pre-application</w:t>
      </w:r>
      <w:r w:rsidR="006B2A3E" w:rsidRPr="00735C57">
        <w:rPr>
          <w:sz w:val="24"/>
          <w:szCs w:val="24"/>
        </w:rPr>
        <w:t xml:space="preserve"> process</w:t>
      </w:r>
      <w:r w:rsidR="004E315D" w:rsidRPr="00735C57">
        <w:rPr>
          <w:sz w:val="24"/>
          <w:szCs w:val="24"/>
        </w:rPr>
        <w:t xml:space="preserve"> will</w:t>
      </w:r>
      <w:r w:rsidR="006B2A3E" w:rsidRPr="00735C57">
        <w:rPr>
          <w:sz w:val="24"/>
          <w:szCs w:val="24"/>
        </w:rPr>
        <w:t xml:space="preserve"> remain as registered participants and will</w:t>
      </w:r>
      <w:r w:rsidR="004E315D" w:rsidRPr="00735C57">
        <w:rPr>
          <w:sz w:val="24"/>
          <w:szCs w:val="24"/>
        </w:rPr>
        <w:t xml:space="preserve"> have the opportunity to be selected</w:t>
      </w:r>
      <w:r w:rsidR="00872492" w:rsidRPr="00735C57">
        <w:rPr>
          <w:sz w:val="24"/>
          <w:szCs w:val="24"/>
        </w:rPr>
        <w:t xml:space="preserve"> in the process</w:t>
      </w:r>
      <w:r w:rsidR="00E50454">
        <w:rPr>
          <w:sz w:val="24"/>
          <w:szCs w:val="24"/>
        </w:rPr>
        <w:t xml:space="preserve">. </w:t>
      </w:r>
      <w:r w:rsidR="00E279A5" w:rsidRPr="00735C57">
        <w:rPr>
          <w:sz w:val="24"/>
          <w:szCs w:val="24"/>
        </w:rPr>
        <w:t>The end of the selection open period indicates the end of a particular process</w:t>
      </w:r>
      <w:r w:rsidR="00E50454">
        <w:rPr>
          <w:sz w:val="24"/>
          <w:szCs w:val="24"/>
        </w:rPr>
        <w:t xml:space="preserve">. </w:t>
      </w:r>
      <w:r w:rsidR="00E279A5" w:rsidRPr="00735C57">
        <w:rPr>
          <w:sz w:val="24"/>
          <w:szCs w:val="24"/>
        </w:rPr>
        <w:t xml:space="preserve">A person’s registration lapses at that time and does not carry over into </w:t>
      </w:r>
      <w:r w:rsidR="00CA6E02">
        <w:rPr>
          <w:sz w:val="24"/>
          <w:szCs w:val="24"/>
        </w:rPr>
        <w:lastRenderedPageBreak/>
        <w:t xml:space="preserve">any future processes. </w:t>
      </w:r>
      <w:r w:rsidR="00E279A5" w:rsidRPr="00735C57">
        <w:rPr>
          <w:sz w:val="24"/>
          <w:szCs w:val="24"/>
        </w:rPr>
        <w:t xml:space="preserve">If a new process is commenced for the following year, a person would need to register afresh for that process. </w:t>
      </w:r>
    </w:p>
    <w:p w14:paraId="7E27319F" w14:textId="68F22D36" w:rsidR="002A526B" w:rsidRPr="00735C57" w:rsidRDefault="002A526B" w:rsidP="00BB0338">
      <w:pPr>
        <w:pStyle w:val="ESAttNormal"/>
        <w:rPr>
          <w:b/>
          <w:sz w:val="24"/>
          <w:szCs w:val="24"/>
        </w:rPr>
      </w:pPr>
      <w:r w:rsidRPr="00735C57">
        <w:rPr>
          <w:b/>
          <w:sz w:val="24"/>
          <w:szCs w:val="24"/>
        </w:rPr>
        <w:t xml:space="preserve">Division </w:t>
      </w:r>
      <w:r w:rsidR="00BB0338" w:rsidRPr="00735C57">
        <w:rPr>
          <w:b/>
          <w:sz w:val="24"/>
          <w:szCs w:val="24"/>
        </w:rPr>
        <w:t>4</w:t>
      </w:r>
      <w:r w:rsidRPr="00735C57">
        <w:rPr>
          <w:b/>
          <w:sz w:val="24"/>
          <w:szCs w:val="24"/>
        </w:rPr>
        <w:t xml:space="preserve"> – Selection of registered participants </w:t>
      </w:r>
    </w:p>
    <w:p w14:paraId="40A7AFA6" w14:textId="7F4707B4" w:rsidR="002A526B" w:rsidRPr="00735C57" w:rsidRDefault="003A25FE" w:rsidP="002A526B">
      <w:pPr>
        <w:pStyle w:val="ESAttHeading"/>
        <w:rPr>
          <w:sz w:val="24"/>
          <w:szCs w:val="24"/>
        </w:rPr>
      </w:pPr>
      <w:r w:rsidRPr="00735C57">
        <w:rPr>
          <w:sz w:val="24"/>
          <w:szCs w:val="24"/>
        </w:rPr>
        <w:t xml:space="preserve">Section </w:t>
      </w:r>
      <w:r w:rsidR="005872C1" w:rsidRPr="00735C57">
        <w:rPr>
          <w:sz w:val="24"/>
          <w:szCs w:val="24"/>
        </w:rPr>
        <w:t>1</w:t>
      </w:r>
      <w:r w:rsidR="00DE3517">
        <w:rPr>
          <w:sz w:val="24"/>
          <w:szCs w:val="24"/>
        </w:rPr>
        <w:t>4</w:t>
      </w:r>
      <w:r w:rsidR="005872C1" w:rsidRPr="00735C57">
        <w:rPr>
          <w:sz w:val="24"/>
          <w:szCs w:val="24"/>
        </w:rPr>
        <w:t xml:space="preserve"> – Selected participants</w:t>
      </w:r>
    </w:p>
    <w:p w14:paraId="087A680E" w14:textId="461067D7" w:rsidR="00352FE5" w:rsidRPr="00735C57" w:rsidRDefault="005872C1" w:rsidP="005D648D">
      <w:pPr>
        <w:pStyle w:val="ESAttNormal"/>
        <w:rPr>
          <w:sz w:val="24"/>
          <w:szCs w:val="24"/>
        </w:rPr>
      </w:pPr>
      <w:r w:rsidRPr="00735C57">
        <w:rPr>
          <w:sz w:val="24"/>
          <w:szCs w:val="24"/>
        </w:rPr>
        <w:t>This section provides that a person is a selected parti</w:t>
      </w:r>
      <w:r w:rsidR="002C41EC" w:rsidRPr="00735C57">
        <w:rPr>
          <w:sz w:val="24"/>
          <w:szCs w:val="24"/>
        </w:rPr>
        <w:t xml:space="preserve">cipant </w:t>
      </w:r>
      <w:r w:rsidRPr="00735C57">
        <w:rPr>
          <w:sz w:val="24"/>
          <w:szCs w:val="24"/>
        </w:rPr>
        <w:t>for a particular Pacific Engagement</w:t>
      </w:r>
      <w:r w:rsidR="00DE3517">
        <w:rPr>
          <w:sz w:val="24"/>
          <w:szCs w:val="24"/>
        </w:rPr>
        <w:t xml:space="preserve"> stream</w:t>
      </w:r>
      <w:r w:rsidRPr="00735C57">
        <w:rPr>
          <w:sz w:val="24"/>
          <w:szCs w:val="24"/>
        </w:rPr>
        <w:t xml:space="preserve"> visa pre-application process if the person </w:t>
      </w:r>
      <w:r w:rsidR="002C41EC" w:rsidRPr="00735C57">
        <w:rPr>
          <w:sz w:val="24"/>
          <w:szCs w:val="24"/>
        </w:rPr>
        <w:t xml:space="preserve">has been randomly selected for that process </w:t>
      </w:r>
      <w:r w:rsidR="00CD1AB4" w:rsidRPr="00735C57">
        <w:rPr>
          <w:sz w:val="24"/>
          <w:szCs w:val="24"/>
        </w:rPr>
        <w:t>by a</w:t>
      </w:r>
      <w:r w:rsidR="002C41EC" w:rsidRPr="00735C57">
        <w:rPr>
          <w:sz w:val="24"/>
          <w:szCs w:val="24"/>
        </w:rPr>
        <w:t xml:space="preserve"> computer program.</w:t>
      </w:r>
      <w:r w:rsidR="003A25FE" w:rsidRPr="00735C57">
        <w:rPr>
          <w:sz w:val="24"/>
          <w:szCs w:val="24"/>
        </w:rPr>
        <w:t xml:space="preserve"> The Department has developed the Registration Gateway Platform (R</w:t>
      </w:r>
      <w:r w:rsidR="00CD1AB4" w:rsidRPr="00735C57">
        <w:rPr>
          <w:sz w:val="24"/>
          <w:szCs w:val="24"/>
        </w:rPr>
        <w:t>EG</w:t>
      </w:r>
      <w:r w:rsidR="003A25FE" w:rsidRPr="00735C57">
        <w:rPr>
          <w:sz w:val="24"/>
          <w:szCs w:val="24"/>
        </w:rPr>
        <w:t xml:space="preserve">) that integrates with existing departmental systems to manage a visa pre-application process. </w:t>
      </w:r>
      <w:r w:rsidR="00CD1AB4" w:rsidRPr="00735C57">
        <w:rPr>
          <w:sz w:val="24"/>
          <w:szCs w:val="24"/>
        </w:rPr>
        <w:t xml:space="preserve">The system </w:t>
      </w:r>
      <w:r w:rsidR="003A25FE" w:rsidRPr="00735C57">
        <w:rPr>
          <w:sz w:val="24"/>
          <w:szCs w:val="24"/>
        </w:rPr>
        <w:t>requires internal authenticated user access to initiate a</w:t>
      </w:r>
      <w:r w:rsidR="00254697" w:rsidRPr="00735C57">
        <w:rPr>
          <w:sz w:val="24"/>
          <w:szCs w:val="24"/>
        </w:rPr>
        <w:t xml:space="preserve"> </w:t>
      </w:r>
      <w:r w:rsidR="003A25FE" w:rsidRPr="00735C57">
        <w:rPr>
          <w:sz w:val="24"/>
          <w:szCs w:val="24"/>
        </w:rPr>
        <w:t xml:space="preserve">selection process, which includes nominating the number of participants to be randomly selected in </w:t>
      </w:r>
      <w:r w:rsidR="00254697" w:rsidRPr="00735C57">
        <w:rPr>
          <w:sz w:val="24"/>
          <w:szCs w:val="24"/>
        </w:rPr>
        <w:t>the ballot</w:t>
      </w:r>
      <w:r w:rsidR="00E50454">
        <w:rPr>
          <w:sz w:val="24"/>
          <w:szCs w:val="24"/>
        </w:rPr>
        <w:t xml:space="preserve">. </w:t>
      </w:r>
      <w:r w:rsidR="003A25FE" w:rsidRPr="00735C57">
        <w:rPr>
          <w:sz w:val="24"/>
          <w:szCs w:val="24"/>
        </w:rPr>
        <w:t>The selection activities are automatically managed by R</w:t>
      </w:r>
      <w:r w:rsidR="00CD1AB4" w:rsidRPr="00735C57">
        <w:rPr>
          <w:sz w:val="24"/>
          <w:szCs w:val="24"/>
        </w:rPr>
        <w:t>EG</w:t>
      </w:r>
      <w:r w:rsidR="003A25FE" w:rsidRPr="00735C57">
        <w:rPr>
          <w:sz w:val="24"/>
          <w:szCs w:val="24"/>
        </w:rPr>
        <w:t xml:space="preserve"> through an algorithm, removing all human intervention in the random selection of registered participants and the notification process. To maintain integrity in the process</w:t>
      </w:r>
      <w:r w:rsidR="00DE3517">
        <w:rPr>
          <w:sz w:val="24"/>
          <w:szCs w:val="24"/>
        </w:rPr>
        <w:t>,</w:t>
      </w:r>
      <w:r w:rsidR="003A25FE" w:rsidRPr="00735C57">
        <w:rPr>
          <w:sz w:val="24"/>
          <w:szCs w:val="24"/>
        </w:rPr>
        <w:t xml:space="preserve"> all user access is limited to viewing the number of registrations submitted and selected in each </w:t>
      </w:r>
      <w:r w:rsidR="00254697" w:rsidRPr="00735C57">
        <w:rPr>
          <w:sz w:val="24"/>
          <w:szCs w:val="24"/>
        </w:rPr>
        <w:t xml:space="preserve">ballot </w:t>
      </w:r>
      <w:r w:rsidR="003A25FE" w:rsidRPr="00735C57">
        <w:rPr>
          <w:sz w:val="24"/>
          <w:szCs w:val="24"/>
        </w:rPr>
        <w:t>process, and does not include access to personal details or identifiers of the registered participants in the process</w:t>
      </w:r>
      <w:r w:rsidR="00E50454">
        <w:rPr>
          <w:sz w:val="24"/>
          <w:szCs w:val="24"/>
        </w:rPr>
        <w:t xml:space="preserve">. </w:t>
      </w:r>
    </w:p>
    <w:p w14:paraId="7C0A5C20" w14:textId="46178847" w:rsidR="002A526B" w:rsidRPr="00735C57" w:rsidRDefault="005872C1" w:rsidP="005D648D">
      <w:pPr>
        <w:pStyle w:val="ESAttNormal"/>
        <w:rPr>
          <w:sz w:val="24"/>
          <w:szCs w:val="24"/>
        </w:rPr>
      </w:pPr>
      <w:r w:rsidRPr="00735C57">
        <w:rPr>
          <w:sz w:val="24"/>
          <w:szCs w:val="24"/>
        </w:rPr>
        <w:t xml:space="preserve">A person must be a selected participant under the rules set out in this instrument (determination) to meet the requirement of subitem 1104(4) table item 1 in Schedule 1 to the Migration Regulations to make a valid application for a </w:t>
      </w:r>
      <w:r w:rsidR="00DE3517" w:rsidRPr="00735C57">
        <w:rPr>
          <w:sz w:val="24"/>
          <w:szCs w:val="24"/>
        </w:rPr>
        <w:t>Pacific Engagement</w:t>
      </w:r>
      <w:r w:rsidR="00DE3517">
        <w:rPr>
          <w:sz w:val="24"/>
          <w:szCs w:val="24"/>
        </w:rPr>
        <w:t xml:space="preserve"> stream</w:t>
      </w:r>
      <w:r w:rsidR="00DE3517" w:rsidRPr="00735C57">
        <w:rPr>
          <w:sz w:val="24"/>
          <w:szCs w:val="24"/>
        </w:rPr>
        <w:t xml:space="preserve"> </w:t>
      </w:r>
      <w:r w:rsidRPr="00735C57">
        <w:rPr>
          <w:sz w:val="24"/>
          <w:szCs w:val="24"/>
        </w:rPr>
        <w:t xml:space="preserve">visa. </w:t>
      </w:r>
    </w:p>
    <w:p w14:paraId="706D1BF3" w14:textId="2169FF6B" w:rsidR="00352FE5" w:rsidRPr="00735C57" w:rsidRDefault="00DE3517" w:rsidP="005D648D">
      <w:pPr>
        <w:pStyle w:val="ESAttNormal"/>
        <w:rPr>
          <w:sz w:val="24"/>
          <w:szCs w:val="24"/>
        </w:rPr>
      </w:pPr>
      <w:r>
        <w:rPr>
          <w:sz w:val="24"/>
          <w:szCs w:val="24"/>
        </w:rPr>
        <w:t>A note following section 14</w:t>
      </w:r>
      <w:r w:rsidR="00352FE5" w:rsidRPr="00735C57">
        <w:rPr>
          <w:sz w:val="24"/>
          <w:szCs w:val="24"/>
        </w:rPr>
        <w:t xml:space="preserve"> advises that a part of a visa pre-application process may be conducted by the use of a computer program under the Minister’s control (see subsection 46C(11) of the Migration Act)</w:t>
      </w:r>
      <w:r w:rsidR="00E50454">
        <w:rPr>
          <w:sz w:val="24"/>
          <w:szCs w:val="24"/>
        </w:rPr>
        <w:t xml:space="preserve">. </w:t>
      </w:r>
      <w:r w:rsidR="00352FE5" w:rsidRPr="00735C57">
        <w:rPr>
          <w:sz w:val="24"/>
          <w:szCs w:val="24"/>
        </w:rPr>
        <w:t>This note makes clear the authority</w:t>
      </w:r>
      <w:r>
        <w:rPr>
          <w:sz w:val="24"/>
          <w:szCs w:val="24"/>
        </w:rPr>
        <w:t xml:space="preserve"> for the provision in section 14</w:t>
      </w:r>
      <w:r w:rsidR="00352FE5" w:rsidRPr="00735C57">
        <w:rPr>
          <w:sz w:val="24"/>
          <w:szCs w:val="24"/>
        </w:rPr>
        <w:t xml:space="preserve"> for random selection of registered participants by a computer program (see above).</w:t>
      </w:r>
    </w:p>
    <w:p w14:paraId="347D3C40" w14:textId="56477CA2" w:rsidR="002954B9" w:rsidRPr="00735C57" w:rsidRDefault="005129D1" w:rsidP="002954B9">
      <w:pPr>
        <w:pStyle w:val="ESAttHeading"/>
        <w:rPr>
          <w:sz w:val="24"/>
          <w:szCs w:val="24"/>
        </w:rPr>
      </w:pPr>
      <w:r w:rsidRPr="00735C57">
        <w:rPr>
          <w:sz w:val="24"/>
          <w:szCs w:val="24"/>
        </w:rPr>
        <w:t>Section 1</w:t>
      </w:r>
      <w:r w:rsidR="00DE3517">
        <w:rPr>
          <w:sz w:val="24"/>
          <w:szCs w:val="24"/>
        </w:rPr>
        <w:t>5</w:t>
      </w:r>
      <w:r w:rsidRPr="00735C57">
        <w:rPr>
          <w:sz w:val="24"/>
          <w:szCs w:val="24"/>
        </w:rPr>
        <w:t xml:space="preserve"> – Selection open period</w:t>
      </w:r>
    </w:p>
    <w:p w14:paraId="7DD9DDC9" w14:textId="671808FD" w:rsidR="005129D1" w:rsidRPr="00735C57" w:rsidRDefault="005129D1" w:rsidP="005D648D">
      <w:pPr>
        <w:pStyle w:val="ESAttNormal"/>
        <w:rPr>
          <w:sz w:val="24"/>
          <w:szCs w:val="24"/>
        </w:rPr>
      </w:pPr>
      <w:r w:rsidRPr="00735C57">
        <w:rPr>
          <w:sz w:val="24"/>
          <w:szCs w:val="24"/>
        </w:rPr>
        <w:t xml:space="preserve">This section provides for the period during which a registered participant may be randomly selected for a particular </w:t>
      </w:r>
      <w:r w:rsidR="00DE3517" w:rsidRPr="00735C57">
        <w:rPr>
          <w:sz w:val="24"/>
          <w:szCs w:val="24"/>
        </w:rPr>
        <w:t>Pacific Engagement</w:t>
      </w:r>
      <w:r w:rsidR="00DE3517">
        <w:rPr>
          <w:sz w:val="24"/>
          <w:szCs w:val="24"/>
        </w:rPr>
        <w:t xml:space="preserve"> stream</w:t>
      </w:r>
      <w:r w:rsidR="00DE3517" w:rsidRPr="00735C57">
        <w:rPr>
          <w:sz w:val="24"/>
          <w:szCs w:val="24"/>
        </w:rPr>
        <w:t xml:space="preserve"> </w:t>
      </w:r>
      <w:r w:rsidR="00CA6E02">
        <w:rPr>
          <w:sz w:val="24"/>
          <w:szCs w:val="24"/>
        </w:rPr>
        <w:t xml:space="preserve">visa pre-application process. </w:t>
      </w:r>
      <w:r w:rsidRPr="00735C57">
        <w:rPr>
          <w:sz w:val="24"/>
          <w:szCs w:val="24"/>
        </w:rPr>
        <w:t>A process must involve a finite selection open period for the process, and the Minister must cause the selection open period for the process, and any extension of the period, to be published on the Department’s website.</w:t>
      </w:r>
    </w:p>
    <w:p w14:paraId="2815B4F1" w14:textId="7A354986" w:rsidR="005129D1" w:rsidRPr="00735C57" w:rsidRDefault="005129D1" w:rsidP="005D648D">
      <w:pPr>
        <w:pStyle w:val="ESAttNormal"/>
        <w:rPr>
          <w:sz w:val="24"/>
          <w:szCs w:val="24"/>
        </w:rPr>
      </w:pPr>
      <w:r w:rsidRPr="00735C57">
        <w:rPr>
          <w:sz w:val="24"/>
          <w:szCs w:val="24"/>
        </w:rPr>
        <w:t xml:space="preserve">The effect of this section is that the selection open period for all </w:t>
      </w:r>
      <w:r w:rsidR="00DE3517" w:rsidRPr="00735C57">
        <w:rPr>
          <w:sz w:val="24"/>
          <w:szCs w:val="24"/>
        </w:rPr>
        <w:t>Pacific Engagement</w:t>
      </w:r>
      <w:r w:rsidR="00DE3517">
        <w:rPr>
          <w:sz w:val="24"/>
          <w:szCs w:val="24"/>
        </w:rPr>
        <w:t xml:space="preserve"> stream</w:t>
      </w:r>
      <w:r w:rsidRPr="00735C57">
        <w:rPr>
          <w:sz w:val="24"/>
          <w:szCs w:val="24"/>
        </w:rPr>
        <w:t xml:space="preserve"> visa selection processes will be finite (that is, the period will have a commencement date and an end date</w:t>
      </w:r>
      <w:r w:rsidR="00DE3517">
        <w:rPr>
          <w:sz w:val="24"/>
          <w:szCs w:val="24"/>
        </w:rPr>
        <w:t xml:space="preserve"> </w:t>
      </w:r>
      <w:r w:rsidRPr="00735C57">
        <w:rPr>
          <w:sz w:val="24"/>
          <w:szCs w:val="24"/>
        </w:rPr>
        <w:t>which may be extend</w:t>
      </w:r>
      <w:r w:rsidR="003C2DCF" w:rsidRPr="00735C57">
        <w:rPr>
          <w:sz w:val="24"/>
          <w:szCs w:val="24"/>
        </w:rPr>
        <w:t>ed</w:t>
      </w:r>
      <w:r w:rsidRPr="00735C57">
        <w:rPr>
          <w:sz w:val="24"/>
          <w:szCs w:val="24"/>
        </w:rPr>
        <w:t>). A registered participant in a particular process will be eligible to be selected at any time during the selection open period, but</w:t>
      </w:r>
      <w:r w:rsidR="00DE3517">
        <w:rPr>
          <w:sz w:val="24"/>
          <w:szCs w:val="24"/>
        </w:rPr>
        <w:t xml:space="preserve"> in accordance with paragraph 13</w:t>
      </w:r>
      <w:r w:rsidRPr="00735C57">
        <w:rPr>
          <w:sz w:val="24"/>
          <w:szCs w:val="24"/>
        </w:rPr>
        <w:t xml:space="preserve">(a) </w:t>
      </w:r>
      <w:r w:rsidR="00423F62">
        <w:rPr>
          <w:sz w:val="24"/>
          <w:szCs w:val="24"/>
        </w:rPr>
        <w:t>of the instrument,</w:t>
      </w:r>
      <w:r w:rsidRPr="00735C57">
        <w:rPr>
          <w:sz w:val="24"/>
          <w:szCs w:val="24"/>
        </w:rPr>
        <w:t xml:space="preserve"> the person’s registration will lapse or cease at the end of the selection open period for the process.</w:t>
      </w:r>
    </w:p>
    <w:p w14:paraId="431C427C" w14:textId="6905ED23" w:rsidR="002954B9" w:rsidRPr="00735C57" w:rsidRDefault="00DE3517" w:rsidP="002954B9">
      <w:pPr>
        <w:pStyle w:val="ESAttHeading"/>
        <w:rPr>
          <w:sz w:val="24"/>
          <w:szCs w:val="24"/>
        </w:rPr>
      </w:pPr>
      <w:r>
        <w:rPr>
          <w:sz w:val="24"/>
          <w:szCs w:val="24"/>
        </w:rPr>
        <w:lastRenderedPageBreak/>
        <w:t>Section 16</w:t>
      </w:r>
      <w:r w:rsidR="005129D1" w:rsidRPr="00735C57">
        <w:rPr>
          <w:sz w:val="24"/>
          <w:szCs w:val="24"/>
        </w:rPr>
        <w:t xml:space="preserve"> – Notice </w:t>
      </w:r>
      <w:r w:rsidR="00531E93">
        <w:rPr>
          <w:sz w:val="24"/>
          <w:szCs w:val="24"/>
        </w:rPr>
        <w:t>of selection</w:t>
      </w:r>
    </w:p>
    <w:p w14:paraId="2E2F71F4" w14:textId="456C231C" w:rsidR="00230F16" w:rsidRPr="00735C57" w:rsidRDefault="00DE3517" w:rsidP="002954B9">
      <w:pPr>
        <w:pStyle w:val="ESTitleEnablingLegislation"/>
        <w:jc w:val="left"/>
        <w:rPr>
          <w:i w:val="0"/>
          <w:sz w:val="24"/>
          <w:szCs w:val="24"/>
        </w:rPr>
      </w:pPr>
      <w:r>
        <w:rPr>
          <w:i w:val="0"/>
          <w:sz w:val="24"/>
          <w:szCs w:val="24"/>
        </w:rPr>
        <w:t>Section 16</w:t>
      </w:r>
      <w:r w:rsidR="000F184B" w:rsidRPr="00735C57">
        <w:rPr>
          <w:i w:val="0"/>
          <w:sz w:val="24"/>
          <w:szCs w:val="24"/>
        </w:rPr>
        <w:t xml:space="preserve"> provides for when a selected participant must be notified </w:t>
      </w:r>
      <w:r w:rsidR="00D41686" w:rsidRPr="00735C57">
        <w:rPr>
          <w:i w:val="0"/>
          <w:sz w:val="24"/>
          <w:szCs w:val="24"/>
        </w:rPr>
        <w:t xml:space="preserve">if they are successful in being selected </w:t>
      </w:r>
      <w:r w:rsidR="003A25FE" w:rsidRPr="00735C57">
        <w:rPr>
          <w:i w:val="0"/>
          <w:sz w:val="24"/>
          <w:szCs w:val="24"/>
        </w:rPr>
        <w:t xml:space="preserve">in </w:t>
      </w:r>
      <w:r w:rsidR="00D41686" w:rsidRPr="00735C57">
        <w:rPr>
          <w:i w:val="0"/>
          <w:sz w:val="24"/>
          <w:szCs w:val="24"/>
        </w:rPr>
        <w:t xml:space="preserve">a </w:t>
      </w:r>
      <w:r w:rsidRPr="00DE3517">
        <w:rPr>
          <w:i w:val="0"/>
          <w:sz w:val="24"/>
          <w:szCs w:val="24"/>
        </w:rPr>
        <w:t>Pacific Engagement stream</w:t>
      </w:r>
      <w:r w:rsidRPr="00735C57">
        <w:rPr>
          <w:i w:val="0"/>
          <w:sz w:val="24"/>
          <w:szCs w:val="24"/>
        </w:rPr>
        <w:t xml:space="preserve"> </w:t>
      </w:r>
      <w:r w:rsidR="00D41686" w:rsidRPr="00735C57">
        <w:rPr>
          <w:i w:val="0"/>
          <w:sz w:val="24"/>
          <w:szCs w:val="24"/>
        </w:rPr>
        <w:t xml:space="preserve">visa pre-application process </w:t>
      </w:r>
      <w:r w:rsidR="000F184B" w:rsidRPr="00735C57">
        <w:rPr>
          <w:i w:val="0"/>
          <w:sz w:val="24"/>
          <w:szCs w:val="24"/>
        </w:rPr>
        <w:t xml:space="preserve">and the information that must be included in that notice. </w:t>
      </w:r>
    </w:p>
    <w:p w14:paraId="6D336E7C" w14:textId="635166E0" w:rsidR="000F184B" w:rsidRPr="00735C57" w:rsidRDefault="00C324CF" w:rsidP="002954B9">
      <w:pPr>
        <w:pStyle w:val="ESTitleEnablingLegislation"/>
        <w:jc w:val="left"/>
        <w:rPr>
          <w:i w:val="0"/>
          <w:sz w:val="24"/>
          <w:szCs w:val="24"/>
        </w:rPr>
      </w:pPr>
      <w:r w:rsidRPr="00735C57">
        <w:rPr>
          <w:i w:val="0"/>
          <w:sz w:val="24"/>
          <w:szCs w:val="24"/>
        </w:rPr>
        <w:t>Subs</w:t>
      </w:r>
      <w:r w:rsidR="000F184B" w:rsidRPr="00735C57">
        <w:rPr>
          <w:i w:val="0"/>
          <w:sz w:val="24"/>
          <w:szCs w:val="24"/>
        </w:rPr>
        <w:t xml:space="preserve">ection </w:t>
      </w:r>
      <w:r w:rsidR="00DE3517">
        <w:rPr>
          <w:i w:val="0"/>
          <w:sz w:val="24"/>
          <w:szCs w:val="24"/>
        </w:rPr>
        <w:t>16</w:t>
      </w:r>
      <w:r w:rsidR="000F184B" w:rsidRPr="00735C57">
        <w:rPr>
          <w:i w:val="0"/>
          <w:sz w:val="24"/>
          <w:szCs w:val="24"/>
        </w:rPr>
        <w:t xml:space="preserve">(1) provides that as soon as practicable after a person is selected </w:t>
      </w:r>
      <w:r w:rsidR="003A25FE" w:rsidRPr="00735C57">
        <w:rPr>
          <w:i w:val="0"/>
          <w:sz w:val="24"/>
          <w:szCs w:val="24"/>
        </w:rPr>
        <w:t xml:space="preserve">in </w:t>
      </w:r>
      <w:r w:rsidR="000F184B" w:rsidRPr="00735C57">
        <w:rPr>
          <w:i w:val="0"/>
          <w:sz w:val="24"/>
          <w:szCs w:val="24"/>
        </w:rPr>
        <w:t>a particular</w:t>
      </w:r>
      <w:r w:rsidR="00D41686" w:rsidRPr="00735C57">
        <w:rPr>
          <w:i w:val="0"/>
          <w:sz w:val="24"/>
          <w:szCs w:val="24"/>
        </w:rPr>
        <w:t xml:space="preserve"> process,</w:t>
      </w:r>
      <w:r w:rsidR="000F184B" w:rsidRPr="00735C57">
        <w:rPr>
          <w:i w:val="0"/>
          <w:sz w:val="24"/>
          <w:szCs w:val="24"/>
        </w:rPr>
        <w:t xml:space="preserve"> the Minister must give the person notice in writing of their selection. </w:t>
      </w:r>
    </w:p>
    <w:p w14:paraId="69228ADF" w14:textId="42BD4410" w:rsidR="000F184B" w:rsidRPr="00735C57" w:rsidRDefault="00C324CF" w:rsidP="002954B9">
      <w:pPr>
        <w:pStyle w:val="ESTitleEnablingLegislation"/>
        <w:jc w:val="left"/>
        <w:rPr>
          <w:i w:val="0"/>
          <w:sz w:val="24"/>
          <w:szCs w:val="24"/>
        </w:rPr>
      </w:pPr>
      <w:r w:rsidRPr="00735C57">
        <w:rPr>
          <w:i w:val="0"/>
          <w:sz w:val="24"/>
          <w:szCs w:val="24"/>
        </w:rPr>
        <w:t>Subs</w:t>
      </w:r>
      <w:r w:rsidR="000F184B" w:rsidRPr="00735C57">
        <w:rPr>
          <w:i w:val="0"/>
          <w:sz w:val="24"/>
          <w:szCs w:val="24"/>
        </w:rPr>
        <w:t xml:space="preserve">ection </w:t>
      </w:r>
      <w:r w:rsidR="00DE3517">
        <w:rPr>
          <w:i w:val="0"/>
          <w:sz w:val="24"/>
          <w:szCs w:val="24"/>
        </w:rPr>
        <w:t>16</w:t>
      </w:r>
      <w:r w:rsidR="000F184B" w:rsidRPr="00735C57">
        <w:rPr>
          <w:i w:val="0"/>
          <w:sz w:val="24"/>
          <w:szCs w:val="24"/>
        </w:rPr>
        <w:t xml:space="preserve">(2) provides that the notice must specify the date by which the person must make a valid visa application for a </w:t>
      </w:r>
      <w:r w:rsidR="00DE3517" w:rsidRPr="00DE3517">
        <w:rPr>
          <w:i w:val="0"/>
          <w:sz w:val="24"/>
          <w:szCs w:val="24"/>
        </w:rPr>
        <w:t>Pacific Engagement stream</w:t>
      </w:r>
      <w:r w:rsidR="00501E7E">
        <w:rPr>
          <w:i w:val="0"/>
          <w:sz w:val="24"/>
          <w:szCs w:val="24"/>
        </w:rPr>
        <w:t xml:space="preserve"> visa</w:t>
      </w:r>
      <w:r w:rsidR="00E50454">
        <w:rPr>
          <w:i w:val="0"/>
          <w:sz w:val="24"/>
          <w:szCs w:val="24"/>
        </w:rPr>
        <w:t xml:space="preserve">. </w:t>
      </w:r>
      <w:r w:rsidR="00D41686" w:rsidRPr="00735C57">
        <w:rPr>
          <w:i w:val="0"/>
          <w:sz w:val="24"/>
          <w:szCs w:val="24"/>
        </w:rPr>
        <w:t>To be valid, the application for the visa must be made before the date specified in the notice (subitem 1140(4) table item 5 of Schedule 1 to the Migration Regulations)</w:t>
      </w:r>
      <w:r w:rsidR="00E50454">
        <w:rPr>
          <w:i w:val="0"/>
          <w:sz w:val="24"/>
          <w:szCs w:val="24"/>
        </w:rPr>
        <w:t xml:space="preserve">. </w:t>
      </w:r>
      <w:r w:rsidR="00D41686" w:rsidRPr="00735C57">
        <w:rPr>
          <w:i w:val="0"/>
          <w:sz w:val="24"/>
          <w:szCs w:val="24"/>
        </w:rPr>
        <w:t xml:space="preserve">This ensures that a person who is successful in being selected for a process makes an application for a </w:t>
      </w:r>
      <w:r w:rsidR="00DE3517" w:rsidRPr="00DE3517">
        <w:rPr>
          <w:i w:val="0"/>
          <w:sz w:val="24"/>
          <w:szCs w:val="24"/>
        </w:rPr>
        <w:t>Pacific Engagement stream</w:t>
      </w:r>
      <w:r w:rsidR="00DE3517" w:rsidRPr="00735C57">
        <w:rPr>
          <w:i w:val="0"/>
          <w:sz w:val="24"/>
          <w:szCs w:val="24"/>
        </w:rPr>
        <w:t xml:space="preserve"> </w:t>
      </w:r>
      <w:r w:rsidR="00DE3517">
        <w:rPr>
          <w:i w:val="0"/>
          <w:sz w:val="24"/>
          <w:szCs w:val="24"/>
        </w:rPr>
        <w:t xml:space="preserve">visa </w:t>
      </w:r>
      <w:r w:rsidR="00D41686" w:rsidRPr="00735C57">
        <w:rPr>
          <w:i w:val="0"/>
          <w:sz w:val="24"/>
          <w:szCs w:val="24"/>
        </w:rPr>
        <w:t>within the timeframe of the program.</w:t>
      </w:r>
      <w:r w:rsidR="000F184B" w:rsidRPr="00735C57">
        <w:rPr>
          <w:i w:val="0"/>
          <w:sz w:val="24"/>
          <w:szCs w:val="24"/>
        </w:rPr>
        <w:t xml:space="preserve"> </w:t>
      </w:r>
    </w:p>
    <w:p w14:paraId="6D3688B7" w14:textId="49C986A3" w:rsidR="000F184B" w:rsidRDefault="000F184B" w:rsidP="002954B9">
      <w:pPr>
        <w:pStyle w:val="ESTitleEnablingLegislation"/>
        <w:jc w:val="left"/>
        <w:rPr>
          <w:i w:val="0"/>
          <w:sz w:val="24"/>
          <w:szCs w:val="24"/>
        </w:rPr>
      </w:pPr>
      <w:r w:rsidRPr="00735C57">
        <w:rPr>
          <w:i w:val="0"/>
          <w:sz w:val="24"/>
          <w:szCs w:val="24"/>
        </w:rPr>
        <w:t xml:space="preserve">Subsection </w:t>
      </w:r>
      <w:r w:rsidR="00D41686" w:rsidRPr="00735C57">
        <w:rPr>
          <w:i w:val="0"/>
          <w:sz w:val="24"/>
          <w:szCs w:val="24"/>
        </w:rPr>
        <w:t>1</w:t>
      </w:r>
      <w:r w:rsidR="00DE3517">
        <w:rPr>
          <w:i w:val="0"/>
          <w:sz w:val="24"/>
          <w:szCs w:val="24"/>
        </w:rPr>
        <w:t>6</w:t>
      </w:r>
      <w:r w:rsidRPr="00735C57">
        <w:rPr>
          <w:i w:val="0"/>
          <w:sz w:val="24"/>
          <w:szCs w:val="24"/>
        </w:rPr>
        <w:t>(3) provides that the date specified</w:t>
      </w:r>
      <w:r w:rsidR="00C324CF" w:rsidRPr="00735C57">
        <w:rPr>
          <w:i w:val="0"/>
          <w:sz w:val="24"/>
          <w:szCs w:val="24"/>
        </w:rPr>
        <w:t xml:space="preserve"> in the notice that a selected participant has to make a valid </w:t>
      </w:r>
      <w:r w:rsidR="00DE3517" w:rsidRPr="00DE3517">
        <w:rPr>
          <w:i w:val="0"/>
          <w:sz w:val="24"/>
          <w:szCs w:val="24"/>
        </w:rPr>
        <w:t>Pacific Engagement stream</w:t>
      </w:r>
      <w:r w:rsidR="00C324CF" w:rsidRPr="00735C57">
        <w:rPr>
          <w:i w:val="0"/>
          <w:sz w:val="24"/>
          <w:szCs w:val="24"/>
        </w:rPr>
        <w:t xml:space="preserve"> visa application must be at least </w:t>
      </w:r>
      <w:r w:rsidR="00D41686" w:rsidRPr="00735C57">
        <w:rPr>
          <w:i w:val="0"/>
          <w:sz w:val="24"/>
          <w:szCs w:val="24"/>
        </w:rPr>
        <w:t>3</w:t>
      </w:r>
      <w:r w:rsidR="00C324CF" w:rsidRPr="00735C57">
        <w:rPr>
          <w:i w:val="0"/>
          <w:sz w:val="24"/>
          <w:szCs w:val="24"/>
        </w:rPr>
        <w:t>0 days after the date of the notice</w:t>
      </w:r>
      <w:r w:rsidR="00E50454">
        <w:rPr>
          <w:i w:val="0"/>
          <w:sz w:val="24"/>
          <w:szCs w:val="24"/>
        </w:rPr>
        <w:t xml:space="preserve">. </w:t>
      </w:r>
      <w:r w:rsidR="00D41686" w:rsidRPr="00735C57">
        <w:rPr>
          <w:i w:val="0"/>
          <w:sz w:val="24"/>
          <w:szCs w:val="24"/>
        </w:rPr>
        <w:t xml:space="preserve">This requirement ensures that the time allowed for successful participants </w:t>
      </w:r>
      <w:r w:rsidR="009B2468" w:rsidRPr="00735C57">
        <w:rPr>
          <w:i w:val="0"/>
          <w:sz w:val="24"/>
          <w:szCs w:val="24"/>
        </w:rPr>
        <w:t xml:space="preserve">to apply for the visa </w:t>
      </w:r>
      <w:r w:rsidR="00CD7B90" w:rsidRPr="00735C57">
        <w:rPr>
          <w:i w:val="0"/>
          <w:sz w:val="24"/>
          <w:szCs w:val="24"/>
        </w:rPr>
        <w:t xml:space="preserve">cannot be less than </w:t>
      </w:r>
      <w:r w:rsidR="009B2468" w:rsidRPr="00735C57">
        <w:rPr>
          <w:i w:val="0"/>
          <w:sz w:val="24"/>
          <w:szCs w:val="24"/>
        </w:rPr>
        <w:t xml:space="preserve">30 days and that participants will be aware that they will be allowed </w:t>
      </w:r>
      <w:r w:rsidR="00CD7B90" w:rsidRPr="00735C57">
        <w:rPr>
          <w:i w:val="0"/>
          <w:sz w:val="24"/>
          <w:szCs w:val="24"/>
        </w:rPr>
        <w:t xml:space="preserve">at least </w:t>
      </w:r>
      <w:r w:rsidR="009B2468" w:rsidRPr="00735C57">
        <w:rPr>
          <w:i w:val="0"/>
          <w:sz w:val="24"/>
          <w:szCs w:val="24"/>
        </w:rPr>
        <w:t>this minimum ti</w:t>
      </w:r>
      <w:r w:rsidR="00CA6E02">
        <w:rPr>
          <w:i w:val="0"/>
          <w:sz w:val="24"/>
          <w:szCs w:val="24"/>
        </w:rPr>
        <w:t xml:space="preserve">me. </w:t>
      </w:r>
      <w:r w:rsidR="009B2468" w:rsidRPr="00735C57">
        <w:rPr>
          <w:i w:val="0"/>
          <w:sz w:val="24"/>
          <w:szCs w:val="24"/>
        </w:rPr>
        <w:t>However</w:t>
      </w:r>
      <w:r w:rsidR="00CD7B90" w:rsidRPr="00735C57">
        <w:rPr>
          <w:i w:val="0"/>
          <w:sz w:val="24"/>
          <w:szCs w:val="24"/>
        </w:rPr>
        <w:t>,</w:t>
      </w:r>
      <w:r w:rsidR="009B2468" w:rsidRPr="00735C57">
        <w:rPr>
          <w:i w:val="0"/>
          <w:sz w:val="24"/>
          <w:szCs w:val="24"/>
        </w:rPr>
        <w:t xml:space="preserve"> it is </w:t>
      </w:r>
      <w:r w:rsidR="00CD7B90" w:rsidRPr="00735C57">
        <w:rPr>
          <w:i w:val="0"/>
          <w:sz w:val="24"/>
          <w:szCs w:val="24"/>
        </w:rPr>
        <w:t xml:space="preserve">intended </w:t>
      </w:r>
      <w:r w:rsidR="009B2468" w:rsidRPr="00735C57">
        <w:rPr>
          <w:i w:val="0"/>
          <w:sz w:val="24"/>
          <w:szCs w:val="24"/>
        </w:rPr>
        <w:t xml:space="preserve">under policy </w:t>
      </w:r>
      <w:r w:rsidR="00CD7B90" w:rsidRPr="00735C57">
        <w:rPr>
          <w:i w:val="0"/>
          <w:sz w:val="24"/>
          <w:szCs w:val="24"/>
        </w:rPr>
        <w:t xml:space="preserve">that </w:t>
      </w:r>
      <w:r w:rsidR="009B2468" w:rsidRPr="00735C57">
        <w:rPr>
          <w:i w:val="0"/>
          <w:sz w:val="24"/>
          <w:szCs w:val="24"/>
        </w:rPr>
        <w:t xml:space="preserve">a </w:t>
      </w:r>
      <w:r w:rsidR="00CD7B90" w:rsidRPr="00735C57">
        <w:rPr>
          <w:i w:val="0"/>
          <w:sz w:val="24"/>
          <w:szCs w:val="24"/>
        </w:rPr>
        <w:t xml:space="preserve">longer </w:t>
      </w:r>
      <w:r w:rsidR="009B2468" w:rsidRPr="00735C57">
        <w:rPr>
          <w:i w:val="0"/>
          <w:sz w:val="24"/>
          <w:szCs w:val="24"/>
        </w:rPr>
        <w:t xml:space="preserve">period than the minimum will be specified </w:t>
      </w:r>
      <w:r w:rsidR="00CD7B90" w:rsidRPr="00735C57">
        <w:rPr>
          <w:i w:val="0"/>
          <w:sz w:val="24"/>
          <w:szCs w:val="24"/>
        </w:rPr>
        <w:t xml:space="preserve">for a </w:t>
      </w:r>
      <w:r w:rsidR="00DE3517" w:rsidRPr="00DE3517">
        <w:rPr>
          <w:i w:val="0"/>
          <w:sz w:val="24"/>
          <w:szCs w:val="24"/>
        </w:rPr>
        <w:t>Pacific Engagement stream</w:t>
      </w:r>
      <w:r w:rsidR="00DE3517" w:rsidRPr="00735C57">
        <w:rPr>
          <w:i w:val="0"/>
          <w:sz w:val="24"/>
          <w:szCs w:val="24"/>
        </w:rPr>
        <w:t xml:space="preserve"> </w:t>
      </w:r>
      <w:r w:rsidR="00CD7B90" w:rsidRPr="00735C57">
        <w:rPr>
          <w:i w:val="0"/>
          <w:sz w:val="24"/>
          <w:szCs w:val="24"/>
        </w:rPr>
        <w:t>visa</w:t>
      </w:r>
      <w:r w:rsidR="00E50454">
        <w:rPr>
          <w:i w:val="0"/>
          <w:sz w:val="24"/>
          <w:szCs w:val="24"/>
        </w:rPr>
        <w:t xml:space="preserve">. </w:t>
      </w:r>
    </w:p>
    <w:p w14:paraId="5AFB8618" w14:textId="15C773B9" w:rsidR="00DE3517" w:rsidRPr="00735C57" w:rsidRDefault="00DE3517" w:rsidP="00DE3517">
      <w:pPr>
        <w:pStyle w:val="ESAttNormal"/>
        <w:rPr>
          <w:b/>
          <w:sz w:val="24"/>
          <w:szCs w:val="24"/>
        </w:rPr>
      </w:pPr>
      <w:r>
        <w:rPr>
          <w:b/>
          <w:sz w:val="24"/>
          <w:szCs w:val="24"/>
        </w:rPr>
        <w:t>Part 3 –</w:t>
      </w:r>
      <w:r w:rsidR="00A21798">
        <w:rPr>
          <w:b/>
          <w:sz w:val="24"/>
          <w:szCs w:val="24"/>
        </w:rPr>
        <w:t xml:space="preserve">Application and </w:t>
      </w:r>
      <w:r w:rsidR="00FD0069">
        <w:rPr>
          <w:b/>
          <w:sz w:val="24"/>
          <w:szCs w:val="24"/>
        </w:rPr>
        <w:t>t</w:t>
      </w:r>
      <w:r>
        <w:rPr>
          <w:b/>
          <w:sz w:val="24"/>
          <w:szCs w:val="24"/>
        </w:rPr>
        <w:t>ransitional provisions</w:t>
      </w:r>
      <w:r w:rsidRPr="00735C57">
        <w:rPr>
          <w:b/>
          <w:sz w:val="24"/>
          <w:szCs w:val="24"/>
        </w:rPr>
        <w:t xml:space="preserve"> </w:t>
      </w:r>
    </w:p>
    <w:p w14:paraId="0006D344" w14:textId="56541722" w:rsidR="00AB602A" w:rsidRPr="00AB602A" w:rsidRDefault="009915E5" w:rsidP="00AB602A">
      <w:pPr>
        <w:pStyle w:val="ESAttHeading"/>
        <w:rPr>
          <w:sz w:val="24"/>
          <w:szCs w:val="24"/>
        </w:rPr>
      </w:pPr>
      <w:bookmarkStart w:id="1" w:name="_Toc188263622"/>
      <w:bookmarkStart w:id="2" w:name="_Toc189661645"/>
      <w:r>
        <w:rPr>
          <w:sz w:val="24"/>
          <w:szCs w:val="24"/>
        </w:rPr>
        <w:t xml:space="preserve">Section </w:t>
      </w:r>
      <w:r w:rsidR="00AB602A" w:rsidRPr="00AB602A">
        <w:rPr>
          <w:sz w:val="24"/>
          <w:szCs w:val="24"/>
        </w:rPr>
        <w:t>1</w:t>
      </w:r>
      <w:r w:rsidR="004B0A6F">
        <w:rPr>
          <w:sz w:val="24"/>
          <w:szCs w:val="24"/>
        </w:rPr>
        <w:t>7</w:t>
      </w:r>
      <w:r w:rsidR="00AB602A">
        <w:rPr>
          <w:sz w:val="24"/>
          <w:szCs w:val="24"/>
        </w:rPr>
        <w:t xml:space="preserve"> – </w:t>
      </w:r>
      <w:bookmarkEnd w:id="1"/>
      <w:bookmarkEnd w:id="2"/>
      <w:r w:rsidR="00A21798">
        <w:rPr>
          <w:sz w:val="24"/>
          <w:szCs w:val="24"/>
        </w:rPr>
        <w:t>Repeal of LIN 24/011</w:t>
      </w:r>
    </w:p>
    <w:p w14:paraId="20E3863C" w14:textId="2FA27EE6" w:rsidR="00AB602A" w:rsidRDefault="00AB602A" w:rsidP="00AB602A">
      <w:pPr>
        <w:pStyle w:val="ESTitleEnablingLegislation"/>
        <w:jc w:val="left"/>
        <w:rPr>
          <w:i w:val="0"/>
          <w:sz w:val="24"/>
          <w:szCs w:val="24"/>
        </w:rPr>
      </w:pPr>
      <w:r>
        <w:rPr>
          <w:i w:val="0"/>
          <w:sz w:val="24"/>
          <w:szCs w:val="24"/>
        </w:rPr>
        <w:t xml:space="preserve">The section provides for transitional arrangements for </w:t>
      </w:r>
      <w:r w:rsidRPr="00DE3517">
        <w:rPr>
          <w:i w:val="0"/>
          <w:sz w:val="24"/>
          <w:szCs w:val="24"/>
        </w:rPr>
        <w:t>vi</w:t>
      </w:r>
      <w:r>
        <w:rPr>
          <w:i w:val="0"/>
          <w:sz w:val="24"/>
          <w:szCs w:val="24"/>
        </w:rPr>
        <w:t>sa pre-</w:t>
      </w:r>
      <w:r w:rsidRPr="00DE3517">
        <w:rPr>
          <w:i w:val="0"/>
          <w:sz w:val="24"/>
          <w:szCs w:val="24"/>
        </w:rPr>
        <w:t>application pr</w:t>
      </w:r>
      <w:r>
        <w:rPr>
          <w:i w:val="0"/>
          <w:sz w:val="24"/>
          <w:szCs w:val="24"/>
        </w:rPr>
        <w:t xml:space="preserve">ocesses that had </w:t>
      </w:r>
      <w:r w:rsidR="004B0A6F">
        <w:rPr>
          <w:i w:val="0"/>
          <w:sz w:val="24"/>
          <w:szCs w:val="24"/>
        </w:rPr>
        <w:t xml:space="preserve">been conducted </w:t>
      </w:r>
      <w:r>
        <w:rPr>
          <w:i w:val="0"/>
          <w:sz w:val="24"/>
          <w:szCs w:val="24"/>
        </w:rPr>
        <w:t xml:space="preserve">before </w:t>
      </w:r>
      <w:r w:rsidR="00FD0069">
        <w:rPr>
          <w:i w:val="0"/>
          <w:sz w:val="24"/>
          <w:szCs w:val="24"/>
        </w:rPr>
        <w:t>1 May 2025</w:t>
      </w:r>
      <w:r w:rsidR="00E50454">
        <w:rPr>
          <w:i w:val="0"/>
          <w:sz w:val="24"/>
          <w:szCs w:val="24"/>
        </w:rPr>
        <w:t xml:space="preserve">. </w:t>
      </w:r>
      <w:r>
        <w:rPr>
          <w:i w:val="0"/>
          <w:sz w:val="24"/>
          <w:szCs w:val="24"/>
        </w:rPr>
        <w:t xml:space="preserve">This section provides that despite the repeal of </w:t>
      </w:r>
      <w:r w:rsidRPr="003C4282">
        <w:rPr>
          <w:sz w:val="24"/>
          <w:szCs w:val="24"/>
        </w:rPr>
        <w:t>Migration (Subclass 192 (Pacific Engagement) Visa Pre-application Process) Determination (LIN 24/011) 2024</w:t>
      </w:r>
      <w:r w:rsidRPr="00AB602A">
        <w:rPr>
          <w:i w:val="0"/>
          <w:sz w:val="24"/>
          <w:szCs w:val="24"/>
        </w:rPr>
        <w:t xml:space="preserve"> (LIN 24/011) made by Schedule 2 to this instrument</w:t>
      </w:r>
      <w:r>
        <w:rPr>
          <w:i w:val="0"/>
          <w:sz w:val="24"/>
          <w:szCs w:val="24"/>
        </w:rPr>
        <w:t xml:space="preserve"> (see below)</w:t>
      </w:r>
      <w:r w:rsidRPr="00AB602A">
        <w:rPr>
          <w:i w:val="0"/>
          <w:sz w:val="24"/>
          <w:szCs w:val="24"/>
        </w:rPr>
        <w:t>, LIN 24/011 continues to apply in relation to a visa pre</w:t>
      </w:r>
      <w:r w:rsidRPr="00AB602A">
        <w:rPr>
          <w:i w:val="0"/>
          <w:sz w:val="24"/>
          <w:szCs w:val="24"/>
        </w:rPr>
        <w:noBreakHyphen/>
        <w:t xml:space="preserve">application process for a Subclass 192 (Pacific Engagement) visa </w:t>
      </w:r>
      <w:r w:rsidR="00B77781">
        <w:rPr>
          <w:i w:val="0"/>
          <w:sz w:val="24"/>
          <w:szCs w:val="24"/>
        </w:rPr>
        <w:t>conducted</w:t>
      </w:r>
      <w:r w:rsidR="00FD0069">
        <w:rPr>
          <w:i w:val="0"/>
          <w:sz w:val="24"/>
          <w:szCs w:val="24"/>
        </w:rPr>
        <w:t xml:space="preserve"> </w:t>
      </w:r>
      <w:r w:rsidRPr="00AB602A">
        <w:rPr>
          <w:i w:val="0"/>
          <w:sz w:val="24"/>
          <w:szCs w:val="24"/>
        </w:rPr>
        <w:t xml:space="preserve">before </w:t>
      </w:r>
      <w:r w:rsidR="004B0A6F">
        <w:rPr>
          <w:i w:val="0"/>
          <w:sz w:val="24"/>
          <w:szCs w:val="24"/>
        </w:rPr>
        <w:t>1 May 2025</w:t>
      </w:r>
      <w:r w:rsidRPr="00AB602A">
        <w:rPr>
          <w:i w:val="0"/>
          <w:sz w:val="24"/>
          <w:szCs w:val="24"/>
        </w:rPr>
        <w:t>.</w:t>
      </w:r>
    </w:p>
    <w:p w14:paraId="45C66B3F" w14:textId="604696DD" w:rsidR="00AB602A" w:rsidRDefault="00AB602A" w:rsidP="00AB602A">
      <w:pPr>
        <w:pStyle w:val="ESTitleEnablingLegislation"/>
        <w:jc w:val="left"/>
        <w:rPr>
          <w:i w:val="0"/>
          <w:sz w:val="24"/>
          <w:szCs w:val="24"/>
        </w:rPr>
      </w:pPr>
      <w:r>
        <w:rPr>
          <w:i w:val="0"/>
          <w:sz w:val="24"/>
          <w:szCs w:val="24"/>
        </w:rPr>
        <w:t>Prior to the</w:t>
      </w:r>
      <w:r w:rsidR="003C4282">
        <w:rPr>
          <w:i w:val="0"/>
          <w:sz w:val="24"/>
          <w:szCs w:val="24"/>
        </w:rPr>
        <w:t xml:space="preserve"> commencement of the</w:t>
      </w:r>
      <w:r>
        <w:rPr>
          <w:i w:val="0"/>
          <w:sz w:val="24"/>
          <w:szCs w:val="24"/>
        </w:rPr>
        <w:t xml:space="preserve"> </w:t>
      </w:r>
      <w:r w:rsidRPr="003C4282">
        <w:rPr>
          <w:sz w:val="24"/>
          <w:szCs w:val="24"/>
        </w:rPr>
        <w:t>Migration Amendment (Australia Tuvalu Falepili Union Treaty Visa) Regulations 2025</w:t>
      </w:r>
      <w:r w:rsidR="006F2B25">
        <w:rPr>
          <w:sz w:val="24"/>
          <w:szCs w:val="24"/>
        </w:rPr>
        <w:t xml:space="preserve"> </w:t>
      </w:r>
      <w:r w:rsidR="006F2B25">
        <w:rPr>
          <w:i w:val="0"/>
          <w:sz w:val="24"/>
          <w:szCs w:val="24"/>
        </w:rPr>
        <w:t>(the Treaty Visa Regulations)</w:t>
      </w:r>
      <w:r>
        <w:rPr>
          <w:i w:val="0"/>
          <w:sz w:val="24"/>
          <w:szCs w:val="24"/>
        </w:rPr>
        <w:t xml:space="preserve">, visa pre-application processes were conducted in relation to the </w:t>
      </w:r>
      <w:r w:rsidRPr="00AB602A">
        <w:rPr>
          <w:i w:val="0"/>
          <w:sz w:val="24"/>
          <w:szCs w:val="24"/>
        </w:rPr>
        <w:t>Subclass 192 (Pacific Engagement) visa</w:t>
      </w:r>
      <w:r>
        <w:rPr>
          <w:i w:val="0"/>
          <w:sz w:val="24"/>
          <w:szCs w:val="24"/>
        </w:rPr>
        <w:t xml:space="preserve"> as it existed </w:t>
      </w:r>
      <w:r w:rsidR="003C4282">
        <w:rPr>
          <w:i w:val="0"/>
          <w:sz w:val="24"/>
          <w:szCs w:val="24"/>
        </w:rPr>
        <w:t>at that time</w:t>
      </w:r>
      <w:r w:rsidR="00E50454">
        <w:rPr>
          <w:i w:val="0"/>
          <w:sz w:val="24"/>
          <w:szCs w:val="24"/>
        </w:rPr>
        <w:t xml:space="preserve">. </w:t>
      </w:r>
      <w:r w:rsidR="006F2B25">
        <w:rPr>
          <w:i w:val="0"/>
          <w:sz w:val="24"/>
          <w:szCs w:val="24"/>
        </w:rPr>
        <w:t>If a person was</w:t>
      </w:r>
      <w:r w:rsidR="003C4282">
        <w:rPr>
          <w:i w:val="0"/>
          <w:sz w:val="24"/>
          <w:szCs w:val="24"/>
        </w:rPr>
        <w:t xml:space="preserve"> selected in a </w:t>
      </w:r>
      <w:r w:rsidR="003C4282" w:rsidRPr="003C4282">
        <w:rPr>
          <w:i w:val="0"/>
          <w:sz w:val="24"/>
          <w:szCs w:val="24"/>
        </w:rPr>
        <w:t>visa pre</w:t>
      </w:r>
      <w:r w:rsidR="003C4282">
        <w:rPr>
          <w:i w:val="0"/>
          <w:sz w:val="24"/>
          <w:szCs w:val="24"/>
        </w:rPr>
        <w:t>-</w:t>
      </w:r>
      <w:r w:rsidR="003C4282" w:rsidRPr="003C4282">
        <w:rPr>
          <w:i w:val="0"/>
          <w:sz w:val="24"/>
          <w:szCs w:val="24"/>
        </w:rPr>
        <w:t>applica</w:t>
      </w:r>
      <w:r w:rsidR="003C4282">
        <w:rPr>
          <w:i w:val="0"/>
          <w:sz w:val="24"/>
          <w:szCs w:val="24"/>
        </w:rPr>
        <w:t>tion process conducted before 1 May </w:t>
      </w:r>
      <w:r w:rsidR="003C4282" w:rsidRPr="003C4282">
        <w:rPr>
          <w:i w:val="0"/>
          <w:sz w:val="24"/>
          <w:szCs w:val="24"/>
        </w:rPr>
        <w:t>2025</w:t>
      </w:r>
      <w:r w:rsidR="006F2B25">
        <w:rPr>
          <w:i w:val="0"/>
          <w:sz w:val="24"/>
          <w:szCs w:val="24"/>
        </w:rPr>
        <w:t xml:space="preserve">, </w:t>
      </w:r>
      <w:r w:rsidR="009915E5">
        <w:rPr>
          <w:i w:val="0"/>
          <w:sz w:val="24"/>
          <w:szCs w:val="24"/>
        </w:rPr>
        <w:t xml:space="preserve">subject to </w:t>
      </w:r>
      <w:r w:rsidR="00961906">
        <w:rPr>
          <w:i w:val="0"/>
          <w:sz w:val="24"/>
          <w:szCs w:val="24"/>
        </w:rPr>
        <w:t xml:space="preserve">meeting </w:t>
      </w:r>
      <w:r w:rsidR="009915E5">
        <w:rPr>
          <w:i w:val="0"/>
          <w:sz w:val="24"/>
          <w:szCs w:val="24"/>
        </w:rPr>
        <w:t xml:space="preserve">the remaining </w:t>
      </w:r>
      <w:r w:rsidR="004A031D">
        <w:rPr>
          <w:i w:val="0"/>
          <w:sz w:val="24"/>
          <w:szCs w:val="24"/>
        </w:rPr>
        <w:t>requirements</w:t>
      </w:r>
      <w:r w:rsidR="009915E5">
        <w:rPr>
          <w:i w:val="0"/>
          <w:sz w:val="24"/>
          <w:szCs w:val="24"/>
        </w:rPr>
        <w:t xml:space="preserve"> to make a valid application</w:t>
      </w:r>
      <w:r w:rsidR="004A031D">
        <w:rPr>
          <w:i w:val="0"/>
          <w:sz w:val="24"/>
          <w:szCs w:val="24"/>
        </w:rPr>
        <w:t xml:space="preserve">, </w:t>
      </w:r>
      <w:r w:rsidR="004105B7">
        <w:rPr>
          <w:i w:val="0"/>
          <w:sz w:val="24"/>
          <w:szCs w:val="24"/>
        </w:rPr>
        <w:t>a</w:t>
      </w:r>
      <w:r w:rsidR="006A36E1">
        <w:rPr>
          <w:i w:val="0"/>
          <w:sz w:val="24"/>
          <w:szCs w:val="24"/>
        </w:rPr>
        <w:t>n a</w:t>
      </w:r>
      <w:r w:rsidR="004105B7">
        <w:rPr>
          <w:i w:val="0"/>
          <w:sz w:val="24"/>
          <w:szCs w:val="24"/>
        </w:rPr>
        <w:t>pplication</w:t>
      </w:r>
      <w:r w:rsidR="003C4282">
        <w:rPr>
          <w:i w:val="0"/>
          <w:sz w:val="24"/>
          <w:szCs w:val="24"/>
        </w:rPr>
        <w:t xml:space="preserve"> </w:t>
      </w:r>
      <w:r w:rsidR="004105B7">
        <w:rPr>
          <w:i w:val="0"/>
          <w:sz w:val="24"/>
          <w:szCs w:val="24"/>
        </w:rPr>
        <w:t xml:space="preserve">can be </w:t>
      </w:r>
      <w:r w:rsidR="00FD0069">
        <w:rPr>
          <w:i w:val="0"/>
          <w:sz w:val="24"/>
          <w:szCs w:val="24"/>
        </w:rPr>
        <w:t>made</w:t>
      </w:r>
      <w:r w:rsidR="004105B7">
        <w:rPr>
          <w:i w:val="0"/>
          <w:sz w:val="24"/>
          <w:szCs w:val="24"/>
        </w:rPr>
        <w:t xml:space="preserve"> </w:t>
      </w:r>
      <w:r w:rsidR="003C4282">
        <w:rPr>
          <w:i w:val="0"/>
          <w:sz w:val="24"/>
          <w:szCs w:val="24"/>
        </w:rPr>
        <w:t xml:space="preserve">for </w:t>
      </w:r>
      <w:r w:rsidR="003C4282" w:rsidRPr="003C4282">
        <w:rPr>
          <w:i w:val="0"/>
          <w:sz w:val="24"/>
          <w:szCs w:val="24"/>
        </w:rPr>
        <w:t>a Subclass</w:t>
      </w:r>
      <w:r w:rsidR="003C4282">
        <w:rPr>
          <w:i w:val="0"/>
          <w:sz w:val="24"/>
          <w:szCs w:val="24"/>
        </w:rPr>
        <w:t xml:space="preserve"> 192 (Pacific Engagement) visa under the </w:t>
      </w:r>
      <w:r w:rsidR="006F2B25">
        <w:rPr>
          <w:i w:val="0"/>
          <w:sz w:val="24"/>
          <w:szCs w:val="24"/>
        </w:rPr>
        <w:t>old</w:t>
      </w:r>
      <w:r w:rsidR="003C4282">
        <w:rPr>
          <w:i w:val="0"/>
          <w:sz w:val="24"/>
          <w:szCs w:val="24"/>
        </w:rPr>
        <w:t xml:space="preserve"> provisions (see clause 15101 of Schedule 13 to the Migration Regulations). </w:t>
      </w:r>
    </w:p>
    <w:p w14:paraId="2AE75E8C" w14:textId="6D006CCF" w:rsidR="003C4282" w:rsidRPr="00AB602A" w:rsidRDefault="003C4282" w:rsidP="00AB602A">
      <w:pPr>
        <w:pStyle w:val="ESTitleEnablingLegislation"/>
        <w:jc w:val="left"/>
        <w:rPr>
          <w:i w:val="0"/>
          <w:sz w:val="24"/>
          <w:szCs w:val="24"/>
        </w:rPr>
      </w:pPr>
      <w:r>
        <w:rPr>
          <w:i w:val="0"/>
          <w:sz w:val="24"/>
          <w:szCs w:val="24"/>
        </w:rPr>
        <w:t>Section 1</w:t>
      </w:r>
      <w:r w:rsidR="004B0A6F">
        <w:rPr>
          <w:i w:val="0"/>
          <w:sz w:val="24"/>
          <w:szCs w:val="24"/>
        </w:rPr>
        <w:t>7</w:t>
      </w:r>
      <w:r>
        <w:rPr>
          <w:i w:val="0"/>
          <w:sz w:val="24"/>
          <w:szCs w:val="24"/>
        </w:rPr>
        <w:t xml:space="preserve"> </w:t>
      </w:r>
      <w:r w:rsidR="001814C4">
        <w:rPr>
          <w:i w:val="0"/>
          <w:sz w:val="24"/>
          <w:szCs w:val="24"/>
        </w:rPr>
        <w:t>supports the transitional arrangements inserted into the Migration Regulations by the Treaty Visa Regulations</w:t>
      </w:r>
      <w:r w:rsidR="00E50454">
        <w:rPr>
          <w:i w:val="0"/>
          <w:sz w:val="24"/>
          <w:szCs w:val="24"/>
        </w:rPr>
        <w:t xml:space="preserve">. </w:t>
      </w:r>
      <w:r w:rsidR="001814C4">
        <w:rPr>
          <w:i w:val="0"/>
          <w:sz w:val="24"/>
          <w:szCs w:val="24"/>
        </w:rPr>
        <w:t xml:space="preserve">This </w:t>
      </w:r>
      <w:r w:rsidR="00F63183">
        <w:rPr>
          <w:i w:val="0"/>
          <w:sz w:val="24"/>
          <w:szCs w:val="24"/>
        </w:rPr>
        <w:t>clarifies that</w:t>
      </w:r>
      <w:r w:rsidR="006F2B25">
        <w:rPr>
          <w:i w:val="0"/>
          <w:sz w:val="24"/>
          <w:szCs w:val="24"/>
        </w:rPr>
        <w:t xml:space="preserve"> </w:t>
      </w:r>
      <w:r w:rsidR="006F2B25" w:rsidRPr="00AB602A">
        <w:rPr>
          <w:i w:val="0"/>
          <w:sz w:val="24"/>
          <w:szCs w:val="24"/>
        </w:rPr>
        <w:t xml:space="preserve">LIN 24/011 </w:t>
      </w:r>
      <w:r w:rsidR="00F63183">
        <w:rPr>
          <w:i w:val="0"/>
          <w:sz w:val="24"/>
          <w:szCs w:val="24"/>
        </w:rPr>
        <w:t xml:space="preserve">will </w:t>
      </w:r>
      <w:r w:rsidR="006F2B25">
        <w:rPr>
          <w:i w:val="0"/>
          <w:sz w:val="24"/>
          <w:szCs w:val="24"/>
        </w:rPr>
        <w:t>continue to apply in relation to</w:t>
      </w:r>
      <w:r>
        <w:rPr>
          <w:i w:val="0"/>
          <w:sz w:val="24"/>
          <w:szCs w:val="24"/>
        </w:rPr>
        <w:t xml:space="preserve"> </w:t>
      </w:r>
      <w:r w:rsidR="006F2B25" w:rsidRPr="00DE3517">
        <w:rPr>
          <w:i w:val="0"/>
          <w:sz w:val="24"/>
          <w:szCs w:val="24"/>
        </w:rPr>
        <w:t>vi</w:t>
      </w:r>
      <w:r w:rsidR="006F2B25">
        <w:rPr>
          <w:i w:val="0"/>
          <w:sz w:val="24"/>
          <w:szCs w:val="24"/>
        </w:rPr>
        <w:t xml:space="preserve">sa </w:t>
      </w:r>
      <w:r w:rsidR="006F2B25">
        <w:rPr>
          <w:i w:val="0"/>
          <w:sz w:val="24"/>
          <w:szCs w:val="24"/>
        </w:rPr>
        <w:lastRenderedPageBreak/>
        <w:t>pre-</w:t>
      </w:r>
      <w:r w:rsidR="006F2B25" w:rsidRPr="00DE3517">
        <w:rPr>
          <w:i w:val="0"/>
          <w:sz w:val="24"/>
          <w:szCs w:val="24"/>
        </w:rPr>
        <w:t>application pr</w:t>
      </w:r>
      <w:r w:rsidR="006F2B25">
        <w:rPr>
          <w:i w:val="0"/>
          <w:sz w:val="24"/>
          <w:szCs w:val="24"/>
        </w:rPr>
        <w:t xml:space="preserve">ocesses conducted before </w:t>
      </w:r>
      <w:r w:rsidR="00FD0069">
        <w:rPr>
          <w:i w:val="0"/>
          <w:sz w:val="24"/>
          <w:szCs w:val="24"/>
        </w:rPr>
        <w:t>1 May 2025</w:t>
      </w:r>
      <w:r w:rsidR="001814C4">
        <w:rPr>
          <w:i w:val="0"/>
          <w:sz w:val="24"/>
          <w:szCs w:val="24"/>
        </w:rPr>
        <w:t xml:space="preserve">, </w:t>
      </w:r>
      <w:r w:rsidR="006F2B25">
        <w:rPr>
          <w:i w:val="0"/>
          <w:sz w:val="24"/>
          <w:szCs w:val="24"/>
        </w:rPr>
        <w:t xml:space="preserve">to facilitate the selection of </w:t>
      </w:r>
      <w:r>
        <w:rPr>
          <w:i w:val="0"/>
          <w:sz w:val="24"/>
          <w:szCs w:val="24"/>
        </w:rPr>
        <w:t xml:space="preserve">registered participants </w:t>
      </w:r>
      <w:r w:rsidR="006F2B25">
        <w:rPr>
          <w:i w:val="0"/>
          <w:sz w:val="24"/>
          <w:szCs w:val="24"/>
        </w:rPr>
        <w:t xml:space="preserve">who will </w:t>
      </w:r>
      <w:r w:rsidR="001814C4">
        <w:rPr>
          <w:i w:val="0"/>
          <w:sz w:val="24"/>
          <w:szCs w:val="24"/>
        </w:rPr>
        <w:t xml:space="preserve">still </w:t>
      </w:r>
      <w:r w:rsidR="006F2B25">
        <w:rPr>
          <w:i w:val="0"/>
          <w:sz w:val="24"/>
          <w:szCs w:val="24"/>
        </w:rPr>
        <w:t xml:space="preserve">be eligible to </w:t>
      </w:r>
      <w:r>
        <w:rPr>
          <w:i w:val="0"/>
          <w:sz w:val="24"/>
          <w:szCs w:val="24"/>
        </w:rPr>
        <w:t xml:space="preserve">apply for a </w:t>
      </w:r>
      <w:r w:rsidRPr="00AB602A">
        <w:rPr>
          <w:i w:val="0"/>
          <w:sz w:val="24"/>
          <w:szCs w:val="24"/>
        </w:rPr>
        <w:t>Subclass 192 (Pacific Engagement) visa</w:t>
      </w:r>
      <w:r w:rsidR="006F2B25">
        <w:rPr>
          <w:i w:val="0"/>
          <w:sz w:val="24"/>
          <w:szCs w:val="24"/>
        </w:rPr>
        <w:t>,</w:t>
      </w:r>
      <w:r>
        <w:rPr>
          <w:i w:val="0"/>
          <w:sz w:val="24"/>
          <w:szCs w:val="24"/>
        </w:rPr>
        <w:t xml:space="preserve"> despite the amendments made to the Migration Regulations.</w:t>
      </w:r>
    </w:p>
    <w:p w14:paraId="727336C4" w14:textId="501A66C0" w:rsidR="00C324CF" w:rsidRPr="00735C57" w:rsidRDefault="009B2468" w:rsidP="002954B9">
      <w:pPr>
        <w:pStyle w:val="ESTitleEnablingLegislation"/>
        <w:jc w:val="left"/>
        <w:rPr>
          <w:b/>
          <w:i w:val="0"/>
          <w:sz w:val="24"/>
          <w:szCs w:val="24"/>
        </w:rPr>
      </w:pPr>
      <w:r w:rsidRPr="00735C57">
        <w:rPr>
          <w:b/>
          <w:i w:val="0"/>
          <w:sz w:val="24"/>
          <w:szCs w:val="24"/>
        </w:rPr>
        <w:t>Schedule 1 – Eligibility requirements – person or parent born in specified</w:t>
      </w:r>
      <w:r w:rsidR="003C2DCF" w:rsidRPr="00735C57">
        <w:rPr>
          <w:b/>
          <w:i w:val="0"/>
          <w:sz w:val="24"/>
          <w:szCs w:val="24"/>
        </w:rPr>
        <w:t xml:space="preserve"> country</w:t>
      </w:r>
    </w:p>
    <w:p w14:paraId="4908E940" w14:textId="7BA9A102" w:rsidR="00AC7E53" w:rsidRPr="00735C57" w:rsidRDefault="00AC7E53" w:rsidP="002954B9">
      <w:pPr>
        <w:pStyle w:val="ESTitleEnablingLegislation"/>
        <w:jc w:val="left"/>
        <w:rPr>
          <w:i w:val="0"/>
          <w:sz w:val="24"/>
          <w:szCs w:val="24"/>
        </w:rPr>
      </w:pPr>
      <w:r w:rsidRPr="00735C57">
        <w:rPr>
          <w:i w:val="0"/>
          <w:sz w:val="24"/>
          <w:szCs w:val="24"/>
        </w:rPr>
        <w:t xml:space="preserve">Schedule 1 </w:t>
      </w:r>
      <w:r w:rsidR="009B2468" w:rsidRPr="00735C57">
        <w:rPr>
          <w:i w:val="0"/>
          <w:sz w:val="24"/>
          <w:szCs w:val="24"/>
        </w:rPr>
        <w:t>to</w:t>
      </w:r>
      <w:r w:rsidRPr="00735C57">
        <w:rPr>
          <w:i w:val="0"/>
          <w:sz w:val="24"/>
          <w:szCs w:val="24"/>
        </w:rPr>
        <w:t xml:space="preserve"> the instrument </w:t>
      </w:r>
      <w:r w:rsidR="009B2468" w:rsidRPr="00735C57">
        <w:rPr>
          <w:i w:val="0"/>
          <w:sz w:val="24"/>
          <w:szCs w:val="24"/>
        </w:rPr>
        <w:t>specifies</w:t>
      </w:r>
      <w:r w:rsidRPr="00735C57">
        <w:rPr>
          <w:i w:val="0"/>
          <w:sz w:val="24"/>
          <w:szCs w:val="24"/>
        </w:rPr>
        <w:t xml:space="preserve"> the countries</w:t>
      </w:r>
      <w:r w:rsidR="009B2468" w:rsidRPr="00735C57">
        <w:rPr>
          <w:i w:val="0"/>
          <w:sz w:val="24"/>
          <w:szCs w:val="24"/>
        </w:rPr>
        <w:t xml:space="preserve"> in</w:t>
      </w:r>
      <w:r w:rsidRPr="00735C57">
        <w:rPr>
          <w:i w:val="0"/>
          <w:sz w:val="24"/>
          <w:szCs w:val="24"/>
        </w:rPr>
        <w:t xml:space="preserve"> which a person, or a parent of the person</w:t>
      </w:r>
      <w:r w:rsidR="009B2468" w:rsidRPr="00735C57">
        <w:rPr>
          <w:i w:val="0"/>
          <w:sz w:val="24"/>
          <w:szCs w:val="24"/>
        </w:rPr>
        <w:t>,</w:t>
      </w:r>
      <w:r w:rsidRPr="00735C57">
        <w:rPr>
          <w:i w:val="0"/>
          <w:sz w:val="24"/>
          <w:szCs w:val="24"/>
        </w:rPr>
        <w:t xml:space="preserve"> must be born</w:t>
      </w:r>
      <w:r w:rsidR="009B2468" w:rsidRPr="00735C57">
        <w:rPr>
          <w:i w:val="0"/>
          <w:sz w:val="24"/>
          <w:szCs w:val="24"/>
        </w:rPr>
        <w:t xml:space="preserve"> </w:t>
      </w:r>
      <w:r w:rsidRPr="00735C57">
        <w:rPr>
          <w:i w:val="0"/>
          <w:sz w:val="24"/>
          <w:szCs w:val="24"/>
        </w:rPr>
        <w:t>to satisfy the eligibility requirement</w:t>
      </w:r>
      <w:r w:rsidR="009B2468" w:rsidRPr="00735C57">
        <w:rPr>
          <w:i w:val="0"/>
          <w:sz w:val="24"/>
          <w:szCs w:val="24"/>
        </w:rPr>
        <w:t xml:space="preserve"> to register for a Pacific Engagement</w:t>
      </w:r>
      <w:r w:rsidR="006F2B25">
        <w:rPr>
          <w:i w:val="0"/>
          <w:sz w:val="24"/>
          <w:szCs w:val="24"/>
        </w:rPr>
        <w:t xml:space="preserve"> stream</w:t>
      </w:r>
      <w:r w:rsidR="009B2468" w:rsidRPr="00735C57">
        <w:rPr>
          <w:i w:val="0"/>
          <w:sz w:val="24"/>
          <w:szCs w:val="24"/>
        </w:rPr>
        <w:t xml:space="preserve"> visa pre-appli</w:t>
      </w:r>
      <w:r w:rsidR="006F2B25">
        <w:rPr>
          <w:i w:val="0"/>
          <w:sz w:val="24"/>
          <w:szCs w:val="24"/>
        </w:rPr>
        <w:t>cation process under paragraph 10</w:t>
      </w:r>
      <w:r w:rsidR="009B2468" w:rsidRPr="00735C57">
        <w:rPr>
          <w:i w:val="0"/>
          <w:sz w:val="24"/>
          <w:szCs w:val="24"/>
        </w:rPr>
        <w:t>(c) of this instrument</w:t>
      </w:r>
      <w:r w:rsidR="00E50454">
        <w:rPr>
          <w:i w:val="0"/>
          <w:sz w:val="24"/>
          <w:szCs w:val="24"/>
        </w:rPr>
        <w:t xml:space="preserve">. </w:t>
      </w:r>
      <w:r w:rsidR="009B2468" w:rsidRPr="00735C57">
        <w:rPr>
          <w:i w:val="0"/>
          <w:sz w:val="24"/>
          <w:szCs w:val="24"/>
        </w:rPr>
        <w:t>For further details of this requirement, ple</w:t>
      </w:r>
      <w:r w:rsidR="006F2B25">
        <w:rPr>
          <w:i w:val="0"/>
          <w:sz w:val="24"/>
          <w:szCs w:val="24"/>
        </w:rPr>
        <w:t>ase see the notes on paragraph 10</w:t>
      </w:r>
      <w:r w:rsidR="009B2468" w:rsidRPr="00735C57">
        <w:rPr>
          <w:i w:val="0"/>
          <w:sz w:val="24"/>
          <w:szCs w:val="24"/>
        </w:rPr>
        <w:t xml:space="preserve">(c), above. </w:t>
      </w:r>
    </w:p>
    <w:p w14:paraId="75E91363" w14:textId="3BCDF71D" w:rsidR="00AC7E53" w:rsidRPr="00735C57" w:rsidRDefault="00AC7E53" w:rsidP="002954B9">
      <w:pPr>
        <w:pStyle w:val="ESTitleEnablingLegislation"/>
        <w:jc w:val="left"/>
        <w:rPr>
          <w:i w:val="0"/>
          <w:sz w:val="24"/>
          <w:szCs w:val="24"/>
        </w:rPr>
      </w:pPr>
      <w:r w:rsidRPr="00735C57">
        <w:rPr>
          <w:i w:val="0"/>
          <w:sz w:val="24"/>
          <w:szCs w:val="24"/>
        </w:rPr>
        <w:t xml:space="preserve">The </w:t>
      </w:r>
      <w:r w:rsidR="0065680D" w:rsidRPr="00735C57">
        <w:rPr>
          <w:i w:val="0"/>
          <w:sz w:val="24"/>
          <w:szCs w:val="24"/>
        </w:rPr>
        <w:t xml:space="preserve">Pacific island </w:t>
      </w:r>
      <w:r w:rsidRPr="00735C57">
        <w:rPr>
          <w:i w:val="0"/>
          <w:sz w:val="24"/>
          <w:szCs w:val="24"/>
        </w:rPr>
        <w:t xml:space="preserve">countries </w:t>
      </w:r>
      <w:r w:rsidR="009B2468" w:rsidRPr="00735C57">
        <w:rPr>
          <w:i w:val="0"/>
          <w:sz w:val="24"/>
          <w:szCs w:val="24"/>
        </w:rPr>
        <w:t xml:space="preserve">specified are </w:t>
      </w:r>
      <w:r w:rsidR="00E26A27" w:rsidRPr="00735C57">
        <w:rPr>
          <w:i w:val="0"/>
          <w:sz w:val="24"/>
          <w:szCs w:val="24"/>
        </w:rPr>
        <w:t>Fiji, Kiribati, Republic of Marshall Islands, Federated States of Micronesia, Nauru, Palau, Papua New Guinea, Samoa, Solomon Islan</w:t>
      </w:r>
      <w:r w:rsidR="00CA6E02">
        <w:rPr>
          <w:i w:val="0"/>
          <w:sz w:val="24"/>
          <w:szCs w:val="24"/>
        </w:rPr>
        <w:t xml:space="preserve">ds, Tonga, Tuvalu and Vanuatu. </w:t>
      </w:r>
      <w:r w:rsidR="00E26A27" w:rsidRPr="00735C57">
        <w:rPr>
          <w:i w:val="0"/>
          <w:sz w:val="24"/>
          <w:szCs w:val="24"/>
        </w:rPr>
        <w:t xml:space="preserve">Timor-Leste is also specified. </w:t>
      </w:r>
    </w:p>
    <w:p w14:paraId="6522D1F5" w14:textId="720C2FC5" w:rsidR="00E26A27" w:rsidRDefault="00E26A27" w:rsidP="002954B9">
      <w:pPr>
        <w:pStyle w:val="ESTitleEnablingLegislation"/>
        <w:jc w:val="left"/>
        <w:rPr>
          <w:i w:val="0"/>
          <w:sz w:val="24"/>
          <w:szCs w:val="24"/>
        </w:rPr>
      </w:pPr>
      <w:r w:rsidRPr="00735C57">
        <w:rPr>
          <w:i w:val="0"/>
          <w:sz w:val="24"/>
          <w:szCs w:val="24"/>
        </w:rPr>
        <w:t xml:space="preserve">The list </w:t>
      </w:r>
      <w:r w:rsidR="00C045DF" w:rsidRPr="00735C57">
        <w:rPr>
          <w:i w:val="0"/>
          <w:sz w:val="24"/>
          <w:szCs w:val="24"/>
        </w:rPr>
        <w:t xml:space="preserve">of specified countries </w:t>
      </w:r>
      <w:r w:rsidRPr="00735C57">
        <w:rPr>
          <w:i w:val="0"/>
          <w:sz w:val="24"/>
          <w:szCs w:val="24"/>
        </w:rPr>
        <w:t xml:space="preserve">also includes Australia and New Zealand, in recognition of the fact that </w:t>
      </w:r>
      <w:r w:rsidR="00C045DF" w:rsidRPr="00735C57">
        <w:rPr>
          <w:i w:val="0"/>
          <w:sz w:val="24"/>
          <w:szCs w:val="24"/>
        </w:rPr>
        <w:t xml:space="preserve">people who meet the eligibility requirements for registration for a particular process </w:t>
      </w:r>
      <w:r w:rsidR="00B25852" w:rsidRPr="00735C57">
        <w:rPr>
          <w:i w:val="0"/>
          <w:sz w:val="24"/>
          <w:szCs w:val="24"/>
        </w:rPr>
        <w:t xml:space="preserve">may </w:t>
      </w:r>
      <w:r w:rsidR="00C045DF" w:rsidRPr="00735C57">
        <w:rPr>
          <w:i w:val="0"/>
          <w:sz w:val="24"/>
          <w:szCs w:val="24"/>
        </w:rPr>
        <w:t xml:space="preserve">have been </w:t>
      </w:r>
      <w:r w:rsidR="00B25852" w:rsidRPr="00735C57">
        <w:rPr>
          <w:i w:val="0"/>
          <w:sz w:val="24"/>
          <w:szCs w:val="24"/>
        </w:rPr>
        <w:t>born in</w:t>
      </w:r>
      <w:r w:rsidR="00C045DF" w:rsidRPr="00735C57">
        <w:rPr>
          <w:i w:val="0"/>
          <w:sz w:val="24"/>
          <w:szCs w:val="24"/>
        </w:rPr>
        <w:t>, or may have a parent who was born in,</w:t>
      </w:r>
      <w:r w:rsidR="00B25852" w:rsidRPr="00735C57">
        <w:rPr>
          <w:i w:val="0"/>
          <w:sz w:val="24"/>
          <w:szCs w:val="24"/>
        </w:rPr>
        <w:t xml:space="preserve"> Australia </w:t>
      </w:r>
      <w:r w:rsidR="00C045DF" w:rsidRPr="00735C57">
        <w:rPr>
          <w:i w:val="0"/>
          <w:sz w:val="24"/>
          <w:szCs w:val="24"/>
        </w:rPr>
        <w:t>or</w:t>
      </w:r>
      <w:r w:rsidR="00B25852" w:rsidRPr="00735C57">
        <w:rPr>
          <w:i w:val="0"/>
          <w:sz w:val="24"/>
          <w:szCs w:val="24"/>
        </w:rPr>
        <w:t xml:space="preserve"> New Zealand </w:t>
      </w:r>
      <w:r w:rsidR="00C045DF" w:rsidRPr="00735C57">
        <w:rPr>
          <w:i w:val="0"/>
          <w:sz w:val="24"/>
          <w:szCs w:val="24"/>
        </w:rPr>
        <w:t>because of the availability of alternative medical facilities</w:t>
      </w:r>
      <w:r w:rsidR="003C2DCF" w:rsidRPr="00735C57">
        <w:rPr>
          <w:i w:val="0"/>
          <w:sz w:val="24"/>
          <w:szCs w:val="24"/>
        </w:rPr>
        <w:t xml:space="preserve"> in the region</w:t>
      </w:r>
      <w:r w:rsidR="00C045DF" w:rsidRPr="00735C57">
        <w:rPr>
          <w:i w:val="0"/>
          <w:sz w:val="24"/>
          <w:szCs w:val="24"/>
        </w:rPr>
        <w:t>.</w:t>
      </w:r>
    </w:p>
    <w:p w14:paraId="4D2CCD4E" w14:textId="5972CBA1" w:rsidR="006F2B25" w:rsidRPr="00735C57" w:rsidRDefault="006F2B25" w:rsidP="006F2B25">
      <w:pPr>
        <w:pStyle w:val="ESTitleEnablingLegislation"/>
        <w:jc w:val="left"/>
        <w:rPr>
          <w:b/>
          <w:i w:val="0"/>
          <w:sz w:val="24"/>
          <w:szCs w:val="24"/>
        </w:rPr>
      </w:pPr>
      <w:r>
        <w:rPr>
          <w:b/>
          <w:i w:val="0"/>
          <w:sz w:val="24"/>
          <w:szCs w:val="24"/>
        </w:rPr>
        <w:t>Schedule 2</w:t>
      </w:r>
      <w:r w:rsidRPr="00735C57">
        <w:rPr>
          <w:b/>
          <w:i w:val="0"/>
          <w:sz w:val="24"/>
          <w:szCs w:val="24"/>
        </w:rPr>
        <w:t xml:space="preserve"> – </w:t>
      </w:r>
      <w:r>
        <w:rPr>
          <w:b/>
          <w:i w:val="0"/>
          <w:sz w:val="24"/>
          <w:szCs w:val="24"/>
        </w:rPr>
        <w:t>Repeals</w:t>
      </w:r>
    </w:p>
    <w:p w14:paraId="58917F38" w14:textId="58AA800A" w:rsidR="006F2B25" w:rsidRPr="00735C57" w:rsidRDefault="006F2B25" w:rsidP="002954B9">
      <w:pPr>
        <w:pStyle w:val="ESTitleEnablingLegislation"/>
        <w:jc w:val="left"/>
        <w:rPr>
          <w:i w:val="0"/>
          <w:sz w:val="24"/>
          <w:szCs w:val="24"/>
        </w:rPr>
      </w:pPr>
      <w:r>
        <w:rPr>
          <w:i w:val="0"/>
          <w:sz w:val="24"/>
          <w:szCs w:val="24"/>
        </w:rPr>
        <w:t>Schedule 2</w:t>
      </w:r>
      <w:r w:rsidRPr="00735C57">
        <w:rPr>
          <w:i w:val="0"/>
          <w:sz w:val="24"/>
          <w:szCs w:val="24"/>
        </w:rPr>
        <w:t xml:space="preserve"> </w:t>
      </w:r>
      <w:r>
        <w:rPr>
          <w:i w:val="0"/>
          <w:sz w:val="24"/>
          <w:szCs w:val="24"/>
        </w:rPr>
        <w:t>repeals the</w:t>
      </w:r>
      <w:r w:rsidR="00197326">
        <w:rPr>
          <w:i w:val="0"/>
          <w:sz w:val="24"/>
          <w:szCs w:val="24"/>
        </w:rPr>
        <w:t xml:space="preserve"> whole of the</w:t>
      </w:r>
      <w:r w:rsidRPr="00735C57">
        <w:rPr>
          <w:i w:val="0"/>
          <w:sz w:val="24"/>
          <w:szCs w:val="24"/>
        </w:rPr>
        <w:t xml:space="preserve"> instrument </w:t>
      </w:r>
      <w:r w:rsidR="00197326" w:rsidRPr="00197326">
        <w:rPr>
          <w:sz w:val="24"/>
          <w:szCs w:val="24"/>
        </w:rPr>
        <w:t>Migration (Subclass 192 (Pacific Engagement) Visa Pre-application Process) Determination (LIN 24/011) 2024</w:t>
      </w:r>
      <w:r w:rsidRPr="00735C57">
        <w:rPr>
          <w:i w:val="0"/>
          <w:sz w:val="24"/>
          <w:szCs w:val="24"/>
        </w:rPr>
        <w:t xml:space="preserve">. </w:t>
      </w:r>
      <w:r w:rsidR="00197326">
        <w:rPr>
          <w:i w:val="0"/>
          <w:sz w:val="24"/>
          <w:szCs w:val="24"/>
        </w:rPr>
        <w:t xml:space="preserve">The repeal of this instrument is consequential to the </w:t>
      </w:r>
      <w:r w:rsidR="00B81235">
        <w:rPr>
          <w:i w:val="0"/>
          <w:sz w:val="24"/>
          <w:szCs w:val="24"/>
        </w:rPr>
        <w:t>amendments made by</w:t>
      </w:r>
      <w:r w:rsidR="00197326">
        <w:rPr>
          <w:i w:val="0"/>
          <w:sz w:val="24"/>
          <w:szCs w:val="24"/>
        </w:rPr>
        <w:t xml:space="preserve"> the Treaty Visa Regulations which </w:t>
      </w:r>
      <w:r w:rsidR="00197326" w:rsidRPr="00735C57">
        <w:rPr>
          <w:i w:val="0"/>
          <w:sz w:val="24"/>
          <w:szCs w:val="24"/>
        </w:rPr>
        <w:t>introduce</w:t>
      </w:r>
      <w:r w:rsidR="00197326">
        <w:rPr>
          <w:i w:val="0"/>
          <w:sz w:val="24"/>
          <w:szCs w:val="24"/>
        </w:rPr>
        <w:t>d</w:t>
      </w:r>
      <w:r w:rsidR="00197326" w:rsidRPr="00735C57">
        <w:rPr>
          <w:i w:val="0"/>
          <w:sz w:val="24"/>
          <w:szCs w:val="24"/>
        </w:rPr>
        <w:t xml:space="preserve"> </w:t>
      </w:r>
      <w:r w:rsidR="00197326">
        <w:rPr>
          <w:i w:val="0"/>
          <w:sz w:val="24"/>
          <w:szCs w:val="24"/>
        </w:rPr>
        <w:t>two streams into the</w:t>
      </w:r>
      <w:r w:rsidR="00197326" w:rsidRPr="00735C57">
        <w:rPr>
          <w:i w:val="0"/>
          <w:sz w:val="24"/>
          <w:szCs w:val="24"/>
        </w:rPr>
        <w:t xml:space="preserve"> Subclass 192 (Pacific Engagement) visa</w:t>
      </w:r>
      <w:r w:rsidR="00E50454">
        <w:rPr>
          <w:i w:val="0"/>
          <w:sz w:val="24"/>
          <w:szCs w:val="24"/>
        </w:rPr>
        <w:t xml:space="preserve">. </w:t>
      </w:r>
      <w:r w:rsidR="00B81235">
        <w:rPr>
          <w:i w:val="0"/>
          <w:sz w:val="24"/>
          <w:szCs w:val="24"/>
        </w:rPr>
        <w:t>This instrument sets out the new rules applicable to visa pre-application processes conducted in relation to the P</w:t>
      </w:r>
      <w:r w:rsidR="00CA6E02">
        <w:rPr>
          <w:i w:val="0"/>
          <w:sz w:val="24"/>
          <w:szCs w:val="24"/>
        </w:rPr>
        <w:t xml:space="preserve">acific Engagement stream visa. </w:t>
      </w:r>
      <w:r w:rsidR="00197326">
        <w:rPr>
          <w:i w:val="0"/>
          <w:sz w:val="24"/>
          <w:szCs w:val="24"/>
        </w:rPr>
        <w:t xml:space="preserve">A separate determination sets out the rules in relation to visa pre-application processes conducted in relation to the </w:t>
      </w:r>
      <w:r w:rsidR="00197326" w:rsidRPr="00197326">
        <w:rPr>
          <w:i w:val="0"/>
          <w:sz w:val="24"/>
          <w:szCs w:val="24"/>
        </w:rPr>
        <w:t>Subclass 192 (Pacific Engagement)</w:t>
      </w:r>
      <w:r w:rsidR="00197326">
        <w:rPr>
          <w:i w:val="0"/>
          <w:sz w:val="24"/>
          <w:szCs w:val="24"/>
        </w:rPr>
        <w:t xml:space="preserve"> visa in the Treaty stream.</w:t>
      </w:r>
    </w:p>
    <w:sectPr w:rsidR="006F2B25" w:rsidRPr="00735C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8091" w16cex:dateUtc="2024-02-27T22:51:00Z"/>
  <w16cex:commentExtensible w16cex:durableId="298883AE" w16cex:dateUtc="2024-02-27T04:52:00Z"/>
  <w16cex:commentExtensible w16cex:durableId="29898176" w16cex:dateUtc="2024-02-27T22:55:00Z"/>
  <w16cex:commentExtensible w16cex:durableId="29888F80" w16cex:dateUtc="2024-02-27T05:42:00Z"/>
  <w16cex:commentExtensible w16cex:durableId="2989920C" w16cex:dateUtc="2024-02-28T00:05:00Z"/>
  <w16cex:commentExtensible w16cex:durableId="29897BEE" w16cex:dateUtc="2024-02-27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4A669" w16cid:durableId="29898091"/>
  <w16cid:commentId w16cid:paraId="4D82EDA2" w16cid:durableId="298883AE"/>
  <w16cid:commentId w16cid:paraId="7F2719DA" w16cid:durableId="29898176"/>
  <w16cid:commentId w16cid:paraId="4D44C8C7" w16cid:durableId="29888F80"/>
  <w16cid:commentId w16cid:paraId="08177B12" w16cid:durableId="2989920C"/>
  <w16cid:commentId w16cid:paraId="106EA7BB" w16cid:durableId="29897B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81CE" w14:textId="77777777" w:rsidR="008416A9" w:rsidRDefault="008416A9" w:rsidP="00B417C3">
      <w:pPr>
        <w:spacing w:after="0" w:line="240" w:lineRule="auto"/>
      </w:pPr>
      <w:r>
        <w:separator/>
      </w:r>
    </w:p>
  </w:endnote>
  <w:endnote w:type="continuationSeparator" w:id="0">
    <w:p w14:paraId="0D5FD1F6" w14:textId="77777777" w:rsidR="008416A9" w:rsidRDefault="008416A9" w:rsidP="00B417C3">
      <w:pPr>
        <w:spacing w:after="0" w:line="240" w:lineRule="auto"/>
      </w:pPr>
      <w:r>
        <w:continuationSeparator/>
      </w:r>
    </w:p>
  </w:endnote>
  <w:endnote w:type="continuationNotice" w:id="1">
    <w:p w14:paraId="036A20E7" w14:textId="77777777" w:rsidR="008416A9" w:rsidRDefault="00841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1FB" w14:textId="77777777" w:rsidR="004733A7" w:rsidRDefault="0047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42413"/>
      <w:docPartObj>
        <w:docPartGallery w:val="Page Numbers (Bottom of Page)"/>
        <w:docPartUnique/>
      </w:docPartObj>
    </w:sdtPr>
    <w:sdtEndPr>
      <w:rPr>
        <w:rFonts w:ascii="Times New Roman" w:hAnsi="Times New Roman" w:cs="Times New Roman"/>
        <w:noProof/>
      </w:rPr>
    </w:sdtEndPr>
    <w:sdtContent>
      <w:p w14:paraId="4BCC09AA" w14:textId="69017C85" w:rsidR="00735C57" w:rsidRPr="00E50454" w:rsidRDefault="00735C57">
        <w:pPr>
          <w:pStyle w:val="Footer"/>
          <w:jc w:val="center"/>
          <w:rPr>
            <w:rFonts w:ascii="Times New Roman" w:hAnsi="Times New Roman" w:cs="Times New Roman"/>
          </w:rPr>
        </w:pPr>
        <w:r w:rsidRPr="00E50454">
          <w:rPr>
            <w:rFonts w:ascii="Times New Roman" w:hAnsi="Times New Roman" w:cs="Times New Roman"/>
          </w:rPr>
          <w:fldChar w:fldCharType="begin"/>
        </w:r>
        <w:r w:rsidRPr="00E50454">
          <w:rPr>
            <w:rFonts w:ascii="Times New Roman" w:hAnsi="Times New Roman" w:cs="Times New Roman"/>
          </w:rPr>
          <w:instrText xml:space="preserve"> PAGE   \* MERGEFORMAT </w:instrText>
        </w:r>
        <w:r w:rsidRPr="00E50454">
          <w:rPr>
            <w:rFonts w:ascii="Times New Roman" w:hAnsi="Times New Roman" w:cs="Times New Roman"/>
          </w:rPr>
          <w:fldChar w:fldCharType="separate"/>
        </w:r>
        <w:r w:rsidR="004733A7">
          <w:rPr>
            <w:rFonts w:ascii="Times New Roman" w:hAnsi="Times New Roman" w:cs="Times New Roman"/>
            <w:noProof/>
          </w:rPr>
          <w:t>1</w:t>
        </w:r>
        <w:r w:rsidRPr="00E50454">
          <w:rPr>
            <w:rFonts w:ascii="Times New Roman" w:hAnsi="Times New Roman" w:cs="Times New Roman"/>
            <w:noProof/>
          </w:rPr>
          <w:fldChar w:fldCharType="end"/>
        </w:r>
      </w:p>
    </w:sdtContent>
  </w:sdt>
  <w:p w14:paraId="4B7E643E" w14:textId="77777777" w:rsidR="00735C57" w:rsidRDefault="00735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BAE1" w14:textId="77777777" w:rsidR="004733A7" w:rsidRDefault="0047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04EC" w14:textId="77777777" w:rsidR="008416A9" w:rsidRDefault="008416A9" w:rsidP="00B417C3">
      <w:pPr>
        <w:spacing w:after="0" w:line="240" w:lineRule="auto"/>
      </w:pPr>
      <w:r>
        <w:separator/>
      </w:r>
    </w:p>
  </w:footnote>
  <w:footnote w:type="continuationSeparator" w:id="0">
    <w:p w14:paraId="1FDCF1B3" w14:textId="77777777" w:rsidR="008416A9" w:rsidRDefault="008416A9" w:rsidP="00B417C3">
      <w:pPr>
        <w:spacing w:after="0" w:line="240" w:lineRule="auto"/>
      </w:pPr>
      <w:r>
        <w:continuationSeparator/>
      </w:r>
    </w:p>
  </w:footnote>
  <w:footnote w:type="continuationNotice" w:id="1">
    <w:p w14:paraId="4A4150F4" w14:textId="77777777" w:rsidR="008416A9" w:rsidRDefault="008416A9">
      <w:pPr>
        <w:spacing w:after="0" w:line="240" w:lineRule="auto"/>
      </w:pPr>
    </w:p>
  </w:footnote>
  <w:footnote w:id="2">
    <w:p w14:paraId="00B25D03" w14:textId="77777777" w:rsidR="007E1BFF" w:rsidRDefault="007E1BFF" w:rsidP="007E1BFF">
      <w:pPr>
        <w:pStyle w:val="FootnoteText"/>
      </w:pPr>
      <w:r>
        <w:rPr>
          <w:rStyle w:val="FootnoteReference"/>
        </w:rPr>
        <w:footnoteRef/>
      </w:r>
      <w:r>
        <w:t xml:space="preserve"> </w:t>
      </w:r>
      <w:r w:rsidRPr="00734C8E">
        <w:rPr>
          <w:rFonts w:ascii="Times New Roman" w:hAnsi="Times New Roman" w:cs="Times New Roman"/>
        </w:rPr>
        <w:t>Productivity Commission 2016, Migrant Intake into Australia, Inquiry Report No. 77,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941C" w14:textId="77777777" w:rsidR="004733A7" w:rsidRDefault="00473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9473" w14:textId="77777777" w:rsidR="004733A7" w:rsidRDefault="00473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3B3" w14:textId="77777777" w:rsidR="004733A7" w:rsidRDefault="00473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F15BAC"/>
    <w:multiLevelType w:val="hybridMultilevel"/>
    <w:tmpl w:val="1FA8C2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92D83"/>
    <w:multiLevelType w:val="hybridMultilevel"/>
    <w:tmpl w:val="52F0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11059"/>
    <w:multiLevelType w:val="hybridMultilevel"/>
    <w:tmpl w:val="9BA20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A37C13"/>
    <w:multiLevelType w:val="hybridMultilevel"/>
    <w:tmpl w:val="F9E8D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1235737"/>
    <w:multiLevelType w:val="hybridMultilevel"/>
    <w:tmpl w:val="5DD0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0" w15:restartNumberingAfterBreak="0">
    <w:nsid w:val="6B9A4739"/>
    <w:multiLevelType w:val="hybridMultilevel"/>
    <w:tmpl w:val="2AF8C3E6"/>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50213D4"/>
    <w:multiLevelType w:val="hybridMultilevel"/>
    <w:tmpl w:val="CB480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9A448B3"/>
    <w:multiLevelType w:val="hybridMultilevel"/>
    <w:tmpl w:val="7E60BA9E"/>
    <w:lvl w:ilvl="0" w:tplc="BFA82786">
      <w:start w:val="1"/>
      <w:numFmt w:val="decimal"/>
      <w:lvlText w:val="%1."/>
      <w:lvlJc w:val="left"/>
      <w:pPr>
        <w:ind w:left="786"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A77E07"/>
    <w:multiLevelType w:val="hybridMultilevel"/>
    <w:tmpl w:val="426C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4A2133"/>
    <w:multiLevelType w:val="hybridMultilevel"/>
    <w:tmpl w:val="53C8B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5"/>
  </w:num>
  <w:num w:numId="6">
    <w:abstractNumId w:val="3"/>
  </w:num>
  <w:num w:numId="7">
    <w:abstractNumId w:val="8"/>
  </w:num>
  <w:num w:numId="8">
    <w:abstractNumId w:val="11"/>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F9"/>
    <w:rsid w:val="000108A6"/>
    <w:rsid w:val="0001432F"/>
    <w:rsid w:val="00015D25"/>
    <w:rsid w:val="00027537"/>
    <w:rsid w:val="000308F1"/>
    <w:rsid w:val="000349A0"/>
    <w:rsid w:val="000370A2"/>
    <w:rsid w:val="00042001"/>
    <w:rsid w:val="00050B38"/>
    <w:rsid w:val="00056DA4"/>
    <w:rsid w:val="00071A2E"/>
    <w:rsid w:val="00080437"/>
    <w:rsid w:val="00080EF2"/>
    <w:rsid w:val="000A162E"/>
    <w:rsid w:val="000B589A"/>
    <w:rsid w:val="000C3A30"/>
    <w:rsid w:val="000C4817"/>
    <w:rsid w:val="000C5420"/>
    <w:rsid w:val="000C585C"/>
    <w:rsid w:val="000C6869"/>
    <w:rsid w:val="000E501A"/>
    <w:rsid w:val="000E624C"/>
    <w:rsid w:val="000F184B"/>
    <w:rsid w:val="000F4FEF"/>
    <w:rsid w:val="00100B53"/>
    <w:rsid w:val="0010213B"/>
    <w:rsid w:val="00110654"/>
    <w:rsid w:val="00110E69"/>
    <w:rsid w:val="001113B9"/>
    <w:rsid w:val="00112DDD"/>
    <w:rsid w:val="00134D5D"/>
    <w:rsid w:val="00141A39"/>
    <w:rsid w:val="00147CD6"/>
    <w:rsid w:val="00156E04"/>
    <w:rsid w:val="00172499"/>
    <w:rsid w:val="001814C4"/>
    <w:rsid w:val="001830DE"/>
    <w:rsid w:val="00186305"/>
    <w:rsid w:val="001926F9"/>
    <w:rsid w:val="00192717"/>
    <w:rsid w:val="00197326"/>
    <w:rsid w:val="001B0C02"/>
    <w:rsid w:val="001B1460"/>
    <w:rsid w:val="001B1ECB"/>
    <w:rsid w:val="001B68D5"/>
    <w:rsid w:val="001C0175"/>
    <w:rsid w:val="001C3647"/>
    <w:rsid w:val="001D5038"/>
    <w:rsid w:val="001D7AC4"/>
    <w:rsid w:val="001E127D"/>
    <w:rsid w:val="001E5A57"/>
    <w:rsid w:val="001F2220"/>
    <w:rsid w:val="00230F16"/>
    <w:rsid w:val="00233FC7"/>
    <w:rsid w:val="00243D45"/>
    <w:rsid w:val="00244725"/>
    <w:rsid w:val="00254697"/>
    <w:rsid w:val="002820FF"/>
    <w:rsid w:val="00283878"/>
    <w:rsid w:val="0029400A"/>
    <w:rsid w:val="002940F4"/>
    <w:rsid w:val="002954B9"/>
    <w:rsid w:val="002A526B"/>
    <w:rsid w:val="002B753D"/>
    <w:rsid w:val="002C3FDC"/>
    <w:rsid w:val="002C41EC"/>
    <w:rsid w:val="002C4822"/>
    <w:rsid w:val="002D000E"/>
    <w:rsid w:val="002E3F51"/>
    <w:rsid w:val="002E4D66"/>
    <w:rsid w:val="002E671E"/>
    <w:rsid w:val="002F1DDD"/>
    <w:rsid w:val="00307AAB"/>
    <w:rsid w:val="00307DA2"/>
    <w:rsid w:val="00323DEE"/>
    <w:rsid w:val="003306CD"/>
    <w:rsid w:val="00335BD0"/>
    <w:rsid w:val="003432F9"/>
    <w:rsid w:val="00345842"/>
    <w:rsid w:val="00352FE5"/>
    <w:rsid w:val="00355C25"/>
    <w:rsid w:val="00355EF5"/>
    <w:rsid w:val="00357264"/>
    <w:rsid w:val="0035773F"/>
    <w:rsid w:val="00357C06"/>
    <w:rsid w:val="00367D9A"/>
    <w:rsid w:val="0037159D"/>
    <w:rsid w:val="00382107"/>
    <w:rsid w:val="003A25FE"/>
    <w:rsid w:val="003B045D"/>
    <w:rsid w:val="003B0819"/>
    <w:rsid w:val="003C2DCF"/>
    <w:rsid w:val="003C4282"/>
    <w:rsid w:val="003F572E"/>
    <w:rsid w:val="004105B7"/>
    <w:rsid w:val="00420263"/>
    <w:rsid w:val="00423F62"/>
    <w:rsid w:val="00447BF5"/>
    <w:rsid w:val="0045153A"/>
    <w:rsid w:val="00454525"/>
    <w:rsid w:val="00461BA5"/>
    <w:rsid w:val="00467B34"/>
    <w:rsid w:val="004733A7"/>
    <w:rsid w:val="00480440"/>
    <w:rsid w:val="004818E6"/>
    <w:rsid w:val="0049594E"/>
    <w:rsid w:val="004A031D"/>
    <w:rsid w:val="004B0A6F"/>
    <w:rsid w:val="004B3DE0"/>
    <w:rsid w:val="004B49D6"/>
    <w:rsid w:val="004C19C5"/>
    <w:rsid w:val="004D6036"/>
    <w:rsid w:val="004E2EAA"/>
    <w:rsid w:val="004E315D"/>
    <w:rsid w:val="004F63F9"/>
    <w:rsid w:val="00501E7E"/>
    <w:rsid w:val="005129D1"/>
    <w:rsid w:val="00513264"/>
    <w:rsid w:val="00517395"/>
    <w:rsid w:val="00531E93"/>
    <w:rsid w:val="00541862"/>
    <w:rsid w:val="00554C2D"/>
    <w:rsid w:val="00562DA2"/>
    <w:rsid w:val="005872C1"/>
    <w:rsid w:val="0059312F"/>
    <w:rsid w:val="005A3887"/>
    <w:rsid w:val="005C5E41"/>
    <w:rsid w:val="005C6EA3"/>
    <w:rsid w:val="005C7F95"/>
    <w:rsid w:val="005D648D"/>
    <w:rsid w:val="005D7284"/>
    <w:rsid w:val="005E17AF"/>
    <w:rsid w:val="005E53F8"/>
    <w:rsid w:val="005E7DF3"/>
    <w:rsid w:val="00602052"/>
    <w:rsid w:val="00622DB3"/>
    <w:rsid w:val="00622E1D"/>
    <w:rsid w:val="00624CD1"/>
    <w:rsid w:val="00634C4E"/>
    <w:rsid w:val="0064780D"/>
    <w:rsid w:val="0065312C"/>
    <w:rsid w:val="0065680D"/>
    <w:rsid w:val="00670F3B"/>
    <w:rsid w:val="0067454C"/>
    <w:rsid w:val="00687088"/>
    <w:rsid w:val="0069717C"/>
    <w:rsid w:val="006A09A2"/>
    <w:rsid w:val="006A3519"/>
    <w:rsid w:val="006A36E1"/>
    <w:rsid w:val="006A7972"/>
    <w:rsid w:val="006B2A3E"/>
    <w:rsid w:val="006C4C6A"/>
    <w:rsid w:val="006C5A8B"/>
    <w:rsid w:val="006D3427"/>
    <w:rsid w:val="006E239A"/>
    <w:rsid w:val="006F0717"/>
    <w:rsid w:val="006F0CCA"/>
    <w:rsid w:val="006F2B25"/>
    <w:rsid w:val="006F7CA2"/>
    <w:rsid w:val="0070341D"/>
    <w:rsid w:val="00704882"/>
    <w:rsid w:val="00714F78"/>
    <w:rsid w:val="00715CD4"/>
    <w:rsid w:val="0072088B"/>
    <w:rsid w:val="00724580"/>
    <w:rsid w:val="00735C57"/>
    <w:rsid w:val="00741F0A"/>
    <w:rsid w:val="00746AE2"/>
    <w:rsid w:val="00783BF2"/>
    <w:rsid w:val="007877C0"/>
    <w:rsid w:val="00794318"/>
    <w:rsid w:val="0079714F"/>
    <w:rsid w:val="00797E98"/>
    <w:rsid w:val="007A2F36"/>
    <w:rsid w:val="007A7E72"/>
    <w:rsid w:val="007C7062"/>
    <w:rsid w:val="007D2748"/>
    <w:rsid w:val="007D5EA6"/>
    <w:rsid w:val="007E1BFF"/>
    <w:rsid w:val="007E1F74"/>
    <w:rsid w:val="007F3A95"/>
    <w:rsid w:val="007F6F2A"/>
    <w:rsid w:val="007F720D"/>
    <w:rsid w:val="007F7E40"/>
    <w:rsid w:val="008013A0"/>
    <w:rsid w:val="008179D2"/>
    <w:rsid w:val="0082177C"/>
    <w:rsid w:val="00821D82"/>
    <w:rsid w:val="0083093E"/>
    <w:rsid w:val="008416A9"/>
    <w:rsid w:val="00844EEA"/>
    <w:rsid w:val="00861226"/>
    <w:rsid w:val="00871821"/>
    <w:rsid w:val="00872492"/>
    <w:rsid w:val="0087674A"/>
    <w:rsid w:val="00894E8F"/>
    <w:rsid w:val="008B011E"/>
    <w:rsid w:val="008B3A9B"/>
    <w:rsid w:val="008B466B"/>
    <w:rsid w:val="008C365F"/>
    <w:rsid w:val="008C64BF"/>
    <w:rsid w:val="008D54F3"/>
    <w:rsid w:val="008E37AC"/>
    <w:rsid w:val="008E3883"/>
    <w:rsid w:val="00912B1A"/>
    <w:rsid w:val="00920CAF"/>
    <w:rsid w:val="0092338A"/>
    <w:rsid w:val="009238AE"/>
    <w:rsid w:val="00926530"/>
    <w:rsid w:val="00940B5D"/>
    <w:rsid w:val="00942165"/>
    <w:rsid w:val="00944081"/>
    <w:rsid w:val="00961906"/>
    <w:rsid w:val="009915E5"/>
    <w:rsid w:val="00996AE9"/>
    <w:rsid w:val="009A190F"/>
    <w:rsid w:val="009A6DD0"/>
    <w:rsid w:val="009B2468"/>
    <w:rsid w:val="009B57B6"/>
    <w:rsid w:val="009C0A17"/>
    <w:rsid w:val="009C5327"/>
    <w:rsid w:val="009C5D36"/>
    <w:rsid w:val="009D3EA5"/>
    <w:rsid w:val="009D7DD4"/>
    <w:rsid w:val="009F6D12"/>
    <w:rsid w:val="00A1410C"/>
    <w:rsid w:val="00A21798"/>
    <w:rsid w:val="00A243EB"/>
    <w:rsid w:val="00A2585B"/>
    <w:rsid w:val="00A33E9F"/>
    <w:rsid w:val="00A44B48"/>
    <w:rsid w:val="00A47EBE"/>
    <w:rsid w:val="00A47F7F"/>
    <w:rsid w:val="00A61717"/>
    <w:rsid w:val="00A74FD0"/>
    <w:rsid w:val="00AA3752"/>
    <w:rsid w:val="00AB231E"/>
    <w:rsid w:val="00AB4A83"/>
    <w:rsid w:val="00AB602A"/>
    <w:rsid w:val="00AC2F99"/>
    <w:rsid w:val="00AC7E53"/>
    <w:rsid w:val="00AF3CC5"/>
    <w:rsid w:val="00B06675"/>
    <w:rsid w:val="00B1248C"/>
    <w:rsid w:val="00B166FE"/>
    <w:rsid w:val="00B21F54"/>
    <w:rsid w:val="00B25852"/>
    <w:rsid w:val="00B367F6"/>
    <w:rsid w:val="00B417C3"/>
    <w:rsid w:val="00B52B35"/>
    <w:rsid w:val="00B53D0F"/>
    <w:rsid w:val="00B55041"/>
    <w:rsid w:val="00B77781"/>
    <w:rsid w:val="00B80C21"/>
    <w:rsid w:val="00B81235"/>
    <w:rsid w:val="00B87921"/>
    <w:rsid w:val="00BA0B71"/>
    <w:rsid w:val="00BA0CFD"/>
    <w:rsid w:val="00BB0276"/>
    <w:rsid w:val="00BB0338"/>
    <w:rsid w:val="00BB1AB2"/>
    <w:rsid w:val="00BB6420"/>
    <w:rsid w:val="00BC4E61"/>
    <w:rsid w:val="00BD12BC"/>
    <w:rsid w:val="00BD4020"/>
    <w:rsid w:val="00BD485E"/>
    <w:rsid w:val="00BF390D"/>
    <w:rsid w:val="00C045DF"/>
    <w:rsid w:val="00C2463A"/>
    <w:rsid w:val="00C26FAB"/>
    <w:rsid w:val="00C30137"/>
    <w:rsid w:val="00C324CF"/>
    <w:rsid w:val="00C41555"/>
    <w:rsid w:val="00C41F28"/>
    <w:rsid w:val="00C71111"/>
    <w:rsid w:val="00C72CC8"/>
    <w:rsid w:val="00C73AD6"/>
    <w:rsid w:val="00C7489C"/>
    <w:rsid w:val="00C920F0"/>
    <w:rsid w:val="00C93DDF"/>
    <w:rsid w:val="00CA6E02"/>
    <w:rsid w:val="00CC341B"/>
    <w:rsid w:val="00CC5E9D"/>
    <w:rsid w:val="00CD1AB4"/>
    <w:rsid w:val="00CD299F"/>
    <w:rsid w:val="00CD7B90"/>
    <w:rsid w:val="00CE6345"/>
    <w:rsid w:val="00D120EE"/>
    <w:rsid w:val="00D165B2"/>
    <w:rsid w:val="00D17837"/>
    <w:rsid w:val="00D17C2F"/>
    <w:rsid w:val="00D34C41"/>
    <w:rsid w:val="00D3681E"/>
    <w:rsid w:val="00D40819"/>
    <w:rsid w:val="00D41686"/>
    <w:rsid w:val="00D418DB"/>
    <w:rsid w:val="00D454C6"/>
    <w:rsid w:val="00D53B95"/>
    <w:rsid w:val="00D608AF"/>
    <w:rsid w:val="00D76277"/>
    <w:rsid w:val="00D90462"/>
    <w:rsid w:val="00D92985"/>
    <w:rsid w:val="00DB0399"/>
    <w:rsid w:val="00DD1A64"/>
    <w:rsid w:val="00DD5E6D"/>
    <w:rsid w:val="00DE2B7C"/>
    <w:rsid w:val="00DE3517"/>
    <w:rsid w:val="00DE3B9B"/>
    <w:rsid w:val="00DE465F"/>
    <w:rsid w:val="00DF6769"/>
    <w:rsid w:val="00DF79D0"/>
    <w:rsid w:val="00E014A7"/>
    <w:rsid w:val="00E11D02"/>
    <w:rsid w:val="00E13ED2"/>
    <w:rsid w:val="00E17A30"/>
    <w:rsid w:val="00E21E3D"/>
    <w:rsid w:val="00E26A27"/>
    <w:rsid w:val="00E279A5"/>
    <w:rsid w:val="00E308E0"/>
    <w:rsid w:val="00E37B4A"/>
    <w:rsid w:val="00E44018"/>
    <w:rsid w:val="00E45F75"/>
    <w:rsid w:val="00E4664E"/>
    <w:rsid w:val="00E50454"/>
    <w:rsid w:val="00E52133"/>
    <w:rsid w:val="00E64E63"/>
    <w:rsid w:val="00E702E5"/>
    <w:rsid w:val="00E901DC"/>
    <w:rsid w:val="00E969CB"/>
    <w:rsid w:val="00EE7E7A"/>
    <w:rsid w:val="00EF0848"/>
    <w:rsid w:val="00F10B35"/>
    <w:rsid w:val="00F2688C"/>
    <w:rsid w:val="00F34330"/>
    <w:rsid w:val="00F37636"/>
    <w:rsid w:val="00F422D9"/>
    <w:rsid w:val="00F63183"/>
    <w:rsid w:val="00F634C9"/>
    <w:rsid w:val="00F65A11"/>
    <w:rsid w:val="00F7319C"/>
    <w:rsid w:val="00F74859"/>
    <w:rsid w:val="00F75D78"/>
    <w:rsid w:val="00F81700"/>
    <w:rsid w:val="00F918AF"/>
    <w:rsid w:val="00FA2739"/>
    <w:rsid w:val="00FB56A7"/>
    <w:rsid w:val="00FC1390"/>
    <w:rsid w:val="00FC232E"/>
    <w:rsid w:val="00FC52F4"/>
    <w:rsid w:val="00FD0069"/>
    <w:rsid w:val="00FE2713"/>
    <w:rsid w:val="00FE4514"/>
    <w:rsid w:val="00FE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B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417C3"/>
    <w:pPr>
      <w:spacing w:before="360" w:after="120" w:line="240" w:lineRule="auto"/>
      <w:jc w:val="center"/>
      <w:outlineLvl w:val="1"/>
    </w:pPr>
    <w:rPr>
      <w:rFonts w:ascii="Times New Roman" w:hAnsi="Times New Roman"/>
      <w:b/>
      <w:sz w:val="28"/>
      <w:szCs w:val="28"/>
      <w:lang w:val="en-AU"/>
    </w:rPr>
  </w:style>
  <w:style w:type="paragraph" w:styleId="Heading3">
    <w:name w:val="heading 3"/>
    <w:basedOn w:val="Normal"/>
    <w:next w:val="Normal"/>
    <w:link w:val="Heading3Char"/>
    <w:uiPriority w:val="9"/>
    <w:unhideWhenUsed/>
    <w:qFormat/>
    <w:rsid w:val="00B417C3"/>
    <w:pPr>
      <w:spacing w:before="120" w:after="120" w:line="240" w:lineRule="auto"/>
      <w:jc w:val="both"/>
      <w:outlineLvl w:val="2"/>
    </w:pPr>
    <w:rPr>
      <w:rFonts w:ascii="Times New Roman" w:hAnsi="Times New Roman"/>
      <w:b/>
      <w:sz w:val="24"/>
      <w:szCs w:val="24"/>
      <w:lang w:val="en-AU"/>
    </w:rPr>
  </w:style>
  <w:style w:type="paragraph" w:styleId="Heading6">
    <w:name w:val="heading 6"/>
    <w:basedOn w:val="Normal"/>
    <w:next w:val="Normal"/>
    <w:link w:val="Heading6Char"/>
    <w:uiPriority w:val="9"/>
    <w:semiHidden/>
    <w:unhideWhenUsed/>
    <w:qFormat/>
    <w:rsid w:val="00741F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EnablingLegislation">
    <w:name w:val="ESTitle_EnablingLegislation"/>
    <w:basedOn w:val="Normal"/>
    <w:link w:val="ESTitleEnablingLegislationChar"/>
    <w:qFormat/>
    <w:rsid w:val="003432F9"/>
    <w:pPr>
      <w:spacing w:line="276" w:lineRule="auto"/>
      <w:jc w:val="center"/>
    </w:pPr>
    <w:rPr>
      <w:rFonts w:ascii="Times New Roman" w:hAnsi="Times New Roman" w:cs="Times New Roman"/>
      <w:i/>
      <w:lang w:val="en-AU"/>
    </w:rPr>
  </w:style>
  <w:style w:type="paragraph" w:customStyle="1" w:styleId="ESTitleDecisionMaker">
    <w:name w:val="ESTitle_DecisionMaker"/>
    <w:basedOn w:val="Normal"/>
    <w:link w:val="ESTitleDecisionMakerChar"/>
    <w:qFormat/>
    <w:rsid w:val="003432F9"/>
    <w:pPr>
      <w:spacing w:line="276" w:lineRule="auto"/>
      <w:jc w:val="center"/>
    </w:pPr>
    <w:rPr>
      <w:rFonts w:ascii="Times New Roman" w:hAnsi="Times New Roman" w:cs="Times New Roman"/>
      <w:lang w:val="en-AU"/>
    </w:rPr>
  </w:style>
  <w:style w:type="character" w:customStyle="1" w:styleId="ESTitleEnablingLegislationChar">
    <w:name w:val="ESTitle_EnablingLegislation Char"/>
    <w:basedOn w:val="DefaultParagraphFont"/>
    <w:link w:val="ESTitleEnablingLegislation"/>
    <w:rsid w:val="003432F9"/>
    <w:rPr>
      <w:rFonts w:ascii="Times New Roman" w:hAnsi="Times New Roman" w:cs="Times New Roman"/>
      <w:i/>
      <w:lang w:val="en-AU"/>
    </w:rPr>
  </w:style>
  <w:style w:type="paragraph" w:customStyle="1" w:styleId="ESTitleHeader">
    <w:name w:val="ESTitle_Header"/>
    <w:basedOn w:val="Normal"/>
    <w:link w:val="ESTitleHeaderChar"/>
    <w:qFormat/>
    <w:rsid w:val="003432F9"/>
    <w:pPr>
      <w:spacing w:line="276" w:lineRule="auto"/>
      <w:jc w:val="center"/>
    </w:pPr>
    <w:rPr>
      <w:rFonts w:ascii="Times New Roman" w:hAnsi="Times New Roman" w:cs="Times New Roman"/>
      <w:u w:val="single"/>
      <w:lang w:val="en-AU"/>
    </w:rPr>
  </w:style>
  <w:style w:type="character" w:customStyle="1" w:styleId="ESTitleDecisionMakerChar">
    <w:name w:val="ESTitle_DecisionMaker Char"/>
    <w:basedOn w:val="DefaultParagraphFont"/>
    <w:link w:val="ESTitleDecisionMaker"/>
    <w:rsid w:val="003432F9"/>
    <w:rPr>
      <w:rFonts w:ascii="Times New Roman" w:hAnsi="Times New Roman" w:cs="Times New Roman"/>
      <w:lang w:val="en-AU"/>
    </w:rPr>
  </w:style>
  <w:style w:type="character" w:customStyle="1" w:styleId="ESTitleHeaderChar">
    <w:name w:val="ESTitle_Header Char"/>
    <w:basedOn w:val="DefaultParagraphFont"/>
    <w:link w:val="ESTitleHeader"/>
    <w:rsid w:val="003432F9"/>
    <w:rPr>
      <w:rFonts w:ascii="Times New Roman" w:hAnsi="Times New Roman" w:cs="Times New Roman"/>
      <w:u w:val="single"/>
      <w:lang w:val="en-AU"/>
    </w:rPr>
  </w:style>
  <w:style w:type="paragraph" w:customStyle="1" w:styleId="ESSubparaHeader">
    <w:name w:val="ES_SubparaHeader"/>
    <w:basedOn w:val="ListParagraph"/>
    <w:next w:val="ESSubparaList"/>
    <w:qFormat/>
    <w:rsid w:val="00E13ED2"/>
    <w:pPr>
      <w:keepNext/>
      <w:numPr>
        <w:numId w:val="2"/>
      </w:numPr>
      <w:spacing w:before="240" w:after="240" w:line="276" w:lineRule="auto"/>
      <w:ind w:left="567" w:hanging="567"/>
      <w:contextualSpacing w:val="0"/>
    </w:pPr>
    <w:rPr>
      <w:rFonts w:ascii="Times New Roman" w:hAnsi="Times New Roman" w:cs="Times New Roman"/>
      <w:lang w:val="en-AU"/>
    </w:rPr>
  </w:style>
  <w:style w:type="paragraph" w:customStyle="1" w:styleId="ESSubparaList">
    <w:name w:val="ES_SubparaList"/>
    <w:basedOn w:val="ListParagraph"/>
    <w:qFormat/>
    <w:rsid w:val="00E13ED2"/>
    <w:pPr>
      <w:numPr>
        <w:ilvl w:val="1"/>
        <w:numId w:val="2"/>
      </w:numPr>
      <w:spacing w:before="240" w:after="240" w:line="276" w:lineRule="auto"/>
      <w:ind w:left="1276" w:hanging="425"/>
      <w:contextualSpacing w:val="0"/>
    </w:pPr>
    <w:rPr>
      <w:rFonts w:ascii="Times New Roman" w:hAnsi="Times New Roman" w:cs="Times New Roman"/>
      <w:lang w:val="en-AU"/>
    </w:rPr>
  </w:style>
  <w:style w:type="paragraph" w:customStyle="1" w:styleId="ESPara">
    <w:name w:val="ES_Para"/>
    <w:basedOn w:val="ESSubparaHeader"/>
    <w:link w:val="ESParaChar"/>
    <w:qFormat/>
    <w:rsid w:val="00E13ED2"/>
    <w:pPr>
      <w:keepNext w:val="0"/>
    </w:pPr>
  </w:style>
  <w:style w:type="character" w:customStyle="1" w:styleId="ESParaChar">
    <w:name w:val="ES_Para Char"/>
    <w:basedOn w:val="DefaultParagraphFont"/>
    <w:link w:val="ESPara"/>
    <w:rsid w:val="00E13ED2"/>
    <w:rPr>
      <w:rFonts w:ascii="Times New Roman" w:hAnsi="Times New Roman" w:cs="Times New Roman"/>
      <w:lang w:val="en-AU"/>
    </w:rPr>
  </w:style>
  <w:style w:type="paragraph" w:styleId="ListParagraph">
    <w:name w:val="List Paragraph"/>
    <w:basedOn w:val="Normal"/>
    <w:uiPriority w:val="34"/>
    <w:qFormat/>
    <w:rsid w:val="00E13ED2"/>
    <w:pPr>
      <w:ind w:left="720"/>
      <w:contextualSpacing/>
    </w:pPr>
  </w:style>
  <w:style w:type="paragraph" w:customStyle="1" w:styleId="ESAttAttName">
    <w:name w:val="ESAtt_AttName"/>
    <w:basedOn w:val="Normal"/>
    <w:link w:val="ESAttAttNameChar"/>
    <w:qFormat/>
    <w:rsid w:val="005D648D"/>
    <w:pPr>
      <w:spacing w:before="240" w:after="240" w:line="276" w:lineRule="auto"/>
      <w:jc w:val="right"/>
    </w:pPr>
    <w:rPr>
      <w:rFonts w:ascii="Times New Roman" w:hAnsi="Times New Roman" w:cs="Times New Roman"/>
      <w:b/>
      <w:u w:val="single"/>
      <w:lang w:val="en-AU"/>
    </w:rPr>
  </w:style>
  <w:style w:type="paragraph" w:customStyle="1" w:styleId="ESAttHeading">
    <w:name w:val="ESAtt_Heading"/>
    <w:basedOn w:val="Normal"/>
    <w:link w:val="ESAttHeadingChar"/>
    <w:qFormat/>
    <w:rsid w:val="005D648D"/>
    <w:pPr>
      <w:keepNext/>
      <w:spacing w:before="240" w:after="240" w:line="276" w:lineRule="auto"/>
    </w:pPr>
    <w:rPr>
      <w:rFonts w:ascii="Times New Roman" w:hAnsi="Times New Roman" w:cs="Times New Roman"/>
      <w:b/>
      <w:lang w:val="en-AU"/>
    </w:rPr>
  </w:style>
  <w:style w:type="character" w:customStyle="1" w:styleId="ESAttAttNameChar">
    <w:name w:val="ESAtt_AttName Char"/>
    <w:basedOn w:val="DefaultParagraphFont"/>
    <w:link w:val="ESAttAttName"/>
    <w:rsid w:val="005D648D"/>
    <w:rPr>
      <w:rFonts w:ascii="Times New Roman" w:hAnsi="Times New Roman" w:cs="Times New Roman"/>
      <w:b/>
      <w:u w:val="single"/>
      <w:lang w:val="en-AU"/>
    </w:rPr>
  </w:style>
  <w:style w:type="paragraph" w:customStyle="1" w:styleId="ESAttNormal">
    <w:name w:val="ESAtt_Normal"/>
    <w:basedOn w:val="Normal"/>
    <w:link w:val="ESAttNormalChar"/>
    <w:qFormat/>
    <w:rsid w:val="005D648D"/>
    <w:pPr>
      <w:spacing w:before="240" w:after="240" w:line="276" w:lineRule="auto"/>
    </w:pPr>
    <w:rPr>
      <w:rFonts w:ascii="Times New Roman" w:hAnsi="Times New Roman" w:cs="Times New Roman"/>
      <w:lang w:val="en-AU"/>
    </w:rPr>
  </w:style>
  <w:style w:type="character" w:customStyle="1" w:styleId="ESAttHeadingChar">
    <w:name w:val="ESAtt_Heading Char"/>
    <w:basedOn w:val="DefaultParagraphFont"/>
    <w:link w:val="ESAttHeading"/>
    <w:rsid w:val="005D648D"/>
    <w:rPr>
      <w:rFonts w:ascii="Times New Roman" w:hAnsi="Times New Roman" w:cs="Times New Roman"/>
      <w:b/>
      <w:lang w:val="en-AU"/>
    </w:rPr>
  </w:style>
  <w:style w:type="paragraph" w:customStyle="1" w:styleId="ESAttListHeader">
    <w:name w:val="ESAtt_ListHeader"/>
    <w:basedOn w:val="Normal"/>
    <w:link w:val="ESAttListHeaderChar"/>
    <w:qFormat/>
    <w:rsid w:val="005D648D"/>
    <w:pPr>
      <w:keepNext/>
      <w:spacing w:before="240" w:after="240" w:line="276" w:lineRule="auto"/>
    </w:pPr>
    <w:rPr>
      <w:rFonts w:ascii="Times New Roman" w:hAnsi="Times New Roman" w:cs="Times New Roman"/>
      <w:lang w:val="en-AU"/>
    </w:rPr>
  </w:style>
  <w:style w:type="character" w:customStyle="1" w:styleId="ESAttNormalChar">
    <w:name w:val="ESAtt_Normal Char"/>
    <w:basedOn w:val="DefaultParagraphFont"/>
    <w:link w:val="ESAttNormal"/>
    <w:rsid w:val="005D648D"/>
    <w:rPr>
      <w:rFonts w:ascii="Times New Roman" w:hAnsi="Times New Roman" w:cs="Times New Roman"/>
      <w:lang w:val="en-AU"/>
    </w:rPr>
  </w:style>
  <w:style w:type="paragraph" w:customStyle="1" w:styleId="ESAttList">
    <w:name w:val="ESAtt_List"/>
    <w:basedOn w:val="ListParagraph"/>
    <w:link w:val="ESAttListChar"/>
    <w:qFormat/>
    <w:rsid w:val="005D648D"/>
    <w:pPr>
      <w:numPr>
        <w:numId w:val="3"/>
      </w:numPr>
      <w:spacing w:before="240" w:after="240" w:line="276" w:lineRule="auto"/>
      <w:contextualSpacing w:val="0"/>
    </w:pPr>
    <w:rPr>
      <w:rFonts w:ascii="Times New Roman" w:hAnsi="Times New Roman" w:cs="Times New Roman"/>
      <w:lang w:val="en-AU"/>
    </w:rPr>
  </w:style>
  <w:style w:type="character" w:customStyle="1" w:styleId="ESAttListHeaderChar">
    <w:name w:val="ESAtt_ListHeader Char"/>
    <w:basedOn w:val="DefaultParagraphFont"/>
    <w:link w:val="ESAttListHeader"/>
    <w:rsid w:val="005D648D"/>
    <w:rPr>
      <w:rFonts w:ascii="Times New Roman" w:hAnsi="Times New Roman" w:cs="Times New Roman"/>
      <w:lang w:val="en-AU"/>
    </w:rPr>
  </w:style>
  <w:style w:type="character" w:customStyle="1" w:styleId="ESAttListChar">
    <w:name w:val="ESAtt_List Char"/>
    <w:basedOn w:val="DefaultParagraphFont"/>
    <w:link w:val="ESAttList"/>
    <w:rsid w:val="005D648D"/>
    <w:rPr>
      <w:rFonts w:ascii="Times New Roman" w:hAnsi="Times New Roman" w:cs="Times New Roman"/>
      <w:lang w:val="en-AU"/>
    </w:rPr>
  </w:style>
  <w:style w:type="character" w:customStyle="1" w:styleId="Heading2Char">
    <w:name w:val="Heading 2 Char"/>
    <w:basedOn w:val="DefaultParagraphFont"/>
    <w:link w:val="Heading2"/>
    <w:uiPriority w:val="9"/>
    <w:rsid w:val="00B417C3"/>
    <w:rPr>
      <w:rFonts w:ascii="Times New Roman" w:hAnsi="Times New Roman"/>
      <w:b/>
      <w:sz w:val="28"/>
      <w:szCs w:val="28"/>
      <w:lang w:val="en-AU"/>
    </w:rPr>
  </w:style>
  <w:style w:type="character" w:customStyle="1" w:styleId="Heading3Char">
    <w:name w:val="Heading 3 Char"/>
    <w:basedOn w:val="DefaultParagraphFont"/>
    <w:link w:val="Heading3"/>
    <w:uiPriority w:val="9"/>
    <w:rsid w:val="00B417C3"/>
    <w:rPr>
      <w:rFonts w:ascii="Times New Roman" w:hAnsi="Times New Roman"/>
      <w:b/>
      <w:sz w:val="24"/>
      <w:szCs w:val="24"/>
      <w:lang w:val="en-AU"/>
    </w:rPr>
  </w:style>
  <w:style w:type="paragraph" w:customStyle="1" w:styleId="paranumbering">
    <w:name w:val="paranumbering"/>
    <w:basedOn w:val="Normal"/>
    <w:uiPriority w:val="99"/>
    <w:rsid w:val="00B417C3"/>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ShortT">
    <w:name w:val="ShortT"/>
    <w:basedOn w:val="Normal"/>
    <w:next w:val="Normal"/>
    <w:qFormat/>
    <w:rsid w:val="00B417C3"/>
    <w:pPr>
      <w:spacing w:after="0" w:line="240" w:lineRule="auto"/>
    </w:pPr>
    <w:rPr>
      <w:rFonts w:ascii="Times New Roman" w:eastAsia="Times New Roman" w:hAnsi="Times New Roman" w:cs="Times New Roman"/>
      <w:b/>
      <w:sz w:val="40"/>
      <w:szCs w:val="20"/>
      <w:lang w:val="en-AU" w:eastAsia="en-AU"/>
    </w:rPr>
  </w:style>
  <w:style w:type="paragraph" w:styleId="FootnoteText">
    <w:name w:val="footnote text"/>
    <w:basedOn w:val="Normal"/>
    <w:link w:val="FootnoteTextChar"/>
    <w:uiPriority w:val="99"/>
    <w:semiHidden/>
    <w:unhideWhenUsed/>
    <w:rsid w:val="00B417C3"/>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B417C3"/>
    <w:rPr>
      <w:sz w:val="20"/>
      <w:szCs w:val="20"/>
      <w:lang w:val="en-AU"/>
    </w:rPr>
  </w:style>
  <w:style w:type="character" w:styleId="FootnoteReference">
    <w:name w:val="footnote reference"/>
    <w:basedOn w:val="DefaultParagraphFont"/>
    <w:uiPriority w:val="99"/>
    <w:semiHidden/>
    <w:unhideWhenUsed/>
    <w:rsid w:val="00B417C3"/>
    <w:rPr>
      <w:vertAlign w:val="superscript"/>
    </w:rPr>
  </w:style>
  <w:style w:type="character" w:styleId="CommentReference">
    <w:name w:val="annotation reference"/>
    <w:basedOn w:val="DefaultParagraphFont"/>
    <w:uiPriority w:val="99"/>
    <w:semiHidden/>
    <w:unhideWhenUsed/>
    <w:rsid w:val="003C2DCF"/>
    <w:rPr>
      <w:sz w:val="16"/>
      <w:szCs w:val="16"/>
    </w:rPr>
  </w:style>
  <w:style w:type="paragraph" w:styleId="CommentText">
    <w:name w:val="annotation text"/>
    <w:basedOn w:val="Normal"/>
    <w:link w:val="CommentTextChar"/>
    <w:uiPriority w:val="99"/>
    <w:unhideWhenUsed/>
    <w:rsid w:val="003C2DCF"/>
    <w:pPr>
      <w:spacing w:line="240" w:lineRule="auto"/>
    </w:pPr>
    <w:rPr>
      <w:sz w:val="20"/>
      <w:szCs w:val="20"/>
    </w:rPr>
  </w:style>
  <w:style w:type="character" w:customStyle="1" w:styleId="CommentTextChar">
    <w:name w:val="Comment Text Char"/>
    <w:basedOn w:val="DefaultParagraphFont"/>
    <w:link w:val="CommentText"/>
    <w:uiPriority w:val="99"/>
    <w:rsid w:val="003C2DCF"/>
    <w:rPr>
      <w:sz w:val="20"/>
      <w:szCs w:val="20"/>
    </w:rPr>
  </w:style>
  <w:style w:type="paragraph" w:styleId="CommentSubject">
    <w:name w:val="annotation subject"/>
    <w:basedOn w:val="CommentText"/>
    <w:next w:val="CommentText"/>
    <w:link w:val="CommentSubjectChar"/>
    <w:uiPriority w:val="99"/>
    <w:semiHidden/>
    <w:unhideWhenUsed/>
    <w:rsid w:val="003C2DCF"/>
    <w:rPr>
      <w:b/>
      <w:bCs/>
    </w:rPr>
  </w:style>
  <w:style w:type="character" w:customStyle="1" w:styleId="CommentSubjectChar">
    <w:name w:val="Comment Subject Char"/>
    <w:basedOn w:val="CommentTextChar"/>
    <w:link w:val="CommentSubject"/>
    <w:uiPriority w:val="99"/>
    <w:semiHidden/>
    <w:rsid w:val="003C2DCF"/>
    <w:rPr>
      <w:b/>
      <w:bCs/>
      <w:sz w:val="20"/>
      <w:szCs w:val="20"/>
    </w:rPr>
  </w:style>
  <w:style w:type="paragraph" w:styleId="BalloonText">
    <w:name w:val="Balloon Text"/>
    <w:basedOn w:val="Normal"/>
    <w:link w:val="BalloonTextChar"/>
    <w:uiPriority w:val="99"/>
    <w:semiHidden/>
    <w:unhideWhenUsed/>
    <w:rsid w:val="003C2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CF"/>
    <w:rPr>
      <w:rFonts w:ascii="Segoe UI" w:hAnsi="Segoe UI" w:cs="Segoe UI"/>
      <w:sz w:val="18"/>
      <w:szCs w:val="18"/>
    </w:rPr>
  </w:style>
  <w:style w:type="paragraph" w:styleId="Revision">
    <w:name w:val="Revision"/>
    <w:hidden/>
    <w:uiPriority w:val="99"/>
    <w:semiHidden/>
    <w:rsid w:val="00E4664E"/>
    <w:pPr>
      <w:spacing w:after="0" w:line="240" w:lineRule="auto"/>
    </w:pPr>
  </w:style>
  <w:style w:type="character" w:customStyle="1" w:styleId="Mention">
    <w:name w:val="Mention"/>
    <w:basedOn w:val="DefaultParagraphFont"/>
    <w:uiPriority w:val="99"/>
    <w:unhideWhenUsed/>
    <w:rsid w:val="00D454C6"/>
    <w:rPr>
      <w:color w:val="2B579A"/>
      <w:shd w:val="clear" w:color="auto" w:fill="E1DFDD"/>
    </w:rPr>
  </w:style>
  <w:style w:type="paragraph" w:styleId="Header">
    <w:name w:val="header"/>
    <w:basedOn w:val="Normal"/>
    <w:link w:val="HeaderChar"/>
    <w:uiPriority w:val="99"/>
    <w:unhideWhenUsed/>
    <w:rsid w:val="00622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B3"/>
  </w:style>
  <w:style w:type="paragraph" w:styleId="Footer">
    <w:name w:val="footer"/>
    <w:basedOn w:val="Normal"/>
    <w:link w:val="FooterChar"/>
    <w:uiPriority w:val="99"/>
    <w:unhideWhenUsed/>
    <w:rsid w:val="0062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B3"/>
  </w:style>
  <w:style w:type="character" w:customStyle="1" w:styleId="ui-provider">
    <w:name w:val="ui-provider"/>
    <w:basedOn w:val="DefaultParagraphFont"/>
    <w:rsid w:val="00B166FE"/>
  </w:style>
  <w:style w:type="character" w:customStyle="1" w:styleId="Heading6Char">
    <w:name w:val="Heading 6 Char"/>
    <w:basedOn w:val="DefaultParagraphFont"/>
    <w:link w:val="Heading6"/>
    <w:uiPriority w:val="9"/>
    <w:semiHidden/>
    <w:rsid w:val="00741F0A"/>
    <w:rPr>
      <w:rFonts w:asciiTheme="majorHAnsi" w:eastAsiaTheme="majorEastAsia" w:hAnsiTheme="majorHAnsi" w:cstheme="majorBidi"/>
      <w:color w:val="1F4D78" w:themeColor="accent1" w:themeShade="7F"/>
    </w:rPr>
  </w:style>
  <w:style w:type="paragraph" w:customStyle="1" w:styleId="emclausenotes">
    <w:name w:val="emclausenotes"/>
    <w:basedOn w:val="Normal"/>
    <w:rsid w:val="00741F0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ctHead5">
    <w:name w:val="ActHead 5"/>
    <w:aliases w:val="s"/>
    <w:basedOn w:val="Normal"/>
    <w:next w:val="subsection"/>
    <w:link w:val="ActHead5Char"/>
    <w:qFormat/>
    <w:rsid w:val="00AB602A"/>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paragraph" w:customStyle="1" w:styleId="subsection">
    <w:name w:val="subsection"/>
    <w:aliases w:val="ss"/>
    <w:basedOn w:val="Normal"/>
    <w:link w:val="subsectionChar"/>
    <w:rsid w:val="00AB602A"/>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AB602A"/>
    <w:rPr>
      <w:rFonts w:ascii="Times New Roman" w:eastAsia="Times New Roman" w:hAnsi="Times New Roman" w:cs="Times New Roman"/>
      <w:szCs w:val="20"/>
      <w:lang w:val="en-AU" w:eastAsia="en-AU"/>
    </w:rPr>
  </w:style>
  <w:style w:type="character" w:customStyle="1" w:styleId="ActHead5Char">
    <w:name w:val="ActHead 5 Char"/>
    <w:aliases w:val="s Char"/>
    <w:link w:val="ActHead5"/>
    <w:rsid w:val="00AB602A"/>
    <w:rPr>
      <w:rFonts w:ascii="Times New Roman" w:eastAsia="Times New Roman" w:hAnsi="Times New Roman" w:cs="Times New Roman"/>
      <w:b/>
      <w:kern w:val="28"/>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5528">
      <w:bodyDiv w:val="1"/>
      <w:marLeft w:val="0"/>
      <w:marRight w:val="0"/>
      <w:marTop w:val="0"/>
      <w:marBottom w:val="0"/>
      <w:divBdr>
        <w:top w:val="none" w:sz="0" w:space="0" w:color="auto"/>
        <w:left w:val="none" w:sz="0" w:space="0" w:color="auto"/>
        <w:bottom w:val="none" w:sz="0" w:space="0" w:color="auto"/>
        <w:right w:val="none" w:sz="0" w:space="0" w:color="auto"/>
      </w:divBdr>
    </w:div>
    <w:div w:id="1015381670">
      <w:bodyDiv w:val="1"/>
      <w:marLeft w:val="0"/>
      <w:marRight w:val="0"/>
      <w:marTop w:val="0"/>
      <w:marBottom w:val="0"/>
      <w:divBdr>
        <w:top w:val="none" w:sz="0" w:space="0" w:color="auto"/>
        <w:left w:val="none" w:sz="0" w:space="0" w:color="auto"/>
        <w:bottom w:val="none" w:sz="0" w:space="0" w:color="auto"/>
        <w:right w:val="none" w:sz="0" w:space="0" w:color="auto"/>
      </w:divBdr>
    </w:div>
    <w:div w:id="1247574359">
      <w:bodyDiv w:val="1"/>
      <w:marLeft w:val="0"/>
      <w:marRight w:val="0"/>
      <w:marTop w:val="0"/>
      <w:marBottom w:val="0"/>
      <w:divBdr>
        <w:top w:val="none" w:sz="0" w:space="0" w:color="auto"/>
        <w:left w:val="none" w:sz="0" w:space="0" w:color="auto"/>
        <w:bottom w:val="none" w:sz="0" w:space="0" w:color="auto"/>
        <w:right w:val="none" w:sz="0" w:space="0" w:color="auto"/>
      </w:divBdr>
    </w:div>
    <w:div w:id="1281107008">
      <w:bodyDiv w:val="1"/>
      <w:marLeft w:val="0"/>
      <w:marRight w:val="0"/>
      <w:marTop w:val="0"/>
      <w:marBottom w:val="0"/>
      <w:divBdr>
        <w:top w:val="none" w:sz="0" w:space="0" w:color="auto"/>
        <w:left w:val="none" w:sz="0" w:space="0" w:color="auto"/>
        <w:bottom w:val="none" w:sz="0" w:space="0" w:color="auto"/>
        <w:right w:val="none" w:sz="0" w:space="0" w:color="auto"/>
      </w:divBdr>
    </w:div>
    <w:div w:id="19807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2025-02-26T23:42:00Z</dcterms:created>
  <dcterms:modified xsi:type="dcterms:W3CDTF">2025-02-26T23:42:00Z</dcterms:modified>
  <cp:category/>
</cp:coreProperties>
</file>