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9839" w14:textId="77777777" w:rsidR="0003444A" w:rsidRPr="00DF23B4" w:rsidRDefault="0003444A" w:rsidP="0003444A">
      <w:pPr>
        <w:pStyle w:val="Title"/>
        <w:jc w:val="left"/>
        <w:rPr>
          <w:rFonts w:ascii="Times New Roman" w:hAnsi="Times New Roman" w:cs="Times New Roman"/>
        </w:rPr>
      </w:pPr>
      <w:r w:rsidRPr="00DF23B4">
        <w:rPr>
          <w:rFonts w:ascii="Times New Roman" w:hAnsi="Times New Roman" w:cs="Times New Roman"/>
        </w:rPr>
        <w:t>EXPLANATORY STATEMENT</w:t>
      </w:r>
    </w:p>
    <w:p w14:paraId="4DC1B7E5" w14:textId="77777777" w:rsidR="0003444A" w:rsidRPr="00DF23B4" w:rsidRDefault="0003444A" w:rsidP="0003444A">
      <w:pPr>
        <w:pStyle w:val="Title"/>
        <w:jc w:val="left"/>
        <w:rPr>
          <w:rFonts w:ascii="Times New Roman" w:hAnsi="Times New Roman" w:cs="Times New Roman"/>
        </w:rPr>
      </w:pPr>
    </w:p>
    <w:p w14:paraId="1A41ABD6" w14:textId="75C6365B" w:rsidR="00485EDD" w:rsidRPr="00DF23B4" w:rsidRDefault="00485EDD" w:rsidP="00485EDD">
      <w:pPr>
        <w:pStyle w:val="Title"/>
        <w:spacing w:line="276" w:lineRule="auto"/>
        <w:jc w:val="left"/>
        <w:rPr>
          <w:rFonts w:ascii="Times New Roman" w:hAnsi="Times New Roman" w:cs="Times New Roman"/>
        </w:rPr>
      </w:pPr>
      <w:r w:rsidRPr="00DF23B4">
        <w:rPr>
          <w:rFonts w:ascii="Times New Roman" w:hAnsi="Times New Roman" w:cs="Times New Roman"/>
        </w:rPr>
        <w:t>Veterans' Entitlements (</w:t>
      </w:r>
      <w:r w:rsidR="00AF7C34" w:rsidRPr="00DF23B4">
        <w:rPr>
          <w:rFonts w:ascii="Times New Roman" w:hAnsi="Times New Roman" w:cs="Times New Roman"/>
        </w:rPr>
        <w:t>Primary Production Concession</w:t>
      </w:r>
      <w:r w:rsidRPr="00DF23B4">
        <w:rPr>
          <w:rFonts w:ascii="Times New Roman" w:hAnsi="Times New Roman" w:cs="Times New Roman"/>
        </w:rPr>
        <w:t>) Principles 202</w:t>
      </w:r>
      <w:r w:rsidR="00D75919">
        <w:rPr>
          <w:rFonts w:ascii="Times New Roman" w:hAnsi="Times New Roman" w:cs="Times New Roman"/>
        </w:rPr>
        <w:t>5</w:t>
      </w:r>
    </w:p>
    <w:p w14:paraId="1644CCE4" w14:textId="77777777" w:rsidR="0003444A" w:rsidRPr="00DF23B4" w:rsidRDefault="0003444A" w:rsidP="0003444A">
      <w:pPr>
        <w:pStyle w:val="Title"/>
        <w:spacing w:before="240" w:line="276" w:lineRule="auto"/>
        <w:jc w:val="left"/>
        <w:rPr>
          <w:rFonts w:ascii="Times New Roman" w:hAnsi="Times New Roman" w:cs="Times New Roman"/>
        </w:rPr>
      </w:pPr>
      <w:r w:rsidRPr="00DF23B4">
        <w:rPr>
          <w:rFonts w:ascii="Times New Roman" w:hAnsi="Times New Roman" w:cs="Times New Roman"/>
        </w:rPr>
        <w:t>EMPOWERING PROVISION</w:t>
      </w:r>
    </w:p>
    <w:p w14:paraId="68750458" w14:textId="1DCDADB5" w:rsidR="0003444A" w:rsidRPr="00DF23B4" w:rsidRDefault="0003444A" w:rsidP="00192BD4">
      <w:pPr>
        <w:pStyle w:val="LDBodytext"/>
        <w:spacing w:before="240" w:line="276" w:lineRule="auto"/>
        <w:jc w:val="both"/>
      </w:pPr>
      <w:r w:rsidRPr="00DF23B4">
        <w:rPr>
          <w:szCs w:val="22"/>
        </w:rPr>
        <w:t xml:space="preserve">The </w:t>
      </w:r>
      <w:bookmarkStart w:id="0" w:name="_Hlk176361708"/>
      <w:r w:rsidR="00485EDD" w:rsidRPr="00DF23B4">
        <w:rPr>
          <w:szCs w:val="22"/>
        </w:rPr>
        <w:t>Repatriation Commission</w:t>
      </w:r>
      <w:r w:rsidR="008455B4" w:rsidRPr="00DF23B4">
        <w:rPr>
          <w:szCs w:val="22"/>
        </w:rPr>
        <w:t xml:space="preserve"> </w:t>
      </w:r>
      <w:bookmarkEnd w:id="0"/>
      <w:r w:rsidRPr="00DF23B4">
        <w:t>makes this i</w:t>
      </w:r>
      <w:r w:rsidR="00ED569E" w:rsidRPr="00DF23B4">
        <w:t xml:space="preserve">nstrument under </w:t>
      </w:r>
      <w:bookmarkStart w:id="1" w:name="_Hlk179893936"/>
      <w:bookmarkStart w:id="2" w:name="_Hlk176361733"/>
      <w:r w:rsidR="002F5A2B">
        <w:t>paragraphs</w:t>
      </w:r>
      <w:r w:rsidR="002F5A2B" w:rsidRPr="00DF23B4">
        <w:t xml:space="preserve"> </w:t>
      </w:r>
      <w:r w:rsidR="00FB4361" w:rsidRPr="00DF23B4">
        <w:t>52ZZZQ</w:t>
      </w:r>
      <w:bookmarkEnd w:id="1"/>
      <w:r w:rsidR="002F5A2B">
        <w:t>(j), (k), (l) and (m)</w:t>
      </w:r>
      <w:r w:rsidR="00B24251">
        <w:t xml:space="preserve"> </w:t>
      </w:r>
      <w:r w:rsidRPr="00DF23B4">
        <w:t xml:space="preserve">of the </w:t>
      </w:r>
      <w:bookmarkEnd w:id="2"/>
      <w:r w:rsidR="00890D77" w:rsidRPr="00890D77">
        <w:rPr>
          <w:i/>
          <w:iCs/>
        </w:rPr>
        <w:t xml:space="preserve">Veterans’ Entitlements Act 1986 (the </w:t>
      </w:r>
      <w:r w:rsidR="00890D77" w:rsidRPr="00890D77">
        <w:rPr>
          <w:b/>
          <w:bCs/>
          <w:i/>
          <w:iCs/>
        </w:rPr>
        <w:t>Act</w:t>
      </w:r>
      <w:r w:rsidR="00890D77" w:rsidRPr="00890D77">
        <w:rPr>
          <w:i/>
          <w:iCs/>
        </w:rPr>
        <w:t>).</w:t>
      </w:r>
    </w:p>
    <w:p w14:paraId="6C3482AD" w14:textId="77777777" w:rsidR="0003444A" w:rsidRPr="00DF23B4" w:rsidRDefault="0003444A" w:rsidP="0003444A">
      <w:pPr>
        <w:pStyle w:val="Title"/>
        <w:spacing w:before="240" w:line="276" w:lineRule="auto"/>
        <w:jc w:val="left"/>
        <w:rPr>
          <w:rFonts w:ascii="Times New Roman" w:hAnsi="Times New Roman" w:cs="Times New Roman"/>
        </w:rPr>
      </w:pPr>
      <w:r w:rsidRPr="00DF23B4">
        <w:rPr>
          <w:rFonts w:ascii="Times New Roman" w:hAnsi="Times New Roman" w:cs="Times New Roman"/>
        </w:rPr>
        <w:t>PURPOSE</w:t>
      </w:r>
    </w:p>
    <w:p w14:paraId="5318DE30" w14:textId="6C07A124" w:rsidR="00B24251" w:rsidRPr="00485EDD" w:rsidRDefault="00B24251" w:rsidP="00B24251">
      <w:pPr>
        <w:spacing w:after="240" w:line="240" w:lineRule="auto"/>
        <w:jc w:val="both"/>
        <w:rPr>
          <w:rFonts w:ascii="Times New Roman" w:hAnsi="Times New Roman" w:cs="Times New Roman"/>
          <w:sz w:val="24"/>
          <w:szCs w:val="24"/>
        </w:rPr>
      </w:pPr>
      <w:r w:rsidRPr="004D779C">
        <w:rPr>
          <w:rFonts w:ascii="Times New Roman" w:hAnsi="Times New Roman" w:cs="Times New Roman"/>
          <w:sz w:val="24"/>
          <w:szCs w:val="24"/>
        </w:rPr>
        <w:t xml:space="preserve">This instrument </w:t>
      </w:r>
      <w:r>
        <w:rPr>
          <w:rFonts w:ascii="Times New Roman" w:hAnsi="Times New Roman" w:cs="Times New Roman"/>
          <w:sz w:val="24"/>
          <w:szCs w:val="24"/>
        </w:rPr>
        <w:t>revokes schedule 7 to the</w:t>
      </w:r>
      <w:r w:rsidRPr="00C43BCC">
        <w:rPr>
          <w:rFonts w:ascii="Times New Roman" w:hAnsi="Times New Roman" w:cs="Times New Roman"/>
          <w:sz w:val="24"/>
          <w:szCs w:val="24"/>
        </w:rPr>
        <w:t xml:space="preserve"> Veterans’ Affairs (Legislative Instrument Re-making Exercise) Instrument 2014 (the 2014 Instrument) and remakes it as a new standalone instrument ahead of its sunsetting date. Schedule 7 contains the Veterans’ Entitlements (Primary Production Concession) Principles 2001.</w:t>
      </w:r>
      <w:r w:rsidRPr="0077724A">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14:paraId="7C10C5F4" w14:textId="41154913" w:rsidR="00B24251" w:rsidRPr="00485EDD" w:rsidRDefault="00B24251" w:rsidP="00B2425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T</w:t>
      </w:r>
      <w:r w:rsidRPr="00485EDD">
        <w:rPr>
          <w:rFonts w:ascii="Times New Roman" w:hAnsi="Times New Roman" w:cs="Times New Roman"/>
          <w:sz w:val="24"/>
          <w:szCs w:val="24"/>
        </w:rPr>
        <w:t>he instrument ha</w:t>
      </w:r>
      <w:r>
        <w:rPr>
          <w:rFonts w:ascii="Times New Roman" w:hAnsi="Times New Roman" w:cs="Times New Roman"/>
          <w:sz w:val="24"/>
          <w:szCs w:val="24"/>
        </w:rPr>
        <w:t>s</w:t>
      </w:r>
      <w:r w:rsidRPr="00485EDD">
        <w:rPr>
          <w:rFonts w:ascii="Times New Roman" w:hAnsi="Times New Roman" w:cs="Times New Roman"/>
          <w:sz w:val="24"/>
          <w:szCs w:val="24"/>
        </w:rPr>
        <w:t xml:space="preserve"> been re-made</w:t>
      </w:r>
      <w:r>
        <w:rPr>
          <w:rFonts w:ascii="Times New Roman" w:hAnsi="Times New Roman" w:cs="Times New Roman"/>
          <w:sz w:val="24"/>
          <w:szCs w:val="24"/>
        </w:rPr>
        <w:t xml:space="preserve"> with no substantive changes from Schedule </w:t>
      </w:r>
      <w:r w:rsidR="00EF78AB">
        <w:rPr>
          <w:rFonts w:ascii="Times New Roman" w:hAnsi="Times New Roman" w:cs="Times New Roman"/>
          <w:sz w:val="24"/>
          <w:szCs w:val="24"/>
        </w:rPr>
        <w:t>7</w:t>
      </w:r>
      <w:r>
        <w:rPr>
          <w:rFonts w:ascii="Times New Roman" w:hAnsi="Times New Roman" w:cs="Times New Roman"/>
          <w:sz w:val="24"/>
          <w:szCs w:val="24"/>
        </w:rPr>
        <w:t xml:space="preserve"> to the 2014 Instrument</w:t>
      </w:r>
      <w:r w:rsidRPr="00485EDD">
        <w:rPr>
          <w:rFonts w:ascii="Times New Roman" w:hAnsi="Times New Roman" w:cs="Times New Roman"/>
          <w:sz w:val="24"/>
          <w:szCs w:val="24"/>
        </w:rPr>
        <w:t>.</w:t>
      </w:r>
    </w:p>
    <w:p w14:paraId="743F0A5E" w14:textId="77777777" w:rsidR="0003444A" w:rsidRPr="00DF23B4" w:rsidRDefault="0003444A" w:rsidP="0003444A">
      <w:pPr>
        <w:spacing w:before="240" w:after="0" w:line="276" w:lineRule="auto"/>
        <w:jc w:val="both"/>
        <w:rPr>
          <w:rFonts w:ascii="Times New Roman" w:hAnsi="Times New Roman" w:cs="Times New Roman"/>
          <w:b/>
          <w:sz w:val="24"/>
          <w:szCs w:val="24"/>
          <w:highlight w:val="yellow"/>
        </w:rPr>
      </w:pPr>
      <w:r w:rsidRPr="00DF23B4">
        <w:rPr>
          <w:rFonts w:ascii="Times New Roman" w:hAnsi="Times New Roman" w:cs="Times New Roman"/>
          <w:b/>
          <w:sz w:val="24"/>
          <w:szCs w:val="24"/>
        </w:rPr>
        <w:t>OVERVIEW</w:t>
      </w:r>
    </w:p>
    <w:p w14:paraId="01582054" w14:textId="2214ACD7" w:rsidR="00EF78AB" w:rsidRPr="00DF23B4" w:rsidRDefault="00EF78AB" w:rsidP="00EF78AB">
      <w:pPr>
        <w:spacing w:before="240" w:after="0" w:line="276" w:lineRule="auto"/>
        <w:jc w:val="both"/>
        <w:rPr>
          <w:rFonts w:ascii="Times New Roman" w:hAnsi="Times New Roman" w:cs="Times New Roman"/>
          <w:sz w:val="24"/>
          <w:szCs w:val="24"/>
        </w:rPr>
      </w:pPr>
      <w:r>
        <w:rPr>
          <w:rFonts w:ascii="Times New Roman" w:hAnsi="Times New Roman"/>
          <w:bCs/>
          <w:sz w:val="24"/>
          <w:szCs w:val="24"/>
        </w:rPr>
        <w:t>Section</w:t>
      </w:r>
      <w:r w:rsidRPr="005547BC">
        <w:rPr>
          <w:rFonts w:ascii="Times New Roman" w:hAnsi="Times New Roman" w:cs="Times New Roman"/>
          <w:sz w:val="24"/>
          <w:szCs w:val="24"/>
        </w:rPr>
        <w:t xml:space="preserve"> 52ZZZQ</w:t>
      </w:r>
      <w:r>
        <w:rPr>
          <w:rFonts w:ascii="Times New Roman" w:hAnsi="Times New Roman" w:cs="Times New Roman"/>
          <w:sz w:val="24"/>
          <w:szCs w:val="24"/>
        </w:rPr>
        <w:t xml:space="preserve"> </w:t>
      </w:r>
      <w:r w:rsidRPr="005547BC">
        <w:rPr>
          <w:rFonts w:ascii="Times New Roman" w:hAnsi="Times New Roman" w:cs="Times New Roman"/>
          <w:sz w:val="24"/>
          <w:szCs w:val="24"/>
        </w:rPr>
        <w:t>of the Act provides that the Repatriation</w:t>
      </w:r>
      <w:r w:rsidRPr="00485EDD">
        <w:rPr>
          <w:rFonts w:ascii="Times New Roman" w:hAnsi="Times New Roman" w:cs="Times New Roman"/>
          <w:sz w:val="24"/>
          <w:szCs w:val="24"/>
        </w:rPr>
        <w:t xml:space="preserve"> Commission may formulate principles to be complied with by the Commission when making decisions under a number of sections of the Act, including </w:t>
      </w:r>
      <w:r w:rsidR="00F70057" w:rsidRPr="00DF23B4">
        <w:rPr>
          <w:rFonts w:ascii="Times New Roman" w:hAnsi="Times New Roman" w:cs="Times New Roman"/>
          <w:sz w:val="24"/>
          <w:szCs w:val="24"/>
        </w:rPr>
        <w:t>sections 52ZZZH</w:t>
      </w:r>
      <w:r w:rsidR="00F70057">
        <w:rPr>
          <w:rFonts w:ascii="Times New Roman" w:hAnsi="Times New Roman" w:cs="Times New Roman"/>
          <w:sz w:val="24"/>
          <w:szCs w:val="24"/>
        </w:rPr>
        <w:t xml:space="preserve">, </w:t>
      </w:r>
      <w:r w:rsidR="00F70057" w:rsidRPr="00DF23B4">
        <w:rPr>
          <w:rFonts w:ascii="Times New Roman" w:hAnsi="Times New Roman" w:cs="Times New Roman"/>
          <w:sz w:val="24"/>
          <w:szCs w:val="24"/>
        </w:rPr>
        <w:t>52ZZZK and 52ZZZL</w:t>
      </w:r>
      <w:r w:rsidR="002F5A2B">
        <w:rPr>
          <w:rFonts w:ascii="Times New Roman" w:hAnsi="Times New Roman" w:cs="Times New Roman"/>
          <w:sz w:val="24"/>
          <w:szCs w:val="24"/>
        </w:rPr>
        <w:t xml:space="preserve">, paragraph </w:t>
      </w:r>
      <w:r w:rsidRPr="00DF23B4">
        <w:rPr>
          <w:rFonts w:ascii="Times New Roman" w:hAnsi="Times New Roman" w:cs="Times New Roman"/>
          <w:sz w:val="24"/>
          <w:szCs w:val="24"/>
        </w:rPr>
        <w:t>52ZZZF(1)(f)</w:t>
      </w:r>
      <w:r w:rsidR="002F5A2B">
        <w:rPr>
          <w:rFonts w:ascii="Times New Roman" w:hAnsi="Times New Roman" w:cs="Times New Roman"/>
          <w:sz w:val="24"/>
          <w:szCs w:val="24"/>
        </w:rPr>
        <w:t xml:space="preserve"> and subsection</w:t>
      </w:r>
      <w:r>
        <w:rPr>
          <w:rFonts w:ascii="Times New Roman" w:hAnsi="Times New Roman" w:cs="Times New Roman"/>
          <w:sz w:val="24"/>
          <w:szCs w:val="24"/>
        </w:rPr>
        <w:t xml:space="preserve"> </w:t>
      </w:r>
      <w:r w:rsidRPr="00DF23B4">
        <w:rPr>
          <w:rFonts w:ascii="Times New Roman" w:hAnsi="Times New Roman" w:cs="Times New Roman"/>
          <w:sz w:val="24"/>
          <w:szCs w:val="24"/>
        </w:rPr>
        <w:t>52ZZZJ(2)</w:t>
      </w:r>
      <w:r w:rsidR="00F70057">
        <w:rPr>
          <w:rFonts w:ascii="Times New Roman" w:hAnsi="Times New Roman" w:cs="Times New Roman"/>
          <w:sz w:val="24"/>
          <w:szCs w:val="24"/>
        </w:rPr>
        <w:t>.</w:t>
      </w:r>
    </w:p>
    <w:p w14:paraId="7C44C388" w14:textId="3FDF5BC1" w:rsidR="00C43BCC" w:rsidRDefault="00EF78AB" w:rsidP="00C43BCC">
      <w:pPr>
        <w:spacing w:before="240" w:after="0" w:line="276" w:lineRule="auto"/>
        <w:jc w:val="both"/>
        <w:rPr>
          <w:rFonts w:ascii="Times New Roman" w:hAnsi="Times New Roman" w:cs="Times New Roman"/>
          <w:sz w:val="24"/>
          <w:szCs w:val="24"/>
        </w:rPr>
      </w:pPr>
      <w:r w:rsidRPr="00485EDD">
        <w:rPr>
          <w:rFonts w:ascii="Times New Roman" w:hAnsi="Times New Roman" w:cs="Times New Roman"/>
          <w:sz w:val="24"/>
          <w:szCs w:val="24"/>
        </w:rPr>
        <w:t>Th</w:t>
      </w:r>
      <w:r w:rsidR="0077724A">
        <w:rPr>
          <w:rFonts w:ascii="Times New Roman" w:hAnsi="Times New Roman" w:cs="Times New Roman"/>
          <w:sz w:val="24"/>
          <w:szCs w:val="24"/>
        </w:rPr>
        <w:t>is</w:t>
      </w:r>
      <w:r>
        <w:rPr>
          <w:rFonts w:ascii="Times New Roman" w:hAnsi="Times New Roman" w:cs="Times New Roman"/>
          <w:sz w:val="24"/>
          <w:szCs w:val="24"/>
        </w:rPr>
        <w:t xml:space="preserve"> </w:t>
      </w:r>
      <w:r w:rsidRPr="00485EDD">
        <w:rPr>
          <w:rFonts w:ascii="Times New Roman" w:hAnsi="Times New Roman" w:cs="Times New Roman"/>
          <w:sz w:val="24"/>
          <w:szCs w:val="24"/>
        </w:rPr>
        <w:t>instrument</w:t>
      </w:r>
      <w:r>
        <w:rPr>
          <w:rFonts w:ascii="Times New Roman" w:hAnsi="Times New Roman" w:cs="Times New Roman"/>
          <w:sz w:val="24"/>
          <w:szCs w:val="24"/>
        </w:rPr>
        <w:t xml:space="preserve"> </w:t>
      </w:r>
      <w:r w:rsidRPr="00485EDD">
        <w:rPr>
          <w:rFonts w:ascii="Times New Roman" w:hAnsi="Times New Roman" w:cs="Times New Roman"/>
          <w:sz w:val="24"/>
          <w:szCs w:val="24"/>
        </w:rPr>
        <w:t>set</w:t>
      </w:r>
      <w:r w:rsidR="0077724A">
        <w:rPr>
          <w:rFonts w:ascii="Times New Roman" w:hAnsi="Times New Roman" w:cs="Times New Roman"/>
          <w:sz w:val="24"/>
          <w:szCs w:val="24"/>
        </w:rPr>
        <w:t>s</w:t>
      </w:r>
      <w:r w:rsidRPr="00485EDD">
        <w:rPr>
          <w:rFonts w:ascii="Times New Roman" w:hAnsi="Times New Roman" w:cs="Times New Roman"/>
          <w:sz w:val="24"/>
          <w:szCs w:val="24"/>
        </w:rPr>
        <w:t xml:space="preserve"> out decision-making principles that the Commission must comply with in making determinations under</w:t>
      </w:r>
      <w:r w:rsidR="00F70057" w:rsidRPr="00F70057">
        <w:rPr>
          <w:rFonts w:ascii="Times New Roman" w:hAnsi="Times New Roman" w:cs="Times New Roman"/>
          <w:sz w:val="24"/>
          <w:szCs w:val="24"/>
        </w:rPr>
        <w:t xml:space="preserve"> </w:t>
      </w:r>
      <w:r w:rsidR="00F70057" w:rsidRPr="00DF23B4">
        <w:rPr>
          <w:rFonts w:ascii="Times New Roman" w:hAnsi="Times New Roman" w:cs="Times New Roman"/>
          <w:sz w:val="24"/>
          <w:szCs w:val="24"/>
        </w:rPr>
        <w:t>sections 52ZZZH</w:t>
      </w:r>
      <w:r w:rsidR="00F70057">
        <w:rPr>
          <w:rFonts w:ascii="Times New Roman" w:hAnsi="Times New Roman" w:cs="Times New Roman"/>
          <w:sz w:val="24"/>
          <w:szCs w:val="24"/>
        </w:rPr>
        <w:t xml:space="preserve">, </w:t>
      </w:r>
      <w:r w:rsidR="00F70057" w:rsidRPr="00DF23B4">
        <w:rPr>
          <w:rFonts w:ascii="Times New Roman" w:hAnsi="Times New Roman" w:cs="Times New Roman"/>
          <w:sz w:val="24"/>
          <w:szCs w:val="24"/>
        </w:rPr>
        <w:t>52ZZZK and 52ZZZL</w:t>
      </w:r>
      <w:r w:rsidR="00287A80">
        <w:rPr>
          <w:rFonts w:ascii="Times New Roman" w:hAnsi="Times New Roman" w:cs="Times New Roman"/>
          <w:sz w:val="24"/>
          <w:szCs w:val="24"/>
        </w:rPr>
        <w:t>, paragraph</w:t>
      </w:r>
      <w:r w:rsidR="00F70057" w:rsidRPr="00485EDD">
        <w:rPr>
          <w:rFonts w:ascii="Times New Roman" w:hAnsi="Times New Roman" w:cs="Times New Roman"/>
          <w:sz w:val="24"/>
          <w:szCs w:val="24"/>
        </w:rPr>
        <w:t xml:space="preserve"> </w:t>
      </w:r>
      <w:r w:rsidR="00F70057" w:rsidRPr="00DF23B4">
        <w:rPr>
          <w:rFonts w:ascii="Times New Roman" w:hAnsi="Times New Roman" w:cs="Times New Roman"/>
          <w:sz w:val="24"/>
          <w:szCs w:val="24"/>
        </w:rPr>
        <w:t>52ZZZF(1)(f)</w:t>
      </w:r>
      <w:r w:rsidR="00287A80">
        <w:rPr>
          <w:rFonts w:ascii="Times New Roman" w:hAnsi="Times New Roman" w:cs="Times New Roman"/>
          <w:sz w:val="24"/>
          <w:szCs w:val="24"/>
        </w:rPr>
        <w:t xml:space="preserve"> and subsection </w:t>
      </w:r>
      <w:r w:rsidR="00F70057" w:rsidRPr="00DF23B4">
        <w:rPr>
          <w:rFonts w:ascii="Times New Roman" w:hAnsi="Times New Roman" w:cs="Times New Roman"/>
          <w:sz w:val="24"/>
          <w:szCs w:val="24"/>
        </w:rPr>
        <w:t>52ZZZJ(2)</w:t>
      </w:r>
      <w:r>
        <w:rPr>
          <w:rFonts w:ascii="Times New Roman" w:hAnsi="Times New Roman" w:cs="Times New Roman"/>
          <w:sz w:val="24"/>
          <w:szCs w:val="24"/>
        </w:rPr>
        <w:t xml:space="preserve"> </w:t>
      </w:r>
      <w:r w:rsidRPr="00485EDD">
        <w:rPr>
          <w:rFonts w:ascii="Times New Roman" w:hAnsi="Times New Roman" w:cs="Times New Roman"/>
          <w:sz w:val="24"/>
          <w:szCs w:val="24"/>
        </w:rPr>
        <w:t>of the Act.</w:t>
      </w:r>
      <w:r w:rsidR="00287A80">
        <w:rPr>
          <w:rFonts w:ascii="Times New Roman" w:hAnsi="Times New Roman" w:cs="Times New Roman"/>
          <w:sz w:val="24"/>
          <w:szCs w:val="24"/>
        </w:rPr>
        <w:t xml:space="preserve"> </w:t>
      </w:r>
      <w:r w:rsidR="0077724A">
        <w:rPr>
          <w:rFonts w:ascii="Times New Roman" w:hAnsi="Times New Roman" w:cs="Times New Roman"/>
          <w:sz w:val="24"/>
          <w:szCs w:val="24"/>
        </w:rPr>
        <w:t>Such</w:t>
      </w:r>
      <w:r w:rsidR="0077724A" w:rsidRPr="00485EDD">
        <w:rPr>
          <w:rFonts w:ascii="Times New Roman" w:hAnsi="Times New Roman" w:cs="Times New Roman"/>
          <w:sz w:val="24"/>
          <w:szCs w:val="24"/>
        </w:rPr>
        <w:t xml:space="preserve"> </w:t>
      </w:r>
      <w:r w:rsidRPr="00485EDD">
        <w:rPr>
          <w:rFonts w:ascii="Times New Roman" w:hAnsi="Times New Roman" w:cs="Times New Roman"/>
          <w:sz w:val="24"/>
          <w:szCs w:val="24"/>
        </w:rPr>
        <w:t xml:space="preserve">determinations relate to the way in which the assets and liabilities of a company or trust </w:t>
      </w:r>
      <w:r w:rsidR="0077724A">
        <w:rPr>
          <w:rFonts w:ascii="Times New Roman" w:hAnsi="Times New Roman" w:cs="Times New Roman"/>
          <w:sz w:val="24"/>
          <w:szCs w:val="24"/>
        </w:rPr>
        <w:t xml:space="preserve">are attributed or not attributed to an individual under the means test for income support payments. An equivalent instrument exists under the </w:t>
      </w:r>
      <w:r w:rsidRPr="00C43BCC">
        <w:rPr>
          <w:rFonts w:ascii="Times New Roman" w:hAnsi="Times New Roman" w:cs="Times New Roman"/>
          <w:sz w:val="24"/>
          <w:szCs w:val="24"/>
        </w:rPr>
        <w:t>Social Security Act 1991</w:t>
      </w:r>
      <w:r w:rsidRPr="00BE2D0E">
        <w:rPr>
          <w:rFonts w:ascii="Times New Roman" w:hAnsi="Times New Roman" w:cs="Times New Roman"/>
          <w:sz w:val="24"/>
          <w:szCs w:val="24"/>
        </w:rPr>
        <w:t xml:space="preserve"> </w:t>
      </w:r>
      <w:r w:rsidRPr="0077724A">
        <w:rPr>
          <w:rFonts w:ascii="Times New Roman" w:hAnsi="Times New Roman" w:cs="Times New Roman"/>
          <w:sz w:val="24"/>
          <w:szCs w:val="24"/>
        </w:rPr>
        <w:t>(</w:t>
      </w:r>
      <w:r w:rsidRPr="00C43BCC">
        <w:rPr>
          <w:rFonts w:ascii="Times New Roman" w:hAnsi="Times New Roman" w:cs="Times New Roman"/>
          <w:sz w:val="24"/>
          <w:szCs w:val="24"/>
        </w:rPr>
        <w:t xml:space="preserve">the Social Security </w:t>
      </w:r>
      <w:r w:rsidR="0077724A" w:rsidRPr="00C43BCC">
        <w:rPr>
          <w:rFonts w:ascii="Times New Roman" w:hAnsi="Times New Roman" w:cs="Times New Roman"/>
          <w:sz w:val="24"/>
          <w:szCs w:val="24"/>
        </w:rPr>
        <w:t>Act</w:t>
      </w:r>
      <w:r w:rsidRPr="00C43BCC">
        <w:rPr>
          <w:rFonts w:ascii="Times New Roman" w:hAnsi="Times New Roman" w:cs="Times New Roman"/>
          <w:sz w:val="24"/>
          <w:szCs w:val="24"/>
        </w:rPr>
        <w:t>).</w:t>
      </w:r>
    </w:p>
    <w:p w14:paraId="1F5178FF" w14:textId="6CECF7E7" w:rsidR="00C43BCC" w:rsidRDefault="0077724A" w:rsidP="00C43BCC">
      <w:pPr>
        <w:spacing w:before="240" w:after="0" w:line="276" w:lineRule="auto"/>
        <w:jc w:val="both"/>
        <w:rPr>
          <w:rFonts w:ascii="Times New Roman" w:hAnsi="Times New Roman" w:cs="Times New Roman"/>
          <w:sz w:val="24"/>
          <w:szCs w:val="24"/>
        </w:rPr>
      </w:pPr>
      <w:r w:rsidRPr="00C43BCC">
        <w:rPr>
          <w:rFonts w:ascii="Times New Roman" w:hAnsi="Times New Roman" w:cs="Times New Roman"/>
          <w:sz w:val="24"/>
          <w:szCs w:val="24"/>
        </w:rPr>
        <w:t>Part IIIB of the Act specifies the means test treatment of private companies and private trusts. The provisions in Part IIIB aim to ensure that people who hold their assets in private companies or private trusts receive comparable treatment under the means test to those who hold their assets directly. The assets and income of the structure will be attributed to the person or persons who control the company or trust, or to the person or persons who were the source of the capital or corpus of the company or trust.</w:t>
      </w:r>
    </w:p>
    <w:p w14:paraId="74EA34B7" w14:textId="4589D158" w:rsidR="00C43BCC" w:rsidRDefault="00DC1D07" w:rsidP="00EF78A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T</w:t>
      </w:r>
      <w:r w:rsidRPr="00DC1D07">
        <w:rPr>
          <w:rFonts w:ascii="Times New Roman" w:hAnsi="Times New Roman" w:cs="Times New Roman"/>
          <w:sz w:val="24"/>
          <w:szCs w:val="24"/>
        </w:rPr>
        <w:t xml:space="preserve">he measure aims to ensure that customers who hold their assets in private companies or private trusts receive comparable treatment under the means test to those customers who hold their assets directly. </w:t>
      </w:r>
      <w:r w:rsidRPr="00680198">
        <w:rPr>
          <w:rFonts w:ascii="Times New Roman" w:hAnsi="Times New Roman" w:cs="Times New Roman"/>
          <w:sz w:val="24"/>
          <w:szCs w:val="24"/>
        </w:rPr>
        <w:t>These determinations relate to the way in which the trusts and companies measure affects primary production enterprises.</w:t>
      </w:r>
    </w:p>
    <w:p w14:paraId="70C23E2F" w14:textId="5F91BC1B" w:rsidR="00EF78AB" w:rsidRPr="00EF78AB" w:rsidRDefault="00EF78AB" w:rsidP="00EF78AB">
      <w:pPr>
        <w:spacing w:before="240" w:after="0" w:line="276" w:lineRule="auto"/>
        <w:jc w:val="both"/>
        <w:rPr>
          <w:rFonts w:ascii="Times New Roman" w:hAnsi="Times New Roman" w:cs="Times New Roman"/>
          <w:sz w:val="24"/>
          <w:szCs w:val="24"/>
        </w:rPr>
      </w:pPr>
      <w:r w:rsidRPr="00EF78AB">
        <w:rPr>
          <w:rFonts w:ascii="Times New Roman" w:hAnsi="Times New Roman" w:cs="Times New Roman"/>
          <w:sz w:val="24"/>
          <w:szCs w:val="24"/>
        </w:rPr>
        <w:t>The following minor technical changes have been made to the drafting of schedule </w:t>
      </w:r>
      <w:r>
        <w:rPr>
          <w:rFonts w:ascii="Times New Roman" w:hAnsi="Times New Roman" w:cs="Times New Roman"/>
          <w:sz w:val="24"/>
          <w:szCs w:val="24"/>
        </w:rPr>
        <w:t>7</w:t>
      </w:r>
      <w:r w:rsidRPr="00EF78AB">
        <w:rPr>
          <w:rFonts w:ascii="Times New Roman" w:hAnsi="Times New Roman" w:cs="Times New Roman"/>
          <w:sz w:val="24"/>
          <w:szCs w:val="24"/>
        </w:rPr>
        <w:t xml:space="preserve"> to the 2014 Instrument:</w:t>
      </w:r>
    </w:p>
    <w:p w14:paraId="66D88450" w14:textId="77777777" w:rsidR="00EF78AB" w:rsidRPr="00EF78AB" w:rsidRDefault="00EF78AB" w:rsidP="00EA5497">
      <w:pPr>
        <w:pStyle w:val="ListParagraph"/>
        <w:numPr>
          <w:ilvl w:val="0"/>
          <w:numId w:val="6"/>
        </w:numPr>
        <w:spacing w:before="120" w:after="120" w:line="240" w:lineRule="auto"/>
        <w:ind w:left="357" w:hanging="357"/>
        <w:contextualSpacing w:val="0"/>
        <w:jc w:val="both"/>
        <w:rPr>
          <w:rFonts w:ascii="Times New Roman" w:hAnsi="Times New Roman" w:cs="Times New Roman"/>
          <w:sz w:val="24"/>
          <w:szCs w:val="24"/>
        </w:rPr>
      </w:pPr>
      <w:r w:rsidRPr="00EF78AB">
        <w:rPr>
          <w:rFonts w:ascii="Times New Roman" w:hAnsi="Times New Roman" w:cs="Times New Roman"/>
          <w:sz w:val="24"/>
          <w:szCs w:val="24"/>
        </w:rPr>
        <w:t>authority provision added—new section 3;</w:t>
      </w:r>
    </w:p>
    <w:p w14:paraId="1B58D8FE" w14:textId="77777777" w:rsidR="00EF78AB" w:rsidRPr="00EF78AB" w:rsidRDefault="00EF78AB" w:rsidP="00EF78AB">
      <w:pPr>
        <w:pStyle w:val="ListParagraph"/>
        <w:numPr>
          <w:ilvl w:val="0"/>
          <w:numId w:val="6"/>
        </w:numPr>
        <w:spacing w:after="120" w:line="240" w:lineRule="auto"/>
        <w:ind w:left="360"/>
        <w:contextualSpacing w:val="0"/>
        <w:jc w:val="both"/>
        <w:rPr>
          <w:rFonts w:ascii="Times New Roman" w:hAnsi="Times New Roman" w:cs="Times New Roman"/>
          <w:sz w:val="24"/>
          <w:szCs w:val="24"/>
        </w:rPr>
      </w:pPr>
      <w:r w:rsidRPr="00EF78AB">
        <w:rPr>
          <w:rFonts w:ascii="Times New Roman" w:hAnsi="Times New Roman" w:cs="Times New Roman"/>
          <w:sz w:val="24"/>
          <w:szCs w:val="24"/>
        </w:rPr>
        <w:lastRenderedPageBreak/>
        <w:t>purpose provision in section 4 of schedule 3 to the 2014 Instrument removed—the purpose provision is redundant, and its removal preserves numbering consistency with the equivalent Social Security Act instrument</w:t>
      </w:r>
      <w:r w:rsidRPr="00EF78AB">
        <w:rPr>
          <w:rStyle w:val="Hyperlink"/>
          <w:rFonts w:ascii="Times New Roman" w:hAnsi="Times New Roman" w:cs="Times New Roman"/>
          <w:color w:val="auto"/>
          <w:sz w:val="24"/>
          <w:szCs w:val="24"/>
          <w:u w:val="none"/>
        </w:rPr>
        <w:t>;</w:t>
      </w:r>
    </w:p>
    <w:p w14:paraId="3A893947" w14:textId="77777777" w:rsidR="00EF78AB" w:rsidRPr="00EF78AB" w:rsidRDefault="00EF78AB" w:rsidP="00EF78AB">
      <w:pPr>
        <w:pStyle w:val="ListParagraph"/>
        <w:numPr>
          <w:ilvl w:val="0"/>
          <w:numId w:val="6"/>
        </w:numPr>
        <w:spacing w:after="240" w:line="240" w:lineRule="auto"/>
        <w:ind w:left="360"/>
        <w:contextualSpacing w:val="0"/>
        <w:jc w:val="both"/>
        <w:rPr>
          <w:rFonts w:ascii="Times New Roman" w:hAnsi="Times New Roman" w:cs="Times New Roman"/>
          <w:sz w:val="24"/>
          <w:szCs w:val="24"/>
        </w:rPr>
      </w:pPr>
      <w:r w:rsidRPr="00EF78AB">
        <w:rPr>
          <w:rFonts w:ascii="Times New Roman" w:hAnsi="Times New Roman" w:cs="Times New Roman"/>
          <w:sz w:val="24"/>
          <w:szCs w:val="24"/>
        </w:rPr>
        <w:t xml:space="preserve">repeal provision added as new section 3A—noting this section will be automatically repealed under section 48C of the </w:t>
      </w:r>
      <w:r w:rsidRPr="00EF78AB">
        <w:rPr>
          <w:rFonts w:ascii="Times New Roman" w:hAnsi="Times New Roman" w:cs="Times New Roman"/>
          <w:i/>
          <w:iCs/>
          <w:sz w:val="24"/>
          <w:szCs w:val="24"/>
        </w:rPr>
        <w:t>Legislation Act 2003</w:t>
      </w:r>
      <w:r w:rsidRPr="00EF78AB">
        <w:rPr>
          <w:rFonts w:ascii="Times New Roman" w:hAnsi="Times New Roman" w:cs="Times New Roman"/>
          <w:sz w:val="24"/>
          <w:szCs w:val="24"/>
        </w:rPr>
        <w:t>. Again, this is intended to preserve consistency with the numbering in the Social Security Act instrument.</w:t>
      </w:r>
    </w:p>
    <w:p w14:paraId="3C4A66B8" w14:textId="77777777" w:rsidR="0003444A" w:rsidRPr="00DF23B4" w:rsidRDefault="0003444A" w:rsidP="0003444A">
      <w:pPr>
        <w:pStyle w:val="LDAmendHeading"/>
        <w:rPr>
          <w:rFonts w:ascii="Times New Roman" w:hAnsi="Times New Roman"/>
        </w:rPr>
      </w:pPr>
      <w:r w:rsidRPr="00DF23B4">
        <w:rPr>
          <w:rFonts w:ascii="Times New Roman" w:hAnsi="Times New Roman"/>
        </w:rPr>
        <w:t>EXPLANATION OF PROVISIONS</w:t>
      </w:r>
    </w:p>
    <w:p w14:paraId="6B207DF4" w14:textId="21C4F199" w:rsidR="00421E8E" w:rsidRPr="00421E8E" w:rsidRDefault="00421E8E" w:rsidP="00EA5497">
      <w:pPr>
        <w:spacing w:before="240" w:after="240"/>
        <w:jc w:val="both"/>
        <w:rPr>
          <w:rFonts w:ascii="Times New Roman" w:hAnsi="Times New Roman" w:cs="Times New Roman"/>
          <w:b/>
          <w:sz w:val="24"/>
          <w:szCs w:val="24"/>
        </w:rPr>
      </w:pPr>
      <w:r w:rsidRPr="00421E8E">
        <w:rPr>
          <w:rFonts w:ascii="Times New Roman" w:hAnsi="Times New Roman" w:cs="Times New Roman"/>
          <w:b/>
          <w:sz w:val="24"/>
          <w:szCs w:val="24"/>
        </w:rPr>
        <w:t xml:space="preserve">Part 1 </w:t>
      </w:r>
      <w:r w:rsidRPr="00421E8E">
        <w:rPr>
          <w:rFonts w:ascii="Times New Roman" w:hAnsi="Times New Roman" w:cs="Times New Roman"/>
          <w:bCs/>
          <w:sz w:val="24"/>
          <w:szCs w:val="24"/>
        </w:rPr>
        <w:t>consists of sections 1, 2, 3, 3A and 4 and deals with preliminary matters.</w:t>
      </w:r>
    </w:p>
    <w:p w14:paraId="3CF633A7" w14:textId="61DB4D58" w:rsidR="009B3A6B" w:rsidRPr="00DC1D07" w:rsidRDefault="0003444A" w:rsidP="00EA5497">
      <w:pPr>
        <w:spacing w:before="240" w:after="240"/>
        <w:jc w:val="both"/>
        <w:rPr>
          <w:rFonts w:ascii="Times New Roman" w:hAnsi="Times New Roman" w:cs="Times New Roman"/>
          <w:bCs/>
          <w:sz w:val="24"/>
          <w:szCs w:val="24"/>
        </w:rPr>
      </w:pPr>
      <w:r w:rsidRPr="00287A80">
        <w:rPr>
          <w:rFonts w:ascii="Times New Roman" w:hAnsi="Times New Roman" w:cs="Times New Roman"/>
          <w:b/>
          <w:sz w:val="24"/>
          <w:szCs w:val="24"/>
        </w:rPr>
        <w:t>Section 1</w:t>
      </w:r>
      <w:r w:rsidR="009B3A6B" w:rsidRPr="00287A80">
        <w:rPr>
          <w:rFonts w:ascii="Times New Roman" w:hAnsi="Times New Roman" w:cs="Times New Roman"/>
          <w:b/>
          <w:sz w:val="24"/>
          <w:szCs w:val="24"/>
        </w:rPr>
        <w:t xml:space="preserve"> </w:t>
      </w:r>
      <w:r w:rsidR="00421E8E" w:rsidRPr="00AF0BE0">
        <w:rPr>
          <w:rFonts w:ascii="Times New Roman" w:hAnsi="Times New Roman" w:cs="Times New Roman"/>
          <w:sz w:val="24"/>
          <w:szCs w:val="24"/>
        </w:rPr>
        <w:t xml:space="preserve">provides that the name of the instrument is the </w:t>
      </w:r>
      <w:r w:rsidR="00421E8E" w:rsidRPr="00C43BCC">
        <w:rPr>
          <w:rFonts w:ascii="Times New Roman" w:hAnsi="Times New Roman" w:cs="Times New Roman"/>
          <w:sz w:val="24"/>
          <w:szCs w:val="24"/>
        </w:rPr>
        <w:t>Veterans' Entitlements (Primary Production Concession) Principles 202</w:t>
      </w:r>
      <w:r w:rsidR="009540DA" w:rsidRPr="00C43BCC">
        <w:rPr>
          <w:rFonts w:ascii="Times New Roman" w:hAnsi="Times New Roman" w:cs="Times New Roman"/>
          <w:sz w:val="24"/>
          <w:szCs w:val="24"/>
        </w:rPr>
        <w:t>5</w:t>
      </w:r>
      <w:r w:rsidR="00421E8E" w:rsidRPr="00C43BCC">
        <w:rPr>
          <w:rFonts w:ascii="Times New Roman" w:hAnsi="Times New Roman" w:cs="Times New Roman"/>
          <w:sz w:val="24"/>
          <w:szCs w:val="24"/>
        </w:rPr>
        <w:t>.</w:t>
      </w:r>
    </w:p>
    <w:p w14:paraId="2DC56F99" w14:textId="06B8CA4C" w:rsidR="009B3A6B" w:rsidRDefault="009B3A6B" w:rsidP="00EA5497">
      <w:pPr>
        <w:spacing w:before="240" w:after="240"/>
        <w:jc w:val="both"/>
        <w:rPr>
          <w:rFonts w:ascii="Times New Roman" w:hAnsi="Times New Roman" w:cs="Times New Roman"/>
          <w:bCs/>
          <w:iCs/>
          <w:sz w:val="24"/>
          <w:szCs w:val="24"/>
        </w:rPr>
      </w:pPr>
      <w:r>
        <w:rPr>
          <w:rFonts w:ascii="Times New Roman" w:hAnsi="Times New Roman" w:cs="Times New Roman"/>
          <w:b/>
          <w:sz w:val="24"/>
          <w:szCs w:val="24"/>
        </w:rPr>
        <w:t>Section 2</w:t>
      </w:r>
      <w:r>
        <w:rPr>
          <w:rFonts w:ascii="Times New Roman" w:hAnsi="Times New Roman" w:cs="Times New Roman"/>
          <w:bCs/>
          <w:sz w:val="24"/>
          <w:szCs w:val="24"/>
        </w:rPr>
        <w:t xml:space="preserve"> </w:t>
      </w:r>
      <w:r w:rsidR="00421E8E" w:rsidRPr="004D779C">
        <w:rPr>
          <w:rFonts w:ascii="Times New Roman" w:hAnsi="Times New Roman" w:cs="Times New Roman"/>
          <w:sz w:val="24"/>
          <w:szCs w:val="24"/>
        </w:rPr>
        <w:t xml:space="preserve">provides that the </w:t>
      </w:r>
      <w:r w:rsidR="00421E8E">
        <w:rPr>
          <w:rFonts w:ascii="Times New Roman" w:hAnsi="Times New Roman" w:cs="Times New Roman"/>
          <w:sz w:val="24"/>
          <w:szCs w:val="24"/>
        </w:rPr>
        <w:t>i</w:t>
      </w:r>
      <w:r w:rsidR="00421E8E" w:rsidRPr="004D779C">
        <w:rPr>
          <w:rFonts w:ascii="Times New Roman" w:hAnsi="Times New Roman" w:cs="Times New Roman"/>
          <w:sz w:val="24"/>
          <w:szCs w:val="24"/>
        </w:rPr>
        <w:t xml:space="preserve">nstrument commences </w:t>
      </w:r>
      <w:r w:rsidR="00421E8E">
        <w:rPr>
          <w:rFonts w:ascii="Times New Roman" w:hAnsi="Times New Roman" w:cs="Times New Roman"/>
          <w:sz w:val="24"/>
          <w:szCs w:val="24"/>
        </w:rPr>
        <w:t>on the day after the day it is registered.</w:t>
      </w:r>
    </w:p>
    <w:p w14:paraId="708CB312" w14:textId="79933563" w:rsidR="00421E8E" w:rsidRDefault="005D6487" w:rsidP="00EA5497">
      <w:pPr>
        <w:spacing w:after="240" w:line="240" w:lineRule="auto"/>
        <w:jc w:val="both"/>
        <w:rPr>
          <w:rFonts w:ascii="Times New Roman" w:hAnsi="Times New Roman" w:cs="Times New Roman"/>
          <w:sz w:val="24"/>
          <w:szCs w:val="24"/>
        </w:rPr>
      </w:pPr>
      <w:r>
        <w:rPr>
          <w:rFonts w:ascii="Times New Roman" w:hAnsi="Times New Roman" w:cs="Times New Roman"/>
          <w:b/>
          <w:iCs/>
          <w:sz w:val="24"/>
          <w:szCs w:val="24"/>
        </w:rPr>
        <w:t>Section 3</w:t>
      </w:r>
      <w:r>
        <w:rPr>
          <w:rFonts w:ascii="Times New Roman" w:hAnsi="Times New Roman" w:cs="Times New Roman"/>
          <w:bCs/>
          <w:iCs/>
          <w:sz w:val="24"/>
          <w:szCs w:val="24"/>
        </w:rPr>
        <w:t xml:space="preserve"> </w:t>
      </w:r>
      <w:r w:rsidR="00421E8E" w:rsidRPr="004D779C">
        <w:rPr>
          <w:rFonts w:ascii="Times New Roman" w:hAnsi="Times New Roman" w:cs="Times New Roman"/>
          <w:sz w:val="24"/>
          <w:szCs w:val="24"/>
        </w:rPr>
        <w:t xml:space="preserve">sets out the authority for the </w:t>
      </w:r>
      <w:r w:rsidR="00421E8E">
        <w:rPr>
          <w:rFonts w:ascii="Times New Roman" w:hAnsi="Times New Roman" w:cs="Times New Roman"/>
          <w:sz w:val="24"/>
          <w:szCs w:val="24"/>
        </w:rPr>
        <w:t>Repatriation Commission</w:t>
      </w:r>
      <w:r w:rsidR="00421E8E" w:rsidRPr="008455B4">
        <w:rPr>
          <w:rFonts w:ascii="Times New Roman" w:hAnsi="Times New Roman" w:cs="Times New Roman"/>
          <w:sz w:val="24"/>
          <w:szCs w:val="24"/>
        </w:rPr>
        <w:t xml:space="preserve"> </w:t>
      </w:r>
      <w:r w:rsidR="00421E8E" w:rsidRPr="004D779C">
        <w:rPr>
          <w:rFonts w:ascii="Times New Roman" w:hAnsi="Times New Roman" w:cs="Times New Roman"/>
          <w:sz w:val="24"/>
          <w:szCs w:val="24"/>
        </w:rPr>
        <w:t xml:space="preserve">making the </w:t>
      </w:r>
      <w:r w:rsidR="00421E8E">
        <w:rPr>
          <w:rFonts w:ascii="Times New Roman" w:hAnsi="Times New Roman" w:cs="Times New Roman"/>
          <w:sz w:val="24"/>
          <w:szCs w:val="24"/>
        </w:rPr>
        <w:t xml:space="preserve">instrument, namely </w:t>
      </w:r>
      <w:r w:rsidR="002F5A2B">
        <w:rPr>
          <w:rFonts w:ascii="Times New Roman" w:hAnsi="Times New Roman" w:cs="Times New Roman"/>
          <w:sz w:val="24"/>
          <w:szCs w:val="24"/>
        </w:rPr>
        <w:t>paragraphs</w:t>
      </w:r>
      <w:r w:rsidR="002F5A2B" w:rsidRPr="008455B4">
        <w:rPr>
          <w:rFonts w:ascii="Times New Roman" w:hAnsi="Times New Roman" w:cs="Times New Roman"/>
          <w:sz w:val="24"/>
          <w:szCs w:val="24"/>
        </w:rPr>
        <w:t xml:space="preserve"> </w:t>
      </w:r>
      <w:r w:rsidR="00421E8E">
        <w:rPr>
          <w:rFonts w:ascii="Times New Roman" w:hAnsi="Times New Roman" w:cs="Times New Roman"/>
          <w:sz w:val="24"/>
          <w:szCs w:val="24"/>
        </w:rPr>
        <w:t>52ZZZQ</w:t>
      </w:r>
      <w:r w:rsidR="002F5A2B">
        <w:rPr>
          <w:rFonts w:ascii="Times New Roman" w:hAnsi="Times New Roman" w:cs="Times New Roman"/>
          <w:sz w:val="24"/>
          <w:szCs w:val="24"/>
        </w:rPr>
        <w:t>(j), (k), (l) and (m)</w:t>
      </w:r>
      <w:r w:rsidR="00421E8E" w:rsidRPr="008455B4">
        <w:rPr>
          <w:rFonts w:ascii="Times New Roman" w:hAnsi="Times New Roman" w:cs="Times New Roman"/>
          <w:sz w:val="24"/>
          <w:szCs w:val="24"/>
        </w:rPr>
        <w:t xml:space="preserve"> of the Act</w:t>
      </w:r>
      <w:r w:rsidR="00421E8E" w:rsidRPr="004D779C">
        <w:rPr>
          <w:rFonts w:ascii="Times New Roman" w:hAnsi="Times New Roman" w:cs="Times New Roman"/>
          <w:sz w:val="24"/>
          <w:szCs w:val="24"/>
        </w:rPr>
        <w:t>.</w:t>
      </w:r>
    </w:p>
    <w:p w14:paraId="1C695F92" w14:textId="7DD3A258" w:rsidR="005D6487" w:rsidRDefault="005D6487" w:rsidP="00EA5497">
      <w:pPr>
        <w:spacing w:before="240" w:after="240"/>
        <w:jc w:val="both"/>
        <w:rPr>
          <w:rFonts w:ascii="Times New Roman" w:hAnsi="Times New Roman" w:cs="Times New Roman"/>
          <w:bCs/>
          <w:iCs/>
          <w:sz w:val="24"/>
          <w:szCs w:val="24"/>
        </w:rPr>
      </w:pPr>
      <w:r>
        <w:rPr>
          <w:rFonts w:ascii="Times New Roman" w:hAnsi="Times New Roman" w:cs="Times New Roman"/>
          <w:b/>
          <w:iCs/>
          <w:sz w:val="24"/>
          <w:szCs w:val="24"/>
        </w:rPr>
        <w:t xml:space="preserve">Section 3A </w:t>
      </w:r>
      <w:r>
        <w:rPr>
          <w:rFonts w:ascii="Times New Roman" w:hAnsi="Times New Roman" w:cs="Times New Roman"/>
          <w:bCs/>
          <w:iCs/>
          <w:sz w:val="24"/>
          <w:szCs w:val="24"/>
        </w:rPr>
        <w:t xml:space="preserve">repeals Schedule 7 to the 2014 Instrument. </w:t>
      </w:r>
    </w:p>
    <w:p w14:paraId="7EAC236C" w14:textId="41240BD2" w:rsidR="00421E8E" w:rsidRDefault="005D6487" w:rsidP="00EA5497">
      <w:pPr>
        <w:spacing w:before="240" w:after="240"/>
        <w:jc w:val="both"/>
        <w:rPr>
          <w:rFonts w:ascii="Times New Roman" w:hAnsi="Times New Roman" w:cs="Times New Roman"/>
          <w:sz w:val="24"/>
          <w:szCs w:val="24"/>
        </w:rPr>
      </w:pPr>
      <w:r>
        <w:rPr>
          <w:rFonts w:ascii="Times New Roman" w:hAnsi="Times New Roman" w:cs="Times New Roman"/>
          <w:b/>
          <w:iCs/>
          <w:sz w:val="24"/>
          <w:szCs w:val="24"/>
        </w:rPr>
        <w:t>Section 4</w:t>
      </w:r>
      <w:r>
        <w:rPr>
          <w:rFonts w:ascii="Times New Roman" w:hAnsi="Times New Roman" w:cs="Times New Roman"/>
          <w:bCs/>
          <w:iCs/>
          <w:sz w:val="24"/>
          <w:szCs w:val="24"/>
        </w:rPr>
        <w:t xml:space="preserve"> </w:t>
      </w:r>
      <w:r w:rsidR="00421E8E" w:rsidRPr="00F443C5">
        <w:rPr>
          <w:rFonts w:ascii="Times New Roman" w:hAnsi="Times New Roman" w:cs="Times New Roman"/>
          <w:sz w:val="24"/>
          <w:szCs w:val="24"/>
        </w:rPr>
        <w:t xml:space="preserve">is the definition section. It signposts terms used in the instrument that have a defined meaning in the Act. It also defines </w:t>
      </w:r>
      <w:r w:rsidR="002F5A2B">
        <w:rPr>
          <w:rFonts w:ascii="Times New Roman" w:hAnsi="Times New Roman" w:cs="Times New Roman"/>
          <w:sz w:val="24"/>
          <w:szCs w:val="24"/>
        </w:rPr>
        <w:t xml:space="preserve">the term </w:t>
      </w:r>
      <w:r w:rsidR="00421E8E" w:rsidRPr="00F443C5">
        <w:rPr>
          <w:rFonts w:ascii="Times New Roman" w:hAnsi="Times New Roman" w:cs="Times New Roman"/>
          <w:sz w:val="24"/>
          <w:szCs w:val="24"/>
        </w:rPr>
        <w:t>“Act”</w:t>
      </w:r>
      <w:r w:rsidR="002F5A2B">
        <w:rPr>
          <w:rFonts w:eastAsia="Times New Roman" w:cs="Times New Roman"/>
          <w:sz w:val="24"/>
          <w:szCs w:val="24"/>
          <w:lang w:eastAsia="en-AU"/>
        </w:rPr>
        <w:t xml:space="preserve"> </w:t>
      </w:r>
      <w:r w:rsidR="00421E8E" w:rsidRPr="00F443C5">
        <w:rPr>
          <w:rFonts w:ascii="Times New Roman" w:hAnsi="Times New Roman" w:cs="Times New Roman"/>
          <w:sz w:val="24"/>
          <w:szCs w:val="24"/>
        </w:rPr>
        <w:t>to mean the</w:t>
      </w:r>
      <w:r w:rsidR="00421E8E" w:rsidRPr="005547BC">
        <w:rPr>
          <w:rFonts w:ascii="Times New Roman" w:hAnsi="Times New Roman" w:cs="Times New Roman"/>
          <w:sz w:val="24"/>
          <w:szCs w:val="24"/>
        </w:rPr>
        <w:t xml:space="preserve"> </w:t>
      </w:r>
      <w:r w:rsidR="00421E8E" w:rsidRPr="007F2690">
        <w:rPr>
          <w:rFonts w:ascii="Times New Roman" w:hAnsi="Times New Roman" w:cs="Times New Roman"/>
          <w:i/>
          <w:iCs/>
          <w:sz w:val="24"/>
          <w:szCs w:val="24"/>
        </w:rPr>
        <w:t>Veterans’ Entitlements Act 1986</w:t>
      </w:r>
      <w:r w:rsidR="00287A80">
        <w:rPr>
          <w:rFonts w:ascii="Times New Roman" w:hAnsi="Times New Roman" w:cs="Times New Roman"/>
          <w:sz w:val="24"/>
          <w:szCs w:val="24"/>
        </w:rPr>
        <w:t>.</w:t>
      </w:r>
    </w:p>
    <w:p w14:paraId="6D1093F8" w14:textId="23D46EF9" w:rsidR="00421E8E" w:rsidRPr="00F443C5" w:rsidRDefault="00421E8E" w:rsidP="00421E8E">
      <w:pPr>
        <w:spacing w:after="240" w:line="240" w:lineRule="auto"/>
        <w:jc w:val="both"/>
        <w:rPr>
          <w:rFonts w:ascii="Times New Roman" w:hAnsi="Times New Roman" w:cs="Times New Roman"/>
          <w:sz w:val="24"/>
          <w:szCs w:val="24"/>
        </w:rPr>
      </w:pPr>
      <w:r w:rsidRPr="000A14F2">
        <w:rPr>
          <w:rFonts w:ascii="Times New Roman" w:hAnsi="Times New Roman" w:cs="Times New Roman"/>
          <w:b/>
          <w:bCs/>
          <w:sz w:val="24"/>
          <w:szCs w:val="24"/>
        </w:rPr>
        <w:t>Part 2</w:t>
      </w:r>
      <w:r w:rsidRPr="000A14F2">
        <w:rPr>
          <w:rFonts w:ascii="Times New Roman" w:hAnsi="Times New Roman" w:cs="Times New Roman"/>
          <w:sz w:val="24"/>
          <w:szCs w:val="24"/>
        </w:rPr>
        <w:t xml:space="preserve"> </w:t>
      </w:r>
      <w:r>
        <w:rPr>
          <w:rFonts w:ascii="Times New Roman" w:hAnsi="Times New Roman" w:cs="Times New Roman"/>
          <w:sz w:val="24"/>
          <w:szCs w:val="24"/>
        </w:rPr>
        <w:t xml:space="preserve">consists of sections 5, 6 and 7, which </w:t>
      </w:r>
      <w:r w:rsidRPr="000A14F2">
        <w:rPr>
          <w:rFonts w:ascii="Times New Roman" w:hAnsi="Times New Roman" w:cs="Times New Roman"/>
          <w:sz w:val="24"/>
          <w:szCs w:val="24"/>
        </w:rPr>
        <w:t xml:space="preserve">deal with </w:t>
      </w:r>
      <w:r w:rsidRPr="00AF0BE0">
        <w:rPr>
          <w:rFonts w:ascii="Times New Roman" w:hAnsi="Times New Roman" w:cs="Times New Roman"/>
          <w:b/>
          <w:bCs/>
          <w:sz w:val="24"/>
          <w:szCs w:val="24"/>
        </w:rPr>
        <w:t>primary production</w:t>
      </w:r>
      <w:r w:rsidR="009A10C9" w:rsidRPr="00AF0BE0">
        <w:rPr>
          <w:rFonts w:ascii="Times New Roman" w:hAnsi="Times New Roman" w:cs="Times New Roman"/>
          <w:b/>
          <w:bCs/>
          <w:sz w:val="24"/>
          <w:szCs w:val="24"/>
        </w:rPr>
        <w:t xml:space="preserve"> of companies</w:t>
      </w:r>
      <w:r w:rsidR="009A10C9">
        <w:rPr>
          <w:rFonts w:ascii="Times New Roman" w:hAnsi="Times New Roman" w:cs="Times New Roman"/>
          <w:b/>
          <w:bCs/>
          <w:i/>
          <w:iCs/>
          <w:sz w:val="24"/>
          <w:szCs w:val="24"/>
        </w:rPr>
        <w:t>.</w:t>
      </w:r>
    </w:p>
    <w:p w14:paraId="1AF12836" w14:textId="2735A089" w:rsidR="00B43DD4" w:rsidRPr="00F443C5" w:rsidRDefault="00B43DD4" w:rsidP="00EA5497">
      <w:pPr>
        <w:spacing w:before="240" w:after="240"/>
        <w:jc w:val="both"/>
        <w:rPr>
          <w:rFonts w:ascii="Times New Roman" w:hAnsi="Times New Roman" w:cs="Times New Roman"/>
          <w:sz w:val="24"/>
          <w:szCs w:val="24"/>
        </w:rPr>
      </w:pPr>
      <w:r w:rsidRPr="000A14F2">
        <w:rPr>
          <w:rFonts w:ascii="Times New Roman" w:hAnsi="Times New Roman" w:cs="Times New Roman"/>
          <w:b/>
          <w:bCs/>
          <w:sz w:val="24"/>
          <w:szCs w:val="24"/>
        </w:rPr>
        <w:t>Section 5</w:t>
      </w:r>
      <w:r w:rsidRPr="000A14F2">
        <w:rPr>
          <w:rFonts w:ascii="Times New Roman" w:hAnsi="Times New Roman" w:cs="Times New Roman"/>
          <w:sz w:val="24"/>
          <w:szCs w:val="24"/>
        </w:rPr>
        <w:t xml:space="preserve"> </w:t>
      </w:r>
      <w:r w:rsidRPr="00F443C5">
        <w:rPr>
          <w:rFonts w:ascii="Times New Roman" w:hAnsi="Times New Roman" w:cs="Times New Roman"/>
          <w:sz w:val="24"/>
          <w:szCs w:val="24"/>
        </w:rPr>
        <w:t xml:space="preserve">is a </w:t>
      </w:r>
      <w:r w:rsidRPr="000A14F2">
        <w:rPr>
          <w:rFonts w:ascii="Times New Roman" w:hAnsi="Times New Roman" w:cs="Times New Roman"/>
          <w:sz w:val="24"/>
          <w:szCs w:val="24"/>
        </w:rPr>
        <w:t>purpose</w:t>
      </w:r>
      <w:r w:rsidRPr="00F443C5">
        <w:rPr>
          <w:rFonts w:ascii="Times New Roman" w:hAnsi="Times New Roman" w:cs="Times New Roman"/>
          <w:sz w:val="24"/>
          <w:szCs w:val="24"/>
        </w:rPr>
        <w:t xml:space="preserve"> provision. It highlights that Part 2 sets out </w:t>
      </w:r>
      <w:r w:rsidRPr="000A14F2">
        <w:rPr>
          <w:rFonts w:ascii="Times New Roman" w:hAnsi="Times New Roman" w:cs="Times New Roman"/>
          <w:sz w:val="24"/>
          <w:szCs w:val="24"/>
        </w:rPr>
        <w:t>decision-making principles with which the Commission must comply for the purposes of making a determination under subsection</w:t>
      </w:r>
      <w:r w:rsidRPr="00DF23B4">
        <w:rPr>
          <w:rFonts w:ascii="Times New Roman" w:hAnsi="Times New Roman" w:cs="Times New Roman"/>
          <w:sz w:val="24"/>
          <w:szCs w:val="24"/>
        </w:rPr>
        <w:t>52ZZZF(1)(f)</w:t>
      </w:r>
      <w:r>
        <w:rPr>
          <w:rFonts w:ascii="Times New Roman" w:hAnsi="Times New Roman" w:cs="Times New Roman"/>
          <w:sz w:val="24"/>
          <w:szCs w:val="24"/>
        </w:rPr>
        <w:t xml:space="preserve"> </w:t>
      </w:r>
      <w:r w:rsidRPr="000A14F2">
        <w:rPr>
          <w:rFonts w:ascii="Times New Roman" w:hAnsi="Times New Roman" w:cs="Times New Roman"/>
          <w:sz w:val="24"/>
          <w:szCs w:val="24"/>
        </w:rPr>
        <w:t>of the Act</w:t>
      </w:r>
      <w:r>
        <w:rPr>
          <w:rFonts w:ascii="Times New Roman" w:hAnsi="Times New Roman" w:cs="Times New Roman"/>
          <w:sz w:val="24"/>
          <w:szCs w:val="24"/>
        </w:rPr>
        <w:t xml:space="preserve">—a determination </w:t>
      </w:r>
      <w:r w:rsidRPr="00B43DD4">
        <w:rPr>
          <w:rFonts w:ascii="Times New Roman" w:hAnsi="Times New Roman" w:cs="Times New Roman"/>
          <w:sz w:val="24"/>
          <w:szCs w:val="24"/>
        </w:rPr>
        <w:t>that a person is eligible for concessional primary production treatment under Division 11A of Part IIIB of the Veterans' Entitlements Act, even though that person, and their spouse, has not earned any primary production income in the past three financial years.</w:t>
      </w:r>
    </w:p>
    <w:p w14:paraId="7C448E35" w14:textId="6F1C926C" w:rsidR="00421E8E" w:rsidRDefault="00B43DD4" w:rsidP="00EA5497">
      <w:pPr>
        <w:spacing w:before="240" w:after="240"/>
        <w:jc w:val="both"/>
        <w:rPr>
          <w:rFonts w:ascii="Times New Roman" w:hAnsi="Times New Roman" w:cs="Times New Roman"/>
          <w:sz w:val="24"/>
          <w:szCs w:val="24"/>
        </w:rPr>
      </w:pPr>
      <w:r w:rsidRPr="000A14F2">
        <w:rPr>
          <w:rFonts w:ascii="Times New Roman" w:hAnsi="Times New Roman" w:cs="Times New Roman"/>
          <w:b/>
          <w:bCs/>
          <w:sz w:val="24"/>
          <w:szCs w:val="24"/>
        </w:rPr>
        <w:t>Section 6</w:t>
      </w:r>
      <w:r w:rsidRPr="000A14F2">
        <w:rPr>
          <w:rFonts w:ascii="Times New Roman" w:hAnsi="Times New Roman" w:cs="Times New Roman"/>
          <w:sz w:val="24"/>
          <w:szCs w:val="24"/>
        </w:rPr>
        <w:t xml:space="preserve"> </w:t>
      </w:r>
      <w:r w:rsidRPr="00B43DD4">
        <w:rPr>
          <w:rFonts w:ascii="Times New Roman" w:hAnsi="Times New Roman" w:cs="Times New Roman"/>
          <w:sz w:val="24"/>
          <w:szCs w:val="24"/>
        </w:rPr>
        <w:t>provides, in summary, that the Commission must consider whether an individual has had a long-term connection with primary production, even though he or she does not satisfy the requirements of subparagraphs 52ZZZF(1)(e)(i), (ii) and (iii). An individual will be taken to have had a long-term connection with primary production if, for a period of 20 years, he or she has been involved in carrying on one or more primary production enterprises, has contributed a significant part of his or her labour to carrying on such enterprises and has directly or indirectly derived a significant part of his or her income from those enterprises. This 20-year period can be one continuous period or made up of 2 periods which total twenty years together.</w:t>
      </w:r>
    </w:p>
    <w:p w14:paraId="5728F6A6" w14:textId="6B04A0F3" w:rsidR="0003444A" w:rsidRDefault="0003444A" w:rsidP="00E42287">
      <w:pPr>
        <w:spacing w:before="240" w:after="240"/>
        <w:jc w:val="both"/>
        <w:rPr>
          <w:rFonts w:ascii="Times New Roman" w:hAnsi="Times New Roman" w:cs="Times New Roman"/>
          <w:sz w:val="24"/>
          <w:szCs w:val="24"/>
        </w:rPr>
      </w:pPr>
      <w:r w:rsidRPr="00DF23B4">
        <w:rPr>
          <w:rFonts w:ascii="Times New Roman" w:hAnsi="Times New Roman" w:cs="Times New Roman"/>
          <w:b/>
          <w:sz w:val="24"/>
          <w:szCs w:val="24"/>
        </w:rPr>
        <w:t xml:space="preserve">Section </w:t>
      </w:r>
      <w:r w:rsidR="005D1C8B">
        <w:rPr>
          <w:rFonts w:ascii="Times New Roman" w:hAnsi="Times New Roman" w:cs="Times New Roman"/>
          <w:b/>
          <w:sz w:val="24"/>
          <w:szCs w:val="24"/>
        </w:rPr>
        <w:t>7</w:t>
      </w:r>
      <w:r w:rsidR="005D1C8B" w:rsidRPr="005D1C8B">
        <w:rPr>
          <w:rFonts w:ascii="Times New Roman" w:hAnsi="Times New Roman" w:cs="Times New Roman"/>
          <w:b/>
          <w:sz w:val="24"/>
          <w:szCs w:val="24"/>
        </w:rPr>
        <w:t> </w:t>
      </w:r>
      <w:r w:rsidR="005D1C8B" w:rsidRPr="005D1C8B">
        <w:rPr>
          <w:rFonts w:ascii="Times New Roman" w:hAnsi="Times New Roman" w:cs="Times New Roman"/>
          <w:sz w:val="24"/>
          <w:szCs w:val="24"/>
        </w:rPr>
        <w:t>provides, in summary, that where a primary production enterprise was being carried on by a person or entity, other than the individual, or his or her spouse, or an entity controlled by the individual, or his or her spouse, at any time in the three</w:t>
      </w:r>
      <w:r w:rsidR="00CC2198">
        <w:rPr>
          <w:rFonts w:ascii="Times New Roman" w:hAnsi="Times New Roman" w:cs="Times New Roman"/>
          <w:sz w:val="24"/>
          <w:szCs w:val="24"/>
        </w:rPr>
        <w:t>-</w:t>
      </w:r>
      <w:r w:rsidR="005D1C8B" w:rsidRPr="005D1C8B">
        <w:rPr>
          <w:rFonts w:ascii="Times New Roman" w:hAnsi="Times New Roman" w:cs="Times New Roman"/>
          <w:sz w:val="24"/>
          <w:szCs w:val="24"/>
        </w:rPr>
        <w:t>year period prior to the test time (</w:t>
      </w:r>
      <w:r w:rsidR="00CC2198" w:rsidRPr="005D1C8B">
        <w:rPr>
          <w:rFonts w:ascii="Times New Roman" w:hAnsi="Times New Roman" w:cs="Times New Roman"/>
          <w:sz w:val="24"/>
          <w:szCs w:val="24"/>
        </w:rPr>
        <w:t>i.e.</w:t>
      </w:r>
      <w:r w:rsidR="005D1C8B" w:rsidRPr="005D1C8B">
        <w:rPr>
          <w:rFonts w:ascii="Times New Roman" w:hAnsi="Times New Roman" w:cs="Times New Roman"/>
          <w:sz w:val="24"/>
          <w:szCs w:val="24"/>
        </w:rPr>
        <w:t xml:space="preserve">. the former owner of the enterprise) then the Commission must consider the average net income of the primary production enterprise over the prior three years. The Commission must also consider whether there would have been any reductions or adjustments to that average </w:t>
      </w:r>
      <w:r w:rsidR="005D1C8B" w:rsidRPr="005D1C8B">
        <w:rPr>
          <w:rFonts w:ascii="Times New Roman" w:hAnsi="Times New Roman" w:cs="Times New Roman"/>
          <w:sz w:val="24"/>
          <w:szCs w:val="24"/>
        </w:rPr>
        <w:lastRenderedPageBreak/>
        <w:t>income if the primary production enterprise had been carried on by the individual, or his or her spouse, or an entity controlled by the individual, or his or her spouse.</w:t>
      </w:r>
    </w:p>
    <w:p w14:paraId="68AAA526" w14:textId="079CA87E" w:rsidR="005D1C8B" w:rsidRDefault="005D1C8B" w:rsidP="005D1C8B">
      <w:pPr>
        <w:spacing w:after="240" w:line="240" w:lineRule="auto"/>
        <w:jc w:val="both"/>
        <w:rPr>
          <w:rFonts w:ascii="Times New Roman" w:hAnsi="Times New Roman" w:cs="Times New Roman"/>
          <w:sz w:val="24"/>
          <w:szCs w:val="24"/>
        </w:rPr>
      </w:pPr>
      <w:r w:rsidRPr="000A14F2">
        <w:rPr>
          <w:rFonts w:ascii="Times New Roman" w:hAnsi="Times New Roman" w:cs="Times New Roman"/>
          <w:b/>
          <w:bCs/>
          <w:sz w:val="24"/>
          <w:szCs w:val="24"/>
        </w:rPr>
        <w:t>Part 3</w:t>
      </w:r>
      <w:r>
        <w:rPr>
          <w:rFonts w:ascii="Times New Roman" w:hAnsi="Times New Roman" w:cs="Times New Roman"/>
          <w:sz w:val="24"/>
          <w:szCs w:val="24"/>
        </w:rPr>
        <w:t xml:space="preserve"> consists of sections 8 and 9 and deals with </w:t>
      </w:r>
      <w:r w:rsidR="001D1D16" w:rsidRPr="00AF0BE0">
        <w:rPr>
          <w:rFonts w:ascii="Times New Roman" w:hAnsi="Times New Roman" w:cs="Times New Roman"/>
          <w:b/>
          <w:bCs/>
          <w:sz w:val="24"/>
          <w:szCs w:val="24"/>
        </w:rPr>
        <w:t>reducing value of an asset owned by a company or trust</w:t>
      </w:r>
      <w:r w:rsidR="001D1D16" w:rsidRPr="00AF0BE0">
        <w:rPr>
          <w:rFonts w:ascii="Times New Roman" w:hAnsi="Times New Roman" w:cs="Times New Roman"/>
          <w:sz w:val="24"/>
          <w:szCs w:val="24"/>
        </w:rPr>
        <w:t>.</w:t>
      </w:r>
    </w:p>
    <w:p w14:paraId="5FABBD7C" w14:textId="1EE65F38" w:rsidR="005D1C8B" w:rsidRDefault="0003444A" w:rsidP="00180B88">
      <w:pPr>
        <w:keepLines/>
        <w:spacing w:before="240" w:after="240"/>
        <w:jc w:val="both"/>
        <w:rPr>
          <w:rFonts w:ascii="Times New Roman" w:hAnsi="Times New Roman" w:cs="Times New Roman"/>
          <w:sz w:val="24"/>
          <w:szCs w:val="24"/>
        </w:rPr>
      </w:pPr>
      <w:r w:rsidRPr="00DF23B4">
        <w:rPr>
          <w:rFonts w:ascii="Times New Roman" w:hAnsi="Times New Roman" w:cs="Times New Roman"/>
          <w:b/>
          <w:sz w:val="24"/>
          <w:szCs w:val="24"/>
        </w:rPr>
        <w:t xml:space="preserve">Section </w:t>
      </w:r>
      <w:r w:rsidR="004C6F6E" w:rsidRPr="00DF23B4">
        <w:rPr>
          <w:rFonts w:ascii="Times New Roman" w:hAnsi="Times New Roman" w:cs="Times New Roman"/>
          <w:b/>
          <w:sz w:val="24"/>
          <w:szCs w:val="24"/>
        </w:rPr>
        <w:t xml:space="preserve">8 </w:t>
      </w:r>
      <w:r w:rsidR="005D1C8B" w:rsidRPr="00F443C5">
        <w:rPr>
          <w:rFonts w:ascii="Times New Roman" w:hAnsi="Times New Roman" w:cs="Times New Roman"/>
          <w:sz w:val="24"/>
          <w:szCs w:val="24"/>
        </w:rPr>
        <w:t xml:space="preserve">is a </w:t>
      </w:r>
      <w:r w:rsidR="005D1C8B" w:rsidRPr="009B5A82">
        <w:rPr>
          <w:rFonts w:ascii="Times New Roman" w:hAnsi="Times New Roman" w:cs="Times New Roman"/>
          <w:sz w:val="24"/>
          <w:szCs w:val="24"/>
        </w:rPr>
        <w:t>purpose</w:t>
      </w:r>
      <w:r w:rsidR="005D1C8B" w:rsidRPr="00F443C5">
        <w:rPr>
          <w:rFonts w:ascii="Times New Roman" w:hAnsi="Times New Roman" w:cs="Times New Roman"/>
          <w:sz w:val="24"/>
          <w:szCs w:val="24"/>
        </w:rPr>
        <w:t xml:space="preserve"> provision. It highlight</w:t>
      </w:r>
      <w:r w:rsidR="005D1C8B">
        <w:rPr>
          <w:rFonts w:ascii="Times New Roman" w:hAnsi="Times New Roman" w:cs="Times New Roman"/>
          <w:sz w:val="24"/>
          <w:szCs w:val="24"/>
        </w:rPr>
        <w:t xml:space="preserve">s </w:t>
      </w:r>
      <w:r w:rsidR="005D1C8B" w:rsidRPr="00F443C5">
        <w:rPr>
          <w:rFonts w:ascii="Times New Roman" w:hAnsi="Times New Roman" w:cs="Times New Roman"/>
          <w:sz w:val="24"/>
          <w:szCs w:val="24"/>
        </w:rPr>
        <w:t xml:space="preserve">that Part </w:t>
      </w:r>
      <w:r w:rsidR="005D1C8B">
        <w:rPr>
          <w:rFonts w:ascii="Times New Roman" w:hAnsi="Times New Roman" w:cs="Times New Roman"/>
          <w:sz w:val="24"/>
          <w:szCs w:val="24"/>
        </w:rPr>
        <w:t>3</w:t>
      </w:r>
      <w:r w:rsidR="005D1C8B" w:rsidRPr="00F443C5">
        <w:rPr>
          <w:rFonts w:ascii="Times New Roman" w:hAnsi="Times New Roman" w:cs="Times New Roman"/>
          <w:sz w:val="24"/>
          <w:szCs w:val="24"/>
        </w:rPr>
        <w:t xml:space="preserve"> sets out </w:t>
      </w:r>
      <w:r w:rsidR="005D1C8B" w:rsidRPr="000A14F2">
        <w:rPr>
          <w:rFonts w:ascii="Times New Roman" w:hAnsi="Times New Roman" w:cs="Times New Roman"/>
          <w:sz w:val="24"/>
          <w:szCs w:val="24"/>
        </w:rPr>
        <w:t xml:space="preserve">decision-making principles with which the Commission must comply for the purposes of making a determination under subsection </w:t>
      </w:r>
      <w:r w:rsidR="005D1C8B" w:rsidRPr="005D1C8B">
        <w:rPr>
          <w:rFonts w:ascii="Times New Roman" w:hAnsi="Times New Roman" w:cs="Times New Roman"/>
          <w:sz w:val="24"/>
          <w:szCs w:val="24"/>
        </w:rPr>
        <w:t xml:space="preserve">52ZZZH(2) </w:t>
      </w:r>
      <w:r w:rsidR="005D1C8B" w:rsidRPr="000A14F2">
        <w:rPr>
          <w:rFonts w:ascii="Times New Roman" w:hAnsi="Times New Roman" w:cs="Times New Roman"/>
          <w:sz w:val="24"/>
          <w:szCs w:val="24"/>
        </w:rPr>
        <w:t>of the Act</w:t>
      </w:r>
      <w:r w:rsidR="005D1C8B">
        <w:rPr>
          <w:rFonts w:ascii="Times New Roman" w:hAnsi="Times New Roman" w:cs="Times New Roman"/>
          <w:sz w:val="24"/>
          <w:szCs w:val="24"/>
        </w:rPr>
        <w:t xml:space="preserve">—a determination </w:t>
      </w:r>
      <w:r w:rsidR="005D1C8B" w:rsidRPr="005D1C8B">
        <w:rPr>
          <w:rFonts w:ascii="Times New Roman" w:hAnsi="Times New Roman" w:cs="Times New Roman"/>
          <w:sz w:val="24"/>
          <w:szCs w:val="24"/>
        </w:rPr>
        <w:t>as to the part of a specified liability that can be used to reduce the value of an asset owned by a company or trust for the purposes of determining whether a trust is a concessional primary production trust under Subdivision K of Division 11A of Part IIIB of the Act.</w:t>
      </w:r>
    </w:p>
    <w:p w14:paraId="2C37C200" w14:textId="752ECA62" w:rsidR="005D1C8B" w:rsidRDefault="004C6F6E" w:rsidP="00E42287">
      <w:pPr>
        <w:spacing w:before="240" w:after="240"/>
        <w:jc w:val="both"/>
        <w:rPr>
          <w:rFonts w:ascii="Times New Roman" w:hAnsi="Times New Roman" w:cs="Times New Roman"/>
          <w:sz w:val="24"/>
          <w:szCs w:val="24"/>
        </w:rPr>
      </w:pPr>
      <w:r w:rsidRPr="00DF23B4">
        <w:rPr>
          <w:rFonts w:ascii="Times New Roman" w:hAnsi="Times New Roman" w:cs="Times New Roman"/>
          <w:b/>
          <w:bCs/>
          <w:sz w:val="24"/>
          <w:szCs w:val="24"/>
        </w:rPr>
        <w:t>Section</w:t>
      </w:r>
      <w:r w:rsidR="005D1C8B">
        <w:rPr>
          <w:rFonts w:ascii="Times New Roman" w:hAnsi="Times New Roman" w:cs="Times New Roman"/>
          <w:b/>
          <w:bCs/>
          <w:sz w:val="24"/>
          <w:szCs w:val="24"/>
        </w:rPr>
        <w:t xml:space="preserve"> 9</w:t>
      </w:r>
      <w:r w:rsidRPr="005D1C8B">
        <w:rPr>
          <w:rFonts w:ascii="Times New Roman" w:hAnsi="Times New Roman" w:cs="Times New Roman"/>
          <w:sz w:val="24"/>
          <w:szCs w:val="24"/>
        </w:rPr>
        <w:t xml:space="preserve"> </w:t>
      </w:r>
      <w:r w:rsidR="005D1C8B" w:rsidRPr="005D1C8B">
        <w:rPr>
          <w:rFonts w:ascii="Times New Roman" w:hAnsi="Times New Roman" w:cs="Times New Roman"/>
          <w:sz w:val="24"/>
          <w:szCs w:val="24"/>
        </w:rPr>
        <w:t>provides that the Commission must consider whether the liability arose as a result of a genuine arm’s length transaction. In short, a transaction will fall into this category if it relates to the specific business activities of the company or trust, is not an agreement involving a minor (as defined in subsection 9(4)) and is in the form of a written agreement signed by each party to the transaction and witnessed by an independent person.</w:t>
      </w:r>
    </w:p>
    <w:p w14:paraId="226FF27F" w14:textId="3E352952" w:rsidR="001D1D16" w:rsidRDefault="001D1D16" w:rsidP="001D1D16">
      <w:pPr>
        <w:spacing w:after="240" w:line="240" w:lineRule="auto"/>
        <w:jc w:val="both"/>
        <w:rPr>
          <w:rFonts w:ascii="Times New Roman" w:hAnsi="Times New Roman" w:cs="Times New Roman"/>
          <w:b/>
          <w:bCs/>
          <w:i/>
          <w:iCs/>
          <w:sz w:val="24"/>
          <w:szCs w:val="24"/>
        </w:rPr>
      </w:pPr>
      <w:r w:rsidRPr="000A14F2">
        <w:rPr>
          <w:rFonts w:ascii="Times New Roman" w:hAnsi="Times New Roman" w:cs="Times New Roman"/>
          <w:b/>
          <w:bCs/>
          <w:sz w:val="24"/>
          <w:szCs w:val="24"/>
        </w:rPr>
        <w:t>Part 4</w:t>
      </w:r>
      <w:r>
        <w:rPr>
          <w:rFonts w:ascii="Times New Roman" w:hAnsi="Times New Roman" w:cs="Times New Roman"/>
          <w:sz w:val="24"/>
          <w:szCs w:val="24"/>
        </w:rPr>
        <w:t xml:space="preserve"> consists of sections 10 and 11 and deals with </w:t>
      </w:r>
      <w:r w:rsidR="00EA258A" w:rsidRPr="00AF0BE0">
        <w:rPr>
          <w:rFonts w:ascii="Times New Roman" w:hAnsi="Times New Roman" w:cs="Times New Roman"/>
          <w:b/>
          <w:bCs/>
          <w:sz w:val="24"/>
          <w:szCs w:val="24"/>
        </w:rPr>
        <w:t>ownership of companies or trusts</w:t>
      </w:r>
      <w:r w:rsidR="00EA258A" w:rsidRPr="00AF0BE0">
        <w:rPr>
          <w:rFonts w:ascii="Times New Roman" w:hAnsi="Times New Roman" w:cs="Times New Roman"/>
          <w:sz w:val="24"/>
          <w:szCs w:val="24"/>
        </w:rPr>
        <w:t>.</w:t>
      </w:r>
    </w:p>
    <w:p w14:paraId="48F79711" w14:textId="06DF985A" w:rsidR="005D1C8B" w:rsidRDefault="005D1C8B" w:rsidP="001D1D16">
      <w:pPr>
        <w:spacing w:after="240" w:line="240" w:lineRule="auto"/>
        <w:jc w:val="both"/>
        <w:rPr>
          <w:rFonts w:ascii="Times New Roman" w:hAnsi="Times New Roman" w:cs="Times New Roman"/>
          <w:b/>
          <w:bCs/>
          <w:sz w:val="24"/>
          <w:szCs w:val="24"/>
        </w:rPr>
      </w:pPr>
      <w:r w:rsidRPr="000A14F2">
        <w:rPr>
          <w:rFonts w:ascii="Times New Roman" w:hAnsi="Times New Roman" w:cs="Times New Roman"/>
          <w:b/>
          <w:bCs/>
          <w:sz w:val="24"/>
          <w:szCs w:val="24"/>
        </w:rPr>
        <w:t xml:space="preserve">Section </w:t>
      </w:r>
      <w:r w:rsidR="001D1D16">
        <w:rPr>
          <w:rFonts w:ascii="Times New Roman" w:hAnsi="Times New Roman" w:cs="Times New Roman"/>
          <w:b/>
          <w:bCs/>
          <w:sz w:val="24"/>
          <w:szCs w:val="24"/>
        </w:rPr>
        <w:t>10</w:t>
      </w:r>
      <w:r>
        <w:rPr>
          <w:rFonts w:ascii="Times New Roman" w:hAnsi="Times New Roman" w:cs="Times New Roman"/>
          <w:b/>
          <w:bCs/>
          <w:sz w:val="24"/>
          <w:szCs w:val="24"/>
        </w:rPr>
        <w:t xml:space="preserve"> </w:t>
      </w:r>
      <w:r w:rsidR="001D1D16" w:rsidRPr="001D1D16">
        <w:rPr>
          <w:rFonts w:ascii="Times New Roman" w:hAnsi="Times New Roman" w:cs="Times New Roman"/>
          <w:sz w:val="24"/>
          <w:szCs w:val="24"/>
        </w:rPr>
        <w:t>sets out the purpose of Part 4 of the instrument. This is to provide decision-making principles that can be used in making a determination, under subsection 52ZZZJ(2), that an asset, which would otherwise be an asset controlled by an individual, is taken, for the purposes of determining whether a trust is a concessional primary production trust under Subdivision K of Division 11A of Part IIIB of the Act, not to be controlled by the individual.</w:t>
      </w:r>
    </w:p>
    <w:p w14:paraId="3A06B493" w14:textId="6CD52F89" w:rsidR="004C6F6E" w:rsidRDefault="00673ACB" w:rsidP="00E42287">
      <w:pPr>
        <w:spacing w:before="240" w:after="240"/>
        <w:jc w:val="both"/>
        <w:rPr>
          <w:rFonts w:ascii="Times New Roman" w:hAnsi="Times New Roman" w:cs="Times New Roman"/>
          <w:sz w:val="24"/>
          <w:szCs w:val="24"/>
        </w:rPr>
      </w:pPr>
      <w:r w:rsidRPr="00DF23B4">
        <w:rPr>
          <w:rFonts w:ascii="Times New Roman" w:hAnsi="Times New Roman" w:cs="Times New Roman"/>
          <w:b/>
          <w:bCs/>
          <w:sz w:val="24"/>
          <w:szCs w:val="24"/>
        </w:rPr>
        <w:t xml:space="preserve">Section </w:t>
      </w:r>
      <w:r w:rsidR="004C6F6E" w:rsidRPr="00DF23B4">
        <w:rPr>
          <w:rFonts w:ascii="Times New Roman" w:hAnsi="Times New Roman" w:cs="Times New Roman"/>
          <w:b/>
          <w:bCs/>
          <w:sz w:val="24"/>
          <w:szCs w:val="24"/>
        </w:rPr>
        <w:t>1</w:t>
      </w:r>
      <w:r w:rsidR="001D1D16">
        <w:rPr>
          <w:rFonts w:ascii="Times New Roman" w:hAnsi="Times New Roman" w:cs="Times New Roman"/>
          <w:b/>
          <w:bCs/>
          <w:sz w:val="24"/>
          <w:szCs w:val="24"/>
        </w:rPr>
        <w:t>1</w:t>
      </w:r>
      <w:r w:rsidR="001D1D16" w:rsidRPr="001D1D16">
        <w:rPr>
          <w:color w:val="000000"/>
        </w:rPr>
        <w:t xml:space="preserve"> </w:t>
      </w:r>
      <w:r w:rsidR="001D1D16" w:rsidRPr="001D1D16">
        <w:rPr>
          <w:rFonts w:ascii="Times New Roman" w:hAnsi="Times New Roman" w:cs="Times New Roman"/>
          <w:sz w:val="24"/>
          <w:szCs w:val="24"/>
        </w:rPr>
        <w:t>provides that in making this determination the Commission needs to consider whether it is likely that, having regard to those decision-making principles set out in Part 2 of the Veterans' Entitlements (Attributable Stakeholders and Attribution Percentages) Principles 2001, the individual would be considered to be an attributable stakeholder of the company or trust that owns the asset.  If the asset is owned by a concessional primary-production trust, the Commission must consider the likelihood that, but for this fact, the individual would be considered to be an attributable stakeholder of the trust.</w:t>
      </w:r>
    </w:p>
    <w:p w14:paraId="01360CD6" w14:textId="6CACEA52" w:rsidR="001D1D16" w:rsidRDefault="001D1D16" w:rsidP="001D1D16">
      <w:pPr>
        <w:spacing w:after="240" w:line="240" w:lineRule="auto"/>
        <w:jc w:val="both"/>
        <w:rPr>
          <w:rFonts w:ascii="Times New Roman" w:hAnsi="Times New Roman" w:cs="Times New Roman"/>
          <w:b/>
          <w:bCs/>
          <w:i/>
          <w:iCs/>
          <w:sz w:val="24"/>
          <w:szCs w:val="24"/>
        </w:rPr>
      </w:pPr>
      <w:r w:rsidRPr="000A14F2">
        <w:rPr>
          <w:rFonts w:ascii="Times New Roman" w:hAnsi="Times New Roman" w:cs="Times New Roman"/>
          <w:b/>
          <w:bCs/>
          <w:sz w:val="24"/>
          <w:szCs w:val="24"/>
        </w:rPr>
        <w:t xml:space="preserve">Part </w:t>
      </w:r>
      <w:r>
        <w:rPr>
          <w:rFonts w:ascii="Times New Roman" w:hAnsi="Times New Roman" w:cs="Times New Roman"/>
          <w:b/>
          <w:bCs/>
          <w:sz w:val="24"/>
          <w:szCs w:val="24"/>
        </w:rPr>
        <w:t>5</w:t>
      </w:r>
      <w:r>
        <w:rPr>
          <w:rFonts w:ascii="Times New Roman" w:hAnsi="Times New Roman" w:cs="Times New Roman"/>
          <w:sz w:val="24"/>
          <w:szCs w:val="24"/>
        </w:rPr>
        <w:t xml:space="preserve"> consists of sections 12 and 13 and deals with </w:t>
      </w:r>
      <w:r>
        <w:rPr>
          <w:rFonts w:ascii="Times New Roman" w:hAnsi="Times New Roman" w:cs="Times New Roman"/>
          <w:b/>
          <w:bCs/>
          <w:i/>
          <w:iCs/>
          <w:sz w:val="24"/>
          <w:szCs w:val="24"/>
        </w:rPr>
        <w:t>company assets attributable to individuals.</w:t>
      </w:r>
    </w:p>
    <w:p w14:paraId="0A3AD3D4" w14:textId="77777777" w:rsidR="001D1D16" w:rsidRPr="001D1D16" w:rsidRDefault="001D1D16" w:rsidP="00E42287">
      <w:pPr>
        <w:jc w:val="both"/>
      </w:pPr>
      <w:r w:rsidRPr="001D1D16">
        <w:rPr>
          <w:rFonts w:ascii="Times New Roman" w:hAnsi="Times New Roman" w:cs="Times New Roman"/>
          <w:b/>
          <w:bCs/>
          <w:sz w:val="24"/>
          <w:szCs w:val="24"/>
        </w:rPr>
        <w:t>Section 12</w:t>
      </w:r>
      <w:r>
        <w:rPr>
          <w:rFonts w:ascii="Times New Roman" w:hAnsi="Times New Roman" w:cs="Times New Roman"/>
          <w:sz w:val="24"/>
          <w:szCs w:val="24"/>
        </w:rPr>
        <w:t xml:space="preserve"> </w:t>
      </w:r>
      <w:r w:rsidRPr="001D1D16">
        <w:rPr>
          <w:rFonts w:ascii="Times New Roman" w:hAnsi="Times New Roman" w:cs="Times New Roman"/>
          <w:sz w:val="24"/>
          <w:szCs w:val="24"/>
        </w:rPr>
        <w:t>sets out the purpose of Part 5 of the instrument. This is to provide decision-making principles that can be used in making a determination, under subparagraph 52ZZZK(2)(a)(ii) or (b)(ii), that the adjusted net value of an asset controlled by an individual is, for the purposes of determining whether a trust is a concessional primary production trust under Subdivision K of Division 11A of Part IIIB of the Veterans' Entitlements Act, less than 100%.</w:t>
      </w:r>
    </w:p>
    <w:p w14:paraId="27C50403" w14:textId="77777777" w:rsidR="003B7419" w:rsidRDefault="00673ACB" w:rsidP="00E42287">
      <w:pPr>
        <w:spacing w:before="240" w:after="240"/>
        <w:jc w:val="both"/>
        <w:rPr>
          <w:rFonts w:ascii="Times New Roman" w:hAnsi="Times New Roman" w:cs="Times New Roman"/>
          <w:sz w:val="24"/>
          <w:szCs w:val="24"/>
        </w:rPr>
      </w:pPr>
      <w:r w:rsidRPr="00DF23B4">
        <w:rPr>
          <w:rFonts w:ascii="Times New Roman" w:hAnsi="Times New Roman" w:cs="Times New Roman"/>
          <w:b/>
          <w:bCs/>
          <w:sz w:val="24"/>
          <w:szCs w:val="24"/>
        </w:rPr>
        <w:t>Section</w:t>
      </w:r>
      <w:r w:rsidR="001D1D16">
        <w:rPr>
          <w:rFonts w:ascii="Times New Roman" w:hAnsi="Times New Roman" w:cs="Times New Roman"/>
          <w:b/>
          <w:bCs/>
          <w:sz w:val="24"/>
          <w:szCs w:val="24"/>
        </w:rPr>
        <w:t xml:space="preserve"> 13</w:t>
      </w:r>
      <w:r w:rsidR="001D1D16" w:rsidRPr="001D1D16">
        <w:rPr>
          <w:rFonts w:ascii="Times New Roman" w:hAnsi="Times New Roman" w:cs="Times New Roman"/>
          <w:sz w:val="24"/>
          <w:szCs w:val="24"/>
        </w:rPr>
        <w:t> provides that in making this determination the Commission needs to consider whether it is likely that, having regard to those decision-making principles set out in Part 2 of the </w:t>
      </w:r>
      <w:r w:rsidR="001D1D16" w:rsidRPr="001D1D16">
        <w:rPr>
          <w:rFonts w:ascii="Times New Roman" w:hAnsi="Times New Roman" w:cs="Times New Roman"/>
          <w:i/>
          <w:iCs/>
          <w:sz w:val="24"/>
          <w:szCs w:val="24"/>
        </w:rPr>
        <w:t>Veterans' Entitlements (Attributable Stakeholders and Attribution Percentages) Principles 20</w:t>
      </w:r>
      <w:r w:rsidR="00FC52D9">
        <w:rPr>
          <w:rFonts w:ascii="Times New Roman" w:hAnsi="Times New Roman" w:cs="Times New Roman"/>
          <w:i/>
          <w:iCs/>
          <w:sz w:val="24"/>
          <w:szCs w:val="24"/>
        </w:rPr>
        <w:t>25</w:t>
      </w:r>
      <w:r w:rsidR="001D1D16" w:rsidRPr="001D1D16">
        <w:rPr>
          <w:rFonts w:ascii="Times New Roman" w:hAnsi="Times New Roman" w:cs="Times New Roman"/>
          <w:sz w:val="24"/>
          <w:szCs w:val="24"/>
        </w:rPr>
        <w:t xml:space="preserve">, the individual would be considered to be an attributable stakeholder of the company or trust that owns the asset. </w:t>
      </w:r>
    </w:p>
    <w:p w14:paraId="5CBBDF26" w14:textId="24ECB413" w:rsidR="00673ACB" w:rsidRPr="00DF23B4" w:rsidRDefault="001D1D16" w:rsidP="00E42287">
      <w:pPr>
        <w:spacing w:before="240" w:after="240"/>
        <w:jc w:val="both"/>
        <w:rPr>
          <w:rFonts w:ascii="Times New Roman" w:hAnsi="Times New Roman" w:cs="Times New Roman"/>
          <w:b/>
          <w:bCs/>
          <w:sz w:val="24"/>
          <w:szCs w:val="24"/>
        </w:rPr>
      </w:pPr>
      <w:r w:rsidRPr="001D1D16">
        <w:rPr>
          <w:rFonts w:ascii="Times New Roman" w:hAnsi="Times New Roman" w:cs="Times New Roman"/>
          <w:sz w:val="24"/>
          <w:szCs w:val="24"/>
        </w:rPr>
        <w:lastRenderedPageBreak/>
        <w:t>If the asset is owned by a concessional primary-production trust, the Commission must consider the likelihood that, but for this fact, the individual would be considered to be an attributable stakeholder of the trust. If the Commission does consider that it is likely that the individual would have been considered to be an attributable stakeholder of the company or trust, then the Commission must also consider what would be the individual’s likely asset attribution percentage in relation to the company or trust, taking Part 3 of the </w:t>
      </w:r>
      <w:r w:rsidRPr="001D1D16">
        <w:rPr>
          <w:rFonts w:ascii="Times New Roman" w:hAnsi="Times New Roman" w:cs="Times New Roman"/>
          <w:i/>
          <w:iCs/>
          <w:sz w:val="24"/>
          <w:szCs w:val="24"/>
        </w:rPr>
        <w:t>Veterans' Entitlements (Attributable Stakeholders and Attribution Percentages) Principles 20</w:t>
      </w:r>
      <w:r w:rsidR="00FC52D9">
        <w:rPr>
          <w:rFonts w:ascii="Times New Roman" w:hAnsi="Times New Roman" w:cs="Times New Roman"/>
          <w:i/>
          <w:iCs/>
          <w:sz w:val="24"/>
          <w:szCs w:val="24"/>
        </w:rPr>
        <w:t>25</w:t>
      </w:r>
      <w:r w:rsidRPr="001D1D16">
        <w:rPr>
          <w:rFonts w:ascii="Times New Roman" w:hAnsi="Times New Roman" w:cs="Times New Roman"/>
          <w:sz w:val="24"/>
          <w:szCs w:val="24"/>
        </w:rPr>
        <w:t> into account.</w:t>
      </w:r>
    </w:p>
    <w:p w14:paraId="1B2D5795" w14:textId="425F15BA" w:rsidR="001D1D16" w:rsidRPr="00F70057" w:rsidRDefault="001D1D16" w:rsidP="001D1D16">
      <w:pPr>
        <w:spacing w:after="240" w:line="240" w:lineRule="auto"/>
        <w:jc w:val="both"/>
        <w:rPr>
          <w:rFonts w:ascii="Times New Roman" w:hAnsi="Times New Roman" w:cs="Times New Roman"/>
          <w:b/>
          <w:bCs/>
          <w:i/>
          <w:iCs/>
          <w:sz w:val="24"/>
          <w:szCs w:val="24"/>
        </w:rPr>
      </w:pPr>
      <w:r w:rsidRPr="000A14F2">
        <w:rPr>
          <w:rFonts w:ascii="Times New Roman" w:hAnsi="Times New Roman" w:cs="Times New Roman"/>
          <w:b/>
          <w:bCs/>
          <w:sz w:val="24"/>
          <w:szCs w:val="24"/>
        </w:rPr>
        <w:t xml:space="preserve">Part </w:t>
      </w:r>
      <w:r>
        <w:rPr>
          <w:rFonts w:ascii="Times New Roman" w:hAnsi="Times New Roman" w:cs="Times New Roman"/>
          <w:b/>
          <w:bCs/>
          <w:sz w:val="24"/>
          <w:szCs w:val="24"/>
        </w:rPr>
        <w:t>6</w:t>
      </w:r>
      <w:r>
        <w:rPr>
          <w:rFonts w:ascii="Times New Roman" w:hAnsi="Times New Roman" w:cs="Times New Roman"/>
          <w:sz w:val="24"/>
          <w:szCs w:val="24"/>
        </w:rPr>
        <w:t xml:space="preserve"> consists of sections 14 and 15 and deals with </w:t>
      </w:r>
      <w:r w:rsidR="00F70057" w:rsidRPr="00AF0BE0">
        <w:rPr>
          <w:rFonts w:ascii="Times New Roman" w:hAnsi="Times New Roman" w:cs="Times New Roman"/>
          <w:b/>
          <w:bCs/>
          <w:sz w:val="24"/>
          <w:szCs w:val="24"/>
        </w:rPr>
        <w:t>income attributed to individuals which is generated from companies or trusts</w:t>
      </w:r>
      <w:r w:rsidR="00F70057" w:rsidRPr="00AF0BE0">
        <w:rPr>
          <w:rFonts w:ascii="Times New Roman" w:hAnsi="Times New Roman" w:cs="Times New Roman"/>
          <w:sz w:val="24"/>
          <w:szCs w:val="24"/>
        </w:rPr>
        <w:t>.</w:t>
      </w:r>
    </w:p>
    <w:p w14:paraId="68D6EE08" w14:textId="4AE4603A" w:rsidR="001D1D16" w:rsidRDefault="001D1D16" w:rsidP="00FC52D9">
      <w:pPr>
        <w:jc w:val="both"/>
        <w:rPr>
          <w:rFonts w:ascii="Times New Roman" w:hAnsi="Times New Roman" w:cs="Times New Roman"/>
          <w:sz w:val="24"/>
          <w:szCs w:val="24"/>
        </w:rPr>
      </w:pPr>
      <w:r w:rsidRPr="001D1D16">
        <w:rPr>
          <w:rFonts w:ascii="Times New Roman" w:hAnsi="Times New Roman" w:cs="Times New Roman"/>
          <w:b/>
          <w:bCs/>
          <w:sz w:val="24"/>
          <w:szCs w:val="24"/>
        </w:rPr>
        <w:t>Section 1</w:t>
      </w:r>
      <w:r>
        <w:rPr>
          <w:rFonts w:ascii="Times New Roman" w:hAnsi="Times New Roman" w:cs="Times New Roman"/>
          <w:b/>
          <w:bCs/>
          <w:sz w:val="24"/>
          <w:szCs w:val="24"/>
        </w:rPr>
        <w:t>4</w:t>
      </w:r>
      <w:r>
        <w:rPr>
          <w:rFonts w:ascii="Times New Roman" w:hAnsi="Times New Roman" w:cs="Times New Roman"/>
          <w:sz w:val="24"/>
          <w:szCs w:val="24"/>
        </w:rPr>
        <w:t xml:space="preserve"> </w:t>
      </w:r>
      <w:r w:rsidRPr="001D1D16">
        <w:rPr>
          <w:rFonts w:ascii="Times New Roman" w:hAnsi="Times New Roman" w:cs="Times New Roman"/>
          <w:sz w:val="24"/>
          <w:szCs w:val="24"/>
        </w:rPr>
        <w:t>sets out the purpose of Part 6 of the instrument. This is to provide decision-making principles that can be used in making a determination, under</w:t>
      </w:r>
      <w:r>
        <w:rPr>
          <w:rFonts w:ascii="Times New Roman" w:hAnsi="Times New Roman" w:cs="Times New Roman"/>
          <w:sz w:val="24"/>
          <w:szCs w:val="24"/>
        </w:rPr>
        <w:t xml:space="preserve"> </w:t>
      </w:r>
      <w:r w:rsidRPr="001D1D16">
        <w:rPr>
          <w:rFonts w:ascii="Times New Roman" w:hAnsi="Times New Roman" w:cs="Times New Roman"/>
          <w:sz w:val="24"/>
          <w:szCs w:val="24"/>
        </w:rPr>
        <w:t>subparagraph 52ZZZL(1)(b)(ii) or (c)(ii), that, for the purposes of determining whether a trust is a concessional primary production trust under Subdivision K of Division 11A of Part IIIB of the Act, less than 100% of the net income generated by a primary production enterprise, which was carried on by a company or trust that was a controlled private company or trust in relation to the individual for the tax year, applies to the individual.</w:t>
      </w:r>
    </w:p>
    <w:p w14:paraId="58BDAF10" w14:textId="55F31CFE" w:rsidR="003E6473" w:rsidRDefault="001D1D16" w:rsidP="00FC52D9">
      <w:pPr>
        <w:jc w:val="both"/>
        <w:rPr>
          <w:rFonts w:ascii="Times New Roman" w:hAnsi="Times New Roman" w:cs="Times New Roman"/>
          <w:sz w:val="24"/>
          <w:szCs w:val="24"/>
        </w:rPr>
      </w:pPr>
      <w:r w:rsidRPr="00DF23B4">
        <w:rPr>
          <w:rFonts w:ascii="Times New Roman" w:hAnsi="Times New Roman" w:cs="Times New Roman"/>
          <w:b/>
          <w:bCs/>
          <w:sz w:val="24"/>
          <w:szCs w:val="24"/>
        </w:rPr>
        <w:t>Section</w:t>
      </w:r>
      <w:r>
        <w:rPr>
          <w:rFonts w:ascii="Times New Roman" w:hAnsi="Times New Roman" w:cs="Times New Roman"/>
          <w:b/>
          <w:bCs/>
          <w:sz w:val="24"/>
          <w:szCs w:val="24"/>
        </w:rPr>
        <w:t xml:space="preserve"> 15</w:t>
      </w:r>
      <w:r w:rsidRPr="001D1D16">
        <w:rPr>
          <w:rFonts w:ascii="Times New Roman" w:hAnsi="Times New Roman" w:cs="Times New Roman"/>
          <w:sz w:val="24"/>
          <w:szCs w:val="24"/>
        </w:rPr>
        <w:t> provides that in making this determination the Commission needs to consider whether it is likely that, having regard to those decision-making principles set out in Part 2 of the</w:t>
      </w:r>
      <w:r w:rsidR="003E6473">
        <w:rPr>
          <w:rFonts w:ascii="Times New Roman" w:hAnsi="Times New Roman" w:cs="Times New Roman"/>
          <w:sz w:val="24"/>
          <w:szCs w:val="24"/>
        </w:rPr>
        <w:t xml:space="preserve"> </w:t>
      </w:r>
      <w:r w:rsidRPr="001D1D16">
        <w:rPr>
          <w:rFonts w:ascii="Times New Roman" w:hAnsi="Times New Roman" w:cs="Times New Roman"/>
          <w:i/>
          <w:iCs/>
          <w:sz w:val="24"/>
          <w:szCs w:val="24"/>
        </w:rPr>
        <w:t>Veterans' Entitlements (Attributable Stakeholders and Attribution Percentages) Principles</w:t>
      </w:r>
      <w:r w:rsidR="003E6473">
        <w:rPr>
          <w:rFonts w:ascii="Times New Roman" w:hAnsi="Times New Roman" w:cs="Times New Roman"/>
          <w:i/>
          <w:iCs/>
          <w:sz w:val="24"/>
          <w:szCs w:val="24"/>
        </w:rPr>
        <w:t> </w:t>
      </w:r>
      <w:r w:rsidRPr="001D1D16">
        <w:rPr>
          <w:rFonts w:ascii="Times New Roman" w:hAnsi="Times New Roman" w:cs="Times New Roman"/>
          <w:i/>
          <w:iCs/>
          <w:sz w:val="24"/>
          <w:szCs w:val="24"/>
        </w:rPr>
        <w:t>20</w:t>
      </w:r>
      <w:r w:rsidR="00FC52D9">
        <w:rPr>
          <w:rFonts w:ascii="Times New Roman" w:hAnsi="Times New Roman" w:cs="Times New Roman"/>
          <w:i/>
          <w:iCs/>
          <w:sz w:val="24"/>
          <w:szCs w:val="24"/>
        </w:rPr>
        <w:t>25</w:t>
      </w:r>
      <w:r w:rsidRPr="001D1D16">
        <w:rPr>
          <w:rFonts w:ascii="Times New Roman" w:hAnsi="Times New Roman" w:cs="Times New Roman"/>
          <w:sz w:val="24"/>
          <w:szCs w:val="24"/>
        </w:rPr>
        <w:t>, the individual would be considered to be an attributable stakeholder of a company or trust that owns the asset.</w:t>
      </w:r>
    </w:p>
    <w:p w14:paraId="19846501" w14:textId="4CB06EF7" w:rsidR="003E6473" w:rsidRDefault="001D1D16" w:rsidP="00FC52D9">
      <w:pPr>
        <w:jc w:val="both"/>
        <w:rPr>
          <w:rFonts w:ascii="Times New Roman" w:hAnsi="Times New Roman" w:cs="Times New Roman"/>
          <w:sz w:val="24"/>
          <w:szCs w:val="24"/>
        </w:rPr>
      </w:pPr>
      <w:r w:rsidRPr="001D1D16">
        <w:rPr>
          <w:rFonts w:ascii="Times New Roman" w:hAnsi="Times New Roman" w:cs="Times New Roman"/>
          <w:sz w:val="24"/>
          <w:szCs w:val="24"/>
        </w:rPr>
        <w:t>If the asset is owned by a concessional primary-production trust, the Commission must consider the likelihood that, but for this fact, the individual would be considered to be an attributable stakeholder of the trust.</w:t>
      </w:r>
    </w:p>
    <w:p w14:paraId="420C2453" w14:textId="596A07B2" w:rsidR="00E96A8D" w:rsidRPr="00DF23B4" w:rsidRDefault="001D1D16" w:rsidP="00FC52D9">
      <w:pPr>
        <w:jc w:val="both"/>
        <w:rPr>
          <w:rFonts w:ascii="Times New Roman" w:hAnsi="Times New Roman" w:cs="Times New Roman"/>
          <w:sz w:val="24"/>
          <w:szCs w:val="24"/>
        </w:rPr>
      </w:pPr>
      <w:r w:rsidRPr="001D1D16">
        <w:rPr>
          <w:rFonts w:ascii="Times New Roman" w:hAnsi="Times New Roman" w:cs="Times New Roman"/>
          <w:sz w:val="24"/>
          <w:szCs w:val="24"/>
        </w:rPr>
        <w:t>If the Commission does consider that it is likely that the individual would have been considered to be an attributable stakeholder of the company or trust, then the Commission must also consider what would be the individual’s likely income attribution percentage in relation to the company or trust, taking Part 4 of the </w:t>
      </w:r>
      <w:r w:rsidRPr="001D1D16">
        <w:rPr>
          <w:rFonts w:ascii="Times New Roman" w:hAnsi="Times New Roman" w:cs="Times New Roman"/>
          <w:i/>
          <w:iCs/>
          <w:sz w:val="24"/>
          <w:szCs w:val="24"/>
        </w:rPr>
        <w:t>Veterans' Entitlements (Attributable Stakeholders and Attribution Percentages) Principles 20</w:t>
      </w:r>
      <w:r w:rsidR="00FC52D9">
        <w:rPr>
          <w:rFonts w:ascii="Times New Roman" w:hAnsi="Times New Roman" w:cs="Times New Roman"/>
          <w:i/>
          <w:iCs/>
          <w:sz w:val="24"/>
          <w:szCs w:val="24"/>
        </w:rPr>
        <w:t>25</w:t>
      </w:r>
      <w:r w:rsidRPr="001D1D16">
        <w:rPr>
          <w:rFonts w:ascii="Times New Roman" w:hAnsi="Times New Roman" w:cs="Times New Roman"/>
          <w:sz w:val="24"/>
          <w:szCs w:val="24"/>
        </w:rPr>
        <w:t> into account.</w:t>
      </w:r>
    </w:p>
    <w:p w14:paraId="3AD8AA65" w14:textId="78B47B97" w:rsidR="00F4449B" w:rsidRPr="00DF23B4" w:rsidRDefault="00301A7E" w:rsidP="00F4449B">
      <w:pPr>
        <w:pStyle w:val="LDAmendHeading"/>
        <w:ind w:left="0" w:firstLine="0"/>
        <w:rPr>
          <w:rFonts w:ascii="Times New Roman" w:hAnsi="Times New Roman"/>
          <w:highlight w:val="yellow"/>
        </w:rPr>
      </w:pPr>
      <w:r w:rsidRPr="00DF23B4">
        <w:rPr>
          <w:rFonts w:ascii="Times New Roman" w:hAnsi="Times New Roman"/>
        </w:rPr>
        <w:t>CONSULTATION</w:t>
      </w:r>
    </w:p>
    <w:p w14:paraId="5A221530" w14:textId="7F709A4B" w:rsidR="00EA258A" w:rsidRPr="003B7419" w:rsidRDefault="00F70057" w:rsidP="003B7419">
      <w:pPr>
        <w:jc w:val="both"/>
        <w:rPr>
          <w:rFonts w:ascii="Times New Roman" w:hAnsi="Times New Roman" w:cs="Times New Roman"/>
          <w:sz w:val="24"/>
          <w:szCs w:val="24"/>
        </w:rPr>
      </w:pPr>
      <w:r w:rsidRPr="003B7419">
        <w:rPr>
          <w:rFonts w:ascii="Times New Roman" w:hAnsi="Times New Roman" w:cs="Times New Roman"/>
          <w:sz w:val="24"/>
          <w:szCs w:val="24"/>
        </w:rPr>
        <w:t>The Department did not consult directly with individuals likely to be affected by the remake of this instrument. This was not considered necessary given the remake is administrative in nature to prevent the instrument from arbitrarily sunsetting on 1 April 2025. The remaking of this instrument will maintain the same policy intent and treatment to set out decision-making principles that the Commission must comply with in making determinations under sections 52ZZZH, 52ZZZK and 52ZZZL and subsections 52ZZZF(1)(f), 52ZZZJ(2) of the Act. These determinations relate to modifying the way in which Division 11A of Part IIIB of the Act would otherwise maintain the assets and liabilities of a company or trust against a</w:t>
      </w:r>
      <w:r w:rsidR="00DC1D07">
        <w:rPr>
          <w:rFonts w:ascii="Times New Roman" w:hAnsi="Times New Roman" w:cs="Times New Roman"/>
          <w:sz w:val="24"/>
          <w:szCs w:val="24"/>
        </w:rPr>
        <w:t>n individual receiving a means tested income support payment.</w:t>
      </w:r>
    </w:p>
    <w:p w14:paraId="197BCE4A" w14:textId="453C1373" w:rsidR="0003444A" w:rsidRPr="00DF23B4" w:rsidRDefault="00301A7E" w:rsidP="00F70057">
      <w:pPr>
        <w:pStyle w:val="LDAmendHeading"/>
        <w:ind w:left="0" w:firstLine="0"/>
        <w:rPr>
          <w:rFonts w:ascii="Times New Roman" w:hAnsi="Times New Roman"/>
        </w:rPr>
      </w:pPr>
      <w:r w:rsidRPr="00DF23B4">
        <w:rPr>
          <w:rFonts w:ascii="Times New Roman" w:hAnsi="Times New Roman"/>
        </w:rPr>
        <w:lastRenderedPageBreak/>
        <w:t xml:space="preserve">HUMAN RIGHTS IMPLICATIONS </w:t>
      </w:r>
    </w:p>
    <w:p w14:paraId="3DA5B796" w14:textId="77777777" w:rsidR="0003444A" w:rsidRPr="00DF23B4" w:rsidRDefault="0003444A" w:rsidP="00192BD4">
      <w:pPr>
        <w:pStyle w:val="LDBodytext"/>
        <w:jc w:val="both"/>
      </w:pPr>
      <w:r w:rsidRPr="00DF23B4">
        <w:t xml:space="preserve">This instrument is compatible with the human rights and freedoms recognised or declared under section 3 of the </w:t>
      </w:r>
      <w:r w:rsidRPr="00DF23B4">
        <w:rPr>
          <w:i/>
        </w:rPr>
        <w:t>Human Rights (Parliamentary Scrutiny) Act 2011</w:t>
      </w:r>
      <w:r w:rsidRPr="00DF23B4">
        <w:t xml:space="preserve">. A full statement of compatibility is set out in </w:t>
      </w:r>
      <w:r w:rsidRPr="00DF23B4">
        <w:rPr>
          <w:b/>
          <w:u w:val="single"/>
        </w:rPr>
        <w:t>Attachment A.</w:t>
      </w:r>
    </w:p>
    <w:p w14:paraId="39DD7D2B" w14:textId="77777777" w:rsidR="002B6142" w:rsidRPr="00DF23B4" w:rsidRDefault="002B6142" w:rsidP="00B24251">
      <w:pPr>
        <w:pStyle w:val="LDAmendHeading"/>
        <w:ind w:left="0" w:firstLine="0"/>
        <w:rPr>
          <w:rFonts w:ascii="Times New Roman" w:hAnsi="Times New Roman"/>
        </w:rPr>
      </w:pPr>
    </w:p>
    <w:p w14:paraId="1B872E77" w14:textId="05D686E9" w:rsidR="002B6142" w:rsidRDefault="002B6142" w:rsidP="002B6142">
      <w:pPr>
        <w:pStyle w:val="LDAmendHeading"/>
        <w:rPr>
          <w:rFonts w:ascii="Times New Roman" w:eastAsiaTheme="minorHAnsi" w:hAnsi="Times New Roman" w:cstheme="minorBidi"/>
          <w:b w:val="0"/>
        </w:rPr>
      </w:pPr>
      <w:r w:rsidRPr="002B6142">
        <w:rPr>
          <w:rFonts w:ascii="Times New Roman" w:hAnsi="Times New Roman"/>
          <w:bCs/>
        </w:rPr>
        <w:t>Approved by the rule-maker:</w:t>
      </w:r>
    </w:p>
    <w:p w14:paraId="46259A76" w14:textId="01E485D2" w:rsidR="002B6142" w:rsidRPr="00B24251" w:rsidRDefault="002B6142" w:rsidP="00B24251">
      <w:pPr>
        <w:rPr>
          <w:rFonts w:ascii="Times New Roman" w:hAnsi="Times New Roman"/>
        </w:rPr>
      </w:pPr>
      <w:r w:rsidRPr="00B24251">
        <w:rPr>
          <w:rFonts w:ascii="Times New Roman" w:hAnsi="Times New Roman" w:cs="Times New Roman"/>
          <w:sz w:val="24"/>
          <w:szCs w:val="24"/>
        </w:rPr>
        <w:t>The Repatriation Commission</w:t>
      </w:r>
    </w:p>
    <w:p w14:paraId="4F696BA1" w14:textId="77777777" w:rsidR="003B7419" w:rsidRDefault="003B7419">
      <w:pPr>
        <w:rPr>
          <w:rFonts w:ascii="Times New Roman" w:eastAsia="Times New Roman" w:hAnsi="Times New Roman" w:cs="Times New Roman"/>
          <w:b/>
          <w:bCs/>
          <w:sz w:val="24"/>
          <w:szCs w:val="24"/>
          <w:u w:val="single"/>
        </w:rPr>
      </w:pPr>
      <w:r>
        <w:rPr>
          <w:b/>
          <w:bCs/>
          <w:u w:val="single"/>
        </w:rPr>
        <w:br w:type="page"/>
      </w:r>
    </w:p>
    <w:p w14:paraId="478763B7" w14:textId="604B9A40" w:rsidR="00F70057" w:rsidRPr="0074751A" w:rsidRDefault="00F70057" w:rsidP="00F70057">
      <w:pPr>
        <w:pStyle w:val="LDBodytext"/>
        <w:spacing w:before="0" w:after="240"/>
        <w:jc w:val="both"/>
        <w:rPr>
          <w:b/>
          <w:bCs/>
          <w:u w:val="single"/>
        </w:rPr>
      </w:pPr>
      <w:r w:rsidRPr="0074751A">
        <w:rPr>
          <w:b/>
          <w:bCs/>
          <w:u w:val="single"/>
        </w:rPr>
        <w:lastRenderedPageBreak/>
        <w:t>Attachment A</w:t>
      </w:r>
    </w:p>
    <w:p w14:paraId="30092C16" w14:textId="77777777" w:rsidR="00F70057" w:rsidRPr="0074751A" w:rsidRDefault="00F70057" w:rsidP="008F6E98">
      <w:pPr>
        <w:pStyle w:val="LDBodytext"/>
        <w:spacing w:before="0" w:after="240"/>
        <w:jc w:val="center"/>
        <w:rPr>
          <w:b/>
          <w:bCs/>
        </w:rPr>
      </w:pPr>
      <w:r w:rsidRPr="0074751A">
        <w:rPr>
          <w:b/>
          <w:bCs/>
        </w:rPr>
        <w:t>Statement of Compatibility with Human Rights</w:t>
      </w:r>
    </w:p>
    <w:p w14:paraId="6AED2234" w14:textId="77777777" w:rsidR="00F70057" w:rsidRPr="0074751A" w:rsidRDefault="00F70057" w:rsidP="008F6E98">
      <w:pPr>
        <w:pStyle w:val="LDBodytext"/>
        <w:spacing w:before="0" w:after="240"/>
        <w:jc w:val="center"/>
      </w:pPr>
      <w:r w:rsidRPr="00C43BCC">
        <w:rPr>
          <w:iCs/>
        </w:rPr>
        <w:t>Prepared in accordance with Part 3 of the</w:t>
      </w:r>
      <w:r w:rsidRPr="0074751A">
        <w:rPr>
          <w:i/>
        </w:rPr>
        <w:t xml:space="preserve"> Human Rights (Parliamentary Scrutiny) Act 2011</w:t>
      </w:r>
    </w:p>
    <w:p w14:paraId="26461968" w14:textId="7582A1C4" w:rsidR="00F70057" w:rsidRPr="00317DA3" w:rsidRDefault="00F70057" w:rsidP="008F6E98">
      <w:pPr>
        <w:pStyle w:val="LDBodytext"/>
        <w:keepNext/>
        <w:spacing w:before="0" w:after="120"/>
        <w:jc w:val="center"/>
      </w:pPr>
      <w:r w:rsidRPr="00317DA3">
        <w:rPr>
          <w:b/>
          <w:bCs/>
        </w:rPr>
        <w:t>Veterans' Entitlements (Attribution of Assets) Principles 202</w:t>
      </w:r>
      <w:r w:rsidR="00D75919">
        <w:rPr>
          <w:b/>
          <w:bCs/>
        </w:rPr>
        <w:t>5</w:t>
      </w:r>
    </w:p>
    <w:p w14:paraId="6A496FA3" w14:textId="77777777" w:rsidR="00F70057" w:rsidRPr="0074751A" w:rsidRDefault="00F70057" w:rsidP="00F70057">
      <w:pPr>
        <w:pStyle w:val="LDBodytext"/>
        <w:spacing w:before="0" w:after="240"/>
        <w:jc w:val="both"/>
      </w:pPr>
      <w:r w:rsidRPr="0074751A">
        <w:t xml:space="preserve">This </w:t>
      </w:r>
      <w:r>
        <w:t>d</w:t>
      </w:r>
      <w:r w:rsidRPr="0074751A">
        <w:t xml:space="preserve">isallowable </w:t>
      </w:r>
      <w:r>
        <w:t>l</w:t>
      </w:r>
      <w:r w:rsidRPr="0074751A">
        <w:t xml:space="preserve">egislative </w:t>
      </w:r>
      <w:r>
        <w:t>i</w:t>
      </w:r>
      <w:r w:rsidRPr="0074751A">
        <w:t xml:space="preserve">nstrument is compatible with the human rights and freedoms recognised or declared in the international instruments listed in section 3 of the </w:t>
      </w:r>
      <w:r w:rsidRPr="0074751A">
        <w:rPr>
          <w:i/>
        </w:rPr>
        <w:t>Human Rights (Parliamentary Scrutiny) Act 2011</w:t>
      </w:r>
      <w:r>
        <w:t>.</w:t>
      </w:r>
    </w:p>
    <w:p w14:paraId="1E4CBDA6" w14:textId="77777777" w:rsidR="00F70057" w:rsidRPr="00317DA3" w:rsidRDefault="00F70057" w:rsidP="00F70057">
      <w:pPr>
        <w:pStyle w:val="LDBodytext"/>
        <w:keepNext/>
        <w:spacing w:before="0" w:after="120"/>
        <w:jc w:val="both"/>
        <w:rPr>
          <w:b/>
          <w:bCs/>
        </w:rPr>
      </w:pPr>
      <w:r w:rsidRPr="00317DA3">
        <w:rPr>
          <w:b/>
          <w:bCs/>
        </w:rPr>
        <w:t xml:space="preserve">Overview of the Disallowable Legislative Instrument </w:t>
      </w:r>
    </w:p>
    <w:p w14:paraId="01143F55" w14:textId="74900578" w:rsidR="00F70057" w:rsidRDefault="00F70057" w:rsidP="00F70057">
      <w:pPr>
        <w:pStyle w:val="LDAmendHeading"/>
        <w:spacing w:before="0" w:after="240"/>
        <w:ind w:left="0" w:firstLine="0"/>
        <w:jc w:val="both"/>
        <w:rPr>
          <w:rFonts w:ascii="Times New Roman" w:hAnsi="Times New Roman"/>
          <w:b w:val="0"/>
          <w:bCs/>
        </w:rPr>
      </w:pPr>
      <w:r w:rsidRPr="0074751A">
        <w:rPr>
          <w:rFonts w:ascii="Times New Roman" w:hAnsi="Times New Roman"/>
          <w:b w:val="0"/>
          <w:bCs/>
        </w:rPr>
        <w:t xml:space="preserve">The </w:t>
      </w:r>
      <w:r w:rsidRPr="00C43BCC">
        <w:rPr>
          <w:rFonts w:ascii="Times New Roman" w:hAnsi="Times New Roman"/>
          <w:b w:val="0"/>
          <w:bCs/>
        </w:rPr>
        <w:t xml:space="preserve">Veterans' Entitlements </w:t>
      </w:r>
      <w:r w:rsidR="009148D1" w:rsidRPr="00C43BCC">
        <w:rPr>
          <w:rFonts w:ascii="Times New Roman" w:hAnsi="Times New Roman"/>
          <w:b w:val="0"/>
          <w:bCs/>
        </w:rPr>
        <w:t>(Primary Production Concession) Principles</w:t>
      </w:r>
      <w:r w:rsidRPr="00C43BCC">
        <w:rPr>
          <w:rFonts w:ascii="Times New Roman" w:hAnsi="Times New Roman"/>
          <w:b w:val="0"/>
          <w:bCs/>
        </w:rPr>
        <w:t xml:space="preserve"> 202</w:t>
      </w:r>
      <w:r w:rsidR="00D269D1" w:rsidRPr="00C43BCC">
        <w:rPr>
          <w:rFonts w:ascii="Times New Roman" w:hAnsi="Times New Roman"/>
          <w:b w:val="0"/>
          <w:bCs/>
        </w:rPr>
        <w:t>5</w:t>
      </w:r>
      <w:r w:rsidRPr="00C43BCC">
        <w:rPr>
          <w:rFonts w:ascii="Times New Roman" w:hAnsi="Times New Roman"/>
          <w:b w:val="0"/>
          <w:bCs/>
        </w:rPr>
        <w:t xml:space="preserve"> </w:t>
      </w:r>
      <w:r w:rsidRPr="00DC1D07">
        <w:rPr>
          <w:rFonts w:ascii="Times New Roman" w:hAnsi="Times New Roman"/>
          <w:b w:val="0"/>
          <w:bCs/>
        </w:rPr>
        <w:t xml:space="preserve">(the instrument) repeals Schedule </w:t>
      </w:r>
      <w:r w:rsidR="003E6473" w:rsidRPr="00DC1D07">
        <w:rPr>
          <w:rFonts w:ascii="Times New Roman" w:hAnsi="Times New Roman"/>
          <w:b w:val="0"/>
          <w:bCs/>
        </w:rPr>
        <w:t>7</w:t>
      </w:r>
      <w:r w:rsidRPr="00DC1D07">
        <w:rPr>
          <w:rFonts w:ascii="Times New Roman" w:hAnsi="Times New Roman"/>
          <w:b w:val="0"/>
          <w:bCs/>
        </w:rPr>
        <w:t xml:space="preserve"> to the </w:t>
      </w:r>
      <w:r w:rsidRPr="00C43BCC">
        <w:rPr>
          <w:rFonts w:ascii="Times New Roman" w:hAnsi="Times New Roman"/>
          <w:b w:val="0"/>
          <w:bCs/>
        </w:rPr>
        <w:t>Veterans’ Affairs (Legislative Instrument Re-making Exercise) Instrument 2014</w:t>
      </w:r>
      <w:r w:rsidRPr="00DC1D07">
        <w:rPr>
          <w:rFonts w:ascii="Times New Roman" w:hAnsi="Times New Roman"/>
          <w:b w:val="0"/>
          <w:bCs/>
        </w:rPr>
        <w:t xml:space="preserve"> and remakes it as a standalone instrument ahead of its sunsetting date of 1</w:t>
      </w:r>
      <w:r w:rsidR="003E6473" w:rsidRPr="00DC1D07">
        <w:rPr>
          <w:rFonts w:ascii="Times New Roman" w:hAnsi="Times New Roman"/>
          <w:b w:val="0"/>
          <w:bCs/>
        </w:rPr>
        <w:t> </w:t>
      </w:r>
      <w:r w:rsidRPr="00DC1D07">
        <w:rPr>
          <w:rFonts w:ascii="Times New Roman" w:hAnsi="Times New Roman"/>
          <w:b w:val="0"/>
          <w:bCs/>
        </w:rPr>
        <w:t>April 2025.</w:t>
      </w:r>
    </w:p>
    <w:p w14:paraId="00CE51EF" w14:textId="1096FF90" w:rsidR="00F70057" w:rsidRPr="00C4587B" w:rsidRDefault="00F70057" w:rsidP="00F70057">
      <w:pPr>
        <w:pStyle w:val="LDAmendHeading"/>
        <w:spacing w:before="0" w:after="240"/>
        <w:ind w:left="0" w:firstLine="0"/>
        <w:jc w:val="both"/>
        <w:rPr>
          <w:rFonts w:ascii="Times New Roman" w:hAnsi="Times New Roman"/>
          <w:b w:val="0"/>
          <w:bCs/>
        </w:rPr>
      </w:pPr>
      <w:r w:rsidRPr="00DB217E">
        <w:rPr>
          <w:rFonts w:ascii="Times New Roman" w:hAnsi="Times New Roman"/>
          <w:b w:val="0"/>
          <w:bCs/>
        </w:rPr>
        <w:t xml:space="preserve">The purpose of the instrument is to set out decision-making principles that the Commission must comply with in making determinations under sections </w:t>
      </w:r>
      <w:r w:rsidR="003C4142" w:rsidRPr="003C4142">
        <w:rPr>
          <w:rFonts w:ascii="Times New Roman" w:hAnsi="Times New Roman"/>
          <w:b w:val="0"/>
          <w:bCs/>
        </w:rPr>
        <w:t>52ZZZH, 52ZZZK and 52ZZZL</w:t>
      </w:r>
      <w:r w:rsidR="003E6473">
        <w:rPr>
          <w:rFonts w:ascii="Times New Roman" w:hAnsi="Times New Roman"/>
          <w:b w:val="0"/>
          <w:bCs/>
        </w:rPr>
        <w:t xml:space="preserve">, paragraph </w:t>
      </w:r>
      <w:r w:rsidR="003C4142" w:rsidRPr="003C4142">
        <w:rPr>
          <w:rFonts w:ascii="Times New Roman" w:hAnsi="Times New Roman"/>
          <w:b w:val="0"/>
          <w:bCs/>
        </w:rPr>
        <w:t>52ZZZF(1)(f)</w:t>
      </w:r>
      <w:r w:rsidR="003E6473">
        <w:rPr>
          <w:rFonts w:ascii="Times New Roman" w:hAnsi="Times New Roman"/>
          <w:b w:val="0"/>
          <w:bCs/>
        </w:rPr>
        <w:t xml:space="preserve"> and subsection </w:t>
      </w:r>
      <w:r w:rsidR="003C4142" w:rsidRPr="003C4142">
        <w:rPr>
          <w:rFonts w:ascii="Times New Roman" w:hAnsi="Times New Roman"/>
          <w:b w:val="0"/>
          <w:bCs/>
        </w:rPr>
        <w:t>52ZZZJ(2)</w:t>
      </w:r>
      <w:r w:rsidR="003C4142">
        <w:rPr>
          <w:rFonts w:ascii="Times New Roman" w:hAnsi="Times New Roman"/>
        </w:rPr>
        <w:t xml:space="preserve"> </w:t>
      </w:r>
      <w:r w:rsidRPr="00DB217E">
        <w:rPr>
          <w:rFonts w:ascii="Times New Roman" w:hAnsi="Times New Roman"/>
          <w:b w:val="0"/>
          <w:bCs/>
        </w:rPr>
        <w:t>of the Act.</w:t>
      </w:r>
      <w:r w:rsidR="003E6473">
        <w:rPr>
          <w:rFonts w:ascii="Times New Roman" w:hAnsi="Times New Roman"/>
          <w:b w:val="0"/>
          <w:bCs/>
        </w:rPr>
        <w:t xml:space="preserve"> </w:t>
      </w:r>
      <w:r w:rsidRPr="00DB217E">
        <w:rPr>
          <w:rFonts w:ascii="Times New Roman" w:hAnsi="Times New Roman"/>
          <w:b w:val="0"/>
          <w:bCs/>
        </w:rPr>
        <w:t xml:space="preserve">These determinations relate to modifying the way in which Division 11A of Part IIIB of </w:t>
      </w:r>
      <w:r w:rsidRPr="003E6473">
        <w:rPr>
          <w:rFonts w:ascii="Times New Roman" w:hAnsi="Times New Roman"/>
          <w:b w:val="0"/>
          <w:bCs/>
        </w:rPr>
        <w:t xml:space="preserve">the </w:t>
      </w:r>
      <w:r w:rsidR="003E6473">
        <w:rPr>
          <w:rFonts w:ascii="Times New Roman" w:hAnsi="Times New Roman"/>
          <w:b w:val="0"/>
          <w:bCs/>
          <w:i/>
          <w:iCs/>
        </w:rPr>
        <w:t xml:space="preserve">Veterans’ Entitlements Act </w:t>
      </w:r>
      <w:r w:rsidR="003E6473" w:rsidRPr="00AF0BE0">
        <w:rPr>
          <w:rFonts w:ascii="Times New Roman" w:hAnsi="Times New Roman"/>
          <w:b w:val="0"/>
          <w:bCs/>
        </w:rPr>
        <w:t>1986</w:t>
      </w:r>
      <w:r w:rsidR="003E6473">
        <w:rPr>
          <w:rFonts w:ascii="Times New Roman" w:hAnsi="Times New Roman"/>
          <w:b w:val="0"/>
          <w:bCs/>
        </w:rPr>
        <w:t xml:space="preserve"> </w:t>
      </w:r>
      <w:r w:rsidR="003E6473" w:rsidRPr="003E6473">
        <w:rPr>
          <w:rFonts w:ascii="Times New Roman" w:hAnsi="Times New Roman"/>
          <w:b w:val="0"/>
          <w:bCs/>
        </w:rPr>
        <w:t>(</w:t>
      </w:r>
      <w:r w:rsidR="003E6473">
        <w:rPr>
          <w:rFonts w:ascii="Times New Roman" w:hAnsi="Times New Roman"/>
          <w:b w:val="0"/>
          <w:bCs/>
        </w:rPr>
        <w:t xml:space="preserve">the </w:t>
      </w:r>
      <w:r w:rsidR="003E6473" w:rsidRPr="005743BC">
        <w:rPr>
          <w:rFonts w:ascii="Times New Roman" w:hAnsi="Times New Roman"/>
          <w:b w:val="0"/>
          <w:bCs/>
        </w:rPr>
        <w:t>Act</w:t>
      </w:r>
      <w:r w:rsidR="003E6473">
        <w:rPr>
          <w:rFonts w:ascii="Times New Roman" w:hAnsi="Times New Roman"/>
          <w:b w:val="0"/>
          <w:bCs/>
        </w:rPr>
        <w:t>)</w:t>
      </w:r>
      <w:r w:rsidRPr="00DB217E">
        <w:rPr>
          <w:rFonts w:ascii="Times New Roman" w:hAnsi="Times New Roman"/>
          <w:b w:val="0"/>
          <w:bCs/>
        </w:rPr>
        <w:t xml:space="preserve"> would otherwise maintain the assets and liabilities of a company or trust against a Veterans' Entitlements income support pensioner.</w:t>
      </w:r>
    </w:p>
    <w:p w14:paraId="0629FE31" w14:textId="1D8769AE" w:rsidR="00F70057" w:rsidRDefault="00F70057" w:rsidP="00F70057">
      <w:pPr>
        <w:pStyle w:val="LDAmendHeading"/>
        <w:spacing w:before="0" w:after="240"/>
        <w:ind w:left="0" w:firstLine="0"/>
        <w:jc w:val="both"/>
        <w:rPr>
          <w:rFonts w:ascii="Times New Roman" w:hAnsi="Times New Roman"/>
          <w:b w:val="0"/>
          <w:bCs/>
        </w:rPr>
      </w:pPr>
      <w:r w:rsidRPr="00CA4ABB">
        <w:rPr>
          <w:rFonts w:ascii="Times New Roman" w:hAnsi="Times New Roman"/>
          <w:b w:val="0"/>
          <w:bCs/>
        </w:rPr>
        <w:t xml:space="preserve">Under the </w:t>
      </w:r>
      <w:r w:rsidR="003E6473">
        <w:rPr>
          <w:rFonts w:ascii="Times New Roman" w:hAnsi="Times New Roman"/>
          <w:b w:val="0"/>
          <w:bCs/>
        </w:rPr>
        <w:t>Act,</w:t>
      </w:r>
      <w:r w:rsidRPr="00CA4ABB">
        <w:rPr>
          <w:rFonts w:ascii="Times New Roman" w:hAnsi="Times New Roman"/>
          <w:b w:val="0"/>
          <w:bCs/>
        </w:rPr>
        <w:t xml:space="preserve"> the income and assets of a </w:t>
      </w:r>
      <w:r>
        <w:rPr>
          <w:rFonts w:ascii="Times New Roman" w:hAnsi="Times New Roman"/>
          <w:b w:val="0"/>
          <w:bCs/>
        </w:rPr>
        <w:t>company or trust that</w:t>
      </w:r>
      <w:r w:rsidRPr="00CA4ABB">
        <w:rPr>
          <w:rFonts w:ascii="Times New Roman" w:hAnsi="Times New Roman"/>
          <w:b w:val="0"/>
          <w:bCs/>
        </w:rPr>
        <w:t xml:space="preserve"> benefits a pensioner may be attributed to the pensioner with the result that less pension is payable to the person.</w:t>
      </w:r>
      <w:r>
        <w:rPr>
          <w:rFonts w:ascii="Times New Roman" w:hAnsi="Times New Roman"/>
          <w:b w:val="0"/>
          <w:bCs/>
        </w:rPr>
        <w:t xml:space="preserve"> </w:t>
      </w:r>
      <w:r w:rsidRPr="00CA4ABB">
        <w:rPr>
          <w:rFonts w:ascii="Times New Roman" w:hAnsi="Times New Roman"/>
          <w:b w:val="0"/>
          <w:bCs/>
        </w:rPr>
        <w:t>There are circumstances where it would be unfair if the relevant provisions were applied strictly and accordingly a discretion is vested in the Repatriation Commission to apply the rules in a flexible manner.</w:t>
      </w:r>
    </w:p>
    <w:p w14:paraId="14095DE7" w14:textId="77777777" w:rsidR="00F70057" w:rsidRDefault="00F70057" w:rsidP="00F70057">
      <w:pPr>
        <w:pStyle w:val="LDBodytext"/>
        <w:keepNext/>
        <w:spacing w:before="0" w:after="120"/>
        <w:jc w:val="both"/>
        <w:rPr>
          <w:b/>
          <w:bCs/>
        </w:rPr>
      </w:pPr>
      <w:r w:rsidRPr="00317DA3">
        <w:rPr>
          <w:b/>
          <w:bCs/>
        </w:rPr>
        <w:t>Human rights implications</w:t>
      </w:r>
    </w:p>
    <w:p w14:paraId="466425AE" w14:textId="6EEDE876" w:rsidR="00F70057" w:rsidRPr="000E1EA6" w:rsidRDefault="00F70057" w:rsidP="00F70057">
      <w:pPr>
        <w:pStyle w:val="LDAmendHeading"/>
        <w:spacing w:before="0" w:after="240"/>
        <w:ind w:left="0" w:firstLine="0"/>
        <w:jc w:val="both"/>
        <w:rPr>
          <w:bCs/>
        </w:rPr>
      </w:pPr>
      <w:r w:rsidRPr="009C41CB">
        <w:rPr>
          <w:rFonts w:ascii="Times New Roman" w:hAnsi="Times New Roman"/>
          <w:b w:val="0"/>
          <w:bCs/>
        </w:rPr>
        <w:t xml:space="preserve">This </w:t>
      </w:r>
      <w:r w:rsidRPr="00CA4ABB">
        <w:rPr>
          <w:rFonts w:ascii="Times New Roman" w:hAnsi="Times New Roman"/>
          <w:b w:val="0"/>
          <w:bCs/>
        </w:rPr>
        <w:t xml:space="preserve">disallowable legislative instrument engages </w:t>
      </w:r>
      <w:r>
        <w:rPr>
          <w:rFonts w:ascii="Times New Roman" w:hAnsi="Times New Roman"/>
          <w:b w:val="0"/>
          <w:bCs/>
        </w:rPr>
        <w:t xml:space="preserve">and promotes </w:t>
      </w:r>
      <w:r w:rsidRPr="00CA4ABB">
        <w:rPr>
          <w:rFonts w:ascii="Times New Roman" w:hAnsi="Times New Roman"/>
          <w:b w:val="0"/>
          <w:bCs/>
        </w:rPr>
        <w:t xml:space="preserve">the right to social security contained in </w:t>
      </w:r>
      <w:r w:rsidR="003E6473">
        <w:rPr>
          <w:rFonts w:ascii="Times New Roman" w:hAnsi="Times New Roman"/>
          <w:b w:val="0"/>
          <w:bCs/>
        </w:rPr>
        <w:t>A</w:t>
      </w:r>
      <w:r w:rsidRPr="00CA4ABB">
        <w:rPr>
          <w:rFonts w:ascii="Times New Roman" w:hAnsi="Times New Roman"/>
          <w:b w:val="0"/>
          <w:bCs/>
        </w:rPr>
        <w:t xml:space="preserve">rticle 9 of the </w:t>
      </w:r>
      <w:hyperlink r:id="rId8" w:history="1">
        <w:r w:rsidRPr="00CA4ABB">
          <w:rPr>
            <w:rFonts w:ascii="Times New Roman" w:hAnsi="Times New Roman"/>
            <w:b w:val="0"/>
            <w:bCs/>
          </w:rPr>
          <w:t>International Covenant on Economic Social and Cultural Rights</w:t>
        </w:r>
      </w:hyperlink>
      <w:r>
        <w:rPr>
          <w:rFonts w:ascii="Times New Roman" w:hAnsi="Times New Roman"/>
          <w:b w:val="0"/>
          <w:bCs/>
        </w:rPr>
        <w:t xml:space="preserve">. </w:t>
      </w:r>
      <w:r w:rsidRPr="005547BC">
        <w:rPr>
          <w:rFonts w:ascii="Times New Roman" w:hAnsi="Times New Roman"/>
          <w:b w:val="0"/>
          <w:bCs/>
        </w:rPr>
        <w:t>The right to social security requires that a system be established under domestic law, and that public authorities must take responsibility for the effective administration of the system.</w:t>
      </w:r>
      <w:r w:rsidR="003E6473">
        <w:rPr>
          <w:rStyle w:val="FootnoteReference"/>
          <w:rFonts w:ascii="Times New Roman" w:hAnsi="Times New Roman"/>
          <w:b w:val="0"/>
          <w:bCs/>
        </w:rPr>
        <w:footnoteReference w:id="1"/>
      </w:r>
    </w:p>
    <w:p w14:paraId="0B065EE1" w14:textId="77777777" w:rsidR="00F70057" w:rsidRDefault="00F70057" w:rsidP="00F70057">
      <w:pPr>
        <w:pStyle w:val="Default"/>
        <w:spacing w:after="240"/>
        <w:jc w:val="both"/>
      </w:pPr>
      <w:r w:rsidRPr="00861548">
        <w:t xml:space="preserve">The </w:t>
      </w:r>
      <w:r>
        <w:t xml:space="preserve">instrument is </w:t>
      </w:r>
      <w:r w:rsidRPr="00861548">
        <w:t xml:space="preserve">compatible with human rights as </w:t>
      </w:r>
      <w:r>
        <w:t xml:space="preserve">it </w:t>
      </w:r>
      <w:r w:rsidRPr="00861548">
        <w:t>ensure</w:t>
      </w:r>
      <w:r>
        <w:t>s</w:t>
      </w:r>
      <w:r w:rsidRPr="00861548">
        <w:t xml:space="preserve"> a person’s current resources are appropriately assessed for the purposes of ascertaining the person’s assessable income for means testing purposes under Part </w:t>
      </w:r>
      <w:r>
        <w:t>IIIB</w:t>
      </w:r>
      <w:r w:rsidRPr="00861548">
        <w:t xml:space="preserve"> of the Act.</w:t>
      </w:r>
    </w:p>
    <w:p w14:paraId="0E7288FA" w14:textId="77777777" w:rsidR="00F70057" w:rsidRPr="005547BC" w:rsidRDefault="00F70057" w:rsidP="00F70057">
      <w:pPr>
        <w:pStyle w:val="LDBodytext"/>
        <w:keepNext/>
        <w:spacing w:before="0" w:after="120"/>
        <w:jc w:val="both"/>
        <w:rPr>
          <w:b/>
          <w:bCs/>
        </w:rPr>
      </w:pPr>
      <w:r w:rsidRPr="005547BC">
        <w:rPr>
          <w:b/>
          <w:bCs/>
        </w:rPr>
        <w:t>Conclusion</w:t>
      </w:r>
    </w:p>
    <w:p w14:paraId="5AFD8AE0" w14:textId="77777777" w:rsidR="00F70057" w:rsidRDefault="00F70057" w:rsidP="00F70057">
      <w:pPr>
        <w:spacing w:after="240" w:line="240" w:lineRule="auto"/>
        <w:jc w:val="both"/>
      </w:pPr>
      <w:r w:rsidRPr="009C41CB">
        <w:rPr>
          <w:rFonts w:ascii="Times New Roman" w:eastAsia="Calibri" w:hAnsi="Times New Roman" w:cs="Times New Roman"/>
          <w:sz w:val="24"/>
          <w:szCs w:val="24"/>
        </w:rPr>
        <w:t xml:space="preserve">This </w:t>
      </w:r>
      <w:r>
        <w:rPr>
          <w:rFonts w:ascii="Times New Roman" w:eastAsia="Calibri" w:hAnsi="Times New Roman" w:cs="Times New Roman"/>
          <w:sz w:val="24"/>
          <w:szCs w:val="24"/>
        </w:rPr>
        <w:t>disallowable l</w:t>
      </w:r>
      <w:r w:rsidRPr="009C41CB">
        <w:rPr>
          <w:rFonts w:ascii="Times New Roman" w:eastAsia="Calibri" w:hAnsi="Times New Roman" w:cs="Times New Roman"/>
          <w:sz w:val="24"/>
          <w:szCs w:val="24"/>
        </w:rPr>
        <w:t>egislative Instrument is compatible wi</w:t>
      </w:r>
      <w:r>
        <w:rPr>
          <w:rFonts w:ascii="Times New Roman" w:eastAsia="Calibri" w:hAnsi="Times New Roman" w:cs="Times New Roman"/>
          <w:sz w:val="24"/>
          <w:szCs w:val="24"/>
        </w:rPr>
        <w:t xml:space="preserve">th human rights as it engages and promotes the </w:t>
      </w:r>
      <w:r w:rsidRPr="009C41CB">
        <w:rPr>
          <w:rFonts w:ascii="Times New Roman" w:eastAsia="Calibri" w:hAnsi="Times New Roman" w:cs="Times New Roman"/>
          <w:sz w:val="24"/>
          <w:szCs w:val="24"/>
        </w:rPr>
        <w:t>right to social security </w:t>
      </w:r>
      <w:r>
        <w:rPr>
          <w:rFonts w:ascii="Times New Roman" w:eastAsia="Calibri" w:hAnsi="Times New Roman" w:cs="Times New Roman"/>
          <w:sz w:val="24"/>
          <w:szCs w:val="24"/>
        </w:rPr>
        <w:t>by ensuring that</w:t>
      </w:r>
      <w:r w:rsidRPr="009C41CB">
        <w:rPr>
          <w:rFonts w:ascii="Times New Roman" w:eastAsia="Calibri" w:hAnsi="Times New Roman" w:cs="Times New Roman"/>
          <w:sz w:val="24"/>
          <w:szCs w:val="24"/>
        </w:rPr>
        <w:t xml:space="preserve"> rules designed </w:t>
      </w:r>
      <w:r>
        <w:rPr>
          <w:rFonts w:ascii="Times New Roman" w:eastAsia="Calibri" w:hAnsi="Times New Roman" w:cs="Times New Roman"/>
          <w:sz w:val="24"/>
          <w:szCs w:val="24"/>
        </w:rPr>
        <w:t xml:space="preserve">assess </w:t>
      </w:r>
      <w:r w:rsidRPr="009C41CB">
        <w:rPr>
          <w:rFonts w:ascii="Times New Roman" w:eastAsia="Calibri" w:hAnsi="Times New Roman" w:cs="Times New Roman"/>
          <w:sz w:val="24"/>
          <w:szCs w:val="24"/>
        </w:rPr>
        <w:t>pension</w:t>
      </w:r>
      <w:r>
        <w:rPr>
          <w:rFonts w:ascii="Times New Roman" w:eastAsia="Calibri" w:hAnsi="Times New Roman" w:cs="Times New Roman"/>
          <w:sz w:val="24"/>
          <w:szCs w:val="24"/>
        </w:rPr>
        <w:t xml:space="preserve"> under the Act are applied flexibly and fairly</w:t>
      </w:r>
      <w:r w:rsidRPr="009C41CB">
        <w:rPr>
          <w:rFonts w:ascii="Times New Roman" w:eastAsia="Calibri" w:hAnsi="Times New Roman" w:cs="Times New Roman"/>
          <w:sz w:val="24"/>
          <w:szCs w:val="24"/>
        </w:rPr>
        <w:t>.</w:t>
      </w:r>
    </w:p>
    <w:p w14:paraId="4BC5AC16" w14:textId="77777777" w:rsidR="00F70057" w:rsidRPr="00C64BDC" w:rsidRDefault="00F70057" w:rsidP="00F70057">
      <w:pPr>
        <w:pStyle w:val="NoSpacing"/>
        <w:rPr>
          <w:rFonts w:ascii="Times New Roman" w:hAnsi="Times New Roman" w:cs="Times New Roman"/>
          <w:sz w:val="24"/>
          <w:szCs w:val="24"/>
        </w:rPr>
      </w:pPr>
      <w:r w:rsidRPr="00C64BDC">
        <w:rPr>
          <w:rFonts w:ascii="Times New Roman" w:hAnsi="Times New Roman" w:cs="Times New Roman"/>
          <w:sz w:val="24"/>
          <w:szCs w:val="24"/>
        </w:rPr>
        <w:t>Repatriation Commission</w:t>
      </w:r>
    </w:p>
    <w:p w14:paraId="5457783C" w14:textId="3D1F32E9" w:rsidR="0074751A" w:rsidRPr="00DF23B4" w:rsidRDefault="00F70057" w:rsidP="00AF0BE0">
      <w:pPr>
        <w:pStyle w:val="NoSpacing"/>
      </w:pPr>
      <w:r w:rsidRPr="00C64BDC">
        <w:rPr>
          <w:rFonts w:ascii="Times New Roman" w:hAnsi="Times New Roman" w:cs="Times New Roman"/>
          <w:b/>
          <w:bCs/>
          <w:sz w:val="24"/>
          <w:szCs w:val="24"/>
        </w:rPr>
        <w:t>Rule-Maker</w:t>
      </w:r>
    </w:p>
    <w:sectPr w:rsidR="0074751A" w:rsidRPr="00DF23B4" w:rsidSect="00192BD4">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A575" w14:textId="77777777" w:rsidR="00FE17C9" w:rsidRDefault="00FE17C9" w:rsidP="0003444A">
      <w:pPr>
        <w:spacing w:after="0" w:line="240" w:lineRule="auto"/>
      </w:pPr>
      <w:r>
        <w:separator/>
      </w:r>
    </w:p>
  </w:endnote>
  <w:endnote w:type="continuationSeparator" w:id="0">
    <w:p w14:paraId="32583A3B" w14:textId="77777777" w:rsidR="00FE17C9" w:rsidRDefault="00FE17C9" w:rsidP="0003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b/>
        <w:bCs/>
        <w:sz w:val="28"/>
        <w:szCs w:val="28"/>
      </w:rPr>
      <w:id w:val="-1520153077"/>
      <w:docPartObj>
        <w:docPartGallery w:val="Page Numbers (Bottom of Page)"/>
        <w:docPartUnique/>
      </w:docPartObj>
    </w:sdtPr>
    <w:sdtEndPr>
      <w:rPr>
        <w:rFonts w:eastAsiaTheme="minorHAnsi"/>
        <w:b w:val="0"/>
        <w:bCs w:val="0"/>
        <w:noProof/>
        <w:sz w:val="24"/>
        <w:szCs w:val="24"/>
      </w:rPr>
    </w:sdtEndPr>
    <w:sdtContent>
      <w:p w14:paraId="56412CC9" w14:textId="07C78019" w:rsidR="00C73730" w:rsidRPr="00B24251" w:rsidRDefault="00E96A8D" w:rsidP="00192BD4">
        <w:pPr>
          <w:pStyle w:val="Footer"/>
          <w:rPr>
            <w:rFonts w:ascii="Times New Roman" w:hAnsi="Times New Roman" w:cs="Times New Roman"/>
            <w:sz w:val="18"/>
            <w:szCs w:val="18"/>
          </w:rPr>
        </w:pPr>
        <w:r w:rsidRPr="00B24251">
          <w:rPr>
            <w:rFonts w:ascii="Times New Roman" w:hAnsi="Times New Roman" w:cs="Times New Roman"/>
            <w:i/>
            <w:sz w:val="18"/>
            <w:szCs w:val="18"/>
          </w:rPr>
          <w:tab/>
        </w:r>
        <w:r w:rsidR="00065933" w:rsidRPr="00B24251">
          <w:rPr>
            <w:rFonts w:ascii="Times New Roman" w:hAnsi="Times New Roman" w:cs="Times New Roman"/>
            <w:sz w:val="18"/>
            <w:szCs w:val="18"/>
          </w:rPr>
          <w:tab/>
        </w:r>
        <w:r w:rsidR="00065933" w:rsidRPr="00B24251">
          <w:rPr>
            <w:rStyle w:val="PageNumber"/>
            <w:rFonts w:ascii="Times New Roman" w:hAnsi="Times New Roman" w:cs="Times New Roman"/>
            <w:sz w:val="18"/>
            <w:szCs w:val="18"/>
          </w:rPr>
          <w:fldChar w:fldCharType="begin"/>
        </w:r>
        <w:r w:rsidR="00065933" w:rsidRPr="00B24251">
          <w:rPr>
            <w:rStyle w:val="PageNumber"/>
            <w:rFonts w:ascii="Times New Roman" w:hAnsi="Times New Roman" w:cs="Times New Roman"/>
            <w:sz w:val="18"/>
            <w:szCs w:val="18"/>
          </w:rPr>
          <w:instrText xml:space="preserve"> PAGE </w:instrText>
        </w:r>
        <w:r w:rsidR="00065933" w:rsidRPr="00B24251">
          <w:rPr>
            <w:rStyle w:val="PageNumber"/>
            <w:rFonts w:ascii="Times New Roman" w:hAnsi="Times New Roman" w:cs="Times New Roman"/>
            <w:sz w:val="18"/>
            <w:szCs w:val="18"/>
          </w:rPr>
          <w:fldChar w:fldCharType="separate"/>
        </w:r>
        <w:r w:rsidR="00E31037" w:rsidRPr="00B24251">
          <w:rPr>
            <w:rStyle w:val="PageNumber"/>
            <w:rFonts w:ascii="Times New Roman" w:hAnsi="Times New Roman" w:cs="Times New Roman"/>
            <w:noProof/>
            <w:sz w:val="18"/>
            <w:szCs w:val="18"/>
          </w:rPr>
          <w:t>6</w:t>
        </w:r>
        <w:r w:rsidR="00065933" w:rsidRPr="00B24251">
          <w:rPr>
            <w:rStyle w:val="PageNumber"/>
            <w:rFonts w:ascii="Times New Roman" w:hAnsi="Times New Roman" w:cs="Times New Roman"/>
            <w:sz w:val="18"/>
            <w:szCs w:val="18"/>
          </w:rPr>
          <w:fldChar w:fldCharType="end"/>
        </w:r>
      </w:p>
      <w:p w14:paraId="1D600F16" w14:textId="77777777" w:rsidR="00C73730" w:rsidRDefault="009E3BEC" w:rsidP="00E7683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50A4" w14:textId="77777777" w:rsidR="00FE17C9" w:rsidRDefault="00FE17C9" w:rsidP="0003444A">
      <w:pPr>
        <w:spacing w:after="0" w:line="240" w:lineRule="auto"/>
      </w:pPr>
      <w:r>
        <w:separator/>
      </w:r>
    </w:p>
  </w:footnote>
  <w:footnote w:type="continuationSeparator" w:id="0">
    <w:p w14:paraId="00D3EE8A" w14:textId="77777777" w:rsidR="00FE17C9" w:rsidRDefault="00FE17C9" w:rsidP="0003444A">
      <w:pPr>
        <w:spacing w:after="0" w:line="240" w:lineRule="auto"/>
      </w:pPr>
      <w:r>
        <w:continuationSeparator/>
      </w:r>
    </w:p>
  </w:footnote>
  <w:footnote w:id="1">
    <w:p w14:paraId="5289AA58" w14:textId="70AAC943" w:rsidR="003E6473" w:rsidRDefault="003E6473">
      <w:pPr>
        <w:pStyle w:val="FootnoteText"/>
      </w:pPr>
      <w:r>
        <w:rPr>
          <w:rStyle w:val="FootnoteReference"/>
        </w:rPr>
        <w:footnoteRef/>
      </w:r>
      <w:r w:rsidR="00EA13E2">
        <w:t xml:space="preserve"> Committee on Economic, Social and Cultural Rights, </w:t>
      </w:r>
      <w:r w:rsidR="00EA13E2" w:rsidRPr="00AF0BE0">
        <w:rPr>
          <w:i/>
          <w:iCs/>
        </w:rPr>
        <w:t>General Comment No. 19: The right to social security (art.</w:t>
      </w:r>
      <w:r w:rsidR="00EA13E2">
        <w:rPr>
          <w:i/>
          <w:iCs/>
        </w:rPr>
        <w:t> </w:t>
      </w:r>
      <w:r w:rsidR="00EA13E2" w:rsidRPr="00AF0BE0">
        <w:rPr>
          <w:i/>
          <w:iCs/>
        </w:rPr>
        <w:t>9)</w:t>
      </w:r>
      <w:r w:rsidR="00EA13E2">
        <w:t>, 39</w:t>
      </w:r>
      <w:r w:rsidR="00EA13E2" w:rsidRPr="00D96486">
        <w:rPr>
          <w:vertAlign w:val="superscript"/>
        </w:rPr>
        <w:t>th</w:t>
      </w:r>
      <w:r w:rsidR="00EA13E2">
        <w:t xml:space="preserve"> sess, UN Doc E/C.12/GC/19 (4 February 2008)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CD9"/>
    <w:multiLevelType w:val="hybridMultilevel"/>
    <w:tmpl w:val="740C75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5F5A91"/>
    <w:multiLevelType w:val="hybridMultilevel"/>
    <w:tmpl w:val="75188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A2BC8"/>
    <w:multiLevelType w:val="hybridMultilevel"/>
    <w:tmpl w:val="D876B49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A469B1"/>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F704B5"/>
    <w:multiLevelType w:val="hybridMultilevel"/>
    <w:tmpl w:val="AD148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5F2D0F"/>
    <w:multiLevelType w:val="hybridMultilevel"/>
    <w:tmpl w:val="B7F0EB6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3827357"/>
    <w:multiLevelType w:val="hybridMultilevel"/>
    <w:tmpl w:val="24C87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346FC9"/>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07A5AE6"/>
    <w:multiLevelType w:val="hybridMultilevel"/>
    <w:tmpl w:val="07A81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5094560">
    <w:abstractNumId w:val="7"/>
  </w:num>
  <w:num w:numId="2" w16cid:durableId="343166827">
    <w:abstractNumId w:val="3"/>
  </w:num>
  <w:num w:numId="3" w16cid:durableId="999498884">
    <w:abstractNumId w:val="0"/>
  </w:num>
  <w:num w:numId="4" w16cid:durableId="208300974">
    <w:abstractNumId w:val="5"/>
  </w:num>
  <w:num w:numId="5" w16cid:durableId="922570289">
    <w:abstractNumId w:val="8"/>
  </w:num>
  <w:num w:numId="6" w16cid:durableId="1233849048">
    <w:abstractNumId w:val="4"/>
  </w:num>
  <w:num w:numId="7" w16cid:durableId="1815953855">
    <w:abstractNumId w:val="1"/>
  </w:num>
  <w:num w:numId="8" w16cid:durableId="1596330541">
    <w:abstractNumId w:val="2"/>
  </w:num>
  <w:num w:numId="9" w16cid:durableId="1207453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4A"/>
    <w:rsid w:val="0001088A"/>
    <w:rsid w:val="000156DC"/>
    <w:rsid w:val="0001656F"/>
    <w:rsid w:val="0003444A"/>
    <w:rsid w:val="00034696"/>
    <w:rsid w:val="00041B2A"/>
    <w:rsid w:val="00065933"/>
    <w:rsid w:val="000A451C"/>
    <w:rsid w:val="000B7C91"/>
    <w:rsid w:val="000E5B0B"/>
    <w:rsid w:val="000F000A"/>
    <w:rsid w:val="00111F87"/>
    <w:rsid w:val="00112E46"/>
    <w:rsid w:val="00114A31"/>
    <w:rsid w:val="00115B34"/>
    <w:rsid w:val="00116751"/>
    <w:rsid w:val="00116CD0"/>
    <w:rsid w:val="00140309"/>
    <w:rsid w:val="001674CF"/>
    <w:rsid w:val="00167CAA"/>
    <w:rsid w:val="00180B88"/>
    <w:rsid w:val="00182BF7"/>
    <w:rsid w:val="00192BD4"/>
    <w:rsid w:val="001B5F85"/>
    <w:rsid w:val="001D1D16"/>
    <w:rsid w:val="001E726D"/>
    <w:rsid w:val="00207EE3"/>
    <w:rsid w:val="00231282"/>
    <w:rsid w:val="002335CB"/>
    <w:rsid w:val="00261924"/>
    <w:rsid w:val="00274ACD"/>
    <w:rsid w:val="00287A80"/>
    <w:rsid w:val="002A24B0"/>
    <w:rsid w:val="002B6142"/>
    <w:rsid w:val="002C42EB"/>
    <w:rsid w:val="002F5A2B"/>
    <w:rsid w:val="0030142B"/>
    <w:rsid w:val="00301A7E"/>
    <w:rsid w:val="00325F04"/>
    <w:rsid w:val="0033268C"/>
    <w:rsid w:val="00355825"/>
    <w:rsid w:val="00385263"/>
    <w:rsid w:val="00390F7B"/>
    <w:rsid w:val="003A5A31"/>
    <w:rsid w:val="003B7419"/>
    <w:rsid w:val="003C4142"/>
    <w:rsid w:val="003D1607"/>
    <w:rsid w:val="003E1D4B"/>
    <w:rsid w:val="003E2AAC"/>
    <w:rsid w:val="003E6473"/>
    <w:rsid w:val="003F6BA3"/>
    <w:rsid w:val="003F6EB6"/>
    <w:rsid w:val="00421E8E"/>
    <w:rsid w:val="004357B5"/>
    <w:rsid w:val="004372AE"/>
    <w:rsid w:val="00442AD1"/>
    <w:rsid w:val="00442BC9"/>
    <w:rsid w:val="00442E3C"/>
    <w:rsid w:val="0048305D"/>
    <w:rsid w:val="00485EDD"/>
    <w:rsid w:val="004A6DE6"/>
    <w:rsid w:val="004B1685"/>
    <w:rsid w:val="004C6F6E"/>
    <w:rsid w:val="004E2BE8"/>
    <w:rsid w:val="005049C7"/>
    <w:rsid w:val="005071B5"/>
    <w:rsid w:val="00513DEE"/>
    <w:rsid w:val="00530867"/>
    <w:rsid w:val="005624CD"/>
    <w:rsid w:val="005645E9"/>
    <w:rsid w:val="005743BC"/>
    <w:rsid w:val="00576D64"/>
    <w:rsid w:val="0058362D"/>
    <w:rsid w:val="005B0CAE"/>
    <w:rsid w:val="005C5ECA"/>
    <w:rsid w:val="005D1C8B"/>
    <w:rsid w:val="005D6487"/>
    <w:rsid w:val="006111CA"/>
    <w:rsid w:val="00621761"/>
    <w:rsid w:val="00646558"/>
    <w:rsid w:val="00646966"/>
    <w:rsid w:val="00646F0B"/>
    <w:rsid w:val="00673ACB"/>
    <w:rsid w:val="00680198"/>
    <w:rsid w:val="00684F07"/>
    <w:rsid w:val="006E63E6"/>
    <w:rsid w:val="006F31B2"/>
    <w:rsid w:val="007309A2"/>
    <w:rsid w:val="0074751A"/>
    <w:rsid w:val="0075013C"/>
    <w:rsid w:val="0076294C"/>
    <w:rsid w:val="0077724A"/>
    <w:rsid w:val="007A30B4"/>
    <w:rsid w:val="007D0663"/>
    <w:rsid w:val="007E010F"/>
    <w:rsid w:val="007F20D0"/>
    <w:rsid w:val="007F3C97"/>
    <w:rsid w:val="007F66D3"/>
    <w:rsid w:val="008173C4"/>
    <w:rsid w:val="008374D0"/>
    <w:rsid w:val="008455B4"/>
    <w:rsid w:val="00845FC7"/>
    <w:rsid w:val="00856F56"/>
    <w:rsid w:val="008804A8"/>
    <w:rsid w:val="00886B3F"/>
    <w:rsid w:val="00890D77"/>
    <w:rsid w:val="008A014D"/>
    <w:rsid w:val="008A27C9"/>
    <w:rsid w:val="008D701B"/>
    <w:rsid w:val="008F6E98"/>
    <w:rsid w:val="00903BBC"/>
    <w:rsid w:val="009148D1"/>
    <w:rsid w:val="009171F0"/>
    <w:rsid w:val="009175EF"/>
    <w:rsid w:val="00935753"/>
    <w:rsid w:val="009540DA"/>
    <w:rsid w:val="00966464"/>
    <w:rsid w:val="00974300"/>
    <w:rsid w:val="009743A5"/>
    <w:rsid w:val="00974A31"/>
    <w:rsid w:val="00974E81"/>
    <w:rsid w:val="00985A63"/>
    <w:rsid w:val="009A10C9"/>
    <w:rsid w:val="009B3A6B"/>
    <w:rsid w:val="009E3BEC"/>
    <w:rsid w:val="00A05E38"/>
    <w:rsid w:val="00A2016B"/>
    <w:rsid w:val="00A23DCA"/>
    <w:rsid w:val="00A4748D"/>
    <w:rsid w:val="00AA2C2A"/>
    <w:rsid w:val="00AA53EA"/>
    <w:rsid w:val="00AB2FC7"/>
    <w:rsid w:val="00AC6EF3"/>
    <w:rsid w:val="00AE2807"/>
    <w:rsid w:val="00AF0BE0"/>
    <w:rsid w:val="00AF4BB6"/>
    <w:rsid w:val="00AF7C34"/>
    <w:rsid w:val="00B123BA"/>
    <w:rsid w:val="00B17AD7"/>
    <w:rsid w:val="00B24251"/>
    <w:rsid w:val="00B43DD4"/>
    <w:rsid w:val="00B4596B"/>
    <w:rsid w:val="00B51C18"/>
    <w:rsid w:val="00B82D8B"/>
    <w:rsid w:val="00B86185"/>
    <w:rsid w:val="00BA186A"/>
    <w:rsid w:val="00BA2FE2"/>
    <w:rsid w:val="00BD6EE0"/>
    <w:rsid w:val="00BE5DD1"/>
    <w:rsid w:val="00C04E0A"/>
    <w:rsid w:val="00C1658E"/>
    <w:rsid w:val="00C217B8"/>
    <w:rsid w:val="00C43BCC"/>
    <w:rsid w:val="00C645E0"/>
    <w:rsid w:val="00C6787F"/>
    <w:rsid w:val="00C73730"/>
    <w:rsid w:val="00C756B2"/>
    <w:rsid w:val="00C854EE"/>
    <w:rsid w:val="00CA17C0"/>
    <w:rsid w:val="00CA7440"/>
    <w:rsid w:val="00CB79F9"/>
    <w:rsid w:val="00CC2198"/>
    <w:rsid w:val="00CF4403"/>
    <w:rsid w:val="00CF65B0"/>
    <w:rsid w:val="00D23F5B"/>
    <w:rsid w:val="00D269D1"/>
    <w:rsid w:val="00D32624"/>
    <w:rsid w:val="00D75919"/>
    <w:rsid w:val="00D77761"/>
    <w:rsid w:val="00DA5285"/>
    <w:rsid w:val="00DB1BE0"/>
    <w:rsid w:val="00DC1D07"/>
    <w:rsid w:val="00DE71E7"/>
    <w:rsid w:val="00DF23B4"/>
    <w:rsid w:val="00DF799F"/>
    <w:rsid w:val="00E1339D"/>
    <w:rsid w:val="00E150DA"/>
    <w:rsid w:val="00E31037"/>
    <w:rsid w:val="00E42287"/>
    <w:rsid w:val="00E55681"/>
    <w:rsid w:val="00E8622E"/>
    <w:rsid w:val="00E96A8D"/>
    <w:rsid w:val="00EA13E2"/>
    <w:rsid w:val="00EA258A"/>
    <w:rsid w:val="00EA5497"/>
    <w:rsid w:val="00EC32D8"/>
    <w:rsid w:val="00EC7DD6"/>
    <w:rsid w:val="00ED18BE"/>
    <w:rsid w:val="00ED569E"/>
    <w:rsid w:val="00EE7B38"/>
    <w:rsid w:val="00EF78AB"/>
    <w:rsid w:val="00F16AB9"/>
    <w:rsid w:val="00F2262C"/>
    <w:rsid w:val="00F42E0C"/>
    <w:rsid w:val="00F4449B"/>
    <w:rsid w:val="00F65F78"/>
    <w:rsid w:val="00F70057"/>
    <w:rsid w:val="00F81AF0"/>
    <w:rsid w:val="00F94315"/>
    <w:rsid w:val="00FA12A1"/>
    <w:rsid w:val="00FB4361"/>
    <w:rsid w:val="00FB7D82"/>
    <w:rsid w:val="00FC52D9"/>
    <w:rsid w:val="00FE17C9"/>
    <w:rsid w:val="00FF2FFB"/>
    <w:rsid w:val="00FF4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C3B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444A"/>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3444A"/>
    <w:rPr>
      <w:rFonts w:ascii="Arial" w:eastAsia="Times New Roman" w:hAnsi="Arial" w:cs="Arial"/>
      <w:b/>
      <w:bCs/>
      <w:sz w:val="24"/>
      <w:szCs w:val="24"/>
    </w:rPr>
  </w:style>
  <w:style w:type="paragraph" w:customStyle="1" w:styleId="LDBodytext">
    <w:name w:val="LDBody text"/>
    <w:link w:val="LDBodytextChar"/>
    <w:rsid w:val="0003444A"/>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3444A"/>
    <w:rPr>
      <w:rFonts w:ascii="Times New Roman" w:eastAsia="Times New Roman" w:hAnsi="Times New Roman" w:cs="Times New Roman"/>
      <w:sz w:val="24"/>
      <w:szCs w:val="24"/>
    </w:rPr>
  </w:style>
  <w:style w:type="character" w:customStyle="1" w:styleId="LDBoldItal">
    <w:name w:val="LDBoldItal"/>
    <w:uiPriority w:val="1"/>
    <w:qFormat/>
    <w:rsid w:val="0003444A"/>
    <w:rPr>
      <w:b/>
      <w:i/>
    </w:rPr>
  </w:style>
  <w:style w:type="paragraph" w:customStyle="1" w:styleId="LDAmendHeading">
    <w:name w:val="LDAmendHeading"/>
    <w:basedOn w:val="Normal"/>
    <w:next w:val="Normal"/>
    <w:rsid w:val="0003444A"/>
    <w:pPr>
      <w:keepNext/>
      <w:spacing w:before="180" w:after="60" w:line="240" w:lineRule="auto"/>
      <w:ind w:left="720" w:hanging="720"/>
    </w:pPr>
    <w:rPr>
      <w:rFonts w:ascii="Arial" w:eastAsia="Times New Roman" w:hAnsi="Arial" w:cs="Times New Roman"/>
      <w:b/>
      <w:sz w:val="24"/>
      <w:szCs w:val="24"/>
    </w:rPr>
  </w:style>
  <w:style w:type="paragraph" w:styleId="Header">
    <w:name w:val="header"/>
    <w:basedOn w:val="Normal"/>
    <w:link w:val="HeaderChar"/>
    <w:uiPriority w:val="99"/>
    <w:unhideWhenUsed/>
    <w:rsid w:val="0003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44A"/>
  </w:style>
  <w:style w:type="paragraph" w:styleId="Footer">
    <w:name w:val="footer"/>
    <w:basedOn w:val="Normal"/>
    <w:link w:val="FooterChar"/>
    <w:unhideWhenUsed/>
    <w:rsid w:val="0003444A"/>
    <w:pPr>
      <w:tabs>
        <w:tab w:val="center" w:pos="4513"/>
        <w:tab w:val="right" w:pos="9026"/>
      </w:tabs>
      <w:spacing w:after="0" w:line="240" w:lineRule="auto"/>
    </w:pPr>
  </w:style>
  <w:style w:type="character" w:customStyle="1" w:styleId="FooterChar">
    <w:name w:val="Footer Char"/>
    <w:basedOn w:val="DefaultParagraphFont"/>
    <w:link w:val="Footer"/>
    <w:rsid w:val="0003444A"/>
  </w:style>
  <w:style w:type="character" w:styleId="PageNumber">
    <w:name w:val="page number"/>
    <w:basedOn w:val="DefaultParagraphFont"/>
    <w:rsid w:val="0003444A"/>
  </w:style>
  <w:style w:type="paragraph" w:customStyle="1" w:styleId="Normal1">
    <w:name w:val="Normal1"/>
    <w:basedOn w:val="Normal"/>
    <w:link w:val="normalChar"/>
    <w:rsid w:val="000344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 Char"/>
    <w:basedOn w:val="DefaultParagraphFont"/>
    <w:link w:val="Normal1"/>
    <w:locked/>
    <w:rsid w:val="0003444A"/>
    <w:rPr>
      <w:rFonts w:ascii="Times New Roman" w:eastAsia="Times New Roman" w:hAnsi="Times New Roman" w:cs="Times New Roman"/>
      <w:sz w:val="24"/>
      <w:szCs w:val="24"/>
      <w:lang w:val="en-US"/>
    </w:rPr>
  </w:style>
  <w:style w:type="paragraph" w:customStyle="1" w:styleId="Default">
    <w:name w:val="Default"/>
    <w:rsid w:val="0003444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uiPriority w:val="99"/>
    <w:semiHidden/>
    <w:unhideWhenUsed/>
    <w:rsid w:val="000344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44A"/>
    <w:rPr>
      <w:sz w:val="20"/>
      <w:szCs w:val="20"/>
    </w:rPr>
  </w:style>
  <w:style w:type="character" w:styleId="FootnoteReference">
    <w:name w:val="footnote reference"/>
    <w:basedOn w:val="DefaultParagraphFont"/>
    <w:uiPriority w:val="99"/>
    <w:semiHidden/>
    <w:unhideWhenUsed/>
    <w:rsid w:val="0003444A"/>
    <w:rPr>
      <w:vertAlign w:val="superscript"/>
    </w:rPr>
  </w:style>
  <w:style w:type="character" w:styleId="Hyperlink">
    <w:name w:val="Hyperlink"/>
    <w:basedOn w:val="DefaultParagraphFont"/>
    <w:uiPriority w:val="99"/>
    <w:unhideWhenUsed/>
    <w:rsid w:val="0003444A"/>
    <w:rPr>
      <w:color w:val="0563C1" w:themeColor="hyperlink"/>
      <w:u w:val="single"/>
    </w:rPr>
  </w:style>
  <w:style w:type="paragraph" w:styleId="NoSpacing">
    <w:name w:val="No Spacing"/>
    <w:uiPriority w:val="1"/>
    <w:qFormat/>
    <w:rsid w:val="0003444A"/>
    <w:pPr>
      <w:spacing w:after="0" w:line="240" w:lineRule="auto"/>
    </w:pPr>
  </w:style>
  <w:style w:type="character" w:styleId="FollowedHyperlink">
    <w:name w:val="FollowedHyperlink"/>
    <w:basedOn w:val="DefaultParagraphFont"/>
    <w:uiPriority w:val="99"/>
    <w:semiHidden/>
    <w:unhideWhenUsed/>
    <w:rsid w:val="00274ACD"/>
    <w:rPr>
      <w:color w:val="954F72" w:themeColor="followedHyperlink"/>
      <w:u w:val="single"/>
    </w:rPr>
  </w:style>
  <w:style w:type="paragraph" w:styleId="BalloonText">
    <w:name w:val="Balloon Text"/>
    <w:basedOn w:val="Normal"/>
    <w:link w:val="BalloonTextChar"/>
    <w:uiPriority w:val="99"/>
    <w:semiHidden/>
    <w:unhideWhenUsed/>
    <w:rsid w:val="0011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46"/>
    <w:rPr>
      <w:rFonts w:ascii="Segoe UI" w:hAnsi="Segoe UI" w:cs="Segoe UI"/>
      <w:sz w:val="18"/>
      <w:szCs w:val="18"/>
    </w:rPr>
  </w:style>
  <w:style w:type="character" w:styleId="CommentReference">
    <w:name w:val="annotation reference"/>
    <w:basedOn w:val="DefaultParagraphFont"/>
    <w:uiPriority w:val="99"/>
    <w:semiHidden/>
    <w:unhideWhenUsed/>
    <w:rsid w:val="00112E46"/>
    <w:rPr>
      <w:sz w:val="16"/>
      <w:szCs w:val="16"/>
    </w:rPr>
  </w:style>
  <w:style w:type="paragraph" w:styleId="CommentText">
    <w:name w:val="annotation text"/>
    <w:basedOn w:val="Normal"/>
    <w:link w:val="CommentTextChar"/>
    <w:uiPriority w:val="99"/>
    <w:unhideWhenUsed/>
    <w:rsid w:val="00112E46"/>
    <w:pPr>
      <w:spacing w:line="240" w:lineRule="auto"/>
    </w:pPr>
    <w:rPr>
      <w:sz w:val="20"/>
      <w:szCs w:val="20"/>
    </w:rPr>
  </w:style>
  <w:style w:type="character" w:customStyle="1" w:styleId="CommentTextChar">
    <w:name w:val="Comment Text Char"/>
    <w:basedOn w:val="DefaultParagraphFont"/>
    <w:link w:val="CommentText"/>
    <w:uiPriority w:val="99"/>
    <w:rsid w:val="00112E46"/>
    <w:rPr>
      <w:sz w:val="20"/>
      <w:szCs w:val="20"/>
    </w:rPr>
  </w:style>
  <w:style w:type="paragraph" w:styleId="CommentSubject">
    <w:name w:val="annotation subject"/>
    <w:basedOn w:val="CommentText"/>
    <w:next w:val="CommentText"/>
    <w:link w:val="CommentSubjectChar"/>
    <w:uiPriority w:val="99"/>
    <w:semiHidden/>
    <w:unhideWhenUsed/>
    <w:rsid w:val="00112E46"/>
    <w:rPr>
      <w:b/>
      <w:bCs/>
    </w:rPr>
  </w:style>
  <w:style w:type="character" w:customStyle="1" w:styleId="CommentSubjectChar">
    <w:name w:val="Comment Subject Char"/>
    <w:basedOn w:val="CommentTextChar"/>
    <w:link w:val="CommentSubject"/>
    <w:uiPriority w:val="99"/>
    <w:semiHidden/>
    <w:rsid w:val="00112E46"/>
    <w:rPr>
      <w:b/>
      <w:bCs/>
      <w:sz w:val="20"/>
      <w:szCs w:val="20"/>
    </w:rPr>
  </w:style>
  <w:style w:type="character" w:styleId="UnresolvedMention">
    <w:name w:val="Unresolved Mention"/>
    <w:basedOn w:val="DefaultParagraphFont"/>
    <w:uiPriority w:val="99"/>
    <w:semiHidden/>
    <w:unhideWhenUsed/>
    <w:rsid w:val="00111F87"/>
    <w:rPr>
      <w:color w:val="605E5C"/>
      <w:shd w:val="clear" w:color="auto" w:fill="E1DFDD"/>
    </w:rPr>
  </w:style>
  <w:style w:type="paragraph" w:styleId="Revision">
    <w:name w:val="Revision"/>
    <w:hidden/>
    <w:uiPriority w:val="99"/>
    <w:semiHidden/>
    <w:rsid w:val="006F31B2"/>
    <w:pPr>
      <w:spacing w:after="0" w:line="240" w:lineRule="auto"/>
    </w:pPr>
  </w:style>
  <w:style w:type="paragraph" w:styleId="ListParagraph">
    <w:name w:val="List Paragraph"/>
    <w:basedOn w:val="Normal"/>
    <w:uiPriority w:val="34"/>
    <w:qFormat/>
    <w:rsid w:val="009B3A6B"/>
    <w:pPr>
      <w:ind w:left="720"/>
      <w:contextualSpacing/>
    </w:pPr>
  </w:style>
  <w:style w:type="paragraph" w:styleId="NormalWeb">
    <w:name w:val="Normal (Web)"/>
    <w:basedOn w:val="Normal"/>
    <w:uiPriority w:val="99"/>
    <w:semiHidden/>
    <w:unhideWhenUsed/>
    <w:rsid w:val="001D1D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68305">
      <w:bodyDiv w:val="1"/>
      <w:marLeft w:val="0"/>
      <w:marRight w:val="0"/>
      <w:marTop w:val="0"/>
      <w:marBottom w:val="0"/>
      <w:divBdr>
        <w:top w:val="none" w:sz="0" w:space="0" w:color="auto"/>
        <w:left w:val="none" w:sz="0" w:space="0" w:color="auto"/>
        <w:bottom w:val="none" w:sz="0" w:space="0" w:color="auto"/>
        <w:right w:val="none" w:sz="0" w:space="0" w:color="auto"/>
      </w:divBdr>
    </w:div>
    <w:div w:id="318507155">
      <w:bodyDiv w:val="1"/>
      <w:marLeft w:val="0"/>
      <w:marRight w:val="0"/>
      <w:marTop w:val="0"/>
      <w:marBottom w:val="0"/>
      <w:divBdr>
        <w:top w:val="none" w:sz="0" w:space="0" w:color="auto"/>
        <w:left w:val="none" w:sz="0" w:space="0" w:color="auto"/>
        <w:bottom w:val="none" w:sz="0" w:space="0" w:color="auto"/>
        <w:right w:val="none" w:sz="0" w:space="0" w:color="auto"/>
      </w:divBdr>
    </w:div>
    <w:div w:id="543325965">
      <w:bodyDiv w:val="1"/>
      <w:marLeft w:val="0"/>
      <w:marRight w:val="0"/>
      <w:marTop w:val="0"/>
      <w:marBottom w:val="0"/>
      <w:divBdr>
        <w:top w:val="none" w:sz="0" w:space="0" w:color="auto"/>
        <w:left w:val="none" w:sz="0" w:space="0" w:color="auto"/>
        <w:bottom w:val="none" w:sz="0" w:space="0" w:color="auto"/>
        <w:right w:val="none" w:sz="0" w:space="0" w:color="auto"/>
      </w:divBdr>
    </w:div>
    <w:div w:id="561911661">
      <w:bodyDiv w:val="1"/>
      <w:marLeft w:val="0"/>
      <w:marRight w:val="0"/>
      <w:marTop w:val="0"/>
      <w:marBottom w:val="0"/>
      <w:divBdr>
        <w:top w:val="none" w:sz="0" w:space="0" w:color="auto"/>
        <w:left w:val="none" w:sz="0" w:space="0" w:color="auto"/>
        <w:bottom w:val="none" w:sz="0" w:space="0" w:color="auto"/>
        <w:right w:val="none" w:sz="0" w:space="0" w:color="auto"/>
      </w:divBdr>
    </w:div>
    <w:div w:id="788402716">
      <w:bodyDiv w:val="1"/>
      <w:marLeft w:val="0"/>
      <w:marRight w:val="0"/>
      <w:marTop w:val="0"/>
      <w:marBottom w:val="0"/>
      <w:divBdr>
        <w:top w:val="none" w:sz="0" w:space="0" w:color="auto"/>
        <w:left w:val="none" w:sz="0" w:space="0" w:color="auto"/>
        <w:bottom w:val="none" w:sz="0" w:space="0" w:color="auto"/>
        <w:right w:val="none" w:sz="0" w:space="0" w:color="auto"/>
      </w:divBdr>
    </w:div>
    <w:div w:id="856508306">
      <w:bodyDiv w:val="1"/>
      <w:marLeft w:val="0"/>
      <w:marRight w:val="0"/>
      <w:marTop w:val="0"/>
      <w:marBottom w:val="0"/>
      <w:divBdr>
        <w:top w:val="none" w:sz="0" w:space="0" w:color="auto"/>
        <w:left w:val="none" w:sz="0" w:space="0" w:color="auto"/>
        <w:bottom w:val="none" w:sz="0" w:space="0" w:color="auto"/>
        <w:right w:val="none" w:sz="0" w:space="0" w:color="auto"/>
      </w:divBdr>
    </w:div>
    <w:div w:id="1088580818">
      <w:bodyDiv w:val="1"/>
      <w:marLeft w:val="0"/>
      <w:marRight w:val="0"/>
      <w:marTop w:val="0"/>
      <w:marBottom w:val="0"/>
      <w:divBdr>
        <w:top w:val="none" w:sz="0" w:space="0" w:color="auto"/>
        <w:left w:val="none" w:sz="0" w:space="0" w:color="auto"/>
        <w:bottom w:val="none" w:sz="0" w:space="0" w:color="auto"/>
        <w:right w:val="none" w:sz="0" w:space="0" w:color="auto"/>
      </w:divBdr>
    </w:div>
    <w:div w:id="1318074022">
      <w:bodyDiv w:val="1"/>
      <w:marLeft w:val="0"/>
      <w:marRight w:val="0"/>
      <w:marTop w:val="0"/>
      <w:marBottom w:val="0"/>
      <w:divBdr>
        <w:top w:val="none" w:sz="0" w:space="0" w:color="auto"/>
        <w:left w:val="none" w:sz="0" w:space="0" w:color="auto"/>
        <w:bottom w:val="none" w:sz="0" w:space="0" w:color="auto"/>
        <w:right w:val="none" w:sz="0" w:space="0" w:color="auto"/>
      </w:divBdr>
    </w:div>
    <w:div w:id="1583297770">
      <w:bodyDiv w:val="1"/>
      <w:marLeft w:val="0"/>
      <w:marRight w:val="0"/>
      <w:marTop w:val="0"/>
      <w:marBottom w:val="0"/>
      <w:divBdr>
        <w:top w:val="none" w:sz="0" w:space="0" w:color="auto"/>
        <w:left w:val="none" w:sz="0" w:space="0" w:color="auto"/>
        <w:bottom w:val="none" w:sz="0" w:space="0" w:color="auto"/>
        <w:right w:val="none" w:sz="0" w:space="0" w:color="auto"/>
      </w:divBdr>
    </w:div>
    <w:div w:id="1793983970">
      <w:bodyDiv w:val="1"/>
      <w:marLeft w:val="0"/>
      <w:marRight w:val="0"/>
      <w:marTop w:val="0"/>
      <w:marBottom w:val="0"/>
      <w:divBdr>
        <w:top w:val="none" w:sz="0" w:space="0" w:color="auto"/>
        <w:left w:val="none" w:sz="0" w:space="0" w:color="auto"/>
        <w:bottom w:val="none" w:sz="0" w:space="0" w:color="auto"/>
        <w:right w:val="none" w:sz="0" w:space="0" w:color="auto"/>
      </w:divBdr>
    </w:div>
    <w:div w:id="2021349762">
      <w:bodyDiv w:val="1"/>
      <w:marLeft w:val="0"/>
      <w:marRight w:val="0"/>
      <w:marTop w:val="0"/>
      <w:marBottom w:val="0"/>
      <w:divBdr>
        <w:top w:val="none" w:sz="0" w:space="0" w:color="auto"/>
        <w:left w:val="none" w:sz="0" w:space="0" w:color="auto"/>
        <w:bottom w:val="none" w:sz="0" w:space="0" w:color="auto"/>
        <w:right w:val="none" w:sz="0" w:space="0" w:color="auto"/>
      </w:divBdr>
    </w:div>
    <w:div w:id="21087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dfat.gov.au/Info/Treaties/treaties.nsf/AllDocIDs/CFB1E23A1297FFE8CA256B4C000C26B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075D-4EEE-4B85-A75C-B6176921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2025-02-27T03:30:00Z</dcterms:created>
  <dcterms:modified xsi:type="dcterms:W3CDTF">2025-02-27T03:30:00Z</dcterms:modified>
</cp:coreProperties>
</file>