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9839" w14:textId="77777777" w:rsidR="0003444A" w:rsidRPr="004D779C" w:rsidRDefault="0003444A" w:rsidP="005547BC">
      <w:pPr>
        <w:pStyle w:val="Title"/>
        <w:spacing w:after="240"/>
        <w:jc w:val="both"/>
        <w:rPr>
          <w:rFonts w:ascii="Times New Roman" w:hAnsi="Times New Roman" w:cs="Times New Roman"/>
        </w:rPr>
      </w:pPr>
      <w:r w:rsidRPr="004D779C">
        <w:rPr>
          <w:rFonts w:ascii="Times New Roman" w:hAnsi="Times New Roman" w:cs="Times New Roman"/>
        </w:rPr>
        <w:t>EXPLANATORY STATEMENT</w:t>
      </w:r>
    </w:p>
    <w:p w14:paraId="1A41ABD6" w14:textId="16B9A3F6" w:rsidR="00485EDD" w:rsidRPr="00485EDD" w:rsidRDefault="00485EDD" w:rsidP="005547BC">
      <w:pPr>
        <w:pStyle w:val="Title"/>
        <w:spacing w:after="240"/>
        <w:jc w:val="both"/>
        <w:rPr>
          <w:rFonts w:ascii="Times New Roman" w:hAnsi="Times New Roman" w:cs="Times New Roman"/>
        </w:rPr>
      </w:pPr>
      <w:r w:rsidRPr="00485EDD">
        <w:rPr>
          <w:rFonts w:ascii="Times New Roman" w:hAnsi="Times New Roman" w:cs="Times New Roman"/>
        </w:rPr>
        <w:t>Veterans' Entitlements (Attribution of Assets) Principles 202</w:t>
      </w:r>
      <w:r w:rsidR="005A49A2">
        <w:rPr>
          <w:rFonts w:ascii="Times New Roman" w:hAnsi="Times New Roman" w:cs="Times New Roman"/>
        </w:rPr>
        <w:t>5</w:t>
      </w:r>
    </w:p>
    <w:p w14:paraId="1644CCE4" w14:textId="77777777" w:rsidR="0003444A" w:rsidRPr="004D779C" w:rsidRDefault="0003444A" w:rsidP="005547BC">
      <w:pPr>
        <w:pStyle w:val="Title"/>
        <w:keepNext/>
        <w:spacing w:after="120"/>
        <w:jc w:val="both"/>
        <w:rPr>
          <w:rFonts w:ascii="Times New Roman" w:hAnsi="Times New Roman" w:cs="Times New Roman"/>
        </w:rPr>
      </w:pPr>
      <w:r w:rsidRPr="004D779C">
        <w:rPr>
          <w:rFonts w:ascii="Times New Roman" w:hAnsi="Times New Roman" w:cs="Times New Roman"/>
        </w:rPr>
        <w:t>EMPOWERING PROVISION</w:t>
      </w:r>
    </w:p>
    <w:p w14:paraId="68750458" w14:textId="07457334" w:rsidR="0003444A" w:rsidRPr="0007549D" w:rsidRDefault="0003444A" w:rsidP="005547BC">
      <w:pPr>
        <w:pStyle w:val="LDBodytext"/>
        <w:spacing w:before="0" w:after="240"/>
        <w:jc w:val="both"/>
      </w:pPr>
      <w:r w:rsidRPr="0007549D">
        <w:rPr>
          <w:szCs w:val="22"/>
        </w:rPr>
        <w:t xml:space="preserve">The </w:t>
      </w:r>
      <w:bookmarkStart w:id="0" w:name="_Hlk176361708"/>
      <w:r w:rsidR="00485EDD">
        <w:rPr>
          <w:szCs w:val="22"/>
        </w:rPr>
        <w:t>Repatriation Commission</w:t>
      </w:r>
      <w:r w:rsidR="008455B4">
        <w:rPr>
          <w:szCs w:val="22"/>
        </w:rPr>
        <w:t xml:space="preserve"> </w:t>
      </w:r>
      <w:bookmarkEnd w:id="0"/>
      <w:r w:rsidRPr="0007549D">
        <w:t>makes this</w:t>
      </w:r>
      <w:r>
        <w:t xml:space="preserve"> i</w:t>
      </w:r>
      <w:r w:rsidR="00ED569E">
        <w:t xml:space="preserve">nstrument under </w:t>
      </w:r>
      <w:bookmarkStart w:id="1" w:name="_Hlk176361733"/>
      <w:r w:rsidR="00ED569E">
        <w:t xml:space="preserve">section </w:t>
      </w:r>
      <w:r w:rsidR="00485EDD">
        <w:t>52ZZZQ</w:t>
      </w:r>
      <w:r>
        <w:t xml:space="preserve"> </w:t>
      </w:r>
      <w:r w:rsidRPr="0007549D">
        <w:t xml:space="preserve">of the </w:t>
      </w:r>
      <w:r w:rsidR="00CD1B3D" w:rsidRPr="00CD1B3D">
        <w:rPr>
          <w:i/>
          <w:iCs/>
        </w:rPr>
        <w:t xml:space="preserve">Veterans’ Entitlements Act 1986 </w:t>
      </w:r>
      <w:r w:rsidR="00CD1B3D" w:rsidRPr="00CD1B3D">
        <w:t>(the</w:t>
      </w:r>
      <w:r w:rsidR="00CD1B3D" w:rsidRPr="00CD1B3D">
        <w:rPr>
          <w:i/>
          <w:iCs/>
        </w:rPr>
        <w:t xml:space="preserve"> </w:t>
      </w:r>
      <w:r w:rsidR="005E411B" w:rsidRPr="008E1955">
        <w:rPr>
          <w:b/>
          <w:bCs/>
        </w:rPr>
        <w:t>Act</w:t>
      </w:r>
      <w:r w:rsidR="00CD1B3D" w:rsidRPr="00CD1B3D">
        <w:t>)</w:t>
      </w:r>
      <w:r w:rsidR="00CD1B3D" w:rsidRPr="00CD1B3D">
        <w:rPr>
          <w:i/>
        </w:rPr>
        <w:t>.</w:t>
      </w:r>
      <w:bookmarkEnd w:id="1"/>
    </w:p>
    <w:p w14:paraId="6C3482AD" w14:textId="77777777" w:rsidR="0003444A" w:rsidRPr="004D779C" w:rsidRDefault="0003444A" w:rsidP="005547BC">
      <w:pPr>
        <w:pStyle w:val="Title"/>
        <w:keepNext/>
        <w:spacing w:after="120"/>
        <w:jc w:val="both"/>
        <w:rPr>
          <w:rFonts w:ascii="Times New Roman" w:hAnsi="Times New Roman" w:cs="Times New Roman"/>
        </w:rPr>
      </w:pPr>
      <w:r w:rsidRPr="004D779C">
        <w:rPr>
          <w:rFonts w:ascii="Times New Roman" w:hAnsi="Times New Roman" w:cs="Times New Roman"/>
        </w:rPr>
        <w:t>PURPOSE</w:t>
      </w:r>
    </w:p>
    <w:p w14:paraId="7B48716C" w14:textId="660D212E" w:rsidR="00485EDD" w:rsidRPr="00485EDD" w:rsidRDefault="0003444A" w:rsidP="005547BC">
      <w:pPr>
        <w:spacing w:after="240" w:line="240"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instrument </w:t>
      </w:r>
      <w:r w:rsidR="00485EDD">
        <w:rPr>
          <w:rFonts w:ascii="Times New Roman" w:hAnsi="Times New Roman" w:cs="Times New Roman"/>
          <w:sz w:val="24"/>
          <w:szCs w:val="24"/>
        </w:rPr>
        <w:t xml:space="preserve">revokes </w:t>
      </w:r>
      <w:r w:rsidR="005547BC">
        <w:rPr>
          <w:rFonts w:ascii="Times New Roman" w:hAnsi="Times New Roman" w:cs="Times New Roman"/>
          <w:sz w:val="24"/>
          <w:szCs w:val="24"/>
        </w:rPr>
        <w:t>s</w:t>
      </w:r>
      <w:r w:rsidR="00485EDD">
        <w:rPr>
          <w:rFonts w:ascii="Times New Roman" w:hAnsi="Times New Roman" w:cs="Times New Roman"/>
          <w:sz w:val="24"/>
          <w:szCs w:val="24"/>
        </w:rPr>
        <w:t xml:space="preserve">chedule 3 to the </w:t>
      </w:r>
      <w:r w:rsidR="00485EDD" w:rsidRPr="008E1955">
        <w:rPr>
          <w:rFonts w:ascii="Times New Roman" w:hAnsi="Times New Roman" w:cs="Times New Roman"/>
          <w:sz w:val="24"/>
          <w:szCs w:val="24"/>
        </w:rPr>
        <w:t>Veterans’ Affairs (Legislative Instrument Re-making Exercise) Instrument 2014</w:t>
      </w:r>
      <w:r w:rsidR="00485EDD">
        <w:rPr>
          <w:rFonts w:ascii="Times New Roman" w:hAnsi="Times New Roman" w:cs="Times New Roman"/>
          <w:sz w:val="24"/>
          <w:szCs w:val="24"/>
        </w:rPr>
        <w:t xml:space="preserve"> </w:t>
      </w:r>
      <w:r w:rsidR="00135E4B">
        <w:rPr>
          <w:rFonts w:ascii="Times New Roman" w:hAnsi="Times New Roman" w:cs="Times New Roman"/>
          <w:sz w:val="24"/>
          <w:szCs w:val="24"/>
        </w:rPr>
        <w:t xml:space="preserve">(the </w:t>
      </w:r>
      <w:r w:rsidR="00135E4B" w:rsidRPr="008E1955">
        <w:rPr>
          <w:rFonts w:ascii="Times New Roman" w:hAnsi="Times New Roman" w:cs="Times New Roman"/>
          <w:b/>
          <w:bCs/>
          <w:sz w:val="24"/>
          <w:szCs w:val="24"/>
        </w:rPr>
        <w:t>2014 Instrument</w:t>
      </w:r>
      <w:r w:rsidR="00135E4B">
        <w:rPr>
          <w:rFonts w:ascii="Times New Roman" w:hAnsi="Times New Roman" w:cs="Times New Roman"/>
          <w:sz w:val="24"/>
          <w:szCs w:val="24"/>
        </w:rPr>
        <w:t xml:space="preserve">) </w:t>
      </w:r>
      <w:r w:rsidR="0061659E">
        <w:rPr>
          <w:rFonts w:ascii="Times New Roman" w:hAnsi="Times New Roman" w:cs="Times New Roman"/>
          <w:sz w:val="24"/>
          <w:szCs w:val="24"/>
        </w:rPr>
        <w:t xml:space="preserve">and remakes it as a </w:t>
      </w:r>
      <w:r w:rsidR="00856DD5">
        <w:rPr>
          <w:rFonts w:ascii="Times New Roman" w:hAnsi="Times New Roman" w:cs="Times New Roman"/>
          <w:sz w:val="24"/>
          <w:szCs w:val="24"/>
        </w:rPr>
        <w:t>new standalone</w:t>
      </w:r>
      <w:r w:rsidR="0061659E">
        <w:rPr>
          <w:rFonts w:ascii="Times New Roman" w:hAnsi="Times New Roman" w:cs="Times New Roman"/>
          <w:sz w:val="24"/>
          <w:szCs w:val="24"/>
        </w:rPr>
        <w:t xml:space="preserve"> instrument </w:t>
      </w:r>
      <w:r w:rsidR="00856DD5">
        <w:rPr>
          <w:rFonts w:ascii="Times New Roman" w:hAnsi="Times New Roman" w:cs="Times New Roman"/>
          <w:sz w:val="24"/>
          <w:szCs w:val="24"/>
        </w:rPr>
        <w:t xml:space="preserve">ahead of its </w:t>
      </w:r>
      <w:r w:rsidR="00485EDD">
        <w:rPr>
          <w:rFonts w:ascii="Times New Roman" w:hAnsi="Times New Roman" w:cs="Times New Roman"/>
          <w:sz w:val="24"/>
          <w:szCs w:val="24"/>
        </w:rPr>
        <w:t>sunsetting</w:t>
      </w:r>
      <w:r w:rsidR="00856DD5">
        <w:rPr>
          <w:rFonts w:ascii="Times New Roman" w:hAnsi="Times New Roman" w:cs="Times New Roman"/>
          <w:sz w:val="24"/>
          <w:szCs w:val="24"/>
        </w:rPr>
        <w:t xml:space="preserve"> date</w:t>
      </w:r>
      <w:r w:rsidR="00485EDD">
        <w:rPr>
          <w:rFonts w:ascii="Times New Roman" w:hAnsi="Times New Roman" w:cs="Times New Roman"/>
          <w:sz w:val="24"/>
          <w:szCs w:val="24"/>
        </w:rPr>
        <w:t>.</w:t>
      </w:r>
      <w:r w:rsidR="00135E4B">
        <w:rPr>
          <w:rFonts w:ascii="Times New Roman" w:hAnsi="Times New Roman" w:cs="Times New Roman"/>
          <w:sz w:val="24"/>
          <w:szCs w:val="24"/>
        </w:rPr>
        <w:t xml:space="preserve"> </w:t>
      </w:r>
      <w:r w:rsidR="0061659E">
        <w:rPr>
          <w:rFonts w:ascii="Times New Roman" w:hAnsi="Times New Roman" w:cs="Times New Roman"/>
          <w:sz w:val="24"/>
          <w:szCs w:val="24"/>
        </w:rPr>
        <w:t xml:space="preserve">Schedule 3 contains the </w:t>
      </w:r>
      <w:r w:rsidR="0061659E" w:rsidRPr="008E1955">
        <w:rPr>
          <w:rFonts w:ascii="Times New Roman" w:hAnsi="Times New Roman" w:cs="Times New Roman"/>
          <w:sz w:val="24"/>
          <w:szCs w:val="24"/>
        </w:rPr>
        <w:t>Veterans’ Entitlements (Attribution of Assets) Principles 2001</w:t>
      </w:r>
      <w:r w:rsidR="0061659E" w:rsidRPr="0061659E">
        <w:rPr>
          <w:rFonts w:ascii="Times New Roman" w:hAnsi="Times New Roman" w:cs="Times New Roman"/>
          <w:i/>
          <w:iCs/>
          <w:sz w:val="24"/>
          <w:szCs w:val="24"/>
        </w:rPr>
        <w:t>.</w:t>
      </w:r>
      <w:r w:rsidR="0061659E">
        <w:rPr>
          <w:rFonts w:ascii="Times New Roman" w:hAnsi="Times New Roman" w:cs="Times New Roman"/>
          <w:sz w:val="24"/>
          <w:szCs w:val="24"/>
        </w:rPr>
        <w:t xml:space="preserve">  </w:t>
      </w:r>
    </w:p>
    <w:p w14:paraId="5C0F0CF0" w14:textId="609B4C7E" w:rsidR="00C6787F" w:rsidRPr="00365F07" w:rsidRDefault="00135E4B" w:rsidP="005547B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t>
      </w:r>
      <w:r w:rsidR="00C6787F" w:rsidRPr="00485EDD">
        <w:rPr>
          <w:rFonts w:ascii="Times New Roman" w:hAnsi="Times New Roman" w:cs="Times New Roman"/>
          <w:sz w:val="24"/>
          <w:szCs w:val="24"/>
        </w:rPr>
        <w:t>he instrument ha</w:t>
      </w:r>
      <w:r w:rsidR="00C6787F">
        <w:rPr>
          <w:rFonts w:ascii="Times New Roman" w:hAnsi="Times New Roman" w:cs="Times New Roman"/>
          <w:sz w:val="24"/>
          <w:szCs w:val="24"/>
        </w:rPr>
        <w:t>s</w:t>
      </w:r>
      <w:r w:rsidR="00C6787F" w:rsidRPr="00485EDD">
        <w:rPr>
          <w:rFonts w:ascii="Times New Roman" w:hAnsi="Times New Roman" w:cs="Times New Roman"/>
          <w:sz w:val="24"/>
          <w:szCs w:val="24"/>
        </w:rPr>
        <w:t xml:space="preserve"> been re-made</w:t>
      </w:r>
      <w:r>
        <w:rPr>
          <w:rFonts w:ascii="Times New Roman" w:hAnsi="Times New Roman" w:cs="Times New Roman"/>
          <w:sz w:val="24"/>
          <w:szCs w:val="24"/>
        </w:rPr>
        <w:t xml:space="preserve"> with no substantive changes from Schedule 3 to </w:t>
      </w:r>
      <w:r w:rsidRPr="00365F07">
        <w:rPr>
          <w:rFonts w:ascii="Times New Roman" w:hAnsi="Times New Roman" w:cs="Times New Roman"/>
          <w:sz w:val="24"/>
          <w:szCs w:val="24"/>
        </w:rPr>
        <w:t>the 2014 Instrument</w:t>
      </w:r>
      <w:r w:rsidR="00C6787F" w:rsidRPr="00365F07">
        <w:rPr>
          <w:rFonts w:ascii="Times New Roman" w:hAnsi="Times New Roman" w:cs="Times New Roman"/>
          <w:sz w:val="24"/>
          <w:szCs w:val="24"/>
        </w:rPr>
        <w:t>.</w:t>
      </w:r>
    </w:p>
    <w:p w14:paraId="743F0A5E" w14:textId="77777777" w:rsidR="0003444A" w:rsidRPr="00EE545F" w:rsidRDefault="0003444A" w:rsidP="005547BC">
      <w:pPr>
        <w:pStyle w:val="Title"/>
        <w:keepNext/>
        <w:spacing w:after="120"/>
        <w:jc w:val="both"/>
        <w:rPr>
          <w:rFonts w:ascii="Times New Roman" w:hAnsi="Times New Roman" w:cs="Times New Roman"/>
        </w:rPr>
      </w:pPr>
      <w:r w:rsidRPr="00AA2C2A">
        <w:rPr>
          <w:rFonts w:ascii="Times New Roman" w:hAnsi="Times New Roman" w:cs="Times New Roman"/>
        </w:rPr>
        <w:t>OVERVIEW</w:t>
      </w:r>
    </w:p>
    <w:p w14:paraId="725FB47F" w14:textId="3708C326" w:rsidR="00301A7E" w:rsidRPr="00485EDD" w:rsidRDefault="0031390A" w:rsidP="005547BC">
      <w:pPr>
        <w:spacing w:after="240" w:line="240" w:lineRule="auto"/>
        <w:jc w:val="both"/>
        <w:rPr>
          <w:rFonts w:ascii="Times New Roman" w:hAnsi="Times New Roman" w:cs="Times New Roman"/>
          <w:sz w:val="24"/>
          <w:szCs w:val="24"/>
        </w:rPr>
      </w:pPr>
      <w:r>
        <w:rPr>
          <w:rFonts w:ascii="Times New Roman" w:hAnsi="Times New Roman"/>
          <w:bCs/>
          <w:sz w:val="24"/>
          <w:szCs w:val="24"/>
        </w:rPr>
        <w:t>Section</w:t>
      </w:r>
      <w:r w:rsidR="00301A7E" w:rsidRPr="005547BC">
        <w:rPr>
          <w:rFonts w:ascii="Times New Roman" w:hAnsi="Times New Roman" w:cs="Times New Roman"/>
          <w:sz w:val="24"/>
          <w:szCs w:val="24"/>
        </w:rPr>
        <w:t xml:space="preserve"> 52ZZZQ</w:t>
      </w:r>
      <w:r>
        <w:rPr>
          <w:rFonts w:ascii="Times New Roman" w:hAnsi="Times New Roman" w:cs="Times New Roman"/>
          <w:sz w:val="24"/>
          <w:szCs w:val="24"/>
        </w:rPr>
        <w:t xml:space="preserve"> </w:t>
      </w:r>
      <w:r w:rsidR="005D04E9" w:rsidRPr="005547BC">
        <w:rPr>
          <w:rFonts w:ascii="Times New Roman" w:hAnsi="Times New Roman" w:cs="Times New Roman"/>
          <w:sz w:val="24"/>
          <w:szCs w:val="24"/>
        </w:rPr>
        <w:t xml:space="preserve">of </w:t>
      </w:r>
      <w:r w:rsidR="00F56B44" w:rsidRPr="005547BC">
        <w:rPr>
          <w:rFonts w:ascii="Times New Roman" w:hAnsi="Times New Roman" w:cs="Times New Roman"/>
          <w:sz w:val="24"/>
          <w:szCs w:val="24"/>
        </w:rPr>
        <w:t>the Act</w:t>
      </w:r>
      <w:r w:rsidR="005D04E9" w:rsidRPr="005547BC">
        <w:rPr>
          <w:rFonts w:ascii="Times New Roman" w:hAnsi="Times New Roman" w:cs="Times New Roman"/>
          <w:sz w:val="24"/>
          <w:szCs w:val="24"/>
        </w:rPr>
        <w:t xml:space="preserve"> </w:t>
      </w:r>
      <w:r w:rsidR="00301A7E" w:rsidRPr="005547BC">
        <w:rPr>
          <w:rFonts w:ascii="Times New Roman" w:hAnsi="Times New Roman" w:cs="Times New Roman"/>
          <w:sz w:val="24"/>
          <w:szCs w:val="24"/>
        </w:rPr>
        <w:t>provides that the Repatriation</w:t>
      </w:r>
      <w:r w:rsidR="00301A7E" w:rsidRPr="00485EDD">
        <w:rPr>
          <w:rFonts w:ascii="Times New Roman" w:hAnsi="Times New Roman" w:cs="Times New Roman"/>
          <w:sz w:val="24"/>
          <w:szCs w:val="24"/>
        </w:rPr>
        <w:t xml:space="preserve"> Commission may formulate principles to be complied with by the Commission when making decisions under a number of sections of the Act, including sections 52ZZR, 52ZZT and 52ZZU.</w:t>
      </w:r>
    </w:p>
    <w:p w14:paraId="3BC1647D" w14:textId="71F6A17B" w:rsidR="00822A28" w:rsidRDefault="00301A7E" w:rsidP="00822A28">
      <w:pPr>
        <w:spacing w:after="240"/>
        <w:jc w:val="both"/>
        <w:rPr>
          <w:szCs w:val="24"/>
        </w:rPr>
      </w:pPr>
      <w:r w:rsidRPr="00485EDD">
        <w:rPr>
          <w:rFonts w:ascii="Times New Roman" w:hAnsi="Times New Roman" w:cs="Times New Roman"/>
          <w:sz w:val="24"/>
          <w:szCs w:val="24"/>
        </w:rPr>
        <w:t>Th</w:t>
      </w:r>
      <w:r w:rsidR="00822A28">
        <w:rPr>
          <w:rFonts w:ascii="Times New Roman" w:hAnsi="Times New Roman" w:cs="Times New Roman"/>
          <w:sz w:val="24"/>
          <w:szCs w:val="24"/>
        </w:rPr>
        <w:t>is</w:t>
      </w:r>
      <w:r w:rsidR="0031390A">
        <w:rPr>
          <w:rFonts w:ascii="Times New Roman" w:hAnsi="Times New Roman" w:cs="Times New Roman"/>
          <w:sz w:val="24"/>
          <w:szCs w:val="24"/>
        </w:rPr>
        <w:t xml:space="preserve"> </w:t>
      </w:r>
      <w:r w:rsidRPr="00485EDD">
        <w:rPr>
          <w:rFonts w:ascii="Times New Roman" w:hAnsi="Times New Roman" w:cs="Times New Roman"/>
          <w:sz w:val="24"/>
          <w:szCs w:val="24"/>
        </w:rPr>
        <w:t>instrument set</w:t>
      </w:r>
      <w:r w:rsidR="00822A28">
        <w:rPr>
          <w:rFonts w:ascii="Times New Roman" w:hAnsi="Times New Roman" w:cs="Times New Roman"/>
          <w:sz w:val="24"/>
          <w:szCs w:val="24"/>
        </w:rPr>
        <w:t>s</w:t>
      </w:r>
      <w:r w:rsidRPr="00485EDD">
        <w:rPr>
          <w:rFonts w:ascii="Times New Roman" w:hAnsi="Times New Roman" w:cs="Times New Roman"/>
          <w:sz w:val="24"/>
          <w:szCs w:val="24"/>
        </w:rPr>
        <w:t xml:space="preserve"> out decision-making principles that the Commission must comply with in making determinations under sections 52ZZR, 52ZZT and 52ZZU of the Act. </w:t>
      </w:r>
      <w:r w:rsidR="00822A28">
        <w:rPr>
          <w:rFonts w:ascii="Times New Roman" w:hAnsi="Times New Roman" w:cs="Times New Roman"/>
          <w:sz w:val="24"/>
          <w:szCs w:val="24"/>
        </w:rPr>
        <w:t>Such</w:t>
      </w:r>
      <w:r w:rsidR="00822A28" w:rsidRPr="00485EDD">
        <w:rPr>
          <w:rFonts w:ascii="Times New Roman" w:hAnsi="Times New Roman" w:cs="Times New Roman"/>
          <w:sz w:val="24"/>
          <w:szCs w:val="24"/>
        </w:rPr>
        <w:t xml:space="preserve"> </w:t>
      </w:r>
      <w:r w:rsidRPr="00485EDD">
        <w:rPr>
          <w:rFonts w:ascii="Times New Roman" w:hAnsi="Times New Roman" w:cs="Times New Roman"/>
          <w:sz w:val="24"/>
          <w:szCs w:val="24"/>
        </w:rPr>
        <w:t xml:space="preserve">determinations relate to the way in which the assets and liabilities of a company or trust </w:t>
      </w:r>
      <w:r w:rsidR="00822A28">
        <w:rPr>
          <w:rFonts w:ascii="Times New Roman" w:hAnsi="Times New Roman" w:cs="Times New Roman"/>
          <w:sz w:val="24"/>
          <w:szCs w:val="24"/>
        </w:rPr>
        <w:t xml:space="preserve"> are attributed or not attributed to an individual under the means test for income support payments. </w:t>
      </w:r>
      <w:r w:rsidR="00822A28" w:rsidRPr="008E1955">
        <w:rPr>
          <w:rFonts w:ascii="Times New Roman" w:hAnsi="Times New Roman" w:cs="Times New Roman"/>
          <w:sz w:val="24"/>
          <w:szCs w:val="24"/>
        </w:rPr>
        <w:t>An equivalent instrument exists under the</w:t>
      </w:r>
      <w:r w:rsidR="00822A28" w:rsidRPr="008E1955">
        <w:rPr>
          <w:rFonts w:ascii="Times New Roman" w:hAnsi="Times New Roman" w:cs="Times New Roman"/>
          <w:i/>
          <w:iCs/>
          <w:sz w:val="24"/>
          <w:szCs w:val="24"/>
        </w:rPr>
        <w:t xml:space="preserve"> Social Security Act 1991</w:t>
      </w:r>
      <w:r w:rsidR="00822A28" w:rsidRPr="008E1955">
        <w:rPr>
          <w:rFonts w:ascii="Times New Roman" w:hAnsi="Times New Roman" w:cs="Times New Roman"/>
          <w:sz w:val="24"/>
          <w:szCs w:val="24"/>
        </w:rPr>
        <w:t xml:space="preserve"> (Social Security Act).</w:t>
      </w:r>
    </w:p>
    <w:p w14:paraId="3D11B5C1" w14:textId="77777777" w:rsidR="00822A28" w:rsidRPr="008E1955" w:rsidRDefault="00822A28" w:rsidP="00822A28">
      <w:pPr>
        <w:spacing w:after="240"/>
        <w:jc w:val="both"/>
        <w:rPr>
          <w:rFonts w:ascii="Times New Roman" w:hAnsi="Times New Roman" w:cs="Times New Roman"/>
          <w:sz w:val="24"/>
          <w:szCs w:val="24"/>
        </w:rPr>
      </w:pPr>
      <w:r w:rsidRPr="008E1955">
        <w:rPr>
          <w:rFonts w:ascii="Times New Roman" w:hAnsi="Times New Roman" w:cs="Times New Roman"/>
          <w:sz w:val="24"/>
          <w:szCs w:val="24"/>
        </w:rPr>
        <w:t>Part IIIB of the Act specifies the means test treatment of private companies and private trusts. The provisions in Part IIIB aim to ensure that people who hold their assets in private companies or private trusts receive comparable treatment under the means test to those who hold their assets directly. The assets and income of the structure will be attributed to the person or persons who control the company or trust, or to the person or persons who were the source of the capital or corpus of the company or trust.</w:t>
      </w:r>
    </w:p>
    <w:p w14:paraId="53D63604" w14:textId="4CC0089C" w:rsidR="00BD0B4C" w:rsidRPr="009C63BA" w:rsidRDefault="00822A28" w:rsidP="00BD0B4C">
      <w:pPr>
        <w:spacing w:after="240" w:line="240" w:lineRule="auto"/>
        <w:jc w:val="both"/>
        <w:rPr>
          <w:rFonts w:ascii="Times New Roman" w:hAnsi="Times New Roman" w:cs="Times New Roman"/>
          <w:sz w:val="24"/>
          <w:szCs w:val="24"/>
        </w:rPr>
      </w:pPr>
      <w:r w:rsidRPr="008E1955">
        <w:rPr>
          <w:rFonts w:ascii="Times New Roman" w:hAnsi="Times New Roman" w:cs="Times New Roman"/>
          <w:sz w:val="24"/>
          <w:szCs w:val="24"/>
        </w:rPr>
        <w:t xml:space="preserve">Section </w:t>
      </w:r>
      <w:r w:rsidRPr="00485EDD">
        <w:rPr>
          <w:rFonts w:ascii="Times New Roman" w:hAnsi="Times New Roman" w:cs="Times New Roman"/>
          <w:sz w:val="24"/>
          <w:szCs w:val="24"/>
        </w:rPr>
        <w:t>52ZZR, 52ZZT and 52ZZU</w:t>
      </w:r>
      <w:r w:rsidRPr="008E1955">
        <w:rPr>
          <w:rFonts w:ascii="Times New Roman" w:hAnsi="Times New Roman" w:cs="Times New Roman"/>
          <w:sz w:val="24"/>
          <w:szCs w:val="24"/>
        </w:rPr>
        <w:t xml:space="preserve"> of the Act </w:t>
      </w:r>
      <w:r w:rsidR="00BD0B4C" w:rsidRPr="009C63BA">
        <w:rPr>
          <w:rFonts w:ascii="Times New Roman" w:hAnsi="Times New Roman" w:cs="Times New Roman"/>
          <w:sz w:val="24"/>
          <w:szCs w:val="24"/>
        </w:rPr>
        <w:t>set out various rules relating to the way in which the assets and liabilities of a company or trust will be maintained against a</w:t>
      </w:r>
      <w:r w:rsidR="005E411B">
        <w:rPr>
          <w:rFonts w:ascii="Times New Roman" w:hAnsi="Times New Roman" w:cs="Times New Roman"/>
          <w:sz w:val="24"/>
          <w:szCs w:val="24"/>
        </w:rPr>
        <w:t>n</w:t>
      </w:r>
      <w:r w:rsidR="00BD0B4C" w:rsidRPr="009C63BA">
        <w:rPr>
          <w:rFonts w:ascii="Times New Roman" w:hAnsi="Times New Roman" w:cs="Times New Roman"/>
          <w:sz w:val="24"/>
          <w:szCs w:val="24"/>
        </w:rPr>
        <w:t xml:space="preserve"> </w:t>
      </w:r>
      <w:r w:rsidR="005E411B">
        <w:rPr>
          <w:rFonts w:ascii="Times New Roman" w:hAnsi="Times New Roman" w:cs="Times New Roman"/>
          <w:sz w:val="24"/>
          <w:szCs w:val="24"/>
        </w:rPr>
        <w:t>individual</w:t>
      </w:r>
      <w:r w:rsidR="00BD0B4C" w:rsidRPr="009C63BA">
        <w:rPr>
          <w:rFonts w:ascii="Times New Roman" w:hAnsi="Times New Roman" w:cs="Times New Roman"/>
          <w:sz w:val="24"/>
          <w:szCs w:val="24"/>
        </w:rPr>
        <w:t xml:space="preserve">. These decision-making principles will assist the </w:t>
      </w:r>
      <w:r w:rsidR="00BD0B4C">
        <w:rPr>
          <w:rFonts w:ascii="Times New Roman" w:hAnsi="Times New Roman" w:cs="Times New Roman"/>
          <w:sz w:val="24"/>
          <w:szCs w:val="24"/>
        </w:rPr>
        <w:t>Commission</w:t>
      </w:r>
      <w:r w:rsidR="00BD0B4C" w:rsidRPr="009C63BA">
        <w:rPr>
          <w:rFonts w:ascii="Times New Roman" w:hAnsi="Times New Roman" w:cs="Times New Roman"/>
          <w:sz w:val="24"/>
          <w:szCs w:val="24"/>
        </w:rPr>
        <w:t xml:space="preserve"> in modifying the application of those general rules, where this is necessary.</w:t>
      </w:r>
    </w:p>
    <w:p w14:paraId="39824297" w14:textId="2C1EB11D" w:rsidR="0089100B" w:rsidRPr="00312B2F" w:rsidRDefault="0089100B" w:rsidP="005547BC">
      <w:pPr>
        <w:spacing w:after="120" w:line="240" w:lineRule="auto"/>
        <w:jc w:val="both"/>
        <w:rPr>
          <w:rFonts w:ascii="Times New Roman" w:hAnsi="Times New Roman" w:cs="Times New Roman"/>
          <w:sz w:val="24"/>
          <w:szCs w:val="24"/>
        </w:rPr>
      </w:pPr>
      <w:r w:rsidRPr="005224D2">
        <w:rPr>
          <w:rFonts w:ascii="Times New Roman" w:hAnsi="Times New Roman" w:cs="Times New Roman"/>
          <w:sz w:val="24"/>
          <w:szCs w:val="24"/>
        </w:rPr>
        <w:t xml:space="preserve">The following minor </w:t>
      </w:r>
      <w:r w:rsidR="0031390A">
        <w:rPr>
          <w:rFonts w:ascii="Times New Roman" w:hAnsi="Times New Roman" w:cs="Times New Roman"/>
          <w:sz w:val="24"/>
          <w:szCs w:val="24"/>
        </w:rPr>
        <w:t xml:space="preserve">technical </w:t>
      </w:r>
      <w:r>
        <w:rPr>
          <w:rFonts w:ascii="Times New Roman" w:hAnsi="Times New Roman" w:cs="Times New Roman"/>
          <w:sz w:val="24"/>
          <w:szCs w:val="24"/>
        </w:rPr>
        <w:t>changes</w:t>
      </w:r>
      <w:r w:rsidRPr="005224D2">
        <w:rPr>
          <w:rFonts w:ascii="Times New Roman" w:hAnsi="Times New Roman" w:cs="Times New Roman"/>
          <w:sz w:val="24"/>
          <w:szCs w:val="24"/>
        </w:rPr>
        <w:t xml:space="preserve"> have been made to </w:t>
      </w:r>
      <w:r w:rsidR="007F2690">
        <w:rPr>
          <w:rFonts w:ascii="Times New Roman" w:hAnsi="Times New Roman" w:cs="Times New Roman"/>
          <w:sz w:val="24"/>
          <w:szCs w:val="24"/>
        </w:rPr>
        <w:t xml:space="preserve">the </w:t>
      </w:r>
      <w:r>
        <w:rPr>
          <w:rFonts w:ascii="Times New Roman" w:hAnsi="Times New Roman" w:cs="Times New Roman"/>
          <w:sz w:val="24"/>
          <w:szCs w:val="24"/>
        </w:rPr>
        <w:t xml:space="preserve">drafting of schedule 3 to the </w:t>
      </w:r>
      <w:r w:rsidRPr="00312B2F">
        <w:rPr>
          <w:rFonts w:ascii="Times New Roman" w:hAnsi="Times New Roman" w:cs="Times New Roman"/>
          <w:sz w:val="24"/>
          <w:szCs w:val="24"/>
        </w:rPr>
        <w:t>2014 Instrument:</w:t>
      </w:r>
    </w:p>
    <w:p w14:paraId="554178BD" w14:textId="0461D16D" w:rsidR="0089100B" w:rsidRPr="000E5DD7" w:rsidRDefault="00992970" w:rsidP="005547BC">
      <w:pPr>
        <w:pStyle w:val="ListParagraph"/>
        <w:numPr>
          <w:ilvl w:val="0"/>
          <w:numId w:val="13"/>
        </w:numPr>
        <w:spacing w:after="120" w:line="240" w:lineRule="auto"/>
        <w:ind w:left="360"/>
        <w:contextualSpacing w:val="0"/>
        <w:jc w:val="both"/>
        <w:rPr>
          <w:rFonts w:cs="Times New Roman"/>
          <w:sz w:val="24"/>
          <w:szCs w:val="24"/>
        </w:rPr>
      </w:pPr>
      <w:r>
        <w:rPr>
          <w:rFonts w:cs="Times New Roman"/>
          <w:sz w:val="24"/>
          <w:szCs w:val="24"/>
        </w:rPr>
        <w:t xml:space="preserve">an </w:t>
      </w:r>
      <w:r w:rsidR="0089100B">
        <w:rPr>
          <w:rFonts w:cs="Times New Roman"/>
          <w:sz w:val="24"/>
          <w:szCs w:val="24"/>
        </w:rPr>
        <w:t>a</w:t>
      </w:r>
      <w:r w:rsidR="0089100B" w:rsidRPr="000E5DD7">
        <w:rPr>
          <w:rFonts w:cs="Times New Roman"/>
          <w:sz w:val="24"/>
          <w:szCs w:val="24"/>
        </w:rPr>
        <w:t>uthority provision added</w:t>
      </w:r>
      <w:r w:rsidR="0031390A">
        <w:rPr>
          <w:rFonts w:cs="Times New Roman"/>
          <w:sz w:val="24"/>
          <w:szCs w:val="24"/>
        </w:rPr>
        <w:t>—</w:t>
      </w:r>
      <w:r w:rsidR="0089100B" w:rsidRPr="000E5DD7">
        <w:rPr>
          <w:rFonts w:cs="Times New Roman"/>
          <w:sz w:val="24"/>
          <w:szCs w:val="24"/>
        </w:rPr>
        <w:t>new section 3</w:t>
      </w:r>
      <w:r w:rsidR="0089100B">
        <w:rPr>
          <w:rFonts w:cs="Times New Roman"/>
          <w:sz w:val="24"/>
          <w:szCs w:val="24"/>
        </w:rPr>
        <w:t>;</w:t>
      </w:r>
    </w:p>
    <w:p w14:paraId="4BC1DB5A" w14:textId="2E996D2E" w:rsidR="0089100B" w:rsidRPr="00BE2D0E" w:rsidRDefault="00992970" w:rsidP="005547BC">
      <w:pPr>
        <w:pStyle w:val="ListParagraph"/>
        <w:numPr>
          <w:ilvl w:val="0"/>
          <w:numId w:val="13"/>
        </w:numPr>
        <w:spacing w:after="120" w:line="240" w:lineRule="auto"/>
        <w:ind w:left="360"/>
        <w:contextualSpacing w:val="0"/>
        <w:jc w:val="both"/>
        <w:rPr>
          <w:rFonts w:cs="Times New Roman"/>
          <w:sz w:val="24"/>
          <w:szCs w:val="24"/>
        </w:rPr>
      </w:pPr>
      <w:r>
        <w:rPr>
          <w:rFonts w:cs="Times New Roman"/>
          <w:sz w:val="24"/>
          <w:szCs w:val="24"/>
        </w:rPr>
        <w:t xml:space="preserve">the </w:t>
      </w:r>
      <w:r w:rsidR="0089100B">
        <w:rPr>
          <w:rFonts w:cs="Times New Roman"/>
          <w:sz w:val="24"/>
          <w:szCs w:val="24"/>
        </w:rPr>
        <w:t>p</w:t>
      </w:r>
      <w:r w:rsidR="0089100B" w:rsidRPr="000E5DD7">
        <w:rPr>
          <w:rFonts w:cs="Times New Roman"/>
          <w:sz w:val="24"/>
          <w:szCs w:val="24"/>
        </w:rPr>
        <w:t xml:space="preserve">urpose provision in section 4 of </w:t>
      </w:r>
      <w:r w:rsidR="0089100B">
        <w:rPr>
          <w:rFonts w:cs="Times New Roman"/>
          <w:sz w:val="24"/>
          <w:szCs w:val="24"/>
        </w:rPr>
        <w:t xml:space="preserve">schedule 3 to the 2014 Instrument </w:t>
      </w:r>
      <w:r>
        <w:rPr>
          <w:rFonts w:cs="Times New Roman"/>
          <w:sz w:val="24"/>
          <w:szCs w:val="24"/>
        </w:rPr>
        <w:t xml:space="preserve">is </w:t>
      </w:r>
      <w:r w:rsidR="0089100B">
        <w:rPr>
          <w:rFonts w:cs="Times New Roman"/>
          <w:sz w:val="24"/>
          <w:szCs w:val="24"/>
        </w:rPr>
        <w:t>removed</w:t>
      </w:r>
      <w:r w:rsidR="0031390A">
        <w:rPr>
          <w:rFonts w:cs="Times New Roman"/>
          <w:sz w:val="24"/>
          <w:szCs w:val="24"/>
        </w:rPr>
        <w:t>—the purpose provision is</w:t>
      </w:r>
      <w:r w:rsidR="0089100B" w:rsidRPr="000E5DD7">
        <w:rPr>
          <w:rFonts w:cs="Times New Roman"/>
          <w:sz w:val="24"/>
          <w:szCs w:val="24"/>
        </w:rPr>
        <w:t xml:space="preserve"> redundant, and </w:t>
      </w:r>
      <w:r w:rsidR="0031390A">
        <w:rPr>
          <w:rFonts w:cs="Times New Roman"/>
          <w:sz w:val="24"/>
          <w:szCs w:val="24"/>
        </w:rPr>
        <w:t xml:space="preserve">its </w:t>
      </w:r>
      <w:r w:rsidR="0089100B" w:rsidRPr="000E5DD7">
        <w:rPr>
          <w:rFonts w:cs="Times New Roman"/>
          <w:sz w:val="24"/>
          <w:szCs w:val="24"/>
        </w:rPr>
        <w:t xml:space="preserve">removal preserves numbering consistency with the </w:t>
      </w:r>
      <w:r w:rsidR="0089100B" w:rsidRPr="00BE2D0E">
        <w:rPr>
          <w:rFonts w:cs="Times New Roman"/>
          <w:sz w:val="24"/>
          <w:szCs w:val="24"/>
        </w:rPr>
        <w:t xml:space="preserve">equivalent Social Security Act </w:t>
      </w:r>
      <w:r w:rsidR="00BE2D0E" w:rsidRPr="00BE2D0E">
        <w:rPr>
          <w:rFonts w:cs="Times New Roman"/>
          <w:sz w:val="24"/>
          <w:szCs w:val="24"/>
        </w:rPr>
        <w:t>instrument</w:t>
      </w:r>
      <w:r w:rsidR="0089100B" w:rsidRPr="00BE2D0E">
        <w:rPr>
          <w:rStyle w:val="Hyperlink"/>
          <w:rFonts w:cs="Times New Roman"/>
          <w:color w:val="auto"/>
          <w:sz w:val="24"/>
          <w:szCs w:val="24"/>
          <w:u w:val="none"/>
        </w:rPr>
        <w:t>;</w:t>
      </w:r>
    </w:p>
    <w:p w14:paraId="6708ECBA" w14:textId="16B45FB8" w:rsidR="0089100B" w:rsidRPr="000E5DD7" w:rsidRDefault="00992970" w:rsidP="005547BC">
      <w:pPr>
        <w:pStyle w:val="ListParagraph"/>
        <w:numPr>
          <w:ilvl w:val="0"/>
          <w:numId w:val="13"/>
        </w:numPr>
        <w:spacing w:after="240" w:line="240" w:lineRule="auto"/>
        <w:ind w:left="360"/>
        <w:contextualSpacing w:val="0"/>
        <w:jc w:val="both"/>
        <w:rPr>
          <w:rFonts w:cs="Times New Roman"/>
          <w:sz w:val="24"/>
          <w:szCs w:val="24"/>
        </w:rPr>
      </w:pPr>
      <w:r>
        <w:rPr>
          <w:rFonts w:cs="Times New Roman"/>
          <w:sz w:val="24"/>
          <w:szCs w:val="24"/>
        </w:rPr>
        <w:lastRenderedPageBreak/>
        <w:t xml:space="preserve">a </w:t>
      </w:r>
      <w:r w:rsidR="0089100B">
        <w:rPr>
          <w:rFonts w:cs="Times New Roman"/>
          <w:sz w:val="24"/>
          <w:szCs w:val="24"/>
        </w:rPr>
        <w:t>r</w:t>
      </w:r>
      <w:r w:rsidR="0089100B" w:rsidRPr="000E5DD7">
        <w:rPr>
          <w:rFonts w:cs="Times New Roman"/>
          <w:sz w:val="24"/>
          <w:szCs w:val="24"/>
        </w:rPr>
        <w:t>epeal provision added as new section 3A</w:t>
      </w:r>
      <w:r w:rsidR="0031390A">
        <w:rPr>
          <w:rFonts w:cs="Times New Roman"/>
          <w:sz w:val="24"/>
          <w:szCs w:val="24"/>
        </w:rPr>
        <w:t>—</w:t>
      </w:r>
      <w:r w:rsidR="0089100B" w:rsidRPr="000E5DD7">
        <w:rPr>
          <w:rFonts w:cs="Times New Roman"/>
          <w:sz w:val="24"/>
          <w:szCs w:val="24"/>
        </w:rPr>
        <w:t>noting this section will be automatically repealed under</w:t>
      </w:r>
      <w:r w:rsidR="0031390A">
        <w:rPr>
          <w:rFonts w:cs="Times New Roman"/>
          <w:sz w:val="24"/>
          <w:szCs w:val="24"/>
        </w:rPr>
        <w:t xml:space="preserve"> section 48C of</w:t>
      </w:r>
      <w:r w:rsidR="0089100B" w:rsidRPr="000E5DD7">
        <w:rPr>
          <w:rFonts w:cs="Times New Roman"/>
          <w:sz w:val="24"/>
          <w:szCs w:val="24"/>
        </w:rPr>
        <w:t xml:space="preserve"> the </w:t>
      </w:r>
      <w:r w:rsidR="0089100B" w:rsidRPr="000E5DD7">
        <w:rPr>
          <w:rFonts w:cs="Times New Roman"/>
          <w:i/>
          <w:iCs/>
          <w:sz w:val="24"/>
          <w:szCs w:val="24"/>
        </w:rPr>
        <w:t>Legislation Act 2003</w:t>
      </w:r>
      <w:r w:rsidR="0089100B" w:rsidRPr="000E5DD7">
        <w:rPr>
          <w:rFonts w:cs="Times New Roman"/>
          <w:sz w:val="24"/>
          <w:szCs w:val="24"/>
        </w:rPr>
        <w:t xml:space="preserve">. Again, this is intended to preserve consistency with the numbering in the </w:t>
      </w:r>
      <w:r w:rsidR="0089100B">
        <w:rPr>
          <w:rFonts w:cs="Times New Roman"/>
          <w:sz w:val="24"/>
          <w:szCs w:val="24"/>
        </w:rPr>
        <w:t xml:space="preserve">Social Security Act </w:t>
      </w:r>
      <w:r w:rsidR="0089100B" w:rsidRPr="000E5DD7">
        <w:rPr>
          <w:rFonts w:cs="Times New Roman"/>
          <w:sz w:val="24"/>
          <w:szCs w:val="24"/>
        </w:rPr>
        <w:t>instrument.</w:t>
      </w:r>
    </w:p>
    <w:p w14:paraId="3C4A66B8" w14:textId="77777777" w:rsidR="0003444A" w:rsidRDefault="0003444A" w:rsidP="005547BC">
      <w:pPr>
        <w:pStyle w:val="Title"/>
        <w:keepNext/>
        <w:spacing w:after="120"/>
        <w:jc w:val="both"/>
        <w:rPr>
          <w:rFonts w:ascii="Times New Roman" w:hAnsi="Times New Roman" w:cs="Times New Roman"/>
        </w:rPr>
      </w:pPr>
      <w:r w:rsidRPr="00317DA3">
        <w:rPr>
          <w:rFonts w:ascii="Times New Roman" w:hAnsi="Times New Roman" w:cs="Times New Roman"/>
        </w:rPr>
        <w:t>EXPLANATION OF PROVISIONS</w:t>
      </w:r>
    </w:p>
    <w:p w14:paraId="18AA7E4C" w14:textId="7EB51A28" w:rsidR="005D04E9" w:rsidRPr="00F56B44" w:rsidRDefault="005D04E9" w:rsidP="005547BC">
      <w:pPr>
        <w:spacing w:after="240" w:line="240" w:lineRule="auto"/>
        <w:jc w:val="both"/>
        <w:rPr>
          <w:rFonts w:ascii="Times New Roman" w:hAnsi="Times New Roman" w:cs="Times New Roman"/>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1</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1, 2, 3, 3A and 4 and </w:t>
      </w:r>
      <w:r w:rsidRPr="000A14F2">
        <w:rPr>
          <w:rFonts w:ascii="Times New Roman" w:hAnsi="Times New Roman" w:cs="Times New Roman"/>
          <w:sz w:val="24"/>
          <w:szCs w:val="24"/>
        </w:rPr>
        <w:t xml:space="preserve">deals with </w:t>
      </w:r>
      <w:r>
        <w:rPr>
          <w:rFonts w:ascii="Times New Roman" w:hAnsi="Times New Roman" w:cs="Times New Roman"/>
          <w:sz w:val="24"/>
          <w:szCs w:val="24"/>
        </w:rPr>
        <w:t>preliminary matters</w:t>
      </w:r>
      <w:r w:rsidR="005547BC">
        <w:rPr>
          <w:rFonts w:ascii="Times New Roman" w:hAnsi="Times New Roman" w:cs="Times New Roman"/>
          <w:sz w:val="24"/>
          <w:szCs w:val="24"/>
        </w:rPr>
        <w:t>.</w:t>
      </w:r>
    </w:p>
    <w:p w14:paraId="0D537E82" w14:textId="4887A426" w:rsidR="0003444A" w:rsidRPr="005E411B" w:rsidRDefault="0003444A" w:rsidP="005547BC">
      <w:pPr>
        <w:pStyle w:val="Title"/>
        <w:spacing w:after="240"/>
        <w:jc w:val="both"/>
        <w:rPr>
          <w:rFonts w:ascii="Times New Roman" w:hAnsi="Times New Roman" w:cs="Times New Roman"/>
        </w:rPr>
      </w:pPr>
      <w:r w:rsidRPr="004D779C">
        <w:rPr>
          <w:rFonts w:ascii="Times New Roman" w:hAnsi="Times New Roman" w:cs="Times New Roman"/>
        </w:rPr>
        <w:t xml:space="preserve">Section 1 </w:t>
      </w:r>
      <w:r w:rsidR="00EE545F" w:rsidRPr="005547BC">
        <w:rPr>
          <w:rFonts w:ascii="Times New Roman" w:hAnsi="Times New Roman" w:cs="Times New Roman"/>
          <w:b w:val="0"/>
          <w:bCs w:val="0"/>
        </w:rPr>
        <w:t xml:space="preserve">provides that </w:t>
      </w:r>
      <w:r w:rsidRPr="005547BC">
        <w:rPr>
          <w:rFonts w:ascii="Times New Roman" w:hAnsi="Times New Roman" w:cs="Times New Roman"/>
          <w:b w:val="0"/>
          <w:bCs w:val="0"/>
        </w:rPr>
        <w:t xml:space="preserve">the name of the </w:t>
      </w:r>
      <w:r w:rsidR="00EE545F" w:rsidRPr="005547BC">
        <w:rPr>
          <w:rFonts w:ascii="Times New Roman" w:hAnsi="Times New Roman" w:cs="Times New Roman"/>
          <w:b w:val="0"/>
          <w:bCs w:val="0"/>
        </w:rPr>
        <w:t>i</w:t>
      </w:r>
      <w:r w:rsidRPr="005547BC">
        <w:rPr>
          <w:rFonts w:ascii="Times New Roman" w:hAnsi="Times New Roman" w:cs="Times New Roman"/>
          <w:b w:val="0"/>
          <w:bCs w:val="0"/>
        </w:rPr>
        <w:t>nstrument</w:t>
      </w:r>
      <w:r w:rsidR="00EE545F" w:rsidRPr="005547BC">
        <w:rPr>
          <w:rFonts w:ascii="Times New Roman" w:hAnsi="Times New Roman" w:cs="Times New Roman"/>
          <w:b w:val="0"/>
          <w:bCs w:val="0"/>
        </w:rPr>
        <w:t xml:space="preserve"> is the </w:t>
      </w:r>
      <w:r w:rsidR="00EE545F" w:rsidRPr="005E411B">
        <w:rPr>
          <w:rFonts w:ascii="Times New Roman" w:hAnsi="Times New Roman" w:cs="Times New Roman"/>
          <w:b w:val="0"/>
          <w:bCs w:val="0"/>
        </w:rPr>
        <w:t>Veterans' Entitlements (Attribution of Assets) Principles 202</w:t>
      </w:r>
      <w:r w:rsidR="00F029C3" w:rsidRPr="005E411B">
        <w:rPr>
          <w:rFonts w:ascii="Times New Roman" w:hAnsi="Times New Roman" w:cs="Times New Roman"/>
          <w:b w:val="0"/>
          <w:bCs w:val="0"/>
        </w:rPr>
        <w:t>5</w:t>
      </w:r>
      <w:r w:rsidR="00EE545F" w:rsidRPr="005E411B">
        <w:rPr>
          <w:rFonts w:ascii="Times New Roman" w:hAnsi="Times New Roman" w:cs="Times New Roman"/>
          <w:b w:val="0"/>
          <w:bCs w:val="0"/>
        </w:rPr>
        <w:t>.</w:t>
      </w:r>
    </w:p>
    <w:p w14:paraId="5728F6A6" w14:textId="7807C249" w:rsidR="0003444A" w:rsidRPr="004D779C" w:rsidRDefault="0003444A" w:rsidP="005547BC">
      <w:pPr>
        <w:spacing w:after="240" w:line="240" w:lineRule="auto"/>
        <w:jc w:val="both"/>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w:t>
      </w:r>
      <w:r w:rsidR="00EE545F">
        <w:rPr>
          <w:rFonts w:ascii="Times New Roman" w:hAnsi="Times New Roman" w:cs="Times New Roman"/>
          <w:sz w:val="24"/>
          <w:szCs w:val="24"/>
        </w:rPr>
        <w:t>i</w:t>
      </w:r>
      <w:r w:rsidRPr="004D779C">
        <w:rPr>
          <w:rFonts w:ascii="Times New Roman" w:hAnsi="Times New Roman" w:cs="Times New Roman"/>
          <w:sz w:val="24"/>
          <w:szCs w:val="24"/>
        </w:rPr>
        <w:t xml:space="preserve">nstrument commences </w:t>
      </w:r>
      <w:r w:rsidR="00301A7E">
        <w:rPr>
          <w:rFonts w:ascii="Times New Roman" w:hAnsi="Times New Roman" w:cs="Times New Roman"/>
          <w:sz w:val="24"/>
          <w:szCs w:val="24"/>
        </w:rPr>
        <w:t>on the day after the day it is registered.</w:t>
      </w:r>
    </w:p>
    <w:p w14:paraId="3CCAC53D" w14:textId="5CB5579D" w:rsidR="00CA5A6C" w:rsidRDefault="0003444A" w:rsidP="005547BC">
      <w:pPr>
        <w:spacing w:after="240" w:line="240" w:lineRule="auto"/>
        <w:jc w:val="both"/>
        <w:rPr>
          <w:rFonts w:ascii="Times New Roman" w:hAnsi="Times New Roman" w:cs="Times New Roman"/>
          <w:sz w:val="24"/>
          <w:szCs w:val="24"/>
        </w:rPr>
      </w:pPr>
      <w:r w:rsidRPr="004D779C">
        <w:rPr>
          <w:rFonts w:ascii="Times New Roman" w:hAnsi="Times New Roman" w:cs="Times New Roman"/>
          <w:b/>
          <w:sz w:val="24"/>
          <w:szCs w:val="24"/>
        </w:rPr>
        <w:t>Section 3</w:t>
      </w:r>
      <w:r w:rsidRPr="004D779C">
        <w:rPr>
          <w:rFonts w:ascii="Times New Roman" w:hAnsi="Times New Roman" w:cs="Times New Roman"/>
          <w:sz w:val="24"/>
          <w:szCs w:val="24"/>
        </w:rPr>
        <w:t xml:space="preserve"> sets out the authority for the </w:t>
      </w:r>
      <w:r w:rsidR="00301A7E">
        <w:rPr>
          <w:rFonts w:ascii="Times New Roman" w:hAnsi="Times New Roman" w:cs="Times New Roman"/>
          <w:sz w:val="24"/>
          <w:szCs w:val="24"/>
        </w:rPr>
        <w:t>Repatriation Commission</w:t>
      </w:r>
      <w:r w:rsidR="008455B4" w:rsidRPr="008455B4">
        <w:rPr>
          <w:rFonts w:ascii="Times New Roman" w:hAnsi="Times New Roman" w:cs="Times New Roman"/>
          <w:sz w:val="24"/>
          <w:szCs w:val="24"/>
        </w:rPr>
        <w:t xml:space="preserve"> </w:t>
      </w:r>
      <w:r w:rsidRPr="004D779C">
        <w:rPr>
          <w:rFonts w:ascii="Times New Roman" w:hAnsi="Times New Roman" w:cs="Times New Roman"/>
          <w:sz w:val="24"/>
          <w:szCs w:val="24"/>
        </w:rPr>
        <w:t xml:space="preserve">making the </w:t>
      </w:r>
      <w:r w:rsidR="00EE545F">
        <w:rPr>
          <w:rFonts w:ascii="Times New Roman" w:hAnsi="Times New Roman" w:cs="Times New Roman"/>
          <w:sz w:val="24"/>
          <w:szCs w:val="24"/>
        </w:rPr>
        <w:t>i</w:t>
      </w:r>
      <w:r>
        <w:rPr>
          <w:rFonts w:ascii="Times New Roman" w:hAnsi="Times New Roman" w:cs="Times New Roman"/>
          <w:sz w:val="24"/>
          <w:szCs w:val="24"/>
        </w:rPr>
        <w:t xml:space="preserve">nstrument, namely </w:t>
      </w:r>
      <w:r w:rsidR="008455B4" w:rsidRPr="008455B4">
        <w:rPr>
          <w:rFonts w:ascii="Times New Roman" w:hAnsi="Times New Roman" w:cs="Times New Roman"/>
          <w:sz w:val="24"/>
          <w:szCs w:val="24"/>
        </w:rPr>
        <w:t xml:space="preserve">section </w:t>
      </w:r>
      <w:r w:rsidR="00301A7E">
        <w:rPr>
          <w:rFonts w:ascii="Times New Roman" w:hAnsi="Times New Roman" w:cs="Times New Roman"/>
          <w:sz w:val="24"/>
          <w:szCs w:val="24"/>
        </w:rPr>
        <w:t>52ZZZQ</w:t>
      </w:r>
      <w:r w:rsidR="008455B4" w:rsidRPr="008455B4">
        <w:rPr>
          <w:rFonts w:ascii="Times New Roman" w:hAnsi="Times New Roman" w:cs="Times New Roman"/>
          <w:sz w:val="24"/>
          <w:szCs w:val="24"/>
        </w:rPr>
        <w:t xml:space="preserve"> of the Act</w:t>
      </w:r>
      <w:r w:rsidRPr="004D779C">
        <w:rPr>
          <w:rFonts w:ascii="Times New Roman" w:hAnsi="Times New Roman" w:cs="Times New Roman"/>
          <w:sz w:val="24"/>
          <w:szCs w:val="24"/>
        </w:rPr>
        <w:t>.</w:t>
      </w:r>
    </w:p>
    <w:p w14:paraId="26864250" w14:textId="04B962CD" w:rsidR="00CA5A6C" w:rsidRPr="00F443C5" w:rsidRDefault="00CA5A6C" w:rsidP="005547BC">
      <w:pPr>
        <w:spacing w:after="240" w:line="240" w:lineRule="auto"/>
        <w:jc w:val="both"/>
        <w:rPr>
          <w:rFonts w:ascii="Times New Roman" w:hAnsi="Times New Roman" w:cs="Times New Roman"/>
          <w:sz w:val="24"/>
          <w:szCs w:val="24"/>
        </w:rPr>
      </w:pPr>
      <w:r w:rsidRPr="005547BC">
        <w:rPr>
          <w:rFonts w:ascii="Times New Roman" w:hAnsi="Times New Roman" w:cs="Times New Roman"/>
          <w:b/>
          <w:bCs/>
          <w:sz w:val="24"/>
          <w:szCs w:val="24"/>
        </w:rPr>
        <w:t>Section 3A</w:t>
      </w:r>
      <w:r w:rsidRPr="00F443C5">
        <w:rPr>
          <w:rFonts w:ascii="Times New Roman" w:hAnsi="Times New Roman" w:cs="Times New Roman"/>
          <w:sz w:val="24"/>
          <w:szCs w:val="24"/>
        </w:rPr>
        <w:t xml:space="preserve"> </w:t>
      </w:r>
      <w:r w:rsidRPr="005547BC">
        <w:rPr>
          <w:rFonts w:ascii="Times New Roman" w:hAnsi="Times New Roman" w:cs="Times New Roman"/>
          <w:sz w:val="24"/>
          <w:szCs w:val="24"/>
        </w:rPr>
        <w:t xml:space="preserve">repeals schedule 3 to the </w:t>
      </w:r>
      <w:r w:rsidR="00135E4B" w:rsidRPr="00127438">
        <w:rPr>
          <w:rFonts w:ascii="Times New Roman" w:hAnsi="Times New Roman" w:cs="Times New Roman"/>
          <w:sz w:val="24"/>
          <w:szCs w:val="24"/>
        </w:rPr>
        <w:t>2014 Instrument</w:t>
      </w:r>
      <w:r w:rsidRPr="005547BC">
        <w:rPr>
          <w:rFonts w:ascii="Times New Roman" w:hAnsi="Times New Roman" w:cs="Times New Roman"/>
          <w:sz w:val="24"/>
          <w:szCs w:val="24"/>
        </w:rPr>
        <w:t>.</w:t>
      </w:r>
    </w:p>
    <w:p w14:paraId="4FC3A02B" w14:textId="0FF95E79" w:rsidR="00626A2B" w:rsidRPr="005547BC" w:rsidRDefault="00CA5A6C" w:rsidP="005547BC">
      <w:pPr>
        <w:spacing w:after="240" w:line="240" w:lineRule="auto"/>
        <w:jc w:val="both"/>
        <w:rPr>
          <w:rFonts w:ascii="Times New Roman" w:hAnsi="Times New Roman" w:cs="Times New Roman"/>
          <w:sz w:val="24"/>
          <w:szCs w:val="24"/>
        </w:rPr>
      </w:pPr>
      <w:r w:rsidRPr="005547BC">
        <w:rPr>
          <w:rFonts w:ascii="Times New Roman" w:hAnsi="Times New Roman" w:cs="Times New Roman"/>
          <w:b/>
          <w:bCs/>
          <w:sz w:val="24"/>
          <w:szCs w:val="24"/>
        </w:rPr>
        <w:t>Section 4</w:t>
      </w:r>
      <w:r w:rsidRPr="00F443C5">
        <w:rPr>
          <w:rFonts w:ascii="Times New Roman" w:hAnsi="Times New Roman" w:cs="Times New Roman"/>
          <w:sz w:val="24"/>
          <w:szCs w:val="24"/>
        </w:rPr>
        <w:t xml:space="preserve"> is the definition section. It signposts terms used in the instrument that have a defined meaning in the Act. It also defines other terms used in the instrument</w:t>
      </w:r>
      <w:r w:rsidR="00626A2B" w:rsidRPr="005547BC">
        <w:rPr>
          <w:rFonts w:ascii="Times New Roman" w:hAnsi="Times New Roman" w:cs="Times New Roman"/>
          <w:sz w:val="24"/>
          <w:szCs w:val="24"/>
        </w:rPr>
        <w:t>.</w:t>
      </w:r>
    </w:p>
    <w:p w14:paraId="722386D3" w14:textId="3FBC6ED7" w:rsidR="005801D5" w:rsidRPr="00F443C5" w:rsidRDefault="005801D5" w:rsidP="005547BC">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Part 2</w:t>
      </w:r>
      <w:r w:rsidRPr="000A14F2">
        <w:rPr>
          <w:rFonts w:ascii="Times New Roman" w:hAnsi="Times New Roman" w:cs="Times New Roman"/>
          <w:sz w:val="24"/>
          <w:szCs w:val="24"/>
        </w:rPr>
        <w:t xml:space="preserve"> </w:t>
      </w:r>
      <w:r>
        <w:rPr>
          <w:rFonts w:ascii="Times New Roman" w:hAnsi="Times New Roman" w:cs="Times New Roman"/>
          <w:sz w:val="24"/>
          <w:szCs w:val="24"/>
        </w:rPr>
        <w:t>consists of sections 5 and 6</w:t>
      </w:r>
      <w:r w:rsidR="00736246">
        <w:rPr>
          <w:rFonts w:ascii="Times New Roman" w:hAnsi="Times New Roman" w:cs="Times New Roman"/>
          <w:sz w:val="24"/>
          <w:szCs w:val="24"/>
        </w:rPr>
        <w:t xml:space="preserve"> which </w:t>
      </w:r>
      <w:r w:rsidRPr="000A14F2">
        <w:rPr>
          <w:rFonts w:ascii="Times New Roman" w:hAnsi="Times New Roman" w:cs="Times New Roman"/>
          <w:sz w:val="24"/>
          <w:szCs w:val="24"/>
        </w:rPr>
        <w:t xml:space="preserve">deal with </w:t>
      </w:r>
      <w:r w:rsidRPr="000A14F2">
        <w:rPr>
          <w:rFonts w:ascii="Times New Roman" w:hAnsi="Times New Roman" w:cs="Times New Roman"/>
          <w:b/>
          <w:bCs/>
          <w:i/>
          <w:iCs/>
          <w:sz w:val="24"/>
          <w:szCs w:val="24"/>
        </w:rPr>
        <w:t>excluded assets</w:t>
      </w:r>
      <w:r w:rsidRPr="00F443C5">
        <w:rPr>
          <w:rFonts w:ascii="Times New Roman" w:hAnsi="Times New Roman" w:cs="Times New Roman"/>
          <w:sz w:val="24"/>
          <w:szCs w:val="24"/>
        </w:rPr>
        <w:t>.</w:t>
      </w:r>
    </w:p>
    <w:p w14:paraId="57F8529F" w14:textId="33EF9DD3" w:rsidR="005801D5" w:rsidRPr="00F443C5" w:rsidRDefault="005801D5" w:rsidP="005547BC">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Section 5</w:t>
      </w:r>
      <w:r w:rsidRPr="000A14F2">
        <w:rPr>
          <w:rFonts w:ascii="Times New Roman" w:hAnsi="Times New Roman" w:cs="Times New Roman"/>
          <w:sz w:val="24"/>
          <w:szCs w:val="24"/>
        </w:rPr>
        <w:t xml:space="preserve"> </w:t>
      </w:r>
      <w:r w:rsidRPr="00F443C5">
        <w:rPr>
          <w:rFonts w:ascii="Times New Roman" w:hAnsi="Times New Roman" w:cs="Times New Roman"/>
          <w:sz w:val="24"/>
          <w:szCs w:val="24"/>
        </w:rPr>
        <w:t xml:space="preserve">is a </w:t>
      </w:r>
      <w:r w:rsidRPr="000A14F2">
        <w:rPr>
          <w:rFonts w:ascii="Times New Roman" w:hAnsi="Times New Roman" w:cs="Times New Roman"/>
          <w:sz w:val="24"/>
          <w:szCs w:val="24"/>
        </w:rPr>
        <w:t>purpose</w:t>
      </w:r>
      <w:r w:rsidRPr="00F443C5">
        <w:rPr>
          <w:rFonts w:ascii="Times New Roman" w:hAnsi="Times New Roman" w:cs="Times New Roman"/>
          <w:sz w:val="24"/>
          <w:szCs w:val="24"/>
        </w:rPr>
        <w:t xml:space="preserve"> provision. It highlights that Part 2 sets out </w:t>
      </w:r>
      <w:r w:rsidRPr="000A14F2">
        <w:rPr>
          <w:rFonts w:ascii="Times New Roman" w:hAnsi="Times New Roman" w:cs="Times New Roman"/>
          <w:sz w:val="24"/>
          <w:szCs w:val="24"/>
        </w:rPr>
        <w:t>decision-making principles with which the Commission must comply for the purposes of making a determination under subsection 52ZZR(2) of the Act</w:t>
      </w:r>
      <w:r w:rsidR="00736246">
        <w:rPr>
          <w:rFonts w:ascii="Times New Roman" w:hAnsi="Times New Roman" w:cs="Times New Roman"/>
          <w:sz w:val="24"/>
          <w:szCs w:val="24"/>
        </w:rPr>
        <w:t>—</w:t>
      </w:r>
      <w:r>
        <w:rPr>
          <w:rFonts w:ascii="Times New Roman" w:hAnsi="Times New Roman" w:cs="Times New Roman"/>
          <w:sz w:val="24"/>
          <w:szCs w:val="24"/>
        </w:rPr>
        <w:t xml:space="preserve">a determination that a specified asset is an </w:t>
      </w:r>
      <w:r w:rsidRPr="000A14F2">
        <w:rPr>
          <w:rFonts w:ascii="Times New Roman" w:hAnsi="Times New Roman" w:cs="Times New Roman"/>
          <w:b/>
          <w:bCs/>
          <w:i/>
          <w:iCs/>
          <w:sz w:val="24"/>
          <w:szCs w:val="24"/>
        </w:rPr>
        <w:t>excluded asset</w:t>
      </w:r>
      <w:r>
        <w:rPr>
          <w:rFonts w:ascii="Times New Roman" w:hAnsi="Times New Roman" w:cs="Times New Roman"/>
          <w:b/>
          <w:bCs/>
          <w:i/>
          <w:iCs/>
          <w:sz w:val="24"/>
          <w:szCs w:val="24"/>
        </w:rPr>
        <w:t xml:space="preserve"> </w:t>
      </w:r>
      <w:r>
        <w:rPr>
          <w:rFonts w:ascii="Times New Roman" w:hAnsi="Times New Roman" w:cs="Times New Roman"/>
          <w:sz w:val="24"/>
          <w:szCs w:val="24"/>
        </w:rPr>
        <w:t>for the application of subsection 52ZZR(1) to a specified individual and a particular company or trust</w:t>
      </w:r>
      <w:r w:rsidRPr="00F443C5">
        <w:rPr>
          <w:rFonts w:ascii="Times New Roman" w:hAnsi="Times New Roman" w:cs="Times New Roman"/>
          <w:sz w:val="24"/>
          <w:szCs w:val="24"/>
        </w:rPr>
        <w:t xml:space="preserve">. </w:t>
      </w:r>
    </w:p>
    <w:p w14:paraId="6C869545" w14:textId="77777777" w:rsidR="005801D5" w:rsidRDefault="005801D5" w:rsidP="005547BC">
      <w:pPr>
        <w:keepLines/>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Section 6</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sets out principles relating to a </w:t>
      </w:r>
      <w:r w:rsidRPr="00590A37">
        <w:rPr>
          <w:rFonts w:ascii="Times New Roman" w:hAnsi="Times New Roman" w:cs="Times New Roman"/>
          <w:b/>
          <w:bCs/>
          <w:i/>
          <w:iCs/>
          <w:sz w:val="24"/>
          <w:szCs w:val="24"/>
        </w:rPr>
        <w:t>genuine transfer of capital</w:t>
      </w:r>
      <w:r>
        <w:rPr>
          <w:rFonts w:ascii="Times New Roman" w:hAnsi="Times New Roman" w:cs="Times New Roman"/>
          <w:sz w:val="24"/>
          <w:szCs w:val="24"/>
        </w:rPr>
        <w:t xml:space="preserve"> that the Commission is to comply with in determining that a specified asset is an </w:t>
      </w:r>
      <w:r w:rsidRPr="00B80490">
        <w:rPr>
          <w:rFonts w:ascii="Times New Roman" w:hAnsi="Times New Roman" w:cs="Times New Roman"/>
          <w:b/>
          <w:bCs/>
          <w:i/>
          <w:iCs/>
          <w:sz w:val="24"/>
          <w:szCs w:val="24"/>
        </w:rPr>
        <w:t>excluded asset</w:t>
      </w:r>
      <w:r>
        <w:rPr>
          <w:rFonts w:ascii="Times New Roman" w:hAnsi="Times New Roman" w:cs="Times New Roman"/>
          <w:sz w:val="24"/>
          <w:szCs w:val="24"/>
        </w:rPr>
        <w:t xml:space="preserve">. </w:t>
      </w:r>
    </w:p>
    <w:p w14:paraId="02196D69" w14:textId="77777777" w:rsidR="005801D5" w:rsidRPr="000A14F2" w:rsidRDefault="005801D5" w:rsidP="005547BC">
      <w:pPr>
        <w:spacing w:after="120" w:line="240" w:lineRule="auto"/>
        <w:jc w:val="both"/>
        <w:rPr>
          <w:rFonts w:ascii="Times New Roman" w:hAnsi="Times New Roman" w:cs="Times New Roman"/>
          <w:sz w:val="24"/>
          <w:szCs w:val="24"/>
        </w:rPr>
      </w:pPr>
      <w:r w:rsidRPr="000A14F2">
        <w:rPr>
          <w:rFonts w:ascii="Times New Roman" w:hAnsi="Times New Roman" w:cs="Times New Roman"/>
          <w:sz w:val="24"/>
          <w:szCs w:val="24"/>
        </w:rPr>
        <w:t>Subsections 6(1) and 6(2) apply section 6 to circumstances where:</w:t>
      </w:r>
    </w:p>
    <w:p w14:paraId="2486F3A4" w14:textId="66DC8DF6" w:rsidR="005801D5" w:rsidRPr="000A14F2" w:rsidRDefault="005801D5" w:rsidP="005547BC">
      <w:pPr>
        <w:pStyle w:val="ListParagraph"/>
        <w:numPr>
          <w:ilvl w:val="0"/>
          <w:numId w:val="12"/>
        </w:numPr>
        <w:tabs>
          <w:tab w:val="right" w:pos="1021"/>
        </w:tabs>
        <w:spacing w:after="120" w:line="240" w:lineRule="auto"/>
        <w:contextualSpacing w:val="0"/>
        <w:jc w:val="both"/>
        <w:rPr>
          <w:rFonts w:cs="Times New Roman"/>
          <w:sz w:val="24"/>
          <w:szCs w:val="24"/>
        </w:rPr>
      </w:pPr>
      <w:r w:rsidRPr="000A14F2">
        <w:rPr>
          <w:rFonts w:cs="Times New Roman"/>
          <w:sz w:val="24"/>
          <w:szCs w:val="24"/>
        </w:rPr>
        <w:t xml:space="preserve">an individual (the investor) who is not an attributable stakeholder of a company makes a </w:t>
      </w:r>
      <w:r w:rsidRPr="006C377A">
        <w:rPr>
          <w:rFonts w:cs="Times New Roman"/>
          <w:b/>
          <w:bCs/>
          <w:i/>
          <w:iCs/>
          <w:sz w:val="24"/>
          <w:szCs w:val="24"/>
        </w:rPr>
        <w:t>genuine transfer of capital</w:t>
      </w:r>
      <w:r w:rsidRPr="000A14F2">
        <w:rPr>
          <w:rFonts w:cs="Times New Roman"/>
          <w:sz w:val="24"/>
          <w:szCs w:val="24"/>
        </w:rPr>
        <w:t xml:space="preserve"> to the company for shares in the company</w:t>
      </w:r>
      <w:r>
        <w:rPr>
          <w:rFonts w:cs="Times New Roman"/>
          <w:sz w:val="24"/>
          <w:szCs w:val="24"/>
        </w:rPr>
        <w:t>;</w:t>
      </w:r>
    </w:p>
    <w:p w14:paraId="683DB1A5" w14:textId="2A8E9087" w:rsidR="005801D5" w:rsidRPr="000A14F2" w:rsidRDefault="005801D5" w:rsidP="005547BC">
      <w:pPr>
        <w:pStyle w:val="ListParagraph"/>
        <w:numPr>
          <w:ilvl w:val="0"/>
          <w:numId w:val="12"/>
        </w:numPr>
        <w:tabs>
          <w:tab w:val="right" w:pos="1021"/>
        </w:tabs>
        <w:spacing w:after="240" w:line="240" w:lineRule="auto"/>
        <w:contextualSpacing w:val="0"/>
        <w:jc w:val="both"/>
        <w:rPr>
          <w:rFonts w:cs="Times New Roman"/>
          <w:sz w:val="24"/>
          <w:szCs w:val="24"/>
        </w:rPr>
      </w:pPr>
      <w:r w:rsidRPr="000A14F2">
        <w:rPr>
          <w:rFonts w:cs="Times New Roman"/>
          <w:sz w:val="24"/>
          <w:szCs w:val="24"/>
        </w:rPr>
        <w:t xml:space="preserve">an individual (the investor) who is not an attributable stakeholder of a trust makes a </w:t>
      </w:r>
      <w:r w:rsidRPr="006C377A">
        <w:rPr>
          <w:rFonts w:cs="Times New Roman"/>
          <w:b/>
          <w:bCs/>
          <w:i/>
          <w:iCs/>
          <w:sz w:val="24"/>
          <w:szCs w:val="24"/>
        </w:rPr>
        <w:t>genuine transfer of capital</w:t>
      </w:r>
      <w:r w:rsidRPr="000A14F2">
        <w:rPr>
          <w:rFonts w:cs="Times New Roman"/>
          <w:sz w:val="24"/>
          <w:szCs w:val="24"/>
        </w:rPr>
        <w:t xml:space="preserve"> to the trust for units in the trust.</w:t>
      </w:r>
    </w:p>
    <w:p w14:paraId="21D4FA55" w14:textId="77777777" w:rsidR="005801D5" w:rsidRPr="00F443C5" w:rsidRDefault="005801D5" w:rsidP="005547BC">
      <w:pPr>
        <w:spacing w:after="120" w:line="240" w:lineRule="auto"/>
        <w:jc w:val="both"/>
        <w:rPr>
          <w:rFonts w:ascii="Times New Roman" w:hAnsi="Times New Roman" w:cs="Times New Roman"/>
          <w:sz w:val="24"/>
          <w:szCs w:val="24"/>
        </w:rPr>
      </w:pPr>
      <w:r w:rsidRPr="00F443C5">
        <w:rPr>
          <w:rFonts w:ascii="Times New Roman" w:hAnsi="Times New Roman" w:cs="Times New Roman"/>
          <w:sz w:val="24"/>
          <w:szCs w:val="24"/>
        </w:rPr>
        <w:t xml:space="preserve">Subsection 6(3) provides that a transfer of capital is a </w:t>
      </w:r>
      <w:r w:rsidRPr="000A14F2">
        <w:rPr>
          <w:rFonts w:ascii="Times New Roman" w:hAnsi="Times New Roman" w:cs="Times New Roman"/>
          <w:b/>
          <w:bCs/>
          <w:i/>
          <w:iCs/>
          <w:sz w:val="24"/>
          <w:szCs w:val="24"/>
        </w:rPr>
        <w:t>genuine transfer of capital</w:t>
      </w:r>
      <w:r w:rsidRPr="00F443C5">
        <w:rPr>
          <w:rFonts w:ascii="Times New Roman" w:hAnsi="Times New Roman" w:cs="Times New Roman"/>
          <w:sz w:val="24"/>
          <w:szCs w:val="24"/>
        </w:rPr>
        <w:t>, if all the following are met:</w:t>
      </w:r>
    </w:p>
    <w:p w14:paraId="02945E3B" w14:textId="77777777" w:rsidR="005801D5" w:rsidRPr="000A14F2" w:rsidRDefault="005801D5" w:rsidP="005547BC">
      <w:pPr>
        <w:pStyle w:val="ListParagraph"/>
        <w:keepLines/>
        <w:numPr>
          <w:ilvl w:val="0"/>
          <w:numId w:val="11"/>
        </w:numPr>
        <w:spacing w:after="120" w:line="240" w:lineRule="auto"/>
        <w:contextualSpacing w:val="0"/>
        <w:jc w:val="both"/>
        <w:rPr>
          <w:rFonts w:cs="Times New Roman"/>
          <w:sz w:val="24"/>
          <w:szCs w:val="24"/>
        </w:rPr>
      </w:pPr>
      <w:r w:rsidRPr="000A14F2">
        <w:rPr>
          <w:rFonts w:cs="Times New Roman"/>
          <w:sz w:val="24"/>
          <w:szCs w:val="24"/>
        </w:rPr>
        <w:t>the investor is over 18 years; and</w:t>
      </w:r>
    </w:p>
    <w:p w14:paraId="10EFBEA0" w14:textId="77777777" w:rsidR="005801D5" w:rsidRPr="000A14F2" w:rsidRDefault="005801D5" w:rsidP="005547BC">
      <w:pPr>
        <w:pStyle w:val="ListParagraph"/>
        <w:keepLines/>
        <w:numPr>
          <w:ilvl w:val="0"/>
          <w:numId w:val="11"/>
        </w:numPr>
        <w:spacing w:after="120" w:line="240" w:lineRule="auto"/>
        <w:contextualSpacing w:val="0"/>
        <w:jc w:val="both"/>
        <w:rPr>
          <w:rFonts w:cs="Times New Roman"/>
          <w:sz w:val="24"/>
          <w:szCs w:val="24"/>
        </w:rPr>
      </w:pPr>
      <w:r w:rsidRPr="000A14F2">
        <w:rPr>
          <w:rFonts w:cs="Times New Roman"/>
          <w:sz w:val="24"/>
          <w:szCs w:val="24"/>
        </w:rPr>
        <w:t>the investor receives, as consideration for the transfer, shares in the company, or units in the trust, of a value that is equivalent to the value of the capital transferred; and</w:t>
      </w:r>
    </w:p>
    <w:p w14:paraId="5870B4A7" w14:textId="77777777" w:rsidR="005801D5" w:rsidRPr="000A14F2" w:rsidRDefault="005801D5" w:rsidP="005547BC">
      <w:pPr>
        <w:pStyle w:val="ListParagraph"/>
        <w:keepLines/>
        <w:numPr>
          <w:ilvl w:val="0"/>
          <w:numId w:val="11"/>
        </w:numPr>
        <w:spacing w:after="120" w:line="240" w:lineRule="auto"/>
        <w:contextualSpacing w:val="0"/>
        <w:jc w:val="both"/>
        <w:rPr>
          <w:rFonts w:cs="Times New Roman"/>
          <w:sz w:val="24"/>
          <w:szCs w:val="24"/>
        </w:rPr>
      </w:pPr>
      <w:r w:rsidRPr="000A14F2">
        <w:rPr>
          <w:rFonts w:cs="Times New Roman"/>
          <w:sz w:val="24"/>
          <w:szCs w:val="24"/>
        </w:rPr>
        <w:t>the investor has a legal or equitable right to a share of the capital on the winding-up of the company or trust; and</w:t>
      </w:r>
    </w:p>
    <w:p w14:paraId="76CF41CE" w14:textId="77777777" w:rsidR="005801D5" w:rsidRDefault="005801D5" w:rsidP="005547BC">
      <w:pPr>
        <w:pStyle w:val="ListParagraph"/>
        <w:keepLines/>
        <w:numPr>
          <w:ilvl w:val="0"/>
          <w:numId w:val="11"/>
        </w:numPr>
        <w:spacing w:after="240" w:line="240" w:lineRule="auto"/>
        <w:contextualSpacing w:val="0"/>
        <w:jc w:val="both"/>
        <w:rPr>
          <w:rFonts w:cs="Times New Roman"/>
          <w:sz w:val="24"/>
          <w:szCs w:val="24"/>
        </w:rPr>
      </w:pPr>
      <w:r w:rsidRPr="000A14F2">
        <w:rPr>
          <w:rFonts w:cs="Times New Roman"/>
          <w:sz w:val="24"/>
          <w:szCs w:val="24"/>
        </w:rPr>
        <w:t>the investor has a legal or equitable right to receive dividends or distributions under the constituent documents of the company or the terms of the trust.</w:t>
      </w:r>
    </w:p>
    <w:p w14:paraId="493C6D08" w14:textId="77777777" w:rsidR="005801D5" w:rsidRPr="009B5A82" w:rsidRDefault="005801D5" w:rsidP="005547BC">
      <w:pPr>
        <w:keepLines/>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9B5A82">
        <w:rPr>
          <w:rFonts w:ascii="Times New Roman" w:hAnsi="Times New Roman" w:cs="Times New Roman"/>
          <w:sz w:val="24"/>
          <w:szCs w:val="24"/>
        </w:rPr>
        <w:t>ubsection 6(</w:t>
      </w:r>
      <w:r>
        <w:rPr>
          <w:rFonts w:ascii="Times New Roman" w:hAnsi="Times New Roman" w:cs="Times New Roman"/>
          <w:sz w:val="24"/>
          <w:szCs w:val="24"/>
        </w:rPr>
        <w:t>4</w:t>
      </w:r>
      <w:r w:rsidRPr="009B5A82">
        <w:rPr>
          <w:rFonts w:ascii="Times New Roman" w:hAnsi="Times New Roman" w:cs="Times New Roman"/>
          <w:sz w:val="24"/>
          <w:szCs w:val="24"/>
        </w:rPr>
        <w:t>) provides that the Commission must have regard to</w:t>
      </w:r>
      <w:r>
        <w:rPr>
          <w:rFonts w:ascii="Times New Roman" w:hAnsi="Times New Roman" w:cs="Times New Roman"/>
          <w:sz w:val="24"/>
          <w:szCs w:val="24"/>
        </w:rPr>
        <w:t xml:space="preserve"> the following matters in considering the extent to which a </w:t>
      </w:r>
      <w:r w:rsidRPr="000A14F2">
        <w:rPr>
          <w:rFonts w:ascii="Times New Roman" w:hAnsi="Times New Roman" w:cs="Times New Roman"/>
          <w:b/>
          <w:bCs/>
          <w:i/>
          <w:iCs/>
          <w:sz w:val="24"/>
          <w:szCs w:val="24"/>
        </w:rPr>
        <w:t>genuine transfer of capital</w:t>
      </w:r>
      <w:r>
        <w:rPr>
          <w:rFonts w:ascii="Times New Roman" w:hAnsi="Times New Roman" w:cs="Times New Roman"/>
          <w:sz w:val="24"/>
          <w:szCs w:val="24"/>
        </w:rPr>
        <w:t xml:space="preserve"> should be determined to be an </w:t>
      </w:r>
      <w:r w:rsidRPr="000A14F2">
        <w:rPr>
          <w:rFonts w:ascii="Times New Roman" w:hAnsi="Times New Roman" w:cs="Times New Roman"/>
          <w:b/>
          <w:bCs/>
          <w:i/>
          <w:iCs/>
          <w:sz w:val="24"/>
          <w:szCs w:val="24"/>
        </w:rPr>
        <w:t>excluded asset</w:t>
      </w:r>
      <w:r>
        <w:rPr>
          <w:rFonts w:ascii="Times New Roman" w:hAnsi="Times New Roman" w:cs="Times New Roman"/>
          <w:sz w:val="24"/>
          <w:szCs w:val="24"/>
        </w:rPr>
        <w:t xml:space="preserve"> in relation to an attributable stakeholder of the company or trust</w:t>
      </w:r>
      <w:r w:rsidRPr="009B5A82">
        <w:rPr>
          <w:rFonts w:ascii="Times New Roman" w:hAnsi="Times New Roman" w:cs="Times New Roman"/>
          <w:sz w:val="24"/>
          <w:szCs w:val="24"/>
        </w:rPr>
        <w:t>:</w:t>
      </w:r>
    </w:p>
    <w:p w14:paraId="2E2F9A95" w14:textId="77777777" w:rsidR="005801D5" w:rsidRPr="009B5A82" w:rsidRDefault="005801D5" w:rsidP="005547BC">
      <w:pPr>
        <w:pStyle w:val="ListParagraph"/>
        <w:keepLines/>
        <w:numPr>
          <w:ilvl w:val="0"/>
          <w:numId w:val="7"/>
        </w:numPr>
        <w:spacing w:after="120" w:line="240" w:lineRule="auto"/>
        <w:contextualSpacing w:val="0"/>
        <w:jc w:val="both"/>
        <w:rPr>
          <w:rFonts w:cs="Times New Roman"/>
          <w:sz w:val="24"/>
          <w:szCs w:val="24"/>
        </w:rPr>
      </w:pPr>
      <w:r w:rsidRPr="009B5A82">
        <w:rPr>
          <w:rFonts w:cs="Times New Roman"/>
          <w:sz w:val="24"/>
          <w:szCs w:val="24"/>
        </w:rPr>
        <w:t>the value of the capital transferred to the company or trust; and</w:t>
      </w:r>
    </w:p>
    <w:p w14:paraId="734A1553" w14:textId="77777777" w:rsidR="005801D5" w:rsidRPr="009B5A82" w:rsidRDefault="005801D5" w:rsidP="005547BC">
      <w:pPr>
        <w:pStyle w:val="ListParagraph"/>
        <w:keepLines/>
        <w:numPr>
          <w:ilvl w:val="0"/>
          <w:numId w:val="7"/>
        </w:numPr>
        <w:spacing w:after="120" w:line="240" w:lineRule="auto"/>
        <w:contextualSpacing w:val="0"/>
        <w:jc w:val="both"/>
        <w:rPr>
          <w:rFonts w:cs="Times New Roman"/>
          <w:sz w:val="24"/>
          <w:szCs w:val="24"/>
        </w:rPr>
      </w:pPr>
      <w:r w:rsidRPr="009B5A82">
        <w:rPr>
          <w:rFonts w:cs="Times New Roman"/>
          <w:sz w:val="24"/>
          <w:szCs w:val="24"/>
        </w:rPr>
        <w:t>the value of shares or units received by the investor; and</w:t>
      </w:r>
    </w:p>
    <w:p w14:paraId="7C211120" w14:textId="77777777" w:rsidR="005801D5" w:rsidRPr="009B5A82" w:rsidRDefault="005801D5" w:rsidP="005547BC">
      <w:pPr>
        <w:pStyle w:val="ListParagraph"/>
        <w:keepLines/>
        <w:numPr>
          <w:ilvl w:val="0"/>
          <w:numId w:val="7"/>
        </w:numPr>
        <w:spacing w:after="240" w:line="240" w:lineRule="auto"/>
        <w:contextualSpacing w:val="0"/>
        <w:jc w:val="both"/>
        <w:rPr>
          <w:rFonts w:cs="Times New Roman"/>
          <w:sz w:val="24"/>
          <w:szCs w:val="24"/>
        </w:rPr>
      </w:pPr>
      <w:r w:rsidRPr="009B5A82">
        <w:rPr>
          <w:rFonts w:cs="Times New Roman"/>
          <w:sz w:val="24"/>
          <w:szCs w:val="24"/>
        </w:rPr>
        <w:t>the extent, if any, to which the value of the capital would not be required to be disregarded by any express provision of the Act.</w:t>
      </w:r>
    </w:p>
    <w:p w14:paraId="1B9B021F" w14:textId="77777777" w:rsidR="005801D5" w:rsidRDefault="005801D5" w:rsidP="005547BC">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Part 3</w:t>
      </w:r>
      <w:r>
        <w:rPr>
          <w:rFonts w:ascii="Times New Roman" w:hAnsi="Times New Roman" w:cs="Times New Roman"/>
          <w:sz w:val="24"/>
          <w:szCs w:val="24"/>
        </w:rPr>
        <w:t xml:space="preserve"> consists of sections 7, 8, 9 and 10 and deals with </w:t>
      </w:r>
      <w:r w:rsidRPr="000A14F2">
        <w:rPr>
          <w:rFonts w:ascii="Times New Roman" w:hAnsi="Times New Roman" w:cs="Times New Roman"/>
          <w:b/>
          <w:bCs/>
          <w:i/>
          <w:iCs/>
          <w:sz w:val="24"/>
          <w:szCs w:val="24"/>
        </w:rPr>
        <w:t>excluded charge</w:t>
      </w:r>
      <w:r>
        <w:rPr>
          <w:rFonts w:ascii="Times New Roman" w:hAnsi="Times New Roman" w:cs="Times New Roman"/>
          <w:b/>
          <w:bCs/>
          <w:i/>
          <w:iCs/>
          <w:sz w:val="24"/>
          <w:szCs w:val="24"/>
        </w:rPr>
        <w:t>s</w:t>
      </w:r>
      <w:r w:rsidRPr="000A14F2">
        <w:rPr>
          <w:rFonts w:ascii="Times New Roman" w:hAnsi="Times New Roman" w:cs="Times New Roman"/>
          <w:b/>
          <w:bCs/>
          <w:i/>
          <w:iCs/>
          <w:sz w:val="24"/>
          <w:szCs w:val="24"/>
        </w:rPr>
        <w:t xml:space="preserve"> or encumbrance</w:t>
      </w:r>
      <w:r>
        <w:rPr>
          <w:rFonts w:ascii="Times New Roman" w:hAnsi="Times New Roman" w:cs="Times New Roman"/>
          <w:b/>
          <w:bCs/>
          <w:i/>
          <w:iCs/>
          <w:sz w:val="24"/>
          <w:szCs w:val="24"/>
        </w:rPr>
        <w:t>s</w:t>
      </w:r>
      <w:r>
        <w:rPr>
          <w:rFonts w:ascii="Times New Roman" w:hAnsi="Times New Roman" w:cs="Times New Roman"/>
          <w:sz w:val="24"/>
          <w:szCs w:val="24"/>
        </w:rPr>
        <w:t>.</w:t>
      </w:r>
    </w:p>
    <w:p w14:paraId="24AD1EBA" w14:textId="1A4BACCB" w:rsidR="005801D5" w:rsidRDefault="005801D5" w:rsidP="005547BC">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Section 7</w:t>
      </w:r>
      <w:r>
        <w:rPr>
          <w:rFonts w:ascii="Times New Roman" w:hAnsi="Times New Roman" w:cs="Times New Roman"/>
          <w:sz w:val="24"/>
          <w:szCs w:val="24"/>
        </w:rPr>
        <w:t xml:space="preserve"> </w:t>
      </w:r>
      <w:r w:rsidRPr="00F443C5">
        <w:rPr>
          <w:rFonts w:ascii="Times New Roman" w:hAnsi="Times New Roman" w:cs="Times New Roman"/>
          <w:sz w:val="24"/>
          <w:szCs w:val="24"/>
        </w:rPr>
        <w:t xml:space="preserve">is a </w:t>
      </w:r>
      <w:r w:rsidRPr="009B5A82">
        <w:rPr>
          <w:rFonts w:ascii="Times New Roman" w:hAnsi="Times New Roman" w:cs="Times New Roman"/>
          <w:sz w:val="24"/>
          <w:szCs w:val="24"/>
        </w:rPr>
        <w:t>purpose</w:t>
      </w:r>
      <w:r w:rsidRPr="00F443C5">
        <w:rPr>
          <w:rFonts w:ascii="Times New Roman" w:hAnsi="Times New Roman" w:cs="Times New Roman"/>
          <w:sz w:val="24"/>
          <w:szCs w:val="24"/>
        </w:rPr>
        <w:t xml:space="preserve"> provision. It highlight</w:t>
      </w:r>
      <w:r>
        <w:rPr>
          <w:rFonts w:ascii="Times New Roman" w:hAnsi="Times New Roman" w:cs="Times New Roman"/>
          <w:sz w:val="24"/>
          <w:szCs w:val="24"/>
        </w:rPr>
        <w:t xml:space="preserve">s </w:t>
      </w:r>
      <w:r w:rsidRPr="00F443C5">
        <w:rPr>
          <w:rFonts w:ascii="Times New Roman" w:hAnsi="Times New Roman" w:cs="Times New Roman"/>
          <w:sz w:val="24"/>
          <w:szCs w:val="24"/>
        </w:rPr>
        <w:t xml:space="preserve">that Part </w:t>
      </w:r>
      <w:r>
        <w:rPr>
          <w:rFonts w:ascii="Times New Roman" w:hAnsi="Times New Roman" w:cs="Times New Roman"/>
          <w:sz w:val="24"/>
          <w:szCs w:val="24"/>
        </w:rPr>
        <w:t>3</w:t>
      </w:r>
      <w:r w:rsidRPr="00F443C5">
        <w:rPr>
          <w:rFonts w:ascii="Times New Roman" w:hAnsi="Times New Roman" w:cs="Times New Roman"/>
          <w:sz w:val="24"/>
          <w:szCs w:val="24"/>
        </w:rPr>
        <w:t xml:space="preserve"> sets out </w:t>
      </w:r>
      <w:r w:rsidRPr="000A14F2">
        <w:rPr>
          <w:rFonts w:ascii="Times New Roman" w:hAnsi="Times New Roman" w:cs="Times New Roman"/>
          <w:sz w:val="24"/>
          <w:szCs w:val="24"/>
        </w:rPr>
        <w:t>decision-making principles with which the Commission must comply for the purposes of making a determination under subsection 52ZZ</w:t>
      </w:r>
      <w:r>
        <w:rPr>
          <w:rFonts w:ascii="Times New Roman" w:hAnsi="Times New Roman" w:cs="Times New Roman"/>
          <w:sz w:val="24"/>
          <w:szCs w:val="24"/>
        </w:rPr>
        <w:t>T</w:t>
      </w:r>
      <w:r w:rsidRPr="000A14F2">
        <w:rPr>
          <w:rFonts w:ascii="Times New Roman" w:hAnsi="Times New Roman" w:cs="Times New Roman"/>
          <w:sz w:val="24"/>
          <w:szCs w:val="24"/>
        </w:rPr>
        <w:t>(</w:t>
      </w:r>
      <w:r>
        <w:rPr>
          <w:rFonts w:ascii="Times New Roman" w:hAnsi="Times New Roman" w:cs="Times New Roman"/>
          <w:sz w:val="24"/>
          <w:szCs w:val="24"/>
        </w:rPr>
        <w:t>6</w:t>
      </w:r>
      <w:r w:rsidRPr="000A14F2">
        <w:rPr>
          <w:rFonts w:ascii="Times New Roman" w:hAnsi="Times New Roman" w:cs="Times New Roman"/>
          <w:sz w:val="24"/>
          <w:szCs w:val="24"/>
        </w:rPr>
        <w:t>) of the Act</w:t>
      </w:r>
      <w:r w:rsidR="00736246">
        <w:rPr>
          <w:rFonts w:ascii="Times New Roman" w:hAnsi="Times New Roman" w:cs="Times New Roman"/>
          <w:sz w:val="24"/>
          <w:szCs w:val="24"/>
        </w:rPr>
        <w:t>—</w:t>
      </w:r>
      <w:r>
        <w:rPr>
          <w:rFonts w:ascii="Times New Roman" w:hAnsi="Times New Roman" w:cs="Times New Roman"/>
          <w:sz w:val="24"/>
          <w:szCs w:val="24"/>
        </w:rPr>
        <w:t xml:space="preserve">a determination that the whole or part of a specified charge or encumbrance over the assets of a company or trust is excluded for the purposes of </w:t>
      </w:r>
      <w:r w:rsidR="009C78CE">
        <w:rPr>
          <w:rFonts w:ascii="Times New Roman" w:hAnsi="Times New Roman" w:cs="Times New Roman"/>
          <w:sz w:val="24"/>
          <w:szCs w:val="24"/>
        </w:rPr>
        <w:t>paragraphs </w:t>
      </w:r>
      <w:r>
        <w:rPr>
          <w:rFonts w:ascii="Times New Roman" w:hAnsi="Times New Roman" w:cs="Times New Roman"/>
          <w:sz w:val="24"/>
          <w:szCs w:val="24"/>
        </w:rPr>
        <w:t>52ZZT(2)(c) or 52ZZT(4)(b).</w:t>
      </w:r>
    </w:p>
    <w:p w14:paraId="208099A4" w14:textId="77777777" w:rsidR="005801D5" w:rsidRDefault="005801D5" w:rsidP="005547BC">
      <w:pPr>
        <w:spacing w:after="12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 xml:space="preserve">Section </w:t>
      </w:r>
      <w:r>
        <w:rPr>
          <w:rFonts w:ascii="Times New Roman" w:hAnsi="Times New Roman" w:cs="Times New Roman"/>
          <w:b/>
          <w:bCs/>
          <w:sz w:val="24"/>
          <w:szCs w:val="24"/>
        </w:rPr>
        <w:t xml:space="preserve">8 </w:t>
      </w:r>
      <w:r w:rsidRPr="003E6CC7">
        <w:rPr>
          <w:rFonts w:ascii="Times New Roman" w:hAnsi="Times New Roman" w:cs="Times New Roman"/>
          <w:sz w:val="24"/>
          <w:szCs w:val="24"/>
        </w:rPr>
        <w:t xml:space="preserve">provides that the </w:t>
      </w:r>
      <w:r>
        <w:rPr>
          <w:rFonts w:ascii="Times New Roman" w:hAnsi="Times New Roman" w:cs="Times New Roman"/>
          <w:sz w:val="24"/>
          <w:szCs w:val="24"/>
        </w:rPr>
        <w:t>Commission must take into account the following matters in determining that a charge or encumbrance is excluded:</w:t>
      </w:r>
    </w:p>
    <w:p w14:paraId="0092FAC7" w14:textId="77777777" w:rsidR="005801D5" w:rsidRPr="003E6CC7" w:rsidRDefault="005801D5" w:rsidP="005547BC">
      <w:pPr>
        <w:pStyle w:val="ListParagraph"/>
        <w:keepLines/>
        <w:numPr>
          <w:ilvl w:val="0"/>
          <w:numId w:val="7"/>
        </w:numPr>
        <w:spacing w:after="120" w:line="240" w:lineRule="auto"/>
        <w:contextualSpacing w:val="0"/>
        <w:jc w:val="both"/>
        <w:rPr>
          <w:rFonts w:cs="Times New Roman"/>
          <w:sz w:val="24"/>
          <w:szCs w:val="24"/>
        </w:rPr>
      </w:pPr>
      <w:r w:rsidRPr="003E6CC7">
        <w:rPr>
          <w:rFonts w:cs="Times New Roman"/>
          <w:sz w:val="24"/>
          <w:szCs w:val="24"/>
        </w:rPr>
        <w:t xml:space="preserve">whether a transaction that gave rise to the charge or encumbrance was an </w:t>
      </w:r>
      <w:r w:rsidRPr="003E6CC7">
        <w:rPr>
          <w:rFonts w:cs="Times New Roman"/>
          <w:b/>
          <w:bCs/>
          <w:i/>
          <w:iCs/>
          <w:sz w:val="24"/>
          <w:szCs w:val="24"/>
        </w:rPr>
        <w:t>arm’s length transaction</w:t>
      </w:r>
      <w:r w:rsidRPr="003E6CC7">
        <w:rPr>
          <w:rFonts w:cs="Times New Roman"/>
          <w:sz w:val="24"/>
          <w:szCs w:val="24"/>
        </w:rPr>
        <w:t>, having regard to the criteria described in section 9; and</w:t>
      </w:r>
    </w:p>
    <w:p w14:paraId="21AB61BD" w14:textId="77777777" w:rsidR="005801D5" w:rsidRPr="003E6CC7" w:rsidRDefault="005801D5" w:rsidP="005547BC">
      <w:pPr>
        <w:pStyle w:val="ListParagraph"/>
        <w:keepLines/>
        <w:numPr>
          <w:ilvl w:val="0"/>
          <w:numId w:val="7"/>
        </w:numPr>
        <w:spacing w:after="240" w:line="240" w:lineRule="auto"/>
        <w:contextualSpacing w:val="0"/>
        <w:jc w:val="both"/>
        <w:rPr>
          <w:rFonts w:cs="Times New Roman"/>
          <w:sz w:val="24"/>
          <w:szCs w:val="24"/>
        </w:rPr>
      </w:pPr>
      <w:r w:rsidRPr="003E6CC7">
        <w:rPr>
          <w:rFonts w:cs="Times New Roman"/>
          <w:sz w:val="24"/>
          <w:szCs w:val="24"/>
        </w:rPr>
        <w:t>the matters referred to in section 10.</w:t>
      </w:r>
    </w:p>
    <w:p w14:paraId="46D1410A" w14:textId="77777777" w:rsidR="005801D5" w:rsidRPr="00AF2EFC" w:rsidRDefault="005801D5" w:rsidP="005547BC">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 xml:space="preserve">Section </w:t>
      </w:r>
      <w:r>
        <w:rPr>
          <w:rFonts w:ascii="Times New Roman" w:hAnsi="Times New Roman" w:cs="Times New Roman"/>
          <w:b/>
          <w:bCs/>
          <w:sz w:val="24"/>
          <w:szCs w:val="24"/>
        </w:rPr>
        <w:t xml:space="preserve">9 </w:t>
      </w:r>
      <w:r w:rsidRPr="00AF2EFC">
        <w:rPr>
          <w:rFonts w:ascii="Times New Roman" w:hAnsi="Times New Roman" w:cs="Times New Roman"/>
          <w:sz w:val="24"/>
          <w:szCs w:val="24"/>
        </w:rPr>
        <w:t xml:space="preserve">defines </w:t>
      </w:r>
      <w:r w:rsidRPr="00D547EC">
        <w:rPr>
          <w:rFonts w:ascii="Times New Roman" w:hAnsi="Times New Roman" w:cs="Times New Roman"/>
          <w:b/>
          <w:bCs/>
          <w:i/>
          <w:iCs/>
          <w:sz w:val="24"/>
          <w:szCs w:val="24"/>
        </w:rPr>
        <w:t>arm’s length transaction</w:t>
      </w:r>
      <w:r>
        <w:rPr>
          <w:rFonts w:ascii="Times New Roman" w:hAnsi="Times New Roman" w:cs="Times New Roman"/>
          <w:b/>
          <w:bCs/>
          <w:i/>
          <w:iCs/>
          <w:sz w:val="24"/>
          <w:szCs w:val="24"/>
        </w:rPr>
        <w:t xml:space="preserve"> </w:t>
      </w:r>
      <w:r w:rsidRPr="00AF2EFC">
        <w:rPr>
          <w:rFonts w:ascii="Times New Roman" w:hAnsi="Times New Roman" w:cs="Times New Roman"/>
          <w:sz w:val="24"/>
          <w:szCs w:val="24"/>
        </w:rPr>
        <w:t>for section 8.</w:t>
      </w:r>
    </w:p>
    <w:p w14:paraId="64B8F682" w14:textId="77777777" w:rsidR="005801D5" w:rsidRDefault="005801D5" w:rsidP="005547BC">
      <w:pPr>
        <w:spacing w:after="120" w:line="240" w:lineRule="auto"/>
        <w:jc w:val="both"/>
        <w:rPr>
          <w:rFonts w:ascii="Times New Roman" w:hAnsi="Times New Roman" w:cs="Times New Roman"/>
          <w:sz w:val="24"/>
          <w:szCs w:val="24"/>
        </w:rPr>
      </w:pPr>
      <w:r w:rsidRPr="00F443C5">
        <w:rPr>
          <w:rFonts w:ascii="Times New Roman" w:hAnsi="Times New Roman" w:cs="Times New Roman"/>
          <w:sz w:val="24"/>
          <w:szCs w:val="24"/>
        </w:rPr>
        <w:t xml:space="preserve">Subsection </w:t>
      </w:r>
      <w:r>
        <w:rPr>
          <w:rFonts w:ascii="Times New Roman" w:hAnsi="Times New Roman" w:cs="Times New Roman"/>
          <w:sz w:val="24"/>
          <w:szCs w:val="24"/>
        </w:rPr>
        <w:t>9</w:t>
      </w:r>
      <w:r w:rsidRPr="00F443C5">
        <w:rPr>
          <w:rFonts w:ascii="Times New Roman" w:hAnsi="Times New Roman" w:cs="Times New Roman"/>
          <w:sz w:val="24"/>
          <w:szCs w:val="24"/>
        </w:rPr>
        <w:t>(</w:t>
      </w:r>
      <w:r>
        <w:rPr>
          <w:rFonts w:ascii="Times New Roman" w:hAnsi="Times New Roman" w:cs="Times New Roman"/>
          <w:sz w:val="24"/>
          <w:szCs w:val="24"/>
        </w:rPr>
        <w:t>1</w:t>
      </w:r>
      <w:r w:rsidRPr="00F443C5">
        <w:rPr>
          <w:rFonts w:ascii="Times New Roman" w:hAnsi="Times New Roman" w:cs="Times New Roman"/>
          <w:sz w:val="24"/>
          <w:szCs w:val="24"/>
        </w:rPr>
        <w:t xml:space="preserve">) provides </w:t>
      </w:r>
      <w:r>
        <w:rPr>
          <w:rFonts w:ascii="Times New Roman" w:hAnsi="Times New Roman" w:cs="Times New Roman"/>
          <w:sz w:val="24"/>
          <w:szCs w:val="24"/>
        </w:rPr>
        <w:t xml:space="preserve">that </w:t>
      </w:r>
      <w:r w:rsidRPr="003E6CC7">
        <w:rPr>
          <w:rFonts w:ascii="Times New Roman" w:hAnsi="Times New Roman" w:cs="Times New Roman"/>
          <w:sz w:val="24"/>
          <w:szCs w:val="24"/>
        </w:rPr>
        <w:t xml:space="preserve">a transaction is an </w:t>
      </w:r>
      <w:r w:rsidRPr="00D547EC">
        <w:rPr>
          <w:rFonts w:ascii="Times New Roman" w:hAnsi="Times New Roman" w:cs="Times New Roman"/>
          <w:b/>
          <w:bCs/>
          <w:i/>
          <w:iCs/>
          <w:sz w:val="24"/>
          <w:szCs w:val="24"/>
        </w:rPr>
        <w:t>arm’s length transaction</w:t>
      </w:r>
      <w:r>
        <w:rPr>
          <w:rFonts w:ascii="Times New Roman" w:hAnsi="Times New Roman" w:cs="Times New Roman"/>
          <w:sz w:val="24"/>
          <w:szCs w:val="24"/>
        </w:rPr>
        <w:t>, if</w:t>
      </w:r>
      <w:r w:rsidRPr="003E6CC7">
        <w:rPr>
          <w:rFonts w:ascii="Times New Roman" w:hAnsi="Times New Roman" w:cs="Times New Roman"/>
          <w:sz w:val="24"/>
          <w:szCs w:val="24"/>
        </w:rPr>
        <w:t>:</w:t>
      </w:r>
    </w:p>
    <w:p w14:paraId="26D5C187" w14:textId="77777777" w:rsidR="005801D5" w:rsidRPr="00E60F71" w:rsidRDefault="005801D5" w:rsidP="005547BC">
      <w:pPr>
        <w:pStyle w:val="ListParagraph"/>
        <w:keepLines/>
        <w:numPr>
          <w:ilvl w:val="0"/>
          <w:numId w:val="7"/>
        </w:numPr>
        <w:spacing w:after="120" w:line="240" w:lineRule="auto"/>
        <w:contextualSpacing w:val="0"/>
        <w:jc w:val="both"/>
        <w:rPr>
          <w:rFonts w:cs="Times New Roman"/>
          <w:sz w:val="24"/>
          <w:szCs w:val="24"/>
        </w:rPr>
      </w:pPr>
      <w:r w:rsidRPr="00E60F71">
        <w:rPr>
          <w:rFonts w:cs="Times New Roman"/>
          <w:sz w:val="24"/>
          <w:szCs w:val="24"/>
        </w:rPr>
        <w:t>the transaction is for the purposes of the business activities of the company or trust; and</w:t>
      </w:r>
    </w:p>
    <w:p w14:paraId="716E2BE3" w14:textId="77777777" w:rsidR="005801D5" w:rsidRPr="00E60F71" w:rsidRDefault="005801D5" w:rsidP="005547BC">
      <w:pPr>
        <w:pStyle w:val="ListParagraph"/>
        <w:keepLines/>
        <w:numPr>
          <w:ilvl w:val="0"/>
          <w:numId w:val="7"/>
        </w:numPr>
        <w:spacing w:after="120" w:line="240" w:lineRule="auto"/>
        <w:contextualSpacing w:val="0"/>
        <w:jc w:val="both"/>
        <w:rPr>
          <w:rFonts w:cs="Times New Roman"/>
          <w:sz w:val="24"/>
          <w:szCs w:val="24"/>
        </w:rPr>
      </w:pPr>
      <w:r w:rsidRPr="00E60F71">
        <w:rPr>
          <w:rFonts w:cs="Times New Roman"/>
          <w:sz w:val="24"/>
          <w:szCs w:val="24"/>
        </w:rPr>
        <w:t>the transaction is made under a written agreement that is signed by each party to the agreement, and witnessed by an individual who is not a party to the transaction; and</w:t>
      </w:r>
    </w:p>
    <w:p w14:paraId="2A96871F" w14:textId="77777777" w:rsidR="005801D5" w:rsidRPr="00E60F71" w:rsidRDefault="005801D5" w:rsidP="005547BC">
      <w:pPr>
        <w:pStyle w:val="ListParagraph"/>
        <w:keepLines/>
        <w:numPr>
          <w:ilvl w:val="0"/>
          <w:numId w:val="7"/>
        </w:numPr>
        <w:spacing w:after="120" w:line="240" w:lineRule="auto"/>
        <w:contextualSpacing w:val="0"/>
        <w:jc w:val="both"/>
        <w:rPr>
          <w:rFonts w:cs="Times New Roman"/>
          <w:sz w:val="24"/>
          <w:szCs w:val="24"/>
        </w:rPr>
      </w:pPr>
      <w:r w:rsidRPr="00E60F71">
        <w:rPr>
          <w:rFonts w:cs="Times New Roman"/>
          <w:sz w:val="24"/>
          <w:szCs w:val="24"/>
        </w:rPr>
        <w:t>each party to the transaction is:</w:t>
      </w:r>
    </w:p>
    <w:p w14:paraId="6BCA7A37" w14:textId="77777777" w:rsidR="005801D5" w:rsidRPr="00E60F71" w:rsidRDefault="005801D5" w:rsidP="005547BC">
      <w:pPr>
        <w:pStyle w:val="ListParagraph"/>
        <w:keepLines/>
        <w:numPr>
          <w:ilvl w:val="1"/>
          <w:numId w:val="15"/>
        </w:numPr>
        <w:spacing w:after="120" w:line="240" w:lineRule="auto"/>
        <w:contextualSpacing w:val="0"/>
        <w:jc w:val="both"/>
        <w:rPr>
          <w:rFonts w:cs="Times New Roman"/>
          <w:sz w:val="24"/>
          <w:szCs w:val="24"/>
        </w:rPr>
      </w:pPr>
      <w:r w:rsidRPr="00E60F71">
        <w:rPr>
          <w:rFonts w:cs="Times New Roman"/>
          <w:sz w:val="24"/>
          <w:szCs w:val="24"/>
        </w:rPr>
        <w:t>at least 18 years old; or</w:t>
      </w:r>
    </w:p>
    <w:p w14:paraId="51BF7489" w14:textId="77777777" w:rsidR="005801D5" w:rsidRPr="00E60F71" w:rsidRDefault="005801D5" w:rsidP="005547BC">
      <w:pPr>
        <w:pStyle w:val="ListParagraph"/>
        <w:keepLines/>
        <w:numPr>
          <w:ilvl w:val="1"/>
          <w:numId w:val="15"/>
        </w:numPr>
        <w:spacing w:after="120" w:line="240" w:lineRule="auto"/>
        <w:contextualSpacing w:val="0"/>
        <w:jc w:val="both"/>
        <w:rPr>
          <w:rFonts w:cs="Times New Roman"/>
          <w:sz w:val="24"/>
          <w:szCs w:val="24"/>
        </w:rPr>
      </w:pPr>
      <w:r w:rsidRPr="00E60F71">
        <w:rPr>
          <w:rFonts w:cs="Times New Roman"/>
          <w:sz w:val="24"/>
          <w:szCs w:val="24"/>
        </w:rPr>
        <w:t xml:space="preserve">at least 16 years old and engaged in a </w:t>
      </w:r>
      <w:r w:rsidRPr="00AF2EFC">
        <w:rPr>
          <w:rFonts w:cs="Times New Roman"/>
          <w:b/>
          <w:bCs/>
          <w:i/>
          <w:iCs/>
          <w:sz w:val="24"/>
          <w:szCs w:val="24"/>
        </w:rPr>
        <w:t>full-time occupation</w:t>
      </w:r>
      <w:r w:rsidRPr="00E60F71">
        <w:rPr>
          <w:rFonts w:cs="Times New Roman"/>
          <w:sz w:val="24"/>
          <w:szCs w:val="24"/>
        </w:rPr>
        <w:t>; or</w:t>
      </w:r>
    </w:p>
    <w:p w14:paraId="38E67C9E" w14:textId="77777777" w:rsidR="005801D5" w:rsidRPr="00E60F71" w:rsidRDefault="005801D5" w:rsidP="005547BC">
      <w:pPr>
        <w:pStyle w:val="ListParagraph"/>
        <w:keepLines/>
        <w:numPr>
          <w:ilvl w:val="1"/>
          <w:numId w:val="15"/>
        </w:numPr>
        <w:spacing w:after="120" w:line="240" w:lineRule="auto"/>
        <w:contextualSpacing w:val="0"/>
        <w:jc w:val="both"/>
        <w:rPr>
          <w:rFonts w:cs="Times New Roman"/>
          <w:sz w:val="24"/>
          <w:szCs w:val="24"/>
        </w:rPr>
      </w:pPr>
      <w:r w:rsidRPr="00E60F71">
        <w:rPr>
          <w:rFonts w:cs="Times New Roman"/>
          <w:sz w:val="24"/>
          <w:szCs w:val="24"/>
        </w:rPr>
        <w:t>at least 16 years old and receiving a social security entitlement; and</w:t>
      </w:r>
    </w:p>
    <w:p w14:paraId="7D4792DC" w14:textId="77777777" w:rsidR="005801D5" w:rsidRDefault="005801D5" w:rsidP="005547BC">
      <w:pPr>
        <w:pStyle w:val="ListParagraph"/>
        <w:keepLines/>
        <w:numPr>
          <w:ilvl w:val="0"/>
          <w:numId w:val="7"/>
        </w:numPr>
        <w:spacing w:after="240" w:line="240" w:lineRule="auto"/>
        <w:contextualSpacing w:val="0"/>
        <w:jc w:val="both"/>
        <w:rPr>
          <w:rFonts w:cs="Times New Roman"/>
          <w:sz w:val="24"/>
          <w:szCs w:val="24"/>
        </w:rPr>
      </w:pPr>
      <w:r w:rsidRPr="00E60F71">
        <w:rPr>
          <w:rFonts w:cs="Times New Roman"/>
          <w:sz w:val="24"/>
          <w:szCs w:val="24"/>
        </w:rPr>
        <w:t xml:space="preserve">the transaction is made for an </w:t>
      </w:r>
      <w:r w:rsidRPr="00E33F1A">
        <w:rPr>
          <w:rFonts w:cs="Times New Roman"/>
          <w:b/>
          <w:bCs/>
          <w:i/>
          <w:iCs/>
          <w:sz w:val="24"/>
          <w:szCs w:val="24"/>
        </w:rPr>
        <w:t>arm’s length amount</w:t>
      </w:r>
      <w:r w:rsidRPr="00E60F71">
        <w:rPr>
          <w:rFonts w:cs="Times New Roman"/>
          <w:sz w:val="24"/>
          <w:szCs w:val="24"/>
        </w:rPr>
        <w:t>.</w:t>
      </w:r>
    </w:p>
    <w:p w14:paraId="3DD9FD7B" w14:textId="77777777" w:rsidR="005801D5" w:rsidRPr="00B74818" w:rsidRDefault="005801D5" w:rsidP="005547BC">
      <w:pPr>
        <w:spacing w:after="120" w:line="240" w:lineRule="auto"/>
        <w:jc w:val="both"/>
        <w:rPr>
          <w:rFonts w:ascii="Times New Roman" w:hAnsi="Times New Roman" w:cs="Times New Roman"/>
          <w:sz w:val="24"/>
          <w:szCs w:val="24"/>
        </w:rPr>
      </w:pPr>
      <w:r w:rsidRPr="00B74818">
        <w:rPr>
          <w:rFonts w:ascii="Times New Roman" w:hAnsi="Times New Roman" w:cs="Times New Roman"/>
          <w:sz w:val="24"/>
          <w:szCs w:val="24"/>
        </w:rPr>
        <w:t xml:space="preserve">Subsection 9(2) provides that </w:t>
      </w:r>
      <w:r w:rsidRPr="00B74818">
        <w:rPr>
          <w:rFonts w:ascii="Times New Roman" w:hAnsi="Times New Roman" w:cs="Times New Roman"/>
          <w:b/>
          <w:bCs/>
          <w:i/>
          <w:iCs/>
          <w:sz w:val="24"/>
          <w:szCs w:val="24"/>
        </w:rPr>
        <w:t>full-time occupation</w:t>
      </w:r>
      <w:r w:rsidRPr="00B74818">
        <w:rPr>
          <w:rFonts w:ascii="Times New Roman" w:hAnsi="Times New Roman" w:cs="Times New Roman"/>
          <w:sz w:val="24"/>
          <w:szCs w:val="24"/>
        </w:rPr>
        <w:t>:</w:t>
      </w:r>
    </w:p>
    <w:p w14:paraId="6EDE1F63" w14:textId="77777777" w:rsidR="005801D5" w:rsidRPr="00B74818" w:rsidRDefault="005801D5" w:rsidP="005547BC">
      <w:pPr>
        <w:pStyle w:val="ListParagraph"/>
        <w:numPr>
          <w:ilvl w:val="0"/>
          <w:numId w:val="7"/>
        </w:numPr>
        <w:spacing w:after="120" w:line="240" w:lineRule="auto"/>
        <w:contextualSpacing w:val="0"/>
        <w:jc w:val="both"/>
        <w:rPr>
          <w:rFonts w:cs="Times New Roman"/>
          <w:sz w:val="24"/>
          <w:szCs w:val="24"/>
        </w:rPr>
      </w:pPr>
      <w:r w:rsidRPr="00B74818">
        <w:rPr>
          <w:rFonts w:cs="Times New Roman"/>
          <w:sz w:val="24"/>
          <w:szCs w:val="24"/>
        </w:rPr>
        <w:t>includes any employment, trade, business, profession, vocation or calling; and</w:t>
      </w:r>
    </w:p>
    <w:p w14:paraId="5A6712A6" w14:textId="77777777" w:rsidR="005801D5" w:rsidRDefault="005801D5" w:rsidP="005547BC">
      <w:pPr>
        <w:pStyle w:val="ListParagraph"/>
        <w:numPr>
          <w:ilvl w:val="0"/>
          <w:numId w:val="7"/>
        </w:numPr>
        <w:spacing w:after="240" w:line="240" w:lineRule="auto"/>
        <w:contextualSpacing w:val="0"/>
        <w:jc w:val="both"/>
        <w:rPr>
          <w:rFonts w:cs="Times New Roman"/>
          <w:sz w:val="24"/>
          <w:szCs w:val="24"/>
        </w:rPr>
      </w:pPr>
      <w:r w:rsidRPr="00B74818">
        <w:rPr>
          <w:rFonts w:cs="Times New Roman"/>
          <w:sz w:val="24"/>
          <w:szCs w:val="24"/>
        </w:rPr>
        <w:t>does not include a course of education at a school, college, university or similar institution.</w:t>
      </w:r>
    </w:p>
    <w:p w14:paraId="3F43438B" w14:textId="6AB6012F" w:rsidR="005801D5" w:rsidRPr="00E33F1A" w:rsidRDefault="005801D5" w:rsidP="005547BC">
      <w:pPr>
        <w:pStyle w:val="notepara"/>
        <w:spacing w:before="0" w:after="240" w:line="240" w:lineRule="auto"/>
        <w:ind w:left="0" w:firstLine="0"/>
        <w:jc w:val="both"/>
        <w:rPr>
          <w:rFonts w:eastAsiaTheme="minorHAnsi"/>
          <w:b/>
          <w:bCs/>
          <w:sz w:val="24"/>
          <w:szCs w:val="24"/>
          <w:lang w:eastAsia="en-US"/>
        </w:rPr>
      </w:pPr>
      <w:r w:rsidRPr="00E33F1A">
        <w:rPr>
          <w:rFonts w:eastAsiaTheme="minorHAnsi"/>
          <w:b/>
          <w:bCs/>
          <w:i/>
          <w:iCs/>
          <w:sz w:val="24"/>
          <w:szCs w:val="24"/>
          <w:lang w:eastAsia="en-US"/>
        </w:rPr>
        <w:t>Arm’s length amount</w:t>
      </w:r>
      <w:r w:rsidRPr="00E33F1A">
        <w:rPr>
          <w:rFonts w:eastAsiaTheme="minorHAnsi"/>
          <w:b/>
          <w:bCs/>
          <w:sz w:val="24"/>
          <w:szCs w:val="24"/>
          <w:lang w:eastAsia="en-US"/>
        </w:rPr>
        <w:t xml:space="preserve"> </w:t>
      </w:r>
      <w:r w:rsidRPr="00E33F1A">
        <w:rPr>
          <w:rFonts w:eastAsiaTheme="minorHAnsi"/>
          <w:sz w:val="24"/>
          <w:szCs w:val="24"/>
          <w:lang w:eastAsia="en-US"/>
        </w:rPr>
        <w:t>is a defined term in the Act</w:t>
      </w:r>
      <w:r w:rsidR="00736246">
        <w:rPr>
          <w:rFonts w:eastAsiaTheme="minorHAnsi"/>
          <w:sz w:val="24"/>
          <w:szCs w:val="24"/>
          <w:lang w:eastAsia="en-US"/>
        </w:rPr>
        <w:t>—</w:t>
      </w:r>
      <w:r w:rsidRPr="00E33F1A">
        <w:rPr>
          <w:rFonts w:eastAsiaTheme="minorHAnsi"/>
          <w:sz w:val="24"/>
          <w:szCs w:val="24"/>
          <w:lang w:eastAsia="en-US"/>
        </w:rPr>
        <w:t>see section 52ZO of the Act.</w:t>
      </w:r>
    </w:p>
    <w:p w14:paraId="6BD6F6B3" w14:textId="77777777" w:rsidR="005801D5" w:rsidRPr="00B74818" w:rsidRDefault="005801D5" w:rsidP="005547BC">
      <w:pPr>
        <w:spacing w:after="12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Section 1</w:t>
      </w:r>
      <w:r>
        <w:rPr>
          <w:rFonts w:ascii="Times New Roman" w:hAnsi="Times New Roman" w:cs="Times New Roman"/>
          <w:b/>
          <w:bCs/>
          <w:sz w:val="24"/>
          <w:szCs w:val="24"/>
        </w:rPr>
        <w:t xml:space="preserve">0 </w:t>
      </w:r>
      <w:r w:rsidRPr="00B74818">
        <w:rPr>
          <w:rFonts w:ascii="Times New Roman" w:hAnsi="Times New Roman" w:cs="Times New Roman"/>
          <w:sz w:val="24"/>
          <w:szCs w:val="24"/>
        </w:rPr>
        <w:t xml:space="preserve">sets out the other matters that the Commission must take into account in determining that a charge or encumbrance is excluded. These are: </w:t>
      </w:r>
    </w:p>
    <w:p w14:paraId="30C318F4" w14:textId="77777777" w:rsidR="005801D5" w:rsidRPr="00E60F71" w:rsidRDefault="005801D5" w:rsidP="005547BC">
      <w:pPr>
        <w:pStyle w:val="ListParagraph"/>
        <w:keepLines/>
        <w:numPr>
          <w:ilvl w:val="0"/>
          <w:numId w:val="14"/>
        </w:numPr>
        <w:spacing w:after="120" w:line="240" w:lineRule="auto"/>
        <w:contextualSpacing w:val="0"/>
        <w:jc w:val="both"/>
        <w:rPr>
          <w:rFonts w:eastAsia="Times New Roman" w:cs="Times New Roman"/>
          <w:sz w:val="24"/>
          <w:szCs w:val="24"/>
          <w:lang w:eastAsia="en-AU"/>
        </w:rPr>
      </w:pPr>
      <w:r w:rsidRPr="00E60F71">
        <w:rPr>
          <w:rFonts w:eastAsia="Times New Roman" w:cs="Times New Roman"/>
          <w:sz w:val="24"/>
          <w:szCs w:val="24"/>
          <w:lang w:eastAsia="en-AU"/>
        </w:rPr>
        <w:lastRenderedPageBreak/>
        <w:t>whether the individual is the sole attributable stakeholder, or a member of a couple both members of which are the only 2 attributable stakeholders of the company or trust; and</w:t>
      </w:r>
    </w:p>
    <w:p w14:paraId="47A12015" w14:textId="77777777" w:rsidR="005801D5" w:rsidRPr="00E60F71" w:rsidRDefault="005801D5" w:rsidP="005547BC">
      <w:pPr>
        <w:pStyle w:val="ListParagraph"/>
        <w:keepLines/>
        <w:numPr>
          <w:ilvl w:val="0"/>
          <w:numId w:val="14"/>
        </w:numPr>
        <w:spacing w:after="120" w:line="240" w:lineRule="auto"/>
        <w:contextualSpacing w:val="0"/>
        <w:jc w:val="both"/>
        <w:rPr>
          <w:rFonts w:eastAsia="Times New Roman" w:cs="Times New Roman"/>
          <w:sz w:val="24"/>
          <w:szCs w:val="24"/>
          <w:lang w:eastAsia="en-AU"/>
        </w:rPr>
      </w:pPr>
      <w:r w:rsidRPr="00E60F71">
        <w:rPr>
          <w:rFonts w:eastAsia="Times New Roman" w:cs="Times New Roman"/>
          <w:sz w:val="24"/>
          <w:szCs w:val="24"/>
          <w:lang w:eastAsia="en-AU"/>
        </w:rPr>
        <w:t>the commercial, social and familial relationships (if any) between the parties to the transaction; and</w:t>
      </w:r>
    </w:p>
    <w:p w14:paraId="0B589E7F" w14:textId="77777777" w:rsidR="005801D5" w:rsidRPr="00E60F71" w:rsidRDefault="005801D5" w:rsidP="005547BC">
      <w:pPr>
        <w:pStyle w:val="ListParagraph"/>
        <w:keepLines/>
        <w:numPr>
          <w:ilvl w:val="0"/>
          <w:numId w:val="14"/>
        </w:numPr>
        <w:spacing w:after="240" w:line="240" w:lineRule="auto"/>
        <w:contextualSpacing w:val="0"/>
        <w:jc w:val="both"/>
        <w:rPr>
          <w:rFonts w:eastAsia="Times New Roman" w:cs="Times New Roman"/>
          <w:sz w:val="24"/>
          <w:szCs w:val="24"/>
          <w:lang w:eastAsia="en-AU"/>
        </w:rPr>
      </w:pPr>
      <w:r w:rsidRPr="00E60F71">
        <w:rPr>
          <w:rFonts w:eastAsia="Times New Roman" w:cs="Times New Roman"/>
          <w:sz w:val="24"/>
          <w:szCs w:val="24"/>
          <w:lang w:eastAsia="en-AU"/>
        </w:rPr>
        <w:t>the nature and circumstances of the transaction.</w:t>
      </w:r>
    </w:p>
    <w:p w14:paraId="61C531F2" w14:textId="77777777" w:rsidR="005801D5" w:rsidRDefault="005801D5" w:rsidP="005547BC">
      <w:pPr>
        <w:spacing w:after="240" w:line="240" w:lineRule="auto"/>
        <w:jc w:val="both"/>
        <w:rPr>
          <w:rFonts w:ascii="Times New Roman" w:hAnsi="Times New Roman" w:cs="Times New Roman"/>
          <w:b/>
          <w:bCs/>
          <w:i/>
          <w:iCs/>
          <w:sz w:val="24"/>
          <w:szCs w:val="24"/>
        </w:rPr>
      </w:pPr>
      <w:r w:rsidRPr="000A14F2">
        <w:rPr>
          <w:rFonts w:ascii="Times New Roman" w:hAnsi="Times New Roman" w:cs="Times New Roman"/>
          <w:b/>
          <w:bCs/>
          <w:sz w:val="24"/>
          <w:szCs w:val="24"/>
        </w:rPr>
        <w:t>Part 4</w:t>
      </w:r>
      <w:r>
        <w:rPr>
          <w:rFonts w:ascii="Times New Roman" w:hAnsi="Times New Roman" w:cs="Times New Roman"/>
          <w:sz w:val="24"/>
          <w:szCs w:val="24"/>
        </w:rPr>
        <w:t xml:space="preserve"> consists of sections 11, 12, 13 and 14 and deals with </w:t>
      </w:r>
      <w:r>
        <w:rPr>
          <w:rFonts w:ascii="Times New Roman" w:hAnsi="Times New Roman" w:cs="Times New Roman"/>
          <w:b/>
          <w:bCs/>
          <w:i/>
          <w:iCs/>
          <w:sz w:val="24"/>
          <w:szCs w:val="24"/>
        </w:rPr>
        <w:t xml:space="preserve">unsecured loans </w:t>
      </w:r>
      <w:r w:rsidRPr="000A14F2">
        <w:rPr>
          <w:rFonts w:ascii="Times New Roman" w:hAnsi="Times New Roman" w:cs="Times New Roman"/>
          <w:b/>
          <w:bCs/>
          <w:i/>
          <w:iCs/>
          <w:sz w:val="24"/>
          <w:szCs w:val="24"/>
        </w:rPr>
        <w:t xml:space="preserve">over </w:t>
      </w:r>
      <w:r>
        <w:rPr>
          <w:rFonts w:ascii="Times New Roman" w:hAnsi="Times New Roman" w:cs="Times New Roman"/>
          <w:b/>
          <w:bCs/>
          <w:i/>
          <w:iCs/>
          <w:sz w:val="24"/>
          <w:szCs w:val="24"/>
        </w:rPr>
        <w:t xml:space="preserve">the </w:t>
      </w:r>
      <w:r w:rsidRPr="000A14F2">
        <w:rPr>
          <w:rFonts w:ascii="Times New Roman" w:hAnsi="Times New Roman" w:cs="Times New Roman"/>
          <w:b/>
          <w:bCs/>
          <w:i/>
          <w:iCs/>
          <w:sz w:val="24"/>
          <w:szCs w:val="24"/>
        </w:rPr>
        <w:t>asset</w:t>
      </w:r>
      <w:r>
        <w:rPr>
          <w:rFonts w:ascii="Times New Roman" w:hAnsi="Times New Roman" w:cs="Times New Roman"/>
          <w:b/>
          <w:bCs/>
          <w:i/>
          <w:iCs/>
          <w:sz w:val="24"/>
          <w:szCs w:val="24"/>
        </w:rPr>
        <w:t>s</w:t>
      </w:r>
      <w:r w:rsidRPr="000A14F2">
        <w:rPr>
          <w:rFonts w:ascii="Times New Roman" w:hAnsi="Times New Roman" w:cs="Times New Roman"/>
          <w:b/>
          <w:bCs/>
          <w:i/>
          <w:iCs/>
          <w:sz w:val="24"/>
          <w:szCs w:val="24"/>
        </w:rPr>
        <w:t xml:space="preserve"> of company or trust</w:t>
      </w:r>
      <w:r>
        <w:rPr>
          <w:rFonts w:ascii="Times New Roman" w:hAnsi="Times New Roman" w:cs="Times New Roman"/>
          <w:b/>
          <w:bCs/>
          <w:i/>
          <w:iCs/>
          <w:sz w:val="24"/>
          <w:szCs w:val="24"/>
        </w:rPr>
        <w:t>.</w:t>
      </w:r>
    </w:p>
    <w:p w14:paraId="6519F983" w14:textId="637B03F2" w:rsidR="005801D5" w:rsidRDefault="005801D5" w:rsidP="008A5637">
      <w:pPr>
        <w:keepLines/>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Section 11</w:t>
      </w:r>
      <w:r>
        <w:rPr>
          <w:rFonts w:ascii="Times New Roman" w:hAnsi="Times New Roman" w:cs="Times New Roman"/>
          <w:sz w:val="24"/>
          <w:szCs w:val="24"/>
        </w:rPr>
        <w:t xml:space="preserve"> </w:t>
      </w:r>
      <w:r w:rsidRPr="00F443C5">
        <w:rPr>
          <w:rFonts w:ascii="Times New Roman" w:hAnsi="Times New Roman" w:cs="Times New Roman"/>
          <w:sz w:val="24"/>
          <w:szCs w:val="24"/>
        </w:rPr>
        <w:t xml:space="preserve">is a </w:t>
      </w:r>
      <w:r w:rsidRPr="009B5A82">
        <w:rPr>
          <w:rFonts w:ascii="Times New Roman" w:hAnsi="Times New Roman" w:cs="Times New Roman"/>
          <w:sz w:val="24"/>
          <w:szCs w:val="24"/>
        </w:rPr>
        <w:t>purpose</w:t>
      </w:r>
      <w:r w:rsidRPr="00F443C5">
        <w:rPr>
          <w:rFonts w:ascii="Times New Roman" w:hAnsi="Times New Roman" w:cs="Times New Roman"/>
          <w:sz w:val="24"/>
          <w:szCs w:val="24"/>
        </w:rPr>
        <w:t xml:space="preserve"> provision. It highlights</w:t>
      </w:r>
      <w:r>
        <w:rPr>
          <w:rFonts w:ascii="Times New Roman" w:hAnsi="Times New Roman" w:cs="Times New Roman"/>
          <w:sz w:val="24"/>
          <w:szCs w:val="24"/>
        </w:rPr>
        <w:t xml:space="preserve"> that </w:t>
      </w:r>
      <w:r w:rsidRPr="00B80490">
        <w:rPr>
          <w:rFonts w:ascii="Times New Roman" w:hAnsi="Times New Roman" w:cs="Times New Roman"/>
          <w:sz w:val="24"/>
          <w:szCs w:val="24"/>
        </w:rPr>
        <w:t>Part 4 set</w:t>
      </w:r>
      <w:r>
        <w:rPr>
          <w:rFonts w:ascii="Times New Roman" w:hAnsi="Times New Roman" w:cs="Times New Roman"/>
          <w:sz w:val="24"/>
          <w:szCs w:val="24"/>
        </w:rPr>
        <w:t>s</w:t>
      </w:r>
      <w:r w:rsidRPr="00B80490">
        <w:rPr>
          <w:rFonts w:ascii="Times New Roman" w:hAnsi="Times New Roman" w:cs="Times New Roman"/>
          <w:sz w:val="24"/>
          <w:szCs w:val="24"/>
        </w:rPr>
        <w:t xml:space="preserve"> out decision-making principles with which the Commission must comply in making a determination under subsection</w:t>
      </w:r>
      <w:r w:rsidR="008A5637">
        <w:rPr>
          <w:rFonts w:ascii="Times New Roman" w:hAnsi="Times New Roman" w:cs="Times New Roman"/>
          <w:sz w:val="24"/>
          <w:szCs w:val="24"/>
        </w:rPr>
        <w:t> </w:t>
      </w:r>
      <w:r w:rsidRPr="00B80490">
        <w:rPr>
          <w:rFonts w:ascii="Times New Roman" w:hAnsi="Times New Roman" w:cs="Times New Roman"/>
          <w:sz w:val="24"/>
          <w:szCs w:val="24"/>
        </w:rPr>
        <w:t>52ZZU(1) of the Act</w:t>
      </w:r>
      <w:r w:rsidR="00736246">
        <w:rPr>
          <w:rFonts w:ascii="Times New Roman" w:hAnsi="Times New Roman" w:cs="Times New Roman"/>
          <w:sz w:val="24"/>
          <w:szCs w:val="24"/>
        </w:rPr>
        <w:t>—</w:t>
      </w:r>
      <w:r>
        <w:rPr>
          <w:rFonts w:ascii="Times New Roman" w:hAnsi="Times New Roman" w:cs="Times New Roman"/>
          <w:sz w:val="24"/>
          <w:szCs w:val="24"/>
        </w:rPr>
        <w:t>a determination that the value of a specified asset of the company or trust is to be reduced by the whole or part of the unsecured loan.</w:t>
      </w:r>
    </w:p>
    <w:p w14:paraId="3086064F" w14:textId="77777777" w:rsidR="005801D5" w:rsidRPr="006B0C74" w:rsidRDefault="005801D5" w:rsidP="005547BC">
      <w:pPr>
        <w:keepLines/>
        <w:spacing w:after="12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Section 1</w:t>
      </w:r>
      <w:r>
        <w:rPr>
          <w:rFonts w:ascii="Times New Roman" w:hAnsi="Times New Roman" w:cs="Times New Roman"/>
          <w:b/>
          <w:bCs/>
          <w:sz w:val="24"/>
          <w:szCs w:val="24"/>
        </w:rPr>
        <w:t xml:space="preserve">2 </w:t>
      </w:r>
      <w:r w:rsidRPr="006B0C74">
        <w:rPr>
          <w:rFonts w:ascii="Times New Roman" w:hAnsi="Times New Roman" w:cs="Times New Roman"/>
          <w:sz w:val="24"/>
          <w:szCs w:val="24"/>
        </w:rPr>
        <w:t>provides that in relation to an unsecured loan, the Commission must take into account:</w:t>
      </w:r>
    </w:p>
    <w:p w14:paraId="20ACD7DF" w14:textId="77777777" w:rsidR="005801D5" w:rsidRPr="006B0C74" w:rsidRDefault="005801D5" w:rsidP="005547BC">
      <w:pPr>
        <w:pStyle w:val="ListParagraph"/>
        <w:keepLines/>
        <w:numPr>
          <w:ilvl w:val="0"/>
          <w:numId w:val="14"/>
        </w:numPr>
        <w:spacing w:after="120" w:line="240" w:lineRule="auto"/>
        <w:contextualSpacing w:val="0"/>
        <w:jc w:val="both"/>
        <w:rPr>
          <w:rFonts w:eastAsia="Times New Roman" w:cs="Times New Roman"/>
          <w:sz w:val="24"/>
          <w:szCs w:val="24"/>
          <w:lang w:eastAsia="en-AU"/>
        </w:rPr>
      </w:pPr>
      <w:r w:rsidRPr="006B0C74">
        <w:rPr>
          <w:rFonts w:eastAsia="Times New Roman" w:cs="Times New Roman"/>
          <w:sz w:val="24"/>
          <w:szCs w:val="24"/>
          <w:lang w:eastAsia="en-AU"/>
        </w:rPr>
        <w:t xml:space="preserve">whether a transaction that gave rise to the loan was an </w:t>
      </w:r>
      <w:r w:rsidRPr="00B74818">
        <w:rPr>
          <w:rFonts w:eastAsia="Times New Roman" w:cs="Times New Roman"/>
          <w:b/>
          <w:bCs/>
          <w:i/>
          <w:iCs/>
          <w:sz w:val="24"/>
          <w:szCs w:val="24"/>
          <w:lang w:eastAsia="en-AU"/>
        </w:rPr>
        <w:t>arm’s length transaction</w:t>
      </w:r>
      <w:r w:rsidRPr="006B0C74">
        <w:rPr>
          <w:rFonts w:eastAsia="Times New Roman" w:cs="Times New Roman"/>
          <w:sz w:val="24"/>
          <w:szCs w:val="24"/>
          <w:lang w:eastAsia="en-AU"/>
        </w:rPr>
        <w:t xml:space="preserve"> </w:t>
      </w:r>
      <w:r>
        <w:rPr>
          <w:rFonts w:eastAsia="Times New Roman" w:cs="Times New Roman"/>
          <w:sz w:val="24"/>
          <w:szCs w:val="24"/>
          <w:lang w:eastAsia="en-AU"/>
        </w:rPr>
        <w:t xml:space="preserve">as outlined in </w:t>
      </w:r>
      <w:r w:rsidRPr="006B0C74">
        <w:rPr>
          <w:rFonts w:eastAsia="Times New Roman" w:cs="Times New Roman"/>
          <w:sz w:val="24"/>
          <w:szCs w:val="24"/>
          <w:lang w:eastAsia="en-AU"/>
        </w:rPr>
        <w:t>section 13; and</w:t>
      </w:r>
    </w:p>
    <w:p w14:paraId="21E25151" w14:textId="77777777" w:rsidR="005801D5" w:rsidRPr="006B0C74" w:rsidRDefault="005801D5" w:rsidP="005547BC">
      <w:pPr>
        <w:pStyle w:val="ListParagraph"/>
        <w:keepLines/>
        <w:numPr>
          <w:ilvl w:val="0"/>
          <w:numId w:val="14"/>
        </w:numPr>
        <w:spacing w:after="240" w:line="240" w:lineRule="auto"/>
        <w:contextualSpacing w:val="0"/>
        <w:jc w:val="both"/>
        <w:rPr>
          <w:rFonts w:eastAsia="Times New Roman" w:cs="Times New Roman"/>
          <w:sz w:val="24"/>
          <w:szCs w:val="24"/>
          <w:lang w:eastAsia="en-AU"/>
        </w:rPr>
      </w:pPr>
      <w:r w:rsidRPr="006B0C74">
        <w:rPr>
          <w:rFonts w:eastAsia="Times New Roman" w:cs="Times New Roman"/>
          <w:sz w:val="24"/>
          <w:szCs w:val="24"/>
          <w:lang w:eastAsia="en-AU"/>
        </w:rPr>
        <w:t>the matters referred to in section 14.</w:t>
      </w:r>
    </w:p>
    <w:p w14:paraId="025658F6" w14:textId="77777777" w:rsidR="005801D5" w:rsidRDefault="005801D5" w:rsidP="005547BC">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Section 1</w:t>
      </w:r>
      <w:r>
        <w:rPr>
          <w:rFonts w:ascii="Times New Roman" w:hAnsi="Times New Roman" w:cs="Times New Roman"/>
          <w:b/>
          <w:bCs/>
          <w:sz w:val="24"/>
          <w:szCs w:val="24"/>
        </w:rPr>
        <w:t xml:space="preserve">3 </w:t>
      </w:r>
      <w:r w:rsidRPr="00B74818">
        <w:rPr>
          <w:rFonts w:ascii="Times New Roman" w:hAnsi="Times New Roman" w:cs="Times New Roman"/>
          <w:sz w:val="24"/>
          <w:szCs w:val="24"/>
        </w:rPr>
        <w:t>defines</w:t>
      </w:r>
      <w:r>
        <w:rPr>
          <w:rFonts w:ascii="Times New Roman" w:hAnsi="Times New Roman" w:cs="Times New Roman"/>
          <w:b/>
          <w:bCs/>
          <w:sz w:val="24"/>
          <w:szCs w:val="24"/>
        </w:rPr>
        <w:t xml:space="preserve"> </w:t>
      </w:r>
      <w:r w:rsidRPr="00B74818">
        <w:rPr>
          <w:rFonts w:ascii="Times New Roman" w:hAnsi="Times New Roman" w:cs="Times New Roman"/>
          <w:b/>
          <w:bCs/>
          <w:i/>
          <w:iCs/>
          <w:sz w:val="24"/>
          <w:szCs w:val="24"/>
        </w:rPr>
        <w:t>arm’s length transaction</w:t>
      </w:r>
      <w:r w:rsidRPr="006B0C74">
        <w:rPr>
          <w:rFonts w:ascii="Times New Roman" w:hAnsi="Times New Roman" w:cs="Times New Roman"/>
          <w:sz w:val="24"/>
          <w:szCs w:val="24"/>
        </w:rPr>
        <w:t xml:space="preserve"> </w:t>
      </w:r>
      <w:r>
        <w:rPr>
          <w:rFonts w:ascii="Times New Roman" w:hAnsi="Times New Roman" w:cs="Times New Roman"/>
          <w:sz w:val="24"/>
          <w:szCs w:val="24"/>
        </w:rPr>
        <w:t>for section 12.</w:t>
      </w:r>
    </w:p>
    <w:p w14:paraId="459F8240" w14:textId="77777777" w:rsidR="005801D5" w:rsidRPr="006B0C74" w:rsidRDefault="005801D5" w:rsidP="005547BC">
      <w:pPr>
        <w:spacing w:after="120" w:line="240" w:lineRule="auto"/>
        <w:jc w:val="both"/>
        <w:rPr>
          <w:rFonts w:ascii="Times New Roman" w:hAnsi="Times New Roman" w:cs="Times New Roman"/>
          <w:sz w:val="24"/>
          <w:szCs w:val="24"/>
        </w:rPr>
      </w:pPr>
      <w:r w:rsidRPr="00F443C5">
        <w:rPr>
          <w:rFonts w:ascii="Times New Roman" w:hAnsi="Times New Roman" w:cs="Times New Roman"/>
          <w:sz w:val="24"/>
          <w:szCs w:val="24"/>
        </w:rPr>
        <w:t xml:space="preserve">Subsection </w:t>
      </w:r>
      <w:r>
        <w:rPr>
          <w:rFonts w:ascii="Times New Roman" w:hAnsi="Times New Roman" w:cs="Times New Roman"/>
          <w:sz w:val="24"/>
          <w:szCs w:val="24"/>
        </w:rPr>
        <w:t>13</w:t>
      </w:r>
      <w:r w:rsidRPr="00F443C5">
        <w:rPr>
          <w:rFonts w:ascii="Times New Roman" w:hAnsi="Times New Roman" w:cs="Times New Roman"/>
          <w:sz w:val="24"/>
          <w:szCs w:val="24"/>
        </w:rPr>
        <w:t>(</w:t>
      </w:r>
      <w:r>
        <w:rPr>
          <w:rFonts w:ascii="Times New Roman" w:hAnsi="Times New Roman" w:cs="Times New Roman"/>
          <w:sz w:val="24"/>
          <w:szCs w:val="24"/>
        </w:rPr>
        <w:t>1</w:t>
      </w:r>
      <w:r w:rsidRPr="00F443C5">
        <w:rPr>
          <w:rFonts w:ascii="Times New Roman" w:hAnsi="Times New Roman" w:cs="Times New Roman"/>
          <w:sz w:val="24"/>
          <w:szCs w:val="24"/>
        </w:rPr>
        <w:t xml:space="preserve">) provides </w:t>
      </w:r>
      <w:r>
        <w:rPr>
          <w:rFonts w:ascii="Times New Roman" w:hAnsi="Times New Roman" w:cs="Times New Roman"/>
          <w:sz w:val="24"/>
          <w:szCs w:val="24"/>
        </w:rPr>
        <w:t xml:space="preserve">that </w:t>
      </w:r>
      <w:r w:rsidRPr="003E6CC7">
        <w:rPr>
          <w:rFonts w:ascii="Times New Roman" w:hAnsi="Times New Roman" w:cs="Times New Roman"/>
          <w:sz w:val="24"/>
          <w:szCs w:val="24"/>
        </w:rPr>
        <w:t xml:space="preserve">a transaction is an </w:t>
      </w:r>
      <w:r w:rsidRPr="00D547EC">
        <w:rPr>
          <w:rFonts w:ascii="Times New Roman" w:hAnsi="Times New Roman" w:cs="Times New Roman"/>
          <w:b/>
          <w:bCs/>
          <w:i/>
          <w:iCs/>
          <w:sz w:val="24"/>
          <w:szCs w:val="24"/>
        </w:rPr>
        <w:t>arm’s length transaction</w:t>
      </w:r>
      <w:r>
        <w:rPr>
          <w:rFonts w:ascii="Times New Roman" w:hAnsi="Times New Roman" w:cs="Times New Roman"/>
          <w:sz w:val="24"/>
          <w:szCs w:val="24"/>
        </w:rPr>
        <w:t>, if</w:t>
      </w:r>
      <w:r w:rsidRPr="003E6CC7">
        <w:rPr>
          <w:rFonts w:ascii="Times New Roman" w:hAnsi="Times New Roman" w:cs="Times New Roman"/>
          <w:sz w:val="24"/>
          <w:szCs w:val="24"/>
        </w:rPr>
        <w:t>:</w:t>
      </w:r>
    </w:p>
    <w:p w14:paraId="1354A387" w14:textId="77777777" w:rsidR="005801D5" w:rsidRPr="00E60F71" w:rsidRDefault="005801D5" w:rsidP="005547BC">
      <w:pPr>
        <w:pStyle w:val="ListParagraph"/>
        <w:keepLines/>
        <w:numPr>
          <w:ilvl w:val="0"/>
          <w:numId w:val="7"/>
        </w:numPr>
        <w:spacing w:after="120" w:line="240" w:lineRule="auto"/>
        <w:contextualSpacing w:val="0"/>
        <w:jc w:val="both"/>
        <w:rPr>
          <w:rFonts w:cs="Times New Roman"/>
          <w:sz w:val="24"/>
          <w:szCs w:val="24"/>
        </w:rPr>
      </w:pPr>
      <w:r w:rsidRPr="00E60F71">
        <w:rPr>
          <w:rFonts w:cs="Times New Roman"/>
          <w:sz w:val="24"/>
          <w:szCs w:val="24"/>
        </w:rPr>
        <w:t>the transaction is for the purposes of the business activities of the company or trust; and</w:t>
      </w:r>
    </w:p>
    <w:p w14:paraId="31122718" w14:textId="77777777" w:rsidR="005801D5" w:rsidRPr="00E60F71" w:rsidRDefault="005801D5" w:rsidP="005547BC">
      <w:pPr>
        <w:pStyle w:val="ListParagraph"/>
        <w:keepLines/>
        <w:numPr>
          <w:ilvl w:val="0"/>
          <w:numId w:val="7"/>
        </w:numPr>
        <w:spacing w:after="120" w:line="240" w:lineRule="auto"/>
        <w:contextualSpacing w:val="0"/>
        <w:jc w:val="both"/>
        <w:rPr>
          <w:rFonts w:cs="Times New Roman"/>
          <w:sz w:val="24"/>
          <w:szCs w:val="24"/>
        </w:rPr>
      </w:pPr>
      <w:r w:rsidRPr="00E60F71">
        <w:rPr>
          <w:rFonts w:cs="Times New Roman"/>
          <w:sz w:val="24"/>
          <w:szCs w:val="24"/>
        </w:rPr>
        <w:t>the transaction is made under a written agreement that is signed by each party to the agreement, and witnessed by an individual who is not a party to the transaction; and</w:t>
      </w:r>
    </w:p>
    <w:p w14:paraId="20728E46" w14:textId="77777777" w:rsidR="005801D5" w:rsidRPr="00E60F71" w:rsidRDefault="005801D5" w:rsidP="005547BC">
      <w:pPr>
        <w:pStyle w:val="ListParagraph"/>
        <w:keepLines/>
        <w:numPr>
          <w:ilvl w:val="0"/>
          <w:numId w:val="7"/>
        </w:numPr>
        <w:spacing w:after="120" w:line="240" w:lineRule="auto"/>
        <w:contextualSpacing w:val="0"/>
        <w:jc w:val="both"/>
        <w:rPr>
          <w:rFonts w:cs="Times New Roman"/>
          <w:sz w:val="24"/>
          <w:szCs w:val="24"/>
        </w:rPr>
      </w:pPr>
      <w:r w:rsidRPr="00E60F71">
        <w:rPr>
          <w:rFonts w:cs="Times New Roman"/>
          <w:sz w:val="24"/>
          <w:szCs w:val="24"/>
        </w:rPr>
        <w:t>each party to the transaction is:</w:t>
      </w:r>
    </w:p>
    <w:p w14:paraId="65C8E300" w14:textId="77777777" w:rsidR="005801D5" w:rsidRPr="00E60F71" w:rsidRDefault="005801D5" w:rsidP="005547BC">
      <w:pPr>
        <w:pStyle w:val="ListParagraph"/>
        <w:keepLines/>
        <w:numPr>
          <w:ilvl w:val="1"/>
          <w:numId w:val="15"/>
        </w:numPr>
        <w:spacing w:after="120" w:line="240" w:lineRule="auto"/>
        <w:contextualSpacing w:val="0"/>
        <w:jc w:val="both"/>
        <w:rPr>
          <w:rFonts w:cs="Times New Roman"/>
          <w:sz w:val="24"/>
          <w:szCs w:val="24"/>
        </w:rPr>
      </w:pPr>
      <w:r w:rsidRPr="00E60F71">
        <w:rPr>
          <w:rFonts w:cs="Times New Roman"/>
          <w:sz w:val="24"/>
          <w:szCs w:val="24"/>
        </w:rPr>
        <w:t>at least 18 years old; or</w:t>
      </w:r>
    </w:p>
    <w:p w14:paraId="66B97374" w14:textId="77777777" w:rsidR="005801D5" w:rsidRPr="00E60F71" w:rsidRDefault="005801D5" w:rsidP="005547BC">
      <w:pPr>
        <w:pStyle w:val="ListParagraph"/>
        <w:keepLines/>
        <w:numPr>
          <w:ilvl w:val="1"/>
          <w:numId w:val="15"/>
        </w:numPr>
        <w:spacing w:after="120" w:line="240" w:lineRule="auto"/>
        <w:contextualSpacing w:val="0"/>
        <w:jc w:val="both"/>
        <w:rPr>
          <w:rFonts w:cs="Times New Roman"/>
          <w:sz w:val="24"/>
          <w:szCs w:val="24"/>
        </w:rPr>
      </w:pPr>
      <w:r w:rsidRPr="00E60F71">
        <w:rPr>
          <w:rFonts w:cs="Times New Roman"/>
          <w:sz w:val="24"/>
          <w:szCs w:val="24"/>
        </w:rPr>
        <w:t xml:space="preserve">at least 16 years old and engaged in a </w:t>
      </w:r>
      <w:r w:rsidRPr="00B74818">
        <w:rPr>
          <w:rFonts w:cs="Times New Roman"/>
          <w:b/>
          <w:bCs/>
          <w:i/>
          <w:iCs/>
          <w:sz w:val="24"/>
          <w:szCs w:val="24"/>
        </w:rPr>
        <w:t>full-time occupation</w:t>
      </w:r>
      <w:r w:rsidRPr="00E60F71">
        <w:rPr>
          <w:rFonts w:cs="Times New Roman"/>
          <w:sz w:val="24"/>
          <w:szCs w:val="24"/>
        </w:rPr>
        <w:t>; or</w:t>
      </w:r>
    </w:p>
    <w:p w14:paraId="738F1E07" w14:textId="77777777" w:rsidR="005801D5" w:rsidRPr="00E60F71" w:rsidRDefault="005801D5" w:rsidP="005547BC">
      <w:pPr>
        <w:pStyle w:val="ListParagraph"/>
        <w:keepLines/>
        <w:numPr>
          <w:ilvl w:val="1"/>
          <w:numId w:val="15"/>
        </w:numPr>
        <w:spacing w:after="120" w:line="240" w:lineRule="auto"/>
        <w:contextualSpacing w:val="0"/>
        <w:jc w:val="both"/>
        <w:rPr>
          <w:rFonts w:cs="Times New Roman"/>
          <w:sz w:val="24"/>
          <w:szCs w:val="24"/>
        </w:rPr>
      </w:pPr>
      <w:r w:rsidRPr="00E60F71">
        <w:rPr>
          <w:rFonts w:cs="Times New Roman"/>
          <w:sz w:val="24"/>
          <w:szCs w:val="24"/>
        </w:rPr>
        <w:t>at least 16 years old and receiving a social security entitlement; and</w:t>
      </w:r>
    </w:p>
    <w:p w14:paraId="547FDA2B" w14:textId="77777777" w:rsidR="005801D5" w:rsidRPr="00E33F1A" w:rsidRDefault="005801D5" w:rsidP="005547BC">
      <w:pPr>
        <w:pStyle w:val="ListParagraph"/>
        <w:keepLines/>
        <w:numPr>
          <w:ilvl w:val="0"/>
          <w:numId w:val="7"/>
        </w:numPr>
        <w:spacing w:after="240" w:line="240" w:lineRule="auto"/>
        <w:contextualSpacing w:val="0"/>
        <w:jc w:val="both"/>
        <w:rPr>
          <w:rFonts w:cs="Times New Roman"/>
          <w:sz w:val="24"/>
          <w:szCs w:val="24"/>
        </w:rPr>
      </w:pPr>
      <w:r w:rsidRPr="00E60F71">
        <w:rPr>
          <w:rFonts w:cs="Times New Roman"/>
          <w:sz w:val="24"/>
          <w:szCs w:val="24"/>
        </w:rPr>
        <w:t xml:space="preserve">the transaction is made for an </w:t>
      </w:r>
      <w:r w:rsidRPr="00B74818">
        <w:rPr>
          <w:rFonts w:cs="Times New Roman"/>
          <w:b/>
          <w:bCs/>
          <w:i/>
          <w:iCs/>
          <w:sz w:val="24"/>
          <w:szCs w:val="24"/>
        </w:rPr>
        <w:t>arm’s length amount</w:t>
      </w:r>
      <w:r>
        <w:rPr>
          <w:rFonts w:cs="Times New Roman"/>
          <w:b/>
          <w:bCs/>
          <w:i/>
          <w:iCs/>
          <w:sz w:val="24"/>
          <w:szCs w:val="24"/>
        </w:rPr>
        <w:t>.</w:t>
      </w:r>
    </w:p>
    <w:p w14:paraId="47E1858D" w14:textId="77777777" w:rsidR="005801D5" w:rsidRPr="00B74818" w:rsidRDefault="005801D5" w:rsidP="005547BC">
      <w:pPr>
        <w:spacing w:after="120" w:line="240" w:lineRule="auto"/>
        <w:jc w:val="both"/>
        <w:rPr>
          <w:rFonts w:ascii="Times New Roman" w:hAnsi="Times New Roman" w:cs="Times New Roman"/>
          <w:sz w:val="24"/>
          <w:szCs w:val="24"/>
        </w:rPr>
      </w:pPr>
      <w:r w:rsidRPr="00B74818">
        <w:rPr>
          <w:rFonts w:ascii="Times New Roman" w:hAnsi="Times New Roman" w:cs="Times New Roman"/>
          <w:sz w:val="24"/>
          <w:szCs w:val="24"/>
        </w:rPr>
        <w:t xml:space="preserve">Subsection </w:t>
      </w:r>
      <w:r>
        <w:rPr>
          <w:rFonts w:ascii="Times New Roman" w:hAnsi="Times New Roman" w:cs="Times New Roman"/>
          <w:sz w:val="24"/>
          <w:szCs w:val="24"/>
        </w:rPr>
        <w:t>13</w:t>
      </w:r>
      <w:r w:rsidRPr="00B74818">
        <w:rPr>
          <w:rFonts w:ascii="Times New Roman" w:hAnsi="Times New Roman" w:cs="Times New Roman"/>
          <w:sz w:val="24"/>
          <w:szCs w:val="24"/>
        </w:rPr>
        <w:t xml:space="preserve">(2) provides that </w:t>
      </w:r>
      <w:r w:rsidRPr="00B74818">
        <w:rPr>
          <w:rFonts w:ascii="Times New Roman" w:hAnsi="Times New Roman" w:cs="Times New Roman"/>
          <w:b/>
          <w:bCs/>
          <w:i/>
          <w:iCs/>
          <w:sz w:val="24"/>
          <w:szCs w:val="24"/>
        </w:rPr>
        <w:t>full-time occupation</w:t>
      </w:r>
      <w:r w:rsidRPr="00B74818">
        <w:rPr>
          <w:rFonts w:ascii="Times New Roman" w:hAnsi="Times New Roman" w:cs="Times New Roman"/>
          <w:sz w:val="24"/>
          <w:szCs w:val="24"/>
        </w:rPr>
        <w:t>:</w:t>
      </w:r>
    </w:p>
    <w:p w14:paraId="31CD5B93" w14:textId="77777777" w:rsidR="005801D5" w:rsidRPr="00B74818" w:rsidRDefault="005801D5" w:rsidP="005547BC">
      <w:pPr>
        <w:pStyle w:val="ListParagraph"/>
        <w:numPr>
          <w:ilvl w:val="0"/>
          <w:numId w:val="7"/>
        </w:numPr>
        <w:spacing w:after="120" w:line="240" w:lineRule="auto"/>
        <w:contextualSpacing w:val="0"/>
        <w:jc w:val="both"/>
        <w:rPr>
          <w:rFonts w:cs="Times New Roman"/>
          <w:sz w:val="24"/>
          <w:szCs w:val="24"/>
        </w:rPr>
      </w:pPr>
      <w:r w:rsidRPr="00B74818">
        <w:rPr>
          <w:rFonts w:cs="Times New Roman"/>
          <w:sz w:val="24"/>
          <w:szCs w:val="24"/>
        </w:rPr>
        <w:t>includes any employment, trade, business, profession, vocation or calling; and</w:t>
      </w:r>
    </w:p>
    <w:p w14:paraId="2E3ED8B7" w14:textId="77777777" w:rsidR="005801D5" w:rsidRPr="00E33F1A" w:rsidRDefault="005801D5" w:rsidP="005547BC">
      <w:pPr>
        <w:pStyle w:val="ListParagraph"/>
        <w:numPr>
          <w:ilvl w:val="0"/>
          <w:numId w:val="7"/>
        </w:numPr>
        <w:spacing w:after="240" w:line="240" w:lineRule="auto"/>
        <w:contextualSpacing w:val="0"/>
        <w:jc w:val="both"/>
        <w:rPr>
          <w:rFonts w:cs="Times New Roman"/>
          <w:sz w:val="24"/>
          <w:szCs w:val="24"/>
        </w:rPr>
      </w:pPr>
      <w:r w:rsidRPr="00B74818">
        <w:rPr>
          <w:rFonts w:cs="Times New Roman"/>
          <w:sz w:val="24"/>
          <w:szCs w:val="24"/>
        </w:rPr>
        <w:t>does not include a course of education at a school, college, university or similar institution.</w:t>
      </w:r>
    </w:p>
    <w:p w14:paraId="3C0CB4CE" w14:textId="538A1684" w:rsidR="005801D5" w:rsidRPr="00E33F1A" w:rsidRDefault="005801D5" w:rsidP="005547BC">
      <w:pPr>
        <w:pStyle w:val="notepara"/>
        <w:spacing w:before="0" w:after="240" w:line="240" w:lineRule="auto"/>
        <w:ind w:left="0" w:firstLine="0"/>
        <w:jc w:val="both"/>
      </w:pPr>
      <w:r>
        <w:rPr>
          <w:rFonts w:eastAsiaTheme="minorHAnsi"/>
          <w:b/>
          <w:bCs/>
          <w:i/>
          <w:iCs/>
          <w:sz w:val="24"/>
          <w:szCs w:val="24"/>
          <w:lang w:eastAsia="en-US"/>
        </w:rPr>
        <w:t>A</w:t>
      </w:r>
      <w:r w:rsidRPr="00E33F1A">
        <w:rPr>
          <w:rFonts w:eastAsiaTheme="minorHAnsi"/>
          <w:b/>
          <w:bCs/>
          <w:i/>
          <w:iCs/>
          <w:sz w:val="24"/>
          <w:szCs w:val="24"/>
          <w:lang w:eastAsia="en-US"/>
        </w:rPr>
        <w:t xml:space="preserve">rm’s length amount </w:t>
      </w:r>
      <w:r w:rsidRPr="00E33F1A">
        <w:rPr>
          <w:rFonts w:eastAsiaTheme="minorHAnsi"/>
          <w:sz w:val="24"/>
          <w:szCs w:val="24"/>
          <w:lang w:eastAsia="en-US"/>
        </w:rPr>
        <w:t>is a defined term in the Act</w:t>
      </w:r>
      <w:r w:rsidR="00736246">
        <w:rPr>
          <w:rFonts w:eastAsiaTheme="minorHAnsi"/>
          <w:sz w:val="24"/>
          <w:szCs w:val="24"/>
          <w:lang w:eastAsia="en-US"/>
        </w:rPr>
        <w:t>—</w:t>
      </w:r>
      <w:r w:rsidRPr="00E33F1A">
        <w:rPr>
          <w:rFonts w:eastAsiaTheme="minorHAnsi"/>
          <w:sz w:val="24"/>
          <w:szCs w:val="24"/>
          <w:lang w:eastAsia="en-US"/>
        </w:rPr>
        <w:t>see section 52ZO of the Act.</w:t>
      </w:r>
    </w:p>
    <w:p w14:paraId="4E8111E2" w14:textId="77777777" w:rsidR="005801D5" w:rsidRPr="00570D7D" w:rsidRDefault="005801D5" w:rsidP="005547BC">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14 </w:t>
      </w:r>
      <w:r w:rsidRPr="00D547EC">
        <w:rPr>
          <w:rFonts w:ascii="Times New Roman" w:hAnsi="Times New Roman" w:cs="Times New Roman"/>
          <w:sz w:val="24"/>
          <w:szCs w:val="24"/>
        </w:rPr>
        <w:t xml:space="preserve">sets out </w:t>
      </w:r>
      <w:r>
        <w:rPr>
          <w:rFonts w:ascii="Times New Roman" w:hAnsi="Times New Roman" w:cs="Times New Roman"/>
          <w:sz w:val="24"/>
          <w:szCs w:val="24"/>
        </w:rPr>
        <w:t xml:space="preserve">the </w:t>
      </w:r>
      <w:r w:rsidRPr="00D547EC">
        <w:rPr>
          <w:rFonts w:ascii="Times New Roman" w:hAnsi="Times New Roman" w:cs="Times New Roman"/>
          <w:sz w:val="24"/>
          <w:szCs w:val="24"/>
        </w:rPr>
        <w:t xml:space="preserve">other matters </w:t>
      </w:r>
      <w:r>
        <w:rPr>
          <w:rFonts w:ascii="Times New Roman" w:hAnsi="Times New Roman" w:cs="Times New Roman"/>
          <w:sz w:val="24"/>
          <w:szCs w:val="24"/>
        </w:rPr>
        <w:t xml:space="preserve">that </w:t>
      </w:r>
      <w:r w:rsidRPr="00D547EC">
        <w:rPr>
          <w:rFonts w:ascii="Times New Roman" w:hAnsi="Times New Roman" w:cs="Times New Roman"/>
          <w:sz w:val="24"/>
          <w:szCs w:val="24"/>
        </w:rPr>
        <w:t>the</w:t>
      </w:r>
      <w:r>
        <w:rPr>
          <w:rFonts w:ascii="Times New Roman" w:hAnsi="Times New Roman" w:cs="Times New Roman"/>
          <w:b/>
          <w:bCs/>
          <w:sz w:val="24"/>
          <w:szCs w:val="24"/>
        </w:rPr>
        <w:t xml:space="preserve"> </w:t>
      </w:r>
      <w:r>
        <w:rPr>
          <w:rFonts w:ascii="Times New Roman" w:hAnsi="Times New Roman" w:cs="Times New Roman"/>
          <w:sz w:val="24"/>
          <w:szCs w:val="24"/>
        </w:rPr>
        <w:t xml:space="preserve">Commission must take into account in relation to the transaction that gave rise to the charge or encumbrance. These are: </w:t>
      </w:r>
    </w:p>
    <w:p w14:paraId="4897FD24" w14:textId="77777777" w:rsidR="005801D5" w:rsidRDefault="005801D5" w:rsidP="005547BC">
      <w:pPr>
        <w:pStyle w:val="ListParagraph"/>
        <w:keepLines/>
        <w:numPr>
          <w:ilvl w:val="0"/>
          <w:numId w:val="14"/>
        </w:numPr>
        <w:spacing w:after="120" w:line="240" w:lineRule="auto"/>
        <w:contextualSpacing w:val="0"/>
        <w:jc w:val="both"/>
        <w:rPr>
          <w:rFonts w:eastAsia="Times New Roman" w:cs="Times New Roman"/>
          <w:sz w:val="24"/>
          <w:szCs w:val="24"/>
          <w:lang w:eastAsia="en-AU"/>
        </w:rPr>
      </w:pPr>
      <w:r w:rsidRPr="00E60F71">
        <w:rPr>
          <w:rFonts w:eastAsia="Times New Roman" w:cs="Times New Roman"/>
          <w:sz w:val="24"/>
          <w:szCs w:val="24"/>
          <w:lang w:eastAsia="en-AU"/>
        </w:rPr>
        <w:t>whether the individual is the sole attributable stakeholder, or a member of a couple both members of which are the only 2 attributable stakeholders of the company or trust; and</w:t>
      </w:r>
    </w:p>
    <w:p w14:paraId="09D73974" w14:textId="77777777" w:rsidR="005801D5" w:rsidRPr="00CE3F80" w:rsidRDefault="005801D5" w:rsidP="005547BC">
      <w:pPr>
        <w:pStyle w:val="ListParagraph"/>
        <w:keepLines/>
        <w:numPr>
          <w:ilvl w:val="0"/>
          <w:numId w:val="14"/>
        </w:numPr>
        <w:spacing w:after="120" w:line="240" w:lineRule="auto"/>
        <w:contextualSpacing w:val="0"/>
        <w:jc w:val="both"/>
        <w:rPr>
          <w:rFonts w:eastAsia="Times New Roman" w:cs="Times New Roman"/>
          <w:sz w:val="24"/>
          <w:szCs w:val="24"/>
          <w:lang w:eastAsia="en-AU"/>
        </w:rPr>
      </w:pPr>
      <w:r w:rsidRPr="00CE3F80">
        <w:rPr>
          <w:rFonts w:eastAsia="Times New Roman" w:cs="Times New Roman"/>
          <w:sz w:val="24"/>
          <w:szCs w:val="24"/>
          <w:lang w:eastAsia="en-AU"/>
        </w:rPr>
        <w:lastRenderedPageBreak/>
        <w:t>whether the loan is secured by a charge or encumbrance over an asset other than an asset described in paragraph 52ZZU(1)(b) of the Act; and</w:t>
      </w:r>
    </w:p>
    <w:p w14:paraId="20C3D5C8" w14:textId="77777777" w:rsidR="005801D5" w:rsidRPr="00E60F71" w:rsidRDefault="005801D5" w:rsidP="005547BC">
      <w:pPr>
        <w:pStyle w:val="ListParagraph"/>
        <w:keepLines/>
        <w:numPr>
          <w:ilvl w:val="0"/>
          <w:numId w:val="14"/>
        </w:numPr>
        <w:spacing w:after="120" w:line="240" w:lineRule="auto"/>
        <w:contextualSpacing w:val="0"/>
        <w:jc w:val="both"/>
        <w:rPr>
          <w:rFonts w:eastAsia="Times New Roman" w:cs="Times New Roman"/>
          <w:sz w:val="24"/>
          <w:szCs w:val="24"/>
          <w:lang w:eastAsia="en-AU"/>
        </w:rPr>
      </w:pPr>
      <w:r w:rsidRPr="00E60F71">
        <w:rPr>
          <w:rFonts w:eastAsia="Times New Roman" w:cs="Times New Roman"/>
          <w:sz w:val="24"/>
          <w:szCs w:val="24"/>
          <w:lang w:eastAsia="en-AU"/>
        </w:rPr>
        <w:t>the commercial, social and familial relationships (if any) between the parties to the transaction; and</w:t>
      </w:r>
    </w:p>
    <w:p w14:paraId="13ED2DCE" w14:textId="77777777" w:rsidR="005801D5" w:rsidRPr="00CE3F80" w:rsidRDefault="005801D5" w:rsidP="005547BC">
      <w:pPr>
        <w:pStyle w:val="ListParagraph"/>
        <w:keepLines/>
        <w:numPr>
          <w:ilvl w:val="0"/>
          <w:numId w:val="14"/>
        </w:numPr>
        <w:spacing w:after="240" w:line="240" w:lineRule="auto"/>
        <w:contextualSpacing w:val="0"/>
        <w:jc w:val="both"/>
        <w:rPr>
          <w:rFonts w:eastAsia="Times New Roman" w:cs="Times New Roman"/>
          <w:sz w:val="24"/>
          <w:szCs w:val="24"/>
          <w:lang w:eastAsia="en-AU"/>
        </w:rPr>
      </w:pPr>
      <w:r w:rsidRPr="00E60F71">
        <w:rPr>
          <w:rFonts w:eastAsia="Times New Roman" w:cs="Times New Roman"/>
          <w:sz w:val="24"/>
          <w:szCs w:val="24"/>
          <w:lang w:eastAsia="en-AU"/>
        </w:rPr>
        <w:t>the nature and circumstances of the transaction.</w:t>
      </w:r>
    </w:p>
    <w:p w14:paraId="3AD8AA65" w14:textId="78B47B97" w:rsidR="00F4449B" w:rsidRPr="005547BC" w:rsidRDefault="00301A7E" w:rsidP="005547BC">
      <w:pPr>
        <w:pStyle w:val="Title"/>
        <w:keepNext/>
        <w:spacing w:after="120"/>
        <w:jc w:val="both"/>
        <w:rPr>
          <w:rFonts w:ascii="Times New Roman" w:hAnsi="Times New Roman" w:cs="Times New Roman"/>
        </w:rPr>
      </w:pPr>
      <w:r w:rsidRPr="00317DA3">
        <w:rPr>
          <w:rFonts w:ascii="Times New Roman" w:hAnsi="Times New Roman" w:cs="Times New Roman"/>
        </w:rPr>
        <w:t>CONSULTATION</w:t>
      </w:r>
    </w:p>
    <w:p w14:paraId="67B5ADD8" w14:textId="760BAA91" w:rsidR="00BE2D0E" w:rsidRDefault="00BE2D0E" w:rsidP="009761D1">
      <w:pPr>
        <w:keepLines/>
        <w:spacing w:after="240" w:line="240" w:lineRule="auto"/>
        <w:jc w:val="both"/>
        <w:rPr>
          <w:rFonts w:ascii="Times New Roman" w:hAnsi="Times New Roman" w:cs="Times New Roman"/>
          <w:sz w:val="24"/>
          <w:szCs w:val="24"/>
        </w:rPr>
      </w:pPr>
      <w:r w:rsidRPr="00BE2D0E">
        <w:rPr>
          <w:rFonts w:ascii="Times New Roman" w:hAnsi="Times New Roman" w:cs="Times New Roman"/>
          <w:sz w:val="24"/>
          <w:szCs w:val="24"/>
        </w:rPr>
        <w:t xml:space="preserve">The Department did not consult directly with individuals likely to be affected by the remake of this instrument. This was not considered necessary given the remake is administrative in nature to prevent the instrument from arbitrarily sunsetting on 1 April 2025. The remaking of this instrument will maintain the same policy intent and treatment to set out decision-making principles that the Commission must comply with in making determinations under </w:t>
      </w:r>
      <w:r w:rsidRPr="00485EDD">
        <w:rPr>
          <w:rFonts w:ascii="Times New Roman" w:hAnsi="Times New Roman" w:cs="Times New Roman"/>
          <w:sz w:val="24"/>
          <w:szCs w:val="24"/>
        </w:rPr>
        <w:t>sections</w:t>
      </w:r>
      <w:r>
        <w:rPr>
          <w:rFonts w:ascii="Times New Roman" w:hAnsi="Times New Roman" w:cs="Times New Roman"/>
          <w:sz w:val="24"/>
          <w:szCs w:val="24"/>
        </w:rPr>
        <w:t> </w:t>
      </w:r>
      <w:r w:rsidRPr="00485EDD">
        <w:rPr>
          <w:rFonts w:ascii="Times New Roman" w:hAnsi="Times New Roman" w:cs="Times New Roman"/>
          <w:sz w:val="24"/>
          <w:szCs w:val="24"/>
        </w:rPr>
        <w:t>52ZZR, 52ZZT and 52ZZU of the Act. These determinations relate to modifying the way in which Division 11A of Part IIIB of the Act would otherwise maintain the assets and liabilities of a company or trust against a</w:t>
      </w:r>
      <w:r w:rsidR="005D7497">
        <w:rPr>
          <w:rFonts w:ascii="Times New Roman" w:hAnsi="Times New Roman" w:cs="Times New Roman"/>
          <w:sz w:val="24"/>
          <w:szCs w:val="24"/>
        </w:rPr>
        <w:t>n individual receiving a means tested income support payment.</w:t>
      </w:r>
      <w:r w:rsidRPr="00485EDD">
        <w:rPr>
          <w:rFonts w:ascii="Times New Roman" w:hAnsi="Times New Roman" w:cs="Times New Roman"/>
          <w:sz w:val="24"/>
          <w:szCs w:val="24"/>
        </w:rPr>
        <w:t xml:space="preserve"> </w:t>
      </w:r>
    </w:p>
    <w:p w14:paraId="197BCE4A" w14:textId="49CD6558" w:rsidR="0003444A" w:rsidRPr="005547BC" w:rsidRDefault="00301A7E" w:rsidP="005547BC">
      <w:pPr>
        <w:pStyle w:val="Title"/>
        <w:keepNext/>
        <w:spacing w:after="120"/>
        <w:jc w:val="both"/>
        <w:rPr>
          <w:rFonts w:ascii="Times New Roman" w:hAnsi="Times New Roman" w:cs="Times New Roman"/>
        </w:rPr>
      </w:pPr>
      <w:r w:rsidRPr="00317DA3">
        <w:rPr>
          <w:rFonts w:ascii="Times New Roman" w:hAnsi="Times New Roman" w:cs="Times New Roman"/>
        </w:rPr>
        <w:t xml:space="preserve">HUMAN RIGHTS IMPLICATIONS </w:t>
      </w:r>
    </w:p>
    <w:p w14:paraId="3DA5B796" w14:textId="77777777" w:rsidR="0003444A" w:rsidRPr="005853A9" w:rsidRDefault="0003444A" w:rsidP="005547BC">
      <w:pPr>
        <w:pStyle w:val="LDBodytext"/>
        <w:spacing w:before="0" w:after="240"/>
        <w:jc w:val="both"/>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5D56CF75" w14:textId="43470CE4" w:rsidR="00E96A8D" w:rsidRPr="005547BC" w:rsidRDefault="00736246" w:rsidP="005547BC">
      <w:pPr>
        <w:pStyle w:val="Title"/>
        <w:keepNext/>
        <w:spacing w:after="120"/>
        <w:jc w:val="both"/>
        <w:rPr>
          <w:rFonts w:ascii="Times New Roman" w:hAnsi="Times New Roman" w:cs="Times New Roman"/>
        </w:rPr>
      </w:pPr>
      <w:r>
        <w:rPr>
          <w:rFonts w:ascii="Times New Roman" w:hAnsi="Times New Roman" w:cs="Times New Roman"/>
        </w:rPr>
        <w:t>Approved by the rule-maker:</w:t>
      </w:r>
    </w:p>
    <w:p w14:paraId="2C9A0164" w14:textId="4DBB0A14" w:rsidR="00886B3F" w:rsidRDefault="00736246" w:rsidP="005547BC">
      <w:pPr>
        <w:pStyle w:val="LDBodytext"/>
        <w:spacing w:before="0" w:after="240"/>
        <w:jc w:val="both"/>
        <w:rPr>
          <w:b/>
          <w:bCs/>
          <w:u w:val="single"/>
        </w:rPr>
      </w:pPr>
      <w:r>
        <w:t xml:space="preserve">The </w:t>
      </w:r>
      <w:r w:rsidR="00485EDD" w:rsidRPr="00485EDD">
        <w:t>Repatriation Commission</w:t>
      </w:r>
    </w:p>
    <w:p w14:paraId="0654D037" w14:textId="77777777" w:rsidR="00317DA3" w:rsidRDefault="00317DA3" w:rsidP="005547BC">
      <w:pPr>
        <w:spacing w:after="240" w:line="240" w:lineRule="auto"/>
        <w:jc w:val="both"/>
        <w:rPr>
          <w:rFonts w:ascii="Times New Roman" w:eastAsia="Times New Roman" w:hAnsi="Times New Roman" w:cs="Times New Roman"/>
          <w:b/>
          <w:bCs/>
          <w:sz w:val="24"/>
          <w:szCs w:val="24"/>
          <w:u w:val="single"/>
        </w:rPr>
      </w:pPr>
      <w:r>
        <w:rPr>
          <w:b/>
          <w:bCs/>
          <w:u w:val="single"/>
        </w:rPr>
        <w:br w:type="page"/>
      </w:r>
    </w:p>
    <w:p w14:paraId="2D9C790A" w14:textId="533A8032" w:rsidR="0074751A" w:rsidRPr="0074751A" w:rsidRDefault="0074751A" w:rsidP="005547BC">
      <w:pPr>
        <w:pStyle w:val="LDBodytext"/>
        <w:spacing w:before="0" w:after="240"/>
        <w:jc w:val="both"/>
        <w:rPr>
          <w:b/>
          <w:bCs/>
          <w:u w:val="single"/>
        </w:rPr>
      </w:pPr>
      <w:r w:rsidRPr="0074751A">
        <w:rPr>
          <w:b/>
          <w:bCs/>
          <w:u w:val="single"/>
        </w:rPr>
        <w:lastRenderedPageBreak/>
        <w:t>Attachment A</w:t>
      </w:r>
    </w:p>
    <w:p w14:paraId="2A9C0213" w14:textId="77777777" w:rsidR="0074751A" w:rsidRPr="0074751A" w:rsidRDefault="0074751A" w:rsidP="00D41725">
      <w:pPr>
        <w:pStyle w:val="LDBodytext"/>
        <w:spacing w:before="0" w:after="240"/>
        <w:jc w:val="center"/>
        <w:rPr>
          <w:b/>
          <w:bCs/>
        </w:rPr>
      </w:pPr>
      <w:r w:rsidRPr="0074751A">
        <w:rPr>
          <w:b/>
          <w:bCs/>
        </w:rPr>
        <w:t>Statement of Compatibility with Human Rights</w:t>
      </w:r>
    </w:p>
    <w:p w14:paraId="3E08518B" w14:textId="77777777" w:rsidR="0074751A" w:rsidRPr="0074751A" w:rsidRDefault="0074751A" w:rsidP="00D41725">
      <w:pPr>
        <w:pStyle w:val="LDBodytext"/>
        <w:spacing w:before="0" w:after="240"/>
        <w:jc w:val="center"/>
      </w:pPr>
      <w:r w:rsidRPr="005E411B">
        <w:rPr>
          <w:iCs/>
        </w:rPr>
        <w:t>Prepared in accordance with Part 3 of the</w:t>
      </w:r>
      <w:r w:rsidRPr="0074751A">
        <w:rPr>
          <w:i/>
        </w:rPr>
        <w:t xml:space="preserve"> Human Rights (Parliamentary Scrutiny) Act 2011</w:t>
      </w:r>
    </w:p>
    <w:p w14:paraId="482E3208" w14:textId="5DEAC9FF" w:rsidR="0074751A" w:rsidRPr="00317DA3" w:rsidRDefault="0074751A" w:rsidP="00D41725">
      <w:pPr>
        <w:pStyle w:val="LDBodytext"/>
        <w:keepNext/>
        <w:spacing w:before="0" w:after="120"/>
        <w:jc w:val="center"/>
      </w:pPr>
      <w:r w:rsidRPr="00317DA3">
        <w:rPr>
          <w:b/>
          <w:bCs/>
        </w:rPr>
        <w:t>Veterans' Entitlements (Attribution of Assets) Principles 202</w:t>
      </w:r>
      <w:r w:rsidR="005A49A2">
        <w:rPr>
          <w:b/>
          <w:bCs/>
        </w:rPr>
        <w:t>5</w:t>
      </w:r>
    </w:p>
    <w:p w14:paraId="09A424E0" w14:textId="7F5A8B4A" w:rsidR="0074751A" w:rsidRPr="0074751A" w:rsidRDefault="0074751A" w:rsidP="005547BC">
      <w:pPr>
        <w:pStyle w:val="LDBodytext"/>
        <w:spacing w:before="0" w:after="240"/>
        <w:jc w:val="both"/>
      </w:pPr>
      <w:r w:rsidRPr="0074751A">
        <w:t xml:space="preserve">This </w:t>
      </w:r>
      <w:r w:rsidR="003844FF">
        <w:t>d</w:t>
      </w:r>
      <w:r w:rsidRPr="0074751A">
        <w:t xml:space="preserve">isallowable </w:t>
      </w:r>
      <w:r w:rsidR="003844FF">
        <w:t>l</w:t>
      </w:r>
      <w:r w:rsidRPr="0074751A">
        <w:t xml:space="preserve">egislative </w:t>
      </w:r>
      <w:r w:rsidR="003844FF">
        <w:t>i</w:t>
      </w:r>
      <w:r w:rsidRPr="0074751A">
        <w:t xml:space="preserve">nstrument is compatible with the human rights and freedoms recognised or declared in the international instruments listed in section 3 of the </w:t>
      </w:r>
      <w:r w:rsidRPr="0074751A">
        <w:rPr>
          <w:i/>
        </w:rPr>
        <w:t>Human Rights (Parliamentary Scrutiny) Act 2011</w:t>
      </w:r>
      <w:r w:rsidR="00B3339E">
        <w:t>.</w:t>
      </w:r>
    </w:p>
    <w:p w14:paraId="792749DD" w14:textId="16423D28" w:rsidR="0074751A" w:rsidRPr="00317DA3" w:rsidRDefault="0074751A" w:rsidP="005547BC">
      <w:pPr>
        <w:pStyle w:val="LDBodytext"/>
        <w:keepNext/>
        <w:spacing w:before="0" w:after="120"/>
        <w:jc w:val="both"/>
        <w:rPr>
          <w:b/>
          <w:bCs/>
        </w:rPr>
      </w:pPr>
      <w:r w:rsidRPr="00317DA3">
        <w:rPr>
          <w:b/>
          <w:bCs/>
        </w:rPr>
        <w:t xml:space="preserve">Overview of the Disallowable Legislative Instrument </w:t>
      </w:r>
    </w:p>
    <w:p w14:paraId="73498EBB" w14:textId="3DA1573C" w:rsidR="0074751A" w:rsidRDefault="0074751A" w:rsidP="005547BC">
      <w:pPr>
        <w:pStyle w:val="LDAmendHeading"/>
        <w:spacing w:before="0" w:after="240"/>
        <w:ind w:left="0" w:firstLine="0"/>
        <w:jc w:val="both"/>
        <w:rPr>
          <w:rFonts w:ascii="Times New Roman" w:hAnsi="Times New Roman"/>
          <w:b w:val="0"/>
          <w:bCs/>
        </w:rPr>
      </w:pPr>
      <w:r w:rsidRPr="0074751A">
        <w:rPr>
          <w:rFonts w:ascii="Times New Roman" w:hAnsi="Times New Roman"/>
          <w:b w:val="0"/>
          <w:bCs/>
        </w:rPr>
        <w:t xml:space="preserve">The </w:t>
      </w:r>
      <w:r w:rsidRPr="005E411B">
        <w:rPr>
          <w:rFonts w:ascii="Times New Roman" w:hAnsi="Times New Roman"/>
          <w:b w:val="0"/>
          <w:bCs/>
        </w:rPr>
        <w:t>Veterans' Entitlements (Attribution of Assets) Principles 202</w:t>
      </w:r>
      <w:r w:rsidR="007A7C22" w:rsidRPr="005E411B">
        <w:rPr>
          <w:rFonts w:ascii="Times New Roman" w:hAnsi="Times New Roman"/>
          <w:b w:val="0"/>
          <w:bCs/>
        </w:rPr>
        <w:t>5</w:t>
      </w:r>
      <w:r w:rsidRPr="005E411B">
        <w:rPr>
          <w:rFonts w:ascii="Times New Roman" w:hAnsi="Times New Roman"/>
          <w:b w:val="0"/>
          <w:bCs/>
        </w:rPr>
        <w:t xml:space="preserve"> </w:t>
      </w:r>
      <w:r w:rsidRPr="0074751A">
        <w:rPr>
          <w:rFonts w:ascii="Times New Roman" w:hAnsi="Times New Roman"/>
          <w:b w:val="0"/>
          <w:bCs/>
        </w:rPr>
        <w:t xml:space="preserve">(the </w:t>
      </w:r>
      <w:r w:rsidR="00856DD5">
        <w:rPr>
          <w:rFonts w:ascii="Times New Roman" w:hAnsi="Times New Roman"/>
          <w:b w:val="0"/>
          <w:bCs/>
        </w:rPr>
        <w:t>in</w:t>
      </w:r>
      <w:r w:rsidR="00856DD5" w:rsidRPr="0074751A">
        <w:rPr>
          <w:rFonts w:ascii="Times New Roman" w:hAnsi="Times New Roman"/>
          <w:b w:val="0"/>
          <w:bCs/>
        </w:rPr>
        <w:t>strum</w:t>
      </w:r>
      <w:r w:rsidR="00856DD5" w:rsidRPr="003715EC">
        <w:rPr>
          <w:rFonts w:ascii="Times New Roman" w:hAnsi="Times New Roman"/>
          <w:b w:val="0"/>
          <w:bCs/>
        </w:rPr>
        <w:t>ent</w:t>
      </w:r>
      <w:r w:rsidRPr="003715EC">
        <w:rPr>
          <w:rFonts w:ascii="Times New Roman" w:hAnsi="Times New Roman"/>
          <w:b w:val="0"/>
          <w:bCs/>
        </w:rPr>
        <w:t xml:space="preserve">) </w:t>
      </w:r>
      <w:r w:rsidR="00856DD5" w:rsidRPr="003715EC">
        <w:rPr>
          <w:rFonts w:ascii="Times New Roman" w:hAnsi="Times New Roman"/>
          <w:b w:val="0"/>
          <w:bCs/>
        </w:rPr>
        <w:t xml:space="preserve">repeals </w:t>
      </w:r>
      <w:r w:rsidRPr="003715EC">
        <w:rPr>
          <w:rFonts w:ascii="Times New Roman" w:hAnsi="Times New Roman"/>
          <w:b w:val="0"/>
          <w:bCs/>
        </w:rPr>
        <w:t xml:space="preserve">Schedule 3 to the </w:t>
      </w:r>
      <w:r w:rsidRPr="005E411B">
        <w:rPr>
          <w:rFonts w:ascii="Times New Roman" w:hAnsi="Times New Roman"/>
          <w:b w:val="0"/>
          <w:bCs/>
        </w:rPr>
        <w:t>Veterans’ Affairs (Legislative Instrument Re-making Exercise) Instrument 2014</w:t>
      </w:r>
      <w:r w:rsidRPr="003715EC">
        <w:rPr>
          <w:rFonts w:ascii="Times New Roman" w:hAnsi="Times New Roman"/>
          <w:b w:val="0"/>
          <w:bCs/>
        </w:rPr>
        <w:t xml:space="preserve"> </w:t>
      </w:r>
      <w:r w:rsidR="00856DD5" w:rsidRPr="003715EC">
        <w:rPr>
          <w:rFonts w:ascii="Times New Roman" w:hAnsi="Times New Roman"/>
          <w:b w:val="0"/>
          <w:bCs/>
        </w:rPr>
        <w:t xml:space="preserve">and remakes it as a standalone instrument ahead of its </w:t>
      </w:r>
      <w:r w:rsidRPr="003715EC">
        <w:rPr>
          <w:rFonts w:ascii="Times New Roman" w:hAnsi="Times New Roman"/>
          <w:b w:val="0"/>
          <w:bCs/>
        </w:rPr>
        <w:t xml:space="preserve">sunsetting </w:t>
      </w:r>
      <w:r w:rsidR="00856DD5" w:rsidRPr="003715EC">
        <w:rPr>
          <w:rFonts w:ascii="Times New Roman" w:hAnsi="Times New Roman"/>
          <w:b w:val="0"/>
          <w:bCs/>
        </w:rPr>
        <w:t xml:space="preserve">date of </w:t>
      </w:r>
      <w:r w:rsidRPr="003715EC">
        <w:rPr>
          <w:rFonts w:ascii="Times New Roman" w:hAnsi="Times New Roman"/>
          <w:b w:val="0"/>
          <w:bCs/>
        </w:rPr>
        <w:t>1 Ap</w:t>
      </w:r>
      <w:r>
        <w:rPr>
          <w:rFonts w:ascii="Times New Roman" w:hAnsi="Times New Roman"/>
          <w:b w:val="0"/>
          <w:bCs/>
        </w:rPr>
        <w:t>ril 2025.</w:t>
      </w:r>
    </w:p>
    <w:p w14:paraId="1F9DC918" w14:textId="77777777" w:rsidR="003E35CC" w:rsidRPr="00C4587B" w:rsidRDefault="003E35CC" w:rsidP="005547BC">
      <w:pPr>
        <w:pStyle w:val="LDAmendHeading"/>
        <w:spacing w:before="0" w:after="240"/>
        <w:ind w:left="0" w:firstLine="0"/>
        <w:jc w:val="both"/>
        <w:rPr>
          <w:rFonts w:ascii="Times New Roman" w:hAnsi="Times New Roman"/>
          <w:b w:val="0"/>
          <w:bCs/>
        </w:rPr>
      </w:pPr>
      <w:r w:rsidRPr="00DB217E">
        <w:rPr>
          <w:rFonts w:ascii="Times New Roman" w:hAnsi="Times New Roman"/>
          <w:b w:val="0"/>
          <w:bCs/>
        </w:rPr>
        <w:t>The purpose of the instrument is to set out decision-making principles that the Commission must comply with in making determinations under sections 52ZZR, 52ZZT and 52ZZU of the Act.  These determinations relate to modifying the way in which Division 11A of Part IIIB of the Act would otherwise maintain the assets and liabilities of a company or trust against a Veterans' Entitlements income support pensioner.</w:t>
      </w:r>
    </w:p>
    <w:p w14:paraId="03386CB2" w14:textId="1814E30A" w:rsidR="003E35CC" w:rsidRDefault="003E35CC" w:rsidP="005547BC">
      <w:pPr>
        <w:pStyle w:val="LDAmendHeading"/>
        <w:spacing w:before="0" w:after="240"/>
        <w:ind w:left="0" w:firstLine="0"/>
        <w:jc w:val="both"/>
        <w:rPr>
          <w:rFonts w:ascii="Times New Roman" w:hAnsi="Times New Roman"/>
          <w:b w:val="0"/>
          <w:bCs/>
        </w:rPr>
      </w:pPr>
      <w:r w:rsidRPr="00CA4ABB">
        <w:rPr>
          <w:rFonts w:ascii="Times New Roman" w:hAnsi="Times New Roman"/>
          <w:b w:val="0"/>
          <w:bCs/>
        </w:rPr>
        <w:t xml:space="preserve">Under the </w:t>
      </w:r>
      <w:r w:rsidRPr="00FE0C21">
        <w:rPr>
          <w:rFonts w:ascii="Times New Roman" w:hAnsi="Times New Roman"/>
          <w:b w:val="0"/>
          <w:bCs/>
          <w:i/>
          <w:iCs/>
        </w:rPr>
        <w:t>Veterans’ Entitlements Act 1986</w:t>
      </w:r>
      <w:r w:rsidRPr="00CA4ABB">
        <w:rPr>
          <w:rFonts w:ascii="Times New Roman" w:hAnsi="Times New Roman"/>
          <w:b w:val="0"/>
          <w:bCs/>
        </w:rPr>
        <w:t xml:space="preserve"> the income and assets of a </w:t>
      </w:r>
      <w:r>
        <w:rPr>
          <w:rFonts w:ascii="Times New Roman" w:hAnsi="Times New Roman"/>
          <w:b w:val="0"/>
          <w:bCs/>
        </w:rPr>
        <w:t>company or trust that</w:t>
      </w:r>
      <w:r w:rsidRPr="00CA4ABB">
        <w:rPr>
          <w:rFonts w:ascii="Times New Roman" w:hAnsi="Times New Roman"/>
          <w:b w:val="0"/>
          <w:bCs/>
        </w:rPr>
        <w:t xml:space="preserve"> benefits a pensioner may be attributed to the pensioner with the result that less pension is payable to the person.</w:t>
      </w:r>
      <w:r w:rsidR="00736246">
        <w:rPr>
          <w:rFonts w:ascii="Times New Roman" w:hAnsi="Times New Roman"/>
          <w:b w:val="0"/>
          <w:bCs/>
        </w:rPr>
        <w:t xml:space="preserve"> </w:t>
      </w:r>
      <w:r w:rsidRPr="00CA4ABB">
        <w:rPr>
          <w:rFonts w:ascii="Times New Roman" w:hAnsi="Times New Roman"/>
          <w:b w:val="0"/>
          <w:bCs/>
        </w:rPr>
        <w:t>There are circumstances where it would be unfair if the relevant provisions were applied strictly and accordingly a discretion is vested in the Repatriation Commission (</w:t>
      </w:r>
      <w:r>
        <w:rPr>
          <w:rFonts w:ascii="Times New Roman" w:hAnsi="Times New Roman"/>
          <w:b w:val="0"/>
          <w:bCs/>
        </w:rPr>
        <w:t xml:space="preserve">the </w:t>
      </w:r>
      <w:r w:rsidRPr="00CA4ABB">
        <w:rPr>
          <w:rFonts w:ascii="Times New Roman" w:hAnsi="Times New Roman"/>
          <w:b w:val="0"/>
          <w:bCs/>
        </w:rPr>
        <w:t>Commission) to apply the rules in a flexible manner.</w:t>
      </w:r>
    </w:p>
    <w:p w14:paraId="67F5880E" w14:textId="77777777" w:rsidR="0074751A" w:rsidRDefault="0074751A" w:rsidP="005547BC">
      <w:pPr>
        <w:pStyle w:val="LDBodytext"/>
        <w:keepNext/>
        <w:spacing w:before="0" w:after="120"/>
        <w:jc w:val="both"/>
        <w:rPr>
          <w:b/>
          <w:bCs/>
        </w:rPr>
      </w:pPr>
      <w:r w:rsidRPr="00317DA3">
        <w:rPr>
          <w:b/>
          <w:bCs/>
        </w:rPr>
        <w:t>Human rights implications</w:t>
      </w:r>
    </w:p>
    <w:p w14:paraId="49B22070" w14:textId="6CAA0938" w:rsidR="00F56B44" w:rsidRPr="000E1EA6" w:rsidRDefault="003E35CC" w:rsidP="005547BC">
      <w:pPr>
        <w:pStyle w:val="LDAmendHeading"/>
        <w:spacing w:before="0" w:after="240"/>
        <w:ind w:left="0" w:firstLine="0"/>
        <w:jc w:val="both"/>
        <w:rPr>
          <w:bCs/>
        </w:rPr>
      </w:pPr>
      <w:r w:rsidRPr="009C41CB">
        <w:rPr>
          <w:rFonts w:ascii="Times New Roman" w:hAnsi="Times New Roman"/>
          <w:b w:val="0"/>
          <w:bCs/>
        </w:rPr>
        <w:t xml:space="preserve">This </w:t>
      </w:r>
      <w:r w:rsidRPr="00CA4ABB">
        <w:rPr>
          <w:rFonts w:ascii="Times New Roman" w:hAnsi="Times New Roman"/>
          <w:b w:val="0"/>
          <w:bCs/>
        </w:rPr>
        <w:t xml:space="preserve">disallowable legislative instrument engages </w:t>
      </w:r>
      <w:r w:rsidR="00B3339E">
        <w:rPr>
          <w:rFonts w:ascii="Times New Roman" w:hAnsi="Times New Roman"/>
          <w:b w:val="0"/>
          <w:bCs/>
        </w:rPr>
        <w:t xml:space="preserve">and promotes </w:t>
      </w:r>
      <w:r w:rsidRPr="00CA4ABB">
        <w:rPr>
          <w:rFonts w:ascii="Times New Roman" w:hAnsi="Times New Roman"/>
          <w:b w:val="0"/>
          <w:bCs/>
        </w:rPr>
        <w:t xml:space="preserve">the right to social security contained in </w:t>
      </w:r>
      <w:r w:rsidR="00992970">
        <w:rPr>
          <w:rFonts w:ascii="Times New Roman" w:hAnsi="Times New Roman"/>
          <w:b w:val="0"/>
          <w:bCs/>
        </w:rPr>
        <w:t>A</w:t>
      </w:r>
      <w:r w:rsidRPr="00CA4ABB">
        <w:rPr>
          <w:rFonts w:ascii="Times New Roman" w:hAnsi="Times New Roman"/>
          <w:b w:val="0"/>
          <w:bCs/>
        </w:rPr>
        <w:t xml:space="preserve">rticle 9 of the </w:t>
      </w:r>
      <w:hyperlink r:id="rId11" w:history="1">
        <w:r w:rsidRPr="00CA4ABB">
          <w:rPr>
            <w:rFonts w:ascii="Times New Roman" w:hAnsi="Times New Roman"/>
            <w:b w:val="0"/>
            <w:bCs/>
          </w:rPr>
          <w:t>International Covenant on Economic Social and Cultural Rights</w:t>
        </w:r>
      </w:hyperlink>
      <w:r>
        <w:rPr>
          <w:rFonts w:ascii="Times New Roman" w:hAnsi="Times New Roman"/>
          <w:b w:val="0"/>
          <w:bCs/>
        </w:rPr>
        <w:t>.</w:t>
      </w:r>
      <w:r w:rsidR="00F56B44">
        <w:rPr>
          <w:rFonts w:ascii="Times New Roman" w:hAnsi="Times New Roman"/>
          <w:b w:val="0"/>
          <w:bCs/>
        </w:rPr>
        <w:t xml:space="preserve"> </w:t>
      </w:r>
      <w:r w:rsidR="00F56B44" w:rsidRPr="005547BC">
        <w:rPr>
          <w:rFonts w:ascii="Times New Roman" w:hAnsi="Times New Roman"/>
          <w:b w:val="0"/>
          <w:bCs/>
        </w:rPr>
        <w:t>The right to social security requires that a system be established under domestic law, and that public authorities must take responsibility for the effective administration of the system.</w:t>
      </w:r>
    </w:p>
    <w:p w14:paraId="77B8B62B" w14:textId="373D82FC" w:rsidR="00F56B44" w:rsidRDefault="00F56B44" w:rsidP="005547BC">
      <w:pPr>
        <w:pStyle w:val="Default"/>
        <w:spacing w:after="240"/>
        <w:jc w:val="both"/>
      </w:pPr>
      <w:r w:rsidRPr="00861548">
        <w:t xml:space="preserve">The </w:t>
      </w:r>
      <w:r>
        <w:t xml:space="preserve">instrument is </w:t>
      </w:r>
      <w:r w:rsidRPr="00861548">
        <w:t xml:space="preserve">compatible with human rights as </w:t>
      </w:r>
      <w:r>
        <w:t xml:space="preserve">it </w:t>
      </w:r>
      <w:r w:rsidRPr="00861548">
        <w:t>ensure</w:t>
      </w:r>
      <w:r>
        <w:t>s</w:t>
      </w:r>
      <w:r w:rsidRPr="00861548">
        <w:t xml:space="preserve"> a person’s current resources are appropriately assessed for the purposes of ascertaining the person’s assessable income </w:t>
      </w:r>
      <w:r w:rsidR="00992970">
        <w:t xml:space="preserve">and assets </w:t>
      </w:r>
      <w:r w:rsidRPr="00861548">
        <w:t xml:space="preserve">for means testing purposes under Part </w:t>
      </w:r>
      <w:r>
        <w:t>IIIB</w:t>
      </w:r>
      <w:r w:rsidRPr="00861548">
        <w:t xml:space="preserve"> of the Act.</w:t>
      </w:r>
    </w:p>
    <w:p w14:paraId="13D765FE" w14:textId="56567E53" w:rsidR="003E35CC" w:rsidRPr="005547BC" w:rsidRDefault="003E35CC" w:rsidP="005547BC">
      <w:pPr>
        <w:pStyle w:val="LDBodytext"/>
        <w:keepNext/>
        <w:spacing w:before="0" w:after="120"/>
        <w:jc w:val="both"/>
        <w:rPr>
          <w:b/>
          <w:bCs/>
        </w:rPr>
      </w:pPr>
      <w:r w:rsidRPr="005547BC">
        <w:rPr>
          <w:b/>
          <w:bCs/>
        </w:rPr>
        <w:t>Conclusion</w:t>
      </w:r>
    </w:p>
    <w:p w14:paraId="24521987" w14:textId="3A22472F" w:rsidR="003E35CC" w:rsidRDefault="003E35CC" w:rsidP="00C64BDC">
      <w:pPr>
        <w:spacing w:after="240" w:line="240" w:lineRule="auto"/>
        <w:jc w:val="both"/>
      </w:pPr>
      <w:r w:rsidRPr="009C41CB">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disallowable l</w:t>
      </w:r>
      <w:r w:rsidRPr="009C41CB">
        <w:rPr>
          <w:rFonts w:ascii="Times New Roman" w:eastAsia="Calibri" w:hAnsi="Times New Roman" w:cs="Times New Roman"/>
          <w:sz w:val="24"/>
          <w:szCs w:val="24"/>
        </w:rPr>
        <w:t>egislative Instrument is compatible wi</w:t>
      </w:r>
      <w:r w:rsidR="00F56B44">
        <w:rPr>
          <w:rFonts w:ascii="Times New Roman" w:eastAsia="Calibri" w:hAnsi="Times New Roman" w:cs="Times New Roman"/>
          <w:sz w:val="24"/>
          <w:szCs w:val="24"/>
        </w:rPr>
        <w:t xml:space="preserve">th human rights as it </w:t>
      </w:r>
      <w:r w:rsidR="00150316">
        <w:rPr>
          <w:rFonts w:ascii="Times New Roman" w:eastAsia="Calibri" w:hAnsi="Times New Roman" w:cs="Times New Roman"/>
          <w:sz w:val="24"/>
          <w:szCs w:val="24"/>
        </w:rPr>
        <w:t>does not raise any human rights issues.</w:t>
      </w:r>
    </w:p>
    <w:p w14:paraId="1A1AAA91" w14:textId="6E06B696" w:rsidR="00736246" w:rsidRPr="00C64BDC" w:rsidRDefault="003E35CC" w:rsidP="00C64BDC">
      <w:pPr>
        <w:pStyle w:val="NoSpacing"/>
        <w:rPr>
          <w:rFonts w:ascii="Times New Roman" w:hAnsi="Times New Roman" w:cs="Times New Roman"/>
          <w:sz w:val="24"/>
          <w:szCs w:val="24"/>
        </w:rPr>
      </w:pPr>
      <w:r w:rsidRPr="00C64BDC">
        <w:rPr>
          <w:rFonts w:ascii="Times New Roman" w:hAnsi="Times New Roman" w:cs="Times New Roman"/>
          <w:sz w:val="24"/>
          <w:szCs w:val="24"/>
        </w:rPr>
        <w:t>Repatriation</w:t>
      </w:r>
      <w:r w:rsidR="00736246" w:rsidRPr="00C64BDC">
        <w:rPr>
          <w:rFonts w:ascii="Times New Roman" w:hAnsi="Times New Roman" w:cs="Times New Roman"/>
          <w:sz w:val="24"/>
          <w:szCs w:val="24"/>
        </w:rPr>
        <w:t xml:space="preserve"> </w:t>
      </w:r>
      <w:r w:rsidRPr="00C64BDC">
        <w:rPr>
          <w:rFonts w:ascii="Times New Roman" w:hAnsi="Times New Roman" w:cs="Times New Roman"/>
          <w:sz w:val="24"/>
          <w:szCs w:val="24"/>
        </w:rPr>
        <w:t>Commissio</w:t>
      </w:r>
      <w:r w:rsidR="00736246" w:rsidRPr="00C64BDC">
        <w:rPr>
          <w:rFonts w:ascii="Times New Roman" w:hAnsi="Times New Roman" w:cs="Times New Roman"/>
          <w:sz w:val="24"/>
          <w:szCs w:val="24"/>
        </w:rPr>
        <w:t>n</w:t>
      </w:r>
    </w:p>
    <w:p w14:paraId="779985E9" w14:textId="104AA14C" w:rsidR="00C917EB" w:rsidRPr="00C64BDC" w:rsidRDefault="003E35CC" w:rsidP="00C64BDC">
      <w:pPr>
        <w:pStyle w:val="NoSpacing"/>
        <w:rPr>
          <w:rFonts w:ascii="Times New Roman" w:hAnsi="Times New Roman" w:cs="Times New Roman"/>
          <w:b/>
          <w:bCs/>
          <w:sz w:val="24"/>
          <w:szCs w:val="24"/>
        </w:rPr>
      </w:pPr>
      <w:r w:rsidRPr="00C64BDC">
        <w:rPr>
          <w:rFonts w:ascii="Times New Roman" w:hAnsi="Times New Roman" w:cs="Times New Roman"/>
          <w:b/>
          <w:bCs/>
          <w:sz w:val="24"/>
          <w:szCs w:val="24"/>
        </w:rPr>
        <w:t>Rule-Maker</w:t>
      </w:r>
    </w:p>
    <w:sectPr w:rsidR="00C917EB" w:rsidRPr="00C64BDC" w:rsidSect="002B160D">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19A8" w14:textId="77777777" w:rsidR="001769CC" w:rsidRDefault="001769CC" w:rsidP="0003444A">
      <w:pPr>
        <w:spacing w:after="0" w:line="240" w:lineRule="auto"/>
      </w:pPr>
      <w:r>
        <w:separator/>
      </w:r>
    </w:p>
  </w:endnote>
  <w:endnote w:type="continuationSeparator" w:id="0">
    <w:p w14:paraId="5D01EA85" w14:textId="77777777" w:rsidR="001769CC" w:rsidRDefault="001769CC"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56412CC9" w14:textId="517AB0B6" w:rsidR="00C73730" w:rsidRPr="00506142" w:rsidRDefault="00E96A8D" w:rsidP="002B160D">
        <w:pPr>
          <w:pStyle w:val="Footer"/>
          <w:rPr>
            <w:rFonts w:ascii="Arial" w:hAnsi="Arial" w:cs="Arial"/>
            <w:sz w:val="16"/>
            <w:szCs w:val="16"/>
          </w:rPr>
        </w:pPr>
        <w:r>
          <w:rPr>
            <w:rFonts w:ascii="Arial" w:hAnsi="Arial" w:cs="Arial"/>
            <w:i/>
            <w:sz w:val="16"/>
            <w:szCs w:val="16"/>
          </w:rPr>
          <w:tab/>
        </w:r>
        <w:r w:rsidR="00065933">
          <w:rPr>
            <w:rFonts w:ascii="Arial" w:hAnsi="Arial" w:cs="Arial"/>
            <w:sz w:val="16"/>
            <w:szCs w:val="16"/>
          </w:rPr>
          <w:tab/>
        </w:r>
        <w:r w:rsidR="00065933" w:rsidRPr="00DE2A5F">
          <w:rPr>
            <w:rStyle w:val="PageNumber"/>
            <w:rFonts w:ascii="Arial" w:hAnsi="Arial" w:cs="Arial"/>
            <w:sz w:val="16"/>
            <w:szCs w:val="16"/>
          </w:rPr>
          <w:fldChar w:fldCharType="begin"/>
        </w:r>
        <w:r w:rsidR="00065933" w:rsidRPr="00DE2A5F">
          <w:rPr>
            <w:rStyle w:val="PageNumber"/>
            <w:rFonts w:ascii="Arial" w:hAnsi="Arial" w:cs="Arial"/>
            <w:sz w:val="16"/>
            <w:szCs w:val="16"/>
          </w:rPr>
          <w:instrText xml:space="preserve"> PAGE </w:instrText>
        </w:r>
        <w:r w:rsidR="00065933" w:rsidRPr="00DE2A5F">
          <w:rPr>
            <w:rStyle w:val="PageNumber"/>
            <w:rFonts w:ascii="Arial" w:hAnsi="Arial" w:cs="Arial"/>
            <w:sz w:val="16"/>
            <w:szCs w:val="16"/>
          </w:rPr>
          <w:fldChar w:fldCharType="separate"/>
        </w:r>
        <w:r w:rsidR="00E31037">
          <w:rPr>
            <w:rStyle w:val="PageNumber"/>
            <w:rFonts w:ascii="Arial" w:hAnsi="Arial" w:cs="Arial"/>
            <w:noProof/>
            <w:sz w:val="16"/>
            <w:szCs w:val="16"/>
          </w:rPr>
          <w:t>6</w:t>
        </w:r>
        <w:r w:rsidR="00065933" w:rsidRPr="00DE2A5F">
          <w:rPr>
            <w:rStyle w:val="PageNumber"/>
            <w:rFonts w:ascii="Arial" w:hAnsi="Arial" w:cs="Arial"/>
            <w:sz w:val="16"/>
            <w:szCs w:val="16"/>
          </w:rPr>
          <w:fldChar w:fldCharType="end"/>
        </w:r>
      </w:p>
      <w:p w14:paraId="1D600F16" w14:textId="77777777" w:rsidR="00C73730" w:rsidRDefault="008E1955"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5AEB9" w14:textId="77777777" w:rsidR="001769CC" w:rsidRDefault="001769CC" w:rsidP="0003444A">
      <w:pPr>
        <w:spacing w:after="0" w:line="240" w:lineRule="auto"/>
      </w:pPr>
      <w:r>
        <w:separator/>
      </w:r>
    </w:p>
  </w:footnote>
  <w:footnote w:type="continuationSeparator" w:id="0">
    <w:p w14:paraId="43618A47" w14:textId="77777777" w:rsidR="001769CC" w:rsidRDefault="001769CC" w:rsidP="0003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5F5A91"/>
    <w:multiLevelType w:val="hybridMultilevel"/>
    <w:tmpl w:val="7518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A66FA"/>
    <w:multiLevelType w:val="hybridMultilevel"/>
    <w:tmpl w:val="9BF6B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A2BC8"/>
    <w:multiLevelType w:val="hybridMultilevel"/>
    <w:tmpl w:val="D876B49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84190A"/>
    <w:multiLevelType w:val="hybridMultilevel"/>
    <w:tmpl w:val="1E389B58"/>
    <w:lvl w:ilvl="0" w:tplc="4E7EB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F704B5"/>
    <w:multiLevelType w:val="hybridMultilevel"/>
    <w:tmpl w:val="AD14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97415"/>
    <w:multiLevelType w:val="hybridMultilevel"/>
    <w:tmpl w:val="18002116"/>
    <w:lvl w:ilvl="0" w:tplc="C20AA2E8">
      <w:start w:val="1"/>
      <w:numFmt w:val="lowerLetter"/>
      <w:lvlText w:val="(%1)"/>
      <w:lvlJc w:val="left"/>
      <w:pPr>
        <w:ind w:left="18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FD72BED"/>
    <w:multiLevelType w:val="hybridMultilevel"/>
    <w:tmpl w:val="427299A0"/>
    <w:lvl w:ilvl="0" w:tplc="5DA0418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3827357"/>
    <w:multiLevelType w:val="hybridMultilevel"/>
    <w:tmpl w:val="24C87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4C3C1A"/>
    <w:multiLevelType w:val="hybridMultilevel"/>
    <w:tmpl w:val="BE06754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280A20"/>
    <w:multiLevelType w:val="hybridMultilevel"/>
    <w:tmpl w:val="7ABAAE92"/>
    <w:lvl w:ilvl="0" w:tplc="17824166">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DA500F9"/>
    <w:multiLevelType w:val="hybridMultilevel"/>
    <w:tmpl w:val="2C9E2302"/>
    <w:lvl w:ilvl="0" w:tplc="C20AA2E8">
      <w:start w:val="1"/>
      <w:numFmt w:val="lowerLetter"/>
      <w:lvlText w:val="(%1)"/>
      <w:lvlJc w:val="left"/>
      <w:pPr>
        <w:ind w:left="1845" w:hanging="36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num w:numId="1" w16cid:durableId="235094560">
    <w:abstractNumId w:val="11"/>
  </w:num>
  <w:num w:numId="2" w16cid:durableId="343166827">
    <w:abstractNumId w:val="5"/>
  </w:num>
  <w:num w:numId="3" w16cid:durableId="999498884">
    <w:abstractNumId w:val="0"/>
  </w:num>
  <w:num w:numId="4" w16cid:durableId="208300974">
    <w:abstractNumId w:val="8"/>
  </w:num>
  <w:num w:numId="5" w16cid:durableId="2041776902">
    <w:abstractNumId w:val="13"/>
  </w:num>
  <w:num w:numId="6" w16cid:durableId="1681933650">
    <w:abstractNumId w:val="9"/>
  </w:num>
  <w:num w:numId="7" w16cid:durableId="1815953855">
    <w:abstractNumId w:val="1"/>
  </w:num>
  <w:num w:numId="8" w16cid:durableId="1091707351">
    <w:abstractNumId w:val="14"/>
  </w:num>
  <w:num w:numId="9" w16cid:durableId="1446340098">
    <w:abstractNumId w:val="7"/>
  </w:num>
  <w:num w:numId="10" w16cid:durableId="659040008">
    <w:abstractNumId w:val="4"/>
  </w:num>
  <w:num w:numId="11" w16cid:durableId="1596330541">
    <w:abstractNumId w:val="3"/>
  </w:num>
  <w:num w:numId="12" w16cid:durableId="1207453679">
    <w:abstractNumId w:val="10"/>
  </w:num>
  <w:num w:numId="13" w16cid:durableId="1233849048">
    <w:abstractNumId w:val="6"/>
  </w:num>
  <w:num w:numId="14" w16cid:durableId="1574194674">
    <w:abstractNumId w:val="2"/>
  </w:num>
  <w:num w:numId="15" w16cid:durableId="2110462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07CBB"/>
    <w:rsid w:val="0001088A"/>
    <w:rsid w:val="0002240A"/>
    <w:rsid w:val="00025157"/>
    <w:rsid w:val="0003444A"/>
    <w:rsid w:val="00041B2A"/>
    <w:rsid w:val="00065933"/>
    <w:rsid w:val="00074BAB"/>
    <w:rsid w:val="000861FD"/>
    <w:rsid w:val="00093202"/>
    <w:rsid w:val="000A451C"/>
    <w:rsid w:val="000B69F1"/>
    <w:rsid w:val="000E1EA6"/>
    <w:rsid w:val="00107DB6"/>
    <w:rsid w:val="00111F87"/>
    <w:rsid w:val="00112E46"/>
    <w:rsid w:val="00116751"/>
    <w:rsid w:val="00120F37"/>
    <w:rsid w:val="0013237A"/>
    <w:rsid w:val="00135E4B"/>
    <w:rsid w:val="00150316"/>
    <w:rsid w:val="00157B6F"/>
    <w:rsid w:val="001674CF"/>
    <w:rsid w:val="00167CAA"/>
    <w:rsid w:val="001769CC"/>
    <w:rsid w:val="001958D7"/>
    <w:rsid w:val="001A1B9F"/>
    <w:rsid w:val="001C244C"/>
    <w:rsid w:val="00207EE3"/>
    <w:rsid w:val="00224186"/>
    <w:rsid w:val="002335CB"/>
    <w:rsid w:val="00274ACD"/>
    <w:rsid w:val="00276E11"/>
    <w:rsid w:val="002908BA"/>
    <w:rsid w:val="00295502"/>
    <w:rsid w:val="002A4AD6"/>
    <w:rsid w:val="002B160D"/>
    <w:rsid w:val="002F1C6E"/>
    <w:rsid w:val="00301A7E"/>
    <w:rsid w:val="0030443E"/>
    <w:rsid w:val="00312B2F"/>
    <w:rsid w:val="0031390A"/>
    <w:rsid w:val="00317DA3"/>
    <w:rsid w:val="0033268C"/>
    <w:rsid w:val="00351A95"/>
    <w:rsid w:val="00355825"/>
    <w:rsid w:val="00365F07"/>
    <w:rsid w:val="003715EC"/>
    <w:rsid w:val="00373CA9"/>
    <w:rsid w:val="003753B8"/>
    <w:rsid w:val="003844FF"/>
    <w:rsid w:val="00385263"/>
    <w:rsid w:val="00386329"/>
    <w:rsid w:val="00390F7B"/>
    <w:rsid w:val="003959C5"/>
    <w:rsid w:val="00396AAD"/>
    <w:rsid w:val="003A197E"/>
    <w:rsid w:val="003B03EA"/>
    <w:rsid w:val="003E35CC"/>
    <w:rsid w:val="003E3BC5"/>
    <w:rsid w:val="003F6EB6"/>
    <w:rsid w:val="00442E3C"/>
    <w:rsid w:val="00457FEB"/>
    <w:rsid w:val="0046615E"/>
    <w:rsid w:val="00481955"/>
    <w:rsid w:val="00485EDD"/>
    <w:rsid w:val="004B6764"/>
    <w:rsid w:val="004C17DD"/>
    <w:rsid w:val="004E2BE8"/>
    <w:rsid w:val="00503D5E"/>
    <w:rsid w:val="0054181F"/>
    <w:rsid w:val="00542079"/>
    <w:rsid w:val="0055042C"/>
    <w:rsid w:val="005547BC"/>
    <w:rsid w:val="005624CD"/>
    <w:rsid w:val="00576D64"/>
    <w:rsid w:val="005801D5"/>
    <w:rsid w:val="00582C4C"/>
    <w:rsid w:val="00596F07"/>
    <w:rsid w:val="005A062D"/>
    <w:rsid w:val="005A49A2"/>
    <w:rsid w:val="005B0CAE"/>
    <w:rsid w:val="005D04E9"/>
    <w:rsid w:val="005D7497"/>
    <w:rsid w:val="005E411B"/>
    <w:rsid w:val="006113B4"/>
    <w:rsid w:val="0061659E"/>
    <w:rsid w:val="00626A2B"/>
    <w:rsid w:val="00646966"/>
    <w:rsid w:val="006503EF"/>
    <w:rsid w:val="006750CA"/>
    <w:rsid w:val="00690A8F"/>
    <w:rsid w:val="006A5E8F"/>
    <w:rsid w:val="006B3561"/>
    <w:rsid w:val="006E1EAD"/>
    <w:rsid w:val="006E54D5"/>
    <w:rsid w:val="006E63E6"/>
    <w:rsid w:val="006E7F32"/>
    <w:rsid w:val="00736246"/>
    <w:rsid w:val="007369D6"/>
    <w:rsid w:val="0074751A"/>
    <w:rsid w:val="0075013C"/>
    <w:rsid w:val="00781AEF"/>
    <w:rsid w:val="00797FB1"/>
    <w:rsid w:val="007A7C22"/>
    <w:rsid w:val="007E2B18"/>
    <w:rsid w:val="007E65EC"/>
    <w:rsid w:val="007F0279"/>
    <w:rsid w:val="007F2690"/>
    <w:rsid w:val="007F66D3"/>
    <w:rsid w:val="00803FCD"/>
    <w:rsid w:val="00822A28"/>
    <w:rsid w:val="00833CE5"/>
    <w:rsid w:val="008374D0"/>
    <w:rsid w:val="008455B4"/>
    <w:rsid w:val="0084738E"/>
    <w:rsid w:val="008473A2"/>
    <w:rsid w:val="00847EA4"/>
    <w:rsid w:val="00856667"/>
    <w:rsid w:val="00856DD5"/>
    <w:rsid w:val="008804A8"/>
    <w:rsid w:val="00886B3F"/>
    <w:rsid w:val="0089100B"/>
    <w:rsid w:val="008A314D"/>
    <w:rsid w:val="008A5637"/>
    <w:rsid w:val="008A5B74"/>
    <w:rsid w:val="008C090D"/>
    <w:rsid w:val="008C413A"/>
    <w:rsid w:val="008D701B"/>
    <w:rsid w:val="008E1955"/>
    <w:rsid w:val="008E336E"/>
    <w:rsid w:val="00903BBC"/>
    <w:rsid w:val="00916306"/>
    <w:rsid w:val="009171F0"/>
    <w:rsid w:val="009175EF"/>
    <w:rsid w:val="00917F97"/>
    <w:rsid w:val="00927C24"/>
    <w:rsid w:val="00935753"/>
    <w:rsid w:val="0095221C"/>
    <w:rsid w:val="009761D1"/>
    <w:rsid w:val="00992970"/>
    <w:rsid w:val="00996EC3"/>
    <w:rsid w:val="009C63BA"/>
    <w:rsid w:val="009C6686"/>
    <w:rsid w:val="009C78CE"/>
    <w:rsid w:val="009D4948"/>
    <w:rsid w:val="009E40A1"/>
    <w:rsid w:val="009E6035"/>
    <w:rsid w:val="00A01AB9"/>
    <w:rsid w:val="00A10870"/>
    <w:rsid w:val="00A2016B"/>
    <w:rsid w:val="00A23DCA"/>
    <w:rsid w:val="00A25507"/>
    <w:rsid w:val="00AA2C2A"/>
    <w:rsid w:val="00AC7943"/>
    <w:rsid w:val="00AD2414"/>
    <w:rsid w:val="00B11D2C"/>
    <w:rsid w:val="00B131A9"/>
    <w:rsid w:val="00B17AD7"/>
    <w:rsid w:val="00B3339E"/>
    <w:rsid w:val="00B4596B"/>
    <w:rsid w:val="00B51C18"/>
    <w:rsid w:val="00B82D8B"/>
    <w:rsid w:val="00B86B3B"/>
    <w:rsid w:val="00BA2FE2"/>
    <w:rsid w:val="00BA42CF"/>
    <w:rsid w:val="00BB59AC"/>
    <w:rsid w:val="00BD0B4C"/>
    <w:rsid w:val="00BD4B25"/>
    <w:rsid w:val="00BD6EE0"/>
    <w:rsid w:val="00BE2D0E"/>
    <w:rsid w:val="00BE5DD1"/>
    <w:rsid w:val="00C64BDC"/>
    <w:rsid w:val="00C6787F"/>
    <w:rsid w:val="00C73730"/>
    <w:rsid w:val="00C76804"/>
    <w:rsid w:val="00C820EB"/>
    <w:rsid w:val="00C8482A"/>
    <w:rsid w:val="00C917EB"/>
    <w:rsid w:val="00C930A6"/>
    <w:rsid w:val="00CA5A6C"/>
    <w:rsid w:val="00CB79F9"/>
    <w:rsid w:val="00CD1B3D"/>
    <w:rsid w:val="00D2098B"/>
    <w:rsid w:val="00D23F5B"/>
    <w:rsid w:val="00D32624"/>
    <w:rsid w:val="00D41725"/>
    <w:rsid w:val="00D64F59"/>
    <w:rsid w:val="00D95431"/>
    <w:rsid w:val="00DA5285"/>
    <w:rsid w:val="00DE71E7"/>
    <w:rsid w:val="00E31037"/>
    <w:rsid w:val="00E36221"/>
    <w:rsid w:val="00E96A8D"/>
    <w:rsid w:val="00E96D17"/>
    <w:rsid w:val="00E974DB"/>
    <w:rsid w:val="00EA1362"/>
    <w:rsid w:val="00EC519E"/>
    <w:rsid w:val="00ED18BE"/>
    <w:rsid w:val="00ED569E"/>
    <w:rsid w:val="00EE545F"/>
    <w:rsid w:val="00EE65E4"/>
    <w:rsid w:val="00EE7B38"/>
    <w:rsid w:val="00F02347"/>
    <w:rsid w:val="00F029C3"/>
    <w:rsid w:val="00F443C5"/>
    <w:rsid w:val="00F4449B"/>
    <w:rsid w:val="00F56B44"/>
    <w:rsid w:val="00F65F78"/>
    <w:rsid w:val="00F71A67"/>
    <w:rsid w:val="00F775E5"/>
    <w:rsid w:val="00F910A3"/>
    <w:rsid w:val="00F9415C"/>
    <w:rsid w:val="00FA12A1"/>
    <w:rsid w:val="00FC2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C3BB9"/>
  <w15:chartTrackingRefBased/>
  <w15:docId w15:val="{0FBEADE0-6B06-45D5-97EF-95249A7E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styleId="Revision">
    <w:name w:val="Revision"/>
    <w:hidden/>
    <w:uiPriority w:val="99"/>
    <w:semiHidden/>
    <w:rsid w:val="00CA5A6C"/>
    <w:pPr>
      <w:spacing w:after="0" w:line="240" w:lineRule="auto"/>
    </w:pPr>
  </w:style>
  <w:style w:type="paragraph" w:customStyle="1" w:styleId="LDSec1">
    <w:name w:val="LDSec(1)"/>
    <w:link w:val="LDSec1Char"/>
    <w:rsid w:val="00CA5A6C"/>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CA5A6C"/>
    <w:rPr>
      <w:rFonts w:ascii="Times New Roman" w:eastAsia="Times New Roman" w:hAnsi="Times New Roman" w:cs="Times New Roman"/>
      <w:sz w:val="24"/>
      <w:szCs w:val="24"/>
    </w:rPr>
  </w:style>
  <w:style w:type="paragraph" w:customStyle="1" w:styleId="Definition">
    <w:name w:val="Definition"/>
    <w:aliases w:val="dd"/>
    <w:basedOn w:val="Normal"/>
    <w:rsid w:val="00626A2B"/>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626A2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26A2B"/>
    <w:rPr>
      <w:rFonts w:ascii="Times New Roman" w:eastAsia="Times New Roman" w:hAnsi="Times New Roman" w:cs="Times New Roman"/>
      <w:szCs w:val="20"/>
      <w:lang w:eastAsia="en-AU"/>
    </w:rPr>
  </w:style>
  <w:style w:type="paragraph" w:styleId="ListParagraph">
    <w:name w:val="List Paragraph"/>
    <w:basedOn w:val="Normal"/>
    <w:uiPriority w:val="34"/>
    <w:qFormat/>
    <w:rsid w:val="00626A2B"/>
    <w:pPr>
      <w:spacing w:after="0" w:line="260" w:lineRule="atLeast"/>
      <w:ind w:left="720"/>
      <w:contextualSpacing/>
    </w:pPr>
    <w:rPr>
      <w:rFonts w:ascii="Times New Roman" w:hAnsi="Times New Roman"/>
      <w:szCs w:val="20"/>
    </w:rPr>
  </w:style>
  <w:style w:type="paragraph" w:customStyle="1" w:styleId="pf0">
    <w:name w:val="pf0"/>
    <w:basedOn w:val="Normal"/>
    <w:rsid w:val="003044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30443E"/>
    <w:rPr>
      <w:rFonts w:ascii="Segoe UI" w:hAnsi="Segoe UI" w:cs="Segoe UI" w:hint="default"/>
      <w:sz w:val="18"/>
      <w:szCs w:val="18"/>
    </w:rPr>
  </w:style>
  <w:style w:type="paragraph" w:customStyle="1" w:styleId="notepara">
    <w:name w:val="note(para)"/>
    <w:aliases w:val="na"/>
    <w:basedOn w:val="Normal"/>
    <w:rsid w:val="005801D5"/>
    <w:pPr>
      <w:spacing w:before="40" w:after="0" w:line="198" w:lineRule="exact"/>
      <w:ind w:left="2354" w:hanging="369"/>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3982">
      <w:bodyDiv w:val="1"/>
      <w:marLeft w:val="0"/>
      <w:marRight w:val="0"/>
      <w:marTop w:val="0"/>
      <w:marBottom w:val="0"/>
      <w:divBdr>
        <w:top w:val="none" w:sz="0" w:space="0" w:color="auto"/>
        <w:left w:val="none" w:sz="0" w:space="0" w:color="auto"/>
        <w:bottom w:val="none" w:sz="0" w:space="0" w:color="auto"/>
        <w:right w:val="none" w:sz="0" w:space="0" w:color="auto"/>
      </w:divBdr>
    </w:div>
    <w:div w:id="258368305">
      <w:bodyDiv w:val="1"/>
      <w:marLeft w:val="0"/>
      <w:marRight w:val="0"/>
      <w:marTop w:val="0"/>
      <w:marBottom w:val="0"/>
      <w:divBdr>
        <w:top w:val="none" w:sz="0" w:space="0" w:color="auto"/>
        <w:left w:val="none" w:sz="0" w:space="0" w:color="auto"/>
        <w:bottom w:val="none" w:sz="0" w:space="0" w:color="auto"/>
        <w:right w:val="none" w:sz="0" w:space="0" w:color="auto"/>
      </w:divBdr>
    </w:div>
    <w:div w:id="318507155">
      <w:bodyDiv w:val="1"/>
      <w:marLeft w:val="0"/>
      <w:marRight w:val="0"/>
      <w:marTop w:val="0"/>
      <w:marBottom w:val="0"/>
      <w:divBdr>
        <w:top w:val="none" w:sz="0" w:space="0" w:color="auto"/>
        <w:left w:val="none" w:sz="0" w:space="0" w:color="auto"/>
        <w:bottom w:val="none" w:sz="0" w:space="0" w:color="auto"/>
        <w:right w:val="none" w:sz="0" w:space="0" w:color="auto"/>
      </w:divBdr>
    </w:div>
    <w:div w:id="375200510">
      <w:bodyDiv w:val="1"/>
      <w:marLeft w:val="0"/>
      <w:marRight w:val="0"/>
      <w:marTop w:val="0"/>
      <w:marBottom w:val="0"/>
      <w:divBdr>
        <w:top w:val="none" w:sz="0" w:space="0" w:color="auto"/>
        <w:left w:val="none" w:sz="0" w:space="0" w:color="auto"/>
        <w:bottom w:val="none" w:sz="0" w:space="0" w:color="auto"/>
        <w:right w:val="none" w:sz="0" w:space="0" w:color="auto"/>
      </w:divBdr>
    </w:div>
    <w:div w:id="543325965">
      <w:bodyDiv w:val="1"/>
      <w:marLeft w:val="0"/>
      <w:marRight w:val="0"/>
      <w:marTop w:val="0"/>
      <w:marBottom w:val="0"/>
      <w:divBdr>
        <w:top w:val="none" w:sz="0" w:space="0" w:color="auto"/>
        <w:left w:val="none" w:sz="0" w:space="0" w:color="auto"/>
        <w:bottom w:val="none" w:sz="0" w:space="0" w:color="auto"/>
        <w:right w:val="none" w:sz="0" w:space="0" w:color="auto"/>
      </w:divBdr>
    </w:div>
    <w:div w:id="788402716">
      <w:bodyDiv w:val="1"/>
      <w:marLeft w:val="0"/>
      <w:marRight w:val="0"/>
      <w:marTop w:val="0"/>
      <w:marBottom w:val="0"/>
      <w:divBdr>
        <w:top w:val="none" w:sz="0" w:space="0" w:color="auto"/>
        <w:left w:val="none" w:sz="0" w:space="0" w:color="auto"/>
        <w:bottom w:val="none" w:sz="0" w:space="0" w:color="auto"/>
        <w:right w:val="none" w:sz="0" w:space="0" w:color="auto"/>
      </w:divBdr>
    </w:div>
    <w:div w:id="856508306">
      <w:bodyDiv w:val="1"/>
      <w:marLeft w:val="0"/>
      <w:marRight w:val="0"/>
      <w:marTop w:val="0"/>
      <w:marBottom w:val="0"/>
      <w:divBdr>
        <w:top w:val="none" w:sz="0" w:space="0" w:color="auto"/>
        <w:left w:val="none" w:sz="0" w:space="0" w:color="auto"/>
        <w:bottom w:val="none" w:sz="0" w:space="0" w:color="auto"/>
        <w:right w:val="none" w:sz="0" w:space="0" w:color="auto"/>
      </w:divBdr>
    </w:div>
    <w:div w:id="1088580818">
      <w:bodyDiv w:val="1"/>
      <w:marLeft w:val="0"/>
      <w:marRight w:val="0"/>
      <w:marTop w:val="0"/>
      <w:marBottom w:val="0"/>
      <w:divBdr>
        <w:top w:val="none" w:sz="0" w:space="0" w:color="auto"/>
        <w:left w:val="none" w:sz="0" w:space="0" w:color="auto"/>
        <w:bottom w:val="none" w:sz="0" w:space="0" w:color="auto"/>
        <w:right w:val="none" w:sz="0" w:space="0" w:color="auto"/>
      </w:divBdr>
    </w:div>
    <w:div w:id="1318074022">
      <w:bodyDiv w:val="1"/>
      <w:marLeft w:val="0"/>
      <w:marRight w:val="0"/>
      <w:marTop w:val="0"/>
      <w:marBottom w:val="0"/>
      <w:divBdr>
        <w:top w:val="none" w:sz="0" w:space="0" w:color="auto"/>
        <w:left w:val="none" w:sz="0" w:space="0" w:color="auto"/>
        <w:bottom w:val="none" w:sz="0" w:space="0" w:color="auto"/>
        <w:right w:val="none" w:sz="0" w:space="0" w:color="auto"/>
      </w:divBdr>
    </w:div>
    <w:div w:id="1583297770">
      <w:bodyDiv w:val="1"/>
      <w:marLeft w:val="0"/>
      <w:marRight w:val="0"/>
      <w:marTop w:val="0"/>
      <w:marBottom w:val="0"/>
      <w:divBdr>
        <w:top w:val="none" w:sz="0" w:space="0" w:color="auto"/>
        <w:left w:val="none" w:sz="0" w:space="0" w:color="auto"/>
        <w:bottom w:val="none" w:sz="0" w:space="0" w:color="auto"/>
        <w:right w:val="none" w:sz="0" w:space="0" w:color="auto"/>
      </w:divBdr>
    </w:div>
    <w:div w:id="1706058861">
      <w:bodyDiv w:val="1"/>
      <w:marLeft w:val="0"/>
      <w:marRight w:val="0"/>
      <w:marTop w:val="0"/>
      <w:marBottom w:val="0"/>
      <w:divBdr>
        <w:top w:val="none" w:sz="0" w:space="0" w:color="auto"/>
        <w:left w:val="none" w:sz="0" w:space="0" w:color="auto"/>
        <w:bottom w:val="none" w:sz="0" w:space="0" w:color="auto"/>
        <w:right w:val="none" w:sz="0" w:space="0" w:color="auto"/>
      </w:divBdr>
    </w:div>
    <w:div w:id="1793983970">
      <w:bodyDiv w:val="1"/>
      <w:marLeft w:val="0"/>
      <w:marRight w:val="0"/>
      <w:marTop w:val="0"/>
      <w:marBottom w:val="0"/>
      <w:divBdr>
        <w:top w:val="none" w:sz="0" w:space="0" w:color="auto"/>
        <w:left w:val="none" w:sz="0" w:space="0" w:color="auto"/>
        <w:bottom w:val="none" w:sz="0" w:space="0" w:color="auto"/>
        <w:right w:val="none" w:sz="0" w:space="0" w:color="auto"/>
      </w:divBdr>
    </w:div>
    <w:div w:id="20213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CFB1E23A1297FFE8CA256B4C000C26B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4468C5D602D644B58E4ACACAFDB3AC" ma:contentTypeVersion="" ma:contentTypeDescription="PDMS Document Site Content Type" ma:contentTypeScope="" ma:versionID="68744b35ecc484c53e3398518642cac6">
  <xsd:schema xmlns:xsd="http://www.w3.org/2001/XMLSchema" xmlns:xs="http://www.w3.org/2001/XMLSchema" xmlns:p="http://schemas.microsoft.com/office/2006/metadata/properties" xmlns:ns2="8412C720-065C-4452-B7F0-C530D29291EA" targetNamespace="http://schemas.microsoft.com/office/2006/metadata/properties" ma:root="true" ma:fieldsID="9aa783939058f971750181929c99118e" ns2:_="">
    <xsd:import namespace="8412C720-065C-4452-B7F0-C530D29291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2C720-065C-4452-B7F0-C530D29291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412C720-065C-4452-B7F0-C530D29291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8BFFB-56A0-4C61-B50B-1235719F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2C720-065C-4452-B7F0-C530D2929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97CB4-25E7-4F2C-A6B3-4037AE7FC976}">
  <ds:schemaRefs>
    <ds:schemaRef ds:uri="http://schemas.openxmlformats.org/officeDocument/2006/bibliography"/>
  </ds:schemaRefs>
</ds:datastoreItem>
</file>

<file path=customXml/itemProps3.xml><?xml version="1.0" encoding="utf-8"?>
<ds:datastoreItem xmlns:ds="http://schemas.openxmlformats.org/officeDocument/2006/customXml" ds:itemID="{7AE60773-F899-494E-A988-149EEC51B8E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412C720-065C-4452-B7F0-C530D29291EA"/>
    <ds:schemaRef ds:uri="http://www.w3.org/XML/1998/namespace"/>
    <ds:schemaRef ds:uri="http://purl.org/dc/terms/"/>
  </ds:schemaRefs>
</ds:datastoreItem>
</file>

<file path=customXml/itemProps4.xml><?xml version="1.0" encoding="utf-8"?>
<ds:datastoreItem xmlns:ds="http://schemas.openxmlformats.org/officeDocument/2006/customXml" ds:itemID="{C8D951E0-6B14-4789-BCC0-BAC83FF51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Vandayar, Mayuri</dc:creator>
  <cp:keywords/>
  <dc:description/>
  <cp:lastModifiedBy>Eastman, Brian</cp:lastModifiedBy>
  <cp:revision>19</cp:revision>
  <dcterms:created xsi:type="dcterms:W3CDTF">2024-12-04T23:34:00Z</dcterms:created>
  <dcterms:modified xsi:type="dcterms:W3CDTF">2025-01-24T01:04:00Z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0x010100266966F133664895A6EE3632470D45F500CE4468C5D602D644B58E4ACACAFDB3AC</vt:lpwstr>
  </property>
</Properties>
</file>