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F5EF" w14:textId="7D4618BF" w:rsidR="00E43F49" w:rsidRPr="001D3147" w:rsidRDefault="00E43F49" w:rsidP="00E43F49">
      <w:pPr>
        <w:shd w:val="clear" w:color="auto" w:fill="FFFFFF"/>
        <w:spacing w:before="100" w:after="0" w:line="240" w:lineRule="auto"/>
        <w:jc w:val="center"/>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EXPLANATORY STATEMENT</w:t>
      </w:r>
    </w:p>
    <w:p w14:paraId="69D3BA4F" w14:textId="55D52ADC" w:rsidR="00995F1F" w:rsidRPr="001D3147" w:rsidRDefault="00995F1F" w:rsidP="00E43F49">
      <w:pPr>
        <w:shd w:val="clear" w:color="auto" w:fill="FFFFFF"/>
        <w:spacing w:before="100" w:after="0" w:line="240" w:lineRule="auto"/>
        <w:jc w:val="center"/>
        <w:rPr>
          <w:rFonts w:ascii="Times New Roman" w:eastAsia="Times New Roman" w:hAnsi="Times New Roman" w:cs="Times New Roman"/>
          <w:b/>
          <w:bCs/>
          <w:color w:val="000000"/>
          <w:sz w:val="28"/>
          <w:szCs w:val="28"/>
          <w:lang w:eastAsia="en-AU"/>
        </w:rPr>
      </w:pPr>
      <w:r w:rsidRPr="001D3147">
        <w:rPr>
          <w:rFonts w:ascii="Times New Roman" w:eastAsia="Times New Roman" w:hAnsi="Times New Roman" w:cs="Times New Roman"/>
          <w:b/>
          <w:bCs/>
          <w:color w:val="000000"/>
          <w:lang w:eastAsia="en-AU"/>
        </w:rPr>
        <w:t>Issued by the authority of the Minister for Health</w:t>
      </w:r>
      <w:r w:rsidR="00147003" w:rsidRPr="001D3147">
        <w:rPr>
          <w:rFonts w:ascii="Times New Roman" w:eastAsia="Times New Roman" w:hAnsi="Times New Roman" w:cs="Times New Roman"/>
          <w:b/>
          <w:bCs/>
          <w:color w:val="000000"/>
          <w:lang w:eastAsia="en-AU"/>
        </w:rPr>
        <w:t xml:space="preserve"> and Aged Care</w:t>
      </w:r>
    </w:p>
    <w:p w14:paraId="5BBC8A05" w14:textId="50595033" w:rsidR="00E43F49" w:rsidRPr="001D3147" w:rsidRDefault="00E43F49" w:rsidP="00E43F49">
      <w:pPr>
        <w:shd w:val="clear" w:color="auto" w:fill="FFFFFF"/>
        <w:spacing w:after="0" w:line="240" w:lineRule="auto"/>
        <w:rPr>
          <w:rFonts w:ascii="Tms Rmn" w:eastAsia="Times New Roman" w:hAnsi="Tms Rmn" w:cs="Times New Roman"/>
          <w:color w:val="000000"/>
          <w:sz w:val="24"/>
          <w:szCs w:val="24"/>
          <w:lang w:eastAsia="en-AU"/>
        </w:rPr>
      </w:pPr>
    </w:p>
    <w:p w14:paraId="6B07C47F" w14:textId="77777777" w:rsidR="00E43F49" w:rsidRPr="001D3147" w:rsidRDefault="00E43F49" w:rsidP="00E43F49">
      <w:pPr>
        <w:shd w:val="clear" w:color="auto" w:fill="FFFFFF"/>
        <w:spacing w:after="0" w:line="240" w:lineRule="auto"/>
        <w:jc w:val="center"/>
        <w:rPr>
          <w:rFonts w:ascii="Tms Rmn" w:eastAsia="Times New Roman" w:hAnsi="Tms Rmn" w:cs="Times New Roman"/>
          <w:b/>
          <w:bCs/>
          <w:color w:val="000000"/>
          <w:sz w:val="24"/>
          <w:szCs w:val="24"/>
          <w:lang w:eastAsia="en-AU"/>
        </w:rPr>
      </w:pPr>
      <w:r w:rsidRPr="001D3147">
        <w:rPr>
          <w:rFonts w:ascii="Times New Roman" w:eastAsia="Times New Roman" w:hAnsi="Times New Roman" w:cs="Times New Roman"/>
          <w:b/>
          <w:bCs/>
          <w:i/>
          <w:iCs/>
          <w:color w:val="000000"/>
          <w:lang w:eastAsia="en-AU"/>
        </w:rPr>
        <w:t>Private Health Insurance Act 2007</w:t>
      </w:r>
    </w:p>
    <w:p w14:paraId="240A1E72" w14:textId="0BDDA03F" w:rsidR="00E43F49" w:rsidRPr="001D3147" w:rsidRDefault="00E43F49" w:rsidP="00E43F49">
      <w:pPr>
        <w:shd w:val="clear" w:color="auto" w:fill="FFFFFF"/>
        <w:spacing w:after="0" w:line="240" w:lineRule="auto"/>
        <w:rPr>
          <w:rFonts w:ascii="Tms Rmn" w:eastAsia="Times New Roman" w:hAnsi="Tms Rmn" w:cs="Times New Roman"/>
          <w:color w:val="000000"/>
          <w:sz w:val="24"/>
          <w:szCs w:val="24"/>
          <w:lang w:eastAsia="en-AU"/>
        </w:rPr>
      </w:pPr>
    </w:p>
    <w:p w14:paraId="333EBAE1" w14:textId="67C87FF6" w:rsidR="00E43F49" w:rsidRPr="001D3147" w:rsidRDefault="00E43F49" w:rsidP="00E43F49">
      <w:pPr>
        <w:shd w:val="clear" w:color="auto" w:fill="FFFFFF"/>
        <w:spacing w:after="0" w:line="240" w:lineRule="auto"/>
        <w:ind w:right="-483"/>
        <w:jc w:val="center"/>
        <w:rPr>
          <w:rFonts w:ascii="Tms Rmn" w:eastAsia="Times New Roman" w:hAnsi="Tms Rmn" w:cs="Times New Roman"/>
          <w:color w:val="000000"/>
          <w:sz w:val="24"/>
          <w:szCs w:val="24"/>
          <w:lang w:eastAsia="en-AU"/>
        </w:rPr>
      </w:pPr>
      <w:bookmarkStart w:id="0" w:name="_Hlk126588619"/>
      <w:r w:rsidRPr="001D3147">
        <w:rPr>
          <w:rFonts w:ascii="Times New Roman" w:eastAsia="Times New Roman" w:hAnsi="Times New Roman" w:cs="Times New Roman"/>
          <w:b/>
          <w:bCs/>
          <w:i/>
          <w:iCs/>
          <w:color w:val="000000"/>
          <w:lang w:eastAsia="en-AU"/>
        </w:rPr>
        <w:t>Private Health Insurance (</w:t>
      </w:r>
      <w:r w:rsidR="001715EB" w:rsidRPr="001D3147">
        <w:rPr>
          <w:rFonts w:ascii="Times New Roman" w:eastAsia="Times New Roman" w:hAnsi="Times New Roman" w:cs="Times New Roman"/>
          <w:b/>
          <w:bCs/>
          <w:i/>
          <w:iCs/>
          <w:color w:val="000000"/>
          <w:lang w:eastAsia="en-AU"/>
        </w:rPr>
        <w:t>Medical Devices and Human Tissue Products</w:t>
      </w:r>
      <w:r w:rsidRPr="001D3147">
        <w:rPr>
          <w:rFonts w:ascii="Times New Roman" w:eastAsia="Times New Roman" w:hAnsi="Times New Roman" w:cs="Times New Roman"/>
          <w:b/>
          <w:bCs/>
          <w:i/>
          <w:iCs/>
          <w:color w:val="000000"/>
          <w:lang w:eastAsia="en-AU"/>
        </w:rPr>
        <w:t>) Rules</w:t>
      </w:r>
      <w:r w:rsidR="00DC6513" w:rsidRPr="001D3147">
        <w:rPr>
          <w:rFonts w:ascii="Times New Roman" w:eastAsia="Times New Roman" w:hAnsi="Times New Roman" w:cs="Times New Roman"/>
          <w:b/>
          <w:bCs/>
          <w:i/>
          <w:iCs/>
          <w:color w:val="000000"/>
          <w:lang w:eastAsia="en-AU"/>
        </w:rPr>
        <w:t xml:space="preserve"> </w:t>
      </w:r>
      <w:bookmarkEnd w:id="0"/>
      <w:r w:rsidR="007F5F89" w:rsidRPr="001D3147">
        <w:rPr>
          <w:rFonts w:ascii="Times New Roman" w:eastAsia="Times New Roman" w:hAnsi="Times New Roman" w:cs="Times New Roman"/>
          <w:b/>
          <w:bCs/>
          <w:i/>
          <w:iCs/>
          <w:color w:val="000000"/>
          <w:lang w:eastAsia="en-AU"/>
        </w:rPr>
        <w:t>2025</w:t>
      </w:r>
    </w:p>
    <w:p w14:paraId="08941DD0" w14:textId="255A14D3" w:rsidR="00E43F49" w:rsidRPr="001D3147" w:rsidRDefault="00E43F49" w:rsidP="00E43F49">
      <w:pPr>
        <w:shd w:val="clear" w:color="auto" w:fill="FFFFFF"/>
        <w:spacing w:after="0" w:line="279" w:lineRule="atLeast"/>
        <w:rPr>
          <w:rFonts w:ascii="Tms Rmn" w:eastAsia="Times New Roman" w:hAnsi="Tms Rmn" w:cs="Times New Roman"/>
          <w:color w:val="000000"/>
          <w:sz w:val="24"/>
          <w:szCs w:val="24"/>
          <w:lang w:eastAsia="en-AU"/>
        </w:rPr>
      </w:pPr>
    </w:p>
    <w:p w14:paraId="293C1327" w14:textId="77777777" w:rsidR="00E43F49" w:rsidRPr="001D3147" w:rsidRDefault="00E43F49" w:rsidP="00E43F49">
      <w:pPr>
        <w:shd w:val="clear" w:color="auto" w:fill="FFFFFF"/>
        <w:spacing w:after="0" w:line="240" w:lineRule="auto"/>
        <w:rPr>
          <w:rFonts w:ascii="Tms Rmn" w:eastAsia="Times New Roman" w:hAnsi="Tms Rmn" w:cs="Times New Roman"/>
          <w:color w:val="000000"/>
          <w:sz w:val="24"/>
          <w:szCs w:val="24"/>
          <w:lang w:eastAsia="en-AU"/>
        </w:rPr>
      </w:pPr>
      <w:bookmarkStart w:id="1" w:name="_Hlk136950434"/>
      <w:r w:rsidRPr="001D3147">
        <w:rPr>
          <w:rFonts w:ascii="Times New Roman" w:eastAsia="Times New Roman" w:hAnsi="Times New Roman" w:cs="Times New Roman"/>
          <w:b/>
          <w:bCs/>
          <w:color w:val="000000"/>
          <w:lang w:eastAsia="en-AU"/>
        </w:rPr>
        <w:t>Purpose</w:t>
      </w:r>
    </w:p>
    <w:p w14:paraId="53B81C33" w14:textId="77777777" w:rsidR="00A160D5" w:rsidRPr="001D3147" w:rsidRDefault="00A160D5">
      <w:pPr>
        <w:shd w:val="clear" w:color="auto" w:fill="FFFFFF"/>
        <w:spacing w:after="0" w:line="240" w:lineRule="auto"/>
        <w:jc w:val="both"/>
        <w:rPr>
          <w:rFonts w:ascii="Times New Roman" w:eastAsia="Times New Roman" w:hAnsi="Times New Roman" w:cs="Times New Roman"/>
          <w:color w:val="000000"/>
          <w:lang w:eastAsia="en-AU"/>
        </w:rPr>
      </w:pPr>
    </w:p>
    <w:p w14:paraId="1DA68114" w14:textId="0D2FB7BD" w:rsidR="0021433B" w:rsidRPr="001D3147" w:rsidRDefault="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w:t>
      </w:r>
      <w:r w:rsidR="0021433B" w:rsidRPr="001D3147">
        <w:rPr>
          <w:rFonts w:ascii="Times New Roman" w:eastAsia="Times New Roman" w:hAnsi="Times New Roman" w:cs="Times New Roman"/>
          <w:color w:val="000000"/>
          <w:lang w:eastAsia="en-AU"/>
        </w:rPr>
        <w:t xml:space="preserve"> purpose of the </w:t>
      </w:r>
      <w:r w:rsidRPr="001D3147">
        <w:rPr>
          <w:rFonts w:ascii="Times New Roman" w:eastAsia="Times New Roman" w:hAnsi="Times New Roman" w:cs="Times New Roman"/>
          <w:i/>
          <w:iCs/>
          <w:color w:val="000000"/>
          <w:lang w:eastAsia="en-AU"/>
        </w:rPr>
        <w:t>Private Health Insurance (</w:t>
      </w:r>
      <w:r w:rsidR="001715EB" w:rsidRPr="001D3147">
        <w:rPr>
          <w:rFonts w:ascii="Times New Roman" w:eastAsia="Times New Roman" w:hAnsi="Times New Roman" w:cs="Times New Roman"/>
          <w:i/>
          <w:iCs/>
          <w:color w:val="000000"/>
          <w:lang w:eastAsia="en-AU"/>
        </w:rPr>
        <w:t>Medical Devices and Human Tissue Products</w:t>
      </w:r>
      <w:r w:rsidRPr="001D3147">
        <w:rPr>
          <w:rFonts w:ascii="Times New Roman" w:eastAsia="Times New Roman" w:hAnsi="Times New Roman" w:cs="Times New Roman"/>
          <w:i/>
          <w:iCs/>
          <w:color w:val="000000"/>
          <w:lang w:eastAsia="en-AU"/>
        </w:rPr>
        <w:t xml:space="preserve">) Rules </w:t>
      </w:r>
      <w:r w:rsidR="007F5F89" w:rsidRPr="001D3147">
        <w:rPr>
          <w:rFonts w:ascii="Times New Roman" w:eastAsia="Times New Roman" w:hAnsi="Times New Roman" w:cs="Times New Roman"/>
          <w:i/>
          <w:iCs/>
          <w:color w:val="000000"/>
          <w:lang w:eastAsia="en-AU"/>
        </w:rPr>
        <w:t>2025 </w:t>
      </w:r>
      <w:r w:rsidRPr="001D3147">
        <w:rPr>
          <w:rFonts w:ascii="Times New Roman" w:eastAsia="Times New Roman" w:hAnsi="Times New Roman" w:cs="Times New Roman"/>
          <w:color w:val="000000"/>
          <w:lang w:eastAsia="en-AU"/>
        </w:rPr>
        <w:t>(</w:t>
      </w:r>
      <w:r w:rsidR="00210074" w:rsidRPr="001D3147">
        <w:rPr>
          <w:rFonts w:ascii="Times New Roman" w:eastAsia="Times New Roman" w:hAnsi="Times New Roman" w:cs="Times New Roman"/>
          <w:color w:val="000000"/>
          <w:lang w:eastAsia="en-AU"/>
        </w:rPr>
        <w:t xml:space="preserve">the </w:t>
      </w:r>
      <w:r w:rsidR="001715EB" w:rsidRPr="001D3147">
        <w:rPr>
          <w:rFonts w:ascii="Times New Roman" w:eastAsia="Times New Roman" w:hAnsi="Times New Roman" w:cs="Times New Roman"/>
          <w:color w:val="000000"/>
          <w:lang w:eastAsia="en-AU"/>
        </w:rPr>
        <w:t xml:space="preserve">MDHTP </w:t>
      </w:r>
      <w:r w:rsidRPr="001D3147">
        <w:rPr>
          <w:rFonts w:ascii="Times New Roman" w:eastAsia="Times New Roman" w:hAnsi="Times New Roman" w:cs="Times New Roman"/>
          <w:color w:val="000000"/>
          <w:lang w:eastAsia="en-AU"/>
        </w:rPr>
        <w:t xml:space="preserve">Rules) </w:t>
      </w:r>
      <w:r w:rsidR="0021433B" w:rsidRPr="001D3147">
        <w:rPr>
          <w:rFonts w:ascii="Times New Roman" w:eastAsia="Times New Roman" w:hAnsi="Times New Roman" w:cs="Times New Roman"/>
          <w:color w:val="000000"/>
          <w:lang w:eastAsia="en-AU"/>
        </w:rPr>
        <w:t>is to</w:t>
      </w:r>
      <w:r w:rsidR="00BC4AC8" w:rsidRPr="001D3147">
        <w:rPr>
          <w:rFonts w:ascii="Times New Roman" w:eastAsia="Times New Roman" w:hAnsi="Times New Roman" w:cs="Times New Roman"/>
          <w:color w:val="000000"/>
          <w:lang w:eastAsia="en-AU"/>
        </w:rPr>
        <w:t xml:space="preserve"> remake the </w:t>
      </w:r>
      <w:r w:rsidR="00BC4AC8" w:rsidRPr="001D3147">
        <w:rPr>
          <w:rFonts w:ascii="Times New Roman" w:eastAsia="Times New Roman" w:hAnsi="Times New Roman" w:cs="Times New Roman"/>
          <w:i/>
          <w:iCs/>
          <w:color w:val="000000"/>
          <w:lang w:eastAsia="en-AU"/>
        </w:rPr>
        <w:t>Private Health Insurance (Medical Devices and Human Tissue Products) Rules (No.</w:t>
      </w:r>
      <w:r w:rsidR="004A208A" w:rsidRPr="001D3147">
        <w:rPr>
          <w:rFonts w:ascii="Times New Roman" w:eastAsia="Times New Roman" w:hAnsi="Times New Roman" w:cs="Times New Roman"/>
          <w:i/>
          <w:iCs/>
          <w:color w:val="000000"/>
          <w:lang w:eastAsia="en-AU"/>
        </w:rPr>
        <w:t xml:space="preserve"> </w:t>
      </w:r>
      <w:r w:rsidR="007F5F89" w:rsidRPr="001D3147">
        <w:rPr>
          <w:rFonts w:ascii="Times New Roman" w:eastAsia="Times New Roman" w:hAnsi="Times New Roman" w:cs="Times New Roman"/>
          <w:i/>
          <w:iCs/>
          <w:color w:val="000000"/>
          <w:lang w:eastAsia="en-AU"/>
        </w:rPr>
        <w:t>2</w:t>
      </w:r>
      <w:r w:rsidR="00BC4AC8" w:rsidRPr="001D3147">
        <w:rPr>
          <w:rFonts w:ascii="Times New Roman" w:eastAsia="Times New Roman" w:hAnsi="Times New Roman" w:cs="Times New Roman"/>
          <w:i/>
          <w:iCs/>
          <w:color w:val="000000"/>
          <w:lang w:eastAsia="en-AU"/>
        </w:rPr>
        <w:t>) 202</w:t>
      </w:r>
      <w:r w:rsidR="00B03620" w:rsidRPr="001D3147">
        <w:rPr>
          <w:rFonts w:ascii="Times New Roman" w:eastAsia="Times New Roman" w:hAnsi="Times New Roman" w:cs="Times New Roman"/>
          <w:i/>
          <w:iCs/>
          <w:color w:val="000000"/>
          <w:lang w:eastAsia="en-AU"/>
        </w:rPr>
        <w:t>4</w:t>
      </w:r>
      <w:r w:rsidR="00BC4AC8" w:rsidRPr="001D3147">
        <w:rPr>
          <w:rFonts w:ascii="Times New Roman" w:eastAsia="Times New Roman" w:hAnsi="Times New Roman" w:cs="Times New Roman"/>
          <w:i/>
          <w:iCs/>
          <w:color w:val="000000"/>
          <w:lang w:eastAsia="en-AU"/>
        </w:rPr>
        <w:t xml:space="preserve"> </w:t>
      </w:r>
      <w:r w:rsidR="00BC4AC8" w:rsidRPr="001D3147">
        <w:rPr>
          <w:rFonts w:ascii="Times New Roman" w:eastAsia="Times New Roman" w:hAnsi="Times New Roman" w:cs="Times New Roman"/>
          <w:color w:val="000000"/>
          <w:lang w:eastAsia="en-AU"/>
        </w:rPr>
        <w:t>(</w:t>
      </w:r>
      <w:r w:rsidR="00210074" w:rsidRPr="001D3147">
        <w:rPr>
          <w:rFonts w:ascii="Times New Roman" w:eastAsia="Times New Roman" w:hAnsi="Times New Roman" w:cs="Times New Roman"/>
          <w:color w:val="000000"/>
          <w:lang w:eastAsia="en-AU"/>
        </w:rPr>
        <w:t xml:space="preserve">the </w:t>
      </w:r>
      <w:r w:rsidR="00BC4AC8" w:rsidRPr="001D3147">
        <w:rPr>
          <w:rFonts w:ascii="Times New Roman" w:eastAsia="Times New Roman" w:hAnsi="Times New Roman" w:cs="Times New Roman"/>
          <w:color w:val="000000"/>
          <w:lang w:eastAsia="en-AU"/>
        </w:rPr>
        <w:t>Previous Rules) to</w:t>
      </w:r>
      <w:r w:rsidR="0021433B" w:rsidRPr="001D3147">
        <w:rPr>
          <w:rFonts w:ascii="Times New Roman" w:eastAsia="Times New Roman" w:hAnsi="Times New Roman" w:cs="Times New Roman"/>
          <w:color w:val="000000"/>
          <w:lang w:eastAsia="en-AU"/>
        </w:rPr>
        <w:t xml:space="preserve"> update the list of medical devices and human tissue products for which a benefit must be paid</w:t>
      </w:r>
      <w:r w:rsidR="007E3295" w:rsidRPr="001D3147">
        <w:rPr>
          <w:rFonts w:ascii="Times New Roman" w:eastAsia="Times New Roman" w:hAnsi="Times New Roman" w:cs="Times New Roman"/>
          <w:color w:val="000000"/>
          <w:lang w:eastAsia="en-AU"/>
        </w:rPr>
        <w:t>,</w:t>
      </w:r>
      <w:r w:rsidR="0021433B" w:rsidRPr="001D3147">
        <w:rPr>
          <w:rFonts w:ascii="Times New Roman" w:eastAsia="Times New Roman" w:hAnsi="Times New Roman" w:cs="Times New Roman"/>
          <w:color w:val="000000"/>
          <w:lang w:eastAsia="en-AU"/>
        </w:rPr>
        <w:t> where the listed item is provided in the conditions and circumstances specified in the</w:t>
      </w:r>
      <w:r w:rsidR="00182111" w:rsidRPr="001D3147">
        <w:rPr>
          <w:rFonts w:ascii="Times New Roman" w:eastAsia="Times New Roman" w:hAnsi="Times New Roman" w:cs="Times New Roman"/>
          <w:color w:val="000000"/>
          <w:lang w:eastAsia="en-AU"/>
        </w:rPr>
        <w:t xml:space="preserve"> </w:t>
      </w:r>
      <w:r w:rsidR="00182111" w:rsidRPr="001D3147">
        <w:rPr>
          <w:rFonts w:ascii="Times New Roman" w:eastAsia="Times New Roman" w:hAnsi="Times New Roman" w:cs="Times New Roman"/>
          <w:i/>
          <w:iCs/>
          <w:color w:val="000000"/>
          <w:lang w:eastAsia="en-AU"/>
        </w:rPr>
        <w:t>Private Health Insurance</w:t>
      </w:r>
      <w:r w:rsidR="0021433B" w:rsidRPr="001D3147">
        <w:rPr>
          <w:rFonts w:ascii="Times New Roman" w:eastAsia="Times New Roman" w:hAnsi="Times New Roman" w:cs="Times New Roman"/>
          <w:color w:val="000000"/>
          <w:lang w:eastAsia="en-AU"/>
        </w:rPr>
        <w:t xml:space="preserve"> </w:t>
      </w:r>
      <w:r w:rsidR="0021433B" w:rsidRPr="001D3147">
        <w:rPr>
          <w:rFonts w:ascii="Times New Roman" w:eastAsia="Times New Roman" w:hAnsi="Times New Roman" w:cs="Times New Roman"/>
          <w:i/>
          <w:iCs/>
          <w:color w:val="000000"/>
          <w:lang w:eastAsia="en-AU"/>
        </w:rPr>
        <w:t>Act</w:t>
      </w:r>
      <w:r w:rsidR="00380779" w:rsidRPr="001D3147">
        <w:rPr>
          <w:rFonts w:ascii="Times New Roman" w:eastAsia="Times New Roman" w:hAnsi="Times New Roman" w:cs="Times New Roman"/>
          <w:i/>
          <w:iCs/>
          <w:color w:val="000000"/>
          <w:lang w:eastAsia="en-AU"/>
        </w:rPr>
        <w:t xml:space="preserve"> 2007 </w:t>
      </w:r>
      <w:r w:rsidR="00380779" w:rsidRPr="001D3147">
        <w:rPr>
          <w:rFonts w:ascii="Times New Roman" w:eastAsia="Times New Roman" w:hAnsi="Times New Roman" w:cs="Times New Roman"/>
          <w:color w:val="000000"/>
          <w:lang w:eastAsia="en-AU"/>
        </w:rPr>
        <w:t>(</w:t>
      </w:r>
      <w:r w:rsidR="00210074" w:rsidRPr="001D3147">
        <w:rPr>
          <w:rFonts w:ascii="Times New Roman" w:eastAsia="Times New Roman" w:hAnsi="Times New Roman" w:cs="Times New Roman"/>
          <w:color w:val="000000"/>
          <w:lang w:eastAsia="en-AU"/>
        </w:rPr>
        <w:t xml:space="preserve">the </w:t>
      </w:r>
      <w:r w:rsidR="00380779" w:rsidRPr="001D3147">
        <w:rPr>
          <w:rFonts w:ascii="Times New Roman" w:eastAsia="Times New Roman" w:hAnsi="Times New Roman" w:cs="Times New Roman"/>
          <w:color w:val="000000"/>
          <w:lang w:eastAsia="en-AU"/>
        </w:rPr>
        <w:t>Act)</w:t>
      </w:r>
      <w:r w:rsidR="0021433B" w:rsidRPr="001D3147">
        <w:rPr>
          <w:rFonts w:ascii="Times New Roman" w:eastAsia="Times New Roman" w:hAnsi="Times New Roman" w:cs="Times New Roman"/>
          <w:color w:val="000000"/>
          <w:lang w:eastAsia="en-AU"/>
        </w:rPr>
        <w:t>. The MDHTP Rules set out the minimum benefit payable for each listed item.</w:t>
      </w:r>
    </w:p>
    <w:p w14:paraId="0244BF33" w14:textId="77777777" w:rsidR="0021433B" w:rsidRPr="001D3147" w:rsidRDefault="0021433B">
      <w:pPr>
        <w:shd w:val="clear" w:color="auto" w:fill="FFFFFF"/>
        <w:spacing w:after="0" w:line="240" w:lineRule="auto"/>
        <w:rPr>
          <w:rFonts w:ascii="Times New Roman" w:eastAsia="Times New Roman" w:hAnsi="Times New Roman" w:cs="Times New Roman"/>
          <w:color w:val="000000"/>
          <w:lang w:eastAsia="en-AU"/>
        </w:rPr>
      </w:pPr>
    </w:p>
    <w:p w14:paraId="1B67D694" w14:textId="5793C4D6" w:rsidR="00E43F49" w:rsidRPr="001D3147" w:rsidRDefault="00E43F49" w:rsidP="007B0091">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 xml:space="preserve">Listed </w:t>
      </w:r>
      <w:r w:rsidR="00AA4D79" w:rsidRPr="001D3147">
        <w:rPr>
          <w:rFonts w:ascii="Times New Roman" w:eastAsia="Times New Roman" w:hAnsi="Times New Roman" w:cs="Times New Roman"/>
          <w:color w:val="000000"/>
          <w:lang w:eastAsia="en-AU"/>
        </w:rPr>
        <w:t>items</w:t>
      </w:r>
      <w:r w:rsidRPr="001D3147">
        <w:rPr>
          <w:rFonts w:ascii="Times New Roman" w:eastAsia="Times New Roman" w:hAnsi="Times New Roman" w:cs="Times New Roman"/>
          <w:color w:val="000000"/>
          <w:lang w:eastAsia="en-AU"/>
        </w:rPr>
        <w:t xml:space="preserve"> and their minimum benefits are set out in Schedule 1 to the </w:t>
      </w:r>
      <w:r w:rsidR="001715EB" w:rsidRPr="001D3147">
        <w:rPr>
          <w:rFonts w:ascii="Times New Roman" w:eastAsia="Times New Roman" w:hAnsi="Times New Roman" w:cs="Times New Roman"/>
          <w:color w:val="000000"/>
          <w:lang w:eastAsia="en-AU"/>
        </w:rPr>
        <w:t>MDHTP</w:t>
      </w:r>
      <w:r w:rsidRPr="001D3147">
        <w:rPr>
          <w:rFonts w:ascii="Times New Roman" w:eastAsia="Times New Roman" w:hAnsi="Times New Roman" w:cs="Times New Roman"/>
          <w:color w:val="000000"/>
          <w:lang w:eastAsia="en-AU"/>
        </w:rPr>
        <w:t xml:space="preserve"> Rules. </w:t>
      </w:r>
      <w:bookmarkStart w:id="2" w:name="_Hlk134519874"/>
      <w:r w:rsidRPr="001D3147">
        <w:rPr>
          <w:rFonts w:ascii="Times New Roman" w:eastAsia="Times New Roman" w:hAnsi="Times New Roman" w:cs="Times New Roman"/>
          <w:color w:val="000000"/>
          <w:lang w:eastAsia="en-AU"/>
        </w:rPr>
        <w:t>Schedule 1</w:t>
      </w:r>
      <w:r w:rsidR="006E6111" w:rsidRPr="001D3147">
        <w:t xml:space="preserve"> </w:t>
      </w:r>
      <w:r w:rsidR="006E6111" w:rsidRPr="001D3147">
        <w:rPr>
          <w:rFonts w:ascii="Times New Roman" w:eastAsia="Times New Roman" w:hAnsi="Times New Roman" w:cs="Times New Roman"/>
          <w:color w:val="000000"/>
          <w:lang w:eastAsia="en-AU"/>
        </w:rPr>
        <w:t>to the MDHTP Rules</w:t>
      </w:r>
      <w:r w:rsidRPr="001D3147">
        <w:rPr>
          <w:rFonts w:ascii="Times New Roman" w:eastAsia="Times New Roman" w:hAnsi="Times New Roman" w:cs="Times New Roman"/>
          <w:color w:val="000000"/>
          <w:lang w:eastAsia="en-AU"/>
        </w:rPr>
        <w:t xml:space="preserve"> is </w:t>
      </w:r>
      <w:r w:rsidR="001715EB" w:rsidRPr="001D3147">
        <w:rPr>
          <w:rFonts w:ascii="Times New Roman" w:eastAsia="Times New Roman" w:hAnsi="Times New Roman" w:cs="Times New Roman"/>
          <w:color w:val="000000"/>
          <w:lang w:eastAsia="en-AU"/>
        </w:rPr>
        <w:t>known as the</w:t>
      </w:r>
      <w:r w:rsidR="0040137E" w:rsidRPr="001D3147">
        <w:rPr>
          <w:rFonts w:ascii="Times New Roman" w:eastAsia="Times New Roman" w:hAnsi="Times New Roman" w:cs="Times New Roman"/>
          <w:color w:val="000000"/>
          <w:lang w:eastAsia="en-AU"/>
        </w:rPr>
        <w:t xml:space="preserve"> </w:t>
      </w:r>
      <w:r w:rsidR="00314697" w:rsidRPr="001D3147">
        <w:rPr>
          <w:rFonts w:ascii="Times New Roman" w:eastAsia="Times New Roman" w:hAnsi="Times New Roman" w:cs="Times New Roman"/>
          <w:color w:val="000000"/>
          <w:lang w:eastAsia="en-AU"/>
        </w:rPr>
        <w:t>P</w:t>
      </w:r>
      <w:r w:rsidR="0040137E" w:rsidRPr="001D3147">
        <w:rPr>
          <w:rFonts w:ascii="Times New Roman" w:eastAsia="Times New Roman" w:hAnsi="Times New Roman" w:cs="Times New Roman"/>
          <w:color w:val="000000"/>
          <w:lang w:eastAsia="en-AU"/>
        </w:rPr>
        <w:t>rescribed</w:t>
      </w:r>
      <w:r w:rsidR="001715EB" w:rsidRPr="001D3147">
        <w:rPr>
          <w:rFonts w:ascii="Times New Roman" w:eastAsia="Times New Roman" w:hAnsi="Times New Roman" w:cs="Times New Roman"/>
          <w:color w:val="000000"/>
          <w:lang w:eastAsia="en-AU"/>
        </w:rPr>
        <w:t xml:space="preserve"> </w:t>
      </w:r>
      <w:r w:rsidR="00314697" w:rsidRPr="001D3147">
        <w:rPr>
          <w:rFonts w:ascii="Times New Roman" w:eastAsia="Times New Roman" w:hAnsi="Times New Roman" w:cs="Times New Roman"/>
          <w:color w:val="000000"/>
          <w:lang w:eastAsia="en-AU"/>
        </w:rPr>
        <w:t>L</w:t>
      </w:r>
      <w:r w:rsidR="007E3295" w:rsidRPr="001D3147">
        <w:rPr>
          <w:rFonts w:ascii="Times New Roman" w:eastAsia="Times New Roman" w:hAnsi="Times New Roman" w:cs="Times New Roman"/>
          <w:color w:val="000000"/>
          <w:lang w:eastAsia="en-AU"/>
        </w:rPr>
        <w:t>ist</w:t>
      </w:r>
      <w:r w:rsidR="006E6111" w:rsidRPr="001D3147">
        <w:rPr>
          <w:rFonts w:ascii="Times New Roman" w:eastAsia="Times New Roman" w:hAnsi="Times New Roman" w:cs="Times New Roman"/>
          <w:color w:val="000000"/>
          <w:lang w:eastAsia="en-AU"/>
        </w:rPr>
        <w:t xml:space="preserve"> of </w:t>
      </w:r>
      <w:r w:rsidR="007E3295" w:rsidRPr="001D3147">
        <w:rPr>
          <w:rFonts w:ascii="Times New Roman" w:eastAsia="Times New Roman" w:hAnsi="Times New Roman" w:cs="Times New Roman"/>
          <w:color w:val="000000"/>
          <w:lang w:eastAsia="en-AU"/>
        </w:rPr>
        <w:t xml:space="preserve">medical devices and human tissue products </w:t>
      </w:r>
      <w:bookmarkStart w:id="3" w:name="_Hlk134521073"/>
      <w:r w:rsidR="00CA397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Pr</w:t>
      </w:r>
      <w:r w:rsidR="001715EB" w:rsidRPr="001D3147">
        <w:rPr>
          <w:rFonts w:ascii="Times New Roman" w:eastAsia="Times New Roman" w:hAnsi="Times New Roman" w:cs="Times New Roman"/>
          <w:color w:val="000000"/>
          <w:lang w:eastAsia="en-AU"/>
        </w:rPr>
        <w:t xml:space="preserve">escribed </w:t>
      </w:r>
      <w:r w:rsidRPr="001D3147">
        <w:rPr>
          <w:rFonts w:ascii="Times New Roman" w:eastAsia="Times New Roman" w:hAnsi="Times New Roman" w:cs="Times New Roman"/>
          <w:color w:val="000000"/>
          <w:lang w:eastAsia="en-AU"/>
        </w:rPr>
        <w:t>List</w:t>
      </w:r>
      <w:r w:rsidR="00CA397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w:t>
      </w:r>
    </w:p>
    <w:bookmarkEnd w:id="2"/>
    <w:bookmarkEnd w:id="3"/>
    <w:p w14:paraId="799FA72F" w14:textId="0D66A107" w:rsidR="00E43F49" w:rsidRPr="001D3147" w:rsidRDefault="00E43F49">
      <w:pPr>
        <w:shd w:val="clear" w:color="auto" w:fill="FFFFFF"/>
        <w:spacing w:after="0" w:line="240" w:lineRule="auto"/>
        <w:ind w:right="-483"/>
        <w:jc w:val="both"/>
        <w:rPr>
          <w:rFonts w:ascii="Tms Rmn" w:eastAsia="Times New Roman" w:hAnsi="Tms Rmn" w:cs="Times New Roman"/>
          <w:color w:val="000000"/>
          <w:sz w:val="24"/>
          <w:szCs w:val="24"/>
          <w:lang w:eastAsia="en-AU"/>
        </w:rPr>
      </w:pPr>
    </w:p>
    <w:p w14:paraId="7CDD9CFC" w14:textId="5D208BA3" w:rsidR="00E43F49" w:rsidRPr="001D3147" w:rsidRDefault="003C499C">
      <w:pPr>
        <w:shd w:val="clear" w:color="auto" w:fill="FFFFFF"/>
        <w:spacing w:after="0" w:line="240" w:lineRule="auto"/>
        <w:jc w:val="both"/>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The Prescribed List</w:t>
      </w:r>
      <w:r w:rsidR="00E43F49" w:rsidRPr="001D3147">
        <w:rPr>
          <w:rFonts w:ascii="Times New Roman" w:eastAsia="Times New Roman" w:hAnsi="Times New Roman" w:cs="Times New Roman"/>
          <w:color w:val="000000"/>
          <w:lang w:eastAsia="en-AU"/>
        </w:rPr>
        <w:t xml:space="preserve"> has four parts:</w:t>
      </w:r>
    </w:p>
    <w:p w14:paraId="5CDC6F26" w14:textId="7E39806E" w:rsidR="00E43F49" w:rsidRPr="001D3147"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 xml:space="preserve">Part 1 - Part A – </w:t>
      </w:r>
      <w:r w:rsidR="00CA3971" w:rsidRPr="001D3147">
        <w:rPr>
          <w:rFonts w:ascii="Times New Roman" w:eastAsia="Times New Roman" w:hAnsi="Times New Roman" w:cs="Times New Roman"/>
          <w:color w:val="000000"/>
          <w:lang w:eastAsia="en-AU"/>
        </w:rPr>
        <w:t xml:space="preserve">Medical </w:t>
      </w:r>
      <w:r w:rsidR="00BA4D27" w:rsidRPr="001D3147">
        <w:rPr>
          <w:rFonts w:ascii="Times New Roman" w:eastAsia="Times New Roman" w:hAnsi="Times New Roman" w:cs="Times New Roman"/>
          <w:color w:val="000000"/>
          <w:lang w:eastAsia="en-AU"/>
        </w:rPr>
        <w:t>Devices</w:t>
      </w:r>
    </w:p>
    <w:p w14:paraId="0FA0EB89" w14:textId="7F00F138" w:rsidR="00E43F49" w:rsidRPr="001D3147"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Part 2 - Part B – Human Tissue</w:t>
      </w:r>
      <w:r w:rsidR="009C6F31" w:rsidRPr="001D3147">
        <w:rPr>
          <w:rFonts w:ascii="Times New Roman" w:eastAsia="Times New Roman" w:hAnsi="Times New Roman" w:cs="Times New Roman"/>
          <w:color w:val="000000"/>
          <w:lang w:eastAsia="en-AU"/>
        </w:rPr>
        <w:t xml:space="preserve"> </w:t>
      </w:r>
      <w:r w:rsidR="001B6E1E" w:rsidRPr="001D3147">
        <w:rPr>
          <w:rFonts w:ascii="Times New Roman" w:eastAsia="Times New Roman" w:hAnsi="Times New Roman" w:cs="Times New Roman"/>
          <w:color w:val="000000"/>
          <w:lang w:eastAsia="en-AU"/>
        </w:rPr>
        <w:t>Products</w:t>
      </w:r>
    </w:p>
    <w:p w14:paraId="2B789B5F" w14:textId="3A9319BD" w:rsidR="00E43F49" w:rsidRPr="001D3147"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 xml:space="preserve">Part 3 - Part C – Other </w:t>
      </w:r>
      <w:r w:rsidR="00CA3971" w:rsidRPr="001D3147">
        <w:rPr>
          <w:rFonts w:ascii="Times New Roman" w:eastAsia="Times New Roman" w:hAnsi="Times New Roman" w:cs="Times New Roman"/>
          <w:color w:val="000000"/>
          <w:lang w:eastAsia="en-AU"/>
        </w:rPr>
        <w:t>Medical Devices</w:t>
      </w:r>
      <w:r w:rsidR="00D135C7" w:rsidRPr="001D3147">
        <w:rPr>
          <w:rFonts w:ascii="Times New Roman" w:eastAsia="Times New Roman" w:hAnsi="Times New Roman" w:cs="Times New Roman"/>
          <w:color w:val="000000"/>
          <w:lang w:eastAsia="en-AU"/>
        </w:rPr>
        <w:t xml:space="preserve"> </w:t>
      </w:r>
    </w:p>
    <w:p w14:paraId="4CED529E" w14:textId="420EEA48" w:rsidR="00E43F49" w:rsidRPr="001D3147" w:rsidRDefault="00E43F49">
      <w:pPr>
        <w:pStyle w:val="ListParagraph"/>
        <w:numPr>
          <w:ilvl w:val="0"/>
          <w:numId w:val="14"/>
        </w:numPr>
        <w:shd w:val="clear" w:color="auto" w:fill="FFFFFF"/>
        <w:spacing w:after="0" w:line="240" w:lineRule="auto"/>
        <w:ind w:left="709"/>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Part 4 - Part D – General Use Items</w:t>
      </w:r>
      <w:r w:rsidR="0087534C" w:rsidRPr="001D3147">
        <w:rPr>
          <w:rFonts w:ascii="Times New Roman" w:eastAsia="Times New Roman" w:hAnsi="Times New Roman" w:cs="Times New Roman"/>
          <w:color w:val="000000"/>
          <w:lang w:eastAsia="en-AU"/>
        </w:rPr>
        <w:t xml:space="preserve"> (medical devices)</w:t>
      </w:r>
    </w:p>
    <w:p w14:paraId="47875FB3" w14:textId="353C3D9E" w:rsidR="00E43F49" w:rsidRPr="001D3147" w:rsidRDefault="00E43F49">
      <w:pPr>
        <w:shd w:val="clear" w:color="auto" w:fill="FFFFFF"/>
        <w:spacing w:after="0" w:line="240" w:lineRule="auto"/>
        <w:jc w:val="both"/>
        <w:rPr>
          <w:rFonts w:ascii="Tms Rmn" w:eastAsia="Times New Roman" w:hAnsi="Tms Rmn" w:cs="Times New Roman"/>
          <w:color w:val="000000"/>
          <w:sz w:val="24"/>
          <w:szCs w:val="24"/>
          <w:lang w:eastAsia="en-AU"/>
        </w:rPr>
      </w:pPr>
    </w:p>
    <w:p w14:paraId="6EC54E82" w14:textId="1A795709" w:rsidR="004B7C87" w:rsidRPr="001D3147" w:rsidRDefault="0021433B" w:rsidP="007B0091">
      <w:pPr>
        <w:spacing w:after="0" w:line="240" w:lineRule="auto"/>
        <w:rPr>
          <w:rFonts w:ascii="Times New Roman" w:eastAsia="Times New Roman" w:hAnsi="Times New Roman" w:cs="Times New Roman"/>
          <w:color w:val="000000"/>
          <w:lang w:eastAsia="en-AU"/>
        </w:rPr>
      </w:pPr>
      <w:r w:rsidRPr="001D3147">
        <w:rPr>
          <w:rFonts w:ascii="Times New Roman" w:hAnsi="Times New Roman" w:cs="Times New Roman"/>
          <w:bCs/>
        </w:rPr>
        <w:t>T</w:t>
      </w:r>
      <w:r w:rsidR="008D52A9" w:rsidRPr="001D3147">
        <w:rPr>
          <w:rFonts w:ascii="Times New Roman" w:hAnsi="Times New Roman" w:cs="Times New Roman"/>
          <w:bCs/>
        </w:rPr>
        <w:t xml:space="preserve">he </w:t>
      </w:r>
      <w:r w:rsidR="008D52A9" w:rsidRPr="001D3147">
        <w:rPr>
          <w:rFonts w:ascii="Times New Roman" w:eastAsia="Times New Roman" w:hAnsi="Times New Roman" w:cs="Times New Roman"/>
          <w:color w:val="000000"/>
          <w:lang w:eastAsia="en-AU"/>
        </w:rPr>
        <w:t xml:space="preserve">MDHTP Rules </w:t>
      </w:r>
      <w:r w:rsidR="00E16A4D" w:rsidRPr="001D3147">
        <w:rPr>
          <w:rFonts w:ascii="Times New Roman" w:eastAsia="Times New Roman" w:hAnsi="Times New Roman" w:cs="Times New Roman"/>
          <w:color w:val="000000"/>
          <w:lang w:eastAsia="en-AU"/>
        </w:rPr>
        <w:t xml:space="preserve">also </w:t>
      </w:r>
      <w:r w:rsidR="0040137E" w:rsidRPr="001D3147">
        <w:rPr>
          <w:rFonts w:ascii="Times New Roman" w:eastAsia="Times New Roman" w:hAnsi="Times New Roman" w:cs="Times New Roman"/>
          <w:color w:val="000000"/>
          <w:lang w:eastAsia="en-AU"/>
        </w:rPr>
        <w:t>define</w:t>
      </w:r>
      <w:r w:rsidR="004B7C87" w:rsidRPr="001D3147">
        <w:rPr>
          <w:rFonts w:ascii="Times New Roman" w:eastAsia="Times New Roman" w:hAnsi="Times New Roman" w:cs="Times New Roman"/>
          <w:color w:val="000000"/>
          <w:lang w:eastAsia="en-AU"/>
        </w:rPr>
        <w:t xml:space="preserve"> circumstances in which </w:t>
      </w:r>
      <w:r w:rsidR="00352EFD" w:rsidRPr="001D3147">
        <w:rPr>
          <w:rFonts w:ascii="Times New Roman" w:eastAsia="Times New Roman" w:hAnsi="Times New Roman" w:cs="Times New Roman"/>
          <w:color w:val="000000"/>
          <w:lang w:eastAsia="en-AU"/>
        </w:rPr>
        <w:t>fees for</w:t>
      </w:r>
      <w:r w:rsidR="001844DA" w:rsidRPr="001D3147">
        <w:rPr>
          <w:rFonts w:ascii="Times New Roman" w:eastAsia="Times New Roman" w:hAnsi="Times New Roman" w:cs="Times New Roman"/>
          <w:color w:val="000000"/>
          <w:lang w:eastAsia="en-AU"/>
        </w:rPr>
        <w:t xml:space="preserve"> </w:t>
      </w:r>
      <w:r w:rsidR="004B7C87" w:rsidRPr="001D3147">
        <w:rPr>
          <w:rFonts w:ascii="Times New Roman" w:eastAsia="Times New Roman" w:hAnsi="Times New Roman" w:cs="Times New Roman"/>
          <w:color w:val="000000"/>
          <w:lang w:eastAsia="en-AU"/>
        </w:rPr>
        <w:t>assessments in relation to listing and variation applications are required</w:t>
      </w:r>
      <w:r w:rsidR="0040137E" w:rsidRPr="001D3147">
        <w:rPr>
          <w:rFonts w:ascii="Times New Roman" w:eastAsia="Times New Roman" w:hAnsi="Times New Roman" w:cs="Times New Roman"/>
          <w:color w:val="000000"/>
          <w:lang w:eastAsia="en-AU"/>
        </w:rPr>
        <w:t>,</w:t>
      </w:r>
      <w:r w:rsidR="004B7C87" w:rsidRPr="001D3147">
        <w:rPr>
          <w:rFonts w:ascii="Times New Roman" w:eastAsia="Times New Roman" w:hAnsi="Times New Roman" w:cs="Times New Roman"/>
          <w:color w:val="000000"/>
          <w:lang w:eastAsia="en-AU"/>
        </w:rPr>
        <w:t xml:space="preserve"> and the associated fee for that assessment</w:t>
      </w:r>
      <w:r w:rsidR="0040137E" w:rsidRPr="001D3147">
        <w:rPr>
          <w:rFonts w:ascii="Times New Roman" w:eastAsia="Times New Roman" w:hAnsi="Times New Roman" w:cs="Times New Roman"/>
          <w:color w:val="000000"/>
          <w:lang w:eastAsia="en-AU"/>
        </w:rPr>
        <w:t xml:space="preserve">. The MDHTP Rules also prescribe </w:t>
      </w:r>
      <w:r w:rsidR="004B7C87" w:rsidRPr="001D3147">
        <w:rPr>
          <w:rFonts w:ascii="Times New Roman" w:eastAsia="Times New Roman" w:hAnsi="Times New Roman" w:cs="Times New Roman"/>
          <w:color w:val="000000"/>
          <w:lang w:eastAsia="en-AU"/>
        </w:rPr>
        <w:t xml:space="preserve">cost-recovery </w:t>
      </w:r>
      <w:r w:rsidR="0040137E" w:rsidRPr="001D3147">
        <w:rPr>
          <w:rFonts w:ascii="Times New Roman" w:eastAsia="Times New Roman" w:hAnsi="Times New Roman" w:cs="Times New Roman"/>
          <w:color w:val="000000"/>
          <w:lang w:eastAsia="en-AU"/>
        </w:rPr>
        <w:t>arrangements</w:t>
      </w:r>
      <w:r w:rsidR="004B7C87" w:rsidRPr="001D3147">
        <w:rPr>
          <w:rFonts w:ascii="Times New Roman" w:eastAsia="Times New Roman" w:hAnsi="Times New Roman" w:cs="Times New Roman"/>
          <w:color w:val="000000"/>
          <w:lang w:eastAsia="en-AU"/>
        </w:rPr>
        <w:t>, including the timing for when cost-recovery fees become due and payable, and when cost-recovery fees can be refunded</w:t>
      </w:r>
      <w:r w:rsidR="00946675" w:rsidRPr="001D3147">
        <w:rPr>
          <w:rFonts w:ascii="Times New Roman" w:eastAsia="Times New Roman" w:hAnsi="Times New Roman" w:cs="Times New Roman"/>
          <w:color w:val="000000"/>
          <w:lang w:eastAsia="en-AU"/>
        </w:rPr>
        <w:t>,</w:t>
      </w:r>
      <w:r w:rsidR="004B7C87" w:rsidRPr="001D3147">
        <w:rPr>
          <w:rFonts w:ascii="Times New Roman" w:eastAsia="Times New Roman" w:hAnsi="Times New Roman" w:cs="Times New Roman"/>
          <w:color w:val="000000"/>
          <w:lang w:eastAsia="en-AU"/>
        </w:rPr>
        <w:t xml:space="preserve"> and waivers </w:t>
      </w:r>
      <w:r w:rsidR="008A5EAA" w:rsidRPr="001D3147">
        <w:rPr>
          <w:rFonts w:ascii="Times New Roman" w:eastAsia="Times New Roman" w:hAnsi="Times New Roman" w:cs="Times New Roman"/>
          <w:color w:val="000000"/>
          <w:lang w:eastAsia="en-AU"/>
        </w:rPr>
        <w:t>can</w:t>
      </w:r>
      <w:r w:rsidR="004B7C87" w:rsidRPr="001D3147">
        <w:rPr>
          <w:rFonts w:ascii="Times New Roman" w:eastAsia="Times New Roman" w:hAnsi="Times New Roman" w:cs="Times New Roman"/>
          <w:color w:val="000000"/>
          <w:lang w:eastAsia="en-AU"/>
        </w:rPr>
        <w:t xml:space="preserve"> be granted.</w:t>
      </w:r>
      <w:r w:rsidR="00E220FB" w:rsidRPr="001D3147">
        <w:rPr>
          <w:rFonts w:ascii="Times New Roman" w:eastAsia="Times New Roman" w:hAnsi="Times New Roman" w:cs="Times New Roman"/>
          <w:color w:val="000000"/>
          <w:lang w:eastAsia="en-AU"/>
        </w:rPr>
        <w:t xml:space="preserve"> </w:t>
      </w:r>
    </w:p>
    <w:p w14:paraId="128BB2A1" w14:textId="77777777" w:rsidR="008D52A9" w:rsidRPr="001D3147" w:rsidRDefault="008D52A9" w:rsidP="006E6111">
      <w:pPr>
        <w:shd w:val="clear" w:color="auto" w:fill="FFFFFF"/>
        <w:spacing w:after="0" w:line="240" w:lineRule="auto"/>
        <w:jc w:val="both"/>
        <w:rPr>
          <w:rFonts w:ascii="Times New Roman" w:eastAsia="Times New Roman" w:hAnsi="Times New Roman" w:cs="Times New Roman"/>
          <w:color w:val="000000"/>
          <w:lang w:eastAsia="en-AU"/>
        </w:rPr>
      </w:pPr>
      <w:bookmarkStart w:id="4" w:name="_Hlk135210750"/>
    </w:p>
    <w:bookmarkEnd w:id="4"/>
    <w:p w14:paraId="205193BA" w14:textId="7375CC46" w:rsidR="008D52A9" w:rsidRPr="001D3147" w:rsidRDefault="008D52A9" w:rsidP="00830CC6">
      <w:pPr>
        <w:spacing w:after="0" w:line="240" w:lineRule="auto"/>
        <w:rPr>
          <w:rFonts w:ascii="Times New Roman" w:hAnsi="Times New Roman" w:cs="Times New Roman"/>
          <w:bCs/>
        </w:rPr>
      </w:pPr>
      <w:r w:rsidRPr="001D3147">
        <w:rPr>
          <w:rFonts w:ascii="Times New Roman" w:hAnsi="Times New Roman" w:cs="Times New Roman"/>
          <w:bCs/>
        </w:rPr>
        <w:t>In line with</w:t>
      </w:r>
      <w:r w:rsidR="00AF19D4" w:rsidRPr="001D3147">
        <w:rPr>
          <w:rFonts w:ascii="Times New Roman" w:hAnsi="Times New Roman" w:cs="Times New Roman"/>
          <w:bCs/>
        </w:rPr>
        <w:t xml:space="preserve"> the</w:t>
      </w:r>
      <w:r w:rsidRPr="001D3147">
        <w:rPr>
          <w:rFonts w:ascii="Times New Roman" w:hAnsi="Times New Roman" w:cs="Times New Roman"/>
          <w:bCs/>
        </w:rPr>
        <w:t xml:space="preserve"> Australian Government </w:t>
      </w:r>
      <w:r w:rsidR="001C2F2E" w:rsidRPr="001D3147">
        <w:rPr>
          <w:rFonts w:ascii="Times New Roman" w:hAnsi="Times New Roman" w:cs="Times New Roman"/>
          <w:bCs/>
        </w:rPr>
        <w:t>Cost Recovery Policy</w:t>
      </w:r>
      <w:r w:rsidRPr="001D3147">
        <w:rPr>
          <w:rFonts w:ascii="Times New Roman" w:hAnsi="Times New Roman" w:cs="Times New Roman"/>
          <w:bCs/>
        </w:rPr>
        <w:t xml:space="preserve">, the MDHTP Rules </w:t>
      </w:r>
      <w:r w:rsidR="009C07C1" w:rsidRPr="001D3147">
        <w:rPr>
          <w:rFonts w:ascii="Times New Roman" w:hAnsi="Times New Roman" w:cs="Times New Roman"/>
          <w:bCs/>
        </w:rPr>
        <w:t>include fees that</w:t>
      </w:r>
      <w:r w:rsidRPr="001D3147">
        <w:rPr>
          <w:rFonts w:ascii="Times New Roman" w:hAnsi="Times New Roman" w:cs="Times New Roman"/>
          <w:bCs/>
        </w:rPr>
        <w:t xml:space="preserve"> accurately reflect the efficient costs of providing services. Fees are calculated using an activity-based cost model. This ensures that the contemporary costs incurred by the Department </w:t>
      </w:r>
      <w:r w:rsidR="007E3295" w:rsidRPr="001D3147">
        <w:rPr>
          <w:rFonts w:ascii="Times New Roman" w:hAnsi="Times New Roman" w:cs="Times New Roman"/>
          <w:bCs/>
        </w:rPr>
        <w:t xml:space="preserve">of Health and Aged Care </w:t>
      </w:r>
      <w:r w:rsidR="002131E0" w:rsidRPr="001D3147">
        <w:rPr>
          <w:rFonts w:ascii="Times New Roman" w:hAnsi="Times New Roman" w:cs="Times New Roman"/>
          <w:bCs/>
        </w:rPr>
        <w:t xml:space="preserve">(the Department) </w:t>
      </w:r>
      <w:r w:rsidRPr="001D3147">
        <w:rPr>
          <w:rFonts w:ascii="Times New Roman" w:hAnsi="Times New Roman" w:cs="Times New Roman"/>
          <w:bCs/>
        </w:rPr>
        <w:t>when providing services relating to the assessment of applications to list or vary the Prescribed List are accurately reflected in fees</w:t>
      </w:r>
      <w:r w:rsidR="003F62BC" w:rsidRPr="001D3147">
        <w:rPr>
          <w:rFonts w:ascii="Times New Roman" w:hAnsi="Times New Roman" w:cs="Times New Roman"/>
          <w:bCs/>
        </w:rPr>
        <w:t>.</w:t>
      </w:r>
      <w:r w:rsidR="001557CC" w:rsidRPr="001D3147">
        <w:t xml:space="preserve"> </w:t>
      </w:r>
      <w:r w:rsidR="00314697" w:rsidRPr="001D3147">
        <w:rPr>
          <w:rFonts w:ascii="Times New Roman" w:hAnsi="Times New Roman" w:cs="Times New Roman"/>
          <w:bCs/>
        </w:rPr>
        <w:t>S</w:t>
      </w:r>
      <w:r w:rsidR="001557CC" w:rsidRPr="001D3147">
        <w:rPr>
          <w:rFonts w:ascii="Times New Roman" w:hAnsi="Times New Roman" w:cs="Times New Roman"/>
          <w:bCs/>
        </w:rPr>
        <w:t xml:space="preserve">tandard application fees for listing and variation applications </w:t>
      </w:r>
      <w:r w:rsidR="00314697" w:rsidRPr="001D3147">
        <w:rPr>
          <w:rFonts w:ascii="Times New Roman" w:hAnsi="Times New Roman" w:cs="Times New Roman"/>
          <w:bCs/>
        </w:rPr>
        <w:t>fees are</w:t>
      </w:r>
      <w:r w:rsidR="001557CC" w:rsidRPr="001D3147">
        <w:rPr>
          <w:rFonts w:ascii="Times New Roman" w:hAnsi="Times New Roman" w:cs="Times New Roman"/>
          <w:bCs/>
        </w:rPr>
        <w:t xml:space="preserve"> due and payable </w:t>
      </w:r>
      <w:r w:rsidR="006D7498" w:rsidRPr="001D3147">
        <w:rPr>
          <w:rFonts w:ascii="Times New Roman" w:hAnsi="Times New Roman" w:cs="Times New Roman"/>
          <w:bCs/>
        </w:rPr>
        <w:t>within 28 days from the day demand for payment of the relevant fee is made.</w:t>
      </w:r>
    </w:p>
    <w:p w14:paraId="7A5A55D4" w14:textId="77777777" w:rsidR="009C07C1" w:rsidRPr="001D3147" w:rsidRDefault="009C07C1" w:rsidP="00830CC6">
      <w:pPr>
        <w:spacing w:after="0" w:line="240" w:lineRule="auto"/>
        <w:rPr>
          <w:rFonts w:ascii="Times New Roman" w:hAnsi="Times New Roman" w:cs="Times New Roman"/>
          <w:bCs/>
        </w:rPr>
      </w:pPr>
    </w:p>
    <w:p w14:paraId="27C379A0" w14:textId="4077A8BF" w:rsidR="00A02008" w:rsidRPr="001D3147" w:rsidRDefault="00795BC4" w:rsidP="00A02008">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MDHTP Rules differ from the </w:t>
      </w:r>
      <w:r w:rsidR="003A3BF5" w:rsidRPr="001D3147">
        <w:rPr>
          <w:rFonts w:ascii="Times New Roman" w:eastAsia="Times New Roman" w:hAnsi="Times New Roman" w:cs="Times New Roman"/>
          <w:color w:val="000000"/>
          <w:lang w:eastAsia="en-AU"/>
        </w:rPr>
        <w:t xml:space="preserve">Previous Rules </w:t>
      </w:r>
      <w:r w:rsidRPr="001D3147">
        <w:rPr>
          <w:rFonts w:ascii="Times New Roman" w:eastAsia="Times New Roman" w:hAnsi="Times New Roman" w:cs="Times New Roman"/>
          <w:color w:val="000000"/>
          <w:lang w:eastAsia="en-AU"/>
        </w:rPr>
        <w:t>by</w:t>
      </w:r>
      <w:r w:rsidR="003A3BF5" w:rsidRPr="001D3147">
        <w:rPr>
          <w:rFonts w:ascii="Times New Roman" w:eastAsia="Times New Roman" w:hAnsi="Times New Roman" w:cs="Times New Roman"/>
          <w:color w:val="000000"/>
          <w:lang w:eastAsia="en-AU"/>
        </w:rPr>
        <w:t>:</w:t>
      </w:r>
      <w:r w:rsidR="00A02008" w:rsidRPr="001D3147">
        <w:rPr>
          <w:rFonts w:ascii="Times New Roman" w:eastAsia="Times New Roman" w:hAnsi="Times New Roman" w:cs="Times New Roman"/>
          <w:color w:val="000000"/>
          <w:lang w:eastAsia="en-AU"/>
        </w:rPr>
        <w:t xml:space="preserve"> </w:t>
      </w:r>
    </w:p>
    <w:p w14:paraId="111DB124" w14:textId="77777777" w:rsidR="00A02008" w:rsidRPr="001D3147" w:rsidRDefault="00A02008" w:rsidP="00A02008">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1292525C" w14:textId="26889498"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bookmarkStart w:id="5" w:name="_Hlk148472143"/>
      <w:r w:rsidRPr="001D3147">
        <w:rPr>
          <w:rFonts w:ascii="Times New Roman" w:eastAsia="Times New Roman" w:hAnsi="Times New Roman" w:cs="Times New Roman"/>
          <w:color w:val="000000"/>
          <w:lang w:eastAsia="en-AU"/>
        </w:rPr>
        <w:t>Addition of 1</w:t>
      </w:r>
      <w:r w:rsidR="00AC20CD" w:rsidRPr="001D3147">
        <w:rPr>
          <w:rFonts w:ascii="Times New Roman" w:eastAsia="Times New Roman" w:hAnsi="Times New Roman" w:cs="Times New Roman"/>
          <w:color w:val="000000"/>
          <w:lang w:eastAsia="en-AU"/>
        </w:rPr>
        <w:t>52</w:t>
      </w:r>
      <w:r w:rsidRPr="001D3147">
        <w:rPr>
          <w:rFonts w:ascii="Times New Roman" w:eastAsia="Times New Roman" w:hAnsi="Times New Roman" w:cs="Times New Roman"/>
          <w:color w:val="000000"/>
          <w:lang w:eastAsia="en-AU"/>
        </w:rPr>
        <w:t xml:space="preserve"> new billing codes to Part A following successful new applications, 8 billing codes as the result of expansion applications, 2 billing codes as the result of compression applications and 189 new billing codes due to transfer of billing codes from one sponsor to </w:t>
      </w:r>
      <w:r w:rsidR="00BA4D27" w:rsidRPr="001D3147">
        <w:rPr>
          <w:rFonts w:ascii="Times New Roman" w:eastAsia="Times New Roman" w:hAnsi="Times New Roman" w:cs="Times New Roman"/>
          <w:color w:val="000000"/>
          <w:lang w:eastAsia="en-AU"/>
        </w:rPr>
        <w:t>a different sponsor.</w:t>
      </w:r>
    </w:p>
    <w:p w14:paraId="126E4BB2" w14:textId="53138BCD"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Changes to 184 billing codes in Part A following the successful amendment applications, amending incorrectly listed billing codes, or clarifying the conditions</w:t>
      </w:r>
      <w:r w:rsidR="00BA4D27" w:rsidRPr="001D3147">
        <w:rPr>
          <w:rFonts w:ascii="Times New Roman" w:eastAsia="Times New Roman" w:hAnsi="Times New Roman" w:cs="Times New Roman"/>
          <w:color w:val="000000"/>
          <w:lang w:eastAsia="en-AU"/>
        </w:rPr>
        <w:t xml:space="preserve"> of listing.</w:t>
      </w:r>
    </w:p>
    <w:p w14:paraId="2C5AAEF4" w14:textId="5E9C0DE9"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Deletion of 3</w:t>
      </w:r>
      <w:r w:rsidR="0042716A" w:rsidRPr="001D3147">
        <w:rPr>
          <w:rFonts w:ascii="Times New Roman" w:eastAsia="Times New Roman" w:hAnsi="Times New Roman" w:cs="Times New Roman"/>
          <w:color w:val="000000"/>
          <w:lang w:eastAsia="en-AU"/>
        </w:rPr>
        <w:t>39</w:t>
      </w:r>
      <w:r w:rsidRPr="001D3147">
        <w:rPr>
          <w:rFonts w:ascii="Times New Roman" w:eastAsia="Times New Roman" w:hAnsi="Times New Roman" w:cs="Times New Roman"/>
          <w:color w:val="000000"/>
          <w:lang w:eastAsia="en-AU"/>
        </w:rPr>
        <w:t xml:space="preserve"> billing codes from Part A following acceptance of 142 deletion applications, removing 189 billing codes after transferring billing codes to the new sponsors, removing 4 billing codes following completion of expansion applications and 4 billing codes following completion of compression applications</w:t>
      </w:r>
      <w:r w:rsidR="00BA4D27" w:rsidRPr="001D3147">
        <w:rPr>
          <w:rFonts w:ascii="Times New Roman" w:eastAsia="Times New Roman" w:hAnsi="Times New Roman" w:cs="Times New Roman"/>
          <w:color w:val="000000"/>
          <w:lang w:eastAsia="en-AU"/>
        </w:rPr>
        <w:t>.</w:t>
      </w:r>
    </w:p>
    <w:p w14:paraId="2DF67E77" w14:textId="531998EE"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Changes to the 2 billing codes in Part B following the successful amendment applications</w:t>
      </w:r>
      <w:r w:rsidR="00BA4D27" w:rsidRPr="001D3147">
        <w:rPr>
          <w:rFonts w:ascii="Times New Roman" w:eastAsia="Times New Roman" w:hAnsi="Times New Roman" w:cs="Times New Roman"/>
          <w:color w:val="000000"/>
          <w:lang w:eastAsia="en-AU"/>
        </w:rPr>
        <w:t>.</w:t>
      </w:r>
    </w:p>
    <w:p w14:paraId="645E5B11" w14:textId="180CCCF0"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Deletion of 3 billing codes from Part B following deletion applications</w:t>
      </w:r>
      <w:r w:rsidR="00BA4D27" w:rsidRPr="001D3147">
        <w:rPr>
          <w:rFonts w:ascii="Times New Roman" w:eastAsia="Times New Roman" w:hAnsi="Times New Roman" w:cs="Times New Roman"/>
          <w:color w:val="000000"/>
          <w:lang w:eastAsia="en-AU"/>
        </w:rPr>
        <w:t>.</w:t>
      </w:r>
    </w:p>
    <w:p w14:paraId="12D89217" w14:textId="3E1ECAEF"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lastRenderedPageBreak/>
        <w:t>Addition of 5 new billing codes in Part C following successful new applications and 2 billing codes as the result of expansion applications</w:t>
      </w:r>
      <w:r w:rsidR="00BA4D27" w:rsidRPr="001D3147">
        <w:rPr>
          <w:rFonts w:ascii="Times New Roman" w:eastAsia="Times New Roman" w:hAnsi="Times New Roman" w:cs="Times New Roman"/>
          <w:color w:val="000000"/>
          <w:lang w:eastAsia="en-AU"/>
        </w:rPr>
        <w:t>.</w:t>
      </w:r>
    </w:p>
    <w:p w14:paraId="196939F3" w14:textId="3E5C120F"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Changes to 7 billing codes and deletion of 2 billing codes in Part C following acceptance of amendment and deletion applications and removing 1 billing codes following completion of expansion applications</w:t>
      </w:r>
      <w:r w:rsidR="00BA4D27" w:rsidRPr="001D3147">
        <w:rPr>
          <w:rFonts w:ascii="Times New Roman" w:eastAsia="Times New Roman" w:hAnsi="Times New Roman" w:cs="Times New Roman"/>
          <w:color w:val="000000"/>
          <w:lang w:eastAsia="en-AU"/>
        </w:rPr>
        <w:t>.</w:t>
      </w:r>
    </w:p>
    <w:p w14:paraId="74E0DE97" w14:textId="20DB5A16"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Addition of </w:t>
      </w:r>
      <w:r w:rsidR="0042716A" w:rsidRPr="001D3147">
        <w:rPr>
          <w:rFonts w:ascii="Times New Roman" w:eastAsia="Times New Roman" w:hAnsi="Times New Roman" w:cs="Times New Roman"/>
          <w:color w:val="000000"/>
          <w:lang w:eastAsia="en-AU"/>
        </w:rPr>
        <w:t>19</w:t>
      </w:r>
      <w:r w:rsidRPr="001D3147">
        <w:rPr>
          <w:rFonts w:ascii="Times New Roman" w:eastAsia="Times New Roman" w:hAnsi="Times New Roman" w:cs="Times New Roman"/>
          <w:color w:val="000000"/>
          <w:lang w:eastAsia="en-AU"/>
        </w:rPr>
        <w:t xml:space="preserve"> new billing codes in Part D following successful new applications, and after transferring 2 billing codes to the new sponsors</w:t>
      </w:r>
      <w:r w:rsidR="0042716A" w:rsidRPr="001D3147">
        <w:rPr>
          <w:rFonts w:ascii="Times New Roman" w:eastAsia="Times New Roman" w:hAnsi="Times New Roman" w:cs="Times New Roman"/>
          <w:color w:val="000000"/>
          <w:lang w:eastAsia="en-AU"/>
        </w:rPr>
        <w:t>.</w:t>
      </w:r>
    </w:p>
    <w:p w14:paraId="71C83359" w14:textId="5A1A6B35"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Changes to </w:t>
      </w:r>
      <w:r w:rsidR="0042716A" w:rsidRPr="001D3147">
        <w:rPr>
          <w:rFonts w:ascii="Times New Roman" w:eastAsia="Times New Roman" w:hAnsi="Times New Roman" w:cs="Times New Roman"/>
          <w:color w:val="000000"/>
          <w:lang w:eastAsia="en-AU"/>
        </w:rPr>
        <w:t>6</w:t>
      </w:r>
      <w:r w:rsidRPr="001D3147">
        <w:rPr>
          <w:rFonts w:ascii="Times New Roman" w:eastAsia="Times New Roman" w:hAnsi="Times New Roman" w:cs="Times New Roman"/>
          <w:color w:val="000000"/>
          <w:lang w:eastAsia="en-AU"/>
        </w:rPr>
        <w:t xml:space="preserve"> billing codes in Part D following the successful amendment applications</w:t>
      </w:r>
      <w:r w:rsidR="00BA4D27" w:rsidRPr="001D3147">
        <w:rPr>
          <w:rFonts w:ascii="Times New Roman" w:eastAsia="Times New Roman" w:hAnsi="Times New Roman" w:cs="Times New Roman"/>
          <w:color w:val="000000"/>
          <w:lang w:eastAsia="en-AU"/>
        </w:rPr>
        <w:t>.</w:t>
      </w:r>
    </w:p>
    <w:p w14:paraId="2866DE23" w14:textId="49248E6E" w:rsidR="00776835" w:rsidRPr="001D3147" w:rsidRDefault="00776835">
      <w:pPr>
        <w:pStyle w:val="ListParagraph"/>
        <w:numPr>
          <w:ilvl w:val="0"/>
          <w:numId w:val="16"/>
        </w:num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Deletion of 7 billing codes from Part D following acceptance of deletion applications and after transferring 2 billing codes to the new sponsors.</w:t>
      </w:r>
    </w:p>
    <w:bookmarkEnd w:id="5"/>
    <w:p w14:paraId="44A24EDD" w14:textId="4368C4FE" w:rsidR="00E43F49" w:rsidRPr="001D3147" w:rsidRDefault="00E43F49">
      <w:pPr>
        <w:shd w:val="clear" w:color="auto" w:fill="FFFFFF"/>
        <w:spacing w:after="0" w:line="240" w:lineRule="auto"/>
        <w:ind w:left="360"/>
        <w:jc w:val="both"/>
        <w:rPr>
          <w:rFonts w:ascii="Times New Roman" w:eastAsia="Times New Roman" w:hAnsi="Times New Roman" w:cs="Times New Roman"/>
          <w:color w:val="000000"/>
          <w:lang w:eastAsia="en-AU"/>
        </w:rPr>
      </w:pPr>
    </w:p>
    <w:p w14:paraId="0F0C5EBB" w14:textId="6AEE2FA5" w:rsidR="00BB7506" w:rsidRPr="001D3147" w:rsidRDefault="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numbers of Pr</w:t>
      </w:r>
      <w:r w:rsidR="002A31E8" w:rsidRPr="001D3147">
        <w:rPr>
          <w:rFonts w:ascii="Times New Roman" w:eastAsia="Times New Roman" w:hAnsi="Times New Roman" w:cs="Times New Roman"/>
          <w:color w:val="000000"/>
          <w:lang w:eastAsia="en-AU"/>
        </w:rPr>
        <w:t>escribed</w:t>
      </w:r>
      <w:r w:rsidRPr="001D3147">
        <w:rPr>
          <w:rFonts w:ascii="Times New Roman" w:eastAsia="Times New Roman" w:hAnsi="Times New Roman" w:cs="Times New Roman"/>
          <w:color w:val="000000"/>
          <w:lang w:eastAsia="en-AU"/>
        </w:rPr>
        <w:t xml:space="preserve"> List </w:t>
      </w:r>
      <w:r w:rsidR="00A02008" w:rsidRPr="001D3147">
        <w:rPr>
          <w:rFonts w:ascii="Times New Roman" w:eastAsia="Times New Roman" w:hAnsi="Times New Roman" w:cs="Times New Roman"/>
          <w:color w:val="000000"/>
          <w:lang w:eastAsia="en-AU"/>
        </w:rPr>
        <w:t xml:space="preserve">billing </w:t>
      </w:r>
      <w:r w:rsidRPr="001D3147">
        <w:rPr>
          <w:rFonts w:ascii="Times New Roman" w:eastAsia="Times New Roman" w:hAnsi="Times New Roman" w:cs="Times New Roman"/>
          <w:color w:val="000000"/>
          <w:lang w:eastAsia="en-AU"/>
        </w:rPr>
        <w:t xml:space="preserve">codes were taken from reports produced by the </w:t>
      </w:r>
      <w:r w:rsidR="00946675" w:rsidRPr="001D3147">
        <w:rPr>
          <w:rFonts w:ascii="Times New Roman" w:eastAsia="Times New Roman" w:hAnsi="Times New Roman" w:cs="Times New Roman"/>
          <w:color w:val="000000"/>
          <w:lang w:eastAsia="en-AU"/>
        </w:rPr>
        <w:t>Health Products Portal (HPP</w:t>
      </w:r>
      <w:r w:rsidRPr="001D3147">
        <w:rPr>
          <w:rFonts w:ascii="Times New Roman" w:eastAsia="Times New Roman" w:hAnsi="Times New Roman" w:cs="Times New Roman"/>
          <w:color w:val="000000"/>
          <w:lang w:eastAsia="en-AU"/>
        </w:rPr>
        <w:t xml:space="preserve">) when the </w:t>
      </w:r>
      <w:r w:rsidR="002A31E8" w:rsidRPr="001D3147">
        <w:rPr>
          <w:rFonts w:ascii="Times New Roman" w:eastAsia="Times New Roman" w:hAnsi="Times New Roman" w:cs="Times New Roman"/>
          <w:color w:val="000000"/>
          <w:lang w:eastAsia="en-AU"/>
        </w:rPr>
        <w:t>list</w:t>
      </w:r>
      <w:r w:rsidRPr="001D3147">
        <w:rPr>
          <w:rFonts w:ascii="Times New Roman" w:eastAsia="Times New Roman" w:hAnsi="Times New Roman" w:cs="Times New Roman"/>
          <w:color w:val="000000"/>
          <w:lang w:eastAsia="en-AU"/>
        </w:rPr>
        <w:t xml:space="preserve"> was run.</w:t>
      </w:r>
    </w:p>
    <w:p w14:paraId="3FFA3C7D" w14:textId="77777777" w:rsidR="007011C5" w:rsidRPr="001D3147" w:rsidRDefault="007011C5">
      <w:pPr>
        <w:shd w:val="clear" w:color="auto" w:fill="FFFFFF"/>
        <w:spacing w:after="0" w:line="240" w:lineRule="auto"/>
        <w:jc w:val="both"/>
        <w:rPr>
          <w:rFonts w:ascii="Times New Roman" w:eastAsia="Times New Roman" w:hAnsi="Times New Roman" w:cs="Times New Roman"/>
          <w:color w:val="000000"/>
          <w:lang w:eastAsia="en-AU"/>
        </w:rPr>
      </w:pPr>
    </w:p>
    <w:p w14:paraId="5C086972" w14:textId="77777777" w:rsidR="00254DE9" w:rsidRPr="001D3147" w:rsidRDefault="00254DE9" w:rsidP="00254DE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When Prescribed List billing codes are transferred from one sponsor to a different sponsor, or billing codes are compressed or expanded following the respective application, the Prescribed List billing codes that are transferred, expanded, or compressed are deleted.</w:t>
      </w:r>
    </w:p>
    <w:p w14:paraId="42C7C252" w14:textId="77777777" w:rsidR="00254DE9" w:rsidRPr="001D3147" w:rsidRDefault="00254DE9">
      <w:pPr>
        <w:shd w:val="clear" w:color="auto" w:fill="FFFFFF"/>
        <w:spacing w:after="0" w:line="240" w:lineRule="auto"/>
        <w:jc w:val="both"/>
        <w:rPr>
          <w:rFonts w:ascii="Times New Roman" w:eastAsia="Times New Roman" w:hAnsi="Times New Roman" w:cs="Times New Roman"/>
          <w:color w:val="000000"/>
          <w:lang w:eastAsia="en-AU"/>
        </w:rPr>
      </w:pPr>
    </w:p>
    <w:p w14:paraId="4229CD7F" w14:textId="352E87A4" w:rsidR="0097594F" w:rsidRPr="001D3147" w:rsidRDefault="0097594F" w:rsidP="0097594F">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Part A, Part C, and Part D billing codes (AANNN) introduced prior to July 2024 have the format of two alpha characters (AA, which is the sponsor-specific prefix), plus three numeric characters (NNN). Part B billing codes have three alpha characters (AAA) plus two numeric characters (NN). Due to the number of sponsors of medical devices listed on the P</w:t>
      </w:r>
      <w:r w:rsidR="00D13AA6" w:rsidRPr="001D3147">
        <w:rPr>
          <w:rFonts w:ascii="Times New Roman" w:eastAsia="Times New Roman" w:hAnsi="Times New Roman" w:cs="Times New Roman"/>
          <w:color w:val="000000"/>
          <w:lang w:eastAsia="en-AU"/>
        </w:rPr>
        <w:t>rescribed List</w:t>
      </w:r>
      <w:r w:rsidRPr="001D3147">
        <w:rPr>
          <w:rFonts w:ascii="Times New Roman" w:eastAsia="Times New Roman" w:hAnsi="Times New Roman" w:cs="Times New Roman"/>
          <w:color w:val="000000"/>
          <w:lang w:eastAsia="en-AU"/>
        </w:rPr>
        <w:t xml:space="preserve">, the number of combinations for the sponsor-specific prefixes are close to being exhausted. In July 2024, as a temporary solution, a </w:t>
      </w:r>
      <w:r w:rsidR="00D13AA6" w:rsidRPr="001D3147">
        <w:rPr>
          <w:rFonts w:ascii="Times New Roman" w:eastAsia="Times New Roman" w:hAnsi="Times New Roman" w:cs="Times New Roman"/>
          <w:color w:val="000000"/>
          <w:lang w:eastAsia="en-AU"/>
        </w:rPr>
        <w:t>non-sponsor</w:t>
      </w:r>
      <w:r w:rsidRPr="001D3147">
        <w:rPr>
          <w:rFonts w:ascii="Times New Roman" w:eastAsia="Times New Roman" w:hAnsi="Times New Roman" w:cs="Times New Roman"/>
          <w:color w:val="000000"/>
          <w:lang w:eastAsia="en-AU"/>
        </w:rPr>
        <w:t>-specific prefix (QQ) plus three numeric characters was introduced for all new billing codes (QQNNN), which were allocated sequentially.</w:t>
      </w:r>
    </w:p>
    <w:p w14:paraId="58BD64CB" w14:textId="77777777" w:rsidR="0097594F" w:rsidRPr="001D3147" w:rsidRDefault="0097594F" w:rsidP="0097594F">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 </w:t>
      </w:r>
    </w:p>
    <w:p w14:paraId="28C61758" w14:textId="4BEF9197" w:rsidR="004A208A" w:rsidRPr="001D3147" w:rsidRDefault="0097594F">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Following extensive consultation with stakeholders, the billing code format was slightly vari</w:t>
      </w:r>
      <w:r w:rsidR="00D13AA6" w:rsidRPr="001D3147">
        <w:rPr>
          <w:rFonts w:ascii="Times New Roman" w:eastAsia="Times New Roman" w:hAnsi="Times New Roman" w:cs="Times New Roman"/>
          <w:color w:val="000000"/>
          <w:lang w:eastAsia="en-AU"/>
        </w:rPr>
        <w:t>ed</w:t>
      </w:r>
      <w:r w:rsidRPr="001D3147">
        <w:rPr>
          <w:rFonts w:ascii="Times New Roman" w:eastAsia="Times New Roman" w:hAnsi="Times New Roman" w:cs="Times New Roman"/>
          <w:color w:val="000000"/>
          <w:lang w:eastAsia="en-AU"/>
        </w:rPr>
        <w:t xml:space="preserve"> to allow for more combinations of the sponsor-specific prefixes. Under this variation, the second character may be an alpha or a numeric character (AANNN or ANNNN). The first two characters (AA or AN) will remain as the sponsor-specific prefix. From March 2025, billing codes for Part A, Part C and Part D could be in the AANNN or ANNNN format. The Part B billing codes will not have any changes to the format at this </w:t>
      </w:r>
      <w:r w:rsidR="00D13AA6" w:rsidRPr="001D3147">
        <w:rPr>
          <w:rFonts w:ascii="Times New Roman" w:eastAsia="Times New Roman" w:hAnsi="Times New Roman" w:cs="Times New Roman"/>
          <w:color w:val="000000"/>
          <w:lang w:eastAsia="en-AU"/>
        </w:rPr>
        <w:t>time</w:t>
      </w:r>
      <w:r w:rsidRPr="001D3147">
        <w:rPr>
          <w:rFonts w:ascii="Times New Roman" w:eastAsia="Times New Roman" w:hAnsi="Times New Roman" w:cs="Times New Roman"/>
          <w:color w:val="000000"/>
          <w:lang w:eastAsia="en-AU"/>
        </w:rPr>
        <w:t>.</w:t>
      </w:r>
    </w:p>
    <w:p w14:paraId="3E70F9F4" w14:textId="77777777" w:rsidR="00D13AA6" w:rsidRPr="001D3147" w:rsidRDefault="00D13AA6" w:rsidP="0069618E">
      <w:pPr>
        <w:shd w:val="clear" w:color="auto" w:fill="FFFFFF"/>
        <w:spacing w:after="0" w:line="240" w:lineRule="auto"/>
        <w:jc w:val="both"/>
        <w:rPr>
          <w:rFonts w:ascii="Times New Roman" w:eastAsia="Times New Roman" w:hAnsi="Times New Roman" w:cs="Times New Roman"/>
          <w:color w:val="000000"/>
          <w:lang w:eastAsia="en-AU"/>
        </w:rPr>
      </w:pPr>
    </w:p>
    <w:p w14:paraId="4D462073" w14:textId="65E739B4" w:rsidR="006F7BBD" w:rsidRPr="001D3147" w:rsidRDefault="00254DE9" w:rsidP="0069618E">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Further</w:t>
      </w:r>
      <w:r w:rsidR="00D13AA6" w:rsidRPr="001D3147">
        <w:rPr>
          <w:rFonts w:ascii="Times New Roman" w:eastAsia="Times New Roman" w:hAnsi="Times New Roman" w:cs="Times New Roman"/>
          <w:color w:val="000000"/>
          <w:lang w:eastAsia="en-AU"/>
        </w:rPr>
        <w:t xml:space="preserve">, the </w:t>
      </w:r>
      <w:r w:rsidR="0069618E" w:rsidRPr="001D3147">
        <w:rPr>
          <w:rFonts w:ascii="Times New Roman" w:eastAsia="Times New Roman" w:hAnsi="Times New Roman" w:cs="Times New Roman"/>
          <w:color w:val="000000"/>
          <w:lang w:eastAsia="en-AU"/>
        </w:rPr>
        <w:t>MDHTP Rules differ from the Previous Rules by correcting the listing</w:t>
      </w:r>
      <w:r w:rsidR="00032B78" w:rsidRPr="001D3147">
        <w:rPr>
          <w:rFonts w:ascii="Times New Roman" w:eastAsia="Times New Roman" w:hAnsi="Times New Roman" w:cs="Times New Roman"/>
          <w:color w:val="000000"/>
          <w:lang w:eastAsia="en-AU"/>
        </w:rPr>
        <w:t xml:space="preserve"> details</w:t>
      </w:r>
      <w:r w:rsidR="0069618E" w:rsidRPr="001D3147">
        <w:rPr>
          <w:rFonts w:ascii="Times New Roman" w:eastAsia="Times New Roman" w:hAnsi="Times New Roman" w:cs="Times New Roman"/>
          <w:color w:val="000000"/>
          <w:lang w:eastAsia="en-AU"/>
        </w:rPr>
        <w:t xml:space="preserve"> of </w:t>
      </w:r>
      <w:r w:rsidR="00113A38" w:rsidRPr="001D3147">
        <w:rPr>
          <w:rFonts w:ascii="Times New Roman" w:eastAsia="Times New Roman" w:hAnsi="Times New Roman" w:cs="Times New Roman"/>
          <w:color w:val="000000"/>
          <w:lang w:eastAsia="en-AU"/>
        </w:rPr>
        <w:t xml:space="preserve">some of the </w:t>
      </w:r>
      <w:r w:rsidR="0069618E" w:rsidRPr="001D3147">
        <w:rPr>
          <w:rFonts w:ascii="Times New Roman" w:eastAsia="Times New Roman" w:hAnsi="Times New Roman" w:cs="Times New Roman"/>
          <w:color w:val="000000"/>
          <w:lang w:eastAsia="en-AU"/>
        </w:rPr>
        <w:t>billing codes that were identified as being listed in incorrect groupings</w:t>
      </w:r>
      <w:r w:rsidR="00032B78" w:rsidRPr="001D3147">
        <w:rPr>
          <w:rFonts w:ascii="Times New Roman" w:eastAsia="Times New Roman" w:hAnsi="Times New Roman" w:cs="Times New Roman"/>
          <w:color w:val="000000"/>
          <w:lang w:eastAsia="en-AU"/>
        </w:rPr>
        <w:t xml:space="preserve"> (</w:t>
      </w:r>
      <w:bookmarkStart w:id="6" w:name="_Hlk190436131"/>
      <w:r w:rsidR="00032B78" w:rsidRPr="001D3147">
        <w:rPr>
          <w:rFonts w:ascii="Times New Roman" w:eastAsia="Times New Roman" w:hAnsi="Times New Roman" w:cs="Times New Roman"/>
          <w:color w:val="000000"/>
          <w:lang w:eastAsia="en-AU"/>
        </w:rPr>
        <w:t>meaning category-subcategory-group-subgroup-suffix)</w:t>
      </w:r>
      <w:r w:rsidR="0069618E" w:rsidRPr="001D3147">
        <w:rPr>
          <w:rFonts w:ascii="Times New Roman" w:eastAsia="Times New Roman" w:hAnsi="Times New Roman" w:cs="Times New Roman"/>
          <w:color w:val="000000"/>
          <w:lang w:eastAsia="en-AU"/>
        </w:rPr>
        <w:t xml:space="preserve">; that is, the devices </w:t>
      </w:r>
      <w:r w:rsidR="00032B78" w:rsidRPr="001D3147">
        <w:rPr>
          <w:rFonts w:ascii="Times New Roman" w:eastAsia="Times New Roman" w:hAnsi="Times New Roman" w:cs="Times New Roman"/>
          <w:color w:val="000000"/>
          <w:lang w:eastAsia="en-AU"/>
        </w:rPr>
        <w:t xml:space="preserve">do </w:t>
      </w:r>
      <w:r w:rsidR="0069618E" w:rsidRPr="001D3147">
        <w:rPr>
          <w:rFonts w:ascii="Times New Roman" w:eastAsia="Times New Roman" w:hAnsi="Times New Roman" w:cs="Times New Roman"/>
          <w:color w:val="000000"/>
          <w:lang w:eastAsia="en-AU"/>
        </w:rPr>
        <w:t>not have the attributes to fit in the groupings</w:t>
      </w:r>
      <w:r w:rsidR="00032B78" w:rsidRPr="001D3147">
        <w:rPr>
          <w:rFonts w:ascii="Times New Roman" w:eastAsia="Times New Roman" w:hAnsi="Times New Roman" w:cs="Times New Roman"/>
          <w:color w:val="000000"/>
          <w:lang w:eastAsia="en-AU"/>
        </w:rPr>
        <w:t>, they are currently listed in</w:t>
      </w:r>
      <w:r w:rsidR="0069618E" w:rsidRPr="001D3147">
        <w:rPr>
          <w:rFonts w:ascii="Times New Roman" w:eastAsia="Times New Roman" w:hAnsi="Times New Roman" w:cs="Times New Roman"/>
          <w:color w:val="000000"/>
          <w:lang w:eastAsia="en-AU"/>
        </w:rPr>
        <w:t>.</w:t>
      </w:r>
      <w:r w:rsidR="00113A38" w:rsidRPr="001D3147">
        <w:rPr>
          <w:rFonts w:ascii="Times New Roman" w:eastAsia="Times New Roman" w:hAnsi="Times New Roman" w:cs="Times New Roman"/>
          <w:color w:val="000000"/>
          <w:lang w:eastAsia="en-AU"/>
        </w:rPr>
        <w:t xml:space="preserve"> </w:t>
      </w:r>
      <w:bookmarkEnd w:id="6"/>
    </w:p>
    <w:p w14:paraId="11DB3AE1" w14:textId="77777777" w:rsidR="006F7BBD" w:rsidRPr="001D3147" w:rsidRDefault="006F7BBD" w:rsidP="0069618E">
      <w:pPr>
        <w:shd w:val="clear" w:color="auto" w:fill="FFFFFF"/>
        <w:spacing w:after="0" w:line="240" w:lineRule="auto"/>
        <w:jc w:val="both"/>
        <w:rPr>
          <w:rFonts w:ascii="Times New Roman" w:eastAsia="Times New Roman" w:hAnsi="Times New Roman" w:cs="Times New Roman"/>
          <w:color w:val="000000"/>
          <w:lang w:eastAsia="en-AU"/>
        </w:rPr>
      </w:pPr>
    </w:p>
    <w:p w14:paraId="26C53413" w14:textId="60F00126" w:rsidR="0069618E" w:rsidRPr="001D3147" w:rsidRDefault="00254DE9" w:rsidP="0069618E">
      <w:pPr>
        <w:shd w:val="clear" w:color="auto" w:fill="FFFFFF"/>
        <w:spacing w:after="0" w:line="240" w:lineRule="auto"/>
        <w:jc w:val="both"/>
        <w:rPr>
          <w:rFonts w:ascii="Times New Roman" w:eastAsia="Times New Roman" w:hAnsi="Times New Roman" w:cs="Times New Roman"/>
          <w:color w:val="000000"/>
          <w:lang w:eastAsia="en-AU"/>
        </w:rPr>
      </w:pPr>
      <w:bookmarkStart w:id="7" w:name="_Hlk190343694"/>
      <w:r w:rsidRPr="001D3147">
        <w:rPr>
          <w:rFonts w:ascii="Times New Roman" w:eastAsia="Times New Roman" w:hAnsi="Times New Roman" w:cs="Times New Roman"/>
          <w:color w:val="000000"/>
          <w:lang w:eastAsia="en-AU"/>
        </w:rPr>
        <w:t>S</w:t>
      </w:r>
      <w:r w:rsidR="006F7BBD" w:rsidRPr="001D3147">
        <w:rPr>
          <w:rFonts w:ascii="Times New Roman" w:eastAsia="Times New Roman" w:hAnsi="Times New Roman" w:cs="Times New Roman"/>
          <w:color w:val="000000"/>
          <w:lang w:eastAsia="en-AU"/>
        </w:rPr>
        <w:t xml:space="preserve">ome of the </w:t>
      </w:r>
      <w:r w:rsidR="00113A38" w:rsidRPr="001D3147">
        <w:rPr>
          <w:rFonts w:ascii="Times New Roman" w:eastAsia="Times New Roman" w:hAnsi="Times New Roman" w:cs="Times New Roman"/>
          <w:color w:val="000000"/>
          <w:lang w:eastAsia="en-AU"/>
        </w:rPr>
        <w:t xml:space="preserve">conditions </w:t>
      </w:r>
      <w:r w:rsidR="006F7BBD" w:rsidRPr="001D3147">
        <w:rPr>
          <w:rFonts w:ascii="Times New Roman" w:eastAsia="Times New Roman" w:hAnsi="Times New Roman" w:cs="Times New Roman"/>
          <w:color w:val="000000"/>
          <w:lang w:eastAsia="en-AU"/>
        </w:rPr>
        <w:t xml:space="preserve">placed on the billing codes have been amended to </w:t>
      </w:r>
      <w:r w:rsidRPr="001D3147">
        <w:rPr>
          <w:rFonts w:ascii="Times New Roman" w:eastAsia="Times New Roman" w:hAnsi="Times New Roman" w:cs="Times New Roman"/>
          <w:color w:val="000000"/>
          <w:lang w:eastAsia="en-AU"/>
        </w:rPr>
        <w:t xml:space="preserve">ensure accuracy and to </w:t>
      </w:r>
      <w:r w:rsidR="006F7BBD" w:rsidRPr="001D3147">
        <w:rPr>
          <w:rFonts w:ascii="Times New Roman" w:eastAsia="Times New Roman" w:hAnsi="Times New Roman" w:cs="Times New Roman"/>
          <w:color w:val="000000"/>
          <w:lang w:eastAsia="en-AU"/>
        </w:rPr>
        <w:t>change from the previous name Prostheses List to the current and correct name Prescribed List, from prostheses or prosthesis to medical devices, clarifying that the condition is in respect to listing of item on the Prescribed List (not use of the device in general), and some other minor grammatical corrections.</w:t>
      </w:r>
    </w:p>
    <w:p w14:paraId="64768D2A" w14:textId="0CFE8382" w:rsidR="0069618E" w:rsidRPr="001D3147" w:rsidRDefault="0069618E" w:rsidP="0069618E">
      <w:pPr>
        <w:shd w:val="clear" w:color="auto" w:fill="FFFFFF"/>
        <w:spacing w:after="0" w:line="240" w:lineRule="auto"/>
        <w:jc w:val="both"/>
        <w:rPr>
          <w:rFonts w:ascii="Times New Roman" w:eastAsia="Times New Roman" w:hAnsi="Times New Roman" w:cs="Times New Roman"/>
          <w:color w:val="000000"/>
          <w:lang w:eastAsia="en-AU"/>
        </w:rPr>
      </w:pPr>
    </w:p>
    <w:p w14:paraId="1090CD2D" w14:textId="7F5EE98F" w:rsidR="003F2227" w:rsidRPr="001D3147" w:rsidRDefault="0094067B" w:rsidP="009F424D">
      <w:pPr>
        <w:shd w:val="clear" w:color="auto" w:fill="FFFFFF"/>
        <w:spacing w:after="0" w:line="240" w:lineRule="auto"/>
        <w:jc w:val="both"/>
        <w:rPr>
          <w:rFonts w:ascii="Times New Roman" w:eastAsia="Times New Roman" w:hAnsi="Times New Roman" w:cs="Times New Roman"/>
          <w:color w:val="000000"/>
          <w:lang w:eastAsia="en-AU"/>
        </w:rPr>
      </w:pPr>
      <w:bookmarkStart w:id="8" w:name="_Hlk169788803"/>
      <w:bookmarkEnd w:id="7"/>
      <w:r w:rsidRPr="001D3147">
        <w:rPr>
          <w:rFonts w:ascii="Times New Roman" w:eastAsia="Times New Roman" w:hAnsi="Times New Roman" w:cs="Times New Roman"/>
          <w:color w:val="000000"/>
          <w:lang w:eastAsia="en-AU"/>
        </w:rPr>
        <w:t xml:space="preserve">The MDHTP Rules also </w:t>
      </w:r>
      <w:r w:rsidR="00E220FB" w:rsidRPr="001D3147">
        <w:rPr>
          <w:rFonts w:ascii="Times New Roman" w:eastAsia="Times New Roman" w:hAnsi="Times New Roman" w:cs="Times New Roman"/>
          <w:color w:val="000000"/>
          <w:lang w:eastAsia="en-AU"/>
        </w:rPr>
        <w:t>differ from the Previous Rules by</w:t>
      </w:r>
      <w:r w:rsidR="005D3277" w:rsidRPr="001D3147">
        <w:rPr>
          <w:rFonts w:ascii="Times New Roman" w:eastAsia="Times New Roman" w:hAnsi="Times New Roman" w:cs="Times New Roman"/>
          <w:color w:val="000000"/>
          <w:lang w:eastAsia="en-AU"/>
        </w:rPr>
        <w:t xml:space="preserve"> clarifying </w:t>
      </w:r>
      <w:r w:rsidR="009C07C1" w:rsidRPr="001D3147">
        <w:rPr>
          <w:rFonts w:ascii="Times New Roman" w:eastAsia="Times New Roman" w:hAnsi="Times New Roman" w:cs="Times New Roman"/>
          <w:color w:val="000000"/>
          <w:lang w:eastAsia="en-AU"/>
        </w:rPr>
        <w:t>in section 4 that the</w:t>
      </w:r>
      <w:r w:rsidR="005D3277" w:rsidRPr="001D3147">
        <w:rPr>
          <w:rFonts w:ascii="Times New Roman" w:eastAsia="Times New Roman" w:hAnsi="Times New Roman" w:cs="Times New Roman"/>
          <w:color w:val="000000"/>
          <w:lang w:eastAsia="en-AU"/>
        </w:rPr>
        <w:t xml:space="preserve"> ‘clinical assessment fee’, ‘economic assessment fee’ and ‘full health assessment pathway fee’ </w:t>
      </w:r>
      <w:r w:rsidR="009C07C1" w:rsidRPr="001D3147">
        <w:rPr>
          <w:rFonts w:ascii="Times New Roman" w:eastAsia="Times New Roman" w:hAnsi="Times New Roman" w:cs="Times New Roman"/>
          <w:color w:val="000000"/>
          <w:lang w:eastAsia="en-AU"/>
        </w:rPr>
        <w:t xml:space="preserve">mean the fees set </w:t>
      </w:r>
      <w:r w:rsidR="005D3277" w:rsidRPr="001D3147">
        <w:rPr>
          <w:rFonts w:ascii="Times New Roman" w:eastAsia="Times New Roman" w:hAnsi="Times New Roman" w:cs="Times New Roman"/>
          <w:color w:val="000000"/>
          <w:lang w:eastAsia="en-AU"/>
        </w:rPr>
        <w:t>in their relevant subsections rather than given meaning by those sections. Subsection 26(4) has had a minor edit to clarify that an applicant may apply in writing to the delegate or the Minister to review the initial review decision. References have also been updated to ensure correct cross referencing of provisions.</w:t>
      </w:r>
      <w:r w:rsidR="00E220FB" w:rsidRPr="001D3147">
        <w:rPr>
          <w:rFonts w:ascii="Times New Roman" w:eastAsia="Times New Roman" w:hAnsi="Times New Roman" w:cs="Times New Roman"/>
          <w:color w:val="000000"/>
          <w:lang w:eastAsia="en-AU"/>
        </w:rPr>
        <w:t xml:space="preserve"> </w:t>
      </w:r>
      <w:r w:rsidR="00DA16EE" w:rsidRPr="001D3147">
        <w:rPr>
          <w:rFonts w:ascii="Times New Roman" w:eastAsia="Times New Roman" w:hAnsi="Times New Roman" w:cs="Times New Roman"/>
          <w:color w:val="000000"/>
          <w:lang w:eastAsia="en-AU"/>
        </w:rPr>
        <w:t xml:space="preserve">Notes have been included in sections 17, 18 and 19 to clarify </w:t>
      </w:r>
      <w:r w:rsidR="00145A30" w:rsidRPr="001D3147">
        <w:rPr>
          <w:rFonts w:ascii="Times New Roman" w:eastAsia="Times New Roman" w:hAnsi="Times New Roman" w:cs="Times New Roman"/>
          <w:color w:val="000000"/>
          <w:lang w:eastAsia="en-AU"/>
        </w:rPr>
        <w:t>that</w:t>
      </w:r>
      <w:r w:rsidR="00DA16EE" w:rsidRPr="001D3147">
        <w:rPr>
          <w:rFonts w:ascii="Times New Roman" w:eastAsia="Times New Roman" w:hAnsi="Times New Roman" w:cs="Times New Roman"/>
          <w:color w:val="000000"/>
          <w:lang w:eastAsia="en-AU"/>
        </w:rPr>
        <w:t xml:space="preserve"> the</w:t>
      </w:r>
      <w:r w:rsidR="00145A30" w:rsidRPr="001D3147">
        <w:rPr>
          <w:rFonts w:ascii="Times New Roman" w:eastAsia="Times New Roman" w:hAnsi="Times New Roman" w:cs="Times New Roman"/>
          <w:color w:val="000000"/>
          <w:lang w:eastAsia="en-AU"/>
        </w:rPr>
        <w:t xml:space="preserve"> type of</w:t>
      </w:r>
      <w:r w:rsidR="00DA16EE" w:rsidRPr="001D3147">
        <w:rPr>
          <w:rFonts w:ascii="Times New Roman" w:eastAsia="Times New Roman" w:hAnsi="Times New Roman" w:cs="Times New Roman"/>
          <w:color w:val="000000"/>
          <w:lang w:eastAsia="en-AU"/>
        </w:rPr>
        <w:t xml:space="preserve"> application determines </w:t>
      </w:r>
      <w:r w:rsidR="00145A30" w:rsidRPr="001D3147">
        <w:rPr>
          <w:rFonts w:ascii="Times New Roman" w:eastAsia="Times New Roman" w:hAnsi="Times New Roman" w:cs="Times New Roman"/>
          <w:color w:val="000000"/>
          <w:lang w:eastAsia="en-AU"/>
        </w:rPr>
        <w:t xml:space="preserve">if </w:t>
      </w:r>
      <w:r w:rsidR="00DA16EE" w:rsidRPr="001D3147">
        <w:rPr>
          <w:rFonts w:ascii="Times New Roman" w:eastAsia="Times New Roman" w:hAnsi="Times New Roman" w:cs="Times New Roman"/>
          <w:color w:val="000000"/>
          <w:lang w:eastAsia="en-AU"/>
        </w:rPr>
        <w:t xml:space="preserve">an assessment is required </w:t>
      </w:r>
      <w:r w:rsidR="00145A30" w:rsidRPr="001D3147">
        <w:rPr>
          <w:rFonts w:ascii="Times New Roman" w:eastAsia="Times New Roman" w:hAnsi="Times New Roman" w:cs="Times New Roman"/>
          <w:color w:val="000000"/>
          <w:lang w:eastAsia="en-AU"/>
        </w:rPr>
        <w:t>to be</w:t>
      </w:r>
      <w:r w:rsidR="00DA16EE" w:rsidRPr="001D3147">
        <w:rPr>
          <w:rFonts w:ascii="Times New Roman" w:eastAsia="Times New Roman" w:hAnsi="Times New Roman" w:cs="Times New Roman"/>
          <w:color w:val="000000"/>
          <w:lang w:eastAsia="en-AU"/>
        </w:rPr>
        <w:t xml:space="preserve"> subject to a cost recovery fee.</w:t>
      </w:r>
      <w:r w:rsidR="006E70F8" w:rsidRPr="001D3147">
        <w:rPr>
          <w:rFonts w:ascii="Times New Roman" w:eastAsia="Times New Roman" w:hAnsi="Times New Roman" w:cs="Times New Roman"/>
          <w:color w:val="000000"/>
          <w:lang w:eastAsia="en-AU"/>
        </w:rPr>
        <w:t xml:space="preserve"> </w:t>
      </w:r>
    </w:p>
    <w:p w14:paraId="3DBAD4A1" w14:textId="77777777" w:rsidR="003F2227" w:rsidRPr="001D3147" w:rsidRDefault="003F2227" w:rsidP="009F424D">
      <w:pPr>
        <w:shd w:val="clear" w:color="auto" w:fill="FFFFFF"/>
        <w:spacing w:after="0" w:line="240" w:lineRule="auto"/>
        <w:jc w:val="both"/>
        <w:rPr>
          <w:rFonts w:ascii="Times New Roman" w:eastAsia="Times New Roman" w:hAnsi="Times New Roman" w:cs="Times New Roman"/>
          <w:color w:val="000000"/>
          <w:lang w:eastAsia="en-AU"/>
        </w:rPr>
      </w:pPr>
    </w:p>
    <w:bookmarkEnd w:id="8"/>
    <w:p w14:paraId="21274A29" w14:textId="77777777" w:rsidR="00D13AA6" w:rsidRPr="001D3147" w:rsidRDefault="00D13AA6" w:rsidP="001E1D2B">
      <w:pPr>
        <w:shd w:val="clear" w:color="auto" w:fill="FFFFFF"/>
        <w:spacing w:after="0" w:line="240" w:lineRule="auto"/>
        <w:rPr>
          <w:rFonts w:ascii="Times New Roman" w:eastAsia="Times New Roman" w:hAnsi="Times New Roman" w:cs="Times New Roman"/>
          <w:color w:val="000000"/>
          <w:lang w:eastAsia="en-AU"/>
        </w:rPr>
      </w:pPr>
    </w:p>
    <w:p w14:paraId="7C6A8116" w14:textId="77777777" w:rsidR="00D13AA6" w:rsidRPr="001D3147" w:rsidRDefault="00D13AA6" w:rsidP="001E1D2B">
      <w:pPr>
        <w:shd w:val="clear" w:color="auto" w:fill="FFFFFF"/>
        <w:spacing w:after="0" w:line="240" w:lineRule="auto"/>
        <w:rPr>
          <w:rFonts w:ascii="Times New Roman" w:eastAsia="Times New Roman" w:hAnsi="Times New Roman" w:cs="Times New Roman"/>
          <w:color w:val="000000"/>
          <w:lang w:eastAsia="en-AU"/>
        </w:rPr>
      </w:pPr>
    </w:p>
    <w:p w14:paraId="69A8C5FB" w14:textId="77777777" w:rsidR="00D13AA6" w:rsidRPr="001D3147" w:rsidRDefault="00D13AA6" w:rsidP="001E1D2B">
      <w:pPr>
        <w:shd w:val="clear" w:color="auto" w:fill="FFFFFF"/>
        <w:spacing w:after="0" w:line="240" w:lineRule="auto"/>
        <w:rPr>
          <w:rFonts w:ascii="Times New Roman" w:eastAsia="Times New Roman" w:hAnsi="Times New Roman" w:cs="Times New Roman"/>
          <w:color w:val="000000"/>
          <w:lang w:eastAsia="en-AU"/>
        </w:rPr>
      </w:pPr>
    </w:p>
    <w:p w14:paraId="6048238D" w14:textId="1CE71F4E" w:rsidR="001E1D2B" w:rsidRPr="001D3147" w:rsidRDefault="001E1D2B" w:rsidP="001E1D2B">
      <w:pPr>
        <w:shd w:val="clear" w:color="auto" w:fill="FFFFFF"/>
        <w:spacing w:after="0" w:line="240" w:lineRule="auto"/>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lastRenderedPageBreak/>
        <w:t xml:space="preserve">Background </w:t>
      </w:r>
    </w:p>
    <w:p w14:paraId="022B9098" w14:textId="77777777" w:rsidR="00A160D5" w:rsidRPr="001D3147" w:rsidRDefault="00A160D5" w:rsidP="00D5215C">
      <w:pPr>
        <w:shd w:val="clear" w:color="auto" w:fill="FFFFFF"/>
        <w:spacing w:after="0" w:line="240" w:lineRule="auto"/>
        <w:rPr>
          <w:rFonts w:ascii="Times New Roman" w:eastAsia="Times New Roman" w:hAnsi="Times New Roman" w:cs="Times New Roman"/>
          <w:color w:val="000000"/>
          <w:lang w:eastAsia="en-AU"/>
        </w:rPr>
      </w:pPr>
    </w:p>
    <w:p w14:paraId="089FA801" w14:textId="49541836" w:rsidR="00D5215C" w:rsidRPr="001D3147" w:rsidRDefault="005D3C69" w:rsidP="00D5215C">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w:t>
      </w:r>
      <w:r w:rsidR="000C0E06" w:rsidRPr="001D3147">
        <w:rPr>
          <w:rFonts w:ascii="Times New Roman" w:eastAsia="Times New Roman" w:hAnsi="Times New Roman" w:cs="Times New Roman"/>
          <w:color w:val="000000"/>
          <w:lang w:eastAsia="en-AU"/>
        </w:rPr>
        <w:t>T</w:t>
      </w:r>
      <w:r w:rsidRPr="001D3147">
        <w:rPr>
          <w:rFonts w:ascii="Times New Roman" w:eastAsia="Times New Roman" w:hAnsi="Times New Roman" w:cs="Times New Roman"/>
          <w:color w:val="000000"/>
          <w:lang w:eastAsia="en-AU"/>
        </w:rPr>
        <w:t>able in subsection 72-1(2) of Part 3-3 of the Act (Table) provides for benefit requirements a complying health insurance policy that covers hospital treatment must meet. Under item 4 of the Table</w:t>
      </w:r>
      <w:r w:rsidR="009357EE"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w:t>
      </w:r>
      <w:r w:rsidR="00D5215C" w:rsidRPr="001D3147">
        <w:rPr>
          <w:rFonts w:ascii="Times New Roman" w:eastAsia="Times New Roman" w:hAnsi="Times New Roman" w:cs="Times New Roman"/>
          <w:color w:val="000000"/>
          <w:lang w:eastAsia="en-AU"/>
        </w:rPr>
        <w:t xml:space="preserve">there must be a benefit for the provision of a medical device or human tissue product, of a kind listed in the MDHTP Rules, in specified circumstances and under any specified conditions. The specified circumstances are that the listed item is provided in circumstances in which a </w:t>
      </w:r>
      <w:proofErr w:type="spellStart"/>
      <w:r w:rsidR="00D5215C" w:rsidRPr="001D3147">
        <w:rPr>
          <w:rFonts w:ascii="Times New Roman" w:eastAsia="Times New Roman" w:hAnsi="Times New Roman" w:cs="Times New Roman"/>
          <w:color w:val="000000"/>
          <w:lang w:eastAsia="en-AU"/>
        </w:rPr>
        <w:t>medicare</w:t>
      </w:r>
      <w:proofErr w:type="spellEnd"/>
      <w:r w:rsidR="00D5215C" w:rsidRPr="001D3147">
        <w:rPr>
          <w:rFonts w:ascii="Times New Roman" w:eastAsia="Times New Roman" w:hAnsi="Times New Roman" w:cs="Times New Roman"/>
          <w:color w:val="000000"/>
          <w:lang w:eastAsia="en-AU"/>
        </w:rPr>
        <w:t xml:space="preserve"> benefit is payable or in other circumstances which may be set out in the MDHTP Rules. The specified conditions are any that may be set out in the MDHTP Rules.</w:t>
      </w:r>
    </w:p>
    <w:p w14:paraId="6FFCDB51" w14:textId="77777777" w:rsidR="00D5215C" w:rsidRPr="001D3147" w:rsidRDefault="00D5215C" w:rsidP="00D5215C">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 </w:t>
      </w:r>
    </w:p>
    <w:p w14:paraId="5276B207" w14:textId="48AA9C7B" w:rsidR="00D5215C" w:rsidRPr="001D3147" w:rsidRDefault="00D5215C" w:rsidP="00D5215C">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If the complying health insurance policy also covers hospital-substitute treatment then under item 4 of the Table, the same requirements apply.</w:t>
      </w:r>
    </w:p>
    <w:p w14:paraId="54420874" w14:textId="044B27F4" w:rsidR="009D4B3F" w:rsidRPr="001D3147" w:rsidRDefault="009D4B3F" w:rsidP="00D5215C">
      <w:pPr>
        <w:shd w:val="clear" w:color="auto" w:fill="FFFFFF"/>
        <w:spacing w:after="0" w:line="240" w:lineRule="auto"/>
        <w:rPr>
          <w:rFonts w:ascii="Times New Roman" w:eastAsia="Times New Roman" w:hAnsi="Times New Roman" w:cs="Times New Roman"/>
          <w:color w:val="000000"/>
          <w:lang w:eastAsia="en-AU"/>
        </w:rPr>
      </w:pPr>
    </w:p>
    <w:p w14:paraId="423D0827" w14:textId="738F3381" w:rsidR="009D4B3F" w:rsidRPr="001D3147" w:rsidRDefault="009D4B3F" w:rsidP="00E47848">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72-10(2) of the Act provides that a person may apply to the Minister to have the </w:t>
      </w:r>
      <w:r w:rsidR="00B172DD" w:rsidRPr="001D3147">
        <w:rPr>
          <w:rFonts w:ascii="Times New Roman" w:eastAsia="Times New Roman" w:hAnsi="Times New Roman" w:cs="Times New Roman"/>
          <w:color w:val="000000"/>
          <w:lang w:eastAsia="en-AU"/>
        </w:rPr>
        <w:t xml:space="preserve">MDHTP </w:t>
      </w:r>
      <w:r w:rsidRPr="001D3147">
        <w:rPr>
          <w:rFonts w:ascii="Times New Roman" w:eastAsia="Times New Roman" w:hAnsi="Times New Roman" w:cs="Times New Roman"/>
          <w:color w:val="000000"/>
          <w:lang w:eastAsia="en-AU"/>
        </w:rPr>
        <w:t xml:space="preserve">Rules list a </w:t>
      </w:r>
      <w:r w:rsidR="005D3C69" w:rsidRPr="001D3147">
        <w:rPr>
          <w:rFonts w:ascii="Times New Roman" w:eastAsia="Times New Roman" w:hAnsi="Times New Roman" w:cs="Times New Roman"/>
          <w:color w:val="000000"/>
          <w:lang w:eastAsia="en-AU"/>
        </w:rPr>
        <w:t>medical device or human tissue product</w:t>
      </w:r>
      <w:r w:rsidRPr="001D3147">
        <w:rPr>
          <w:rFonts w:ascii="Times New Roman" w:eastAsia="Times New Roman" w:hAnsi="Times New Roman" w:cs="Times New Roman"/>
          <w:color w:val="000000"/>
          <w:lang w:eastAsia="en-AU"/>
        </w:rPr>
        <w:t xml:space="preserve"> of the kind to which the application relates to (listed item). </w:t>
      </w:r>
      <w:r w:rsidR="00E47848" w:rsidRPr="001D3147">
        <w:rPr>
          <w:rFonts w:ascii="Times New Roman" w:eastAsia="Times New Roman" w:hAnsi="Times New Roman" w:cs="Times New Roman"/>
          <w:color w:val="000000"/>
          <w:lang w:eastAsia="en-AU"/>
        </w:rPr>
        <w:t>The applicant for these applications is known as the ‘sponsor’</w:t>
      </w:r>
      <w:r w:rsidR="009C07C1" w:rsidRPr="001D3147">
        <w:rPr>
          <w:rFonts w:ascii="Times New Roman" w:eastAsia="Times New Roman" w:hAnsi="Times New Roman" w:cs="Times New Roman"/>
          <w:color w:val="000000"/>
          <w:lang w:eastAsia="en-AU"/>
        </w:rPr>
        <w:t xml:space="preserve">. </w:t>
      </w:r>
      <w:r w:rsidR="00E47848" w:rsidRPr="001D3147">
        <w:rPr>
          <w:rFonts w:ascii="Times New Roman" w:eastAsia="Times New Roman" w:hAnsi="Times New Roman" w:cs="Times New Roman"/>
          <w:color w:val="000000"/>
          <w:lang w:eastAsia="en-AU"/>
        </w:rPr>
        <w:t xml:space="preserve">If </w:t>
      </w:r>
      <w:r w:rsidRPr="001D3147">
        <w:rPr>
          <w:rFonts w:ascii="Times New Roman" w:eastAsia="Times New Roman" w:hAnsi="Times New Roman" w:cs="Times New Roman"/>
          <w:color w:val="000000"/>
          <w:lang w:eastAsia="en-AU"/>
        </w:rPr>
        <w:t>the listing application</w:t>
      </w:r>
      <w:r w:rsidR="00E47848" w:rsidRPr="001D3147">
        <w:rPr>
          <w:rFonts w:ascii="Times New Roman" w:eastAsia="Times New Roman" w:hAnsi="Times New Roman" w:cs="Times New Roman"/>
          <w:color w:val="000000"/>
          <w:lang w:eastAsia="en-AU"/>
        </w:rPr>
        <w:t xml:space="preserve"> is accepted</w:t>
      </w:r>
      <w:r w:rsidR="009C07C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w:t>
      </w:r>
      <w:r w:rsidR="00E47848" w:rsidRPr="001D3147">
        <w:rPr>
          <w:rFonts w:ascii="Times New Roman" w:eastAsia="Times New Roman" w:hAnsi="Times New Roman" w:cs="Times New Roman"/>
          <w:color w:val="000000"/>
          <w:lang w:eastAsia="en-AU"/>
        </w:rPr>
        <w:t>and</w:t>
      </w:r>
      <w:r w:rsidRPr="001D3147">
        <w:rPr>
          <w:rFonts w:ascii="Times New Roman" w:eastAsia="Times New Roman" w:hAnsi="Times New Roman" w:cs="Times New Roman"/>
          <w:color w:val="000000"/>
          <w:lang w:eastAsia="en-AU"/>
        </w:rPr>
        <w:t xml:space="preserve"> the device or </w:t>
      </w:r>
      <w:r w:rsidR="00E47848" w:rsidRPr="001D3147">
        <w:rPr>
          <w:rFonts w:ascii="Times New Roman" w:eastAsia="Times New Roman" w:hAnsi="Times New Roman" w:cs="Times New Roman"/>
          <w:color w:val="000000"/>
          <w:lang w:eastAsia="en-AU"/>
        </w:rPr>
        <w:t xml:space="preserve">human tissue </w:t>
      </w:r>
      <w:r w:rsidRPr="001D3147">
        <w:rPr>
          <w:rFonts w:ascii="Times New Roman" w:eastAsia="Times New Roman" w:hAnsi="Times New Roman" w:cs="Times New Roman"/>
          <w:color w:val="000000"/>
          <w:lang w:eastAsia="en-AU"/>
        </w:rPr>
        <w:t xml:space="preserve">product </w:t>
      </w:r>
      <w:r w:rsidR="00E47848" w:rsidRPr="001D3147">
        <w:rPr>
          <w:rFonts w:ascii="Times New Roman" w:eastAsia="Times New Roman" w:hAnsi="Times New Roman" w:cs="Times New Roman"/>
          <w:color w:val="000000"/>
          <w:lang w:eastAsia="en-AU"/>
        </w:rPr>
        <w:t xml:space="preserve">is </w:t>
      </w:r>
      <w:r w:rsidRPr="001D3147">
        <w:rPr>
          <w:rFonts w:ascii="Times New Roman" w:eastAsia="Times New Roman" w:hAnsi="Times New Roman" w:cs="Times New Roman"/>
          <w:color w:val="000000"/>
          <w:lang w:eastAsia="en-AU"/>
        </w:rPr>
        <w:t>listed</w:t>
      </w:r>
      <w:r w:rsidR="009C07C1" w:rsidRPr="001D3147">
        <w:rPr>
          <w:rFonts w:ascii="Times New Roman" w:eastAsia="Times New Roman" w:hAnsi="Times New Roman" w:cs="Times New Roman"/>
          <w:color w:val="000000"/>
          <w:lang w:eastAsia="en-AU"/>
        </w:rPr>
        <w:t xml:space="preserve"> in Schedule 1 of the MDHTP Rules</w:t>
      </w:r>
      <w:r w:rsidR="00E47848" w:rsidRPr="001D3147">
        <w:rPr>
          <w:rFonts w:ascii="Times New Roman" w:eastAsia="Times New Roman" w:hAnsi="Times New Roman" w:cs="Times New Roman"/>
          <w:color w:val="000000"/>
          <w:lang w:eastAsia="en-AU"/>
        </w:rPr>
        <w:t>, the sponsor will be responsible for any obligations related to the billing code (listed item)</w:t>
      </w:r>
      <w:r w:rsidRPr="001D3147">
        <w:rPr>
          <w:rFonts w:ascii="Times New Roman" w:eastAsia="Times New Roman" w:hAnsi="Times New Roman" w:cs="Times New Roman"/>
          <w:color w:val="000000"/>
          <w:lang w:eastAsia="en-AU"/>
        </w:rPr>
        <w:t>.</w:t>
      </w:r>
      <w:r w:rsidR="009C07C1" w:rsidRPr="001D3147">
        <w:rPr>
          <w:rFonts w:ascii="Times New Roman" w:eastAsia="Times New Roman" w:hAnsi="Times New Roman" w:cs="Times New Roman"/>
          <w:color w:val="000000"/>
          <w:lang w:eastAsia="en-AU"/>
        </w:rPr>
        <w:t xml:space="preserve"> </w:t>
      </w:r>
      <w:r w:rsidR="00E47848" w:rsidRPr="001D3147">
        <w:rPr>
          <w:rFonts w:ascii="Times New Roman" w:eastAsia="Times New Roman" w:hAnsi="Times New Roman" w:cs="Times New Roman"/>
          <w:color w:val="000000"/>
          <w:lang w:eastAsia="en-AU"/>
        </w:rPr>
        <w:t>The sponsor</w:t>
      </w:r>
      <w:r w:rsidR="009C07C1" w:rsidRPr="001D3147">
        <w:rPr>
          <w:rFonts w:ascii="Times New Roman" w:eastAsia="Times New Roman" w:hAnsi="Times New Roman" w:cs="Times New Roman"/>
          <w:color w:val="000000"/>
          <w:lang w:eastAsia="en-AU"/>
        </w:rPr>
        <w:t xml:space="preserve"> </w:t>
      </w:r>
      <w:r w:rsidR="00145A30" w:rsidRPr="001D3147">
        <w:rPr>
          <w:rFonts w:ascii="Times New Roman" w:eastAsia="Times New Roman" w:hAnsi="Times New Roman" w:cs="Times New Roman"/>
          <w:color w:val="000000"/>
          <w:lang w:eastAsia="en-AU"/>
        </w:rPr>
        <w:t>also has obligations to ensure</w:t>
      </w:r>
      <w:r w:rsidR="009C07C1" w:rsidRPr="001D3147">
        <w:rPr>
          <w:rFonts w:ascii="Times New Roman" w:eastAsia="Times New Roman" w:hAnsi="Times New Roman" w:cs="Times New Roman"/>
          <w:color w:val="000000"/>
          <w:lang w:eastAsia="en-AU"/>
        </w:rPr>
        <w:t xml:space="preserve"> the information in Schedule 1 relating to the </w:t>
      </w:r>
      <w:r w:rsidR="00E47848" w:rsidRPr="001D3147">
        <w:rPr>
          <w:rFonts w:ascii="Times New Roman" w:eastAsia="Times New Roman" w:hAnsi="Times New Roman" w:cs="Times New Roman"/>
          <w:color w:val="000000"/>
          <w:lang w:eastAsia="en-AU"/>
        </w:rPr>
        <w:t xml:space="preserve">billing code </w:t>
      </w:r>
      <w:r w:rsidR="00145A30" w:rsidRPr="001D3147">
        <w:rPr>
          <w:rFonts w:ascii="Times New Roman" w:eastAsia="Times New Roman" w:hAnsi="Times New Roman" w:cs="Times New Roman"/>
          <w:color w:val="000000"/>
          <w:lang w:eastAsia="en-AU"/>
        </w:rPr>
        <w:t>is accurate and up to date</w:t>
      </w:r>
      <w:r w:rsidR="009C07C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w:t>
      </w:r>
    </w:p>
    <w:p w14:paraId="752BAD9A" w14:textId="77777777" w:rsidR="00450B53" w:rsidRPr="001D3147" w:rsidRDefault="00450B53" w:rsidP="009D4B3F">
      <w:pPr>
        <w:shd w:val="clear" w:color="auto" w:fill="FFFFFF"/>
        <w:spacing w:after="0" w:line="240" w:lineRule="auto"/>
        <w:jc w:val="both"/>
        <w:rPr>
          <w:rFonts w:ascii="Times New Roman" w:eastAsia="Times New Roman" w:hAnsi="Times New Roman" w:cs="Times New Roman"/>
          <w:color w:val="000000"/>
          <w:lang w:eastAsia="en-AU"/>
        </w:rPr>
      </w:pPr>
    </w:p>
    <w:p w14:paraId="3DE404A0" w14:textId="43B6811F" w:rsidR="00450B53" w:rsidRPr="001D3147" w:rsidRDefault="00450B53" w:rsidP="009D4B3F">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Personal information may be collected as part of the application for listing process</w:t>
      </w:r>
      <w:r w:rsidR="008856D0" w:rsidRPr="001D3147">
        <w:rPr>
          <w:rFonts w:ascii="Times New Roman" w:eastAsia="Times New Roman" w:hAnsi="Times New Roman" w:cs="Times New Roman"/>
          <w:color w:val="000000"/>
          <w:lang w:eastAsia="en-AU"/>
        </w:rPr>
        <w:t>. This</w:t>
      </w:r>
      <w:r w:rsidR="00AC551C" w:rsidRPr="001D3147">
        <w:rPr>
          <w:rFonts w:ascii="Times New Roman" w:eastAsia="Times New Roman" w:hAnsi="Times New Roman" w:cs="Times New Roman"/>
          <w:color w:val="000000"/>
          <w:lang w:eastAsia="en-AU"/>
        </w:rPr>
        <w:t xml:space="preserve"> is</w:t>
      </w:r>
      <w:r w:rsidR="008856D0" w:rsidRPr="001D3147">
        <w:rPr>
          <w:rFonts w:ascii="Times New Roman" w:eastAsia="Times New Roman" w:hAnsi="Times New Roman" w:cs="Times New Roman"/>
          <w:color w:val="000000"/>
          <w:lang w:eastAsia="en-AU"/>
        </w:rPr>
        <w:t xml:space="preserve"> generally limited to </w:t>
      </w:r>
      <w:r w:rsidRPr="001D3147">
        <w:rPr>
          <w:rFonts w:ascii="Times New Roman" w:eastAsia="Times New Roman" w:hAnsi="Times New Roman" w:cs="Times New Roman"/>
          <w:color w:val="000000"/>
          <w:lang w:eastAsia="en-AU"/>
        </w:rPr>
        <w:t xml:space="preserve">the names </w:t>
      </w:r>
      <w:r w:rsidR="008856D0" w:rsidRPr="001D3147">
        <w:rPr>
          <w:rFonts w:ascii="Times New Roman" w:eastAsia="Times New Roman" w:hAnsi="Times New Roman" w:cs="Times New Roman"/>
          <w:color w:val="000000"/>
          <w:lang w:eastAsia="en-AU"/>
        </w:rPr>
        <w:t xml:space="preserve">and contact information for </w:t>
      </w:r>
      <w:r w:rsidR="0021527E" w:rsidRPr="001D3147">
        <w:rPr>
          <w:rFonts w:ascii="Times New Roman" w:eastAsia="Times New Roman" w:hAnsi="Times New Roman" w:cs="Times New Roman"/>
          <w:color w:val="000000"/>
          <w:lang w:eastAsia="en-AU"/>
        </w:rPr>
        <w:t>contact persons for sponsors</w:t>
      </w:r>
      <w:r w:rsidRPr="001D3147">
        <w:rPr>
          <w:rFonts w:ascii="Times New Roman" w:eastAsia="Times New Roman" w:hAnsi="Times New Roman" w:cs="Times New Roman"/>
          <w:color w:val="000000"/>
          <w:lang w:eastAsia="en-AU"/>
        </w:rPr>
        <w:t xml:space="preserve">. To the extent that any information collected in relation to an application is personal information within the meaning of the </w:t>
      </w:r>
      <w:r w:rsidRPr="001D3147">
        <w:rPr>
          <w:rFonts w:ascii="Times New Roman" w:eastAsia="Times New Roman" w:hAnsi="Times New Roman" w:cs="Times New Roman"/>
          <w:i/>
          <w:iCs/>
          <w:color w:val="000000"/>
          <w:lang w:eastAsia="en-AU"/>
        </w:rPr>
        <w:t>Privacy Act</w:t>
      </w:r>
      <w:r w:rsidR="008F0360" w:rsidRPr="001D3147">
        <w:rPr>
          <w:rFonts w:ascii="Times New Roman" w:eastAsia="Times New Roman" w:hAnsi="Times New Roman" w:cs="Times New Roman"/>
          <w:i/>
          <w:iCs/>
          <w:color w:val="000000"/>
          <w:lang w:eastAsia="en-AU"/>
        </w:rPr>
        <w:t xml:space="preserve"> 1988</w:t>
      </w:r>
      <w:r w:rsidRPr="001D3147">
        <w:rPr>
          <w:rFonts w:ascii="Times New Roman" w:eastAsia="Times New Roman" w:hAnsi="Times New Roman" w:cs="Times New Roman"/>
          <w:color w:val="000000"/>
          <w:lang w:eastAsia="en-AU"/>
        </w:rPr>
        <w:t xml:space="preserve">, the </w:t>
      </w:r>
      <w:r w:rsidR="00915DED" w:rsidRPr="001D3147">
        <w:rPr>
          <w:rFonts w:ascii="Times New Roman" w:eastAsia="Times New Roman" w:hAnsi="Times New Roman" w:cs="Times New Roman"/>
          <w:color w:val="000000"/>
          <w:lang w:eastAsia="en-AU"/>
        </w:rPr>
        <w:t xml:space="preserve">department </w:t>
      </w:r>
      <w:r w:rsidRPr="001D3147">
        <w:rPr>
          <w:rFonts w:ascii="Times New Roman" w:eastAsia="Times New Roman" w:hAnsi="Times New Roman" w:cs="Times New Roman"/>
          <w:color w:val="000000"/>
          <w:lang w:eastAsia="en-AU"/>
        </w:rPr>
        <w:t>collect</w:t>
      </w:r>
      <w:r w:rsidR="00915DED"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 store</w:t>
      </w:r>
      <w:r w:rsidR="00915DED"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 use</w:t>
      </w:r>
      <w:r w:rsidR="00915DED"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 xml:space="preserve"> and disclose</w:t>
      </w:r>
      <w:r w:rsidR="00915DED"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 xml:space="preserve"> that information in accordance with the Privacy Act, including the Australian Privacy Principles. The </w:t>
      </w:r>
      <w:r w:rsidR="00915DED" w:rsidRPr="001D3147">
        <w:rPr>
          <w:rFonts w:ascii="Times New Roman" w:eastAsia="Times New Roman" w:hAnsi="Times New Roman" w:cs="Times New Roman"/>
          <w:color w:val="000000"/>
          <w:lang w:eastAsia="en-AU"/>
        </w:rPr>
        <w:t xml:space="preserve">department’s </w:t>
      </w:r>
      <w:r w:rsidRPr="001D3147">
        <w:rPr>
          <w:rFonts w:ascii="Times New Roman" w:eastAsia="Times New Roman" w:hAnsi="Times New Roman" w:cs="Times New Roman"/>
          <w:color w:val="000000"/>
          <w:lang w:eastAsia="en-AU"/>
        </w:rPr>
        <w:t>Privacy Policy also applies to personal information collected as part of the application process</w:t>
      </w:r>
      <w:r w:rsidR="007E2313" w:rsidRPr="001D3147">
        <w:rPr>
          <w:rFonts w:ascii="Times New Roman" w:eastAsia="Times New Roman" w:hAnsi="Times New Roman" w:cs="Times New Roman"/>
          <w:color w:val="000000"/>
          <w:lang w:eastAsia="en-AU"/>
        </w:rPr>
        <w:t xml:space="preserve">, which is available on the </w:t>
      </w:r>
      <w:r w:rsidR="00915DED" w:rsidRPr="001D3147">
        <w:rPr>
          <w:rFonts w:ascii="Times New Roman" w:eastAsia="Times New Roman" w:hAnsi="Times New Roman" w:cs="Times New Roman"/>
          <w:color w:val="000000"/>
          <w:lang w:eastAsia="en-AU"/>
        </w:rPr>
        <w:t xml:space="preserve">department’s </w:t>
      </w:r>
      <w:r w:rsidR="007E2313" w:rsidRPr="001D3147">
        <w:rPr>
          <w:rFonts w:ascii="Times New Roman" w:eastAsia="Times New Roman" w:hAnsi="Times New Roman" w:cs="Times New Roman"/>
          <w:color w:val="000000"/>
          <w:lang w:eastAsia="en-AU"/>
        </w:rPr>
        <w:t>website.</w:t>
      </w:r>
    </w:p>
    <w:p w14:paraId="52487F00" w14:textId="77777777" w:rsidR="009D4B3F" w:rsidRPr="001D3147" w:rsidRDefault="009D4B3F" w:rsidP="00D5215C">
      <w:pPr>
        <w:shd w:val="clear" w:color="auto" w:fill="FFFFFF"/>
        <w:spacing w:after="0" w:line="240" w:lineRule="auto"/>
        <w:rPr>
          <w:rFonts w:ascii="Times New Roman" w:eastAsia="Times New Roman" w:hAnsi="Times New Roman" w:cs="Times New Roman"/>
          <w:color w:val="000000"/>
          <w:lang w:eastAsia="en-AU"/>
        </w:rPr>
      </w:pPr>
    </w:p>
    <w:p w14:paraId="3C15C53A" w14:textId="7DF92B38" w:rsidR="001E485A" w:rsidRPr="001D3147" w:rsidRDefault="00147003" w:rsidP="001E485A">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Legislative a</w:t>
      </w:r>
      <w:r w:rsidR="001E485A" w:rsidRPr="001D3147">
        <w:rPr>
          <w:rFonts w:ascii="Times New Roman" w:eastAsia="Times New Roman" w:hAnsi="Times New Roman" w:cs="Times New Roman"/>
          <w:b/>
          <w:bCs/>
          <w:color w:val="000000"/>
          <w:lang w:eastAsia="en-AU"/>
        </w:rPr>
        <w:t>uthority</w:t>
      </w:r>
    </w:p>
    <w:p w14:paraId="2D7AC3DC" w14:textId="77777777" w:rsidR="00A160D5" w:rsidRPr="001D3147" w:rsidRDefault="00A160D5" w:rsidP="001E485A">
      <w:pPr>
        <w:shd w:val="clear" w:color="auto" w:fill="FFFFFF"/>
        <w:spacing w:after="0" w:line="240" w:lineRule="auto"/>
        <w:jc w:val="both"/>
        <w:rPr>
          <w:rFonts w:ascii="Times New Roman" w:eastAsia="Times New Roman" w:hAnsi="Times New Roman" w:cs="Times New Roman"/>
          <w:color w:val="000000"/>
          <w:lang w:eastAsia="en-AU"/>
        </w:rPr>
      </w:pPr>
    </w:p>
    <w:p w14:paraId="2A3C2940" w14:textId="1C8CB2B5" w:rsidR="001E485A" w:rsidRPr="001D3147" w:rsidRDefault="00E933C9" w:rsidP="001E485A">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Item 4 of the </w:t>
      </w:r>
      <w:r w:rsidR="000C0E06" w:rsidRPr="001D3147">
        <w:rPr>
          <w:rFonts w:ascii="Times New Roman" w:eastAsia="Times New Roman" w:hAnsi="Times New Roman" w:cs="Times New Roman"/>
          <w:color w:val="000000"/>
          <w:lang w:eastAsia="en-AU"/>
        </w:rPr>
        <w:t>T</w:t>
      </w:r>
      <w:r w:rsidRPr="001D3147">
        <w:rPr>
          <w:rFonts w:ascii="Times New Roman" w:eastAsia="Times New Roman" w:hAnsi="Times New Roman" w:cs="Times New Roman"/>
          <w:color w:val="000000"/>
          <w:lang w:eastAsia="en-AU"/>
        </w:rPr>
        <w:t>able in s</w:t>
      </w:r>
      <w:r w:rsidR="001E485A" w:rsidRPr="001D3147">
        <w:rPr>
          <w:rFonts w:ascii="Times New Roman" w:eastAsia="Times New Roman" w:hAnsi="Times New Roman" w:cs="Times New Roman"/>
          <w:color w:val="000000"/>
          <w:lang w:eastAsia="en-AU"/>
        </w:rPr>
        <w:t xml:space="preserve">ection 333-20 of the Act provides that the Minister may make </w:t>
      </w:r>
      <w:r w:rsidR="0019096D" w:rsidRPr="001D3147">
        <w:rPr>
          <w:rFonts w:ascii="Times New Roman" w:eastAsia="Times New Roman" w:hAnsi="Times New Roman" w:cs="Times New Roman"/>
          <w:color w:val="000000"/>
          <w:lang w:eastAsia="en-AU"/>
        </w:rPr>
        <w:t xml:space="preserve">the </w:t>
      </w:r>
      <w:r w:rsidR="00624A4C" w:rsidRPr="001D3147">
        <w:rPr>
          <w:rFonts w:ascii="Times New Roman" w:eastAsia="Times New Roman" w:hAnsi="Times New Roman" w:cs="Times New Roman"/>
          <w:color w:val="000000"/>
          <w:lang w:eastAsia="en-AU"/>
        </w:rPr>
        <w:t>MDHTP</w:t>
      </w:r>
      <w:r w:rsidR="001E485A" w:rsidRPr="001D3147">
        <w:rPr>
          <w:rFonts w:ascii="Times New Roman" w:eastAsia="Times New Roman" w:hAnsi="Times New Roman" w:cs="Times New Roman"/>
          <w:color w:val="000000"/>
          <w:lang w:eastAsia="en-AU"/>
        </w:rPr>
        <w:t xml:space="preserve"> Rules, providing for matters required or permitted by Part 3-3 of the Act, or necessary or convenient </w:t>
      </w:r>
      <w:proofErr w:type="gramStart"/>
      <w:r w:rsidR="001E485A" w:rsidRPr="001D3147">
        <w:rPr>
          <w:rFonts w:ascii="Times New Roman" w:eastAsia="Times New Roman" w:hAnsi="Times New Roman" w:cs="Times New Roman"/>
          <w:color w:val="000000"/>
          <w:lang w:eastAsia="en-AU"/>
        </w:rPr>
        <w:t>in order to</w:t>
      </w:r>
      <w:proofErr w:type="gramEnd"/>
      <w:r w:rsidR="001E485A" w:rsidRPr="001D3147">
        <w:rPr>
          <w:rFonts w:ascii="Times New Roman" w:eastAsia="Times New Roman" w:hAnsi="Times New Roman" w:cs="Times New Roman"/>
          <w:color w:val="000000"/>
          <w:lang w:eastAsia="en-AU"/>
        </w:rPr>
        <w:t xml:space="preserve"> carry out or give effect to Part 3-3 of the Act. </w:t>
      </w:r>
    </w:p>
    <w:p w14:paraId="6107344B" w14:textId="77777777"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3F668146" w14:textId="1A81BAFE"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72-10(5) of the Act applies if the Minister grants the application and the applicant pays any cost-recovery fee that the applicant is liable to pay in relation to the initial listing of the kind of medical device or human tissue product to which the application relates. If the Minister grants the application and the applicant pays the cost</w:t>
      </w:r>
      <w:r w:rsidR="00914A8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recovery fee</w:t>
      </w:r>
      <w:r w:rsidR="00233049"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then the Minister must list the kind of medical device or human tissue product the next time the Minister makes </w:t>
      </w:r>
      <w:r w:rsidR="005161B8" w:rsidRPr="001D3147">
        <w:rPr>
          <w:rFonts w:ascii="Times New Roman" w:eastAsia="Times New Roman" w:hAnsi="Times New Roman" w:cs="Times New Roman"/>
          <w:color w:val="000000"/>
          <w:lang w:eastAsia="en-AU"/>
        </w:rPr>
        <w:t xml:space="preserve">or varies </w:t>
      </w:r>
      <w:r w:rsidRPr="001D3147">
        <w:rPr>
          <w:rFonts w:ascii="Times New Roman" w:eastAsia="Times New Roman" w:hAnsi="Times New Roman" w:cs="Times New Roman"/>
          <w:color w:val="000000"/>
          <w:lang w:eastAsia="en-AU"/>
        </w:rPr>
        <w:t xml:space="preserve">the </w:t>
      </w:r>
      <w:r w:rsidR="00D5215C" w:rsidRPr="001D3147">
        <w:rPr>
          <w:rFonts w:ascii="Times New Roman" w:eastAsia="Times New Roman" w:hAnsi="Times New Roman" w:cs="Times New Roman"/>
          <w:color w:val="000000"/>
          <w:lang w:eastAsia="en-AU"/>
        </w:rPr>
        <w:t>MDHTP Rules</w:t>
      </w:r>
      <w:r w:rsidRPr="001D3147">
        <w:rPr>
          <w:rFonts w:ascii="Times New Roman" w:eastAsia="Times New Roman" w:hAnsi="Times New Roman" w:cs="Times New Roman"/>
          <w:color w:val="000000"/>
          <w:lang w:eastAsia="en-AU"/>
        </w:rPr>
        <w:t xml:space="preserve">. </w:t>
      </w:r>
    </w:p>
    <w:p w14:paraId="5A7A3B3C" w14:textId="77777777"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1E3F60B7" w14:textId="0656BA60"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72-10(6) of the Act provides that the </w:t>
      </w:r>
      <w:r w:rsidR="00624A4C" w:rsidRPr="001D3147">
        <w:rPr>
          <w:rFonts w:ascii="Times New Roman" w:eastAsia="Times New Roman" w:hAnsi="Times New Roman" w:cs="Times New Roman"/>
          <w:color w:val="000000"/>
          <w:lang w:eastAsia="en-AU"/>
        </w:rPr>
        <w:t>MDHTP</w:t>
      </w:r>
      <w:r w:rsidRPr="001D3147">
        <w:rPr>
          <w:rFonts w:ascii="Times New Roman" w:eastAsia="Times New Roman" w:hAnsi="Times New Roman" w:cs="Times New Roman"/>
          <w:color w:val="000000"/>
          <w:lang w:eastAsia="en-AU"/>
        </w:rPr>
        <w:t xml:space="preserve"> Rules may set out criteria that must be satisfied </w:t>
      </w:r>
      <w:proofErr w:type="gramStart"/>
      <w:r w:rsidRPr="001D3147">
        <w:rPr>
          <w:rFonts w:ascii="Times New Roman" w:eastAsia="Times New Roman" w:hAnsi="Times New Roman" w:cs="Times New Roman"/>
          <w:color w:val="000000"/>
          <w:lang w:eastAsia="en-AU"/>
        </w:rPr>
        <w:t>in order for</w:t>
      </w:r>
      <w:proofErr w:type="gramEnd"/>
      <w:r w:rsidRPr="001D3147">
        <w:rPr>
          <w:rFonts w:ascii="Times New Roman" w:eastAsia="Times New Roman" w:hAnsi="Times New Roman" w:cs="Times New Roman"/>
          <w:color w:val="000000"/>
          <w:lang w:eastAsia="en-AU"/>
        </w:rPr>
        <w:t xml:space="preserve"> an application to be granted. </w:t>
      </w:r>
    </w:p>
    <w:p w14:paraId="006DFFE3" w14:textId="77777777"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16FE4BCF" w14:textId="6ED8EFE7" w:rsidR="001E485A" w:rsidRPr="001D3147"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72-15 of the Act provides for the </w:t>
      </w:r>
      <w:r w:rsidR="00D5215C" w:rsidRPr="001D3147">
        <w:rPr>
          <w:rFonts w:ascii="Times New Roman" w:eastAsia="Times New Roman" w:hAnsi="Times New Roman" w:cs="Times New Roman"/>
          <w:color w:val="000000"/>
          <w:lang w:eastAsia="en-AU"/>
        </w:rPr>
        <w:t>MDHTP Rules</w:t>
      </w:r>
      <w:r w:rsidRPr="001D3147">
        <w:rPr>
          <w:rFonts w:ascii="Times New Roman" w:eastAsia="Times New Roman" w:hAnsi="Times New Roman" w:cs="Times New Roman"/>
          <w:color w:val="000000"/>
          <w:lang w:eastAsia="en-AU"/>
        </w:rPr>
        <w:t xml:space="preserve"> to specify cost</w:t>
      </w:r>
      <w:r w:rsidR="00914A81"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recovery fees for activities carried out by, or on behalf of, the Commonwealth in connection with the performance of functions, or the exercise of powers, conferred by or under the Act in relation to the list</w:t>
      </w:r>
      <w:r w:rsidR="00DE3E46" w:rsidRPr="001D3147">
        <w:rPr>
          <w:rFonts w:ascii="Times New Roman" w:eastAsia="Times New Roman" w:hAnsi="Times New Roman" w:cs="Times New Roman"/>
          <w:color w:val="000000"/>
          <w:lang w:eastAsia="en-AU"/>
        </w:rPr>
        <w:t>ing</w:t>
      </w:r>
      <w:r w:rsidRPr="001D3147">
        <w:rPr>
          <w:rFonts w:ascii="Times New Roman" w:eastAsia="Times New Roman" w:hAnsi="Times New Roman" w:cs="Times New Roman"/>
          <w:color w:val="000000"/>
          <w:lang w:eastAsia="en-AU"/>
        </w:rPr>
        <w:t xml:space="preserve"> of kinds of medical devices and human tissue products in the </w:t>
      </w:r>
      <w:r w:rsidR="00D5215C" w:rsidRPr="001D3147">
        <w:rPr>
          <w:rFonts w:ascii="Times New Roman" w:eastAsia="Times New Roman" w:hAnsi="Times New Roman" w:cs="Times New Roman"/>
          <w:color w:val="000000"/>
          <w:lang w:eastAsia="en-AU"/>
        </w:rPr>
        <w:t>MDHTP Rules</w:t>
      </w:r>
      <w:r w:rsidRPr="001D3147">
        <w:rPr>
          <w:rFonts w:ascii="Times New Roman" w:eastAsia="Times New Roman" w:hAnsi="Times New Roman" w:cs="Times New Roman"/>
          <w:color w:val="000000"/>
          <w:lang w:eastAsia="en-AU"/>
        </w:rPr>
        <w:t xml:space="preserve">. </w:t>
      </w:r>
    </w:p>
    <w:p w14:paraId="451C4F8E" w14:textId="6A24D7B8" w:rsidR="00D5215C" w:rsidRPr="001D3147" w:rsidRDefault="00D5215C" w:rsidP="001E485A">
      <w:pPr>
        <w:shd w:val="clear" w:color="auto" w:fill="FFFFFF"/>
        <w:spacing w:after="0" w:line="240" w:lineRule="auto"/>
        <w:jc w:val="both"/>
        <w:rPr>
          <w:rFonts w:ascii="Times New Roman" w:eastAsia="Times New Roman" w:hAnsi="Times New Roman" w:cs="Times New Roman"/>
          <w:color w:val="000000"/>
          <w:lang w:eastAsia="en-AU"/>
        </w:rPr>
      </w:pPr>
    </w:p>
    <w:p w14:paraId="43168580" w14:textId="77777777" w:rsidR="00D5215C" w:rsidRPr="001D3147" w:rsidRDefault="00D5215C" w:rsidP="00D5215C">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Reliance on subsection 33(3) of the </w:t>
      </w:r>
      <w:r w:rsidRPr="001D3147">
        <w:rPr>
          <w:rFonts w:ascii="Times New Roman" w:eastAsia="Times New Roman" w:hAnsi="Times New Roman" w:cs="Times New Roman"/>
          <w:b/>
          <w:bCs/>
          <w:i/>
          <w:iCs/>
          <w:color w:val="000000"/>
          <w:lang w:eastAsia="en-AU"/>
        </w:rPr>
        <w:t>Acts Interpretation Act 1901</w:t>
      </w:r>
    </w:p>
    <w:p w14:paraId="52F715EF" w14:textId="77777777" w:rsidR="00A160D5" w:rsidRPr="001D3147" w:rsidRDefault="00A160D5" w:rsidP="00D5215C">
      <w:pPr>
        <w:shd w:val="clear" w:color="auto" w:fill="FFFFFF"/>
        <w:spacing w:after="0" w:line="240" w:lineRule="auto"/>
        <w:jc w:val="both"/>
        <w:rPr>
          <w:rFonts w:ascii="Times New Roman" w:eastAsia="Times New Roman" w:hAnsi="Times New Roman" w:cs="Times New Roman"/>
          <w:color w:val="000000"/>
          <w:lang w:eastAsia="en-AU"/>
        </w:rPr>
      </w:pPr>
    </w:p>
    <w:p w14:paraId="2274A595" w14:textId="2ECB93EF" w:rsidR="00D5215C" w:rsidRPr="001D3147" w:rsidRDefault="00D5215C" w:rsidP="00D5215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In addition to the power to make this instrument under section 333-20 of the Act, subsection 33(3) of the </w:t>
      </w:r>
      <w:r w:rsidRPr="001D3147">
        <w:rPr>
          <w:rFonts w:ascii="Times New Roman" w:eastAsia="Times New Roman" w:hAnsi="Times New Roman" w:cs="Times New Roman"/>
          <w:i/>
          <w:iCs/>
          <w:color w:val="000000"/>
          <w:lang w:eastAsia="en-AU"/>
        </w:rPr>
        <w:t>Acts Interpretation Act 1901</w:t>
      </w:r>
      <w:r w:rsidRPr="001D3147">
        <w:rPr>
          <w:rFonts w:ascii="Times New Roman" w:eastAsia="Times New Roman" w:hAnsi="Times New Roman" w:cs="Times New Roman"/>
          <w:color w:val="000000"/>
          <w:lang w:eastAsia="en-AU"/>
        </w:rPr>
        <w:t xml:space="preserve"> provides that where an Act confers a power to make, grant or issue any instrument of a legislative or administrative character (including rules, regulations or by-laws), the </w:t>
      </w:r>
      <w:r w:rsidRPr="001D3147">
        <w:rPr>
          <w:rFonts w:ascii="Times New Roman" w:eastAsia="Times New Roman" w:hAnsi="Times New Roman" w:cs="Times New Roman"/>
          <w:color w:val="000000"/>
          <w:lang w:eastAsia="en-AU"/>
        </w:rPr>
        <w:lastRenderedPageBreak/>
        <w:t>power shall be construed as including a power exercisable in the like manner and subject to the like conditions (if any) to repeal, rescind, revoke, amend, or vary any such instrument.</w:t>
      </w:r>
    </w:p>
    <w:p w14:paraId="52461571" w14:textId="545A738E" w:rsidR="002131E0" w:rsidRPr="001D3147" w:rsidRDefault="002131E0">
      <w:pPr>
        <w:shd w:val="clear" w:color="auto" w:fill="FFFFFF"/>
        <w:spacing w:after="0" w:line="240" w:lineRule="auto"/>
        <w:jc w:val="both"/>
        <w:rPr>
          <w:rFonts w:ascii="Tms Rmn" w:eastAsia="Times New Roman" w:hAnsi="Tms Rmn" w:cs="Times New Roman"/>
          <w:color w:val="000000"/>
          <w:sz w:val="24"/>
          <w:szCs w:val="24"/>
          <w:lang w:eastAsia="en-AU"/>
        </w:rPr>
      </w:pPr>
    </w:p>
    <w:p w14:paraId="08F28F39" w14:textId="77777777" w:rsidR="001E485A" w:rsidRPr="001D3147" w:rsidRDefault="001E485A" w:rsidP="001E485A">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Commencement</w:t>
      </w:r>
    </w:p>
    <w:p w14:paraId="5C6D22F2" w14:textId="1B07C1BC" w:rsidR="001E485A" w:rsidRPr="001D3147" w:rsidRDefault="001E485A" w:rsidP="001E485A">
      <w:pPr>
        <w:shd w:val="clear" w:color="auto" w:fill="FFFFFF"/>
        <w:spacing w:after="0" w:line="240" w:lineRule="auto"/>
        <w:rPr>
          <w:rFonts w:ascii="Tms Rmn" w:eastAsia="Times New Roman" w:hAnsi="Tms Rmn" w:cs="Times New Roman"/>
          <w:color w:val="000000"/>
          <w:sz w:val="24"/>
          <w:szCs w:val="24"/>
          <w:lang w:eastAsia="en-AU"/>
        </w:rPr>
      </w:pPr>
    </w:p>
    <w:p w14:paraId="724E164A" w14:textId="472028A1" w:rsidR="001E485A" w:rsidRPr="001D3147" w:rsidRDefault="001E485A" w:rsidP="001E485A">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MDHTP Rules commence on 1 </w:t>
      </w:r>
      <w:r w:rsidR="00FD25CB" w:rsidRPr="001D3147">
        <w:rPr>
          <w:rFonts w:ascii="Times New Roman" w:eastAsia="Times New Roman" w:hAnsi="Times New Roman" w:cs="Times New Roman"/>
          <w:color w:val="000000"/>
          <w:lang w:eastAsia="en-AU"/>
        </w:rPr>
        <w:t>March 2025</w:t>
      </w:r>
      <w:r w:rsidR="00DC45F0" w:rsidRPr="001D3147">
        <w:rPr>
          <w:rFonts w:ascii="Times New Roman" w:eastAsia="Times New Roman" w:hAnsi="Times New Roman" w:cs="Times New Roman"/>
          <w:color w:val="000000"/>
          <w:lang w:eastAsia="en-AU"/>
        </w:rPr>
        <w:t>.</w:t>
      </w:r>
    </w:p>
    <w:p w14:paraId="65B95E05" w14:textId="77777777" w:rsidR="001E485A" w:rsidRPr="001D3147" w:rsidRDefault="001E485A">
      <w:pPr>
        <w:shd w:val="clear" w:color="auto" w:fill="FFFFFF"/>
        <w:spacing w:after="0" w:line="240" w:lineRule="auto"/>
        <w:rPr>
          <w:rFonts w:ascii="Times New Roman" w:eastAsia="Times New Roman" w:hAnsi="Times New Roman" w:cs="Times New Roman"/>
          <w:color w:val="000000"/>
          <w:lang w:eastAsia="en-AU"/>
        </w:rPr>
      </w:pPr>
    </w:p>
    <w:bookmarkEnd w:id="1"/>
    <w:p w14:paraId="4C4D5222" w14:textId="77777777" w:rsidR="00E43F49" w:rsidRPr="001D3147" w:rsidRDefault="00E43F49">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Consultation</w:t>
      </w:r>
    </w:p>
    <w:p w14:paraId="4D54B3B9" w14:textId="77777777" w:rsidR="00E43F49" w:rsidRPr="001D3147" w:rsidRDefault="00E43F49">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 </w:t>
      </w:r>
    </w:p>
    <w:p w14:paraId="457FA416" w14:textId="5C134AE2" w:rsidR="00E43F49" w:rsidRPr="001D3147" w:rsidRDefault="00352EFD">
      <w:pPr>
        <w:shd w:val="clear" w:color="auto" w:fill="FFFFFF"/>
        <w:spacing w:after="0" w:line="240" w:lineRule="auto"/>
        <w:jc w:val="both"/>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In making the MDHTP Rules</w:t>
      </w:r>
      <w:r w:rsidR="00B0731B" w:rsidRPr="001D3147">
        <w:rPr>
          <w:rFonts w:ascii="Times New Roman" w:eastAsia="Times New Roman" w:hAnsi="Times New Roman" w:cs="Times New Roman"/>
          <w:color w:val="000000"/>
          <w:lang w:eastAsia="en-AU"/>
        </w:rPr>
        <w:t xml:space="preserve"> and the </w:t>
      </w:r>
      <w:r w:rsidR="009B1588" w:rsidRPr="001D3147">
        <w:rPr>
          <w:rFonts w:ascii="Times New Roman" w:eastAsia="Times New Roman" w:hAnsi="Times New Roman" w:cs="Times New Roman"/>
          <w:color w:val="000000"/>
          <w:lang w:eastAsia="en-AU"/>
        </w:rPr>
        <w:t xml:space="preserve">billing codes </w:t>
      </w:r>
      <w:r w:rsidR="00B0731B" w:rsidRPr="001D3147">
        <w:rPr>
          <w:rFonts w:ascii="Times New Roman" w:eastAsia="Times New Roman" w:hAnsi="Times New Roman" w:cs="Times New Roman"/>
          <w:color w:val="000000"/>
          <w:lang w:eastAsia="en-AU"/>
        </w:rPr>
        <w:t>in Schedule 1</w:t>
      </w:r>
      <w:r w:rsidRPr="001D3147">
        <w:rPr>
          <w:rFonts w:ascii="Times New Roman" w:eastAsia="Times New Roman" w:hAnsi="Times New Roman" w:cs="Times New Roman"/>
          <w:color w:val="000000"/>
          <w:lang w:eastAsia="en-AU"/>
        </w:rPr>
        <w:t>, t</w:t>
      </w:r>
      <w:r w:rsidR="00E43F49" w:rsidRPr="001D3147">
        <w:rPr>
          <w:rFonts w:ascii="Times New Roman" w:eastAsia="Times New Roman" w:hAnsi="Times New Roman" w:cs="Times New Roman"/>
          <w:color w:val="000000"/>
          <w:lang w:eastAsia="en-AU"/>
        </w:rPr>
        <w:t xml:space="preserve">he </w:t>
      </w:r>
      <w:r w:rsidR="00EF2CC7" w:rsidRPr="001D3147">
        <w:rPr>
          <w:rFonts w:ascii="Times New Roman" w:eastAsia="Times New Roman" w:hAnsi="Times New Roman" w:cs="Times New Roman"/>
          <w:color w:val="000000"/>
          <w:lang w:eastAsia="en-AU"/>
        </w:rPr>
        <w:t xml:space="preserve">rule-maker </w:t>
      </w:r>
      <w:r w:rsidR="00E43F49" w:rsidRPr="001D3147">
        <w:rPr>
          <w:rFonts w:ascii="Times New Roman" w:eastAsia="Times New Roman" w:hAnsi="Times New Roman" w:cs="Times New Roman"/>
          <w:color w:val="000000"/>
          <w:lang w:eastAsia="en-AU"/>
        </w:rPr>
        <w:t xml:space="preserve">had regard to recommendations made by </w:t>
      </w:r>
      <w:r w:rsidR="00A213AB" w:rsidRPr="001D3147">
        <w:rPr>
          <w:rFonts w:ascii="Times New Roman" w:eastAsia="Times New Roman" w:hAnsi="Times New Roman" w:cs="Times New Roman"/>
          <w:color w:val="000000"/>
          <w:lang w:eastAsia="en-AU"/>
        </w:rPr>
        <w:t>the Medical Device and Human Tissue Advisory Committee (MDHTAC)</w:t>
      </w:r>
      <w:r w:rsidR="00E43F49" w:rsidRPr="001D3147">
        <w:rPr>
          <w:rFonts w:ascii="Times New Roman" w:eastAsia="Times New Roman" w:hAnsi="Times New Roman" w:cs="Times New Roman"/>
          <w:color w:val="000000"/>
          <w:lang w:eastAsia="en-AU"/>
        </w:rPr>
        <w:t>.</w:t>
      </w:r>
      <w:r w:rsidR="001A02D4" w:rsidRPr="001D3147">
        <w:rPr>
          <w:rFonts w:ascii="Times New Roman" w:eastAsia="Times New Roman" w:hAnsi="Times New Roman" w:cs="Times New Roman"/>
          <w:color w:val="000000"/>
          <w:lang w:eastAsia="en-AU"/>
        </w:rPr>
        <w:t xml:space="preserve"> MDHTAC is a ministerially appointed </w:t>
      </w:r>
      <w:r w:rsidR="009B1588" w:rsidRPr="001D3147">
        <w:rPr>
          <w:rFonts w:ascii="Times New Roman" w:eastAsia="Times New Roman" w:hAnsi="Times New Roman" w:cs="Times New Roman"/>
          <w:color w:val="000000"/>
          <w:lang w:eastAsia="en-AU"/>
        </w:rPr>
        <w:t>expe</w:t>
      </w:r>
      <w:r w:rsidR="00B30968" w:rsidRPr="001D3147">
        <w:rPr>
          <w:rFonts w:ascii="Times New Roman" w:eastAsia="Times New Roman" w:hAnsi="Times New Roman" w:cs="Times New Roman"/>
          <w:color w:val="000000"/>
          <w:lang w:eastAsia="en-AU"/>
        </w:rPr>
        <w:t>r</w:t>
      </w:r>
      <w:r w:rsidR="009B1588" w:rsidRPr="001D3147">
        <w:rPr>
          <w:rFonts w:ascii="Times New Roman" w:eastAsia="Times New Roman" w:hAnsi="Times New Roman" w:cs="Times New Roman"/>
          <w:color w:val="000000"/>
          <w:lang w:eastAsia="en-AU"/>
        </w:rPr>
        <w:t xml:space="preserve">t </w:t>
      </w:r>
      <w:r w:rsidR="001A02D4" w:rsidRPr="001D3147">
        <w:rPr>
          <w:rFonts w:ascii="Times New Roman" w:eastAsia="Times New Roman" w:hAnsi="Times New Roman" w:cs="Times New Roman"/>
          <w:color w:val="000000"/>
          <w:lang w:eastAsia="en-AU"/>
        </w:rPr>
        <w:t>committee</w:t>
      </w:r>
      <w:r w:rsidR="009B1588" w:rsidRPr="001D3147">
        <w:rPr>
          <w:rFonts w:ascii="Times New Roman" w:eastAsia="Times New Roman" w:hAnsi="Times New Roman" w:cs="Times New Roman"/>
          <w:color w:val="000000"/>
          <w:lang w:eastAsia="en-AU"/>
        </w:rPr>
        <w:t xml:space="preserve"> with the </w:t>
      </w:r>
      <w:r w:rsidR="001A02D4" w:rsidRPr="001D3147">
        <w:rPr>
          <w:rFonts w:ascii="Times New Roman" w:eastAsia="Times New Roman" w:hAnsi="Times New Roman" w:cs="Times New Roman"/>
          <w:color w:val="000000"/>
          <w:lang w:eastAsia="en-AU"/>
        </w:rPr>
        <w:t xml:space="preserve">role to make recommendations and provide advice to enable the Minister to exercise their powers under the </w:t>
      </w:r>
      <w:r w:rsidR="001A02D4" w:rsidRPr="001D3147">
        <w:rPr>
          <w:rFonts w:ascii="Times New Roman" w:eastAsia="Times New Roman" w:hAnsi="Times New Roman" w:cs="Times New Roman"/>
          <w:i/>
          <w:iCs/>
          <w:color w:val="000000"/>
          <w:lang w:eastAsia="en-AU"/>
        </w:rPr>
        <w:t>Private Health Insurance Act 2007</w:t>
      </w:r>
      <w:r w:rsidR="001A02D4" w:rsidRPr="001D3147">
        <w:rPr>
          <w:rFonts w:ascii="Times New Roman" w:eastAsia="Times New Roman" w:hAnsi="Times New Roman" w:cs="Times New Roman"/>
          <w:color w:val="000000"/>
          <w:lang w:eastAsia="en-AU"/>
        </w:rPr>
        <w:t xml:space="preserve"> and the </w:t>
      </w:r>
      <w:r w:rsidR="009B1588" w:rsidRPr="001D3147">
        <w:rPr>
          <w:rFonts w:ascii="Times New Roman" w:eastAsia="Times New Roman" w:hAnsi="Times New Roman" w:cs="Times New Roman"/>
          <w:color w:val="000000"/>
          <w:lang w:eastAsia="en-AU"/>
        </w:rPr>
        <w:t xml:space="preserve">department </w:t>
      </w:r>
      <w:r w:rsidR="001A02D4" w:rsidRPr="001D3147">
        <w:rPr>
          <w:rFonts w:ascii="Times New Roman" w:eastAsia="Times New Roman" w:hAnsi="Times New Roman" w:cs="Times New Roman"/>
          <w:color w:val="000000"/>
          <w:lang w:eastAsia="en-AU"/>
        </w:rPr>
        <w:t xml:space="preserve">to administer the Prescribed List. </w:t>
      </w:r>
      <w:r w:rsidR="00E43F49" w:rsidRPr="001D3147">
        <w:rPr>
          <w:rFonts w:ascii="Times New Roman" w:eastAsia="Times New Roman" w:hAnsi="Times New Roman" w:cs="Times New Roman"/>
          <w:color w:val="000000"/>
          <w:lang w:eastAsia="en-AU"/>
        </w:rPr>
        <w:t xml:space="preserve">The </w:t>
      </w:r>
      <w:r w:rsidR="00A213AB" w:rsidRPr="001D3147">
        <w:rPr>
          <w:rFonts w:ascii="Times New Roman" w:eastAsia="Times New Roman" w:hAnsi="Times New Roman" w:cs="Times New Roman"/>
          <w:color w:val="000000"/>
          <w:lang w:eastAsia="en-AU"/>
        </w:rPr>
        <w:t>MDHTAC</w:t>
      </w:r>
      <w:r w:rsidR="00E43F49" w:rsidRPr="001D3147">
        <w:rPr>
          <w:rFonts w:ascii="Times New Roman" w:eastAsia="Times New Roman" w:hAnsi="Times New Roman" w:cs="Times New Roman"/>
          <w:color w:val="000000"/>
          <w:lang w:eastAsia="en-AU"/>
        </w:rPr>
        <w:t xml:space="preserve"> took into consideration advice provided by </w:t>
      </w:r>
      <w:r w:rsidR="009B1588" w:rsidRPr="001D3147">
        <w:rPr>
          <w:rFonts w:ascii="Times New Roman" w:eastAsia="Times New Roman" w:hAnsi="Times New Roman" w:cs="Times New Roman"/>
          <w:color w:val="000000"/>
          <w:lang w:eastAsia="en-AU"/>
        </w:rPr>
        <w:t>members of the Expert Clinical Advisory Groups</w:t>
      </w:r>
      <w:r w:rsidR="009B1588" w:rsidRPr="001D3147" w:rsidDel="009B1588">
        <w:rPr>
          <w:rFonts w:ascii="Times New Roman" w:eastAsia="Times New Roman" w:hAnsi="Times New Roman" w:cs="Times New Roman"/>
          <w:color w:val="000000"/>
          <w:lang w:eastAsia="en-AU"/>
        </w:rPr>
        <w:t xml:space="preserve"> </w:t>
      </w:r>
      <w:r w:rsidR="00E43F49" w:rsidRPr="001D3147">
        <w:rPr>
          <w:rFonts w:ascii="Times New Roman" w:eastAsia="Times New Roman" w:hAnsi="Times New Roman" w:cs="Times New Roman"/>
          <w:color w:val="000000"/>
          <w:lang w:eastAsia="en-AU"/>
        </w:rPr>
        <w:t>with appropriate knowledge and expertise in</w:t>
      </w:r>
      <w:r w:rsidR="009B1588" w:rsidRPr="001D3147">
        <w:rPr>
          <w:rFonts w:ascii="Times New Roman" w:eastAsia="Times New Roman" w:hAnsi="Times New Roman" w:cs="Times New Roman"/>
          <w:color w:val="000000"/>
          <w:lang w:eastAsia="en-AU"/>
        </w:rPr>
        <w:t xml:space="preserve"> medical devices</w:t>
      </w:r>
      <w:r w:rsidR="00E43F49" w:rsidRPr="001D3147">
        <w:rPr>
          <w:rFonts w:ascii="Times New Roman" w:eastAsia="Times New Roman" w:hAnsi="Times New Roman" w:cs="Times New Roman"/>
          <w:color w:val="000000"/>
          <w:lang w:eastAsia="en-AU"/>
        </w:rPr>
        <w:t>, and advice provided by the Medical Services Advisory Committee</w:t>
      </w:r>
      <w:r w:rsidR="00782C3E" w:rsidRPr="001D3147">
        <w:rPr>
          <w:rFonts w:ascii="Times New Roman" w:eastAsia="Times New Roman" w:hAnsi="Times New Roman" w:cs="Times New Roman"/>
          <w:color w:val="000000"/>
          <w:lang w:eastAsia="en-AU"/>
        </w:rPr>
        <w:t>,</w:t>
      </w:r>
      <w:r w:rsidR="00E43F49" w:rsidRPr="001D3147">
        <w:rPr>
          <w:rFonts w:ascii="Times New Roman" w:eastAsia="Times New Roman" w:hAnsi="Times New Roman" w:cs="Times New Roman"/>
          <w:color w:val="000000"/>
          <w:lang w:eastAsia="en-AU"/>
        </w:rPr>
        <w:t xml:space="preserve"> where required.</w:t>
      </w:r>
    </w:p>
    <w:p w14:paraId="4CC6BEB3" w14:textId="77777777" w:rsidR="00E43F49" w:rsidRPr="001D3147"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 </w:t>
      </w:r>
    </w:p>
    <w:p w14:paraId="7F8EC9A4" w14:textId="5B71AA41" w:rsidR="00E43F49" w:rsidRPr="001D3147" w:rsidRDefault="006F37C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Sponsors </w:t>
      </w:r>
      <w:r w:rsidR="00E43F49" w:rsidRPr="001D3147">
        <w:rPr>
          <w:rFonts w:ascii="Times New Roman" w:eastAsia="Times New Roman" w:hAnsi="Times New Roman" w:cs="Times New Roman"/>
          <w:color w:val="000000"/>
          <w:lang w:eastAsia="en-AU"/>
        </w:rPr>
        <w:t xml:space="preserve">who applied under subsection 72-10(2) of the Act for the listing of </w:t>
      </w:r>
      <w:r w:rsidR="0006448F" w:rsidRPr="001D3147">
        <w:rPr>
          <w:rFonts w:ascii="Times New Roman" w:eastAsia="Times New Roman" w:hAnsi="Times New Roman" w:cs="Times New Roman"/>
          <w:color w:val="000000"/>
          <w:lang w:eastAsia="en-AU"/>
        </w:rPr>
        <w:t xml:space="preserve">medical devices or human tissue products </w:t>
      </w:r>
      <w:r w:rsidR="0021527E" w:rsidRPr="001D3147">
        <w:rPr>
          <w:rFonts w:ascii="Times New Roman" w:eastAsia="Times New Roman" w:hAnsi="Times New Roman" w:cs="Times New Roman"/>
          <w:color w:val="000000"/>
          <w:lang w:eastAsia="en-AU"/>
        </w:rPr>
        <w:t>o</w:t>
      </w:r>
      <w:r w:rsidR="0006448F" w:rsidRPr="001D3147">
        <w:rPr>
          <w:rFonts w:ascii="Times New Roman" w:eastAsia="Times New Roman" w:hAnsi="Times New Roman" w:cs="Times New Roman"/>
          <w:color w:val="000000"/>
          <w:lang w:eastAsia="en-AU"/>
        </w:rPr>
        <w:t xml:space="preserve">n the </w:t>
      </w:r>
      <w:r w:rsidR="00640CD0" w:rsidRPr="001D3147">
        <w:rPr>
          <w:rFonts w:ascii="Times New Roman" w:eastAsia="Times New Roman" w:hAnsi="Times New Roman" w:cs="Times New Roman"/>
          <w:color w:val="000000"/>
          <w:lang w:eastAsia="en-AU"/>
        </w:rPr>
        <w:t>Prescribed List provide information in the approved form. The assessment process includes</w:t>
      </w:r>
      <w:r w:rsidR="00E43F49" w:rsidRPr="001D3147">
        <w:rPr>
          <w:rFonts w:ascii="Times New Roman" w:eastAsia="Times New Roman" w:hAnsi="Times New Roman" w:cs="Times New Roman"/>
          <w:color w:val="000000"/>
          <w:lang w:eastAsia="en-AU"/>
        </w:rPr>
        <w:t xml:space="preserve"> opportunities to provide further information and clarification regarding </w:t>
      </w:r>
      <w:r w:rsidR="0006448F" w:rsidRPr="001D3147">
        <w:rPr>
          <w:rFonts w:ascii="Times New Roman" w:eastAsia="Times New Roman" w:hAnsi="Times New Roman" w:cs="Times New Roman"/>
          <w:color w:val="000000"/>
          <w:lang w:eastAsia="en-AU"/>
        </w:rPr>
        <w:t xml:space="preserve">devices and </w:t>
      </w:r>
      <w:r w:rsidR="00E43F49" w:rsidRPr="001D3147">
        <w:rPr>
          <w:rFonts w:ascii="Times New Roman" w:eastAsia="Times New Roman" w:hAnsi="Times New Roman" w:cs="Times New Roman"/>
          <w:color w:val="000000"/>
          <w:lang w:eastAsia="en-AU"/>
        </w:rPr>
        <w:t>products during assessment of applications.</w:t>
      </w:r>
      <w:r w:rsidR="00782C3E" w:rsidRPr="001D3147">
        <w:rPr>
          <w:rFonts w:ascii="Times New Roman" w:eastAsia="Times New Roman" w:hAnsi="Times New Roman" w:cs="Times New Roman"/>
          <w:color w:val="000000"/>
          <w:lang w:eastAsia="en-AU"/>
        </w:rPr>
        <w:t xml:space="preserve"> </w:t>
      </w:r>
    </w:p>
    <w:p w14:paraId="6304F1AB" w14:textId="77777777" w:rsidR="00782C3E" w:rsidRPr="001D3147" w:rsidRDefault="00782C3E">
      <w:pPr>
        <w:shd w:val="clear" w:color="auto" w:fill="FFFFFF"/>
        <w:spacing w:after="0" w:line="240" w:lineRule="auto"/>
        <w:jc w:val="both"/>
        <w:rPr>
          <w:rFonts w:ascii="Times New Roman" w:eastAsia="Times New Roman" w:hAnsi="Times New Roman" w:cs="Times New Roman"/>
          <w:color w:val="000000"/>
          <w:lang w:eastAsia="en-AU"/>
        </w:rPr>
      </w:pPr>
    </w:p>
    <w:p w14:paraId="02EE1A98" w14:textId="060328B5" w:rsidR="00782C3E" w:rsidRPr="001D3147" w:rsidRDefault="00782C3E" w:rsidP="006F37C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Under the Act, an applicant is informed of the decision </w:t>
      </w:r>
      <w:proofErr w:type="gramStart"/>
      <w:r w:rsidRPr="001D3147">
        <w:rPr>
          <w:rFonts w:ascii="Times New Roman" w:eastAsia="Times New Roman" w:hAnsi="Times New Roman" w:cs="Times New Roman"/>
          <w:color w:val="000000"/>
          <w:lang w:eastAsia="en-AU"/>
        </w:rPr>
        <w:t>whether or not</w:t>
      </w:r>
      <w:proofErr w:type="gramEnd"/>
      <w:r w:rsidRPr="001D3147">
        <w:rPr>
          <w:rFonts w:ascii="Times New Roman" w:eastAsia="Times New Roman" w:hAnsi="Times New Roman" w:cs="Times New Roman"/>
          <w:color w:val="000000"/>
          <w:lang w:eastAsia="en-AU"/>
        </w:rPr>
        <w:t xml:space="preserve"> to grant an application for listing on the Prescribed List. If an application is not granted, the Minister is required to inform of the reasons for the decision. Applicants are therefore aware of the </w:t>
      </w:r>
      <w:r w:rsidR="006F37CD" w:rsidRPr="001D3147">
        <w:rPr>
          <w:rFonts w:ascii="Times New Roman" w:eastAsia="Times New Roman" w:hAnsi="Times New Roman" w:cs="Times New Roman"/>
          <w:color w:val="000000"/>
          <w:lang w:eastAsia="en-AU"/>
        </w:rPr>
        <w:t>decisions in respect to the devices or human tissue products in their applications</w:t>
      </w:r>
      <w:r w:rsidRPr="001D3147">
        <w:rPr>
          <w:rFonts w:ascii="Times New Roman" w:eastAsia="Times New Roman" w:hAnsi="Times New Roman" w:cs="Times New Roman"/>
          <w:color w:val="000000"/>
          <w:lang w:eastAsia="en-AU"/>
        </w:rPr>
        <w:t>.</w:t>
      </w:r>
      <w:r w:rsidR="001667B8" w:rsidRPr="001D3147">
        <w:rPr>
          <w:rFonts w:ascii="Times New Roman" w:eastAsia="Times New Roman" w:hAnsi="Times New Roman" w:cs="Times New Roman"/>
          <w:color w:val="000000"/>
          <w:lang w:eastAsia="en-AU"/>
        </w:rPr>
        <w:t xml:space="preserve"> </w:t>
      </w:r>
    </w:p>
    <w:p w14:paraId="6E1B98CB" w14:textId="77777777" w:rsidR="005D3277" w:rsidRPr="001D3147" w:rsidRDefault="005D3277">
      <w:pPr>
        <w:shd w:val="clear" w:color="auto" w:fill="FFFFFF"/>
        <w:spacing w:after="0" w:line="240" w:lineRule="auto"/>
        <w:jc w:val="both"/>
        <w:rPr>
          <w:rFonts w:ascii="Times New Roman" w:eastAsia="Times New Roman" w:hAnsi="Times New Roman" w:cs="Times New Roman"/>
          <w:color w:val="000000"/>
          <w:lang w:eastAsia="en-AU"/>
        </w:rPr>
      </w:pPr>
    </w:p>
    <w:p w14:paraId="447EC6BC" w14:textId="6F9B7DCF" w:rsidR="005D3277" w:rsidRPr="001D3147" w:rsidRDefault="005D327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changes to the definitions of ‘clinical assessment fee’, ‘economic assessment fee’ and ‘full health assessment pathway fee’, as well as the edits to section 26(4) </w:t>
      </w:r>
      <w:r w:rsidR="00DA16EE" w:rsidRPr="001D3147">
        <w:rPr>
          <w:rFonts w:ascii="Times New Roman" w:eastAsia="Times New Roman" w:hAnsi="Times New Roman" w:cs="Times New Roman"/>
          <w:color w:val="000000"/>
          <w:lang w:eastAsia="en-AU"/>
        </w:rPr>
        <w:t xml:space="preserve">and notes in sections 17, 18 and 19 </w:t>
      </w:r>
      <w:r w:rsidRPr="001D3147">
        <w:rPr>
          <w:rFonts w:ascii="Times New Roman" w:eastAsia="Times New Roman" w:hAnsi="Times New Roman" w:cs="Times New Roman"/>
          <w:color w:val="000000"/>
          <w:lang w:eastAsia="en-AU"/>
        </w:rPr>
        <w:t xml:space="preserve">are minor clarifications and no consultation was </w:t>
      </w:r>
      <w:r w:rsidR="00314697" w:rsidRPr="001D3147">
        <w:rPr>
          <w:rFonts w:ascii="Times New Roman" w:eastAsia="Times New Roman" w:hAnsi="Times New Roman" w:cs="Times New Roman"/>
          <w:color w:val="000000"/>
          <w:lang w:eastAsia="en-AU"/>
        </w:rPr>
        <w:t>undertaken as a result</w:t>
      </w:r>
      <w:r w:rsidRPr="001D3147">
        <w:rPr>
          <w:rFonts w:ascii="Times New Roman" w:eastAsia="Times New Roman" w:hAnsi="Times New Roman" w:cs="Times New Roman"/>
          <w:color w:val="000000"/>
          <w:lang w:eastAsia="en-AU"/>
        </w:rPr>
        <w:t>.</w:t>
      </w:r>
    </w:p>
    <w:p w14:paraId="23DA9902" w14:textId="77777777" w:rsidR="00E43F49" w:rsidRPr="001D3147"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 </w:t>
      </w:r>
    </w:p>
    <w:p w14:paraId="74F0B44B" w14:textId="0BA4DE8E" w:rsidR="003C17BB" w:rsidRPr="001D3147" w:rsidRDefault="00C74D8E" w:rsidP="00830CC6">
      <w:pPr>
        <w:spacing w:after="0" w:line="240" w:lineRule="auto"/>
      </w:pPr>
      <w:r w:rsidRPr="001D3147">
        <w:rPr>
          <w:rFonts w:ascii="Times New Roman" w:hAnsi="Times New Roman"/>
          <w:i/>
          <w:iCs/>
        </w:rPr>
        <w:t>Prescribed</w:t>
      </w:r>
      <w:r w:rsidR="003C17BB" w:rsidRPr="001D3147">
        <w:rPr>
          <w:rFonts w:ascii="Times New Roman" w:hAnsi="Times New Roman"/>
          <w:i/>
          <w:iCs/>
        </w:rPr>
        <w:t xml:space="preserve"> List reforms</w:t>
      </w:r>
    </w:p>
    <w:p w14:paraId="32D4876D" w14:textId="77777777" w:rsidR="002F7148" w:rsidRPr="001D3147" w:rsidRDefault="002F7148" w:rsidP="00830CC6">
      <w:pPr>
        <w:spacing w:after="0" w:line="240" w:lineRule="auto"/>
        <w:jc w:val="both"/>
        <w:rPr>
          <w:rFonts w:ascii="Times New Roman" w:hAnsi="Times New Roman"/>
        </w:rPr>
      </w:pPr>
    </w:p>
    <w:p w14:paraId="2C70569C" w14:textId="423D5203" w:rsidR="003C17BB" w:rsidRPr="001D3147" w:rsidRDefault="00DE3E46" w:rsidP="002A1665">
      <w:pPr>
        <w:spacing w:after="0" w:line="240" w:lineRule="auto"/>
        <w:jc w:val="both"/>
        <w:rPr>
          <w:rFonts w:ascii="Times New Roman" w:eastAsia="Times New Roman" w:hAnsi="Times New Roman" w:cs="Times New Roman"/>
          <w:i/>
          <w:iCs/>
          <w:color w:val="000000"/>
          <w:lang w:eastAsia="en-AU"/>
        </w:rPr>
      </w:pPr>
      <w:r w:rsidRPr="001D3147">
        <w:rPr>
          <w:rFonts w:ascii="Times New Roman" w:hAnsi="Times New Roman"/>
        </w:rPr>
        <w:t xml:space="preserve">The </w:t>
      </w:r>
      <w:r w:rsidR="00C74D8E" w:rsidRPr="001D3147">
        <w:rPr>
          <w:rFonts w:ascii="Times New Roman" w:hAnsi="Times New Roman"/>
        </w:rPr>
        <w:t xml:space="preserve">Prescribed List </w:t>
      </w:r>
      <w:r w:rsidR="003C17BB" w:rsidRPr="001D3147">
        <w:rPr>
          <w:rFonts w:ascii="Times New Roman" w:hAnsi="Times New Roman"/>
        </w:rPr>
        <w:t>and its arrangements have been subject to the reforms announced in the 2021-22 Budget, building on the previous reform activities. These reforms</w:t>
      </w:r>
      <w:r w:rsidR="0021527E" w:rsidRPr="001D3147">
        <w:rPr>
          <w:rFonts w:ascii="Times New Roman" w:hAnsi="Times New Roman"/>
        </w:rPr>
        <w:t xml:space="preserve"> are being</w:t>
      </w:r>
      <w:r w:rsidRPr="001D3147">
        <w:rPr>
          <w:rFonts w:ascii="Times New Roman" w:hAnsi="Times New Roman"/>
        </w:rPr>
        <w:t xml:space="preserve"> </w:t>
      </w:r>
      <w:r w:rsidR="003C17BB" w:rsidRPr="001D3147">
        <w:rPr>
          <w:rFonts w:ascii="Times New Roman" w:hAnsi="Times New Roman"/>
        </w:rPr>
        <w:t xml:space="preserve">implemented over </w:t>
      </w:r>
      <w:proofErr w:type="gramStart"/>
      <w:r w:rsidR="003C17BB" w:rsidRPr="001D3147">
        <w:rPr>
          <w:rFonts w:ascii="Times New Roman" w:hAnsi="Times New Roman"/>
        </w:rPr>
        <w:t>a number of</w:t>
      </w:r>
      <w:proofErr w:type="gramEnd"/>
      <w:r w:rsidR="003C17BB" w:rsidRPr="001D3147">
        <w:rPr>
          <w:rFonts w:ascii="Times New Roman" w:hAnsi="Times New Roman"/>
        </w:rPr>
        <w:t xml:space="preserve"> years with transitional arrangements.</w:t>
      </w:r>
      <w:r w:rsidR="002A1665" w:rsidRPr="001D3147">
        <w:rPr>
          <w:rFonts w:ascii="Times New Roman" w:hAnsi="Times New Roman"/>
        </w:rPr>
        <w:t xml:space="preserve"> </w:t>
      </w:r>
      <w:r w:rsidR="003C17BB" w:rsidRPr="001D3147">
        <w:rPr>
          <w:rFonts w:ascii="Times New Roman" w:hAnsi="Times New Roman"/>
        </w:rPr>
        <w:t xml:space="preserve">The aim of </w:t>
      </w:r>
      <w:r w:rsidR="004E2B01" w:rsidRPr="001D3147">
        <w:rPr>
          <w:rFonts w:ascii="Times New Roman" w:hAnsi="Times New Roman"/>
        </w:rPr>
        <w:t>these</w:t>
      </w:r>
      <w:r w:rsidR="003C17BB" w:rsidRPr="001D3147">
        <w:rPr>
          <w:rFonts w:ascii="Times New Roman" w:hAnsi="Times New Roman"/>
        </w:rPr>
        <w:t xml:space="preserve"> reforms includes improving sustainability of private health insurance and measures</w:t>
      </w:r>
      <w:r w:rsidR="00D13AA6" w:rsidRPr="001D3147">
        <w:rPr>
          <w:rFonts w:ascii="Times New Roman" w:hAnsi="Times New Roman"/>
        </w:rPr>
        <w:t>,</w:t>
      </w:r>
      <w:r w:rsidR="003C17BB" w:rsidRPr="001D3147">
        <w:rPr>
          <w:rFonts w:ascii="Times New Roman" w:hAnsi="Times New Roman"/>
        </w:rPr>
        <w:t xml:space="preserve"> </w:t>
      </w:r>
      <w:r w:rsidR="00A30546" w:rsidRPr="001D3147">
        <w:rPr>
          <w:rFonts w:ascii="Times New Roman" w:hAnsi="Times New Roman"/>
        </w:rPr>
        <w:t xml:space="preserve">including </w:t>
      </w:r>
      <w:r w:rsidR="003C17BB" w:rsidRPr="001D3147">
        <w:rPr>
          <w:rFonts w:ascii="Times New Roman" w:hAnsi="Times New Roman"/>
        </w:rPr>
        <w:t xml:space="preserve">better aligning the </w:t>
      </w:r>
      <w:r w:rsidR="00C74D8E" w:rsidRPr="001D3147">
        <w:rPr>
          <w:rFonts w:ascii="Times New Roman" w:hAnsi="Times New Roman"/>
        </w:rPr>
        <w:t>Prescribed</w:t>
      </w:r>
      <w:r w:rsidR="003C17BB" w:rsidRPr="001D3147">
        <w:rPr>
          <w:rFonts w:ascii="Times New Roman" w:hAnsi="Times New Roman"/>
        </w:rPr>
        <w:t xml:space="preserve"> List benefits with the prices paid in the public hospital system</w:t>
      </w:r>
      <w:r w:rsidR="00D22E40" w:rsidRPr="001D3147">
        <w:rPr>
          <w:rFonts w:ascii="Times New Roman" w:hAnsi="Times New Roman"/>
        </w:rPr>
        <w:t>.</w:t>
      </w:r>
      <w:r w:rsidR="00F9732E" w:rsidRPr="001D3147">
        <w:rPr>
          <w:rFonts w:ascii="Times New Roman" w:hAnsi="Times New Roman"/>
        </w:rPr>
        <w:t xml:space="preserve"> </w:t>
      </w:r>
      <w:r w:rsidR="002A1665" w:rsidRPr="001D3147">
        <w:rPr>
          <w:rFonts w:ascii="Times New Roman" w:hAnsi="Times New Roman"/>
        </w:rPr>
        <w:t xml:space="preserve">There are no changes from the Previous Rules relating to the </w:t>
      </w:r>
      <w:r w:rsidR="00096ADB" w:rsidRPr="001D3147">
        <w:rPr>
          <w:rFonts w:ascii="Times New Roman" w:hAnsi="Times New Roman"/>
        </w:rPr>
        <w:t>reform process.</w:t>
      </w:r>
    </w:p>
    <w:p w14:paraId="548C928B" w14:textId="28D17F68" w:rsidR="00B31BCD" w:rsidRPr="001D3147" w:rsidRDefault="00B31BCD" w:rsidP="003E1E93">
      <w:pPr>
        <w:shd w:val="clear" w:color="auto" w:fill="FFFFFF"/>
        <w:spacing w:after="0" w:line="240" w:lineRule="auto"/>
        <w:jc w:val="both"/>
        <w:rPr>
          <w:rFonts w:ascii="Times New Roman" w:eastAsia="Times New Roman" w:hAnsi="Times New Roman" w:cs="Times New Roman"/>
          <w:color w:val="000000"/>
          <w:lang w:eastAsia="en-AU"/>
        </w:rPr>
      </w:pPr>
    </w:p>
    <w:p w14:paraId="2C67FF14" w14:textId="77777777" w:rsidR="00FE0789" w:rsidRPr="001D3147" w:rsidRDefault="00FE0789">
      <w:pPr>
        <w:shd w:val="clear" w:color="auto" w:fill="FFFFFF"/>
        <w:spacing w:after="0" w:line="240" w:lineRule="auto"/>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General</w:t>
      </w:r>
    </w:p>
    <w:p w14:paraId="7C221783" w14:textId="77777777" w:rsidR="00FE0789" w:rsidRPr="001D3147" w:rsidRDefault="00FE0789" w:rsidP="00FE0789">
      <w:pPr>
        <w:shd w:val="clear" w:color="auto" w:fill="FFFFFF"/>
        <w:spacing w:after="0" w:line="240" w:lineRule="auto"/>
        <w:rPr>
          <w:rFonts w:ascii="Times New Roman" w:eastAsia="Times New Roman" w:hAnsi="Times New Roman" w:cs="Times New Roman"/>
          <w:color w:val="000000"/>
          <w:lang w:eastAsia="en-AU"/>
        </w:rPr>
      </w:pPr>
    </w:p>
    <w:p w14:paraId="3D90E63D" w14:textId="24581D5F" w:rsidR="00FE0789" w:rsidRPr="001D3147"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MDHTP Rules are a legislative instrument for the purposes of the </w:t>
      </w:r>
      <w:r w:rsidRPr="001D3147">
        <w:rPr>
          <w:rFonts w:ascii="Times New Roman" w:eastAsia="Times New Roman" w:hAnsi="Times New Roman" w:cs="Times New Roman"/>
          <w:i/>
          <w:iCs/>
          <w:color w:val="000000"/>
          <w:lang w:eastAsia="en-AU"/>
        </w:rPr>
        <w:t>Legislation Act 2003</w:t>
      </w:r>
      <w:r w:rsidRPr="001D3147">
        <w:rPr>
          <w:rFonts w:ascii="Times New Roman" w:eastAsia="Times New Roman" w:hAnsi="Times New Roman" w:cs="Times New Roman"/>
          <w:color w:val="000000"/>
          <w:lang w:eastAsia="en-AU"/>
        </w:rPr>
        <w:t>.</w:t>
      </w:r>
    </w:p>
    <w:p w14:paraId="7ADD7E0F" w14:textId="7C9CBEFE" w:rsidR="00FE0789" w:rsidRPr="001D3147" w:rsidRDefault="00FE0789" w:rsidP="00FE0789">
      <w:pPr>
        <w:shd w:val="clear" w:color="auto" w:fill="FFFFFF"/>
        <w:spacing w:after="0" w:line="240" w:lineRule="auto"/>
        <w:rPr>
          <w:rFonts w:ascii="Times New Roman" w:eastAsia="Times New Roman" w:hAnsi="Times New Roman" w:cs="Times New Roman"/>
          <w:color w:val="000000"/>
          <w:lang w:eastAsia="en-AU"/>
        </w:rPr>
      </w:pPr>
    </w:p>
    <w:p w14:paraId="3CEC4BA6" w14:textId="65FEBB0F" w:rsidR="00884980" w:rsidRPr="001D3147"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Details of the MDHTP Rules are set out in </w:t>
      </w:r>
      <w:r w:rsidRPr="001D3147">
        <w:rPr>
          <w:rFonts w:ascii="Times New Roman" w:eastAsia="Times New Roman" w:hAnsi="Times New Roman" w:cs="Times New Roman"/>
          <w:b/>
          <w:bCs/>
          <w:color w:val="000000"/>
          <w:lang w:eastAsia="en-AU"/>
        </w:rPr>
        <w:t>Attachment A.</w:t>
      </w:r>
      <w:r w:rsidRPr="001D3147">
        <w:rPr>
          <w:rFonts w:ascii="Times New Roman" w:eastAsia="Times New Roman" w:hAnsi="Times New Roman" w:cs="Times New Roman"/>
          <w:color w:val="000000"/>
          <w:lang w:eastAsia="en-AU"/>
        </w:rPr>
        <w:t xml:space="preserve"> </w:t>
      </w:r>
    </w:p>
    <w:p w14:paraId="32FA8936" w14:textId="77777777" w:rsidR="00FE0789" w:rsidRPr="001D3147" w:rsidRDefault="00FE0789" w:rsidP="00FE0789">
      <w:pPr>
        <w:shd w:val="clear" w:color="auto" w:fill="FFFFFF"/>
        <w:spacing w:after="0" w:line="240" w:lineRule="auto"/>
        <w:rPr>
          <w:rFonts w:ascii="Times New Roman" w:eastAsia="Times New Roman" w:hAnsi="Times New Roman" w:cs="Times New Roman"/>
          <w:color w:val="000000"/>
          <w:lang w:eastAsia="en-AU"/>
        </w:rPr>
      </w:pPr>
    </w:p>
    <w:p w14:paraId="2F12B392" w14:textId="0BD26F0A" w:rsidR="00FE0789" w:rsidRPr="001D3147" w:rsidRDefault="002F7148" w:rsidP="00FE0789">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MDHTP Rules</w:t>
      </w:r>
      <w:r w:rsidRPr="001D3147" w:rsidDel="002F7148">
        <w:rPr>
          <w:rFonts w:ascii="Times New Roman" w:eastAsia="Times New Roman" w:hAnsi="Times New Roman" w:cs="Times New Roman"/>
          <w:color w:val="000000"/>
          <w:lang w:eastAsia="en-AU"/>
        </w:rPr>
        <w:t xml:space="preserve"> </w:t>
      </w:r>
      <w:r w:rsidR="00147003" w:rsidRPr="001D3147">
        <w:rPr>
          <w:rFonts w:ascii="Times New Roman" w:eastAsia="Times New Roman" w:hAnsi="Times New Roman" w:cs="Times New Roman"/>
          <w:color w:val="000000"/>
          <w:lang w:eastAsia="en-AU"/>
        </w:rPr>
        <w:t>are</w:t>
      </w:r>
      <w:r w:rsidR="00FE0789" w:rsidRPr="001D3147">
        <w:rPr>
          <w:rFonts w:ascii="Times New Roman" w:eastAsia="Times New Roman" w:hAnsi="Times New Roman" w:cs="Times New Roman"/>
          <w:color w:val="000000"/>
          <w:lang w:eastAsia="en-AU"/>
        </w:rPr>
        <w:t xml:space="preserve"> compatible with the human rights and freedoms recognised or declared under section 3 of the </w:t>
      </w:r>
      <w:r w:rsidR="00FE0789" w:rsidRPr="001D3147">
        <w:rPr>
          <w:rFonts w:ascii="Times New Roman" w:eastAsia="Times New Roman" w:hAnsi="Times New Roman" w:cs="Times New Roman"/>
          <w:i/>
          <w:iCs/>
          <w:color w:val="000000"/>
          <w:lang w:eastAsia="en-AU"/>
        </w:rPr>
        <w:t>Human Rights (Parliamentary Scrutiny) Act 2011</w:t>
      </w:r>
      <w:r w:rsidR="00FE0789" w:rsidRPr="001D3147">
        <w:rPr>
          <w:rFonts w:ascii="Times New Roman" w:eastAsia="Times New Roman" w:hAnsi="Times New Roman" w:cs="Times New Roman"/>
          <w:color w:val="000000"/>
          <w:lang w:eastAsia="en-AU"/>
        </w:rPr>
        <w:t xml:space="preserve">. A full statement of compatibility is set out in </w:t>
      </w:r>
      <w:r w:rsidR="00FE0789" w:rsidRPr="001D3147">
        <w:rPr>
          <w:rFonts w:ascii="Times New Roman" w:eastAsia="Times New Roman" w:hAnsi="Times New Roman" w:cs="Times New Roman"/>
          <w:b/>
          <w:bCs/>
          <w:color w:val="000000"/>
          <w:lang w:eastAsia="en-AU"/>
        </w:rPr>
        <w:t>Attachment B</w:t>
      </w:r>
      <w:r w:rsidR="00FE0789" w:rsidRPr="001D3147">
        <w:rPr>
          <w:rFonts w:ascii="Times New Roman" w:eastAsia="Times New Roman" w:hAnsi="Times New Roman" w:cs="Times New Roman"/>
          <w:color w:val="000000"/>
          <w:lang w:eastAsia="en-AU"/>
        </w:rPr>
        <w:t>.</w:t>
      </w:r>
    </w:p>
    <w:p w14:paraId="0CB7C47A" w14:textId="13A002EB" w:rsidR="00E43F49" w:rsidRPr="001D3147" w:rsidRDefault="00E43F49">
      <w:pPr>
        <w:shd w:val="clear" w:color="auto" w:fill="FFFFFF"/>
        <w:spacing w:after="0" w:line="240" w:lineRule="auto"/>
        <w:rPr>
          <w:rFonts w:ascii="Tms Rmn" w:eastAsia="Times New Roman" w:hAnsi="Tms Rmn" w:cs="Times New Roman"/>
          <w:color w:val="000000"/>
          <w:lang w:eastAsia="en-AU"/>
        </w:rPr>
      </w:pPr>
    </w:p>
    <w:p w14:paraId="5B5D6C9E" w14:textId="77777777" w:rsidR="00C44989" w:rsidRPr="001D3147" w:rsidRDefault="00C44989" w:rsidP="00830CC6">
      <w:pPr>
        <w:spacing w:after="0" w:line="240" w:lineRule="auto"/>
        <w:rPr>
          <w:rFonts w:ascii="Times New Roman" w:eastAsia="Times New Roman" w:hAnsi="Times New Roman" w:cs="Times New Roman"/>
          <w:lang w:eastAsia="en-AU"/>
        </w:rPr>
      </w:pPr>
      <w:r w:rsidRPr="001D3147">
        <w:rPr>
          <w:rFonts w:ascii="Times New Roman" w:eastAsia="Times New Roman" w:hAnsi="Times New Roman" w:cs="Times New Roman"/>
          <w:lang w:eastAsia="en-AU"/>
        </w:rPr>
        <w:br w:type="page"/>
      </w:r>
    </w:p>
    <w:p w14:paraId="4281258A" w14:textId="07211205" w:rsidR="00E43F49" w:rsidRPr="001D3147" w:rsidRDefault="00E43F49" w:rsidP="00E43F49">
      <w:pPr>
        <w:shd w:val="clear" w:color="auto" w:fill="FFFFFF"/>
        <w:spacing w:after="0" w:line="240" w:lineRule="auto"/>
        <w:jc w:val="right"/>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color w:val="000000"/>
          <w:lang w:eastAsia="en-AU"/>
        </w:rPr>
        <w:lastRenderedPageBreak/>
        <w:t>ATTACHMENT</w:t>
      </w:r>
      <w:r w:rsidR="00BE271E" w:rsidRPr="001D3147">
        <w:rPr>
          <w:rFonts w:ascii="Times New Roman" w:eastAsia="Times New Roman" w:hAnsi="Times New Roman" w:cs="Times New Roman"/>
          <w:b/>
          <w:bCs/>
          <w:color w:val="000000"/>
          <w:lang w:eastAsia="en-AU"/>
        </w:rPr>
        <w:t xml:space="preserve"> </w:t>
      </w:r>
      <w:r w:rsidR="00FE0789" w:rsidRPr="001D3147">
        <w:rPr>
          <w:rFonts w:ascii="Times New Roman" w:eastAsia="Times New Roman" w:hAnsi="Times New Roman" w:cs="Times New Roman"/>
          <w:b/>
          <w:bCs/>
          <w:color w:val="000000"/>
          <w:lang w:eastAsia="en-AU"/>
        </w:rPr>
        <w:t>A</w:t>
      </w:r>
    </w:p>
    <w:p w14:paraId="6F89E4BD" w14:textId="77777777" w:rsidR="00E43F49" w:rsidRPr="001D3147" w:rsidRDefault="00E43F49" w:rsidP="00E43F49">
      <w:pPr>
        <w:shd w:val="clear" w:color="auto" w:fill="FFFFFF"/>
        <w:spacing w:after="0" w:line="240" w:lineRule="auto"/>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color w:val="000000"/>
          <w:lang w:eastAsia="en-AU"/>
        </w:rPr>
        <w:t> </w:t>
      </w:r>
    </w:p>
    <w:p w14:paraId="5A50305F" w14:textId="77777777" w:rsidR="00B725B6" w:rsidRPr="001D3147" w:rsidRDefault="000B5994" w:rsidP="00E43F49">
      <w:pPr>
        <w:shd w:val="clear" w:color="auto" w:fill="FFFFFF"/>
        <w:spacing w:after="0" w:line="240" w:lineRule="auto"/>
        <w:rPr>
          <w:rFonts w:ascii="Times New Roman" w:eastAsia="Times New Roman" w:hAnsi="Times New Roman" w:cs="Times New Roman"/>
          <w:b/>
          <w:bCs/>
          <w:i/>
          <w:iCs/>
          <w:color w:val="000000"/>
          <w:lang w:eastAsia="en-AU"/>
        </w:rPr>
      </w:pPr>
      <w:r w:rsidRPr="001D3147">
        <w:rPr>
          <w:rFonts w:ascii="Times New Roman" w:eastAsia="Times New Roman" w:hAnsi="Times New Roman" w:cs="Times New Roman"/>
          <w:b/>
          <w:bCs/>
          <w:color w:val="000000"/>
          <w:lang w:eastAsia="en-AU"/>
        </w:rPr>
        <w:t>Details</w:t>
      </w:r>
      <w:r w:rsidR="00E43F49" w:rsidRPr="001D3147">
        <w:rPr>
          <w:rFonts w:ascii="Times New Roman" w:eastAsia="Times New Roman" w:hAnsi="Times New Roman" w:cs="Times New Roman"/>
          <w:b/>
          <w:bCs/>
          <w:color w:val="000000"/>
          <w:lang w:eastAsia="en-AU"/>
        </w:rPr>
        <w:t xml:space="preserve"> of the </w:t>
      </w:r>
      <w:r w:rsidR="00E43F49" w:rsidRPr="001D3147">
        <w:rPr>
          <w:rFonts w:ascii="Times New Roman" w:eastAsia="Times New Roman" w:hAnsi="Times New Roman" w:cs="Times New Roman"/>
          <w:b/>
          <w:bCs/>
          <w:i/>
          <w:iCs/>
          <w:color w:val="000000"/>
          <w:lang w:eastAsia="en-AU"/>
        </w:rPr>
        <w:t>Private</w:t>
      </w:r>
      <w:r w:rsidR="00E43F49" w:rsidRPr="001D3147">
        <w:rPr>
          <w:rFonts w:ascii="Times New Roman" w:eastAsia="Times New Roman" w:hAnsi="Times New Roman" w:cs="Times New Roman"/>
          <w:b/>
          <w:bCs/>
          <w:color w:val="000000"/>
          <w:lang w:eastAsia="en-AU"/>
        </w:rPr>
        <w:t> </w:t>
      </w:r>
      <w:r w:rsidR="00E43F49" w:rsidRPr="001D3147">
        <w:rPr>
          <w:rFonts w:ascii="Times New Roman" w:eastAsia="Times New Roman" w:hAnsi="Times New Roman" w:cs="Times New Roman"/>
          <w:b/>
          <w:bCs/>
          <w:i/>
          <w:iCs/>
          <w:color w:val="000000"/>
          <w:lang w:eastAsia="en-AU"/>
        </w:rPr>
        <w:t>Health Insurance (</w:t>
      </w:r>
      <w:r w:rsidR="00053755" w:rsidRPr="001D3147">
        <w:rPr>
          <w:rFonts w:ascii="Times New Roman" w:eastAsia="Times New Roman" w:hAnsi="Times New Roman" w:cs="Times New Roman"/>
          <w:b/>
          <w:bCs/>
          <w:i/>
          <w:iCs/>
          <w:color w:val="000000"/>
          <w:lang w:eastAsia="en-AU"/>
        </w:rPr>
        <w:t>Medical Devices and Human Tissue Products</w:t>
      </w:r>
      <w:r w:rsidR="00E43F49" w:rsidRPr="001D3147">
        <w:rPr>
          <w:rFonts w:ascii="Times New Roman" w:eastAsia="Times New Roman" w:hAnsi="Times New Roman" w:cs="Times New Roman"/>
          <w:b/>
          <w:bCs/>
          <w:i/>
          <w:iCs/>
          <w:color w:val="000000"/>
          <w:lang w:eastAsia="en-AU"/>
        </w:rPr>
        <w:t>) Rules</w:t>
      </w:r>
    </w:p>
    <w:p w14:paraId="18191D0D" w14:textId="47C70956" w:rsidR="00E43F49" w:rsidRPr="001D3147" w:rsidRDefault="00387E65"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i/>
          <w:iCs/>
          <w:color w:val="000000"/>
          <w:lang w:eastAsia="en-AU"/>
        </w:rPr>
        <w:t>2025</w:t>
      </w:r>
    </w:p>
    <w:p w14:paraId="167C2EE7" w14:textId="77777777"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color w:val="000000"/>
          <w:lang w:eastAsia="en-AU"/>
        </w:rPr>
        <w:t> </w:t>
      </w:r>
    </w:p>
    <w:p w14:paraId="352009B8" w14:textId="21CB81EE"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u w:val="single"/>
          <w:lang w:eastAsia="en-AU"/>
        </w:rPr>
      </w:pPr>
      <w:r w:rsidRPr="001D3147">
        <w:rPr>
          <w:rFonts w:ascii="Times New Roman" w:eastAsia="Times New Roman" w:hAnsi="Times New Roman" w:cs="Times New Roman"/>
          <w:b/>
          <w:bCs/>
          <w:color w:val="000000"/>
          <w:u w:val="single"/>
          <w:lang w:eastAsia="en-AU"/>
        </w:rPr>
        <w:t>Part 1</w:t>
      </w:r>
      <w:r w:rsidR="006A2FEC" w:rsidRPr="001D3147">
        <w:rPr>
          <w:rFonts w:ascii="Times New Roman" w:eastAsia="Times New Roman" w:hAnsi="Times New Roman" w:cs="Times New Roman"/>
          <w:b/>
          <w:bCs/>
          <w:color w:val="000000"/>
          <w:u w:val="single"/>
          <w:lang w:eastAsia="en-AU"/>
        </w:rPr>
        <w:t xml:space="preserve"> </w:t>
      </w:r>
      <w:r w:rsidR="006A2FEC" w:rsidRPr="001D3147">
        <w:rPr>
          <w:rFonts w:ascii="Times New Roman" w:eastAsia="Times New Roman" w:hAnsi="Times New Roman" w:cs="Times New Roman"/>
          <w:b/>
          <w:bCs/>
          <w:color w:val="000000"/>
          <w:u w:val="single"/>
          <w:lang w:eastAsia="en-AU"/>
        </w:rPr>
        <w:softHyphen/>
        <w:t xml:space="preserve"> </w:t>
      </w:r>
      <w:r w:rsidRPr="001D3147">
        <w:rPr>
          <w:rFonts w:ascii="Times New Roman" w:eastAsia="Times New Roman" w:hAnsi="Times New Roman" w:cs="Times New Roman"/>
          <w:b/>
          <w:bCs/>
          <w:color w:val="000000"/>
          <w:u w:val="single"/>
          <w:lang w:eastAsia="en-AU"/>
        </w:rPr>
        <w:t>Preliminary</w:t>
      </w:r>
    </w:p>
    <w:p w14:paraId="29219B5B" w14:textId="77777777" w:rsidR="00E43F49" w:rsidRPr="001D3147" w:rsidRDefault="00E43F49"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color w:val="000000"/>
          <w:lang w:eastAsia="en-AU"/>
        </w:rPr>
        <w:t> </w:t>
      </w:r>
    </w:p>
    <w:p w14:paraId="0951BECA" w14:textId="3CDCC78A" w:rsidR="00E43F49" w:rsidRPr="001D3147" w:rsidRDefault="00462834"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color w:val="000000"/>
          <w:lang w:eastAsia="en-AU"/>
        </w:rPr>
        <w:t>Section</w:t>
      </w:r>
      <w:r w:rsidR="00E43F49" w:rsidRPr="001D3147">
        <w:rPr>
          <w:rFonts w:ascii="Times New Roman" w:eastAsia="Times New Roman" w:hAnsi="Times New Roman" w:cs="Times New Roman"/>
          <w:b/>
          <w:bCs/>
          <w:color w:val="000000"/>
          <w:lang w:eastAsia="en-AU"/>
        </w:rPr>
        <w:t xml:space="preserve"> 1</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E43F49" w:rsidRPr="001D3147">
        <w:rPr>
          <w:rFonts w:ascii="Times New Roman" w:eastAsia="Times New Roman" w:hAnsi="Times New Roman" w:cs="Times New Roman"/>
          <w:b/>
          <w:bCs/>
          <w:color w:val="000000"/>
          <w:lang w:eastAsia="en-AU"/>
        </w:rPr>
        <w:t>Name</w:t>
      </w:r>
    </w:p>
    <w:p w14:paraId="2010FEDC" w14:textId="77777777"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w:t>
      </w:r>
    </w:p>
    <w:p w14:paraId="470E0F98" w14:textId="70B9412F" w:rsidR="00E43F49" w:rsidRPr="001D3147" w:rsidRDefault="00462834" w:rsidP="00E43F49">
      <w:pPr>
        <w:shd w:val="clear" w:color="auto" w:fill="FFFFFF"/>
        <w:spacing w:after="0" w:line="285" w:lineRule="atLeast"/>
        <w:jc w:val="both"/>
        <w:outlineLvl w:val="0"/>
        <w:rPr>
          <w:rFonts w:ascii="Times New Roman" w:eastAsia="Times New Roman" w:hAnsi="Times New Roman" w:cs="Times New Roman"/>
          <w:b/>
          <w:bCs/>
          <w:color w:val="000000"/>
          <w:kern w:val="36"/>
          <w:sz w:val="24"/>
          <w:szCs w:val="24"/>
          <w:lang w:eastAsia="en-AU"/>
        </w:rPr>
      </w:pPr>
      <w:r w:rsidRPr="001D3147">
        <w:rPr>
          <w:rFonts w:ascii="Times New Roman" w:eastAsia="Times New Roman" w:hAnsi="Times New Roman" w:cs="Times New Roman"/>
          <w:color w:val="000000"/>
          <w:kern w:val="36"/>
          <w:lang w:eastAsia="en-AU"/>
        </w:rPr>
        <w:t xml:space="preserve">Section </w:t>
      </w:r>
      <w:r w:rsidR="00E43F49" w:rsidRPr="001D3147">
        <w:rPr>
          <w:rFonts w:ascii="Times New Roman" w:eastAsia="Times New Roman" w:hAnsi="Times New Roman" w:cs="Times New Roman"/>
          <w:color w:val="000000"/>
          <w:kern w:val="36"/>
          <w:lang w:eastAsia="en-AU"/>
        </w:rPr>
        <w:t xml:space="preserve">1 provides that the </w:t>
      </w:r>
      <w:r w:rsidR="000B5994" w:rsidRPr="001D3147">
        <w:rPr>
          <w:rFonts w:ascii="Times New Roman" w:eastAsia="Times New Roman" w:hAnsi="Times New Roman" w:cs="Times New Roman"/>
          <w:color w:val="000000"/>
          <w:kern w:val="36"/>
          <w:lang w:eastAsia="en-AU"/>
        </w:rPr>
        <w:t>name</w:t>
      </w:r>
      <w:r w:rsidR="00E43F49" w:rsidRPr="001D3147">
        <w:rPr>
          <w:rFonts w:ascii="Times New Roman" w:eastAsia="Times New Roman" w:hAnsi="Times New Roman" w:cs="Times New Roman"/>
          <w:color w:val="000000"/>
          <w:kern w:val="36"/>
          <w:lang w:eastAsia="en-AU"/>
        </w:rPr>
        <w:t xml:space="preserve"> of the </w:t>
      </w:r>
      <w:r w:rsidRPr="001D3147">
        <w:rPr>
          <w:rFonts w:ascii="Times New Roman" w:eastAsia="Times New Roman" w:hAnsi="Times New Roman" w:cs="Times New Roman"/>
          <w:color w:val="000000"/>
          <w:kern w:val="36"/>
          <w:lang w:eastAsia="en-AU"/>
        </w:rPr>
        <w:t>instrument</w:t>
      </w:r>
      <w:r w:rsidR="00E43F49" w:rsidRPr="001D3147">
        <w:rPr>
          <w:rFonts w:ascii="Times New Roman" w:eastAsia="Times New Roman" w:hAnsi="Times New Roman" w:cs="Times New Roman"/>
          <w:color w:val="000000"/>
          <w:kern w:val="36"/>
          <w:lang w:eastAsia="en-AU"/>
        </w:rPr>
        <w:t xml:space="preserve"> is the </w:t>
      </w:r>
      <w:r w:rsidR="00E43F49" w:rsidRPr="001D3147">
        <w:rPr>
          <w:rFonts w:ascii="Times New Roman" w:eastAsia="Times New Roman" w:hAnsi="Times New Roman" w:cs="Times New Roman"/>
          <w:i/>
          <w:iCs/>
          <w:color w:val="000000"/>
          <w:kern w:val="36"/>
          <w:lang w:eastAsia="en-AU"/>
        </w:rPr>
        <w:t>Private Health Insurance (</w:t>
      </w:r>
      <w:r w:rsidR="00053755" w:rsidRPr="001D3147">
        <w:rPr>
          <w:rFonts w:ascii="Times New Roman" w:eastAsia="Times New Roman" w:hAnsi="Times New Roman" w:cs="Times New Roman"/>
          <w:i/>
          <w:iCs/>
          <w:color w:val="000000"/>
          <w:kern w:val="36"/>
          <w:lang w:eastAsia="en-AU"/>
        </w:rPr>
        <w:t>Medical Devices and Human Tissue Products</w:t>
      </w:r>
      <w:r w:rsidR="00E43F49" w:rsidRPr="001D3147">
        <w:rPr>
          <w:rFonts w:ascii="Times New Roman" w:eastAsia="Times New Roman" w:hAnsi="Times New Roman" w:cs="Times New Roman"/>
          <w:i/>
          <w:iCs/>
          <w:color w:val="000000"/>
          <w:kern w:val="36"/>
          <w:lang w:eastAsia="en-AU"/>
        </w:rPr>
        <w:t>) Rules</w:t>
      </w:r>
      <w:r w:rsidR="00B725B6" w:rsidRPr="001D3147">
        <w:rPr>
          <w:rFonts w:ascii="Times New Roman" w:eastAsia="Times New Roman" w:hAnsi="Times New Roman" w:cs="Times New Roman"/>
          <w:i/>
          <w:iCs/>
          <w:color w:val="000000"/>
          <w:kern w:val="36"/>
          <w:lang w:eastAsia="en-AU"/>
        </w:rPr>
        <w:t xml:space="preserve"> </w:t>
      </w:r>
      <w:r w:rsidR="00387E65" w:rsidRPr="001D3147">
        <w:rPr>
          <w:rFonts w:ascii="Times New Roman" w:eastAsia="Times New Roman" w:hAnsi="Times New Roman" w:cs="Times New Roman"/>
          <w:i/>
          <w:iCs/>
          <w:color w:val="000000"/>
          <w:kern w:val="36"/>
          <w:lang w:eastAsia="en-AU"/>
        </w:rPr>
        <w:t>2025</w:t>
      </w:r>
      <w:r w:rsidR="00E43F49" w:rsidRPr="001D3147">
        <w:rPr>
          <w:rFonts w:ascii="Times New Roman" w:eastAsia="Times New Roman" w:hAnsi="Times New Roman" w:cs="Times New Roman"/>
          <w:i/>
          <w:iCs/>
          <w:color w:val="000000"/>
          <w:kern w:val="36"/>
          <w:lang w:eastAsia="en-AU"/>
        </w:rPr>
        <w:t>.</w:t>
      </w:r>
    </w:p>
    <w:p w14:paraId="0179139D" w14:textId="77777777" w:rsidR="00E43F49" w:rsidRPr="001D3147" w:rsidRDefault="00E43F49" w:rsidP="00E43F49">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 </w:t>
      </w:r>
    </w:p>
    <w:p w14:paraId="1CF215E6" w14:textId="183950D1" w:rsidR="00E43F49" w:rsidRPr="001D3147"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color w:val="000000"/>
          <w:lang w:eastAsia="en-AU"/>
        </w:rPr>
        <w:t>Section</w:t>
      </w:r>
      <w:r w:rsidR="00E43F49" w:rsidRPr="001D3147">
        <w:rPr>
          <w:rFonts w:ascii="Times New Roman" w:eastAsia="Times New Roman" w:hAnsi="Times New Roman" w:cs="Times New Roman"/>
          <w:b/>
          <w:bCs/>
          <w:color w:val="000000"/>
          <w:lang w:eastAsia="en-AU"/>
        </w:rPr>
        <w:t xml:space="preserve"> 2</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E43F49" w:rsidRPr="001D3147">
        <w:rPr>
          <w:rFonts w:ascii="Times New Roman" w:eastAsia="Times New Roman" w:hAnsi="Times New Roman" w:cs="Times New Roman"/>
          <w:b/>
          <w:bCs/>
          <w:color w:val="000000"/>
          <w:lang w:eastAsia="en-AU"/>
        </w:rPr>
        <w:t>Commencement</w:t>
      </w:r>
    </w:p>
    <w:p w14:paraId="0E3EE450" w14:textId="77777777"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w:t>
      </w:r>
    </w:p>
    <w:p w14:paraId="1DC9822E" w14:textId="215C34CC" w:rsidR="00E43F49" w:rsidRPr="001D3147" w:rsidRDefault="00B928B8"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Section</w:t>
      </w:r>
      <w:r w:rsidR="00E43F49" w:rsidRPr="001D3147">
        <w:rPr>
          <w:rFonts w:ascii="Times New Roman" w:eastAsia="Times New Roman" w:hAnsi="Times New Roman" w:cs="Times New Roman"/>
          <w:color w:val="000000"/>
          <w:lang w:eastAsia="en-AU"/>
        </w:rPr>
        <w:t xml:space="preserve"> 2 provides that the </w:t>
      </w:r>
      <w:r w:rsidR="000B5994" w:rsidRPr="001D3147">
        <w:rPr>
          <w:rFonts w:ascii="Times New Roman" w:eastAsia="Times New Roman" w:hAnsi="Times New Roman" w:cs="Times New Roman"/>
          <w:color w:val="000000"/>
          <w:lang w:eastAsia="en-AU"/>
        </w:rPr>
        <w:t>instrument</w:t>
      </w:r>
      <w:r w:rsidR="00E43F49" w:rsidRPr="001D3147">
        <w:rPr>
          <w:rFonts w:ascii="Times New Roman" w:eastAsia="Times New Roman" w:hAnsi="Times New Roman" w:cs="Times New Roman"/>
          <w:color w:val="000000"/>
          <w:lang w:eastAsia="en-AU"/>
        </w:rPr>
        <w:t xml:space="preserve"> commence</w:t>
      </w:r>
      <w:r w:rsidR="000B5994" w:rsidRPr="001D3147">
        <w:rPr>
          <w:rFonts w:ascii="Times New Roman" w:eastAsia="Times New Roman" w:hAnsi="Times New Roman" w:cs="Times New Roman"/>
          <w:color w:val="000000"/>
          <w:lang w:eastAsia="en-AU"/>
        </w:rPr>
        <w:t>s</w:t>
      </w:r>
      <w:r w:rsidR="00E43F49" w:rsidRPr="001D3147">
        <w:rPr>
          <w:rFonts w:ascii="Times New Roman" w:eastAsia="Times New Roman" w:hAnsi="Times New Roman" w:cs="Times New Roman"/>
          <w:color w:val="000000"/>
          <w:lang w:eastAsia="en-AU"/>
        </w:rPr>
        <w:t xml:space="preserve"> on 1 </w:t>
      </w:r>
      <w:r w:rsidR="00387E65" w:rsidRPr="001D3147">
        <w:rPr>
          <w:rFonts w:ascii="Times New Roman" w:eastAsia="Times New Roman" w:hAnsi="Times New Roman" w:cs="Times New Roman"/>
          <w:color w:val="000000"/>
          <w:lang w:eastAsia="en-AU"/>
        </w:rPr>
        <w:t>March 2025</w:t>
      </w:r>
      <w:r w:rsidR="00E43F49" w:rsidRPr="001D3147">
        <w:rPr>
          <w:rFonts w:ascii="Times New Roman" w:eastAsia="Times New Roman" w:hAnsi="Times New Roman" w:cs="Times New Roman"/>
          <w:color w:val="000000"/>
          <w:lang w:eastAsia="en-AU"/>
        </w:rPr>
        <w:t>.</w:t>
      </w:r>
    </w:p>
    <w:p w14:paraId="57F229B3" w14:textId="77777777" w:rsidR="00884980" w:rsidRPr="001D3147" w:rsidRDefault="00884980" w:rsidP="00E43F49">
      <w:pPr>
        <w:shd w:val="clear" w:color="auto" w:fill="FFFFFF"/>
        <w:spacing w:after="0" w:line="240" w:lineRule="auto"/>
        <w:jc w:val="both"/>
        <w:rPr>
          <w:rFonts w:ascii="Times New Roman" w:eastAsia="Times New Roman" w:hAnsi="Times New Roman" w:cs="Times New Roman"/>
          <w:color w:val="000000"/>
          <w:lang w:eastAsia="en-AU"/>
        </w:rPr>
      </w:pPr>
    </w:p>
    <w:p w14:paraId="6605B4E8" w14:textId="562A8116" w:rsidR="00884980" w:rsidRPr="001D3147" w:rsidRDefault="00884980"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note below the table provides that the table relates only to the provisions of the instrument as originally made. It will not be amended to deal with any later amendment of the instrument (if any). The purpose of the note is to clarify that the commencement of any subsequent amendments is not reflected in the table.</w:t>
      </w:r>
    </w:p>
    <w:p w14:paraId="2E151F8B" w14:textId="77777777" w:rsidR="00884980" w:rsidRPr="001D3147" w:rsidRDefault="00884980" w:rsidP="00E43F49">
      <w:pPr>
        <w:shd w:val="clear" w:color="auto" w:fill="FFFFFF"/>
        <w:spacing w:after="0" w:line="240" w:lineRule="auto"/>
        <w:jc w:val="both"/>
        <w:rPr>
          <w:rFonts w:ascii="Times New Roman" w:eastAsia="Times New Roman" w:hAnsi="Times New Roman" w:cs="Times New Roman"/>
          <w:color w:val="000000"/>
          <w:lang w:eastAsia="en-AU"/>
        </w:rPr>
      </w:pPr>
    </w:p>
    <w:p w14:paraId="48652D97" w14:textId="30FA8927" w:rsidR="00884980" w:rsidRPr="001D3147" w:rsidRDefault="00884980" w:rsidP="00E43F49">
      <w:pPr>
        <w:shd w:val="clear" w:color="auto" w:fill="FFFFFF"/>
        <w:spacing w:after="0" w:line="240" w:lineRule="auto"/>
        <w:jc w:val="both"/>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xml:space="preserve">Subsection 2(2) clarifies that any information in column 3 of the table is not part of the instrument. Information may be inserted in this column, or information in it may be edited, in any published version of the instrument. </w:t>
      </w:r>
    </w:p>
    <w:p w14:paraId="5693E7E1" w14:textId="77777777" w:rsidR="00E43F49" w:rsidRPr="001D3147" w:rsidRDefault="00E43F49" w:rsidP="00E43F49">
      <w:pPr>
        <w:shd w:val="clear" w:color="auto" w:fill="FFFFFF"/>
        <w:spacing w:after="0" w:line="240" w:lineRule="auto"/>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b/>
          <w:bCs/>
          <w:color w:val="000000"/>
          <w:lang w:eastAsia="en-AU"/>
        </w:rPr>
        <w:t> </w:t>
      </w:r>
    </w:p>
    <w:p w14:paraId="033377AC" w14:textId="24DF6794" w:rsidR="00E43F49" w:rsidRPr="001D3147"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b/>
          <w:bCs/>
          <w:color w:val="000000"/>
          <w:lang w:eastAsia="en-AU"/>
        </w:rPr>
        <w:t>Section</w:t>
      </w:r>
      <w:r w:rsidR="00E43F49" w:rsidRPr="001D3147">
        <w:rPr>
          <w:rFonts w:ascii="Times New Roman" w:eastAsia="Times New Roman" w:hAnsi="Times New Roman" w:cs="Times New Roman"/>
          <w:b/>
          <w:bCs/>
          <w:color w:val="000000"/>
          <w:lang w:eastAsia="en-AU"/>
        </w:rPr>
        <w:t xml:space="preserve"> 3</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E43F49" w:rsidRPr="001D3147">
        <w:rPr>
          <w:rFonts w:ascii="Times New Roman" w:eastAsia="Times New Roman" w:hAnsi="Times New Roman" w:cs="Times New Roman"/>
          <w:b/>
          <w:bCs/>
          <w:color w:val="000000"/>
          <w:lang w:eastAsia="en-AU"/>
        </w:rPr>
        <w:t>Authority</w:t>
      </w:r>
    </w:p>
    <w:p w14:paraId="6882C3DE" w14:textId="77777777"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w:t>
      </w:r>
    </w:p>
    <w:p w14:paraId="7BA1194D" w14:textId="7AF4A444" w:rsidR="00E43F49" w:rsidRPr="001D3147" w:rsidRDefault="00B928B8" w:rsidP="00E43F49">
      <w:pPr>
        <w:shd w:val="clear" w:color="auto" w:fill="FFFFFF"/>
        <w:spacing w:after="0" w:line="240" w:lineRule="auto"/>
        <w:jc w:val="both"/>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Section</w:t>
      </w:r>
      <w:r w:rsidR="00E43F49" w:rsidRPr="001D3147">
        <w:rPr>
          <w:rFonts w:ascii="Times New Roman" w:eastAsia="Times New Roman" w:hAnsi="Times New Roman" w:cs="Times New Roman"/>
          <w:color w:val="000000"/>
          <w:lang w:eastAsia="en-AU"/>
        </w:rPr>
        <w:t xml:space="preserve"> 3 provides that the </w:t>
      </w:r>
      <w:r w:rsidR="000B5994" w:rsidRPr="001D3147">
        <w:rPr>
          <w:rFonts w:ascii="Times New Roman" w:eastAsia="Times New Roman" w:hAnsi="Times New Roman" w:cs="Times New Roman"/>
          <w:color w:val="000000"/>
          <w:lang w:eastAsia="en-AU"/>
        </w:rPr>
        <w:t xml:space="preserve">instrument is </w:t>
      </w:r>
      <w:r w:rsidR="00E43F49" w:rsidRPr="001D3147">
        <w:rPr>
          <w:rFonts w:ascii="Times New Roman" w:eastAsia="Times New Roman" w:hAnsi="Times New Roman" w:cs="Times New Roman"/>
          <w:color w:val="000000"/>
          <w:lang w:eastAsia="en-AU"/>
        </w:rPr>
        <w:t xml:space="preserve">made under item 4 of the </w:t>
      </w:r>
      <w:r w:rsidR="000C0E06" w:rsidRPr="001D3147">
        <w:rPr>
          <w:rFonts w:ascii="Times New Roman" w:eastAsia="Times New Roman" w:hAnsi="Times New Roman" w:cs="Times New Roman"/>
          <w:color w:val="000000"/>
          <w:lang w:eastAsia="en-AU"/>
        </w:rPr>
        <w:t>T</w:t>
      </w:r>
      <w:r w:rsidR="00E43F49" w:rsidRPr="001D3147">
        <w:rPr>
          <w:rFonts w:ascii="Times New Roman" w:eastAsia="Times New Roman" w:hAnsi="Times New Roman" w:cs="Times New Roman"/>
          <w:color w:val="000000"/>
          <w:lang w:eastAsia="en-AU"/>
        </w:rPr>
        <w:t>able in section 333</w:t>
      </w:r>
      <w:r w:rsidR="00E43F49" w:rsidRPr="001D3147">
        <w:rPr>
          <w:rFonts w:ascii="Times New Roman" w:eastAsia="Times New Roman" w:hAnsi="Times New Roman" w:cs="Times New Roman"/>
          <w:color w:val="000000"/>
          <w:lang w:eastAsia="en-AU"/>
        </w:rPr>
        <w:noBreakHyphen/>
        <w:t>20 of the </w:t>
      </w:r>
      <w:r w:rsidR="00E43F49" w:rsidRPr="001D3147">
        <w:rPr>
          <w:rFonts w:ascii="Times New Roman" w:eastAsia="Times New Roman" w:hAnsi="Times New Roman" w:cs="Times New Roman"/>
          <w:i/>
          <w:iCs/>
          <w:color w:val="000000"/>
          <w:lang w:eastAsia="en-AU"/>
        </w:rPr>
        <w:t>Private Health Insurance Act 2007</w:t>
      </w:r>
      <w:r w:rsidR="00E43F49" w:rsidRPr="001D3147">
        <w:rPr>
          <w:rFonts w:ascii="Times New Roman" w:eastAsia="Times New Roman" w:hAnsi="Times New Roman" w:cs="Times New Roman"/>
          <w:color w:val="000000"/>
          <w:lang w:eastAsia="en-AU"/>
        </w:rPr>
        <w:t>.</w:t>
      </w:r>
    </w:p>
    <w:p w14:paraId="6E54A744" w14:textId="6A26443C" w:rsidR="00E43F49" w:rsidRPr="001D3147" w:rsidRDefault="00E43F49" w:rsidP="00830CC6">
      <w:pPr>
        <w:shd w:val="clear" w:color="auto" w:fill="FFFFFF"/>
        <w:tabs>
          <w:tab w:val="left" w:pos="3730"/>
        </w:tabs>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w:t>
      </w:r>
      <w:r w:rsidR="007C2FFF" w:rsidRPr="001D3147">
        <w:rPr>
          <w:rFonts w:ascii="Times New Roman" w:eastAsia="Times New Roman" w:hAnsi="Times New Roman" w:cs="Times New Roman"/>
          <w:color w:val="000000"/>
          <w:lang w:eastAsia="en-AU"/>
        </w:rPr>
        <w:tab/>
      </w:r>
    </w:p>
    <w:p w14:paraId="593FBF22" w14:textId="29EC0AD3" w:rsidR="00E43F49" w:rsidRPr="001D3147"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Section</w:t>
      </w:r>
      <w:r w:rsidR="00E43F49" w:rsidRPr="001D3147">
        <w:rPr>
          <w:rFonts w:ascii="Times New Roman" w:eastAsia="Times New Roman" w:hAnsi="Times New Roman" w:cs="Times New Roman"/>
          <w:b/>
          <w:bCs/>
          <w:color w:val="000000"/>
          <w:lang w:eastAsia="en-AU"/>
        </w:rPr>
        <w:t xml:space="preserve"> </w:t>
      </w:r>
      <w:r w:rsidR="00757567" w:rsidRPr="001D3147">
        <w:rPr>
          <w:rFonts w:ascii="Times New Roman" w:eastAsia="Times New Roman" w:hAnsi="Times New Roman" w:cs="Times New Roman"/>
          <w:b/>
          <w:bCs/>
          <w:color w:val="000000"/>
          <w:lang w:eastAsia="en-AU"/>
        </w:rPr>
        <w:t>4</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E43F49" w:rsidRPr="001D3147">
        <w:rPr>
          <w:rFonts w:ascii="Times New Roman" w:eastAsia="Times New Roman" w:hAnsi="Times New Roman" w:cs="Times New Roman"/>
          <w:b/>
          <w:bCs/>
          <w:color w:val="000000"/>
          <w:lang w:eastAsia="en-AU"/>
        </w:rPr>
        <w:t>Definitions</w:t>
      </w:r>
    </w:p>
    <w:p w14:paraId="7D944E98" w14:textId="77777777"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1D3147">
        <w:rPr>
          <w:rFonts w:ascii="Times New Roman" w:eastAsia="Times New Roman" w:hAnsi="Times New Roman" w:cs="Times New Roman"/>
          <w:color w:val="000000"/>
          <w:lang w:eastAsia="en-AU"/>
        </w:rPr>
        <w:t> </w:t>
      </w:r>
    </w:p>
    <w:p w14:paraId="3D9815DB" w14:textId="2636CEE5" w:rsidR="00E43F49" w:rsidRPr="001D3147" w:rsidRDefault="00B928B8"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757567" w:rsidRPr="001D3147">
        <w:rPr>
          <w:rFonts w:ascii="Times New Roman" w:eastAsia="Times New Roman" w:hAnsi="Times New Roman" w:cs="Times New Roman"/>
          <w:color w:val="000000"/>
          <w:lang w:eastAsia="en-AU"/>
        </w:rPr>
        <w:t>4</w:t>
      </w:r>
      <w:r w:rsidR="00E43F49" w:rsidRPr="001D3147">
        <w:rPr>
          <w:rFonts w:ascii="Times New Roman" w:eastAsia="Times New Roman" w:hAnsi="Times New Roman" w:cs="Times New Roman"/>
          <w:color w:val="000000"/>
          <w:lang w:eastAsia="en-AU"/>
        </w:rPr>
        <w:t xml:space="preserve"> defines certain terms used in the</w:t>
      </w:r>
      <w:r w:rsidR="002F7148" w:rsidRPr="001D3147">
        <w:rPr>
          <w:rFonts w:ascii="Times New Roman" w:eastAsia="Times New Roman" w:hAnsi="Times New Roman" w:cs="Times New Roman"/>
          <w:color w:val="000000"/>
          <w:lang w:eastAsia="en-AU"/>
        </w:rPr>
        <w:t xml:space="preserve"> MDHTP Rules</w:t>
      </w:r>
      <w:r w:rsidR="00884980" w:rsidRPr="001D3147">
        <w:rPr>
          <w:rFonts w:ascii="Times New Roman" w:eastAsia="Times New Roman" w:hAnsi="Times New Roman" w:cs="Times New Roman"/>
          <w:color w:val="000000"/>
          <w:lang w:eastAsia="en-AU"/>
        </w:rPr>
        <w:t>. The note at the beginning of the section clarifies that some terms</w:t>
      </w:r>
      <w:r w:rsidR="000B5994" w:rsidRPr="001D3147">
        <w:rPr>
          <w:rFonts w:ascii="Times New Roman" w:eastAsia="Times New Roman" w:hAnsi="Times New Roman" w:cs="Times New Roman"/>
          <w:color w:val="000000"/>
          <w:lang w:eastAsia="en-AU"/>
        </w:rPr>
        <w:t xml:space="preserve"> </w:t>
      </w:r>
      <w:r w:rsidR="00E43F49" w:rsidRPr="001D3147">
        <w:rPr>
          <w:rFonts w:ascii="Times New Roman" w:eastAsia="Times New Roman" w:hAnsi="Times New Roman" w:cs="Times New Roman"/>
          <w:color w:val="000000"/>
          <w:lang w:eastAsia="en-AU"/>
        </w:rPr>
        <w:t xml:space="preserve">used in </w:t>
      </w:r>
      <w:r w:rsidR="002F7148" w:rsidRPr="001D3147">
        <w:rPr>
          <w:rFonts w:ascii="Times New Roman" w:eastAsia="Times New Roman" w:hAnsi="Times New Roman" w:cs="Times New Roman"/>
          <w:color w:val="000000"/>
          <w:lang w:eastAsia="en-AU"/>
        </w:rPr>
        <w:t>the MDHTP Rules</w:t>
      </w:r>
      <w:r w:rsidR="002F7148" w:rsidRPr="001D3147" w:rsidDel="002F7148">
        <w:rPr>
          <w:rFonts w:ascii="Times New Roman" w:eastAsia="Times New Roman" w:hAnsi="Times New Roman" w:cs="Times New Roman"/>
          <w:color w:val="000000"/>
          <w:lang w:eastAsia="en-AU"/>
        </w:rPr>
        <w:t xml:space="preserve"> </w:t>
      </w:r>
      <w:r w:rsidR="00E43F49" w:rsidRPr="001D3147">
        <w:rPr>
          <w:rFonts w:ascii="Times New Roman" w:eastAsia="Times New Roman" w:hAnsi="Times New Roman" w:cs="Times New Roman"/>
          <w:color w:val="000000"/>
          <w:lang w:eastAsia="en-AU"/>
        </w:rPr>
        <w:t>have the same meaning as in the Act</w:t>
      </w:r>
      <w:r w:rsidR="000B5994" w:rsidRPr="001D3147">
        <w:rPr>
          <w:rFonts w:ascii="Times New Roman" w:eastAsia="Times New Roman" w:hAnsi="Times New Roman" w:cs="Times New Roman"/>
          <w:color w:val="000000"/>
          <w:lang w:eastAsia="en-AU"/>
        </w:rPr>
        <w:t xml:space="preserve">. </w:t>
      </w:r>
    </w:p>
    <w:p w14:paraId="23D30B8A" w14:textId="77777777" w:rsidR="0021527E" w:rsidRPr="001D3147" w:rsidRDefault="0021527E" w:rsidP="00E43F49">
      <w:pPr>
        <w:shd w:val="clear" w:color="auto" w:fill="FFFFFF"/>
        <w:spacing w:after="0" w:line="240" w:lineRule="auto"/>
        <w:jc w:val="both"/>
        <w:rPr>
          <w:rFonts w:ascii="Times New Roman" w:eastAsia="Times New Roman" w:hAnsi="Times New Roman" w:cs="Times New Roman"/>
          <w:color w:val="000000"/>
          <w:lang w:eastAsia="en-AU"/>
        </w:rPr>
      </w:pPr>
    </w:p>
    <w:p w14:paraId="0BB85248" w14:textId="60895ACC" w:rsidR="008465C6" w:rsidRPr="001D3147" w:rsidRDefault="0021527E" w:rsidP="0021527E">
      <w:pPr>
        <w:shd w:val="clear" w:color="auto" w:fill="FFFFFF"/>
        <w:spacing w:after="0" w:line="240" w:lineRule="auto"/>
        <w:jc w:val="both"/>
        <w:rPr>
          <w:rFonts w:ascii="Times New Roman" w:eastAsia="Times New Roman" w:hAnsi="Times New Roman" w:cs="Times New Roman"/>
          <w:lang w:eastAsia="en-AU"/>
        </w:rPr>
      </w:pPr>
      <w:r w:rsidRPr="001D3147">
        <w:rPr>
          <w:rFonts w:ascii="Times New Roman" w:eastAsia="Times New Roman" w:hAnsi="Times New Roman" w:cs="Times New Roman"/>
          <w:color w:val="000000"/>
          <w:lang w:eastAsia="en-AU"/>
        </w:rPr>
        <w:t xml:space="preserve">Key definitions in the MDHTP </w:t>
      </w:r>
      <w:r w:rsidR="00961DEC" w:rsidRPr="001D3147">
        <w:rPr>
          <w:rFonts w:ascii="Times New Roman" w:eastAsia="Times New Roman" w:hAnsi="Times New Roman" w:cs="Times New Roman"/>
          <w:color w:val="000000"/>
          <w:lang w:eastAsia="en-AU"/>
        </w:rPr>
        <w:t>R</w:t>
      </w:r>
      <w:r w:rsidRPr="001D3147">
        <w:rPr>
          <w:rFonts w:ascii="Times New Roman" w:eastAsia="Times New Roman" w:hAnsi="Times New Roman" w:cs="Times New Roman"/>
          <w:color w:val="000000"/>
          <w:lang w:eastAsia="en-AU"/>
        </w:rPr>
        <w:t>ules include:</w:t>
      </w:r>
    </w:p>
    <w:p w14:paraId="57EC269A" w14:textId="5369071C" w:rsidR="008465C6" w:rsidRPr="001D3147" w:rsidRDefault="008465C6">
      <w:pPr>
        <w:pStyle w:val="ListParagraph"/>
        <w:numPr>
          <w:ilvl w:val="0"/>
          <w:numId w:val="12"/>
        </w:numPr>
        <w:shd w:val="clear" w:color="auto" w:fill="FFFFFF"/>
        <w:spacing w:after="0" w:line="260" w:lineRule="atLeast"/>
        <w:jc w:val="both"/>
        <w:rPr>
          <w:rFonts w:ascii="Times New Roman" w:eastAsia="Times New Roman" w:hAnsi="Times New Roman" w:cs="Times New Roman"/>
          <w:lang w:eastAsia="en-AU"/>
        </w:rPr>
      </w:pPr>
      <w:r w:rsidRPr="001D3147">
        <w:rPr>
          <w:rFonts w:ascii="Times New Roman" w:eastAsia="Times New Roman" w:hAnsi="Times New Roman" w:cs="Times New Roman"/>
          <w:lang w:eastAsia="en-AU"/>
        </w:rPr>
        <w:t>‘</w:t>
      </w:r>
      <w:proofErr w:type="gramStart"/>
      <w:r w:rsidRPr="001D3147">
        <w:rPr>
          <w:rFonts w:ascii="Times New Roman" w:eastAsia="Times New Roman" w:hAnsi="Times New Roman" w:cs="Times New Roman"/>
          <w:lang w:eastAsia="en-AU"/>
        </w:rPr>
        <w:t>active</w:t>
      </w:r>
      <w:proofErr w:type="gramEnd"/>
      <w:r w:rsidRPr="001D3147">
        <w:rPr>
          <w:rFonts w:ascii="Times New Roman" w:eastAsia="Times New Roman" w:hAnsi="Times New Roman" w:cs="Times New Roman"/>
          <w:lang w:eastAsia="en-AU"/>
        </w:rPr>
        <w:t xml:space="preserve"> implantable medical device’ and ‘implantable medical device’ </w:t>
      </w:r>
      <w:r w:rsidR="004A208A" w:rsidRPr="001D3147">
        <w:rPr>
          <w:rFonts w:ascii="Times New Roman" w:eastAsia="Times New Roman" w:hAnsi="Times New Roman" w:cs="Times New Roman"/>
          <w:lang w:eastAsia="en-AU"/>
        </w:rPr>
        <w:t xml:space="preserve">which </w:t>
      </w:r>
      <w:r w:rsidRPr="001D3147">
        <w:rPr>
          <w:rFonts w:ascii="Times New Roman" w:eastAsia="Times New Roman" w:hAnsi="Times New Roman" w:cs="Times New Roman"/>
          <w:lang w:eastAsia="en-AU"/>
        </w:rPr>
        <w:t xml:space="preserve">have the same meaning as in the </w:t>
      </w:r>
      <w:r w:rsidRPr="001D3147">
        <w:rPr>
          <w:rFonts w:ascii="Times New Roman" w:eastAsia="Times New Roman" w:hAnsi="Times New Roman" w:cs="Times New Roman"/>
          <w:i/>
          <w:iCs/>
          <w:lang w:eastAsia="en-AU"/>
        </w:rPr>
        <w:t>Therapeutic Goods (Medical Devices) Regulations 2022</w:t>
      </w:r>
      <w:r w:rsidR="00606537" w:rsidRPr="001D3147">
        <w:rPr>
          <w:rFonts w:ascii="Times New Roman" w:eastAsia="Times New Roman" w:hAnsi="Times New Roman" w:cs="Times New Roman"/>
          <w:lang w:eastAsia="en-AU"/>
        </w:rPr>
        <w:t>;</w:t>
      </w:r>
    </w:p>
    <w:p w14:paraId="7A14B432" w14:textId="6C5F7702" w:rsidR="008465C6" w:rsidRPr="001D3147" w:rsidRDefault="008465C6">
      <w:pPr>
        <w:pStyle w:val="ListParagraph"/>
        <w:numPr>
          <w:ilvl w:val="0"/>
          <w:numId w:val="12"/>
        </w:numPr>
        <w:shd w:val="clear" w:color="auto" w:fill="FFFFFF"/>
        <w:spacing w:after="0" w:line="260" w:lineRule="atLeast"/>
        <w:jc w:val="both"/>
        <w:rPr>
          <w:rFonts w:ascii="Times New Roman" w:eastAsia="Times New Roman" w:hAnsi="Times New Roman" w:cs="Times New Roman"/>
          <w:lang w:eastAsia="en-AU"/>
        </w:rPr>
      </w:pPr>
      <w:r w:rsidRPr="001D3147">
        <w:rPr>
          <w:rFonts w:ascii="Times New Roman" w:eastAsia="Times New Roman" w:hAnsi="Times New Roman" w:cs="Times New Roman"/>
          <w:lang w:eastAsia="en-AU"/>
        </w:rPr>
        <w:t>‘</w:t>
      </w:r>
      <w:proofErr w:type="gramStart"/>
      <w:r w:rsidRPr="001D3147">
        <w:rPr>
          <w:rFonts w:ascii="Times New Roman" w:eastAsia="Times New Roman" w:hAnsi="Times New Roman" w:cs="Times New Roman"/>
          <w:lang w:eastAsia="en-AU"/>
        </w:rPr>
        <w:t>certified</w:t>
      </w:r>
      <w:proofErr w:type="gramEnd"/>
      <w:r w:rsidRPr="001D3147">
        <w:rPr>
          <w:rFonts w:ascii="Times New Roman" w:eastAsia="Times New Roman" w:hAnsi="Times New Roman" w:cs="Times New Roman"/>
          <w:lang w:eastAsia="en-AU"/>
        </w:rPr>
        <w:t xml:space="preserve"> overnight Type C procedure’ and ‘certified Type C procedure’ </w:t>
      </w:r>
      <w:r w:rsidR="004A208A" w:rsidRPr="001D3147">
        <w:rPr>
          <w:rFonts w:ascii="Times New Roman" w:eastAsia="Times New Roman" w:hAnsi="Times New Roman" w:cs="Times New Roman"/>
          <w:lang w:eastAsia="en-AU"/>
        </w:rPr>
        <w:t xml:space="preserve">which </w:t>
      </w:r>
      <w:r w:rsidRPr="001D3147">
        <w:rPr>
          <w:rFonts w:ascii="Times New Roman" w:eastAsia="Times New Roman" w:hAnsi="Times New Roman" w:cs="Times New Roman"/>
          <w:lang w:eastAsia="en-AU"/>
        </w:rPr>
        <w:t xml:space="preserve">have the same meaning as in the </w:t>
      </w:r>
      <w:r w:rsidRPr="001D3147">
        <w:rPr>
          <w:rFonts w:ascii="Times New Roman" w:eastAsia="Times New Roman" w:hAnsi="Times New Roman" w:cs="Times New Roman"/>
          <w:i/>
          <w:iCs/>
          <w:lang w:eastAsia="en-AU"/>
        </w:rPr>
        <w:t>Private Health Insurance (Benefit Requirements) Rules 2011</w:t>
      </w:r>
      <w:r w:rsidR="00606537" w:rsidRPr="001D3147">
        <w:rPr>
          <w:rFonts w:ascii="Times New Roman" w:eastAsia="Times New Roman" w:hAnsi="Times New Roman" w:cs="Times New Roman"/>
          <w:lang w:eastAsia="en-AU"/>
        </w:rPr>
        <w:t>;</w:t>
      </w:r>
    </w:p>
    <w:p w14:paraId="11EA2CF3" w14:textId="38A90253" w:rsidR="008465C6" w:rsidRPr="001D3147" w:rsidRDefault="008465C6">
      <w:pPr>
        <w:pStyle w:val="ListParagraph"/>
        <w:numPr>
          <w:ilvl w:val="0"/>
          <w:numId w:val="12"/>
        </w:numPr>
        <w:shd w:val="clear" w:color="auto" w:fill="FFFFFF"/>
        <w:spacing w:after="0" w:line="260" w:lineRule="atLeast"/>
        <w:jc w:val="both"/>
        <w:rPr>
          <w:rFonts w:ascii="Times New Roman" w:eastAsia="Times New Roman" w:hAnsi="Times New Roman" w:cs="Times New Roman"/>
          <w:lang w:eastAsia="en-AU"/>
        </w:rPr>
      </w:pPr>
      <w:r w:rsidRPr="001D3147">
        <w:rPr>
          <w:rFonts w:ascii="Times New Roman" w:eastAsia="Times New Roman" w:hAnsi="Times New Roman" w:cs="Times New Roman"/>
          <w:lang w:eastAsia="en-AU"/>
        </w:rPr>
        <w:t>‘</w:t>
      </w:r>
      <w:proofErr w:type="gramStart"/>
      <w:r w:rsidRPr="001D3147">
        <w:rPr>
          <w:rFonts w:ascii="Times New Roman" w:eastAsia="Times New Roman" w:hAnsi="Times New Roman" w:cs="Times New Roman"/>
          <w:lang w:eastAsia="en-AU"/>
        </w:rPr>
        <w:t>professional</w:t>
      </w:r>
      <w:proofErr w:type="gramEnd"/>
      <w:r w:rsidRPr="001D3147">
        <w:rPr>
          <w:rFonts w:ascii="Times New Roman" w:eastAsia="Times New Roman" w:hAnsi="Times New Roman" w:cs="Times New Roman"/>
          <w:lang w:eastAsia="en-AU"/>
        </w:rPr>
        <w:t xml:space="preserve"> attendance’ </w:t>
      </w:r>
      <w:r w:rsidR="004A208A" w:rsidRPr="001D3147">
        <w:rPr>
          <w:rFonts w:ascii="Times New Roman" w:eastAsia="Times New Roman" w:hAnsi="Times New Roman" w:cs="Times New Roman"/>
          <w:lang w:eastAsia="en-AU"/>
        </w:rPr>
        <w:t xml:space="preserve">which </w:t>
      </w:r>
      <w:r w:rsidRPr="001D3147">
        <w:rPr>
          <w:rFonts w:ascii="Times New Roman" w:eastAsia="Times New Roman" w:hAnsi="Times New Roman" w:cs="Times New Roman"/>
          <w:lang w:eastAsia="en-AU"/>
        </w:rPr>
        <w:t xml:space="preserve">has the same meaning as in clause 1.2.5 of Schedule 1 to the </w:t>
      </w:r>
      <w:r w:rsidRPr="001D3147">
        <w:rPr>
          <w:rFonts w:ascii="Times New Roman" w:eastAsia="Times New Roman" w:hAnsi="Times New Roman" w:cs="Times New Roman"/>
          <w:i/>
          <w:iCs/>
          <w:lang w:eastAsia="en-AU"/>
        </w:rPr>
        <w:t>Health Insurance (General Medical Services Table) Regulations 2021</w:t>
      </w:r>
      <w:r w:rsidR="00606537" w:rsidRPr="001D3147">
        <w:rPr>
          <w:rFonts w:ascii="Times New Roman" w:eastAsia="Times New Roman" w:hAnsi="Times New Roman" w:cs="Times New Roman"/>
          <w:lang w:eastAsia="en-AU"/>
        </w:rPr>
        <w:t>;</w:t>
      </w:r>
    </w:p>
    <w:p w14:paraId="4721510E" w14:textId="32C8662B" w:rsidR="008465C6" w:rsidRPr="001D3147" w:rsidRDefault="008465C6">
      <w:pPr>
        <w:pStyle w:val="ListParagraph"/>
        <w:numPr>
          <w:ilvl w:val="0"/>
          <w:numId w:val="12"/>
        </w:numPr>
        <w:shd w:val="clear" w:color="auto" w:fill="FFFFFF"/>
        <w:spacing w:after="0" w:line="260" w:lineRule="atLeast"/>
        <w:jc w:val="both"/>
        <w:rPr>
          <w:rFonts w:ascii="Times New Roman" w:eastAsia="Times New Roman" w:hAnsi="Times New Roman" w:cs="Times New Roman"/>
          <w:lang w:eastAsia="en-AU"/>
        </w:rPr>
      </w:pPr>
      <w:r w:rsidRPr="001D3147">
        <w:rPr>
          <w:rFonts w:ascii="Times New Roman" w:eastAsia="Times New Roman" w:hAnsi="Times New Roman" w:cs="Times New Roman"/>
          <w:lang w:eastAsia="en-AU"/>
        </w:rPr>
        <w:t>‘registered podiatric surgeon’</w:t>
      </w:r>
      <w:r w:rsidR="00012FA7" w:rsidRPr="001D3147">
        <w:rPr>
          <w:rFonts w:ascii="Times New Roman" w:eastAsia="Times New Roman" w:hAnsi="Times New Roman" w:cs="Times New Roman"/>
          <w:lang w:eastAsia="en-AU"/>
        </w:rPr>
        <w:t xml:space="preserve"> </w:t>
      </w:r>
      <w:r w:rsidR="004A208A" w:rsidRPr="001D3147">
        <w:rPr>
          <w:rFonts w:ascii="Times New Roman" w:eastAsia="Times New Roman" w:hAnsi="Times New Roman" w:cs="Times New Roman"/>
          <w:lang w:eastAsia="en-AU"/>
        </w:rPr>
        <w:t xml:space="preserve">which </w:t>
      </w:r>
      <w:r w:rsidR="00012FA7" w:rsidRPr="001D3147">
        <w:rPr>
          <w:rFonts w:ascii="Times New Roman" w:eastAsia="Times New Roman" w:hAnsi="Times New Roman" w:cs="Times New Roman"/>
          <w:lang w:eastAsia="en-AU"/>
        </w:rPr>
        <w:t xml:space="preserve">means a podiatric surgeon who holds specialist registration in the specialty of podiatric surgery under National Law. The note to this definition provides that the registration requirements for a registered podiatrist for the purpose of the </w:t>
      </w:r>
      <w:r w:rsidR="008F4E80" w:rsidRPr="001D3147">
        <w:rPr>
          <w:rFonts w:ascii="Times New Roman" w:eastAsia="Times New Roman" w:hAnsi="Times New Roman" w:cs="Times New Roman"/>
          <w:i/>
          <w:iCs/>
          <w:lang w:eastAsia="en-AU"/>
        </w:rPr>
        <w:t xml:space="preserve">Private Health Insurance (Medical Devices and Human Tissue Products) Rules) </w:t>
      </w:r>
      <w:r w:rsidR="00C31662" w:rsidRPr="001D3147">
        <w:rPr>
          <w:rFonts w:ascii="Times New Roman" w:eastAsia="Times New Roman" w:hAnsi="Times New Roman" w:cs="Times New Roman"/>
          <w:i/>
          <w:iCs/>
          <w:lang w:eastAsia="en-AU"/>
        </w:rPr>
        <w:t>2025</w:t>
      </w:r>
      <w:r w:rsidR="00C31662" w:rsidRPr="001D3147">
        <w:rPr>
          <w:rFonts w:ascii="Times New Roman" w:eastAsia="Times New Roman" w:hAnsi="Times New Roman" w:cs="Times New Roman"/>
          <w:lang w:eastAsia="en-AU"/>
        </w:rPr>
        <w:t xml:space="preserve"> </w:t>
      </w:r>
      <w:r w:rsidR="008F4E80" w:rsidRPr="001D3147">
        <w:rPr>
          <w:rFonts w:ascii="Times New Roman" w:eastAsia="Times New Roman" w:hAnsi="Times New Roman" w:cs="Times New Roman"/>
          <w:lang w:eastAsia="en-AU"/>
        </w:rPr>
        <w:t>(</w:t>
      </w:r>
      <w:r w:rsidR="00012FA7" w:rsidRPr="001D3147">
        <w:rPr>
          <w:rFonts w:ascii="Times New Roman" w:eastAsia="Times New Roman" w:hAnsi="Times New Roman" w:cs="Times New Roman"/>
          <w:lang w:eastAsia="en-AU"/>
        </w:rPr>
        <w:t>MDHTP Rules</w:t>
      </w:r>
      <w:r w:rsidR="008F4E80" w:rsidRPr="001D3147">
        <w:rPr>
          <w:rFonts w:ascii="Times New Roman" w:eastAsia="Times New Roman" w:hAnsi="Times New Roman" w:cs="Times New Roman"/>
          <w:lang w:eastAsia="en-AU"/>
        </w:rPr>
        <w:t>)</w:t>
      </w:r>
      <w:r w:rsidR="00012FA7" w:rsidRPr="001D3147">
        <w:rPr>
          <w:rFonts w:ascii="Times New Roman" w:eastAsia="Times New Roman" w:hAnsi="Times New Roman" w:cs="Times New Roman"/>
          <w:lang w:eastAsia="en-AU"/>
        </w:rPr>
        <w:t xml:space="preserve"> are the same as the requirements set out in rule 8 of the </w:t>
      </w:r>
      <w:r w:rsidR="00012FA7" w:rsidRPr="001D3147">
        <w:rPr>
          <w:rFonts w:ascii="Times New Roman" w:eastAsia="Times New Roman" w:hAnsi="Times New Roman" w:cs="Times New Roman"/>
          <w:i/>
          <w:iCs/>
          <w:lang w:eastAsia="en-AU"/>
        </w:rPr>
        <w:t>Private Health Insurance (Accreditation) Rules 2011.</w:t>
      </w:r>
    </w:p>
    <w:p w14:paraId="6039C555" w14:textId="21C32308" w:rsidR="00012FA7" w:rsidRPr="001D3147" w:rsidRDefault="00E43F49" w:rsidP="00E43F49">
      <w:pPr>
        <w:shd w:val="clear" w:color="auto" w:fill="FFFFFF"/>
        <w:spacing w:after="0" w:line="260" w:lineRule="atLeast"/>
        <w:jc w:val="both"/>
        <w:rPr>
          <w:rFonts w:ascii="Times New Roman" w:eastAsia="Times New Roman" w:hAnsi="Times New Roman" w:cs="Times New Roman"/>
          <w:lang w:eastAsia="en-AU"/>
        </w:rPr>
      </w:pPr>
      <w:r w:rsidRPr="001D3147">
        <w:rPr>
          <w:rFonts w:ascii="Times New Roman" w:eastAsia="Times New Roman" w:hAnsi="Times New Roman" w:cs="Times New Roman"/>
          <w:lang w:eastAsia="en-AU"/>
        </w:rPr>
        <w:t> </w:t>
      </w:r>
    </w:p>
    <w:p w14:paraId="475E147D" w14:textId="370C5020" w:rsidR="00012FA7" w:rsidRPr="001D3147" w:rsidRDefault="00012FA7" w:rsidP="00E43F49">
      <w:pPr>
        <w:shd w:val="clear" w:color="auto" w:fill="FFFFFF"/>
        <w:spacing w:after="0" w:line="260" w:lineRule="atLeast"/>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B878FB"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 xml:space="preserve"> includes a definition of a ‘former </w:t>
      </w:r>
      <w:r w:rsidR="00B70B93" w:rsidRPr="001D3147">
        <w:rPr>
          <w:rFonts w:ascii="Times New Roman" w:eastAsia="Times New Roman" w:hAnsi="Times New Roman" w:cs="Times New Roman"/>
          <w:color w:val="000000"/>
          <w:lang w:eastAsia="en-AU"/>
        </w:rPr>
        <w:t>P</w:t>
      </w:r>
      <w:r w:rsidRPr="001D3147">
        <w:rPr>
          <w:rFonts w:ascii="Times New Roman" w:eastAsia="Times New Roman" w:hAnsi="Times New Roman" w:cs="Times New Roman"/>
          <w:color w:val="000000"/>
          <w:lang w:eastAsia="en-AU"/>
        </w:rPr>
        <w:t xml:space="preserve">rescribed </w:t>
      </w:r>
      <w:r w:rsidR="00B70B93" w:rsidRPr="001D3147">
        <w:rPr>
          <w:rFonts w:ascii="Times New Roman" w:eastAsia="Times New Roman" w:hAnsi="Times New Roman" w:cs="Times New Roman"/>
          <w:color w:val="000000"/>
          <w:lang w:eastAsia="en-AU"/>
        </w:rPr>
        <w:t>L</w:t>
      </w:r>
      <w:r w:rsidRPr="001D3147">
        <w:rPr>
          <w:rFonts w:ascii="Times New Roman" w:eastAsia="Times New Roman" w:hAnsi="Times New Roman" w:cs="Times New Roman"/>
          <w:color w:val="000000"/>
          <w:lang w:eastAsia="en-AU"/>
        </w:rPr>
        <w:t xml:space="preserve">ist’ which is the Schedule to the </w:t>
      </w:r>
      <w:r w:rsidRPr="001D3147">
        <w:rPr>
          <w:rFonts w:ascii="Times New Roman" w:eastAsia="Times New Roman" w:hAnsi="Times New Roman" w:cs="Times New Roman"/>
          <w:i/>
          <w:iCs/>
          <w:color w:val="000000"/>
          <w:lang w:eastAsia="en-AU"/>
        </w:rPr>
        <w:t xml:space="preserve">Private Health Insurance (Medical Devices and Human Tissue Products) Rules (No. </w:t>
      </w:r>
      <w:r w:rsidR="00C31662" w:rsidRPr="001D3147">
        <w:rPr>
          <w:rFonts w:ascii="Times New Roman" w:eastAsia="Times New Roman" w:hAnsi="Times New Roman" w:cs="Times New Roman"/>
          <w:i/>
          <w:iCs/>
          <w:color w:val="000000"/>
          <w:lang w:eastAsia="en-AU"/>
        </w:rPr>
        <w:t>2</w:t>
      </w:r>
      <w:r w:rsidRPr="001D3147">
        <w:rPr>
          <w:rFonts w:ascii="Times New Roman" w:eastAsia="Times New Roman" w:hAnsi="Times New Roman" w:cs="Times New Roman"/>
          <w:i/>
          <w:iCs/>
          <w:color w:val="000000"/>
          <w:lang w:eastAsia="en-AU"/>
        </w:rPr>
        <w:t xml:space="preserve">) </w:t>
      </w:r>
      <w:r w:rsidR="009A52D1" w:rsidRPr="001D3147">
        <w:rPr>
          <w:rFonts w:ascii="Times New Roman" w:eastAsia="Times New Roman" w:hAnsi="Times New Roman" w:cs="Times New Roman"/>
          <w:i/>
          <w:iCs/>
          <w:color w:val="000000"/>
          <w:lang w:eastAsia="en-AU"/>
        </w:rPr>
        <w:t>2024</w:t>
      </w:r>
      <w:r w:rsidR="009A52D1"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(as in force before that instrument was repealed). This can be accessed free of charge from the Federal Register of Legislation.</w:t>
      </w:r>
    </w:p>
    <w:p w14:paraId="5570B88D" w14:textId="5D697E36" w:rsidR="00012FA7" w:rsidRPr="001D3147" w:rsidRDefault="00012FA7" w:rsidP="00E43F49">
      <w:pPr>
        <w:shd w:val="clear" w:color="auto" w:fill="FFFFFF"/>
        <w:spacing w:after="0" w:line="260" w:lineRule="atLeast"/>
        <w:jc w:val="both"/>
        <w:rPr>
          <w:rFonts w:ascii="Times New Roman" w:eastAsia="Times New Roman" w:hAnsi="Times New Roman" w:cs="Times New Roman"/>
          <w:lang w:eastAsia="en-AU"/>
        </w:rPr>
      </w:pPr>
    </w:p>
    <w:p w14:paraId="4DEBC08A" w14:textId="34B8019C" w:rsidR="00012FA7" w:rsidRPr="001D3147" w:rsidRDefault="00012FA7" w:rsidP="00012FA7">
      <w:pPr>
        <w:shd w:val="clear" w:color="auto" w:fill="FFFFFF"/>
        <w:spacing w:after="0" w:line="260" w:lineRule="atLeast"/>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lastRenderedPageBreak/>
        <w:t xml:space="preserve">Section </w:t>
      </w:r>
      <w:r w:rsidR="00B878FB"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 xml:space="preserve"> also includes a definition of ‘National Law’ which refers to state and territory legislation that regulates health practitioners. The definition defines the National Law </w:t>
      </w:r>
      <w:r w:rsidR="00B156EA" w:rsidRPr="001D3147">
        <w:rPr>
          <w:rFonts w:ascii="Times New Roman" w:eastAsia="Times New Roman" w:hAnsi="Times New Roman" w:cs="Times New Roman"/>
          <w:color w:val="000000"/>
          <w:lang w:eastAsia="en-AU"/>
        </w:rPr>
        <w:t>based on</w:t>
      </w:r>
      <w:r w:rsidRPr="001D3147">
        <w:rPr>
          <w:rFonts w:ascii="Times New Roman" w:eastAsia="Times New Roman" w:hAnsi="Times New Roman" w:cs="Times New Roman"/>
          <w:color w:val="000000"/>
          <w:lang w:eastAsia="en-AU"/>
        </w:rPr>
        <w:t xml:space="preserve"> the legislation in force at the commencement of the MDHTP Rules (not as amended from time to time). Th</w:t>
      </w:r>
      <w:r w:rsidR="007D7F0A" w:rsidRPr="001D3147">
        <w:rPr>
          <w:rFonts w:ascii="Times New Roman" w:eastAsia="Times New Roman" w:hAnsi="Times New Roman" w:cs="Times New Roman"/>
          <w:color w:val="000000"/>
          <w:lang w:eastAsia="en-AU"/>
        </w:rPr>
        <w:t>e</w:t>
      </w:r>
      <w:r w:rsidRPr="001D3147">
        <w:rPr>
          <w:rFonts w:ascii="Times New Roman" w:eastAsia="Times New Roman" w:hAnsi="Times New Roman" w:cs="Times New Roman"/>
          <w:color w:val="000000"/>
          <w:lang w:eastAsia="en-AU"/>
        </w:rPr>
        <w:t xml:space="preserve"> National Law is freely available on state and territory legislation registers.</w:t>
      </w:r>
    </w:p>
    <w:p w14:paraId="3B5BD109" w14:textId="4C6F2906" w:rsidR="00811A29" w:rsidRPr="001D3147" w:rsidRDefault="00811A29" w:rsidP="00E43F49">
      <w:pPr>
        <w:shd w:val="clear" w:color="auto" w:fill="FFFFFF"/>
        <w:spacing w:after="0" w:line="260" w:lineRule="atLeast"/>
        <w:jc w:val="both"/>
        <w:rPr>
          <w:rFonts w:ascii="Times New Roman" w:eastAsia="Times New Roman" w:hAnsi="Times New Roman" w:cs="Times New Roman"/>
          <w:color w:val="000000"/>
          <w:lang w:eastAsia="en-AU"/>
        </w:rPr>
      </w:pPr>
    </w:p>
    <w:p w14:paraId="5664AD25" w14:textId="11188E90" w:rsidR="008F4295" w:rsidRPr="001D3147" w:rsidRDefault="00BE271E" w:rsidP="008F4295">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color w:val="000000"/>
          <w:lang w:eastAsia="en-AU"/>
        </w:rPr>
        <w:t xml:space="preserve">Section </w:t>
      </w:r>
      <w:r w:rsidR="007D7F0A" w:rsidRPr="001D3147">
        <w:rPr>
          <w:rFonts w:ascii="Times New Roman" w:eastAsia="Times New Roman" w:hAnsi="Times New Roman" w:cs="Times New Roman"/>
          <w:color w:val="000000"/>
          <w:lang w:eastAsia="en-AU"/>
        </w:rPr>
        <w:t>4</w:t>
      </w:r>
      <w:r w:rsidR="00E47D8F"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includes a definition of</w:t>
      </w:r>
      <w:r w:rsidR="00CA6183" w:rsidRPr="001D3147">
        <w:rPr>
          <w:rFonts w:ascii="Times New Roman" w:eastAsia="Times New Roman" w:hAnsi="Times New Roman" w:cs="Times New Roman"/>
          <w:color w:val="000000"/>
          <w:lang w:eastAsia="en-AU"/>
        </w:rPr>
        <w:t xml:space="preserve"> a</w:t>
      </w:r>
      <w:r w:rsidRPr="001D3147">
        <w:rPr>
          <w:rFonts w:ascii="Times New Roman" w:eastAsia="Times New Roman" w:hAnsi="Times New Roman" w:cs="Times New Roman"/>
          <w:color w:val="000000"/>
          <w:lang w:eastAsia="en-AU"/>
        </w:rPr>
        <w:t xml:space="preserve"> ‘listed item’ to refer to the kinds of medical devices and human tissue products </w:t>
      </w:r>
      <w:r w:rsidR="00326B01" w:rsidRPr="001D3147">
        <w:rPr>
          <w:rFonts w:ascii="Times New Roman" w:eastAsia="Times New Roman" w:hAnsi="Times New Roman" w:cs="Times New Roman"/>
          <w:color w:val="000000"/>
          <w:lang w:eastAsia="en-AU"/>
        </w:rPr>
        <w:t xml:space="preserve">that are listed </w:t>
      </w:r>
      <w:r w:rsidRPr="001D3147">
        <w:rPr>
          <w:rFonts w:ascii="Times New Roman" w:eastAsia="Times New Roman" w:hAnsi="Times New Roman" w:cs="Times New Roman"/>
          <w:color w:val="000000"/>
          <w:lang w:eastAsia="en-AU"/>
        </w:rPr>
        <w:t>in</w:t>
      </w:r>
      <w:r w:rsidR="00812971"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Schedule 1 </w:t>
      </w:r>
      <w:r w:rsidR="00326B01" w:rsidRPr="001D3147">
        <w:rPr>
          <w:rFonts w:ascii="Times New Roman" w:eastAsia="Times New Roman" w:hAnsi="Times New Roman" w:cs="Times New Roman"/>
          <w:color w:val="000000"/>
          <w:lang w:eastAsia="en-AU"/>
        </w:rPr>
        <w:t xml:space="preserve">of </w:t>
      </w:r>
      <w:r w:rsidR="007D7F0A" w:rsidRPr="001D3147">
        <w:rPr>
          <w:rFonts w:ascii="Times New Roman" w:eastAsia="Times New Roman" w:hAnsi="Times New Roman" w:cs="Times New Roman"/>
          <w:color w:val="000000"/>
          <w:lang w:eastAsia="en-AU"/>
        </w:rPr>
        <w:t>the MDHTP Rules</w:t>
      </w:r>
      <w:r w:rsidRPr="001D3147">
        <w:rPr>
          <w:rFonts w:ascii="Times New Roman" w:eastAsia="Times New Roman" w:hAnsi="Times New Roman" w:cs="Times New Roman"/>
          <w:color w:val="000000"/>
          <w:lang w:eastAsia="en-AU"/>
        </w:rPr>
        <w:t xml:space="preserve">. </w:t>
      </w:r>
      <w:r w:rsidR="008F4295" w:rsidRPr="001D3147">
        <w:rPr>
          <w:rFonts w:ascii="Times New Roman" w:eastAsia="Times New Roman" w:hAnsi="Times New Roman" w:cs="Times New Roman"/>
          <w:color w:val="000000"/>
          <w:lang w:eastAsia="en-AU"/>
        </w:rPr>
        <w:t xml:space="preserve">The list of medical devices and human tissue products in Schedule 1 is known as the </w:t>
      </w:r>
      <w:r w:rsidR="007D7F0A" w:rsidRPr="001D3147">
        <w:rPr>
          <w:rFonts w:ascii="Times New Roman" w:eastAsia="Times New Roman" w:hAnsi="Times New Roman" w:cs="Times New Roman"/>
          <w:color w:val="000000"/>
          <w:lang w:eastAsia="en-AU"/>
        </w:rPr>
        <w:t>l</w:t>
      </w:r>
      <w:r w:rsidR="00326B01" w:rsidRPr="001D3147">
        <w:rPr>
          <w:rFonts w:ascii="Times New Roman" w:eastAsia="Times New Roman" w:hAnsi="Times New Roman" w:cs="Times New Roman"/>
          <w:color w:val="000000"/>
          <w:lang w:eastAsia="en-AU"/>
        </w:rPr>
        <w:t>isted medical devices and human tissue products</w:t>
      </w:r>
      <w:r w:rsidR="008F4295" w:rsidRPr="001D3147">
        <w:rPr>
          <w:rFonts w:ascii="Times New Roman" w:eastAsia="Times New Roman" w:hAnsi="Times New Roman" w:cs="Times New Roman"/>
          <w:color w:val="000000"/>
          <w:lang w:eastAsia="en-AU"/>
        </w:rPr>
        <w:t xml:space="preserve"> (</w:t>
      </w:r>
      <w:r w:rsidR="000D113A" w:rsidRPr="001D3147">
        <w:rPr>
          <w:rFonts w:ascii="Times New Roman" w:eastAsia="Times New Roman" w:hAnsi="Times New Roman" w:cs="Times New Roman"/>
          <w:color w:val="000000"/>
          <w:lang w:eastAsia="en-AU"/>
        </w:rPr>
        <w:t xml:space="preserve">the </w:t>
      </w:r>
      <w:r w:rsidR="008F4295" w:rsidRPr="001D3147">
        <w:rPr>
          <w:rFonts w:ascii="Times New Roman" w:eastAsia="Times New Roman" w:hAnsi="Times New Roman" w:cs="Times New Roman"/>
          <w:color w:val="000000"/>
          <w:lang w:eastAsia="en-AU"/>
        </w:rPr>
        <w:t>Prescribed List).</w:t>
      </w:r>
    </w:p>
    <w:p w14:paraId="4ACEC6E9" w14:textId="7E428718" w:rsidR="008F4295" w:rsidRPr="001D3147" w:rsidRDefault="008F4295" w:rsidP="00E43F49">
      <w:pPr>
        <w:shd w:val="clear" w:color="auto" w:fill="FFFFFF"/>
        <w:spacing w:after="0" w:line="260" w:lineRule="atLeast"/>
        <w:jc w:val="both"/>
        <w:rPr>
          <w:rFonts w:ascii="Times New Roman" w:eastAsia="Times New Roman" w:hAnsi="Times New Roman" w:cs="Times New Roman"/>
          <w:color w:val="000000"/>
          <w:lang w:eastAsia="en-AU"/>
        </w:rPr>
      </w:pPr>
    </w:p>
    <w:p w14:paraId="5D8BAC26" w14:textId="472B0D8B" w:rsidR="00F50257" w:rsidRPr="001D3147" w:rsidRDefault="00BE271E" w:rsidP="00E43F49">
      <w:pPr>
        <w:shd w:val="clear" w:color="auto" w:fill="FFFFFF"/>
        <w:spacing w:after="0" w:line="260" w:lineRule="atLeast"/>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7D7F0A" w:rsidRPr="001D3147">
        <w:rPr>
          <w:rFonts w:ascii="Times New Roman" w:eastAsia="Times New Roman" w:hAnsi="Times New Roman" w:cs="Times New Roman"/>
          <w:color w:val="000000"/>
          <w:lang w:eastAsia="en-AU"/>
        </w:rPr>
        <w:t>4</w:t>
      </w:r>
      <w:r w:rsidR="00E47D8F"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includes a definition of ‘specified listed item’ to refer to those </w:t>
      </w:r>
      <w:proofErr w:type="gramStart"/>
      <w:r w:rsidRPr="001D3147">
        <w:rPr>
          <w:rFonts w:ascii="Times New Roman" w:eastAsia="Times New Roman" w:hAnsi="Times New Roman" w:cs="Times New Roman"/>
          <w:color w:val="000000"/>
          <w:lang w:eastAsia="en-AU"/>
        </w:rPr>
        <w:t>particular listed</w:t>
      </w:r>
      <w:proofErr w:type="gramEnd"/>
      <w:r w:rsidRPr="001D3147">
        <w:rPr>
          <w:rFonts w:ascii="Times New Roman" w:eastAsia="Times New Roman" w:hAnsi="Times New Roman" w:cs="Times New Roman"/>
          <w:color w:val="000000"/>
          <w:lang w:eastAsia="en-AU"/>
        </w:rPr>
        <w:t xml:space="preserve"> items</w:t>
      </w:r>
      <w:r w:rsidR="00FD6BAB" w:rsidRPr="001D3147">
        <w:rPr>
          <w:rFonts w:ascii="Times New Roman" w:eastAsia="Times New Roman" w:hAnsi="Times New Roman" w:cs="Times New Roman"/>
          <w:color w:val="000000"/>
          <w:lang w:eastAsia="en-AU"/>
        </w:rPr>
        <w:t>, for which</w:t>
      </w:r>
      <w:r w:rsidR="00313A75" w:rsidRPr="001D3147">
        <w:rPr>
          <w:rFonts w:ascii="Times New Roman" w:eastAsia="Times New Roman" w:hAnsi="Times New Roman" w:cs="Times New Roman"/>
          <w:color w:val="000000"/>
          <w:lang w:eastAsia="en-AU"/>
        </w:rPr>
        <w:t xml:space="preserve"> the</w:t>
      </w:r>
      <w:r w:rsidR="00FD6BAB" w:rsidRPr="001D3147">
        <w:rPr>
          <w:rFonts w:ascii="Times New Roman" w:eastAsia="Times New Roman" w:hAnsi="Times New Roman" w:cs="Times New Roman"/>
          <w:color w:val="000000"/>
          <w:lang w:eastAsia="en-AU"/>
        </w:rPr>
        <w:t xml:space="preserve"> </w:t>
      </w:r>
      <w:r w:rsidR="00BD7B6E" w:rsidRPr="001D3147">
        <w:rPr>
          <w:rFonts w:ascii="Times New Roman" w:eastAsia="Times New Roman" w:hAnsi="Times New Roman" w:cs="Times New Roman"/>
          <w:color w:val="000000"/>
          <w:lang w:eastAsia="en-AU"/>
        </w:rPr>
        <w:t xml:space="preserve">method for calculating specified benefits </w:t>
      </w:r>
      <w:r w:rsidR="00961DEC" w:rsidRPr="001D3147">
        <w:rPr>
          <w:rFonts w:ascii="Times New Roman" w:eastAsia="Times New Roman" w:hAnsi="Times New Roman" w:cs="Times New Roman"/>
          <w:color w:val="000000"/>
          <w:lang w:eastAsia="en-AU"/>
        </w:rPr>
        <w:t>is</w:t>
      </w:r>
      <w:r w:rsidR="00BD7B6E" w:rsidRPr="001D3147">
        <w:rPr>
          <w:rFonts w:ascii="Times New Roman" w:eastAsia="Times New Roman" w:hAnsi="Times New Roman" w:cs="Times New Roman"/>
          <w:color w:val="000000"/>
          <w:lang w:eastAsia="en-AU"/>
        </w:rPr>
        <w:t xml:space="preserve"> </w:t>
      </w:r>
      <w:r w:rsidR="002F7148" w:rsidRPr="001D3147">
        <w:rPr>
          <w:rFonts w:ascii="Times New Roman" w:eastAsia="Times New Roman" w:hAnsi="Times New Roman" w:cs="Times New Roman"/>
          <w:color w:val="000000"/>
          <w:lang w:eastAsia="en-AU"/>
        </w:rPr>
        <w:t>defined</w:t>
      </w:r>
      <w:r w:rsidR="00BD7B6E" w:rsidRPr="001D3147">
        <w:rPr>
          <w:rFonts w:ascii="Times New Roman" w:eastAsia="Times New Roman" w:hAnsi="Times New Roman" w:cs="Times New Roman"/>
          <w:color w:val="000000"/>
          <w:lang w:eastAsia="en-AU"/>
        </w:rPr>
        <w:t xml:space="preserve"> in section </w:t>
      </w:r>
      <w:r w:rsidR="00C062BC" w:rsidRPr="001D3147">
        <w:rPr>
          <w:rFonts w:ascii="Times New Roman" w:eastAsia="Times New Roman" w:hAnsi="Times New Roman" w:cs="Times New Roman"/>
          <w:color w:val="000000"/>
          <w:lang w:eastAsia="en-AU"/>
        </w:rPr>
        <w:t>8</w:t>
      </w:r>
      <w:r w:rsidR="00C479A8" w:rsidRPr="001D3147">
        <w:rPr>
          <w:rFonts w:ascii="Times New Roman" w:eastAsia="Times New Roman" w:hAnsi="Times New Roman" w:cs="Times New Roman"/>
          <w:color w:val="000000"/>
          <w:lang w:eastAsia="en-AU"/>
        </w:rPr>
        <w:t xml:space="preserve"> of </w:t>
      </w:r>
      <w:r w:rsidR="002F7148" w:rsidRPr="001D3147">
        <w:rPr>
          <w:rFonts w:ascii="Times New Roman" w:eastAsia="Times New Roman" w:hAnsi="Times New Roman" w:cs="Times New Roman"/>
          <w:color w:val="000000"/>
          <w:lang w:eastAsia="en-AU"/>
        </w:rPr>
        <w:t>the MDHTP Rules</w:t>
      </w:r>
      <w:r w:rsidR="00BD7B6E"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w:t>
      </w:r>
    </w:p>
    <w:p w14:paraId="7796673D" w14:textId="066A3540" w:rsidR="00F50257" w:rsidRPr="001D3147" w:rsidRDefault="00F50257" w:rsidP="003752A7">
      <w:pPr>
        <w:pStyle w:val="Definition"/>
        <w:ind w:left="0"/>
      </w:pPr>
      <w:r w:rsidRPr="001D3147">
        <w:rPr>
          <w:color w:val="000000"/>
        </w:rPr>
        <w:t>Section 4 includes a definition of ‘</w:t>
      </w:r>
      <w:r w:rsidRPr="001D3147">
        <w:t xml:space="preserve">variation application’, which means a request to the Minister or delegate to vary this instrument by amending, in accordance with the request, an item in the table in Schedule 1 relating to a listed item, other than a request to make an amendment only to omit the table item; or reflect a change in the sponsor (within the meaning of the </w:t>
      </w:r>
      <w:r w:rsidRPr="001D3147">
        <w:rPr>
          <w:i/>
        </w:rPr>
        <w:t>Therapeutic Goods Act 1989</w:t>
      </w:r>
      <w:r w:rsidRPr="001D3147">
        <w:t>) of the kind of medical device or human tissue product.</w:t>
      </w:r>
    </w:p>
    <w:p w14:paraId="52E7FA89" w14:textId="77777777" w:rsidR="0021527E" w:rsidRPr="001D3147" w:rsidRDefault="0021527E" w:rsidP="003752A7">
      <w:pPr>
        <w:pStyle w:val="Definition"/>
        <w:ind w:left="0"/>
      </w:pPr>
    </w:p>
    <w:p w14:paraId="09FE7003" w14:textId="2B5877C1" w:rsidR="00E43F49" w:rsidRPr="001D3147" w:rsidRDefault="00E43F49" w:rsidP="00345EAF">
      <w:pPr>
        <w:shd w:val="clear" w:color="auto" w:fill="FFFFFF"/>
        <w:spacing w:after="0" w:line="240" w:lineRule="auto"/>
        <w:rPr>
          <w:rFonts w:ascii="Times New Roman" w:eastAsia="Times New Roman" w:hAnsi="Times New Roman" w:cs="Times New Roman"/>
          <w:b/>
          <w:bCs/>
          <w:color w:val="000000"/>
          <w:u w:val="single"/>
          <w:lang w:eastAsia="en-AU"/>
        </w:rPr>
      </w:pPr>
      <w:r w:rsidRPr="001D3147">
        <w:rPr>
          <w:rFonts w:ascii="Times New Roman" w:eastAsia="Times New Roman" w:hAnsi="Times New Roman" w:cs="Times New Roman"/>
          <w:b/>
          <w:bCs/>
          <w:color w:val="000000"/>
          <w:u w:val="single"/>
          <w:lang w:eastAsia="en-AU"/>
        </w:rPr>
        <w:t>Part 2</w:t>
      </w:r>
      <w:r w:rsidR="006A2FEC" w:rsidRPr="001D3147">
        <w:rPr>
          <w:rFonts w:ascii="Times New Roman" w:eastAsia="Times New Roman" w:hAnsi="Times New Roman" w:cs="Times New Roman"/>
          <w:b/>
          <w:bCs/>
          <w:color w:val="000000"/>
          <w:u w:val="single"/>
          <w:lang w:eastAsia="en-AU"/>
        </w:rPr>
        <w:t xml:space="preserve"> </w:t>
      </w:r>
      <w:r w:rsidR="006A2FEC" w:rsidRPr="001D3147">
        <w:rPr>
          <w:rFonts w:ascii="Times New Roman" w:eastAsia="Times New Roman" w:hAnsi="Times New Roman" w:cs="Times New Roman"/>
          <w:b/>
          <w:bCs/>
          <w:color w:val="000000"/>
          <w:u w:val="single"/>
          <w:lang w:eastAsia="en-AU"/>
        </w:rPr>
        <w:softHyphen/>
        <w:t xml:space="preserve"> </w:t>
      </w:r>
      <w:r w:rsidRPr="001D3147">
        <w:rPr>
          <w:rFonts w:ascii="Times New Roman" w:eastAsia="Times New Roman" w:hAnsi="Times New Roman" w:cs="Times New Roman"/>
          <w:b/>
          <w:bCs/>
          <w:color w:val="000000"/>
          <w:u w:val="single"/>
          <w:lang w:eastAsia="en-AU"/>
        </w:rPr>
        <w:t>Benefit requirements</w:t>
      </w:r>
      <w:r w:rsidR="00DE0EB3" w:rsidRPr="001D3147">
        <w:rPr>
          <w:rFonts w:ascii="Times New Roman" w:eastAsia="Times New Roman" w:hAnsi="Times New Roman" w:cs="Times New Roman"/>
          <w:b/>
          <w:bCs/>
          <w:color w:val="000000"/>
          <w:u w:val="single"/>
          <w:lang w:eastAsia="en-AU"/>
        </w:rPr>
        <w:t xml:space="preserve"> for </w:t>
      </w:r>
      <w:r w:rsidR="00C44989" w:rsidRPr="001D3147">
        <w:rPr>
          <w:rFonts w:ascii="Times New Roman" w:eastAsia="Times New Roman" w:hAnsi="Times New Roman" w:cs="Times New Roman"/>
          <w:b/>
          <w:bCs/>
          <w:color w:val="000000"/>
          <w:u w:val="single"/>
          <w:lang w:eastAsia="en-AU"/>
        </w:rPr>
        <w:t xml:space="preserve">private health insurance </w:t>
      </w:r>
      <w:r w:rsidR="00DE0EB3" w:rsidRPr="001D3147">
        <w:rPr>
          <w:rFonts w:ascii="Times New Roman" w:eastAsia="Times New Roman" w:hAnsi="Times New Roman" w:cs="Times New Roman"/>
          <w:b/>
          <w:bCs/>
          <w:color w:val="000000"/>
          <w:u w:val="single"/>
          <w:lang w:eastAsia="en-AU"/>
        </w:rPr>
        <w:t>policies that cover hospital treatment</w:t>
      </w:r>
      <w:r w:rsidR="00C44989" w:rsidRPr="001D3147">
        <w:rPr>
          <w:rFonts w:ascii="Times New Roman" w:eastAsia="Times New Roman" w:hAnsi="Times New Roman" w:cs="Times New Roman"/>
          <w:b/>
          <w:bCs/>
          <w:color w:val="000000"/>
          <w:u w:val="single"/>
          <w:lang w:eastAsia="en-AU"/>
        </w:rPr>
        <w:t xml:space="preserve"> and hospital-substitute treatment</w:t>
      </w:r>
    </w:p>
    <w:p w14:paraId="71BA07F7" w14:textId="77777777" w:rsidR="003C367C" w:rsidRPr="001D3147" w:rsidRDefault="003C367C" w:rsidP="00345EAF">
      <w:pPr>
        <w:shd w:val="clear" w:color="auto" w:fill="FFFFFF"/>
        <w:spacing w:after="0" w:line="240" w:lineRule="auto"/>
        <w:rPr>
          <w:rFonts w:ascii="Times New Roman" w:eastAsia="Times New Roman" w:hAnsi="Times New Roman" w:cs="Times New Roman"/>
          <w:color w:val="000000"/>
          <w:lang w:eastAsia="en-AU"/>
        </w:rPr>
      </w:pPr>
    </w:p>
    <w:p w14:paraId="0D6B1194" w14:textId="062B573F" w:rsidR="006940DA" w:rsidRPr="001D3147" w:rsidRDefault="006940DA" w:rsidP="006940DA">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color w:val="000000"/>
          <w:lang w:eastAsia="en-AU"/>
        </w:rPr>
        <w:t>The Table in subsection 72-1(2) of the Act (the Table) sets out</w:t>
      </w:r>
      <w:r w:rsidR="001844DA" w:rsidRPr="001D3147">
        <w:rPr>
          <w:rFonts w:ascii="Times New Roman" w:eastAsia="Times New Roman" w:hAnsi="Times New Roman" w:cs="Times New Roman"/>
          <w:color w:val="000000"/>
          <w:lang w:eastAsia="en-AU"/>
        </w:rPr>
        <w:t xml:space="preserve"> the</w:t>
      </w:r>
      <w:r w:rsidRPr="001D3147">
        <w:rPr>
          <w:rFonts w:ascii="Times New Roman" w:eastAsia="Times New Roman" w:hAnsi="Times New Roman" w:cs="Times New Roman"/>
          <w:color w:val="000000"/>
          <w:lang w:eastAsia="en-AU"/>
        </w:rPr>
        <w:t xml:space="preserve"> requirements a policy that covers hospital treatment must meet for </w:t>
      </w:r>
      <w:r w:rsidR="00130F4F" w:rsidRPr="001D3147">
        <w:rPr>
          <w:rFonts w:ascii="Times New Roman" w:eastAsia="Times New Roman" w:hAnsi="Times New Roman" w:cs="Times New Roman"/>
          <w:color w:val="000000"/>
          <w:lang w:eastAsia="en-AU"/>
        </w:rPr>
        <w:t>it</w:t>
      </w:r>
      <w:r w:rsidRPr="001D3147">
        <w:rPr>
          <w:rFonts w:ascii="Times New Roman" w:eastAsia="Times New Roman" w:hAnsi="Times New Roman" w:cs="Times New Roman"/>
          <w:color w:val="000000"/>
          <w:lang w:eastAsia="en-AU"/>
        </w:rPr>
        <w:t xml:space="preserve"> to be a complying health insurance policy under section 63-10 of the Act. Item 4 of the Table provides that there must be a benefit for hospital treatment covered under the policy and hospital-substitute treatment, where the policy also covers hospital-substitute treatment. The benefit applies for hospital treatment or hospital-substitute treatment that involves the provision of a listed item:</w:t>
      </w:r>
    </w:p>
    <w:p w14:paraId="5F8E23BF" w14:textId="77777777" w:rsidR="006940DA" w:rsidRPr="001D3147" w:rsidRDefault="006940DA">
      <w:pPr>
        <w:pStyle w:val="ListParagraph"/>
        <w:numPr>
          <w:ilvl w:val="0"/>
          <w:numId w:val="15"/>
        </w:numPr>
        <w:shd w:val="clear" w:color="auto" w:fill="FFFFFF"/>
        <w:spacing w:after="0" w:line="240" w:lineRule="auto"/>
        <w:ind w:left="709" w:hanging="283"/>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in the circumstances in which a </w:t>
      </w:r>
      <w:proofErr w:type="spellStart"/>
      <w:r w:rsidRPr="001D3147">
        <w:rPr>
          <w:rFonts w:ascii="Times New Roman" w:eastAsia="Times New Roman" w:hAnsi="Times New Roman" w:cs="Times New Roman"/>
          <w:color w:val="000000"/>
          <w:lang w:eastAsia="en-AU"/>
        </w:rPr>
        <w:t>medicare</w:t>
      </w:r>
      <w:proofErr w:type="spellEnd"/>
      <w:r w:rsidRPr="001D3147">
        <w:rPr>
          <w:rFonts w:ascii="Times New Roman" w:eastAsia="Times New Roman" w:hAnsi="Times New Roman" w:cs="Times New Roman"/>
          <w:color w:val="000000"/>
          <w:lang w:eastAsia="en-AU"/>
        </w:rPr>
        <w:t xml:space="preserve"> benefit is payable or those other circumstances set out in the MDHTP Rules; and</w:t>
      </w:r>
    </w:p>
    <w:p w14:paraId="638141A8" w14:textId="77777777" w:rsidR="00CC7FE1" w:rsidRPr="001D3147" w:rsidRDefault="006940DA">
      <w:pPr>
        <w:pStyle w:val="ListParagraph"/>
        <w:numPr>
          <w:ilvl w:val="0"/>
          <w:numId w:val="11"/>
        </w:numPr>
        <w:shd w:val="clear" w:color="auto" w:fill="FFFFFF"/>
        <w:spacing w:after="0" w:line="240" w:lineRule="auto"/>
        <w:ind w:left="709" w:hanging="283"/>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when the conditions set out in the MDHTP Rules, if any, are also satisfied. </w:t>
      </w:r>
    </w:p>
    <w:p w14:paraId="42477520" w14:textId="77777777" w:rsidR="00CC7FE1" w:rsidRPr="001D3147" w:rsidRDefault="00CC7FE1" w:rsidP="00CC7FE1">
      <w:pPr>
        <w:shd w:val="clear" w:color="auto" w:fill="FFFFFF"/>
        <w:spacing w:after="0" w:line="240" w:lineRule="auto"/>
        <w:jc w:val="both"/>
        <w:rPr>
          <w:rFonts w:ascii="Times New Roman" w:eastAsia="Times New Roman" w:hAnsi="Times New Roman" w:cs="Times New Roman"/>
          <w:color w:val="000000"/>
          <w:lang w:eastAsia="en-AU"/>
        </w:rPr>
      </w:pPr>
    </w:p>
    <w:p w14:paraId="42676B66" w14:textId="519913AC" w:rsidR="003C367C" w:rsidRPr="001D3147" w:rsidRDefault="003C367C"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Section </w:t>
      </w:r>
      <w:r w:rsidR="00C062BC" w:rsidRPr="001D3147">
        <w:rPr>
          <w:rFonts w:ascii="Times New Roman" w:eastAsia="Times New Roman" w:hAnsi="Times New Roman" w:cs="Times New Roman"/>
          <w:b/>
          <w:bCs/>
          <w:color w:val="000000"/>
          <w:lang w:eastAsia="en-AU"/>
        </w:rPr>
        <w:t>5</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Listing of medical devices and human tissue products</w:t>
      </w:r>
    </w:p>
    <w:p w14:paraId="0C22D9F4" w14:textId="77777777" w:rsidR="00345EAF" w:rsidRPr="001D3147" w:rsidRDefault="00345EAF" w:rsidP="00345EAF">
      <w:pPr>
        <w:shd w:val="clear" w:color="auto" w:fill="FFFFFF"/>
        <w:spacing w:after="0" w:line="240" w:lineRule="auto"/>
        <w:jc w:val="both"/>
        <w:rPr>
          <w:rFonts w:ascii="Times New Roman" w:eastAsia="Times New Roman" w:hAnsi="Times New Roman" w:cs="Times New Roman"/>
          <w:color w:val="000000"/>
          <w:lang w:eastAsia="en-AU"/>
        </w:rPr>
      </w:pPr>
    </w:p>
    <w:p w14:paraId="5BD91A8C" w14:textId="60B13F09" w:rsidR="003C367C" w:rsidRPr="001D3147" w:rsidRDefault="00772ABD" w:rsidP="003E1E93">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C062BC" w:rsidRPr="001D3147">
        <w:rPr>
          <w:rFonts w:ascii="Times New Roman" w:eastAsia="Times New Roman" w:hAnsi="Times New Roman" w:cs="Times New Roman"/>
          <w:color w:val="000000"/>
          <w:lang w:eastAsia="en-AU"/>
        </w:rPr>
        <w:t>5</w:t>
      </w:r>
      <w:r w:rsidR="00FB0020" w:rsidRPr="001D3147">
        <w:rPr>
          <w:rFonts w:ascii="Times New Roman" w:eastAsia="Times New Roman" w:hAnsi="Times New Roman" w:cs="Times New Roman"/>
          <w:color w:val="000000"/>
          <w:lang w:eastAsia="en-AU"/>
        </w:rPr>
        <w:t xml:space="preserve"> </w:t>
      </w:r>
      <w:r w:rsidR="00C479A8" w:rsidRPr="001D3147">
        <w:rPr>
          <w:rFonts w:ascii="Times New Roman" w:eastAsia="Times New Roman" w:hAnsi="Times New Roman" w:cs="Times New Roman"/>
          <w:color w:val="000000"/>
          <w:lang w:eastAsia="en-AU"/>
        </w:rPr>
        <w:t xml:space="preserve">of </w:t>
      </w:r>
      <w:r w:rsidR="002F7148" w:rsidRPr="001D3147">
        <w:rPr>
          <w:rFonts w:ascii="Times New Roman" w:eastAsia="Times New Roman" w:hAnsi="Times New Roman" w:cs="Times New Roman"/>
          <w:color w:val="000000"/>
          <w:lang w:eastAsia="en-AU"/>
        </w:rPr>
        <w:t xml:space="preserve">the MDHTP Rules </w:t>
      </w:r>
      <w:r w:rsidRPr="001D3147">
        <w:rPr>
          <w:rFonts w:ascii="Times New Roman" w:eastAsia="Times New Roman" w:hAnsi="Times New Roman" w:cs="Times New Roman"/>
          <w:color w:val="000000"/>
          <w:lang w:eastAsia="en-AU"/>
        </w:rPr>
        <w:t>specifies the list of medical devices and human tissue products for the purposes of item 4 of the Table</w:t>
      </w:r>
      <w:r w:rsidR="006940DA" w:rsidRPr="001D3147">
        <w:rPr>
          <w:rFonts w:ascii="Times New Roman" w:eastAsia="Times New Roman" w:hAnsi="Times New Roman" w:cs="Times New Roman"/>
          <w:color w:val="000000"/>
          <w:lang w:eastAsia="en-AU"/>
        </w:rPr>
        <w:t xml:space="preserve"> in subsection 72-1(2) of the Act (column headed ‘There must be a benefit for…’)</w:t>
      </w:r>
      <w:r w:rsidRPr="001D3147">
        <w:rPr>
          <w:rFonts w:ascii="Times New Roman" w:eastAsia="Times New Roman" w:hAnsi="Times New Roman" w:cs="Times New Roman"/>
          <w:color w:val="000000"/>
          <w:lang w:eastAsia="en-AU"/>
        </w:rPr>
        <w:t xml:space="preserve">. Section </w:t>
      </w:r>
      <w:r w:rsidR="00C062BC" w:rsidRPr="001D3147">
        <w:rPr>
          <w:rFonts w:ascii="Times New Roman" w:eastAsia="Times New Roman" w:hAnsi="Times New Roman" w:cs="Times New Roman"/>
          <w:color w:val="000000"/>
          <w:lang w:eastAsia="en-AU"/>
        </w:rPr>
        <w:t>5</w:t>
      </w:r>
      <w:r w:rsidR="00FB0020"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provides that </w:t>
      </w:r>
      <w:r w:rsidR="00224E59" w:rsidRPr="001D3147">
        <w:rPr>
          <w:rFonts w:ascii="Times New Roman" w:eastAsia="Times New Roman" w:hAnsi="Times New Roman" w:cs="Times New Roman"/>
          <w:color w:val="000000"/>
          <w:lang w:eastAsia="en-AU"/>
        </w:rPr>
        <w:t xml:space="preserve">the </w:t>
      </w:r>
      <w:r w:rsidRPr="001D3147">
        <w:rPr>
          <w:rFonts w:ascii="Times New Roman" w:eastAsia="Times New Roman" w:hAnsi="Times New Roman" w:cs="Times New Roman"/>
          <w:color w:val="000000"/>
          <w:lang w:eastAsia="en-AU"/>
        </w:rPr>
        <w:t>Prescribed List sets out these listed items.</w:t>
      </w:r>
    </w:p>
    <w:p w14:paraId="481BDD60" w14:textId="750E37A8" w:rsidR="00457EB4" w:rsidRPr="001D3147" w:rsidRDefault="00457EB4" w:rsidP="005F18F6">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7F068549" w14:textId="4D96133D" w:rsidR="00457EB4" w:rsidRPr="001D3147" w:rsidRDefault="00FF039B" w:rsidP="0043510A">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first note </w:t>
      </w:r>
      <w:r w:rsidR="0043510A" w:rsidRPr="001D3147">
        <w:rPr>
          <w:rFonts w:ascii="Times New Roman" w:eastAsia="Times New Roman" w:hAnsi="Times New Roman" w:cs="Times New Roman"/>
          <w:color w:val="000000"/>
          <w:lang w:eastAsia="en-AU"/>
        </w:rPr>
        <w:t xml:space="preserve">under Section </w:t>
      </w:r>
      <w:r w:rsidR="00C062BC" w:rsidRPr="001D3147">
        <w:rPr>
          <w:rFonts w:ascii="Times New Roman" w:eastAsia="Times New Roman" w:hAnsi="Times New Roman" w:cs="Times New Roman"/>
          <w:color w:val="000000"/>
          <w:lang w:eastAsia="en-AU"/>
        </w:rPr>
        <w:t>5</w:t>
      </w:r>
      <w:r w:rsidR="00046C52" w:rsidRPr="001D3147">
        <w:rPr>
          <w:rFonts w:ascii="Times New Roman" w:eastAsia="Times New Roman" w:hAnsi="Times New Roman" w:cs="Times New Roman"/>
          <w:color w:val="000000"/>
          <w:lang w:eastAsia="en-AU"/>
        </w:rPr>
        <w:t xml:space="preserve"> </w:t>
      </w:r>
      <w:r w:rsidR="00640288" w:rsidRPr="001D3147">
        <w:rPr>
          <w:rFonts w:ascii="Times New Roman" w:eastAsia="Times New Roman" w:hAnsi="Times New Roman" w:cs="Times New Roman"/>
          <w:color w:val="000000"/>
          <w:lang w:eastAsia="en-AU"/>
        </w:rPr>
        <w:t>provides</w:t>
      </w:r>
      <w:r w:rsidR="0043510A" w:rsidRPr="001D3147">
        <w:rPr>
          <w:rFonts w:ascii="Times New Roman" w:eastAsia="Times New Roman" w:hAnsi="Times New Roman" w:cs="Times New Roman"/>
          <w:color w:val="000000"/>
          <w:lang w:eastAsia="en-AU"/>
        </w:rPr>
        <w:t xml:space="preserve"> </w:t>
      </w:r>
      <w:r w:rsidR="00457EB4" w:rsidRPr="001D3147">
        <w:rPr>
          <w:rFonts w:ascii="Times New Roman" w:eastAsia="Times New Roman" w:hAnsi="Times New Roman" w:cs="Times New Roman"/>
          <w:color w:val="000000"/>
          <w:lang w:eastAsia="en-AU"/>
        </w:rPr>
        <w:t>that if</w:t>
      </w:r>
      <w:r w:rsidR="00395627" w:rsidRPr="001D3147">
        <w:rPr>
          <w:rFonts w:ascii="Times New Roman" w:eastAsia="Times New Roman" w:hAnsi="Times New Roman" w:cs="Times New Roman"/>
          <w:color w:val="000000"/>
          <w:lang w:eastAsia="en-AU"/>
        </w:rPr>
        <w:t xml:space="preserve"> the Minister </w:t>
      </w:r>
      <w:r w:rsidR="00B87324" w:rsidRPr="001D3147">
        <w:rPr>
          <w:rFonts w:ascii="Times New Roman" w:eastAsia="Times New Roman" w:hAnsi="Times New Roman" w:cs="Times New Roman"/>
          <w:color w:val="000000"/>
          <w:lang w:eastAsia="en-AU"/>
        </w:rPr>
        <w:t xml:space="preserve">or delegate </w:t>
      </w:r>
      <w:r w:rsidR="00395627" w:rsidRPr="001D3147">
        <w:rPr>
          <w:rFonts w:ascii="Times New Roman" w:eastAsia="Times New Roman" w:hAnsi="Times New Roman" w:cs="Times New Roman"/>
          <w:color w:val="000000"/>
          <w:lang w:eastAsia="en-AU"/>
        </w:rPr>
        <w:t>grants a listing application</w:t>
      </w:r>
      <w:r w:rsidR="00441ADB" w:rsidRPr="001D3147">
        <w:rPr>
          <w:rFonts w:ascii="Times New Roman" w:eastAsia="Times New Roman" w:hAnsi="Times New Roman" w:cs="Times New Roman"/>
          <w:color w:val="000000"/>
          <w:lang w:eastAsia="en-AU"/>
        </w:rPr>
        <w:t xml:space="preserve"> and the </w:t>
      </w:r>
      <w:r w:rsidR="004030C4" w:rsidRPr="001D3147">
        <w:rPr>
          <w:rFonts w:ascii="Times New Roman" w:eastAsia="Times New Roman" w:hAnsi="Times New Roman" w:cs="Times New Roman"/>
          <w:color w:val="000000"/>
          <w:lang w:eastAsia="en-AU"/>
        </w:rPr>
        <w:t>listing fee is paid</w:t>
      </w:r>
      <w:r w:rsidR="00AE3C98" w:rsidRPr="001D3147">
        <w:rPr>
          <w:rFonts w:ascii="Times New Roman" w:eastAsia="Times New Roman" w:hAnsi="Times New Roman" w:cs="Times New Roman"/>
          <w:color w:val="000000"/>
          <w:lang w:eastAsia="en-AU"/>
        </w:rPr>
        <w:t xml:space="preserve"> within the required timeframe</w:t>
      </w:r>
      <w:r w:rsidR="00457EB4" w:rsidRPr="001D3147">
        <w:rPr>
          <w:rFonts w:ascii="Times New Roman" w:eastAsia="Times New Roman" w:hAnsi="Times New Roman" w:cs="Times New Roman"/>
          <w:color w:val="000000"/>
          <w:lang w:eastAsia="en-AU"/>
        </w:rPr>
        <w:t xml:space="preserve">, the instrument must list the </w:t>
      </w:r>
      <w:r w:rsidR="003F7E87" w:rsidRPr="001D3147">
        <w:rPr>
          <w:rFonts w:ascii="Times New Roman" w:eastAsia="Times New Roman" w:hAnsi="Times New Roman" w:cs="Times New Roman"/>
          <w:color w:val="000000"/>
          <w:lang w:eastAsia="en-AU"/>
        </w:rPr>
        <w:t xml:space="preserve">medical device or human tissue product to which the application relates and must set out the minimum benefit for the device or product, and if considered appropriate, set out the maximum benefit for the device or product. </w:t>
      </w:r>
    </w:p>
    <w:p w14:paraId="46F29194" w14:textId="77777777" w:rsidR="00457EB4" w:rsidRPr="001D3147" w:rsidRDefault="00457EB4" w:rsidP="0043510A">
      <w:pPr>
        <w:shd w:val="clear" w:color="auto" w:fill="FFFFFF"/>
        <w:spacing w:after="0" w:line="240" w:lineRule="auto"/>
        <w:jc w:val="both"/>
        <w:rPr>
          <w:rFonts w:ascii="Times New Roman" w:eastAsia="Times New Roman" w:hAnsi="Times New Roman" w:cs="Times New Roman"/>
          <w:color w:val="000000"/>
          <w:lang w:eastAsia="en-AU"/>
        </w:rPr>
      </w:pPr>
    </w:p>
    <w:p w14:paraId="209B6079" w14:textId="623289A3" w:rsidR="003F7E87" w:rsidRPr="001D3147" w:rsidRDefault="00FF039B" w:rsidP="00345EAF">
      <w:pPr>
        <w:shd w:val="clear" w:color="auto" w:fill="FFFFFF"/>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second note </w:t>
      </w:r>
      <w:r w:rsidR="0043510A" w:rsidRPr="001D3147">
        <w:rPr>
          <w:rFonts w:ascii="Times New Roman" w:eastAsia="Times New Roman" w:hAnsi="Times New Roman" w:cs="Times New Roman"/>
          <w:color w:val="000000"/>
          <w:lang w:eastAsia="en-AU"/>
        </w:rPr>
        <w:t xml:space="preserve">under Section </w:t>
      </w:r>
      <w:r w:rsidR="00C062BC" w:rsidRPr="001D3147">
        <w:rPr>
          <w:rFonts w:ascii="Times New Roman" w:eastAsia="Times New Roman" w:hAnsi="Times New Roman" w:cs="Times New Roman"/>
          <w:color w:val="000000"/>
          <w:lang w:eastAsia="en-AU"/>
        </w:rPr>
        <w:t>5</w:t>
      </w:r>
      <w:r w:rsidR="00046C52" w:rsidRPr="001D3147">
        <w:rPr>
          <w:rFonts w:ascii="Times New Roman" w:eastAsia="Times New Roman" w:hAnsi="Times New Roman" w:cs="Times New Roman"/>
          <w:color w:val="000000"/>
          <w:lang w:eastAsia="en-AU"/>
        </w:rPr>
        <w:t xml:space="preserve"> </w:t>
      </w:r>
      <w:r w:rsidR="00640288" w:rsidRPr="001D3147">
        <w:rPr>
          <w:rFonts w:ascii="Times New Roman" w:eastAsia="Times New Roman" w:hAnsi="Times New Roman" w:cs="Times New Roman"/>
          <w:color w:val="000000"/>
          <w:lang w:eastAsia="en-AU"/>
        </w:rPr>
        <w:t>provides</w:t>
      </w:r>
      <w:r w:rsidR="0043510A" w:rsidRPr="001D3147">
        <w:rPr>
          <w:rFonts w:ascii="Times New Roman" w:eastAsia="Times New Roman" w:hAnsi="Times New Roman" w:cs="Times New Roman"/>
          <w:color w:val="000000"/>
          <w:lang w:eastAsia="en-AU"/>
        </w:rPr>
        <w:t xml:space="preserve"> that</w:t>
      </w:r>
      <w:r w:rsidR="003F7E87" w:rsidRPr="001D3147">
        <w:rPr>
          <w:rFonts w:ascii="Times New Roman" w:eastAsia="Times New Roman" w:hAnsi="Times New Roman" w:cs="Times New Roman"/>
          <w:color w:val="000000"/>
          <w:lang w:eastAsia="en-AU"/>
        </w:rPr>
        <w:t xml:space="preserve"> if a</w:t>
      </w:r>
      <w:r w:rsidR="004826AD" w:rsidRPr="001D3147">
        <w:rPr>
          <w:rFonts w:ascii="Times New Roman" w:eastAsia="Times New Roman" w:hAnsi="Times New Roman" w:cs="Times New Roman"/>
          <w:color w:val="000000"/>
          <w:lang w:eastAsia="en-AU"/>
        </w:rPr>
        <w:t>n applicable</w:t>
      </w:r>
      <w:r w:rsidR="003F7E87" w:rsidRPr="001D3147">
        <w:rPr>
          <w:rFonts w:ascii="Times New Roman" w:eastAsia="Times New Roman" w:hAnsi="Times New Roman" w:cs="Times New Roman"/>
          <w:color w:val="000000"/>
          <w:lang w:eastAsia="en-AU"/>
        </w:rPr>
        <w:t xml:space="preserve"> cost-recovery fee is not paid for </w:t>
      </w:r>
      <w:r w:rsidR="00395627" w:rsidRPr="001D3147">
        <w:rPr>
          <w:rFonts w:ascii="Times New Roman" w:eastAsia="Times New Roman" w:hAnsi="Times New Roman" w:cs="Times New Roman"/>
          <w:color w:val="000000"/>
          <w:lang w:eastAsia="en-AU"/>
        </w:rPr>
        <w:t xml:space="preserve">the application to list </w:t>
      </w:r>
      <w:r w:rsidR="003F7E87" w:rsidRPr="001D3147">
        <w:rPr>
          <w:rFonts w:ascii="Times New Roman" w:eastAsia="Times New Roman" w:hAnsi="Times New Roman" w:cs="Times New Roman"/>
          <w:color w:val="000000"/>
          <w:lang w:eastAsia="en-AU"/>
        </w:rPr>
        <w:t xml:space="preserve">a medical device or human tissue product, then that medical device or human tissue product may be removed from </w:t>
      </w:r>
      <w:r w:rsidR="00BD37A2" w:rsidRPr="001D3147">
        <w:rPr>
          <w:rFonts w:ascii="Times New Roman" w:eastAsia="Times New Roman" w:hAnsi="Times New Roman" w:cs="Times New Roman"/>
          <w:color w:val="000000"/>
          <w:lang w:eastAsia="en-AU"/>
        </w:rPr>
        <w:t>the Prescribed List</w:t>
      </w:r>
      <w:r w:rsidR="003F7E87" w:rsidRPr="001D3147">
        <w:rPr>
          <w:rFonts w:ascii="Times New Roman" w:eastAsia="Times New Roman" w:hAnsi="Times New Roman" w:cs="Times New Roman"/>
          <w:color w:val="000000"/>
          <w:lang w:eastAsia="en-AU"/>
        </w:rPr>
        <w:t>.</w:t>
      </w:r>
    </w:p>
    <w:p w14:paraId="79BEAA21" w14:textId="77777777" w:rsidR="003F7E87" w:rsidRPr="001D3147" w:rsidRDefault="003F7E87" w:rsidP="00345EAF">
      <w:pPr>
        <w:shd w:val="clear" w:color="auto" w:fill="FFFFFF"/>
        <w:spacing w:after="0" w:line="240" w:lineRule="auto"/>
        <w:rPr>
          <w:rFonts w:ascii="Times New Roman" w:eastAsia="Times New Roman" w:hAnsi="Times New Roman" w:cs="Times New Roman"/>
          <w:color w:val="000000"/>
          <w:lang w:eastAsia="en-AU"/>
        </w:rPr>
      </w:pPr>
    </w:p>
    <w:p w14:paraId="705604AE" w14:textId="161D8242" w:rsidR="00FE3765" w:rsidRPr="001D3147" w:rsidRDefault="00FE3765" w:rsidP="003E1E93">
      <w:pPr>
        <w:shd w:val="clear" w:color="auto" w:fill="FFFFFF"/>
        <w:tabs>
          <w:tab w:val="left" w:pos="1134"/>
        </w:tabs>
        <w:spacing w:after="0" w:line="240" w:lineRule="auto"/>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Section </w:t>
      </w:r>
      <w:r w:rsidR="00C062BC" w:rsidRPr="001D3147">
        <w:rPr>
          <w:rFonts w:ascii="Times New Roman" w:eastAsia="Times New Roman" w:hAnsi="Times New Roman" w:cs="Times New Roman"/>
          <w:b/>
          <w:bCs/>
          <w:color w:val="000000"/>
          <w:lang w:eastAsia="en-AU"/>
        </w:rPr>
        <w:t>6</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 xml:space="preserve">Circumstances in which listed items are provided—other than circumstances in which a </w:t>
      </w:r>
      <w:proofErr w:type="spellStart"/>
      <w:r w:rsidRPr="001D3147">
        <w:rPr>
          <w:rFonts w:ascii="Times New Roman" w:eastAsia="Times New Roman" w:hAnsi="Times New Roman" w:cs="Times New Roman"/>
          <w:b/>
          <w:bCs/>
          <w:color w:val="000000"/>
          <w:lang w:eastAsia="en-AU"/>
        </w:rPr>
        <w:t>medicare</w:t>
      </w:r>
      <w:proofErr w:type="spellEnd"/>
      <w:r w:rsidRPr="001D3147">
        <w:rPr>
          <w:rFonts w:ascii="Times New Roman" w:eastAsia="Times New Roman" w:hAnsi="Times New Roman" w:cs="Times New Roman"/>
          <w:b/>
          <w:bCs/>
          <w:color w:val="000000"/>
          <w:lang w:eastAsia="en-AU"/>
        </w:rPr>
        <w:t xml:space="preserve"> benefit is payable</w:t>
      </w:r>
    </w:p>
    <w:p w14:paraId="232A29C1" w14:textId="77777777" w:rsidR="00FE3765" w:rsidRPr="001D3147" w:rsidRDefault="00FE3765" w:rsidP="00E43F49">
      <w:pPr>
        <w:shd w:val="clear" w:color="auto" w:fill="FFFFFF"/>
        <w:spacing w:after="0" w:line="240" w:lineRule="auto"/>
        <w:jc w:val="both"/>
        <w:rPr>
          <w:rFonts w:ascii="Times New Roman" w:eastAsia="Times New Roman" w:hAnsi="Times New Roman" w:cs="Times New Roman"/>
          <w:color w:val="000000"/>
          <w:lang w:eastAsia="en-AU"/>
        </w:rPr>
      </w:pPr>
    </w:p>
    <w:p w14:paraId="7CBCD3C3" w14:textId="7AF8A9DF" w:rsidR="00027129" w:rsidRPr="001D3147" w:rsidRDefault="005E3A11" w:rsidP="005E3A11">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C062BC" w:rsidRPr="001D3147">
        <w:rPr>
          <w:rFonts w:ascii="Times New Roman" w:eastAsia="Times New Roman" w:hAnsi="Times New Roman" w:cs="Times New Roman"/>
          <w:color w:val="000000"/>
          <w:lang w:eastAsia="en-AU"/>
        </w:rPr>
        <w:t>6</w:t>
      </w:r>
      <w:r w:rsidR="001D3605" w:rsidRPr="001D3147">
        <w:rPr>
          <w:rFonts w:ascii="Times New Roman" w:eastAsia="Times New Roman" w:hAnsi="Times New Roman" w:cs="Times New Roman"/>
          <w:color w:val="000000"/>
          <w:lang w:eastAsia="en-AU"/>
        </w:rPr>
        <w:t xml:space="preserve"> </w:t>
      </w:r>
      <w:r w:rsidR="006940DA" w:rsidRPr="001D3147">
        <w:rPr>
          <w:rFonts w:ascii="Times New Roman" w:eastAsia="Times New Roman" w:hAnsi="Times New Roman" w:cs="Times New Roman"/>
          <w:color w:val="000000"/>
          <w:lang w:eastAsia="en-AU"/>
        </w:rPr>
        <w:t xml:space="preserve">of </w:t>
      </w:r>
      <w:r w:rsidR="002F7148" w:rsidRPr="001D3147">
        <w:rPr>
          <w:rFonts w:ascii="Times New Roman" w:eastAsia="Times New Roman" w:hAnsi="Times New Roman" w:cs="Times New Roman"/>
          <w:color w:val="000000"/>
          <w:lang w:eastAsia="en-AU"/>
        </w:rPr>
        <w:t xml:space="preserve">the MDHTP Rules </w:t>
      </w:r>
      <w:r w:rsidRPr="001D3147">
        <w:rPr>
          <w:rFonts w:ascii="Times New Roman" w:eastAsia="Times New Roman" w:hAnsi="Times New Roman" w:cs="Times New Roman"/>
          <w:color w:val="000000"/>
          <w:lang w:eastAsia="en-AU"/>
        </w:rPr>
        <w:t xml:space="preserve">specifies circumstances for the purposes of paragraph (d) </w:t>
      </w:r>
      <w:r w:rsidR="00780AF6" w:rsidRPr="001D3147">
        <w:rPr>
          <w:rFonts w:ascii="Times New Roman" w:eastAsia="Times New Roman" w:hAnsi="Times New Roman" w:cs="Times New Roman"/>
          <w:color w:val="000000"/>
          <w:lang w:eastAsia="en-AU"/>
        </w:rPr>
        <w:t>of the column headed “There must be a benefit for…” in</w:t>
      </w:r>
      <w:r w:rsidRPr="001D3147">
        <w:rPr>
          <w:rFonts w:ascii="Times New Roman" w:eastAsia="Times New Roman" w:hAnsi="Times New Roman" w:cs="Times New Roman"/>
          <w:color w:val="000000"/>
          <w:lang w:eastAsia="en-AU"/>
        </w:rPr>
        <w:t xml:space="preserve"> item 4 of the Table</w:t>
      </w:r>
      <w:r w:rsidR="00143796" w:rsidRPr="001D3147">
        <w:rPr>
          <w:rFonts w:ascii="Times New Roman" w:eastAsia="Times New Roman" w:hAnsi="Times New Roman" w:cs="Times New Roman"/>
          <w:color w:val="000000"/>
          <w:lang w:eastAsia="en-AU"/>
        </w:rPr>
        <w:t xml:space="preserve"> </w:t>
      </w:r>
      <w:r w:rsidR="00027129" w:rsidRPr="001D3147">
        <w:rPr>
          <w:rFonts w:ascii="Times New Roman" w:eastAsia="Times New Roman" w:hAnsi="Times New Roman" w:cs="Times New Roman"/>
          <w:color w:val="000000"/>
          <w:lang w:eastAsia="en-AU"/>
        </w:rPr>
        <w:t xml:space="preserve">in subsection 72-1(2) of the Act. </w:t>
      </w:r>
      <w:r w:rsidR="006940DA" w:rsidRPr="001D3147">
        <w:rPr>
          <w:rFonts w:ascii="Times New Roman" w:eastAsia="Times New Roman" w:hAnsi="Times New Roman" w:cs="Times New Roman"/>
          <w:color w:val="000000"/>
          <w:lang w:eastAsia="en-AU"/>
        </w:rPr>
        <w:t>Section 6 provides that a</w:t>
      </w:r>
      <w:r w:rsidR="00027129" w:rsidRPr="001D3147">
        <w:rPr>
          <w:rFonts w:ascii="Times New Roman" w:eastAsia="Times New Roman" w:hAnsi="Times New Roman" w:cs="Times New Roman"/>
          <w:color w:val="000000"/>
          <w:lang w:eastAsia="en-AU"/>
        </w:rPr>
        <w:t xml:space="preserve"> benefit must be payable under a complying health insurance policy for covered hospital treatment and hospital-substitute treatment (if the policy covers hospital-substitute treatment) for </w:t>
      </w:r>
      <w:r w:rsidR="00027129" w:rsidRPr="001D3147">
        <w:rPr>
          <w:rFonts w:ascii="Times New Roman" w:eastAsia="Times New Roman" w:hAnsi="Times New Roman" w:cs="Times New Roman"/>
          <w:color w:val="000000"/>
          <w:lang w:eastAsia="en-AU"/>
        </w:rPr>
        <w:lastRenderedPageBreak/>
        <w:t xml:space="preserve">provision of a listed item that is associated with podiatric treatment by a registered podiatric surgeon. This </w:t>
      </w:r>
      <w:r w:rsidR="006940DA" w:rsidRPr="001D3147">
        <w:rPr>
          <w:rFonts w:ascii="Times New Roman" w:eastAsia="Times New Roman" w:hAnsi="Times New Roman" w:cs="Times New Roman"/>
          <w:color w:val="000000"/>
          <w:lang w:eastAsia="en-AU"/>
        </w:rPr>
        <w:t>applies</w:t>
      </w:r>
      <w:r w:rsidR="00027129" w:rsidRPr="001D3147">
        <w:rPr>
          <w:rFonts w:ascii="Times New Roman" w:eastAsia="Times New Roman" w:hAnsi="Times New Roman" w:cs="Times New Roman"/>
          <w:color w:val="000000"/>
          <w:lang w:eastAsia="en-AU"/>
        </w:rPr>
        <w:t xml:space="preserve"> even if a </w:t>
      </w:r>
      <w:proofErr w:type="spellStart"/>
      <w:r w:rsidR="00AC6398" w:rsidRPr="001D3147">
        <w:rPr>
          <w:rFonts w:ascii="Times New Roman" w:eastAsia="Times New Roman" w:hAnsi="Times New Roman" w:cs="Times New Roman"/>
          <w:color w:val="000000"/>
          <w:lang w:eastAsia="en-AU"/>
        </w:rPr>
        <w:t>medicare</w:t>
      </w:r>
      <w:proofErr w:type="spellEnd"/>
      <w:r w:rsidR="00AC6398" w:rsidRPr="001D3147">
        <w:rPr>
          <w:rFonts w:ascii="Times New Roman" w:eastAsia="Times New Roman" w:hAnsi="Times New Roman" w:cs="Times New Roman"/>
          <w:color w:val="000000"/>
          <w:lang w:eastAsia="en-AU"/>
        </w:rPr>
        <w:t xml:space="preserve"> </w:t>
      </w:r>
      <w:r w:rsidR="00027129" w:rsidRPr="001D3147">
        <w:rPr>
          <w:rFonts w:ascii="Times New Roman" w:eastAsia="Times New Roman" w:hAnsi="Times New Roman" w:cs="Times New Roman"/>
          <w:color w:val="000000"/>
          <w:lang w:eastAsia="en-AU"/>
        </w:rPr>
        <w:t xml:space="preserve">benefit is not payable for </w:t>
      </w:r>
      <w:r w:rsidR="003F7E87" w:rsidRPr="001D3147">
        <w:rPr>
          <w:rFonts w:ascii="Times New Roman" w:eastAsia="Times New Roman" w:hAnsi="Times New Roman" w:cs="Times New Roman"/>
          <w:color w:val="000000"/>
          <w:lang w:eastAsia="en-AU"/>
        </w:rPr>
        <w:t xml:space="preserve">the </w:t>
      </w:r>
      <w:r w:rsidR="00027129" w:rsidRPr="001D3147">
        <w:rPr>
          <w:rFonts w:ascii="Times New Roman" w:eastAsia="Times New Roman" w:hAnsi="Times New Roman" w:cs="Times New Roman"/>
          <w:color w:val="000000"/>
          <w:lang w:eastAsia="en-AU"/>
        </w:rPr>
        <w:t>provision</w:t>
      </w:r>
      <w:r w:rsidR="003F7E87" w:rsidRPr="001D3147">
        <w:rPr>
          <w:rFonts w:ascii="Times New Roman" w:eastAsia="Times New Roman" w:hAnsi="Times New Roman" w:cs="Times New Roman"/>
          <w:color w:val="000000"/>
          <w:lang w:eastAsia="en-AU"/>
        </w:rPr>
        <w:t xml:space="preserve"> of that listed item</w:t>
      </w:r>
      <w:r w:rsidR="00027129" w:rsidRPr="001D3147">
        <w:rPr>
          <w:rFonts w:ascii="Times New Roman" w:eastAsia="Times New Roman" w:hAnsi="Times New Roman" w:cs="Times New Roman"/>
          <w:color w:val="000000"/>
          <w:lang w:eastAsia="en-AU"/>
        </w:rPr>
        <w:t>.</w:t>
      </w:r>
    </w:p>
    <w:p w14:paraId="032BB470" w14:textId="77777777" w:rsidR="00027129" w:rsidRPr="001D3147" w:rsidRDefault="00027129" w:rsidP="005E3A11">
      <w:pPr>
        <w:shd w:val="clear" w:color="auto" w:fill="FFFFFF"/>
        <w:spacing w:after="0" w:line="240" w:lineRule="auto"/>
        <w:jc w:val="both"/>
        <w:rPr>
          <w:rFonts w:ascii="Times New Roman" w:eastAsia="Times New Roman" w:hAnsi="Times New Roman" w:cs="Times New Roman"/>
          <w:color w:val="000000"/>
          <w:lang w:eastAsia="en-AU"/>
        </w:rPr>
      </w:pPr>
    </w:p>
    <w:p w14:paraId="2E313970" w14:textId="3099D948" w:rsidR="005E3A11" w:rsidRPr="001D3147" w:rsidRDefault="00640288" w:rsidP="005E3A11">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w:t>
      </w:r>
      <w:r w:rsidR="005E3A11" w:rsidRPr="001D3147">
        <w:rPr>
          <w:rFonts w:ascii="Times New Roman" w:eastAsia="Times New Roman" w:hAnsi="Times New Roman" w:cs="Times New Roman"/>
          <w:color w:val="000000"/>
          <w:lang w:eastAsia="en-AU"/>
        </w:rPr>
        <w:t xml:space="preserve"> note </w:t>
      </w:r>
      <w:r w:rsidR="006008A4" w:rsidRPr="001D3147">
        <w:rPr>
          <w:rFonts w:ascii="Times New Roman" w:eastAsia="Times New Roman" w:hAnsi="Times New Roman" w:cs="Times New Roman"/>
          <w:color w:val="000000"/>
          <w:lang w:eastAsia="en-AU"/>
        </w:rPr>
        <w:t>in</w:t>
      </w:r>
      <w:r w:rsidR="00443BDA" w:rsidRPr="001D3147">
        <w:rPr>
          <w:rFonts w:ascii="Times New Roman" w:eastAsia="Times New Roman" w:hAnsi="Times New Roman" w:cs="Times New Roman"/>
          <w:color w:val="000000"/>
          <w:lang w:eastAsia="en-AU"/>
        </w:rPr>
        <w:t xml:space="preserve"> </w:t>
      </w:r>
      <w:r w:rsidR="005E3A11" w:rsidRPr="001D3147">
        <w:rPr>
          <w:rFonts w:ascii="Times New Roman" w:eastAsia="Times New Roman" w:hAnsi="Times New Roman" w:cs="Times New Roman"/>
          <w:color w:val="000000"/>
          <w:lang w:eastAsia="en-AU"/>
        </w:rPr>
        <w:t xml:space="preserve">section </w:t>
      </w:r>
      <w:r w:rsidR="00C062BC" w:rsidRPr="001D3147">
        <w:rPr>
          <w:rFonts w:ascii="Times New Roman" w:eastAsia="Times New Roman" w:hAnsi="Times New Roman" w:cs="Times New Roman"/>
          <w:color w:val="000000"/>
          <w:lang w:eastAsia="en-AU"/>
        </w:rPr>
        <w:t>6</w:t>
      </w:r>
      <w:r w:rsidR="001D3605" w:rsidRPr="001D3147">
        <w:rPr>
          <w:rFonts w:ascii="Times New Roman" w:eastAsia="Times New Roman" w:hAnsi="Times New Roman" w:cs="Times New Roman"/>
          <w:color w:val="000000"/>
          <w:lang w:eastAsia="en-AU"/>
        </w:rPr>
        <w:t xml:space="preserve"> </w:t>
      </w:r>
      <w:r w:rsidR="006940DA" w:rsidRPr="001D3147">
        <w:rPr>
          <w:rFonts w:ascii="Times New Roman" w:eastAsia="Times New Roman" w:hAnsi="Times New Roman" w:cs="Times New Roman"/>
          <w:color w:val="000000"/>
          <w:lang w:eastAsia="en-AU"/>
        </w:rPr>
        <w:t>clarifies</w:t>
      </w:r>
      <w:r w:rsidR="005E3A11" w:rsidRPr="001D3147">
        <w:rPr>
          <w:rFonts w:ascii="Times New Roman" w:eastAsia="Times New Roman" w:hAnsi="Times New Roman" w:cs="Times New Roman"/>
          <w:color w:val="000000"/>
          <w:lang w:eastAsia="en-AU"/>
        </w:rPr>
        <w:t xml:space="preserve"> that the provision of a listed </w:t>
      </w:r>
      <w:r w:rsidR="00304C44" w:rsidRPr="001D3147">
        <w:rPr>
          <w:rFonts w:ascii="Times New Roman" w:eastAsia="Times New Roman" w:hAnsi="Times New Roman" w:cs="Times New Roman"/>
          <w:color w:val="000000"/>
          <w:lang w:eastAsia="en-AU"/>
        </w:rPr>
        <w:t>item</w:t>
      </w:r>
      <w:r w:rsidR="005E3A11" w:rsidRPr="001D3147">
        <w:rPr>
          <w:rFonts w:ascii="Times New Roman" w:eastAsia="Times New Roman" w:hAnsi="Times New Roman" w:cs="Times New Roman"/>
          <w:color w:val="000000"/>
          <w:lang w:eastAsia="en-AU"/>
        </w:rPr>
        <w:t xml:space="preserve"> in circumstances in which a </w:t>
      </w:r>
      <w:proofErr w:type="spellStart"/>
      <w:r w:rsidR="00AC6398" w:rsidRPr="001D3147">
        <w:rPr>
          <w:rFonts w:ascii="Times New Roman" w:eastAsia="Times New Roman" w:hAnsi="Times New Roman" w:cs="Times New Roman"/>
          <w:color w:val="000000"/>
          <w:lang w:eastAsia="en-AU"/>
        </w:rPr>
        <w:t>medicare</w:t>
      </w:r>
      <w:proofErr w:type="spellEnd"/>
      <w:r w:rsidR="00AC6398" w:rsidRPr="001D3147">
        <w:rPr>
          <w:rFonts w:ascii="Times New Roman" w:eastAsia="Times New Roman" w:hAnsi="Times New Roman" w:cs="Times New Roman"/>
          <w:color w:val="000000"/>
          <w:lang w:eastAsia="en-AU"/>
        </w:rPr>
        <w:t xml:space="preserve"> </w:t>
      </w:r>
      <w:r w:rsidR="005E3A11" w:rsidRPr="001D3147">
        <w:rPr>
          <w:rFonts w:ascii="Times New Roman" w:eastAsia="Times New Roman" w:hAnsi="Times New Roman" w:cs="Times New Roman"/>
          <w:color w:val="000000"/>
          <w:lang w:eastAsia="en-AU"/>
        </w:rPr>
        <w:t>benefit is payable is dealt with in paragraph (c) of</w:t>
      </w:r>
      <w:r w:rsidR="001A1D28" w:rsidRPr="001D3147">
        <w:rPr>
          <w:rFonts w:ascii="Times New Roman" w:eastAsia="Times New Roman" w:hAnsi="Times New Roman" w:cs="Times New Roman"/>
          <w:color w:val="000000"/>
          <w:lang w:eastAsia="en-AU"/>
        </w:rPr>
        <w:t xml:space="preserve"> the column headed “There must be a benefit for…” in</w:t>
      </w:r>
      <w:r w:rsidR="005E3A11" w:rsidRPr="001D3147">
        <w:rPr>
          <w:rFonts w:ascii="Times New Roman" w:eastAsia="Times New Roman" w:hAnsi="Times New Roman" w:cs="Times New Roman"/>
          <w:color w:val="000000"/>
          <w:lang w:eastAsia="en-AU"/>
        </w:rPr>
        <w:t xml:space="preserve"> item 4 of the Table</w:t>
      </w:r>
      <w:r w:rsidR="006008A4" w:rsidRPr="001D3147">
        <w:rPr>
          <w:rFonts w:ascii="Times New Roman" w:eastAsia="Times New Roman" w:hAnsi="Times New Roman" w:cs="Times New Roman"/>
          <w:color w:val="000000"/>
          <w:lang w:eastAsia="en-AU"/>
        </w:rPr>
        <w:t xml:space="preserve"> in subsection 72(1)(2) of the Act.</w:t>
      </w:r>
    </w:p>
    <w:p w14:paraId="7999AA56" w14:textId="77777777" w:rsidR="009B0946" w:rsidRPr="001D3147" w:rsidRDefault="009B0946"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lang w:eastAsia="en-AU"/>
        </w:rPr>
      </w:pPr>
    </w:p>
    <w:p w14:paraId="6E2B3415" w14:textId="3D474256" w:rsidR="00E43F49" w:rsidRPr="001D3147" w:rsidRDefault="00FE3765"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Section</w:t>
      </w:r>
      <w:r w:rsidR="00567AF8" w:rsidRPr="001D3147">
        <w:rPr>
          <w:rFonts w:ascii="Times New Roman" w:eastAsia="Times New Roman" w:hAnsi="Times New Roman" w:cs="Times New Roman"/>
          <w:b/>
          <w:bCs/>
          <w:color w:val="000000"/>
          <w:lang w:eastAsia="en-AU"/>
        </w:rPr>
        <w:t xml:space="preserve"> </w:t>
      </w:r>
      <w:r w:rsidR="00C062BC" w:rsidRPr="001D3147">
        <w:rPr>
          <w:rFonts w:ascii="Times New Roman" w:eastAsia="Times New Roman" w:hAnsi="Times New Roman" w:cs="Times New Roman"/>
          <w:b/>
          <w:bCs/>
          <w:color w:val="000000"/>
          <w:lang w:eastAsia="en-AU"/>
        </w:rPr>
        <w:t>7</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Conditions to be satisfied in relation to the provision of listed items</w:t>
      </w:r>
    </w:p>
    <w:p w14:paraId="1D8D7CD2" w14:textId="77777777" w:rsidR="00855E7B" w:rsidRPr="001D3147" w:rsidRDefault="00855E7B" w:rsidP="00E43F49">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1B01FD38" w14:textId="693E0EAF" w:rsidR="00AD56EB" w:rsidRPr="001D3147" w:rsidRDefault="00855E7B" w:rsidP="008516D5">
      <w:pPr>
        <w:shd w:val="clear" w:color="auto" w:fill="FFFFFF"/>
        <w:spacing w:after="0" w:line="240" w:lineRule="auto"/>
        <w:jc w:val="both"/>
        <w:rPr>
          <w:rFonts w:ascii="Times New Roman" w:eastAsia="Times New Roman" w:hAnsi="Times New Roman" w:cs="Times New Roman"/>
          <w:color w:val="000000"/>
          <w:lang w:eastAsia="en-AU"/>
        </w:rPr>
      </w:pPr>
      <w:r w:rsidRPr="001D3147" w:rsidDel="006940DA">
        <w:rPr>
          <w:rFonts w:ascii="Times New Roman" w:eastAsia="Times New Roman" w:hAnsi="Times New Roman" w:cs="Times New Roman"/>
          <w:color w:val="000000"/>
          <w:lang w:eastAsia="en-AU"/>
        </w:rPr>
        <w:t xml:space="preserve">Section </w:t>
      </w:r>
      <w:r w:rsidR="00C062BC" w:rsidRPr="001D3147" w:rsidDel="006940DA">
        <w:rPr>
          <w:rFonts w:ascii="Times New Roman" w:eastAsia="Times New Roman" w:hAnsi="Times New Roman" w:cs="Times New Roman"/>
          <w:color w:val="000000"/>
          <w:lang w:eastAsia="en-AU"/>
        </w:rPr>
        <w:t>7</w:t>
      </w:r>
      <w:r w:rsidR="001D3605" w:rsidRPr="001D3147" w:rsidDel="006940DA">
        <w:rPr>
          <w:rFonts w:ascii="Times New Roman" w:eastAsia="Times New Roman" w:hAnsi="Times New Roman" w:cs="Times New Roman"/>
          <w:color w:val="000000"/>
          <w:lang w:eastAsia="en-AU"/>
        </w:rPr>
        <w:t xml:space="preserve"> </w:t>
      </w:r>
      <w:r w:rsidRPr="001D3147" w:rsidDel="006940DA">
        <w:rPr>
          <w:rFonts w:ascii="Times New Roman" w:eastAsia="Times New Roman" w:hAnsi="Times New Roman" w:cs="Times New Roman"/>
          <w:color w:val="000000"/>
          <w:lang w:eastAsia="en-AU"/>
        </w:rPr>
        <w:t xml:space="preserve">specifies conditions that must be satisfied in relation to the provision of a listed item. </w:t>
      </w:r>
      <w:r w:rsidR="006940DA" w:rsidRPr="001D3147">
        <w:rPr>
          <w:rFonts w:ascii="Times New Roman" w:eastAsia="Times New Roman" w:hAnsi="Times New Roman" w:cs="Times New Roman"/>
          <w:color w:val="000000"/>
          <w:lang w:eastAsia="en-AU"/>
        </w:rPr>
        <w:t xml:space="preserve">Subsection 7(1) of </w:t>
      </w:r>
      <w:r w:rsidR="002F7148" w:rsidRPr="001D3147">
        <w:rPr>
          <w:rFonts w:ascii="Times New Roman" w:eastAsia="Times New Roman" w:hAnsi="Times New Roman" w:cs="Times New Roman"/>
          <w:color w:val="000000"/>
          <w:lang w:eastAsia="en-AU"/>
        </w:rPr>
        <w:t xml:space="preserve">the MDHTP Rules </w:t>
      </w:r>
      <w:r w:rsidR="006940DA" w:rsidRPr="001D3147">
        <w:rPr>
          <w:rFonts w:ascii="Times New Roman" w:eastAsia="Times New Roman" w:hAnsi="Times New Roman" w:cs="Times New Roman"/>
          <w:color w:val="000000"/>
          <w:lang w:eastAsia="en-AU"/>
        </w:rPr>
        <w:t xml:space="preserve">provides that subsection 7(2) is made for the purposes of </w:t>
      </w:r>
      <w:r w:rsidR="00AD56EB" w:rsidRPr="001D3147">
        <w:rPr>
          <w:rFonts w:ascii="Times New Roman" w:eastAsia="Times New Roman" w:hAnsi="Times New Roman" w:cs="Times New Roman"/>
          <w:color w:val="000000"/>
          <w:lang w:eastAsia="en-AU"/>
        </w:rPr>
        <w:t>paragraphs (c) and (d) of</w:t>
      </w:r>
      <w:r w:rsidR="000F6B16" w:rsidRPr="001D3147">
        <w:rPr>
          <w:rFonts w:ascii="Times New Roman" w:eastAsia="Times New Roman" w:hAnsi="Times New Roman" w:cs="Times New Roman"/>
          <w:color w:val="000000"/>
          <w:lang w:eastAsia="en-AU"/>
        </w:rPr>
        <w:t xml:space="preserve"> the column headed “There must be a benefit for…” in</w:t>
      </w:r>
      <w:r w:rsidR="00AD56EB" w:rsidRPr="001D3147">
        <w:rPr>
          <w:rFonts w:ascii="Times New Roman" w:eastAsia="Times New Roman" w:hAnsi="Times New Roman" w:cs="Times New Roman"/>
          <w:color w:val="000000"/>
          <w:lang w:eastAsia="en-AU"/>
        </w:rPr>
        <w:t xml:space="preserve"> item 4 in the Table</w:t>
      </w:r>
      <w:r w:rsidR="00CE0D9D" w:rsidRPr="001D3147">
        <w:rPr>
          <w:rFonts w:ascii="Times New Roman" w:eastAsia="Times New Roman" w:hAnsi="Times New Roman" w:cs="Times New Roman"/>
          <w:color w:val="000000"/>
          <w:lang w:eastAsia="en-AU"/>
        </w:rPr>
        <w:t xml:space="preserve"> in subsection </w:t>
      </w:r>
      <w:r w:rsidR="007A517F" w:rsidRPr="001D3147">
        <w:rPr>
          <w:rFonts w:ascii="Times New Roman" w:eastAsia="Times New Roman" w:hAnsi="Times New Roman" w:cs="Times New Roman"/>
          <w:color w:val="000000"/>
          <w:lang w:eastAsia="en-AU"/>
        </w:rPr>
        <w:t>72-1(2) of the Act</w:t>
      </w:r>
      <w:r w:rsidR="00AD56EB" w:rsidRPr="001D3147">
        <w:rPr>
          <w:rFonts w:ascii="Times New Roman" w:eastAsia="Times New Roman" w:hAnsi="Times New Roman" w:cs="Times New Roman"/>
          <w:color w:val="000000"/>
          <w:lang w:eastAsia="en-AU"/>
        </w:rPr>
        <w:t xml:space="preserve">, the MDHTP Rules may set out conditions that must be satisfied in relation to the provision of a listed item in circumstances in which a </w:t>
      </w:r>
      <w:proofErr w:type="spellStart"/>
      <w:r w:rsidR="00AC6398" w:rsidRPr="001D3147">
        <w:rPr>
          <w:rFonts w:ascii="Times New Roman" w:eastAsia="Times New Roman" w:hAnsi="Times New Roman" w:cs="Times New Roman"/>
          <w:color w:val="000000"/>
          <w:lang w:eastAsia="en-AU"/>
        </w:rPr>
        <w:t>medicare</w:t>
      </w:r>
      <w:proofErr w:type="spellEnd"/>
      <w:r w:rsidR="00AC6398" w:rsidRPr="001D3147">
        <w:rPr>
          <w:rFonts w:ascii="Times New Roman" w:eastAsia="Times New Roman" w:hAnsi="Times New Roman" w:cs="Times New Roman"/>
          <w:color w:val="000000"/>
          <w:lang w:eastAsia="en-AU"/>
        </w:rPr>
        <w:t xml:space="preserve"> </w:t>
      </w:r>
      <w:r w:rsidR="00AD56EB" w:rsidRPr="001D3147">
        <w:rPr>
          <w:rFonts w:ascii="Times New Roman" w:eastAsia="Times New Roman" w:hAnsi="Times New Roman" w:cs="Times New Roman"/>
          <w:color w:val="000000"/>
          <w:lang w:eastAsia="en-AU"/>
        </w:rPr>
        <w:t>benefit is payable, or in the circumstances</w:t>
      </w:r>
      <w:r w:rsidR="006940DA" w:rsidRPr="001D3147">
        <w:rPr>
          <w:rFonts w:ascii="Times New Roman" w:eastAsia="Times New Roman" w:hAnsi="Times New Roman" w:cs="Times New Roman"/>
          <w:color w:val="000000"/>
          <w:lang w:eastAsia="en-AU"/>
        </w:rPr>
        <w:t>.</w:t>
      </w:r>
      <w:r w:rsidR="00AD56EB" w:rsidRPr="001D3147">
        <w:rPr>
          <w:rFonts w:ascii="Times New Roman" w:eastAsia="Times New Roman" w:hAnsi="Times New Roman" w:cs="Times New Roman"/>
          <w:color w:val="000000"/>
          <w:lang w:eastAsia="en-AU"/>
        </w:rPr>
        <w:t xml:space="preserve"> If these conditions are not satisfied, no benefit is payable under a complying health insurance policy that covers hospital treatment or hospital-substitute treatment.</w:t>
      </w:r>
    </w:p>
    <w:p w14:paraId="43932BBB" w14:textId="0BC9B7D3" w:rsidR="008516D5" w:rsidRPr="001D3147" w:rsidRDefault="008516D5" w:rsidP="008516D5">
      <w:pPr>
        <w:shd w:val="clear" w:color="auto" w:fill="FFFFFF"/>
        <w:spacing w:after="0" w:line="240" w:lineRule="auto"/>
        <w:jc w:val="both"/>
        <w:rPr>
          <w:rFonts w:ascii="Times New Roman" w:eastAsia="Times New Roman" w:hAnsi="Times New Roman" w:cs="Times New Roman"/>
          <w:color w:val="000000"/>
          <w:lang w:eastAsia="en-AU"/>
        </w:rPr>
      </w:pPr>
    </w:p>
    <w:p w14:paraId="49E3E23D" w14:textId="3F8594D9" w:rsidR="00523B8B" w:rsidRPr="001D3147" w:rsidRDefault="00AA5DCB" w:rsidP="00523B8B">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Paragraph </w:t>
      </w:r>
      <w:r w:rsidR="00872BFF" w:rsidRPr="001D3147">
        <w:rPr>
          <w:rFonts w:ascii="Times New Roman" w:eastAsia="Times New Roman" w:hAnsi="Times New Roman" w:cs="Times New Roman"/>
          <w:color w:val="000000"/>
          <w:lang w:eastAsia="en-AU"/>
        </w:rPr>
        <w:t>7</w:t>
      </w:r>
      <w:r w:rsidR="00523B8B"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(a)</w:t>
      </w:r>
      <w:r w:rsidR="00523B8B" w:rsidRPr="001D3147">
        <w:rPr>
          <w:rFonts w:ascii="Times New Roman" w:eastAsia="Times New Roman" w:hAnsi="Times New Roman" w:cs="Times New Roman"/>
          <w:color w:val="000000"/>
          <w:lang w:eastAsia="en-AU"/>
        </w:rPr>
        <w:t xml:space="preserve"> provides that the conditions that must be satisfied in the case of a listed item are those conditions specified (if any) under the heading ‘Condition’ for that listed item in the Prescribed List. There are</w:t>
      </w:r>
      <w:r w:rsidR="00963595" w:rsidRPr="001D3147">
        <w:rPr>
          <w:rFonts w:ascii="Times New Roman" w:eastAsia="Times New Roman" w:hAnsi="Times New Roman" w:cs="Times New Roman"/>
          <w:color w:val="000000"/>
          <w:lang w:eastAsia="en-AU"/>
        </w:rPr>
        <w:t xml:space="preserve"> </w:t>
      </w:r>
      <w:r w:rsidR="00A83C19" w:rsidRPr="001D3147">
        <w:rPr>
          <w:rFonts w:ascii="Times New Roman" w:eastAsia="Times New Roman" w:hAnsi="Times New Roman" w:cs="Times New Roman"/>
          <w:color w:val="000000"/>
          <w:lang w:eastAsia="en-AU"/>
        </w:rPr>
        <w:t xml:space="preserve">121 </w:t>
      </w:r>
      <w:r w:rsidR="00523B8B" w:rsidRPr="001D3147">
        <w:rPr>
          <w:rFonts w:ascii="Times New Roman" w:eastAsia="Times New Roman" w:hAnsi="Times New Roman" w:cs="Times New Roman"/>
          <w:color w:val="000000"/>
          <w:lang w:eastAsia="en-AU"/>
        </w:rPr>
        <w:t>billing codes listed in the Prescribed List</w:t>
      </w:r>
      <w:r w:rsidR="00523B8B" w:rsidRPr="001D3147" w:rsidDel="00020A6C">
        <w:rPr>
          <w:rFonts w:ascii="Times New Roman" w:eastAsia="Times New Roman" w:hAnsi="Times New Roman" w:cs="Times New Roman"/>
          <w:color w:val="000000"/>
          <w:lang w:eastAsia="en-AU"/>
        </w:rPr>
        <w:t xml:space="preserve"> </w:t>
      </w:r>
      <w:r w:rsidR="00A45398" w:rsidRPr="001D3147">
        <w:rPr>
          <w:rFonts w:ascii="Times New Roman" w:eastAsia="Times New Roman" w:hAnsi="Times New Roman" w:cs="Times New Roman"/>
          <w:color w:val="000000"/>
          <w:lang w:eastAsia="en-AU"/>
        </w:rPr>
        <w:t>with</w:t>
      </w:r>
      <w:r w:rsidR="00523B8B" w:rsidRPr="001D3147">
        <w:rPr>
          <w:rFonts w:ascii="Times New Roman" w:eastAsia="Times New Roman" w:hAnsi="Times New Roman" w:cs="Times New Roman"/>
          <w:color w:val="000000"/>
          <w:lang w:eastAsia="en-AU"/>
        </w:rPr>
        <w:t xml:space="preserve"> condition</w:t>
      </w:r>
      <w:r w:rsidR="00A45398" w:rsidRPr="001D3147">
        <w:rPr>
          <w:rFonts w:ascii="Times New Roman" w:eastAsia="Times New Roman" w:hAnsi="Times New Roman" w:cs="Times New Roman"/>
          <w:color w:val="000000"/>
          <w:lang w:eastAsia="en-AU"/>
        </w:rPr>
        <w:t>s</w:t>
      </w:r>
      <w:r w:rsidR="00523B8B" w:rsidRPr="001D3147">
        <w:rPr>
          <w:rFonts w:ascii="Times New Roman" w:eastAsia="Times New Roman" w:hAnsi="Times New Roman" w:cs="Times New Roman"/>
          <w:color w:val="000000"/>
          <w:lang w:eastAsia="en-AU"/>
        </w:rPr>
        <w:t xml:space="preserve">. </w:t>
      </w:r>
    </w:p>
    <w:p w14:paraId="4583FE07" w14:textId="77777777" w:rsidR="008823D8" w:rsidRPr="001D3147" w:rsidRDefault="008823D8" w:rsidP="00523B8B">
      <w:pPr>
        <w:shd w:val="clear" w:color="auto" w:fill="FFFFFF"/>
        <w:spacing w:after="0" w:line="240" w:lineRule="auto"/>
        <w:jc w:val="both"/>
        <w:rPr>
          <w:rFonts w:ascii="Times New Roman" w:eastAsia="Times New Roman" w:hAnsi="Times New Roman" w:cs="Times New Roman"/>
          <w:color w:val="000000"/>
          <w:lang w:eastAsia="en-AU"/>
        </w:rPr>
      </w:pPr>
    </w:p>
    <w:p w14:paraId="14599720" w14:textId="3940927E" w:rsidR="00523B8B" w:rsidRPr="001D3147" w:rsidRDefault="00A83C19" w:rsidP="00523B8B">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w:t>
      </w:r>
      <w:r w:rsidR="00523B8B" w:rsidRPr="001D3147">
        <w:rPr>
          <w:rFonts w:ascii="Times New Roman" w:eastAsia="Times New Roman" w:hAnsi="Times New Roman" w:cs="Times New Roman"/>
          <w:color w:val="000000"/>
          <w:lang w:eastAsia="en-AU"/>
        </w:rPr>
        <w:t>f the listed item is for an insulin infusion pump,</w:t>
      </w:r>
      <w:r w:rsidR="00AA5DCB"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in addition to any conditions set out in Schedule 1, </w:t>
      </w:r>
      <w:r w:rsidR="00AA5DCB" w:rsidRPr="001D3147">
        <w:rPr>
          <w:rFonts w:ascii="Times New Roman" w:eastAsia="Times New Roman" w:hAnsi="Times New Roman" w:cs="Times New Roman"/>
          <w:color w:val="000000"/>
          <w:lang w:eastAsia="en-AU"/>
        </w:rPr>
        <w:t>paragraph 7(2)(b) provides that</w:t>
      </w:r>
      <w:r w:rsidR="00523B8B" w:rsidRPr="001D3147">
        <w:rPr>
          <w:rFonts w:ascii="Times New Roman" w:eastAsia="Times New Roman" w:hAnsi="Times New Roman" w:cs="Times New Roman"/>
          <w:color w:val="000000"/>
          <w:lang w:eastAsia="en-AU"/>
        </w:rPr>
        <w:t xml:space="preserve"> </w:t>
      </w:r>
      <w:r w:rsidR="00AA5DCB" w:rsidRPr="001D3147">
        <w:rPr>
          <w:rFonts w:ascii="Times New Roman" w:eastAsia="Times New Roman" w:hAnsi="Times New Roman" w:cs="Times New Roman"/>
          <w:color w:val="000000"/>
          <w:lang w:eastAsia="en-AU"/>
        </w:rPr>
        <w:t>the following conditions apply:</w:t>
      </w:r>
    </w:p>
    <w:p w14:paraId="4C07603F" w14:textId="2117B5B7" w:rsidR="00523B8B" w:rsidRPr="001D3147"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professional service associated with providing the insulin infusion pump to the patient must be </w:t>
      </w:r>
      <w:r w:rsidR="00523B8B" w:rsidRPr="001D3147">
        <w:rPr>
          <w:rFonts w:ascii="Times New Roman" w:eastAsia="Times New Roman" w:hAnsi="Times New Roman" w:cs="Times New Roman"/>
          <w:color w:val="000000"/>
          <w:lang w:eastAsia="en-AU"/>
        </w:rPr>
        <w:t xml:space="preserve">a professional attendance by a consultant physician in the practice of the consultant physician’s </w:t>
      </w:r>
      <w:proofErr w:type="gramStart"/>
      <w:r w:rsidR="00523B8B" w:rsidRPr="001D3147">
        <w:rPr>
          <w:rFonts w:ascii="Times New Roman" w:eastAsia="Times New Roman" w:hAnsi="Times New Roman" w:cs="Times New Roman"/>
          <w:color w:val="000000"/>
          <w:lang w:eastAsia="en-AU"/>
        </w:rPr>
        <w:t>specialty;</w:t>
      </w:r>
      <w:proofErr w:type="gramEnd"/>
    </w:p>
    <w:p w14:paraId="52041E83" w14:textId="41FDFEF7" w:rsidR="00523B8B" w:rsidRPr="001D3147"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professional service must </w:t>
      </w:r>
      <w:r w:rsidR="00523B8B" w:rsidRPr="001D3147">
        <w:rPr>
          <w:rFonts w:ascii="Times New Roman" w:eastAsia="Times New Roman" w:hAnsi="Times New Roman" w:cs="Times New Roman"/>
          <w:color w:val="000000"/>
          <w:lang w:eastAsia="en-AU"/>
        </w:rPr>
        <w:t xml:space="preserve">be provided as a certified Type C procedure or a certified overnight Type C </w:t>
      </w:r>
      <w:proofErr w:type="gramStart"/>
      <w:r w:rsidR="00523B8B" w:rsidRPr="001D3147">
        <w:rPr>
          <w:rFonts w:ascii="Times New Roman" w:eastAsia="Times New Roman" w:hAnsi="Times New Roman" w:cs="Times New Roman"/>
          <w:color w:val="000000"/>
          <w:lang w:eastAsia="en-AU"/>
        </w:rPr>
        <w:t>procedure;</w:t>
      </w:r>
      <w:proofErr w:type="gramEnd"/>
    </w:p>
    <w:p w14:paraId="03136854" w14:textId="49AE45CF" w:rsidR="00523B8B" w:rsidRPr="001D3147" w:rsidRDefault="00AA5DCB">
      <w:pPr>
        <w:pStyle w:val="ListParagraph"/>
        <w:numPr>
          <w:ilvl w:val="0"/>
          <w:numId w:val="6"/>
        </w:numPr>
        <w:shd w:val="clear" w:color="auto" w:fill="FFFFFF"/>
        <w:spacing w:after="0" w:line="240" w:lineRule="auto"/>
        <w:ind w:left="709" w:hanging="425"/>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insulin infusion pump must</w:t>
      </w:r>
      <w:r w:rsidR="001D1319" w:rsidRPr="001D3147">
        <w:rPr>
          <w:rFonts w:ascii="Times New Roman" w:eastAsia="Times New Roman" w:hAnsi="Times New Roman" w:cs="Times New Roman"/>
          <w:color w:val="000000"/>
          <w:lang w:eastAsia="en-AU"/>
        </w:rPr>
        <w:t xml:space="preserve"> be</w:t>
      </w:r>
      <w:r w:rsidRPr="001D3147">
        <w:rPr>
          <w:rFonts w:ascii="Times New Roman" w:eastAsia="Times New Roman" w:hAnsi="Times New Roman" w:cs="Times New Roman"/>
          <w:color w:val="000000"/>
          <w:lang w:eastAsia="en-AU"/>
        </w:rPr>
        <w:t xml:space="preserve"> </w:t>
      </w:r>
      <w:r w:rsidR="00523B8B" w:rsidRPr="001D3147">
        <w:rPr>
          <w:rFonts w:ascii="Times New Roman" w:eastAsia="Times New Roman" w:hAnsi="Times New Roman" w:cs="Times New Roman"/>
          <w:color w:val="000000"/>
          <w:lang w:eastAsia="en-AU"/>
        </w:rPr>
        <w:t>provided for the purpose of administering insulin.</w:t>
      </w:r>
    </w:p>
    <w:p w14:paraId="1A95FEBD" w14:textId="77777777" w:rsidR="00523B8B" w:rsidRPr="001D3147" w:rsidRDefault="00523B8B" w:rsidP="00523B8B">
      <w:pPr>
        <w:shd w:val="clear" w:color="auto" w:fill="FFFFFF"/>
        <w:spacing w:after="0" w:line="240" w:lineRule="auto"/>
        <w:jc w:val="both"/>
        <w:rPr>
          <w:rFonts w:ascii="Times New Roman" w:eastAsia="Times New Roman" w:hAnsi="Times New Roman" w:cs="Times New Roman"/>
          <w:color w:val="000000"/>
          <w:lang w:eastAsia="en-AU"/>
        </w:rPr>
      </w:pPr>
    </w:p>
    <w:p w14:paraId="64171E46" w14:textId="681E3FB0" w:rsidR="00C35D6C" w:rsidRPr="001D3147" w:rsidRDefault="00C35D6C" w:rsidP="00C35D6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note </w:t>
      </w:r>
      <w:r w:rsidR="00AA5DCB" w:rsidRPr="001D3147">
        <w:rPr>
          <w:rFonts w:ascii="Times New Roman" w:eastAsia="Times New Roman" w:hAnsi="Times New Roman" w:cs="Times New Roman"/>
          <w:color w:val="000000"/>
          <w:lang w:eastAsia="en-AU"/>
        </w:rPr>
        <w:t>under section 7</w:t>
      </w:r>
      <w:r w:rsidRPr="001D3147">
        <w:rPr>
          <w:rFonts w:ascii="Times New Roman" w:eastAsia="Times New Roman" w:hAnsi="Times New Roman" w:cs="Times New Roman"/>
          <w:color w:val="000000"/>
          <w:lang w:eastAsia="en-AU"/>
        </w:rPr>
        <w:t xml:space="preserve"> provides that item 4 of the </w:t>
      </w:r>
      <w:r w:rsidR="00AA5DCB" w:rsidRPr="001D3147">
        <w:rPr>
          <w:rFonts w:ascii="Times New Roman" w:eastAsia="Times New Roman" w:hAnsi="Times New Roman" w:cs="Times New Roman"/>
          <w:color w:val="000000"/>
          <w:lang w:eastAsia="en-AU"/>
        </w:rPr>
        <w:t>T</w:t>
      </w:r>
      <w:r w:rsidRPr="001D3147">
        <w:rPr>
          <w:rFonts w:ascii="Times New Roman" w:eastAsia="Times New Roman" w:hAnsi="Times New Roman" w:cs="Times New Roman"/>
          <w:color w:val="000000"/>
          <w:lang w:eastAsia="en-AU"/>
        </w:rPr>
        <w:t xml:space="preserve">able </w:t>
      </w:r>
      <w:r w:rsidR="00AA5DCB" w:rsidRPr="001D3147">
        <w:rPr>
          <w:rFonts w:ascii="Times New Roman" w:eastAsia="Times New Roman" w:hAnsi="Times New Roman" w:cs="Times New Roman"/>
          <w:color w:val="000000"/>
          <w:lang w:eastAsia="en-AU"/>
        </w:rPr>
        <w:t xml:space="preserve">in subsection 72-1(2) of the Act </w:t>
      </w:r>
      <w:r w:rsidRPr="001D3147">
        <w:rPr>
          <w:rFonts w:ascii="Times New Roman" w:eastAsia="Times New Roman" w:hAnsi="Times New Roman" w:cs="Times New Roman"/>
          <w:color w:val="000000"/>
          <w:lang w:eastAsia="en-AU"/>
        </w:rPr>
        <w:t>sets out other requirements in relation to benefits for the provision of listed items that a policy that covers hospital treatment must meet. These requirements relate to benefits for hospital treatment and, if the policy covers hospital substitute treatment, to the benefits of that coverage as well.</w:t>
      </w:r>
    </w:p>
    <w:p w14:paraId="71498CDB" w14:textId="77777777" w:rsidR="00A83C19" w:rsidRPr="001D3147" w:rsidRDefault="00A83C19" w:rsidP="00C35D6C">
      <w:pPr>
        <w:shd w:val="clear" w:color="auto" w:fill="FFFFFF"/>
        <w:spacing w:after="0" w:line="240" w:lineRule="auto"/>
        <w:jc w:val="both"/>
        <w:rPr>
          <w:rFonts w:ascii="Times New Roman" w:eastAsia="Times New Roman" w:hAnsi="Times New Roman" w:cs="Times New Roman"/>
          <w:color w:val="000000"/>
          <w:lang w:eastAsia="en-AU"/>
        </w:rPr>
      </w:pPr>
    </w:p>
    <w:p w14:paraId="18A28A82" w14:textId="7DE6EF24" w:rsidR="00A83C19" w:rsidRPr="001D3147" w:rsidRDefault="00A83C19" w:rsidP="00C35D6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listed items and billing codes with conditions </w:t>
      </w:r>
      <w:r w:rsidR="00772F0F" w:rsidRPr="001D3147">
        <w:rPr>
          <w:rFonts w:ascii="Times New Roman" w:eastAsia="Times New Roman" w:hAnsi="Times New Roman" w:cs="Times New Roman"/>
          <w:color w:val="000000"/>
          <w:lang w:eastAsia="en-AU"/>
        </w:rPr>
        <w:t>are</w:t>
      </w:r>
      <w:r w:rsidRPr="001D3147">
        <w:rPr>
          <w:rFonts w:ascii="Times New Roman" w:eastAsia="Times New Roman" w:hAnsi="Times New Roman" w:cs="Times New Roman"/>
          <w:color w:val="000000"/>
          <w:lang w:eastAsia="en-AU"/>
        </w:rPr>
        <w:t>:</w:t>
      </w:r>
    </w:p>
    <w:p w14:paraId="06A2A2D3" w14:textId="77777777" w:rsidR="00A83C19" w:rsidRPr="001D3147" w:rsidRDefault="00A83C19" w:rsidP="00C35D6C">
      <w:pPr>
        <w:shd w:val="clear" w:color="auto" w:fill="FFFFFF"/>
        <w:spacing w:after="0" w:line="240" w:lineRule="auto"/>
        <w:jc w:val="both"/>
        <w:rPr>
          <w:rFonts w:ascii="Times New Roman" w:eastAsia="Times New Roman" w:hAnsi="Times New Roman" w:cs="Times New Roman"/>
          <w:color w:val="000000"/>
          <w:lang w:eastAsia="en-AU"/>
        </w:rPr>
      </w:pPr>
    </w:p>
    <w:p w14:paraId="0086582E" w14:textId="1FF7F5EF" w:rsidR="00A83C19" w:rsidRPr="001D3147" w:rsidRDefault="00A83C19" w:rsidP="00C35D6C">
      <w:pPr>
        <w:shd w:val="clear" w:color="auto" w:fill="FFFFFF"/>
        <w:spacing w:after="0" w:line="240" w:lineRule="auto"/>
        <w:jc w:val="both"/>
        <w:rPr>
          <w:rFonts w:ascii="Times New Roman" w:eastAsia="Times New Roman" w:hAnsi="Times New Roman" w:cs="Times New Roman"/>
          <w:color w:val="000000"/>
          <w:u w:val="single"/>
          <w:lang w:eastAsia="en-AU"/>
        </w:rPr>
      </w:pPr>
      <w:r w:rsidRPr="001D3147">
        <w:rPr>
          <w:rFonts w:ascii="Times New Roman" w:eastAsia="Times New Roman" w:hAnsi="Times New Roman" w:cs="Times New Roman"/>
          <w:color w:val="000000"/>
          <w:u w:val="single"/>
          <w:lang w:eastAsia="en-AU"/>
        </w:rPr>
        <w:t>Part A</w:t>
      </w:r>
    </w:p>
    <w:p w14:paraId="458F78C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IJ022 (Regenerative Dural Repair Patch (</w:t>
      </w:r>
      <w:proofErr w:type="spellStart"/>
      <w:r w:rsidRPr="001D3147">
        <w:rPr>
          <w:rFonts w:ascii="Times New Roman" w:eastAsia="Times New Roman" w:hAnsi="Times New Roman" w:cs="Times New Roman"/>
          <w:color w:val="000000"/>
          <w:lang w:eastAsia="en-AU"/>
        </w:rPr>
        <w:t>ReDuraTM</w:t>
      </w:r>
      <w:proofErr w:type="spellEnd"/>
      <w:r w:rsidRPr="001D3147">
        <w:rPr>
          <w:rFonts w:ascii="Times New Roman" w:eastAsia="Times New Roman" w:hAnsi="Times New Roman" w:cs="Times New Roman"/>
          <w:color w:val="000000"/>
          <w:lang w:eastAsia="en-AU"/>
        </w:rPr>
        <w:t>))</w:t>
      </w:r>
    </w:p>
    <w:p w14:paraId="2C194B0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LH765 (</w:t>
      </w:r>
      <w:proofErr w:type="spellStart"/>
      <w:r w:rsidRPr="001D3147">
        <w:rPr>
          <w:rFonts w:ascii="Times New Roman" w:eastAsia="Times New Roman" w:hAnsi="Times New Roman" w:cs="Times New Roman"/>
          <w:color w:val="000000"/>
          <w:lang w:eastAsia="en-AU"/>
        </w:rPr>
        <w:t>Neodura</w:t>
      </w:r>
      <w:proofErr w:type="spellEnd"/>
      <w:r w:rsidRPr="001D3147">
        <w:rPr>
          <w:rFonts w:ascii="Times New Roman" w:eastAsia="Times New Roman" w:hAnsi="Times New Roman" w:cs="Times New Roman"/>
          <w:color w:val="000000"/>
          <w:lang w:eastAsia="en-AU"/>
        </w:rPr>
        <w:t xml:space="preserve"> Dural Repair Patch ≤10cm²)</w:t>
      </w:r>
    </w:p>
    <w:p w14:paraId="61601220"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IJ023 (Regenerative Dural Repair Patch (</w:t>
      </w:r>
      <w:proofErr w:type="spellStart"/>
      <w:r w:rsidRPr="001D3147">
        <w:rPr>
          <w:rFonts w:ascii="Times New Roman" w:eastAsia="Times New Roman" w:hAnsi="Times New Roman" w:cs="Times New Roman"/>
          <w:color w:val="000000"/>
          <w:lang w:eastAsia="en-AU"/>
        </w:rPr>
        <w:t>ReDuraTM</w:t>
      </w:r>
      <w:proofErr w:type="spellEnd"/>
      <w:r w:rsidRPr="001D3147">
        <w:rPr>
          <w:rFonts w:ascii="Times New Roman" w:eastAsia="Times New Roman" w:hAnsi="Times New Roman" w:cs="Times New Roman"/>
          <w:color w:val="000000"/>
          <w:lang w:eastAsia="en-AU"/>
        </w:rPr>
        <w:t>))</w:t>
      </w:r>
    </w:p>
    <w:p w14:paraId="3DA4338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IJ024 (Regenerative Dural Repair Patch (</w:t>
      </w:r>
      <w:proofErr w:type="spellStart"/>
      <w:r w:rsidRPr="001D3147">
        <w:rPr>
          <w:rFonts w:ascii="Times New Roman" w:eastAsia="Times New Roman" w:hAnsi="Times New Roman" w:cs="Times New Roman"/>
          <w:color w:val="000000"/>
          <w:lang w:eastAsia="en-AU"/>
        </w:rPr>
        <w:t>ReDuraTM</w:t>
      </w:r>
      <w:proofErr w:type="spellEnd"/>
      <w:r w:rsidRPr="001D3147">
        <w:rPr>
          <w:rFonts w:ascii="Times New Roman" w:eastAsia="Times New Roman" w:hAnsi="Times New Roman" w:cs="Times New Roman"/>
          <w:color w:val="000000"/>
          <w:lang w:eastAsia="en-AU"/>
        </w:rPr>
        <w:t>))</w:t>
      </w:r>
    </w:p>
    <w:p w14:paraId="5F58F2EB"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IJ025 (Regenerative Dural Repair Patch (</w:t>
      </w:r>
      <w:proofErr w:type="spellStart"/>
      <w:r w:rsidRPr="001D3147">
        <w:rPr>
          <w:rFonts w:ascii="Times New Roman" w:eastAsia="Times New Roman" w:hAnsi="Times New Roman" w:cs="Times New Roman"/>
          <w:color w:val="000000"/>
          <w:lang w:eastAsia="en-AU"/>
        </w:rPr>
        <w:t>ReDuraTM</w:t>
      </w:r>
      <w:proofErr w:type="spellEnd"/>
      <w:r w:rsidRPr="001D3147">
        <w:rPr>
          <w:rFonts w:ascii="Times New Roman" w:eastAsia="Times New Roman" w:hAnsi="Times New Roman" w:cs="Times New Roman"/>
          <w:color w:val="000000"/>
          <w:lang w:eastAsia="en-AU"/>
        </w:rPr>
        <w:t>))</w:t>
      </w:r>
    </w:p>
    <w:p w14:paraId="726C026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SK494 (</w:t>
      </w:r>
      <w:proofErr w:type="spellStart"/>
      <w:r w:rsidRPr="001D3147">
        <w:rPr>
          <w:rFonts w:ascii="Times New Roman" w:eastAsia="Times New Roman" w:hAnsi="Times New Roman" w:cs="Times New Roman"/>
          <w:color w:val="000000"/>
          <w:lang w:eastAsia="en-AU"/>
        </w:rPr>
        <w:t>DuraMatrix</w:t>
      </w:r>
      <w:proofErr w:type="spellEnd"/>
      <w:r w:rsidRPr="001D3147">
        <w:rPr>
          <w:rFonts w:ascii="Times New Roman" w:eastAsia="Times New Roman" w:hAnsi="Times New Roman" w:cs="Times New Roman"/>
          <w:color w:val="000000"/>
          <w:lang w:eastAsia="en-AU"/>
        </w:rPr>
        <w:t>)</w:t>
      </w:r>
    </w:p>
    <w:p w14:paraId="34A50BE0"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LH722 (</w:t>
      </w:r>
      <w:proofErr w:type="spellStart"/>
      <w:r w:rsidRPr="001D3147">
        <w:rPr>
          <w:rFonts w:ascii="Times New Roman" w:eastAsia="Times New Roman" w:hAnsi="Times New Roman" w:cs="Times New Roman"/>
          <w:color w:val="000000"/>
          <w:lang w:eastAsia="en-AU"/>
        </w:rPr>
        <w:t>TissuePatchDural</w:t>
      </w:r>
      <w:proofErr w:type="spellEnd"/>
      <w:r w:rsidRPr="001D3147">
        <w:rPr>
          <w:rFonts w:ascii="Times New Roman" w:eastAsia="Times New Roman" w:hAnsi="Times New Roman" w:cs="Times New Roman"/>
          <w:color w:val="000000"/>
          <w:lang w:eastAsia="en-AU"/>
        </w:rPr>
        <w:t xml:space="preserve"> 100*100)</w:t>
      </w:r>
    </w:p>
    <w:p w14:paraId="3AC55DE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HU267 (Cerclage System)</w:t>
      </w:r>
    </w:p>
    <w:p w14:paraId="40B126D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DE822 (Ligament Advanced Reinforcement System (LARS) Artificial Ligament)</w:t>
      </w:r>
    </w:p>
    <w:p w14:paraId="672CB6F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DE824 (Ligament Advanced Reinforcement System (LARS) Artificial Ligament -  AC30RA)</w:t>
      </w:r>
    </w:p>
    <w:p w14:paraId="3974E56C"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DE825 (Ligament Advanced Reinforcement System (LARS) Artificial Ligament – LAC 20)</w:t>
      </w:r>
    </w:p>
    <w:p w14:paraId="54922E1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DE826 (Ligament Advanced Reinforcement System (LARS) Artificial Ligament - LAC 30)</w:t>
      </w:r>
    </w:p>
    <w:p w14:paraId="06FED14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DE827 (Ligament Advanced Reinforcement System (LARS) Artificial Ligament - MCL 32)</w:t>
      </w:r>
    </w:p>
    <w:p w14:paraId="78AEFE4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DE828 (Ligament Advanced Reinforcement System (LARS) Artificial Ligament  - Rotator Cuff CR 25)</w:t>
      </w:r>
    </w:p>
    <w:p w14:paraId="6C5E158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DE829 (Ligament Advanced Reinforcement System (LARS) Artificial Ligament  - Rotator Cuff CR 30)</w:t>
      </w:r>
    </w:p>
    <w:p w14:paraId="706CC22B"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lastRenderedPageBreak/>
        <w:t>DE830 (Ligament Advanced Reinforcement System (LARS) Artificial Ligament)</w:t>
      </w:r>
    </w:p>
    <w:p w14:paraId="1761DBA4"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MA545 (</w:t>
      </w:r>
      <w:proofErr w:type="spellStart"/>
      <w:r w:rsidRPr="001D3147">
        <w:rPr>
          <w:rFonts w:ascii="Times New Roman" w:eastAsia="Times New Roman" w:hAnsi="Times New Roman" w:cs="Times New Roman"/>
          <w:color w:val="000000"/>
          <w:lang w:eastAsia="en-AU"/>
        </w:rPr>
        <w:t>Ligamys</w:t>
      </w:r>
      <w:proofErr w:type="spellEnd"/>
      <w:r w:rsidRPr="001D3147">
        <w:rPr>
          <w:rFonts w:ascii="Times New Roman" w:eastAsia="Times New Roman" w:hAnsi="Times New Roman" w:cs="Times New Roman"/>
          <w:color w:val="000000"/>
          <w:lang w:eastAsia="en-AU"/>
        </w:rPr>
        <w:t xml:space="preserve"> DIS Suture with button)</w:t>
      </w:r>
    </w:p>
    <w:p w14:paraId="2033EB5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KN004 (Invictus Spinal Cement System )</w:t>
      </w:r>
    </w:p>
    <w:p w14:paraId="02D8040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BF031 (</w:t>
      </w:r>
      <w:proofErr w:type="spellStart"/>
      <w:r w:rsidRPr="001D3147">
        <w:rPr>
          <w:rFonts w:ascii="Times New Roman" w:eastAsia="Times New Roman" w:hAnsi="Times New Roman" w:cs="Times New Roman"/>
          <w:color w:val="000000"/>
          <w:lang w:eastAsia="en-AU"/>
        </w:rPr>
        <w:t>MixMax</w:t>
      </w:r>
      <w:proofErr w:type="spellEnd"/>
      <w:r w:rsidRPr="001D3147">
        <w:rPr>
          <w:rFonts w:ascii="Times New Roman" w:eastAsia="Times New Roman" w:hAnsi="Times New Roman" w:cs="Times New Roman"/>
          <w:color w:val="000000"/>
          <w:lang w:eastAsia="en-AU"/>
        </w:rPr>
        <w:t xml:space="preserve"> Bone Cement)</w:t>
      </w:r>
    </w:p>
    <w:p w14:paraId="341F6CD1"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HW785 (</w:t>
      </w:r>
      <w:proofErr w:type="spellStart"/>
      <w:r w:rsidRPr="001D3147">
        <w:rPr>
          <w:rFonts w:ascii="Times New Roman" w:eastAsia="Times New Roman" w:hAnsi="Times New Roman" w:cs="Times New Roman"/>
          <w:color w:val="000000"/>
          <w:lang w:eastAsia="en-AU"/>
        </w:rPr>
        <w:t>AutoPlex</w:t>
      </w:r>
      <w:proofErr w:type="spellEnd"/>
      <w:r w:rsidRPr="001D3147">
        <w:rPr>
          <w:rFonts w:ascii="Times New Roman" w:eastAsia="Times New Roman" w:hAnsi="Times New Roman" w:cs="Times New Roman"/>
          <w:color w:val="000000"/>
          <w:lang w:eastAsia="en-AU"/>
        </w:rPr>
        <w:t xml:space="preserve"> Mixer and Delivery System with </w:t>
      </w:r>
      <w:proofErr w:type="spellStart"/>
      <w:r w:rsidRPr="001D3147">
        <w:rPr>
          <w:rFonts w:ascii="Times New Roman" w:eastAsia="Times New Roman" w:hAnsi="Times New Roman" w:cs="Times New Roman"/>
          <w:color w:val="000000"/>
          <w:lang w:eastAsia="en-AU"/>
        </w:rPr>
        <w:t>VertaPlex</w:t>
      </w:r>
      <w:proofErr w:type="spellEnd"/>
      <w:r w:rsidRPr="001D3147">
        <w:rPr>
          <w:rFonts w:ascii="Times New Roman" w:eastAsia="Times New Roman" w:hAnsi="Times New Roman" w:cs="Times New Roman"/>
          <w:color w:val="000000"/>
          <w:lang w:eastAsia="en-AU"/>
        </w:rPr>
        <w:t xml:space="preserve"> HV)</w:t>
      </w:r>
    </w:p>
    <w:p w14:paraId="349E537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HW856 (Augment Bone Graft - </w:t>
      </w:r>
      <w:proofErr w:type="spellStart"/>
      <w:r w:rsidRPr="001D3147">
        <w:rPr>
          <w:rFonts w:ascii="Times New Roman" w:eastAsia="Times New Roman" w:hAnsi="Times New Roman" w:cs="Times New Roman"/>
          <w:color w:val="000000"/>
          <w:lang w:eastAsia="en-AU"/>
        </w:rPr>
        <w:t>rhPDGF</w:t>
      </w:r>
      <w:proofErr w:type="spellEnd"/>
      <w:r w:rsidRPr="001D3147">
        <w:rPr>
          <w:rFonts w:ascii="Times New Roman" w:eastAsia="Times New Roman" w:hAnsi="Times New Roman" w:cs="Times New Roman"/>
          <w:color w:val="000000"/>
          <w:lang w:eastAsia="en-AU"/>
        </w:rPr>
        <w:t>-BB component)</w:t>
      </w:r>
    </w:p>
    <w:p w14:paraId="38F4B5E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QQ014 (</w:t>
      </w:r>
      <w:proofErr w:type="spellStart"/>
      <w:r w:rsidRPr="001D3147">
        <w:rPr>
          <w:rFonts w:ascii="Times New Roman" w:eastAsia="Times New Roman" w:hAnsi="Times New Roman" w:cs="Times New Roman"/>
          <w:color w:val="000000"/>
          <w:lang w:eastAsia="en-AU"/>
        </w:rPr>
        <w:t>Anatomics</w:t>
      </w:r>
      <w:proofErr w:type="spellEnd"/>
      <w:r w:rsidRPr="001D3147">
        <w:rPr>
          <w:rFonts w:ascii="Times New Roman" w:eastAsia="Times New Roman" w:hAnsi="Times New Roman" w:cs="Times New Roman"/>
          <w:color w:val="000000"/>
          <w:lang w:eastAsia="en-AU"/>
        </w:rPr>
        <w:t xml:space="preserve"> Surgical Guide)</w:t>
      </w:r>
    </w:p>
    <w:p w14:paraId="1EF419B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SY777 (</w:t>
      </w:r>
      <w:proofErr w:type="spellStart"/>
      <w:r w:rsidRPr="001D3147">
        <w:rPr>
          <w:rFonts w:ascii="Times New Roman" w:eastAsia="Times New Roman" w:hAnsi="Times New Roman" w:cs="Times New Roman"/>
          <w:color w:val="000000"/>
          <w:lang w:eastAsia="en-AU"/>
        </w:rPr>
        <w:t>ProPlan</w:t>
      </w:r>
      <w:proofErr w:type="spellEnd"/>
      <w:r w:rsidRPr="001D3147">
        <w:rPr>
          <w:rFonts w:ascii="Times New Roman" w:eastAsia="Times New Roman" w:hAnsi="Times New Roman" w:cs="Times New Roman"/>
          <w:color w:val="000000"/>
          <w:lang w:eastAsia="en-AU"/>
        </w:rPr>
        <w:t>)</w:t>
      </w:r>
    </w:p>
    <w:p w14:paraId="158A77E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RV021 (</w:t>
      </w:r>
      <w:proofErr w:type="spellStart"/>
      <w:r w:rsidRPr="001D3147">
        <w:rPr>
          <w:rFonts w:ascii="Times New Roman" w:eastAsia="Times New Roman" w:hAnsi="Times New Roman" w:cs="Times New Roman"/>
          <w:color w:val="000000"/>
          <w:lang w:eastAsia="en-AU"/>
        </w:rPr>
        <w:t>ReconPILOT</w:t>
      </w:r>
      <w:proofErr w:type="spellEnd"/>
      <w:r w:rsidRPr="001D3147">
        <w:rPr>
          <w:rFonts w:ascii="Times New Roman" w:eastAsia="Times New Roman" w:hAnsi="Times New Roman" w:cs="Times New Roman"/>
          <w:color w:val="000000"/>
          <w:lang w:eastAsia="en-AU"/>
        </w:rPr>
        <w:t xml:space="preserve"> </w:t>
      </w:r>
      <w:proofErr w:type="spellStart"/>
      <w:r w:rsidRPr="001D3147">
        <w:rPr>
          <w:rFonts w:ascii="Times New Roman" w:eastAsia="Times New Roman" w:hAnsi="Times New Roman" w:cs="Times New Roman"/>
          <w:color w:val="000000"/>
          <w:lang w:eastAsia="en-AU"/>
        </w:rPr>
        <w:t>Biomodelled</w:t>
      </w:r>
      <w:proofErr w:type="spellEnd"/>
      <w:r w:rsidRPr="001D3147">
        <w:rPr>
          <w:rFonts w:ascii="Times New Roman" w:eastAsia="Times New Roman" w:hAnsi="Times New Roman" w:cs="Times New Roman"/>
          <w:color w:val="000000"/>
          <w:lang w:eastAsia="en-AU"/>
        </w:rPr>
        <w:t xml:space="preserve"> Patient Specific Surgical Guide for Craniofacial Surgery)</w:t>
      </w:r>
    </w:p>
    <w:p w14:paraId="7C2712F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ZZ108 (Materialise Titanium 3D Printed Guides)</w:t>
      </w:r>
    </w:p>
    <w:p w14:paraId="020F681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QQ008 (</w:t>
      </w:r>
      <w:proofErr w:type="spellStart"/>
      <w:r w:rsidRPr="001D3147">
        <w:rPr>
          <w:rFonts w:ascii="Times New Roman" w:eastAsia="Times New Roman" w:hAnsi="Times New Roman" w:cs="Times New Roman"/>
          <w:color w:val="000000"/>
          <w:lang w:eastAsia="en-AU"/>
        </w:rPr>
        <w:t>Anatomics</w:t>
      </w:r>
      <w:proofErr w:type="spellEnd"/>
      <w:r w:rsidRPr="001D3147">
        <w:rPr>
          <w:rFonts w:ascii="Times New Roman" w:eastAsia="Times New Roman" w:hAnsi="Times New Roman" w:cs="Times New Roman"/>
          <w:color w:val="000000"/>
          <w:lang w:eastAsia="en-AU"/>
        </w:rPr>
        <w:t xml:space="preserve"> Patient </w:t>
      </w:r>
      <w:proofErr w:type="spellStart"/>
      <w:r w:rsidRPr="001D3147">
        <w:rPr>
          <w:rFonts w:ascii="Times New Roman" w:eastAsia="Times New Roman" w:hAnsi="Times New Roman" w:cs="Times New Roman"/>
          <w:color w:val="000000"/>
          <w:lang w:eastAsia="en-AU"/>
        </w:rPr>
        <w:t>Specifc</w:t>
      </w:r>
      <w:proofErr w:type="spellEnd"/>
      <w:r w:rsidRPr="001D3147">
        <w:rPr>
          <w:rFonts w:ascii="Times New Roman" w:eastAsia="Times New Roman" w:hAnsi="Times New Roman" w:cs="Times New Roman"/>
          <w:color w:val="000000"/>
          <w:lang w:eastAsia="en-AU"/>
        </w:rPr>
        <w:t xml:space="preserve"> Surgical Guide)</w:t>
      </w:r>
    </w:p>
    <w:p w14:paraId="24193CF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QQ312 (AI Guide)</w:t>
      </w:r>
    </w:p>
    <w:p w14:paraId="77444D7B"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HI001 (DDN Guide)</w:t>
      </w:r>
    </w:p>
    <w:p w14:paraId="125D6DA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HI006 (DDN Guide)</w:t>
      </w:r>
    </w:p>
    <w:p w14:paraId="2544972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SY778 (</w:t>
      </w:r>
      <w:proofErr w:type="spellStart"/>
      <w:r w:rsidRPr="001D3147">
        <w:rPr>
          <w:rFonts w:ascii="Times New Roman" w:eastAsia="Times New Roman" w:hAnsi="Times New Roman" w:cs="Times New Roman"/>
          <w:color w:val="000000"/>
          <w:lang w:eastAsia="en-AU"/>
        </w:rPr>
        <w:t>ProPlan</w:t>
      </w:r>
      <w:proofErr w:type="spellEnd"/>
      <w:r w:rsidRPr="001D3147">
        <w:rPr>
          <w:rFonts w:ascii="Times New Roman" w:eastAsia="Times New Roman" w:hAnsi="Times New Roman" w:cs="Times New Roman"/>
          <w:color w:val="000000"/>
          <w:lang w:eastAsia="en-AU"/>
        </w:rPr>
        <w:t>)</w:t>
      </w:r>
    </w:p>
    <w:p w14:paraId="53688EA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SY829 (Custom made plates (including </w:t>
      </w:r>
      <w:proofErr w:type="spellStart"/>
      <w:r w:rsidRPr="001D3147">
        <w:rPr>
          <w:rFonts w:ascii="Times New Roman" w:eastAsia="Times New Roman" w:hAnsi="Times New Roman" w:cs="Times New Roman"/>
          <w:color w:val="000000"/>
          <w:lang w:eastAsia="en-AU"/>
        </w:rPr>
        <w:t>Megaplates</w:t>
      </w:r>
      <w:proofErr w:type="spellEnd"/>
      <w:r w:rsidRPr="001D3147">
        <w:rPr>
          <w:rFonts w:ascii="Times New Roman" w:eastAsia="Times New Roman" w:hAnsi="Times New Roman" w:cs="Times New Roman"/>
          <w:color w:val="000000"/>
          <w:lang w:eastAsia="en-AU"/>
        </w:rPr>
        <w:t>) – Surgical Guides)</w:t>
      </w:r>
    </w:p>
    <w:p w14:paraId="6D36BAA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KT005 (UNIQOS Patient Specific Surgical guides)</w:t>
      </w:r>
    </w:p>
    <w:p w14:paraId="67A33B6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XU020 (</w:t>
      </w:r>
      <w:proofErr w:type="spellStart"/>
      <w:r w:rsidRPr="001D3147">
        <w:rPr>
          <w:rFonts w:ascii="Times New Roman" w:eastAsia="Times New Roman" w:hAnsi="Times New Roman" w:cs="Times New Roman"/>
          <w:color w:val="000000"/>
          <w:lang w:eastAsia="en-AU"/>
        </w:rPr>
        <w:t>OrthoTin</w:t>
      </w:r>
      <w:proofErr w:type="spellEnd"/>
      <w:r w:rsidRPr="001D3147">
        <w:rPr>
          <w:rFonts w:ascii="Times New Roman" w:eastAsia="Times New Roman" w:hAnsi="Times New Roman" w:cs="Times New Roman"/>
          <w:color w:val="000000"/>
          <w:lang w:eastAsia="en-AU"/>
        </w:rPr>
        <w:t xml:space="preserve"> Surgical Guide)</w:t>
      </w:r>
    </w:p>
    <w:p w14:paraId="7C2BF5F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XU022 (Lyka Smith Patient Specific Guides)</w:t>
      </w:r>
    </w:p>
    <w:p w14:paraId="3D87694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OG001 (OMX Solutions patient Optimized Guide system)</w:t>
      </w:r>
    </w:p>
    <w:p w14:paraId="0EDFC34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OG006 (MAXONIQ Surgical Guide Dental (Southern Implants))</w:t>
      </w:r>
    </w:p>
    <w:p w14:paraId="3952805C"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OG007 (MAXONIQ Surgical Guide Dental (STMN))</w:t>
      </w:r>
    </w:p>
    <w:p w14:paraId="2D132AE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MV007 (MGuide)</w:t>
      </w:r>
    </w:p>
    <w:p w14:paraId="5361C5D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RV022 (</w:t>
      </w:r>
      <w:proofErr w:type="spellStart"/>
      <w:r w:rsidRPr="001D3147">
        <w:rPr>
          <w:rFonts w:ascii="Times New Roman" w:eastAsia="Times New Roman" w:hAnsi="Times New Roman" w:cs="Times New Roman"/>
          <w:color w:val="000000"/>
          <w:lang w:eastAsia="en-AU"/>
        </w:rPr>
        <w:t>ReconPILOT</w:t>
      </w:r>
      <w:proofErr w:type="spellEnd"/>
      <w:r w:rsidRPr="001D3147">
        <w:rPr>
          <w:rFonts w:ascii="Times New Roman" w:eastAsia="Times New Roman" w:hAnsi="Times New Roman" w:cs="Times New Roman"/>
          <w:color w:val="000000"/>
          <w:lang w:eastAsia="en-AU"/>
        </w:rPr>
        <w:t xml:space="preserve"> </w:t>
      </w:r>
      <w:proofErr w:type="spellStart"/>
      <w:r w:rsidRPr="001D3147">
        <w:rPr>
          <w:rFonts w:ascii="Times New Roman" w:eastAsia="Times New Roman" w:hAnsi="Times New Roman" w:cs="Times New Roman"/>
          <w:color w:val="000000"/>
          <w:lang w:eastAsia="en-AU"/>
        </w:rPr>
        <w:t>Biomodelled</w:t>
      </w:r>
      <w:proofErr w:type="spellEnd"/>
      <w:r w:rsidRPr="001D3147">
        <w:rPr>
          <w:rFonts w:ascii="Times New Roman" w:eastAsia="Times New Roman" w:hAnsi="Times New Roman" w:cs="Times New Roman"/>
          <w:color w:val="000000"/>
          <w:lang w:eastAsia="en-AU"/>
        </w:rPr>
        <w:t xml:space="preserve"> Patient Specific Surgical guide for Maxillofacial surgery)</w:t>
      </w:r>
    </w:p>
    <w:p w14:paraId="68EEE45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UI001 (</w:t>
      </w:r>
      <w:proofErr w:type="spellStart"/>
      <w:r w:rsidRPr="001D3147">
        <w:rPr>
          <w:rFonts w:ascii="Times New Roman" w:eastAsia="Times New Roman" w:hAnsi="Times New Roman" w:cs="Times New Roman"/>
          <w:color w:val="000000"/>
          <w:lang w:eastAsia="en-AU"/>
        </w:rPr>
        <w:t>OsGuide</w:t>
      </w:r>
      <w:proofErr w:type="spellEnd"/>
      <w:r w:rsidRPr="001D3147">
        <w:rPr>
          <w:rFonts w:ascii="Times New Roman" w:eastAsia="Times New Roman" w:hAnsi="Times New Roman" w:cs="Times New Roman"/>
          <w:color w:val="000000"/>
          <w:lang w:eastAsia="en-AU"/>
        </w:rPr>
        <w:t>)</w:t>
      </w:r>
    </w:p>
    <w:p w14:paraId="2FBA389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UI003 (DGUIDE)</w:t>
      </w:r>
    </w:p>
    <w:p w14:paraId="1619DD0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HW650 (VSP </w:t>
      </w:r>
      <w:proofErr w:type="spellStart"/>
      <w:r w:rsidRPr="001D3147">
        <w:rPr>
          <w:rFonts w:ascii="Times New Roman" w:eastAsia="Times New Roman" w:hAnsi="Times New Roman" w:cs="Times New Roman"/>
          <w:color w:val="000000"/>
          <w:lang w:eastAsia="en-AU"/>
        </w:rPr>
        <w:t>Orthognathics</w:t>
      </w:r>
      <w:proofErr w:type="spellEnd"/>
      <w:r w:rsidRPr="001D3147">
        <w:rPr>
          <w:rFonts w:ascii="Times New Roman" w:eastAsia="Times New Roman" w:hAnsi="Times New Roman" w:cs="Times New Roman"/>
          <w:color w:val="000000"/>
          <w:lang w:eastAsia="en-AU"/>
        </w:rPr>
        <w:t xml:space="preserve"> Bundle (Surgical Guide and Implants))</w:t>
      </w:r>
    </w:p>
    <w:p w14:paraId="7941767C"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HW653 (VSP Reconstruction Mandibular/Maxillary Case Bundle)</w:t>
      </w:r>
    </w:p>
    <w:p w14:paraId="5F6B798B"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QQ013 (</w:t>
      </w:r>
      <w:proofErr w:type="spellStart"/>
      <w:r w:rsidRPr="001D3147">
        <w:rPr>
          <w:rFonts w:ascii="Times New Roman" w:eastAsia="Times New Roman" w:hAnsi="Times New Roman" w:cs="Times New Roman"/>
          <w:color w:val="000000"/>
          <w:lang w:eastAsia="en-AU"/>
        </w:rPr>
        <w:t>Anatomics</w:t>
      </w:r>
      <w:proofErr w:type="spellEnd"/>
      <w:r w:rsidRPr="001D3147">
        <w:rPr>
          <w:rFonts w:ascii="Times New Roman" w:eastAsia="Times New Roman" w:hAnsi="Times New Roman" w:cs="Times New Roman"/>
          <w:color w:val="000000"/>
          <w:lang w:eastAsia="en-AU"/>
        </w:rPr>
        <w:t xml:space="preserve"> Patient Specific Surgical Guide)</w:t>
      </w:r>
    </w:p>
    <w:p w14:paraId="3922A52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SY830 (Surgical Guide for OBL </w:t>
      </w:r>
      <w:proofErr w:type="spellStart"/>
      <w:r w:rsidRPr="001D3147">
        <w:rPr>
          <w:rFonts w:ascii="Times New Roman" w:eastAsia="Times New Roman" w:hAnsi="Times New Roman" w:cs="Times New Roman"/>
          <w:color w:val="000000"/>
          <w:lang w:eastAsia="en-AU"/>
        </w:rPr>
        <w:t>PorousiTi</w:t>
      </w:r>
      <w:proofErr w:type="spellEnd"/>
      <w:r w:rsidRPr="001D3147">
        <w:rPr>
          <w:rFonts w:ascii="Times New Roman" w:eastAsia="Times New Roman" w:hAnsi="Times New Roman" w:cs="Times New Roman"/>
          <w:color w:val="000000"/>
          <w:lang w:eastAsia="en-AU"/>
        </w:rPr>
        <w:t>® PSI System – Orbital Floor)</w:t>
      </w:r>
    </w:p>
    <w:p w14:paraId="0125E8D0"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QQ001 (</w:t>
      </w:r>
      <w:proofErr w:type="spellStart"/>
      <w:r w:rsidRPr="001D3147">
        <w:rPr>
          <w:rFonts w:ascii="Times New Roman" w:eastAsia="Times New Roman" w:hAnsi="Times New Roman" w:cs="Times New Roman"/>
          <w:color w:val="000000"/>
          <w:lang w:eastAsia="en-AU"/>
        </w:rPr>
        <w:t>Anatomics</w:t>
      </w:r>
      <w:proofErr w:type="spellEnd"/>
      <w:r w:rsidRPr="001D3147">
        <w:rPr>
          <w:rFonts w:ascii="Times New Roman" w:eastAsia="Times New Roman" w:hAnsi="Times New Roman" w:cs="Times New Roman"/>
          <w:color w:val="000000"/>
          <w:lang w:eastAsia="en-AU"/>
        </w:rPr>
        <w:t xml:space="preserve">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266136C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JN004 (ARDS Anatomic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7A7F212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HI002 (DDN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7A277E4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HI005 (DDN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5823D5A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SY779 (</w:t>
      </w:r>
      <w:proofErr w:type="spellStart"/>
      <w:r w:rsidRPr="001D3147">
        <w:rPr>
          <w:rFonts w:ascii="Times New Roman" w:eastAsia="Times New Roman" w:hAnsi="Times New Roman" w:cs="Times New Roman"/>
          <w:color w:val="000000"/>
          <w:lang w:eastAsia="en-AU"/>
        </w:rPr>
        <w:t>ProPlan</w:t>
      </w:r>
      <w:proofErr w:type="spellEnd"/>
      <w:r w:rsidRPr="001D3147">
        <w:rPr>
          <w:rFonts w:ascii="Times New Roman" w:eastAsia="Times New Roman" w:hAnsi="Times New Roman" w:cs="Times New Roman"/>
          <w:color w:val="000000"/>
          <w:lang w:eastAsia="en-AU"/>
        </w:rPr>
        <w:t>)</w:t>
      </w:r>
    </w:p>
    <w:p w14:paraId="71C7AD7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KT004 (UNIQOS Patient Specific Anatomical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1455E97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XU019 (</w:t>
      </w:r>
      <w:proofErr w:type="spellStart"/>
      <w:r w:rsidRPr="001D3147">
        <w:rPr>
          <w:rFonts w:ascii="Times New Roman" w:eastAsia="Times New Roman" w:hAnsi="Times New Roman" w:cs="Times New Roman"/>
          <w:color w:val="000000"/>
          <w:lang w:eastAsia="en-AU"/>
        </w:rPr>
        <w:t>OrthoTin</w:t>
      </w:r>
      <w:proofErr w:type="spellEnd"/>
      <w:r w:rsidRPr="001D3147">
        <w:rPr>
          <w:rFonts w:ascii="Times New Roman" w:eastAsia="Times New Roman" w:hAnsi="Times New Roman" w:cs="Times New Roman"/>
          <w:color w:val="000000"/>
          <w:lang w:eastAsia="en-AU"/>
        </w:rPr>
        <w:t xml:space="preserve"> Anatomic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3EE99E2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XU023 (Lyka-Smith Anatomical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2364C23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OG004 (The OMX Solutions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6B7B8A7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MV025 (MGuide )</w:t>
      </w:r>
    </w:p>
    <w:p w14:paraId="7D7C43A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UI002 (BIOMODEL)</w:t>
      </w:r>
    </w:p>
    <w:p w14:paraId="233B8B7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UI004 (OMF Model)</w:t>
      </w:r>
    </w:p>
    <w:p w14:paraId="3E6270E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HW544 (Stryker Anatomical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 xml:space="preserve"> for Mandible)</w:t>
      </w:r>
    </w:p>
    <w:p w14:paraId="619246D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HW546 (Stryker Anatomical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 xml:space="preserve"> for PEEK)</w:t>
      </w:r>
    </w:p>
    <w:p w14:paraId="43B4F97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HW651 (VSP </w:t>
      </w:r>
      <w:proofErr w:type="spellStart"/>
      <w:r w:rsidRPr="001D3147">
        <w:rPr>
          <w:rFonts w:ascii="Times New Roman" w:eastAsia="Times New Roman" w:hAnsi="Times New Roman" w:cs="Times New Roman"/>
          <w:color w:val="000000"/>
          <w:lang w:eastAsia="en-AU"/>
        </w:rPr>
        <w:t>Orthognathics</w:t>
      </w:r>
      <w:proofErr w:type="spellEnd"/>
      <w:r w:rsidRPr="001D3147">
        <w:rPr>
          <w:rFonts w:ascii="Times New Roman" w:eastAsia="Times New Roman" w:hAnsi="Times New Roman" w:cs="Times New Roman"/>
          <w:color w:val="000000"/>
          <w:lang w:eastAsia="en-AU"/>
        </w:rPr>
        <w:t xml:space="preserve"> Bundle (Custom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 xml:space="preserve"> and Implants))</w:t>
      </w:r>
    </w:p>
    <w:p w14:paraId="10D3A6D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HW652 (VSP Reconstruction Maxillofacial Case Bundle)</w:t>
      </w:r>
    </w:p>
    <w:p w14:paraId="22B3968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QQ311 (Stryker Patient-Matched TMJ – Anatomic </w:t>
      </w:r>
      <w:proofErr w:type="spellStart"/>
      <w:r w:rsidRPr="001D3147">
        <w:rPr>
          <w:rFonts w:ascii="Times New Roman" w:eastAsia="Times New Roman" w:hAnsi="Times New Roman" w:cs="Times New Roman"/>
          <w:color w:val="000000"/>
          <w:lang w:eastAsia="en-AU"/>
        </w:rPr>
        <w:t>Biomodel</w:t>
      </w:r>
      <w:proofErr w:type="spellEnd"/>
      <w:r w:rsidRPr="001D3147">
        <w:rPr>
          <w:rFonts w:ascii="Times New Roman" w:eastAsia="Times New Roman" w:hAnsi="Times New Roman" w:cs="Times New Roman"/>
          <w:color w:val="000000"/>
          <w:lang w:eastAsia="en-AU"/>
        </w:rPr>
        <w:t>)</w:t>
      </w:r>
    </w:p>
    <w:p w14:paraId="5EA2F43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QQ199 (NEUTRINO </w:t>
      </w:r>
      <w:proofErr w:type="spellStart"/>
      <w:r w:rsidRPr="001D3147">
        <w:rPr>
          <w:rFonts w:ascii="Times New Roman" w:eastAsia="Times New Roman" w:hAnsi="Times New Roman" w:cs="Times New Roman"/>
          <w:color w:val="000000"/>
          <w:lang w:eastAsia="en-AU"/>
        </w:rPr>
        <w:t>NxT</w:t>
      </w:r>
      <w:proofErr w:type="spellEnd"/>
      <w:r w:rsidRPr="001D3147">
        <w:rPr>
          <w:rFonts w:ascii="Times New Roman" w:eastAsia="Times New Roman" w:hAnsi="Times New Roman" w:cs="Times New Roman"/>
          <w:color w:val="000000"/>
          <w:lang w:eastAsia="en-AU"/>
        </w:rPr>
        <w:t xml:space="preserve"> VR ICD Model CDVRA600Q)</w:t>
      </w:r>
    </w:p>
    <w:p w14:paraId="2C7FB1C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SJ417 (Gallant VR ICD Model CDVRA500Q)</w:t>
      </w:r>
    </w:p>
    <w:p w14:paraId="39D40A4B"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MI407 (Cobalt™ XT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169BA16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MI408 (Cobalt™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6B8BFB8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MI409 (Crome™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743D67B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MI410 (Cobalt™ XT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72C0090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MI411 (Cobalt™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C274B00"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MI412 (Crome™ VR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1A7529C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lastRenderedPageBreak/>
        <w:t xml:space="preserve">QQ200 (Neutrino </w:t>
      </w:r>
      <w:proofErr w:type="spellStart"/>
      <w:r w:rsidRPr="001D3147">
        <w:rPr>
          <w:rFonts w:ascii="Times New Roman" w:eastAsia="Times New Roman" w:hAnsi="Times New Roman" w:cs="Times New Roman"/>
          <w:color w:val="000000"/>
          <w:lang w:eastAsia="en-AU"/>
        </w:rPr>
        <w:t>NxT</w:t>
      </w:r>
      <w:proofErr w:type="spellEnd"/>
      <w:r w:rsidRPr="001D3147">
        <w:rPr>
          <w:rFonts w:ascii="Times New Roman" w:eastAsia="Times New Roman" w:hAnsi="Times New Roman" w:cs="Times New Roman"/>
          <w:color w:val="000000"/>
          <w:lang w:eastAsia="en-AU"/>
        </w:rPr>
        <w:t xml:space="preserve"> DR ICD Model CDDRA600Q)</w:t>
      </w:r>
    </w:p>
    <w:p w14:paraId="1BD0648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SJ418 (Gallant DR ICD Model CDDRA500Q)</w:t>
      </w:r>
    </w:p>
    <w:p w14:paraId="24AE43F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MI402 (Cobalt™ XT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C727DA0"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MI403 (Cobalt™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5F4A389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MI404 (Crome™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3D6AE8E7"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MI405 (Cobalt™ XT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975C82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MI406 (Cobalt™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68C38A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MI413 (Crome™ DR ICD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0C66A9F4"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QQ164 (Neutrino </w:t>
      </w:r>
      <w:proofErr w:type="spellStart"/>
      <w:r w:rsidRPr="001D3147">
        <w:rPr>
          <w:rFonts w:ascii="Times New Roman" w:eastAsia="Times New Roman" w:hAnsi="Times New Roman" w:cs="Times New Roman"/>
          <w:color w:val="000000"/>
          <w:lang w:eastAsia="en-AU"/>
        </w:rPr>
        <w:t>NxT</w:t>
      </w:r>
      <w:proofErr w:type="spellEnd"/>
      <w:r w:rsidRPr="001D3147">
        <w:rPr>
          <w:rFonts w:ascii="Times New Roman" w:eastAsia="Times New Roman" w:hAnsi="Times New Roman" w:cs="Times New Roman"/>
          <w:color w:val="000000"/>
          <w:lang w:eastAsia="en-AU"/>
        </w:rPr>
        <w:t xml:space="preserve"> HF CRT-D Model CDHFA600Q)</w:t>
      </w:r>
    </w:p>
    <w:p w14:paraId="5992A11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SJ424 (Gallant HF CRT-D Model CDHFA500Q)</w:t>
      </w:r>
    </w:p>
    <w:p w14:paraId="693B236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MI416 (Cobalt™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1CCA3921"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MI417 (Cobalt™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14FE737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MI418 (Crome™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00A16DB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MI419 (Crome™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BFA96C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MI420 (Cobalt™ XT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67779BA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MI421 (Cobalt™ XT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729B138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MI422 (Crome™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24A302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MI423 (Crome™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33258AC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MI424 (Cobalt™ XT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24ABD61"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MI425 (Cobalt™ XT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850031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MI426 (Cobalt™ HF Quad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0933C7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MI427 (Cobalt™ HF CRT-D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6B8329B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MI446 (Azure XT SR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21E37FA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MI447 (Azure S SR MRI </w:t>
      </w:r>
      <w:proofErr w:type="spellStart"/>
      <w:r w:rsidRPr="001D3147">
        <w:rPr>
          <w:rFonts w:ascii="Times New Roman" w:eastAsia="Times New Roman" w:hAnsi="Times New Roman" w:cs="Times New Roman"/>
          <w:color w:val="000000"/>
          <w:lang w:eastAsia="en-AU"/>
        </w:rPr>
        <w:t>SureScanTM</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2FA542B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MI448 (Azure XT DR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71FE76B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MI449 (Azure S DR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4A1E63A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MI439 (</w:t>
      </w:r>
      <w:proofErr w:type="spellStart"/>
      <w:r w:rsidRPr="001D3147">
        <w:rPr>
          <w:rFonts w:ascii="Times New Roman" w:eastAsia="Times New Roman" w:hAnsi="Times New Roman" w:cs="Times New Roman"/>
          <w:color w:val="000000"/>
          <w:lang w:eastAsia="en-AU"/>
        </w:rPr>
        <w:t>Percepta</w:t>
      </w:r>
      <w:proofErr w:type="spellEnd"/>
      <w:r w:rsidRPr="001D3147">
        <w:rPr>
          <w:rFonts w:ascii="Times New Roman" w:eastAsia="Times New Roman" w:hAnsi="Times New Roman" w:cs="Times New Roman"/>
          <w:color w:val="000000"/>
          <w:lang w:eastAsia="en-AU"/>
        </w:rPr>
        <w:t xml:space="preserve"> Quad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CRT-P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0AE2485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MI440 (</w:t>
      </w:r>
      <w:proofErr w:type="spellStart"/>
      <w:r w:rsidRPr="001D3147">
        <w:rPr>
          <w:rFonts w:ascii="Times New Roman" w:eastAsia="Times New Roman" w:hAnsi="Times New Roman" w:cs="Times New Roman"/>
          <w:color w:val="000000"/>
          <w:lang w:eastAsia="en-AU"/>
        </w:rPr>
        <w:t>Percepta</w:t>
      </w:r>
      <w:proofErr w:type="spellEnd"/>
      <w:r w:rsidRPr="001D3147">
        <w:rPr>
          <w:rFonts w:ascii="Times New Roman" w:eastAsia="Times New Roman" w:hAnsi="Times New Roman" w:cs="Times New Roman"/>
          <w:color w:val="000000"/>
          <w:lang w:eastAsia="en-AU"/>
        </w:rPr>
        <w:t xml:space="preserve">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CRT-P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25FE652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MI441 (Serena Quad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CRT-P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2B7AAB49"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MI442 (Serena MRI </w:t>
      </w:r>
      <w:proofErr w:type="spellStart"/>
      <w:r w:rsidRPr="001D3147">
        <w:rPr>
          <w:rFonts w:ascii="Times New Roman" w:eastAsia="Times New Roman" w:hAnsi="Times New Roman" w:cs="Times New Roman"/>
          <w:color w:val="000000"/>
          <w:lang w:eastAsia="en-AU"/>
        </w:rPr>
        <w:t>SureScan</w:t>
      </w:r>
      <w:proofErr w:type="spellEnd"/>
      <w:r w:rsidRPr="001D3147">
        <w:rPr>
          <w:rFonts w:ascii="Times New Roman" w:eastAsia="Times New Roman" w:hAnsi="Times New Roman" w:cs="Times New Roman"/>
          <w:color w:val="000000"/>
          <w:lang w:eastAsia="en-AU"/>
        </w:rPr>
        <w:t xml:space="preserve"> CRT-P  with </w:t>
      </w:r>
      <w:proofErr w:type="spellStart"/>
      <w:r w:rsidRPr="001D3147">
        <w:rPr>
          <w:rFonts w:ascii="Times New Roman" w:eastAsia="Times New Roman" w:hAnsi="Times New Roman" w:cs="Times New Roman"/>
          <w:color w:val="000000"/>
          <w:lang w:eastAsia="en-AU"/>
        </w:rPr>
        <w:t>BlueSync</w:t>
      </w:r>
      <w:proofErr w:type="spellEnd"/>
      <w:r w:rsidRPr="001D3147">
        <w:rPr>
          <w:rFonts w:ascii="Times New Roman" w:eastAsia="Times New Roman" w:hAnsi="Times New Roman" w:cs="Times New Roman"/>
          <w:color w:val="000000"/>
          <w:lang w:eastAsia="en-AU"/>
        </w:rPr>
        <w:t xml:space="preserve"> mobile remote monitoring)</w:t>
      </w:r>
    </w:p>
    <w:p w14:paraId="1C09D28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SJ482 (</w:t>
      </w:r>
      <w:proofErr w:type="spellStart"/>
      <w:r w:rsidRPr="001D3147">
        <w:rPr>
          <w:rFonts w:ascii="Times New Roman" w:eastAsia="Times New Roman" w:hAnsi="Times New Roman" w:cs="Times New Roman"/>
          <w:color w:val="000000"/>
          <w:lang w:eastAsia="en-AU"/>
        </w:rPr>
        <w:t>Navitor</w:t>
      </w:r>
      <w:proofErr w:type="spellEnd"/>
      <w:r w:rsidRPr="001D3147">
        <w:rPr>
          <w:rFonts w:ascii="Times New Roman" w:eastAsia="Times New Roman" w:hAnsi="Times New Roman" w:cs="Times New Roman"/>
          <w:color w:val="000000"/>
          <w:lang w:eastAsia="en-AU"/>
        </w:rPr>
        <w:t>™ Transcatheter Aortic Valve)</w:t>
      </w:r>
    </w:p>
    <w:p w14:paraId="3FDD878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EL069 (PASCAL Precision System (PASCAL Implant and PASCAL ACE Implant))</w:t>
      </w:r>
    </w:p>
    <w:p w14:paraId="30A58975"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LB089 (CREO Stabilization System Preassembled Monoaxial Screw)</w:t>
      </w:r>
    </w:p>
    <w:p w14:paraId="59971C8D"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DE669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Pedicle System </w:t>
      </w:r>
      <w:proofErr w:type="spellStart"/>
      <w:r w:rsidRPr="001D3147">
        <w:rPr>
          <w:rFonts w:ascii="Times New Roman" w:eastAsia="Times New Roman" w:hAnsi="Times New Roman" w:cs="Times New Roman"/>
          <w:color w:val="000000"/>
          <w:lang w:eastAsia="en-AU"/>
        </w:rPr>
        <w:t>Polyaxial</w:t>
      </w:r>
      <w:proofErr w:type="spellEnd"/>
      <w:r w:rsidRPr="001D3147">
        <w:rPr>
          <w:rFonts w:ascii="Times New Roman" w:eastAsia="Times New Roman" w:hAnsi="Times New Roman" w:cs="Times New Roman"/>
          <w:color w:val="000000"/>
          <w:lang w:eastAsia="en-AU"/>
        </w:rPr>
        <w:t xml:space="preserve"> Screw)</w:t>
      </w:r>
    </w:p>
    <w:p w14:paraId="152F3F44"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BF025 (Pedicle Screw)</w:t>
      </w:r>
    </w:p>
    <w:p w14:paraId="509AD8B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BF026 (Pedicle Screw)</w:t>
      </w:r>
    </w:p>
    <w:p w14:paraId="5F78A31E"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DE678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Anterior Cervical Plate System - Screw)</w:t>
      </w:r>
    </w:p>
    <w:p w14:paraId="3216B068"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DE671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Pedicle System Set Screw)</w:t>
      </w:r>
    </w:p>
    <w:p w14:paraId="2B7A5EF3"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BF027 (Locking Element)</w:t>
      </w:r>
    </w:p>
    <w:p w14:paraId="1099499A"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LB088 (CREO Stabilization System Locking Cap)</w:t>
      </w:r>
    </w:p>
    <w:p w14:paraId="63A94AB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DE679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Anterior Cervical Plate)</w:t>
      </w:r>
    </w:p>
    <w:p w14:paraId="70A37FE1"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DE680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Anterior Cervical Plate)</w:t>
      </w:r>
    </w:p>
    <w:p w14:paraId="4B6DC62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HW776 (Cayman United Plate)</w:t>
      </w:r>
    </w:p>
    <w:p w14:paraId="4D58E532"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DE670 (</w:t>
      </w:r>
      <w:proofErr w:type="spellStart"/>
      <w:r w:rsidRPr="001D3147">
        <w:rPr>
          <w:rFonts w:ascii="Times New Roman" w:eastAsia="Times New Roman" w:hAnsi="Times New Roman" w:cs="Times New Roman"/>
          <w:color w:val="000000"/>
          <w:lang w:eastAsia="en-AU"/>
        </w:rPr>
        <w:t>icotec</w:t>
      </w:r>
      <w:proofErr w:type="spellEnd"/>
      <w:r w:rsidRPr="001D3147">
        <w:rPr>
          <w:rFonts w:ascii="Times New Roman" w:eastAsia="Times New Roman" w:hAnsi="Times New Roman" w:cs="Times New Roman"/>
          <w:color w:val="000000"/>
          <w:lang w:eastAsia="en-AU"/>
        </w:rPr>
        <w:t xml:space="preserve"> Pedicle System Rod)</w:t>
      </w:r>
    </w:p>
    <w:p w14:paraId="665D8D1F"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DE818 (</w:t>
      </w:r>
      <w:proofErr w:type="spellStart"/>
      <w:r w:rsidRPr="001D3147">
        <w:rPr>
          <w:rFonts w:ascii="Times New Roman" w:eastAsia="Times New Roman" w:hAnsi="Times New Roman" w:cs="Times New Roman"/>
          <w:color w:val="000000"/>
          <w:lang w:eastAsia="en-AU"/>
        </w:rPr>
        <w:t>BlackArmor</w:t>
      </w:r>
      <w:proofErr w:type="spellEnd"/>
      <w:r w:rsidRPr="001D3147">
        <w:rPr>
          <w:rFonts w:ascii="Times New Roman" w:eastAsia="Times New Roman" w:hAnsi="Times New Roman" w:cs="Times New Roman"/>
          <w:color w:val="000000"/>
          <w:lang w:eastAsia="en-AU"/>
        </w:rPr>
        <w:t xml:space="preserve"> Carbon Fibre/PEEK Curved / </w:t>
      </w:r>
      <w:proofErr w:type="spellStart"/>
      <w:r w:rsidRPr="001D3147">
        <w:rPr>
          <w:rFonts w:ascii="Times New Roman" w:eastAsia="Times New Roman" w:hAnsi="Times New Roman" w:cs="Times New Roman"/>
          <w:color w:val="000000"/>
          <w:lang w:eastAsia="en-AU"/>
        </w:rPr>
        <w:t>Multicurved</w:t>
      </w:r>
      <w:proofErr w:type="spellEnd"/>
      <w:r w:rsidRPr="001D3147">
        <w:rPr>
          <w:rFonts w:ascii="Times New Roman" w:eastAsia="Times New Roman" w:hAnsi="Times New Roman" w:cs="Times New Roman"/>
          <w:color w:val="000000"/>
          <w:lang w:eastAsia="en-AU"/>
        </w:rPr>
        <w:t xml:space="preserve"> Rods)</w:t>
      </w:r>
    </w:p>
    <w:p w14:paraId="2DFBD5EC"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BF028 (Rods, Curved)</w:t>
      </w:r>
    </w:p>
    <w:p w14:paraId="314A9BA6" w14:textId="77777777" w:rsidR="00E37B3F"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BF029 (Rods)</w:t>
      </w:r>
    </w:p>
    <w:p w14:paraId="061B6E97" w14:textId="1641EBC6" w:rsidR="00A83C19" w:rsidRPr="001D3147" w:rsidRDefault="00E37B3F" w:rsidP="00776835">
      <w:pPr>
        <w:spacing w:after="0" w:line="240" w:lineRule="auto"/>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LB181 (REFLECT Staple)</w:t>
      </w:r>
    </w:p>
    <w:p w14:paraId="45474C38" w14:textId="77777777" w:rsidR="00A83C19" w:rsidRPr="001D3147" w:rsidRDefault="00A83C19" w:rsidP="00C35D6C">
      <w:pPr>
        <w:shd w:val="clear" w:color="auto" w:fill="FFFFFF"/>
        <w:spacing w:after="0" w:line="240" w:lineRule="auto"/>
        <w:jc w:val="both"/>
        <w:rPr>
          <w:rFonts w:ascii="Times New Roman" w:eastAsia="Times New Roman" w:hAnsi="Times New Roman" w:cs="Times New Roman"/>
          <w:color w:val="000000"/>
          <w:lang w:eastAsia="en-AU"/>
        </w:rPr>
      </w:pPr>
    </w:p>
    <w:p w14:paraId="1F926CB7" w14:textId="211D4837" w:rsidR="00E37B3F" w:rsidRPr="001D3147" w:rsidRDefault="00E37B3F" w:rsidP="00C35D6C">
      <w:pPr>
        <w:shd w:val="clear" w:color="auto" w:fill="FFFFFF"/>
        <w:spacing w:after="0" w:line="240" w:lineRule="auto"/>
        <w:jc w:val="both"/>
        <w:rPr>
          <w:rFonts w:ascii="Times New Roman" w:eastAsia="Times New Roman" w:hAnsi="Times New Roman" w:cs="Times New Roman"/>
          <w:color w:val="000000"/>
          <w:u w:val="single"/>
          <w:lang w:eastAsia="en-AU"/>
        </w:rPr>
      </w:pPr>
      <w:r w:rsidRPr="001D3147">
        <w:rPr>
          <w:rFonts w:ascii="Times New Roman" w:eastAsia="Times New Roman" w:hAnsi="Times New Roman" w:cs="Times New Roman"/>
          <w:color w:val="000000"/>
          <w:u w:val="single"/>
          <w:lang w:eastAsia="en-AU"/>
        </w:rPr>
        <w:t>Part C</w:t>
      </w:r>
    </w:p>
    <w:p w14:paraId="05CFDA4E" w14:textId="4417F8F6" w:rsidR="00E37B3F" w:rsidRPr="001D3147" w:rsidRDefault="00E37B3F" w:rsidP="00C35D6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II001 (</w:t>
      </w:r>
      <w:proofErr w:type="spellStart"/>
      <w:r w:rsidRPr="001D3147">
        <w:rPr>
          <w:rFonts w:ascii="Times New Roman" w:eastAsia="Times New Roman" w:hAnsi="Times New Roman" w:cs="Times New Roman"/>
          <w:color w:val="000000"/>
          <w:lang w:eastAsia="en-AU"/>
        </w:rPr>
        <w:t>Omnipod</w:t>
      </w:r>
      <w:proofErr w:type="spellEnd"/>
      <w:r w:rsidRPr="001D3147">
        <w:rPr>
          <w:rFonts w:ascii="Times New Roman" w:eastAsia="Times New Roman" w:hAnsi="Times New Roman" w:cs="Times New Roman"/>
          <w:color w:val="000000"/>
          <w:lang w:eastAsia="en-AU"/>
        </w:rPr>
        <w:t xml:space="preserve"> DASH® Insulin Management System - Personal Diabetes Manager (PDM) &amp; Software only)</w:t>
      </w:r>
    </w:p>
    <w:p w14:paraId="782F0877" w14:textId="4ECF4BF6" w:rsidR="00E37B3F" w:rsidRPr="001D3147" w:rsidRDefault="00E37B3F" w:rsidP="00C35D6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QQ717 (</w:t>
      </w:r>
      <w:proofErr w:type="spellStart"/>
      <w:r w:rsidRPr="001D3147">
        <w:rPr>
          <w:rFonts w:ascii="Times New Roman" w:eastAsia="Times New Roman" w:hAnsi="Times New Roman" w:cs="Times New Roman"/>
          <w:color w:val="000000"/>
          <w:lang w:eastAsia="en-AU"/>
        </w:rPr>
        <w:t>Omnipod</w:t>
      </w:r>
      <w:proofErr w:type="spellEnd"/>
      <w:r w:rsidRPr="001D3147">
        <w:rPr>
          <w:rFonts w:ascii="Times New Roman" w:eastAsia="Times New Roman" w:hAnsi="Times New Roman" w:cs="Times New Roman"/>
          <w:color w:val="000000"/>
          <w:lang w:eastAsia="en-AU"/>
        </w:rPr>
        <w:t xml:space="preserve"> 5 Automated Insulin Delivery System)</w:t>
      </w:r>
    </w:p>
    <w:p w14:paraId="3C9DAB27" w14:textId="55696CEF" w:rsidR="00E37B3F" w:rsidRPr="001D3147" w:rsidRDefault="00E37B3F" w:rsidP="00C35D6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AM052 (LUX-Dx II, LUX-Dx II+)</w:t>
      </w:r>
    </w:p>
    <w:p w14:paraId="65F15060" w14:textId="77777777" w:rsidR="00C35D6C" w:rsidRPr="001D3147" w:rsidRDefault="00C35D6C" w:rsidP="00776835">
      <w:pPr>
        <w:shd w:val="clear" w:color="auto" w:fill="FFFFFF"/>
        <w:spacing w:after="0" w:line="240" w:lineRule="auto"/>
        <w:jc w:val="both"/>
        <w:rPr>
          <w:rFonts w:ascii="Times New Roman" w:eastAsia="Times New Roman" w:hAnsi="Times New Roman" w:cs="Times New Roman"/>
          <w:color w:val="000000"/>
          <w:lang w:eastAsia="en-AU"/>
        </w:rPr>
      </w:pPr>
    </w:p>
    <w:p w14:paraId="0C3491CA" w14:textId="0ABA48B3" w:rsidR="008516D5" w:rsidRPr="001D3147" w:rsidRDefault="00DA58D4" w:rsidP="00C23339">
      <w:pPr>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lastRenderedPageBreak/>
        <w:t>8</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8516D5" w:rsidRPr="001D3147">
        <w:rPr>
          <w:rFonts w:ascii="Times New Roman" w:eastAsia="Times New Roman" w:hAnsi="Times New Roman" w:cs="Times New Roman"/>
          <w:b/>
          <w:bCs/>
          <w:color w:val="000000"/>
          <w:lang w:eastAsia="en-AU"/>
        </w:rPr>
        <w:t>Benefits for listed items provided as part of hospital treatment</w:t>
      </w:r>
    </w:p>
    <w:p w14:paraId="66D5EE1E" w14:textId="0A1BF389" w:rsidR="005748E9" w:rsidRPr="001D3147" w:rsidRDefault="003365BF"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DA58D4" w:rsidRPr="001D3147">
        <w:rPr>
          <w:rFonts w:ascii="Times New Roman" w:eastAsia="Times New Roman" w:hAnsi="Times New Roman" w:cs="Times New Roman"/>
          <w:color w:val="000000"/>
          <w:lang w:eastAsia="en-AU"/>
        </w:rPr>
        <w:t>8</w:t>
      </w:r>
      <w:r w:rsidR="001A00DA" w:rsidRPr="001D3147">
        <w:rPr>
          <w:rFonts w:ascii="Times New Roman" w:eastAsia="Times New Roman" w:hAnsi="Times New Roman" w:cs="Times New Roman"/>
          <w:color w:val="000000"/>
          <w:lang w:eastAsia="en-AU"/>
        </w:rPr>
        <w:t xml:space="preserve"> </w:t>
      </w:r>
      <w:r w:rsidR="00AA5DCB" w:rsidRPr="001D3147">
        <w:rPr>
          <w:rFonts w:ascii="Times New Roman" w:eastAsia="Times New Roman" w:hAnsi="Times New Roman" w:cs="Times New Roman"/>
          <w:color w:val="000000"/>
          <w:lang w:eastAsia="en-AU"/>
        </w:rPr>
        <w:t xml:space="preserve">of </w:t>
      </w:r>
      <w:r w:rsidR="002F7148" w:rsidRPr="001D3147">
        <w:rPr>
          <w:rFonts w:ascii="Times New Roman" w:eastAsia="Times New Roman" w:hAnsi="Times New Roman" w:cs="Times New Roman"/>
          <w:color w:val="000000"/>
          <w:lang w:eastAsia="en-AU"/>
        </w:rPr>
        <w:t xml:space="preserve">the MDHTP Rules </w:t>
      </w:r>
      <w:r w:rsidRPr="001D3147">
        <w:rPr>
          <w:rFonts w:ascii="Times New Roman" w:eastAsia="Times New Roman" w:hAnsi="Times New Roman" w:cs="Times New Roman"/>
          <w:color w:val="000000"/>
          <w:lang w:eastAsia="en-AU"/>
        </w:rPr>
        <w:t xml:space="preserve">provides for the minimum benefits paid for listed items provided as part of hospital treatment. </w:t>
      </w:r>
      <w:r w:rsidR="005748E9" w:rsidRPr="001D3147">
        <w:rPr>
          <w:rFonts w:ascii="Times New Roman" w:eastAsia="Times New Roman" w:hAnsi="Times New Roman" w:cs="Times New Roman"/>
          <w:color w:val="000000"/>
          <w:lang w:eastAsia="en-AU"/>
        </w:rPr>
        <w:t xml:space="preserve">Subsection </w:t>
      </w:r>
      <w:r w:rsidR="00DA58D4" w:rsidRPr="001D3147">
        <w:rPr>
          <w:rFonts w:ascii="Times New Roman" w:eastAsia="Times New Roman" w:hAnsi="Times New Roman" w:cs="Times New Roman"/>
          <w:color w:val="000000"/>
          <w:lang w:eastAsia="en-AU"/>
        </w:rPr>
        <w:t>8</w:t>
      </w:r>
      <w:r w:rsidR="005748E9" w:rsidRPr="001D3147">
        <w:rPr>
          <w:rFonts w:ascii="Times New Roman" w:eastAsia="Times New Roman" w:hAnsi="Times New Roman" w:cs="Times New Roman"/>
          <w:color w:val="000000"/>
          <w:lang w:eastAsia="en-AU"/>
        </w:rPr>
        <w:t xml:space="preserve">(1) </w:t>
      </w:r>
      <w:bookmarkStart w:id="9" w:name="_Hlk137126753"/>
      <w:r w:rsidR="005748E9" w:rsidRPr="001D3147">
        <w:rPr>
          <w:rFonts w:ascii="Times New Roman" w:eastAsia="Times New Roman" w:hAnsi="Times New Roman" w:cs="Times New Roman"/>
          <w:color w:val="000000"/>
          <w:lang w:eastAsia="en-AU"/>
        </w:rPr>
        <w:t xml:space="preserve">provides that this section is made for the purposes of </w:t>
      </w:r>
      <w:bookmarkEnd w:id="9"/>
      <w:r w:rsidR="005748E9" w:rsidRPr="001D3147">
        <w:rPr>
          <w:rFonts w:ascii="Times New Roman" w:eastAsia="Times New Roman" w:hAnsi="Times New Roman" w:cs="Times New Roman"/>
          <w:color w:val="000000"/>
          <w:lang w:eastAsia="en-AU"/>
        </w:rPr>
        <w:t>p</w:t>
      </w:r>
      <w:r w:rsidR="0021251B" w:rsidRPr="001D3147">
        <w:rPr>
          <w:rFonts w:ascii="Times New Roman" w:eastAsia="Times New Roman" w:hAnsi="Times New Roman" w:cs="Times New Roman"/>
          <w:color w:val="000000"/>
          <w:lang w:eastAsia="en-AU"/>
        </w:rPr>
        <w:t xml:space="preserve">aragraph (a) </w:t>
      </w:r>
      <w:r w:rsidR="00B24E8A" w:rsidRPr="001D3147">
        <w:rPr>
          <w:rFonts w:ascii="Times New Roman" w:eastAsia="Times New Roman" w:hAnsi="Times New Roman" w:cs="Times New Roman"/>
          <w:color w:val="000000"/>
          <w:lang w:eastAsia="en-AU"/>
        </w:rPr>
        <w:t xml:space="preserve">of </w:t>
      </w:r>
      <w:r w:rsidR="006A5651" w:rsidRPr="001D3147">
        <w:rPr>
          <w:rFonts w:ascii="Times New Roman" w:eastAsia="Times New Roman" w:hAnsi="Times New Roman" w:cs="Times New Roman"/>
          <w:color w:val="000000"/>
          <w:lang w:eastAsia="en-AU"/>
        </w:rPr>
        <w:t>the column headed “The amount of the b</w:t>
      </w:r>
      <w:r w:rsidR="000B3C9A" w:rsidRPr="001D3147">
        <w:rPr>
          <w:rFonts w:ascii="Times New Roman" w:eastAsia="Times New Roman" w:hAnsi="Times New Roman" w:cs="Times New Roman"/>
          <w:color w:val="000000"/>
          <w:lang w:eastAsia="en-AU"/>
        </w:rPr>
        <w:t xml:space="preserve">enefit must be…” </w:t>
      </w:r>
      <w:r w:rsidR="00AE3C98" w:rsidRPr="001D3147">
        <w:rPr>
          <w:rFonts w:ascii="Times New Roman" w:eastAsia="Times New Roman" w:hAnsi="Times New Roman" w:cs="Times New Roman"/>
          <w:color w:val="000000"/>
          <w:lang w:eastAsia="en-AU"/>
        </w:rPr>
        <w:t>in item</w:t>
      </w:r>
      <w:r w:rsidR="0021251B" w:rsidRPr="001D3147">
        <w:rPr>
          <w:rFonts w:ascii="Times New Roman" w:eastAsia="Times New Roman" w:hAnsi="Times New Roman" w:cs="Times New Roman"/>
          <w:color w:val="000000"/>
          <w:lang w:eastAsia="en-AU"/>
        </w:rPr>
        <w:t xml:space="preserve"> 4 of the </w:t>
      </w:r>
      <w:r w:rsidR="0012137A" w:rsidRPr="001D3147">
        <w:rPr>
          <w:rFonts w:ascii="Times New Roman" w:eastAsia="Times New Roman" w:hAnsi="Times New Roman" w:cs="Times New Roman"/>
          <w:color w:val="000000"/>
          <w:lang w:eastAsia="en-AU"/>
        </w:rPr>
        <w:t>T</w:t>
      </w:r>
      <w:r w:rsidR="0021251B" w:rsidRPr="001D3147">
        <w:rPr>
          <w:rFonts w:ascii="Times New Roman" w:eastAsia="Times New Roman" w:hAnsi="Times New Roman" w:cs="Times New Roman"/>
          <w:color w:val="000000"/>
          <w:lang w:eastAsia="en-AU"/>
        </w:rPr>
        <w:t>able in subsection 72</w:t>
      </w:r>
      <w:r w:rsidR="00D16747" w:rsidRPr="001D3147">
        <w:rPr>
          <w:rFonts w:ascii="Times New Roman" w:eastAsia="Times New Roman" w:hAnsi="Times New Roman" w:cs="Times New Roman"/>
          <w:color w:val="000000"/>
          <w:lang w:eastAsia="en-AU"/>
        </w:rPr>
        <w:t>-</w:t>
      </w:r>
      <w:r w:rsidR="0021251B" w:rsidRPr="001D3147">
        <w:rPr>
          <w:rFonts w:ascii="Times New Roman" w:eastAsia="Times New Roman" w:hAnsi="Times New Roman" w:cs="Times New Roman"/>
          <w:color w:val="000000"/>
          <w:lang w:eastAsia="en-AU"/>
        </w:rPr>
        <w:t>1(2) of the Act</w:t>
      </w:r>
      <w:r w:rsidR="005748E9" w:rsidRPr="001D3147">
        <w:rPr>
          <w:rFonts w:ascii="Times New Roman" w:eastAsia="Times New Roman" w:hAnsi="Times New Roman" w:cs="Times New Roman"/>
          <w:color w:val="000000"/>
          <w:lang w:eastAsia="en-AU"/>
        </w:rPr>
        <w:t>, which</w:t>
      </w:r>
      <w:r w:rsidR="0021251B" w:rsidRPr="001D3147">
        <w:rPr>
          <w:rFonts w:ascii="Times New Roman" w:eastAsia="Times New Roman" w:hAnsi="Times New Roman" w:cs="Times New Roman"/>
          <w:color w:val="000000"/>
          <w:lang w:eastAsia="en-AU"/>
        </w:rPr>
        <w:t xml:space="preserve"> provides </w:t>
      </w:r>
      <w:r w:rsidR="00204361" w:rsidRPr="001D3147">
        <w:rPr>
          <w:rFonts w:ascii="Times New Roman" w:eastAsia="Times New Roman" w:hAnsi="Times New Roman" w:cs="Times New Roman"/>
          <w:color w:val="000000"/>
          <w:lang w:eastAsia="en-AU"/>
        </w:rPr>
        <w:t xml:space="preserve">that the minimum </w:t>
      </w:r>
      <w:r w:rsidR="005748E9" w:rsidRPr="001D3147">
        <w:rPr>
          <w:rFonts w:ascii="Times New Roman" w:eastAsia="Times New Roman" w:hAnsi="Times New Roman" w:cs="Times New Roman"/>
          <w:color w:val="000000"/>
          <w:lang w:eastAsia="en-AU"/>
        </w:rPr>
        <w:t xml:space="preserve">benefit is the amount that is set out, or worked out, in the </w:t>
      </w:r>
      <w:r w:rsidR="00A039E9" w:rsidRPr="001D3147">
        <w:rPr>
          <w:rFonts w:ascii="Times New Roman" w:eastAsia="Times New Roman" w:hAnsi="Times New Roman" w:cs="Times New Roman"/>
          <w:color w:val="000000"/>
          <w:lang w:eastAsia="en-AU"/>
        </w:rPr>
        <w:t>MDHTP Rules.</w:t>
      </w:r>
    </w:p>
    <w:p w14:paraId="1F824181" w14:textId="0BD562D1" w:rsidR="0021251B" w:rsidRPr="001D3147" w:rsidRDefault="0021251B" w:rsidP="00E43F49">
      <w:pPr>
        <w:shd w:val="clear" w:color="auto" w:fill="FFFFFF"/>
        <w:spacing w:after="0" w:line="240" w:lineRule="auto"/>
        <w:jc w:val="both"/>
        <w:rPr>
          <w:rFonts w:ascii="Tms Rmn" w:eastAsia="Times New Roman" w:hAnsi="Tms Rmn" w:cs="Times New Roman"/>
          <w:color w:val="000000"/>
          <w:lang w:eastAsia="en-AU"/>
        </w:rPr>
      </w:pPr>
    </w:p>
    <w:p w14:paraId="4F65FE67" w14:textId="6B2F1926" w:rsidR="001D46A5" w:rsidRPr="001D3147" w:rsidRDefault="0012137A"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w:t>
      </w:r>
      <w:r w:rsidR="0021251B" w:rsidRPr="001D3147">
        <w:rPr>
          <w:rFonts w:ascii="Times New Roman" w:eastAsia="Times New Roman" w:hAnsi="Times New Roman" w:cs="Times New Roman"/>
          <w:color w:val="000000"/>
          <w:lang w:eastAsia="en-AU"/>
        </w:rPr>
        <w:t xml:space="preserve">ection </w:t>
      </w:r>
      <w:r w:rsidR="00DA58D4"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w:t>
      </w:r>
      <w:r w:rsidR="000E103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w:t>
      </w:r>
      <w:r w:rsidR="0021251B" w:rsidRPr="001D3147">
        <w:rPr>
          <w:rFonts w:ascii="Times New Roman" w:eastAsia="Times New Roman" w:hAnsi="Times New Roman" w:cs="Times New Roman"/>
          <w:color w:val="000000"/>
          <w:lang w:eastAsia="en-AU"/>
        </w:rPr>
        <w:t xml:space="preserve"> </w:t>
      </w:r>
      <w:r w:rsidR="003365BF" w:rsidRPr="001D3147">
        <w:rPr>
          <w:rFonts w:ascii="Times New Roman" w:eastAsia="Times New Roman" w:hAnsi="Times New Roman" w:cs="Times New Roman"/>
          <w:color w:val="000000"/>
          <w:lang w:eastAsia="en-AU"/>
        </w:rPr>
        <w:t>provides that</w:t>
      </w:r>
      <w:r w:rsidR="00154043" w:rsidRPr="001D3147">
        <w:rPr>
          <w:rFonts w:ascii="Times New Roman" w:eastAsia="Times New Roman" w:hAnsi="Times New Roman" w:cs="Times New Roman"/>
          <w:color w:val="000000"/>
          <w:lang w:eastAsia="en-AU"/>
        </w:rPr>
        <w:t xml:space="preserve"> the minimum benefit for a listed item (other than </w:t>
      </w:r>
      <w:r w:rsidR="002F7148" w:rsidRPr="001D3147">
        <w:rPr>
          <w:rFonts w:ascii="Times New Roman" w:eastAsia="Times New Roman" w:hAnsi="Times New Roman" w:cs="Times New Roman"/>
          <w:color w:val="000000"/>
          <w:lang w:eastAsia="en-AU"/>
        </w:rPr>
        <w:t xml:space="preserve">a </w:t>
      </w:r>
      <w:r w:rsidR="00154043" w:rsidRPr="001D3147">
        <w:rPr>
          <w:rFonts w:ascii="Times New Roman" w:eastAsia="Times New Roman" w:hAnsi="Times New Roman" w:cs="Times New Roman"/>
          <w:color w:val="000000"/>
          <w:lang w:eastAsia="en-AU"/>
        </w:rPr>
        <w:t xml:space="preserve">specified listed item) </w:t>
      </w:r>
      <w:r w:rsidR="001D46A5" w:rsidRPr="001D3147">
        <w:rPr>
          <w:rFonts w:ascii="Times New Roman" w:eastAsia="Times New Roman" w:hAnsi="Times New Roman" w:cs="Times New Roman"/>
          <w:color w:val="000000"/>
          <w:lang w:eastAsia="en-AU"/>
        </w:rPr>
        <w:t xml:space="preserve">that is </w:t>
      </w:r>
      <w:r w:rsidR="00154043" w:rsidRPr="001D3147">
        <w:rPr>
          <w:rFonts w:ascii="Times New Roman" w:eastAsia="Times New Roman" w:hAnsi="Times New Roman" w:cs="Times New Roman"/>
          <w:color w:val="000000"/>
          <w:lang w:eastAsia="en-AU"/>
        </w:rPr>
        <w:t xml:space="preserve">provided </w:t>
      </w:r>
      <w:r w:rsidR="0085709B" w:rsidRPr="001D3147">
        <w:rPr>
          <w:rFonts w:ascii="Times New Roman" w:eastAsia="Times New Roman" w:hAnsi="Times New Roman" w:cs="Times New Roman"/>
          <w:color w:val="000000"/>
          <w:lang w:eastAsia="en-AU"/>
        </w:rPr>
        <w:t xml:space="preserve">to a private patient in a private hospital </w:t>
      </w:r>
      <w:r w:rsidR="001D46A5" w:rsidRPr="001D3147">
        <w:rPr>
          <w:rFonts w:ascii="Times New Roman" w:eastAsia="Times New Roman" w:hAnsi="Times New Roman" w:cs="Times New Roman"/>
          <w:color w:val="000000"/>
          <w:lang w:eastAsia="en-AU"/>
        </w:rPr>
        <w:t xml:space="preserve">is the amount specified in the column headed “Minimum benefit” of the </w:t>
      </w:r>
      <w:r w:rsidR="006158B1" w:rsidRPr="001D3147">
        <w:rPr>
          <w:rFonts w:ascii="Times New Roman" w:eastAsia="Times New Roman" w:hAnsi="Times New Roman" w:cs="Times New Roman"/>
          <w:color w:val="000000"/>
          <w:lang w:eastAsia="en-AU"/>
        </w:rPr>
        <w:t>T</w:t>
      </w:r>
      <w:r w:rsidR="001D46A5" w:rsidRPr="001D3147">
        <w:rPr>
          <w:rFonts w:ascii="Times New Roman" w:eastAsia="Times New Roman" w:hAnsi="Times New Roman" w:cs="Times New Roman"/>
          <w:color w:val="000000"/>
          <w:lang w:eastAsia="en-AU"/>
        </w:rPr>
        <w:t xml:space="preserve">able in </w:t>
      </w:r>
      <w:r w:rsidR="00E264C2" w:rsidRPr="001D3147">
        <w:rPr>
          <w:rFonts w:ascii="Times New Roman" w:eastAsia="Times New Roman" w:hAnsi="Times New Roman" w:cs="Times New Roman"/>
          <w:color w:val="000000"/>
          <w:lang w:eastAsia="en-AU"/>
        </w:rPr>
        <w:t xml:space="preserve">the </w:t>
      </w:r>
      <w:r w:rsidR="00AD56EB" w:rsidRPr="001D3147">
        <w:rPr>
          <w:rFonts w:ascii="Times New Roman" w:eastAsia="Times New Roman" w:hAnsi="Times New Roman" w:cs="Times New Roman"/>
          <w:color w:val="000000"/>
          <w:lang w:eastAsia="en-AU"/>
        </w:rPr>
        <w:t>Prescribed List for that listed item</w:t>
      </w:r>
      <w:r w:rsidR="001D46A5" w:rsidRPr="001D3147">
        <w:rPr>
          <w:rFonts w:ascii="Times New Roman" w:eastAsia="Times New Roman" w:hAnsi="Times New Roman" w:cs="Times New Roman"/>
          <w:color w:val="000000"/>
          <w:lang w:eastAsia="en-AU"/>
        </w:rPr>
        <w:t>.</w:t>
      </w:r>
      <w:r w:rsidR="002F7148" w:rsidRPr="001D3147">
        <w:rPr>
          <w:rFonts w:ascii="Times New Roman" w:eastAsia="Times New Roman" w:hAnsi="Times New Roman" w:cs="Times New Roman"/>
          <w:color w:val="000000"/>
          <w:lang w:eastAsia="en-AU"/>
        </w:rPr>
        <w:t xml:space="preserve"> A specified listed item is defined in section 4 of the MDHTP Rules as a listed item that is:</w:t>
      </w:r>
    </w:p>
    <w:p w14:paraId="46501E92" w14:textId="210F9F66" w:rsidR="002F7148" w:rsidRPr="001D3147" w:rsidRDefault="002F7148" w:rsidP="002F7148">
      <w:pPr>
        <w:pStyle w:val="paragraph"/>
      </w:pPr>
      <w:r w:rsidRPr="001D3147">
        <w:tab/>
        <w:t>(a)</w:t>
      </w:r>
      <w:r w:rsidRPr="001D3147">
        <w:tab/>
        <w:t>an irrigated cardiac ablation catheter; or</w:t>
      </w:r>
    </w:p>
    <w:p w14:paraId="0AB193FE" w14:textId="77777777" w:rsidR="002F7148" w:rsidRPr="001D3147" w:rsidRDefault="002F7148" w:rsidP="002F7148">
      <w:pPr>
        <w:pStyle w:val="paragraph"/>
      </w:pPr>
      <w:r w:rsidRPr="001D3147">
        <w:tab/>
        <w:t>(b)</w:t>
      </w:r>
      <w:r w:rsidRPr="001D3147">
        <w:tab/>
        <w:t>a mapping catheter for catheter cardiac ablation; or</w:t>
      </w:r>
    </w:p>
    <w:p w14:paraId="59873FA7" w14:textId="77777777" w:rsidR="002F7148" w:rsidRPr="001D3147" w:rsidRDefault="002F7148" w:rsidP="002F7148">
      <w:pPr>
        <w:pStyle w:val="paragraph"/>
      </w:pPr>
      <w:r w:rsidRPr="001D3147">
        <w:tab/>
        <w:t>(c)</w:t>
      </w:r>
      <w:r w:rsidRPr="001D3147">
        <w:tab/>
        <w:t>a patch for cardiac ablation; or</w:t>
      </w:r>
    </w:p>
    <w:p w14:paraId="34A1D557" w14:textId="77777777" w:rsidR="002F7148" w:rsidRPr="001D3147" w:rsidRDefault="002F7148" w:rsidP="002F7148">
      <w:pPr>
        <w:pStyle w:val="paragraph"/>
      </w:pPr>
      <w:r w:rsidRPr="001D3147">
        <w:tab/>
        <w:t>(d)</w:t>
      </w:r>
      <w:r w:rsidRPr="001D3147">
        <w:tab/>
        <w:t>a monopolar device for surgical cardiac ablation; or</w:t>
      </w:r>
    </w:p>
    <w:p w14:paraId="3F82451F" w14:textId="77777777" w:rsidR="002F7148" w:rsidRPr="001D3147" w:rsidRDefault="002F7148" w:rsidP="002F7148">
      <w:pPr>
        <w:pStyle w:val="paragraph"/>
      </w:pPr>
      <w:r w:rsidRPr="001D3147">
        <w:tab/>
        <w:t>(e)</w:t>
      </w:r>
      <w:r w:rsidRPr="001D3147">
        <w:tab/>
        <w:t>a bipolar device for surgical cardiac ablation; or</w:t>
      </w:r>
    </w:p>
    <w:p w14:paraId="03A279ED" w14:textId="77777777" w:rsidR="002F7148" w:rsidRPr="001D3147" w:rsidRDefault="002F7148" w:rsidP="002F7148">
      <w:pPr>
        <w:pStyle w:val="paragraph"/>
      </w:pPr>
      <w:r w:rsidRPr="001D3147">
        <w:tab/>
        <w:t>(f)</w:t>
      </w:r>
      <w:r w:rsidRPr="001D3147">
        <w:tab/>
        <w:t>a system for surgical cardiac ablation; or</w:t>
      </w:r>
    </w:p>
    <w:p w14:paraId="0B2C2D67" w14:textId="77777777" w:rsidR="002F7148" w:rsidRPr="001D3147" w:rsidRDefault="002F7148" w:rsidP="002F7148">
      <w:pPr>
        <w:pStyle w:val="paragraph"/>
      </w:pPr>
      <w:r w:rsidRPr="001D3147">
        <w:tab/>
        <w:t>(g)</w:t>
      </w:r>
      <w:r w:rsidRPr="001D3147">
        <w:tab/>
        <w:t>a probe for surgical cardiac ablation; or</w:t>
      </w:r>
    </w:p>
    <w:p w14:paraId="38D673A7" w14:textId="77777777" w:rsidR="002F7148" w:rsidRPr="001D3147" w:rsidRDefault="002F7148" w:rsidP="002F7148">
      <w:pPr>
        <w:pStyle w:val="paragraph"/>
      </w:pPr>
      <w:r w:rsidRPr="001D3147">
        <w:tab/>
        <w:t>(h)</w:t>
      </w:r>
      <w:r w:rsidRPr="001D3147">
        <w:tab/>
        <w:t>a non</w:t>
      </w:r>
      <w:r w:rsidRPr="001D3147">
        <w:noBreakHyphen/>
        <w:t>irrigated ablation catheter; or</w:t>
      </w:r>
    </w:p>
    <w:p w14:paraId="1818A1A5" w14:textId="6A2FE9BF" w:rsidR="002F7148" w:rsidRPr="001D3147" w:rsidRDefault="002F7148" w:rsidP="00DA16EE">
      <w:pPr>
        <w:pStyle w:val="paragraph"/>
      </w:pPr>
      <w:r w:rsidRPr="001D3147">
        <w:tab/>
        <w:t>(</w:t>
      </w:r>
      <w:proofErr w:type="spellStart"/>
      <w:r w:rsidRPr="001D3147">
        <w:t>i</w:t>
      </w:r>
      <w:proofErr w:type="spellEnd"/>
      <w:r w:rsidRPr="001D3147">
        <w:t>)</w:t>
      </w:r>
      <w:r w:rsidRPr="001D3147">
        <w:tab/>
        <w:t>an intracardiac electrophysiology catheter.</w:t>
      </w:r>
    </w:p>
    <w:p w14:paraId="4CAB2A33" w14:textId="77777777" w:rsidR="001D46A5" w:rsidRPr="001D3147" w:rsidRDefault="001D46A5" w:rsidP="00E43F49">
      <w:pPr>
        <w:shd w:val="clear" w:color="auto" w:fill="FFFFFF"/>
        <w:spacing w:after="0" w:line="240" w:lineRule="auto"/>
        <w:jc w:val="both"/>
        <w:rPr>
          <w:rFonts w:ascii="Times New Roman" w:eastAsia="Times New Roman" w:hAnsi="Times New Roman" w:cs="Times New Roman"/>
          <w:color w:val="000000"/>
          <w:lang w:eastAsia="en-AU"/>
        </w:rPr>
      </w:pPr>
    </w:p>
    <w:p w14:paraId="433FBA4A" w14:textId="51D6D204" w:rsidR="00577CE0" w:rsidRPr="001D3147" w:rsidRDefault="0012137A" w:rsidP="004039A5">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w:t>
      </w:r>
      <w:r w:rsidR="00577CE0" w:rsidRPr="001D3147">
        <w:rPr>
          <w:rFonts w:ascii="Times New Roman" w:eastAsia="Times New Roman" w:hAnsi="Times New Roman" w:cs="Times New Roman"/>
          <w:color w:val="000000"/>
          <w:lang w:eastAsia="en-AU"/>
        </w:rPr>
        <w:t xml:space="preserve">ection </w:t>
      </w:r>
      <w:r w:rsidR="00DA58D4"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w:t>
      </w:r>
      <w:r w:rsidR="000E1037" w:rsidRPr="001D3147">
        <w:rPr>
          <w:rFonts w:ascii="Times New Roman" w:eastAsia="Times New Roman" w:hAnsi="Times New Roman" w:cs="Times New Roman"/>
          <w:color w:val="000000"/>
          <w:lang w:eastAsia="en-AU"/>
        </w:rPr>
        <w:t>3</w:t>
      </w:r>
      <w:r w:rsidRPr="001D3147">
        <w:rPr>
          <w:rFonts w:ascii="Times New Roman" w:eastAsia="Times New Roman" w:hAnsi="Times New Roman" w:cs="Times New Roman"/>
          <w:color w:val="000000"/>
          <w:lang w:eastAsia="en-AU"/>
        </w:rPr>
        <w:t>)</w:t>
      </w:r>
      <w:r w:rsidR="00CA6347" w:rsidRPr="001D3147">
        <w:rPr>
          <w:rFonts w:ascii="Times New Roman" w:eastAsia="Times New Roman" w:hAnsi="Times New Roman" w:cs="Times New Roman"/>
          <w:color w:val="000000"/>
          <w:lang w:eastAsia="en-AU"/>
        </w:rPr>
        <w:t xml:space="preserve"> </w:t>
      </w:r>
      <w:r w:rsidR="001D46A5" w:rsidRPr="001D3147">
        <w:rPr>
          <w:rFonts w:ascii="Times New Roman" w:eastAsia="Times New Roman" w:hAnsi="Times New Roman" w:cs="Times New Roman"/>
          <w:color w:val="000000"/>
          <w:lang w:eastAsia="en-AU"/>
        </w:rPr>
        <w:t>provides</w:t>
      </w:r>
      <w:r w:rsidR="00AD56EB" w:rsidRPr="001D3147">
        <w:rPr>
          <w:rFonts w:ascii="Times New Roman" w:eastAsia="Times New Roman" w:hAnsi="Times New Roman" w:cs="Times New Roman"/>
          <w:color w:val="000000"/>
          <w:lang w:eastAsia="en-AU"/>
        </w:rPr>
        <w:t xml:space="preserve"> that</w:t>
      </w:r>
      <w:r w:rsidR="00577CE0" w:rsidRPr="001D3147">
        <w:rPr>
          <w:rFonts w:ascii="Times New Roman" w:eastAsia="Times New Roman" w:hAnsi="Times New Roman" w:cs="Times New Roman"/>
          <w:color w:val="000000"/>
          <w:lang w:eastAsia="en-AU"/>
        </w:rPr>
        <w:t xml:space="preserve"> </w:t>
      </w:r>
      <w:r w:rsidR="001C3937" w:rsidRPr="001D3147">
        <w:rPr>
          <w:rFonts w:ascii="Times New Roman" w:eastAsia="Times New Roman" w:hAnsi="Times New Roman" w:cs="Times New Roman"/>
          <w:color w:val="000000"/>
          <w:lang w:eastAsia="en-AU"/>
        </w:rPr>
        <w:t xml:space="preserve">the method for </w:t>
      </w:r>
      <w:r w:rsidR="00FE54D3" w:rsidRPr="001D3147">
        <w:rPr>
          <w:rFonts w:ascii="Times New Roman" w:eastAsia="Times New Roman" w:hAnsi="Times New Roman" w:cs="Times New Roman"/>
          <w:color w:val="000000"/>
          <w:lang w:eastAsia="en-AU"/>
        </w:rPr>
        <w:t>calculating</w:t>
      </w:r>
      <w:r w:rsidR="001C3937" w:rsidRPr="001D3147">
        <w:rPr>
          <w:rFonts w:ascii="Times New Roman" w:eastAsia="Times New Roman" w:hAnsi="Times New Roman" w:cs="Times New Roman"/>
          <w:color w:val="000000"/>
          <w:lang w:eastAsia="en-AU"/>
        </w:rPr>
        <w:t xml:space="preserve"> the minimum benefit </w:t>
      </w:r>
      <w:r w:rsidR="001D46A5" w:rsidRPr="001D3147">
        <w:rPr>
          <w:rFonts w:ascii="Times New Roman" w:eastAsia="Times New Roman" w:hAnsi="Times New Roman" w:cs="Times New Roman"/>
          <w:color w:val="000000"/>
          <w:lang w:eastAsia="en-AU"/>
        </w:rPr>
        <w:t xml:space="preserve">for a specified </w:t>
      </w:r>
      <w:r w:rsidR="00CA6347" w:rsidRPr="001D3147">
        <w:rPr>
          <w:rFonts w:ascii="Times New Roman" w:eastAsia="Times New Roman" w:hAnsi="Times New Roman" w:cs="Times New Roman"/>
          <w:color w:val="000000"/>
          <w:lang w:eastAsia="en-AU"/>
        </w:rPr>
        <w:t xml:space="preserve">listed </w:t>
      </w:r>
      <w:r w:rsidR="001D46A5" w:rsidRPr="001D3147">
        <w:rPr>
          <w:rFonts w:ascii="Times New Roman" w:eastAsia="Times New Roman" w:hAnsi="Times New Roman" w:cs="Times New Roman"/>
          <w:color w:val="000000"/>
          <w:lang w:eastAsia="en-AU"/>
        </w:rPr>
        <w:t xml:space="preserve">item </w:t>
      </w:r>
      <w:r w:rsidR="001C3937" w:rsidRPr="001D3147">
        <w:rPr>
          <w:rFonts w:ascii="Times New Roman" w:eastAsia="Times New Roman" w:hAnsi="Times New Roman" w:cs="Times New Roman"/>
          <w:color w:val="000000"/>
          <w:lang w:eastAsia="en-AU"/>
        </w:rPr>
        <w:t xml:space="preserve">for a private patient in a private hospital is </w:t>
      </w:r>
      <w:r w:rsidR="000317C2" w:rsidRPr="001D3147">
        <w:rPr>
          <w:rFonts w:ascii="Times New Roman" w:eastAsia="Times New Roman" w:hAnsi="Times New Roman" w:cs="Times New Roman"/>
          <w:color w:val="000000"/>
          <w:lang w:eastAsia="en-AU"/>
        </w:rPr>
        <w:t xml:space="preserve">outlined in </w:t>
      </w:r>
      <w:r w:rsidR="001D46A5" w:rsidRPr="001D3147">
        <w:rPr>
          <w:rFonts w:ascii="Times New Roman" w:eastAsia="Times New Roman" w:hAnsi="Times New Roman" w:cs="Times New Roman"/>
          <w:color w:val="000000"/>
          <w:lang w:eastAsia="en-AU"/>
        </w:rPr>
        <w:t xml:space="preserve">subsection </w:t>
      </w:r>
      <w:r w:rsidR="00DA58D4" w:rsidRPr="001D3147">
        <w:rPr>
          <w:rFonts w:ascii="Times New Roman" w:eastAsia="Times New Roman" w:hAnsi="Times New Roman" w:cs="Times New Roman"/>
          <w:color w:val="000000"/>
          <w:lang w:eastAsia="en-AU"/>
        </w:rPr>
        <w:t>8</w:t>
      </w:r>
      <w:r w:rsidR="001D46A5" w:rsidRPr="001D3147">
        <w:rPr>
          <w:rFonts w:ascii="Times New Roman" w:eastAsia="Times New Roman" w:hAnsi="Times New Roman" w:cs="Times New Roman"/>
          <w:color w:val="000000"/>
          <w:lang w:eastAsia="en-AU"/>
        </w:rPr>
        <w:t>(6)</w:t>
      </w:r>
      <w:r w:rsidR="00995F1F" w:rsidRPr="001D3147">
        <w:rPr>
          <w:rFonts w:ascii="Times New Roman" w:eastAsia="Times New Roman" w:hAnsi="Times New Roman" w:cs="Times New Roman"/>
          <w:color w:val="000000"/>
          <w:lang w:eastAsia="en-AU"/>
        </w:rPr>
        <w:t xml:space="preserve"> of the MDHTP Rules</w:t>
      </w:r>
      <w:r w:rsidR="001D46A5" w:rsidRPr="001D3147">
        <w:rPr>
          <w:rFonts w:ascii="Times New Roman" w:eastAsia="Times New Roman" w:hAnsi="Times New Roman" w:cs="Times New Roman"/>
          <w:color w:val="000000"/>
          <w:lang w:eastAsia="en-AU"/>
        </w:rPr>
        <w:t>.</w:t>
      </w:r>
      <w:r w:rsidR="00577CE0" w:rsidRPr="001D3147">
        <w:rPr>
          <w:rFonts w:ascii="Times New Roman" w:eastAsia="Times New Roman" w:hAnsi="Times New Roman" w:cs="Times New Roman"/>
          <w:color w:val="000000"/>
          <w:lang w:eastAsia="en-AU"/>
        </w:rPr>
        <w:t xml:space="preserve"> </w:t>
      </w:r>
    </w:p>
    <w:p w14:paraId="29F922C5" w14:textId="77777777" w:rsidR="00281B59" w:rsidRPr="001D3147" w:rsidRDefault="00281B59" w:rsidP="004039A5">
      <w:pPr>
        <w:shd w:val="clear" w:color="auto" w:fill="FFFFFF"/>
        <w:spacing w:after="0" w:line="240" w:lineRule="auto"/>
        <w:jc w:val="both"/>
        <w:rPr>
          <w:rFonts w:ascii="Times New Roman" w:eastAsia="Times New Roman" w:hAnsi="Times New Roman" w:cs="Times New Roman"/>
          <w:color w:val="000000"/>
          <w:lang w:eastAsia="en-AU"/>
        </w:rPr>
      </w:pPr>
    </w:p>
    <w:p w14:paraId="46B376EF" w14:textId="3943B49A" w:rsidR="00FE54D3" w:rsidRPr="001D3147" w:rsidRDefault="00FE54D3" w:rsidP="004039A5">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In relation to treatment provided in a public hospital, s</w:t>
      </w:r>
      <w:r w:rsidR="000E1037" w:rsidRPr="001D3147">
        <w:rPr>
          <w:rFonts w:ascii="Times New Roman" w:eastAsia="Times New Roman" w:hAnsi="Times New Roman" w:cs="Times New Roman"/>
          <w:color w:val="000000"/>
          <w:lang w:eastAsia="en-AU"/>
        </w:rPr>
        <w:t xml:space="preserve">ubsection </w:t>
      </w:r>
      <w:r w:rsidR="00DA58D4"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 xml:space="preserve">(4) specifies the method for calculating the minimum benefit amount for a listed item (other than </w:t>
      </w:r>
      <w:r w:rsidR="00995F1F" w:rsidRPr="001D3147">
        <w:rPr>
          <w:rFonts w:ascii="Times New Roman" w:eastAsia="Times New Roman" w:hAnsi="Times New Roman" w:cs="Times New Roman"/>
          <w:color w:val="000000"/>
          <w:lang w:eastAsia="en-AU"/>
        </w:rPr>
        <w:t xml:space="preserve">a </w:t>
      </w:r>
      <w:r w:rsidRPr="001D3147">
        <w:rPr>
          <w:rFonts w:ascii="Times New Roman" w:eastAsia="Times New Roman" w:hAnsi="Times New Roman" w:cs="Times New Roman"/>
          <w:color w:val="000000"/>
          <w:lang w:eastAsia="en-AU"/>
        </w:rPr>
        <w:t>specified listed item)</w:t>
      </w:r>
      <w:r w:rsidR="00995F1F" w:rsidRPr="001D3147">
        <w:rPr>
          <w:rFonts w:ascii="Times New Roman" w:eastAsia="Times New Roman" w:hAnsi="Times New Roman" w:cs="Times New Roman"/>
          <w:color w:val="000000"/>
          <w:lang w:eastAsia="en-AU"/>
        </w:rPr>
        <w:t>. S</w:t>
      </w:r>
      <w:r w:rsidRPr="001D3147">
        <w:rPr>
          <w:rFonts w:ascii="Times New Roman" w:eastAsia="Times New Roman" w:hAnsi="Times New Roman" w:cs="Times New Roman"/>
          <w:color w:val="000000"/>
          <w:lang w:eastAsia="en-AU"/>
        </w:rPr>
        <w:t xml:space="preserve">ubsection </w:t>
      </w:r>
      <w:r w:rsidR="00DA58D4"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 xml:space="preserve">(5) specifies the method for calculating </w:t>
      </w:r>
      <w:r w:rsidR="0074530B" w:rsidRPr="001D3147">
        <w:rPr>
          <w:rFonts w:ascii="Times New Roman" w:eastAsia="Times New Roman" w:hAnsi="Times New Roman" w:cs="Times New Roman"/>
          <w:color w:val="000000"/>
          <w:lang w:eastAsia="en-AU"/>
        </w:rPr>
        <w:t xml:space="preserve">the minimum benefit amount for a </w:t>
      </w:r>
      <w:r w:rsidR="00532EEE" w:rsidRPr="001D3147">
        <w:rPr>
          <w:rFonts w:ascii="Times New Roman" w:eastAsia="Times New Roman" w:hAnsi="Times New Roman" w:cs="Times New Roman"/>
          <w:color w:val="000000"/>
          <w:lang w:eastAsia="en-AU"/>
        </w:rPr>
        <w:t xml:space="preserve">specified </w:t>
      </w:r>
      <w:r w:rsidR="0074530B" w:rsidRPr="001D3147">
        <w:rPr>
          <w:rFonts w:ascii="Times New Roman" w:eastAsia="Times New Roman" w:hAnsi="Times New Roman" w:cs="Times New Roman"/>
          <w:color w:val="000000"/>
          <w:lang w:eastAsia="en-AU"/>
        </w:rPr>
        <w:t>listed item.</w:t>
      </w:r>
    </w:p>
    <w:p w14:paraId="74650A0B" w14:textId="77777777" w:rsidR="00FE54D3" w:rsidRPr="001D3147" w:rsidRDefault="00FE54D3" w:rsidP="004039A5">
      <w:pPr>
        <w:shd w:val="clear" w:color="auto" w:fill="FFFFFF"/>
        <w:spacing w:after="0" w:line="240" w:lineRule="auto"/>
        <w:jc w:val="both"/>
        <w:rPr>
          <w:rFonts w:ascii="Times New Roman" w:eastAsia="Times New Roman" w:hAnsi="Times New Roman" w:cs="Times New Roman"/>
          <w:color w:val="000000"/>
          <w:lang w:eastAsia="en-AU"/>
        </w:rPr>
      </w:pPr>
    </w:p>
    <w:p w14:paraId="10A4EDBC" w14:textId="207A4A13" w:rsidR="008839E6" w:rsidRPr="001D3147" w:rsidRDefault="00020C4A" w:rsidP="004039A5">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provision of </w:t>
      </w:r>
      <w:r w:rsidR="00E3332C" w:rsidRPr="001D3147">
        <w:rPr>
          <w:rFonts w:ascii="Times New Roman" w:eastAsia="Times New Roman" w:hAnsi="Times New Roman" w:cs="Times New Roman"/>
          <w:color w:val="000000"/>
          <w:lang w:eastAsia="en-AU"/>
        </w:rPr>
        <w:t xml:space="preserve">listed items and </w:t>
      </w:r>
      <w:r w:rsidRPr="001D3147">
        <w:rPr>
          <w:rFonts w:ascii="Times New Roman" w:eastAsia="Times New Roman" w:hAnsi="Times New Roman" w:cs="Times New Roman"/>
          <w:color w:val="000000"/>
          <w:lang w:eastAsia="en-AU"/>
        </w:rPr>
        <w:t xml:space="preserve">specified listed items in public hospitals </w:t>
      </w:r>
      <w:r w:rsidR="00E3332C" w:rsidRPr="001D3147">
        <w:rPr>
          <w:rFonts w:ascii="Times New Roman" w:eastAsia="Times New Roman" w:hAnsi="Times New Roman" w:cs="Times New Roman"/>
          <w:color w:val="000000"/>
          <w:lang w:eastAsia="en-AU"/>
        </w:rPr>
        <w:t xml:space="preserve">are subject to </w:t>
      </w:r>
      <w:r w:rsidRPr="001D3147">
        <w:rPr>
          <w:rFonts w:ascii="Times New Roman" w:eastAsia="Times New Roman" w:hAnsi="Times New Roman" w:cs="Times New Roman"/>
          <w:color w:val="000000"/>
          <w:lang w:eastAsia="en-AU"/>
        </w:rPr>
        <w:t>different</w:t>
      </w:r>
      <w:r w:rsidR="00532EEE"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arrangements </w:t>
      </w:r>
      <w:r w:rsidR="008A6E35" w:rsidRPr="001D3147">
        <w:rPr>
          <w:rFonts w:ascii="Times New Roman" w:eastAsia="Times New Roman" w:hAnsi="Times New Roman" w:cs="Times New Roman"/>
          <w:color w:val="000000"/>
          <w:lang w:eastAsia="en-AU"/>
        </w:rPr>
        <w:t xml:space="preserve">that </w:t>
      </w:r>
      <w:r w:rsidR="00E3332C" w:rsidRPr="001D3147">
        <w:rPr>
          <w:rFonts w:ascii="Times New Roman" w:eastAsia="Times New Roman" w:hAnsi="Times New Roman" w:cs="Times New Roman"/>
          <w:color w:val="000000"/>
          <w:lang w:eastAsia="en-AU"/>
        </w:rPr>
        <w:t xml:space="preserve">reflect the public hospital </w:t>
      </w:r>
      <w:r w:rsidR="008A6E35" w:rsidRPr="001D3147">
        <w:rPr>
          <w:rFonts w:ascii="Times New Roman" w:eastAsia="Times New Roman" w:hAnsi="Times New Roman" w:cs="Times New Roman"/>
          <w:color w:val="000000"/>
          <w:lang w:eastAsia="en-AU"/>
        </w:rPr>
        <w:t xml:space="preserve">procurement activities </w:t>
      </w:r>
      <w:r w:rsidRPr="001D3147">
        <w:rPr>
          <w:rFonts w:ascii="Times New Roman" w:eastAsia="Times New Roman" w:hAnsi="Times New Roman" w:cs="Times New Roman"/>
          <w:color w:val="000000"/>
          <w:lang w:eastAsia="en-AU"/>
        </w:rPr>
        <w:t>and the</w:t>
      </w:r>
      <w:r w:rsidR="008A6E35" w:rsidRPr="001D3147">
        <w:rPr>
          <w:rFonts w:ascii="Times New Roman" w:eastAsia="Times New Roman" w:hAnsi="Times New Roman" w:cs="Times New Roman"/>
          <w:color w:val="000000"/>
          <w:lang w:eastAsia="en-AU"/>
        </w:rPr>
        <w:t>refore the</w:t>
      </w:r>
      <w:r w:rsidRPr="001D3147">
        <w:rPr>
          <w:rFonts w:ascii="Times New Roman" w:eastAsia="Times New Roman" w:hAnsi="Times New Roman" w:cs="Times New Roman"/>
          <w:color w:val="000000"/>
          <w:lang w:eastAsia="en-AU"/>
        </w:rPr>
        <w:t xml:space="preserve"> cost for a specified listed item in a public hospital may be lower than in a private hospital. To reflect this, subsection</w:t>
      </w:r>
      <w:r w:rsidR="00E3332C"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 xml:space="preserve"> </w:t>
      </w:r>
      <w:r w:rsidR="00A4424D"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 xml:space="preserve">(4) </w:t>
      </w:r>
      <w:r w:rsidR="00E3332C" w:rsidRPr="001D3147">
        <w:rPr>
          <w:rFonts w:ascii="Times New Roman" w:eastAsia="Times New Roman" w:hAnsi="Times New Roman" w:cs="Times New Roman"/>
          <w:color w:val="000000"/>
          <w:lang w:eastAsia="en-AU"/>
        </w:rPr>
        <w:t xml:space="preserve">and </w:t>
      </w:r>
      <w:r w:rsidR="00A4424D" w:rsidRPr="001D3147">
        <w:rPr>
          <w:rFonts w:ascii="Times New Roman" w:eastAsia="Times New Roman" w:hAnsi="Times New Roman" w:cs="Times New Roman"/>
          <w:color w:val="000000"/>
          <w:lang w:eastAsia="en-AU"/>
        </w:rPr>
        <w:t>8</w:t>
      </w:r>
      <w:r w:rsidR="00E3332C" w:rsidRPr="001D3147">
        <w:rPr>
          <w:rFonts w:ascii="Times New Roman" w:eastAsia="Times New Roman" w:hAnsi="Times New Roman" w:cs="Times New Roman"/>
          <w:color w:val="000000"/>
          <w:lang w:eastAsia="en-AU"/>
        </w:rPr>
        <w:t xml:space="preserve">(5) </w:t>
      </w:r>
      <w:r w:rsidRPr="001D3147">
        <w:rPr>
          <w:rFonts w:ascii="Times New Roman" w:eastAsia="Times New Roman" w:hAnsi="Times New Roman" w:cs="Times New Roman"/>
          <w:color w:val="000000"/>
          <w:lang w:eastAsia="en-AU"/>
        </w:rPr>
        <w:t xml:space="preserve">provide for a lower payable benefit for a </w:t>
      </w:r>
      <w:r w:rsidR="00E3332C" w:rsidRPr="001D3147">
        <w:rPr>
          <w:rFonts w:ascii="Times New Roman" w:eastAsia="Times New Roman" w:hAnsi="Times New Roman" w:cs="Times New Roman"/>
          <w:color w:val="000000"/>
          <w:lang w:eastAsia="en-AU"/>
        </w:rPr>
        <w:t xml:space="preserve">listed item or a </w:t>
      </w:r>
      <w:r w:rsidRPr="001D3147">
        <w:rPr>
          <w:rFonts w:ascii="Times New Roman" w:eastAsia="Times New Roman" w:hAnsi="Times New Roman" w:cs="Times New Roman"/>
          <w:color w:val="000000"/>
          <w:lang w:eastAsia="en-AU"/>
        </w:rPr>
        <w:t>specified listed item that is consistent with the insured person’s liability to the public hospital for the provision of that listed item</w:t>
      </w:r>
      <w:r w:rsidR="00E3332C" w:rsidRPr="001D3147">
        <w:rPr>
          <w:rFonts w:ascii="Times New Roman" w:eastAsia="Times New Roman" w:hAnsi="Times New Roman" w:cs="Times New Roman"/>
          <w:color w:val="000000"/>
          <w:lang w:eastAsia="en-AU"/>
        </w:rPr>
        <w:t xml:space="preserve"> or specified listed item</w:t>
      </w:r>
      <w:r w:rsidRPr="001D3147">
        <w:rPr>
          <w:rFonts w:ascii="Times New Roman" w:eastAsia="Times New Roman" w:hAnsi="Times New Roman" w:cs="Times New Roman"/>
          <w:color w:val="000000"/>
          <w:lang w:eastAsia="en-AU"/>
        </w:rPr>
        <w:t xml:space="preserve">. This only applies if the </w:t>
      </w:r>
      <w:r w:rsidR="00E3332C" w:rsidRPr="001D3147">
        <w:rPr>
          <w:rFonts w:ascii="Times New Roman" w:eastAsia="Times New Roman" w:hAnsi="Times New Roman" w:cs="Times New Roman"/>
          <w:color w:val="000000"/>
          <w:lang w:eastAsia="en-AU"/>
        </w:rPr>
        <w:t xml:space="preserve">listed item or </w:t>
      </w:r>
      <w:r w:rsidRPr="001D3147">
        <w:rPr>
          <w:rFonts w:ascii="Times New Roman" w:eastAsia="Times New Roman" w:hAnsi="Times New Roman" w:cs="Times New Roman"/>
          <w:color w:val="000000"/>
          <w:lang w:eastAsia="en-AU"/>
        </w:rPr>
        <w:t xml:space="preserve">specified listed item is provided in a public hospital for an amount that is lower than the amount specified for that </w:t>
      </w:r>
      <w:r w:rsidR="00E3332C" w:rsidRPr="001D3147">
        <w:rPr>
          <w:rFonts w:ascii="Times New Roman" w:eastAsia="Times New Roman" w:hAnsi="Times New Roman" w:cs="Times New Roman"/>
          <w:color w:val="000000"/>
          <w:lang w:eastAsia="en-AU"/>
        </w:rPr>
        <w:t xml:space="preserve">listed item or </w:t>
      </w:r>
      <w:r w:rsidRPr="001D3147">
        <w:rPr>
          <w:rFonts w:ascii="Times New Roman" w:eastAsia="Times New Roman" w:hAnsi="Times New Roman" w:cs="Times New Roman"/>
          <w:color w:val="000000"/>
          <w:lang w:eastAsia="en-AU"/>
        </w:rPr>
        <w:t xml:space="preserve">specified listed item in </w:t>
      </w:r>
      <w:r w:rsidR="00FD38C9" w:rsidRPr="001D3147">
        <w:rPr>
          <w:rFonts w:ascii="Times New Roman" w:eastAsia="Times New Roman" w:hAnsi="Times New Roman" w:cs="Times New Roman"/>
          <w:color w:val="000000"/>
          <w:lang w:eastAsia="en-AU"/>
        </w:rPr>
        <w:t xml:space="preserve">the </w:t>
      </w:r>
      <w:r w:rsidR="005A39C3" w:rsidRPr="001D3147">
        <w:rPr>
          <w:rFonts w:ascii="Times New Roman" w:eastAsia="Times New Roman" w:hAnsi="Times New Roman" w:cs="Times New Roman"/>
          <w:color w:val="000000"/>
          <w:lang w:eastAsia="en-AU"/>
        </w:rPr>
        <w:t>Prescribed List</w:t>
      </w:r>
      <w:r w:rsidRPr="001D3147">
        <w:rPr>
          <w:rFonts w:ascii="Times New Roman" w:eastAsia="Times New Roman" w:hAnsi="Times New Roman" w:cs="Times New Roman"/>
          <w:color w:val="000000"/>
          <w:lang w:eastAsia="en-AU"/>
        </w:rPr>
        <w:t>.</w:t>
      </w:r>
    </w:p>
    <w:p w14:paraId="18DF6F32" w14:textId="77777777" w:rsidR="008839E6" w:rsidRPr="001D3147" w:rsidRDefault="008839E6" w:rsidP="004039A5">
      <w:pPr>
        <w:shd w:val="clear" w:color="auto" w:fill="FFFFFF"/>
        <w:spacing w:after="0" w:line="240" w:lineRule="auto"/>
        <w:jc w:val="both"/>
        <w:rPr>
          <w:rFonts w:ascii="Times New Roman" w:eastAsia="Times New Roman" w:hAnsi="Times New Roman" w:cs="Times New Roman"/>
          <w:color w:val="000000"/>
          <w:lang w:eastAsia="en-AU"/>
        </w:rPr>
      </w:pPr>
    </w:p>
    <w:p w14:paraId="5DEC65D1" w14:textId="757446EB" w:rsidR="0026270F" w:rsidRPr="001D3147" w:rsidRDefault="007933B0" w:rsidP="004039A5">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w:t>
      </w:r>
      <w:r w:rsidR="0026270F" w:rsidRPr="001D3147">
        <w:rPr>
          <w:rFonts w:ascii="Times New Roman" w:eastAsia="Times New Roman" w:hAnsi="Times New Roman" w:cs="Times New Roman"/>
          <w:color w:val="000000"/>
          <w:lang w:eastAsia="en-AU"/>
        </w:rPr>
        <w:t xml:space="preserve">ubsection </w:t>
      </w:r>
      <w:r w:rsidR="00A4424D" w:rsidRPr="001D3147">
        <w:rPr>
          <w:rFonts w:ascii="Times New Roman" w:eastAsia="Times New Roman" w:hAnsi="Times New Roman" w:cs="Times New Roman"/>
          <w:color w:val="000000"/>
          <w:lang w:eastAsia="en-AU"/>
        </w:rPr>
        <w:t>8</w:t>
      </w:r>
      <w:r w:rsidR="0026270F" w:rsidRPr="001D3147">
        <w:rPr>
          <w:rFonts w:ascii="Times New Roman" w:eastAsia="Times New Roman" w:hAnsi="Times New Roman" w:cs="Times New Roman"/>
          <w:color w:val="000000"/>
          <w:lang w:eastAsia="en-AU"/>
        </w:rPr>
        <w:t>(6)</w:t>
      </w:r>
      <w:r w:rsidR="00995F1F" w:rsidRPr="001D3147">
        <w:rPr>
          <w:rFonts w:ascii="Times New Roman" w:eastAsia="Times New Roman" w:hAnsi="Times New Roman" w:cs="Times New Roman"/>
          <w:color w:val="000000"/>
          <w:lang w:eastAsia="en-AU"/>
        </w:rPr>
        <w:t xml:space="preserve"> of</w:t>
      </w:r>
      <w:r w:rsidR="0026270F" w:rsidRPr="001D3147">
        <w:rPr>
          <w:rFonts w:ascii="Times New Roman" w:eastAsia="Times New Roman" w:hAnsi="Times New Roman" w:cs="Times New Roman"/>
          <w:color w:val="000000"/>
          <w:lang w:eastAsia="en-AU"/>
        </w:rPr>
        <w:t xml:space="preserve"> </w:t>
      </w:r>
      <w:r w:rsidR="00995F1F" w:rsidRPr="001D3147">
        <w:rPr>
          <w:rFonts w:ascii="Times New Roman" w:eastAsia="Times New Roman" w:hAnsi="Times New Roman" w:cs="Times New Roman"/>
          <w:color w:val="000000"/>
          <w:lang w:eastAsia="en-AU"/>
        </w:rPr>
        <w:t xml:space="preserve">the MDHTP Rules </w:t>
      </w:r>
      <w:r w:rsidR="0026270F" w:rsidRPr="001D3147">
        <w:rPr>
          <w:rFonts w:ascii="Times New Roman" w:eastAsia="Times New Roman" w:hAnsi="Times New Roman" w:cs="Times New Roman"/>
          <w:color w:val="000000"/>
          <w:lang w:eastAsia="en-AU"/>
        </w:rPr>
        <w:t>provides</w:t>
      </w:r>
      <w:r w:rsidR="00C5521A" w:rsidRPr="001D3147">
        <w:rPr>
          <w:rFonts w:ascii="Times New Roman" w:eastAsia="Times New Roman" w:hAnsi="Times New Roman" w:cs="Times New Roman"/>
          <w:color w:val="000000"/>
          <w:lang w:eastAsia="en-AU"/>
        </w:rPr>
        <w:t xml:space="preserve"> </w:t>
      </w:r>
      <w:r w:rsidR="009E5CBA" w:rsidRPr="001D3147">
        <w:rPr>
          <w:rFonts w:ascii="Times New Roman" w:eastAsia="Times New Roman" w:hAnsi="Times New Roman" w:cs="Times New Roman"/>
          <w:color w:val="000000"/>
          <w:lang w:eastAsia="en-AU"/>
        </w:rPr>
        <w:t>the method for the m</w:t>
      </w:r>
      <w:r w:rsidRPr="001D3147">
        <w:rPr>
          <w:rFonts w:ascii="Times New Roman" w:eastAsia="Times New Roman" w:hAnsi="Times New Roman" w:cs="Times New Roman"/>
          <w:color w:val="000000"/>
          <w:lang w:eastAsia="en-AU"/>
        </w:rPr>
        <w:t>inimum benefit amount for a specified listed item</w:t>
      </w:r>
      <w:r w:rsidR="0074530B" w:rsidRPr="001D3147">
        <w:rPr>
          <w:rFonts w:ascii="Times New Roman" w:eastAsia="Times New Roman" w:hAnsi="Times New Roman" w:cs="Times New Roman"/>
          <w:color w:val="000000"/>
          <w:lang w:eastAsia="en-AU"/>
        </w:rPr>
        <w:t xml:space="preserve">. </w:t>
      </w:r>
      <w:r w:rsidR="00F828E4" w:rsidRPr="001D3147">
        <w:rPr>
          <w:rFonts w:ascii="Times New Roman" w:eastAsia="Times New Roman" w:hAnsi="Times New Roman" w:cs="Times New Roman"/>
          <w:color w:val="000000"/>
          <w:lang w:eastAsia="en-AU"/>
        </w:rPr>
        <w:t xml:space="preserve">The method </w:t>
      </w:r>
      <w:r w:rsidR="0063548D" w:rsidRPr="001D3147">
        <w:rPr>
          <w:rFonts w:ascii="Times New Roman" w:eastAsia="Times New Roman" w:hAnsi="Times New Roman" w:cs="Times New Roman"/>
          <w:color w:val="000000"/>
          <w:lang w:eastAsia="en-AU"/>
        </w:rPr>
        <w:t xml:space="preserve">is </w:t>
      </w:r>
      <w:r w:rsidR="00F828E4" w:rsidRPr="001D3147">
        <w:rPr>
          <w:rFonts w:ascii="Times New Roman" w:eastAsia="Times New Roman" w:hAnsi="Times New Roman" w:cs="Times New Roman"/>
          <w:color w:val="000000"/>
          <w:lang w:eastAsia="en-AU"/>
        </w:rPr>
        <w:t>de</w:t>
      </w:r>
      <w:r w:rsidR="00995F1F" w:rsidRPr="001D3147">
        <w:rPr>
          <w:rFonts w:ascii="Times New Roman" w:eastAsia="Times New Roman" w:hAnsi="Times New Roman" w:cs="Times New Roman"/>
          <w:color w:val="000000"/>
          <w:lang w:eastAsia="en-AU"/>
        </w:rPr>
        <w:t>fined</w:t>
      </w:r>
      <w:r w:rsidR="00F828E4" w:rsidRPr="001D3147">
        <w:rPr>
          <w:rFonts w:ascii="Times New Roman" w:eastAsia="Times New Roman" w:hAnsi="Times New Roman" w:cs="Times New Roman"/>
          <w:color w:val="000000"/>
          <w:lang w:eastAsia="en-AU"/>
        </w:rPr>
        <w:t xml:space="preserve"> </w:t>
      </w:r>
      <w:r w:rsidR="009E5CBA" w:rsidRPr="001D3147">
        <w:rPr>
          <w:rFonts w:ascii="Times New Roman" w:eastAsia="Times New Roman" w:hAnsi="Times New Roman" w:cs="Times New Roman"/>
          <w:color w:val="000000"/>
          <w:lang w:eastAsia="en-AU"/>
        </w:rPr>
        <w:t>a</w:t>
      </w:r>
      <w:r w:rsidR="00C5521A" w:rsidRPr="001D3147">
        <w:rPr>
          <w:rFonts w:ascii="Times New Roman" w:eastAsia="Times New Roman" w:hAnsi="Times New Roman" w:cs="Times New Roman"/>
          <w:color w:val="000000"/>
          <w:lang w:eastAsia="en-AU"/>
        </w:rPr>
        <w:t>s</w:t>
      </w:r>
      <w:r w:rsidRPr="001D3147">
        <w:rPr>
          <w:rFonts w:ascii="Times New Roman" w:eastAsia="Times New Roman" w:hAnsi="Times New Roman" w:cs="Times New Roman"/>
          <w:color w:val="000000"/>
          <w:lang w:eastAsia="en-AU"/>
        </w:rPr>
        <w:t>:</w:t>
      </w:r>
    </w:p>
    <w:p w14:paraId="256FA2BA" w14:textId="230036B8" w:rsidR="00DA3AF2" w:rsidRPr="001D3147" w:rsidRDefault="00DA3AF2">
      <w:pPr>
        <w:pStyle w:val="ListParagraph"/>
        <w:numPr>
          <w:ilvl w:val="0"/>
          <w:numId w:val="7"/>
        </w:numPr>
        <w:shd w:val="clear" w:color="auto" w:fill="FFFFFF"/>
        <w:spacing w:after="0" w:line="240" w:lineRule="auto"/>
        <w:ind w:hanging="436"/>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if the sum of the default minimum benefits for the treatment in which the specified listed item was used is $6</w:t>
      </w:r>
      <w:r w:rsidR="003D64AD"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399 or less, the minimum benefit is the default minimum benefit for the listed item;</w:t>
      </w:r>
      <w:r w:rsidR="00C5521A" w:rsidRPr="001D3147">
        <w:rPr>
          <w:rFonts w:ascii="Times New Roman" w:eastAsia="Times New Roman" w:hAnsi="Times New Roman" w:cs="Times New Roman"/>
          <w:color w:val="000000"/>
          <w:lang w:eastAsia="en-AU"/>
        </w:rPr>
        <w:t xml:space="preserve"> or</w:t>
      </w:r>
    </w:p>
    <w:p w14:paraId="5243D05A" w14:textId="665E4903" w:rsidR="00C5521A" w:rsidRPr="001D3147" w:rsidRDefault="00DA3AF2">
      <w:pPr>
        <w:pStyle w:val="ListParagraph"/>
        <w:numPr>
          <w:ilvl w:val="0"/>
          <w:numId w:val="7"/>
        </w:numPr>
        <w:shd w:val="clear" w:color="auto" w:fill="FFFFFF"/>
        <w:spacing w:after="0" w:line="240" w:lineRule="auto"/>
        <w:ind w:hanging="436"/>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if the sum of the default minimum benefits for the procedure treatment in which the specified listed item was used is more than $6</w:t>
      </w:r>
      <w:r w:rsidR="003D64AD"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399, </w:t>
      </w:r>
      <w:r w:rsidR="00C5521A" w:rsidRPr="001D3147">
        <w:rPr>
          <w:rFonts w:ascii="Times New Roman" w:eastAsia="Times New Roman" w:hAnsi="Times New Roman" w:cs="Times New Roman"/>
          <w:color w:val="000000"/>
          <w:lang w:eastAsia="en-AU"/>
        </w:rPr>
        <w:t>the benefit is worked out by dividing the default minimum benefit for the specified listed item by the sum of the default minimum benefits for the treatment in which the specified listed item was used and multiplying the result by $6,399</w:t>
      </w:r>
      <w:r w:rsidR="0085709B" w:rsidRPr="001D3147">
        <w:rPr>
          <w:rFonts w:ascii="Times New Roman" w:eastAsia="Times New Roman" w:hAnsi="Times New Roman" w:cs="Times New Roman"/>
          <w:color w:val="000000"/>
          <w:lang w:eastAsia="en-AU"/>
        </w:rPr>
        <w:t>.</w:t>
      </w:r>
    </w:p>
    <w:p w14:paraId="7EDFAE67" w14:textId="2B901CBB" w:rsidR="00C5521A" w:rsidRPr="001D3147" w:rsidRDefault="00C5521A" w:rsidP="00C5521A">
      <w:pPr>
        <w:shd w:val="clear" w:color="auto" w:fill="FFFFFF"/>
        <w:spacing w:after="0" w:line="240" w:lineRule="auto"/>
        <w:jc w:val="both"/>
        <w:rPr>
          <w:rFonts w:ascii="Times New Roman" w:eastAsia="Times New Roman" w:hAnsi="Times New Roman" w:cs="Times New Roman"/>
          <w:color w:val="000000"/>
          <w:lang w:eastAsia="en-AU"/>
        </w:rPr>
      </w:pPr>
    </w:p>
    <w:p w14:paraId="52FE0BFA" w14:textId="16FCDAF6" w:rsidR="005602E7" w:rsidRPr="001D3147" w:rsidRDefault="00C5521A" w:rsidP="005602E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note under subsection </w:t>
      </w:r>
      <w:r w:rsidR="00A4424D"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 xml:space="preserve">(6) provides an example of calculating the minimum benefit for the purpose of paragraph </w:t>
      </w:r>
      <w:r w:rsidR="00A4424D" w:rsidRPr="001D3147">
        <w:rPr>
          <w:rFonts w:ascii="Times New Roman" w:eastAsia="Times New Roman" w:hAnsi="Times New Roman" w:cs="Times New Roman"/>
          <w:color w:val="000000"/>
          <w:lang w:eastAsia="en-AU"/>
        </w:rPr>
        <w:t>8</w:t>
      </w:r>
      <w:r w:rsidRPr="001D3147">
        <w:rPr>
          <w:rFonts w:ascii="Times New Roman" w:eastAsia="Times New Roman" w:hAnsi="Times New Roman" w:cs="Times New Roman"/>
          <w:color w:val="000000"/>
          <w:lang w:eastAsia="en-AU"/>
        </w:rPr>
        <w:t xml:space="preserve">(6)(b). The example states that if an </w:t>
      </w:r>
      <w:r w:rsidR="007933B0" w:rsidRPr="001D3147">
        <w:rPr>
          <w:rFonts w:ascii="Times New Roman" w:eastAsia="Times New Roman" w:hAnsi="Times New Roman" w:cs="Times New Roman"/>
          <w:color w:val="000000"/>
          <w:lang w:eastAsia="en-AU"/>
        </w:rPr>
        <w:t xml:space="preserve">irrigated cardiac ablation catheter, a mapping catheter for catheter cardiac ablation and a patch for cardiac ablation </w:t>
      </w:r>
      <w:r w:rsidR="00563D41" w:rsidRPr="001D3147">
        <w:rPr>
          <w:rFonts w:ascii="Times New Roman" w:eastAsia="Times New Roman" w:hAnsi="Times New Roman" w:cs="Times New Roman"/>
          <w:color w:val="000000"/>
          <w:lang w:eastAsia="en-AU"/>
        </w:rPr>
        <w:t xml:space="preserve">are </w:t>
      </w:r>
      <w:r w:rsidR="007933B0" w:rsidRPr="001D3147">
        <w:rPr>
          <w:rFonts w:ascii="Times New Roman" w:eastAsia="Times New Roman" w:hAnsi="Times New Roman" w:cs="Times New Roman"/>
          <w:color w:val="000000"/>
          <w:lang w:eastAsia="en-AU"/>
        </w:rPr>
        <w:t xml:space="preserve">each listed in </w:t>
      </w:r>
      <w:r w:rsidR="006D10F0" w:rsidRPr="001D3147">
        <w:rPr>
          <w:rFonts w:ascii="Times New Roman" w:eastAsia="Times New Roman" w:hAnsi="Times New Roman" w:cs="Times New Roman"/>
          <w:color w:val="000000"/>
          <w:lang w:eastAsia="en-AU"/>
        </w:rPr>
        <w:t>the Prescribed List</w:t>
      </w:r>
      <w:r w:rsidR="007933B0" w:rsidRPr="001D3147">
        <w:rPr>
          <w:rFonts w:ascii="Times New Roman" w:eastAsia="Times New Roman" w:hAnsi="Times New Roman" w:cs="Times New Roman"/>
          <w:color w:val="000000"/>
          <w:lang w:eastAsia="en-AU"/>
        </w:rPr>
        <w:t xml:space="preserve"> </w:t>
      </w:r>
      <w:r w:rsidR="0076270F" w:rsidRPr="001D3147">
        <w:rPr>
          <w:rFonts w:ascii="Times New Roman" w:eastAsia="Times New Roman" w:hAnsi="Times New Roman" w:cs="Times New Roman"/>
          <w:color w:val="000000"/>
          <w:lang w:eastAsia="en-AU"/>
        </w:rPr>
        <w:t xml:space="preserve">and </w:t>
      </w:r>
      <w:r w:rsidR="007933B0" w:rsidRPr="001D3147">
        <w:rPr>
          <w:rFonts w:ascii="Times New Roman" w:eastAsia="Times New Roman" w:hAnsi="Times New Roman" w:cs="Times New Roman"/>
          <w:color w:val="000000"/>
          <w:lang w:eastAsia="en-AU"/>
        </w:rPr>
        <w:t xml:space="preserve">are used in a relevant procedure in accordance with any conditions, </w:t>
      </w:r>
      <w:r w:rsidR="005602E7" w:rsidRPr="001D3147">
        <w:rPr>
          <w:rFonts w:ascii="Times New Roman" w:eastAsia="Times New Roman" w:hAnsi="Times New Roman" w:cs="Times New Roman"/>
          <w:color w:val="000000"/>
          <w:lang w:eastAsia="en-AU"/>
        </w:rPr>
        <w:t>and if:</w:t>
      </w:r>
    </w:p>
    <w:p w14:paraId="462D6240" w14:textId="4A72AEAF" w:rsidR="005602E7" w:rsidRPr="001D3147"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default minimum benefit of the irrigated cardiac ablation catheter is X; and</w:t>
      </w:r>
    </w:p>
    <w:p w14:paraId="561F1833" w14:textId="44791E52" w:rsidR="005602E7" w:rsidRPr="001D3147"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default minimum benefit of the mapping catheter for cardiac ablation is Y; and</w:t>
      </w:r>
    </w:p>
    <w:p w14:paraId="44DE7BB8" w14:textId="2C2C11B8" w:rsidR="005602E7" w:rsidRPr="001D3147" w:rsidRDefault="005602E7">
      <w:pPr>
        <w:pStyle w:val="ListParagraph"/>
        <w:numPr>
          <w:ilvl w:val="0"/>
          <w:numId w:val="8"/>
        </w:numPr>
        <w:shd w:val="clear" w:color="auto" w:fill="FFFFFF"/>
        <w:spacing w:after="0" w:line="240" w:lineRule="auto"/>
        <w:ind w:hanging="436"/>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lastRenderedPageBreak/>
        <w:t xml:space="preserve">the default minimum benefit of the patch for cardiac ablation is </w:t>
      </w:r>
      <w:proofErr w:type="gramStart"/>
      <w:r w:rsidRPr="001D3147">
        <w:rPr>
          <w:rFonts w:ascii="Times New Roman" w:eastAsia="Times New Roman" w:hAnsi="Times New Roman" w:cs="Times New Roman"/>
          <w:color w:val="000000"/>
          <w:lang w:eastAsia="en-AU"/>
        </w:rPr>
        <w:t>Z;</w:t>
      </w:r>
      <w:proofErr w:type="gramEnd"/>
    </w:p>
    <w:p w14:paraId="0B75EE0E" w14:textId="463A5239" w:rsidR="005602E7" w:rsidRPr="001D3147" w:rsidRDefault="005602E7" w:rsidP="005602E7">
      <w:pPr>
        <w:shd w:val="clear" w:color="auto" w:fill="FFFFFF"/>
        <w:spacing w:after="0" w:line="240" w:lineRule="auto"/>
        <w:jc w:val="both"/>
        <w:rPr>
          <w:rFonts w:ascii="Times New Roman" w:eastAsia="Times New Roman" w:hAnsi="Times New Roman" w:cs="Times New Roman"/>
          <w:color w:val="000000"/>
          <w:lang w:eastAsia="en-AU"/>
        </w:rPr>
      </w:pPr>
    </w:p>
    <w:p w14:paraId="62024B22" w14:textId="571E1D65" w:rsidR="005602E7" w:rsidRPr="001D3147" w:rsidRDefault="00655F82" w:rsidP="005602E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w:t>
      </w:r>
      <w:r w:rsidR="005602E7" w:rsidRPr="001D3147">
        <w:rPr>
          <w:rFonts w:ascii="Times New Roman" w:eastAsia="Times New Roman" w:hAnsi="Times New Roman" w:cs="Times New Roman"/>
          <w:color w:val="000000"/>
          <w:lang w:eastAsia="en-AU"/>
        </w:rPr>
        <w:t>hen the sum of the default minimum benefits for the procedure is (X+Y+Z). If the sum of the default minimum benefits for the procedure (X+Y+Z) is more than $6,399, the minimum benefit for the irrigated cardiac ablation catheter is calculated by taking X, dividing it by (X+Y+Z), then multiplying the result by $6</w:t>
      </w:r>
      <w:r w:rsidR="003D64AD" w:rsidRPr="001D3147">
        <w:rPr>
          <w:rFonts w:ascii="Times New Roman" w:eastAsia="Times New Roman" w:hAnsi="Times New Roman" w:cs="Times New Roman"/>
          <w:color w:val="000000"/>
          <w:lang w:eastAsia="en-AU"/>
        </w:rPr>
        <w:t>,</w:t>
      </w:r>
      <w:r w:rsidR="005602E7" w:rsidRPr="001D3147">
        <w:rPr>
          <w:rFonts w:ascii="Times New Roman" w:eastAsia="Times New Roman" w:hAnsi="Times New Roman" w:cs="Times New Roman"/>
          <w:color w:val="000000"/>
          <w:lang w:eastAsia="en-AU"/>
        </w:rPr>
        <w:t>399.</w:t>
      </w:r>
    </w:p>
    <w:p w14:paraId="290AAC6B" w14:textId="6A9F2E9E" w:rsidR="00995F1F" w:rsidRPr="001D3147" w:rsidRDefault="00693FAC" w:rsidP="00995F1F">
      <w:pPr>
        <w:pStyle w:val="Definition"/>
        <w:ind w:left="0"/>
        <w:rPr>
          <w:rFonts w:asciiTheme="minorHAnsi" w:eastAsiaTheme="minorHAnsi" w:hAnsiTheme="minorHAnsi" w:cstheme="minorBidi"/>
          <w:szCs w:val="22"/>
          <w:lang w:eastAsia="en-US"/>
        </w:rPr>
      </w:pPr>
      <w:r w:rsidRPr="001D3147">
        <w:rPr>
          <w:color w:val="000000"/>
        </w:rPr>
        <w:t xml:space="preserve">Subsection </w:t>
      </w:r>
      <w:r w:rsidR="00A4424D" w:rsidRPr="001D3147">
        <w:rPr>
          <w:color w:val="000000"/>
        </w:rPr>
        <w:t>8</w:t>
      </w:r>
      <w:r w:rsidRPr="001D3147">
        <w:rPr>
          <w:color w:val="000000"/>
        </w:rPr>
        <w:t xml:space="preserve">(7) defines the </w:t>
      </w:r>
      <w:r w:rsidR="0093759A" w:rsidRPr="001D3147">
        <w:rPr>
          <w:color w:val="000000"/>
        </w:rPr>
        <w:t xml:space="preserve">meaning of </w:t>
      </w:r>
      <w:r w:rsidRPr="001D3147">
        <w:rPr>
          <w:color w:val="000000"/>
        </w:rPr>
        <w:t>‘default minimum benefit’ and ‘sum of default minimum</w:t>
      </w:r>
      <w:r w:rsidR="00995F1F" w:rsidRPr="001D3147">
        <w:rPr>
          <w:color w:val="000000"/>
        </w:rPr>
        <w:t xml:space="preserve"> </w:t>
      </w:r>
      <w:r w:rsidRPr="001D3147">
        <w:rPr>
          <w:color w:val="000000"/>
        </w:rPr>
        <w:t xml:space="preserve">benefits’ for the purposes of section </w:t>
      </w:r>
      <w:r w:rsidR="00A4424D" w:rsidRPr="001D3147">
        <w:rPr>
          <w:color w:val="000000"/>
        </w:rPr>
        <w:t>8</w:t>
      </w:r>
      <w:r w:rsidRPr="001D3147">
        <w:rPr>
          <w:color w:val="000000"/>
        </w:rPr>
        <w:t>.</w:t>
      </w:r>
      <w:r w:rsidR="00995F1F" w:rsidRPr="001D3147">
        <w:rPr>
          <w:color w:val="000000"/>
        </w:rPr>
        <w:t xml:space="preserve"> </w:t>
      </w:r>
      <w:r w:rsidR="00995F1F" w:rsidRPr="001D3147">
        <w:rPr>
          <w:i/>
          <w:iCs/>
          <w:color w:val="000000"/>
        </w:rPr>
        <w:t>D</w:t>
      </w:r>
      <w:r w:rsidR="00995F1F" w:rsidRPr="001D3147">
        <w:rPr>
          <w:i/>
          <w:iCs/>
        </w:rPr>
        <w:t xml:space="preserve">efault minimum benefit </w:t>
      </w:r>
      <w:r w:rsidR="00995F1F" w:rsidRPr="001D3147">
        <w:t xml:space="preserve">for a listed item is the amount specified in the column headed “Minimum benefit” in the Prescribed List for the listed item. The </w:t>
      </w:r>
      <w:r w:rsidR="00995F1F" w:rsidRPr="001D3147">
        <w:rPr>
          <w:bCs/>
          <w:i/>
        </w:rPr>
        <w:t>sum of default minimum benefits</w:t>
      </w:r>
      <w:r w:rsidR="00995F1F" w:rsidRPr="001D3147">
        <w:rPr>
          <w:bCs/>
        </w:rPr>
        <w:t xml:space="preserve"> </w:t>
      </w:r>
      <w:r w:rsidR="00995F1F" w:rsidRPr="001D3147">
        <w:t>for a treatment is defined as the sum of the default minimum benefits for each specified listed item used in the treatment.</w:t>
      </w:r>
    </w:p>
    <w:p w14:paraId="0DAC848B" w14:textId="77777777" w:rsidR="00B050AE" w:rsidRPr="001D3147" w:rsidRDefault="00B050AE" w:rsidP="004039A5">
      <w:pPr>
        <w:shd w:val="clear" w:color="auto" w:fill="FFFFFF"/>
        <w:spacing w:after="0" w:line="240" w:lineRule="auto"/>
        <w:jc w:val="both"/>
        <w:rPr>
          <w:rFonts w:ascii="Times New Roman" w:eastAsia="Times New Roman" w:hAnsi="Times New Roman" w:cs="Times New Roman"/>
          <w:color w:val="000000"/>
          <w:lang w:eastAsia="en-AU"/>
        </w:rPr>
      </w:pPr>
    </w:p>
    <w:p w14:paraId="72C010CF" w14:textId="7E871B9D" w:rsidR="002E6E93" w:rsidRPr="001D3147" w:rsidRDefault="002E6E93" w:rsidP="002E6E93">
      <w:pPr>
        <w:shd w:val="clear" w:color="auto" w:fill="FFFFFF"/>
        <w:spacing w:after="0" w:line="240" w:lineRule="auto"/>
        <w:ind w:left="851" w:hanging="851"/>
        <w:jc w:val="both"/>
        <w:rPr>
          <w:rFonts w:ascii="Times New Roman" w:eastAsia="Times New Roman" w:hAnsi="Times New Roman" w:cs="Times New Roman"/>
          <w:color w:val="000000"/>
          <w:sz w:val="24"/>
          <w:szCs w:val="24"/>
          <w:lang w:eastAsia="en-AU"/>
        </w:rPr>
      </w:pPr>
      <w:r w:rsidRPr="001D3147">
        <w:rPr>
          <w:rFonts w:ascii="Times New Roman" w:eastAsia="Times New Roman" w:hAnsi="Times New Roman" w:cs="Times New Roman"/>
          <w:b/>
          <w:bCs/>
          <w:color w:val="000000"/>
          <w:lang w:eastAsia="en-AU"/>
        </w:rPr>
        <w:t xml:space="preserve">Section </w:t>
      </w:r>
      <w:r w:rsidR="00A4424D" w:rsidRPr="001D3147">
        <w:rPr>
          <w:rFonts w:ascii="Times New Roman" w:eastAsia="Times New Roman" w:hAnsi="Times New Roman" w:cs="Times New Roman"/>
          <w:b/>
          <w:bCs/>
          <w:color w:val="000000"/>
          <w:lang w:eastAsia="en-AU"/>
        </w:rPr>
        <w:t>9</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 xml:space="preserve">Benefits for </w:t>
      </w:r>
      <w:r w:rsidR="005602E7" w:rsidRPr="001D3147">
        <w:rPr>
          <w:rFonts w:ascii="Times New Roman" w:eastAsia="Times New Roman" w:hAnsi="Times New Roman" w:cs="Times New Roman"/>
          <w:b/>
          <w:bCs/>
          <w:color w:val="000000"/>
          <w:lang w:eastAsia="en-AU"/>
        </w:rPr>
        <w:t xml:space="preserve">listed items provided as </w:t>
      </w:r>
      <w:r w:rsidRPr="001D3147">
        <w:rPr>
          <w:rFonts w:ascii="Times New Roman" w:eastAsia="Times New Roman" w:hAnsi="Times New Roman" w:cs="Times New Roman"/>
          <w:b/>
          <w:bCs/>
          <w:color w:val="000000"/>
          <w:lang w:eastAsia="en-AU"/>
        </w:rPr>
        <w:t>part of hospital-substitute treatment</w:t>
      </w:r>
    </w:p>
    <w:p w14:paraId="2072FADB" w14:textId="77777777" w:rsidR="00A039E9" w:rsidRPr="001D3147" w:rsidRDefault="00A039E9" w:rsidP="005602E7">
      <w:pPr>
        <w:shd w:val="clear" w:color="auto" w:fill="FFFFFF"/>
        <w:spacing w:after="0" w:line="240" w:lineRule="auto"/>
        <w:jc w:val="both"/>
        <w:rPr>
          <w:rFonts w:ascii="Times New Roman" w:eastAsia="Times New Roman" w:hAnsi="Times New Roman" w:cs="Times New Roman"/>
          <w:color w:val="000000"/>
          <w:lang w:eastAsia="en-AU"/>
        </w:rPr>
      </w:pPr>
    </w:p>
    <w:p w14:paraId="23B4ADB8" w14:textId="0E342D37" w:rsidR="00EE4F54" w:rsidRPr="001D3147" w:rsidRDefault="005602E7" w:rsidP="005602E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A4424D" w:rsidRPr="001D3147">
        <w:rPr>
          <w:rFonts w:ascii="Times New Roman" w:eastAsia="Times New Roman" w:hAnsi="Times New Roman" w:cs="Times New Roman"/>
          <w:color w:val="000000"/>
          <w:lang w:eastAsia="en-AU"/>
        </w:rPr>
        <w:t>9</w:t>
      </w:r>
      <w:r w:rsidRPr="001D3147">
        <w:rPr>
          <w:rFonts w:ascii="Times New Roman" w:eastAsia="Times New Roman" w:hAnsi="Times New Roman" w:cs="Times New Roman"/>
          <w:color w:val="000000"/>
          <w:lang w:eastAsia="en-AU"/>
        </w:rPr>
        <w:t xml:space="preserve"> </w:t>
      </w:r>
      <w:r w:rsidR="00995F1F" w:rsidRPr="001D3147">
        <w:rPr>
          <w:rFonts w:ascii="Times New Roman" w:eastAsia="Times New Roman" w:hAnsi="Times New Roman" w:cs="Times New Roman"/>
          <w:color w:val="000000"/>
          <w:lang w:eastAsia="en-AU"/>
        </w:rPr>
        <w:t xml:space="preserve">of </w:t>
      </w:r>
      <w:r w:rsidR="00B050AE" w:rsidRPr="001D3147">
        <w:rPr>
          <w:rFonts w:ascii="Times New Roman" w:eastAsia="Times New Roman" w:hAnsi="Times New Roman" w:cs="Times New Roman"/>
          <w:color w:val="000000"/>
          <w:lang w:eastAsia="en-AU"/>
        </w:rPr>
        <w:t xml:space="preserve">the MDHTP Rules </w:t>
      </w:r>
      <w:r w:rsidRPr="001D3147">
        <w:rPr>
          <w:rFonts w:ascii="Times New Roman" w:eastAsia="Times New Roman" w:hAnsi="Times New Roman" w:cs="Times New Roman"/>
          <w:color w:val="000000"/>
          <w:lang w:eastAsia="en-AU"/>
        </w:rPr>
        <w:t xml:space="preserve">provides for the minimum benefits paid for listed items provided as part of hospital-substitute treatment. </w:t>
      </w:r>
      <w:r w:rsidR="00EE4F54" w:rsidRPr="001D3147">
        <w:rPr>
          <w:rFonts w:ascii="Times New Roman" w:eastAsia="Times New Roman" w:hAnsi="Times New Roman" w:cs="Times New Roman"/>
          <w:color w:val="000000"/>
          <w:lang w:eastAsia="en-AU"/>
        </w:rPr>
        <w:t xml:space="preserve">Subsection </w:t>
      </w:r>
      <w:r w:rsidR="00A4424D" w:rsidRPr="001D3147">
        <w:rPr>
          <w:rFonts w:ascii="Times New Roman" w:eastAsia="Times New Roman" w:hAnsi="Times New Roman" w:cs="Times New Roman"/>
          <w:color w:val="000000"/>
          <w:lang w:eastAsia="en-AU"/>
        </w:rPr>
        <w:t>9</w:t>
      </w:r>
      <w:r w:rsidR="00EE4F54" w:rsidRPr="001D3147">
        <w:rPr>
          <w:rFonts w:ascii="Times New Roman" w:eastAsia="Times New Roman" w:hAnsi="Times New Roman" w:cs="Times New Roman"/>
          <w:color w:val="000000"/>
          <w:lang w:eastAsia="en-AU"/>
        </w:rPr>
        <w:t>(1) provides that this section is made for the purposes of paragraph (a)</w:t>
      </w:r>
      <w:r w:rsidR="003C5C93" w:rsidRPr="001D3147">
        <w:rPr>
          <w:rFonts w:ascii="Times New Roman" w:eastAsia="Times New Roman" w:hAnsi="Times New Roman" w:cs="Times New Roman"/>
          <w:color w:val="000000"/>
          <w:lang w:eastAsia="en-AU"/>
        </w:rPr>
        <w:t xml:space="preserve"> of the column headed “The amount of the benefit must be…”</w:t>
      </w:r>
      <w:r w:rsidR="00EE4F54" w:rsidRPr="001D3147">
        <w:rPr>
          <w:rFonts w:ascii="Times New Roman" w:eastAsia="Times New Roman" w:hAnsi="Times New Roman" w:cs="Times New Roman"/>
          <w:color w:val="000000"/>
          <w:lang w:eastAsia="en-AU"/>
        </w:rPr>
        <w:t xml:space="preserve"> in item 4 of the Table in subsection 72-1(2) of the Act</w:t>
      </w:r>
      <w:r w:rsidR="00B050AE" w:rsidRPr="001D3147">
        <w:rPr>
          <w:rFonts w:ascii="Times New Roman" w:eastAsia="Times New Roman" w:hAnsi="Times New Roman" w:cs="Times New Roman"/>
          <w:color w:val="000000"/>
          <w:lang w:eastAsia="en-AU"/>
        </w:rPr>
        <w:t xml:space="preserve"> and sets out the amount that is</w:t>
      </w:r>
      <w:r w:rsidR="00EE4F54" w:rsidRPr="001D3147">
        <w:rPr>
          <w:rFonts w:ascii="Times New Roman" w:eastAsia="Times New Roman" w:hAnsi="Times New Roman" w:cs="Times New Roman"/>
          <w:color w:val="000000"/>
          <w:lang w:eastAsia="en-AU"/>
        </w:rPr>
        <w:t xml:space="preserve"> the minimum benefit </w:t>
      </w:r>
      <w:r w:rsidR="00B050AE" w:rsidRPr="001D3147">
        <w:rPr>
          <w:rFonts w:ascii="Times New Roman" w:eastAsia="Times New Roman" w:hAnsi="Times New Roman" w:cs="Times New Roman"/>
          <w:color w:val="000000"/>
          <w:lang w:eastAsia="en-AU"/>
        </w:rPr>
        <w:t>for a listed item provided as part of hospital treatment</w:t>
      </w:r>
      <w:r w:rsidR="00EE4F54" w:rsidRPr="001D3147">
        <w:rPr>
          <w:rFonts w:ascii="Times New Roman" w:eastAsia="Times New Roman" w:hAnsi="Times New Roman" w:cs="Times New Roman"/>
          <w:color w:val="000000"/>
          <w:lang w:eastAsia="en-AU"/>
        </w:rPr>
        <w:t>.</w:t>
      </w:r>
    </w:p>
    <w:p w14:paraId="49BE427F" w14:textId="77777777" w:rsidR="00EE4F54" w:rsidRPr="001D3147" w:rsidRDefault="00EE4F54" w:rsidP="005602E7">
      <w:pPr>
        <w:shd w:val="clear" w:color="auto" w:fill="FFFFFF"/>
        <w:spacing w:after="0" w:line="240" w:lineRule="auto"/>
        <w:jc w:val="both"/>
        <w:rPr>
          <w:rFonts w:ascii="Tms Rmn" w:eastAsia="Times New Roman" w:hAnsi="Tms Rmn" w:cs="Times New Roman"/>
          <w:color w:val="000000"/>
          <w:lang w:eastAsia="en-AU"/>
        </w:rPr>
      </w:pPr>
    </w:p>
    <w:p w14:paraId="7EF274DE" w14:textId="088C60E9" w:rsidR="00EE4F54" w:rsidRPr="001D3147" w:rsidRDefault="002E6E93" w:rsidP="002E6E93">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w:t>
      </w:r>
      <w:r w:rsidR="00A4424D" w:rsidRPr="001D3147">
        <w:rPr>
          <w:rFonts w:ascii="Times New Roman" w:eastAsia="Times New Roman" w:hAnsi="Times New Roman" w:cs="Times New Roman"/>
          <w:color w:val="000000"/>
          <w:lang w:eastAsia="en-AU"/>
        </w:rPr>
        <w:t>9</w:t>
      </w:r>
      <w:r w:rsidRPr="001D3147">
        <w:rPr>
          <w:rFonts w:ascii="Times New Roman" w:eastAsia="Times New Roman" w:hAnsi="Times New Roman" w:cs="Times New Roman"/>
          <w:color w:val="000000"/>
          <w:lang w:eastAsia="en-AU"/>
        </w:rPr>
        <w:t xml:space="preserve">(2) </w:t>
      </w:r>
      <w:r w:rsidR="00EE4F54" w:rsidRPr="001D3147">
        <w:rPr>
          <w:rFonts w:ascii="Times New Roman" w:eastAsia="Times New Roman" w:hAnsi="Times New Roman" w:cs="Times New Roman"/>
          <w:color w:val="000000"/>
          <w:lang w:eastAsia="en-AU"/>
        </w:rPr>
        <w:t>provides that</w:t>
      </w:r>
      <w:r w:rsidR="00D831F6" w:rsidRPr="001D3147">
        <w:rPr>
          <w:rFonts w:ascii="Times New Roman" w:eastAsia="Times New Roman" w:hAnsi="Times New Roman" w:cs="Times New Roman"/>
          <w:color w:val="000000"/>
          <w:lang w:eastAsia="en-AU"/>
        </w:rPr>
        <w:t>, for a listed item provided as part of an episode of hospital-substitute treatment,</w:t>
      </w:r>
      <w:r w:rsidR="00EE4F54" w:rsidRPr="001D3147">
        <w:rPr>
          <w:rFonts w:ascii="Times New Roman" w:eastAsia="Times New Roman" w:hAnsi="Times New Roman" w:cs="Times New Roman"/>
          <w:color w:val="000000"/>
          <w:lang w:eastAsia="en-AU"/>
        </w:rPr>
        <w:t xml:space="preserve"> the minimum benefit is the amount specified in the column headed “Minimum benefit” </w:t>
      </w:r>
      <w:r w:rsidR="006B32D7" w:rsidRPr="001D3147">
        <w:rPr>
          <w:rFonts w:ascii="Times New Roman" w:eastAsia="Times New Roman" w:hAnsi="Times New Roman" w:cs="Times New Roman"/>
          <w:color w:val="000000"/>
          <w:lang w:eastAsia="en-AU"/>
        </w:rPr>
        <w:t>in the Prescribed List for that listed item.</w:t>
      </w:r>
    </w:p>
    <w:p w14:paraId="796515D6" w14:textId="3603AF59" w:rsidR="000A6DB8" w:rsidRPr="001D3147" w:rsidRDefault="000A6DB8" w:rsidP="002E6E93">
      <w:pPr>
        <w:shd w:val="clear" w:color="auto" w:fill="FFFFFF"/>
        <w:spacing w:after="0" w:line="240" w:lineRule="auto"/>
        <w:jc w:val="both"/>
        <w:rPr>
          <w:rFonts w:ascii="Times New Roman" w:eastAsia="Times New Roman" w:hAnsi="Times New Roman" w:cs="Times New Roman"/>
          <w:color w:val="000000"/>
          <w:lang w:eastAsia="en-AU"/>
        </w:rPr>
      </w:pPr>
    </w:p>
    <w:p w14:paraId="466AC5DE" w14:textId="0BC53EF5" w:rsidR="000A6DB8" w:rsidRPr="001D3147" w:rsidRDefault="000A6DB8" w:rsidP="002E6E93">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color w:val="000000"/>
          <w:lang w:eastAsia="en-AU"/>
        </w:rPr>
        <w:t xml:space="preserve">The note under section </w:t>
      </w:r>
      <w:r w:rsidR="00A4424D" w:rsidRPr="001D3147">
        <w:rPr>
          <w:rFonts w:ascii="Times New Roman" w:eastAsia="Times New Roman" w:hAnsi="Times New Roman" w:cs="Times New Roman"/>
          <w:color w:val="000000"/>
          <w:lang w:eastAsia="en-AU"/>
        </w:rPr>
        <w:t xml:space="preserve">9 </w:t>
      </w:r>
      <w:r w:rsidRPr="001D3147">
        <w:rPr>
          <w:rFonts w:ascii="Times New Roman" w:eastAsia="Times New Roman" w:hAnsi="Times New Roman" w:cs="Times New Roman"/>
          <w:color w:val="000000"/>
          <w:lang w:eastAsia="en-AU"/>
        </w:rPr>
        <w:t>states that as part of hospital</w:t>
      </w:r>
      <w:r w:rsidR="00E3332C"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substitute treatment, </w:t>
      </w:r>
      <w:r w:rsidR="00D831F6" w:rsidRPr="001D3147">
        <w:rPr>
          <w:rFonts w:ascii="Times New Roman" w:eastAsia="Times New Roman" w:hAnsi="Times New Roman" w:cs="Times New Roman"/>
          <w:color w:val="000000"/>
          <w:lang w:eastAsia="en-AU"/>
        </w:rPr>
        <w:t xml:space="preserve">private health insurers cannot cover </w:t>
      </w:r>
      <w:r w:rsidRPr="001D3147">
        <w:rPr>
          <w:rFonts w:ascii="Times New Roman" w:eastAsia="Times New Roman" w:hAnsi="Times New Roman" w:cs="Times New Roman"/>
          <w:color w:val="000000"/>
          <w:lang w:eastAsia="en-AU"/>
        </w:rPr>
        <w:t>a service for which</w:t>
      </w:r>
      <w:r w:rsidR="00A039E9" w:rsidRPr="001D3147">
        <w:rPr>
          <w:rFonts w:ascii="Times New Roman" w:eastAsia="Times New Roman" w:hAnsi="Times New Roman" w:cs="Times New Roman"/>
          <w:color w:val="000000"/>
          <w:lang w:eastAsia="en-AU"/>
        </w:rPr>
        <w:t xml:space="preserve"> a</w:t>
      </w:r>
      <w:r w:rsidRPr="001D3147">
        <w:rPr>
          <w:rFonts w:ascii="Times New Roman" w:eastAsia="Times New Roman" w:hAnsi="Times New Roman" w:cs="Times New Roman"/>
          <w:color w:val="000000"/>
          <w:lang w:eastAsia="en-AU"/>
        </w:rPr>
        <w:t xml:space="preserve"> </w:t>
      </w:r>
      <w:proofErr w:type="spellStart"/>
      <w:r w:rsidRPr="001D3147">
        <w:rPr>
          <w:rFonts w:ascii="Times New Roman" w:eastAsia="Times New Roman" w:hAnsi="Times New Roman" w:cs="Times New Roman"/>
          <w:color w:val="000000"/>
          <w:lang w:eastAsia="en-AU"/>
        </w:rPr>
        <w:t>medicare</w:t>
      </w:r>
      <w:proofErr w:type="spellEnd"/>
      <w:r w:rsidRPr="001D3147">
        <w:rPr>
          <w:rFonts w:ascii="Times New Roman" w:eastAsia="Times New Roman" w:hAnsi="Times New Roman" w:cs="Times New Roman"/>
          <w:color w:val="000000"/>
          <w:lang w:eastAsia="en-AU"/>
        </w:rPr>
        <w:t xml:space="preserve"> benefit is payable unless the service is specified in the Private Health Insurance (Health Insurance Business) Rules.</w:t>
      </w:r>
      <w:r w:rsidR="00CF4F6B" w:rsidRPr="001D3147">
        <w:rPr>
          <w:rFonts w:ascii="Times New Roman" w:eastAsia="Times New Roman" w:hAnsi="Times New Roman" w:cs="Times New Roman"/>
          <w:color w:val="000000"/>
          <w:lang w:eastAsia="en-AU"/>
        </w:rPr>
        <w:t xml:space="preserve"> </w:t>
      </w:r>
    </w:p>
    <w:p w14:paraId="1A32819F" w14:textId="77777777" w:rsidR="005602E7" w:rsidRPr="001D3147" w:rsidRDefault="005602E7" w:rsidP="002E6E93">
      <w:pPr>
        <w:shd w:val="clear" w:color="auto" w:fill="FFFFFF"/>
        <w:spacing w:after="0" w:line="240" w:lineRule="auto"/>
        <w:jc w:val="both"/>
        <w:rPr>
          <w:rFonts w:ascii="Times New Roman" w:eastAsia="Times New Roman" w:hAnsi="Times New Roman" w:cs="Times New Roman"/>
          <w:color w:val="000000"/>
          <w:lang w:eastAsia="en-AU"/>
        </w:rPr>
      </w:pPr>
    </w:p>
    <w:p w14:paraId="6ACB3E5F" w14:textId="2E433F31" w:rsidR="00E43F49" w:rsidRPr="001D3147" w:rsidRDefault="00E43F49" w:rsidP="00E43F49">
      <w:pPr>
        <w:shd w:val="clear" w:color="auto" w:fill="FFFFFF"/>
        <w:spacing w:after="0" w:line="240" w:lineRule="auto"/>
        <w:rPr>
          <w:rFonts w:ascii="Times New Roman" w:eastAsia="Times New Roman" w:hAnsi="Times New Roman" w:cs="Times New Roman"/>
          <w:b/>
          <w:bCs/>
          <w:color w:val="000000"/>
          <w:sz w:val="24"/>
          <w:szCs w:val="24"/>
          <w:u w:val="single"/>
          <w:lang w:eastAsia="en-AU"/>
        </w:rPr>
      </w:pPr>
      <w:bookmarkStart w:id="10" w:name="_Hlk135990899"/>
      <w:r w:rsidRPr="001D3147">
        <w:rPr>
          <w:rFonts w:ascii="Times New Roman" w:eastAsia="Times New Roman" w:hAnsi="Times New Roman" w:cs="Times New Roman"/>
          <w:b/>
          <w:bCs/>
          <w:color w:val="000000"/>
          <w:u w:val="single"/>
          <w:lang w:eastAsia="en-AU"/>
        </w:rPr>
        <w:t xml:space="preserve">Part 3 </w:t>
      </w:r>
      <w:r w:rsidRPr="001D3147">
        <w:rPr>
          <w:rFonts w:ascii="Times New Roman" w:eastAsia="Times New Roman" w:hAnsi="Times New Roman" w:cs="Times New Roman"/>
          <w:b/>
          <w:bCs/>
          <w:color w:val="000000"/>
          <w:u w:val="single"/>
          <w:lang w:eastAsia="en-AU"/>
        </w:rPr>
        <w:softHyphen/>
      </w:r>
      <w:r w:rsidR="00D43D8E" w:rsidRPr="001D3147">
        <w:rPr>
          <w:rFonts w:ascii="Times New Roman" w:eastAsia="Times New Roman" w:hAnsi="Times New Roman" w:cs="Times New Roman"/>
          <w:b/>
          <w:bCs/>
          <w:color w:val="000000"/>
          <w:u w:val="single"/>
          <w:lang w:eastAsia="en-AU"/>
        </w:rPr>
        <w:t xml:space="preserve"> </w:t>
      </w:r>
      <w:r w:rsidR="00B8725B" w:rsidRPr="001D3147">
        <w:rPr>
          <w:rFonts w:ascii="Times New Roman" w:eastAsia="Times New Roman" w:hAnsi="Times New Roman" w:cs="Times New Roman"/>
          <w:b/>
          <w:bCs/>
          <w:color w:val="000000"/>
          <w:u w:val="single"/>
          <w:lang w:eastAsia="en-AU"/>
        </w:rPr>
        <w:t>Listing criteria</w:t>
      </w:r>
    </w:p>
    <w:p w14:paraId="33C1859F" w14:textId="77777777" w:rsidR="008F4295" w:rsidRPr="001D3147" w:rsidRDefault="008F4295" w:rsidP="008F4295">
      <w:pPr>
        <w:shd w:val="clear" w:color="auto" w:fill="FFFFFF"/>
        <w:spacing w:after="0" w:line="240" w:lineRule="auto"/>
        <w:jc w:val="both"/>
        <w:rPr>
          <w:rFonts w:ascii="Times New Roman" w:eastAsia="Times New Roman" w:hAnsi="Times New Roman" w:cs="Times New Roman"/>
          <w:color w:val="000000"/>
          <w:lang w:eastAsia="en-AU"/>
        </w:rPr>
      </w:pPr>
    </w:p>
    <w:bookmarkEnd w:id="10"/>
    <w:p w14:paraId="5B3F6FAD" w14:textId="5F69328F" w:rsidR="00855479" w:rsidRPr="001D3147" w:rsidRDefault="00855479" w:rsidP="003E1E93">
      <w:pPr>
        <w:shd w:val="clear" w:color="auto" w:fill="FFFFFF"/>
        <w:spacing w:after="0" w:line="240" w:lineRule="auto"/>
        <w:ind w:left="851" w:hanging="851"/>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Section 1</w:t>
      </w:r>
      <w:r w:rsidR="009744D7" w:rsidRPr="001D3147">
        <w:rPr>
          <w:rFonts w:ascii="Times New Roman" w:eastAsia="Times New Roman" w:hAnsi="Times New Roman" w:cs="Times New Roman"/>
          <w:b/>
          <w:bCs/>
          <w:color w:val="000000"/>
          <w:lang w:eastAsia="en-AU"/>
        </w:rPr>
        <w:t>0</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Purpose</w:t>
      </w:r>
    </w:p>
    <w:p w14:paraId="01F031E8" w14:textId="76B73C36" w:rsidR="00855479"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7B68AE3A" w14:textId="71DE9AED" w:rsidR="00D831F6"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FD63DB" w:rsidRPr="001D3147">
        <w:rPr>
          <w:rFonts w:ascii="Times New Roman" w:eastAsia="Times New Roman" w:hAnsi="Times New Roman" w:cs="Times New Roman"/>
          <w:color w:val="000000"/>
          <w:lang w:eastAsia="en-AU"/>
        </w:rPr>
        <w:t>1</w:t>
      </w:r>
      <w:r w:rsidR="009744D7" w:rsidRPr="001D3147">
        <w:rPr>
          <w:rFonts w:ascii="Times New Roman" w:eastAsia="Times New Roman" w:hAnsi="Times New Roman" w:cs="Times New Roman"/>
          <w:color w:val="000000"/>
          <w:lang w:eastAsia="en-AU"/>
        </w:rPr>
        <w:t>0</w:t>
      </w:r>
      <w:r w:rsidR="00FD63DB" w:rsidRPr="001D3147">
        <w:rPr>
          <w:rFonts w:ascii="Times New Roman" w:eastAsia="Times New Roman" w:hAnsi="Times New Roman" w:cs="Times New Roman"/>
          <w:color w:val="000000"/>
          <w:lang w:eastAsia="en-AU"/>
        </w:rPr>
        <w:t xml:space="preserve"> </w:t>
      </w:r>
      <w:r w:rsidR="00B050AE" w:rsidRPr="001D3147">
        <w:rPr>
          <w:rFonts w:ascii="Times New Roman" w:eastAsia="Times New Roman" w:hAnsi="Times New Roman" w:cs="Times New Roman"/>
          <w:color w:val="000000"/>
          <w:lang w:eastAsia="en-AU"/>
        </w:rPr>
        <w:t xml:space="preserve">of the MDHTP Rules </w:t>
      </w:r>
      <w:r w:rsidR="00EF12F3" w:rsidRPr="001D3147">
        <w:rPr>
          <w:rFonts w:ascii="Times New Roman" w:eastAsia="Times New Roman" w:hAnsi="Times New Roman" w:cs="Times New Roman"/>
          <w:color w:val="000000"/>
          <w:lang w:eastAsia="en-AU"/>
        </w:rPr>
        <w:t>explains</w:t>
      </w:r>
      <w:r w:rsidRPr="001D3147">
        <w:rPr>
          <w:rFonts w:ascii="Times New Roman" w:eastAsia="Times New Roman" w:hAnsi="Times New Roman" w:cs="Times New Roman"/>
          <w:color w:val="000000"/>
          <w:lang w:eastAsia="en-AU"/>
        </w:rPr>
        <w:t xml:space="preserve"> th</w:t>
      </w:r>
      <w:r w:rsidR="00B050AE" w:rsidRPr="001D3147">
        <w:rPr>
          <w:rFonts w:ascii="Times New Roman" w:eastAsia="Times New Roman" w:hAnsi="Times New Roman" w:cs="Times New Roman"/>
          <w:color w:val="000000"/>
          <w:lang w:eastAsia="en-AU"/>
        </w:rPr>
        <w:t>at</w:t>
      </w:r>
      <w:r w:rsidRPr="001D3147">
        <w:rPr>
          <w:rFonts w:ascii="Times New Roman" w:eastAsia="Times New Roman" w:hAnsi="Times New Roman" w:cs="Times New Roman"/>
          <w:color w:val="000000"/>
          <w:lang w:eastAsia="en-AU"/>
        </w:rPr>
        <w:t xml:space="preserve"> Part 3 </w:t>
      </w:r>
      <w:r w:rsidR="00B050AE" w:rsidRPr="001D3147">
        <w:rPr>
          <w:rFonts w:ascii="Times New Roman" w:eastAsia="Times New Roman" w:hAnsi="Times New Roman" w:cs="Times New Roman"/>
          <w:color w:val="000000"/>
          <w:lang w:eastAsia="en-AU"/>
        </w:rPr>
        <w:t>is made for the purposes of</w:t>
      </w:r>
      <w:r w:rsidR="00FF7D9D" w:rsidRPr="001D3147">
        <w:rPr>
          <w:rFonts w:ascii="Times New Roman" w:eastAsia="Times New Roman" w:hAnsi="Times New Roman" w:cs="Times New Roman"/>
          <w:color w:val="000000"/>
          <w:lang w:eastAsia="en-AU"/>
        </w:rPr>
        <w:t xml:space="preserve"> </w:t>
      </w:r>
      <w:r w:rsidR="00B050AE" w:rsidRPr="001D3147">
        <w:rPr>
          <w:rFonts w:ascii="Times New Roman" w:eastAsia="Times New Roman" w:hAnsi="Times New Roman" w:cs="Times New Roman"/>
          <w:color w:val="000000"/>
          <w:lang w:eastAsia="en-AU"/>
        </w:rPr>
        <w:t>s</w:t>
      </w:r>
      <w:r w:rsidR="007A5657" w:rsidRPr="001D3147">
        <w:rPr>
          <w:rFonts w:ascii="Times New Roman" w:eastAsia="Times New Roman" w:hAnsi="Times New Roman" w:cs="Times New Roman"/>
          <w:color w:val="000000"/>
          <w:lang w:eastAsia="en-AU"/>
        </w:rPr>
        <w:t xml:space="preserve">ubsection 72-10(6) of the Act </w:t>
      </w:r>
      <w:r w:rsidR="00B050AE" w:rsidRPr="001D3147">
        <w:rPr>
          <w:rFonts w:ascii="Times New Roman" w:eastAsia="Times New Roman" w:hAnsi="Times New Roman" w:cs="Times New Roman"/>
          <w:color w:val="000000"/>
          <w:lang w:eastAsia="en-AU"/>
        </w:rPr>
        <w:t>and</w:t>
      </w:r>
      <w:r w:rsidR="00502193" w:rsidRPr="001D3147">
        <w:rPr>
          <w:rFonts w:ascii="Times New Roman" w:eastAsia="Times New Roman" w:hAnsi="Times New Roman" w:cs="Times New Roman"/>
          <w:color w:val="000000"/>
          <w:lang w:eastAsia="en-AU"/>
        </w:rPr>
        <w:t xml:space="preserve"> </w:t>
      </w:r>
      <w:r w:rsidR="007A5657" w:rsidRPr="001D3147">
        <w:rPr>
          <w:rFonts w:ascii="Times New Roman" w:eastAsia="Times New Roman" w:hAnsi="Times New Roman" w:cs="Times New Roman"/>
          <w:color w:val="000000"/>
          <w:lang w:eastAsia="en-AU"/>
        </w:rPr>
        <w:t>set</w:t>
      </w:r>
      <w:r w:rsidR="00B050AE" w:rsidRPr="001D3147">
        <w:rPr>
          <w:rFonts w:ascii="Times New Roman" w:eastAsia="Times New Roman" w:hAnsi="Times New Roman" w:cs="Times New Roman"/>
          <w:color w:val="000000"/>
          <w:lang w:eastAsia="en-AU"/>
        </w:rPr>
        <w:t>s</w:t>
      </w:r>
      <w:r w:rsidR="007A5657" w:rsidRPr="001D3147">
        <w:rPr>
          <w:rFonts w:ascii="Times New Roman" w:eastAsia="Times New Roman" w:hAnsi="Times New Roman" w:cs="Times New Roman"/>
          <w:color w:val="000000"/>
          <w:lang w:eastAsia="en-AU"/>
        </w:rPr>
        <w:t xml:space="preserve"> out</w:t>
      </w:r>
      <w:r w:rsidR="00B050AE" w:rsidRPr="001D3147">
        <w:rPr>
          <w:rFonts w:ascii="Times New Roman" w:eastAsia="Times New Roman" w:hAnsi="Times New Roman" w:cs="Times New Roman"/>
          <w:color w:val="000000"/>
          <w:lang w:eastAsia="en-AU"/>
        </w:rPr>
        <w:t xml:space="preserve"> the</w:t>
      </w:r>
      <w:r w:rsidR="007A5657" w:rsidRPr="001D3147">
        <w:rPr>
          <w:rFonts w:ascii="Times New Roman" w:eastAsia="Times New Roman" w:hAnsi="Times New Roman" w:cs="Times New Roman"/>
          <w:color w:val="000000"/>
          <w:lang w:eastAsia="en-AU"/>
        </w:rPr>
        <w:t xml:space="preserve"> listing criteria</w:t>
      </w:r>
      <w:r w:rsidR="00502193" w:rsidRPr="001D3147">
        <w:rPr>
          <w:rFonts w:ascii="Times New Roman" w:eastAsia="Times New Roman" w:hAnsi="Times New Roman" w:cs="Times New Roman"/>
          <w:color w:val="000000"/>
          <w:lang w:eastAsia="en-AU"/>
        </w:rPr>
        <w:t xml:space="preserve"> </w:t>
      </w:r>
      <w:r w:rsidR="00B050AE" w:rsidRPr="001D3147">
        <w:rPr>
          <w:rFonts w:ascii="Times New Roman" w:eastAsia="Times New Roman" w:hAnsi="Times New Roman" w:cs="Times New Roman"/>
          <w:color w:val="000000"/>
          <w:lang w:eastAsia="en-AU"/>
        </w:rPr>
        <w:t>to</w:t>
      </w:r>
      <w:r w:rsidR="00502193" w:rsidRPr="001D3147">
        <w:rPr>
          <w:rFonts w:ascii="Times New Roman" w:eastAsia="Times New Roman" w:hAnsi="Times New Roman" w:cs="Times New Roman"/>
          <w:color w:val="000000"/>
          <w:lang w:eastAsia="en-AU"/>
        </w:rPr>
        <w:t xml:space="preserve"> be satisfied </w:t>
      </w:r>
      <w:proofErr w:type="gramStart"/>
      <w:r w:rsidR="00502193" w:rsidRPr="001D3147">
        <w:rPr>
          <w:rFonts w:ascii="Times New Roman" w:eastAsia="Times New Roman" w:hAnsi="Times New Roman" w:cs="Times New Roman"/>
          <w:color w:val="000000"/>
          <w:lang w:eastAsia="en-AU"/>
        </w:rPr>
        <w:t>in order for</w:t>
      </w:r>
      <w:proofErr w:type="gramEnd"/>
      <w:r w:rsidR="00502193" w:rsidRPr="001D3147">
        <w:rPr>
          <w:rFonts w:ascii="Times New Roman" w:eastAsia="Times New Roman" w:hAnsi="Times New Roman" w:cs="Times New Roman"/>
          <w:color w:val="000000"/>
          <w:lang w:eastAsia="en-AU"/>
        </w:rPr>
        <w:t xml:space="preserve"> a</w:t>
      </w:r>
      <w:r w:rsidR="00E20CAC" w:rsidRPr="001D3147">
        <w:rPr>
          <w:rFonts w:ascii="Times New Roman" w:eastAsia="Times New Roman" w:hAnsi="Times New Roman" w:cs="Times New Roman"/>
          <w:color w:val="000000"/>
          <w:lang w:eastAsia="en-AU"/>
        </w:rPr>
        <w:t xml:space="preserve"> listing </w:t>
      </w:r>
      <w:r w:rsidR="00B050AE" w:rsidRPr="001D3147">
        <w:rPr>
          <w:rFonts w:ascii="Times New Roman" w:eastAsia="Times New Roman" w:hAnsi="Times New Roman" w:cs="Times New Roman"/>
          <w:color w:val="000000"/>
          <w:lang w:eastAsia="en-AU"/>
        </w:rPr>
        <w:t xml:space="preserve">application </w:t>
      </w:r>
      <w:r w:rsidR="00502193" w:rsidRPr="001D3147">
        <w:rPr>
          <w:rFonts w:ascii="Times New Roman" w:eastAsia="Times New Roman" w:hAnsi="Times New Roman" w:cs="Times New Roman"/>
          <w:color w:val="000000"/>
          <w:lang w:eastAsia="en-AU"/>
        </w:rPr>
        <w:t>to be granted</w:t>
      </w:r>
      <w:r w:rsidR="007A5657" w:rsidRPr="001D3147">
        <w:rPr>
          <w:rFonts w:ascii="Times New Roman" w:eastAsia="Times New Roman" w:hAnsi="Times New Roman" w:cs="Times New Roman"/>
          <w:color w:val="000000"/>
          <w:lang w:eastAsia="en-AU"/>
        </w:rPr>
        <w:t>.</w:t>
      </w:r>
      <w:r w:rsidR="00502193" w:rsidRPr="001D3147">
        <w:rPr>
          <w:rFonts w:ascii="Times New Roman" w:eastAsia="Times New Roman" w:hAnsi="Times New Roman" w:cs="Times New Roman"/>
          <w:color w:val="000000"/>
          <w:lang w:eastAsia="en-AU"/>
        </w:rPr>
        <w:t xml:space="preserve"> </w:t>
      </w:r>
      <w:r w:rsidR="00D831F6" w:rsidRPr="001D3147">
        <w:rPr>
          <w:rFonts w:ascii="Times New Roman" w:eastAsia="Times New Roman" w:hAnsi="Times New Roman" w:cs="Times New Roman"/>
          <w:color w:val="000000"/>
          <w:lang w:eastAsia="en-AU"/>
        </w:rPr>
        <w:t xml:space="preserve">The listing criteria operate with all the provisions in the Act, including the definitions of ‘medical device’ and ‘human tissue product’. </w:t>
      </w:r>
    </w:p>
    <w:p w14:paraId="5A04AE1A" w14:textId="77777777" w:rsidR="00B050AE" w:rsidRPr="001D3147" w:rsidRDefault="00B050AE" w:rsidP="00E43F49">
      <w:pPr>
        <w:shd w:val="clear" w:color="auto" w:fill="FFFFFF"/>
        <w:spacing w:after="0" w:line="240" w:lineRule="auto"/>
        <w:jc w:val="both"/>
        <w:rPr>
          <w:rFonts w:ascii="Times New Roman" w:eastAsia="Times New Roman" w:hAnsi="Times New Roman" w:cs="Times New Roman"/>
          <w:color w:val="000000"/>
          <w:lang w:eastAsia="en-AU"/>
        </w:rPr>
      </w:pPr>
    </w:p>
    <w:p w14:paraId="3065B0C6" w14:textId="03EA7900" w:rsidR="00B050AE" w:rsidRPr="001D3147" w:rsidRDefault="00B050AE"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first note under section 10 clarifies that the listing criteria are authorised under subsection 72-10(7) of the Act.</w:t>
      </w:r>
      <w:r w:rsidR="001E06B5" w:rsidRPr="001D3147">
        <w:rPr>
          <w:rFonts w:ascii="Times New Roman" w:eastAsia="Times New Roman" w:hAnsi="Times New Roman" w:cs="Times New Roman"/>
          <w:color w:val="000000"/>
          <w:lang w:eastAsia="en-AU"/>
        </w:rPr>
        <w:t xml:space="preserve"> </w:t>
      </w:r>
    </w:p>
    <w:p w14:paraId="54529057" w14:textId="77777777" w:rsidR="00B050AE" w:rsidRPr="001D3147" w:rsidRDefault="00B050AE" w:rsidP="00E43F49">
      <w:pPr>
        <w:shd w:val="clear" w:color="auto" w:fill="FFFFFF"/>
        <w:spacing w:after="0" w:line="240" w:lineRule="auto"/>
        <w:jc w:val="both"/>
        <w:rPr>
          <w:rFonts w:ascii="Times New Roman" w:eastAsia="Times New Roman" w:hAnsi="Times New Roman" w:cs="Times New Roman"/>
          <w:color w:val="000000"/>
          <w:lang w:eastAsia="en-AU"/>
        </w:rPr>
      </w:pPr>
    </w:p>
    <w:p w14:paraId="32A7B922" w14:textId="023DAE2E" w:rsidR="00F50257" w:rsidRPr="001D3147" w:rsidRDefault="00B050AE"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second note under section 10 </w:t>
      </w:r>
      <w:r w:rsidR="00F50257" w:rsidRPr="001D3147">
        <w:rPr>
          <w:rFonts w:ascii="Times New Roman" w:eastAsia="Times New Roman" w:hAnsi="Times New Roman" w:cs="Times New Roman"/>
          <w:color w:val="000000"/>
          <w:lang w:eastAsia="en-AU"/>
        </w:rPr>
        <w:t xml:space="preserve">provides that the Minister or delegate </w:t>
      </w:r>
      <w:r w:rsidR="007A5657" w:rsidRPr="001D3147">
        <w:rPr>
          <w:rFonts w:ascii="Times New Roman" w:eastAsia="Times New Roman" w:hAnsi="Times New Roman" w:cs="Times New Roman"/>
          <w:color w:val="000000"/>
          <w:lang w:eastAsia="en-AU"/>
        </w:rPr>
        <w:t xml:space="preserve">must not grant a listing application if any applicable listing criteria are not satisfied in relation to the application. </w:t>
      </w:r>
    </w:p>
    <w:p w14:paraId="282454E3" w14:textId="77777777" w:rsidR="00F50257" w:rsidRPr="001D3147" w:rsidRDefault="00F50257" w:rsidP="00E43F49">
      <w:pPr>
        <w:shd w:val="clear" w:color="auto" w:fill="FFFFFF"/>
        <w:spacing w:after="0" w:line="240" w:lineRule="auto"/>
        <w:jc w:val="both"/>
        <w:rPr>
          <w:rFonts w:ascii="Times New Roman" w:eastAsia="Times New Roman" w:hAnsi="Times New Roman" w:cs="Times New Roman"/>
          <w:color w:val="000000"/>
          <w:lang w:eastAsia="en-AU"/>
        </w:rPr>
      </w:pPr>
    </w:p>
    <w:p w14:paraId="03CBC14E" w14:textId="5530B510" w:rsidR="00F50257" w:rsidRPr="001D3147" w:rsidRDefault="00F50257"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third note under section 10 clarifies that t</w:t>
      </w:r>
      <w:r w:rsidR="000A6DB8" w:rsidRPr="001D3147">
        <w:rPr>
          <w:rFonts w:ascii="Times New Roman" w:eastAsia="Times New Roman" w:hAnsi="Times New Roman" w:cs="Times New Roman"/>
          <w:color w:val="000000"/>
          <w:lang w:eastAsia="en-AU"/>
        </w:rPr>
        <w:t xml:space="preserve">he </w:t>
      </w:r>
      <w:r w:rsidR="00FB7076" w:rsidRPr="001D3147">
        <w:rPr>
          <w:rFonts w:ascii="Times New Roman" w:eastAsia="Times New Roman" w:hAnsi="Times New Roman" w:cs="Times New Roman"/>
          <w:color w:val="000000"/>
          <w:lang w:eastAsia="en-AU"/>
        </w:rPr>
        <w:t>Minister may refuse to grant a listing application even if the listing criteria are satisfied</w:t>
      </w:r>
      <w:r w:rsidR="00BC6690" w:rsidRPr="001D3147">
        <w:rPr>
          <w:rFonts w:ascii="Times New Roman" w:eastAsia="Times New Roman" w:hAnsi="Times New Roman" w:cs="Times New Roman"/>
          <w:color w:val="000000"/>
          <w:lang w:eastAsia="en-AU"/>
        </w:rPr>
        <w:t>.</w:t>
      </w:r>
      <w:r w:rsidR="003A3463" w:rsidRPr="001D3147">
        <w:rPr>
          <w:rFonts w:ascii="Times New Roman" w:eastAsia="Times New Roman" w:hAnsi="Times New Roman" w:cs="Times New Roman"/>
          <w:color w:val="000000"/>
          <w:lang w:eastAsia="en-AU"/>
        </w:rPr>
        <w:t xml:space="preserve"> </w:t>
      </w:r>
    </w:p>
    <w:p w14:paraId="736F97C8" w14:textId="77777777" w:rsidR="00F50257" w:rsidRPr="001D3147" w:rsidRDefault="00F50257" w:rsidP="00E43F49">
      <w:pPr>
        <w:shd w:val="clear" w:color="auto" w:fill="FFFFFF"/>
        <w:spacing w:after="0" w:line="240" w:lineRule="auto"/>
        <w:jc w:val="both"/>
        <w:rPr>
          <w:rFonts w:ascii="Times New Roman" w:eastAsia="Times New Roman" w:hAnsi="Times New Roman" w:cs="Times New Roman"/>
          <w:color w:val="000000"/>
          <w:lang w:eastAsia="en-AU"/>
        </w:rPr>
      </w:pPr>
    </w:p>
    <w:p w14:paraId="2F372A4B" w14:textId="7352DA3B" w:rsidR="00B8725B" w:rsidRPr="001D3147" w:rsidRDefault="001844DA"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333-1 of the Act provides the authority for the Minister to delegate their powers or functions subject to the limitations provided within section 333-1. The Minister has made an instrument of delegation for the purposes of the </w:t>
      </w:r>
      <w:r w:rsidRPr="001D3147">
        <w:rPr>
          <w:rFonts w:ascii="Times New Roman" w:eastAsia="Times New Roman" w:hAnsi="Times New Roman" w:cs="Times New Roman"/>
          <w:i/>
          <w:iCs/>
          <w:color w:val="000000"/>
          <w:lang w:eastAsia="en-AU"/>
        </w:rPr>
        <w:t>Private Health Insurance Act 2007</w:t>
      </w:r>
      <w:r w:rsidR="001E06B5" w:rsidRPr="001D3147">
        <w:rPr>
          <w:rFonts w:ascii="Times New Roman" w:eastAsia="Times New Roman" w:hAnsi="Times New Roman" w:cs="Times New Roman"/>
          <w:i/>
          <w:iCs/>
          <w:color w:val="000000"/>
          <w:lang w:eastAsia="en-AU"/>
        </w:rPr>
        <w:t xml:space="preserve"> </w:t>
      </w:r>
      <w:r w:rsidRPr="001D3147">
        <w:t xml:space="preserve">and the </w:t>
      </w:r>
      <w:r w:rsidRPr="001D3147">
        <w:rPr>
          <w:rFonts w:ascii="Times New Roman" w:eastAsia="Times New Roman" w:hAnsi="Times New Roman" w:cs="Times New Roman"/>
          <w:color w:val="000000"/>
          <w:lang w:eastAsia="en-AU"/>
        </w:rPr>
        <w:t xml:space="preserve">and the </w:t>
      </w:r>
      <w:r w:rsidR="001E06B5" w:rsidRPr="001D3147">
        <w:rPr>
          <w:rFonts w:ascii="Times New Roman" w:eastAsia="Times New Roman" w:hAnsi="Times New Roman" w:cs="Times New Roman"/>
          <w:color w:val="000000"/>
          <w:lang w:eastAsia="en-AU"/>
        </w:rPr>
        <w:t>MDHTP</w:t>
      </w:r>
      <w:r w:rsidRPr="001D3147">
        <w:rPr>
          <w:rFonts w:ascii="Times New Roman" w:eastAsia="Times New Roman" w:hAnsi="Times New Roman" w:cs="Times New Roman"/>
          <w:color w:val="000000"/>
          <w:lang w:eastAsia="en-AU"/>
        </w:rPr>
        <w:t xml:space="preserve"> Rules. References to ‘delegate’ in the MDHTP Rules are references to those who have been delegated powers or functions of the Minister under the instrument of delegation</w:t>
      </w:r>
      <w:r w:rsidR="001E06B5" w:rsidRPr="001D3147">
        <w:rPr>
          <w:rFonts w:ascii="Times New Roman" w:eastAsia="Times New Roman" w:hAnsi="Times New Roman" w:cs="Times New Roman"/>
          <w:color w:val="000000"/>
          <w:lang w:eastAsia="en-AU"/>
        </w:rPr>
        <w:t>.</w:t>
      </w:r>
      <w:r w:rsidR="003A3463"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Delegates </w:t>
      </w:r>
      <w:r w:rsidR="001A02D4" w:rsidRPr="001D3147">
        <w:rPr>
          <w:rFonts w:ascii="Times New Roman" w:eastAsia="Times New Roman" w:hAnsi="Times New Roman" w:cs="Times New Roman"/>
          <w:color w:val="000000"/>
          <w:lang w:eastAsia="en-AU"/>
        </w:rPr>
        <w:t>are considered to have the appropriate skills, knowledge and expertise to perform the functions or powers on behalf of the Minister.</w:t>
      </w:r>
    </w:p>
    <w:p w14:paraId="6C60BC0F" w14:textId="774A29FA" w:rsidR="00BC6690" w:rsidRPr="001D3147" w:rsidRDefault="00BC6690" w:rsidP="00E43F49">
      <w:pPr>
        <w:shd w:val="clear" w:color="auto" w:fill="FFFFFF"/>
        <w:spacing w:after="0" w:line="240" w:lineRule="auto"/>
        <w:jc w:val="both"/>
        <w:rPr>
          <w:rFonts w:ascii="Times New Roman" w:eastAsia="Times New Roman" w:hAnsi="Times New Roman" w:cs="Times New Roman"/>
          <w:color w:val="000000"/>
          <w:lang w:eastAsia="en-AU"/>
        </w:rPr>
      </w:pPr>
    </w:p>
    <w:p w14:paraId="5157FAA3" w14:textId="77777777" w:rsidR="00291399" w:rsidRPr="001D3147" w:rsidRDefault="00291399" w:rsidP="00A46461">
      <w:pPr>
        <w:shd w:val="clear" w:color="auto" w:fill="FFFFFF"/>
        <w:spacing w:after="0" w:line="240" w:lineRule="auto"/>
        <w:jc w:val="both"/>
        <w:rPr>
          <w:rFonts w:ascii="Times New Roman" w:eastAsia="Times New Roman" w:hAnsi="Times New Roman" w:cs="Times New Roman"/>
          <w:color w:val="000000"/>
          <w:lang w:eastAsia="en-AU"/>
        </w:rPr>
      </w:pPr>
    </w:p>
    <w:p w14:paraId="72DB82DF" w14:textId="1F8F23AA" w:rsidR="00A46461" w:rsidRPr="001D3147" w:rsidRDefault="00A46461" w:rsidP="00A46461">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lastRenderedPageBreak/>
        <w:t xml:space="preserve">Section </w:t>
      </w:r>
      <w:r w:rsidR="00FB7076" w:rsidRPr="001D3147">
        <w:rPr>
          <w:rFonts w:ascii="Times New Roman" w:eastAsia="Times New Roman" w:hAnsi="Times New Roman" w:cs="Times New Roman"/>
          <w:b/>
          <w:bCs/>
          <w:color w:val="000000"/>
          <w:lang w:eastAsia="en-AU"/>
        </w:rPr>
        <w:t>1</w:t>
      </w:r>
      <w:r w:rsidR="009744D7" w:rsidRPr="001D3147">
        <w:rPr>
          <w:rFonts w:ascii="Times New Roman" w:eastAsia="Times New Roman" w:hAnsi="Times New Roman" w:cs="Times New Roman"/>
          <w:b/>
          <w:bCs/>
          <w:color w:val="000000"/>
          <w:lang w:eastAsia="en-AU"/>
        </w:rPr>
        <w:t>1</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 xml:space="preserve">General listing criteria </w:t>
      </w:r>
    </w:p>
    <w:p w14:paraId="40BCE3A5" w14:textId="77777777" w:rsidR="00F50257" w:rsidRPr="001D3147" w:rsidRDefault="00FB7076" w:rsidP="00A46461">
      <w:pPr>
        <w:pStyle w:val="subsection"/>
        <w:tabs>
          <w:tab w:val="clear" w:pos="1021"/>
          <w:tab w:val="right" w:pos="0"/>
        </w:tabs>
        <w:ind w:left="0" w:firstLine="0"/>
        <w:rPr>
          <w:color w:val="000000"/>
        </w:rPr>
      </w:pPr>
      <w:r w:rsidRPr="001D3147">
        <w:rPr>
          <w:color w:val="000000"/>
        </w:rPr>
        <w:t>Section 1</w:t>
      </w:r>
      <w:r w:rsidR="009744D7" w:rsidRPr="001D3147">
        <w:rPr>
          <w:color w:val="000000"/>
        </w:rPr>
        <w:t>1</w:t>
      </w:r>
      <w:r w:rsidRPr="001D3147">
        <w:rPr>
          <w:color w:val="000000"/>
        </w:rPr>
        <w:t xml:space="preserve"> </w:t>
      </w:r>
      <w:r w:rsidR="00F50257" w:rsidRPr="001D3147">
        <w:rPr>
          <w:color w:val="000000"/>
        </w:rPr>
        <w:t xml:space="preserve">of the MDHTP Rules </w:t>
      </w:r>
      <w:r w:rsidRPr="001D3147">
        <w:rPr>
          <w:color w:val="000000"/>
        </w:rPr>
        <w:t xml:space="preserve">provides that a medical device or human tissue product must not be listed in </w:t>
      </w:r>
      <w:r w:rsidR="00354BEE" w:rsidRPr="001D3147">
        <w:rPr>
          <w:color w:val="000000"/>
        </w:rPr>
        <w:t>the Prescribed List</w:t>
      </w:r>
      <w:r w:rsidR="00354BEE" w:rsidRPr="001D3147" w:rsidDel="00354BEE">
        <w:rPr>
          <w:color w:val="000000"/>
        </w:rPr>
        <w:t xml:space="preserve"> </w:t>
      </w:r>
      <w:r w:rsidR="008C7402" w:rsidRPr="001D3147">
        <w:rPr>
          <w:color w:val="000000"/>
        </w:rPr>
        <w:t>u</w:t>
      </w:r>
      <w:r w:rsidRPr="001D3147">
        <w:rPr>
          <w:color w:val="000000"/>
        </w:rPr>
        <w:t xml:space="preserve">nless it is included </w:t>
      </w:r>
      <w:r w:rsidR="00CD0215" w:rsidRPr="001D3147">
        <w:rPr>
          <w:color w:val="000000"/>
        </w:rPr>
        <w:t xml:space="preserve">as a medical device or biological </w:t>
      </w:r>
      <w:r w:rsidRPr="001D3147">
        <w:rPr>
          <w:color w:val="000000"/>
        </w:rPr>
        <w:t xml:space="preserve">in the Australian Register of Therapeutic Goods maintained under section 9A of the </w:t>
      </w:r>
      <w:r w:rsidRPr="001D3147">
        <w:rPr>
          <w:i/>
          <w:iCs/>
          <w:color w:val="000000"/>
        </w:rPr>
        <w:t>Therapeutic Goods Act 1989</w:t>
      </w:r>
      <w:r w:rsidRPr="001D3147">
        <w:rPr>
          <w:color w:val="000000"/>
        </w:rPr>
        <w:t xml:space="preserve">. </w:t>
      </w:r>
    </w:p>
    <w:p w14:paraId="613E6449" w14:textId="459B40A2" w:rsidR="00FB7076" w:rsidRPr="001D3147" w:rsidRDefault="00FB7076" w:rsidP="00A46461">
      <w:pPr>
        <w:pStyle w:val="subsection"/>
        <w:tabs>
          <w:tab w:val="clear" w:pos="1021"/>
          <w:tab w:val="right" w:pos="0"/>
        </w:tabs>
        <w:ind w:left="0" w:firstLine="0"/>
        <w:rPr>
          <w:color w:val="000000"/>
        </w:rPr>
      </w:pPr>
      <w:r w:rsidRPr="001D3147">
        <w:rPr>
          <w:color w:val="000000"/>
        </w:rPr>
        <w:t xml:space="preserve">This is to ensure that the </w:t>
      </w:r>
      <w:r w:rsidR="00165B3F" w:rsidRPr="001D3147">
        <w:rPr>
          <w:color w:val="000000"/>
        </w:rPr>
        <w:t xml:space="preserve">department </w:t>
      </w:r>
      <w:r w:rsidRPr="001D3147">
        <w:rPr>
          <w:color w:val="000000"/>
        </w:rPr>
        <w:t xml:space="preserve">can independently verify that the medical device or </w:t>
      </w:r>
      <w:r w:rsidR="003F2227" w:rsidRPr="001D3147">
        <w:rPr>
          <w:color w:val="000000"/>
        </w:rPr>
        <w:t>biological</w:t>
      </w:r>
      <w:r w:rsidRPr="001D3147">
        <w:rPr>
          <w:color w:val="000000"/>
        </w:rPr>
        <w:t xml:space="preserve"> may be </w:t>
      </w:r>
      <w:r w:rsidR="00E261E3" w:rsidRPr="001D3147">
        <w:rPr>
          <w:color w:val="000000"/>
        </w:rPr>
        <w:t xml:space="preserve">legally </w:t>
      </w:r>
      <w:r w:rsidRPr="001D3147">
        <w:rPr>
          <w:color w:val="000000"/>
        </w:rPr>
        <w:t xml:space="preserve">supplied in Australia. </w:t>
      </w:r>
    </w:p>
    <w:p w14:paraId="5A2C5C3D" w14:textId="04B7EC0C" w:rsidR="00A46461" w:rsidRPr="001D3147" w:rsidRDefault="00A46461" w:rsidP="004D213B">
      <w:pPr>
        <w:shd w:val="clear" w:color="auto" w:fill="FFFFFF"/>
        <w:spacing w:after="0" w:line="240" w:lineRule="auto"/>
        <w:jc w:val="both"/>
        <w:rPr>
          <w:rFonts w:ascii="Times New Roman" w:eastAsia="Times New Roman" w:hAnsi="Times New Roman" w:cs="Times New Roman"/>
          <w:color w:val="000000"/>
          <w:lang w:eastAsia="en-AU"/>
        </w:rPr>
      </w:pPr>
    </w:p>
    <w:p w14:paraId="568E159F" w14:textId="2E98E426" w:rsidR="00855479" w:rsidRPr="001D3147"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Section 1</w:t>
      </w:r>
      <w:r w:rsidR="009744D7" w:rsidRPr="001D3147">
        <w:rPr>
          <w:rFonts w:ascii="Times New Roman" w:eastAsia="Times New Roman" w:hAnsi="Times New Roman" w:cs="Times New Roman"/>
          <w:b/>
          <w:bCs/>
          <w:color w:val="000000"/>
          <w:lang w:eastAsia="en-AU"/>
        </w:rPr>
        <w:t>2</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Listing criteria for medical devices to be listed in Part A of Schedule 1</w:t>
      </w:r>
      <w:r w:rsidR="00F95003" w:rsidRPr="001D3147">
        <w:rPr>
          <w:rFonts w:ascii="Times New Roman" w:eastAsia="Times New Roman" w:hAnsi="Times New Roman" w:cs="Times New Roman"/>
          <w:b/>
          <w:bCs/>
          <w:color w:val="000000"/>
          <w:lang w:eastAsia="en-AU"/>
        </w:rPr>
        <w:t xml:space="preserve"> </w:t>
      </w:r>
    </w:p>
    <w:p w14:paraId="6FAA21C7" w14:textId="4AD82749" w:rsidR="00855479"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6E8C4EA7" w14:textId="76CCDEAB" w:rsidR="009E5CBA" w:rsidRPr="001D3147" w:rsidRDefault="00FC6B2C"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 </w:t>
      </w:r>
      <w:r w:rsidR="006E4E5C" w:rsidRPr="001D3147">
        <w:rPr>
          <w:rFonts w:ascii="Times New Roman" w:eastAsia="Times New Roman" w:hAnsi="Times New Roman" w:cs="Times New Roman"/>
          <w:color w:val="000000"/>
          <w:lang w:eastAsia="en-AU"/>
        </w:rPr>
        <w:t xml:space="preserve">of the MDHTP Rules </w:t>
      </w:r>
      <w:r w:rsidRPr="001D3147">
        <w:rPr>
          <w:rFonts w:ascii="Times New Roman" w:eastAsia="Times New Roman" w:hAnsi="Times New Roman" w:cs="Times New Roman"/>
          <w:color w:val="000000"/>
          <w:lang w:eastAsia="en-AU"/>
        </w:rPr>
        <w:t>provides listing criteria for medical devices which are to be listed</w:t>
      </w:r>
      <w:r w:rsidR="006B61C3" w:rsidRPr="001D3147">
        <w:rPr>
          <w:rFonts w:ascii="Times New Roman" w:hAnsi="Times New Roman" w:cs="Times New Roman"/>
        </w:rPr>
        <w:t xml:space="preserve"> </w:t>
      </w:r>
      <w:r w:rsidRPr="001D3147">
        <w:rPr>
          <w:rFonts w:ascii="Times New Roman" w:eastAsia="Times New Roman" w:hAnsi="Times New Roman" w:cs="Times New Roman"/>
          <w:color w:val="000000"/>
          <w:lang w:eastAsia="en-AU"/>
        </w:rPr>
        <w:t xml:space="preserve">in Part A of </w:t>
      </w:r>
      <w:r w:rsidR="00354BEE" w:rsidRPr="001D3147">
        <w:rPr>
          <w:rFonts w:ascii="Times New Roman" w:eastAsia="Times New Roman" w:hAnsi="Times New Roman" w:cs="Times New Roman"/>
          <w:color w:val="000000"/>
          <w:lang w:eastAsia="en-AU"/>
        </w:rPr>
        <w:t xml:space="preserve">the Prescribed List. </w:t>
      </w:r>
      <w:r w:rsidR="00220B37" w:rsidRPr="001D3147">
        <w:rPr>
          <w:rFonts w:ascii="Times New Roman" w:eastAsia="Times New Roman" w:hAnsi="Times New Roman" w:cs="Times New Roman"/>
          <w:color w:val="000000"/>
          <w:lang w:eastAsia="en-AU"/>
        </w:rPr>
        <w:t xml:space="preserve"> To avoid doubt, these criteria are in addition to meeting section 11 of the MDHTP Rules.</w:t>
      </w:r>
    </w:p>
    <w:p w14:paraId="21CCE3A1" w14:textId="77777777" w:rsidR="00EF12F3" w:rsidRPr="001D3147" w:rsidRDefault="00EF12F3" w:rsidP="00E43F49">
      <w:pPr>
        <w:shd w:val="clear" w:color="auto" w:fill="FFFFFF"/>
        <w:spacing w:after="0" w:line="240" w:lineRule="auto"/>
        <w:jc w:val="both"/>
        <w:rPr>
          <w:rFonts w:ascii="Times New Roman" w:eastAsia="Times New Roman" w:hAnsi="Times New Roman" w:cs="Times New Roman"/>
          <w:color w:val="000000"/>
          <w:lang w:eastAsia="en-AU"/>
        </w:rPr>
      </w:pPr>
    </w:p>
    <w:p w14:paraId="3FF2D3F9" w14:textId="44AC9FCA" w:rsidR="00FF2B73" w:rsidRPr="001D3147" w:rsidRDefault="00FF2B73"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(1) provides that </w:t>
      </w:r>
      <w:r w:rsidR="0077024B" w:rsidRPr="001D3147">
        <w:rPr>
          <w:rFonts w:ascii="Times New Roman" w:eastAsia="Times New Roman" w:hAnsi="Times New Roman" w:cs="Times New Roman"/>
          <w:color w:val="000000"/>
          <w:lang w:eastAsia="en-AU"/>
        </w:rPr>
        <w:t>a</w:t>
      </w:r>
      <w:r w:rsidRPr="001D3147">
        <w:rPr>
          <w:rFonts w:ascii="Times New Roman" w:eastAsia="Times New Roman" w:hAnsi="Times New Roman" w:cs="Times New Roman"/>
          <w:color w:val="000000"/>
          <w:lang w:eastAsia="en-AU"/>
        </w:rPr>
        <w:t xml:space="preserve"> </w:t>
      </w:r>
      <w:r w:rsidR="0077024B" w:rsidRPr="001D3147">
        <w:rPr>
          <w:rFonts w:ascii="Times New Roman" w:eastAsia="Times New Roman" w:hAnsi="Times New Roman" w:cs="Times New Roman"/>
          <w:color w:val="000000"/>
          <w:lang w:eastAsia="en-AU"/>
        </w:rPr>
        <w:t>medical device</w:t>
      </w:r>
      <w:r w:rsidRPr="001D3147">
        <w:rPr>
          <w:rFonts w:ascii="Times New Roman" w:eastAsia="Times New Roman" w:hAnsi="Times New Roman" w:cs="Times New Roman"/>
          <w:color w:val="000000"/>
          <w:lang w:eastAsia="en-AU"/>
        </w:rPr>
        <w:t xml:space="preserve"> must not be </w:t>
      </w:r>
      <w:r w:rsidR="0077024B" w:rsidRPr="001D3147">
        <w:rPr>
          <w:rFonts w:ascii="Times New Roman" w:eastAsia="Times New Roman" w:hAnsi="Times New Roman" w:cs="Times New Roman"/>
          <w:color w:val="000000"/>
          <w:lang w:eastAsia="en-AU"/>
        </w:rPr>
        <w:t xml:space="preserve">listed in Part A of </w:t>
      </w:r>
      <w:r w:rsidR="00354BEE" w:rsidRPr="001D3147">
        <w:rPr>
          <w:rFonts w:ascii="Times New Roman" w:eastAsia="Times New Roman" w:hAnsi="Times New Roman" w:cs="Times New Roman"/>
          <w:color w:val="000000"/>
          <w:lang w:eastAsia="en-AU"/>
        </w:rPr>
        <w:t>the Prescribed List</w:t>
      </w:r>
      <w:r w:rsidR="0077024B"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unless </w:t>
      </w:r>
      <w:r w:rsidR="00443BEE" w:rsidRPr="001D3147">
        <w:rPr>
          <w:rFonts w:ascii="Times New Roman" w:eastAsia="Times New Roman" w:hAnsi="Times New Roman" w:cs="Times New Roman"/>
          <w:color w:val="000000"/>
          <w:lang w:eastAsia="en-AU"/>
        </w:rPr>
        <w:t xml:space="preserve">the </w:t>
      </w:r>
      <w:r w:rsidRPr="001D3147">
        <w:rPr>
          <w:rFonts w:ascii="Times New Roman" w:eastAsia="Times New Roman" w:hAnsi="Times New Roman" w:cs="Times New Roman"/>
          <w:color w:val="000000"/>
          <w:lang w:eastAsia="en-AU"/>
        </w:rPr>
        <w:t xml:space="preserve">criteria in subsections </w:t>
      </w:r>
      <w:r w:rsidR="00A149D3" w:rsidRPr="001D3147">
        <w:rPr>
          <w:rFonts w:ascii="Times New Roman" w:eastAsia="Times New Roman" w:hAnsi="Times New Roman" w:cs="Times New Roman"/>
          <w:color w:val="000000"/>
          <w:lang w:eastAsia="en-AU"/>
        </w:rPr>
        <w:t>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(2) to </w:t>
      </w:r>
      <w:r w:rsidR="00A149D3" w:rsidRPr="001D3147">
        <w:rPr>
          <w:rFonts w:ascii="Times New Roman" w:eastAsia="Times New Roman" w:hAnsi="Times New Roman" w:cs="Times New Roman"/>
          <w:color w:val="000000"/>
          <w:lang w:eastAsia="en-AU"/>
        </w:rPr>
        <w:t>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(5) are satisfied.</w:t>
      </w:r>
      <w:r w:rsidR="00443BEE" w:rsidRPr="001D3147">
        <w:rPr>
          <w:rFonts w:ascii="Times New Roman" w:eastAsia="Times New Roman" w:hAnsi="Times New Roman" w:cs="Times New Roman"/>
          <w:color w:val="000000"/>
          <w:lang w:eastAsia="en-AU"/>
        </w:rPr>
        <w:t xml:space="preserve"> </w:t>
      </w:r>
    </w:p>
    <w:p w14:paraId="553BB675" w14:textId="424D4CF3" w:rsidR="00FF2B73" w:rsidRPr="001D3147" w:rsidRDefault="00FF2B73" w:rsidP="00E43F49">
      <w:pPr>
        <w:shd w:val="clear" w:color="auto" w:fill="FFFFFF"/>
        <w:spacing w:after="0" w:line="240" w:lineRule="auto"/>
        <w:jc w:val="both"/>
        <w:rPr>
          <w:rFonts w:ascii="Times New Roman" w:eastAsia="Times New Roman" w:hAnsi="Times New Roman" w:cs="Times New Roman"/>
          <w:color w:val="000000"/>
          <w:lang w:eastAsia="en-AU"/>
        </w:rPr>
      </w:pPr>
    </w:p>
    <w:p w14:paraId="755118AD" w14:textId="599C72C3" w:rsidR="00A31221" w:rsidRPr="001D3147" w:rsidRDefault="00670F65"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(2) </w:t>
      </w:r>
      <w:r w:rsidR="00EF12F3" w:rsidRPr="001D3147">
        <w:rPr>
          <w:rFonts w:ascii="Times New Roman" w:eastAsia="Times New Roman" w:hAnsi="Times New Roman" w:cs="Times New Roman"/>
          <w:color w:val="000000"/>
          <w:lang w:eastAsia="en-AU"/>
        </w:rPr>
        <w:t xml:space="preserve">specifies </w:t>
      </w:r>
      <w:r w:rsidRPr="001D3147">
        <w:rPr>
          <w:rFonts w:ascii="Times New Roman" w:eastAsia="Times New Roman" w:hAnsi="Times New Roman" w:cs="Times New Roman"/>
          <w:color w:val="000000"/>
          <w:lang w:eastAsia="en-AU"/>
        </w:rPr>
        <w:t xml:space="preserve">conditions </w:t>
      </w:r>
      <w:r w:rsidR="00EF12F3" w:rsidRPr="001D3147">
        <w:rPr>
          <w:rFonts w:ascii="Times New Roman" w:eastAsia="Times New Roman" w:hAnsi="Times New Roman" w:cs="Times New Roman"/>
          <w:color w:val="000000"/>
          <w:lang w:eastAsia="en-AU"/>
        </w:rPr>
        <w:t xml:space="preserve">that must be met </w:t>
      </w:r>
      <w:r w:rsidRPr="001D3147">
        <w:rPr>
          <w:rFonts w:ascii="Times New Roman" w:eastAsia="Times New Roman" w:hAnsi="Times New Roman" w:cs="Times New Roman"/>
          <w:color w:val="000000"/>
          <w:lang w:eastAsia="en-AU"/>
        </w:rPr>
        <w:t>for a medical device</w:t>
      </w:r>
      <w:r w:rsidR="00EF12F3" w:rsidRPr="001D3147">
        <w:rPr>
          <w:rFonts w:ascii="Times New Roman" w:eastAsia="Times New Roman" w:hAnsi="Times New Roman" w:cs="Times New Roman"/>
          <w:color w:val="000000"/>
          <w:lang w:eastAsia="en-AU"/>
        </w:rPr>
        <w:t xml:space="preserve"> to be listed in Part A of </w:t>
      </w:r>
      <w:r w:rsidR="00354BEE" w:rsidRPr="001D3147">
        <w:rPr>
          <w:rFonts w:ascii="Times New Roman" w:eastAsia="Times New Roman" w:hAnsi="Times New Roman" w:cs="Times New Roman"/>
          <w:color w:val="000000"/>
          <w:lang w:eastAsia="en-AU"/>
        </w:rPr>
        <w:t>the Prescribed List</w:t>
      </w:r>
      <w:r w:rsidRPr="001D3147">
        <w:rPr>
          <w:rFonts w:ascii="Times New Roman" w:eastAsia="Times New Roman" w:hAnsi="Times New Roman" w:cs="Times New Roman"/>
          <w:color w:val="000000"/>
          <w:lang w:eastAsia="en-AU"/>
        </w:rPr>
        <w:t xml:space="preserve">. </w:t>
      </w:r>
      <w:r w:rsidR="00B6174A" w:rsidRPr="001D3147">
        <w:rPr>
          <w:rFonts w:ascii="Times New Roman" w:eastAsia="Times New Roman" w:hAnsi="Times New Roman" w:cs="Times New Roman"/>
          <w:color w:val="000000"/>
          <w:lang w:eastAsia="en-AU"/>
        </w:rPr>
        <w:t>P</w:t>
      </w:r>
      <w:r w:rsidR="00FC6B2C" w:rsidRPr="001D3147">
        <w:rPr>
          <w:rFonts w:ascii="Times New Roman" w:eastAsia="Times New Roman" w:hAnsi="Times New Roman" w:cs="Times New Roman"/>
          <w:color w:val="000000"/>
          <w:lang w:eastAsia="en-AU"/>
        </w:rPr>
        <w:t>aragraph</w:t>
      </w:r>
      <w:r w:rsidR="00FF2B73" w:rsidRPr="001D3147">
        <w:rPr>
          <w:rFonts w:ascii="Times New Roman" w:eastAsia="Times New Roman" w:hAnsi="Times New Roman" w:cs="Times New Roman"/>
          <w:color w:val="000000"/>
          <w:lang w:eastAsia="en-AU"/>
        </w:rPr>
        <w:t xml:space="preserve"> 1</w:t>
      </w:r>
      <w:r w:rsidR="009744D7" w:rsidRPr="001D3147">
        <w:rPr>
          <w:rFonts w:ascii="Times New Roman" w:eastAsia="Times New Roman" w:hAnsi="Times New Roman" w:cs="Times New Roman"/>
          <w:color w:val="000000"/>
          <w:lang w:eastAsia="en-AU"/>
        </w:rPr>
        <w:t>2</w:t>
      </w:r>
      <w:r w:rsidR="00FF2B73" w:rsidRPr="001D3147">
        <w:rPr>
          <w:rFonts w:ascii="Times New Roman" w:eastAsia="Times New Roman" w:hAnsi="Times New Roman" w:cs="Times New Roman"/>
          <w:color w:val="000000"/>
          <w:lang w:eastAsia="en-AU"/>
        </w:rPr>
        <w:t>(2)</w:t>
      </w:r>
      <w:r w:rsidR="00FC6B2C" w:rsidRPr="001D3147">
        <w:rPr>
          <w:rFonts w:ascii="Times New Roman" w:eastAsia="Times New Roman" w:hAnsi="Times New Roman" w:cs="Times New Roman"/>
          <w:color w:val="000000"/>
          <w:lang w:eastAsia="en-AU"/>
        </w:rPr>
        <w:t>(a)</w:t>
      </w:r>
      <w:r w:rsidR="00FF2B73" w:rsidRPr="001D3147">
        <w:rPr>
          <w:rFonts w:ascii="Times New Roman" w:eastAsia="Times New Roman" w:hAnsi="Times New Roman" w:cs="Times New Roman"/>
          <w:color w:val="000000"/>
          <w:lang w:eastAsia="en-AU"/>
        </w:rPr>
        <w:t xml:space="preserve"> provides that </w:t>
      </w:r>
      <w:r w:rsidRPr="001D3147">
        <w:rPr>
          <w:rFonts w:ascii="Times New Roman" w:eastAsia="Times New Roman" w:hAnsi="Times New Roman" w:cs="Times New Roman"/>
          <w:color w:val="000000"/>
          <w:lang w:eastAsia="en-AU"/>
        </w:rPr>
        <w:t>the</w:t>
      </w:r>
      <w:r w:rsidR="00FF2B73" w:rsidRPr="001D3147">
        <w:rPr>
          <w:rFonts w:ascii="Times New Roman" w:eastAsia="Times New Roman" w:hAnsi="Times New Roman" w:cs="Times New Roman"/>
          <w:color w:val="000000"/>
          <w:lang w:eastAsia="en-AU"/>
        </w:rPr>
        <w:t xml:space="preserve"> medical device must be an implantable medical device</w:t>
      </w:r>
      <w:r w:rsidR="00FC6B2C" w:rsidRPr="001D3147">
        <w:rPr>
          <w:rFonts w:ascii="Times New Roman" w:eastAsia="Times New Roman" w:hAnsi="Times New Roman" w:cs="Times New Roman"/>
          <w:color w:val="000000"/>
          <w:lang w:eastAsia="en-AU"/>
        </w:rPr>
        <w:t>,</w:t>
      </w:r>
      <w:r w:rsidR="00FF2B73" w:rsidRPr="001D3147">
        <w:rPr>
          <w:rFonts w:ascii="Times New Roman" w:eastAsia="Times New Roman" w:hAnsi="Times New Roman" w:cs="Times New Roman"/>
          <w:color w:val="000000"/>
          <w:lang w:eastAsia="en-AU"/>
        </w:rPr>
        <w:t xml:space="preserve"> or </w:t>
      </w:r>
      <w:r w:rsidRPr="001D3147">
        <w:rPr>
          <w:rFonts w:ascii="Times New Roman" w:eastAsia="Times New Roman" w:hAnsi="Times New Roman" w:cs="Times New Roman"/>
          <w:color w:val="000000"/>
          <w:lang w:eastAsia="en-AU"/>
        </w:rPr>
        <w:t xml:space="preserve">an </w:t>
      </w:r>
      <w:r w:rsidR="00FF2B73" w:rsidRPr="001D3147">
        <w:rPr>
          <w:rFonts w:ascii="Times New Roman" w:eastAsia="Times New Roman" w:hAnsi="Times New Roman" w:cs="Times New Roman"/>
          <w:color w:val="000000"/>
          <w:lang w:eastAsia="en-AU"/>
        </w:rPr>
        <w:t xml:space="preserve">active implantable medical device designed </w:t>
      </w:r>
      <w:r w:rsidRPr="001D3147">
        <w:rPr>
          <w:rFonts w:ascii="Times New Roman" w:eastAsia="Times New Roman" w:hAnsi="Times New Roman" w:cs="Times New Roman"/>
          <w:color w:val="000000"/>
          <w:lang w:eastAsia="en-AU"/>
        </w:rPr>
        <w:t xml:space="preserve">to either </w:t>
      </w:r>
      <w:r w:rsidR="00941472" w:rsidRPr="001D3147">
        <w:rPr>
          <w:rFonts w:ascii="Times New Roman" w:eastAsia="Times New Roman" w:hAnsi="Times New Roman" w:cs="Times New Roman"/>
          <w:color w:val="000000"/>
          <w:lang w:eastAsia="en-AU"/>
        </w:rPr>
        <w:t>replace an anatomical body part, or combat a pathological process</w:t>
      </w:r>
      <w:r w:rsidRPr="001D3147">
        <w:rPr>
          <w:rFonts w:ascii="Times New Roman" w:eastAsia="Times New Roman" w:hAnsi="Times New Roman" w:cs="Times New Roman"/>
          <w:color w:val="000000"/>
          <w:lang w:eastAsia="en-AU"/>
        </w:rPr>
        <w:t>,</w:t>
      </w:r>
      <w:r w:rsidR="00941472" w:rsidRPr="001D3147">
        <w:rPr>
          <w:rFonts w:ascii="Times New Roman" w:eastAsia="Times New Roman" w:hAnsi="Times New Roman" w:cs="Times New Roman"/>
          <w:color w:val="000000"/>
          <w:lang w:eastAsia="en-AU"/>
        </w:rPr>
        <w:t xml:space="preserve"> or modulate a physiological process.</w:t>
      </w:r>
      <w:r w:rsidR="006E4E5C" w:rsidRPr="001D3147">
        <w:rPr>
          <w:rFonts w:ascii="Times New Roman" w:eastAsia="Times New Roman" w:hAnsi="Times New Roman" w:cs="Times New Roman"/>
          <w:color w:val="000000"/>
          <w:lang w:eastAsia="en-AU"/>
        </w:rPr>
        <w:t xml:space="preserve"> </w:t>
      </w:r>
      <w:r w:rsidR="004F2BF9" w:rsidRPr="001D3147">
        <w:rPr>
          <w:rFonts w:ascii="Times New Roman" w:eastAsia="Times New Roman" w:hAnsi="Times New Roman" w:cs="Times New Roman"/>
          <w:color w:val="000000"/>
          <w:lang w:eastAsia="en-AU"/>
        </w:rPr>
        <w:t xml:space="preserve">‘Implantable medical device’ and ‘active implantable medical device’ are defined in section 4 of the MDHTP Rules. </w:t>
      </w:r>
      <w:r w:rsidR="006E74E4" w:rsidRPr="001D3147">
        <w:rPr>
          <w:rFonts w:ascii="Times New Roman" w:eastAsia="Times New Roman" w:hAnsi="Times New Roman" w:cs="Times New Roman"/>
          <w:color w:val="000000"/>
          <w:lang w:eastAsia="en-AU"/>
        </w:rPr>
        <w:t>Reference in relation to a ‘</w:t>
      </w:r>
      <w:r w:rsidR="00156975" w:rsidRPr="001D3147">
        <w:rPr>
          <w:rFonts w:ascii="Times New Roman" w:eastAsia="Times New Roman" w:hAnsi="Times New Roman" w:cs="Times New Roman"/>
          <w:color w:val="000000"/>
          <w:lang w:eastAsia="en-AU"/>
        </w:rPr>
        <w:t>m</w:t>
      </w:r>
      <w:r w:rsidR="006E74E4" w:rsidRPr="001D3147">
        <w:rPr>
          <w:rFonts w:ascii="Times New Roman" w:eastAsia="Times New Roman" w:hAnsi="Times New Roman" w:cs="Times New Roman"/>
          <w:color w:val="000000"/>
          <w:lang w:eastAsia="en-AU"/>
        </w:rPr>
        <w:t xml:space="preserve">odulating a physiological process’ </w:t>
      </w:r>
      <w:r w:rsidR="004F2BF9" w:rsidRPr="001D3147">
        <w:rPr>
          <w:rFonts w:ascii="Times New Roman" w:eastAsia="Times New Roman" w:hAnsi="Times New Roman" w:cs="Times New Roman"/>
          <w:color w:val="000000"/>
          <w:lang w:eastAsia="en-AU"/>
        </w:rPr>
        <w:t xml:space="preserve">is intended to </w:t>
      </w:r>
      <w:r w:rsidR="006E74E4" w:rsidRPr="001D3147">
        <w:rPr>
          <w:rFonts w:ascii="Times New Roman" w:eastAsia="Times New Roman" w:hAnsi="Times New Roman" w:cs="Times New Roman"/>
          <w:color w:val="000000"/>
          <w:lang w:eastAsia="en-AU"/>
        </w:rPr>
        <w:t>include blocking or facilitating a process.</w:t>
      </w:r>
    </w:p>
    <w:p w14:paraId="2029D37A" w14:textId="77777777" w:rsidR="00A31221" w:rsidRPr="001D3147"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p>
    <w:p w14:paraId="46BF7A91" w14:textId="4E475721" w:rsidR="00941472" w:rsidRPr="001D3147"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 is also for associated products that are essential and specifically designed to enable the implantation (outlined in paragraph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w:t>
      </w:r>
      <w:r w:rsidR="00153B5C" w:rsidRPr="001D3147">
        <w:rPr>
          <w:rFonts w:ascii="Times New Roman" w:eastAsia="Times New Roman" w:hAnsi="Times New Roman" w:cs="Times New Roman"/>
          <w:color w:val="000000"/>
          <w:lang w:eastAsia="en-AU"/>
        </w:rPr>
        <w:t>b</w:t>
      </w:r>
      <w:r w:rsidRPr="001D3147">
        <w:rPr>
          <w:rFonts w:ascii="Times New Roman" w:eastAsia="Times New Roman" w:hAnsi="Times New Roman" w:cs="Times New Roman"/>
          <w:color w:val="000000"/>
          <w:lang w:eastAsia="en-AU"/>
        </w:rPr>
        <w:t>)) or maintaining the implant (outlined in paragraph</w:t>
      </w:r>
      <w:r w:rsidR="00D43D8E" w:rsidRPr="001D3147">
        <w:rPr>
          <w:rFonts w:ascii="Times New Roman" w:eastAsia="Times New Roman" w:hAnsi="Times New Roman" w:cs="Times New Roman"/>
          <w:color w:val="000000"/>
          <w:lang w:eastAsia="en-AU"/>
        </w:rPr>
        <w:t> </w:t>
      </w:r>
      <w:r w:rsidRPr="001D3147">
        <w:rPr>
          <w:rFonts w:ascii="Times New Roman" w:eastAsia="Times New Roman" w:hAnsi="Times New Roman" w:cs="Times New Roman"/>
          <w:color w:val="000000"/>
          <w:lang w:eastAsia="en-AU"/>
        </w:rPr>
        <w:t>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(2)(c)) of this subsection.</w:t>
      </w:r>
    </w:p>
    <w:p w14:paraId="59833CED" w14:textId="1AC52838" w:rsidR="00A31221" w:rsidRPr="001D3147"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p>
    <w:p w14:paraId="18A4A7D7" w14:textId="6A51E31E" w:rsidR="00A31221" w:rsidRPr="001D3147"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To meet these criteria, the device must be specifically designed as an integral single-use aid and be essential for implanting a device mentioned in paragraph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(2)(a</w:t>
      </w:r>
      <w:r w:rsidR="000B329B" w:rsidRPr="001D3147">
        <w:rPr>
          <w:rFonts w:ascii="Times New Roman" w:eastAsia="Times New Roman" w:hAnsi="Times New Roman" w:cs="Times New Roman"/>
          <w:color w:val="000000"/>
          <w:lang w:eastAsia="en-AU"/>
        </w:rPr>
        <w:t>), or</w:t>
      </w:r>
      <w:r w:rsidRPr="001D3147">
        <w:rPr>
          <w:rFonts w:ascii="Times New Roman" w:eastAsia="Times New Roman" w:hAnsi="Times New Roman" w:cs="Times New Roman"/>
          <w:color w:val="000000"/>
          <w:lang w:eastAsia="en-AU"/>
        </w:rPr>
        <w:t xml:space="preserve"> be critical to the continuing function of an implanted device mentioned in paragraph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(2)(a)</w:t>
      </w:r>
      <w:r w:rsidR="003F65B3" w:rsidRPr="001D3147">
        <w:rPr>
          <w:rFonts w:ascii="Times New Roman" w:eastAsia="Times New Roman" w:hAnsi="Times New Roman" w:cs="Times New Roman"/>
          <w:color w:val="000000"/>
          <w:lang w:eastAsia="en-AU"/>
        </w:rPr>
        <w:t>,</w:t>
      </w:r>
      <w:r w:rsidRPr="001D3147">
        <w:rPr>
          <w:rFonts w:ascii="Times New Roman" w:eastAsia="Times New Roman" w:hAnsi="Times New Roman" w:cs="Times New Roman"/>
          <w:color w:val="000000"/>
          <w:lang w:eastAsia="en-AU"/>
        </w:rPr>
        <w:t xml:space="preserve"> and only be suitable for use post-implantation by the patient in whom the device in 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(2)(a) is implanted.</w:t>
      </w:r>
    </w:p>
    <w:p w14:paraId="67829842" w14:textId="15BA3EF5" w:rsidR="00706D00" w:rsidRPr="001D3147" w:rsidRDefault="00706D00" w:rsidP="00E43F49">
      <w:pPr>
        <w:shd w:val="clear" w:color="auto" w:fill="FFFFFF"/>
        <w:spacing w:after="0" w:line="240" w:lineRule="auto"/>
        <w:jc w:val="both"/>
        <w:rPr>
          <w:rFonts w:ascii="Times New Roman" w:eastAsia="Times New Roman" w:hAnsi="Times New Roman" w:cs="Times New Roman"/>
          <w:color w:val="000000"/>
          <w:lang w:eastAsia="en-AU"/>
        </w:rPr>
      </w:pPr>
    </w:p>
    <w:p w14:paraId="250DFAF9" w14:textId="23880076" w:rsidR="00706D00" w:rsidRPr="001D3147" w:rsidRDefault="00D43D8E" w:rsidP="00706D00">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Single-use </w:t>
      </w:r>
      <w:r w:rsidR="005725F6" w:rsidRPr="001D3147">
        <w:rPr>
          <w:rFonts w:ascii="Times New Roman" w:eastAsia="Times New Roman" w:hAnsi="Times New Roman" w:cs="Times New Roman"/>
          <w:color w:val="000000"/>
          <w:lang w:eastAsia="en-AU"/>
        </w:rPr>
        <w:t xml:space="preserve">aid </w:t>
      </w:r>
      <w:r w:rsidRPr="001D3147">
        <w:rPr>
          <w:rFonts w:ascii="Times New Roman" w:eastAsia="Times New Roman" w:hAnsi="Times New Roman" w:cs="Times New Roman"/>
          <w:color w:val="000000"/>
          <w:lang w:eastAsia="en-AU"/>
        </w:rPr>
        <w:t xml:space="preserve">means a device that is intended to be used on one individual during a single procedure, and </w:t>
      </w:r>
      <w:r w:rsidR="00706D00" w:rsidRPr="001D3147">
        <w:rPr>
          <w:rFonts w:ascii="Times New Roman" w:eastAsia="Times New Roman" w:hAnsi="Times New Roman" w:cs="Times New Roman"/>
          <w:color w:val="000000"/>
          <w:lang w:eastAsia="en-AU"/>
        </w:rPr>
        <w:t xml:space="preserve">once </w:t>
      </w:r>
      <w:r w:rsidRPr="001D3147">
        <w:rPr>
          <w:rFonts w:ascii="Times New Roman" w:eastAsia="Times New Roman" w:hAnsi="Times New Roman" w:cs="Times New Roman"/>
          <w:color w:val="000000"/>
          <w:lang w:eastAsia="en-AU"/>
        </w:rPr>
        <w:t xml:space="preserve">it is </w:t>
      </w:r>
      <w:r w:rsidR="00706D00" w:rsidRPr="001D3147">
        <w:rPr>
          <w:rFonts w:ascii="Times New Roman" w:eastAsia="Times New Roman" w:hAnsi="Times New Roman" w:cs="Times New Roman"/>
          <w:color w:val="000000"/>
          <w:lang w:eastAsia="en-AU"/>
        </w:rPr>
        <w:t>used, the device cannot be used again and may only be discarded, and the expression ‘integral’</w:t>
      </w:r>
      <w:r w:rsidR="004F2BF9" w:rsidRPr="001D3147">
        <w:rPr>
          <w:rFonts w:ascii="Times New Roman" w:eastAsia="Times New Roman" w:hAnsi="Times New Roman" w:cs="Times New Roman"/>
          <w:color w:val="000000"/>
          <w:lang w:eastAsia="en-AU"/>
        </w:rPr>
        <w:t xml:space="preserve"> is intended to apply </w:t>
      </w:r>
      <w:r w:rsidR="00706D00" w:rsidRPr="001D3147">
        <w:rPr>
          <w:rFonts w:ascii="Times New Roman" w:eastAsia="Times New Roman" w:hAnsi="Times New Roman" w:cs="Times New Roman"/>
          <w:color w:val="000000"/>
          <w:lang w:eastAsia="en-AU"/>
        </w:rPr>
        <w:t>its common meaning</w:t>
      </w:r>
      <w:r w:rsidR="004F2BF9" w:rsidRPr="001D3147">
        <w:rPr>
          <w:rFonts w:ascii="Times New Roman" w:eastAsia="Times New Roman" w:hAnsi="Times New Roman" w:cs="Times New Roman"/>
          <w:color w:val="000000"/>
          <w:lang w:eastAsia="en-AU"/>
        </w:rPr>
        <w:t>.</w:t>
      </w:r>
    </w:p>
    <w:p w14:paraId="6979D22F" w14:textId="0181520F" w:rsidR="006948C1" w:rsidRPr="001D3147" w:rsidRDefault="006948C1" w:rsidP="00E43F49">
      <w:pPr>
        <w:shd w:val="clear" w:color="auto" w:fill="FFFFFF"/>
        <w:spacing w:after="0" w:line="240" w:lineRule="auto"/>
        <w:jc w:val="both"/>
        <w:rPr>
          <w:rFonts w:ascii="Times New Roman" w:eastAsia="Times New Roman" w:hAnsi="Times New Roman" w:cs="Times New Roman"/>
          <w:color w:val="000000"/>
          <w:lang w:eastAsia="en-AU"/>
        </w:rPr>
      </w:pPr>
    </w:p>
    <w:p w14:paraId="21A54ECF" w14:textId="553D305F" w:rsidR="00A31221" w:rsidRPr="001D3147" w:rsidRDefault="00FC6B2C" w:rsidP="00FC6B2C">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note </w:t>
      </w:r>
      <w:r w:rsidR="00606049" w:rsidRPr="001D3147">
        <w:rPr>
          <w:rFonts w:ascii="Times New Roman" w:eastAsia="Times New Roman" w:hAnsi="Times New Roman" w:cs="Times New Roman"/>
          <w:color w:val="000000"/>
          <w:lang w:eastAsia="en-AU"/>
        </w:rPr>
        <w:t>following</w:t>
      </w:r>
      <w:r w:rsidRPr="001D3147">
        <w:rPr>
          <w:rFonts w:ascii="Times New Roman" w:eastAsia="Times New Roman" w:hAnsi="Times New Roman" w:cs="Times New Roman"/>
          <w:color w:val="000000"/>
          <w:lang w:eastAsia="en-AU"/>
        </w:rPr>
        <w:t xml:space="preserve"> </w:t>
      </w:r>
      <w:r w:rsidR="00606049" w:rsidRPr="001D3147">
        <w:rPr>
          <w:rFonts w:ascii="Times New Roman" w:eastAsia="Times New Roman" w:hAnsi="Times New Roman" w:cs="Times New Roman"/>
          <w:color w:val="000000"/>
          <w:lang w:eastAsia="en-AU"/>
        </w:rPr>
        <w:t>sub</w:t>
      </w:r>
      <w:r w:rsidR="00545880" w:rsidRPr="001D3147">
        <w:rPr>
          <w:rFonts w:ascii="Times New Roman" w:eastAsia="Times New Roman" w:hAnsi="Times New Roman" w:cs="Times New Roman"/>
          <w:color w:val="000000"/>
          <w:lang w:eastAsia="en-AU"/>
        </w:rPr>
        <w:t xml:space="preserve">section </w:t>
      </w:r>
      <w:r w:rsidRPr="001D3147">
        <w:rPr>
          <w:rFonts w:ascii="Times New Roman" w:eastAsia="Times New Roman" w:hAnsi="Times New Roman" w:cs="Times New Roman"/>
          <w:color w:val="000000"/>
          <w:lang w:eastAsia="en-AU"/>
        </w:rPr>
        <w:t>1</w:t>
      </w:r>
      <w:r w:rsidR="009744D7" w:rsidRPr="001D3147">
        <w:rPr>
          <w:rFonts w:ascii="Times New Roman" w:eastAsia="Times New Roman" w:hAnsi="Times New Roman" w:cs="Times New Roman"/>
          <w:color w:val="000000"/>
          <w:lang w:eastAsia="en-AU"/>
        </w:rPr>
        <w:t>2</w:t>
      </w:r>
      <w:r w:rsidR="00606049"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 </w:t>
      </w:r>
      <w:r w:rsidR="00A31221" w:rsidRPr="001D3147">
        <w:rPr>
          <w:rFonts w:ascii="Times New Roman" w:eastAsia="Times New Roman" w:hAnsi="Times New Roman" w:cs="Times New Roman"/>
          <w:color w:val="000000"/>
          <w:lang w:eastAsia="en-AU"/>
        </w:rPr>
        <w:t xml:space="preserve">clarifies that these criteria effectively mean that there is a device in </w:t>
      </w:r>
      <w:r w:rsidR="00572223" w:rsidRPr="001D3147">
        <w:rPr>
          <w:rFonts w:ascii="Times New Roman" w:eastAsia="Times New Roman" w:hAnsi="Times New Roman" w:cs="Times New Roman"/>
          <w:color w:val="000000"/>
          <w:lang w:eastAsia="en-AU"/>
        </w:rPr>
        <w:t>paragraph</w:t>
      </w:r>
      <w:r w:rsidR="00A31221" w:rsidRPr="001D3147">
        <w:rPr>
          <w:rFonts w:ascii="Times New Roman" w:eastAsia="Times New Roman" w:hAnsi="Times New Roman" w:cs="Times New Roman"/>
          <w:color w:val="000000"/>
          <w:lang w:eastAsia="en-AU"/>
        </w:rPr>
        <w:t xml:space="preserve"> 1</w:t>
      </w:r>
      <w:r w:rsidR="009744D7" w:rsidRPr="001D3147">
        <w:rPr>
          <w:rFonts w:ascii="Times New Roman" w:eastAsia="Times New Roman" w:hAnsi="Times New Roman" w:cs="Times New Roman"/>
          <w:color w:val="000000"/>
          <w:lang w:eastAsia="en-AU"/>
        </w:rPr>
        <w:t>2</w:t>
      </w:r>
      <w:r w:rsidR="00A31221" w:rsidRPr="001D3147">
        <w:rPr>
          <w:rFonts w:ascii="Times New Roman" w:eastAsia="Times New Roman" w:hAnsi="Times New Roman" w:cs="Times New Roman"/>
          <w:color w:val="000000"/>
          <w:lang w:eastAsia="en-AU"/>
        </w:rPr>
        <w:t xml:space="preserve">(2)(a) (with which the device in (b) or (c) is designed to be used with) that is a listed item or will be a listed item following </w:t>
      </w:r>
      <w:r w:rsidR="005725F6" w:rsidRPr="001D3147">
        <w:rPr>
          <w:rFonts w:ascii="Times New Roman" w:eastAsia="Times New Roman" w:hAnsi="Times New Roman" w:cs="Times New Roman"/>
          <w:color w:val="000000"/>
          <w:lang w:eastAsia="en-AU"/>
        </w:rPr>
        <w:t xml:space="preserve">a </w:t>
      </w:r>
      <w:r w:rsidR="00A31221" w:rsidRPr="001D3147">
        <w:rPr>
          <w:rFonts w:ascii="Times New Roman" w:eastAsia="Times New Roman" w:hAnsi="Times New Roman" w:cs="Times New Roman"/>
          <w:color w:val="000000"/>
          <w:lang w:eastAsia="en-AU"/>
        </w:rPr>
        <w:t>successful listing application or variation application. The non-implantable devices do not meet the criteria for listing if such connection in the design does not exist.</w:t>
      </w:r>
    </w:p>
    <w:p w14:paraId="1ECFD37D" w14:textId="77777777" w:rsidR="00A31221" w:rsidRPr="001D3147" w:rsidRDefault="00A31221" w:rsidP="00FC6B2C">
      <w:pPr>
        <w:shd w:val="clear" w:color="auto" w:fill="FFFFFF"/>
        <w:spacing w:after="0" w:line="240" w:lineRule="auto"/>
        <w:jc w:val="both"/>
        <w:rPr>
          <w:rFonts w:ascii="Times New Roman" w:eastAsia="Times New Roman" w:hAnsi="Times New Roman" w:cs="Times New Roman"/>
          <w:color w:val="000000"/>
          <w:lang w:eastAsia="en-AU"/>
        </w:rPr>
      </w:pPr>
    </w:p>
    <w:p w14:paraId="506E3D7E" w14:textId="57F7FA81" w:rsidR="000B54B5" w:rsidRPr="001D3147"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(3) provides that </w:t>
      </w:r>
      <w:r w:rsidR="00670F65" w:rsidRPr="001D3147">
        <w:rPr>
          <w:rFonts w:ascii="Times New Roman" w:eastAsia="Times New Roman" w:hAnsi="Times New Roman" w:cs="Times New Roman"/>
          <w:color w:val="000000"/>
          <w:lang w:eastAsia="en-AU"/>
        </w:rPr>
        <w:t>the</w:t>
      </w:r>
      <w:r w:rsidRPr="001D3147">
        <w:rPr>
          <w:rFonts w:ascii="Times New Roman" w:eastAsia="Times New Roman" w:hAnsi="Times New Roman" w:cs="Times New Roman"/>
          <w:color w:val="000000"/>
          <w:lang w:eastAsia="en-AU"/>
        </w:rPr>
        <w:t xml:space="preserve"> medical device </w:t>
      </w:r>
      <w:r w:rsidR="00706D00" w:rsidRPr="001D3147">
        <w:rPr>
          <w:rFonts w:ascii="Times New Roman" w:eastAsia="Times New Roman" w:hAnsi="Times New Roman" w:cs="Times New Roman"/>
          <w:color w:val="000000"/>
          <w:lang w:eastAsia="en-AU"/>
        </w:rPr>
        <w:t xml:space="preserve">for listing in Part A of the Prescribed List </w:t>
      </w:r>
      <w:r w:rsidRPr="001D3147">
        <w:rPr>
          <w:rFonts w:ascii="Times New Roman" w:eastAsia="Times New Roman" w:hAnsi="Times New Roman" w:cs="Times New Roman"/>
          <w:color w:val="000000"/>
          <w:lang w:eastAsia="en-AU"/>
        </w:rPr>
        <w:t xml:space="preserve">must </w:t>
      </w:r>
      <w:r w:rsidR="00706D00" w:rsidRPr="001D3147">
        <w:rPr>
          <w:rFonts w:ascii="Times New Roman" w:eastAsia="Times New Roman" w:hAnsi="Times New Roman" w:cs="Times New Roman"/>
          <w:color w:val="000000"/>
          <w:lang w:eastAsia="en-AU"/>
        </w:rPr>
        <w:t xml:space="preserve">not be designed to be solely used </w:t>
      </w:r>
      <w:r w:rsidRPr="001D3147">
        <w:rPr>
          <w:rFonts w:ascii="Times New Roman" w:eastAsia="Times New Roman" w:hAnsi="Times New Roman" w:cs="Times New Roman"/>
          <w:color w:val="000000"/>
          <w:lang w:eastAsia="en-AU"/>
        </w:rPr>
        <w:t>for diagnosis, prediction or prognosis.</w:t>
      </w:r>
    </w:p>
    <w:p w14:paraId="735489B7" w14:textId="0D341883" w:rsidR="000B54B5" w:rsidRPr="001D3147"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p>
    <w:p w14:paraId="7FBD094C" w14:textId="3E2F8BDB" w:rsidR="00706D00" w:rsidRPr="001D3147" w:rsidRDefault="000B54B5" w:rsidP="00B541E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(4) provides that</w:t>
      </w:r>
      <w:r w:rsidR="009B188D" w:rsidRPr="001D3147">
        <w:rPr>
          <w:rFonts w:ascii="Times New Roman" w:eastAsia="Times New Roman" w:hAnsi="Times New Roman" w:cs="Times New Roman"/>
          <w:color w:val="000000"/>
          <w:lang w:eastAsia="en-AU"/>
        </w:rPr>
        <w:t xml:space="preserve"> the</w:t>
      </w:r>
      <w:r w:rsidRPr="001D3147">
        <w:rPr>
          <w:rFonts w:ascii="Times New Roman" w:eastAsia="Times New Roman" w:hAnsi="Times New Roman" w:cs="Times New Roman"/>
          <w:color w:val="000000"/>
          <w:lang w:eastAsia="en-AU"/>
        </w:rPr>
        <w:t xml:space="preserve"> medical device </w:t>
      </w:r>
      <w:r w:rsidR="00706D00" w:rsidRPr="001D3147">
        <w:rPr>
          <w:rFonts w:ascii="Times New Roman" w:eastAsia="Times New Roman" w:hAnsi="Times New Roman" w:cs="Times New Roman"/>
          <w:color w:val="000000"/>
          <w:lang w:eastAsia="en-AU"/>
        </w:rPr>
        <w:t xml:space="preserve">for listing in Part A of the Prescribed List </w:t>
      </w:r>
      <w:r w:rsidRPr="001D3147">
        <w:rPr>
          <w:rFonts w:ascii="Times New Roman" w:eastAsia="Times New Roman" w:hAnsi="Times New Roman" w:cs="Times New Roman"/>
          <w:color w:val="000000"/>
          <w:lang w:eastAsia="en-AU"/>
        </w:rPr>
        <w:t>must be for a specific treatment and indication.</w:t>
      </w:r>
      <w:r w:rsidR="008D1849" w:rsidRPr="001D3147">
        <w:rPr>
          <w:rFonts w:ascii="Times New Roman" w:eastAsia="Times New Roman" w:hAnsi="Times New Roman" w:cs="Times New Roman"/>
          <w:color w:val="000000"/>
          <w:lang w:eastAsia="en-AU"/>
        </w:rPr>
        <w:t xml:space="preserve"> </w:t>
      </w:r>
      <w:r w:rsidR="00706D00" w:rsidRPr="001D3147">
        <w:rPr>
          <w:rFonts w:ascii="Times New Roman" w:eastAsia="Times New Roman" w:hAnsi="Times New Roman" w:cs="Times New Roman"/>
          <w:color w:val="000000"/>
          <w:lang w:eastAsia="en-AU"/>
        </w:rPr>
        <w:t>This means that the medical device is specifically designed to deliver the main treatment or be part of the main treatment rather than be designed to be supplementary to the main treatment or provide general support during a variety of different procedures.</w:t>
      </w:r>
    </w:p>
    <w:p w14:paraId="214A0214" w14:textId="77777777" w:rsidR="00706D00" w:rsidRPr="001D3147" w:rsidRDefault="00706D00" w:rsidP="00B541E2">
      <w:pPr>
        <w:shd w:val="clear" w:color="auto" w:fill="FFFFFF"/>
        <w:spacing w:after="0" w:line="240" w:lineRule="auto"/>
        <w:jc w:val="both"/>
        <w:rPr>
          <w:rFonts w:ascii="Times New Roman" w:eastAsia="Times New Roman" w:hAnsi="Times New Roman" w:cs="Times New Roman"/>
          <w:color w:val="000000"/>
          <w:lang w:eastAsia="en-AU"/>
        </w:rPr>
      </w:pPr>
    </w:p>
    <w:p w14:paraId="2282FE6A" w14:textId="5B67D0BC" w:rsidR="00374CB0" w:rsidRPr="001D3147" w:rsidRDefault="00B541E2" w:rsidP="00B541E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purpose of this criterion is to exclude </w:t>
      </w:r>
      <w:r w:rsidR="00A11BAF" w:rsidRPr="001D3147">
        <w:rPr>
          <w:rFonts w:ascii="Times New Roman" w:eastAsia="Times New Roman" w:hAnsi="Times New Roman" w:cs="Times New Roman"/>
          <w:color w:val="000000"/>
          <w:lang w:eastAsia="en-AU"/>
        </w:rPr>
        <w:t>medical devices</w:t>
      </w:r>
      <w:r w:rsidR="009B188D" w:rsidRPr="001D3147">
        <w:rPr>
          <w:rFonts w:ascii="Times New Roman" w:eastAsia="Times New Roman" w:hAnsi="Times New Roman" w:cs="Times New Roman"/>
          <w:color w:val="000000"/>
          <w:lang w:eastAsia="en-AU"/>
        </w:rPr>
        <w:t xml:space="preserve"> </w:t>
      </w:r>
      <w:r w:rsidR="007F02A2" w:rsidRPr="001D3147">
        <w:rPr>
          <w:rFonts w:ascii="Times New Roman" w:eastAsia="Times New Roman" w:hAnsi="Times New Roman" w:cs="Times New Roman"/>
          <w:color w:val="000000"/>
          <w:lang w:eastAsia="en-AU"/>
        </w:rPr>
        <w:t xml:space="preserve">that are listed in Part D </w:t>
      </w:r>
      <w:r w:rsidRPr="001D3147">
        <w:rPr>
          <w:rFonts w:ascii="Times New Roman" w:eastAsia="Times New Roman" w:hAnsi="Times New Roman" w:cs="Times New Roman"/>
          <w:color w:val="000000"/>
          <w:lang w:eastAsia="en-AU"/>
        </w:rPr>
        <w:t xml:space="preserve">from inclusion in Part A of </w:t>
      </w:r>
      <w:r w:rsidR="00706D00" w:rsidRPr="001D3147">
        <w:rPr>
          <w:rFonts w:ascii="Times New Roman" w:eastAsia="Times New Roman" w:hAnsi="Times New Roman" w:cs="Times New Roman"/>
          <w:color w:val="000000"/>
          <w:lang w:eastAsia="en-AU"/>
        </w:rPr>
        <w:t>the Prescribed List</w:t>
      </w:r>
      <w:r w:rsidRPr="001D3147">
        <w:rPr>
          <w:rFonts w:ascii="Times New Roman" w:eastAsia="Times New Roman" w:hAnsi="Times New Roman" w:cs="Times New Roman"/>
          <w:color w:val="000000"/>
          <w:lang w:eastAsia="en-AU"/>
        </w:rPr>
        <w:t xml:space="preserve">. </w:t>
      </w:r>
    </w:p>
    <w:p w14:paraId="068D3C22" w14:textId="77777777" w:rsidR="00374CB0" w:rsidRPr="001D3147" w:rsidRDefault="00374CB0" w:rsidP="00B541E2">
      <w:pPr>
        <w:shd w:val="clear" w:color="auto" w:fill="FFFFFF"/>
        <w:spacing w:after="0" w:line="240" w:lineRule="auto"/>
        <w:jc w:val="both"/>
        <w:rPr>
          <w:rFonts w:ascii="Times New Roman" w:eastAsia="Times New Roman" w:hAnsi="Times New Roman" w:cs="Times New Roman"/>
          <w:color w:val="000000"/>
          <w:lang w:eastAsia="en-AU"/>
        </w:rPr>
      </w:pPr>
    </w:p>
    <w:p w14:paraId="413F4AAE" w14:textId="4AED5B35" w:rsidR="00BA1B12" w:rsidRPr="001D3147"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bookmarkStart w:id="11" w:name="_Hlk132876955"/>
      <w:r w:rsidRPr="001D3147">
        <w:rPr>
          <w:rFonts w:ascii="Times New Roman" w:eastAsia="Times New Roman" w:hAnsi="Times New Roman" w:cs="Times New Roman"/>
          <w:color w:val="000000"/>
          <w:lang w:eastAsia="en-AU"/>
        </w:rPr>
        <w:lastRenderedPageBreak/>
        <w:t>Subsection 1</w:t>
      </w:r>
      <w:r w:rsidR="009744D7" w:rsidRPr="001D3147">
        <w:rPr>
          <w:rFonts w:ascii="Times New Roman" w:eastAsia="Times New Roman" w:hAnsi="Times New Roman" w:cs="Times New Roman"/>
          <w:color w:val="000000"/>
          <w:lang w:eastAsia="en-AU"/>
        </w:rPr>
        <w:t>2</w:t>
      </w:r>
      <w:r w:rsidRPr="001D3147">
        <w:rPr>
          <w:rFonts w:ascii="Times New Roman" w:eastAsia="Times New Roman" w:hAnsi="Times New Roman" w:cs="Times New Roman"/>
          <w:color w:val="000000"/>
          <w:lang w:eastAsia="en-AU"/>
        </w:rPr>
        <w:t xml:space="preserve">(5) provides that </w:t>
      </w:r>
      <w:r w:rsidR="00220B37" w:rsidRPr="001D3147">
        <w:rPr>
          <w:rFonts w:ascii="Times New Roman" w:eastAsia="Times New Roman" w:hAnsi="Times New Roman" w:cs="Times New Roman"/>
          <w:color w:val="000000"/>
          <w:lang w:eastAsia="en-AU"/>
        </w:rPr>
        <w:t xml:space="preserve">for listing </w:t>
      </w:r>
      <w:r w:rsidRPr="001D3147">
        <w:rPr>
          <w:rFonts w:ascii="Times New Roman" w:eastAsia="Times New Roman" w:hAnsi="Times New Roman" w:cs="Times New Roman"/>
          <w:color w:val="000000"/>
          <w:lang w:eastAsia="en-AU"/>
        </w:rPr>
        <w:t xml:space="preserve">a medical device </w:t>
      </w:r>
      <w:r w:rsidR="007D642B" w:rsidRPr="001D3147">
        <w:rPr>
          <w:rFonts w:ascii="Times New Roman" w:eastAsia="Times New Roman" w:hAnsi="Times New Roman" w:cs="Times New Roman"/>
          <w:color w:val="000000"/>
          <w:lang w:eastAsia="en-AU"/>
        </w:rPr>
        <w:t xml:space="preserve">in Part A of the Prescribed List </w:t>
      </w:r>
      <w:r w:rsidR="004F2BF9" w:rsidRPr="001D3147">
        <w:rPr>
          <w:rFonts w:ascii="Times New Roman" w:eastAsia="Times New Roman" w:hAnsi="Times New Roman" w:cs="Times New Roman"/>
          <w:color w:val="000000"/>
          <w:lang w:eastAsia="en-AU"/>
        </w:rPr>
        <w:t xml:space="preserve">it </w:t>
      </w:r>
      <w:r w:rsidRPr="001D3147">
        <w:rPr>
          <w:rFonts w:ascii="Times New Roman" w:eastAsia="Times New Roman" w:hAnsi="Times New Roman" w:cs="Times New Roman"/>
          <w:color w:val="000000"/>
          <w:lang w:eastAsia="en-AU"/>
        </w:rPr>
        <w:t xml:space="preserve">must </w:t>
      </w:r>
      <w:r w:rsidR="00BA1B12" w:rsidRPr="001D3147">
        <w:rPr>
          <w:rFonts w:ascii="Times New Roman" w:eastAsia="Times New Roman" w:hAnsi="Times New Roman" w:cs="Times New Roman"/>
          <w:color w:val="000000"/>
          <w:lang w:eastAsia="en-AU"/>
        </w:rPr>
        <w:t xml:space="preserve">be </w:t>
      </w:r>
      <w:r w:rsidR="004F2BF9" w:rsidRPr="001D3147">
        <w:rPr>
          <w:rFonts w:ascii="Times New Roman" w:eastAsia="Times New Roman" w:hAnsi="Times New Roman" w:cs="Times New Roman"/>
          <w:color w:val="000000"/>
          <w:lang w:eastAsia="en-AU"/>
        </w:rPr>
        <w:t xml:space="preserve">satisfied that the medical device has been compared to devices listed in the </w:t>
      </w:r>
      <w:r w:rsidR="00220B37" w:rsidRPr="001D3147">
        <w:rPr>
          <w:rFonts w:ascii="Times New Roman" w:eastAsia="Times New Roman" w:hAnsi="Times New Roman" w:cs="Times New Roman"/>
          <w:color w:val="000000"/>
          <w:lang w:eastAsia="en-AU"/>
        </w:rPr>
        <w:t>Prescribed</w:t>
      </w:r>
      <w:r w:rsidR="004F2BF9" w:rsidRPr="001D3147">
        <w:rPr>
          <w:rFonts w:ascii="Times New Roman" w:eastAsia="Times New Roman" w:hAnsi="Times New Roman" w:cs="Times New Roman"/>
          <w:color w:val="000000"/>
          <w:lang w:eastAsia="en-AU"/>
        </w:rPr>
        <w:t xml:space="preserve"> List or alternative treatments and the comparison must demonstrate that the medi</w:t>
      </w:r>
      <w:r w:rsidR="00314697" w:rsidRPr="001D3147">
        <w:rPr>
          <w:rFonts w:ascii="Times New Roman" w:eastAsia="Times New Roman" w:hAnsi="Times New Roman" w:cs="Times New Roman"/>
          <w:color w:val="000000"/>
          <w:lang w:eastAsia="en-AU"/>
        </w:rPr>
        <w:t>c</w:t>
      </w:r>
      <w:r w:rsidR="004F2BF9" w:rsidRPr="001D3147">
        <w:rPr>
          <w:rFonts w:ascii="Times New Roman" w:eastAsia="Times New Roman" w:hAnsi="Times New Roman" w:cs="Times New Roman"/>
          <w:color w:val="000000"/>
          <w:lang w:eastAsia="en-AU"/>
        </w:rPr>
        <w:t>al device is</w:t>
      </w:r>
      <w:r w:rsidR="00BA1B12" w:rsidRPr="001D3147">
        <w:rPr>
          <w:rFonts w:ascii="Times New Roman" w:eastAsia="Times New Roman" w:hAnsi="Times New Roman" w:cs="Times New Roman"/>
          <w:color w:val="000000"/>
          <w:lang w:eastAsia="en-AU"/>
        </w:rPr>
        <w:t xml:space="preserve"> no less clinically effective than the devices listed in </w:t>
      </w:r>
      <w:r w:rsidR="000F1698" w:rsidRPr="001D3147">
        <w:rPr>
          <w:rFonts w:ascii="Times New Roman" w:eastAsia="Times New Roman" w:hAnsi="Times New Roman" w:cs="Times New Roman"/>
          <w:color w:val="000000"/>
          <w:lang w:eastAsia="en-AU"/>
        </w:rPr>
        <w:t>the Prescribed List</w:t>
      </w:r>
      <w:r w:rsidR="000F1698" w:rsidRPr="001D3147" w:rsidDel="000F1698">
        <w:rPr>
          <w:rFonts w:ascii="Times New Roman" w:eastAsia="Times New Roman" w:hAnsi="Times New Roman" w:cs="Times New Roman"/>
          <w:color w:val="000000"/>
          <w:lang w:eastAsia="en-AU"/>
        </w:rPr>
        <w:t xml:space="preserve"> </w:t>
      </w:r>
      <w:r w:rsidR="00BA1B12" w:rsidRPr="001D3147">
        <w:rPr>
          <w:rFonts w:ascii="Times New Roman" w:eastAsia="Times New Roman" w:hAnsi="Times New Roman" w:cs="Times New Roman"/>
          <w:color w:val="000000"/>
          <w:lang w:eastAsia="en-AU"/>
        </w:rPr>
        <w:t>or the alternative treatments</w:t>
      </w:r>
      <w:r w:rsidR="00606049" w:rsidRPr="001D3147">
        <w:rPr>
          <w:rFonts w:ascii="Times New Roman" w:eastAsia="Times New Roman" w:hAnsi="Times New Roman" w:cs="Times New Roman"/>
          <w:color w:val="000000"/>
          <w:lang w:eastAsia="en-AU"/>
        </w:rPr>
        <w:t>;</w:t>
      </w:r>
      <w:r w:rsidR="00BA1B12" w:rsidRPr="001D3147">
        <w:rPr>
          <w:rFonts w:ascii="Times New Roman" w:eastAsia="Times New Roman" w:hAnsi="Times New Roman" w:cs="Times New Roman"/>
          <w:color w:val="000000"/>
          <w:lang w:eastAsia="en-AU"/>
        </w:rPr>
        <w:t xml:space="preserve"> and the benefit amount for the medical device </w:t>
      </w:r>
      <w:r w:rsidR="004F2BF9" w:rsidRPr="001D3147">
        <w:rPr>
          <w:rFonts w:ascii="Times New Roman" w:eastAsia="Times New Roman" w:hAnsi="Times New Roman" w:cs="Times New Roman"/>
          <w:color w:val="000000"/>
          <w:lang w:eastAsia="en-AU"/>
        </w:rPr>
        <w:t>is</w:t>
      </w:r>
      <w:r w:rsidR="00BA1B12" w:rsidRPr="001D3147">
        <w:rPr>
          <w:rFonts w:ascii="Times New Roman" w:eastAsia="Times New Roman" w:hAnsi="Times New Roman" w:cs="Times New Roman"/>
          <w:color w:val="000000"/>
          <w:lang w:eastAsia="en-AU"/>
        </w:rPr>
        <w:t xml:space="preserve"> proportionate to the clinical effectiveness of the device.</w:t>
      </w:r>
    </w:p>
    <w:p w14:paraId="676F5184" w14:textId="77777777" w:rsidR="00BA1B12" w:rsidRPr="001D3147" w:rsidRDefault="00BA1B12" w:rsidP="00FF2B73">
      <w:pPr>
        <w:shd w:val="clear" w:color="auto" w:fill="FFFFFF"/>
        <w:spacing w:after="0" w:line="240" w:lineRule="auto"/>
        <w:jc w:val="both"/>
        <w:rPr>
          <w:rFonts w:ascii="Times New Roman" w:eastAsia="Times New Roman" w:hAnsi="Times New Roman" w:cs="Times New Roman"/>
          <w:color w:val="000000"/>
          <w:lang w:eastAsia="en-AU"/>
        </w:rPr>
      </w:pPr>
    </w:p>
    <w:p w14:paraId="11A446A1" w14:textId="77777777" w:rsidR="00BA1B12" w:rsidRPr="001D3147"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663642B6" w14:textId="77777777" w:rsidR="00BA1B12" w:rsidRPr="001D3147"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p>
    <w:p w14:paraId="4AAA311C" w14:textId="34EAFE2E" w:rsidR="00BA1B12" w:rsidRPr="001D3147"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wording ‘no less clinically effective’ is used because products are rarely </w:t>
      </w:r>
      <w:r w:rsidR="001E06B5" w:rsidRPr="001D3147">
        <w:rPr>
          <w:rFonts w:ascii="Times New Roman" w:eastAsia="Times New Roman" w:hAnsi="Times New Roman" w:cs="Times New Roman"/>
          <w:color w:val="000000"/>
          <w:lang w:eastAsia="en-AU"/>
        </w:rPr>
        <w:t>identical,</w:t>
      </w:r>
      <w:r w:rsidRPr="001D3147">
        <w:rPr>
          <w:rFonts w:ascii="Times New Roman" w:eastAsia="Times New Roman" w:hAnsi="Times New Roman" w:cs="Times New Roman"/>
          <w:color w:val="000000"/>
          <w:lang w:eastAsia="en-AU"/>
        </w:rPr>
        <w:t xml:space="preserve"> and a range of factors may need to be balanced against each other when comparing clinical effectiveness.</w:t>
      </w:r>
    </w:p>
    <w:p w14:paraId="7E2AD5B6" w14:textId="77777777" w:rsidR="00BA1B12" w:rsidRPr="001D3147"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p>
    <w:p w14:paraId="36EEC77B" w14:textId="286B5CC3" w:rsidR="00BA1B12" w:rsidRPr="001D3147"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A product’s cost should be compared to alternative treatments and considered in relation to its clinical benefits.</w:t>
      </w:r>
    </w:p>
    <w:p w14:paraId="5C4C00A8" w14:textId="77777777" w:rsidR="000560F8" w:rsidRPr="001D3147" w:rsidRDefault="000560F8" w:rsidP="000560F8">
      <w:pPr>
        <w:shd w:val="clear" w:color="auto" w:fill="FFFFFF"/>
        <w:spacing w:after="0" w:line="240" w:lineRule="auto"/>
        <w:jc w:val="both"/>
        <w:rPr>
          <w:rFonts w:ascii="Times New Roman" w:eastAsia="Times New Roman" w:hAnsi="Times New Roman" w:cs="Times New Roman"/>
          <w:color w:val="000000"/>
          <w:lang w:eastAsia="en-AU"/>
        </w:rPr>
      </w:pPr>
    </w:p>
    <w:bookmarkEnd w:id="11"/>
    <w:p w14:paraId="58202F82" w14:textId="6DEC5225" w:rsidR="00855479" w:rsidRPr="001D3147"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Section </w:t>
      </w:r>
      <w:r w:rsidR="008039DC" w:rsidRPr="001D3147">
        <w:rPr>
          <w:rFonts w:ascii="Times New Roman" w:eastAsia="Times New Roman" w:hAnsi="Times New Roman" w:cs="Times New Roman"/>
          <w:b/>
          <w:bCs/>
          <w:color w:val="000000"/>
          <w:lang w:eastAsia="en-AU"/>
        </w:rPr>
        <w:t>1</w:t>
      </w:r>
      <w:r w:rsidR="009744D7" w:rsidRPr="001D3147">
        <w:rPr>
          <w:rFonts w:ascii="Times New Roman" w:eastAsia="Times New Roman" w:hAnsi="Times New Roman" w:cs="Times New Roman"/>
          <w:b/>
          <w:bCs/>
          <w:color w:val="000000"/>
          <w:lang w:eastAsia="en-AU"/>
        </w:rPr>
        <w:t>3</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Listing criteria for human tissue products to be listed in Part B of Schedule 1</w:t>
      </w:r>
      <w:r w:rsidR="00266318" w:rsidRPr="001D3147">
        <w:rPr>
          <w:rFonts w:ascii="Times New Roman" w:eastAsia="Times New Roman" w:hAnsi="Times New Roman" w:cs="Times New Roman"/>
          <w:b/>
          <w:bCs/>
          <w:color w:val="000000"/>
          <w:lang w:eastAsia="en-AU"/>
        </w:rPr>
        <w:t xml:space="preserve"> </w:t>
      </w:r>
    </w:p>
    <w:p w14:paraId="46CEAC93" w14:textId="01BF4CE9" w:rsidR="00855479"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22F64164" w14:textId="3BCF5BF5" w:rsidR="00855479" w:rsidRPr="001D3147" w:rsidRDefault="008039DC" w:rsidP="000560F8">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3A3463" w:rsidRPr="001D3147">
        <w:rPr>
          <w:rFonts w:ascii="Times New Roman" w:eastAsia="Times New Roman" w:hAnsi="Times New Roman" w:cs="Times New Roman"/>
          <w:color w:val="000000"/>
          <w:lang w:eastAsia="en-AU"/>
        </w:rPr>
        <w:t>13</w:t>
      </w:r>
      <w:r w:rsidR="00506DEC" w:rsidRPr="001D3147">
        <w:rPr>
          <w:rFonts w:ascii="Times New Roman" w:eastAsia="Times New Roman" w:hAnsi="Times New Roman" w:cs="Times New Roman"/>
          <w:color w:val="000000"/>
          <w:lang w:eastAsia="en-AU"/>
        </w:rPr>
        <w:t xml:space="preserve"> </w:t>
      </w:r>
      <w:r w:rsidR="00870AB1" w:rsidRPr="001D3147">
        <w:rPr>
          <w:rFonts w:ascii="Times New Roman" w:eastAsia="Times New Roman" w:hAnsi="Times New Roman" w:cs="Times New Roman"/>
          <w:color w:val="000000"/>
          <w:lang w:eastAsia="en-AU"/>
        </w:rPr>
        <w:t xml:space="preserve">provides that </w:t>
      </w:r>
      <w:r w:rsidR="005C7A52" w:rsidRPr="001D3147">
        <w:rPr>
          <w:rFonts w:ascii="Times New Roman" w:eastAsia="Times New Roman" w:hAnsi="Times New Roman" w:cs="Times New Roman"/>
          <w:color w:val="000000"/>
          <w:lang w:eastAsia="en-AU"/>
        </w:rPr>
        <w:t xml:space="preserve">only </w:t>
      </w:r>
      <w:r w:rsidR="000560F8" w:rsidRPr="001D3147">
        <w:rPr>
          <w:rFonts w:ascii="Times New Roman" w:eastAsia="Times New Roman" w:hAnsi="Times New Roman" w:cs="Times New Roman"/>
          <w:color w:val="000000"/>
          <w:lang w:eastAsia="en-AU"/>
        </w:rPr>
        <w:t xml:space="preserve">human tissue </w:t>
      </w:r>
      <w:r w:rsidR="005C7A52" w:rsidRPr="001D3147">
        <w:rPr>
          <w:rFonts w:ascii="Times New Roman" w:eastAsia="Times New Roman" w:hAnsi="Times New Roman" w:cs="Times New Roman"/>
          <w:color w:val="000000"/>
          <w:lang w:eastAsia="en-AU"/>
        </w:rPr>
        <w:t>product</w:t>
      </w:r>
      <w:r w:rsidR="00DB525B" w:rsidRPr="001D3147">
        <w:rPr>
          <w:rFonts w:ascii="Times New Roman" w:eastAsia="Times New Roman" w:hAnsi="Times New Roman" w:cs="Times New Roman"/>
          <w:color w:val="000000"/>
          <w:lang w:eastAsia="en-AU"/>
        </w:rPr>
        <w:t>s</w:t>
      </w:r>
      <w:r w:rsidR="005C7A52" w:rsidRPr="001D3147">
        <w:rPr>
          <w:rFonts w:ascii="Times New Roman" w:eastAsia="Times New Roman" w:hAnsi="Times New Roman" w:cs="Times New Roman"/>
          <w:color w:val="000000"/>
          <w:lang w:eastAsia="en-AU"/>
        </w:rPr>
        <w:t xml:space="preserve"> may be listed in Part B of </w:t>
      </w:r>
      <w:r w:rsidR="000F1698" w:rsidRPr="001D3147">
        <w:rPr>
          <w:rFonts w:ascii="Times New Roman" w:eastAsia="Times New Roman" w:hAnsi="Times New Roman" w:cs="Times New Roman"/>
          <w:color w:val="000000"/>
          <w:lang w:eastAsia="en-AU"/>
        </w:rPr>
        <w:t>the Prescribed List</w:t>
      </w:r>
      <w:r w:rsidR="005C7A52" w:rsidRPr="001D3147">
        <w:rPr>
          <w:rFonts w:ascii="Times New Roman" w:eastAsia="Times New Roman" w:hAnsi="Times New Roman" w:cs="Times New Roman"/>
          <w:color w:val="000000"/>
          <w:lang w:eastAsia="en-AU"/>
        </w:rPr>
        <w:t>.</w:t>
      </w:r>
      <w:r w:rsidR="002D3FBC" w:rsidRPr="001D3147">
        <w:rPr>
          <w:rFonts w:ascii="Times New Roman" w:eastAsia="Times New Roman" w:hAnsi="Times New Roman" w:cs="Times New Roman"/>
          <w:color w:val="000000"/>
          <w:lang w:eastAsia="en-AU"/>
        </w:rPr>
        <w:t xml:space="preserve"> </w:t>
      </w:r>
      <w:r w:rsidR="00220B37" w:rsidRPr="001D3147">
        <w:rPr>
          <w:rFonts w:ascii="Times New Roman" w:eastAsia="Times New Roman" w:hAnsi="Times New Roman" w:cs="Times New Roman"/>
          <w:color w:val="000000"/>
          <w:lang w:eastAsia="en-AU"/>
        </w:rPr>
        <w:t xml:space="preserve">To avoid doubt, these criteria are in addition to meeting the </w:t>
      </w:r>
      <w:r w:rsidR="00987E44" w:rsidRPr="001D3147">
        <w:rPr>
          <w:rFonts w:ascii="Times New Roman" w:eastAsia="Times New Roman" w:hAnsi="Times New Roman" w:cs="Times New Roman"/>
          <w:color w:val="000000"/>
          <w:lang w:eastAsia="en-AU"/>
        </w:rPr>
        <w:t>criteria</w:t>
      </w:r>
      <w:r w:rsidR="00220B37" w:rsidRPr="001D3147">
        <w:rPr>
          <w:rFonts w:ascii="Times New Roman" w:eastAsia="Times New Roman" w:hAnsi="Times New Roman" w:cs="Times New Roman"/>
          <w:color w:val="000000"/>
          <w:lang w:eastAsia="en-AU"/>
        </w:rPr>
        <w:t xml:space="preserve"> in section 11 of the MDHTP Rules.</w:t>
      </w:r>
    </w:p>
    <w:p w14:paraId="6AFE2D29" w14:textId="77777777" w:rsidR="00C17C9B" w:rsidRPr="001D3147" w:rsidRDefault="00C17C9B" w:rsidP="000560F8">
      <w:pPr>
        <w:shd w:val="clear" w:color="auto" w:fill="FFFFFF"/>
        <w:spacing w:after="0" w:line="240" w:lineRule="auto"/>
        <w:jc w:val="both"/>
        <w:rPr>
          <w:rFonts w:ascii="Times New Roman" w:eastAsia="Times New Roman" w:hAnsi="Times New Roman" w:cs="Times New Roman"/>
          <w:color w:val="000000"/>
          <w:lang w:eastAsia="en-AU"/>
        </w:rPr>
      </w:pPr>
    </w:p>
    <w:p w14:paraId="38A76E1B" w14:textId="77777777" w:rsidR="00C17C9B" w:rsidRPr="001D3147" w:rsidRDefault="00C17C9B" w:rsidP="00C17C9B">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note under this section refers the reader to section 72-12 of the Act, which defines ‘a human tissue product’.</w:t>
      </w:r>
    </w:p>
    <w:p w14:paraId="2031938A" w14:textId="53E280AD" w:rsidR="00855479"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7A9C14A2" w14:textId="46C4E128" w:rsidR="00855479" w:rsidRPr="001D3147"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Section </w:t>
      </w:r>
      <w:r w:rsidR="00EE298E" w:rsidRPr="001D3147">
        <w:rPr>
          <w:rFonts w:ascii="Times New Roman" w:eastAsia="Times New Roman" w:hAnsi="Times New Roman" w:cs="Times New Roman"/>
          <w:b/>
          <w:bCs/>
          <w:color w:val="000000"/>
          <w:lang w:eastAsia="en-AU"/>
        </w:rPr>
        <w:t>1</w:t>
      </w:r>
      <w:r w:rsidR="003A3463" w:rsidRPr="001D3147">
        <w:rPr>
          <w:rFonts w:ascii="Times New Roman" w:eastAsia="Times New Roman" w:hAnsi="Times New Roman" w:cs="Times New Roman"/>
          <w:b/>
          <w:bCs/>
          <w:color w:val="000000"/>
          <w:lang w:eastAsia="en-AU"/>
        </w:rPr>
        <w:t>4</w:t>
      </w:r>
      <w:r w:rsidR="00EE298E"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Listing criteria for medical devices to be listed in Part C of Schedule 1</w:t>
      </w:r>
      <w:r w:rsidR="00266318" w:rsidRPr="001D3147">
        <w:rPr>
          <w:rFonts w:ascii="Times New Roman" w:eastAsia="Times New Roman" w:hAnsi="Times New Roman" w:cs="Times New Roman"/>
          <w:b/>
          <w:bCs/>
          <w:color w:val="000000"/>
          <w:lang w:eastAsia="en-AU"/>
        </w:rPr>
        <w:t xml:space="preserve"> </w:t>
      </w:r>
    </w:p>
    <w:p w14:paraId="14034D17" w14:textId="5DB11889" w:rsidR="00855479" w:rsidRPr="001D3147"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070DBDBE" w14:textId="1076917B" w:rsidR="007D1D5E" w:rsidRPr="001D3147" w:rsidRDefault="007D1D5E" w:rsidP="00F9626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Section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008039DC"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provides listing criteria for medical devices which are to be listed</w:t>
      </w:r>
      <w:r w:rsidR="00987E44"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in Part C of </w:t>
      </w:r>
      <w:r w:rsidR="000F1698" w:rsidRPr="001D3147">
        <w:rPr>
          <w:rFonts w:ascii="Times New Roman" w:eastAsia="Times New Roman" w:hAnsi="Times New Roman" w:cs="Times New Roman"/>
          <w:color w:val="000000"/>
          <w:lang w:eastAsia="en-AU"/>
        </w:rPr>
        <w:t>the Prescribed List</w:t>
      </w:r>
      <w:r w:rsidRPr="001D3147">
        <w:rPr>
          <w:rFonts w:ascii="Times New Roman" w:eastAsia="Times New Roman" w:hAnsi="Times New Roman" w:cs="Times New Roman"/>
          <w:color w:val="000000"/>
          <w:lang w:eastAsia="en-AU"/>
        </w:rPr>
        <w:t>.</w:t>
      </w:r>
      <w:r w:rsidR="00220B37" w:rsidRPr="001D3147">
        <w:rPr>
          <w:rFonts w:ascii="Times New Roman" w:eastAsia="Times New Roman" w:hAnsi="Times New Roman" w:cs="Times New Roman"/>
          <w:color w:val="000000"/>
          <w:lang w:eastAsia="en-AU"/>
        </w:rPr>
        <w:t xml:space="preserve"> To avoid doubt, these criteria are in addition to meeting the criteria in section 11 of the MDHTP Rules.</w:t>
      </w:r>
    </w:p>
    <w:p w14:paraId="4642E8EE" w14:textId="77777777" w:rsidR="007D1D5E" w:rsidRPr="001D3147" w:rsidRDefault="007D1D5E" w:rsidP="00F96267">
      <w:pPr>
        <w:shd w:val="clear" w:color="auto" w:fill="FFFFFF"/>
        <w:spacing w:after="0" w:line="240" w:lineRule="auto"/>
        <w:jc w:val="both"/>
        <w:rPr>
          <w:rFonts w:ascii="Times New Roman" w:eastAsia="Times New Roman" w:hAnsi="Times New Roman" w:cs="Times New Roman"/>
          <w:color w:val="000000"/>
          <w:lang w:eastAsia="en-AU"/>
        </w:rPr>
      </w:pPr>
    </w:p>
    <w:p w14:paraId="647367BB" w14:textId="4FB555F0" w:rsidR="00F96267" w:rsidRPr="001D3147" w:rsidRDefault="001372B7" w:rsidP="00F9626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w:t>
      </w:r>
      <w:r w:rsidR="00AB0836" w:rsidRPr="001D3147">
        <w:rPr>
          <w:rFonts w:ascii="Times New Roman" w:eastAsia="Times New Roman" w:hAnsi="Times New Roman" w:cs="Times New Roman"/>
          <w:color w:val="000000"/>
          <w:lang w:eastAsia="en-AU"/>
        </w:rPr>
        <w:t>1</w:t>
      </w:r>
      <w:r w:rsidRPr="001D3147">
        <w:rPr>
          <w:rFonts w:ascii="Times New Roman" w:eastAsia="Times New Roman" w:hAnsi="Times New Roman" w:cs="Times New Roman"/>
          <w:color w:val="000000"/>
          <w:lang w:eastAsia="en-AU"/>
        </w:rPr>
        <w:t xml:space="preserve">) provides that a medical device </w:t>
      </w:r>
      <w:r w:rsidR="00A171ED" w:rsidRPr="001D3147">
        <w:rPr>
          <w:rFonts w:ascii="Times New Roman" w:eastAsia="Times New Roman" w:hAnsi="Times New Roman" w:cs="Times New Roman"/>
          <w:color w:val="000000"/>
          <w:lang w:eastAsia="en-AU"/>
        </w:rPr>
        <w:t>must not</w:t>
      </w:r>
      <w:r w:rsidRPr="001D3147">
        <w:rPr>
          <w:rFonts w:ascii="Times New Roman" w:eastAsia="Times New Roman" w:hAnsi="Times New Roman" w:cs="Times New Roman"/>
          <w:color w:val="000000"/>
          <w:lang w:eastAsia="en-AU"/>
        </w:rPr>
        <w:t xml:space="preserve"> be listed in Part C of </w:t>
      </w:r>
      <w:r w:rsidR="000F1698" w:rsidRPr="001D3147">
        <w:rPr>
          <w:rFonts w:ascii="Times New Roman" w:eastAsia="Times New Roman" w:hAnsi="Times New Roman" w:cs="Times New Roman"/>
          <w:color w:val="000000"/>
          <w:lang w:eastAsia="en-AU"/>
        </w:rPr>
        <w:t>the Prescribed List</w:t>
      </w:r>
      <w:r w:rsidR="000F1698" w:rsidRPr="001D3147" w:rsidDel="000F1698">
        <w:rPr>
          <w:rFonts w:ascii="Times New Roman" w:eastAsia="Times New Roman" w:hAnsi="Times New Roman" w:cs="Times New Roman"/>
          <w:color w:val="000000"/>
          <w:lang w:eastAsia="en-AU"/>
        </w:rPr>
        <w:t xml:space="preserve"> </w:t>
      </w:r>
      <w:r w:rsidR="006B49F0" w:rsidRPr="001D3147">
        <w:rPr>
          <w:rFonts w:ascii="Times New Roman" w:eastAsia="Times New Roman" w:hAnsi="Times New Roman" w:cs="Times New Roman"/>
          <w:color w:val="000000"/>
          <w:lang w:eastAsia="en-AU"/>
        </w:rPr>
        <w:t xml:space="preserve">unless </w:t>
      </w:r>
      <w:r w:rsidR="00AB0836" w:rsidRPr="001D3147">
        <w:rPr>
          <w:rFonts w:ascii="Times New Roman" w:eastAsia="Times New Roman" w:hAnsi="Times New Roman" w:cs="Times New Roman"/>
          <w:color w:val="000000"/>
          <w:lang w:eastAsia="en-AU"/>
        </w:rPr>
        <w:t xml:space="preserve">subsections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00AB0836" w:rsidRPr="001D3147">
        <w:rPr>
          <w:rFonts w:ascii="Times New Roman" w:eastAsia="Times New Roman" w:hAnsi="Times New Roman" w:cs="Times New Roman"/>
          <w:color w:val="000000"/>
          <w:lang w:eastAsia="en-AU"/>
        </w:rPr>
        <w:t xml:space="preserve">(2) and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006B49F0" w:rsidRPr="001D3147">
        <w:rPr>
          <w:rFonts w:ascii="Times New Roman" w:eastAsia="Times New Roman" w:hAnsi="Times New Roman" w:cs="Times New Roman"/>
          <w:color w:val="000000"/>
          <w:lang w:eastAsia="en-AU"/>
        </w:rPr>
        <w:t>(</w:t>
      </w:r>
      <w:r w:rsidR="00AB0836" w:rsidRPr="001D3147">
        <w:rPr>
          <w:rFonts w:ascii="Times New Roman" w:eastAsia="Times New Roman" w:hAnsi="Times New Roman" w:cs="Times New Roman"/>
          <w:color w:val="000000"/>
          <w:lang w:eastAsia="en-AU"/>
        </w:rPr>
        <w:t>3) are satisfied.</w:t>
      </w:r>
      <w:r w:rsidR="00F96267" w:rsidRPr="001D3147">
        <w:rPr>
          <w:rFonts w:ascii="Times New Roman" w:eastAsia="Times New Roman" w:hAnsi="Times New Roman" w:cs="Times New Roman"/>
          <w:color w:val="000000"/>
          <w:lang w:eastAsia="en-AU"/>
        </w:rPr>
        <w:t xml:space="preserve"> </w:t>
      </w:r>
    </w:p>
    <w:p w14:paraId="67CC3DE1" w14:textId="0ACC0D12" w:rsidR="001372B7" w:rsidRPr="001D3147" w:rsidRDefault="001372B7" w:rsidP="00F96267">
      <w:pPr>
        <w:shd w:val="clear" w:color="auto" w:fill="FFFFFF"/>
        <w:spacing w:after="0" w:line="240" w:lineRule="auto"/>
        <w:jc w:val="both"/>
        <w:rPr>
          <w:rFonts w:ascii="Times New Roman" w:eastAsia="Times New Roman" w:hAnsi="Times New Roman" w:cs="Times New Roman"/>
          <w:color w:val="000000"/>
          <w:lang w:eastAsia="en-AU"/>
        </w:rPr>
      </w:pPr>
    </w:p>
    <w:p w14:paraId="4DEC6BE8" w14:textId="742DCAB4" w:rsidR="003F65B3" w:rsidRPr="001D3147" w:rsidRDefault="00AB0836" w:rsidP="00AD2D9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(2) specifies</w:t>
      </w:r>
      <w:r w:rsidR="00AD2D92" w:rsidRPr="001D3147">
        <w:rPr>
          <w:rFonts w:ascii="Times New Roman" w:eastAsia="Times New Roman" w:hAnsi="Times New Roman" w:cs="Times New Roman"/>
          <w:color w:val="000000"/>
          <w:lang w:eastAsia="en-AU"/>
        </w:rPr>
        <w:t xml:space="preserve"> the list of existing </w:t>
      </w:r>
      <w:r w:rsidR="003F65B3" w:rsidRPr="001D3147">
        <w:rPr>
          <w:rFonts w:ascii="Times New Roman" w:eastAsia="Times New Roman" w:hAnsi="Times New Roman" w:cs="Times New Roman"/>
          <w:color w:val="000000"/>
          <w:lang w:eastAsia="en-AU"/>
        </w:rPr>
        <w:t xml:space="preserve">groups of </w:t>
      </w:r>
      <w:r w:rsidR="00AD2D92" w:rsidRPr="001D3147">
        <w:rPr>
          <w:rFonts w:ascii="Times New Roman" w:eastAsia="Times New Roman" w:hAnsi="Times New Roman" w:cs="Times New Roman"/>
          <w:color w:val="000000"/>
          <w:lang w:eastAsia="en-AU"/>
        </w:rPr>
        <w:t xml:space="preserve">medical devices </w:t>
      </w:r>
      <w:r w:rsidRPr="001D3147">
        <w:rPr>
          <w:rFonts w:ascii="Times New Roman" w:eastAsia="Times New Roman" w:hAnsi="Times New Roman" w:cs="Times New Roman"/>
          <w:color w:val="000000"/>
          <w:lang w:eastAsia="en-AU"/>
        </w:rPr>
        <w:t>that</w:t>
      </w:r>
      <w:r w:rsidR="00AD2D92" w:rsidRPr="001D3147">
        <w:rPr>
          <w:rFonts w:ascii="Times New Roman" w:eastAsia="Times New Roman" w:hAnsi="Times New Roman" w:cs="Times New Roman"/>
          <w:color w:val="000000"/>
          <w:lang w:eastAsia="en-AU"/>
        </w:rPr>
        <w:t xml:space="preserve"> are currently eligible to be listed in Part C of </w:t>
      </w:r>
      <w:r w:rsidR="00BA1B12" w:rsidRPr="001D3147">
        <w:rPr>
          <w:rFonts w:ascii="Times New Roman" w:eastAsia="Times New Roman" w:hAnsi="Times New Roman" w:cs="Times New Roman"/>
          <w:color w:val="000000"/>
          <w:lang w:eastAsia="en-AU"/>
        </w:rPr>
        <w:t>the Prescribed List</w:t>
      </w:r>
      <w:r w:rsidR="00AD2D92" w:rsidRPr="001D3147">
        <w:rPr>
          <w:rFonts w:ascii="Times New Roman" w:eastAsia="Times New Roman" w:hAnsi="Times New Roman" w:cs="Times New Roman"/>
          <w:color w:val="000000"/>
          <w:lang w:eastAsia="en-AU"/>
        </w:rPr>
        <w:t>. Unless a medical device is one of these items, it is not eligible to be listed</w:t>
      </w:r>
      <w:r w:rsidR="007D1D5E" w:rsidRPr="001D3147">
        <w:rPr>
          <w:rFonts w:ascii="Times New Roman" w:eastAsia="Times New Roman" w:hAnsi="Times New Roman" w:cs="Times New Roman"/>
          <w:color w:val="000000"/>
          <w:lang w:eastAsia="en-AU"/>
        </w:rPr>
        <w:t>.</w:t>
      </w:r>
    </w:p>
    <w:p w14:paraId="455E87A0" w14:textId="77777777" w:rsidR="003F65B3" w:rsidRPr="001D3147" w:rsidRDefault="003F65B3" w:rsidP="00AD2D92">
      <w:pPr>
        <w:shd w:val="clear" w:color="auto" w:fill="FFFFFF"/>
        <w:spacing w:after="0" w:line="240" w:lineRule="auto"/>
        <w:jc w:val="both"/>
        <w:rPr>
          <w:rFonts w:ascii="Times New Roman" w:eastAsia="Times New Roman" w:hAnsi="Times New Roman" w:cs="Times New Roman"/>
          <w:color w:val="000000"/>
          <w:lang w:eastAsia="en-AU"/>
        </w:rPr>
      </w:pPr>
    </w:p>
    <w:p w14:paraId="3F39C5EA" w14:textId="659ED35C" w:rsidR="007D1D5E" w:rsidRPr="001D3147" w:rsidRDefault="007D1D5E" w:rsidP="00AD2D92">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note under this subsection provides that </w:t>
      </w:r>
      <w:r w:rsidR="005D0196" w:rsidRPr="001D3147">
        <w:rPr>
          <w:rFonts w:ascii="Times New Roman" w:eastAsia="Times New Roman" w:hAnsi="Times New Roman" w:cs="Times New Roman"/>
          <w:color w:val="000000"/>
          <w:lang w:eastAsia="en-AU"/>
        </w:rPr>
        <w:t>the</w:t>
      </w:r>
      <w:r w:rsidRPr="001D3147">
        <w:rPr>
          <w:rFonts w:ascii="Times New Roman" w:eastAsia="Times New Roman" w:hAnsi="Times New Roman" w:cs="Times New Roman"/>
          <w:color w:val="000000"/>
          <w:lang w:eastAsia="en-AU"/>
        </w:rPr>
        <w:t xml:space="preserve"> </w:t>
      </w:r>
      <w:r w:rsidR="005D0196" w:rsidRPr="001D3147">
        <w:rPr>
          <w:rFonts w:ascii="Times New Roman" w:eastAsia="Times New Roman" w:hAnsi="Times New Roman" w:cs="Times New Roman"/>
          <w:color w:val="000000"/>
          <w:lang w:eastAsia="en-AU"/>
        </w:rPr>
        <w:t xml:space="preserve">MDHTP Rules </w:t>
      </w:r>
      <w:r w:rsidRPr="001D3147">
        <w:rPr>
          <w:rFonts w:ascii="Times New Roman" w:eastAsia="Times New Roman" w:hAnsi="Times New Roman" w:cs="Times New Roman"/>
          <w:color w:val="000000"/>
          <w:lang w:eastAsia="en-AU"/>
        </w:rPr>
        <w:t xml:space="preserve">may be varied from time to time to add additional devices to, or remove </w:t>
      </w:r>
      <w:r w:rsidR="005D0196" w:rsidRPr="001D3147">
        <w:rPr>
          <w:rFonts w:ascii="Times New Roman" w:eastAsia="Times New Roman" w:hAnsi="Times New Roman" w:cs="Times New Roman"/>
          <w:color w:val="000000"/>
          <w:lang w:eastAsia="en-AU"/>
        </w:rPr>
        <w:t xml:space="preserve">devices </w:t>
      </w:r>
      <w:r w:rsidR="002325E2" w:rsidRPr="001D3147">
        <w:rPr>
          <w:rFonts w:ascii="Times New Roman" w:eastAsia="Times New Roman" w:hAnsi="Times New Roman" w:cs="Times New Roman"/>
          <w:color w:val="000000"/>
          <w:lang w:eastAsia="en-AU"/>
        </w:rPr>
        <w:t>from</w:t>
      </w:r>
      <w:r w:rsidR="00606049" w:rsidRPr="001D3147">
        <w:rPr>
          <w:rFonts w:ascii="Times New Roman" w:eastAsia="Times New Roman" w:hAnsi="Times New Roman" w:cs="Times New Roman"/>
          <w:color w:val="000000"/>
          <w:lang w:eastAsia="en-AU"/>
        </w:rPr>
        <w:t>,</w:t>
      </w:r>
      <w:r w:rsidR="002325E2"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this subsection.</w:t>
      </w:r>
    </w:p>
    <w:p w14:paraId="5C213C65" w14:textId="77777777" w:rsidR="007D1D5E" w:rsidRPr="001D3147" w:rsidRDefault="007D1D5E" w:rsidP="00AD2D92">
      <w:pPr>
        <w:shd w:val="clear" w:color="auto" w:fill="FFFFFF"/>
        <w:spacing w:after="0" w:line="240" w:lineRule="auto"/>
        <w:jc w:val="both"/>
        <w:rPr>
          <w:rFonts w:ascii="Times New Roman" w:eastAsia="Times New Roman" w:hAnsi="Times New Roman" w:cs="Times New Roman"/>
          <w:color w:val="000000"/>
          <w:lang w:eastAsia="en-AU"/>
        </w:rPr>
      </w:pPr>
    </w:p>
    <w:p w14:paraId="19516019" w14:textId="163BE07D" w:rsidR="00BA1B12" w:rsidRPr="001D3147" w:rsidRDefault="007D1D5E" w:rsidP="007D1D5E">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Subsection </w:t>
      </w:r>
      <w:r w:rsidR="008039DC" w:rsidRPr="001D3147">
        <w:rPr>
          <w:rFonts w:ascii="Times New Roman" w:eastAsia="Times New Roman" w:hAnsi="Times New Roman" w:cs="Times New Roman"/>
          <w:color w:val="000000"/>
          <w:lang w:eastAsia="en-AU"/>
        </w:rPr>
        <w:t>1</w:t>
      </w:r>
      <w:r w:rsidR="0075651C"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 xml:space="preserve">(3) provides that </w:t>
      </w:r>
      <w:r w:rsidR="00220B37" w:rsidRPr="001D3147">
        <w:rPr>
          <w:rFonts w:ascii="Times New Roman" w:eastAsia="Times New Roman" w:hAnsi="Times New Roman" w:cs="Times New Roman"/>
          <w:color w:val="000000"/>
          <w:lang w:eastAsia="en-AU"/>
        </w:rPr>
        <w:t xml:space="preserve">for listing a medical device in Part C of the Prescribed List </w:t>
      </w:r>
      <w:r w:rsidR="00096ADB" w:rsidRPr="001D3147">
        <w:rPr>
          <w:rFonts w:ascii="Times New Roman" w:eastAsia="Times New Roman" w:hAnsi="Times New Roman" w:cs="Times New Roman"/>
          <w:color w:val="000000"/>
          <w:lang w:eastAsia="en-AU"/>
        </w:rPr>
        <w:t>the Minister or delegate</w:t>
      </w:r>
      <w:r w:rsidR="00220B37" w:rsidRPr="001D3147">
        <w:rPr>
          <w:rFonts w:ascii="Times New Roman" w:eastAsia="Times New Roman" w:hAnsi="Times New Roman" w:cs="Times New Roman"/>
          <w:color w:val="000000"/>
          <w:lang w:eastAsia="en-AU"/>
        </w:rPr>
        <w:t xml:space="preserve"> must be satisfied that the medical device has been compared to devices listed in the Prescribed List or alternative treatments and the comparison must demonstrate that the medial device is no less clinically effective than the devices listed in the Prescribed List</w:t>
      </w:r>
      <w:r w:rsidR="00220B37" w:rsidRPr="001D3147" w:rsidDel="000F1698">
        <w:rPr>
          <w:rFonts w:ascii="Times New Roman" w:eastAsia="Times New Roman" w:hAnsi="Times New Roman" w:cs="Times New Roman"/>
          <w:color w:val="000000"/>
          <w:lang w:eastAsia="en-AU"/>
        </w:rPr>
        <w:t xml:space="preserve"> </w:t>
      </w:r>
      <w:r w:rsidR="00220B37" w:rsidRPr="001D3147">
        <w:rPr>
          <w:rFonts w:ascii="Times New Roman" w:eastAsia="Times New Roman" w:hAnsi="Times New Roman" w:cs="Times New Roman"/>
          <w:color w:val="000000"/>
          <w:lang w:eastAsia="en-AU"/>
        </w:rPr>
        <w:t>or the alternative treatments; and the benefit amount for the medical device is proportionate to the clinical effectiveness of the device.</w:t>
      </w:r>
      <w:r w:rsidR="001E06B5" w:rsidRPr="001D3147">
        <w:rPr>
          <w:rFonts w:ascii="Times New Roman" w:eastAsia="Times New Roman" w:hAnsi="Times New Roman" w:cs="Times New Roman"/>
          <w:color w:val="000000"/>
          <w:lang w:eastAsia="en-AU"/>
        </w:rPr>
        <w:t xml:space="preserve"> </w:t>
      </w:r>
      <w:r w:rsidR="00BA1B12" w:rsidRPr="001D3147">
        <w:rPr>
          <w:rFonts w:ascii="Times New Roman" w:eastAsia="Times New Roman" w:hAnsi="Times New Roman" w:cs="Times New Roman"/>
          <w:color w:val="000000"/>
          <w:lang w:eastAsia="en-AU"/>
        </w:rPr>
        <w:t>This criterion is included with the intention that comparative clinical effectiveness and relative cost be considered for including items in Part C of the Prescribed List.</w:t>
      </w:r>
    </w:p>
    <w:p w14:paraId="54FBD918" w14:textId="77777777" w:rsidR="007D1D5E" w:rsidRPr="001D3147" w:rsidRDefault="007D1D5E" w:rsidP="007D1D5E">
      <w:pPr>
        <w:shd w:val="clear" w:color="auto" w:fill="FFFFFF"/>
        <w:spacing w:after="0" w:line="240" w:lineRule="auto"/>
        <w:jc w:val="both"/>
        <w:rPr>
          <w:rFonts w:ascii="Times New Roman" w:eastAsia="Times New Roman" w:hAnsi="Times New Roman" w:cs="Times New Roman"/>
          <w:color w:val="000000"/>
          <w:lang w:eastAsia="en-AU"/>
        </w:rPr>
      </w:pPr>
    </w:p>
    <w:p w14:paraId="35FD725C" w14:textId="6E4D724C" w:rsidR="007C745E" w:rsidRPr="001D3147" w:rsidRDefault="00BA1B12" w:rsidP="003752A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62F56CE2" w14:textId="77777777" w:rsidR="001E06B5" w:rsidRPr="001D3147" w:rsidRDefault="001E06B5" w:rsidP="003752A7">
      <w:pPr>
        <w:shd w:val="clear" w:color="auto" w:fill="FFFFFF"/>
        <w:spacing w:after="0" w:line="240" w:lineRule="auto"/>
        <w:jc w:val="both"/>
        <w:rPr>
          <w:rFonts w:ascii="Times New Roman" w:eastAsia="Times New Roman" w:hAnsi="Times New Roman" w:cs="Times New Roman"/>
          <w:color w:val="000000"/>
          <w:lang w:eastAsia="en-AU"/>
        </w:rPr>
      </w:pPr>
    </w:p>
    <w:p w14:paraId="473302A9" w14:textId="77777777" w:rsidR="00EB59C8" w:rsidRPr="001D3147" w:rsidRDefault="00EB59C8" w:rsidP="000626BD">
      <w:pPr>
        <w:shd w:val="clear" w:color="auto" w:fill="FFFFFF"/>
        <w:spacing w:after="0" w:line="240" w:lineRule="auto"/>
        <w:jc w:val="both"/>
        <w:rPr>
          <w:rFonts w:ascii="Times New Roman" w:eastAsia="Times New Roman" w:hAnsi="Times New Roman" w:cs="Times New Roman"/>
          <w:color w:val="000000"/>
          <w:lang w:eastAsia="en-AU"/>
        </w:rPr>
      </w:pPr>
    </w:p>
    <w:p w14:paraId="28B81694" w14:textId="1D0796DB" w:rsidR="000626BD" w:rsidRPr="001D3147" w:rsidRDefault="000626BD" w:rsidP="000626BD">
      <w:pPr>
        <w:shd w:val="clear" w:color="auto" w:fill="FFFFFF"/>
        <w:spacing w:after="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lastRenderedPageBreak/>
        <w:t xml:space="preserve">Section </w:t>
      </w:r>
      <w:r w:rsidR="0016211C" w:rsidRPr="001D3147">
        <w:rPr>
          <w:rFonts w:ascii="Times New Roman" w:eastAsia="Times New Roman" w:hAnsi="Times New Roman" w:cs="Times New Roman"/>
          <w:b/>
          <w:bCs/>
          <w:color w:val="000000"/>
          <w:lang w:eastAsia="en-AU"/>
        </w:rPr>
        <w:t>1</w:t>
      </w:r>
      <w:r w:rsidR="00AC4738" w:rsidRPr="001D3147">
        <w:rPr>
          <w:rFonts w:ascii="Times New Roman" w:eastAsia="Times New Roman" w:hAnsi="Times New Roman" w:cs="Times New Roman"/>
          <w:b/>
          <w:bCs/>
          <w:color w:val="000000"/>
          <w:lang w:eastAsia="en-AU"/>
        </w:rPr>
        <w:t>5</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Pr="001D3147">
        <w:rPr>
          <w:rFonts w:ascii="Times New Roman" w:eastAsia="Times New Roman" w:hAnsi="Times New Roman" w:cs="Times New Roman"/>
          <w:b/>
          <w:bCs/>
          <w:color w:val="000000"/>
          <w:lang w:eastAsia="en-AU"/>
        </w:rPr>
        <w:t xml:space="preserve">Listing criteria for medical devices to be listed in Part </w:t>
      </w:r>
      <w:r w:rsidR="0011713D" w:rsidRPr="001D3147">
        <w:rPr>
          <w:rFonts w:ascii="Times New Roman" w:eastAsia="Times New Roman" w:hAnsi="Times New Roman" w:cs="Times New Roman"/>
          <w:b/>
          <w:bCs/>
          <w:color w:val="000000"/>
          <w:lang w:eastAsia="en-AU"/>
        </w:rPr>
        <w:t>D</w:t>
      </w:r>
      <w:r w:rsidRPr="001D3147">
        <w:rPr>
          <w:rFonts w:ascii="Times New Roman" w:eastAsia="Times New Roman" w:hAnsi="Times New Roman" w:cs="Times New Roman"/>
          <w:b/>
          <w:bCs/>
          <w:color w:val="000000"/>
          <w:lang w:eastAsia="en-AU"/>
        </w:rPr>
        <w:t xml:space="preserve"> of Schedule 1 </w:t>
      </w:r>
    </w:p>
    <w:p w14:paraId="3946F39F" w14:textId="77777777"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71FCFC04" w14:textId="43595F3E"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 xml:space="preserve"> provides listing criteria for medical devices which are to be listed</w:t>
      </w:r>
      <w:r w:rsidR="00987E44" w:rsidRPr="001D3147">
        <w:rPr>
          <w:rFonts w:ascii="Times New Roman" w:hAnsi="Times New Roman" w:cs="Times New Roman"/>
        </w:rPr>
        <w:t xml:space="preserve"> </w:t>
      </w:r>
      <w:r w:rsidRPr="001D3147">
        <w:rPr>
          <w:rFonts w:ascii="Times New Roman" w:eastAsia="Times New Roman" w:hAnsi="Times New Roman" w:cs="Times New Roman"/>
          <w:color w:val="000000"/>
          <w:lang w:eastAsia="en-AU"/>
        </w:rPr>
        <w:t xml:space="preserve">in Part </w:t>
      </w:r>
      <w:r w:rsidR="0016211C" w:rsidRPr="001D3147">
        <w:rPr>
          <w:rFonts w:ascii="Times New Roman" w:eastAsia="Times New Roman" w:hAnsi="Times New Roman" w:cs="Times New Roman"/>
          <w:color w:val="000000"/>
          <w:lang w:eastAsia="en-AU"/>
        </w:rPr>
        <w:t>D</w:t>
      </w:r>
      <w:r w:rsidRPr="001D3147">
        <w:rPr>
          <w:rFonts w:ascii="Times New Roman" w:eastAsia="Times New Roman" w:hAnsi="Times New Roman" w:cs="Times New Roman"/>
          <w:color w:val="000000"/>
          <w:lang w:eastAsia="en-AU"/>
        </w:rPr>
        <w:t xml:space="preserve"> of the Prescribed List.</w:t>
      </w:r>
      <w:r w:rsidR="00220B37" w:rsidRPr="001D3147">
        <w:rPr>
          <w:rFonts w:ascii="Times New Roman" w:eastAsia="Times New Roman" w:hAnsi="Times New Roman" w:cs="Times New Roman"/>
          <w:color w:val="000000"/>
          <w:lang w:eastAsia="en-AU"/>
        </w:rPr>
        <w:t xml:space="preserve"> To avoid doubt, these criteria are in addition to meeting the criteria in section 11 of the MDHTP Rules.</w:t>
      </w:r>
    </w:p>
    <w:p w14:paraId="115D1CD1" w14:textId="77777777"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3C273F0A" w14:textId="4AF95F34"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 xml:space="preserve">(1) provides that a medical device must not be listed in Part </w:t>
      </w:r>
      <w:r w:rsidR="0016211C" w:rsidRPr="001D3147">
        <w:rPr>
          <w:rFonts w:ascii="Times New Roman" w:eastAsia="Times New Roman" w:hAnsi="Times New Roman" w:cs="Times New Roman"/>
          <w:color w:val="000000"/>
          <w:lang w:eastAsia="en-AU"/>
        </w:rPr>
        <w:t>D</w:t>
      </w:r>
      <w:r w:rsidRPr="001D3147">
        <w:rPr>
          <w:rFonts w:ascii="Times New Roman" w:eastAsia="Times New Roman" w:hAnsi="Times New Roman" w:cs="Times New Roman"/>
          <w:color w:val="000000"/>
          <w:lang w:eastAsia="en-AU"/>
        </w:rPr>
        <w:t xml:space="preserve"> of the Prescribed List</w:t>
      </w:r>
      <w:r w:rsidRPr="001D3147" w:rsidDel="000F1698">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unless subsections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(2)</w:t>
      </w:r>
      <w:r w:rsidR="007C745E"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w:t>
      </w:r>
      <w:r w:rsidR="00EA0026" w:rsidRPr="001D3147">
        <w:rPr>
          <w:rFonts w:ascii="Times New Roman" w:eastAsia="Times New Roman" w:hAnsi="Times New Roman" w:cs="Times New Roman"/>
          <w:color w:val="000000"/>
          <w:lang w:eastAsia="en-AU"/>
        </w:rPr>
        <w:t>3</w:t>
      </w:r>
      <w:r w:rsidRPr="001D3147">
        <w:rPr>
          <w:rFonts w:ascii="Times New Roman" w:eastAsia="Times New Roman" w:hAnsi="Times New Roman" w:cs="Times New Roman"/>
          <w:color w:val="000000"/>
          <w:lang w:eastAsia="en-AU"/>
        </w:rPr>
        <w:t xml:space="preserve">) </w:t>
      </w:r>
      <w:r w:rsidR="007C745E" w:rsidRPr="001D3147">
        <w:rPr>
          <w:rFonts w:ascii="Times New Roman" w:eastAsia="Times New Roman" w:hAnsi="Times New Roman" w:cs="Times New Roman"/>
          <w:color w:val="000000"/>
          <w:lang w:eastAsia="en-AU"/>
        </w:rPr>
        <w:t>and 1</w:t>
      </w:r>
      <w:r w:rsidR="00AC4738" w:rsidRPr="001D3147">
        <w:rPr>
          <w:rFonts w:ascii="Times New Roman" w:eastAsia="Times New Roman" w:hAnsi="Times New Roman" w:cs="Times New Roman"/>
          <w:color w:val="000000"/>
          <w:lang w:eastAsia="en-AU"/>
        </w:rPr>
        <w:t>5</w:t>
      </w:r>
      <w:r w:rsidR="007C745E" w:rsidRPr="001D3147">
        <w:rPr>
          <w:rFonts w:ascii="Times New Roman" w:eastAsia="Times New Roman" w:hAnsi="Times New Roman" w:cs="Times New Roman"/>
          <w:color w:val="000000"/>
          <w:lang w:eastAsia="en-AU"/>
        </w:rPr>
        <w:t xml:space="preserve">(4) </w:t>
      </w:r>
      <w:r w:rsidRPr="001D3147">
        <w:rPr>
          <w:rFonts w:ascii="Times New Roman" w:eastAsia="Times New Roman" w:hAnsi="Times New Roman" w:cs="Times New Roman"/>
          <w:color w:val="000000"/>
          <w:lang w:eastAsia="en-AU"/>
        </w:rPr>
        <w:t xml:space="preserve">are satisfied. </w:t>
      </w:r>
    </w:p>
    <w:p w14:paraId="48AA368D" w14:textId="77777777"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57F91205" w14:textId="1BDF5FE7" w:rsidR="007C745E"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(2) specifies</w:t>
      </w:r>
      <w:r w:rsidR="00FD7AA3" w:rsidRPr="001D3147">
        <w:rPr>
          <w:rFonts w:ascii="Times New Roman" w:eastAsia="Times New Roman" w:hAnsi="Times New Roman" w:cs="Times New Roman"/>
          <w:color w:val="000000"/>
          <w:lang w:eastAsia="en-AU"/>
        </w:rPr>
        <w:t xml:space="preserve"> </w:t>
      </w:r>
      <w:r w:rsidR="00184A6C" w:rsidRPr="001D3147">
        <w:rPr>
          <w:rFonts w:ascii="Times New Roman" w:eastAsia="Times New Roman" w:hAnsi="Times New Roman" w:cs="Times New Roman"/>
          <w:color w:val="000000"/>
          <w:lang w:eastAsia="en-AU"/>
        </w:rPr>
        <w:t>that</w:t>
      </w:r>
      <w:r w:rsidR="007C745E" w:rsidRPr="001D3147">
        <w:rPr>
          <w:rFonts w:ascii="Times New Roman" w:eastAsia="Times New Roman" w:hAnsi="Times New Roman" w:cs="Times New Roman"/>
          <w:color w:val="000000"/>
          <w:lang w:eastAsia="en-AU"/>
        </w:rPr>
        <w:t xml:space="preserve"> for a new </w:t>
      </w:r>
      <w:r w:rsidR="00883F28" w:rsidRPr="001D3147">
        <w:rPr>
          <w:rFonts w:ascii="Times New Roman" w:eastAsia="Times New Roman" w:hAnsi="Times New Roman" w:cs="Times New Roman"/>
          <w:color w:val="000000"/>
          <w:lang w:eastAsia="en-AU"/>
        </w:rPr>
        <w:t xml:space="preserve">Part D listing, </w:t>
      </w:r>
      <w:r w:rsidR="007C745E" w:rsidRPr="001D3147">
        <w:rPr>
          <w:rFonts w:ascii="Times New Roman" w:eastAsia="Times New Roman" w:hAnsi="Times New Roman" w:cs="Times New Roman"/>
          <w:color w:val="000000"/>
          <w:lang w:eastAsia="en-AU"/>
        </w:rPr>
        <w:t xml:space="preserve">the listing or variation application relating to the medical device must request listing in one of the categories, subcategories, groups, subgroups or suffixes </w:t>
      </w:r>
      <w:r w:rsidR="00883F28" w:rsidRPr="001D3147">
        <w:rPr>
          <w:rFonts w:ascii="Times New Roman" w:eastAsia="Times New Roman" w:hAnsi="Times New Roman" w:cs="Times New Roman"/>
          <w:color w:val="000000"/>
          <w:lang w:eastAsia="en-AU"/>
        </w:rPr>
        <w:t xml:space="preserve">that is already </w:t>
      </w:r>
      <w:r w:rsidR="007C745E" w:rsidRPr="001D3147">
        <w:rPr>
          <w:rFonts w:ascii="Times New Roman" w:eastAsia="Times New Roman" w:hAnsi="Times New Roman" w:cs="Times New Roman"/>
          <w:color w:val="000000"/>
          <w:lang w:eastAsia="en-AU"/>
        </w:rPr>
        <w:t>specified in Part D of the former Prescribed List. This is regardless of whether the billing code for the medical device has changed.</w:t>
      </w:r>
    </w:p>
    <w:p w14:paraId="37A72A84" w14:textId="77777777" w:rsidR="007C745E" w:rsidRPr="001D3147" w:rsidRDefault="007C745E" w:rsidP="000626BD">
      <w:pPr>
        <w:shd w:val="clear" w:color="auto" w:fill="FFFFFF"/>
        <w:spacing w:after="0" w:line="240" w:lineRule="auto"/>
        <w:jc w:val="both"/>
        <w:rPr>
          <w:rFonts w:ascii="Times New Roman" w:eastAsia="Times New Roman" w:hAnsi="Times New Roman" w:cs="Times New Roman"/>
          <w:color w:val="000000"/>
          <w:lang w:eastAsia="en-AU"/>
        </w:rPr>
      </w:pPr>
    </w:p>
    <w:p w14:paraId="68F6C358" w14:textId="3241FDED" w:rsidR="00883F28" w:rsidRPr="001D3147" w:rsidRDefault="007C745E" w:rsidP="000626BD">
      <w:pPr>
        <w:shd w:val="clear" w:color="auto" w:fill="FFFFFF"/>
        <w:spacing w:after="0" w:line="240" w:lineRule="auto"/>
        <w:jc w:val="both"/>
        <w:rPr>
          <w:rFonts w:ascii="Times New Roman" w:eastAsia="Times New Roman" w:hAnsi="Times New Roman" w:cs="Times New Roman"/>
          <w:color w:val="000000"/>
          <w:lang w:eastAsia="en-AU"/>
        </w:rPr>
      </w:pPr>
      <w:bookmarkStart w:id="12" w:name="_Hlk169770186"/>
      <w:r w:rsidRPr="001D3147">
        <w:rPr>
          <w:rFonts w:ascii="Times New Roman" w:eastAsia="Times New Roman" w:hAnsi="Times New Roman" w:cs="Times New Roman"/>
          <w:color w:val="000000"/>
          <w:lang w:eastAsia="en-AU"/>
        </w:rPr>
        <w:t>The note under subsection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 xml:space="preserve">(2) clarifies that the Prescribed List groups medical devices according to their similarity in characteristics, functionality and clinical effectiveness. </w:t>
      </w:r>
      <w:r w:rsidR="007078E7" w:rsidRPr="001D3147">
        <w:rPr>
          <w:rFonts w:ascii="Times New Roman" w:eastAsia="Times New Roman" w:hAnsi="Times New Roman" w:cs="Times New Roman"/>
          <w:color w:val="000000"/>
          <w:lang w:eastAsia="en-AU"/>
        </w:rPr>
        <w:t xml:space="preserve">These groupings in the Prescribed List include </w:t>
      </w:r>
      <w:bookmarkStart w:id="13" w:name="_Hlk169801601"/>
      <w:r w:rsidR="007078E7" w:rsidRPr="001D3147">
        <w:rPr>
          <w:rFonts w:ascii="Times New Roman" w:eastAsia="Times New Roman" w:hAnsi="Times New Roman" w:cs="Times New Roman"/>
          <w:color w:val="000000"/>
          <w:lang w:eastAsia="en-AU"/>
        </w:rPr>
        <w:t>categories, subcategories, groups, subgroups and suffixes</w:t>
      </w:r>
      <w:bookmarkEnd w:id="13"/>
      <w:r w:rsidR="007078E7" w:rsidRPr="001D3147">
        <w:rPr>
          <w:rFonts w:ascii="Times New Roman" w:eastAsia="Times New Roman" w:hAnsi="Times New Roman" w:cs="Times New Roman"/>
          <w:color w:val="000000"/>
          <w:lang w:eastAsia="en-AU"/>
        </w:rPr>
        <w:t xml:space="preserve">. Any new </w:t>
      </w:r>
      <w:r w:rsidR="00883F28" w:rsidRPr="001D3147">
        <w:rPr>
          <w:rFonts w:ascii="Times New Roman" w:eastAsia="Times New Roman" w:hAnsi="Times New Roman" w:cs="Times New Roman"/>
          <w:color w:val="000000"/>
          <w:lang w:eastAsia="en-AU"/>
        </w:rPr>
        <w:t xml:space="preserve">or variation </w:t>
      </w:r>
      <w:r w:rsidR="007078E7" w:rsidRPr="001D3147">
        <w:rPr>
          <w:rFonts w:ascii="Times New Roman" w:eastAsia="Times New Roman" w:hAnsi="Times New Roman" w:cs="Times New Roman"/>
          <w:color w:val="000000"/>
          <w:lang w:eastAsia="en-AU"/>
        </w:rPr>
        <w:t xml:space="preserve">listings for Part D can only be listed in a category, subcategory, group, subgroup or suffix that already exists in the former Prescribed List. This means that </w:t>
      </w:r>
      <w:r w:rsidR="00CC7719" w:rsidRPr="001D3147">
        <w:rPr>
          <w:rFonts w:ascii="Times New Roman" w:eastAsia="Times New Roman" w:hAnsi="Times New Roman" w:cs="Times New Roman"/>
          <w:color w:val="000000"/>
          <w:lang w:eastAsia="en-AU"/>
        </w:rPr>
        <w:t xml:space="preserve">new </w:t>
      </w:r>
      <w:r w:rsidR="007078E7" w:rsidRPr="001D3147">
        <w:rPr>
          <w:rFonts w:ascii="Times New Roman" w:eastAsia="Times New Roman" w:hAnsi="Times New Roman" w:cs="Times New Roman"/>
          <w:color w:val="000000"/>
          <w:lang w:eastAsia="en-AU"/>
        </w:rPr>
        <w:t xml:space="preserve">listing or variation applications cannot seek to establish a new category, subcategory, group, subgroup or suffix for Part D of the Prescribed List. </w:t>
      </w:r>
      <w:r w:rsidR="00BF3827" w:rsidRPr="001D3147">
        <w:rPr>
          <w:rFonts w:ascii="Times New Roman" w:eastAsia="Times New Roman" w:hAnsi="Times New Roman" w:cs="Times New Roman"/>
          <w:color w:val="000000"/>
          <w:lang w:eastAsia="en-AU"/>
        </w:rPr>
        <w:t xml:space="preserve"> </w:t>
      </w:r>
    </w:p>
    <w:p w14:paraId="18207A83" w14:textId="4CD9AAB7" w:rsidR="00B76EC3" w:rsidRPr="001D3147" w:rsidRDefault="00B76EC3" w:rsidP="000626BD">
      <w:pPr>
        <w:shd w:val="clear" w:color="auto" w:fill="FFFFFF"/>
        <w:spacing w:after="0" w:line="240" w:lineRule="auto"/>
        <w:jc w:val="both"/>
        <w:rPr>
          <w:rFonts w:ascii="Times New Roman" w:eastAsia="Times New Roman" w:hAnsi="Times New Roman" w:cs="Times New Roman"/>
          <w:color w:val="000000"/>
          <w:lang w:eastAsia="en-AU"/>
        </w:rPr>
      </w:pPr>
    </w:p>
    <w:bookmarkEnd w:id="12"/>
    <w:p w14:paraId="5029BB70" w14:textId="65DC77DC" w:rsidR="007078E7" w:rsidRPr="001D3147" w:rsidRDefault="007078E7"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former Prescribed List, which is the </w:t>
      </w:r>
      <w:r w:rsidRPr="001D3147">
        <w:rPr>
          <w:rFonts w:ascii="Times New Roman" w:eastAsia="Times New Roman" w:hAnsi="Times New Roman" w:cs="Times New Roman"/>
          <w:i/>
          <w:iCs/>
          <w:color w:val="000000"/>
          <w:lang w:eastAsia="en-AU"/>
        </w:rPr>
        <w:t xml:space="preserve">Private Health Insurance (Medical Devices and Human Tissue Products) Rules (No. </w:t>
      </w:r>
      <w:r w:rsidR="008F61A0" w:rsidRPr="001D3147">
        <w:rPr>
          <w:rFonts w:ascii="Times New Roman" w:eastAsia="Times New Roman" w:hAnsi="Times New Roman" w:cs="Times New Roman"/>
          <w:i/>
          <w:iCs/>
          <w:color w:val="000000"/>
          <w:lang w:eastAsia="en-AU"/>
        </w:rPr>
        <w:t>2</w:t>
      </w:r>
      <w:r w:rsidRPr="001D3147">
        <w:rPr>
          <w:rFonts w:ascii="Times New Roman" w:eastAsia="Times New Roman" w:hAnsi="Times New Roman" w:cs="Times New Roman"/>
          <w:i/>
          <w:iCs/>
          <w:color w:val="000000"/>
          <w:lang w:eastAsia="en-AU"/>
        </w:rPr>
        <w:t xml:space="preserve">) </w:t>
      </w:r>
      <w:r w:rsidR="00946D29" w:rsidRPr="001D3147">
        <w:rPr>
          <w:rFonts w:ascii="Times New Roman" w:eastAsia="Times New Roman" w:hAnsi="Times New Roman" w:cs="Times New Roman"/>
          <w:i/>
          <w:iCs/>
          <w:color w:val="000000"/>
          <w:lang w:eastAsia="en-AU"/>
        </w:rPr>
        <w:t>2024</w:t>
      </w:r>
      <w:r w:rsidR="00883F28" w:rsidRPr="001D3147">
        <w:rPr>
          <w:rFonts w:ascii="Times New Roman" w:eastAsia="Times New Roman" w:hAnsi="Times New Roman" w:cs="Times New Roman"/>
          <w:i/>
          <w:iCs/>
          <w:color w:val="000000"/>
          <w:lang w:eastAsia="en-AU"/>
        </w:rPr>
        <w:t>,</w:t>
      </w:r>
      <w:r w:rsidRPr="001D3147">
        <w:rPr>
          <w:rFonts w:ascii="Times New Roman" w:eastAsia="Times New Roman" w:hAnsi="Times New Roman" w:cs="Times New Roman"/>
          <w:color w:val="000000"/>
          <w:lang w:eastAsia="en-AU"/>
        </w:rPr>
        <w:t xml:space="preserve"> is publicly available on the Federal Register of Legislation at </w:t>
      </w:r>
      <w:r w:rsidR="00AC4738" w:rsidRPr="001D3147">
        <w:rPr>
          <w:rFonts w:ascii="Times New Roman" w:eastAsia="Times New Roman" w:hAnsi="Times New Roman" w:cs="Times New Roman"/>
          <w:color w:val="000000"/>
          <w:lang w:eastAsia="en-AU"/>
        </w:rPr>
        <w:t xml:space="preserve">www.legislation.gov.au. </w:t>
      </w:r>
    </w:p>
    <w:p w14:paraId="4C12D0F0" w14:textId="77777777" w:rsidR="00883F28" w:rsidRPr="001D3147"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p>
    <w:p w14:paraId="3CF82226" w14:textId="2BE725DC" w:rsidR="00883F28" w:rsidRPr="001D3147"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 xml:space="preserve">(3) </w:t>
      </w:r>
      <w:r w:rsidR="00545FBB" w:rsidRPr="001D3147">
        <w:rPr>
          <w:rFonts w:ascii="Times New Roman" w:eastAsia="Times New Roman" w:hAnsi="Times New Roman" w:cs="Times New Roman"/>
          <w:color w:val="000000"/>
          <w:lang w:eastAsia="en-AU"/>
        </w:rPr>
        <w:t>provides</w:t>
      </w:r>
      <w:r w:rsidRPr="001D3147">
        <w:rPr>
          <w:rFonts w:ascii="Times New Roman" w:eastAsia="Times New Roman" w:hAnsi="Times New Roman" w:cs="Times New Roman"/>
          <w:color w:val="000000"/>
          <w:lang w:eastAsia="en-AU"/>
        </w:rPr>
        <w:t xml:space="preserve"> that the medical device must be comparable to a listed item in Part D of the Prescribed List.</w:t>
      </w:r>
    </w:p>
    <w:p w14:paraId="7E134BE6" w14:textId="77777777" w:rsidR="00883F28" w:rsidRPr="001D3147"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p>
    <w:p w14:paraId="572F7325" w14:textId="557D9900" w:rsidR="00220B37" w:rsidRPr="001D3147" w:rsidRDefault="00997794" w:rsidP="00220B37">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w:t>
      </w:r>
      <w:r w:rsidR="00AC4738" w:rsidRPr="001D3147">
        <w:rPr>
          <w:rFonts w:ascii="Times New Roman" w:eastAsia="Times New Roman" w:hAnsi="Times New Roman" w:cs="Times New Roman"/>
          <w:color w:val="000000"/>
          <w:lang w:eastAsia="en-AU"/>
        </w:rPr>
        <w:t>5</w:t>
      </w:r>
      <w:r w:rsidRPr="001D3147">
        <w:rPr>
          <w:rFonts w:ascii="Times New Roman" w:eastAsia="Times New Roman" w:hAnsi="Times New Roman" w:cs="Times New Roman"/>
          <w:color w:val="000000"/>
          <w:lang w:eastAsia="en-AU"/>
        </w:rPr>
        <w:t>(</w:t>
      </w:r>
      <w:r w:rsidR="00883F28" w:rsidRPr="001D3147">
        <w:rPr>
          <w:rFonts w:ascii="Times New Roman" w:eastAsia="Times New Roman" w:hAnsi="Times New Roman" w:cs="Times New Roman"/>
          <w:color w:val="000000"/>
          <w:lang w:eastAsia="en-AU"/>
        </w:rPr>
        <w:t>4</w:t>
      </w:r>
      <w:r w:rsidRPr="001D3147">
        <w:rPr>
          <w:rFonts w:ascii="Times New Roman" w:eastAsia="Times New Roman" w:hAnsi="Times New Roman" w:cs="Times New Roman"/>
          <w:color w:val="000000"/>
          <w:lang w:eastAsia="en-AU"/>
        </w:rPr>
        <w:t xml:space="preserve">) provides that </w:t>
      </w:r>
      <w:r w:rsidR="00220B37" w:rsidRPr="001D3147">
        <w:rPr>
          <w:rFonts w:ascii="Times New Roman" w:eastAsia="Times New Roman" w:hAnsi="Times New Roman" w:cs="Times New Roman"/>
          <w:color w:val="000000"/>
          <w:lang w:eastAsia="en-AU"/>
        </w:rPr>
        <w:t xml:space="preserve">for listing a medical device in Part D of the Prescribed List </w:t>
      </w:r>
      <w:r w:rsidR="00096ADB" w:rsidRPr="001D3147">
        <w:rPr>
          <w:rFonts w:ascii="Times New Roman" w:eastAsia="Times New Roman" w:hAnsi="Times New Roman" w:cs="Times New Roman"/>
          <w:color w:val="000000"/>
          <w:lang w:eastAsia="en-AU"/>
        </w:rPr>
        <w:t xml:space="preserve">the Minister must be </w:t>
      </w:r>
      <w:r w:rsidR="00DA16EE" w:rsidRPr="001D3147">
        <w:rPr>
          <w:rFonts w:ascii="Times New Roman" w:eastAsia="Times New Roman" w:hAnsi="Times New Roman" w:cs="Times New Roman"/>
          <w:color w:val="000000"/>
          <w:lang w:eastAsia="en-AU"/>
        </w:rPr>
        <w:t>satisfied</w:t>
      </w:r>
      <w:r w:rsidR="00220B37" w:rsidRPr="001D3147">
        <w:rPr>
          <w:rFonts w:ascii="Times New Roman" w:eastAsia="Times New Roman" w:hAnsi="Times New Roman" w:cs="Times New Roman"/>
          <w:color w:val="000000"/>
          <w:lang w:eastAsia="en-AU"/>
        </w:rPr>
        <w:t xml:space="preserve"> that the medical device has been compared to devices listed in the Prescribed List or alternative treatments and the comparison must demonstrate that the medial device is no less clinically effective than the devices listed in the Prescribed List</w:t>
      </w:r>
      <w:r w:rsidR="00220B37" w:rsidRPr="001D3147" w:rsidDel="000F1698">
        <w:rPr>
          <w:rFonts w:ascii="Times New Roman" w:eastAsia="Times New Roman" w:hAnsi="Times New Roman" w:cs="Times New Roman"/>
          <w:color w:val="000000"/>
          <w:lang w:eastAsia="en-AU"/>
        </w:rPr>
        <w:t xml:space="preserve"> </w:t>
      </w:r>
      <w:r w:rsidR="00220B37" w:rsidRPr="001D3147">
        <w:rPr>
          <w:rFonts w:ascii="Times New Roman" w:eastAsia="Times New Roman" w:hAnsi="Times New Roman" w:cs="Times New Roman"/>
          <w:color w:val="000000"/>
          <w:lang w:eastAsia="en-AU"/>
        </w:rPr>
        <w:t>or the alternative treatments; and the benefit amount for the medical device is proportionate to the clinical effectiveness of the device.</w:t>
      </w:r>
    </w:p>
    <w:p w14:paraId="710AF3DB" w14:textId="77777777"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4C3A1D68" w14:textId="7397F7E0"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This criterion is included with the intention that comparative clinical effectiveness and relative cost be considered for including items in Part </w:t>
      </w:r>
      <w:r w:rsidR="00443BDC" w:rsidRPr="001D3147">
        <w:rPr>
          <w:rFonts w:ascii="Times New Roman" w:eastAsia="Times New Roman" w:hAnsi="Times New Roman" w:cs="Times New Roman"/>
          <w:color w:val="000000"/>
          <w:lang w:eastAsia="en-AU"/>
        </w:rPr>
        <w:t>D</w:t>
      </w:r>
      <w:r w:rsidRPr="001D3147">
        <w:rPr>
          <w:rFonts w:ascii="Times New Roman" w:eastAsia="Times New Roman" w:hAnsi="Times New Roman" w:cs="Times New Roman"/>
          <w:color w:val="000000"/>
          <w:lang w:eastAsia="en-AU"/>
        </w:rPr>
        <w:t xml:space="preserve"> of the Prescribed List.</w:t>
      </w:r>
    </w:p>
    <w:p w14:paraId="759692CF" w14:textId="77777777" w:rsidR="00220B37" w:rsidRPr="001D3147" w:rsidRDefault="00220B37" w:rsidP="000626BD">
      <w:pPr>
        <w:shd w:val="clear" w:color="auto" w:fill="FFFFFF"/>
        <w:spacing w:after="0" w:line="240" w:lineRule="auto"/>
        <w:jc w:val="both"/>
        <w:rPr>
          <w:rFonts w:ascii="Times New Roman" w:eastAsia="Times New Roman" w:hAnsi="Times New Roman" w:cs="Times New Roman"/>
          <w:color w:val="000000"/>
          <w:lang w:eastAsia="en-AU"/>
        </w:rPr>
      </w:pPr>
    </w:p>
    <w:p w14:paraId="454ECA14" w14:textId="28BC648E" w:rsidR="00220B37" w:rsidRPr="001D3147" w:rsidRDefault="00220B37" w:rsidP="000626BD">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Subsection 15(5) provides that in this section ‘new Part D listing’ means a medical device that would be listed for the first time in Part D of Schedule 1 on or after 1 March 2025, or the item in Part D relating to the medical device would be varied on or after 1 March 2025 as the result of a variation application.</w:t>
      </w:r>
    </w:p>
    <w:p w14:paraId="6C86FA91" w14:textId="77777777" w:rsidR="000626BD" w:rsidRPr="001D3147"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04C329EC" w14:textId="2B0FDFFC" w:rsidR="00B8725B" w:rsidRPr="001D3147" w:rsidRDefault="00B8725B" w:rsidP="00B8725B">
      <w:pPr>
        <w:shd w:val="clear" w:color="auto" w:fill="FFFFFF"/>
        <w:spacing w:after="0" w:line="240" w:lineRule="auto"/>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u w:val="single"/>
          <w:lang w:eastAsia="en-AU"/>
        </w:rPr>
        <w:t>Part 4</w:t>
      </w:r>
      <w:r w:rsidR="006A2FEC" w:rsidRPr="001D3147">
        <w:rPr>
          <w:rFonts w:ascii="Times New Roman" w:eastAsia="Times New Roman" w:hAnsi="Times New Roman" w:cs="Times New Roman"/>
          <w:b/>
          <w:bCs/>
          <w:color w:val="000000"/>
          <w:u w:val="single"/>
          <w:lang w:eastAsia="en-AU"/>
        </w:rPr>
        <w:t xml:space="preserve"> </w:t>
      </w:r>
      <w:r w:rsidR="006A2FEC" w:rsidRPr="001D3147">
        <w:rPr>
          <w:rFonts w:ascii="Times New Roman" w:eastAsia="Times New Roman" w:hAnsi="Times New Roman" w:cs="Times New Roman"/>
          <w:b/>
          <w:bCs/>
          <w:color w:val="000000"/>
          <w:u w:val="single"/>
          <w:lang w:eastAsia="en-AU"/>
        </w:rPr>
        <w:softHyphen/>
        <w:t xml:space="preserve"> </w:t>
      </w:r>
      <w:r w:rsidRPr="001D3147">
        <w:rPr>
          <w:rFonts w:ascii="Times New Roman" w:eastAsia="Times New Roman" w:hAnsi="Times New Roman" w:cs="Times New Roman"/>
          <w:b/>
          <w:bCs/>
          <w:color w:val="000000"/>
          <w:lang w:eastAsia="en-AU"/>
        </w:rPr>
        <w:t>Cost</w:t>
      </w:r>
      <w:r w:rsidR="00AC4A9C" w:rsidRPr="001D3147">
        <w:rPr>
          <w:rFonts w:ascii="Times New Roman" w:eastAsia="Times New Roman" w:hAnsi="Times New Roman" w:cs="Times New Roman"/>
          <w:b/>
          <w:bCs/>
          <w:color w:val="000000"/>
          <w:lang w:eastAsia="en-AU"/>
        </w:rPr>
        <w:t>-</w:t>
      </w:r>
      <w:r w:rsidRPr="001D3147">
        <w:rPr>
          <w:rFonts w:ascii="Times New Roman" w:eastAsia="Times New Roman" w:hAnsi="Times New Roman" w:cs="Times New Roman"/>
          <w:b/>
          <w:bCs/>
          <w:color w:val="000000"/>
          <w:lang w:eastAsia="en-AU"/>
        </w:rPr>
        <w:t>recovery fees</w:t>
      </w:r>
    </w:p>
    <w:p w14:paraId="5EBFF0A4" w14:textId="5B89DEE4" w:rsidR="00754665" w:rsidRPr="001D3147" w:rsidRDefault="00754665" w:rsidP="00754665">
      <w:pPr>
        <w:spacing w:before="240"/>
        <w:rPr>
          <w:rFonts w:ascii="Times New Roman" w:hAnsi="Times New Roman" w:cs="Times New Roman"/>
          <w:b/>
        </w:rPr>
      </w:pPr>
      <w:r w:rsidRPr="001D3147">
        <w:rPr>
          <w:rFonts w:ascii="Times New Roman" w:hAnsi="Times New Roman" w:cs="Times New Roman"/>
          <w:b/>
        </w:rPr>
        <w:t>Division 1 – Cost</w:t>
      </w:r>
      <w:r w:rsidR="00001169" w:rsidRPr="001D3147">
        <w:rPr>
          <w:rFonts w:ascii="Times New Roman" w:hAnsi="Times New Roman" w:cs="Times New Roman"/>
          <w:b/>
        </w:rPr>
        <w:t>-</w:t>
      </w:r>
      <w:r w:rsidRPr="001D3147">
        <w:rPr>
          <w:rFonts w:ascii="Times New Roman" w:hAnsi="Times New Roman" w:cs="Times New Roman"/>
          <w:b/>
        </w:rPr>
        <w:t>recovery fees</w:t>
      </w:r>
      <w:r w:rsidR="00D45041" w:rsidRPr="001D3147">
        <w:rPr>
          <w:rFonts w:ascii="Times New Roman" w:hAnsi="Times New Roman" w:cs="Times New Roman"/>
          <w:b/>
        </w:rPr>
        <w:t xml:space="preserve"> relating to medical devices</w:t>
      </w:r>
    </w:p>
    <w:p w14:paraId="047F9CD2" w14:textId="7DA28D5C" w:rsidR="00754665" w:rsidRPr="001D3147" w:rsidRDefault="008D63A7" w:rsidP="00754665">
      <w:pPr>
        <w:spacing w:before="240"/>
        <w:rPr>
          <w:rFonts w:ascii="Times New Roman" w:hAnsi="Times New Roman" w:cs="Times New Roman"/>
          <w:b/>
        </w:rPr>
      </w:pPr>
      <w:r w:rsidRPr="001D3147">
        <w:rPr>
          <w:rFonts w:ascii="Times New Roman" w:hAnsi="Times New Roman" w:cs="Times New Roman"/>
          <w:b/>
        </w:rPr>
        <w:t xml:space="preserve">Section </w:t>
      </w:r>
      <w:r w:rsidR="00D2496D" w:rsidRPr="001D3147">
        <w:rPr>
          <w:rFonts w:ascii="Times New Roman" w:hAnsi="Times New Roman" w:cs="Times New Roman"/>
          <w:b/>
        </w:rPr>
        <w:t>1</w:t>
      </w:r>
      <w:r w:rsidR="00AC4738" w:rsidRPr="001D3147">
        <w:rPr>
          <w:rFonts w:ascii="Times New Roman" w:hAnsi="Times New Roman" w:cs="Times New Roman"/>
          <w:b/>
        </w:rPr>
        <w:t>6</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Cost</w:t>
      </w:r>
      <w:r w:rsidR="00001169" w:rsidRPr="001D3147">
        <w:rPr>
          <w:rFonts w:ascii="Times New Roman" w:hAnsi="Times New Roman" w:cs="Times New Roman"/>
          <w:b/>
        </w:rPr>
        <w:t>-</w:t>
      </w:r>
      <w:r w:rsidR="00754665" w:rsidRPr="001D3147">
        <w:rPr>
          <w:rFonts w:ascii="Times New Roman" w:hAnsi="Times New Roman" w:cs="Times New Roman"/>
          <w:b/>
        </w:rPr>
        <w:t>recovery fees that may be charged</w:t>
      </w:r>
    </w:p>
    <w:p w14:paraId="1FA124E4" w14:textId="77777777" w:rsidR="00F036D1" w:rsidRPr="001D3147" w:rsidRDefault="00001169" w:rsidP="00F036D1">
      <w:pPr>
        <w:spacing w:before="240"/>
        <w:rPr>
          <w:rFonts w:ascii="Times New Roman" w:hAnsi="Times New Roman" w:cs="Times New Roman"/>
          <w:bCs/>
        </w:rPr>
      </w:pPr>
      <w:r w:rsidRPr="001D3147">
        <w:rPr>
          <w:rFonts w:ascii="Times New Roman" w:hAnsi="Times New Roman" w:cs="Times New Roman"/>
          <w:bCs/>
        </w:rPr>
        <w:t xml:space="preserve">Section </w:t>
      </w:r>
      <w:r w:rsidR="00D2496D" w:rsidRPr="001D3147">
        <w:rPr>
          <w:rFonts w:ascii="Times New Roman" w:hAnsi="Times New Roman" w:cs="Times New Roman"/>
          <w:bCs/>
        </w:rPr>
        <w:t>1</w:t>
      </w:r>
      <w:r w:rsidR="00AC4738" w:rsidRPr="001D3147">
        <w:rPr>
          <w:rFonts w:ascii="Times New Roman" w:hAnsi="Times New Roman" w:cs="Times New Roman"/>
          <w:bCs/>
        </w:rPr>
        <w:t>6</w:t>
      </w:r>
      <w:r w:rsidR="00D2496D" w:rsidRPr="001D3147">
        <w:rPr>
          <w:rFonts w:ascii="Times New Roman" w:hAnsi="Times New Roman" w:cs="Times New Roman"/>
          <w:bCs/>
        </w:rPr>
        <w:t xml:space="preserve"> </w:t>
      </w:r>
      <w:r w:rsidR="00220B37" w:rsidRPr="001D3147">
        <w:rPr>
          <w:rFonts w:ascii="Times New Roman" w:hAnsi="Times New Roman" w:cs="Times New Roman"/>
          <w:bCs/>
        </w:rPr>
        <w:t>specifies the</w:t>
      </w:r>
      <w:r w:rsidRPr="001D3147">
        <w:rPr>
          <w:rFonts w:ascii="Times New Roman" w:hAnsi="Times New Roman" w:cs="Times New Roman"/>
          <w:bCs/>
        </w:rPr>
        <w:t xml:space="preserve"> cost-recovery fees that may be charged</w:t>
      </w:r>
      <w:r w:rsidR="00224BE2" w:rsidRPr="001D3147">
        <w:rPr>
          <w:rFonts w:ascii="Times New Roman" w:hAnsi="Times New Roman" w:cs="Times New Roman"/>
          <w:bCs/>
        </w:rPr>
        <w:t xml:space="preserve"> </w:t>
      </w:r>
      <w:r w:rsidR="00E17B54" w:rsidRPr="001D3147">
        <w:rPr>
          <w:rFonts w:ascii="Times New Roman" w:hAnsi="Times New Roman" w:cs="Times New Roman"/>
          <w:bCs/>
        </w:rPr>
        <w:t>for the purposes of</w:t>
      </w:r>
      <w:r w:rsidR="00224BE2" w:rsidRPr="001D3147">
        <w:rPr>
          <w:rFonts w:ascii="Times New Roman" w:hAnsi="Times New Roman" w:cs="Times New Roman"/>
          <w:bCs/>
        </w:rPr>
        <w:t xml:space="preserve"> section 72-15 of the Act</w:t>
      </w:r>
      <w:r w:rsidRPr="001D3147">
        <w:rPr>
          <w:rFonts w:ascii="Times New Roman" w:hAnsi="Times New Roman" w:cs="Times New Roman"/>
          <w:bCs/>
        </w:rPr>
        <w:t xml:space="preserve">. </w:t>
      </w:r>
      <w:r w:rsidR="00235267" w:rsidRPr="001D3147">
        <w:rPr>
          <w:rFonts w:ascii="Times New Roman" w:hAnsi="Times New Roman" w:cs="Times New Roman"/>
          <w:bCs/>
        </w:rPr>
        <w:t xml:space="preserve">Subsection </w:t>
      </w:r>
      <w:r w:rsidR="0066748F" w:rsidRPr="001D3147">
        <w:rPr>
          <w:rFonts w:ascii="Times New Roman" w:hAnsi="Times New Roman" w:cs="Times New Roman"/>
          <w:bCs/>
        </w:rPr>
        <w:t>1</w:t>
      </w:r>
      <w:r w:rsidR="00AC4738" w:rsidRPr="001D3147">
        <w:rPr>
          <w:rFonts w:ascii="Times New Roman" w:hAnsi="Times New Roman" w:cs="Times New Roman"/>
          <w:bCs/>
        </w:rPr>
        <w:t>6</w:t>
      </w:r>
      <w:r w:rsidR="00235267" w:rsidRPr="001D3147">
        <w:rPr>
          <w:rFonts w:ascii="Times New Roman" w:hAnsi="Times New Roman" w:cs="Times New Roman"/>
          <w:bCs/>
        </w:rPr>
        <w:t>(1)</w:t>
      </w:r>
      <w:r w:rsidR="00754665" w:rsidRPr="001D3147">
        <w:rPr>
          <w:rFonts w:ascii="Times New Roman" w:hAnsi="Times New Roman" w:cs="Times New Roman"/>
          <w:bCs/>
        </w:rPr>
        <w:t xml:space="preserve"> </w:t>
      </w:r>
      <w:r w:rsidR="00220B37" w:rsidRPr="001D3147">
        <w:rPr>
          <w:rFonts w:ascii="Times New Roman" w:hAnsi="Times New Roman" w:cs="Times New Roman"/>
          <w:bCs/>
        </w:rPr>
        <w:t>provides</w:t>
      </w:r>
      <w:r w:rsidR="008C7402" w:rsidRPr="001D3147">
        <w:rPr>
          <w:rFonts w:ascii="Times New Roman" w:hAnsi="Times New Roman" w:cs="Times New Roman"/>
          <w:bCs/>
        </w:rPr>
        <w:t xml:space="preserve"> that cost</w:t>
      </w:r>
      <w:r w:rsidR="00C45B56" w:rsidRPr="001D3147">
        <w:rPr>
          <w:rFonts w:ascii="Times New Roman" w:hAnsi="Times New Roman" w:cs="Times New Roman"/>
          <w:bCs/>
        </w:rPr>
        <w:t>-</w:t>
      </w:r>
      <w:r w:rsidR="008C7402" w:rsidRPr="001D3147">
        <w:rPr>
          <w:rFonts w:ascii="Times New Roman" w:hAnsi="Times New Roman" w:cs="Times New Roman"/>
          <w:bCs/>
        </w:rPr>
        <w:t>recovery fees will be charged for the activities undertaken</w:t>
      </w:r>
      <w:r w:rsidR="004D4657" w:rsidRPr="001D3147">
        <w:rPr>
          <w:rFonts w:ascii="Times New Roman" w:hAnsi="Times New Roman" w:cs="Times New Roman"/>
          <w:bCs/>
        </w:rPr>
        <w:t xml:space="preserve"> </w:t>
      </w:r>
      <w:r w:rsidR="00220B37" w:rsidRPr="001D3147">
        <w:rPr>
          <w:rFonts w:ascii="Times New Roman" w:hAnsi="Times New Roman" w:cs="Times New Roman"/>
          <w:bCs/>
        </w:rPr>
        <w:t>by, or on behalf of the Commonwealth, in connection with the Minister</w:t>
      </w:r>
      <w:r w:rsidR="002259DB" w:rsidRPr="001D3147">
        <w:rPr>
          <w:rFonts w:ascii="Times New Roman" w:hAnsi="Times New Roman" w:cs="Times New Roman"/>
          <w:bCs/>
        </w:rPr>
        <w:t>s</w:t>
      </w:r>
      <w:r w:rsidR="00220B37" w:rsidRPr="001D3147">
        <w:rPr>
          <w:rFonts w:ascii="Times New Roman" w:hAnsi="Times New Roman" w:cs="Times New Roman"/>
          <w:bCs/>
        </w:rPr>
        <w:t xml:space="preserve"> (or delegates) consideration of </w:t>
      </w:r>
      <w:r w:rsidR="004D4657" w:rsidRPr="001D3147">
        <w:rPr>
          <w:rFonts w:ascii="Times New Roman" w:hAnsi="Times New Roman" w:cs="Times New Roman"/>
          <w:bCs/>
        </w:rPr>
        <w:t xml:space="preserve">a </w:t>
      </w:r>
      <w:r w:rsidR="008C7402" w:rsidRPr="001D3147">
        <w:rPr>
          <w:rFonts w:ascii="Times New Roman" w:hAnsi="Times New Roman" w:cs="Times New Roman"/>
          <w:bCs/>
        </w:rPr>
        <w:t xml:space="preserve">listing </w:t>
      </w:r>
      <w:r w:rsidR="004D4657" w:rsidRPr="001D3147">
        <w:rPr>
          <w:rFonts w:ascii="Times New Roman" w:hAnsi="Times New Roman" w:cs="Times New Roman"/>
          <w:bCs/>
        </w:rPr>
        <w:t xml:space="preserve">application </w:t>
      </w:r>
      <w:r w:rsidR="008C7402" w:rsidRPr="001D3147">
        <w:rPr>
          <w:rFonts w:ascii="Times New Roman" w:hAnsi="Times New Roman" w:cs="Times New Roman"/>
          <w:bCs/>
        </w:rPr>
        <w:t xml:space="preserve">or </w:t>
      </w:r>
      <w:r w:rsidR="004D4657" w:rsidRPr="001D3147">
        <w:rPr>
          <w:rFonts w:ascii="Times New Roman" w:hAnsi="Times New Roman" w:cs="Times New Roman"/>
          <w:bCs/>
        </w:rPr>
        <w:t xml:space="preserve">a </w:t>
      </w:r>
      <w:r w:rsidR="008C7402" w:rsidRPr="001D3147">
        <w:rPr>
          <w:rFonts w:ascii="Times New Roman" w:hAnsi="Times New Roman" w:cs="Times New Roman"/>
          <w:bCs/>
        </w:rPr>
        <w:t xml:space="preserve">variation application </w:t>
      </w:r>
      <w:r w:rsidR="00AC4A9C" w:rsidRPr="001D3147">
        <w:rPr>
          <w:rFonts w:ascii="Times New Roman" w:hAnsi="Times New Roman" w:cs="Times New Roman"/>
          <w:bCs/>
        </w:rPr>
        <w:t xml:space="preserve">relating to a medical device </w:t>
      </w:r>
      <w:r w:rsidR="008C7402" w:rsidRPr="001D3147">
        <w:rPr>
          <w:rFonts w:ascii="Times New Roman" w:hAnsi="Times New Roman" w:cs="Times New Roman"/>
          <w:bCs/>
        </w:rPr>
        <w:t xml:space="preserve">on the Prescribed List. </w:t>
      </w:r>
      <w:bookmarkStart w:id="14" w:name="_Hlk189477364"/>
    </w:p>
    <w:p w14:paraId="5EC1204D" w14:textId="1A9A0A0E" w:rsidR="00F036D1" w:rsidRPr="001D3147" w:rsidRDefault="00F036D1" w:rsidP="00F036D1">
      <w:pPr>
        <w:spacing w:before="240"/>
        <w:rPr>
          <w:rFonts w:ascii="Times New Roman" w:hAnsi="Times New Roman" w:cs="Times New Roman"/>
          <w:bCs/>
        </w:rPr>
      </w:pPr>
      <w:r w:rsidRPr="001D3147">
        <w:rPr>
          <w:rFonts w:ascii="Times New Roman" w:hAnsi="Times New Roman" w:cs="Times New Roman"/>
          <w:bCs/>
        </w:rPr>
        <w:lastRenderedPageBreak/>
        <w:t xml:space="preserve">An application to list medical devices on the Prescribed List </w:t>
      </w:r>
      <w:r w:rsidR="00EF22FB" w:rsidRPr="001D3147">
        <w:rPr>
          <w:rFonts w:ascii="Times New Roman" w:hAnsi="Times New Roman" w:cs="Times New Roman"/>
          <w:bCs/>
        </w:rPr>
        <w:t xml:space="preserve">through the Health Products Portal </w:t>
      </w:r>
      <w:r w:rsidRPr="001D3147">
        <w:rPr>
          <w:rFonts w:ascii="Times New Roman" w:hAnsi="Times New Roman" w:cs="Times New Roman"/>
          <w:bCs/>
        </w:rPr>
        <w:t>can cover more than one medical device. The cost recovery fee is charged for each medical device as its own listing or variation application. For example, if an application</w:t>
      </w:r>
      <w:r w:rsidR="00EF22FB" w:rsidRPr="001D3147">
        <w:rPr>
          <w:rFonts w:ascii="Times New Roman" w:hAnsi="Times New Roman" w:cs="Times New Roman"/>
          <w:bCs/>
        </w:rPr>
        <w:t xml:space="preserve"> </w:t>
      </w:r>
      <w:r w:rsidRPr="001D3147">
        <w:rPr>
          <w:rFonts w:ascii="Times New Roman" w:hAnsi="Times New Roman" w:cs="Times New Roman"/>
          <w:bCs/>
        </w:rPr>
        <w:t>requires a clinical assessment of 3 medical devices</w:t>
      </w:r>
      <w:r w:rsidR="00EF22FB" w:rsidRPr="001D3147">
        <w:rPr>
          <w:rFonts w:ascii="Times New Roman" w:hAnsi="Times New Roman" w:cs="Times New Roman"/>
          <w:bCs/>
        </w:rPr>
        <w:t xml:space="preserve"> within the application</w:t>
      </w:r>
      <w:r w:rsidRPr="001D3147">
        <w:rPr>
          <w:rFonts w:ascii="Times New Roman" w:hAnsi="Times New Roman" w:cs="Times New Roman"/>
          <w:bCs/>
        </w:rPr>
        <w:t>, the cost recovery fee</w:t>
      </w:r>
      <w:r w:rsidR="00EF22FB" w:rsidRPr="001D3147">
        <w:rPr>
          <w:rFonts w:ascii="Times New Roman" w:hAnsi="Times New Roman" w:cs="Times New Roman"/>
          <w:bCs/>
        </w:rPr>
        <w:t xml:space="preserve"> for a clinical assessment</w:t>
      </w:r>
      <w:r w:rsidRPr="001D3147">
        <w:rPr>
          <w:rFonts w:ascii="Times New Roman" w:hAnsi="Times New Roman" w:cs="Times New Roman"/>
          <w:bCs/>
        </w:rPr>
        <w:t xml:space="preserve"> would be charged three times. The applicant may seek a waiver in relation to cost recovery fees in accordance with the MDHTP Rules (see section 23).</w:t>
      </w:r>
    </w:p>
    <w:bookmarkEnd w:id="14"/>
    <w:p w14:paraId="34320B79" w14:textId="76F27735" w:rsidR="008C7402" w:rsidRPr="001D3147" w:rsidRDefault="004D4657" w:rsidP="00754665">
      <w:pPr>
        <w:spacing w:before="240"/>
        <w:rPr>
          <w:rFonts w:ascii="Times New Roman" w:hAnsi="Times New Roman" w:cs="Times New Roman"/>
          <w:bCs/>
        </w:rPr>
      </w:pPr>
      <w:r w:rsidRPr="001D3147">
        <w:rPr>
          <w:rFonts w:ascii="Times New Roman" w:hAnsi="Times New Roman" w:cs="Times New Roman"/>
          <w:bCs/>
        </w:rPr>
        <w:t>The note under this subsection clarifies that c</w:t>
      </w:r>
      <w:r w:rsidR="00AC4A9C" w:rsidRPr="001D3147">
        <w:rPr>
          <w:rFonts w:ascii="Times New Roman" w:hAnsi="Times New Roman" w:cs="Times New Roman"/>
          <w:bCs/>
        </w:rPr>
        <w:t>ost</w:t>
      </w:r>
      <w:r w:rsidR="003A3754" w:rsidRPr="001D3147">
        <w:rPr>
          <w:rFonts w:ascii="Times New Roman" w:hAnsi="Times New Roman" w:cs="Times New Roman"/>
          <w:bCs/>
        </w:rPr>
        <w:t>-</w:t>
      </w:r>
      <w:r w:rsidR="00AC4A9C" w:rsidRPr="001D3147">
        <w:rPr>
          <w:rFonts w:ascii="Times New Roman" w:hAnsi="Times New Roman" w:cs="Times New Roman"/>
          <w:bCs/>
        </w:rPr>
        <w:t xml:space="preserve">recovery fees will not apply to listing or variation applications relating to human tissue products in Part B of the Prescribed List. </w:t>
      </w:r>
    </w:p>
    <w:p w14:paraId="2CE0D5C3" w14:textId="39C664F6" w:rsidR="00754665" w:rsidRPr="001D3147" w:rsidRDefault="004D4657" w:rsidP="00754665">
      <w:pPr>
        <w:spacing w:before="240"/>
        <w:rPr>
          <w:rFonts w:ascii="Times New Roman" w:hAnsi="Times New Roman" w:cs="Times New Roman"/>
          <w:bCs/>
        </w:rPr>
      </w:pPr>
      <w:r w:rsidRPr="001D3147">
        <w:rPr>
          <w:rFonts w:ascii="Times New Roman" w:hAnsi="Times New Roman" w:cs="Times New Roman"/>
          <w:bCs/>
        </w:rPr>
        <w:t>Cost recover</w:t>
      </w:r>
      <w:r w:rsidR="002259DB" w:rsidRPr="001D3147">
        <w:rPr>
          <w:rFonts w:ascii="Times New Roman" w:hAnsi="Times New Roman" w:cs="Times New Roman"/>
          <w:bCs/>
        </w:rPr>
        <w:t>y</w:t>
      </w:r>
      <w:r w:rsidRPr="001D3147">
        <w:rPr>
          <w:rFonts w:ascii="Times New Roman" w:hAnsi="Times New Roman" w:cs="Times New Roman"/>
          <w:bCs/>
        </w:rPr>
        <w:t xml:space="preserve"> fees are</w:t>
      </w:r>
      <w:r w:rsidR="00754665" w:rsidRPr="001D3147">
        <w:rPr>
          <w:rFonts w:ascii="Times New Roman" w:hAnsi="Times New Roman" w:cs="Times New Roman"/>
          <w:bCs/>
        </w:rPr>
        <w:t xml:space="preserve"> charged by the </w:t>
      </w:r>
      <w:r w:rsidR="00165B3F" w:rsidRPr="001D3147">
        <w:rPr>
          <w:rFonts w:ascii="Times New Roman" w:hAnsi="Times New Roman" w:cs="Times New Roman"/>
          <w:bCs/>
        </w:rPr>
        <w:t xml:space="preserve">department </w:t>
      </w:r>
      <w:r w:rsidR="00754665" w:rsidRPr="001D3147">
        <w:rPr>
          <w:rFonts w:ascii="Times New Roman" w:hAnsi="Times New Roman" w:cs="Times New Roman"/>
          <w:bCs/>
        </w:rPr>
        <w:t>to recover the cost of providing services in response to applications to list a medical device on the Prescribed List</w:t>
      </w:r>
      <w:r w:rsidR="00165B3F" w:rsidRPr="001D3147">
        <w:rPr>
          <w:rFonts w:ascii="Times New Roman" w:hAnsi="Times New Roman" w:cs="Times New Roman"/>
          <w:bCs/>
        </w:rPr>
        <w:t xml:space="preserve"> or </w:t>
      </w:r>
      <w:r w:rsidR="00FC22BB" w:rsidRPr="001D3147">
        <w:rPr>
          <w:rFonts w:ascii="Times New Roman" w:hAnsi="Times New Roman" w:cs="Times New Roman"/>
          <w:bCs/>
        </w:rPr>
        <w:t>a variation application</w:t>
      </w:r>
      <w:r w:rsidR="00754665" w:rsidRPr="001D3147">
        <w:rPr>
          <w:rFonts w:ascii="Times New Roman" w:hAnsi="Times New Roman" w:cs="Times New Roman"/>
          <w:bCs/>
        </w:rPr>
        <w:t>. Fees have been determined via an activity-based charging model following a review of all costs associated with the administration of the Prescribed List.</w:t>
      </w:r>
      <w:r w:rsidR="002259DB" w:rsidRPr="001D3147">
        <w:rPr>
          <w:rFonts w:ascii="Times New Roman" w:hAnsi="Times New Roman" w:cs="Times New Roman"/>
          <w:bCs/>
        </w:rPr>
        <w:t xml:space="preserve"> </w:t>
      </w:r>
    </w:p>
    <w:p w14:paraId="2F70650A" w14:textId="50A34D01" w:rsidR="008C2217" w:rsidRPr="001D3147" w:rsidRDefault="00235267" w:rsidP="00754665">
      <w:pPr>
        <w:spacing w:before="240"/>
        <w:rPr>
          <w:rFonts w:ascii="Times New Roman" w:hAnsi="Times New Roman" w:cs="Times New Roman"/>
          <w:bCs/>
        </w:rPr>
      </w:pPr>
      <w:r w:rsidRPr="001D3147">
        <w:rPr>
          <w:rFonts w:ascii="Times New Roman" w:hAnsi="Times New Roman" w:cs="Times New Roman"/>
          <w:bCs/>
        </w:rPr>
        <w:t xml:space="preserve">Subsection </w:t>
      </w:r>
      <w:r w:rsidR="00990E54" w:rsidRPr="001D3147">
        <w:rPr>
          <w:rFonts w:ascii="Times New Roman" w:hAnsi="Times New Roman" w:cs="Times New Roman"/>
          <w:bCs/>
        </w:rPr>
        <w:t>1</w:t>
      </w:r>
      <w:r w:rsidR="00AC4738" w:rsidRPr="001D3147">
        <w:rPr>
          <w:rFonts w:ascii="Times New Roman" w:hAnsi="Times New Roman" w:cs="Times New Roman"/>
          <w:bCs/>
        </w:rPr>
        <w:t>6</w:t>
      </w:r>
      <w:r w:rsidRPr="001D3147">
        <w:rPr>
          <w:rFonts w:ascii="Times New Roman" w:hAnsi="Times New Roman" w:cs="Times New Roman"/>
          <w:bCs/>
        </w:rPr>
        <w:t>(2)</w:t>
      </w:r>
      <w:r w:rsidR="00754665" w:rsidRPr="001D3147">
        <w:rPr>
          <w:rFonts w:ascii="Times New Roman" w:hAnsi="Times New Roman" w:cs="Times New Roman"/>
          <w:bCs/>
        </w:rPr>
        <w:t xml:space="preserve"> specifies </w:t>
      </w:r>
      <w:r w:rsidR="001759D5" w:rsidRPr="001D3147">
        <w:rPr>
          <w:rFonts w:ascii="Times New Roman" w:hAnsi="Times New Roman" w:cs="Times New Roman"/>
          <w:bCs/>
        </w:rPr>
        <w:t xml:space="preserve">a standard application fee of </w:t>
      </w:r>
      <w:r w:rsidR="006F46D9" w:rsidRPr="001D3147">
        <w:rPr>
          <w:rFonts w:ascii="Times New Roman" w:hAnsi="Times New Roman" w:cs="Times New Roman"/>
          <w:bCs/>
        </w:rPr>
        <w:t>$1,420</w:t>
      </w:r>
      <w:r w:rsidR="004D4657" w:rsidRPr="001D3147">
        <w:rPr>
          <w:rFonts w:ascii="Times New Roman" w:hAnsi="Times New Roman" w:cs="Times New Roman"/>
          <w:bCs/>
        </w:rPr>
        <w:t xml:space="preserve"> that applies to all listing applications and variation applications.</w:t>
      </w:r>
      <w:r w:rsidR="001759D5" w:rsidRPr="001D3147">
        <w:rPr>
          <w:rFonts w:ascii="Times New Roman" w:hAnsi="Times New Roman" w:cs="Times New Roman"/>
          <w:bCs/>
        </w:rPr>
        <w:t xml:space="preserve"> </w:t>
      </w:r>
    </w:p>
    <w:p w14:paraId="7BE2A839" w14:textId="6B93EC2B" w:rsidR="0097176F" w:rsidRPr="001D3147" w:rsidRDefault="008C2217" w:rsidP="0097176F">
      <w:pPr>
        <w:spacing w:before="240"/>
        <w:rPr>
          <w:rFonts w:ascii="Times New Roman" w:hAnsi="Times New Roman" w:cs="Times New Roman"/>
          <w:bCs/>
        </w:rPr>
      </w:pPr>
      <w:r w:rsidRPr="001D3147">
        <w:rPr>
          <w:rFonts w:ascii="Times New Roman" w:hAnsi="Times New Roman" w:cs="Times New Roman"/>
          <w:bCs/>
        </w:rPr>
        <w:t xml:space="preserve">The standard application fee recovers the costs associated with the </w:t>
      </w:r>
      <w:r w:rsidR="0012672F" w:rsidRPr="001D3147">
        <w:rPr>
          <w:rFonts w:ascii="Times New Roman" w:hAnsi="Times New Roman" w:cs="Times New Roman"/>
          <w:bCs/>
        </w:rPr>
        <w:t>d</w:t>
      </w:r>
      <w:r w:rsidRPr="001D3147">
        <w:rPr>
          <w:rFonts w:ascii="Times New Roman" w:hAnsi="Times New Roman" w:cs="Times New Roman"/>
          <w:bCs/>
        </w:rPr>
        <w:t xml:space="preserve">epartmental assessment of </w:t>
      </w:r>
      <w:r w:rsidR="00EF45F0" w:rsidRPr="001D3147">
        <w:rPr>
          <w:rFonts w:ascii="Times New Roman" w:hAnsi="Times New Roman" w:cs="Times New Roman"/>
          <w:bCs/>
        </w:rPr>
        <w:t xml:space="preserve">the application, including consideration of the information provided, </w:t>
      </w:r>
      <w:r w:rsidRPr="001D3147">
        <w:rPr>
          <w:rFonts w:ascii="Times New Roman" w:hAnsi="Times New Roman" w:cs="Times New Roman"/>
          <w:bCs/>
        </w:rPr>
        <w:t xml:space="preserve">eligibility of the </w:t>
      </w:r>
      <w:r w:rsidR="00081D6C" w:rsidRPr="001D3147">
        <w:rPr>
          <w:rFonts w:ascii="Times New Roman" w:hAnsi="Times New Roman" w:cs="Times New Roman"/>
          <w:bCs/>
        </w:rPr>
        <w:t xml:space="preserve">medical </w:t>
      </w:r>
      <w:r w:rsidRPr="001D3147">
        <w:rPr>
          <w:rFonts w:ascii="Times New Roman" w:hAnsi="Times New Roman" w:cs="Times New Roman"/>
          <w:bCs/>
        </w:rPr>
        <w:t>device</w:t>
      </w:r>
      <w:r w:rsidR="00EF45F0" w:rsidRPr="001D3147">
        <w:rPr>
          <w:rFonts w:ascii="Times New Roman" w:hAnsi="Times New Roman" w:cs="Times New Roman"/>
          <w:bCs/>
        </w:rPr>
        <w:t>s</w:t>
      </w:r>
      <w:r w:rsidRPr="001D3147">
        <w:rPr>
          <w:rFonts w:ascii="Times New Roman" w:hAnsi="Times New Roman" w:cs="Times New Roman"/>
          <w:bCs/>
        </w:rPr>
        <w:t xml:space="preserve"> for listing, correctness of the grouping,</w:t>
      </w:r>
      <w:r w:rsidR="00EF45F0" w:rsidRPr="001D3147">
        <w:rPr>
          <w:rFonts w:ascii="Times New Roman" w:hAnsi="Times New Roman" w:cs="Times New Roman"/>
          <w:bCs/>
        </w:rPr>
        <w:t xml:space="preserve"> etc</w:t>
      </w:r>
      <w:r w:rsidRPr="001D3147">
        <w:rPr>
          <w:rFonts w:ascii="Times New Roman" w:hAnsi="Times New Roman" w:cs="Times New Roman"/>
          <w:bCs/>
        </w:rPr>
        <w:t xml:space="preserve">. </w:t>
      </w:r>
    </w:p>
    <w:p w14:paraId="2DFDEF22" w14:textId="77777777" w:rsidR="00623360" w:rsidRPr="001D3147" w:rsidRDefault="00623360" w:rsidP="00623360">
      <w:pPr>
        <w:spacing w:before="240"/>
        <w:rPr>
          <w:rFonts w:ascii="Times New Roman" w:hAnsi="Times New Roman" w:cs="Times New Roman"/>
          <w:bCs/>
        </w:rPr>
      </w:pPr>
      <w:r w:rsidRPr="001D3147">
        <w:rPr>
          <w:rFonts w:ascii="Times New Roman" w:hAnsi="Times New Roman" w:cs="Times New Roman"/>
          <w:bCs/>
        </w:rPr>
        <w:t xml:space="preserve">Subsection 16(2) also specifies additional fees that will be applied according to the level and type of assessment (assessment pathway) required as defined in sections 17, 18 and 19 of the </w:t>
      </w:r>
      <w:r w:rsidRPr="001D3147">
        <w:rPr>
          <w:rFonts w:ascii="Times New Roman" w:eastAsia="Times New Roman" w:hAnsi="Times New Roman" w:cs="Times New Roman"/>
          <w:color w:val="000000"/>
          <w:lang w:eastAsia="en-AU"/>
        </w:rPr>
        <w:t>MDHTP Rules</w:t>
      </w:r>
      <w:r w:rsidRPr="001D3147">
        <w:rPr>
          <w:rFonts w:ascii="Times New Roman" w:hAnsi="Times New Roman" w:cs="Times New Roman"/>
          <w:bCs/>
        </w:rPr>
        <w:t xml:space="preserve">. </w:t>
      </w:r>
    </w:p>
    <w:p w14:paraId="147BD3E6" w14:textId="76FDB055" w:rsidR="00754665" w:rsidRPr="001D3147" w:rsidRDefault="008D63A7" w:rsidP="00830CC6">
      <w:pPr>
        <w:spacing w:after="0" w:line="240" w:lineRule="auto"/>
        <w:rPr>
          <w:rFonts w:ascii="Times New Roman" w:hAnsi="Times New Roman" w:cs="Times New Roman"/>
          <w:b/>
        </w:rPr>
      </w:pPr>
      <w:r w:rsidRPr="001D3147">
        <w:rPr>
          <w:rFonts w:ascii="Times New Roman" w:hAnsi="Times New Roman" w:cs="Times New Roman"/>
          <w:b/>
        </w:rPr>
        <w:t xml:space="preserve">Section </w:t>
      </w:r>
      <w:r w:rsidR="00990E54" w:rsidRPr="001D3147">
        <w:rPr>
          <w:rFonts w:ascii="Times New Roman" w:hAnsi="Times New Roman" w:cs="Times New Roman"/>
          <w:b/>
        </w:rPr>
        <w:t>1</w:t>
      </w:r>
      <w:r w:rsidR="00AC4738" w:rsidRPr="001D3147">
        <w:rPr>
          <w:rFonts w:ascii="Times New Roman" w:hAnsi="Times New Roman" w:cs="Times New Roman"/>
          <w:b/>
        </w:rPr>
        <w:t>7</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Clinical assessment fee</w:t>
      </w:r>
    </w:p>
    <w:p w14:paraId="0381BFD8" w14:textId="77777777" w:rsidR="00EC595F" w:rsidRPr="001D3147" w:rsidRDefault="00EC595F" w:rsidP="00EC595F">
      <w:pPr>
        <w:spacing w:after="0" w:line="240" w:lineRule="auto"/>
        <w:rPr>
          <w:rFonts w:ascii="Times New Roman" w:hAnsi="Times New Roman" w:cs="Times New Roman"/>
          <w:bCs/>
        </w:rPr>
      </w:pPr>
      <w:bookmarkStart w:id="15" w:name="_Hlk137129223"/>
    </w:p>
    <w:p w14:paraId="21616485" w14:textId="230999E3" w:rsidR="00EC595F" w:rsidRPr="001D3147" w:rsidRDefault="00EC595F" w:rsidP="00830CC6">
      <w:pPr>
        <w:spacing w:after="0" w:line="240" w:lineRule="auto"/>
        <w:rPr>
          <w:rFonts w:ascii="Times New Roman" w:hAnsi="Times New Roman" w:cs="Times New Roman"/>
          <w:bCs/>
        </w:rPr>
      </w:pPr>
      <w:r w:rsidRPr="001D3147">
        <w:rPr>
          <w:rFonts w:ascii="Times New Roman" w:hAnsi="Times New Roman" w:cs="Times New Roman"/>
          <w:bCs/>
        </w:rPr>
        <w:t xml:space="preserve">Section </w:t>
      </w:r>
      <w:r w:rsidR="00990E54" w:rsidRPr="001D3147">
        <w:rPr>
          <w:rFonts w:ascii="Times New Roman" w:hAnsi="Times New Roman" w:cs="Times New Roman"/>
          <w:bCs/>
        </w:rPr>
        <w:t>1</w:t>
      </w:r>
      <w:r w:rsidR="000669E8" w:rsidRPr="001D3147">
        <w:rPr>
          <w:rFonts w:ascii="Times New Roman" w:hAnsi="Times New Roman" w:cs="Times New Roman"/>
          <w:bCs/>
        </w:rPr>
        <w:t>7</w:t>
      </w:r>
      <w:r w:rsidR="00990E54" w:rsidRPr="001D3147">
        <w:rPr>
          <w:rFonts w:ascii="Times New Roman" w:hAnsi="Times New Roman" w:cs="Times New Roman"/>
          <w:bCs/>
        </w:rPr>
        <w:t xml:space="preserve"> </w:t>
      </w:r>
      <w:r w:rsidRPr="001D3147">
        <w:rPr>
          <w:rFonts w:ascii="Times New Roman" w:hAnsi="Times New Roman" w:cs="Times New Roman"/>
          <w:bCs/>
        </w:rPr>
        <w:t xml:space="preserve">outlines circumstances in which a clinical assessment fee </w:t>
      </w:r>
      <w:r w:rsidR="004D4657" w:rsidRPr="001D3147">
        <w:rPr>
          <w:rFonts w:ascii="Times New Roman" w:hAnsi="Times New Roman" w:cs="Times New Roman"/>
          <w:bCs/>
        </w:rPr>
        <w:t xml:space="preserve">is </w:t>
      </w:r>
      <w:r w:rsidR="00165B3F" w:rsidRPr="001D3147">
        <w:rPr>
          <w:rFonts w:ascii="Times New Roman" w:hAnsi="Times New Roman" w:cs="Times New Roman"/>
          <w:bCs/>
        </w:rPr>
        <w:t xml:space="preserve">applicable </w:t>
      </w:r>
      <w:r w:rsidR="004D4657" w:rsidRPr="001D3147">
        <w:rPr>
          <w:rFonts w:ascii="Times New Roman" w:hAnsi="Times New Roman" w:cs="Times New Roman"/>
          <w:bCs/>
        </w:rPr>
        <w:t xml:space="preserve">for a clinical </w:t>
      </w:r>
      <w:r w:rsidRPr="001D3147">
        <w:rPr>
          <w:rFonts w:ascii="Times New Roman" w:hAnsi="Times New Roman" w:cs="Times New Roman"/>
          <w:bCs/>
        </w:rPr>
        <w:t>assessment.</w:t>
      </w:r>
      <w:r w:rsidR="00ED5F1B" w:rsidRPr="001D3147">
        <w:rPr>
          <w:rFonts w:ascii="Times New Roman" w:hAnsi="Times New Roman" w:cs="Times New Roman"/>
          <w:bCs/>
        </w:rPr>
        <w:t xml:space="preserve"> </w:t>
      </w:r>
      <w:r w:rsidR="005F61B1" w:rsidRPr="001D3147">
        <w:rPr>
          <w:rFonts w:ascii="Times New Roman" w:hAnsi="Times New Roman" w:cs="Times New Roman"/>
          <w:bCs/>
        </w:rPr>
        <w:t xml:space="preserve">Paragraph 72-15(2)(c) of the Act </w:t>
      </w:r>
      <w:r w:rsidR="00CD2879" w:rsidRPr="001D3147">
        <w:rPr>
          <w:rFonts w:ascii="Times New Roman" w:hAnsi="Times New Roman" w:cs="Times New Roman"/>
          <w:bCs/>
        </w:rPr>
        <w:t>enables the MDHTP Rules to specify the circumstances in which a cost-recovery fee</w:t>
      </w:r>
      <w:r w:rsidR="003D442F" w:rsidRPr="001D3147">
        <w:rPr>
          <w:rFonts w:ascii="Times New Roman" w:hAnsi="Times New Roman" w:cs="Times New Roman"/>
          <w:bCs/>
        </w:rPr>
        <w:t xml:space="preserve"> is charged.</w:t>
      </w:r>
    </w:p>
    <w:p w14:paraId="00157221" w14:textId="77777777" w:rsidR="00EC595F" w:rsidRPr="001D3147" w:rsidRDefault="00EC595F" w:rsidP="00A115CF">
      <w:pPr>
        <w:spacing w:after="0" w:line="240" w:lineRule="auto"/>
        <w:rPr>
          <w:rFonts w:ascii="Times New Roman" w:hAnsi="Times New Roman" w:cs="Times New Roman"/>
          <w:bCs/>
        </w:rPr>
      </w:pPr>
    </w:p>
    <w:p w14:paraId="3092B2F4" w14:textId="4AC5BF76" w:rsidR="004D4657" w:rsidRPr="001D3147" w:rsidRDefault="003615CB" w:rsidP="005B440D">
      <w:pPr>
        <w:rPr>
          <w:rFonts w:ascii="Times New Roman" w:hAnsi="Times New Roman" w:cs="Times New Roman"/>
          <w:bCs/>
        </w:rPr>
      </w:pPr>
      <w:r w:rsidRPr="001D3147">
        <w:rPr>
          <w:rFonts w:ascii="Times New Roman" w:hAnsi="Times New Roman" w:cs="Times New Roman"/>
          <w:bCs/>
        </w:rPr>
        <w:t xml:space="preserve">Subsection </w:t>
      </w:r>
      <w:r w:rsidR="009E7894" w:rsidRPr="001D3147">
        <w:rPr>
          <w:rFonts w:ascii="Times New Roman" w:hAnsi="Times New Roman" w:cs="Times New Roman"/>
          <w:bCs/>
        </w:rPr>
        <w:t>1</w:t>
      </w:r>
      <w:r w:rsidR="000669E8" w:rsidRPr="001D3147">
        <w:rPr>
          <w:rFonts w:ascii="Times New Roman" w:hAnsi="Times New Roman" w:cs="Times New Roman"/>
          <w:bCs/>
        </w:rPr>
        <w:t>7</w:t>
      </w:r>
      <w:r w:rsidRPr="001D3147">
        <w:rPr>
          <w:rFonts w:ascii="Times New Roman" w:hAnsi="Times New Roman" w:cs="Times New Roman"/>
          <w:bCs/>
        </w:rPr>
        <w:t xml:space="preserve">(1) </w:t>
      </w:r>
      <w:r w:rsidR="00165B3F" w:rsidRPr="001D3147">
        <w:rPr>
          <w:rFonts w:ascii="Times New Roman" w:hAnsi="Times New Roman" w:cs="Times New Roman"/>
          <w:bCs/>
        </w:rPr>
        <w:t xml:space="preserve">provides </w:t>
      </w:r>
      <w:r w:rsidR="004D4657" w:rsidRPr="001D3147">
        <w:rPr>
          <w:rFonts w:ascii="Times New Roman" w:hAnsi="Times New Roman" w:cs="Times New Roman"/>
          <w:bCs/>
        </w:rPr>
        <w:t xml:space="preserve">that </w:t>
      </w:r>
      <w:r w:rsidRPr="001D3147">
        <w:rPr>
          <w:rFonts w:ascii="Times New Roman" w:hAnsi="Times New Roman" w:cs="Times New Roman"/>
          <w:bCs/>
        </w:rPr>
        <w:t xml:space="preserve">a clinical assessment is required for </w:t>
      </w:r>
      <w:r w:rsidR="00D53BAD" w:rsidRPr="001D3147">
        <w:rPr>
          <w:rFonts w:ascii="Times New Roman" w:hAnsi="Times New Roman" w:cs="Times New Roman"/>
          <w:bCs/>
        </w:rPr>
        <w:t xml:space="preserve">a </w:t>
      </w:r>
      <w:r w:rsidRPr="001D3147">
        <w:rPr>
          <w:rFonts w:ascii="Times New Roman" w:hAnsi="Times New Roman" w:cs="Times New Roman"/>
          <w:bCs/>
        </w:rPr>
        <w:t xml:space="preserve">listing </w:t>
      </w:r>
      <w:r w:rsidR="004D4657" w:rsidRPr="001D3147">
        <w:rPr>
          <w:rFonts w:ascii="Times New Roman" w:hAnsi="Times New Roman" w:cs="Times New Roman"/>
          <w:bCs/>
        </w:rPr>
        <w:t xml:space="preserve">application </w:t>
      </w:r>
      <w:r w:rsidRPr="001D3147">
        <w:rPr>
          <w:rFonts w:ascii="Times New Roman" w:hAnsi="Times New Roman" w:cs="Times New Roman"/>
          <w:bCs/>
        </w:rPr>
        <w:t>or variation application</w:t>
      </w:r>
      <w:r w:rsidR="00C45B56" w:rsidRPr="001D3147">
        <w:rPr>
          <w:rFonts w:ascii="Times New Roman" w:hAnsi="Times New Roman" w:cs="Times New Roman"/>
          <w:bCs/>
        </w:rPr>
        <w:t xml:space="preserve"> </w:t>
      </w:r>
      <w:r w:rsidR="002F06E4" w:rsidRPr="001D3147">
        <w:rPr>
          <w:rFonts w:ascii="Times New Roman" w:hAnsi="Times New Roman" w:cs="Times New Roman"/>
          <w:bCs/>
        </w:rPr>
        <w:t>relating to medical devices</w:t>
      </w:r>
      <w:r w:rsidR="004D4657" w:rsidRPr="001D3147">
        <w:rPr>
          <w:rFonts w:ascii="Times New Roman" w:hAnsi="Times New Roman" w:cs="Times New Roman"/>
          <w:bCs/>
        </w:rPr>
        <w:t xml:space="preserve"> </w:t>
      </w:r>
      <w:r w:rsidR="00570978" w:rsidRPr="001D3147">
        <w:rPr>
          <w:rFonts w:ascii="Times New Roman" w:hAnsi="Times New Roman" w:cs="Times New Roman"/>
          <w:bCs/>
        </w:rPr>
        <w:t>where</w:t>
      </w:r>
      <w:r w:rsidR="004D4657" w:rsidRPr="001D3147">
        <w:rPr>
          <w:rFonts w:ascii="Times New Roman" w:hAnsi="Times New Roman" w:cs="Times New Roman"/>
          <w:bCs/>
        </w:rPr>
        <w:t xml:space="preserve"> </w:t>
      </w:r>
      <w:r w:rsidR="00570978" w:rsidRPr="001D3147">
        <w:rPr>
          <w:rFonts w:ascii="Times New Roman" w:hAnsi="Times New Roman" w:cs="Times New Roman"/>
          <w:bCs/>
        </w:rPr>
        <w:t xml:space="preserve">expert clinical advice </w:t>
      </w:r>
      <w:r w:rsidR="004D4657" w:rsidRPr="001D3147">
        <w:rPr>
          <w:rFonts w:ascii="Times New Roman" w:hAnsi="Times New Roman" w:cs="Times New Roman"/>
          <w:bCs/>
        </w:rPr>
        <w:t xml:space="preserve">from a clinical expert with relevant expertise is necessary to determine </w:t>
      </w:r>
      <w:proofErr w:type="gramStart"/>
      <w:r w:rsidR="004D4657" w:rsidRPr="001D3147">
        <w:rPr>
          <w:rFonts w:ascii="Times New Roman" w:hAnsi="Times New Roman" w:cs="Times New Roman"/>
          <w:bCs/>
        </w:rPr>
        <w:t>whether</w:t>
      </w:r>
      <w:r w:rsidR="00570978" w:rsidRPr="001D3147">
        <w:rPr>
          <w:rFonts w:ascii="Times New Roman" w:hAnsi="Times New Roman" w:cs="Times New Roman"/>
          <w:bCs/>
        </w:rPr>
        <w:t xml:space="preserve"> or not</w:t>
      </w:r>
      <w:proofErr w:type="gramEnd"/>
      <w:r w:rsidR="004D4657" w:rsidRPr="001D3147">
        <w:rPr>
          <w:rFonts w:ascii="Times New Roman" w:hAnsi="Times New Roman" w:cs="Times New Roman"/>
          <w:bCs/>
        </w:rPr>
        <w:t xml:space="preserve"> the medical device satisfies the listing criteria.</w:t>
      </w:r>
      <w:r w:rsidR="00AE45EF" w:rsidRPr="001D3147">
        <w:rPr>
          <w:rFonts w:ascii="Times New Roman" w:hAnsi="Times New Roman" w:cs="Times New Roman"/>
          <w:bCs/>
        </w:rPr>
        <w:t xml:space="preserve"> </w:t>
      </w:r>
    </w:p>
    <w:p w14:paraId="2F20C950" w14:textId="029024CA" w:rsidR="005B440D" w:rsidRPr="001D3147" w:rsidRDefault="0085671A" w:rsidP="005B440D">
      <w:pPr>
        <w:rPr>
          <w:rFonts w:ascii="Times New Roman" w:hAnsi="Times New Roman" w:cs="Times New Roman"/>
        </w:rPr>
      </w:pPr>
      <w:r w:rsidRPr="001D3147">
        <w:rPr>
          <w:rFonts w:ascii="Times New Roman" w:hAnsi="Times New Roman" w:cs="Times New Roman"/>
        </w:rPr>
        <w:t>A</w:t>
      </w:r>
      <w:r w:rsidR="005B440D" w:rsidRPr="001D3147">
        <w:rPr>
          <w:rFonts w:ascii="Times New Roman" w:hAnsi="Times New Roman" w:cs="Times New Roman"/>
        </w:rPr>
        <w:t>ssessment</w:t>
      </w:r>
      <w:r w:rsidRPr="001D3147">
        <w:rPr>
          <w:rFonts w:ascii="Times New Roman" w:hAnsi="Times New Roman" w:cs="Times New Roman"/>
        </w:rPr>
        <w:t xml:space="preserve"> of the listing criteria </w:t>
      </w:r>
      <w:r w:rsidR="005B440D" w:rsidRPr="001D3147">
        <w:rPr>
          <w:rFonts w:ascii="Times New Roman" w:hAnsi="Times New Roman" w:cs="Times New Roman"/>
        </w:rPr>
        <w:t>include</w:t>
      </w:r>
      <w:r w:rsidR="00FC22BB" w:rsidRPr="001D3147">
        <w:rPr>
          <w:rFonts w:ascii="Times New Roman" w:hAnsi="Times New Roman" w:cs="Times New Roman"/>
        </w:rPr>
        <w:t>s</w:t>
      </w:r>
      <w:r w:rsidR="005B440D" w:rsidRPr="001D3147">
        <w:rPr>
          <w:rFonts w:ascii="Times New Roman" w:hAnsi="Times New Roman" w:cs="Times New Roman"/>
        </w:rPr>
        <w:t xml:space="preserve"> consideration on whether the devices in the applications are no less clinically effective than other devices listed on the Prescribed List or the alternative treatments, and whether the benefits stated in the application (or for the billing codes in case of variation applications) are proportionate in context of the clinical effectiveness of the devices. </w:t>
      </w:r>
    </w:p>
    <w:p w14:paraId="615BE9CC" w14:textId="235D30FB" w:rsidR="00623360" w:rsidRPr="001D3147" w:rsidRDefault="00CA70C6" w:rsidP="00830CC6">
      <w:pPr>
        <w:spacing w:after="0" w:line="240" w:lineRule="auto"/>
        <w:rPr>
          <w:rFonts w:ascii="Times New Roman" w:hAnsi="Times New Roman" w:cs="Times New Roman"/>
          <w:bCs/>
        </w:rPr>
      </w:pPr>
      <w:r w:rsidRPr="001D3147">
        <w:rPr>
          <w:rFonts w:ascii="Times New Roman" w:hAnsi="Times New Roman" w:cs="Times New Roman"/>
          <w:bCs/>
        </w:rPr>
        <w:t>An e</w:t>
      </w:r>
      <w:r w:rsidR="00557C1F" w:rsidRPr="001D3147">
        <w:rPr>
          <w:rFonts w:ascii="Times New Roman" w:hAnsi="Times New Roman" w:cs="Times New Roman"/>
          <w:bCs/>
        </w:rPr>
        <w:t xml:space="preserve">xample of </w:t>
      </w:r>
      <w:r w:rsidR="007C510C" w:rsidRPr="001D3147">
        <w:rPr>
          <w:rFonts w:ascii="Times New Roman" w:hAnsi="Times New Roman" w:cs="Times New Roman"/>
          <w:bCs/>
        </w:rPr>
        <w:t>“</w:t>
      </w:r>
      <w:r w:rsidR="00557C1F" w:rsidRPr="001D3147">
        <w:rPr>
          <w:rFonts w:ascii="Times New Roman" w:hAnsi="Times New Roman" w:cs="Times New Roman"/>
          <w:bCs/>
        </w:rPr>
        <w:t>a</w:t>
      </w:r>
      <w:r w:rsidR="007C510C" w:rsidRPr="001D3147">
        <w:rPr>
          <w:rFonts w:ascii="Times New Roman" w:hAnsi="Times New Roman" w:cs="Times New Roman"/>
          <w:bCs/>
        </w:rPr>
        <w:t xml:space="preserve">ny other grounds” </w:t>
      </w:r>
      <w:r w:rsidR="00557C1F" w:rsidRPr="001D3147">
        <w:rPr>
          <w:rFonts w:ascii="Times New Roman" w:hAnsi="Times New Roman" w:cs="Times New Roman"/>
          <w:bCs/>
        </w:rPr>
        <w:t>th</w:t>
      </w:r>
      <w:r w:rsidR="004D5091" w:rsidRPr="001D3147">
        <w:rPr>
          <w:rFonts w:ascii="Times New Roman" w:hAnsi="Times New Roman" w:cs="Times New Roman"/>
          <w:bCs/>
        </w:rPr>
        <w:t>at may satisfy th</w:t>
      </w:r>
      <w:r w:rsidR="00557C1F" w:rsidRPr="001D3147">
        <w:rPr>
          <w:rFonts w:ascii="Times New Roman" w:hAnsi="Times New Roman" w:cs="Times New Roman"/>
          <w:bCs/>
        </w:rPr>
        <w:t>e Minister or delegate</w:t>
      </w:r>
      <w:r w:rsidR="00975633" w:rsidRPr="001D3147">
        <w:rPr>
          <w:rFonts w:ascii="Times New Roman" w:hAnsi="Times New Roman" w:cs="Times New Roman"/>
          <w:bCs/>
        </w:rPr>
        <w:t xml:space="preserve"> that an application requires a clinical assessment </w:t>
      </w:r>
      <w:r w:rsidRPr="001D3147">
        <w:rPr>
          <w:rFonts w:ascii="Times New Roman" w:hAnsi="Times New Roman" w:cs="Times New Roman"/>
          <w:bCs/>
        </w:rPr>
        <w:t>is i</w:t>
      </w:r>
      <w:r w:rsidR="00623360" w:rsidRPr="001D3147">
        <w:rPr>
          <w:rFonts w:ascii="Times New Roman" w:hAnsi="Times New Roman" w:cs="Times New Roman"/>
          <w:bCs/>
        </w:rPr>
        <w:t>f the sponsor submits a variation application</w:t>
      </w:r>
      <w:r w:rsidR="004E35FA" w:rsidRPr="001D3147">
        <w:rPr>
          <w:rFonts w:ascii="Times New Roman" w:hAnsi="Times New Roman" w:cs="Times New Roman"/>
          <w:bCs/>
        </w:rPr>
        <w:t xml:space="preserve"> and</w:t>
      </w:r>
      <w:r w:rsidR="00623360" w:rsidRPr="001D3147">
        <w:rPr>
          <w:rFonts w:ascii="Times New Roman" w:hAnsi="Times New Roman" w:cs="Times New Roman"/>
          <w:bCs/>
        </w:rPr>
        <w:t xml:space="preserve"> the Minister or delegate</w:t>
      </w:r>
      <w:r w:rsidR="004E35FA" w:rsidRPr="001D3147">
        <w:rPr>
          <w:rFonts w:ascii="Times New Roman" w:hAnsi="Times New Roman" w:cs="Times New Roman"/>
          <w:bCs/>
        </w:rPr>
        <w:t xml:space="preserve"> is </w:t>
      </w:r>
      <w:r w:rsidR="008526E5" w:rsidRPr="001D3147">
        <w:rPr>
          <w:rFonts w:ascii="Times New Roman" w:hAnsi="Times New Roman" w:cs="Times New Roman"/>
          <w:bCs/>
        </w:rPr>
        <w:t>satisfied</w:t>
      </w:r>
      <w:r w:rsidR="004E35FA" w:rsidRPr="001D3147">
        <w:rPr>
          <w:rFonts w:ascii="Times New Roman" w:hAnsi="Times New Roman" w:cs="Times New Roman"/>
          <w:bCs/>
        </w:rPr>
        <w:t xml:space="preserve"> </w:t>
      </w:r>
      <w:r w:rsidR="00623360" w:rsidRPr="001D3147">
        <w:rPr>
          <w:rFonts w:ascii="Times New Roman" w:hAnsi="Times New Roman" w:cs="Times New Roman"/>
          <w:bCs/>
        </w:rPr>
        <w:t xml:space="preserve">a clinical assessment is required to assess if the medical device </w:t>
      </w:r>
      <w:r w:rsidR="008526E5" w:rsidRPr="001D3147">
        <w:rPr>
          <w:rFonts w:ascii="Times New Roman" w:hAnsi="Times New Roman" w:cs="Times New Roman"/>
          <w:bCs/>
        </w:rPr>
        <w:t xml:space="preserve">satisfies </w:t>
      </w:r>
      <w:r w:rsidR="00623360" w:rsidRPr="001D3147">
        <w:rPr>
          <w:rFonts w:ascii="Times New Roman" w:hAnsi="Times New Roman" w:cs="Times New Roman"/>
          <w:bCs/>
        </w:rPr>
        <w:t>the listing criteria.</w:t>
      </w:r>
    </w:p>
    <w:p w14:paraId="41911AEC" w14:textId="77777777" w:rsidR="00623360" w:rsidRPr="001D3147" w:rsidRDefault="00623360" w:rsidP="00830CC6">
      <w:pPr>
        <w:spacing w:after="0" w:line="240" w:lineRule="auto"/>
        <w:rPr>
          <w:rFonts w:ascii="Times New Roman" w:hAnsi="Times New Roman" w:cs="Times New Roman"/>
          <w:bCs/>
        </w:rPr>
      </w:pPr>
    </w:p>
    <w:bookmarkEnd w:id="15"/>
    <w:p w14:paraId="694A91E7" w14:textId="321AA855" w:rsidR="00142A22" w:rsidRPr="001D3147" w:rsidRDefault="000F30CE" w:rsidP="00A92C83">
      <w:pPr>
        <w:spacing w:after="0" w:line="240" w:lineRule="auto"/>
        <w:rPr>
          <w:rFonts w:ascii="Times New Roman" w:hAnsi="Times New Roman" w:cs="Times New Roman"/>
          <w:bCs/>
        </w:rPr>
      </w:pPr>
      <w:r w:rsidRPr="001D3147">
        <w:rPr>
          <w:rFonts w:ascii="Times New Roman" w:hAnsi="Times New Roman" w:cs="Times New Roman"/>
          <w:bCs/>
        </w:rPr>
        <w:t xml:space="preserve">The first note under </w:t>
      </w:r>
      <w:r w:rsidR="00A92C83" w:rsidRPr="001D3147">
        <w:rPr>
          <w:rFonts w:ascii="Times New Roman" w:hAnsi="Times New Roman" w:cs="Times New Roman"/>
          <w:bCs/>
        </w:rPr>
        <w:t>subsection 1</w:t>
      </w:r>
      <w:r w:rsidR="000669E8" w:rsidRPr="001D3147">
        <w:rPr>
          <w:rFonts w:ascii="Times New Roman" w:hAnsi="Times New Roman" w:cs="Times New Roman"/>
          <w:bCs/>
        </w:rPr>
        <w:t>7</w:t>
      </w:r>
      <w:r w:rsidR="00A92C83" w:rsidRPr="001D3147">
        <w:rPr>
          <w:rFonts w:ascii="Times New Roman" w:hAnsi="Times New Roman" w:cs="Times New Roman"/>
          <w:bCs/>
        </w:rPr>
        <w:t xml:space="preserve">(1) </w:t>
      </w:r>
      <w:r w:rsidR="00142A22" w:rsidRPr="001D3147">
        <w:rPr>
          <w:rFonts w:ascii="Times New Roman" w:hAnsi="Times New Roman" w:cs="Times New Roman"/>
          <w:bCs/>
        </w:rPr>
        <w:t>clarifies that the application will determine if a clinical assessment is required under paragraph (a).</w:t>
      </w:r>
    </w:p>
    <w:p w14:paraId="6F5D3021" w14:textId="77777777" w:rsidR="00142A22" w:rsidRPr="001D3147" w:rsidRDefault="00142A22" w:rsidP="00A92C83">
      <w:pPr>
        <w:spacing w:after="0" w:line="240" w:lineRule="auto"/>
        <w:rPr>
          <w:rFonts w:ascii="Times New Roman" w:hAnsi="Times New Roman" w:cs="Times New Roman"/>
          <w:bCs/>
        </w:rPr>
      </w:pPr>
    </w:p>
    <w:p w14:paraId="12A67076" w14:textId="5FD4C139" w:rsidR="00A92C83" w:rsidRPr="001D3147" w:rsidRDefault="00142A22" w:rsidP="00A92C83">
      <w:pPr>
        <w:spacing w:after="0" w:line="240" w:lineRule="auto"/>
        <w:rPr>
          <w:rFonts w:ascii="Times New Roman" w:hAnsi="Times New Roman" w:cs="Times New Roman"/>
          <w:bCs/>
        </w:rPr>
      </w:pPr>
      <w:r w:rsidRPr="001D3147">
        <w:rPr>
          <w:rFonts w:ascii="Times New Roman" w:hAnsi="Times New Roman" w:cs="Times New Roman"/>
          <w:bCs/>
        </w:rPr>
        <w:t xml:space="preserve">The second note </w:t>
      </w:r>
      <w:r w:rsidR="00A92C83" w:rsidRPr="001D3147">
        <w:rPr>
          <w:rFonts w:ascii="Times New Roman" w:hAnsi="Times New Roman" w:cs="Times New Roman"/>
          <w:bCs/>
        </w:rPr>
        <w:t xml:space="preserve">clarifies that the listing criteria </w:t>
      </w:r>
      <w:r w:rsidR="00987E44" w:rsidRPr="001D3147">
        <w:rPr>
          <w:rFonts w:ascii="Times New Roman" w:hAnsi="Times New Roman" w:cs="Times New Roman"/>
          <w:bCs/>
        </w:rPr>
        <w:t xml:space="preserve">referred to in paragraph 17(1)(a) </w:t>
      </w:r>
      <w:r w:rsidR="00A92C83" w:rsidRPr="001D3147">
        <w:rPr>
          <w:rFonts w:ascii="Times New Roman" w:hAnsi="Times New Roman" w:cs="Times New Roman"/>
          <w:bCs/>
        </w:rPr>
        <w:t xml:space="preserve">for Parts A </w:t>
      </w:r>
      <w:r w:rsidR="000F30CE" w:rsidRPr="001D3147">
        <w:rPr>
          <w:rFonts w:ascii="Times New Roman" w:hAnsi="Times New Roman" w:cs="Times New Roman"/>
          <w:bCs/>
        </w:rPr>
        <w:t>or</w:t>
      </w:r>
      <w:r w:rsidR="00A92C83" w:rsidRPr="001D3147">
        <w:rPr>
          <w:rFonts w:ascii="Times New Roman" w:hAnsi="Times New Roman" w:cs="Times New Roman"/>
          <w:bCs/>
        </w:rPr>
        <w:t xml:space="preserve"> C of </w:t>
      </w:r>
      <w:r w:rsidR="000F30CE" w:rsidRPr="001D3147">
        <w:rPr>
          <w:rFonts w:ascii="Times New Roman" w:hAnsi="Times New Roman" w:cs="Times New Roman"/>
          <w:bCs/>
        </w:rPr>
        <w:t xml:space="preserve">the Prescribed List </w:t>
      </w:r>
      <w:r w:rsidR="00A92C83" w:rsidRPr="001D3147">
        <w:rPr>
          <w:rFonts w:ascii="Times New Roman" w:hAnsi="Times New Roman" w:cs="Times New Roman"/>
          <w:bCs/>
        </w:rPr>
        <w:t xml:space="preserve">relate to whether the medical device was compared to medical devices listed in </w:t>
      </w:r>
      <w:r w:rsidR="00E46898" w:rsidRPr="001D3147">
        <w:rPr>
          <w:rFonts w:ascii="Times New Roman" w:hAnsi="Times New Roman" w:cs="Times New Roman"/>
          <w:bCs/>
        </w:rPr>
        <w:t>the Prescribed List</w:t>
      </w:r>
      <w:r w:rsidR="00A92C83" w:rsidRPr="001D3147">
        <w:rPr>
          <w:rFonts w:ascii="Times New Roman" w:hAnsi="Times New Roman" w:cs="Times New Roman"/>
          <w:bCs/>
        </w:rPr>
        <w:t xml:space="preserve"> or alternative treatments, and the medical device is no less clinical effective than alternative devices or treatments and the benefit amount is proportionate to the clinical effectiveness of the device. </w:t>
      </w:r>
    </w:p>
    <w:p w14:paraId="163509F4" w14:textId="77777777" w:rsidR="00A92C83" w:rsidRPr="001D3147" w:rsidRDefault="00A92C83" w:rsidP="00A92C83">
      <w:pPr>
        <w:spacing w:after="0" w:line="240" w:lineRule="auto"/>
        <w:rPr>
          <w:rFonts w:ascii="Times New Roman" w:hAnsi="Times New Roman" w:cs="Times New Roman"/>
          <w:bCs/>
        </w:rPr>
      </w:pPr>
    </w:p>
    <w:p w14:paraId="0BCB9A21" w14:textId="53E27B72" w:rsidR="00A92C83" w:rsidRPr="001D3147" w:rsidRDefault="000F30CE" w:rsidP="00A92C83">
      <w:pPr>
        <w:spacing w:after="0" w:line="240" w:lineRule="auto"/>
        <w:rPr>
          <w:rFonts w:ascii="Times New Roman" w:hAnsi="Times New Roman" w:cs="Times New Roman"/>
          <w:bCs/>
        </w:rPr>
      </w:pPr>
      <w:r w:rsidRPr="001D3147">
        <w:rPr>
          <w:rFonts w:ascii="Times New Roman" w:hAnsi="Times New Roman" w:cs="Times New Roman"/>
          <w:bCs/>
        </w:rPr>
        <w:t xml:space="preserve">The </w:t>
      </w:r>
      <w:r w:rsidR="00142A22" w:rsidRPr="001D3147">
        <w:rPr>
          <w:rFonts w:ascii="Times New Roman" w:hAnsi="Times New Roman" w:cs="Times New Roman"/>
          <w:bCs/>
        </w:rPr>
        <w:t xml:space="preserve">third </w:t>
      </w:r>
      <w:r w:rsidRPr="001D3147">
        <w:rPr>
          <w:rFonts w:ascii="Times New Roman" w:hAnsi="Times New Roman" w:cs="Times New Roman"/>
          <w:bCs/>
        </w:rPr>
        <w:t xml:space="preserve">note under </w:t>
      </w:r>
      <w:r w:rsidR="00A92C83" w:rsidRPr="001D3147">
        <w:rPr>
          <w:rFonts w:ascii="Times New Roman" w:hAnsi="Times New Roman" w:cs="Times New Roman"/>
          <w:bCs/>
        </w:rPr>
        <w:t>subsection 1</w:t>
      </w:r>
      <w:r w:rsidR="000669E8" w:rsidRPr="001D3147">
        <w:rPr>
          <w:rFonts w:ascii="Times New Roman" w:hAnsi="Times New Roman" w:cs="Times New Roman"/>
          <w:bCs/>
        </w:rPr>
        <w:t>7</w:t>
      </w:r>
      <w:r w:rsidR="00A92C83" w:rsidRPr="001D3147">
        <w:rPr>
          <w:rFonts w:ascii="Times New Roman" w:hAnsi="Times New Roman" w:cs="Times New Roman"/>
          <w:bCs/>
        </w:rPr>
        <w:t xml:space="preserve">(1) clarifies that the listing criteria </w:t>
      </w:r>
      <w:r w:rsidR="00987E44" w:rsidRPr="001D3147">
        <w:rPr>
          <w:rFonts w:ascii="Times New Roman" w:hAnsi="Times New Roman" w:cs="Times New Roman"/>
          <w:bCs/>
        </w:rPr>
        <w:t xml:space="preserve">referred to in paragraph 17(1)(a) </w:t>
      </w:r>
      <w:r w:rsidR="00A92C83" w:rsidRPr="001D3147">
        <w:rPr>
          <w:rFonts w:ascii="Times New Roman" w:hAnsi="Times New Roman" w:cs="Times New Roman"/>
          <w:bCs/>
        </w:rPr>
        <w:t xml:space="preserve">for Part D of </w:t>
      </w:r>
      <w:r w:rsidR="00E46898" w:rsidRPr="001D3147">
        <w:rPr>
          <w:rFonts w:ascii="Times New Roman" w:hAnsi="Times New Roman" w:cs="Times New Roman"/>
          <w:bCs/>
        </w:rPr>
        <w:t>the Prescribed List</w:t>
      </w:r>
      <w:r w:rsidR="00A92C83" w:rsidRPr="001D3147">
        <w:rPr>
          <w:rFonts w:ascii="Times New Roman" w:hAnsi="Times New Roman" w:cs="Times New Roman"/>
          <w:bCs/>
        </w:rPr>
        <w:t xml:space="preserve"> relate to whether the medical device was compared to medical devices listed in </w:t>
      </w:r>
      <w:r w:rsidR="00E46898" w:rsidRPr="001D3147">
        <w:rPr>
          <w:rFonts w:ascii="Times New Roman" w:hAnsi="Times New Roman" w:cs="Times New Roman"/>
          <w:bCs/>
        </w:rPr>
        <w:t>the Prescribed List</w:t>
      </w:r>
      <w:r w:rsidR="00A92C83" w:rsidRPr="001D3147">
        <w:rPr>
          <w:rFonts w:ascii="Times New Roman" w:hAnsi="Times New Roman" w:cs="Times New Roman"/>
          <w:bCs/>
        </w:rPr>
        <w:t>, and the medical device is no less clinical effective than alternative devices and the benefit amount is proportionate to the clinical effectiveness of the device.</w:t>
      </w:r>
    </w:p>
    <w:p w14:paraId="2F6A2C11" w14:textId="54184593" w:rsidR="00F729AC" w:rsidRPr="001D3147" w:rsidRDefault="000F30CE" w:rsidP="00754665">
      <w:pPr>
        <w:spacing w:before="240"/>
        <w:rPr>
          <w:rFonts w:ascii="Times New Roman" w:hAnsi="Times New Roman" w:cs="Times New Roman"/>
          <w:bCs/>
        </w:rPr>
      </w:pPr>
      <w:r w:rsidRPr="001D3147">
        <w:rPr>
          <w:rFonts w:ascii="Times New Roman" w:hAnsi="Times New Roman" w:cs="Times New Roman"/>
          <w:bCs/>
        </w:rPr>
        <w:t xml:space="preserve">The </w:t>
      </w:r>
      <w:r w:rsidR="00142A22" w:rsidRPr="001D3147">
        <w:rPr>
          <w:rFonts w:ascii="Times New Roman" w:hAnsi="Times New Roman" w:cs="Times New Roman"/>
          <w:bCs/>
        </w:rPr>
        <w:t>fourth</w:t>
      </w:r>
      <w:r w:rsidRPr="001D3147">
        <w:rPr>
          <w:rFonts w:ascii="Times New Roman" w:hAnsi="Times New Roman" w:cs="Times New Roman"/>
          <w:bCs/>
        </w:rPr>
        <w:t xml:space="preserve"> note under s</w:t>
      </w:r>
      <w:r w:rsidR="00A92C83" w:rsidRPr="001D3147">
        <w:rPr>
          <w:rFonts w:ascii="Times New Roman" w:hAnsi="Times New Roman" w:cs="Times New Roman"/>
          <w:bCs/>
        </w:rPr>
        <w:t>ubsection 1</w:t>
      </w:r>
      <w:r w:rsidR="000669E8" w:rsidRPr="001D3147">
        <w:rPr>
          <w:rFonts w:ascii="Times New Roman" w:hAnsi="Times New Roman" w:cs="Times New Roman"/>
          <w:bCs/>
        </w:rPr>
        <w:t>7</w:t>
      </w:r>
      <w:r w:rsidR="00A92C83" w:rsidRPr="001D3147">
        <w:rPr>
          <w:rFonts w:ascii="Times New Roman" w:hAnsi="Times New Roman" w:cs="Times New Roman"/>
          <w:bCs/>
        </w:rPr>
        <w:t>(1) draws to readers’ attention that where the Minister</w:t>
      </w:r>
      <w:r w:rsidR="005D4D00" w:rsidRPr="001D3147">
        <w:rPr>
          <w:rFonts w:ascii="Times New Roman" w:hAnsi="Times New Roman" w:cs="Times New Roman"/>
          <w:bCs/>
        </w:rPr>
        <w:t xml:space="preserve"> or delegate</w:t>
      </w:r>
      <w:r w:rsidR="00A92C83" w:rsidRPr="001D3147">
        <w:rPr>
          <w:rFonts w:ascii="Times New Roman" w:hAnsi="Times New Roman" w:cs="Times New Roman"/>
          <w:bCs/>
        </w:rPr>
        <w:t xml:space="preserve"> is satisfied that the application requires a clinical assessment, notice of the decision must be given to the applicant and, if the decision was made by a delegate, the decision is a reviewable decision for section 2</w:t>
      </w:r>
      <w:r w:rsidR="000669E8" w:rsidRPr="001D3147">
        <w:rPr>
          <w:rFonts w:ascii="Times New Roman" w:hAnsi="Times New Roman" w:cs="Times New Roman"/>
          <w:bCs/>
        </w:rPr>
        <w:t>6</w:t>
      </w:r>
      <w:r w:rsidR="00A92C83" w:rsidRPr="001D3147">
        <w:rPr>
          <w:rFonts w:ascii="Times New Roman" w:hAnsi="Times New Roman" w:cs="Times New Roman"/>
          <w:bCs/>
        </w:rPr>
        <w:t>.</w:t>
      </w:r>
    </w:p>
    <w:p w14:paraId="030568EC" w14:textId="0AD2DFFC" w:rsidR="00754665" w:rsidRPr="001D3147" w:rsidRDefault="0075787C" w:rsidP="00754665">
      <w:pPr>
        <w:spacing w:before="240"/>
        <w:rPr>
          <w:rFonts w:ascii="Times New Roman" w:hAnsi="Times New Roman" w:cs="Times New Roman"/>
          <w:bCs/>
        </w:rPr>
      </w:pPr>
      <w:r w:rsidRPr="001D3147">
        <w:rPr>
          <w:rFonts w:ascii="Times New Roman" w:hAnsi="Times New Roman" w:cs="Times New Roman"/>
          <w:bCs/>
        </w:rPr>
        <w:t xml:space="preserve">Subsection </w:t>
      </w:r>
      <w:r w:rsidR="003907E4" w:rsidRPr="001D3147">
        <w:rPr>
          <w:rFonts w:ascii="Times New Roman" w:hAnsi="Times New Roman" w:cs="Times New Roman"/>
          <w:bCs/>
        </w:rPr>
        <w:t>1</w:t>
      </w:r>
      <w:r w:rsidR="000669E8" w:rsidRPr="001D3147">
        <w:rPr>
          <w:rFonts w:ascii="Times New Roman" w:hAnsi="Times New Roman" w:cs="Times New Roman"/>
          <w:bCs/>
        </w:rPr>
        <w:t>7</w:t>
      </w:r>
      <w:r w:rsidRPr="001D3147">
        <w:rPr>
          <w:rFonts w:ascii="Times New Roman" w:hAnsi="Times New Roman" w:cs="Times New Roman"/>
          <w:bCs/>
        </w:rPr>
        <w:t>(2)</w:t>
      </w:r>
      <w:r w:rsidR="00754665" w:rsidRPr="001D3147">
        <w:rPr>
          <w:rFonts w:ascii="Times New Roman" w:hAnsi="Times New Roman" w:cs="Times New Roman"/>
          <w:bCs/>
        </w:rPr>
        <w:t xml:space="preserve"> prescribes the applicable clinical assessment fee</w:t>
      </w:r>
      <w:r w:rsidR="008C2217" w:rsidRPr="001D3147">
        <w:rPr>
          <w:rFonts w:ascii="Times New Roman" w:hAnsi="Times New Roman" w:cs="Times New Roman"/>
          <w:bCs/>
        </w:rPr>
        <w:t xml:space="preserve"> of </w:t>
      </w:r>
      <w:r w:rsidR="006F46D9" w:rsidRPr="001D3147">
        <w:rPr>
          <w:rFonts w:ascii="Times New Roman" w:hAnsi="Times New Roman" w:cs="Times New Roman"/>
          <w:bCs/>
        </w:rPr>
        <w:t>$</w:t>
      </w:r>
      <w:r w:rsidR="004A17CB" w:rsidRPr="001D3147">
        <w:rPr>
          <w:rFonts w:ascii="Times New Roman" w:hAnsi="Times New Roman" w:cs="Times New Roman"/>
          <w:bCs/>
        </w:rPr>
        <w:t>3,970</w:t>
      </w:r>
      <w:r w:rsidR="00E85BF2" w:rsidRPr="001D3147">
        <w:rPr>
          <w:rFonts w:ascii="Times New Roman" w:hAnsi="Times New Roman" w:cs="Times New Roman"/>
          <w:bCs/>
        </w:rPr>
        <w:t>.</w:t>
      </w:r>
      <w:r w:rsidR="008C2217" w:rsidRPr="001D3147">
        <w:rPr>
          <w:rFonts w:ascii="Times New Roman" w:hAnsi="Times New Roman" w:cs="Times New Roman"/>
          <w:bCs/>
        </w:rPr>
        <w:t xml:space="preserve"> </w:t>
      </w:r>
      <w:r w:rsidR="00754665" w:rsidRPr="001D3147">
        <w:rPr>
          <w:rFonts w:ascii="Times New Roman" w:hAnsi="Times New Roman" w:cs="Times New Roman"/>
          <w:bCs/>
        </w:rPr>
        <w:t>This fee has been determined through an activity-based costing model, which has been developed to align with the principles outlined in the Australian Government Charging Framework.</w:t>
      </w:r>
      <w:r w:rsidR="004E3777" w:rsidRPr="001D3147">
        <w:rPr>
          <w:rFonts w:ascii="Times New Roman" w:hAnsi="Times New Roman" w:cs="Times New Roman"/>
          <w:bCs/>
        </w:rPr>
        <w:t xml:space="preserve"> </w:t>
      </w:r>
    </w:p>
    <w:p w14:paraId="5A74C562" w14:textId="62B81393" w:rsidR="002D07C2" w:rsidRPr="001D3147" w:rsidRDefault="002D07C2" w:rsidP="00754665">
      <w:pPr>
        <w:spacing w:before="240"/>
        <w:rPr>
          <w:rFonts w:ascii="Times New Roman" w:hAnsi="Times New Roman" w:cs="Times New Roman"/>
          <w:bCs/>
        </w:rPr>
      </w:pPr>
      <w:r w:rsidRPr="001D3147">
        <w:rPr>
          <w:rFonts w:ascii="Times New Roman" w:hAnsi="Times New Roman" w:cs="Times New Roman"/>
          <w:bCs/>
        </w:rPr>
        <w:t xml:space="preserve">The fee associated with this assessment type is charged to recover the costs of obtaining a clinical assessment from </w:t>
      </w:r>
      <w:r w:rsidR="002E27B3" w:rsidRPr="001D3147">
        <w:rPr>
          <w:rFonts w:ascii="Times New Roman" w:hAnsi="Times New Roman" w:cs="Times New Roman"/>
          <w:bCs/>
        </w:rPr>
        <w:t>clinical expert</w:t>
      </w:r>
      <w:r w:rsidR="0085671A" w:rsidRPr="001D3147">
        <w:rPr>
          <w:rFonts w:ascii="Times New Roman" w:hAnsi="Times New Roman" w:cs="Times New Roman"/>
          <w:bCs/>
        </w:rPr>
        <w:t>s</w:t>
      </w:r>
      <w:r w:rsidR="002E27B3" w:rsidRPr="001D3147">
        <w:rPr>
          <w:rFonts w:ascii="Times New Roman" w:hAnsi="Times New Roman" w:cs="Times New Roman"/>
          <w:bCs/>
        </w:rPr>
        <w:t xml:space="preserve"> with relevant expertise </w:t>
      </w:r>
      <w:r w:rsidR="0085671A" w:rsidRPr="001D3147">
        <w:rPr>
          <w:rFonts w:ascii="Times New Roman" w:hAnsi="Times New Roman" w:cs="Times New Roman"/>
          <w:bCs/>
        </w:rPr>
        <w:t>from</w:t>
      </w:r>
      <w:r w:rsidR="002E27B3" w:rsidRPr="001D3147">
        <w:rPr>
          <w:rFonts w:ascii="Times New Roman" w:hAnsi="Times New Roman" w:cs="Times New Roman"/>
          <w:bCs/>
        </w:rPr>
        <w:t xml:space="preserve"> the </w:t>
      </w:r>
      <w:r w:rsidRPr="001D3147">
        <w:rPr>
          <w:rFonts w:ascii="Times New Roman" w:hAnsi="Times New Roman" w:cs="Times New Roman"/>
          <w:bCs/>
        </w:rPr>
        <w:t xml:space="preserve">Expert Clinical Advisory Groups (ECAGs) and </w:t>
      </w:r>
      <w:r w:rsidR="00076947" w:rsidRPr="001D3147">
        <w:rPr>
          <w:rFonts w:ascii="Times New Roman" w:hAnsi="Times New Roman" w:cs="Times New Roman"/>
          <w:bCs/>
        </w:rPr>
        <w:t xml:space="preserve">the </w:t>
      </w:r>
      <w:r w:rsidRPr="001D3147">
        <w:rPr>
          <w:rFonts w:ascii="Times New Roman" w:hAnsi="Times New Roman" w:cs="Times New Roman"/>
          <w:bCs/>
        </w:rPr>
        <w:t>Medical Device and Human Tissue Advisory Committee (MDHTAC).</w:t>
      </w:r>
      <w:r w:rsidR="006F46D9" w:rsidRPr="001D3147">
        <w:rPr>
          <w:rFonts w:ascii="Times New Roman" w:hAnsi="Times New Roman" w:cs="Times New Roman"/>
          <w:bCs/>
        </w:rPr>
        <w:t xml:space="preserve"> The clinical assessment fee is charged per </w:t>
      </w:r>
      <w:r w:rsidR="00231EC5" w:rsidRPr="001D3147">
        <w:rPr>
          <w:rFonts w:ascii="Times New Roman" w:hAnsi="Times New Roman" w:cs="Times New Roman"/>
          <w:bCs/>
        </w:rPr>
        <w:t>application for the billing code</w:t>
      </w:r>
      <w:r w:rsidR="006F46D9" w:rsidRPr="001D3147">
        <w:rPr>
          <w:rFonts w:ascii="Times New Roman" w:hAnsi="Times New Roman" w:cs="Times New Roman"/>
          <w:bCs/>
        </w:rPr>
        <w:t>.</w:t>
      </w:r>
    </w:p>
    <w:p w14:paraId="0196E37B" w14:textId="452D9B4E" w:rsidR="00754665" w:rsidRPr="001D3147" w:rsidRDefault="008D63A7" w:rsidP="00830CC6">
      <w:pPr>
        <w:spacing w:after="0" w:line="240" w:lineRule="auto"/>
        <w:rPr>
          <w:rFonts w:ascii="Times New Roman" w:hAnsi="Times New Roman" w:cs="Times New Roman"/>
          <w:b/>
        </w:rPr>
      </w:pPr>
      <w:r w:rsidRPr="001D3147">
        <w:rPr>
          <w:rFonts w:ascii="Times New Roman" w:hAnsi="Times New Roman" w:cs="Times New Roman"/>
          <w:b/>
        </w:rPr>
        <w:t xml:space="preserve">Section </w:t>
      </w:r>
      <w:r w:rsidR="006821E2" w:rsidRPr="001D3147">
        <w:rPr>
          <w:rFonts w:ascii="Times New Roman" w:hAnsi="Times New Roman" w:cs="Times New Roman"/>
          <w:b/>
        </w:rPr>
        <w:t>1</w:t>
      </w:r>
      <w:r w:rsidR="000669E8" w:rsidRPr="001D3147">
        <w:rPr>
          <w:rFonts w:ascii="Times New Roman" w:hAnsi="Times New Roman" w:cs="Times New Roman"/>
          <w:b/>
        </w:rPr>
        <w:t>8</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Economic assessment fee</w:t>
      </w:r>
      <w:r w:rsidR="00754665" w:rsidRPr="001D3147">
        <w:rPr>
          <w:rFonts w:ascii="Times New Roman" w:hAnsi="Times New Roman" w:cs="Times New Roman"/>
          <w:b/>
        </w:rPr>
        <w:tab/>
      </w:r>
    </w:p>
    <w:p w14:paraId="2EE69C9C" w14:textId="77777777" w:rsidR="00D36C8D" w:rsidRPr="001D3147" w:rsidRDefault="00D36C8D" w:rsidP="00D36C8D">
      <w:pPr>
        <w:spacing w:after="0" w:line="240" w:lineRule="auto"/>
        <w:rPr>
          <w:rFonts w:ascii="Times New Roman" w:hAnsi="Times New Roman" w:cs="Times New Roman"/>
          <w:bCs/>
        </w:rPr>
      </w:pPr>
    </w:p>
    <w:p w14:paraId="089ACDA2" w14:textId="69E0919A" w:rsidR="002D07C2" w:rsidRPr="001D3147" w:rsidRDefault="002D07C2">
      <w:pPr>
        <w:spacing w:after="0" w:line="240" w:lineRule="auto"/>
        <w:rPr>
          <w:rFonts w:ascii="Times New Roman" w:hAnsi="Times New Roman" w:cs="Times New Roman"/>
          <w:bCs/>
        </w:rPr>
      </w:pPr>
      <w:r w:rsidRPr="001D3147">
        <w:rPr>
          <w:rFonts w:ascii="Times New Roman" w:hAnsi="Times New Roman" w:cs="Times New Roman"/>
          <w:bCs/>
        </w:rPr>
        <w:t xml:space="preserve">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00626221" w:rsidRPr="001D3147">
        <w:rPr>
          <w:rFonts w:ascii="Times New Roman" w:hAnsi="Times New Roman" w:cs="Times New Roman"/>
          <w:bCs/>
        </w:rPr>
        <w:t xml:space="preserve"> </w:t>
      </w:r>
      <w:r w:rsidRPr="001D3147">
        <w:rPr>
          <w:rFonts w:ascii="Times New Roman" w:hAnsi="Times New Roman" w:cs="Times New Roman"/>
          <w:bCs/>
        </w:rPr>
        <w:t xml:space="preserve">outlines circumstances in which an economic assessment </w:t>
      </w:r>
      <w:r w:rsidR="00570978" w:rsidRPr="001D3147">
        <w:rPr>
          <w:rFonts w:ascii="Times New Roman" w:hAnsi="Times New Roman" w:cs="Times New Roman"/>
          <w:bCs/>
        </w:rPr>
        <w:t xml:space="preserve">fee </w:t>
      </w:r>
      <w:r w:rsidRPr="001D3147">
        <w:rPr>
          <w:rFonts w:ascii="Times New Roman" w:hAnsi="Times New Roman" w:cs="Times New Roman"/>
          <w:bCs/>
        </w:rPr>
        <w:t xml:space="preserve">is required for </w:t>
      </w:r>
      <w:r w:rsidR="00570978" w:rsidRPr="001D3147">
        <w:rPr>
          <w:rFonts w:ascii="Times New Roman" w:hAnsi="Times New Roman" w:cs="Times New Roman"/>
          <w:bCs/>
        </w:rPr>
        <w:t xml:space="preserve">an economic </w:t>
      </w:r>
      <w:r w:rsidRPr="001D3147">
        <w:rPr>
          <w:rFonts w:ascii="Times New Roman" w:hAnsi="Times New Roman" w:cs="Times New Roman"/>
          <w:bCs/>
        </w:rPr>
        <w:t>assessment.</w:t>
      </w:r>
      <w:r w:rsidR="00236CFC" w:rsidRPr="001D3147">
        <w:rPr>
          <w:rFonts w:ascii="Times New Roman" w:hAnsi="Times New Roman" w:cs="Times New Roman"/>
          <w:bCs/>
        </w:rPr>
        <w:t xml:space="preserve"> </w:t>
      </w:r>
      <w:r w:rsidR="00E7687D" w:rsidRPr="001D3147">
        <w:rPr>
          <w:rFonts w:ascii="Times New Roman" w:hAnsi="Times New Roman" w:cs="Times New Roman"/>
          <w:bCs/>
        </w:rPr>
        <w:t>Paragraph 72-15(2)(c) of the Act enables the MDHTP Rules to specify the circumstances in which a cost-recovery fee is charged.</w:t>
      </w:r>
    </w:p>
    <w:p w14:paraId="0D8A4910" w14:textId="0D219381" w:rsidR="002D07C2" w:rsidRPr="001D3147" w:rsidRDefault="002D07C2">
      <w:pPr>
        <w:spacing w:after="0" w:line="240" w:lineRule="auto"/>
        <w:rPr>
          <w:rFonts w:ascii="Times New Roman" w:hAnsi="Times New Roman" w:cs="Times New Roman"/>
          <w:bCs/>
        </w:rPr>
      </w:pPr>
    </w:p>
    <w:p w14:paraId="51676F77" w14:textId="36C5C6BC" w:rsidR="00623360" w:rsidRPr="001D3147" w:rsidRDefault="002D07C2" w:rsidP="00623360">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Pr="001D3147">
        <w:rPr>
          <w:rFonts w:ascii="Times New Roman" w:hAnsi="Times New Roman" w:cs="Times New Roman"/>
          <w:bCs/>
        </w:rPr>
        <w:t xml:space="preserve">(1) </w:t>
      </w:r>
      <w:r w:rsidR="00EC595F" w:rsidRPr="001D3147">
        <w:rPr>
          <w:rFonts w:ascii="Times New Roman" w:hAnsi="Times New Roman" w:cs="Times New Roman"/>
          <w:bCs/>
        </w:rPr>
        <w:t xml:space="preserve">prescribes </w:t>
      </w:r>
      <w:r w:rsidR="00570978" w:rsidRPr="001D3147">
        <w:rPr>
          <w:rFonts w:ascii="Times New Roman" w:hAnsi="Times New Roman" w:cs="Times New Roman"/>
          <w:bCs/>
        </w:rPr>
        <w:t xml:space="preserve">that </w:t>
      </w:r>
      <w:r w:rsidR="00EC595F" w:rsidRPr="001D3147">
        <w:rPr>
          <w:rFonts w:ascii="Times New Roman" w:hAnsi="Times New Roman" w:cs="Times New Roman"/>
          <w:bCs/>
        </w:rPr>
        <w:t>an economic assessment is required for a listing or variation application</w:t>
      </w:r>
      <w:r w:rsidR="001C6E39" w:rsidRPr="001D3147">
        <w:rPr>
          <w:rFonts w:ascii="Times New Roman" w:hAnsi="Times New Roman" w:cs="Times New Roman"/>
          <w:bCs/>
        </w:rPr>
        <w:t xml:space="preserve"> relating to a medical device</w:t>
      </w:r>
      <w:r w:rsidR="00570978" w:rsidRPr="001D3147">
        <w:rPr>
          <w:rFonts w:ascii="Times New Roman" w:hAnsi="Times New Roman" w:cs="Times New Roman"/>
          <w:bCs/>
        </w:rPr>
        <w:t xml:space="preserve"> where an economic assessment from an expert with health economics expertise is necessary to determine </w:t>
      </w:r>
      <w:r w:rsidR="00231EC5" w:rsidRPr="001D3147">
        <w:rPr>
          <w:rFonts w:ascii="Times New Roman" w:hAnsi="Times New Roman" w:cs="Times New Roman"/>
          <w:bCs/>
        </w:rPr>
        <w:t xml:space="preserve">whether </w:t>
      </w:r>
      <w:r w:rsidR="00623360" w:rsidRPr="001D3147">
        <w:rPr>
          <w:rFonts w:ascii="Times New Roman" w:hAnsi="Times New Roman" w:cs="Times New Roman"/>
          <w:bCs/>
        </w:rPr>
        <w:t>or not the medical device satisfies the listing criteria for Parts A, C or D of the Prescribed List, or, under the Minister is satisfied on “any other grounds” that the application for a listing or variation requires an economic assessment.</w:t>
      </w:r>
    </w:p>
    <w:p w14:paraId="655B45DA" w14:textId="2E5C97C7" w:rsidR="00623360" w:rsidRPr="001D3147" w:rsidRDefault="00623360">
      <w:pPr>
        <w:spacing w:after="0" w:line="240" w:lineRule="auto"/>
        <w:rPr>
          <w:rFonts w:ascii="Times New Roman" w:hAnsi="Times New Roman" w:cs="Times New Roman"/>
          <w:bCs/>
        </w:rPr>
      </w:pPr>
    </w:p>
    <w:p w14:paraId="67292CB8" w14:textId="04170961" w:rsidR="00623360" w:rsidRPr="001D3147" w:rsidRDefault="00CA70C6" w:rsidP="00623360">
      <w:pPr>
        <w:spacing w:after="0" w:line="240" w:lineRule="auto"/>
        <w:rPr>
          <w:rFonts w:ascii="Times New Roman" w:hAnsi="Times New Roman" w:cs="Times New Roman"/>
          <w:bCs/>
        </w:rPr>
      </w:pPr>
      <w:r w:rsidRPr="001D3147">
        <w:rPr>
          <w:rFonts w:ascii="Times New Roman" w:hAnsi="Times New Roman" w:cs="Times New Roman"/>
          <w:bCs/>
        </w:rPr>
        <w:t>An e</w:t>
      </w:r>
      <w:r w:rsidR="00623360" w:rsidRPr="001D3147">
        <w:rPr>
          <w:rFonts w:ascii="Times New Roman" w:hAnsi="Times New Roman" w:cs="Times New Roman"/>
          <w:bCs/>
        </w:rPr>
        <w:t>xample of “any other grounds” that may satisfy the Minister or delegate that an application requires a clinical assessment is if the sponsor submits a variation application</w:t>
      </w:r>
      <w:r w:rsidR="004E35FA" w:rsidRPr="001D3147">
        <w:rPr>
          <w:rFonts w:ascii="Times New Roman" w:hAnsi="Times New Roman" w:cs="Times New Roman"/>
          <w:bCs/>
        </w:rPr>
        <w:t xml:space="preserve"> and </w:t>
      </w:r>
      <w:r w:rsidR="00623360" w:rsidRPr="001D3147">
        <w:rPr>
          <w:rFonts w:ascii="Times New Roman" w:hAnsi="Times New Roman" w:cs="Times New Roman"/>
          <w:bCs/>
        </w:rPr>
        <w:t>the Minister or delegate</w:t>
      </w:r>
      <w:r w:rsidR="004E35FA" w:rsidRPr="001D3147">
        <w:rPr>
          <w:rFonts w:ascii="Times New Roman" w:hAnsi="Times New Roman" w:cs="Times New Roman"/>
          <w:bCs/>
        </w:rPr>
        <w:t xml:space="preserve"> is </w:t>
      </w:r>
      <w:r w:rsidR="00623360" w:rsidRPr="001D3147">
        <w:rPr>
          <w:rFonts w:ascii="Times New Roman" w:hAnsi="Times New Roman" w:cs="Times New Roman"/>
          <w:bCs/>
        </w:rPr>
        <w:t>satisfied that a</w:t>
      </w:r>
      <w:r w:rsidR="004E35FA" w:rsidRPr="001D3147">
        <w:rPr>
          <w:rFonts w:ascii="Times New Roman" w:hAnsi="Times New Roman" w:cs="Times New Roman"/>
          <w:bCs/>
        </w:rPr>
        <w:t>n economic</w:t>
      </w:r>
      <w:r w:rsidR="00623360" w:rsidRPr="001D3147">
        <w:rPr>
          <w:rFonts w:ascii="Times New Roman" w:hAnsi="Times New Roman" w:cs="Times New Roman"/>
          <w:bCs/>
        </w:rPr>
        <w:t xml:space="preserve"> assessment is required to assess if the medical device satisfies the listing criteria</w:t>
      </w:r>
      <w:r w:rsidRPr="001D3147">
        <w:rPr>
          <w:rFonts w:ascii="Times New Roman" w:hAnsi="Times New Roman" w:cs="Times New Roman"/>
          <w:bCs/>
        </w:rPr>
        <w:t>.</w:t>
      </w:r>
    </w:p>
    <w:p w14:paraId="78281545" w14:textId="77777777" w:rsidR="00044BB1" w:rsidRPr="001D3147" w:rsidRDefault="00044BB1">
      <w:pPr>
        <w:spacing w:after="0" w:line="240" w:lineRule="auto"/>
        <w:rPr>
          <w:rFonts w:ascii="Times New Roman" w:hAnsi="Times New Roman" w:cs="Times New Roman"/>
          <w:bCs/>
        </w:rPr>
      </w:pPr>
    </w:p>
    <w:p w14:paraId="79BEB9CA" w14:textId="4CE8AA92" w:rsidR="00142A22" w:rsidRPr="001D3147" w:rsidRDefault="006F1C86" w:rsidP="00FE0857">
      <w:pPr>
        <w:spacing w:after="0" w:line="240" w:lineRule="auto"/>
        <w:rPr>
          <w:rFonts w:ascii="Times New Roman" w:hAnsi="Times New Roman" w:cs="Times New Roman"/>
          <w:bCs/>
        </w:rPr>
      </w:pPr>
      <w:r w:rsidRPr="001D3147">
        <w:rPr>
          <w:rFonts w:ascii="Times New Roman" w:hAnsi="Times New Roman" w:cs="Times New Roman"/>
          <w:bCs/>
        </w:rPr>
        <w:t xml:space="preserve">The first note under </w:t>
      </w:r>
      <w:r w:rsidR="00FE0857" w:rsidRPr="001D3147">
        <w:rPr>
          <w:rFonts w:ascii="Times New Roman" w:hAnsi="Times New Roman" w:cs="Times New Roman"/>
          <w:bCs/>
        </w:rPr>
        <w:t xml:space="preserve">subsection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00FE0857" w:rsidRPr="001D3147">
        <w:rPr>
          <w:rFonts w:ascii="Times New Roman" w:hAnsi="Times New Roman" w:cs="Times New Roman"/>
          <w:bCs/>
        </w:rPr>
        <w:t>(1)</w:t>
      </w:r>
      <w:r w:rsidR="00142A22" w:rsidRPr="001D3147">
        <w:rPr>
          <w:rFonts w:ascii="Times New Roman" w:hAnsi="Times New Roman" w:cs="Times New Roman"/>
          <w:bCs/>
        </w:rPr>
        <w:t xml:space="preserve"> clarifies that the application will determine if an economic assessment is required under paragraph (a).</w:t>
      </w:r>
      <w:r w:rsidR="007565B3" w:rsidRPr="001D3147">
        <w:rPr>
          <w:rFonts w:ascii="Times New Roman" w:hAnsi="Times New Roman" w:cs="Times New Roman"/>
          <w:bCs/>
        </w:rPr>
        <w:t xml:space="preserve"> </w:t>
      </w:r>
    </w:p>
    <w:p w14:paraId="5DC132FD" w14:textId="77777777" w:rsidR="007565B3" w:rsidRPr="001D3147" w:rsidRDefault="007565B3" w:rsidP="00FE0857">
      <w:pPr>
        <w:spacing w:after="0" w:line="240" w:lineRule="auto"/>
        <w:rPr>
          <w:rFonts w:ascii="Times New Roman" w:hAnsi="Times New Roman" w:cs="Times New Roman"/>
          <w:bCs/>
        </w:rPr>
      </w:pPr>
    </w:p>
    <w:p w14:paraId="0E209F0C" w14:textId="2F132794" w:rsidR="00FE0857" w:rsidRPr="001D3147" w:rsidRDefault="00142A22" w:rsidP="00FE0857">
      <w:pPr>
        <w:spacing w:after="0" w:line="240" w:lineRule="auto"/>
        <w:rPr>
          <w:rFonts w:ascii="Times New Roman" w:hAnsi="Times New Roman" w:cs="Times New Roman"/>
          <w:bCs/>
        </w:rPr>
      </w:pPr>
      <w:r w:rsidRPr="001D3147">
        <w:rPr>
          <w:rFonts w:ascii="Times New Roman" w:hAnsi="Times New Roman" w:cs="Times New Roman"/>
          <w:bCs/>
        </w:rPr>
        <w:t xml:space="preserve">The second note </w:t>
      </w:r>
      <w:r w:rsidR="00FE0857" w:rsidRPr="001D3147">
        <w:rPr>
          <w:rFonts w:ascii="Times New Roman" w:hAnsi="Times New Roman" w:cs="Times New Roman"/>
          <w:bCs/>
        </w:rPr>
        <w:t xml:space="preserve">clarifies that the listing criteria </w:t>
      </w:r>
      <w:r w:rsidR="00987E44" w:rsidRPr="001D3147">
        <w:rPr>
          <w:rFonts w:ascii="Times New Roman" w:hAnsi="Times New Roman" w:cs="Times New Roman"/>
          <w:bCs/>
        </w:rPr>
        <w:t xml:space="preserve">referred to in paragraph 18(1)(a) </w:t>
      </w:r>
      <w:r w:rsidR="00FE0857" w:rsidRPr="001D3147">
        <w:rPr>
          <w:rFonts w:ascii="Times New Roman" w:hAnsi="Times New Roman" w:cs="Times New Roman"/>
          <w:bCs/>
        </w:rPr>
        <w:t xml:space="preserve">for Parts A and C of </w:t>
      </w:r>
      <w:r w:rsidR="00E46898" w:rsidRPr="001D3147">
        <w:rPr>
          <w:rFonts w:ascii="Times New Roman" w:hAnsi="Times New Roman" w:cs="Times New Roman"/>
          <w:bCs/>
        </w:rPr>
        <w:t xml:space="preserve">the Prescribed List </w:t>
      </w:r>
      <w:r w:rsidR="00FE0857" w:rsidRPr="001D3147">
        <w:rPr>
          <w:rFonts w:ascii="Times New Roman" w:hAnsi="Times New Roman" w:cs="Times New Roman"/>
          <w:bCs/>
        </w:rPr>
        <w:t xml:space="preserve">relate to whether the medical device was compared to medical devices listed in </w:t>
      </w:r>
      <w:r w:rsidR="00E46898" w:rsidRPr="001D3147">
        <w:rPr>
          <w:rFonts w:ascii="Times New Roman" w:hAnsi="Times New Roman" w:cs="Times New Roman"/>
          <w:bCs/>
        </w:rPr>
        <w:t>the Prescribed List</w:t>
      </w:r>
      <w:r w:rsidR="00FE0857" w:rsidRPr="001D3147">
        <w:rPr>
          <w:rFonts w:ascii="Times New Roman" w:hAnsi="Times New Roman" w:cs="Times New Roman"/>
          <w:bCs/>
        </w:rPr>
        <w:t xml:space="preserve"> or alternative treatments, and the medical device is no less clinical effective than alternative devices or treatments and the benefit amount is proportionate to the clinical effectiveness of the device. </w:t>
      </w:r>
    </w:p>
    <w:p w14:paraId="14823C3F" w14:textId="77777777" w:rsidR="00FE0857" w:rsidRPr="001D3147" w:rsidRDefault="00FE0857" w:rsidP="00FE0857">
      <w:pPr>
        <w:spacing w:after="0" w:line="240" w:lineRule="auto"/>
        <w:rPr>
          <w:rFonts w:ascii="Times New Roman" w:hAnsi="Times New Roman" w:cs="Times New Roman"/>
          <w:bCs/>
        </w:rPr>
      </w:pPr>
    </w:p>
    <w:p w14:paraId="634DE8CB" w14:textId="7C72CA9B" w:rsidR="00FE0857" w:rsidRPr="001D3147" w:rsidRDefault="006F1C86" w:rsidP="00FE0857">
      <w:pPr>
        <w:spacing w:after="0" w:line="240" w:lineRule="auto"/>
        <w:rPr>
          <w:rFonts w:ascii="Times New Roman" w:hAnsi="Times New Roman" w:cs="Times New Roman"/>
          <w:bCs/>
        </w:rPr>
      </w:pPr>
      <w:r w:rsidRPr="001D3147">
        <w:rPr>
          <w:rFonts w:ascii="Times New Roman" w:hAnsi="Times New Roman" w:cs="Times New Roman"/>
          <w:bCs/>
        </w:rPr>
        <w:t xml:space="preserve">The </w:t>
      </w:r>
      <w:r w:rsidR="00142A22" w:rsidRPr="001D3147">
        <w:rPr>
          <w:rFonts w:ascii="Times New Roman" w:hAnsi="Times New Roman" w:cs="Times New Roman"/>
          <w:bCs/>
        </w:rPr>
        <w:t xml:space="preserve">third </w:t>
      </w:r>
      <w:r w:rsidRPr="001D3147">
        <w:rPr>
          <w:rFonts w:ascii="Times New Roman" w:hAnsi="Times New Roman" w:cs="Times New Roman"/>
          <w:bCs/>
        </w:rPr>
        <w:t xml:space="preserve">note under </w:t>
      </w:r>
      <w:r w:rsidR="00FE0857" w:rsidRPr="001D3147">
        <w:rPr>
          <w:rFonts w:ascii="Times New Roman" w:hAnsi="Times New Roman" w:cs="Times New Roman"/>
          <w:bCs/>
        </w:rPr>
        <w:t xml:space="preserve">subsection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00FE0857" w:rsidRPr="001D3147">
        <w:rPr>
          <w:rFonts w:ascii="Times New Roman" w:hAnsi="Times New Roman" w:cs="Times New Roman"/>
          <w:bCs/>
        </w:rPr>
        <w:t xml:space="preserve">(1) clarifies that the listing criteria </w:t>
      </w:r>
      <w:r w:rsidR="00987E44" w:rsidRPr="001D3147">
        <w:rPr>
          <w:rFonts w:ascii="Times New Roman" w:hAnsi="Times New Roman" w:cs="Times New Roman"/>
          <w:bCs/>
        </w:rPr>
        <w:t xml:space="preserve">referred to in paragraph 18(1)(a) </w:t>
      </w:r>
      <w:r w:rsidR="00FE0857" w:rsidRPr="001D3147">
        <w:rPr>
          <w:rFonts w:ascii="Times New Roman" w:hAnsi="Times New Roman" w:cs="Times New Roman"/>
          <w:bCs/>
        </w:rPr>
        <w:t xml:space="preserve">for Part D of </w:t>
      </w:r>
      <w:r w:rsidR="00E46898" w:rsidRPr="001D3147">
        <w:rPr>
          <w:rFonts w:ascii="Times New Roman" w:hAnsi="Times New Roman" w:cs="Times New Roman"/>
          <w:bCs/>
        </w:rPr>
        <w:t>the Prescribed List</w:t>
      </w:r>
      <w:r w:rsidR="00FE0857" w:rsidRPr="001D3147">
        <w:rPr>
          <w:rFonts w:ascii="Times New Roman" w:hAnsi="Times New Roman" w:cs="Times New Roman"/>
          <w:bCs/>
        </w:rPr>
        <w:t xml:space="preserve"> relate to whether the medical device was compared to medical devices listed in </w:t>
      </w:r>
      <w:r w:rsidR="00E46898" w:rsidRPr="001D3147">
        <w:rPr>
          <w:rFonts w:ascii="Times New Roman" w:hAnsi="Times New Roman" w:cs="Times New Roman"/>
          <w:bCs/>
        </w:rPr>
        <w:t>the Prescribed List</w:t>
      </w:r>
      <w:r w:rsidR="00FE0857" w:rsidRPr="001D3147">
        <w:rPr>
          <w:rFonts w:ascii="Times New Roman" w:hAnsi="Times New Roman" w:cs="Times New Roman"/>
          <w:bCs/>
        </w:rPr>
        <w:t>, and the medical device is no less clinical effective than alternative devices and the benefit amount is proportionate to the clinical effectiveness of the device.</w:t>
      </w:r>
    </w:p>
    <w:p w14:paraId="3EE89E85" w14:textId="159E214A" w:rsidR="00FE0857" w:rsidRPr="001D3147" w:rsidRDefault="006F1C86" w:rsidP="00FE0857">
      <w:pPr>
        <w:spacing w:before="240"/>
        <w:rPr>
          <w:rFonts w:ascii="Times New Roman" w:hAnsi="Times New Roman" w:cs="Times New Roman"/>
          <w:bCs/>
        </w:rPr>
      </w:pPr>
      <w:r w:rsidRPr="001D3147">
        <w:rPr>
          <w:rFonts w:ascii="Times New Roman" w:hAnsi="Times New Roman" w:cs="Times New Roman"/>
          <w:bCs/>
        </w:rPr>
        <w:t xml:space="preserve">The </w:t>
      </w:r>
      <w:r w:rsidR="00142A22" w:rsidRPr="001D3147">
        <w:rPr>
          <w:rFonts w:ascii="Times New Roman" w:hAnsi="Times New Roman" w:cs="Times New Roman"/>
          <w:bCs/>
        </w:rPr>
        <w:t xml:space="preserve">fourth </w:t>
      </w:r>
      <w:r w:rsidRPr="001D3147">
        <w:rPr>
          <w:rFonts w:ascii="Times New Roman" w:hAnsi="Times New Roman" w:cs="Times New Roman"/>
          <w:bCs/>
        </w:rPr>
        <w:t xml:space="preserve">note under </w:t>
      </w:r>
      <w:r w:rsidR="00FE0857" w:rsidRPr="001D3147">
        <w:rPr>
          <w:rFonts w:ascii="Times New Roman" w:hAnsi="Times New Roman" w:cs="Times New Roman"/>
          <w:bCs/>
        </w:rPr>
        <w:t xml:space="preserve">subsection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00FE0857" w:rsidRPr="001D3147">
        <w:rPr>
          <w:rFonts w:ascii="Times New Roman" w:hAnsi="Times New Roman" w:cs="Times New Roman"/>
          <w:bCs/>
        </w:rPr>
        <w:t>(1)(a) draws to readers’ attention that where the Minister</w:t>
      </w:r>
      <w:r w:rsidR="00935124" w:rsidRPr="001D3147">
        <w:rPr>
          <w:rFonts w:ascii="Times New Roman" w:hAnsi="Times New Roman" w:cs="Times New Roman"/>
          <w:bCs/>
        </w:rPr>
        <w:t xml:space="preserve"> or delegate</w:t>
      </w:r>
      <w:r w:rsidR="00FE0857" w:rsidRPr="001D3147">
        <w:rPr>
          <w:rFonts w:ascii="Times New Roman" w:hAnsi="Times New Roman" w:cs="Times New Roman"/>
          <w:bCs/>
        </w:rPr>
        <w:t xml:space="preserve"> is satisfied that the application requires an economic assessment, notice of the decision must </w:t>
      </w:r>
      <w:r w:rsidR="00FE0857" w:rsidRPr="001D3147">
        <w:rPr>
          <w:rFonts w:ascii="Times New Roman" w:hAnsi="Times New Roman" w:cs="Times New Roman"/>
          <w:bCs/>
        </w:rPr>
        <w:lastRenderedPageBreak/>
        <w:t>be given to the applicant and, if the decision was made by a delegate, the decision is a reviewable decision for section 2</w:t>
      </w:r>
      <w:r w:rsidR="000669E8" w:rsidRPr="001D3147">
        <w:rPr>
          <w:rFonts w:ascii="Times New Roman" w:hAnsi="Times New Roman" w:cs="Times New Roman"/>
          <w:bCs/>
        </w:rPr>
        <w:t>6</w:t>
      </w:r>
      <w:r w:rsidR="00FE0857" w:rsidRPr="001D3147">
        <w:rPr>
          <w:rFonts w:ascii="Times New Roman" w:hAnsi="Times New Roman" w:cs="Times New Roman"/>
          <w:bCs/>
        </w:rPr>
        <w:t>.</w:t>
      </w:r>
    </w:p>
    <w:p w14:paraId="149AB84B" w14:textId="561B163A" w:rsidR="00754665" w:rsidRPr="001D3147" w:rsidRDefault="006F46D9" w:rsidP="003E1E93">
      <w:pPr>
        <w:spacing w:after="0" w:line="240" w:lineRule="auto"/>
        <w:rPr>
          <w:rFonts w:ascii="Times New Roman" w:hAnsi="Times New Roman" w:cs="Times New Roman"/>
          <w:bCs/>
        </w:rPr>
      </w:pPr>
      <w:r w:rsidRPr="001D3147">
        <w:rPr>
          <w:rFonts w:ascii="Times New Roman" w:hAnsi="Times New Roman" w:cs="Times New Roman"/>
          <w:bCs/>
        </w:rPr>
        <w:t xml:space="preserve">The economic assessment fee is charged per </w:t>
      </w:r>
      <w:r w:rsidR="00F036D1" w:rsidRPr="001D3147">
        <w:rPr>
          <w:rFonts w:ascii="Times New Roman" w:hAnsi="Times New Roman" w:cs="Times New Roman"/>
          <w:bCs/>
        </w:rPr>
        <w:t xml:space="preserve">medical device as its own listing or variation </w:t>
      </w:r>
      <w:r w:rsidR="007565B3" w:rsidRPr="001D3147">
        <w:rPr>
          <w:rFonts w:ascii="Times New Roman" w:hAnsi="Times New Roman" w:cs="Times New Roman"/>
          <w:bCs/>
        </w:rPr>
        <w:t>application</w:t>
      </w:r>
      <w:r w:rsidR="00F036D1" w:rsidRPr="001D3147">
        <w:rPr>
          <w:rFonts w:ascii="Times New Roman" w:hAnsi="Times New Roman" w:cs="Times New Roman"/>
          <w:bCs/>
        </w:rPr>
        <w:t>, even if a single application is made to the Health Products Portal</w:t>
      </w:r>
      <w:r w:rsidRPr="001D3147">
        <w:rPr>
          <w:rFonts w:ascii="Times New Roman" w:hAnsi="Times New Roman" w:cs="Times New Roman"/>
          <w:bCs/>
        </w:rPr>
        <w:t>.</w:t>
      </w:r>
    </w:p>
    <w:p w14:paraId="4F41CB59" w14:textId="77777777" w:rsidR="00D36C8D" w:rsidRPr="001D3147" w:rsidRDefault="00D36C8D" w:rsidP="00D36C8D">
      <w:pPr>
        <w:spacing w:after="0" w:line="240" w:lineRule="auto"/>
        <w:rPr>
          <w:rFonts w:ascii="Times New Roman" w:hAnsi="Times New Roman" w:cs="Times New Roman"/>
          <w:bCs/>
        </w:rPr>
      </w:pPr>
    </w:p>
    <w:p w14:paraId="318726FF" w14:textId="025A5CD9" w:rsidR="00754665" w:rsidRPr="001D3147" w:rsidRDefault="0075787C" w:rsidP="00830CC6">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6821E2" w:rsidRPr="001D3147">
        <w:rPr>
          <w:rFonts w:ascii="Times New Roman" w:hAnsi="Times New Roman" w:cs="Times New Roman"/>
          <w:bCs/>
        </w:rPr>
        <w:t>1</w:t>
      </w:r>
      <w:r w:rsidR="000669E8" w:rsidRPr="001D3147">
        <w:rPr>
          <w:rFonts w:ascii="Times New Roman" w:hAnsi="Times New Roman" w:cs="Times New Roman"/>
          <w:bCs/>
        </w:rPr>
        <w:t>8</w:t>
      </w:r>
      <w:r w:rsidRPr="001D3147">
        <w:rPr>
          <w:rFonts w:ascii="Times New Roman" w:hAnsi="Times New Roman" w:cs="Times New Roman"/>
          <w:bCs/>
        </w:rPr>
        <w:t>(2)</w:t>
      </w:r>
      <w:r w:rsidR="00935EB1" w:rsidRPr="001D3147">
        <w:rPr>
          <w:rFonts w:ascii="Times New Roman" w:hAnsi="Times New Roman" w:cs="Times New Roman"/>
          <w:bCs/>
        </w:rPr>
        <w:t xml:space="preserve"> </w:t>
      </w:r>
      <w:r w:rsidR="00754665" w:rsidRPr="001D3147">
        <w:rPr>
          <w:rFonts w:ascii="Times New Roman" w:hAnsi="Times New Roman" w:cs="Times New Roman"/>
          <w:bCs/>
        </w:rPr>
        <w:t xml:space="preserve">prescribes the </w:t>
      </w:r>
      <w:r w:rsidR="00DC35E2" w:rsidRPr="001D3147">
        <w:rPr>
          <w:rFonts w:ascii="Times New Roman" w:hAnsi="Times New Roman" w:cs="Times New Roman"/>
          <w:bCs/>
        </w:rPr>
        <w:t xml:space="preserve">following </w:t>
      </w:r>
      <w:r w:rsidR="00754665" w:rsidRPr="001D3147">
        <w:rPr>
          <w:rFonts w:ascii="Times New Roman" w:hAnsi="Times New Roman" w:cs="Times New Roman"/>
          <w:bCs/>
        </w:rPr>
        <w:t xml:space="preserve">three applicable economic assessment fee types: </w:t>
      </w:r>
    </w:p>
    <w:p w14:paraId="28EFD3D2" w14:textId="6A0C6870" w:rsidR="00754665" w:rsidRPr="001D3147" w:rsidRDefault="00754665">
      <w:pPr>
        <w:numPr>
          <w:ilvl w:val="0"/>
          <w:numId w:val="9"/>
        </w:numPr>
        <w:spacing w:after="0" w:line="240" w:lineRule="auto"/>
        <w:ind w:hanging="436"/>
        <w:contextualSpacing/>
        <w:rPr>
          <w:rFonts w:ascii="Times New Roman" w:hAnsi="Times New Roman" w:cs="Times New Roman"/>
          <w:bCs/>
        </w:rPr>
      </w:pPr>
      <w:r w:rsidRPr="001D3147">
        <w:rPr>
          <w:rFonts w:ascii="Times New Roman" w:hAnsi="Times New Roman" w:cs="Times New Roman"/>
          <w:bCs/>
        </w:rPr>
        <w:t>simple</w:t>
      </w:r>
      <w:r w:rsidR="00DC35E2" w:rsidRPr="001D3147">
        <w:rPr>
          <w:rFonts w:ascii="Times New Roman" w:hAnsi="Times New Roman" w:cs="Times New Roman"/>
          <w:bCs/>
        </w:rPr>
        <w:t xml:space="preserve"> fee of </w:t>
      </w:r>
      <w:r w:rsidR="006F46D9" w:rsidRPr="001D3147">
        <w:rPr>
          <w:rFonts w:ascii="Times New Roman" w:hAnsi="Times New Roman" w:cs="Times New Roman"/>
          <w:bCs/>
        </w:rPr>
        <w:t>$</w:t>
      </w:r>
      <w:r w:rsidR="004A17CB" w:rsidRPr="001D3147">
        <w:rPr>
          <w:rFonts w:ascii="Times New Roman" w:hAnsi="Times New Roman" w:cs="Times New Roman"/>
          <w:bCs/>
        </w:rPr>
        <w:t>9,250</w:t>
      </w:r>
    </w:p>
    <w:p w14:paraId="139DDA69" w14:textId="71E253C6" w:rsidR="00754665" w:rsidRPr="001D3147" w:rsidRDefault="00754665">
      <w:pPr>
        <w:numPr>
          <w:ilvl w:val="0"/>
          <w:numId w:val="9"/>
        </w:numPr>
        <w:spacing w:after="0" w:line="240" w:lineRule="auto"/>
        <w:ind w:hanging="436"/>
        <w:contextualSpacing/>
        <w:rPr>
          <w:rFonts w:ascii="Times New Roman" w:hAnsi="Times New Roman" w:cs="Times New Roman"/>
          <w:bCs/>
        </w:rPr>
      </w:pPr>
      <w:r w:rsidRPr="001D3147">
        <w:rPr>
          <w:rFonts w:ascii="Times New Roman" w:hAnsi="Times New Roman" w:cs="Times New Roman"/>
          <w:bCs/>
        </w:rPr>
        <w:t>complex</w:t>
      </w:r>
      <w:r w:rsidR="00DC35E2" w:rsidRPr="001D3147">
        <w:rPr>
          <w:rFonts w:ascii="Times New Roman" w:hAnsi="Times New Roman" w:cs="Times New Roman"/>
          <w:bCs/>
        </w:rPr>
        <w:t xml:space="preserve"> fee of </w:t>
      </w:r>
      <w:r w:rsidR="006F46D9" w:rsidRPr="001D3147">
        <w:rPr>
          <w:rFonts w:ascii="Times New Roman" w:hAnsi="Times New Roman" w:cs="Times New Roman"/>
          <w:bCs/>
        </w:rPr>
        <w:t>$</w:t>
      </w:r>
      <w:r w:rsidR="004A17CB" w:rsidRPr="001D3147">
        <w:rPr>
          <w:rFonts w:ascii="Times New Roman" w:hAnsi="Times New Roman" w:cs="Times New Roman"/>
          <w:bCs/>
        </w:rPr>
        <w:t>17,680</w:t>
      </w:r>
      <w:r w:rsidRPr="001D3147">
        <w:rPr>
          <w:rFonts w:ascii="Times New Roman" w:hAnsi="Times New Roman" w:cs="Times New Roman"/>
          <w:bCs/>
        </w:rPr>
        <w:t xml:space="preserve">  </w:t>
      </w:r>
    </w:p>
    <w:p w14:paraId="29D0ADAF" w14:textId="3CDB3F45" w:rsidR="00754665" w:rsidRPr="001D3147" w:rsidRDefault="00754665">
      <w:pPr>
        <w:numPr>
          <w:ilvl w:val="0"/>
          <w:numId w:val="9"/>
        </w:numPr>
        <w:spacing w:after="0" w:line="240" w:lineRule="auto"/>
        <w:ind w:hanging="436"/>
        <w:contextualSpacing/>
        <w:rPr>
          <w:rFonts w:ascii="Times New Roman" w:hAnsi="Times New Roman" w:cs="Times New Roman"/>
          <w:bCs/>
        </w:rPr>
      </w:pPr>
      <w:r w:rsidRPr="001D3147">
        <w:rPr>
          <w:rFonts w:ascii="Times New Roman" w:hAnsi="Times New Roman" w:cs="Times New Roman"/>
          <w:bCs/>
        </w:rPr>
        <w:t>other</w:t>
      </w:r>
      <w:r w:rsidR="00DC35E2" w:rsidRPr="001D3147">
        <w:rPr>
          <w:rFonts w:ascii="Times New Roman" w:hAnsi="Times New Roman" w:cs="Times New Roman"/>
          <w:bCs/>
        </w:rPr>
        <w:t xml:space="preserve"> fee of </w:t>
      </w:r>
      <w:r w:rsidR="006F46D9" w:rsidRPr="001D3147">
        <w:rPr>
          <w:rFonts w:ascii="Times New Roman" w:hAnsi="Times New Roman" w:cs="Times New Roman"/>
          <w:bCs/>
        </w:rPr>
        <w:t>$</w:t>
      </w:r>
      <w:r w:rsidR="004A17CB" w:rsidRPr="001D3147">
        <w:rPr>
          <w:rFonts w:ascii="Times New Roman" w:hAnsi="Times New Roman" w:cs="Times New Roman"/>
          <w:bCs/>
        </w:rPr>
        <w:t>28,920</w:t>
      </w:r>
    </w:p>
    <w:p w14:paraId="00E23605" w14:textId="77777777" w:rsidR="00F036D1" w:rsidRPr="001D3147" w:rsidRDefault="00754665" w:rsidP="00754665">
      <w:pPr>
        <w:spacing w:before="240"/>
        <w:rPr>
          <w:rFonts w:ascii="Times New Roman" w:hAnsi="Times New Roman" w:cs="Times New Roman"/>
          <w:bCs/>
        </w:rPr>
      </w:pPr>
      <w:r w:rsidRPr="001D3147">
        <w:rPr>
          <w:rFonts w:ascii="Times New Roman" w:hAnsi="Times New Roman" w:cs="Times New Roman"/>
          <w:bCs/>
        </w:rPr>
        <w:t>These fees have been determined through an activity-based costing model, which has been developed to align with the principles outlined in the Australian Government Charging Framework.</w:t>
      </w:r>
    </w:p>
    <w:p w14:paraId="63CC12DC" w14:textId="051B3C3A" w:rsidR="00030457" w:rsidRPr="001D3147" w:rsidRDefault="00030457" w:rsidP="00754665">
      <w:pPr>
        <w:spacing w:before="240"/>
        <w:rPr>
          <w:rFonts w:ascii="Times New Roman" w:hAnsi="Times New Roman" w:cs="Times New Roman"/>
          <w:bCs/>
        </w:rPr>
      </w:pPr>
      <w:r w:rsidRPr="001D3147">
        <w:rPr>
          <w:rFonts w:ascii="Times New Roman" w:hAnsi="Times New Roman" w:cs="Times New Roman"/>
          <w:bCs/>
        </w:rPr>
        <w:t xml:space="preserve">Subsection </w:t>
      </w:r>
      <w:r w:rsidR="00603868" w:rsidRPr="001D3147">
        <w:rPr>
          <w:rFonts w:ascii="Times New Roman" w:hAnsi="Times New Roman" w:cs="Times New Roman"/>
          <w:bCs/>
        </w:rPr>
        <w:t>1</w:t>
      </w:r>
      <w:r w:rsidR="000669E8" w:rsidRPr="001D3147">
        <w:rPr>
          <w:rFonts w:ascii="Times New Roman" w:hAnsi="Times New Roman" w:cs="Times New Roman"/>
          <w:bCs/>
        </w:rPr>
        <w:t>8</w:t>
      </w:r>
      <w:r w:rsidRPr="001D3147">
        <w:rPr>
          <w:rFonts w:ascii="Times New Roman" w:hAnsi="Times New Roman" w:cs="Times New Roman"/>
          <w:bCs/>
        </w:rPr>
        <w:t xml:space="preserve">(3) specifies that the simple economic assessment fee applies to </w:t>
      </w:r>
      <w:r w:rsidR="002E17AF" w:rsidRPr="001D3147">
        <w:rPr>
          <w:rFonts w:ascii="Times New Roman" w:hAnsi="Times New Roman" w:cs="Times New Roman"/>
          <w:bCs/>
        </w:rPr>
        <w:t xml:space="preserve">a </w:t>
      </w:r>
      <w:r w:rsidRPr="001D3147">
        <w:rPr>
          <w:rFonts w:ascii="Times New Roman" w:hAnsi="Times New Roman" w:cs="Times New Roman"/>
          <w:bCs/>
        </w:rPr>
        <w:t>listing</w:t>
      </w:r>
      <w:r w:rsidR="00D25CB1" w:rsidRPr="001D3147">
        <w:rPr>
          <w:rFonts w:ascii="Times New Roman" w:hAnsi="Times New Roman" w:cs="Times New Roman"/>
          <w:bCs/>
        </w:rPr>
        <w:t xml:space="preserve"> application</w:t>
      </w:r>
      <w:r w:rsidRPr="001D3147">
        <w:rPr>
          <w:rFonts w:ascii="Times New Roman" w:hAnsi="Times New Roman" w:cs="Times New Roman"/>
          <w:bCs/>
        </w:rPr>
        <w:t xml:space="preserve"> </w:t>
      </w:r>
      <w:r w:rsidR="00D25CB1" w:rsidRPr="001D3147">
        <w:rPr>
          <w:rFonts w:ascii="Times New Roman" w:hAnsi="Times New Roman" w:cs="Times New Roman"/>
          <w:bCs/>
        </w:rPr>
        <w:t xml:space="preserve">or </w:t>
      </w:r>
      <w:r w:rsidRPr="001D3147">
        <w:rPr>
          <w:rFonts w:ascii="Times New Roman" w:hAnsi="Times New Roman" w:cs="Times New Roman"/>
          <w:bCs/>
        </w:rPr>
        <w:t xml:space="preserve">variation application </w:t>
      </w:r>
      <w:r w:rsidR="00D25CB1" w:rsidRPr="001D3147">
        <w:rPr>
          <w:rFonts w:ascii="Times New Roman" w:hAnsi="Times New Roman" w:cs="Times New Roman"/>
          <w:bCs/>
        </w:rPr>
        <w:t xml:space="preserve">where the Minister or delegate is satisfied the </w:t>
      </w:r>
      <w:r w:rsidRPr="001D3147">
        <w:rPr>
          <w:rFonts w:ascii="Times New Roman" w:hAnsi="Times New Roman" w:cs="Times New Roman"/>
          <w:bCs/>
        </w:rPr>
        <w:t xml:space="preserve">economic assessment </w:t>
      </w:r>
      <w:r w:rsidR="00D25CB1" w:rsidRPr="001D3147">
        <w:rPr>
          <w:rFonts w:ascii="Times New Roman" w:hAnsi="Times New Roman" w:cs="Times New Roman"/>
          <w:bCs/>
        </w:rPr>
        <w:t xml:space="preserve">will provide </w:t>
      </w:r>
      <w:r w:rsidRPr="001D3147">
        <w:rPr>
          <w:rFonts w:ascii="Times New Roman" w:hAnsi="Times New Roman" w:cs="Times New Roman"/>
          <w:bCs/>
        </w:rPr>
        <w:t>cost-</w:t>
      </w:r>
      <w:r w:rsidR="00D25CB1" w:rsidRPr="001D3147">
        <w:rPr>
          <w:rFonts w:ascii="Times New Roman" w:hAnsi="Times New Roman" w:cs="Times New Roman"/>
          <w:bCs/>
        </w:rPr>
        <w:t xml:space="preserve">effective advice </w:t>
      </w:r>
      <w:r w:rsidRPr="001D3147">
        <w:rPr>
          <w:rFonts w:ascii="Times New Roman" w:hAnsi="Times New Roman" w:cs="Times New Roman"/>
          <w:bCs/>
        </w:rPr>
        <w:t xml:space="preserve">for a single </w:t>
      </w:r>
      <w:r w:rsidR="00D25CB1" w:rsidRPr="001D3147">
        <w:rPr>
          <w:rFonts w:ascii="Times New Roman" w:hAnsi="Times New Roman" w:cs="Times New Roman"/>
          <w:bCs/>
        </w:rPr>
        <w:t xml:space="preserve">medical </w:t>
      </w:r>
      <w:r w:rsidRPr="001D3147">
        <w:rPr>
          <w:rFonts w:ascii="Times New Roman" w:hAnsi="Times New Roman" w:cs="Times New Roman"/>
          <w:bCs/>
        </w:rPr>
        <w:t xml:space="preserve">device with a single </w:t>
      </w:r>
      <w:r w:rsidR="00D25CB1" w:rsidRPr="001D3147">
        <w:rPr>
          <w:rFonts w:ascii="Times New Roman" w:hAnsi="Times New Roman" w:cs="Times New Roman"/>
          <w:bCs/>
        </w:rPr>
        <w:t xml:space="preserve">clinical </w:t>
      </w:r>
      <w:r w:rsidRPr="001D3147">
        <w:rPr>
          <w:rFonts w:ascii="Times New Roman" w:hAnsi="Times New Roman" w:cs="Times New Roman"/>
          <w:bCs/>
        </w:rPr>
        <w:t>purpose</w:t>
      </w:r>
      <w:r w:rsidR="00D25CB1" w:rsidRPr="001D3147">
        <w:rPr>
          <w:rFonts w:ascii="Times New Roman" w:hAnsi="Times New Roman" w:cs="Times New Roman"/>
          <w:bCs/>
        </w:rPr>
        <w:t xml:space="preserve"> and will be a critique of information supplied by the person who made the application relating to the medical device</w:t>
      </w:r>
      <w:r w:rsidRPr="001D3147">
        <w:rPr>
          <w:rFonts w:ascii="Times New Roman" w:hAnsi="Times New Roman" w:cs="Times New Roman"/>
          <w:bCs/>
        </w:rPr>
        <w:t xml:space="preserve">. </w:t>
      </w:r>
    </w:p>
    <w:p w14:paraId="2D4F92FA" w14:textId="08D4BF18" w:rsidR="00030457" w:rsidRPr="001D3147" w:rsidRDefault="00030457" w:rsidP="00754665">
      <w:pPr>
        <w:spacing w:before="240"/>
        <w:rPr>
          <w:rFonts w:ascii="Times New Roman" w:hAnsi="Times New Roman" w:cs="Times New Roman"/>
          <w:bCs/>
        </w:rPr>
      </w:pPr>
      <w:r w:rsidRPr="001D3147">
        <w:rPr>
          <w:rFonts w:ascii="Times New Roman" w:hAnsi="Times New Roman" w:cs="Times New Roman"/>
          <w:bCs/>
        </w:rPr>
        <w:t>This fee includes the development of a commentary (or appraisal) of the economic claims and providing a critique on information supplied by the applicant, and for the evaluation performed by the ECAGs and MDHTAC.</w:t>
      </w:r>
    </w:p>
    <w:p w14:paraId="5753BE17" w14:textId="684B00E8" w:rsidR="00D25CB1" w:rsidRPr="001D3147" w:rsidRDefault="00030457" w:rsidP="00320E4E">
      <w:pPr>
        <w:spacing w:before="240"/>
        <w:rPr>
          <w:rFonts w:ascii="Times New Roman" w:hAnsi="Times New Roman" w:cs="Times New Roman"/>
          <w:bCs/>
        </w:rPr>
      </w:pPr>
      <w:r w:rsidRPr="001D3147">
        <w:rPr>
          <w:rFonts w:ascii="Times New Roman" w:hAnsi="Times New Roman" w:cs="Times New Roman"/>
          <w:bCs/>
        </w:rPr>
        <w:t xml:space="preserve">Subsection </w:t>
      </w:r>
      <w:r w:rsidR="00603868" w:rsidRPr="001D3147">
        <w:rPr>
          <w:rFonts w:ascii="Times New Roman" w:hAnsi="Times New Roman" w:cs="Times New Roman"/>
          <w:bCs/>
        </w:rPr>
        <w:t>1</w:t>
      </w:r>
      <w:r w:rsidR="000669E8" w:rsidRPr="001D3147">
        <w:rPr>
          <w:rFonts w:ascii="Times New Roman" w:hAnsi="Times New Roman" w:cs="Times New Roman"/>
          <w:bCs/>
        </w:rPr>
        <w:t>8</w:t>
      </w:r>
      <w:r w:rsidRPr="001D3147">
        <w:rPr>
          <w:rFonts w:ascii="Times New Roman" w:hAnsi="Times New Roman" w:cs="Times New Roman"/>
          <w:bCs/>
        </w:rPr>
        <w:t xml:space="preserve">(4) specifies that the complex economic assessment fee </w:t>
      </w:r>
      <w:r w:rsidR="00D25CB1" w:rsidRPr="001D3147">
        <w:rPr>
          <w:rFonts w:ascii="Times New Roman" w:hAnsi="Times New Roman" w:cs="Times New Roman"/>
          <w:bCs/>
        </w:rPr>
        <w:t xml:space="preserve">under paragraph 18(2)(b) </w:t>
      </w:r>
      <w:r w:rsidRPr="001D3147">
        <w:rPr>
          <w:rFonts w:ascii="Times New Roman" w:hAnsi="Times New Roman" w:cs="Times New Roman"/>
          <w:bCs/>
        </w:rPr>
        <w:t xml:space="preserve">applies to </w:t>
      </w:r>
      <w:r w:rsidR="00504A4F" w:rsidRPr="001D3147">
        <w:rPr>
          <w:rFonts w:ascii="Times New Roman" w:hAnsi="Times New Roman" w:cs="Times New Roman"/>
          <w:bCs/>
        </w:rPr>
        <w:t xml:space="preserve">a </w:t>
      </w:r>
      <w:r w:rsidRPr="001D3147">
        <w:rPr>
          <w:rFonts w:ascii="Times New Roman" w:hAnsi="Times New Roman" w:cs="Times New Roman"/>
          <w:bCs/>
        </w:rPr>
        <w:t xml:space="preserve">listing </w:t>
      </w:r>
      <w:r w:rsidR="00D25CB1" w:rsidRPr="001D3147">
        <w:rPr>
          <w:rFonts w:ascii="Times New Roman" w:hAnsi="Times New Roman" w:cs="Times New Roman"/>
          <w:bCs/>
        </w:rPr>
        <w:t xml:space="preserve">application or </w:t>
      </w:r>
      <w:r w:rsidRPr="001D3147">
        <w:rPr>
          <w:rFonts w:ascii="Times New Roman" w:hAnsi="Times New Roman" w:cs="Times New Roman"/>
          <w:bCs/>
        </w:rPr>
        <w:t xml:space="preserve"> variation application </w:t>
      </w:r>
      <w:r w:rsidR="00D25CB1" w:rsidRPr="001D3147">
        <w:rPr>
          <w:rFonts w:ascii="Times New Roman" w:hAnsi="Times New Roman" w:cs="Times New Roman"/>
          <w:bCs/>
        </w:rPr>
        <w:t xml:space="preserve">where the Minister or delegate is satisfied the </w:t>
      </w:r>
      <w:r w:rsidRPr="001D3147">
        <w:rPr>
          <w:rFonts w:ascii="Times New Roman" w:hAnsi="Times New Roman" w:cs="Times New Roman"/>
          <w:bCs/>
        </w:rPr>
        <w:t xml:space="preserve">economic assessment </w:t>
      </w:r>
      <w:r w:rsidR="00D25CB1" w:rsidRPr="001D3147">
        <w:rPr>
          <w:rFonts w:ascii="Times New Roman" w:hAnsi="Times New Roman" w:cs="Times New Roman"/>
          <w:bCs/>
        </w:rPr>
        <w:t xml:space="preserve">will provide </w:t>
      </w:r>
      <w:r w:rsidRPr="001D3147">
        <w:rPr>
          <w:rFonts w:ascii="Times New Roman" w:hAnsi="Times New Roman" w:cs="Times New Roman"/>
          <w:bCs/>
        </w:rPr>
        <w:t xml:space="preserve"> cost-effective</w:t>
      </w:r>
      <w:r w:rsidR="00D25CB1" w:rsidRPr="001D3147">
        <w:rPr>
          <w:rFonts w:ascii="Times New Roman" w:hAnsi="Times New Roman" w:cs="Times New Roman"/>
          <w:bCs/>
        </w:rPr>
        <w:t xml:space="preserve"> advice</w:t>
      </w:r>
      <w:r w:rsidRPr="001D3147">
        <w:rPr>
          <w:rFonts w:ascii="Times New Roman" w:hAnsi="Times New Roman" w:cs="Times New Roman"/>
          <w:bCs/>
        </w:rPr>
        <w:t xml:space="preserve"> for a single </w:t>
      </w:r>
      <w:r w:rsidR="00D25CB1" w:rsidRPr="001D3147">
        <w:rPr>
          <w:rFonts w:ascii="Times New Roman" w:hAnsi="Times New Roman" w:cs="Times New Roman"/>
          <w:bCs/>
        </w:rPr>
        <w:t xml:space="preserve">medical </w:t>
      </w:r>
      <w:r w:rsidRPr="001D3147">
        <w:rPr>
          <w:rFonts w:ascii="Times New Roman" w:hAnsi="Times New Roman" w:cs="Times New Roman"/>
          <w:bCs/>
        </w:rPr>
        <w:t xml:space="preserve">device </w:t>
      </w:r>
      <w:r w:rsidR="00D25CB1" w:rsidRPr="001D3147">
        <w:rPr>
          <w:rFonts w:ascii="Times New Roman" w:hAnsi="Times New Roman" w:cs="Times New Roman"/>
          <w:bCs/>
        </w:rPr>
        <w:t>for more than one</w:t>
      </w:r>
      <w:r w:rsidRPr="001D3147">
        <w:rPr>
          <w:rFonts w:ascii="Times New Roman" w:hAnsi="Times New Roman" w:cs="Times New Roman"/>
          <w:bCs/>
        </w:rPr>
        <w:t xml:space="preserve"> clinical purpose, or for </w:t>
      </w:r>
      <w:r w:rsidR="00D25CB1" w:rsidRPr="001D3147">
        <w:rPr>
          <w:rFonts w:ascii="Times New Roman" w:hAnsi="Times New Roman" w:cs="Times New Roman"/>
          <w:bCs/>
        </w:rPr>
        <w:t xml:space="preserve">more than one </w:t>
      </w:r>
      <w:r w:rsidRPr="001D3147">
        <w:rPr>
          <w:rFonts w:ascii="Times New Roman" w:hAnsi="Times New Roman" w:cs="Times New Roman"/>
          <w:bCs/>
        </w:rPr>
        <w:t>‘related’ devices</w:t>
      </w:r>
      <w:r w:rsidR="00D25CB1" w:rsidRPr="001D3147">
        <w:rPr>
          <w:rFonts w:ascii="Times New Roman" w:hAnsi="Times New Roman" w:cs="Times New Roman"/>
          <w:bCs/>
        </w:rPr>
        <w:t xml:space="preserve"> and will be a critique of information supplied by the person who made the application relating to the medical device.</w:t>
      </w:r>
    </w:p>
    <w:p w14:paraId="28F1C2CB" w14:textId="63185419" w:rsidR="00030457" w:rsidRPr="001D3147" w:rsidRDefault="00030457" w:rsidP="00320E4E">
      <w:pPr>
        <w:spacing w:before="240"/>
        <w:rPr>
          <w:rFonts w:ascii="Times New Roman" w:hAnsi="Times New Roman" w:cs="Times New Roman"/>
          <w:bCs/>
        </w:rPr>
      </w:pPr>
      <w:r w:rsidRPr="001D3147">
        <w:rPr>
          <w:rFonts w:ascii="Times New Roman" w:hAnsi="Times New Roman" w:cs="Times New Roman"/>
          <w:bCs/>
        </w:rPr>
        <w:t>This fee includes the development of a commentary (or appraisal) of the economic claims and providing a critique on information supplied by the applicant.</w:t>
      </w:r>
    </w:p>
    <w:p w14:paraId="78D69BF3" w14:textId="4AE89197" w:rsidR="00D25CB1" w:rsidRPr="001D3147" w:rsidRDefault="00D25CB1" w:rsidP="00320E4E">
      <w:pPr>
        <w:spacing w:before="240"/>
        <w:rPr>
          <w:rFonts w:ascii="Times New Roman" w:hAnsi="Times New Roman" w:cs="Times New Roman"/>
          <w:bCs/>
        </w:rPr>
      </w:pPr>
      <w:r w:rsidRPr="001D3147">
        <w:rPr>
          <w:rFonts w:ascii="Times New Roman" w:hAnsi="Times New Roman" w:cs="Times New Roman"/>
          <w:bCs/>
        </w:rPr>
        <w:t xml:space="preserve">The note under subsection 18(4) </w:t>
      </w:r>
      <w:r w:rsidR="00EA5D2C" w:rsidRPr="001D3147">
        <w:rPr>
          <w:rFonts w:ascii="Times New Roman" w:hAnsi="Times New Roman" w:cs="Times New Roman"/>
          <w:bCs/>
        </w:rPr>
        <w:t xml:space="preserve">provides that ‘related’ in relation to medical devices is defined in section </w:t>
      </w:r>
      <w:r w:rsidRPr="001D3147">
        <w:rPr>
          <w:rFonts w:ascii="Times New Roman" w:hAnsi="Times New Roman" w:cs="Times New Roman"/>
          <w:bCs/>
        </w:rPr>
        <w:t>4 of the MDHTP Rules.</w:t>
      </w:r>
    </w:p>
    <w:p w14:paraId="24A0D28F" w14:textId="375F363F" w:rsidR="00030457" w:rsidRPr="001D3147" w:rsidRDefault="00030457" w:rsidP="00754665">
      <w:pPr>
        <w:spacing w:before="240"/>
        <w:rPr>
          <w:rFonts w:ascii="Times New Roman" w:hAnsi="Times New Roman" w:cs="Times New Roman"/>
          <w:bCs/>
        </w:rPr>
      </w:pPr>
      <w:r w:rsidRPr="001D3147">
        <w:rPr>
          <w:rFonts w:ascii="Times New Roman" w:hAnsi="Times New Roman" w:cs="Times New Roman"/>
          <w:bCs/>
        </w:rPr>
        <w:t xml:space="preserve">Subsection </w:t>
      </w:r>
      <w:r w:rsidR="00603868" w:rsidRPr="001D3147">
        <w:rPr>
          <w:rFonts w:ascii="Times New Roman" w:hAnsi="Times New Roman" w:cs="Times New Roman"/>
          <w:bCs/>
        </w:rPr>
        <w:t>1</w:t>
      </w:r>
      <w:r w:rsidR="000669E8" w:rsidRPr="001D3147">
        <w:rPr>
          <w:rFonts w:ascii="Times New Roman" w:hAnsi="Times New Roman" w:cs="Times New Roman"/>
          <w:bCs/>
        </w:rPr>
        <w:t>8</w:t>
      </w:r>
      <w:r w:rsidRPr="001D3147">
        <w:rPr>
          <w:rFonts w:ascii="Times New Roman" w:hAnsi="Times New Roman" w:cs="Times New Roman"/>
          <w:bCs/>
        </w:rPr>
        <w:t xml:space="preserve">(5) specifies that the other economic assessment fee </w:t>
      </w:r>
      <w:r w:rsidR="00D25CB1" w:rsidRPr="001D3147">
        <w:rPr>
          <w:rFonts w:ascii="Times New Roman" w:hAnsi="Times New Roman" w:cs="Times New Roman"/>
          <w:bCs/>
        </w:rPr>
        <w:t xml:space="preserve">under paragraph 18(2)(c) </w:t>
      </w:r>
      <w:r w:rsidRPr="001D3147">
        <w:rPr>
          <w:rFonts w:ascii="Times New Roman" w:hAnsi="Times New Roman" w:cs="Times New Roman"/>
          <w:bCs/>
        </w:rPr>
        <w:t>applies</w:t>
      </w:r>
      <w:r w:rsidR="00D25CB1" w:rsidRPr="001D3147">
        <w:rPr>
          <w:rFonts w:ascii="Times New Roman" w:hAnsi="Times New Roman" w:cs="Times New Roman"/>
          <w:bCs/>
        </w:rPr>
        <w:t xml:space="preserve"> where the Minister or delegate is satisfied that a listing application or variation application requires</w:t>
      </w:r>
      <w:r w:rsidR="00281D14" w:rsidRPr="001D3147">
        <w:rPr>
          <w:rFonts w:ascii="Times New Roman" w:hAnsi="Times New Roman" w:cs="Times New Roman"/>
          <w:bCs/>
        </w:rPr>
        <w:t xml:space="preserve"> </w:t>
      </w:r>
      <w:r w:rsidRPr="001D3147">
        <w:rPr>
          <w:rFonts w:ascii="Times New Roman" w:hAnsi="Times New Roman" w:cs="Times New Roman"/>
          <w:bCs/>
        </w:rPr>
        <w:t>the preparation of ‘fit-for-purpose’ cost-effectiveness advice that extends beyond a critique of the information supplied by the applicant</w:t>
      </w:r>
      <w:r w:rsidR="00281D14" w:rsidRPr="001D3147">
        <w:rPr>
          <w:rFonts w:ascii="Times New Roman" w:hAnsi="Times New Roman" w:cs="Times New Roman"/>
          <w:bCs/>
        </w:rPr>
        <w:t xml:space="preserve"> relating to the medical device. And </w:t>
      </w:r>
      <w:r w:rsidR="008F0618" w:rsidRPr="001D3147">
        <w:rPr>
          <w:rFonts w:ascii="Times New Roman" w:hAnsi="Times New Roman" w:cs="Times New Roman"/>
          <w:bCs/>
        </w:rPr>
        <w:t>therefore,</w:t>
      </w:r>
      <w:r w:rsidR="00281D14" w:rsidRPr="001D3147">
        <w:rPr>
          <w:rFonts w:ascii="Times New Roman" w:hAnsi="Times New Roman" w:cs="Times New Roman"/>
          <w:bCs/>
        </w:rPr>
        <w:t xml:space="preserve"> beyond</w:t>
      </w:r>
      <w:r w:rsidRPr="001D3147">
        <w:rPr>
          <w:rFonts w:ascii="Times New Roman" w:hAnsi="Times New Roman" w:cs="Times New Roman"/>
          <w:bCs/>
        </w:rPr>
        <w:t xml:space="preserve"> the evaluation performed by the ECAGs. </w:t>
      </w:r>
    </w:p>
    <w:p w14:paraId="065216E0" w14:textId="0AC3A200" w:rsidR="00754665" w:rsidRPr="001D3147" w:rsidRDefault="008D63A7" w:rsidP="00754665">
      <w:pPr>
        <w:spacing w:before="240"/>
        <w:rPr>
          <w:rFonts w:ascii="Times New Roman" w:hAnsi="Times New Roman" w:cs="Times New Roman"/>
          <w:b/>
        </w:rPr>
      </w:pPr>
      <w:r w:rsidRPr="001D3147">
        <w:rPr>
          <w:rFonts w:ascii="Times New Roman" w:hAnsi="Times New Roman" w:cs="Times New Roman"/>
          <w:b/>
        </w:rPr>
        <w:t xml:space="preserve">Section </w:t>
      </w:r>
      <w:r w:rsidR="000669E8" w:rsidRPr="001D3147">
        <w:rPr>
          <w:rFonts w:ascii="Times New Roman" w:hAnsi="Times New Roman" w:cs="Times New Roman"/>
          <w:b/>
        </w:rPr>
        <w:t>19</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Full health technology assessment pathway fee</w:t>
      </w:r>
      <w:r w:rsidR="00754665" w:rsidRPr="001D3147">
        <w:rPr>
          <w:rFonts w:ascii="Times New Roman" w:hAnsi="Times New Roman" w:cs="Times New Roman"/>
          <w:b/>
        </w:rPr>
        <w:tab/>
      </w:r>
    </w:p>
    <w:p w14:paraId="20AE467F" w14:textId="6BFC1D98" w:rsidR="00427462" w:rsidRPr="001D3147" w:rsidRDefault="00427462" w:rsidP="00754665">
      <w:pPr>
        <w:spacing w:before="240"/>
        <w:rPr>
          <w:rFonts w:ascii="Times New Roman" w:hAnsi="Times New Roman" w:cs="Times New Roman"/>
          <w:bCs/>
        </w:rPr>
      </w:pPr>
      <w:r w:rsidRPr="001D3147">
        <w:rPr>
          <w:rFonts w:ascii="Times New Roman" w:hAnsi="Times New Roman" w:cs="Times New Roman"/>
          <w:bCs/>
        </w:rPr>
        <w:t xml:space="preserve">Section </w:t>
      </w:r>
      <w:r w:rsidR="000669E8" w:rsidRPr="001D3147">
        <w:rPr>
          <w:rFonts w:ascii="Times New Roman" w:hAnsi="Times New Roman" w:cs="Times New Roman"/>
          <w:bCs/>
        </w:rPr>
        <w:t>19</w:t>
      </w:r>
      <w:r w:rsidR="001546D0" w:rsidRPr="001D3147">
        <w:rPr>
          <w:rFonts w:ascii="Times New Roman" w:hAnsi="Times New Roman" w:cs="Times New Roman"/>
          <w:bCs/>
        </w:rPr>
        <w:t xml:space="preserve"> of the MDHTP Rules</w:t>
      </w:r>
      <w:r w:rsidR="0016223C" w:rsidRPr="001D3147">
        <w:rPr>
          <w:rFonts w:ascii="Times New Roman" w:hAnsi="Times New Roman" w:cs="Times New Roman"/>
          <w:bCs/>
        </w:rPr>
        <w:t xml:space="preserve"> </w:t>
      </w:r>
      <w:r w:rsidRPr="001D3147">
        <w:rPr>
          <w:rFonts w:ascii="Times New Roman" w:hAnsi="Times New Roman" w:cs="Times New Roman"/>
          <w:bCs/>
        </w:rPr>
        <w:t>outlines circumstances in which a</w:t>
      </w:r>
      <w:r w:rsidR="001E4D75" w:rsidRPr="001D3147">
        <w:rPr>
          <w:rFonts w:ascii="Times New Roman" w:hAnsi="Times New Roman" w:cs="Times New Roman"/>
          <w:bCs/>
        </w:rPr>
        <w:t xml:space="preserve"> full health technology </w:t>
      </w:r>
      <w:r w:rsidRPr="001D3147">
        <w:rPr>
          <w:rFonts w:ascii="Times New Roman" w:hAnsi="Times New Roman" w:cs="Times New Roman"/>
          <w:bCs/>
        </w:rPr>
        <w:t xml:space="preserve">assessment </w:t>
      </w:r>
      <w:r w:rsidR="00281D14" w:rsidRPr="001D3147">
        <w:rPr>
          <w:rFonts w:ascii="Times New Roman" w:hAnsi="Times New Roman" w:cs="Times New Roman"/>
          <w:bCs/>
        </w:rPr>
        <w:t xml:space="preserve">fee </w:t>
      </w:r>
      <w:r w:rsidRPr="001D3147">
        <w:rPr>
          <w:rFonts w:ascii="Times New Roman" w:hAnsi="Times New Roman" w:cs="Times New Roman"/>
          <w:bCs/>
        </w:rPr>
        <w:t xml:space="preserve">is required </w:t>
      </w:r>
      <w:r w:rsidR="00281D14" w:rsidRPr="001D3147">
        <w:rPr>
          <w:rFonts w:ascii="Times New Roman" w:hAnsi="Times New Roman" w:cs="Times New Roman"/>
          <w:bCs/>
        </w:rPr>
        <w:t>for a full health technology</w:t>
      </w:r>
      <w:r w:rsidR="00AE45EF" w:rsidRPr="001D3147">
        <w:rPr>
          <w:rFonts w:ascii="Times New Roman" w:hAnsi="Times New Roman" w:cs="Times New Roman"/>
          <w:bCs/>
        </w:rPr>
        <w:t xml:space="preserve"> pathway</w:t>
      </w:r>
      <w:r w:rsidRPr="001D3147">
        <w:rPr>
          <w:rFonts w:ascii="Times New Roman" w:hAnsi="Times New Roman" w:cs="Times New Roman"/>
          <w:bCs/>
        </w:rPr>
        <w:t xml:space="preserve"> assessment.</w:t>
      </w:r>
      <w:r w:rsidR="00FA7191" w:rsidRPr="001D3147">
        <w:rPr>
          <w:rFonts w:ascii="Times New Roman" w:hAnsi="Times New Roman" w:cs="Times New Roman"/>
          <w:bCs/>
        </w:rPr>
        <w:t xml:space="preserve"> </w:t>
      </w:r>
      <w:r w:rsidR="00EB27AB" w:rsidRPr="001D3147">
        <w:rPr>
          <w:rFonts w:ascii="Times New Roman" w:hAnsi="Times New Roman" w:cs="Times New Roman"/>
          <w:bCs/>
        </w:rPr>
        <w:t xml:space="preserve">Paragraph 72-15(2)(c) of the Act enables the MDHTP Rules to specify the circumstances in which a </w:t>
      </w:r>
      <w:r w:rsidR="00CE6F0C" w:rsidRPr="001D3147">
        <w:rPr>
          <w:rFonts w:ascii="Times New Roman" w:hAnsi="Times New Roman" w:cs="Times New Roman"/>
          <w:bCs/>
        </w:rPr>
        <w:t>cost-recover</w:t>
      </w:r>
      <w:r w:rsidR="00493FDB" w:rsidRPr="001D3147">
        <w:rPr>
          <w:rFonts w:ascii="Times New Roman" w:hAnsi="Times New Roman" w:cs="Times New Roman"/>
          <w:bCs/>
        </w:rPr>
        <w:t>y</w:t>
      </w:r>
      <w:r w:rsidR="00EB27AB" w:rsidRPr="001D3147">
        <w:rPr>
          <w:rFonts w:ascii="Times New Roman" w:hAnsi="Times New Roman" w:cs="Times New Roman"/>
          <w:bCs/>
        </w:rPr>
        <w:t xml:space="preserve"> fee is charged.</w:t>
      </w:r>
    </w:p>
    <w:p w14:paraId="33D20DD9" w14:textId="552E970D" w:rsidR="00F200EB" w:rsidRPr="001D3147" w:rsidRDefault="00F200EB" w:rsidP="00F036D1">
      <w:pPr>
        <w:spacing w:after="0" w:line="240" w:lineRule="auto"/>
        <w:rPr>
          <w:rFonts w:ascii="Times New Roman" w:hAnsi="Times New Roman" w:cs="Times New Roman"/>
        </w:rPr>
      </w:pPr>
      <w:r w:rsidRPr="001D3147">
        <w:rPr>
          <w:rFonts w:ascii="Times New Roman" w:hAnsi="Times New Roman" w:cs="Times New Roman"/>
          <w:bCs/>
        </w:rPr>
        <w:t>S</w:t>
      </w:r>
      <w:r w:rsidR="0075787C" w:rsidRPr="001D3147">
        <w:rPr>
          <w:rFonts w:ascii="Times New Roman" w:hAnsi="Times New Roman" w:cs="Times New Roman"/>
          <w:bCs/>
        </w:rPr>
        <w:t xml:space="preserve">ubsection </w:t>
      </w:r>
      <w:r w:rsidR="000669E8" w:rsidRPr="001D3147">
        <w:rPr>
          <w:rFonts w:ascii="Times New Roman" w:hAnsi="Times New Roman" w:cs="Times New Roman"/>
          <w:bCs/>
        </w:rPr>
        <w:t>19</w:t>
      </w:r>
      <w:r w:rsidR="0075787C" w:rsidRPr="001D3147">
        <w:rPr>
          <w:rFonts w:ascii="Times New Roman" w:hAnsi="Times New Roman" w:cs="Times New Roman"/>
          <w:bCs/>
        </w:rPr>
        <w:t>(1)</w:t>
      </w:r>
      <w:r w:rsidR="00754665" w:rsidRPr="001D3147">
        <w:rPr>
          <w:rFonts w:ascii="Times New Roman" w:hAnsi="Times New Roman" w:cs="Times New Roman"/>
        </w:rPr>
        <w:t xml:space="preserve"> </w:t>
      </w:r>
      <w:r w:rsidRPr="001D3147">
        <w:rPr>
          <w:rFonts w:ascii="Times New Roman" w:hAnsi="Times New Roman" w:cs="Times New Roman"/>
        </w:rPr>
        <w:t xml:space="preserve">provides that a listing or variation application relating to a medical device requires a full health technology assessment if subsection </w:t>
      </w:r>
      <w:r w:rsidR="000669E8" w:rsidRPr="001D3147">
        <w:rPr>
          <w:rFonts w:ascii="Times New Roman" w:hAnsi="Times New Roman" w:cs="Times New Roman"/>
        </w:rPr>
        <w:t>19</w:t>
      </w:r>
      <w:r w:rsidRPr="001D3147">
        <w:rPr>
          <w:rFonts w:ascii="Times New Roman" w:hAnsi="Times New Roman" w:cs="Times New Roman"/>
        </w:rPr>
        <w:t>(2) applies, or</w:t>
      </w:r>
      <w:r w:rsidR="00BC1009" w:rsidRPr="001D3147">
        <w:rPr>
          <w:rFonts w:ascii="Times New Roman" w:hAnsi="Times New Roman" w:cs="Times New Roman"/>
        </w:rPr>
        <w:t>,</w:t>
      </w:r>
      <w:r w:rsidR="00B558CD" w:rsidRPr="001D3147">
        <w:rPr>
          <w:rFonts w:ascii="Times New Roman" w:hAnsi="Times New Roman" w:cs="Times New Roman"/>
        </w:rPr>
        <w:t xml:space="preserve"> under s</w:t>
      </w:r>
      <w:r w:rsidR="00FA7191" w:rsidRPr="001D3147">
        <w:rPr>
          <w:rFonts w:ascii="Times New Roman" w:hAnsi="Times New Roman" w:cs="Times New Roman"/>
        </w:rPr>
        <w:t>ub</w:t>
      </w:r>
      <w:r w:rsidR="00B558CD" w:rsidRPr="001D3147">
        <w:rPr>
          <w:rFonts w:ascii="Times New Roman" w:hAnsi="Times New Roman" w:cs="Times New Roman"/>
        </w:rPr>
        <w:t>s</w:t>
      </w:r>
      <w:r w:rsidR="00FA7191" w:rsidRPr="001D3147">
        <w:rPr>
          <w:rFonts w:ascii="Times New Roman" w:hAnsi="Times New Roman" w:cs="Times New Roman"/>
        </w:rPr>
        <w:t xml:space="preserve">ection </w:t>
      </w:r>
      <w:r w:rsidR="000669E8" w:rsidRPr="001D3147">
        <w:rPr>
          <w:rFonts w:ascii="Times New Roman" w:hAnsi="Times New Roman" w:cs="Times New Roman"/>
        </w:rPr>
        <w:t>19</w:t>
      </w:r>
      <w:r w:rsidR="00B558CD" w:rsidRPr="001D3147">
        <w:rPr>
          <w:rFonts w:ascii="Times New Roman" w:hAnsi="Times New Roman" w:cs="Times New Roman"/>
        </w:rPr>
        <w:t>(1)(b)</w:t>
      </w:r>
      <w:r w:rsidR="00BC1009" w:rsidRPr="001D3147">
        <w:rPr>
          <w:rFonts w:ascii="Times New Roman" w:hAnsi="Times New Roman" w:cs="Times New Roman"/>
        </w:rPr>
        <w:t>,</w:t>
      </w:r>
      <w:r w:rsidRPr="001D3147">
        <w:rPr>
          <w:rFonts w:ascii="Times New Roman" w:hAnsi="Times New Roman" w:cs="Times New Roman"/>
        </w:rPr>
        <w:t xml:space="preserve"> if </w:t>
      </w:r>
      <w:r w:rsidR="00FA5B35" w:rsidRPr="001D3147">
        <w:rPr>
          <w:rFonts w:ascii="Times New Roman" w:hAnsi="Times New Roman" w:cs="Times New Roman"/>
        </w:rPr>
        <w:t xml:space="preserve">the </w:t>
      </w:r>
      <w:r w:rsidRPr="001D3147">
        <w:rPr>
          <w:rFonts w:ascii="Times New Roman" w:hAnsi="Times New Roman" w:cs="Times New Roman"/>
        </w:rPr>
        <w:t xml:space="preserve">Minister is satisfied </w:t>
      </w:r>
      <w:r w:rsidR="00E11D87" w:rsidRPr="001D3147">
        <w:rPr>
          <w:rFonts w:ascii="Times New Roman" w:hAnsi="Times New Roman" w:cs="Times New Roman"/>
        </w:rPr>
        <w:t xml:space="preserve">on </w:t>
      </w:r>
      <w:r w:rsidR="001247B6" w:rsidRPr="001D3147">
        <w:rPr>
          <w:rFonts w:ascii="Times New Roman" w:hAnsi="Times New Roman" w:cs="Times New Roman"/>
        </w:rPr>
        <w:t>‘</w:t>
      </w:r>
      <w:r w:rsidR="00E11D87" w:rsidRPr="001D3147">
        <w:rPr>
          <w:rFonts w:ascii="Times New Roman" w:hAnsi="Times New Roman" w:cs="Times New Roman"/>
        </w:rPr>
        <w:t>any other grounds</w:t>
      </w:r>
      <w:r w:rsidR="000669E8" w:rsidRPr="001D3147">
        <w:rPr>
          <w:rFonts w:ascii="Times New Roman" w:hAnsi="Times New Roman" w:cs="Times New Roman"/>
        </w:rPr>
        <w:t>’</w:t>
      </w:r>
      <w:r w:rsidR="00E11D87" w:rsidRPr="001D3147">
        <w:rPr>
          <w:rFonts w:ascii="Times New Roman" w:hAnsi="Times New Roman" w:cs="Times New Roman"/>
        </w:rPr>
        <w:t xml:space="preserve"> t</w:t>
      </w:r>
      <w:r w:rsidRPr="001D3147">
        <w:rPr>
          <w:rFonts w:ascii="Times New Roman" w:hAnsi="Times New Roman" w:cs="Times New Roman"/>
        </w:rPr>
        <w:t xml:space="preserve">hat </w:t>
      </w:r>
      <w:r w:rsidR="00D64FC2" w:rsidRPr="001D3147">
        <w:rPr>
          <w:rFonts w:ascii="Times New Roman" w:hAnsi="Times New Roman" w:cs="Times New Roman"/>
        </w:rPr>
        <w:t>a health technology</w:t>
      </w:r>
      <w:r w:rsidRPr="001D3147">
        <w:rPr>
          <w:rFonts w:ascii="Times New Roman" w:hAnsi="Times New Roman" w:cs="Times New Roman"/>
        </w:rPr>
        <w:t xml:space="preserve"> assessment is required. </w:t>
      </w:r>
      <w:r w:rsidR="00CA70C6" w:rsidRPr="001D3147">
        <w:rPr>
          <w:rFonts w:ascii="Times New Roman" w:hAnsi="Times New Roman" w:cs="Times New Roman"/>
          <w:bCs/>
        </w:rPr>
        <w:t xml:space="preserve">An example of “any other grounds” that may satisfy the Minister or delegate that an application requires a </w:t>
      </w:r>
      <w:r w:rsidR="004E35FA" w:rsidRPr="001D3147">
        <w:rPr>
          <w:rFonts w:ascii="Times New Roman" w:hAnsi="Times New Roman" w:cs="Times New Roman"/>
          <w:bCs/>
        </w:rPr>
        <w:t xml:space="preserve">full health </w:t>
      </w:r>
      <w:r w:rsidR="00CA70C6" w:rsidRPr="001D3147">
        <w:rPr>
          <w:rFonts w:ascii="Times New Roman" w:hAnsi="Times New Roman" w:cs="Times New Roman"/>
          <w:bCs/>
        </w:rPr>
        <w:t>assessment is if the sponsor submits a variation application</w:t>
      </w:r>
      <w:r w:rsidR="004E35FA" w:rsidRPr="001D3147">
        <w:rPr>
          <w:rFonts w:ascii="Times New Roman" w:hAnsi="Times New Roman" w:cs="Times New Roman"/>
          <w:bCs/>
        </w:rPr>
        <w:t xml:space="preserve"> and </w:t>
      </w:r>
      <w:r w:rsidR="00CA70C6" w:rsidRPr="001D3147">
        <w:rPr>
          <w:rFonts w:ascii="Times New Roman" w:hAnsi="Times New Roman" w:cs="Times New Roman"/>
          <w:bCs/>
        </w:rPr>
        <w:t>the Minister or delegate</w:t>
      </w:r>
      <w:r w:rsidR="004E35FA" w:rsidRPr="001D3147">
        <w:rPr>
          <w:rFonts w:ascii="Times New Roman" w:hAnsi="Times New Roman" w:cs="Times New Roman"/>
          <w:bCs/>
        </w:rPr>
        <w:t xml:space="preserve"> is</w:t>
      </w:r>
      <w:r w:rsidR="00CA70C6" w:rsidRPr="001D3147">
        <w:rPr>
          <w:rFonts w:ascii="Times New Roman" w:hAnsi="Times New Roman" w:cs="Times New Roman"/>
          <w:bCs/>
        </w:rPr>
        <w:t xml:space="preserve"> satisfied that a</w:t>
      </w:r>
      <w:r w:rsidR="004E35FA" w:rsidRPr="001D3147">
        <w:rPr>
          <w:rFonts w:ascii="Times New Roman" w:hAnsi="Times New Roman" w:cs="Times New Roman"/>
          <w:bCs/>
        </w:rPr>
        <w:t xml:space="preserve"> full health</w:t>
      </w:r>
      <w:r w:rsidR="00CA70C6" w:rsidRPr="001D3147">
        <w:rPr>
          <w:rFonts w:ascii="Times New Roman" w:hAnsi="Times New Roman" w:cs="Times New Roman"/>
          <w:bCs/>
        </w:rPr>
        <w:t xml:space="preserve"> assessment is required to assess if the medical device satisfies the listing criteria</w:t>
      </w:r>
      <w:r w:rsidR="00EB59C8" w:rsidRPr="001D3147">
        <w:rPr>
          <w:rFonts w:ascii="Times New Roman" w:hAnsi="Times New Roman" w:cs="Times New Roman"/>
          <w:bCs/>
        </w:rPr>
        <w:t>.</w:t>
      </w:r>
    </w:p>
    <w:p w14:paraId="609646F1" w14:textId="315B3287" w:rsidR="00722BB8" w:rsidRPr="001D3147" w:rsidRDefault="00722BB8" w:rsidP="00754665">
      <w:pPr>
        <w:spacing w:before="240"/>
        <w:rPr>
          <w:rFonts w:ascii="Times New Roman" w:hAnsi="Times New Roman" w:cs="Times New Roman"/>
        </w:rPr>
      </w:pPr>
      <w:r w:rsidRPr="001D3147">
        <w:rPr>
          <w:rFonts w:ascii="Times New Roman" w:hAnsi="Times New Roman" w:cs="Times New Roman"/>
        </w:rPr>
        <w:lastRenderedPageBreak/>
        <w:t xml:space="preserve">The note to subsection </w:t>
      </w:r>
      <w:r w:rsidR="000669E8" w:rsidRPr="001D3147">
        <w:rPr>
          <w:rFonts w:ascii="Times New Roman" w:hAnsi="Times New Roman" w:cs="Times New Roman"/>
        </w:rPr>
        <w:t>19</w:t>
      </w:r>
      <w:r w:rsidRPr="001D3147">
        <w:rPr>
          <w:rFonts w:ascii="Times New Roman" w:hAnsi="Times New Roman" w:cs="Times New Roman"/>
        </w:rPr>
        <w:t>(1) clarifies for readers that where the Minister (including a delegate) is satisfied that the application requires a full health technology assessment, notice of the decision must be given to the applicant and, if the decision was made by a delegated, the decision is a reviewable decision for section 2</w:t>
      </w:r>
      <w:r w:rsidR="000669E8" w:rsidRPr="001D3147">
        <w:rPr>
          <w:rFonts w:ascii="Times New Roman" w:hAnsi="Times New Roman" w:cs="Times New Roman"/>
        </w:rPr>
        <w:t>6</w:t>
      </w:r>
      <w:r w:rsidRPr="001D3147">
        <w:rPr>
          <w:rFonts w:ascii="Times New Roman" w:hAnsi="Times New Roman" w:cs="Times New Roman"/>
        </w:rPr>
        <w:t>.</w:t>
      </w:r>
    </w:p>
    <w:p w14:paraId="7FB97596" w14:textId="228DEF56" w:rsidR="00F200EB" w:rsidRPr="001D3147" w:rsidRDefault="00F200EB" w:rsidP="00F200EB">
      <w:pPr>
        <w:spacing w:after="0" w:line="240" w:lineRule="auto"/>
        <w:rPr>
          <w:rFonts w:ascii="Times New Roman" w:hAnsi="Times New Roman" w:cs="Times New Roman"/>
        </w:rPr>
      </w:pPr>
      <w:r w:rsidRPr="001D3147">
        <w:rPr>
          <w:rFonts w:ascii="Times New Roman" w:hAnsi="Times New Roman" w:cs="Times New Roman"/>
        </w:rPr>
        <w:t xml:space="preserve">Subsection </w:t>
      </w:r>
      <w:r w:rsidR="000669E8" w:rsidRPr="001D3147">
        <w:rPr>
          <w:rFonts w:ascii="Times New Roman" w:hAnsi="Times New Roman" w:cs="Times New Roman"/>
        </w:rPr>
        <w:t>19</w:t>
      </w:r>
      <w:r w:rsidRPr="001D3147">
        <w:rPr>
          <w:rFonts w:ascii="Times New Roman" w:hAnsi="Times New Roman" w:cs="Times New Roman"/>
        </w:rPr>
        <w:t xml:space="preserve">(2) applies if the </w:t>
      </w:r>
      <w:r w:rsidR="009F2C6E" w:rsidRPr="001D3147">
        <w:rPr>
          <w:rFonts w:ascii="Times New Roman" w:hAnsi="Times New Roman" w:cs="Times New Roman"/>
        </w:rPr>
        <w:t>applicant has not paid both a clinical assessment fee and an economic assessment fee</w:t>
      </w:r>
      <w:r w:rsidR="007818BF" w:rsidRPr="001D3147">
        <w:rPr>
          <w:rFonts w:ascii="Times New Roman" w:hAnsi="Times New Roman" w:cs="Times New Roman"/>
        </w:rPr>
        <w:t xml:space="preserve"> in relation to </w:t>
      </w:r>
      <w:r w:rsidR="00A507DA" w:rsidRPr="001D3147">
        <w:rPr>
          <w:rFonts w:ascii="Times New Roman" w:hAnsi="Times New Roman" w:cs="Times New Roman"/>
        </w:rPr>
        <w:t>an application</w:t>
      </w:r>
      <w:r w:rsidR="009F2C6E" w:rsidRPr="001D3147">
        <w:rPr>
          <w:rFonts w:ascii="Times New Roman" w:hAnsi="Times New Roman" w:cs="Times New Roman"/>
        </w:rPr>
        <w:t>, and</w:t>
      </w:r>
      <w:r w:rsidR="00A507DA" w:rsidRPr="001D3147">
        <w:rPr>
          <w:rFonts w:ascii="Times New Roman" w:hAnsi="Times New Roman" w:cs="Times New Roman"/>
        </w:rPr>
        <w:t xml:space="preserve"> the application is, or will be, subject to </w:t>
      </w:r>
      <w:r w:rsidR="00AF1D58" w:rsidRPr="001D3147">
        <w:rPr>
          <w:rFonts w:ascii="Times New Roman" w:hAnsi="Times New Roman" w:cs="Times New Roman"/>
        </w:rPr>
        <w:t xml:space="preserve">a request to </w:t>
      </w:r>
      <w:r w:rsidR="00CA21AF" w:rsidRPr="001D3147">
        <w:rPr>
          <w:rFonts w:ascii="Times New Roman" w:hAnsi="Times New Roman" w:cs="Times New Roman"/>
        </w:rPr>
        <w:t>the</w:t>
      </w:r>
      <w:r w:rsidRPr="001D3147">
        <w:rPr>
          <w:rFonts w:ascii="Times New Roman" w:hAnsi="Times New Roman" w:cs="Times New Roman"/>
        </w:rPr>
        <w:t xml:space="preserve"> Medical Services Advisory Committee (MSAC) </w:t>
      </w:r>
      <w:r w:rsidR="00990F4D" w:rsidRPr="001D3147">
        <w:rPr>
          <w:rFonts w:ascii="Times New Roman" w:hAnsi="Times New Roman" w:cs="Times New Roman"/>
        </w:rPr>
        <w:t>for any of the following</w:t>
      </w:r>
      <w:r w:rsidR="00CA21AF" w:rsidRPr="001D3147">
        <w:rPr>
          <w:rFonts w:ascii="Times New Roman" w:hAnsi="Times New Roman" w:cs="Times New Roman"/>
        </w:rPr>
        <w:t xml:space="preserve">: </w:t>
      </w:r>
    </w:p>
    <w:p w14:paraId="450F1B7F" w14:textId="0621049F" w:rsidR="00F200EB" w:rsidRPr="001D3147" w:rsidRDefault="00944501">
      <w:pPr>
        <w:pStyle w:val="ListParagraph"/>
        <w:numPr>
          <w:ilvl w:val="0"/>
          <w:numId w:val="10"/>
        </w:numPr>
        <w:spacing w:after="0" w:line="240" w:lineRule="auto"/>
        <w:ind w:left="851" w:hanging="425"/>
        <w:rPr>
          <w:rFonts w:ascii="Times New Roman" w:hAnsi="Times New Roman" w:cs="Times New Roman"/>
        </w:rPr>
      </w:pPr>
      <w:r w:rsidRPr="001D3147">
        <w:rPr>
          <w:rFonts w:ascii="Times New Roman" w:hAnsi="Times New Roman" w:cs="Times New Roman"/>
        </w:rPr>
        <w:t xml:space="preserve">a request that an item be included in the table (within the meaning of the </w:t>
      </w:r>
      <w:r w:rsidRPr="001D3147">
        <w:rPr>
          <w:rFonts w:ascii="Times New Roman" w:hAnsi="Times New Roman" w:cs="Times New Roman"/>
          <w:i/>
          <w:iCs/>
        </w:rPr>
        <w:t>Health Insurance Act 1973</w:t>
      </w:r>
      <w:r w:rsidRPr="001D3147">
        <w:rPr>
          <w:rFonts w:ascii="Times New Roman" w:hAnsi="Times New Roman" w:cs="Times New Roman"/>
        </w:rPr>
        <w:t xml:space="preserve">) for a medical service involving the medical device. This is the establishment of </w:t>
      </w:r>
      <w:r w:rsidR="00722524" w:rsidRPr="001D3147">
        <w:rPr>
          <w:rFonts w:ascii="Times New Roman" w:hAnsi="Times New Roman" w:cs="Times New Roman"/>
        </w:rPr>
        <w:t xml:space="preserve">a </w:t>
      </w:r>
      <w:r w:rsidR="00DB65BC" w:rsidRPr="001D3147">
        <w:rPr>
          <w:rFonts w:ascii="Times New Roman" w:hAnsi="Times New Roman" w:cs="Times New Roman"/>
        </w:rPr>
        <w:t xml:space="preserve">Medicare Benefits Schedule </w:t>
      </w:r>
      <w:r w:rsidR="00722524" w:rsidRPr="001D3147">
        <w:rPr>
          <w:rFonts w:ascii="Times New Roman" w:hAnsi="Times New Roman" w:cs="Times New Roman"/>
        </w:rPr>
        <w:t xml:space="preserve">(MBS) </w:t>
      </w:r>
      <w:r w:rsidR="00DB65BC" w:rsidRPr="001D3147">
        <w:rPr>
          <w:rFonts w:ascii="Times New Roman" w:hAnsi="Times New Roman" w:cs="Times New Roman"/>
        </w:rPr>
        <w:t>item</w:t>
      </w:r>
      <w:r w:rsidR="00722524" w:rsidRPr="001D3147">
        <w:rPr>
          <w:rFonts w:ascii="Times New Roman" w:hAnsi="Times New Roman" w:cs="Times New Roman"/>
        </w:rPr>
        <w:t xml:space="preserve"> in relation to a medical service involving the </w:t>
      </w:r>
      <w:r w:rsidR="00F200EB" w:rsidRPr="001D3147">
        <w:rPr>
          <w:rFonts w:ascii="Times New Roman" w:hAnsi="Times New Roman" w:cs="Times New Roman"/>
        </w:rPr>
        <w:t xml:space="preserve">medical </w:t>
      </w:r>
      <w:proofErr w:type="gramStart"/>
      <w:r w:rsidR="00F200EB" w:rsidRPr="001D3147">
        <w:rPr>
          <w:rFonts w:ascii="Times New Roman" w:hAnsi="Times New Roman" w:cs="Times New Roman"/>
        </w:rPr>
        <w:t>device;</w:t>
      </w:r>
      <w:proofErr w:type="gramEnd"/>
    </w:p>
    <w:p w14:paraId="6F9EA895" w14:textId="3BBAEBE1" w:rsidR="00F200EB" w:rsidRPr="001D3147" w:rsidRDefault="00944501">
      <w:pPr>
        <w:pStyle w:val="ListParagraph"/>
        <w:numPr>
          <w:ilvl w:val="0"/>
          <w:numId w:val="10"/>
        </w:numPr>
        <w:spacing w:after="0" w:line="240" w:lineRule="auto"/>
        <w:ind w:left="851" w:hanging="425"/>
        <w:rPr>
          <w:rFonts w:ascii="Times New Roman" w:hAnsi="Times New Roman" w:cs="Times New Roman"/>
        </w:rPr>
      </w:pPr>
      <w:r w:rsidRPr="001D3147">
        <w:rPr>
          <w:rFonts w:ascii="Times New Roman" w:hAnsi="Times New Roman" w:cs="Times New Roman"/>
        </w:rPr>
        <w:t xml:space="preserve">a request that an item in the table (within the meaning of the </w:t>
      </w:r>
      <w:r w:rsidRPr="001D3147">
        <w:rPr>
          <w:rFonts w:ascii="Times New Roman" w:hAnsi="Times New Roman" w:cs="Times New Roman"/>
          <w:i/>
          <w:iCs/>
        </w:rPr>
        <w:t>Health Insurance Act 1973</w:t>
      </w:r>
      <w:r w:rsidRPr="001D3147">
        <w:rPr>
          <w:rFonts w:ascii="Times New Roman" w:hAnsi="Times New Roman" w:cs="Times New Roman"/>
        </w:rPr>
        <w:t xml:space="preserve">) be amended to cover a medical service involving the medical device. This is the amendment </w:t>
      </w:r>
      <w:r w:rsidR="00990F4D" w:rsidRPr="001D3147">
        <w:rPr>
          <w:rFonts w:ascii="Times New Roman" w:hAnsi="Times New Roman" w:cs="Times New Roman"/>
        </w:rPr>
        <w:t xml:space="preserve">to </w:t>
      </w:r>
      <w:r w:rsidR="00722524" w:rsidRPr="001D3147">
        <w:rPr>
          <w:rFonts w:ascii="Times New Roman" w:hAnsi="Times New Roman" w:cs="Times New Roman"/>
        </w:rPr>
        <w:t xml:space="preserve">an existing MBS item </w:t>
      </w:r>
      <w:r w:rsidR="00F200EB" w:rsidRPr="001D3147">
        <w:rPr>
          <w:rFonts w:ascii="Times New Roman" w:hAnsi="Times New Roman" w:cs="Times New Roman"/>
        </w:rPr>
        <w:t>to cover a medical service involving the medical device;</w:t>
      </w:r>
      <w:r w:rsidR="00AF1D58" w:rsidRPr="001D3147">
        <w:rPr>
          <w:rFonts w:ascii="Times New Roman" w:hAnsi="Times New Roman" w:cs="Times New Roman"/>
        </w:rPr>
        <w:t xml:space="preserve"> or</w:t>
      </w:r>
    </w:p>
    <w:p w14:paraId="1A39D347" w14:textId="40DBBFB0" w:rsidR="009F2C6E" w:rsidRPr="001D3147" w:rsidRDefault="00990F4D">
      <w:pPr>
        <w:pStyle w:val="ListParagraph"/>
        <w:numPr>
          <w:ilvl w:val="0"/>
          <w:numId w:val="10"/>
        </w:numPr>
        <w:spacing w:after="0" w:line="240" w:lineRule="auto"/>
        <w:ind w:left="851" w:hanging="425"/>
        <w:rPr>
          <w:rFonts w:ascii="Times New Roman" w:hAnsi="Times New Roman" w:cs="Times New Roman"/>
        </w:rPr>
      </w:pPr>
      <w:r w:rsidRPr="001D3147">
        <w:rPr>
          <w:rFonts w:ascii="Times New Roman" w:hAnsi="Times New Roman" w:cs="Times New Roman"/>
        </w:rPr>
        <w:t xml:space="preserve">to </w:t>
      </w:r>
      <w:r w:rsidR="00CA21AF" w:rsidRPr="001D3147">
        <w:rPr>
          <w:rFonts w:ascii="Times New Roman" w:hAnsi="Times New Roman" w:cs="Times New Roman"/>
        </w:rPr>
        <w:t xml:space="preserve">provide </w:t>
      </w:r>
      <w:r w:rsidR="00F200EB" w:rsidRPr="001D3147">
        <w:rPr>
          <w:rFonts w:ascii="Times New Roman" w:hAnsi="Times New Roman" w:cs="Times New Roman"/>
        </w:rPr>
        <w:t>advice about the cost effectiveness or clinical effectiveness of the medical device</w:t>
      </w:r>
      <w:r w:rsidR="009F2C6E" w:rsidRPr="001D3147">
        <w:rPr>
          <w:rFonts w:ascii="Times New Roman" w:hAnsi="Times New Roman" w:cs="Times New Roman"/>
        </w:rPr>
        <w:t>.</w:t>
      </w:r>
    </w:p>
    <w:p w14:paraId="268533A4" w14:textId="5F1AE2E2" w:rsidR="001E4D75" w:rsidRPr="001D3147" w:rsidRDefault="001E4D75" w:rsidP="009F2C6E">
      <w:pPr>
        <w:spacing w:after="0" w:line="240" w:lineRule="auto"/>
        <w:rPr>
          <w:rFonts w:ascii="Times New Roman" w:hAnsi="Times New Roman" w:cs="Times New Roman"/>
        </w:rPr>
      </w:pPr>
    </w:p>
    <w:p w14:paraId="257EDCCF" w14:textId="1C400D2F" w:rsidR="001E4D75" w:rsidRPr="001D3147" w:rsidRDefault="008747AB" w:rsidP="008B775F">
      <w:pPr>
        <w:spacing w:after="0" w:line="240" w:lineRule="auto"/>
        <w:rPr>
          <w:rFonts w:ascii="Times New Roman" w:hAnsi="Times New Roman" w:cs="Times New Roman"/>
        </w:rPr>
      </w:pPr>
      <w:r w:rsidRPr="001D3147">
        <w:rPr>
          <w:rFonts w:ascii="Times New Roman" w:hAnsi="Times New Roman" w:cs="Times New Roman"/>
        </w:rPr>
        <w:t>I</w:t>
      </w:r>
      <w:r w:rsidR="001E4D75" w:rsidRPr="001D3147">
        <w:rPr>
          <w:rFonts w:ascii="Times New Roman" w:hAnsi="Times New Roman" w:cs="Times New Roman"/>
        </w:rPr>
        <w:t xml:space="preserve">f the applicant has already incurred both the clinical and economic assessment fee in relation to their application at the point it is established that MSAC services are required, the full health technology assessment fee </w:t>
      </w:r>
      <w:r w:rsidR="00281D14" w:rsidRPr="001D3147">
        <w:rPr>
          <w:rFonts w:ascii="Times New Roman" w:hAnsi="Times New Roman" w:cs="Times New Roman"/>
        </w:rPr>
        <w:t>is</w:t>
      </w:r>
      <w:r w:rsidR="001E4D75" w:rsidRPr="001D3147">
        <w:rPr>
          <w:rFonts w:ascii="Times New Roman" w:hAnsi="Times New Roman" w:cs="Times New Roman"/>
        </w:rPr>
        <w:t xml:space="preserve"> not payable. This ensure</w:t>
      </w:r>
      <w:r w:rsidR="0038457E" w:rsidRPr="001D3147">
        <w:rPr>
          <w:rFonts w:ascii="Times New Roman" w:hAnsi="Times New Roman" w:cs="Times New Roman"/>
        </w:rPr>
        <w:t>s</w:t>
      </w:r>
      <w:r w:rsidR="001E4D75" w:rsidRPr="001D3147">
        <w:rPr>
          <w:rFonts w:ascii="Times New Roman" w:hAnsi="Times New Roman" w:cs="Times New Roman"/>
        </w:rPr>
        <w:t xml:space="preserve"> that the applicant is not required to pay a duplicate fee for an application that has already undergone assessment and administration in relation to the Prescribed List.</w:t>
      </w:r>
    </w:p>
    <w:p w14:paraId="05747F77" w14:textId="77777777" w:rsidR="008B775F" w:rsidRPr="001D3147" w:rsidRDefault="008B775F" w:rsidP="008B775F">
      <w:pPr>
        <w:spacing w:after="0" w:line="240" w:lineRule="auto"/>
        <w:rPr>
          <w:rFonts w:ascii="Times New Roman" w:hAnsi="Times New Roman" w:cs="Times New Roman"/>
        </w:rPr>
      </w:pPr>
    </w:p>
    <w:p w14:paraId="1FDE97FD" w14:textId="0E647FDC" w:rsidR="00B35D3C" w:rsidRPr="001D3147" w:rsidRDefault="00722524" w:rsidP="00830CC6">
      <w:pPr>
        <w:spacing w:after="0" w:line="240" w:lineRule="auto"/>
        <w:rPr>
          <w:rFonts w:ascii="Times New Roman" w:hAnsi="Times New Roman" w:cs="Times New Roman"/>
        </w:rPr>
      </w:pPr>
      <w:r w:rsidRPr="001D3147">
        <w:rPr>
          <w:rFonts w:ascii="Times New Roman" w:hAnsi="Times New Roman" w:cs="Times New Roman"/>
        </w:rPr>
        <w:t>S</w:t>
      </w:r>
      <w:r w:rsidR="00754665" w:rsidRPr="001D3147">
        <w:rPr>
          <w:rFonts w:ascii="Times New Roman" w:hAnsi="Times New Roman" w:cs="Times New Roman"/>
        </w:rPr>
        <w:t xml:space="preserve">ervices provided under this pathway are required when a full and comprehensive health technology assessment is </w:t>
      </w:r>
      <w:r w:rsidR="00281D14" w:rsidRPr="001D3147">
        <w:rPr>
          <w:rFonts w:ascii="Times New Roman" w:hAnsi="Times New Roman" w:cs="Times New Roman"/>
        </w:rPr>
        <w:t>necessary</w:t>
      </w:r>
      <w:r w:rsidR="00754665" w:rsidRPr="001D3147">
        <w:rPr>
          <w:rFonts w:ascii="Times New Roman" w:hAnsi="Times New Roman" w:cs="Times New Roman"/>
        </w:rPr>
        <w:t xml:space="preserve"> to establish comparative safety, clinical effectiveness, cost-effectiveness and total cost of the medical device and related medical service. In such cases there may be financial impact</w:t>
      </w:r>
      <w:r w:rsidR="005F0FA8" w:rsidRPr="001D3147">
        <w:rPr>
          <w:rFonts w:ascii="Times New Roman" w:hAnsi="Times New Roman" w:cs="Times New Roman"/>
        </w:rPr>
        <w:t>s</w:t>
      </w:r>
      <w:r w:rsidR="00754665" w:rsidRPr="001D3147">
        <w:rPr>
          <w:rFonts w:ascii="Times New Roman" w:hAnsi="Times New Roman" w:cs="Times New Roman"/>
        </w:rPr>
        <w:t xml:space="preserve"> to the health system more broadly than just the Prescribed List. </w:t>
      </w:r>
    </w:p>
    <w:p w14:paraId="55875A9A" w14:textId="77777777" w:rsidR="008B775F" w:rsidRPr="001D3147" w:rsidRDefault="008B775F" w:rsidP="008B775F">
      <w:pPr>
        <w:spacing w:after="0" w:line="240" w:lineRule="auto"/>
        <w:rPr>
          <w:rFonts w:ascii="Times New Roman" w:hAnsi="Times New Roman" w:cs="Times New Roman"/>
        </w:rPr>
      </w:pPr>
    </w:p>
    <w:p w14:paraId="53527C0A" w14:textId="16ABA2BC" w:rsidR="00754665" w:rsidRPr="001D3147" w:rsidRDefault="00B35D3C" w:rsidP="00830CC6">
      <w:pPr>
        <w:spacing w:after="0" w:line="240" w:lineRule="auto"/>
        <w:rPr>
          <w:rFonts w:ascii="Times New Roman" w:hAnsi="Times New Roman" w:cs="Times New Roman"/>
          <w:bCs/>
        </w:rPr>
      </w:pPr>
      <w:r w:rsidRPr="001D3147">
        <w:rPr>
          <w:rFonts w:ascii="Times New Roman" w:hAnsi="Times New Roman" w:cs="Times New Roman"/>
        </w:rPr>
        <w:t>As</w:t>
      </w:r>
      <w:r w:rsidR="00754665" w:rsidRPr="001D3147">
        <w:rPr>
          <w:rFonts w:ascii="Times New Roman" w:hAnsi="Times New Roman" w:cs="Times New Roman"/>
        </w:rPr>
        <w:t xml:space="preserve"> the full health technology assessment is performed by MSAC, this fee recovers only the activities performed in establishing eligibility for listing</w:t>
      </w:r>
      <w:r w:rsidR="00374DA1" w:rsidRPr="001D3147">
        <w:rPr>
          <w:rFonts w:ascii="Times New Roman" w:hAnsi="Times New Roman" w:cs="Times New Roman"/>
        </w:rPr>
        <w:t>;</w:t>
      </w:r>
      <w:r w:rsidR="00754665" w:rsidRPr="001D3147">
        <w:rPr>
          <w:rFonts w:ascii="Times New Roman" w:hAnsi="Times New Roman" w:cs="Times New Roman"/>
          <w:bCs/>
        </w:rPr>
        <w:t xml:space="preserve"> correctness of the grouping; appropriateness of the information provided in the application</w:t>
      </w:r>
      <w:r w:rsidR="00374DA1" w:rsidRPr="001D3147">
        <w:rPr>
          <w:rFonts w:ascii="Times New Roman" w:hAnsi="Times New Roman" w:cs="Times New Roman"/>
          <w:bCs/>
        </w:rPr>
        <w:t>;</w:t>
      </w:r>
      <w:r w:rsidR="00754665" w:rsidRPr="001D3147">
        <w:rPr>
          <w:rFonts w:ascii="Times New Roman" w:hAnsi="Times New Roman" w:cs="Times New Roman"/>
          <w:bCs/>
        </w:rPr>
        <w:t xml:space="preserve"> and final advice considered by the ECAGs and MDHTAC directly in relation to listing the medical device product on the Prescribed List.</w:t>
      </w:r>
    </w:p>
    <w:p w14:paraId="5A752D58" w14:textId="77777777" w:rsidR="00557A28" w:rsidRPr="001D3147" w:rsidRDefault="00557A28" w:rsidP="00830CC6">
      <w:pPr>
        <w:spacing w:after="0" w:line="240" w:lineRule="auto"/>
        <w:rPr>
          <w:rFonts w:ascii="Times New Roman" w:hAnsi="Times New Roman" w:cs="Times New Roman"/>
          <w:bCs/>
        </w:rPr>
      </w:pPr>
    </w:p>
    <w:p w14:paraId="4C3C3E9E" w14:textId="4BE9913A" w:rsidR="00557A28" w:rsidRPr="001D3147" w:rsidRDefault="00557A28" w:rsidP="00830CC6">
      <w:pPr>
        <w:spacing w:after="0" w:line="240" w:lineRule="auto"/>
        <w:rPr>
          <w:rFonts w:ascii="Times New Roman" w:hAnsi="Times New Roman" w:cs="Times New Roman"/>
        </w:rPr>
      </w:pPr>
      <w:r w:rsidRPr="001D3147">
        <w:rPr>
          <w:rFonts w:ascii="Times New Roman" w:hAnsi="Times New Roman" w:cs="Times New Roman"/>
          <w:bCs/>
        </w:rPr>
        <w:t>The note under paragraph 19(2) clarifies that the application will determine if a full health technology assessment pathway fee is required for the purposes of paragraph 19(1)(a).</w:t>
      </w:r>
    </w:p>
    <w:p w14:paraId="0F2C28B7" w14:textId="77777777" w:rsidR="008B775F" w:rsidRPr="001D3147" w:rsidDel="001E4D75" w:rsidRDefault="008B775F" w:rsidP="00830CC6">
      <w:pPr>
        <w:spacing w:after="0" w:line="240" w:lineRule="auto"/>
        <w:rPr>
          <w:rFonts w:ascii="Times New Roman" w:hAnsi="Times New Roman" w:cs="Times New Roman"/>
          <w:bCs/>
        </w:rPr>
      </w:pPr>
    </w:p>
    <w:p w14:paraId="3EC36ABE" w14:textId="26181EB7" w:rsidR="00754665" w:rsidRPr="001D3147" w:rsidRDefault="0075787C" w:rsidP="00830CC6">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0669E8" w:rsidRPr="001D3147">
        <w:rPr>
          <w:rFonts w:ascii="Times New Roman" w:hAnsi="Times New Roman" w:cs="Times New Roman"/>
          <w:bCs/>
        </w:rPr>
        <w:t>19</w:t>
      </w:r>
      <w:r w:rsidRPr="001D3147">
        <w:rPr>
          <w:rFonts w:ascii="Times New Roman" w:hAnsi="Times New Roman" w:cs="Times New Roman"/>
          <w:bCs/>
        </w:rPr>
        <w:t>(3)</w:t>
      </w:r>
      <w:r w:rsidR="00935EB1" w:rsidRPr="001D3147">
        <w:rPr>
          <w:rFonts w:ascii="Times New Roman" w:hAnsi="Times New Roman" w:cs="Times New Roman"/>
          <w:bCs/>
        </w:rPr>
        <w:t xml:space="preserve"> </w:t>
      </w:r>
      <w:r w:rsidR="00754665" w:rsidRPr="001D3147">
        <w:rPr>
          <w:rFonts w:ascii="Times New Roman" w:hAnsi="Times New Roman" w:cs="Times New Roman"/>
          <w:bCs/>
        </w:rPr>
        <w:t xml:space="preserve">prescribes the full health technology assessment </w:t>
      </w:r>
      <w:r w:rsidR="00DB65BC" w:rsidRPr="001D3147">
        <w:rPr>
          <w:rFonts w:ascii="Times New Roman" w:hAnsi="Times New Roman" w:cs="Times New Roman"/>
          <w:bCs/>
        </w:rPr>
        <w:t xml:space="preserve">pathway </w:t>
      </w:r>
      <w:r w:rsidR="00754665" w:rsidRPr="001D3147">
        <w:rPr>
          <w:rFonts w:ascii="Times New Roman" w:hAnsi="Times New Roman" w:cs="Times New Roman"/>
          <w:bCs/>
        </w:rPr>
        <w:t>fee</w:t>
      </w:r>
      <w:r w:rsidR="00DB65BC" w:rsidRPr="001D3147">
        <w:rPr>
          <w:rFonts w:ascii="Times New Roman" w:hAnsi="Times New Roman" w:cs="Times New Roman"/>
          <w:bCs/>
        </w:rPr>
        <w:t xml:space="preserve"> of </w:t>
      </w:r>
      <w:r w:rsidR="006F46D9" w:rsidRPr="001D3147">
        <w:rPr>
          <w:rFonts w:ascii="Times New Roman" w:hAnsi="Times New Roman" w:cs="Times New Roman"/>
          <w:bCs/>
        </w:rPr>
        <w:t>$</w:t>
      </w:r>
      <w:r w:rsidR="004A17CB" w:rsidRPr="001D3147">
        <w:rPr>
          <w:rFonts w:ascii="Times New Roman" w:hAnsi="Times New Roman" w:cs="Times New Roman"/>
          <w:bCs/>
        </w:rPr>
        <w:t xml:space="preserve">2,990. </w:t>
      </w:r>
      <w:r w:rsidR="00754665" w:rsidRPr="001D3147">
        <w:rPr>
          <w:rFonts w:ascii="Times New Roman" w:hAnsi="Times New Roman" w:cs="Times New Roman"/>
          <w:bCs/>
        </w:rPr>
        <w:t>This fee has been determined through an activity-based costing model, which has been developed to align with the principles outlined in the Australian Government Charging Framework.</w:t>
      </w:r>
      <w:r w:rsidR="006F46D9" w:rsidRPr="001D3147">
        <w:rPr>
          <w:rFonts w:ascii="Times New Roman" w:hAnsi="Times New Roman" w:cs="Times New Roman"/>
          <w:bCs/>
        </w:rPr>
        <w:t xml:space="preserve"> The full health technology assessment pathway fee is charged per medical device</w:t>
      </w:r>
      <w:r w:rsidR="007B478C" w:rsidRPr="001D3147">
        <w:rPr>
          <w:rFonts w:ascii="Times New Roman" w:hAnsi="Times New Roman" w:cs="Times New Roman"/>
          <w:bCs/>
        </w:rPr>
        <w:t xml:space="preserve"> as its own listing or variation application</w:t>
      </w:r>
      <w:r w:rsidR="006F46D9" w:rsidRPr="001D3147">
        <w:rPr>
          <w:rFonts w:ascii="Times New Roman" w:hAnsi="Times New Roman" w:cs="Times New Roman"/>
          <w:bCs/>
        </w:rPr>
        <w:t>.</w:t>
      </w:r>
    </w:p>
    <w:p w14:paraId="69E2DBFA" w14:textId="4B21FFAD" w:rsidR="00754665" w:rsidRPr="001D3147" w:rsidRDefault="00754665" w:rsidP="00754665">
      <w:pPr>
        <w:spacing w:before="240"/>
        <w:rPr>
          <w:rFonts w:ascii="Times New Roman" w:hAnsi="Times New Roman" w:cs="Times New Roman"/>
          <w:b/>
        </w:rPr>
      </w:pPr>
      <w:r w:rsidRPr="001D3147">
        <w:rPr>
          <w:rFonts w:ascii="Times New Roman" w:hAnsi="Times New Roman" w:cs="Times New Roman"/>
          <w:b/>
        </w:rPr>
        <w:t>Division 2—Payment of cost</w:t>
      </w:r>
      <w:r w:rsidR="00CF7312" w:rsidRPr="001D3147">
        <w:rPr>
          <w:rFonts w:ascii="Times New Roman" w:hAnsi="Times New Roman" w:cs="Times New Roman"/>
          <w:b/>
        </w:rPr>
        <w:t>-</w:t>
      </w:r>
      <w:r w:rsidRPr="001D3147">
        <w:rPr>
          <w:rFonts w:ascii="Times New Roman" w:hAnsi="Times New Roman" w:cs="Times New Roman"/>
          <w:b/>
        </w:rPr>
        <w:t>recovery fees</w:t>
      </w:r>
    </w:p>
    <w:p w14:paraId="3F1E07AC" w14:textId="2DBA50C9" w:rsidR="00754665" w:rsidRPr="001D3147" w:rsidRDefault="008D63A7" w:rsidP="00CA013A">
      <w:pPr>
        <w:spacing w:after="0" w:line="240" w:lineRule="auto"/>
        <w:rPr>
          <w:rFonts w:ascii="Times New Roman" w:hAnsi="Times New Roman" w:cs="Times New Roman"/>
          <w:bCs/>
        </w:rPr>
      </w:pPr>
      <w:r w:rsidRPr="001D3147">
        <w:rPr>
          <w:rFonts w:ascii="Times New Roman" w:hAnsi="Times New Roman" w:cs="Times New Roman"/>
          <w:b/>
        </w:rPr>
        <w:t xml:space="preserve">Section </w:t>
      </w:r>
      <w:r w:rsidR="001C1F1D" w:rsidRPr="001D3147">
        <w:rPr>
          <w:rFonts w:ascii="Times New Roman" w:hAnsi="Times New Roman" w:cs="Times New Roman"/>
          <w:b/>
        </w:rPr>
        <w:t>2</w:t>
      </w:r>
      <w:r w:rsidR="000669E8" w:rsidRPr="001D3147">
        <w:rPr>
          <w:rFonts w:ascii="Times New Roman" w:hAnsi="Times New Roman" w:cs="Times New Roman"/>
          <w:b/>
        </w:rPr>
        <w:t>0</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When cost</w:t>
      </w:r>
      <w:r w:rsidR="00B35D3C" w:rsidRPr="001D3147">
        <w:rPr>
          <w:rFonts w:ascii="Times New Roman" w:hAnsi="Times New Roman" w:cs="Times New Roman"/>
          <w:b/>
        </w:rPr>
        <w:t>-</w:t>
      </w:r>
      <w:r w:rsidR="00754665" w:rsidRPr="001D3147">
        <w:rPr>
          <w:rFonts w:ascii="Times New Roman" w:hAnsi="Times New Roman" w:cs="Times New Roman"/>
          <w:b/>
        </w:rPr>
        <w:t>recovery fee must be paid</w:t>
      </w:r>
    </w:p>
    <w:p w14:paraId="5F6F3B37" w14:textId="77777777" w:rsidR="00B35D3C" w:rsidRPr="001D3147" w:rsidRDefault="00B35D3C" w:rsidP="00CA013A">
      <w:pPr>
        <w:spacing w:after="0" w:line="240" w:lineRule="auto"/>
        <w:rPr>
          <w:rFonts w:ascii="Times New Roman" w:hAnsi="Times New Roman" w:cs="Times New Roman"/>
          <w:bCs/>
        </w:rPr>
      </w:pPr>
    </w:p>
    <w:p w14:paraId="7E192301" w14:textId="3E10DED8" w:rsidR="00754665" w:rsidRPr="001D3147" w:rsidRDefault="0075787C" w:rsidP="00CA013A">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1C1F1D" w:rsidRPr="001D3147">
        <w:rPr>
          <w:rFonts w:ascii="Times New Roman" w:hAnsi="Times New Roman" w:cs="Times New Roman"/>
          <w:bCs/>
        </w:rPr>
        <w:t>2</w:t>
      </w:r>
      <w:r w:rsidR="000669E8" w:rsidRPr="001D3147">
        <w:rPr>
          <w:rFonts w:ascii="Times New Roman" w:hAnsi="Times New Roman" w:cs="Times New Roman"/>
          <w:bCs/>
        </w:rPr>
        <w:t>0</w:t>
      </w:r>
      <w:r w:rsidRPr="001D3147">
        <w:rPr>
          <w:rFonts w:ascii="Times New Roman" w:hAnsi="Times New Roman" w:cs="Times New Roman"/>
          <w:bCs/>
        </w:rPr>
        <w:t>(1)</w:t>
      </w:r>
      <w:r w:rsidR="001546D0" w:rsidRPr="001D3147">
        <w:rPr>
          <w:rFonts w:ascii="Times New Roman" w:hAnsi="Times New Roman" w:cs="Times New Roman"/>
          <w:bCs/>
        </w:rPr>
        <w:t xml:space="preserve"> of the MDHTP Rules</w:t>
      </w:r>
      <w:r w:rsidR="00754665" w:rsidRPr="001D3147">
        <w:rPr>
          <w:rFonts w:ascii="Times New Roman" w:hAnsi="Times New Roman" w:cs="Times New Roman"/>
          <w:bCs/>
        </w:rPr>
        <w:t xml:space="preserve"> </w:t>
      </w:r>
      <w:r w:rsidR="00B35D3C" w:rsidRPr="001D3147">
        <w:rPr>
          <w:rFonts w:ascii="Times New Roman" w:hAnsi="Times New Roman" w:cs="Times New Roman"/>
          <w:bCs/>
        </w:rPr>
        <w:t>provides</w:t>
      </w:r>
      <w:r w:rsidR="00754665" w:rsidRPr="001D3147">
        <w:rPr>
          <w:rFonts w:ascii="Times New Roman" w:hAnsi="Times New Roman" w:cs="Times New Roman"/>
          <w:bCs/>
        </w:rPr>
        <w:t xml:space="preserve"> </w:t>
      </w:r>
      <w:r w:rsidR="00457776" w:rsidRPr="001D3147">
        <w:rPr>
          <w:rFonts w:ascii="Times New Roman" w:hAnsi="Times New Roman" w:cs="Times New Roman"/>
          <w:bCs/>
        </w:rPr>
        <w:t>that section 20</w:t>
      </w:r>
      <w:r w:rsidR="00150840" w:rsidRPr="001D3147">
        <w:rPr>
          <w:rFonts w:ascii="Times New Roman" w:hAnsi="Times New Roman" w:cs="Times New Roman"/>
          <w:bCs/>
        </w:rPr>
        <w:t xml:space="preserve"> </w:t>
      </w:r>
      <w:r w:rsidR="00327F3D" w:rsidRPr="001D3147">
        <w:rPr>
          <w:rFonts w:ascii="Times New Roman" w:hAnsi="Times New Roman" w:cs="Times New Roman"/>
          <w:bCs/>
        </w:rPr>
        <w:t xml:space="preserve">specifies the </w:t>
      </w:r>
      <w:r w:rsidR="00754665" w:rsidRPr="001D3147">
        <w:rPr>
          <w:rFonts w:ascii="Times New Roman" w:hAnsi="Times New Roman" w:cs="Times New Roman"/>
          <w:bCs/>
        </w:rPr>
        <w:t xml:space="preserve">timing for </w:t>
      </w:r>
      <w:r w:rsidR="00CA013A" w:rsidRPr="001D3147">
        <w:rPr>
          <w:rFonts w:ascii="Times New Roman" w:hAnsi="Times New Roman" w:cs="Times New Roman"/>
          <w:bCs/>
        </w:rPr>
        <w:t xml:space="preserve">when cost-recovery fees </w:t>
      </w:r>
      <w:r w:rsidR="00754665" w:rsidRPr="001D3147">
        <w:rPr>
          <w:rFonts w:ascii="Times New Roman" w:hAnsi="Times New Roman" w:cs="Times New Roman"/>
          <w:bCs/>
        </w:rPr>
        <w:t>become due and payable</w:t>
      </w:r>
      <w:r w:rsidR="00B62876" w:rsidRPr="001D3147">
        <w:rPr>
          <w:rFonts w:ascii="Times New Roman" w:hAnsi="Times New Roman" w:cs="Times New Roman"/>
          <w:bCs/>
        </w:rPr>
        <w:t xml:space="preserve"> for the purposes of </w:t>
      </w:r>
      <w:r w:rsidR="00DA4FCD" w:rsidRPr="001D3147">
        <w:rPr>
          <w:rFonts w:ascii="Times New Roman" w:hAnsi="Times New Roman" w:cs="Times New Roman"/>
          <w:bCs/>
        </w:rPr>
        <w:t xml:space="preserve">paragraph </w:t>
      </w:r>
      <w:r w:rsidR="00B62876" w:rsidRPr="001D3147">
        <w:rPr>
          <w:rFonts w:ascii="Times New Roman" w:hAnsi="Times New Roman" w:cs="Times New Roman"/>
          <w:bCs/>
        </w:rPr>
        <w:t>72-30 of the Act</w:t>
      </w:r>
      <w:r w:rsidR="00754665" w:rsidRPr="001D3147">
        <w:rPr>
          <w:rFonts w:ascii="Times New Roman" w:hAnsi="Times New Roman" w:cs="Times New Roman"/>
          <w:bCs/>
        </w:rPr>
        <w:t xml:space="preserve">. </w:t>
      </w:r>
    </w:p>
    <w:p w14:paraId="6B994BCD" w14:textId="77777777" w:rsidR="00CA013A" w:rsidRPr="001D3147" w:rsidRDefault="00CA013A" w:rsidP="00CA013A">
      <w:pPr>
        <w:spacing w:after="0" w:line="240" w:lineRule="auto"/>
        <w:rPr>
          <w:rFonts w:ascii="Times New Roman" w:hAnsi="Times New Roman" w:cs="Times New Roman"/>
          <w:bCs/>
        </w:rPr>
      </w:pPr>
    </w:p>
    <w:p w14:paraId="2560CF2E" w14:textId="715931CB" w:rsidR="00754665" w:rsidRPr="001D3147" w:rsidRDefault="00124339" w:rsidP="00CA013A">
      <w:pPr>
        <w:spacing w:after="0" w:line="240" w:lineRule="auto"/>
        <w:rPr>
          <w:rFonts w:ascii="Times New Roman" w:hAnsi="Times New Roman" w:cs="Times New Roman"/>
          <w:bCs/>
        </w:rPr>
      </w:pPr>
      <w:r w:rsidRPr="001D3147">
        <w:rPr>
          <w:rFonts w:ascii="Times New Roman" w:hAnsi="Times New Roman" w:cs="Times New Roman"/>
          <w:bCs/>
        </w:rPr>
        <w:t xml:space="preserve">Notes </w:t>
      </w:r>
      <w:r w:rsidR="00457776" w:rsidRPr="001D3147">
        <w:rPr>
          <w:rFonts w:ascii="Times New Roman" w:hAnsi="Times New Roman" w:cs="Times New Roman"/>
          <w:bCs/>
        </w:rPr>
        <w:t xml:space="preserve">below </w:t>
      </w:r>
      <w:r w:rsidR="00935EB1" w:rsidRPr="001D3147">
        <w:rPr>
          <w:rFonts w:ascii="Times New Roman" w:hAnsi="Times New Roman" w:cs="Times New Roman"/>
          <w:bCs/>
        </w:rPr>
        <w:t>s</w:t>
      </w:r>
      <w:r w:rsidR="0075787C" w:rsidRPr="001D3147">
        <w:rPr>
          <w:rFonts w:ascii="Times New Roman" w:hAnsi="Times New Roman" w:cs="Times New Roman"/>
          <w:bCs/>
        </w:rPr>
        <w:t xml:space="preserve">ubsection </w:t>
      </w:r>
      <w:r w:rsidR="00457776" w:rsidRPr="001D3147">
        <w:rPr>
          <w:rFonts w:ascii="Times New Roman" w:hAnsi="Times New Roman" w:cs="Times New Roman"/>
          <w:bCs/>
        </w:rPr>
        <w:t>clarify</w:t>
      </w:r>
      <w:r w:rsidRPr="001D3147">
        <w:rPr>
          <w:rFonts w:ascii="Times New Roman" w:hAnsi="Times New Roman" w:cs="Times New Roman"/>
          <w:bCs/>
        </w:rPr>
        <w:t xml:space="preserve"> </w:t>
      </w:r>
      <w:r w:rsidR="00754665" w:rsidRPr="001D3147">
        <w:rPr>
          <w:rFonts w:ascii="Times New Roman" w:hAnsi="Times New Roman" w:cs="Times New Roman"/>
          <w:bCs/>
        </w:rPr>
        <w:t>that the Minister</w:t>
      </w:r>
      <w:r w:rsidR="003C19DD" w:rsidRPr="001D3147">
        <w:rPr>
          <w:rFonts w:ascii="Times New Roman" w:hAnsi="Times New Roman" w:cs="Times New Roman"/>
          <w:bCs/>
        </w:rPr>
        <w:t xml:space="preserve"> or delegate</w:t>
      </w:r>
      <w:r w:rsidR="00754665" w:rsidRPr="001D3147">
        <w:rPr>
          <w:rFonts w:ascii="Times New Roman" w:hAnsi="Times New Roman" w:cs="Times New Roman"/>
          <w:bCs/>
        </w:rPr>
        <w:t>:</w:t>
      </w:r>
    </w:p>
    <w:p w14:paraId="4AD95C11" w14:textId="5187EB24" w:rsidR="003A60AE" w:rsidRPr="001D3147" w:rsidRDefault="006008A4">
      <w:pPr>
        <w:numPr>
          <w:ilvl w:val="0"/>
          <w:numId w:val="1"/>
        </w:numPr>
        <w:contextualSpacing/>
        <w:rPr>
          <w:rFonts w:ascii="Times New Roman" w:hAnsi="Times New Roman" w:cs="Times New Roman"/>
          <w:bCs/>
        </w:rPr>
      </w:pPr>
      <w:r w:rsidRPr="001D3147">
        <w:rPr>
          <w:rFonts w:ascii="Times New Roman" w:hAnsi="Times New Roman" w:cs="Times New Roman"/>
          <w:bCs/>
        </w:rPr>
        <w:t xml:space="preserve">may </w:t>
      </w:r>
      <w:r w:rsidR="003A60AE" w:rsidRPr="001D3147">
        <w:rPr>
          <w:rFonts w:ascii="Times New Roman" w:hAnsi="Times New Roman" w:cs="Times New Roman"/>
          <w:bCs/>
        </w:rPr>
        <w:t>not list a medical device product in the Schedule until all relevant cost</w:t>
      </w:r>
      <w:r w:rsidR="003E1544" w:rsidRPr="001D3147">
        <w:rPr>
          <w:rFonts w:ascii="Times New Roman" w:hAnsi="Times New Roman" w:cs="Times New Roman"/>
          <w:bCs/>
        </w:rPr>
        <w:t>-</w:t>
      </w:r>
      <w:r w:rsidR="003A60AE" w:rsidRPr="001D3147">
        <w:rPr>
          <w:rFonts w:ascii="Times New Roman" w:hAnsi="Times New Roman" w:cs="Times New Roman"/>
          <w:bCs/>
        </w:rPr>
        <w:t>recovery fees are paid</w:t>
      </w:r>
      <w:r w:rsidR="00130FB8" w:rsidRPr="001D3147">
        <w:rPr>
          <w:rFonts w:ascii="Times New Roman" w:hAnsi="Times New Roman" w:cs="Times New Roman"/>
          <w:bCs/>
        </w:rPr>
        <w:t>; and</w:t>
      </w:r>
      <w:r w:rsidR="003A60AE" w:rsidRPr="001D3147">
        <w:rPr>
          <w:rFonts w:ascii="Times New Roman" w:hAnsi="Times New Roman" w:cs="Times New Roman"/>
          <w:bCs/>
        </w:rPr>
        <w:t xml:space="preserve"> </w:t>
      </w:r>
    </w:p>
    <w:p w14:paraId="0FAF8C17" w14:textId="05B65559" w:rsidR="00CA013A" w:rsidRPr="001D3147" w:rsidRDefault="003A60AE">
      <w:pPr>
        <w:numPr>
          <w:ilvl w:val="0"/>
          <w:numId w:val="1"/>
        </w:numPr>
        <w:contextualSpacing/>
        <w:rPr>
          <w:rFonts w:ascii="Times New Roman" w:hAnsi="Times New Roman" w:cs="Times New Roman"/>
          <w:bCs/>
        </w:rPr>
      </w:pPr>
      <w:r w:rsidRPr="001D3147">
        <w:rPr>
          <w:rFonts w:ascii="Times New Roman" w:hAnsi="Times New Roman" w:cs="Times New Roman"/>
          <w:bCs/>
        </w:rPr>
        <w:t>may remove the medical device from the Schedule should the applicant fail to pay the relevant cost-recovery fees</w:t>
      </w:r>
      <w:r w:rsidR="007007CA" w:rsidRPr="001D3147">
        <w:rPr>
          <w:rFonts w:ascii="Times New Roman" w:hAnsi="Times New Roman" w:cs="Times New Roman"/>
          <w:bCs/>
        </w:rPr>
        <w:t>.</w:t>
      </w:r>
    </w:p>
    <w:p w14:paraId="6F29456D" w14:textId="77777777" w:rsidR="003A60AE" w:rsidRPr="001D3147" w:rsidRDefault="003A60AE" w:rsidP="00CA013A">
      <w:pPr>
        <w:spacing w:after="0" w:line="240" w:lineRule="auto"/>
        <w:rPr>
          <w:rFonts w:ascii="Times New Roman" w:hAnsi="Times New Roman" w:cs="Times New Roman"/>
          <w:bCs/>
        </w:rPr>
      </w:pPr>
    </w:p>
    <w:p w14:paraId="1DB81A65" w14:textId="512AA9C0" w:rsidR="00754665" w:rsidRPr="001D3147" w:rsidRDefault="00124339" w:rsidP="00CA013A">
      <w:pPr>
        <w:spacing w:after="0" w:line="240" w:lineRule="auto"/>
        <w:rPr>
          <w:rFonts w:ascii="Times New Roman" w:hAnsi="Times New Roman" w:cs="Times New Roman"/>
          <w:bCs/>
        </w:rPr>
      </w:pPr>
      <w:r w:rsidRPr="001D3147">
        <w:rPr>
          <w:rFonts w:ascii="Times New Roman" w:hAnsi="Times New Roman" w:cs="Times New Roman"/>
          <w:bCs/>
        </w:rPr>
        <w:t xml:space="preserve">Notes </w:t>
      </w:r>
      <w:r w:rsidR="00457776" w:rsidRPr="001D3147">
        <w:rPr>
          <w:rFonts w:ascii="Times New Roman" w:hAnsi="Times New Roman" w:cs="Times New Roman"/>
          <w:bCs/>
        </w:rPr>
        <w:t xml:space="preserve">below this </w:t>
      </w:r>
      <w:r w:rsidR="00935EB1" w:rsidRPr="001D3147">
        <w:rPr>
          <w:rFonts w:ascii="Times New Roman" w:hAnsi="Times New Roman" w:cs="Times New Roman"/>
          <w:bCs/>
        </w:rPr>
        <w:t xml:space="preserve">subsection also </w:t>
      </w:r>
      <w:r w:rsidR="00457776" w:rsidRPr="001D3147">
        <w:rPr>
          <w:rFonts w:ascii="Times New Roman" w:hAnsi="Times New Roman" w:cs="Times New Roman"/>
          <w:bCs/>
        </w:rPr>
        <w:t>clarify</w:t>
      </w:r>
      <w:r w:rsidR="00754665" w:rsidRPr="001D3147">
        <w:rPr>
          <w:rFonts w:ascii="Times New Roman" w:hAnsi="Times New Roman" w:cs="Times New Roman"/>
          <w:bCs/>
        </w:rPr>
        <w:t xml:space="preserve"> that the Commonwealth: </w:t>
      </w:r>
    </w:p>
    <w:p w14:paraId="3AD9526F" w14:textId="3E2339A9" w:rsidR="00754665" w:rsidRPr="001D3147" w:rsidRDefault="00754665">
      <w:pPr>
        <w:numPr>
          <w:ilvl w:val="0"/>
          <w:numId w:val="2"/>
        </w:numPr>
        <w:spacing w:after="0" w:line="240" w:lineRule="auto"/>
        <w:contextualSpacing/>
        <w:rPr>
          <w:rFonts w:ascii="Times New Roman" w:hAnsi="Times New Roman" w:cs="Times New Roman"/>
          <w:bCs/>
        </w:rPr>
      </w:pPr>
      <w:r w:rsidRPr="001D3147">
        <w:rPr>
          <w:rFonts w:ascii="Times New Roman" w:hAnsi="Times New Roman" w:cs="Times New Roman"/>
          <w:bCs/>
        </w:rPr>
        <w:lastRenderedPageBreak/>
        <w:t>may not carry out activities on assessment of the medical device application until relevant cost</w:t>
      </w:r>
      <w:r w:rsidR="003E1544" w:rsidRPr="001D3147">
        <w:rPr>
          <w:rFonts w:ascii="Times New Roman" w:hAnsi="Times New Roman" w:cs="Times New Roman"/>
          <w:bCs/>
        </w:rPr>
        <w:t>-</w:t>
      </w:r>
      <w:r w:rsidRPr="001D3147">
        <w:rPr>
          <w:rFonts w:ascii="Times New Roman" w:hAnsi="Times New Roman" w:cs="Times New Roman"/>
          <w:bCs/>
        </w:rPr>
        <w:t>recovery fees are paid at the time they are due and payable</w:t>
      </w:r>
      <w:r w:rsidR="00CA013A" w:rsidRPr="001D3147">
        <w:rPr>
          <w:rFonts w:ascii="Times New Roman" w:hAnsi="Times New Roman" w:cs="Times New Roman"/>
          <w:bCs/>
        </w:rPr>
        <w:t>; and</w:t>
      </w:r>
      <w:r w:rsidRPr="001D3147">
        <w:rPr>
          <w:rFonts w:ascii="Times New Roman" w:hAnsi="Times New Roman" w:cs="Times New Roman"/>
          <w:bCs/>
        </w:rPr>
        <w:t xml:space="preserve"> </w:t>
      </w:r>
    </w:p>
    <w:p w14:paraId="3E3C3993" w14:textId="567346C4" w:rsidR="00754665" w:rsidRPr="001D3147" w:rsidRDefault="00754665">
      <w:pPr>
        <w:numPr>
          <w:ilvl w:val="0"/>
          <w:numId w:val="2"/>
        </w:numPr>
        <w:spacing w:after="0" w:line="240" w:lineRule="auto"/>
        <w:contextualSpacing/>
        <w:rPr>
          <w:rFonts w:ascii="Times New Roman" w:hAnsi="Times New Roman" w:cs="Times New Roman"/>
          <w:bCs/>
        </w:rPr>
      </w:pPr>
      <w:r w:rsidRPr="001D3147">
        <w:rPr>
          <w:rFonts w:ascii="Times New Roman" w:hAnsi="Times New Roman" w:cs="Times New Roman"/>
          <w:bCs/>
        </w:rPr>
        <w:t xml:space="preserve">may commence </w:t>
      </w:r>
      <w:r w:rsidR="00BF2FA2" w:rsidRPr="001D3147">
        <w:rPr>
          <w:rFonts w:ascii="Times New Roman" w:hAnsi="Times New Roman" w:cs="Times New Roman"/>
          <w:bCs/>
        </w:rPr>
        <w:t>debt</w:t>
      </w:r>
      <w:r w:rsidRPr="001D3147">
        <w:rPr>
          <w:rFonts w:ascii="Times New Roman" w:hAnsi="Times New Roman" w:cs="Times New Roman"/>
          <w:bCs/>
        </w:rPr>
        <w:t>-recovery activities in relation to any unpaid cost-recovery fees.</w:t>
      </w:r>
    </w:p>
    <w:p w14:paraId="34AD9A92" w14:textId="77777777" w:rsidR="00CA013A" w:rsidRPr="001D3147" w:rsidRDefault="00CA013A" w:rsidP="00CA013A">
      <w:pPr>
        <w:spacing w:after="0" w:line="240" w:lineRule="auto"/>
        <w:rPr>
          <w:rFonts w:ascii="Times New Roman" w:hAnsi="Times New Roman" w:cs="Times New Roman"/>
          <w:bCs/>
        </w:rPr>
      </w:pPr>
    </w:p>
    <w:p w14:paraId="00152839" w14:textId="22768656" w:rsidR="00754665" w:rsidRPr="001D3147" w:rsidRDefault="0075787C" w:rsidP="00CA013A">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B3661A" w:rsidRPr="001D3147">
        <w:rPr>
          <w:rFonts w:ascii="Times New Roman" w:hAnsi="Times New Roman" w:cs="Times New Roman"/>
          <w:bCs/>
        </w:rPr>
        <w:t>2</w:t>
      </w:r>
      <w:r w:rsidR="000669E8" w:rsidRPr="001D3147">
        <w:rPr>
          <w:rFonts w:ascii="Times New Roman" w:hAnsi="Times New Roman" w:cs="Times New Roman"/>
          <w:bCs/>
        </w:rPr>
        <w:t>0</w:t>
      </w:r>
      <w:r w:rsidRPr="001D3147">
        <w:rPr>
          <w:rFonts w:ascii="Times New Roman" w:hAnsi="Times New Roman" w:cs="Times New Roman"/>
          <w:bCs/>
        </w:rPr>
        <w:t>(2)</w:t>
      </w:r>
      <w:r w:rsidR="00754665" w:rsidRPr="001D3147">
        <w:rPr>
          <w:rFonts w:ascii="Times New Roman" w:hAnsi="Times New Roman" w:cs="Times New Roman"/>
          <w:bCs/>
        </w:rPr>
        <w:t xml:space="preserve"> </w:t>
      </w:r>
      <w:r w:rsidR="00CA013A" w:rsidRPr="001D3147">
        <w:rPr>
          <w:rFonts w:ascii="Times New Roman" w:hAnsi="Times New Roman" w:cs="Times New Roman"/>
          <w:bCs/>
        </w:rPr>
        <w:t xml:space="preserve">provides </w:t>
      </w:r>
      <w:r w:rsidR="00754665" w:rsidRPr="001D3147">
        <w:rPr>
          <w:rFonts w:ascii="Times New Roman" w:hAnsi="Times New Roman" w:cs="Times New Roman"/>
          <w:bCs/>
        </w:rPr>
        <w:t xml:space="preserve">that the standard application fee </w:t>
      </w:r>
      <w:r w:rsidR="00CC29A2" w:rsidRPr="001D3147">
        <w:rPr>
          <w:rFonts w:ascii="Times New Roman" w:hAnsi="Times New Roman" w:cs="Times New Roman"/>
          <w:bCs/>
        </w:rPr>
        <w:t xml:space="preserve">for </w:t>
      </w:r>
      <w:r w:rsidR="00457776" w:rsidRPr="001D3147">
        <w:rPr>
          <w:rFonts w:ascii="Times New Roman" w:hAnsi="Times New Roman" w:cs="Times New Roman"/>
          <w:bCs/>
        </w:rPr>
        <w:t xml:space="preserve">a </w:t>
      </w:r>
      <w:r w:rsidR="00CC29A2" w:rsidRPr="001D3147">
        <w:rPr>
          <w:rFonts w:ascii="Times New Roman" w:hAnsi="Times New Roman" w:cs="Times New Roman"/>
          <w:bCs/>
        </w:rPr>
        <w:t xml:space="preserve">listing </w:t>
      </w:r>
      <w:r w:rsidR="00457776" w:rsidRPr="001D3147">
        <w:rPr>
          <w:rFonts w:ascii="Times New Roman" w:hAnsi="Times New Roman" w:cs="Times New Roman"/>
          <w:bCs/>
        </w:rPr>
        <w:t xml:space="preserve">application </w:t>
      </w:r>
      <w:r w:rsidR="00754665" w:rsidRPr="001D3147">
        <w:rPr>
          <w:rFonts w:ascii="Times New Roman" w:hAnsi="Times New Roman" w:cs="Times New Roman"/>
          <w:bCs/>
        </w:rPr>
        <w:t xml:space="preserve">is due and payable </w:t>
      </w:r>
      <w:r w:rsidR="006D7498" w:rsidRPr="001D3147">
        <w:rPr>
          <w:rFonts w:ascii="Times New Roman" w:hAnsi="Times New Roman" w:cs="Times New Roman"/>
          <w:bCs/>
        </w:rPr>
        <w:t>within 28 days from the day demand for payment of the relevant fee is made.</w:t>
      </w:r>
    </w:p>
    <w:p w14:paraId="080F6BF4" w14:textId="77777777" w:rsidR="00CA013A" w:rsidRPr="001D3147" w:rsidRDefault="00CA013A" w:rsidP="00CA013A">
      <w:pPr>
        <w:spacing w:after="0" w:line="240" w:lineRule="auto"/>
        <w:rPr>
          <w:rFonts w:ascii="Times New Roman" w:hAnsi="Times New Roman" w:cs="Times New Roman"/>
          <w:bCs/>
        </w:rPr>
      </w:pPr>
    </w:p>
    <w:p w14:paraId="20772700" w14:textId="08F43E1C" w:rsidR="00754665" w:rsidRPr="001D3147" w:rsidRDefault="0075787C" w:rsidP="00CA013A">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275A0A" w:rsidRPr="001D3147">
        <w:rPr>
          <w:rFonts w:ascii="Times New Roman" w:hAnsi="Times New Roman" w:cs="Times New Roman"/>
          <w:bCs/>
        </w:rPr>
        <w:t>2</w:t>
      </w:r>
      <w:r w:rsidR="000669E8" w:rsidRPr="001D3147">
        <w:rPr>
          <w:rFonts w:ascii="Times New Roman" w:hAnsi="Times New Roman" w:cs="Times New Roman"/>
          <w:bCs/>
        </w:rPr>
        <w:t>0</w:t>
      </w:r>
      <w:r w:rsidRPr="001D3147">
        <w:rPr>
          <w:rFonts w:ascii="Times New Roman" w:hAnsi="Times New Roman" w:cs="Times New Roman"/>
          <w:bCs/>
        </w:rPr>
        <w:t>(3)</w:t>
      </w:r>
      <w:r w:rsidR="00754665" w:rsidRPr="001D3147">
        <w:rPr>
          <w:rFonts w:ascii="Times New Roman" w:hAnsi="Times New Roman" w:cs="Times New Roman"/>
          <w:bCs/>
        </w:rPr>
        <w:t xml:space="preserve"> </w:t>
      </w:r>
      <w:r w:rsidR="00CA013A" w:rsidRPr="001D3147">
        <w:rPr>
          <w:rFonts w:ascii="Times New Roman" w:hAnsi="Times New Roman" w:cs="Times New Roman"/>
          <w:bCs/>
        </w:rPr>
        <w:t>provides</w:t>
      </w:r>
      <w:r w:rsidR="00754665" w:rsidRPr="001D3147">
        <w:rPr>
          <w:rFonts w:ascii="Times New Roman" w:hAnsi="Times New Roman" w:cs="Times New Roman"/>
          <w:bCs/>
        </w:rPr>
        <w:t xml:space="preserve"> that the standard application fee </w:t>
      </w:r>
      <w:r w:rsidR="00CC29A2" w:rsidRPr="001D3147">
        <w:rPr>
          <w:rFonts w:ascii="Times New Roman" w:hAnsi="Times New Roman" w:cs="Times New Roman"/>
          <w:bCs/>
        </w:rPr>
        <w:t>for a variation</w:t>
      </w:r>
      <w:r w:rsidR="00457776" w:rsidRPr="001D3147">
        <w:rPr>
          <w:rFonts w:ascii="Times New Roman" w:hAnsi="Times New Roman" w:cs="Times New Roman"/>
          <w:bCs/>
        </w:rPr>
        <w:t xml:space="preserve"> application</w:t>
      </w:r>
      <w:r w:rsidR="00CC29A2" w:rsidRPr="001D3147">
        <w:rPr>
          <w:rFonts w:ascii="Times New Roman" w:hAnsi="Times New Roman" w:cs="Times New Roman"/>
          <w:bCs/>
        </w:rPr>
        <w:t xml:space="preserve"> </w:t>
      </w:r>
      <w:r w:rsidR="00754665" w:rsidRPr="001D3147">
        <w:rPr>
          <w:rFonts w:ascii="Times New Roman" w:hAnsi="Times New Roman" w:cs="Times New Roman"/>
          <w:bCs/>
        </w:rPr>
        <w:t>is due and payable</w:t>
      </w:r>
      <w:r w:rsidR="006D7498" w:rsidRPr="001D3147">
        <w:t xml:space="preserve"> </w:t>
      </w:r>
      <w:r w:rsidR="006D7498" w:rsidRPr="001D3147">
        <w:rPr>
          <w:rFonts w:ascii="Times New Roman" w:hAnsi="Times New Roman" w:cs="Times New Roman"/>
          <w:bCs/>
        </w:rPr>
        <w:t>within 28 days from the day demand for payment of the relevant fee is made.</w:t>
      </w:r>
    </w:p>
    <w:p w14:paraId="57291E90" w14:textId="77777777" w:rsidR="00CA013A" w:rsidRPr="001D3147" w:rsidRDefault="00CA013A" w:rsidP="00CA013A">
      <w:pPr>
        <w:spacing w:after="0" w:line="240" w:lineRule="auto"/>
        <w:rPr>
          <w:rFonts w:ascii="Times New Roman" w:hAnsi="Times New Roman" w:cs="Times New Roman"/>
          <w:bCs/>
        </w:rPr>
      </w:pPr>
    </w:p>
    <w:p w14:paraId="21C33918" w14:textId="6CBF0CE7" w:rsidR="00CA013A" w:rsidRPr="001D3147" w:rsidRDefault="000A68FE" w:rsidP="00CA013A">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236962" w:rsidRPr="001D3147">
        <w:rPr>
          <w:rFonts w:ascii="Times New Roman" w:hAnsi="Times New Roman" w:cs="Times New Roman"/>
          <w:bCs/>
        </w:rPr>
        <w:t>2</w:t>
      </w:r>
      <w:r w:rsidR="000669E8" w:rsidRPr="001D3147">
        <w:rPr>
          <w:rFonts w:ascii="Times New Roman" w:hAnsi="Times New Roman" w:cs="Times New Roman"/>
          <w:bCs/>
        </w:rPr>
        <w:t>0</w:t>
      </w:r>
      <w:r w:rsidRPr="001D3147">
        <w:rPr>
          <w:rFonts w:ascii="Times New Roman" w:hAnsi="Times New Roman" w:cs="Times New Roman"/>
          <w:bCs/>
        </w:rPr>
        <w:t>(4)</w:t>
      </w:r>
      <w:r w:rsidR="00754665" w:rsidRPr="001D3147">
        <w:rPr>
          <w:rFonts w:ascii="Times New Roman" w:hAnsi="Times New Roman" w:cs="Times New Roman"/>
          <w:bCs/>
        </w:rPr>
        <w:t xml:space="preserve"> </w:t>
      </w:r>
      <w:r w:rsidR="00CA013A" w:rsidRPr="001D3147">
        <w:rPr>
          <w:rFonts w:ascii="Times New Roman" w:hAnsi="Times New Roman" w:cs="Times New Roman"/>
          <w:bCs/>
        </w:rPr>
        <w:t>provides</w:t>
      </w:r>
      <w:r w:rsidR="00754665" w:rsidRPr="001D3147">
        <w:rPr>
          <w:rFonts w:ascii="Times New Roman" w:hAnsi="Times New Roman" w:cs="Times New Roman"/>
          <w:bCs/>
        </w:rPr>
        <w:t xml:space="preserve"> that </w:t>
      </w:r>
      <w:r w:rsidR="00CA013A" w:rsidRPr="001D3147">
        <w:rPr>
          <w:rFonts w:ascii="Times New Roman" w:hAnsi="Times New Roman" w:cs="Times New Roman"/>
          <w:bCs/>
        </w:rPr>
        <w:t xml:space="preserve">a clinical assessment fee, economic assessment fee, or full health technology pathway fee </w:t>
      </w:r>
      <w:r w:rsidR="001546D0" w:rsidRPr="001D3147">
        <w:rPr>
          <w:rFonts w:ascii="Times New Roman" w:hAnsi="Times New Roman" w:cs="Times New Roman"/>
          <w:bCs/>
        </w:rPr>
        <w:t xml:space="preserve">is </w:t>
      </w:r>
      <w:r w:rsidR="00CA013A" w:rsidRPr="001D3147">
        <w:rPr>
          <w:rFonts w:ascii="Times New Roman" w:hAnsi="Times New Roman" w:cs="Times New Roman"/>
          <w:bCs/>
        </w:rPr>
        <w:t xml:space="preserve">due and payable </w:t>
      </w:r>
      <w:r w:rsidR="00CF7312" w:rsidRPr="001D3147">
        <w:rPr>
          <w:rFonts w:ascii="Times New Roman" w:hAnsi="Times New Roman" w:cs="Times New Roman"/>
          <w:bCs/>
        </w:rPr>
        <w:t>within</w:t>
      </w:r>
      <w:r w:rsidR="00CA013A" w:rsidRPr="001D3147">
        <w:rPr>
          <w:rFonts w:ascii="Times New Roman" w:hAnsi="Times New Roman" w:cs="Times New Roman"/>
          <w:bCs/>
        </w:rPr>
        <w:t xml:space="preserve"> 28 days</w:t>
      </w:r>
      <w:r w:rsidR="00CF7312" w:rsidRPr="001D3147">
        <w:rPr>
          <w:rFonts w:ascii="Times New Roman" w:hAnsi="Times New Roman" w:cs="Times New Roman"/>
          <w:bCs/>
        </w:rPr>
        <w:t xml:space="preserve"> from</w:t>
      </w:r>
      <w:r w:rsidR="00CA013A" w:rsidRPr="001D3147">
        <w:rPr>
          <w:rFonts w:ascii="Times New Roman" w:hAnsi="Times New Roman" w:cs="Times New Roman"/>
          <w:bCs/>
        </w:rPr>
        <w:t xml:space="preserve"> the day a demand for payment </w:t>
      </w:r>
      <w:r w:rsidR="003E4C87" w:rsidRPr="001D3147">
        <w:rPr>
          <w:rFonts w:ascii="Times New Roman" w:hAnsi="Times New Roman" w:cs="Times New Roman"/>
          <w:bCs/>
        </w:rPr>
        <w:t xml:space="preserve">of the relevant fee </w:t>
      </w:r>
      <w:r w:rsidR="00CA013A" w:rsidRPr="001D3147">
        <w:rPr>
          <w:rFonts w:ascii="Times New Roman" w:hAnsi="Times New Roman" w:cs="Times New Roman"/>
          <w:bCs/>
        </w:rPr>
        <w:t>is</w:t>
      </w:r>
      <w:r w:rsidR="006203E1" w:rsidRPr="001D3147">
        <w:rPr>
          <w:rFonts w:ascii="Times New Roman" w:hAnsi="Times New Roman" w:cs="Times New Roman"/>
          <w:bCs/>
        </w:rPr>
        <w:t xml:space="preserve"> </w:t>
      </w:r>
      <w:r w:rsidR="002A58B3" w:rsidRPr="001D3147">
        <w:rPr>
          <w:rFonts w:ascii="Times New Roman" w:hAnsi="Times New Roman" w:cs="Times New Roman"/>
          <w:bCs/>
        </w:rPr>
        <w:t>made.</w:t>
      </w:r>
    </w:p>
    <w:p w14:paraId="49488072" w14:textId="7FDC0ADB" w:rsidR="00754665" w:rsidRPr="001D3147" w:rsidRDefault="008D63A7" w:rsidP="00754665">
      <w:pPr>
        <w:spacing w:before="240"/>
        <w:rPr>
          <w:rFonts w:ascii="Times New Roman" w:hAnsi="Times New Roman" w:cs="Times New Roman"/>
          <w:b/>
        </w:rPr>
      </w:pPr>
      <w:r w:rsidRPr="001D3147">
        <w:rPr>
          <w:rFonts w:ascii="Times New Roman" w:hAnsi="Times New Roman" w:cs="Times New Roman"/>
          <w:b/>
        </w:rPr>
        <w:t xml:space="preserve">Section </w:t>
      </w:r>
      <w:r w:rsidR="00236962" w:rsidRPr="001D3147">
        <w:rPr>
          <w:rFonts w:ascii="Times New Roman" w:hAnsi="Times New Roman" w:cs="Times New Roman"/>
          <w:b/>
        </w:rPr>
        <w:t>2</w:t>
      </w:r>
      <w:r w:rsidR="000669E8" w:rsidRPr="001D3147">
        <w:rPr>
          <w:rFonts w:ascii="Times New Roman" w:hAnsi="Times New Roman" w:cs="Times New Roman"/>
          <w:b/>
        </w:rPr>
        <w:t>1</w:t>
      </w:r>
      <w:r w:rsidR="00236962" w:rsidRPr="001D3147">
        <w:rPr>
          <w:rFonts w:ascii="Times New Roman" w:hAnsi="Times New Roman" w:cs="Times New Roman"/>
          <w:b/>
        </w:rPr>
        <w:t xml:space="preserve">   </w:t>
      </w:r>
      <w:r w:rsidR="00754665" w:rsidRPr="001D3147">
        <w:rPr>
          <w:rFonts w:ascii="Times New Roman" w:hAnsi="Times New Roman" w:cs="Times New Roman"/>
          <w:b/>
        </w:rPr>
        <w:t>Person liable to pay cost</w:t>
      </w:r>
      <w:r w:rsidR="00CA013A" w:rsidRPr="001D3147">
        <w:rPr>
          <w:rFonts w:ascii="Times New Roman" w:hAnsi="Times New Roman" w:cs="Times New Roman"/>
          <w:b/>
        </w:rPr>
        <w:t>-</w:t>
      </w:r>
      <w:r w:rsidR="00754665" w:rsidRPr="001D3147">
        <w:rPr>
          <w:rFonts w:ascii="Times New Roman" w:hAnsi="Times New Roman" w:cs="Times New Roman"/>
          <w:b/>
        </w:rPr>
        <w:t>recovery fee</w:t>
      </w:r>
    </w:p>
    <w:p w14:paraId="7D7464AF" w14:textId="0B28D21F" w:rsidR="00754665" w:rsidRPr="001D3147" w:rsidRDefault="00CA013A" w:rsidP="00754665">
      <w:pPr>
        <w:spacing w:before="240"/>
        <w:rPr>
          <w:rFonts w:ascii="Times New Roman" w:hAnsi="Times New Roman" w:cs="Times New Roman"/>
          <w:bCs/>
        </w:rPr>
      </w:pPr>
      <w:r w:rsidRPr="001D3147">
        <w:rPr>
          <w:rFonts w:ascii="Times New Roman" w:hAnsi="Times New Roman" w:cs="Times New Roman"/>
          <w:bCs/>
        </w:rPr>
        <w:t xml:space="preserve">Section </w:t>
      </w:r>
      <w:r w:rsidR="00236962" w:rsidRPr="001D3147">
        <w:rPr>
          <w:rFonts w:ascii="Times New Roman" w:hAnsi="Times New Roman" w:cs="Times New Roman"/>
          <w:bCs/>
        </w:rPr>
        <w:t>2</w:t>
      </w:r>
      <w:r w:rsidR="000669E8" w:rsidRPr="001D3147">
        <w:rPr>
          <w:rFonts w:ascii="Times New Roman" w:hAnsi="Times New Roman" w:cs="Times New Roman"/>
          <w:bCs/>
        </w:rPr>
        <w:t>1</w:t>
      </w:r>
      <w:r w:rsidR="001546D0" w:rsidRPr="001D3147">
        <w:rPr>
          <w:rFonts w:ascii="Times New Roman" w:hAnsi="Times New Roman" w:cs="Times New Roman"/>
          <w:bCs/>
        </w:rPr>
        <w:t xml:space="preserve"> of the MDHTP Rules</w:t>
      </w:r>
      <w:r w:rsidR="00236962" w:rsidRPr="001D3147">
        <w:rPr>
          <w:rFonts w:ascii="Times New Roman" w:hAnsi="Times New Roman" w:cs="Times New Roman"/>
          <w:bCs/>
        </w:rPr>
        <w:t xml:space="preserve"> </w:t>
      </w:r>
      <w:r w:rsidRPr="001D3147">
        <w:rPr>
          <w:rFonts w:ascii="Times New Roman" w:hAnsi="Times New Roman" w:cs="Times New Roman"/>
          <w:bCs/>
        </w:rPr>
        <w:t xml:space="preserve">provides that </w:t>
      </w:r>
      <w:r w:rsidR="00754665" w:rsidRPr="001D3147">
        <w:rPr>
          <w:rFonts w:ascii="Times New Roman" w:hAnsi="Times New Roman" w:cs="Times New Roman"/>
          <w:bCs/>
        </w:rPr>
        <w:t>the person liable to pay the related cost</w:t>
      </w:r>
      <w:r w:rsidR="003E69BC" w:rsidRPr="001D3147">
        <w:rPr>
          <w:rFonts w:ascii="Times New Roman" w:hAnsi="Times New Roman" w:cs="Times New Roman"/>
          <w:bCs/>
        </w:rPr>
        <w:t>-</w:t>
      </w:r>
      <w:r w:rsidR="00754665" w:rsidRPr="001D3147">
        <w:rPr>
          <w:rFonts w:ascii="Times New Roman" w:hAnsi="Times New Roman" w:cs="Times New Roman"/>
          <w:bCs/>
        </w:rPr>
        <w:t>recovery fee is the person who made the relevant listing application or variation application.</w:t>
      </w:r>
    </w:p>
    <w:p w14:paraId="75479484" w14:textId="33B90260" w:rsidR="00754665" w:rsidRPr="001D3147" w:rsidRDefault="00754665" w:rsidP="00754665">
      <w:pPr>
        <w:spacing w:before="240"/>
        <w:rPr>
          <w:rFonts w:ascii="Times New Roman" w:hAnsi="Times New Roman" w:cs="Times New Roman"/>
          <w:b/>
        </w:rPr>
      </w:pPr>
      <w:r w:rsidRPr="001D3147">
        <w:rPr>
          <w:rFonts w:ascii="Times New Roman" w:hAnsi="Times New Roman" w:cs="Times New Roman"/>
          <w:b/>
        </w:rPr>
        <w:t>Division 3—Refunds</w:t>
      </w:r>
      <w:r w:rsidR="003E69BC" w:rsidRPr="001D3147">
        <w:rPr>
          <w:rFonts w:ascii="Times New Roman" w:hAnsi="Times New Roman" w:cs="Times New Roman"/>
          <w:b/>
        </w:rPr>
        <w:t xml:space="preserve"> and waiver of cost-recovery </w:t>
      </w:r>
      <w:r w:rsidRPr="001D3147">
        <w:rPr>
          <w:rFonts w:ascii="Times New Roman" w:hAnsi="Times New Roman" w:cs="Times New Roman"/>
          <w:b/>
        </w:rPr>
        <w:t>fees</w:t>
      </w:r>
      <w:r w:rsidRPr="001D3147">
        <w:rPr>
          <w:rFonts w:ascii="Times New Roman" w:hAnsi="Times New Roman" w:cs="Times New Roman"/>
          <w:b/>
        </w:rPr>
        <w:tab/>
      </w:r>
    </w:p>
    <w:p w14:paraId="56199166" w14:textId="11B8C891" w:rsidR="00754665" w:rsidRPr="001D3147" w:rsidRDefault="008D63A7" w:rsidP="003E69BC">
      <w:pPr>
        <w:spacing w:after="0" w:line="240" w:lineRule="auto"/>
        <w:rPr>
          <w:rFonts w:ascii="Times New Roman" w:hAnsi="Times New Roman" w:cs="Times New Roman"/>
          <w:bCs/>
        </w:rPr>
      </w:pPr>
      <w:r w:rsidRPr="001D3147">
        <w:rPr>
          <w:rFonts w:ascii="Times New Roman" w:hAnsi="Times New Roman" w:cs="Times New Roman"/>
          <w:b/>
        </w:rPr>
        <w:t xml:space="preserve">Section </w:t>
      </w:r>
      <w:r w:rsidR="00E53657" w:rsidRPr="001D3147">
        <w:rPr>
          <w:rFonts w:ascii="Times New Roman" w:hAnsi="Times New Roman" w:cs="Times New Roman"/>
          <w:b/>
        </w:rPr>
        <w:t>2</w:t>
      </w:r>
      <w:r w:rsidR="000669E8" w:rsidRPr="001D3147">
        <w:rPr>
          <w:rFonts w:ascii="Times New Roman" w:hAnsi="Times New Roman" w:cs="Times New Roman"/>
          <w:b/>
        </w:rPr>
        <w:t>2</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Refunds</w:t>
      </w:r>
      <w:r w:rsidR="00754665" w:rsidRPr="001D3147">
        <w:rPr>
          <w:rFonts w:ascii="Times New Roman" w:hAnsi="Times New Roman" w:cs="Times New Roman"/>
          <w:bCs/>
        </w:rPr>
        <w:tab/>
      </w:r>
    </w:p>
    <w:p w14:paraId="3FDD385A" w14:textId="77777777" w:rsidR="00086857" w:rsidRPr="001D3147" w:rsidRDefault="00086857" w:rsidP="003E69BC">
      <w:pPr>
        <w:spacing w:after="0" w:line="240" w:lineRule="auto"/>
        <w:rPr>
          <w:rFonts w:ascii="Times New Roman" w:hAnsi="Times New Roman" w:cs="Times New Roman"/>
          <w:bCs/>
        </w:rPr>
      </w:pPr>
    </w:p>
    <w:p w14:paraId="5E2B277F" w14:textId="2F939E05" w:rsidR="00C23F3D" w:rsidRPr="001D3147" w:rsidRDefault="00C23F3D" w:rsidP="00C23F3D">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E53657" w:rsidRPr="001D3147">
        <w:rPr>
          <w:rFonts w:ascii="Times New Roman" w:hAnsi="Times New Roman" w:cs="Times New Roman"/>
          <w:bCs/>
        </w:rPr>
        <w:t>2</w:t>
      </w:r>
      <w:r w:rsidR="000669E8" w:rsidRPr="001D3147">
        <w:rPr>
          <w:rFonts w:ascii="Times New Roman" w:hAnsi="Times New Roman" w:cs="Times New Roman"/>
          <w:bCs/>
        </w:rPr>
        <w:t>2</w:t>
      </w:r>
      <w:r w:rsidRPr="001D3147">
        <w:rPr>
          <w:rFonts w:ascii="Times New Roman" w:hAnsi="Times New Roman" w:cs="Times New Roman"/>
          <w:bCs/>
        </w:rPr>
        <w:t>(1)</w:t>
      </w:r>
      <w:r w:rsidR="009D6A39" w:rsidRPr="001D3147">
        <w:rPr>
          <w:rFonts w:ascii="Times New Roman" w:hAnsi="Times New Roman" w:cs="Times New Roman"/>
          <w:bCs/>
        </w:rPr>
        <w:t xml:space="preserve"> </w:t>
      </w:r>
      <w:r w:rsidR="001546D0" w:rsidRPr="001D3147">
        <w:rPr>
          <w:rFonts w:ascii="Times New Roman" w:hAnsi="Times New Roman" w:cs="Times New Roman"/>
          <w:bCs/>
        </w:rPr>
        <w:t xml:space="preserve">of the MDHTP Rules </w:t>
      </w:r>
      <w:r w:rsidR="009D6A39" w:rsidRPr="001D3147">
        <w:rPr>
          <w:rFonts w:ascii="Times New Roman" w:hAnsi="Times New Roman" w:cs="Times New Roman"/>
          <w:bCs/>
        </w:rPr>
        <w:t xml:space="preserve">provides that </w:t>
      </w:r>
      <w:r w:rsidR="001546D0" w:rsidRPr="001D3147">
        <w:rPr>
          <w:rFonts w:ascii="Times New Roman" w:hAnsi="Times New Roman" w:cs="Times New Roman"/>
          <w:bCs/>
        </w:rPr>
        <w:t>section 22</w:t>
      </w:r>
      <w:r w:rsidR="009D6A39" w:rsidRPr="001D3147">
        <w:rPr>
          <w:rFonts w:ascii="Times New Roman" w:hAnsi="Times New Roman" w:cs="Times New Roman"/>
          <w:bCs/>
        </w:rPr>
        <w:t xml:space="preserve"> </w:t>
      </w:r>
      <w:r w:rsidR="00400C5D" w:rsidRPr="001D3147">
        <w:rPr>
          <w:rFonts w:ascii="Times New Roman" w:hAnsi="Times New Roman" w:cs="Times New Roman"/>
          <w:bCs/>
        </w:rPr>
        <w:t>is made for the purposes of paragraph 72-45</w:t>
      </w:r>
      <w:r w:rsidR="003D0CB7" w:rsidRPr="001D3147">
        <w:rPr>
          <w:rFonts w:ascii="Times New Roman" w:hAnsi="Times New Roman" w:cs="Times New Roman"/>
          <w:bCs/>
        </w:rPr>
        <w:t>(d)</w:t>
      </w:r>
      <w:r w:rsidR="00400C5D" w:rsidRPr="001D3147">
        <w:rPr>
          <w:rFonts w:ascii="Times New Roman" w:hAnsi="Times New Roman" w:cs="Times New Roman"/>
          <w:bCs/>
        </w:rPr>
        <w:t xml:space="preserve"> of the Act</w:t>
      </w:r>
      <w:r w:rsidR="001546D0" w:rsidRPr="001D3147">
        <w:rPr>
          <w:rFonts w:ascii="Times New Roman" w:hAnsi="Times New Roman" w:cs="Times New Roman"/>
          <w:bCs/>
        </w:rPr>
        <w:t xml:space="preserve">. This section </w:t>
      </w:r>
      <w:r w:rsidR="00400C5D" w:rsidRPr="001D3147">
        <w:rPr>
          <w:rFonts w:ascii="Times New Roman" w:hAnsi="Times New Roman" w:cs="Times New Roman"/>
          <w:bCs/>
        </w:rPr>
        <w:t xml:space="preserve">specifies </w:t>
      </w:r>
      <w:r w:rsidRPr="001D3147">
        <w:rPr>
          <w:rFonts w:ascii="Times New Roman" w:hAnsi="Times New Roman" w:cs="Times New Roman"/>
          <w:bCs/>
        </w:rPr>
        <w:t xml:space="preserve">the circumstances in which the Minister or delegate may </w:t>
      </w:r>
      <w:r w:rsidR="001546D0" w:rsidRPr="001D3147">
        <w:rPr>
          <w:rFonts w:ascii="Times New Roman" w:hAnsi="Times New Roman" w:cs="Times New Roman"/>
          <w:bCs/>
        </w:rPr>
        <w:t xml:space="preserve">or may not </w:t>
      </w:r>
      <w:r w:rsidR="00E00E2B" w:rsidRPr="001D3147">
        <w:rPr>
          <w:rFonts w:ascii="Times New Roman" w:hAnsi="Times New Roman" w:cs="Times New Roman"/>
          <w:bCs/>
        </w:rPr>
        <w:t>refund</w:t>
      </w:r>
      <w:r w:rsidRPr="001D3147">
        <w:rPr>
          <w:rFonts w:ascii="Times New Roman" w:hAnsi="Times New Roman" w:cs="Times New Roman"/>
          <w:bCs/>
        </w:rPr>
        <w:t xml:space="preserve"> relevant cost</w:t>
      </w:r>
      <w:r w:rsidR="003E1544" w:rsidRPr="001D3147">
        <w:rPr>
          <w:rFonts w:ascii="Times New Roman" w:hAnsi="Times New Roman" w:cs="Times New Roman"/>
          <w:bCs/>
        </w:rPr>
        <w:t>-</w:t>
      </w:r>
      <w:r w:rsidRPr="001D3147">
        <w:rPr>
          <w:rFonts w:ascii="Times New Roman" w:hAnsi="Times New Roman" w:cs="Times New Roman"/>
          <w:bCs/>
        </w:rPr>
        <w:t>recovery fees.</w:t>
      </w:r>
    </w:p>
    <w:p w14:paraId="2E48C5DB" w14:textId="77777777" w:rsidR="00C23F3D" w:rsidRPr="001D3147" w:rsidRDefault="00C23F3D" w:rsidP="003E69BC">
      <w:pPr>
        <w:spacing w:after="0" w:line="240" w:lineRule="auto"/>
        <w:rPr>
          <w:rFonts w:ascii="Times New Roman" w:hAnsi="Times New Roman" w:cs="Times New Roman"/>
          <w:bCs/>
        </w:rPr>
      </w:pPr>
    </w:p>
    <w:p w14:paraId="2DEBE33A" w14:textId="7970C285" w:rsidR="00754665" w:rsidRPr="001D3147" w:rsidRDefault="000A68FE" w:rsidP="003E69BC">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E53657" w:rsidRPr="001D3147">
        <w:rPr>
          <w:rFonts w:ascii="Times New Roman" w:hAnsi="Times New Roman" w:cs="Times New Roman"/>
          <w:bCs/>
        </w:rPr>
        <w:t>2</w:t>
      </w:r>
      <w:r w:rsidR="000669E8" w:rsidRPr="001D3147">
        <w:rPr>
          <w:rFonts w:ascii="Times New Roman" w:hAnsi="Times New Roman" w:cs="Times New Roman"/>
          <w:bCs/>
        </w:rPr>
        <w:t>2</w:t>
      </w:r>
      <w:r w:rsidRPr="001D3147">
        <w:rPr>
          <w:rFonts w:ascii="Times New Roman" w:hAnsi="Times New Roman" w:cs="Times New Roman"/>
          <w:bCs/>
        </w:rPr>
        <w:t>(2)</w:t>
      </w:r>
      <w:r w:rsidR="00754665" w:rsidRPr="001D3147">
        <w:rPr>
          <w:rFonts w:ascii="Times New Roman" w:hAnsi="Times New Roman" w:cs="Times New Roman"/>
          <w:bCs/>
        </w:rPr>
        <w:t xml:space="preserve"> </w:t>
      </w:r>
      <w:r w:rsidR="003E69BC" w:rsidRPr="001D3147">
        <w:rPr>
          <w:rFonts w:ascii="Times New Roman" w:hAnsi="Times New Roman" w:cs="Times New Roman"/>
          <w:bCs/>
        </w:rPr>
        <w:t xml:space="preserve">provides that subject to subsections </w:t>
      </w:r>
      <w:r w:rsidR="00E53657" w:rsidRPr="001D3147">
        <w:rPr>
          <w:rFonts w:ascii="Times New Roman" w:hAnsi="Times New Roman" w:cs="Times New Roman"/>
          <w:bCs/>
        </w:rPr>
        <w:t>2</w:t>
      </w:r>
      <w:r w:rsidR="000669E8" w:rsidRPr="001D3147">
        <w:rPr>
          <w:rFonts w:ascii="Times New Roman" w:hAnsi="Times New Roman" w:cs="Times New Roman"/>
          <w:bCs/>
        </w:rPr>
        <w:t>2</w:t>
      </w:r>
      <w:r w:rsidR="003E69BC" w:rsidRPr="001D3147">
        <w:rPr>
          <w:rFonts w:ascii="Times New Roman" w:hAnsi="Times New Roman" w:cs="Times New Roman"/>
          <w:bCs/>
        </w:rPr>
        <w:t xml:space="preserve">(3) and </w:t>
      </w:r>
      <w:r w:rsidR="00E53657" w:rsidRPr="001D3147">
        <w:rPr>
          <w:rFonts w:ascii="Times New Roman" w:hAnsi="Times New Roman" w:cs="Times New Roman"/>
          <w:bCs/>
        </w:rPr>
        <w:t>2</w:t>
      </w:r>
      <w:r w:rsidR="000669E8" w:rsidRPr="001D3147">
        <w:rPr>
          <w:rFonts w:ascii="Times New Roman" w:hAnsi="Times New Roman" w:cs="Times New Roman"/>
          <w:bCs/>
        </w:rPr>
        <w:t>2</w:t>
      </w:r>
      <w:r w:rsidR="003E69BC" w:rsidRPr="001D3147">
        <w:rPr>
          <w:rFonts w:ascii="Times New Roman" w:hAnsi="Times New Roman" w:cs="Times New Roman"/>
          <w:bCs/>
        </w:rPr>
        <w:t xml:space="preserve">(4), a </w:t>
      </w:r>
      <w:r w:rsidR="00754665" w:rsidRPr="001D3147">
        <w:rPr>
          <w:rFonts w:ascii="Times New Roman" w:hAnsi="Times New Roman" w:cs="Times New Roman"/>
          <w:bCs/>
        </w:rPr>
        <w:t>cost</w:t>
      </w:r>
      <w:r w:rsidR="003E1544" w:rsidRPr="001D3147">
        <w:rPr>
          <w:rFonts w:ascii="Times New Roman" w:hAnsi="Times New Roman" w:cs="Times New Roman"/>
          <w:bCs/>
        </w:rPr>
        <w:t>-</w:t>
      </w:r>
      <w:r w:rsidR="00754665" w:rsidRPr="001D3147">
        <w:rPr>
          <w:rFonts w:ascii="Times New Roman" w:hAnsi="Times New Roman" w:cs="Times New Roman"/>
          <w:bCs/>
        </w:rPr>
        <w:t>recovery fee</w:t>
      </w:r>
      <w:r w:rsidR="003E69BC" w:rsidRPr="001D3147">
        <w:rPr>
          <w:rFonts w:ascii="Times New Roman" w:hAnsi="Times New Roman" w:cs="Times New Roman"/>
          <w:bCs/>
        </w:rPr>
        <w:t xml:space="preserve"> is</w:t>
      </w:r>
      <w:r w:rsidR="00754665" w:rsidRPr="001D3147">
        <w:rPr>
          <w:rFonts w:ascii="Times New Roman" w:hAnsi="Times New Roman" w:cs="Times New Roman"/>
          <w:bCs/>
        </w:rPr>
        <w:t xml:space="preserve"> not refundable in any circumstance, including where: </w:t>
      </w:r>
    </w:p>
    <w:p w14:paraId="4D78F47F" w14:textId="57A3C948" w:rsidR="00754665" w:rsidRPr="001D3147" w:rsidRDefault="00754665">
      <w:pPr>
        <w:numPr>
          <w:ilvl w:val="0"/>
          <w:numId w:val="3"/>
        </w:numPr>
        <w:spacing w:after="0" w:line="240" w:lineRule="auto"/>
        <w:ind w:left="714" w:hanging="357"/>
        <w:contextualSpacing/>
        <w:rPr>
          <w:rFonts w:ascii="Times New Roman" w:hAnsi="Times New Roman" w:cs="Times New Roman"/>
          <w:bCs/>
        </w:rPr>
      </w:pPr>
      <w:r w:rsidRPr="001D3147">
        <w:rPr>
          <w:rFonts w:ascii="Times New Roman" w:hAnsi="Times New Roman" w:cs="Times New Roman"/>
          <w:bCs/>
        </w:rPr>
        <w:t xml:space="preserve">the applicant chooses to withdraw the </w:t>
      </w:r>
      <w:r w:rsidR="007B24DA" w:rsidRPr="001D3147">
        <w:rPr>
          <w:rFonts w:ascii="Times New Roman" w:hAnsi="Times New Roman" w:cs="Times New Roman"/>
          <w:bCs/>
        </w:rPr>
        <w:t xml:space="preserve">listing or variation </w:t>
      </w:r>
      <w:proofErr w:type="gramStart"/>
      <w:r w:rsidRPr="001D3147">
        <w:rPr>
          <w:rFonts w:ascii="Times New Roman" w:hAnsi="Times New Roman" w:cs="Times New Roman"/>
          <w:bCs/>
        </w:rPr>
        <w:t>application;</w:t>
      </w:r>
      <w:proofErr w:type="gramEnd"/>
      <w:r w:rsidRPr="001D3147">
        <w:rPr>
          <w:rFonts w:ascii="Times New Roman" w:hAnsi="Times New Roman" w:cs="Times New Roman"/>
          <w:bCs/>
        </w:rPr>
        <w:t xml:space="preserve">  </w:t>
      </w:r>
    </w:p>
    <w:p w14:paraId="34489077" w14:textId="3186165D" w:rsidR="00754665" w:rsidRPr="001D3147" w:rsidRDefault="00754665">
      <w:pPr>
        <w:numPr>
          <w:ilvl w:val="0"/>
          <w:numId w:val="3"/>
        </w:numPr>
        <w:spacing w:after="0" w:line="240" w:lineRule="auto"/>
        <w:ind w:left="714" w:hanging="357"/>
        <w:contextualSpacing/>
        <w:rPr>
          <w:rFonts w:ascii="Times New Roman" w:hAnsi="Times New Roman" w:cs="Times New Roman"/>
          <w:bCs/>
        </w:rPr>
      </w:pPr>
      <w:r w:rsidRPr="001D3147">
        <w:rPr>
          <w:rFonts w:ascii="Times New Roman" w:hAnsi="Times New Roman" w:cs="Times New Roman"/>
          <w:bCs/>
        </w:rPr>
        <w:t xml:space="preserve">the Minister </w:t>
      </w:r>
      <w:r w:rsidR="00A6303C" w:rsidRPr="001D3147">
        <w:rPr>
          <w:rFonts w:ascii="Times New Roman" w:hAnsi="Times New Roman" w:cs="Times New Roman"/>
          <w:bCs/>
        </w:rPr>
        <w:t xml:space="preserve">or delegate </w:t>
      </w:r>
      <w:r w:rsidRPr="001D3147">
        <w:rPr>
          <w:rFonts w:ascii="Times New Roman" w:hAnsi="Times New Roman" w:cs="Times New Roman"/>
          <w:bCs/>
        </w:rPr>
        <w:t xml:space="preserve">decides not to grant the listing application; or  </w:t>
      </w:r>
    </w:p>
    <w:p w14:paraId="5EDB0763" w14:textId="2DE772F6" w:rsidR="00754665" w:rsidRPr="001D3147" w:rsidRDefault="00754665">
      <w:pPr>
        <w:numPr>
          <w:ilvl w:val="0"/>
          <w:numId w:val="3"/>
        </w:numPr>
        <w:spacing w:after="0" w:line="240" w:lineRule="auto"/>
        <w:ind w:left="714" w:hanging="357"/>
        <w:contextualSpacing/>
        <w:rPr>
          <w:rFonts w:ascii="Times New Roman" w:hAnsi="Times New Roman" w:cs="Times New Roman"/>
          <w:bCs/>
        </w:rPr>
      </w:pPr>
      <w:r w:rsidRPr="001D3147">
        <w:rPr>
          <w:rFonts w:ascii="Times New Roman" w:hAnsi="Times New Roman" w:cs="Times New Roman"/>
          <w:bCs/>
        </w:rPr>
        <w:t xml:space="preserve">the Minister </w:t>
      </w:r>
      <w:r w:rsidR="00A6303C" w:rsidRPr="001D3147">
        <w:rPr>
          <w:rFonts w:ascii="Times New Roman" w:hAnsi="Times New Roman" w:cs="Times New Roman"/>
          <w:bCs/>
        </w:rPr>
        <w:t xml:space="preserve">or delegate </w:t>
      </w:r>
      <w:r w:rsidRPr="001D3147">
        <w:rPr>
          <w:rFonts w:ascii="Times New Roman" w:hAnsi="Times New Roman" w:cs="Times New Roman"/>
          <w:bCs/>
        </w:rPr>
        <w:t xml:space="preserve">decides not to grant a variation application. </w:t>
      </w:r>
    </w:p>
    <w:p w14:paraId="257C9336" w14:textId="77777777" w:rsidR="003E69BC" w:rsidRPr="001D3147" w:rsidRDefault="003E69BC" w:rsidP="003E69BC">
      <w:pPr>
        <w:spacing w:after="0" w:line="240" w:lineRule="auto"/>
        <w:rPr>
          <w:rFonts w:ascii="Times New Roman" w:hAnsi="Times New Roman" w:cs="Times New Roman"/>
          <w:bCs/>
        </w:rPr>
      </w:pPr>
    </w:p>
    <w:p w14:paraId="13B738DC" w14:textId="31B201E3" w:rsidR="00754665" w:rsidRPr="001D3147" w:rsidRDefault="00754665" w:rsidP="003E69BC">
      <w:pPr>
        <w:spacing w:after="0" w:line="240" w:lineRule="auto"/>
        <w:rPr>
          <w:rFonts w:ascii="Times New Roman" w:hAnsi="Times New Roman" w:cs="Times New Roman"/>
          <w:bCs/>
        </w:rPr>
      </w:pPr>
      <w:r w:rsidRPr="001D3147">
        <w:rPr>
          <w:rFonts w:ascii="Times New Roman" w:hAnsi="Times New Roman" w:cs="Times New Roman"/>
          <w:bCs/>
        </w:rPr>
        <w:t xml:space="preserve">In relation to the withdrawal of applications, both listing and variation applications are to be submitted through the Health Products Portal (HPP). </w:t>
      </w:r>
      <w:r w:rsidR="003E69BC" w:rsidRPr="001D3147">
        <w:rPr>
          <w:rFonts w:ascii="Times New Roman" w:hAnsi="Times New Roman" w:cs="Times New Roman"/>
          <w:bCs/>
        </w:rPr>
        <w:t>P</w:t>
      </w:r>
      <w:r w:rsidRPr="001D3147">
        <w:rPr>
          <w:rFonts w:ascii="Times New Roman" w:hAnsi="Times New Roman" w:cs="Times New Roman"/>
          <w:bCs/>
        </w:rPr>
        <w:t>rocessing of an application occurs as soon as possible following receipt of payment</w:t>
      </w:r>
      <w:r w:rsidR="00B96EB2" w:rsidRPr="001D3147">
        <w:rPr>
          <w:rFonts w:ascii="Times New Roman" w:hAnsi="Times New Roman" w:cs="Times New Roman"/>
          <w:bCs/>
        </w:rPr>
        <w:t xml:space="preserve">. </w:t>
      </w:r>
      <w:r w:rsidRPr="001D3147">
        <w:rPr>
          <w:rFonts w:ascii="Times New Roman" w:hAnsi="Times New Roman" w:cs="Times New Roman"/>
          <w:bCs/>
        </w:rPr>
        <w:t xml:space="preserve"> In circumstances where a submission is made through the HPP and no payment is received, no processing of the application will commence.</w:t>
      </w:r>
      <w:r w:rsidR="00643B5B" w:rsidRPr="001D3147">
        <w:rPr>
          <w:rFonts w:ascii="Times New Roman" w:hAnsi="Times New Roman" w:cs="Times New Roman"/>
          <w:bCs/>
        </w:rPr>
        <w:t xml:space="preserve"> </w:t>
      </w:r>
    </w:p>
    <w:p w14:paraId="1FFEE763" w14:textId="77777777" w:rsidR="003E69BC" w:rsidRPr="001D3147" w:rsidRDefault="003E69BC" w:rsidP="003E69BC">
      <w:pPr>
        <w:spacing w:after="0" w:line="240" w:lineRule="auto"/>
        <w:rPr>
          <w:rFonts w:ascii="Times New Roman" w:hAnsi="Times New Roman" w:cs="Times New Roman"/>
          <w:bCs/>
        </w:rPr>
      </w:pPr>
    </w:p>
    <w:p w14:paraId="770D05DE" w14:textId="37284C2B" w:rsidR="00754665" w:rsidRPr="001D3147" w:rsidRDefault="00754665" w:rsidP="003E69BC">
      <w:pPr>
        <w:spacing w:after="0" w:line="240" w:lineRule="auto"/>
        <w:rPr>
          <w:rFonts w:ascii="Times New Roman" w:hAnsi="Times New Roman" w:cs="Times New Roman"/>
          <w:bCs/>
        </w:rPr>
      </w:pPr>
      <w:r w:rsidRPr="001D3147">
        <w:rPr>
          <w:rFonts w:ascii="Times New Roman" w:hAnsi="Times New Roman" w:cs="Times New Roman"/>
          <w:bCs/>
        </w:rPr>
        <w:t xml:space="preserve">In relation to listing applications that are not successful in obtaining the relevant listing, this provision outlines that the applicant is still liable to pay fees incurred for the services that have been provided for the assessment of their application. </w:t>
      </w:r>
    </w:p>
    <w:p w14:paraId="61B28CDA" w14:textId="77777777" w:rsidR="002C64CA" w:rsidRPr="001D3147" w:rsidRDefault="002C64CA" w:rsidP="003E69BC">
      <w:pPr>
        <w:spacing w:after="0" w:line="240" w:lineRule="auto"/>
        <w:rPr>
          <w:rFonts w:ascii="Times New Roman" w:hAnsi="Times New Roman" w:cs="Times New Roman"/>
          <w:bCs/>
        </w:rPr>
      </w:pPr>
    </w:p>
    <w:p w14:paraId="28BC2C6E" w14:textId="70E0232E" w:rsidR="00754665" w:rsidRPr="001D3147" w:rsidRDefault="00754665" w:rsidP="003E69BC">
      <w:pPr>
        <w:spacing w:after="0" w:line="240" w:lineRule="auto"/>
        <w:rPr>
          <w:rFonts w:ascii="Times New Roman" w:hAnsi="Times New Roman" w:cs="Times New Roman"/>
          <w:bCs/>
        </w:rPr>
      </w:pPr>
      <w:r w:rsidRPr="001D3147">
        <w:rPr>
          <w:rFonts w:ascii="Times New Roman" w:hAnsi="Times New Roman" w:cs="Times New Roman"/>
          <w:bCs/>
        </w:rPr>
        <w:t>In relation to variation applications that are not successful in obtaining the relevant variation, this provision outlines that the applicant is still liable to pay fees incurred for the services that have been provided for the assessment of their application.</w:t>
      </w:r>
    </w:p>
    <w:p w14:paraId="369DFCA2" w14:textId="77777777" w:rsidR="003E69BC" w:rsidRPr="001D3147" w:rsidRDefault="003E69BC" w:rsidP="003E69BC">
      <w:pPr>
        <w:spacing w:after="0" w:line="240" w:lineRule="auto"/>
        <w:rPr>
          <w:rFonts w:ascii="Times New Roman" w:hAnsi="Times New Roman" w:cs="Times New Roman"/>
          <w:bCs/>
        </w:rPr>
      </w:pPr>
    </w:p>
    <w:p w14:paraId="56013327" w14:textId="054D740C" w:rsidR="00754665" w:rsidRPr="001D3147" w:rsidRDefault="000A68FE" w:rsidP="003E69BC">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BD1D62" w:rsidRPr="001D3147">
        <w:rPr>
          <w:rFonts w:ascii="Times New Roman" w:hAnsi="Times New Roman" w:cs="Times New Roman"/>
          <w:bCs/>
        </w:rPr>
        <w:t>2</w:t>
      </w:r>
      <w:r w:rsidR="000669E8" w:rsidRPr="001D3147">
        <w:rPr>
          <w:rFonts w:ascii="Times New Roman" w:hAnsi="Times New Roman" w:cs="Times New Roman"/>
          <w:bCs/>
        </w:rPr>
        <w:t>2</w:t>
      </w:r>
      <w:r w:rsidRPr="001D3147">
        <w:rPr>
          <w:rFonts w:ascii="Times New Roman" w:hAnsi="Times New Roman" w:cs="Times New Roman"/>
          <w:bCs/>
        </w:rPr>
        <w:t>(3)</w:t>
      </w:r>
      <w:r w:rsidR="00754665" w:rsidRPr="001D3147">
        <w:rPr>
          <w:rFonts w:ascii="Times New Roman" w:hAnsi="Times New Roman" w:cs="Times New Roman"/>
          <w:bCs/>
        </w:rPr>
        <w:t xml:space="preserve"> </w:t>
      </w:r>
      <w:r w:rsidR="00A10769" w:rsidRPr="001D3147">
        <w:rPr>
          <w:rFonts w:ascii="Times New Roman" w:hAnsi="Times New Roman" w:cs="Times New Roman"/>
          <w:bCs/>
        </w:rPr>
        <w:t>provides</w:t>
      </w:r>
      <w:r w:rsidR="00754665" w:rsidRPr="001D3147">
        <w:rPr>
          <w:rFonts w:ascii="Times New Roman" w:hAnsi="Times New Roman" w:cs="Times New Roman"/>
          <w:bCs/>
        </w:rPr>
        <w:t xml:space="preserve"> that in the circumstance </w:t>
      </w:r>
      <w:r w:rsidR="00A10769" w:rsidRPr="001D3147">
        <w:rPr>
          <w:rFonts w:ascii="Times New Roman" w:hAnsi="Times New Roman" w:cs="Times New Roman"/>
          <w:bCs/>
        </w:rPr>
        <w:t>where</w:t>
      </w:r>
      <w:r w:rsidR="00754665" w:rsidRPr="001D3147">
        <w:rPr>
          <w:rFonts w:ascii="Times New Roman" w:hAnsi="Times New Roman" w:cs="Times New Roman"/>
          <w:bCs/>
        </w:rPr>
        <w:t xml:space="preserve"> the person making the application pays more than what is required, the Department</w:t>
      </w:r>
      <w:r w:rsidR="001546D0" w:rsidRPr="001D3147">
        <w:rPr>
          <w:rFonts w:ascii="Times New Roman" w:hAnsi="Times New Roman" w:cs="Times New Roman"/>
          <w:bCs/>
        </w:rPr>
        <w:t>, on behalf of the Commonwealth,</w:t>
      </w:r>
      <w:r w:rsidR="00754665" w:rsidRPr="001D3147">
        <w:rPr>
          <w:rFonts w:ascii="Times New Roman" w:hAnsi="Times New Roman" w:cs="Times New Roman"/>
          <w:bCs/>
        </w:rPr>
        <w:t xml:space="preserve"> must refund an amount equal to the amount that was overpaid. </w:t>
      </w:r>
    </w:p>
    <w:p w14:paraId="01AEE8AB" w14:textId="77777777" w:rsidR="003E69BC" w:rsidRPr="001D3147" w:rsidRDefault="003E69BC" w:rsidP="003E69BC">
      <w:pPr>
        <w:spacing w:after="0" w:line="240" w:lineRule="auto"/>
        <w:rPr>
          <w:rFonts w:ascii="Times New Roman" w:hAnsi="Times New Roman" w:cs="Times New Roman"/>
          <w:bCs/>
        </w:rPr>
      </w:pPr>
    </w:p>
    <w:p w14:paraId="07144C0B" w14:textId="56090D0A" w:rsidR="00754665" w:rsidRPr="001D3147" w:rsidRDefault="00A10769" w:rsidP="003E69BC">
      <w:pPr>
        <w:spacing w:after="0" w:line="240" w:lineRule="auto"/>
        <w:rPr>
          <w:rFonts w:ascii="Times New Roman" w:hAnsi="Times New Roman" w:cs="Times New Roman"/>
          <w:bCs/>
        </w:rPr>
      </w:pPr>
      <w:r w:rsidRPr="001D3147">
        <w:rPr>
          <w:rFonts w:ascii="Times New Roman" w:hAnsi="Times New Roman" w:cs="Times New Roman"/>
          <w:bCs/>
        </w:rPr>
        <w:t xml:space="preserve">This will </w:t>
      </w:r>
      <w:r w:rsidR="00754665" w:rsidRPr="001D3147">
        <w:rPr>
          <w:rFonts w:ascii="Times New Roman" w:hAnsi="Times New Roman" w:cs="Times New Roman"/>
          <w:bCs/>
        </w:rPr>
        <w:t>ensure that where a waiver or an exceptional circumstance exists and the applicant has paid fees that are not required to be paid, the applicant is assured of a refund equal to that which was overpaid. For example, this provision will apply where an applicant is eligible to receive a waiver for all services but has paid all cost</w:t>
      </w:r>
      <w:r w:rsidR="003E1544" w:rsidRPr="001D3147">
        <w:rPr>
          <w:rFonts w:ascii="Times New Roman" w:hAnsi="Times New Roman" w:cs="Times New Roman"/>
          <w:bCs/>
        </w:rPr>
        <w:t>-</w:t>
      </w:r>
      <w:r w:rsidR="00754665" w:rsidRPr="001D3147">
        <w:rPr>
          <w:rFonts w:ascii="Times New Roman" w:hAnsi="Times New Roman" w:cs="Times New Roman"/>
          <w:bCs/>
        </w:rPr>
        <w:t xml:space="preserve">recovery fees prior to the waiver being granted. In such a case, the Department will refund the full amount that was waived. </w:t>
      </w:r>
    </w:p>
    <w:p w14:paraId="4DC17822" w14:textId="77777777" w:rsidR="003E69BC" w:rsidRPr="001D3147" w:rsidRDefault="003E69BC" w:rsidP="003E69BC">
      <w:pPr>
        <w:spacing w:after="0" w:line="240" w:lineRule="auto"/>
        <w:rPr>
          <w:rFonts w:ascii="Times New Roman" w:hAnsi="Times New Roman" w:cs="Times New Roman"/>
          <w:bCs/>
        </w:rPr>
      </w:pPr>
    </w:p>
    <w:p w14:paraId="4F26D9AC" w14:textId="4CC0D5C7" w:rsidR="00754665" w:rsidRPr="001D3147" w:rsidRDefault="000A68FE" w:rsidP="003E69BC">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57703A" w:rsidRPr="001D3147">
        <w:rPr>
          <w:rFonts w:ascii="Times New Roman" w:hAnsi="Times New Roman" w:cs="Times New Roman"/>
          <w:bCs/>
        </w:rPr>
        <w:t>2</w:t>
      </w:r>
      <w:r w:rsidR="000669E8" w:rsidRPr="001D3147">
        <w:rPr>
          <w:rFonts w:ascii="Times New Roman" w:hAnsi="Times New Roman" w:cs="Times New Roman"/>
          <w:bCs/>
        </w:rPr>
        <w:t>2</w:t>
      </w:r>
      <w:r w:rsidRPr="001D3147">
        <w:rPr>
          <w:rFonts w:ascii="Times New Roman" w:hAnsi="Times New Roman" w:cs="Times New Roman"/>
          <w:bCs/>
        </w:rPr>
        <w:t>(4)</w:t>
      </w:r>
      <w:r w:rsidR="00754665" w:rsidRPr="001D3147">
        <w:rPr>
          <w:rFonts w:ascii="Times New Roman" w:hAnsi="Times New Roman" w:cs="Times New Roman"/>
          <w:bCs/>
        </w:rPr>
        <w:t xml:space="preserve"> provides that if the Minister </w:t>
      </w:r>
      <w:r w:rsidR="00A16CE0" w:rsidRPr="001D3147">
        <w:rPr>
          <w:rFonts w:ascii="Times New Roman" w:hAnsi="Times New Roman" w:cs="Times New Roman"/>
          <w:bCs/>
        </w:rPr>
        <w:t xml:space="preserve">or delegate </w:t>
      </w:r>
      <w:r w:rsidR="00754665" w:rsidRPr="001D3147">
        <w:rPr>
          <w:rFonts w:ascii="Times New Roman" w:hAnsi="Times New Roman" w:cs="Times New Roman"/>
          <w:bCs/>
        </w:rPr>
        <w:t>is satisfied that exceptional circumstances exist, the whole, or part of the cost-recovery fee that has been paid may be refunded.</w:t>
      </w:r>
    </w:p>
    <w:p w14:paraId="0748F15A" w14:textId="77777777" w:rsidR="003E69BC" w:rsidRPr="001D3147" w:rsidRDefault="003E69BC" w:rsidP="003E69BC">
      <w:pPr>
        <w:spacing w:after="0" w:line="240" w:lineRule="auto"/>
        <w:rPr>
          <w:rFonts w:ascii="Times New Roman" w:hAnsi="Times New Roman" w:cs="Times New Roman"/>
          <w:bCs/>
        </w:rPr>
      </w:pPr>
    </w:p>
    <w:p w14:paraId="62E8E3F4" w14:textId="585737D0" w:rsidR="008E3C36" w:rsidRPr="001D3147" w:rsidRDefault="00754665" w:rsidP="003E69BC">
      <w:pPr>
        <w:spacing w:after="0" w:line="240" w:lineRule="auto"/>
        <w:rPr>
          <w:rFonts w:ascii="Times New Roman" w:hAnsi="Times New Roman" w:cs="Times New Roman"/>
          <w:bCs/>
        </w:rPr>
      </w:pPr>
      <w:r w:rsidRPr="001D3147">
        <w:rPr>
          <w:rFonts w:ascii="Times New Roman" w:hAnsi="Times New Roman" w:cs="Times New Roman"/>
          <w:bCs/>
        </w:rPr>
        <w:t xml:space="preserve">This provision is intended to provide applicants with refunds </w:t>
      </w:r>
      <w:r w:rsidR="006624D6" w:rsidRPr="001D3147">
        <w:rPr>
          <w:rFonts w:ascii="Times New Roman" w:hAnsi="Times New Roman" w:cs="Times New Roman"/>
          <w:bCs/>
        </w:rPr>
        <w:t xml:space="preserve">in </w:t>
      </w:r>
      <w:r w:rsidR="00935EB1" w:rsidRPr="001D3147">
        <w:rPr>
          <w:rFonts w:ascii="Times New Roman" w:hAnsi="Times New Roman" w:cs="Times New Roman"/>
          <w:bCs/>
        </w:rPr>
        <w:t xml:space="preserve">specific circumstances </w:t>
      </w:r>
      <w:r w:rsidR="006624D6" w:rsidRPr="001D3147">
        <w:rPr>
          <w:rFonts w:ascii="Times New Roman" w:hAnsi="Times New Roman" w:cs="Times New Roman"/>
          <w:bCs/>
        </w:rPr>
        <w:t>which</w:t>
      </w:r>
      <w:r w:rsidRPr="001D3147">
        <w:rPr>
          <w:rFonts w:ascii="Times New Roman" w:hAnsi="Times New Roman" w:cs="Times New Roman"/>
          <w:bCs/>
        </w:rPr>
        <w:t xml:space="preserve"> the Minister or delegate may determine</w:t>
      </w:r>
      <w:r w:rsidR="00086857" w:rsidRPr="001D3147">
        <w:rPr>
          <w:rFonts w:ascii="Times New Roman" w:hAnsi="Times New Roman" w:cs="Times New Roman"/>
          <w:bCs/>
        </w:rPr>
        <w:t xml:space="preserve"> </w:t>
      </w:r>
      <w:r w:rsidR="00B61AA6" w:rsidRPr="001D3147">
        <w:rPr>
          <w:rFonts w:ascii="Times New Roman" w:hAnsi="Times New Roman" w:cs="Times New Roman"/>
          <w:bCs/>
        </w:rPr>
        <w:t>are</w:t>
      </w:r>
      <w:r w:rsidRPr="001D3147">
        <w:rPr>
          <w:rFonts w:ascii="Times New Roman" w:hAnsi="Times New Roman" w:cs="Times New Roman"/>
          <w:bCs/>
        </w:rPr>
        <w:t xml:space="preserve"> appropriate to provide a refund. </w:t>
      </w:r>
      <w:r w:rsidR="00761638" w:rsidRPr="001D3147">
        <w:rPr>
          <w:rFonts w:ascii="Times New Roman" w:hAnsi="Times New Roman" w:cs="Times New Roman"/>
          <w:bCs/>
        </w:rPr>
        <w:t xml:space="preserve">Without limitation, the Minister </w:t>
      </w:r>
      <w:r w:rsidR="00C04D45" w:rsidRPr="001D3147">
        <w:rPr>
          <w:rFonts w:ascii="Times New Roman" w:hAnsi="Times New Roman" w:cs="Times New Roman"/>
          <w:bCs/>
        </w:rPr>
        <w:t xml:space="preserve">or delegate </w:t>
      </w:r>
      <w:r w:rsidR="00761638" w:rsidRPr="001D3147">
        <w:rPr>
          <w:rFonts w:ascii="Times New Roman" w:hAnsi="Times New Roman" w:cs="Times New Roman"/>
          <w:bCs/>
        </w:rPr>
        <w:t>may be satisfied for</w:t>
      </w:r>
      <w:r w:rsidR="00255DD5" w:rsidRPr="001D3147">
        <w:rPr>
          <w:rFonts w:ascii="Times New Roman" w:hAnsi="Times New Roman" w:cs="Times New Roman"/>
          <w:bCs/>
        </w:rPr>
        <w:t xml:space="preserve"> s</w:t>
      </w:r>
      <w:r w:rsidR="00FE3618" w:rsidRPr="001D3147">
        <w:rPr>
          <w:rFonts w:ascii="Times New Roman" w:hAnsi="Times New Roman" w:cs="Times New Roman"/>
          <w:bCs/>
        </w:rPr>
        <w:t xml:space="preserve">ubsection </w:t>
      </w:r>
      <w:r w:rsidR="00255DD5" w:rsidRPr="001D3147">
        <w:rPr>
          <w:rFonts w:ascii="Times New Roman" w:hAnsi="Times New Roman" w:cs="Times New Roman"/>
          <w:bCs/>
        </w:rPr>
        <w:t xml:space="preserve">24(4) </w:t>
      </w:r>
      <w:r w:rsidR="0052671E" w:rsidRPr="001D3147">
        <w:rPr>
          <w:rFonts w:ascii="Times New Roman" w:hAnsi="Times New Roman" w:cs="Times New Roman"/>
          <w:bCs/>
        </w:rPr>
        <w:t xml:space="preserve">that “exceptional circumstances” exist where </w:t>
      </w:r>
      <w:r w:rsidR="007840C3" w:rsidRPr="001D3147">
        <w:rPr>
          <w:rFonts w:ascii="Times New Roman" w:hAnsi="Times New Roman" w:cs="Times New Roman"/>
          <w:bCs/>
        </w:rPr>
        <w:t xml:space="preserve">an </w:t>
      </w:r>
      <w:r w:rsidR="00ED01CE" w:rsidRPr="001D3147">
        <w:rPr>
          <w:rFonts w:ascii="Times New Roman" w:hAnsi="Times New Roman" w:cs="Times New Roman"/>
          <w:bCs/>
        </w:rPr>
        <w:t>error in the administration of the application has a material impact on the listing or requires the applicant to remake the application</w:t>
      </w:r>
      <w:r w:rsidR="00081AC1" w:rsidRPr="001D3147">
        <w:rPr>
          <w:rFonts w:ascii="Times New Roman" w:hAnsi="Times New Roman" w:cs="Times New Roman"/>
          <w:bCs/>
        </w:rPr>
        <w:t>, such as:</w:t>
      </w:r>
    </w:p>
    <w:p w14:paraId="578CFB53" w14:textId="1188B654" w:rsidR="008E3C36" w:rsidRPr="001D3147" w:rsidRDefault="00255DD5">
      <w:pPr>
        <w:pStyle w:val="ListParagraph"/>
        <w:numPr>
          <w:ilvl w:val="0"/>
          <w:numId w:val="13"/>
        </w:numPr>
        <w:spacing w:after="0" w:line="240" w:lineRule="auto"/>
        <w:ind w:left="714" w:hanging="357"/>
        <w:rPr>
          <w:rFonts w:ascii="Times New Roman" w:hAnsi="Times New Roman" w:cs="Times New Roman"/>
          <w:bCs/>
        </w:rPr>
      </w:pPr>
      <w:r w:rsidRPr="001D3147">
        <w:rPr>
          <w:rFonts w:ascii="Times New Roman" w:hAnsi="Times New Roman" w:cs="Times New Roman"/>
          <w:bCs/>
        </w:rPr>
        <w:t xml:space="preserve">overpayment </w:t>
      </w:r>
      <w:r w:rsidR="008E3C36" w:rsidRPr="001D3147">
        <w:rPr>
          <w:rFonts w:ascii="Times New Roman" w:hAnsi="Times New Roman" w:cs="Times New Roman"/>
          <w:bCs/>
        </w:rPr>
        <w:t>because of</w:t>
      </w:r>
      <w:r w:rsidRPr="001D3147">
        <w:rPr>
          <w:rFonts w:ascii="Times New Roman" w:hAnsi="Times New Roman" w:cs="Times New Roman"/>
          <w:bCs/>
        </w:rPr>
        <w:t xml:space="preserve"> a fee waiver deemed eligible post payment of cost recovery </w:t>
      </w:r>
      <w:proofErr w:type="gramStart"/>
      <w:r w:rsidRPr="001D3147">
        <w:rPr>
          <w:rFonts w:ascii="Times New Roman" w:hAnsi="Times New Roman" w:cs="Times New Roman"/>
          <w:bCs/>
        </w:rPr>
        <w:t>fees</w:t>
      </w:r>
      <w:r w:rsidR="00FE3618" w:rsidRPr="001D3147">
        <w:rPr>
          <w:rFonts w:ascii="Times New Roman" w:hAnsi="Times New Roman" w:cs="Times New Roman"/>
          <w:bCs/>
        </w:rPr>
        <w:t>;</w:t>
      </w:r>
      <w:proofErr w:type="gramEnd"/>
    </w:p>
    <w:p w14:paraId="3DE0EA46" w14:textId="152C6212" w:rsidR="00243069" w:rsidRPr="001D3147" w:rsidRDefault="00BC24E5">
      <w:pPr>
        <w:pStyle w:val="ListParagraph"/>
        <w:numPr>
          <w:ilvl w:val="0"/>
          <w:numId w:val="13"/>
        </w:numPr>
        <w:spacing w:after="0" w:line="240" w:lineRule="auto"/>
        <w:ind w:left="714" w:hanging="357"/>
        <w:rPr>
          <w:rFonts w:ascii="Times New Roman" w:hAnsi="Times New Roman" w:cs="Times New Roman"/>
          <w:bCs/>
        </w:rPr>
      </w:pPr>
      <w:r w:rsidRPr="001D3147">
        <w:rPr>
          <w:rFonts w:ascii="Times New Roman" w:hAnsi="Times New Roman" w:cs="Times New Roman"/>
          <w:bCs/>
        </w:rPr>
        <w:t>overpayment because of a request to review certain decisions related to cost recovery fees</w:t>
      </w:r>
      <w:r w:rsidR="007840C3" w:rsidRPr="001D3147">
        <w:rPr>
          <w:rFonts w:ascii="Times New Roman" w:hAnsi="Times New Roman" w:cs="Times New Roman"/>
          <w:bCs/>
        </w:rPr>
        <w:t>;</w:t>
      </w:r>
      <w:r w:rsidRPr="001D3147">
        <w:rPr>
          <w:rFonts w:ascii="Times New Roman" w:hAnsi="Times New Roman" w:cs="Times New Roman"/>
          <w:bCs/>
        </w:rPr>
        <w:t xml:space="preserve"> or</w:t>
      </w:r>
    </w:p>
    <w:p w14:paraId="64F351D5" w14:textId="2D252F1D" w:rsidR="006347E7" w:rsidRPr="001D3147" w:rsidRDefault="005C0F90">
      <w:pPr>
        <w:pStyle w:val="ListParagraph"/>
        <w:numPr>
          <w:ilvl w:val="0"/>
          <w:numId w:val="13"/>
        </w:numPr>
        <w:spacing w:after="0" w:line="240" w:lineRule="auto"/>
        <w:ind w:left="714" w:hanging="357"/>
        <w:rPr>
          <w:rFonts w:ascii="Arial" w:hAnsi="Arial" w:cs="Arial"/>
        </w:rPr>
      </w:pPr>
      <w:r w:rsidRPr="001D3147">
        <w:rPr>
          <w:rFonts w:ascii="Times New Roman" w:hAnsi="Times New Roman" w:cs="Times New Roman"/>
          <w:bCs/>
        </w:rPr>
        <w:t xml:space="preserve">an </w:t>
      </w:r>
      <w:r w:rsidR="00243069" w:rsidRPr="001D3147">
        <w:rPr>
          <w:rFonts w:ascii="Times New Roman" w:hAnsi="Times New Roman" w:cs="Times New Roman"/>
          <w:bCs/>
        </w:rPr>
        <w:t>administrative or system error</w:t>
      </w:r>
      <w:r w:rsidR="002B56B7" w:rsidRPr="001D3147">
        <w:rPr>
          <w:rFonts w:ascii="Times New Roman" w:hAnsi="Times New Roman" w:cs="Times New Roman"/>
          <w:bCs/>
        </w:rPr>
        <w:t>, which</w:t>
      </w:r>
      <w:r w:rsidR="00243069" w:rsidRPr="001D3147">
        <w:rPr>
          <w:rFonts w:ascii="Times New Roman" w:hAnsi="Times New Roman" w:cs="Times New Roman"/>
          <w:bCs/>
        </w:rPr>
        <w:t xml:space="preserve"> resulted in the generation of an invoice and payment of th</w:t>
      </w:r>
      <w:r w:rsidR="00B83601" w:rsidRPr="001D3147">
        <w:rPr>
          <w:rFonts w:ascii="Times New Roman" w:hAnsi="Times New Roman" w:cs="Times New Roman"/>
          <w:bCs/>
        </w:rPr>
        <w:t>at</w:t>
      </w:r>
      <w:r w:rsidR="00243069" w:rsidRPr="001D3147">
        <w:rPr>
          <w:rFonts w:ascii="Times New Roman" w:hAnsi="Times New Roman" w:cs="Times New Roman"/>
          <w:bCs/>
        </w:rPr>
        <w:t xml:space="preserve"> invoice by </w:t>
      </w:r>
      <w:r w:rsidR="00FE3618" w:rsidRPr="001D3147">
        <w:rPr>
          <w:rFonts w:ascii="Times New Roman" w:hAnsi="Times New Roman" w:cs="Times New Roman"/>
          <w:bCs/>
        </w:rPr>
        <w:t>the</w:t>
      </w:r>
      <w:r w:rsidR="00243069" w:rsidRPr="001D3147">
        <w:rPr>
          <w:rFonts w:ascii="Times New Roman" w:hAnsi="Times New Roman" w:cs="Times New Roman"/>
          <w:bCs/>
        </w:rPr>
        <w:t xml:space="preserve"> applicant, where the relevant service was not provided.</w:t>
      </w:r>
    </w:p>
    <w:p w14:paraId="1B196577" w14:textId="77777777" w:rsidR="006813CD" w:rsidRPr="001D3147" w:rsidRDefault="006813CD" w:rsidP="00C57D22">
      <w:pPr>
        <w:pStyle w:val="ListParagraph"/>
        <w:spacing w:after="0" w:line="240" w:lineRule="auto"/>
        <w:ind w:left="357"/>
        <w:rPr>
          <w:rFonts w:ascii="Arial" w:hAnsi="Arial" w:cs="Arial"/>
        </w:rPr>
      </w:pPr>
    </w:p>
    <w:p w14:paraId="35255910" w14:textId="71E7DABB" w:rsidR="006347E7" w:rsidRPr="001D3147" w:rsidRDefault="00C67F05" w:rsidP="00C57D22">
      <w:pPr>
        <w:shd w:val="clear" w:color="auto" w:fill="FFFFFF"/>
        <w:spacing w:after="0" w:line="240" w:lineRule="auto"/>
        <w:textAlignment w:val="baseline"/>
        <w:rPr>
          <w:rFonts w:ascii="Times New Roman" w:hAnsi="Times New Roman" w:cs="Times New Roman"/>
          <w:bCs/>
        </w:rPr>
      </w:pPr>
      <w:r w:rsidRPr="001D3147">
        <w:rPr>
          <w:rFonts w:ascii="Times New Roman" w:hAnsi="Times New Roman" w:cs="Times New Roman"/>
        </w:rPr>
        <w:t>Refunds under subsection 2</w:t>
      </w:r>
      <w:r w:rsidR="000669E8" w:rsidRPr="001D3147">
        <w:rPr>
          <w:rFonts w:ascii="Times New Roman" w:hAnsi="Times New Roman" w:cs="Times New Roman"/>
        </w:rPr>
        <w:t>2</w:t>
      </w:r>
      <w:r w:rsidRPr="001D3147">
        <w:rPr>
          <w:rFonts w:ascii="Times New Roman" w:hAnsi="Times New Roman" w:cs="Times New Roman"/>
        </w:rPr>
        <w:t xml:space="preserve">(4) may be at the Minister’s </w:t>
      </w:r>
      <w:r w:rsidR="00C04D45" w:rsidRPr="001D3147">
        <w:rPr>
          <w:rFonts w:ascii="Times New Roman" w:hAnsi="Times New Roman" w:cs="Times New Roman"/>
        </w:rPr>
        <w:t xml:space="preserve">or delegate’s </w:t>
      </w:r>
      <w:r w:rsidRPr="001D3147">
        <w:rPr>
          <w:rFonts w:ascii="Times New Roman" w:hAnsi="Times New Roman" w:cs="Times New Roman"/>
        </w:rPr>
        <w:t>own initiative, or on written application by the applicant</w:t>
      </w:r>
      <w:r w:rsidR="00436440" w:rsidRPr="001D3147">
        <w:rPr>
          <w:rFonts w:ascii="Times New Roman" w:hAnsi="Times New Roman" w:cs="Times New Roman"/>
        </w:rPr>
        <w:t xml:space="preserve">, meaning applicants </w:t>
      </w:r>
      <w:r w:rsidR="00270298" w:rsidRPr="001D3147">
        <w:rPr>
          <w:rFonts w:ascii="Times New Roman" w:hAnsi="Times New Roman" w:cs="Times New Roman"/>
        </w:rPr>
        <w:t>can</w:t>
      </w:r>
      <w:r w:rsidR="00436440" w:rsidRPr="001D3147">
        <w:rPr>
          <w:rFonts w:ascii="Times New Roman" w:hAnsi="Times New Roman" w:cs="Times New Roman"/>
        </w:rPr>
        <w:t xml:space="preserve"> put forward other</w:t>
      </w:r>
      <w:r w:rsidR="00270298" w:rsidRPr="001D3147">
        <w:rPr>
          <w:rFonts w:ascii="Times New Roman" w:hAnsi="Times New Roman" w:cs="Times New Roman"/>
        </w:rPr>
        <w:t xml:space="preserve"> grounds for consideration </w:t>
      </w:r>
      <w:r w:rsidR="00C93973" w:rsidRPr="001D3147">
        <w:rPr>
          <w:rFonts w:ascii="Times New Roman" w:hAnsi="Times New Roman" w:cs="Times New Roman"/>
        </w:rPr>
        <w:t>by the Minister or delegate.</w:t>
      </w:r>
    </w:p>
    <w:p w14:paraId="39927F84" w14:textId="77777777" w:rsidR="003E69BC" w:rsidRPr="001D3147" w:rsidRDefault="003E69BC" w:rsidP="003E69BC">
      <w:pPr>
        <w:spacing w:after="0" w:line="240" w:lineRule="auto"/>
        <w:rPr>
          <w:rFonts w:ascii="Times New Roman" w:hAnsi="Times New Roman" w:cs="Times New Roman"/>
          <w:bCs/>
        </w:rPr>
      </w:pPr>
    </w:p>
    <w:p w14:paraId="74697F37" w14:textId="1BA1803C" w:rsidR="009A3084" w:rsidRPr="001D3147" w:rsidRDefault="000A68FE">
      <w:pPr>
        <w:rPr>
          <w:rFonts w:ascii="Times New Roman" w:hAnsi="Times New Roman" w:cs="Times New Roman"/>
          <w:bCs/>
        </w:rPr>
      </w:pPr>
      <w:r w:rsidRPr="001D3147">
        <w:rPr>
          <w:rFonts w:ascii="Times New Roman" w:hAnsi="Times New Roman" w:cs="Times New Roman"/>
          <w:bCs/>
        </w:rPr>
        <w:t xml:space="preserve">Subsection </w:t>
      </w:r>
      <w:r w:rsidR="00961A62" w:rsidRPr="001D3147">
        <w:rPr>
          <w:rFonts w:ascii="Times New Roman" w:hAnsi="Times New Roman" w:cs="Times New Roman"/>
          <w:bCs/>
        </w:rPr>
        <w:t>2</w:t>
      </w:r>
      <w:r w:rsidR="000669E8" w:rsidRPr="001D3147">
        <w:rPr>
          <w:rFonts w:ascii="Times New Roman" w:hAnsi="Times New Roman" w:cs="Times New Roman"/>
          <w:bCs/>
        </w:rPr>
        <w:t>2</w:t>
      </w:r>
      <w:r w:rsidRPr="001D3147">
        <w:rPr>
          <w:rFonts w:ascii="Times New Roman" w:hAnsi="Times New Roman" w:cs="Times New Roman"/>
          <w:bCs/>
        </w:rPr>
        <w:t>(5)</w:t>
      </w:r>
      <w:r w:rsidR="00754665" w:rsidRPr="001D3147">
        <w:rPr>
          <w:rFonts w:ascii="Times New Roman" w:hAnsi="Times New Roman" w:cs="Times New Roman"/>
          <w:bCs/>
        </w:rPr>
        <w:t xml:space="preserve"> provides the Minister or delegate with the discretionary power to issue a refund for a reviewable decision</w:t>
      </w:r>
      <w:r w:rsidR="001546D0" w:rsidRPr="001D3147">
        <w:rPr>
          <w:rFonts w:ascii="Times New Roman" w:hAnsi="Times New Roman" w:cs="Times New Roman"/>
          <w:bCs/>
        </w:rPr>
        <w:t xml:space="preserve"> on their own initiative or </w:t>
      </w:r>
      <w:r w:rsidR="00754665" w:rsidRPr="001D3147">
        <w:rPr>
          <w:rFonts w:ascii="Times New Roman" w:hAnsi="Times New Roman" w:cs="Times New Roman"/>
          <w:bCs/>
        </w:rPr>
        <w:t xml:space="preserve">following receipt of a written application from the relevant applicant. </w:t>
      </w:r>
      <w:r w:rsidR="001E4D75" w:rsidRPr="001D3147">
        <w:rPr>
          <w:rFonts w:ascii="Times New Roman" w:hAnsi="Times New Roman" w:cs="Times New Roman"/>
          <w:bCs/>
        </w:rPr>
        <w:t xml:space="preserve">This </w:t>
      </w:r>
      <w:r w:rsidR="00754665" w:rsidRPr="001D3147">
        <w:rPr>
          <w:rFonts w:ascii="Times New Roman" w:hAnsi="Times New Roman" w:cs="Times New Roman"/>
          <w:bCs/>
        </w:rPr>
        <w:t xml:space="preserve">provision is intended to allow the applicant to receive a refund where a reviewable decision, </w:t>
      </w:r>
      <w:r w:rsidR="001E4D75" w:rsidRPr="001D3147">
        <w:rPr>
          <w:rFonts w:ascii="Times New Roman" w:hAnsi="Times New Roman" w:cs="Times New Roman"/>
          <w:bCs/>
        </w:rPr>
        <w:t xml:space="preserve">for example </w:t>
      </w:r>
      <w:r w:rsidR="00754665" w:rsidRPr="001D3147">
        <w:rPr>
          <w:rFonts w:ascii="Times New Roman" w:hAnsi="Times New Roman" w:cs="Times New Roman"/>
          <w:bCs/>
        </w:rPr>
        <w:t>such as whether the application in question is eligible for a cost</w:t>
      </w:r>
      <w:r w:rsidR="0089394D" w:rsidRPr="001D3147">
        <w:rPr>
          <w:rFonts w:ascii="Times New Roman" w:hAnsi="Times New Roman" w:cs="Times New Roman"/>
          <w:bCs/>
        </w:rPr>
        <w:t>-</w:t>
      </w:r>
      <w:r w:rsidR="00754665" w:rsidRPr="001D3147">
        <w:rPr>
          <w:rFonts w:ascii="Times New Roman" w:hAnsi="Times New Roman" w:cs="Times New Roman"/>
          <w:bCs/>
        </w:rPr>
        <w:t>recovery fee waiver, has been made, and the applicant has successfully obtained a favourable review in which the Minister or delegate determines that the relevant fees should be waived.</w:t>
      </w:r>
    </w:p>
    <w:p w14:paraId="3148CA79" w14:textId="7E558F18" w:rsidR="00014FAC" w:rsidRPr="001D3147" w:rsidRDefault="001B532A" w:rsidP="00014FAC">
      <w:pPr>
        <w:rPr>
          <w:rFonts w:ascii="Times New Roman" w:hAnsi="Times New Roman" w:cs="Times New Roman"/>
          <w:bCs/>
        </w:rPr>
      </w:pPr>
      <w:r w:rsidRPr="001D3147">
        <w:rPr>
          <w:rFonts w:ascii="Times New Roman" w:hAnsi="Times New Roman" w:cs="Times New Roman"/>
          <w:bCs/>
        </w:rPr>
        <w:t>The first note under</w:t>
      </w:r>
      <w:r w:rsidR="00014FAC" w:rsidRPr="001D3147">
        <w:rPr>
          <w:rFonts w:ascii="Times New Roman" w:hAnsi="Times New Roman" w:cs="Times New Roman"/>
          <w:bCs/>
        </w:rPr>
        <w:t xml:space="preserve"> subsection 2</w:t>
      </w:r>
      <w:r w:rsidR="000669E8" w:rsidRPr="001D3147">
        <w:rPr>
          <w:rFonts w:ascii="Times New Roman" w:hAnsi="Times New Roman" w:cs="Times New Roman"/>
          <w:bCs/>
        </w:rPr>
        <w:t>2</w:t>
      </w:r>
      <w:r w:rsidR="00014FAC" w:rsidRPr="001D3147">
        <w:rPr>
          <w:rFonts w:ascii="Times New Roman" w:hAnsi="Times New Roman" w:cs="Times New Roman"/>
          <w:bCs/>
        </w:rPr>
        <w:t xml:space="preserve">(5) provides that where the Minister </w:t>
      </w:r>
      <w:r w:rsidR="00C04D45" w:rsidRPr="001D3147">
        <w:rPr>
          <w:rFonts w:ascii="Times New Roman" w:hAnsi="Times New Roman" w:cs="Times New Roman"/>
          <w:bCs/>
        </w:rPr>
        <w:t xml:space="preserve">or </w:t>
      </w:r>
      <w:r w:rsidR="00014FAC" w:rsidRPr="001D3147">
        <w:rPr>
          <w:rFonts w:ascii="Times New Roman" w:hAnsi="Times New Roman" w:cs="Times New Roman"/>
          <w:bCs/>
        </w:rPr>
        <w:t>delegate refuses a request for a refund of the whole or part of a cost-recovery fee, notice must be given to the applicant</w:t>
      </w:r>
      <w:r w:rsidR="001546D0" w:rsidRPr="001D3147">
        <w:rPr>
          <w:rFonts w:ascii="Times New Roman" w:hAnsi="Times New Roman" w:cs="Times New Roman"/>
          <w:bCs/>
        </w:rPr>
        <w:t xml:space="preserve"> (see subsection 25(1))</w:t>
      </w:r>
      <w:r w:rsidR="00014FAC" w:rsidRPr="001D3147">
        <w:rPr>
          <w:rFonts w:ascii="Times New Roman" w:hAnsi="Times New Roman" w:cs="Times New Roman"/>
          <w:bCs/>
        </w:rPr>
        <w:t xml:space="preserve"> and, where the decision was made by a delegate, the decision is a reviewable decision </w:t>
      </w:r>
      <w:r w:rsidR="001546D0" w:rsidRPr="001D3147">
        <w:rPr>
          <w:rFonts w:ascii="Times New Roman" w:hAnsi="Times New Roman" w:cs="Times New Roman"/>
          <w:bCs/>
        </w:rPr>
        <w:t>under</w:t>
      </w:r>
      <w:r w:rsidR="00014FAC" w:rsidRPr="001D3147">
        <w:rPr>
          <w:rFonts w:ascii="Times New Roman" w:hAnsi="Times New Roman" w:cs="Times New Roman"/>
          <w:bCs/>
        </w:rPr>
        <w:t xml:space="preserve"> section 2</w:t>
      </w:r>
      <w:r w:rsidR="002B7DDA" w:rsidRPr="001D3147">
        <w:rPr>
          <w:rFonts w:ascii="Times New Roman" w:hAnsi="Times New Roman" w:cs="Times New Roman"/>
          <w:bCs/>
        </w:rPr>
        <w:t>6</w:t>
      </w:r>
      <w:r w:rsidR="001546D0" w:rsidRPr="001D3147">
        <w:rPr>
          <w:rFonts w:ascii="Times New Roman" w:hAnsi="Times New Roman" w:cs="Times New Roman"/>
          <w:bCs/>
        </w:rPr>
        <w:t xml:space="preserve"> of the MDHTP Rules</w:t>
      </w:r>
      <w:r w:rsidR="00014FAC" w:rsidRPr="001D3147">
        <w:rPr>
          <w:rFonts w:ascii="Times New Roman" w:hAnsi="Times New Roman" w:cs="Times New Roman"/>
          <w:bCs/>
        </w:rPr>
        <w:t>.</w:t>
      </w:r>
    </w:p>
    <w:p w14:paraId="508C4345" w14:textId="42637525" w:rsidR="00014FAC" w:rsidRPr="001D3147" w:rsidRDefault="001B532A" w:rsidP="00014FAC">
      <w:pPr>
        <w:rPr>
          <w:rFonts w:ascii="Times New Roman" w:hAnsi="Times New Roman" w:cs="Times New Roman"/>
          <w:b/>
        </w:rPr>
      </w:pPr>
      <w:r w:rsidRPr="001D3147">
        <w:rPr>
          <w:rFonts w:ascii="Times New Roman" w:hAnsi="Times New Roman" w:cs="Times New Roman"/>
          <w:bCs/>
        </w:rPr>
        <w:t xml:space="preserve">The second note under </w:t>
      </w:r>
      <w:r w:rsidR="00014FAC" w:rsidRPr="001D3147">
        <w:rPr>
          <w:rFonts w:ascii="Times New Roman" w:hAnsi="Times New Roman" w:cs="Times New Roman"/>
          <w:bCs/>
        </w:rPr>
        <w:t>subsection 2</w:t>
      </w:r>
      <w:r w:rsidR="003628DF" w:rsidRPr="001D3147">
        <w:rPr>
          <w:rFonts w:ascii="Times New Roman" w:hAnsi="Times New Roman" w:cs="Times New Roman"/>
          <w:bCs/>
        </w:rPr>
        <w:t>2</w:t>
      </w:r>
      <w:r w:rsidR="00014FAC" w:rsidRPr="001D3147">
        <w:rPr>
          <w:rFonts w:ascii="Times New Roman" w:hAnsi="Times New Roman" w:cs="Times New Roman"/>
          <w:bCs/>
        </w:rPr>
        <w:t xml:space="preserve">(5) refers the reader to section 77 of the </w:t>
      </w:r>
      <w:r w:rsidR="00014FAC" w:rsidRPr="001D3147">
        <w:rPr>
          <w:rFonts w:ascii="Times New Roman" w:hAnsi="Times New Roman" w:cs="Times New Roman"/>
          <w:bCs/>
          <w:i/>
          <w:iCs/>
        </w:rPr>
        <w:t>Public Governance, Performance and Accountability Act 2013</w:t>
      </w:r>
      <w:r w:rsidR="00014FAC" w:rsidRPr="001D3147">
        <w:rPr>
          <w:rFonts w:ascii="Times New Roman" w:hAnsi="Times New Roman" w:cs="Times New Roman"/>
          <w:bCs/>
        </w:rPr>
        <w:t xml:space="preserve"> which provides the appropriation for refunds under section 2</w:t>
      </w:r>
      <w:r w:rsidR="003628DF" w:rsidRPr="001D3147">
        <w:rPr>
          <w:rFonts w:ascii="Times New Roman" w:hAnsi="Times New Roman" w:cs="Times New Roman"/>
          <w:bCs/>
        </w:rPr>
        <w:t>2</w:t>
      </w:r>
      <w:r w:rsidR="00014FAC" w:rsidRPr="001D3147">
        <w:rPr>
          <w:rFonts w:ascii="Times New Roman" w:hAnsi="Times New Roman" w:cs="Times New Roman"/>
          <w:bCs/>
        </w:rPr>
        <w:t>.</w:t>
      </w:r>
    </w:p>
    <w:p w14:paraId="1FBEE0AD" w14:textId="3A8B834B" w:rsidR="00754665" w:rsidRPr="001D3147" w:rsidRDefault="008D63A7" w:rsidP="003752A7">
      <w:pPr>
        <w:rPr>
          <w:rFonts w:ascii="Times New Roman" w:hAnsi="Times New Roman" w:cs="Times New Roman"/>
          <w:b/>
          <w:bCs/>
        </w:rPr>
      </w:pPr>
      <w:r w:rsidRPr="001D3147">
        <w:rPr>
          <w:rFonts w:ascii="Times New Roman" w:hAnsi="Times New Roman" w:cs="Times New Roman"/>
          <w:b/>
        </w:rPr>
        <w:t xml:space="preserve">Section </w:t>
      </w:r>
      <w:r w:rsidR="00455F64" w:rsidRPr="001D3147">
        <w:rPr>
          <w:rFonts w:ascii="Times New Roman" w:hAnsi="Times New Roman" w:cs="Times New Roman"/>
          <w:b/>
        </w:rPr>
        <w:t>2</w:t>
      </w:r>
      <w:r w:rsidR="003628DF" w:rsidRPr="001D3147">
        <w:rPr>
          <w:rFonts w:ascii="Times New Roman" w:hAnsi="Times New Roman" w:cs="Times New Roman"/>
          <w:b/>
        </w:rPr>
        <w:t>3</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bCs/>
        </w:rPr>
        <w:t>Waiver of cost</w:t>
      </w:r>
      <w:r w:rsidR="00A10769" w:rsidRPr="001D3147">
        <w:rPr>
          <w:rFonts w:ascii="Times New Roman" w:hAnsi="Times New Roman" w:cs="Times New Roman"/>
          <w:b/>
          <w:bCs/>
        </w:rPr>
        <w:t>-</w:t>
      </w:r>
      <w:r w:rsidR="00754665" w:rsidRPr="001D3147">
        <w:rPr>
          <w:rFonts w:ascii="Times New Roman" w:hAnsi="Times New Roman" w:cs="Times New Roman"/>
          <w:b/>
          <w:bCs/>
        </w:rPr>
        <w:t>recovery fees</w:t>
      </w:r>
    </w:p>
    <w:p w14:paraId="46442D58" w14:textId="6C2601EC" w:rsidR="00724C4A" w:rsidRPr="001D3147" w:rsidRDefault="00724C4A" w:rsidP="003A60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455F64" w:rsidRPr="001D3147">
        <w:rPr>
          <w:rFonts w:ascii="Times New Roman" w:hAnsi="Times New Roman" w:cs="Times New Roman"/>
          <w:bCs/>
        </w:rPr>
        <w:t>2</w:t>
      </w:r>
      <w:r w:rsidR="003628DF" w:rsidRPr="001D3147">
        <w:rPr>
          <w:rFonts w:ascii="Times New Roman" w:hAnsi="Times New Roman" w:cs="Times New Roman"/>
          <w:bCs/>
        </w:rPr>
        <w:t>3</w:t>
      </w:r>
      <w:r w:rsidRPr="001D3147">
        <w:rPr>
          <w:rFonts w:ascii="Times New Roman" w:hAnsi="Times New Roman" w:cs="Times New Roman"/>
          <w:bCs/>
        </w:rPr>
        <w:t xml:space="preserve">(1) </w:t>
      </w:r>
      <w:r w:rsidR="003D0CB7" w:rsidRPr="001D3147">
        <w:rPr>
          <w:rFonts w:ascii="Times New Roman" w:hAnsi="Times New Roman" w:cs="Times New Roman"/>
          <w:bCs/>
        </w:rPr>
        <w:t xml:space="preserve">provides that </w:t>
      </w:r>
      <w:r w:rsidR="001546D0" w:rsidRPr="001D3147">
        <w:rPr>
          <w:rFonts w:ascii="Times New Roman" w:hAnsi="Times New Roman" w:cs="Times New Roman"/>
          <w:bCs/>
        </w:rPr>
        <w:t>section 23</w:t>
      </w:r>
      <w:r w:rsidR="003D0CB7" w:rsidRPr="001D3147">
        <w:rPr>
          <w:rFonts w:ascii="Times New Roman" w:hAnsi="Times New Roman" w:cs="Times New Roman"/>
          <w:bCs/>
        </w:rPr>
        <w:t xml:space="preserve"> is made for the purposes of paragraph 72-15(</w:t>
      </w:r>
      <w:r w:rsidR="00EB6E8B" w:rsidRPr="001D3147">
        <w:rPr>
          <w:rFonts w:ascii="Times New Roman" w:hAnsi="Times New Roman" w:cs="Times New Roman"/>
          <w:bCs/>
        </w:rPr>
        <w:t>2</w:t>
      </w:r>
      <w:r w:rsidR="003D0CB7" w:rsidRPr="001D3147">
        <w:rPr>
          <w:rFonts w:ascii="Times New Roman" w:hAnsi="Times New Roman" w:cs="Times New Roman"/>
          <w:bCs/>
        </w:rPr>
        <w:t>)</w:t>
      </w:r>
      <w:r w:rsidR="00EB6E8B" w:rsidRPr="001D3147">
        <w:rPr>
          <w:rFonts w:ascii="Times New Roman" w:hAnsi="Times New Roman" w:cs="Times New Roman"/>
          <w:bCs/>
        </w:rPr>
        <w:t>(e)</w:t>
      </w:r>
      <w:r w:rsidR="003D0CB7" w:rsidRPr="001D3147">
        <w:rPr>
          <w:rFonts w:ascii="Times New Roman" w:hAnsi="Times New Roman" w:cs="Times New Roman"/>
          <w:bCs/>
        </w:rPr>
        <w:t xml:space="preserve"> of the Act and specifies</w:t>
      </w:r>
      <w:r w:rsidRPr="001D3147">
        <w:rPr>
          <w:rFonts w:ascii="Times New Roman" w:hAnsi="Times New Roman" w:cs="Times New Roman"/>
          <w:bCs/>
        </w:rPr>
        <w:t xml:space="preserve"> the circumstances in which the Minister or delegate may waive relevant cost</w:t>
      </w:r>
      <w:r w:rsidR="0089394D" w:rsidRPr="001D3147">
        <w:rPr>
          <w:rFonts w:ascii="Times New Roman" w:hAnsi="Times New Roman" w:cs="Times New Roman"/>
          <w:bCs/>
        </w:rPr>
        <w:t>-</w:t>
      </w:r>
      <w:r w:rsidRPr="001D3147">
        <w:rPr>
          <w:rFonts w:ascii="Times New Roman" w:hAnsi="Times New Roman" w:cs="Times New Roman"/>
          <w:bCs/>
        </w:rPr>
        <w:t>recovery fees.</w:t>
      </w:r>
    </w:p>
    <w:p w14:paraId="2817B6E0" w14:textId="77777777" w:rsidR="00086857" w:rsidRPr="001D3147" w:rsidRDefault="00086857" w:rsidP="00830CC6">
      <w:pPr>
        <w:spacing w:after="0" w:line="240" w:lineRule="auto"/>
        <w:rPr>
          <w:rFonts w:ascii="Times New Roman" w:hAnsi="Times New Roman" w:cs="Times New Roman"/>
        </w:rPr>
      </w:pPr>
    </w:p>
    <w:p w14:paraId="4E5F0C43" w14:textId="7EDD447F" w:rsidR="00E66364" w:rsidRPr="001D3147" w:rsidRDefault="00754665" w:rsidP="00830CC6">
      <w:pPr>
        <w:spacing w:after="0" w:line="240" w:lineRule="auto"/>
        <w:rPr>
          <w:rFonts w:ascii="Times New Roman" w:hAnsi="Times New Roman" w:cs="Times New Roman"/>
        </w:rPr>
      </w:pPr>
      <w:r w:rsidRPr="001D3147">
        <w:rPr>
          <w:rFonts w:ascii="Times New Roman" w:hAnsi="Times New Roman" w:cs="Times New Roman"/>
        </w:rPr>
        <w:t>Waivers have been incorporated to provide for circumstances where it is inappropriate to charge cost</w:t>
      </w:r>
      <w:r w:rsidR="00A10769" w:rsidRPr="001D3147">
        <w:rPr>
          <w:rFonts w:ascii="Times New Roman" w:hAnsi="Times New Roman" w:cs="Times New Roman"/>
        </w:rPr>
        <w:t>-</w:t>
      </w:r>
      <w:r w:rsidRPr="001D3147">
        <w:rPr>
          <w:rFonts w:ascii="Times New Roman" w:hAnsi="Times New Roman" w:cs="Times New Roman"/>
        </w:rPr>
        <w:t>recovery fees and to ensure that applications that are likely to be financially unviable but will still provide benefit to the Australian public</w:t>
      </w:r>
      <w:r w:rsidR="00930E15" w:rsidRPr="001D3147">
        <w:rPr>
          <w:rFonts w:ascii="Times New Roman" w:hAnsi="Times New Roman" w:cs="Times New Roman"/>
        </w:rPr>
        <w:t>,</w:t>
      </w:r>
      <w:r w:rsidR="004A3B56" w:rsidRPr="001D3147">
        <w:rPr>
          <w:rFonts w:ascii="Times New Roman" w:hAnsi="Times New Roman" w:cs="Times New Roman"/>
        </w:rPr>
        <w:t xml:space="preserve"> </w:t>
      </w:r>
      <w:r w:rsidRPr="001D3147">
        <w:rPr>
          <w:rFonts w:ascii="Times New Roman" w:hAnsi="Times New Roman" w:cs="Times New Roman"/>
        </w:rPr>
        <w:t xml:space="preserve">will continue to be submitted to the Department for consideration. </w:t>
      </w:r>
    </w:p>
    <w:p w14:paraId="53A299E3" w14:textId="77777777" w:rsidR="00A10769" w:rsidRPr="001D3147" w:rsidRDefault="00A10769" w:rsidP="00830CC6">
      <w:pPr>
        <w:spacing w:after="0" w:line="240" w:lineRule="auto"/>
        <w:rPr>
          <w:rFonts w:ascii="Times New Roman" w:hAnsi="Times New Roman" w:cs="Times New Roman"/>
          <w:bCs/>
        </w:rPr>
      </w:pPr>
    </w:p>
    <w:p w14:paraId="0634F8D8" w14:textId="44CBA599" w:rsidR="00754665" w:rsidRPr="001D3147" w:rsidRDefault="006D28D5" w:rsidP="00830CC6">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A15198" w:rsidRPr="001D3147">
        <w:rPr>
          <w:rFonts w:ascii="Times New Roman" w:hAnsi="Times New Roman" w:cs="Times New Roman"/>
          <w:bCs/>
        </w:rPr>
        <w:t>2</w:t>
      </w:r>
      <w:r w:rsidR="003628DF" w:rsidRPr="001D3147">
        <w:rPr>
          <w:rFonts w:ascii="Times New Roman" w:hAnsi="Times New Roman" w:cs="Times New Roman"/>
          <w:bCs/>
        </w:rPr>
        <w:t>3</w:t>
      </w:r>
      <w:r w:rsidRPr="001D3147">
        <w:rPr>
          <w:rFonts w:ascii="Times New Roman" w:hAnsi="Times New Roman" w:cs="Times New Roman"/>
          <w:bCs/>
        </w:rPr>
        <w:t>(</w:t>
      </w:r>
      <w:r w:rsidR="00572897" w:rsidRPr="001D3147">
        <w:rPr>
          <w:rFonts w:ascii="Times New Roman" w:hAnsi="Times New Roman" w:cs="Times New Roman"/>
          <w:bCs/>
        </w:rPr>
        <w:t>2</w:t>
      </w:r>
      <w:r w:rsidRPr="001D3147">
        <w:rPr>
          <w:rFonts w:ascii="Times New Roman" w:hAnsi="Times New Roman" w:cs="Times New Roman"/>
          <w:bCs/>
        </w:rPr>
        <w:t>)</w:t>
      </w:r>
      <w:r w:rsidR="00754665" w:rsidRPr="001D3147">
        <w:rPr>
          <w:rFonts w:ascii="Times New Roman" w:hAnsi="Times New Roman" w:cs="Times New Roman"/>
          <w:bCs/>
        </w:rPr>
        <w:t xml:space="preserve"> </w:t>
      </w:r>
      <w:r w:rsidR="00F30A9D" w:rsidRPr="001D3147">
        <w:rPr>
          <w:rFonts w:ascii="Times New Roman" w:hAnsi="Times New Roman" w:cs="Times New Roman"/>
          <w:bCs/>
        </w:rPr>
        <w:t>provides</w:t>
      </w:r>
      <w:r w:rsidR="00754665" w:rsidRPr="001D3147">
        <w:rPr>
          <w:rFonts w:ascii="Times New Roman" w:hAnsi="Times New Roman" w:cs="Times New Roman"/>
          <w:bCs/>
        </w:rPr>
        <w:t xml:space="preserve"> that a waiver of </w:t>
      </w:r>
      <w:r w:rsidR="00572897" w:rsidRPr="001D3147">
        <w:rPr>
          <w:rFonts w:ascii="Times New Roman" w:hAnsi="Times New Roman" w:cs="Times New Roman"/>
          <w:bCs/>
        </w:rPr>
        <w:t xml:space="preserve">some of </w:t>
      </w:r>
      <w:r w:rsidR="00754665" w:rsidRPr="001D3147">
        <w:rPr>
          <w:rFonts w:ascii="Times New Roman" w:hAnsi="Times New Roman" w:cs="Times New Roman"/>
          <w:bCs/>
        </w:rPr>
        <w:t>the clinical assessment fee</w:t>
      </w:r>
      <w:r w:rsidR="00572897" w:rsidRPr="001D3147">
        <w:rPr>
          <w:rFonts w:ascii="Times New Roman" w:hAnsi="Times New Roman" w:cs="Times New Roman"/>
          <w:bCs/>
        </w:rPr>
        <w:t>s</w:t>
      </w:r>
      <w:r w:rsidR="00754665" w:rsidRPr="001D3147">
        <w:rPr>
          <w:rFonts w:ascii="Times New Roman" w:hAnsi="Times New Roman" w:cs="Times New Roman"/>
          <w:bCs/>
        </w:rPr>
        <w:t xml:space="preserve"> or the economic assessment fee</w:t>
      </w:r>
      <w:r w:rsidR="00572897" w:rsidRPr="001D3147">
        <w:rPr>
          <w:rFonts w:ascii="Times New Roman" w:hAnsi="Times New Roman" w:cs="Times New Roman"/>
          <w:bCs/>
        </w:rPr>
        <w:t>s may</w:t>
      </w:r>
      <w:r w:rsidR="0098558A" w:rsidRPr="001D3147">
        <w:rPr>
          <w:rFonts w:ascii="Times New Roman" w:hAnsi="Times New Roman" w:cs="Times New Roman"/>
          <w:bCs/>
        </w:rPr>
        <w:t xml:space="preserve"> </w:t>
      </w:r>
      <w:r w:rsidR="00572897" w:rsidRPr="001D3147">
        <w:rPr>
          <w:rFonts w:ascii="Times New Roman" w:hAnsi="Times New Roman" w:cs="Times New Roman"/>
          <w:bCs/>
        </w:rPr>
        <w:t>be</w:t>
      </w:r>
      <w:r w:rsidR="00754665" w:rsidRPr="001D3147">
        <w:rPr>
          <w:rFonts w:ascii="Times New Roman" w:hAnsi="Times New Roman" w:cs="Times New Roman"/>
          <w:bCs/>
        </w:rPr>
        <w:t xml:space="preserve"> applicable </w:t>
      </w:r>
      <w:r w:rsidR="00572897" w:rsidRPr="001D3147">
        <w:rPr>
          <w:rFonts w:ascii="Times New Roman" w:hAnsi="Times New Roman" w:cs="Times New Roman"/>
          <w:bCs/>
        </w:rPr>
        <w:t>for</w:t>
      </w:r>
      <w:r w:rsidR="007324D0" w:rsidRPr="001D3147">
        <w:rPr>
          <w:rFonts w:ascii="Times New Roman" w:hAnsi="Times New Roman" w:cs="Times New Roman"/>
          <w:bCs/>
        </w:rPr>
        <w:t xml:space="preserve"> </w:t>
      </w:r>
      <w:r w:rsidR="00754665" w:rsidRPr="001D3147">
        <w:rPr>
          <w:rFonts w:ascii="Times New Roman" w:hAnsi="Times New Roman" w:cs="Times New Roman"/>
          <w:bCs/>
        </w:rPr>
        <w:t xml:space="preserve">listing </w:t>
      </w:r>
      <w:r w:rsidR="001546D0" w:rsidRPr="001D3147">
        <w:rPr>
          <w:rFonts w:ascii="Times New Roman" w:hAnsi="Times New Roman" w:cs="Times New Roman"/>
          <w:bCs/>
        </w:rPr>
        <w:t xml:space="preserve">applications </w:t>
      </w:r>
      <w:r w:rsidR="00754665" w:rsidRPr="001D3147">
        <w:rPr>
          <w:rFonts w:ascii="Times New Roman" w:hAnsi="Times New Roman" w:cs="Times New Roman"/>
          <w:bCs/>
        </w:rPr>
        <w:t>or variation application</w:t>
      </w:r>
      <w:r w:rsidR="00010B55" w:rsidRPr="001D3147">
        <w:rPr>
          <w:rFonts w:ascii="Times New Roman" w:hAnsi="Times New Roman" w:cs="Times New Roman"/>
          <w:bCs/>
        </w:rPr>
        <w:t>s</w:t>
      </w:r>
      <w:r w:rsidR="00572897" w:rsidRPr="001D3147">
        <w:rPr>
          <w:rFonts w:ascii="Times New Roman" w:hAnsi="Times New Roman" w:cs="Times New Roman"/>
          <w:bCs/>
        </w:rPr>
        <w:t xml:space="preserve"> (the relevant application)</w:t>
      </w:r>
      <w:r w:rsidR="00754665" w:rsidRPr="001D3147">
        <w:rPr>
          <w:rFonts w:ascii="Times New Roman" w:hAnsi="Times New Roman" w:cs="Times New Roman"/>
          <w:bCs/>
        </w:rPr>
        <w:t xml:space="preserve"> that relates to a medical device </w:t>
      </w:r>
      <w:r w:rsidR="00572897" w:rsidRPr="001D3147">
        <w:rPr>
          <w:rFonts w:ascii="Times New Roman" w:hAnsi="Times New Roman" w:cs="Times New Roman"/>
          <w:bCs/>
        </w:rPr>
        <w:t>if</w:t>
      </w:r>
      <w:r w:rsidR="00754665" w:rsidRPr="001D3147">
        <w:rPr>
          <w:rFonts w:ascii="Times New Roman" w:hAnsi="Times New Roman" w:cs="Times New Roman"/>
          <w:bCs/>
        </w:rPr>
        <w:t>:</w:t>
      </w:r>
    </w:p>
    <w:p w14:paraId="393B1A49" w14:textId="5FC5AAB6" w:rsidR="00754665" w:rsidRPr="001D3147" w:rsidRDefault="00754665">
      <w:pPr>
        <w:numPr>
          <w:ilvl w:val="0"/>
          <w:numId w:val="4"/>
        </w:numPr>
        <w:spacing w:after="0" w:line="240" w:lineRule="auto"/>
        <w:contextualSpacing/>
        <w:rPr>
          <w:rFonts w:ascii="Times New Roman" w:hAnsi="Times New Roman" w:cs="Times New Roman"/>
          <w:bCs/>
        </w:rPr>
      </w:pPr>
      <w:r w:rsidRPr="001D3147">
        <w:rPr>
          <w:rFonts w:ascii="Times New Roman" w:hAnsi="Times New Roman" w:cs="Times New Roman"/>
          <w:bCs/>
        </w:rPr>
        <w:t xml:space="preserve">one or more than one listing </w:t>
      </w:r>
      <w:r w:rsidR="001546D0" w:rsidRPr="001D3147">
        <w:rPr>
          <w:rFonts w:ascii="Times New Roman" w:hAnsi="Times New Roman" w:cs="Times New Roman"/>
          <w:bCs/>
        </w:rPr>
        <w:t xml:space="preserve">application </w:t>
      </w:r>
      <w:r w:rsidRPr="001D3147">
        <w:rPr>
          <w:rFonts w:ascii="Times New Roman" w:hAnsi="Times New Roman" w:cs="Times New Roman"/>
          <w:bCs/>
        </w:rPr>
        <w:t>or variation application (</w:t>
      </w:r>
      <w:r w:rsidR="00572897" w:rsidRPr="001D3147">
        <w:rPr>
          <w:rFonts w:ascii="Times New Roman" w:hAnsi="Times New Roman" w:cs="Times New Roman"/>
          <w:bCs/>
        </w:rPr>
        <w:t xml:space="preserve">the </w:t>
      </w:r>
      <w:r w:rsidRPr="001D3147">
        <w:rPr>
          <w:rFonts w:ascii="Times New Roman" w:hAnsi="Times New Roman" w:cs="Times New Roman"/>
          <w:bCs/>
        </w:rPr>
        <w:t>‘other application</w:t>
      </w:r>
      <w:r w:rsidR="00572897" w:rsidRPr="001D3147">
        <w:rPr>
          <w:rFonts w:ascii="Times New Roman" w:hAnsi="Times New Roman" w:cs="Times New Roman"/>
          <w:bCs/>
        </w:rPr>
        <w:t>s</w:t>
      </w:r>
      <w:r w:rsidRPr="001D3147">
        <w:rPr>
          <w:rFonts w:ascii="Times New Roman" w:hAnsi="Times New Roman" w:cs="Times New Roman"/>
          <w:bCs/>
        </w:rPr>
        <w:t>’) are made in addition to the relevant application; and</w:t>
      </w:r>
    </w:p>
    <w:p w14:paraId="2B6C359E" w14:textId="7BBA4BF9" w:rsidR="00754665" w:rsidRPr="001D3147" w:rsidRDefault="00F30A9D">
      <w:pPr>
        <w:numPr>
          <w:ilvl w:val="0"/>
          <w:numId w:val="4"/>
        </w:numPr>
        <w:spacing w:after="0" w:line="240" w:lineRule="auto"/>
        <w:contextualSpacing/>
        <w:rPr>
          <w:rFonts w:ascii="Times New Roman" w:hAnsi="Times New Roman" w:cs="Times New Roman"/>
          <w:bCs/>
        </w:rPr>
      </w:pPr>
      <w:r w:rsidRPr="001D3147">
        <w:rPr>
          <w:rFonts w:ascii="Times New Roman" w:hAnsi="Times New Roman" w:cs="Times New Roman"/>
          <w:bCs/>
        </w:rPr>
        <w:t>t</w:t>
      </w:r>
      <w:r w:rsidR="00754665" w:rsidRPr="001D3147">
        <w:rPr>
          <w:rFonts w:ascii="Times New Roman" w:hAnsi="Times New Roman" w:cs="Times New Roman"/>
          <w:bCs/>
        </w:rPr>
        <w:t xml:space="preserve">he relevant application and </w:t>
      </w:r>
      <w:r w:rsidR="00310CAA" w:rsidRPr="001D3147">
        <w:rPr>
          <w:rFonts w:ascii="Times New Roman" w:hAnsi="Times New Roman" w:cs="Times New Roman"/>
          <w:bCs/>
        </w:rPr>
        <w:t xml:space="preserve">the </w:t>
      </w:r>
      <w:r w:rsidR="00754665" w:rsidRPr="001D3147">
        <w:rPr>
          <w:rFonts w:ascii="Times New Roman" w:hAnsi="Times New Roman" w:cs="Times New Roman"/>
          <w:bCs/>
        </w:rPr>
        <w:t xml:space="preserve">other applications are made specifically in relation </w:t>
      </w:r>
      <w:r w:rsidR="00572897" w:rsidRPr="001D3147">
        <w:rPr>
          <w:rFonts w:ascii="Times New Roman" w:hAnsi="Times New Roman" w:cs="Times New Roman"/>
          <w:bCs/>
        </w:rPr>
        <w:t>for the assessment of</w:t>
      </w:r>
      <w:r w:rsidR="00754665" w:rsidRPr="001D3147">
        <w:rPr>
          <w:rFonts w:ascii="Times New Roman" w:hAnsi="Times New Roman" w:cs="Times New Roman"/>
          <w:bCs/>
        </w:rPr>
        <w:t xml:space="preserve"> related devices; and </w:t>
      </w:r>
    </w:p>
    <w:p w14:paraId="7151B2BB" w14:textId="666C6B41" w:rsidR="00754665" w:rsidRPr="001D3147" w:rsidRDefault="00F30A9D">
      <w:pPr>
        <w:numPr>
          <w:ilvl w:val="0"/>
          <w:numId w:val="4"/>
        </w:numPr>
        <w:spacing w:after="0" w:line="240" w:lineRule="auto"/>
        <w:contextualSpacing/>
        <w:rPr>
          <w:rFonts w:ascii="Times New Roman" w:hAnsi="Times New Roman" w:cs="Times New Roman"/>
          <w:bCs/>
        </w:rPr>
      </w:pPr>
      <w:r w:rsidRPr="001D3147">
        <w:rPr>
          <w:rFonts w:ascii="Times New Roman" w:hAnsi="Times New Roman" w:cs="Times New Roman"/>
          <w:bCs/>
        </w:rPr>
        <w:t>i</w:t>
      </w:r>
      <w:r w:rsidR="00754665" w:rsidRPr="001D3147">
        <w:rPr>
          <w:rFonts w:ascii="Times New Roman" w:hAnsi="Times New Roman" w:cs="Times New Roman"/>
          <w:bCs/>
        </w:rPr>
        <w:t xml:space="preserve">n relation to the clinical assessment fee, the Minister </w:t>
      </w:r>
      <w:r w:rsidR="00D03DCB" w:rsidRPr="001D3147">
        <w:rPr>
          <w:rFonts w:ascii="Times New Roman" w:hAnsi="Times New Roman" w:cs="Times New Roman"/>
          <w:bCs/>
        </w:rPr>
        <w:t xml:space="preserve">or delegate </w:t>
      </w:r>
      <w:r w:rsidR="00572897" w:rsidRPr="001D3147">
        <w:rPr>
          <w:rFonts w:ascii="Times New Roman" w:hAnsi="Times New Roman" w:cs="Times New Roman"/>
          <w:bCs/>
        </w:rPr>
        <w:t>is</w:t>
      </w:r>
      <w:r w:rsidR="00754665" w:rsidRPr="001D3147">
        <w:rPr>
          <w:rFonts w:ascii="Times New Roman" w:hAnsi="Times New Roman" w:cs="Times New Roman"/>
          <w:bCs/>
        </w:rPr>
        <w:t xml:space="preserve"> satisfied that: </w:t>
      </w:r>
    </w:p>
    <w:p w14:paraId="6642A2F2" w14:textId="444FC28E" w:rsidR="00754665" w:rsidRPr="001D3147" w:rsidRDefault="00754665">
      <w:pPr>
        <w:numPr>
          <w:ilvl w:val="1"/>
          <w:numId w:val="4"/>
        </w:numPr>
        <w:spacing w:after="0" w:line="240" w:lineRule="auto"/>
        <w:contextualSpacing/>
        <w:rPr>
          <w:rFonts w:ascii="Times New Roman" w:hAnsi="Times New Roman" w:cs="Times New Roman"/>
          <w:bCs/>
        </w:rPr>
      </w:pPr>
      <w:r w:rsidRPr="001D3147">
        <w:rPr>
          <w:rFonts w:ascii="Times New Roman" w:hAnsi="Times New Roman" w:cs="Times New Roman"/>
          <w:bCs/>
        </w:rPr>
        <w:t xml:space="preserve">a single clinical assessment </w:t>
      </w:r>
      <w:r w:rsidR="00572897" w:rsidRPr="001D3147">
        <w:rPr>
          <w:rFonts w:ascii="Times New Roman" w:hAnsi="Times New Roman" w:cs="Times New Roman"/>
          <w:bCs/>
        </w:rPr>
        <w:t xml:space="preserve">or one or more abridged clinical assessments </w:t>
      </w:r>
      <w:r w:rsidRPr="001D3147">
        <w:rPr>
          <w:rFonts w:ascii="Times New Roman" w:hAnsi="Times New Roman" w:cs="Times New Roman"/>
          <w:bCs/>
        </w:rPr>
        <w:t xml:space="preserve">can be conducted for the related medical devices, and </w:t>
      </w:r>
    </w:p>
    <w:p w14:paraId="2572173A" w14:textId="2943A161" w:rsidR="00754665" w:rsidRPr="001D3147" w:rsidRDefault="00754665">
      <w:pPr>
        <w:numPr>
          <w:ilvl w:val="1"/>
          <w:numId w:val="4"/>
        </w:numPr>
        <w:spacing w:after="0" w:line="240" w:lineRule="auto"/>
        <w:contextualSpacing/>
        <w:rPr>
          <w:rFonts w:ascii="Times New Roman" w:hAnsi="Times New Roman" w:cs="Times New Roman"/>
          <w:bCs/>
        </w:rPr>
      </w:pPr>
      <w:r w:rsidRPr="001D3147">
        <w:rPr>
          <w:rFonts w:ascii="Times New Roman" w:hAnsi="Times New Roman" w:cs="Times New Roman"/>
          <w:bCs/>
        </w:rPr>
        <w:lastRenderedPageBreak/>
        <w:t xml:space="preserve">the fee for </w:t>
      </w:r>
      <w:r w:rsidR="00572897" w:rsidRPr="001D3147">
        <w:rPr>
          <w:rFonts w:ascii="Times New Roman" w:hAnsi="Times New Roman" w:cs="Times New Roman"/>
          <w:bCs/>
        </w:rPr>
        <w:t xml:space="preserve">at least </w:t>
      </w:r>
      <w:r w:rsidRPr="001D3147">
        <w:rPr>
          <w:rFonts w:ascii="Times New Roman" w:hAnsi="Times New Roman" w:cs="Times New Roman"/>
          <w:bCs/>
        </w:rPr>
        <w:t>one clinical assessment has not otherwise been waived</w:t>
      </w:r>
      <w:r w:rsidR="00F30A9D" w:rsidRPr="001D3147">
        <w:rPr>
          <w:rFonts w:ascii="Times New Roman" w:hAnsi="Times New Roman" w:cs="Times New Roman"/>
          <w:bCs/>
        </w:rPr>
        <w:t>; and</w:t>
      </w:r>
    </w:p>
    <w:p w14:paraId="24F1C278" w14:textId="688047C1" w:rsidR="00754665" w:rsidRPr="001D3147" w:rsidRDefault="00F30A9D">
      <w:pPr>
        <w:numPr>
          <w:ilvl w:val="0"/>
          <w:numId w:val="4"/>
        </w:numPr>
        <w:spacing w:after="0" w:line="240" w:lineRule="auto"/>
        <w:contextualSpacing/>
        <w:rPr>
          <w:rFonts w:ascii="Times New Roman" w:hAnsi="Times New Roman" w:cs="Times New Roman"/>
          <w:bCs/>
        </w:rPr>
      </w:pPr>
      <w:r w:rsidRPr="001D3147">
        <w:rPr>
          <w:rFonts w:ascii="Times New Roman" w:hAnsi="Times New Roman" w:cs="Times New Roman"/>
          <w:bCs/>
        </w:rPr>
        <w:t>i</w:t>
      </w:r>
      <w:r w:rsidR="00754665" w:rsidRPr="001D3147">
        <w:rPr>
          <w:rFonts w:ascii="Times New Roman" w:hAnsi="Times New Roman" w:cs="Times New Roman"/>
          <w:bCs/>
        </w:rPr>
        <w:t xml:space="preserve">n relation to the economic assessment fee, the Minister </w:t>
      </w:r>
      <w:r w:rsidR="00D03DCB" w:rsidRPr="001D3147">
        <w:rPr>
          <w:rFonts w:ascii="Times New Roman" w:hAnsi="Times New Roman" w:cs="Times New Roman"/>
          <w:bCs/>
        </w:rPr>
        <w:t xml:space="preserve">or delegate </w:t>
      </w:r>
      <w:r w:rsidR="00572897" w:rsidRPr="001D3147">
        <w:rPr>
          <w:rFonts w:ascii="Times New Roman" w:hAnsi="Times New Roman" w:cs="Times New Roman"/>
          <w:bCs/>
        </w:rPr>
        <w:t>is</w:t>
      </w:r>
      <w:r w:rsidR="00754665" w:rsidRPr="001D3147">
        <w:rPr>
          <w:rFonts w:ascii="Times New Roman" w:hAnsi="Times New Roman" w:cs="Times New Roman"/>
          <w:bCs/>
        </w:rPr>
        <w:t xml:space="preserve"> satisfied that:</w:t>
      </w:r>
    </w:p>
    <w:p w14:paraId="69BE4A7C" w14:textId="29463B3F" w:rsidR="00754665" w:rsidRPr="001D3147" w:rsidRDefault="00754665">
      <w:pPr>
        <w:numPr>
          <w:ilvl w:val="1"/>
          <w:numId w:val="4"/>
        </w:numPr>
        <w:spacing w:after="0" w:line="240" w:lineRule="auto"/>
        <w:rPr>
          <w:rFonts w:ascii="Times New Roman" w:hAnsi="Times New Roman" w:cs="Times New Roman"/>
          <w:bCs/>
        </w:rPr>
      </w:pPr>
      <w:r w:rsidRPr="001D3147">
        <w:rPr>
          <w:rFonts w:ascii="Times New Roman" w:hAnsi="Times New Roman" w:cs="Times New Roman"/>
          <w:bCs/>
        </w:rPr>
        <w:t xml:space="preserve">a single economic assessment </w:t>
      </w:r>
      <w:r w:rsidR="00572897" w:rsidRPr="001D3147">
        <w:rPr>
          <w:rFonts w:ascii="Times New Roman" w:hAnsi="Times New Roman" w:cs="Times New Roman"/>
          <w:bCs/>
        </w:rPr>
        <w:t xml:space="preserve">or one or more abridged economic assessments </w:t>
      </w:r>
      <w:r w:rsidRPr="001D3147">
        <w:rPr>
          <w:rFonts w:ascii="Times New Roman" w:hAnsi="Times New Roman" w:cs="Times New Roman"/>
          <w:bCs/>
        </w:rPr>
        <w:t xml:space="preserve">can be conducted for the related medical devices, and </w:t>
      </w:r>
    </w:p>
    <w:p w14:paraId="443C6F88" w14:textId="3D27B023" w:rsidR="00754665" w:rsidRPr="001D3147" w:rsidRDefault="00754665">
      <w:pPr>
        <w:numPr>
          <w:ilvl w:val="1"/>
          <w:numId w:val="4"/>
        </w:numPr>
        <w:spacing w:after="0" w:line="240" w:lineRule="auto"/>
        <w:rPr>
          <w:rFonts w:ascii="Times New Roman" w:hAnsi="Times New Roman" w:cs="Times New Roman"/>
          <w:bCs/>
        </w:rPr>
      </w:pPr>
      <w:r w:rsidRPr="001D3147">
        <w:rPr>
          <w:rFonts w:ascii="Times New Roman" w:hAnsi="Times New Roman" w:cs="Times New Roman"/>
          <w:bCs/>
        </w:rPr>
        <w:t>the fee for one economic assessment has not otherwise been waived</w:t>
      </w:r>
      <w:r w:rsidR="00F30A9D" w:rsidRPr="001D3147">
        <w:rPr>
          <w:rFonts w:ascii="Times New Roman" w:hAnsi="Times New Roman" w:cs="Times New Roman"/>
          <w:bCs/>
        </w:rPr>
        <w:t>; and</w:t>
      </w:r>
    </w:p>
    <w:p w14:paraId="5D8F913E" w14:textId="001AE07E" w:rsidR="00754665" w:rsidRPr="001D3147" w:rsidRDefault="00754665">
      <w:pPr>
        <w:numPr>
          <w:ilvl w:val="0"/>
          <w:numId w:val="4"/>
        </w:numPr>
        <w:spacing w:after="0"/>
        <w:contextualSpacing/>
        <w:rPr>
          <w:rFonts w:ascii="Times New Roman" w:hAnsi="Times New Roman" w:cs="Times New Roman"/>
        </w:rPr>
      </w:pPr>
      <w:r w:rsidRPr="001D3147">
        <w:rPr>
          <w:rFonts w:ascii="Times New Roman" w:hAnsi="Times New Roman" w:cs="Times New Roman"/>
        </w:rPr>
        <w:t>the applicant request</w:t>
      </w:r>
      <w:r w:rsidR="00572897" w:rsidRPr="001D3147">
        <w:rPr>
          <w:rFonts w:ascii="Times New Roman" w:hAnsi="Times New Roman" w:cs="Times New Roman"/>
        </w:rPr>
        <w:t>ed</w:t>
      </w:r>
      <w:r w:rsidRPr="001D3147">
        <w:rPr>
          <w:rFonts w:ascii="Times New Roman" w:hAnsi="Times New Roman" w:cs="Times New Roman"/>
        </w:rPr>
        <w:t xml:space="preserve"> the waiver at the time of making an application; and</w:t>
      </w:r>
    </w:p>
    <w:p w14:paraId="67C3D362" w14:textId="3BF4F35D" w:rsidR="00754665" w:rsidRPr="001D3147" w:rsidRDefault="00754665">
      <w:pPr>
        <w:numPr>
          <w:ilvl w:val="0"/>
          <w:numId w:val="4"/>
        </w:numPr>
        <w:spacing w:after="0" w:line="240" w:lineRule="auto"/>
        <w:contextualSpacing/>
        <w:rPr>
          <w:rFonts w:ascii="Times New Roman" w:hAnsi="Times New Roman" w:cs="Times New Roman"/>
        </w:rPr>
      </w:pPr>
      <w:r w:rsidRPr="001D3147">
        <w:rPr>
          <w:rFonts w:ascii="Times New Roman" w:hAnsi="Times New Roman" w:cs="Times New Roman"/>
        </w:rPr>
        <w:t>the applicant provide</w:t>
      </w:r>
      <w:r w:rsidR="00572897" w:rsidRPr="001D3147">
        <w:rPr>
          <w:rFonts w:ascii="Times New Roman" w:hAnsi="Times New Roman" w:cs="Times New Roman"/>
        </w:rPr>
        <w:t>d</w:t>
      </w:r>
      <w:r w:rsidRPr="001D3147">
        <w:rPr>
          <w:rFonts w:ascii="Times New Roman" w:hAnsi="Times New Roman" w:cs="Times New Roman"/>
        </w:rPr>
        <w:t xml:space="preserve"> reasons why the clinical</w:t>
      </w:r>
      <w:r w:rsidR="00310CAA" w:rsidRPr="001D3147">
        <w:rPr>
          <w:rFonts w:ascii="Times New Roman" w:hAnsi="Times New Roman" w:cs="Times New Roman"/>
        </w:rPr>
        <w:t xml:space="preserve"> assessment fee or the </w:t>
      </w:r>
      <w:r w:rsidRPr="001D3147">
        <w:rPr>
          <w:rFonts w:ascii="Times New Roman" w:hAnsi="Times New Roman" w:cs="Times New Roman"/>
        </w:rPr>
        <w:t>economic assessment fee</w:t>
      </w:r>
      <w:r w:rsidR="00310CAA" w:rsidRPr="001D3147">
        <w:rPr>
          <w:rFonts w:ascii="Times New Roman" w:hAnsi="Times New Roman" w:cs="Times New Roman"/>
        </w:rPr>
        <w:t xml:space="preserve"> </w:t>
      </w:r>
      <w:r w:rsidRPr="001D3147">
        <w:rPr>
          <w:rFonts w:ascii="Times New Roman" w:hAnsi="Times New Roman" w:cs="Times New Roman"/>
        </w:rPr>
        <w:t xml:space="preserve">should not apply to their application. </w:t>
      </w:r>
    </w:p>
    <w:p w14:paraId="147399FC" w14:textId="77777777" w:rsidR="00F30A9D" w:rsidRPr="001D3147" w:rsidRDefault="00F30A9D" w:rsidP="00830CC6">
      <w:pPr>
        <w:spacing w:after="0" w:line="240" w:lineRule="auto"/>
        <w:rPr>
          <w:rFonts w:ascii="Times New Roman" w:hAnsi="Times New Roman" w:cs="Times New Roman"/>
          <w:bCs/>
        </w:rPr>
      </w:pPr>
    </w:p>
    <w:p w14:paraId="796FF0E5" w14:textId="3D32EC86" w:rsidR="00077D63" w:rsidRPr="001D3147" w:rsidRDefault="001546D0" w:rsidP="00086857">
      <w:pPr>
        <w:spacing w:after="0" w:line="240" w:lineRule="auto"/>
        <w:rPr>
          <w:rFonts w:ascii="Times New Roman" w:hAnsi="Times New Roman" w:cs="Times New Roman"/>
          <w:bCs/>
        </w:rPr>
      </w:pPr>
      <w:r w:rsidRPr="001D3147">
        <w:rPr>
          <w:rFonts w:ascii="Times New Roman" w:hAnsi="Times New Roman" w:cs="Times New Roman"/>
          <w:bCs/>
        </w:rPr>
        <w:t>As defined in section 4 of the MDHTP Rules, m</w:t>
      </w:r>
      <w:r w:rsidR="00754665" w:rsidRPr="001D3147">
        <w:rPr>
          <w:rFonts w:ascii="Times New Roman" w:hAnsi="Times New Roman" w:cs="Times New Roman"/>
          <w:bCs/>
        </w:rPr>
        <w:t xml:space="preserve">edical devices are </w:t>
      </w:r>
      <w:r w:rsidR="00754665" w:rsidRPr="001D3147">
        <w:rPr>
          <w:rFonts w:ascii="Times New Roman" w:hAnsi="Times New Roman" w:cs="Times New Roman"/>
          <w:b/>
          <w:bCs/>
          <w:i/>
        </w:rPr>
        <w:t>related</w:t>
      </w:r>
      <w:r w:rsidR="00754665" w:rsidRPr="001D3147">
        <w:rPr>
          <w:rFonts w:ascii="Times New Roman" w:hAnsi="Times New Roman" w:cs="Times New Roman"/>
          <w:bCs/>
        </w:rPr>
        <w:t xml:space="preserve"> if the</w:t>
      </w:r>
      <w:r w:rsidR="009A44E9" w:rsidRPr="001D3147">
        <w:rPr>
          <w:rFonts w:ascii="Times New Roman" w:hAnsi="Times New Roman" w:cs="Times New Roman"/>
          <w:bCs/>
        </w:rPr>
        <w:t xml:space="preserve"> main equipment and the accessory and ancillary medical devices are designed to be </w:t>
      </w:r>
      <w:r w:rsidR="002A4485" w:rsidRPr="001D3147">
        <w:rPr>
          <w:rFonts w:ascii="Times New Roman" w:hAnsi="Times New Roman" w:cs="Times New Roman"/>
          <w:bCs/>
        </w:rPr>
        <w:t>utilised</w:t>
      </w:r>
      <w:r w:rsidR="009A44E9" w:rsidRPr="001D3147">
        <w:rPr>
          <w:rFonts w:ascii="Times New Roman" w:hAnsi="Times New Roman" w:cs="Times New Roman"/>
          <w:bCs/>
        </w:rPr>
        <w:t xml:space="preserve"> together for an expected clinical outcome.</w:t>
      </w:r>
      <w:r w:rsidR="00754665" w:rsidRPr="001D3147">
        <w:rPr>
          <w:rFonts w:ascii="Times New Roman" w:hAnsi="Times New Roman" w:cs="Times New Roman"/>
          <w:bCs/>
        </w:rPr>
        <w:t xml:space="preserve"> Related medical devices </w:t>
      </w:r>
      <w:r w:rsidR="00CA21AF" w:rsidRPr="001D3147">
        <w:rPr>
          <w:rFonts w:ascii="Times New Roman" w:hAnsi="Times New Roman" w:cs="Times New Roman"/>
          <w:bCs/>
        </w:rPr>
        <w:t>are covered under the same product material (product brochure, surgical technique, instructions for use, etc) and the clinical data for these devices is provided under the same report from the same source (clinical trial, registry, etc) and this information allow</w:t>
      </w:r>
      <w:r w:rsidR="007C6204" w:rsidRPr="001D3147">
        <w:rPr>
          <w:rFonts w:ascii="Times New Roman" w:hAnsi="Times New Roman" w:cs="Times New Roman"/>
          <w:bCs/>
        </w:rPr>
        <w:t>s</w:t>
      </w:r>
      <w:r w:rsidR="00CA21AF" w:rsidRPr="001D3147">
        <w:rPr>
          <w:rFonts w:ascii="Times New Roman" w:hAnsi="Times New Roman" w:cs="Times New Roman"/>
          <w:bCs/>
        </w:rPr>
        <w:t xml:space="preserve"> the assessment of all devices together. The device </w:t>
      </w:r>
      <w:r w:rsidR="00754665" w:rsidRPr="001D3147">
        <w:rPr>
          <w:rFonts w:ascii="Times New Roman" w:hAnsi="Times New Roman" w:cs="Times New Roman"/>
          <w:bCs/>
        </w:rPr>
        <w:t>require</w:t>
      </w:r>
      <w:r w:rsidR="007C6204" w:rsidRPr="001D3147">
        <w:rPr>
          <w:rFonts w:ascii="Times New Roman" w:hAnsi="Times New Roman" w:cs="Times New Roman"/>
          <w:bCs/>
        </w:rPr>
        <w:t>s</w:t>
      </w:r>
      <w:r w:rsidR="00754665" w:rsidRPr="001D3147">
        <w:rPr>
          <w:rFonts w:ascii="Times New Roman" w:hAnsi="Times New Roman" w:cs="Times New Roman"/>
          <w:bCs/>
        </w:rPr>
        <w:t xml:space="preserve"> the submission of more than one application (an application for each component of the system) resulting in the incurrence of multiple cost</w:t>
      </w:r>
      <w:r w:rsidR="0089394D" w:rsidRPr="001D3147">
        <w:rPr>
          <w:rFonts w:ascii="Times New Roman" w:hAnsi="Times New Roman" w:cs="Times New Roman"/>
          <w:bCs/>
        </w:rPr>
        <w:t>-</w:t>
      </w:r>
      <w:r w:rsidR="00754665" w:rsidRPr="001D3147">
        <w:rPr>
          <w:rFonts w:ascii="Times New Roman" w:hAnsi="Times New Roman" w:cs="Times New Roman"/>
          <w:bCs/>
        </w:rPr>
        <w:t xml:space="preserve">recovery fees. </w:t>
      </w:r>
    </w:p>
    <w:p w14:paraId="0D911B03" w14:textId="77777777" w:rsidR="00077D63" w:rsidRPr="001D3147" w:rsidRDefault="00077D63" w:rsidP="00086857">
      <w:pPr>
        <w:spacing w:after="0" w:line="240" w:lineRule="auto"/>
        <w:rPr>
          <w:rFonts w:ascii="Times New Roman" w:hAnsi="Times New Roman" w:cs="Times New Roman"/>
          <w:bCs/>
        </w:rPr>
      </w:pPr>
    </w:p>
    <w:p w14:paraId="06F5C2F2" w14:textId="7701FBDB" w:rsidR="00754665" w:rsidRPr="001D3147" w:rsidRDefault="00754665">
      <w:pPr>
        <w:spacing w:after="0" w:line="240" w:lineRule="auto"/>
        <w:rPr>
          <w:rFonts w:ascii="Times New Roman" w:hAnsi="Times New Roman" w:cs="Times New Roman"/>
          <w:bCs/>
        </w:rPr>
      </w:pPr>
      <w:r w:rsidRPr="001D3147">
        <w:rPr>
          <w:rFonts w:ascii="Times New Roman" w:hAnsi="Times New Roman" w:cs="Times New Roman"/>
          <w:bCs/>
        </w:rPr>
        <w:t xml:space="preserve">As these related medical devices </w:t>
      </w:r>
      <w:r w:rsidR="00CA21AF" w:rsidRPr="001D3147">
        <w:rPr>
          <w:rFonts w:ascii="Times New Roman" w:hAnsi="Times New Roman" w:cs="Times New Roman"/>
          <w:bCs/>
        </w:rPr>
        <w:t xml:space="preserve">may be assessed </w:t>
      </w:r>
      <w:r w:rsidRPr="001D3147">
        <w:rPr>
          <w:rFonts w:ascii="Times New Roman" w:hAnsi="Times New Roman" w:cs="Times New Roman"/>
          <w:bCs/>
        </w:rPr>
        <w:t xml:space="preserve">together, </w:t>
      </w:r>
      <w:r w:rsidR="005C0B89" w:rsidRPr="001D3147">
        <w:rPr>
          <w:rFonts w:ascii="Times New Roman" w:hAnsi="Times New Roman" w:cs="Times New Roman"/>
          <w:bCs/>
        </w:rPr>
        <w:t xml:space="preserve">some applications may be subjected to the same or abridged clinical and/or economic assessment(s). As such, the </w:t>
      </w:r>
      <w:r w:rsidR="00E600FB" w:rsidRPr="001D3147">
        <w:rPr>
          <w:rFonts w:ascii="Times New Roman" w:hAnsi="Times New Roman" w:cs="Times New Roman"/>
          <w:bCs/>
        </w:rPr>
        <w:t>Minister or d</w:t>
      </w:r>
      <w:r w:rsidR="005C0B89" w:rsidRPr="001D3147">
        <w:rPr>
          <w:rFonts w:ascii="Times New Roman" w:hAnsi="Times New Roman" w:cs="Times New Roman"/>
          <w:bCs/>
        </w:rPr>
        <w:t xml:space="preserve">elegate may determine that one or more of the payable clinical and/or economic assessment fee(s) could be waived. </w:t>
      </w:r>
      <w:r w:rsidR="00935EB1" w:rsidRPr="001D3147">
        <w:rPr>
          <w:rFonts w:ascii="Times New Roman" w:hAnsi="Times New Roman" w:cs="Times New Roman"/>
          <w:bCs/>
        </w:rPr>
        <w:t>This subsection</w:t>
      </w:r>
      <w:r w:rsidRPr="001D3147">
        <w:rPr>
          <w:rFonts w:ascii="Times New Roman" w:hAnsi="Times New Roman" w:cs="Times New Roman"/>
          <w:bCs/>
        </w:rPr>
        <w:t xml:space="preserve"> provides applicants who are required to submit multiple applications to list all the respective components of the related devices on the Prescribed List</w:t>
      </w:r>
      <w:r w:rsidR="00CA21AF" w:rsidRPr="001D3147">
        <w:rPr>
          <w:rFonts w:ascii="Times New Roman" w:hAnsi="Times New Roman" w:cs="Times New Roman"/>
          <w:bCs/>
        </w:rPr>
        <w:t>, an option</w:t>
      </w:r>
      <w:r w:rsidRPr="001D3147">
        <w:rPr>
          <w:rFonts w:ascii="Times New Roman" w:hAnsi="Times New Roman" w:cs="Times New Roman"/>
          <w:bCs/>
        </w:rPr>
        <w:t xml:space="preserve"> to request a waiver of each of the duplicative cost</w:t>
      </w:r>
      <w:r w:rsidR="0089394D" w:rsidRPr="001D3147">
        <w:rPr>
          <w:rFonts w:ascii="Times New Roman" w:hAnsi="Times New Roman" w:cs="Times New Roman"/>
          <w:bCs/>
        </w:rPr>
        <w:t>-</w:t>
      </w:r>
      <w:r w:rsidRPr="001D3147">
        <w:rPr>
          <w:rFonts w:ascii="Times New Roman" w:hAnsi="Times New Roman" w:cs="Times New Roman"/>
          <w:bCs/>
        </w:rPr>
        <w:t xml:space="preserve">recovery fees. </w:t>
      </w:r>
    </w:p>
    <w:p w14:paraId="1C3DDCA4" w14:textId="77777777" w:rsidR="00484520" w:rsidRPr="001D3147" w:rsidRDefault="00484520">
      <w:pPr>
        <w:spacing w:after="0" w:line="240" w:lineRule="auto"/>
        <w:rPr>
          <w:rFonts w:ascii="Times New Roman" w:hAnsi="Times New Roman" w:cs="Times New Roman"/>
          <w:bCs/>
        </w:rPr>
      </w:pPr>
    </w:p>
    <w:p w14:paraId="20DE82FE" w14:textId="52AA39F9" w:rsidR="00484520" w:rsidRPr="001D3147" w:rsidRDefault="006A361C" w:rsidP="00484520">
      <w:pPr>
        <w:spacing w:after="0" w:line="240" w:lineRule="auto"/>
        <w:rPr>
          <w:rFonts w:ascii="Times New Roman" w:hAnsi="Times New Roman" w:cs="Times New Roman"/>
          <w:bCs/>
        </w:rPr>
      </w:pPr>
      <w:r w:rsidRPr="001D3147">
        <w:rPr>
          <w:rFonts w:ascii="Times New Roman" w:hAnsi="Times New Roman" w:cs="Times New Roman"/>
          <w:bCs/>
        </w:rPr>
        <w:t xml:space="preserve">The first note under </w:t>
      </w:r>
      <w:r w:rsidR="00484520" w:rsidRPr="001D3147">
        <w:rPr>
          <w:rFonts w:ascii="Times New Roman" w:hAnsi="Times New Roman" w:cs="Times New Roman"/>
          <w:bCs/>
        </w:rPr>
        <w:t>subsection 2</w:t>
      </w:r>
      <w:r w:rsidR="003628DF" w:rsidRPr="001D3147">
        <w:rPr>
          <w:rFonts w:ascii="Times New Roman" w:hAnsi="Times New Roman" w:cs="Times New Roman"/>
          <w:bCs/>
        </w:rPr>
        <w:t>3</w:t>
      </w:r>
      <w:r w:rsidR="00484520" w:rsidRPr="001D3147">
        <w:rPr>
          <w:rFonts w:ascii="Times New Roman" w:hAnsi="Times New Roman" w:cs="Times New Roman"/>
          <w:bCs/>
        </w:rPr>
        <w:t xml:space="preserve">(2) </w:t>
      </w:r>
      <w:r w:rsidR="001546D0" w:rsidRPr="001D3147">
        <w:rPr>
          <w:rFonts w:ascii="Times New Roman" w:hAnsi="Times New Roman" w:cs="Times New Roman"/>
          <w:bCs/>
        </w:rPr>
        <w:t>clarifies</w:t>
      </w:r>
      <w:r w:rsidR="00484520" w:rsidRPr="001D3147">
        <w:rPr>
          <w:rFonts w:ascii="Times New Roman" w:hAnsi="Times New Roman" w:cs="Times New Roman"/>
          <w:bCs/>
        </w:rPr>
        <w:t xml:space="preserve"> that applications referred to in th</w:t>
      </w:r>
      <w:r w:rsidR="001546D0" w:rsidRPr="001D3147">
        <w:rPr>
          <w:rFonts w:ascii="Times New Roman" w:hAnsi="Times New Roman" w:cs="Times New Roman"/>
          <w:bCs/>
        </w:rPr>
        <w:t>is</w:t>
      </w:r>
      <w:r w:rsidR="00484520" w:rsidRPr="001D3147">
        <w:rPr>
          <w:rFonts w:ascii="Times New Roman" w:hAnsi="Times New Roman" w:cs="Times New Roman"/>
          <w:bCs/>
        </w:rPr>
        <w:t xml:space="preserve"> subsection may not be the only listing </w:t>
      </w:r>
      <w:r w:rsidR="001546D0" w:rsidRPr="001D3147">
        <w:rPr>
          <w:rFonts w:ascii="Times New Roman" w:hAnsi="Times New Roman" w:cs="Times New Roman"/>
          <w:bCs/>
        </w:rPr>
        <w:t xml:space="preserve">application </w:t>
      </w:r>
      <w:r w:rsidR="00484520" w:rsidRPr="001D3147">
        <w:rPr>
          <w:rFonts w:ascii="Times New Roman" w:hAnsi="Times New Roman" w:cs="Times New Roman"/>
          <w:bCs/>
        </w:rPr>
        <w:t>or variation application made by the person.</w:t>
      </w:r>
    </w:p>
    <w:p w14:paraId="13541D72" w14:textId="77777777" w:rsidR="00484520" w:rsidRPr="001D3147" w:rsidRDefault="00484520" w:rsidP="00484520">
      <w:pPr>
        <w:spacing w:after="0" w:line="240" w:lineRule="auto"/>
        <w:rPr>
          <w:rFonts w:ascii="Times New Roman" w:hAnsi="Times New Roman" w:cs="Times New Roman"/>
          <w:bCs/>
        </w:rPr>
      </w:pPr>
    </w:p>
    <w:p w14:paraId="1CFA69B8" w14:textId="677EF9BE" w:rsidR="00484520" w:rsidRPr="001D3147" w:rsidRDefault="006A361C" w:rsidP="00484520">
      <w:pPr>
        <w:spacing w:after="0" w:line="240" w:lineRule="auto"/>
        <w:rPr>
          <w:rFonts w:ascii="Times New Roman" w:hAnsi="Times New Roman" w:cs="Times New Roman"/>
          <w:bCs/>
        </w:rPr>
      </w:pPr>
      <w:r w:rsidRPr="001D3147">
        <w:rPr>
          <w:rFonts w:ascii="Times New Roman" w:hAnsi="Times New Roman" w:cs="Times New Roman"/>
          <w:bCs/>
        </w:rPr>
        <w:t xml:space="preserve">The second note under </w:t>
      </w:r>
      <w:r w:rsidR="00484520" w:rsidRPr="001D3147">
        <w:rPr>
          <w:rFonts w:ascii="Times New Roman" w:hAnsi="Times New Roman" w:cs="Times New Roman"/>
          <w:bCs/>
        </w:rPr>
        <w:t>subsection 2</w:t>
      </w:r>
      <w:r w:rsidR="003628DF" w:rsidRPr="001D3147">
        <w:rPr>
          <w:rFonts w:ascii="Times New Roman" w:hAnsi="Times New Roman" w:cs="Times New Roman"/>
          <w:bCs/>
        </w:rPr>
        <w:t>3</w:t>
      </w:r>
      <w:r w:rsidR="00484520" w:rsidRPr="001D3147">
        <w:rPr>
          <w:rFonts w:ascii="Times New Roman" w:hAnsi="Times New Roman" w:cs="Times New Roman"/>
          <w:bCs/>
        </w:rPr>
        <w:t xml:space="preserve">(2) refers the reader to the section </w:t>
      </w:r>
      <w:r w:rsidR="001546D0" w:rsidRPr="001D3147">
        <w:rPr>
          <w:rFonts w:ascii="Times New Roman" w:hAnsi="Times New Roman" w:cs="Times New Roman"/>
          <w:bCs/>
        </w:rPr>
        <w:t>4</w:t>
      </w:r>
      <w:r w:rsidR="00484520" w:rsidRPr="001D3147">
        <w:rPr>
          <w:rFonts w:ascii="Times New Roman" w:hAnsi="Times New Roman" w:cs="Times New Roman"/>
          <w:bCs/>
        </w:rPr>
        <w:t xml:space="preserve">, which defines the circumstances for when medical devices are </w:t>
      </w:r>
      <w:r w:rsidR="00484520" w:rsidRPr="001D3147">
        <w:rPr>
          <w:rFonts w:ascii="Times New Roman" w:hAnsi="Times New Roman" w:cs="Times New Roman"/>
          <w:b/>
          <w:i/>
          <w:iCs/>
        </w:rPr>
        <w:t>related</w:t>
      </w:r>
      <w:r w:rsidR="00484520" w:rsidRPr="001D3147">
        <w:rPr>
          <w:rFonts w:ascii="Times New Roman" w:hAnsi="Times New Roman" w:cs="Times New Roman"/>
          <w:bCs/>
        </w:rPr>
        <w:t xml:space="preserve">. </w:t>
      </w:r>
    </w:p>
    <w:p w14:paraId="4DB68060" w14:textId="77777777" w:rsidR="00484520" w:rsidRPr="001D3147" w:rsidRDefault="00484520" w:rsidP="00484520">
      <w:pPr>
        <w:spacing w:after="0" w:line="240" w:lineRule="auto"/>
        <w:rPr>
          <w:rFonts w:ascii="Times New Roman" w:hAnsi="Times New Roman" w:cs="Times New Roman"/>
          <w:bCs/>
        </w:rPr>
      </w:pPr>
    </w:p>
    <w:p w14:paraId="6D67B61E" w14:textId="4076C057" w:rsidR="00484520" w:rsidRPr="001D3147" w:rsidRDefault="006A361C" w:rsidP="00484520">
      <w:pPr>
        <w:spacing w:after="0" w:line="240" w:lineRule="auto"/>
        <w:rPr>
          <w:rFonts w:ascii="Times New Roman" w:hAnsi="Times New Roman" w:cs="Times New Roman"/>
          <w:bCs/>
        </w:rPr>
      </w:pPr>
      <w:r w:rsidRPr="001D3147">
        <w:rPr>
          <w:rFonts w:ascii="Times New Roman" w:hAnsi="Times New Roman" w:cs="Times New Roman"/>
          <w:bCs/>
        </w:rPr>
        <w:t xml:space="preserve">The third note under </w:t>
      </w:r>
      <w:r w:rsidR="00484520" w:rsidRPr="001D3147">
        <w:rPr>
          <w:rFonts w:ascii="Times New Roman" w:hAnsi="Times New Roman" w:cs="Times New Roman"/>
          <w:bCs/>
        </w:rPr>
        <w:t>subsection 2</w:t>
      </w:r>
      <w:r w:rsidR="003628DF" w:rsidRPr="001D3147">
        <w:rPr>
          <w:rFonts w:ascii="Times New Roman" w:hAnsi="Times New Roman" w:cs="Times New Roman"/>
          <w:bCs/>
        </w:rPr>
        <w:t>3</w:t>
      </w:r>
      <w:r w:rsidR="00484520" w:rsidRPr="001D3147">
        <w:rPr>
          <w:rFonts w:ascii="Times New Roman" w:hAnsi="Times New Roman" w:cs="Times New Roman"/>
          <w:bCs/>
        </w:rPr>
        <w:t xml:space="preserve">(2) </w:t>
      </w:r>
      <w:r w:rsidR="001546D0" w:rsidRPr="001D3147">
        <w:rPr>
          <w:rFonts w:ascii="Times New Roman" w:hAnsi="Times New Roman" w:cs="Times New Roman"/>
          <w:bCs/>
        </w:rPr>
        <w:t>provides</w:t>
      </w:r>
      <w:r w:rsidR="00484520" w:rsidRPr="001D3147">
        <w:rPr>
          <w:rFonts w:ascii="Times New Roman" w:hAnsi="Times New Roman" w:cs="Times New Roman"/>
          <w:bCs/>
        </w:rPr>
        <w:t xml:space="preserve"> that where the Minister </w:t>
      </w:r>
      <w:r w:rsidR="00D03DCB" w:rsidRPr="001D3147">
        <w:rPr>
          <w:rFonts w:ascii="Times New Roman" w:hAnsi="Times New Roman" w:cs="Times New Roman"/>
          <w:bCs/>
        </w:rPr>
        <w:t xml:space="preserve">or </w:t>
      </w:r>
      <w:r w:rsidR="00484520" w:rsidRPr="001D3147">
        <w:rPr>
          <w:rFonts w:ascii="Times New Roman" w:hAnsi="Times New Roman" w:cs="Times New Roman"/>
          <w:bCs/>
        </w:rPr>
        <w:t xml:space="preserve">delegate </w:t>
      </w:r>
      <w:r w:rsidR="00B3088B" w:rsidRPr="001D3147">
        <w:rPr>
          <w:rFonts w:ascii="Times New Roman" w:hAnsi="Times New Roman" w:cs="Times New Roman"/>
          <w:bCs/>
        </w:rPr>
        <w:t>decides</w:t>
      </w:r>
      <w:r w:rsidR="00484520" w:rsidRPr="001D3147">
        <w:rPr>
          <w:rFonts w:ascii="Times New Roman" w:hAnsi="Times New Roman" w:cs="Times New Roman"/>
          <w:bCs/>
        </w:rPr>
        <w:t xml:space="preserve"> to refuse to a request for the waiver of a cost-recovery fee, notice must be given to the applicant for the refund </w:t>
      </w:r>
      <w:r w:rsidR="001546D0" w:rsidRPr="001D3147">
        <w:rPr>
          <w:rFonts w:ascii="Times New Roman" w:hAnsi="Times New Roman" w:cs="Times New Roman"/>
          <w:bCs/>
        </w:rPr>
        <w:t xml:space="preserve">(see subsection 25(1)) </w:t>
      </w:r>
      <w:r w:rsidR="00484520" w:rsidRPr="001D3147">
        <w:rPr>
          <w:rFonts w:ascii="Times New Roman" w:hAnsi="Times New Roman" w:cs="Times New Roman"/>
          <w:bCs/>
        </w:rPr>
        <w:t xml:space="preserve">and where the decision was made by a delegate, the decision is a reviewable decision </w:t>
      </w:r>
      <w:r w:rsidR="001546D0" w:rsidRPr="001D3147">
        <w:rPr>
          <w:rFonts w:ascii="Times New Roman" w:hAnsi="Times New Roman" w:cs="Times New Roman"/>
          <w:bCs/>
        </w:rPr>
        <w:t xml:space="preserve">under </w:t>
      </w:r>
      <w:r w:rsidR="00484520" w:rsidRPr="001D3147">
        <w:rPr>
          <w:rFonts w:ascii="Times New Roman" w:hAnsi="Times New Roman" w:cs="Times New Roman"/>
          <w:bCs/>
        </w:rPr>
        <w:t>section 2</w:t>
      </w:r>
      <w:r w:rsidR="003628DF" w:rsidRPr="001D3147">
        <w:rPr>
          <w:rFonts w:ascii="Times New Roman" w:hAnsi="Times New Roman" w:cs="Times New Roman"/>
          <w:bCs/>
        </w:rPr>
        <w:t>6</w:t>
      </w:r>
      <w:r w:rsidR="001546D0" w:rsidRPr="001D3147">
        <w:rPr>
          <w:rFonts w:ascii="Times New Roman" w:hAnsi="Times New Roman" w:cs="Times New Roman"/>
          <w:bCs/>
        </w:rPr>
        <w:t xml:space="preserve"> of the MDHTP Rules</w:t>
      </w:r>
      <w:r w:rsidR="00484520" w:rsidRPr="001D3147">
        <w:rPr>
          <w:rFonts w:ascii="Times New Roman" w:hAnsi="Times New Roman" w:cs="Times New Roman"/>
          <w:bCs/>
        </w:rPr>
        <w:t>.</w:t>
      </w:r>
    </w:p>
    <w:p w14:paraId="0C65F4F3" w14:textId="77777777" w:rsidR="00484520" w:rsidRPr="001D3147" w:rsidRDefault="00484520">
      <w:pPr>
        <w:spacing w:after="0" w:line="240" w:lineRule="auto"/>
        <w:rPr>
          <w:rFonts w:ascii="Times New Roman" w:hAnsi="Times New Roman" w:cs="Times New Roman"/>
          <w:bCs/>
        </w:rPr>
      </w:pPr>
    </w:p>
    <w:p w14:paraId="1D446FE5" w14:textId="4090486E" w:rsidR="00754665" w:rsidRPr="001D3147" w:rsidRDefault="00754665" w:rsidP="00830CC6">
      <w:pPr>
        <w:spacing w:after="0" w:line="240" w:lineRule="auto"/>
        <w:rPr>
          <w:rFonts w:ascii="Times New Roman" w:hAnsi="Times New Roman" w:cs="Times New Roman"/>
          <w:b/>
        </w:rPr>
      </w:pPr>
      <w:r w:rsidRPr="001D3147">
        <w:rPr>
          <w:rFonts w:ascii="Times New Roman" w:hAnsi="Times New Roman" w:cs="Times New Roman"/>
          <w:b/>
        </w:rPr>
        <w:t xml:space="preserve">Division </w:t>
      </w:r>
      <w:r w:rsidR="007F5214" w:rsidRPr="001D3147">
        <w:rPr>
          <w:rFonts w:ascii="Times New Roman" w:hAnsi="Times New Roman" w:cs="Times New Roman"/>
          <w:b/>
        </w:rPr>
        <w:t>4</w:t>
      </w:r>
      <w:r w:rsidRPr="001D3147">
        <w:rPr>
          <w:rFonts w:ascii="Times New Roman" w:hAnsi="Times New Roman" w:cs="Times New Roman"/>
          <w:b/>
        </w:rPr>
        <w:t>—Review</w:t>
      </w:r>
    </w:p>
    <w:p w14:paraId="02945077" w14:textId="77777777" w:rsidR="00077D63" w:rsidRPr="001D3147" w:rsidRDefault="00077D63" w:rsidP="00077D63">
      <w:pPr>
        <w:spacing w:after="0" w:line="240" w:lineRule="auto"/>
        <w:rPr>
          <w:rFonts w:ascii="Times New Roman" w:hAnsi="Times New Roman" w:cs="Times New Roman"/>
          <w:bCs/>
        </w:rPr>
      </w:pPr>
    </w:p>
    <w:p w14:paraId="65855D96" w14:textId="5D526E8E" w:rsidR="00754665" w:rsidRPr="001D3147" w:rsidRDefault="008D63A7" w:rsidP="00830CC6">
      <w:pPr>
        <w:spacing w:after="0" w:line="240" w:lineRule="auto"/>
        <w:rPr>
          <w:rFonts w:ascii="Times New Roman" w:hAnsi="Times New Roman" w:cs="Times New Roman"/>
          <w:bCs/>
        </w:rPr>
      </w:pPr>
      <w:r w:rsidRPr="001D3147">
        <w:rPr>
          <w:rFonts w:ascii="Times New Roman" w:hAnsi="Times New Roman" w:cs="Times New Roman"/>
          <w:b/>
        </w:rPr>
        <w:t xml:space="preserve">Section </w:t>
      </w:r>
      <w:r w:rsidR="00AF0FE7" w:rsidRPr="001D3147">
        <w:rPr>
          <w:rFonts w:ascii="Times New Roman" w:hAnsi="Times New Roman" w:cs="Times New Roman"/>
          <w:b/>
        </w:rPr>
        <w:t>2</w:t>
      </w:r>
      <w:r w:rsidR="003628DF" w:rsidRPr="001D3147">
        <w:rPr>
          <w:rFonts w:ascii="Times New Roman" w:hAnsi="Times New Roman" w:cs="Times New Roman"/>
          <w:b/>
        </w:rPr>
        <w:t>4</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Review</w:t>
      </w:r>
      <w:r w:rsidR="00F30A9D" w:rsidRPr="001D3147">
        <w:rPr>
          <w:rFonts w:ascii="Times New Roman" w:hAnsi="Times New Roman" w:cs="Times New Roman"/>
          <w:b/>
        </w:rPr>
        <w:t>able decisions</w:t>
      </w:r>
    </w:p>
    <w:p w14:paraId="48642293" w14:textId="3B30978C" w:rsidR="00754665" w:rsidRPr="001D3147" w:rsidRDefault="006D28D5" w:rsidP="006910F6">
      <w:pPr>
        <w:spacing w:before="240" w:after="0"/>
        <w:rPr>
          <w:rFonts w:ascii="Times New Roman" w:hAnsi="Times New Roman" w:cs="Times New Roman"/>
          <w:bCs/>
        </w:rPr>
      </w:pPr>
      <w:r w:rsidRPr="001D3147">
        <w:rPr>
          <w:rFonts w:ascii="Times New Roman" w:hAnsi="Times New Roman" w:cs="Times New Roman"/>
          <w:bCs/>
        </w:rPr>
        <w:t xml:space="preserve">Section </w:t>
      </w:r>
      <w:r w:rsidR="00AF0FE7" w:rsidRPr="001D3147">
        <w:rPr>
          <w:rFonts w:ascii="Times New Roman" w:hAnsi="Times New Roman" w:cs="Times New Roman"/>
          <w:bCs/>
        </w:rPr>
        <w:t>2</w:t>
      </w:r>
      <w:r w:rsidR="003628DF" w:rsidRPr="001D3147">
        <w:rPr>
          <w:rFonts w:ascii="Times New Roman" w:hAnsi="Times New Roman" w:cs="Times New Roman"/>
          <w:bCs/>
        </w:rPr>
        <w:t>4</w:t>
      </w:r>
      <w:r w:rsidR="00AF0FE7" w:rsidRPr="001D3147">
        <w:rPr>
          <w:rFonts w:ascii="Times New Roman" w:hAnsi="Times New Roman" w:cs="Times New Roman"/>
          <w:bCs/>
        </w:rPr>
        <w:t xml:space="preserve"> </w:t>
      </w:r>
      <w:r w:rsidR="00457776" w:rsidRPr="001D3147">
        <w:rPr>
          <w:rFonts w:ascii="Times New Roman" w:hAnsi="Times New Roman" w:cs="Times New Roman"/>
          <w:bCs/>
        </w:rPr>
        <w:t>prescribes</w:t>
      </w:r>
      <w:r w:rsidR="00754665" w:rsidRPr="001D3147">
        <w:rPr>
          <w:rFonts w:ascii="Times New Roman" w:hAnsi="Times New Roman" w:cs="Times New Roman"/>
          <w:bCs/>
        </w:rPr>
        <w:t xml:space="preserve"> the following decisions</w:t>
      </w:r>
      <w:r w:rsidR="006E0E54" w:rsidRPr="001D3147">
        <w:rPr>
          <w:rFonts w:ascii="Times New Roman" w:hAnsi="Times New Roman" w:cs="Times New Roman"/>
          <w:bCs/>
        </w:rPr>
        <w:t xml:space="preserve"> made by </w:t>
      </w:r>
      <w:r w:rsidR="00754665" w:rsidRPr="001D3147">
        <w:rPr>
          <w:rFonts w:ascii="Times New Roman" w:hAnsi="Times New Roman" w:cs="Times New Roman"/>
          <w:bCs/>
        </w:rPr>
        <w:t xml:space="preserve">the Minister or delegate </w:t>
      </w:r>
      <w:r w:rsidR="00457776" w:rsidRPr="001D3147">
        <w:rPr>
          <w:rFonts w:ascii="Times New Roman" w:hAnsi="Times New Roman" w:cs="Times New Roman"/>
          <w:bCs/>
        </w:rPr>
        <w:t xml:space="preserve">as reviewable decision and therefore </w:t>
      </w:r>
      <w:r w:rsidR="00754665" w:rsidRPr="001D3147">
        <w:rPr>
          <w:rFonts w:ascii="Times New Roman" w:hAnsi="Times New Roman" w:cs="Times New Roman"/>
          <w:bCs/>
        </w:rPr>
        <w:t>subject to internal review:</w:t>
      </w:r>
    </w:p>
    <w:p w14:paraId="448F4E7F" w14:textId="13942DC6" w:rsidR="00754665" w:rsidRPr="001D3147" w:rsidRDefault="00754665">
      <w:pPr>
        <w:numPr>
          <w:ilvl w:val="0"/>
          <w:numId w:val="5"/>
        </w:numPr>
        <w:spacing w:after="0" w:line="240" w:lineRule="auto"/>
        <w:contextualSpacing/>
        <w:rPr>
          <w:rFonts w:ascii="Times New Roman" w:hAnsi="Times New Roman" w:cs="Times New Roman"/>
          <w:bCs/>
        </w:rPr>
      </w:pPr>
      <w:r w:rsidRPr="001D3147">
        <w:rPr>
          <w:rFonts w:ascii="Times New Roman" w:hAnsi="Times New Roman" w:cs="Times New Roman"/>
          <w:bCs/>
        </w:rPr>
        <w:t>that an application requires clinical assessment on any grounds other than those specified in the listing criteria</w:t>
      </w:r>
      <w:r w:rsidR="006E0E54" w:rsidRPr="001D3147">
        <w:rPr>
          <w:rFonts w:ascii="Times New Roman" w:hAnsi="Times New Roman" w:cs="Times New Roman"/>
          <w:bCs/>
        </w:rPr>
        <w:t>.</w:t>
      </w:r>
    </w:p>
    <w:p w14:paraId="48C349F5" w14:textId="36ACCD16" w:rsidR="00754665" w:rsidRPr="001D3147" w:rsidRDefault="00754665">
      <w:pPr>
        <w:numPr>
          <w:ilvl w:val="0"/>
          <w:numId w:val="5"/>
        </w:numPr>
        <w:spacing w:after="0" w:line="240" w:lineRule="auto"/>
        <w:contextualSpacing/>
        <w:rPr>
          <w:rFonts w:ascii="Times New Roman" w:hAnsi="Times New Roman" w:cs="Times New Roman"/>
          <w:bCs/>
        </w:rPr>
      </w:pPr>
      <w:r w:rsidRPr="001D3147">
        <w:rPr>
          <w:rFonts w:ascii="Times New Roman" w:hAnsi="Times New Roman" w:cs="Times New Roman"/>
          <w:bCs/>
        </w:rPr>
        <w:t xml:space="preserve">that an application requires economic assessment </w:t>
      </w:r>
      <w:r w:rsidR="006E0E54" w:rsidRPr="001D3147">
        <w:rPr>
          <w:rFonts w:ascii="Times New Roman" w:hAnsi="Times New Roman" w:cs="Times New Roman"/>
          <w:bCs/>
        </w:rPr>
        <w:t xml:space="preserve">on any grounds </w:t>
      </w:r>
      <w:r w:rsidRPr="001D3147">
        <w:rPr>
          <w:rFonts w:ascii="Times New Roman" w:hAnsi="Times New Roman" w:cs="Times New Roman"/>
          <w:bCs/>
        </w:rPr>
        <w:t>other than those specified in the listing criteria</w:t>
      </w:r>
      <w:r w:rsidR="006E0E54" w:rsidRPr="001D3147">
        <w:rPr>
          <w:rFonts w:ascii="Times New Roman" w:hAnsi="Times New Roman" w:cs="Times New Roman"/>
          <w:bCs/>
        </w:rPr>
        <w:t>.</w:t>
      </w:r>
    </w:p>
    <w:p w14:paraId="06F92475" w14:textId="6EFB00E9" w:rsidR="00754665" w:rsidRPr="001D3147" w:rsidRDefault="00754665">
      <w:pPr>
        <w:numPr>
          <w:ilvl w:val="0"/>
          <w:numId w:val="5"/>
        </w:numPr>
        <w:contextualSpacing/>
        <w:rPr>
          <w:rFonts w:ascii="Times New Roman" w:hAnsi="Times New Roman" w:cs="Times New Roman"/>
          <w:bCs/>
        </w:rPr>
      </w:pPr>
      <w:r w:rsidRPr="001D3147">
        <w:rPr>
          <w:rFonts w:ascii="Times New Roman" w:hAnsi="Times New Roman" w:cs="Times New Roman"/>
          <w:bCs/>
        </w:rPr>
        <w:t xml:space="preserve">that an application requires a full health technology assessment on </w:t>
      </w:r>
      <w:r w:rsidR="006E0E54" w:rsidRPr="001D3147">
        <w:rPr>
          <w:rFonts w:ascii="Times New Roman" w:hAnsi="Times New Roman" w:cs="Times New Roman"/>
          <w:bCs/>
        </w:rPr>
        <w:t xml:space="preserve">any </w:t>
      </w:r>
      <w:r w:rsidRPr="001D3147">
        <w:rPr>
          <w:rFonts w:ascii="Times New Roman" w:hAnsi="Times New Roman" w:cs="Times New Roman"/>
          <w:bCs/>
        </w:rPr>
        <w:t xml:space="preserve">grounds other than requests for MSAC advice to include or amend an </w:t>
      </w:r>
      <w:r w:rsidR="00B3088B" w:rsidRPr="001D3147">
        <w:rPr>
          <w:rFonts w:ascii="Times New Roman" w:hAnsi="Times New Roman" w:cs="Times New Roman"/>
          <w:bCs/>
        </w:rPr>
        <w:t>MBS item</w:t>
      </w:r>
      <w:r w:rsidRPr="001D3147">
        <w:rPr>
          <w:rFonts w:ascii="Times New Roman" w:hAnsi="Times New Roman" w:cs="Times New Roman"/>
          <w:bCs/>
        </w:rPr>
        <w:t xml:space="preserve">, or where advice on cost-effectiveness or </w:t>
      </w:r>
      <w:proofErr w:type="gramStart"/>
      <w:r w:rsidRPr="001D3147">
        <w:rPr>
          <w:rFonts w:ascii="Times New Roman" w:hAnsi="Times New Roman" w:cs="Times New Roman"/>
          <w:bCs/>
        </w:rPr>
        <w:t>clinical-effectiveness</w:t>
      </w:r>
      <w:proofErr w:type="gramEnd"/>
      <w:r w:rsidR="006E0E54" w:rsidRPr="001D3147">
        <w:rPr>
          <w:rFonts w:ascii="Times New Roman" w:hAnsi="Times New Roman" w:cs="Times New Roman"/>
          <w:bCs/>
        </w:rPr>
        <w:t xml:space="preserve"> is sought.</w:t>
      </w:r>
    </w:p>
    <w:p w14:paraId="1EF857ED" w14:textId="35F6AA38" w:rsidR="00754665" w:rsidRPr="001D3147" w:rsidRDefault="00754665">
      <w:pPr>
        <w:numPr>
          <w:ilvl w:val="0"/>
          <w:numId w:val="5"/>
        </w:numPr>
        <w:spacing w:after="0" w:line="240" w:lineRule="auto"/>
        <w:contextualSpacing/>
        <w:rPr>
          <w:rFonts w:ascii="Times New Roman" w:hAnsi="Times New Roman" w:cs="Times New Roman"/>
          <w:bCs/>
        </w:rPr>
      </w:pPr>
      <w:r w:rsidRPr="001D3147">
        <w:rPr>
          <w:rFonts w:ascii="Times New Roman" w:hAnsi="Times New Roman" w:cs="Times New Roman"/>
          <w:bCs/>
        </w:rPr>
        <w:t xml:space="preserve">that exceptional circumstances do not exist to justify the refund of either the whole or part of </w:t>
      </w:r>
      <w:r w:rsidR="005C0B89" w:rsidRPr="001D3147">
        <w:rPr>
          <w:rFonts w:ascii="Times New Roman" w:hAnsi="Times New Roman" w:cs="Times New Roman"/>
          <w:bCs/>
        </w:rPr>
        <w:t xml:space="preserve">a </w:t>
      </w:r>
      <w:r w:rsidRPr="001D3147">
        <w:rPr>
          <w:rFonts w:ascii="Times New Roman" w:hAnsi="Times New Roman" w:cs="Times New Roman"/>
          <w:bCs/>
        </w:rPr>
        <w:t>cost</w:t>
      </w:r>
      <w:r w:rsidR="0089394D" w:rsidRPr="001D3147">
        <w:rPr>
          <w:rFonts w:ascii="Times New Roman" w:hAnsi="Times New Roman" w:cs="Times New Roman"/>
          <w:bCs/>
        </w:rPr>
        <w:t>-</w:t>
      </w:r>
      <w:r w:rsidRPr="001D3147">
        <w:rPr>
          <w:rFonts w:ascii="Times New Roman" w:hAnsi="Times New Roman" w:cs="Times New Roman"/>
          <w:bCs/>
        </w:rPr>
        <w:t>recovery fee</w:t>
      </w:r>
      <w:r w:rsidR="006E0E54" w:rsidRPr="001D3147">
        <w:rPr>
          <w:rFonts w:ascii="Times New Roman" w:hAnsi="Times New Roman" w:cs="Times New Roman"/>
          <w:bCs/>
        </w:rPr>
        <w:t>.</w:t>
      </w:r>
    </w:p>
    <w:p w14:paraId="7CFD18FE" w14:textId="69B80D3C" w:rsidR="00754665" w:rsidRPr="001D3147" w:rsidRDefault="00754665">
      <w:pPr>
        <w:numPr>
          <w:ilvl w:val="0"/>
          <w:numId w:val="5"/>
        </w:numPr>
        <w:spacing w:after="0" w:line="240" w:lineRule="auto"/>
        <w:contextualSpacing/>
        <w:rPr>
          <w:rFonts w:ascii="Times New Roman" w:hAnsi="Times New Roman" w:cs="Times New Roman"/>
          <w:bCs/>
        </w:rPr>
      </w:pPr>
      <w:r w:rsidRPr="001D3147">
        <w:rPr>
          <w:rFonts w:ascii="Times New Roman" w:hAnsi="Times New Roman" w:cs="Times New Roman"/>
          <w:bCs/>
        </w:rPr>
        <w:t>that cost</w:t>
      </w:r>
      <w:r w:rsidR="0089394D" w:rsidRPr="001D3147">
        <w:rPr>
          <w:rFonts w:ascii="Times New Roman" w:hAnsi="Times New Roman" w:cs="Times New Roman"/>
          <w:bCs/>
        </w:rPr>
        <w:t>-</w:t>
      </w:r>
      <w:r w:rsidRPr="001D3147">
        <w:rPr>
          <w:rFonts w:ascii="Times New Roman" w:hAnsi="Times New Roman" w:cs="Times New Roman"/>
          <w:bCs/>
        </w:rPr>
        <w:t>recovery fee(s) should not be waived for</w:t>
      </w:r>
      <w:r w:rsidR="000E479E" w:rsidRPr="001D3147">
        <w:rPr>
          <w:rFonts w:ascii="Times New Roman" w:hAnsi="Times New Roman" w:cs="Times New Roman"/>
          <w:bCs/>
        </w:rPr>
        <w:t xml:space="preserve"> </w:t>
      </w:r>
      <w:r w:rsidRPr="001D3147">
        <w:rPr>
          <w:rFonts w:ascii="Times New Roman" w:hAnsi="Times New Roman" w:cs="Times New Roman"/>
          <w:bCs/>
        </w:rPr>
        <w:t xml:space="preserve">applications made for related devices on the grounds that </w:t>
      </w:r>
      <w:r w:rsidR="005C0B89" w:rsidRPr="001D3147">
        <w:rPr>
          <w:rFonts w:ascii="Times New Roman" w:hAnsi="Times New Roman" w:cs="Times New Roman"/>
          <w:bCs/>
        </w:rPr>
        <w:t>fewer</w:t>
      </w:r>
      <w:r w:rsidR="00C74773" w:rsidRPr="001D3147">
        <w:rPr>
          <w:rFonts w:ascii="Times New Roman" w:hAnsi="Times New Roman" w:cs="Times New Roman"/>
          <w:bCs/>
        </w:rPr>
        <w:t xml:space="preserve"> or abridged</w:t>
      </w:r>
      <w:r w:rsidRPr="001D3147">
        <w:rPr>
          <w:rFonts w:ascii="Times New Roman" w:hAnsi="Times New Roman" w:cs="Times New Roman"/>
          <w:bCs/>
        </w:rPr>
        <w:t xml:space="preserve"> clinical and/or economic assessment may be conducted on </w:t>
      </w:r>
      <w:r w:rsidR="00C74773" w:rsidRPr="001D3147">
        <w:rPr>
          <w:rFonts w:ascii="Times New Roman" w:hAnsi="Times New Roman" w:cs="Times New Roman"/>
          <w:bCs/>
        </w:rPr>
        <w:t>some of the</w:t>
      </w:r>
      <w:r w:rsidRPr="001D3147">
        <w:rPr>
          <w:rFonts w:ascii="Times New Roman" w:hAnsi="Times New Roman" w:cs="Times New Roman"/>
          <w:bCs/>
        </w:rPr>
        <w:t xml:space="preserve"> relevant applications. </w:t>
      </w:r>
    </w:p>
    <w:p w14:paraId="2938B780" w14:textId="77777777" w:rsidR="00484520" w:rsidRPr="001D3147" w:rsidRDefault="00484520" w:rsidP="00484520">
      <w:pPr>
        <w:spacing w:after="0" w:line="240" w:lineRule="auto"/>
        <w:contextualSpacing/>
        <w:rPr>
          <w:rFonts w:ascii="Times New Roman" w:hAnsi="Times New Roman" w:cs="Times New Roman"/>
          <w:bCs/>
        </w:rPr>
      </w:pPr>
    </w:p>
    <w:p w14:paraId="5ABF7542" w14:textId="77777777" w:rsidR="003752A7" w:rsidRPr="001D3147" w:rsidRDefault="00484520" w:rsidP="00484520">
      <w:pPr>
        <w:spacing w:after="0" w:line="240" w:lineRule="auto"/>
        <w:rPr>
          <w:rFonts w:ascii="Times New Roman" w:hAnsi="Times New Roman" w:cs="Times New Roman"/>
          <w:bCs/>
        </w:rPr>
      </w:pPr>
      <w:r w:rsidRPr="001D3147">
        <w:rPr>
          <w:rFonts w:ascii="Times New Roman" w:hAnsi="Times New Roman" w:cs="Times New Roman"/>
          <w:bCs/>
        </w:rPr>
        <w:t>The note to this section clarifies that the decision of the Minister could be made by a delegate of the Minister.</w:t>
      </w:r>
    </w:p>
    <w:p w14:paraId="4299A5A5" w14:textId="2F0E82DF" w:rsidR="00484520" w:rsidRPr="001D3147" w:rsidRDefault="00484520" w:rsidP="00484520">
      <w:pPr>
        <w:spacing w:after="0" w:line="240" w:lineRule="auto"/>
        <w:rPr>
          <w:rFonts w:ascii="Times New Roman" w:hAnsi="Times New Roman" w:cs="Times New Roman"/>
          <w:bCs/>
        </w:rPr>
      </w:pPr>
      <w:r w:rsidRPr="001D3147">
        <w:rPr>
          <w:rFonts w:ascii="Times New Roman" w:hAnsi="Times New Roman" w:cs="Times New Roman"/>
          <w:bCs/>
        </w:rPr>
        <w:t xml:space="preserve"> </w:t>
      </w:r>
    </w:p>
    <w:p w14:paraId="14B4C4BB" w14:textId="27A5377B" w:rsidR="00754665" w:rsidRPr="001D3147" w:rsidRDefault="008D63A7" w:rsidP="00830CC6">
      <w:pPr>
        <w:spacing w:after="0" w:line="240" w:lineRule="auto"/>
        <w:rPr>
          <w:rFonts w:ascii="Times New Roman" w:hAnsi="Times New Roman" w:cs="Times New Roman"/>
          <w:bCs/>
        </w:rPr>
      </w:pPr>
      <w:r w:rsidRPr="001D3147">
        <w:rPr>
          <w:rFonts w:ascii="Times New Roman" w:hAnsi="Times New Roman" w:cs="Times New Roman"/>
          <w:b/>
        </w:rPr>
        <w:t xml:space="preserve">Section </w:t>
      </w:r>
      <w:r w:rsidR="00EE10E1" w:rsidRPr="001D3147">
        <w:rPr>
          <w:rFonts w:ascii="Times New Roman" w:hAnsi="Times New Roman" w:cs="Times New Roman"/>
          <w:b/>
        </w:rPr>
        <w:t>2</w:t>
      </w:r>
      <w:r w:rsidR="00686219" w:rsidRPr="001D3147">
        <w:rPr>
          <w:rFonts w:ascii="Times New Roman" w:hAnsi="Times New Roman" w:cs="Times New Roman"/>
          <w:b/>
        </w:rPr>
        <w:t>5</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rPr>
        <w:t xml:space="preserve">Notice of review rights </w:t>
      </w:r>
    </w:p>
    <w:p w14:paraId="3BF4DC56" w14:textId="77777777" w:rsidR="00617CF4" w:rsidRPr="001D3147" w:rsidRDefault="00617CF4" w:rsidP="00077D63">
      <w:pPr>
        <w:spacing w:after="0" w:line="240" w:lineRule="auto"/>
        <w:rPr>
          <w:rFonts w:ascii="Times New Roman" w:hAnsi="Times New Roman" w:cs="Times New Roman"/>
          <w:bCs/>
        </w:rPr>
      </w:pPr>
    </w:p>
    <w:p w14:paraId="75EC0888" w14:textId="7B635087" w:rsidR="00754665" w:rsidRPr="001D3147" w:rsidRDefault="006D28D5" w:rsidP="00830CC6">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EE10E1" w:rsidRPr="001D3147">
        <w:rPr>
          <w:rFonts w:ascii="Times New Roman" w:hAnsi="Times New Roman" w:cs="Times New Roman"/>
          <w:bCs/>
        </w:rPr>
        <w:t>2</w:t>
      </w:r>
      <w:r w:rsidR="00686219" w:rsidRPr="001D3147">
        <w:rPr>
          <w:rFonts w:ascii="Times New Roman" w:hAnsi="Times New Roman" w:cs="Times New Roman"/>
          <w:bCs/>
        </w:rPr>
        <w:t>5</w:t>
      </w:r>
      <w:r w:rsidRPr="001D3147">
        <w:rPr>
          <w:rFonts w:ascii="Times New Roman" w:hAnsi="Times New Roman" w:cs="Times New Roman"/>
          <w:bCs/>
        </w:rPr>
        <w:t>(1)</w:t>
      </w:r>
      <w:r w:rsidR="00754665" w:rsidRPr="001D3147">
        <w:rPr>
          <w:rFonts w:ascii="Times New Roman" w:hAnsi="Times New Roman" w:cs="Times New Roman"/>
          <w:bCs/>
        </w:rPr>
        <w:t xml:space="preserve"> </w:t>
      </w:r>
      <w:r w:rsidR="00457776" w:rsidRPr="001D3147">
        <w:rPr>
          <w:rFonts w:ascii="Times New Roman" w:hAnsi="Times New Roman" w:cs="Times New Roman"/>
          <w:bCs/>
        </w:rPr>
        <w:t xml:space="preserve">of the MDHTP Rules </w:t>
      </w:r>
      <w:r w:rsidR="00B84747" w:rsidRPr="001D3147">
        <w:rPr>
          <w:rFonts w:ascii="Times New Roman" w:hAnsi="Times New Roman" w:cs="Times New Roman"/>
          <w:bCs/>
        </w:rPr>
        <w:t>provides</w:t>
      </w:r>
      <w:r w:rsidR="00754665" w:rsidRPr="001D3147">
        <w:rPr>
          <w:rFonts w:ascii="Times New Roman" w:hAnsi="Times New Roman" w:cs="Times New Roman"/>
          <w:bCs/>
        </w:rPr>
        <w:t xml:space="preserve"> that </w:t>
      </w:r>
      <w:r w:rsidR="00F428A2" w:rsidRPr="001D3147">
        <w:rPr>
          <w:rFonts w:ascii="Times New Roman" w:hAnsi="Times New Roman" w:cs="Times New Roman"/>
          <w:bCs/>
        </w:rPr>
        <w:t>if</w:t>
      </w:r>
      <w:r w:rsidR="00754665" w:rsidRPr="001D3147">
        <w:rPr>
          <w:rFonts w:ascii="Times New Roman" w:hAnsi="Times New Roman" w:cs="Times New Roman"/>
          <w:bCs/>
        </w:rPr>
        <w:t xml:space="preserve"> a reviewable decision is made, the Minister </w:t>
      </w:r>
      <w:r w:rsidR="00F428A2" w:rsidRPr="001D3147">
        <w:rPr>
          <w:rFonts w:ascii="Times New Roman" w:hAnsi="Times New Roman" w:cs="Times New Roman"/>
          <w:bCs/>
        </w:rPr>
        <w:t xml:space="preserve">or delegate </w:t>
      </w:r>
      <w:r w:rsidR="00754665" w:rsidRPr="001D3147">
        <w:rPr>
          <w:rFonts w:ascii="Times New Roman" w:hAnsi="Times New Roman" w:cs="Times New Roman"/>
          <w:bCs/>
        </w:rPr>
        <w:t xml:space="preserve">must notify the applicant of the decision in writing within 10 </w:t>
      </w:r>
      <w:r w:rsidR="001E4D75" w:rsidRPr="001D3147">
        <w:rPr>
          <w:rFonts w:ascii="Times New Roman" w:hAnsi="Times New Roman" w:cs="Times New Roman"/>
          <w:bCs/>
        </w:rPr>
        <w:t xml:space="preserve">business </w:t>
      </w:r>
      <w:r w:rsidR="00754665" w:rsidRPr="001D3147">
        <w:rPr>
          <w:rFonts w:ascii="Times New Roman" w:hAnsi="Times New Roman" w:cs="Times New Roman"/>
          <w:bCs/>
        </w:rPr>
        <w:t xml:space="preserve">days of making the decision. </w:t>
      </w:r>
      <w:r w:rsidR="00457776" w:rsidRPr="001D3147">
        <w:rPr>
          <w:rFonts w:ascii="Times New Roman" w:hAnsi="Times New Roman" w:cs="Times New Roman"/>
          <w:bCs/>
        </w:rPr>
        <w:t>A w</w:t>
      </w:r>
      <w:r w:rsidR="00754665" w:rsidRPr="001D3147">
        <w:rPr>
          <w:rFonts w:ascii="Times New Roman" w:hAnsi="Times New Roman" w:cs="Times New Roman"/>
          <w:bCs/>
        </w:rPr>
        <w:t>ritten notice of the decision must be accompanied by a statement of the applicant’s rights to review.</w:t>
      </w:r>
    </w:p>
    <w:p w14:paraId="430A7D77" w14:textId="77777777" w:rsidR="00617CF4" w:rsidRPr="001D3147" w:rsidRDefault="00617CF4" w:rsidP="00077D63">
      <w:pPr>
        <w:spacing w:after="0" w:line="240" w:lineRule="auto"/>
        <w:rPr>
          <w:rFonts w:ascii="Times New Roman" w:hAnsi="Times New Roman" w:cs="Times New Roman"/>
          <w:bCs/>
        </w:rPr>
      </w:pPr>
    </w:p>
    <w:p w14:paraId="384135BC" w14:textId="10794B8F" w:rsidR="00754665" w:rsidRPr="001D3147" w:rsidRDefault="006D28D5" w:rsidP="00830CC6">
      <w:pPr>
        <w:spacing w:after="0" w:line="240" w:lineRule="auto"/>
        <w:rPr>
          <w:rFonts w:ascii="Times New Roman" w:hAnsi="Times New Roman" w:cs="Times New Roman"/>
          <w:b/>
          <w:bCs/>
        </w:rPr>
      </w:pPr>
      <w:r w:rsidRPr="001D3147">
        <w:rPr>
          <w:rFonts w:ascii="Times New Roman" w:hAnsi="Times New Roman" w:cs="Times New Roman"/>
          <w:bCs/>
        </w:rPr>
        <w:t xml:space="preserve">Subsection </w:t>
      </w:r>
      <w:r w:rsidR="00D85B1F" w:rsidRPr="001D3147">
        <w:rPr>
          <w:rFonts w:ascii="Times New Roman" w:hAnsi="Times New Roman" w:cs="Times New Roman"/>
          <w:bCs/>
        </w:rPr>
        <w:t>2</w:t>
      </w:r>
      <w:r w:rsidR="00686219" w:rsidRPr="001D3147">
        <w:rPr>
          <w:rFonts w:ascii="Times New Roman" w:hAnsi="Times New Roman" w:cs="Times New Roman"/>
          <w:bCs/>
        </w:rPr>
        <w:t>5</w:t>
      </w:r>
      <w:r w:rsidRPr="001D3147">
        <w:rPr>
          <w:rFonts w:ascii="Times New Roman" w:hAnsi="Times New Roman" w:cs="Times New Roman"/>
          <w:bCs/>
        </w:rPr>
        <w:t>(2)</w:t>
      </w:r>
      <w:r w:rsidR="00754665" w:rsidRPr="001D3147">
        <w:rPr>
          <w:rFonts w:ascii="Times New Roman" w:hAnsi="Times New Roman" w:cs="Times New Roman"/>
          <w:bCs/>
        </w:rPr>
        <w:t xml:space="preserve"> </w:t>
      </w:r>
      <w:r w:rsidR="00B84747" w:rsidRPr="001D3147">
        <w:rPr>
          <w:rFonts w:ascii="Times New Roman" w:hAnsi="Times New Roman" w:cs="Times New Roman"/>
          <w:bCs/>
        </w:rPr>
        <w:t>provides</w:t>
      </w:r>
      <w:r w:rsidR="00754665" w:rsidRPr="001D3147">
        <w:rPr>
          <w:rFonts w:ascii="Times New Roman" w:hAnsi="Times New Roman" w:cs="Times New Roman"/>
          <w:bCs/>
        </w:rPr>
        <w:t xml:space="preserve"> that the written notice must provide instructions on how the applicant may respond</w:t>
      </w:r>
      <w:r w:rsidR="00593BB4" w:rsidRPr="001D3147">
        <w:rPr>
          <w:rFonts w:ascii="Times New Roman" w:hAnsi="Times New Roman" w:cs="Times New Roman"/>
          <w:bCs/>
        </w:rPr>
        <w:t xml:space="preserve"> to the notice </w:t>
      </w:r>
      <w:r w:rsidR="00754665" w:rsidRPr="001D3147">
        <w:rPr>
          <w:rFonts w:ascii="Times New Roman" w:hAnsi="Times New Roman" w:cs="Times New Roman"/>
          <w:bCs/>
        </w:rPr>
        <w:t>for the purpose of requesting a review of the decision.</w:t>
      </w:r>
    </w:p>
    <w:p w14:paraId="27721F30" w14:textId="77777777" w:rsidR="00617CF4" w:rsidRPr="001D3147" w:rsidRDefault="00617CF4" w:rsidP="00077D63">
      <w:pPr>
        <w:spacing w:after="0" w:line="240" w:lineRule="auto"/>
        <w:rPr>
          <w:rFonts w:ascii="Times New Roman" w:hAnsi="Times New Roman" w:cs="Times New Roman"/>
          <w:bCs/>
        </w:rPr>
      </w:pPr>
    </w:p>
    <w:p w14:paraId="6B89CBDE" w14:textId="4BAAE34F" w:rsidR="00754665" w:rsidRPr="001D3147" w:rsidRDefault="00457776" w:rsidP="00830CC6">
      <w:pPr>
        <w:spacing w:after="0" w:line="240" w:lineRule="auto"/>
        <w:rPr>
          <w:rFonts w:ascii="Times New Roman" w:hAnsi="Times New Roman" w:cs="Times New Roman"/>
          <w:bCs/>
        </w:rPr>
      </w:pPr>
      <w:r w:rsidRPr="001D3147">
        <w:rPr>
          <w:rFonts w:ascii="Times New Roman" w:hAnsi="Times New Roman" w:cs="Times New Roman"/>
          <w:bCs/>
        </w:rPr>
        <w:t>S</w:t>
      </w:r>
      <w:r w:rsidR="006D28D5" w:rsidRPr="001D3147">
        <w:rPr>
          <w:rFonts w:ascii="Times New Roman" w:hAnsi="Times New Roman" w:cs="Times New Roman"/>
          <w:bCs/>
        </w:rPr>
        <w:t xml:space="preserve">ubsection </w:t>
      </w:r>
      <w:r w:rsidR="00D85B1F" w:rsidRPr="001D3147">
        <w:rPr>
          <w:rFonts w:ascii="Times New Roman" w:hAnsi="Times New Roman" w:cs="Times New Roman"/>
          <w:bCs/>
        </w:rPr>
        <w:t>2</w:t>
      </w:r>
      <w:r w:rsidR="00686219" w:rsidRPr="001D3147">
        <w:rPr>
          <w:rFonts w:ascii="Times New Roman" w:hAnsi="Times New Roman" w:cs="Times New Roman"/>
          <w:bCs/>
        </w:rPr>
        <w:t>5</w:t>
      </w:r>
      <w:r w:rsidR="006D28D5" w:rsidRPr="001D3147">
        <w:rPr>
          <w:rFonts w:ascii="Times New Roman" w:hAnsi="Times New Roman" w:cs="Times New Roman"/>
          <w:bCs/>
        </w:rPr>
        <w:t>(3)</w:t>
      </w:r>
      <w:r w:rsidRPr="001D3147">
        <w:rPr>
          <w:rFonts w:ascii="Times New Roman" w:hAnsi="Times New Roman" w:cs="Times New Roman"/>
          <w:bCs/>
        </w:rPr>
        <w:t xml:space="preserve"> clarifies that</w:t>
      </w:r>
      <w:r w:rsidR="00754665" w:rsidRPr="001D3147">
        <w:rPr>
          <w:rFonts w:ascii="Times New Roman" w:hAnsi="Times New Roman" w:cs="Times New Roman"/>
          <w:bCs/>
        </w:rPr>
        <w:t xml:space="preserve"> reviewable decisions remain valid in circumstances where the Minister </w:t>
      </w:r>
      <w:r w:rsidR="00F428A2" w:rsidRPr="001D3147">
        <w:rPr>
          <w:rFonts w:ascii="Times New Roman" w:hAnsi="Times New Roman" w:cs="Times New Roman"/>
          <w:bCs/>
        </w:rPr>
        <w:t xml:space="preserve">or delegate </w:t>
      </w:r>
      <w:r w:rsidR="00754665" w:rsidRPr="001D3147">
        <w:rPr>
          <w:rFonts w:ascii="Times New Roman" w:hAnsi="Times New Roman" w:cs="Times New Roman"/>
          <w:bCs/>
        </w:rPr>
        <w:t>does not provide written notice of the decision along with the applicants review rights within 10 days</w:t>
      </w:r>
      <w:r w:rsidR="001E4D75" w:rsidRPr="001D3147">
        <w:rPr>
          <w:rFonts w:ascii="Times New Roman" w:hAnsi="Times New Roman" w:cs="Times New Roman"/>
          <w:bCs/>
        </w:rPr>
        <w:t xml:space="preserve"> business days of making the decision</w:t>
      </w:r>
      <w:r w:rsidR="00754665" w:rsidRPr="001D3147">
        <w:rPr>
          <w:rFonts w:ascii="Times New Roman" w:hAnsi="Times New Roman" w:cs="Times New Roman"/>
          <w:bCs/>
        </w:rPr>
        <w:t xml:space="preserve">. </w:t>
      </w:r>
    </w:p>
    <w:p w14:paraId="205EE13C" w14:textId="5A974D16" w:rsidR="00754665" w:rsidRPr="001D3147" w:rsidRDefault="00593BB4" w:rsidP="00754665">
      <w:pPr>
        <w:spacing w:before="240"/>
        <w:rPr>
          <w:rFonts w:ascii="Times New Roman" w:hAnsi="Times New Roman" w:cs="Times New Roman"/>
          <w:b/>
          <w:bCs/>
        </w:rPr>
      </w:pPr>
      <w:r w:rsidRPr="001D3147">
        <w:rPr>
          <w:rFonts w:ascii="Times New Roman" w:hAnsi="Times New Roman" w:cs="Times New Roman"/>
          <w:b/>
          <w:bCs/>
        </w:rPr>
        <w:t xml:space="preserve">Section </w:t>
      </w:r>
      <w:r w:rsidR="00735754" w:rsidRPr="001D3147">
        <w:rPr>
          <w:rFonts w:ascii="Times New Roman" w:hAnsi="Times New Roman" w:cs="Times New Roman"/>
          <w:b/>
          <w:bCs/>
        </w:rPr>
        <w:t>2</w:t>
      </w:r>
      <w:r w:rsidR="00686219" w:rsidRPr="001D3147">
        <w:rPr>
          <w:rFonts w:ascii="Times New Roman" w:hAnsi="Times New Roman" w:cs="Times New Roman"/>
          <w:b/>
          <w:bCs/>
        </w:rPr>
        <w:t>6</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bCs/>
        </w:rPr>
        <w:t xml:space="preserve">Internal review of decisions made by delegates </w:t>
      </w:r>
    </w:p>
    <w:p w14:paraId="57D0AF8C" w14:textId="72E69F40" w:rsidR="00724C4A" w:rsidRPr="001D3147" w:rsidRDefault="00724C4A" w:rsidP="00EB27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735754" w:rsidRPr="001D3147">
        <w:rPr>
          <w:rFonts w:ascii="Times New Roman" w:hAnsi="Times New Roman" w:cs="Times New Roman"/>
          <w:bCs/>
        </w:rPr>
        <w:t>2</w:t>
      </w:r>
      <w:r w:rsidR="00686219" w:rsidRPr="001D3147">
        <w:rPr>
          <w:rFonts w:ascii="Times New Roman" w:hAnsi="Times New Roman" w:cs="Times New Roman"/>
          <w:bCs/>
        </w:rPr>
        <w:t>6</w:t>
      </w:r>
      <w:r w:rsidRPr="001D3147">
        <w:rPr>
          <w:rFonts w:ascii="Times New Roman" w:hAnsi="Times New Roman" w:cs="Times New Roman"/>
          <w:bCs/>
        </w:rPr>
        <w:t xml:space="preserve">(1) </w:t>
      </w:r>
      <w:r w:rsidR="001B1598" w:rsidRPr="001D3147">
        <w:rPr>
          <w:rFonts w:ascii="Times New Roman" w:hAnsi="Times New Roman" w:cs="Times New Roman"/>
          <w:bCs/>
        </w:rPr>
        <w:t>of the MDHTP Rules provides for the person affected by a reviewable decision under Part 4 (the applicant)</w:t>
      </w:r>
      <w:r w:rsidRPr="001D3147">
        <w:rPr>
          <w:rFonts w:ascii="Times New Roman" w:hAnsi="Times New Roman" w:cs="Times New Roman"/>
          <w:bCs/>
        </w:rPr>
        <w:t xml:space="preserve"> to </w:t>
      </w:r>
      <w:r w:rsidR="001B1598" w:rsidRPr="001D3147">
        <w:rPr>
          <w:rFonts w:ascii="Times New Roman" w:hAnsi="Times New Roman" w:cs="Times New Roman"/>
          <w:bCs/>
        </w:rPr>
        <w:t>apply</w:t>
      </w:r>
      <w:r w:rsidR="00F870E4" w:rsidRPr="001D3147">
        <w:rPr>
          <w:rFonts w:ascii="Times New Roman" w:hAnsi="Times New Roman" w:cs="Times New Roman"/>
          <w:bCs/>
        </w:rPr>
        <w:t xml:space="preserve"> in writing, </w:t>
      </w:r>
      <w:r w:rsidR="001B1598" w:rsidRPr="001D3147">
        <w:rPr>
          <w:rFonts w:ascii="Times New Roman" w:hAnsi="Times New Roman" w:cs="Times New Roman"/>
          <w:bCs/>
        </w:rPr>
        <w:t xml:space="preserve">for the </w:t>
      </w:r>
      <w:r w:rsidRPr="001D3147">
        <w:rPr>
          <w:rFonts w:ascii="Times New Roman" w:hAnsi="Times New Roman" w:cs="Times New Roman"/>
          <w:bCs/>
        </w:rPr>
        <w:t>Minister</w:t>
      </w:r>
      <w:r w:rsidR="001B1598" w:rsidRPr="001D3147">
        <w:rPr>
          <w:rFonts w:ascii="Times New Roman" w:hAnsi="Times New Roman" w:cs="Times New Roman"/>
          <w:bCs/>
        </w:rPr>
        <w:t xml:space="preserve"> or delegate to </w:t>
      </w:r>
      <w:r w:rsidR="00F870E4" w:rsidRPr="001D3147">
        <w:rPr>
          <w:rFonts w:ascii="Times New Roman" w:hAnsi="Times New Roman" w:cs="Times New Roman"/>
          <w:bCs/>
        </w:rPr>
        <w:t>undertake</w:t>
      </w:r>
      <w:r w:rsidRPr="001D3147">
        <w:rPr>
          <w:rFonts w:ascii="Times New Roman" w:hAnsi="Times New Roman" w:cs="Times New Roman"/>
          <w:bCs/>
        </w:rPr>
        <w:t xml:space="preserve"> an internal review of </w:t>
      </w:r>
      <w:r w:rsidR="001B1598" w:rsidRPr="001D3147">
        <w:rPr>
          <w:rFonts w:ascii="Times New Roman" w:hAnsi="Times New Roman" w:cs="Times New Roman"/>
          <w:bCs/>
        </w:rPr>
        <w:t>the</w:t>
      </w:r>
      <w:r w:rsidRPr="001D3147">
        <w:rPr>
          <w:rFonts w:ascii="Times New Roman" w:hAnsi="Times New Roman" w:cs="Times New Roman"/>
          <w:bCs/>
        </w:rPr>
        <w:t xml:space="preserve"> reviewable decision. </w:t>
      </w:r>
    </w:p>
    <w:p w14:paraId="002F2718" w14:textId="77777777" w:rsidR="004E321A" w:rsidRPr="001D3147" w:rsidRDefault="004E321A" w:rsidP="004E321A">
      <w:pPr>
        <w:spacing w:after="0" w:line="240" w:lineRule="auto"/>
        <w:rPr>
          <w:rFonts w:ascii="Times New Roman" w:hAnsi="Times New Roman" w:cs="Times New Roman"/>
          <w:bCs/>
        </w:rPr>
      </w:pPr>
    </w:p>
    <w:p w14:paraId="04DC4B6D" w14:textId="7BE41987" w:rsidR="00754665" w:rsidRPr="001D3147" w:rsidRDefault="00754665" w:rsidP="00EB27AE">
      <w:pPr>
        <w:spacing w:after="0" w:line="240" w:lineRule="auto"/>
        <w:rPr>
          <w:rFonts w:ascii="Times New Roman" w:hAnsi="Times New Roman" w:cs="Times New Roman"/>
          <w:bCs/>
        </w:rPr>
      </w:pPr>
      <w:r w:rsidRPr="001D3147">
        <w:rPr>
          <w:rFonts w:ascii="Times New Roman" w:hAnsi="Times New Roman" w:cs="Times New Roman"/>
          <w:bCs/>
        </w:rPr>
        <w:t>This provision provides applicants</w:t>
      </w:r>
      <w:r w:rsidR="00B53D0F" w:rsidRPr="001D3147">
        <w:rPr>
          <w:rFonts w:ascii="Times New Roman" w:hAnsi="Times New Roman" w:cs="Times New Roman"/>
          <w:bCs/>
        </w:rPr>
        <w:t xml:space="preserve"> who are dissatisfied with a decision</w:t>
      </w:r>
      <w:r w:rsidR="00080F2B" w:rsidRPr="001D3147">
        <w:rPr>
          <w:rFonts w:ascii="Times New Roman" w:hAnsi="Times New Roman" w:cs="Times New Roman"/>
          <w:bCs/>
        </w:rPr>
        <w:t xml:space="preserve"> </w:t>
      </w:r>
      <w:r w:rsidRPr="001D3147">
        <w:rPr>
          <w:rFonts w:ascii="Times New Roman" w:hAnsi="Times New Roman" w:cs="Times New Roman"/>
          <w:bCs/>
        </w:rPr>
        <w:t xml:space="preserve">with the means to dispute and request review of discretionary decisions made </w:t>
      </w:r>
      <w:r w:rsidR="00457776" w:rsidRPr="001D3147">
        <w:rPr>
          <w:rFonts w:ascii="Times New Roman" w:hAnsi="Times New Roman" w:cs="Times New Roman"/>
          <w:bCs/>
        </w:rPr>
        <w:t>during</w:t>
      </w:r>
      <w:r w:rsidRPr="001D3147">
        <w:rPr>
          <w:rFonts w:ascii="Times New Roman" w:hAnsi="Times New Roman" w:cs="Times New Roman"/>
          <w:bCs/>
        </w:rPr>
        <w:t xml:space="preserve"> the </w:t>
      </w:r>
      <w:r w:rsidR="001E4D75" w:rsidRPr="001D3147">
        <w:rPr>
          <w:rFonts w:ascii="Times New Roman" w:hAnsi="Times New Roman" w:cs="Times New Roman"/>
          <w:bCs/>
        </w:rPr>
        <w:t xml:space="preserve">application </w:t>
      </w:r>
      <w:r w:rsidRPr="001D3147">
        <w:rPr>
          <w:rFonts w:ascii="Times New Roman" w:hAnsi="Times New Roman" w:cs="Times New Roman"/>
          <w:bCs/>
        </w:rPr>
        <w:t>assessment process. As reviewable decisions have a direct impact on determining the total amount payable in relation to cost-recovery fees</w:t>
      </w:r>
      <w:r w:rsidR="00457776" w:rsidRPr="001D3147">
        <w:rPr>
          <w:rFonts w:ascii="Times New Roman" w:hAnsi="Times New Roman" w:cs="Times New Roman"/>
          <w:bCs/>
        </w:rPr>
        <w:t xml:space="preserve">, </w:t>
      </w:r>
      <w:r w:rsidRPr="001D3147">
        <w:rPr>
          <w:rFonts w:ascii="Times New Roman" w:hAnsi="Times New Roman" w:cs="Times New Roman"/>
          <w:bCs/>
        </w:rPr>
        <w:t xml:space="preserve">the review process may alter the total amount payable by the applicant. </w:t>
      </w:r>
    </w:p>
    <w:p w14:paraId="1D9A4509" w14:textId="77777777" w:rsidR="00EA7EA5" w:rsidRPr="001D3147" w:rsidRDefault="00EA7EA5" w:rsidP="00EB27AE">
      <w:pPr>
        <w:spacing w:after="0" w:line="240" w:lineRule="auto"/>
        <w:rPr>
          <w:rFonts w:ascii="Times New Roman" w:hAnsi="Times New Roman" w:cs="Times New Roman"/>
          <w:bCs/>
        </w:rPr>
      </w:pPr>
    </w:p>
    <w:p w14:paraId="2095DD52" w14:textId="7BF19CC3" w:rsidR="00EA7EA5" w:rsidRPr="001D3147" w:rsidRDefault="00AB7CC2" w:rsidP="00EA7EA5">
      <w:pPr>
        <w:spacing w:after="0" w:line="240" w:lineRule="auto"/>
        <w:rPr>
          <w:rStyle w:val="Strong"/>
          <w:rFonts w:ascii="Times New Roman" w:hAnsi="Times New Roman" w:cs="Times New Roman"/>
          <w:b w:val="0"/>
          <w:bCs w:val="0"/>
        </w:rPr>
      </w:pPr>
      <w:r w:rsidRPr="001D3147">
        <w:rPr>
          <w:rStyle w:val="Strong"/>
          <w:rFonts w:ascii="Times New Roman" w:hAnsi="Times New Roman" w:cs="Times New Roman"/>
          <w:b w:val="0"/>
          <w:bCs w:val="0"/>
        </w:rPr>
        <w:t>The internal review will be undertaken by</w:t>
      </w:r>
      <w:r w:rsidR="00EA7EA5" w:rsidRPr="001D3147">
        <w:rPr>
          <w:rStyle w:val="Strong"/>
          <w:rFonts w:ascii="Times New Roman" w:hAnsi="Times New Roman" w:cs="Times New Roman"/>
          <w:b w:val="0"/>
          <w:bCs w:val="0"/>
        </w:rPr>
        <w:t xml:space="preserve"> a different person with </w:t>
      </w:r>
      <w:r w:rsidR="00730C46" w:rsidRPr="001D3147">
        <w:rPr>
          <w:rStyle w:val="Strong"/>
          <w:rFonts w:ascii="Times New Roman" w:hAnsi="Times New Roman" w:cs="Times New Roman"/>
          <w:b w:val="0"/>
          <w:bCs w:val="0"/>
        </w:rPr>
        <w:t xml:space="preserve">appropriate </w:t>
      </w:r>
      <w:r w:rsidR="00EA7EA5" w:rsidRPr="001D3147">
        <w:rPr>
          <w:rStyle w:val="Strong"/>
          <w:rFonts w:ascii="Times New Roman" w:hAnsi="Times New Roman" w:cs="Times New Roman"/>
          <w:b w:val="0"/>
          <w:bCs w:val="0"/>
        </w:rPr>
        <w:t xml:space="preserve">delegation (not the same person who made the </w:t>
      </w:r>
      <w:r w:rsidR="00846863" w:rsidRPr="001D3147">
        <w:rPr>
          <w:rStyle w:val="Strong"/>
          <w:rFonts w:ascii="Times New Roman" w:hAnsi="Times New Roman" w:cs="Times New Roman"/>
          <w:b w:val="0"/>
          <w:bCs w:val="0"/>
        </w:rPr>
        <w:t xml:space="preserve">original </w:t>
      </w:r>
      <w:r w:rsidR="00EA7EA5" w:rsidRPr="001D3147">
        <w:rPr>
          <w:rStyle w:val="Strong"/>
          <w:rFonts w:ascii="Times New Roman" w:hAnsi="Times New Roman" w:cs="Times New Roman"/>
          <w:b w:val="0"/>
          <w:bCs w:val="0"/>
        </w:rPr>
        <w:t xml:space="preserve">decision). Should a further review be requested (second internal review), a </w:t>
      </w:r>
      <w:r w:rsidR="00846863" w:rsidRPr="001D3147">
        <w:rPr>
          <w:rStyle w:val="Strong"/>
          <w:rFonts w:ascii="Times New Roman" w:hAnsi="Times New Roman" w:cs="Times New Roman"/>
          <w:b w:val="0"/>
          <w:bCs w:val="0"/>
        </w:rPr>
        <w:t xml:space="preserve">different </w:t>
      </w:r>
      <w:r w:rsidR="00EA7EA5" w:rsidRPr="001D3147">
        <w:rPr>
          <w:rStyle w:val="Strong"/>
          <w:rFonts w:ascii="Times New Roman" w:hAnsi="Times New Roman" w:cs="Times New Roman"/>
          <w:b w:val="0"/>
          <w:bCs w:val="0"/>
        </w:rPr>
        <w:t xml:space="preserve">third delegate would </w:t>
      </w:r>
      <w:r w:rsidR="00B53D0F" w:rsidRPr="001D3147">
        <w:rPr>
          <w:rStyle w:val="Strong"/>
          <w:rFonts w:ascii="Times New Roman" w:hAnsi="Times New Roman" w:cs="Times New Roman"/>
          <w:b w:val="0"/>
          <w:bCs w:val="0"/>
        </w:rPr>
        <w:t xml:space="preserve">review </w:t>
      </w:r>
      <w:r w:rsidR="00EA7EA5" w:rsidRPr="001D3147">
        <w:rPr>
          <w:rStyle w:val="Strong"/>
          <w:rFonts w:ascii="Times New Roman" w:hAnsi="Times New Roman" w:cs="Times New Roman"/>
          <w:b w:val="0"/>
          <w:bCs w:val="0"/>
        </w:rPr>
        <w:t>the</w:t>
      </w:r>
      <w:r w:rsidR="00B53D0F" w:rsidRPr="001D3147">
        <w:rPr>
          <w:rStyle w:val="Strong"/>
          <w:rFonts w:ascii="Times New Roman" w:hAnsi="Times New Roman" w:cs="Times New Roman"/>
          <w:b w:val="0"/>
          <w:bCs w:val="0"/>
        </w:rPr>
        <w:t xml:space="preserve"> original</w:t>
      </w:r>
      <w:r w:rsidR="00EA7EA5" w:rsidRPr="001D3147">
        <w:rPr>
          <w:rStyle w:val="Strong"/>
          <w:rFonts w:ascii="Times New Roman" w:hAnsi="Times New Roman" w:cs="Times New Roman"/>
          <w:b w:val="0"/>
          <w:bCs w:val="0"/>
        </w:rPr>
        <w:t xml:space="preserve"> decision.</w:t>
      </w:r>
    </w:p>
    <w:p w14:paraId="60F48D97" w14:textId="77777777" w:rsidR="004E0533" w:rsidRPr="001D3147" w:rsidRDefault="004E0533" w:rsidP="00EA7EA5">
      <w:pPr>
        <w:spacing w:after="0" w:line="240" w:lineRule="auto"/>
        <w:rPr>
          <w:rStyle w:val="Strong"/>
          <w:rFonts w:ascii="Times New Roman" w:hAnsi="Times New Roman" w:cs="Times New Roman"/>
          <w:b w:val="0"/>
          <w:bCs w:val="0"/>
        </w:rPr>
      </w:pPr>
    </w:p>
    <w:p w14:paraId="12464B13" w14:textId="10733413" w:rsidR="00754665" w:rsidRPr="001D3147" w:rsidRDefault="00754665" w:rsidP="00EB27AE">
      <w:pPr>
        <w:spacing w:after="0" w:line="240" w:lineRule="auto"/>
        <w:rPr>
          <w:rFonts w:ascii="Times New Roman" w:hAnsi="Times New Roman" w:cs="Times New Roman"/>
          <w:bCs/>
        </w:rPr>
      </w:pPr>
      <w:r w:rsidRPr="001D3147">
        <w:rPr>
          <w:rFonts w:ascii="Times New Roman" w:hAnsi="Times New Roman" w:cs="Times New Roman"/>
          <w:bCs/>
        </w:rPr>
        <w:t xml:space="preserve">The </w:t>
      </w:r>
      <w:r w:rsidR="00BE5137" w:rsidRPr="001D3147">
        <w:rPr>
          <w:rFonts w:ascii="Times New Roman" w:hAnsi="Times New Roman" w:cs="Times New Roman"/>
          <w:bCs/>
        </w:rPr>
        <w:t xml:space="preserve">internal </w:t>
      </w:r>
      <w:r w:rsidRPr="001D3147">
        <w:rPr>
          <w:rFonts w:ascii="Times New Roman" w:hAnsi="Times New Roman" w:cs="Times New Roman"/>
          <w:bCs/>
        </w:rPr>
        <w:t>review provisions rely on the necessary and convenient power in paragraph 333-20(1)(b) of the Act.</w:t>
      </w:r>
    </w:p>
    <w:p w14:paraId="3DF3E392" w14:textId="77777777" w:rsidR="0003464F" w:rsidRPr="001D3147" w:rsidRDefault="0003464F" w:rsidP="0003464F">
      <w:pPr>
        <w:spacing w:after="0" w:line="240" w:lineRule="auto"/>
        <w:rPr>
          <w:rFonts w:ascii="Times New Roman" w:hAnsi="Times New Roman" w:cs="Times New Roman"/>
          <w:bCs/>
        </w:rPr>
      </w:pPr>
    </w:p>
    <w:p w14:paraId="2DBACD67" w14:textId="4AABDAC0" w:rsidR="00754665" w:rsidRPr="001D3147" w:rsidRDefault="00754665" w:rsidP="00EB27AE">
      <w:pPr>
        <w:spacing w:after="0" w:line="240" w:lineRule="auto"/>
        <w:rPr>
          <w:rFonts w:ascii="Times New Roman" w:hAnsi="Times New Roman" w:cs="Times New Roman"/>
          <w:bCs/>
        </w:rPr>
      </w:pPr>
      <w:r w:rsidRPr="001D3147">
        <w:rPr>
          <w:rFonts w:ascii="Times New Roman" w:hAnsi="Times New Roman" w:cs="Times New Roman"/>
          <w:bCs/>
        </w:rPr>
        <w:t xml:space="preserve">The purpose of the internal review is to provide applicants with the means to request reconsideration of the circumstances informing the outcome of a reviewable decision. It provides applicants with the opportunity to submit additional relevant information (justification) to inform either the level of assessment necessary on their application, or the circumstances that enhance their eligibility to qualify for a waiver. Each stage of the internal review will be conducted fairly by appropriate delegates of the Minister that have not been involved in making the reviewable decision, or if required, have not been involved in making the subsequent internal review decision. </w:t>
      </w:r>
    </w:p>
    <w:p w14:paraId="0CCBD25D" w14:textId="77777777" w:rsidR="0003464F" w:rsidRPr="001D3147" w:rsidRDefault="0003464F" w:rsidP="0003464F">
      <w:pPr>
        <w:spacing w:after="0" w:line="240" w:lineRule="auto"/>
        <w:rPr>
          <w:rFonts w:ascii="Times New Roman" w:hAnsi="Times New Roman" w:cs="Times New Roman"/>
          <w:bCs/>
        </w:rPr>
      </w:pPr>
    </w:p>
    <w:p w14:paraId="7266B66A" w14:textId="5C148EAA" w:rsidR="00754665" w:rsidRPr="001D3147" w:rsidRDefault="00754665" w:rsidP="00EB27AE">
      <w:pPr>
        <w:spacing w:after="0" w:line="240" w:lineRule="auto"/>
        <w:rPr>
          <w:rFonts w:ascii="Times New Roman" w:hAnsi="Times New Roman" w:cs="Times New Roman"/>
          <w:bCs/>
        </w:rPr>
      </w:pPr>
      <w:r w:rsidRPr="001D3147">
        <w:rPr>
          <w:rFonts w:ascii="Times New Roman" w:hAnsi="Times New Roman" w:cs="Times New Roman"/>
          <w:bCs/>
        </w:rPr>
        <w:t>The utilisation</w:t>
      </w:r>
      <w:r w:rsidR="0003464F" w:rsidRPr="001D3147">
        <w:rPr>
          <w:rFonts w:ascii="Times New Roman" w:hAnsi="Times New Roman" w:cs="Times New Roman"/>
          <w:bCs/>
        </w:rPr>
        <w:t xml:space="preserve"> </w:t>
      </w:r>
      <w:r w:rsidRPr="001D3147">
        <w:rPr>
          <w:rFonts w:ascii="Times New Roman" w:hAnsi="Times New Roman" w:cs="Times New Roman"/>
          <w:bCs/>
        </w:rPr>
        <w:t>of an internal review process allows for the fair and efficient resolution of disputed reviewable decisions. The efficient resolution of all disputes in relation to the payable cost</w:t>
      </w:r>
      <w:r w:rsidR="0065366A" w:rsidRPr="001D3147">
        <w:rPr>
          <w:rFonts w:ascii="Times New Roman" w:hAnsi="Times New Roman" w:cs="Times New Roman"/>
          <w:bCs/>
        </w:rPr>
        <w:t>-</w:t>
      </w:r>
      <w:r w:rsidRPr="001D3147">
        <w:rPr>
          <w:rFonts w:ascii="Times New Roman" w:hAnsi="Times New Roman" w:cs="Times New Roman"/>
          <w:bCs/>
        </w:rPr>
        <w:t>recovery fee</w:t>
      </w:r>
      <w:r w:rsidR="00E97AF0" w:rsidRPr="001D3147">
        <w:rPr>
          <w:rFonts w:ascii="Times New Roman" w:hAnsi="Times New Roman" w:cs="Times New Roman"/>
          <w:bCs/>
        </w:rPr>
        <w:t>s</w:t>
      </w:r>
      <w:r w:rsidRPr="001D3147">
        <w:rPr>
          <w:rFonts w:ascii="Times New Roman" w:hAnsi="Times New Roman" w:cs="Times New Roman"/>
          <w:bCs/>
        </w:rPr>
        <w:t xml:space="preserve"> are of high </w:t>
      </w:r>
      <w:r w:rsidR="009C20C7" w:rsidRPr="001D3147">
        <w:rPr>
          <w:rFonts w:ascii="Times New Roman" w:hAnsi="Times New Roman" w:cs="Times New Roman"/>
          <w:bCs/>
        </w:rPr>
        <w:t>importance</w:t>
      </w:r>
      <w:r w:rsidRPr="001D3147">
        <w:rPr>
          <w:rFonts w:ascii="Times New Roman" w:hAnsi="Times New Roman" w:cs="Times New Roman"/>
          <w:bCs/>
        </w:rPr>
        <w:t xml:space="preserve"> to ensure that the application in dispute may still have sufficient time and resources allocated to </w:t>
      </w:r>
      <w:r w:rsidR="001E4D75" w:rsidRPr="001D3147">
        <w:rPr>
          <w:rFonts w:ascii="Times New Roman" w:hAnsi="Times New Roman" w:cs="Times New Roman"/>
          <w:bCs/>
        </w:rPr>
        <w:t xml:space="preserve">the </w:t>
      </w:r>
      <w:r w:rsidRPr="001D3147">
        <w:rPr>
          <w:rFonts w:ascii="Times New Roman" w:hAnsi="Times New Roman" w:cs="Times New Roman"/>
          <w:bCs/>
        </w:rPr>
        <w:t xml:space="preserve">assessment to be able to obtain an outcome from the MDHTAC, and if recommended, timely inclusion on the Prescribed List. This ensures that applicants will not be delayed in accessing the public market, and the Australian </w:t>
      </w:r>
      <w:r w:rsidR="00E93393" w:rsidRPr="001D3147">
        <w:rPr>
          <w:rFonts w:ascii="Times New Roman" w:hAnsi="Times New Roman" w:cs="Times New Roman"/>
          <w:bCs/>
        </w:rPr>
        <w:t>p</w:t>
      </w:r>
      <w:r w:rsidRPr="001D3147">
        <w:rPr>
          <w:rFonts w:ascii="Times New Roman" w:hAnsi="Times New Roman" w:cs="Times New Roman"/>
          <w:bCs/>
        </w:rPr>
        <w:t xml:space="preserve">ublic will continue to access new medical devices and human tissue products without delay. The internal review process aligns that process which is also in place for similar committees that also conduct </w:t>
      </w:r>
      <w:r w:rsidR="0083563A" w:rsidRPr="001D3147">
        <w:rPr>
          <w:rFonts w:ascii="Times New Roman" w:hAnsi="Times New Roman" w:cs="Times New Roman"/>
          <w:bCs/>
        </w:rPr>
        <w:t xml:space="preserve">a Health Technology Assessment </w:t>
      </w:r>
      <w:r w:rsidRPr="001D3147">
        <w:rPr>
          <w:rFonts w:ascii="Times New Roman" w:hAnsi="Times New Roman" w:cs="Times New Roman"/>
          <w:bCs/>
        </w:rPr>
        <w:t xml:space="preserve">review. </w:t>
      </w:r>
    </w:p>
    <w:p w14:paraId="15A1D028" w14:textId="77777777" w:rsidR="0003464F" w:rsidRPr="001D3147" w:rsidRDefault="0003464F" w:rsidP="0003464F">
      <w:pPr>
        <w:spacing w:after="0" w:line="240" w:lineRule="auto"/>
        <w:rPr>
          <w:rFonts w:ascii="Times New Roman" w:hAnsi="Times New Roman" w:cs="Times New Roman"/>
          <w:bCs/>
        </w:rPr>
      </w:pPr>
    </w:p>
    <w:p w14:paraId="69710414" w14:textId="65603075" w:rsidR="00754665" w:rsidRPr="001D3147" w:rsidRDefault="00754665" w:rsidP="00EB27AE">
      <w:pPr>
        <w:spacing w:after="0" w:line="240" w:lineRule="auto"/>
        <w:rPr>
          <w:rFonts w:ascii="Times New Roman" w:hAnsi="Times New Roman" w:cs="Times New Roman"/>
          <w:bCs/>
        </w:rPr>
      </w:pPr>
      <w:r w:rsidRPr="001D3147">
        <w:rPr>
          <w:rFonts w:ascii="Times New Roman" w:hAnsi="Times New Roman" w:cs="Times New Roman"/>
          <w:bCs/>
        </w:rPr>
        <w:lastRenderedPageBreak/>
        <w:t xml:space="preserve">The significant volume of highly technical applications requires the Department to efficiently manage all resources allocated and contracted to </w:t>
      </w:r>
      <w:r w:rsidR="002D7E52" w:rsidRPr="001D3147">
        <w:rPr>
          <w:rFonts w:ascii="Times New Roman" w:hAnsi="Times New Roman" w:cs="Times New Roman"/>
          <w:bCs/>
        </w:rPr>
        <w:t>assess</w:t>
      </w:r>
      <w:r w:rsidRPr="001D3147">
        <w:rPr>
          <w:rFonts w:ascii="Times New Roman" w:hAnsi="Times New Roman" w:cs="Times New Roman"/>
          <w:bCs/>
        </w:rPr>
        <w:t xml:space="preserve"> applications within each </w:t>
      </w:r>
      <w:r w:rsidR="00B96EB2" w:rsidRPr="001D3147">
        <w:rPr>
          <w:rFonts w:ascii="Times New Roman" w:hAnsi="Times New Roman" w:cs="Times New Roman"/>
          <w:bCs/>
        </w:rPr>
        <w:t xml:space="preserve">assessment </w:t>
      </w:r>
      <w:r w:rsidRPr="001D3147">
        <w:rPr>
          <w:rFonts w:ascii="Times New Roman" w:hAnsi="Times New Roman" w:cs="Times New Roman"/>
          <w:bCs/>
        </w:rPr>
        <w:t xml:space="preserve">cycle. It was considered that there was a significant risk to the efficient provision of services if an external process, (requiring dedicated Departmental resources to facilitate) was implemented. An external process was judged likely to adversely impact other applicants (those who make applications within the same cycle) due to the disruption to services, and </w:t>
      </w:r>
      <w:r w:rsidR="00E97AF0" w:rsidRPr="001D3147">
        <w:rPr>
          <w:rFonts w:ascii="Times New Roman" w:hAnsi="Times New Roman" w:cs="Times New Roman"/>
          <w:bCs/>
        </w:rPr>
        <w:t xml:space="preserve">the </w:t>
      </w:r>
      <w:r w:rsidRPr="001D3147">
        <w:rPr>
          <w:rFonts w:ascii="Times New Roman" w:hAnsi="Times New Roman" w:cs="Times New Roman"/>
          <w:bCs/>
        </w:rPr>
        <w:t xml:space="preserve">likely need to continue to allocate resources to the application in dispute. Such external processes were considered likely to have extensive </w:t>
      </w:r>
      <w:r w:rsidR="00A069CE" w:rsidRPr="001D3147">
        <w:rPr>
          <w:rFonts w:ascii="Times New Roman" w:hAnsi="Times New Roman" w:cs="Times New Roman"/>
          <w:bCs/>
        </w:rPr>
        <w:t xml:space="preserve">cost and </w:t>
      </w:r>
      <w:r w:rsidRPr="001D3147">
        <w:rPr>
          <w:rFonts w:ascii="Times New Roman" w:hAnsi="Times New Roman" w:cs="Times New Roman"/>
          <w:bCs/>
        </w:rPr>
        <w:t xml:space="preserve">timelines, and likely to significantly delay access to market for the applicant, and access to the product for consumers. </w:t>
      </w:r>
    </w:p>
    <w:p w14:paraId="02AB8DDC" w14:textId="77777777" w:rsidR="0003464F" w:rsidRPr="001D3147" w:rsidRDefault="0003464F" w:rsidP="0003464F">
      <w:pPr>
        <w:spacing w:after="0" w:line="240" w:lineRule="auto"/>
        <w:rPr>
          <w:rFonts w:ascii="Times New Roman" w:hAnsi="Times New Roman" w:cs="Times New Roman"/>
          <w:bCs/>
        </w:rPr>
      </w:pPr>
    </w:p>
    <w:p w14:paraId="053F16DB" w14:textId="0CCDD2CC" w:rsidR="00754665" w:rsidRPr="001D3147" w:rsidRDefault="00FC2857" w:rsidP="00EB27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A0753B" w:rsidRPr="001D3147">
        <w:rPr>
          <w:rFonts w:ascii="Times New Roman" w:hAnsi="Times New Roman" w:cs="Times New Roman"/>
          <w:bCs/>
        </w:rPr>
        <w:t>2</w:t>
      </w:r>
      <w:r w:rsidR="00686219" w:rsidRPr="001D3147">
        <w:rPr>
          <w:rFonts w:ascii="Times New Roman" w:hAnsi="Times New Roman" w:cs="Times New Roman"/>
          <w:bCs/>
        </w:rPr>
        <w:t>6</w:t>
      </w:r>
      <w:r w:rsidRPr="001D3147">
        <w:rPr>
          <w:rFonts w:ascii="Times New Roman" w:hAnsi="Times New Roman" w:cs="Times New Roman"/>
          <w:bCs/>
        </w:rPr>
        <w:t xml:space="preserve">(2) </w:t>
      </w:r>
      <w:r w:rsidR="009C20C7" w:rsidRPr="001D3147">
        <w:rPr>
          <w:rFonts w:ascii="Times New Roman" w:hAnsi="Times New Roman" w:cs="Times New Roman"/>
          <w:bCs/>
        </w:rPr>
        <w:t>provides that</w:t>
      </w:r>
      <w:r w:rsidRPr="001D3147">
        <w:rPr>
          <w:rFonts w:ascii="Times New Roman" w:hAnsi="Times New Roman" w:cs="Times New Roman"/>
          <w:bCs/>
        </w:rPr>
        <w:t xml:space="preserve"> t</w:t>
      </w:r>
      <w:r w:rsidR="00754665" w:rsidRPr="001D3147">
        <w:rPr>
          <w:rFonts w:ascii="Times New Roman" w:hAnsi="Times New Roman" w:cs="Times New Roman"/>
          <w:bCs/>
        </w:rPr>
        <w:t xml:space="preserve">he application seeking </w:t>
      </w:r>
      <w:r w:rsidR="00A52ADF" w:rsidRPr="001D3147">
        <w:rPr>
          <w:rFonts w:ascii="Times New Roman" w:hAnsi="Times New Roman" w:cs="Times New Roman"/>
          <w:bCs/>
        </w:rPr>
        <w:t xml:space="preserve">a </w:t>
      </w:r>
      <w:r w:rsidR="00754665" w:rsidRPr="001D3147">
        <w:rPr>
          <w:rFonts w:ascii="Times New Roman" w:hAnsi="Times New Roman" w:cs="Times New Roman"/>
          <w:bCs/>
        </w:rPr>
        <w:t xml:space="preserve">review of a reviewable decision must be made within 10 business days (or longer if approved by the Minister) of receipt of the written notice of the decision. The application must also include the reasons for requesting review of the decision.  </w:t>
      </w:r>
    </w:p>
    <w:p w14:paraId="24473B96" w14:textId="77777777" w:rsidR="0003464F" w:rsidRPr="001D3147" w:rsidRDefault="0003464F" w:rsidP="0003464F">
      <w:pPr>
        <w:spacing w:after="0" w:line="240" w:lineRule="auto"/>
        <w:rPr>
          <w:rFonts w:ascii="Times New Roman" w:hAnsi="Times New Roman" w:cs="Times New Roman"/>
          <w:bCs/>
        </w:rPr>
      </w:pPr>
    </w:p>
    <w:p w14:paraId="58E4F8E3" w14:textId="351EB92C" w:rsidR="00754665" w:rsidRPr="001D3147" w:rsidRDefault="00FC2857" w:rsidP="00EB27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6D662B" w:rsidRPr="001D3147">
        <w:rPr>
          <w:rFonts w:ascii="Times New Roman" w:hAnsi="Times New Roman" w:cs="Times New Roman"/>
          <w:bCs/>
        </w:rPr>
        <w:t>2</w:t>
      </w:r>
      <w:r w:rsidR="00686219" w:rsidRPr="001D3147">
        <w:rPr>
          <w:rFonts w:ascii="Times New Roman" w:hAnsi="Times New Roman" w:cs="Times New Roman"/>
          <w:bCs/>
        </w:rPr>
        <w:t>6</w:t>
      </w:r>
      <w:r w:rsidRPr="001D3147">
        <w:rPr>
          <w:rFonts w:ascii="Times New Roman" w:hAnsi="Times New Roman" w:cs="Times New Roman"/>
          <w:bCs/>
        </w:rPr>
        <w:t>(3)</w:t>
      </w:r>
      <w:r w:rsidR="00754665" w:rsidRPr="001D3147">
        <w:rPr>
          <w:rFonts w:ascii="Times New Roman" w:hAnsi="Times New Roman" w:cs="Times New Roman"/>
          <w:bCs/>
        </w:rPr>
        <w:t xml:space="preserve"> </w:t>
      </w:r>
      <w:r w:rsidR="00617CF4" w:rsidRPr="001D3147">
        <w:rPr>
          <w:rFonts w:ascii="Times New Roman" w:hAnsi="Times New Roman" w:cs="Times New Roman"/>
          <w:bCs/>
        </w:rPr>
        <w:t xml:space="preserve">provides </w:t>
      </w:r>
      <w:r w:rsidR="00754665" w:rsidRPr="001D3147">
        <w:rPr>
          <w:rFonts w:ascii="Times New Roman" w:hAnsi="Times New Roman" w:cs="Times New Roman"/>
          <w:bCs/>
        </w:rPr>
        <w:t xml:space="preserve">that within 10 </w:t>
      </w:r>
      <w:r w:rsidR="0083563A" w:rsidRPr="001D3147">
        <w:rPr>
          <w:rFonts w:ascii="Times New Roman" w:hAnsi="Times New Roman" w:cs="Times New Roman"/>
          <w:bCs/>
        </w:rPr>
        <w:t xml:space="preserve">business </w:t>
      </w:r>
      <w:r w:rsidR="00754665" w:rsidRPr="001D3147">
        <w:rPr>
          <w:rFonts w:ascii="Times New Roman" w:hAnsi="Times New Roman" w:cs="Times New Roman"/>
          <w:bCs/>
        </w:rPr>
        <w:t xml:space="preserve">days of receipt of a written application, </w:t>
      </w:r>
      <w:r w:rsidR="003C4C2E" w:rsidRPr="001D3147">
        <w:rPr>
          <w:rFonts w:ascii="Times New Roman" w:hAnsi="Times New Roman" w:cs="Times New Roman"/>
          <w:bCs/>
        </w:rPr>
        <w:t>the</w:t>
      </w:r>
      <w:r w:rsidR="0089676F" w:rsidRPr="001D3147">
        <w:rPr>
          <w:rFonts w:ascii="Times New Roman" w:hAnsi="Times New Roman" w:cs="Times New Roman"/>
          <w:bCs/>
        </w:rPr>
        <w:t xml:space="preserve"> </w:t>
      </w:r>
      <w:r w:rsidR="00C56171" w:rsidRPr="001D3147">
        <w:rPr>
          <w:rFonts w:ascii="Times New Roman" w:hAnsi="Times New Roman" w:cs="Times New Roman"/>
          <w:bCs/>
        </w:rPr>
        <w:t xml:space="preserve">Minister or delegate </w:t>
      </w:r>
      <w:r w:rsidR="00754665" w:rsidRPr="001D3147">
        <w:rPr>
          <w:rFonts w:ascii="Times New Roman" w:hAnsi="Times New Roman" w:cs="Times New Roman"/>
          <w:bCs/>
        </w:rPr>
        <w:t xml:space="preserve">must review the reviewable decision, </w:t>
      </w:r>
      <w:r w:rsidR="0083563A" w:rsidRPr="001D3147">
        <w:rPr>
          <w:rFonts w:ascii="Times New Roman" w:hAnsi="Times New Roman" w:cs="Times New Roman"/>
          <w:bCs/>
        </w:rPr>
        <w:t xml:space="preserve">and determine </w:t>
      </w:r>
      <w:r w:rsidR="00754665" w:rsidRPr="001D3147">
        <w:rPr>
          <w:rFonts w:ascii="Times New Roman" w:hAnsi="Times New Roman" w:cs="Times New Roman"/>
          <w:bCs/>
        </w:rPr>
        <w:t>whether to affirm</w:t>
      </w:r>
      <w:r w:rsidR="009961A2" w:rsidRPr="001D3147">
        <w:rPr>
          <w:rFonts w:ascii="Times New Roman" w:hAnsi="Times New Roman" w:cs="Times New Roman"/>
          <w:bCs/>
        </w:rPr>
        <w:t xml:space="preserve"> or</w:t>
      </w:r>
      <w:r w:rsidR="00754665" w:rsidRPr="001D3147">
        <w:rPr>
          <w:rFonts w:ascii="Times New Roman" w:hAnsi="Times New Roman" w:cs="Times New Roman"/>
          <w:bCs/>
        </w:rPr>
        <w:t xml:space="preserve"> vary </w:t>
      </w:r>
      <w:r w:rsidR="009961A2" w:rsidRPr="001D3147">
        <w:rPr>
          <w:rFonts w:ascii="Times New Roman" w:hAnsi="Times New Roman" w:cs="Times New Roman"/>
          <w:bCs/>
        </w:rPr>
        <w:t xml:space="preserve">the decision, </w:t>
      </w:r>
      <w:r w:rsidR="00754665" w:rsidRPr="001D3147">
        <w:rPr>
          <w:rFonts w:ascii="Times New Roman" w:hAnsi="Times New Roman" w:cs="Times New Roman"/>
          <w:bCs/>
        </w:rPr>
        <w:t>or revoke the decision</w:t>
      </w:r>
      <w:r w:rsidR="00617CF4" w:rsidRPr="001D3147">
        <w:rPr>
          <w:rFonts w:ascii="Times New Roman" w:hAnsi="Times New Roman" w:cs="Times New Roman"/>
          <w:bCs/>
        </w:rPr>
        <w:t xml:space="preserve"> and make any other decision that is appropriate</w:t>
      </w:r>
      <w:r w:rsidR="00754665" w:rsidRPr="001D3147">
        <w:rPr>
          <w:rFonts w:ascii="Times New Roman" w:hAnsi="Times New Roman" w:cs="Times New Roman"/>
          <w:bCs/>
        </w:rPr>
        <w:t xml:space="preserve">. The applicant must be notified </w:t>
      </w:r>
      <w:r w:rsidR="00A07A30" w:rsidRPr="001D3147">
        <w:rPr>
          <w:rFonts w:ascii="Times New Roman" w:hAnsi="Times New Roman" w:cs="Times New Roman"/>
          <w:bCs/>
        </w:rPr>
        <w:t xml:space="preserve">in writing </w:t>
      </w:r>
      <w:r w:rsidR="00754665" w:rsidRPr="001D3147">
        <w:rPr>
          <w:rFonts w:ascii="Times New Roman" w:hAnsi="Times New Roman" w:cs="Times New Roman"/>
          <w:bCs/>
        </w:rPr>
        <w:t>of the outcome of the ‘initial review decision’ within that period.</w:t>
      </w:r>
    </w:p>
    <w:p w14:paraId="4F8CD4A0" w14:textId="77777777" w:rsidR="0003464F" w:rsidRPr="001D3147" w:rsidRDefault="0003464F" w:rsidP="0003464F">
      <w:pPr>
        <w:spacing w:after="0" w:line="240" w:lineRule="auto"/>
        <w:rPr>
          <w:rFonts w:ascii="Times New Roman" w:hAnsi="Times New Roman" w:cs="Times New Roman"/>
          <w:bCs/>
        </w:rPr>
      </w:pPr>
    </w:p>
    <w:p w14:paraId="51A3C0F8" w14:textId="76B2ADDD" w:rsidR="00754665" w:rsidRPr="001D3147" w:rsidRDefault="00FC2857" w:rsidP="00EB27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243399" w:rsidRPr="001D3147">
        <w:rPr>
          <w:rFonts w:ascii="Times New Roman" w:hAnsi="Times New Roman" w:cs="Times New Roman"/>
          <w:bCs/>
        </w:rPr>
        <w:t>2</w:t>
      </w:r>
      <w:r w:rsidR="00686219" w:rsidRPr="001D3147">
        <w:rPr>
          <w:rFonts w:ascii="Times New Roman" w:hAnsi="Times New Roman" w:cs="Times New Roman"/>
          <w:bCs/>
        </w:rPr>
        <w:t>6</w:t>
      </w:r>
      <w:r w:rsidRPr="001D3147">
        <w:rPr>
          <w:rFonts w:ascii="Times New Roman" w:hAnsi="Times New Roman" w:cs="Times New Roman"/>
          <w:bCs/>
        </w:rPr>
        <w:t>(4)</w:t>
      </w:r>
      <w:r w:rsidR="00754665" w:rsidRPr="001D3147">
        <w:rPr>
          <w:rFonts w:ascii="Times New Roman" w:hAnsi="Times New Roman" w:cs="Times New Roman"/>
          <w:bCs/>
        </w:rPr>
        <w:t xml:space="preserve"> </w:t>
      </w:r>
      <w:r w:rsidR="0028162B" w:rsidRPr="001D3147">
        <w:rPr>
          <w:rFonts w:ascii="Times New Roman" w:hAnsi="Times New Roman" w:cs="Times New Roman"/>
          <w:bCs/>
        </w:rPr>
        <w:t>provides</w:t>
      </w:r>
      <w:r w:rsidR="00754665" w:rsidRPr="001D3147">
        <w:rPr>
          <w:rFonts w:ascii="Times New Roman" w:hAnsi="Times New Roman" w:cs="Times New Roman"/>
          <w:bCs/>
        </w:rPr>
        <w:t xml:space="preserve"> that an applicant may subsequently apply to review the </w:t>
      </w:r>
      <w:r w:rsidR="00457776" w:rsidRPr="001D3147">
        <w:rPr>
          <w:rFonts w:ascii="Times New Roman" w:hAnsi="Times New Roman" w:cs="Times New Roman"/>
          <w:bCs/>
        </w:rPr>
        <w:t xml:space="preserve">initial </w:t>
      </w:r>
      <w:r w:rsidR="00754665" w:rsidRPr="001D3147">
        <w:rPr>
          <w:rFonts w:ascii="Times New Roman" w:hAnsi="Times New Roman" w:cs="Times New Roman"/>
          <w:bCs/>
        </w:rPr>
        <w:t xml:space="preserve">review decision </w:t>
      </w:r>
      <w:r w:rsidR="00593BB4" w:rsidRPr="001D3147">
        <w:rPr>
          <w:rFonts w:ascii="Times New Roman" w:hAnsi="Times New Roman" w:cs="Times New Roman"/>
          <w:bCs/>
        </w:rPr>
        <w:t>by making an application</w:t>
      </w:r>
      <w:r w:rsidR="00754665" w:rsidRPr="001D3147">
        <w:rPr>
          <w:rFonts w:ascii="Times New Roman" w:hAnsi="Times New Roman" w:cs="Times New Roman"/>
          <w:bCs/>
        </w:rPr>
        <w:t xml:space="preserve"> in writing to </w:t>
      </w:r>
      <w:r w:rsidR="00C95469" w:rsidRPr="001D3147">
        <w:rPr>
          <w:rFonts w:ascii="Times New Roman" w:hAnsi="Times New Roman" w:cs="Times New Roman"/>
          <w:bCs/>
        </w:rPr>
        <w:t xml:space="preserve">a delegate or </w:t>
      </w:r>
      <w:r w:rsidR="00754665" w:rsidRPr="001D3147">
        <w:rPr>
          <w:rFonts w:ascii="Times New Roman" w:hAnsi="Times New Roman" w:cs="Times New Roman"/>
          <w:bCs/>
        </w:rPr>
        <w:t xml:space="preserve">the Minister within 10 days of receipt of the outcome to the initial review decision. </w:t>
      </w:r>
    </w:p>
    <w:p w14:paraId="5F9D3136" w14:textId="77777777" w:rsidR="0003464F" w:rsidRPr="001D3147" w:rsidRDefault="0003464F" w:rsidP="0003464F">
      <w:pPr>
        <w:spacing w:after="0" w:line="240" w:lineRule="auto"/>
        <w:rPr>
          <w:rFonts w:ascii="Times New Roman" w:hAnsi="Times New Roman" w:cs="Times New Roman"/>
          <w:bCs/>
        </w:rPr>
      </w:pPr>
    </w:p>
    <w:p w14:paraId="28502BCA" w14:textId="53EDC8C8" w:rsidR="00754665" w:rsidRPr="001D3147" w:rsidRDefault="00FC2857" w:rsidP="00EB27AE">
      <w:pPr>
        <w:spacing w:after="0" w:line="240" w:lineRule="auto"/>
        <w:rPr>
          <w:rFonts w:ascii="Times New Roman" w:hAnsi="Times New Roman" w:cs="Times New Roman"/>
          <w:bCs/>
        </w:rPr>
      </w:pPr>
      <w:r w:rsidRPr="001D3147">
        <w:rPr>
          <w:rFonts w:ascii="Times New Roman" w:hAnsi="Times New Roman" w:cs="Times New Roman"/>
          <w:bCs/>
        </w:rPr>
        <w:t xml:space="preserve">Subsection </w:t>
      </w:r>
      <w:r w:rsidR="00CC45A3" w:rsidRPr="001D3147">
        <w:rPr>
          <w:rFonts w:ascii="Times New Roman" w:hAnsi="Times New Roman" w:cs="Times New Roman"/>
          <w:bCs/>
        </w:rPr>
        <w:t>2</w:t>
      </w:r>
      <w:r w:rsidR="00686219" w:rsidRPr="001D3147">
        <w:rPr>
          <w:rFonts w:ascii="Times New Roman" w:hAnsi="Times New Roman" w:cs="Times New Roman"/>
          <w:bCs/>
        </w:rPr>
        <w:t>6</w:t>
      </w:r>
      <w:r w:rsidRPr="001D3147">
        <w:rPr>
          <w:rFonts w:ascii="Times New Roman" w:hAnsi="Times New Roman" w:cs="Times New Roman"/>
          <w:bCs/>
        </w:rPr>
        <w:t>(5)</w:t>
      </w:r>
      <w:r w:rsidR="00935EB1" w:rsidRPr="001D3147">
        <w:rPr>
          <w:rFonts w:ascii="Times New Roman" w:hAnsi="Times New Roman" w:cs="Times New Roman"/>
          <w:bCs/>
        </w:rPr>
        <w:t xml:space="preserve"> </w:t>
      </w:r>
      <w:r w:rsidR="0028162B" w:rsidRPr="001D3147">
        <w:rPr>
          <w:rFonts w:ascii="Times New Roman" w:hAnsi="Times New Roman" w:cs="Times New Roman"/>
          <w:bCs/>
        </w:rPr>
        <w:t>provides</w:t>
      </w:r>
      <w:r w:rsidR="00754665" w:rsidRPr="001D3147">
        <w:rPr>
          <w:rFonts w:ascii="Times New Roman" w:hAnsi="Times New Roman" w:cs="Times New Roman"/>
          <w:bCs/>
        </w:rPr>
        <w:t xml:space="preserve"> that within 10 days of receipt of a written application</w:t>
      </w:r>
      <w:r w:rsidR="009961A2" w:rsidRPr="001D3147">
        <w:rPr>
          <w:rFonts w:ascii="Times New Roman" w:hAnsi="Times New Roman" w:cs="Times New Roman"/>
          <w:bCs/>
        </w:rPr>
        <w:t xml:space="preserve"> to review the initial review decision</w:t>
      </w:r>
      <w:r w:rsidR="00754665" w:rsidRPr="001D3147">
        <w:rPr>
          <w:rFonts w:ascii="Times New Roman" w:hAnsi="Times New Roman" w:cs="Times New Roman"/>
          <w:bCs/>
        </w:rPr>
        <w:t xml:space="preserve">, </w:t>
      </w:r>
      <w:r w:rsidR="009961A2" w:rsidRPr="001D3147">
        <w:rPr>
          <w:rFonts w:ascii="Times New Roman" w:hAnsi="Times New Roman" w:cs="Times New Roman"/>
          <w:bCs/>
        </w:rPr>
        <w:t>the Minister or</w:t>
      </w:r>
      <w:r w:rsidR="0089676F" w:rsidRPr="001D3147">
        <w:rPr>
          <w:rFonts w:ascii="Times New Roman" w:hAnsi="Times New Roman" w:cs="Times New Roman"/>
          <w:bCs/>
        </w:rPr>
        <w:t xml:space="preserve"> delegate</w:t>
      </w:r>
      <w:r w:rsidR="00E65E56" w:rsidRPr="001D3147">
        <w:rPr>
          <w:rFonts w:ascii="Times New Roman" w:hAnsi="Times New Roman" w:cs="Times New Roman"/>
          <w:bCs/>
        </w:rPr>
        <w:t xml:space="preserve">, </w:t>
      </w:r>
      <w:r w:rsidR="00593BB4" w:rsidRPr="001D3147">
        <w:rPr>
          <w:rFonts w:ascii="Times New Roman" w:hAnsi="Times New Roman" w:cs="Times New Roman"/>
          <w:bCs/>
        </w:rPr>
        <w:t>who differs from the previous decision maker</w:t>
      </w:r>
      <w:r w:rsidR="009961A2" w:rsidRPr="001D3147">
        <w:rPr>
          <w:rFonts w:ascii="Times New Roman" w:hAnsi="Times New Roman" w:cs="Times New Roman"/>
          <w:bCs/>
        </w:rPr>
        <w:t xml:space="preserve"> (further reviewer)</w:t>
      </w:r>
      <w:r w:rsidR="00593BB4" w:rsidRPr="001D3147">
        <w:rPr>
          <w:rFonts w:ascii="Times New Roman" w:hAnsi="Times New Roman" w:cs="Times New Roman"/>
          <w:bCs/>
        </w:rPr>
        <w:t xml:space="preserve">, </w:t>
      </w:r>
      <w:r w:rsidR="00754665" w:rsidRPr="001D3147">
        <w:rPr>
          <w:rFonts w:ascii="Times New Roman" w:hAnsi="Times New Roman" w:cs="Times New Roman"/>
          <w:bCs/>
        </w:rPr>
        <w:t>must review the initial review decision. Th</w:t>
      </w:r>
      <w:r w:rsidR="009961A2" w:rsidRPr="001D3147">
        <w:rPr>
          <w:rFonts w:ascii="Times New Roman" w:hAnsi="Times New Roman" w:cs="Times New Roman"/>
          <w:bCs/>
        </w:rPr>
        <w:t xml:space="preserve">e Minister or </w:t>
      </w:r>
      <w:r w:rsidR="0089676F" w:rsidRPr="001D3147">
        <w:rPr>
          <w:rFonts w:ascii="Times New Roman" w:hAnsi="Times New Roman" w:cs="Times New Roman"/>
          <w:bCs/>
        </w:rPr>
        <w:t>delegate</w:t>
      </w:r>
      <w:r w:rsidR="009961A2" w:rsidRPr="001D3147">
        <w:rPr>
          <w:rFonts w:ascii="Times New Roman" w:hAnsi="Times New Roman" w:cs="Times New Roman"/>
          <w:bCs/>
        </w:rPr>
        <w:t xml:space="preserve"> </w:t>
      </w:r>
      <w:r w:rsidR="00754665" w:rsidRPr="001D3147">
        <w:rPr>
          <w:rFonts w:ascii="Times New Roman" w:hAnsi="Times New Roman" w:cs="Times New Roman"/>
          <w:bCs/>
        </w:rPr>
        <w:t>must determine whether to affirm</w:t>
      </w:r>
      <w:r w:rsidR="009961A2" w:rsidRPr="001D3147">
        <w:rPr>
          <w:rFonts w:ascii="Times New Roman" w:hAnsi="Times New Roman" w:cs="Times New Roman"/>
          <w:bCs/>
        </w:rPr>
        <w:t xml:space="preserve"> or</w:t>
      </w:r>
      <w:r w:rsidR="00754665" w:rsidRPr="001D3147">
        <w:rPr>
          <w:rFonts w:ascii="Times New Roman" w:hAnsi="Times New Roman" w:cs="Times New Roman"/>
          <w:bCs/>
        </w:rPr>
        <w:t xml:space="preserve"> vary </w:t>
      </w:r>
      <w:r w:rsidR="009961A2" w:rsidRPr="001D3147">
        <w:rPr>
          <w:rFonts w:ascii="Times New Roman" w:hAnsi="Times New Roman" w:cs="Times New Roman"/>
          <w:bCs/>
        </w:rPr>
        <w:t xml:space="preserve">the initial review decision, </w:t>
      </w:r>
      <w:r w:rsidR="00754665" w:rsidRPr="001D3147">
        <w:rPr>
          <w:rFonts w:ascii="Times New Roman" w:hAnsi="Times New Roman" w:cs="Times New Roman"/>
          <w:bCs/>
        </w:rPr>
        <w:t xml:space="preserve">or </w:t>
      </w:r>
      <w:r w:rsidR="009961A2" w:rsidRPr="001D3147">
        <w:rPr>
          <w:rFonts w:ascii="Times New Roman" w:hAnsi="Times New Roman" w:cs="Times New Roman"/>
          <w:bCs/>
        </w:rPr>
        <w:t xml:space="preserve">to </w:t>
      </w:r>
      <w:r w:rsidR="00754665" w:rsidRPr="001D3147">
        <w:rPr>
          <w:rFonts w:ascii="Times New Roman" w:hAnsi="Times New Roman" w:cs="Times New Roman"/>
          <w:bCs/>
        </w:rPr>
        <w:t>revoke the initial review decision. The applicant must be notified of the outcome of the further review decision within that period.</w:t>
      </w:r>
    </w:p>
    <w:p w14:paraId="01E7767A" w14:textId="77777777" w:rsidR="0003464F" w:rsidRPr="001D3147" w:rsidRDefault="0003464F" w:rsidP="0003464F">
      <w:pPr>
        <w:spacing w:after="0" w:line="240" w:lineRule="auto"/>
        <w:rPr>
          <w:rFonts w:ascii="Times New Roman" w:hAnsi="Times New Roman" w:cs="Times New Roman"/>
          <w:bCs/>
        </w:rPr>
      </w:pPr>
    </w:p>
    <w:p w14:paraId="54CD5351" w14:textId="643C7AA5" w:rsidR="00C56171" w:rsidRPr="001D3147" w:rsidRDefault="00C56171" w:rsidP="00C56171">
      <w:pPr>
        <w:spacing w:after="0" w:line="240" w:lineRule="auto"/>
        <w:rPr>
          <w:rFonts w:ascii="Times New Roman" w:hAnsi="Times New Roman" w:cs="Times New Roman"/>
          <w:bCs/>
        </w:rPr>
      </w:pPr>
      <w:r w:rsidRPr="001D3147">
        <w:rPr>
          <w:rFonts w:ascii="Times New Roman" w:hAnsi="Times New Roman" w:cs="Times New Roman"/>
          <w:bCs/>
        </w:rPr>
        <w:t>Subsections 2</w:t>
      </w:r>
      <w:r w:rsidR="00686219" w:rsidRPr="001D3147">
        <w:rPr>
          <w:rFonts w:ascii="Times New Roman" w:hAnsi="Times New Roman" w:cs="Times New Roman"/>
          <w:bCs/>
        </w:rPr>
        <w:t>6</w:t>
      </w:r>
      <w:r w:rsidRPr="001D3147">
        <w:rPr>
          <w:rFonts w:ascii="Times New Roman" w:hAnsi="Times New Roman" w:cs="Times New Roman"/>
          <w:bCs/>
        </w:rPr>
        <w:t xml:space="preserve">(6) and (7) provide limitations to </w:t>
      </w:r>
      <w:r w:rsidR="00AB076A" w:rsidRPr="001D3147">
        <w:rPr>
          <w:rFonts w:ascii="Times New Roman" w:hAnsi="Times New Roman" w:cs="Times New Roman"/>
          <w:bCs/>
        </w:rPr>
        <w:t xml:space="preserve">the operation of </w:t>
      </w:r>
      <w:r w:rsidRPr="001D3147">
        <w:rPr>
          <w:rFonts w:ascii="Times New Roman" w:hAnsi="Times New Roman" w:cs="Times New Roman"/>
          <w:bCs/>
        </w:rPr>
        <w:t>subsections 2</w:t>
      </w:r>
      <w:r w:rsidR="00686219" w:rsidRPr="001D3147">
        <w:rPr>
          <w:rFonts w:ascii="Times New Roman" w:hAnsi="Times New Roman" w:cs="Times New Roman"/>
          <w:bCs/>
        </w:rPr>
        <w:t>6</w:t>
      </w:r>
      <w:r w:rsidRPr="001D3147">
        <w:rPr>
          <w:rFonts w:ascii="Times New Roman" w:hAnsi="Times New Roman" w:cs="Times New Roman"/>
          <w:bCs/>
        </w:rPr>
        <w:t>(3) and (5) respectively</w:t>
      </w:r>
      <w:r w:rsidR="00AB076A" w:rsidRPr="001D3147">
        <w:rPr>
          <w:rFonts w:ascii="Times New Roman" w:hAnsi="Times New Roman" w:cs="Times New Roman"/>
          <w:bCs/>
        </w:rPr>
        <w:t xml:space="preserve"> as it relates to </w:t>
      </w:r>
      <w:r w:rsidR="00CF4F6B" w:rsidRPr="001D3147">
        <w:rPr>
          <w:rFonts w:ascii="Times New Roman" w:hAnsi="Times New Roman" w:cs="Times New Roman"/>
          <w:bCs/>
        </w:rPr>
        <w:t>a delegate making an initial review decision and a further review decision</w:t>
      </w:r>
      <w:r w:rsidRPr="001D3147">
        <w:rPr>
          <w:rFonts w:ascii="Times New Roman" w:hAnsi="Times New Roman" w:cs="Times New Roman"/>
          <w:bCs/>
        </w:rPr>
        <w:t>. Subsection 2</w:t>
      </w:r>
      <w:r w:rsidR="00686219" w:rsidRPr="001D3147">
        <w:rPr>
          <w:rFonts w:ascii="Times New Roman" w:hAnsi="Times New Roman" w:cs="Times New Roman"/>
          <w:bCs/>
        </w:rPr>
        <w:t>6</w:t>
      </w:r>
      <w:r w:rsidRPr="001D3147">
        <w:rPr>
          <w:rFonts w:ascii="Times New Roman" w:hAnsi="Times New Roman" w:cs="Times New Roman"/>
          <w:bCs/>
        </w:rPr>
        <w:t>(6) provides that a delegate must not review a reviewable decision under subsection (3) if that delegate was involved in making the reviewable decision. Similarly, subsection 2</w:t>
      </w:r>
      <w:r w:rsidR="00686219" w:rsidRPr="001D3147">
        <w:rPr>
          <w:rFonts w:ascii="Times New Roman" w:hAnsi="Times New Roman" w:cs="Times New Roman"/>
          <w:bCs/>
        </w:rPr>
        <w:t>6</w:t>
      </w:r>
      <w:r w:rsidRPr="001D3147">
        <w:rPr>
          <w:rFonts w:ascii="Times New Roman" w:hAnsi="Times New Roman" w:cs="Times New Roman"/>
          <w:bCs/>
        </w:rPr>
        <w:t>(7) provides that a delegate</w:t>
      </w:r>
      <w:r w:rsidR="00597625" w:rsidRPr="001D3147">
        <w:rPr>
          <w:rFonts w:ascii="Times New Roman" w:hAnsi="Times New Roman" w:cs="Times New Roman"/>
          <w:bCs/>
        </w:rPr>
        <w:t xml:space="preserve"> </w:t>
      </w:r>
      <w:r w:rsidRPr="001D3147">
        <w:rPr>
          <w:rFonts w:ascii="Times New Roman" w:hAnsi="Times New Roman" w:cs="Times New Roman"/>
          <w:bCs/>
        </w:rPr>
        <w:t xml:space="preserve">must not review an initial review decision under subsection (5) if the delegate was involved in making either the initial review decision or the reviewable decision that relates to the initial review decision. </w:t>
      </w:r>
    </w:p>
    <w:p w14:paraId="42D123E2" w14:textId="6C5A60A0" w:rsidR="00C56171" w:rsidRPr="001D3147" w:rsidRDefault="00C56171" w:rsidP="00C56171">
      <w:pPr>
        <w:spacing w:after="0" w:line="240" w:lineRule="auto"/>
        <w:rPr>
          <w:rFonts w:ascii="Times New Roman" w:hAnsi="Times New Roman" w:cs="Times New Roman"/>
          <w:bCs/>
        </w:rPr>
      </w:pPr>
    </w:p>
    <w:p w14:paraId="6239DDEC" w14:textId="2DC33DFA" w:rsidR="00C56171" w:rsidRPr="001D3147" w:rsidRDefault="00C56171" w:rsidP="00C56171">
      <w:pPr>
        <w:spacing w:after="0" w:line="240" w:lineRule="auto"/>
        <w:rPr>
          <w:rFonts w:ascii="Times New Roman" w:hAnsi="Times New Roman" w:cs="Times New Roman"/>
          <w:bCs/>
        </w:rPr>
      </w:pPr>
      <w:r w:rsidRPr="001D3147">
        <w:rPr>
          <w:rFonts w:ascii="Times New Roman" w:hAnsi="Times New Roman" w:cs="Times New Roman"/>
          <w:bCs/>
        </w:rPr>
        <w:t>The reference to a ‘delegate’ under section 2</w:t>
      </w:r>
      <w:r w:rsidR="00686219" w:rsidRPr="001D3147">
        <w:rPr>
          <w:rFonts w:ascii="Times New Roman" w:hAnsi="Times New Roman" w:cs="Times New Roman"/>
          <w:bCs/>
        </w:rPr>
        <w:t>6</w:t>
      </w:r>
      <w:r w:rsidRPr="001D3147">
        <w:rPr>
          <w:rFonts w:ascii="Times New Roman" w:hAnsi="Times New Roman" w:cs="Times New Roman"/>
          <w:bCs/>
        </w:rPr>
        <w:t xml:space="preserve"> refers to a delegate of the Minister who is an SES officer, or acting SES officer in the Department</w:t>
      </w:r>
      <w:r w:rsidR="00226C8E" w:rsidRPr="001D3147">
        <w:rPr>
          <w:rFonts w:ascii="Times New Roman" w:hAnsi="Times New Roman" w:cs="Times New Roman"/>
          <w:bCs/>
        </w:rPr>
        <w:t xml:space="preserve"> of Health and Aged Care</w:t>
      </w:r>
      <w:r w:rsidRPr="001D3147">
        <w:rPr>
          <w:rFonts w:ascii="Times New Roman" w:hAnsi="Times New Roman" w:cs="Times New Roman"/>
          <w:bCs/>
        </w:rPr>
        <w:t>.</w:t>
      </w:r>
    </w:p>
    <w:p w14:paraId="0DC65E09" w14:textId="77777777" w:rsidR="00BE6572" w:rsidRPr="001D3147" w:rsidRDefault="00BE6572" w:rsidP="00C56171">
      <w:pPr>
        <w:spacing w:after="0" w:line="240" w:lineRule="auto"/>
        <w:rPr>
          <w:rFonts w:ascii="Times New Roman" w:hAnsi="Times New Roman" w:cs="Times New Roman"/>
          <w:bCs/>
        </w:rPr>
      </w:pPr>
    </w:p>
    <w:p w14:paraId="1F16EE40" w14:textId="2CB29FC5" w:rsidR="00ED2DE4" w:rsidRPr="001D3147" w:rsidRDefault="00203F43" w:rsidP="00ED2DE4">
      <w:pPr>
        <w:rPr>
          <w:rFonts w:ascii="Times New Roman" w:hAnsi="Times New Roman" w:cs="Times New Roman"/>
        </w:rPr>
      </w:pPr>
      <w:r w:rsidRPr="001D3147">
        <w:rPr>
          <w:rFonts w:ascii="Times New Roman" w:hAnsi="Times New Roman" w:cs="Times New Roman"/>
          <w:bCs/>
        </w:rPr>
        <w:t xml:space="preserve">Whilst decisions under Part 4 can be subject to internal review, they </w:t>
      </w:r>
      <w:r w:rsidR="007612D9" w:rsidRPr="001D3147">
        <w:rPr>
          <w:rFonts w:ascii="Times New Roman" w:hAnsi="Times New Roman" w:cs="Times New Roman"/>
          <w:bCs/>
        </w:rPr>
        <w:t>are not</w:t>
      </w:r>
      <w:r w:rsidRPr="001D3147">
        <w:rPr>
          <w:rFonts w:ascii="Times New Roman" w:hAnsi="Times New Roman" w:cs="Times New Roman"/>
          <w:bCs/>
        </w:rPr>
        <w:t xml:space="preserve"> subject to independent merits review. </w:t>
      </w:r>
      <w:r w:rsidR="0018537A" w:rsidRPr="001D3147">
        <w:rPr>
          <w:rFonts w:ascii="Times New Roman" w:hAnsi="Times New Roman" w:cs="Times New Roman"/>
          <w:bCs/>
        </w:rPr>
        <w:t xml:space="preserve">Independent merits review is not </w:t>
      </w:r>
      <w:r w:rsidR="00D3793F" w:rsidRPr="001D3147">
        <w:rPr>
          <w:rFonts w:ascii="Times New Roman" w:hAnsi="Times New Roman" w:cs="Times New Roman"/>
        </w:rPr>
        <w:t>available because the A</w:t>
      </w:r>
      <w:r w:rsidR="00686219" w:rsidRPr="001D3147">
        <w:rPr>
          <w:rFonts w:ascii="Times New Roman" w:hAnsi="Times New Roman" w:cs="Times New Roman"/>
        </w:rPr>
        <w:t xml:space="preserve">dministrative Review </w:t>
      </w:r>
      <w:r w:rsidR="00D3793F" w:rsidRPr="001D3147">
        <w:rPr>
          <w:rFonts w:ascii="Times New Roman" w:hAnsi="Times New Roman" w:cs="Times New Roman"/>
        </w:rPr>
        <w:t>T</w:t>
      </w:r>
      <w:r w:rsidR="00686219" w:rsidRPr="001D3147">
        <w:rPr>
          <w:rFonts w:ascii="Times New Roman" w:hAnsi="Times New Roman" w:cs="Times New Roman"/>
        </w:rPr>
        <w:t>ribunal</w:t>
      </w:r>
      <w:r w:rsidR="00D3793F" w:rsidRPr="001D3147">
        <w:rPr>
          <w:rFonts w:ascii="Times New Roman" w:hAnsi="Times New Roman" w:cs="Times New Roman"/>
        </w:rPr>
        <w:t xml:space="preserve">’s </w:t>
      </w:r>
      <w:r w:rsidR="00B97978" w:rsidRPr="001D3147">
        <w:rPr>
          <w:rFonts w:ascii="Times New Roman" w:hAnsi="Times New Roman" w:cs="Times New Roman"/>
        </w:rPr>
        <w:t xml:space="preserve">(ART) </w:t>
      </w:r>
      <w:r w:rsidR="00D3793F" w:rsidRPr="001D3147">
        <w:rPr>
          <w:rFonts w:ascii="Times New Roman" w:hAnsi="Times New Roman" w:cs="Times New Roman"/>
        </w:rPr>
        <w:t xml:space="preserve">jurisdiction to review administrative decisions (section </w:t>
      </w:r>
      <w:r w:rsidR="002C1E0E" w:rsidRPr="001D3147">
        <w:rPr>
          <w:rFonts w:ascii="Times New Roman" w:hAnsi="Times New Roman" w:cs="Times New Roman"/>
        </w:rPr>
        <w:t xml:space="preserve">12 </w:t>
      </w:r>
      <w:r w:rsidR="00D3793F" w:rsidRPr="001D3147">
        <w:rPr>
          <w:rFonts w:ascii="Times New Roman" w:hAnsi="Times New Roman" w:cs="Times New Roman"/>
        </w:rPr>
        <w:t xml:space="preserve">of the </w:t>
      </w:r>
      <w:r w:rsidR="00D3793F" w:rsidRPr="001D3147">
        <w:rPr>
          <w:rFonts w:ascii="Times New Roman" w:hAnsi="Times New Roman" w:cs="Times New Roman"/>
          <w:i/>
          <w:iCs/>
        </w:rPr>
        <w:t xml:space="preserve">Administrative </w:t>
      </w:r>
      <w:r w:rsidR="002C1E0E" w:rsidRPr="001D3147">
        <w:rPr>
          <w:rFonts w:ascii="Times New Roman" w:hAnsi="Times New Roman" w:cs="Times New Roman"/>
          <w:i/>
          <w:iCs/>
        </w:rPr>
        <w:t xml:space="preserve">Review </w:t>
      </w:r>
      <w:r w:rsidR="00D3793F" w:rsidRPr="001D3147">
        <w:rPr>
          <w:rFonts w:ascii="Times New Roman" w:hAnsi="Times New Roman" w:cs="Times New Roman"/>
          <w:i/>
          <w:iCs/>
        </w:rPr>
        <w:t xml:space="preserve">Tribunal Act </w:t>
      </w:r>
      <w:r w:rsidR="002C1E0E" w:rsidRPr="001D3147">
        <w:rPr>
          <w:rFonts w:ascii="Times New Roman" w:hAnsi="Times New Roman" w:cs="Times New Roman"/>
          <w:i/>
          <w:iCs/>
        </w:rPr>
        <w:t xml:space="preserve">2024 </w:t>
      </w:r>
      <w:r w:rsidR="00D3793F" w:rsidRPr="001D3147">
        <w:rPr>
          <w:rFonts w:ascii="Times New Roman" w:hAnsi="Times New Roman" w:cs="Times New Roman"/>
        </w:rPr>
        <w:t>(A</w:t>
      </w:r>
      <w:r w:rsidR="002C1E0E" w:rsidRPr="001D3147">
        <w:rPr>
          <w:rFonts w:ascii="Times New Roman" w:hAnsi="Times New Roman" w:cs="Times New Roman"/>
        </w:rPr>
        <w:t>R</w:t>
      </w:r>
      <w:r w:rsidR="00D3793F" w:rsidRPr="001D3147">
        <w:rPr>
          <w:rFonts w:ascii="Times New Roman" w:hAnsi="Times New Roman" w:cs="Times New Roman"/>
        </w:rPr>
        <w:t>T Act)) is only enlivened if</w:t>
      </w:r>
      <w:r w:rsidR="002735A1" w:rsidRPr="001D3147">
        <w:rPr>
          <w:rFonts w:ascii="Times New Roman" w:eastAsia="Times New Roman" w:hAnsi="Times New Roman" w:cs="Times New Roman"/>
        </w:rPr>
        <w:t xml:space="preserve"> </w:t>
      </w:r>
      <w:r w:rsidR="00D3793F" w:rsidRPr="001D3147">
        <w:rPr>
          <w:rFonts w:ascii="Times New Roman" w:eastAsia="Times New Roman" w:hAnsi="Times New Roman" w:cs="Times New Roman"/>
        </w:rPr>
        <w:t>an Act</w:t>
      </w:r>
      <w:r w:rsidR="00B97978" w:rsidRPr="001D3147">
        <w:rPr>
          <w:rFonts w:ascii="Times New Roman" w:eastAsia="Times New Roman" w:hAnsi="Times New Roman" w:cs="Times New Roman"/>
        </w:rPr>
        <w:t xml:space="preserve"> or a legislative instrument</w:t>
      </w:r>
      <w:r w:rsidR="00D3793F" w:rsidRPr="001D3147">
        <w:rPr>
          <w:rFonts w:ascii="Times New Roman" w:eastAsia="Times New Roman" w:hAnsi="Times New Roman" w:cs="Times New Roman"/>
        </w:rPr>
        <w:t xml:space="preserve"> provides for an application to be made to the A</w:t>
      </w:r>
      <w:r w:rsidR="00B97978" w:rsidRPr="001D3147">
        <w:rPr>
          <w:rFonts w:ascii="Times New Roman" w:eastAsia="Times New Roman" w:hAnsi="Times New Roman" w:cs="Times New Roman"/>
        </w:rPr>
        <w:t>R</w:t>
      </w:r>
      <w:r w:rsidR="00D3793F" w:rsidRPr="001D3147">
        <w:rPr>
          <w:rFonts w:ascii="Times New Roman" w:eastAsia="Times New Roman" w:hAnsi="Times New Roman" w:cs="Times New Roman"/>
        </w:rPr>
        <w:t>T for review of the decision</w:t>
      </w:r>
      <w:r w:rsidR="002735A1" w:rsidRPr="001D3147">
        <w:rPr>
          <w:rFonts w:ascii="Times New Roman" w:eastAsia="Times New Roman" w:hAnsi="Times New Roman" w:cs="Times New Roman"/>
        </w:rPr>
        <w:t xml:space="preserve">. </w:t>
      </w:r>
    </w:p>
    <w:p w14:paraId="7069A34F" w14:textId="074B734A" w:rsidR="00BE6572" w:rsidRPr="001D3147" w:rsidRDefault="00D3793F" w:rsidP="00FD3DCF">
      <w:pPr>
        <w:rPr>
          <w:rFonts w:ascii="Times New Roman" w:hAnsi="Times New Roman" w:cs="Times New Roman"/>
          <w:bCs/>
        </w:rPr>
      </w:pPr>
      <w:r w:rsidRPr="001D3147">
        <w:rPr>
          <w:rFonts w:ascii="Times New Roman" w:hAnsi="Times New Roman" w:cs="Times New Roman"/>
        </w:rPr>
        <w:t xml:space="preserve">The </w:t>
      </w:r>
      <w:r w:rsidR="00D81FA5" w:rsidRPr="001D3147">
        <w:rPr>
          <w:rFonts w:ascii="Times New Roman" w:hAnsi="Times New Roman" w:cs="Times New Roman"/>
        </w:rPr>
        <w:t xml:space="preserve">MDHTP </w:t>
      </w:r>
      <w:r w:rsidRPr="001D3147">
        <w:rPr>
          <w:rFonts w:ascii="Times New Roman" w:hAnsi="Times New Roman" w:cs="Times New Roman"/>
        </w:rPr>
        <w:t>Rules</w:t>
      </w:r>
      <w:r w:rsidRPr="001D3147">
        <w:rPr>
          <w:rFonts w:ascii="Times New Roman" w:hAnsi="Times New Roman" w:cs="Times New Roman"/>
          <w:i/>
          <w:iCs/>
        </w:rPr>
        <w:t xml:space="preserve"> </w:t>
      </w:r>
      <w:r w:rsidRPr="001D3147">
        <w:rPr>
          <w:rFonts w:ascii="Times New Roman" w:hAnsi="Times New Roman" w:cs="Times New Roman"/>
        </w:rPr>
        <w:t xml:space="preserve">are made under item 4 of the </w:t>
      </w:r>
      <w:r w:rsidR="006158B1" w:rsidRPr="001D3147">
        <w:rPr>
          <w:rFonts w:ascii="Times New Roman" w:hAnsi="Times New Roman" w:cs="Times New Roman"/>
        </w:rPr>
        <w:t>T</w:t>
      </w:r>
      <w:r w:rsidRPr="001D3147">
        <w:rPr>
          <w:rFonts w:ascii="Times New Roman" w:hAnsi="Times New Roman" w:cs="Times New Roman"/>
        </w:rPr>
        <w:t xml:space="preserve">able in </w:t>
      </w:r>
      <w:r w:rsidR="007F55C6" w:rsidRPr="001D3147">
        <w:rPr>
          <w:rFonts w:ascii="Times New Roman" w:hAnsi="Times New Roman" w:cs="Times New Roman"/>
        </w:rPr>
        <w:t>section</w:t>
      </w:r>
      <w:r w:rsidRPr="001D3147">
        <w:rPr>
          <w:rFonts w:ascii="Times New Roman" w:hAnsi="Times New Roman" w:cs="Times New Roman"/>
        </w:rPr>
        <w:t xml:space="preserve"> 333</w:t>
      </w:r>
      <w:r w:rsidRPr="001D3147">
        <w:rPr>
          <w:rFonts w:ascii="Times New Roman" w:hAnsi="Times New Roman" w:cs="Times New Roman"/>
        </w:rPr>
        <w:noBreakHyphen/>
        <w:t>20 of the</w:t>
      </w:r>
      <w:r w:rsidR="007F55C6" w:rsidRPr="001D3147">
        <w:rPr>
          <w:rFonts w:ascii="Times New Roman" w:hAnsi="Times New Roman" w:cs="Times New Roman"/>
        </w:rPr>
        <w:t xml:space="preserve"> Act</w:t>
      </w:r>
      <w:r w:rsidRPr="001D3147">
        <w:rPr>
          <w:rFonts w:ascii="Times New Roman" w:hAnsi="Times New Roman" w:cs="Times New Roman"/>
        </w:rPr>
        <w:t xml:space="preserve">, which permits the Minister to make Rules for </w:t>
      </w:r>
      <w:r w:rsidR="00D81FA5" w:rsidRPr="001D3147">
        <w:rPr>
          <w:rFonts w:ascii="Times New Roman" w:hAnsi="Times New Roman" w:cs="Times New Roman"/>
        </w:rPr>
        <w:t xml:space="preserve">the purposes of </w:t>
      </w:r>
      <w:r w:rsidRPr="001D3147">
        <w:rPr>
          <w:rFonts w:ascii="Times New Roman" w:hAnsi="Times New Roman" w:cs="Times New Roman"/>
        </w:rPr>
        <w:t>Part 3-3 of the Act (requirements for complying health insurance products). </w:t>
      </w:r>
      <w:r w:rsidR="007F55C6" w:rsidRPr="001D3147">
        <w:rPr>
          <w:rFonts w:ascii="Times New Roman" w:hAnsi="Times New Roman" w:cs="Times New Roman"/>
        </w:rPr>
        <w:t>Section</w:t>
      </w:r>
      <w:r w:rsidR="007F55C6" w:rsidRPr="001D3147">
        <w:rPr>
          <w:rFonts w:ascii="Times New Roman" w:eastAsia="Times New Roman" w:hAnsi="Times New Roman" w:cs="Times New Roman"/>
        </w:rPr>
        <w:t xml:space="preserve"> </w:t>
      </w:r>
      <w:r w:rsidRPr="001D3147">
        <w:rPr>
          <w:rFonts w:ascii="Times New Roman" w:eastAsia="Times New Roman" w:hAnsi="Times New Roman" w:cs="Times New Roman"/>
        </w:rPr>
        <w:t xml:space="preserve">328-5 of the PHI Act lists the decisions under the Act that are reviewable by the </w:t>
      </w:r>
      <w:r w:rsidR="002B470A" w:rsidRPr="001D3147">
        <w:rPr>
          <w:rFonts w:ascii="Times New Roman" w:eastAsia="Times New Roman" w:hAnsi="Times New Roman" w:cs="Times New Roman"/>
        </w:rPr>
        <w:t>ART</w:t>
      </w:r>
      <w:r w:rsidRPr="001D3147">
        <w:rPr>
          <w:rFonts w:ascii="Times New Roman" w:eastAsia="Times New Roman" w:hAnsi="Times New Roman" w:cs="Times New Roman"/>
        </w:rPr>
        <w:t xml:space="preserve">, which do not include any decisions under the </w:t>
      </w:r>
      <w:r w:rsidR="008D4CFA" w:rsidRPr="001D3147">
        <w:rPr>
          <w:rFonts w:ascii="Times New Roman" w:eastAsia="Times New Roman" w:hAnsi="Times New Roman" w:cs="Times New Roman"/>
        </w:rPr>
        <w:t xml:space="preserve">MDHTP </w:t>
      </w:r>
      <w:r w:rsidRPr="001D3147">
        <w:rPr>
          <w:rFonts w:ascii="Times New Roman" w:eastAsia="Times New Roman" w:hAnsi="Times New Roman" w:cs="Times New Roman"/>
        </w:rPr>
        <w:t>Rules</w:t>
      </w:r>
      <w:r w:rsidR="00ED2DE4" w:rsidRPr="001D3147">
        <w:rPr>
          <w:rFonts w:ascii="Times New Roman" w:eastAsia="Times New Roman" w:hAnsi="Times New Roman" w:cs="Times New Roman"/>
        </w:rPr>
        <w:t>.</w:t>
      </w:r>
    </w:p>
    <w:p w14:paraId="193A9ADD" w14:textId="4D35EB49" w:rsidR="00754665" w:rsidRPr="001D3147" w:rsidRDefault="00593BB4" w:rsidP="00946675">
      <w:pPr>
        <w:spacing w:after="0" w:line="240" w:lineRule="auto"/>
        <w:rPr>
          <w:rFonts w:ascii="Times New Roman" w:hAnsi="Times New Roman" w:cs="Times New Roman"/>
        </w:rPr>
      </w:pPr>
      <w:r w:rsidRPr="001D3147">
        <w:rPr>
          <w:rFonts w:ascii="Times New Roman" w:hAnsi="Times New Roman" w:cs="Times New Roman"/>
          <w:b/>
          <w:bCs/>
        </w:rPr>
        <w:t xml:space="preserve">Section </w:t>
      </w:r>
      <w:r w:rsidR="00134278" w:rsidRPr="001D3147">
        <w:rPr>
          <w:rFonts w:ascii="Times New Roman" w:hAnsi="Times New Roman" w:cs="Times New Roman"/>
          <w:b/>
          <w:bCs/>
        </w:rPr>
        <w:t>2</w:t>
      </w:r>
      <w:r w:rsidR="008D4CFA" w:rsidRPr="001D3147">
        <w:rPr>
          <w:rFonts w:ascii="Times New Roman" w:hAnsi="Times New Roman" w:cs="Times New Roman"/>
          <w:b/>
          <w:bCs/>
        </w:rPr>
        <w:t>7</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754665" w:rsidRPr="001D3147">
        <w:rPr>
          <w:rFonts w:ascii="Times New Roman" w:hAnsi="Times New Roman" w:cs="Times New Roman"/>
          <w:b/>
          <w:bCs/>
        </w:rPr>
        <w:t xml:space="preserve">Notice of overpayment </w:t>
      </w:r>
      <w:proofErr w:type="gramStart"/>
      <w:r w:rsidR="00754665" w:rsidRPr="001D3147">
        <w:rPr>
          <w:rFonts w:ascii="Times New Roman" w:hAnsi="Times New Roman" w:cs="Times New Roman"/>
          <w:b/>
          <w:bCs/>
        </w:rPr>
        <w:t>as a result of</w:t>
      </w:r>
      <w:proofErr w:type="gramEnd"/>
      <w:r w:rsidR="00754665" w:rsidRPr="001D3147">
        <w:rPr>
          <w:rFonts w:ascii="Times New Roman" w:hAnsi="Times New Roman" w:cs="Times New Roman"/>
          <w:b/>
          <w:bCs/>
        </w:rPr>
        <w:t xml:space="preserve"> a review decision</w:t>
      </w:r>
    </w:p>
    <w:p w14:paraId="1B2A8698" w14:textId="77777777" w:rsidR="003A3602" w:rsidRPr="001D3147" w:rsidRDefault="003A3602" w:rsidP="00EB27AE">
      <w:pPr>
        <w:spacing w:after="0" w:line="240" w:lineRule="auto"/>
        <w:rPr>
          <w:rFonts w:ascii="Times New Roman" w:hAnsi="Times New Roman" w:cs="Times New Roman"/>
          <w:bCs/>
        </w:rPr>
      </w:pPr>
    </w:p>
    <w:p w14:paraId="7853CC4D" w14:textId="366EAB95" w:rsidR="00754665" w:rsidRPr="001D3147" w:rsidRDefault="00FC2857" w:rsidP="00EB27AE">
      <w:pPr>
        <w:spacing w:after="0" w:line="240" w:lineRule="auto"/>
        <w:rPr>
          <w:rFonts w:ascii="Times New Roman" w:hAnsi="Times New Roman" w:cs="Times New Roman"/>
          <w:bCs/>
        </w:rPr>
      </w:pPr>
      <w:r w:rsidRPr="001D3147">
        <w:rPr>
          <w:rFonts w:ascii="Times New Roman" w:hAnsi="Times New Roman" w:cs="Times New Roman"/>
          <w:bCs/>
        </w:rPr>
        <w:t xml:space="preserve">Section </w:t>
      </w:r>
      <w:r w:rsidR="0018062C" w:rsidRPr="001D3147">
        <w:rPr>
          <w:rFonts w:ascii="Times New Roman" w:hAnsi="Times New Roman" w:cs="Times New Roman"/>
          <w:bCs/>
        </w:rPr>
        <w:t>2</w:t>
      </w:r>
      <w:r w:rsidR="008D4CFA" w:rsidRPr="001D3147">
        <w:rPr>
          <w:rFonts w:ascii="Times New Roman" w:hAnsi="Times New Roman" w:cs="Times New Roman"/>
          <w:bCs/>
        </w:rPr>
        <w:t>7</w:t>
      </w:r>
      <w:r w:rsidR="0018062C" w:rsidRPr="001D3147">
        <w:rPr>
          <w:rFonts w:ascii="Times New Roman" w:hAnsi="Times New Roman" w:cs="Times New Roman"/>
          <w:bCs/>
        </w:rPr>
        <w:t xml:space="preserve"> </w:t>
      </w:r>
      <w:r w:rsidR="00DC6D94" w:rsidRPr="001D3147">
        <w:rPr>
          <w:rFonts w:ascii="Times New Roman" w:hAnsi="Times New Roman" w:cs="Times New Roman"/>
          <w:bCs/>
        </w:rPr>
        <w:t>provides</w:t>
      </w:r>
      <w:r w:rsidR="00754665" w:rsidRPr="001D3147">
        <w:rPr>
          <w:rFonts w:ascii="Times New Roman" w:hAnsi="Times New Roman" w:cs="Times New Roman"/>
          <w:bCs/>
        </w:rPr>
        <w:t xml:space="preserve"> that if an applicant is found to have overpaid their cost-recovery fees </w:t>
      </w:r>
      <w:proofErr w:type="gramStart"/>
      <w:r w:rsidR="00754665" w:rsidRPr="001D3147">
        <w:rPr>
          <w:rFonts w:ascii="Times New Roman" w:hAnsi="Times New Roman" w:cs="Times New Roman"/>
          <w:bCs/>
        </w:rPr>
        <w:t>as a result of</w:t>
      </w:r>
      <w:proofErr w:type="gramEnd"/>
      <w:r w:rsidR="00754665" w:rsidRPr="001D3147">
        <w:rPr>
          <w:rFonts w:ascii="Times New Roman" w:hAnsi="Times New Roman" w:cs="Times New Roman"/>
          <w:bCs/>
        </w:rPr>
        <w:t xml:space="preserve"> either an initial review decision or a further review decision</w:t>
      </w:r>
      <w:r w:rsidR="00593BB4" w:rsidRPr="001D3147">
        <w:rPr>
          <w:rFonts w:ascii="Times New Roman" w:hAnsi="Times New Roman" w:cs="Times New Roman"/>
          <w:bCs/>
        </w:rPr>
        <w:t>,</w:t>
      </w:r>
      <w:r w:rsidR="00754665" w:rsidRPr="001D3147">
        <w:rPr>
          <w:rFonts w:ascii="Times New Roman" w:hAnsi="Times New Roman" w:cs="Times New Roman"/>
          <w:bCs/>
        </w:rPr>
        <w:t xml:space="preserve"> the Minister </w:t>
      </w:r>
      <w:r w:rsidR="00BB40F8" w:rsidRPr="001D3147">
        <w:rPr>
          <w:rFonts w:ascii="Times New Roman" w:hAnsi="Times New Roman" w:cs="Times New Roman"/>
          <w:bCs/>
        </w:rPr>
        <w:t xml:space="preserve">or delegate </w:t>
      </w:r>
      <w:r w:rsidR="00754665" w:rsidRPr="001D3147">
        <w:rPr>
          <w:rFonts w:ascii="Times New Roman" w:hAnsi="Times New Roman" w:cs="Times New Roman"/>
          <w:bCs/>
        </w:rPr>
        <w:t xml:space="preserve">must within </w:t>
      </w:r>
      <w:r w:rsidR="00754665" w:rsidRPr="001D3147">
        <w:rPr>
          <w:rFonts w:ascii="Times New Roman" w:hAnsi="Times New Roman" w:cs="Times New Roman"/>
          <w:bCs/>
        </w:rPr>
        <w:lastRenderedPageBreak/>
        <w:t xml:space="preserve">20 business days of the decision being made notify the applicant of the overpayment and refund the amount equal to the amount overpaid. </w:t>
      </w:r>
    </w:p>
    <w:p w14:paraId="5E02899D" w14:textId="77777777" w:rsidR="001B1598" w:rsidRPr="001D3147" w:rsidRDefault="001B1598" w:rsidP="00EB27AE">
      <w:pPr>
        <w:spacing w:after="0" w:line="240" w:lineRule="auto"/>
        <w:rPr>
          <w:rFonts w:ascii="Times New Roman" w:hAnsi="Times New Roman" w:cs="Times New Roman"/>
          <w:bCs/>
        </w:rPr>
      </w:pPr>
    </w:p>
    <w:p w14:paraId="43D85D74" w14:textId="01E8AEE6" w:rsidR="001B1598" w:rsidRPr="001D3147" w:rsidRDefault="001B1598" w:rsidP="00EB27AE">
      <w:pPr>
        <w:spacing w:after="0" w:line="240" w:lineRule="auto"/>
        <w:rPr>
          <w:rFonts w:ascii="Times New Roman" w:hAnsi="Times New Roman" w:cs="Times New Roman"/>
          <w:bCs/>
        </w:rPr>
      </w:pPr>
      <w:r w:rsidRPr="001D3147">
        <w:rPr>
          <w:rFonts w:ascii="Times New Roman" w:hAnsi="Times New Roman" w:cs="Times New Roman"/>
          <w:bCs/>
        </w:rPr>
        <w:t>The note under section 27 refers the reader to section 24 of the MDHTP Rules in relation to refunds for overpayments.</w:t>
      </w:r>
    </w:p>
    <w:p w14:paraId="48D7BB9D" w14:textId="77777777" w:rsidR="007E0AD6" w:rsidRPr="001D3147" w:rsidRDefault="007E0AD6" w:rsidP="00B8725B">
      <w:pPr>
        <w:shd w:val="clear" w:color="auto" w:fill="FFFFFF"/>
        <w:spacing w:after="0" w:line="240" w:lineRule="auto"/>
        <w:rPr>
          <w:rFonts w:ascii="Times New Roman" w:eastAsia="Times New Roman" w:hAnsi="Times New Roman" w:cs="Times New Roman"/>
          <w:color w:val="000000"/>
          <w:lang w:eastAsia="en-AU"/>
        </w:rPr>
      </w:pPr>
    </w:p>
    <w:p w14:paraId="3F81D93C" w14:textId="266AB4E5" w:rsidR="00B8725B" w:rsidRPr="001D3147" w:rsidRDefault="00B8725B" w:rsidP="00B8725B">
      <w:pPr>
        <w:shd w:val="clear" w:color="auto" w:fill="FFFFFF"/>
        <w:spacing w:after="0" w:line="240" w:lineRule="auto"/>
        <w:rPr>
          <w:rFonts w:ascii="Times New Roman" w:eastAsia="Times New Roman" w:hAnsi="Times New Roman" w:cs="Times New Roman"/>
          <w:b/>
          <w:bCs/>
          <w:color w:val="000000"/>
          <w:u w:val="single"/>
          <w:lang w:eastAsia="en-AU"/>
        </w:rPr>
      </w:pPr>
      <w:r w:rsidRPr="001D3147">
        <w:rPr>
          <w:rFonts w:ascii="Times New Roman" w:eastAsia="Times New Roman" w:hAnsi="Times New Roman" w:cs="Times New Roman"/>
          <w:b/>
          <w:bCs/>
          <w:color w:val="000000"/>
          <w:u w:val="single"/>
          <w:lang w:eastAsia="en-AU"/>
        </w:rPr>
        <w:t>Part 5</w:t>
      </w:r>
      <w:r w:rsidR="006A2FEC" w:rsidRPr="001D3147">
        <w:rPr>
          <w:rFonts w:ascii="Times New Roman" w:eastAsia="Times New Roman" w:hAnsi="Times New Roman" w:cs="Times New Roman"/>
          <w:b/>
          <w:bCs/>
          <w:color w:val="000000"/>
          <w:u w:val="single"/>
          <w:lang w:eastAsia="en-AU"/>
        </w:rPr>
        <w:t xml:space="preserve"> </w:t>
      </w:r>
      <w:r w:rsidR="006A2FEC" w:rsidRPr="001D3147">
        <w:rPr>
          <w:rFonts w:ascii="Times New Roman" w:eastAsia="Times New Roman" w:hAnsi="Times New Roman" w:cs="Times New Roman"/>
          <w:b/>
          <w:bCs/>
          <w:color w:val="000000"/>
          <w:u w:val="single"/>
          <w:lang w:eastAsia="en-AU"/>
        </w:rPr>
        <w:softHyphen/>
        <w:t xml:space="preserve"> </w:t>
      </w:r>
      <w:r w:rsidRPr="001D3147">
        <w:rPr>
          <w:rFonts w:ascii="Times New Roman" w:eastAsia="Times New Roman" w:hAnsi="Times New Roman" w:cs="Times New Roman"/>
          <w:b/>
          <w:bCs/>
          <w:color w:val="000000"/>
          <w:u w:val="single"/>
          <w:lang w:eastAsia="en-AU"/>
        </w:rPr>
        <w:t>Miscellaneous</w:t>
      </w:r>
    </w:p>
    <w:p w14:paraId="0A502400" w14:textId="77777777" w:rsidR="00B8725B" w:rsidRPr="001D3147" w:rsidRDefault="00B8725B" w:rsidP="00B8725B">
      <w:pPr>
        <w:shd w:val="clear" w:color="auto" w:fill="FFFFFF"/>
        <w:spacing w:after="0" w:line="240" w:lineRule="auto"/>
        <w:rPr>
          <w:rFonts w:ascii="Times New Roman" w:eastAsia="Times New Roman" w:hAnsi="Times New Roman" w:cs="Times New Roman"/>
          <w:b/>
          <w:bCs/>
          <w:color w:val="000000"/>
          <w:lang w:eastAsia="en-AU"/>
        </w:rPr>
      </w:pPr>
    </w:p>
    <w:p w14:paraId="436AEBF7" w14:textId="30F32791" w:rsidR="00E43F49" w:rsidRPr="001D3147" w:rsidRDefault="00B8725B" w:rsidP="00E43F49">
      <w:pPr>
        <w:shd w:val="clear" w:color="auto" w:fill="FFFFFF"/>
        <w:spacing w:after="0" w:line="240" w:lineRule="auto"/>
        <w:ind w:left="851" w:hanging="851"/>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b/>
          <w:bCs/>
          <w:color w:val="000000"/>
          <w:lang w:eastAsia="en-AU"/>
        </w:rPr>
        <w:t xml:space="preserve">Section </w:t>
      </w:r>
      <w:r w:rsidR="0093054D" w:rsidRPr="001D3147">
        <w:rPr>
          <w:rFonts w:ascii="Times New Roman" w:eastAsia="Times New Roman" w:hAnsi="Times New Roman" w:cs="Times New Roman"/>
          <w:b/>
          <w:bCs/>
          <w:color w:val="000000"/>
          <w:lang w:eastAsia="en-AU"/>
        </w:rPr>
        <w:t>2</w:t>
      </w:r>
      <w:r w:rsidR="008D4CFA" w:rsidRPr="001D3147">
        <w:rPr>
          <w:rFonts w:ascii="Times New Roman" w:eastAsia="Times New Roman" w:hAnsi="Times New Roman" w:cs="Times New Roman"/>
          <w:b/>
          <w:bCs/>
          <w:color w:val="000000"/>
          <w:lang w:eastAsia="en-AU"/>
        </w:rPr>
        <w:t>8</w:t>
      </w:r>
      <w:r w:rsidR="00567AF8" w:rsidRPr="001D3147">
        <w:rPr>
          <w:rFonts w:ascii="Times New Roman" w:eastAsia="Times New Roman" w:hAnsi="Times New Roman" w:cs="Times New Roman"/>
          <w:b/>
          <w:bCs/>
          <w:color w:val="000000"/>
          <w:lang w:eastAsia="en-AU"/>
        </w:rPr>
        <w:t xml:space="preserve"> </w:t>
      </w:r>
      <w:r w:rsidR="00567AF8" w:rsidRPr="001D3147">
        <w:rPr>
          <w:rFonts w:ascii="Times New Roman" w:eastAsia="Times New Roman" w:hAnsi="Times New Roman" w:cs="Times New Roman"/>
          <w:b/>
          <w:bCs/>
          <w:color w:val="000000"/>
          <w:lang w:eastAsia="en-AU"/>
        </w:rPr>
        <w:softHyphen/>
        <w:t xml:space="preserve"> </w:t>
      </w:r>
      <w:r w:rsidR="00E43F49" w:rsidRPr="001D3147">
        <w:rPr>
          <w:rFonts w:ascii="Times New Roman" w:eastAsia="Times New Roman" w:hAnsi="Times New Roman" w:cs="Times New Roman"/>
          <w:b/>
          <w:bCs/>
          <w:color w:val="000000"/>
          <w:lang w:eastAsia="en-AU"/>
        </w:rPr>
        <w:t>Minister may have regard to recommendations and advice</w:t>
      </w:r>
    </w:p>
    <w:p w14:paraId="77EB2CFB" w14:textId="77777777" w:rsidR="00E43F49" w:rsidRPr="001D3147" w:rsidRDefault="00E43F49" w:rsidP="00E43F49">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w:t>
      </w:r>
    </w:p>
    <w:p w14:paraId="53C34625" w14:textId="53CBDC9D" w:rsidR="00DC6D94" w:rsidRPr="001D3147" w:rsidRDefault="00B8725B" w:rsidP="00EB27AE">
      <w:pPr>
        <w:spacing w:after="0" w:line="240" w:lineRule="auto"/>
        <w:rPr>
          <w:rFonts w:ascii="Times New Roman" w:hAnsi="Times New Roman" w:cs="Times New Roman"/>
          <w:bCs/>
        </w:rPr>
      </w:pPr>
      <w:r w:rsidRPr="001D3147">
        <w:rPr>
          <w:rFonts w:ascii="Times New Roman" w:hAnsi="Times New Roman" w:cs="Times New Roman"/>
          <w:bCs/>
        </w:rPr>
        <w:t xml:space="preserve">Section </w:t>
      </w:r>
      <w:r w:rsidR="0093054D" w:rsidRPr="001D3147">
        <w:rPr>
          <w:rFonts w:ascii="Times New Roman" w:hAnsi="Times New Roman" w:cs="Times New Roman"/>
          <w:bCs/>
        </w:rPr>
        <w:t>2</w:t>
      </w:r>
      <w:r w:rsidR="008D4CFA" w:rsidRPr="001D3147">
        <w:rPr>
          <w:rFonts w:ascii="Times New Roman" w:hAnsi="Times New Roman" w:cs="Times New Roman"/>
          <w:bCs/>
        </w:rPr>
        <w:t>8</w:t>
      </w:r>
      <w:r w:rsidR="0018062C" w:rsidRPr="001D3147">
        <w:rPr>
          <w:rFonts w:ascii="Times New Roman" w:hAnsi="Times New Roman" w:cs="Times New Roman"/>
          <w:bCs/>
        </w:rPr>
        <w:t xml:space="preserve"> </w:t>
      </w:r>
      <w:r w:rsidR="001B1598" w:rsidRPr="001D3147">
        <w:rPr>
          <w:rFonts w:ascii="Times New Roman" w:hAnsi="Times New Roman" w:cs="Times New Roman"/>
          <w:bCs/>
        </w:rPr>
        <w:t xml:space="preserve">of the MDHTP Rules </w:t>
      </w:r>
      <w:r w:rsidR="00E43F49" w:rsidRPr="001D3147">
        <w:rPr>
          <w:rFonts w:ascii="Times New Roman" w:hAnsi="Times New Roman" w:cs="Times New Roman"/>
          <w:bCs/>
        </w:rPr>
        <w:t xml:space="preserve">provides that, in </w:t>
      </w:r>
      <w:proofErr w:type="gramStart"/>
      <w:r w:rsidR="00E43F49" w:rsidRPr="001D3147">
        <w:rPr>
          <w:rFonts w:ascii="Times New Roman" w:hAnsi="Times New Roman" w:cs="Times New Roman"/>
          <w:bCs/>
        </w:rPr>
        <w:t>making a decision</w:t>
      </w:r>
      <w:proofErr w:type="gramEnd"/>
      <w:r w:rsidR="00E43F49" w:rsidRPr="001D3147">
        <w:rPr>
          <w:rFonts w:ascii="Times New Roman" w:hAnsi="Times New Roman" w:cs="Times New Roman"/>
          <w:bCs/>
        </w:rPr>
        <w:t xml:space="preserve"> under section 72-10 of the Act, the Minister </w:t>
      </w:r>
      <w:r w:rsidR="0049704B" w:rsidRPr="001D3147">
        <w:rPr>
          <w:rFonts w:ascii="Times New Roman" w:hAnsi="Times New Roman" w:cs="Times New Roman"/>
          <w:bCs/>
        </w:rPr>
        <w:t xml:space="preserve">or delegate </w:t>
      </w:r>
      <w:r w:rsidR="00E43F49" w:rsidRPr="001D3147">
        <w:rPr>
          <w:rFonts w:ascii="Times New Roman" w:hAnsi="Times New Roman" w:cs="Times New Roman"/>
          <w:bCs/>
        </w:rPr>
        <w:t xml:space="preserve">may have regard to a recommendation </w:t>
      </w:r>
      <w:r w:rsidR="00DC6D94" w:rsidRPr="001D3147">
        <w:rPr>
          <w:rFonts w:ascii="Times New Roman" w:hAnsi="Times New Roman" w:cs="Times New Roman"/>
          <w:bCs/>
        </w:rPr>
        <w:t xml:space="preserve">or advice </w:t>
      </w:r>
      <w:r w:rsidR="00E43F49" w:rsidRPr="001D3147">
        <w:rPr>
          <w:rFonts w:ascii="Times New Roman" w:hAnsi="Times New Roman" w:cs="Times New Roman"/>
          <w:bCs/>
        </w:rPr>
        <w:t>from the</w:t>
      </w:r>
      <w:r w:rsidR="00A07A30" w:rsidRPr="001D3147">
        <w:rPr>
          <w:rFonts w:ascii="Times New Roman" w:hAnsi="Times New Roman" w:cs="Times New Roman"/>
          <w:bCs/>
        </w:rPr>
        <w:t xml:space="preserve"> MDHTAC</w:t>
      </w:r>
      <w:r w:rsidR="00E43F49" w:rsidRPr="001D3147">
        <w:rPr>
          <w:rFonts w:ascii="Times New Roman" w:hAnsi="Times New Roman" w:cs="Times New Roman"/>
          <w:bCs/>
        </w:rPr>
        <w:t xml:space="preserve"> when deciding whether or not to grant </w:t>
      </w:r>
      <w:r w:rsidR="001B1598" w:rsidRPr="001D3147">
        <w:rPr>
          <w:rFonts w:ascii="Times New Roman" w:hAnsi="Times New Roman" w:cs="Times New Roman"/>
          <w:bCs/>
        </w:rPr>
        <w:t>an</w:t>
      </w:r>
      <w:r w:rsidR="00E43F49" w:rsidRPr="001D3147">
        <w:rPr>
          <w:rFonts w:ascii="Times New Roman" w:hAnsi="Times New Roman" w:cs="Times New Roman"/>
          <w:bCs/>
        </w:rPr>
        <w:t xml:space="preserve"> application to list a kind of </w:t>
      </w:r>
      <w:r w:rsidR="00C77AAB" w:rsidRPr="001D3147">
        <w:rPr>
          <w:rFonts w:ascii="Times New Roman" w:hAnsi="Times New Roman" w:cs="Times New Roman"/>
          <w:bCs/>
        </w:rPr>
        <w:t>medical device or human tissue product</w:t>
      </w:r>
      <w:r w:rsidR="00E43F49" w:rsidRPr="001D3147">
        <w:rPr>
          <w:rFonts w:ascii="Times New Roman" w:hAnsi="Times New Roman" w:cs="Times New Roman"/>
          <w:bCs/>
        </w:rPr>
        <w:t xml:space="preserve">. </w:t>
      </w:r>
      <w:r w:rsidR="001B1598" w:rsidRPr="001D3147">
        <w:rPr>
          <w:rFonts w:ascii="Times New Roman" w:hAnsi="Times New Roman" w:cs="Times New Roman"/>
          <w:bCs/>
        </w:rPr>
        <w:t xml:space="preserve">Subsection 28(2) clarifies that subsection 28(1) does not limit the matters the Minister or delegate may have regard to in deciding </w:t>
      </w:r>
      <w:proofErr w:type="gramStart"/>
      <w:r w:rsidR="001B1598" w:rsidRPr="001D3147">
        <w:rPr>
          <w:rFonts w:ascii="Times New Roman" w:hAnsi="Times New Roman" w:cs="Times New Roman"/>
          <w:bCs/>
        </w:rPr>
        <w:t>whether or not</w:t>
      </w:r>
      <w:proofErr w:type="gramEnd"/>
      <w:r w:rsidR="001B1598" w:rsidRPr="001D3147">
        <w:rPr>
          <w:rFonts w:ascii="Times New Roman" w:hAnsi="Times New Roman" w:cs="Times New Roman"/>
          <w:bCs/>
        </w:rPr>
        <w:t xml:space="preserve"> to grant an application.</w:t>
      </w:r>
    </w:p>
    <w:p w14:paraId="54C722B3" w14:textId="77777777" w:rsidR="00DC6D94" w:rsidRPr="001D3147" w:rsidRDefault="00DC6D94" w:rsidP="00E43F49">
      <w:pPr>
        <w:shd w:val="clear" w:color="auto" w:fill="FFFFFF"/>
        <w:spacing w:after="0" w:line="240" w:lineRule="auto"/>
        <w:jc w:val="both"/>
        <w:rPr>
          <w:rFonts w:ascii="Times New Roman" w:eastAsia="Times New Roman" w:hAnsi="Times New Roman" w:cs="Times New Roman"/>
          <w:color w:val="000000"/>
          <w:lang w:eastAsia="en-AU"/>
        </w:rPr>
      </w:pPr>
    </w:p>
    <w:p w14:paraId="1429999D" w14:textId="4EDB48FA" w:rsidR="00E43F49" w:rsidRPr="001D3147" w:rsidRDefault="00B75621" w:rsidP="00EB27AE">
      <w:pPr>
        <w:spacing w:after="0" w:line="240" w:lineRule="auto"/>
        <w:rPr>
          <w:rFonts w:ascii="Times New Roman" w:hAnsi="Times New Roman" w:cs="Times New Roman"/>
          <w:bCs/>
        </w:rPr>
      </w:pPr>
      <w:r w:rsidRPr="001D3147">
        <w:rPr>
          <w:rFonts w:ascii="Times New Roman" w:hAnsi="Times New Roman" w:cs="Times New Roman"/>
          <w:bCs/>
        </w:rPr>
        <w:t>The MDHTAC</w:t>
      </w:r>
      <w:r w:rsidR="00E43F49" w:rsidRPr="001D3147">
        <w:rPr>
          <w:rFonts w:ascii="Times New Roman" w:hAnsi="Times New Roman" w:cs="Times New Roman"/>
          <w:bCs/>
        </w:rPr>
        <w:t xml:space="preserve"> provides recommendations and advice to the Minister for Health and Aged Care and the Department about the listing of products on the Pr</w:t>
      </w:r>
      <w:r w:rsidR="00C77AAB" w:rsidRPr="001D3147">
        <w:rPr>
          <w:rFonts w:ascii="Times New Roman" w:hAnsi="Times New Roman" w:cs="Times New Roman"/>
          <w:bCs/>
        </w:rPr>
        <w:t>escribed</w:t>
      </w:r>
      <w:r w:rsidR="00E43F49" w:rsidRPr="001D3147">
        <w:rPr>
          <w:rFonts w:ascii="Times New Roman" w:hAnsi="Times New Roman" w:cs="Times New Roman"/>
          <w:bCs/>
        </w:rPr>
        <w:t xml:space="preserve"> List and the benefits payable by private health insurers.</w:t>
      </w:r>
      <w:r w:rsidR="007E64A5" w:rsidRPr="001D3147">
        <w:rPr>
          <w:rFonts w:ascii="Times New Roman" w:hAnsi="Times New Roman" w:cs="Times New Roman"/>
          <w:bCs/>
        </w:rPr>
        <w:t xml:space="preserve"> This section is made for the </w:t>
      </w:r>
      <w:r w:rsidR="002635EA" w:rsidRPr="001D3147">
        <w:rPr>
          <w:rFonts w:ascii="Times New Roman" w:hAnsi="Times New Roman" w:cs="Times New Roman"/>
          <w:bCs/>
        </w:rPr>
        <w:t>purposes of</w:t>
      </w:r>
      <w:r w:rsidR="007E64A5" w:rsidRPr="001D3147">
        <w:rPr>
          <w:rFonts w:ascii="Times New Roman" w:hAnsi="Times New Roman" w:cs="Times New Roman"/>
          <w:bCs/>
        </w:rPr>
        <w:t xml:space="preserve"> </w:t>
      </w:r>
      <w:r w:rsidR="00614882" w:rsidRPr="001D3147">
        <w:rPr>
          <w:rFonts w:ascii="Times New Roman" w:hAnsi="Times New Roman" w:cs="Times New Roman"/>
          <w:bCs/>
        </w:rPr>
        <w:t>p</w:t>
      </w:r>
      <w:r w:rsidR="007E64A5" w:rsidRPr="001D3147">
        <w:rPr>
          <w:rFonts w:ascii="Times New Roman" w:hAnsi="Times New Roman" w:cs="Times New Roman"/>
          <w:bCs/>
        </w:rPr>
        <w:t>aragraph 333-20(1)(b) of the Act</w:t>
      </w:r>
      <w:r w:rsidR="00614882" w:rsidRPr="001D3147">
        <w:rPr>
          <w:rFonts w:ascii="Times New Roman" w:hAnsi="Times New Roman" w:cs="Times New Roman"/>
          <w:bCs/>
        </w:rPr>
        <w:t xml:space="preserve">, which provides for the MDHTP Rules to deal with matters that are necessary or convenient to be provided for </w:t>
      </w:r>
      <w:r w:rsidR="00801512" w:rsidRPr="001D3147">
        <w:rPr>
          <w:rFonts w:ascii="Times New Roman" w:hAnsi="Times New Roman" w:cs="Times New Roman"/>
          <w:bCs/>
        </w:rPr>
        <w:t>to</w:t>
      </w:r>
      <w:r w:rsidR="00614882" w:rsidRPr="001D3147">
        <w:rPr>
          <w:rFonts w:ascii="Times New Roman" w:hAnsi="Times New Roman" w:cs="Times New Roman"/>
          <w:bCs/>
        </w:rPr>
        <w:t xml:space="preserve"> carry out or give effect to Part 3-3 of the Act.</w:t>
      </w:r>
    </w:p>
    <w:p w14:paraId="7E8C055C" w14:textId="5CB6A543" w:rsidR="00B94A6C" w:rsidRPr="001D3147" w:rsidRDefault="00B94A6C" w:rsidP="00E43F49">
      <w:pPr>
        <w:shd w:val="clear" w:color="auto" w:fill="FFFFFF"/>
        <w:spacing w:after="0" w:line="240" w:lineRule="auto"/>
        <w:jc w:val="both"/>
        <w:rPr>
          <w:rFonts w:ascii="Times New Roman" w:eastAsia="Times New Roman" w:hAnsi="Times New Roman" w:cs="Times New Roman"/>
          <w:color w:val="000000"/>
          <w:lang w:eastAsia="en-AU"/>
        </w:rPr>
      </w:pPr>
    </w:p>
    <w:p w14:paraId="3365D16A" w14:textId="771DB194" w:rsidR="00E43F49" w:rsidRPr="001D3147" w:rsidRDefault="00E43F49" w:rsidP="00946675">
      <w:pPr>
        <w:shd w:val="clear" w:color="auto" w:fill="FFFFFF"/>
        <w:spacing w:after="0" w:line="240" w:lineRule="auto"/>
        <w:jc w:val="both"/>
        <w:rPr>
          <w:rFonts w:ascii="Times New Roman" w:eastAsia="Times New Roman" w:hAnsi="Times New Roman" w:cs="Times New Roman"/>
          <w:b/>
          <w:bCs/>
          <w:color w:val="000000"/>
          <w:u w:val="single"/>
          <w:lang w:eastAsia="en-AU"/>
        </w:rPr>
      </w:pPr>
      <w:r w:rsidRPr="001D3147">
        <w:rPr>
          <w:rFonts w:ascii="Times New Roman" w:eastAsia="Times New Roman" w:hAnsi="Times New Roman" w:cs="Times New Roman"/>
          <w:b/>
          <w:bCs/>
          <w:color w:val="000000"/>
          <w:u w:val="single"/>
          <w:lang w:eastAsia="en-AU"/>
        </w:rPr>
        <w:t>Schedule</w:t>
      </w:r>
      <w:r w:rsidR="00767930" w:rsidRPr="001D3147">
        <w:rPr>
          <w:rFonts w:ascii="Times New Roman" w:eastAsia="Times New Roman" w:hAnsi="Times New Roman" w:cs="Times New Roman"/>
          <w:b/>
          <w:bCs/>
          <w:color w:val="000000"/>
          <w:u w:val="single"/>
          <w:lang w:eastAsia="en-AU"/>
        </w:rPr>
        <w:t xml:space="preserve"> 1 – </w:t>
      </w:r>
      <w:r w:rsidR="006D0374" w:rsidRPr="001D3147">
        <w:rPr>
          <w:rFonts w:ascii="Times New Roman" w:eastAsia="Times New Roman" w:hAnsi="Times New Roman" w:cs="Times New Roman"/>
          <w:b/>
          <w:bCs/>
          <w:color w:val="000000"/>
          <w:u w:val="single"/>
          <w:lang w:eastAsia="en-AU"/>
        </w:rPr>
        <w:t>Prescribed List</w:t>
      </w:r>
    </w:p>
    <w:p w14:paraId="609F1C94" w14:textId="77777777" w:rsidR="00B050AE" w:rsidRPr="001D3147" w:rsidRDefault="00B050AE" w:rsidP="00946675">
      <w:pPr>
        <w:shd w:val="clear" w:color="auto" w:fill="FFFFFF"/>
        <w:spacing w:after="0" w:line="240" w:lineRule="auto"/>
        <w:jc w:val="both"/>
        <w:rPr>
          <w:rFonts w:ascii="Times New Roman" w:eastAsia="Times New Roman" w:hAnsi="Times New Roman" w:cs="Times New Roman"/>
          <w:color w:val="000000"/>
          <w:lang w:eastAsia="en-AU"/>
        </w:rPr>
      </w:pPr>
    </w:p>
    <w:p w14:paraId="298913DC" w14:textId="67C02FB2" w:rsidR="00E43F49" w:rsidRPr="001D3147" w:rsidRDefault="00E43F49" w:rsidP="00EB27AE">
      <w:pPr>
        <w:spacing w:after="0" w:line="240" w:lineRule="auto"/>
        <w:rPr>
          <w:rFonts w:ascii="Times New Roman" w:hAnsi="Times New Roman" w:cs="Times New Roman"/>
          <w:bCs/>
        </w:rPr>
      </w:pPr>
      <w:r w:rsidRPr="001D3147">
        <w:rPr>
          <w:rFonts w:ascii="Times New Roman" w:hAnsi="Times New Roman" w:cs="Times New Roman"/>
          <w:bCs/>
        </w:rPr>
        <w:t xml:space="preserve">Schedule </w:t>
      </w:r>
      <w:r w:rsidR="00102CBA" w:rsidRPr="001D3147">
        <w:rPr>
          <w:rFonts w:ascii="Times New Roman" w:hAnsi="Times New Roman" w:cs="Times New Roman"/>
          <w:bCs/>
        </w:rPr>
        <w:t xml:space="preserve">1 </w:t>
      </w:r>
      <w:r w:rsidRPr="001D3147">
        <w:rPr>
          <w:rFonts w:ascii="Times New Roman" w:hAnsi="Times New Roman" w:cs="Times New Roman"/>
          <w:bCs/>
        </w:rPr>
        <w:t xml:space="preserve">lists </w:t>
      </w:r>
      <w:r w:rsidR="009C20D4" w:rsidRPr="001D3147">
        <w:rPr>
          <w:rFonts w:ascii="Times New Roman" w:hAnsi="Times New Roman" w:cs="Times New Roman"/>
          <w:bCs/>
        </w:rPr>
        <w:t xml:space="preserve">the </w:t>
      </w:r>
      <w:r w:rsidRPr="001D3147">
        <w:rPr>
          <w:rFonts w:ascii="Times New Roman" w:hAnsi="Times New Roman" w:cs="Times New Roman"/>
          <w:bCs/>
        </w:rPr>
        <w:t xml:space="preserve">kinds of </w:t>
      </w:r>
      <w:r w:rsidR="003B1855" w:rsidRPr="001D3147">
        <w:rPr>
          <w:rFonts w:ascii="Times New Roman" w:hAnsi="Times New Roman" w:cs="Times New Roman"/>
          <w:bCs/>
        </w:rPr>
        <w:t xml:space="preserve">medical devices and human tissue products </w:t>
      </w:r>
      <w:r w:rsidRPr="001D3147">
        <w:rPr>
          <w:rFonts w:ascii="Times New Roman" w:hAnsi="Times New Roman" w:cs="Times New Roman"/>
          <w:bCs/>
        </w:rPr>
        <w:t>and contains the ‘</w:t>
      </w:r>
      <w:r w:rsidR="006D0374" w:rsidRPr="001D3147">
        <w:rPr>
          <w:rFonts w:ascii="Times New Roman" w:hAnsi="Times New Roman" w:cs="Times New Roman"/>
          <w:bCs/>
        </w:rPr>
        <w:t>m</w:t>
      </w:r>
      <w:r w:rsidRPr="001D3147">
        <w:rPr>
          <w:rFonts w:ascii="Times New Roman" w:hAnsi="Times New Roman" w:cs="Times New Roman"/>
          <w:bCs/>
        </w:rPr>
        <w:t xml:space="preserve">inimum </w:t>
      </w:r>
      <w:r w:rsidR="006D0374" w:rsidRPr="001D3147">
        <w:rPr>
          <w:rFonts w:ascii="Times New Roman" w:hAnsi="Times New Roman" w:cs="Times New Roman"/>
          <w:bCs/>
        </w:rPr>
        <w:t>b</w:t>
      </w:r>
      <w:r w:rsidRPr="001D3147">
        <w:rPr>
          <w:rFonts w:ascii="Times New Roman" w:hAnsi="Times New Roman" w:cs="Times New Roman"/>
          <w:bCs/>
        </w:rPr>
        <w:t xml:space="preserve">enefit’ and conditions for </w:t>
      </w:r>
      <w:r w:rsidR="003B1855" w:rsidRPr="001D3147">
        <w:rPr>
          <w:rFonts w:ascii="Times New Roman" w:hAnsi="Times New Roman" w:cs="Times New Roman"/>
          <w:bCs/>
        </w:rPr>
        <w:t xml:space="preserve">provision of the </w:t>
      </w:r>
      <w:r w:rsidRPr="001D3147">
        <w:rPr>
          <w:rFonts w:ascii="Times New Roman" w:hAnsi="Times New Roman" w:cs="Times New Roman"/>
          <w:bCs/>
        </w:rPr>
        <w:t xml:space="preserve">kinds of </w:t>
      </w:r>
      <w:r w:rsidR="003B1855" w:rsidRPr="001D3147">
        <w:rPr>
          <w:rFonts w:ascii="Times New Roman" w:hAnsi="Times New Roman" w:cs="Times New Roman"/>
          <w:bCs/>
        </w:rPr>
        <w:t xml:space="preserve">medical devices and human tissue products </w:t>
      </w:r>
      <w:r w:rsidRPr="001D3147">
        <w:rPr>
          <w:rFonts w:ascii="Times New Roman" w:hAnsi="Times New Roman" w:cs="Times New Roman"/>
          <w:bCs/>
        </w:rPr>
        <w:t>for private and public hospital treatment, and hospital-substitute treatment.</w:t>
      </w:r>
      <w:r w:rsidR="00102CBA" w:rsidRPr="001D3147">
        <w:rPr>
          <w:rFonts w:ascii="Times New Roman" w:hAnsi="Times New Roman" w:cs="Times New Roman"/>
          <w:bCs/>
        </w:rPr>
        <w:t xml:space="preserve"> Schedule 1 is to be known as the Prescribed List of Benefits for Medical Devices and Human Tissue Products (Prescribed List).</w:t>
      </w:r>
    </w:p>
    <w:p w14:paraId="5F967B32" w14:textId="77777777" w:rsidR="00FE36E2" w:rsidRPr="001D3147" w:rsidRDefault="00FE36E2" w:rsidP="00EB27AE">
      <w:pPr>
        <w:spacing w:after="0" w:line="240" w:lineRule="auto"/>
        <w:rPr>
          <w:rFonts w:ascii="Times New Roman" w:hAnsi="Times New Roman" w:cs="Times New Roman"/>
          <w:bCs/>
        </w:rPr>
      </w:pPr>
    </w:p>
    <w:p w14:paraId="4EE0C03D" w14:textId="3F74A915" w:rsidR="00FE36E2" w:rsidRPr="001D3147" w:rsidRDefault="00FE36E2" w:rsidP="00FE36E2">
      <w:pPr>
        <w:shd w:val="clear" w:color="auto" w:fill="FFFFFF"/>
        <w:spacing w:after="0" w:line="240" w:lineRule="auto"/>
        <w:jc w:val="both"/>
        <w:rPr>
          <w:rFonts w:ascii="Times New Roman" w:eastAsia="Times New Roman" w:hAnsi="Times New Roman" w:cs="Times New Roman"/>
          <w:b/>
          <w:bCs/>
          <w:color w:val="000000"/>
          <w:u w:val="single"/>
          <w:lang w:eastAsia="en-AU"/>
        </w:rPr>
      </w:pPr>
      <w:r w:rsidRPr="001D3147">
        <w:rPr>
          <w:rFonts w:ascii="Times New Roman" w:eastAsia="Times New Roman" w:hAnsi="Times New Roman" w:cs="Times New Roman"/>
          <w:b/>
          <w:bCs/>
          <w:color w:val="000000"/>
          <w:u w:val="single"/>
          <w:lang w:eastAsia="en-AU"/>
        </w:rPr>
        <w:t>Schedule 2 – Repeals</w:t>
      </w:r>
    </w:p>
    <w:p w14:paraId="79C482E2" w14:textId="77777777" w:rsidR="003752A7" w:rsidRPr="001D3147" w:rsidRDefault="003752A7" w:rsidP="004A5E20">
      <w:pPr>
        <w:shd w:val="clear" w:color="auto" w:fill="FFFFFF"/>
        <w:spacing w:after="0" w:line="240" w:lineRule="auto"/>
        <w:jc w:val="both"/>
        <w:rPr>
          <w:rFonts w:ascii="Times New Roman" w:eastAsia="Times New Roman" w:hAnsi="Times New Roman" w:cs="Times New Roman"/>
          <w:color w:val="000000"/>
          <w:lang w:eastAsia="en-AU"/>
        </w:rPr>
      </w:pPr>
    </w:p>
    <w:p w14:paraId="6689C894" w14:textId="4D8B85C5" w:rsidR="00FE36E2" w:rsidRPr="001D3147" w:rsidRDefault="00FE36E2" w:rsidP="004A5E20">
      <w:pPr>
        <w:shd w:val="clear" w:color="auto" w:fill="FFFFFF"/>
        <w:spacing w:after="0" w:line="240" w:lineRule="auto"/>
        <w:jc w:val="both"/>
        <w:rPr>
          <w:rFonts w:ascii="Times New Roman" w:hAnsi="Times New Roman" w:cs="Times New Roman"/>
          <w:bCs/>
        </w:rPr>
      </w:pPr>
      <w:r w:rsidRPr="001D3147">
        <w:rPr>
          <w:rFonts w:ascii="Times New Roman" w:eastAsia="Times New Roman" w:hAnsi="Times New Roman" w:cs="Times New Roman"/>
          <w:color w:val="000000"/>
          <w:lang w:eastAsia="en-AU"/>
        </w:rPr>
        <w:t xml:space="preserve">Schedule 2 </w:t>
      </w:r>
      <w:r w:rsidR="005E774A" w:rsidRPr="001D3147">
        <w:rPr>
          <w:rFonts w:ascii="Times New Roman" w:eastAsia="Times New Roman" w:hAnsi="Times New Roman" w:cs="Times New Roman"/>
          <w:color w:val="000000"/>
          <w:lang w:eastAsia="en-AU"/>
        </w:rPr>
        <w:t xml:space="preserve">sets out the </w:t>
      </w:r>
      <w:r w:rsidR="00693B0F" w:rsidRPr="001D3147">
        <w:rPr>
          <w:rFonts w:ascii="Times New Roman" w:eastAsia="Times New Roman" w:hAnsi="Times New Roman" w:cs="Times New Roman"/>
          <w:color w:val="000000"/>
          <w:lang w:eastAsia="en-AU"/>
        </w:rPr>
        <w:t>Previous Rules are to be</w:t>
      </w:r>
      <w:r w:rsidR="005E774A" w:rsidRPr="001D3147">
        <w:rPr>
          <w:rFonts w:ascii="Times New Roman" w:eastAsia="Times New Roman" w:hAnsi="Times New Roman" w:cs="Times New Roman"/>
          <w:color w:val="000000"/>
          <w:lang w:eastAsia="en-AU"/>
        </w:rPr>
        <w:t xml:space="preserve"> repealed by the MDHTP Rules. </w:t>
      </w:r>
    </w:p>
    <w:p w14:paraId="03418545" w14:textId="77777777" w:rsidR="005622D7" w:rsidRPr="001D3147" w:rsidRDefault="005622D7">
      <w:pPr>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br w:type="page"/>
      </w:r>
    </w:p>
    <w:p w14:paraId="649D0D6F" w14:textId="1D256F87" w:rsidR="009C40F7" w:rsidRPr="001D3147" w:rsidRDefault="009C40F7" w:rsidP="00830CC6">
      <w:pPr>
        <w:shd w:val="clear" w:color="auto" w:fill="FFFFFF"/>
        <w:spacing w:before="360" w:after="120" w:line="240" w:lineRule="auto"/>
        <w:ind w:left="5760" w:firstLine="720"/>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lastRenderedPageBreak/>
        <w:t>ATTACHMENT B</w:t>
      </w:r>
    </w:p>
    <w:p w14:paraId="519CAB4C" w14:textId="5F29E0AC" w:rsidR="00E43F49" w:rsidRPr="001D3147" w:rsidRDefault="00E43F49" w:rsidP="00E43F49">
      <w:pPr>
        <w:shd w:val="clear" w:color="auto" w:fill="FFFFFF"/>
        <w:spacing w:before="360" w:after="120" w:line="240" w:lineRule="auto"/>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Statement of Compatibility with Human Rights</w:t>
      </w:r>
    </w:p>
    <w:p w14:paraId="02646512" w14:textId="77777777" w:rsidR="00E43F49" w:rsidRPr="001D3147" w:rsidRDefault="00E43F49" w:rsidP="00E43F49">
      <w:pPr>
        <w:shd w:val="clear" w:color="auto" w:fill="FFFFFF"/>
        <w:spacing w:before="120" w:after="120" w:line="240" w:lineRule="auto"/>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Prepared in accordance with Part 3 of the</w:t>
      </w:r>
      <w:r w:rsidRPr="001D3147">
        <w:rPr>
          <w:rFonts w:ascii="Times New Roman" w:eastAsia="Times New Roman" w:hAnsi="Times New Roman" w:cs="Times New Roman"/>
          <w:i/>
          <w:iCs/>
          <w:color w:val="000000"/>
          <w:lang w:eastAsia="en-AU"/>
        </w:rPr>
        <w:t xml:space="preserve"> Human Rights (Parliamentary Scrutiny) Act 2011</w:t>
      </w:r>
    </w:p>
    <w:p w14:paraId="11509B99" w14:textId="3C066C80" w:rsidR="00E43F49" w:rsidRPr="001D3147" w:rsidRDefault="00E43F49" w:rsidP="00E43F49">
      <w:pPr>
        <w:shd w:val="clear" w:color="auto" w:fill="FFFFFF"/>
        <w:spacing w:after="0" w:line="240" w:lineRule="auto"/>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i/>
          <w:iCs/>
          <w:color w:val="000000"/>
          <w:lang w:eastAsia="en-AU"/>
        </w:rPr>
        <w:t>Private Health Insurance (</w:t>
      </w:r>
      <w:r w:rsidR="003B1855" w:rsidRPr="001D3147">
        <w:rPr>
          <w:rFonts w:ascii="Times New Roman" w:eastAsia="Times New Roman" w:hAnsi="Times New Roman" w:cs="Times New Roman"/>
          <w:b/>
          <w:bCs/>
          <w:i/>
          <w:iCs/>
          <w:color w:val="000000"/>
          <w:lang w:eastAsia="en-AU"/>
        </w:rPr>
        <w:t>Medical Devices and Human Tissue Products</w:t>
      </w:r>
      <w:r w:rsidRPr="001D3147">
        <w:rPr>
          <w:rFonts w:ascii="Times New Roman" w:eastAsia="Times New Roman" w:hAnsi="Times New Roman" w:cs="Times New Roman"/>
          <w:b/>
          <w:bCs/>
          <w:i/>
          <w:iCs/>
          <w:color w:val="000000"/>
          <w:lang w:eastAsia="en-AU"/>
        </w:rPr>
        <w:t xml:space="preserve">) Rules </w:t>
      </w:r>
      <w:r w:rsidR="00A24848" w:rsidRPr="001D3147">
        <w:rPr>
          <w:rFonts w:ascii="Times New Roman" w:eastAsia="Times New Roman" w:hAnsi="Times New Roman" w:cs="Times New Roman"/>
          <w:b/>
          <w:bCs/>
          <w:i/>
          <w:iCs/>
          <w:color w:val="000000"/>
          <w:lang w:eastAsia="en-AU"/>
        </w:rPr>
        <w:t>2025</w:t>
      </w:r>
      <w:r w:rsidRPr="001D3147">
        <w:rPr>
          <w:rFonts w:ascii="Times New Roman" w:eastAsia="Times New Roman" w:hAnsi="Times New Roman" w:cs="Times New Roman"/>
          <w:b/>
          <w:bCs/>
          <w:i/>
          <w:iCs/>
          <w:color w:val="000000"/>
          <w:lang w:eastAsia="en-AU"/>
        </w:rPr>
        <w:br/>
      </w:r>
      <w:r w:rsidRPr="001D3147">
        <w:rPr>
          <w:rFonts w:ascii="Times New Roman" w:eastAsia="Times New Roman" w:hAnsi="Times New Roman" w:cs="Times New Roman"/>
          <w:b/>
          <w:bCs/>
          <w:i/>
          <w:iCs/>
          <w:color w:val="000000"/>
          <w:lang w:eastAsia="en-AU"/>
        </w:rPr>
        <w:br/>
      </w:r>
      <w:r w:rsidRPr="001D3147">
        <w:rPr>
          <w:rFonts w:ascii="Times New Roman" w:eastAsia="Times New Roman" w:hAnsi="Times New Roman" w:cs="Times New Roman"/>
          <w:color w:val="000000"/>
          <w:lang w:eastAsia="en-AU"/>
        </w:rPr>
        <w:t xml:space="preserve">This </w:t>
      </w:r>
      <w:r w:rsidR="00A069CE" w:rsidRPr="001D3147">
        <w:rPr>
          <w:rFonts w:ascii="Times New Roman" w:eastAsia="Times New Roman" w:hAnsi="Times New Roman" w:cs="Times New Roman"/>
          <w:color w:val="000000"/>
          <w:lang w:eastAsia="en-AU"/>
        </w:rPr>
        <w:t xml:space="preserve">legislative </w:t>
      </w:r>
      <w:r w:rsidRPr="001D3147">
        <w:rPr>
          <w:rFonts w:ascii="Times New Roman" w:eastAsia="Times New Roman" w:hAnsi="Times New Roman" w:cs="Times New Roman"/>
          <w:color w:val="000000"/>
          <w:lang w:eastAsia="en-AU"/>
        </w:rPr>
        <w:t>instrument is compatible with the human rights and freedoms recognised or declared in the international instruments listed in section 3 of the </w:t>
      </w:r>
      <w:r w:rsidRPr="001D3147">
        <w:rPr>
          <w:rFonts w:ascii="Times New Roman" w:eastAsia="Times New Roman" w:hAnsi="Times New Roman" w:cs="Times New Roman"/>
          <w:i/>
          <w:iCs/>
          <w:color w:val="000000"/>
          <w:lang w:eastAsia="en-AU"/>
        </w:rPr>
        <w:t>Human Rights (Parliamentary Scrutiny) Act 2011</w:t>
      </w:r>
      <w:r w:rsidRPr="001D3147">
        <w:rPr>
          <w:rFonts w:ascii="Times New Roman" w:eastAsia="Times New Roman" w:hAnsi="Times New Roman" w:cs="Times New Roman"/>
          <w:color w:val="000000"/>
          <w:lang w:eastAsia="en-AU"/>
        </w:rPr>
        <w:t>.</w:t>
      </w:r>
    </w:p>
    <w:p w14:paraId="5C6E002A" w14:textId="77777777" w:rsidR="00E43F49" w:rsidRPr="001D3147" w:rsidRDefault="00E43F49" w:rsidP="00E43F49">
      <w:pPr>
        <w:shd w:val="clear" w:color="auto" w:fill="FFFFFF"/>
        <w:spacing w:before="120" w:after="12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Overview of the Legislative Instrument</w:t>
      </w:r>
    </w:p>
    <w:p w14:paraId="3B088077" w14:textId="2CBFA52F" w:rsidR="008856D0" w:rsidRPr="001D3147" w:rsidRDefault="008856D0" w:rsidP="00723CD6">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Table in subsection 72-1(2) (the Table) of Part 3-3 of the </w:t>
      </w:r>
      <w:r w:rsidRPr="001D3147">
        <w:rPr>
          <w:rFonts w:ascii="Times New Roman" w:eastAsia="Times New Roman" w:hAnsi="Times New Roman" w:cs="Times New Roman"/>
          <w:i/>
          <w:iCs/>
          <w:color w:val="000000"/>
          <w:lang w:eastAsia="en-AU"/>
        </w:rPr>
        <w:t>Private Health Insurance</w:t>
      </w:r>
      <w:r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i/>
          <w:iCs/>
          <w:color w:val="000000"/>
          <w:lang w:eastAsia="en-AU"/>
        </w:rPr>
        <w:t xml:space="preserve">Act 2007 </w:t>
      </w:r>
      <w:r w:rsidRPr="001D3147">
        <w:rPr>
          <w:rFonts w:ascii="Times New Roman" w:eastAsia="Times New Roman" w:hAnsi="Times New Roman" w:cs="Times New Roman"/>
          <w:color w:val="000000"/>
          <w:lang w:eastAsia="en-AU"/>
        </w:rPr>
        <w:t xml:space="preserve">(the Act) provides for benefit requirements a complying health insurance policy that covers hospital treatment must meet. Under item 4 of the Table, there must be a benefit for the provision of a medical device or human tissue product, of a kind listed in the Private Health Insurance (Medical Devices and Human Tissue Products) Rules, in specified circumstances and under any specified conditions. The specified circumstances are that the listed item is provided in circumstances in which a </w:t>
      </w:r>
      <w:proofErr w:type="spellStart"/>
      <w:r w:rsidRPr="001D3147">
        <w:rPr>
          <w:rFonts w:ascii="Times New Roman" w:eastAsia="Times New Roman" w:hAnsi="Times New Roman" w:cs="Times New Roman"/>
          <w:color w:val="000000"/>
          <w:lang w:eastAsia="en-AU"/>
        </w:rPr>
        <w:t>medicare</w:t>
      </w:r>
      <w:proofErr w:type="spellEnd"/>
      <w:r w:rsidRPr="001D3147">
        <w:rPr>
          <w:rFonts w:ascii="Times New Roman" w:eastAsia="Times New Roman" w:hAnsi="Times New Roman" w:cs="Times New Roman"/>
          <w:color w:val="000000"/>
          <w:lang w:eastAsia="en-AU"/>
        </w:rPr>
        <w:t xml:space="preserve"> benefit is payable or in other circumstances which may be set out in the MDHTP Rules. The specified conditions are any that may be set out in the MDHTP Rules.</w:t>
      </w:r>
    </w:p>
    <w:p w14:paraId="66F244F4" w14:textId="77777777" w:rsidR="00DB6CB1" w:rsidRPr="001D3147" w:rsidRDefault="00DB6CB1" w:rsidP="00DB6CB1">
      <w:pPr>
        <w:shd w:val="clear" w:color="auto" w:fill="FFFFFF"/>
        <w:spacing w:after="0" w:line="240" w:lineRule="auto"/>
        <w:jc w:val="both"/>
        <w:rPr>
          <w:rFonts w:ascii="Times New Roman" w:eastAsia="Times New Roman" w:hAnsi="Times New Roman" w:cs="Times New Roman"/>
          <w:color w:val="000000"/>
          <w:lang w:eastAsia="en-AU"/>
        </w:rPr>
      </w:pPr>
    </w:p>
    <w:p w14:paraId="236753D9" w14:textId="77777777" w:rsidR="00DB6CB1" w:rsidRPr="001D3147" w:rsidRDefault="00DB6CB1" w:rsidP="00DB6CB1">
      <w:pPr>
        <w:shd w:val="clear" w:color="auto" w:fill="FFFFFF"/>
        <w:spacing w:after="0" w:line="240" w:lineRule="auto"/>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Listed items and their minimum benefits are set out in Schedule 1 to the MDHTP Rules. Schedule 1</w:t>
      </w:r>
      <w:r w:rsidRPr="001D3147">
        <w:t xml:space="preserve"> </w:t>
      </w:r>
      <w:r w:rsidRPr="001D3147">
        <w:rPr>
          <w:rFonts w:ascii="Times New Roman" w:eastAsia="Times New Roman" w:hAnsi="Times New Roman" w:cs="Times New Roman"/>
          <w:color w:val="000000"/>
          <w:lang w:eastAsia="en-AU"/>
        </w:rPr>
        <w:t>to the MDHTP Rules is known as the Prescribed List of medical devices and human tissue products (Prescribed List).</w:t>
      </w:r>
    </w:p>
    <w:p w14:paraId="7034DEE3" w14:textId="77777777" w:rsidR="00240856" w:rsidRPr="001D3147" w:rsidRDefault="00240856" w:rsidP="0096304F">
      <w:pPr>
        <w:shd w:val="clear" w:color="auto" w:fill="FFFFFF"/>
        <w:spacing w:after="0" w:line="240" w:lineRule="auto"/>
        <w:jc w:val="both"/>
        <w:rPr>
          <w:rFonts w:ascii="Times New Roman" w:eastAsia="Times New Roman" w:hAnsi="Times New Roman" w:cs="Times New Roman"/>
          <w:color w:val="000000"/>
          <w:lang w:eastAsia="en-AU"/>
        </w:rPr>
      </w:pPr>
    </w:p>
    <w:p w14:paraId="5D285136" w14:textId="77777777" w:rsidR="00723CD6" w:rsidRPr="001D3147" w:rsidRDefault="00DB6CB1" w:rsidP="00723CD6">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hAnsi="Times New Roman" w:cs="Times New Roman"/>
          <w:bCs/>
        </w:rPr>
        <w:t xml:space="preserve">The </w:t>
      </w:r>
      <w:r w:rsidRPr="001D3147">
        <w:rPr>
          <w:rFonts w:ascii="Times New Roman" w:eastAsia="Times New Roman" w:hAnsi="Times New Roman" w:cs="Times New Roman"/>
          <w:color w:val="000000"/>
          <w:lang w:eastAsia="en-AU"/>
        </w:rPr>
        <w:t xml:space="preserve">MDHTP Rules also define circumstances in which fees for assessments in relation to listing and variation applications are required, and the associated fee for that assessment. The MDHTP Rules also prescribe cost-recovery arrangements, including the timing for when cost-recovery fees become due and payable, and when cost-recovery fees can be refunded, and waivers can be granted. </w:t>
      </w:r>
    </w:p>
    <w:p w14:paraId="7C8A04C0" w14:textId="77777777" w:rsidR="00723CD6" w:rsidRPr="001D3147" w:rsidRDefault="00723CD6" w:rsidP="00723CD6">
      <w:pPr>
        <w:shd w:val="clear" w:color="auto" w:fill="FFFFFF"/>
        <w:spacing w:after="0" w:line="240" w:lineRule="auto"/>
        <w:jc w:val="both"/>
        <w:rPr>
          <w:rFonts w:ascii="Times New Roman" w:eastAsia="Times New Roman" w:hAnsi="Times New Roman" w:cs="Times New Roman"/>
          <w:color w:val="000000"/>
          <w:lang w:eastAsia="en-AU"/>
        </w:rPr>
      </w:pPr>
    </w:p>
    <w:p w14:paraId="50E81E06" w14:textId="4F1C2D6D" w:rsidR="00723CD6" w:rsidRPr="001D3147" w:rsidRDefault="00723CD6" w:rsidP="00723CD6">
      <w:pPr>
        <w:shd w:val="clear" w:color="auto" w:fill="FFFFFF"/>
        <w:spacing w:after="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purpose of the </w:t>
      </w:r>
      <w:r w:rsidRPr="001D3147">
        <w:rPr>
          <w:rFonts w:ascii="Times New Roman" w:eastAsia="Times New Roman" w:hAnsi="Times New Roman" w:cs="Times New Roman"/>
          <w:i/>
          <w:iCs/>
          <w:color w:val="000000"/>
          <w:lang w:eastAsia="en-AU"/>
        </w:rPr>
        <w:t>Private Health Insurance (Medical Devices and Human Tissue Products) Rules 2025 </w:t>
      </w:r>
      <w:r w:rsidRPr="001D3147">
        <w:rPr>
          <w:rFonts w:ascii="Times New Roman" w:eastAsia="Times New Roman" w:hAnsi="Times New Roman" w:cs="Times New Roman"/>
          <w:color w:val="000000"/>
          <w:lang w:eastAsia="en-AU"/>
        </w:rPr>
        <w:t xml:space="preserve">(the MDHTP Rules) is to remake the </w:t>
      </w:r>
      <w:r w:rsidRPr="001D3147">
        <w:rPr>
          <w:rFonts w:ascii="Times New Roman" w:eastAsia="Times New Roman" w:hAnsi="Times New Roman" w:cs="Times New Roman"/>
          <w:i/>
          <w:iCs/>
          <w:color w:val="000000"/>
          <w:lang w:eastAsia="en-AU"/>
        </w:rPr>
        <w:t xml:space="preserve">Private Health Insurance (Medical Devices and Human Tissue Products) Rules (No. 2) 2024 </w:t>
      </w:r>
      <w:r w:rsidRPr="001D3147">
        <w:rPr>
          <w:rFonts w:ascii="Times New Roman" w:eastAsia="Times New Roman" w:hAnsi="Times New Roman" w:cs="Times New Roman"/>
          <w:color w:val="000000"/>
          <w:lang w:eastAsia="en-AU"/>
        </w:rPr>
        <w:t>(the Previous Rules) to update the list of medical devices and human tissue products for which a benefit must be paid, where the listed item is provided in the conditions and circumstances specified in the Act</w:t>
      </w:r>
      <w:r w:rsidR="002F5736" w:rsidRPr="001D3147">
        <w:rPr>
          <w:rFonts w:ascii="Times New Roman" w:eastAsia="Times New Roman" w:hAnsi="Times New Roman" w:cs="Times New Roman"/>
          <w:color w:val="000000"/>
          <w:lang w:eastAsia="en-AU"/>
        </w:rPr>
        <w:t xml:space="preserve"> and include some minor clarifications for the operation of the MDHTP Rules</w:t>
      </w:r>
      <w:r w:rsidRPr="001D3147">
        <w:rPr>
          <w:rFonts w:ascii="Times New Roman" w:eastAsia="Times New Roman" w:hAnsi="Times New Roman" w:cs="Times New Roman"/>
          <w:color w:val="000000"/>
          <w:lang w:eastAsia="en-AU"/>
        </w:rPr>
        <w:t>. The MDHTP Rules set out the minimum benefit payable for each listed item.</w:t>
      </w:r>
    </w:p>
    <w:p w14:paraId="6F1A8B45" w14:textId="73D4A172" w:rsidR="00DB6CB1" w:rsidRPr="001D3147" w:rsidRDefault="00DB6CB1" w:rsidP="00DB6CB1">
      <w:pPr>
        <w:spacing w:after="0" w:line="240" w:lineRule="auto"/>
        <w:rPr>
          <w:rFonts w:ascii="Times New Roman" w:eastAsia="Times New Roman" w:hAnsi="Times New Roman" w:cs="Times New Roman"/>
          <w:color w:val="000000"/>
          <w:lang w:eastAsia="en-AU"/>
        </w:rPr>
      </w:pPr>
    </w:p>
    <w:p w14:paraId="588401F8" w14:textId="77777777" w:rsidR="00E43F49" w:rsidRPr="001D3147" w:rsidRDefault="00E43F49" w:rsidP="00830CC6">
      <w:pPr>
        <w:shd w:val="clear" w:color="auto" w:fill="FFFFFF"/>
        <w:spacing w:after="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b/>
          <w:bCs/>
          <w:color w:val="000000"/>
          <w:lang w:eastAsia="en-AU"/>
        </w:rPr>
        <w:t>Human rights implications</w:t>
      </w:r>
    </w:p>
    <w:p w14:paraId="5B4C5CE3" w14:textId="5A1CCDAC" w:rsidR="00E43F49" w:rsidRPr="001D3147" w:rsidRDefault="004F67B5" w:rsidP="00E43F49">
      <w:pPr>
        <w:shd w:val="clear" w:color="auto" w:fill="FFFFFF"/>
        <w:spacing w:before="120" w:after="12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The MDHTP Rules</w:t>
      </w:r>
      <w:r w:rsidR="00E43F49" w:rsidRPr="001D3147">
        <w:rPr>
          <w:rFonts w:ascii="Times New Roman" w:eastAsia="Times New Roman" w:hAnsi="Times New Roman" w:cs="Times New Roman"/>
          <w:color w:val="000000"/>
          <w:lang w:eastAsia="en-AU"/>
        </w:rPr>
        <w:t xml:space="preserve"> engage article 12 of the International Covenant on Economic Social and Cultural Rights (ICESCR), specifically the right to health.</w:t>
      </w:r>
    </w:p>
    <w:p w14:paraId="1B94497B" w14:textId="77777777" w:rsidR="00E43F49" w:rsidRPr="001D3147" w:rsidRDefault="00E43F49" w:rsidP="00E43F49">
      <w:pPr>
        <w:shd w:val="clear" w:color="auto" w:fill="FFFFFF"/>
        <w:spacing w:before="120" w:after="12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i/>
          <w:iCs/>
          <w:color w:val="000000"/>
          <w:lang w:eastAsia="en-AU"/>
        </w:rPr>
        <w:t>Right to Health</w:t>
      </w:r>
    </w:p>
    <w:p w14:paraId="22D3C56F" w14:textId="06E21355" w:rsidR="00E43F49" w:rsidRPr="001D3147" w:rsidRDefault="00E43F49" w:rsidP="00E43F49">
      <w:pPr>
        <w:shd w:val="clear" w:color="auto" w:fill="FFFFFF"/>
        <w:spacing w:before="120" w:after="12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The right to the enjoyment of the highest attainable standard of physical and mental health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3149ED52" w14:textId="77777777" w:rsidR="00E43F49" w:rsidRPr="001D3147" w:rsidRDefault="00E43F49" w:rsidP="00E43F49">
      <w:pPr>
        <w:shd w:val="clear" w:color="auto" w:fill="FFFFFF"/>
        <w:spacing w:before="120" w:after="12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i/>
          <w:iCs/>
          <w:color w:val="000000"/>
          <w:lang w:eastAsia="en-AU"/>
        </w:rPr>
        <w:t>Analysis</w:t>
      </w:r>
    </w:p>
    <w:p w14:paraId="7C222CE4" w14:textId="56ECB1E6" w:rsidR="00E43F49" w:rsidRPr="001D3147" w:rsidRDefault="00E43F49" w:rsidP="00E43F49">
      <w:pPr>
        <w:shd w:val="clear" w:color="auto" w:fill="FFFFFF"/>
        <w:spacing w:after="120" w:line="240" w:lineRule="auto"/>
        <w:jc w:val="both"/>
        <w:rPr>
          <w:rFonts w:ascii="Tms Rmn" w:eastAsia="Times New Roman" w:hAnsi="Tms Rmn" w:cs="Times New Roman"/>
          <w:color w:val="000000"/>
          <w:lang w:eastAsia="en-AU"/>
        </w:rPr>
      </w:pPr>
      <w:r w:rsidRPr="001D3147">
        <w:rPr>
          <w:rFonts w:ascii="Times New Roman" w:eastAsia="Times New Roman" w:hAnsi="Times New Roman" w:cs="Times New Roman"/>
          <w:color w:val="000000"/>
          <w:lang w:eastAsia="en-AU"/>
        </w:rPr>
        <w:t xml:space="preserve">The addition of new items </w:t>
      </w:r>
      <w:r w:rsidR="008E6EB5" w:rsidRPr="001D3147">
        <w:rPr>
          <w:rFonts w:ascii="Times New Roman" w:eastAsia="Times New Roman" w:hAnsi="Times New Roman" w:cs="Times New Roman"/>
          <w:color w:val="000000"/>
          <w:lang w:eastAsia="en-AU"/>
        </w:rPr>
        <w:t xml:space="preserve">in the Prescribed List </w:t>
      </w:r>
      <w:r w:rsidRPr="001D3147">
        <w:rPr>
          <w:rFonts w:ascii="Times New Roman" w:eastAsia="Times New Roman" w:hAnsi="Times New Roman" w:cs="Times New Roman"/>
          <w:color w:val="000000"/>
          <w:lang w:eastAsia="en-AU"/>
        </w:rPr>
        <w:t xml:space="preserve">will increase the amount of choice an insured person can have in relation to the </w:t>
      </w:r>
      <w:r w:rsidR="00B73154" w:rsidRPr="001D3147">
        <w:rPr>
          <w:rFonts w:ascii="Times New Roman" w:eastAsia="Times New Roman" w:hAnsi="Times New Roman" w:cs="Times New Roman"/>
          <w:color w:val="000000"/>
          <w:lang w:eastAsia="en-AU"/>
        </w:rPr>
        <w:t>kind of medical device or human tissue product</w:t>
      </w:r>
      <w:r w:rsidRPr="001D3147">
        <w:rPr>
          <w:rFonts w:ascii="Times New Roman" w:eastAsia="Times New Roman" w:hAnsi="Times New Roman" w:cs="Times New Roman"/>
          <w:color w:val="000000"/>
          <w:lang w:eastAsia="en-AU"/>
        </w:rPr>
        <w:t xml:space="preserve"> for which they must receive </w:t>
      </w:r>
      <w:r w:rsidRPr="001D3147">
        <w:rPr>
          <w:rFonts w:ascii="Times New Roman" w:eastAsia="Times New Roman" w:hAnsi="Times New Roman" w:cs="Times New Roman"/>
          <w:color w:val="000000"/>
          <w:lang w:eastAsia="en-AU"/>
        </w:rPr>
        <w:lastRenderedPageBreak/>
        <w:t>a minimum private health insurance benefit.  This will impact positively on the right to health of insured persons.</w:t>
      </w:r>
    </w:p>
    <w:p w14:paraId="0D5EF33F" w14:textId="34343E47" w:rsidR="001E7BF4" w:rsidRPr="001D3147" w:rsidRDefault="00E43F49" w:rsidP="00E92777">
      <w:pPr>
        <w:shd w:val="clear" w:color="auto" w:fill="FFFFFF"/>
        <w:spacing w:after="120" w:line="240" w:lineRule="auto"/>
        <w:jc w:val="both"/>
        <w:rPr>
          <w:rFonts w:ascii="Times New Roman" w:eastAsia="Times New Roman" w:hAnsi="Times New Roman" w:cs="Times New Roman"/>
          <w:color w:val="000000"/>
          <w:lang w:eastAsia="en-AU"/>
        </w:rPr>
      </w:pPr>
      <w:r w:rsidRPr="001D3147">
        <w:rPr>
          <w:rFonts w:ascii="Times New Roman" w:eastAsia="Times New Roman" w:hAnsi="Times New Roman" w:cs="Times New Roman"/>
          <w:color w:val="000000"/>
          <w:lang w:eastAsia="en-AU"/>
        </w:rPr>
        <w:t xml:space="preserve">The </w:t>
      </w:r>
      <w:r w:rsidR="00096ADB" w:rsidRPr="001D3147">
        <w:rPr>
          <w:rFonts w:ascii="Times New Roman" w:eastAsia="Times New Roman" w:hAnsi="Times New Roman" w:cs="Times New Roman"/>
          <w:color w:val="000000"/>
          <w:lang w:eastAsia="en-AU"/>
        </w:rPr>
        <w:t xml:space="preserve">removal of </w:t>
      </w:r>
      <w:r w:rsidRPr="001D3147">
        <w:rPr>
          <w:rFonts w:ascii="Times New Roman" w:eastAsia="Times New Roman" w:hAnsi="Times New Roman" w:cs="Times New Roman"/>
          <w:color w:val="000000"/>
          <w:lang w:eastAsia="en-AU"/>
        </w:rPr>
        <w:t xml:space="preserve">entries at the request of the sponsors of </w:t>
      </w:r>
      <w:r w:rsidR="00B73154" w:rsidRPr="001D3147">
        <w:rPr>
          <w:rFonts w:ascii="Times New Roman" w:eastAsia="Times New Roman" w:hAnsi="Times New Roman" w:cs="Times New Roman"/>
          <w:color w:val="000000"/>
          <w:lang w:eastAsia="en-AU"/>
        </w:rPr>
        <w:t>devices or products</w:t>
      </w:r>
      <w:r w:rsidR="00096ADB" w:rsidRPr="001D3147">
        <w:rPr>
          <w:rFonts w:ascii="Times New Roman" w:eastAsia="Times New Roman" w:hAnsi="Times New Roman" w:cs="Times New Roman"/>
          <w:color w:val="000000"/>
          <w:lang w:eastAsia="en-AU"/>
        </w:rPr>
        <w:t xml:space="preserve"> is usually because these </w:t>
      </w:r>
      <w:r w:rsidR="00B73154" w:rsidRPr="001D3147">
        <w:rPr>
          <w:rFonts w:ascii="Times New Roman" w:eastAsia="Times New Roman" w:hAnsi="Times New Roman" w:cs="Times New Roman"/>
          <w:color w:val="000000"/>
          <w:lang w:eastAsia="en-AU"/>
        </w:rPr>
        <w:t>devices or products</w:t>
      </w:r>
      <w:r w:rsidRPr="001D3147">
        <w:rPr>
          <w:rFonts w:ascii="Times New Roman" w:eastAsia="Times New Roman" w:hAnsi="Times New Roman" w:cs="Times New Roman"/>
          <w:color w:val="000000"/>
          <w:lang w:eastAsia="en-AU"/>
        </w:rPr>
        <w:t xml:space="preserve"> are no longer </w:t>
      </w:r>
      <w:r w:rsidR="00096ADB" w:rsidRPr="001D3147">
        <w:rPr>
          <w:rFonts w:ascii="Times New Roman" w:eastAsia="Times New Roman" w:hAnsi="Times New Roman" w:cs="Times New Roman"/>
          <w:color w:val="000000"/>
          <w:lang w:eastAsia="en-AU"/>
        </w:rPr>
        <w:t>being supplied</w:t>
      </w:r>
      <w:r w:rsidRPr="001D3147">
        <w:rPr>
          <w:rFonts w:ascii="Times New Roman" w:eastAsia="Times New Roman" w:hAnsi="Times New Roman" w:cs="Times New Roman"/>
          <w:color w:val="000000"/>
          <w:lang w:eastAsia="en-AU"/>
        </w:rPr>
        <w:t xml:space="preserve"> for use to privately insured persons in Australia.</w:t>
      </w:r>
      <w:r w:rsidR="00096ADB" w:rsidRPr="001D3147">
        <w:rPr>
          <w:rFonts w:ascii="Times New Roman" w:eastAsia="Times New Roman" w:hAnsi="Times New Roman" w:cs="Times New Roman"/>
          <w:color w:val="000000"/>
          <w:lang w:eastAsia="en-AU"/>
        </w:rPr>
        <w:t xml:space="preserve"> </w:t>
      </w:r>
      <w:r w:rsidRPr="001D3147">
        <w:rPr>
          <w:rFonts w:ascii="Times New Roman" w:eastAsia="Times New Roman" w:hAnsi="Times New Roman" w:cs="Times New Roman"/>
          <w:color w:val="000000"/>
          <w:lang w:eastAsia="en-AU"/>
        </w:rPr>
        <w:t xml:space="preserve">Generally, the </w:t>
      </w:r>
      <w:r w:rsidR="00B73154" w:rsidRPr="001D3147">
        <w:rPr>
          <w:rFonts w:ascii="Times New Roman" w:eastAsia="Times New Roman" w:hAnsi="Times New Roman" w:cs="Times New Roman"/>
          <w:color w:val="000000"/>
          <w:lang w:eastAsia="en-AU"/>
        </w:rPr>
        <w:t>devices and products</w:t>
      </w:r>
      <w:r w:rsidRPr="001D3147">
        <w:rPr>
          <w:rFonts w:ascii="Times New Roman" w:eastAsia="Times New Roman" w:hAnsi="Times New Roman" w:cs="Times New Roman"/>
          <w:color w:val="000000"/>
          <w:lang w:eastAsia="en-AU"/>
        </w:rPr>
        <w:t xml:space="preserve"> removed from the </w:t>
      </w:r>
      <w:r w:rsidR="00B73154" w:rsidRPr="001D3147">
        <w:rPr>
          <w:rFonts w:ascii="Times New Roman" w:eastAsia="Times New Roman" w:hAnsi="Times New Roman" w:cs="Times New Roman"/>
          <w:color w:val="000000"/>
          <w:lang w:eastAsia="en-AU"/>
        </w:rPr>
        <w:t xml:space="preserve">MDHTP </w:t>
      </w:r>
      <w:r w:rsidRPr="001D3147">
        <w:rPr>
          <w:rFonts w:ascii="Times New Roman" w:eastAsia="Times New Roman" w:hAnsi="Times New Roman" w:cs="Times New Roman"/>
          <w:color w:val="000000"/>
          <w:lang w:eastAsia="en-AU"/>
        </w:rPr>
        <w:t>Rules have been replaced by newer models due to upgraded technologies or advancements in surgical procedures, or are still available for privately insured patients, but are supplied by different sponsors.</w:t>
      </w:r>
    </w:p>
    <w:p w14:paraId="0DEAC2FD" w14:textId="5345EA28" w:rsidR="00B878B8" w:rsidRPr="001D3147" w:rsidRDefault="00B878B8" w:rsidP="00E92777">
      <w:pPr>
        <w:shd w:val="clear" w:color="auto" w:fill="FFFFFF"/>
        <w:spacing w:after="120" w:line="240" w:lineRule="auto"/>
        <w:jc w:val="both"/>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color w:val="000000"/>
          <w:lang w:eastAsia="en-AU"/>
        </w:rPr>
        <w:t xml:space="preserve">The MDHTP Rules </w:t>
      </w:r>
      <w:r w:rsidR="000345BB" w:rsidRPr="001D3147">
        <w:rPr>
          <w:rFonts w:ascii="Times New Roman" w:eastAsia="Times New Roman" w:hAnsi="Times New Roman" w:cs="Times New Roman"/>
          <w:color w:val="000000"/>
          <w:lang w:eastAsia="en-AU"/>
        </w:rPr>
        <w:t>will continue listing</w:t>
      </w:r>
      <w:r w:rsidR="00372D81" w:rsidRPr="001D3147">
        <w:rPr>
          <w:rFonts w:ascii="Times New Roman" w:eastAsia="Times New Roman" w:hAnsi="Times New Roman" w:cs="Times New Roman"/>
          <w:color w:val="000000"/>
          <w:lang w:eastAsia="en-AU"/>
        </w:rPr>
        <w:t xml:space="preserve"> </w:t>
      </w:r>
      <w:r w:rsidR="00B25528" w:rsidRPr="001D3147">
        <w:rPr>
          <w:rFonts w:ascii="Times New Roman" w:eastAsia="Times New Roman" w:hAnsi="Times New Roman" w:cs="Times New Roman"/>
          <w:color w:val="000000"/>
          <w:lang w:eastAsia="en-AU"/>
        </w:rPr>
        <w:t>medical devices</w:t>
      </w:r>
      <w:r w:rsidR="000345BB" w:rsidRPr="001D3147">
        <w:rPr>
          <w:rFonts w:ascii="Times New Roman" w:eastAsia="Times New Roman" w:hAnsi="Times New Roman" w:cs="Times New Roman"/>
          <w:color w:val="000000"/>
          <w:lang w:eastAsia="en-AU"/>
        </w:rPr>
        <w:t xml:space="preserve"> in Part D and </w:t>
      </w:r>
      <w:r w:rsidRPr="001D3147">
        <w:rPr>
          <w:rFonts w:ascii="Times New Roman" w:eastAsia="Times New Roman" w:hAnsi="Times New Roman" w:cs="Times New Roman"/>
          <w:color w:val="000000"/>
          <w:lang w:eastAsia="en-AU"/>
        </w:rPr>
        <w:t xml:space="preserve">provide </w:t>
      </w:r>
      <w:r w:rsidR="00EB5404" w:rsidRPr="001D3147">
        <w:rPr>
          <w:rFonts w:ascii="Times New Roman" w:eastAsia="Times New Roman" w:hAnsi="Times New Roman" w:cs="Times New Roman"/>
          <w:color w:val="000000"/>
          <w:lang w:eastAsia="en-AU"/>
        </w:rPr>
        <w:t xml:space="preserve">listing criteria for </w:t>
      </w:r>
      <w:r w:rsidR="000345BB" w:rsidRPr="001D3147">
        <w:rPr>
          <w:rFonts w:ascii="Times New Roman" w:eastAsia="Times New Roman" w:hAnsi="Times New Roman" w:cs="Times New Roman"/>
          <w:color w:val="000000"/>
          <w:lang w:eastAsia="en-AU"/>
        </w:rPr>
        <w:t xml:space="preserve">these devices. </w:t>
      </w:r>
      <w:r w:rsidR="00EB5404" w:rsidRPr="001D3147">
        <w:rPr>
          <w:rFonts w:ascii="Times New Roman" w:eastAsia="Times New Roman" w:hAnsi="Times New Roman" w:cs="Times New Roman"/>
          <w:color w:val="000000"/>
          <w:lang w:eastAsia="en-AU"/>
        </w:rPr>
        <w:t xml:space="preserve">This will ensure that </w:t>
      </w:r>
      <w:r w:rsidR="002A778A" w:rsidRPr="001D3147">
        <w:rPr>
          <w:rFonts w:ascii="Times New Roman" w:eastAsia="Times New Roman" w:hAnsi="Times New Roman" w:cs="Times New Roman"/>
          <w:color w:val="000000"/>
          <w:lang w:eastAsia="en-AU"/>
        </w:rPr>
        <w:t xml:space="preserve">devices that have historically been included in Part D of </w:t>
      </w:r>
      <w:r w:rsidR="00372D81" w:rsidRPr="001D3147">
        <w:rPr>
          <w:rFonts w:ascii="Times New Roman" w:eastAsia="Times New Roman" w:hAnsi="Times New Roman" w:cs="Times New Roman"/>
          <w:color w:val="000000"/>
          <w:lang w:eastAsia="en-AU"/>
        </w:rPr>
        <w:t>Schedule 1 to the Previous Rules</w:t>
      </w:r>
      <w:r w:rsidR="002A778A" w:rsidRPr="001D3147">
        <w:rPr>
          <w:rFonts w:ascii="Times New Roman" w:eastAsia="Times New Roman" w:hAnsi="Times New Roman" w:cs="Times New Roman"/>
          <w:color w:val="000000"/>
          <w:lang w:eastAsia="en-AU"/>
        </w:rPr>
        <w:t xml:space="preserve"> </w:t>
      </w:r>
      <w:r w:rsidR="00620B2F" w:rsidRPr="001D3147">
        <w:rPr>
          <w:rFonts w:ascii="Times New Roman" w:eastAsia="Times New Roman" w:hAnsi="Times New Roman" w:cs="Times New Roman"/>
          <w:color w:val="000000"/>
          <w:lang w:eastAsia="en-AU"/>
        </w:rPr>
        <w:t xml:space="preserve">will </w:t>
      </w:r>
      <w:r w:rsidR="00AA61D8" w:rsidRPr="001D3147">
        <w:rPr>
          <w:rFonts w:ascii="Times New Roman" w:eastAsia="Times New Roman" w:hAnsi="Times New Roman" w:cs="Times New Roman"/>
          <w:color w:val="000000"/>
          <w:lang w:eastAsia="en-AU"/>
        </w:rPr>
        <w:t xml:space="preserve">continue to be listed, and </w:t>
      </w:r>
      <w:r w:rsidR="00EB5404" w:rsidRPr="001D3147">
        <w:rPr>
          <w:rFonts w:ascii="Times New Roman" w:eastAsia="Times New Roman" w:hAnsi="Times New Roman" w:cs="Times New Roman"/>
          <w:color w:val="000000"/>
          <w:lang w:eastAsia="en-AU"/>
        </w:rPr>
        <w:t>patients will continue to access these devices</w:t>
      </w:r>
      <w:r w:rsidR="00AA61D8" w:rsidRPr="001D3147">
        <w:rPr>
          <w:rFonts w:ascii="Times New Roman" w:eastAsia="Times New Roman" w:hAnsi="Times New Roman" w:cs="Times New Roman"/>
          <w:color w:val="000000"/>
          <w:lang w:eastAsia="en-AU"/>
        </w:rPr>
        <w:t>.</w:t>
      </w:r>
      <w:r w:rsidR="00EB5404" w:rsidRPr="001D3147">
        <w:rPr>
          <w:rFonts w:ascii="Times New Roman" w:eastAsia="Times New Roman" w:hAnsi="Times New Roman" w:cs="Times New Roman"/>
          <w:color w:val="000000"/>
          <w:lang w:eastAsia="en-AU"/>
        </w:rPr>
        <w:t xml:space="preserve"> </w:t>
      </w:r>
    </w:p>
    <w:p w14:paraId="524F682A" w14:textId="0E4635D5" w:rsidR="00E43F49" w:rsidRPr="001D3147" w:rsidRDefault="00E43F49" w:rsidP="00434011">
      <w:pP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Conclusion</w:t>
      </w:r>
    </w:p>
    <w:p w14:paraId="4B5BE9CD" w14:textId="1E0B138E" w:rsidR="00E43F49" w:rsidRPr="001D3147"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color w:val="000000"/>
          <w:lang w:eastAsia="en-AU"/>
        </w:rPr>
        <w:t xml:space="preserve">The </w:t>
      </w:r>
      <w:r w:rsidR="004F67B5" w:rsidRPr="001D3147">
        <w:rPr>
          <w:rFonts w:ascii="Times New Roman" w:eastAsia="Times New Roman" w:hAnsi="Times New Roman" w:cs="Times New Roman"/>
          <w:color w:val="000000"/>
          <w:lang w:eastAsia="en-AU"/>
        </w:rPr>
        <w:t xml:space="preserve">MDHTP Rules </w:t>
      </w:r>
      <w:r w:rsidRPr="001D3147">
        <w:rPr>
          <w:rFonts w:ascii="Times New Roman" w:eastAsia="Times New Roman" w:hAnsi="Times New Roman" w:cs="Times New Roman"/>
          <w:color w:val="000000"/>
          <w:lang w:eastAsia="en-AU"/>
        </w:rPr>
        <w:t xml:space="preserve">is compatible with human rights because it enables advances in the protection of human rights, </w:t>
      </w:r>
      <w:proofErr w:type="gramStart"/>
      <w:r w:rsidRPr="001D3147">
        <w:rPr>
          <w:rFonts w:ascii="Times New Roman" w:eastAsia="Times New Roman" w:hAnsi="Times New Roman" w:cs="Times New Roman"/>
          <w:color w:val="000000"/>
          <w:lang w:eastAsia="en-AU"/>
        </w:rPr>
        <w:t>in particular</w:t>
      </w:r>
      <w:proofErr w:type="gramEnd"/>
      <w:r w:rsidRPr="001D3147">
        <w:rPr>
          <w:rFonts w:ascii="Times New Roman" w:eastAsia="Times New Roman" w:hAnsi="Times New Roman" w:cs="Times New Roman"/>
          <w:color w:val="000000"/>
          <w:lang w:eastAsia="en-AU"/>
        </w:rPr>
        <w:t xml:space="preserve"> the right to health.</w:t>
      </w:r>
    </w:p>
    <w:p w14:paraId="20252F72" w14:textId="6F4D15EF" w:rsidR="00E43F49" w:rsidRPr="001D3147" w:rsidRDefault="00DF6C0E" w:rsidP="00E92777">
      <w:pPr>
        <w:shd w:val="clear" w:color="auto" w:fill="FFFFFF"/>
        <w:tabs>
          <w:tab w:val="center" w:pos="4314"/>
          <w:tab w:val="left" w:pos="6345"/>
        </w:tabs>
        <w:spacing w:after="0" w:line="240" w:lineRule="atLeast"/>
        <w:ind w:right="397"/>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ab/>
      </w:r>
      <w:r w:rsidR="00E43F49" w:rsidRPr="001D3147">
        <w:rPr>
          <w:rFonts w:ascii="Times New Roman" w:eastAsia="Times New Roman" w:hAnsi="Times New Roman" w:cs="Times New Roman"/>
          <w:b/>
          <w:bCs/>
          <w:color w:val="000000"/>
          <w:lang w:eastAsia="en-AU"/>
        </w:rPr>
        <w:t> </w:t>
      </w:r>
      <w:r w:rsidRPr="001D3147">
        <w:rPr>
          <w:rFonts w:ascii="Times New Roman" w:eastAsia="Times New Roman" w:hAnsi="Times New Roman" w:cs="Times New Roman"/>
          <w:b/>
          <w:bCs/>
          <w:color w:val="000000"/>
          <w:lang w:eastAsia="en-AU"/>
        </w:rPr>
        <w:tab/>
      </w:r>
    </w:p>
    <w:p w14:paraId="2BE5087E" w14:textId="7AB7BC27" w:rsidR="00BF310D" w:rsidRPr="001D3147" w:rsidRDefault="00F86A4D" w:rsidP="00EB27AE">
      <w:pPr>
        <w:shd w:val="clear" w:color="auto" w:fill="FFFFFF"/>
        <w:spacing w:after="0" w:line="240" w:lineRule="atLeast"/>
        <w:ind w:right="95"/>
        <w:jc w:val="center"/>
        <w:rPr>
          <w:rFonts w:ascii="Times New Roman" w:eastAsia="Times New Roman" w:hAnsi="Times New Roman" w:cs="Times New Roman"/>
          <w:b/>
          <w:bCs/>
          <w:color w:val="000000"/>
          <w:lang w:eastAsia="en-AU"/>
        </w:rPr>
      </w:pPr>
      <w:r w:rsidRPr="001D3147">
        <w:rPr>
          <w:rFonts w:ascii="Times New Roman" w:eastAsia="Times New Roman" w:hAnsi="Times New Roman" w:cs="Times New Roman"/>
          <w:b/>
          <w:bCs/>
          <w:color w:val="000000"/>
          <w:lang w:eastAsia="en-AU"/>
        </w:rPr>
        <w:t xml:space="preserve">Dr </w:t>
      </w:r>
      <w:r w:rsidR="00AE1459" w:rsidRPr="001D3147">
        <w:rPr>
          <w:rFonts w:ascii="Times New Roman" w:eastAsia="Times New Roman" w:hAnsi="Times New Roman" w:cs="Times New Roman"/>
          <w:b/>
          <w:bCs/>
          <w:color w:val="000000"/>
          <w:lang w:eastAsia="en-AU"/>
        </w:rPr>
        <w:t>Simon Singer</w:t>
      </w:r>
    </w:p>
    <w:p w14:paraId="26B19C2B" w14:textId="4399598B" w:rsidR="00E43F49" w:rsidRPr="001D3147" w:rsidRDefault="008F0618"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 xml:space="preserve">Acting </w:t>
      </w:r>
      <w:r w:rsidR="00E43F49" w:rsidRPr="001D3147">
        <w:rPr>
          <w:rFonts w:ascii="Times New Roman" w:eastAsia="Times New Roman" w:hAnsi="Times New Roman" w:cs="Times New Roman"/>
          <w:b/>
          <w:bCs/>
          <w:color w:val="000000"/>
          <w:lang w:eastAsia="en-AU"/>
        </w:rPr>
        <w:t>Assistant Secretary</w:t>
      </w:r>
    </w:p>
    <w:p w14:paraId="06C0EAE0" w14:textId="49A1F1CC" w:rsidR="00E43F49" w:rsidRPr="001D3147" w:rsidRDefault="0099038A"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 xml:space="preserve">Prescribed </w:t>
      </w:r>
      <w:r w:rsidR="00E43F49" w:rsidRPr="001D3147">
        <w:rPr>
          <w:rFonts w:ascii="Times New Roman" w:eastAsia="Times New Roman" w:hAnsi="Times New Roman" w:cs="Times New Roman"/>
          <w:b/>
          <w:bCs/>
          <w:color w:val="000000"/>
          <w:lang w:eastAsia="en-AU"/>
        </w:rPr>
        <w:t>List Reform Taskforce</w:t>
      </w:r>
      <w:r w:rsidR="008F0618" w:rsidRPr="001D3147">
        <w:rPr>
          <w:rFonts w:ascii="Times New Roman" w:eastAsia="Times New Roman" w:hAnsi="Times New Roman" w:cs="Times New Roman"/>
          <w:b/>
          <w:bCs/>
          <w:color w:val="000000"/>
          <w:lang w:eastAsia="en-AU"/>
        </w:rPr>
        <w:t xml:space="preserve"> Branch</w:t>
      </w:r>
    </w:p>
    <w:p w14:paraId="31FF5144" w14:textId="77777777" w:rsidR="00E43F49" w:rsidRPr="001D3147" w:rsidRDefault="00E43F49"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Technology Assessment and Access Division</w:t>
      </w:r>
    </w:p>
    <w:p w14:paraId="2ADD78E4" w14:textId="77777777" w:rsidR="00E43F49" w:rsidRPr="001D3147" w:rsidRDefault="00E43F49"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1D3147">
        <w:rPr>
          <w:rFonts w:ascii="Times New Roman" w:eastAsia="Times New Roman" w:hAnsi="Times New Roman" w:cs="Times New Roman"/>
          <w:b/>
          <w:bCs/>
          <w:color w:val="000000"/>
          <w:lang w:eastAsia="en-AU"/>
        </w:rPr>
        <w:t>Health Resourcing Group</w:t>
      </w:r>
    </w:p>
    <w:p w14:paraId="2F92A421" w14:textId="46E24DF2" w:rsidR="009F2170" w:rsidRPr="003F2D2D" w:rsidRDefault="00E43F49" w:rsidP="00EB27AE">
      <w:pPr>
        <w:shd w:val="clear" w:color="auto" w:fill="FFFFFF"/>
        <w:spacing w:after="0" w:line="240" w:lineRule="atLeast"/>
        <w:ind w:right="95"/>
        <w:jc w:val="center"/>
      </w:pPr>
      <w:r w:rsidRPr="001D3147">
        <w:rPr>
          <w:rFonts w:ascii="Times New Roman" w:eastAsia="Times New Roman" w:hAnsi="Times New Roman" w:cs="Times New Roman"/>
          <w:b/>
          <w:bCs/>
          <w:color w:val="000000"/>
          <w:lang w:eastAsia="en-AU"/>
        </w:rPr>
        <w:t>Department of Health</w:t>
      </w:r>
      <w:bookmarkStart w:id="16" w:name="hit40"/>
      <w:bookmarkStart w:id="17" w:name="term0_18"/>
      <w:bookmarkStart w:id="18" w:name="hit41"/>
      <w:bookmarkStart w:id="19" w:name="term1_23"/>
      <w:bookmarkEnd w:id="16"/>
      <w:bookmarkEnd w:id="17"/>
      <w:bookmarkEnd w:id="18"/>
      <w:bookmarkEnd w:id="19"/>
      <w:r w:rsidRPr="001D3147">
        <w:rPr>
          <w:rFonts w:ascii="Times New Roman" w:eastAsia="Times New Roman" w:hAnsi="Times New Roman" w:cs="Times New Roman"/>
          <w:b/>
          <w:bCs/>
          <w:color w:val="000000"/>
          <w:lang w:eastAsia="en-AU"/>
        </w:rPr>
        <w:t> and Aged Care</w:t>
      </w:r>
    </w:p>
    <w:sectPr w:rsidR="009F2170" w:rsidRPr="003F2D2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6FFA" w14:textId="77777777" w:rsidR="00552927" w:rsidRDefault="00552927" w:rsidP="009C2D37">
      <w:pPr>
        <w:spacing w:after="0" w:line="240" w:lineRule="auto"/>
      </w:pPr>
      <w:r>
        <w:separator/>
      </w:r>
    </w:p>
  </w:endnote>
  <w:endnote w:type="continuationSeparator" w:id="0">
    <w:p w14:paraId="2472C0BA" w14:textId="77777777" w:rsidR="00552927" w:rsidRDefault="00552927" w:rsidP="009C2D37">
      <w:pPr>
        <w:spacing w:after="0" w:line="240" w:lineRule="auto"/>
      </w:pPr>
      <w:r>
        <w:continuationSeparator/>
      </w:r>
    </w:p>
  </w:endnote>
  <w:endnote w:type="continuationNotice" w:id="1">
    <w:p w14:paraId="16BE4AC8" w14:textId="77777777" w:rsidR="00552927" w:rsidRDefault="00552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086634"/>
      <w:docPartObj>
        <w:docPartGallery w:val="Page Numbers (Bottom of Page)"/>
        <w:docPartUnique/>
      </w:docPartObj>
    </w:sdtPr>
    <w:sdtEndPr>
      <w:rPr>
        <w:noProof/>
      </w:rPr>
    </w:sdtEndPr>
    <w:sdtContent>
      <w:p w14:paraId="1127D7A5" w14:textId="7AA65142" w:rsidR="001013E6" w:rsidRDefault="00101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4048E" w14:textId="77777777" w:rsidR="001013E6" w:rsidRDefault="0010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6047" w14:textId="77777777" w:rsidR="00552927" w:rsidRDefault="00552927" w:rsidP="009C2D37">
      <w:pPr>
        <w:spacing w:after="0" w:line="240" w:lineRule="auto"/>
      </w:pPr>
      <w:r>
        <w:separator/>
      </w:r>
    </w:p>
  </w:footnote>
  <w:footnote w:type="continuationSeparator" w:id="0">
    <w:p w14:paraId="2DA16663" w14:textId="77777777" w:rsidR="00552927" w:rsidRDefault="00552927" w:rsidP="009C2D37">
      <w:pPr>
        <w:spacing w:after="0" w:line="240" w:lineRule="auto"/>
      </w:pPr>
      <w:r>
        <w:continuationSeparator/>
      </w:r>
    </w:p>
  </w:footnote>
  <w:footnote w:type="continuationNotice" w:id="1">
    <w:p w14:paraId="246C8E55" w14:textId="77777777" w:rsidR="00552927" w:rsidRDefault="005529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968"/>
    <w:multiLevelType w:val="hybridMultilevel"/>
    <w:tmpl w:val="D658A71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A7B3736"/>
    <w:multiLevelType w:val="hybridMultilevel"/>
    <w:tmpl w:val="54604A5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B155209"/>
    <w:multiLevelType w:val="hybridMultilevel"/>
    <w:tmpl w:val="6B3C7314"/>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DA064E"/>
    <w:multiLevelType w:val="hybridMultilevel"/>
    <w:tmpl w:val="0458F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5480F"/>
    <w:multiLevelType w:val="hybridMultilevel"/>
    <w:tmpl w:val="7542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1060B"/>
    <w:multiLevelType w:val="hybridMultilevel"/>
    <w:tmpl w:val="2D8E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4B3AF4"/>
    <w:multiLevelType w:val="hybridMultilevel"/>
    <w:tmpl w:val="C9A08D64"/>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3B1E38EA"/>
    <w:multiLevelType w:val="hybridMultilevel"/>
    <w:tmpl w:val="2CFC3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F194D"/>
    <w:multiLevelType w:val="hybridMultilevel"/>
    <w:tmpl w:val="C600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403A9E"/>
    <w:multiLevelType w:val="hybridMultilevel"/>
    <w:tmpl w:val="601A5FBC"/>
    <w:lvl w:ilvl="0" w:tplc="AB06A7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A2952B8"/>
    <w:multiLevelType w:val="hybridMultilevel"/>
    <w:tmpl w:val="27CAB5DE"/>
    <w:lvl w:ilvl="0" w:tplc="AB06A786">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2A1322"/>
    <w:multiLevelType w:val="hybridMultilevel"/>
    <w:tmpl w:val="6B3C7314"/>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063FD6"/>
    <w:multiLevelType w:val="hybridMultilevel"/>
    <w:tmpl w:val="7666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4A0D7A"/>
    <w:multiLevelType w:val="hybridMultilevel"/>
    <w:tmpl w:val="8628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1A5191"/>
    <w:multiLevelType w:val="hybridMultilevel"/>
    <w:tmpl w:val="C1D4619E"/>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7E1450"/>
    <w:multiLevelType w:val="hybridMultilevel"/>
    <w:tmpl w:val="046AD5D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16cid:durableId="24840881">
    <w:abstractNumId w:val="12"/>
  </w:num>
  <w:num w:numId="2" w16cid:durableId="1405493224">
    <w:abstractNumId w:val="3"/>
  </w:num>
  <w:num w:numId="3" w16cid:durableId="733623017">
    <w:abstractNumId w:val="4"/>
  </w:num>
  <w:num w:numId="4" w16cid:durableId="1243685517">
    <w:abstractNumId w:val="7"/>
  </w:num>
  <w:num w:numId="5" w16cid:durableId="2064787678">
    <w:abstractNumId w:val="6"/>
  </w:num>
  <w:num w:numId="6" w16cid:durableId="456728815">
    <w:abstractNumId w:val="9"/>
  </w:num>
  <w:num w:numId="7" w16cid:durableId="706220929">
    <w:abstractNumId w:val="11"/>
  </w:num>
  <w:num w:numId="8" w16cid:durableId="1670913114">
    <w:abstractNumId w:val="2"/>
  </w:num>
  <w:num w:numId="9" w16cid:durableId="942998137">
    <w:abstractNumId w:val="14"/>
  </w:num>
  <w:num w:numId="10" w16cid:durableId="1586575131">
    <w:abstractNumId w:val="10"/>
  </w:num>
  <w:num w:numId="11" w16cid:durableId="1516726282">
    <w:abstractNumId w:val="0"/>
  </w:num>
  <w:num w:numId="12" w16cid:durableId="1142843448">
    <w:abstractNumId w:val="5"/>
  </w:num>
  <w:num w:numId="13" w16cid:durableId="1603298052">
    <w:abstractNumId w:val="13"/>
  </w:num>
  <w:num w:numId="14" w16cid:durableId="569971052">
    <w:abstractNumId w:val="1"/>
  </w:num>
  <w:num w:numId="15" w16cid:durableId="1012221312">
    <w:abstractNumId w:val="15"/>
  </w:num>
  <w:num w:numId="16" w16cid:durableId="18390276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49"/>
    <w:rsid w:val="00001169"/>
    <w:rsid w:val="000029B5"/>
    <w:rsid w:val="00002D57"/>
    <w:rsid w:val="0000644C"/>
    <w:rsid w:val="00007518"/>
    <w:rsid w:val="00007638"/>
    <w:rsid w:val="00010620"/>
    <w:rsid w:val="00010B55"/>
    <w:rsid w:val="00012272"/>
    <w:rsid w:val="00012FA7"/>
    <w:rsid w:val="00013BB4"/>
    <w:rsid w:val="00014FAC"/>
    <w:rsid w:val="00017089"/>
    <w:rsid w:val="00020A6C"/>
    <w:rsid w:val="00020C4A"/>
    <w:rsid w:val="00020C8E"/>
    <w:rsid w:val="00020EC6"/>
    <w:rsid w:val="00023456"/>
    <w:rsid w:val="000237D7"/>
    <w:rsid w:val="0002680E"/>
    <w:rsid w:val="00027129"/>
    <w:rsid w:val="00027FD4"/>
    <w:rsid w:val="00030457"/>
    <w:rsid w:val="000317C2"/>
    <w:rsid w:val="000317E2"/>
    <w:rsid w:val="0003239E"/>
    <w:rsid w:val="00032B78"/>
    <w:rsid w:val="00032BD7"/>
    <w:rsid w:val="000334D1"/>
    <w:rsid w:val="00033F37"/>
    <w:rsid w:val="000345BB"/>
    <w:rsid w:val="0003464F"/>
    <w:rsid w:val="000355D4"/>
    <w:rsid w:val="00040B16"/>
    <w:rsid w:val="00041811"/>
    <w:rsid w:val="00042949"/>
    <w:rsid w:val="00044BB1"/>
    <w:rsid w:val="00046C52"/>
    <w:rsid w:val="000518C5"/>
    <w:rsid w:val="000524E0"/>
    <w:rsid w:val="00053755"/>
    <w:rsid w:val="00054597"/>
    <w:rsid w:val="00055667"/>
    <w:rsid w:val="000560F8"/>
    <w:rsid w:val="000566C4"/>
    <w:rsid w:val="00057CF3"/>
    <w:rsid w:val="000608EA"/>
    <w:rsid w:val="000626BD"/>
    <w:rsid w:val="00063C17"/>
    <w:rsid w:val="0006448F"/>
    <w:rsid w:val="00065AA2"/>
    <w:rsid w:val="000669E8"/>
    <w:rsid w:val="00066D3D"/>
    <w:rsid w:val="00067C1B"/>
    <w:rsid w:val="0007436A"/>
    <w:rsid w:val="00074735"/>
    <w:rsid w:val="00075575"/>
    <w:rsid w:val="00076947"/>
    <w:rsid w:val="00077D63"/>
    <w:rsid w:val="00080F2B"/>
    <w:rsid w:val="00081AC1"/>
    <w:rsid w:val="00081D6C"/>
    <w:rsid w:val="00082E36"/>
    <w:rsid w:val="00083332"/>
    <w:rsid w:val="00084127"/>
    <w:rsid w:val="0008429C"/>
    <w:rsid w:val="00086447"/>
    <w:rsid w:val="00086857"/>
    <w:rsid w:val="0009077E"/>
    <w:rsid w:val="00090E6B"/>
    <w:rsid w:val="00092279"/>
    <w:rsid w:val="000927F4"/>
    <w:rsid w:val="000932D3"/>
    <w:rsid w:val="00094366"/>
    <w:rsid w:val="00096ADB"/>
    <w:rsid w:val="000A0269"/>
    <w:rsid w:val="000A138E"/>
    <w:rsid w:val="000A15DF"/>
    <w:rsid w:val="000A2123"/>
    <w:rsid w:val="000A4AE6"/>
    <w:rsid w:val="000A50F9"/>
    <w:rsid w:val="000A5B26"/>
    <w:rsid w:val="000A68FE"/>
    <w:rsid w:val="000A6D8D"/>
    <w:rsid w:val="000A6DB8"/>
    <w:rsid w:val="000B0ED5"/>
    <w:rsid w:val="000B329B"/>
    <w:rsid w:val="000B3C9A"/>
    <w:rsid w:val="000B44B9"/>
    <w:rsid w:val="000B5338"/>
    <w:rsid w:val="000B54B5"/>
    <w:rsid w:val="000B5994"/>
    <w:rsid w:val="000B70D8"/>
    <w:rsid w:val="000B7AFC"/>
    <w:rsid w:val="000C081B"/>
    <w:rsid w:val="000C0E06"/>
    <w:rsid w:val="000C4384"/>
    <w:rsid w:val="000C645B"/>
    <w:rsid w:val="000C6A9A"/>
    <w:rsid w:val="000D09EA"/>
    <w:rsid w:val="000D113A"/>
    <w:rsid w:val="000D14A5"/>
    <w:rsid w:val="000D2387"/>
    <w:rsid w:val="000D4539"/>
    <w:rsid w:val="000D6F14"/>
    <w:rsid w:val="000D70FE"/>
    <w:rsid w:val="000E1037"/>
    <w:rsid w:val="000E2C31"/>
    <w:rsid w:val="000E2C7F"/>
    <w:rsid w:val="000E479E"/>
    <w:rsid w:val="000E513D"/>
    <w:rsid w:val="000E6408"/>
    <w:rsid w:val="000E673A"/>
    <w:rsid w:val="000E79CF"/>
    <w:rsid w:val="000F1698"/>
    <w:rsid w:val="000F1B07"/>
    <w:rsid w:val="000F1FC4"/>
    <w:rsid w:val="000F2372"/>
    <w:rsid w:val="000F30CE"/>
    <w:rsid w:val="000F6B16"/>
    <w:rsid w:val="00100E6C"/>
    <w:rsid w:val="001013E6"/>
    <w:rsid w:val="00102CBA"/>
    <w:rsid w:val="001046C1"/>
    <w:rsid w:val="001058AB"/>
    <w:rsid w:val="001075B9"/>
    <w:rsid w:val="00110C6C"/>
    <w:rsid w:val="00111BB5"/>
    <w:rsid w:val="00112D09"/>
    <w:rsid w:val="00113A38"/>
    <w:rsid w:val="00114BB0"/>
    <w:rsid w:val="00116EC7"/>
    <w:rsid w:val="0011713D"/>
    <w:rsid w:val="00120A4D"/>
    <w:rsid w:val="00120C52"/>
    <w:rsid w:val="0012137A"/>
    <w:rsid w:val="00121B78"/>
    <w:rsid w:val="00121C78"/>
    <w:rsid w:val="00122097"/>
    <w:rsid w:val="001224DD"/>
    <w:rsid w:val="0012287E"/>
    <w:rsid w:val="00124339"/>
    <w:rsid w:val="001247B6"/>
    <w:rsid w:val="0012672F"/>
    <w:rsid w:val="00126E58"/>
    <w:rsid w:val="00130F4F"/>
    <w:rsid w:val="00130FB8"/>
    <w:rsid w:val="00131C05"/>
    <w:rsid w:val="00133261"/>
    <w:rsid w:val="001332FF"/>
    <w:rsid w:val="00134278"/>
    <w:rsid w:val="00135273"/>
    <w:rsid w:val="00135D74"/>
    <w:rsid w:val="001372B7"/>
    <w:rsid w:val="00140EAA"/>
    <w:rsid w:val="00142A22"/>
    <w:rsid w:val="00143796"/>
    <w:rsid w:val="00145A30"/>
    <w:rsid w:val="00147003"/>
    <w:rsid w:val="00150840"/>
    <w:rsid w:val="00152210"/>
    <w:rsid w:val="00153B5C"/>
    <w:rsid w:val="00154043"/>
    <w:rsid w:val="001544EE"/>
    <w:rsid w:val="001546D0"/>
    <w:rsid w:val="001548C9"/>
    <w:rsid w:val="001557CC"/>
    <w:rsid w:val="00156975"/>
    <w:rsid w:val="00156E5E"/>
    <w:rsid w:val="001571F6"/>
    <w:rsid w:val="0015760B"/>
    <w:rsid w:val="00157A78"/>
    <w:rsid w:val="00157F3E"/>
    <w:rsid w:val="001602DF"/>
    <w:rsid w:val="00160961"/>
    <w:rsid w:val="00160C32"/>
    <w:rsid w:val="0016211C"/>
    <w:rsid w:val="0016223C"/>
    <w:rsid w:val="00162A9E"/>
    <w:rsid w:val="00163116"/>
    <w:rsid w:val="00165B3F"/>
    <w:rsid w:val="001667B8"/>
    <w:rsid w:val="001670FC"/>
    <w:rsid w:val="001715EB"/>
    <w:rsid w:val="00172741"/>
    <w:rsid w:val="001737F7"/>
    <w:rsid w:val="001759D5"/>
    <w:rsid w:val="00180510"/>
    <w:rsid w:val="0018062C"/>
    <w:rsid w:val="001806CD"/>
    <w:rsid w:val="001807D9"/>
    <w:rsid w:val="00180BF3"/>
    <w:rsid w:val="00182111"/>
    <w:rsid w:val="001821AE"/>
    <w:rsid w:val="001844DA"/>
    <w:rsid w:val="00184A6C"/>
    <w:rsid w:val="0018537A"/>
    <w:rsid w:val="00186D01"/>
    <w:rsid w:val="0018736D"/>
    <w:rsid w:val="0019096D"/>
    <w:rsid w:val="00191331"/>
    <w:rsid w:val="001916C3"/>
    <w:rsid w:val="00191777"/>
    <w:rsid w:val="00191E99"/>
    <w:rsid w:val="001924EF"/>
    <w:rsid w:val="00193588"/>
    <w:rsid w:val="001939D9"/>
    <w:rsid w:val="00195D5B"/>
    <w:rsid w:val="001A00DA"/>
    <w:rsid w:val="001A02D4"/>
    <w:rsid w:val="001A11AC"/>
    <w:rsid w:val="001A1C7A"/>
    <w:rsid w:val="001A1D28"/>
    <w:rsid w:val="001A2308"/>
    <w:rsid w:val="001A2407"/>
    <w:rsid w:val="001A2659"/>
    <w:rsid w:val="001A414A"/>
    <w:rsid w:val="001A421F"/>
    <w:rsid w:val="001A5451"/>
    <w:rsid w:val="001A56CA"/>
    <w:rsid w:val="001A715D"/>
    <w:rsid w:val="001B1598"/>
    <w:rsid w:val="001B1FD5"/>
    <w:rsid w:val="001B3D06"/>
    <w:rsid w:val="001B3DE3"/>
    <w:rsid w:val="001B532A"/>
    <w:rsid w:val="001B6E1E"/>
    <w:rsid w:val="001B77A9"/>
    <w:rsid w:val="001C0D45"/>
    <w:rsid w:val="001C1F1D"/>
    <w:rsid w:val="001C2F2E"/>
    <w:rsid w:val="001C3937"/>
    <w:rsid w:val="001C6E39"/>
    <w:rsid w:val="001D01D3"/>
    <w:rsid w:val="001D12B0"/>
    <w:rsid w:val="001D1319"/>
    <w:rsid w:val="001D2CC6"/>
    <w:rsid w:val="001D3147"/>
    <w:rsid w:val="001D3605"/>
    <w:rsid w:val="001D46A5"/>
    <w:rsid w:val="001D55C4"/>
    <w:rsid w:val="001D6484"/>
    <w:rsid w:val="001D76AE"/>
    <w:rsid w:val="001E06B5"/>
    <w:rsid w:val="001E10B4"/>
    <w:rsid w:val="001E1664"/>
    <w:rsid w:val="001E1D2B"/>
    <w:rsid w:val="001E485A"/>
    <w:rsid w:val="001E4A7E"/>
    <w:rsid w:val="001E4D75"/>
    <w:rsid w:val="001E749B"/>
    <w:rsid w:val="001E7BF4"/>
    <w:rsid w:val="001F19E3"/>
    <w:rsid w:val="001F19EB"/>
    <w:rsid w:val="001F2436"/>
    <w:rsid w:val="001F6F40"/>
    <w:rsid w:val="001F71FC"/>
    <w:rsid w:val="00200DEA"/>
    <w:rsid w:val="002019EE"/>
    <w:rsid w:val="002023E8"/>
    <w:rsid w:val="00203554"/>
    <w:rsid w:val="00203CEF"/>
    <w:rsid w:val="00203F43"/>
    <w:rsid w:val="00204361"/>
    <w:rsid w:val="0020486E"/>
    <w:rsid w:val="002064DD"/>
    <w:rsid w:val="00207A64"/>
    <w:rsid w:val="00207EA3"/>
    <w:rsid w:val="00210074"/>
    <w:rsid w:val="00211E7D"/>
    <w:rsid w:val="0021251B"/>
    <w:rsid w:val="002131E0"/>
    <w:rsid w:val="0021433B"/>
    <w:rsid w:val="0021527E"/>
    <w:rsid w:val="0021538C"/>
    <w:rsid w:val="0021546E"/>
    <w:rsid w:val="00216093"/>
    <w:rsid w:val="00220B37"/>
    <w:rsid w:val="00221289"/>
    <w:rsid w:val="00221B87"/>
    <w:rsid w:val="00224BE2"/>
    <w:rsid w:val="00224E59"/>
    <w:rsid w:val="00225662"/>
    <w:rsid w:val="002259DB"/>
    <w:rsid w:val="00226C8E"/>
    <w:rsid w:val="00230031"/>
    <w:rsid w:val="0023153B"/>
    <w:rsid w:val="00231EC5"/>
    <w:rsid w:val="002325E2"/>
    <w:rsid w:val="00232AA8"/>
    <w:rsid w:val="00233049"/>
    <w:rsid w:val="00234197"/>
    <w:rsid w:val="00234C63"/>
    <w:rsid w:val="00235267"/>
    <w:rsid w:val="00236962"/>
    <w:rsid w:val="00236CFC"/>
    <w:rsid w:val="00240856"/>
    <w:rsid w:val="00240C63"/>
    <w:rsid w:val="00241D7F"/>
    <w:rsid w:val="00242638"/>
    <w:rsid w:val="00243069"/>
    <w:rsid w:val="00243399"/>
    <w:rsid w:val="00246CE1"/>
    <w:rsid w:val="00247A42"/>
    <w:rsid w:val="00251465"/>
    <w:rsid w:val="00251C24"/>
    <w:rsid w:val="002523E9"/>
    <w:rsid w:val="00252681"/>
    <w:rsid w:val="002527CA"/>
    <w:rsid w:val="0025487C"/>
    <w:rsid w:val="00254DE9"/>
    <w:rsid w:val="00255DD5"/>
    <w:rsid w:val="00260D38"/>
    <w:rsid w:val="00261670"/>
    <w:rsid w:val="0026270F"/>
    <w:rsid w:val="002635EA"/>
    <w:rsid w:val="00263867"/>
    <w:rsid w:val="00266318"/>
    <w:rsid w:val="00266C16"/>
    <w:rsid w:val="00267F85"/>
    <w:rsid w:val="0027016E"/>
    <w:rsid w:val="00270298"/>
    <w:rsid w:val="00273398"/>
    <w:rsid w:val="002734E8"/>
    <w:rsid w:val="002735A1"/>
    <w:rsid w:val="00275225"/>
    <w:rsid w:val="00275A0A"/>
    <w:rsid w:val="00277039"/>
    <w:rsid w:val="0028162B"/>
    <w:rsid w:val="002816F6"/>
    <w:rsid w:val="00281B59"/>
    <w:rsid w:val="00281D14"/>
    <w:rsid w:val="00282F58"/>
    <w:rsid w:val="0028488D"/>
    <w:rsid w:val="002848F3"/>
    <w:rsid w:val="002864B2"/>
    <w:rsid w:val="0028792B"/>
    <w:rsid w:val="00291399"/>
    <w:rsid w:val="00291736"/>
    <w:rsid w:val="00291861"/>
    <w:rsid w:val="002925E5"/>
    <w:rsid w:val="0029329F"/>
    <w:rsid w:val="002938AF"/>
    <w:rsid w:val="002A0587"/>
    <w:rsid w:val="002A1665"/>
    <w:rsid w:val="002A1FAE"/>
    <w:rsid w:val="002A25DE"/>
    <w:rsid w:val="002A31E8"/>
    <w:rsid w:val="002A3FE5"/>
    <w:rsid w:val="002A4485"/>
    <w:rsid w:val="002A5506"/>
    <w:rsid w:val="002A55C2"/>
    <w:rsid w:val="002A58B3"/>
    <w:rsid w:val="002A778A"/>
    <w:rsid w:val="002B01B7"/>
    <w:rsid w:val="002B216D"/>
    <w:rsid w:val="002B2FDE"/>
    <w:rsid w:val="002B470A"/>
    <w:rsid w:val="002B56B7"/>
    <w:rsid w:val="002B58DB"/>
    <w:rsid w:val="002B7DDA"/>
    <w:rsid w:val="002C1E0E"/>
    <w:rsid w:val="002C2207"/>
    <w:rsid w:val="002C2B9F"/>
    <w:rsid w:val="002C43A9"/>
    <w:rsid w:val="002C64CA"/>
    <w:rsid w:val="002C727E"/>
    <w:rsid w:val="002D07C2"/>
    <w:rsid w:val="002D1180"/>
    <w:rsid w:val="002D2B6D"/>
    <w:rsid w:val="002D3FBC"/>
    <w:rsid w:val="002D56A9"/>
    <w:rsid w:val="002D64AB"/>
    <w:rsid w:val="002D6678"/>
    <w:rsid w:val="002D713D"/>
    <w:rsid w:val="002D7E52"/>
    <w:rsid w:val="002D7F02"/>
    <w:rsid w:val="002E17AF"/>
    <w:rsid w:val="002E19B8"/>
    <w:rsid w:val="002E27B3"/>
    <w:rsid w:val="002E2C38"/>
    <w:rsid w:val="002E5892"/>
    <w:rsid w:val="002E64D4"/>
    <w:rsid w:val="002E6E93"/>
    <w:rsid w:val="002E73D1"/>
    <w:rsid w:val="002F06E4"/>
    <w:rsid w:val="002F0E1F"/>
    <w:rsid w:val="002F448B"/>
    <w:rsid w:val="002F4F06"/>
    <w:rsid w:val="002F5736"/>
    <w:rsid w:val="002F7148"/>
    <w:rsid w:val="003010D8"/>
    <w:rsid w:val="00302005"/>
    <w:rsid w:val="00304C44"/>
    <w:rsid w:val="00310CAA"/>
    <w:rsid w:val="0031156D"/>
    <w:rsid w:val="00311C69"/>
    <w:rsid w:val="0031251D"/>
    <w:rsid w:val="00312888"/>
    <w:rsid w:val="00313A75"/>
    <w:rsid w:val="00314697"/>
    <w:rsid w:val="0031582A"/>
    <w:rsid w:val="0031614A"/>
    <w:rsid w:val="00316493"/>
    <w:rsid w:val="00316A0E"/>
    <w:rsid w:val="00316A21"/>
    <w:rsid w:val="0031776A"/>
    <w:rsid w:val="00317E04"/>
    <w:rsid w:val="00320E4E"/>
    <w:rsid w:val="0032161A"/>
    <w:rsid w:val="00326B01"/>
    <w:rsid w:val="00327486"/>
    <w:rsid w:val="00327F3D"/>
    <w:rsid w:val="00331F69"/>
    <w:rsid w:val="00332080"/>
    <w:rsid w:val="003320D2"/>
    <w:rsid w:val="003331DB"/>
    <w:rsid w:val="00333336"/>
    <w:rsid w:val="003365BF"/>
    <w:rsid w:val="003403EC"/>
    <w:rsid w:val="0034115D"/>
    <w:rsid w:val="00341166"/>
    <w:rsid w:val="003414B8"/>
    <w:rsid w:val="003426F2"/>
    <w:rsid w:val="003432A9"/>
    <w:rsid w:val="00345EAF"/>
    <w:rsid w:val="00350655"/>
    <w:rsid w:val="00350D16"/>
    <w:rsid w:val="00352073"/>
    <w:rsid w:val="003524DC"/>
    <w:rsid w:val="00352952"/>
    <w:rsid w:val="00352EFD"/>
    <w:rsid w:val="00354BEE"/>
    <w:rsid w:val="00357E74"/>
    <w:rsid w:val="00360882"/>
    <w:rsid w:val="003613DC"/>
    <w:rsid w:val="003615CB"/>
    <w:rsid w:val="003628DF"/>
    <w:rsid w:val="00363645"/>
    <w:rsid w:val="00364201"/>
    <w:rsid w:val="00365BE8"/>
    <w:rsid w:val="003712B2"/>
    <w:rsid w:val="00372D81"/>
    <w:rsid w:val="00373CE9"/>
    <w:rsid w:val="00374749"/>
    <w:rsid w:val="00374979"/>
    <w:rsid w:val="00374A9D"/>
    <w:rsid w:val="00374CB0"/>
    <w:rsid w:val="00374DA1"/>
    <w:rsid w:val="003752A7"/>
    <w:rsid w:val="00376794"/>
    <w:rsid w:val="00376836"/>
    <w:rsid w:val="0037779F"/>
    <w:rsid w:val="00380779"/>
    <w:rsid w:val="00381CE4"/>
    <w:rsid w:val="003825FB"/>
    <w:rsid w:val="00382EF5"/>
    <w:rsid w:val="0038457E"/>
    <w:rsid w:val="00384FC0"/>
    <w:rsid w:val="00387E65"/>
    <w:rsid w:val="003907E4"/>
    <w:rsid w:val="00394EB3"/>
    <w:rsid w:val="0039531A"/>
    <w:rsid w:val="00395627"/>
    <w:rsid w:val="0039651E"/>
    <w:rsid w:val="003A0DB3"/>
    <w:rsid w:val="003A2975"/>
    <w:rsid w:val="003A2EA5"/>
    <w:rsid w:val="003A3370"/>
    <w:rsid w:val="003A3463"/>
    <w:rsid w:val="003A3602"/>
    <w:rsid w:val="003A3754"/>
    <w:rsid w:val="003A3BF5"/>
    <w:rsid w:val="003A4BA7"/>
    <w:rsid w:val="003A56F2"/>
    <w:rsid w:val="003A60AE"/>
    <w:rsid w:val="003A62C8"/>
    <w:rsid w:val="003B1855"/>
    <w:rsid w:val="003B18D2"/>
    <w:rsid w:val="003B29ED"/>
    <w:rsid w:val="003B3509"/>
    <w:rsid w:val="003B430B"/>
    <w:rsid w:val="003B517F"/>
    <w:rsid w:val="003B6EB1"/>
    <w:rsid w:val="003C0318"/>
    <w:rsid w:val="003C17BB"/>
    <w:rsid w:val="003C19DD"/>
    <w:rsid w:val="003C28D7"/>
    <w:rsid w:val="003C367C"/>
    <w:rsid w:val="003C499C"/>
    <w:rsid w:val="003C4C2E"/>
    <w:rsid w:val="003C5C93"/>
    <w:rsid w:val="003D0767"/>
    <w:rsid w:val="003D0CB7"/>
    <w:rsid w:val="003D23CB"/>
    <w:rsid w:val="003D26F6"/>
    <w:rsid w:val="003D3A70"/>
    <w:rsid w:val="003D442F"/>
    <w:rsid w:val="003D4E9F"/>
    <w:rsid w:val="003D64AD"/>
    <w:rsid w:val="003D7B11"/>
    <w:rsid w:val="003E1544"/>
    <w:rsid w:val="003E1E93"/>
    <w:rsid w:val="003E20ED"/>
    <w:rsid w:val="003E2B32"/>
    <w:rsid w:val="003E4C87"/>
    <w:rsid w:val="003E69BC"/>
    <w:rsid w:val="003E7781"/>
    <w:rsid w:val="003F02DE"/>
    <w:rsid w:val="003F1091"/>
    <w:rsid w:val="003F1406"/>
    <w:rsid w:val="003F2227"/>
    <w:rsid w:val="003F2D2D"/>
    <w:rsid w:val="003F3DF4"/>
    <w:rsid w:val="003F62BC"/>
    <w:rsid w:val="003F65B3"/>
    <w:rsid w:val="003F6862"/>
    <w:rsid w:val="003F6C15"/>
    <w:rsid w:val="003F7E87"/>
    <w:rsid w:val="00400C5D"/>
    <w:rsid w:val="00400F8E"/>
    <w:rsid w:val="0040137E"/>
    <w:rsid w:val="00401A1B"/>
    <w:rsid w:val="004030C4"/>
    <w:rsid w:val="004039A5"/>
    <w:rsid w:val="00405782"/>
    <w:rsid w:val="00406C76"/>
    <w:rsid w:val="00407771"/>
    <w:rsid w:val="00410325"/>
    <w:rsid w:val="00411027"/>
    <w:rsid w:val="00411FF1"/>
    <w:rsid w:val="00412328"/>
    <w:rsid w:val="00414526"/>
    <w:rsid w:val="00415BDB"/>
    <w:rsid w:val="00416DE0"/>
    <w:rsid w:val="004228FB"/>
    <w:rsid w:val="004236BE"/>
    <w:rsid w:val="00423B96"/>
    <w:rsid w:val="00423BDA"/>
    <w:rsid w:val="00423C08"/>
    <w:rsid w:val="00423E41"/>
    <w:rsid w:val="00425093"/>
    <w:rsid w:val="00425232"/>
    <w:rsid w:val="004257AE"/>
    <w:rsid w:val="00426332"/>
    <w:rsid w:val="0042716A"/>
    <w:rsid w:val="00427462"/>
    <w:rsid w:val="00434011"/>
    <w:rsid w:val="004340E6"/>
    <w:rsid w:val="0043481A"/>
    <w:rsid w:val="00434E9E"/>
    <w:rsid w:val="0043510A"/>
    <w:rsid w:val="00435FAE"/>
    <w:rsid w:val="0043628D"/>
    <w:rsid w:val="00436440"/>
    <w:rsid w:val="00437ACC"/>
    <w:rsid w:val="00441ADB"/>
    <w:rsid w:val="00442B12"/>
    <w:rsid w:val="00442CFE"/>
    <w:rsid w:val="00443BDA"/>
    <w:rsid w:val="00443BDC"/>
    <w:rsid w:val="00443BEE"/>
    <w:rsid w:val="00444A1B"/>
    <w:rsid w:val="00446637"/>
    <w:rsid w:val="00446F1B"/>
    <w:rsid w:val="00446FBE"/>
    <w:rsid w:val="00447136"/>
    <w:rsid w:val="00450B53"/>
    <w:rsid w:val="00450C47"/>
    <w:rsid w:val="00452259"/>
    <w:rsid w:val="00452414"/>
    <w:rsid w:val="00454718"/>
    <w:rsid w:val="00455F64"/>
    <w:rsid w:val="00457776"/>
    <w:rsid w:val="00457EB4"/>
    <w:rsid w:val="004613FB"/>
    <w:rsid w:val="00462834"/>
    <w:rsid w:val="00463904"/>
    <w:rsid w:val="004670BA"/>
    <w:rsid w:val="0046745F"/>
    <w:rsid w:val="00467DC1"/>
    <w:rsid w:val="0047411A"/>
    <w:rsid w:val="00476518"/>
    <w:rsid w:val="00480105"/>
    <w:rsid w:val="00480E2D"/>
    <w:rsid w:val="004826AD"/>
    <w:rsid w:val="00484141"/>
    <w:rsid w:val="00484520"/>
    <w:rsid w:val="00484587"/>
    <w:rsid w:val="00485073"/>
    <w:rsid w:val="00487DCA"/>
    <w:rsid w:val="004912E8"/>
    <w:rsid w:val="00493FDB"/>
    <w:rsid w:val="0049704B"/>
    <w:rsid w:val="004A0F86"/>
    <w:rsid w:val="004A17CB"/>
    <w:rsid w:val="004A208A"/>
    <w:rsid w:val="004A220F"/>
    <w:rsid w:val="004A3B56"/>
    <w:rsid w:val="004A44F7"/>
    <w:rsid w:val="004A5E20"/>
    <w:rsid w:val="004A6020"/>
    <w:rsid w:val="004A68C8"/>
    <w:rsid w:val="004A6F6C"/>
    <w:rsid w:val="004B1578"/>
    <w:rsid w:val="004B45D6"/>
    <w:rsid w:val="004B7B21"/>
    <w:rsid w:val="004B7C87"/>
    <w:rsid w:val="004B7E75"/>
    <w:rsid w:val="004C06BA"/>
    <w:rsid w:val="004C22B5"/>
    <w:rsid w:val="004C2920"/>
    <w:rsid w:val="004C2EC4"/>
    <w:rsid w:val="004C3076"/>
    <w:rsid w:val="004C4374"/>
    <w:rsid w:val="004D0830"/>
    <w:rsid w:val="004D213B"/>
    <w:rsid w:val="004D4657"/>
    <w:rsid w:val="004D5091"/>
    <w:rsid w:val="004D549E"/>
    <w:rsid w:val="004D7044"/>
    <w:rsid w:val="004D7998"/>
    <w:rsid w:val="004E0533"/>
    <w:rsid w:val="004E083A"/>
    <w:rsid w:val="004E2B01"/>
    <w:rsid w:val="004E2FFA"/>
    <w:rsid w:val="004E321A"/>
    <w:rsid w:val="004E35FA"/>
    <w:rsid w:val="004E3777"/>
    <w:rsid w:val="004E3BB3"/>
    <w:rsid w:val="004E42EA"/>
    <w:rsid w:val="004E51E8"/>
    <w:rsid w:val="004E5A9C"/>
    <w:rsid w:val="004E5B37"/>
    <w:rsid w:val="004F2B0E"/>
    <w:rsid w:val="004F2BF9"/>
    <w:rsid w:val="004F67B5"/>
    <w:rsid w:val="004F68AA"/>
    <w:rsid w:val="004F6F9B"/>
    <w:rsid w:val="004F7C0F"/>
    <w:rsid w:val="00500295"/>
    <w:rsid w:val="0050215A"/>
    <w:rsid w:val="00502193"/>
    <w:rsid w:val="00504A4F"/>
    <w:rsid w:val="00505B29"/>
    <w:rsid w:val="00506DEC"/>
    <w:rsid w:val="00507C83"/>
    <w:rsid w:val="005145B4"/>
    <w:rsid w:val="005161B8"/>
    <w:rsid w:val="00517DFB"/>
    <w:rsid w:val="00522B2D"/>
    <w:rsid w:val="00522C8F"/>
    <w:rsid w:val="00523644"/>
    <w:rsid w:val="00523B8B"/>
    <w:rsid w:val="00524C31"/>
    <w:rsid w:val="005255D1"/>
    <w:rsid w:val="00525C83"/>
    <w:rsid w:val="00525FC6"/>
    <w:rsid w:val="0052671E"/>
    <w:rsid w:val="00527C5C"/>
    <w:rsid w:val="00527FAA"/>
    <w:rsid w:val="00530361"/>
    <w:rsid w:val="0053047E"/>
    <w:rsid w:val="00530D66"/>
    <w:rsid w:val="00530D92"/>
    <w:rsid w:val="0053109C"/>
    <w:rsid w:val="00531241"/>
    <w:rsid w:val="00532BDD"/>
    <w:rsid w:val="00532EEE"/>
    <w:rsid w:val="005358C9"/>
    <w:rsid w:val="00537005"/>
    <w:rsid w:val="00537095"/>
    <w:rsid w:val="005408C1"/>
    <w:rsid w:val="005411F3"/>
    <w:rsid w:val="00543FE5"/>
    <w:rsid w:val="00545880"/>
    <w:rsid w:val="00545900"/>
    <w:rsid w:val="00545FBB"/>
    <w:rsid w:val="00546C8B"/>
    <w:rsid w:val="005470B3"/>
    <w:rsid w:val="00550CD2"/>
    <w:rsid w:val="00551AE3"/>
    <w:rsid w:val="00552927"/>
    <w:rsid w:val="005552B9"/>
    <w:rsid w:val="00555B1C"/>
    <w:rsid w:val="00555FC8"/>
    <w:rsid w:val="00556363"/>
    <w:rsid w:val="00557070"/>
    <w:rsid w:val="00557A28"/>
    <w:rsid w:val="00557C1F"/>
    <w:rsid w:val="005602E7"/>
    <w:rsid w:val="00561982"/>
    <w:rsid w:val="005622D7"/>
    <w:rsid w:val="00563D41"/>
    <w:rsid w:val="00567AF8"/>
    <w:rsid w:val="00567BEF"/>
    <w:rsid w:val="005700C4"/>
    <w:rsid w:val="00570978"/>
    <w:rsid w:val="005721D1"/>
    <w:rsid w:val="00572223"/>
    <w:rsid w:val="005725F6"/>
    <w:rsid w:val="00572897"/>
    <w:rsid w:val="0057435F"/>
    <w:rsid w:val="005748E9"/>
    <w:rsid w:val="005754A4"/>
    <w:rsid w:val="00575DA4"/>
    <w:rsid w:val="0057703A"/>
    <w:rsid w:val="00577CE0"/>
    <w:rsid w:val="00581184"/>
    <w:rsid w:val="00582B29"/>
    <w:rsid w:val="0058500D"/>
    <w:rsid w:val="00585070"/>
    <w:rsid w:val="005858C8"/>
    <w:rsid w:val="00591490"/>
    <w:rsid w:val="00591BF8"/>
    <w:rsid w:val="00591F24"/>
    <w:rsid w:val="005930C0"/>
    <w:rsid w:val="00593BB4"/>
    <w:rsid w:val="00597625"/>
    <w:rsid w:val="005A1C5B"/>
    <w:rsid w:val="005A39C3"/>
    <w:rsid w:val="005A3CB6"/>
    <w:rsid w:val="005A4D00"/>
    <w:rsid w:val="005B2933"/>
    <w:rsid w:val="005B440D"/>
    <w:rsid w:val="005B4E2C"/>
    <w:rsid w:val="005B5A65"/>
    <w:rsid w:val="005B6DDB"/>
    <w:rsid w:val="005C0B89"/>
    <w:rsid w:val="005C0F90"/>
    <w:rsid w:val="005C6E41"/>
    <w:rsid w:val="005C7698"/>
    <w:rsid w:val="005C78DD"/>
    <w:rsid w:val="005C7A52"/>
    <w:rsid w:val="005D0196"/>
    <w:rsid w:val="005D3277"/>
    <w:rsid w:val="005D391E"/>
    <w:rsid w:val="005D3AE0"/>
    <w:rsid w:val="005D3C69"/>
    <w:rsid w:val="005D3EAE"/>
    <w:rsid w:val="005D4D00"/>
    <w:rsid w:val="005D7B42"/>
    <w:rsid w:val="005E0605"/>
    <w:rsid w:val="005E0993"/>
    <w:rsid w:val="005E1C31"/>
    <w:rsid w:val="005E2775"/>
    <w:rsid w:val="005E353D"/>
    <w:rsid w:val="005E3704"/>
    <w:rsid w:val="005E3A11"/>
    <w:rsid w:val="005E774A"/>
    <w:rsid w:val="005F020A"/>
    <w:rsid w:val="005F0791"/>
    <w:rsid w:val="005F0FA8"/>
    <w:rsid w:val="005F18F6"/>
    <w:rsid w:val="005F2ABD"/>
    <w:rsid w:val="005F3158"/>
    <w:rsid w:val="005F3CB5"/>
    <w:rsid w:val="005F439F"/>
    <w:rsid w:val="005F4755"/>
    <w:rsid w:val="005F61B1"/>
    <w:rsid w:val="005F695A"/>
    <w:rsid w:val="005F7B3A"/>
    <w:rsid w:val="0060053E"/>
    <w:rsid w:val="006008A4"/>
    <w:rsid w:val="00603868"/>
    <w:rsid w:val="00603DA5"/>
    <w:rsid w:val="00606049"/>
    <w:rsid w:val="00606537"/>
    <w:rsid w:val="00607F71"/>
    <w:rsid w:val="0061120F"/>
    <w:rsid w:val="006126DA"/>
    <w:rsid w:val="00613296"/>
    <w:rsid w:val="00614882"/>
    <w:rsid w:val="00614F65"/>
    <w:rsid w:val="006158B1"/>
    <w:rsid w:val="006179B5"/>
    <w:rsid w:val="00617CF4"/>
    <w:rsid w:val="006203E1"/>
    <w:rsid w:val="00620B2F"/>
    <w:rsid w:val="00623360"/>
    <w:rsid w:val="00623F9B"/>
    <w:rsid w:val="006247D4"/>
    <w:rsid w:val="00624A4C"/>
    <w:rsid w:val="00626221"/>
    <w:rsid w:val="0062715F"/>
    <w:rsid w:val="00627670"/>
    <w:rsid w:val="006347E7"/>
    <w:rsid w:val="0063548D"/>
    <w:rsid w:val="0063647D"/>
    <w:rsid w:val="00636DC0"/>
    <w:rsid w:val="00637F85"/>
    <w:rsid w:val="00640288"/>
    <w:rsid w:val="0064089E"/>
    <w:rsid w:val="00640CD0"/>
    <w:rsid w:val="00640D5E"/>
    <w:rsid w:val="00641399"/>
    <w:rsid w:val="00641C1A"/>
    <w:rsid w:val="00642633"/>
    <w:rsid w:val="00643298"/>
    <w:rsid w:val="00643B5B"/>
    <w:rsid w:val="0065366A"/>
    <w:rsid w:val="00655F82"/>
    <w:rsid w:val="00660933"/>
    <w:rsid w:val="00662212"/>
    <w:rsid w:val="006624D6"/>
    <w:rsid w:val="00664CD0"/>
    <w:rsid w:val="006662F0"/>
    <w:rsid w:val="0066748F"/>
    <w:rsid w:val="00670F65"/>
    <w:rsid w:val="006720FF"/>
    <w:rsid w:val="00674A34"/>
    <w:rsid w:val="00675606"/>
    <w:rsid w:val="00677C6B"/>
    <w:rsid w:val="0068024F"/>
    <w:rsid w:val="006813CD"/>
    <w:rsid w:val="00681F75"/>
    <w:rsid w:val="006821E2"/>
    <w:rsid w:val="00683E2E"/>
    <w:rsid w:val="00684A28"/>
    <w:rsid w:val="00685CEF"/>
    <w:rsid w:val="00686219"/>
    <w:rsid w:val="006910F6"/>
    <w:rsid w:val="0069173E"/>
    <w:rsid w:val="00691E5F"/>
    <w:rsid w:val="00693B0F"/>
    <w:rsid w:val="00693FAC"/>
    <w:rsid w:val="006940DA"/>
    <w:rsid w:val="006948C1"/>
    <w:rsid w:val="006951FF"/>
    <w:rsid w:val="0069618E"/>
    <w:rsid w:val="00696D64"/>
    <w:rsid w:val="006A0D23"/>
    <w:rsid w:val="006A2FEC"/>
    <w:rsid w:val="006A361C"/>
    <w:rsid w:val="006A5651"/>
    <w:rsid w:val="006A6EFF"/>
    <w:rsid w:val="006A7356"/>
    <w:rsid w:val="006B1635"/>
    <w:rsid w:val="006B32D7"/>
    <w:rsid w:val="006B49F0"/>
    <w:rsid w:val="006B5CAD"/>
    <w:rsid w:val="006B5E7C"/>
    <w:rsid w:val="006B61AB"/>
    <w:rsid w:val="006B61C3"/>
    <w:rsid w:val="006B7EFC"/>
    <w:rsid w:val="006C1F04"/>
    <w:rsid w:val="006C298D"/>
    <w:rsid w:val="006C3A4B"/>
    <w:rsid w:val="006C4E05"/>
    <w:rsid w:val="006C518C"/>
    <w:rsid w:val="006C5EEC"/>
    <w:rsid w:val="006C6C10"/>
    <w:rsid w:val="006C717C"/>
    <w:rsid w:val="006D0374"/>
    <w:rsid w:val="006D0606"/>
    <w:rsid w:val="006D10F0"/>
    <w:rsid w:val="006D14C0"/>
    <w:rsid w:val="006D16AC"/>
    <w:rsid w:val="006D17D4"/>
    <w:rsid w:val="006D2231"/>
    <w:rsid w:val="006D28D5"/>
    <w:rsid w:val="006D2B19"/>
    <w:rsid w:val="006D662B"/>
    <w:rsid w:val="006D7498"/>
    <w:rsid w:val="006E0E54"/>
    <w:rsid w:val="006E108D"/>
    <w:rsid w:val="006E170C"/>
    <w:rsid w:val="006E3873"/>
    <w:rsid w:val="006E3C5A"/>
    <w:rsid w:val="006E4E5C"/>
    <w:rsid w:val="006E6111"/>
    <w:rsid w:val="006E6905"/>
    <w:rsid w:val="006E70F8"/>
    <w:rsid w:val="006E74E4"/>
    <w:rsid w:val="006F03AC"/>
    <w:rsid w:val="006F1C86"/>
    <w:rsid w:val="006F37CD"/>
    <w:rsid w:val="006F445E"/>
    <w:rsid w:val="006F46D9"/>
    <w:rsid w:val="006F6E8E"/>
    <w:rsid w:val="006F7BBD"/>
    <w:rsid w:val="007007CA"/>
    <w:rsid w:val="00700D5C"/>
    <w:rsid w:val="007011C5"/>
    <w:rsid w:val="00702EEB"/>
    <w:rsid w:val="00703717"/>
    <w:rsid w:val="00704F5E"/>
    <w:rsid w:val="0070528C"/>
    <w:rsid w:val="007058A6"/>
    <w:rsid w:val="00706D00"/>
    <w:rsid w:val="007078E7"/>
    <w:rsid w:val="00710752"/>
    <w:rsid w:val="0071174E"/>
    <w:rsid w:val="00715D96"/>
    <w:rsid w:val="00716C79"/>
    <w:rsid w:val="00720E0C"/>
    <w:rsid w:val="00722524"/>
    <w:rsid w:val="00722BB8"/>
    <w:rsid w:val="0072380F"/>
    <w:rsid w:val="00723CD6"/>
    <w:rsid w:val="00724C4A"/>
    <w:rsid w:val="007262F2"/>
    <w:rsid w:val="00730C46"/>
    <w:rsid w:val="00731872"/>
    <w:rsid w:val="007324D0"/>
    <w:rsid w:val="00732FB7"/>
    <w:rsid w:val="00733AB5"/>
    <w:rsid w:val="00735754"/>
    <w:rsid w:val="0073606D"/>
    <w:rsid w:val="00741193"/>
    <w:rsid w:val="0074142C"/>
    <w:rsid w:val="007433CC"/>
    <w:rsid w:val="007438AE"/>
    <w:rsid w:val="0074530B"/>
    <w:rsid w:val="00750ECB"/>
    <w:rsid w:val="00754665"/>
    <w:rsid w:val="00754795"/>
    <w:rsid w:val="0075651C"/>
    <w:rsid w:val="007565B3"/>
    <w:rsid w:val="00757567"/>
    <w:rsid w:val="0075787C"/>
    <w:rsid w:val="007612D9"/>
    <w:rsid w:val="00761638"/>
    <w:rsid w:val="0076270F"/>
    <w:rsid w:val="00765026"/>
    <w:rsid w:val="0076600C"/>
    <w:rsid w:val="00767930"/>
    <w:rsid w:val="0077024B"/>
    <w:rsid w:val="00770A0B"/>
    <w:rsid w:val="00771DEF"/>
    <w:rsid w:val="00772ABD"/>
    <w:rsid w:val="00772F0F"/>
    <w:rsid w:val="007733B1"/>
    <w:rsid w:val="007743AF"/>
    <w:rsid w:val="00774C08"/>
    <w:rsid w:val="00775579"/>
    <w:rsid w:val="00776835"/>
    <w:rsid w:val="00780AF6"/>
    <w:rsid w:val="007818BF"/>
    <w:rsid w:val="00782C3E"/>
    <w:rsid w:val="00783799"/>
    <w:rsid w:val="007840C3"/>
    <w:rsid w:val="0078683E"/>
    <w:rsid w:val="007933B0"/>
    <w:rsid w:val="00794259"/>
    <w:rsid w:val="00795BC4"/>
    <w:rsid w:val="00796A7B"/>
    <w:rsid w:val="007A44A8"/>
    <w:rsid w:val="007A4C09"/>
    <w:rsid w:val="007A517F"/>
    <w:rsid w:val="007A5657"/>
    <w:rsid w:val="007A565D"/>
    <w:rsid w:val="007A63C8"/>
    <w:rsid w:val="007B0091"/>
    <w:rsid w:val="007B0BD0"/>
    <w:rsid w:val="007B0D01"/>
    <w:rsid w:val="007B11D1"/>
    <w:rsid w:val="007B1EDC"/>
    <w:rsid w:val="007B24DA"/>
    <w:rsid w:val="007B478C"/>
    <w:rsid w:val="007C00DC"/>
    <w:rsid w:val="007C0162"/>
    <w:rsid w:val="007C0DF2"/>
    <w:rsid w:val="007C1183"/>
    <w:rsid w:val="007C16BB"/>
    <w:rsid w:val="007C2FFF"/>
    <w:rsid w:val="007C4760"/>
    <w:rsid w:val="007C47B5"/>
    <w:rsid w:val="007C510C"/>
    <w:rsid w:val="007C6204"/>
    <w:rsid w:val="007C745E"/>
    <w:rsid w:val="007C7C1D"/>
    <w:rsid w:val="007C7E2A"/>
    <w:rsid w:val="007D1532"/>
    <w:rsid w:val="007D1D5E"/>
    <w:rsid w:val="007D338E"/>
    <w:rsid w:val="007D4DEB"/>
    <w:rsid w:val="007D5BFA"/>
    <w:rsid w:val="007D6004"/>
    <w:rsid w:val="007D642B"/>
    <w:rsid w:val="007D6FE3"/>
    <w:rsid w:val="007D79DE"/>
    <w:rsid w:val="007D7F0A"/>
    <w:rsid w:val="007E08C6"/>
    <w:rsid w:val="007E0AD6"/>
    <w:rsid w:val="007E1E5A"/>
    <w:rsid w:val="007E2313"/>
    <w:rsid w:val="007E270E"/>
    <w:rsid w:val="007E3295"/>
    <w:rsid w:val="007E37DC"/>
    <w:rsid w:val="007E45F9"/>
    <w:rsid w:val="007E615D"/>
    <w:rsid w:val="007E64A5"/>
    <w:rsid w:val="007F02A2"/>
    <w:rsid w:val="007F04C9"/>
    <w:rsid w:val="007F239E"/>
    <w:rsid w:val="007F29EF"/>
    <w:rsid w:val="007F2E9E"/>
    <w:rsid w:val="007F40E0"/>
    <w:rsid w:val="007F4F58"/>
    <w:rsid w:val="007F5214"/>
    <w:rsid w:val="007F55C6"/>
    <w:rsid w:val="007F5F89"/>
    <w:rsid w:val="007F6680"/>
    <w:rsid w:val="00801512"/>
    <w:rsid w:val="00802799"/>
    <w:rsid w:val="008039DC"/>
    <w:rsid w:val="00803BFD"/>
    <w:rsid w:val="00805AF8"/>
    <w:rsid w:val="0080624F"/>
    <w:rsid w:val="00806CBF"/>
    <w:rsid w:val="008073A3"/>
    <w:rsid w:val="008119AA"/>
    <w:rsid w:val="00811A29"/>
    <w:rsid w:val="00812971"/>
    <w:rsid w:val="008130E0"/>
    <w:rsid w:val="00813AF1"/>
    <w:rsid w:val="0082096B"/>
    <w:rsid w:val="00825ED4"/>
    <w:rsid w:val="008267C0"/>
    <w:rsid w:val="00830CC6"/>
    <w:rsid w:val="0083506D"/>
    <w:rsid w:val="0083563A"/>
    <w:rsid w:val="00836562"/>
    <w:rsid w:val="00836799"/>
    <w:rsid w:val="00841B00"/>
    <w:rsid w:val="008439DB"/>
    <w:rsid w:val="00844833"/>
    <w:rsid w:val="008455E2"/>
    <w:rsid w:val="008463A4"/>
    <w:rsid w:val="008465C6"/>
    <w:rsid w:val="00846863"/>
    <w:rsid w:val="0084698A"/>
    <w:rsid w:val="00846DC4"/>
    <w:rsid w:val="00846F73"/>
    <w:rsid w:val="00850017"/>
    <w:rsid w:val="00850DC7"/>
    <w:rsid w:val="00850F2C"/>
    <w:rsid w:val="008516D5"/>
    <w:rsid w:val="008526E5"/>
    <w:rsid w:val="008528D1"/>
    <w:rsid w:val="00855479"/>
    <w:rsid w:val="0085572E"/>
    <w:rsid w:val="00855A79"/>
    <w:rsid w:val="00855E7B"/>
    <w:rsid w:val="0085671A"/>
    <w:rsid w:val="0085709B"/>
    <w:rsid w:val="00861AEB"/>
    <w:rsid w:val="008621EC"/>
    <w:rsid w:val="00863494"/>
    <w:rsid w:val="00863F69"/>
    <w:rsid w:val="00864494"/>
    <w:rsid w:val="0086515C"/>
    <w:rsid w:val="008667BF"/>
    <w:rsid w:val="0086681A"/>
    <w:rsid w:val="008679D3"/>
    <w:rsid w:val="00870AB1"/>
    <w:rsid w:val="0087132C"/>
    <w:rsid w:val="00872AF7"/>
    <w:rsid w:val="00872BFF"/>
    <w:rsid w:val="00873AAA"/>
    <w:rsid w:val="008747AB"/>
    <w:rsid w:val="00874843"/>
    <w:rsid w:val="00874CF6"/>
    <w:rsid w:val="0087534C"/>
    <w:rsid w:val="008823D8"/>
    <w:rsid w:val="008839E6"/>
    <w:rsid w:val="00883F28"/>
    <w:rsid w:val="00884980"/>
    <w:rsid w:val="008856D0"/>
    <w:rsid w:val="00887F91"/>
    <w:rsid w:val="0089069A"/>
    <w:rsid w:val="00891451"/>
    <w:rsid w:val="0089394D"/>
    <w:rsid w:val="00893B4B"/>
    <w:rsid w:val="00893EAB"/>
    <w:rsid w:val="0089558B"/>
    <w:rsid w:val="00895910"/>
    <w:rsid w:val="00895AA2"/>
    <w:rsid w:val="0089676F"/>
    <w:rsid w:val="00896B5C"/>
    <w:rsid w:val="00897B02"/>
    <w:rsid w:val="008A1698"/>
    <w:rsid w:val="008A23E6"/>
    <w:rsid w:val="008A2F14"/>
    <w:rsid w:val="008A5EAA"/>
    <w:rsid w:val="008A5F82"/>
    <w:rsid w:val="008A6E35"/>
    <w:rsid w:val="008B0C08"/>
    <w:rsid w:val="008B1B7A"/>
    <w:rsid w:val="008B293F"/>
    <w:rsid w:val="008B49AA"/>
    <w:rsid w:val="008B775F"/>
    <w:rsid w:val="008C0A5C"/>
    <w:rsid w:val="008C2217"/>
    <w:rsid w:val="008C4524"/>
    <w:rsid w:val="008C462E"/>
    <w:rsid w:val="008C63A7"/>
    <w:rsid w:val="008C7291"/>
    <w:rsid w:val="008C7402"/>
    <w:rsid w:val="008D0777"/>
    <w:rsid w:val="008D1849"/>
    <w:rsid w:val="008D1D4F"/>
    <w:rsid w:val="008D2BEB"/>
    <w:rsid w:val="008D4CFA"/>
    <w:rsid w:val="008D4E29"/>
    <w:rsid w:val="008D52A9"/>
    <w:rsid w:val="008D63A7"/>
    <w:rsid w:val="008E0509"/>
    <w:rsid w:val="008E1085"/>
    <w:rsid w:val="008E3C36"/>
    <w:rsid w:val="008E4C42"/>
    <w:rsid w:val="008E6EB5"/>
    <w:rsid w:val="008E761F"/>
    <w:rsid w:val="008E7AD3"/>
    <w:rsid w:val="008F0360"/>
    <w:rsid w:val="008F0618"/>
    <w:rsid w:val="008F1394"/>
    <w:rsid w:val="008F4295"/>
    <w:rsid w:val="008F4DB5"/>
    <w:rsid w:val="008F4E80"/>
    <w:rsid w:val="008F61A0"/>
    <w:rsid w:val="00900ED4"/>
    <w:rsid w:val="00902B06"/>
    <w:rsid w:val="00902E24"/>
    <w:rsid w:val="00904EEC"/>
    <w:rsid w:val="009055FE"/>
    <w:rsid w:val="00906EBA"/>
    <w:rsid w:val="00910D17"/>
    <w:rsid w:val="009134A5"/>
    <w:rsid w:val="00914A81"/>
    <w:rsid w:val="00914AB9"/>
    <w:rsid w:val="00915DED"/>
    <w:rsid w:val="00916362"/>
    <w:rsid w:val="00921D34"/>
    <w:rsid w:val="0092662B"/>
    <w:rsid w:val="00926DC8"/>
    <w:rsid w:val="0093054D"/>
    <w:rsid w:val="00930E15"/>
    <w:rsid w:val="00935124"/>
    <w:rsid w:val="009355C9"/>
    <w:rsid w:val="00935703"/>
    <w:rsid w:val="009357EE"/>
    <w:rsid w:val="00935B1D"/>
    <w:rsid w:val="00935EB1"/>
    <w:rsid w:val="0093759A"/>
    <w:rsid w:val="0094067B"/>
    <w:rsid w:val="00941472"/>
    <w:rsid w:val="00944501"/>
    <w:rsid w:val="00946675"/>
    <w:rsid w:val="00946768"/>
    <w:rsid w:val="0094697C"/>
    <w:rsid w:val="00946D29"/>
    <w:rsid w:val="009538A0"/>
    <w:rsid w:val="009538FF"/>
    <w:rsid w:val="0095481A"/>
    <w:rsid w:val="00954964"/>
    <w:rsid w:val="00955485"/>
    <w:rsid w:val="00961A62"/>
    <w:rsid w:val="00961DEC"/>
    <w:rsid w:val="0096304F"/>
    <w:rsid w:val="00963595"/>
    <w:rsid w:val="00963D4D"/>
    <w:rsid w:val="0096551B"/>
    <w:rsid w:val="009655FA"/>
    <w:rsid w:val="0096785B"/>
    <w:rsid w:val="0097176F"/>
    <w:rsid w:val="00972FB6"/>
    <w:rsid w:val="009744D7"/>
    <w:rsid w:val="00975633"/>
    <w:rsid w:val="009756F8"/>
    <w:rsid w:val="0097594F"/>
    <w:rsid w:val="00981181"/>
    <w:rsid w:val="0098126F"/>
    <w:rsid w:val="00983BCE"/>
    <w:rsid w:val="00984665"/>
    <w:rsid w:val="00984BE5"/>
    <w:rsid w:val="0098558A"/>
    <w:rsid w:val="00986A3D"/>
    <w:rsid w:val="00987726"/>
    <w:rsid w:val="00987E44"/>
    <w:rsid w:val="0099038A"/>
    <w:rsid w:val="00990520"/>
    <w:rsid w:val="00990594"/>
    <w:rsid w:val="00990C0C"/>
    <w:rsid w:val="00990E54"/>
    <w:rsid w:val="00990F4D"/>
    <w:rsid w:val="00993E2B"/>
    <w:rsid w:val="00995F1F"/>
    <w:rsid w:val="009961A2"/>
    <w:rsid w:val="00996FBF"/>
    <w:rsid w:val="00997794"/>
    <w:rsid w:val="009A1694"/>
    <w:rsid w:val="009A3084"/>
    <w:rsid w:val="009A3B4C"/>
    <w:rsid w:val="009A432E"/>
    <w:rsid w:val="009A44E9"/>
    <w:rsid w:val="009A52D1"/>
    <w:rsid w:val="009A6073"/>
    <w:rsid w:val="009B0946"/>
    <w:rsid w:val="009B0B1C"/>
    <w:rsid w:val="009B1588"/>
    <w:rsid w:val="009B188D"/>
    <w:rsid w:val="009B2ACA"/>
    <w:rsid w:val="009B2C98"/>
    <w:rsid w:val="009B2F61"/>
    <w:rsid w:val="009B38C1"/>
    <w:rsid w:val="009B56B0"/>
    <w:rsid w:val="009B72C5"/>
    <w:rsid w:val="009C07C1"/>
    <w:rsid w:val="009C1906"/>
    <w:rsid w:val="009C1CA0"/>
    <w:rsid w:val="009C1D82"/>
    <w:rsid w:val="009C20C7"/>
    <w:rsid w:val="009C20D4"/>
    <w:rsid w:val="009C2D37"/>
    <w:rsid w:val="009C40F7"/>
    <w:rsid w:val="009C4D24"/>
    <w:rsid w:val="009C518E"/>
    <w:rsid w:val="009C534D"/>
    <w:rsid w:val="009C5433"/>
    <w:rsid w:val="009C6F31"/>
    <w:rsid w:val="009D4B3F"/>
    <w:rsid w:val="009D6A39"/>
    <w:rsid w:val="009E1504"/>
    <w:rsid w:val="009E1A32"/>
    <w:rsid w:val="009E2A6E"/>
    <w:rsid w:val="009E5CBA"/>
    <w:rsid w:val="009E745B"/>
    <w:rsid w:val="009E7894"/>
    <w:rsid w:val="009F1489"/>
    <w:rsid w:val="009F2170"/>
    <w:rsid w:val="009F24E6"/>
    <w:rsid w:val="009F2C6E"/>
    <w:rsid w:val="009F424D"/>
    <w:rsid w:val="009F49A1"/>
    <w:rsid w:val="009F741D"/>
    <w:rsid w:val="00A02008"/>
    <w:rsid w:val="00A0386C"/>
    <w:rsid w:val="00A039E9"/>
    <w:rsid w:val="00A0458B"/>
    <w:rsid w:val="00A069CE"/>
    <w:rsid w:val="00A069E7"/>
    <w:rsid w:val="00A0753B"/>
    <w:rsid w:val="00A07A30"/>
    <w:rsid w:val="00A10769"/>
    <w:rsid w:val="00A10905"/>
    <w:rsid w:val="00A115CF"/>
    <w:rsid w:val="00A11BAF"/>
    <w:rsid w:val="00A149D3"/>
    <w:rsid w:val="00A15198"/>
    <w:rsid w:val="00A160D5"/>
    <w:rsid w:val="00A16CE0"/>
    <w:rsid w:val="00A171ED"/>
    <w:rsid w:val="00A172AD"/>
    <w:rsid w:val="00A17D5D"/>
    <w:rsid w:val="00A20658"/>
    <w:rsid w:val="00A213AB"/>
    <w:rsid w:val="00A24848"/>
    <w:rsid w:val="00A24967"/>
    <w:rsid w:val="00A25C89"/>
    <w:rsid w:val="00A27181"/>
    <w:rsid w:val="00A27C61"/>
    <w:rsid w:val="00A30047"/>
    <w:rsid w:val="00A30546"/>
    <w:rsid w:val="00A31221"/>
    <w:rsid w:val="00A31482"/>
    <w:rsid w:val="00A37868"/>
    <w:rsid w:val="00A42F89"/>
    <w:rsid w:val="00A4424D"/>
    <w:rsid w:val="00A44398"/>
    <w:rsid w:val="00A446E9"/>
    <w:rsid w:val="00A45398"/>
    <w:rsid w:val="00A46461"/>
    <w:rsid w:val="00A507DA"/>
    <w:rsid w:val="00A51E86"/>
    <w:rsid w:val="00A52419"/>
    <w:rsid w:val="00A52ADF"/>
    <w:rsid w:val="00A54DFD"/>
    <w:rsid w:val="00A550E4"/>
    <w:rsid w:val="00A5552A"/>
    <w:rsid w:val="00A56B64"/>
    <w:rsid w:val="00A576D9"/>
    <w:rsid w:val="00A60148"/>
    <w:rsid w:val="00A61C91"/>
    <w:rsid w:val="00A624B6"/>
    <w:rsid w:val="00A62564"/>
    <w:rsid w:val="00A6303C"/>
    <w:rsid w:val="00A650DD"/>
    <w:rsid w:val="00A6552B"/>
    <w:rsid w:val="00A66555"/>
    <w:rsid w:val="00A70772"/>
    <w:rsid w:val="00A74F12"/>
    <w:rsid w:val="00A8032B"/>
    <w:rsid w:val="00A808AE"/>
    <w:rsid w:val="00A81D0C"/>
    <w:rsid w:val="00A8280D"/>
    <w:rsid w:val="00A83C19"/>
    <w:rsid w:val="00A8590E"/>
    <w:rsid w:val="00A87A85"/>
    <w:rsid w:val="00A90CCB"/>
    <w:rsid w:val="00A91AED"/>
    <w:rsid w:val="00A92C83"/>
    <w:rsid w:val="00A953DB"/>
    <w:rsid w:val="00A9551A"/>
    <w:rsid w:val="00A963E4"/>
    <w:rsid w:val="00A96FD1"/>
    <w:rsid w:val="00AA1539"/>
    <w:rsid w:val="00AA15D3"/>
    <w:rsid w:val="00AA28D6"/>
    <w:rsid w:val="00AA2DBC"/>
    <w:rsid w:val="00AA4D79"/>
    <w:rsid w:val="00AA5CFE"/>
    <w:rsid w:val="00AA5DCB"/>
    <w:rsid w:val="00AA61D8"/>
    <w:rsid w:val="00AA6DCD"/>
    <w:rsid w:val="00AA7E75"/>
    <w:rsid w:val="00AB076A"/>
    <w:rsid w:val="00AB0836"/>
    <w:rsid w:val="00AB7CC2"/>
    <w:rsid w:val="00AC20CD"/>
    <w:rsid w:val="00AC3D82"/>
    <w:rsid w:val="00AC42D7"/>
    <w:rsid w:val="00AC4738"/>
    <w:rsid w:val="00AC47F8"/>
    <w:rsid w:val="00AC4A9C"/>
    <w:rsid w:val="00AC52A4"/>
    <w:rsid w:val="00AC551C"/>
    <w:rsid w:val="00AC584A"/>
    <w:rsid w:val="00AC6398"/>
    <w:rsid w:val="00AC6466"/>
    <w:rsid w:val="00AD2D92"/>
    <w:rsid w:val="00AD56EB"/>
    <w:rsid w:val="00AE1459"/>
    <w:rsid w:val="00AE2E0A"/>
    <w:rsid w:val="00AE3C98"/>
    <w:rsid w:val="00AE45EF"/>
    <w:rsid w:val="00AE5139"/>
    <w:rsid w:val="00AE53F7"/>
    <w:rsid w:val="00AE5640"/>
    <w:rsid w:val="00AE6D75"/>
    <w:rsid w:val="00AE7E33"/>
    <w:rsid w:val="00AF04D7"/>
    <w:rsid w:val="00AF06DC"/>
    <w:rsid w:val="00AF0FE7"/>
    <w:rsid w:val="00AF19D4"/>
    <w:rsid w:val="00AF1D58"/>
    <w:rsid w:val="00AF6329"/>
    <w:rsid w:val="00B020A6"/>
    <w:rsid w:val="00B03620"/>
    <w:rsid w:val="00B03D2B"/>
    <w:rsid w:val="00B0415F"/>
    <w:rsid w:val="00B050AE"/>
    <w:rsid w:val="00B05FA7"/>
    <w:rsid w:val="00B06DE1"/>
    <w:rsid w:val="00B0731B"/>
    <w:rsid w:val="00B13219"/>
    <w:rsid w:val="00B1426A"/>
    <w:rsid w:val="00B156EA"/>
    <w:rsid w:val="00B172DD"/>
    <w:rsid w:val="00B17B2E"/>
    <w:rsid w:val="00B17CD8"/>
    <w:rsid w:val="00B17F83"/>
    <w:rsid w:val="00B21241"/>
    <w:rsid w:val="00B2235A"/>
    <w:rsid w:val="00B22943"/>
    <w:rsid w:val="00B24E8A"/>
    <w:rsid w:val="00B25528"/>
    <w:rsid w:val="00B25E0D"/>
    <w:rsid w:val="00B26EC9"/>
    <w:rsid w:val="00B2736C"/>
    <w:rsid w:val="00B27997"/>
    <w:rsid w:val="00B3088B"/>
    <w:rsid w:val="00B30968"/>
    <w:rsid w:val="00B31032"/>
    <w:rsid w:val="00B31BCD"/>
    <w:rsid w:val="00B324AE"/>
    <w:rsid w:val="00B32EB0"/>
    <w:rsid w:val="00B35D3C"/>
    <w:rsid w:val="00B3661A"/>
    <w:rsid w:val="00B36A88"/>
    <w:rsid w:val="00B418F5"/>
    <w:rsid w:val="00B43A72"/>
    <w:rsid w:val="00B43C1E"/>
    <w:rsid w:val="00B44EF8"/>
    <w:rsid w:val="00B45B19"/>
    <w:rsid w:val="00B4616A"/>
    <w:rsid w:val="00B471F1"/>
    <w:rsid w:val="00B50743"/>
    <w:rsid w:val="00B51C49"/>
    <w:rsid w:val="00B520FC"/>
    <w:rsid w:val="00B52189"/>
    <w:rsid w:val="00B53D0F"/>
    <w:rsid w:val="00B541E2"/>
    <w:rsid w:val="00B54D7A"/>
    <w:rsid w:val="00B558CD"/>
    <w:rsid w:val="00B56C91"/>
    <w:rsid w:val="00B576F6"/>
    <w:rsid w:val="00B57B26"/>
    <w:rsid w:val="00B57EDE"/>
    <w:rsid w:val="00B6165C"/>
    <w:rsid w:val="00B6174A"/>
    <w:rsid w:val="00B61AA6"/>
    <w:rsid w:val="00B625BF"/>
    <w:rsid w:val="00B6275A"/>
    <w:rsid w:val="00B62876"/>
    <w:rsid w:val="00B6312C"/>
    <w:rsid w:val="00B65359"/>
    <w:rsid w:val="00B66AA1"/>
    <w:rsid w:val="00B67C25"/>
    <w:rsid w:val="00B70B93"/>
    <w:rsid w:val="00B70F29"/>
    <w:rsid w:val="00B723C8"/>
    <w:rsid w:val="00B725B6"/>
    <w:rsid w:val="00B73154"/>
    <w:rsid w:val="00B75621"/>
    <w:rsid w:val="00B76298"/>
    <w:rsid w:val="00B76EC3"/>
    <w:rsid w:val="00B82717"/>
    <w:rsid w:val="00B83601"/>
    <w:rsid w:val="00B8417A"/>
    <w:rsid w:val="00B84747"/>
    <w:rsid w:val="00B85C24"/>
    <w:rsid w:val="00B8725B"/>
    <w:rsid w:val="00B87324"/>
    <w:rsid w:val="00B878B8"/>
    <w:rsid w:val="00B878FB"/>
    <w:rsid w:val="00B91426"/>
    <w:rsid w:val="00B91EE9"/>
    <w:rsid w:val="00B9208F"/>
    <w:rsid w:val="00B928B8"/>
    <w:rsid w:val="00B93328"/>
    <w:rsid w:val="00B94A6C"/>
    <w:rsid w:val="00B95ED5"/>
    <w:rsid w:val="00B96EB2"/>
    <w:rsid w:val="00B97978"/>
    <w:rsid w:val="00BA1B12"/>
    <w:rsid w:val="00BA24A8"/>
    <w:rsid w:val="00BA35DB"/>
    <w:rsid w:val="00BA4D27"/>
    <w:rsid w:val="00BA5D3D"/>
    <w:rsid w:val="00BA64C7"/>
    <w:rsid w:val="00BB3941"/>
    <w:rsid w:val="00BB40F8"/>
    <w:rsid w:val="00BB48CE"/>
    <w:rsid w:val="00BB4FA5"/>
    <w:rsid w:val="00BB724B"/>
    <w:rsid w:val="00BB7506"/>
    <w:rsid w:val="00BC07E4"/>
    <w:rsid w:val="00BC08E7"/>
    <w:rsid w:val="00BC1009"/>
    <w:rsid w:val="00BC24E5"/>
    <w:rsid w:val="00BC26BD"/>
    <w:rsid w:val="00BC4A05"/>
    <w:rsid w:val="00BC4AC8"/>
    <w:rsid w:val="00BC4D7E"/>
    <w:rsid w:val="00BC6690"/>
    <w:rsid w:val="00BD1609"/>
    <w:rsid w:val="00BD1D62"/>
    <w:rsid w:val="00BD27CB"/>
    <w:rsid w:val="00BD27E1"/>
    <w:rsid w:val="00BD37A2"/>
    <w:rsid w:val="00BD4480"/>
    <w:rsid w:val="00BD4CC5"/>
    <w:rsid w:val="00BD5EBC"/>
    <w:rsid w:val="00BD646E"/>
    <w:rsid w:val="00BD7B6E"/>
    <w:rsid w:val="00BD7DFB"/>
    <w:rsid w:val="00BE1ED0"/>
    <w:rsid w:val="00BE1FB0"/>
    <w:rsid w:val="00BE266E"/>
    <w:rsid w:val="00BE271E"/>
    <w:rsid w:val="00BE4F7D"/>
    <w:rsid w:val="00BE5137"/>
    <w:rsid w:val="00BE6572"/>
    <w:rsid w:val="00BF02A4"/>
    <w:rsid w:val="00BF2E9D"/>
    <w:rsid w:val="00BF2FA2"/>
    <w:rsid w:val="00BF310D"/>
    <w:rsid w:val="00BF3827"/>
    <w:rsid w:val="00BF76BB"/>
    <w:rsid w:val="00C020BA"/>
    <w:rsid w:val="00C04D45"/>
    <w:rsid w:val="00C05C71"/>
    <w:rsid w:val="00C05EE9"/>
    <w:rsid w:val="00C05EEE"/>
    <w:rsid w:val="00C062BC"/>
    <w:rsid w:val="00C1139C"/>
    <w:rsid w:val="00C17B1D"/>
    <w:rsid w:val="00C17C9B"/>
    <w:rsid w:val="00C21F8F"/>
    <w:rsid w:val="00C23339"/>
    <w:rsid w:val="00C23E7F"/>
    <w:rsid w:val="00C23F3D"/>
    <w:rsid w:val="00C24217"/>
    <w:rsid w:val="00C24DA7"/>
    <w:rsid w:val="00C27D01"/>
    <w:rsid w:val="00C31662"/>
    <w:rsid w:val="00C31E6E"/>
    <w:rsid w:val="00C31F7B"/>
    <w:rsid w:val="00C32B1C"/>
    <w:rsid w:val="00C3375A"/>
    <w:rsid w:val="00C35D0C"/>
    <w:rsid w:val="00C35D6C"/>
    <w:rsid w:val="00C3659A"/>
    <w:rsid w:val="00C411EE"/>
    <w:rsid w:val="00C42DA2"/>
    <w:rsid w:val="00C44989"/>
    <w:rsid w:val="00C44F20"/>
    <w:rsid w:val="00C45B56"/>
    <w:rsid w:val="00C46904"/>
    <w:rsid w:val="00C479A8"/>
    <w:rsid w:val="00C53DE4"/>
    <w:rsid w:val="00C5452E"/>
    <w:rsid w:val="00C5521A"/>
    <w:rsid w:val="00C56171"/>
    <w:rsid w:val="00C56E15"/>
    <w:rsid w:val="00C57D22"/>
    <w:rsid w:val="00C62ABC"/>
    <w:rsid w:val="00C67A40"/>
    <w:rsid w:val="00C67E56"/>
    <w:rsid w:val="00C67F05"/>
    <w:rsid w:val="00C708E6"/>
    <w:rsid w:val="00C7112E"/>
    <w:rsid w:val="00C72DCA"/>
    <w:rsid w:val="00C7306E"/>
    <w:rsid w:val="00C741D6"/>
    <w:rsid w:val="00C74773"/>
    <w:rsid w:val="00C74D8E"/>
    <w:rsid w:val="00C7595F"/>
    <w:rsid w:val="00C76254"/>
    <w:rsid w:val="00C77AAB"/>
    <w:rsid w:val="00C80B67"/>
    <w:rsid w:val="00C8143A"/>
    <w:rsid w:val="00C84A73"/>
    <w:rsid w:val="00C900E9"/>
    <w:rsid w:val="00C93973"/>
    <w:rsid w:val="00C94204"/>
    <w:rsid w:val="00C94490"/>
    <w:rsid w:val="00C95469"/>
    <w:rsid w:val="00CA013A"/>
    <w:rsid w:val="00CA15DB"/>
    <w:rsid w:val="00CA21AF"/>
    <w:rsid w:val="00CA3971"/>
    <w:rsid w:val="00CA5C32"/>
    <w:rsid w:val="00CA6183"/>
    <w:rsid w:val="00CA6347"/>
    <w:rsid w:val="00CA70C6"/>
    <w:rsid w:val="00CA7D56"/>
    <w:rsid w:val="00CC11D4"/>
    <w:rsid w:val="00CC29A2"/>
    <w:rsid w:val="00CC32A2"/>
    <w:rsid w:val="00CC437D"/>
    <w:rsid w:val="00CC45A3"/>
    <w:rsid w:val="00CC5F98"/>
    <w:rsid w:val="00CC7719"/>
    <w:rsid w:val="00CC7FE1"/>
    <w:rsid w:val="00CD0215"/>
    <w:rsid w:val="00CD1E9C"/>
    <w:rsid w:val="00CD2879"/>
    <w:rsid w:val="00CD2C36"/>
    <w:rsid w:val="00CD52EC"/>
    <w:rsid w:val="00CD56C9"/>
    <w:rsid w:val="00CE017E"/>
    <w:rsid w:val="00CE0D9D"/>
    <w:rsid w:val="00CE0FCF"/>
    <w:rsid w:val="00CE473E"/>
    <w:rsid w:val="00CE5B19"/>
    <w:rsid w:val="00CE5E34"/>
    <w:rsid w:val="00CE6809"/>
    <w:rsid w:val="00CE6F0C"/>
    <w:rsid w:val="00CE7E5A"/>
    <w:rsid w:val="00CE7FDD"/>
    <w:rsid w:val="00CF07E4"/>
    <w:rsid w:val="00CF2ECD"/>
    <w:rsid w:val="00CF32A6"/>
    <w:rsid w:val="00CF3888"/>
    <w:rsid w:val="00CF41DA"/>
    <w:rsid w:val="00CF48C8"/>
    <w:rsid w:val="00CF4F6B"/>
    <w:rsid w:val="00CF64CE"/>
    <w:rsid w:val="00CF7312"/>
    <w:rsid w:val="00D00B34"/>
    <w:rsid w:val="00D01779"/>
    <w:rsid w:val="00D03DCB"/>
    <w:rsid w:val="00D03EA1"/>
    <w:rsid w:val="00D04AFA"/>
    <w:rsid w:val="00D04B87"/>
    <w:rsid w:val="00D06ED9"/>
    <w:rsid w:val="00D135C7"/>
    <w:rsid w:val="00D13AA6"/>
    <w:rsid w:val="00D1460E"/>
    <w:rsid w:val="00D16747"/>
    <w:rsid w:val="00D171AF"/>
    <w:rsid w:val="00D17AAC"/>
    <w:rsid w:val="00D22CA3"/>
    <w:rsid w:val="00D22CD7"/>
    <w:rsid w:val="00D22E40"/>
    <w:rsid w:val="00D2371A"/>
    <w:rsid w:val="00D2496D"/>
    <w:rsid w:val="00D24FB8"/>
    <w:rsid w:val="00D25CB1"/>
    <w:rsid w:val="00D3093F"/>
    <w:rsid w:val="00D33623"/>
    <w:rsid w:val="00D34600"/>
    <w:rsid w:val="00D359A8"/>
    <w:rsid w:val="00D36C8D"/>
    <w:rsid w:val="00D3793F"/>
    <w:rsid w:val="00D433AD"/>
    <w:rsid w:val="00D438F2"/>
    <w:rsid w:val="00D43D8E"/>
    <w:rsid w:val="00D44681"/>
    <w:rsid w:val="00D45041"/>
    <w:rsid w:val="00D45240"/>
    <w:rsid w:val="00D45BC2"/>
    <w:rsid w:val="00D47294"/>
    <w:rsid w:val="00D506CB"/>
    <w:rsid w:val="00D50C09"/>
    <w:rsid w:val="00D51F4D"/>
    <w:rsid w:val="00D5215C"/>
    <w:rsid w:val="00D53BAD"/>
    <w:rsid w:val="00D60043"/>
    <w:rsid w:val="00D60F7D"/>
    <w:rsid w:val="00D63CE8"/>
    <w:rsid w:val="00D64FC2"/>
    <w:rsid w:val="00D65202"/>
    <w:rsid w:val="00D6635B"/>
    <w:rsid w:val="00D72E80"/>
    <w:rsid w:val="00D742E8"/>
    <w:rsid w:val="00D75BE6"/>
    <w:rsid w:val="00D8080A"/>
    <w:rsid w:val="00D81C7C"/>
    <w:rsid w:val="00D81FA5"/>
    <w:rsid w:val="00D831F6"/>
    <w:rsid w:val="00D8449C"/>
    <w:rsid w:val="00D85B1F"/>
    <w:rsid w:val="00D9400C"/>
    <w:rsid w:val="00D94843"/>
    <w:rsid w:val="00D962D9"/>
    <w:rsid w:val="00DA0DC4"/>
    <w:rsid w:val="00DA16EE"/>
    <w:rsid w:val="00DA1C5E"/>
    <w:rsid w:val="00DA22CC"/>
    <w:rsid w:val="00DA37B6"/>
    <w:rsid w:val="00DA3AF2"/>
    <w:rsid w:val="00DA498D"/>
    <w:rsid w:val="00DA4E4E"/>
    <w:rsid w:val="00DA4FCD"/>
    <w:rsid w:val="00DA58D4"/>
    <w:rsid w:val="00DA613A"/>
    <w:rsid w:val="00DA6756"/>
    <w:rsid w:val="00DA7619"/>
    <w:rsid w:val="00DB01C4"/>
    <w:rsid w:val="00DB2981"/>
    <w:rsid w:val="00DB525B"/>
    <w:rsid w:val="00DB65BC"/>
    <w:rsid w:val="00DB6CB1"/>
    <w:rsid w:val="00DC09B0"/>
    <w:rsid w:val="00DC1E54"/>
    <w:rsid w:val="00DC35E2"/>
    <w:rsid w:val="00DC45F0"/>
    <w:rsid w:val="00DC5D79"/>
    <w:rsid w:val="00DC6513"/>
    <w:rsid w:val="00DC65B1"/>
    <w:rsid w:val="00DC6D94"/>
    <w:rsid w:val="00DC714D"/>
    <w:rsid w:val="00DD0B62"/>
    <w:rsid w:val="00DD0BD3"/>
    <w:rsid w:val="00DD2288"/>
    <w:rsid w:val="00DD25DF"/>
    <w:rsid w:val="00DD2A0F"/>
    <w:rsid w:val="00DD5050"/>
    <w:rsid w:val="00DE0966"/>
    <w:rsid w:val="00DE0EB3"/>
    <w:rsid w:val="00DE34B5"/>
    <w:rsid w:val="00DE39E2"/>
    <w:rsid w:val="00DE3E46"/>
    <w:rsid w:val="00DE5408"/>
    <w:rsid w:val="00DF0C0E"/>
    <w:rsid w:val="00DF2873"/>
    <w:rsid w:val="00DF3AFE"/>
    <w:rsid w:val="00DF541F"/>
    <w:rsid w:val="00DF6C0E"/>
    <w:rsid w:val="00DF73BE"/>
    <w:rsid w:val="00DF770D"/>
    <w:rsid w:val="00E0037F"/>
    <w:rsid w:val="00E003A4"/>
    <w:rsid w:val="00E00E2B"/>
    <w:rsid w:val="00E04466"/>
    <w:rsid w:val="00E05846"/>
    <w:rsid w:val="00E119ED"/>
    <w:rsid w:val="00E11D87"/>
    <w:rsid w:val="00E14055"/>
    <w:rsid w:val="00E142AB"/>
    <w:rsid w:val="00E149D8"/>
    <w:rsid w:val="00E14B4B"/>
    <w:rsid w:val="00E14FBB"/>
    <w:rsid w:val="00E15F1C"/>
    <w:rsid w:val="00E16A4D"/>
    <w:rsid w:val="00E17B54"/>
    <w:rsid w:val="00E207CD"/>
    <w:rsid w:val="00E20CAC"/>
    <w:rsid w:val="00E220FB"/>
    <w:rsid w:val="00E23007"/>
    <w:rsid w:val="00E2356C"/>
    <w:rsid w:val="00E2594D"/>
    <w:rsid w:val="00E25C68"/>
    <w:rsid w:val="00E261E3"/>
    <w:rsid w:val="00E264C2"/>
    <w:rsid w:val="00E26956"/>
    <w:rsid w:val="00E2761C"/>
    <w:rsid w:val="00E30C18"/>
    <w:rsid w:val="00E3332C"/>
    <w:rsid w:val="00E33606"/>
    <w:rsid w:val="00E37B3F"/>
    <w:rsid w:val="00E43F49"/>
    <w:rsid w:val="00E4476C"/>
    <w:rsid w:val="00E46898"/>
    <w:rsid w:val="00E47848"/>
    <w:rsid w:val="00E47D8F"/>
    <w:rsid w:val="00E520C8"/>
    <w:rsid w:val="00E53657"/>
    <w:rsid w:val="00E600FB"/>
    <w:rsid w:val="00E607C6"/>
    <w:rsid w:val="00E613C0"/>
    <w:rsid w:val="00E6157E"/>
    <w:rsid w:val="00E652E1"/>
    <w:rsid w:val="00E6572E"/>
    <w:rsid w:val="00E6583F"/>
    <w:rsid w:val="00E65E56"/>
    <w:rsid w:val="00E66364"/>
    <w:rsid w:val="00E70EDF"/>
    <w:rsid w:val="00E715AF"/>
    <w:rsid w:val="00E72009"/>
    <w:rsid w:val="00E759F2"/>
    <w:rsid w:val="00E76359"/>
    <w:rsid w:val="00E7687D"/>
    <w:rsid w:val="00E80435"/>
    <w:rsid w:val="00E84109"/>
    <w:rsid w:val="00E85896"/>
    <w:rsid w:val="00E85BF2"/>
    <w:rsid w:val="00E86929"/>
    <w:rsid w:val="00E90B67"/>
    <w:rsid w:val="00E90F2B"/>
    <w:rsid w:val="00E9199E"/>
    <w:rsid w:val="00E92777"/>
    <w:rsid w:val="00E92E94"/>
    <w:rsid w:val="00E93393"/>
    <w:rsid w:val="00E933C9"/>
    <w:rsid w:val="00E95711"/>
    <w:rsid w:val="00E95B4B"/>
    <w:rsid w:val="00E96173"/>
    <w:rsid w:val="00E9644D"/>
    <w:rsid w:val="00E97AF0"/>
    <w:rsid w:val="00EA0026"/>
    <w:rsid w:val="00EA0826"/>
    <w:rsid w:val="00EA116F"/>
    <w:rsid w:val="00EA4A02"/>
    <w:rsid w:val="00EA5D2C"/>
    <w:rsid w:val="00EA7EA5"/>
    <w:rsid w:val="00EB0ACB"/>
    <w:rsid w:val="00EB27AB"/>
    <w:rsid w:val="00EB27AE"/>
    <w:rsid w:val="00EB2D9F"/>
    <w:rsid w:val="00EB4E0A"/>
    <w:rsid w:val="00EB5404"/>
    <w:rsid w:val="00EB57F5"/>
    <w:rsid w:val="00EB59C8"/>
    <w:rsid w:val="00EB6D10"/>
    <w:rsid w:val="00EB6E8B"/>
    <w:rsid w:val="00EB7675"/>
    <w:rsid w:val="00EC0CEB"/>
    <w:rsid w:val="00EC1099"/>
    <w:rsid w:val="00EC2409"/>
    <w:rsid w:val="00EC2671"/>
    <w:rsid w:val="00EC3605"/>
    <w:rsid w:val="00EC3730"/>
    <w:rsid w:val="00EC3B17"/>
    <w:rsid w:val="00EC55EE"/>
    <w:rsid w:val="00EC564A"/>
    <w:rsid w:val="00EC56B5"/>
    <w:rsid w:val="00EC595F"/>
    <w:rsid w:val="00EC695B"/>
    <w:rsid w:val="00EC6B8A"/>
    <w:rsid w:val="00EC7A87"/>
    <w:rsid w:val="00ED01CE"/>
    <w:rsid w:val="00ED027B"/>
    <w:rsid w:val="00ED1951"/>
    <w:rsid w:val="00ED1CFF"/>
    <w:rsid w:val="00ED2DE4"/>
    <w:rsid w:val="00ED4805"/>
    <w:rsid w:val="00ED48A6"/>
    <w:rsid w:val="00ED5102"/>
    <w:rsid w:val="00ED5F1B"/>
    <w:rsid w:val="00EE0C0C"/>
    <w:rsid w:val="00EE10B1"/>
    <w:rsid w:val="00EE10E1"/>
    <w:rsid w:val="00EE1F67"/>
    <w:rsid w:val="00EE298E"/>
    <w:rsid w:val="00EE3C13"/>
    <w:rsid w:val="00EE44C9"/>
    <w:rsid w:val="00EE4659"/>
    <w:rsid w:val="00EE4F54"/>
    <w:rsid w:val="00EE5554"/>
    <w:rsid w:val="00EE5AD4"/>
    <w:rsid w:val="00EE6945"/>
    <w:rsid w:val="00EE7947"/>
    <w:rsid w:val="00EF0418"/>
    <w:rsid w:val="00EF0A93"/>
    <w:rsid w:val="00EF0BE1"/>
    <w:rsid w:val="00EF12F3"/>
    <w:rsid w:val="00EF22FB"/>
    <w:rsid w:val="00EF2CC7"/>
    <w:rsid w:val="00EF45F0"/>
    <w:rsid w:val="00F00923"/>
    <w:rsid w:val="00F0151B"/>
    <w:rsid w:val="00F01CDB"/>
    <w:rsid w:val="00F036D1"/>
    <w:rsid w:val="00F0432A"/>
    <w:rsid w:val="00F0490F"/>
    <w:rsid w:val="00F11029"/>
    <w:rsid w:val="00F12AA3"/>
    <w:rsid w:val="00F133A0"/>
    <w:rsid w:val="00F139A8"/>
    <w:rsid w:val="00F13BD5"/>
    <w:rsid w:val="00F1445D"/>
    <w:rsid w:val="00F14FF1"/>
    <w:rsid w:val="00F16AB3"/>
    <w:rsid w:val="00F200EB"/>
    <w:rsid w:val="00F21A79"/>
    <w:rsid w:val="00F22A84"/>
    <w:rsid w:val="00F26394"/>
    <w:rsid w:val="00F26599"/>
    <w:rsid w:val="00F30200"/>
    <w:rsid w:val="00F302FB"/>
    <w:rsid w:val="00F30A9D"/>
    <w:rsid w:val="00F33212"/>
    <w:rsid w:val="00F36AC2"/>
    <w:rsid w:val="00F37D9E"/>
    <w:rsid w:val="00F4084D"/>
    <w:rsid w:val="00F411BA"/>
    <w:rsid w:val="00F428A2"/>
    <w:rsid w:val="00F42D41"/>
    <w:rsid w:val="00F42DE4"/>
    <w:rsid w:val="00F45411"/>
    <w:rsid w:val="00F46403"/>
    <w:rsid w:val="00F47966"/>
    <w:rsid w:val="00F50257"/>
    <w:rsid w:val="00F53588"/>
    <w:rsid w:val="00F54212"/>
    <w:rsid w:val="00F577C9"/>
    <w:rsid w:val="00F61611"/>
    <w:rsid w:val="00F62FBA"/>
    <w:rsid w:val="00F632E4"/>
    <w:rsid w:val="00F63C64"/>
    <w:rsid w:val="00F64DAE"/>
    <w:rsid w:val="00F67A8B"/>
    <w:rsid w:val="00F7144E"/>
    <w:rsid w:val="00F71FA6"/>
    <w:rsid w:val="00F729AC"/>
    <w:rsid w:val="00F743E1"/>
    <w:rsid w:val="00F7519D"/>
    <w:rsid w:val="00F766A1"/>
    <w:rsid w:val="00F77AF7"/>
    <w:rsid w:val="00F77DAD"/>
    <w:rsid w:val="00F77EC5"/>
    <w:rsid w:val="00F803B9"/>
    <w:rsid w:val="00F80F89"/>
    <w:rsid w:val="00F828DE"/>
    <w:rsid w:val="00F828E4"/>
    <w:rsid w:val="00F83568"/>
    <w:rsid w:val="00F868C3"/>
    <w:rsid w:val="00F86A4D"/>
    <w:rsid w:val="00F870E4"/>
    <w:rsid w:val="00F87713"/>
    <w:rsid w:val="00F935DE"/>
    <w:rsid w:val="00F95003"/>
    <w:rsid w:val="00F95473"/>
    <w:rsid w:val="00F96267"/>
    <w:rsid w:val="00F96493"/>
    <w:rsid w:val="00F9732E"/>
    <w:rsid w:val="00FA118A"/>
    <w:rsid w:val="00FA1963"/>
    <w:rsid w:val="00FA5B35"/>
    <w:rsid w:val="00FA6740"/>
    <w:rsid w:val="00FA685C"/>
    <w:rsid w:val="00FA6CBC"/>
    <w:rsid w:val="00FA7191"/>
    <w:rsid w:val="00FA7F75"/>
    <w:rsid w:val="00FB0020"/>
    <w:rsid w:val="00FB0395"/>
    <w:rsid w:val="00FB4DE9"/>
    <w:rsid w:val="00FB6A68"/>
    <w:rsid w:val="00FB7076"/>
    <w:rsid w:val="00FC02A3"/>
    <w:rsid w:val="00FC1A47"/>
    <w:rsid w:val="00FC22BB"/>
    <w:rsid w:val="00FC2857"/>
    <w:rsid w:val="00FC30EA"/>
    <w:rsid w:val="00FC6B2C"/>
    <w:rsid w:val="00FC7610"/>
    <w:rsid w:val="00FD1592"/>
    <w:rsid w:val="00FD25CB"/>
    <w:rsid w:val="00FD38C9"/>
    <w:rsid w:val="00FD3B86"/>
    <w:rsid w:val="00FD3DCF"/>
    <w:rsid w:val="00FD4558"/>
    <w:rsid w:val="00FD63DB"/>
    <w:rsid w:val="00FD6BAB"/>
    <w:rsid w:val="00FD6E41"/>
    <w:rsid w:val="00FD7AA3"/>
    <w:rsid w:val="00FE03C8"/>
    <w:rsid w:val="00FE0789"/>
    <w:rsid w:val="00FE0857"/>
    <w:rsid w:val="00FE2108"/>
    <w:rsid w:val="00FE3618"/>
    <w:rsid w:val="00FE36E2"/>
    <w:rsid w:val="00FE3765"/>
    <w:rsid w:val="00FE54D3"/>
    <w:rsid w:val="00FE713F"/>
    <w:rsid w:val="00FE7562"/>
    <w:rsid w:val="00FF0364"/>
    <w:rsid w:val="00FF039B"/>
    <w:rsid w:val="00FF2B73"/>
    <w:rsid w:val="00FF3D93"/>
    <w:rsid w:val="00FF5A98"/>
    <w:rsid w:val="00FF6287"/>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72C8"/>
  <w15:chartTrackingRefBased/>
  <w15:docId w15:val="{B144544E-680B-482E-A26C-EFF59B48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FE"/>
    <w:pPr>
      <w:ind w:left="720"/>
      <w:contextualSpacing/>
    </w:pPr>
  </w:style>
  <w:style w:type="character" w:styleId="CommentReference">
    <w:name w:val="annotation reference"/>
    <w:basedOn w:val="DefaultParagraphFont"/>
    <w:uiPriority w:val="99"/>
    <w:semiHidden/>
    <w:unhideWhenUsed/>
    <w:rsid w:val="009C6F31"/>
    <w:rPr>
      <w:sz w:val="16"/>
      <w:szCs w:val="16"/>
    </w:rPr>
  </w:style>
  <w:style w:type="paragraph" w:styleId="CommentText">
    <w:name w:val="annotation text"/>
    <w:basedOn w:val="Normal"/>
    <w:link w:val="CommentTextChar"/>
    <w:uiPriority w:val="99"/>
    <w:unhideWhenUsed/>
    <w:rsid w:val="009C6F31"/>
    <w:pPr>
      <w:spacing w:line="240" w:lineRule="auto"/>
    </w:pPr>
    <w:rPr>
      <w:sz w:val="20"/>
      <w:szCs w:val="20"/>
    </w:rPr>
  </w:style>
  <w:style w:type="character" w:customStyle="1" w:styleId="CommentTextChar">
    <w:name w:val="Comment Text Char"/>
    <w:basedOn w:val="DefaultParagraphFont"/>
    <w:link w:val="CommentText"/>
    <w:uiPriority w:val="99"/>
    <w:rsid w:val="009C6F31"/>
    <w:rPr>
      <w:sz w:val="20"/>
      <w:szCs w:val="20"/>
    </w:rPr>
  </w:style>
  <w:style w:type="paragraph" w:styleId="CommentSubject">
    <w:name w:val="annotation subject"/>
    <w:basedOn w:val="CommentText"/>
    <w:next w:val="CommentText"/>
    <w:link w:val="CommentSubjectChar"/>
    <w:uiPriority w:val="99"/>
    <w:semiHidden/>
    <w:unhideWhenUsed/>
    <w:rsid w:val="009C6F31"/>
    <w:rPr>
      <w:b/>
      <w:bCs/>
    </w:rPr>
  </w:style>
  <w:style w:type="character" w:customStyle="1" w:styleId="CommentSubjectChar">
    <w:name w:val="Comment Subject Char"/>
    <w:basedOn w:val="CommentTextChar"/>
    <w:link w:val="CommentSubject"/>
    <w:uiPriority w:val="99"/>
    <w:semiHidden/>
    <w:rsid w:val="009C6F31"/>
    <w:rPr>
      <w:b/>
      <w:bCs/>
      <w:sz w:val="20"/>
      <w:szCs w:val="20"/>
    </w:rPr>
  </w:style>
  <w:style w:type="character" w:customStyle="1" w:styleId="subsectionChar">
    <w:name w:val="subsection Char"/>
    <w:aliases w:val="ss Char"/>
    <w:basedOn w:val="DefaultParagraphFont"/>
    <w:link w:val="subsection"/>
    <w:locked/>
    <w:rsid w:val="00A46461"/>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A46461"/>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AD2D92"/>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D2D92"/>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ActHead5Char">
    <w:name w:val="ActHead 5 Char"/>
    <w:aliases w:val="s Char"/>
    <w:link w:val="ActHead5"/>
    <w:locked/>
    <w:rsid w:val="006C6C10"/>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6C6C10"/>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styleId="Hyperlink">
    <w:name w:val="Hyperlink"/>
    <w:basedOn w:val="DefaultParagraphFont"/>
    <w:uiPriority w:val="99"/>
    <w:unhideWhenUsed/>
    <w:rsid w:val="007B0091"/>
    <w:rPr>
      <w:color w:val="0563C1" w:themeColor="hyperlink"/>
      <w:u w:val="single"/>
    </w:rPr>
  </w:style>
  <w:style w:type="character" w:styleId="UnresolvedMention">
    <w:name w:val="Unresolved Mention"/>
    <w:basedOn w:val="DefaultParagraphFont"/>
    <w:uiPriority w:val="99"/>
    <w:semiHidden/>
    <w:unhideWhenUsed/>
    <w:rsid w:val="007B0091"/>
    <w:rPr>
      <w:color w:val="605E5C"/>
      <w:shd w:val="clear" w:color="auto" w:fill="E1DFDD"/>
    </w:rPr>
  </w:style>
  <w:style w:type="paragraph" w:styleId="Revision">
    <w:name w:val="Revision"/>
    <w:hidden/>
    <w:uiPriority w:val="99"/>
    <w:semiHidden/>
    <w:rsid w:val="007E08C6"/>
    <w:pPr>
      <w:spacing w:after="0" w:line="240" w:lineRule="auto"/>
    </w:pPr>
  </w:style>
  <w:style w:type="paragraph" w:styleId="Header">
    <w:name w:val="header"/>
    <w:basedOn w:val="Normal"/>
    <w:link w:val="HeaderChar"/>
    <w:uiPriority w:val="99"/>
    <w:unhideWhenUsed/>
    <w:rsid w:val="009C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D37"/>
  </w:style>
  <w:style w:type="paragraph" w:styleId="Footer">
    <w:name w:val="footer"/>
    <w:basedOn w:val="Normal"/>
    <w:link w:val="FooterChar"/>
    <w:uiPriority w:val="99"/>
    <w:unhideWhenUsed/>
    <w:rsid w:val="009C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D37"/>
  </w:style>
  <w:style w:type="character" w:styleId="Mention">
    <w:name w:val="Mention"/>
    <w:basedOn w:val="DefaultParagraphFont"/>
    <w:uiPriority w:val="99"/>
    <w:unhideWhenUsed/>
    <w:rsid w:val="00715D96"/>
    <w:rPr>
      <w:color w:val="2B579A"/>
      <w:shd w:val="clear" w:color="auto" w:fill="E1DFDD"/>
    </w:rPr>
  </w:style>
  <w:style w:type="table" w:styleId="TableGrid">
    <w:name w:val="Table Grid"/>
    <w:basedOn w:val="TableNormal"/>
    <w:uiPriority w:val="39"/>
    <w:rsid w:val="004B1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7EA5"/>
    <w:rPr>
      <w:b/>
      <w:bCs/>
    </w:rPr>
  </w:style>
  <w:style w:type="paragraph" w:customStyle="1" w:styleId="Definition">
    <w:name w:val="Definition"/>
    <w:aliases w:val="dd"/>
    <w:basedOn w:val="Normal"/>
    <w:rsid w:val="00995F1F"/>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311">
      <w:bodyDiv w:val="1"/>
      <w:marLeft w:val="0"/>
      <w:marRight w:val="0"/>
      <w:marTop w:val="0"/>
      <w:marBottom w:val="0"/>
      <w:divBdr>
        <w:top w:val="none" w:sz="0" w:space="0" w:color="auto"/>
        <w:left w:val="none" w:sz="0" w:space="0" w:color="auto"/>
        <w:bottom w:val="none" w:sz="0" w:space="0" w:color="auto"/>
        <w:right w:val="none" w:sz="0" w:space="0" w:color="auto"/>
      </w:divBdr>
    </w:div>
    <w:div w:id="97601236">
      <w:bodyDiv w:val="1"/>
      <w:marLeft w:val="0"/>
      <w:marRight w:val="0"/>
      <w:marTop w:val="0"/>
      <w:marBottom w:val="0"/>
      <w:divBdr>
        <w:top w:val="none" w:sz="0" w:space="0" w:color="auto"/>
        <w:left w:val="none" w:sz="0" w:space="0" w:color="auto"/>
        <w:bottom w:val="none" w:sz="0" w:space="0" w:color="auto"/>
        <w:right w:val="none" w:sz="0" w:space="0" w:color="auto"/>
      </w:divBdr>
    </w:div>
    <w:div w:id="165555487">
      <w:bodyDiv w:val="1"/>
      <w:marLeft w:val="0"/>
      <w:marRight w:val="0"/>
      <w:marTop w:val="0"/>
      <w:marBottom w:val="0"/>
      <w:divBdr>
        <w:top w:val="none" w:sz="0" w:space="0" w:color="auto"/>
        <w:left w:val="none" w:sz="0" w:space="0" w:color="auto"/>
        <w:bottom w:val="none" w:sz="0" w:space="0" w:color="auto"/>
        <w:right w:val="none" w:sz="0" w:space="0" w:color="auto"/>
      </w:divBdr>
    </w:div>
    <w:div w:id="178355588">
      <w:bodyDiv w:val="1"/>
      <w:marLeft w:val="0"/>
      <w:marRight w:val="0"/>
      <w:marTop w:val="0"/>
      <w:marBottom w:val="0"/>
      <w:divBdr>
        <w:top w:val="none" w:sz="0" w:space="0" w:color="auto"/>
        <w:left w:val="none" w:sz="0" w:space="0" w:color="auto"/>
        <w:bottom w:val="none" w:sz="0" w:space="0" w:color="auto"/>
        <w:right w:val="none" w:sz="0" w:space="0" w:color="auto"/>
      </w:divBdr>
    </w:div>
    <w:div w:id="491408649">
      <w:bodyDiv w:val="1"/>
      <w:marLeft w:val="0"/>
      <w:marRight w:val="0"/>
      <w:marTop w:val="0"/>
      <w:marBottom w:val="0"/>
      <w:divBdr>
        <w:top w:val="none" w:sz="0" w:space="0" w:color="auto"/>
        <w:left w:val="none" w:sz="0" w:space="0" w:color="auto"/>
        <w:bottom w:val="none" w:sz="0" w:space="0" w:color="auto"/>
        <w:right w:val="none" w:sz="0" w:space="0" w:color="auto"/>
      </w:divBdr>
    </w:div>
    <w:div w:id="610942095">
      <w:bodyDiv w:val="1"/>
      <w:marLeft w:val="0"/>
      <w:marRight w:val="0"/>
      <w:marTop w:val="0"/>
      <w:marBottom w:val="0"/>
      <w:divBdr>
        <w:top w:val="none" w:sz="0" w:space="0" w:color="auto"/>
        <w:left w:val="none" w:sz="0" w:space="0" w:color="auto"/>
        <w:bottom w:val="none" w:sz="0" w:space="0" w:color="auto"/>
        <w:right w:val="none" w:sz="0" w:space="0" w:color="auto"/>
      </w:divBdr>
    </w:div>
    <w:div w:id="658074128">
      <w:bodyDiv w:val="1"/>
      <w:marLeft w:val="0"/>
      <w:marRight w:val="0"/>
      <w:marTop w:val="0"/>
      <w:marBottom w:val="0"/>
      <w:divBdr>
        <w:top w:val="none" w:sz="0" w:space="0" w:color="auto"/>
        <w:left w:val="none" w:sz="0" w:space="0" w:color="auto"/>
        <w:bottom w:val="none" w:sz="0" w:space="0" w:color="auto"/>
        <w:right w:val="none" w:sz="0" w:space="0" w:color="auto"/>
      </w:divBdr>
    </w:div>
    <w:div w:id="729038411">
      <w:bodyDiv w:val="1"/>
      <w:marLeft w:val="0"/>
      <w:marRight w:val="0"/>
      <w:marTop w:val="0"/>
      <w:marBottom w:val="0"/>
      <w:divBdr>
        <w:top w:val="none" w:sz="0" w:space="0" w:color="auto"/>
        <w:left w:val="none" w:sz="0" w:space="0" w:color="auto"/>
        <w:bottom w:val="none" w:sz="0" w:space="0" w:color="auto"/>
        <w:right w:val="none" w:sz="0" w:space="0" w:color="auto"/>
      </w:divBdr>
    </w:div>
    <w:div w:id="1166477732">
      <w:bodyDiv w:val="1"/>
      <w:marLeft w:val="0"/>
      <w:marRight w:val="0"/>
      <w:marTop w:val="0"/>
      <w:marBottom w:val="0"/>
      <w:divBdr>
        <w:top w:val="none" w:sz="0" w:space="0" w:color="auto"/>
        <w:left w:val="none" w:sz="0" w:space="0" w:color="auto"/>
        <w:bottom w:val="none" w:sz="0" w:space="0" w:color="auto"/>
        <w:right w:val="none" w:sz="0" w:space="0" w:color="auto"/>
      </w:divBdr>
    </w:div>
    <w:div w:id="1411809174">
      <w:bodyDiv w:val="1"/>
      <w:marLeft w:val="0"/>
      <w:marRight w:val="0"/>
      <w:marTop w:val="0"/>
      <w:marBottom w:val="0"/>
      <w:divBdr>
        <w:top w:val="none" w:sz="0" w:space="0" w:color="auto"/>
        <w:left w:val="none" w:sz="0" w:space="0" w:color="auto"/>
        <w:bottom w:val="none" w:sz="0" w:space="0" w:color="auto"/>
        <w:right w:val="none" w:sz="0" w:space="0" w:color="auto"/>
      </w:divBdr>
    </w:div>
    <w:div w:id="1594631328">
      <w:bodyDiv w:val="1"/>
      <w:marLeft w:val="0"/>
      <w:marRight w:val="0"/>
      <w:marTop w:val="0"/>
      <w:marBottom w:val="0"/>
      <w:divBdr>
        <w:top w:val="none" w:sz="0" w:space="0" w:color="auto"/>
        <w:left w:val="none" w:sz="0" w:space="0" w:color="auto"/>
        <w:bottom w:val="none" w:sz="0" w:space="0" w:color="auto"/>
        <w:right w:val="none" w:sz="0" w:space="0" w:color="auto"/>
      </w:divBdr>
    </w:div>
    <w:div w:id="1677877253">
      <w:bodyDiv w:val="1"/>
      <w:marLeft w:val="0"/>
      <w:marRight w:val="0"/>
      <w:marTop w:val="0"/>
      <w:marBottom w:val="0"/>
      <w:divBdr>
        <w:top w:val="none" w:sz="0" w:space="0" w:color="auto"/>
        <w:left w:val="none" w:sz="0" w:space="0" w:color="auto"/>
        <w:bottom w:val="none" w:sz="0" w:space="0" w:color="auto"/>
        <w:right w:val="none" w:sz="0" w:space="0" w:color="auto"/>
      </w:divBdr>
    </w:div>
    <w:div w:id="1685353596">
      <w:bodyDiv w:val="1"/>
      <w:marLeft w:val="0"/>
      <w:marRight w:val="0"/>
      <w:marTop w:val="0"/>
      <w:marBottom w:val="0"/>
      <w:divBdr>
        <w:top w:val="none" w:sz="0" w:space="0" w:color="auto"/>
        <w:left w:val="none" w:sz="0" w:space="0" w:color="auto"/>
        <w:bottom w:val="none" w:sz="0" w:space="0" w:color="auto"/>
        <w:right w:val="none" w:sz="0" w:space="0" w:color="auto"/>
      </w:divBdr>
    </w:div>
    <w:div w:id="1828478435">
      <w:bodyDiv w:val="1"/>
      <w:marLeft w:val="0"/>
      <w:marRight w:val="0"/>
      <w:marTop w:val="0"/>
      <w:marBottom w:val="0"/>
      <w:divBdr>
        <w:top w:val="none" w:sz="0" w:space="0" w:color="auto"/>
        <w:left w:val="none" w:sz="0" w:space="0" w:color="auto"/>
        <w:bottom w:val="none" w:sz="0" w:space="0" w:color="auto"/>
        <w:right w:val="none" w:sz="0" w:space="0" w:color="auto"/>
      </w:divBdr>
    </w:div>
    <w:div w:id="1906062990">
      <w:bodyDiv w:val="1"/>
      <w:marLeft w:val="0"/>
      <w:marRight w:val="0"/>
      <w:marTop w:val="0"/>
      <w:marBottom w:val="0"/>
      <w:divBdr>
        <w:top w:val="none" w:sz="0" w:space="0" w:color="auto"/>
        <w:left w:val="none" w:sz="0" w:space="0" w:color="auto"/>
        <w:bottom w:val="none" w:sz="0" w:space="0" w:color="auto"/>
        <w:right w:val="none" w:sz="0" w:space="0" w:color="auto"/>
      </w:divBdr>
    </w:div>
    <w:div w:id="1996373032">
      <w:bodyDiv w:val="1"/>
      <w:marLeft w:val="0"/>
      <w:marRight w:val="0"/>
      <w:marTop w:val="0"/>
      <w:marBottom w:val="0"/>
      <w:divBdr>
        <w:top w:val="none" w:sz="0" w:space="0" w:color="auto"/>
        <w:left w:val="none" w:sz="0" w:space="0" w:color="auto"/>
        <w:bottom w:val="none" w:sz="0" w:space="0" w:color="auto"/>
        <w:right w:val="none" w:sz="0" w:space="0" w:color="auto"/>
      </w:divBdr>
    </w:div>
    <w:div w:id="21360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50DAC06555A4E9220C85769D0B125" ma:contentTypeVersion="15" ma:contentTypeDescription="Create a new document." ma:contentTypeScope="" ma:versionID="aeb15686122189953ef342c410945ddd">
  <xsd:schema xmlns:xsd="http://www.w3.org/2001/XMLSchema" xmlns:xs="http://www.w3.org/2001/XMLSchema" xmlns:p="http://schemas.microsoft.com/office/2006/metadata/properties" xmlns:ns3="2e9fd303-14bb-4da2-935d-59ec99d38993" xmlns:ns4="b8b52802-206f-42c2-8a20-f91484c865d1" targetNamespace="http://schemas.microsoft.com/office/2006/metadata/properties" ma:root="true" ma:fieldsID="1e4d907967743613608e59d3f08ffb2a" ns3:_="" ns4:_="">
    <xsd:import namespace="2e9fd303-14bb-4da2-935d-59ec99d38993"/>
    <xsd:import namespace="b8b52802-206f-42c2-8a20-f91484c865d1"/>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d303-14bb-4da2-935d-59ec99d38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52802-206f-42c2-8a20-f91484c865d1"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8b52802-206f-42c2-8a20-f91484c865d1" xsi:nil="true"/>
  </documentManagement>
</p:properties>
</file>

<file path=customXml/itemProps1.xml><?xml version="1.0" encoding="utf-8"?>
<ds:datastoreItem xmlns:ds="http://schemas.openxmlformats.org/officeDocument/2006/customXml" ds:itemID="{20D3BB08-6F14-4C48-BDDE-5DECAE16E914}">
  <ds:schemaRefs>
    <ds:schemaRef ds:uri="http://schemas.openxmlformats.org/officeDocument/2006/bibliography"/>
  </ds:schemaRefs>
</ds:datastoreItem>
</file>

<file path=customXml/itemProps2.xml><?xml version="1.0" encoding="utf-8"?>
<ds:datastoreItem xmlns:ds="http://schemas.openxmlformats.org/officeDocument/2006/customXml" ds:itemID="{5F36906D-464B-43E4-A373-D368F266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d303-14bb-4da2-935d-59ec99d38993"/>
    <ds:schemaRef ds:uri="b8b52802-206f-42c2-8a20-f91484c86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6AA09-2903-4755-B767-80C8C6F63EEE}">
  <ds:schemaRefs>
    <ds:schemaRef ds:uri="http://schemas.microsoft.com/sharepoint/v3/contenttype/forms"/>
  </ds:schemaRefs>
</ds:datastoreItem>
</file>

<file path=customXml/itemProps4.xml><?xml version="1.0" encoding="utf-8"?>
<ds:datastoreItem xmlns:ds="http://schemas.openxmlformats.org/officeDocument/2006/customXml" ds:itemID="{EF6F9D7B-640E-4737-BB72-ADD08F43A409}">
  <ds:schemaRefs>
    <ds:schemaRef ds:uri="http://schemas.microsoft.com/office/2006/metadata/properties"/>
    <ds:schemaRef ds:uri="http://schemas.microsoft.com/office/infopath/2007/PartnerControls"/>
    <ds:schemaRef ds:uri="b8b52802-206f-42c2-8a20-f91484c865d1"/>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26</Pages>
  <Words>12767</Words>
  <Characters>72776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85373</CharactersWithSpaces>
  <SharedDoc>false</SharedDoc>
  <HLinks>
    <vt:vector size="36" baseType="variant">
      <vt:variant>
        <vt:i4>6946865</vt:i4>
      </vt:variant>
      <vt:variant>
        <vt:i4>0</vt:i4>
      </vt:variant>
      <vt:variant>
        <vt:i4>0</vt:i4>
      </vt:variant>
      <vt:variant>
        <vt:i4>5</vt:i4>
      </vt:variant>
      <vt:variant>
        <vt:lpwstr>http://www.legislation.gov.au/</vt:lpwstr>
      </vt:variant>
      <vt:variant>
        <vt:lpwstr/>
      </vt:variant>
      <vt:variant>
        <vt:i4>1179703</vt:i4>
      </vt:variant>
      <vt:variant>
        <vt:i4>12</vt:i4>
      </vt:variant>
      <vt:variant>
        <vt:i4>0</vt:i4>
      </vt:variant>
      <vt:variant>
        <vt:i4>5</vt:i4>
      </vt:variant>
      <vt:variant>
        <vt:lpwstr>mailto:Anika.SODHI@Health.gov.au</vt:lpwstr>
      </vt:variant>
      <vt:variant>
        <vt:lpwstr/>
      </vt:variant>
      <vt:variant>
        <vt:i4>393253</vt:i4>
      </vt:variant>
      <vt:variant>
        <vt:i4>9</vt:i4>
      </vt:variant>
      <vt:variant>
        <vt:i4>0</vt:i4>
      </vt:variant>
      <vt:variant>
        <vt:i4>5</vt:i4>
      </vt:variant>
      <vt:variant>
        <vt:lpwstr>mailto:Irina.Tsyganova@health.gov.au</vt:lpwstr>
      </vt:variant>
      <vt:variant>
        <vt:lpwstr/>
      </vt:variant>
      <vt:variant>
        <vt:i4>393253</vt:i4>
      </vt:variant>
      <vt:variant>
        <vt:i4>6</vt:i4>
      </vt:variant>
      <vt:variant>
        <vt:i4>0</vt:i4>
      </vt:variant>
      <vt:variant>
        <vt:i4>5</vt:i4>
      </vt:variant>
      <vt:variant>
        <vt:lpwstr>mailto:Irina.Tsyganova@health.gov.au</vt:lpwstr>
      </vt:variant>
      <vt:variant>
        <vt:lpwstr/>
      </vt:variant>
      <vt:variant>
        <vt:i4>393253</vt:i4>
      </vt:variant>
      <vt:variant>
        <vt:i4>3</vt:i4>
      </vt:variant>
      <vt:variant>
        <vt:i4>0</vt:i4>
      </vt:variant>
      <vt:variant>
        <vt:i4>5</vt:i4>
      </vt:variant>
      <vt:variant>
        <vt:lpwstr>mailto:Irina.Tsyganova@health.gov.au</vt:lpwstr>
      </vt:variant>
      <vt:variant>
        <vt:lpwstr/>
      </vt:variant>
      <vt:variant>
        <vt:i4>262251</vt:i4>
      </vt:variant>
      <vt:variant>
        <vt:i4>0</vt:i4>
      </vt:variant>
      <vt:variant>
        <vt:i4>0</vt:i4>
      </vt:variant>
      <vt:variant>
        <vt:i4>5</vt:i4>
      </vt:variant>
      <vt:variant>
        <vt:lpwstr>file://C:\Users\WOOCEL\AppData\Local\Microsoft\Windows\INetCache\Content.Outlook\L4BOL8BQ\reflect that the standard application fee is due and payable 14 days from issue of invoice or 28 days before listing\update, and the clinical assessment fee, economic assessment fee and full health technology assessment fee are due and payable 28 days from issue of invoice or 28 days before listing\update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KEANE, Rob</dc:creator>
  <cp:keywords/>
  <dc:description/>
  <cp:lastModifiedBy>Diana</cp:lastModifiedBy>
  <cp:revision>198</cp:revision>
  <cp:lastPrinted>2024-06-12T17:27:00Z</cp:lastPrinted>
  <dcterms:created xsi:type="dcterms:W3CDTF">2024-12-02T03:38:00Z</dcterms:created>
  <dcterms:modified xsi:type="dcterms:W3CDTF">2025-02-23T23:52:00Z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0x0101007BB50DAC06555A4E9220C85769D0B125</vt:lpwstr>
  </property>
</Properties>
</file>