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391CB" w14:textId="77777777" w:rsidR="00DF4EEE" w:rsidRPr="000E1813" w:rsidRDefault="00DF4EEE" w:rsidP="00900BC8">
      <w:r w:rsidRPr="000E1813">
        <w:object w:dxaOrig="2146" w:dyaOrig="1561" w14:anchorId="4F3855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35pt;height:77.6pt" o:ole="" fillcolor="window">
            <v:imagedata r:id="rId11" o:title=""/>
          </v:shape>
          <o:OLEObject Type="Embed" ProgID="Word.Picture.8" ShapeID="_x0000_i1025" DrawAspect="Content" ObjectID="_1818822590" r:id="rId12"/>
        </w:object>
      </w:r>
    </w:p>
    <w:p w14:paraId="386CF13D" w14:textId="7856824E" w:rsidR="00DF4EEE" w:rsidRPr="000E1813" w:rsidRDefault="00DF4EEE" w:rsidP="00900BC8">
      <w:pPr>
        <w:pStyle w:val="ShortT"/>
        <w:spacing w:before="240"/>
      </w:pPr>
      <w:r w:rsidRPr="000E1813">
        <w:t xml:space="preserve">Private Health Insurance (Medical Devices and Human Tissue Products) </w:t>
      </w:r>
      <w:r w:rsidR="008A3837">
        <w:t>Rules 2</w:t>
      </w:r>
      <w:r w:rsidRPr="000E1813">
        <w:t>025</w:t>
      </w:r>
    </w:p>
    <w:p w14:paraId="466F787E" w14:textId="63B29603" w:rsidR="00DF4EEE" w:rsidRPr="000E1813" w:rsidRDefault="00DF4EEE" w:rsidP="00DF4EEE">
      <w:pPr>
        <w:pStyle w:val="MadeunderText"/>
      </w:pPr>
      <w:r w:rsidRPr="000E1813">
        <w:t xml:space="preserve">made under </w:t>
      </w:r>
      <w:r w:rsidR="008A3837">
        <w:t>section 3</w:t>
      </w:r>
      <w:r w:rsidRPr="000E1813">
        <w:t>33</w:t>
      </w:r>
      <w:r w:rsidR="008A3837">
        <w:noBreakHyphen/>
      </w:r>
      <w:r w:rsidRPr="000E1813">
        <w:t>20 of the</w:t>
      </w:r>
    </w:p>
    <w:p w14:paraId="35608AF1" w14:textId="53BF0D53" w:rsidR="00DF4EEE" w:rsidRPr="000E1813" w:rsidRDefault="00DF4EEE" w:rsidP="00DF4EEE">
      <w:pPr>
        <w:pStyle w:val="CompiledMadeUnder"/>
        <w:spacing w:before="240"/>
      </w:pPr>
      <w:r w:rsidRPr="000E1813">
        <w:t>Private Health Insurance Act 2007</w:t>
      </w:r>
    </w:p>
    <w:p w14:paraId="3D6E509E" w14:textId="76361B27" w:rsidR="00DF4EEE" w:rsidRPr="000E1813" w:rsidRDefault="00DF4EEE" w:rsidP="00900BC8">
      <w:pPr>
        <w:spacing w:before="1000"/>
        <w:rPr>
          <w:rFonts w:cs="Arial"/>
          <w:b/>
          <w:sz w:val="32"/>
          <w:szCs w:val="32"/>
        </w:rPr>
      </w:pPr>
      <w:r w:rsidRPr="000E1813">
        <w:rPr>
          <w:rFonts w:cs="Arial"/>
          <w:b/>
          <w:sz w:val="32"/>
          <w:szCs w:val="32"/>
        </w:rPr>
        <w:t xml:space="preserve">Compilation No. </w:t>
      </w:r>
      <w:r w:rsidRPr="000E1813">
        <w:rPr>
          <w:rFonts w:cs="Arial"/>
          <w:b/>
          <w:sz w:val="32"/>
          <w:szCs w:val="32"/>
        </w:rPr>
        <w:fldChar w:fldCharType="begin"/>
      </w:r>
      <w:r w:rsidRPr="000E1813">
        <w:rPr>
          <w:rFonts w:cs="Arial"/>
          <w:b/>
          <w:sz w:val="32"/>
          <w:szCs w:val="32"/>
        </w:rPr>
        <w:instrText xml:space="preserve"> DOCPROPERTY  CompilationNumber </w:instrText>
      </w:r>
      <w:r w:rsidRPr="000E1813">
        <w:rPr>
          <w:rFonts w:cs="Arial"/>
          <w:b/>
          <w:sz w:val="32"/>
          <w:szCs w:val="32"/>
        </w:rPr>
        <w:fldChar w:fldCharType="separate"/>
      </w:r>
      <w:r w:rsidR="00D71081">
        <w:rPr>
          <w:rFonts w:cs="Arial"/>
          <w:b/>
          <w:sz w:val="32"/>
          <w:szCs w:val="32"/>
        </w:rPr>
        <w:t>1</w:t>
      </w:r>
      <w:r w:rsidRPr="000E1813">
        <w:rPr>
          <w:rFonts w:cs="Arial"/>
          <w:b/>
          <w:sz w:val="32"/>
          <w:szCs w:val="32"/>
        </w:rPr>
        <w:fldChar w:fldCharType="end"/>
      </w:r>
    </w:p>
    <w:p w14:paraId="4C1784E1" w14:textId="0756A2F7" w:rsidR="00DF4EEE" w:rsidRPr="000E1813" w:rsidRDefault="00DF4EEE" w:rsidP="00C31A31">
      <w:pPr>
        <w:tabs>
          <w:tab w:val="left" w:pos="2551"/>
        </w:tabs>
        <w:spacing w:before="480"/>
        <w:rPr>
          <w:rFonts w:cs="Arial"/>
          <w:sz w:val="24"/>
        </w:rPr>
      </w:pPr>
      <w:r w:rsidRPr="000E1813">
        <w:rPr>
          <w:rFonts w:cs="Arial"/>
          <w:b/>
          <w:sz w:val="24"/>
        </w:rPr>
        <w:t>Compilation date:</w:t>
      </w:r>
      <w:r w:rsidRPr="000E1813">
        <w:rPr>
          <w:rFonts w:cs="Arial"/>
          <w:b/>
          <w:sz w:val="24"/>
        </w:rPr>
        <w:tab/>
      </w:r>
      <w:r w:rsidRPr="000E1813">
        <w:rPr>
          <w:rFonts w:cs="Arial"/>
          <w:sz w:val="24"/>
        </w:rPr>
        <w:fldChar w:fldCharType="begin"/>
      </w:r>
      <w:r w:rsidRPr="000E1813">
        <w:rPr>
          <w:rFonts w:cs="Arial"/>
          <w:sz w:val="24"/>
        </w:rPr>
        <w:instrText>DOCPROPERTY StartDate \@ "d MMMM yyyy" \* MERGEFORMAT</w:instrText>
      </w:r>
      <w:r w:rsidRPr="000E1813">
        <w:rPr>
          <w:rFonts w:cs="Arial"/>
          <w:sz w:val="24"/>
        </w:rPr>
        <w:fldChar w:fldCharType="separate"/>
      </w:r>
      <w:r w:rsidR="008A3837">
        <w:rPr>
          <w:rFonts w:cs="Arial"/>
          <w:bCs/>
          <w:sz w:val="24"/>
        </w:rPr>
        <w:t>1 July</w:t>
      </w:r>
      <w:r w:rsidR="00D71081" w:rsidRPr="00D74734">
        <w:rPr>
          <w:rFonts w:cs="Arial"/>
          <w:bCs/>
          <w:sz w:val="24"/>
        </w:rPr>
        <w:t xml:space="preserve"> 2025</w:t>
      </w:r>
      <w:r w:rsidRPr="000E1813">
        <w:rPr>
          <w:rFonts w:cs="Arial"/>
          <w:sz w:val="24"/>
        </w:rPr>
        <w:fldChar w:fldCharType="end"/>
      </w:r>
    </w:p>
    <w:p w14:paraId="3D519084" w14:textId="61C9327A" w:rsidR="00DF4EEE" w:rsidRPr="000E1813" w:rsidRDefault="00DF4EEE" w:rsidP="00DF4EEE">
      <w:pPr>
        <w:tabs>
          <w:tab w:val="left" w:pos="2551"/>
        </w:tabs>
        <w:spacing w:before="240" w:after="240"/>
        <w:ind w:left="2552" w:hanging="2552"/>
        <w:rPr>
          <w:rFonts w:cs="Arial"/>
          <w:sz w:val="24"/>
        </w:rPr>
      </w:pPr>
      <w:r w:rsidRPr="000E1813">
        <w:rPr>
          <w:rFonts w:cs="Arial"/>
          <w:b/>
          <w:sz w:val="24"/>
        </w:rPr>
        <w:t>Includes amendments:</w:t>
      </w:r>
      <w:r w:rsidRPr="000E1813">
        <w:rPr>
          <w:rFonts w:cs="Arial"/>
          <w:b/>
          <w:sz w:val="24"/>
        </w:rPr>
        <w:tab/>
      </w:r>
      <w:r w:rsidRPr="000E1813">
        <w:rPr>
          <w:rFonts w:cs="Arial"/>
          <w:sz w:val="24"/>
        </w:rPr>
        <w:fldChar w:fldCharType="begin"/>
      </w:r>
      <w:r w:rsidRPr="000E1813">
        <w:rPr>
          <w:rFonts w:cs="Arial"/>
          <w:sz w:val="24"/>
        </w:rPr>
        <w:instrText xml:space="preserve"> DOCPROPERTY IncludesUpTo </w:instrText>
      </w:r>
      <w:r w:rsidRPr="000E1813">
        <w:rPr>
          <w:rFonts w:cs="Arial"/>
          <w:sz w:val="24"/>
        </w:rPr>
        <w:fldChar w:fldCharType="separate"/>
      </w:r>
      <w:r w:rsidR="00D71081">
        <w:rPr>
          <w:rFonts w:cs="Arial"/>
          <w:sz w:val="24"/>
        </w:rPr>
        <w:t>F2025L00790</w:t>
      </w:r>
      <w:r w:rsidRPr="000E1813">
        <w:rPr>
          <w:rFonts w:cs="Arial"/>
          <w:sz w:val="24"/>
        </w:rPr>
        <w:fldChar w:fldCharType="end"/>
      </w:r>
    </w:p>
    <w:p w14:paraId="00A4ADDC" w14:textId="60CF62A2" w:rsidR="009547FD" w:rsidRPr="0093314C" w:rsidRDefault="009547FD" w:rsidP="009547FD">
      <w:pPr>
        <w:spacing w:before="120"/>
        <w:rPr>
          <w:rFonts w:cs="Arial"/>
          <w:sz w:val="24"/>
        </w:rPr>
      </w:pPr>
      <w:r>
        <w:rPr>
          <w:sz w:val="24"/>
          <w:szCs w:val="24"/>
        </w:rPr>
        <w:t xml:space="preserve">This compilation is in </w:t>
      </w:r>
      <w:r w:rsidR="00863B88">
        <w:rPr>
          <w:sz w:val="24"/>
          <w:szCs w:val="24"/>
        </w:rPr>
        <w:t>6</w:t>
      </w:r>
      <w:r>
        <w:rPr>
          <w:sz w:val="24"/>
          <w:szCs w:val="24"/>
        </w:rPr>
        <w:t xml:space="preserve"> volumes</w:t>
      </w:r>
    </w:p>
    <w:p w14:paraId="48AE7ACE" w14:textId="08ED272E" w:rsidR="009547FD" w:rsidRPr="009547FD" w:rsidRDefault="009547FD" w:rsidP="009547FD">
      <w:pPr>
        <w:tabs>
          <w:tab w:val="left" w:pos="1440"/>
        </w:tabs>
        <w:spacing w:before="120"/>
        <w:rPr>
          <w:rFonts w:cs="Arial"/>
          <w:b/>
          <w:bCs/>
          <w:sz w:val="24"/>
        </w:rPr>
      </w:pPr>
      <w:r w:rsidRPr="009547FD">
        <w:rPr>
          <w:rFonts w:cs="Arial"/>
          <w:b/>
          <w:bCs/>
          <w:sz w:val="24"/>
        </w:rPr>
        <w:t>Volume 1:</w:t>
      </w:r>
      <w:r w:rsidRPr="009547FD">
        <w:rPr>
          <w:rFonts w:cs="Arial"/>
          <w:b/>
          <w:bCs/>
          <w:sz w:val="24"/>
        </w:rPr>
        <w:tab/>
      </w:r>
      <w:r w:rsidR="008A3837">
        <w:rPr>
          <w:rFonts w:cs="Arial"/>
          <w:b/>
          <w:bCs/>
          <w:sz w:val="24"/>
        </w:rPr>
        <w:t>sections 1</w:t>
      </w:r>
      <w:r w:rsidR="008A3837">
        <w:rPr>
          <w:rFonts w:cs="Arial"/>
          <w:b/>
          <w:bCs/>
          <w:sz w:val="24"/>
        </w:rPr>
        <w:noBreakHyphen/>
      </w:r>
      <w:r w:rsidRPr="009547FD">
        <w:rPr>
          <w:rFonts w:cs="Arial"/>
          <w:b/>
          <w:bCs/>
          <w:sz w:val="24"/>
        </w:rPr>
        <w:t>28</w:t>
      </w:r>
    </w:p>
    <w:p w14:paraId="68AA1F47" w14:textId="0C47C886" w:rsidR="009547FD" w:rsidRPr="009547FD" w:rsidRDefault="009547FD" w:rsidP="009547FD">
      <w:pPr>
        <w:tabs>
          <w:tab w:val="left" w:pos="1440"/>
        </w:tabs>
        <w:rPr>
          <w:rFonts w:cs="Arial"/>
          <w:sz w:val="24"/>
        </w:rPr>
      </w:pPr>
      <w:r w:rsidRPr="009547FD">
        <w:rPr>
          <w:rFonts w:cs="Arial"/>
          <w:sz w:val="24"/>
        </w:rPr>
        <w:t>Volume 2:</w:t>
      </w:r>
      <w:r w:rsidRPr="009547FD">
        <w:rPr>
          <w:rFonts w:cs="Arial"/>
          <w:sz w:val="24"/>
        </w:rPr>
        <w:tab/>
      </w:r>
      <w:r w:rsidR="008A3837">
        <w:rPr>
          <w:rFonts w:cs="Arial"/>
          <w:sz w:val="24"/>
        </w:rPr>
        <w:t>Schedule 1</w:t>
      </w:r>
      <w:r w:rsidRPr="009547FD">
        <w:rPr>
          <w:rFonts w:cs="Arial"/>
          <w:sz w:val="24"/>
        </w:rPr>
        <w:t>, Part A (Categories 01</w:t>
      </w:r>
      <w:r w:rsidR="008A3837">
        <w:rPr>
          <w:rFonts w:cs="Arial"/>
          <w:sz w:val="24"/>
        </w:rPr>
        <w:noBreakHyphen/>
      </w:r>
      <w:r w:rsidRPr="009547FD">
        <w:rPr>
          <w:rFonts w:cs="Arial"/>
          <w:sz w:val="24"/>
        </w:rPr>
        <w:t>0</w:t>
      </w:r>
      <w:r w:rsidR="00863B88">
        <w:rPr>
          <w:rFonts w:cs="Arial"/>
          <w:sz w:val="24"/>
        </w:rPr>
        <w:t>5</w:t>
      </w:r>
      <w:r w:rsidRPr="009547FD">
        <w:rPr>
          <w:rFonts w:cs="Arial"/>
          <w:sz w:val="24"/>
        </w:rPr>
        <w:t>)</w:t>
      </w:r>
    </w:p>
    <w:p w14:paraId="617EE86B" w14:textId="30DD271D" w:rsidR="009547FD" w:rsidRPr="00541A0B" w:rsidRDefault="009547FD" w:rsidP="009547FD">
      <w:pPr>
        <w:tabs>
          <w:tab w:val="left" w:pos="1440"/>
        </w:tabs>
        <w:rPr>
          <w:rFonts w:cs="Arial"/>
          <w:sz w:val="24"/>
        </w:rPr>
      </w:pPr>
      <w:r w:rsidRPr="00541A0B">
        <w:rPr>
          <w:rFonts w:cs="Arial"/>
          <w:sz w:val="24"/>
        </w:rPr>
        <w:t>Volume 3:</w:t>
      </w:r>
      <w:r w:rsidRPr="00541A0B">
        <w:rPr>
          <w:rFonts w:cs="Arial"/>
          <w:sz w:val="24"/>
        </w:rPr>
        <w:tab/>
      </w:r>
      <w:r w:rsidR="008A3837">
        <w:rPr>
          <w:rFonts w:cs="Arial"/>
          <w:sz w:val="24"/>
        </w:rPr>
        <w:t>Schedule 1</w:t>
      </w:r>
      <w:r>
        <w:rPr>
          <w:rFonts w:cs="Arial"/>
          <w:sz w:val="24"/>
        </w:rPr>
        <w:t>, Part A (Categor</w:t>
      </w:r>
      <w:r w:rsidR="00863B88">
        <w:rPr>
          <w:rFonts w:cs="Arial"/>
          <w:sz w:val="24"/>
        </w:rPr>
        <w:t>y</w:t>
      </w:r>
      <w:r>
        <w:rPr>
          <w:rFonts w:cs="Arial"/>
          <w:sz w:val="24"/>
        </w:rPr>
        <w:t xml:space="preserve"> </w:t>
      </w:r>
      <w:r w:rsidR="00863B88">
        <w:rPr>
          <w:rFonts w:cs="Arial"/>
          <w:sz w:val="24"/>
        </w:rPr>
        <w:t>06</w:t>
      </w:r>
      <w:r>
        <w:rPr>
          <w:rFonts w:cs="Arial"/>
          <w:sz w:val="24"/>
        </w:rPr>
        <w:t>)</w:t>
      </w:r>
    </w:p>
    <w:p w14:paraId="6E7F76D1" w14:textId="3B0F73B8" w:rsidR="00863B88" w:rsidRPr="00541A0B" w:rsidRDefault="00863B88" w:rsidP="00863B88">
      <w:pPr>
        <w:tabs>
          <w:tab w:val="left" w:pos="1440"/>
        </w:tabs>
        <w:rPr>
          <w:rFonts w:cs="Arial"/>
          <w:sz w:val="24"/>
        </w:rPr>
      </w:pPr>
      <w:r w:rsidRPr="00541A0B">
        <w:rPr>
          <w:rFonts w:cs="Arial"/>
          <w:sz w:val="24"/>
        </w:rPr>
        <w:t xml:space="preserve">Volume </w:t>
      </w:r>
      <w:r>
        <w:rPr>
          <w:rFonts w:cs="Arial"/>
          <w:sz w:val="24"/>
        </w:rPr>
        <w:t>4</w:t>
      </w:r>
      <w:r w:rsidRPr="00541A0B">
        <w:rPr>
          <w:rFonts w:cs="Arial"/>
          <w:sz w:val="24"/>
        </w:rPr>
        <w:t>:</w:t>
      </w:r>
      <w:r w:rsidRPr="00541A0B">
        <w:rPr>
          <w:rFonts w:cs="Arial"/>
          <w:sz w:val="24"/>
        </w:rPr>
        <w:tab/>
      </w:r>
      <w:r w:rsidR="008A3837">
        <w:rPr>
          <w:rFonts w:cs="Arial"/>
          <w:sz w:val="24"/>
        </w:rPr>
        <w:t>Schedule 1</w:t>
      </w:r>
      <w:r>
        <w:rPr>
          <w:rFonts w:cs="Arial"/>
          <w:sz w:val="24"/>
        </w:rPr>
        <w:t>, Part A (Categories 07</w:t>
      </w:r>
      <w:r w:rsidR="008A3837">
        <w:rPr>
          <w:rFonts w:cs="Arial"/>
          <w:sz w:val="24"/>
        </w:rPr>
        <w:noBreakHyphen/>
      </w:r>
      <w:r>
        <w:rPr>
          <w:rFonts w:cs="Arial"/>
          <w:sz w:val="24"/>
        </w:rPr>
        <w:t>10)</w:t>
      </w:r>
    </w:p>
    <w:p w14:paraId="67F0CFBD" w14:textId="0BE3DDE4" w:rsidR="00863B88" w:rsidRPr="00541A0B" w:rsidRDefault="00863B88" w:rsidP="00863B88">
      <w:pPr>
        <w:tabs>
          <w:tab w:val="left" w:pos="1440"/>
        </w:tabs>
        <w:rPr>
          <w:rFonts w:cs="Arial"/>
          <w:sz w:val="24"/>
        </w:rPr>
      </w:pPr>
      <w:r w:rsidRPr="00541A0B">
        <w:rPr>
          <w:rFonts w:cs="Arial"/>
          <w:sz w:val="24"/>
        </w:rPr>
        <w:t xml:space="preserve">Volume </w:t>
      </w:r>
      <w:r>
        <w:rPr>
          <w:rFonts w:cs="Arial"/>
          <w:sz w:val="24"/>
        </w:rPr>
        <w:t>5</w:t>
      </w:r>
      <w:r w:rsidRPr="00541A0B">
        <w:rPr>
          <w:rFonts w:cs="Arial"/>
          <w:sz w:val="24"/>
        </w:rPr>
        <w:t>:</w:t>
      </w:r>
      <w:r w:rsidRPr="00541A0B">
        <w:rPr>
          <w:rFonts w:cs="Arial"/>
          <w:sz w:val="24"/>
        </w:rPr>
        <w:tab/>
      </w:r>
      <w:r w:rsidR="008A3837">
        <w:rPr>
          <w:rFonts w:cs="Arial"/>
          <w:sz w:val="24"/>
        </w:rPr>
        <w:t>Schedule 1</w:t>
      </w:r>
      <w:r>
        <w:rPr>
          <w:rFonts w:cs="Arial"/>
          <w:sz w:val="24"/>
        </w:rPr>
        <w:t>, Part A (Categories 11</w:t>
      </w:r>
      <w:r w:rsidR="008A3837">
        <w:rPr>
          <w:rFonts w:cs="Arial"/>
          <w:sz w:val="24"/>
        </w:rPr>
        <w:noBreakHyphen/>
      </w:r>
      <w:r>
        <w:rPr>
          <w:rFonts w:cs="Arial"/>
          <w:sz w:val="24"/>
        </w:rPr>
        <w:t>12)</w:t>
      </w:r>
    </w:p>
    <w:p w14:paraId="5CA733DA" w14:textId="612AC3C4" w:rsidR="009547FD" w:rsidRDefault="009547FD" w:rsidP="009547FD">
      <w:pPr>
        <w:tabs>
          <w:tab w:val="left" w:pos="1440"/>
        </w:tabs>
        <w:rPr>
          <w:rFonts w:cs="Arial"/>
          <w:sz w:val="24"/>
        </w:rPr>
      </w:pPr>
      <w:r w:rsidRPr="003C49BD">
        <w:rPr>
          <w:rFonts w:cs="Arial"/>
          <w:sz w:val="24"/>
        </w:rPr>
        <w:t xml:space="preserve">Volume </w:t>
      </w:r>
      <w:r w:rsidR="00863B88">
        <w:rPr>
          <w:rFonts w:cs="Arial"/>
          <w:sz w:val="24"/>
        </w:rPr>
        <w:t>6</w:t>
      </w:r>
      <w:r w:rsidRPr="003C49BD">
        <w:rPr>
          <w:rFonts w:cs="Arial"/>
          <w:sz w:val="24"/>
        </w:rPr>
        <w:t>:</w:t>
      </w:r>
      <w:r w:rsidRPr="003C49BD">
        <w:rPr>
          <w:rFonts w:cs="Arial"/>
          <w:sz w:val="24"/>
        </w:rPr>
        <w:tab/>
      </w:r>
      <w:r w:rsidR="008A3837">
        <w:rPr>
          <w:rFonts w:cs="Arial"/>
          <w:sz w:val="24"/>
        </w:rPr>
        <w:t>Schedule 1</w:t>
      </w:r>
      <w:r>
        <w:rPr>
          <w:rFonts w:cs="Arial"/>
          <w:sz w:val="24"/>
        </w:rPr>
        <w:t>, Part A (Category 13), Parts B</w:t>
      </w:r>
      <w:r w:rsidR="008A3837">
        <w:rPr>
          <w:rFonts w:cs="Arial"/>
          <w:sz w:val="24"/>
        </w:rPr>
        <w:noBreakHyphen/>
      </w:r>
      <w:r>
        <w:rPr>
          <w:rFonts w:cs="Arial"/>
          <w:sz w:val="24"/>
        </w:rPr>
        <w:t>D</w:t>
      </w:r>
    </w:p>
    <w:p w14:paraId="157D0A04" w14:textId="77777777" w:rsidR="009547FD" w:rsidRPr="003C49BD" w:rsidRDefault="009547FD" w:rsidP="009547FD">
      <w:pPr>
        <w:tabs>
          <w:tab w:val="left" w:pos="1440"/>
        </w:tabs>
        <w:rPr>
          <w:rFonts w:cs="Arial"/>
          <w:sz w:val="24"/>
        </w:rPr>
      </w:pPr>
      <w:r>
        <w:rPr>
          <w:rFonts w:cs="Arial"/>
          <w:sz w:val="24"/>
        </w:rPr>
        <w:tab/>
        <w:t>Endnotes</w:t>
      </w:r>
    </w:p>
    <w:p w14:paraId="78F5EA6E" w14:textId="77777777" w:rsidR="009547FD" w:rsidRDefault="009547FD" w:rsidP="009547FD">
      <w:pPr>
        <w:spacing w:before="120" w:after="240"/>
        <w:rPr>
          <w:rFonts w:cs="Arial"/>
          <w:sz w:val="24"/>
        </w:rPr>
      </w:pPr>
      <w:r w:rsidRPr="0014401D">
        <w:rPr>
          <w:rFonts w:cs="Arial"/>
          <w:sz w:val="24"/>
        </w:rPr>
        <w:t>Each volume has its own contents</w:t>
      </w:r>
    </w:p>
    <w:p w14:paraId="0BF026C5" w14:textId="77777777" w:rsidR="00DF4EEE" w:rsidRPr="000E1813" w:rsidRDefault="00DF4EEE" w:rsidP="001A7A27">
      <w:pPr>
        <w:pageBreakBefore/>
        <w:rPr>
          <w:rFonts w:cs="Arial"/>
          <w:b/>
          <w:sz w:val="32"/>
          <w:szCs w:val="32"/>
        </w:rPr>
      </w:pPr>
      <w:r w:rsidRPr="000E1813">
        <w:rPr>
          <w:rFonts w:cs="Arial"/>
          <w:b/>
          <w:sz w:val="32"/>
          <w:szCs w:val="32"/>
        </w:rPr>
        <w:lastRenderedPageBreak/>
        <w:t>About this compilation</w:t>
      </w:r>
    </w:p>
    <w:p w14:paraId="170C0E3D" w14:textId="77777777" w:rsidR="00DF4EEE" w:rsidRPr="000E1813" w:rsidRDefault="00DF4EEE" w:rsidP="001A7A27">
      <w:pPr>
        <w:tabs>
          <w:tab w:val="left" w:pos="5640"/>
        </w:tabs>
        <w:spacing w:before="80" w:after="80"/>
        <w:rPr>
          <w:rFonts w:cs="Arial"/>
          <w:b/>
          <w:szCs w:val="22"/>
        </w:rPr>
      </w:pPr>
      <w:bookmarkStart w:id="0" w:name="_Hlk138395905"/>
      <w:r w:rsidRPr="000E1813">
        <w:rPr>
          <w:rFonts w:cs="Arial"/>
          <w:b/>
          <w:szCs w:val="22"/>
        </w:rPr>
        <w:t>This compilation</w:t>
      </w:r>
    </w:p>
    <w:p w14:paraId="448AF641" w14:textId="5855919C" w:rsidR="00DF4EEE" w:rsidRPr="000E1813" w:rsidRDefault="00DF4EEE" w:rsidP="001A7A27">
      <w:pPr>
        <w:spacing w:after="80"/>
        <w:rPr>
          <w:rFonts w:cs="Arial"/>
          <w:szCs w:val="22"/>
        </w:rPr>
      </w:pPr>
      <w:r w:rsidRPr="000E1813">
        <w:rPr>
          <w:rFonts w:cs="Arial"/>
          <w:szCs w:val="22"/>
        </w:rPr>
        <w:t xml:space="preserve">This is a compilation of the </w:t>
      </w:r>
      <w:r w:rsidRPr="000E1813">
        <w:rPr>
          <w:rFonts w:cs="Arial"/>
          <w:i/>
          <w:szCs w:val="22"/>
        </w:rPr>
        <w:fldChar w:fldCharType="begin"/>
      </w:r>
      <w:r w:rsidRPr="000E1813">
        <w:rPr>
          <w:rFonts w:cs="Arial"/>
          <w:i/>
          <w:szCs w:val="22"/>
        </w:rPr>
        <w:instrText xml:space="preserve"> STYLEREF  ShortT </w:instrText>
      </w:r>
      <w:r w:rsidRPr="000E1813">
        <w:rPr>
          <w:rFonts w:cs="Arial"/>
          <w:i/>
          <w:szCs w:val="22"/>
        </w:rPr>
        <w:fldChar w:fldCharType="separate"/>
      </w:r>
      <w:r w:rsidR="00D71081">
        <w:rPr>
          <w:rFonts w:cs="Arial"/>
          <w:i/>
          <w:noProof/>
          <w:szCs w:val="22"/>
        </w:rPr>
        <w:t xml:space="preserve">Private Health Insurance (Medical Devices and Human Tissue Products) </w:t>
      </w:r>
      <w:r w:rsidR="008A3837">
        <w:rPr>
          <w:rFonts w:cs="Arial"/>
          <w:i/>
          <w:noProof/>
          <w:szCs w:val="22"/>
        </w:rPr>
        <w:t>Rules 2</w:t>
      </w:r>
      <w:r w:rsidR="00D71081">
        <w:rPr>
          <w:rFonts w:cs="Arial"/>
          <w:i/>
          <w:noProof/>
          <w:szCs w:val="22"/>
        </w:rPr>
        <w:t>025</w:t>
      </w:r>
      <w:r w:rsidRPr="000E1813">
        <w:rPr>
          <w:rFonts w:cs="Arial"/>
          <w:i/>
          <w:szCs w:val="22"/>
        </w:rPr>
        <w:fldChar w:fldCharType="end"/>
      </w:r>
      <w:r w:rsidRPr="000E1813">
        <w:rPr>
          <w:rFonts w:cs="Arial"/>
          <w:szCs w:val="22"/>
        </w:rPr>
        <w:t xml:space="preserve"> that shows the text of the law as amended and in force on </w:t>
      </w:r>
      <w:r w:rsidRPr="000E1813">
        <w:rPr>
          <w:rFonts w:cs="Arial"/>
          <w:szCs w:val="22"/>
        </w:rPr>
        <w:fldChar w:fldCharType="begin"/>
      </w:r>
      <w:r w:rsidRPr="000E1813">
        <w:rPr>
          <w:rFonts w:cs="Arial"/>
          <w:szCs w:val="22"/>
        </w:rPr>
        <w:instrText xml:space="preserve"> DOCPROPERTY StartDate \@ "d MMMM yyyy" </w:instrText>
      </w:r>
      <w:r w:rsidRPr="000E1813">
        <w:rPr>
          <w:rFonts w:cs="Arial"/>
          <w:szCs w:val="22"/>
        </w:rPr>
        <w:fldChar w:fldCharType="separate"/>
      </w:r>
      <w:r w:rsidR="008A3837">
        <w:rPr>
          <w:rFonts w:cs="Arial"/>
          <w:szCs w:val="22"/>
        </w:rPr>
        <w:t>1 July</w:t>
      </w:r>
      <w:r w:rsidR="00D71081">
        <w:rPr>
          <w:rFonts w:cs="Arial"/>
          <w:szCs w:val="22"/>
        </w:rPr>
        <w:t xml:space="preserve"> 2025</w:t>
      </w:r>
      <w:r w:rsidRPr="000E1813">
        <w:rPr>
          <w:rFonts w:cs="Arial"/>
          <w:szCs w:val="22"/>
        </w:rPr>
        <w:fldChar w:fldCharType="end"/>
      </w:r>
      <w:r w:rsidRPr="000E1813">
        <w:rPr>
          <w:rFonts w:cs="Arial"/>
          <w:szCs w:val="22"/>
        </w:rPr>
        <w:t xml:space="preserve"> (the </w:t>
      </w:r>
      <w:r w:rsidRPr="000E1813">
        <w:rPr>
          <w:rFonts w:cs="Arial"/>
          <w:b/>
          <w:i/>
          <w:szCs w:val="22"/>
        </w:rPr>
        <w:t>compilation date</w:t>
      </w:r>
      <w:r w:rsidRPr="000E1813">
        <w:rPr>
          <w:rFonts w:cs="Arial"/>
          <w:szCs w:val="22"/>
        </w:rPr>
        <w:t>).</w:t>
      </w:r>
    </w:p>
    <w:p w14:paraId="2215E904" w14:textId="77777777" w:rsidR="00DF4EEE" w:rsidRPr="000E1813" w:rsidRDefault="00DF4EEE" w:rsidP="001A7A27">
      <w:pPr>
        <w:spacing w:after="80"/>
        <w:rPr>
          <w:rFonts w:cs="Arial"/>
          <w:szCs w:val="22"/>
        </w:rPr>
      </w:pPr>
      <w:r w:rsidRPr="000E1813">
        <w:rPr>
          <w:rFonts w:cs="Arial"/>
          <w:szCs w:val="22"/>
        </w:rPr>
        <w:t xml:space="preserve">The notes at the end of this compilation (the </w:t>
      </w:r>
      <w:r w:rsidRPr="000E1813">
        <w:rPr>
          <w:rFonts w:cs="Arial"/>
          <w:b/>
          <w:i/>
          <w:szCs w:val="22"/>
        </w:rPr>
        <w:t>endnotes</w:t>
      </w:r>
      <w:r w:rsidRPr="000E1813">
        <w:rPr>
          <w:rFonts w:cs="Arial"/>
          <w:szCs w:val="22"/>
        </w:rPr>
        <w:t>) include information about amending laws and the amendment history of provisions of the compiled law.</w:t>
      </w:r>
    </w:p>
    <w:p w14:paraId="3D990A48" w14:textId="77777777" w:rsidR="00DF4EEE" w:rsidRPr="000E1813" w:rsidRDefault="00DF4EEE" w:rsidP="001A7A27">
      <w:pPr>
        <w:tabs>
          <w:tab w:val="left" w:pos="5640"/>
        </w:tabs>
        <w:spacing w:after="80"/>
        <w:rPr>
          <w:rFonts w:cs="Arial"/>
          <w:b/>
          <w:szCs w:val="22"/>
        </w:rPr>
      </w:pPr>
      <w:r w:rsidRPr="000E1813">
        <w:rPr>
          <w:rFonts w:cs="Arial"/>
          <w:b/>
          <w:szCs w:val="22"/>
        </w:rPr>
        <w:t>Uncommenced amendments</w:t>
      </w:r>
    </w:p>
    <w:p w14:paraId="332C3F1A" w14:textId="77777777" w:rsidR="00DF4EEE" w:rsidRPr="000E1813" w:rsidRDefault="00DF4EEE" w:rsidP="001A7A27">
      <w:pPr>
        <w:spacing w:after="80"/>
        <w:rPr>
          <w:rFonts w:cs="Arial"/>
          <w:szCs w:val="22"/>
        </w:rPr>
      </w:pPr>
      <w:r w:rsidRPr="000E1813">
        <w:rPr>
          <w:rFonts w:cs="Arial"/>
          <w:szCs w:val="22"/>
        </w:rPr>
        <w:t>The effect of uncommenced amendments is not shown in the text of the compiled law. The details of amendments made up to, but not commenced at, the compilation date are underlined in the endnotes. Any uncommenced amendments affecting the law are accessible on the Register (www.legislation.gov.au).</w:t>
      </w:r>
    </w:p>
    <w:p w14:paraId="437DA535" w14:textId="77777777" w:rsidR="00DF4EEE" w:rsidRPr="000E1813" w:rsidRDefault="00DF4EEE" w:rsidP="001A7A27">
      <w:pPr>
        <w:spacing w:after="80"/>
        <w:rPr>
          <w:rFonts w:cs="Arial"/>
          <w:b/>
          <w:szCs w:val="22"/>
        </w:rPr>
      </w:pPr>
      <w:r w:rsidRPr="000E1813">
        <w:rPr>
          <w:rFonts w:cs="Arial"/>
          <w:b/>
          <w:szCs w:val="22"/>
        </w:rPr>
        <w:t>Application, saving and transitional provisions</w:t>
      </w:r>
    </w:p>
    <w:p w14:paraId="4637B726" w14:textId="77777777" w:rsidR="00DF4EEE" w:rsidRPr="000E1813" w:rsidRDefault="00DF4EEE" w:rsidP="001A7A27">
      <w:pPr>
        <w:spacing w:after="80"/>
        <w:rPr>
          <w:rFonts w:cs="Arial"/>
          <w:szCs w:val="22"/>
        </w:rPr>
      </w:pPr>
      <w:r w:rsidRPr="000E1813">
        <w:rPr>
          <w:rFonts w:cs="Arial"/>
          <w:szCs w:val="22"/>
        </w:rPr>
        <w:t>If the operation of a provision or amendment of the compiled law is affected by an application, saving or transitional provision that is not included in this compilation, details are included in the endnotes.</w:t>
      </w:r>
    </w:p>
    <w:p w14:paraId="6279FEED" w14:textId="77777777" w:rsidR="00DF4EEE" w:rsidRPr="000E1813" w:rsidRDefault="00DF4EEE" w:rsidP="001A7A27">
      <w:pPr>
        <w:spacing w:after="80"/>
        <w:rPr>
          <w:rFonts w:cs="Arial"/>
          <w:b/>
          <w:szCs w:val="22"/>
        </w:rPr>
      </w:pPr>
      <w:r w:rsidRPr="000E1813">
        <w:rPr>
          <w:rFonts w:cs="Arial"/>
          <w:b/>
          <w:szCs w:val="22"/>
        </w:rPr>
        <w:t>Editorial changes</w:t>
      </w:r>
    </w:p>
    <w:p w14:paraId="7D35A6EE" w14:textId="77777777" w:rsidR="00DF4EEE" w:rsidRPr="000E1813" w:rsidRDefault="00DF4EEE" w:rsidP="001A7A27">
      <w:pPr>
        <w:spacing w:after="80"/>
        <w:rPr>
          <w:rFonts w:cs="Arial"/>
          <w:szCs w:val="22"/>
        </w:rPr>
      </w:pPr>
      <w:r w:rsidRPr="000E1813">
        <w:rPr>
          <w:rFonts w:cs="Arial"/>
          <w:szCs w:val="22"/>
        </w:rPr>
        <w:t>For more information about any editorial changes made in this compilation, see the endnotes.</w:t>
      </w:r>
    </w:p>
    <w:p w14:paraId="0E51FAB1" w14:textId="77777777" w:rsidR="00DF4EEE" w:rsidRPr="000E1813" w:rsidRDefault="00DF4EEE" w:rsidP="001A7A27">
      <w:pPr>
        <w:spacing w:after="80"/>
        <w:rPr>
          <w:rFonts w:cs="Arial"/>
          <w:b/>
          <w:szCs w:val="22"/>
        </w:rPr>
      </w:pPr>
      <w:r w:rsidRPr="000E1813">
        <w:rPr>
          <w:rFonts w:cs="Arial"/>
          <w:b/>
          <w:szCs w:val="22"/>
        </w:rPr>
        <w:t>Presentational changes</w:t>
      </w:r>
    </w:p>
    <w:p w14:paraId="7A0B0016" w14:textId="77777777" w:rsidR="00DF4EEE" w:rsidRPr="000E1813" w:rsidRDefault="00DF4EEE" w:rsidP="001A7A27">
      <w:pPr>
        <w:spacing w:after="80"/>
        <w:rPr>
          <w:rFonts w:cs="Arial"/>
          <w:szCs w:val="22"/>
        </w:rPr>
      </w:pPr>
      <w:r w:rsidRPr="000E1813">
        <w:rPr>
          <w:rFonts w:cs="Arial"/>
          <w:szCs w:val="22"/>
        </w:rPr>
        <w:t xml:space="preserve">The </w:t>
      </w:r>
      <w:r w:rsidRPr="000E1813">
        <w:rPr>
          <w:rFonts w:cs="Arial"/>
          <w:i/>
          <w:szCs w:val="22"/>
        </w:rPr>
        <w:t>Legislation Act 2003</w:t>
      </w:r>
      <w:r w:rsidRPr="000E1813">
        <w:rPr>
          <w:rFonts w:cs="Arial"/>
          <w:szCs w:val="22"/>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14:paraId="130F3725" w14:textId="77777777" w:rsidR="00DF4EEE" w:rsidRPr="000E1813" w:rsidRDefault="00DF4EEE" w:rsidP="001A7A27">
      <w:pPr>
        <w:spacing w:after="80"/>
        <w:rPr>
          <w:rFonts w:cs="Arial"/>
          <w:b/>
          <w:szCs w:val="22"/>
        </w:rPr>
      </w:pPr>
      <w:r w:rsidRPr="000E1813">
        <w:rPr>
          <w:rFonts w:cs="Arial"/>
          <w:b/>
          <w:szCs w:val="22"/>
        </w:rPr>
        <w:t>Modifications</w:t>
      </w:r>
    </w:p>
    <w:p w14:paraId="49C33053" w14:textId="77777777" w:rsidR="00DF4EEE" w:rsidRPr="000E1813" w:rsidRDefault="00DF4EEE" w:rsidP="001A7A27">
      <w:pPr>
        <w:spacing w:after="80"/>
        <w:rPr>
          <w:rFonts w:cs="Arial"/>
          <w:szCs w:val="22"/>
        </w:rPr>
      </w:pPr>
      <w:r w:rsidRPr="000E1813">
        <w:rPr>
          <w:rFonts w:cs="Arial"/>
          <w:szCs w:val="22"/>
        </w:rPr>
        <w:t>If the compiled law is modified by another law, the compiled law operates as modified but the modification does not amend the text of the law. Accordingly, this compilation does not show the text of the compiled law as modified. Any modifications affecting the law are accessible on the Register.</w:t>
      </w:r>
    </w:p>
    <w:p w14:paraId="6021CE98" w14:textId="1CD1160E" w:rsidR="00DF4EEE" w:rsidRPr="000E1813" w:rsidRDefault="00DF4EEE" w:rsidP="001A7A27">
      <w:pPr>
        <w:spacing w:after="80"/>
        <w:rPr>
          <w:rFonts w:cs="Arial"/>
          <w:b/>
          <w:szCs w:val="22"/>
        </w:rPr>
      </w:pPr>
      <w:r w:rsidRPr="000E1813">
        <w:rPr>
          <w:rFonts w:cs="Arial"/>
          <w:b/>
          <w:szCs w:val="22"/>
        </w:rPr>
        <w:t>Self</w:t>
      </w:r>
      <w:r w:rsidR="008A3837">
        <w:rPr>
          <w:rFonts w:cs="Arial"/>
          <w:b/>
          <w:szCs w:val="22"/>
        </w:rPr>
        <w:noBreakHyphen/>
      </w:r>
      <w:r w:rsidRPr="000E1813">
        <w:rPr>
          <w:rFonts w:cs="Arial"/>
          <w:b/>
          <w:szCs w:val="22"/>
        </w:rPr>
        <w:t>repealing provisions</w:t>
      </w:r>
    </w:p>
    <w:p w14:paraId="0BFF9362" w14:textId="77777777" w:rsidR="00DF4EEE" w:rsidRPr="000E1813" w:rsidRDefault="00DF4EEE" w:rsidP="001A7A27">
      <w:pPr>
        <w:rPr>
          <w:rFonts w:cs="Arial"/>
          <w:szCs w:val="22"/>
        </w:rPr>
      </w:pPr>
      <w:r w:rsidRPr="000E1813">
        <w:rPr>
          <w:rFonts w:cs="Arial"/>
          <w:szCs w:val="22"/>
        </w:rPr>
        <w:t>If a provision of the compiled law has been repealed in accordance with a provision of the law, details are included in the endnotes.</w:t>
      </w:r>
    </w:p>
    <w:bookmarkEnd w:id="0"/>
    <w:p w14:paraId="30D6B956" w14:textId="77777777" w:rsidR="00DF4EEE" w:rsidRPr="000E1813" w:rsidRDefault="00DF4EEE" w:rsidP="00900BC8">
      <w:pPr>
        <w:pStyle w:val="Header"/>
        <w:tabs>
          <w:tab w:val="clear" w:pos="4150"/>
          <w:tab w:val="clear" w:pos="8307"/>
        </w:tabs>
      </w:pPr>
      <w:r w:rsidRPr="000E1813">
        <w:rPr>
          <w:rStyle w:val="CharChapNo"/>
        </w:rPr>
        <w:t xml:space="preserve"> </w:t>
      </w:r>
      <w:r w:rsidRPr="000E1813">
        <w:rPr>
          <w:rStyle w:val="CharChapText"/>
        </w:rPr>
        <w:t xml:space="preserve"> </w:t>
      </w:r>
    </w:p>
    <w:p w14:paraId="3890F0F5" w14:textId="77777777" w:rsidR="00DF4EEE" w:rsidRPr="000E1813" w:rsidRDefault="00DF4EEE" w:rsidP="00900BC8">
      <w:pPr>
        <w:pStyle w:val="Header"/>
        <w:tabs>
          <w:tab w:val="clear" w:pos="4150"/>
          <w:tab w:val="clear" w:pos="8307"/>
        </w:tabs>
      </w:pPr>
      <w:r w:rsidRPr="000E1813">
        <w:rPr>
          <w:rStyle w:val="CharPartNo"/>
        </w:rPr>
        <w:t xml:space="preserve"> </w:t>
      </w:r>
      <w:r w:rsidRPr="000E1813">
        <w:rPr>
          <w:rStyle w:val="CharPartText"/>
        </w:rPr>
        <w:t xml:space="preserve"> </w:t>
      </w:r>
    </w:p>
    <w:p w14:paraId="2B78C33E" w14:textId="77777777" w:rsidR="00DF4EEE" w:rsidRPr="000E1813" w:rsidRDefault="00DF4EEE" w:rsidP="00900BC8">
      <w:pPr>
        <w:pStyle w:val="Header"/>
        <w:tabs>
          <w:tab w:val="clear" w:pos="4150"/>
          <w:tab w:val="clear" w:pos="8307"/>
        </w:tabs>
      </w:pPr>
      <w:r w:rsidRPr="000E1813">
        <w:rPr>
          <w:rStyle w:val="CharDivNo"/>
        </w:rPr>
        <w:t xml:space="preserve"> </w:t>
      </w:r>
      <w:r w:rsidRPr="000E1813">
        <w:rPr>
          <w:rStyle w:val="CharDivText"/>
        </w:rPr>
        <w:t xml:space="preserve"> </w:t>
      </w:r>
    </w:p>
    <w:p w14:paraId="52E6EC00" w14:textId="77777777" w:rsidR="00DF4EEE" w:rsidRPr="000E1813" w:rsidRDefault="00DF4EEE" w:rsidP="00900BC8">
      <w:pPr>
        <w:sectPr w:rsidR="00DF4EEE" w:rsidRPr="000E1813" w:rsidSect="00194244">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3417" w:gutter="0"/>
          <w:cols w:space="708"/>
          <w:titlePg/>
          <w:docGrid w:linePitch="360"/>
        </w:sectPr>
      </w:pPr>
    </w:p>
    <w:p w14:paraId="53A59DFC" w14:textId="69490542" w:rsidR="00F67BCA" w:rsidRPr="000E1813" w:rsidRDefault="00715914" w:rsidP="00715914">
      <w:pPr>
        <w:outlineLvl w:val="0"/>
        <w:rPr>
          <w:b/>
          <w:bCs/>
          <w:sz w:val="32"/>
          <w:szCs w:val="32"/>
        </w:rPr>
      </w:pPr>
      <w:r w:rsidRPr="000E1813">
        <w:rPr>
          <w:b/>
          <w:bCs/>
          <w:sz w:val="32"/>
          <w:szCs w:val="32"/>
        </w:rPr>
        <w:lastRenderedPageBreak/>
        <w:t>Contents</w:t>
      </w:r>
    </w:p>
    <w:p w14:paraId="46615887" w14:textId="1E58C2F7" w:rsidR="003954CA" w:rsidRDefault="005C618E">
      <w:pPr>
        <w:pStyle w:val="TOC2"/>
        <w:rPr>
          <w:rFonts w:asciiTheme="minorHAnsi" w:eastAsiaTheme="minorEastAsia" w:hAnsiTheme="minorHAnsi" w:cstheme="minorBidi"/>
          <w:b w:val="0"/>
          <w:noProof/>
          <w:kern w:val="2"/>
          <w:szCs w:val="24"/>
          <w14:ligatures w14:val="standardContextual"/>
        </w:rPr>
      </w:pPr>
      <w:r w:rsidRPr="003954CA">
        <w:rPr>
          <w:noProof/>
          <w:sz w:val="18"/>
        </w:rPr>
        <w:fldChar w:fldCharType="begin"/>
      </w:r>
      <w:r w:rsidRPr="000E1813">
        <w:rPr>
          <w:noProof/>
        </w:rPr>
        <w:instrText xml:space="preserve"> TOC \o "1-9" </w:instrText>
      </w:r>
      <w:r w:rsidRPr="003954CA">
        <w:rPr>
          <w:noProof/>
          <w:sz w:val="18"/>
        </w:rPr>
        <w:fldChar w:fldCharType="separate"/>
      </w:r>
      <w:r w:rsidR="003954CA">
        <w:rPr>
          <w:noProof/>
        </w:rPr>
        <w:t>Part 1—Preliminary</w:t>
      </w:r>
      <w:r w:rsidR="003954CA" w:rsidRPr="003954CA">
        <w:rPr>
          <w:b w:val="0"/>
          <w:noProof/>
          <w:sz w:val="18"/>
        </w:rPr>
        <w:tab/>
      </w:r>
      <w:r w:rsidR="003954CA" w:rsidRPr="003954CA">
        <w:rPr>
          <w:b w:val="0"/>
          <w:noProof/>
          <w:sz w:val="18"/>
        </w:rPr>
        <w:fldChar w:fldCharType="begin"/>
      </w:r>
      <w:r w:rsidR="003954CA" w:rsidRPr="003954CA">
        <w:rPr>
          <w:b w:val="0"/>
          <w:noProof/>
          <w:sz w:val="18"/>
        </w:rPr>
        <w:instrText xml:space="preserve"> PAGEREF _Toc207975744 \h </w:instrText>
      </w:r>
      <w:r w:rsidR="003954CA" w:rsidRPr="003954CA">
        <w:rPr>
          <w:b w:val="0"/>
          <w:noProof/>
          <w:sz w:val="18"/>
        </w:rPr>
      </w:r>
      <w:r w:rsidR="003954CA" w:rsidRPr="003954CA">
        <w:rPr>
          <w:b w:val="0"/>
          <w:noProof/>
          <w:sz w:val="18"/>
        </w:rPr>
        <w:fldChar w:fldCharType="separate"/>
      </w:r>
      <w:r w:rsidR="003954CA" w:rsidRPr="003954CA">
        <w:rPr>
          <w:b w:val="0"/>
          <w:noProof/>
          <w:sz w:val="18"/>
        </w:rPr>
        <w:t>1</w:t>
      </w:r>
      <w:r w:rsidR="003954CA" w:rsidRPr="003954CA">
        <w:rPr>
          <w:b w:val="0"/>
          <w:noProof/>
          <w:sz w:val="18"/>
        </w:rPr>
        <w:fldChar w:fldCharType="end"/>
      </w:r>
    </w:p>
    <w:p w14:paraId="1F8E2071" w14:textId="492306B7"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1</w:t>
      </w:r>
      <w:r>
        <w:rPr>
          <w:noProof/>
        </w:rPr>
        <w:tab/>
        <w:t>Name</w:t>
      </w:r>
      <w:r w:rsidRPr="003954CA">
        <w:rPr>
          <w:noProof/>
        </w:rPr>
        <w:tab/>
      </w:r>
      <w:r w:rsidRPr="003954CA">
        <w:rPr>
          <w:noProof/>
        </w:rPr>
        <w:fldChar w:fldCharType="begin"/>
      </w:r>
      <w:r w:rsidRPr="003954CA">
        <w:rPr>
          <w:noProof/>
        </w:rPr>
        <w:instrText xml:space="preserve"> PAGEREF _Toc207975745 \h </w:instrText>
      </w:r>
      <w:r w:rsidRPr="003954CA">
        <w:rPr>
          <w:noProof/>
        </w:rPr>
      </w:r>
      <w:r w:rsidRPr="003954CA">
        <w:rPr>
          <w:noProof/>
        </w:rPr>
        <w:fldChar w:fldCharType="separate"/>
      </w:r>
      <w:r w:rsidRPr="003954CA">
        <w:rPr>
          <w:noProof/>
        </w:rPr>
        <w:t>1</w:t>
      </w:r>
      <w:r w:rsidRPr="003954CA">
        <w:rPr>
          <w:noProof/>
        </w:rPr>
        <w:fldChar w:fldCharType="end"/>
      </w:r>
    </w:p>
    <w:p w14:paraId="2A7F4A05" w14:textId="35E6B5A2"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3954CA">
        <w:rPr>
          <w:noProof/>
        </w:rPr>
        <w:tab/>
      </w:r>
      <w:r w:rsidRPr="003954CA">
        <w:rPr>
          <w:noProof/>
        </w:rPr>
        <w:fldChar w:fldCharType="begin"/>
      </w:r>
      <w:r w:rsidRPr="003954CA">
        <w:rPr>
          <w:noProof/>
        </w:rPr>
        <w:instrText xml:space="preserve"> PAGEREF _Toc207975746 \h </w:instrText>
      </w:r>
      <w:r w:rsidRPr="003954CA">
        <w:rPr>
          <w:noProof/>
        </w:rPr>
      </w:r>
      <w:r w:rsidRPr="003954CA">
        <w:rPr>
          <w:noProof/>
        </w:rPr>
        <w:fldChar w:fldCharType="separate"/>
      </w:r>
      <w:r w:rsidRPr="003954CA">
        <w:rPr>
          <w:noProof/>
        </w:rPr>
        <w:t>1</w:t>
      </w:r>
      <w:r w:rsidRPr="003954CA">
        <w:rPr>
          <w:noProof/>
        </w:rPr>
        <w:fldChar w:fldCharType="end"/>
      </w:r>
    </w:p>
    <w:p w14:paraId="704779C8" w14:textId="2A26609D"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3954CA">
        <w:rPr>
          <w:noProof/>
        </w:rPr>
        <w:tab/>
      </w:r>
      <w:r w:rsidRPr="003954CA">
        <w:rPr>
          <w:noProof/>
        </w:rPr>
        <w:fldChar w:fldCharType="begin"/>
      </w:r>
      <w:r w:rsidRPr="003954CA">
        <w:rPr>
          <w:noProof/>
        </w:rPr>
        <w:instrText xml:space="preserve"> PAGEREF _Toc207975747 \h </w:instrText>
      </w:r>
      <w:r w:rsidRPr="003954CA">
        <w:rPr>
          <w:noProof/>
        </w:rPr>
      </w:r>
      <w:r w:rsidRPr="003954CA">
        <w:rPr>
          <w:noProof/>
        </w:rPr>
        <w:fldChar w:fldCharType="separate"/>
      </w:r>
      <w:r w:rsidRPr="003954CA">
        <w:rPr>
          <w:noProof/>
        </w:rPr>
        <w:t>1</w:t>
      </w:r>
      <w:r w:rsidRPr="003954CA">
        <w:rPr>
          <w:noProof/>
        </w:rPr>
        <w:fldChar w:fldCharType="end"/>
      </w:r>
    </w:p>
    <w:p w14:paraId="0117D0F1" w14:textId="68ACB9CE"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4</w:t>
      </w:r>
      <w:r>
        <w:rPr>
          <w:noProof/>
        </w:rPr>
        <w:tab/>
        <w:t>Definitions</w:t>
      </w:r>
      <w:r w:rsidRPr="003954CA">
        <w:rPr>
          <w:noProof/>
        </w:rPr>
        <w:tab/>
      </w:r>
      <w:r w:rsidRPr="003954CA">
        <w:rPr>
          <w:noProof/>
        </w:rPr>
        <w:fldChar w:fldCharType="begin"/>
      </w:r>
      <w:r w:rsidRPr="003954CA">
        <w:rPr>
          <w:noProof/>
        </w:rPr>
        <w:instrText xml:space="preserve"> PAGEREF _Toc207975748 \h </w:instrText>
      </w:r>
      <w:r w:rsidRPr="003954CA">
        <w:rPr>
          <w:noProof/>
        </w:rPr>
      </w:r>
      <w:r w:rsidRPr="003954CA">
        <w:rPr>
          <w:noProof/>
        </w:rPr>
        <w:fldChar w:fldCharType="separate"/>
      </w:r>
      <w:r w:rsidRPr="003954CA">
        <w:rPr>
          <w:noProof/>
        </w:rPr>
        <w:t>1</w:t>
      </w:r>
      <w:r w:rsidRPr="003954CA">
        <w:rPr>
          <w:noProof/>
        </w:rPr>
        <w:fldChar w:fldCharType="end"/>
      </w:r>
    </w:p>
    <w:p w14:paraId="09B75498" w14:textId="0D1F0DF7" w:rsidR="003954CA" w:rsidRDefault="003954CA">
      <w:pPr>
        <w:pStyle w:val="TOC2"/>
        <w:rPr>
          <w:rFonts w:asciiTheme="minorHAnsi" w:eastAsiaTheme="minorEastAsia" w:hAnsiTheme="minorHAnsi" w:cstheme="minorBidi"/>
          <w:b w:val="0"/>
          <w:noProof/>
          <w:kern w:val="2"/>
          <w:szCs w:val="24"/>
          <w14:ligatures w14:val="standardContextual"/>
        </w:rPr>
      </w:pPr>
      <w:r>
        <w:rPr>
          <w:noProof/>
        </w:rPr>
        <w:t>Part 2—Benefit requirements for private health insurance policies that cover hospital treatment and hospital</w:t>
      </w:r>
      <w:r>
        <w:rPr>
          <w:noProof/>
        </w:rPr>
        <w:noBreakHyphen/>
        <w:t>substitute treatment</w:t>
      </w:r>
      <w:r w:rsidRPr="003954CA">
        <w:rPr>
          <w:b w:val="0"/>
          <w:noProof/>
          <w:sz w:val="18"/>
        </w:rPr>
        <w:tab/>
      </w:r>
      <w:r w:rsidRPr="003954CA">
        <w:rPr>
          <w:b w:val="0"/>
          <w:noProof/>
          <w:sz w:val="18"/>
        </w:rPr>
        <w:fldChar w:fldCharType="begin"/>
      </w:r>
      <w:r w:rsidRPr="003954CA">
        <w:rPr>
          <w:b w:val="0"/>
          <w:noProof/>
          <w:sz w:val="18"/>
        </w:rPr>
        <w:instrText xml:space="preserve"> PAGEREF _Toc207975749 \h </w:instrText>
      </w:r>
      <w:r w:rsidRPr="003954CA">
        <w:rPr>
          <w:b w:val="0"/>
          <w:noProof/>
          <w:sz w:val="18"/>
        </w:rPr>
      </w:r>
      <w:r w:rsidRPr="003954CA">
        <w:rPr>
          <w:b w:val="0"/>
          <w:noProof/>
          <w:sz w:val="18"/>
        </w:rPr>
        <w:fldChar w:fldCharType="separate"/>
      </w:r>
      <w:r w:rsidRPr="003954CA">
        <w:rPr>
          <w:b w:val="0"/>
          <w:noProof/>
          <w:sz w:val="18"/>
        </w:rPr>
        <w:t>4</w:t>
      </w:r>
      <w:r w:rsidRPr="003954CA">
        <w:rPr>
          <w:b w:val="0"/>
          <w:noProof/>
          <w:sz w:val="18"/>
        </w:rPr>
        <w:fldChar w:fldCharType="end"/>
      </w:r>
    </w:p>
    <w:p w14:paraId="5934F0AF" w14:textId="37AF5C4A"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5</w:t>
      </w:r>
      <w:r>
        <w:rPr>
          <w:noProof/>
        </w:rPr>
        <w:tab/>
        <w:t>Listing of medical devices and human tissue products</w:t>
      </w:r>
      <w:r w:rsidRPr="003954CA">
        <w:rPr>
          <w:noProof/>
        </w:rPr>
        <w:tab/>
      </w:r>
      <w:r w:rsidRPr="003954CA">
        <w:rPr>
          <w:noProof/>
        </w:rPr>
        <w:fldChar w:fldCharType="begin"/>
      </w:r>
      <w:r w:rsidRPr="003954CA">
        <w:rPr>
          <w:noProof/>
        </w:rPr>
        <w:instrText xml:space="preserve"> PAGEREF _Toc207975750 \h </w:instrText>
      </w:r>
      <w:r w:rsidRPr="003954CA">
        <w:rPr>
          <w:noProof/>
        </w:rPr>
      </w:r>
      <w:r w:rsidRPr="003954CA">
        <w:rPr>
          <w:noProof/>
        </w:rPr>
        <w:fldChar w:fldCharType="separate"/>
      </w:r>
      <w:r w:rsidRPr="003954CA">
        <w:rPr>
          <w:noProof/>
        </w:rPr>
        <w:t>4</w:t>
      </w:r>
      <w:r w:rsidRPr="003954CA">
        <w:rPr>
          <w:noProof/>
        </w:rPr>
        <w:fldChar w:fldCharType="end"/>
      </w:r>
    </w:p>
    <w:p w14:paraId="5F024805" w14:textId="52DF84D8"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6</w:t>
      </w:r>
      <w:r>
        <w:rPr>
          <w:noProof/>
        </w:rPr>
        <w:tab/>
        <w:t>Circumstances in which listed items are provided—other than circumstances in which a medicare benefit is payable</w:t>
      </w:r>
      <w:r w:rsidRPr="003954CA">
        <w:rPr>
          <w:noProof/>
        </w:rPr>
        <w:tab/>
      </w:r>
      <w:r w:rsidRPr="003954CA">
        <w:rPr>
          <w:noProof/>
        </w:rPr>
        <w:fldChar w:fldCharType="begin"/>
      </w:r>
      <w:r w:rsidRPr="003954CA">
        <w:rPr>
          <w:noProof/>
        </w:rPr>
        <w:instrText xml:space="preserve"> PAGEREF _Toc207975751 \h </w:instrText>
      </w:r>
      <w:r w:rsidRPr="003954CA">
        <w:rPr>
          <w:noProof/>
        </w:rPr>
      </w:r>
      <w:r w:rsidRPr="003954CA">
        <w:rPr>
          <w:noProof/>
        </w:rPr>
        <w:fldChar w:fldCharType="separate"/>
      </w:r>
      <w:r w:rsidRPr="003954CA">
        <w:rPr>
          <w:noProof/>
        </w:rPr>
        <w:t>4</w:t>
      </w:r>
      <w:r w:rsidRPr="003954CA">
        <w:rPr>
          <w:noProof/>
        </w:rPr>
        <w:fldChar w:fldCharType="end"/>
      </w:r>
    </w:p>
    <w:p w14:paraId="7591D343" w14:textId="462CBD51"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7</w:t>
      </w:r>
      <w:r>
        <w:rPr>
          <w:noProof/>
        </w:rPr>
        <w:tab/>
        <w:t>Conditions to be satisfied in relation to the provision of listed items</w:t>
      </w:r>
      <w:r w:rsidRPr="003954CA">
        <w:rPr>
          <w:noProof/>
        </w:rPr>
        <w:tab/>
      </w:r>
      <w:r w:rsidRPr="003954CA">
        <w:rPr>
          <w:noProof/>
        </w:rPr>
        <w:fldChar w:fldCharType="begin"/>
      </w:r>
      <w:r w:rsidRPr="003954CA">
        <w:rPr>
          <w:noProof/>
        </w:rPr>
        <w:instrText xml:space="preserve"> PAGEREF _Toc207975752 \h </w:instrText>
      </w:r>
      <w:r w:rsidRPr="003954CA">
        <w:rPr>
          <w:noProof/>
        </w:rPr>
      </w:r>
      <w:r w:rsidRPr="003954CA">
        <w:rPr>
          <w:noProof/>
        </w:rPr>
        <w:fldChar w:fldCharType="separate"/>
      </w:r>
      <w:r w:rsidRPr="003954CA">
        <w:rPr>
          <w:noProof/>
        </w:rPr>
        <w:t>4</w:t>
      </w:r>
      <w:r w:rsidRPr="003954CA">
        <w:rPr>
          <w:noProof/>
        </w:rPr>
        <w:fldChar w:fldCharType="end"/>
      </w:r>
    </w:p>
    <w:p w14:paraId="76629D4F" w14:textId="49C76E61"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8</w:t>
      </w:r>
      <w:r>
        <w:rPr>
          <w:noProof/>
        </w:rPr>
        <w:tab/>
        <w:t>Benefits for listed items provided as part of hospital treatment</w:t>
      </w:r>
      <w:r w:rsidRPr="003954CA">
        <w:rPr>
          <w:noProof/>
        </w:rPr>
        <w:tab/>
      </w:r>
      <w:r w:rsidRPr="003954CA">
        <w:rPr>
          <w:noProof/>
        </w:rPr>
        <w:fldChar w:fldCharType="begin"/>
      </w:r>
      <w:r w:rsidRPr="003954CA">
        <w:rPr>
          <w:noProof/>
        </w:rPr>
        <w:instrText xml:space="preserve"> PAGEREF _Toc207975753 \h </w:instrText>
      </w:r>
      <w:r w:rsidRPr="003954CA">
        <w:rPr>
          <w:noProof/>
        </w:rPr>
      </w:r>
      <w:r w:rsidRPr="003954CA">
        <w:rPr>
          <w:noProof/>
        </w:rPr>
        <w:fldChar w:fldCharType="separate"/>
      </w:r>
      <w:r w:rsidRPr="003954CA">
        <w:rPr>
          <w:noProof/>
        </w:rPr>
        <w:t>5</w:t>
      </w:r>
      <w:r w:rsidRPr="003954CA">
        <w:rPr>
          <w:noProof/>
        </w:rPr>
        <w:fldChar w:fldCharType="end"/>
      </w:r>
    </w:p>
    <w:p w14:paraId="4039D629" w14:textId="3FFBEBE3"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9</w:t>
      </w:r>
      <w:r>
        <w:rPr>
          <w:noProof/>
        </w:rPr>
        <w:tab/>
        <w:t>Benefits for listed items provided as part of hospital</w:t>
      </w:r>
      <w:r>
        <w:rPr>
          <w:noProof/>
        </w:rPr>
        <w:noBreakHyphen/>
        <w:t>substitute treatment</w:t>
      </w:r>
      <w:r w:rsidRPr="003954CA">
        <w:rPr>
          <w:noProof/>
        </w:rPr>
        <w:tab/>
      </w:r>
      <w:r w:rsidRPr="003954CA">
        <w:rPr>
          <w:noProof/>
        </w:rPr>
        <w:fldChar w:fldCharType="begin"/>
      </w:r>
      <w:r w:rsidRPr="003954CA">
        <w:rPr>
          <w:noProof/>
        </w:rPr>
        <w:instrText xml:space="preserve"> PAGEREF _Toc207975754 \h </w:instrText>
      </w:r>
      <w:r w:rsidRPr="003954CA">
        <w:rPr>
          <w:noProof/>
        </w:rPr>
      </w:r>
      <w:r w:rsidRPr="003954CA">
        <w:rPr>
          <w:noProof/>
        </w:rPr>
        <w:fldChar w:fldCharType="separate"/>
      </w:r>
      <w:r w:rsidRPr="003954CA">
        <w:rPr>
          <w:noProof/>
        </w:rPr>
        <w:t>6</w:t>
      </w:r>
      <w:r w:rsidRPr="003954CA">
        <w:rPr>
          <w:noProof/>
        </w:rPr>
        <w:fldChar w:fldCharType="end"/>
      </w:r>
    </w:p>
    <w:p w14:paraId="05D9C37B" w14:textId="3241A247" w:rsidR="003954CA" w:rsidRDefault="003954CA">
      <w:pPr>
        <w:pStyle w:val="TOC2"/>
        <w:rPr>
          <w:rFonts w:asciiTheme="minorHAnsi" w:eastAsiaTheme="minorEastAsia" w:hAnsiTheme="minorHAnsi" w:cstheme="minorBidi"/>
          <w:b w:val="0"/>
          <w:noProof/>
          <w:kern w:val="2"/>
          <w:szCs w:val="24"/>
          <w14:ligatures w14:val="standardContextual"/>
        </w:rPr>
      </w:pPr>
      <w:r w:rsidRPr="00CD63FF">
        <w:rPr>
          <w:rFonts w:eastAsia="MS Mincho"/>
          <w:noProof/>
        </w:rPr>
        <w:t>Part 3—Listing criteria</w:t>
      </w:r>
      <w:r w:rsidRPr="003954CA">
        <w:rPr>
          <w:b w:val="0"/>
          <w:noProof/>
          <w:sz w:val="18"/>
        </w:rPr>
        <w:tab/>
      </w:r>
      <w:r w:rsidRPr="003954CA">
        <w:rPr>
          <w:b w:val="0"/>
          <w:noProof/>
          <w:sz w:val="18"/>
        </w:rPr>
        <w:fldChar w:fldCharType="begin"/>
      </w:r>
      <w:r w:rsidRPr="003954CA">
        <w:rPr>
          <w:b w:val="0"/>
          <w:noProof/>
          <w:sz w:val="18"/>
        </w:rPr>
        <w:instrText xml:space="preserve"> PAGEREF _Toc207975755 \h </w:instrText>
      </w:r>
      <w:r w:rsidRPr="003954CA">
        <w:rPr>
          <w:b w:val="0"/>
          <w:noProof/>
          <w:sz w:val="18"/>
        </w:rPr>
      </w:r>
      <w:r w:rsidRPr="003954CA">
        <w:rPr>
          <w:b w:val="0"/>
          <w:noProof/>
          <w:sz w:val="18"/>
        </w:rPr>
        <w:fldChar w:fldCharType="separate"/>
      </w:r>
      <w:r w:rsidRPr="003954CA">
        <w:rPr>
          <w:b w:val="0"/>
          <w:noProof/>
          <w:sz w:val="18"/>
        </w:rPr>
        <w:t>8</w:t>
      </w:r>
      <w:r w:rsidRPr="003954CA">
        <w:rPr>
          <w:b w:val="0"/>
          <w:noProof/>
          <w:sz w:val="18"/>
        </w:rPr>
        <w:fldChar w:fldCharType="end"/>
      </w:r>
    </w:p>
    <w:p w14:paraId="0E2CFE55" w14:textId="7DF646AA" w:rsidR="003954CA" w:rsidRDefault="003954CA">
      <w:pPr>
        <w:pStyle w:val="TOC5"/>
        <w:rPr>
          <w:rFonts w:asciiTheme="minorHAnsi" w:eastAsiaTheme="minorEastAsia" w:hAnsiTheme="minorHAnsi" w:cstheme="minorBidi"/>
          <w:noProof/>
          <w:kern w:val="2"/>
          <w:sz w:val="24"/>
          <w:szCs w:val="24"/>
          <w14:ligatures w14:val="standardContextual"/>
        </w:rPr>
      </w:pPr>
      <w:r w:rsidRPr="00CD63FF">
        <w:rPr>
          <w:rFonts w:eastAsia="MS Mincho"/>
          <w:noProof/>
        </w:rPr>
        <w:t>10</w:t>
      </w:r>
      <w:r>
        <w:rPr>
          <w:rFonts w:eastAsia="MS Mincho"/>
          <w:noProof/>
        </w:rPr>
        <w:tab/>
      </w:r>
      <w:r w:rsidRPr="00CD63FF">
        <w:rPr>
          <w:rFonts w:eastAsia="MS Mincho"/>
          <w:noProof/>
        </w:rPr>
        <w:t>Purpose</w:t>
      </w:r>
      <w:r w:rsidRPr="003954CA">
        <w:rPr>
          <w:noProof/>
        </w:rPr>
        <w:tab/>
      </w:r>
      <w:r w:rsidRPr="003954CA">
        <w:rPr>
          <w:noProof/>
        </w:rPr>
        <w:fldChar w:fldCharType="begin"/>
      </w:r>
      <w:r w:rsidRPr="003954CA">
        <w:rPr>
          <w:noProof/>
        </w:rPr>
        <w:instrText xml:space="preserve"> PAGEREF _Toc207975756 \h </w:instrText>
      </w:r>
      <w:r w:rsidRPr="003954CA">
        <w:rPr>
          <w:noProof/>
        </w:rPr>
      </w:r>
      <w:r w:rsidRPr="003954CA">
        <w:rPr>
          <w:noProof/>
        </w:rPr>
        <w:fldChar w:fldCharType="separate"/>
      </w:r>
      <w:r w:rsidRPr="003954CA">
        <w:rPr>
          <w:noProof/>
        </w:rPr>
        <w:t>8</w:t>
      </w:r>
      <w:r w:rsidRPr="003954CA">
        <w:rPr>
          <w:noProof/>
        </w:rPr>
        <w:fldChar w:fldCharType="end"/>
      </w:r>
    </w:p>
    <w:p w14:paraId="6F25C2A4" w14:textId="1DFC1343" w:rsidR="003954CA" w:rsidRDefault="003954CA">
      <w:pPr>
        <w:pStyle w:val="TOC5"/>
        <w:rPr>
          <w:rFonts w:asciiTheme="minorHAnsi" w:eastAsiaTheme="minorEastAsia" w:hAnsiTheme="minorHAnsi" w:cstheme="minorBidi"/>
          <w:noProof/>
          <w:kern w:val="2"/>
          <w:sz w:val="24"/>
          <w:szCs w:val="24"/>
          <w14:ligatures w14:val="standardContextual"/>
        </w:rPr>
      </w:pPr>
      <w:r w:rsidRPr="00CD63FF">
        <w:rPr>
          <w:rFonts w:eastAsia="MS Mincho"/>
          <w:noProof/>
        </w:rPr>
        <w:t>11</w:t>
      </w:r>
      <w:r>
        <w:rPr>
          <w:rFonts w:eastAsia="MS Mincho"/>
          <w:noProof/>
        </w:rPr>
        <w:tab/>
      </w:r>
      <w:r w:rsidRPr="00CD63FF">
        <w:rPr>
          <w:rFonts w:eastAsia="MS Mincho"/>
          <w:noProof/>
        </w:rPr>
        <w:t>General listing criteria</w:t>
      </w:r>
      <w:r w:rsidRPr="003954CA">
        <w:rPr>
          <w:noProof/>
        </w:rPr>
        <w:tab/>
      </w:r>
      <w:r w:rsidRPr="003954CA">
        <w:rPr>
          <w:noProof/>
        </w:rPr>
        <w:fldChar w:fldCharType="begin"/>
      </w:r>
      <w:r w:rsidRPr="003954CA">
        <w:rPr>
          <w:noProof/>
        </w:rPr>
        <w:instrText xml:space="preserve"> PAGEREF _Toc207975757 \h </w:instrText>
      </w:r>
      <w:r w:rsidRPr="003954CA">
        <w:rPr>
          <w:noProof/>
        </w:rPr>
      </w:r>
      <w:r w:rsidRPr="003954CA">
        <w:rPr>
          <w:noProof/>
        </w:rPr>
        <w:fldChar w:fldCharType="separate"/>
      </w:r>
      <w:r w:rsidRPr="003954CA">
        <w:rPr>
          <w:noProof/>
        </w:rPr>
        <w:t>8</w:t>
      </w:r>
      <w:r w:rsidRPr="003954CA">
        <w:rPr>
          <w:noProof/>
        </w:rPr>
        <w:fldChar w:fldCharType="end"/>
      </w:r>
    </w:p>
    <w:p w14:paraId="16A8FD86" w14:textId="2412BBBD"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12</w:t>
      </w:r>
      <w:r>
        <w:rPr>
          <w:noProof/>
        </w:rPr>
        <w:tab/>
        <w:t>Listing criteria for medical devices to be listed in Part A of Schedule 1</w:t>
      </w:r>
      <w:r w:rsidRPr="003954CA">
        <w:rPr>
          <w:noProof/>
        </w:rPr>
        <w:tab/>
      </w:r>
      <w:r w:rsidRPr="003954CA">
        <w:rPr>
          <w:noProof/>
        </w:rPr>
        <w:fldChar w:fldCharType="begin"/>
      </w:r>
      <w:r w:rsidRPr="003954CA">
        <w:rPr>
          <w:noProof/>
        </w:rPr>
        <w:instrText xml:space="preserve"> PAGEREF _Toc207975758 \h </w:instrText>
      </w:r>
      <w:r w:rsidRPr="003954CA">
        <w:rPr>
          <w:noProof/>
        </w:rPr>
      </w:r>
      <w:r w:rsidRPr="003954CA">
        <w:rPr>
          <w:noProof/>
        </w:rPr>
        <w:fldChar w:fldCharType="separate"/>
      </w:r>
      <w:r w:rsidRPr="003954CA">
        <w:rPr>
          <w:noProof/>
        </w:rPr>
        <w:t>8</w:t>
      </w:r>
      <w:r w:rsidRPr="003954CA">
        <w:rPr>
          <w:noProof/>
        </w:rPr>
        <w:fldChar w:fldCharType="end"/>
      </w:r>
    </w:p>
    <w:p w14:paraId="6C12BF8A" w14:textId="3E13B532"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13</w:t>
      </w:r>
      <w:r>
        <w:rPr>
          <w:noProof/>
        </w:rPr>
        <w:tab/>
        <w:t>Listing criteria for human tissue products to be listed in Part B of Schedule 1</w:t>
      </w:r>
      <w:r w:rsidRPr="003954CA">
        <w:rPr>
          <w:noProof/>
        </w:rPr>
        <w:tab/>
      </w:r>
      <w:r w:rsidRPr="003954CA">
        <w:rPr>
          <w:noProof/>
        </w:rPr>
        <w:fldChar w:fldCharType="begin"/>
      </w:r>
      <w:r w:rsidRPr="003954CA">
        <w:rPr>
          <w:noProof/>
        </w:rPr>
        <w:instrText xml:space="preserve"> PAGEREF _Toc207975759 \h </w:instrText>
      </w:r>
      <w:r w:rsidRPr="003954CA">
        <w:rPr>
          <w:noProof/>
        </w:rPr>
      </w:r>
      <w:r w:rsidRPr="003954CA">
        <w:rPr>
          <w:noProof/>
        </w:rPr>
        <w:fldChar w:fldCharType="separate"/>
      </w:r>
      <w:r w:rsidRPr="003954CA">
        <w:rPr>
          <w:noProof/>
        </w:rPr>
        <w:t>9</w:t>
      </w:r>
      <w:r w:rsidRPr="003954CA">
        <w:rPr>
          <w:noProof/>
        </w:rPr>
        <w:fldChar w:fldCharType="end"/>
      </w:r>
    </w:p>
    <w:p w14:paraId="264B0460" w14:textId="4922A97D"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14</w:t>
      </w:r>
      <w:r>
        <w:rPr>
          <w:noProof/>
        </w:rPr>
        <w:tab/>
        <w:t>Listing criteria for medical devices to be listed in Part C of Schedule 1</w:t>
      </w:r>
      <w:r w:rsidRPr="003954CA">
        <w:rPr>
          <w:noProof/>
        </w:rPr>
        <w:tab/>
      </w:r>
      <w:r w:rsidRPr="003954CA">
        <w:rPr>
          <w:noProof/>
        </w:rPr>
        <w:fldChar w:fldCharType="begin"/>
      </w:r>
      <w:r w:rsidRPr="003954CA">
        <w:rPr>
          <w:noProof/>
        </w:rPr>
        <w:instrText xml:space="preserve"> PAGEREF _Toc207975760 \h </w:instrText>
      </w:r>
      <w:r w:rsidRPr="003954CA">
        <w:rPr>
          <w:noProof/>
        </w:rPr>
      </w:r>
      <w:r w:rsidRPr="003954CA">
        <w:rPr>
          <w:noProof/>
        </w:rPr>
        <w:fldChar w:fldCharType="separate"/>
      </w:r>
      <w:r w:rsidRPr="003954CA">
        <w:rPr>
          <w:noProof/>
        </w:rPr>
        <w:t>9</w:t>
      </w:r>
      <w:r w:rsidRPr="003954CA">
        <w:rPr>
          <w:noProof/>
        </w:rPr>
        <w:fldChar w:fldCharType="end"/>
      </w:r>
    </w:p>
    <w:p w14:paraId="26F39870" w14:textId="3D7B9403"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15</w:t>
      </w:r>
      <w:r>
        <w:rPr>
          <w:noProof/>
        </w:rPr>
        <w:tab/>
        <w:t>Listing criteria for medical devices to be listed in Part D of Schedule 1</w:t>
      </w:r>
      <w:r w:rsidRPr="003954CA">
        <w:rPr>
          <w:noProof/>
        </w:rPr>
        <w:tab/>
      </w:r>
      <w:r w:rsidRPr="003954CA">
        <w:rPr>
          <w:noProof/>
        </w:rPr>
        <w:fldChar w:fldCharType="begin"/>
      </w:r>
      <w:r w:rsidRPr="003954CA">
        <w:rPr>
          <w:noProof/>
        </w:rPr>
        <w:instrText xml:space="preserve"> PAGEREF _Toc207975761 \h </w:instrText>
      </w:r>
      <w:r w:rsidRPr="003954CA">
        <w:rPr>
          <w:noProof/>
        </w:rPr>
      </w:r>
      <w:r w:rsidRPr="003954CA">
        <w:rPr>
          <w:noProof/>
        </w:rPr>
        <w:fldChar w:fldCharType="separate"/>
      </w:r>
      <w:r w:rsidRPr="003954CA">
        <w:rPr>
          <w:noProof/>
        </w:rPr>
        <w:t>10</w:t>
      </w:r>
      <w:r w:rsidRPr="003954CA">
        <w:rPr>
          <w:noProof/>
        </w:rPr>
        <w:fldChar w:fldCharType="end"/>
      </w:r>
    </w:p>
    <w:p w14:paraId="6A2BD80D" w14:textId="77E53050" w:rsidR="003954CA" w:rsidRDefault="003954CA">
      <w:pPr>
        <w:pStyle w:val="TOC2"/>
        <w:rPr>
          <w:rFonts w:asciiTheme="minorHAnsi" w:eastAsiaTheme="minorEastAsia" w:hAnsiTheme="minorHAnsi" w:cstheme="minorBidi"/>
          <w:b w:val="0"/>
          <w:noProof/>
          <w:kern w:val="2"/>
          <w:szCs w:val="24"/>
          <w14:ligatures w14:val="standardContextual"/>
        </w:rPr>
      </w:pPr>
      <w:r w:rsidRPr="00CD63FF">
        <w:rPr>
          <w:rFonts w:eastAsia="MS Mincho"/>
          <w:noProof/>
        </w:rPr>
        <w:t>Part 4—Cost</w:t>
      </w:r>
      <w:r w:rsidRPr="00CD63FF">
        <w:rPr>
          <w:rFonts w:eastAsia="MS Mincho"/>
          <w:noProof/>
        </w:rPr>
        <w:noBreakHyphen/>
        <w:t>recovery fees</w:t>
      </w:r>
      <w:r w:rsidRPr="003954CA">
        <w:rPr>
          <w:b w:val="0"/>
          <w:noProof/>
          <w:sz w:val="18"/>
        </w:rPr>
        <w:tab/>
      </w:r>
      <w:r w:rsidRPr="003954CA">
        <w:rPr>
          <w:b w:val="0"/>
          <w:noProof/>
          <w:sz w:val="18"/>
        </w:rPr>
        <w:fldChar w:fldCharType="begin"/>
      </w:r>
      <w:r w:rsidRPr="003954CA">
        <w:rPr>
          <w:b w:val="0"/>
          <w:noProof/>
          <w:sz w:val="18"/>
        </w:rPr>
        <w:instrText xml:space="preserve"> PAGEREF _Toc207975762 \h </w:instrText>
      </w:r>
      <w:r w:rsidRPr="003954CA">
        <w:rPr>
          <w:b w:val="0"/>
          <w:noProof/>
          <w:sz w:val="18"/>
        </w:rPr>
      </w:r>
      <w:r w:rsidRPr="003954CA">
        <w:rPr>
          <w:b w:val="0"/>
          <w:noProof/>
          <w:sz w:val="18"/>
        </w:rPr>
        <w:fldChar w:fldCharType="separate"/>
      </w:r>
      <w:r w:rsidRPr="003954CA">
        <w:rPr>
          <w:b w:val="0"/>
          <w:noProof/>
          <w:sz w:val="18"/>
        </w:rPr>
        <w:t>11</w:t>
      </w:r>
      <w:r w:rsidRPr="003954CA">
        <w:rPr>
          <w:b w:val="0"/>
          <w:noProof/>
          <w:sz w:val="18"/>
        </w:rPr>
        <w:fldChar w:fldCharType="end"/>
      </w:r>
    </w:p>
    <w:p w14:paraId="2F0C62FC" w14:textId="4CA64348" w:rsidR="003954CA" w:rsidRDefault="003954CA">
      <w:pPr>
        <w:pStyle w:val="TOC3"/>
        <w:rPr>
          <w:rFonts w:asciiTheme="minorHAnsi" w:eastAsiaTheme="minorEastAsia" w:hAnsiTheme="minorHAnsi" w:cstheme="minorBidi"/>
          <w:b w:val="0"/>
          <w:noProof/>
          <w:kern w:val="2"/>
          <w:sz w:val="24"/>
          <w:szCs w:val="24"/>
          <w14:ligatures w14:val="standardContextual"/>
        </w:rPr>
      </w:pPr>
      <w:r>
        <w:rPr>
          <w:noProof/>
        </w:rPr>
        <w:t>Division 1—Cost</w:t>
      </w:r>
      <w:r>
        <w:rPr>
          <w:noProof/>
        </w:rPr>
        <w:noBreakHyphen/>
        <w:t>recovery fees relating to medical devices</w:t>
      </w:r>
      <w:r w:rsidRPr="003954CA">
        <w:rPr>
          <w:b w:val="0"/>
          <w:noProof/>
          <w:sz w:val="18"/>
        </w:rPr>
        <w:tab/>
      </w:r>
      <w:r w:rsidRPr="003954CA">
        <w:rPr>
          <w:b w:val="0"/>
          <w:noProof/>
          <w:sz w:val="18"/>
        </w:rPr>
        <w:fldChar w:fldCharType="begin"/>
      </w:r>
      <w:r w:rsidRPr="003954CA">
        <w:rPr>
          <w:b w:val="0"/>
          <w:noProof/>
          <w:sz w:val="18"/>
        </w:rPr>
        <w:instrText xml:space="preserve"> PAGEREF _Toc207975763 \h </w:instrText>
      </w:r>
      <w:r w:rsidRPr="003954CA">
        <w:rPr>
          <w:b w:val="0"/>
          <w:noProof/>
          <w:sz w:val="18"/>
        </w:rPr>
      </w:r>
      <w:r w:rsidRPr="003954CA">
        <w:rPr>
          <w:b w:val="0"/>
          <w:noProof/>
          <w:sz w:val="18"/>
        </w:rPr>
        <w:fldChar w:fldCharType="separate"/>
      </w:r>
      <w:r w:rsidRPr="003954CA">
        <w:rPr>
          <w:b w:val="0"/>
          <w:noProof/>
          <w:sz w:val="18"/>
        </w:rPr>
        <w:t>11</w:t>
      </w:r>
      <w:r w:rsidRPr="003954CA">
        <w:rPr>
          <w:b w:val="0"/>
          <w:noProof/>
          <w:sz w:val="18"/>
        </w:rPr>
        <w:fldChar w:fldCharType="end"/>
      </w:r>
    </w:p>
    <w:p w14:paraId="093E257B" w14:textId="559B5783"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16</w:t>
      </w:r>
      <w:r>
        <w:rPr>
          <w:noProof/>
        </w:rPr>
        <w:tab/>
        <w:t>Cost</w:t>
      </w:r>
      <w:r>
        <w:rPr>
          <w:noProof/>
        </w:rPr>
        <w:noBreakHyphen/>
        <w:t>recovery fees that may be charged</w:t>
      </w:r>
      <w:r w:rsidRPr="003954CA">
        <w:rPr>
          <w:noProof/>
        </w:rPr>
        <w:tab/>
      </w:r>
      <w:r w:rsidRPr="003954CA">
        <w:rPr>
          <w:noProof/>
        </w:rPr>
        <w:fldChar w:fldCharType="begin"/>
      </w:r>
      <w:r w:rsidRPr="003954CA">
        <w:rPr>
          <w:noProof/>
        </w:rPr>
        <w:instrText xml:space="preserve"> PAGEREF _Toc207975764 \h </w:instrText>
      </w:r>
      <w:r w:rsidRPr="003954CA">
        <w:rPr>
          <w:noProof/>
        </w:rPr>
      </w:r>
      <w:r w:rsidRPr="003954CA">
        <w:rPr>
          <w:noProof/>
        </w:rPr>
        <w:fldChar w:fldCharType="separate"/>
      </w:r>
      <w:r w:rsidRPr="003954CA">
        <w:rPr>
          <w:noProof/>
        </w:rPr>
        <w:t>11</w:t>
      </w:r>
      <w:r w:rsidRPr="003954CA">
        <w:rPr>
          <w:noProof/>
        </w:rPr>
        <w:fldChar w:fldCharType="end"/>
      </w:r>
    </w:p>
    <w:p w14:paraId="3030A18C" w14:textId="19E7EE68"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17</w:t>
      </w:r>
      <w:r>
        <w:rPr>
          <w:noProof/>
        </w:rPr>
        <w:tab/>
        <w:t>Clinical assessment fee</w:t>
      </w:r>
      <w:r w:rsidRPr="003954CA">
        <w:rPr>
          <w:noProof/>
        </w:rPr>
        <w:tab/>
      </w:r>
      <w:r w:rsidRPr="003954CA">
        <w:rPr>
          <w:noProof/>
        </w:rPr>
        <w:fldChar w:fldCharType="begin"/>
      </w:r>
      <w:r w:rsidRPr="003954CA">
        <w:rPr>
          <w:noProof/>
        </w:rPr>
        <w:instrText xml:space="preserve"> PAGEREF _Toc207975765 \h </w:instrText>
      </w:r>
      <w:r w:rsidRPr="003954CA">
        <w:rPr>
          <w:noProof/>
        </w:rPr>
      </w:r>
      <w:r w:rsidRPr="003954CA">
        <w:rPr>
          <w:noProof/>
        </w:rPr>
        <w:fldChar w:fldCharType="separate"/>
      </w:r>
      <w:r w:rsidRPr="003954CA">
        <w:rPr>
          <w:noProof/>
        </w:rPr>
        <w:t>11</w:t>
      </w:r>
      <w:r w:rsidRPr="003954CA">
        <w:rPr>
          <w:noProof/>
        </w:rPr>
        <w:fldChar w:fldCharType="end"/>
      </w:r>
    </w:p>
    <w:p w14:paraId="54B244BC" w14:textId="4F196993"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18</w:t>
      </w:r>
      <w:r>
        <w:rPr>
          <w:noProof/>
        </w:rPr>
        <w:tab/>
        <w:t>Economic assessment fee</w:t>
      </w:r>
      <w:r w:rsidRPr="003954CA">
        <w:rPr>
          <w:noProof/>
        </w:rPr>
        <w:tab/>
      </w:r>
      <w:r w:rsidRPr="003954CA">
        <w:rPr>
          <w:noProof/>
        </w:rPr>
        <w:fldChar w:fldCharType="begin"/>
      </w:r>
      <w:r w:rsidRPr="003954CA">
        <w:rPr>
          <w:noProof/>
        </w:rPr>
        <w:instrText xml:space="preserve"> PAGEREF _Toc207975766 \h </w:instrText>
      </w:r>
      <w:r w:rsidRPr="003954CA">
        <w:rPr>
          <w:noProof/>
        </w:rPr>
      </w:r>
      <w:r w:rsidRPr="003954CA">
        <w:rPr>
          <w:noProof/>
        </w:rPr>
        <w:fldChar w:fldCharType="separate"/>
      </w:r>
      <w:r w:rsidRPr="003954CA">
        <w:rPr>
          <w:noProof/>
        </w:rPr>
        <w:t>12</w:t>
      </w:r>
      <w:r w:rsidRPr="003954CA">
        <w:rPr>
          <w:noProof/>
        </w:rPr>
        <w:fldChar w:fldCharType="end"/>
      </w:r>
    </w:p>
    <w:p w14:paraId="5603C812" w14:textId="57FF5170"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19</w:t>
      </w:r>
      <w:r>
        <w:rPr>
          <w:noProof/>
        </w:rPr>
        <w:tab/>
        <w:t>Full health technology assessment pathway fee</w:t>
      </w:r>
      <w:r w:rsidRPr="003954CA">
        <w:rPr>
          <w:noProof/>
        </w:rPr>
        <w:tab/>
      </w:r>
      <w:r w:rsidRPr="003954CA">
        <w:rPr>
          <w:noProof/>
        </w:rPr>
        <w:fldChar w:fldCharType="begin"/>
      </w:r>
      <w:r w:rsidRPr="003954CA">
        <w:rPr>
          <w:noProof/>
        </w:rPr>
        <w:instrText xml:space="preserve"> PAGEREF _Toc207975767 \h </w:instrText>
      </w:r>
      <w:r w:rsidRPr="003954CA">
        <w:rPr>
          <w:noProof/>
        </w:rPr>
      </w:r>
      <w:r w:rsidRPr="003954CA">
        <w:rPr>
          <w:noProof/>
        </w:rPr>
        <w:fldChar w:fldCharType="separate"/>
      </w:r>
      <w:r w:rsidRPr="003954CA">
        <w:rPr>
          <w:noProof/>
        </w:rPr>
        <w:t>13</w:t>
      </w:r>
      <w:r w:rsidRPr="003954CA">
        <w:rPr>
          <w:noProof/>
        </w:rPr>
        <w:fldChar w:fldCharType="end"/>
      </w:r>
    </w:p>
    <w:p w14:paraId="6A1F4A54" w14:textId="5318BB65" w:rsidR="003954CA" w:rsidRDefault="003954CA">
      <w:pPr>
        <w:pStyle w:val="TOC3"/>
        <w:rPr>
          <w:rFonts w:asciiTheme="minorHAnsi" w:eastAsiaTheme="minorEastAsia" w:hAnsiTheme="minorHAnsi" w:cstheme="minorBidi"/>
          <w:b w:val="0"/>
          <w:noProof/>
          <w:kern w:val="2"/>
          <w:sz w:val="24"/>
          <w:szCs w:val="24"/>
          <w14:ligatures w14:val="standardContextual"/>
        </w:rPr>
      </w:pPr>
      <w:r>
        <w:rPr>
          <w:noProof/>
        </w:rPr>
        <w:t>Division 2—Payment of cost</w:t>
      </w:r>
      <w:r>
        <w:rPr>
          <w:noProof/>
        </w:rPr>
        <w:noBreakHyphen/>
        <w:t>recovery fees</w:t>
      </w:r>
      <w:r w:rsidRPr="003954CA">
        <w:rPr>
          <w:b w:val="0"/>
          <w:noProof/>
          <w:sz w:val="18"/>
        </w:rPr>
        <w:tab/>
      </w:r>
      <w:r w:rsidRPr="003954CA">
        <w:rPr>
          <w:b w:val="0"/>
          <w:noProof/>
          <w:sz w:val="18"/>
        </w:rPr>
        <w:fldChar w:fldCharType="begin"/>
      </w:r>
      <w:r w:rsidRPr="003954CA">
        <w:rPr>
          <w:b w:val="0"/>
          <w:noProof/>
          <w:sz w:val="18"/>
        </w:rPr>
        <w:instrText xml:space="preserve"> PAGEREF _Toc207975768 \h </w:instrText>
      </w:r>
      <w:r w:rsidRPr="003954CA">
        <w:rPr>
          <w:b w:val="0"/>
          <w:noProof/>
          <w:sz w:val="18"/>
        </w:rPr>
      </w:r>
      <w:r w:rsidRPr="003954CA">
        <w:rPr>
          <w:b w:val="0"/>
          <w:noProof/>
          <w:sz w:val="18"/>
        </w:rPr>
        <w:fldChar w:fldCharType="separate"/>
      </w:r>
      <w:r w:rsidRPr="003954CA">
        <w:rPr>
          <w:b w:val="0"/>
          <w:noProof/>
          <w:sz w:val="18"/>
        </w:rPr>
        <w:t>15</w:t>
      </w:r>
      <w:r w:rsidRPr="003954CA">
        <w:rPr>
          <w:b w:val="0"/>
          <w:noProof/>
          <w:sz w:val="18"/>
        </w:rPr>
        <w:fldChar w:fldCharType="end"/>
      </w:r>
    </w:p>
    <w:p w14:paraId="4D737904" w14:textId="603A3F74"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20</w:t>
      </w:r>
      <w:r>
        <w:rPr>
          <w:noProof/>
        </w:rPr>
        <w:tab/>
        <w:t>When cost</w:t>
      </w:r>
      <w:r>
        <w:rPr>
          <w:noProof/>
        </w:rPr>
        <w:noBreakHyphen/>
        <w:t>recovery fee must be paid</w:t>
      </w:r>
      <w:r w:rsidRPr="003954CA">
        <w:rPr>
          <w:noProof/>
        </w:rPr>
        <w:tab/>
      </w:r>
      <w:r w:rsidRPr="003954CA">
        <w:rPr>
          <w:noProof/>
        </w:rPr>
        <w:fldChar w:fldCharType="begin"/>
      </w:r>
      <w:r w:rsidRPr="003954CA">
        <w:rPr>
          <w:noProof/>
        </w:rPr>
        <w:instrText xml:space="preserve"> PAGEREF _Toc207975769 \h </w:instrText>
      </w:r>
      <w:r w:rsidRPr="003954CA">
        <w:rPr>
          <w:noProof/>
        </w:rPr>
      </w:r>
      <w:r w:rsidRPr="003954CA">
        <w:rPr>
          <w:noProof/>
        </w:rPr>
        <w:fldChar w:fldCharType="separate"/>
      </w:r>
      <w:r w:rsidRPr="003954CA">
        <w:rPr>
          <w:noProof/>
        </w:rPr>
        <w:t>15</w:t>
      </w:r>
      <w:r w:rsidRPr="003954CA">
        <w:rPr>
          <w:noProof/>
        </w:rPr>
        <w:fldChar w:fldCharType="end"/>
      </w:r>
    </w:p>
    <w:p w14:paraId="61F67BFF" w14:textId="05A0A1A5"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21</w:t>
      </w:r>
      <w:r>
        <w:rPr>
          <w:noProof/>
        </w:rPr>
        <w:tab/>
        <w:t>Person liable to pay cost</w:t>
      </w:r>
      <w:r>
        <w:rPr>
          <w:noProof/>
        </w:rPr>
        <w:noBreakHyphen/>
        <w:t>recovery fee</w:t>
      </w:r>
      <w:r w:rsidRPr="003954CA">
        <w:rPr>
          <w:noProof/>
        </w:rPr>
        <w:tab/>
      </w:r>
      <w:r w:rsidRPr="003954CA">
        <w:rPr>
          <w:noProof/>
        </w:rPr>
        <w:fldChar w:fldCharType="begin"/>
      </w:r>
      <w:r w:rsidRPr="003954CA">
        <w:rPr>
          <w:noProof/>
        </w:rPr>
        <w:instrText xml:space="preserve"> PAGEREF _Toc207975770 \h </w:instrText>
      </w:r>
      <w:r w:rsidRPr="003954CA">
        <w:rPr>
          <w:noProof/>
        </w:rPr>
      </w:r>
      <w:r w:rsidRPr="003954CA">
        <w:rPr>
          <w:noProof/>
        </w:rPr>
        <w:fldChar w:fldCharType="separate"/>
      </w:r>
      <w:r w:rsidRPr="003954CA">
        <w:rPr>
          <w:noProof/>
        </w:rPr>
        <w:t>15</w:t>
      </w:r>
      <w:r w:rsidRPr="003954CA">
        <w:rPr>
          <w:noProof/>
        </w:rPr>
        <w:fldChar w:fldCharType="end"/>
      </w:r>
    </w:p>
    <w:p w14:paraId="47FFD4E8" w14:textId="122B2DD5" w:rsidR="003954CA" w:rsidRDefault="003954CA">
      <w:pPr>
        <w:pStyle w:val="TOC3"/>
        <w:rPr>
          <w:rFonts w:asciiTheme="minorHAnsi" w:eastAsiaTheme="minorEastAsia" w:hAnsiTheme="minorHAnsi" w:cstheme="minorBidi"/>
          <w:b w:val="0"/>
          <w:noProof/>
          <w:kern w:val="2"/>
          <w:sz w:val="24"/>
          <w:szCs w:val="24"/>
          <w14:ligatures w14:val="standardContextual"/>
        </w:rPr>
      </w:pPr>
      <w:r>
        <w:rPr>
          <w:noProof/>
        </w:rPr>
        <w:t>Division 3—Refunds and waiver of cost</w:t>
      </w:r>
      <w:r>
        <w:rPr>
          <w:noProof/>
        </w:rPr>
        <w:noBreakHyphen/>
        <w:t>recovery fees</w:t>
      </w:r>
      <w:r w:rsidRPr="003954CA">
        <w:rPr>
          <w:b w:val="0"/>
          <w:noProof/>
          <w:sz w:val="18"/>
        </w:rPr>
        <w:tab/>
      </w:r>
      <w:r w:rsidRPr="003954CA">
        <w:rPr>
          <w:b w:val="0"/>
          <w:noProof/>
          <w:sz w:val="18"/>
        </w:rPr>
        <w:fldChar w:fldCharType="begin"/>
      </w:r>
      <w:r w:rsidRPr="003954CA">
        <w:rPr>
          <w:b w:val="0"/>
          <w:noProof/>
          <w:sz w:val="18"/>
        </w:rPr>
        <w:instrText xml:space="preserve"> PAGEREF _Toc207975771 \h </w:instrText>
      </w:r>
      <w:r w:rsidRPr="003954CA">
        <w:rPr>
          <w:b w:val="0"/>
          <w:noProof/>
          <w:sz w:val="18"/>
        </w:rPr>
      </w:r>
      <w:r w:rsidRPr="003954CA">
        <w:rPr>
          <w:b w:val="0"/>
          <w:noProof/>
          <w:sz w:val="18"/>
        </w:rPr>
        <w:fldChar w:fldCharType="separate"/>
      </w:r>
      <w:r w:rsidRPr="003954CA">
        <w:rPr>
          <w:b w:val="0"/>
          <w:noProof/>
          <w:sz w:val="18"/>
        </w:rPr>
        <w:t>16</w:t>
      </w:r>
      <w:r w:rsidRPr="003954CA">
        <w:rPr>
          <w:b w:val="0"/>
          <w:noProof/>
          <w:sz w:val="18"/>
        </w:rPr>
        <w:fldChar w:fldCharType="end"/>
      </w:r>
    </w:p>
    <w:p w14:paraId="3C979801" w14:textId="2973FECD"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22</w:t>
      </w:r>
      <w:r>
        <w:rPr>
          <w:noProof/>
        </w:rPr>
        <w:tab/>
        <w:t>Refunds</w:t>
      </w:r>
      <w:r w:rsidRPr="003954CA">
        <w:rPr>
          <w:noProof/>
        </w:rPr>
        <w:tab/>
      </w:r>
      <w:r w:rsidRPr="003954CA">
        <w:rPr>
          <w:noProof/>
        </w:rPr>
        <w:fldChar w:fldCharType="begin"/>
      </w:r>
      <w:r w:rsidRPr="003954CA">
        <w:rPr>
          <w:noProof/>
        </w:rPr>
        <w:instrText xml:space="preserve"> PAGEREF _Toc207975772 \h </w:instrText>
      </w:r>
      <w:r w:rsidRPr="003954CA">
        <w:rPr>
          <w:noProof/>
        </w:rPr>
      </w:r>
      <w:r w:rsidRPr="003954CA">
        <w:rPr>
          <w:noProof/>
        </w:rPr>
        <w:fldChar w:fldCharType="separate"/>
      </w:r>
      <w:r w:rsidRPr="003954CA">
        <w:rPr>
          <w:noProof/>
        </w:rPr>
        <w:t>16</w:t>
      </w:r>
      <w:r w:rsidRPr="003954CA">
        <w:rPr>
          <w:noProof/>
        </w:rPr>
        <w:fldChar w:fldCharType="end"/>
      </w:r>
    </w:p>
    <w:p w14:paraId="1EAF4265" w14:textId="1E0F7654"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23</w:t>
      </w:r>
      <w:r>
        <w:rPr>
          <w:noProof/>
        </w:rPr>
        <w:tab/>
        <w:t>Waiver of cost</w:t>
      </w:r>
      <w:r>
        <w:rPr>
          <w:noProof/>
        </w:rPr>
        <w:noBreakHyphen/>
        <w:t>recovery fees</w:t>
      </w:r>
      <w:r w:rsidRPr="003954CA">
        <w:rPr>
          <w:noProof/>
        </w:rPr>
        <w:tab/>
      </w:r>
      <w:r w:rsidRPr="003954CA">
        <w:rPr>
          <w:noProof/>
        </w:rPr>
        <w:fldChar w:fldCharType="begin"/>
      </w:r>
      <w:r w:rsidRPr="003954CA">
        <w:rPr>
          <w:noProof/>
        </w:rPr>
        <w:instrText xml:space="preserve"> PAGEREF _Toc207975773 \h </w:instrText>
      </w:r>
      <w:r w:rsidRPr="003954CA">
        <w:rPr>
          <w:noProof/>
        </w:rPr>
      </w:r>
      <w:r w:rsidRPr="003954CA">
        <w:rPr>
          <w:noProof/>
        </w:rPr>
        <w:fldChar w:fldCharType="separate"/>
      </w:r>
      <w:r w:rsidRPr="003954CA">
        <w:rPr>
          <w:noProof/>
        </w:rPr>
        <w:t>16</w:t>
      </w:r>
      <w:r w:rsidRPr="003954CA">
        <w:rPr>
          <w:noProof/>
        </w:rPr>
        <w:fldChar w:fldCharType="end"/>
      </w:r>
    </w:p>
    <w:p w14:paraId="4492E2F9" w14:textId="3B8E4A61" w:rsidR="003954CA" w:rsidRDefault="003954CA">
      <w:pPr>
        <w:pStyle w:val="TOC3"/>
        <w:rPr>
          <w:rFonts w:asciiTheme="minorHAnsi" w:eastAsiaTheme="minorEastAsia" w:hAnsiTheme="minorHAnsi" w:cstheme="minorBidi"/>
          <w:b w:val="0"/>
          <w:noProof/>
          <w:kern w:val="2"/>
          <w:sz w:val="24"/>
          <w:szCs w:val="24"/>
          <w14:ligatures w14:val="standardContextual"/>
        </w:rPr>
      </w:pPr>
      <w:r>
        <w:rPr>
          <w:noProof/>
        </w:rPr>
        <w:t>Division 4—Review</w:t>
      </w:r>
      <w:r w:rsidRPr="003954CA">
        <w:rPr>
          <w:b w:val="0"/>
          <w:noProof/>
          <w:sz w:val="18"/>
        </w:rPr>
        <w:tab/>
      </w:r>
      <w:r w:rsidRPr="003954CA">
        <w:rPr>
          <w:b w:val="0"/>
          <w:noProof/>
          <w:sz w:val="18"/>
        </w:rPr>
        <w:fldChar w:fldCharType="begin"/>
      </w:r>
      <w:r w:rsidRPr="003954CA">
        <w:rPr>
          <w:b w:val="0"/>
          <w:noProof/>
          <w:sz w:val="18"/>
        </w:rPr>
        <w:instrText xml:space="preserve"> PAGEREF _Toc207975774 \h </w:instrText>
      </w:r>
      <w:r w:rsidRPr="003954CA">
        <w:rPr>
          <w:b w:val="0"/>
          <w:noProof/>
          <w:sz w:val="18"/>
        </w:rPr>
      </w:r>
      <w:r w:rsidRPr="003954CA">
        <w:rPr>
          <w:b w:val="0"/>
          <w:noProof/>
          <w:sz w:val="18"/>
        </w:rPr>
        <w:fldChar w:fldCharType="separate"/>
      </w:r>
      <w:r w:rsidRPr="003954CA">
        <w:rPr>
          <w:b w:val="0"/>
          <w:noProof/>
          <w:sz w:val="18"/>
        </w:rPr>
        <w:t>18</w:t>
      </w:r>
      <w:r w:rsidRPr="003954CA">
        <w:rPr>
          <w:b w:val="0"/>
          <w:noProof/>
          <w:sz w:val="18"/>
        </w:rPr>
        <w:fldChar w:fldCharType="end"/>
      </w:r>
    </w:p>
    <w:p w14:paraId="521A52D5" w14:textId="4576AA8B"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24</w:t>
      </w:r>
      <w:r>
        <w:rPr>
          <w:noProof/>
        </w:rPr>
        <w:tab/>
        <w:t>Reviewable decisions</w:t>
      </w:r>
      <w:r w:rsidRPr="003954CA">
        <w:rPr>
          <w:noProof/>
        </w:rPr>
        <w:tab/>
      </w:r>
      <w:r w:rsidRPr="003954CA">
        <w:rPr>
          <w:noProof/>
        </w:rPr>
        <w:fldChar w:fldCharType="begin"/>
      </w:r>
      <w:r w:rsidRPr="003954CA">
        <w:rPr>
          <w:noProof/>
        </w:rPr>
        <w:instrText xml:space="preserve"> PAGEREF _Toc207975775 \h </w:instrText>
      </w:r>
      <w:r w:rsidRPr="003954CA">
        <w:rPr>
          <w:noProof/>
        </w:rPr>
      </w:r>
      <w:r w:rsidRPr="003954CA">
        <w:rPr>
          <w:noProof/>
        </w:rPr>
        <w:fldChar w:fldCharType="separate"/>
      </w:r>
      <w:r w:rsidRPr="003954CA">
        <w:rPr>
          <w:noProof/>
        </w:rPr>
        <w:t>18</w:t>
      </w:r>
      <w:r w:rsidRPr="003954CA">
        <w:rPr>
          <w:noProof/>
        </w:rPr>
        <w:fldChar w:fldCharType="end"/>
      </w:r>
    </w:p>
    <w:p w14:paraId="56E89031" w14:textId="7438C97E"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25</w:t>
      </w:r>
      <w:r>
        <w:rPr>
          <w:rFonts w:eastAsia="MS Mincho"/>
          <w:noProof/>
        </w:rPr>
        <w:tab/>
      </w:r>
      <w:r>
        <w:rPr>
          <w:noProof/>
        </w:rPr>
        <w:t>Notice of review rights</w:t>
      </w:r>
      <w:r w:rsidRPr="003954CA">
        <w:rPr>
          <w:noProof/>
        </w:rPr>
        <w:tab/>
      </w:r>
      <w:r w:rsidRPr="003954CA">
        <w:rPr>
          <w:noProof/>
        </w:rPr>
        <w:fldChar w:fldCharType="begin"/>
      </w:r>
      <w:r w:rsidRPr="003954CA">
        <w:rPr>
          <w:noProof/>
        </w:rPr>
        <w:instrText xml:space="preserve"> PAGEREF _Toc207975776 \h </w:instrText>
      </w:r>
      <w:r w:rsidRPr="003954CA">
        <w:rPr>
          <w:noProof/>
        </w:rPr>
      </w:r>
      <w:r w:rsidRPr="003954CA">
        <w:rPr>
          <w:noProof/>
        </w:rPr>
        <w:fldChar w:fldCharType="separate"/>
      </w:r>
      <w:r w:rsidRPr="003954CA">
        <w:rPr>
          <w:noProof/>
        </w:rPr>
        <w:t>18</w:t>
      </w:r>
      <w:r w:rsidRPr="003954CA">
        <w:rPr>
          <w:noProof/>
        </w:rPr>
        <w:fldChar w:fldCharType="end"/>
      </w:r>
    </w:p>
    <w:p w14:paraId="32F08756" w14:textId="5669C815"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26</w:t>
      </w:r>
      <w:r>
        <w:rPr>
          <w:noProof/>
        </w:rPr>
        <w:tab/>
        <w:t>Internal review of decisions made by delegates</w:t>
      </w:r>
      <w:r w:rsidRPr="003954CA">
        <w:rPr>
          <w:noProof/>
        </w:rPr>
        <w:tab/>
      </w:r>
      <w:r w:rsidRPr="003954CA">
        <w:rPr>
          <w:noProof/>
        </w:rPr>
        <w:fldChar w:fldCharType="begin"/>
      </w:r>
      <w:r w:rsidRPr="003954CA">
        <w:rPr>
          <w:noProof/>
        </w:rPr>
        <w:instrText xml:space="preserve"> PAGEREF _Toc207975777 \h </w:instrText>
      </w:r>
      <w:r w:rsidRPr="003954CA">
        <w:rPr>
          <w:noProof/>
        </w:rPr>
      </w:r>
      <w:r w:rsidRPr="003954CA">
        <w:rPr>
          <w:noProof/>
        </w:rPr>
        <w:fldChar w:fldCharType="separate"/>
      </w:r>
      <w:r w:rsidRPr="003954CA">
        <w:rPr>
          <w:noProof/>
        </w:rPr>
        <w:t>18</w:t>
      </w:r>
      <w:r w:rsidRPr="003954CA">
        <w:rPr>
          <w:noProof/>
        </w:rPr>
        <w:fldChar w:fldCharType="end"/>
      </w:r>
    </w:p>
    <w:p w14:paraId="5084B86C" w14:textId="7A4A8F15" w:rsidR="003954CA" w:rsidRDefault="003954CA">
      <w:pPr>
        <w:pStyle w:val="TOC5"/>
        <w:rPr>
          <w:rFonts w:asciiTheme="minorHAnsi" w:eastAsiaTheme="minorEastAsia" w:hAnsiTheme="minorHAnsi" w:cstheme="minorBidi"/>
          <w:noProof/>
          <w:kern w:val="2"/>
          <w:sz w:val="24"/>
          <w:szCs w:val="24"/>
          <w14:ligatures w14:val="standardContextual"/>
        </w:rPr>
      </w:pPr>
      <w:r>
        <w:rPr>
          <w:noProof/>
        </w:rPr>
        <w:t>27</w:t>
      </w:r>
      <w:r>
        <w:rPr>
          <w:noProof/>
        </w:rPr>
        <w:tab/>
        <w:t>Notice of overpayment as a result of a review decision</w:t>
      </w:r>
      <w:r w:rsidRPr="003954CA">
        <w:rPr>
          <w:noProof/>
        </w:rPr>
        <w:tab/>
      </w:r>
      <w:r w:rsidRPr="003954CA">
        <w:rPr>
          <w:noProof/>
        </w:rPr>
        <w:fldChar w:fldCharType="begin"/>
      </w:r>
      <w:r w:rsidRPr="003954CA">
        <w:rPr>
          <w:noProof/>
        </w:rPr>
        <w:instrText xml:space="preserve"> PAGEREF _Toc207975778 \h </w:instrText>
      </w:r>
      <w:r w:rsidRPr="003954CA">
        <w:rPr>
          <w:noProof/>
        </w:rPr>
      </w:r>
      <w:r w:rsidRPr="003954CA">
        <w:rPr>
          <w:noProof/>
        </w:rPr>
        <w:fldChar w:fldCharType="separate"/>
      </w:r>
      <w:r w:rsidRPr="003954CA">
        <w:rPr>
          <w:noProof/>
        </w:rPr>
        <w:t>19</w:t>
      </w:r>
      <w:r w:rsidRPr="003954CA">
        <w:rPr>
          <w:noProof/>
        </w:rPr>
        <w:fldChar w:fldCharType="end"/>
      </w:r>
    </w:p>
    <w:p w14:paraId="0EA3DA55" w14:textId="13D2DFF8" w:rsidR="003954CA" w:rsidRDefault="003954CA">
      <w:pPr>
        <w:pStyle w:val="TOC2"/>
        <w:rPr>
          <w:rFonts w:asciiTheme="minorHAnsi" w:eastAsiaTheme="minorEastAsia" w:hAnsiTheme="minorHAnsi" w:cstheme="minorBidi"/>
          <w:b w:val="0"/>
          <w:noProof/>
          <w:kern w:val="2"/>
          <w:szCs w:val="24"/>
          <w14:ligatures w14:val="standardContextual"/>
        </w:rPr>
      </w:pPr>
      <w:r w:rsidRPr="00CD63FF">
        <w:rPr>
          <w:rFonts w:eastAsia="MS Mincho"/>
          <w:noProof/>
        </w:rPr>
        <w:t>Part 5—Miscellaneous</w:t>
      </w:r>
      <w:r w:rsidRPr="003954CA">
        <w:rPr>
          <w:b w:val="0"/>
          <w:noProof/>
          <w:sz w:val="18"/>
        </w:rPr>
        <w:tab/>
      </w:r>
      <w:r w:rsidRPr="003954CA">
        <w:rPr>
          <w:b w:val="0"/>
          <w:noProof/>
          <w:sz w:val="18"/>
        </w:rPr>
        <w:fldChar w:fldCharType="begin"/>
      </w:r>
      <w:r w:rsidRPr="003954CA">
        <w:rPr>
          <w:b w:val="0"/>
          <w:noProof/>
          <w:sz w:val="18"/>
        </w:rPr>
        <w:instrText xml:space="preserve"> PAGEREF _Toc207975779 \h </w:instrText>
      </w:r>
      <w:r w:rsidRPr="003954CA">
        <w:rPr>
          <w:b w:val="0"/>
          <w:noProof/>
          <w:sz w:val="18"/>
        </w:rPr>
      </w:r>
      <w:r w:rsidRPr="003954CA">
        <w:rPr>
          <w:b w:val="0"/>
          <w:noProof/>
          <w:sz w:val="18"/>
        </w:rPr>
        <w:fldChar w:fldCharType="separate"/>
      </w:r>
      <w:r w:rsidRPr="003954CA">
        <w:rPr>
          <w:b w:val="0"/>
          <w:noProof/>
          <w:sz w:val="18"/>
        </w:rPr>
        <w:t>20</w:t>
      </w:r>
      <w:r w:rsidRPr="003954CA">
        <w:rPr>
          <w:b w:val="0"/>
          <w:noProof/>
          <w:sz w:val="18"/>
        </w:rPr>
        <w:fldChar w:fldCharType="end"/>
      </w:r>
    </w:p>
    <w:p w14:paraId="3EFBB337" w14:textId="12F97F58" w:rsidR="003954CA" w:rsidRPr="003954CA" w:rsidRDefault="003954CA">
      <w:pPr>
        <w:pStyle w:val="TOC5"/>
        <w:rPr>
          <w:rFonts w:eastAsiaTheme="minorEastAsia"/>
          <w:noProof/>
          <w:kern w:val="2"/>
          <w:szCs w:val="24"/>
          <w14:ligatures w14:val="standardContextual"/>
        </w:rPr>
      </w:pPr>
      <w:r>
        <w:rPr>
          <w:noProof/>
        </w:rPr>
        <w:t>28</w:t>
      </w:r>
      <w:r>
        <w:rPr>
          <w:noProof/>
        </w:rPr>
        <w:tab/>
        <w:t>Minister may have regard to recommendations and advice</w:t>
      </w:r>
      <w:r w:rsidRPr="003954CA">
        <w:rPr>
          <w:noProof/>
        </w:rPr>
        <w:tab/>
      </w:r>
      <w:r w:rsidRPr="003954CA">
        <w:rPr>
          <w:noProof/>
        </w:rPr>
        <w:fldChar w:fldCharType="begin"/>
      </w:r>
      <w:r w:rsidRPr="003954CA">
        <w:rPr>
          <w:noProof/>
        </w:rPr>
        <w:instrText xml:space="preserve"> PAGEREF _Toc207975780 \h </w:instrText>
      </w:r>
      <w:r w:rsidRPr="003954CA">
        <w:rPr>
          <w:noProof/>
        </w:rPr>
      </w:r>
      <w:r w:rsidRPr="003954CA">
        <w:rPr>
          <w:noProof/>
        </w:rPr>
        <w:fldChar w:fldCharType="separate"/>
      </w:r>
      <w:r w:rsidRPr="003954CA">
        <w:rPr>
          <w:noProof/>
        </w:rPr>
        <w:t>20</w:t>
      </w:r>
      <w:r w:rsidRPr="003954CA">
        <w:rPr>
          <w:noProof/>
        </w:rPr>
        <w:fldChar w:fldCharType="end"/>
      </w:r>
    </w:p>
    <w:p w14:paraId="6EEEDDF9" w14:textId="591711A2" w:rsidR="00B954B7" w:rsidRDefault="005C618E" w:rsidP="00697104">
      <w:r w:rsidRPr="003954CA">
        <w:rPr>
          <w:rFonts w:cs="Times New Roman"/>
          <w:noProof/>
          <w:sz w:val="18"/>
        </w:rPr>
        <w:fldChar w:fldCharType="end"/>
      </w:r>
    </w:p>
    <w:p w14:paraId="5CC69DDB" w14:textId="77777777" w:rsidR="00B954B7" w:rsidRPr="007A5B39" w:rsidRDefault="00B954B7" w:rsidP="00697104">
      <w:pPr>
        <w:sectPr w:rsidR="00B954B7" w:rsidRPr="007A5B39" w:rsidSect="00194244">
          <w:headerReference w:type="even" r:id="rId19"/>
          <w:headerReference w:type="default" r:id="rId20"/>
          <w:footerReference w:type="even" r:id="rId21"/>
          <w:footerReference w:type="default" r:id="rId22"/>
          <w:headerReference w:type="first" r:id="rId23"/>
          <w:footerReference w:type="first" r:id="rId24"/>
          <w:pgSz w:w="11907" w:h="16839"/>
          <w:pgMar w:top="2381" w:right="1797" w:bottom="1440" w:left="1797" w:header="720" w:footer="709" w:gutter="0"/>
          <w:pgNumType w:fmt="lowerRoman" w:start="1"/>
          <w:cols w:space="708"/>
          <w:docGrid w:linePitch="360"/>
        </w:sectPr>
      </w:pPr>
    </w:p>
    <w:p w14:paraId="1C233ABC" w14:textId="05E82E84" w:rsidR="00A26880" w:rsidRPr="000E1813" w:rsidRDefault="00A26880" w:rsidP="00B954B7">
      <w:pPr>
        <w:pStyle w:val="ActHead2"/>
      </w:pPr>
      <w:bookmarkStart w:id="1" w:name="_Toc207975744"/>
      <w:r w:rsidRPr="000E1813">
        <w:rPr>
          <w:rStyle w:val="CharPartNo"/>
        </w:rPr>
        <w:lastRenderedPageBreak/>
        <w:t>Part 1</w:t>
      </w:r>
      <w:r w:rsidRPr="000E1813">
        <w:t>—</w:t>
      </w:r>
      <w:r w:rsidRPr="000E1813">
        <w:rPr>
          <w:rStyle w:val="CharPartText"/>
        </w:rPr>
        <w:t>Preliminary</w:t>
      </w:r>
      <w:bookmarkEnd w:id="1"/>
    </w:p>
    <w:p w14:paraId="0E910303" w14:textId="77777777" w:rsidR="00A26880" w:rsidRPr="000E1813" w:rsidRDefault="00A26880" w:rsidP="00A26880">
      <w:pPr>
        <w:pStyle w:val="Header"/>
      </w:pPr>
      <w:r w:rsidRPr="000E1813">
        <w:rPr>
          <w:rStyle w:val="CharDivNo"/>
        </w:rPr>
        <w:t xml:space="preserve"> </w:t>
      </w:r>
      <w:r w:rsidRPr="000E1813">
        <w:rPr>
          <w:rStyle w:val="CharDivText"/>
        </w:rPr>
        <w:t xml:space="preserve"> </w:t>
      </w:r>
    </w:p>
    <w:p w14:paraId="6C2D385B" w14:textId="77777777" w:rsidR="00A26880" w:rsidRPr="000E1813" w:rsidRDefault="00A1043E" w:rsidP="00A26880">
      <w:pPr>
        <w:pStyle w:val="ActHead5"/>
      </w:pPr>
      <w:bookmarkStart w:id="2" w:name="_Toc207975745"/>
      <w:r w:rsidRPr="000E1813">
        <w:rPr>
          <w:rStyle w:val="CharSectno"/>
        </w:rPr>
        <w:t>1</w:t>
      </w:r>
      <w:r w:rsidR="00A26880" w:rsidRPr="000E1813">
        <w:t xml:space="preserve">  Name</w:t>
      </w:r>
      <w:bookmarkEnd w:id="2"/>
    </w:p>
    <w:p w14:paraId="1DD7EE57" w14:textId="7C44C9A3" w:rsidR="00A26880" w:rsidRPr="000E1813" w:rsidRDefault="00A26880" w:rsidP="00A26880">
      <w:pPr>
        <w:pStyle w:val="subsection"/>
      </w:pPr>
      <w:r w:rsidRPr="000E1813">
        <w:tab/>
      </w:r>
      <w:r w:rsidRPr="000E1813">
        <w:tab/>
        <w:t xml:space="preserve">This instrument is the </w:t>
      </w:r>
      <w:r w:rsidRPr="000E1813">
        <w:rPr>
          <w:i/>
        </w:rPr>
        <w:t xml:space="preserve">Private Health Insurance (Medical Devices and Human Tissue Products) </w:t>
      </w:r>
      <w:r w:rsidR="008A3837">
        <w:rPr>
          <w:i/>
        </w:rPr>
        <w:t>Rules 2</w:t>
      </w:r>
      <w:r w:rsidR="00BA3D38" w:rsidRPr="000E1813">
        <w:rPr>
          <w:i/>
        </w:rPr>
        <w:t>02</w:t>
      </w:r>
      <w:r w:rsidR="009462A0" w:rsidRPr="000E1813">
        <w:rPr>
          <w:i/>
        </w:rPr>
        <w:t>5</w:t>
      </w:r>
      <w:r w:rsidRPr="000E1813">
        <w:t>.</w:t>
      </w:r>
    </w:p>
    <w:p w14:paraId="7FDF316E" w14:textId="77777777" w:rsidR="00A26880" w:rsidRPr="000E1813" w:rsidRDefault="00A1043E" w:rsidP="00A26880">
      <w:pPr>
        <w:pStyle w:val="ActHead5"/>
      </w:pPr>
      <w:bookmarkStart w:id="3" w:name="_Toc207975746"/>
      <w:r w:rsidRPr="000E1813">
        <w:rPr>
          <w:rStyle w:val="CharSectno"/>
        </w:rPr>
        <w:t>2</w:t>
      </w:r>
      <w:r w:rsidR="00A26880" w:rsidRPr="000E1813">
        <w:t xml:space="preserve">  Commencement</w:t>
      </w:r>
      <w:bookmarkEnd w:id="3"/>
    </w:p>
    <w:p w14:paraId="30784126" w14:textId="77777777" w:rsidR="00A26880" w:rsidRPr="000E1813" w:rsidRDefault="00A26880" w:rsidP="00A26880">
      <w:pPr>
        <w:pStyle w:val="subsection"/>
      </w:pPr>
      <w:r w:rsidRPr="000E1813">
        <w:tab/>
        <w:t>(1)</w:t>
      </w:r>
      <w:r w:rsidRPr="000E1813">
        <w:tab/>
        <w:t>Each provision of this instrument specified in column 1 of the table commences, or is taken to have commenced, in accordance with column 2 of the table. Any other statement in column 2 has effect according to its terms.</w:t>
      </w:r>
    </w:p>
    <w:p w14:paraId="10680FC5" w14:textId="77777777" w:rsidR="00A26880" w:rsidRPr="000E1813" w:rsidRDefault="00A26880" w:rsidP="00A26880">
      <w:pPr>
        <w:pStyle w:val="Tabletext"/>
      </w:pPr>
    </w:p>
    <w:tbl>
      <w:tblPr>
        <w:tblW w:w="5000" w:type="pct"/>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2169"/>
        <w:gridCol w:w="4480"/>
        <w:gridCol w:w="1878"/>
      </w:tblGrid>
      <w:tr w:rsidR="00DE4B80" w:rsidRPr="000E1813" w14:paraId="2667F3BA" w14:textId="77777777" w:rsidTr="00DF4EEE">
        <w:trPr>
          <w:tblHeader/>
        </w:trPr>
        <w:tc>
          <w:tcPr>
            <w:tcW w:w="5000" w:type="pct"/>
            <w:gridSpan w:val="3"/>
            <w:tcBorders>
              <w:top w:val="single" w:sz="12" w:space="0" w:color="auto"/>
              <w:bottom w:val="single" w:sz="6" w:space="0" w:color="auto"/>
            </w:tcBorders>
            <w:shd w:val="clear" w:color="auto" w:fill="auto"/>
            <w:hideMark/>
          </w:tcPr>
          <w:p w14:paraId="0331BE8E" w14:textId="77777777" w:rsidR="00A26880" w:rsidRPr="000E1813" w:rsidRDefault="00A26880" w:rsidP="00A26880">
            <w:pPr>
              <w:pStyle w:val="TableHeading"/>
              <w:rPr>
                <w:sz w:val="22"/>
                <w:szCs w:val="22"/>
              </w:rPr>
            </w:pPr>
            <w:r w:rsidRPr="000E1813">
              <w:rPr>
                <w:sz w:val="22"/>
                <w:szCs w:val="22"/>
              </w:rPr>
              <w:t>Commencement information</w:t>
            </w:r>
          </w:p>
        </w:tc>
      </w:tr>
      <w:tr w:rsidR="00DE4B80" w:rsidRPr="000E1813" w14:paraId="204B9942" w14:textId="77777777" w:rsidTr="00DF4EEE">
        <w:trPr>
          <w:tblHeader/>
        </w:trPr>
        <w:tc>
          <w:tcPr>
            <w:tcW w:w="1272" w:type="pct"/>
            <w:tcBorders>
              <w:top w:val="single" w:sz="6" w:space="0" w:color="auto"/>
              <w:bottom w:val="single" w:sz="6" w:space="0" w:color="auto"/>
            </w:tcBorders>
            <w:shd w:val="clear" w:color="auto" w:fill="auto"/>
            <w:hideMark/>
          </w:tcPr>
          <w:p w14:paraId="7CFDEB81" w14:textId="77777777" w:rsidR="00A26880" w:rsidRPr="000E1813" w:rsidRDefault="00A26880" w:rsidP="00A26880">
            <w:pPr>
              <w:pStyle w:val="TableHeading"/>
              <w:rPr>
                <w:sz w:val="22"/>
                <w:szCs w:val="22"/>
              </w:rPr>
            </w:pPr>
            <w:r w:rsidRPr="000E1813">
              <w:rPr>
                <w:sz w:val="22"/>
                <w:szCs w:val="22"/>
              </w:rPr>
              <w:t>Column 1</w:t>
            </w:r>
          </w:p>
        </w:tc>
        <w:tc>
          <w:tcPr>
            <w:tcW w:w="2627" w:type="pct"/>
            <w:tcBorders>
              <w:top w:val="single" w:sz="6" w:space="0" w:color="auto"/>
              <w:bottom w:val="single" w:sz="6" w:space="0" w:color="auto"/>
            </w:tcBorders>
            <w:shd w:val="clear" w:color="auto" w:fill="auto"/>
            <w:hideMark/>
          </w:tcPr>
          <w:p w14:paraId="3440A8E7" w14:textId="77777777" w:rsidR="00A26880" w:rsidRPr="000E1813" w:rsidRDefault="00A26880" w:rsidP="00A26880">
            <w:pPr>
              <w:pStyle w:val="TableHeading"/>
              <w:rPr>
                <w:sz w:val="22"/>
                <w:szCs w:val="22"/>
              </w:rPr>
            </w:pPr>
            <w:r w:rsidRPr="000E1813">
              <w:rPr>
                <w:sz w:val="22"/>
                <w:szCs w:val="22"/>
              </w:rPr>
              <w:t>Column 2</w:t>
            </w:r>
          </w:p>
        </w:tc>
        <w:tc>
          <w:tcPr>
            <w:tcW w:w="1101" w:type="pct"/>
            <w:tcBorders>
              <w:top w:val="single" w:sz="6" w:space="0" w:color="auto"/>
              <w:bottom w:val="single" w:sz="6" w:space="0" w:color="auto"/>
            </w:tcBorders>
            <w:shd w:val="clear" w:color="auto" w:fill="auto"/>
            <w:hideMark/>
          </w:tcPr>
          <w:p w14:paraId="2F9C7545" w14:textId="77777777" w:rsidR="00A26880" w:rsidRPr="000E1813" w:rsidRDefault="00A26880" w:rsidP="00A26880">
            <w:pPr>
              <w:pStyle w:val="TableHeading"/>
              <w:rPr>
                <w:sz w:val="22"/>
                <w:szCs w:val="22"/>
              </w:rPr>
            </w:pPr>
            <w:r w:rsidRPr="000E1813">
              <w:rPr>
                <w:sz w:val="22"/>
                <w:szCs w:val="22"/>
              </w:rPr>
              <w:t>Column 3</w:t>
            </w:r>
          </w:p>
        </w:tc>
      </w:tr>
      <w:tr w:rsidR="00DE4B80" w:rsidRPr="000E1813" w14:paraId="5F001CB4" w14:textId="77777777" w:rsidTr="00DF4EEE">
        <w:trPr>
          <w:tblHeader/>
        </w:trPr>
        <w:tc>
          <w:tcPr>
            <w:tcW w:w="1272" w:type="pct"/>
            <w:tcBorders>
              <w:top w:val="single" w:sz="6" w:space="0" w:color="auto"/>
              <w:bottom w:val="single" w:sz="12" w:space="0" w:color="auto"/>
            </w:tcBorders>
            <w:shd w:val="clear" w:color="auto" w:fill="auto"/>
            <w:hideMark/>
          </w:tcPr>
          <w:p w14:paraId="0F432D81" w14:textId="77777777" w:rsidR="00A26880" w:rsidRPr="000E1813" w:rsidRDefault="00A26880" w:rsidP="00A26880">
            <w:pPr>
              <w:pStyle w:val="TableHeading"/>
              <w:rPr>
                <w:sz w:val="22"/>
                <w:szCs w:val="22"/>
              </w:rPr>
            </w:pPr>
            <w:r w:rsidRPr="000E1813">
              <w:rPr>
                <w:sz w:val="22"/>
                <w:szCs w:val="22"/>
              </w:rPr>
              <w:t>Provisions</w:t>
            </w:r>
          </w:p>
        </w:tc>
        <w:tc>
          <w:tcPr>
            <w:tcW w:w="2627" w:type="pct"/>
            <w:tcBorders>
              <w:top w:val="single" w:sz="6" w:space="0" w:color="auto"/>
              <w:bottom w:val="single" w:sz="12" w:space="0" w:color="auto"/>
            </w:tcBorders>
            <w:shd w:val="clear" w:color="auto" w:fill="auto"/>
            <w:hideMark/>
          </w:tcPr>
          <w:p w14:paraId="1F356E01" w14:textId="77777777" w:rsidR="00A26880" w:rsidRPr="000E1813" w:rsidRDefault="00A26880" w:rsidP="00A26880">
            <w:pPr>
              <w:pStyle w:val="TableHeading"/>
              <w:rPr>
                <w:sz w:val="22"/>
                <w:szCs w:val="22"/>
              </w:rPr>
            </w:pPr>
            <w:r w:rsidRPr="000E1813">
              <w:rPr>
                <w:sz w:val="22"/>
                <w:szCs w:val="22"/>
              </w:rPr>
              <w:t>Commencement</w:t>
            </w:r>
          </w:p>
        </w:tc>
        <w:tc>
          <w:tcPr>
            <w:tcW w:w="1101" w:type="pct"/>
            <w:tcBorders>
              <w:top w:val="single" w:sz="6" w:space="0" w:color="auto"/>
              <w:bottom w:val="single" w:sz="12" w:space="0" w:color="auto"/>
            </w:tcBorders>
            <w:shd w:val="clear" w:color="auto" w:fill="auto"/>
            <w:hideMark/>
          </w:tcPr>
          <w:p w14:paraId="5FC9E26B" w14:textId="77777777" w:rsidR="00A26880" w:rsidRPr="000E1813" w:rsidRDefault="00A26880" w:rsidP="00A26880">
            <w:pPr>
              <w:pStyle w:val="TableHeading"/>
              <w:rPr>
                <w:sz w:val="22"/>
                <w:szCs w:val="22"/>
              </w:rPr>
            </w:pPr>
            <w:r w:rsidRPr="000E1813">
              <w:rPr>
                <w:sz w:val="22"/>
                <w:szCs w:val="22"/>
              </w:rPr>
              <w:t>Date/Details</w:t>
            </w:r>
          </w:p>
        </w:tc>
      </w:tr>
      <w:tr w:rsidR="00DE4B80" w:rsidRPr="000E1813" w14:paraId="3E0613EC" w14:textId="77777777" w:rsidTr="00DF4EEE">
        <w:tc>
          <w:tcPr>
            <w:tcW w:w="1272" w:type="pct"/>
            <w:tcBorders>
              <w:top w:val="single" w:sz="12" w:space="0" w:color="auto"/>
              <w:bottom w:val="single" w:sz="12" w:space="0" w:color="auto"/>
            </w:tcBorders>
            <w:shd w:val="clear" w:color="auto" w:fill="auto"/>
            <w:hideMark/>
          </w:tcPr>
          <w:p w14:paraId="225A0C92" w14:textId="77777777" w:rsidR="00A26880" w:rsidRPr="000E1813" w:rsidRDefault="00A26880" w:rsidP="00A26880">
            <w:pPr>
              <w:pStyle w:val="Tabletext"/>
              <w:rPr>
                <w:sz w:val="22"/>
                <w:szCs w:val="22"/>
              </w:rPr>
            </w:pPr>
            <w:r w:rsidRPr="000E1813">
              <w:rPr>
                <w:sz w:val="22"/>
                <w:szCs w:val="22"/>
              </w:rPr>
              <w:t>1.  The whole of this instrument</w:t>
            </w:r>
          </w:p>
        </w:tc>
        <w:tc>
          <w:tcPr>
            <w:tcW w:w="2627" w:type="pct"/>
            <w:tcBorders>
              <w:top w:val="single" w:sz="12" w:space="0" w:color="auto"/>
              <w:bottom w:val="single" w:sz="12" w:space="0" w:color="auto"/>
            </w:tcBorders>
            <w:shd w:val="clear" w:color="auto" w:fill="auto"/>
            <w:hideMark/>
          </w:tcPr>
          <w:p w14:paraId="73A0F515" w14:textId="11A235EA" w:rsidR="00A26880" w:rsidRPr="000E1813" w:rsidRDefault="008A3837" w:rsidP="00A26880">
            <w:pPr>
              <w:pStyle w:val="Tabletext"/>
              <w:rPr>
                <w:sz w:val="22"/>
                <w:szCs w:val="22"/>
              </w:rPr>
            </w:pPr>
            <w:r>
              <w:rPr>
                <w:sz w:val="22"/>
                <w:szCs w:val="22"/>
              </w:rPr>
              <w:t>1 March</w:t>
            </w:r>
            <w:r w:rsidR="00AE79CA" w:rsidRPr="000E1813">
              <w:rPr>
                <w:sz w:val="22"/>
                <w:szCs w:val="22"/>
              </w:rPr>
              <w:t xml:space="preserve"> 2025</w:t>
            </w:r>
          </w:p>
        </w:tc>
        <w:tc>
          <w:tcPr>
            <w:tcW w:w="1101" w:type="pct"/>
            <w:tcBorders>
              <w:top w:val="single" w:sz="12" w:space="0" w:color="auto"/>
              <w:bottom w:val="single" w:sz="12" w:space="0" w:color="auto"/>
            </w:tcBorders>
            <w:shd w:val="clear" w:color="auto" w:fill="auto"/>
          </w:tcPr>
          <w:p w14:paraId="00E721BE" w14:textId="39C5D86C" w:rsidR="00A26880" w:rsidRPr="000E1813" w:rsidRDefault="008A3837" w:rsidP="00A26880">
            <w:pPr>
              <w:pStyle w:val="Tabletext"/>
              <w:rPr>
                <w:sz w:val="22"/>
                <w:szCs w:val="22"/>
              </w:rPr>
            </w:pPr>
            <w:r>
              <w:rPr>
                <w:sz w:val="22"/>
                <w:szCs w:val="22"/>
              </w:rPr>
              <w:t>1 March</w:t>
            </w:r>
            <w:r w:rsidR="00AE79CA" w:rsidRPr="000E1813">
              <w:rPr>
                <w:sz w:val="22"/>
                <w:szCs w:val="22"/>
              </w:rPr>
              <w:t xml:space="preserve"> 2025</w:t>
            </w:r>
          </w:p>
        </w:tc>
      </w:tr>
    </w:tbl>
    <w:p w14:paraId="0A370A6C" w14:textId="77777777" w:rsidR="00A26880" w:rsidRPr="000E1813" w:rsidRDefault="00A26880" w:rsidP="00A26880">
      <w:pPr>
        <w:pStyle w:val="notetext"/>
      </w:pPr>
      <w:r w:rsidRPr="000E1813">
        <w:rPr>
          <w:snapToGrid w:val="0"/>
          <w:lang w:eastAsia="en-US"/>
        </w:rPr>
        <w:t>Note:</w:t>
      </w:r>
      <w:r w:rsidRPr="000E1813">
        <w:rPr>
          <w:snapToGrid w:val="0"/>
          <w:lang w:eastAsia="en-US"/>
        </w:rPr>
        <w:tab/>
        <w:t>This table relates only to the provisions of this instrument</w:t>
      </w:r>
      <w:r w:rsidRPr="000E1813">
        <w:t xml:space="preserve"> </w:t>
      </w:r>
      <w:r w:rsidRPr="000E1813">
        <w:rPr>
          <w:snapToGrid w:val="0"/>
          <w:lang w:eastAsia="en-US"/>
        </w:rPr>
        <w:t>as originally made. It will not be amended to deal with any later amendments of this instrument.</w:t>
      </w:r>
    </w:p>
    <w:p w14:paraId="7C978D53" w14:textId="77777777" w:rsidR="00A26880" w:rsidRPr="000E1813" w:rsidRDefault="00A26880" w:rsidP="00A26880">
      <w:pPr>
        <w:pStyle w:val="subsection"/>
      </w:pPr>
      <w:r w:rsidRPr="000E1813">
        <w:tab/>
        <w:t>(2)</w:t>
      </w:r>
      <w:r w:rsidRPr="000E1813">
        <w:tab/>
        <w:t>Any information in column 3 of the table is not part of this instrument. Information may be inserted in this column, or information in it may be edited, in any published version of this instrument.</w:t>
      </w:r>
    </w:p>
    <w:p w14:paraId="5D159CEA" w14:textId="77777777" w:rsidR="00A26880" w:rsidRPr="000E1813" w:rsidRDefault="00A1043E" w:rsidP="00A26880">
      <w:pPr>
        <w:pStyle w:val="ActHead5"/>
      </w:pPr>
      <w:bookmarkStart w:id="4" w:name="_Toc207975747"/>
      <w:r w:rsidRPr="000E1813">
        <w:rPr>
          <w:rStyle w:val="CharSectno"/>
        </w:rPr>
        <w:t>3</w:t>
      </w:r>
      <w:r w:rsidR="00A26880" w:rsidRPr="000E1813">
        <w:t xml:space="preserve">  Authority</w:t>
      </w:r>
      <w:bookmarkEnd w:id="4"/>
    </w:p>
    <w:p w14:paraId="699AC296" w14:textId="76592F0E" w:rsidR="0078128E" w:rsidRPr="000E1813" w:rsidRDefault="00A26880" w:rsidP="00A26880">
      <w:pPr>
        <w:pStyle w:val="subsection"/>
      </w:pPr>
      <w:r w:rsidRPr="000E1813">
        <w:tab/>
      </w:r>
      <w:r w:rsidRPr="000E1813">
        <w:tab/>
        <w:t xml:space="preserve">This instrument is made under </w:t>
      </w:r>
      <w:r w:rsidR="000C3044" w:rsidRPr="000E1813">
        <w:t>item 4</w:t>
      </w:r>
      <w:r w:rsidRPr="000E1813">
        <w:t xml:space="preserve"> of the table in </w:t>
      </w:r>
      <w:r w:rsidR="008A3837">
        <w:t>section 3</w:t>
      </w:r>
      <w:r w:rsidRPr="000E1813">
        <w:t>33</w:t>
      </w:r>
      <w:bookmarkStart w:id="5" w:name="_Hlk144728706"/>
      <w:r w:rsidR="008A3837">
        <w:noBreakHyphen/>
      </w:r>
      <w:r w:rsidRPr="000E1813">
        <w:t>20</w:t>
      </w:r>
      <w:bookmarkEnd w:id="5"/>
      <w:r w:rsidRPr="000E1813">
        <w:t xml:space="preserve"> of the </w:t>
      </w:r>
      <w:r w:rsidRPr="000E1813">
        <w:rPr>
          <w:i/>
        </w:rPr>
        <w:t>Private Health Insurance Act 2007</w:t>
      </w:r>
      <w:r w:rsidRPr="000E1813">
        <w:t>.</w:t>
      </w:r>
    </w:p>
    <w:p w14:paraId="0A1DEA59" w14:textId="000BCDBE" w:rsidR="00A26880" w:rsidRPr="000E1813" w:rsidRDefault="008E41BB" w:rsidP="00A26880">
      <w:pPr>
        <w:pStyle w:val="ActHead5"/>
      </w:pPr>
      <w:bookmarkStart w:id="6" w:name="_Toc207975748"/>
      <w:r w:rsidRPr="000E1813">
        <w:rPr>
          <w:rStyle w:val="CharSectno"/>
        </w:rPr>
        <w:t>4</w:t>
      </w:r>
      <w:r w:rsidR="007A106A" w:rsidRPr="000E1813">
        <w:t xml:space="preserve">  </w:t>
      </w:r>
      <w:r w:rsidR="00A26880" w:rsidRPr="000E1813">
        <w:t>Definitions</w:t>
      </w:r>
      <w:bookmarkEnd w:id="6"/>
    </w:p>
    <w:p w14:paraId="38B40A9C" w14:textId="77777777" w:rsidR="00A26880" w:rsidRPr="000E1813" w:rsidRDefault="00A26880" w:rsidP="00A26880">
      <w:pPr>
        <w:pStyle w:val="notetext"/>
      </w:pPr>
      <w:r w:rsidRPr="000E1813">
        <w:t>Note:</w:t>
      </w:r>
      <w:r w:rsidRPr="000E1813">
        <w:tab/>
        <w:t>A number of expressions used in this instrument are defined in the Act, including the following:</w:t>
      </w:r>
    </w:p>
    <w:p w14:paraId="6E07D7F0" w14:textId="77777777" w:rsidR="00A26880" w:rsidRPr="000E1813" w:rsidRDefault="00A26880" w:rsidP="00A26880">
      <w:pPr>
        <w:pStyle w:val="notepara"/>
        <w:ind w:left="2835" w:hanging="850"/>
      </w:pPr>
      <w:r w:rsidRPr="000E1813">
        <w:t>(a)</w:t>
      </w:r>
      <w:r w:rsidRPr="000E1813">
        <w:tab/>
        <w:t>complying health insurance policy;</w:t>
      </w:r>
    </w:p>
    <w:p w14:paraId="3DF40727" w14:textId="2BD2AC42" w:rsidR="00A815B9" w:rsidRPr="000E1813" w:rsidRDefault="00A26880" w:rsidP="00A26880">
      <w:pPr>
        <w:pStyle w:val="notepara"/>
        <w:ind w:left="2835" w:hanging="850"/>
      </w:pPr>
      <w:r w:rsidRPr="000E1813">
        <w:t>(b)</w:t>
      </w:r>
      <w:r w:rsidRPr="000E1813">
        <w:tab/>
      </w:r>
      <w:r w:rsidR="00A815B9" w:rsidRPr="000E1813">
        <w:t>cost</w:t>
      </w:r>
      <w:r w:rsidR="008A3837">
        <w:noBreakHyphen/>
      </w:r>
      <w:r w:rsidR="00A815B9" w:rsidRPr="000E1813">
        <w:t>recovery fee;</w:t>
      </w:r>
    </w:p>
    <w:p w14:paraId="55C32B79" w14:textId="143BA2A2" w:rsidR="00A26880" w:rsidRPr="000E1813" w:rsidRDefault="00A815B9" w:rsidP="00A26880">
      <w:pPr>
        <w:pStyle w:val="notepara"/>
        <w:ind w:left="2835" w:hanging="850"/>
      </w:pPr>
      <w:r w:rsidRPr="000E1813">
        <w:t>(c)</w:t>
      </w:r>
      <w:r w:rsidRPr="000E1813">
        <w:tab/>
      </w:r>
      <w:r w:rsidR="00A26880" w:rsidRPr="000E1813">
        <w:t>hospital</w:t>
      </w:r>
      <w:r w:rsidR="008A3837">
        <w:noBreakHyphen/>
      </w:r>
      <w:r w:rsidR="00A26880" w:rsidRPr="000E1813">
        <w:t>substitute treatment;</w:t>
      </w:r>
    </w:p>
    <w:p w14:paraId="3B67A5A9" w14:textId="77777777" w:rsidR="00A26880" w:rsidRPr="000E1813" w:rsidRDefault="00A26880" w:rsidP="00A26880">
      <w:pPr>
        <w:pStyle w:val="notepara"/>
        <w:ind w:left="2835" w:hanging="850"/>
      </w:pPr>
      <w:r w:rsidRPr="000E1813">
        <w:t>(</w:t>
      </w:r>
      <w:r w:rsidR="00A815B9" w:rsidRPr="000E1813">
        <w:t>d</w:t>
      </w:r>
      <w:r w:rsidRPr="000E1813">
        <w:t>)</w:t>
      </w:r>
      <w:r w:rsidRPr="000E1813">
        <w:tab/>
        <w:t>hospital treatment;</w:t>
      </w:r>
    </w:p>
    <w:p w14:paraId="124B2308" w14:textId="77777777" w:rsidR="00A26880" w:rsidRPr="000E1813" w:rsidRDefault="00A26880" w:rsidP="00A26880">
      <w:pPr>
        <w:pStyle w:val="notepara"/>
        <w:ind w:left="2835" w:hanging="850"/>
      </w:pPr>
      <w:r w:rsidRPr="000E1813">
        <w:t>(</w:t>
      </w:r>
      <w:r w:rsidR="00A815B9" w:rsidRPr="000E1813">
        <w:t>e</w:t>
      </w:r>
      <w:r w:rsidRPr="000E1813">
        <w:t>)</w:t>
      </w:r>
      <w:r w:rsidRPr="000E1813">
        <w:tab/>
        <w:t>human tissue product;</w:t>
      </w:r>
    </w:p>
    <w:p w14:paraId="678BAD31" w14:textId="77777777" w:rsidR="00A26880" w:rsidRPr="000E1813" w:rsidRDefault="00A26880" w:rsidP="00A26880">
      <w:pPr>
        <w:pStyle w:val="notepara"/>
        <w:ind w:left="2835" w:hanging="850"/>
      </w:pPr>
      <w:r w:rsidRPr="000E1813">
        <w:t>(</w:t>
      </w:r>
      <w:r w:rsidR="00A815B9" w:rsidRPr="000E1813">
        <w:t>f</w:t>
      </w:r>
      <w:r w:rsidRPr="000E1813">
        <w:t>)</w:t>
      </w:r>
      <w:r w:rsidRPr="000E1813">
        <w:tab/>
        <w:t>medical device;</w:t>
      </w:r>
    </w:p>
    <w:p w14:paraId="74800EFC" w14:textId="77777777" w:rsidR="00A26880" w:rsidRPr="000E1813" w:rsidRDefault="00A26880" w:rsidP="00A26880">
      <w:pPr>
        <w:pStyle w:val="notepara"/>
        <w:ind w:left="2835" w:hanging="850"/>
      </w:pPr>
      <w:r w:rsidRPr="000E1813">
        <w:t>(</w:t>
      </w:r>
      <w:r w:rsidR="00A815B9" w:rsidRPr="000E1813">
        <w:t>g</w:t>
      </w:r>
      <w:r w:rsidRPr="000E1813">
        <w:t>)</w:t>
      </w:r>
      <w:r w:rsidRPr="000E1813">
        <w:tab/>
      </w:r>
      <w:proofErr w:type="spellStart"/>
      <w:r w:rsidRPr="000E1813">
        <w:t>medicare</w:t>
      </w:r>
      <w:proofErr w:type="spellEnd"/>
      <w:r w:rsidRPr="000E1813">
        <w:t xml:space="preserve"> benefit.</w:t>
      </w:r>
    </w:p>
    <w:p w14:paraId="6FCBBFBF" w14:textId="77777777" w:rsidR="00A26880" w:rsidRPr="000E1813" w:rsidRDefault="00A26880" w:rsidP="00A26880">
      <w:pPr>
        <w:pStyle w:val="subsection"/>
      </w:pPr>
      <w:r w:rsidRPr="000E1813">
        <w:tab/>
      </w:r>
      <w:r w:rsidR="001D6CB5" w:rsidRPr="000E1813">
        <w:tab/>
        <w:t>In</w:t>
      </w:r>
      <w:r w:rsidRPr="000E1813">
        <w:t xml:space="preserve"> this instrument:</w:t>
      </w:r>
    </w:p>
    <w:p w14:paraId="7687F94B" w14:textId="77777777" w:rsidR="00A26880" w:rsidRPr="000E1813" w:rsidRDefault="00A26880" w:rsidP="00A26880">
      <w:pPr>
        <w:pStyle w:val="Definition"/>
      </w:pPr>
      <w:r w:rsidRPr="000E1813">
        <w:rPr>
          <w:b/>
          <w:bCs/>
          <w:i/>
        </w:rPr>
        <w:t>Act</w:t>
      </w:r>
      <w:r w:rsidRPr="000E1813">
        <w:rPr>
          <w:b/>
          <w:bCs/>
        </w:rPr>
        <w:t xml:space="preserve"> </w:t>
      </w:r>
      <w:r w:rsidRPr="000E1813">
        <w:t xml:space="preserve">means the </w:t>
      </w:r>
      <w:r w:rsidRPr="000E1813">
        <w:rPr>
          <w:i/>
        </w:rPr>
        <w:t>Private Health Insurance Act 2007</w:t>
      </w:r>
      <w:r w:rsidRPr="000E1813">
        <w:t>.</w:t>
      </w:r>
    </w:p>
    <w:p w14:paraId="5973BCA3" w14:textId="77777777" w:rsidR="0012677E" w:rsidRPr="000E1813" w:rsidRDefault="0012677E" w:rsidP="00A26880">
      <w:pPr>
        <w:pStyle w:val="Definition"/>
      </w:pPr>
      <w:r w:rsidRPr="000E1813">
        <w:rPr>
          <w:b/>
          <w:i/>
        </w:rPr>
        <w:lastRenderedPageBreak/>
        <w:t>active implantable medical device</w:t>
      </w:r>
      <w:r w:rsidRPr="000E1813">
        <w:t xml:space="preserve"> has the same meaning as in the </w:t>
      </w:r>
      <w:r w:rsidRPr="000E1813">
        <w:rPr>
          <w:i/>
        </w:rPr>
        <w:t xml:space="preserve">Therapeutic Goods (Medical Devices) </w:t>
      </w:r>
      <w:r w:rsidR="00A5769C" w:rsidRPr="000E1813">
        <w:rPr>
          <w:i/>
        </w:rPr>
        <w:t>Regulations 2</w:t>
      </w:r>
      <w:r w:rsidRPr="000E1813">
        <w:rPr>
          <w:i/>
        </w:rPr>
        <w:t>002</w:t>
      </w:r>
      <w:r w:rsidRPr="000E1813">
        <w:t>.</w:t>
      </w:r>
    </w:p>
    <w:p w14:paraId="4818A5F0" w14:textId="5824BACA" w:rsidR="00A26880" w:rsidRPr="000E1813" w:rsidRDefault="00A26880" w:rsidP="00A26880">
      <w:pPr>
        <w:pStyle w:val="Definition"/>
        <w:rPr>
          <w:b/>
          <w:bCs/>
          <w:iCs/>
        </w:rPr>
      </w:pPr>
      <w:r w:rsidRPr="000E1813">
        <w:rPr>
          <w:b/>
          <w:bCs/>
          <w:i/>
          <w:iCs/>
        </w:rPr>
        <w:t>certified overnight Type C procedure</w:t>
      </w:r>
      <w:r w:rsidRPr="000E1813">
        <w:rPr>
          <w:b/>
          <w:bCs/>
          <w:iCs/>
        </w:rPr>
        <w:t xml:space="preserve"> </w:t>
      </w:r>
      <w:r w:rsidRPr="000E1813">
        <w:t>has the same meaning as in</w:t>
      </w:r>
      <w:r w:rsidR="00A92DF6" w:rsidRPr="000E1813">
        <w:t xml:space="preserve"> </w:t>
      </w:r>
      <w:r w:rsidRPr="000E1813">
        <w:t xml:space="preserve">the </w:t>
      </w:r>
      <w:r w:rsidRPr="000E1813">
        <w:rPr>
          <w:i/>
        </w:rPr>
        <w:t xml:space="preserve">Private Health Insurance (Benefit Requirements) </w:t>
      </w:r>
      <w:r w:rsidR="008A3837">
        <w:rPr>
          <w:i/>
        </w:rPr>
        <w:t>Rules 2</w:t>
      </w:r>
      <w:r w:rsidRPr="000E1813">
        <w:rPr>
          <w:i/>
        </w:rPr>
        <w:t>011</w:t>
      </w:r>
      <w:r w:rsidRPr="000E1813">
        <w:t>.</w:t>
      </w:r>
    </w:p>
    <w:p w14:paraId="74A2B12A" w14:textId="788D28DC" w:rsidR="00A26880" w:rsidRPr="000E1813" w:rsidRDefault="00A26880" w:rsidP="006A2FF9">
      <w:pPr>
        <w:pStyle w:val="Definition"/>
      </w:pPr>
      <w:r w:rsidRPr="000E1813">
        <w:rPr>
          <w:b/>
          <w:bCs/>
          <w:i/>
          <w:iCs/>
        </w:rPr>
        <w:t>certified Type C procedure</w:t>
      </w:r>
      <w:r w:rsidRPr="000E1813">
        <w:rPr>
          <w:b/>
          <w:bCs/>
          <w:iCs/>
        </w:rPr>
        <w:t xml:space="preserve"> </w:t>
      </w:r>
      <w:r w:rsidRPr="000E1813">
        <w:t xml:space="preserve">has the same meaning as in the </w:t>
      </w:r>
      <w:r w:rsidRPr="000E1813">
        <w:rPr>
          <w:i/>
        </w:rPr>
        <w:t xml:space="preserve">Private Health Insurance (Benefit Requirements) </w:t>
      </w:r>
      <w:r w:rsidR="008A3837">
        <w:rPr>
          <w:i/>
        </w:rPr>
        <w:t>Rules 2</w:t>
      </w:r>
      <w:r w:rsidRPr="000E1813">
        <w:rPr>
          <w:i/>
        </w:rPr>
        <w:t>011</w:t>
      </w:r>
      <w:r w:rsidRPr="000E1813">
        <w:t>.</w:t>
      </w:r>
    </w:p>
    <w:p w14:paraId="20739551" w14:textId="0589584C" w:rsidR="00E64BD0" w:rsidRPr="000E1813" w:rsidRDefault="00E64BD0" w:rsidP="00E64BD0">
      <w:pPr>
        <w:pStyle w:val="Definition"/>
      </w:pPr>
      <w:r w:rsidRPr="000E1813">
        <w:rPr>
          <w:b/>
          <w:i/>
        </w:rPr>
        <w:t>clinical assessment fee</w:t>
      </w:r>
      <w:r w:rsidR="00464370" w:rsidRPr="000E1813">
        <w:t xml:space="preserve"> </w:t>
      </w:r>
      <w:r w:rsidR="00186A73" w:rsidRPr="000E1813">
        <w:t xml:space="preserve">means the fee for the assessment made under </w:t>
      </w:r>
      <w:r w:rsidR="008A3837">
        <w:t>subsection 1</w:t>
      </w:r>
      <w:r w:rsidR="00186A73" w:rsidRPr="000E1813">
        <w:t>7(1)</w:t>
      </w:r>
      <w:r w:rsidRPr="000E1813">
        <w:t>.</w:t>
      </w:r>
    </w:p>
    <w:p w14:paraId="0D33FE0D" w14:textId="77777777" w:rsidR="00A26880" w:rsidRPr="000E1813" w:rsidRDefault="00A26880" w:rsidP="00141FF2">
      <w:pPr>
        <w:pStyle w:val="Definition"/>
      </w:pPr>
      <w:r w:rsidRPr="000E1813">
        <w:rPr>
          <w:b/>
          <w:i/>
        </w:rPr>
        <w:t>consultant physician</w:t>
      </w:r>
      <w:r w:rsidRPr="000E1813">
        <w:t xml:space="preserve"> has the same meaning as in the </w:t>
      </w:r>
      <w:r w:rsidRPr="000E1813">
        <w:rPr>
          <w:i/>
        </w:rPr>
        <w:t>Health Insurance Act 1973</w:t>
      </w:r>
      <w:r w:rsidRPr="000E1813">
        <w:t>.</w:t>
      </w:r>
    </w:p>
    <w:p w14:paraId="1EA5DFFD" w14:textId="1AC97233" w:rsidR="00A26880" w:rsidRPr="000E1813" w:rsidRDefault="00A26880" w:rsidP="00A92DF6">
      <w:pPr>
        <w:pStyle w:val="Definition"/>
      </w:pPr>
      <w:r w:rsidRPr="000E1813">
        <w:rPr>
          <w:b/>
          <w:i/>
        </w:rPr>
        <w:t>default minimum benefit</w:t>
      </w:r>
      <w:r w:rsidRPr="000E1813">
        <w:rPr>
          <w:i/>
        </w:rPr>
        <w:t xml:space="preserve"> </w:t>
      </w:r>
      <w:r w:rsidRPr="000E1813">
        <w:t>has the meaning given by subsection </w:t>
      </w:r>
      <w:r w:rsidR="001C74A6" w:rsidRPr="000E1813">
        <w:t>8</w:t>
      </w:r>
      <w:r w:rsidRPr="000E1813">
        <w:t>(</w:t>
      </w:r>
      <w:r w:rsidR="000D59BD" w:rsidRPr="000E1813">
        <w:t>7</w:t>
      </w:r>
      <w:r w:rsidRPr="000E1813">
        <w:t>)</w:t>
      </w:r>
      <w:r w:rsidRPr="000E1813">
        <w:rPr>
          <w:i/>
        </w:rPr>
        <w:t>.</w:t>
      </w:r>
    </w:p>
    <w:p w14:paraId="5C8EA747" w14:textId="6BACC04F" w:rsidR="00E64BD0" w:rsidRPr="000E1813" w:rsidRDefault="00E64BD0" w:rsidP="00E64BD0">
      <w:pPr>
        <w:pStyle w:val="Definition"/>
      </w:pPr>
      <w:r w:rsidRPr="000E1813">
        <w:rPr>
          <w:b/>
          <w:i/>
        </w:rPr>
        <w:t>economic assessment fee</w:t>
      </w:r>
      <w:r w:rsidR="00457249" w:rsidRPr="000E1813">
        <w:t xml:space="preserve"> </w:t>
      </w:r>
      <w:r w:rsidR="00186A73" w:rsidRPr="000E1813">
        <w:t xml:space="preserve">means the fee for the assessment made under </w:t>
      </w:r>
      <w:r w:rsidR="008A3837">
        <w:t>subsection 1</w:t>
      </w:r>
      <w:r w:rsidR="00186A73" w:rsidRPr="000E1813">
        <w:t>8(1)</w:t>
      </w:r>
      <w:r w:rsidRPr="000E1813">
        <w:t>.</w:t>
      </w:r>
    </w:p>
    <w:p w14:paraId="67B43BBD" w14:textId="7747DA08" w:rsidR="00E64BD0" w:rsidRPr="000E1813" w:rsidRDefault="00E64BD0" w:rsidP="00E64BD0">
      <w:pPr>
        <w:pStyle w:val="Definition"/>
      </w:pPr>
      <w:r w:rsidRPr="000E1813">
        <w:rPr>
          <w:b/>
          <w:i/>
        </w:rPr>
        <w:t>full health technology assessment pathway fee</w:t>
      </w:r>
      <w:r w:rsidRPr="000E1813">
        <w:t xml:space="preserve"> </w:t>
      </w:r>
      <w:r w:rsidR="00186A73" w:rsidRPr="000E1813">
        <w:t xml:space="preserve">means the fee for the assessment made under </w:t>
      </w:r>
      <w:r w:rsidR="008A3837">
        <w:t>subsection 1</w:t>
      </w:r>
      <w:r w:rsidR="005002E2" w:rsidRPr="000E1813">
        <w:t>9</w:t>
      </w:r>
      <w:r w:rsidR="004E5627" w:rsidRPr="000E1813">
        <w:t>(</w:t>
      </w:r>
      <w:r w:rsidR="00186A73" w:rsidRPr="000E1813">
        <w:t>1</w:t>
      </w:r>
      <w:r w:rsidR="004E5627" w:rsidRPr="000E1813">
        <w:t>)</w:t>
      </w:r>
      <w:r w:rsidRPr="000E1813">
        <w:t>.</w:t>
      </w:r>
    </w:p>
    <w:p w14:paraId="08649F8D" w14:textId="77777777" w:rsidR="00A26880" w:rsidRPr="000E1813" w:rsidRDefault="00A26880" w:rsidP="006A2FF9">
      <w:pPr>
        <w:pStyle w:val="Definition"/>
        <w:rPr>
          <w:i/>
        </w:rPr>
      </w:pPr>
      <w:r w:rsidRPr="000E1813">
        <w:rPr>
          <w:b/>
          <w:i/>
        </w:rPr>
        <w:t>implantable cardiac event recorder</w:t>
      </w:r>
      <w:r w:rsidRPr="000E1813">
        <w:rPr>
          <w:b/>
        </w:rPr>
        <w:t xml:space="preserve"> </w:t>
      </w:r>
      <w:r w:rsidRPr="000E1813">
        <w:t>includes a component of an implantable cardiac event recorder</w:t>
      </w:r>
      <w:r w:rsidRPr="000E1813">
        <w:rPr>
          <w:i/>
        </w:rPr>
        <w:t>.</w:t>
      </w:r>
    </w:p>
    <w:p w14:paraId="17498831" w14:textId="77777777" w:rsidR="00B823BB" w:rsidRPr="000E1813" w:rsidRDefault="00B823BB" w:rsidP="006A2FF9">
      <w:pPr>
        <w:pStyle w:val="Definition"/>
      </w:pPr>
      <w:r w:rsidRPr="000E1813">
        <w:rPr>
          <w:b/>
          <w:i/>
        </w:rPr>
        <w:t>implantable medical device</w:t>
      </w:r>
      <w:r w:rsidRPr="000E1813">
        <w:t xml:space="preserve"> has the same meaning as in the </w:t>
      </w:r>
      <w:r w:rsidR="0012677E" w:rsidRPr="000E1813">
        <w:rPr>
          <w:i/>
        </w:rPr>
        <w:t xml:space="preserve">Therapeutic Goods (Medical Devices) </w:t>
      </w:r>
      <w:r w:rsidR="00A5769C" w:rsidRPr="000E1813">
        <w:rPr>
          <w:i/>
        </w:rPr>
        <w:t>Regulations 2</w:t>
      </w:r>
      <w:r w:rsidR="0012677E" w:rsidRPr="000E1813">
        <w:rPr>
          <w:i/>
        </w:rPr>
        <w:t>002</w:t>
      </w:r>
      <w:r w:rsidR="0012677E" w:rsidRPr="000E1813">
        <w:t>.</w:t>
      </w:r>
    </w:p>
    <w:p w14:paraId="7AFA7A77" w14:textId="77777777" w:rsidR="00A26880" w:rsidRPr="000E1813" w:rsidRDefault="00A26880" w:rsidP="006A2FF9">
      <w:pPr>
        <w:pStyle w:val="Definition"/>
      </w:pPr>
      <w:r w:rsidRPr="000E1813">
        <w:rPr>
          <w:b/>
          <w:i/>
        </w:rPr>
        <w:t xml:space="preserve">insulin infusion pump </w:t>
      </w:r>
      <w:r w:rsidRPr="000E1813">
        <w:t>includes a component of an insulin infusion pump.</w:t>
      </w:r>
    </w:p>
    <w:p w14:paraId="7639300C" w14:textId="23FF099A" w:rsidR="00A26880" w:rsidRPr="000E1813" w:rsidRDefault="00A26880" w:rsidP="006A2FF9">
      <w:pPr>
        <w:pStyle w:val="Definition"/>
      </w:pPr>
      <w:r w:rsidRPr="000E1813">
        <w:rPr>
          <w:b/>
          <w:i/>
        </w:rPr>
        <w:t>listed item</w:t>
      </w:r>
      <w:r w:rsidRPr="000E1813">
        <w:t xml:space="preserve"> means a kind of medical device</w:t>
      </w:r>
      <w:r w:rsidR="00AC2D08" w:rsidRPr="000E1813">
        <w:t>,</w:t>
      </w:r>
      <w:r w:rsidRPr="000E1813">
        <w:t xml:space="preserve"> or </w:t>
      </w:r>
      <w:r w:rsidR="00AC2D08" w:rsidRPr="000E1813">
        <w:t xml:space="preserve">a kind of </w:t>
      </w:r>
      <w:r w:rsidRPr="000E1813">
        <w:t>human tissue product</w:t>
      </w:r>
      <w:r w:rsidR="00AC2D08" w:rsidRPr="000E1813">
        <w:t xml:space="preserve">, </w:t>
      </w:r>
      <w:r w:rsidR="00E653E8" w:rsidRPr="000E1813">
        <w:t xml:space="preserve">that is </w:t>
      </w:r>
      <w:r w:rsidRPr="000E1813">
        <w:t>listed in</w:t>
      </w:r>
      <w:r w:rsidR="003C7174" w:rsidRPr="000E1813">
        <w:t xml:space="preserve"> </w:t>
      </w:r>
      <w:r w:rsidR="008A3837">
        <w:t>Schedule 1</w:t>
      </w:r>
      <w:r w:rsidRPr="000E1813">
        <w:t>.</w:t>
      </w:r>
    </w:p>
    <w:p w14:paraId="0AF53047" w14:textId="3B7DD2C9" w:rsidR="00A26880" w:rsidRPr="000E1813" w:rsidRDefault="00A26880" w:rsidP="006A2FF9">
      <w:pPr>
        <w:pStyle w:val="Definition"/>
        <w:rPr>
          <w:b/>
          <w:i/>
        </w:rPr>
      </w:pPr>
      <w:r w:rsidRPr="000E1813">
        <w:rPr>
          <w:b/>
          <w:i/>
        </w:rPr>
        <w:t>listing application</w:t>
      </w:r>
      <w:r w:rsidRPr="000E1813">
        <w:t xml:space="preserve"> has the meaning </w:t>
      </w:r>
      <w:r w:rsidR="00336D4F" w:rsidRPr="000E1813">
        <w:t>given by</w:t>
      </w:r>
      <w:r w:rsidRPr="000E1813">
        <w:t xml:space="preserve"> </w:t>
      </w:r>
      <w:r w:rsidR="00DC46F8" w:rsidRPr="000E1813">
        <w:t>subsection 7</w:t>
      </w:r>
      <w:r w:rsidRPr="000E1813">
        <w:t>2</w:t>
      </w:r>
      <w:r w:rsidR="008A3837">
        <w:noBreakHyphen/>
      </w:r>
      <w:r w:rsidRPr="000E1813">
        <w:t>10(6) of the Act.</w:t>
      </w:r>
    </w:p>
    <w:p w14:paraId="7B49C744" w14:textId="1F5D06E7" w:rsidR="00A26880" w:rsidRPr="000E1813" w:rsidRDefault="00A26880" w:rsidP="006A2FF9">
      <w:pPr>
        <w:pStyle w:val="Definition"/>
        <w:rPr>
          <w:b/>
          <w:i/>
        </w:rPr>
      </w:pPr>
      <w:r w:rsidRPr="000E1813">
        <w:rPr>
          <w:b/>
          <w:i/>
        </w:rPr>
        <w:t>listing criteria</w:t>
      </w:r>
      <w:r w:rsidRPr="000E1813">
        <w:rPr>
          <w:i/>
        </w:rPr>
        <w:t xml:space="preserve"> </w:t>
      </w:r>
      <w:r w:rsidR="00336D4F" w:rsidRPr="000E1813">
        <w:t xml:space="preserve">has the meaning given by </w:t>
      </w:r>
      <w:r w:rsidR="00DC46F8" w:rsidRPr="000E1813">
        <w:t>subsection 7</w:t>
      </w:r>
      <w:r w:rsidRPr="000E1813">
        <w:t>2</w:t>
      </w:r>
      <w:r w:rsidR="008A3837">
        <w:noBreakHyphen/>
      </w:r>
      <w:r w:rsidRPr="000E1813">
        <w:t>10(6) of the Act</w:t>
      </w:r>
      <w:r w:rsidRPr="000E1813">
        <w:rPr>
          <w:i/>
        </w:rPr>
        <w:t>.</w:t>
      </w:r>
    </w:p>
    <w:p w14:paraId="586E73BD" w14:textId="77777777" w:rsidR="00E64BD0" w:rsidRPr="000E1813" w:rsidRDefault="00E64BD0" w:rsidP="00E64BD0">
      <w:pPr>
        <w:pStyle w:val="Definition"/>
      </w:pPr>
      <w:proofErr w:type="spellStart"/>
      <w:r w:rsidRPr="000E1813">
        <w:rPr>
          <w:b/>
          <w:i/>
        </w:rPr>
        <w:t>MSAC</w:t>
      </w:r>
      <w:proofErr w:type="spellEnd"/>
      <w:r w:rsidRPr="000E1813">
        <w:t xml:space="preserve"> means the body known as the Medical Services Advisory Committee.</w:t>
      </w:r>
    </w:p>
    <w:p w14:paraId="205AF334" w14:textId="77777777" w:rsidR="00A26880" w:rsidRPr="000E1813" w:rsidRDefault="00A26880" w:rsidP="006A2FF9">
      <w:pPr>
        <w:pStyle w:val="Definition"/>
      </w:pPr>
      <w:r w:rsidRPr="000E1813">
        <w:rPr>
          <w:b/>
          <w:i/>
        </w:rPr>
        <w:t>National Law</w:t>
      </w:r>
      <w:r w:rsidRPr="000E1813">
        <w:t xml:space="preserve"> means:</w:t>
      </w:r>
    </w:p>
    <w:p w14:paraId="5C30C7B0" w14:textId="77777777" w:rsidR="00A26880" w:rsidRPr="000E1813" w:rsidRDefault="00141FF2" w:rsidP="00141FF2">
      <w:pPr>
        <w:pStyle w:val="paragraph"/>
      </w:pPr>
      <w:r w:rsidRPr="000E1813">
        <w:tab/>
      </w:r>
      <w:r w:rsidR="00A26880" w:rsidRPr="000E1813">
        <w:t>(a)</w:t>
      </w:r>
      <w:r w:rsidR="00A26880" w:rsidRPr="000E1813">
        <w:tab/>
        <w:t xml:space="preserve">for a </w:t>
      </w:r>
      <w:r w:rsidR="00E653E8" w:rsidRPr="000E1813">
        <w:t xml:space="preserve">Territory or a </w:t>
      </w:r>
      <w:r w:rsidR="00A26880" w:rsidRPr="000E1813">
        <w:t xml:space="preserve">State other than Western Australia—the Health Practitioner Regulation National Law set out in the Schedule to the </w:t>
      </w:r>
      <w:r w:rsidR="00A26880" w:rsidRPr="000E1813">
        <w:rPr>
          <w:i/>
        </w:rPr>
        <w:t xml:space="preserve">Health Practitioner Regulation National Law Act 2009 </w:t>
      </w:r>
      <w:r w:rsidR="00A26880" w:rsidRPr="000E1813">
        <w:t>(Qld)</w:t>
      </w:r>
      <w:r w:rsidR="00A26880" w:rsidRPr="000E1813">
        <w:rPr>
          <w:i/>
        </w:rPr>
        <w:t xml:space="preserve"> </w:t>
      </w:r>
      <w:r w:rsidR="00A26880" w:rsidRPr="000E1813">
        <w:t>as it applies (with or without modification) as law of the State or Territory</w:t>
      </w:r>
      <w:r w:rsidR="00043B01" w:rsidRPr="000E1813">
        <w:t>,</w:t>
      </w:r>
      <w:r w:rsidR="00E653E8" w:rsidRPr="000E1813">
        <w:t xml:space="preserve"> as in force at the commencement of this instrument</w:t>
      </w:r>
      <w:r w:rsidR="00A26880" w:rsidRPr="000E1813">
        <w:t>; or</w:t>
      </w:r>
    </w:p>
    <w:p w14:paraId="566994CF" w14:textId="51F95832" w:rsidR="00A26880" w:rsidRPr="000E1813" w:rsidRDefault="00141FF2" w:rsidP="00141FF2">
      <w:pPr>
        <w:pStyle w:val="paragraph"/>
      </w:pPr>
      <w:r w:rsidRPr="000E1813">
        <w:tab/>
      </w:r>
      <w:r w:rsidR="00A26880" w:rsidRPr="000E1813">
        <w:t>(b)</w:t>
      </w:r>
      <w:r w:rsidR="00A26880" w:rsidRPr="000E1813">
        <w:tab/>
        <w:t>for Western Australia</w:t>
      </w:r>
      <w:r w:rsidR="00940DD5" w:rsidRPr="000E1813">
        <w:t>—</w:t>
      </w:r>
      <w:r w:rsidR="00A26880" w:rsidRPr="000E1813">
        <w:t xml:space="preserve">the </w:t>
      </w:r>
      <w:r w:rsidR="00A26880" w:rsidRPr="000E1813">
        <w:rPr>
          <w:i/>
        </w:rPr>
        <w:t>Health Practitioner Regulation National Law (WA) Act 2010</w:t>
      </w:r>
      <w:r w:rsidR="00043B01" w:rsidRPr="000E1813">
        <w:t>,</w:t>
      </w:r>
      <w:r w:rsidR="00E653E8" w:rsidRPr="000E1813">
        <w:t xml:space="preserve"> </w:t>
      </w:r>
      <w:r w:rsidR="00043B01" w:rsidRPr="000E1813">
        <w:t>so far as that</w:t>
      </w:r>
      <w:r w:rsidR="001E0E18" w:rsidRPr="000E1813">
        <w:t xml:space="preserve"> </w:t>
      </w:r>
      <w:r w:rsidR="00043B01" w:rsidRPr="000E1813">
        <w:t xml:space="preserve">Act corresponds to the Health Practitioner Regulation National Law set out in the Schedule to the </w:t>
      </w:r>
      <w:r w:rsidR="00043B01" w:rsidRPr="000E1813">
        <w:rPr>
          <w:i/>
          <w:iCs/>
        </w:rPr>
        <w:t>Health Practitioner Regulation National Law Act 2009</w:t>
      </w:r>
      <w:r w:rsidR="00043B01" w:rsidRPr="000E1813">
        <w:t xml:space="preserve"> (Qld).</w:t>
      </w:r>
    </w:p>
    <w:p w14:paraId="2B7EBC4A" w14:textId="628127DA" w:rsidR="00A26880" w:rsidRPr="000E1813" w:rsidRDefault="00A26880" w:rsidP="006A2FF9">
      <w:pPr>
        <w:pStyle w:val="Definition"/>
      </w:pPr>
      <w:r w:rsidRPr="000E1813">
        <w:rPr>
          <w:b/>
          <w:bCs/>
          <w:i/>
          <w:iCs/>
        </w:rPr>
        <w:t>private hospital</w:t>
      </w:r>
      <w:r w:rsidRPr="000E1813">
        <w:t xml:space="preserve"> means a hospital in respect of which there is in force a statement under </w:t>
      </w:r>
      <w:r w:rsidR="008A3837">
        <w:t>subsection 1</w:t>
      </w:r>
      <w:r w:rsidRPr="000E1813">
        <w:t>21</w:t>
      </w:r>
      <w:r w:rsidR="008A3837">
        <w:noBreakHyphen/>
      </w:r>
      <w:r w:rsidRPr="000E1813">
        <w:t>5(8) of the Act that the hospital is a private hospital.</w:t>
      </w:r>
    </w:p>
    <w:p w14:paraId="380A3CB9" w14:textId="0AB19B19" w:rsidR="00A26880" w:rsidRPr="000E1813" w:rsidRDefault="00A26880" w:rsidP="006A2FF9">
      <w:pPr>
        <w:pStyle w:val="Definition"/>
        <w:rPr>
          <w:b/>
          <w:i/>
        </w:rPr>
      </w:pPr>
      <w:r w:rsidRPr="000E1813">
        <w:rPr>
          <w:b/>
          <w:i/>
        </w:rPr>
        <w:lastRenderedPageBreak/>
        <w:t>professional attendance</w:t>
      </w:r>
      <w:r w:rsidRPr="000E1813">
        <w:t xml:space="preserve"> has the same meaning as in clause 1.2.</w:t>
      </w:r>
      <w:r w:rsidR="00563CA3" w:rsidRPr="000E1813">
        <w:t>5</w:t>
      </w:r>
      <w:r w:rsidRPr="000E1813">
        <w:t xml:space="preserve"> of </w:t>
      </w:r>
      <w:r w:rsidR="008A3837">
        <w:t>Schedule 1</w:t>
      </w:r>
      <w:r w:rsidR="00563CA3" w:rsidRPr="000E1813">
        <w:t xml:space="preserve"> to the </w:t>
      </w:r>
      <w:r w:rsidR="00563CA3" w:rsidRPr="000E1813">
        <w:rPr>
          <w:i/>
        </w:rPr>
        <w:t xml:space="preserve">Health Insurance (General Medical Services Table) </w:t>
      </w:r>
      <w:r w:rsidR="00A5769C" w:rsidRPr="000E1813">
        <w:rPr>
          <w:i/>
        </w:rPr>
        <w:t>Regulations 2</w:t>
      </w:r>
      <w:r w:rsidR="00563CA3" w:rsidRPr="000E1813">
        <w:rPr>
          <w:i/>
        </w:rPr>
        <w:t>021</w:t>
      </w:r>
      <w:r w:rsidR="00563CA3" w:rsidRPr="000E1813">
        <w:t>.</w:t>
      </w:r>
    </w:p>
    <w:p w14:paraId="7BC856E0" w14:textId="77777777" w:rsidR="00A26880" w:rsidRPr="000E1813" w:rsidRDefault="00A26880" w:rsidP="006A2FF9">
      <w:pPr>
        <w:pStyle w:val="Definition"/>
      </w:pPr>
      <w:r w:rsidRPr="000E1813">
        <w:rPr>
          <w:b/>
          <w:bCs/>
          <w:i/>
          <w:iCs/>
        </w:rPr>
        <w:t xml:space="preserve">professional service </w:t>
      </w:r>
      <w:r w:rsidRPr="000E1813">
        <w:t xml:space="preserve">has the same meaning as in the </w:t>
      </w:r>
      <w:r w:rsidRPr="000E1813">
        <w:rPr>
          <w:i/>
          <w:iCs/>
        </w:rPr>
        <w:t>Health Insurance Act 1973</w:t>
      </w:r>
      <w:r w:rsidRPr="000E1813">
        <w:t>.</w:t>
      </w:r>
    </w:p>
    <w:p w14:paraId="4FB9CF21" w14:textId="0B030758" w:rsidR="00A26880" w:rsidRPr="000E1813" w:rsidRDefault="00A26880" w:rsidP="006A2FF9">
      <w:pPr>
        <w:pStyle w:val="Definition"/>
      </w:pPr>
      <w:r w:rsidRPr="000E1813">
        <w:rPr>
          <w:b/>
          <w:bCs/>
          <w:i/>
          <w:iCs/>
        </w:rPr>
        <w:t>public hospital</w:t>
      </w:r>
      <w:r w:rsidRPr="000E1813">
        <w:t xml:space="preserve"> means a hospital in respect of which there is in force a statement under </w:t>
      </w:r>
      <w:r w:rsidR="008A3837">
        <w:t>subsection 1</w:t>
      </w:r>
      <w:r w:rsidRPr="000E1813">
        <w:t>21</w:t>
      </w:r>
      <w:r w:rsidR="008A3837">
        <w:noBreakHyphen/>
      </w:r>
      <w:r w:rsidRPr="000E1813">
        <w:t>5(8) of the Act that the hospital is a public hospital.</w:t>
      </w:r>
    </w:p>
    <w:p w14:paraId="264BF34A" w14:textId="77777777" w:rsidR="00A26880" w:rsidRPr="000E1813" w:rsidRDefault="00A26880" w:rsidP="006A2FF9">
      <w:pPr>
        <w:pStyle w:val="Definition"/>
      </w:pPr>
      <w:r w:rsidRPr="000E1813">
        <w:rPr>
          <w:b/>
          <w:i/>
        </w:rPr>
        <w:t xml:space="preserve">registered podiatric surgeon </w:t>
      </w:r>
      <w:r w:rsidRPr="000E1813">
        <w:t>means a podiatric surgeon who holds specialist registration in the specialty of podiatric surgery under the National Law.</w:t>
      </w:r>
    </w:p>
    <w:p w14:paraId="4AC1309A" w14:textId="00677A9B" w:rsidR="00A26880" w:rsidRPr="000E1813" w:rsidRDefault="00A26880" w:rsidP="00D91C6F">
      <w:pPr>
        <w:pStyle w:val="notetext"/>
      </w:pPr>
      <w:r w:rsidRPr="000E1813">
        <w:t>Note:</w:t>
      </w:r>
      <w:r w:rsidRPr="000E1813">
        <w:tab/>
        <w:t xml:space="preserve">The registration requirements for a registered podiatrist for the purposes of this instrument are the same registration requirements for podiatric surgeons as set out in rule 8 of the </w:t>
      </w:r>
      <w:r w:rsidRPr="000E1813">
        <w:rPr>
          <w:i/>
        </w:rPr>
        <w:t xml:space="preserve">Private Health Insurance (Accreditation) </w:t>
      </w:r>
      <w:r w:rsidR="008A3837">
        <w:rPr>
          <w:i/>
        </w:rPr>
        <w:t>Rules 2</w:t>
      </w:r>
      <w:r w:rsidR="00336D4F" w:rsidRPr="000E1813">
        <w:rPr>
          <w:i/>
        </w:rPr>
        <w:t>011</w:t>
      </w:r>
      <w:r w:rsidRPr="000E1813">
        <w:t xml:space="preserve"> </w:t>
      </w:r>
      <w:r w:rsidR="00336D4F" w:rsidRPr="000E1813">
        <w:t xml:space="preserve">as in force </w:t>
      </w:r>
      <w:r w:rsidRPr="000E1813">
        <w:t>from time to time.</w:t>
      </w:r>
    </w:p>
    <w:p w14:paraId="7072722A" w14:textId="77777777" w:rsidR="00AE0830" w:rsidRPr="000E1813" w:rsidRDefault="00E64BD0" w:rsidP="00E64BD0">
      <w:pPr>
        <w:pStyle w:val="Definition"/>
      </w:pPr>
      <w:bookmarkStart w:id="7" w:name="_Hlk137560199"/>
      <w:r w:rsidRPr="000E1813">
        <w:rPr>
          <w:b/>
          <w:i/>
        </w:rPr>
        <w:t>related</w:t>
      </w:r>
      <w:r w:rsidRPr="000E1813">
        <w:t xml:space="preserve">: medical devices are </w:t>
      </w:r>
      <w:r w:rsidRPr="000E1813">
        <w:rPr>
          <w:b/>
          <w:i/>
        </w:rPr>
        <w:t>related</w:t>
      </w:r>
      <w:r w:rsidRPr="000E1813">
        <w:t xml:space="preserve"> if</w:t>
      </w:r>
      <w:r w:rsidR="00AE0830" w:rsidRPr="000E1813">
        <w:t>:</w:t>
      </w:r>
    </w:p>
    <w:p w14:paraId="71929683" w14:textId="77777777" w:rsidR="00E64BD0" w:rsidRPr="000E1813" w:rsidRDefault="00AE0830" w:rsidP="00AE0830">
      <w:pPr>
        <w:pStyle w:val="paragraph"/>
      </w:pPr>
      <w:r w:rsidRPr="000E1813">
        <w:tab/>
        <w:t>(a)</w:t>
      </w:r>
      <w:r w:rsidRPr="000E1813">
        <w:tab/>
      </w:r>
      <w:r w:rsidR="00CD0FAA" w:rsidRPr="000E1813">
        <w:t>the medical devices</w:t>
      </w:r>
      <w:r w:rsidR="00DE0C89" w:rsidRPr="000E1813">
        <w:t xml:space="preserve"> are</w:t>
      </w:r>
      <w:r w:rsidR="00802FA1" w:rsidRPr="000E1813">
        <w:t xml:space="preserve"> designed to </w:t>
      </w:r>
      <w:r w:rsidR="00DE0C89" w:rsidRPr="000E1813">
        <w:t xml:space="preserve">be </w:t>
      </w:r>
      <w:r w:rsidR="00E40B49" w:rsidRPr="000E1813">
        <w:t>used</w:t>
      </w:r>
      <w:r w:rsidR="00E64BD0" w:rsidRPr="000E1813">
        <w:t xml:space="preserve"> together </w:t>
      </w:r>
      <w:r w:rsidR="009F4907" w:rsidRPr="000E1813">
        <w:t xml:space="preserve">for an expected </w:t>
      </w:r>
      <w:r w:rsidR="00E64BD0" w:rsidRPr="000E1813">
        <w:t xml:space="preserve">clinical </w:t>
      </w:r>
      <w:r w:rsidR="009F4907" w:rsidRPr="000E1813">
        <w:t>outcome; and</w:t>
      </w:r>
    </w:p>
    <w:p w14:paraId="1FA5171A" w14:textId="77777777" w:rsidR="009F4907" w:rsidRPr="000E1813" w:rsidRDefault="009F4907" w:rsidP="00AE0830">
      <w:pPr>
        <w:pStyle w:val="paragraph"/>
      </w:pPr>
      <w:r w:rsidRPr="000E1813">
        <w:tab/>
        <w:t>(b)</w:t>
      </w:r>
      <w:r w:rsidRPr="000E1813">
        <w:tab/>
      </w:r>
      <w:r w:rsidR="00CD0FAA" w:rsidRPr="000E1813">
        <w:t>the medical devices</w:t>
      </w:r>
      <w:r w:rsidRPr="000E1813">
        <w:t xml:space="preserve"> are manufactured by the same manufacturer; and</w:t>
      </w:r>
    </w:p>
    <w:p w14:paraId="1B740F7F" w14:textId="77777777" w:rsidR="00846913" w:rsidRPr="000E1813" w:rsidRDefault="009F4907" w:rsidP="00CD0FAA">
      <w:pPr>
        <w:pStyle w:val="paragraph"/>
      </w:pPr>
      <w:r w:rsidRPr="000E1813">
        <w:tab/>
        <w:t>(c)</w:t>
      </w:r>
      <w:r w:rsidRPr="000E1813">
        <w:tab/>
      </w:r>
      <w:r w:rsidR="00E01B69" w:rsidRPr="000E1813">
        <w:t>the</w:t>
      </w:r>
      <w:r w:rsidRPr="000E1813">
        <w:t xml:space="preserve"> expected clinical outcome is outlined in the same technical</w:t>
      </w:r>
      <w:r w:rsidR="00846913" w:rsidRPr="000E1813">
        <w:t xml:space="preserve"> </w:t>
      </w:r>
      <w:r w:rsidR="00B837C7" w:rsidRPr="000E1813">
        <w:t>or</w:t>
      </w:r>
      <w:r w:rsidR="00846913" w:rsidRPr="000E1813">
        <w:t xml:space="preserve"> clinical documentation; and</w:t>
      </w:r>
    </w:p>
    <w:p w14:paraId="4E8346D0" w14:textId="134F049C" w:rsidR="009F4907" w:rsidRPr="000E1813" w:rsidRDefault="00846913" w:rsidP="00CD0FAA">
      <w:pPr>
        <w:pStyle w:val="paragraph"/>
      </w:pPr>
      <w:r w:rsidRPr="000E1813">
        <w:tab/>
        <w:t>(d)</w:t>
      </w:r>
      <w:r w:rsidRPr="000E1813">
        <w:tab/>
        <w:t>that document</w:t>
      </w:r>
      <w:r w:rsidR="00B03CF1" w:rsidRPr="000E1813">
        <w:t>ation is used to demonstrate the</w:t>
      </w:r>
      <w:r w:rsidR="009F4907" w:rsidRPr="000E1813">
        <w:t xml:space="preserve"> cost</w:t>
      </w:r>
      <w:r w:rsidR="008A3837">
        <w:noBreakHyphen/>
      </w:r>
      <w:r w:rsidR="009F4907" w:rsidRPr="000E1813">
        <w:t>effectiveness</w:t>
      </w:r>
      <w:r w:rsidR="00CD0FAA" w:rsidRPr="000E1813">
        <w:t xml:space="preserve"> </w:t>
      </w:r>
      <w:r w:rsidR="009A20EA" w:rsidRPr="000E1813">
        <w:t>or clinical</w:t>
      </w:r>
      <w:r w:rsidR="008A3837">
        <w:noBreakHyphen/>
      </w:r>
      <w:r w:rsidR="009A20EA" w:rsidRPr="000E1813">
        <w:t xml:space="preserve">effectiveness </w:t>
      </w:r>
      <w:r w:rsidR="00CD0FAA" w:rsidRPr="000E1813">
        <w:t>of the medical devices</w:t>
      </w:r>
      <w:r w:rsidR="009F4907" w:rsidRPr="000E1813">
        <w:t>.</w:t>
      </w:r>
    </w:p>
    <w:bookmarkEnd w:id="7"/>
    <w:p w14:paraId="1D4084F0" w14:textId="6FC2C52D" w:rsidR="00E64BD0" w:rsidRPr="000E1813" w:rsidRDefault="00E64BD0" w:rsidP="00E64BD0">
      <w:pPr>
        <w:pStyle w:val="Definition"/>
      </w:pPr>
      <w:r w:rsidRPr="000E1813">
        <w:rPr>
          <w:b/>
          <w:i/>
        </w:rPr>
        <w:t>reviewable decision</w:t>
      </w:r>
      <w:r w:rsidRPr="000E1813">
        <w:t xml:space="preserve"> has the meaning given by </w:t>
      </w:r>
      <w:r w:rsidR="00D24D39" w:rsidRPr="000E1813">
        <w:t>section </w:t>
      </w:r>
      <w:r w:rsidR="008B4359" w:rsidRPr="000E1813">
        <w:t>2</w:t>
      </w:r>
      <w:r w:rsidR="001C74A6" w:rsidRPr="000E1813">
        <w:t>4</w:t>
      </w:r>
      <w:r w:rsidRPr="000E1813">
        <w:t>.</w:t>
      </w:r>
    </w:p>
    <w:p w14:paraId="4F38A9D4" w14:textId="77777777" w:rsidR="00A26880" w:rsidRPr="000E1813" w:rsidRDefault="00A26880" w:rsidP="006A2FF9">
      <w:pPr>
        <w:pStyle w:val="Definition"/>
      </w:pPr>
      <w:r w:rsidRPr="000E1813">
        <w:rPr>
          <w:b/>
          <w:i/>
        </w:rPr>
        <w:t xml:space="preserve">specified listed item </w:t>
      </w:r>
      <w:r w:rsidRPr="000E1813">
        <w:t>means a listed item that is:</w:t>
      </w:r>
    </w:p>
    <w:p w14:paraId="4BD7FE29" w14:textId="77777777" w:rsidR="00A26880" w:rsidRPr="000E1813" w:rsidRDefault="00A26880" w:rsidP="00A26880">
      <w:pPr>
        <w:pStyle w:val="paragraph"/>
      </w:pPr>
      <w:r w:rsidRPr="000E1813">
        <w:tab/>
        <w:t>(a)</w:t>
      </w:r>
      <w:r w:rsidRPr="000E1813">
        <w:tab/>
        <w:t>an irrigated cardiac ablation catheter; or</w:t>
      </w:r>
    </w:p>
    <w:p w14:paraId="383E440F" w14:textId="77777777" w:rsidR="00A26880" w:rsidRPr="000E1813" w:rsidRDefault="00A26880" w:rsidP="00A26880">
      <w:pPr>
        <w:pStyle w:val="paragraph"/>
      </w:pPr>
      <w:r w:rsidRPr="000E1813">
        <w:tab/>
        <w:t>(b)</w:t>
      </w:r>
      <w:r w:rsidRPr="000E1813">
        <w:tab/>
        <w:t>a mapping catheter for catheter cardiac ablation; or</w:t>
      </w:r>
    </w:p>
    <w:p w14:paraId="47C5D322" w14:textId="77777777" w:rsidR="00A26880" w:rsidRPr="000E1813" w:rsidRDefault="00A26880" w:rsidP="00A26880">
      <w:pPr>
        <w:pStyle w:val="paragraph"/>
      </w:pPr>
      <w:r w:rsidRPr="000E1813">
        <w:tab/>
        <w:t>(c)</w:t>
      </w:r>
      <w:r w:rsidRPr="000E1813">
        <w:tab/>
        <w:t>a patch for cardiac ablation; or</w:t>
      </w:r>
    </w:p>
    <w:p w14:paraId="0B419779" w14:textId="77777777" w:rsidR="00A26880" w:rsidRPr="000E1813" w:rsidRDefault="00A26880" w:rsidP="00A26880">
      <w:pPr>
        <w:pStyle w:val="paragraph"/>
      </w:pPr>
      <w:r w:rsidRPr="000E1813">
        <w:tab/>
        <w:t>(d)</w:t>
      </w:r>
      <w:r w:rsidRPr="000E1813">
        <w:tab/>
        <w:t>a monopolar device for surgical cardiac ablation; or</w:t>
      </w:r>
    </w:p>
    <w:p w14:paraId="6E5CA172" w14:textId="77777777" w:rsidR="00A26880" w:rsidRPr="000E1813" w:rsidRDefault="00A26880" w:rsidP="00A26880">
      <w:pPr>
        <w:pStyle w:val="paragraph"/>
      </w:pPr>
      <w:r w:rsidRPr="000E1813">
        <w:tab/>
        <w:t>(e)</w:t>
      </w:r>
      <w:r w:rsidRPr="000E1813">
        <w:tab/>
        <w:t>a bipolar device for surgical cardiac ablation; or</w:t>
      </w:r>
    </w:p>
    <w:p w14:paraId="72AA7DDC" w14:textId="77777777" w:rsidR="00A26880" w:rsidRPr="000E1813" w:rsidRDefault="00A26880" w:rsidP="00A26880">
      <w:pPr>
        <w:pStyle w:val="paragraph"/>
      </w:pPr>
      <w:r w:rsidRPr="000E1813">
        <w:tab/>
        <w:t>(f)</w:t>
      </w:r>
      <w:r w:rsidRPr="000E1813">
        <w:tab/>
        <w:t>a system for surgical cardiac ablation; or</w:t>
      </w:r>
    </w:p>
    <w:p w14:paraId="11AB4D0C" w14:textId="77777777" w:rsidR="00A26880" w:rsidRPr="000E1813" w:rsidRDefault="00A26880" w:rsidP="00A26880">
      <w:pPr>
        <w:pStyle w:val="paragraph"/>
      </w:pPr>
      <w:r w:rsidRPr="000E1813">
        <w:tab/>
        <w:t>(g)</w:t>
      </w:r>
      <w:r w:rsidRPr="000E1813">
        <w:tab/>
        <w:t>a probe for surgical cardiac ablation; or</w:t>
      </w:r>
    </w:p>
    <w:p w14:paraId="73B77D07" w14:textId="0015814E" w:rsidR="00A26880" w:rsidRPr="000E1813" w:rsidRDefault="00A26880" w:rsidP="00A26880">
      <w:pPr>
        <w:pStyle w:val="paragraph"/>
      </w:pPr>
      <w:r w:rsidRPr="000E1813">
        <w:tab/>
        <w:t>(h)</w:t>
      </w:r>
      <w:r w:rsidRPr="000E1813">
        <w:tab/>
        <w:t>a non</w:t>
      </w:r>
      <w:r w:rsidR="008A3837">
        <w:noBreakHyphen/>
      </w:r>
      <w:r w:rsidRPr="000E1813">
        <w:t>irrigated ablation catheter; or</w:t>
      </w:r>
    </w:p>
    <w:p w14:paraId="1F24705A" w14:textId="63D3439E" w:rsidR="00C8519E" w:rsidRPr="000E1813" w:rsidRDefault="00A26880" w:rsidP="00A26880">
      <w:pPr>
        <w:pStyle w:val="paragraph"/>
      </w:pPr>
      <w:r w:rsidRPr="000E1813">
        <w:tab/>
        <w:t>(i)</w:t>
      </w:r>
      <w:r w:rsidRPr="000E1813">
        <w:tab/>
        <w:t>an intracardiac electrophysiology catheter</w:t>
      </w:r>
      <w:r w:rsidR="00826152" w:rsidRPr="000E1813">
        <w:t>.</w:t>
      </w:r>
    </w:p>
    <w:p w14:paraId="1A2994ED" w14:textId="0D194AD6" w:rsidR="00B53EE5" w:rsidRPr="000E1813" w:rsidRDefault="00B53EE5" w:rsidP="00B53EE5">
      <w:pPr>
        <w:pStyle w:val="Definition"/>
      </w:pPr>
      <w:r w:rsidRPr="000E1813">
        <w:rPr>
          <w:b/>
          <w:i/>
        </w:rPr>
        <w:t>standard application fee</w:t>
      </w:r>
      <w:r w:rsidRPr="000E1813">
        <w:t xml:space="preserve">: see </w:t>
      </w:r>
      <w:r w:rsidR="00D24D39" w:rsidRPr="000E1813">
        <w:t>paragraph </w:t>
      </w:r>
      <w:r w:rsidR="00494204" w:rsidRPr="000E1813">
        <w:t>1</w:t>
      </w:r>
      <w:r w:rsidR="001C74A6" w:rsidRPr="000E1813">
        <w:t>6</w:t>
      </w:r>
      <w:r w:rsidRPr="000E1813">
        <w:t>(2)(a).</w:t>
      </w:r>
    </w:p>
    <w:p w14:paraId="484312E0" w14:textId="375C93E6" w:rsidR="00A26880" w:rsidRPr="000E1813" w:rsidRDefault="00A26880" w:rsidP="006A2FF9">
      <w:pPr>
        <w:pStyle w:val="Definition"/>
      </w:pPr>
      <w:r w:rsidRPr="000E1813">
        <w:rPr>
          <w:b/>
          <w:i/>
        </w:rPr>
        <w:t>sum of default minimum benefits</w:t>
      </w:r>
      <w:r w:rsidRPr="000E1813">
        <w:t xml:space="preserve"> has the meaning given by subsection </w:t>
      </w:r>
      <w:r w:rsidR="001C74A6" w:rsidRPr="000E1813">
        <w:t>8</w:t>
      </w:r>
      <w:r w:rsidR="004E5627" w:rsidRPr="000E1813">
        <w:t>(7)</w:t>
      </w:r>
      <w:r w:rsidRPr="000E1813">
        <w:t>.</w:t>
      </w:r>
    </w:p>
    <w:p w14:paraId="5037FFDA" w14:textId="0DB23C8D" w:rsidR="00B53EE5" w:rsidRPr="000E1813" w:rsidRDefault="00B53EE5" w:rsidP="00B53EE5">
      <w:pPr>
        <w:pStyle w:val="Definition"/>
      </w:pPr>
      <w:r w:rsidRPr="000E1813">
        <w:rPr>
          <w:b/>
          <w:i/>
        </w:rPr>
        <w:t>variation application</w:t>
      </w:r>
      <w:r w:rsidRPr="000E1813">
        <w:t xml:space="preserve"> means a request to the Minister </w:t>
      </w:r>
      <w:r w:rsidR="00243742" w:rsidRPr="000E1813">
        <w:t>to vary</w:t>
      </w:r>
      <w:r w:rsidRPr="000E1813">
        <w:t xml:space="preserve"> this instrument by amending, in accordance with the request, an item in the table in </w:t>
      </w:r>
      <w:r w:rsidR="008A3837">
        <w:t>Schedule 1</w:t>
      </w:r>
      <w:r w:rsidRPr="000E1813">
        <w:t xml:space="preserve"> relating to a listed item, other than a request to </w:t>
      </w:r>
      <w:r w:rsidR="00243742" w:rsidRPr="000E1813">
        <w:t>make</w:t>
      </w:r>
      <w:r w:rsidRPr="000E1813">
        <w:t xml:space="preserve"> an amendment only to:</w:t>
      </w:r>
    </w:p>
    <w:p w14:paraId="0F5F3E4B" w14:textId="77777777" w:rsidR="00B53EE5" w:rsidRPr="000E1813" w:rsidRDefault="00B53EE5" w:rsidP="00B53EE5">
      <w:pPr>
        <w:pStyle w:val="paragraph"/>
      </w:pPr>
      <w:r w:rsidRPr="000E1813">
        <w:tab/>
        <w:t>(a)</w:t>
      </w:r>
      <w:r w:rsidRPr="000E1813">
        <w:tab/>
        <w:t>omit the table item; or</w:t>
      </w:r>
    </w:p>
    <w:p w14:paraId="53E56C88" w14:textId="77777777" w:rsidR="00B53EE5" w:rsidRPr="000E1813" w:rsidRDefault="00B53EE5" w:rsidP="00B53EE5">
      <w:pPr>
        <w:pStyle w:val="paragraph"/>
      </w:pPr>
      <w:r w:rsidRPr="000E1813">
        <w:tab/>
        <w:t>(b)</w:t>
      </w:r>
      <w:r w:rsidRPr="000E1813">
        <w:tab/>
        <w:t xml:space="preserve">reflect a change in the sponsor (within the meaning of the </w:t>
      </w:r>
      <w:r w:rsidRPr="000E1813">
        <w:rPr>
          <w:i/>
        </w:rPr>
        <w:t>Therapeutic Goods Act 1989</w:t>
      </w:r>
      <w:r w:rsidRPr="000E1813">
        <w:t>) of the kind of medical device or human tissue product.</w:t>
      </w:r>
    </w:p>
    <w:p w14:paraId="2897E3C8" w14:textId="4001D272" w:rsidR="00A26880" w:rsidRPr="000E1813" w:rsidRDefault="00A26880" w:rsidP="00DF4EEE">
      <w:pPr>
        <w:pStyle w:val="ActHead2"/>
        <w:pageBreakBefore/>
        <w:rPr>
          <w:rStyle w:val="CharPartNo"/>
        </w:rPr>
      </w:pPr>
      <w:bookmarkStart w:id="8" w:name="_Toc207975749"/>
      <w:r w:rsidRPr="000E1813">
        <w:rPr>
          <w:rStyle w:val="CharPartNo"/>
        </w:rPr>
        <w:lastRenderedPageBreak/>
        <w:t>Part 2—Benefit requirements</w:t>
      </w:r>
      <w:r w:rsidR="00470DEC" w:rsidRPr="000E1813">
        <w:rPr>
          <w:rStyle w:val="CharPartNo"/>
        </w:rPr>
        <w:t xml:space="preserve"> for </w:t>
      </w:r>
      <w:r w:rsidR="00065D57" w:rsidRPr="000E1813">
        <w:rPr>
          <w:rStyle w:val="CharPartNo"/>
        </w:rPr>
        <w:t xml:space="preserve">private health insurance </w:t>
      </w:r>
      <w:r w:rsidR="00470DEC" w:rsidRPr="000E1813">
        <w:rPr>
          <w:rStyle w:val="CharPartNo"/>
        </w:rPr>
        <w:t>policies that cover hospital treatment</w:t>
      </w:r>
      <w:r w:rsidR="00DF6618" w:rsidRPr="000E1813">
        <w:rPr>
          <w:rStyle w:val="CharPartNo"/>
        </w:rPr>
        <w:t xml:space="preserve"> and hospital</w:t>
      </w:r>
      <w:r w:rsidR="008A3837">
        <w:rPr>
          <w:rStyle w:val="CharPartNo"/>
        </w:rPr>
        <w:noBreakHyphen/>
      </w:r>
      <w:r w:rsidR="00DF6618" w:rsidRPr="000E1813">
        <w:rPr>
          <w:rStyle w:val="CharPartNo"/>
        </w:rPr>
        <w:t>substitute treatment</w:t>
      </w:r>
      <w:bookmarkEnd w:id="8"/>
    </w:p>
    <w:p w14:paraId="660A460C" w14:textId="77777777" w:rsidR="00A26880" w:rsidRPr="000E1813" w:rsidRDefault="00A26880" w:rsidP="00A26880">
      <w:pPr>
        <w:pStyle w:val="Header"/>
      </w:pPr>
      <w:r w:rsidRPr="000E1813">
        <w:rPr>
          <w:rStyle w:val="CharDivNo"/>
        </w:rPr>
        <w:t xml:space="preserve"> </w:t>
      </w:r>
      <w:r w:rsidRPr="000E1813">
        <w:rPr>
          <w:rStyle w:val="CharDivText"/>
        </w:rPr>
        <w:t xml:space="preserve"> </w:t>
      </w:r>
    </w:p>
    <w:p w14:paraId="332E24C2" w14:textId="74F75019" w:rsidR="00A26880" w:rsidRPr="000E1813" w:rsidRDefault="008E41BB" w:rsidP="00A26880">
      <w:pPr>
        <w:pStyle w:val="ActHead5"/>
        <w:rPr>
          <w:szCs w:val="24"/>
        </w:rPr>
      </w:pPr>
      <w:bookmarkStart w:id="9" w:name="_Toc207975750"/>
      <w:r w:rsidRPr="000E1813">
        <w:rPr>
          <w:rStyle w:val="CharSectno"/>
          <w:szCs w:val="24"/>
        </w:rPr>
        <w:t>5</w:t>
      </w:r>
      <w:r w:rsidR="00FC1F46" w:rsidRPr="000E1813">
        <w:rPr>
          <w:szCs w:val="24"/>
        </w:rPr>
        <w:t xml:space="preserve">  </w:t>
      </w:r>
      <w:r w:rsidR="00A26880" w:rsidRPr="000E1813">
        <w:rPr>
          <w:szCs w:val="24"/>
        </w:rPr>
        <w:t>Listing of medical devices and human tissue products</w:t>
      </w:r>
      <w:bookmarkEnd w:id="9"/>
    </w:p>
    <w:p w14:paraId="0C44FD9F" w14:textId="19266DAF" w:rsidR="00874949" w:rsidRPr="000E1813" w:rsidRDefault="00A26880" w:rsidP="00CC764A">
      <w:pPr>
        <w:pStyle w:val="subsection"/>
        <w:rPr>
          <w:szCs w:val="22"/>
        </w:rPr>
      </w:pPr>
      <w:r w:rsidRPr="000E1813">
        <w:rPr>
          <w:rFonts w:eastAsia="MS Mincho"/>
        </w:rPr>
        <w:tab/>
      </w:r>
      <w:r w:rsidRPr="000E1813">
        <w:rPr>
          <w:rFonts w:eastAsia="MS Mincho"/>
        </w:rPr>
        <w:tab/>
        <w:t xml:space="preserve">For </w:t>
      </w:r>
      <w:r w:rsidR="00CC764A" w:rsidRPr="000E1813">
        <w:rPr>
          <w:rFonts w:eastAsia="MS Mincho"/>
        </w:rPr>
        <w:t xml:space="preserve">the purposes of </w:t>
      </w:r>
      <w:r w:rsidR="000C3044" w:rsidRPr="000E1813">
        <w:rPr>
          <w:rFonts w:eastAsia="MS Mincho"/>
        </w:rPr>
        <w:t>item 4</w:t>
      </w:r>
      <w:r w:rsidRPr="000E1813">
        <w:rPr>
          <w:rFonts w:eastAsia="MS Mincho"/>
        </w:rPr>
        <w:t xml:space="preserve"> </w:t>
      </w:r>
      <w:r w:rsidR="00A23CBF" w:rsidRPr="000E1813">
        <w:rPr>
          <w:rFonts w:eastAsia="MS Mincho"/>
        </w:rPr>
        <w:t>(</w:t>
      </w:r>
      <w:r w:rsidR="009158E2" w:rsidRPr="000E1813">
        <w:rPr>
          <w:rFonts w:eastAsia="MS Mincho"/>
        </w:rPr>
        <w:t>column headed “There must be a benefit for</w:t>
      </w:r>
      <w:r w:rsidR="0068202A" w:rsidRPr="000E1813">
        <w:rPr>
          <w:rFonts w:eastAsia="MS Mincho"/>
        </w:rPr>
        <w:t xml:space="preserve"> </w:t>
      </w:r>
      <w:r w:rsidR="009158E2" w:rsidRPr="000E1813">
        <w:rPr>
          <w:rFonts w:eastAsia="MS Mincho"/>
        </w:rPr>
        <w:t>…”</w:t>
      </w:r>
      <w:r w:rsidR="00A23CBF" w:rsidRPr="000E1813">
        <w:rPr>
          <w:rFonts w:eastAsia="MS Mincho"/>
        </w:rPr>
        <w:t>) of the</w:t>
      </w:r>
      <w:r w:rsidR="009158E2" w:rsidRPr="000E1813">
        <w:rPr>
          <w:rFonts w:eastAsia="MS Mincho"/>
        </w:rPr>
        <w:t xml:space="preserve"> </w:t>
      </w:r>
      <w:r w:rsidRPr="000E1813">
        <w:rPr>
          <w:rFonts w:eastAsia="MS Mincho"/>
        </w:rPr>
        <w:t xml:space="preserve">table in </w:t>
      </w:r>
      <w:r w:rsidR="00DC46F8" w:rsidRPr="000E1813">
        <w:rPr>
          <w:rFonts w:eastAsia="MS Mincho"/>
        </w:rPr>
        <w:t>subsection 7</w:t>
      </w:r>
      <w:r w:rsidRPr="000E1813">
        <w:rPr>
          <w:rFonts w:eastAsia="MS Mincho"/>
        </w:rPr>
        <w:t>2</w:t>
      </w:r>
      <w:r w:rsidR="008A3837">
        <w:rPr>
          <w:rFonts w:eastAsia="MS Mincho"/>
        </w:rPr>
        <w:noBreakHyphen/>
      </w:r>
      <w:r w:rsidRPr="000E1813">
        <w:rPr>
          <w:rFonts w:eastAsia="MS Mincho"/>
        </w:rPr>
        <w:t>1(2) of the Act</w:t>
      </w:r>
      <w:r w:rsidR="00CC764A" w:rsidRPr="000E1813">
        <w:rPr>
          <w:rFonts w:eastAsia="MS Mincho"/>
        </w:rPr>
        <w:t xml:space="preserve">, </w:t>
      </w:r>
      <w:r w:rsidR="008A3837">
        <w:rPr>
          <w:rFonts w:eastAsia="MS Mincho"/>
          <w:szCs w:val="22"/>
        </w:rPr>
        <w:t>Schedule 1</w:t>
      </w:r>
      <w:r w:rsidRPr="000E1813">
        <w:rPr>
          <w:rFonts w:eastAsia="MS Mincho"/>
          <w:szCs w:val="22"/>
        </w:rPr>
        <w:t xml:space="preserve"> to this instrument</w:t>
      </w:r>
      <w:r w:rsidR="00043B01" w:rsidRPr="000E1813">
        <w:rPr>
          <w:rFonts w:eastAsia="MS Mincho"/>
          <w:szCs w:val="22"/>
        </w:rPr>
        <w:t>:</w:t>
      </w:r>
    </w:p>
    <w:p w14:paraId="4DC279C1" w14:textId="47E29F25" w:rsidR="00874949" w:rsidRPr="000E1813" w:rsidRDefault="00874949" w:rsidP="00874949">
      <w:pPr>
        <w:pStyle w:val="paragraph"/>
      </w:pPr>
      <w:r w:rsidRPr="000E1813">
        <w:tab/>
        <w:t>(a)</w:t>
      </w:r>
      <w:r w:rsidRPr="000E1813">
        <w:tab/>
      </w:r>
      <w:r w:rsidR="00EE5017" w:rsidRPr="000E1813">
        <w:rPr>
          <w:rFonts w:eastAsia="MS Mincho"/>
          <w:szCs w:val="22"/>
        </w:rPr>
        <w:t xml:space="preserve">lists the kinds of </w:t>
      </w:r>
      <w:r w:rsidR="00EE5017" w:rsidRPr="000E1813">
        <w:rPr>
          <w:szCs w:val="22"/>
        </w:rPr>
        <w:t>medical devices or human tissue products</w:t>
      </w:r>
      <w:r w:rsidR="00DF6618" w:rsidRPr="000E1813">
        <w:rPr>
          <w:szCs w:val="22"/>
        </w:rPr>
        <w:t xml:space="preserve"> </w:t>
      </w:r>
      <w:r w:rsidR="00293568" w:rsidRPr="000E1813">
        <w:t>i</w:t>
      </w:r>
      <w:r w:rsidRPr="000E1813">
        <w:rPr>
          <w:rFonts w:eastAsia="MS Mincho"/>
          <w:szCs w:val="22"/>
        </w:rPr>
        <w:t xml:space="preserve">n relation to which the Minister has granted an application for listing under </w:t>
      </w:r>
      <w:r w:rsidR="00DC46F8" w:rsidRPr="000E1813">
        <w:rPr>
          <w:rFonts w:eastAsia="MS Mincho"/>
          <w:szCs w:val="22"/>
        </w:rPr>
        <w:t>section 7</w:t>
      </w:r>
      <w:r w:rsidRPr="000E1813">
        <w:rPr>
          <w:rFonts w:eastAsia="MS Mincho"/>
          <w:szCs w:val="22"/>
        </w:rPr>
        <w:t>2</w:t>
      </w:r>
      <w:r w:rsidR="008A3837">
        <w:rPr>
          <w:rFonts w:eastAsia="MS Mincho"/>
          <w:szCs w:val="22"/>
        </w:rPr>
        <w:noBreakHyphen/>
      </w:r>
      <w:r w:rsidRPr="000E1813">
        <w:rPr>
          <w:rFonts w:eastAsia="MS Mincho"/>
          <w:szCs w:val="22"/>
        </w:rPr>
        <w:t>10 of the Act; and</w:t>
      </w:r>
    </w:p>
    <w:p w14:paraId="38C5B569" w14:textId="77777777" w:rsidR="00874949" w:rsidRPr="000E1813" w:rsidRDefault="00874949" w:rsidP="00874949">
      <w:pPr>
        <w:pStyle w:val="paragraph"/>
        <w:rPr>
          <w:rFonts w:eastAsia="MS Mincho"/>
          <w:szCs w:val="22"/>
        </w:rPr>
      </w:pPr>
      <w:r w:rsidRPr="000E1813">
        <w:tab/>
        <w:t>(b)</w:t>
      </w:r>
      <w:r w:rsidRPr="000E1813">
        <w:tab/>
      </w:r>
      <w:r w:rsidR="00DF6618" w:rsidRPr="000E1813">
        <w:rPr>
          <w:rFonts w:eastAsia="MS Mincho"/>
          <w:szCs w:val="22"/>
        </w:rPr>
        <w:t xml:space="preserve">lists kinds of </w:t>
      </w:r>
      <w:r w:rsidR="00DF6618" w:rsidRPr="000E1813">
        <w:rPr>
          <w:szCs w:val="22"/>
        </w:rPr>
        <w:t>medical devices or human tissue products</w:t>
      </w:r>
      <w:r w:rsidR="007A43E0" w:rsidRPr="000E1813">
        <w:rPr>
          <w:szCs w:val="22"/>
        </w:rPr>
        <w:t xml:space="preserve"> </w:t>
      </w:r>
      <w:r w:rsidRPr="000E1813">
        <w:rPr>
          <w:rFonts w:eastAsia="MS Mincho"/>
          <w:szCs w:val="22"/>
        </w:rPr>
        <w:t xml:space="preserve">in accordance with </w:t>
      </w:r>
      <w:r w:rsidR="00D24D39" w:rsidRPr="000E1813">
        <w:rPr>
          <w:rFonts w:eastAsia="MS Mincho"/>
          <w:szCs w:val="22"/>
        </w:rPr>
        <w:t>section 1</w:t>
      </w:r>
      <w:r w:rsidRPr="000E1813">
        <w:rPr>
          <w:rFonts w:eastAsia="MS Mincho"/>
          <w:szCs w:val="22"/>
        </w:rPr>
        <w:t xml:space="preserve">2 of the </w:t>
      </w:r>
      <w:r w:rsidRPr="000E1813">
        <w:rPr>
          <w:rFonts w:eastAsia="MS Mincho"/>
          <w:i/>
          <w:szCs w:val="22"/>
        </w:rPr>
        <w:t>Private Health Insurance (Transitional Provisions and Consequential Amendments) Act 2007</w:t>
      </w:r>
      <w:r w:rsidR="00DF6618" w:rsidRPr="000E1813">
        <w:rPr>
          <w:rFonts w:eastAsia="MS Mincho"/>
          <w:i/>
          <w:szCs w:val="22"/>
        </w:rPr>
        <w:t xml:space="preserve"> </w:t>
      </w:r>
      <w:r w:rsidR="00DF6618" w:rsidRPr="000E1813">
        <w:rPr>
          <w:rFonts w:eastAsia="MS Mincho"/>
          <w:szCs w:val="22"/>
        </w:rPr>
        <w:t>without an application being made</w:t>
      </w:r>
      <w:r w:rsidRPr="000E1813">
        <w:rPr>
          <w:rFonts w:eastAsia="MS Mincho"/>
          <w:szCs w:val="22"/>
        </w:rPr>
        <w:t>.</w:t>
      </w:r>
    </w:p>
    <w:p w14:paraId="13CD3DE3" w14:textId="03998771" w:rsidR="00935DF8" w:rsidRPr="000E1813" w:rsidRDefault="00935DF8" w:rsidP="00935DF8">
      <w:pPr>
        <w:pStyle w:val="notetext"/>
        <w:rPr>
          <w:rFonts w:eastAsia="MS Mincho"/>
        </w:rPr>
      </w:pPr>
      <w:r w:rsidRPr="000E1813">
        <w:rPr>
          <w:rFonts w:eastAsia="MS Mincho"/>
        </w:rPr>
        <w:t>Note 1:</w:t>
      </w:r>
      <w:r w:rsidRPr="000E1813">
        <w:rPr>
          <w:rFonts w:eastAsia="MS Mincho"/>
        </w:rPr>
        <w:tab/>
      </w:r>
      <w:r w:rsidRPr="000E1813">
        <w:rPr>
          <w:lang w:eastAsia="en-US"/>
        </w:rPr>
        <w:t>If the Minister grants a listing application and the applicant pays a listing fee within the required timeframe,</w:t>
      </w:r>
      <w:r w:rsidRPr="000E1813">
        <w:rPr>
          <w:rFonts w:eastAsia="MS Mincho"/>
        </w:rPr>
        <w:t xml:space="preserve"> the Minister must, on the next occasion when the Minister makes or varies this instrument:</w:t>
      </w:r>
    </w:p>
    <w:p w14:paraId="43CBDE8B" w14:textId="77777777" w:rsidR="00935DF8" w:rsidRPr="000E1813" w:rsidRDefault="00935DF8" w:rsidP="00935DF8">
      <w:pPr>
        <w:pStyle w:val="notepara"/>
        <w:rPr>
          <w:rFonts w:eastAsia="MS Mincho"/>
        </w:rPr>
      </w:pPr>
      <w:r w:rsidRPr="000E1813">
        <w:rPr>
          <w:rFonts w:eastAsia="MS Mincho"/>
        </w:rPr>
        <w:t>(a)</w:t>
      </w:r>
      <w:r w:rsidRPr="000E1813">
        <w:rPr>
          <w:rFonts w:eastAsia="MS Mincho"/>
        </w:rPr>
        <w:tab/>
        <w:t>list the kind of medical device or human tissue product to which the application relates in this instrument; and</w:t>
      </w:r>
    </w:p>
    <w:p w14:paraId="7F25535C" w14:textId="77777777" w:rsidR="00935DF8" w:rsidRPr="000E1813" w:rsidRDefault="00935DF8" w:rsidP="00935DF8">
      <w:pPr>
        <w:pStyle w:val="notepara"/>
        <w:rPr>
          <w:rFonts w:eastAsia="MS Mincho"/>
        </w:rPr>
      </w:pPr>
      <w:r w:rsidRPr="000E1813">
        <w:rPr>
          <w:rFonts w:eastAsia="MS Mincho"/>
        </w:rPr>
        <w:t>(b)</w:t>
      </w:r>
      <w:r w:rsidRPr="000E1813">
        <w:rPr>
          <w:rFonts w:eastAsia="MS Mincho"/>
        </w:rPr>
        <w:tab/>
        <w:t>set out in this instrument the minimum benefit for the device or product; and</w:t>
      </w:r>
    </w:p>
    <w:p w14:paraId="55FBDA98" w14:textId="10B189B6" w:rsidR="00935DF8" w:rsidRPr="000E1813" w:rsidRDefault="00935DF8" w:rsidP="00935DF8">
      <w:pPr>
        <w:pStyle w:val="notepara"/>
        <w:rPr>
          <w:rFonts w:eastAsia="MS Mincho"/>
        </w:rPr>
      </w:pPr>
      <w:r w:rsidRPr="000E1813">
        <w:rPr>
          <w:rFonts w:eastAsia="MS Mincho"/>
        </w:rPr>
        <w:t>(c)</w:t>
      </w:r>
      <w:r w:rsidRPr="000E1813">
        <w:rPr>
          <w:rFonts w:eastAsia="MS Mincho"/>
        </w:rPr>
        <w:tab/>
        <w:t>if the Minister considers it appropriate, set out in this instrument the maximum benefit for the device or product.</w:t>
      </w:r>
    </w:p>
    <w:p w14:paraId="39FDE1E5" w14:textId="2F41FB31" w:rsidR="00935DF8" w:rsidRPr="000E1813" w:rsidRDefault="00935DF8" w:rsidP="00935DF8">
      <w:pPr>
        <w:pStyle w:val="notetext"/>
      </w:pPr>
      <w:r w:rsidRPr="000E1813">
        <w:rPr>
          <w:rFonts w:eastAsia="MS Mincho"/>
        </w:rPr>
        <w:t>Note 2:</w:t>
      </w:r>
      <w:r w:rsidRPr="000E1813">
        <w:rPr>
          <w:rFonts w:eastAsia="MS Mincho"/>
        </w:rPr>
        <w:tab/>
      </w:r>
      <w:r w:rsidRPr="000E1813">
        <w:t xml:space="preserve">The Minister may remove a kind of medical device or human tissue product from </w:t>
      </w:r>
      <w:r w:rsidR="008A3837">
        <w:t>Schedule 1</w:t>
      </w:r>
      <w:r w:rsidRPr="000E1813">
        <w:t xml:space="preserve"> if a person is liable to pay a cost</w:t>
      </w:r>
      <w:r w:rsidR="008A3837">
        <w:noBreakHyphen/>
      </w:r>
      <w:r w:rsidRPr="000E1813">
        <w:t xml:space="preserve">recovery fee in connection with the kind of medical device or human tissue product and the person fails to pay that fee in accordance with this instrument (see </w:t>
      </w:r>
      <w:r w:rsidR="00DC46F8" w:rsidRPr="000E1813">
        <w:t>section 7</w:t>
      </w:r>
      <w:r w:rsidRPr="000E1813">
        <w:t>2</w:t>
      </w:r>
      <w:r w:rsidR="008A3837">
        <w:noBreakHyphen/>
      </w:r>
      <w:r w:rsidRPr="000E1813">
        <w:t>20 of the Act)</w:t>
      </w:r>
      <w:r w:rsidR="001E0E18" w:rsidRPr="000E1813">
        <w:t>.</w:t>
      </w:r>
    </w:p>
    <w:p w14:paraId="5BCFDE83" w14:textId="56EAE87D" w:rsidR="00A26880" w:rsidRPr="000E1813" w:rsidRDefault="008E41BB" w:rsidP="00A26880">
      <w:pPr>
        <w:pStyle w:val="ActHead5"/>
      </w:pPr>
      <w:bookmarkStart w:id="10" w:name="_Toc207975751"/>
      <w:r w:rsidRPr="000E1813">
        <w:rPr>
          <w:rStyle w:val="CharSectno"/>
        </w:rPr>
        <w:t>6</w:t>
      </w:r>
      <w:r w:rsidR="00FC1F46" w:rsidRPr="000E1813">
        <w:t xml:space="preserve">  </w:t>
      </w:r>
      <w:r w:rsidR="00A26880" w:rsidRPr="000E1813">
        <w:t xml:space="preserve">Circumstances in which </w:t>
      </w:r>
      <w:r w:rsidR="00C34ABD" w:rsidRPr="000E1813">
        <w:t>listed items</w:t>
      </w:r>
      <w:r w:rsidR="00A26880" w:rsidRPr="000E1813">
        <w:t xml:space="preserve"> </w:t>
      </w:r>
      <w:r w:rsidR="00C34ABD" w:rsidRPr="000E1813">
        <w:t>are</w:t>
      </w:r>
      <w:r w:rsidR="00A26880" w:rsidRPr="000E1813">
        <w:t xml:space="preserve"> provided</w:t>
      </w:r>
      <w:r w:rsidR="00EE1535" w:rsidRPr="000E1813">
        <w:t>—</w:t>
      </w:r>
      <w:r w:rsidR="00A26880" w:rsidRPr="000E1813">
        <w:t xml:space="preserve">other than circumstances in which a </w:t>
      </w:r>
      <w:proofErr w:type="spellStart"/>
      <w:r w:rsidR="00A26880" w:rsidRPr="000E1813">
        <w:t>medicare</w:t>
      </w:r>
      <w:proofErr w:type="spellEnd"/>
      <w:r w:rsidR="00A26880" w:rsidRPr="000E1813">
        <w:t xml:space="preserve"> benefit is payable</w:t>
      </w:r>
      <w:bookmarkEnd w:id="10"/>
    </w:p>
    <w:p w14:paraId="50983D00" w14:textId="48A2FC60" w:rsidR="00A26880" w:rsidRPr="000E1813" w:rsidRDefault="00A26880" w:rsidP="008401D7">
      <w:pPr>
        <w:pStyle w:val="subsection"/>
        <w:rPr>
          <w:rFonts w:eastAsia="MS Mincho"/>
          <w:szCs w:val="22"/>
        </w:rPr>
      </w:pPr>
      <w:r w:rsidRPr="000E1813">
        <w:rPr>
          <w:rFonts w:eastAsia="MS Mincho"/>
        </w:rPr>
        <w:tab/>
      </w:r>
      <w:r w:rsidRPr="000E1813">
        <w:rPr>
          <w:rFonts w:eastAsia="MS Mincho"/>
        </w:rPr>
        <w:tab/>
      </w:r>
      <w:r w:rsidR="004A2234" w:rsidRPr="000E1813">
        <w:rPr>
          <w:rFonts w:eastAsia="MS Mincho"/>
        </w:rPr>
        <w:t xml:space="preserve">For the purposes of </w:t>
      </w:r>
      <w:r w:rsidR="008A3837">
        <w:rPr>
          <w:rFonts w:eastAsia="MS Mincho"/>
        </w:rPr>
        <w:t>paragraph (</w:t>
      </w:r>
      <w:r w:rsidR="004A2234" w:rsidRPr="000E1813">
        <w:rPr>
          <w:rFonts w:eastAsia="MS Mincho"/>
        </w:rPr>
        <w:t>d) of the column headed “The</w:t>
      </w:r>
      <w:r w:rsidR="00A04634" w:rsidRPr="000E1813">
        <w:rPr>
          <w:rFonts w:eastAsia="MS Mincho"/>
        </w:rPr>
        <w:t>re must be a benefit for</w:t>
      </w:r>
      <w:r w:rsidR="0068202A" w:rsidRPr="000E1813">
        <w:rPr>
          <w:rFonts w:eastAsia="MS Mincho"/>
        </w:rPr>
        <w:t xml:space="preserve"> </w:t>
      </w:r>
      <w:r w:rsidR="004A2234" w:rsidRPr="000E1813">
        <w:rPr>
          <w:rFonts w:eastAsia="MS Mincho"/>
        </w:rPr>
        <w:t xml:space="preserve">…” in </w:t>
      </w:r>
      <w:r w:rsidR="000C3044" w:rsidRPr="000E1813">
        <w:rPr>
          <w:rFonts w:eastAsia="MS Mincho"/>
        </w:rPr>
        <w:t>item 4</w:t>
      </w:r>
      <w:r w:rsidR="004A2234" w:rsidRPr="000E1813">
        <w:rPr>
          <w:rFonts w:eastAsia="MS Mincho"/>
        </w:rPr>
        <w:t xml:space="preserve"> of </w:t>
      </w:r>
      <w:r w:rsidR="00787A9E" w:rsidRPr="000E1813">
        <w:rPr>
          <w:rFonts w:eastAsia="MS Mincho"/>
        </w:rPr>
        <w:t xml:space="preserve">the table in </w:t>
      </w:r>
      <w:r w:rsidR="00DC46F8" w:rsidRPr="000E1813">
        <w:rPr>
          <w:rFonts w:eastAsia="MS Mincho"/>
        </w:rPr>
        <w:t>subsection 7</w:t>
      </w:r>
      <w:r w:rsidR="004A2234" w:rsidRPr="000E1813">
        <w:rPr>
          <w:rFonts w:eastAsia="MS Mincho"/>
        </w:rPr>
        <w:t>2</w:t>
      </w:r>
      <w:r w:rsidR="008A3837">
        <w:rPr>
          <w:rFonts w:eastAsia="MS Mincho"/>
        </w:rPr>
        <w:noBreakHyphen/>
      </w:r>
      <w:r w:rsidR="004A2234" w:rsidRPr="000E1813">
        <w:rPr>
          <w:rFonts w:eastAsia="MS Mincho"/>
        </w:rPr>
        <w:t>1(2) of the Act</w:t>
      </w:r>
      <w:r w:rsidRPr="000E1813">
        <w:rPr>
          <w:rFonts w:eastAsia="MS Mincho"/>
        </w:rPr>
        <w:t xml:space="preserve">, the circumstance is that </w:t>
      </w:r>
      <w:r w:rsidR="00C34ABD" w:rsidRPr="000E1813">
        <w:rPr>
          <w:rFonts w:eastAsia="MS Mincho"/>
        </w:rPr>
        <w:t>a l</w:t>
      </w:r>
      <w:r w:rsidRPr="000E1813">
        <w:rPr>
          <w:rFonts w:eastAsia="MS Mincho"/>
        </w:rPr>
        <w:t xml:space="preserve">isted item </w:t>
      </w:r>
      <w:r w:rsidR="001C4D48" w:rsidRPr="000E1813">
        <w:rPr>
          <w:lang w:eastAsia="en-US"/>
        </w:rPr>
        <w:t>is provided for podiatric treatment by a registered podiatric surgeon</w:t>
      </w:r>
      <w:r w:rsidRPr="000E1813">
        <w:rPr>
          <w:rFonts w:eastAsia="MS Mincho"/>
          <w:szCs w:val="22"/>
        </w:rPr>
        <w:t>.</w:t>
      </w:r>
    </w:p>
    <w:p w14:paraId="7B691B0A" w14:textId="031F6859" w:rsidR="004A2234" w:rsidRPr="000E1813" w:rsidRDefault="004A2234" w:rsidP="004A2234">
      <w:pPr>
        <w:pStyle w:val="notetext"/>
        <w:rPr>
          <w:rFonts w:eastAsia="MS Mincho"/>
        </w:rPr>
      </w:pPr>
      <w:r w:rsidRPr="000E1813">
        <w:rPr>
          <w:rFonts w:eastAsia="MS Mincho"/>
        </w:rPr>
        <w:t>Note:</w:t>
      </w:r>
      <w:r w:rsidRPr="000E1813">
        <w:rPr>
          <w:rFonts w:eastAsia="MS Mincho"/>
        </w:rPr>
        <w:tab/>
        <w:t>Paragraph (c) of the column headed “</w:t>
      </w:r>
      <w:r w:rsidR="00506704" w:rsidRPr="000E1813">
        <w:rPr>
          <w:rFonts w:eastAsia="MS Mincho"/>
        </w:rPr>
        <w:t>There must be a benefit for</w:t>
      </w:r>
      <w:r w:rsidR="00D13539" w:rsidRPr="000E1813">
        <w:rPr>
          <w:rFonts w:eastAsia="MS Mincho"/>
        </w:rPr>
        <w:t xml:space="preserve"> </w:t>
      </w:r>
      <w:r w:rsidRPr="000E1813">
        <w:rPr>
          <w:rFonts w:eastAsia="MS Mincho"/>
        </w:rPr>
        <w:t xml:space="preserve">…” in </w:t>
      </w:r>
      <w:r w:rsidR="000C3044" w:rsidRPr="000E1813">
        <w:rPr>
          <w:rFonts w:eastAsia="MS Mincho"/>
        </w:rPr>
        <w:t>item 4</w:t>
      </w:r>
      <w:r w:rsidRPr="000E1813">
        <w:rPr>
          <w:rFonts w:eastAsia="MS Mincho"/>
        </w:rPr>
        <w:t xml:space="preserve"> of </w:t>
      </w:r>
      <w:r w:rsidR="00B74D56" w:rsidRPr="000E1813">
        <w:rPr>
          <w:rFonts w:eastAsia="MS Mincho"/>
        </w:rPr>
        <w:t xml:space="preserve">the table in </w:t>
      </w:r>
      <w:r w:rsidR="00DC46F8" w:rsidRPr="000E1813">
        <w:rPr>
          <w:rFonts w:eastAsia="MS Mincho"/>
        </w:rPr>
        <w:t>subsection 7</w:t>
      </w:r>
      <w:r w:rsidRPr="000E1813">
        <w:rPr>
          <w:rFonts w:eastAsia="MS Mincho"/>
        </w:rPr>
        <w:t>2</w:t>
      </w:r>
      <w:r w:rsidR="008A3837">
        <w:rPr>
          <w:rFonts w:eastAsia="MS Mincho"/>
        </w:rPr>
        <w:noBreakHyphen/>
      </w:r>
      <w:r w:rsidRPr="000E1813">
        <w:rPr>
          <w:rFonts w:eastAsia="MS Mincho"/>
        </w:rPr>
        <w:t xml:space="preserve">1(2) of the Act deals with the provision of a listed item in circumstances in which a </w:t>
      </w:r>
      <w:proofErr w:type="spellStart"/>
      <w:r w:rsidRPr="000E1813">
        <w:rPr>
          <w:rFonts w:eastAsia="MS Mincho"/>
        </w:rPr>
        <w:t>medicare</w:t>
      </w:r>
      <w:proofErr w:type="spellEnd"/>
      <w:r w:rsidRPr="000E1813">
        <w:rPr>
          <w:rFonts w:eastAsia="MS Mincho"/>
        </w:rPr>
        <w:t xml:space="preserve"> benefit is payable.</w:t>
      </w:r>
    </w:p>
    <w:p w14:paraId="0A3F3A02" w14:textId="2A85F7FB" w:rsidR="00A26880" w:rsidRPr="000E1813" w:rsidRDefault="008E41BB" w:rsidP="00A26880">
      <w:pPr>
        <w:pStyle w:val="ActHead5"/>
      </w:pPr>
      <w:bookmarkStart w:id="11" w:name="_Toc207975752"/>
      <w:r w:rsidRPr="000E1813">
        <w:rPr>
          <w:rStyle w:val="CharSectno"/>
        </w:rPr>
        <w:t>7</w:t>
      </w:r>
      <w:r w:rsidR="00FC1F46" w:rsidRPr="000E1813">
        <w:t xml:space="preserve">  </w:t>
      </w:r>
      <w:r w:rsidR="00A26880" w:rsidRPr="000E1813">
        <w:t xml:space="preserve">Conditions to be satisfied in relation to the provision of </w:t>
      </w:r>
      <w:r w:rsidR="00C34ABD" w:rsidRPr="000E1813">
        <w:t>listed items</w:t>
      </w:r>
      <w:bookmarkEnd w:id="11"/>
    </w:p>
    <w:p w14:paraId="36A11D71" w14:textId="2A7591A3" w:rsidR="00A26880" w:rsidRPr="000E1813" w:rsidRDefault="00A26880" w:rsidP="00A26880">
      <w:pPr>
        <w:pStyle w:val="subsection"/>
      </w:pPr>
      <w:r w:rsidRPr="000E1813">
        <w:tab/>
        <w:t>(1)</w:t>
      </w:r>
      <w:r w:rsidRPr="000E1813">
        <w:tab/>
      </w:r>
      <w:r w:rsidRPr="000E1813">
        <w:rPr>
          <w:rFonts w:eastAsia="MS Mincho"/>
        </w:rPr>
        <w:t xml:space="preserve">For the purposes of </w:t>
      </w:r>
      <w:r w:rsidR="00DC46F8" w:rsidRPr="000E1813">
        <w:rPr>
          <w:rFonts w:eastAsia="MS Mincho"/>
        </w:rPr>
        <w:t>paragraphs (</w:t>
      </w:r>
      <w:r w:rsidRPr="000E1813">
        <w:rPr>
          <w:rFonts w:eastAsia="MS Mincho"/>
        </w:rPr>
        <w:t xml:space="preserve">c) and (d) </w:t>
      </w:r>
      <w:r w:rsidR="00C34ABD" w:rsidRPr="000E1813">
        <w:rPr>
          <w:rFonts w:eastAsia="MS Mincho"/>
        </w:rPr>
        <w:t>of the column headed “The</w:t>
      </w:r>
      <w:r w:rsidR="00A04634" w:rsidRPr="000E1813">
        <w:rPr>
          <w:rFonts w:eastAsia="MS Mincho"/>
        </w:rPr>
        <w:t>re must be a benefit for</w:t>
      </w:r>
      <w:r w:rsidR="0068202A" w:rsidRPr="000E1813">
        <w:rPr>
          <w:rFonts w:eastAsia="MS Mincho"/>
        </w:rPr>
        <w:t xml:space="preserve"> </w:t>
      </w:r>
      <w:r w:rsidR="00C34ABD" w:rsidRPr="000E1813">
        <w:rPr>
          <w:rFonts w:eastAsia="MS Mincho"/>
        </w:rPr>
        <w:t xml:space="preserve">…” in </w:t>
      </w:r>
      <w:r w:rsidR="000C3044" w:rsidRPr="000E1813">
        <w:rPr>
          <w:rFonts w:eastAsia="MS Mincho"/>
        </w:rPr>
        <w:t>item 4</w:t>
      </w:r>
      <w:r w:rsidR="00C34ABD" w:rsidRPr="000E1813">
        <w:rPr>
          <w:rFonts w:eastAsia="MS Mincho"/>
        </w:rPr>
        <w:t xml:space="preserve"> </w:t>
      </w:r>
      <w:r w:rsidR="00787A9E" w:rsidRPr="000E1813">
        <w:rPr>
          <w:rFonts w:eastAsia="MS Mincho"/>
        </w:rPr>
        <w:t xml:space="preserve">of the table in </w:t>
      </w:r>
      <w:r w:rsidR="00DC46F8" w:rsidRPr="000E1813">
        <w:rPr>
          <w:rFonts w:eastAsia="MS Mincho"/>
        </w:rPr>
        <w:t>subsection 7</w:t>
      </w:r>
      <w:r w:rsidR="00C34ABD" w:rsidRPr="000E1813">
        <w:rPr>
          <w:rFonts w:eastAsia="MS Mincho"/>
        </w:rPr>
        <w:t>2</w:t>
      </w:r>
      <w:r w:rsidR="008A3837">
        <w:rPr>
          <w:rFonts w:eastAsia="MS Mincho"/>
        </w:rPr>
        <w:noBreakHyphen/>
      </w:r>
      <w:r w:rsidR="00C34ABD" w:rsidRPr="000E1813">
        <w:rPr>
          <w:rFonts w:eastAsia="MS Mincho"/>
        </w:rPr>
        <w:t>1(2) of the Act</w:t>
      </w:r>
      <w:r w:rsidRPr="000E1813">
        <w:rPr>
          <w:rFonts w:eastAsia="MS Mincho"/>
        </w:rPr>
        <w:t xml:space="preserve">, </w:t>
      </w:r>
      <w:r w:rsidR="008A3837">
        <w:rPr>
          <w:rFonts w:eastAsia="MS Mincho"/>
        </w:rPr>
        <w:t>subsection (</w:t>
      </w:r>
      <w:r w:rsidRPr="000E1813">
        <w:t xml:space="preserve">2) of this section sets out the conditions that must be satisfied in relation to the provision of a </w:t>
      </w:r>
      <w:r w:rsidRPr="000E1813">
        <w:rPr>
          <w:rFonts w:eastAsia="MS Mincho"/>
        </w:rPr>
        <w:t xml:space="preserve">listed item in the circumstances mentioned in </w:t>
      </w:r>
      <w:r w:rsidR="00C64113" w:rsidRPr="000E1813">
        <w:rPr>
          <w:rFonts w:eastAsia="MS Mincho"/>
        </w:rPr>
        <w:t xml:space="preserve">those </w:t>
      </w:r>
      <w:r w:rsidRPr="000E1813">
        <w:rPr>
          <w:rFonts w:eastAsia="MS Mincho"/>
        </w:rPr>
        <w:t>paragraph</w:t>
      </w:r>
      <w:r w:rsidR="009D108E" w:rsidRPr="000E1813">
        <w:rPr>
          <w:rFonts w:eastAsia="MS Mincho"/>
        </w:rPr>
        <w:t>s</w:t>
      </w:r>
      <w:r w:rsidRPr="000E1813">
        <w:rPr>
          <w:rFonts w:eastAsia="MS Mincho"/>
        </w:rPr>
        <w:t>.</w:t>
      </w:r>
    </w:p>
    <w:p w14:paraId="5DF35329" w14:textId="77777777" w:rsidR="00A26880" w:rsidRPr="000E1813" w:rsidRDefault="00A26880" w:rsidP="00A26880">
      <w:pPr>
        <w:pStyle w:val="subsection"/>
      </w:pPr>
      <w:r w:rsidRPr="000E1813">
        <w:tab/>
        <w:t>(2)</w:t>
      </w:r>
      <w:r w:rsidRPr="000E1813">
        <w:tab/>
        <w:t>The conditions are:</w:t>
      </w:r>
    </w:p>
    <w:p w14:paraId="5ACA474D" w14:textId="02D373D0" w:rsidR="00A26880" w:rsidRPr="000E1813" w:rsidRDefault="00A26880" w:rsidP="00A26880">
      <w:pPr>
        <w:pStyle w:val="paragraph"/>
        <w:rPr>
          <w:rFonts w:eastAsia="MS Mincho"/>
          <w:szCs w:val="22"/>
        </w:rPr>
      </w:pPr>
      <w:r w:rsidRPr="000E1813">
        <w:lastRenderedPageBreak/>
        <w:tab/>
        <w:t>(a)</w:t>
      </w:r>
      <w:r w:rsidRPr="000E1813">
        <w:tab/>
        <w:t>if a condition is specified</w:t>
      </w:r>
      <w:r w:rsidR="00C34ABD" w:rsidRPr="000E1813">
        <w:rPr>
          <w:rFonts w:eastAsia="MS Mincho"/>
          <w:szCs w:val="22"/>
        </w:rPr>
        <w:t xml:space="preserve"> i</w:t>
      </w:r>
      <w:r w:rsidRPr="000E1813">
        <w:rPr>
          <w:rFonts w:eastAsia="MS Mincho"/>
          <w:szCs w:val="22"/>
        </w:rPr>
        <w:t xml:space="preserve">n </w:t>
      </w:r>
      <w:r w:rsidR="001C4D48" w:rsidRPr="000E1813">
        <w:rPr>
          <w:rFonts w:eastAsia="MS Mincho"/>
          <w:szCs w:val="22"/>
        </w:rPr>
        <w:t xml:space="preserve">the column headed </w:t>
      </w:r>
      <w:r w:rsidR="00DB03FB" w:rsidRPr="000E1813">
        <w:rPr>
          <w:rFonts w:eastAsia="MS Mincho"/>
          <w:szCs w:val="22"/>
        </w:rPr>
        <w:t>“</w:t>
      </w:r>
      <w:r w:rsidR="001C4D48" w:rsidRPr="000E1813">
        <w:rPr>
          <w:rFonts w:eastAsia="MS Mincho"/>
          <w:szCs w:val="22"/>
        </w:rPr>
        <w:t>Condition</w:t>
      </w:r>
      <w:r w:rsidR="00DB03FB" w:rsidRPr="000E1813">
        <w:rPr>
          <w:rFonts w:eastAsia="MS Mincho"/>
          <w:szCs w:val="22"/>
        </w:rPr>
        <w:t>”</w:t>
      </w:r>
      <w:r w:rsidR="001C4D48" w:rsidRPr="000E1813">
        <w:rPr>
          <w:rFonts w:eastAsia="MS Mincho"/>
          <w:szCs w:val="22"/>
        </w:rPr>
        <w:t xml:space="preserve"> of the</w:t>
      </w:r>
      <w:r w:rsidRPr="000E1813">
        <w:rPr>
          <w:rFonts w:eastAsia="MS Mincho"/>
          <w:szCs w:val="22"/>
        </w:rPr>
        <w:t xml:space="preserve"> table in </w:t>
      </w:r>
      <w:r w:rsidR="008A3837">
        <w:rPr>
          <w:rFonts w:eastAsia="MS Mincho"/>
          <w:szCs w:val="22"/>
        </w:rPr>
        <w:t>Schedule 1</w:t>
      </w:r>
      <w:r w:rsidRPr="000E1813">
        <w:rPr>
          <w:rFonts w:eastAsia="MS Mincho"/>
          <w:szCs w:val="22"/>
        </w:rPr>
        <w:t xml:space="preserve"> for that listed item—that condition; and</w:t>
      </w:r>
    </w:p>
    <w:p w14:paraId="1D1E3508" w14:textId="77777777" w:rsidR="00A26880" w:rsidRPr="000E1813" w:rsidRDefault="00A26880" w:rsidP="00A26880">
      <w:pPr>
        <w:pStyle w:val="paragraph"/>
      </w:pPr>
      <w:r w:rsidRPr="000E1813">
        <w:tab/>
        <w:t>(b)</w:t>
      </w:r>
      <w:r w:rsidRPr="000E1813">
        <w:tab/>
      </w:r>
      <w:r w:rsidRPr="000E1813">
        <w:rPr>
          <w:rFonts w:eastAsia="MS Mincho"/>
          <w:szCs w:val="22"/>
        </w:rPr>
        <w:t xml:space="preserve">if the listed item is </w:t>
      </w:r>
      <w:r w:rsidR="00893E5E" w:rsidRPr="000E1813">
        <w:rPr>
          <w:rFonts w:eastAsia="MS Mincho"/>
          <w:szCs w:val="22"/>
        </w:rPr>
        <w:t xml:space="preserve">for </w:t>
      </w:r>
      <w:r w:rsidRPr="000E1813">
        <w:rPr>
          <w:rFonts w:eastAsia="MS Mincho"/>
          <w:szCs w:val="22"/>
        </w:rPr>
        <w:t>an insulin infusion pump—the following additional conditions</w:t>
      </w:r>
      <w:r w:rsidRPr="000E1813">
        <w:t>:</w:t>
      </w:r>
    </w:p>
    <w:p w14:paraId="2AE54880" w14:textId="10F7FE7C" w:rsidR="00A26880" w:rsidRPr="000E1813" w:rsidRDefault="00A26880" w:rsidP="00A26880">
      <w:pPr>
        <w:pStyle w:val="paragraphsub"/>
      </w:pPr>
      <w:r w:rsidRPr="000E1813">
        <w:tab/>
        <w:t>(i)</w:t>
      </w:r>
      <w:r w:rsidRPr="000E1813">
        <w:tab/>
      </w:r>
      <w:r w:rsidRPr="000E1813">
        <w:rPr>
          <w:rFonts w:eastAsia="MS Mincho"/>
          <w:szCs w:val="22"/>
        </w:rPr>
        <w:t xml:space="preserve">the professional service associated with the provision of the insulin infusion pump must be a professional attendance by a consultant physician in the practice of the consultant physician’s </w:t>
      </w:r>
      <w:r w:rsidR="00EC2806" w:rsidRPr="000E1813">
        <w:rPr>
          <w:rFonts w:eastAsia="MS Mincho"/>
          <w:szCs w:val="22"/>
        </w:rPr>
        <w:t>specialty.</w:t>
      </w:r>
    </w:p>
    <w:p w14:paraId="391B331D" w14:textId="77777777" w:rsidR="00A26880" w:rsidRPr="000E1813" w:rsidRDefault="00A26880" w:rsidP="00A26880">
      <w:pPr>
        <w:pStyle w:val="paragraphsub"/>
      </w:pPr>
      <w:r w:rsidRPr="000E1813">
        <w:tab/>
        <w:t>(ii)</w:t>
      </w:r>
      <w:r w:rsidRPr="000E1813">
        <w:tab/>
      </w:r>
      <w:r w:rsidRPr="000E1813">
        <w:rPr>
          <w:rFonts w:eastAsia="MS Mincho"/>
          <w:szCs w:val="22"/>
        </w:rPr>
        <w:t>the professional service must be provided as a certified Type C procedure or a certified overnight Type C procedure;</w:t>
      </w:r>
    </w:p>
    <w:p w14:paraId="6384A67E" w14:textId="77777777" w:rsidR="00A26880" w:rsidRPr="000E1813" w:rsidRDefault="00A26880" w:rsidP="00A26880">
      <w:pPr>
        <w:pStyle w:val="paragraphsub"/>
        <w:rPr>
          <w:rFonts w:eastAsia="MS Mincho"/>
          <w:szCs w:val="22"/>
        </w:rPr>
      </w:pPr>
      <w:r w:rsidRPr="000E1813">
        <w:tab/>
        <w:t>(iii)</w:t>
      </w:r>
      <w:r w:rsidRPr="000E1813">
        <w:tab/>
      </w:r>
      <w:r w:rsidRPr="000E1813">
        <w:rPr>
          <w:rFonts w:eastAsia="MS Mincho"/>
          <w:szCs w:val="22"/>
        </w:rPr>
        <w:t>the insulin infusion pump must be provided for the purpose of administering insulin.</w:t>
      </w:r>
    </w:p>
    <w:p w14:paraId="72F40A22" w14:textId="2510B1F0" w:rsidR="00A26880" w:rsidRPr="000E1813" w:rsidRDefault="00A26880" w:rsidP="00F127BC">
      <w:pPr>
        <w:pStyle w:val="notetext"/>
        <w:rPr>
          <w:rFonts w:eastAsia="MS Mincho"/>
        </w:rPr>
      </w:pPr>
      <w:r w:rsidRPr="000E1813">
        <w:rPr>
          <w:rFonts w:eastAsia="MS Mincho"/>
        </w:rPr>
        <w:t>Note:</w:t>
      </w:r>
      <w:r w:rsidRPr="000E1813">
        <w:rPr>
          <w:rFonts w:eastAsia="MS Mincho"/>
        </w:rPr>
        <w:tab/>
        <w:t xml:space="preserve">Item 4 of the table in </w:t>
      </w:r>
      <w:r w:rsidR="00DC46F8" w:rsidRPr="000E1813">
        <w:rPr>
          <w:rFonts w:eastAsia="MS Mincho"/>
        </w:rPr>
        <w:t>subsection 7</w:t>
      </w:r>
      <w:r w:rsidRPr="000E1813">
        <w:rPr>
          <w:rFonts w:eastAsia="MS Mincho"/>
        </w:rPr>
        <w:t>2</w:t>
      </w:r>
      <w:r w:rsidR="008A3837">
        <w:rPr>
          <w:rFonts w:eastAsia="MS Mincho"/>
        </w:rPr>
        <w:noBreakHyphen/>
      </w:r>
      <w:r w:rsidRPr="000E1813">
        <w:rPr>
          <w:rFonts w:eastAsia="MS Mincho"/>
        </w:rPr>
        <w:t xml:space="preserve">1(2) of the Act sets out other requirements in relation to benefits for the provision of </w:t>
      </w:r>
      <w:r w:rsidR="00C34ABD" w:rsidRPr="000E1813">
        <w:rPr>
          <w:rFonts w:eastAsia="MS Mincho"/>
        </w:rPr>
        <w:t>listed item</w:t>
      </w:r>
      <w:r w:rsidR="00787A9E" w:rsidRPr="000E1813">
        <w:rPr>
          <w:rFonts w:eastAsia="MS Mincho"/>
        </w:rPr>
        <w:t>s</w:t>
      </w:r>
      <w:r w:rsidRPr="000E1813">
        <w:rPr>
          <w:rFonts w:eastAsia="MS Mincho"/>
        </w:rPr>
        <w:t xml:space="preserve"> that a policy that covers hospital treatment must meet. These requirements relate to benefits for hospital treatment and, if the policy covers hospital</w:t>
      </w:r>
      <w:r w:rsidR="008A3837">
        <w:rPr>
          <w:rFonts w:eastAsia="MS Mincho"/>
        </w:rPr>
        <w:noBreakHyphen/>
      </w:r>
      <w:r w:rsidRPr="000E1813">
        <w:rPr>
          <w:rFonts w:eastAsia="MS Mincho"/>
        </w:rPr>
        <w:t>substitute treatment, to the benefits of that coverage as well.</w:t>
      </w:r>
    </w:p>
    <w:p w14:paraId="1735BCCE" w14:textId="4490F86B" w:rsidR="00A26880" w:rsidRPr="000E1813" w:rsidRDefault="008E41BB" w:rsidP="00A26880">
      <w:pPr>
        <w:pStyle w:val="ActHead5"/>
      </w:pPr>
      <w:bookmarkStart w:id="12" w:name="_Toc207975753"/>
      <w:r w:rsidRPr="000E1813">
        <w:rPr>
          <w:rStyle w:val="CharSectno"/>
        </w:rPr>
        <w:t>8</w:t>
      </w:r>
      <w:r w:rsidR="00FC1F46" w:rsidRPr="000E1813">
        <w:t xml:space="preserve">  </w:t>
      </w:r>
      <w:r w:rsidR="00A26880" w:rsidRPr="000E1813">
        <w:t xml:space="preserve">Benefits for </w:t>
      </w:r>
      <w:r w:rsidR="00C34ABD" w:rsidRPr="000E1813">
        <w:t>listed items</w:t>
      </w:r>
      <w:r w:rsidR="00A26880" w:rsidRPr="000E1813">
        <w:t xml:space="preserve"> provided as part of hospital treatment</w:t>
      </w:r>
      <w:bookmarkEnd w:id="12"/>
    </w:p>
    <w:p w14:paraId="0398E775" w14:textId="5DD97315" w:rsidR="00A26880" w:rsidRPr="000E1813" w:rsidRDefault="00A26880" w:rsidP="00A26880">
      <w:pPr>
        <w:pStyle w:val="subsection"/>
        <w:rPr>
          <w:szCs w:val="22"/>
        </w:rPr>
      </w:pPr>
      <w:r w:rsidRPr="000E1813">
        <w:rPr>
          <w:rFonts w:eastAsia="MS Mincho"/>
        </w:rPr>
        <w:tab/>
        <w:t>(1)</w:t>
      </w:r>
      <w:r w:rsidRPr="000E1813">
        <w:rPr>
          <w:rFonts w:eastAsia="MS Mincho"/>
        </w:rPr>
        <w:tab/>
        <w:t xml:space="preserve">This section is made for the purposes of </w:t>
      </w:r>
      <w:r w:rsidR="008A3837">
        <w:rPr>
          <w:rFonts w:eastAsia="MS Mincho"/>
        </w:rPr>
        <w:t>paragraph (</w:t>
      </w:r>
      <w:r w:rsidRPr="000E1813">
        <w:rPr>
          <w:rFonts w:eastAsia="MS Mincho"/>
        </w:rPr>
        <w:t>a)</w:t>
      </w:r>
      <w:r w:rsidR="00B03755" w:rsidRPr="000E1813">
        <w:rPr>
          <w:rFonts w:eastAsia="MS Mincho"/>
        </w:rPr>
        <w:t xml:space="preserve"> </w:t>
      </w:r>
      <w:r w:rsidRPr="000E1813">
        <w:rPr>
          <w:rFonts w:eastAsia="MS Mincho"/>
        </w:rPr>
        <w:t>of the column headed “The amount of the benefit must be</w:t>
      </w:r>
      <w:r w:rsidR="0068202A" w:rsidRPr="000E1813">
        <w:rPr>
          <w:rFonts w:eastAsia="MS Mincho"/>
        </w:rPr>
        <w:t xml:space="preserve"> </w:t>
      </w:r>
      <w:r w:rsidRPr="000E1813">
        <w:rPr>
          <w:rFonts w:eastAsia="MS Mincho"/>
        </w:rPr>
        <w:t xml:space="preserve">…” in </w:t>
      </w:r>
      <w:r w:rsidR="000C3044" w:rsidRPr="000E1813">
        <w:rPr>
          <w:rFonts w:eastAsia="MS Mincho"/>
        </w:rPr>
        <w:t>item 4</w:t>
      </w:r>
      <w:r w:rsidRPr="000E1813">
        <w:rPr>
          <w:rFonts w:eastAsia="MS Mincho"/>
        </w:rPr>
        <w:t xml:space="preserve"> of </w:t>
      </w:r>
      <w:r w:rsidR="00787A9E" w:rsidRPr="000E1813">
        <w:rPr>
          <w:rFonts w:eastAsia="MS Mincho"/>
        </w:rPr>
        <w:t xml:space="preserve">the table in </w:t>
      </w:r>
      <w:r w:rsidR="00DC46F8" w:rsidRPr="000E1813">
        <w:rPr>
          <w:rFonts w:eastAsia="MS Mincho"/>
        </w:rPr>
        <w:t>subsection 7</w:t>
      </w:r>
      <w:r w:rsidRPr="000E1813">
        <w:rPr>
          <w:rFonts w:eastAsia="MS Mincho"/>
        </w:rPr>
        <w:t>2</w:t>
      </w:r>
      <w:r w:rsidR="008A3837">
        <w:rPr>
          <w:rFonts w:eastAsia="MS Mincho"/>
        </w:rPr>
        <w:noBreakHyphen/>
      </w:r>
      <w:r w:rsidRPr="000E1813">
        <w:rPr>
          <w:rFonts w:eastAsia="MS Mincho"/>
        </w:rPr>
        <w:t xml:space="preserve">1(2) of the Act and sets out the amount </w:t>
      </w:r>
      <w:r w:rsidR="00B03755" w:rsidRPr="000E1813">
        <w:rPr>
          <w:rFonts w:eastAsia="MS Mincho"/>
        </w:rPr>
        <w:t xml:space="preserve">(or method for working out the amount) </w:t>
      </w:r>
      <w:r w:rsidRPr="000E1813">
        <w:rPr>
          <w:rFonts w:eastAsia="MS Mincho"/>
        </w:rPr>
        <w:t xml:space="preserve">that is the minimum benefit for a </w:t>
      </w:r>
      <w:r w:rsidRPr="000E1813">
        <w:rPr>
          <w:szCs w:val="22"/>
        </w:rPr>
        <w:t>listed item</w:t>
      </w:r>
      <w:r w:rsidR="00957BE2" w:rsidRPr="000E1813">
        <w:rPr>
          <w:szCs w:val="22"/>
        </w:rPr>
        <w:t xml:space="preserve"> </w:t>
      </w:r>
      <w:r w:rsidR="00957BE2" w:rsidRPr="000E1813">
        <w:t>provided as part of hospital treatment</w:t>
      </w:r>
      <w:r w:rsidRPr="000E1813">
        <w:rPr>
          <w:szCs w:val="22"/>
        </w:rPr>
        <w:t>.</w:t>
      </w:r>
    </w:p>
    <w:p w14:paraId="1BF424F6" w14:textId="77777777" w:rsidR="00081BDC" w:rsidRPr="000E1813" w:rsidRDefault="001C4D48" w:rsidP="00081BDC">
      <w:pPr>
        <w:pStyle w:val="SubsectionHead"/>
        <w:rPr>
          <w:rFonts w:eastAsia="MS Mincho"/>
        </w:rPr>
      </w:pPr>
      <w:r w:rsidRPr="000E1813">
        <w:rPr>
          <w:rFonts w:eastAsia="MS Mincho"/>
          <w:szCs w:val="22"/>
        </w:rPr>
        <w:t>L</w:t>
      </w:r>
      <w:r w:rsidR="00081BDC" w:rsidRPr="000E1813">
        <w:rPr>
          <w:rFonts w:eastAsia="MS Mincho"/>
          <w:szCs w:val="22"/>
        </w:rPr>
        <w:t xml:space="preserve">isted items </w:t>
      </w:r>
      <w:r w:rsidR="00787A9E" w:rsidRPr="000E1813">
        <w:rPr>
          <w:rFonts w:eastAsia="MS Mincho"/>
          <w:szCs w:val="22"/>
        </w:rPr>
        <w:t>(</w:t>
      </w:r>
      <w:r w:rsidR="00081BDC" w:rsidRPr="000E1813">
        <w:rPr>
          <w:rFonts w:eastAsia="MS Mincho"/>
          <w:szCs w:val="22"/>
        </w:rPr>
        <w:t>other than specified listed items</w:t>
      </w:r>
      <w:r w:rsidR="00787A9E" w:rsidRPr="000E1813">
        <w:rPr>
          <w:rFonts w:eastAsia="MS Mincho"/>
          <w:szCs w:val="22"/>
        </w:rPr>
        <w:t>)</w:t>
      </w:r>
      <w:r w:rsidR="00A75264" w:rsidRPr="000E1813">
        <w:rPr>
          <w:rFonts w:eastAsia="MS Mincho"/>
          <w:szCs w:val="22"/>
        </w:rPr>
        <w:t>—private hospitals</w:t>
      </w:r>
    </w:p>
    <w:p w14:paraId="003AA05A" w14:textId="1C1075D0" w:rsidR="00DB03FB" w:rsidRPr="000E1813" w:rsidRDefault="00A26880" w:rsidP="00DB03FB">
      <w:pPr>
        <w:pStyle w:val="subsection"/>
        <w:rPr>
          <w:rFonts w:eastAsia="MS Mincho"/>
        </w:rPr>
      </w:pPr>
      <w:r w:rsidRPr="000E1813">
        <w:rPr>
          <w:rFonts w:eastAsia="MS Mincho"/>
        </w:rPr>
        <w:tab/>
      </w:r>
      <w:r w:rsidRPr="000E1813">
        <w:rPr>
          <w:szCs w:val="22"/>
        </w:rPr>
        <w:t>(</w:t>
      </w:r>
      <w:r w:rsidR="00957BE2" w:rsidRPr="000E1813">
        <w:rPr>
          <w:rFonts w:eastAsia="MS Mincho"/>
          <w:szCs w:val="22"/>
        </w:rPr>
        <w:t>2</w:t>
      </w:r>
      <w:r w:rsidRPr="000E1813">
        <w:rPr>
          <w:rFonts w:eastAsia="MS Mincho"/>
          <w:szCs w:val="22"/>
        </w:rPr>
        <w:t>)</w:t>
      </w:r>
      <w:r w:rsidRPr="000E1813">
        <w:rPr>
          <w:rFonts w:eastAsia="MS Mincho"/>
          <w:szCs w:val="22"/>
        </w:rPr>
        <w:tab/>
        <w:t>For a listed item (other than a specified listed item) provided as part of an episode of hospital treatment in a private hospital</w:t>
      </w:r>
      <w:r w:rsidR="001C4D48" w:rsidRPr="000E1813">
        <w:rPr>
          <w:rFonts w:eastAsia="MS Mincho"/>
          <w:szCs w:val="22"/>
        </w:rPr>
        <w:t>, t</w:t>
      </w:r>
      <w:r w:rsidRPr="000E1813">
        <w:rPr>
          <w:rFonts w:eastAsia="MS Mincho"/>
          <w:szCs w:val="22"/>
        </w:rPr>
        <w:t xml:space="preserve">he minimum benefit for the </w:t>
      </w:r>
      <w:r w:rsidR="00006497" w:rsidRPr="000E1813">
        <w:rPr>
          <w:rFonts w:eastAsia="MS Mincho"/>
          <w:szCs w:val="22"/>
        </w:rPr>
        <w:t>listed item</w:t>
      </w:r>
      <w:r w:rsidRPr="000E1813">
        <w:rPr>
          <w:rFonts w:eastAsia="MS Mincho"/>
          <w:szCs w:val="22"/>
        </w:rPr>
        <w:t xml:space="preserve"> is the amount specified </w:t>
      </w:r>
      <w:r w:rsidR="00A75264" w:rsidRPr="000E1813">
        <w:rPr>
          <w:rFonts w:eastAsia="MS Mincho"/>
          <w:szCs w:val="22"/>
        </w:rPr>
        <w:t xml:space="preserve">in </w:t>
      </w:r>
      <w:r w:rsidR="001C4D48" w:rsidRPr="000E1813">
        <w:rPr>
          <w:rFonts w:eastAsia="MS Mincho"/>
          <w:szCs w:val="22"/>
        </w:rPr>
        <w:t xml:space="preserve">the </w:t>
      </w:r>
      <w:r w:rsidR="0073771F" w:rsidRPr="000E1813">
        <w:rPr>
          <w:rFonts w:eastAsia="MS Mincho"/>
        </w:rPr>
        <w:t xml:space="preserve">column </w:t>
      </w:r>
      <w:r w:rsidR="001C4D48" w:rsidRPr="000E1813">
        <w:rPr>
          <w:rFonts w:eastAsia="MS Mincho"/>
        </w:rPr>
        <w:t xml:space="preserve">headed </w:t>
      </w:r>
      <w:r w:rsidR="00DB03FB" w:rsidRPr="000E1813">
        <w:rPr>
          <w:rFonts w:eastAsia="MS Mincho"/>
        </w:rPr>
        <w:t>“</w:t>
      </w:r>
      <w:r w:rsidR="0073771F" w:rsidRPr="000E1813">
        <w:rPr>
          <w:rFonts w:eastAsia="MS Mincho"/>
        </w:rPr>
        <w:t xml:space="preserve">Minimum </w:t>
      </w:r>
      <w:r w:rsidR="0094694E" w:rsidRPr="000E1813">
        <w:rPr>
          <w:rFonts w:eastAsia="MS Mincho"/>
        </w:rPr>
        <w:t>b</w:t>
      </w:r>
      <w:r w:rsidR="0073771F" w:rsidRPr="000E1813">
        <w:rPr>
          <w:rFonts w:eastAsia="MS Mincho"/>
        </w:rPr>
        <w:t>enefit</w:t>
      </w:r>
      <w:r w:rsidR="00DB03FB" w:rsidRPr="000E1813">
        <w:rPr>
          <w:rFonts w:eastAsia="MS Mincho"/>
        </w:rPr>
        <w:t>”</w:t>
      </w:r>
      <w:r w:rsidR="001C4D48" w:rsidRPr="000E1813">
        <w:rPr>
          <w:rFonts w:eastAsia="MS Mincho"/>
        </w:rPr>
        <w:t xml:space="preserve"> </w:t>
      </w:r>
      <w:r w:rsidR="00A75264" w:rsidRPr="000E1813">
        <w:rPr>
          <w:rFonts w:eastAsia="MS Mincho"/>
          <w:szCs w:val="22"/>
        </w:rPr>
        <w:t xml:space="preserve">of </w:t>
      </w:r>
      <w:r w:rsidR="001C4D48" w:rsidRPr="000E1813">
        <w:rPr>
          <w:rFonts w:eastAsia="MS Mincho"/>
          <w:szCs w:val="22"/>
        </w:rPr>
        <w:t>the</w:t>
      </w:r>
      <w:r w:rsidR="00A75264" w:rsidRPr="000E1813">
        <w:rPr>
          <w:rFonts w:eastAsia="MS Mincho"/>
          <w:szCs w:val="22"/>
        </w:rPr>
        <w:t xml:space="preserve"> table in </w:t>
      </w:r>
      <w:r w:rsidR="008A3837">
        <w:rPr>
          <w:rFonts w:eastAsia="MS Mincho"/>
          <w:szCs w:val="22"/>
        </w:rPr>
        <w:t>Schedule 1</w:t>
      </w:r>
      <w:r w:rsidR="00A75264" w:rsidRPr="000E1813">
        <w:rPr>
          <w:rFonts w:eastAsia="MS Mincho"/>
          <w:szCs w:val="22"/>
        </w:rPr>
        <w:t xml:space="preserve"> for the </w:t>
      </w:r>
      <w:r w:rsidR="00006497" w:rsidRPr="000E1813">
        <w:rPr>
          <w:rFonts w:eastAsia="MS Mincho"/>
          <w:szCs w:val="22"/>
        </w:rPr>
        <w:t>listed item</w:t>
      </w:r>
      <w:r w:rsidR="00DB03FB" w:rsidRPr="000E1813">
        <w:rPr>
          <w:rFonts w:eastAsia="MS Mincho"/>
          <w:szCs w:val="22"/>
        </w:rPr>
        <w:t>.</w:t>
      </w:r>
    </w:p>
    <w:p w14:paraId="64264BE6" w14:textId="77777777" w:rsidR="00A26880" w:rsidRPr="000E1813" w:rsidRDefault="00081BDC" w:rsidP="00081BDC">
      <w:pPr>
        <w:pStyle w:val="SubsectionHead"/>
        <w:rPr>
          <w:rFonts w:eastAsia="MS Mincho"/>
        </w:rPr>
      </w:pPr>
      <w:r w:rsidRPr="000E1813">
        <w:rPr>
          <w:rFonts w:eastAsia="MS Mincho"/>
          <w:szCs w:val="22"/>
        </w:rPr>
        <w:t>Specified listed items</w:t>
      </w:r>
      <w:r w:rsidR="00A75264" w:rsidRPr="000E1813">
        <w:rPr>
          <w:rFonts w:eastAsia="MS Mincho"/>
          <w:szCs w:val="22"/>
        </w:rPr>
        <w:t>—private hospitals</w:t>
      </w:r>
    </w:p>
    <w:p w14:paraId="2C3AA108" w14:textId="5051BC56" w:rsidR="00907792" w:rsidRPr="000E1813" w:rsidRDefault="00A26880" w:rsidP="00907792">
      <w:pPr>
        <w:pStyle w:val="subsection"/>
      </w:pPr>
      <w:r w:rsidRPr="000E1813">
        <w:tab/>
        <w:t>(</w:t>
      </w:r>
      <w:r w:rsidR="00957BE2" w:rsidRPr="000E1813">
        <w:t>3</w:t>
      </w:r>
      <w:r w:rsidRPr="000E1813">
        <w:t>)</w:t>
      </w:r>
      <w:r w:rsidRPr="000E1813">
        <w:tab/>
        <w:t>For a specified listed item provided as part of an episode of hospital treatment in a private hospital</w:t>
      </w:r>
      <w:r w:rsidR="00D75A3A" w:rsidRPr="000E1813">
        <w:t xml:space="preserve">, the minimum benefit for the specified listed item is </w:t>
      </w:r>
      <w:r w:rsidR="00D75A3A" w:rsidRPr="000E1813">
        <w:rPr>
          <w:rFonts w:eastAsia="MS Mincho"/>
        </w:rPr>
        <w:t xml:space="preserve">the amount for the </w:t>
      </w:r>
      <w:r w:rsidR="00D75A3A" w:rsidRPr="000E1813">
        <w:t>specified listed item</w:t>
      </w:r>
      <w:r w:rsidR="00D75A3A" w:rsidRPr="000E1813">
        <w:rPr>
          <w:szCs w:val="22"/>
        </w:rPr>
        <w:t xml:space="preserve"> </w:t>
      </w:r>
      <w:r w:rsidR="00D75A3A" w:rsidRPr="000E1813">
        <w:rPr>
          <w:rFonts w:eastAsia="MS Mincho"/>
        </w:rPr>
        <w:t xml:space="preserve">worked out in accordance with </w:t>
      </w:r>
      <w:r w:rsidR="008A3837">
        <w:rPr>
          <w:rFonts w:eastAsia="MS Mincho"/>
        </w:rPr>
        <w:t>subsection (</w:t>
      </w:r>
      <w:r w:rsidR="00D75A3A" w:rsidRPr="000E1813">
        <w:rPr>
          <w:rFonts w:eastAsia="MS Mincho"/>
        </w:rPr>
        <w:t>6)</w:t>
      </w:r>
      <w:r w:rsidR="00907792" w:rsidRPr="000E1813">
        <w:rPr>
          <w:rFonts w:eastAsia="MS Mincho"/>
        </w:rPr>
        <w:t>.</w:t>
      </w:r>
    </w:p>
    <w:p w14:paraId="6040760A" w14:textId="77777777" w:rsidR="00A75264" w:rsidRPr="000E1813" w:rsidRDefault="00DB03FB" w:rsidP="00A75264">
      <w:pPr>
        <w:pStyle w:val="SubsectionHead"/>
      </w:pPr>
      <w:r w:rsidRPr="000E1813">
        <w:rPr>
          <w:rFonts w:eastAsia="MS Mincho"/>
          <w:szCs w:val="22"/>
        </w:rPr>
        <w:t>L</w:t>
      </w:r>
      <w:r w:rsidR="00A75264" w:rsidRPr="000E1813">
        <w:rPr>
          <w:rFonts w:eastAsia="MS Mincho"/>
          <w:szCs w:val="22"/>
        </w:rPr>
        <w:t>isted item</w:t>
      </w:r>
      <w:r w:rsidR="00A04634" w:rsidRPr="000E1813">
        <w:rPr>
          <w:rFonts w:eastAsia="MS Mincho"/>
          <w:szCs w:val="22"/>
        </w:rPr>
        <w:t>s</w:t>
      </w:r>
      <w:r w:rsidR="00A75264" w:rsidRPr="000E1813">
        <w:rPr>
          <w:rFonts w:eastAsia="MS Mincho"/>
          <w:szCs w:val="22"/>
        </w:rPr>
        <w:t xml:space="preserve"> </w:t>
      </w:r>
      <w:r w:rsidR="00462C03" w:rsidRPr="000E1813">
        <w:rPr>
          <w:rFonts w:eastAsia="MS Mincho"/>
          <w:szCs w:val="22"/>
        </w:rPr>
        <w:t>(</w:t>
      </w:r>
      <w:r w:rsidR="00A75264" w:rsidRPr="000E1813">
        <w:rPr>
          <w:rFonts w:eastAsia="MS Mincho"/>
          <w:szCs w:val="22"/>
        </w:rPr>
        <w:t>other than specified listed item</w:t>
      </w:r>
      <w:r w:rsidR="00A04634" w:rsidRPr="000E1813">
        <w:rPr>
          <w:rFonts w:eastAsia="MS Mincho"/>
          <w:szCs w:val="22"/>
        </w:rPr>
        <w:t>s</w:t>
      </w:r>
      <w:r w:rsidR="00462C03" w:rsidRPr="000E1813">
        <w:rPr>
          <w:rFonts w:eastAsia="MS Mincho"/>
          <w:szCs w:val="22"/>
        </w:rPr>
        <w:t>)</w:t>
      </w:r>
      <w:r w:rsidR="00A75264" w:rsidRPr="000E1813">
        <w:rPr>
          <w:rFonts w:eastAsia="MS Mincho"/>
          <w:szCs w:val="22"/>
        </w:rPr>
        <w:t>—public hospitals</w:t>
      </w:r>
    </w:p>
    <w:p w14:paraId="23FD3813" w14:textId="77777777" w:rsidR="00A26880" w:rsidRPr="000E1813" w:rsidRDefault="00A26880" w:rsidP="00DB03FB">
      <w:pPr>
        <w:pStyle w:val="subsection"/>
        <w:rPr>
          <w:rFonts w:eastAsia="MS Mincho"/>
          <w:szCs w:val="22"/>
        </w:rPr>
      </w:pPr>
      <w:r w:rsidRPr="000E1813">
        <w:tab/>
        <w:t>(</w:t>
      </w:r>
      <w:r w:rsidR="00DB03FB" w:rsidRPr="000E1813">
        <w:t>4</w:t>
      </w:r>
      <w:r w:rsidRPr="000E1813">
        <w:t>)</w:t>
      </w:r>
      <w:r w:rsidRPr="000E1813">
        <w:tab/>
      </w:r>
      <w:r w:rsidRPr="000E1813">
        <w:rPr>
          <w:rFonts w:eastAsia="MS Mincho"/>
          <w:szCs w:val="22"/>
        </w:rPr>
        <w:t xml:space="preserve">For a </w:t>
      </w:r>
      <w:r w:rsidR="00DF2467" w:rsidRPr="000E1813">
        <w:rPr>
          <w:rFonts w:eastAsia="MS Mincho"/>
          <w:szCs w:val="22"/>
        </w:rPr>
        <w:t>l</w:t>
      </w:r>
      <w:r w:rsidRPr="000E1813">
        <w:rPr>
          <w:rFonts w:eastAsia="MS Mincho"/>
          <w:szCs w:val="22"/>
        </w:rPr>
        <w:t>isted item (other than a specified listed item) provided as part of an episode of hospital treatment in a public hospital</w:t>
      </w:r>
      <w:r w:rsidR="00DB03FB" w:rsidRPr="000E1813">
        <w:rPr>
          <w:rFonts w:eastAsia="MS Mincho"/>
          <w:szCs w:val="22"/>
        </w:rPr>
        <w:t xml:space="preserve">, </w:t>
      </w:r>
      <w:r w:rsidRPr="000E1813">
        <w:rPr>
          <w:rFonts w:eastAsia="MS Mincho"/>
          <w:szCs w:val="22"/>
        </w:rPr>
        <w:t xml:space="preserve">the minimum benefit </w:t>
      </w:r>
      <w:r w:rsidR="0083688A" w:rsidRPr="000E1813">
        <w:rPr>
          <w:rFonts w:eastAsia="MS Mincho"/>
          <w:szCs w:val="22"/>
        </w:rPr>
        <w:t xml:space="preserve">for the listed item </w:t>
      </w:r>
      <w:r w:rsidRPr="000E1813">
        <w:rPr>
          <w:rFonts w:eastAsia="MS Mincho"/>
          <w:szCs w:val="22"/>
        </w:rPr>
        <w:t>is the lesser of the following amounts:</w:t>
      </w:r>
    </w:p>
    <w:p w14:paraId="445CED98" w14:textId="78FFE2D5" w:rsidR="00A26880" w:rsidRPr="000E1813" w:rsidRDefault="00A26880" w:rsidP="00DB03FB">
      <w:pPr>
        <w:pStyle w:val="paragraph"/>
        <w:rPr>
          <w:rFonts w:eastAsia="MS Mincho"/>
        </w:rPr>
      </w:pPr>
      <w:r w:rsidRPr="000E1813">
        <w:tab/>
        <w:t>(</w:t>
      </w:r>
      <w:r w:rsidR="00DB03FB" w:rsidRPr="000E1813">
        <w:t>a</w:t>
      </w:r>
      <w:r w:rsidRPr="000E1813">
        <w:t>)</w:t>
      </w:r>
      <w:r w:rsidRPr="000E1813">
        <w:tab/>
      </w:r>
      <w:r w:rsidRPr="000E1813">
        <w:rPr>
          <w:rFonts w:eastAsia="MS Mincho"/>
        </w:rPr>
        <w:t>the amount for th</w:t>
      </w:r>
      <w:r w:rsidR="00A75264" w:rsidRPr="000E1813">
        <w:rPr>
          <w:rFonts w:eastAsia="MS Mincho"/>
        </w:rPr>
        <w:t>e</w:t>
      </w:r>
      <w:r w:rsidRPr="000E1813">
        <w:rPr>
          <w:rFonts w:eastAsia="MS Mincho"/>
        </w:rPr>
        <w:t xml:space="preserve"> </w:t>
      </w:r>
      <w:r w:rsidR="00006497" w:rsidRPr="000E1813">
        <w:rPr>
          <w:rFonts w:eastAsia="MS Mincho"/>
        </w:rPr>
        <w:t>listed item</w:t>
      </w:r>
      <w:r w:rsidRPr="000E1813">
        <w:rPr>
          <w:rFonts w:eastAsia="MS Mincho"/>
        </w:rPr>
        <w:t xml:space="preserve"> specified in </w:t>
      </w:r>
      <w:r w:rsidR="00DB03FB" w:rsidRPr="000E1813">
        <w:rPr>
          <w:rFonts w:eastAsia="MS Mincho"/>
        </w:rPr>
        <w:t>the column headed “</w:t>
      </w:r>
      <w:r w:rsidR="0073771F" w:rsidRPr="000E1813">
        <w:rPr>
          <w:rFonts w:eastAsia="MS Mincho"/>
        </w:rPr>
        <w:t xml:space="preserve">Minimum </w:t>
      </w:r>
      <w:r w:rsidR="0094694E" w:rsidRPr="000E1813">
        <w:rPr>
          <w:rFonts w:eastAsia="MS Mincho"/>
        </w:rPr>
        <w:t>b</w:t>
      </w:r>
      <w:r w:rsidR="0073771F" w:rsidRPr="000E1813">
        <w:rPr>
          <w:rFonts w:eastAsia="MS Mincho"/>
        </w:rPr>
        <w:t>enefit</w:t>
      </w:r>
      <w:r w:rsidR="00DB03FB" w:rsidRPr="000E1813">
        <w:rPr>
          <w:rFonts w:eastAsia="MS Mincho"/>
        </w:rPr>
        <w:t>”</w:t>
      </w:r>
      <w:r w:rsidRPr="000E1813">
        <w:rPr>
          <w:rFonts w:eastAsia="MS Mincho"/>
        </w:rPr>
        <w:t xml:space="preserve"> of </w:t>
      </w:r>
      <w:r w:rsidR="00DB03FB" w:rsidRPr="000E1813">
        <w:rPr>
          <w:rFonts w:eastAsia="MS Mincho"/>
        </w:rPr>
        <w:t>the</w:t>
      </w:r>
      <w:r w:rsidRPr="000E1813">
        <w:rPr>
          <w:rFonts w:eastAsia="MS Mincho"/>
        </w:rPr>
        <w:t xml:space="preserve"> table in </w:t>
      </w:r>
      <w:r w:rsidR="008A3837">
        <w:rPr>
          <w:rFonts w:eastAsia="MS Mincho"/>
        </w:rPr>
        <w:t>Schedule 1</w:t>
      </w:r>
      <w:r w:rsidRPr="000E1813">
        <w:rPr>
          <w:rFonts w:eastAsia="MS Mincho"/>
        </w:rPr>
        <w:t>;</w:t>
      </w:r>
    </w:p>
    <w:p w14:paraId="3C13BF01" w14:textId="77777777" w:rsidR="00DB03FB" w:rsidRPr="000E1813" w:rsidRDefault="00A26880" w:rsidP="00DB03FB">
      <w:pPr>
        <w:pStyle w:val="paragraph"/>
        <w:rPr>
          <w:rFonts w:eastAsia="MS Mincho"/>
        </w:rPr>
      </w:pPr>
      <w:r w:rsidRPr="000E1813">
        <w:tab/>
        <w:t>(</w:t>
      </w:r>
      <w:r w:rsidR="009A5069" w:rsidRPr="000E1813">
        <w:t>b</w:t>
      </w:r>
      <w:r w:rsidRPr="000E1813">
        <w:t>)</w:t>
      </w:r>
      <w:r w:rsidRPr="000E1813">
        <w:tab/>
      </w:r>
      <w:r w:rsidRPr="000E1813">
        <w:rPr>
          <w:rFonts w:eastAsia="MS Mincho"/>
        </w:rPr>
        <w:t>the amount of the insured person’s liability to the public hospital for th</w:t>
      </w:r>
      <w:r w:rsidR="00A75264" w:rsidRPr="000E1813">
        <w:rPr>
          <w:rFonts w:eastAsia="MS Mincho"/>
        </w:rPr>
        <w:t>e</w:t>
      </w:r>
      <w:r w:rsidRPr="000E1813">
        <w:rPr>
          <w:rFonts w:eastAsia="MS Mincho"/>
        </w:rPr>
        <w:t xml:space="preserve"> </w:t>
      </w:r>
      <w:r w:rsidR="00006497" w:rsidRPr="000E1813">
        <w:rPr>
          <w:rFonts w:eastAsia="MS Mincho"/>
        </w:rPr>
        <w:t>listed item</w:t>
      </w:r>
      <w:r w:rsidR="00DB03FB" w:rsidRPr="000E1813">
        <w:rPr>
          <w:rFonts w:eastAsia="MS Mincho"/>
        </w:rPr>
        <w:t>.</w:t>
      </w:r>
    </w:p>
    <w:p w14:paraId="5C935A96" w14:textId="77777777" w:rsidR="00A75264" w:rsidRPr="000E1813" w:rsidRDefault="00A04634" w:rsidP="00A04634">
      <w:pPr>
        <w:pStyle w:val="SubsectionHead"/>
        <w:rPr>
          <w:rFonts w:eastAsia="MS Mincho"/>
        </w:rPr>
      </w:pPr>
      <w:r w:rsidRPr="000E1813">
        <w:rPr>
          <w:rFonts w:eastAsia="MS Mincho"/>
          <w:szCs w:val="22"/>
        </w:rPr>
        <w:lastRenderedPageBreak/>
        <w:t>Specified listed items—public hospitals</w:t>
      </w:r>
    </w:p>
    <w:p w14:paraId="1C070270" w14:textId="77777777" w:rsidR="00A26880" w:rsidRPr="000E1813" w:rsidRDefault="00A26880" w:rsidP="00DB03FB">
      <w:pPr>
        <w:pStyle w:val="subsection"/>
      </w:pPr>
      <w:r w:rsidRPr="000E1813">
        <w:tab/>
        <w:t>(</w:t>
      </w:r>
      <w:r w:rsidR="00DB03FB" w:rsidRPr="000E1813">
        <w:t>5</w:t>
      </w:r>
      <w:r w:rsidRPr="000E1813">
        <w:t>)</w:t>
      </w:r>
      <w:r w:rsidRPr="000E1813">
        <w:tab/>
        <w:t>For a specified listed item provided as part of an episode of hospital treatment in a public hospital</w:t>
      </w:r>
      <w:r w:rsidR="00DB03FB" w:rsidRPr="000E1813">
        <w:t xml:space="preserve">, </w:t>
      </w:r>
      <w:r w:rsidRPr="000E1813">
        <w:t xml:space="preserve">the minimum benefit for the </w:t>
      </w:r>
      <w:r w:rsidR="00006497" w:rsidRPr="000E1813">
        <w:t>specified listed item</w:t>
      </w:r>
      <w:r w:rsidRPr="000E1813">
        <w:t xml:space="preserve"> is the lesser of</w:t>
      </w:r>
      <w:r w:rsidR="0083688A" w:rsidRPr="000E1813">
        <w:t xml:space="preserve"> the following</w:t>
      </w:r>
      <w:r w:rsidR="00C43334" w:rsidRPr="000E1813">
        <w:t xml:space="preserve"> amounts</w:t>
      </w:r>
      <w:r w:rsidRPr="000E1813">
        <w:t>:</w:t>
      </w:r>
    </w:p>
    <w:p w14:paraId="53F54346" w14:textId="72FCEA73" w:rsidR="00A26880" w:rsidRPr="000E1813" w:rsidRDefault="00A26880" w:rsidP="00DB03FB">
      <w:pPr>
        <w:pStyle w:val="paragraph"/>
        <w:rPr>
          <w:rFonts w:eastAsia="MS Mincho"/>
        </w:rPr>
      </w:pPr>
      <w:r w:rsidRPr="000E1813">
        <w:tab/>
        <w:t>(</w:t>
      </w:r>
      <w:r w:rsidR="00DB03FB" w:rsidRPr="000E1813">
        <w:t>a</w:t>
      </w:r>
      <w:r w:rsidRPr="000E1813">
        <w:t>)</w:t>
      </w:r>
      <w:r w:rsidRPr="000E1813">
        <w:tab/>
      </w:r>
      <w:r w:rsidRPr="000E1813">
        <w:rPr>
          <w:rFonts w:eastAsia="MS Mincho"/>
        </w:rPr>
        <w:t>the amount for th</w:t>
      </w:r>
      <w:r w:rsidR="0083688A" w:rsidRPr="000E1813">
        <w:rPr>
          <w:rFonts w:eastAsia="MS Mincho"/>
        </w:rPr>
        <w:t>e</w:t>
      </w:r>
      <w:r w:rsidRPr="000E1813">
        <w:rPr>
          <w:rFonts w:eastAsia="MS Mincho"/>
        </w:rPr>
        <w:t xml:space="preserve"> </w:t>
      </w:r>
      <w:r w:rsidR="00006497" w:rsidRPr="000E1813">
        <w:t>specified listed item</w:t>
      </w:r>
      <w:r w:rsidRPr="000E1813">
        <w:rPr>
          <w:szCs w:val="22"/>
        </w:rPr>
        <w:t xml:space="preserve"> </w:t>
      </w:r>
      <w:r w:rsidRPr="000E1813">
        <w:rPr>
          <w:rFonts w:eastAsia="MS Mincho"/>
        </w:rPr>
        <w:t xml:space="preserve">worked out in accordance with </w:t>
      </w:r>
      <w:r w:rsidR="008A3837">
        <w:rPr>
          <w:rFonts w:eastAsia="MS Mincho"/>
        </w:rPr>
        <w:t>subsection (</w:t>
      </w:r>
      <w:r w:rsidR="00DB03FB" w:rsidRPr="000E1813">
        <w:rPr>
          <w:rFonts w:eastAsia="MS Mincho"/>
        </w:rPr>
        <w:t>6</w:t>
      </w:r>
      <w:r w:rsidRPr="000E1813">
        <w:rPr>
          <w:rFonts w:eastAsia="MS Mincho"/>
        </w:rPr>
        <w:t>);</w:t>
      </w:r>
    </w:p>
    <w:p w14:paraId="0322C44D" w14:textId="77777777" w:rsidR="00DB03FB" w:rsidRPr="000E1813" w:rsidRDefault="00A26880" w:rsidP="00DB03FB">
      <w:pPr>
        <w:pStyle w:val="paragraph"/>
      </w:pPr>
      <w:r w:rsidRPr="000E1813">
        <w:tab/>
        <w:t>(</w:t>
      </w:r>
      <w:r w:rsidR="00DB03FB" w:rsidRPr="000E1813">
        <w:t>b</w:t>
      </w:r>
      <w:r w:rsidRPr="000E1813">
        <w:t>)</w:t>
      </w:r>
      <w:r w:rsidRPr="000E1813">
        <w:tab/>
      </w:r>
      <w:r w:rsidRPr="000E1813">
        <w:rPr>
          <w:rFonts w:eastAsia="MS Mincho"/>
        </w:rPr>
        <w:t>the amount of the insured person’s liability to the public hospital for th</w:t>
      </w:r>
      <w:r w:rsidR="00006497" w:rsidRPr="000E1813">
        <w:rPr>
          <w:rFonts w:eastAsia="MS Mincho"/>
        </w:rPr>
        <w:t>e</w:t>
      </w:r>
      <w:r w:rsidRPr="000E1813">
        <w:rPr>
          <w:rFonts w:eastAsia="MS Mincho"/>
        </w:rPr>
        <w:t xml:space="preserve"> </w:t>
      </w:r>
      <w:r w:rsidR="00006497" w:rsidRPr="000E1813">
        <w:t>specified listed item</w:t>
      </w:r>
      <w:r w:rsidR="00D75A3A" w:rsidRPr="000E1813">
        <w:t>.</w:t>
      </w:r>
    </w:p>
    <w:p w14:paraId="67D178B7" w14:textId="77777777" w:rsidR="000D0F3F" w:rsidRPr="000E1813" w:rsidRDefault="000D0F3F" w:rsidP="000D0F3F">
      <w:pPr>
        <w:pStyle w:val="SubsectionHead"/>
        <w:rPr>
          <w:rFonts w:eastAsia="MS Mincho"/>
        </w:rPr>
      </w:pPr>
      <w:r w:rsidRPr="000E1813">
        <w:rPr>
          <w:rFonts w:eastAsia="MS Mincho"/>
        </w:rPr>
        <w:t>Minimum benefits for specified listed items—private and public hospitals</w:t>
      </w:r>
    </w:p>
    <w:p w14:paraId="6A10EDE8" w14:textId="77777777" w:rsidR="00A26880" w:rsidRPr="000E1813" w:rsidRDefault="00A26880" w:rsidP="00DB03FB">
      <w:pPr>
        <w:pStyle w:val="subsection"/>
        <w:rPr>
          <w:rFonts w:eastAsia="MS Mincho"/>
        </w:rPr>
      </w:pPr>
      <w:r w:rsidRPr="000E1813">
        <w:tab/>
        <w:t>(</w:t>
      </w:r>
      <w:r w:rsidR="00DB03FB" w:rsidRPr="000E1813">
        <w:t>6</w:t>
      </w:r>
      <w:r w:rsidRPr="000E1813">
        <w:t>)</w:t>
      </w:r>
      <w:r w:rsidRPr="000E1813">
        <w:tab/>
      </w:r>
      <w:r w:rsidRPr="000E1813">
        <w:rPr>
          <w:rFonts w:eastAsia="MS Mincho"/>
        </w:rPr>
        <w:t xml:space="preserve">The amount for </w:t>
      </w:r>
      <w:r w:rsidRPr="000E1813">
        <w:t>a specified listed item</w:t>
      </w:r>
      <w:r w:rsidRPr="000E1813">
        <w:rPr>
          <w:rFonts w:eastAsia="MS Mincho"/>
        </w:rPr>
        <w:t xml:space="preserve"> worked out in accordance with this subsection is:</w:t>
      </w:r>
    </w:p>
    <w:p w14:paraId="2683BD91" w14:textId="77777777" w:rsidR="00A26880" w:rsidRPr="000E1813" w:rsidRDefault="00A26880" w:rsidP="00A26880">
      <w:pPr>
        <w:pStyle w:val="paragraph"/>
      </w:pPr>
      <w:r w:rsidRPr="000E1813">
        <w:tab/>
        <w:t>(a)</w:t>
      </w:r>
      <w:r w:rsidRPr="000E1813">
        <w:tab/>
        <w:t xml:space="preserve">if the sum of default minimum benefits for the </w:t>
      </w:r>
      <w:r w:rsidR="00907792" w:rsidRPr="000E1813">
        <w:t xml:space="preserve">treatment </w:t>
      </w:r>
      <w:r w:rsidRPr="000E1813">
        <w:t xml:space="preserve">in which the </w:t>
      </w:r>
      <w:r w:rsidR="00006497" w:rsidRPr="000E1813">
        <w:t>specified listed item</w:t>
      </w:r>
      <w:r w:rsidRPr="000E1813">
        <w:t xml:space="preserve"> was used is $6</w:t>
      </w:r>
      <w:r w:rsidR="00A04634" w:rsidRPr="000E1813">
        <w:t>,</w:t>
      </w:r>
      <w:r w:rsidRPr="000E1813">
        <w:t xml:space="preserve">399 or less—the default minimum benefit for the </w:t>
      </w:r>
      <w:r w:rsidR="00006497" w:rsidRPr="000E1813">
        <w:t>specified listed item</w:t>
      </w:r>
      <w:r w:rsidRPr="000E1813">
        <w:t>;</w:t>
      </w:r>
      <w:r w:rsidR="0083688A" w:rsidRPr="000E1813">
        <w:t xml:space="preserve"> or</w:t>
      </w:r>
    </w:p>
    <w:p w14:paraId="270C26D0" w14:textId="77777777" w:rsidR="00A26880" w:rsidRPr="000E1813" w:rsidRDefault="00A26880" w:rsidP="00A26880">
      <w:pPr>
        <w:pStyle w:val="paragraph"/>
      </w:pPr>
      <w:r w:rsidRPr="000E1813">
        <w:tab/>
        <w:t>(b)</w:t>
      </w:r>
      <w:r w:rsidRPr="000E1813">
        <w:tab/>
        <w:t xml:space="preserve">if the sum of default minimum benefits for the </w:t>
      </w:r>
      <w:r w:rsidR="00907792" w:rsidRPr="000E1813">
        <w:t xml:space="preserve">treatment </w:t>
      </w:r>
      <w:r w:rsidRPr="000E1813">
        <w:t xml:space="preserve">in which the </w:t>
      </w:r>
      <w:r w:rsidR="00006497" w:rsidRPr="000E1813">
        <w:t>specified listed item</w:t>
      </w:r>
      <w:r w:rsidRPr="000E1813">
        <w:t xml:space="preserve"> was used is more than $6</w:t>
      </w:r>
      <w:r w:rsidR="00A04634" w:rsidRPr="000E1813">
        <w:t>,</w:t>
      </w:r>
      <w:r w:rsidRPr="000E1813">
        <w:t xml:space="preserve">399—the amount worked out by dividing the default minimum benefit for </w:t>
      </w:r>
      <w:r w:rsidR="009731F0" w:rsidRPr="000E1813">
        <w:t xml:space="preserve">the </w:t>
      </w:r>
      <w:r w:rsidR="00006497" w:rsidRPr="000E1813">
        <w:t>specified listed item</w:t>
      </w:r>
      <w:r w:rsidRPr="000E1813">
        <w:t xml:space="preserve"> by the sum of the default minimum benefits for the </w:t>
      </w:r>
      <w:r w:rsidR="00907792" w:rsidRPr="000E1813">
        <w:t xml:space="preserve">treatment </w:t>
      </w:r>
      <w:r w:rsidRPr="000E1813">
        <w:t xml:space="preserve">in which the </w:t>
      </w:r>
      <w:r w:rsidR="00006497" w:rsidRPr="000E1813">
        <w:t>specified listed item</w:t>
      </w:r>
      <w:r w:rsidRPr="000E1813">
        <w:t xml:space="preserve"> was used and multiplying the result by $6</w:t>
      </w:r>
      <w:r w:rsidR="00A04634" w:rsidRPr="000E1813">
        <w:t>,</w:t>
      </w:r>
      <w:r w:rsidRPr="000E1813">
        <w:t>399.</w:t>
      </w:r>
    </w:p>
    <w:p w14:paraId="1839C9D0" w14:textId="2F078C38" w:rsidR="00A04634" w:rsidRPr="000E1813" w:rsidRDefault="00A04634" w:rsidP="00A04634">
      <w:pPr>
        <w:pStyle w:val="notetext"/>
      </w:pPr>
      <w:r w:rsidRPr="000E1813">
        <w:t xml:space="preserve">Example: </w:t>
      </w:r>
      <w:r w:rsidRPr="000E1813">
        <w:tab/>
        <w:t xml:space="preserve">If an irrigated cardiac ablation catheter, a mapping catheter for cardiac ablation and a patch for cardiac ablation are each listed in </w:t>
      </w:r>
      <w:r w:rsidR="008A3837">
        <w:t>Schedule 1</w:t>
      </w:r>
      <w:r w:rsidRPr="000E1813">
        <w:t xml:space="preserve"> and are used in a relevant </w:t>
      </w:r>
      <w:r w:rsidR="00907792" w:rsidRPr="000E1813">
        <w:t>treatment</w:t>
      </w:r>
      <w:r w:rsidRPr="000E1813">
        <w:t xml:space="preserve"> in accordance with any conditions, and if:</w:t>
      </w:r>
    </w:p>
    <w:p w14:paraId="7BFFF8A4" w14:textId="77777777" w:rsidR="00A04634" w:rsidRPr="000E1813" w:rsidRDefault="00A04634" w:rsidP="00A04634">
      <w:pPr>
        <w:pStyle w:val="notepara"/>
      </w:pPr>
      <w:r w:rsidRPr="000E1813">
        <w:t>(a)</w:t>
      </w:r>
      <w:r w:rsidRPr="000E1813">
        <w:tab/>
        <w:t>the default minimum benefit of the irrigated cardiac ablation catheter is X; and</w:t>
      </w:r>
    </w:p>
    <w:p w14:paraId="25F2A1BE" w14:textId="77777777" w:rsidR="00A04634" w:rsidRPr="000E1813" w:rsidRDefault="00A04634" w:rsidP="00A04634">
      <w:pPr>
        <w:pStyle w:val="notepara"/>
      </w:pPr>
      <w:r w:rsidRPr="000E1813">
        <w:t>(b)</w:t>
      </w:r>
      <w:r w:rsidRPr="000E1813">
        <w:tab/>
        <w:t>the default minimum benefit of the mapping catheter for cardiac ablation is Y; and</w:t>
      </w:r>
    </w:p>
    <w:p w14:paraId="6833BABB" w14:textId="77777777" w:rsidR="00A04634" w:rsidRPr="000E1813" w:rsidRDefault="00A04634" w:rsidP="00A04634">
      <w:pPr>
        <w:pStyle w:val="notepara"/>
      </w:pPr>
      <w:r w:rsidRPr="000E1813">
        <w:t>(c)</w:t>
      </w:r>
      <w:r w:rsidRPr="000E1813">
        <w:tab/>
        <w:t>the default minimum benefit of the patch for cardiac ablation is Z;</w:t>
      </w:r>
    </w:p>
    <w:p w14:paraId="238F876E" w14:textId="77777777" w:rsidR="00A04634" w:rsidRPr="000E1813" w:rsidRDefault="00A04634" w:rsidP="003C7174">
      <w:pPr>
        <w:pStyle w:val="notetext"/>
      </w:pPr>
      <w:r w:rsidRPr="000E1813">
        <w:tab/>
        <w:t xml:space="preserve">then the sum of the default minimum benefits for the </w:t>
      </w:r>
      <w:r w:rsidR="00907792" w:rsidRPr="000E1813">
        <w:t xml:space="preserve">treatment </w:t>
      </w:r>
      <w:r w:rsidRPr="000E1813">
        <w:t>is (</w:t>
      </w:r>
      <w:proofErr w:type="spellStart"/>
      <w:r w:rsidRPr="000E1813">
        <w:t>X+Y+Z</w:t>
      </w:r>
      <w:proofErr w:type="spellEnd"/>
      <w:r w:rsidRPr="000E1813">
        <w:t xml:space="preserve">). If the sum of the default minimum benefits for the </w:t>
      </w:r>
      <w:r w:rsidR="00907792" w:rsidRPr="000E1813">
        <w:t xml:space="preserve">treatment </w:t>
      </w:r>
      <w:r w:rsidRPr="000E1813">
        <w:t>(</w:t>
      </w:r>
      <w:proofErr w:type="spellStart"/>
      <w:r w:rsidRPr="000E1813">
        <w:t>X+Y+Z</w:t>
      </w:r>
      <w:proofErr w:type="spellEnd"/>
      <w:r w:rsidRPr="000E1813">
        <w:t>) is more than $6,399, then the minimum benefit for the irrigated cardiac ablation catheter is worked out by taking X, dividing it by (</w:t>
      </w:r>
      <w:proofErr w:type="spellStart"/>
      <w:r w:rsidRPr="000E1813">
        <w:t>X+Y+Z</w:t>
      </w:r>
      <w:proofErr w:type="spellEnd"/>
      <w:r w:rsidRPr="000E1813">
        <w:t>), then multiplying the result by $6,399.</w:t>
      </w:r>
    </w:p>
    <w:p w14:paraId="544B453A" w14:textId="77777777" w:rsidR="00A26880" w:rsidRPr="000E1813" w:rsidRDefault="00A26880" w:rsidP="00FE0E99">
      <w:pPr>
        <w:pStyle w:val="subsection"/>
      </w:pPr>
      <w:r w:rsidRPr="000E1813">
        <w:tab/>
        <w:t>(</w:t>
      </w:r>
      <w:r w:rsidR="003C7174" w:rsidRPr="000E1813">
        <w:t>7</w:t>
      </w:r>
      <w:r w:rsidRPr="000E1813">
        <w:t>)</w:t>
      </w:r>
      <w:r w:rsidRPr="000E1813">
        <w:tab/>
        <w:t xml:space="preserve">For the purposes of this </w:t>
      </w:r>
      <w:r w:rsidR="000E232D" w:rsidRPr="000E1813">
        <w:t>section</w:t>
      </w:r>
      <w:r w:rsidRPr="000E1813">
        <w:t>:</w:t>
      </w:r>
    </w:p>
    <w:p w14:paraId="66AB99BC" w14:textId="09099420" w:rsidR="00A26880" w:rsidRPr="000E1813" w:rsidRDefault="00A26880" w:rsidP="00A26880">
      <w:pPr>
        <w:pStyle w:val="Definition"/>
      </w:pPr>
      <w:r w:rsidRPr="000E1813">
        <w:rPr>
          <w:b/>
          <w:bCs/>
          <w:i/>
          <w:iCs/>
        </w:rPr>
        <w:t>default minimum benefit</w:t>
      </w:r>
      <w:r w:rsidRPr="000E1813">
        <w:t xml:space="preserve"> for a </w:t>
      </w:r>
      <w:r w:rsidR="000E232D" w:rsidRPr="000E1813">
        <w:rPr>
          <w:szCs w:val="22"/>
        </w:rPr>
        <w:t>listed item</w:t>
      </w:r>
      <w:r w:rsidRPr="000E1813">
        <w:t xml:space="preserve"> is the amount specified in </w:t>
      </w:r>
      <w:r w:rsidR="00FE0E99" w:rsidRPr="000E1813">
        <w:t>the column headed “</w:t>
      </w:r>
      <w:r w:rsidR="00735D31" w:rsidRPr="000E1813">
        <w:t>Minimum benefit</w:t>
      </w:r>
      <w:r w:rsidR="00FE0E99" w:rsidRPr="000E1813">
        <w:t>”</w:t>
      </w:r>
      <w:r w:rsidR="00735D31" w:rsidRPr="000E1813">
        <w:t xml:space="preserve"> </w:t>
      </w:r>
      <w:r w:rsidRPr="000E1813">
        <w:t xml:space="preserve">of </w:t>
      </w:r>
      <w:r w:rsidR="00FE0E99" w:rsidRPr="000E1813">
        <w:t>the</w:t>
      </w:r>
      <w:r w:rsidRPr="000E1813">
        <w:t xml:space="preserve"> table in </w:t>
      </w:r>
      <w:r w:rsidR="008A3837">
        <w:t>Schedule 1</w:t>
      </w:r>
      <w:r w:rsidR="000E232D" w:rsidRPr="000E1813">
        <w:t xml:space="preserve"> for the </w:t>
      </w:r>
      <w:r w:rsidR="000E232D" w:rsidRPr="000E1813">
        <w:rPr>
          <w:szCs w:val="22"/>
        </w:rPr>
        <w:t>listed item</w:t>
      </w:r>
      <w:r w:rsidRPr="000E1813">
        <w:t>.</w:t>
      </w:r>
    </w:p>
    <w:p w14:paraId="6035AF11" w14:textId="77777777" w:rsidR="00A26880" w:rsidRPr="000E1813" w:rsidRDefault="00A26880" w:rsidP="00006497">
      <w:pPr>
        <w:pStyle w:val="Definition"/>
      </w:pPr>
      <w:r w:rsidRPr="000E1813">
        <w:rPr>
          <w:b/>
          <w:i/>
        </w:rPr>
        <w:t>sum of default minimum benefits</w:t>
      </w:r>
      <w:r w:rsidRPr="000E1813">
        <w:t xml:space="preserve"> for a </w:t>
      </w:r>
      <w:r w:rsidR="00907792" w:rsidRPr="000E1813">
        <w:t xml:space="preserve">treatment </w:t>
      </w:r>
      <w:r w:rsidRPr="000E1813">
        <w:t xml:space="preserve">is the sum of the default minimum benefits for each </w:t>
      </w:r>
      <w:r w:rsidR="00006497" w:rsidRPr="000E1813">
        <w:t>specified listed item</w:t>
      </w:r>
      <w:r w:rsidRPr="000E1813">
        <w:t xml:space="preserve"> used in the </w:t>
      </w:r>
      <w:r w:rsidR="00907792" w:rsidRPr="000E1813">
        <w:t>treatment</w:t>
      </w:r>
      <w:r w:rsidR="00006497" w:rsidRPr="000E1813">
        <w:t>.</w:t>
      </w:r>
    </w:p>
    <w:p w14:paraId="0689FCFD" w14:textId="0346467F" w:rsidR="00A26880" w:rsidRPr="000E1813" w:rsidRDefault="008E41BB" w:rsidP="00C61773">
      <w:pPr>
        <w:pStyle w:val="ActHead5"/>
      </w:pPr>
      <w:bookmarkStart w:id="13" w:name="_Toc207975754"/>
      <w:r w:rsidRPr="000E1813">
        <w:rPr>
          <w:rStyle w:val="CharSectno"/>
        </w:rPr>
        <w:t>9</w:t>
      </w:r>
      <w:r w:rsidR="00A26880" w:rsidRPr="000E1813">
        <w:t xml:space="preserve">  Benefits for </w:t>
      </w:r>
      <w:r w:rsidR="00873D1E" w:rsidRPr="000E1813">
        <w:rPr>
          <w:szCs w:val="22"/>
        </w:rPr>
        <w:t>listed item</w:t>
      </w:r>
      <w:r w:rsidR="00756E00" w:rsidRPr="000E1813">
        <w:rPr>
          <w:szCs w:val="22"/>
        </w:rPr>
        <w:t>s</w:t>
      </w:r>
      <w:r w:rsidR="00A26880" w:rsidRPr="000E1813">
        <w:t xml:space="preserve"> provided as part of hospital</w:t>
      </w:r>
      <w:r w:rsidR="008A3837">
        <w:noBreakHyphen/>
      </w:r>
      <w:r w:rsidR="00A26880" w:rsidRPr="000E1813">
        <w:t>substitute treatment</w:t>
      </w:r>
      <w:bookmarkEnd w:id="13"/>
    </w:p>
    <w:p w14:paraId="76BB3945" w14:textId="5A9DCAE5" w:rsidR="00957BE2" w:rsidRPr="000E1813" w:rsidRDefault="00A26880" w:rsidP="00957BE2">
      <w:pPr>
        <w:pStyle w:val="subsection"/>
        <w:rPr>
          <w:szCs w:val="22"/>
        </w:rPr>
      </w:pPr>
      <w:r w:rsidRPr="000E1813">
        <w:rPr>
          <w:szCs w:val="22"/>
        </w:rPr>
        <w:tab/>
        <w:t>(</w:t>
      </w:r>
      <w:r w:rsidRPr="000E1813">
        <w:rPr>
          <w:rFonts w:eastAsia="MS Mincho"/>
          <w:szCs w:val="22"/>
        </w:rPr>
        <w:t>1)</w:t>
      </w:r>
      <w:r w:rsidR="00957BE2" w:rsidRPr="000E1813">
        <w:rPr>
          <w:rFonts w:eastAsia="MS Mincho"/>
        </w:rPr>
        <w:tab/>
        <w:t xml:space="preserve">This section is made for the purposes of </w:t>
      </w:r>
      <w:r w:rsidR="008A3837">
        <w:rPr>
          <w:rFonts w:eastAsia="MS Mincho"/>
        </w:rPr>
        <w:t>paragraph (</w:t>
      </w:r>
      <w:r w:rsidR="00957BE2" w:rsidRPr="000E1813">
        <w:rPr>
          <w:rFonts w:eastAsia="MS Mincho"/>
        </w:rPr>
        <w:t>a) of the column headed “The amount of the benefit must be</w:t>
      </w:r>
      <w:r w:rsidR="00301DFB" w:rsidRPr="000E1813">
        <w:rPr>
          <w:rFonts w:eastAsia="MS Mincho"/>
        </w:rPr>
        <w:t xml:space="preserve"> </w:t>
      </w:r>
      <w:r w:rsidR="00957BE2" w:rsidRPr="000E1813">
        <w:rPr>
          <w:rFonts w:eastAsia="MS Mincho"/>
        </w:rPr>
        <w:t xml:space="preserve">…” in </w:t>
      </w:r>
      <w:r w:rsidR="000C3044" w:rsidRPr="000E1813">
        <w:rPr>
          <w:rFonts w:eastAsia="MS Mincho"/>
        </w:rPr>
        <w:t>item 4</w:t>
      </w:r>
      <w:r w:rsidR="00957BE2" w:rsidRPr="000E1813">
        <w:rPr>
          <w:rFonts w:eastAsia="MS Mincho"/>
        </w:rPr>
        <w:t xml:space="preserve"> of </w:t>
      </w:r>
      <w:r w:rsidR="00787A9E" w:rsidRPr="000E1813">
        <w:rPr>
          <w:rFonts w:eastAsia="MS Mincho"/>
        </w:rPr>
        <w:t xml:space="preserve">the table in </w:t>
      </w:r>
      <w:r w:rsidR="00DC46F8" w:rsidRPr="000E1813">
        <w:rPr>
          <w:rFonts w:eastAsia="MS Mincho"/>
        </w:rPr>
        <w:t>subsection 7</w:t>
      </w:r>
      <w:r w:rsidR="00957BE2" w:rsidRPr="000E1813">
        <w:rPr>
          <w:rFonts w:eastAsia="MS Mincho"/>
        </w:rPr>
        <w:t>2</w:t>
      </w:r>
      <w:r w:rsidR="008A3837">
        <w:rPr>
          <w:rFonts w:eastAsia="MS Mincho"/>
        </w:rPr>
        <w:noBreakHyphen/>
      </w:r>
      <w:r w:rsidR="00957BE2" w:rsidRPr="000E1813">
        <w:rPr>
          <w:rFonts w:eastAsia="MS Mincho"/>
        </w:rPr>
        <w:t xml:space="preserve">1(2) of the Act and sets out the amount that is the minimum benefit for a </w:t>
      </w:r>
      <w:r w:rsidR="00957BE2" w:rsidRPr="000E1813">
        <w:rPr>
          <w:szCs w:val="22"/>
        </w:rPr>
        <w:t xml:space="preserve">listed item </w:t>
      </w:r>
      <w:r w:rsidR="00957BE2" w:rsidRPr="000E1813">
        <w:t>provided as part of hospital</w:t>
      </w:r>
      <w:r w:rsidR="008A3837">
        <w:noBreakHyphen/>
      </w:r>
      <w:r w:rsidR="00957BE2" w:rsidRPr="000E1813">
        <w:t>substitute treatment</w:t>
      </w:r>
      <w:r w:rsidR="00957BE2" w:rsidRPr="000E1813">
        <w:rPr>
          <w:szCs w:val="22"/>
        </w:rPr>
        <w:t>.</w:t>
      </w:r>
    </w:p>
    <w:p w14:paraId="0790F139" w14:textId="203FEBEC" w:rsidR="00873D1E" w:rsidRPr="000E1813" w:rsidRDefault="00A26880" w:rsidP="00873D1E">
      <w:pPr>
        <w:pStyle w:val="subsection"/>
        <w:spacing w:line="260" w:lineRule="atLeast"/>
        <w:rPr>
          <w:rFonts w:eastAsia="MS Mincho"/>
        </w:rPr>
      </w:pPr>
      <w:r w:rsidRPr="000E1813">
        <w:rPr>
          <w:rFonts w:eastAsia="MS Mincho"/>
          <w:szCs w:val="22"/>
        </w:rPr>
        <w:tab/>
      </w:r>
      <w:r w:rsidRPr="000E1813">
        <w:rPr>
          <w:szCs w:val="22"/>
        </w:rPr>
        <w:t>(</w:t>
      </w:r>
      <w:r w:rsidR="00B34A2C" w:rsidRPr="000E1813">
        <w:rPr>
          <w:rFonts w:eastAsia="MS Mincho"/>
          <w:szCs w:val="22"/>
        </w:rPr>
        <w:t>2</w:t>
      </w:r>
      <w:r w:rsidRPr="000E1813">
        <w:rPr>
          <w:rFonts w:eastAsia="MS Mincho"/>
          <w:szCs w:val="22"/>
        </w:rPr>
        <w:t>)</w:t>
      </w:r>
      <w:r w:rsidRPr="000E1813">
        <w:rPr>
          <w:rFonts w:eastAsia="MS Mincho"/>
          <w:szCs w:val="22"/>
        </w:rPr>
        <w:tab/>
      </w:r>
      <w:r w:rsidR="009A5069" w:rsidRPr="000E1813">
        <w:rPr>
          <w:rFonts w:eastAsia="MS Mincho"/>
          <w:szCs w:val="22"/>
        </w:rPr>
        <w:t>F</w:t>
      </w:r>
      <w:r w:rsidRPr="000E1813">
        <w:rPr>
          <w:rFonts w:eastAsia="MS Mincho"/>
          <w:szCs w:val="22"/>
        </w:rPr>
        <w:t xml:space="preserve">or a </w:t>
      </w:r>
      <w:r w:rsidR="00873D1E" w:rsidRPr="000E1813">
        <w:rPr>
          <w:rFonts w:eastAsia="MS Mincho"/>
          <w:szCs w:val="22"/>
        </w:rPr>
        <w:t>l</w:t>
      </w:r>
      <w:r w:rsidRPr="000E1813">
        <w:rPr>
          <w:rFonts w:eastAsia="MS Mincho"/>
          <w:szCs w:val="22"/>
        </w:rPr>
        <w:t>isted item provided as part of an episode of hospital</w:t>
      </w:r>
      <w:r w:rsidR="008A3837">
        <w:rPr>
          <w:rFonts w:eastAsia="MS Mincho"/>
          <w:szCs w:val="22"/>
        </w:rPr>
        <w:noBreakHyphen/>
      </w:r>
      <w:r w:rsidRPr="000E1813">
        <w:rPr>
          <w:rFonts w:eastAsia="MS Mincho"/>
          <w:szCs w:val="22"/>
        </w:rPr>
        <w:t>substitute treatment</w:t>
      </w:r>
      <w:r w:rsidR="00873D1E" w:rsidRPr="000E1813">
        <w:rPr>
          <w:rFonts w:eastAsia="MS Mincho"/>
          <w:szCs w:val="22"/>
        </w:rPr>
        <w:t xml:space="preserve">, </w:t>
      </w:r>
      <w:r w:rsidRPr="000E1813">
        <w:rPr>
          <w:rFonts w:eastAsia="MS Mincho"/>
        </w:rPr>
        <w:t xml:space="preserve">the minimum benefit for the </w:t>
      </w:r>
      <w:r w:rsidR="000D5492" w:rsidRPr="000E1813">
        <w:rPr>
          <w:rFonts w:eastAsia="MS Mincho"/>
          <w:szCs w:val="22"/>
        </w:rPr>
        <w:t>listed item</w:t>
      </w:r>
      <w:r w:rsidRPr="000E1813">
        <w:rPr>
          <w:rFonts w:eastAsia="MS Mincho"/>
        </w:rPr>
        <w:t xml:space="preserve"> is the amount specified in </w:t>
      </w:r>
      <w:r w:rsidR="00873D1E" w:rsidRPr="000E1813">
        <w:rPr>
          <w:rFonts w:eastAsia="MS Mincho"/>
        </w:rPr>
        <w:t xml:space="preserve">the </w:t>
      </w:r>
      <w:r w:rsidR="0073771F" w:rsidRPr="000E1813">
        <w:rPr>
          <w:rFonts w:eastAsia="MS Mincho"/>
        </w:rPr>
        <w:t xml:space="preserve">column </w:t>
      </w:r>
      <w:r w:rsidR="00873D1E" w:rsidRPr="000E1813">
        <w:rPr>
          <w:rFonts w:eastAsia="MS Mincho"/>
        </w:rPr>
        <w:t>headed “</w:t>
      </w:r>
      <w:r w:rsidR="0073771F" w:rsidRPr="000E1813">
        <w:rPr>
          <w:rFonts w:eastAsia="MS Mincho"/>
        </w:rPr>
        <w:t xml:space="preserve">Minimum </w:t>
      </w:r>
      <w:r w:rsidR="0094694E" w:rsidRPr="000E1813">
        <w:rPr>
          <w:rFonts w:eastAsia="MS Mincho"/>
        </w:rPr>
        <w:t>b</w:t>
      </w:r>
      <w:r w:rsidR="0073771F" w:rsidRPr="000E1813">
        <w:rPr>
          <w:rFonts w:eastAsia="MS Mincho"/>
        </w:rPr>
        <w:t>enefit</w:t>
      </w:r>
      <w:r w:rsidR="00873D1E" w:rsidRPr="000E1813">
        <w:rPr>
          <w:rFonts w:eastAsia="MS Mincho"/>
        </w:rPr>
        <w:t>”</w:t>
      </w:r>
      <w:r w:rsidRPr="000E1813">
        <w:rPr>
          <w:rFonts w:eastAsia="MS Mincho"/>
        </w:rPr>
        <w:t xml:space="preserve"> of the table in </w:t>
      </w:r>
      <w:r w:rsidR="008A3837">
        <w:rPr>
          <w:rFonts w:eastAsia="MS Mincho"/>
        </w:rPr>
        <w:t>Schedule 1</w:t>
      </w:r>
      <w:r w:rsidR="00D4725E" w:rsidRPr="000E1813">
        <w:rPr>
          <w:rFonts w:eastAsia="MS Mincho"/>
        </w:rPr>
        <w:t xml:space="preserve"> for the </w:t>
      </w:r>
      <w:r w:rsidR="000D5492" w:rsidRPr="000E1813">
        <w:rPr>
          <w:rFonts w:eastAsia="MS Mincho"/>
          <w:szCs w:val="22"/>
        </w:rPr>
        <w:t>listed item</w:t>
      </w:r>
      <w:r w:rsidR="00873D1E" w:rsidRPr="000E1813">
        <w:rPr>
          <w:rFonts w:eastAsia="MS Mincho"/>
        </w:rPr>
        <w:t>.</w:t>
      </w:r>
    </w:p>
    <w:p w14:paraId="5E82D393" w14:textId="54BDC774" w:rsidR="00C764B1" w:rsidRPr="000E1813" w:rsidRDefault="00C764B1" w:rsidP="00C764B1">
      <w:pPr>
        <w:pStyle w:val="notetext"/>
        <w:rPr>
          <w:rFonts w:eastAsia="MS Mincho"/>
        </w:rPr>
      </w:pPr>
      <w:r w:rsidRPr="000E1813">
        <w:rPr>
          <w:rFonts w:eastAsia="MS Mincho"/>
        </w:rPr>
        <w:lastRenderedPageBreak/>
        <w:t xml:space="preserve">Note: </w:t>
      </w:r>
      <w:r w:rsidRPr="000E1813">
        <w:rPr>
          <w:rFonts w:eastAsia="MS Mincho"/>
        </w:rPr>
        <w:tab/>
        <w:t>Private health insurers cannot cover, as part of hospital</w:t>
      </w:r>
      <w:r w:rsidR="008A3837">
        <w:rPr>
          <w:rFonts w:eastAsia="MS Mincho"/>
        </w:rPr>
        <w:noBreakHyphen/>
      </w:r>
      <w:r w:rsidRPr="000E1813">
        <w:rPr>
          <w:rFonts w:eastAsia="MS Mincho"/>
        </w:rPr>
        <w:t xml:space="preserve">substitute treatment, a service for which </w:t>
      </w:r>
      <w:proofErr w:type="spellStart"/>
      <w:r w:rsidRPr="000E1813">
        <w:rPr>
          <w:rFonts w:eastAsia="MS Mincho"/>
        </w:rPr>
        <w:t>medicare</w:t>
      </w:r>
      <w:proofErr w:type="spellEnd"/>
      <w:r w:rsidRPr="000E1813">
        <w:rPr>
          <w:rFonts w:eastAsia="MS Mincho"/>
        </w:rPr>
        <w:t xml:space="preserve"> benefit is payable unless the service is specified in</w:t>
      </w:r>
      <w:r w:rsidR="00142AA2" w:rsidRPr="000E1813">
        <w:rPr>
          <w:rFonts w:eastAsia="MS Mincho"/>
        </w:rPr>
        <w:t xml:space="preserve"> the</w:t>
      </w:r>
      <w:r w:rsidRPr="000E1813">
        <w:rPr>
          <w:rFonts w:eastAsia="MS Mincho"/>
        </w:rPr>
        <w:t xml:space="preserve"> Private Health Insurance (Health Insurance Business) Rules</w:t>
      </w:r>
      <w:r w:rsidR="0068202A" w:rsidRPr="000E1813">
        <w:rPr>
          <w:rFonts w:eastAsia="MS Mincho"/>
          <w:iCs/>
        </w:rPr>
        <w:t xml:space="preserve"> (</w:t>
      </w:r>
      <w:r w:rsidRPr="000E1813">
        <w:rPr>
          <w:rFonts w:eastAsia="MS Mincho"/>
        </w:rPr>
        <w:t xml:space="preserve">see </w:t>
      </w:r>
      <w:r w:rsidR="00D24D39" w:rsidRPr="000E1813">
        <w:rPr>
          <w:rFonts w:eastAsia="MS Mincho"/>
        </w:rPr>
        <w:t>paragraph 1</w:t>
      </w:r>
      <w:r w:rsidRPr="000E1813">
        <w:rPr>
          <w:rFonts w:eastAsia="MS Mincho"/>
        </w:rPr>
        <w:t>21</w:t>
      </w:r>
      <w:r w:rsidR="008A3837">
        <w:rPr>
          <w:rFonts w:eastAsia="MS Mincho"/>
        </w:rPr>
        <w:noBreakHyphen/>
      </w:r>
      <w:r w:rsidRPr="000E1813">
        <w:rPr>
          <w:rFonts w:eastAsia="MS Mincho"/>
        </w:rPr>
        <w:t>10(3)(a) of the Act</w:t>
      </w:r>
      <w:r w:rsidR="0068202A" w:rsidRPr="000E1813">
        <w:rPr>
          <w:rFonts w:eastAsia="MS Mincho"/>
        </w:rPr>
        <w:t>)</w:t>
      </w:r>
      <w:r w:rsidRPr="000E1813">
        <w:rPr>
          <w:rFonts w:eastAsia="MS Mincho"/>
        </w:rPr>
        <w:t>.</w:t>
      </w:r>
    </w:p>
    <w:p w14:paraId="5BFB8D43" w14:textId="77777777" w:rsidR="00A26880" w:rsidRPr="000E1813" w:rsidRDefault="00A26880" w:rsidP="00A26880">
      <w:pPr>
        <w:pStyle w:val="ActHead2"/>
        <w:pageBreakBefore/>
        <w:rPr>
          <w:rFonts w:eastAsia="MS Mincho"/>
        </w:rPr>
      </w:pPr>
      <w:bookmarkStart w:id="14" w:name="_Toc207975755"/>
      <w:r w:rsidRPr="000E1813">
        <w:rPr>
          <w:rStyle w:val="CharPartNo"/>
          <w:rFonts w:eastAsia="MS Mincho"/>
        </w:rPr>
        <w:lastRenderedPageBreak/>
        <w:t>Part </w:t>
      </w:r>
      <w:r w:rsidR="006F6D32" w:rsidRPr="000E1813">
        <w:rPr>
          <w:rStyle w:val="CharPartNo"/>
          <w:rFonts w:eastAsia="MS Mincho"/>
        </w:rPr>
        <w:t>3</w:t>
      </w:r>
      <w:r w:rsidRPr="000E1813">
        <w:rPr>
          <w:rFonts w:eastAsia="MS Mincho"/>
        </w:rPr>
        <w:t>—</w:t>
      </w:r>
      <w:r w:rsidRPr="000E1813">
        <w:rPr>
          <w:rStyle w:val="CharPartText"/>
          <w:rFonts w:eastAsia="MS Mincho"/>
        </w:rPr>
        <w:t>Listing criteria</w:t>
      </w:r>
      <w:bookmarkEnd w:id="14"/>
    </w:p>
    <w:p w14:paraId="5C671B87" w14:textId="77777777" w:rsidR="0069324C" w:rsidRPr="000E1813" w:rsidRDefault="00A26880" w:rsidP="00B12099">
      <w:pPr>
        <w:pStyle w:val="Header"/>
        <w:rPr>
          <w:rFonts w:eastAsia="MS Mincho"/>
        </w:rPr>
      </w:pPr>
      <w:r w:rsidRPr="000E1813">
        <w:rPr>
          <w:rStyle w:val="CharDivNo"/>
          <w:rFonts w:eastAsia="MS Mincho"/>
        </w:rPr>
        <w:t xml:space="preserve"> </w:t>
      </w:r>
      <w:r w:rsidRPr="000E1813">
        <w:rPr>
          <w:rStyle w:val="CharDivText"/>
          <w:rFonts w:eastAsia="MS Mincho"/>
        </w:rPr>
        <w:t xml:space="preserve"> </w:t>
      </w:r>
    </w:p>
    <w:p w14:paraId="7A98023A" w14:textId="3F1D6BBE" w:rsidR="00A26880" w:rsidRPr="000E1813" w:rsidRDefault="00A1043E" w:rsidP="00A26880">
      <w:pPr>
        <w:pStyle w:val="ActHead5"/>
        <w:rPr>
          <w:rFonts w:eastAsia="MS Mincho"/>
        </w:rPr>
      </w:pPr>
      <w:bookmarkStart w:id="15" w:name="_Toc207975756"/>
      <w:r w:rsidRPr="000E1813">
        <w:rPr>
          <w:rStyle w:val="CharSectno"/>
          <w:rFonts w:eastAsia="MS Mincho"/>
        </w:rPr>
        <w:t>1</w:t>
      </w:r>
      <w:r w:rsidR="008E41BB" w:rsidRPr="000E1813">
        <w:rPr>
          <w:rStyle w:val="CharSectno"/>
          <w:rFonts w:eastAsia="MS Mincho"/>
        </w:rPr>
        <w:t>0</w:t>
      </w:r>
      <w:r w:rsidR="00A26880" w:rsidRPr="000E1813">
        <w:rPr>
          <w:rFonts w:eastAsia="MS Mincho"/>
        </w:rPr>
        <w:t xml:space="preserve">  Purpose</w:t>
      </w:r>
      <w:bookmarkEnd w:id="15"/>
    </w:p>
    <w:p w14:paraId="349A5266" w14:textId="11A533C3" w:rsidR="00A26880" w:rsidRPr="000E1813" w:rsidRDefault="00A26880" w:rsidP="00A26880">
      <w:pPr>
        <w:pStyle w:val="subsection"/>
        <w:rPr>
          <w:rFonts w:eastAsia="MS Mincho"/>
        </w:rPr>
      </w:pPr>
      <w:r w:rsidRPr="000E1813">
        <w:rPr>
          <w:rFonts w:eastAsia="MS Mincho"/>
        </w:rPr>
        <w:tab/>
      </w:r>
      <w:r w:rsidRPr="000E1813">
        <w:rPr>
          <w:rFonts w:eastAsia="MS Mincho"/>
        </w:rPr>
        <w:tab/>
        <w:t xml:space="preserve">This </w:t>
      </w:r>
      <w:r w:rsidR="00D9160B" w:rsidRPr="000E1813">
        <w:rPr>
          <w:rFonts w:eastAsia="MS Mincho"/>
        </w:rPr>
        <w:t>Part i</w:t>
      </w:r>
      <w:r w:rsidRPr="000E1813">
        <w:rPr>
          <w:rFonts w:eastAsia="MS Mincho"/>
        </w:rPr>
        <w:t xml:space="preserve">s made for the purposes of </w:t>
      </w:r>
      <w:r w:rsidR="00DC46F8" w:rsidRPr="000E1813">
        <w:rPr>
          <w:rFonts w:eastAsia="MS Mincho"/>
        </w:rPr>
        <w:t>subsection 7</w:t>
      </w:r>
      <w:r w:rsidRPr="000E1813">
        <w:rPr>
          <w:rFonts w:eastAsia="MS Mincho"/>
        </w:rPr>
        <w:t>2</w:t>
      </w:r>
      <w:r w:rsidR="008A3837">
        <w:rPr>
          <w:rFonts w:eastAsia="MS Mincho"/>
        </w:rPr>
        <w:noBreakHyphen/>
      </w:r>
      <w:r w:rsidRPr="000E1813">
        <w:rPr>
          <w:rFonts w:eastAsia="MS Mincho"/>
        </w:rPr>
        <w:t>10(6) of the Act and sets out the listing criteria to be satisfied in order for a listing application to be granted.</w:t>
      </w:r>
    </w:p>
    <w:p w14:paraId="1F57D91D" w14:textId="0EFD1004" w:rsidR="001D263E" w:rsidRPr="000E1813" w:rsidRDefault="001D263E" w:rsidP="001D263E">
      <w:pPr>
        <w:pStyle w:val="notetext"/>
        <w:rPr>
          <w:rFonts w:eastAsia="MS Mincho"/>
        </w:rPr>
      </w:pPr>
      <w:r w:rsidRPr="000E1813">
        <w:rPr>
          <w:rFonts w:eastAsia="MS Mincho"/>
        </w:rPr>
        <w:t>Note 1:</w:t>
      </w:r>
      <w:r w:rsidRPr="000E1813">
        <w:rPr>
          <w:rFonts w:eastAsia="MS Mincho"/>
        </w:rPr>
        <w:tab/>
        <w:t xml:space="preserve">Listing criteria are authorised under </w:t>
      </w:r>
      <w:r w:rsidR="00DC46F8" w:rsidRPr="000E1813">
        <w:rPr>
          <w:rFonts w:eastAsia="MS Mincho"/>
        </w:rPr>
        <w:t>subsection 7</w:t>
      </w:r>
      <w:r w:rsidRPr="000E1813">
        <w:rPr>
          <w:rFonts w:eastAsia="MS Mincho"/>
        </w:rPr>
        <w:t>2</w:t>
      </w:r>
      <w:r w:rsidR="008A3837">
        <w:rPr>
          <w:rFonts w:eastAsia="MS Mincho"/>
        </w:rPr>
        <w:noBreakHyphen/>
      </w:r>
      <w:r w:rsidRPr="000E1813">
        <w:rPr>
          <w:rFonts w:eastAsia="MS Mincho"/>
        </w:rPr>
        <w:t>10(6) of the Act.</w:t>
      </w:r>
    </w:p>
    <w:p w14:paraId="08310102" w14:textId="74DC84F4" w:rsidR="001D263E" w:rsidRPr="000E1813" w:rsidRDefault="001D263E" w:rsidP="001D263E">
      <w:pPr>
        <w:pStyle w:val="notetext"/>
        <w:rPr>
          <w:rFonts w:eastAsia="MS Mincho"/>
        </w:rPr>
      </w:pPr>
      <w:r w:rsidRPr="000E1813">
        <w:rPr>
          <w:rFonts w:eastAsia="MS Mincho"/>
        </w:rPr>
        <w:t>Note 2:</w:t>
      </w:r>
      <w:r w:rsidRPr="000E1813">
        <w:rPr>
          <w:rFonts w:eastAsia="MS Mincho"/>
        </w:rPr>
        <w:tab/>
        <w:t>The Minister must not grant a listing application if any applicable listing criteria are not satisfied in relation to the application</w:t>
      </w:r>
      <w:r w:rsidR="0068202A" w:rsidRPr="000E1813">
        <w:rPr>
          <w:rFonts w:eastAsia="MS Mincho"/>
        </w:rPr>
        <w:t xml:space="preserve"> (</w:t>
      </w:r>
      <w:r w:rsidRPr="000E1813">
        <w:rPr>
          <w:rFonts w:eastAsia="MS Mincho"/>
        </w:rPr>
        <w:t xml:space="preserve">see </w:t>
      </w:r>
      <w:r w:rsidR="00DC46F8" w:rsidRPr="000E1813">
        <w:rPr>
          <w:rFonts w:eastAsia="MS Mincho"/>
        </w:rPr>
        <w:t>subsection 7</w:t>
      </w:r>
      <w:r w:rsidRPr="000E1813">
        <w:rPr>
          <w:rFonts w:eastAsia="MS Mincho"/>
        </w:rPr>
        <w:t>2</w:t>
      </w:r>
      <w:r w:rsidR="008A3837">
        <w:rPr>
          <w:rFonts w:eastAsia="MS Mincho"/>
        </w:rPr>
        <w:noBreakHyphen/>
      </w:r>
      <w:r w:rsidRPr="000E1813">
        <w:rPr>
          <w:rFonts w:eastAsia="MS Mincho"/>
        </w:rPr>
        <w:t>10(7) of the Act</w:t>
      </w:r>
      <w:r w:rsidR="0068202A" w:rsidRPr="000E1813">
        <w:rPr>
          <w:rFonts w:eastAsia="MS Mincho"/>
        </w:rPr>
        <w:t>)</w:t>
      </w:r>
      <w:r w:rsidRPr="000E1813">
        <w:rPr>
          <w:rFonts w:eastAsia="MS Mincho"/>
        </w:rPr>
        <w:t>.</w:t>
      </w:r>
    </w:p>
    <w:p w14:paraId="5B006A8A" w14:textId="60D2F379" w:rsidR="001D263E" w:rsidRPr="000E1813" w:rsidRDefault="001D263E" w:rsidP="001D263E">
      <w:pPr>
        <w:pStyle w:val="notetext"/>
        <w:rPr>
          <w:rFonts w:eastAsia="MS Mincho"/>
        </w:rPr>
      </w:pPr>
      <w:r w:rsidRPr="000E1813">
        <w:rPr>
          <w:rFonts w:eastAsia="MS Mincho"/>
        </w:rPr>
        <w:t>Note 3:</w:t>
      </w:r>
      <w:r w:rsidRPr="000E1813">
        <w:rPr>
          <w:rFonts w:eastAsia="MS Mincho"/>
        </w:rPr>
        <w:tab/>
        <w:t>The Minister may refuse to grant a listing application even if the listing criteria are satisfied</w:t>
      </w:r>
      <w:r w:rsidR="0068202A" w:rsidRPr="000E1813">
        <w:rPr>
          <w:rFonts w:eastAsia="MS Mincho"/>
        </w:rPr>
        <w:t xml:space="preserve"> (</w:t>
      </w:r>
      <w:r w:rsidRPr="000E1813">
        <w:rPr>
          <w:rFonts w:eastAsia="MS Mincho"/>
        </w:rPr>
        <w:t xml:space="preserve">see </w:t>
      </w:r>
      <w:r w:rsidR="0068202A" w:rsidRPr="000E1813">
        <w:rPr>
          <w:rFonts w:eastAsia="MS Mincho"/>
        </w:rPr>
        <w:t xml:space="preserve">the </w:t>
      </w:r>
      <w:r w:rsidRPr="000E1813">
        <w:rPr>
          <w:rFonts w:eastAsia="MS Mincho"/>
        </w:rPr>
        <w:t xml:space="preserve">note to </w:t>
      </w:r>
      <w:r w:rsidR="00DC46F8" w:rsidRPr="000E1813">
        <w:rPr>
          <w:rFonts w:eastAsia="MS Mincho"/>
        </w:rPr>
        <w:t>subsection 7</w:t>
      </w:r>
      <w:r w:rsidRPr="000E1813">
        <w:rPr>
          <w:rFonts w:eastAsia="MS Mincho"/>
        </w:rPr>
        <w:t>2</w:t>
      </w:r>
      <w:r w:rsidR="008A3837">
        <w:rPr>
          <w:rFonts w:eastAsia="MS Mincho"/>
        </w:rPr>
        <w:noBreakHyphen/>
      </w:r>
      <w:r w:rsidRPr="000E1813">
        <w:rPr>
          <w:rFonts w:eastAsia="MS Mincho"/>
        </w:rPr>
        <w:t>10(7) of the Act</w:t>
      </w:r>
      <w:r w:rsidR="0068202A" w:rsidRPr="000E1813">
        <w:rPr>
          <w:rFonts w:eastAsia="MS Mincho"/>
        </w:rPr>
        <w:t>)</w:t>
      </w:r>
      <w:r w:rsidRPr="000E1813">
        <w:rPr>
          <w:rFonts w:eastAsia="MS Mincho"/>
        </w:rPr>
        <w:t>.</w:t>
      </w:r>
    </w:p>
    <w:p w14:paraId="4D7611D5" w14:textId="7FD7FDD6" w:rsidR="006B2798" w:rsidRPr="000E1813" w:rsidRDefault="00A1043E" w:rsidP="006B2798">
      <w:pPr>
        <w:pStyle w:val="ActHead5"/>
        <w:rPr>
          <w:rFonts w:eastAsia="MS Mincho"/>
        </w:rPr>
      </w:pPr>
      <w:bookmarkStart w:id="16" w:name="_Toc207975757"/>
      <w:r w:rsidRPr="000E1813">
        <w:rPr>
          <w:rStyle w:val="CharSectno"/>
          <w:rFonts w:eastAsia="MS Mincho"/>
        </w:rPr>
        <w:t>1</w:t>
      </w:r>
      <w:r w:rsidR="008E41BB" w:rsidRPr="000E1813">
        <w:rPr>
          <w:rStyle w:val="CharSectno"/>
          <w:rFonts w:eastAsia="MS Mincho"/>
        </w:rPr>
        <w:t>1</w:t>
      </w:r>
      <w:r w:rsidR="006B2798" w:rsidRPr="000E1813">
        <w:rPr>
          <w:rFonts w:eastAsia="MS Mincho"/>
        </w:rPr>
        <w:t xml:space="preserve">  General listing criteria</w:t>
      </w:r>
      <w:bookmarkEnd w:id="16"/>
    </w:p>
    <w:p w14:paraId="4596F391" w14:textId="76AE2E8D" w:rsidR="006B2798" w:rsidRPr="000E1813" w:rsidRDefault="006B2798" w:rsidP="006B2798">
      <w:pPr>
        <w:pStyle w:val="subsection"/>
        <w:rPr>
          <w:rFonts w:eastAsia="MS Mincho"/>
        </w:rPr>
      </w:pPr>
      <w:r w:rsidRPr="000E1813">
        <w:rPr>
          <w:rFonts w:eastAsia="MS Mincho"/>
        </w:rPr>
        <w:tab/>
      </w:r>
      <w:r w:rsidRPr="000E1813">
        <w:rPr>
          <w:rFonts w:eastAsia="MS Mincho"/>
        </w:rPr>
        <w:tab/>
        <w:t xml:space="preserve">A medical device or human tissue product must not be listed </w:t>
      </w:r>
      <w:r w:rsidR="00430A0D" w:rsidRPr="000E1813">
        <w:rPr>
          <w:rFonts w:eastAsia="MS Mincho"/>
        </w:rPr>
        <w:t xml:space="preserve">in </w:t>
      </w:r>
      <w:r w:rsidR="008A3837">
        <w:rPr>
          <w:rFonts w:eastAsia="MS Mincho"/>
        </w:rPr>
        <w:t>Schedule 1</w:t>
      </w:r>
      <w:r w:rsidRPr="000E1813">
        <w:rPr>
          <w:rFonts w:eastAsia="MS Mincho"/>
        </w:rPr>
        <w:t xml:space="preserve"> unless it is included in the Australian Register of Therapeutic Goods</w:t>
      </w:r>
      <w:r w:rsidR="00A024A2" w:rsidRPr="000E1813">
        <w:rPr>
          <w:rFonts w:eastAsia="MS Mincho"/>
        </w:rPr>
        <w:t xml:space="preserve"> </w:t>
      </w:r>
      <w:r w:rsidR="00BC54B6" w:rsidRPr="000E1813">
        <w:rPr>
          <w:rFonts w:eastAsia="MS Mincho"/>
        </w:rPr>
        <w:t>as a medical device or biological</w:t>
      </w:r>
      <w:r w:rsidRPr="000E1813">
        <w:rPr>
          <w:rFonts w:eastAsia="MS Mincho"/>
        </w:rPr>
        <w:t xml:space="preserve"> maintained under section 9A of the </w:t>
      </w:r>
      <w:r w:rsidRPr="000E1813">
        <w:rPr>
          <w:rFonts w:eastAsia="MS Mincho"/>
          <w:i/>
        </w:rPr>
        <w:t>Therapeutic Goods Act 1989</w:t>
      </w:r>
      <w:r w:rsidRPr="000E1813">
        <w:rPr>
          <w:rFonts w:eastAsia="MS Mincho"/>
        </w:rPr>
        <w:t>.</w:t>
      </w:r>
    </w:p>
    <w:p w14:paraId="4B0ADDB0" w14:textId="208B9D7D" w:rsidR="00A26880" w:rsidRPr="000E1813" w:rsidRDefault="00A1043E" w:rsidP="00A26880">
      <w:pPr>
        <w:pStyle w:val="ActHead5"/>
      </w:pPr>
      <w:bookmarkStart w:id="17" w:name="_Toc207975758"/>
      <w:bookmarkStart w:id="18" w:name="_Hlk166495512"/>
      <w:r w:rsidRPr="000E1813">
        <w:rPr>
          <w:rStyle w:val="CharSectno"/>
        </w:rPr>
        <w:t>1</w:t>
      </w:r>
      <w:r w:rsidR="008E41BB" w:rsidRPr="000E1813">
        <w:rPr>
          <w:rStyle w:val="CharSectno"/>
        </w:rPr>
        <w:t>2</w:t>
      </w:r>
      <w:r w:rsidR="00A26880" w:rsidRPr="000E1813">
        <w:t xml:space="preserve">  Listing criteria for medical devices to be listed in Part A of </w:t>
      </w:r>
      <w:r w:rsidR="008A3837">
        <w:t>Schedule 1</w:t>
      </w:r>
      <w:bookmarkEnd w:id="17"/>
    </w:p>
    <w:p w14:paraId="7AE784DF" w14:textId="5583854B" w:rsidR="00A26880" w:rsidRPr="000E1813" w:rsidRDefault="00A26880" w:rsidP="006B2798">
      <w:pPr>
        <w:pStyle w:val="subsection"/>
      </w:pPr>
      <w:r w:rsidRPr="000E1813">
        <w:tab/>
        <w:t>(1)</w:t>
      </w:r>
      <w:r w:rsidRPr="000E1813">
        <w:tab/>
        <w:t xml:space="preserve">A medical device must not be listed in Part A of </w:t>
      </w:r>
      <w:r w:rsidR="008A3837">
        <w:t>Schedule 1</w:t>
      </w:r>
      <w:r w:rsidRPr="000E1813">
        <w:t xml:space="preserve"> unless</w:t>
      </w:r>
      <w:r w:rsidR="006B2798" w:rsidRPr="000E1813">
        <w:t xml:space="preserve"> </w:t>
      </w:r>
      <w:r w:rsidR="008A3837">
        <w:t>subsections (</w:t>
      </w:r>
      <w:r w:rsidRPr="000E1813">
        <w:t>2), (3), (4) and (5) are satisfied.</w:t>
      </w:r>
    </w:p>
    <w:p w14:paraId="1EE15A59" w14:textId="77777777" w:rsidR="00A26880" w:rsidRPr="000E1813" w:rsidRDefault="00A26880" w:rsidP="00A26880">
      <w:pPr>
        <w:pStyle w:val="subsection"/>
      </w:pPr>
      <w:r w:rsidRPr="000E1813">
        <w:tab/>
        <w:t>(2)</w:t>
      </w:r>
      <w:r w:rsidRPr="000E1813">
        <w:tab/>
        <w:t>The medical device:</w:t>
      </w:r>
    </w:p>
    <w:p w14:paraId="4653BB35" w14:textId="77777777" w:rsidR="00A26880" w:rsidRPr="000E1813" w:rsidRDefault="00A26880" w:rsidP="00A26880">
      <w:pPr>
        <w:pStyle w:val="paragraph"/>
        <w:rPr>
          <w:rFonts w:cstheme="minorHAnsi"/>
        </w:rPr>
      </w:pPr>
      <w:r w:rsidRPr="000E1813">
        <w:tab/>
        <w:t>(a)</w:t>
      </w:r>
      <w:r w:rsidRPr="000E1813">
        <w:tab/>
      </w:r>
      <w:r w:rsidR="00A16B5B" w:rsidRPr="000E1813">
        <w:t xml:space="preserve">must be </w:t>
      </w:r>
      <w:r w:rsidRPr="000E1813">
        <w:rPr>
          <w:rFonts w:cstheme="minorHAnsi"/>
        </w:rPr>
        <w:t>an implantable medical device</w:t>
      </w:r>
      <w:r w:rsidR="00F628C7" w:rsidRPr="000E1813">
        <w:rPr>
          <w:rFonts w:cstheme="minorHAnsi"/>
        </w:rPr>
        <w:t>,</w:t>
      </w:r>
      <w:r w:rsidRPr="000E1813">
        <w:rPr>
          <w:rFonts w:cstheme="minorHAnsi"/>
        </w:rPr>
        <w:t xml:space="preserve"> </w:t>
      </w:r>
      <w:r w:rsidR="0012677E" w:rsidRPr="000E1813">
        <w:rPr>
          <w:rFonts w:cstheme="minorHAnsi"/>
        </w:rPr>
        <w:t>or an active implantable medical device</w:t>
      </w:r>
      <w:r w:rsidR="00F628C7" w:rsidRPr="000E1813">
        <w:rPr>
          <w:rFonts w:cstheme="minorHAnsi"/>
        </w:rPr>
        <w:t>,</w:t>
      </w:r>
      <w:r w:rsidR="0012677E" w:rsidRPr="000E1813">
        <w:rPr>
          <w:rFonts w:cstheme="minorHAnsi"/>
        </w:rPr>
        <w:t xml:space="preserve"> </w:t>
      </w:r>
      <w:r w:rsidRPr="000E1813">
        <w:rPr>
          <w:rFonts w:cstheme="minorHAnsi"/>
        </w:rPr>
        <w:t>that is designed to:</w:t>
      </w:r>
    </w:p>
    <w:p w14:paraId="1541C6E9" w14:textId="77777777" w:rsidR="00A26880" w:rsidRPr="000E1813" w:rsidRDefault="00A26880" w:rsidP="00A26880">
      <w:pPr>
        <w:pStyle w:val="paragraphsub"/>
      </w:pPr>
      <w:r w:rsidRPr="000E1813">
        <w:tab/>
        <w:t>(i)</w:t>
      </w:r>
      <w:r w:rsidRPr="000E1813">
        <w:tab/>
      </w:r>
      <w:r w:rsidRPr="000E1813">
        <w:rPr>
          <w:rFonts w:cstheme="minorHAnsi"/>
        </w:rPr>
        <w:t>replace an anatomical body part; or</w:t>
      </w:r>
    </w:p>
    <w:p w14:paraId="17788647" w14:textId="77777777" w:rsidR="00A26880" w:rsidRPr="000E1813" w:rsidRDefault="00A26880" w:rsidP="00A26880">
      <w:pPr>
        <w:pStyle w:val="paragraphsub"/>
      </w:pPr>
      <w:r w:rsidRPr="000E1813">
        <w:tab/>
        <w:t>(ii)</w:t>
      </w:r>
      <w:r w:rsidRPr="000E1813">
        <w:tab/>
      </w:r>
      <w:r w:rsidRPr="000E1813">
        <w:rPr>
          <w:rFonts w:cstheme="minorHAnsi"/>
        </w:rPr>
        <w:t>combat a pathological process; or</w:t>
      </w:r>
    </w:p>
    <w:p w14:paraId="05C41D06" w14:textId="77777777" w:rsidR="00A26880" w:rsidRPr="000E1813" w:rsidRDefault="00A26880" w:rsidP="00A26880">
      <w:pPr>
        <w:pStyle w:val="paragraphsub"/>
        <w:rPr>
          <w:rFonts w:cstheme="minorHAnsi"/>
        </w:rPr>
      </w:pPr>
      <w:r w:rsidRPr="000E1813">
        <w:tab/>
        <w:t>(iii)</w:t>
      </w:r>
      <w:r w:rsidRPr="000E1813">
        <w:tab/>
      </w:r>
      <w:r w:rsidRPr="000E1813">
        <w:rPr>
          <w:rFonts w:cstheme="minorHAnsi"/>
        </w:rPr>
        <w:t>modulate a physiological process; or</w:t>
      </w:r>
    </w:p>
    <w:p w14:paraId="4F9A30BE" w14:textId="77777777" w:rsidR="00CB00C5" w:rsidRPr="000E1813" w:rsidRDefault="00A26880" w:rsidP="00A26880">
      <w:pPr>
        <w:pStyle w:val="paragraph"/>
      </w:pPr>
      <w:r w:rsidRPr="000E1813">
        <w:tab/>
        <w:t>(b)</w:t>
      </w:r>
      <w:r w:rsidRPr="000E1813">
        <w:tab/>
      </w:r>
      <w:r w:rsidR="00A16B5B" w:rsidRPr="000E1813">
        <w:t>must</w:t>
      </w:r>
      <w:r w:rsidR="00CB00C5" w:rsidRPr="000E1813">
        <w:t>:</w:t>
      </w:r>
    </w:p>
    <w:p w14:paraId="694CC063" w14:textId="5A4407C7" w:rsidR="00CB00C5" w:rsidRPr="000E1813" w:rsidRDefault="00CB00C5" w:rsidP="00CB00C5">
      <w:pPr>
        <w:pStyle w:val="paragraphsub"/>
      </w:pPr>
      <w:r w:rsidRPr="000E1813">
        <w:tab/>
        <w:t>(i)</w:t>
      </w:r>
      <w:r w:rsidRPr="000E1813">
        <w:tab/>
      </w:r>
      <w:r w:rsidR="00A16B5B" w:rsidRPr="000E1813">
        <w:t xml:space="preserve">be </w:t>
      </w:r>
      <w:r w:rsidR="006E0D55" w:rsidRPr="000E1813">
        <w:t>specifically designed as an integral single</w:t>
      </w:r>
      <w:r w:rsidR="008A3837">
        <w:noBreakHyphen/>
      </w:r>
      <w:r w:rsidR="006E0D55" w:rsidRPr="000E1813">
        <w:t xml:space="preserve">use aid and be essential for implanting a device mentioned in </w:t>
      </w:r>
      <w:r w:rsidR="008A3837">
        <w:t>paragraph (</w:t>
      </w:r>
      <w:r w:rsidR="006E0D55" w:rsidRPr="000E1813">
        <w:t>a);</w:t>
      </w:r>
      <w:r w:rsidRPr="000E1813">
        <w:t xml:space="preserve"> and</w:t>
      </w:r>
    </w:p>
    <w:p w14:paraId="407D8E3A" w14:textId="226F50DA" w:rsidR="00A26880" w:rsidRPr="000E1813" w:rsidRDefault="00CB00C5" w:rsidP="00CB00C5">
      <w:pPr>
        <w:pStyle w:val="paragraphsub"/>
      </w:pPr>
      <w:r w:rsidRPr="000E1813">
        <w:tab/>
        <w:t>(ii)</w:t>
      </w:r>
      <w:r w:rsidRPr="000E1813">
        <w:tab/>
      </w:r>
      <w:r w:rsidR="00A16B5B" w:rsidRPr="000E1813">
        <w:t xml:space="preserve">be </w:t>
      </w:r>
      <w:r w:rsidR="006E0D55" w:rsidRPr="000E1813">
        <w:t xml:space="preserve">designed for use for the patient in whom the device mentioned in </w:t>
      </w:r>
      <w:r w:rsidR="008A3837">
        <w:t>paragraph (</w:t>
      </w:r>
      <w:r w:rsidR="006E0D55" w:rsidRPr="000E1813">
        <w:t>a) is intended to be implanted</w:t>
      </w:r>
      <w:r w:rsidR="00A26880" w:rsidRPr="000E1813">
        <w:t>; or</w:t>
      </w:r>
    </w:p>
    <w:p w14:paraId="2BC60F01" w14:textId="77777777" w:rsidR="00CB00C5" w:rsidRPr="000E1813" w:rsidRDefault="00A26880" w:rsidP="00A26880">
      <w:pPr>
        <w:pStyle w:val="paragraph"/>
      </w:pPr>
      <w:r w:rsidRPr="000E1813">
        <w:tab/>
        <w:t>(c)</w:t>
      </w:r>
      <w:r w:rsidRPr="000E1813">
        <w:tab/>
      </w:r>
      <w:r w:rsidR="00A16B5B" w:rsidRPr="000E1813">
        <w:t>must be</w:t>
      </w:r>
      <w:r w:rsidR="00CB00C5" w:rsidRPr="000E1813">
        <w:t>:</w:t>
      </w:r>
    </w:p>
    <w:p w14:paraId="683A5B39" w14:textId="1F647EA4" w:rsidR="00CB00C5" w:rsidRPr="000E1813" w:rsidRDefault="00CB00C5" w:rsidP="00CB00C5">
      <w:pPr>
        <w:pStyle w:val="paragraphsub"/>
      </w:pPr>
      <w:r w:rsidRPr="000E1813">
        <w:tab/>
        <w:t>(i)</w:t>
      </w:r>
      <w:r w:rsidRPr="000E1813">
        <w:tab/>
      </w:r>
      <w:r w:rsidR="006E0D55" w:rsidRPr="000E1813">
        <w:t xml:space="preserve">critical to the continued functioning of an implanted device mentioned in </w:t>
      </w:r>
      <w:r w:rsidR="008A3837">
        <w:t>paragraph (</w:t>
      </w:r>
      <w:r w:rsidR="006E0D55" w:rsidRPr="000E1813">
        <w:t>a);</w:t>
      </w:r>
      <w:r w:rsidR="00A26880" w:rsidRPr="000E1813">
        <w:t xml:space="preserve"> and</w:t>
      </w:r>
    </w:p>
    <w:p w14:paraId="21CA8CF3" w14:textId="59A05D4A" w:rsidR="00A26880" w:rsidRPr="000E1813" w:rsidRDefault="00CB00C5" w:rsidP="00CB00C5">
      <w:pPr>
        <w:pStyle w:val="paragraphsub"/>
      </w:pPr>
      <w:r w:rsidRPr="000E1813">
        <w:tab/>
        <w:t>(ii)</w:t>
      </w:r>
      <w:r w:rsidRPr="000E1813">
        <w:tab/>
      </w:r>
      <w:r w:rsidR="00A26880" w:rsidRPr="000E1813">
        <w:t>only suitable for use by the patient in whom th</w:t>
      </w:r>
      <w:r w:rsidRPr="000E1813">
        <w:t>e</w:t>
      </w:r>
      <w:r w:rsidR="00A26880" w:rsidRPr="000E1813">
        <w:t xml:space="preserve"> device </w:t>
      </w:r>
      <w:r w:rsidR="006E0D55" w:rsidRPr="000E1813">
        <w:t xml:space="preserve">mentioned in </w:t>
      </w:r>
      <w:r w:rsidR="008A3837">
        <w:t>paragraph (</w:t>
      </w:r>
      <w:r w:rsidR="00A16B5B" w:rsidRPr="000E1813">
        <w:t>a</w:t>
      </w:r>
      <w:r w:rsidR="006E0D55" w:rsidRPr="000E1813">
        <w:t xml:space="preserve">) </w:t>
      </w:r>
      <w:r w:rsidR="00A26880" w:rsidRPr="000E1813">
        <w:t>is implanted.</w:t>
      </w:r>
    </w:p>
    <w:p w14:paraId="728E07B0" w14:textId="392C7A81" w:rsidR="00D35C21" w:rsidRPr="000E1813" w:rsidRDefault="00D35C21" w:rsidP="00D35C21">
      <w:pPr>
        <w:pStyle w:val="notetext"/>
      </w:pPr>
      <w:r w:rsidRPr="000E1813">
        <w:t>Note:</w:t>
      </w:r>
      <w:r w:rsidRPr="000E1813">
        <w:tab/>
        <w:t xml:space="preserve">The alternatives in </w:t>
      </w:r>
      <w:r w:rsidR="00DC46F8" w:rsidRPr="000E1813">
        <w:t>paragraphs </w:t>
      </w:r>
      <w:r w:rsidR="00E4236B" w:rsidRPr="000E1813">
        <w:t>12(2)</w:t>
      </w:r>
      <w:r w:rsidR="00DC46F8" w:rsidRPr="000E1813">
        <w:t>(</w:t>
      </w:r>
      <w:r w:rsidRPr="000E1813">
        <w:t xml:space="preserve">b) and (c) will not apply unless a device </w:t>
      </w:r>
      <w:r w:rsidR="00CE3A9C" w:rsidRPr="000E1813">
        <w:t xml:space="preserve">(the </w:t>
      </w:r>
      <w:r w:rsidR="00CE3A9C" w:rsidRPr="000E1813">
        <w:rPr>
          <w:b/>
          <w:i/>
        </w:rPr>
        <w:t>listed device</w:t>
      </w:r>
      <w:r w:rsidR="00CE3A9C" w:rsidRPr="000E1813">
        <w:t xml:space="preserve">) </w:t>
      </w:r>
      <w:r w:rsidRPr="000E1813">
        <w:t xml:space="preserve">mentioned in </w:t>
      </w:r>
      <w:r w:rsidR="00DC46F8" w:rsidRPr="000E1813">
        <w:t>paragraph </w:t>
      </w:r>
      <w:r w:rsidR="00E4236B" w:rsidRPr="000E1813">
        <w:t>12(2)</w:t>
      </w:r>
      <w:r w:rsidR="00DC46F8" w:rsidRPr="000E1813">
        <w:t>(</w:t>
      </w:r>
      <w:r w:rsidRPr="000E1813">
        <w:t xml:space="preserve">a) is listed in </w:t>
      </w:r>
      <w:r w:rsidR="008A3837">
        <w:t>Schedule 1</w:t>
      </w:r>
      <w:r w:rsidRPr="000E1813">
        <w:t xml:space="preserve"> (or will be listed in </w:t>
      </w:r>
      <w:r w:rsidR="008A3837">
        <w:t>Schedule 1</w:t>
      </w:r>
      <w:r w:rsidRPr="000E1813">
        <w:t xml:space="preserve"> following a successful listing application or variation application) and the device mentioned in </w:t>
      </w:r>
      <w:r w:rsidR="00DC46F8" w:rsidRPr="000E1813">
        <w:t>paragraphs (</w:t>
      </w:r>
      <w:r w:rsidRPr="000E1813">
        <w:t>b) and (c) is designed to be used with th</w:t>
      </w:r>
      <w:r w:rsidR="00CE3A9C" w:rsidRPr="000E1813">
        <w:t>e</w:t>
      </w:r>
      <w:r w:rsidRPr="000E1813">
        <w:t xml:space="preserve"> listed </w:t>
      </w:r>
      <w:r w:rsidR="00CE3A9C" w:rsidRPr="000E1813">
        <w:t>device</w:t>
      </w:r>
      <w:r w:rsidRPr="000E1813">
        <w:t>.</w:t>
      </w:r>
    </w:p>
    <w:p w14:paraId="4DC9DABB" w14:textId="0DA835A8" w:rsidR="00A26880" w:rsidRPr="000E1813" w:rsidRDefault="00A26880" w:rsidP="00A26880">
      <w:pPr>
        <w:pStyle w:val="subsection"/>
        <w:rPr>
          <w:rFonts w:cstheme="minorHAnsi"/>
        </w:rPr>
      </w:pPr>
      <w:r w:rsidRPr="000E1813">
        <w:lastRenderedPageBreak/>
        <w:tab/>
        <w:t>(3)</w:t>
      </w:r>
      <w:r w:rsidRPr="000E1813">
        <w:tab/>
        <w:t xml:space="preserve">The medical device must be a medical device </w:t>
      </w:r>
      <w:r w:rsidRPr="000E1813">
        <w:rPr>
          <w:rFonts w:cstheme="minorHAnsi"/>
        </w:rPr>
        <w:t>that is not used solely for diagnosis, prediction</w:t>
      </w:r>
      <w:r w:rsidR="00EC2806" w:rsidRPr="000E1813">
        <w:rPr>
          <w:rFonts w:cstheme="minorHAnsi"/>
        </w:rPr>
        <w:t>,</w:t>
      </w:r>
      <w:r w:rsidRPr="000E1813">
        <w:rPr>
          <w:rFonts w:cstheme="minorHAnsi"/>
        </w:rPr>
        <w:t xml:space="preserve"> or prognosis.</w:t>
      </w:r>
    </w:p>
    <w:p w14:paraId="53D91212" w14:textId="77777777" w:rsidR="00A26880" w:rsidRPr="000E1813" w:rsidRDefault="00A26880" w:rsidP="00A26880">
      <w:pPr>
        <w:pStyle w:val="subsection"/>
        <w:rPr>
          <w:rFonts w:cstheme="minorHAnsi"/>
        </w:rPr>
      </w:pPr>
      <w:r w:rsidRPr="000E1813">
        <w:tab/>
        <w:t>(4)</w:t>
      </w:r>
      <w:r w:rsidRPr="000E1813">
        <w:tab/>
      </w:r>
      <w:r w:rsidRPr="000E1813">
        <w:rPr>
          <w:rFonts w:cstheme="minorHAnsi"/>
        </w:rPr>
        <w:t>The medical device must be for a specific treatment and indication</w:t>
      </w:r>
      <w:r w:rsidR="0012677E" w:rsidRPr="000E1813">
        <w:rPr>
          <w:rFonts w:cstheme="minorHAnsi"/>
        </w:rPr>
        <w:t>.</w:t>
      </w:r>
    </w:p>
    <w:p w14:paraId="49972A15" w14:textId="77777777" w:rsidR="00A26880" w:rsidRPr="000E1813" w:rsidRDefault="00A26880" w:rsidP="00A26880">
      <w:pPr>
        <w:pStyle w:val="subsection"/>
      </w:pPr>
      <w:r w:rsidRPr="000E1813">
        <w:tab/>
        <w:t>(5)</w:t>
      </w:r>
      <w:r w:rsidRPr="000E1813">
        <w:tab/>
        <w:t xml:space="preserve">Both </w:t>
      </w:r>
      <w:r w:rsidR="0082738B" w:rsidRPr="000E1813">
        <w:t xml:space="preserve">of </w:t>
      </w:r>
      <w:r w:rsidRPr="000E1813">
        <w:t>the following must be satisfied:</w:t>
      </w:r>
    </w:p>
    <w:p w14:paraId="473656E6" w14:textId="77777777" w:rsidR="00A26880" w:rsidRPr="000E1813" w:rsidRDefault="00A26880" w:rsidP="00A26880">
      <w:pPr>
        <w:pStyle w:val="paragraph"/>
      </w:pPr>
      <w:r w:rsidRPr="000E1813">
        <w:tab/>
        <w:t>(a)</w:t>
      </w:r>
      <w:r w:rsidRPr="000E1813">
        <w:tab/>
        <w:t>the medical device must have been compared to:</w:t>
      </w:r>
    </w:p>
    <w:p w14:paraId="0AB08548" w14:textId="79EFCA7C" w:rsidR="00A26880" w:rsidRPr="000E1813" w:rsidRDefault="00A26880" w:rsidP="00A26880">
      <w:pPr>
        <w:pStyle w:val="paragraphsub"/>
      </w:pPr>
      <w:r w:rsidRPr="000E1813">
        <w:tab/>
        <w:t>(i)</w:t>
      </w:r>
      <w:r w:rsidRPr="000E1813">
        <w:tab/>
        <w:t xml:space="preserve">devices </w:t>
      </w:r>
      <w:r w:rsidR="00CE3A9C" w:rsidRPr="000E1813">
        <w:t xml:space="preserve">that are </w:t>
      </w:r>
      <w:r w:rsidRPr="000E1813">
        <w:t xml:space="preserve">listed in </w:t>
      </w:r>
      <w:r w:rsidR="008A3837">
        <w:t>Schedule 1</w:t>
      </w:r>
      <w:r w:rsidRPr="000E1813">
        <w:t>; or</w:t>
      </w:r>
    </w:p>
    <w:p w14:paraId="30F5D8D3" w14:textId="77777777" w:rsidR="00A26880" w:rsidRPr="000E1813" w:rsidRDefault="00A26880" w:rsidP="00A26880">
      <w:pPr>
        <w:pStyle w:val="paragraphsub"/>
      </w:pPr>
      <w:r w:rsidRPr="000E1813">
        <w:tab/>
        <w:t>(ii)</w:t>
      </w:r>
      <w:r w:rsidRPr="000E1813">
        <w:tab/>
        <w:t>alternative treatments;</w:t>
      </w:r>
    </w:p>
    <w:p w14:paraId="628BDCEF" w14:textId="77777777" w:rsidR="003D51A6" w:rsidRPr="000E1813" w:rsidRDefault="00A26880" w:rsidP="003D51A6">
      <w:pPr>
        <w:pStyle w:val="paragraph"/>
        <w:rPr>
          <w:rFonts w:cstheme="minorHAnsi"/>
        </w:rPr>
      </w:pPr>
      <w:r w:rsidRPr="000E1813">
        <w:tab/>
        <w:t>(b)</w:t>
      </w:r>
      <w:r w:rsidRPr="000E1813">
        <w:tab/>
      </w:r>
      <w:r w:rsidRPr="000E1813">
        <w:rPr>
          <w:rFonts w:cstheme="minorHAnsi"/>
        </w:rPr>
        <w:t>the comparison must demonstrate that</w:t>
      </w:r>
      <w:r w:rsidR="003D51A6" w:rsidRPr="000E1813">
        <w:rPr>
          <w:rFonts w:cstheme="minorHAnsi"/>
        </w:rPr>
        <w:t>:</w:t>
      </w:r>
    </w:p>
    <w:p w14:paraId="2AA7A533" w14:textId="219F1DCB" w:rsidR="003D51A6" w:rsidRPr="000E1813" w:rsidRDefault="003D51A6" w:rsidP="003D51A6">
      <w:pPr>
        <w:pStyle w:val="paragraphsub"/>
      </w:pPr>
      <w:r w:rsidRPr="000E1813">
        <w:tab/>
        <w:t>(i)</w:t>
      </w:r>
      <w:r w:rsidRPr="000E1813">
        <w:tab/>
        <w:t xml:space="preserve">the medical device is no less clinically effective than the devices listed in </w:t>
      </w:r>
      <w:r w:rsidR="008A3837">
        <w:t>Schedule 1</w:t>
      </w:r>
      <w:r w:rsidRPr="000E1813">
        <w:t xml:space="preserve"> or the alternative treatments; and</w:t>
      </w:r>
    </w:p>
    <w:p w14:paraId="7C797056" w14:textId="0BB49163" w:rsidR="003D51A6" w:rsidRPr="000E1813" w:rsidRDefault="003D51A6" w:rsidP="003D51A6">
      <w:pPr>
        <w:pStyle w:val="paragraphsub"/>
      </w:pPr>
      <w:r w:rsidRPr="000E1813">
        <w:tab/>
        <w:t>(ii)</w:t>
      </w:r>
      <w:r w:rsidRPr="000E1813">
        <w:tab/>
      </w:r>
      <w:r w:rsidRPr="000E1813">
        <w:rPr>
          <w:rFonts w:cstheme="minorHAnsi"/>
        </w:rPr>
        <w:t>the benefit amount for the medical device is proportionate to the clinical</w:t>
      </w:r>
      <w:r w:rsidR="008A3837">
        <w:rPr>
          <w:rFonts w:cstheme="minorHAnsi"/>
        </w:rPr>
        <w:noBreakHyphen/>
      </w:r>
      <w:r w:rsidRPr="000E1813">
        <w:rPr>
          <w:rFonts w:cstheme="minorHAnsi"/>
        </w:rPr>
        <w:t>effectiveness of the device.</w:t>
      </w:r>
    </w:p>
    <w:p w14:paraId="59D79923" w14:textId="61C76358" w:rsidR="00A26880" w:rsidRPr="000E1813" w:rsidRDefault="00A1043E" w:rsidP="00A26880">
      <w:pPr>
        <w:pStyle w:val="ActHead5"/>
      </w:pPr>
      <w:bookmarkStart w:id="19" w:name="_Toc207975759"/>
      <w:r w:rsidRPr="000E1813">
        <w:rPr>
          <w:rStyle w:val="CharSectno"/>
        </w:rPr>
        <w:t>1</w:t>
      </w:r>
      <w:r w:rsidR="008E41BB" w:rsidRPr="000E1813">
        <w:rPr>
          <w:rStyle w:val="CharSectno"/>
        </w:rPr>
        <w:t>3</w:t>
      </w:r>
      <w:r w:rsidR="00A26880" w:rsidRPr="000E1813">
        <w:t xml:space="preserve">  Listing criteria for human tissue products to be listed in Part </w:t>
      </w:r>
      <w:bookmarkEnd w:id="18"/>
      <w:r w:rsidR="00A26880" w:rsidRPr="000E1813">
        <w:t xml:space="preserve">B of </w:t>
      </w:r>
      <w:r w:rsidR="008A3837">
        <w:t>Schedule 1</w:t>
      </w:r>
      <w:bookmarkEnd w:id="19"/>
    </w:p>
    <w:p w14:paraId="3F1AC455" w14:textId="3FB10E28" w:rsidR="00AF1CEB" w:rsidRPr="000E1813" w:rsidRDefault="00A26880" w:rsidP="00CC5F84">
      <w:pPr>
        <w:pStyle w:val="subsection"/>
      </w:pPr>
      <w:r w:rsidRPr="000E1813">
        <w:tab/>
      </w:r>
      <w:r w:rsidR="00AF1CEB" w:rsidRPr="000E1813">
        <w:tab/>
        <w:t xml:space="preserve">Only a human tissue product may be listed in Part B of </w:t>
      </w:r>
      <w:r w:rsidR="008A3837">
        <w:t>Schedule 1</w:t>
      </w:r>
      <w:r w:rsidR="00AF1CEB" w:rsidRPr="000E1813">
        <w:t>.</w:t>
      </w:r>
    </w:p>
    <w:p w14:paraId="00EACAF2" w14:textId="3766A937" w:rsidR="00AF1CEB" w:rsidRPr="000E1813" w:rsidRDefault="00AF1CEB" w:rsidP="00AF1CEB">
      <w:pPr>
        <w:pStyle w:val="notetext"/>
      </w:pPr>
      <w:r w:rsidRPr="000E1813">
        <w:t>Note:</w:t>
      </w:r>
      <w:r w:rsidR="009F77C7" w:rsidRPr="000E1813">
        <w:tab/>
      </w:r>
      <w:r w:rsidRPr="000E1813">
        <w:t xml:space="preserve">A human tissue product is defined in </w:t>
      </w:r>
      <w:r w:rsidR="00DC46F8" w:rsidRPr="000E1813">
        <w:t>section 7</w:t>
      </w:r>
      <w:r w:rsidRPr="000E1813">
        <w:t>2</w:t>
      </w:r>
      <w:r w:rsidR="008A3837">
        <w:noBreakHyphen/>
      </w:r>
      <w:r w:rsidRPr="000E1813">
        <w:t>12 of the Act.</w:t>
      </w:r>
    </w:p>
    <w:p w14:paraId="4A786621" w14:textId="174A9F69" w:rsidR="00A26880" w:rsidRPr="000E1813" w:rsidRDefault="00A1043E" w:rsidP="00A26880">
      <w:pPr>
        <w:pStyle w:val="ActHead5"/>
      </w:pPr>
      <w:bookmarkStart w:id="20" w:name="_Toc207975760"/>
      <w:bookmarkStart w:id="21" w:name="_Hlk163136679"/>
      <w:r w:rsidRPr="000E1813">
        <w:rPr>
          <w:rStyle w:val="CharSectno"/>
        </w:rPr>
        <w:t>1</w:t>
      </w:r>
      <w:r w:rsidR="008E41BB" w:rsidRPr="000E1813">
        <w:rPr>
          <w:rStyle w:val="CharSectno"/>
        </w:rPr>
        <w:t>4</w:t>
      </w:r>
      <w:r w:rsidR="00A26880" w:rsidRPr="000E1813">
        <w:t xml:space="preserve">  Listing criteria for medical devices to be listed in </w:t>
      </w:r>
      <w:r w:rsidR="008A3837">
        <w:t>Part C</w:t>
      </w:r>
      <w:r w:rsidR="00A26880" w:rsidRPr="000E1813">
        <w:t xml:space="preserve"> of </w:t>
      </w:r>
      <w:r w:rsidR="008A3837">
        <w:t>Schedule 1</w:t>
      </w:r>
      <w:bookmarkEnd w:id="20"/>
    </w:p>
    <w:bookmarkEnd w:id="21"/>
    <w:p w14:paraId="07F2CD05" w14:textId="5A290CD6" w:rsidR="00AB50B3" w:rsidRPr="000E1813" w:rsidRDefault="00A26880" w:rsidP="00CC5F84">
      <w:pPr>
        <w:pStyle w:val="subsection"/>
      </w:pPr>
      <w:r w:rsidRPr="000E1813">
        <w:tab/>
      </w:r>
      <w:bookmarkStart w:id="22" w:name="_Hlk163136803"/>
      <w:r w:rsidRPr="000E1813">
        <w:t>(1)</w:t>
      </w:r>
      <w:r w:rsidRPr="000E1813">
        <w:tab/>
        <w:t xml:space="preserve">A medical device must not be listed in </w:t>
      </w:r>
      <w:r w:rsidR="008A3837">
        <w:t>Part C</w:t>
      </w:r>
      <w:r w:rsidRPr="000E1813">
        <w:t xml:space="preserve"> of </w:t>
      </w:r>
      <w:r w:rsidR="008A3837">
        <w:t>Schedule 1</w:t>
      </w:r>
      <w:r w:rsidRPr="000E1813">
        <w:t xml:space="preserve"> unless</w:t>
      </w:r>
      <w:r w:rsidR="00CC5F84" w:rsidRPr="000E1813">
        <w:t xml:space="preserve"> </w:t>
      </w:r>
      <w:bookmarkEnd w:id="22"/>
      <w:r w:rsidR="008A3837">
        <w:t>subsections (</w:t>
      </w:r>
      <w:r w:rsidR="00CE5CB8" w:rsidRPr="000E1813">
        <w:t>2)</w:t>
      </w:r>
      <w:r w:rsidR="00AB50B3" w:rsidRPr="000E1813">
        <w:t xml:space="preserve"> and </w:t>
      </w:r>
      <w:r w:rsidR="00CE5CB8" w:rsidRPr="000E1813">
        <w:t>(3) are satisfied</w:t>
      </w:r>
      <w:r w:rsidR="00CC5F84" w:rsidRPr="000E1813">
        <w:t>.</w:t>
      </w:r>
    </w:p>
    <w:p w14:paraId="08AFED45" w14:textId="77777777" w:rsidR="00CC5F84" w:rsidRPr="000E1813" w:rsidRDefault="00CC5F84" w:rsidP="00CC5F84">
      <w:pPr>
        <w:pStyle w:val="subsection"/>
      </w:pPr>
      <w:r w:rsidRPr="000E1813">
        <w:tab/>
        <w:t>(</w:t>
      </w:r>
      <w:r w:rsidR="009C33BE" w:rsidRPr="000E1813">
        <w:t>2</w:t>
      </w:r>
      <w:r w:rsidRPr="000E1813">
        <w:t>)</w:t>
      </w:r>
      <w:r w:rsidRPr="000E1813">
        <w:tab/>
        <w:t xml:space="preserve">The medical device </w:t>
      </w:r>
      <w:r w:rsidR="009C33BE" w:rsidRPr="000E1813">
        <w:t>must be</w:t>
      </w:r>
      <w:r w:rsidRPr="000E1813">
        <w:t xml:space="preserve"> one of the following:</w:t>
      </w:r>
    </w:p>
    <w:p w14:paraId="602E293C" w14:textId="77777777" w:rsidR="00CC5F84" w:rsidRPr="000E1813" w:rsidRDefault="00CC5F84" w:rsidP="009C33BE">
      <w:pPr>
        <w:pStyle w:val="paragraph"/>
        <w:rPr>
          <w:rFonts w:eastAsia="MS Mincho"/>
        </w:rPr>
      </w:pPr>
      <w:r w:rsidRPr="000E1813">
        <w:tab/>
        <w:t>(</w:t>
      </w:r>
      <w:r w:rsidR="00A81995" w:rsidRPr="000E1813">
        <w:rPr>
          <w:rFonts w:eastAsia="MS Mincho"/>
        </w:rPr>
        <w:t>a</w:t>
      </w:r>
      <w:r w:rsidRPr="000E1813">
        <w:rPr>
          <w:rFonts w:eastAsia="MS Mincho"/>
        </w:rPr>
        <w:t>)</w:t>
      </w:r>
      <w:r w:rsidRPr="000E1813">
        <w:rPr>
          <w:rFonts w:eastAsia="MS Mincho"/>
        </w:rPr>
        <w:tab/>
        <w:t>an insulin infusion pump;</w:t>
      </w:r>
    </w:p>
    <w:p w14:paraId="65F0D356" w14:textId="77777777" w:rsidR="00A81995" w:rsidRPr="000E1813" w:rsidRDefault="00A81995" w:rsidP="009C33BE">
      <w:pPr>
        <w:pStyle w:val="paragraph"/>
        <w:rPr>
          <w:rFonts w:eastAsia="MS Mincho"/>
        </w:rPr>
      </w:pPr>
      <w:r w:rsidRPr="000E1813">
        <w:tab/>
        <w:t>(b)</w:t>
      </w:r>
      <w:r w:rsidRPr="000E1813">
        <w:tab/>
      </w:r>
      <w:r w:rsidR="007952B1" w:rsidRPr="000E1813">
        <w:t xml:space="preserve">an </w:t>
      </w:r>
      <w:r w:rsidRPr="000E1813">
        <w:t>electronic device and software designed to control an insulin infusion pump;</w:t>
      </w:r>
    </w:p>
    <w:p w14:paraId="62E883B3" w14:textId="77777777" w:rsidR="00CC5F84" w:rsidRPr="000E1813" w:rsidRDefault="00CC5F84" w:rsidP="009C33BE">
      <w:pPr>
        <w:pStyle w:val="paragraph"/>
        <w:rPr>
          <w:rFonts w:eastAsia="MS Mincho"/>
        </w:rPr>
      </w:pPr>
      <w:r w:rsidRPr="000E1813">
        <w:tab/>
        <w:t>(</w:t>
      </w:r>
      <w:r w:rsidR="00A81995" w:rsidRPr="000E1813">
        <w:t>c</w:t>
      </w:r>
      <w:r w:rsidRPr="000E1813">
        <w:t>)</w:t>
      </w:r>
      <w:r w:rsidRPr="000E1813">
        <w:tab/>
      </w:r>
      <w:r w:rsidRPr="000E1813">
        <w:rPr>
          <w:rFonts w:eastAsia="MS Mincho"/>
        </w:rPr>
        <w:t>an implantable cardiac event recorder;</w:t>
      </w:r>
    </w:p>
    <w:p w14:paraId="0D1154BB" w14:textId="77777777" w:rsidR="00CC5F84" w:rsidRPr="000E1813" w:rsidRDefault="00CC5F84" w:rsidP="009C33BE">
      <w:pPr>
        <w:pStyle w:val="paragraph"/>
        <w:rPr>
          <w:rFonts w:eastAsia="MS Mincho"/>
        </w:rPr>
      </w:pPr>
      <w:r w:rsidRPr="000E1813">
        <w:tab/>
        <w:t>(</w:t>
      </w:r>
      <w:r w:rsidR="00A81995" w:rsidRPr="000E1813">
        <w:t>d</w:t>
      </w:r>
      <w:r w:rsidRPr="000E1813">
        <w:t>)</w:t>
      </w:r>
      <w:r w:rsidRPr="000E1813">
        <w:tab/>
      </w:r>
      <w:r w:rsidRPr="000E1813">
        <w:rPr>
          <w:rFonts w:eastAsia="MS Mincho"/>
        </w:rPr>
        <w:t>a cardiac home/remote monitoring system;</w:t>
      </w:r>
    </w:p>
    <w:p w14:paraId="6CEC3038" w14:textId="77777777" w:rsidR="00CC5F84" w:rsidRPr="000E1813" w:rsidRDefault="00CC5F84" w:rsidP="009C33BE">
      <w:pPr>
        <w:pStyle w:val="paragraph"/>
        <w:rPr>
          <w:rFonts w:eastAsia="MS Mincho"/>
        </w:rPr>
      </w:pPr>
      <w:r w:rsidRPr="000E1813">
        <w:tab/>
        <w:t>(</w:t>
      </w:r>
      <w:r w:rsidR="00A81995" w:rsidRPr="000E1813">
        <w:t>e</w:t>
      </w:r>
      <w:r w:rsidRPr="000E1813">
        <w:t>)</w:t>
      </w:r>
      <w:r w:rsidRPr="000E1813">
        <w:tab/>
      </w:r>
      <w:r w:rsidRPr="000E1813">
        <w:rPr>
          <w:rFonts w:eastAsia="MS Mincho"/>
        </w:rPr>
        <w:t>an irrigated cardiac ablation catheter;</w:t>
      </w:r>
    </w:p>
    <w:p w14:paraId="3C02CD94" w14:textId="77777777" w:rsidR="00CC5F84" w:rsidRPr="000E1813" w:rsidRDefault="00CC5F84" w:rsidP="009C33BE">
      <w:pPr>
        <w:pStyle w:val="paragraph"/>
        <w:rPr>
          <w:rFonts w:eastAsia="MS Mincho"/>
        </w:rPr>
      </w:pPr>
      <w:r w:rsidRPr="000E1813">
        <w:tab/>
        <w:t>(</w:t>
      </w:r>
      <w:r w:rsidR="00A81995" w:rsidRPr="000E1813">
        <w:t>f</w:t>
      </w:r>
      <w:r w:rsidRPr="000E1813">
        <w:t>)</w:t>
      </w:r>
      <w:r w:rsidRPr="000E1813">
        <w:tab/>
      </w:r>
      <w:r w:rsidRPr="000E1813">
        <w:rPr>
          <w:rFonts w:eastAsia="MS Mincho"/>
        </w:rPr>
        <w:t>a mapping catheter for catheter cardiac ablation;</w:t>
      </w:r>
    </w:p>
    <w:p w14:paraId="52957CB5" w14:textId="77777777" w:rsidR="00CC5F84" w:rsidRPr="000E1813" w:rsidRDefault="00CC5F84" w:rsidP="009C33BE">
      <w:pPr>
        <w:pStyle w:val="paragraph"/>
        <w:rPr>
          <w:rFonts w:eastAsia="MS Mincho"/>
        </w:rPr>
      </w:pPr>
      <w:r w:rsidRPr="000E1813">
        <w:tab/>
        <w:t>(</w:t>
      </w:r>
      <w:r w:rsidR="00A81995" w:rsidRPr="000E1813">
        <w:t>g</w:t>
      </w:r>
      <w:r w:rsidRPr="000E1813">
        <w:t>)</w:t>
      </w:r>
      <w:r w:rsidRPr="000E1813">
        <w:tab/>
      </w:r>
      <w:r w:rsidRPr="000E1813">
        <w:rPr>
          <w:rFonts w:eastAsia="MS Mincho"/>
        </w:rPr>
        <w:t>a patch for cardiac ablation;</w:t>
      </w:r>
    </w:p>
    <w:p w14:paraId="4BDE12B4" w14:textId="77777777" w:rsidR="00CC5F84" w:rsidRPr="000E1813" w:rsidRDefault="00CC5F84" w:rsidP="009C33BE">
      <w:pPr>
        <w:pStyle w:val="paragraph"/>
        <w:rPr>
          <w:rFonts w:eastAsia="MS Mincho"/>
        </w:rPr>
      </w:pPr>
      <w:r w:rsidRPr="000E1813">
        <w:rPr>
          <w:rFonts w:eastAsia="MS Mincho"/>
        </w:rPr>
        <w:tab/>
        <w:t>(</w:t>
      </w:r>
      <w:r w:rsidR="00A81995" w:rsidRPr="000E1813">
        <w:rPr>
          <w:rFonts w:eastAsia="MS Mincho"/>
        </w:rPr>
        <w:t>h</w:t>
      </w:r>
      <w:r w:rsidRPr="000E1813">
        <w:rPr>
          <w:rFonts w:eastAsia="MS Mincho"/>
        </w:rPr>
        <w:t>)</w:t>
      </w:r>
      <w:r w:rsidRPr="000E1813">
        <w:rPr>
          <w:rFonts w:eastAsia="MS Mincho"/>
        </w:rPr>
        <w:tab/>
        <w:t>a monopolar device for surgical cardiac ablation;</w:t>
      </w:r>
    </w:p>
    <w:p w14:paraId="21807343" w14:textId="77777777" w:rsidR="00CC5F84" w:rsidRPr="000E1813" w:rsidRDefault="00CC5F84" w:rsidP="009C33BE">
      <w:pPr>
        <w:pStyle w:val="paragraph"/>
        <w:rPr>
          <w:rFonts w:eastAsia="MS Mincho"/>
        </w:rPr>
      </w:pPr>
      <w:r w:rsidRPr="000E1813">
        <w:rPr>
          <w:rFonts w:eastAsia="MS Mincho"/>
        </w:rPr>
        <w:tab/>
        <w:t>(</w:t>
      </w:r>
      <w:r w:rsidR="00A81995" w:rsidRPr="000E1813">
        <w:rPr>
          <w:rFonts w:eastAsia="MS Mincho"/>
        </w:rPr>
        <w:t>i</w:t>
      </w:r>
      <w:r w:rsidRPr="000E1813">
        <w:rPr>
          <w:rFonts w:eastAsia="MS Mincho"/>
        </w:rPr>
        <w:t>)</w:t>
      </w:r>
      <w:r w:rsidRPr="000E1813">
        <w:rPr>
          <w:rFonts w:eastAsia="MS Mincho"/>
        </w:rPr>
        <w:tab/>
        <w:t>a bipolar device for surgical cardiac ablation;</w:t>
      </w:r>
    </w:p>
    <w:p w14:paraId="57D28C15" w14:textId="77777777" w:rsidR="00CC5F84" w:rsidRPr="000E1813" w:rsidRDefault="00CC5F84" w:rsidP="009C33BE">
      <w:pPr>
        <w:pStyle w:val="paragraph"/>
        <w:rPr>
          <w:rFonts w:eastAsia="MS Mincho"/>
        </w:rPr>
      </w:pPr>
      <w:r w:rsidRPr="000E1813">
        <w:rPr>
          <w:rFonts w:eastAsia="MS Mincho"/>
        </w:rPr>
        <w:tab/>
        <w:t>(</w:t>
      </w:r>
      <w:r w:rsidR="00A81995" w:rsidRPr="000E1813">
        <w:rPr>
          <w:rFonts w:eastAsia="MS Mincho"/>
        </w:rPr>
        <w:t>j</w:t>
      </w:r>
      <w:r w:rsidRPr="000E1813">
        <w:rPr>
          <w:rFonts w:eastAsia="MS Mincho"/>
        </w:rPr>
        <w:t>)</w:t>
      </w:r>
      <w:r w:rsidRPr="000E1813">
        <w:rPr>
          <w:rFonts w:eastAsia="MS Mincho"/>
        </w:rPr>
        <w:tab/>
        <w:t>a system for surgical cardiac ablation;</w:t>
      </w:r>
    </w:p>
    <w:p w14:paraId="4354EB0E" w14:textId="77777777" w:rsidR="00CC5F84" w:rsidRPr="000E1813" w:rsidRDefault="00CC5F84" w:rsidP="009C33BE">
      <w:pPr>
        <w:pStyle w:val="paragraph"/>
        <w:rPr>
          <w:rFonts w:eastAsia="MS Mincho"/>
        </w:rPr>
      </w:pPr>
      <w:r w:rsidRPr="000E1813">
        <w:rPr>
          <w:rFonts w:eastAsia="MS Mincho"/>
        </w:rPr>
        <w:tab/>
        <w:t>(</w:t>
      </w:r>
      <w:r w:rsidR="00A81995" w:rsidRPr="000E1813">
        <w:rPr>
          <w:rFonts w:eastAsia="MS Mincho"/>
        </w:rPr>
        <w:t>k</w:t>
      </w:r>
      <w:r w:rsidRPr="000E1813">
        <w:rPr>
          <w:rFonts w:eastAsia="MS Mincho"/>
        </w:rPr>
        <w:t>)</w:t>
      </w:r>
      <w:r w:rsidRPr="000E1813">
        <w:rPr>
          <w:rFonts w:eastAsia="MS Mincho"/>
        </w:rPr>
        <w:tab/>
        <w:t>a probe for surgical cardiac ablation;</w:t>
      </w:r>
    </w:p>
    <w:p w14:paraId="2BCA415E" w14:textId="70D3C1AC" w:rsidR="00CC5F84" w:rsidRPr="000E1813" w:rsidRDefault="00CC5F84" w:rsidP="009C33BE">
      <w:pPr>
        <w:pStyle w:val="paragraph"/>
      </w:pPr>
      <w:r w:rsidRPr="000E1813">
        <w:tab/>
        <w:t>(</w:t>
      </w:r>
      <w:r w:rsidR="00A81995" w:rsidRPr="000E1813">
        <w:t>l</w:t>
      </w:r>
      <w:r w:rsidRPr="000E1813">
        <w:t>)</w:t>
      </w:r>
      <w:r w:rsidRPr="000E1813">
        <w:tab/>
        <w:t>a non</w:t>
      </w:r>
      <w:r w:rsidR="008A3837">
        <w:noBreakHyphen/>
      </w:r>
      <w:r w:rsidRPr="000E1813">
        <w:t xml:space="preserve">irrigated cardiac ablation </w:t>
      </w:r>
      <w:r w:rsidR="00A81995" w:rsidRPr="000E1813">
        <w:t>catheter;</w:t>
      </w:r>
    </w:p>
    <w:p w14:paraId="093A7F5B" w14:textId="77777777" w:rsidR="00A81995" w:rsidRPr="000E1813" w:rsidRDefault="00CC5F84" w:rsidP="00A81995">
      <w:pPr>
        <w:pStyle w:val="paragraph"/>
      </w:pPr>
      <w:r w:rsidRPr="000E1813">
        <w:tab/>
        <w:t>(</w:t>
      </w:r>
      <w:r w:rsidR="00A81995" w:rsidRPr="000E1813">
        <w:t>m</w:t>
      </w:r>
      <w:r w:rsidRPr="000E1813">
        <w:t>)</w:t>
      </w:r>
      <w:r w:rsidRPr="000E1813">
        <w:tab/>
        <w:t>an intracardiac electrophysiology catheter</w:t>
      </w:r>
      <w:r w:rsidR="00A81995" w:rsidRPr="000E1813">
        <w:t>;</w:t>
      </w:r>
    </w:p>
    <w:p w14:paraId="24346F1F" w14:textId="77777777" w:rsidR="00A81995" w:rsidRPr="000E1813" w:rsidRDefault="00A81995" w:rsidP="00A81995">
      <w:pPr>
        <w:pStyle w:val="paragraph"/>
      </w:pPr>
      <w:r w:rsidRPr="000E1813">
        <w:tab/>
        <w:t>(n)</w:t>
      </w:r>
      <w:r w:rsidRPr="000E1813">
        <w:tab/>
        <w:t>a vascular drug eluting balloon catheter;</w:t>
      </w:r>
    </w:p>
    <w:p w14:paraId="22C30054" w14:textId="77777777" w:rsidR="000605D3" w:rsidRPr="000E1813" w:rsidRDefault="00A81995" w:rsidP="00A81995">
      <w:pPr>
        <w:pStyle w:val="paragraph"/>
      </w:pPr>
      <w:r w:rsidRPr="000E1813">
        <w:tab/>
        <w:t>(o)</w:t>
      </w:r>
      <w:r w:rsidRPr="000E1813">
        <w:tab/>
        <w:t>a coronary drug eluting balloon catheter</w:t>
      </w:r>
      <w:r w:rsidR="000605D3" w:rsidRPr="000E1813">
        <w:t>;</w:t>
      </w:r>
    </w:p>
    <w:p w14:paraId="0A97C06C" w14:textId="0A8798B3" w:rsidR="00A81995" w:rsidRPr="000E1813" w:rsidRDefault="000605D3" w:rsidP="00A81995">
      <w:pPr>
        <w:pStyle w:val="paragraph"/>
      </w:pPr>
      <w:r w:rsidRPr="000E1813">
        <w:tab/>
        <w:t>(p)</w:t>
      </w:r>
      <w:r w:rsidR="004C1132" w:rsidRPr="000E1813">
        <w:tab/>
        <w:t>a radiofrequency delivery device for transurethral water vapour ablation (TUWA)</w:t>
      </w:r>
      <w:r w:rsidR="00A81995" w:rsidRPr="000E1813">
        <w:t>.</w:t>
      </w:r>
    </w:p>
    <w:p w14:paraId="7ABD9FA3" w14:textId="667DB4AD" w:rsidR="009C33BE" w:rsidRPr="000E1813" w:rsidRDefault="009C33BE" w:rsidP="009C33BE">
      <w:pPr>
        <w:pStyle w:val="notetext"/>
      </w:pPr>
      <w:r w:rsidRPr="000E1813">
        <w:t>Note:</w:t>
      </w:r>
      <w:r w:rsidR="001E5085" w:rsidRPr="000E1813">
        <w:tab/>
      </w:r>
      <w:r w:rsidRPr="000E1813">
        <w:t xml:space="preserve">This instrument may be varied from time to time to add additional </w:t>
      </w:r>
      <w:r w:rsidR="001E5085" w:rsidRPr="000E1813">
        <w:t xml:space="preserve">devices to, or remove devices from, </w:t>
      </w:r>
      <w:r w:rsidR="008A3837">
        <w:t>subsection 1</w:t>
      </w:r>
      <w:r w:rsidR="00956C6B" w:rsidRPr="000E1813">
        <w:t>4</w:t>
      </w:r>
      <w:r w:rsidR="00D24D39" w:rsidRPr="000E1813">
        <w:t>(</w:t>
      </w:r>
      <w:r w:rsidR="001E5085" w:rsidRPr="000E1813">
        <w:t>2).</w:t>
      </w:r>
    </w:p>
    <w:p w14:paraId="57A21717" w14:textId="77777777" w:rsidR="00A26880" w:rsidRPr="000E1813" w:rsidRDefault="00A26880" w:rsidP="00A26880">
      <w:pPr>
        <w:pStyle w:val="subsection"/>
      </w:pPr>
      <w:r w:rsidRPr="000E1813">
        <w:lastRenderedPageBreak/>
        <w:tab/>
        <w:t>(</w:t>
      </w:r>
      <w:r w:rsidR="00CE5CB8" w:rsidRPr="000E1813">
        <w:t>3</w:t>
      </w:r>
      <w:r w:rsidRPr="000E1813">
        <w:t>)</w:t>
      </w:r>
      <w:r w:rsidRPr="000E1813">
        <w:tab/>
        <w:t xml:space="preserve">Both </w:t>
      </w:r>
      <w:r w:rsidR="0082738B" w:rsidRPr="000E1813">
        <w:t xml:space="preserve">of </w:t>
      </w:r>
      <w:r w:rsidRPr="000E1813">
        <w:t>the following must be satisfied:</w:t>
      </w:r>
    </w:p>
    <w:p w14:paraId="005CB656" w14:textId="77777777" w:rsidR="00A26880" w:rsidRPr="000E1813" w:rsidRDefault="00A26880" w:rsidP="00A26880">
      <w:pPr>
        <w:pStyle w:val="paragraph"/>
      </w:pPr>
      <w:r w:rsidRPr="000E1813">
        <w:tab/>
        <w:t>(a)</w:t>
      </w:r>
      <w:r w:rsidRPr="000E1813">
        <w:tab/>
        <w:t>the medical device must have been compared to:</w:t>
      </w:r>
    </w:p>
    <w:p w14:paraId="7FCBA0B5" w14:textId="4B64E56B" w:rsidR="00A26880" w:rsidRPr="000E1813" w:rsidRDefault="00A26880" w:rsidP="00A26880">
      <w:pPr>
        <w:pStyle w:val="paragraphsub"/>
      </w:pPr>
      <w:r w:rsidRPr="000E1813">
        <w:tab/>
        <w:t>(i)</w:t>
      </w:r>
      <w:r w:rsidRPr="000E1813">
        <w:tab/>
        <w:t xml:space="preserve">alternative devices listed in </w:t>
      </w:r>
      <w:r w:rsidR="008A3837">
        <w:t>Schedule 1</w:t>
      </w:r>
      <w:r w:rsidRPr="000E1813">
        <w:t>; or</w:t>
      </w:r>
    </w:p>
    <w:p w14:paraId="41E14B0C" w14:textId="77777777" w:rsidR="00A26880" w:rsidRPr="000E1813" w:rsidRDefault="00A26880" w:rsidP="00A26880">
      <w:pPr>
        <w:pStyle w:val="paragraphsub"/>
      </w:pPr>
      <w:r w:rsidRPr="000E1813">
        <w:tab/>
        <w:t>(ii)</w:t>
      </w:r>
      <w:r w:rsidRPr="000E1813">
        <w:tab/>
        <w:t>alternative treatments;</w:t>
      </w:r>
    </w:p>
    <w:p w14:paraId="7B08E6FE" w14:textId="77777777" w:rsidR="00A26880" w:rsidRPr="000E1813" w:rsidRDefault="00A26880" w:rsidP="00A26880">
      <w:pPr>
        <w:pStyle w:val="paragraph"/>
        <w:rPr>
          <w:rFonts w:cstheme="minorHAnsi"/>
        </w:rPr>
      </w:pPr>
      <w:r w:rsidRPr="000E1813">
        <w:tab/>
        <w:t>(b)</w:t>
      </w:r>
      <w:r w:rsidRPr="000E1813">
        <w:tab/>
      </w:r>
      <w:r w:rsidRPr="000E1813">
        <w:rPr>
          <w:rFonts w:cstheme="minorHAnsi"/>
        </w:rPr>
        <w:t xml:space="preserve">the comparison </w:t>
      </w:r>
      <w:r w:rsidR="00CB00C5" w:rsidRPr="000E1813">
        <w:rPr>
          <w:rFonts w:cstheme="minorHAnsi"/>
        </w:rPr>
        <w:t xml:space="preserve">must </w:t>
      </w:r>
      <w:r w:rsidRPr="000E1813">
        <w:rPr>
          <w:rFonts w:cstheme="minorHAnsi"/>
        </w:rPr>
        <w:t>demonstrate that:</w:t>
      </w:r>
    </w:p>
    <w:p w14:paraId="1F92A419" w14:textId="77777777" w:rsidR="00A26880" w:rsidRPr="000E1813" w:rsidRDefault="00A26880" w:rsidP="00A26880">
      <w:pPr>
        <w:pStyle w:val="paragraphsub"/>
      </w:pPr>
      <w:r w:rsidRPr="000E1813">
        <w:tab/>
        <w:t>(i)</w:t>
      </w:r>
      <w:r w:rsidRPr="000E1813">
        <w:tab/>
      </w:r>
      <w:r w:rsidRPr="000E1813">
        <w:rPr>
          <w:rFonts w:cstheme="minorHAnsi"/>
        </w:rPr>
        <w:t xml:space="preserve">the medical device is no less clinically effective than the alternative devices or </w:t>
      </w:r>
      <w:r w:rsidR="009C33BE" w:rsidRPr="000E1813">
        <w:rPr>
          <w:rFonts w:cstheme="minorHAnsi"/>
        </w:rPr>
        <w:t xml:space="preserve">the alternative </w:t>
      </w:r>
      <w:r w:rsidRPr="000E1813">
        <w:rPr>
          <w:rFonts w:cstheme="minorHAnsi"/>
        </w:rPr>
        <w:t>treatments; and</w:t>
      </w:r>
    </w:p>
    <w:p w14:paraId="57AE1671" w14:textId="2055D73E" w:rsidR="00A26880" w:rsidRPr="000E1813" w:rsidRDefault="00A26880" w:rsidP="00A26880">
      <w:pPr>
        <w:pStyle w:val="paragraphsub"/>
        <w:rPr>
          <w:rFonts w:cstheme="minorHAnsi"/>
        </w:rPr>
      </w:pPr>
      <w:r w:rsidRPr="000E1813">
        <w:tab/>
        <w:t>(ii)</w:t>
      </w:r>
      <w:r w:rsidRPr="000E1813">
        <w:tab/>
      </w:r>
      <w:r w:rsidRPr="000E1813">
        <w:rPr>
          <w:rFonts w:cstheme="minorHAnsi"/>
        </w:rPr>
        <w:t>the benefit amount for the medical device is proportionate to the clinical</w:t>
      </w:r>
      <w:r w:rsidR="008A3837">
        <w:rPr>
          <w:rFonts w:cstheme="minorHAnsi"/>
        </w:rPr>
        <w:noBreakHyphen/>
      </w:r>
      <w:r w:rsidRPr="000E1813">
        <w:rPr>
          <w:rFonts w:cstheme="minorHAnsi"/>
        </w:rPr>
        <w:t>effectiveness of th</w:t>
      </w:r>
      <w:r w:rsidR="00055C78" w:rsidRPr="000E1813">
        <w:rPr>
          <w:rFonts w:cstheme="minorHAnsi"/>
        </w:rPr>
        <w:t>e</w:t>
      </w:r>
      <w:r w:rsidRPr="000E1813">
        <w:rPr>
          <w:rFonts w:cstheme="minorHAnsi"/>
        </w:rPr>
        <w:t xml:space="preserve"> </w:t>
      </w:r>
      <w:r w:rsidR="009C33BE" w:rsidRPr="000E1813">
        <w:rPr>
          <w:rFonts w:cstheme="minorHAnsi"/>
        </w:rPr>
        <w:t xml:space="preserve">medical </w:t>
      </w:r>
      <w:r w:rsidRPr="000E1813">
        <w:rPr>
          <w:rFonts w:cstheme="minorHAnsi"/>
        </w:rPr>
        <w:t>device.</w:t>
      </w:r>
    </w:p>
    <w:p w14:paraId="0B16C003" w14:textId="4B7A7C42" w:rsidR="0092304B" w:rsidRPr="000E1813" w:rsidRDefault="0092304B" w:rsidP="0092304B">
      <w:pPr>
        <w:pStyle w:val="ActHead5"/>
      </w:pPr>
      <w:bookmarkStart w:id="23" w:name="_Toc207975761"/>
      <w:r w:rsidRPr="000E1813">
        <w:rPr>
          <w:rStyle w:val="CharSectno"/>
        </w:rPr>
        <w:t>1</w:t>
      </w:r>
      <w:r w:rsidR="008E41BB" w:rsidRPr="000E1813">
        <w:rPr>
          <w:rStyle w:val="CharSectno"/>
        </w:rPr>
        <w:t>5</w:t>
      </w:r>
      <w:r w:rsidRPr="000E1813">
        <w:t xml:space="preserve">  Listing criteria for medical devices to be listed in Part D of </w:t>
      </w:r>
      <w:r w:rsidR="008A3837">
        <w:t>Schedule 1</w:t>
      </w:r>
      <w:bookmarkEnd w:id="23"/>
    </w:p>
    <w:p w14:paraId="1E838FE4" w14:textId="4F348DC3" w:rsidR="00A0605F" w:rsidRPr="000E1813" w:rsidRDefault="00A0605F" w:rsidP="0000176C">
      <w:pPr>
        <w:pStyle w:val="SubsectionHead"/>
      </w:pPr>
      <w:r w:rsidRPr="000E1813">
        <w:t>Criteria 1 – comparable medical device to listings under Part D of the Prescribed List</w:t>
      </w:r>
    </w:p>
    <w:p w14:paraId="2A5C043E" w14:textId="65092F31" w:rsidR="00BC44FA" w:rsidRPr="00E86924" w:rsidRDefault="005B5705" w:rsidP="005B5705">
      <w:pPr>
        <w:pStyle w:val="subsection"/>
      </w:pPr>
      <w:r>
        <w:rPr>
          <w:szCs w:val="22"/>
        </w:rPr>
        <w:tab/>
      </w:r>
      <w:r w:rsidR="00E86924" w:rsidRPr="000E1813">
        <w:rPr>
          <w:szCs w:val="22"/>
        </w:rPr>
        <w:t>(</w:t>
      </w:r>
      <w:r w:rsidR="00E86924" w:rsidRPr="00E86924">
        <w:t>1)</w:t>
      </w:r>
      <w:r w:rsidR="00E86924" w:rsidRPr="00E86924">
        <w:tab/>
      </w:r>
      <w:r w:rsidR="00BC44FA" w:rsidRPr="00E86924">
        <w:t xml:space="preserve">A medical device must not be listed in Part D of </w:t>
      </w:r>
      <w:r w:rsidR="008A3837" w:rsidRPr="00E86924">
        <w:t>Schedule 1</w:t>
      </w:r>
      <w:r w:rsidR="00BC44FA" w:rsidRPr="00E86924">
        <w:t xml:space="preserve"> unless </w:t>
      </w:r>
      <w:r w:rsidR="008A3837" w:rsidRPr="00E86924">
        <w:t>subsections (</w:t>
      </w:r>
      <w:r w:rsidR="00282C36" w:rsidRPr="00E86924">
        <w:t>2</w:t>
      </w:r>
      <w:r w:rsidR="000B09A4" w:rsidRPr="00E86924">
        <w:t>)</w:t>
      </w:r>
      <w:r w:rsidR="00BC6DDB" w:rsidRPr="00E86924">
        <w:t xml:space="preserve">, </w:t>
      </w:r>
      <w:r w:rsidR="00100133" w:rsidRPr="00E86924">
        <w:t>(</w:t>
      </w:r>
      <w:r w:rsidR="00282C36" w:rsidRPr="00E86924">
        <w:t>3</w:t>
      </w:r>
      <w:r w:rsidR="00100133" w:rsidRPr="00E86924">
        <w:t>)</w:t>
      </w:r>
      <w:r w:rsidR="00BC6DDB" w:rsidRPr="00E86924">
        <w:t xml:space="preserve"> and (</w:t>
      </w:r>
      <w:r w:rsidR="00282C36" w:rsidRPr="00E86924">
        <w:t>4</w:t>
      </w:r>
      <w:r w:rsidR="00BC6DDB" w:rsidRPr="00E86924">
        <w:t>)</w:t>
      </w:r>
      <w:r w:rsidR="00BC44FA" w:rsidRPr="00E86924">
        <w:t xml:space="preserve"> are satisfied.</w:t>
      </w:r>
    </w:p>
    <w:p w14:paraId="3602BC8C" w14:textId="3F6EF18A" w:rsidR="00086D6B" w:rsidRPr="00E86924" w:rsidRDefault="005B5705" w:rsidP="005B5705">
      <w:pPr>
        <w:pStyle w:val="subsection"/>
      </w:pPr>
      <w:r>
        <w:tab/>
      </w:r>
      <w:r w:rsidR="00E86924" w:rsidRPr="00E86924">
        <w:t>(2)</w:t>
      </w:r>
      <w:r w:rsidR="00E86924" w:rsidRPr="00E86924">
        <w:tab/>
      </w:r>
      <w:r w:rsidR="004C7080" w:rsidRPr="00E86924">
        <w:t>For a</w:t>
      </w:r>
      <w:r w:rsidR="008048DE" w:rsidRPr="00E86924">
        <w:t xml:space="preserve"> medical device that would be a new Part D listing </w:t>
      </w:r>
      <w:r w:rsidR="00C14006" w:rsidRPr="000E1813">
        <w:t>—</w:t>
      </w:r>
      <w:r w:rsidR="004C7080" w:rsidRPr="00E86924">
        <w:t xml:space="preserve"> </w:t>
      </w:r>
      <w:r w:rsidR="00C14006" w:rsidRPr="00E86924">
        <w:t>th</w:t>
      </w:r>
      <w:r w:rsidR="008048DE" w:rsidRPr="00E86924">
        <w:t>e</w:t>
      </w:r>
      <w:r w:rsidR="00AC17D6" w:rsidRPr="00E86924">
        <w:t xml:space="preserve"> listing application or variation application relating to the medical device </w:t>
      </w:r>
      <w:r w:rsidR="00683546" w:rsidRPr="00E86924">
        <w:t xml:space="preserve">must </w:t>
      </w:r>
      <w:r w:rsidR="00137628" w:rsidRPr="00E86924">
        <w:t xml:space="preserve">request </w:t>
      </w:r>
      <w:r w:rsidR="005A7693" w:rsidRPr="00E86924">
        <w:t xml:space="preserve">listing in one of the </w:t>
      </w:r>
      <w:r w:rsidR="0003764D" w:rsidRPr="00E86924">
        <w:t>categories, subcategories, group</w:t>
      </w:r>
      <w:r w:rsidR="005A7693" w:rsidRPr="00E86924">
        <w:t>s</w:t>
      </w:r>
      <w:r w:rsidR="0003764D" w:rsidRPr="00E86924">
        <w:t>, subgroup</w:t>
      </w:r>
      <w:r w:rsidR="005A7693" w:rsidRPr="00E86924">
        <w:t>s</w:t>
      </w:r>
      <w:r w:rsidR="00EC2806" w:rsidRPr="00E86924">
        <w:t>,</w:t>
      </w:r>
      <w:r w:rsidR="005A7693" w:rsidRPr="00E86924">
        <w:t xml:space="preserve"> or</w:t>
      </w:r>
      <w:r w:rsidR="0003764D" w:rsidRPr="00E86924">
        <w:t xml:space="preserve"> suffix</w:t>
      </w:r>
      <w:r w:rsidR="005A7693" w:rsidRPr="00E86924">
        <w:t>es</w:t>
      </w:r>
      <w:r w:rsidR="000263A6" w:rsidRPr="00E86924">
        <w:t xml:space="preserve"> specified in</w:t>
      </w:r>
      <w:r w:rsidR="00C1544C" w:rsidRPr="00E86924">
        <w:t xml:space="preserve"> </w:t>
      </w:r>
      <w:r w:rsidR="0003764D" w:rsidRPr="00E86924">
        <w:t xml:space="preserve">Part D of </w:t>
      </w:r>
      <w:r w:rsidR="008A3837">
        <w:t>Schedule 1</w:t>
      </w:r>
      <w:r w:rsidR="0003764D" w:rsidRPr="00E86924">
        <w:t>.</w:t>
      </w:r>
    </w:p>
    <w:p w14:paraId="52CEF27E" w14:textId="40ED6344" w:rsidR="00250285" w:rsidRPr="00B0296C" w:rsidRDefault="00250285" w:rsidP="00250285">
      <w:pPr>
        <w:pStyle w:val="notetext"/>
      </w:pPr>
      <w:r w:rsidRPr="00B0296C">
        <w:t>Note:</w:t>
      </w:r>
      <w:r w:rsidRPr="00B0296C">
        <w:tab/>
        <w:t xml:space="preserve">The Prescribed List in </w:t>
      </w:r>
      <w:r w:rsidR="008A3837">
        <w:t>Schedule 1</w:t>
      </w:r>
      <w:r w:rsidRPr="00B0296C">
        <w:t xml:space="preserve"> groups medical devices according to similarity in characteristics, functionality and clinical effectiveness. These grouping are, in descending order of generality: categories, subcategories, groups, subgroups and suffixes.</w:t>
      </w:r>
      <w:r w:rsidRPr="00B0296C">
        <w:br/>
      </w:r>
      <w:r w:rsidRPr="00B0296C">
        <w:br/>
        <w:t xml:space="preserve">This criterion requires that listing and variation applications for Part D must seek listing of the medical device in an existing category, subcategory, group, subgroup or suffix (as applicable) in Part D of the Prescribed List in </w:t>
      </w:r>
      <w:r w:rsidR="008A3837">
        <w:t>Schedule 1</w:t>
      </w:r>
      <w:r w:rsidRPr="00B0296C">
        <w:t xml:space="preserve"> and cannot seek establishment of a new category, subcategory, group, subgroup or suffix in Part D.</w:t>
      </w:r>
    </w:p>
    <w:p w14:paraId="6477FF0B" w14:textId="76B4D5FA" w:rsidR="00AA6C88" w:rsidRPr="00E86924" w:rsidRDefault="005B5705" w:rsidP="005B5705">
      <w:pPr>
        <w:pStyle w:val="subsection"/>
      </w:pPr>
      <w:r>
        <w:tab/>
      </w:r>
      <w:r w:rsidR="00E86924" w:rsidRPr="00E86924">
        <w:t>(3)</w:t>
      </w:r>
      <w:r w:rsidR="00E86924" w:rsidRPr="00E86924">
        <w:tab/>
      </w:r>
      <w:r w:rsidR="00AA6C88" w:rsidRPr="00E86924">
        <w:t xml:space="preserve">The medical device must be comparable to a listed item in Part D of </w:t>
      </w:r>
      <w:r w:rsidR="008A3837" w:rsidRPr="00E86924">
        <w:t>Schedule 1</w:t>
      </w:r>
      <w:r w:rsidR="00AA6C88" w:rsidRPr="00E86924">
        <w:t>.</w:t>
      </w:r>
    </w:p>
    <w:p w14:paraId="52248DF7" w14:textId="7B1C87F5" w:rsidR="00A0605F" w:rsidRPr="000E1813" w:rsidRDefault="00A0605F" w:rsidP="00A0605F">
      <w:pPr>
        <w:pStyle w:val="SubsectionHead"/>
      </w:pPr>
      <w:r w:rsidRPr="000E1813">
        <w:t xml:space="preserve">Criteria 2 – comparison of clinical effectiveness and proportionality of benefit amount </w:t>
      </w:r>
    </w:p>
    <w:p w14:paraId="14094B7A" w14:textId="7A51BEF5" w:rsidR="00BC44FA" w:rsidRPr="000E1813" w:rsidRDefault="005B5705" w:rsidP="005B5705">
      <w:pPr>
        <w:pStyle w:val="subsection"/>
      </w:pPr>
      <w:r>
        <w:tab/>
      </w:r>
      <w:r w:rsidR="00BC44FA" w:rsidRPr="000E1813">
        <w:t>(</w:t>
      </w:r>
      <w:r w:rsidR="00BA7D00" w:rsidRPr="000E1813">
        <w:t>4</w:t>
      </w:r>
      <w:r w:rsidR="00BC44FA" w:rsidRPr="000E1813">
        <w:t>)</w:t>
      </w:r>
      <w:r w:rsidR="00BC44FA" w:rsidRPr="000E1813">
        <w:tab/>
        <w:t>Both of the following must be satisfied:</w:t>
      </w:r>
    </w:p>
    <w:p w14:paraId="19D8471D" w14:textId="47CF4166" w:rsidR="00BC44FA" w:rsidRPr="000E1813" w:rsidRDefault="00BC44FA" w:rsidP="00CD247E">
      <w:pPr>
        <w:pStyle w:val="paragraph"/>
        <w:tabs>
          <w:tab w:val="clear" w:pos="1531"/>
          <w:tab w:val="right" w:pos="1560"/>
        </w:tabs>
        <w:ind w:hanging="368"/>
      </w:pPr>
      <w:r w:rsidRPr="000E1813">
        <w:tab/>
        <w:t>(a)</w:t>
      </w:r>
      <w:r w:rsidRPr="000E1813">
        <w:tab/>
        <w:t>the medical device must have been compared to</w:t>
      </w:r>
      <w:r w:rsidR="007B435E" w:rsidRPr="000E1813">
        <w:t xml:space="preserve"> alternative devices listed in </w:t>
      </w:r>
      <w:r w:rsidR="008A3837">
        <w:t>Schedule 1</w:t>
      </w:r>
      <w:r w:rsidR="007B435E" w:rsidRPr="000E1813">
        <w:t xml:space="preserve">; </w:t>
      </w:r>
    </w:p>
    <w:p w14:paraId="6A74C669" w14:textId="1DC63050" w:rsidR="00BC44FA" w:rsidRPr="000E1813" w:rsidRDefault="00BC44FA" w:rsidP="00BC44FA">
      <w:pPr>
        <w:pStyle w:val="paragraph"/>
        <w:rPr>
          <w:rFonts w:cstheme="minorHAnsi"/>
        </w:rPr>
      </w:pPr>
      <w:r w:rsidRPr="000E1813">
        <w:tab/>
        <w:t>(b)</w:t>
      </w:r>
      <w:r w:rsidRPr="000E1813">
        <w:tab/>
      </w:r>
      <w:r w:rsidRPr="000E1813">
        <w:rPr>
          <w:rFonts w:cstheme="minorHAnsi"/>
        </w:rPr>
        <w:t>the comparison must demonstrate that:</w:t>
      </w:r>
    </w:p>
    <w:p w14:paraId="2D097315" w14:textId="0E3F7E3F" w:rsidR="00665365" w:rsidRPr="000E1813" w:rsidRDefault="00BC44FA" w:rsidP="00BC44FA">
      <w:pPr>
        <w:pStyle w:val="paragraphsub"/>
      </w:pPr>
      <w:r w:rsidRPr="000E1813">
        <w:tab/>
        <w:t>(i)</w:t>
      </w:r>
      <w:r w:rsidRPr="000E1813">
        <w:tab/>
      </w:r>
      <w:r w:rsidRPr="000E1813">
        <w:rPr>
          <w:rFonts w:cstheme="minorHAnsi"/>
        </w:rPr>
        <w:t>the medical device is no less clinically effective than the alternative devices; and</w:t>
      </w:r>
    </w:p>
    <w:p w14:paraId="48A01F39" w14:textId="66B5CEEE" w:rsidR="00665365" w:rsidRPr="000E1813" w:rsidRDefault="00665365" w:rsidP="00665365">
      <w:pPr>
        <w:pStyle w:val="paragraphsub"/>
        <w:rPr>
          <w:rFonts w:ascii="Segoe UI" w:hAnsi="Segoe UI" w:cs="Segoe UI"/>
          <w:sz w:val="18"/>
          <w:szCs w:val="18"/>
          <w:shd w:val="clear" w:color="auto" w:fill="00FF00"/>
        </w:rPr>
      </w:pPr>
      <w:r w:rsidRPr="000E1813">
        <w:tab/>
      </w:r>
      <w:r w:rsidR="00BC44FA" w:rsidRPr="000E1813">
        <w:t>(ii)</w:t>
      </w:r>
      <w:r w:rsidR="00BC44FA" w:rsidRPr="000E1813">
        <w:tab/>
      </w:r>
      <w:r w:rsidR="00BC44FA" w:rsidRPr="000E1813">
        <w:rPr>
          <w:rFonts w:cstheme="minorHAnsi"/>
        </w:rPr>
        <w:t>the benefit amount for the medical device is proportionate to the clinical</w:t>
      </w:r>
      <w:r w:rsidR="008A3837">
        <w:rPr>
          <w:rFonts w:cstheme="minorHAnsi"/>
        </w:rPr>
        <w:noBreakHyphen/>
      </w:r>
      <w:r w:rsidR="00BC44FA" w:rsidRPr="000E1813">
        <w:rPr>
          <w:rFonts w:cstheme="minorHAnsi"/>
        </w:rPr>
        <w:t>effectiveness of the medical device.</w:t>
      </w:r>
      <w:r w:rsidR="0048416C" w:rsidRPr="000E1813">
        <w:t xml:space="preserve"> </w:t>
      </w:r>
    </w:p>
    <w:p w14:paraId="2DC43314" w14:textId="50300A3B" w:rsidR="00C14006" w:rsidRPr="000E1813" w:rsidRDefault="005B5705" w:rsidP="005B5705">
      <w:pPr>
        <w:pStyle w:val="subsection"/>
      </w:pPr>
      <w:r w:rsidRPr="000E1813">
        <w:tab/>
      </w:r>
      <w:r w:rsidR="00C14006" w:rsidRPr="000E1813">
        <w:t>(</w:t>
      </w:r>
      <w:r w:rsidR="00BA7D00" w:rsidRPr="000E1813">
        <w:t>5</w:t>
      </w:r>
      <w:r w:rsidR="00C14006" w:rsidRPr="000E1813">
        <w:t>)</w:t>
      </w:r>
      <w:r w:rsidR="008048DE" w:rsidRPr="000E1813">
        <w:tab/>
      </w:r>
      <w:r w:rsidR="00C14006" w:rsidRPr="000E1813">
        <w:t>In this section</w:t>
      </w:r>
      <w:r w:rsidR="008048DE" w:rsidRPr="000E1813">
        <w:t xml:space="preserve"> </w:t>
      </w:r>
      <w:r w:rsidR="008048DE" w:rsidRPr="00E86924">
        <w:rPr>
          <w:b/>
          <w:bCs/>
          <w:i/>
          <w:iCs/>
        </w:rPr>
        <w:t>new Part D listing</w:t>
      </w:r>
      <w:r w:rsidR="008048DE" w:rsidRPr="000E1813">
        <w:t xml:space="preserve"> means a medical device that would be listed for the first time in Part D </w:t>
      </w:r>
      <w:r w:rsidR="009F765B" w:rsidRPr="000E1813">
        <w:t xml:space="preserve">of </w:t>
      </w:r>
      <w:r w:rsidR="008A3837">
        <w:t>Schedule 1</w:t>
      </w:r>
      <w:r w:rsidR="009F765B" w:rsidRPr="000E1813">
        <w:t xml:space="preserve"> </w:t>
      </w:r>
      <w:r w:rsidR="008048DE" w:rsidRPr="000E1813">
        <w:t xml:space="preserve">on or after </w:t>
      </w:r>
      <w:r w:rsidR="008A3837">
        <w:t>1 March</w:t>
      </w:r>
      <w:r w:rsidR="00526C60" w:rsidRPr="000E1813">
        <w:t xml:space="preserve"> 2025</w:t>
      </w:r>
      <w:r w:rsidR="009F765B" w:rsidRPr="000E1813">
        <w:t>,</w:t>
      </w:r>
      <w:r w:rsidR="008048DE" w:rsidRPr="000E1813">
        <w:t xml:space="preserve"> or the item in Part D relating to the medical device would be varied on or after </w:t>
      </w:r>
      <w:r w:rsidR="008A3837">
        <w:t>1 March</w:t>
      </w:r>
      <w:r w:rsidR="00526C60" w:rsidRPr="000E1813">
        <w:t xml:space="preserve"> 2025</w:t>
      </w:r>
      <w:r w:rsidR="008048DE" w:rsidRPr="000E1813">
        <w:t xml:space="preserve"> as the result of a variation application</w:t>
      </w:r>
      <w:r w:rsidR="009F765B" w:rsidRPr="000E1813">
        <w:t>.</w:t>
      </w:r>
    </w:p>
    <w:p w14:paraId="4C9FD234" w14:textId="431BBFFE" w:rsidR="006F6D32" w:rsidRPr="000E1813" w:rsidRDefault="00255238" w:rsidP="004E71C0">
      <w:pPr>
        <w:pStyle w:val="ActHead2"/>
        <w:pageBreakBefore/>
        <w:rPr>
          <w:rFonts w:eastAsia="MS Mincho"/>
        </w:rPr>
      </w:pPr>
      <w:bookmarkStart w:id="24" w:name="_Toc207975762"/>
      <w:r w:rsidRPr="000E1813">
        <w:rPr>
          <w:rStyle w:val="CharPartNo"/>
          <w:rFonts w:eastAsia="MS Mincho"/>
        </w:rPr>
        <w:lastRenderedPageBreak/>
        <w:t>Part 4</w:t>
      </w:r>
      <w:r w:rsidR="006F6D32" w:rsidRPr="000E1813">
        <w:rPr>
          <w:rFonts w:eastAsia="MS Mincho"/>
        </w:rPr>
        <w:t>—</w:t>
      </w:r>
      <w:r w:rsidR="006F6D32" w:rsidRPr="000E1813">
        <w:rPr>
          <w:rStyle w:val="CharPartText"/>
          <w:rFonts w:eastAsia="MS Mincho"/>
        </w:rPr>
        <w:t>Cost</w:t>
      </w:r>
      <w:r w:rsidR="008A3837">
        <w:rPr>
          <w:rStyle w:val="CharPartText"/>
          <w:rFonts w:eastAsia="MS Mincho"/>
        </w:rPr>
        <w:noBreakHyphen/>
      </w:r>
      <w:r w:rsidR="006F6D32" w:rsidRPr="000E1813">
        <w:rPr>
          <w:rStyle w:val="CharPartText"/>
          <w:rFonts w:eastAsia="MS Mincho"/>
        </w:rPr>
        <w:t>recovery fees</w:t>
      </w:r>
      <w:bookmarkEnd w:id="24"/>
    </w:p>
    <w:p w14:paraId="2A4FF6F9" w14:textId="050D1488" w:rsidR="004E71C0" w:rsidRPr="003954CA" w:rsidRDefault="004E71C0" w:rsidP="000F6DC3">
      <w:pPr>
        <w:pStyle w:val="ActHead3"/>
      </w:pPr>
      <w:bookmarkStart w:id="25" w:name="_Toc207975763"/>
      <w:r w:rsidRPr="003954CA">
        <w:t>Division 1—Cost</w:t>
      </w:r>
      <w:r w:rsidR="008A3837" w:rsidRPr="003954CA">
        <w:noBreakHyphen/>
      </w:r>
      <w:r w:rsidRPr="003954CA">
        <w:t>recovery fees</w:t>
      </w:r>
      <w:r w:rsidR="00844A1E" w:rsidRPr="003954CA">
        <w:t xml:space="preserve"> relating to medical devices</w:t>
      </w:r>
      <w:bookmarkEnd w:id="25"/>
    </w:p>
    <w:p w14:paraId="58C27F61" w14:textId="40E3BC19" w:rsidR="004E71C0" w:rsidRPr="000E1813" w:rsidRDefault="002D61A4" w:rsidP="004E71C0">
      <w:pPr>
        <w:pStyle w:val="ActHead5"/>
      </w:pPr>
      <w:bookmarkStart w:id="26" w:name="_Toc207975764"/>
      <w:r w:rsidRPr="000E1813">
        <w:rPr>
          <w:rStyle w:val="CharSectno"/>
        </w:rPr>
        <w:t>1</w:t>
      </w:r>
      <w:r w:rsidR="008E41BB" w:rsidRPr="000E1813">
        <w:rPr>
          <w:rStyle w:val="CharSectno"/>
        </w:rPr>
        <w:t>6</w:t>
      </w:r>
      <w:r w:rsidRPr="000E1813">
        <w:t xml:space="preserve">  </w:t>
      </w:r>
      <w:r w:rsidR="004E71C0" w:rsidRPr="000E1813">
        <w:t>Cost</w:t>
      </w:r>
      <w:r w:rsidR="008A3837">
        <w:noBreakHyphen/>
      </w:r>
      <w:r w:rsidR="004E71C0" w:rsidRPr="000E1813">
        <w:t>recovery fees that may be charged</w:t>
      </w:r>
      <w:bookmarkEnd w:id="26"/>
    </w:p>
    <w:p w14:paraId="389D8CAC" w14:textId="36CC3731" w:rsidR="004E71C0" w:rsidRPr="000E1813" w:rsidRDefault="004E71C0" w:rsidP="004E71C0">
      <w:pPr>
        <w:pStyle w:val="subsection"/>
      </w:pPr>
      <w:r w:rsidRPr="000E1813">
        <w:tab/>
        <w:t>(1)</w:t>
      </w:r>
      <w:r w:rsidRPr="000E1813">
        <w:tab/>
        <w:t xml:space="preserve">For the purposes of </w:t>
      </w:r>
      <w:r w:rsidR="00DC46F8" w:rsidRPr="000E1813">
        <w:t>section 7</w:t>
      </w:r>
      <w:r w:rsidRPr="000E1813">
        <w:t>2</w:t>
      </w:r>
      <w:r w:rsidR="008A3837">
        <w:noBreakHyphen/>
      </w:r>
      <w:r w:rsidRPr="000E1813">
        <w:t xml:space="preserve">15 of the Act, this section specifies the fees that may be charged in relation to activities carried out by, or on behalf of, the Commonwealth in connection with </w:t>
      </w:r>
      <w:r w:rsidR="00053FDF" w:rsidRPr="000E1813">
        <w:t>the Minister’s consideration of</w:t>
      </w:r>
      <w:r w:rsidRPr="000E1813">
        <w:t>:</w:t>
      </w:r>
    </w:p>
    <w:p w14:paraId="0F2A738F" w14:textId="77777777" w:rsidR="004E71C0" w:rsidRPr="000E1813" w:rsidRDefault="004E71C0" w:rsidP="004E71C0">
      <w:pPr>
        <w:pStyle w:val="paragraph"/>
      </w:pPr>
      <w:r w:rsidRPr="000E1813">
        <w:tab/>
        <w:t>(a)</w:t>
      </w:r>
      <w:r w:rsidRPr="000E1813">
        <w:tab/>
        <w:t>a listing application</w:t>
      </w:r>
      <w:r w:rsidR="00073984" w:rsidRPr="000E1813">
        <w:t xml:space="preserve"> relating to a medical device</w:t>
      </w:r>
      <w:r w:rsidRPr="000E1813">
        <w:t>; or</w:t>
      </w:r>
    </w:p>
    <w:p w14:paraId="6A9FFCF4" w14:textId="77777777" w:rsidR="004E71C0" w:rsidRPr="000E1813" w:rsidRDefault="004E71C0" w:rsidP="004E71C0">
      <w:pPr>
        <w:pStyle w:val="paragraph"/>
      </w:pPr>
      <w:r w:rsidRPr="000E1813">
        <w:tab/>
        <w:t>(b)</w:t>
      </w:r>
      <w:r w:rsidRPr="000E1813">
        <w:tab/>
        <w:t>a variation application</w:t>
      </w:r>
      <w:r w:rsidR="00073984" w:rsidRPr="000E1813">
        <w:t xml:space="preserve"> relating to a medical device</w:t>
      </w:r>
      <w:r w:rsidRPr="000E1813">
        <w:t>.</w:t>
      </w:r>
    </w:p>
    <w:p w14:paraId="16B80BD6" w14:textId="77777777" w:rsidR="00265F88" w:rsidRPr="000E1813" w:rsidRDefault="00265F88" w:rsidP="00265F88">
      <w:pPr>
        <w:pStyle w:val="notetext"/>
      </w:pPr>
      <w:r w:rsidRPr="000E1813">
        <w:t>Note:</w:t>
      </w:r>
      <w:r w:rsidRPr="000E1813">
        <w:tab/>
      </w:r>
      <w:r w:rsidR="00855D6C" w:rsidRPr="000E1813">
        <w:t>Fees are not charged for listing applications, or variation applications, relating to human tissue products.</w:t>
      </w:r>
    </w:p>
    <w:p w14:paraId="289A32BC" w14:textId="7533C2A6" w:rsidR="004E5627" w:rsidRPr="000E1813" w:rsidRDefault="004E5627" w:rsidP="00D66951">
      <w:pPr>
        <w:pStyle w:val="subsection"/>
      </w:pPr>
      <w:bookmarkStart w:id="27" w:name="_Hlk159581050"/>
      <w:r w:rsidRPr="000E1813">
        <w:tab/>
        <w:t>(2)</w:t>
      </w:r>
      <w:r w:rsidRPr="000E1813">
        <w:tab/>
        <w:t>The fees are:</w:t>
      </w:r>
    </w:p>
    <w:p w14:paraId="3E99286B" w14:textId="4FD25CC5" w:rsidR="004E5627" w:rsidRPr="000E1813" w:rsidRDefault="004E5627" w:rsidP="004E5627">
      <w:pPr>
        <w:pStyle w:val="paragraph"/>
      </w:pPr>
      <w:r w:rsidRPr="000E1813">
        <w:tab/>
        <w:t>(a)</w:t>
      </w:r>
      <w:r w:rsidRPr="000E1813">
        <w:tab/>
        <w:t xml:space="preserve">a standard application fee of </w:t>
      </w:r>
      <w:r w:rsidR="00250285" w:rsidRPr="00B0296C">
        <w:t>$1,460</w:t>
      </w:r>
      <w:r w:rsidRPr="000E1813">
        <w:t>; and</w:t>
      </w:r>
    </w:p>
    <w:p w14:paraId="14B06DB6" w14:textId="2680984F" w:rsidR="004E5627" w:rsidRPr="000E1813" w:rsidRDefault="004E5627" w:rsidP="004E5627">
      <w:pPr>
        <w:pStyle w:val="paragraph"/>
      </w:pPr>
      <w:r w:rsidRPr="000E1813">
        <w:tab/>
        <w:t>(b)</w:t>
      </w:r>
      <w:r w:rsidRPr="000E1813">
        <w:tab/>
        <w:t>if a clinical assessment is required (see section </w:t>
      </w:r>
      <w:r w:rsidR="008A41DB" w:rsidRPr="000E1813">
        <w:t>1</w:t>
      </w:r>
      <w:r w:rsidR="0008280B" w:rsidRPr="000E1813">
        <w:t>7</w:t>
      </w:r>
      <w:r w:rsidRPr="000E1813">
        <w:t>)—the clinical assessment fee; and</w:t>
      </w:r>
    </w:p>
    <w:p w14:paraId="4F6D949E" w14:textId="17A095E7" w:rsidR="004E5627" w:rsidRPr="000E1813" w:rsidRDefault="004E5627" w:rsidP="004E5627">
      <w:pPr>
        <w:pStyle w:val="paragraph"/>
      </w:pPr>
      <w:r w:rsidRPr="000E1813">
        <w:tab/>
        <w:t>(c)</w:t>
      </w:r>
      <w:r w:rsidRPr="000E1813">
        <w:tab/>
        <w:t>if an economic assessment is required (see section </w:t>
      </w:r>
      <w:r w:rsidR="00392A59" w:rsidRPr="000E1813">
        <w:t>1</w:t>
      </w:r>
      <w:r w:rsidR="0008280B" w:rsidRPr="000E1813">
        <w:t>8</w:t>
      </w:r>
      <w:r w:rsidRPr="000E1813">
        <w:t>)—the economic assessment fee; and</w:t>
      </w:r>
    </w:p>
    <w:p w14:paraId="39EB3F66" w14:textId="568DE899" w:rsidR="004E5627" w:rsidRPr="000E1813" w:rsidRDefault="004E5627" w:rsidP="004E5627">
      <w:pPr>
        <w:pStyle w:val="paragraph"/>
      </w:pPr>
      <w:r w:rsidRPr="000E1813">
        <w:tab/>
        <w:t>(d)</w:t>
      </w:r>
      <w:r w:rsidRPr="000E1813">
        <w:tab/>
        <w:t>if a full health technology assessment is required (see section </w:t>
      </w:r>
      <w:r w:rsidR="0008280B" w:rsidRPr="000E1813">
        <w:t>19</w:t>
      </w:r>
      <w:r w:rsidRPr="000E1813">
        <w:t>)—the full health technology assessment pathway fee.</w:t>
      </w:r>
    </w:p>
    <w:p w14:paraId="740EF646" w14:textId="7D983D1A" w:rsidR="004E71C0" w:rsidRPr="000E1813" w:rsidRDefault="002D61A4" w:rsidP="004E71C0">
      <w:pPr>
        <w:pStyle w:val="ActHead5"/>
      </w:pPr>
      <w:bookmarkStart w:id="28" w:name="_Toc207975765"/>
      <w:bookmarkEnd w:id="27"/>
      <w:r w:rsidRPr="000E1813">
        <w:rPr>
          <w:rStyle w:val="CharSectno"/>
        </w:rPr>
        <w:t>1</w:t>
      </w:r>
      <w:r w:rsidR="008E41BB" w:rsidRPr="000E1813">
        <w:rPr>
          <w:rStyle w:val="CharSectno"/>
        </w:rPr>
        <w:t>7</w:t>
      </w:r>
      <w:r w:rsidRPr="000E1813">
        <w:t xml:space="preserve">  </w:t>
      </w:r>
      <w:r w:rsidR="004E71C0" w:rsidRPr="000E1813">
        <w:t>Clinical assessment fee</w:t>
      </w:r>
      <w:bookmarkEnd w:id="28"/>
    </w:p>
    <w:p w14:paraId="7D0ADD94" w14:textId="77777777" w:rsidR="004E71C0" w:rsidRPr="000E1813" w:rsidRDefault="004E71C0" w:rsidP="004E71C0">
      <w:pPr>
        <w:pStyle w:val="SubsectionHead"/>
      </w:pPr>
      <w:r w:rsidRPr="000E1813">
        <w:t>When a clinical assessment is required</w:t>
      </w:r>
    </w:p>
    <w:p w14:paraId="24E3643D" w14:textId="77777777" w:rsidR="004E71C0" w:rsidRPr="000E1813" w:rsidRDefault="004E71C0" w:rsidP="004E71C0">
      <w:pPr>
        <w:pStyle w:val="subsection"/>
      </w:pPr>
      <w:r w:rsidRPr="000E1813">
        <w:tab/>
        <w:t>(1)</w:t>
      </w:r>
      <w:r w:rsidRPr="000E1813">
        <w:tab/>
        <w:t>A listing application or variation application relating to a medical device requires a clinical assessment if:</w:t>
      </w:r>
    </w:p>
    <w:p w14:paraId="42893A2C" w14:textId="3838E1ED" w:rsidR="004E71C0" w:rsidRPr="000E1813" w:rsidRDefault="004E71C0" w:rsidP="004E71C0">
      <w:pPr>
        <w:pStyle w:val="paragraph"/>
      </w:pPr>
      <w:r w:rsidRPr="000E1813">
        <w:tab/>
        <w:t>(a)</w:t>
      </w:r>
      <w:r w:rsidRPr="000E1813">
        <w:tab/>
        <w:t xml:space="preserve">expert clinical advice from a clinical expert with relevant expertise in the use of the medical device is necessary to determine whether or not the medical device satisfies the listing criteria set out in </w:t>
      </w:r>
      <w:r w:rsidR="00354CE5" w:rsidRPr="000E1813">
        <w:t xml:space="preserve">any </w:t>
      </w:r>
      <w:r w:rsidRPr="000E1813">
        <w:t xml:space="preserve">of the following </w:t>
      </w:r>
      <w:r w:rsidR="00252388" w:rsidRPr="000E1813">
        <w:t>subsections</w:t>
      </w:r>
      <w:r w:rsidRPr="000E1813">
        <w:t>:</w:t>
      </w:r>
    </w:p>
    <w:p w14:paraId="258984CD" w14:textId="41CEE476" w:rsidR="004E71C0" w:rsidRPr="000E1813" w:rsidRDefault="004E71C0" w:rsidP="004E71C0">
      <w:pPr>
        <w:pStyle w:val="paragraphsub"/>
      </w:pPr>
      <w:r w:rsidRPr="000E1813">
        <w:tab/>
        <w:t>(i)</w:t>
      </w:r>
      <w:r w:rsidRPr="000E1813">
        <w:tab/>
      </w:r>
      <w:r w:rsidR="009F5294" w:rsidRPr="000E1813">
        <w:t>1</w:t>
      </w:r>
      <w:r w:rsidR="00781E6C" w:rsidRPr="000E1813">
        <w:t>2</w:t>
      </w:r>
      <w:r w:rsidRPr="000E1813">
        <w:t>(5);</w:t>
      </w:r>
      <w:r w:rsidR="00992869" w:rsidRPr="000E1813">
        <w:t xml:space="preserve"> or</w:t>
      </w:r>
    </w:p>
    <w:p w14:paraId="57B5C102" w14:textId="5D943DFD" w:rsidR="0000684A" w:rsidRPr="000E1813" w:rsidRDefault="004E71C0" w:rsidP="004E71C0">
      <w:pPr>
        <w:pStyle w:val="paragraphsub"/>
      </w:pPr>
      <w:r w:rsidRPr="000E1813">
        <w:tab/>
        <w:t>(ii</w:t>
      </w:r>
      <w:r w:rsidR="009516B4" w:rsidRPr="000E1813">
        <w:t>)</w:t>
      </w:r>
      <w:r w:rsidRPr="000E1813">
        <w:tab/>
      </w:r>
      <w:r w:rsidR="009F5294" w:rsidRPr="000E1813">
        <w:t>1</w:t>
      </w:r>
      <w:r w:rsidR="00781E6C" w:rsidRPr="000E1813">
        <w:t>4</w:t>
      </w:r>
      <w:r w:rsidRPr="000E1813">
        <w:t>(3)</w:t>
      </w:r>
      <w:r w:rsidR="0077024A" w:rsidRPr="000E1813">
        <w:t>;</w:t>
      </w:r>
      <w:r w:rsidRPr="000E1813">
        <w:t xml:space="preserve"> </w:t>
      </w:r>
      <w:r w:rsidR="00507EBF" w:rsidRPr="000E1813">
        <w:t>or</w:t>
      </w:r>
    </w:p>
    <w:p w14:paraId="15E46A68" w14:textId="5093F1CC" w:rsidR="0000684A" w:rsidRPr="000E1813" w:rsidRDefault="00245ED1" w:rsidP="00245ED1">
      <w:pPr>
        <w:pStyle w:val="paragraphsub"/>
      </w:pPr>
      <w:r w:rsidRPr="000E1813">
        <w:tab/>
      </w:r>
      <w:r w:rsidR="0000684A" w:rsidRPr="000E1813">
        <w:t>(iii)</w:t>
      </w:r>
      <w:r w:rsidRPr="000E1813">
        <w:tab/>
      </w:r>
      <w:r w:rsidR="00507EBF" w:rsidRPr="000E1813">
        <w:t>1</w:t>
      </w:r>
      <w:r w:rsidR="00781E6C" w:rsidRPr="000E1813">
        <w:t>5</w:t>
      </w:r>
      <w:r w:rsidR="00507EBF" w:rsidRPr="000E1813">
        <w:t>(</w:t>
      </w:r>
      <w:r w:rsidR="0093456B" w:rsidRPr="000E1813">
        <w:t>4</w:t>
      </w:r>
      <w:r w:rsidR="00507EBF" w:rsidRPr="000E1813">
        <w:t>)</w:t>
      </w:r>
      <w:r w:rsidR="00B6560C" w:rsidRPr="000E1813">
        <w:t>; or</w:t>
      </w:r>
    </w:p>
    <w:p w14:paraId="6820351E" w14:textId="125ABF4C" w:rsidR="004E71C0" w:rsidRPr="000E1813" w:rsidRDefault="004E71C0" w:rsidP="004E71C0">
      <w:pPr>
        <w:pStyle w:val="paragraph"/>
      </w:pPr>
      <w:r w:rsidRPr="000E1813">
        <w:tab/>
        <w:t>(b)</w:t>
      </w:r>
      <w:r w:rsidRPr="000E1813">
        <w:tab/>
        <w:t>the Minister is satisfied on any other grounds that the application requires a clinical assessment.</w:t>
      </w:r>
    </w:p>
    <w:p w14:paraId="5009740F" w14:textId="2D287A19" w:rsidR="00ED0D66" w:rsidRPr="000E1813" w:rsidRDefault="004E71C0" w:rsidP="004E71C0">
      <w:pPr>
        <w:pStyle w:val="notetext"/>
      </w:pPr>
      <w:r w:rsidRPr="000E1813">
        <w:t>Note 1:</w:t>
      </w:r>
      <w:r w:rsidRPr="000E1813">
        <w:tab/>
      </w:r>
      <w:r w:rsidR="00ED0D66" w:rsidRPr="000E1813">
        <w:t xml:space="preserve">The listing application is to identify that a clinical assessment is required for the purposes of </w:t>
      </w:r>
      <w:r w:rsidR="008A3837">
        <w:t>paragraph (</w:t>
      </w:r>
      <w:r w:rsidR="00ED0D66" w:rsidRPr="000E1813">
        <w:t>a).</w:t>
      </w:r>
    </w:p>
    <w:p w14:paraId="36A2B95C" w14:textId="0543CB08" w:rsidR="004E71C0" w:rsidRPr="000E1813" w:rsidRDefault="00ED0D66" w:rsidP="004E71C0">
      <w:pPr>
        <w:pStyle w:val="notetext"/>
      </w:pPr>
      <w:r w:rsidRPr="000E1813">
        <w:t>Note 2:</w:t>
      </w:r>
      <w:r w:rsidRPr="000E1813">
        <w:tab/>
      </w:r>
      <w:r w:rsidR="004E71C0" w:rsidRPr="000E1813">
        <w:t>Th</w:t>
      </w:r>
      <w:r w:rsidRPr="000E1813">
        <w:t>e</w:t>
      </w:r>
      <w:r w:rsidR="004E71C0" w:rsidRPr="000E1813">
        <w:t xml:space="preserve"> listing criteria </w:t>
      </w:r>
      <w:r w:rsidR="00A719D9" w:rsidRPr="000E1813">
        <w:t xml:space="preserve">for Part A and </w:t>
      </w:r>
      <w:r w:rsidR="008A3837">
        <w:t>Part C</w:t>
      </w:r>
      <w:r w:rsidR="00A719D9" w:rsidRPr="000E1813">
        <w:t xml:space="preserve"> of </w:t>
      </w:r>
      <w:r w:rsidR="008A3837">
        <w:t>Schedule 1</w:t>
      </w:r>
      <w:r w:rsidR="00A719D9" w:rsidRPr="000E1813">
        <w:t xml:space="preserve"> </w:t>
      </w:r>
      <w:r w:rsidR="004E71C0" w:rsidRPr="000E1813">
        <w:t xml:space="preserve">mentioned in </w:t>
      </w:r>
      <w:r w:rsidR="008A3837">
        <w:t>paragraph (</w:t>
      </w:r>
      <w:r w:rsidR="004E71C0" w:rsidRPr="000E1813">
        <w:t xml:space="preserve">a) relate to whether the medical device </w:t>
      </w:r>
      <w:r w:rsidR="006C35BA" w:rsidRPr="000E1813">
        <w:t xml:space="preserve">was </w:t>
      </w:r>
      <w:r w:rsidR="005D4330" w:rsidRPr="000E1813">
        <w:t>compared to</w:t>
      </w:r>
      <w:r w:rsidR="00E414D5" w:rsidRPr="000E1813">
        <w:t xml:space="preserve"> medical </w:t>
      </w:r>
      <w:r w:rsidR="005D4330" w:rsidRPr="000E1813">
        <w:t>device</w:t>
      </w:r>
      <w:r w:rsidR="00E414D5" w:rsidRPr="000E1813">
        <w:t>s</w:t>
      </w:r>
      <w:r w:rsidR="005D4330" w:rsidRPr="000E1813">
        <w:t xml:space="preserve"> listed in </w:t>
      </w:r>
      <w:r w:rsidR="008A3837">
        <w:t>Schedule 1</w:t>
      </w:r>
      <w:r w:rsidR="005D4330" w:rsidRPr="000E1813">
        <w:t xml:space="preserve"> or alternative treatments, </w:t>
      </w:r>
      <w:r w:rsidR="00EA6C34" w:rsidRPr="000E1813">
        <w:t>and whether the comparison</w:t>
      </w:r>
      <w:r w:rsidR="008149DD" w:rsidRPr="000E1813">
        <w:t xml:space="preserve"> demonstrated that the </w:t>
      </w:r>
      <w:r w:rsidR="001F632D" w:rsidRPr="000E1813">
        <w:t xml:space="preserve">medical device </w:t>
      </w:r>
      <w:r w:rsidR="004E71C0" w:rsidRPr="000E1813">
        <w:t>is no less clinically effective than alternative devices or treatments</w:t>
      </w:r>
      <w:r w:rsidR="001F632D" w:rsidRPr="000E1813">
        <w:t xml:space="preserve">, and the benefit amount </w:t>
      </w:r>
      <w:r w:rsidR="009D126D" w:rsidRPr="000E1813">
        <w:t>is proportionate to the</w:t>
      </w:r>
      <w:r w:rsidR="00306283" w:rsidRPr="000E1813">
        <w:t xml:space="preserve"> clinical</w:t>
      </w:r>
      <w:r w:rsidR="008A3837">
        <w:noBreakHyphen/>
      </w:r>
      <w:r w:rsidR="00306283" w:rsidRPr="000E1813">
        <w:t xml:space="preserve">effectiveness of the device. </w:t>
      </w:r>
    </w:p>
    <w:p w14:paraId="7333F7AD" w14:textId="163ECF4D" w:rsidR="00A719D9" w:rsidRPr="000E1813" w:rsidRDefault="00A719D9" w:rsidP="004E71C0">
      <w:pPr>
        <w:pStyle w:val="notetext"/>
      </w:pPr>
      <w:r w:rsidRPr="000E1813">
        <w:lastRenderedPageBreak/>
        <w:t xml:space="preserve">Note </w:t>
      </w:r>
      <w:r w:rsidR="00ED0D66" w:rsidRPr="000E1813">
        <w:t>3</w:t>
      </w:r>
      <w:r w:rsidRPr="000E1813">
        <w:t>:</w:t>
      </w:r>
      <w:r w:rsidRPr="000E1813">
        <w:tab/>
        <w:t xml:space="preserve">The listing criteria for Part D of </w:t>
      </w:r>
      <w:r w:rsidR="008A3837">
        <w:t>Schedule 1</w:t>
      </w:r>
      <w:r w:rsidRPr="000E1813">
        <w:t xml:space="preserve"> mentioned in </w:t>
      </w:r>
      <w:r w:rsidR="008A3837">
        <w:t>paragraph (</w:t>
      </w:r>
      <w:r w:rsidRPr="000E1813">
        <w:t xml:space="preserve">a) relate to whether the medical device </w:t>
      </w:r>
      <w:r w:rsidR="00BE415F" w:rsidRPr="000E1813">
        <w:t xml:space="preserve">was compared to </w:t>
      </w:r>
      <w:r w:rsidR="0062655E" w:rsidRPr="000E1813">
        <w:t xml:space="preserve">medical </w:t>
      </w:r>
      <w:r w:rsidR="00BE415F" w:rsidRPr="000E1813">
        <w:t>device</w:t>
      </w:r>
      <w:r w:rsidR="00E1773F" w:rsidRPr="000E1813">
        <w:t>s</w:t>
      </w:r>
      <w:r w:rsidR="00BE415F" w:rsidRPr="000E1813">
        <w:t xml:space="preserve"> listed in </w:t>
      </w:r>
      <w:r w:rsidR="008A3837">
        <w:t>Schedule 1</w:t>
      </w:r>
      <w:r w:rsidR="00BE415F" w:rsidRPr="000E1813">
        <w:t xml:space="preserve">, </w:t>
      </w:r>
      <w:r w:rsidR="00EA6C34" w:rsidRPr="000E1813">
        <w:t>and whether the comparison</w:t>
      </w:r>
      <w:r w:rsidR="005F1B7F" w:rsidRPr="000E1813">
        <w:t xml:space="preserve"> demonstrated that the device </w:t>
      </w:r>
      <w:r w:rsidRPr="000E1813">
        <w:t>is no less clinically effective than alternative devices</w:t>
      </w:r>
      <w:r w:rsidR="005F1B7F" w:rsidRPr="000E1813">
        <w:t>, and the benefit amount is proportionate to the</w:t>
      </w:r>
      <w:r w:rsidR="0062655E" w:rsidRPr="000E1813">
        <w:t xml:space="preserve"> clinical</w:t>
      </w:r>
      <w:r w:rsidR="008A3837">
        <w:noBreakHyphen/>
      </w:r>
      <w:r w:rsidR="0062655E" w:rsidRPr="000E1813">
        <w:t xml:space="preserve">effectiveness of the device. </w:t>
      </w:r>
    </w:p>
    <w:p w14:paraId="649C1CE4" w14:textId="52B6421B" w:rsidR="004E5627" w:rsidRPr="000E1813" w:rsidRDefault="004E5627" w:rsidP="004E5627">
      <w:pPr>
        <w:pStyle w:val="notetext"/>
      </w:pPr>
      <w:r w:rsidRPr="000E1813">
        <w:t xml:space="preserve">Note </w:t>
      </w:r>
      <w:r w:rsidR="00142AA2" w:rsidRPr="000E1813">
        <w:t>4</w:t>
      </w:r>
      <w:r w:rsidRPr="000E1813">
        <w:t>:</w:t>
      </w:r>
      <w:r w:rsidRPr="000E1813">
        <w:tab/>
        <w:t>Notice must be given</w:t>
      </w:r>
      <w:r w:rsidR="00A35F76" w:rsidRPr="000E1813">
        <w:t xml:space="preserve"> </w:t>
      </w:r>
      <w:r w:rsidRPr="000E1813">
        <w:t xml:space="preserve">of a decision that the Minister is satisfied as mentioned in </w:t>
      </w:r>
      <w:r w:rsidR="008A3837">
        <w:t>paragraph (</w:t>
      </w:r>
      <w:r w:rsidRPr="000E1813">
        <w:t>1)(b) of this section</w:t>
      </w:r>
      <w:r w:rsidR="00CA24A3" w:rsidRPr="000E1813">
        <w:t xml:space="preserve"> that </w:t>
      </w:r>
      <w:r w:rsidR="00C57802" w:rsidRPr="000E1813">
        <w:t xml:space="preserve">an application requires </w:t>
      </w:r>
      <w:r w:rsidR="00CA24A3" w:rsidRPr="000E1813">
        <w:t xml:space="preserve">a clinical assessment </w:t>
      </w:r>
      <w:r w:rsidRPr="000E1813">
        <w:t>(see subsection </w:t>
      </w:r>
      <w:r w:rsidR="009952C7" w:rsidRPr="000E1813">
        <w:t>2</w:t>
      </w:r>
      <w:r w:rsidR="00781E6C" w:rsidRPr="000E1813">
        <w:t>5</w:t>
      </w:r>
      <w:r w:rsidRPr="000E1813">
        <w:t>(1)). Such a decision made by a delegate of the Minister is reviewable (see section </w:t>
      </w:r>
      <w:r w:rsidR="0038799A" w:rsidRPr="000E1813">
        <w:t>2</w:t>
      </w:r>
      <w:r w:rsidR="004B2CD1" w:rsidRPr="000E1813">
        <w:t>6</w:t>
      </w:r>
      <w:r w:rsidRPr="000E1813">
        <w:t>).</w:t>
      </w:r>
    </w:p>
    <w:p w14:paraId="74155920" w14:textId="77777777" w:rsidR="004E71C0" w:rsidRPr="000E1813" w:rsidRDefault="004E71C0" w:rsidP="004E71C0">
      <w:pPr>
        <w:pStyle w:val="SubsectionHead"/>
      </w:pPr>
      <w:r w:rsidRPr="000E1813">
        <w:t>Amount of clinical assessment fee</w:t>
      </w:r>
    </w:p>
    <w:p w14:paraId="720919DB" w14:textId="63DECD5D" w:rsidR="004E71C0" w:rsidRPr="000E1813" w:rsidRDefault="004E71C0" w:rsidP="004E71C0">
      <w:pPr>
        <w:pStyle w:val="subsection"/>
      </w:pPr>
      <w:r w:rsidRPr="000E1813">
        <w:tab/>
        <w:t>(2)</w:t>
      </w:r>
      <w:r w:rsidRPr="000E1813">
        <w:tab/>
        <w:t xml:space="preserve">The clinical assessment fee is </w:t>
      </w:r>
      <w:r w:rsidR="00250285" w:rsidRPr="00B0296C">
        <w:t>$4,210</w:t>
      </w:r>
      <w:r w:rsidRPr="000E1813">
        <w:t>.</w:t>
      </w:r>
    </w:p>
    <w:p w14:paraId="6231E2DD" w14:textId="655D35F1" w:rsidR="004E71C0" w:rsidRPr="000E1813" w:rsidRDefault="00FC1F46" w:rsidP="004E71C0">
      <w:pPr>
        <w:pStyle w:val="ActHead5"/>
      </w:pPr>
      <w:bookmarkStart w:id="29" w:name="_Toc207975766"/>
      <w:r w:rsidRPr="000E1813">
        <w:rPr>
          <w:rStyle w:val="CharSectno"/>
        </w:rPr>
        <w:t>1</w:t>
      </w:r>
      <w:r w:rsidR="008E41BB" w:rsidRPr="000E1813">
        <w:rPr>
          <w:rStyle w:val="CharSectno"/>
        </w:rPr>
        <w:t>8</w:t>
      </w:r>
      <w:r w:rsidR="002D61A4" w:rsidRPr="000E1813">
        <w:t xml:space="preserve">  </w:t>
      </w:r>
      <w:r w:rsidR="004E71C0" w:rsidRPr="000E1813">
        <w:t>Economic assessment fee</w:t>
      </w:r>
      <w:bookmarkEnd w:id="29"/>
    </w:p>
    <w:p w14:paraId="2ED91F50" w14:textId="77777777" w:rsidR="004E71C0" w:rsidRPr="000E1813" w:rsidRDefault="004E71C0" w:rsidP="004E71C0">
      <w:pPr>
        <w:pStyle w:val="SubsectionHead"/>
      </w:pPr>
      <w:r w:rsidRPr="000E1813">
        <w:t>When an economic assessment is required</w:t>
      </w:r>
    </w:p>
    <w:p w14:paraId="5A931089" w14:textId="77777777" w:rsidR="004E71C0" w:rsidRPr="000E1813" w:rsidRDefault="004E71C0" w:rsidP="004E71C0">
      <w:pPr>
        <w:pStyle w:val="subsection"/>
      </w:pPr>
      <w:r w:rsidRPr="000E1813">
        <w:tab/>
        <w:t>(1)</w:t>
      </w:r>
      <w:r w:rsidRPr="000E1813">
        <w:tab/>
        <w:t>A listing application or variation application relating to a medical device requires an economic assessment if:</w:t>
      </w:r>
    </w:p>
    <w:p w14:paraId="56EE34C1" w14:textId="1392398F" w:rsidR="004E71C0" w:rsidRPr="000E1813" w:rsidRDefault="004E71C0" w:rsidP="004E71C0">
      <w:pPr>
        <w:pStyle w:val="paragraph"/>
      </w:pPr>
      <w:r w:rsidRPr="000E1813">
        <w:tab/>
        <w:t>(a)</w:t>
      </w:r>
      <w:r w:rsidRPr="000E1813">
        <w:tab/>
        <w:t xml:space="preserve">an economic assessment from an expert with health economics expertise in medical devices is necessary to determine whether or not the medical device satisfies the listing criteria set out in </w:t>
      </w:r>
      <w:r w:rsidR="009516B4" w:rsidRPr="000E1813">
        <w:t>either</w:t>
      </w:r>
      <w:r w:rsidRPr="000E1813">
        <w:t xml:space="preserve"> of the following </w:t>
      </w:r>
      <w:r w:rsidR="00252388" w:rsidRPr="000E1813">
        <w:t>subsections</w:t>
      </w:r>
      <w:r w:rsidRPr="000E1813">
        <w:t>:</w:t>
      </w:r>
    </w:p>
    <w:p w14:paraId="0B6AB9EA" w14:textId="697F5A25" w:rsidR="004E71C0" w:rsidRPr="000E1813" w:rsidRDefault="004E71C0" w:rsidP="004E71C0">
      <w:pPr>
        <w:pStyle w:val="paragraphsub"/>
      </w:pPr>
      <w:r w:rsidRPr="000E1813">
        <w:tab/>
        <w:t>(i)</w:t>
      </w:r>
      <w:r w:rsidRPr="000E1813">
        <w:tab/>
      </w:r>
      <w:r w:rsidR="00D44860" w:rsidRPr="000E1813">
        <w:t>1</w:t>
      </w:r>
      <w:r w:rsidR="000F756E" w:rsidRPr="000E1813">
        <w:t>2</w:t>
      </w:r>
      <w:r w:rsidRPr="000E1813">
        <w:t>(5)</w:t>
      </w:r>
      <w:r w:rsidR="00CB54E1" w:rsidRPr="000E1813">
        <w:t>;</w:t>
      </w:r>
      <w:r w:rsidR="00E07C76" w:rsidRPr="000E1813">
        <w:t xml:space="preserve"> </w:t>
      </w:r>
      <w:r w:rsidR="00992869" w:rsidRPr="000E1813">
        <w:t>or</w:t>
      </w:r>
    </w:p>
    <w:p w14:paraId="6EF0AD7A" w14:textId="08E53A77" w:rsidR="00992869" w:rsidRPr="000E1813" w:rsidRDefault="004E71C0" w:rsidP="004E71C0">
      <w:pPr>
        <w:pStyle w:val="paragraphsub"/>
      </w:pPr>
      <w:r w:rsidRPr="000E1813">
        <w:tab/>
        <w:t>(ii)</w:t>
      </w:r>
      <w:r w:rsidRPr="000E1813">
        <w:tab/>
      </w:r>
      <w:r w:rsidR="00D44860" w:rsidRPr="000E1813">
        <w:t>1</w:t>
      </w:r>
      <w:r w:rsidR="000F756E" w:rsidRPr="000E1813">
        <w:t>4</w:t>
      </w:r>
      <w:r w:rsidRPr="000E1813">
        <w:t>(3)</w:t>
      </w:r>
      <w:r w:rsidR="00CB54E1" w:rsidRPr="000E1813">
        <w:t>;</w:t>
      </w:r>
      <w:r w:rsidRPr="000E1813">
        <w:t xml:space="preserve"> </w:t>
      </w:r>
      <w:r w:rsidR="00992869" w:rsidRPr="000E1813">
        <w:t>or</w:t>
      </w:r>
    </w:p>
    <w:p w14:paraId="186B0BC5" w14:textId="6BE98DB0" w:rsidR="004E71C0" w:rsidRPr="000E1813" w:rsidRDefault="00992869" w:rsidP="005B5705">
      <w:pPr>
        <w:pStyle w:val="paragraphsub"/>
      </w:pPr>
      <w:r w:rsidRPr="000E1813">
        <w:tab/>
        <w:t>(iii)</w:t>
      </w:r>
      <w:r w:rsidR="005B5705" w:rsidRPr="000E1813">
        <w:tab/>
      </w:r>
      <w:r w:rsidR="005B5705">
        <w:t>1</w:t>
      </w:r>
      <w:r w:rsidR="000F756E" w:rsidRPr="000E1813">
        <w:t>5</w:t>
      </w:r>
      <w:r w:rsidRPr="000E1813">
        <w:t>(</w:t>
      </w:r>
      <w:r w:rsidR="0093456B" w:rsidRPr="000E1813">
        <w:t>4</w:t>
      </w:r>
      <w:r w:rsidRPr="000E1813">
        <w:t>)</w:t>
      </w:r>
      <w:r w:rsidR="00803916" w:rsidRPr="000E1813">
        <w:t>; or</w:t>
      </w:r>
      <w:r w:rsidR="00BC5D9A" w:rsidRPr="000E1813" w:rsidDel="00BC5D9A">
        <w:t xml:space="preserve"> </w:t>
      </w:r>
    </w:p>
    <w:p w14:paraId="5DAF3C29" w14:textId="15DB832B" w:rsidR="004E71C0" w:rsidRPr="000E1813" w:rsidRDefault="004E71C0" w:rsidP="004E71C0">
      <w:pPr>
        <w:pStyle w:val="paragraph"/>
      </w:pPr>
      <w:r w:rsidRPr="000E1813">
        <w:tab/>
        <w:t>(b)</w:t>
      </w:r>
      <w:r w:rsidRPr="000E1813">
        <w:tab/>
        <w:t>the Minister is satisfied on any other grounds that the application requires an economic assessment.</w:t>
      </w:r>
    </w:p>
    <w:p w14:paraId="18BFEA1D" w14:textId="2F46158D" w:rsidR="00ED0D66" w:rsidRPr="000E1813" w:rsidRDefault="004E71C0" w:rsidP="004E71C0">
      <w:pPr>
        <w:pStyle w:val="notetext"/>
      </w:pPr>
      <w:r w:rsidRPr="000E1813">
        <w:t>Note 1:</w:t>
      </w:r>
      <w:r w:rsidRPr="000E1813">
        <w:tab/>
      </w:r>
      <w:r w:rsidR="00ED0D66" w:rsidRPr="000E1813">
        <w:t xml:space="preserve">The listing application is to identify that an economic assessment is required for the purposes of </w:t>
      </w:r>
      <w:r w:rsidR="008A3837">
        <w:t>paragraph (</w:t>
      </w:r>
      <w:r w:rsidR="00ED0D66" w:rsidRPr="000E1813">
        <w:t>a).</w:t>
      </w:r>
    </w:p>
    <w:p w14:paraId="26A3E88F" w14:textId="21268C24" w:rsidR="004E71C0" w:rsidRPr="000E1813" w:rsidRDefault="00ED0D66" w:rsidP="004E71C0">
      <w:pPr>
        <w:pStyle w:val="notetext"/>
      </w:pPr>
      <w:r w:rsidRPr="000E1813">
        <w:t>Note 2:</w:t>
      </w:r>
      <w:r w:rsidRPr="000E1813">
        <w:tab/>
      </w:r>
      <w:r w:rsidR="004E71C0" w:rsidRPr="000E1813">
        <w:t xml:space="preserve">The listing criteria </w:t>
      </w:r>
      <w:r w:rsidR="00A719D9" w:rsidRPr="000E1813">
        <w:t xml:space="preserve">for Part A and </w:t>
      </w:r>
      <w:r w:rsidR="008A3837">
        <w:t>Part C</w:t>
      </w:r>
      <w:r w:rsidR="00A719D9" w:rsidRPr="000E1813">
        <w:t xml:space="preserve"> of </w:t>
      </w:r>
      <w:r w:rsidR="008A3837">
        <w:t>Schedule 1</w:t>
      </w:r>
      <w:r w:rsidR="00A719D9" w:rsidRPr="000E1813">
        <w:t xml:space="preserve"> </w:t>
      </w:r>
      <w:r w:rsidR="004E71C0" w:rsidRPr="000E1813">
        <w:t xml:space="preserve">mentioned in </w:t>
      </w:r>
      <w:r w:rsidR="008A3837">
        <w:t>paragraph (</w:t>
      </w:r>
      <w:r w:rsidR="004E71C0" w:rsidRPr="000E1813">
        <w:t xml:space="preserve">a) </w:t>
      </w:r>
      <w:r w:rsidR="00A34F1B" w:rsidRPr="000E1813">
        <w:t xml:space="preserve">relate to whether the medical device was compared to medical devices listed in </w:t>
      </w:r>
      <w:r w:rsidR="008A3837">
        <w:t>Schedule 1</w:t>
      </w:r>
      <w:r w:rsidR="00A34F1B" w:rsidRPr="000E1813">
        <w:t xml:space="preserve"> or alternative treatments, </w:t>
      </w:r>
      <w:r w:rsidR="0043223A" w:rsidRPr="000E1813">
        <w:t>and whether the comparison</w:t>
      </w:r>
      <w:r w:rsidR="00A34F1B" w:rsidRPr="000E1813">
        <w:t xml:space="preserve"> demonstrated that the medical device is no less clinically effective than alternative devices or treatments, and the benefit amount is proportionate to the clinical</w:t>
      </w:r>
      <w:r w:rsidR="008A3837">
        <w:noBreakHyphen/>
      </w:r>
      <w:r w:rsidR="00A34F1B" w:rsidRPr="000E1813">
        <w:t>effectiveness of the device</w:t>
      </w:r>
      <w:r w:rsidR="00FD51F4" w:rsidRPr="000E1813">
        <w:t xml:space="preserve">. </w:t>
      </w:r>
    </w:p>
    <w:p w14:paraId="1035984B" w14:textId="0A39D8E5" w:rsidR="00A719D9" w:rsidRPr="000E1813" w:rsidRDefault="00A719D9" w:rsidP="00A719D9">
      <w:pPr>
        <w:pStyle w:val="notetext"/>
      </w:pPr>
      <w:r w:rsidRPr="000E1813">
        <w:t xml:space="preserve">Note </w:t>
      </w:r>
      <w:r w:rsidR="00ED0D66" w:rsidRPr="000E1813">
        <w:t>3</w:t>
      </w:r>
      <w:r w:rsidRPr="000E1813">
        <w:t>:</w:t>
      </w:r>
      <w:r w:rsidRPr="000E1813">
        <w:tab/>
        <w:t xml:space="preserve">The listing criteria for Part D of </w:t>
      </w:r>
      <w:r w:rsidR="008A3837">
        <w:t>Schedule 1</w:t>
      </w:r>
      <w:r w:rsidRPr="000E1813">
        <w:t xml:space="preserve"> mentioned in </w:t>
      </w:r>
      <w:r w:rsidR="008A3837">
        <w:t>paragraph (</w:t>
      </w:r>
      <w:r w:rsidRPr="000E1813">
        <w:t xml:space="preserve">a) </w:t>
      </w:r>
      <w:r w:rsidR="00A34F1B" w:rsidRPr="000E1813">
        <w:t xml:space="preserve">relate to whether the medical device was compared to medical devices listed in </w:t>
      </w:r>
      <w:r w:rsidR="008A3837">
        <w:t>Schedule 1</w:t>
      </w:r>
      <w:r w:rsidR="00A34F1B" w:rsidRPr="000E1813">
        <w:t xml:space="preserve">, </w:t>
      </w:r>
      <w:r w:rsidR="0043223A" w:rsidRPr="000E1813">
        <w:t>and whether the comparison</w:t>
      </w:r>
      <w:r w:rsidR="00A34F1B" w:rsidRPr="000E1813">
        <w:t xml:space="preserve"> demonstrated that the device is no less clinically effective than alternative devices, and the benefit amount is proportionate to the clinical</w:t>
      </w:r>
      <w:r w:rsidR="008A3837">
        <w:noBreakHyphen/>
      </w:r>
      <w:r w:rsidR="00A34F1B" w:rsidRPr="000E1813">
        <w:t>effectiveness of the device</w:t>
      </w:r>
      <w:r w:rsidRPr="000E1813">
        <w:t>.</w:t>
      </w:r>
    </w:p>
    <w:p w14:paraId="5BBCFBEC" w14:textId="57DE1300" w:rsidR="004E5627" w:rsidRPr="000E1813" w:rsidRDefault="004E5627" w:rsidP="00573DA8">
      <w:pPr>
        <w:pStyle w:val="notetext"/>
      </w:pPr>
      <w:r w:rsidRPr="000E1813">
        <w:t xml:space="preserve">Note </w:t>
      </w:r>
      <w:r w:rsidR="00ED0D66" w:rsidRPr="000E1813">
        <w:t>4</w:t>
      </w:r>
      <w:r w:rsidRPr="000E1813">
        <w:t>:</w:t>
      </w:r>
      <w:r w:rsidRPr="000E1813">
        <w:tab/>
        <w:t xml:space="preserve">Notice must be given of a decision that the Minister is satisfied as mentioned in </w:t>
      </w:r>
      <w:r w:rsidR="008A3837">
        <w:t>paragraph (</w:t>
      </w:r>
      <w:r w:rsidRPr="000E1813">
        <w:t xml:space="preserve">1)(b) of this section </w:t>
      </w:r>
      <w:r w:rsidR="00C3761C" w:rsidRPr="000E1813">
        <w:t>that an</w:t>
      </w:r>
      <w:r w:rsidR="00C57802" w:rsidRPr="000E1813">
        <w:t xml:space="preserve"> application requires an</w:t>
      </w:r>
      <w:r w:rsidR="00C3761C" w:rsidRPr="000E1813">
        <w:t xml:space="preserve"> economic assessment </w:t>
      </w:r>
      <w:r w:rsidRPr="000E1813">
        <w:t>(see subsection </w:t>
      </w:r>
      <w:r w:rsidR="00C101D6" w:rsidRPr="000E1813">
        <w:t>2</w:t>
      </w:r>
      <w:r w:rsidR="004B2CD1" w:rsidRPr="000E1813">
        <w:t>5</w:t>
      </w:r>
      <w:r w:rsidRPr="000E1813">
        <w:t>(1)). Such a decision made by a delegate of the Minister is reviewable (see section </w:t>
      </w:r>
      <w:r w:rsidR="00C101D6" w:rsidRPr="000E1813">
        <w:t>2</w:t>
      </w:r>
      <w:r w:rsidR="004B2CD1" w:rsidRPr="000E1813">
        <w:t>6</w:t>
      </w:r>
      <w:r w:rsidRPr="000E1813">
        <w:t>).</w:t>
      </w:r>
    </w:p>
    <w:p w14:paraId="78D826F7" w14:textId="77777777" w:rsidR="004E71C0" w:rsidRPr="000E1813" w:rsidRDefault="004E71C0" w:rsidP="00573DA8">
      <w:pPr>
        <w:pStyle w:val="SubsectionHead"/>
      </w:pPr>
      <w:r w:rsidRPr="000E1813">
        <w:t>Amount of economic assessment fee</w:t>
      </w:r>
    </w:p>
    <w:p w14:paraId="0ECDCE5B" w14:textId="77777777" w:rsidR="000F32CF" w:rsidRPr="000E1813" w:rsidRDefault="000F32CF" w:rsidP="000F32CF">
      <w:pPr>
        <w:pStyle w:val="subsection"/>
        <w:spacing w:before="120"/>
        <w:rPr>
          <w:i/>
        </w:rPr>
      </w:pPr>
      <w:r w:rsidRPr="000E1813">
        <w:tab/>
        <w:t>(2)</w:t>
      </w:r>
      <w:r w:rsidRPr="000E1813">
        <w:tab/>
        <w:t>The economic assessment fee is</w:t>
      </w:r>
      <w:r w:rsidRPr="000E1813">
        <w:rPr>
          <w:i/>
        </w:rPr>
        <w:t>:</w:t>
      </w:r>
    </w:p>
    <w:p w14:paraId="08722A5D" w14:textId="0A370D12" w:rsidR="000F32CF" w:rsidRPr="000E1813" w:rsidRDefault="000F32CF" w:rsidP="000F32CF">
      <w:pPr>
        <w:pStyle w:val="paragraph"/>
      </w:pPr>
      <w:r w:rsidRPr="000E1813">
        <w:tab/>
        <w:t>(a)</w:t>
      </w:r>
      <w:r w:rsidRPr="000E1813">
        <w:tab/>
        <w:t xml:space="preserve">if the simple fee applies (see </w:t>
      </w:r>
      <w:r w:rsidR="008A3837">
        <w:t>subsection (</w:t>
      </w:r>
      <w:r w:rsidRPr="000E1813">
        <w:t>3))—</w:t>
      </w:r>
      <w:r w:rsidR="009969C9" w:rsidRPr="000E1813">
        <w:t xml:space="preserve"> </w:t>
      </w:r>
      <w:r w:rsidR="00250285" w:rsidRPr="00B0296C">
        <w:t>$12,150</w:t>
      </w:r>
      <w:r w:rsidRPr="000E1813">
        <w:t>; or</w:t>
      </w:r>
    </w:p>
    <w:p w14:paraId="1ECFF932" w14:textId="1676244D" w:rsidR="000F32CF" w:rsidRPr="000E1813" w:rsidRDefault="000F32CF" w:rsidP="000F32CF">
      <w:pPr>
        <w:pStyle w:val="paragraph"/>
      </w:pPr>
      <w:r w:rsidRPr="000E1813">
        <w:tab/>
        <w:t>(b)</w:t>
      </w:r>
      <w:r w:rsidRPr="000E1813">
        <w:tab/>
        <w:t xml:space="preserve">if the complex fee applies (see </w:t>
      </w:r>
      <w:r w:rsidR="008A3837">
        <w:t>subsection (</w:t>
      </w:r>
      <w:r w:rsidRPr="000E1813">
        <w:t>4))—</w:t>
      </w:r>
      <w:r w:rsidR="009969C9" w:rsidRPr="000E1813">
        <w:t xml:space="preserve"> </w:t>
      </w:r>
      <w:r w:rsidR="003A071F" w:rsidRPr="00B0296C">
        <w:t>$23,460</w:t>
      </w:r>
      <w:r w:rsidRPr="000E1813">
        <w:t>; or</w:t>
      </w:r>
    </w:p>
    <w:p w14:paraId="2B97AA9D" w14:textId="425385D4" w:rsidR="000F32CF" w:rsidRPr="000E1813" w:rsidRDefault="000F32CF" w:rsidP="000F32CF">
      <w:pPr>
        <w:pStyle w:val="paragraph"/>
      </w:pPr>
      <w:r w:rsidRPr="000E1813">
        <w:lastRenderedPageBreak/>
        <w:tab/>
        <w:t>(c)</w:t>
      </w:r>
      <w:r w:rsidRPr="000E1813">
        <w:tab/>
        <w:t xml:space="preserve">if the other fee applies (see </w:t>
      </w:r>
      <w:r w:rsidR="008A3837">
        <w:t>subsection (</w:t>
      </w:r>
      <w:r w:rsidRPr="000E1813">
        <w:t>5))—</w:t>
      </w:r>
      <w:r w:rsidR="009969C9" w:rsidRPr="000E1813">
        <w:t xml:space="preserve"> </w:t>
      </w:r>
      <w:r w:rsidR="003A071F" w:rsidRPr="00B0296C">
        <w:t>$34,770</w:t>
      </w:r>
      <w:r w:rsidR="00CB54E1" w:rsidRPr="000E1813">
        <w:t>.</w:t>
      </w:r>
    </w:p>
    <w:p w14:paraId="473BD1DF" w14:textId="77777777" w:rsidR="004E71C0" w:rsidRPr="000E1813" w:rsidRDefault="004E71C0" w:rsidP="004E71C0">
      <w:pPr>
        <w:pStyle w:val="SubsectionHead"/>
      </w:pPr>
      <w:r w:rsidRPr="000E1813">
        <w:t>Simple fee</w:t>
      </w:r>
    </w:p>
    <w:p w14:paraId="5CEF226A" w14:textId="78ECE1AF" w:rsidR="004E71C0" w:rsidRPr="000E1813" w:rsidRDefault="004E71C0" w:rsidP="004E71C0">
      <w:pPr>
        <w:pStyle w:val="subsection"/>
      </w:pPr>
      <w:r w:rsidRPr="000E1813">
        <w:tab/>
        <w:t>(3)</w:t>
      </w:r>
      <w:r w:rsidRPr="000E1813">
        <w:tab/>
        <w:t xml:space="preserve">For the purposes of </w:t>
      </w:r>
      <w:r w:rsidR="008A3837">
        <w:t>paragraph (</w:t>
      </w:r>
      <w:r w:rsidRPr="000E1813">
        <w:t>2)(a), the simple fee applies if the Minister is satisfied that the economic assessment:</w:t>
      </w:r>
    </w:p>
    <w:p w14:paraId="5D082482" w14:textId="511A4C2A" w:rsidR="004E71C0" w:rsidRPr="000E1813" w:rsidRDefault="004E71C0" w:rsidP="004E71C0">
      <w:pPr>
        <w:pStyle w:val="paragraph"/>
      </w:pPr>
      <w:r w:rsidRPr="000E1813">
        <w:tab/>
        <w:t>(a)</w:t>
      </w:r>
      <w:r w:rsidRPr="000E1813">
        <w:tab/>
        <w:t>will provide cost</w:t>
      </w:r>
      <w:r w:rsidR="008A3837">
        <w:noBreakHyphen/>
      </w:r>
      <w:r w:rsidRPr="000E1813">
        <w:t>effectiveness advice for one medical device, and one main clinical purpose; and</w:t>
      </w:r>
    </w:p>
    <w:p w14:paraId="1C6D6D90" w14:textId="77777777" w:rsidR="004E71C0" w:rsidRPr="000E1813" w:rsidRDefault="004E71C0" w:rsidP="004E71C0">
      <w:pPr>
        <w:pStyle w:val="paragraph"/>
      </w:pPr>
      <w:r w:rsidRPr="000E1813">
        <w:tab/>
        <w:t>(b)</w:t>
      </w:r>
      <w:r w:rsidRPr="000E1813">
        <w:tab/>
        <w:t>will be a critique of information supplied by the person who made the application relating to the medical device.</w:t>
      </w:r>
    </w:p>
    <w:p w14:paraId="2D10FB17" w14:textId="77777777" w:rsidR="004E71C0" w:rsidRPr="000E1813" w:rsidRDefault="004E71C0" w:rsidP="004E71C0">
      <w:pPr>
        <w:pStyle w:val="SubsectionHead"/>
      </w:pPr>
      <w:r w:rsidRPr="000E1813">
        <w:t>Complex fee</w:t>
      </w:r>
    </w:p>
    <w:p w14:paraId="7F7D69A8" w14:textId="7C2E16BB" w:rsidR="004E71C0" w:rsidRPr="000E1813" w:rsidRDefault="004E71C0" w:rsidP="004E71C0">
      <w:pPr>
        <w:pStyle w:val="subsection"/>
      </w:pPr>
      <w:r w:rsidRPr="000E1813">
        <w:tab/>
        <w:t>(4)</w:t>
      </w:r>
      <w:r w:rsidRPr="000E1813">
        <w:tab/>
        <w:t xml:space="preserve">For the purposes of </w:t>
      </w:r>
      <w:r w:rsidR="008A3837">
        <w:t>paragraph (</w:t>
      </w:r>
      <w:r w:rsidRPr="000E1813">
        <w:t>2)(b), the complex fee applies if the Minister is satisfied that the economic assessment:</w:t>
      </w:r>
    </w:p>
    <w:p w14:paraId="094B5D1A" w14:textId="17162D4C" w:rsidR="004E71C0" w:rsidRPr="000E1813" w:rsidRDefault="004E71C0" w:rsidP="004E71C0">
      <w:pPr>
        <w:pStyle w:val="paragraph"/>
      </w:pPr>
      <w:r w:rsidRPr="000E1813">
        <w:tab/>
        <w:t>(a)</w:t>
      </w:r>
      <w:r w:rsidRPr="000E1813">
        <w:tab/>
        <w:t>will provide cost</w:t>
      </w:r>
      <w:r w:rsidR="008A3837">
        <w:noBreakHyphen/>
      </w:r>
      <w:r w:rsidRPr="000E1813">
        <w:t>effectiveness advice:</w:t>
      </w:r>
    </w:p>
    <w:p w14:paraId="2B3F66B8" w14:textId="77777777" w:rsidR="004E71C0" w:rsidRPr="000E1813" w:rsidRDefault="004E71C0" w:rsidP="004E71C0">
      <w:pPr>
        <w:pStyle w:val="paragraphsub"/>
      </w:pPr>
      <w:r w:rsidRPr="000E1813">
        <w:tab/>
        <w:t>(i)</w:t>
      </w:r>
      <w:r w:rsidRPr="000E1813">
        <w:tab/>
        <w:t>for one medical device, for more than one clinical purpose; or</w:t>
      </w:r>
    </w:p>
    <w:p w14:paraId="3A546421" w14:textId="77777777" w:rsidR="004E71C0" w:rsidRPr="000E1813" w:rsidRDefault="004E71C0" w:rsidP="004E71C0">
      <w:pPr>
        <w:pStyle w:val="paragraphsub"/>
      </w:pPr>
      <w:r w:rsidRPr="000E1813">
        <w:tab/>
        <w:t>(ii)</w:t>
      </w:r>
      <w:r w:rsidRPr="000E1813">
        <w:tab/>
        <w:t xml:space="preserve">for more than one </w:t>
      </w:r>
      <w:r w:rsidRPr="000E1813">
        <w:rPr>
          <w:lang w:eastAsia="en-US"/>
        </w:rPr>
        <w:t>related</w:t>
      </w:r>
      <w:r w:rsidRPr="000E1813">
        <w:t xml:space="preserve"> medical device; and</w:t>
      </w:r>
    </w:p>
    <w:p w14:paraId="5292242C" w14:textId="7C98CF15" w:rsidR="004E71C0" w:rsidRPr="000E1813" w:rsidRDefault="004E71C0" w:rsidP="004E71C0">
      <w:pPr>
        <w:pStyle w:val="paragraph"/>
      </w:pPr>
      <w:r w:rsidRPr="000E1813">
        <w:tab/>
        <w:t>(b)</w:t>
      </w:r>
      <w:r w:rsidRPr="000E1813">
        <w:tab/>
        <w:t xml:space="preserve">will be a critique of information supplied by the person who made the application for each medical device referred to in </w:t>
      </w:r>
      <w:r w:rsidR="008A3837">
        <w:t>paragraph (</w:t>
      </w:r>
      <w:r w:rsidRPr="000E1813">
        <w:t>a).</w:t>
      </w:r>
    </w:p>
    <w:p w14:paraId="4B829230" w14:textId="51FFD101" w:rsidR="004E71C0" w:rsidRPr="000E1813" w:rsidRDefault="004E71C0" w:rsidP="004E71C0">
      <w:pPr>
        <w:pStyle w:val="notetext"/>
      </w:pPr>
      <w:r w:rsidRPr="000E1813">
        <w:t>Note:</w:t>
      </w:r>
      <w:r w:rsidRPr="000E1813">
        <w:tab/>
        <w:t xml:space="preserve">For when medical devices are </w:t>
      </w:r>
      <w:r w:rsidRPr="000E1813">
        <w:rPr>
          <w:b/>
          <w:i/>
        </w:rPr>
        <w:t>related</w:t>
      </w:r>
      <w:r w:rsidRPr="000E1813">
        <w:t xml:space="preserve">, see </w:t>
      </w:r>
      <w:r w:rsidR="008A3837">
        <w:t>section 4</w:t>
      </w:r>
      <w:r w:rsidRPr="000E1813">
        <w:t>.</w:t>
      </w:r>
    </w:p>
    <w:p w14:paraId="6B2F0BFC" w14:textId="77777777" w:rsidR="004E71C0" w:rsidRPr="000E1813" w:rsidRDefault="004E71C0" w:rsidP="004E71C0">
      <w:pPr>
        <w:pStyle w:val="SubsectionHead"/>
      </w:pPr>
      <w:r w:rsidRPr="000E1813">
        <w:t>Other fee</w:t>
      </w:r>
    </w:p>
    <w:p w14:paraId="06EBA681" w14:textId="69926981" w:rsidR="004E71C0" w:rsidRPr="000E1813" w:rsidRDefault="004E71C0" w:rsidP="004E71C0">
      <w:pPr>
        <w:pStyle w:val="subsection"/>
      </w:pPr>
      <w:r w:rsidRPr="000E1813">
        <w:tab/>
        <w:t>(5)</w:t>
      </w:r>
      <w:r w:rsidRPr="000E1813">
        <w:tab/>
        <w:t xml:space="preserve">For the purposes of </w:t>
      </w:r>
      <w:r w:rsidR="008A3837">
        <w:t>paragraph (</w:t>
      </w:r>
      <w:r w:rsidRPr="000E1813">
        <w:t>2)(c), the other fee applies if the Minister is satisfied that the economic assessment requires the preparation of a fit</w:t>
      </w:r>
      <w:r w:rsidR="008A3837">
        <w:noBreakHyphen/>
      </w:r>
      <w:r w:rsidRPr="000E1813">
        <w:t>for</w:t>
      </w:r>
      <w:r w:rsidR="008A3837">
        <w:noBreakHyphen/>
      </w:r>
      <w:r w:rsidRPr="000E1813">
        <w:t>purpose cost</w:t>
      </w:r>
      <w:r w:rsidR="008A3837">
        <w:noBreakHyphen/>
      </w:r>
      <w:r w:rsidRPr="000E1813">
        <w:t>effectiveness advice that is more complex than a critique of information provided by the person who made the application relating to the medical device.</w:t>
      </w:r>
    </w:p>
    <w:p w14:paraId="195F6255" w14:textId="318E8A3A" w:rsidR="004E71C0" w:rsidRPr="000E1813" w:rsidRDefault="008E41BB" w:rsidP="004E71C0">
      <w:pPr>
        <w:pStyle w:val="ActHead5"/>
      </w:pPr>
      <w:bookmarkStart w:id="30" w:name="_Toc207975767"/>
      <w:r w:rsidRPr="000E1813">
        <w:rPr>
          <w:rStyle w:val="CharSectno"/>
        </w:rPr>
        <w:t>19</w:t>
      </w:r>
      <w:r w:rsidRPr="000E1813">
        <w:t xml:space="preserve">  </w:t>
      </w:r>
      <w:r w:rsidR="004E71C0" w:rsidRPr="000E1813">
        <w:t>Full health technology assessment pathway fee</w:t>
      </w:r>
      <w:bookmarkEnd w:id="30"/>
    </w:p>
    <w:p w14:paraId="7B4C0495" w14:textId="77777777" w:rsidR="004E71C0" w:rsidRPr="000E1813" w:rsidRDefault="004E71C0" w:rsidP="004E71C0">
      <w:pPr>
        <w:pStyle w:val="SubsectionHead"/>
      </w:pPr>
      <w:r w:rsidRPr="000E1813">
        <w:t>When a full health technology assessment is required</w:t>
      </w:r>
    </w:p>
    <w:p w14:paraId="2E58C0B1" w14:textId="789CAF7F" w:rsidR="004E71C0" w:rsidRPr="000E1813" w:rsidRDefault="004E71C0" w:rsidP="004E71C0">
      <w:pPr>
        <w:pStyle w:val="subsection"/>
      </w:pPr>
      <w:r w:rsidRPr="000E1813">
        <w:tab/>
        <w:t>(1)</w:t>
      </w:r>
      <w:r w:rsidRPr="000E1813">
        <w:tab/>
        <w:t>A listing application or variation application relating to a medical device</w:t>
      </w:r>
      <w:r w:rsidR="009516B4" w:rsidRPr="000E1813">
        <w:t xml:space="preserve"> </w:t>
      </w:r>
      <w:r w:rsidRPr="000E1813">
        <w:t>requires a full health technology assessment if:</w:t>
      </w:r>
    </w:p>
    <w:p w14:paraId="1DE503D2" w14:textId="14251901" w:rsidR="004E71C0" w:rsidRPr="000E1813" w:rsidRDefault="004E71C0" w:rsidP="00041C3B">
      <w:pPr>
        <w:pStyle w:val="paragraph"/>
      </w:pPr>
      <w:r w:rsidRPr="000E1813">
        <w:tab/>
        <w:t>(a)</w:t>
      </w:r>
      <w:r w:rsidRPr="000E1813">
        <w:tab/>
      </w:r>
      <w:r w:rsidR="008A3837">
        <w:t>subsection (</w:t>
      </w:r>
      <w:r w:rsidRPr="000E1813">
        <w:t>2) applies; or</w:t>
      </w:r>
    </w:p>
    <w:p w14:paraId="75D047A2" w14:textId="58D6E935" w:rsidR="004E71C0" w:rsidRPr="000E1813" w:rsidRDefault="004E71C0" w:rsidP="00041C3B">
      <w:pPr>
        <w:pStyle w:val="paragraph"/>
      </w:pPr>
      <w:r w:rsidRPr="000E1813">
        <w:tab/>
        <w:t>(b)</w:t>
      </w:r>
      <w:r w:rsidRPr="000E1813">
        <w:tab/>
        <w:t>the Minister is satisfied on any other grounds that the application requires a full health technology assessment.</w:t>
      </w:r>
    </w:p>
    <w:p w14:paraId="7BA85122" w14:textId="106503B6" w:rsidR="004E5627" w:rsidRPr="000E1813" w:rsidRDefault="004E5627" w:rsidP="00132B0B">
      <w:pPr>
        <w:pStyle w:val="notetext"/>
      </w:pPr>
      <w:r w:rsidRPr="000E1813">
        <w:t>Note:</w:t>
      </w:r>
      <w:r w:rsidR="00132B0B" w:rsidRPr="000E1813">
        <w:tab/>
      </w:r>
      <w:r w:rsidRPr="000E1813">
        <w:t xml:space="preserve">Notice must be given of a decision that the Minister is satisfied as mentioned in </w:t>
      </w:r>
      <w:r w:rsidR="008A3837">
        <w:t>paragraph (</w:t>
      </w:r>
      <w:r w:rsidRPr="000E1813">
        <w:t>1)(b) of this section</w:t>
      </w:r>
      <w:r w:rsidR="00C57802" w:rsidRPr="000E1813">
        <w:t xml:space="preserve"> that an application requires a full health technology assessment</w:t>
      </w:r>
      <w:r w:rsidRPr="000E1813">
        <w:t xml:space="preserve"> (see subsection </w:t>
      </w:r>
      <w:r w:rsidR="0018726D" w:rsidRPr="000E1813">
        <w:t>2</w:t>
      </w:r>
      <w:r w:rsidR="004B2CD1" w:rsidRPr="000E1813">
        <w:t>5</w:t>
      </w:r>
      <w:r w:rsidRPr="000E1813">
        <w:t>(1)). Such a decision made by a delegate of the Minister is reviewable (see section </w:t>
      </w:r>
      <w:r w:rsidR="0018726D" w:rsidRPr="000E1813">
        <w:t>2</w:t>
      </w:r>
      <w:r w:rsidR="004B2CD1" w:rsidRPr="000E1813">
        <w:t>6</w:t>
      </w:r>
      <w:r w:rsidRPr="000E1813">
        <w:t>).</w:t>
      </w:r>
    </w:p>
    <w:p w14:paraId="4C6681BE" w14:textId="77777777" w:rsidR="003A071F" w:rsidRPr="00B0296C" w:rsidRDefault="003A071F" w:rsidP="003A071F">
      <w:pPr>
        <w:pStyle w:val="subsection"/>
      </w:pPr>
      <w:r w:rsidRPr="00B0296C">
        <w:tab/>
        <w:t>(2)</w:t>
      </w:r>
      <w:r w:rsidRPr="00B0296C">
        <w:tab/>
        <w:t xml:space="preserve">This subsection applies if the application is, or will be, the subject of any of the following requests to </w:t>
      </w:r>
      <w:proofErr w:type="spellStart"/>
      <w:r w:rsidRPr="00B0296C">
        <w:t>MSAC</w:t>
      </w:r>
      <w:proofErr w:type="spellEnd"/>
      <w:r w:rsidRPr="00B0296C">
        <w:t>:</w:t>
      </w:r>
    </w:p>
    <w:p w14:paraId="138C39C2" w14:textId="77777777" w:rsidR="003A071F" w:rsidRPr="00B0296C" w:rsidRDefault="003A071F" w:rsidP="003A071F">
      <w:pPr>
        <w:pStyle w:val="paragraph"/>
      </w:pPr>
      <w:r w:rsidRPr="00B0296C">
        <w:tab/>
        <w:t>(a)</w:t>
      </w:r>
      <w:r w:rsidRPr="00B0296C">
        <w:tab/>
        <w:t>a request that an item be included in the table (within the meaning of the </w:t>
      </w:r>
      <w:r w:rsidRPr="00B0296C">
        <w:rPr>
          <w:i/>
          <w:iCs/>
        </w:rPr>
        <w:t>Health Insurance Act 1973</w:t>
      </w:r>
      <w:r w:rsidRPr="00B0296C">
        <w:t>) for a medical service involving the medical device;</w:t>
      </w:r>
    </w:p>
    <w:p w14:paraId="059071E4" w14:textId="77777777" w:rsidR="003A071F" w:rsidRPr="00B0296C" w:rsidRDefault="003A071F" w:rsidP="003A071F">
      <w:pPr>
        <w:pStyle w:val="paragraph"/>
      </w:pPr>
      <w:r w:rsidRPr="00B0296C">
        <w:lastRenderedPageBreak/>
        <w:tab/>
        <w:t>(b)</w:t>
      </w:r>
      <w:r w:rsidRPr="00B0296C">
        <w:tab/>
        <w:t>a request that an item in the table (within the meaning of the </w:t>
      </w:r>
      <w:r w:rsidRPr="00B0296C">
        <w:rPr>
          <w:i/>
          <w:iCs/>
        </w:rPr>
        <w:t>Health Insurance Act 1973</w:t>
      </w:r>
      <w:r w:rsidRPr="00B0296C">
        <w:t>) be amended to cover a medical service involving the medical device;</w:t>
      </w:r>
    </w:p>
    <w:p w14:paraId="116DE3F7" w14:textId="2EA9D3E3" w:rsidR="003A071F" w:rsidRPr="00B0296C" w:rsidRDefault="003A071F" w:rsidP="003A071F">
      <w:pPr>
        <w:pStyle w:val="paragraph"/>
      </w:pPr>
      <w:r w:rsidRPr="00B0296C">
        <w:tab/>
        <w:t>(c)</w:t>
      </w:r>
      <w:r w:rsidRPr="00B0296C">
        <w:tab/>
        <w:t>a request for advice about the cost</w:t>
      </w:r>
      <w:r w:rsidR="008A3837">
        <w:noBreakHyphen/>
      </w:r>
      <w:r w:rsidRPr="00B0296C">
        <w:t>effectiveness or clinical</w:t>
      </w:r>
      <w:r w:rsidR="008A3837">
        <w:noBreakHyphen/>
      </w:r>
      <w:r w:rsidRPr="00B0296C">
        <w:t>effectiveness of the medical device.</w:t>
      </w:r>
    </w:p>
    <w:p w14:paraId="3FCF2DAF" w14:textId="36B9D0B4" w:rsidR="003A071F" w:rsidRPr="00B0296C" w:rsidRDefault="003A071F" w:rsidP="003A071F">
      <w:pPr>
        <w:pStyle w:val="notetext"/>
      </w:pPr>
      <w:r w:rsidRPr="00B0296C">
        <w:t>Note:</w:t>
      </w:r>
      <w:r w:rsidRPr="00B0296C">
        <w:tab/>
        <w:t xml:space="preserve">The listing application is to identify that a full health technology assessment is required for the purposes of </w:t>
      </w:r>
      <w:r w:rsidR="008A3837">
        <w:t>subsection (</w:t>
      </w:r>
      <w:r w:rsidRPr="00B0296C">
        <w:t>2).</w:t>
      </w:r>
    </w:p>
    <w:p w14:paraId="5B293AB4" w14:textId="77777777" w:rsidR="004E71C0" w:rsidRPr="000E1813" w:rsidRDefault="004E71C0" w:rsidP="004E71C0">
      <w:pPr>
        <w:pStyle w:val="SubsectionHead"/>
      </w:pPr>
      <w:r w:rsidRPr="000E1813">
        <w:t>Amount of full health technology assessment pathway fee</w:t>
      </w:r>
    </w:p>
    <w:p w14:paraId="178CF9F9" w14:textId="77777777" w:rsidR="003A071F" w:rsidRPr="00B0296C" w:rsidRDefault="003A071F" w:rsidP="003A071F">
      <w:pPr>
        <w:pStyle w:val="subsection"/>
      </w:pPr>
      <w:r w:rsidRPr="00B0296C">
        <w:tab/>
        <w:t>(3)</w:t>
      </w:r>
      <w:r w:rsidRPr="00B0296C">
        <w:tab/>
        <w:t>The full health technology assessment pathway fee is $3,100.</w:t>
      </w:r>
    </w:p>
    <w:p w14:paraId="6817A983" w14:textId="77777777" w:rsidR="003A071F" w:rsidRPr="00B0296C" w:rsidRDefault="003A071F" w:rsidP="003A071F">
      <w:pPr>
        <w:pStyle w:val="subsection"/>
      </w:pPr>
      <w:r w:rsidRPr="00B0296C">
        <w:tab/>
        <w:t>(4)</w:t>
      </w:r>
      <w:r w:rsidRPr="00B0296C">
        <w:tab/>
        <w:t>A person is exempt from paying a full health technology assessment pathway fee in relation to an application if the person has paid, or is liable to pay, both a clinical assessment fee and an economic assessment fee in relation to the application.</w:t>
      </w:r>
    </w:p>
    <w:p w14:paraId="2B35386D" w14:textId="610E548F" w:rsidR="004E71C0" w:rsidRPr="003954CA" w:rsidRDefault="00DC46F8" w:rsidP="000F6DC3">
      <w:pPr>
        <w:pStyle w:val="ActHead3"/>
        <w:pageBreakBefore/>
      </w:pPr>
      <w:bookmarkStart w:id="31" w:name="_Toc207975768"/>
      <w:r w:rsidRPr="003954CA">
        <w:lastRenderedPageBreak/>
        <w:t>Division </w:t>
      </w:r>
      <w:r w:rsidR="00A73318" w:rsidRPr="003954CA">
        <w:t>2</w:t>
      </w:r>
      <w:r w:rsidR="004E71C0" w:rsidRPr="003954CA">
        <w:t>—Payment of cost</w:t>
      </w:r>
      <w:r w:rsidR="008A3837" w:rsidRPr="003954CA">
        <w:noBreakHyphen/>
      </w:r>
      <w:r w:rsidR="004E71C0" w:rsidRPr="003954CA">
        <w:t>recovery fees</w:t>
      </w:r>
      <w:bookmarkEnd w:id="31"/>
    </w:p>
    <w:p w14:paraId="33C277C7" w14:textId="564CA482" w:rsidR="004E71C0" w:rsidRPr="000E1813" w:rsidRDefault="002D61A4" w:rsidP="004E71C0">
      <w:pPr>
        <w:pStyle w:val="ActHead5"/>
      </w:pPr>
      <w:bookmarkStart w:id="32" w:name="_Toc207975769"/>
      <w:r w:rsidRPr="000E1813">
        <w:rPr>
          <w:rStyle w:val="CharSectno"/>
        </w:rPr>
        <w:t>2</w:t>
      </w:r>
      <w:r w:rsidR="008E41BB" w:rsidRPr="000E1813">
        <w:rPr>
          <w:rStyle w:val="CharSectno"/>
        </w:rPr>
        <w:t>0</w:t>
      </w:r>
      <w:r w:rsidRPr="000E1813">
        <w:t xml:space="preserve">  </w:t>
      </w:r>
      <w:r w:rsidR="004E71C0" w:rsidRPr="000E1813">
        <w:t>When cost</w:t>
      </w:r>
      <w:r w:rsidR="008A3837">
        <w:noBreakHyphen/>
      </w:r>
      <w:r w:rsidR="004E71C0" w:rsidRPr="000E1813">
        <w:t>recovery fee must be paid</w:t>
      </w:r>
      <w:bookmarkEnd w:id="32"/>
    </w:p>
    <w:p w14:paraId="4679E063" w14:textId="79F776A4" w:rsidR="004E71C0" w:rsidRPr="000E1813" w:rsidRDefault="004E71C0" w:rsidP="004E71C0">
      <w:pPr>
        <w:pStyle w:val="subsection"/>
      </w:pPr>
      <w:r w:rsidRPr="000E1813">
        <w:tab/>
        <w:t>(1)</w:t>
      </w:r>
      <w:r w:rsidRPr="000E1813">
        <w:tab/>
        <w:t xml:space="preserve">For the purposes of </w:t>
      </w:r>
      <w:r w:rsidR="00DC46F8" w:rsidRPr="000E1813">
        <w:t>section 7</w:t>
      </w:r>
      <w:r w:rsidRPr="000E1813">
        <w:t>2</w:t>
      </w:r>
      <w:r w:rsidR="008A3837">
        <w:noBreakHyphen/>
      </w:r>
      <w:r w:rsidRPr="000E1813">
        <w:t>30 of the Act, this section specifies the time when cost</w:t>
      </w:r>
      <w:r w:rsidR="008A3837">
        <w:noBreakHyphen/>
      </w:r>
      <w:r w:rsidRPr="000E1813">
        <w:t>recovery fees become due and payable.</w:t>
      </w:r>
    </w:p>
    <w:p w14:paraId="4CA220AA" w14:textId="5E455DBD" w:rsidR="004E71C0" w:rsidRPr="000E1813" w:rsidRDefault="004E71C0" w:rsidP="004E71C0">
      <w:pPr>
        <w:pStyle w:val="notetext"/>
      </w:pPr>
      <w:r w:rsidRPr="000E1813">
        <w:t>Note 1:</w:t>
      </w:r>
      <w:r w:rsidRPr="000E1813">
        <w:tab/>
        <w:t xml:space="preserve">The Minister may not list a medical device in </w:t>
      </w:r>
      <w:r w:rsidR="008A3837">
        <w:t>Schedule 1</w:t>
      </w:r>
      <w:r w:rsidRPr="000E1813">
        <w:t xml:space="preserve"> </w:t>
      </w:r>
      <w:r w:rsidR="00974FEA" w:rsidRPr="000E1813">
        <w:t>because of</w:t>
      </w:r>
      <w:r w:rsidRPr="000E1813">
        <w:t xml:space="preserve"> a listing application until any cost</w:t>
      </w:r>
      <w:r w:rsidR="008A3837">
        <w:noBreakHyphen/>
      </w:r>
      <w:r w:rsidRPr="000E1813">
        <w:t xml:space="preserve">recovery fee payable in connection with the initial listing of the kind of medical device has been paid (see </w:t>
      </w:r>
      <w:r w:rsidR="00DC46F8" w:rsidRPr="000E1813">
        <w:t>subsection 7</w:t>
      </w:r>
      <w:r w:rsidRPr="000E1813">
        <w:t>2</w:t>
      </w:r>
      <w:r w:rsidR="008A3837">
        <w:noBreakHyphen/>
      </w:r>
      <w:r w:rsidRPr="000E1813">
        <w:t>10(5) of the Act).</w:t>
      </w:r>
    </w:p>
    <w:p w14:paraId="02CBE66A" w14:textId="36035B69" w:rsidR="004E71C0" w:rsidRPr="000E1813" w:rsidRDefault="004E71C0" w:rsidP="004E71C0">
      <w:pPr>
        <w:pStyle w:val="notetext"/>
      </w:pPr>
      <w:r w:rsidRPr="000E1813">
        <w:t>Note 2:</w:t>
      </w:r>
      <w:r w:rsidRPr="000E1813">
        <w:tab/>
        <w:t xml:space="preserve">The Minister may remove a kind of medical device from </w:t>
      </w:r>
      <w:r w:rsidR="008A3837">
        <w:t>Schedule 1</w:t>
      </w:r>
      <w:r w:rsidRPr="000E1813">
        <w:t xml:space="preserve"> if a person is liable to pay a cost</w:t>
      </w:r>
      <w:r w:rsidR="008A3837">
        <w:noBreakHyphen/>
      </w:r>
      <w:r w:rsidRPr="000E1813">
        <w:t xml:space="preserve">recovery fee in connection with the kind of medical device and the person fails to pay that fee in accordance with this instrument (see </w:t>
      </w:r>
      <w:r w:rsidR="00DC46F8" w:rsidRPr="000E1813">
        <w:t>section 7</w:t>
      </w:r>
      <w:r w:rsidRPr="000E1813">
        <w:t>2</w:t>
      </w:r>
      <w:r w:rsidR="008A3837">
        <w:noBreakHyphen/>
      </w:r>
      <w:r w:rsidRPr="000E1813">
        <w:t>20 of the Act).</w:t>
      </w:r>
    </w:p>
    <w:p w14:paraId="63531D03" w14:textId="417E51DB" w:rsidR="004E71C0" w:rsidRPr="000E1813" w:rsidRDefault="004E71C0" w:rsidP="004E71C0">
      <w:pPr>
        <w:pStyle w:val="notetext"/>
      </w:pPr>
      <w:r w:rsidRPr="000E1813">
        <w:t>Note 3:</w:t>
      </w:r>
      <w:r w:rsidRPr="000E1813">
        <w:tab/>
        <w:t>Activities may not be carried out under Division 72 of the Act in relation to a person who is liable to pay a cost</w:t>
      </w:r>
      <w:r w:rsidR="008A3837">
        <w:noBreakHyphen/>
      </w:r>
      <w:r w:rsidRPr="000E1813">
        <w:t xml:space="preserve">recovery fee that is due and payable until the fee has been paid (see </w:t>
      </w:r>
      <w:r w:rsidR="00DC46F8" w:rsidRPr="000E1813">
        <w:t>section 7</w:t>
      </w:r>
      <w:r w:rsidRPr="000E1813">
        <w:t>2</w:t>
      </w:r>
      <w:r w:rsidR="008A3837">
        <w:noBreakHyphen/>
      </w:r>
      <w:r w:rsidRPr="000E1813">
        <w:t>25 of the Act).</w:t>
      </w:r>
    </w:p>
    <w:p w14:paraId="068CF841" w14:textId="57CD1BCE" w:rsidR="004E71C0" w:rsidRPr="000E1813" w:rsidRDefault="004E71C0" w:rsidP="004E71C0">
      <w:pPr>
        <w:pStyle w:val="notetext"/>
      </w:pPr>
      <w:r w:rsidRPr="000E1813">
        <w:t>Note 4:</w:t>
      </w:r>
      <w:r w:rsidRPr="000E1813">
        <w:tab/>
        <w:t>A cost</w:t>
      </w:r>
      <w:r w:rsidR="008A3837">
        <w:noBreakHyphen/>
      </w:r>
      <w:r w:rsidRPr="000E1813">
        <w:t xml:space="preserve">recovery fee that is due and payable may be recovered as a debt due to the Commonwealth by action in a court of competent jurisdiction (see </w:t>
      </w:r>
      <w:r w:rsidR="00DC46F8" w:rsidRPr="000E1813">
        <w:t>section 7</w:t>
      </w:r>
      <w:r w:rsidRPr="000E1813">
        <w:t>2</w:t>
      </w:r>
      <w:r w:rsidR="008A3837">
        <w:noBreakHyphen/>
      </w:r>
      <w:r w:rsidRPr="000E1813">
        <w:t>40 of the Act).</w:t>
      </w:r>
    </w:p>
    <w:p w14:paraId="691C78E7" w14:textId="77777777" w:rsidR="004E71C0" w:rsidRPr="000E1813" w:rsidRDefault="004E71C0" w:rsidP="004E71C0">
      <w:pPr>
        <w:pStyle w:val="SubsectionHead"/>
        <w:rPr>
          <w:i w:val="0"/>
        </w:rPr>
      </w:pPr>
      <w:r w:rsidRPr="000E1813">
        <w:t xml:space="preserve">Standard application </w:t>
      </w:r>
      <w:r w:rsidRPr="000E1813">
        <w:rPr>
          <w:i w:val="0"/>
        </w:rPr>
        <w:t>fee</w:t>
      </w:r>
    </w:p>
    <w:p w14:paraId="045724F7" w14:textId="044CA417" w:rsidR="004E71C0" w:rsidRPr="000E1813" w:rsidRDefault="004E71C0" w:rsidP="004E71C0">
      <w:pPr>
        <w:pStyle w:val="subsection"/>
      </w:pPr>
      <w:r w:rsidRPr="000E1813">
        <w:tab/>
        <w:t>(2)</w:t>
      </w:r>
      <w:r w:rsidRPr="000E1813">
        <w:tab/>
        <w:t xml:space="preserve">A standard application fee in relation to a listing application is due and payable </w:t>
      </w:r>
      <w:r w:rsidR="00156FEA" w:rsidRPr="000E1813">
        <w:t xml:space="preserve">before the end of 28 days starting on the day a </w:t>
      </w:r>
      <w:bookmarkStart w:id="33" w:name="_Hlk169515161"/>
      <w:r w:rsidR="00156FEA" w:rsidRPr="000E1813">
        <w:t>demand for payment of the fee is made</w:t>
      </w:r>
      <w:bookmarkEnd w:id="33"/>
      <w:r w:rsidR="00156FEA" w:rsidRPr="000E1813">
        <w:t xml:space="preserve">. </w:t>
      </w:r>
    </w:p>
    <w:p w14:paraId="78673540" w14:textId="532992FF" w:rsidR="004E71C0" w:rsidRPr="000E1813" w:rsidRDefault="004E71C0" w:rsidP="004E71C0">
      <w:pPr>
        <w:pStyle w:val="subsection"/>
      </w:pPr>
      <w:r w:rsidRPr="000E1813">
        <w:tab/>
        <w:t>(3)</w:t>
      </w:r>
      <w:r w:rsidRPr="000E1813">
        <w:tab/>
        <w:t xml:space="preserve">A standard application fee in relation to a variation application is due and payable </w:t>
      </w:r>
      <w:r w:rsidR="00156FEA" w:rsidRPr="000E1813">
        <w:t xml:space="preserve">before the end of 28 days starting on the day a demand for payment of the fee is made. </w:t>
      </w:r>
    </w:p>
    <w:p w14:paraId="2A72C3C6" w14:textId="7823F718" w:rsidR="004E71C0" w:rsidRPr="000E1813" w:rsidRDefault="004E71C0" w:rsidP="004E71C0">
      <w:pPr>
        <w:pStyle w:val="SubsectionHead"/>
      </w:pPr>
      <w:r w:rsidRPr="000E1813">
        <w:t>Other cost</w:t>
      </w:r>
      <w:r w:rsidR="008A3837">
        <w:noBreakHyphen/>
      </w:r>
      <w:r w:rsidRPr="000E1813">
        <w:t>recovery fees</w:t>
      </w:r>
    </w:p>
    <w:p w14:paraId="0FCD4F96" w14:textId="29C5178C" w:rsidR="004E71C0" w:rsidRPr="000E1813" w:rsidRDefault="004E71C0" w:rsidP="004E71C0">
      <w:pPr>
        <w:pStyle w:val="subsection"/>
      </w:pPr>
      <w:r w:rsidRPr="000E1813">
        <w:tab/>
        <w:t>(4)</w:t>
      </w:r>
      <w:r w:rsidRPr="000E1813">
        <w:tab/>
        <w:t>A clinical assessment fee, economic assessment fee, or full health technology assessment pathwa</w:t>
      </w:r>
      <w:r w:rsidRPr="000E1813">
        <w:rPr>
          <w:lang w:eastAsia="en-US"/>
        </w:rPr>
        <w:t>y fee is due and</w:t>
      </w:r>
      <w:r w:rsidRPr="000E1813">
        <w:t xml:space="preserve"> payable before the end of 28 days starting on the day a demand for payment of the fee is made</w:t>
      </w:r>
      <w:r w:rsidR="00156FEA" w:rsidRPr="000E1813">
        <w:t>.</w:t>
      </w:r>
    </w:p>
    <w:p w14:paraId="5272DA00" w14:textId="12EC04A3" w:rsidR="004E71C0" w:rsidRPr="000E1813" w:rsidRDefault="002D61A4" w:rsidP="004E71C0">
      <w:pPr>
        <w:pStyle w:val="ActHead5"/>
      </w:pPr>
      <w:bookmarkStart w:id="34" w:name="_Toc207975770"/>
      <w:r w:rsidRPr="000E1813">
        <w:rPr>
          <w:rStyle w:val="CharSectno"/>
        </w:rPr>
        <w:t>2</w:t>
      </w:r>
      <w:r w:rsidR="008E41BB" w:rsidRPr="000E1813">
        <w:rPr>
          <w:rStyle w:val="CharSectno"/>
        </w:rPr>
        <w:t>1</w:t>
      </w:r>
      <w:r w:rsidRPr="000E1813">
        <w:t xml:space="preserve">  </w:t>
      </w:r>
      <w:r w:rsidR="004E71C0" w:rsidRPr="000E1813">
        <w:t>Person liable to pay cost</w:t>
      </w:r>
      <w:r w:rsidR="008A3837">
        <w:noBreakHyphen/>
      </w:r>
      <w:r w:rsidR="004E71C0" w:rsidRPr="000E1813">
        <w:t>recovery fee</w:t>
      </w:r>
      <w:bookmarkEnd w:id="34"/>
    </w:p>
    <w:p w14:paraId="1B2207CC" w14:textId="0E378E51" w:rsidR="004E71C0" w:rsidRPr="000E1813" w:rsidRDefault="004E71C0" w:rsidP="004E71C0">
      <w:pPr>
        <w:pStyle w:val="subsection"/>
      </w:pPr>
      <w:r w:rsidRPr="000E1813">
        <w:tab/>
      </w:r>
      <w:r w:rsidRPr="000E1813">
        <w:tab/>
        <w:t xml:space="preserve">For the purposes of </w:t>
      </w:r>
      <w:r w:rsidR="001F3D64" w:rsidRPr="000E1813">
        <w:t>paragraph 7</w:t>
      </w:r>
      <w:r w:rsidRPr="000E1813">
        <w:t>2</w:t>
      </w:r>
      <w:r w:rsidR="008A3837">
        <w:noBreakHyphen/>
      </w:r>
      <w:r w:rsidRPr="000E1813">
        <w:t>45(a) of the Act:</w:t>
      </w:r>
    </w:p>
    <w:p w14:paraId="0391CFC4" w14:textId="459572C0" w:rsidR="004E71C0" w:rsidRPr="000E1813" w:rsidRDefault="004E71C0" w:rsidP="004E71C0">
      <w:pPr>
        <w:pStyle w:val="paragraph"/>
      </w:pPr>
      <w:r w:rsidRPr="000E1813">
        <w:tab/>
        <w:t>(a)</w:t>
      </w:r>
      <w:r w:rsidRPr="000E1813">
        <w:tab/>
        <w:t>a cost</w:t>
      </w:r>
      <w:r w:rsidR="008A3837">
        <w:noBreakHyphen/>
      </w:r>
      <w:r w:rsidRPr="000E1813">
        <w:t>recovery fee in relation to a listing application is payable by the person who made the application; and</w:t>
      </w:r>
    </w:p>
    <w:p w14:paraId="0BDC3D97" w14:textId="2D6C5B45" w:rsidR="004E71C0" w:rsidRPr="000E1813" w:rsidRDefault="004E71C0" w:rsidP="004E71C0">
      <w:pPr>
        <w:pStyle w:val="paragraph"/>
      </w:pPr>
      <w:r w:rsidRPr="000E1813">
        <w:tab/>
        <w:t>(b)</w:t>
      </w:r>
      <w:r w:rsidRPr="000E1813">
        <w:tab/>
        <w:t>a cost</w:t>
      </w:r>
      <w:r w:rsidR="008A3837">
        <w:noBreakHyphen/>
      </w:r>
      <w:r w:rsidRPr="000E1813">
        <w:t>recovery fee in relation to a variation application is payable by the person who made the relevant request.</w:t>
      </w:r>
    </w:p>
    <w:p w14:paraId="1B3383DA" w14:textId="7088C9C3" w:rsidR="004E71C0" w:rsidRPr="003954CA" w:rsidRDefault="00DC46F8" w:rsidP="000F6DC3">
      <w:pPr>
        <w:pStyle w:val="ActHead3"/>
        <w:pageBreakBefore/>
      </w:pPr>
      <w:bookmarkStart w:id="35" w:name="_Toc207975771"/>
      <w:r w:rsidRPr="003954CA">
        <w:lastRenderedPageBreak/>
        <w:t>Division </w:t>
      </w:r>
      <w:r w:rsidR="00A73318" w:rsidRPr="003954CA">
        <w:t>3</w:t>
      </w:r>
      <w:r w:rsidR="004E71C0" w:rsidRPr="003954CA">
        <w:t xml:space="preserve">—Refunds </w:t>
      </w:r>
      <w:r w:rsidR="00A73318" w:rsidRPr="003954CA">
        <w:t xml:space="preserve">and waiver </w:t>
      </w:r>
      <w:r w:rsidR="004E71C0" w:rsidRPr="003954CA">
        <w:t>of cost</w:t>
      </w:r>
      <w:r w:rsidR="008A3837" w:rsidRPr="003954CA">
        <w:noBreakHyphen/>
      </w:r>
      <w:r w:rsidR="004E71C0" w:rsidRPr="003954CA">
        <w:t>recovery fees</w:t>
      </w:r>
      <w:bookmarkEnd w:id="35"/>
    </w:p>
    <w:p w14:paraId="22560C4D" w14:textId="7A7552C1" w:rsidR="004E71C0" w:rsidRPr="000E1813" w:rsidRDefault="002D61A4" w:rsidP="004E71C0">
      <w:pPr>
        <w:pStyle w:val="ActHead5"/>
      </w:pPr>
      <w:bookmarkStart w:id="36" w:name="_Toc207975772"/>
      <w:r w:rsidRPr="000E1813">
        <w:rPr>
          <w:rStyle w:val="CharSectno"/>
        </w:rPr>
        <w:t>2</w:t>
      </w:r>
      <w:r w:rsidR="008E41BB" w:rsidRPr="000E1813">
        <w:rPr>
          <w:rStyle w:val="CharSectno"/>
        </w:rPr>
        <w:t>2</w:t>
      </w:r>
      <w:r w:rsidRPr="000E1813">
        <w:t xml:space="preserve">  </w:t>
      </w:r>
      <w:r w:rsidR="004E71C0" w:rsidRPr="000E1813">
        <w:t>Refunds</w:t>
      </w:r>
      <w:bookmarkEnd w:id="36"/>
    </w:p>
    <w:p w14:paraId="5A22B219" w14:textId="05F4B17E" w:rsidR="00324EE3" w:rsidRPr="000E1813" w:rsidRDefault="00324EE3" w:rsidP="00324EE3">
      <w:pPr>
        <w:pStyle w:val="subsection"/>
      </w:pPr>
      <w:r w:rsidRPr="000E1813">
        <w:tab/>
        <w:t>(1)</w:t>
      </w:r>
      <w:r w:rsidRPr="000E1813">
        <w:tab/>
        <w:t xml:space="preserve">This section is made for the purposes of </w:t>
      </w:r>
      <w:r w:rsidR="001F3D64" w:rsidRPr="000E1813">
        <w:t>paragraph 7</w:t>
      </w:r>
      <w:r w:rsidR="00EC21E7" w:rsidRPr="000E1813">
        <w:t>2</w:t>
      </w:r>
      <w:r w:rsidR="008A3837">
        <w:noBreakHyphen/>
      </w:r>
      <w:r w:rsidR="00EC21E7" w:rsidRPr="000E1813">
        <w:t>45(d) of the Act.</w:t>
      </w:r>
    </w:p>
    <w:p w14:paraId="001757E8" w14:textId="795E52F1" w:rsidR="004E71C0" w:rsidRPr="000E1813" w:rsidRDefault="004E71C0" w:rsidP="004E71C0">
      <w:pPr>
        <w:pStyle w:val="subsection"/>
      </w:pPr>
      <w:r w:rsidRPr="000E1813">
        <w:tab/>
        <w:t>(</w:t>
      </w:r>
      <w:r w:rsidR="00EC21E7" w:rsidRPr="000E1813">
        <w:t>2</w:t>
      </w:r>
      <w:r w:rsidRPr="000E1813">
        <w:t>)</w:t>
      </w:r>
      <w:r w:rsidRPr="000E1813">
        <w:tab/>
        <w:t xml:space="preserve">Subject to </w:t>
      </w:r>
      <w:r w:rsidR="008A3837">
        <w:t>subsections (</w:t>
      </w:r>
      <w:r w:rsidR="00EC21E7" w:rsidRPr="000E1813">
        <w:t>3</w:t>
      </w:r>
      <w:r w:rsidRPr="000E1813">
        <w:t>) and (</w:t>
      </w:r>
      <w:r w:rsidR="00EC21E7" w:rsidRPr="000E1813">
        <w:t>4</w:t>
      </w:r>
      <w:r w:rsidRPr="000E1813">
        <w:t>), a cost</w:t>
      </w:r>
      <w:r w:rsidR="008A3837">
        <w:noBreakHyphen/>
      </w:r>
      <w:r w:rsidRPr="000E1813">
        <w:t>recovery fee is not refundable in any circumstances, including:</w:t>
      </w:r>
    </w:p>
    <w:p w14:paraId="1A940533" w14:textId="77777777" w:rsidR="004E71C0" w:rsidRPr="000E1813" w:rsidRDefault="004E71C0" w:rsidP="004E71C0">
      <w:pPr>
        <w:pStyle w:val="paragraph"/>
      </w:pPr>
      <w:r w:rsidRPr="000E1813">
        <w:tab/>
        <w:t>(a)</w:t>
      </w:r>
      <w:r w:rsidRPr="000E1813">
        <w:tab/>
        <w:t>if the applicant withdraws the listing application or variation application to which the fee relates; or</w:t>
      </w:r>
    </w:p>
    <w:p w14:paraId="3B98258F" w14:textId="0146F06A" w:rsidR="004E71C0" w:rsidRPr="000E1813" w:rsidRDefault="004E71C0" w:rsidP="004E71C0">
      <w:pPr>
        <w:pStyle w:val="paragraph"/>
      </w:pPr>
      <w:r w:rsidRPr="000E1813">
        <w:tab/>
        <w:t>(b)</w:t>
      </w:r>
      <w:r w:rsidRPr="000E1813">
        <w:tab/>
        <w:t>for a fee relating to a listing application—if the Minister decides not to grant the application; or</w:t>
      </w:r>
    </w:p>
    <w:p w14:paraId="56E5B0A4" w14:textId="5DF1AAAA" w:rsidR="004E71C0" w:rsidRPr="000E1813" w:rsidRDefault="004E71C0" w:rsidP="00053FDF">
      <w:pPr>
        <w:pStyle w:val="paragraph"/>
      </w:pPr>
      <w:r w:rsidRPr="000E1813">
        <w:tab/>
        <w:t>(c)</w:t>
      </w:r>
      <w:r w:rsidRPr="000E1813">
        <w:tab/>
        <w:t>for a fee relating to a variation application—if the Minister decides not to agree to the relevant request.</w:t>
      </w:r>
    </w:p>
    <w:p w14:paraId="44B6551A" w14:textId="77777777" w:rsidR="004E71C0" w:rsidRPr="000E1813" w:rsidRDefault="004E71C0" w:rsidP="004E71C0">
      <w:pPr>
        <w:pStyle w:val="subsection"/>
      </w:pPr>
      <w:r w:rsidRPr="000E1813">
        <w:tab/>
        <w:t>(</w:t>
      </w:r>
      <w:r w:rsidR="00EC21E7" w:rsidRPr="000E1813">
        <w:t>3</w:t>
      </w:r>
      <w:r w:rsidRPr="000E1813">
        <w:t>)</w:t>
      </w:r>
      <w:r w:rsidRPr="000E1813">
        <w:tab/>
        <w:t>If:</w:t>
      </w:r>
    </w:p>
    <w:p w14:paraId="21EB91E6" w14:textId="2087715C" w:rsidR="004E71C0" w:rsidRPr="000E1813" w:rsidRDefault="004E71C0" w:rsidP="004E71C0">
      <w:pPr>
        <w:pStyle w:val="paragraph"/>
      </w:pPr>
      <w:r w:rsidRPr="000E1813">
        <w:tab/>
        <w:t>(a)</w:t>
      </w:r>
      <w:r w:rsidRPr="000E1813">
        <w:tab/>
        <w:t>a person pays an amount as a cost</w:t>
      </w:r>
      <w:r w:rsidR="008A3837">
        <w:noBreakHyphen/>
      </w:r>
      <w:r w:rsidRPr="000E1813">
        <w:t>recovery fee; and</w:t>
      </w:r>
    </w:p>
    <w:p w14:paraId="6548FB05" w14:textId="77777777" w:rsidR="004E71C0" w:rsidRPr="000E1813" w:rsidRDefault="004E71C0" w:rsidP="004E71C0">
      <w:pPr>
        <w:pStyle w:val="paragraph"/>
      </w:pPr>
      <w:r w:rsidRPr="000E1813">
        <w:tab/>
        <w:t>(b)</w:t>
      </w:r>
      <w:r w:rsidRPr="000E1813">
        <w:tab/>
        <w:t>the amount paid is greater than the amount required to be paid under this instrument;</w:t>
      </w:r>
    </w:p>
    <w:p w14:paraId="3BD2E02F" w14:textId="77777777" w:rsidR="004E71C0" w:rsidRPr="000E1813" w:rsidRDefault="004E71C0" w:rsidP="004E71C0">
      <w:pPr>
        <w:pStyle w:val="subsection2"/>
      </w:pPr>
      <w:r w:rsidRPr="000E1813">
        <w:t>the Department must, on behalf of the Commonwealth, refund an amount equal to the amount overpaid.</w:t>
      </w:r>
    </w:p>
    <w:p w14:paraId="23EF3E19" w14:textId="02B2764B" w:rsidR="004E71C0" w:rsidRPr="000E1813" w:rsidRDefault="004E71C0" w:rsidP="004E71C0">
      <w:pPr>
        <w:pStyle w:val="notetext"/>
      </w:pPr>
      <w:r w:rsidRPr="000E1813">
        <w:t>Example:</w:t>
      </w:r>
      <w:r w:rsidR="009F77C7" w:rsidRPr="000E1813">
        <w:tab/>
      </w:r>
      <w:r w:rsidRPr="000E1813">
        <w:t xml:space="preserve">A person may overpay an amount as a result of a review decision (see </w:t>
      </w:r>
      <w:r w:rsidR="00D24D39" w:rsidRPr="000E1813">
        <w:t>section </w:t>
      </w:r>
      <w:r w:rsidR="00F7097F" w:rsidRPr="000E1813">
        <w:t>2</w:t>
      </w:r>
      <w:r w:rsidR="004B2CD1" w:rsidRPr="000E1813">
        <w:t>7</w:t>
      </w:r>
      <w:r w:rsidRPr="000E1813">
        <w:t>).</w:t>
      </w:r>
    </w:p>
    <w:p w14:paraId="2C2E0273" w14:textId="3C11B62C" w:rsidR="004E71C0" w:rsidRPr="000E1813" w:rsidRDefault="004E71C0" w:rsidP="004E71C0">
      <w:pPr>
        <w:pStyle w:val="subsection"/>
      </w:pPr>
      <w:r w:rsidRPr="000E1813">
        <w:tab/>
        <w:t>(</w:t>
      </w:r>
      <w:r w:rsidR="00EC21E7" w:rsidRPr="000E1813">
        <w:t>4</w:t>
      </w:r>
      <w:r w:rsidRPr="000E1813">
        <w:t>)</w:t>
      </w:r>
      <w:r w:rsidRPr="000E1813">
        <w:tab/>
        <w:t>The Minister may refund an amount equal to the whole or part of a cost</w:t>
      </w:r>
      <w:r w:rsidR="008A3837">
        <w:noBreakHyphen/>
      </w:r>
      <w:r w:rsidRPr="000E1813">
        <w:t>recovery fee paid by a person if the Minister is satisfied that exceptional circumstances exist.</w:t>
      </w:r>
    </w:p>
    <w:p w14:paraId="7C20C68C" w14:textId="37B2A759" w:rsidR="004E71C0" w:rsidRPr="000E1813" w:rsidRDefault="004E71C0" w:rsidP="004E71C0">
      <w:pPr>
        <w:pStyle w:val="subsection"/>
      </w:pPr>
      <w:r w:rsidRPr="000E1813">
        <w:tab/>
        <w:t>(</w:t>
      </w:r>
      <w:r w:rsidR="00EC21E7" w:rsidRPr="000E1813">
        <w:t>5</w:t>
      </w:r>
      <w:r w:rsidRPr="000E1813">
        <w:t>)</w:t>
      </w:r>
      <w:r w:rsidRPr="000E1813">
        <w:tab/>
        <w:t xml:space="preserve">The Minister may refund an amount under </w:t>
      </w:r>
      <w:r w:rsidR="008A3837">
        <w:t>subsection (</w:t>
      </w:r>
      <w:r w:rsidR="00EC21E7" w:rsidRPr="000E1813">
        <w:t>4</w:t>
      </w:r>
      <w:r w:rsidRPr="000E1813">
        <w:t>) on the Minister’s own initiative or on written application by the person.</w:t>
      </w:r>
    </w:p>
    <w:p w14:paraId="65BACBFE" w14:textId="619AE75A" w:rsidR="004E5627" w:rsidRPr="000E1813" w:rsidRDefault="004E5627" w:rsidP="004E5627">
      <w:pPr>
        <w:pStyle w:val="notetext"/>
      </w:pPr>
      <w:r w:rsidRPr="000E1813">
        <w:t>Note 1:</w:t>
      </w:r>
      <w:r w:rsidRPr="000E1813">
        <w:tab/>
        <w:t>Notice must be given of a decision to refuse to agree to an application under this subsection for a refund (see subsection </w:t>
      </w:r>
      <w:r w:rsidR="003064FC" w:rsidRPr="000E1813">
        <w:t>2</w:t>
      </w:r>
      <w:r w:rsidR="004B2CD1" w:rsidRPr="000E1813">
        <w:t>5</w:t>
      </w:r>
      <w:r w:rsidRPr="000E1813">
        <w:t>(1)). Such a decision made by a delegate of the Minister is reviewable (see section </w:t>
      </w:r>
      <w:r w:rsidR="00A81519" w:rsidRPr="000E1813">
        <w:t>2</w:t>
      </w:r>
      <w:r w:rsidR="004B2CD1" w:rsidRPr="000E1813">
        <w:t>6</w:t>
      </w:r>
      <w:r w:rsidRPr="000E1813">
        <w:t>).</w:t>
      </w:r>
    </w:p>
    <w:p w14:paraId="6279293B" w14:textId="77777777" w:rsidR="004E71C0" w:rsidRPr="000E1813" w:rsidRDefault="004E71C0" w:rsidP="004E71C0">
      <w:pPr>
        <w:pStyle w:val="notetext"/>
      </w:pPr>
      <w:r w:rsidRPr="000E1813">
        <w:t>Note 2:</w:t>
      </w:r>
      <w:r w:rsidRPr="000E1813">
        <w:tab/>
        <w:t xml:space="preserve">For the appropriation for a refund under this section, see </w:t>
      </w:r>
      <w:r w:rsidR="00DC46F8" w:rsidRPr="000E1813">
        <w:t>section 7</w:t>
      </w:r>
      <w:r w:rsidRPr="000E1813">
        <w:t xml:space="preserve">7 of the </w:t>
      </w:r>
      <w:r w:rsidRPr="000E1813">
        <w:rPr>
          <w:i/>
        </w:rPr>
        <w:t>Public Governance, Performance and Accountability Act 2013</w:t>
      </w:r>
      <w:r w:rsidRPr="000E1813">
        <w:t>.</w:t>
      </w:r>
    </w:p>
    <w:p w14:paraId="5D2FB105" w14:textId="5B53E2CE" w:rsidR="004E71C0" w:rsidRPr="000E1813" w:rsidRDefault="002D61A4" w:rsidP="004E71C0">
      <w:pPr>
        <w:pStyle w:val="ActHead5"/>
      </w:pPr>
      <w:bookmarkStart w:id="37" w:name="_Toc207975773"/>
      <w:r w:rsidRPr="000E1813">
        <w:rPr>
          <w:rStyle w:val="CharSectno"/>
        </w:rPr>
        <w:t>2</w:t>
      </w:r>
      <w:r w:rsidR="008E41BB" w:rsidRPr="000E1813">
        <w:rPr>
          <w:rStyle w:val="CharSectno"/>
        </w:rPr>
        <w:t>3</w:t>
      </w:r>
      <w:r w:rsidRPr="000E1813">
        <w:t xml:space="preserve">  </w:t>
      </w:r>
      <w:r w:rsidR="004E71C0" w:rsidRPr="000E1813">
        <w:t>Waiver of cost</w:t>
      </w:r>
      <w:r w:rsidR="008A3837">
        <w:noBreakHyphen/>
      </w:r>
      <w:r w:rsidR="004E71C0" w:rsidRPr="000E1813">
        <w:t>recovery fees</w:t>
      </w:r>
      <w:bookmarkEnd w:id="37"/>
    </w:p>
    <w:p w14:paraId="09A6FEF0" w14:textId="210FC502" w:rsidR="004E71C0" w:rsidRPr="000E1813" w:rsidRDefault="004E71C0" w:rsidP="004E71C0">
      <w:pPr>
        <w:pStyle w:val="subsection"/>
      </w:pPr>
      <w:r w:rsidRPr="000E1813">
        <w:tab/>
        <w:t>(1)</w:t>
      </w:r>
      <w:r w:rsidRPr="000E1813">
        <w:tab/>
        <w:t xml:space="preserve">For the purposes of </w:t>
      </w:r>
      <w:r w:rsidR="001F3D64" w:rsidRPr="000E1813">
        <w:t>paragraph 7</w:t>
      </w:r>
      <w:r w:rsidRPr="000E1813">
        <w:t>2</w:t>
      </w:r>
      <w:r w:rsidR="008A3837">
        <w:noBreakHyphen/>
      </w:r>
      <w:r w:rsidRPr="000E1813">
        <w:t>15(2)(e) of the Act, this section specifies the circumstances in which the Minister may waive a cost</w:t>
      </w:r>
      <w:r w:rsidR="008A3837">
        <w:noBreakHyphen/>
      </w:r>
      <w:r w:rsidRPr="000E1813">
        <w:t>recovery fee.</w:t>
      </w:r>
    </w:p>
    <w:p w14:paraId="668EE2CD" w14:textId="77777777" w:rsidR="004E71C0" w:rsidRPr="000E1813" w:rsidRDefault="004E71C0" w:rsidP="004E71C0">
      <w:pPr>
        <w:pStyle w:val="SubsectionHead"/>
      </w:pPr>
      <w:r w:rsidRPr="000E1813">
        <w:t xml:space="preserve">Related </w:t>
      </w:r>
      <w:r w:rsidR="00C94C80" w:rsidRPr="000E1813">
        <w:t xml:space="preserve">medical </w:t>
      </w:r>
      <w:r w:rsidRPr="000E1813">
        <w:t>devices</w:t>
      </w:r>
    </w:p>
    <w:p w14:paraId="129FB35C" w14:textId="6DC091A0" w:rsidR="004E71C0" w:rsidRPr="000E1813" w:rsidRDefault="004E71C0" w:rsidP="004E71C0">
      <w:pPr>
        <w:pStyle w:val="subsection"/>
      </w:pPr>
      <w:r w:rsidRPr="000E1813">
        <w:tab/>
        <w:t>(</w:t>
      </w:r>
      <w:r w:rsidR="009516B4" w:rsidRPr="000E1813">
        <w:t>2</w:t>
      </w:r>
      <w:r w:rsidRPr="000E1813">
        <w:t>)</w:t>
      </w:r>
      <w:r w:rsidRPr="000E1813">
        <w:tab/>
        <w:t xml:space="preserve">The Minister may waive a clinical assessment fee or economic assessment fee (the </w:t>
      </w:r>
      <w:r w:rsidRPr="000E1813">
        <w:rPr>
          <w:b/>
          <w:i/>
        </w:rPr>
        <w:t>relevant fee</w:t>
      </w:r>
      <w:r w:rsidRPr="000E1813">
        <w:t xml:space="preserve">) payable by a person in relation to a listing application or variation application (the </w:t>
      </w:r>
      <w:r w:rsidRPr="000E1813">
        <w:rPr>
          <w:b/>
          <w:i/>
        </w:rPr>
        <w:t>relevant application</w:t>
      </w:r>
      <w:r w:rsidRPr="000E1813">
        <w:t>) that relates to a medical device if:</w:t>
      </w:r>
    </w:p>
    <w:p w14:paraId="13B07E95" w14:textId="77777777" w:rsidR="004E71C0" w:rsidRPr="000E1813" w:rsidRDefault="004E71C0" w:rsidP="004E71C0">
      <w:pPr>
        <w:pStyle w:val="paragraph"/>
      </w:pPr>
      <w:r w:rsidRPr="000E1813">
        <w:tab/>
        <w:t>(a)</w:t>
      </w:r>
      <w:r w:rsidRPr="000E1813">
        <w:tab/>
        <w:t xml:space="preserve">the person has also made one or more other listing applications or variation applications (the </w:t>
      </w:r>
      <w:r w:rsidRPr="000E1813">
        <w:rPr>
          <w:b/>
          <w:i/>
        </w:rPr>
        <w:t>other applications</w:t>
      </w:r>
      <w:r w:rsidRPr="000E1813">
        <w:t>) that relate to medical devices; and</w:t>
      </w:r>
    </w:p>
    <w:p w14:paraId="74F4C968" w14:textId="77777777" w:rsidR="004E71C0" w:rsidRPr="000E1813" w:rsidRDefault="004E71C0" w:rsidP="004E71C0">
      <w:pPr>
        <w:pStyle w:val="paragraph"/>
      </w:pPr>
      <w:r w:rsidRPr="000E1813">
        <w:lastRenderedPageBreak/>
        <w:tab/>
        <w:t>(b)</w:t>
      </w:r>
      <w:r w:rsidRPr="000E1813">
        <w:tab/>
        <w:t xml:space="preserve">each of the medical devices </w:t>
      </w:r>
      <w:bookmarkStart w:id="38" w:name="_Hlk137544952"/>
      <w:r w:rsidRPr="000E1813">
        <w:t>to which the relevant application and the other applications relate are related medical devices</w:t>
      </w:r>
      <w:bookmarkEnd w:id="38"/>
      <w:r w:rsidRPr="000E1813">
        <w:t>; and</w:t>
      </w:r>
    </w:p>
    <w:p w14:paraId="6DDF8C38" w14:textId="433DB8C3" w:rsidR="004E71C0" w:rsidRPr="000E1813" w:rsidRDefault="004E71C0" w:rsidP="004E71C0">
      <w:pPr>
        <w:pStyle w:val="paragraph"/>
      </w:pPr>
      <w:bookmarkStart w:id="39" w:name="_Hlk137560216"/>
      <w:r w:rsidRPr="000E1813">
        <w:tab/>
        <w:t>(c)</w:t>
      </w:r>
      <w:r w:rsidRPr="000E1813">
        <w:tab/>
        <w:t>in the case of a clinical assessment fee—the Minister is satisfied that:</w:t>
      </w:r>
    </w:p>
    <w:p w14:paraId="341340D9" w14:textId="77777777" w:rsidR="004E71C0" w:rsidRPr="000E1813" w:rsidRDefault="004E71C0" w:rsidP="004E71C0">
      <w:pPr>
        <w:pStyle w:val="paragraphsub"/>
      </w:pPr>
      <w:r w:rsidRPr="000E1813">
        <w:tab/>
        <w:t>(i)</w:t>
      </w:r>
      <w:r w:rsidRPr="000E1813">
        <w:tab/>
        <w:t xml:space="preserve">the related medical devices can be considered </w:t>
      </w:r>
      <w:r w:rsidR="002418FC" w:rsidRPr="000E1813">
        <w:t>as part of</w:t>
      </w:r>
      <w:r w:rsidRPr="000E1813">
        <w:t xml:space="preserve"> a single clinical assessment</w:t>
      </w:r>
      <w:r w:rsidR="003F5667" w:rsidRPr="000E1813">
        <w:t xml:space="preserve"> or </w:t>
      </w:r>
      <w:r w:rsidR="00554FEC" w:rsidRPr="000E1813">
        <w:t xml:space="preserve">as part of one or more </w:t>
      </w:r>
      <w:r w:rsidR="003F5667" w:rsidRPr="000E1813">
        <w:t>abridged clinical assessments</w:t>
      </w:r>
      <w:r w:rsidRPr="000E1813">
        <w:t>; and</w:t>
      </w:r>
    </w:p>
    <w:p w14:paraId="61AB8C16" w14:textId="77777777" w:rsidR="004E71C0" w:rsidRPr="000E1813" w:rsidRDefault="004E71C0" w:rsidP="004E71C0">
      <w:pPr>
        <w:pStyle w:val="paragraphsub"/>
      </w:pPr>
      <w:r w:rsidRPr="000E1813">
        <w:tab/>
        <w:t>(ii)</w:t>
      </w:r>
      <w:r w:rsidRPr="000E1813">
        <w:tab/>
        <w:t xml:space="preserve">a clinical assessment fee in relation to </w:t>
      </w:r>
      <w:r w:rsidR="00C35BC9" w:rsidRPr="000E1813">
        <w:t xml:space="preserve">at least </w:t>
      </w:r>
      <w:r w:rsidRPr="000E1813">
        <w:t>one of the other applications has not been waived under this subsection; and</w:t>
      </w:r>
    </w:p>
    <w:bookmarkEnd w:id="39"/>
    <w:p w14:paraId="0D2A1E3C" w14:textId="11362378" w:rsidR="004E71C0" w:rsidRPr="000E1813" w:rsidRDefault="004E71C0" w:rsidP="004E71C0">
      <w:pPr>
        <w:pStyle w:val="paragraph"/>
      </w:pPr>
      <w:r w:rsidRPr="000E1813">
        <w:tab/>
        <w:t>(d)</w:t>
      </w:r>
      <w:r w:rsidRPr="000E1813">
        <w:tab/>
        <w:t>in the case of an economic assessment fee—the Minister is satisfied that:</w:t>
      </w:r>
    </w:p>
    <w:p w14:paraId="23D6890A" w14:textId="77777777" w:rsidR="004E71C0" w:rsidRPr="000E1813" w:rsidRDefault="004E71C0" w:rsidP="004E71C0">
      <w:pPr>
        <w:pStyle w:val="paragraphsub"/>
      </w:pPr>
      <w:r w:rsidRPr="000E1813">
        <w:tab/>
        <w:t>(i)</w:t>
      </w:r>
      <w:r w:rsidRPr="000E1813">
        <w:tab/>
        <w:t>the related medical devices can be considered as part of a single economic assessment</w:t>
      </w:r>
      <w:r w:rsidR="004956ED" w:rsidRPr="000E1813">
        <w:t xml:space="preserve"> or as part of one or more abridged economic assessments</w:t>
      </w:r>
      <w:r w:rsidRPr="000E1813">
        <w:t>; and</w:t>
      </w:r>
    </w:p>
    <w:p w14:paraId="785402AC" w14:textId="77777777" w:rsidR="004E71C0" w:rsidRPr="000E1813" w:rsidRDefault="004E71C0" w:rsidP="004E71C0">
      <w:pPr>
        <w:pStyle w:val="paragraphsub"/>
      </w:pPr>
      <w:r w:rsidRPr="000E1813">
        <w:tab/>
        <w:t>(ii)</w:t>
      </w:r>
      <w:r w:rsidRPr="000E1813">
        <w:tab/>
        <w:t xml:space="preserve">an economic assessment fee in relation to </w:t>
      </w:r>
      <w:r w:rsidR="00953492" w:rsidRPr="000E1813">
        <w:t xml:space="preserve">at least </w:t>
      </w:r>
      <w:r w:rsidRPr="000E1813">
        <w:t>one of the other applications has not been waived under this subsection; and</w:t>
      </w:r>
    </w:p>
    <w:p w14:paraId="49F7699C" w14:textId="77777777" w:rsidR="004E71C0" w:rsidRPr="000E1813" w:rsidRDefault="004E71C0" w:rsidP="004E71C0">
      <w:pPr>
        <w:pStyle w:val="paragraph"/>
      </w:pPr>
      <w:r w:rsidRPr="000E1813">
        <w:tab/>
        <w:t>(e)</w:t>
      </w:r>
      <w:r w:rsidRPr="000E1813">
        <w:tab/>
        <w:t>the person makes a request, at the same time the relevant application is made, for waiver of the relevant fee; and</w:t>
      </w:r>
    </w:p>
    <w:p w14:paraId="339B5985" w14:textId="178444A0" w:rsidR="004E71C0" w:rsidRPr="000E1813" w:rsidRDefault="004E71C0" w:rsidP="004E71C0">
      <w:pPr>
        <w:pStyle w:val="paragraph"/>
      </w:pPr>
      <w:r w:rsidRPr="000E1813">
        <w:tab/>
        <w:t>(f)</w:t>
      </w:r>
      <w:r w:rsidRPr="000E1813">
        <w:tab/>
        <w:t xml:space="preserve">the waiver request includes reasons why </w:t>
      </w:r>
      <w:r w:rsidR="008A3837">
        <w:t>paragraph (</w:t>
      </w:r>
      <w:r w:rsidRPr="000E1813">
        <w:t>c) or (d) (as the case may be) is expected to apply in relation to the relevant application.</w:t>
      </w:r>
    </w:p>
    <w:p w14:paraId="69C6009B" w14:textId="104CB867" w:rsidR="00DD02DC" w:rsidRPr="000E1813" w:rsidRDefault="008C25B4" w:rsidP="00DD02DC">
      <w:pPr>
        <w:pStyle w:val="notetext"/>
      </w:pPr>
      <w:r w:rsidRPr="000E1813">
        <w:t>Note 1:</w:t>
      </w:r>
      <w:r w:rsidRPr="000E1813">
        <w:tab/>
      </w:r>
      <w:r w:rsidR="00DD02DC" w:rsidRPr="000E1813">
        <w:t xml:space="preserve">The relevant application, and the other applications, referred to in </w:t>
      </w:r>
      <w:r w:rsidR="008A3837">
        <w:t>subsection (</w:t>
      </w:r>
      <w:r w:rsidR="00DD02DC" w:rsidRPr="000E1813">
        <w:t xml:space="preserve">2) may not be </w:t>
      </w:r>
      <w:r w:rsidR="00F0610F" w:rsidRPr="000E1813">
        <w:t>the only</w:t>
      </w:r>
      <w:r w:rsidR="00DD02DC" w:rsidRPr="000E1813">
        <w:t xml:space="preserve"> listing applications and variation applications that have been made by the person.</w:t>
      </w:r>
    </w:p>
    <w:p w14:paraId="6C122A79" w14:textId="0ECCC956" w:rsidR="004E71C0" w:rsidRPr="000E1813" w:rsidRDefault="004E71C0" w:rsidP="00DD02DC">
      <w:pPr>
        <w:pStyle w:val="notetext"/>
      </w:pPr>
      <w:r w:rsidRPr="000E1813">
        <w:t xml:space="preserve">Note </w:t>
      </w:r>
      <w:r w:rsidR="00503600" w:rsidRPr="000E1813">
        <w:t>2</w:t>
      </w:r>
      <w:r w:rsidRPr="000E1813">
        <w:t>:</w:t>
      </w:r>
      <w:r w:rsidRPr="000E1813">
        <w:tab/>
        <w:t xml:space="preserve">For when medical devices are </w:t>
      </w:r>
      <w:r w:rsidRPr="000E1813">
        <w:rPr>
          <w:b/>
          <w:i/>
        </w:rPr>
        <w:t>related</w:t>
      </w:r>
      <w:r w:rsidRPr="000E1813">
        <w:t xml:space="preserve">, see </w:t>
      </w:r>
      <w:r w:rsidR="008A3837">
        <w:t>section 4</w:t>
      </w:r>
      <w:r w:rsidRPr="000E1813">
        <w:t>.</w:t>
      </w:r>
    </w:p>
    <w:p w14:paraId="20C34A73" w14:textId="5166898B" w:rsidR="005B4683" w:rsidRPr="000E1813" w:rsidRDefault="005B4683" w:rsidP="004E71C0">
      <w:pPr>
        <w:pStyle w:val="notetext"/>
      </w:pPr>
      <w:r w:rsidRPr="000E1813">
        <w:rPr>
          <w:szCs w:val="18"/>
        </w:rPr>
        <w:t>Note 3:</w:t>
      </w:r>
      <w:r w:rsidR="00084F5A" w:rsidRPr="000E1813">
        <w:rPr>
          <w:szCs w:val="18"/>
        </w:rPr>
        <w:tab/>
      </w:r>
      <w:r w:rsidRPr="000E1813">
        <w:rPr>
          <w:szCs w:val="18"/>
        </w:rPr>
        <w:t>Notice must be given of a decision to refuse to agree to a request under this subsection for a waiver (see subsection </w:t>
      </w:r>
      <w:r w:rsidR="00A81519" w:rsidRPr="000E1813">
        <w:rPr>
          <w:szCs w:val="18"/>
        </w:rPr>
        <w:t>2</w:t>
      </w:r>
      <w:r w:rsidR="004B2CD1" w:rsidRPr="000E1813">
        <w:rPr>
          <w:szCs w:val="18"/>
        </w:rPr>
        <w:t>5</w:t>
      </w:r>
      <w:r w:rsidRPr="000E1813">
        <w:rPr>
          <w:szCs w:val="18"/>
        </w:rPr>
        <w:t>(1)). Such a decision made by a delegate of the Minister is reviewable (see section </w:t>
      </w:r>
      <w:r w:rsidR="00A81519" w:rsidRPr="000E1813">
        <w:rPr>
          <w:szCs w:val="18"/>
        </w:rPr>
        <w:t>2</w:t>
      </w:r>
      <w:r w:rsidR="004B2CD1" w:rsidRPr="000E1813">
        <w:rPr>
          <w:szCs w:val="18"/>
        </w:rPr>
        <w:t>6</w:t>
      </w:r>
      <w:r w:rsidRPr="000E1813">
        <w:rPr>
          <w:szCs w:val="18"/>
        </w:rPr>
        <w:t>).</w:t>
      </w:r>
    </w:p>
    <w:p w14:paraId="2D37B021" w14:textId="77777777" w:rsidR="004E71C0" w:rsidRPr="003954CA" w:rsidRDefault="00DC46F8" w:rsidP="000F6DC3">
      <w:pPr>
        <w:pStyle w:val="ActHead3"/>
        <w:pageBreakBefore/>
      </w:pPr>
      <w:bookmarkStart w:id="40" w:name="_Toc207975774"/>
      <w:r w:rsidRPr="003954CA">
        <w:lastRenderedPageBreak/>
        <w:t>Division </w:t>
      </w:r>
      <w:r w:rsidR="00A73318" w:rsidRPr="003954CA">
        <w:t>4</w:t>
      </w:r>
      <w:r w:rsidR="004E71C0" w:rsidRPr="003954CA">
        <w:t>—Review</w:t>
      </w:r>
      <w:bookmarkEnd w:id="40"/>
    </w:p>
    <w:p w14:paraId="4C6CACC4" w14:textId="1B5CE729" w:rsidR="004E71C0" w:rsidRPr="000E1813" w:rsidRDefault="002D61A4" w:rsidP="004E71C0">
      <w:pPr>
        <w:pStyle w:val="ActHead5"/>
      </w:pPr>
      <w:bookmarkStart w:id="41" w:name="_Toc207975775"/>
      <w:r w:rsidRPr="000E1813">
        <w:rPr>
          <w:rStyle w:val="CharSectno"/>
        </w:rPr>
        <w:t>2</w:t>
      </w:r>
      <w:r w:rsidR="008E41BB" w:rsidRPr="000E1813">
        <w:rPr>
          <w:rStyle w:val="CharSectno"/>
        </w:rPr>
        <w:t>4</w:t>
      </w:r>
      <w:r w:rsidRPr="000E1813">
        <w:t xml:space="preserve">  </w:t>
      </w:r>
      <w:r w:rsidR="004E71C0" w:rsidRPr="000E1813">
        <w:t>Reviewable decisions</w:t>
      </w:r>
      <w:bookmarkEnd w:id="41"/>
    </w:p>
    <w:p w14:paraId="002CBFB0" w14:textId="62F6CC06" w:rsidR="004E71C0" w:rsidRPr="000E1813" w:rsidRDefault="004E71C0" w:rsidP="004E71C0">
      <w:pPr>
        <w:pStyle w:val="subsection"/>
      </w:pPr>
      <w:r w:rsidRPr="000E1813">
        <w:tab/>
      </w:r>
      <w:r w:rsidRPr="000E1813">
        <w:tab/>
        <w:t>This Division applies to the following decisions (</w:t>
      </w:r>
      <w:r w:rsidRPr="000E1813">
        <w:rPr>
          <w:b/>
          <w:i/>
        </w:rPr>
        <w:t>reviewable decisions</w:t>
      </w:r>
      <w:r w:rsidRPr="000E1813">
        <w:t>) of the Minister:</w:t>
      </w:r>
    </w:p>
    <w:p w14:paraId="4FC2664E" w14:textId="59F89F35" w:rsidR="004E71C0" w:rsidRPr="000E1813" w:rsidRDefault="004E71C0" w:rsidP="004E71C0">
      <w:pPr>
        <w:pStyle w:val="paragraph"/>
      </w:pPr>
      <w:r w:rsidRPr="000E1813">
        <w:tab/>
        <w:t>(a)</w:t>
      </w:r>
      <w:r w:rsidRPr="000E1813">
        <w:tab/>
        <w:t xml:space="preserve">a decision that the Minister is satisfied as mentioned in </w:t>
      </w:r>
      <w:r w:rsidR="00D24D39" w:rsidRPr="000E1813">
        <w:t>paragraph </w:t>
      </w:r>
      <w:r w:rsidR="00016CD5" w:rsidRPr="000E1813">
        <w:t>1</w:t>
      </w:r>
      <w:r w:rsidR="004B2CD1" w:rsidRPr="000E1813">
        <w:t>7</w:t>
      </w:r>
      <w:r w:rsidRPr="000E1813">
        <w:t>(1)(b) that an application requires a clinical assessment;</w:t>
      </w:r>
    </w:p>
    <w:p w14:paraId="6FDB8DFC" w14:textId="5C4A03AD" w:rsidR="004E71C0" w:rsidRPr="000E1813" w:rsidRDefault="004E71C0" w:rsidP="004E71C0">
      <w:pPr>
        <w:pStyle w:val="paragraph"/>
      </w:pPr>
      <w:r w:rsidRPr="000E1813">
        <w:tab/>
        <w:t>(b)</w:t>
      </w:r>
      <w:r w:rsidRPr="000E1813">
        <w:tab/>
        <w:t xml:space="preserve">a decision that the Minister is satisfied as mentioned in </w:t>
      </w:r>
      <w:r w:rsidR="00D24D39" w:rsidRPr="000E1813">
        <w:t>paragraph </w:t>
      </w:r>
      <w:r w:rsidR="001946E3" w:rsidRPr="000E1813">
        <w:t>1</w:t>
      </w:r>
      <w:r w:rsidR="004B2CD1" w:rsidRPr="000E1813">
        <w:t>8</w:t>
      </w:r>
      <w:r w:rsidRPr="000E1813">
        <w:t>(1)(b) that an application requires an economic assessment;</w:t>
      </w:r>
    </w:p>
    <w:p w14:paraId="54E2E7FE" w14:textId="4FBAD71B" w:rsidR="004E71C0" w:rsidRPr="000E1813" w:rsidRDefault="004E71C0" w:rsidP="004E71C0">
      <w:pPr>
        <w:pStyle w:val="paragraph"/>
      </w:pPr>
      <w:r w:rsidRPr="000E1813">
        <w:tab/>
        <w:t>(c)</w:t>
      </w:r>
      <w:r w:rsidRPr="000E1813">
        <w:tab/>
        <w:t xml:space="preserve">a decision that the Minister is satisfied as mentioned in </w:t>
      </w:r>
      <w:r w:rsidR="00D24D39" w:rsidRPr="000E1813">
        <w:t>paragraph </w:t>
      </w:r>
      <w:r w:rsidR="004B2CD1" w:rsidRPr="000E1813">
        <w:t>19</w:t>
      </w:r>
      <w:r w:rsidRPr="000E1813">
        <w:t>(1)(b) that an application requires a full health technology assessment;</w:t>
      </w:r>
    </w:p>
    <w:p w14:paraId="1FEAE766" w14:textId="75747D76" w:rsidR="004E71C0" w:rsidRPr="000E1813" w:rsidRDefault="004E71C0" w:rsidP="004E71C0">
      <w:pPr>
        <w:pStyle w:val="paragraph"/>
      </w:pPr>
      <w:r w:rsidRPr="000E1813">
        <w:tab/>
        <w:t>(d)</w:t>
      </w:r>
      <w:r w:rsidRPr="000E1813">
        <w:tab/>
        <w:t xml:space="preserve">a decision to refuse to agree to an application under </w:t>
      </w:r>
      <w:r w:rsidR="00D24D39" w:rsidRPr="000E1813">
        <w:t>subsection </w:t>
      </w:r>
      <w:r w:rsidR="0059790B" w:rsidRPr="000E1813">
        <w:t>2</w:t>
      </w:r>
      <w:r w:rsidR="004B2CD1" w:rsidRPr="000E1813">
        <w:t>2</w:t>
      </w:r>
      <w:r w:rsidRPr="000E1813">
        <w:t>(</w:t>
      </w:r>
      <w:r w:rsidR="00CB64DE" w:rsidRPr="000E1813">
        <w:t>5</w:t>
      </w:r>
      <w:r w:rsidRPr="000E1813">
        <w:t>) for a refund of the whole or part of a cost</w:t>
      </w:r>
      <w:r w:rsidR="008A3837">
        <w:noBreakHyphen/>
      </w:r>
      <w:r w:rsidRPr="000E1813">
        <w:t>recovery fee;</w:t>
      </w:r>
    </w:p>
    <w:p w14:paraId="11BBEBA8" w14:textId="7B3F66B4" w:rsidR="004E71C0" w:rsidRPr="000E1813" w:rsidRDefault="004E71C0" w:rsidP="004E71C0">
      <w:pPr>
        <w:pStyle w:val="paragraph"/>
      </w:pPr>
      <w:r w:rsidRPr="000E1813">
        <w:tab/>
        <w:t>(e)</w:t>
      </w:r>
      <w:r w:rsidRPr="000E1813">
        <w:tab/>
        <w:t xml:space="preserve">a decision to refuse to agree to a request under </w:t>
      </w:r>
      <w:r w:rsidR="00D24D39" w:rsidRPr="000E1813">
        <w:t>subsection </w:t>
      </w:r>
      <w:r w:rsidR="0059790B" w:rsidRPr="000E1813">
        <w:t>2</w:t>
      </w:r>
      <w:r w:rsidR="004B2CD1" w:rsidRPr="000E1813">
        <w:t>3</w:t>
      </w:r>
      <w:r w:rsidRPr="000E1813">
        <w:t>(2)</w:t>
      </w:r>
      <w:r w:rsidR="009516B4" w:rsidRPr="000E1813">
        <w:t xml:space="preserve"> </w:t>
      </w:r>
      <w:r w:rsidRPr="000E1813">
        <w:t>for the waiver of a cost</w:t>
      </w:r>
      <w:r w:rsidR="008A3837">
        <w:noBreakHyphen/>
      </w:r>
      <w:r w:rsidRPr="000E1813">
        <w:t>recovery fee</w:t>
      </w:r>
      <w:r w:rsidR="00425E55" w:rsidRPr="000E1813">
        <w:t>.</w:t>
      </w:r>
    </w:p>
    <w:p w14:paraId="714C36F6" w14:textId="015C2C22" w:rsidR="004E71C0" w:rsidRPr="000E1813" w:rsidRDefault="004E71C0" w:rsidP="00425E55">
      <w:pPr>
        <w:pStyle w:val="notetext"/>
      </w:pPr>
      <w:r w:rsidRPr="000E1813">
        <w:t>Note:</w:t>
      </w:r>
      <w:r w:rsidRPr="000E1813">
        <w:tab/>
        <w:t xml:space="preserve">The decision could be made by a delegate of the Minister (see </w:t>
      </w:r>
      <w:r w:rsidR="008A3837">
        <w:t>section 3</w:t>
      </w:r>
      <w:r w:rsidRPr="000E1813">
        <w:t>33</w:t>
      </w:r>
      <w:r w:rsidR="008A3837">
        <w:noBreakHyphen/>
      </w:r>
      <w:r w:rsidRPr="000E1813">
        <w:t>1 of the Act).</w:t>
      </w:r>
    </w:p>
    <w:p w14:paraId="13E57EA5" w14:textId="13C5BD54" w:rsidR="004E71C0" w:rsidRPr="000E1813" w:rsidRDefault="002D61A4" w:rsidP="004E71C0">
      <w:pPr>
        <w:pStyle w:val="ActHead5"/>
      </w:pPr>
      <w:bookmarkStart w:id="42" w:name="_Toc207975776"/>
      <w:r w:rsidRPr="000E1813">
        <w:rPr>
          <w:rStyle w:val="CharSectno"/>
        </w:rPr>
        <w:t>2</w:t>
      </w:r>
      <w:r w:rsidR="008E41BB" w:rsidRPr="000E1813">
        <w:rPr>
          <w:rStyle w:val="CharSectno"/>
        </w:rPr>
        <w:t>5</w:t>
      </w:r>
      <w:r w:rsidRPr="000E1813">
        <w:rPr>
          <w:rFonts w:eastAsia="MS Mincho"/>
        </w:rPr>
        <w:t xml:space="preserve">  </w:t>
      </w:r>
      <w:r w:rsidR="004E71C0" w:rsidRPr="000E1813">
        <w:t>Notice of review rights</w:t>
      </w:r>
      <w:bookmarkEnd w:id="42"/>
    </w:p>
    <w:p w14:paraId="66383C68" w14:textId="4BABF6CB" w:rsidR="004E71C0" w:rsidRPr="000E1813" w:rsidRDefault="004E71C0" w:rsidP="004E71C0">
      <w:pPr>
        <w:pStyle w:val="subsection"/>
      </w:pPr>
      <w:r w:rsidRPr="000E1813">
        <w:tab/>
        <w:t>(1)</w:t>
      </w:r>
      <w:r w:rsidRPr="000E1813">
        <w:tab/>
        <w:t>If the Minister makes a reviewable decision, the Minister must, within 10 business days after making the decision, give the person affected by the decision:</w:t>
      </w:r>
    </w:p>
    <w:p w14:paraId="16725207" w14:textId="77777777" w:rsidR="004E71C0" w:rsidRPr="000E1813" w:rsidRDefault="004E71C0" w:rsidP="004E71C0">
      <w:pPr>
        <w:pStyle w:val="paragraph"/>
      </w:pPr>
      <w:r w:rsidRPr="000E1813">
        <w:tab/>
        <w:t>(a)</w:t>
      </w:r>
      <w:r w:rsidRPr="000E1813">
        <w:tab/>
        <w:t>written notice of the decision; and</w:t>
      </w:r>
    </w:p>
    <w:p w14:paraId="3AC18DC4" w14:textId="77777777" w:rsidR="004E71C0" w:rsidRPr="000E1813" w:rsidRDefault="004E71C0" w:rsidP="004E71C0">
      <w:pPr>
        <w:pStyle w:val="paragraph"/>
      </w:pPr>
      <w:r w:rsidRPr="000E1813">
        <w:tab/>
        <w:t>(b)</w:t>
      </w:r>
      <w:r w:rsidRPr="000E1813">
        <w:tab/>
        <w:t>a statement setting out particulars of the person’s review rights.</w:t>
      </w:r>
    </w:p>
    <w:p w14:paraId="2E686D06" w14:textId="77777777" w:rsidR="004E71C0" w:rsidRPr="000E1813" w:rsidRDefault="004E71C0" w:rsidP="004E71C0">
      <w:pPr>
        <w:pStyle w:val="subsection"/>
      </w:pPr>
      <w:r w:rsidRPr="000E1813">
        <w:tab/>
        <w:t>(2)</w:t>
      </w:r>
      <w:r w:rsidRPr="000E1813">
        <w:tab/>
        <w:t>The notice must include particulars about how the person may respond to the notice.</w:t>
      </w:r>
    </w:p>
    <w:p w14:paraId="772B4A54" w14:textId="583A83DD" w:rsidR="004E71C0" w:rsidRPr="000E1813" w:rsidRDefault="004E71C0" w:rsidP="004E71C0">
      <w:pPr>
        <w:pStyle w:val="subsection"/>
      </w:pPr>
      <w:r w:rsidRPr="000E1813">
        <w:tab/>
        <w:t>(3)</w:t>
      </w:r>
      <w:r w:rsidRPr="000E1813">
        <w:tab/>
        <w:t xml:space="preserve">Failure to comply with </w:t>
      </w:r>
      <w:r w:rsidR="008A3837">
        <w:t>subsection (</w:t>
      </w:r>
      <w:r w:rsidRPr="000E1813">
        <w:t>1) does not affect the validity of the decision.</w:t>
      </w:r>
    </w:p>
    <w:p w14:paraId="52CF7FD6" w14:textId="7058FAD5" w:rsidR="004E71C0" w:rsidRPr="000E1813" w:rsidRDefault="002D61A4" w:rsidP="004E71C0">
      <w:pPr>
        <w:pStyle w:val="ActHead5"/>
      </w:pPr>
      <w:bookmarkStart w:id="43" w:name="_Toc207975777"/>
      <w:r w:rsidRPr="000E1813">
        <w:rPr>
          <w:rStyle w:val="CharSectno"/>
        </w:rPr>
        <w:t>2</w:t>
      </w:r>
      <w:r w:rsidR="008E41BB" w:rsidRPr="000E1813">
        <w:rPr>
          <w:rStyle w:val="CharSectno"/>
        </w:rPr>
        <w:t>6</w:t>
      </w:r>
      <w:r w:rsidRPr="000E1813">
        <w:t xml:space="preserve">  </w:t>
      </w:r>
      <w:r w:rsidR="004E71C0" w:rsidRPr="000E1813">
        <w:t>Internal review of decisions made by delegates</w:t>
      </w:r>
      <w:bookmarkEnd w:id="43"/>
    </w:p>
    <w:p w14:paraId="7D681060" w14:textId="77777777" w:rsidR="004E71C0" w:rsidRPr="000E1813" w:rsidRDefault="004E71C0" w:rsidP="004E71C0">
      <w:pPr>
        <w:pStyle w:val="SubsectionHead"/>
      </w:pPr>
      <w:r w:rsidRPr="000E1813">
        <w:t>Initial internal review</w:t>
      </w:r>
    </w:p>
    <w:p w14:paraId="1C4938B3" w14:textId="72741C6E" w:rsidR="004E71C0" w:rsidRPr="000E1813" w:rsidRDefault="004E71C0" w:rsidP="004E71C0">
      <w:pPr>
        <w:pStyle w:val="subsection"/>
      </w:pPr>
      <w:r w:rsidRPr="000E1813">
        <w:tab/>
        <w:t>(1)</w:t>
      </w:r>
      <w:r w:rsidRPr="000E1813">
        <w:tab/>
        <w:t>If a reviewable decision is made by a delegate of the Minister, the person affected by the decision may apply, in writing, to the Minister for review of the decision.</w:t>
      </w:r>
    </w:p>
    <w:p w14:paraId="4010EE63" w14:textId="77777777" w:rsidR="004E71C0" w:rsidRPr="000E1813" w:rsidRDefault="004E71C0" w:rsidP="004E71C0">
      <w:pPr>
        <w:pStyle w:val="subsection"/>
      </w:pPr>
      <w:r w:rsidRPr="000E1813">
        <w:tab/>
        <w:t>(2)</w:t>
      </w:r>
      <w:r w:rsidRPr="000E1813">
        <w:tab/>
        <w:t>The application must:</w:t>
      </w:r>
    </w:p>
    <w:p w14:paraId="6496311E" w14:textId="77777777" w:rsidR="004E71C0" w:rsidRPr="000E1813" w:rsidRDefault="004E71C0" w:rsidP="004E71C0">
      <w:pPr>
        <w:pStyle w:val="paragraph"/>
      </w:pPr>
      <w:r w:rsidRPr="000E1813">
        <w:tab/>
        <w:t>(a)</w:t>
      </w:r>
      <w:r w:rsidRPr="000E1813">
        <w:tab/>
        <w:t>be made within:</w:t>
      </w:r>
    </w:p>
    <w:p w14:paraId="70E72DFA" w14:textId="77777777" w:rsidR="004E71C0" w:rsidRPr="000E1813" w:rsidRDefault="004E71C0" w:rsidP="004E71C0">
      <w:pPr>
        <w:pStyle w:val="paragraphsub"/>
      </w:pPr>
      <w:r w:rsidRPr="000E1813">
        <w:tab/>
        <w:t>(i)</w:t>
      </w:r>
      <w:r w:rsidRPr="000E1813">
        <w:tab/>
        <w:t>10 business days after the applicant received notice under this instrument of the reviewable decision; or</w:t>
      </w:r>
    </w:p>
    <w:p w14:paraId="6FDBC71B" w14:textId="0162586F" w:rsidR="004E71C0" w:rsidRPr="000E1813" w:rsidRDefault="004E71C0" w:rsidP="004E71C0">
      <w:pPr>
        <w:pStyle w:val="paragraphsub"/>
      </w:pPr>
      <w:r w:rsidRPr="000E1813">
        <w:tab/>
        <w:t>(ii)</w:t>
      </w:r>
      <w:r w:rsidRPr="000E1813">
        <w:tab/>
        <w:t>such longer period (if any) allowed by the Minister; and</w:t>
      </w:r>
    </w:p>
    <w:p w14:paraId="5D72373D" w14:textId="77777777" w:rsidR="004E71C0" w:rsidRPr="000E1813" w:rsidRDefault="004E71C0" w:rsidP="004E71C0">
      <w:pPr>
        <w:pStyle w:val="paragraph"/>
      </w:pPr>
      <w:r w:rsidRPr="000E1813">
        <w:tab/>
        <w:t>(b)</w:t>
      </w:r>
      <w:r w:rsidRPr="000E1813">
        <w:tab/>
        <w:t>set out the reasons for making the application.</w:t>
      </w:r>
    </w:p>
    <w:p w14:paraId="01BE16AD" w14:textId="05D1B28E" w:rsidR="004E71C0" w:rsidRPr="000E1813" w:rsidRDefault="004E71C0" w:rsidP="004E71C0">
      <w:pPr>
        <w:pStyle w:val="subsection"/>
      </w:pPr>
      <w:bookmarkStart w:id="44" w:name="_Hlk65499594"/>
      <w:r w:rsidRPr="000E1813">
        <w:lastRenderedPageBreak/>
        <w:tab/>
        <w:t>(3)</w:t>
      </w:r>
      <w:r w:rsidRPr="000E1813">
        <w:tab/>
      </w:r>
      <w:r w:rsidR="006E526A" w:rsidRPr="000E1813">
        <w:t xml:space="preserve">Subject to </w:t>
      </w:r>
      <w:r w:rsidR="008A3837">
        <w:t>subsection (</w:t>
      </w:r>
      <w:r w:rsidR="006E526A" w:rsidRPr="000E1813">
        <w:t>6)</w:t>
      </w:r>
      <w:r w:rsidR="00C6345B" w:rsidRPr="000E1813">
        <w:t xml:space="preserve">, the Minister or a delegate </w:t>
      </w:r>
      <w:r w:rsidR="00787B5D" w:rsidRPr="000E1813">
        <w:t xml:space="preserve">of the Minister </w:t>
      </w:r>
      <w:r w:rsidR="00C6345B" w:rsidRPr="000E1813">
        <w:t>must</w:t>
      </w:r>
      <w:r w:rsidRPr="000E1813">
        <w:t>, withi</w:t>
      </w:r>
      <w:r w:rsidRPr="000E1813">
        <w:rPr>
          <w:lang w:eastAsia="en-US"/>
        </w:rPr>
        <w:t xml:space="preserve">n 10 business days </w:t>
      </w:r>
      <w:r w:rsidRPr="000E1813">
        <w:t>after receiving the application:</w:t>
      </w:r>
    </w:p>
    <w:p w14:paraId="74789375" w14:textId="4CC34752" w:rsidR="004E71C0" w:rsidRPr="000E1813" w:rsidRDefault="004E71C0" w:rsidP="004E71C0">
      <w:pPr>
        <w:pStyle w:val="paragraph"/>
      </w:pPr>
      <w:r w:rsidRPr="000E1813">
        <w:tab/>
        <w:t>(a)</w:t>
      </w:r>
      <w:r w:rsidRPr="000E1813">
        <w:tab/>
        <w:t>review the reviewable decision; and</w:t>
      </w:r>
    </w:p>
    <w:p w14:paraId="50BDDA94" w14:textId="77777777" w:rsidR="004E71C0" w:rsidRPr="000E1813" w:rsidRDefault="004E71C0" w:rsidP="004E71C0">
      <w:pPr>
        <w:pStyle w:val="paragraph"/>
      </w:pPr>
      <w:r w:rsidRPr="000E1813">
        <w:tab/>
        <w:t>(b)</w:t>
      </w:r>
      <w:r w:rsidRPr="000E1813">
        <w:tab/>
        <w:t xml:space="preserve">make a decision (the </w:t>
      </w:r>
      <w:r w:rsidRPr="000E1813">
        <w:rPr>
          <w:b/>
          <w:i/>
        </w:rPr>
        <w:t>initial review decision</w:t>
      </w:r>
      <w:r w:rsidRPr="000E1813">
        <w:t>):</w:t>
      </w:r>
    </w:p>
    <w:p w14:paraId="1E773FE7" w14:textId="77777777" w:rsidR="004E71C0" w:rsidRPr="000E1813" w:rsidRDefault="004E71C0" w:rsidP="004E71C0">
      <w:pPr>
        <w:pStyle w:val="paragraphsub"/>
      </w:pPr>
      <w:r w:rsidRPr="000E1813">
        <w:tab/>
        <w:t>(i)</w:t>
      </w:r>
      <w:r w:rsidRPr="000E1813">
        <w:tab/>
        <w:t>to affirm or vary the reviewable decision; or</w:t>
      </w:r>
    </w:p>
    <w:p w14:paraId="5FDB361E" w14:textId="77777777" w:rsidR="004E71C0" w:rsidRPr="000E1813" w:rsidRDefault="004E71C0" w:rsidP="004E71C0">
      <w:pPr>
        <w:pStyle w:val="paragraphsub"/>
      </w:pPr>
      <w:r w:rsidRPr="000E1813">
        <w:tab/>
        <w:t>(ii)</w:t>
      </w:r>
      <w:r w:rsidRPr="000E1813">
        <w:tab/>
        <w:t>to revoke the reviewable decision, and make any other decision that the person thinks appropriate; and</w:t>
      </w:r>
    </w:p>
    <w:p w14:paraId="77B7F563" w14:textId="77777777" w:rsidR="004E71C0" w:rsidRPr="000E1813" w:rsidRDefault="004E71C0" w:rsidP="004E71C0">
      <w:pPr>
        <w:pStyle w:val="paragraph"/>
      </w:pPr>
      <w:r w:rsidRPr="000E1813">
        <w:tab/>
        <w:t>(c)</w:t>
      </w:r>
      <w:r w:rsidRPr="000E1813">
        <w:tab/>
        <w:t>give the applicant written notice of the initial review decision.</w:t>
      </w:r>
    </w:p>
    <w:bookmarkEnd w:id="44"/>
    <w:p w14:paraId="674DC4A8" w14:textId="77777777" w:rsidR="004E71C0" w:rsidRPr="000E1813" w:rsidRDefault="004E71C0" w:rsidP="004E71C0">
      <w:pPr>
        <w:pStyle w:val="SubsectionHead"/>
      </w:pPr>
      <w:r w:rsidRPr="000E1813">
        <w:t>Further internal review</w:t>
      </w:r>
    </w:p>
    <w:p w14:paraId="2D7E5E3D" w14:textId="44BEA543" w:rsidR="004E71C0" w:rsidRPr="000E1813" w:rsidRDefault="004E71C0" w:rsidP="004E71C0">
      <w:pPr>
        <w:pStyle w:val="subsection"/>
      </w:pPr>
      <w:r w:rsidRPr="000E1813">
        <w:tab/>
        <w:t>(4)</w:t>
      </w:r>
      <w:r w:rsidRPr="000E1813">
        <w:tab/>
        <w:t xml:space="preserve">The applicant may, within 10 business days after receiving notice of the initial review decision under </w:t>
      </w:r>
      <w:r w:rsidR="008A3837">
        <w:t>paragraph (</w:t>
      </w:r>
      <w:r w:rsidRPr="000E1813">
        <w:t>3)(c), request in writing</w:t>
      </w:r>
      <w:r w:rsidR="00E65210" w:rsidRPr="000E1813">
        <w:t xml:space="preserve">, to the delegate or the Minister for </w:t>
      </w:r>
      <w:r w:rsidRPr="000E1813">
        <w:t xml:space="preserve">review </w:t>
      </w:r>
      <w:r w:rsidR="00E65210" w:rsidRPr="000E1813">
        <w:t xml:space="preserve">of </w:t>
      </w:r>
      <w:r w:rsidRPr="000E1813">
        <w:t>the initial review decision.</w:t>
      </w:r>
    </w:p>
    <w:p w14:paraId="63F211A4" w14:textId="11AB125B" w:rsidR="004E71C0" w:rsidRPr="000E1813" w:rsidRDefault="004E71C0" w:rsidP="004E71C0">
      <w:pPr>
        <w:pStyle w:val="subsection"/>
      </w:pPr>
      <w:r w:rsidRPr="000E1813">
        <w:tab/>
        <w:t>(5)</w:t>
      </w:r>
      <w:r w:rsidRPr="000E1813">
        <w:tab/>
      </w:r>
      <w:r w:rsidR="000C0A6B" w:rsidRPr="000E1813">
        <w:t xml:space="preserve">Subject to </w:t>
      </w:r>
      <w:r w:rsidR="008A3837">
        <w:t>subsection (</w:t>
      </w:r>
      <w:r w:rsidR="000C0A6B" w:rsidRPr="000E1813">
        <w:t>7), t</w:t>
      </w:r>
      <w:r w:rsidRPr="000E1813">
        <w:t xml:space="preserve">he Minister or a </w:t>
      </w:r>
      <w:r w:rsidR="002F71F2" w:rsidRPr="000E1813">
        <w:t>delegate</w:t>
      </w:r>
      <w:r w:rsidR="00787B5D" w:rsidRPr="000E1813">
        <w:t xml:space="preserve"> of the Minister</w:t>
      </w:r>
      <w:r w:rsidRPr="000E1813">
        <w:t xml:space="preserve"> (the </w:t>
      </w:r>
      <w:r w:rsidRPr="000E1813">
        <w:rPr>
          <w:b/>
          <w:i/>
        </w:rPr>
        <w:t>further reviewer</w:t>
      </w:r>
      <w:r w:rsidRPr="000E1813">
        <w:t xml:space="preserve">) must, within 10 business days after receiving the request under </w:t>
      </w:r>
      <w:r w:rsidR="008A3837">
        <w:t>subsection (</w:t>
      </w:r>
      <w:r w:rsidRPr="000E1813">
        <w:t>4):</w:t>
      </w:r>
    </w:p>
    <w:p w14:paraId="589BA55B" w14:textId="77777777" w:rsidR="004E71C0" w:rsidRPr="000E1813" w:rsidRDefault="004E71C0" w:rsidP="004E71C0">
      <w:pPr>
        <w:pStyle w:val="paragraph"/>
      </w:pPr>
      <w:r w:rsidRPr="000E1813">
        <w:tab/>
        <w:t>(a)</w:t>
      </w:r>
      <w:r w:rsidRPr="000E1813">
        <w:tab/>
        <w:t xml:space="preserve">review the initial review decision and decide (the </w:t>
      </w:r>
      <w:r w:rsidRPr="000E1813">
        <w:rPr>
          <w:b/>
          <w:i/>
        </w:rPr>
        <w:t>further review decision</w:t>
      </w:r>
      <w:r w:rsidRPr="000E1813">
        <w:t>):</w:t>
      </w:r>
    </w:p>
    <w:p w14:paraId="662379A9" w14:textId="77777777" w:rsidR="004E71C0" w:rsidRPr="000E1813" w:rsidRDefault="004E71C0" w:rsidP="004E71C0">
      <w:pPr>
        <w:pStyle w:val="paragraphsub"/>
      </w:pPr>
      <w:r w:rsidRPr="000E1813">
        <w:tab/>
        <w:t>(i)</w:t>
      </w:r>
      <w:r w:rsidRPr="000E1813">
        <w:tab/>
        <w:t>to affirm or vary the initial review decision; or</w:t>
      </w:r>
    </w:p>
    <w:p w14:paraId="79FF2DEB" w14:textId="77777777" w:rsidR="004E71C0" w:rsidRPr="000E1813" w:rsidRDefault="004E71C0" w:rsidP="004E71C0">
      <w:pPr>
        <w:pStyle w:val="paragraphsub"/>
      </w:pPr>
      <w:r w:rsidRPr="000E1813">
        <w:tab/>
        <w:t>(ii)</w:t>
      </w:r>
      <w:r w:rsidRPr="000E1813">
        <w:tab/>
        <w:t>to revoke the initial review decision, and make any other decision that the further reviewer thinks appropriate; and</w:t>
      </w:r>
    </w:p>
    <w:p w14:paraId="4D91954B" w14:textId="77777777" w:rsidR="004E71C0" w:rsidRPr="000E1813" w:rsidRDefault="004E71C0" w:rsidP="004E71C0">
      <w:pPr>
        <w:pStyle w:val="paragraph"/>
      </w:pPr>
      <w:r w:rsidRPr="000E1813">
        <w:tab/>
        <w:t>(b)</w:t>
      </w:r>
      <w:r w:rsidRPr="000E1813">
        <w:tab/>
        <w:t>give written notice to the applicant of the further review decision.</w:t>
      </w:r>
    </w:p>
    <w:p w14:paraId="65194113" w14:textId="62DEDDBC" w:rsidR="004E71C0" w:rsidRPr="000E1813" w:rsidRDefault="00B461F7" w:rsidP="004E71C0">
      <w:pPr>
        <w:pStyle w:val="SubsectionHead"/>
      </w:pPr>
      <w:r w:rsidRPr="000E1813">
        <w:t xml:space="preserve">Limitations to </w:t>
      </w:r>
      <w:r w:rsidR="008A3837">
        <w:t>subsections (</w:t>
      </w:r>
      <w:r w:rsidRPr="000E1813">
        <w:t>3) and (5)</w:t>
      </w:r>
    </w:p>
    <w:p w14:paraId="14E26626" w14:textId="78172229" w:rsidR="004E71C0" w:rsidRPr="000E1813" w:rsidRDefault="004E71C0" w:rsidP="004E71C0">
      <w:pPr>
        <w:pStyle w:val="subsection"/>
      </w:pPr>
      <w:r w:rsidRPr="000E1813">
        <w:tab/>
        <w:t>(6)</w:t>
      </w:r>
      <w:r w:rsidRPr="000E1813">
        <w:tab/>
      </w:r>
      <w:r w:rsidR="00B461F7" w:rsidRPr="000E1813">
        <w:t xml:space="preserve">A delegate </w:t>
      </w:r>
      <w:r w:rsidR="00787B5D" w:rsidRPr="000E1813">
        <w:t xml:space="preserve">of the Minister </w:t>
      </w:r>
      <w:r w:rsidR="00B461F7" w:rsidRPr="000E1813">
        <w:t xml:space="preserve">must not review a reviewable decision under </w:t>
      </w:r>
      <w:r w:rsidR="008A3837">
        <w:t>subsection (</w:t>
      </w:r>
      <w:r w:rsidR="00B461F7" w:rsidRPr="000E1813">
        <w:t xml:space="preserve">3) if the delegate was involved in making the reviewable decision. </w:t>
      </w:r>
    </w:p>
    <w:p w14:paraId="4C757707" w14:textId="02CCCA98" w:rsidR="004E71C0" w:rsidRPr="000E1813" w:rsidRDefault="004E71C0" w:rsidP="004E71C0">
      <w:pPr>
        <w:pStyle w:val="subsection"/>
      </w:pPr>
      <w:bookmarkStart w:id="45" w:name="_Hlk65499752"/>
      <w:r w:rsidRPr="000E1813">
        <w:tab/>
        <w:t>(7)</w:t>
      </w:r>
      <w:r w:rsidRPr="000E1813">
        <w:tab/>
      </w:r>
      <w:r w:rsidR="00B461F7" w:rsidRPr="000E1813">
        <w:t xml:space="preserve">A delegate </w:t>
      </w:r>
      <w:r w:rsidR="00787B5D" w:rsidRPr="000E1813">
        <w:t xml:space="preserve">of the Minister </w:t>
      </w:r>
      <w:r w:rsidR="00B461F7" w:rsidRPr="000E1813">
        <w:t xml:space="preserve">must not review an initial review decision under </w:t>
      </w:r>
      <w:r w:rsidR="008A3837">
        <w:t>subsection (</w:t>
      </w:r>
      <w:r w:rsidR="00B461F7" w:rsidRPr="000E1813">
        <w:t>5) if the delegate was involved in making:</w:t>
      </w:r>
    </w:p>
    <w:p w14:paraId="51641C5C" w14:textId="072A192D" w:rsidR="004E71C0" w:rsidRPr="000E1813" w:rsidRDefault="004E71C0" w:rsidP="004E71C0">
      <w:pPr>
        <w:pStyle w:val="paragraph"/>
      </w:pPr>
      <w:r w:rsidRPr="000E1813">
        <w:tab/>
        <w:t>(a)</w:t>
      </w:r>
      <w:r w:rsidRPr="000E1813">
        <w:tab/>
      </w:r>
      <w:r w:rsidR="00232154" w:rsidRPr="000E1813">
        <w:t>the initial review decision</w:t>
      </w:r>
      <w:r w:rsidRPr="000E1813">
        <w:t xml:space="preserve">; </w:t>
      </w:r>
      <w:r w:rsidR="00232154" w:rsidRPr="000E1813">
        <w:t>or</w:t>
      </w:r>
    </w:p>
    <w:p w14:paraId="660374ED" w14:textId="38258824" w:rsidR="004E71C0" w:rsidRPr="000E1813" w:rsidRDefault="004E71C0" w:rsidP="008101DC">
      <w:pPr>
        <w:pStyle w:val="paragraph"/>
      </w:pPr>
      <w:r w:rsidRPr="000E1813">
        <w:tab/>
        <w:t>(b)</w:t>
      </w:r>
      <w:r w:rsidRPr="000E1813">
        <w:tab/>
      </w:r>
      <w:r w:rsidR="00232154" w:rsidRPr="000E1813">
        <w:t>the reviewable decision to which the initial review decision relates</w:t>
      </w:r>
      <w:r w:rsidRPr="000E1813">
        <w:t>.</w:t>
      </w:r>
    </w:p>
    <w:p w14:paraId="2DA99FFC" w14:textId="1A5623B7" w:rsidR="004E71C0" w:rsidRPr="000E1813" w:rsidRDefault="002D61A4" w:rsidP="004E71C0">
      <w:pPr>
        <w:pStyle w:val="ActHead5"/>
      </w:pPr>
      <w:bookmarkStart w:id="46" w:name="_Toc207975778"/>
      <w:bookmarkEnd w:id="45"/>
      <w:r w:rsidRPr="000E1813">
        <w:rPr>
          <w:rStyle w:val="CharSectno"/>
        </w:rPr>
        <w:t>2</w:t>
      </w:r>
      <w:r w:rsidR="008E41BB" w:rsidRPr="000E1813">
        <w:rPr>
          <w:rStyle w:val="CharSectno"/>
        </w:rPr>
        <w:t>7</w:t>
      </w:r>
      <w:r w:rsidRPr="000E1813">
        <w:t xml:space="preserve">  </w:t>
      </w:r>
      <w:r w:rsidR="004E71C0" w:rsidRPr="000E1813">
        <w:t>Notice of overpayment as a result of a review decision</w:t>
      </w:r>
      <w:bookmarkEnd w:id="46"/>
    </w:p>
    <w:p w14:paraId="5F6B5200" w14:textId="40A96782" w:rsidR="004E71C0" w:rsidRPr="000E1813" w:rsidRDefault="004E71C0" w:rsidP="004E71C0">
      <w:pPr>
        <w:pStyle w:val="subsection"/>
      </w:pPr>
      <w:r w:rsidRPr="000E1813">
        <w:tab/>
      </w:r>
      <w:r w:rsidRPr="000E1813">
        <w:tab/>
        <w:t>If a person has overpaid an amount as a cost</w:t>
      </w:r>
      <w:r w:rsidR="008A3837">
        <w:noBreakHyphen/>
      </w:r>
      <w:r w:rsidRPr="000E1813">
        <w:t xml:space="preserve">recovery fee </w:t>
      </w:r>
      <w:r w:rsidR="00974FEA" w:rsidRPr="000E1813">
        <w:t>because of</w:t>
      </w:r>
      <w:r w:rsidRPr="000E1813">
        <w:t xml:space="preserve"> a decision made under </w:t>
      </w:r>
      <w:r w:rsidR="00512609" w:rsidRPr="000E1813">
        <w:t>either</w:t>
      </w:r>
      <w:r w:rsidRPr="000E1813">
        <w:t xml:space="preserve"> of the following provisions, the Minister must, within 20 business days after the decision was made, notify the person accordingly:</w:t>
      </w:r>
    </w:p>
    <w:p w14:paraId="3335A078" w14:textId="25787EFB" w:rsidR="004E71C0" w:rsidRPr="000E1813" w:rsidRDefault="004E71C0" w:rsidP="004E71C0">
      <w:pPr>
        <w:pStyle w:val="paragraph"/>
      </w:pPr>
      <w:r w:rsidRPr="000E1813">
        <w:tab/>
        <w:t>(a)</w:t>
      </w:r>
      <w:r w:rsidRPr="000E1813">
        <w:tab/>
        <w:t>paragraph </w:t>
      </w:r>
      <w:r w:rsidR="009A373B" w:rsidRPr="000E1813">
        <w:t>2</w:t>
      </w:r>
      <w:r w:rsidR="004B2CD1" w:rsidRPr="000E1813">
        <w:t>6</w:t>
      </w:r>
      <w:r w:rsidRPr="000E1813">
        <w:t>(3)(b) (an initial review decision);</w:t>
      </w:r>
    </w:p>
    <w:p w14:paraId="2B59E699" w14:textId="2EB88637" w:rsidR="004E71C0" w:rsidRPr="000E1813" w:rsidRDefault="004E71C0" w:rsidP="004E71C0">
      <w:pPr>
        <w:pStyle w:val="paragraph"/>
      </w:pPr>
      <w:r w:rsidRPr="000E1813">
        <w:tab/>
        <w:t>(b)</w:t>
      </w:r>
      <w:r w:rsidRPr="000E1813">
        <w:tab/>
        <w:t>paragraph </w:t>
      </w:r>
      <w:r w:rsidR="009A373B" w:rsidRPr="000E1813">
        <w:t>2</w:t>
      </w:r>
      <w:r w:rsidR="004B2CD1" w:rsidRPr="000E1813">
        <w:t>6</w:t>
      </w:r>
      <w:r w:rsidRPr="000E1813">
        <w:t>(5)(a) (a further review decision)</w:t>
      </w:r>
      <w:r w:rsidR="00425E55" w:rsidRPr="000E1813">
        <w:t>.</w:t>
      </w:r>
    </w:p>
    <w:p w14:paraId="32F04E9B" w14:textId="78104655" w:rsidR="004E71C0" w:rsidRPr="000E1813" w:rsidRDefault="004E71C0" w:rsidP="004E71C0">
      <w:pPr>
        <w:pStyle w:val="notetext"/>
      </w:pPr>
      <w:r w:rsidRPr="000E1813">
        <w:t>Note:</w:t>
      </w:r>
      <w:r w:rsidRPr="000E1813">
        <w:tab/>
        <w:t xml:space="preserve">For refunds of overpayments, see </w:t>
      </w:r>
      <w:r w:rsidR="00D24D39" w:rsidRPr="000E1813">
        <w:t>section </w:t>
      </w:r>
      <w:r w:rsidR="0059790B" w:rsidRPr="000E1813">
        <w:t>2</w:t>
      </w:r>
      <w:r w:rsidR="00731759" w:rsidRPr="000E1813">
        <w:t>2</w:t>
      </w:r>
      <w:r w:rsidRPr="000E1813">
        <w:t>.</w:t>
      </w:r>
    </w:p>
    <w:p w14:paraId="48044DAD" w14:textId="77777777" w:rsidR="006F6D32" w:rsidRPr="000E1813" w:rsidRDefault="00255238" w:rsidP="006F6D32">
      <w:pPr>
        <w:pStyle w:val="ActHead2"/>
        <w:pageBreakBefore/>
        <w:rPr>
          <w:rFonts w:eastAsia="MS Mincho"/>
        </w:rPr>
      </w:pPr>
      <w:bookmarkStart w:id="47" w:name="_Toc207975779"/>
      <w:r w:rsidRPr="000E1813">
        <w:rPr>
          <w:rStyle w:val="CharPartNo"/>
          <w:rFonts w:eastAsia="MS Mincho"/>
        </w:rPr>
        <w:lastRenderedPageBreak/>
        <w:t>Part 5</w:t>
      </w:r>
      <w:r w:rsidR="006F6D32" w:rsidRPr="000E1813">
        <w:rPr>
          <w:rFonts w:eastAsia="MS Mincho"/>
        </w:rPr>
        <w:t>—</w:t>
      </w:r>
      <w:r w:rsidR="006F6D32" w:rsidRPr="000E1813">
        <w:rPr>
          <w:rStyle w:val="CharPartText"/>
          <w:rFonts w:eastAsia="MS Mincho"/>
        </w:rPr>
        <w:t>Miscellaneous</w:t>
      </w:r>
      <w:bookmarkEnd w:id="47"/>
    </w:p>
    <w:p w14:paraId="6824B69E" w14:textId="77777777" w:rsidR="006F6D32" w:rsidRPr="000E1813" w:rsidRDefault="006F6D32" w:rsidP="006F6D32">
      <w:pPr>
        <w:pStyle w:val="Header"/>
        <w:rPr>
          <w:rFonts w:eastAsia="MS Mincho"/>
        </w:rPr>
      </w:pPr>
      <w:r w:rsidRPr="000E1813">
        <w:rPr>
          <w:rStyle w:val="CharDivNo"/>
          <w:rFonts w:eastAsia="MS Mincho"/>
        </w:rPr>
        <w:t xml:space="preserve"> </w:t>
      </w:r>
      <w:r w:rsidRPr="000E1813">
        <w:rPr>
          <w:rStyle w:val="CharDivText"/>
          <w:rFonts w:eastAsia="MS Mincho"/>
        </w:rPr>
        <w:t xml:space="preserve"> </w:t>
      </w:r>
    </w:p>
    <w:p w14:paraId="637EC442" w14:textId="3680ED15" w:rsidR="006F6D32" w:rsidRPr="000E1813" w:rsidRDefault="00FC1F46" w:rsidP="006F6D32">
      <w:pPr>
        <w:pStyle w:val="ActHead5"/>
      </w:pPr>
      <w:bookmarkStart w:id="48" w:name="_Toc207975780"/>
      <w:r w:rsidRPr="000E1813">
        <w:rPr>
          <w:rStyle w:val="CharSectno"/>
        </w:rPr>
        <w:t>2</w:t>
      </w:r>
      <w:r w:rsidR="008E41BB" w:rsidRPr="000E1813">
        <w:rPr>
          <w:rStyle w:val="CharSectno"/>
        </w:rPr>
        <w:t>8</w:t>
      </w:r>
      <w:r w:rsidR="002D61A4" w:rsidRPr="000E1813">
        <w:t xml:space="preserve">  </w:t>
      </w:r>
      <w:r w:rsidR="006F6D32" w:rsidRPr="000E1813">
        <w:t>Minister may have regard to recommendations and advice</w:t>
      </w:r>
      <w:bookmarkEnd w:id="48"/>
    </w:p>
    <w:p w14:paraId="113BF14B" w14:textId="6F7974DD" w:rsidR="006F6D32" w:rsidRPr="000E1813" w:rsidRDefault="00336043" w:rsidP="00336043">
      <w:pPr>
        <w:pStyle w:val="subsection"/>
        <w:rPr>
          <w:rFonts w:eastAsia="MS Mincho"/>
        </w:rPr>
      </w:pPr>
      <w:r w:rsidRPr="000E1813">
        <w:rPr>
          <w:rFonts w:eastAsia="MS Mincho"/>
        </w:rPr>
        <w:tab/>
        <w:t>(1)</w:t>
      </w:r>
      <w:r w:rsidRPr="000E1813">
        <w:rPr>
          <w:rFonts w:eastAsia="MS Mincho"/>
        </w:rPr>
        <w:tab/>
      </w:r>
      <w:r w:rsidR="006F6D32" w:rsidRPr="000E1813">
        <w:rPr>
          <w:rFonts w:eastAsia="MS Mincho"/>
        </w:rPr>
        <w:t xml:space="preserve">In making </w:t>
      </w:r>
      <w:r w:rsidR="00A930CE" w:rsidRPr="000E1813">
        <w:rPr>
          <w:rFonts w:eastAsia="MS Mincho"/>
        </w:rPr>
        <w:t>a</w:t>
      </w:r>
      <w:r w:rsidR="006F6D32" w:rsidRPr="000E1813">
        <w:rPr>
          <w:rFonts w:eastAsia="MS Mincho"/>
        </w:rPr>
        <w:t xml:space="preserve"> decision under </w:t>
      </w:r>
      <w:r w:rsidR="00DC46F8" w:rsidRPr="000E1813">
        <w:rPr>
          <w:rFonts w:eastAsia="MS Mincho"/>
        </w:rPr>
        <w:t>section 7</w:t>
      </w:r>
      <w:r w:rsidR="006F6D32" w:rsidRPr="000E1813">
        <w:rPr>
          <w:rFonts w:eastAsia="MS Mincho"/>
        </w:rPr>
        <w:t>2</w:t>
      </w:r>
      <w:r w:rsidR="008A3837">
        <w:rPr>
          <w:rFonts w:eastAsia="MS Mincho"/>
        </w:rPr>
        <w:noBreakHyphen/>
      </w:r>
      <w:r w:rsidR="006F6D32" w:rsidRPr="000E1813">
        <w:rPr>
          <w:rFonts w:eastAsia="MS Mincho"/>
        </w:rPr>
        <w:t>10 of the Act</w:t>
      </w:r>
      <w:r w:rsidR="00A930CE" w:rsidRPr="000E1813">
        <w:rPr>
          <w:rFonts w:eastAsia="MS Mincho"/>
        </w:rPr>
        <w:t xml:space="preserve"> whether or not to grant </w:t>
      </w:r>
      <w:r w:rsidR="00C97C8D" w:rsidRPr="000E1813">
        <w:rPr>
          <w:rFonts w:eastAsia="MS Mincho"/>
        </w:rPr>
        <w:t>a listing application</w:t>
      </w:r>
      <w:r w:rsidR="006F6D32" w:rsidRPr="000E1813">
        <w:rPr>
          <w:rFonts w:eastAsia="MS Mincho"/>
        </w:rPr>
        <w:t>, the Minister may have regard to</w:t>
      </w:r>
      <w:r w:rsidR="006F6D32" w:rsidRPr="000E1813">
        <w:rPr>
          <w:rFonts w:ascii="Arial" w:eastAsia="MS Mincho" w:hAnsi="Arial" w:cs="Arial"/>
        </w:rPr>
        <w:t xml:space="preserve"> </w:t>
      </w:r>
      <w:r w:rsidR="006F6D32" w:rsidRPr="000E1813">
        <w:rPr>
          <w:rFonts w:eastAsia="MS Mincho"/>
        </w:rPr>
        <w:t xml:space="preserve">a recommendation </w:t>
      </w:r>
      <w:r w:rsidR="00B13507" w:rsidRPr="000E1813">
        <w:rPr>
          <w:rFonts w:eastAsia="MS Mincho"/>
        </w:rPr>
        <w:t xml:space="preserve">or advice </w:t>
      </w:r>
      <w:r w:rsidR="006F6D32" w:rsidRPr="000E1813">
        <w:rPr>
          <w:rFonts w:eastAsia="MS Mincho"/>
        </w:rPr>
        <w:t xml:space="preserve">from the </w:t>
      </w:r>
      <w:r w:rsidRPr="000E1813">
        <w:rPr>
          <w:rFonts w:eastAsia="MS Mincho"/>
        </w:rPr>
        <w:t xml:space="preserve">body known as the </w:t>
      </w:r>
      <w:r w:rsidR="006F6D32" w:rsidRPr="000E1813">
        <w:rPr>
          <w:rFonts w:eastAsia="MS Mincho"/>
        </w:rPr>
        <w:t>Medical Devices and Human Tissue Advisory Committee.</w:t>
      </w:r>
    </w:p>
    <w:p w14:paraId="3FBAEB39" w14:textId="686DE977" w:rsidR="000256F4" w:rsidRPr="000E1813" w:rsidRDefault="00336043" w:rsidP="00AB1983">
      <w:pPr>
        <w:pStyle w:val="subsection"/>
      </w:pPr>
      <w:r w:rsidRPr="000E1813">
        <w:rPr>
          <w:rFonts w:eastAsia="MS Mincho"/>
        </w:rPr>
        <w:tab/>
      </w:r>
      <w:r w:rsidRPr="000E1813">
        <w:t>(2)</w:t>
      </w:r>
      <w:r w:rsidRPr="000E1813">
        <w:tab/>
        <w:t>Subsection (1) does not limit the matters to which the Minister may have regard.</w:t>
      </w:r>
    </w:p>
    <w:sectPr w:rsidR="000256F4" w:rsidRPr="000E1813" w:rsidSect="00194244">
      <w:headerReference w:type="even" r:id="rId25"/>
      <w:headerReference w:type="default" r:id="rId26"/>
      <w:footerReference w:type="even" r:id="rId27"/>
      <w:footerReference w:type="default" r:id="rId28"/>
      <w:headerReference w:type="first" r:id="rId29"/>
      <w:footerReference w:type="first" r:id="rId30"/>
      <w:pgSz w:w="11907" w:h="16839" w:code="9"/>
      <w:pgMar w:top="232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D503" w14:textId="77777777" w:rsidR="00593E61" w:rsidRDefault="00593E61" w:rsidP="00715914">
      <w:pPr>
        <w:spacing w:line="240" w:lineRule="auto"/>
      </w:pPr>
      <w:r>
        <w:separator/>
      </w:r>
    </w:p>
  </w:endnote>
  <w:endnote w:type="continuationSeparator" w:id="0">
    <w:p w14:paraId="7DB969EF" w14:textId="77777777" w:rsidR="00593E61" w:rsidRDefault="00593E61"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E502C" w14:textId="77777777" w:rsidR="00DF4EEE" w:rsidRDefault="00DF4EEE">
    <w:pPr>
      <w:pBdr>
        <w:top w:val="single" w:sz="6" w:space="1" w:color="auto"/>
      </w:pBdr>
      <w:jc w:val="right"/>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A669" w14:textId="77777777" w:rsidR="00DF4EEE" w:rsidRDefault="00DF4EEE" w:rsidP="00900BC8">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ACF63" w14:textId="77777777" w:rsidR="00DF4EEE" w:rsidRPr="00ED79B6" w:rsidRDefault="00DF4EEE" w:rsidP="00900BC8">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3DB6" w14:textId="77777777" w:rsidR="00B954B7" w:rsidRPr="007B3B51" w:rsidRDefault="00B954B7"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B954B7" w:rsidRPr="007B3B51" w14:paraId="2D4AD002" w14:textId="77777777" w:rsidTr="00B954B7">
      <w:tc>
        <w:tcPr>
          <w:tcW w:w="854" w:type="pct"/>
        </w:tcPr>
        <w:p w14:paraId="48863866" w14:textId="77777777" w:rsidR="00B954B7" w:rsidRPr="007B3B51" w:rsidRDefault="00B954B7"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602E8442" w14:textId="31869D4C" w:rsidR="00B954B7" w:rsidRPr="007B3B51" w:rsidRDefault="00B954B7"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1081">
            <w:rPr>
              <w:i/>
              <w:noProof/>
              <w:sz w:val="16"/>
              <w:szCs w:val="16"/>
            </w:rPr>
            <w:t>Private Health Insurance (Medical Devices and Human Tissue Products) Rules 2025</w:t>
          </w:r>
          <w:r w:rsidRPr="007B3B51">
            <w:rPr>
              <w:i/>
              <w:sz w:val="16"/>
              <w:szCs w:val="16"/>
            </w:rPr>
            <w:fldChar w:fldCharType="end"/>
          </w:r>
        </w:p>
      </w:tc>
      <w:tc>
        <w:tcPr>
          <w:tcW w:w="458" w:type="pct"/>
        </w:tcPr>
        <w:p w14:paraId="7394C4B2" w14:textId="77777777" w:rsidR="00B954B7" w:rsidRPr="007B3B51" w:rsidRDefault="00B954B7" w:rsidP="00A37BAF">
          <w:pPr>
            <w:jc w:val="right"/>
            <w:rPr>
              <w:sz w:val="16"/>
              <w:szCs w:val="16"/>
            </w:rPr>
          </w:pPr>
        </w:p>
      </w:tc>
    </w:tr>
    <w:tr w:rsidR="00B954B7" w:rsidRPr="0055472E" w14:paraId="48EA8C52" w14:textId="77777777" w:rsidTr="00B954B7">
      <w:tc>
        <w:tcPr>
          <w:tcW w:w="1499" w:type="pct"/>
          <w:gridSpan w:val="2"/>
        </w:tcPr>
        <w:p w14:paraId="2A1AB392" w14:textId="735DDDE7" w:rsidR="00B954B7" w:rsidRPr="0055472E" w:rsidRDefault="00B954B7"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71081">
            <w:rPr>
              <w:sz w:val="16"/>
              <w:szCs w:val="16"/>
            </w:rPr>
            <w:t>1</w:t>
          </w:r>
          <w:r w:rsidRPr="0055472E">
            <w:rPr>
              <w:sz w:val="16"/>
              <w:szCs w:val="16"/>
            </w:rPr>
            <w:fldChar w:fldCharType="end"/>
          </w:r>
        </w:p>
      </w:tc>
      <w:tc>
        <w:tcPr>
          <w:tcW w:w="1703" w:type="pct"/>
        </w:tcPr>
        <w:p w14:paraId="5D67AF85" w14:textId="77777777" w:rsidR="00B954B7" w:rsidRPr="0055472E" w:rsidRDefault="00B954B7" w:rsidP="006D2C4C">
          <w:pPr>
            <w:spacing w:before="120"/>
            <w:rPr>
              <w:sz w:val="16"/>
              <w:szCs w:val="16"/>
            </w:rPr>
          </w:pPr>
        </w:p>
      </w:tc>
      <w:tc>
        <w:tcPr>
          <w:tcW w:w="1798" w:type="pct"/>
          <w:gridSpan w:val="2"/>
        </w:tcPr>
        <w:p w14:paraId="6DC56618" w14:textId="199B49A5" w:rsidR="00B954B7" w:rsidRPr="0055472E" w:rsidRDefault="00B954B7"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71081">
            <w:rPr>
              <w:sz w:val="16"/>
              <w:szCs w:val="16"/>
            </w:rPr>
            <w:t>01/07/2025</w:t>
          </w:r>
          <w:r w:rsidRPr="0055472E">
            <w:rPr>
              <w:sz w:val="16"/>
              <w:szCs w:val="16"/>
            </w:rPr>
            <w:fldChar w:fldCharType="end"/>
          </w:r>
        </w:p>
      </w:tc>
    </w:tr>
  </w:tbl>
  <w:p w14:paraId="04543004" w14:textId="0335AEDE" w:rsidR="00B954B7" w:rsidRPr="00ED79B6" w:rsidRDefault="00B954B7" w:rsidP="00697104">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D538" w14:textId="77777777" w:rsidR="00B954B7" w:rsidRPr="007B3B51" w:rsidRDefault="00B954B7"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B954B7" w:rsidRPr="007B3B51" w14:paraId="7EFE402E" w14:textId="77777777" w:rsidTr="00B954B7">
      <w:tc>
        <w:tcPr>
          <w:tcW w:w="854" w:type="pct"/>
        </w:tcPr>
        <w:p w14:paraId="2CAC997D" w14:textId="77777777" w:rsidR="00B954B7" w:rsidRPr="007B3B51" w:rsidRDefault="00B954B7" w:rsidP="007B1CB1">
          <w:pPr>
            <w:rPr>
              <w:i/>
              <w:sz w:val="16"/>
              <w:szCs w:val="16"/>
            </w:rPr>
          </w:pPr>
        </w:p>
      </w:tc>
      <w:tc>
        <w:tcPr>
          <w:tcW w:w="3688" w:type="pct"/>
          <w:gridSpan w:val="3"/>
        </w:tcPr>
        <w:p w14:paraId="74892992" w14:textId="556FC833" w:rsidR="00B954B7" w:rsidRPr="007B3B51" w:rsidRDefault="00B954B7"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F0BE9">
            <w:rPr>
              <w:i/>
              <w:noProof/>
              <w:sz w:val="16"/>
              <w:szCs w:val="16"/>
            </w:rPr>
            <w:t>Private Health Insurance (Medical Devices and Human Tissue Products) Rules 2025</w:t>
          </w:r>
          <w:r w:rsidRPr="007B3B51">
            <w:rPr>
              <w:i/>
              <w:sz w:val="16"/>
              <w:szCs w:val="16"/>
            </w:rPr>
            <w:fldChar w:fldCharType="end"/>
          </w:r>
        </w:p>
      </w:tc>
      <w:tc>
        <w:tcPr>
          <w:tcW w:w="458" w:type="pct"/>
        </w:tcPr>
        <w:p w14:paraId="4D0CCC16" w14:textId="77777777" w:rsidR="00B954B7" w:rsidRPr="007B3B51" w:rsidRDefault="00B954B7"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954B7" w:rsidRPr="00130F37" w14:paraId="25B51E59" w14:textId="77777777" w:rsidTr="00B954B7">
      <w:tc>
        <w:tcPr>
          <w:tcW w:w="1499" w:type="pct"/>
          <w:gridSpan w:val="2"/>
        </w:tcPr>
        <w:p w14:paraId="7AF11CE5" w14:textId="51539C72" w:rsidR="00B954B7" w:rsidRPr="00130F37" w:rsidRDefault="00B954B7"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D71081">
            <w:rPr>
              <w:rFonts w:cs="Times New Roman"/>
              <w:sz w:val="16"/>
              <w:szCs w:val="16"/>
            </w:rPr>
            <w:t>1</w:t>
          </w:r>
          <w:r w:rsidRPr="00A02D20">
            <w:rPr>
              <w:sz w:val="16"/>
              <w:szCs w:val="16"/>
            </w:rPr>
            <w:fldChar w:fldCharType="end"/>
          </w:r>
        </w:p>
      </w:tc>
      <w:tc>
        <w:tcPr>
          <w:tcW w:w="1703" w:type="pct"/>
        </w:tcPr>
        <w:p w14:paraId="0EEE6485" w14:textId="77777777" w:rsidR="00B954B7" w:rsidRPr="00130F37" w:rsidRDefault="00B954B7" w:rsidP="006D2C4C">
          <w:pPr>
            <w:spacing w:before="120"/>
            <w:rPr>
              <w:sz w:val="16"/>
              <w:szCs w:val="16"/>
            </w:rPr>
          </w:pPr>
        </w:p>
      </w:tc>
      <w:tc>
        <w:tcPr>
          <w:tcW w:w="1798" w:type="pct"/>
          <w:gridSpan w:val="2"/>
        </w:tcPr>
        <w:p w14:paraId="6A93085F" w14:textId="14B2BFB6" w:rsidR="00B954B7" w:rsidRPr="00130F37" w:rsidRDefault="00B954B7"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D71081">
            <w:rPr>
              <w:rFonts w:cs="Times New Roman"/>
              <w:sz w:val="16"/>
              <w:szCs w:val="16"/>
            </w:rPr>
            <w:t>01/07/2025</w:t>
          </w:r>
          <w:r w:rsidRPr="00A02D20">
            <w:rPr>
              <w:sz w:val="16"/>
              <w:szCs w:val="16"/>
            </w:rPr>
            <w:fldChar w:fldCharType="end"/>
          </w:r>
        </w:p>
      </w:tc>
    </w:tr>
  </w:tbl>
  <w:p w14:paraId="491852D1" w14:textId="73775FA3" w:rsidR="00B954B7" w:rsidRPr="00ED79B6" w:rsidRDefault="00B954B7" w:rsidP="00697104">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DC7C" w14:textId="77777777" w:rsidR="00B954B7" w:rsidRPr="007B3B51" w:rsidRDefault="00B954B7" w:rsidP="00B954B7">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B954B7" w:rsidRPr="007B3B51" w14:paraId="77ABA8D0" w14:textId="77777777" w:rsidTr="00B954B7">
      <w:tc>
        <w:tcPr>
          <w:tcW w:w="854" w:type="pct"/>
        </w:tcPr>
        <w:p w14:paraId="7CD042D5" w14:textId="77777777" w:rsidR="00B954B7" w:rsidRPr="007B3B51" w:rsidRDefault="00B954B7" w:rsidP="00B954B7">
          <w:pPr>
            <w:rPr>
              <w:i/>
              <w:sz w:val="16"/>
              <w:szCs w:val="16"/>
            </w:rPr>
          </w:pPr>
        </w:p>
      </w:tc>
      <w:tc>
        <w:tcPr>
          <w:tcW w:w="3688" w:type="pct"/>
          <w:gridSpan w:val="3"/>
        </w:tcPr>
        <w:p w14:paraId="5CA0D1A6" w14:textId="61332B39" w:rsidR="00B954B7" w:rsidRPr="007B3B51" w:rsidRDefault="00B954B7" w:rsidP="00B954B7">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D71081">
            <w:rPr>
              <w:i/>
              <w:noProof/>
              <w:sz w:val="16"/>
              <w:szCs w:val="16"/>
            </w:rPr>
            <w:t>Private Health Insurance (Medical Devices and Human Tissue Products) Rules 2025</w:t>
          </w:r>
          <w:r w:rsidRPr="007B3B51">
            <w:rPr>
              <w:i/>
              <w:sz w:val="16"/>
              <w:szCs w:val="16"/>
            </w:rPr>
            <w:fldChar w:fldCharType="end"/>
          </w:r>
        </w:p>
      </w:tc>
      <w:tc>
        <w:tcPr>
          <w:tcW w:w="458" w:type="pct"/>
        </w:tcPr>
        <w:p w14:paraId="2097B947" w14:textId="77777777" w:rsidR="00B954B7" w:rsidRPr="007B3B51" w:rsidRDefault="00B954B7" w:rsidP="00B954B7">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B954B7" w:rsidRPr="00130F37" w14:paraId="47988782" w14:textId="77777777" w:rsidTr="00B954B7">
      <w:tc>
        <w:tcPr>
          <w:tcW w:w="1499" w:type="pct"/>
          <w:gridSpan w:val="2"/>
        </w:tcPr>
        <w:p w14:paraId="0F783378" w14:textId="4E14E7BA" w:rsidR="00B954B7" w:rsidRPr="00130F37" w:rsidRDefault="00B954B7" w:rsidP="00B954B7">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D71081">
            <w:rPr>
              <w:rFonts w:cs="Times New Roman"/>
              <w:sz w:val="16"/>
              <w:szCs w:val="16"/>
            </w:rPr>
            <w:t>1</w:t>
          </w:r>
          <w:r w:rsidRPr="00A02D20">
            <w:rPr>
              <w:sz w:val="16"/>
              <w:szCs w:val="16"/>
            </w:rPr>
            <w:fldChar w:fldCharType="end"/>
          </w:r>
        </w:p>
      </w:tc>
      <w:tc>
        <w:tcPr>
          <w:tcW w:w="1703" w:type="pct"/>
        </w:tcPr>
        <w:p w14:paraId="115B3878" w14:textId="77777777" w:rsidR="00B954B7" w:rsidRPr="00130F37" w:rsidRDefault="00B954B7" w:rsidP="00B954B7">
          <w:pPr>
            <w:spacing w:before="120"/>
            <w:rPr>
              <w:sz w:val="16"/>
              <w:szCs w:val="16"/>
            </w:rPr>
          </w:pPr>
        </w:p>
      </w:tc>
      <w:tc>
        <w:tcPr>
          <w:tcW w:w="1798" w:type="pct"/>
          <w:gridSpan w:val="2"/>
        </w:tcPr>
        <w:p w14:paraId="73921E12" w14:textId="1C3B2CB7" w:rsidR="00B954B7" w:rsidRPr="00130F37" w:rsidRDefault="00B954B7" w:rsidP="00B954B7">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D71081">
            <w:rPr>
              <w:rFonts w:cs="Times New Roman"/>
              <w:sz w:val="16"/>
              <w:szCs w:val="16"/>
            </w:rPr>
            <w:t>01/07/2025</w:t>
          </w:r>
          <w:r w:rsidRPr="00A02D20">
            <w:rPr>
              <w:sz w:val="16"/>
              <w:szCs w:val="16"/>
            </w:rPr>
            <w:fldChar w:fldCharType="end"/>
          </w:r>
        </w:p>
      </w:tc>
    </w:tr>
  </w:tbl>
  <w:p w14:paraId="41936084" w14:textId="77777777" w:rsidR="00B954B7" w:rsidRDefault="00B954B7" w:rsidP="00B954B7"/>
  <w:p w14:paraId="4F4DB0F9" w14:textId="77777777" w:rsidR="00B954B7" w:rsidRPr="00B954B7" w:rsidRDefault="00B954B7" w:rsidP="00B954B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D8B0" w14:textId="77777777" w:rsidR="00B954B7" w:rsidRPr="007B3B51" w:rsidRDefault="00B954B7" w:rsidP="00621A70">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B954B7" w:rsidRPr="007B3B51" w14:paraId="40E33490" w14:textId="77777777" w:rsidTr="00B954B7">
      <w:tc>
        <w:tcPr>
          <w:tcW w:w="854" w:type="pct"/>
        </w:tcPr>
        <w:p w14:paraId="16CBA8F0" w14:textId="77777777" w:rsidR="00B954B7" w:rsidRPr="007B3B51" w:rsidRDefault="00B954B7" w:rsidP="00621A70">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1E1CC03A" w14:textId="6DA63E56" w:rsidR="00B954B7" w:rsidRPr="007B3B51" w:rsidRDefault="00B954B7" w:rsidP="00A37BAF">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4244">
            <w:rPr>
              <w:i/>
              <w:noProof/>
              <w:sz w:val="16"/>
              <w:szCs w:val="16"/>
            </w:rPr>
            <w:t>Private Health Insurance (Medical Devices and Human Tissue Products) Rules 2025</w:t>
          </w:r>
          <w:r w:rsidRPr="007B3B51">
            <w:rPr>
              <w:i/>
              <w:sz w:val="16"/>
              <w:szCs w:val="16"/>
            </w:rPr>
            <w:fldChar w:fldCharType="end"/>
          </w:r>
        </w:p>
      </w:tc>
      <w:tc>
        <w:tcPr>
          <w:tcW w:w="458" w:type="pct"/>
        </w:tcPr>
        <w:p w14:paraId="50073E05" w14:textId="77777777" w:rsidR="00B954B7" w:rsidRPr="007B3B51" w:rsidRDefault="00B954B7" w:rsidP="00A37BAF">
          <w:pPr>
            <w:jc w:val="right"/>
            <w:rPr>
              <w:sz w:val="16"/>
              <w:szCs w:val="16"/>
            </w:rPr>
          </w:pPr>
        </w:p>
      </w:tc>
    </w:tr>
    <w:tr w:rsidR="00B954B7" w:rsidRPr="0055472E" w14:paraId="3DC876CE" w14:textId="77777777" w:rsidTr="00B954B7">
      <w:tc>
        <w:tcPr>
          <w:tcW w:w="1499" w:type="pct"/>
          <w:gridSpan w:val="2"/>
        </w:tcPr>
        <w:p w14:paraId="67643D9E" w14:textId="7A0256E4" w:rsidR="00B954B7" w:rsidRPr="0055472E" w:rsidRDefault="00B954B7"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D71081">
            <w:rPr>
              <w:sz w:val="16"/>
              <w:szCs w:val="16"/>
            </w:rPr>
            <w:t>1</w:t>
          </w:r>
          <w:r w:rsidRPr="0055472E">
            <w:rPr>
              <w:sz w:val="16"/>
              <w:szCs w:val="16"/>
            </w:rPr>
            <w:fldChar w:fldCharType="end"/>
          </w:r>
        </w:p>
      </w:tc>
      <w:tc>
        <w:tcPr>
          <w:tcW w:w="1703" w:type="pct"/>
        </w:tcPr>
        <w:p w14:paraId="0B9CD747" w14:textId="77777777" w:rsidR="00B954B7" w:rsidRPr="0055472E" w:rsidRDefault="00B954B7" w:rsidP="006D2C4C">
          <w:pPr>
            <w:spacing w:before="120"/>
            <w:rPr>
              <w:sz w:val="16"/>
              <w:szCs w:val="16"/>
            </w:rPr>
          </w:pPr>
        </w:p>
      </w:tc>
      <w:tc>
        <w:tcPr>
          <w:tcW w:w="1798" w:type="pct"/>
          <w:gridSpan w:val="2"/>
        </w:tcPr>
        <w:p w14:paraId="1AFB8275" w14:textId="37ED3135" w:rsidR="00B954B7" w:rsidRPr="0055472E" w:rsidRDefault="00B954B7"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D71081">
            <w:rPr>
              <w:sz w:val="16"/>
              <w:szCs w:val="16"/>
            </w:rPr>
            <w:t>01/07/2025</w:t>
          </w:r>
          <w:r w:rsidRPr="0055472E">
            <w:rPr>
              <w:sz w:val="16"/>
              <w:szCs w:val="16"/>
            </w:rPr>
            <w:fldChar w:fldCharType="end"/>
          </w:r>
        </w:p>
      </w:tc>
    </w:tr>
  </w:tbl>
  <w:p w14:paraId="68A709A9" w14:textId="07D9C247" w:rsidR="00DD2DDE" w:rsidRDefault="00DD2DDE" w:rsidP="00E8170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4BEA" w14:textId="77777777" w:rsidR="00B954B7" w:rsidRPr="007B3B51" w:rsidRDefault="00B954B7" w:rsidP="007B1CB1">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7"/>
      <w:gridCol w:w="1100"/>
      <w:gridCol w:w="2905"/>
      <w:gridCol w:w="2286"/>
      <w:gridCol w:w="781"/>
    </w:tblGrid>
    <w:tr w:rsidR="00B954B7" w:rsidRPr="007B3B51" w14:paraId="69F63382" w14:textId="77777777" w:rsidTr="00B954B7">
      <w:tc>
        <w:tcPr>
          <w:tcW w:w="854" w:type="pct"/>
        </w:tcPr>
        <w:p w14:paraId="21AA05E2" w14:textId="77777777" w:rsidR="00B954B7" w:rsidRPr="007B3B51" w:rsidRDefault="00B954B7" w:rsidP="007B1CB1">
          <w:pPr>
            <w:rPr>
              <w:i/>
              <w:sz w:val="16"/>
              <w:szCs w:val="16"/>
            </w:rPr>
          </w:pPr>
        </w:p>
      </w:tc>
      <w:tc>
        <w:tcPr>
          <w:tcW w:w="3688" w:type="pct"/>
          <w:gridSpan w:val="3"/>
        </w:tcPr>
        <w:p w14:paraId="12B07995" w14:textId="39D9BA0C" w:rsidR="00B954B7" w:rsidRPr="007B3B51" w:rsidRDefault="00B954B7" w:rsidP="007B1CB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194244">
            <w:rPr>
              <w:i/>
              <w:noProof/>
              <w:sz w:val="16"/>
              <w:szCs w:val="16"/>
            </w:rPr>
            <w:t>Private Health Insurance (Medical Devices and Human Tissue Products) Rules 2025</w:t>
          </w:r>
          <w:r w:rsidRPr="007B3B51">
            <w:rPr>
              <w:i/>
              <w:sz w:val="16"/>
              <w:szCs w:val="16"/>
            </w:rPr>
            <w:fldChar w:fldCharType="end"/>
          </w:r>
        </w:p>
      </w:tc>
      <w:tc>
        <w:tcPr>
          <w:tcW w:w="458" w:type="pct"/>
        </w:tcPr>
        <w:p w14:paraId="173511BD" w14:textId="77777777" w:rsidR="00B954B7" w:rsidRPr="007B3B51" w:rsidRDefault="00B954B7" w:rsidP="007B1CB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B954B7" w:rsidRPr="00130F37" w14:paraId="0FEB581F" w14:textId="77777777" w:rsidTr="00B954B7">
      <w:tc>
        <w:tcPr>
          <w:tcW w:w="1499" w:type="pct"/>
          <w:gridSpan w:val="2"/>
        </w:tcPr>
        <w:p w14:paraId="2522F6BE" w14:textId="2ED36A05" w:rsidR="00B954B7" w:rsidRPr="00130F37" w:rsidRDefault="00B954B7" w:rsidP="006D2C4C">
          <w:pPr>
            <w:spacing w:before="120"/>
            <w:rPr>
              <w:sz w:val="16"/>
              <w:szCs w:val="16"/>
            </w:rPr>
          </w:pPr>
          <w:r w:rsidRPr="00130F37">
            <w:rPr>
              <w:sz w:val="16"/>
              <w:szCs w:val="16"/>
            </w:rPr>
            <w:t xml:space="preserve">Compilation No.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D71081">
            <w:rPr>
              <w:rFonts w:cs="Times New Roman"/>
              <w:sz w:val="16"/>
              <w:szCs w:val="16"/>
            </w:rPr>
            <w:t>1</w:t>
          </w:r>
          <w:r w:rsidRPr="00A02D20">
            <w:rPr>
              <w:sz w:val="16"/>
              <w:szCs w:val="16"/>
            </w:rPr>
            <w:fldChar w:fldCharType="end"/>
          </w:r>
        </w:p>
      </w:tc>
      <w:tc>
        <w:tcPr>
          <w:tcW w:w="1703" w:type="pct"/>
        </w:tcPr>
        <w:p w14:paraId="49609BCF" w14:textId="77777777" w:rsidR="00B954B7" w:rsidRPr="00130F37" w:rsidRDefault="00B954B7" w:rsidP="006D2C4C">
          <w:pPr>
            <w:spacing w:before="120"/>
            <w:rPr>
              <w:sz w:val="16"/>
              <w:szCs w:val="16"/>
            </w:rPr>
          </w:pPr>
        </w:p>
      </w:tc>
      <w:tc>
        <w:tcPr>
          <w:tcW w:w="1798" w:type="pct"/>
          <w:gridSpan w:val="2"/>
        </w:tcPr>
        <w:p w14:paraId="1A46244D" w14:textId="6C806000" w:rsidR="00B954B7" w:rsidRPr="00130F37" w:rsidRDefault="00B954B7" w:rsidP="006D2C4C">
          <w:pPr>
            <w:spacing w:before="120"/>
            <w:jc w:val="right"/>
            <w:rPr>
              <w:sz w:val="16"/>
              <w:szCs w:val="16"/>
            </w:rPr>
          </w:pPr>
          <w:r w:rsidRPr="00130F37">
            <w:rPr>
              <w:sz w:val="16"/>
              <w:szCs w:val="16"/>
            </w:rPr>
            <w:t>Compilation date:</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D71081">
            <w:rPr>
              <w:rFonts w:cs="Times New Roman"/>
              <w:sz w:val="16"/>
              <w:szCs w:val="16"/>
            </w:rPr>
            <w:t>01/07/2025</w:t>
          </w:r>
          <w:r w:rsidRPr="00A02D20">
            <w:rPr>
              <w:sz w:val="16"/>
              <w:szCs w:val="16"/>
            </w:rPr>
            <w:fldChar w:fldCharType="end"/>
          </w:r>
        </w:p>
      </w:tc>
    </w:tr>
  </w:tbl>
  <w:p w14:paraId="2643AC0E" w14:textId="71E286FB" w:rsidR="00DD2DDE" w:rsidRDefault="00DD2DDE" w:rsidP="00E81701"/>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312C" w14:textId="77777777" w:rsidR="00DD2DDE" w:rsidRPr="00E33C1C" w:rsidRDefault="00DD2DDE" w:rsidP="007500C8">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394"/>
      <w:gridCol w:w="6422"/>
      <w:gridCol w:w="713"/>
    </w:tblGrid>
    <w:tr w:rsidR="00DD2DDE" w14:paraId="58AFAD3E" w14:textId="77777777" w:rsidTr="00B954B7">
      <w:tc>
        <w:tcPr>
          <w:tcW w:w="817" w:type="pct"/>
          <w:tcBorders>
            <w:top w:val="nil"/>
            <w:left w:val="nil"/>
            <w:bottom w:val="nil"/>
            <w:right w:val="nil"/>
          </w:tcBorders>
        </w:tcPr>
        <w:p w14:paraId="614326FF" w14:textId="77777777" w:rsidR="00DD2DDE" w:rsidRDefault="00DD2DDE" w:rsidP="00A26880">
          <w:pPr>
            <w:spacing w:line="0" w:lineRule="atLeast"/>
            <w:rPr>
              <w:sz w:val="18"/>
            </w:rPr>
          </w:pPr>
        </w:p>
      </w:tc>
      <w:tc>
        <w:tcPr>
          <w:tcW w:w="3765" w:type="pct"/>
          <w:tcBorders>
            <w:top w:val="nil"/>
            <w:left w:val="nil"/>
            <w:bottom w:val="nil"/>
            <w:right w:val="nil"/>
          </w:tcBorders>
        </w:tcPr>
        <w:p w14:paraId="683BDF73" w14:textId="5908858E" w:rsidR="00DD2DDE" w:rsidRDefault="00DD2DDE" w:rsidP="00A26880">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D71081">
            <w:rPr>
              <w:i/>
              <w:sz w:val="18"/>
            </w:rPr>
            <w:t>Private Health Insurance (Medical Devices and Human Tissue Products) Rules 2025</w:t>
          </w:r>
          <w:r w:rsidRPr="007A1328">
            <w:rPr>
              <w:i/>
              <w:sz w:val="18"/>
            </w:rPr>
            <w:fldChar w:fldCharType="end"/>
          </w:r>
        </w:p>
      </w:tc>
      <w:tc>
        <w:tcPr>
          <w:tcW w:w="418" w:type="pct"/>
          <w:tcBorders>
            <w:top w:val="nil"/>
            <w:left w:val="nil"/>
            <w:bottom w:val="nil"/>
            <w:right w:val="nil"/>
          </w:tcBorders>
        </w:tcPr>
        <w:p w14:paraId="5BF81E4F" w14:textId="77777777" w:rsidR="00DD2DDE" w:rsidRDefault="00DD2DDE" w:rsidP="00A26880">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DD2DDE" w14:paraId="2222F619" w14:textId="77777777" w:rsidTr="00B954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6695F69E" w14:textId="77777777" w:rsidR="00DD2DDE" w:rsidRDefault="00DD2DDE" w:rsidP="00A26880">
          <w:pPr>
            <w:rPr>
              <w:sz w:val="18"/>
            </w:rPr>
          </w:pPr>
          <w:r>
            <w:rPr>
              <w:i/>
              <w:noProof/>
              <w:sz w:val="18"/>
            </w:rPr>
            <w:t>I23ZB223.v42.docx</w:t>
          </w:r>
          <w:r w:rsidRPr="00ED79B6">
            <w:rPr>
              <w:i/>
              <w:sz w:val="18"/>
            </w:rPr>
            <w:t xml:space="preserve"> </w:t>
          </w:r>
          <w:r>
            <w:rPr>
              <w:i/>
              <w:noProof/>
              <w:sz w:val="18"/>
            </w:rPr>
            <w:t>15/6/2023 2:20 PM</w:t>
          </w:r>
        </w:p>
      </w:tc>
    </w:tr>
  </w:tbl>
  <w:p w14:paraId="3247E9BC" w14:textId="77777777" w:rsidR="00DD2DDE" w:rsidRPr="00ED79B6" w:rsidRDefault="00DD2DDE" w:rsidP="007500C8">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FE21D" w14:textId="77777777" w:rsidR="00593E61" w:rsidRDefault="00593E61" w:rsidP="00715914">
      <w:pPr>
        <w:spacing w:line="240" w:lineRule="auto"/>
      </w:pPr>
      <w:r>
        <w:separator/>
      </w:r>
    </w:p>
  </w:footnote>
  <w:footnote w:type="continuationSeparator" w:id="0">
    <w:p w14:paraId="11A99365" w14:textId="77777777" w:rsidR="00593E61" w:rsidRDefault="00593E61"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B92D9" w14:textId="77777777" w:rsidR="00DF4EEE" w:rsidRDefault="00DF4EEE" w:rsidP="00900BC8">
    <w:pPr>
      <w:pStyle w:val="Header"/>
      <w:pBdr>
        <w:bottom w:val="single" w:sz="6" w:space="1" w:color="auto"/>
      </w:pBdr>
    </w:pPr>
  </w:p>
  <w:p w14:paraId="415D79FB" w14:textId="77777777" w:rsidR="00DF4EEE" w:rsidRDefault="00DF4EEE" w:rsidP="00900BC8">
    <w:pPr>
      <w:pStyle w:val="Header"/>
      <w:pBdr>
        <w:bottom w:val="single" w:sz="6" w:space="1" w:color="auto"/>
      </w:pBdr>
    </w:pPr>
  </w:p>
  <w:p w14:paraId="3A1D7949" w14:textId="77777777" w:rsidR="00DF4EEE" w:rsidRPr="001E77D2" w:rsidRDefault="00DF4EEE" w:rsidP="00900BC8">
    <w:pPr>
      <w:pStyle w:val="Header"/>
      <w:pBdr>
        <w:bottom w:val="single" w:sz="6"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023C" w14:textId="77777777" w:rsidR="00DF4EEE" w:rsidRDefault="00DF4EEE" w:rsidP="00900BC8">
    <w:pPr>
      <w:pStyle w:val="Header"/>
      <w:pBdr>
        <w:bottom w:val="single" w:sz="4" w:space="1" w:color="auto"/>
      </w:pBdr>
    </w:pPr>
  </w:p>
  <w:p w14:paraId="0DDA7B9C" w14:textId="77777777" w:rsidR="00DF4EEE" w:rsidRDefault="00DF4EEE" w:rsidP="00900BC8">
    <w:pPr>
      <w:pStyle w:val="Header"/>
      <w:pBdr>
        <w:bottom w:val="single" w:sz="4" w:space="1" w:color="auto"/>
      </w:pBdr>
    </w:pPr>
  </w:p>
  <w:p w14:paraId="11C4D1E9" w14:textId="77777777" w:rsidR="00DF4EEE" w:rsidRPr="001E77D2" w:rsidRDefault="00DF4EEE" w:rsidP="00900BC8">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D576" w14:textId="77777777" w:rsidR="00DF4EEE" w:rsidRPr="005F1388" w:rsidRDefault="00DF4EEE" w:rsidP="00900BC8">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0150" w14:textId="77777777" w:rsidR="00B954B7" w:rsidRPr="00B954B7" w:rsidRDefault="00B954B7" w:rsidP="007D0869">
    <w:pPr>
      <w:pBdr>
        <w:bottom w:val="single" w:sz="6" w:space="1" w:color="auto"/>
      </w:pBdr>
      <w:spacing w:before="1000"/>
      <w:rPr>
        <w:sz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62D8A" w14:textId="77777777" w:rsidR="00B954B7" w:rsidRPr="00B954B7" w:rsidRDefault="00B954B7" w:rsidP="007D0869">
    <w:pPr>
      <w:pBdr>
        <w:bottom w:val="single" w:sz="6" w:space="1" w:color="auto"/>
      </w:pBdr>
      <w:spacing w:before="1000"/>
      <w:rPr>
        <w:sz w:val="24"/>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D7FC6" w14:textId="77777777" w:rsidR="00B954B7" w:rsidRPr="00B954B7" w:rsidRDefault="00B954B7" w:rsidP="00697104">
    <w:pPr>
      <w:pStyle w:val="Header"/>
      <w:tabs>
        <w:tab w:val="clear" w:pos="4150"/>
        <w:tab w:val="clear" w:pos="8307"/>
      </w:tabs>
      <w:rPr>
        <w:sz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0D61" w14:textId="514BF7DA" w:rsidR="00DD2DDE" w:rsidRPr="007A1328" w:rsidRDefault="00DD2DDE" w:rsidP="00715914">
    <w:pPr>
      <w:rPr>
        <w:sz w:val="20"/>
      </w:rPr>
    </w:pPr>
    <w:r>
      <w:rPr>
        <w:b/>
        <w:sz w:val="20"/>
      </w:rPr>
      <w:fldChar w:fldCharType="begin"/>
    </w:r>
    <w:r>
      <w:rPr>
        <w:b/>
        <w:sz w:val="20"/>
      </w:rPr>
      <w:instrText xml:space="preserve"> STYLEREF CharDivNo </w:instrText>
    </w:r>
    <w:r>
      <w:rPr>
        <w:b/>
        <w:sz w:val="20"/>
      </w:rPr>
      <w:fldChar w:fldCharType="end"/>
    </w:r>
    <w:r>
      <w:rPr>
        <w:sz w:val="20"/>
      </w:rPr>
      <w:t xml:space="preserve"> </w:t>
    </w:r>
    <w:r>
      <w:rPr>
        <w:sz w:val="20"/>
      </w:rPr>
      <w:fldChar w:fldCharType="begin"/>
    </w:r>
    <w:r>
      <w:rPr>
        <w:sz w:val="20"/>
      </w:rPr>
      <w:instrText xml:space="preserve"> STYLEREF CharDivText </w:instrText>
    </w:r>
    <w:r>
      <w:rPr>
        <w:sz w:val="20"/>
      </w:rPr>
      <w:fldChar w:fldCharType="end"/>
    </w:r>
  </w:p>
  <w:p w14:paraId="2C6B3D7F" w14:textId="77777777" w:rsidR="00DD2DDE" w:rsidRPr="007A1328" w:rsidRDefault="00DD2DDE" w:rsidP="00715914">
    <w:pPr>
      <w:rPr>
        <w:b/>
        <w:sz w:val="24"/>
      </w:rPr>
    </w:pPr>
  </w:p>
  <w:p w14:paraId="3F43B7AF" w14:textId="77777777" w:rsidR="00DD2DDE" w:rsidRDefault="00DD2DDE"/>
  <w:p w14:paraId="23EA8C51" w14:textId="77777777" w:rsidR="00DD2DDE" w:rsidRDefault="00DD2DDE" w:rsidP="00FA6B65">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A8ADB" w14:textId="27C70F43" w:rsidR="00DD2DDE" w:rsidRPr="007A1328" w:rsidRDefault="00DD2DDE" w:rsidP="00893CF2">
    <w:pPr>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173D9D85" w14:textId="77777777" w:rsidR="00DD2DDE" w:rsidRPr="007A1328" w:rsidRDefault="00DD2DDE" w:rsidP="00715914">
    <w:pPr>
      <w:jc w:val="right"/>
      <w:rPr>
        <w:b/>
        <w:sz w:val="24"/>
      </w:rPr>
    </w:pPr>
  </w:p>
  <w:p w14:paraId="6A6FBD06" w14:textId="77777777" w:rsidR="00DD2DDE" w:rsidRDefault="00DD2DDE" w:rsidP="00893CF2">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3A5A4" w14:textId="77777777" w:rsidR="00DD2DDE" w:rsidRPr="007A1328" w:rsidRDefault="00DD2DDE"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1E4C5C"/>
    <w:multiLevelType w:val="hybridMultilevel"/>
    <w:tmpl w:val="DEEC82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88A6E33"/>
    <w:multiLevelType w:val="hybridMultilevel"/>
    <w:tmpl w:val="DC8EE746"/>
    <w:lvl w:ilvl="0" w:tplc="28968592">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7" w15:restartNumberingAfterBreak="0">
    <w:nsid w:val="30334127"/>
    <w:multiLevelType w:val="hybridMultilevel"/>
    <w:tmpl w:val="5860BC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9070EC4"/>
    <w:multiLevelType w:val="hybridMultilevel"/>
    <w:tmpl w:val="4E28DF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3D54785E"/>
    <w:multiLevelType w:val="hybridMultilevel"/>
    <w:tmpl w:val="FC141EB6"/>
    <w:lvl w:ilvl="0" w:tplc="29448DF2">
      <w:start w:val="1"/>
      <w:numFmt w:val="decimal"/>
      <w:lvlText w:val="(%1)"/>
      <w:lvlJc w:val="left"/>
      <w:pPr>
        <w:ind w:left="1080" w:hanging="720"/>
      </w:pPr>
      <w:rPr>
        <w:rFonts w:hint="default"/>
      </w:rPr>
    </w:lvl>
    <w:lvl w:ilvl="1" w:tplc="0908E472">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3" w15:restartNumberingAfterBreak="0">
    <w:nsid w:val="44ED7F0E"/>
    <w:multiLevelType w:val="hybridMultilevel"/>
    <w:tmpl w:val="B3B49736"/>
    <w:lvl w:ilvl="0" w:tplc="0908E472">
      <w:start w:val="1"/>
      <w:numFmt w:val="lowerLetter"/>
      <w:lvlText w:val="(%1)"/>
      <w:lvlJc w:val="left"/>
      <w:pPr>
        <w:ind w:left="1411" w:hanging="390"/>
      </w:pPr>
      <w:rPr>
        <w:rFonts w:hint="default"/>
      </w:rPr>
    </w:lvl>
    <w:lvl w:ilvl="1" w:tplc="FFFFFFFF">
      <w:start w:val="1"/>
      <w:numFmt w:val="lowerLetter"/>
      <w:lvlText w:val="%2."/>
      <w:lvlJc w:val="left"/>
      <w:pPr>
        <w:ind w:left="2101" w:hanging="360"/>
      </w:pPr>
    </w:lvl>
    <w:lvl w:ilvl="2" w:tplc="FFFFFFFF" w:tentative="1">
      <w:start w:val="1"/>
      <w:numFmt w:val="lowerRoman"/>
      <w:lvlText w:val="%3."/>
      <w:lvlJc w:val="right"/>
      <w:pPr>
        <w:ind w:left="2821" w:hanging="180"/>
      </w:pPr>
    </w:lvl>
    <w:lvl w:ilvl="3" w:tplc="FFFFFFFF" w:tentative="1">
      <w:start w:val="1"/>
      <w:numFmt w:val="decimal"/>
      <w:lvlText w:val="%4."/>
      <w:lvlJc w:val="left"/>
      <w:pPr>
        <w:ind w:left="3541" w:hanging="360"/>
      </w:pPr>
    </w:lvl>
    <w:lvl w:ilvl="4" w:tplc="FFFFFFFF" w:tentative="1">
      <w:start w:val="1"/>
      <w:numFmt w:val="lowerLetter"/>
      <w:lvlText w:val="%5."/>
      <w:lvlJc w:val="left"/>
      <w:pPr>
        <w:ind w:left="4261" w:hanging="360"/>
      </w:pPr>
    </w:lvl>
    <w:lvl w:ilvl="5" w:tplc="FFFFFFFF" w:tentative="1">
      <w:start w:val="1"/>
      <w:numFmt w:val="lowerRoman"/>
      <w:lvlText w:val="%6."/>
      <w:lvlJc w:val="right"/>
      <w:pPr>
        <w:ind w:left="4981" w:hanging="180"/>
      </w:pPr>
    </w:lvl>
    <w:lvl w:ilvl="6" w:tplc="FFFFFFFF" w:tentative="1">
      <w:start w:val="1"/>
      <w:numFmt w:val="decimal"/>
      <w:lvlText w:val="%7."/>
      <w:lvlJc w:val="left"/>
      <w:pPr>
        <w:ind w:left="5701" w:hanging="360"/>
      </w:pPr>
    </w:lvl>
    <w:lvl w:ilvl="7" w:tplc="FFFFFFFF" w:tentative="1">
      <w:start w:val="1"/>
      <w:numFmt w:val="lowerLetter"/>
      <w:lvlText w:val="%8."/>
      <w:lvlJc w:val="left"/>
      <w:pPr>
        <w:ind w:left="6421" w:hanging="360"/>
      </w:pPr>
    </w:lvl>
    <w:lvl w:ilvl="8" w:tplc="FFFFFFFF" w:tentative="1">
      <w:start w:val="1"/>
      <w:numFmt w:val="lowerRoman"/>
      <w:lvlText w:val="%9."/>
      <w:lvlJc w:val="right"/>
      <w:pPr>
        <w:ind w:left="7141" w:hanging="180"/>
      </w:pPr>
    </w:lvl>
  </w:abstractNum>
  <w:abstractNum w:abstractNumId="24" w15:restartNumberingAfterBreak="0">
    <w:nsid w:val="4B220E16"/>
    <w:multiLevelType w:val="hybridMultilevel"/>
    <w:tmpl w:val="42702EEC"/>
    <w:lvl w:ilvl="0" w:tplc="65060C74">
      <w:start w:val="1"/>
      <w:numFmt w:val="lowerLetter"/>
      <w:lvlText w:val="(%1)"/>
      <w:lvlJc w:val="left"/>
      <w:pPr>
        <w:ind w:left="1493" w:hanging="360"/>
      </w:pPr>
      <w:rPr>
        <w:rFonts w:hint="default"/>
      </w:rPr>
    </w:lvl>
    <w:lvl w:ilvl="1" w:tplc="0C090019" w:tentative="1">
      <w:start w:val="1"/>
      <w:numFmt w:val="lowerLetter"/>
      <w:lvlText w:val="%2."/>
      <w:lvlJc w:val="left"/>
      <w:pPr>
        <w:ind w:left="2213" w:hanging="360"/>
      </w:pPr>
    </w:lvl>
    <w:lvl w:ilvl="2" w:tplc="0C09001B" w:tentative="1">
      <w:start w:val="1"/>
      <w:numFmt w:val="lowerRoman"/>
      <w:lvlText w:val="%3."/>
      <w:lvlJc w:val="right"/>
      <w:pPr>
        <w:ind w:left="2933" w:hanging="180"/>
      </w:pPr>
    </w:lvl>
    <w:lvl w:ilvl="3" w:tplc="0C09000F" w:tentative="1">
      <w:start w:val="1"/>
      <w:numFmt w:val="decimal"/>
      <w:lvlText w:val="%4."/>
      <w:lvlJc w:val="left"/>
      <w:pPr>
        <w:ind w:left="3653" w:hanging="360"/>
      </w:pPr>
    </w:lvl>
    <w:lvl w:ilvl="4" w:tplc="0C090019" w:tentative="1">
      <w:start w:val="1"/>
      <w:numFmt w:val="lowerLetter"/>
      <w:lvlText w:val="%5."/>
      <w:lvlJc w:val="left"/>
      <w:pPr>
        <w:ind w:left="4373" w:hanging="360"/>
      </w:pPr>
    </w:lvl>
    <w:lvl w:ilvl="5" w:tplc="0C09001B" w:tentative="1">
      <w:start w:val="1"/>
      <w:numFmt w:val="lowerRoman"/>
      <w:lvlText w:val="%6."/>
      <w:lvlJc w:val="right"/>
      <w:pPr>
        <w:ind w:left="5093" w:hanging="180"/>
      </w:pPr>
    </w:lvl>
    <w:lvl w:ilvl="6" w:tplc="0C09000F" w:tentative="1">
      <w:start w:val="1"/>
      <w:numFmt w:val="decimal"/>
      <w:lvlText w:val="%7."/>
      <w:lvlJc w:val="left"/>
      <w:pPr>
        <w:ind w:left="5813" w:hanging="360"/>
      </w:pPr>
    </w:lvl>
    <w:lvl w:ilvl="7" w:tplc="0C090019" w:tentative="1">
      <w:start w:val="1"/>
      <w:numFmt w:val="lowerLetter"/>
      <w:lvlText w:val="%8."/>
      <w:lvlJc w:val="left"/>
      <w:pPr>
        <w:ind w:left="6533" w:hanging="360"/>
      </w:pPr>
    </w:lvl>
    <w:lvl w:ilvl="8" w:tplc="0C09001B" w:tentative="1">
      <w:start w:val="1"/>
      <w:numFmt w:val="lowerRoman"/>
      <w:lvlText w:val="%9."/>
      <w:lvlJc w:val="right"/>
      <w:pPr>
        <w:ind w:left="7253" w:hanging="180"/>
      </w:pPr>
    </w:lvl>
  </w:abstractNum>
  <w:abstractNum w:abstractNumId="25" w15:restartNumberingAfterBreak="0">
    <w:nsid w:val="4BAC4CED"/>
    <w:multiLevelType w:val="hybridMultilevel"/>
    <w:tmpl w:val="17963794"/>
    <w:lvl w:ilvl="0" w:tplc="80106E48">
      <w:start w:val="1"/>
      <w:numFmt w:val="lowerLetter"/>
      <w:lvlText w:val="(%1)"/>
      <w:lvlJc w:val="left"/>
      <w:pPr>
        <w:ind w:left="1446" w:hanging="360"/>
      </w:pPr>
      <w:rPr>
        <w:rFonts w:ascii="Times New Roman" w:eastAsia="Times New Roman" w:hAnsi="Times New Roman" w:cs="Times New Roman"/>
      </w:rPr>
    </w:lvl>
    <w:lvl w:ilvl="1" w:tplc="80106E48">
      <w:start w:val="1"/>
      <w:numFmt w:val="lowerLetter"/>
      <w:lvlText w:val="(%2)"/>
      <w:lvlJc w:val="left"/>
      <w:pPr>
        <w:ind w:left="2166" w:hanging="360"/>
      </w:pPr>
      <w:rPr>
        <w:rFonts w:ascii="Times New Roman" w:eastAsia="Times New Roman" w:hAnsi="Times New Roman" w:cs="Times New Roman"/>
      </w:r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26" w15:restartNumberingAfterBreak="0">
    <w:nsid w:val="4F970A15"/>
    <w:multiLevelType w:val="hybridMultilevel"/>
    <w:tmpl w:val="73B094D0"/>
    <w:lvl w:ilvl="0" w:tplc="33221B72">
      <w:start w:val="1"/>
      <w:numFmt w:val="decimal"/>
      <w:lvlText w:val="(%1)"/>
      <w:lvlJc w:val="left"/>
      <w:pPr>
        <w:ind w:left="720" w:hanging="360"/>
      </w:pPr>
      <w:rPr>
        <w:rFonts w:hint="default"/>
      </w:rPr>
    </w:lvl>
    <w:lvl w:ilvl="1" w:tplc="80106E48">
      <w:start w:val="1"/>
      <w:numFmt w:val="lowerLetter"/>
      <w:lvlText w:val="(%2)"/>
      <w:lvlJc w:val="left"/>
      <w:pPr>
        <w:ind w:left="1440" w:hanging="360"/>
      </w:pPr>
      <w:rPr>
        <w:rFonts w:ascii="Times New Roman" w:eastAsia="Times New Roman" w:hAnsi="Times New Roman"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5D07C1"/>
    <w:multiLevelType w:val="hybridMultilevel"/>
    <w:tmpl w:val="F4F01B52"/>
    <w:lvl w:ilvl="0" w:tplc="454261D8">
      <w:start w:val="11"/>
      <w:numFmt w:val="bullet"/>
      <w:lvlText w:val="-"/>
      <w:lvlJc w:val="left"/>
      <w:pPr>
        <w:ind w:left="405" w:hanging="360"/>
      </w:pPr>
      <w:rPr>
        <w:rFonts w:ascii="Calibri" w:eastAsia="Calibri" w:hAnsi="Calibri" w:cs="Calibri" w:hint="default"/>
      </w:rPr>
    </w:lvl>
    <w:lvl w:ilvl="1" w:tplc="0C090003">
      <w:start w:val="1"/>
      <w:numFmt w:val="bullet"/>
      <w:lvlText w:val="o"/>
      <w:lvlJc w:val="left"/>
      <w:pPr>
        <w:ind w:left="1125" w:hanging="360"/>
      </w:pPr>
      <w:rPr>
        <w:rFonts w:ascii="Courier New" w:hAnsi="Courier New" w:cs="Courier New" w:hint="default"/>
      </w:rPr>
    </w:lvl>
    <w:lvl w:ilvl="2" w:tplc="0C090005">
      <w:start w:val="1"/>
      <w:numFmt w:val="bullet"/>
      <w:lvlText w:val=""/>
      <w:lvlJc w:val="left"/>
      <w:pPr>
        <w:ind w:left="1845" w:hanging="360"/>
      </w:pPr>
      <w:rPr>
        <w:rFonts w:ascii="Wingdings" w:hAnsi="Wingdings" w:hint="default"/>
      </w:rPr>
    </w:lvl>
    <w:lvl w:ilvl="3" w:tplc="0C090001">
      <w:start w:val="1"/>
      <w:numFmt w:val="bullet"/>
      <w:lvlText w:val=""/>
      <w:lvlJc w:val="left"/>
      <w:pPr>
        <w:ind w:left="2565" w:hanging="360"/>
      </w:pPr>
      <w:rPr>
        <w:rFonts w:ascii="Symbol" w:hAnsi="Symbol" w:hint="default"/>
      </w:rPr>
    </w:lvl>
    <w:lvl w:ilvl="4" w:tplc="0C090003">
      <w:start w:val="1"/>
      <w:numFmt w:val="bullet"/>
      <w:lvlText w:val="o"/>
      <w:lvlJc w:val="left"/>
      <w:pPr>
        <w:ind w:left="3285" w:hanging="360"/>
      </w:pPr>
      <w:rPr>
        <w:rFonts w:ascii="Courier New" w:hAnsi="Courier New" w:cs="Courier New" w:hint="default"/>
      </w:rPr>
    </w:lvl>
    <w:lvl w:ilvl="5" w:tplc="0C090005">
      <w:start w:val="1"/>
      <w:numFmt w:val="bullet"/>
      <w:lvlText w:val=""/>
      <w:lvlJc w:val="left"/>
      <w:pPr>
        <w:ind w:left="4005" w:hanging="360"/>
      </w:pPr>
      <w:rPr>
        <w:rFonts w:ascii="Wingdings" w:hAnsi="Wingdings" w:hint="default"/>
      </w:rPr>
    </w:lvl>
    <w:lvl w:ilvl="6" w:tplc="0C090001">
      <w:start w:val="1"/>
      <w:numFmt w:val="bullet"/>
      <w:lvlText w:val=""/>
      <w:lvlJc w:val="left"/>
      <w:pPr>
        <w:ind w:left="4725" w:hanging="360"/>
      </w:pPr>
      <w:rPr>
        <w:rFonts w:ascii="Symbol" w:hAnsi="Symbol" w:hint="default"/>
      </w:rPr>
    </w:lvl>
    <w:lvl w:ilvl="7" w:tplc="0C090003">
      <w:start w:val="1"/>
      <w:numFmt w:val="bullet"/>
      <w:lvlText w:val="o"/>
      <w:lvlJc w:val="left"/>
      <w:pPr>
        <w:ind w:left="5445" w:hanging="360"/>
      </w:pPr>
      <w:rPr>
        <w:rFonts w:ascii="Courier New" w:hAnsi="Courier New" w:cs="Courier New" w:hint="default"/>
      </w:rPr>
    </w:lvl>
    <w:lvl w:ilvl="8" w:tplc="0C090005">
      <w:start w:val="1"/>
      <w:numFmt w:val="bullet"/>
      <w:lvlText w:val=""/>
      <w:lvlJc w:val="left"/>
      <w:pPr>
        <w:ind w:left="6165" w:hanging="360"/>
      </w:pPr>
      <w:rPr>
        <w:rFonts w:ascii="Wingdings" w:hAnsi="Wingdings" w:hint="default"/>
      </w:rPr>
    </w:lvl>
  </w:abstractNum>
  <w:num w:numId="1" w16cid:durableId="1187210404">
    <w:abstractNumId w:val="9"/>
  </w:num>
  <w:num w:numId="2" w16cid:durableId="1413698543">
    <w:abstractNumId w:val="7"/>
  </w:num>
  <w:num w:numId="3" w16cid:durableId="555626969">
    <w:abstractNumId w:val="6"/>
  </w:num>
  <w:num w:numId="4" w16cid:durableId="1376539013">
    <w:abstractNumId w:val="5"/>
  </w:num>
  <w:num w:numId="5" w16cid:durableId="123737393">
    <w:abstractNumId w:val="4"/>
  </w:num>
  <w:num w:numId="6" w16cid:durableId="132214573">
    <w:abstractNumId w:val="8"/>
  </w:num>
  <w:num w:numId="7" w16cid:durableId="1118181278">
    <w:abstractNumId w:val="3"/>
  </w:num>
  <w:num w:numId="8" w16cid:durableId="115566062">
    <w:abstractNumId w:val="2"/>
  </w:num>
  <w:num w:numId="9" w16cid:durableId="29456081">
    <w:abstractNumId w:val="1"/>
  </w:num>
  <w:num w:numId="10" w16cid:durableId="731277265">
    <w:abstractNumId w:val="0"/>
  </w:num>
  <w:num w:numId="11" w16cid:durableId="1542746014">
    <w:abstractNumId w:val="19"/>
  </w:num>
  <w:num w:numId="12" w16cid:durableId="1935166333">
    <w:abstractNumId w:val="11"/>
  </w:num>
  <w:num w:numId="13" w16cid:durableId="664016994">
    <w:abstractNumId w:val="12"/>
  </w:num>
  <w:num w:numId="14" w16cid:durableId="180318860">
    <w:abstractNumId w:val="15"/>
  </w:num>
  <w:num w:numId="15" w16cid:durableId="732242448">
    <w:abstractNumId w:val="14"/>
  </w:num>
  <w:num w:numId="16" w16cid:durableId="1146120092">
    <w:abstractNumId w:val="10"/>
  </w:num>
  <w:num w:numId="17" w16cid:durableId="944191016">
    <w:abstractNumId w:val="22"/>
  </w:num>
  <w:num w:numId="18" w16cid:durableId="1108741206">
    <w:abstractNumId w:val="21"/>
  </w:num>
  <w:num w:numId="19" w16cid:durableId="1361777548">
    <w:abstractNumId w:val="19"/>
  </w:num>
  <w:num w:numId="20" w16cid:durableId="49152212">
    <w:abstractNumId w:val="24"/>
  </w:num>
  <w:num w:numId="21" w16cid:durableId="758019527">
    <w:abstractNumId w:val="28"/>
  </w:num>
  <w:num w:numId="22" w16cid:durableId="1612014082">
    <w:abstractNumId w:val="27"/>
  </w:num>
  <w:num w:numId="23" w16cid:durableId="75790658">
    <w:abstractNumId w:val="26"/>
  </w:num>
  <w:num w:numId="24" w16cid:durableId="822427761">
    <w:abstractNumId w:val="20"/>
  </w:num>
  <w:num w:numId="25" w16cid:durableId="800925466">
    <w:abstractNumId w:val="25"/>
  </w:num>
  <w:num w:numId="26" w16cid:durableId="1769035663">
    <w:abstractNumId w:val="17"/>
  </w:num>
  <w:num w:numId="27" w16cid:durableId="1740203297">
    <w:abstractNumId w:val="13"/>
  </w:num>
  <w:num w:numId="28" w16cid:durableId="1444350754">
    <w:abstractNumId w:val="18"/>
  </w:num>
  <w:num w:numId="29" w16cid:durableId="1287195421">
    <w:abstractNumId w:val="16"/>
  </w:num>
  <w:num w:numId="30" w16cid:durableId="4326263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8AB59C2-A590-42B0-BF36-B7EFB58651B2}"/>
    <w:docVar w:name="dgnword-eventsink" w:val="637754136"/>
  </w:docVars>
  <w:rsids>
    <w:rsidRoot w:val="00EF5EA2"/>
    <w:rsid w:val="0000042B"/>
    <w:rsid w:val="0000176C"/>
    <w:rsid w:val="00002135"/>
    <w:rsid w:val="000029B5"/>
    <w:rsid w:val="00004470"/>
    <w:rsid w:val="00006497"/>
    <w:rsid w:val="0000684A"/>
    <w:rsid w:val="000068E1"/>
    <w:rsid w:val="00006A60"/>
    <w:rsid w:val="00007C80"/>
    <w:rsid w:val="0001039C"/>
    <w:rsid w:val="00010885"/>
    <w:rsid w:val="00011DD9"/>
    <w:rsid w:val="00013017"/>
    <w:rsid w:val="000136AF"/>
    <w:rsid w:val="00013E54"/>
    <w:rsid w:val="00016843"/>
    <w:rsid w:val="00016CD5"/>
    <w:rsid w:val="000216F7"/>
    <w:rsid w:val="00022ACC"/>
    <w:rsid w:val="00022B51"/>
    <w:rsid w:val="0002459F"/>
    <w:rsid w:val="000256F4"/>
    <w:rsid w:val="00025B87"/>
    <w:rsid w:val="000263A6"/>
    <w:rsid w:val="00030601"/>
    <w:rsid w:val="0003125D"/>
    <w:rsid w:val="00033659"/>
    <w:rsid w:val="00033666"/>
    <w:rsid w:val="00034267"/>
    <w:rsid w:val="00035DF4"/>
    <w:rsid w:val="0003764D"/>
    <w:rsid w:val="00040E25"/>
    <w:rsid w:val="00041C3B"/>
    <w:rsid w:val="000437C1"/>
    <w:rsid w:val="00043B01"/>
    <w:rsid w:val="000456ED"/>
    <w:rsid w:val="0004584D"/>
    <w:rsid w:val="00045BB9"/>
    <w:rsid w:val="0005013E"/>
    <w:rsid w:val="00050A13"/>
    <w:rsid w:val="00051957"/>
    <w:rsid w:val="00051DFB"/>
    <w:rsid w:val="0005365D"/>
    <w:rsid w:val="00053FDF"/>
    <w:rsid w:val="00054516"/>
    <w:rsid w:val="0005462D"/>
    <w:rsid w:val="00055810"/>
    <w:rsid w:val="00055C78"/>
    <w:rsid w:val="00056186"/>
    <w:rsid w:val="000562F2"/>
    <w:rsid w:val="000566CE"/>
    <w:rsid w:val="00056C44"/>
    <w:rsid w:val="00056D44"/>
    <w:rsid w:val="000605D3"/>
    <w:rsid w:val="000608C3"/>
    <w:rsid w:val="000614BF"/>
    <w:rsid w:val="00062E22"/>
    <w:rsid w:val="000631F0"/>
    <w:rsid w:val="000633D4"/>
    <w:rsid w:val="00064DF1"/>
    <w:rsid w:val="0006518A"/>
    <w:rsid w:val="000653ED"/>
    <w:rsid w:val="00065D57"/>
    <w:rsid w:val="000664E0"/>
    <w:rsid w:val="000674E5"/>
    <w:rsid w:val="00072593"/>
    <w:rsid w:val="00073984"/>
    <w:rsid w:val="00074E6C"/>
    <w:rsid w:val="0007665B"/>
    <w:rsid w:val="00080710"/>
    <w:rsid w:val="00080AB5"/>
    <w:rsid w:val="00081BDC"/>
    <w:rsid w:val="0008280B"/>
    <w:rsid w:val="00084F5A"/>
    <w:rsid w:val="000861FC"/>
    <w:rsid w:val="00086495"/>
    <w:rsid w:val="00086B19"/>
    <w:rsid w:val="00086D6B"/>
    <w:rsid w:val="000900C7"/>
    <w:rsid w:val="00091ACA"/>
    <w:rsid w:val="00091AF2"/>
    <w:rsid w:val="000940ED"/>
    <w:rsid w:val="00094660"/>
    <w:rsid w:val="00095066"/>
    <w:rsid w:val="000A0E85"/>
    <w:rsid w:val="000A1706"/>
    <w:rsid w:val="000A30A7"/>
    <w:rsid w:val="000A6531"/>
    <w:rsid w:val="000A66AA"/>
    <w:rsid w:val="000A6A8A"/>
    <w:rsid w:val="000A76FD"/>
    <w:rsid w:val="000B09A4"/>
    <w:rsid w:val="000B16AC"/>
    <w:rsid w:val="000B3865"/>
    <w:rsid w:val="000B4370"/>
    <w:rsid w:val="000B58FA"/>
    <w:rsid w:val="000B6311"/>
    <w:rsid w:val="000B7E30"/>
    <w:rsid w:val="000C0A6B"/>
    <w:rsid w:val="000C1B2E"/>
    <w:rsid w:val="000C1D3C"/>
    <w:rsid w:val="000C3044"/>
    <w:rsid w:val="000C384E"/>
    <w:rsid w:val="000C4787"/>
    <w:rsid w:val="000C4FBE"/>
    <w:rsid w:val="000C5C14"/>
    <w:rsid w:val="000D00C8"/>
    <w:rsid w:val="000D05EF"/>
    <w:rsid w:val="000D0F3F"/>
    <w:rsid w:val="000D17C1"/>
    <w:rsid w:val="000D5492"/>
    <w:rsid w:val="000D59BD"/>
    <w:rsid w:val="000D6CFE"/>
    <w:rsid w:val="000D7387"/>
    <w:rsid w:val="000D7F28"/>
    <w:rsid w:val="000E0603"/>
    <w:rsid w:val="000E1813"/>
    <w:rsid w:val="000E1FB8"/>
    <w:rsid w:val="000E2261"/>
    <w:rsid w:val="000E232D"/>
    <w:rsid w:val="000E4733"/>
    <w:rsid w:val="000E51AD"/>
    <w:rsid w:val="000E530A"/>
    <w:rsid w:val="000E6719"/>
    <w:rsid w:val="000F0BE9"/>
    <w:rsid w:val="000F1681"/>
    <w:rsid w:val="000F1697"/>
    <w:rsid w:val="000F21C1"/>
    <w:rsid w:val="000F32CF"/>
    <w:rsid w:val="000F486B"/>
    <w:rsid w:val="000F4D17"/>
    <w:rsid w:val="000F5FCB"/>
    <w:rsid w:val="000F6DC3"/>
    <w:rsid w:val="000F756E"/>
    <w:rsid w:val="00100133"/>
    <w:rsid w:val="00101C30"/>
    <w:rsid w:val="001031EA"/>
    <w:rsid w:val="001039CC"/>
    <w:rsid w:val="0010638F"/>
    <w:rsid w:val="00106A01"/>
    <w:rsid w:val="0010745C"/>
    <w:rsid w:val="00111EA7"/>
    <w:rsid w:val="00112158"/>
    <w:rsid w:val="0011223A"/>
    <w:rsid w:val="00113B13"/>
    <w:rsid w:val="00115CFF"/>
    <w:rsid w:val="00116095"/>
    <w:rsid w:val="001161D5"/>
    <w:rsid w:val="001161EC"/>
    <w:rsid w:val="0011754B"/>
    <w:rsid w:val="00120869"/>
    <w:rsid w:val="00125EC1"/>
    <w:rsid w:val="0012677E"/>
    <w:rsid w:val="00132B0B"/>
    <w:rsid w:val="00132CEB"/>
    <w:rsid w:val="00133261"/>
    <w:rsid w:val="00134429"/>
    <w:rsid w:val="001355A8"/>
    <w:rsid w:val="00136823"/>
    <w:rsid w:val="00137628"/>
    <w:rsid w:val="001379D4"/>
    <w:rsid w:val="00141FF2"/>
    <w:rsid w:val="00142581"/>
    <w:rsid w:val="00142AA2"/>
    <w:rsid w:val="00142B1F"/>
    <w:rsid w:val="00142B62"/>
    <w:rsid w:val="00142FC6"/>
    <w:rsid w:val="00143672"/>
    <w:rsid w:val="0014539C"/>
    <w:rsid w:val="00145B83"/>
    <w:rsid w:val="00150873"/>
    <w:rsid w:val="00151552"/>
    <w:rsid w:val="001518AD"/>
    <w:rsid w:val="00153893"/>
    <w:rsid w:val="00153D7E"/>
    <w:rsid w:val="00154562"/>
    <w:rsid w:val="00156FEA"/>
    <w:rsid w:val="001576E9"/>
    <w:rsid w:val="00157B8B"/>
    <w:rsid w:val="00157E40"/>
    <w:rsid w:val="00160E63"/>
    <w:rsid w:val="00161BC5"/>
    <w:rsid w:val="00163011"/>
    <w:rsid w:val="0016544C"/>
    <w:rsid w:val="00166C2F"/>
    <w:rsid w:val="00167D08"/>
    <w:rsid w:val="0017029D"/>
    <w:rsid w:val="0017048D"/>
    <w:rsid w:val="0017166F"/>
    <w:rsid w:val="001721AC"/>
    <w:rsid w:val="00175352"/>
    <w:rsid w:val="001769A7"/>
    <w:rsid w:val="001771FC"/>
    <w:rsid w:val="00177F51"/>
    <w:rsid w:val="001809D7"/>
    <w:rsid w:val="00181FE0"/>
    <w:rsid w:val="00183505"/>
    <w:rsid w:val="0018551D"/>
    <w:rsid w:val="00186183"/>
    <w:rsid w:val="0018631A"/>
    <w:rsid w:val="00186764"/>
    <w:rsid w:val="00186A73"/>
    <w:rsid w:val="001870A4"/>
    <w:rsid w:val="0018726D"/>
    <w:rsid w:val="00190975"/>
    <w:rsid w:val="0019155E"/>
    <w:rsid w:val="00191D9D"/>
    <w:rsid w:val="0019291E"/>
    <w:rsid w:val="00192C17"/>
    <w:rsid w:val="00192FC7"/>
    <w:rsid w:val="001939E1"/>
    <w:rsid w:val="00193D56"/>
    <w:rsid w:val="00193E86"/>
    <w:rsid w:val="00194244"/>
    <w:rsid w:val="0019437A"/>
    <w:rsid w:val="001943C7"/>
    <w:rsid w:val="001945A5"/>
    <w:rsid w:val="001946E3"/>
    <w:rsid w:val="001947C9"/>
    <w:rsid w:val="00194C3E"/>
    <w:rsid w:val="00195382"/>
    <w:rsid w:val="00195B9F"/>
    <w:rsid w:val="00195F42"/>
    <w:rsid w:val="001966B8"/>
    <w:rsid w:val="00197368"/>
    <w:rsid w:val="001973B9"/>
    <w:rsid w:val="001A185B"/>
    <w:rsid w:val="001A1FD5"/>
    <w:rsid w:val="001A4630"/>
    <w:rsid w:val="001A523C"/>
    <w:rsid w:val="001A5BAF"/>
    <w:rsid w:val="001A6D19"/>
    <w:rsid w:val="001B1448"/>
    <w:rsid w:val="001B1505"/>
    <w:rsid w:val="001B197C"/>
    <w:rsid w:val="001B4171"/>
    <w:rsid w:val="001B4CC9"/>
    <w:rsid w:val="001C3EE1"/>
    <w:rsid w:val="001C412F"/>
    <w:rsid w:val="001C4D48"/>
    <w:rsid w:val="001C53EB"/>
    <w:rsid w:val="001C61C5"/>
    <w:rsid w:val="001C69C4"/>
    <w:rsid w:val="001C72F7"/>
    <w:rsid w:val="001C74A6"/>
    <w:rsid w:val="001C78F6"/>
    <w:rsid w:val="001C7FAF"/>
    <w:rsid w:val="001D0447"/>
    <w:rsid w:val="001D04D3"/>
    <w:rsid w:val="001D0BD1"/>
    <w:rsid w:val="001D127F"/>
    <w:rsid w:val="001D263E"/>
    <w:rsid w:val="001D37EF"/>
    <w:rsid w:val="001D3E0D"/>
    <w:rsid w:val="001D4218"/>
    <w:rsid w:val="001D6024"/>
    <w:rsid w:val="001D66CE"/>
    <w:rsid w:val="001D6CB5"/>
    <w:rsid w:val="001D74C7"/>
    <w:rsid w:val="001D755D"/>
    <w:rsid w:val="001E0E18"/>
    <w:rsid w:val="001E14D9"/>
    <w:rsid w:val="001E3590"/>
    <w:rsid w:val="001E475B"/>
    <w:rsid w:val="001E5085"/>
    <w:rsid w:val="001E5B76"/>
    <w:rsid w:val="001E6EB1"/>
    <w:rsid w:val="001E7407"/>
    <w:rsid w:val="001F0851"/>
    <w:rsid w:val="001F12DC"/>
    <w:rsid w:val="001F3D64"/>
    <w:rsid w:val="001F5D5E"/>
    <w:rsid w:val="001F6219"/>
    <w:rsid w:val="001F632D"/>
    <w:rsid w:val="001F6CD4"/>
    <w:rsid w:val="00203483"/>
    <w:rsid w:val="00203E68"/>
    <w:rsid w:val="00205FD4"/>
    <w:rsid w:val="00206807"/>
    <w:rsid w:val="00206C4D"/>
    <w:rsid w:val="002073C5"/>
    <w:rsid w:val="0021053C"/>
    <w:rsid w:val="002148CB"/>
    <w:rsid w:val="00214F0A"/>
    <w:rsid w:val="002150FD"/>
    <w:rsid w:val="0021546E"/>
    <w:rsid w:val="0021553B"/>
    <w:rsid w:val="00215AF1"/>
    <w:rsid w:val="00215E9B"/>
    <w:rsid w:val="00216012"/>
    <w:rsid w:val="002166A4"/>
    <w:rsid w:val="00217248"/>
    <w:rsid w:val="0022084B"/>
    <w:rsid w:val="00221EAD"/>
    <w:rsid w:val="002238B7"/>
    <w:rsid w:val="00225E5D"/>
    <w:rsid w:val="00226562"/>
    <w:rsid w:val="00227BD1"/>
    <w:rsid w:val="00227D3E"/>
    <w:rsid w:val="00232154"/>
    <w:rsid w:val="002321E8"/>
    <w:rsid w:val="00232FF3"/>
    <w:rsid w:val="0023377C"/>
    <w:rsid w:val="00233CCD"/>
    <w:rsid w:val="00235317"/>
    <w:rsid w:val="00235413"/>
    <w:rsid w:val="00235A3C"/>
    <w:rsid w:val="00236EEC"/>
    <w:rsid w:val="00237392"/>
    <w:rsid w:val="0024010F"/>
    <w:rsid w:val="00240749"/>
    <w:rsid w:val="002418FC"/>
    <w:rsid w:val="00243018"/>
    <w:rsid w:val="00243742"/>
    <w:rsid w:val="00243984"/>
    <w:rsid w:val="00243FF3"/>
    <w:rsid w:val="00245ED1"/>
    <w:rsid w:val="002469E1"/>
    <w:rsid w:val="00246CD9"/>
    <w:rsid w:val="00246D26"/>
    <w:rsid w:val="00247106"/>
    <w:rsid w:val="00250285"/>
    <w:rsid w:val="00251397"/>
    <w:rsid w:val="00251847"/>
    <w:rsid w:val="0025230B"/>
    <w:rsid w:val="00252388"/>
    <w:rsid w:val="0025259F"/>
    <w:rsid w:val="002551D4"/>
    <w:rsid w:val="00255238"/>
    <w:rsid w:val="002552C6"/>
    <w:rsid w:val="00255862"/>
    <w:rsid w:val="002564A4"/>
    <w:rsid w:val="002571A6"/>
    <w:rsid w:val="00257E2E"/>
    <w:rsid w:val="00260675"/>
    <w:rsid w:val="0026113C"/>
    <w:rsid w:val="002628A9"/>
    <w:rsid w:val="00265F88"/>
    <w:rsid w:val="00266404"/>
    <w:rsid w:val="002670FC"/>
    <w:rsid w:val="002671DA"/>
    <w:rsid w:val="0026736C"/>
    <w:rsid w:val="0026772B"/>
    <w:rsid w:val="00267EFF"/>
    <w:rsid w:val="00270941"/>
    <w:rsid w:val="00271AB0"/>
    <w:rsid w:val="0027239C"/>
    <w:rsid w:val="002723A2"/>
    <w:rsid w:val="0027276D"/>
    <w:rsid w:val="00273089"/>
    <w:rsid w:val="00273EB4"/>
    <w:rsid w:val="00277C5E"/>
    <w:rsid w:val="002806EE"/>
    <w:rsid w:val="00281308"/>
    <w:rsid w:val="00281C3E"/>
    <w:rsid w:val="00281DFF"/>
    <w:rsid w:val="002825AA"/>
    <w:rsid w:val="0028277B"/>
    <w:rsid w:val="00282C36"/>
    <w:rsid w:val="002833BF"/>
    <w:rsid w:val="00284719"/>
    <w:rsid w:val="0028545F"/>
    <w:rsid w:val="0028796D"/>
    <w:rsid w:val="00291CA6"/>
    <w:rsid w:val="00292029"/>
    <w:rsid w:val="00292C6A"/>
    <w:rsid w:val="002933E4"/>
    <w:rsid w:val="00293568"/>
    <w:rsid w:val="00296297"/>
    <w:rsid w:val="0029637D"/>
    <w:rsid w:val="002974EF"/>
    <w:rsid w:val="00297D9B"/>
    <w:rsid w:val="00297ECB"/>
    <w:rsid w:val="002A39A4"/>
    <w:rsid w:val="002A3A5F"/>
    <w:rsid w:val="002A45A8"/>
    <w:rsid w:val="002A7BCF"/>
    <w:rsid w:val="002A7C17"/>
    <w:rsid w:val="002B1003"/>
    <w:rsid w:val="002B6519"/>
    <w:rsid w:val="002B78BF"/>
    <w:rsid w:val="002C0A2C"/>
    <w:rsid w:val="002C1B23"/>
    <w:rsid w:val="002C3485"/>
    <w:rsid w:val="002C410E"/>
    <w:rsid w:val="002C4923"/>
    <w:rsid w:val="002C4A40"/>
    <w:rsid w:val="002C4DF6"/>
    <w:rsid w:val="002C4FA3"/>
    <w:rsid w:val="002C5F1D"/>
    <w:rsid w:val="002C603D"/>
    <w:rsid w:val="002C732E"/>
    <w:rsid w:val="002D043A"/>
    <w:rsid w:val="002D292F"/>
    <w:rsid w:val="002D3F1D"/>
    <w:rsid w:val="002D46BA"/>
    <w:rsid w:val="002D51F7"/>
    <w:rsid w:val="002D5B9E"/>
    <w:rsid w:val="002D5CC2"/>
    <w:rsid w:val="002D61A4"/>
    <w:rsid w:val="002D6224"/>
    <w:rsid w:val="002E3F4B"/>
    <w:rsid w:val="002E4689"/>
    <w:rsid w:val="002E4C8F"/>
    <w:rsid w:val="002E5352"/>
    <w:rsid w:val="002E5E30"/>
    <w:rsid w:val="002E7D1C"/>
    <w:rsid w:val="002F06E6"/>
    <w:rsid w:val="002F2F61"/>
    <w:rsid w:val="002F3C56"/>
    <w:rsid w:val="002F5162"/>
    <w:rsid w:val="002F596C"/>
    <w:rsid w:val="002F6B8A"/>
    <w:rsid w:val="002F71F2"/>
    <w:rsid w:val="002F7449"/>
    <w:rsid w:val="0030083D"/>
    <w:rsid w:val="003013BD"/>
    <w:rsid w:val="00301DFB"/>
    <w:rsid w:val="00302111"/>
    <w:rsid w:val="00303C87"/>
    <w:rsid w:val="00304C52"/>
    <w:rsid w:val="00304EDD"/>
    <w:rsid w:val="00304F8B"/>
    <w:rsid w:val="00305CB5"/>
    <w:rsid w:val="00306283"/>
    <w:rsid w:val="003064FC"/>
    <w:rsid w:val="00306821"/>
    <w:rsid w:val="00306B36"/>
    <w:rsid w:val="0030791B"/>
    <w:rsid w:val="00312B26"/>
    <w:rsid w:val="00313514"/>
    <w:rsid w:val="00313554"/>
    <w:rsid w:val="00313C2B"/>
    <w:rsid w:val="00320894"/>
    <w:rsid w:val="00321C09"/>
    <w:rsid w:val="00323705"/>
    <w:rsid w:val="00323C90"/>
    <w:rsid w:val="00324EE3"/>
    <w:rsid w:val="00325F4A"/>
    <w:rsid w:val="00332B79"/>
    <w:rsid w:val="00334B97"/>
    <w:rsid w:val="003354D2"/>
    <w:rsid w:val="00335BC6"/>
    <w:rsid w:val="00336043"/>
    <w:rsid w:val="00336D4F"/>
    <w:rsid w:val="003412C8"/>
    <w:rsid w:val="003413D6"/>
    <w:rsid w:val="003415D3"/>
    <w:rsid w:val="00342E74"/>
    <w:rsid w:val="00344701"/>
    <w:rsid w:val="00344B71"/>
    <w:rsid w:val="00350080"/>
    <w:rsid w:val="0035035C"/>
    <w:rsid w:val="00352B0F"/>
    <w:rsid w:val="0035447E"/>
    <w:rsid w:val="00354CE5"/>
    <w:rsid w:val="00355BA3"/>
    <w:rsid w:val="00356690"/>
    <w:rsid w:val="003576C3"/>
    <w:rsid w:val="00360459"/>
    <w:rsid w:val="00360B43"/>
    <w:rsid w:val="00363266"/>
    <w:rsid w:val="00364A08"/>
    <w:rsid w:val="00364F6C"/>
    <w:rsid w:val="00365B24"/>
    <w:rsid w:val="00366A4B"/>
    <w:rsid w:val="00366A8F"/>
    <w:rsid w:val="00367312"/>
    <w:rsid w:val="00370B66"/>
    <w:rsid w:val="00371198"/>
    <w:rsid w:val="003733BC"/>
    <w:rsid w:val="00375927"/>
    <w:rsid w:val="00377CDC"/>
    <w:rsid w:val="003824F5"/>
    <w:rsid w:val="003849C7"/>
    <w:rsid w:val="00385F5A"/>
    <w:rsid w:val="0038764F"/>
    <w:rsid w:val="0038771C"/>
    <w:rsid w:val="0038799A"/>
    <w:rsid w:val="00390A76"/>
    <w:rsid w:val="00391339"/>
    <w:rsid w:val="003919E7"/>
    <w:rsid w:val="00391B06"/>
    <w:rsid w:val="00392A59"/>
    <w:rsid w:val="00393AD3"/>
    <w:rsid w:val="003953FE"/>
    <w:rsid w:val="003954CA"/>
    <w:rsid w:val="00395A9C"/>
    <w:rsid w:val="0039706C"/>
    <w:rsid w:val="003970FE"/>
    <w:rsid w:val="00397523"/>
    <w:rsid w:val="003978F2"/>
    <w:rsid w:val="003A071F"/>
    <w:rsid w:val="003A0A08"/>
    <w:rsid w:val="003A0D4F"/>
    <w:rsid w:val="003A30C6"/>
    <w:rsid w:val="003A36B8"/>
    <w:rsid w:val="003A3D0C"/>
    <w:rsid w:val="003A3FC6"/>
    <w:rsid w:val="003A4E66"/>
    <w:rsid w:val="003A6159"/>
    <w:rsid w:val="003A628A"/>
    <w:rsid w:val="003A768B"/>
    <w:rsid w:val="003B0539"/>
    <w:rsid w:val="003B2D01"/>
    <w:rsid w:val="003B4FCB"/>
    <w:rsid w:val="003B77A7"/>
    <w:rsid w:val="003B7EAF"/>
    <w:rsid w:val="003C03A8"/>
    <w:rsid w:val="003C1B9E"/>
    <w:rsid w:val="003C3D29"/>
    <w:rsid w:val="003C4388"/>
    <w:rsid w:val="003C6231"/>
    <w:rsid w:val="003C6DBE"/>
    <w:rsid w:val="003C7174"/>
    <w:rsid w:val="003D0BFE"/>
    <w:rsid w:val="003D22A2"/>
    <w:rsid w:val="003D4901"/>
    <w:rsid w:val="003D4C1A"/>
    <w:rsid w:val="003D4ECB"/>
    <w:rsid w:val="003D51A6"/>
    <w:rsid w:val="003D5700"/>
    <w:rsid w:val="003D5EF7"/>
    <w:rsid w:val="003D5FA1"/>
    <w:rsid w:val="003D650B"/>
    <w:rsid w:val="003D794E"/>
    <w:rsid w:val="003E1DC8"/>
    <w:rsid w:val="003E1ECA"/>
    <w:rsid w:val="003E241E"/>
    <w:rsid w:val="003E341B"/>
    <w:rsid w:val="003E3608"/>
    <w:rsid w:val="003E3789"/>
    <w:rsid w:val="003E47B1"/>
    <w:rsid w:val="003E597C"/>
    <w:rsid w:val="003F00A6"/>
    <w:rsid w:val="003F165C"/>
    <w:rsid w:val="003F2037"/>
    <w:rsid w:val="003F3409"/>
    <w:rsid w:val="003F3958"/>
    <w:rsid w:val="003F419A"/>
    <w:rsid w:val="003F4360"/>
    <w:rsid w:val="003F5667"/>
    <w:rsid w:val="003F56F2"/>
    <w:rsid w:val="003F7784"/>
    <w:rsid w:val="004017BF"/>
    <w:rsid w:val="0040203D"/>
    <w:rsid w:val="00402633"/>
    <w:rsid w:val="00402949"/>
    <w:rsid w:val="00402DE4"/>
    <w:rsid w:val="00405EBF"/>
    <w:rsid w:val="00411205"/>
    <w:rsid w:val="004116CD"/>
    <w:rsid w:val="00413577"/>
    <w:rsid w:val="00414072"/>
    <w:rsid w:val="00414427"/>
    <w:rsid w:val="004144EC"/>
    <w:rsid w:val="00414A4B"/>
    <w:rsid w:val="00414A85"/>
    <w:rsid w:val="004151B1"/>
    <w:rsid w:val="00417EB9"/>
    <w:rsid w:val="00421044"/>
    <w:rsid w:val="004215E6"/>
    <w:rsid w:val="004233CF"/>
    <w:rsid w:val="00424392"/>
    <w:rsid w:val="00424CA9"/>
    <w:rsid w:val="00425B1D"/>
    <w:rsid w:val="00425E55"/>
    <w:rsid w:val="00430A0D"/>
    <w:rsid w:val="00430B0B"/>
    <w:rsid w:val="00431C3B"/>
    <w:rsid w:val="00431E9B"/>
    <w:rsid w:val="00432066"/>
    <w:rsid w:val="0043223A"/>
    <w:rsid w:val="00432F45"/>
    <w:rsid w:val="0043327A"/>
    <w:rsid w:val="004333D3"/>
    <w:rsid w:val="004342C7"/>
    <w:rsid w:val="004342F9"/>
    <w:rsid w:val="004363F3"/>
    <w:rsid w:val="00436450"/>
    <w:rsid w:val="004373D4"/>
    <w:rsid w:val="004379E3"/>
    <w:rsid w:val="00437E5C"/>
    <w:rsid w:val="0044015E"/>
    <w:rsid w:val="0044143C"/>
    <w:rsid w:val="00441EEB"/>
    <w:rsid w:val="0044291A"/>
    <w:rsid w:val="004437CA"/>
    <w:rsid w:val="0044432C"/>
    <w:rsid w:val="004448F3"/>
    <w:rsid w:val="00444ABD"/>
    <w:rsid w:val="00450E86"/>
    <w:rsid w:val="00450F69"/>
    <w:rsid w:val="00451EBE"/>
    <w:rsid w:val="00452982"/>
    <w:rsid w:val="00453C03"/>
    <w:rsid w:val="00453EE0"/>
    <w:rsid w:val="00454E5B"/>
    <w:rsid w:val="00456B72"/>
    <w:rsid w:val="00457249"/>
    <w:rsid w:val="00457B6B"/>
    <w:rsid w:val="00461C81"/>
    <w:rsid w:val="00462A7F"/>
    <w:rsid w:val="00462C03"/>
    <w:rsid w:val="00464370"/>
    <w:rsid w:val="00465CEC"/>
    <w:rsid w:val="0046629B"/>
    <w:rsid w:val="00467661"/>
    <w:rsid w:val="004705B7"/>
    <w:rsid w:val="00470DEC"/>
    <w:rsid w:val="0047225E"/>
    <w:rsid w:val="00472DBE"/>
    <w:rsid w:val="00474A19"/>
    <w:rsid w:val="00477742"/>
    <w:rsid w:val="00477A7D"/>
    <w:rsid w:val="00480B65"/>
    <w:rsid w:val="0048416C"/>
    <w:rsid w:val="0048428E"/>
    <w:rsid w:val="00484D90"/>
    <w:rsid w:val="00485420"/>
    <w:rsid w:val="00485933"/>
    <w:rsid w:val="00487FD3"/>
    <w:rsid w:val="0049103F"/>
    <w:rsid w:val="004910BF"/>
    <w:rsid w:val="00494204"/>
    <w:rsid w:val="004956ED"/>
    <w:rsid w:val="00495D64"/>
    <w:rsid w:val="00495D8B"/>
    <w:rsid w:val="00496F97"/>
    <w:rsid w:val="004A2234"/>
    <w:rsid w:val="004A2FF1"/>
    <w:rsid w:val="004A6D94"/>
    <w:rsid w:val="004A7000"/>
    <w:rsid w:val="004B2CD1"/>
    <w:rsid w:val="004B3BF8"/>
    <w:rsid w:val="004B46A5"/>
    <w:rsid w:val="004B5F39"/>
    <w:rsid w:val="004B6976"/>
    <w:rsid w:val="004B705E"/>
    <w:rsid w:val="004C0CB6"/>
    <w:rsid w:val="004C1132"/>
    <w:rsid w:val="004C184C"/>
    <w:rsid w:val="004C3009"/>
    <w:rsid w:val="004C4E9B"/>
    <w:rsid w:val="004C4F39"/>
    <w:rsid w:val="004C5CDB"/>
    <w:rsid w:val="004C6AE8"/>
    <w:rsid w:val="004C7080"/>
    <w:rsid w:val="004C7A47"/>
    <w:rsid w:val="004D0176"/>
    <w:rsid w:val="004D0A5B"/>
    <w:rsid w:val="004D170F"/>
    <w:rsid w:val="004D315F"/>
    <w:rsid w:val="004D3593"/>
    <w:rsid w:val="004D3D8C"/>
    <w:rsid w:val="004D5E0B"/>
    <w:rsid w:val="004D75CE"/>
    <w:rsid w:val="004E063A"/>
    <w:rsid w:val="004E07AE"/>
    <w:rsid w:val="004E0ECB"/>
    <w:rsid w:val="004E41E5"/>
    <w:rsid w:val="004E42EB"/>
    <w:rsid w:val="004E5627"/>
    <w:rsid w:val="004E58BF"/>
    <w:rsid w:val="004E638F"/>
    <w:rsid w:val="004E71C0"/>
    <w:rsid w:val="004E72A7"/>
    <w:rsid w:val="004E7455"/>
    <w:rsid w:val="004E7463"/>
    <w:rsid w:val="004E7BEC"/>
    <w:rsid w:val="004F07BC"/>
    <w:rsid w:val="004F0B6C"/>
    <w:rsid w:val="004F2FEC"/>
    <w:rsid w:val="004F53FA"/>
    <w:rsid w:val="004F55CB"/>
    <w:rsid w:val="004F5B0A"/>
    <w:rsid w:val="004F64C9"/>
    <w:rsid w:val="004F73D5"/>
    <w:rsid w:val="005002E2"/>
    <w:rsid w:val="005012E1"/>
    <w:rsid w:val="00502011"/>
    <w:rsid w:val="00502EC7"/>
    <w:rsid w:val="00503465"/>
    <w:rsid w:val="00503600"/>
    <w:rsid w:val="00504BA1"/>
    <w:rsid w:val="00505D3D"/>
    <w:rsid w:val="00506362"/>
    <w:rsid w:val="00506704"/>
    <w:rsid w:val="00506AF6"/>
    <w:rsid w:val="005077AE"/>
    <w:rsid w:val="00507EBF"/>
    <w:rsid w:val="005104EA"/>
    <w:rsid w:val="005115A4"/>
    <w:rsid w:val="00511D64"/>
    <w:rsid w:val="00512249"/>
    <w:rsid w:val="00512609"/>
    <w:rsid w:val="00516B8D"/>
    <w:rsid w:val="0051717E"/>
    <w:rsid w:val="005171EF"/>
    <w:rsid w:val="00517CBF"/>
    <w:rsid w:val="005221D4"/>
    <w:rsid w:val="005248DD"/>
    <w:rsid w:val="0052495B"/>
    <w:rsid w:val="00526C60"/>
    <w:rsid w:val="00526E02"/>
    <w:rsid w:val="0052728F"/>
    <w:rsid w:val="005308FC"/>
    <w:rsid w:val="005315FD"/>
    <w:rsid w:val="005342AF"/>
    <w:rsid w:val="00535AF8"/>
    <w:rsid w:val="00537FBC"/>
    <w:rsid w:val="00541169"/>
    <w:rsid w:val="005419FB"/>
    <w:rsid w:val="00543809"/>
    <w:rsid w:val="00543C91"/>
    <w:rsid w:val="00544096"/>
    <w:rsid w:val="0054713D"/>
    <w:rsid w:val="0054774A"/>
    <w:rsid w:val="00547847"/>
    <w:rsid w:val="00547AA5"/>
    <w:rsid w:val="00550942"/>
    <w:rsid w:val="00551D71"/>
    <w:rsid w:val="00552137"/>
    <w:rsid w:val="0055231F"/>
    <w:rsid w:val="00553E52"/>
    <w:rsid w:val="00554954"/>
    <w:rsid w:val="00554E11"/>
    <w:rsid w:val="00554E84"/>
    <w:rsid w:val="00554F82"/>
    <w:rsid w:val="00554FEC"/>
    <w:rsid w:val="00556496"/>
    <w:rsid w:val="005574D1"/>
    <w:rsid w:val="005604D9"/>
    <w:rsid w:val="005616E2"/>
    <w:rsid w:val="005627F7"/>
    <w:rsid w:val="00563813"/>
    <w:rsid w:val="0056383D"/>
    <w:rsid w:val="00563CA3"/>
    <w:rsid w:val="00563D7E"/>
    <w:rsid w:val="00564D3D"/>
    <w:rsid w:val="00567049"/>
    <w:rsid w:val="00571271"/>
    <w:rsid w:val="00573C14"/>
    <w:rsid w:val="00573DA8"/>
    <w:rsid w:val="00583607"/>
    <w:rsid w:val="00584811"/>
    <w:rsid w:val="00585784"/>
    <w:rsid w:val="00586010"/>
    <w:rsid w:val="0058766C"/>
    <w:rsid w:val="00590D5D"/>
    <w:rsid w:val="005910D0"/>
    <w:rsid w:val="00591111"/>
    <w:rsid w:val="00592A06"/>
    <w:rsid w:val="0059303E"/>
    <w:rsid w:val="00593AA6"/>
    <w:rsid w:val="00593E61"/>
    <w:rsid w:val="00594161"/>
    <w:rsid w:val="00594749"/>
    <w:rsid w:val="00596ADE"/>
    <w:rsid w:val="0059790B"/>
    <w:rsid w:val="00597EAF"/>
    <w:rsid w:val="005A0091"/>
    <w:rsid w:val="005A0359"/>
    <w:rsid w:val="005A6A88"/>
    <w:rsid w:val="005A7539"/>
    <w:rsid w:val="005A7693"/>
    <w:rsid w:val="005B0FC4"/>
    <w:rsid w:val="005B1787"/>
    <w:rsid w:val="005B1EE5"/>
    <w:rsid w:val="005B35B1"/>
    <w:rsid w:val="005B4067"/>
    <w:rsid w:val="005B4683"/>
    <w:rsid w:val="005B48E1"/>
    <w:rsid w:val="005B5705"/>
    <w:rsid w:val="005B5A72"/>
    <w:rsid w:val="005B5F5E"/>
    <w:rsid w:val="005C20FC"/>
    <w:rsid w:val="005C3F41"/>
    <w:rsid w:val="005C47F6"/>
    <w:rsid w:val="005C5621"/>
    <w:rsid w:val="005C618E"/>
    <w:rsid w:val="005D0F16"/>
    <w:rsid w:val="005D20AC"/>
    <w:rsid w:val="005D23BD"/>
    <w:rsid w:val="005D2567"/>
    <w:rsid w:val="005D28CB"/>
    <w:rsid w:val="005D2D09"/>
    <w:rsid w:val="005D2E52"/>
    <w:rsid w:val="005D4330"/>
    <w:rsid w:val="005D50D4"/>
    <w:rsid w:val="005E0736"/>
    <w:rsid w:val="005E1FE3"/>
    <w:rsid w:val="005E2843"/>
    <w:rsid w:val="005E3034"/>
    <w:rsid w:val="005E75CA"/>
    <w:rsid w:val="005F02FE"/>
    <w:rsid w:val="005F0CDE"/>
    <w:rsid w:val="005F1B7F"/>
    <w:rsid w:val="005F6AB9"/>
    <w:rsid w:val="00600219"/>
    <w:rsid w:val="006004CC"/>
    <w:rsid w:val="00603DC4"/>
    <w:rsid w:val="0060495A"/>
    <w:rsid w:val="00606404"/>
    <w:rsid w:val="00607DF3"/>
    <w:rsid w:val="00610779"/>
    <w:rsid w:val="00612DE6"/>
    <w:rsid w:val="00614E38"/>
    <w:rsid w:val="00615720"/>
    <w:rsid w:val="0061589F"/>
    <w:rsid w:val="00615ADA"/>
    <w:rsid w:val="006163C1"/>
    <w:rsid w:val="00616A01"/>
    <w:rsid w:val="00617EFB"/>
    <w:rsid w:val="00620076"/>
    <w:rsid w:val="00621441"/>
    <w:rsid w:val="00621D5E"/>
    <w:rsid w:val="0062502E"/>
    <w:rsid w:val="006260D0"/>
    <w:rsid w:val="0062655E"/>
    <w:rsid w:val="00627670"/>
    <w:rsid w:val="006312E1"/>
    <w:rsid w:val="00632655"/>
    <w:rsid w:val="006326DD"/>
    <w:rsid w:val="00632A8E"/>
    <w:rsid w:val="0063621E"/>
    <w:rsid w:val="0063639D"/>
    <w:rsid w:val="006364E2"/>
    <w:rsid w:val="006377FF"/>
    <w:rsid w:val="00637B49"/>
    <w:rsid w:val="00637BDF"/>
    <w:rsid w:val="00640DE7"/>
    <w:rsid w:val="00641503"/>
    <w:rsid w:val="0064285E"/>
    <w:rsid w:val="00644E3C"/>
    <w:rsid w:val="006452D5"/>
    <w:rsid w:val="00646D6C"/>
    <w:rsid w:val="00647CAD"/>
    <w:rsid w:val="00650F8E"/>
    <w:rsid w:val="006516F7"/>
    <w:rsid w:val="006542B9"/>
    <w:rsid w:val="00654A1D"/>
    <w:rsid w:val="0065588E"/>
    <w:rsid w:val="00655CE2"/>
    <w:rsid w:val="0065678A"/>
    <w:rsid w:val="00660D16"/>
    <w:rsid w:val="00663B30"/>
    <w:rsid w:val="00664040"/>
    <w:rsid w:val="00665365"/>
    <w:rsid w:val="00665C5D"/>
    <w:rsid w:val="0067096A"/>
    <w:rsid w:val="00670CB9"/>
    <w:rsid w:val="00670EA1"/>
    <w:rsid w:val="00673145"/>
    <w:rsid w:val="00673CE0"/>
    <w:rsid w:val="00674A58"/>
    <w:rsid w:val="00676B34"/>
    <w:rsid w:val="00677CC2"/>
    <w:rsid w:val="00681F34"/>
    <w:rsid w:val="0068202A"/>
    <w:rsid w:val="0068208C"/>
    <w:rsid w:val="00682BE9"/>
    <w:rsid w:val="00683546"/>
    <w:rsid w:val="006852E4"/>
    <w:rsid w:val="006905DE"/>
    <w:rsid w:val="006906F3"/>
    <w:rsid w:val="0069125D"/>
    <w:rsid w:val="0069207B"/>
    <w:rsid w:val="0069324C"/>
    <w:rsid w:val="0069377F"/>
    <w:rsid w:val="00693836"/>
    <w:rsid w:val="00693B98"/>
    <w:rsid w:val="006944A8"/>
    <w:rsid w:val="006964BD"/>
    <w:rsid w:val="00697404"/>
    <w:rsid w:val="006A2FF9"/>
    <w:rsid w:val="006A4382"/>
    <w:rsid w:val="006A6E9C"/>
    <w:rsid w:val="006A71A3"/>
    <w:rsid w:val="006B0A15"/>
    <w:rsid w:val="006B1876"/>
    <w:rsid w:val="006B1E76"/>
    <w:rsid w:val="006B1F17"/>
    <w:rsid w:val="006B272B"/>
    <w:rsid w:val="006B2798"/>
    <w:rsid w:val="006B4056"/>
    <w:rsid w:val="006B45CC"/>
    <w:rsid w:val="006B4B64"/>
    <w:rsid w:val="006B5789"/>
    <w:rsid w:val="006B5F52"/>
    <w:rsid w:val="006C2E56"/>
    <w:rsid w:val="006C30C5"/>
    <w:rsid w:val="006C35BA"/>
    <w:rsid w:val="006C4305"/>
    <w:rsid w:val="006C5089"/>
    <w:rsid w:val="006C7F6C"/>
    <w:rsid w:val="006C7F8C"/>
    <w:rsid w:val="006D2A70"/>
    <w:rsid w:val="006D3632"/>
    <w:rsid w:val="006D43F4"/>
    <w:rsid w:val="006D4FE6"/>
    <w:rsid w:val="006D551B"/>
    <w:rsid w:val="006D73DA"/>
    <w:rsid w:val="006D7A68"/>
    <w:rsid w:val="006E07B1"/>
    <w:rsid w:val="006E0D55"/>
    <w:rsid w:val="006E1756"/>
    <w:rsid w:val="006E4AF4"/>
    <w:rsid w:val="006E526A"/>
    <w:rsid w:val="006E6246"/>
    <w:rsid w:val="006E65E2"/>
    <w:rsid w:val="006E6DD5"/>
    <w:rsid w:val="006E7356"/>
    <w:rsid w:val="006F18F7"/>
    <w:rsid w:val="006F25F4"/>
    <w:rsid w:val="006F272F"/>
    <w:rsid w:val="006F2E30"/>
    <w:rsid w:val="006F2E59"/>
    <w:rsid w:val="006F318F"/>
    <w:rsid w:val="006F36A8"/>
    <w:rsid w:val="006F4226"/>
    <w:rsid w:val="006F6D32"/>
    <w:rsid w:val="0070017E"/>
    <w:rsid w:val="00700B2C"/>
    <w:rsid w:val="00701A9E"/>
    <w:rsid w:val="007025A8"/>
    <w:rsid w:val="00702E77"/>
    <w:rsid w:val="007050A2"/>
    <w:rsid w:val="0070569B"/>
    <w:rsid w:val="0070709D"/>
    <w:rsid w:val="00711E66"/>
    <w:rsid w:val="00713084"/>
    <w:rsid w:val="007135B0"/>
    <w:rsid w:val="00713904"/>
    <w:rsid w:val="00714F20"/>
    <w:rsid w:val="0071590F"/>
    <w:rsid w:val="00715914"/>
    <w:rsid w:val="00717497"/>
    <w:rsid w:val="00721A16"/>
    <w:rsid w:val="00721CE8"/>
    <w:rsid w:val="00723465"/>
    <w:rsid w:val="0072593D"/>
    <w:rsid w:val="007266AD"/>
    <w:rsid w:val="00731759"/>
    <w:rsid w:val="00731E00"/>
    <w:rsid w:val="0073211B"/>
    <w:rsid w:val="0073279B"/>
    <w:rsid w:val="007333C7"/>
    <w:rsid w:val="00734157"/>
    <w:rsid w:val="00735D31"/>
    <w:rsid w:val="00735E3D"/>
    <w:rsid w:val="00735F23"/>
    <w:rsid w:val="0073771F"/>
    <w:rsid w:val="00740556"/>
    <w:rsid w:val="0074397D"/>
    <w:rsid w:val="00743E28"/>
    <w:rsid w:val="007440B7"/>
    <w:rsid w:val="00744E18"/>
    <w:rsid w:val="007500C8"/>
    <w:rsid w:val="007507E1"/>
    <w:rsid w:val="00752193"/>
    <w:rsid w:val="00752A11"/>
    <w:rsid w:val="0075466A"/>
    <w:rsid w:val="00756272"/>
    <w:rsid w:val="0075634E"/>
    <w:rsid w:val="00756E00"/>
    <w:rsid w:val="00757CC8"/>
    <w:rsid w:val="00760CF7"/>
    <w:rsid w:val="0076681A"/>
    <w:rsid w:val="00770118"/>
    <w:rsid w:val="0077024A"/>
    <w:rsid w:val="007715C9"/>
    <w:rsid w:val="00771613"/>
    <w:rsid w:val="007721FA"/>
    <w:rsid w:val="00773985"/>
    <w:rsid w:val="007743AF"/>
    <w:rsid w:val="00774EDD"/>
    <w:rsid w:val="007750C5"/>
    <w:rsid w:val="00775402"/>
    <w:rsid w:val="007757EC"/>
    <w:rsid w:val="007777AE"/>
    <w:rsid w:val="00777983"/>
    <w:rsid w:val="007808D7"/>
    <w:rsid w:val="0078128E"/>
    <w:rsid w:val="00781E6C"/>
    <w:rsid w:val="007821CB"/>
    <w:rsid w:val="0078301D"/>
    <w:rsid w:val="00783518"/>
    <w:rsid w:val="00783E5C"/>
    <w:rsid w:val="00783E89"/>
    <w:rsid w:val="00787A9E"/>
    <w:rsid w:val="00787B5D"/>
    <w:rsid w:val="007902F2"/>
    <w:rsid w:val="00791EF8"/>
    <w:rsid w:val="00792397"/>
    <w:rsid w:val="00793915"/>
    <w:rsid w:val="00793EDB"/>
    <w:rsid w:val="00793F95"/>
    <w:rsid w:val="007952B1"/>
    <w:rsid w:val="007962F7"/>
    <w:rsid w:val="007A106A"/>
    <w:rsid w:val="007A21CB"/>
    <w:rsid w:val="007A27F8"/>
    <w:rsid w:val="007A2D63"/>
    <w:rsid w:val="007A43E0"/>
    <w:rsid w:val="007A6D6C"/>
    <w:rsid w:val="007A71D2"/>
    <w:rsid w:val="007B435E"/>
    <w:rsid w:val="007B4C1E"/>
    <w:rsid w:val="007B4DFB"/>
    <w:rsid w:val="007B5254"/>
    <w:rsid w:val="007B5FBD"/>
    <w:rsid w:val="007B6034"/>
    <w:rsid w:val="007B64C0"/>
    <w:rsid w:val="007B7B59"/>
    <w:rsid w:val="007C2253"/>
    <w:rsid w:val="007C2B6D"/>
    <w:rsid w:val="007C2FF0"/>
    <w:rsid w:val="007C3E56"/>
    <w:rsid w:val="007C5A95"/>
    <w:rsid w:val="007C6E8E"/>
    <w:rsid w:val="007D0659"/>
    <w:rsid w:val="007D38D8"/>
    <w:rsid w:val="007D40E8"/>
    <w:rsid w:val="007D5A63"/>
    <w:rsid w:val="007D6D69"/>
    <w:rsid w:val="007D7B81"/>
    <w:rsid w:val="007E163D"/>
    <w:rsid w:val="007E3015"/>
    <w:rsid w:val="007E667A"/>
    <w:rsid w:val="007E7DB4"/>
    <w:rsid w:val="007E7F28"/>
    <w:rsid w:val="007F1CD6"/>
    <w:rsid w:val="007F1EF8"/>
    <w:rsid w:val="007F28C9"/>
    <w:rsid w:val="007F583E"/>
    <w:rsid w:val="007F5907"/>
    <w:rsid w:val="008025BC"/>
    <w:rsid w:val="00802FA1"/>
    <w:rsid w:val="00803064"/>
    <w:rsid w:val="00803587"/>
    <w:rsid w:val="008035AE"/>
    <w:rsid w:val="00803916"/>
    <w:rsid w:val="008048DE"/>
    <w:rsid w:val="00804916"/>
    <w:rsid w:val="00806978"/>
    <w:rsid w:val="00807009"/>
    <w:rsid w:val="00807626"/>
    <w:rsid w:val="008101DC"/>
    <w:rsid w:val="008117E9"/>
    <w:rsid w:val="00811A62"/>
    <w:rsid w:val="008149DD"/>
    <w:rsid w:val="008150FA"/>
    <w:rsid w:val="0081563A"/>
    <w:rsid w:val="00815E41"/>
    <w:rsid w:val="00821B79"/>
    <w:rsid w:val="008233AA"/>
    <w:rsid w:val="00823915"/>
    <w:rsid w:val="00824498"/>
    <w:rsid w:val="00826152"/>
    <w:rsid w:val="0082738B"/>
    <w:rsid w:val="00831C12"/>
    <w:rsid w:val="00832E0D"/>
    <w:rsid w:val="00835D83"/>
    <w:rsid w:val="0083688A"/>
    <w:rsid w:val="008401D7"/>
    <w:rsid w:val="00841E1E"/>
    <w:rsid w:val="0084429A"/>
    <w:rsid w:val="00844A1E"/>
    <w:rsid w:val="008458DC"/>
    <w:rsid w:val="00846913"/>
    <w:rsid w:val="00846B78"/>
    <w:rsid w:val="008477FB"/>
    <w:rsid w:val="00850B07"/>
    <w:rsid w:val="00850DC7"/>
    <w:rsid w:val="00851A2D"/>
    <w:rsid w:val="00852E06"/>
    <w:rsid w:val="00853731"/>
    <w:rsid w:val="00855D6C"/>
    <w:rsid w:val="008568A4"/>
    <w:rsid w:val="00856A31"/>
    <w:rsid w:val="00857E3B"/>
    <w:rsid w:val="00857F7D"/>
    <w:rsid w:val="00860A43"/>
    <w:rsid w:val="00861056"/>
    <w:rsid w:val="00863802"/>
    <w:rsid w:val="00863B88"/>
    <w:rsid w:val="00864B24"/>
    <w:rsid w:val="00865983"/>
    <w:rsid w:val="008664CD"/>
    <w:rsid w:val="0086690F"/>
    <w:rsid w:val="008678C9"/>
    <w:rsid w:val="00867B37"/>
    <w:rsid w:val="00870CE2"/>
    <w:rsid w:val="008716CD"/>
    <w:rsid w:val="0087382C"/>
    <w:rsid w:val="00873D1E"/>
    <w:rsid w:val="00874949"/>
    <w:rsid w:val="008754D0"/>
    <w:rsid w:val="00875D67"/>
    <w:rsid w:val="008772E4"/>
    <w:rsid w:val="00877377"/>
    <w:rsid w:val="0087798A"/>
    <w:rsid w:val="00877E70"/>
    <w:rsid w:val="008855C9"/>
    <w:rsid w:val="00885E6A"/>
    <w:rsid w:val="00886456"/>
    <w:rsid w:val="00886903"/>
    <w:rsid w:val="008926BF"/>
    <w:rsid w:val="00892BFE"/>
    <w:rsid w:val="00893CF2"/>
    <w:rsid w:val="00893E5E"/>
    <w:rsid w:val="008940FC"/>
    <w:rsid w:val="008A2082"/>
    <w:rsid w:val="008A25B2"/>
    <w:rsid w:val="008A2EE9"/>
    <w:rsid w:val="008A3837"/>
    <w:rsid w:val="008A3977"/>
    <w:rsid w:val="008A3A85"/>
    <w:rsid w:val="008A41DB"/>
    <w:rsid w:val="008A46E1"/>
    <w:rsid w:val="008A4E95"/>
    <w:rsid w:val="008A4F43"/>
    <w:rsid w:val="008A573F"/>
    <w:rsid w:val="008B11C9"/>
    <w:rsid w:val="008B2706"/>
    <w:rsid w:val="008B4359"/>
    <w:rsid w:val="008B5D12"/>
    <w:rsid w:val="008B5F27"/>
    <w:rsid w:val="008B6789"/>
    <w:rsid w:val="008B7B1A"/>
    <w:rsid w:val="008C00AD"/>
    <w:rsid w:val="008C0A5C"/>
    <w:rsid w:val="008C1151"/>
    <w:rsid w:val="008C210A"/>
    <w:rsid w:val="008C25B4"/>
    <w:rsid w:val="008C275F"/>
    <w:rsid w:val="008C2CD3"/>
    <w:rsid w:val="008C3F19"/>
    <w:rsid w:val="008C5623"/>
    <w:rsid w:val="008C66AC"/>
    <w:rsid w:val="008C6747"/>
    <w:rsid w:val="008D0BD5"/>
    <w:rsid w:val="008D0EE0"/>
    <w:rsid w:val="008D19EA"/>
    <w:rsid w:val="008D29D4"/>
    <w:rsid w:val="008D62A1"/>
    <w:rsid w:val="008E025D"/>
    <w:rsid w:val="008E256B"/>
    <w:rsid w:val="008E41BB"/>
    <w:rsid w:val="008E4244"/>
    <w:rsid w:val="008E4F12"/>
    <w:rsid w:val="008E6067"/>
    <w:rsid w:val="008E61AE"/>
    <w:rsid w:val="008F134F"/>
    <w:rsid w:val="008F17A3"/>
    <w:rsid w:val="008F319D"/>
    <w:rsid w:val="008F54E7"/>
    <w:rsid w:val="008F7552"/>
    <w:rsid w:val="0090013F"/>
    <w:rsid w:val="009010CB"/>
    <w:rsid w:val="00903422"/>
    <w:rsid w:val="009039B4"/>
    <w:rsid w:val="009041B0"/>
    <w:rsid w:val="00907792"/>
    <w:rsid w:val="00911D55"/>
    <w:rsid w:val="00912560"/>
    <w:rsid w:val="009158E2"/>
    <w:rsid w:val="00915DF9"/>
    <w:rsid w:val="0091696A"/>
    <w:rsid w:val="00916B9A"/>
    <w:rsid w:val="00917A1B"/>
    <w:rsid w:val="00917EEE"/>
    <w:rsid w:val="00920249"/>
    <w:rsid w:val="009207FF"/>
    <w:rsid w:val="00920E54"/>
    <w:rsid w:val="0092205D"/>
    <w:rsid w:val="0092304B"/>
    <w:rsid w:val="009239B7"/>
    <w:rsid w:val="009242BC"/>
    <w:rsid w:val="00924F99"/>
    <w:rsid w:val="009254C3"/>
    <w:rsid w:val="00931099"/>
    <w:rsid w:val="00932377"/>
    <w:rsid w:val="00932462"/>
    <w:rsid w:val="009333D8"/>
    <w:rsid w:val="0093456B"/>
    <w:rsid w:val="00935DF8"/>
    <w:rsid w:val="00937A7D"/>
    <w:rsid w:val="00937BE8"/>
    <w:rsid w:val="009403CE"/>
    <w:rsid w:val="009406E0"/>
    <w:rsid w:val="00940DD5"/>
    <w:rsid w:val="00941AA7"/>
    <w:rsid w:val="00944C81"/>
    <w:rsid w:val="00944FF3"/>
    <w:rsid w:val="009462A0"/>
    <w:rsid w:val="0094694E"/>
    <w:rsid w:val="0094697C"/>
    <w:rsid w:val="00947D5A"/>
    <w:rsid w:val="009516B4"/>
    <w:rsid w:val="00951AC3"/>
    <w:rsid w:val="00952221"/>
    <w:rsid w:val="009532A5"/>
    <w:rsid w:val="00953492"/>
    <w:rsid w:val="00953EF6"/>
    <w:rsid w:val="009543A2"/>
    <w:rsid w:val="00954467"/>
    <w:rsid w:val="0095446A"/>
    <w:rsid w:val="009547FD"/>
    <w:rsid w:val="009555D0"/>
    <w:rsid w:val="00956C6B"/>
    <w:rsid w:val="00956D29"/>
    <w:rsid w:val="00957BE2"/>
    <w:rsid w:val="00960994"/>
    <w:rsid w:val="00963167"/>
    <w:rsid w:val="00963961"/>
    <w:rsid w:val="009643E8"/>
    <w:rsid w:val="009644A9"/>
    <w:rsid w:val="00964FFE"/>
    <w:rsid w:val="00967229"/>
    <w:rsid w:val="009719C4"/>
    <w:rsid w:val="009731F0"/>
    <w:rsid w:val="00973AC0"/>
    <w:rsid w:val="0097436C"/>
    <w:rsid w:val="00974D58"/>
    <w:rsid w:val="00974FEA"/>
    <w:rsid w:val="009761FE"/>
    <w:rsid w:val="009778FA"/>
    <w:rsid w:val="00982242"/>
    <w:rsid w:val="009830D9"/>
    <w:rsid w:val="009855F0"/>
    <w:rsid w:val="00985AF2"/>
    <w:rsid w:val="0098650D"/>
    <w:rsid w:val="009868E9"/>
    <w:rsid w:val="00986FE2"/>
    <w:rsid w:val="00992405"/>
    <w:rsid w:val="00992869"/>
    <w:rsid w:val="00994715"/>
    <w:rsid w:val="00994C62"/>
    <w:rsid w:val="009952C7"/>
    <w:rsid w:val="009955B1"/>
    <w:rsid w:val="0099686B"/>
    <w:rsid w:val="0099688C"/>
    <w:rsid w:val="009969C9"/>
    <w:rsid w:val="00996E3C"/>
    <w:rsid w:val="00997AA7"/>
    <w:rsid w:val="00997D64"/>
    <w:rsid w:val="009A032C"/>
    <w:rsid w:val="009A0405"/>
    <w:rsid w:val="009A1843"/>
    <w:rsid w:val="009A20EA"/>
    <w:rsid w:val="009A373B"/>
    <w:rsid w:val="009A43F0"/>
    <w:rsid w:val="009A5069"/>
    <w:rsid w:val="009A5AD0"/>
    <w:rsid w:val="009A5D53"/>
    <w:rsid w:val="009A64E4"/>
    <w:rsid w:val="009B16AC"/>
    <w:rsid w:val="009B34FF"/>
    <w:rsid w:val="009B3BCD"/>
    <w:rsid w:val="009B5AB3"/>
    <w:rsid w:val="009B65B0"/>
    <w:rsid w:val="009B6EE4"/>
    <w:rsid w:val="009C074B"/>
    <w:rsid w:val="009C2879"/>
    <w:rsid w:val="009C33BE"/>
    <w:rsid w:val="009C4D24"/>
    <w:rsid w:val="009C53B2"/>
    <w:rsid w:val="009C56E5"/>
    <w:rsid w:val="009C57D7"/>
    <w:rsid w:val="009D0B0A"/>
    <w:rsid w:val="009D108E"/>
    <w:rsid w:val="009D126D"/>
    <w:rsid w:val="009D2AA9"/>
    <w:rsid w:val="009D3280"/>
    <w:rsid w:val="009D361B"/>
    <w:rsid w:val="009D3B6D"/>
    <w:rsid w:val="009D4D93"/>
    <w:rsid w:val="009E15C2"/>
    <w:rsid w:val="009E1604"/>
    <w:rsid w:val="009E19EF"/>
    <w:rsid w:val="009E2AFE"/>
    <w:rsid w:val="009E3977"/>
    <w:rsid w:val="009E3B79"/>
    <w:rsid w:val="009E3F68"/>
    <w:rsid w:val="009E5CFC"/>
    <w:rsid w:val="009E6E1E"/>
    <w:rsid w:val="009F21E1"/>
    <w:rsid w:val="009F3933"/>
    <w:rsid w:val="009F3A75"/>
    <w:rsid w:val="009F3C0F"/>
    <w:rsid w:val="009F4907"/>
    <w:rsid w:val="009F4B8D"/>
    <w:rsid w:val="009F4CA2"/>
    <w:rsid w:val="009F4F00"/>
    <w:rsid w:val="009F51F7"/>
    <w:rsid w:val="009F5294"/>
    <w:rsid w:val="009F5F2E"/>
    <w:rsid w:val="009F6A98"/>
    <w:rsid w:val="009F765B"/>
    <w:rsid w:val="009F77C7"/>
    <w:rsid w:val="00A01F08"/>
    <w:rsid w:val="00A024A2"/>
    <w:rsid w:val="00A02A29"/>
    <w:rsid w:val="00A03840"/>
    <w:rsid w:val="00A04634"/>
    <w:rsid w:val="00A0605F"/>
    <w:rsid w:val="00A079CB"/>
    <w:rsid w:val="00A1043E"/>
    <w:rsid w:val="00A12128"/>
    <w:rsid w:val="00A12A5B"/>
    <w:rsid w:val="00A16B5B"/>
    <w:rsid w:val="00A16FB8"/>
    <w:rsid w:val="00A17224"/>
    <w:rsid w:val="00A20E26"/>
    <w:rsid w:val="00A21616"/>
    <w:rsid w:val="00A21DC4"/>
    <w:rsid w:val="00A22C98"/>
    <w:rsid w:val="00A231E2"/>
    <w:rsid w:val="00A23CBF"/>
    <w:rsid w:val="00A2495D"/>
    <w:rsid w:val="00A2542F"/>
    <w:rsid w:val="00A260DA"/>
    <w:rsid w:val="00A26880"/>
    <w:rsid w:val="00A3135B"/>
    <w:rsid w:val="00A34F1B"/>
    <w:rsid w:val="00A3504F"/>
    <w:rsid w:val="00A351B3"/>
    <w:rsid w:val="00A353FE"/>
    <w:rsid w:val="00A3551B"/>
    <w:rsid w:val="00A35D81"/>
    <w:rsid w:val="00A35F76"/>
    <w:rsid w:val="00A3777F"/>
    <w:rsid w:val="00A37F9D"/>
    <w:rsid w:val="00A40B40"/>
    <w:rsid w:val="00A40C08"/>
    <w:rsid w:val="00A41034"/>
    <w:rsid w:val="00A43AA2"/>
    <w:rsid w:val="00A459E3"/>
    <w:rsid w:val="00A45B74"/>
    <w:rsid w:val="00A45DD6"/>
    <w:rsid w:val="00A46D6E"/>
    <w:rsid w:val="00A47BC3"/>
    <w:rsid w:val="00A504A7"/>
    <w:rsid w:val="00A51AAA"/>
    <w:rsid w:val="00A52623"/>
    <w:rsid w:val="00A526F6"/>
    <w:rsid w:val="00A52B19"/>
    <w:rsid w:val="00A53C77"/>
    <w:rsid w:val="00A547E6"/>
    <w:rsid w:val="00A5764F"/>
    <w:rsid w:val="00A5769C"/>
    <w:rsid w:val="00A57D02"/>
    <w:rsid w:val="00A60D66"/>
    <w:rsid w:val="00A613C1"/>
    <w:rsid w:val="00A62D00"/>
    <w:rsid w:val="00A635CF"/>
    <w:rsid w:val="00A63BE5"/>
    <w:rsid w:val="00A64912"/>
    <w:rsid w:val="00A66DFE"/>
    <w:rsid w:val="00A67643"/>
    <w:rsid w:val="00A70A74"/>
    <w:rsid w:val="00A719D9"/>
    <w:rsid w:val="00A729FA"/>
    <w:rsid w:val="00A72B05"/>
    <w:rsid w:val="00A73318"/>
    <w:rsid w:val="00A75264"/>
    <w:rsid w:val="00A80529"/>
    <w:rsid w:val="00A81519"/>
    <w:rsid w:val="00A815B9"/>
    <w:rsid w:val="00A81995"/>
    <w:rsid w:val="00A8326C"/>
    <w:rsid w:val="00A8488C"/>
    <w:rsid w:val="00A868DE"/>
    <w:rsid w:val="00A90260"/>
    <w:rsid w:val="00A90BF6"/>
    <w:rsid w:val="00A92AD1"/>
    <w:rsid w:val="00A92DF6"/>
    <w:rsid w:val="00A930CE"/>
    <w:rsid w:val="00A942AD"/>
    <w:rsid w:val="00A97C3B"/>
    <w:rsid w:val="00AA1823"/>
    <w:rsid w:val="00AA3540"/>
    <w:rsid w:val="00AA3E65"/>
    <w:rsid w:val="00AA3F72"/>
    <w:rsid w:val="00AA48E3"/>
    <w:rsid w:val="00AA6250"/>
    <w:rsid w:val="00AA6773"/>
    <w:rsid w:val="00AA6800"/>
    <w:rsid w:val="00AA6C88"/>
    <w:rsid w:val="00AA71BF"/>
    <w:rsid w:val="00AA769C"/>
    <w:rsid w:val="00AA7DE9"/>
    <w:rsid w:val="00AB18C7"/>
    <w:rsid w:val="00AB1983"/>
    <w:rsid w:val="00AB2D95"/>
    <w:rsid w:val="00AB4933"/>
    <w:rsid w:val="00AB4AC9"/>
    <w:rsid w:val="00AB50B3"/>
    <w:rsid w:val="00AB5144"/>
    <w:rsid w:val="00AB66B5"/>
    <w:rsid w:val="00AC17D6"/>
    <w:rsid w:val="00AC2161"/>
    <w:rsid w:val="00AC2D08"/>
    <w:rsid w:val="00AC2DBF"/>
    <w:rsid w:val="00AC4156"/>
    <w:rsid w:val="00AC66F2"/>
    <w:rsid w:val="00AC743A"/>
    <w:rsid w:val="00AD037B"/>
    <w:rsid w:val="00AD15B2"/>
    <w:rsid w:val="00AD2109"/>
    <w:rsid w:val="00AD5641"/>
    <w:rsid w:val="00AD59C9"/>
    <w:rsid w:val="00AD7889"/>
    <w:rsid w:val="00AE0830"/>
    <w:rsid w:val="00AE09E4"/>
    <w:rsid w:val="00AE3652"/>
    <w:rsid w:val="00AE7431"/>
    <w:rsid w:val="00AE7888"/>
    <w:rsid w:val="00AE79CA"/>
    <w:rsid w:val="00AF021B"/>
    <w:rsid w:val="00AF06CF"/>
    <w:rsid w:val="00AF1CEB"/>
    <w:rsid w:val="00AF1F7B"/>
    <w:rsid w:val="00AF267A"/>
    <w:rsid w:val="00AF4598"/>
    <w:rsid w:val="00AF58BD"/>
    <w:rsid w:val="00AF61A5"/>
    <w:rsid w:val="00AF6BB2"/>
    <w:rsid w:val="00B00684"/>
    <w:rsid w:val="00B017E3"/>
    <w:rsid w:val="00B0182A"/>
    <w:rsid w:val="00B01BCA"/>
    <w:rsid w:val="00B01ECA"/>
    <w:rsid w:val="00B023E0"/>
    <w:rsid w:val="00B026A9"/>
    <w:rsid w:val="00B02FD1"/>
    <w:rsid w:val="00B03755"/>
    <w:rsid w:val="00B03CF1"/>
    <w:rsid w:val="00B03D17"/>
    <w:rsid w:val="00B05CF4"/>
    <w:rsid w:val="00B0669B"/>
    <w:rsid w:val="00B07CDB"/>
    <w:rsid w:val="00B11AFC"/>
    <w:rsid w:val="00B12099"/>
    <w:rsid w:val="00B13438"/>
    <w:rsid w:val="00B13507"/>
    <w:rsid w:val="00B13CEA"/>
    <w:rsid w:val="00B147BE"/>
    <w:rsid w:val="00B15288"/>
    <w:rsid w:val="00B15599"/>
    <w:rsid w:val="00B16A31"/>
    <w:rsid w:val="00B16CA0"/>
    <w:rsid w:val="00B17DFD"/>
    <w:rsid w:val="00B20FB9"/>
    <w:rsid w:val="00B2190B"/>
    <w:rsid w:val="00B22C89"/>
    <w:rsid w:val="00B22D1B"/>
    <w:rsid w:val="00B308FE"/>
    <w:rsid w:val="00B3134B"/>
    <w:rsid w:val="00B33709"/>
    <w:rsid w:val="00B33B3C"/>
    <w:rsid w:val="00B33D69"/>
    <w:rsid w:val="00B34A2C"/>
    <w:rsid w:val="00B37434"/>
    <w:rsid w:val="00B4009E"/>
    <w:rsid w:val="00B407B3"/>
    <w:rsid w:val="00B433EE"/>
    <w:rsid w:val="00B451B7"/>
    <w:rsid w:val="00B45B19"/>
    <w:rsid w:val="00B461F7"/>
    <w:rsid w:val="00B47021"/>
    <w:rsid w:val="00B47169"/>
    <w:rsid w:val="00B47A0B"/>
    <w:rsid w:val="00B505DF"/>
    <w:rsid w:val="00B50ADC"/>
    <w:rsid w:val="00B50DBC"/>
    <w:rsid w:val="00B51027"/>
    <w:rsid w:val="00B53321"/>
    <w:rsid w:val="00B537CA"/>
    <w:rsid w:val="00B53A82"/>
    <w:rsid w:val="00B53EE5"/>
    <w:rsid w:val="00B5496B"/>
    <w:rsid w:val="00B566B1"/>
    <w:rsid w:val="00B56788"/>
    <w:rsid w:val="00B63113"/>
    <w:rsid w:val="00B63684"/>
    <w:rsid w:val="00B63834"/>
    <w:rsid w:val="00B653C4"/>
    <w:rsid w:val="00B6560C"/>
    <w:rsid w:val="00B65F8A"/>
    <w:rsid w:val="00B6633B"/>
    <w:rsid w:val="00B67E9A"/>
    <w:rsid w:val="00B725ED"/>
    <w:rsid w:val="00B72734"/>
    <w:rsid w:val="00B7343B"/>
    <w:rsid w:val="00B74D56"/>
    <w:rsid w:val="00B80199"/>
    <w:rsid w:val="00B80310"/>
    <w:rsid w:val="00B80723"/>
    <w:rsid w:val="00B823BB"/>
    <w:rsid w:val="00B83204"/>
    <w:rsid w:val="00B837C7"/>
    <w:rsid w:val="00B837F9"/>
    <w:rsid w:val="00B86A4E"/>
    <w:rsid w:val="00B91B50"/>
    <w:rsid w:val="00B91B86"/>
    <w:rsid w:val="00B92E31"/>
    <w:rsid w:val="00B93BED"/>
    <w:rsid w:val="00B94825"/>
    <w:rsid w:val="00B954B7"/>
    <w:rsid w:val="00B95C64"/>
    <w:rsid w:val="00B95DE4"/>
    <w:rsid w:val="00B9734B"/>
    <w:rsid w:val="00BA0C87"/>
    <w:rsid w:val="00BA20C0"/>
    <w:rsid w:val="00BA220B"/>
    <w:rsid w:val="00BA3A57"/>
    <w:rsid w:val="00BA3D38"/>
    <w:rsid w:val="00BA4014"/>
    <w:rsid w:val="00BA4CE1"/>
    <w:rsid w:val="00BA691F"/>
    <w:rsid w:val="00BA7C04"/>
    <w:rsid w:val="00BA7D00"/>
    <w:rsid w:val="00BB043D"/>
    <w:rsid w:val="00BB2A0E"/>
    <w:rsid w:val="00BB2B0D"/>
    <w:rsid w:val="00BB349B"/>
    <w:rsid w:val="00BB460A"/>
    <w:rsid w:val="00BB4E1A"/>
    <w:rsid w:val="00BB751C"/>
    <w:rsid w:val="00BC015E"/>
    <w:rsid w:val="00BC0D9B"/>
    <w:rsid w:val="00BC10EE"/>
    <w:rsid w:val="00BC44FA"/>
    <w:rsid w:val="00BC54B6"/>
    <w:rsid w:val="00BC5D9A"/>
    <w:rsid w:val="00BC6A3E"/>
    <w:rsid w:val="00BC6DDB"/>
    <w:rsid w:val="00BC76AC"/>
    <w:rsid w:val="00BD0ECB"/>
    <w:rsid w:val="00BD0FD2"/>
    <w:rsid w:val="00BD12DB"/>
    <w:rsid w:val="00BD1587"/>
    <w:rsid w:val="00BD15D0"/>
    <w:rsid w:val="00BD2E0C"/>
    <w:rsid w:val="00BD3B1F"/>
    <w:rsid w:val="00BD4276"/>
    <w:rsid w:val="00BD61CF"/>
    <w:rsid w:val="00BE2155"/>
    <w:rsid w:val="00BE2213"/>
    <w:rsid w:val="00BE415F"/>
    <w:rsid w:val="00BE4528"/>
    <w:rsid w:val="00BE46B8"/>
    <w:rsid w:val="00BE5734"/>
    <w:rsid w:val="00BE5A7A"/>
    <w:rsid w:val="00BE6835"/>
    <w:rsid w:val="00BE719A"/>
    <w:rsid w:val="00BE720A"/>
    <w:rsid w:val="00BE76C1"/>
    <w:rsid w:val="00BF0764"/>
    <w:rsid w:val="00BF0CFA"/>
    <w:rsid w:val="00BF0D73"/>
    <w:rsid w:val="00BF0E88"/>
    <w:rsid w:val="00BF21D8"/>
    <w:rsid w:val="00BF2465"/>
    <w:rsid w:val="00BF6ACB"/>
    <w:rsid w:val="00C00D2B"/>
    <w:rsid w:val="00C0271B"/>
    <w:rsid w:val="00C02747"/>
    <w:rsid w:val="00C05FD5"/>
    <w:rsid w:val="00C069C0"/>
    <w:rsid w:val="00C1013A"/>
    <w:rsid w:val="00C101D6"/>
    <w:rsid w:val="00C10875"/>
    <w:rsid w:val="00C11B6B"/>
    <w:rsid w:val="00C14006"/>
    <w:rsid w:val="00C140E7"/>
    <w:rsid w:val="00C148C8"/>
    <w:rsid w:val="00C14BD9"/>
    <w:rsid w:val="00C15417"/>
    <w:rsid w:val="00C1544C"/>
    <w:rsid w:val="00C20CAF"/>
    <w:rsid w:val="00C22D83"/>
    <w:rsid w:val="00C234B0"/>
    <w:rsid w:val="00C2478E"/>
    <w:rsid w:val="00C24BB9"/>
    <w:rsid w:val="00C25E7F"/>
    <w:rsid w:val="00C2746F"/>
    <w:rsid w:val="00C27A48"/>
    <w:rsid w:val="00C324A0"/>
    <w:rsid w:val="00C3300F"/>
    <w:rsid w:val="00C333BD"/>
    <w:rsid w:val="00C344EA"/>
    <w:rsid w:val="00C34ABD"/>
    <w:rsid w:val="00C35BC9"/>
    <w:rsid w:val="00C3761C"/>
    <w:rsid w:val="00C42BF8"/>
    <w:rsid w:val="00C43334"/>
    <w:rsid w:val="00C46B7F"/>
    <w:rsid w:val="00C47318"/>
    <w:rsid w:val="00C47ADC"/>
    <w:rsid w:val="00C47B2E"/>
    <w:rsid w:val="00C50043"/>
    <w:rsid w:val="00C51CDC"/>
    <w:rsid w:val="00C51D1B"/>
    <w:rsid w:val="00C57802"/>
    <w:rsid w:val="00C5790A"/>
    <w:rsid w:val="00C57A2B"/>
    <w:rsid w:val="00C616DE"/>
    <w:rsid w:val="00C61773"/>
    <w:rsid w:val="00C631AE"/>
    <w:rsid w:val="00C6345B"/>
    <w:rsid w:val="00C64113"/>
    <w:rsid w:val="00C65915"/>
    <w:rsid w:val="00C7002A"/>
    <w:rsid w:val="00C70B02"/>
    <w:rsid w:val="00C7138F"/>
    <w:rsid w:val="00C756F5"/>
    <w:rsid w:val="00C7573B"/>
    <w:rsid w:val="00C75769"/>
    <w:rsid w:val="00C764B1"/>
    <w:rsid w:val="00C8106C"/>
    <w:rsid w:val="00C81E03"/>
    <w:rsid w:val="00C84A46"/>
    <w:rsid w:val="00C8519E"/>
    <w:rsid w:val="00C8674F"/>
    <w:rsid w:val="00C91F00"/>
    <w:rsid w:val="00C93C03"/>
    <w:rsid w:val="00C94C80"/>
    <w:rsid w:val="00C955ED"/>
    <w:rsid w:val="00C95B7F"/>
    <w:rsid w:val="00C97C8D"/>
    <w:rsid w:val="00CA04EA"/>
    <w:rsid w:val="00CA203F"/>
    <w:rsid w:val="00CA24A3"/>
    <w:rsid w:val="00CA490E"/>
    <w:rsid w:val="00CA54E2"/>
    <w:rsid w:val="00CB00C5"/>
    <w:rsid w:val="00CB05F3"/>
    <w:rsid w:val="00CB063D"/>
    <w:rsid w:val="00CB0B1E"/>
    <w:rsid w:val="00CB0D53"/>
    <w:rsid w:val="00CB2C8E"/>
    <w:rsid w:val="00CB3DAC"/>
    <w:rsid w:val="00CB4738"/>
    <w:rsid w:val="00CB54E1"/>
    <w:rsid w:val="00CB602E"/>
    <w:rsid w:val="00CB64DE"/>
    <w:rsid w:val="00CB79C5"/>
    <w:rsid w:val="00CC4780"/>
    <w:rsid w:val="00CC5F84"/>
    <w:rsid w:val="00CC764A"/>
    <w:rsid w:val="00CD0FAA"/>
    <w:rsid w:val="00CD1E16"/>
    <w:rsid w:val="00CD247E"/>
    <w:rsid w:val="00CD4128"/>
    <w:rsid w:val="00CE051D"/>
    <w:rsid w:val="00CE0BF8"/>
    <w:rsid w:val="00CE1335"/>
    <w:rsid w:val="00CE3138"/>
    <w:rsid w:val="00CE3A9C"/>
    <w:rsid w:val="00CE493D"/>
    <w:rsid w:val="00CE5778"/>
    <w:rsid w:val="00CE59CA"/>
    <w:rsid w:val="00CE5CB8"/>
    <w:rsid w:val="00CE62B0"/>
    <w:rsid w:val="00CE63C3"/>
    <w:rsid w:val="00CE6BD0"/>
    <w:rsid w:val="00CE7158"/>
    <w:rsid w:val="00CF07FA"/>
    <w:rsid w:val="00CF0BB2"/>
    <w:rsid w:val="00CF24C9"/>
    <w:rsid w:val="00CF3113"/>
    <w:rsid w:val="00CF3318"/>
    <w:rsid w:val="00CF3B0A"/>
    <w:rsid w:val="00CF3EE8"/>
    <w:rsid w:val="00CF41DA"/>
    <w:rsid w:val="00CF4F1F"/>
    <w:rsid w:val="00CF5F28"/>
    <w:rsid w:val="00D00D58"/>
    <w:rsid w:val="00D01062"/>
    <w:rsid w:val="00D0107E"/>
    <w:rsid w:val="00D0169B"/>
    <w:rsid w:val="00D01959"/>
    <w:rsid w:val="00D02D12"/>
    <w:rsid w:val="00D0466E"/>
    <w:rsid w:val="00D04952"/>
    <w:rsid w:val="00D050E6"/>
    <w:rsid w:val="00D05791"/>
    <w:rsid w:val="00D071E6"/>
    <w:rsid w:val="00D104B6"/>
    <w:rsid w:val="00D11EE7"/>
    <w:rsid w:val="00D13441"/>
    <w:rsid w:val="00D13539"/>
    <w:rsid w:val="00D13ED6"/>
    <w:rsid w:val="00D14217"/>
    <w:rsid w:val="00D150E7"/>
    <w:rsid w:val="00D21075"/>
    <w:rsid w:val="00D2171F"/>
    <w:rsid w:val="00D219A8"/>
    <w:rsid w:val="00D220DC"/>
    <w:rsid w:val="00D22B6C"/>
    <w:rsid w:val="00D22FC7"/>
    <w:rsid w:val="00D23D9D"/>
    <w:rsid w:val="00D24476"/>
    <w:rsid w:val="00D24D39"/>
    <w:rsid w:val="00D25151"/>
    <w:rsid w:val="00D25494"/>
    <w:rsid w:val="00D2569A"/>
    <w:rsid w:val="00D26208"/>
    <w:rsid w:val="00D267D4"/>
    <w:rsid w:val="00D26C2F"/>
    <w:rsid w:val="00D30D2C"/>
    <w:rsid w:val="00D328FA"/>
    <w:rsid w:val="00D32F65"/>
    <w:rsid w:val="00D33B5B"/>
    <w:rsid w:val="00D33F6E"/>
    <w:rsid w:val="00D3434B"/>
    <w:rsid w:val="00D34C4D"/>
    <w:rsid w:val="00D34F7A"/>
    <w:rsid w:val="00D35C21"/>
    <w:rsid w:val="00D36ED8"/>
    <w:rsid w:val="00D402FA"/>
    <w:rsid w:val="00D4059C"/>
    <w:rsid w:val="00D41474"/>
    <w:rsid w:val="00D43EF7"/>
    <w:rsid w:val="00D44860"/>
    <w:rsid w:val="00D4554A"/>
    <w:rsid w:val="00D4725E"/>
    <w:rsid w:val="00D47D08"/>
    <w:rsid w:val="00D52069"/>
    <w:rsid w:val="00D52B2D"/>
    <w:rsid w:val="00D52DC2"/>
    <w:rsid w:val="00D53BCC"/>
    <w:rsid w:val="00D5482E"/>
    <w:rsid w:val="00D5753B"/>
    <w:rsid w:val="00D6167A"/>
    <w:rsid w:val="00D65D1B"/>
    <w:rsid w:val="00D668A8"/>
    <w:rsid w:val="00D66951"/>
    <w:rsid w:val="00D67E8A"/>
    <w:rsid w:val="00D70DFB"/>
    <w:rsid w:val="00D71081"/>
    <w:rsid w:val="00D72A78"/>
    <w:rsid w:val="00D74294"/>
    <w:rsid w:val="00D7498B"/>
    <w:rsid w:val="00D7588B"/>
    <w:rsid w:val="00D75A3A"/>
    <w:rsid w:val="00D766DF"/>
    <w:rsid w:val="00D80715"/>
    <w:rsid w:val="00D80DA2"/>
    <w:rsid w:val="00D81537"/>
    <w:rsid w:val="00D836A5"/>
    <w:rsid w:val="00D8458E"/>
    <w:rsid w:val="00D84FCF"/>
    <w:rsid w:val="00D852F8"/>
    <w:rsid w:val="00D85D9A"/>
    <w:rsid w:val="00D86DD2"/>
    <w:rsid w:val="00D8766B"/>
    <w:rsid w:val="00D87DBC"/>
    <w:rsid w:val="00D9160B"/>
    <w:rsid w:val="00D91C6F"/>
    <w:rsid w:val="00D94FA2"/>
    <w:rsid w:val="00D96A2B"/>
    <w:rsid w:val="00D97459"/>
    <w:rsid w:val="00D976A2"/>
    <w:rsid w:val="00D9777C"/>
    <w:rsid w:val="00DA186E"/>
    <w:rsid w:val="00DA4116"/>
    <w:rsid w:val="00DA421A"/>
    <w:rsid w:val="00DA5014"/>
    <w:rsid w:val="00DB03FB"/>
    <w:rsid w:val="00DB06BD"/>
    <w:rsid w:val="00DB0CBA"/>
    <w:rsid w:val="00DB1E85"/>
    <w:rsid w:val="00DB251C"/>
    <w:rsid w:val="00DB3697"/>
    <w:rsid w:val="00DB3975"/>
    <w:rsid w:val="00DB4630"/>
    <w:rsid w:val="00DB6B10"/>
    <w:rsid w:val="00DB7234"/>
    <w:rsid w:val="00DB7925"/>
    <w:rsid w:val="00DC0606"/>
    <w:rsid w:val="00DC46F8"/>
    <w:rsid w:val="00DC4F88"/>
    <w:rsid w:val="00DC577E"/>
    <w:rsid w:val="00DD02DC"/>
    <w:rsid w:val="00DD1682"/>
    <w:rsid w:val="00DD2BC0"/>
    <w:rsid w:val="00DD2DDE"/>
    <w:rsid w:val="00DD50D0"/>
    <w:rsid w:val="00DD6A58"/>
    <w:rsid w:val="00DE0C89"/>
    <w:rsid w:val="00DE2855"/>
    <w:rsid w:val="00DE3788"/>
    <w:rsid w:val="00DE4B80"/>
    <w:rsid w:val="00DE584D"/>
    <w:rsid w:val="00DE5B4C"/>
    <w:rsid w:val="00DE7110"/>
    <w:rsid w:val="00DF03DB"/>
    <w:rsid w:val="00DF2467"/>
    <w:rsid w:val="00DF4EEE"/>
    <w:rsid w:val="00DF50ED"/>
    <w:rsid w:val="00DF6618"/>
    <w:rsid w:val="00E00D55"/>
    <w:rsid w:val="00E010D8"/>
    <w:rsid w:val="00E01B69"/>
    <w:rsid w:val="00E02BB3"/>
    <w:rsid w:val="00E05704"/>
    <w:rsid w:val="00E06755"/>
    <w:rsid w:val="00E06B5E"/>
    <w:rsid w:val="00E07C76"/>
    <w:rsid w:val="00E10FA1"/>
    <w:rsid w:val="00E11E44"/>
    <w:rsid w:val="00E14108"/>
    <w:rsid w:val="00E14ACB"/>
    <w:rsid w:val="00E167D9"/>
    <w:rsid w:val="00E16C96"/>
    <w:rsid w:val="00E16E9A"/>
    <w:rsid w:val="00E1773F"/>
    <w:rsid w:val="00E17B8B"/>
    <w:rsid w:val="00E20AA5"/>
    <w:rsid w:val="00E2109B"/>
    <w:rsid w:val="00E274D2"/>
    <w:rsid w:val="00E277D5"/>
    <w:rsid w:val="00E3270E"/>
    <w:rsid w:val="00E338EF"/>
    <w:rsid w:val="00E34051"/>
    <w:rsid w:val="00E348F6"/>
    <w:rsid w:val="00E34DFD"/>
    <w:rsid w:val="00E35729"/>
    <w:rsid w:val="00E35793"/>
    <w:rsid w:val="00E35810"/>
    <w:rsid w:val="00E3675F"/>
    <w:rsid w:val="00E378B6"/>
    <w:rsid w:val="00E40B49"/>
    <w:rsid w:val="00E40C22"/>
    <w:rsid w:val="00E414D5"/>
    <w:rsid w:val="00E4236B"/>
    <w:rsid w:val="00E4510A"/>
    <w:rsid w:val="00E45C82"/>
    <w:rsid w:val="00E46C0B"/>
    <w:rsid w:val="00E47910"/>
    <w:rsid w:val="00E500E7"/>
    <w:rsid w:val="00E509B9"/>
    <w:rsid w:val="00E5252F"/>
    <w:rsid w:val="00E52DEB"/>
    <w:rsid w:val="00E53D4D"/>
    <w:rsid w:val="00E544BB"/>
    <w:rsid w:val="00E565BC"/>
    <w:rsid w:val="00E6083F"/>
    <w:rsid w:val="00E60E4D"/>
    <w:rsid w:val="00E62E60"/>
    <w:rsid w:val="00E62E8C"/>
    <w:rsid w:val="00E63A71"/>
    <w:rsid w:val="00E64BD0"/>
    <w:rsid w:val="00E65210"/>
    <w:rsid w:val="00E653E8"/>
    <w:rsid w:val="00E65FA9"/>
    <w:rsid w:val="00E662B4"/>
    <w:rsid w:val="00E662CB"/>
    <w:rsid w:val="00E66BC5"/>
    <w:rsid w:val="00E66EDB"/>
    <w:rsid w:val="00E67446"/>
    <w:rsid w:val="00E70B63"/>
    <w:rsid w:val="00E718EB"/>
    <w:rsid w:val="00E73AD3"/>
    <w:rsid w:val="00E74DC7"/>
    <w:rsid w:val="00E753F9"/>
    <w:rsid w:val="00E76508"/>
    <w:rsid w:val="00E76806"/>
    <w:rsid w:val="00E77EE7"/>
    <w:rsid w:val="00E80614"/>
    <w:rsid w:val="00E8075A"/>
    <w:rsid w:val="00E81701"/>
    <w:rsid w:val="00E819D3"/>
    <w:rsid w:val="00E82D57"/>
    <w:rsid w:val="00E82DAD"/>
    <w:rsid w:val="00E83285"/>
    <w:rsid w:val="00E86924"/>
    <w:rsid w:val="00E8774B"/>
    <w:rsid w:val="00E8780A"/>
    <w:rsid w:val="00E87DA4"/>
    <w:rsid w:val="00E87FA8"/>
    <w:rsid w:val="00E915A0"/>
    <w:rsid w:val="00E92583"/>
    <w:rsid w:val="00E93AB8"/>
    <w:rsid w:val="00E946AC"/>
    <w:rsid w:val="00E94D5E"/>
    <w:rsid w:val="00E97DD4"/>
    <w:rsid w:val="00EA0011"/>
    <w:rsid w:val="00EA0E3D"/>
    <w:rsid w:val="00EA6C34"/>
    <w:rsid w:val="00EA7100"/>
    <w:rsid w:val="00EA7C7C"/>
    <w:rsid w:val="00EA7F9F"/>
    <w:rsid w:val="00EB06E6"/>
    <w:rsid w:val="00EB1274"/>
    <w:rsid w:val="00EB18A9"/>
    <w:rsid w:val="00EB4C3A"/>
    <w:rsid w:val="00EB5FD9"/>
    <w:rsid w:val="00EB6A08"/>
    <w:rsid w:val="00EB6AD0"/>
    <w:rsid w:val="00EB6B67"/>
    <w:rsid w:val="00EB6C1E"/>
    <w:rsid w:val="00EC007B"/>
    <w:rsid w:val="00EC21E7"/>
    <w:rsid w:val="00EC2806"/>
    <w:rsid w:val="00EC2D42"/>
    <w:rsid w:val="00EC3B05"/>
    <w:rsid w:val="00EC3BDD"/>
    <w:rsid w:val="00EC3DAD"/>
    <w:rsid w:val="00EC6F8E"/>
    <w:rsid w:val="00ED0160"/>
    <w:rsid w:val="00ED0D66"/>
    <w:rsid w:val="00ED2599"/>
    <w:rsid w:val="00ED2BB6"/>
    <w:rsid w:val="00ED30B6"/>
    <w:rsid w:val="00ED34E1"/>
    <w:rsid w:val="00ED3B8D"/>
    <w:rsid w:val="00ED4A9A"/>
    <w:rsid w:val="00ED659C"/>
    <w:rsid w:val="00ED6C8F"/>
    <w:rsid w:val="00EE1535"/>
    <w:rsid w:val="00EE40A0"/>
    <w:rsid w:val="00EE4C97"/>
    <w:rsid w:val="00EE5017"/>
    <w:rsid w:val="00EE7AF2"/>
    <w:rsid w:val="00EE7BB5"/>
    <w:rsid w:val="00EF2E3A"/>
    <w:rsid w:val="00EF344F"/>
    <w:rsid w:val="00EF4199"/>
    <w:rsid w:val="00EF5EA2"/>
    <w:rsid w:val="00EF7525"/>
    <w:rsid w:val="00F00357"/>
    <w:rsid w:val="00F0086A"/>
    <w:rsid w:val="00F031C3"/>
    <w:rsid w:val="00F047AF"/>
    <w:rsid w:val="00F0610F"/>
    <w:rsid w:val="00F0670E"/>
    <w:rsid w:val="00F072A7"/>
    <w:rsid w:val="00F078DC"/>
    <w:rsid w:val="00F10FA9"/>
    <w:rsid w:val="00F11035"/>
    <w:rsid w:val="00F127BC"/>
    <w:rsid w:val="00F14ADB"/>
    <w:rsid w:val="00F151B8"/>
    <w:rsid w:val="00F16F60"/>
    <w:rsid w:val="00F178B3"/>
    <w:rsid w:val="00F207B5"/>
    <w:rsid w:val="00F23FDF"/>
    <w:rsid w:val="00F25542"/>
    <w:rsid w:val="00F27775"/>
    <w:rsid w:val="00F2792B"/>
    <w:rsid w:val="00F30298"/>
    <w:rsid w:val="00F30D2B"/>
    <w:rsid w:val="00F32BA8"/>
    <w:rsid w:val="00F33DB8"/>
    <w:rsid w:val="00F344A7"/>
    <w:rsid w:val="00F3482B"/>
    <w:rsid w:val="00F349F1"/>
    <w:rsid w:val="00F351CB"/>
    <w:rsid w:val="00F35395"/>
    <w:rsid w:val="00F35576"/>
    <w:rsid w:val="00F369EC"/>
    <w:rsid w:val="00F36AC2"/>
    <w:rsid w:val="00F37327"/>
    <w:rsid w:val="00F4350D"/>
    <w:rsid w:val="00F470A0"/>
    <w:rsid w:val="00F50B12"/>
    <w:rsid w:val="00F50E2D"/>
    <w:rsid w:val="00F52EE2"/>
    <w:rsid w:val="00F548D0"/>
    <w:rsid w:val="00F567F7"/>
    <w:rsid w:val="00F60D6B"/>
    <w:rsid w:val="00F62036"/>
    <w:rsid w:val="00F628C7"/>
    <w:rsid w:val="00F633FD"/>
    <w:rsid w:val="00F63866"/>
    <w:rsid w:val="00F645F7"/>
    <w:rsid w:val="00F65B52"/>
    <w:rsid w:val="00F676FF"/>
    <w:rsid w:val="00F67BCA"/>
    <w:rsid w:val="00F7097F"/>
    <w:rsid w:val="00F737BD"/>
    <w:rsid w:val="00F73BD6"/>
    <w:rsid w:val="00F7405F"/>
    <w:rsid w:val="00F778CC"/>
    <w:rsid w:val="00F77DC4"/>
    <w:rsid w:val="00F80351"/>
    <w:rsid w:val="00F80484"/>
    <w:rsid w:val="00F81DEA"/>
    <w:rsid w:val="00F82305"/>
    <w:rsid w:val="00F82595"/>
    <w:rsid w:val="00F83989"/>
    <w:rsid w:val="00F83A3B"/>
    <w:rsid w:val="00F85099"/>
    <w:rsid w:val="00F85528"/>
    <w:rsid w:val="00F8581F"/>
    <w:rsid w:val="00F8641B"/>
    <w:rsid w:val="00F9143A"/>
    <w:rsid w:val="00F929EC"/>
    <w:rsid w:val="00F9379C"/>
    <w:rsid w:val="00F93E4C"/>
    <w:rsid w:val="00F94E4D"/>
    <w:rsid w:val="00F95028"/>
    <w:rsid w:val="00F9632C"/>
    <w:rsid w:val="00F97544"/>
    <w:rsid w:val="00F97E28"/>
    <w:rsid w:val="00F97F00"/>
    <w:rsid w:val="00FA07D2"/>
    <w:rsid w:val="00FA1E52"/>
    <w:rsid w:val="00FA2356"/>
    <w:rsid w:val="00FA252F"/>
    <w:rsid w:val="00FA27FE"/>
    <w:rsid w:val="00FA3D4F"/>
    <w:rsid w:val="00FA3F55"/>
    <w:rsid w:val="00FA4930"/>
    <w:rsid w:val="00FA5B53"/>
    <w:rsid w:val="00FA5F8D"/>
    <w:rsid w:val="00FA67B2"/>
    <w:rsid w:val="00FA6B65"/>
    <w:rsid w:val="00FA799C"/>
    <w:rsid w:val="00FA7B20"/>
    <w:rsid w:val="00FB0CA7"/>
    <w:rsid w:val="00FB1409"/>
    <w:rsid w:val="00FB18CC"/>
    <w:rsid w:val="00FB1C7C"/>
    <w:rsid w:val="00FB2211"/>
    <w:rsid w:val="00FB28B8"/>
    <w:rsid w:val="00FB4066"/>
    <w:rsid w:val="00FB40A3"/>
    <w:rsid w:val="00FB5865"/>
    <w:rsid w:val="00FB5E97"/>
    <w:rsid w:val="00FB6FE0"/>
    <w:rsid w:val="00FC0434"/>
    <w:rsid w:val="00FC0E7D"/>
    <w:rsid w:val="00FC1EDE"/>
    <w:rsid w:val="00FC1F46"/>
    <w:rsid w:val="00FC3064"/>
    <w:rsid w:val="00FC6081"/>
    <w:rsid w:val="00FC62EF"/>
    <w:rsid w:val="00FC6CF3"/>
    <w:rsid w:val="00FC7489"/>
    <w:rsid w:val="00FD0020"/>
    <w:rsid w:val="00FD0090"/>
    <w:rsid w:val="00FD1145"/>
    <w:rsid w:val="00FD1869"/>
    <w:rsid w:val="00FD20A3"/>
    <w:rsid w:val="00FD4ABC"/>
    <w:rsid w:val="00FD51F4"/>
    <w:rsid w:val="00FD5D54"/>
    <w:rsid w:val="00FD6E16"/>
    <w:rsid w:val="00FD6EB5"/>
    <w:rsid w:val="00FE06AF"/>
    <w:rsid w:val="00FE0E99"/>
    <w:rsid w:val="00FE2A41"/>
    <w:rsid w:val="00FE4688"/>
    <w:rsid w:val="00FE4D72"/>
    <w:rsid w:val="00FE4E6E"/>
    <w:rsid w:val="00FE55CD"/>
    <w:rsid w:val="00FF2822"/>
    <w:rsid w:val="00FF2AEC"/>
    <w:rsid w:val="00FF64A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AB5B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8A3837"/>
    <w:pPr>
      <w:spacing w:line="260" w:lineRule="atLeast"/>
    </w:pPr>
    <w:rPr>
      <w:sz w:val="22"/>
    </w:rPr>
  </w:style>
  <w:style w:type="paragraph" w:styleId="Heading1">
    <w:name w:val="heading 1"/>
    <w:basedOn w:val="Normal"/>
    <w:next w:val="Normal"/>
    <w:link w:val="Heading1Char"/>
    <w:uiPriority w:val="9"/>
    <w:qFormat/>
    <w:rsid w:val="008A3837"/>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A3837"/>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A3837"/>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A3837"/>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A3837"/>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8A3837"/>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A3837"/>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8A3837"/>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8A3837"/>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8A3837"/>
  </w:style>
  <w:style w:type="paragraph" w:customStyle="1" w:styleId="OPCParaBase">
    <w:name w:val="OPCParaBase"/>
    <w:qFormat/>
    <w:rsid w:val="008A3837"/>
    <w:pPr>
      <w:spacing w:line="260" w:lineRule="atLeast"/>
    </w:pPr>
    <w:rPr>
      <w:rFonts w:eastAsia="Times New Roman" w:cs="Times New Roman"/>
      <w:sz w:val="22"/>
      <w:lang w:eastAsia="en-AU"/>
    </w:rPr>
  </w:style>
  <w:style w:type="paragraph" w:customStyle="1" w:styleId="ShortT">
    <w:name w:val="ShortT"/>
    <w:basedOn w:val="OPCParaBase"/>
    <w:next w:val="Normal"/>
    <w:qFormat/>
    <w:rsid w:val="008A3837"/>
    <w:pPr>
      <w:spacing w:line="240" w:lineRule="auto"/>
    </w:pPr>
    <w:rPr>
      <w:b/>
      <w:sz w:val="40"/>
    </w:rPr>
  </w:style>
  <w:style w:type="paragraph" w:customStyle="1" w:styleId="ActHead1">
    <w:name w:val="ActHead 1"/>
    <w:aliases w:val="c"/>
    <w:basedOn w:val="OPCParaBase"/>
    <w:next w:val="Normal"/>
    <w:qFormat/>
    <w:rsid w:val="008A3837"/>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8A3837"/>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8A3837"/>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8A3837"/>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8A383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8A383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8A3837"/>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8A3837"/>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8A3837"/>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8A3837"/>
  </w:style>
  <w:style w:type="paragraph" w:customStyle="1" w:styleId="Blocks">
    <w:name w:val="Blocks"/>
    <w:aliases w:val="bb"/>
    <w:basedOn w:val="OPCParaBase"/>
    <w:qFormat/>
    <w:rsid w:val="008A3837"/>
    <w:pPr>
      <w:spacing w:line="240" w:lineRule="auto"/>
    </w:pPr>
    <w:rPr>
      <w:sz w:val="24"/>
    </w:rPr>
  </w:style>
  <w:style w:type="paragraph" w:customStyle="1" w:styleId="BoxText">
    <w:name w:val="BoxText"/>
    <w:aliases w:val="bt"/>
    <w:basedOn w:val="OPCParaBase"/>
    <w:qFormat/>
    <w:rsid w:val="008A3837"/>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8A3837"/>
    <w:rPr>
      <w:b/>
    </w:rPr>
  </w:style>
  <w:style w:type="paragraph" w:customStyle="1" w:styleId="BoxHeadItalic">
    <w:name w:val="BoxHeadItalic"/>
    <w:aliases w:val="bhi"/>
    <w:basedOn w:val="BoxText"/>
    <w:next w:val="BoxStep"/>
    <w:qFormat/>
    <w:rsid w:val="008A3837"/>
    <w:rPr>
      <w:i/>
    </w:rPr>
  </w:style>
  <w:style w:type="paragraph" w:customStyle="1" w:styleId="BoxList">
    <w:name w:val="BoxList"/>
    <w:aliases w:val="bl"/>
    <w:basedOn w:val="BoxText"/>
    <w:qFormat/>
    <w:rsid w:val="008A3837"/>
    <w:pPr>
      <w:ind w:left="1559" w:hanging="425"/>
    </w:pPr>
  </w:style>
  <w:style w:type="paragraph" w:customStyle="1" w:styleId="BoxNote">
    <w:name w:val="BoxNote"/>
    <w:aliases w:val="bn"/>
    <w:basedOn w:val="BoxText"/>
    <w:qFormat/>
    <w:rsid w:val="008A3837"/>
    <w:pPr>
      <w:tabs>
        <w:tab w:val="left" w:pos="1985"/>
      </w:tabs>
      <w:spacing w:before="122" w:line="198" w:lineRule="exact"/>
      <w:ind w:left="2948" w:hanging="1814"/>
    </w:pPr>
    <w:rPr>
      <w:sz w:val="18"/>
    </w:rPr>
  </w:style>
  <w:style w:type="paragraph" w:customStyle="1" w:styleId="BoxPara">
    <w:name w:val="BoxPara"/>
    <w:aliases w:val="bp"/>
    <w:basedOn w:val="BoxText"/>
    <w:qFormat/>
    <w:rsid w:val="008A3837"/>
    <w:pPr>
      <w:tabs>
        <w:tab w:val="right" w:pos="2268"/>
      </w:tabs>
      <w:ind w:left="2552" w:hanging="1418"/>
    </w:pPr>
  </w:style>
  <w:style w:type="paragraph" w:customStyle="1" w:styleId="BoxStep">
    <w:name w:val="BoxStep"/>
    <w:aliases w:val="bs"/>
    <w:basedOn w:val="BoxText"/>
    <w:qFormat/>
    <w:rsid w:val="008A3837"/>
    <w:pPr>
      <w:ind w:left="1985" w:hanging="851"/>
    </w:pPr>
  </w:style>
  <w:style w:type="character" w:customStyle="1" w:styleId="CharAmPartNo">
    <w:name w:val="CharAmPartNo"/>
    <w:basedOn w:val="OPCCharBase"/>
    <w:qFormat/>
    <w:rsid w:val="008A3837"/>
  </w:style>
  <w:style w:type="character" w:customStyle="1" w:styleId="CharAmPartText">
    <w:name w:val="CharAmPartText"/>
    <w:basedOn w:val="OPCCharBase"/>
    <w:qFormat/>
    <w:rsid w:val="008A3837"/>
  </w:style>
  <w:style w:type="character" w:customStyle="1" w:styleId="CharAmSchNo">
    <w:name w:val="CharAmSchNo"/>
    <w:basedOn w:val="OPCCharBase"/>
    <w:qFormat/>
    <w:rsid w:val="008A3837"/>
  </w:style>
  <w:style w:type="character" w:customStyle="1" w:styleId="CharAmSchText">
    <w:name w:val="CharAmSchText"/>
    <w:basedOn w:val="OPCCharBase"/>
    <w:qFormat/>
    <w:rsid w:val="008A3837"/>
  </w:style>
  <w:style w:type="character" w:customStyle="1" w:styleId="CharBoldItalic">
    <w:name w:val="CharBoldItalic"/>
    <w:basedOn w:val="OPCCharBase"/>
    <w:uiPriority w:val="1"/>
    <w:qFormat/>
    <w:rsid w:val="008A3837"/>
    <w:rPr>
      <w:b/>
      <w:i/>
    </w:rPr>
  </w:style>
  <w:style w:type="character" w:customStyle="1" w:styleId="CharChapNo">
    <w:name w:val="CharChapNo"/>
    <w:basedOn w:val="OPCCharBase"/>
    <w:uiPriority w:val="1"/>
    <w:qFormat/>
    <w:rsid w:val="008A3837"/>
  </w:style>
  <w:style w:type="character" w:customStyle="1" w:styleId="CharChapText">
    <w:name w:val="CharChapText"/>
    <w:basedOn w:val="OPCCharBase"/>
    <w:uiPriority w:val="1"/>
    <w:qFormat/>
    <w:rsid w:val="008A3837"/>
  </w:style>
  <w:style w:type="character" w:customStyle="1" w:styleId="CharDivNo">
    <w:name w:val="CharDivNo"/>
    <w:basedOn w:val="OPCCharBase"/>
    <w:uiPriority w:val="1"/>
    <w:qFormat/>
    <w:rsid w:val="008A3837"/>
  </w:style>
  <w:style w:type="character" w:customStyle="1" w:styleId="CharDivText">
    <w:name w:val="CharDivText"/>
    <w:basedOn w:val="OPCCharBase"/>
    <w:uiPriority w:val="1"/>
    <w:qFormat/>
    <w:rsid w:val="008A3837"/>
  </w:style>
  <w:style w:type="character" w:customStyle="1" w:styleId="CharItalic">
    <w:name w:val="CharItalic"/>
    <w:basedOn w:val="OPCCharBase"/>
    <w:uiPriority w:val="1"/>
    <w:qFormat/>
    <w:rsid w:val="008A3837"/>
    <w:rPr>
      <w:i/>
    </w:rPr>
  </w:style>
  <w:style w:type="character" w:customStyle="1" w:styleId="CharPartNo">
    <w:name w:val="CharPartNo"/>
    <w:basedOn w:val="OPCCharBase"/>
    <w:uiPriority w:val="1"/>
    <w:qFormat/>
    <w:rsid w:val="008A3837"/>
  </w:style>
  <w:style w:type="character" w:customStyle="1" w:styleId="CharPartText">
    <w:name w:val="CharPartText"/>
    <w:basedOn w:val="OPCCharBase"/>
    <w:uiPriority w:val="1"/>
    <w:qFormat/>
    <w:rsid w:val="008A3837"/>
  </w:style>
  <w:style w:type="character" w:customStyle="1" w:styleId="CharSectno">
    <w:name w:val="CharSectno"/>
    <w:basedOn w:val="OPCCharBase"/>
    <w:qFormat/>
    <w:rsid w:val="008A3837"/>
  </w:style>
  <w:style w:type="character" w:customStyle="1" w:styleId="CharSubdNo">
    <w:name w:val="CharSubdNo"/>
    <w:basedOn w:val="OPCCharBase"/>
    <w:uiPriority w:val="1"/>
    <w:qFormat/>
    <w:rsid w:val="008A3837"/>
  </w:style>
  <w:style w:type="character" w:customStyle="1" w:styleId="CharSubdText">
    <w:name w:val="CharSubdText"/>
    <w:basedOn w:val="OPCCharBase"/>
    <w:uiPriority w:val="1"/>
    <w:qFormat/>
    <w:rsid w:val="008A3837"/>
  </w:style>
  <w:style w:type="paragraph" w:customStyle="1" w:styleId="CTA--">
    <w:name w:val="CTA --"/>
    <w:basedOn w:val="OPCParaBase"/>
    <w:next w:val="Normal"/>
    <w:rsid w:val="008A3837"/>
    <w:pPr>
      <w:spacing w:before="60" w:line="240" w:lineRule="atLeast"/>
      <w:ind w:left="142" w:hanging="142"/>
    </w:pPr>
    <w:rPr>
      <w:sz w:val="20"/>
    </w:rPr>
  </w:style>
  <w:style w:type="paragraph" w:customStyle="1" w:styleId="CTA-">
    <w:name w:val="CTA -"/>
    <w:basedOn w:val="OPCParaBase"/>
    <w:rsid w:val="008A3837"/>
    <w:pPr>
      <w:spacing w:before="60" w:line="240" w:lineRule="atLeast"/>
      <w:ind w:left="85" w:hanging="85"/>
    </w:pPr>
    <w:rPr>
      <w:sz w:val="20"/>
    </w:rPr>
  </w:style>
  <w:style w:type="paragraph" w:customStyle="1" w:styleId="CTA---">
    <w:name w:val="CTA ---"/>
    <w:basedOn w:val="OPCParaBase"/>
    <w:next w:val="Normal"/>
    <w:rsid w:val="008A3837"/>
    <w:pPr>
      <w:spacing w:before="60" w:line="240" w:lineRule="atLeast"/>
      <w:ind w:left="198" w:hanging="198"/>
    </w:pPr>
    <w:rPr>
      <w:sz w:val="20"/>
    </w:rPr>
  </w:style>
  <w:style w:type="paragraph" w:customStyle="1" w:styleId="CTA----">
    <w:name w:val="CTA ----"/>
    <w:basedOn w:val="OPCParaBase"/>
    <w:next w:val="Normal"/>
    <w:rsid w:val="008A3837"/>
    <w:pPr>
      <w:spacing w:before="60" w:line="240" w:lineRule="atLeast"/>
      <w:ind w:left="255" w:hanging="255"/>
    </w:pPr>
    <w:rPr>
      <w:sz w:val="20"/>
    </w:rPr>
  </w:style>
  <w:style w:type="paragraph" w:customStyle="1" w:styleId="CTA1a">
    <w:name w:val="CTA 1(a)"/>
    <w:basedOn w:val="OPCParaBase"/>
    <w:rsid w:val="008A3837"/>
    <w:pPr>
      <w:tabs>
        <w:tab w:val="right" w:pos="414"/>
      </w:tabs>
      <w:spacing w:before="40" w:line="240" w:lineRule="atLeast"/>
      <w:ind w:left="675" w:hanging="675"/>
    </w:pPr>
    <w:rPr>
      <w:sz w:val="20"/>
    </w:rPr>
  </w:style>
  <w:style w:type="paragraph" w:customStyle="1" w:styleId="CTA1ai">
    <w:name w:val="CTA 1(a)(i)"/>
    <w:basedOn w:val="OPCParaBase"/>
    <w:rsid w:val="008A3837"/>
    <w:pPr>
      <w:tabs>
        <w:tab w:val="right" w:pos="1004"/>
      </w:tabs>
      <w:spacing w:before="40" w:line="240" w:lineRule="atLeast"/>
      <w:ind w:left="1253" w:hanging="1253"/>
    </w:pPr>
    <w:rPr>
      <w:sz w:val="20"/>
    </w:rPr>
  </w:style>
  <w:style w:type="paragraph" w:customStyle="1" w:styleId="CTA2a">
    <w:name w:val="CTA 2(a)"/>
    <w:basedOn w:val="OPCParaBase"/>
    <w:rsid w:val="008A3837"/>
    <w:pPr>
      <w:tabs>
        <w:tab w:val="right" w:pos="482"/>
      </w:tabs>
      <w:spacing w:before="40" w:line="240" w:lineRule="atLeast"/>
      <w:ind w:left="748" w:hanging="748"/>
    </w:pPr>
    <w:rPr>
      <w:sz w:val="20"/>
    </w:rPr>
  </w:style>
  <w:style w:type="paragraph" w:customStyle="1" w:styleId="CTA2ai">
    <w:name w:val="CTA 2(a)(i)"/>
    <w:basedOn w:val="OPCParaBase"/>
    <w:rsid w:val="008A3837"/>
    <w:pPr>
      <w:tabs>
        <w:tab w:val="right" w:pos="1089"/>
      </w:tabs>
      <w:spacing w:before="40" w:line="240" w:lineRule="atLeast"/>
      <w:ind w:left="1327" w:hanging="1327"/>
    </w:pPr>
    <w:rPr>
      <w:sz w:val="20"/>
    </w:rPr>
  </w:style>
  <w:style w:type="paragraph" w:customStyle="1" w:styleId="CTA3a">
    <w:name w:val="CTA 3(a)"/>
    <w:basedOn w:val="OPCParaBase"/>
    <w:rsid w:val="008A3837"/>
    <w:pPr>
      <w:tabs>
        <w:tab w:val="right" w:pos="556"/>
      </w:tabs>
      <w:spacing w:before="40" w:line="240" w:lineRule="atLeast"/>
      <w:ind w:left="805" w:hanging="805"/>
    </w:pPr>
    <w:rPr>
      <w:sz w:val="20"/>
    </w:rPr>
  </w:style>
  <w:style w:type="paragraph" w:customStyle="1" w:styleId="CTA3ai">
    <w:name w:val="CTA 3(a)(i)"/>
    <w:basedOn w:val="OPCParaBase"/>
    <w:rsid w:val="008A3837"/>
    <w:pPr>
      <w:tabs>
        <w:tab w:val="right" w:pos="1140"/>
      </w:tabs>
      <w:spacing w:before="40" w:line="240" w:lineRule="atLeast"/>
      <w:ind w:left="1361" w:hanging="1361"/>
    </w:pPr>
    <w:rPr>
      <w:sz w:val="20"/>
    </w:rPr>
  </w:style>
  <w:style w:type="paragraph" w:customStyle="1" w:styleId="CTA4a">
    <w:name w:val="CTA 4(a)"/>
    <w:basedOn w:val="OPCParaBase"/>
    <w:rsid w:val="008A3837"/>
    <w:pPr>
      <w:tabs>
        <w:tab w:val="right" w:pos="624"/>
      </w:tabs>
      <w:spacing w:before="40" w:line="240" w:lineRule="atLeast"/>
      <w:ind w:left="873" w:hanging="873"/>
    </w:pPr>
    <w:rPr>
      <w:sz w:val="20"/>
    </w:rPr>
  </w:style>
  <w:style w:type="paragraph" w:customStyle="1" w:styleId="CTA4ai">
    <w:name w:val="CTA 4(a)(i)"/>
    <w:basedOn w:val="OPCParaBase"/>
    <w:rsid w:val="008A3837"/>
    <w:pPr>
      <w:tabs>
        <w:tab w:val="right" w:pos="1213"/>
      </w:tabs>
      <w:spacing w:before="40" w:line="240" w:lineRule="atLeast"/>
      <w:ind w:left="1452" w:hanging="1452"/>
    </w:pPr>
    <w:rPr>
      <w:sz w:val="20"/>
    </w:rPr>
  </w:style>
  <w:style w:type="paragraph" w:customStyle="1" w:styleId="CTACAPS">
    <w:name w:val="CTA CAPS"/>
    <w:basedOn w:val="OPCParaBase"/>
    <w:rsid w:val="008A3837"/>
    <w:pPr>
      <w:spacing w:before="60" w:line="240" w:lineRule="atLeast"/>
    </w:pPr>
    <w:rPr>
      <w:sz w:val="20"/>
    </w:rPr>
  </w:style>
  <w:style w:type="paragraph" w:customStyle="1" w:styleId="CTAright">
    <w:name w:val="CTA right"/>
    <w:basedOn w:val="OPCParaBase"/>
    <w:rsid w:val="008A3837"/>
    <w:pPr>
      <w:spacing w:before="60" w:line="240" w:lineRule="auto"/>
      <w:jc w:val="right"/>
    </w:pPr>
    <w:rPr>
      <w:sz w:val="20"/>
    </w:rPr>
  </w:style>
  <w:style w:type="paragraph" w:customStyle="1" w:styleId="subsection">
    <w:name w:val="subsection"/>
    <w:aliases w:val="ss"/>
    <w:basedOn w:val="OPCParaBase"/>
    <w:link w:val="subsectionChar"/>
    <w:rsid w:val="008A3837"/>
    <w:pPr>
      <w:tabs>
        <w:tab w:val="right" w:pos="1021"/>
      </w:tabs>
      <w:spacing w:before="180" w:line="240" w:lineRule="auto"/>
      <w:ind w:left="1134" w:hanging="1134"/>
    </w:pPr>
  </w:style>
  <w:style w:type="paragraph" w:customStyle="1" w:styleId="Definition">
    <w:name w:val="Definition"/>
    <w:aliases w:val="dd"/>
    <w:basedOn w:val="OPCParaBase"/>
    <w:rsid w:val="008A3837"/>
    <w:pPr>
      <w:spacing w:before="180" w:line="240" w:lineRule="auto"/>
      <w:ind w:left="1134"/>
    </w:pPr>
  </w:style>
  <w:style w:type="paragraph" w:customStyle="1" w:styleId="EndNotespara">
    <w:name w:val="EndNotes(para)"/>
    <w:aliases w:val="eta"/>
    <w:basedOn w:val="OPCParaBase"/>
    <w:next w:val="EndNotessubpara"/>
    <w:rsid w:val="008A3837"/>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8A3837"/>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8A3837"/>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8A3837"/>
    <w:pPr>
      <w:tabs>
        <w:tab w:val="right" w:pos="1412"/>
      </w:tabs>
      <w:spacing w:before="60" w:line="240" w:lineRule="auto"/>
      <w:ind w:left="1525" w:hanging="1525"/>
    </w:pPr>
    <w:rPr>
      <w:sz w:val="20"/>
    </w:rPr>
  </w:style>
  <w:style w:type="paragraph" w:customStyle="1" w:styleId="Formula">
    <w:name w:val="Formula"/>
    <w:basedOn w:val="OPCParaBase"/>
    <w:rsid w:val="008A3837"/>
    <w:pPr>
      <w:spacing w:line="240" w:lineRule="auto"/>
      <w:ind w:left="1134"/>
    </w:pPr>
    <w:rPr>
      <w:sz w:val="20"/>
    </w:rPr>
  </w:style>
  <w:style w:type="paragraph" w:styleId="Header">
    <w:name w:val="header"/>
    <w:basedOn w:val="OPCParaBase"/>
    <w:link w:val="HeaderChar"/>
    <w:unhideWhenUsed/>
    <w:rsid w:val="008A3837"/>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8A3837"/>
    <w:rPr>
      <w:rFonts w:eastAsia="Times New Roman" w:cs="Times New Roman"/>
      <w:sz w:val="16"/>
      <w:lang w:eastAsia="en-AU"/>
    </w:rPr>
  </w:style>
  <w:style w:type="paragraph" w:customStyle="1" w:styleId="House">
    <w:name w:val="House"/>
    <w:basedOn w:val="OPCParaBase"/>
    <w:rsid w:val="008A3837"/>
    <w:pPr>
      <w:spacing w:line="240" w:lineRule="auto"/>
    </w:pPr>
    <w:rPr>
      <w:sz w:val="28"/>
    </w:rPr>
  </w:style>
  <w:style w:type="paragraph" w:customStyle="1" w:styleId="Item">
    <w:name w:val="Item"/>
    <w:aliases w:val="i"/>
    <w:basedOn w:val="OPCParaBase"/>
    <w:next w:val="ItemHead"/>
    <w:rsid w:val="008A3837"/>
    <w:pPr>
      <w:keepLines/>
      <w:spacing w:before="80" w:line="240" w:lineRule="auto"/>
      <w:ind w:left="709"/>
    </w:pPr>
  </w:style>
  <w:style w:type="paragraph" w:customStyle="1" w:styleId="ItemHead">
    <w:name w:val="ItemHead"/>
    <w:aliases w:val="ih"/>
    <w:basedOn w:val="OPCParaBase"/>
    <w:next w:val="Item"/>
    <w:rsid w:val="008A3837"/>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8A3837"/>
    <w:pPr>
      <w:spacing w:line="240" w:lineRule="auto"/>
    </w:pPr>
    <w:rPr>
      <w:b/>
      <w:sz w:val="32"/>
    </w:rPr>
  </w:style>
  <w:style w:type="paragraph" w:customStyle="1" w:styleId="notedraft">
    <w:name w:val="note(draft)"/>
    <w:aliases w:val="nd"/>
    <w:basedOn w:val="OPCParaBase"/>
    <w:rsid w:val="008A3837"/>
    <w:pPr>
      <w:spacing w:before="240" w:line="240" w:lineRule="auto"/>
      <w:ind w:left="284" w:hanging="284"/>
    </w:pPr>
    <w:rPr>
      <w:i/>
      <w:sz w:val="24"/>
    </w:rPr>
  </w:style>
  <w:style w:type="paragraph" w:customStyle="1" w:styleId="notemargin">
    <w:name w:val="note(margin)"/>
    <w:aliases w:val="nm"/>
    <w:basedOn w:val="OPCParaBase"/>
    <w:rsid w:val="008A3837"/>
    <w:pPr>
      <w:tabs>
        <w:tab w:val="left" w:pos="709"/>
      </w:tabs>
      <w:spacing w:before="122" w:line="198" w:lineRule="exact"/>
      <w:ind w:left="709" w:hanging="709"/>
    </w:pPr>
    <w:rPr>
      <w:sz w:val="18"/>
    </w:rPr>
  </w:style>
  <w:style w:type="paragraph" w:customStyle="1" w:styleId="noteToPara">
    <w:name w:val="noteToPara"/>
    <w:aliases w:val="ntp"/>
    <w:basedOn w:val="OPCParaBase"/>
    <w:rsid w:val="008A3837"/>
    <w:pPr>
      <w:spacing w:before="122" w:line="198" w:lineRule="exact"/>
      <w:ind w:left="2353" w:hanging="709"/>
    </w:pPr>
    <w:rPr>
      <w:sz w:val="18"/>
    </w:rPr>
  </w:style>
  <w:style w:type="paragraph" w:customStyle="1" w:styleId="noteParlAmend">
    <w:name w:val="note(ParlAmend)"/>
    <w:aliases w:val="npp"/>
    <w:basedOn w:val="OPCParaBase"/>
    <w:next w:val="ParlAmend"/>
    <w:rsid w:val="008A3837"/>
    <w:pPr>
      <w:spacing w:line="240" w:lineRule="auto"/>
      <w:jc w:val="right"/>
    </w:pPr>
    <w:rPr>
      <w:rFonts w:ascii="Arial" w:hAnsi="Arial"/>
      <w:b/>
      <w:i/>
    </w:rPr>
  </w:style>
  <w:style w:type="paragraph" w:customStyle="1" w:styleId="Page1">
    <w:name w:val="Page1"/>
    <w:basedOn w:val="OPCParaBase"/>
    <w:rsid w:val="008A3837"/>
    <w:pPr>
      <w:spacing w:before="5600" w:line="240" w:lineRule="auto"/>
    </w:pPr>
    <w:rPr>
      <w:b/>
      <w:sz w:val="32"/>
    </w:rPr>
  </w:style>
  <w:style w:type="paragraph" w:customStyle="1" w:styleId="PageBreak">
    <w:name w:val="PageBreak"/>
    <w:aliases w:val="pb"/>
    <w:basedOn w:val="OPCParaBase"/>
    <w:rsid w:val="008A3837"/>
    <w:pPr>
      <w:spacing w:line="240" w:lineRule="auto"/>
    </w:pPr>
    <w:rPr>
      <w:sz w:val="20"/>
    </w:rPr>
  </w:style>
  <w:style w:type="paragraph" w:customStyle="1" w:styleId="paragraphsub">
    <w:name w:val="paragraph(sub)"/>
    <w:aliases w:val="aa"/>
    <w:basedOn w:val="OPCParaBase"/>
    <w:rsid w:val="008A3837"/>
    <w:pPr>
      <w:tabs>
        <w:tab w:val="right" w:pos="1985"/>
      </w:tabs>
      <w:spacing w:before="40" w:line="240" w:lineRule="auto"/>
      <w:ind w:left="2098" w:hanging="2098"/>
    </w:pPr>
  </w:style>
  <w:style w:type="paragraph" w:customStyle="1" w:styleId="paragraphsub-sub">
    <w:name w:val="paragraph(sub-sub)"/>
    <w:aliases w:val="aaa"/>
    <w:basedOn w:val="OPCParaBase"/>
    <w:rsid w:val="008A3837"/>
    <w:pPr>
      <w:tabs>
        <w:tab w:val="right" w:pos="2722"/>
      </w:tabs>
      <w:spacing w:before="40" w:line="240" w:lineRule="auto"/>
      <w:ind w:left="2835" w:hanging="2835"/>
    </w:pPr>
  </w:style>
  <w:style w:type="paragraph" w:customStyle="1" w:styleId="paragraph">
    <w:name w:val="paragraph"/>
    <w:aliases w:val="a"/>
    <w:basedOn w:val="OPCParaBase"/>
    <w:link w:val="paragraphChar"/>
    <w:rsid w:val="008A3837"/>
    <w:pPr>
      <w:tabs>
        <w:tab w:val="right" w:pos="1531"/>
      </w:tabs>
      <w:spacing w:before="40" w:line="240" w:lineRule="auto"/>
      <w:ind w:left="1644" w:hanging="1644"/>
    </w:pPr>
  </w:style>
  <w:style w:type="paragraph" w:customStyle="1" w:styleId="ParlAmend">
    <w:name w:val="ParlAmend"/>
    <w:aliases w:val="pp"/>
    <w:basedOn w:val="OPCParaBase"/>
    <w:rsid w:val="008A3837"/>
    <w:pPr>
      <w:spacing w:before="240" w:line="240" w:lineRule="atLeast"/>
      <w:ind w:hanging="567"/>
    </w:pPr>
    <w:rPr>
      <w:sz w:val="24"/>
    </w:rPr>
  </w:style>
  <w:style w:type="paragraph" w:customStyle="1" w:styleId="Penalty">
    <w:name w:val="Penalty"/>
    <w:basedOn w:val="OPCParaBase"/>
    <w:rsid w:val="008A3837"/>
    <w:pPr>
      <w:tabs>
        <w:tab w:val="left" w:pos="2977"/>
      </w:tabs>
      <w:spacing w:before="180" w:line="240" w:lineRule="auto"/>
      <w:ind w:left="1985" w:hanging="851"/>
    </w:pPr>
  </w:style>
  <w:style w:type="paragraph" w:customStyle="1" w:styleId="Portfolio">
    <w:name w:val="Portfolio"/>
    <w:basedOn w:val="OPCParaBase"/>
    <w:rsid w:val="008A3837"/>
    <w:pPr>
      <w:spacing w:line="240" w:lineRule="auto"/>
    </w:pPr>
    <w:rPr>
      <w:i/>
      <w:sz w:val="20"/>
    </w:rPr>
  </w:style>
  <w:style w:type="paragraph" w:customStyle="1" w:styleId="Preamble">
    <w:name w:val="Preamble"/>
    <w:basedOn w:val="OPCParaBase"/>
    <w:next w:val="Normal"/>
    <w:rsid w:val="008A3837"/>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8A3837"/>
    <w:pPr>
      <w:spacing w:line="240" w:lineRule="auto"/>
    </w:pPr>
    <w:rPr>
      <w:i/>
      <w:sz w:val="20"/>
    </w:rPr>
  </w:style>
  <w:style w:type="paragraph" w:customStyle="1" w:styleId="Session">
    <w:name w:val="Session"/>
    <w:basedOn w:val="OPCParaBase"/>
    <w:rsid w:val="008A3837"/>
    <w:pPr>
      <w:spacing w:line="240" w:lineRule="auto"/>
    </w:pPr>
    <w:rPr>
      <w:sz w:val="28"/>
    </w:rPr>
  </w:style>
  <w:style w:type="paragraph" w:customStyle="1" w:styleId="Sponsor">
    <w:name w:val="Sponsor"/>
    <w:basedOn w:val="OPCParaBase"/>
    <w:rsid w:val="008A3837"/>
    <w:pPr>
      <w:spacing w:line="240" w:lineRule="auto"/>
    </w:pPr>
    <w:rPr>
      <w:i/>
    </w:rPr>
  </w:style>
  <w:style w:type="paragraph" w:customStyle="1" w:styleId="Subitem">
    <w:name w:val="Subitem"/>
    <w:aliases w:val="iss"/>
    <w:basedOn w:val="OPCParaBase"/>
    <w:rsid w:val="008A3837"/>
    <w:pPr>
      <w:spacing w:before="180" w:line="240" w:lineRule="auto"/>
      <w:ind w:left="709" w:hanging="709"/>
    </w:pPr>
  </w:style>
  <w:style w:type="paragraph" w:customStyle="1" w:styleId="SubitemHead">
    <w:name w:val="SubitemHead"/>
    <w:aliases w:val="issh"/>
    <w:basedOn w:val="OPCParaBase"/>
    <w:rsid w:val="008A3837"/>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8A3837"/>
    <w:pPr>
      <w:spacing w:before="40" w:line="240" w:lineRule="auto"/>
      <w:ind w:left="1134"/>
    </w:pPr>
  </w:style>
  <w:style w:type="paragraph" w:customStyle="1" w:styleId="SubsectionHead">
    <w:name w:val="SubsectionHead"/>
    <w:aliases w:val="ssh"/>
    <w:basedOn w:val="OPCParaBase"/>
    <w:next w:val="subsection"/>
    <w:rsid w:val="008A3837"/>
    <w:pPr>
      <w:keepNext/>
      <w:keepLines/>
      <w:spacing w:before="240" w:line="240" w:lineRule="auto"/>
      <w:ind w:left="1134"/>
    </w:pPr>
    <w:rPr>
      <w:i/>
    </w:rPr>
  </w:style>
  <w:style w:type="paragraph" w:customStyle="1" w:styleId="Tablea">
    <w:name w:val="Table(a)"/>
    <w:aliases w:val="ta"/>
    <w:basedOn w:val="OPCParaBase"/>
    <w:rsid w:val="008A3837"/>
    <w:pPr>
      <w:spacing w:before="60" w:line="240" w:lineRule="auto"/>
      <w:ind w:left="284" w:hanging="284"/>
    </w:pPr>
    <w:rPr>
      <w:sz w:val="20"/>
    </w:rPr>
  </w:style>
  <w:style w:type="paragraph" w:customStyle="1" w:styleId="TableAA">
    <w:name w:val="Table(AA)"/>
    <w:aliases w:val="taaa"/>
    <w:basedOn w:val="OPCParaBase"/>
    <w:rsid w:val="008A3837"/>
    <w:pPr>
      <w:tabs>
        <w:tab w:val="left" w:pos="-6543"/>
        <w:tab w:val="left" w:pos="-6260"/>
      </w:tabs>
      <w:spacing w:line="240" w:lineRule="exact"/>
      <w:ind w:left="1055" w:hanging="284"/>
    </w:pPr>
    <w:rPr>
      <w:sz w:val="20"/>
    </w:rPr>
  </w:style>
  <w:style w:type="paragraph" w:customStyle="1" w:styleId="Tablei">
    <w:name w:val="Table(i)"/>
    <w:aliases w:val="taa"/>
    <w:basedOn w:val="OPCParaBase"/>
    <w:rsid w:val="008A3837"/>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8A3837"/>
    <w:pPr>
      <w:spacing w:before="60" w:line="240" w:lineRule="atLeast"/>
    </w:pPr>
    <w:rPr>
      <w:sz w:val="20"/>
    </w:rPr>
  </w:style>
  <w:style w:type="paragraph" w:customStyle="1" w:styleId="TLPBoxTextnote">
    <w:name w:val="TLPBoxText(note"/>
    <w:aliases w:val="right)"/>
    <w:basedOn w:val="OPCParaBase"/>
    <w:rsid w:val="008A3837"/>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A3837"/>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8A3837"/>
    <w:pPr>
      <w:spacing w:before="122" w:line="198" w:lineRule="exact"/>
      <w:ind w:left="1985" w:hanging="851"/>
      <w:jc w:val="right"/>
    </w:pPr>
    <w:rPr>
      <w:sz w:val="18"/>
    </w:rPr>
  </w:style>
  <w:style w:type="paragraph" w:customStyle="1" w:styleId="TLPTableBullet">
    <w:name w:val="TLPTableBullet"/>
    <w:aliases w:val="ttb"/>
    <w:basedOn w:val="OPCParaBase"/>
    <w:rsid w:val="008A3837"/>
    <w:pPr>
      <w:spacing w:line="240" w:lineRule="exact"/>
      <w:ind w:left="284" w:hanging="284"/>
    </w:pPr>
    <w:rPr>
      <w:sz w:val="20"/>
    </w:rPr>
  </w:style>
  <w:style w:type="paragraph" w:styleId="TOC1">
    <w:name w:val="toc 1"/>
    <w:basedOn w:val="Normal"/>
    <w:next w:val="Normal"/>
    <w:uiPriority w:val="39"/>
    <w:unhideWhenUsed/>
    <w:rsid w:val="008A3837"/>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8A3837"/>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8A3837"/>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8A3837"/>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8A3837"/>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8A3837"/>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8A3837"/>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8A3837"/>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8A3837"/>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8A3837"/>
    <w:pPr>
      <w:keepLines/>
      <w:spacing w:before="240" w:after="120" w:line="240" w:lineRule="auto"/>
      <w:ind w:left="794"/>
    </w:pPr>
    <w:rPr>
      <w:b/>
      <w:kern w:val="28"/>
      <w:sz w:val="20"/>
    </w:rPr>
  </w:style>
  <w:style w:type="paragraph" w:customStyle="1" w:styleId="TofSectsHeading">
    <w:name w:val="TofSects(Heading)"/>
    <w:basedOn w:val="OPCParaBase"/>
    <w:rsid w:val="008A3837"/>
    <w:pPr>
      <w:spacing w:before="240" w:after="120" w:line="240" w:lineRule="auto"/>
    </w:pPr>
    <w:rPr>
      <w:b/>
      <w:sz w:val="24"/>
    </w:rPr>
  </w:style>
  <w:style w:type="paragraph" w:customStyle="1" w:styleId="TofSectsSection">
    <w:name w:val="TofSects(Section)"/>
    <w:basedOn w:val="OPCParaBase"/>
    <w:rsid w:val="008A3837"/>
    <w:pPr>
      <w:keepLines/>
      <w:spacing w:before="40" w:line="240" w:lineRule="auto"/>
      <w:ind w:left="1588" w:hanging="794"/>
    </w:pPr>
    <w:rPr>
      <w:kern w:val="28"/>
      <w:sz w:val="18"/>
    </w:rPr>
  </w:style>
  <w:style w:type="paragraph" w:customStyle="1" w:styleId="TofSectsSubdiv">
    <w:name w:val="TofSects(Subdiv)"/>
    <w:basedOn w:val="OPCParaBase"/>
    <w:rsid w:val="008A3837"/>
    <w:pPr>
      <w:keepLines/>
      <w:spacing w:before="80" w:line="240" w:lineRule="auto"/>
      <w:ind w:left="1588" w:hanging="794"/>
    </w:pPr>
    <w:rPr>
      <w:kern w:val="28"/>
    </w:rPr>
  </w:style>
  <w:style w:type="paragraph" w:customStyle="1" w:styleId="WRStyle">
    <w:name w:val="WR Style"/>
    <w:aliases w:val="WR"/>
    <w:basedOn w:val="OPCParaBase"/>
    <w:rsid w:val="008A3837"/>
    <w:pPr>
      <w:spacing w:before="240" w:line="240" w:lineRule="auto"/>
      <w:ind w:left="284" w:hanging="284"/>
    </w:pPr>
    <w:rPr>
      <w:b/>
      <w:i/>
      <w:kern w:val="28"/>
      <w:sz w:val="24"/>
    </w:rPr>
  </w:style>
  <w:style w:type="paragraph" w:customStyle="1" w:styleId="notepara">
    <w:name w:val="note(para)"/>
    <w:aliases w:val="na"/>
    <w:basedOn w:val="OPCParaBase"/>
    <w:rsid w:val="008A3837"/>
    <w:pPr>
      <w:spacing w:before="40" w:line="198" w:lineRule="exact"/>
      <w:ind w:left="2354" w:hanging="369"/>
    </w:pPr>
    <w:rPr>
      <w:sz w:val="18"/>
    </w:rPr>
  </w:style>
  <w:style w:type="paragraph" w:styleId="Footer">
    <w:name w:val="footer"/>
    <w:link w:val="FooterChar"/>
    <w:rsid w:val="008A3837"/>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8A3837"/>
    <w:rPr>
      <w:rFonts w:eastAsia="Times New Roman" w:cs="Times New Roman"/>
      <w:sz w:val="22"/>
      <w:szCs w:val="24"/>
      <w:lang w:eastAsia="en-AU"/>
    </w:rPr>
  </w:style>
  <w:style w:type="character" w:styleId="LineNumber">
    <w:name w:val="line number"/>
    <w:basedOn w:val="OPCCharBase"/>
    <w:uiPriority w:val="99"/>
    <w:unhideWhenUsed/>
    <w:rsid w:val="008A3837"/>
    <w:rPr>
      <w:sz w:val="16"/>
    </w:rPr>
  </w:style>
  <w:style w:type="table" w:customStyle="1" w:styleId="CFlag">
    <w:name w:val="CFlag"/>
    <w:basedOn w:val="TableNormal"/>
    <w:uiPriority w:val="99"/>
    <w:rsid w:val="008A3837"/>
    <w:rPr>
      <w:rFonts w:eastAsia="Times New Roman" w:cs="Times New Roman"/>
      <w:lang w:eastAsia="en-AU"/>
    </w:rPr>
    <w:tblPr/>
  </w:style>
  <w:style w:type="paragraph" w:styleId="BalloonText">
    <w:name w:val="Balloon Text"/>
    <w:basedOn w:val="Normal"/>
    <w:link w:val="BalloonTextChar"/>
    <w:uiPriority w:val="99"/>
    <w:unhideWhenUsed/>
    <w:rsid w:val="008A38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A3837"/>
    <w:rPr>
      <w:rFonts w:ascii="Tahoma" w:hAnsi="Tahoma" w:cs="Tahoma"/>
      <w:sz w:val="16"/>
      <w:szCs w:val="16"/>
    </w:rPr>
  </w:style>
  <w:style w:type="table" w:styleId="TableGrid">
    <w:name w:val="Table Grid"/>
    <w:basedOn w:val="TableNormal"/>
    <w:uiPriority w:val="59"/>
    <w:rsid w:val="008A3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8A3837"/>
    <w:rPr>
      <w:b/>
      <w:sz w:val="28"/>
      <w:szCs w:val="32"/>
    </w:rPr>
  </w:style>
  <w:style w:type="paragraph" w:customStyle="1" w:styleId="LegislationMadeUnder">
    <w:name w:val="LegislationMadeUnder"/>
    <w:basedOn w:val="OPCParaBase"/>
    <w:next w:val="Normal"/>
    <w:rsid w:val="008A3837"/>
    <w:rPr>
      <w:i/>
      <w:sz w:val="32"/>
      <w:szCs w:val="32"/>
    </w:rPr>
  </w:style>
  <w:style w:type="paragraph" w:customStyle="1" w:styleId="SignCoverPageEnd">
    <w:name w:val="SignCoverPageEnd"/>
    <w:basedOn w:val="OPCParaBase"/>
    <w:next w:val="Normal"/>
    <w:rsid w:val="008A3837"/>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8A3837"/>
    <w:pPr>
      <w:pBdr>
        <w:top w:val="single" w:sz="4" w:space="1" w:color="auto"/>
      </w:pBdr>
      <w:spacing w:before="360"/>
      <w:ind w:right="397"/>
      <w:jc w:val="both"/>
    </w:pPr>
  </w:style>
  <w:style w:type="paragraph" w:customStyle="1" w:styleId="NotesHeading1">
    <w:name w:val="NotesHeading 1"/>
    <w:basedOn w:val="OPCParaBase"/>
    <w:next w:val="Normal"/>
    <w:rsid w:val="008A3837"/>
    <w:rPr>
      <w:b/>
      <w:sz w:val="28"/>
      <w:szCs w:val="28"/>
    </w:rPr>
  </w:style>
  <w:style w:type="paragraph" w:customStyle="1" w:styleId="NotesHeading2">
    <w:name w:val="NotesHeading 2"/>
    <w:basedOn w:val="OPCParaBase"/>
    <w:next w:val="Normal"/>
    <w:rsid w:val="008A3837"/>
    <w:rPr>
      <w:b/>
      <w:sz w:val="28"/>
      <w:szCs w:val="28"/>
    </w:rPr>
  </w:style>
  <w:style w:type="paragraph" w:customStyle="1" w:styleId="CompiledActNo">
    <w:name w:val="CompiledActNo"/>
    <w:basedOn w:val="OPCParaBase"/>
    <w:next w:val="Normal"/>
    <w:rsid w:val="008A3837"/>
    <w:rPr>
      <w:b/>
      <w:sz w:val="24"/>
      <w:szCs w:val="24"/>
    </w:rPr>
  </w:style>
  <w:style w:type="paragraph" w:customStyle="1" w:styleId="ENotesText">
    <w:name w:val="ENotesText"/>
    <w:aliases w:val="Ent"/>
    <w:basedOn w:val="OPCParaBase"/>
    <w:next w:val="Normal"/>
    <w:rsid w:val="008A3837"/>
    <w:pPr>
      <w:spacing w:before="120"/>
    </w:pPr>
  </w:style>
  <w:style w:type="paragraph" w:customStyle="1" w:styleId="CompiledMadeUnder">
    <w:name w:val="CompiledMadeUnder"/>
    <w:basedOn w:val="OPCParaBase"/>
    <w:next w:val="Normal"/>
    <w:rsid w:val="008A3837"/>
    <w:rPr>
      <w:i/>
      <w:sz w:val="24"/>
      <w:szCs w:val="24"/>
    </w:rPr>
  </w:style>
  <w:style w:type="paragraph" w:customStyle="1" w:styleId="Paragraphsub-sub-sub">
    <w:name w:val="Paragraph(sub-sub-sub)"/>
    <w:aliases w:val="aaaa"/>
    <w:basedOn w:val="OPCParaBase"/>
    <w:rsid w:val="008A3837"/>
    <w:pPr>
      <w:tabs>
        <w:tab w:val="right" w:pos="3402"/>
      </w:tabs>
      <w:spacing w:before="40" w:line="240" w:lineRule="auto"/>
      <w:ind w:left="3402" w:hanging="3402"/>
    </w:pPr>
  </w:style>
  <w:style w:type="paragraph" w:customStyle="1" w:styleId="TableTextEndNotes">
    <w:name w:val="TableTextEndNotes"/>
    <w:aliases w:val="Tten"/>
    <w:basedOn w:val="Normal"/>
    <w:rsid w:val="008A3837"/>
    <w:pPr>
      <w:spacing w:before="60" w:line="240" w:lineRule="auto"/>
    </w:pPr>
    <w:rPr>
      <w:rFonts w:cs="Arial"/>
      <w:sz w:val="20"/>
      <w:szCs w:val="22"/>
    </w:rPr>
  </w:style>
  <w:style w:type="paragraph" w:customStyle="1" w:styleId="NoteToSubpara">
    <w:name w:val="NoteToSubpara"/>
    <w:aliases w:val="nts"/>
    <w:basedOn w:val="OPCParaBase"/>
    <w:rsid w:val="008A3837"/>
    <w:pPr>
      <w:spacing w:before="40" w:line="198" w:lineRule="exact"/>
      <w:ind w:left="2835" w:hanging="709"/>
    </w:pPr>
    <w:rPr>
      <w:sz w:val="18"/>
    </w:rPr>
  </w:style>
  <w:style w:type="paragraph" w:customStyle="1" w:styleId="ENoteTableHeading">
    <w:name w:val="ENoteTableHeading"/>
    <w:aliases w:val="enth"/>
    <w:basedOn w:val="OPCParaBase"/>
    <w:rsid w:val="008A3837"/>
    <w:pPr>
      <w:keepNext/>
      <w:spacing w:before="60" w:line="240" w:lineRule="atLeast"/>
    </w:pPr>
    <w:rPr>
      <w:rFonts w:ascii="Arial" w:hAnsi="Arial"/>
      <w:b/>
      <w:sz w:val="16"/>
    </w:rPr>
  </w:style>
  <w:style w:type="paragraph" w:customStyle="1" w:styleId="ENoteTTi">
    <w:name w:val="ENoteTTi"/>
    <w:aliases w:val="entti"/>
    <w:basedOn w:val="OPCParaBase"/>
    <w:rsid w:val="008A3837"/>
    <w:pPr>
      <w:keepNext/>
      <w:spacing w:before="60" w:line="240" w:lineRule="atLeast"/>
      <w:ind w:left="170"/>
    </w:pPr>
    <w:rPr>
      <w:sz w:val="16"/>
    </w:rPr>
  </w:style>
  <w:style w:type="paragraph" w:customStyle="1" w:styleId="ENotesHeading1">
    <w:name w:val="ENotesHeading 1"/>
    <w:aliases w:val="Enh1"/>
    <w:basedOn w:val="OPCParaBase"/>
    <w:next w:val="Normal"/>
    <w:rsid w:val="008A3837"/>
    <w:pPr>
      <w:spacing w:before="120"/>
      <w:outlineLvl w:val="0"/>
    </w:pPr>
    <w:rPr>
      <w:b/>
      <w:sz w:val="28"/>
      <w:szCs w:val="28"/>
    </w:rPr>
  </w:style>
  <w:style w:type="paragraph" w:customStyle="1" w:styleId="ENotesHeading2">
    <w:name w:val="ENotesHeading 2"/>
    <w:aliases w:val="Enh2"/>
    <w:basedOn w:val="OPCParaBase"/>
    <w:next w:val="Normal"/>
    <w:rsid w:val="008A3837"/>
    <w:pPr>
      <w:spacing w:before="120" w:after="120"/>
      <w:outlineLvl w:val="1"/>
    </w:pPr>
    <w:rPr>
      <w:b/>
      <w:sz w:val="24"/>
      <w:szCs w:val="28"/>
    </w:rPr>
  </w:style>
  <w:style w:type="paragraph" w:customStyle="1" w:styleId="ENoteTTIndentHeading">
    <w:name w:val="ENoteTTIndentHeading"/>
    <w:aliases w:val="enTTHi"/>
    <w:basedOn w:val="OPCParaBase"/>
    <w:rsid w:val="008A3837"/>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A3837"/>
    <w:pPr>
      <w:spacing w:before="60" w:line="240" w:lineRule="atLeast"/>
    </w:pPr>
    <w:rPr>
      <w:sz w:val="16"/>
    </w:rPr>
  </w:style>
  <w:style w:type="paragraph" w:customStyle="1" w:styleId="MadeunderText">
    <w:name w:val="MadeunderText"/>
    <w:basedOn w:val="OPCParaBase"/>
    <w:next w:val="Normal"/>
    <w:rsid w:val="008A3837"/>
    <w:pPr>
      <w:spacing w:before="240"/>
    </w:pPr>
    <w:rPr>
      <w:sz w:val="24"/>
      <w:szCs w:val="24"/>
    </w:rPr>
  </w:style>
  <w:style w:type="paragraph" w:customStyle="1" w:styleId="ENotesHeading3">
    <w:name w:val="ENotesHeading 3"/>
    <w:aliases w:val="Enh3"/>
    <w:basedOn w:val="OPCParaBase"/>
    <w:next w:val="Normal"/>
    <w:rsid w:val="008A3837"/>
    <w:pPr>
      <w:keepNext/>
      <w:spacing w:before="120" w:line="240" w:lineRule="auto"/>
      <w:outlineLvl w:val="4"/>
    </w:pPr>
    <w:rPr>
      <w:b/>
      <w:szCs w:val="24"/>
    </w:rPr>
  </w:style>
  <w:style w:type="character" w:customStyle="1" w:styleId="CharSubPartTextCASA">
    <w:name w:val="CharSubPartText(CASA)"/>
    <w:basedOn w:val="OPCCharBase"/>
    <w:uiPriority w:val="1"/>
    <w:rsid w:val="008A3837"/>
  </w:style>
  <w:style w:type="character" w:customStyle="1" w:styleId="CharSubPartNoCASA">
    <w:name w:val="CharSubPartNo(CASA)"/>
    <w:basedOn w:val="OPCCharBase"/>
    <w:uiPriority w:val="1"/>
    <w:rsid w:val="008A3837"/>
  </w:style>
  <w:style w:type="paragraph" w:customStyle="1" w:styleId="ENoteTTIndentHeadingSub">
    <w:name w:val="ENoteTTIndentHeadingSub"/>
    <w:aliases w:val="enTTHis"/>
    <w:basedOn w:val="OPCParaBase"/>
    <w:rsid w:val="008A3837"/>
    <w:pPr>
      <w:keepNext/>
      <w:spacing w:before="60" w:line="240" w:lineRule="atLeast"/>
      <w:ind w:left="340"/>
    </w:pPr>
    <w:rPr>
      <w:b/>
      <w:sz w:val="16"/>
    </w:rPr>
  </w:style>
  <w:style w:type="paragraph" w:customStyle="1" w:styleId="ENoteTTiSub">
    <w:name w:val="ENoteTTiSub"/>
    <w:aliases w:val="enttis"/>
    <w:basedOn w:val="OPCParaBase"/>
    <w:rsid w:val="008A3837"/>
    <w:pPr>
      <w:keepNext/>
      <w:spacing w:before="60" w:line="240" w:lineRule="atLeast"/>
      <w:ind w:left="340"/>
    </w:pPr>
    <w:rPr>
      <w:sz w:val="16"/>
    </w:rPr>
  </w:style>
  <w:style w:type="paragraph" w:customStyle="1" w:styleId="SubDivisionMigration">
    <w:name w:val="SubDivisionMigration"/>
    <w:aliases w:val="sdm"/>
    <w:basedOn w:val="OPCParaBase"/>
    <w:rsid w:val="008A3837"/>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8A3837"/>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8A3837"/>
    <w:pPr>
      <w:spacing w:before="122" w:line="240" w:lineRule="auto"/>
      <w:ind w:left="1985" w:hanging="851"/>
    </w:pPr>
    <w:rPr>
      <w:sz w:val="18"/>
    </w:rPr>
  </w:style>
  <w:style w:type="paragraph" w:customStyle="1" w:styleId="FreeForm">
    <w:name w:val="FreeForm"/>
    <w:rsid w:val="008A3837"/>
    <w:rPr>
      <w:rFonts w:ascii="Arial" w:hAnsi="Arial"/>
      <w:sz w:val="22"/>
    </w:rPr>
  </w:style>
  <w:style w:type="paragraph" w:customStyle="1" w:styleId="SOText">
    <w:name w:val="SO Text"/>
    <w:aliases w:val="sot"/>
    <w:link w:val="SOTextChar"/>
    <w:rsid w:val="008A3837"/>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8A3837"/>
    <w:rPr>
      <w:sz w:val="22"/>
    </w:rPr>
  </w:style>
  <w:style w:type="paragraph" w:customStyle="1" w:styleId="SOTextNote">
    <w:name w:val="SO TextNote"/>
    <w:aliases w:val="sont"/>
    <w:basedOn w:val="SOText"/>
    <w:qFormat/>
    <w:rsid w:val="008A3837"/>
    <w:pPr>
      <w:spacing w:before="122" w:line="198" w:lineRule="exact"/>
      <w:ind w:left="1843" w:hanging="709"/>
    </w:pPr>
    <w:rPr>
      <w:sz w:val="18"/>
    </w:rPr>
  </w:style>
  <w:style w:type="paragraph" w:customStyle="1" w:styleId="SOPara">
    <w:name w:val="SO Para"/>
    <w:aliases w:val="soa"/>
    <w:basedOn w:val="SOText"/>
    <w:link w:val="SOParaChar"/>
    <w:qFormat/>
    <w:rsid w:val="008A3837"/>
    <w:pPr>
      <w:tabs>
        <w:tab w:val="right" w:pos="1786"/>
      </w:tabs>
      <w:spacing w:before="40"/>
      <w:ind w:left="2070" w:hanging="936"/>
    </w:pPr>
  </w:style>
  <w:style w:type="character" w:customStyle="1" w:styleId="SOParaChar">
    <w:name w:val="SO Para Char"/>
    <w:aliases w:val="soa Char"/>
    <w:basedOn w:val="DefaultParagraphFont"/>
    <w:link w:val="SOPara"/>
    <w:rsid w:val="008A3837"/>
    <w:rPr>
      <w:sz w:val="22"/>
    </w:rPr>
  </w:style>
  <w:style w:type="paragraph" w:customStyle="1" w:styleId="FileName">
    <w:name w:val="FileName"/>
    <w:basedOn w:val="Normal"/>
    <w:rsid w:val="008A3837"/>
  </w:style>
  <w:style w:type="paragraph" w:customStyle="1" w:styleId="TableHeading">
    <w:name w:val="TableHeading"/>
    <w:aliases w:val="th"/>
    <w:basedOn w:val="OPCParaBase"/>
    <w:next w:val="Tabletext"/>
    <w:rsid w:val="008A3837"/>
    <w:pPr>
      <w:keepNext/>
      <w:spacing w:before="60" w:line="240" w:lineRule="atLeast"/>
    </w:pPr>
    <w:rPr>
      <w:b/>
      <w:sz w:val="20"/>
    </w:rPr>
  </w:style>
  <w:style w:type="paragraph" w:customStyle="1" w:styleId="SOHeadBold">
    <w:name w:val="SO HeadBold"/>
    <w:aliases w:val="sohb"/>
    <w:basedOn w:val="SOText"/>
    <w:next w:val="SOText"/>
    <w:link w:val="SOHeadBoldChar"/>
    <w:qFormat/>
    <w:rsid w:val="008A3837"/>
    <w:rPr>
      <w:b/>
    </w:rPr>
  </w:style>
  <w:style w:type="character" w:customStyle="1" w:styleId="SOHeadBoldChar">
    <w:name w:val="SO HeadBold Char"/>
    <w:aliases w:val="sohb Char"/>
    <w:basedOn w:val="DefaultParagraphFont"/>
    <w:link w:val="SOHeadBold"/>
    <w:rsid w:val="008A3837"/>
    <w:rPr>
      <w:b/>
      <w:sz w:val="22"/>
    </w:rPr>
  </w:style>
  <w:style w:type="paragraph" w:customStyle="1" w:styleId="SOHeadItalic">
    <w:name w:val="SO HeadItalic"/>
    <w:aliases w:val="sohi"/>
    <w:basedOn w:val="SOText"/>
    <w:next w:val="SOText"/>
    <w:link w:val="SOHeadItalicChar"/>
    <w:qFormat/>
    <w:rsid w:val="008A3837"/>
    <w:rPr>
      <w:i/>
    </w:rPr>
  </w:style>
  <w:style w:type="character" w:customStyle="1" w:styleId="SOHeadItalicChar">
    <w:name w:val="SO HeadItalic Char"/>
    <w:aliases w:val="sohi Char"/>
    <w:basedOn w:val="DefaultParagraphFont"/>
    <w:link w:val="SOHeadItalic"/>
    <w:rsid w:val="008A3837"/>
    <w:rPr>
      <w:i/>
      <w:sz w:val="22"/>
    </w:rPr>
  </w:style>
  <w:style w:type="paragraph" w:customStyle="1" w:styleId="SOBullet">
    <w:name w:val="SO Bullet"/>
    <w:aliases w:val="sotb"/>
    <w:basedOn w:val="SOText"/>
    <w:link w:val="SOBulletChar"/>
    <w:qFormat/>
    <w:rsid w:val="008A3837"/>
    <w:pPr>
      <w:ind w:left="1559" w:hanging="425"/>
    </w:pPr>
  </w:style>
  <w:style w:type="character" w:customStyle="1" w:styleId="SOBulletChar">
    <w:name w:val="SO Bullet Char"/>
    <w:aliases w:val="sotb Char"/>
    <w:basedOn w:val="DefaultParagraphFont"/>
    <w:link w:val="SOBullet"/>
    <w:rsid w:val="008A3837"/>
    <w:rPr>
      <w:sz w:val="22"/>
    </w:rPr>
  </w:style>
  <w:style w:type="paragraph" w:customStyle="1" w:styleId="SOBulletNote">
    <w:name w:val="SO BulletNote"/>
    <w:aliases w:val="sonb"/>
    <w:basedOn w:val="SOTextNote"/>
    <w:link w:val="SOBulletNoteChar"/>
    <w:qFormat/>
    <w:rsid w:val="008A3837"/>
    <w:pPr>
      <w:tabs>
        <w:tab w:val="left" w:pos="1560"/>
      </w:tabs>
      <w:ind w:left="2268" w:hanging="1134"/>
    </w:pPr>
  </w:style>
  <w:style w:type="character" w:customStyle="1" w:styleId="SOBulletNoteChar">
    <w:name w:val="SO BulletNote Char"/>
    <w:aliases w:val="sonb Char"/>
    <w:basedOn w:val="DefaultParagraphFont"/>
    <w:link w:val="SOBulletNote"/>
    <w:rsid w:val="008A3837"/>
    <w:rPr>
      <w:sz w:val="18"/>
    </w:rPr>
  </w:style>
  <w:style w:type="paragraph" w:customStyle="1" w:styleId="SubPartCASA">
    <w:name w:val="SubPart(CASA)"/>
    <w:aliases w:val="csp"/>
    <w:basedOn w:val="OPCParaBase"/>
    <w:next w:val="ActHead3"/>
    <w:rsid w:val="008A3837"/>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8A3837"/>
    <w:rPr>
      <w:rFonts w:eastAsia="Times New Roman" w:cs="Times New Roman"/>
      <w:sz w:val="22"/>
      <w:lang w:eastAsia="en-AU"/>
    </w:rPr>
  </w:style>
  <w:style w:type="character" w:customStyle="1" w:styleId="notetextChar">
    <w:name w:val="note(text) Char"/>
    <w:aliases w:val="n Char"/>
    <w:basedOn w:val="DefaultParagraphFont"/>
    <w:link w:val="notetext"/>
    <w:rsid w:val="008A3837"/>
    <w:rPr>
      <w:rFonts w:eastAsia="Times New Roman" w:cs="Times New Roman"/>
      <w:sz w:val="18"/>
      <w:lang w:eastAsia="en-AU"/>
    </w:rPr>
  </w:style>
  <w:style w:type="character" w:customStyle="1" w:styleId="Heading1Char">
    <w:name w:val="Heading 1 Char"/>
    <w:basedOn w:val="DefaultParagraphFont"/>
    <w:link w:val="Heading1"/>
    <w:uiPriority w:val="9"/>
    <w:rsid w:val="008A383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A383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A3837"/>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8A3837"/>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8A3837"/>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8A3837"/>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8A3837"/>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8A383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8A3837"/>
    <w:rPr>
      <w:rFonts w:asciiTheme="majorHAnsi" w:eastAsiaTheme="majorEastAsia" w:hAnsiTheme="majorHAnsi" w:cstheme="majorBidi"/>
      <w:i/>
      <w:iCs/>
      <w:color w:val="404040" w:themeColor="text1" w:themeTint="BF"/>
    </w:rPr>
  </w:style>
  <w:style w:type="paragraph" w:styleId="Index1">
    <w:name w:val="index 1"/>
    <w:basedOn w:val="Normal"/>
    <w:next w:val="Normal"/>
    <w:autoRedefine/>
    <w:rsid w:val="008A3837"/>
    <w:pPr>
      <w:ind w:left="240" w:hanging="240"/>
    </w:pPr>
  </w:style>
  <w:style w:type="paragraph" w:styleId="Index2">
    <w:name w:val="index 2"/>
    <w:basedOn w:val="Normal"/>
    <w:next w:val="Normal"/>
    <w:autoRedefine/>
    <w:rsid w:val="008A3837"/>
    <w:pPr>
      <w:ind w:left="480" w:hanging="240"/>
    </w:pPr>
  </w:style>
  <w:style w:type="paragraph" w:styleId="Index3">
    <w:name w:val="index 3"/>
    <w:basedOn w:val="Normal"/>
    <w:next w:val="Normal"/>
    <w:autoRedefine/>
    <w:rsid w:val="008A3837"/>
    <w:pPr>
      <w:ind w:left="720" w:hanging="240"/>
    </w:pPr>
  </w:style>
  <w:style w:type="paragraph" w:styleId="Index4">
    <w:name w:val="index 4"/>
    <w:basedOn w:val="Normal"/>
    <w:next w:val="Normal"/>
    <w:autoRedefine/>
    <w:rsid w:val="008A3837"/>
    <w:pPr>
      <w:ind w:left="960" w:hanging="240"/>
    </w:pPr>
  </w:style>
  <w:style w:type="paragraph" w:styleId="Index5">
    <w:name w:val="index 5"/>
    <w:basedOn w:val="Normal"/>
    <w:next w:val="Normal"/>
    <w:autoRedefine/>
    <w:rsid w:val="008A3837"/>
    <w:pPr>
      <w:ind w:left="1200" w:hanging="240"/>
    </w:pPr>
  </w:style>
  <w:style w:type="paragraph" w:styleId="Index6">
    <w:name w:val="index 6"/>
    <w:basedOn w:val="Normal"/>
    <w:next w:val="Normal"/>
    <w:autoRedefine/>
    <w:rsid w:val="008A3837"/>
    <w:pPr>
      <w:ind w:left="1440" w:hanging="240"/>
    </w:pPr>
  </w:style>
  <w:style w:type="paragraph" w:styleId="Index7">
    <w:name w:val="index 7"/>
    <w:basedOn w:val="Normal"/>
    <w:next w:val="Normal"/>
    <w:autoRedefine/>
    <w:rsid w:val="008A3837"/>
    <w:pPr>
      <w:ind w:left="1680" w:hanging="240"/>
    </w:pPr>
  </w:style>
  <w:style w:type="paragraph" w:styleId="Index8">
    <w:name w:val="index 8"/>
    <w:basedOn w:val="Normal"/>
    <w:next w:val="Normal"/>
    <w:autoRedefine/>
    <w:rsid w:val="008A3837"/>
    <w:pPr>
      <w:ind w:left="1920" w:hanging="240"/>
    </w:pPr>
  </w:style>
  <w:style w:type="paragraph" w:styleId="Index9">
    <w:name w:val="index 9"/>
    <w:basedOn w:val="Normal"/>
    <w:next w:val="Normal"/>
    <w:autoRedefine/>
    <w:rsid w:val="008A3837"/>
    <w:pPr>
      <w:ind w:left="2160" w:hanging="240"/>
    </w:pPr>
  </w:style>
  <w:style w:type="paragraph" w:styleId="NormalIndent">
    <w:name w:val="Normal Indent"/>
    <w:basedOn w:val="Normal"/>
    <w:rsid w:val="008A3837"/>
    <w:pPr>
      <w:ind w:left="720"/>
    </w:pPr>
  </w:style>
  <w:style w:type="paragraph" w:styleId="FootnoteText">
    <w:name w:val="footnote text"/>
    <w:basedOn w:val="Normal"/>
    <w:link w:val="FootnoteTextChar"/>
    <w:rsid w:val="008A3837"/>
    <w:rPr>
      <w:sz w:val="20"/>
    </w:rPr>
  </w:style>
  <w:style w:type="character" w:customStyle="1" w:styleId="FootnoteTextChar">
    <w:name w:val="Footnote Text Char"/>
    <w:basedOn w:val="DefaultParagraphFont"/>
    <w:link w:val="FootnoteText"/>
    <w:rsid w:val="008A3837"/>
  </w:style>
  <w:style w:type="paragraph" w:styleId="CommentText">
    <w:name w:val="annotation text"/>
    <w:basedOn w:val="Normal"/>
    <w:link w:val="CommentTextChar"/>
    <w:rsid w:val="008A3837"/>
    <w:rPr>
      <w:sz w:val="20"/>
    </w:rPr>
  </w:style>
  <w:style w:type="character" w:customStyle="1" w:styleId="CommentTextChar">
    <w:name w:val="Comment Text Char"/>
    <w:basedOn w:val="DefaultParagraphFont"/>
    <w:link w:val="CommentText"/>
    <w:rsid w:val="008A3837"/>
  </w:style>
  <w:style w:type="paragraph" w:styleId="IndexHeading">
    <w:name w:val="index heading"/>
    <w:basedOn w:val="Normal"/>
    <w:next w:val="Index1"/>
    <w:rsid w:val="008A3837"/>
    <w:rPr>
      <w:rFonts w:ascii="Arial" w:hAnsi="Arial" w:cs="Arial"/>
      <w:b/>
      <w:bCs/>
    </w:rPr>
  </w:style>
  <w:style w:type="paragraph" w:styleId="Caption">
    <w:name w:val="caption"/>
    <w:basedOn w:val="Normal"/>
    <w:next w:val="Normal"/>
    <w:qFormat/>
    <w:rsid w:val="008A3837"/>
    <w:pPr>
      <w:spacing w:before="120" w:after="120"/>
    </w:pPr>
    <w:rPr>
      <w:b/>
      <w:bCs/>
      <w:sz w:val="20"/>
    </w:rPr>
  </w:style>
  <w:style w:type="paragraph" w:styleId="TableofFigures">
    <w:name w:val="table of figures"/>
    <w:basedOn w:val="Normal"/>
    <w:next w:val="Normal"/>
    <w:rsid w:val="008A3837"/>
    <w:pPr>
      <w:ind w:left="480" w:hanging="480"/>
    </w:pPr>
  </w:style>
  <w:style w:type="paragraph" w:styleId="EnvelopeAddress">
    <w:name w:val="envelope address"/>
    <w:basedOn w:val="Normal"/>
    <w:rsid w:val="008A383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A3837"/>
    <w:rPr>
      <w:rFonts w:ascii="Arial" w:hAnsi="Arial" w:cs="Arial"/>
      <w:sz w:val="20"/>
    </w:rPr>
  </w:style>
  <w:style w:type="character" w:styleId="FootnoteReference">
    <w:name w:val="footnote reference"/>
    <w:basedOn w:val="DefaultParagraphFont"/>
    <w:rsid w:val="008A3837"/>
    <w:rPr>
      <w:rFonts w:ascii="Times New Roman" w:hAnsi="Times New Roman"/>
      <w:sz w:val="20"/>
      <w:vertAlign w:val="superscript"/>
    </w:rPr>
  </w:style>
  <w:style w:type="character" w:styleId="CommentReference">
    <w:name w:val="annotation reference"/>
    <w:basedOn w:val="DefaultParagraphFont"/>
    <w:rsid w:val="008A3837"/>
    <w:rPr>
      <w:sz w:val="16"/>
      <w:szCs w:val="16"/>
    </w:rPr>
  </w:style>
  <w:style w:type="character" w:styleId="PageNumber">
    <w:name w:val="page number"/>
    <w:basedOn w:val="DefaultParagraphFont"/>
    <w:rsid w:val="008A3837"/>
  </w:style>
  <w:style w:type="character" w:styleId="EndnoteReference">
    <w:name w:val="endnote reference"/>
    <w:basedOn w:val="DefaultParagraphFont"/>
    <w:rsid w:val="008A3837"/>
    <w:rPr>
      <w:vertAlign w:val="superscript"/>
    </w:rPr>
  </w:style>
  <w:style w:type="paragraph" w:styleId="EndnoteText">
    <w:name w:val="endnote text"/>
    <w:basedOn w:val="Normal"/>
    <w:link w:val="EndnoteTextChar"/>
    <w:rsid w:val="008A3837"/>
    <w:rPr>
      <w:sz w:val="20"/>
    </w:rPr>
  </w:style>
  <w:style w:type="character" w:customStyle="1" w:styleId="EndnoteTextChar">
    <w:name w:val="Endnote Text Char"/>
    <w:basedOn w:val="DefaultParagraphFont"/>
    <w:link w:val="EndnoteText"/>
    <w:rsid w:val="008A3837"/>
  </w:style>
  <w:style w:type="paragraph" w:styleId="TableofAuthorities">
    <w:name w:val="table of authorities"/>
    <w:basedOn w:val="Normal"/>
    <w:next w:val="Normal"/>
    <w:rsid w:val="008A3837"/>
    <w:pPr>
      <w:ind w:left="240" w:hanging="240"/>
    </w:pPr>
  </w:style>
  <w:style w:type="paragraph" w:styleId="MacroText">
    <w:name w:val="macro"/>
    <w:link w:val="MacroTextChar"/>
    <w:rsid w:val="008A3837"/>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8A3837"/>
    <w:rPr>
      <w:rFonts w:ascii="Courier New" w:eastAsia="Times New Roman" w:hAnsi="Courier New" w:cs="Courier New"/>
      <w:lang w:eastAsia="en-AU"/>
    </w:rPr>
  </w:style>
  <w:style w:type="paragraph" w:styleId="TOAHeading">
    <w:name w:val="toa heading"/>
    <w:basedOn w:val="Normal"/>
    <w:next w:val="Normal"/>
    <w:rsid w:val="008A3837"/>
    <w:pPr>
      <w:spacing w:before="120"/>
    </w:pPr>
    <w:rPr>
      <w:rFonts w:ascii="Arial" w:hAnsi="Arial" w:cs="Arial"/>
      <w:b/>
      <w:bCs/>
    </w:rPr>
  </w:style>
  <w:style w:type="paragraph" w:styleId="List">
    <w:name w:val="List"/>
    <w:basedOn w:val="Normal"/>
    <w:rsid w:val="008A3837"/>
    <w:pPr>
      <w:ind w:left="283" w:hanging="283"/>
    </w:pPr>
  </w:style>
  <w:style w:type="paragraph" w:styleId="ListBullet">
    <w:name w:val="List Bullet"/>
    <w:basedOn w:val="Normal"/>
    <w:autoRedefine/>
    <w:rsid w:val="008A3837"/>
    <w:pPr>
      <w:tabs>
        <w:tab w:val="num" w:pos="360"/>
      </w:tabs>
      <w:ind w:left="360" w:hanging="360"/>
    </w:pPr>
  </w:style>
  <w:style w:type="paragraph" w:styleId="ListNumber">
    <w:name w:val="List Number"/>
    <w:basedOn w:val="Normal"/>
    <w:rsid w:val="008A3837"/>
    <w:pPr>
      <w:tabs>
        <w:tab w:val="num" w:pos="360"/>
      </w:tabs>
      <w:ind w:left="360" w:hanging="360"/>
    </w:pPr>
  </w:style>
  <w:style w:type="paragraph" w:styleId="List2">
    <w:name w:val="List 2"/>
    <w:basedOn w:val="Normal"/>
    <w:rsid w:val="008A3837"/>
    <w:pPr>
      <w:ind w:left="566" w:hanging="283"/>
    </w:pPr>
  </w:style>
  <w:style w:type="paragraph" w:styleId="List3">
    <w:name w:val="List 3"/>
    <w:basedOn w:val="Normal"/>
    <w:rsid w:val="008A3837"/>
    <w:pPr>
      <w:ind w:left="849" w:hanging="283"/>
    </w:pPr>
  </w:style>
  <w:style w:type="paragraph" w:styleId="List4">
    <w:name w:val="List 4"/>
    <w:basedOn w:val="Normal"/>
    <w:rsid w:val="008A3837"/>
    <w:pPr>
      <w:ind w:left="1132" w:hanging="283"/>
    </w:pPr>
  </w:style>
  <w:style w:type="paragraph" w:styleId="List5">
    <w:name w:val="List 5"/>
    <w:basedOn w:val="Normal"/>
    <w:rsid w:val="008A3837"/>
    <w:pPr>
      <w:ind w:left="1415" w:hanging="283"/>
    </w:pPr>
  </w:style>
  <w:style w:type="paragraph" w:styleId="ListBullet2">
    <w:name w:val="List Bullet 2"/>
    <w:basedOn w:val="Normal"/>
    <w:autoRedefine/>
    <w:rsid w:val="008A3837"/>
    <w:pPr>
      <w:tabs>
        <w:tab w:val="num" w:pos="360"/>
      </w:tabs>
    </w:pPr>
  </w:style>
  <w:style w:type="paragraph" w:styleId="ListBullet3">
    <w:name w:val="List Bullet 3"/>
    <w:basedOn w:val="Normal"/>
    <w:autoRedefine/>
    <w:rsid w:val="008A3837"/>
    <w:pPr>
      <w:tabs>
        <w:tab w:val="num" w:pos="926"/>
      </w:tabs>
      <w:ind w:left="926" w:hanging="360"/>
    </w:pPr>
  </w:style>
  <w:style w:type="paragraph" w:styleId="ListBullet4">
    <w:name w:val="List Bullet 4"/>
    <w:basedOn w:val="Normal"/>
    <w:autoRedefine/>
    <w:rsid w:val="008A3837"/>
    <w:pPr>
      <w:tabs>
        <w:tab w:val="num" w:pos="1209"/>
      </w:tabs>
      <w:ind w:left="1209" w:hanging="360"/>
    </w:pPr>
  </w:style>
  <w:style w:type="paragraph" w:styleId="ListBullet5">
    <w:name w:val="List Bullet 5"/>
    <w:basedOn w:val="Normal"/>
    <w:autoRedefine/>
    <w:rsid w:val="008A3837"/>
    <w:pPr>
      <w:tabs>
        <w:tab w:val="num" w:pos="1492"/>
      </w:tabs>
      <w:ind w:left="1492" w:hanging="360"/>
    </w:pPr>
  </w:style>
  <w:style w:type="paragraph" w:styleId="ListNumber2">
    <w:name w:val="List Number 2"/>
    <w:basedOn w:val="Normal"/>
    <w:rsid w:val="008A3837"/>
    <w:pPr>
      <w:tabs>
        <w:tab w:val="num" w:pos="643"/>
      </w:tabs>
      <w:ind w:left="643" w:hanging="360"/>
    </w:pPr>
  </w:style>
  <w:style w:type="paragraph" w:styleId="ListNumber3">
    <w:name w:val="List Number 3"/>
    <w:basedOn w:val="Normal"/>
    <w:rsid w:val="008A3837"/>
    <w:pPr>
      <w:tabs>
        <w:tab w:val="num" w:pos="926"/>
      </w:tabs>
      <w:ind w:left="926" w:hanging="360"/>
    </w:pPr>
  </w:style>
  <w:style w:type="paragraph" w:styleId="ListNumber4">
    <w:name w:val="List Number 4"/>
    <w:basedOn w:val="Normal"/>
    <w:rsid w:val="008A3837"/>
    <w:pPr>
      <w:tabs>
        <w:tab w:val="num" w:pos="1209"/>
      </w:tabs>
      <w:ind w:left="1209" w:hanging="360"/>
    </w:pPr>
  </w:style>
  <w:style w:type="paragraph" w:styleId="ListNumber5">
    <w:name w:val="List Number 5"/>
    <w:basedOn w:val="Normal"/>
    <w:rsid w:val="008A3837"/>
    <w:pPr>
      <w:tabs>
        <w:tab w:val="num" w:pos="1492"/>
      </w:tabs>
      <w:ind w:left="1492" w:hanging="360"/>
    </w:pPr>
  </w:style>
  <w:style w:type="paragraph" w:styleId="Title">
    <w:name w:val="Title"/>
    <w:basedOn w:val="Normal"/>
    <w:link w:val="TitleChar"/>
    <w:qFormat/>
    <w:rsid w:val="008A3837"/>
    <w:pPr>
      <w:spacing w:before="240" w:after="60"/>
    </w:pPr>
    <w:rPr>
      <w:rFonts w:ascii="Arial" w:hAnsi="Arial" w:cs="Arial"/>
      <w:b/>
      <w:bCs/>
      <w:sz w:val="40"/>
      <w:szCs w:val="40"/>
    </w:rPr>
  </w:style>
  <w:style w:type="character" w:customStyle="1" w:styleId="TitleChar">
    <w:name w:val="Title Char"/>
    <w:basedOn w:val="DefaultParagraphFont"/>
    <w:link w:val="Title"/>
    <w:rsid w:val="008A3837"/>
    <w:rPr>
      <w:rFonts w:ascii="Arial" w:hAnsi="Arial" w:cs="Arial"/>
      <w:b/>
      <w:bCs/>
      <w:sz w:val="40"/>
      <w:szCs w:val="40"/>
    </w:rPr>
  </w:style>
  <w:style w:type="paragraph" w:styleId="Closing">
    <w:name w:val="Closing"/>
    <w:basedOn w:val="Normal"/>
    <w:link w:val="ClosingChar"/>
    <w:rsid w:val="008A3837"/>
    <w:pPr>
      <w:ind w:left="4252"/>
    </w:pPr>
  </w:style>
  <w:style w:type="character" w:customStyle="1" w:styleId="ClosingChar">
    <w:name w:val="Closing Char"/>
    <w:basedOn w:val="DefaultParagraphFont"/>
    <w:link w:val="Closing"/>
    <w:rsid w:val="008A3837"/>
    <w:rPr>
      <w:sz w:val="22"/>
    </w:rPr>
  </w:style>
  <w:style w:type="paragraph" w:styleId="Signature">
    <w:name w:val="Signature"/>
    <w:basedOn w:val="Normal"/>
    <w:link w:val="SignatureChar"/>
    <w:rsid w:val="008A3837"/>
    <w:pPr>
      <w:ind w:left="4252"/>
    </w:pPr>
  </w:style>
  <w:style w:type="character" w:customStyle="1" w:styleId="SignatureChar">
    <w:name w:val="Signature Char"/>
    <w:basedOn w:val="DefaultParagraphFont"/>
    <w:link w:val="Signature"/>
    <w:rsid w:val="008A3837"/>
    <w:rPr>
      <w:sz w:val="22"/>
    </w:rPr>
  </w:style>
  <w:style w:type="paragraph" w:styleId="BodyText">
    <w:name w:val="Body Text"/>
    <w:basedOn w:val="Normal"/>
    <w:link w:val="BodyTextChar"/>
    <w:rsid w:val="008A3837"/>
    <w:pPr>
      <w:spacing w:after="120"/>
    </w:pPr>
  </w:style>
  <w:style w:type="character" w:customStyle="1" w:styleId="BodyTextChar">
    <w:name w:val="Body Text Char"/>
    <w:basedOn w:val="DefaultParagraphFont"/>
    <w:link w:val="BodyText"/>
    <w:rsid w:val="008A3837"/>
    <w:rPr>
      <w:sz w:val="22"/>
    </w:rPr>
  </w:style>
  <w:style w:type="paragraph" w:styleId="BodyTextIndent">
    <w:name w:val="Body Text Indent"/>
    <w:basedOn w:val="Normal"/>
    <w:link w:val="BodyTextIndentChar"/>
    <w:rsid w:val="008A3837"/>
    <w:pPr>
      <w:spacing w:after="120"/>
      <w:ind w:left="283"/>
    </w:pPr>
  </w:style>
  <w:style w:type="character" w:customStyle="1" w:styleId="BodyTextIndentChar">
    <w:name w:val="Body Text Indent Char"/>
    <w:basedOn w:val="DefaultParagraphFont"/>
    <w:link w:val="BodyTextIndent"/>
    <w:rsid w:val="008A3837"/>
    <w:rPr>
      <w:sz w:val="22"/>
    </w:rPr>
  </w:style>
  <w:style w:type="paragraph" w:styleId="ListContinue">
    <w:name w:val="List Continue"/>
    <w:basedOn w:val="Normal"/>
    <w:rsid w:val="008A3837"/>
    <w:pPr>
      <w:spacing w:after="120"/>
      <w:ind w:left="283"/>
    </w:pPr>
  </w:style>
  <w:style w:type="paragraph" w:styleId="ListContinue2">
    <w:name w:val="List Continue 2"/>
    <w:basedOn w:val="Normal"/>
    <w:rsid w:val="008A3837"/>
    <w:pPr>
      <w:spacing w:after="120"/>
      <w:ind w:left="566"/>
    </w:pPr>
  </w:style>
  <w:style w:type="paragraph" w:styleId="ListContinue3">
    <w:name w:val="List Continue 3"/>
    <w:basedOn w:val="Normal"/>
    <w:rsid w:val="008A3837"/>
    <w:pPr>
      <w:spacing w:after="120"/>
      <w:ind w:left="849"/>
    </w:pPr>
  </w:style>
  <w:style w:type="paragraph" w:styleId="ListContinue4">
    <w:name w:val="List Continue 4"/>
    <w:basedOn w:val="Normal"/>
    <w:rsid w:val="008A3837"/>
    <w:pPr>
      <w:spacing w:after="120"/>
      <w:ind w:left="1132"/>
    </w:pPr>
  </w:style>
  <w:style w:type="paragraph" w:styleId="ListContinue5">
    <w:name w:val="List Continue 5"/>
    <w:basedOn w:val="Normal"/>
    <w:rsid w:val="008A3837"/>
    <w:pPr>
      <w:spacing w:after="120"/>
      <w:ind w:left="1415"/>
    </w:pPr>
  </w:style>
  <w:style w:type="paragraph" w:styleId="MessageHeader">
    <w:name w:val="Message Header"/>
    <w:basedOn w:val="Normal"/>
    <w:link w:val="MessageHeaderChar"/>
    <w:rsid w:val="008A383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8A3837"/>
    <w:rPr>
      <w:rFonts w:ascii="Arial" w:hAnsi="Arial" w:cs="Arial"/>
      <w:sz w:val="22"/>
      <w:shd w:val="pct20" w:color="auto" w:fill="auto"/>
    </w:rPr>
  </w:style>
  <w:style w:type="paragraph" w:styleId="Subtitle">
    <w:name w:val="Subtitle"/>
    <w:basedOn w:val="Normal"/>
    <w:link w:val="SubtitleChar"/>
    <w:qFormat/>
    <w:rsid w:val="008A3837"/>
    <w:pPr>
      <w:spacing w:after="60"/>
      <w:jc w:val="center"/>
      <w:outlineLvl w:val="1"/>
    </w:pPr>
    <w:rPr>
      <w:rFonts w:ascii="Arial" w:hAnsi="Arial" w:cs="Arial"/>
    </w:rPr>
  </w:style>
  <w:style w:type="character" w:customStyle="1" w:styleId="SubtitleChar">
    <w:name w:val="Subtitle Char"/>
    <w:basedOn w:val="DefaultParagraphFont"/>
    <w:link w:val="Subtitle"/>
    <w:rsid w:val="008A3837"/>
    <w:rPr>
      <w:rFonts w:ascii="Arial" w:hAnsi="Arial" w:cs="Arial"/>
      <w:sz w:val="22"/>
    </w:rPr>
  </w:style>
  <w:style w:type="paragraph" w:styleId="Salutation">
    <w:name w:val="Salutation"/>
    <w:basedOn w:val="Normal"/>
    <w:next w:val="Normal"/>
    <w:link w:val="SalutationChar"/>
    <w:rsid w:val="008A3837"/>
  </w:style>
  <w:style w:type="character" w:customStyle="1" w:styleId="SalutationChar">
    <w:name w:val="Salutation Char"/>
    <w:basedOn w:val="DefaultParagraphFont"/>
    <w:link w:val="Salutation"/>
    <w:rsid w:val="008A3837"/>
    <w:rPr>
      <w:sz w:val="22"/>
    </w:rPr>
  </w:style>
  <w:style w:type="paragraph" w:styleId="Date">
    <w:name w:val="Date"/>
    <w:basedOn w:val="Normal"/>
    <w:next w:val="Normal"/>
    <w:link w:val="DateChar"/>
    <w:rsid w:val="008A3837"/>
  </w:style>
  <w:style w:type="character" w:customStyle="1" w:styleId="DateChar">
    <w:name w:val="Date Char"/>
    <w:basedOn w:val="DefaultParagraphFont"/>
    <w:link w:val="Date"/>
    <w:rsid w:val="008A3837"/>
    <w:rPr>
      <w:sz w:val="22"/>
    </w:rPr>
  </w:style>
  <w:style w:type="paragraph" w:styleId="BodyTextFirstIndent">
    <w:name w:val="Body Text First Indent"/>
    <w:basedOn w:val="BodyText"/>
    <w:link w:val="BodyTextFirstIndentChar"/>
    <w:rsid w:val="008A3837"/>
    <w:pPr>
      <w:ind w:firstLine="210"/>
    </w:pPr>
  </w:style>
  <w:style w:type="character" w:customStyle="1" w:styleId="BodyTextFirstIndentChar">
    <w:name w:val="Body Text First Indent Char"/>
    <w:basedOn w:val="BodyTextChar"/>
    <w:link w:val="BodyTextFirstIndent"/>
    <w:rsid w:val="008A3837"/>
    <w:rPr>
      <w:sz w:val="22"/>
    </w:rPr>
  </w:style>
  <w:style w:type="paragraph" w:styleId="BodyTextFirstIndent2">
    <w:name w:val="Body Text First Indent 2"/>
    <w:basedOn w:val="BodyTextIndent"/>
    <w:link w:val="BodyTextFirstIndent2Char"/>
    <w:rsid w:val="008A3837"/>
    <w:pPr>
      <w:ind w:firstLine="210"/>
    </w:pPr>
  </w:style>
  <w:style w:type="character" w:customStyle="1" w:styleId="BodyTextFirstIndent2Char">
    <w:name w:val="Body Text First Indent 2 Char"/>
    <w:basedOn w:val="BodyTextIndentChar"/>
    <w:link w:val="BodyTextFirstIndent2"/>
    <w:rsid w:val="008A3837"/>
    <w:rPr>
      <w:sz w:val="22"/>
    </w:rPr>
  </w:style>
  <w:style w:type="paragraph" w:styleId="BodyText2">
    <w:name w:val="Body Text 2"/>
    <w:basedOn w:val="Normal"/>
    <w:link w:val="BodyText2Char"/>
    <w:rsid w:val="008A3837"/>
    <w:pPr>
      <w:spacing w:after="120" w:line="480" w:lineRule="auto"/>
    </w:pPr>
  </w:style>
  <w:style w:type="character" w:customStyle="1" w:styleId="BodyText2Char">
    <w:name w:val="Body Text 2 Char"/>
    <w:basedOn w:val="DefaultParagraphFont"/>
    <w:link w:val="BodyText2"/>
    <w:rsid w:val="008A3837"/>
    <w:rPr>
      <w:sz w:val="22"/>
    </w:rPr>
  </w:style>
  <w:style w:type="paragraph" w:styleId="BodyText3">
    <w:name w:val="Body Text 3"/>
    <w:basedOn w:val="Normal"/>
    <w:link w:val="BodyText3Char"/>
    <w:rsid w:val="008A3837"/>
    <w:pPr>
      <w:spacing w:after="120"/>
    </w:pPr>
    <w:rPr>
      <w:sz w:val="16"/>
      <w:szCs w:val="16"/>
    </w:rPr>
  </w:style>
  <w:style w:type="character" w:customStyle="1" w:styleId="BodyText3Char">
    <w:name w:val="Body Text 3 Char"/>
    <w:basedOn w:val="DefaultParagraphFont"/>
    <w:link w:val="BodyText3"/>
    <w:rsid w:val="008A3837"/>
    <w:rPr>
      <w:sz w:val="16"/>
      <w:szCs w:val="16"/>
    </w:rPr>
  </w:style>
  <w:style w:type="paragraph" w:styleId="BodyTextIndent2">
    <w:name w:val="Body Text Indent 2"/>
    <w:basedOn w:val="Normal"/>
    <w:link w:val="BodyTextIndent2Char"/>
    <w:rsid w:val="008A3837"/>
    <w:pPr>
      <w:spacing w:after="120" w:line="480" w:lineRule="auto"/>
      <w:ind w:left="283"/>
    </w:pPr>
  </w:style>
  <w:style w:type="character" w:customStyle="1" w:styleId="BodyTextIndent2Char">
    <w:name w:val="Body Text Indent 2 Char"/>
    <w:basedOn w:val="DefaultParagraphFont"/>
    <w:link w:val="BodyTextIndent2"/>
    <w:rsid w:val="008A3837"/>
    <w:rPr>
      <w:sz w:val="22"/>
    </w:rPr>
  </w:style>
  <w:style w:type="paragraph" w:styleId="BodyTextIndent3">
    <w:name w:val="Body Text Indent 3"/>
    <w:basedOn w:val="Normal"/>
    <w:link w:val="BodyTextIndent3Char"/>
    <w:rsid w:val="008A3837"/>
    <w:pPr>
      <w:spacing w:after="120"/>
      <w:ind w:left="283"/>
    </w:pPr>
    <w:rPr>
      <w:sz w:val="16"/>
      <w:szCs w:val="16"/>
    </w:rPr>
  </w:style>
  <w:style w:type="character" w:customStyle="1" w:styleId="BodyTextIndent3Char">
    <w:name w:val="Body Text Indent 3 Char"/>
    <w:basedOn w:val="DefaultParagraphFont"/>
    <w:link w:val="BodyTextIndent3"/>
    <w:rsid w:val="008A3837"/>
    <w:rPr>
      <w:sz w:val="16"/>
      <w:szCs w:val="16"/>
    </w:rPr>
  </w:style>
  <w:style w:type="paragraph" w:styleId="BlockText">
    <w:name w:val="Block Text"/>
    <w:basedOn w:val="Normal"/>
    <w:rsid w:val="008A3837"/>
    <w:pPr>
      <w:spacing w:after="120"/>
      <w:ind w:left="1440" w:right="1440"/>
    </w:pPr>
  </w:style>
  <w:style w:type="character" w:styleId="Hyperlink">
    <w:name w:val="Hyperlink"/>
    <w:basedOn w:val="DefaultParagraphFont"/>
    <w:rsid w:val="008A3837"/>
    <w:rPr>
      <w:color w:val="0000FF"/>
      <w:u w:val="single"/>
    </w:rPr>
  </w:style>
  <w:style w:type="character" w:styleId="FollowedHyperlink">
    <w:name w:val="FollowedHyperlink"/>
    <w:basedOn w:val="DefaultParagraphFont"/>
    <w:rsid w:val="008A3837"/>
    <w:rPr>
      <w:color w:val="800080"/>
      <w:u w:val="single"/>
    </w:rPr>
  </w:style>
  <w:style w:type="character" w:styleId="Strong">
    <w:name w:val="Strong"/>
    <w:basedOn w:val="DefaultParagraphFont"/>
    <w:qFormat/>
    <w:rsid w:val="008A3837"/>
    <w:rPr>
      <w:b/>
      <w:bCs/>
    </w:rPr>
  </w:style>
  <w:style w:type="character" w:styleId="Emphasis">
    <w:name w:val="Emphasis"/>
    <w:basedOn w:val="DefaultParagraphFont"/>
    <w:qFormat/>
    <w:rsid w:val="008A3837"/>
    <w:rPr>
      <w:i/>
      <w:iCs/>
    </w:rPr>
  </w:style>
  <w:style w:type="paragraph" w:styleId="DocumentMap">
    <w:name w:val="Document Map"/>
    <w:basedOn w:val="Normal"/>
    <w:link w:val="DocumentMapChar"/>
    <w:rsid w:val="008A3837"/>
    <w:pPr>
      <w:shd w:val="clear" w:color="auto" w:fill="000080"/>
    </w:pPr>
    <w:rPr>
      <w:rFonts w:ascii="Tahoma" w:hAnsi="Tahoma" w:cs="Tahoma"/>
    </w:rPr>
  </w:style>
  <w:style w:type="character" w:customStyle="1" w:styleId="DocumentMapChar">
    <w:name w:val="Document Map Char"/>
    <w:basedOn w:val="DefaultParagraphFont"/>
    <w:link w:val="DocumentMap"/>
    <w:rsid w:val="008A3837"/>
    <w:rPr>
      <w:rFonts w:ascii="Tahoma" w:hAnsi="Tahoma" w:cs="Tahoma"/>
      <w:sz w:val="22"/>
      <w:shd w:val="clear" w:color="auto" w:fill="000080"/>
    </w:rPr>
  </w:style>
  <w:style w:type="paragraph" w:styleId="PlainText">
    <w:name w:val="Plain Text"/>
    <w:basedOn w:val="Normal"/>
    <w:link w:val="PlainTextChar"/>
    <w:rsid w:val="008A3837"/>
    <w:rPr>
      <w:rFonts w:ascii="Courier New" w:hAnsi="Courier New" w:cs="Courier New"/>
      <w:sz w:val="20"/>
    </w:rPr>
  </w:style>
  <w:style w:type="character" w:customStyle="1" w:styleId="PlainTextChar">
    <w:name w:val="Plain Text Char"/>
    <w:basedOn w:val="DefaultParagraphFont"/>
    <w:link w:val="PlainText"/>
    <w:rsid w:val="008A3837"/>
    <w:rPr>
      <w:rFonts w:ascii="Courier New" w:hAnsi="Courier New" w:cs="Courier New"/>
    </w:rPr>
  </w:style>
  <w:style w:type="paragraph" w:styleId="E-mailSignature">
    <w:name w:val="E-mail Signature"/>
    <w:basedOn w:val="Normal"/>
    <w:link w:val="E-mailSignatureChar"/>
    <w:rsid w:val="008A3837"/>
  </w:style>
  <w:style w:type="character" w:customStyle="1" w:styleId="E-mailSignatureChar">
    <w:name w:val="E-mail Signature Char"/>
    <w:basedOn w:val="DefaultParagraphFont"/>
    <w:link w:val="E-mailSignature"/>
    <w:rsid w:val="008A3837"/>
    <w:rPr>
      <w:sz w:val="22"/>
    </w:rPr>
  </w:style>
  <w:style w:type="paragraph" w:styleId="NormalWeb">
    <w:name w:val="Normal (Web)"/>
    <w:basedOn w:val="Normal"/>
    <w:rsid w:val="008A3837"/>
  </w:style>
  <w:style w:type="character" w:styleId="HTMLAcronym">
    <w:name w:val="HTML Acronym"/>
    <w:basedOn w:val="DefaultParagraphFont"/>
    <w:rsid w:val="008A3837"/>
  </w:style>
  <w:style w:type="paragraph" w:styleId="HTMLAddress">
    <w:name w:val="HTML Address"/>
    <w:basedOn w:val="Normal"/>
    <w:link w:val="HTMLAddressChar"/>
    <w:rsid w:val="008A3837"/>
    <w:rPr>
      <w:i/>
      <w:iCs/>
    </w:rPr>
  </w:style>
  <w:style w:type="character" w:customStyle="1" w:styleId="HTMLAddressChar">
    <w:name w:val="HTML Address Char"/>
    <w:basedOn w:val="DefaultParagraphFont"/>
    <w:link w:val="HTMLAddress"/>
    <w:rsid w:val="008A3837"/>
    <w:rPr>
      <w:i/>
      <w:iCs/>
      <w:sz w:val="22"/>
    </w:rPr>
  </w:style>
  <w:style w:type="character" w:styleId="HTMLCite">
    <w:name w:val="HTML Cite"/>
    <w:basedOn w:val="DefaultParagraphFont"/>
    <w:rsid w:val="008A3837"/>
    <w:rPr>
      <w:i/>
      <w:iCs/>
    </w:rPr>
  </w:style>
  <w:style w:type="character" w:styleId="HTMLCode">
    <w:name w:val="HTML Code"/>
    <w:basedOn w:val="DefaultParagraphFont"/>
    <w:rsid w:val="008A3837"/>
    <w:rPr>
      <w:rFonts w:ascii="Courier New" w:hAnsi="Courier New" w:cs="Courier New"/>
      <w:sz w:val="20"/>
      <w:szCs w:val="20"/>
    </w:rPr>
  </w:style>
  <w:style w:type="character" w:styleId="HTMLDefinition">
    <w:name w:val="HTML Definition"/>
    <w:basedOn w:val="DefaultParagraphFont"/>
    <w:rsid w:val="008A3837"/>
    <w:rPr>
      <w:i/>
      <w:iCs/>
    </w:rPr>
  </w:style>
  <w:style w:type="character" w:styleId="HTMLKeyboard">
    <w:name w:val="HTML Keyboard"/>
    <w:basedOn w:val="DefaultParagraphFont"/>
    <w:rsid w:val="008A3837"/>
    <w:rPr>
      <w:rFonts w:ascii="Courier New" w:hAnsi="Courier New" w:cs="Courier New"/>
      <w:sz w:val="20"/>
      <w:szCs w:val="20"/>
    </w:rPr>
  </w:style>
  <w:style w:type="paragraph" w:styleId="HTMLPreformatted">
    <w:name w:val="HTML Preformatted"/>
    <w:basedOn w:val="Normal"/>
    <w:link w:val="HTMLPreformattedChar"/>
    <w:rsid w:val="008A3837"/>
    <w:rPr>
      <w:rFonts w:ascii="Courier New" w:hAnsi="Courier New" w:cs="Courier New"/>
      <w:sz w:val="20"/>
    </w:rPr>
  </w:style>
  <w:style w:type="character" w:customStyle="1" w:styleId="HTMLPreformattedChar">
    <w:name w:val="HTML Preformatted Char"/>
    <w:basedOn w:val="DefaultParagraphFont"/>
    <w:link w:val="HTMLPreformatted"/>
    <w:rsid w:val="008A3837"/>
    <w:rPr>
      <w:rFonts w:ascii="Courier New" w:hAnsi="Courier New" w:cs="Courier New"/>
    </w:rPr>
  </w:style>
  <w:style w:type="character" w:styleId="HTMLSample">
    <w:name w:val="HTML Sample"/>
    <w:basedOn w:val="DefaultParagraphFont"/>
    <w:rsid w:val="008A3837"/>
    <w:rPr>
      <w:rFonts w:ascii="Courier New" w:hAnsi="Courier New" w:cs="Courier New"/>
    </w:rPr>
  </w:style>
  <w:style w:type="character" w:styleId="HTMLTypewriter">
    <w:name w:val="HTML Typewriter"/>
    <w:basedOn w:val="DefaultParagraphFont"/>
    <w:rsid w:val="008A3837"/>
    <w:rPr>
      <w:rFonts w:ascii="Courier New" w:hAnsi="Courier New" w:cs="Courier New"/>
      <w:sz w:val="20"/>
      <w:szCs w:val="20"/>
    </w:rPr>
  </w:style>
  <w:style w:type="character" w:styleId="HTMLVariable">
    <w:name w:val="HTML Variable"/>
    <w:basedOn w:val="DefaultParagraphFont"/>
    <w:rsid w:val="008A3837"/>
    <w:rPr>
      <w:i/>
      <w:iCs/>
    </w:rPr>
  </w:style>
  <w:style w:type="paragraph" w:styleId="CommentSubject">
    <w:name w:val="annotation subject"/>
    <w:basedOn w:val="CommentText"/>
    <w:next w:val="CommentText"/>
    <w:link w:val="CommentSubjectChar"/>
    <w:rsid w:val="008A3837"/>
    <w:rPr>
      <w:b/>
      <w:bCs/>
    </w:rPr>
  </w:style>
  <w:style w:type="character" w:customStyle="1" w:styleId="CommentSubjectChar">
    <w:name w:val="Comment Subject Char"/>
    <w:basedOn w:val="CommentTextChar"/>
    <w:link w:val="CommentSubject"/>
    <w:rsid w:val="008A3837"/>
    <w:rPr>
      <w:b/>
      <w:bCs/>
    </w:rPr>
  </w:style>
  <w:style w:type="numbering" w:styleId="1ai">
    <w:name w:val="Outline List 1"/>
    <w:basedOn w:val="NoList"/>
    <w:rsid w:val="008A3837"/>
    <w:pPr>
      <w:numPr>
        <w:numId w:val="14"/>
      </w:numPr>
    </w:pPr>
  </w:style>
  <w:style w:type="numbering" w:styleId="111111">
    <w:name w:val="Outline List 2"/>
    <w:basedOn w:val="NoList"/>
    <w:rsid w:val="008A3837"/>
    <w:pPr>
      <w:numPr>
        <w:numId w:val="15"/>
      </w:numPr>
    </w:pPr>
  </w:style>
  <w:style w:type="numbering" w:styleId="ArticleSection">
    <w:name w:val="Outline List 3"/>
    <w:basedOn w:val="NoList"/>
    <w:rsid w:val="008A3837"/>
    <w:pPr>
      <w:numPr>
        <w:numId w:val="17"/>
      </w:numPr>
    </w:pPr>
  </w:style>
  <w:style w:type="table" w:styleId="TableSimple1">
    <w:name w:val="Table Simple 1"/>
    <w:basedOn w:val="TableNormal"/>
    <w:rsid w:val="008A3837"/>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3837"/>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38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8A383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3837"/>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3837"/>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3837"/>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3837"/>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3837"/>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3837"/>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3837"/>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3837"/>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3837"/>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3837"/>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3837"/>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8A383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3837"/>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3837"/>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3837"/>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38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38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3837"/>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3837"/>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3837"/>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3837"/>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3837"/>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3837"/>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383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383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3837"/>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3837"/>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8A3837"/>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3837"/>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3837"/>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8A3837"/>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3837"/>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8A3837"/>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3837"/>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3837"/>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8A3837"/>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3837"/>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3837"/>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8A3837"/>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8A3837"/>
    <w:rPr>
      <w:rFonts w:eastAsia="Times New Roman" w:cs="Times New Roman"/>
      <w:b/>
      <w:kern w:val="28"/>
      <w:sz w:val="24"/>
      <w:lang w:eastAsia="en-AU"/>
    </w:rPr>
  </w:style>
  <w:style w:type="paragraph" w:customStyle="1" w:styleId="Transitional">
    <w:name w:val="Transitional"/>
    <w:aliases w:val="tr"/>
    <w:basedOn w:val="ItemHead"/>
    <w:next w:val="Item"/>
    <w:rsid w:val="008A3837"/>
  </w:style>
  <w:style w:type="paragraph" w:styleId="ListParagraph">
    <w:name w:val="List Paragraph"/>
    <w:basedOn w:val="Normal"/>
    <w:uiPriority w:val="34"/>
    <w:qFormat/>
    <w:rsid w:val="008A3837"/>
    <w:pPr>
      <w:ind w:left="720"/>
      <w:contextualSpacing/>
    </w:pPr>
  </w:style>
  <w:style w:type="character" w:customStyle="1" w:styleId="paragraphChar">
    <w:name w:val="paragraph Char"/>
    <w:aliases w:val="a Char"/>
    <w:link w:val="paragraph"/>
    <w:rsid w:val="00B53EE5"/>
    <w:rPr>
      <w:rFonts w:eastAsia="Times New Roman" w:cs="Times New Roman"/>
      <w:sz w:val="22"/>
      <w:lang w:eastAsia="en-AU"/>
    </w:rPr>
  </w:style>
  <w:style w:type="character" w:styleId="PlaceholderText">
    <w:name w:val="Placeholder Text"/>
    <w:basedOn w:val="DefaultParagraphFont"/>
    <w:uiPriority w:val="99"/>
    <w:semiHidden/>
    <w:rsid w:val="008A3837"/>
    <w:rPr>
      <w:color w:val="808080"/>
    </w:rPr>
  </w:style>
  <w:style w:type="paragraph" w:customStyle="1" w:styleId="ActHead10">
    <w:name w:val="ActHead 10"/>
    <w:aliases w:val="sp"/>
    <w:basedOn w:val="OPCParaBase"/>
    <w:next w:val="ActHead3"/>
    <w:rsid w:val="008A3837"/>
    <w:pPr>
      <w:keepNext/>
      <w:spacing w:before="280" w:line="240" w:lineRule="auto"/>
      <w:outlineLvl w:val="1"/>
    </w:pPr>
    <w:rPr>
      <w:b/>
      <w:sz w:val="32"/>
      <w:szCs w:val="30"/>
    </w:rPr>
  </w:style>
  <w:style w:type="paragraph" w:customStyle="1" w:styleId="EnStatement">
    <w:name w:val="EnStatement"/>
    <w:basedOn w:val="Normal"/>
    <w:rsid w:val="008A3837"/>
    <w:pPr>
      <w:numPr>
        <w:numId w:val="22"/>
      </w:numPr>
    </w:pPr>
    <w:rPr>
      <w:rFonts w:eastAsia="Times New Roman" w:cs="Times New Roman"/>
      <w:lang w:eastAsia="en-AU"/>
    </w:rPr>
  </w:style>
  <w:style w:type="paragraph" w:customStyle="1" w:styleId="EnStatementHeading">
    <w:name w:val="EnStatementHeading"/>
    <w:basedOn w:val="Normal"/>
    <w:rsid w:val="008A3837"/>
    <w:rPr>
      <w:rFonts w:eastAsia="Times New Roman" w:cs="Times New Roman"/>
      <w:b/>
      <w:lang w:eastAsia="en-AU"/>
    </w:rPr>
  </w:style>
  <w:style w:type="paragraph" w:styleId="Revision">
    <w:name w:val="Revision"/>
    <w:hidden/>
    <w:uiPriority w:val="99"/>
    <w:semiHidden/>
    <w:rsid w:val="001E0E18"/>
    <w:rPr>
      <w:sz w:val="22"/>
    </w:rPr>
  </w:style>
  <w:style w:type="character" w:styleId="UnresolvedMention">
    <w:name w:val="Unresolved Mention"/>
    <w:basedOn w:val="DefaultParagraphFont"/>
    <w:uiPriority w:val="99"/>
    <w:semiHidden/>
    <w:unhideWhenUsed/>
    <w:rsid w:val="008A3837"/>
    <w:rPr>
      <w:color w:val="605E5C"/>
      <w:shd w:val="clear" w:color="auto" w:fill="E1DFDD"/>
    </w:rPr>
  </w:style>
  <w:style w:type="paragraph" w:styleId="Bibliography">
    <w:name w:val="Bibliography"/>
    <w:basedOn w:val="Normal"/>
    <w:next w:val="Normal"/>
    <w:uiPriority w:val="37"/>
    <w:semiHidden/>
    <w:unhideWhenUsed/>
    <w:rsid w:val="008A3837"/>
  </w:style>
  <w:style w:type="character" w:styleId="BookTitle">
    <w:name w:val="Book Title"/>
    <w:basedOn w:val="DefaultParagraphFont"/>
    <w:uiPriority w:val="33"/>
    <w:qFormat/>
    <w:rsid w:val="008A3837"/>
    <w:rPr>
      <w:b/>
      <w:bCs/>
      <w:i/>
      <w:iCs/>
      <w:spacing w:val="5"/>
    </w:rPr>
  </w:style>
  <w:style w:type="table" w:styleId="ColorfulGrid">
    <w:name w:val="Colorful Grid"/>
    <w:basedOn w:val="TableNormal"/>
    <w:uiPriority w:val="73"/>
    <w:semiHidden/>
    <w:unhideWhenUsed/>
    <w:rsid w:val="008A383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A3837"/>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A3837"/>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A3837"/>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A3837"/>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A3837"/>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A3837"/>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A383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A383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A3837"/>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A3837"/>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A383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A3837"/>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A3837"/>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A3837"/>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A383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A3837"/>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A3837"/>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A3837"/>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A3837"/>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A3837"/>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8A383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A3837"/>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A3837"/>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A3837"/>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A3837"/>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A3837"/>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A3837"/>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8A383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A383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A3837"/>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A3837"/>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A3837"/>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A383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A3837"/>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A383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A3837"/>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A3837"/>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A3837"/>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A3837"/>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A3837"/>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A3837"/>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A38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A38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A38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A38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A38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A38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A38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A38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A38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A38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A38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A38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A38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A38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A3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A3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A3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A3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A3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A3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A383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A383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A383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A383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A383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A383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A383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A383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A383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A3837"/>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A3837"/>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A3837"/>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A3837"/>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A3837"/>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A3837"/>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A3837"/>
    <w:rPr>
      <w:color w:val="2B579A"/>
      <w:shd w:val="clear" w:color="auto" w:fill="E1DFDD"/>
    </w:rPr>
  </w:style>
  <w:style w:type="character" w:styleId="IntenseEmphasis">
    <w:name w:val="Intense Emphasis"/>
    <w:basedOn w:val="DefaultParagraphFont"/>
    <w:uiPriority w:val="21"/>
    <w:qFormat/>
    <w:rsid w:val="008A3837"/>
    <w:rPr>
      <w:i/>
      <w:iCs/>
      <w:color w:val="4F81BD" w:themeColor="accent1"/>
    </w:rPr>
  </w:style>
  <w:style w:type="paragraph" w:styleId="IntenseQuote">
    <w:name w:val="Intense Quote"/>
    <w:basedOn w:val="Normal"/>
    <w:next w:val="Normal"/>
    <w:link w:val="IntenseQuoteChar"/>
    <w:uiPriority w:val="30"/>
    <w:qFormat/>
    <w:rsid w:val="008A383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A3837"/>
    <w:rPr>
      <w:i/>
      <w:iCs/>
      <w:color w:val="4F81BD" w:themeColor="accent1"/>
      <w:sz w:val="22"/>
    </w:rPr>
  </w:style>
  <w:style w:type="character" w:styleId="IntenseReference">
    <w:name w:val="Intense Reference"/>
    <w:basedOn w:val="DefaultParagraphFont"/>
    <w:uiPriority w:val="32"/>
    <w:qFormat/>
    <w:rsid w:val="008A3837"/>
    <w:rPr>
      <w:b/>
      <w:bCs/>
      <w:smallCaps/>
      <w:color w:val="4F81BD" w:themeColor="accent1"/>
      <w:spacing w:val="5"/>
    </w:rPr>
  </w:style>
  <w:style w:type="table" w:styleId="LightGrid">
    <w:name w:val="Light Grid"/>
    <w:basedOn w:val="TableNormal"/>
    <w:uiPriority w:val="62"/>
    <w:semiHidden/>
    <w:unhideWhenUsed/>
    <w:rsid w:val="008A38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A383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A383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A383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A383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A383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A383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A383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A383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A3837"/>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A3837"/>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A3837"/>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A3837"/>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A3837"/>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A383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A383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A3837"/>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A3837"/>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A3837"/>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A3837"/>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A3837"/>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Table1Light">
    <w:name w:val="List Table 1 Light"/>
    <w:basedOn w:val="TableNormal"/>
    <w:uiPriority w:val="46"/>
    <w:rsid w:val="008A383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A3837"/>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A3837"/>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A3837"/>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A3837"/>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A3837"/>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A3837"/>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A383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A3837"/>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A3837"/>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A3837"/>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A3837"/>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A3837"/>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A3837"/>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A383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A383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A3837"/>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A3837"/>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A3837"/>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A383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A383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A383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A383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A3837"/>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A3837"/>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A3837"/>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A383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A3837"/>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A383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A3837"/>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A3837"/>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A3837"/>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A3837"/>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A3837"/>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A3837"/>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A383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A3837"/>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A3837"/>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A3837"/>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A3837"/>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A3837"/>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A3837"/>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A383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A3837"/>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A3837"/>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A3837"/>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A3837"/>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A3837"/>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A3837"/>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8A383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A383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A383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A383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A383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A383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A383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A383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A383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A383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A383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A383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A383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A383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A38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A38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A38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A38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A38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A38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A38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A383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A3837"/>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A3837"/>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A3837"/>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A3837"/>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A3837"/>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A3837"/>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A383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A383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A3837"/>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A383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A3837"/>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A3837"/>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A3837"/>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A383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A383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A383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A383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A383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A383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A383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A38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A38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A38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A38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A38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A38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A383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unhideWhenUsed/>
    <w:rsid w:val="008A3837"/>
    <w:rPr>
      <w:color w:val="2B579A"/>
      <w:shd w:val="clear" w:color="auto" w:fill="E1DFDD"/>
    </w:rPr>
  </w:style>
  <w:style w:type="paragraph" w:styleId="NoSpacing">
    <w:name w:val="No Spacing"/>
    <w:uiPriority w:val="1"/>
    <w:qFormat/>
    <w:rsid w:val="008A3837"/>
    <w:rPr>
      <w:sz w:val="22"/>
    </w:rPr>
  </w:style>
  <w:style w:type="paragraph" w:styleId="NoteHeading">
    <w:name w:val="Note Heading"/>
    <w:basedOn w:val="Normal"/>
    <w:next w:val="Normal"/>
    <w:link w:val="NoteHeadingChar"/>
    <w:uiPriority w:val="99"/>
    <w:semiHidden/>
    <w:unhideWhenUsed/>
    <w:rsid w:val="008A3837"/>
    <w:pPr>
      <w:spacing w:line="240" w:lineRule="auto"/>
    </w:pPr>
  </w:style>
  <w:style w:type="character" w:customStyle="1" w:styleId="NoteHeadingChar">
    <w:name w:val="Note Heading Char"/>
    <w:basedOn w:val="DefaultParagraphFont"/>
    <w:link w:val="NoteHeading"/>
    <w:uiPriority w:val="99"/>
    <w:semiHidden/>
    <w:rsid w:val="008A3837"/>
    <w:rPr>
      <w:sz w:val="22"/>
    </w:rPr>
  </w:style>
  <w:style w:type="table" w:styleId="PlainTable1">
    <w:name w:val="Plain Table 1"/>
    <w:basedOn w:val="TableNormal"/>
    <w:uiPriority w:val="41"/>
    <w:rsid w:val="008A383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A383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A383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A383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A383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8A38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A3837"/>
    <w:rPr>
      <w:i/>
      <w:iCs/>
      <w:color w:val="404040" w:themeColor="text1" w:themeTint="BF"/>
      <w:sz w:val="22"/>
    </w:rPr>
  </w:style>
  <w:style w:type="character" w:styleId="SmartHyperlink">
    <w:name w:val="Smart Hyperlink"/>
    <w:basedOn w:val="DefaultParagraphFont"/>
    <w:uiPriority w:val="99"/>
    <w:semiHidden/>
    <w:unhideWhenUsed/>
    <w:rsid w:val="008A3837"/>
    <w:rPr>
      <w:u w:val="dotted"/>
    </w:rPr>
  </w:style>
  <w:style w:type="character" w:styleId="SubtleEmphasis">
    <w:name w:val="Subtle Emphasis"/>
    <w:basedOn w:val="DefaultParagraphFont"/>
    <w:uiPriority w:val="19"/>
    <w:qFormat/>
    <w:rsid w:val="008A3837"/>
    <w:rPr>
      <w:i/>
      <w:iCs/>
      <w:color w:val="404040" w:themeColor="text1" w:themeTint="BF"/>
    </w:rPr>
  </w:style>
  <w:style w:type="character" w:styleId="SubtleReference">
    <w:name w:val="Subtle Reference"/>
    <w:basedOn w:val="DefaultParagraphFont"/>
    <w:uiPriority w:val="31"/>
    <w:qFormat/>
    <w:rsid w:val="008A3837"/>
    <w:rPr>
      <w:smallCaps/>
      <w:color w:val="5A5A5A" w:themeColor="text1" w:themeTint="A5"/>
    </w:rPr>
  </w:style>
  <w:style w:type="table" w:styleId="TableGridLight">
    <w:name w:val="Grid Table Light"/>
    <w:basedOn w:val="TableNormal"/>
    <w:uiPriority w:val="40"/>
    <w:rsid w:val="008A383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8A3837"/>
    <w:pPr>
      <w:numPr>
        <w:numId w:val="0"/>
      </w:numPr>
      <w:spacing w:before="240"/>
      <w:outlineLvl w:val="9"/>
    </w:pPr>
    <w:rPr>
      <w:b w:val="0"/>
      <w:bCs w:val="0"/>
      <w:sz w:val="32"/>
      <w:szCs w:val="32"/>
    </w:rPr>
  </w:style>
  <w:style w:type="paragraph" w:customStyle="1" w:styleId="SOText2">
    <w:name w:val="SO Text2"/>
    <w:aliases w:val="sot2"/>
    <w:basedOn w:val="Normal"/>
    <w:next w:val="SOText"/>
    <w:link w:val="SOText2Char"/>
    <w:rsid w:val="008A3837"/>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8A3837"/>
    <w:rPr>
      <w:sz w:val="22"/>
    </w:rPr>
  </w:style>
  <w:style w:type="paragraph" w:customStyle="1" w:styleId="ETAsubitem">
    <w:name w:val="ETA(subitem)"/>
    <w:basedOn w:val="OPCParaBase"/>
    <w:rsid w:val="008A3837"/>
    <w:pPr>
      <w:tabs>
        <w:tab w:val="right" w:pos="340"/>
      </w:tabs>
      <w:spacing w:before="60" w:line="240" w:lineRule="auto"/>
      <w:ind w:left="454" w:hanging="454"/>
    </w:pPr>
    <w:rPr>
      <w:sz w:val="20"/>
    </w:rPr>
  </w:style>
  <w:style w:type="paragraph" w:customStyle="1" w:styleId="ETApara">
    <w:name w:val="ETA(para)"/>
    <w:basedOn w:val="OPCParaBase"/>
    <w:rsid w:val="008A3837"/>
    <w:pPr>
      <w:tabs>
        <w:tab w:val="right" w:pos="754"/>
      </w:tabs>
      <w:spacing w:before="60" w:line="240" w:lineRule="auto"/>
      <w:ind w:left="828" w:hanging="828"/>
    </w:pPr>
    <w:rPr>
      <w:sz w:val="20"/>
    </w:rPr>
  </w:style>
  <w:style w:type="paragraph" w:customStyle="1" w:styleId="ETAsubpara">
    <w:name w:val="ETA(subpara)"/>
    <w:basedOn w:val="OPCParaBase"/>
    <w:rsid w:val="008A3837"/>
    <w:pPr>
      <w:tabs>
        <w:tab w:val="right" w:pos="1083"/>
      </w:tabs>
      <w:spacing w:before="60" w:line="240" w:lineRule="auto"/>
      <w:ind w:left="1191" w:hanging="1191"/>
    </w:pPr>
    <w:rPr>
      <w:sz w:val="20"/>
    </w:rPr>
  </w:style>
  <w:style w:type="paragraph" w:customStyle="1" w:styleId="ETAsub-subpara">
    <w:name w:val="ETA(sub-subpara)"/>
    <w:basedOn w:val="OPCParaBase"/>
    <w:rsid w:val="008A3837"/>
    <w:pPr>
      <w:tabs>
        <w:tab w:val="right" w:pos="1412"/>
      </w:tabs>
      <w:spacing w:before="60" w:line="240" w:lineRule="auto"/>
      <w:ind w:left="1525" w:hanging="1525"/>
    </w:pPr>
    <w:rPr>
      <w:sz w:val="20"/>
    </w:rPr>
  </w:style>
  <w:style w:type="character" w:customStyle="1" w:styleId="charlegsubtitle1">
    <w:name w:val="charlegsubtitle1"/>
    <w:basedOn w:val="DefaultParagraphFont"/>
    <w:rsid w:val="008A3837"/>
    <w:rPr>
      <w:rFonts w:ascii="Arial" w:hAnsi="Arial" w:cs="Arial" w:hint="default"/>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66790">
      <w:bodyDiv w:val="1"/>
      <w:marLeft w:val="0"/>
      <w:marRight w:val="0"/>
      <w:marTop w:val="0"/>
      <w:marBottom w:val="0"/>
      <w:divBdr>
        <w:top w:val="none" w:sz="0" w:space="0" w:color="auto"/>
        <w:left w:val="none" w:sz="0" w:space="0" w:color="auto"/>
        <w:bottom w:val="none" w:sz="0" w:space="0" w:color="auto"/>
        <w:right w:val="none" w:sz="0" w:space="0" w:color="auto"/>
      </w:divBdr>
    </w:div>
    <w:div w:id="45839497">
      <w:bodyDiv w:val="1"/>
      <w:marLeft w:val="0"/>
      <w:marRight w:val="0"/>
      <w:marTop w:val="0"/>
      <w:marBottom w:val="0"/>
      <w:divBdr>
        <w:top w:val="none" w:sz="0" w:space="0" w:color="auto"/>
        <w:left w:val="none" w:sz="0" w:space="0" w:color="auto"/>
        <w:bottom w:val="none" w:sz="0" w:space="0" w:color="auto"/>
        <w:right w:val="none" w:sz="0" w:space="0" w:color="auto"/>
      </w:divBdr>
    </w:div>
    <w:div w:id="59182071">
      <w:bodyDiv w:val="1"/>
      <w:marLeft w:val="0"/>
      <w:marRight w:val="0"/>
      <w:marTop w:val="0"/>
      <w:marBottom w:val="0"/>
      <w:divBdr>
        <w:top w:val="none" w:sz="0" w:space="0" w:color="auto"/>
        <w:left w:val="none" w:sz="0" w:space="0" w:color="auto"/>
        <w:bottom w:val="none" w:sz="0" w:space="0" w:color="auto"/>
        <w:right w:val="none" w:sz="0" w:space="0" w:color="auto"/>
      </w:divBdr>
    </w:div>
    <w:div w:id="63720302">
      <w:bodyDiv w:val="1"/>
      <w:marLeft w:val="0"/>
      <w:marRight w:val="0"/>
      <w:marTop w:val="0"/>
      <w:marBottom w:val="0"/>
      <w:divBdr>
        <w:top w:val="none" w:sz="0" w:space="0" w:color="auto"/>
        <w:left w:val="none" w:sz="0" w:space="0" w:color="auto"/>
        <w:bottom w:val="none" w:sz="0" w:space="0" w:color="auto"/>
        <w:right w:val="none" w:sz="0" w:space="0" w:color="auto"/>
      </w:divBdr>
    </w:div>
    <w:div w:id="173883277">
      <w:bodyDiv w:val="1"/>
      <w:marLeft w:val="0"/>
      <w:marRight w:val="0"/>
      <w:marTop w:val="0"/>
      <w:marBottom w:val="0"/>
      <w:divBdr>
        <w:top w:val="none" w:sz="0" w:space="0" w:color="auto"/>
        <w:left w:val="none" w:sz="0" w:space="0" w:color="auto"/>
        <w:bottom w:val="none" w:sz="0" w:space="0" w:color="auto"/>
        <w:right w:val="none" w:sz="0" w:space="0" w:color="auto"/>
      </w:divBdr>
    </w:div>
    <w:div w:id="522479241">
      <w:bodyDiv w:val="1"/>
      <w:marLeft w:val="0"/>
      <w:marRight w:val="0"/>
      <w:marTop w:val="0"/>
      <w:marBottom w:val="0"/>
      <w:divBdr>
        <w:top w:val="none" w:sz="0" w:space="0" w:color="auto"/>
        <w:left w:val="none" w:sz="0" w:space="0" w:color="auto"/>
        <w:bottom w:val="none" w:sz="0" w:space="0" w:color="auto"/>
        <w:right w:val="none" w:sz="0" w:space="0" w:color="auto"/>
      </w:divBdr>
    </w:div>
    <w:div w:id="828905755">
      <w:bodyDiv w:val="1"/>
      <w:marLeft w:val="0"/>
      <w:marRight w:val="0"/>
      <w:marTop w:val="0"/>
      <w:marBottom w:val="0"/>
      <w:divBdr>
        <w:top w:val="none" w:sz="0" w:space="0" w:color="auto"/>
        <w:left w:val="none" w:sz="0" w:space="0" w:color="auto"/>
        <w:bottom w:val="none" w:sz="0" w:space="0" w:color="auto"/>
        <w:right w:val="none" w:sz="0" w:space="0" w:color="auto"/>
      </w:divBdr>
    </w:div>
    <w:div w:id="847906457">
      <w:bodyDiv w:val="1"/>
      <w:marLeft w:val="0"/>
      <w:marRight w:val="0"/>
      <w:marTop w:val="0"/>
      <w:marBottom w:val="0"/>
      <w:divBdr>
        <w:top w:val="none" w:sz="0" w:space="0" w:color="auto"/>
        <w:left w:val="none" w:sz="0" w:space="0" w:color="auto"/>
        <w:bottom w:val="none" w:sz="0" w:space="0" w:color="auto"/>
        <w:right w:val="none" w:sz="0" w:space="0" w:color="auto"/>
      </w:divBdr>
    </w:div>
    <w:div w:id="889001315">
      <w:bodyDiv w:val="1"/>
      <w:marLeft w:val="0"/>
      <w:marRight w:val="0"/>
      <w:marTop w:val="0"/>
      <w:marBottom w:val="0"/>
      <w:divBdr>
        <w:top w:val="none" w:sz="0" w:space="0" w:color="auto"/>
        <w:left w:val="none" w:sz="0" w:space="0" w:color="auto"/>
        <w:bottom w:val="none" w:sz="0" w:space="0" w:color="auto"/>
        <w:right w:val="none" w:sz="0" w:space="0" w:color="auto"/>
      </w:divBdr>
    </w:div>
    <w:div w:id="1040204795">
      <w:bodyDiv w:val="1"/>
      <w:marLeft w:val="0"/>
      <w:marRight w:val="0"/>
      <w:marTop w:val="0"/>
      <w:marBottom w:val="0"/>
      <w:divBdr>
        <w:top w:val="none" w:sz="0" w:space="0" w:color="auto"/>
        <w:left w:val="none" w:sz="0" w:space="0" w:color="auto"/>
        <w:bottom w:val="none" w:sz="0" w:space="0" w:color="auto"/>
        <w:right w:val="none" w:sz="0" w:space="0" w:color="auto"/>
      </w:divBdr>
    </w:div>
    <w:div w:id="1184980043">
      <w:bodyDiv w:val="1"/>
      <w:marLeft w:val="0"/>
      <w:marRight w:val="0"/>
      <w:marTop w:val="0"/>
      <w:marBottom w:val="0"/>
      <w:divBdr>
        <w:top w:val="none" w:sz="0" w:space="0" w:color="auto"/>
        <w:left w:val="none" w:sz="0" w:space="0" w:color="auto"/>
        <w:bottom w:val="none" w:sz="0" w:space="0" w:color="auto"/>
        <w:right w:val="none" w:sz="0" w:space="0" w:color="auto"/>
      </w:divBdr>
    </w:div>
    <w:div w:id="1659308765">
      <w:bodyDiv w:val="1"/>
      <w:marLeft w:val="0"/>
      <w:marRight w:val="0"/>
      <w:marTop w:val="0"/>
      <w:marBottom w:val="0"/>
      <w:divBdr>
        <w:top w:val="none" w:sz="0" w:space="0" w:color="auto"/>
        <w:left w:val="none" w:sz="0" w:space="0" w:color="auto"/>
        <w:bottom w:val="none" w:sz="0" w:space="0" w:color="auto"/>
        <w:right w:val="none" w:sz="0" w:space="0" w:color="auto"/>
      </w:divBdr>
    </w:div>
    <w:div w:id="182592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866756-4c7d-453a-bc81-c124d3ecd80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A2C13D38AFA74FA9D14E86DF7B7612" ma:contentTypeVersion="15" ma:contentTypeDescription="Create a new document." ma:contentTypeScope="" ma:versionID="e4c117718af9b82ef31f67be814bf5f8">
  <xsd:schema xmlns:xsd="http://www.w3.org/2001/XMLSchema" xmlns:xs="http://www.w3.org/2001/XMLSchema" xmlns:p="http://schemas.microsoft.com/office/2006/metadata/properties" xmlns:ns3="29866756-4c7d-453a-bc81-c124d3ecd80f" xmlns:ns4="7d265462-edc2-4388-a515-0b0e1e4a30d1" targetNamespace="http://schemas.microsoft.com/office/2006/metadata/properties" ma:root="true" ma:fieldsID="c45c5dc9954ebc6949223ce63ad8a2a5" ns3:_="" ns4:_="">
    <xsd:import namespace="29866756-4c7d-453a-bc81-c124d3ecd80f"/>
    <xsd:import namespace="7d265462-edc2-4388-a515-0b0e1e4a30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66756-4c7d-453a-bc81-c124d3ecd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265462-edc2-4388-a515-0b0e1e4a30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9BDEA-100E-4642-9651-87EB36B49984}">
  <ds:schemaRefs>
    <ds:schemaRef ds:uri="http://schemas.microsoft.com/office/infopath/2007/PartnerControls"/>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7d265462-edc2-4388-a515-0b0e1e4a30d1"/>
    <ds:schemaRef ds:uri="29866756-4c7d-453a-bc81-c124d3ecd80f"/>
    <ds:schemaRef ds:uri="http://www.w3.org/XML/1998/namespace"/>
    <ds:schemaRef ds:uri="http://purl.org/dc/elements/1.1/"/>
  </ds:schemaRefs>
</ds:datastoreItem>
</file>

<file path=customXml/itemProps2.xml><?xml version="1.0" encoding="utf-8"?>
<ds:datastoreItem xmlns:ds="http://schemas.openxmlformats.org/officeDocument/2006/customXml" ds:itemID="{FD8933EF-84E8-46C8-8FA4-9E7EFB3049B9}">
  <ds:schemaRefs>
    <ds:schemaRef ds:uri="http://schemas.microsoft.com/sharepoint/v3/contenttype/forms"/>
  </ds:schemaRefs>
</ds:datastoreItem>
</file>

<file path=customXml/itemProps3.xml><?xml version="1.0" encoding="utf-8"?>
<ds:datastoreItem xmlns:ds="http://schemas.openxmlformats.org/officeDocument/2006/customXml" ds:itemID="{415FD27B-7D32-4CFE-8CA5-1D3361CF2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66756-4c7d-453a-bc81-c124d3ecd80f"/>
    <ds:schemaRef ds:uri="7d265462-edc2-4388-a515-0b0e1e4a3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D31285-1DCC-4FD8-85E4-3ACD8763C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ConsolINST_NEW_vol.dotx</Template>
  <TotalTime>0</TotalTime>
  <Pages>24</Pages>
  <Words>7112</Words>
  <Characters>35935</Characters>
  <Application>Microsoft Office Word</Application>
  <DocSecurity>0</DocSecurity>
  <PresentationFormat/>
  <Lines>761</Lines>
  <Paragraphs>439</Paragraphs>
  <ScaleCrop>false</ScaleCrop>
  <HeadingPairs>
    <vt:vector size="2" baseType="variant">
      <vt:variant>
        <vt:lpstr>Title</vt:lpstr>
      </vt:variant>
      <vt:variant>
        <vt:i4>1</vt:i4>
      </vt:variant>
    </vt:vector>
  </HeadingPairs>
  <TitlesOfParts>
    <vt:vector size="1" baseType="lpstr">
      <vt:lpstr>Private Health Insurance (Medical Devices and Human Tissue Products) Rules 2025</vt:lpstr>
    </vt:vector>
  </TitlesOfParts>
  <Manager/>
  <Company/>
  <LinksUpToDate>false</LinksUpToDate>
  <CharactersWithSpaces>42856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Health Insurance (Medical Devices and Human Tissue Products) Rules 2025</dc:title>
  <dc:subject/>
  <dc:creator/>
  <cp:keywords/>
  <dc:description/>
  <cp:lastModifiedBy/>
  <cp:revision>1</cp:revision>
  <cp:lastPrinted>2025-09-02T03:37:00Z</cp:lastPrinted>
  <dcterms:created xsi:type="dcterms:W3CDTF">2025-09-07T21:42:00Z</dcterms:created>
  <dcterms:modified xsi:type="dcterms:W3CDTF">2025-09-07T21:42:00Z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Private Health Insurance (Medical Devices and Human Tissue Products) Rules 2025</vt:lpwstr>
  </property>
  <property fmtid="{D5CDD505-2E9C-101B-9397-08002B2CF9AE}" pid="4" name="Header">
    <vt:lpwstr>Section</vt:lpwstr>
  </property>
  <property fmtid="{D5CDD505-2E9C-101B-9397-08002B2CF9AE}" pid="5" name="Class">
    <vt:lpwstr>Rules</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2023</vt:lpwstr>
  </property>
  <property fmtid="{D5CDD505-2E9C-101B-9397-08002B2CF9AE}" pid="10" name="Authority">
    <vt:lpwstr>Unk</vt:lpwstr>
  </property>
  <property fmtid="{D5CDD505-2E9C-101B-9397-08002B2CF9AE}" pid="11" name="ID">
    <vt:lpwstr>OPC66385</vt:lpwstr>
  </property>
  <property fmtid="{D5CDD505-2E9C-101B-9397-08002B2CF9AE}" pid="12" name="DLM">
    <vt:lpwstr> </vt:lpwstr>
  </property>
  <property fmtid="{D5CDD505-2E9C-101B-9397-08002B2CF9AE}" pid="13" name="Classification">
    <vt:lpwstr>OFFICIAL</vt:lpwstr>
  </property>
  <property fmtid="{D5CDD505-2E9C-101B-9397-08002B2CF9AE}" pid="14" name="TrimID">
    <vt:lpwstr>PC:D23/8992</vt:lpwstr>
  </property>
  <property fmtid="{D5CDD505-2E9C-101B-9397-08002B2CF9AE}" pid="15" name="CompilationNumber">
    <vt:lpwstr>1</vt:lpwstr>
  </property>
  <property fmtid="{D5CDD505-2E9C-101B-9397-08002B2CF9AE}" pid="16" name="StartDate">
    <vt:lpwstr>1 July 2025</vt:lpwstr>
  </property>
  <property fmtid="{D5CDD505-2E9C-101B-9397-08002B2CF9AE}" pid="17" name="IncludesUpTo">
    <vt:lpwstr>F2025L00790</vt:lpwstr>
  </property>
  <property fmtid="{D5CDD505-2E9C-101B-9397-08002B2CF9AE}" pid="18" name="RegisteredDate">
    <vt:lpwstr>1 January 1901</vt:lpwstr>
  </property>
  <property fmtid="{D5CDD505-2E9C-101B-9397-08002B2CF9AE}" pid="19" name="Converted">
    <vt:bool>false</vt:bool>
  </property>
  <property fmtid="{D5CDD505-2E9C-101B-9397-08002B2CF9AE}" pid="20" name="Compilation">
    <vt:lpwstr>Yes</vt:lpwstr>
  </property>
  <property fmtid="{D5CDD505-2E9C-101B-9397-08002B2CF9AE}" pid="21" name="CompilationVersion">
    <vt:i4>3</vt:i4>
  </property>
  <property fmtid="{D5CDD505-2E9C-101B-9397-08002B2CF9AE}" pid="22" name="ContentTypeId">
    <vt:lpwstr>0x010100DEA2C13D38AFA74FA9D14E86DF7B7612</vt:lpwstr>
  </property>
  <property fmtid="{D5CDD505-2E9C-101B-9397-08002B2CF9AE}" pid="23" name="DoNotAsk">
    <vt:lpwstr>0</vt:lpwstr>
  </property>
  <property fmtid="{D5CDD505-2E9C-101B-9397-08002B2CF9AE}" pid="24" name="ChangedTitle">
    <vt:lpwstr/>
  </property>
</Properties>
</file>