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85E52" w14:textId="77777777" w:rsidR="003A23BC" w:rsidRPr="00513614" w:rsidRDefault="003A23BC" w:rsidP="003A23BC">
      <w:pPr>
        <w:pStyle w:val="ESTitleHeader"/>
        <w:rPr>
          <w:sz w:val="24"/>
          <w:szCs w:val="24"/>
        </w:rPr>
      </w:pPr>
      <w:r w:rsidRPr="00513614">
        <w:rPr>
          <w:sz w:val="24"/>
          <w:szCs w:val="24"/>
        </w:rPr>
        <w:t>EXPLANATORY STATEMENT</w:t>
      </w:r>
    </w:p>
    <w:p w14:paraId="63A73373" w14:textId="1F6CDAFA" w:rsidR="003A23BC" w:rsidRPr="00513614" w:rsidRDefault="003A23BC" w:rsidP="003A23BC">
      <w:pPr>
        <w:pStyle w:val="ESTitleDecisionMaker"/>
        <w:rPr>
          <w:sz w:val="24"/>
          <w:szCs w:val="24"/>
        </w:rPr>
      </w:pPr>
      <w:r w:rsidRPr="00513614">
        <w:rPr>
          <w:sz w:val="24"/>
          <w:szCs w:val="24"/>
        </w:rPr>
        <w:t xml:space="preserve">Issued by authority of </w:t>
      </w:r>
      <w:r w:rsidR="003F63CF" w:rsidRPr="003F63CF">
        <w:rPr>
          <w:sz w:val="24"/>
          <w:szCs w:val="24"/>
        </w:rPr>
        <w:t>Major</w:t>
      </w:r>
      <w:r w:rsidR="00487DD1">
        <w:rPr>
          <w:sz w:val="24"/>
          <w:szCs w:val="24"/>
        </w:rPr>
        <w:t xml:space="preserve"> </w:t>
      </w:r>
      <w:r w:rsidR="003F63CF" w:rsidRPr="003F63CF">
        <w:rPr>
          <w:sz w:val="24"/>
          <w:szCs w:val="24"/>
        </w:rPr>
        <w:t>General Christopher Smith</w:t>
      </w:r>
      <w:r w:rsidR="009515E2" w:rsidRPr="009515E2">
        <w:rPr>
          <w:sz w:val="24"/>
          <w:szCs w:val="24"/>
        </w:rPr>
        <w:t>, DSC</w:t>
      </w:r>
      <w:r w:rsidR="009515E2">
        <w:rPr>
          <w:sz w:val="24"/>
          <w:szCs w:val="24"/>
        </w:rPr>
        <w:t>,</w:t>
      </w:r>
      <w:r w:rsidR="009515E2" w:rsidRPr="009515E2">
        <w:rPr>
          <w:sz w:val="24"/>
          <w:szCs w:val="24"/>
        </w:rPr>
        <w:t xml:space="preserve"> AM</w:t>
      </w:r>
      <w:r w:rsidR="009515E2">
        <w:rPr>
          <w:sz w:val="24"/>
          <w:szCs w:val="24"/>
        </w:rPr>
        <w:t>,</w:t>
      </w:r>
      <w:r w:rsidR="009515E2" w:rsidRPr="009515E2">
        <w:rPr>
          <w:sz w:val="24"/>
          <w:szCs w:val="24"/>
        </w:rPr>
        <w:t xml:space="preserve"> CSC</w:t>
      </w:r>
      <w:r w:rsidR="003F63CF" w:rsidRPr="003F63CF">
        <w:rPr>
          <w:sz w:val="24"/>
          <w:szCs w:val="24"/>
        </w:rPr>
        <w:t>, Deputy Chief of Army, delegate of the Minister for Defence</w:t>
      </w:r>
    </w:p>
    <w:p w14:paraId="206D9D71" w14:textId="77777777" w:rsidR="003A23BC" w:rsidRPr="00513614" w:rsidRDefault="003A23BC" w:rsidP="003A23BC">
      <w:pPr>
        <w:pStyle w:val="ESTitleEnablingLegislation"/>
        <w:rPr>
          <w:sz w:val="24"/>
          <w:szCs w:val="24"/>
        </w:rPr>
      </w:pPr>
      <w:r w:rsidRPr="00513614">
        <w:rPr>
          <w:sz w:val="24"/>
          <w:szCs w:val="24"/>
        </w:rPr>
        <w:t>Defence Act 1903</w:t>
      </w:r>
    </w:p>
    <w:p w14:paraId="283DC9A6" w14:textId="5BB68723" w:rsidR="003A23BC" w:rsidRPr="00513614" w:rsidRDefault="003A23BC" w:rsidP="003A23BC">
      <w:pPr>
        <w:pStyle w:val="ESPara"/>
        <w:jc w:val="center"/>
        <w:rPr>
          <w:b/>
          <w:i/>
          <w:sz w:val="24"/>
          <w:szCs w:val="24"/>
        </w:rPr>
      </w:pPr>
      <w:r w:rsidRPr="00513614">
        <w:rPr>
          <w:b/>
          <w:i/>
          <w:sz w:val="24"/>
          <w:szCs w:val="24"/>
        </w:rPr>
        <w:t xml:space="preserve">Defence (Security authorised member of the Defence Force—Training and qualification requirements for </w:t>
      </w:r>
      <w:r w:rsidR="00697531" w:rsidRPr="00513614">
        <w:rPr>
          <w:b/>
          <w:i/>
          <w:sz w:val="24"/>
          <w:szCs w:val="24"/>
        </w:rPr>
        <w:t>Identification and Search Wardens</w:t>
      </w:r>
      <w:r w:rsidR="00DC0365" w:rsidRPr="00513614">
        <w:rPr>
          <w:b/>
          <w:i/>
          <w:sz w:val="24"/>
          <w:szCs w:val="24"/>
        </w:rPr>
        <w:t>) Determination 2025</w:t>
      </w:r>
    </w:p>
    <w:p w14:paraId="656DB7B9" w14:textId="6A997D3C" w:rsidR="003A23BC" w:rsidRPr="00513614" w:rsidRDefault="003A23BC" w:rsidP="003A23BC">
      <w:pPr>
        <w:pStyle w:val="ESHeading"/>
        <w:rPr>
          <w:b w:val="0"/>
          <w:i w:val="0"/>
          <w:sz w:val="24"/>
          <w:szCs w:val="24"/>
        </w:rPr>
      </w:pPr>
      <w:r w:rsidRPr="00513614">
        <w:rPr>
          <w:b w:val="0"/>
          <w:i w:val="0"/>
          <w:sz w:val="24"/>
          <w:szCs w:val="24"/>
        </w:rPr>
        <w:t xml:space="preserve">The instrument is made under subsection 71C(4) of the </w:t>
      </w:r>
      <w:r w:rsidRPr="00513614">
        <w:rPr>
          <w:b w:val="0"/>
          <w:sz w:val="24"/>
          <w:szCs w:val="24"/>
        </w:rPr>
        <w:t>Defence Act 1903</w:t>
      </w:r>
      <w:r w:rsidRPr="00513614">
        <w:rPr>
          <w:b w:val="0"/>
          <w:i w:val="0"/>
          <w:sz w:val="24"/>
          <w:szCs w:val="24"/>
        </w:rPr>
        <w:t xml:space="preserve"> (the Act). The instrument commences on the day after the instrument is registered and is a legislative instrument for the purposes of the </w:t>
      </w:r>
      <w:r w:rsidRPr="00513614">
        <w:rPr>
          <w:b w:val="0"/>
          <w:sz w:val="24"/>
          <w:szCs w:val="24"/>
        </w:rPr>
        <w:t>Legislation Act 2003</w:t>
      </w:r>
      <w:r w:rsidR="009515E2">
        <w:rPr>
          <w:b w:val="0"/>
          <w:i w:val="0"/>
          <w:sz w:val="24"/>
          <w:szCs w:val="24"/>
        </w:rPr>
        <w:t xml:space="preserve"> (the Legislation Act).</w:t>
      </w:r>
    </w:p>
    <w:p w14:paraId="3D2E2CEB" w14:textId="77777777" w:rsidR="003A23BC" w:rsidRPr="00513614" w:rsidRDefault="003A23BC" w:rsidP="003A23BC">
      <w:pPr>
        <w:pStyle w:val="ESHeading"/>
        <w:rPr>
          <w:sz w:val="24"/>
          <w:szCs w:val="24"/>
        </w:rPr>
      </w:pPr>
      <w:r w:rsidRPr="00513614">
        <w:rPr>
          <w:sz w:val="24"/>
          <w:szCs w:val="24"/>
        </w:rPr>
        <w:t>Purpose</w:t>
      </w:r>
    </w:p>
    <w:p w14:paraId="2F7DFEC0" w14:textId="3749FBD2" w:rsidR="003A23BC" w:rsidRPr="00513614" w:rsidRDefault="003A23BC" w:rsidP="003A23BC">
      <w:pPr>
        <w:pStyle w:val="ESPara"/>
        <w:rPr>
          <w:sz w:val="24"/>
        </w:rPr>
      </w:pPr>
      <w:r w:rsidRPr="00513614">
        <w:rPr>
          <w:sz w:val="24"/>
        </w:rPr>
        <w:t>The Act prescribes the control, administration, constitution and service of the Australian Defence Force. Part VIA of the Act allows for certain powers to be exercised by defence security officials and special defence security officials to enhance the security of defence bases, facilities, assets, and personnel within Australia in response to the chang</w:t>
      </w:r>
      <w:r w:rsidR="00181F98">
        <w:rPr>
          <w:sz w:val="24"/>
        </w:rPr>
        <w:t>ing nature of security threats.</w:t>
      </w:r>
    </w:p>
    <w:p w14:paraId="0FA2DB41" w14:textId="48CDFE91" w:rsidR="003A23BC" w:rsidRPr="00513614" w:rsidRDefault="003A23BC" w:rsidP="003A23BC">
      <w:pPr>
        <w:pStyle w:val="ESPara"/>
        <w:rPr>
          <w:sz w:val="24"/>
        </w:rPr>
      </w:pPr>
      <w:r w:rsidRPr="00513614">
        <w:rPr>
          <w:sz w:val="24"/>
        </w:rPr>
        <w:t>Division 3 of Part VIA</w:t>
      </w:r>
      <w:r w:rsidR="002206A3" w:rsidRPr="00513614">
        <w:rPr>
          <w:sz w:val="24"/>
        </w:rPr>
        <w:t xml:space="preserve"> of the Act</w:t>
      </w:r>
      <w:r w:rsidRPr="00513614">
        <w:rPr>
          <w:sz w:val="24"/>
        </w:rPr>
        <w:t xml:space="preserve"> sets out the powers exercisable by defence security officials with consent at defence access control </w:t>
      </w:r>
      <w:r w:rsidR="00FE5D6F" w:rsidRPr="00513614">
        <w:rPr>
          <w:sz w:val="24"/>
        </w:rPr>
        <w:t xml:space="preserve">points and on defence premises. </w:t>
      </w:r>
      <w:r w:rsidRPr="00513614">
        <w:rPr>
          <w:sz w:val="24"/>
        </w:rPr>
        <w:t>The powers exercisable by</w:t>
      </w:r>
      <w:r w:rsidR="00FE5D6F" w:rsidRPr="00513614">
        <w:rPr>
          <w:sz w:val="24"/>
        </w:rPr>
        <w:t xml:space="preserve"> </w:t>
      </w:r>
      <w:r w:rsidRPr="00513614">
        <w:rPr>
          <w:sz w:val="24"/>
        </w:rPr>
        <w:t>defence security official</w:t>
      </w:r>
      <w:r w:rsidR="00FE5D6F" w:rsidRPr="00513614">
        <w:rPr>
          <w:sz w:val="24"/>
        </w:rPr>
        <w:t>s</w:t>
      </w:r>
      <w:r w:rsidRPr="00513614">
        <w:rPr>
          <w:sz w:val="24"/>
        </w:rPr>
        <w:t xml:space="preserve"> include, but are not limited to, </w:t>
      </w:r>
      <w:r w:rsidR="00FE5D6F" w:rsidRPr="00513614">
        <w:rPr>
          <w:sz w:val="24"/>
        </w:rPr>
        <w:t xml:space="preserve">actions </w:t>
      </w:r>
      <w:r w:rsidRPr="00513614">
        <w:rPr>
          <w:sz w:val="24"/>
        </w:rPr>
        <w:t xml:space="preserve">such as being able to request a person to provide identification </w:t>
      </w:r>
      <w:r w:rsidR="00FE5D6F" w:rsidRPr="00513614">
        <w:rPr>
          <w:sz w:val="24"/>
        </w:rPr>
        <w:t xml:space="preserve">under </w:t>
      </w:r>
      <w:r w:rsidRPr="00513614">
        <w:rPr>
          <w:sz w:val="24"/>
        </w:rPr>
        <w:t xml:space="preserve">subsection 71H(1) or requesting a person to permit a limited search of their vehicle, vessel or aircraft under subsection 71J(1). </w:t>
      </w:r>
      <w:r w:rsidR="00D206AA" w:rsidRPr="00513614">
        <w:rPr>
          <w:sz w:val="24"/>
        </w:rPr>
        <w:t>Under the Act, a defence security official is defined to mean a contracted defence security guard, a security authori</w:t>
      </w:r>
      <w:r w:rsidR="00245E46" w:rsidRPr="00513614">
        <w:rPr>
          <w:sz w:val="24"/>
        </w:rPr>
        <w:t>sed member of the Defence Force</w:t>
      </w:r>
      <w:r w:rsidR="00AF21D9" w:rsidRPr="00513614">
        <w:rPr>
          <w:sz w:val="24"/>
        </w:rPr>
        <w:t xml:space="preserve"> (SAMDF)</w:t>
      </w:r>
      <w:r w:rsidR="00245E46" w:rsidRPr="00513614">
        <w:rPr>
          <w:sz w:val="24"/>
        </w:rPr>
        <w:t xml:space="preserve"> or a defen</w:t>
      </w:r>
      <w:r w:rsidR="00181F98">
        <w:rPr>
          <w:sz w:val="24"/>
        </w:rPr>
        <w:t>ce security screening employee.</w:t>
      </w:r>
    </w:p>
    <w:p w14:paraId="75C1F55F" w14:textId="26094EAE" w:rsidR="003A23BC" w:rsidRPr="00513614" w:rsidRDefault="003A23BC" w:rsidP="003A23BC">
      <w:pPr>
        <w:pStyle w:val="ESPara"/>
        <w:rPr>
          <w:sz w:val="24"/>
        </w:rPr>
      </w:pPr>
      <w:r w:rsidRPr="00513614">
        <w:rPr>
          <w:sz w:val="24"/>
        </w:rPr>
        <w:t>Division 4 of Part VIA</w:t>
      </w:r>
      <w:r w:rsidR="002206A3" w:rsidRPr="00513614">
        <w:rPr>
          <w:sz w:val="24"/>
        </w:rPr>
        <w:t xml:space="preserve"> of the Act</w:t>
      </w:r>
      <w:r w:rsidRPr="00513614">
        <w:rPr>
          <w:sz w:val="24"/>
        </w:rPr>
        <w:t xml:space="preserve"> sets out powers exercisable by a special defence security official at defence access control points and on defence premises. The powers exercisable by a special defence security official include, but are not limited to, things such as being able to respond to an attack on defence premises under subsection 71X and to stop and detain a person, vehicle, vessel or aircraft in order to exercise other powers </w:t>
      </w:r>
      <w:r w:rsidR="002206A3" w:rsidRPr="00513614">
        <w:rPr>
          <w:sz w:val="24"/>
        </w:rPr>
        <w:t xml:space="preserve">under </w:t>
      </w:r>
      <w:r w:rsidRPr="00513614">
        <w:rPr>
          <w:sz w:val="24"/>
        </w:rPr>
        <w:t>subsection 71Y. Under the Act, a special defence securit</w:t>
      </w:r>
      <w:r w:rsidR="00245E46" w:rsidRPr="00513614">
        <w:rPr>
          <w:sz w:val="24"/>
        </w:rPr>
        <w:t xml:space="preserve">y official is defined to mean </w:t>
      </w:r>
      <w:r w:rsidRPr="00513614">
        <w:rPr>
          <w:sz w:val="24"/>
        </w:rPr>
        <w:t xml:space="preserve">a </w:t>
      </w:r>
      <w:r w:rsidR="00AF21D9" w:rsidRPr="00513614">
        <w:rPr>
          <w:sz w:val="24"/>
        </w:rPr>
        <w:t xml:space="preserve">SAMDF </w:t>
      </w:r>
      <w:r w:rsidR="00245E46" w:rsidRPr="00513614">
        <w:rPr>
          <w:sz w:val="24"/>
        </w:rPr>
        <w:t>or a defence security screening employee.</w:t>
      </w:r>
    </w:p>
    <w:p w14:paraId="2CEF3686" w14:textId="7E7B10E3" w:rsidR="003A23BC" w:rsidRPr="00513614" w:rsidRDefault="003A23BC" w:rsidP="003A23BC">
      <w:pPr>
        <w:pStyle w:val="ESPara"/>
        <w:rPr>
          <w:sz w:val="24"/>
        </w:rPr>
      </w:pPr>
      <w:r w:rsidRPr="00513614">
        <w:rPr>
          <w:sz w:val="24"/>
        </w:rPr>
        <w:t xml:space="preserve">Relevantly, for a person to be a </w:t>
      </w:r>
      <w:r w:rsidR="00AF21D9" w:rsidRPr="00513614">
        <w:rPr>
          <w:sz w:val="24"/>
        </w:rPr>
        <w:t>SAMDF</w:t>
      </w:r>
      <w:r w:rsidRPr="00513614">
        <w:rPr>
          <w:sz w:val="24"/>
        </w:rPr>
        <w:t>, the person must meet the requirements of subsection 71C(1) of the Act. These requirements include that a person:</w:t>
      </w:r>
    </w:p>
    <w:p w14:paraId="5B839844" w14:textId="77777777" w:rsidR="00441D74" w:rsidRPr="00513614" w:rsidRDefault="003A23BC" w:rsidP="009515E2">
      <w:pPr>
        <w:pStyle w:val="ESPara"/>
        <w:numPr>
          <w:ilvl w:val="0"/>
          <w:numId w:val="3"/>
        </w:numPr>
        <w:ind w:left="851" w:hanging="851"/>
        <w:rPr>
          <w:sz w:val="24"/>
        </w:rPr>
      </w:pPr>
      <w:r w:rsidRPr="00513614">
        <w:rPr>
          <w:sz w:val="24"/>
        </w:rPr>
        <w:t>is a member of the Defence Force;</w:t>
      </w:r>
    </w:p>
    <w:p w14:paraId="31F9E0F1" w14:textId="2EA047F3" w:rsidR="00441D74" w:rsidRPr="00513614" w:rsidRDefault="003A23BC" w:rsidP="009515E2">
      <w:pPr>
        <w:pStyle w:val="ESPara"/>
        <w:numPr>
          <w:ilvl w:val="0"/>
          <w:numId w:val="3"/>
        </w:numPr>
        <w:ind w:left="851" w:hanging="851"/>
        <w:rPr>
          <w:sz w:val="24"/>
        </w:rPr>
      </w:pPr>
      <w:r w:rsidRPr="00513614">
        <w:rPr>
          <w:sz w:val="24"/>
        </w:rPr>
        <w:t>is authorised</w:t>
      </w:r>
      <w:r w:rsidR="000D13D5" w:rsidRPr="00513614">
        <w:rPr>
          <w:sz w:val="24"/>
        </w:rPr>
        <w:t>,</w:t>
      </w:r>
      <w:r w:rsidRPr="00513614">
        <w:rPr>
          <w:sz w:val="24"/>
        </w:rPr>
        <w:t xml:space="preserve"> or part of a class of persons authorised</w:t>
      </w:r>
      <w:r w:rsidR="000D13D5" w:rsidRPr="00513614">
        <w:rPr>
          <w:sz w:val="24"/>
        </w:rPr>
        <w:t>,</w:t>
      </w:r>
      <w:r w:rsidRPr="00513614">
        <w:rPr>
          <w:sz w:val="24"/>
        </w:rPr>
        <w:t xml:space="preserve"> under subsection 71C(2) of the Act; and</w:t>
      </w:r>
    </w:p>
    <w:p w14:paraId="428DBEC0" w14:textId="3045D2C0" w:rsidR="003A23BC" w:rsidRPr="00513614" w:rsidRDefault="003A23BC" w:rsidP="009515E2">
      <w:pPr>
        <w:pStyle w:val="ESPara"/>
        <w:numPr>
          <w:ilvl w:val="0"/>
          <w:numId w:val="3"/>
        </w:numPr>
        <w:ind w:left="851" w:hanging="851"/>
        <w:rPr>
          <w:sz w:val="24"/>
        </w:rPr>
      </w:pPr>
      <w:r w:rsidRPr="00513614">
        <w:rPr>
          <w:sz w:val="24"/>
        </w:rPr>
        <w:t>satisfies the training and qualification requirements determined unde</w:t>
      </w:r>
      <w:r w:rsidR="00181F98">
        <w:rPr>
          <w:sz w:val="24"/>
        </w:rPr>
        <w:t>r subsection 71C(4) of the Act.</w:t>
      </w:r>
    </w:p>
    <w:p w14:paraId="3FFEDD06" w14:textId="7975B1F8" w:rsidR="00441D74" w:rsidRPr="00513614" w:rsidRDefault="003A23BC" w:rsidP="003A23BC">
      <w:pPr>
        <w:pStyle w:val="ESPara"/>
        <w:rPr>
          <w:sz w:val="24"/>
        </w:rPr>
      </w:pPr>
      <w:r w:rsidRPr="00513614">
        <w:rPr>
          <w:sz w:val="24"/>
        </w:rPr>
        <w:lastRenderedPageBreak/>
        <w:t xml:space="preserve">Subsection 71C(4) of the Act sets out that the Minister must, by legislative instrument, </w:t>
      </w:r>
      <w:r w:rsidR="00DC0365" w:rsidRPr="00513614">
        <w:rPr>
          <w:sz w:val="24"/>
        </w:rPr>
        <w:t xml:space="preserve">determine </w:t>
      </w:r>
      <w:r w:rsidRPr="00513614">
        <w:rPr>
          <w:sz w:val="24"/>
        </w:rPr>
        <w:t xml:space="preserve">the training and qualification requirements for a </w:t>
      </w:r>
      <w:r w:rsidR="00AF21D9" w:rsidRPr="00513614">
        <w:rPr>
          <w:sz w:val="24"/>
        </w:rPr>
        <w:t>SAMDF</w:t>
      </w:r>
      <w:r w:rsidRPr="00513614">
        <w:rPr>
          <w:sz w:val="24"/>
        </w:rPr>
        <w:t xml:space="preserve">. </w:t>
      </w:r>
      <w:r w:rsidR="002F2F4F" w:rsidRPr="00513614">
        <w:rPr>
          <w:sz w:val="24"/>
        </w:rPr>
        <w:t>Additionally, subsection 71C(5</w:t>
      </w:r>
      <w:r w:rsidR="00D206AA" w:rsidRPr="00513614">
        <w:rPr>
          <w:sz w:val="24"/>
        </w:rPr>
        <w:t>)</w:t>
      </w:r>
      <w:r w:rsidR="002F2F4F" w:rsidRPr="00513614">
        <w:rPr>
          <w:sz w:val="24"/>
        </w:rPr>
        <w:t xml:space="preserve"> provides that different training and qualification requirements may apply to different kinds of </w:t>
      </w:r>
      <w:r w:rsidR="00181F98">
        <w:rPr>
          <w:sz w:val="24"/>
        </w:rPr>
        <w:t>SAMDF.</w:t>
      </w:r>
    </w:p>
    <w:p w14:paraId="29024921" w14:textId="0A05C23E" w:rsidR="003A23BC" w:rsidRPr="00513614" w:rsidRDefault="003A23BC" w:rsidP="003A23BC">
      <w:pPr>
        <w:pStyle w:val="ESPara"/>
        <w:rPr>
          <w:sz w:val="24"/>
        </w:rPr>
      </w:pPr>
      <w:r w:rsidRPr="00513614">
        <w:rPr>
          <w:sz w:val="24"/>
        </w:rPr>
        <w:t>The purpose of the instrument is to determine the training and qualification requireme</w:t>
      </w:r>
      <w:r w:rsidR="00441D74" w:rsidRPr="00513614">
        <w:rPr>
          <w:sz w:val="24"/>
        </w:rPr>
        <w:t>nts that a person must satisfy</w:t>
      </w:r>
      <w:r w:rsidRPr="00513614">
        <w:rPr>
          <w:sz w:val="24"/>
        </w:rPr>
        <w:t xml:space="preserve"> in order to be a </w:t>
      </w:r>
      <w:r w:rsidR="00AF21D9" w:rsidRPr="00513614">
        <w:rPr>
          <w:sz w:val="24"/>
        </w:rPr>
        <w:t>SAMDF</w:t>
      </w:r>
      <w:r w:rsidR="00441D74" w:rsidRPr="00513614">
        <w:rPr>
          <w:sz w:val="24"/>
        </w:rPr>
        <w:t>, specifically an</w:t>
      </w:r>
      <w:r w:rsidR="00DC0365" w:rsidRPr="00513614">
        <w:rPr>
          <w:sz w:val="24"/>
        </w:rPr>
        <w:t xml:space="preserve"> Identification and S</w:t>
      </w:r>
      <w:r w:rsidRPr="00513614">
        <w:rPr>
          <w:sz w:val="24"/>
        </w:rPr>
        <w:t xml:space="preserve">earch </w:t>
      </w:r>
      <w:r w:rsidR="00DC0365" w:rsidRPr="00513614">
        <w:rPr>
          <w:sz w:val="24"/>
        </w:rPr>
        <w:t>W</w:t>
      </w:r>
      <w:r w:rsidR="00441D74" w:rsidRPr="00513614">
        <w:rPr>
          <w:sz w:val="24"/>
        </w:rPr>
        <w:t>arden</w:t>
      </w:r>
      <w:r w:rsidR="00AF21D9" w:rsidRPr="00513614">
        <w:rPr>
          <w:sz w:val="24"/>
        </w:rPr>
        <w:t xml:space="preserve"> (ISW)</w:t>
      </w:r>
      <w:r w:rsidR="00DC0365" w:rsidRPr="00513614">
        <w:rPr>
          <w:sz w:val="24"/>
        </w:rPr>
        <w:t xml:space="preserve">. </w:t>
      </w:r>
      <w:r w:rsidR="00181F98">
        <w:rPr>
          <w:sz w:val="24"/>
        </w:rPr>
        <w:t>A</w:t>
      </w:r>
      <w:r w:rsidR="00DC0365" w:rsidRPr="00513614">
        <w:rPr>
          <w:sz w:val="24"/>
        </w:rPr>
        <w:t xml:space="preserve">n </w:t>
      </w:r>
      <w:r w:rsidR="00AF21D9" w:rsidRPr="00513614">
        <w:rPr>
          <w:sz w:val="24"/>
        </w:rPr>
        <w:t>ISW</w:t>
      </w:r>
      <w:r w:rsidRPr="00513614">
        <w:rPr>
          <w:sz w:val="24"/>
        </w:rPr>
        <w:t xml:space="preserve"> is </w:t>
      </w:r>
      <w:r w:rsidR="00181F98">
        <w:rPr>
          <w:sz w:val="24"/>
        </w:rPr>
        <w:t xml:space="preserve">a kind of </w:t>
      </w:r>
      <w:r w:rsidR="00FA57FE" w:rsidRPr="00513614">
        <w:rPr>
          <w:sz w:val="24"/>
        </w:rPr>
        <w:t>SAMDF</w:t>
      </w:r>
      <w:r w:rsidR="00181F98">
        <w:rPr>
          <w:sz w:val="24"/>
        </w:rPr>
        <w:t xml:space="preserve"> for the purposes of </w:t>
      </w:r>
      <w:r w:rsidR="00181F98" w:rsidRPr="00513614">
        <w:rPr>
          <w:sz w:val="24"/>
        </w:rPr>
        <w:t>subsection 71C(5)</w:t>
      </w:r>
      <w:r w:rsidR="00181F98">
        <w:rPr>
          <w:sz w:val="24"/>
        </w:rPr>
        <w:t>.</w:t>
      </w:r>
    </w:p>
    <w:p w14:paraId="57BC30E8" w14:textId="7B7E14D5" w:rsidR="003A23BC" w:rsidRPr="00513614" w:rsidRDefault="003A23BC" w:rsidP="003A23BC">
      <w:pPr>
        <w:pStyle w:val="ESPara"/>
        <w:rPr>
          <w:sz w:val="24"/>
        </w:rPr>
      </w:pPr>
      <w:r w:rsidRPr="00513614">
        <w:rPr>
          <w:sz w:val="24"/>
        </w:rPr>
        <w:t>Setting out training and qualification requirements that a person mus</w:t>
      </w:r>
      <w:r w:rsidR="00DC0365" w:rsidRPr="00513614">
        <w:rPr>
          <w:sz w:val="24"/>
        </w:rPr>
        <w:t xml:space="preserve">t satisfy prior to becoming an </w:t>
      </w:r>
      <w:r w:rsidR="00AF21D9" w:rsidRPr="00513614">
        <w:rPr>
          <w:sz w:val="24"/>
        </w:rPr>
        <w:t>ISW</w:t>
      </w:r>
      <w:r w:rsidRPr="00513614">
        <w:rPr>
          <w:sz w:val="24"/>
        </w:rPr>
        <w:t xml:space="preserve"> ensures there are appropriate measures in place on the safe exercise of powers under </w:t>
      </w:r>
      <w:r w:rsidR="00B87A2A" w:rsidRPr="00513614">
        <w:rPr>
          <w:sz w:val="24"/>
        </w:rPr>
        <w:t>Part</w:t>
      </w:r>
      <w:r w:rsidR="00181F98">
        <w:rPr>
          <w:sz w:val="24"/>
        </w:rPr>
        <w:t> </w:t>
      </w:r>
      <w:r w:rsidR="00B87A2A" w:rsidRPr="00513614">
        <w:rPr>
          <w:sz w:val="24"/>
        </w:rPr>
        <w:t>VIA of the Act</w:t>
      </w:r>
      <w:r w:rsidRPr="00513614">
        <w:rPr>
          <w:sz w:val="24"/>
        </w:rPr>
        <w:t xml:space="preserve">. </w:t>
      </w:r>
      <w:r w:rsidR="00181F98">
        <w:rPr>
          <w:sz w:val="24"/>
        </w:rPr>
        <w:t xml:space="preserve">The </w:t>
      </w:r>
      <w:r w:rsidR="00181F98" w:rsidRPr="00513614">
        <w:rPr>
          <w:sz w:val="24"/>
        </w:rPr>
        <w:t xml:space="preserve">training and qualification requirements </w:t>
      </w:r>
      <w:r w:rsidR="00181F98">
        <w:rPr>
          <w:sz w:val="24"/>
        </w:rPr>
        <w:t>ensure</w:t>
      </w:r>
      <w:r w:rsidR="00B87A2A" w:rsidRPr="00513614">
        <w:rPr>
          <w:sz w:val="24"/>
        </w:rPr>
        <w:t xml:space="preserve"> </w:t>
      </w:r>
      <w:r w:rsidR="000D13D5" w:rsidRPr="00513614">
        <w:rPr>
          <w:sz w:val="24"/>
        </w:rPr>
        <w:t xml:space="preserve">that </w:t>
      </w:r>
      <w:r w:rsidR="00181F98">
        <w:rPr>
          <w:sz w:val="24"/>
        </w:rPr>
        <w:t>the ISW</w:t>
      </w:r>
      <w:r w:rsidRPr="00513614">
        <w:rPr>
          <w:sz w:val="24"/>
        </w:rPr>
        <w:t xml:space="preserve"> </w:t>
      </w:r>
      <w:r w:rsidR="00FA57FE" w:rsidRPr="00513614">
        <w:rPr>
          <w:sz w:val="24"/>
        </w:rPr>
        <w:t>ha</w:t>
      </w:r>
      <w:r w:rsidR="00181F98">
        <w:rPr>
          <w:sz w:val="24"/>
        </w:rPr>
        <w:t>s the competence</w:t>
      </w:r>
      <w:r w:rsidR="00FA57FE" w:rsidRPr="00513614">
        <w:rPr>
          <w:sz w:val="24"/>
        </w:rPr>
        <w:t xml:space="preserve"> to </w:t>
      </w:r>
      <w:r w:rsidRPr="00513614">
        <w:rPr>
          <w:sz w:val="24"/>
        </w:rPr>
        <w:t>exercise their powers appropriately and not trespass unduly on personal rights and liberties when required to</w:t>
      </w:r>
      <w:r w:rsidR="00FA57FE" w:rsidRPr="00513614">
        <w:rPr>
          <w:sz w:val="24"/>
        </w:rPr>
        <w:t xml:space="preserve"> perform security functions on d</w:t>
      </w:r>
      <w:r w:rsidR="00181F98">
        <w:rPr>
          <w:sz w:val="24"/>
        </w:rPr>
        <w:t>efence premises.</w:t>
      </w:r>
    </w:p>
    <w:p w14:paraId="69AD2B6A" w14:textId="59B8FD4C" w:rsidR="003A23BC" w:rsidRPr="00513614" w:rsidRDefault="003A23BC" w:rsidP="003A23BC">
      <w:pPr>
        <w:pStyle w:val="ESPara"/>
        <w:rPr>
          <w:sz w:val="24"/>
        </w:rPr>
      </w:pPr>
      <w:r w:rsidRPr="00513614">
        <w:rPr>
          <w:sz w:val="24"/>
        </w:rPr>
        <w:t xml:space="preserve">The instrument also repeals the </w:t>
      </w:r>
      <w:r w:rsidRPr="00513614">
        <w:rPr>
          <w:i/>
          <w:sz w:val="24"/>
        </w:rPr>
        <w:t>Defence (Security Authorised Members—Identification and Search Wardens: Training and Qualification Requirements) Determination 2014</w:t>
      </w:r>
      <w:r w:rsidRPr="00513614">
        <w:rPr>
          <w:sz w:val="24"/>
        </w:rPr>
        <w:t xml:space="preserve">. </w:t>
      </w:r>
      <w:r w:rsidR="000D13D5" w:rsidRPr="00513614">
        <w:rPr>
          <w:sz w:val="24"/>
        </w:rPr>
        <w:t xml:space="preserve">Consistent with subsection 33(3) of the </w:t>
      </w:r>
      <w:r w:rsidR="000D13D5" w:rsidRPr="00513614">
        <w:rPr>
          <w:i/>
          <w:sz w:val="24"/>
          <w:szCs w:val="24"/>
        </w:rPr>
        <w:t>Acts Interpretation Act 1901</w:t>
      </w:r>
      <w:r w:rsidR="000D13D5" w:rsidRPr="00513614">
        <w:rPr>
          <w:sz w:val="24"/>
          <w:szCs w:val="24"/>
        </w:rPr>
        <w:t>, as the Act confers a power to make a legislative instrument under subsection 71C(4), this power is construed as including a p</w:t>
      </w:r>
      <w:r w:rsidR="00181F98">
        <w:rPr>
          <w:sz w:val="24"/>
          <w:szCs w:val="24"/>
        </w:rPr>
        <w:t>ower to repeal such instrument.</w:t>
      </w:r>
    </w:p>
    <w:p w14:paraId="33677A5E" w14:textId="77777777" w:rsidR="003A23BC" w:rsidRPr="00513614" w:rsidRDefault="003A23BC" w:rsidP="003A23BC">
      <w:pPr>
        <w:pStyle w:val="ESHeading"/>
        <w:rPr>
          <w:sz w:val="24"/>
          <w:szCs w:val="24"/>
        </w:rPr>
      </w:pPr>
      <w:r w:rsidRPr="00513614">
        <w:rPr>
          <w:sz w:val="24"/>
          <w:szCs w:val="24"/>
        </w:rPr>
        <w:t>Details of the instrument</w:t>
      </w:r>
    </w:p>
    <w:p w14:paraId="23CE4177" w14:textId="28F7A6AD" w:rsidR="003A23BC" w:rsidRPr="00513614" w:rsidRDefault="003A23BC" w:rsidP="003A23BC">
      <w:pPr>
        <w:pStyle w:val="ESPara"/>
        <w:rPr>
          <w:sz w:val="24"/>
          <w:szCs w:val="24"/>
        </w:rPr>
      </w:pPr>
      <w:r w:rsidRPr="00513614">
        <w:rPr>
          <w:sz w:val="24"/>
          <w:szCs w:val="24"/>
        </w:rPr>
        <w:t xml:space="preserve">Details of the instrument are set out in </w:t>
      </w:r>
      <w:r w:rsidRPr="00513614">
        <w:rPr>
          <w:b/>
          <w:sz w:val="24"/>
          <w:szCs w:val="24"/>
        </w:rPr>
        <w:t>Attachment A</w:t>
      </w:r>
      <w:r w:rsidRPr="00513614">
        <w:rPr>
          <w:sz w:val="24"/>
          <w:szCs w:val="24"/>
        </w:rPr>
        <w:t>.</w:t>
      </w:r>
    </w:p>
    <w:p w14:paraId="3AB2397D" w14:textId="77777777" w:rsidR="003A23BC" w:rsidRPr="00513614" w:rsidRDefault="003A23BC" w:rsidP="003A23BC">
      <w:pPr>
        <w:pStyle w:val="ESHeading"/>
        <w:rPr>
          <w:sz w:val="24"/>
          <w:szCs w:val="24"/>
        </w:rPr>
      </w:pPr>
      <w:r w:rsidRPr="00513614">
        <w:rPr>
          <w:sz w:val="24"/>
          <w:szCs w:val="24"/>
        </w:rPr>
        <w:t>Consultation</w:t>
      </w:r>
    </w:p>
    <w:p w14:paraId="6F284100" w14:textId="4EB56987" w:rsidR="00D206AA" w:rsidRPr="00513614" w:rsidRDefault="003647EC" w:rsidP="003A23BC">
      <w:pPr>
        <w:pStyle w:val="ESHeading"/>
        <w:rPr>
          <w:b w:val="0"/>
          <w:i w:val="0"/>
          <w:sz w:val="24"/>
          <w:szCs w:val="24"/>
        </w:rPr>
      </w:pPr>
      <w:r w:rsidRPr="00513614">
        <w:rPr>
          <w:b w:val="0"/>
          <w:i w:val="0"/>
          <w:sz w:val="24"/>
          <w:szCs w:val="24"/>
        </w:rPr>
        <w:t>Extensive consultation was undertaken with</w:t>
      </w:r>
      <w:r w:rsidR="00D206AA" w:rsidRPr="00513614">
        <w:rPr>
          <w:b w:val="0"/>
          <w:i w:val="0"/>
          <w:sz w:val="24"/>
          <w:szCs w:val="24"/>
        </w:rPr>
        <w:t xml:space="preserve"> the relevant workforce areas and stakeholders within the </w:t>
      </w:r>
      <w:r w:rsidRPr="00513614">
        <w:rPr>
          <w:b w:val="0"/>
          <w:i w:val="0"/>
          <w:sz w:val="24"/>
          <w:szCs w:val="24"/>
        </w:rPr>
        <w:t>Department of Defence</w:t>
      </w:r>
      <w:r w:rsidR="00531EEA">
        <w:rPr>
          <w:b w:val="0"/>
          <w:i w:val="0"/>
          <w:sz w:val="24"/>
          <w:szCs w:val="24"/>
        </w:rPr>
        <w:t>, including the Provost Marshal Australian Defence Force and the Joint Military Police Unit</w:t>
      </w:r>
      <w:r w:rsidRPr="00513614">
        <w:rPr>
          <w:b w:val="0"/>
          <w:i w:val="0"/>
          <w:sz w:val="24"/>
          <w:szCs w:val="24"/>
        </w:rPr>
        <w:t>. The Australian Federal Police were also consulted in relation to the training and qualification requ</w:t>
      </w:r>
      <w:r w:rsidR="00181F98">
        <w:rPr>
          <w:b w:val="0"/>
          <w:i w:val="0"/>
          <w:sz w:val="24"/>
          <w:szCs w:val="24"/>
        </w:rPr>
        <w:t>irements under this instrument.</w:t>
      </w:r>
      <w:bookmarkStart w:id="0" w:name="_GoBack"/>
      <w:bookmarkEnd w:id="0"/>
    </w:p>
    <w:p w14:paraId="17EF03E3" w14:textId="5C73AC8F" w:rsidR="003A23BC" w:rsidRPr="00513614" w:rsidRDefault="003A23BC" w:rsidP="003A23BC">
      <w:pPr>
        <w:pStyle w:val="ESHeading"/>
        <w:rPr>
          <w:sz w:val="24"/>
          <w:szCs w:val="24"/>
        </w:rPr>
      </w:pPr>
      <w:r w:rsidRPr="00513614">
        <w:rPr>
          <w:sz w:val="24"/>
          <w:szCs w:val="24"/>
        </w:rPr>
        <w:t>Parliamentary scrutiny</w:t>
      </w:r>
    </w:p>
    <w:p w14:paraId="4774C8DF" w14:textId="0A034ADE" w:rsidR="003A23BC" w:rsidRPr="00513614" w:rsidRDefault="003A23BC" w:rsidP="003A23BC">
      <w:pPr>
        <w:pStyle w:val="ESPara"/>
        <w:rPr>
          <w:sz w:val="24"/>
          <w:szCs w:val="24"/>
        </w:rPr>
      </w:pPr>
      <w:r w:rsidRPr="00513614">
        <w:rPr>
          <w:sz w:val="24"/>
          <w:szCs w:val="24"/>
        </w:rPr>
        <w:t>The instrument is subject to disallowance under sec</w:t>
      </w:r>
      <w:r w:rsidR="00181F98">
        <w:rPr>
          <w:sz w:val="24"/>
          <w:szCs w:val="24"/>
        </w:rPr>
        <w:t>tion 42 of the Legislation Act.</w:t>
      </w:r>
    </w:p>
    <w:p w14:paraId="664AEFB2" w14:textId="0663E1A2" w:rsidR="003A23BC" w:rsidRPr="00513614" w:rsidRDefault="003A23BC" w:rsidP="003A23BC">
      <w:pPr>
        <w:pStyle w:val="ESPara"/>
        <w:rPr>
          <w:sz w:val="24"/>
          <w:szCs w:val="24"/>
        </w:rPr>
      </w:pPr>
      <w:r w:rsidRPr="00513614">
        <w:rPr>
          <w:sz w:val="24"/>
          <w:szCs w:val="24"/>
        </w:rPr>
        <w:t>A Statement of Compatibility with Human Rights has been prepare</w:t>
      </w:r>
      <w:r w:rsidR="00181F98">
        <w:rPr>
          <w:sz w:val="24"/>
          <w:szCs w:val="24"/>
        </w:rPr>
        <w:t>d in accordance with subsection </w:t>
      </w:r>
      <w:r w:rsidRPr="00513614">
        <w:rPr>
          <w:sz w:val="24"/>
          <w:szCs w:val="24"/>
        </w:rPr>
        <w:t xml:space="preserve">9(1) of the </w:t>
      </w:r>
      <w:r w:rsidRPr="00513614">
        <w:rPr>
          <w:i/>
          <w:sz w:val="24"/>
          <w:szCs w:val="24"/>
        </w:rPr>
        <w:t>Human Rights (Parliamentary Scrutiny) Act 2011</w:t>
      </w:r>
      <w:r w:rsidRPr="00513614">
        <w:rPr>
          <w:sz w:val="24"/>
          <w:szCs w:val="24"/>
        </w:rPr>
        <w:t xml:space="preserve">. The Statement provides that the instrument is compatible with human rights because it promotes the protection of human rights, and to the extent that it may limit human rights, those limitations are necessary, reasonable and proportionate for the purposes of defence and national security. The Statement is included at </w:t>
      </w:r>
      <w:r w:rsidRPr="00513614">
        <w:rPr>
          <w:b/>
          <w:sz w:val="24"/>
          <w:szCs w:val="24"/>
        </w:rPr>
        <w:t>Attachment B</w:t>
      </w:r>
      <w:r w:rsidRPr="00513614">
        <w:rPr>
          <w:sz w:val="24"/>
          <w:szCs w:val="24"/>
        </w:rPr>
        <w:t>.</w:t>
      </w:r>
    </w:p>
    <w:p w14:paraId="63DA73F3" w14:textId="12C5BEDF" w:rsidR="003A23BC" w:rsidRPr="00513614" w:rsidRDefault="003A23BC" w:rsidP="003A23BC">
      <w:pPr>
        <w:pStyle w:val="ESPara"/>
        <w:rPr>
          <w:sz w:val="24"/>
          <w:szCs w:val="24"/>
        </w:rPr>
      </w:pPr>
      <w:r w:rsidRPr="00513614">
        <w:rPr>
          <w:sz w:val="24"/>
          <w:szCs w:val="24"/>
        </w:rPr>
        <w:t>The instrument is made by the</w:t>
      </w:r>
      <w:r w:rsidR="00563CD8" w:rsidRPr="00513614">
        <w:rPr>
          <w:sz w:val="24"/>
          <w:szCs w:val="24"/>
        </w:rPr>
        <w:t xml:space="preserve"> </w:t>
      </w:r>
      <w:r w:rsidR="003F63CF">
        <w:rPr>
          <w:sz w:val="24"/>
          <w:szCs w:val="24"/>
        </w:rPr>
        <w:t>Deputy Chief of Army as a</w:t>
      </w:r>
      <w:r w:rsidR="003F63CF" w:rsidRPr="003F63CF">
        <w:rPr>
          <w:sz w:val="24"/>
          <w:szCs w:val="24"/>
        </w:rPr>
        <w:t xml:space="preserve"> delegate of the Minister for Defence </w:t>
      </w:r>
      <w:r w:rsidRPr="00513614">
        <w:rPr>
          <w:sz w:val="24"/>
          <w:szCs w:val="24"/>
        </w:rPr>
        <w:t>in accordance with the requirements o</w:t>
      </w:r>
      <w:r w:rsidR="00181F98">
        <w:rPr>
          <w:sz w:val="24"/>
          <w:szCs w:val="24"/>
        </w:rPr>
        <w:t>f subsection 71C(4) of the Act.</w:t>
      </w:r>
    </w:p>
    <w:p w14:paraId="4E9F2DE2" w14:textId="77777777" w:rsidR="003A23BC" w:rsidRPr="00513614" w:rsidRDefault="003A23BC" w:rsidP="003A23BC">
      <w:pPr>
        <w:pStyle w:val="ESPara"/>
      </w:pPr>
      <w:r w:rsidRPr="00513614">
        <w:rPr>
          <w:sz w:val="24"/>
          <w:szCs w:val="24"/>
        </w:rPr>
        <w:t>The Act specifies no conditions that must be met before the power to make the instrument may be exercised.</w:t>
      </w:r>
      <w:r w:rsidRPr="00513614">
        <w:br w:type="page"/>
      </w:r>
    </w:p>
    <w:p w14:paraId="4BB01390" w14:textId="77777777" w:rsidR="003A23BC" w:rsidRPr="00513614" w:rsidRDefault="003A23BC" w:rsidP="003A23BC">
      <w:pPr>
        <w:pStyle w:val="ESAttAttName"/>
        <w:pageBreakBefore/>
        <w:rPr>
          <w:sz w:val="24"/>
          <w:szCs w:val="24"/>
          <w:u w:val="none"/>
        </w:rPr>
      </w:pPr>
      <w:r w:rsidRPr="00513614">
        <w:rPr>
          <w:sz w:val="24"/>
          <w:szCs w:val="24"/>
          <w:u w:val="none"/>
        </w:rPr>
        <w:lastRenderedPageBreak/>
        <w:t>Attachment A</w:t>
      </w:r>
    </w:p>
    <w:p w14:paraId="3CEB5AB2" w14:textId="402D9EBC" w:rsidR="003A23BC" w:rsidRPr="00513614" w:rsidRDefault="003A23BC" w:rsidP="003A23BC">
      <w:pPr>
        <w:pStyle w:val="ESAttHeading"/>
        <w:rPr>
          <w:sz w:val="24"/>
          <w:szCs w:val="24"/>
        </w:rPr>
      </w:pPr>
      <w:r w:rsidRPr="00513614">
        <w:rPr>
          <w:sz w:val="24"/>
          <w:szCs w:val="24"/>
        </w:rPr>
        <w:t>Details of the</w:t>
      </w:r>
      <w:r w:rsidRPr="00513614">
        <w:rPr>
          <w:i/>
          <w:sz w:val="24"/>
          <w:szCs w:val="24"/>
        </w:rPr>
        <w:t xml:space="preserve"> Defence (Security authorised member of the Defence Force—Training and qualification requirements for </w:t>
      </w:r>
      <w:r w:rsidR="00697531" w:rsidRPr="00513614">
        <w:rPr>
          <w:i/>
          <w:sz w:val="24"/>
          <w:szCs w:val="24"/>
        </w:rPr>
        <w:t>Identification and Search Wardens</w:t>
      </w:r>
      <w:r w:rsidR="00DC0365" w:rsidRPr="00513614">
        <w:rPr>
          <w:i/>
          <w:sz w:val="24"/>
          <w:szCs w:val="24"/>
        </w:rPr>
        <w:t>) Determination 2025</w:t>
      </w:r>
    </w:p>
    <w:p w14:paraId="2C034145" w14:textId="77777777" w:rsidR="003A23BC" w:rsidRPr="00513614" w:rsidRDefault="003A23BC" w:rsidP="003A23BC">
      <w:pPr>
        <w:pStyle w:val="ESAttHeading"/>
        <w:rPr>
          <w:sz w:val="24"/>
          <w:szCs w:val="24"/>
        </w:rPr>
      </w:pPr>
      <w:r w:rsidRPr="00513614">
        <w:rPr>
          <w:sz w:val="24"/>
          <w:szCs w:val="24"/>
        </w:rPr>
        <w:t>Section 1</w:t>
      </w:r>
      <w:r w:rsidRPr="00513614">
        <w:rPr>
          <w:sz w:val="24"/>
          <w:szCs w:val="24"/>
        </w:rPr>
        <w:tab/>
        <w:t>Name</w:t>
      </w:r>
    </w:p>
    <w:p w14:paraId="13EBCF68" w14:textId="48E6B8B6" w:rsidR="003A23BC" w:rsidRPr="00513614" w:rsidRDefault="003A23BC" w:rsidP="003A23BC">
      <w:pPr>
        <w:pStyle w:val="ESAttNormal"/>
        <w:rPr>
          <w:sz w:val="24"/>
          <w:szCs w:val="24"/>
        </w:rPr>
      </w:pPr>
      <w:r w:rsidRPr="00513614">
        <w:rPr>
          <w:sz w:val="24"/>
          <w:szCs w:val="24"/>
        </w:rPr>
        <w:t xml:space="preserve">Section 1 provides that the name of the instrument is the </w:t>
      </w:r>
      <w:r w:rsidRPr="00513614">
        <w:rPr>
          <w:i/>
          <w:sz w:val="24"/>
          <w:szCs w:val="24"/>
        </w:rPr>
        <w:t xml:space="preserve">Defence (Security authorised member of the Defence Force—Training and qualification requirements for </w:t>
      </w:r>
      <w:r w:rsidR="00697531" w:rsidRPr="00513614">
        <w:rPr>
          <w:i/>
          <w:sz w:val="24"/>
          <w:szCs w:val="24"/>
        </w:rPr>
        <w:t>Identification and Search Wardens</w:t>
      </w:r>
      <w:r w:rsidRPr="00513614">
        <w:rPr>
          <w:i/>
          <w:sz w:val="24"/>
          <w:szCs w:val="24"/>
        </w:rPr>
        <w:t>) Determination 202</w:t>
      </w:r>
      <w:r w:rsidR="00DC0365" w:rsidRPr="00513614">
        <w:rPr>
          <w:i/>
          <w:sz w:val="24"/>
          <w:szCs w:val="24"/>
        </w:rPr>
        <w:t>5</w:t>
      </w:r>
      <w:r w:rsidRPr="00513614">
        <w:rPr>
          <w:sz w:val="24"/>
          <w:szCs w:val="24"/>
        </w:rPr>
        <w:t>.</w:t>
      </w:r>
    </w:p>
    <w:p w14:paraId="58808C5E" w14:textId="77777777" w:rsidR="003A23BC" w:rsidRPr="00513614" w:rsidRDefault="003A23BC" w:rsidP="003A23BC">
      <w:pPr>
        <w:pStyle w:val="ESAttHeading"/>
        <w:rPr>
          <w:sz w:val="24"/>
          <w:szCs w:val="24"/>
        </w:rPr>
      </w:pPr>
      <w:r w:rsidRPr="00513614">
        <w:rPr>
          <w:sz w:val="24"/>
          <w:szCs w:val="24"/>
        </w:rPr>
        <w:t>Section 2</w:t>
      </w:r>
      <w:r w:rsidRPr="00513614">
        <w:rPr>
          <w:sz w:val="24"/>
          <w:szCs w:val="24"/>
        </w:rPr>
        <w:tab/>
        <w:t>Commencement</w:t>
      </w:r>
    </w:p>
    <w:p w14:paraId="5695C5D8" w14:textId="77777777" w:rsidR="003A23BC" w:rsidRPr="00513614" w:rsidRDefault="003A23BC" w:rsidP="003A23BC">
      <w:pPr>
        <w:pStyle w:val="ESAttNormal"/>
        <w:rPr>
          <w:sz w:val="24"/>
          <w:szCs w:val="24"/>
        </w:rPr>
      </w:pPr>
      <w:r w:rsidRPr="00513614">
        <w:rPr>
          <w:sz w:val="24"/>
          <w:szCs w:val="24"/>
        </w:rPr>
        <w:t>Section 2 provides that the instrument commences on the day after the instrument is registered on the Federal Register of Legislation.</w:t>
      </w:r>
    </w:p>
    <w:p w14:paraId="4AD3C530" w14:textId="77777777" w:rsidR="003A23BC" w:rsidRPr="00513614" w:rsidRDefault="003A23BC" w:rsidP="003A23BC">
      <w:pPr>
        <w:pStyle w:val="ESAttHeading"/>
        <w:rPr>
          <w:sz w:val="24"/>
          <w:szCs w:val="24"/>
        </w:rPr>
      </w:pPr>
      <w:r w:rsidRPr="00513614">
        <w:rPr>
          <w:sz w:val="24"/>
          <w:szCs w:val="24"/>
        </w:rPr>
        <w:t>Section 3</w:t>
      </w:r>
      <w:r w:rsidRPr="00513614">
        <w:rPr>
          <w:sz w:val="24"/>
          <w:szCs w:val="24"/>
        </w:rPr>
        <w:tab/>
        <w:t>Authority</w:t>
      </w:r>
    </w:p>
    <w:p w14:paraId="3940947C" w14:textId="3D87000D" w:rsidR="003A23BC" w:rsidRPr="00513614" w:rsidRDefault="003A23BC" w:rsidP="003A23BC">
      <w:pPr>
        <w:pStyle w:val="ESAttNormal"/>
        <w:rPr>
          <w:sz w:val="24"/>
        </w:rPr>
      </w:pPr>
      <w:r w:rsidRPr="00513614">
        <w:rPr>
          <w:sz w:val="24"/>
        </w:rPr>
        <w:t>Section 3 provides that this instrument is made under subsection 71C(4) of the</w:t>
      </w:r>
      <w:r w:rsidR="00563CD8" w:rsidRPr="00513614">
        <w:rPr>
          <w:sz w:val="24"/>
        </w:rPr>
        <w:t xml:space="preserve"> </w:t>
      </w:r>
      <w:r w:rsidR="00563CD8" w:rsidRPr="00513614">
        <w:rPr>
          <w:i/>
          <w:sz w:val="24"/>
        </w:rPr>
        <w:t xml:space="preserve">Defence Act 1903 </w:t>
      </w:r>
      <w:r w:rsidR="00563CD8" w:rsidRPr="00513614">
        <w:rPr>
          <w:sz w:val="24"/>
        </w:rPr>
        <w:t xml:space="preserve">(the </w:t>
      </w:r>
      <w:r w:rsidRPr="00513614">
        <w:rPr>
          <w:sz w:val="24"/>
        </w:rPr>
        <w:t>Act</w:t>
      </w:r>
      <w:r w:rsidR="00563CD8" w:rsidRPr="00513614">
        <w:rPr>
          <w:sz w:val="24"/>
        </w:rPr>
        <w:t>)</w:t>
      </w:r>
      <w:r w:rsidRPr="00513614">
        <w:rPr>
          <w:sz w:val="24"/>
        </w:rPr>
        <w:t>. Subsection 71C(4) of the Act provides that the Minister must, by legislative instrument, determine the training and qualification requirements for a security authorised member of the Defence Force</w:t>
      </w:r>
      <w:r w:rsidR="0017337F" w:rsidRPr="00513614">
        <w:rPr>
          <w:sz w:val="24"/>
        </w:rPr>
        <w:t xml:space="preserve"> (SAMDF)</w:t>
      </w:r>
      <w:r w:rsidRPr="00513614">
        <w:rPr>
          <w:sz w:val="24"/>
        </w:rPr>
        <w:t>.</w:t>
      </w:r>
    </w:p>
    <w:p w14:paraId="3A0C2BFA" w14:textId="77777777" w:rsidR="003A23BC" w:rsidRPr="00513614" w:rsidRDefault="003A23BC" w:rsidP="003A23BC">
      <w:pPr>
        <w:pStyle w:val="ESAttHeading"/>
        <w:rPr>
          <w:sz w:val="24"/>
          <w:szCs w:val="24"/>
        </w:rPr>
      </w:pPr>
      <w:r w:rsidRPr="00513614">
        <w:rPr>
          <w:sz w:val="24"/>
          <w:szCs w:val="24"/>
        </w:rPr>
        <w:t>Section 4</w:t>
      </w:r>
      <w:r w:rsidRPr="00513614">
        <w:rPr>
          <w:sz w:val="24"/>
          <w:szCs w:val="24"/>
        </w:rPr>
        <w:tab/>
        <w:t>Definitions</w:t>
      </w:r>
    </w:p>
    <w:p w14:paraId="7FFFD727" w14:textId="5C4D59AE" w:rsidR="003A23BC" w:rsidRPr="00513614" w:rsidRDefault="003A23BC" w:rsidP="003A23BC">
      <w:pPr>
        <w:pStyle w:val="ESAttNormal"/>
        <w:rPr>
          <w:sz w:val="24"/>
          <w:szCs w:val="24"/>
        </w:rPr>
      </w:pPr>
      <w:r w:rsidRPr="00513614">
        <w:rPr>
          <w:sz w:val="24"/>
          <w:szCs w:val="24"/>
        </w:rPr>
        <w:t>Section 4 contains definitions relevant to this instrument</w:t>
      </w:r>
      <w:r w:rsidR="00FA57FE" w:rsidRPr="00513614">
        <w:rPr>
          <w:sz w:val="24"/>
          <w:szCs w:val="24"/>
        </w:rPr>
        <w:t>.</w:t>
      </w:r>
    </w:p>
    <w:p w14:paraId="14EE025C" w14:textId="1CFFE3DD" w:rsidR="003A23BC" w:rsidRPr="00513614" w:rsidRDefault="003A23BC" w:rsidP="004373ED">
      <w:pPr>
        <w:pStyle w:val="ESAttHeading"/>
        <w:keepNext w:val="0"/>
        <w:widowControl w:val="0"/>
        <w:rPr>
          <w:sz w:val="24"/>
          <w:szCs w:val="24"/>
        </w:rPr>
      </w:pPr>
      <w:r w:rsidRPr="00513614">
        <w:rPr>
          <w:sz w:val="24"/>
          <w:szCs w:val="24"/>
        </w:rPr>
        <w:t>Section 5</w:t>
      </w:r>
      <w:r w:rsidRPr="00513614">
        <w:rPr>
          <w:sz w:val="24"/>
          <w:szCs w:val="24"/>
        </w:rPr>
        <w:tab/>
        <w:t>Training requi</w:t>
      </w:r>
      <w:r w:rsidR="00181F98">
        <w:rPr>
          <w:sz w:val="24"/>
          <w:szCs w:val="24"/>
        </w:rPr>
        <w:t>rements</w:t>
      </w:r>
    </w:p>
    <w:p w14:paraId="09DD3B66" w14:textId="4A4A061A" w:rsidR="003A23BC" w:rsidRPr="00513614" w:rsidRDefault="003A23BC" w:rsidP="004373ED">
      <w:pPr>
        <w:pStyle w:val="ESAttHeading"/>
        <w:keepNext w:val="0"/>
        <w:widowControl w:val="0"/>
        <w:rPr>
          <w:b w:val="0"/>
          <w:sz w:val="24"/>
          <w:szCs w:val="24"/>
        </w:rPr>
      </w:pPr>
      <w:r w:rsidRPr="00513614">
        <w:rPr>
          <w:b w:val="0"/>
          <w:sz w:val="24"/>
          <w:szCs w:val="24"/>
        </w:rPr>
        <w:t>Section 5 of the instrument sets out the training requ</w:t>
      </w:r>
      <w:r w:rsidR="0017337F" w:rsidRPr="00513614">
        <w:rPr>
          <w:b w:val="0"/>
          <w:sz w:val="24"/>
          <w:szCs w:val="24"/>
        </w:rPr>
        <w:t xml:space="preserve">irements for a person who is a SAMDF </w:t>
      </w:r>
      <w:r w:rsidRPr="00513614">
        <w:rPr>
          <w:b w:val="0"/>
          <w:sz w:val="24"/>
          <w:szCs w:val="24"/>
        </w:rPr>
        <w:t xml:space="preserve">for the purposes </w:t>
      </w:r>
      <w:r w:rsidR="0017337F" w:rsidRPr="00513614">
        <w:rPr>
          <w:b w:val="0"/>
          <w:sz w:val="24"/>
          <w:szCs w:val="24"/>
        </w:rPr>
        <w:t>of subsection 71C(1) of the Act. As set out in subsection 71C(5) of the Act, different training and qualification requirements may apply to</w:t>
      </w:r>
      <w:r w:rsidR="00181F98">
        <w:rPr>
          <w:b w:val="0"/>
          <w:sz w:val="24"/>
          <w:szCs w:val="24"/>
        </w:rPr>
        <w:t xml:space="preserve"> different kinds of SAMDF</w:t>
      </w:r>
      <w:r w:rsidR="0017337F" w:rsidRPr="00513614">
        <w:rPr>
          <w:b w:val="0"/>
          <w:sz w:val="24"/>
          <w:szCs w:val="24"/>
        </w:rPr>
        <w:t>.</w:t>
      </w:r>
    </w:p>
    <w:p w14:paraId="64B5A9C2" w14:textId="6583585C" w:rsidR="00DC0365" w:rsidRPr="00513614" w:rsidRDefault="003A23BC" w:rsidP="004373ED">
      <w:pPr>
        <w:pStyle w:val="ESAttHeading"/>
        <w:keepNext w:val="0"/>
        <w:widowControl w:val="0"/>
        <w:rPr>
          <w:b w:val="0"/>
          <w:sz w:val="24"/>
          <w:szCs w:val="24"/>
        </w:rPr>
      </w:pPr>
      <w:r w:rsidRPr="00513614">
        <w:rPr>
          <w:b w:val="0"/>
          <w:sz w:val="24"/>
          <w:szCs w:val="24"/>
        </w:rPr>
        <w:t xml:space="preserve">Subsection 5(1) </w:t>
      </w:r>
      <w:r w:rsidR="00FA57FE" w:rsidRPr="00513614">
        <w:rPr>
          <w:b w:val="0"/>
          <w:sz w:val="24"/>
          <w:szCs w:val="24"/>
        </w:rPr>
        <w:t xml:space="preserve">provides that this section sets out </w:t>
      </w:r>
      <w:r w:rsidR="00963324" w:rsidRPr="00513614">
        <w:rPr>
          <w:b w:val="0"/>
          <w:sz w:val="24"/>
          <w:szCs w:val="24"/>
        </w:rPr>
        <w:t>the training requirements that a person must satisfy</w:t>
      </w:r>
      <w:r w:rsidRPr="00513614">
        <w:rPr>
          <w:b w:val="0"/>
          <w:sz w:val="24"/>
          <w:szCs w:val="24"/>
        </w:rPr>
        <w:t xml:space="preserve"> to be a </w:t>
      </w:r>
      <w:r w:rsidR="0017337F" w:rsidRPr="00513614">
        <w:rPr>
          <w:b w:val="0"/>
          <w:sz w:val="24"/>
          <w:szCs w:val="24"/>
        </w:rPr>
        <w:t>SAMDF</w:t>
      </w:r>
      <w:r w:rsidR="00DC0365" w:rsidRPr="00513614">
        <w:rPr>
          <w:b w:val="0"/>
          <w:sz w:val="24"/>
          <w:szCs w:val="24"/>
        </w:rPr>
        <w:t xml:space="preserve"> who is an Identification and Search W</w:t>
      </w:r>
      <w:r w:rsidRPr="00513614">
        <w:rPr>
          <w:b w:val="0"/>
          <w:sz w:val="24"/>
          <w:szCs w:val="24"/>
        </w:rPr>
        <w:t>arden</w:t>
      </w:r>
      <w:r w:rsidR="0017337F" w:rsidRPr="00513614">
        <w:rPr>
          <w:b w:val="0"/>
          <w:sz w:val="24"/>
          <w:szCs w:val="24"/>
        </w:rPr>
        <w:t xml:space="preserve"> (ISW)</w:t>
      </w:r>
      <w:r w:rsidRPr="00513614">
        <w:rPr>
          <w:b w:val="0"/>
          <w:sz w:val="24"/>
          <w:szCs w:val="24"/>
        </w:rPr>
        <w:t xml:space="preserve">. </w:t>
      </w:r>
      <w:r w:rsidR="0017337F" w:rsidRPr="00513614">
        <w:rPr>
          <w:b w:val="0"/>
          <w:sz w:val="24"/>
          <w:szCs w:val="24"/>
        </w:rPr>
        <w:t xml:space="preserve">An ISW </w:t>
      </w:r>
      <w:r w:rsidRPr="00513614">
        <w:rPr>
          <w:b w:val="0"/>
          <w:sz w:val="24"/>
          <w:szCs w:val="24"/>
        </w:rPr>
        <w:t xml:space="preserve">is a specialised type of </w:t>
      </w:r>
      <w:r w:rsidR="00FA57FE" w:rsidRPr="00513614">
        <w:rPr>
          <w:b w:val="0"/>
          <w:sz w:val="24"/>
          <w:szCs w:val="24"/>
        </w:rPr>
        <w:t xml:space="preserve">sub-category of </w:t>
      </w:r>
      <w:r w:rsidR="0017337F" w:rsidRPr="00513614">
        <w:rPr>
          <w:b w:val="0"/>
          <w:sz w:val="24"/>
          <w:szCs w:val="24"/>
        </w:rPr>
        <w:t xml:space="preserve">SAMDF </w:t>
      </w:r>
      <w:r w:rsidRPr="00513614">
        <w:rPr>
          <w:b w:val="0"/>
          <w:sz w:val="24"/>
          <w:szCs w:val="24"/>
        </w:rPr>
        <w:t>which is reflected in the specialised</w:t>
      </w:r>
      <w:r w:rsidR="001B627E" w:rsidRPr="00513614">
        <w:rPr>
          <w:b w:val="0"/>
          <w:sz w:val="24"/>
          <w:szCs w:val="24"/>
        </w:rPr>
        <w:t xml:space="preserve"> </w:t>
      </w:r>
      <w:r w:rsidR="0017337F" w:rsidRPr="00513614">
        <w:rPr>
          <w:b w:val="0"/>
          <w:sz w:val="24"/>
          <w:szCs w:val="24"/>
        </w:rPr>
        <w:t xml:space="preserve">training and qualification </w:t>
      </w:r>
      <w:r w:rsidR="001B627E" w:rsidRPr="00513614">
        <w:rPr>
          <w:b w:val="0"/>
          <w:sz w:val="24"/>
          <w:szCs w:val="24"/>
        </w:rPr>
        <w:t>requirements that must be met.</w:t>
      </w:r>
    </w:p>
    <w:p w14:paraId="085219D8" w14:textId="40B3535A" w:rsidR="00DA15E3" w:rsidRPr="00513614" w:rsidRDefault="00181F98" w:rsidP="00DA15E3">
      <w:pPr>
        <w:pStyle w:val="ESAttHeading"/>
        <w:keepNext w:val="0"/>
        <w:widowControl w:val="0"/>
        <w:rPr>
          <w:b w:val="0"/>
          <w:sz w:val="24"/>
          <w:szCs w:val="24"/>
        </w:rPr>
      </w:pPr>
      <w:r>
        <w:rPr>
          <w:b w:val="0"/>
          <w:sz w:val="24"/>
          <w:szCs w:val="24"/>
        </w:rPr>
        <w:t>Subsection 5(2</w:t>
      </w:r>
      <w:r w:rsidR="00963324" w:rsidRPr="00513614">
        <w:rPr>
          <w:b w:val="0"/>
          <w:sz w:val="24"/>
          <w:szCs w:val="24"/>
        </w:rPr>
        <w:t>)</w:t>
      </w:r>
      <w:r w:rsidR="00AF21D9" w:rsidRPr="00513614">
        <w:rPr>
          <w:b w:val="0"/>
          <w:sz w:val="24"/>
          <w:szCs w:val="24"/>
        </w:rPr>
        <w:t xml:space="preserve"> </w:t>
      </w:r>
      <w:r>
        <w:rPr>
          <w:b w:val="0"/>
          <w:sz w:val="24"/>
          <w:szCs w:val="24"/>
        </w:rPr>
        <w:t>provides</w:t>
      </w:r>
      <w:r w:rsidR="00963324" w:rsidRPr="00513614">
        <w:rPr>
          <w:b w:val="0"/>
          <w:sz w:val="24"/>
          <w:szCs w:val="24"/>
        </w:rPr>
        <w:t xml:space="preserve"> that the person </w:t>
      </w:r>
      <w:r w:rsidR="00AF21D9" w:rsidRPr="00513614">
        <w:rPr>
          <w:b w:val="0"/>
          <w:sz w:val="24"/>
          <w:szCs w:val="24"/>
        </w:rPr>
        <w:t>must have</w:t>
      </w:r>
      <w:r w:rsidR="00963324" w:rsidRPr="00513614">
        <w:rPr>
          <w:b w:val="0"/>
          <w:sz w:val="24"/>
          <w:szCs w:val="24"/>
        </w:rPr>
        <w:t xml:space="preserve"> successfully completed the Security Authorised Members of the Defence Force – Identification and Search Warden Course (SAMDF-ISW Course)</w:t>
      </w:r>
      <w:r w:rsidR="00AF21D9" w:rsidRPr="00513614">
        <w:rPr>
          <w:b w:val="0"/>
          <w:sz w:val="24"/>
          <w:szCs w:val="24"/>
        </w:rPr>
        <w:t xml:space="preserve">. </w:t>
      </w:r>
      <w:r w:rsidR="00963324" w:rsidRPr="00513614">
        <w:rPr>
          <w:b w:val="0"/>
          <w:sz w:val="24"/>
          <w:szCs w:val="24"/>
        </w:rPr>
        <w:t xml:space="preserve">The SAMDF-ISW Course </w:t>
      </w:r>
      <w:r w:rsidR="00D2470D" w:rsidRPr="00513614">
        <w:rPr>
          <w:b w:val="0"/>
          <w:sz w:val="24"/>
          <w:szCs w:val="24"/>
        </w:rPr>
        <w:t xml:space="preserve">is </w:t>
      </w:r>
      <w:r w:rsidR="00DA15E3" w:rsidRPr="00513614">
        <w:rPr>
          <w:b w:val="0"/>
          <w:sz w:val="24"/>
          <w:szCs w:val="24"/>
        </w:rPr>
        <w:t xml:space="preserve">a </w:t>
      </w:r>
      <w:r w:rsidR="003F2EB4" w:rsidRPr="00513614">
        <w:rPr>
          <w:b w:val="0"/>
          <w:sz w:val="24"/>
          <w:szCs w:val="24"/>
        </w:rPr>
        <w:t xml:space="preserve">specialised </w:t>
      </w:r>
      <w:r w:rsidR="00DA15E3" w:rsidRPr="00513614">
        <w:rPr>
          <w:b w:val="0"/>
          <w:sz w:val="24"/>
          <w:szCs w:val="24"/>
        </w:rPr>
        <w:t>Defence Force training course</w:t>
      </w:r>
      <w:r w:rsidR="00D2470D" w:rsidRPr="00513614">
        <w:rPr>
          <w:b w:val="0"/>
          <w:sz w:val="24"/>
          <w:szCs w:val="24"/>
        </w:rPr>
        <w:t xml:space="preserve">, designed to provide selected </w:t>
      </w:r>
      <w:r>
        <w:rPr>
          <w:b w:val="0"/>
          <w:sz w:val="24"/>
          <w:szCs w:val="24"/>
        </w:rPr>
        <w:t>Australian Defence Force (ADF)</w:t>
      </w:r>
      <w:r w:rsidR="00D2470D" w:rsidRPr="00513614">
        <w:rPr>
          <w:b w:val="0"/>
          <w:sz w:val="24"/>
          <w:szCs w:val="24"/>
        </w:rPr>
        <w:t xml:space="preserve"> </w:t>
      </w:r>
      <w:r>
        <w:rPr>
          <w:b w:val="0"/>
          <w:sz w:val="24"/>
          <w:szCs w:val="24"/>
        </w:rPr>
        <w:t>members</w:t>
      </w:r>
      <w:r w:rsidR="00D2470D" w:rsidRPr="00513614">
        <w:rPr>
          <w:b w:val="0"/>
          <w:sz w:val="24"/>
          <w:szCs w:val="24"/>
        </w:rPr>
        <w:t xml:space="preserve"> with the knowledge, skills and attitudes required to conduct identification, search and seizure activities a</w:t>
      </w:r>
      <w:r>
        <w:rPr>
          <w:b w:val="0"/>
          <w:sz w:val="24"/>
          <w:szCs w:val="24"/>
        </w:rPr>
        <w:t xml:space="preserve">s part of </w:t>
      </w:r>
      <w:r w:rsidR="00D2470D" w:rsidRPr="00513614">
        <w:rPr>
          <w:b w:val="0"/>
          <w:sz w:val="24"/>
          <w:szCs w:val="24"/>
        </w:rPr>
        <w:t>security arrangements</w:t>
      </w:r>
      <w:r>
        <w:rPr>
          <w:b w:val="0"/>
          <w:sz w:val="24"/>
          <w:szCs w:val="24"/>
        </w:rPr>
        <w:t xml:space="preserve"> for defence premises</w:t>
      </w:r>
      <w:r w:rsidR="00D2470D" w:rsidRPr="00513614">
        <w:rPr>
          <w:b w:val="0"/>
          <w:sz w:val="24"/>
          <w:szCs w:val="24"/>
        </w:rPr>
        <w:t xml:space="preserve">. </w:t>
      </w:r>
      <w:r w:rsidR="00DA15E3" w:rsidRPr="00513614">
        <w:rPr>
          <w:b w:val="0"/>
          <w:sz w:val="24"/>
          <w:szCs w:val="24"/>
        </w:rPr>
        <w:t xml:space="preserve">Specifically, the SAMDF-ISW Course is designed to give </w:t>
      </w:r>
      <w:r w:rsidR="00AF21D9" w:rsidRPr="00513614">
        <w:rPr>
          <w:b w:val="0"/>
          <w:sz w:val="24"/>
          <w:szCs w:val="24"/>
        </w:rPr>
        <w:t xml:space="preserve">ADF </w:t>
      </w:r>
      <w:r>
        <w:rPr>
          <w:b w:val="0"/>
          <w:sz w:val="24"/>
          <w:szCs w:val="24"/>
        </w:rPr>
        <w:t>members</w:t>
      </w:r>
      <w:r w:rsidR="00AF21D9" w:rsidRPr="00513614">
        <w:rPr>
          <w:b w:val="0"/>
          <w:sz w:val="24"/>
          <w:szCs w:val="24"/>
        </w:rPr>
        <w:t xml:space="preserve"> </w:t>
      </w:r>
      <w:r w:rsidR="00DA15E3" w:rsidRPr="00513614">
        <w:rPr>
          <w:b w:val="0"/>
          <w:sz w:val="24"/>
          <w:szCs w:val="24"/>
        </w:rPr>
        <w:t xml:space="preserve">proficiency </w:t>
      </w:r>
      <w:r>
        <w:rPr>
          <w:b w:val="0"/>
          <w:sz w:val="24"/>
          <w:szCs w:val="24"/>
        </w:rPr>
        <w:t xml:space="preserve">in </w:t>
      </w:r>
      <w:r w:rsidR="00DA15E3" w:rsidRPr="00513614">
        <w:rPr>
          <w:b w:val="0"/>
          <w:sz w:val="24"/>
          <w:szCs w:val="24"/>
        </w:rPr>
        <w:t>the following</w:t>
      </w:r>
      <w:r>
        <w:rPr>
          <w:b w:val="0"/>
          <w:sz w:val="24"/>
          <w:szCs w:val="24"/>
        </w:rPr>
        <w:t xml:space="preserve"> learning outcomes:</w:t>
      </w:r>
    </w:p>
    <w:p w14:paraId="0971B4E2" w14:textId="6BF9E487" w:rsidR="00DA15E3" w:rsidRPr="00513614" w:rsidRDefault="00181F98" w:rsidP="00DA15E3">
      <w:pPr>
        <w:pStyle w:val="ESAttHeading"/>
        <w:keepNext w:val="0"/>
        <w:widowControl w:val="0"/>
        <w:numPr>
          <w:ilvl w:val="0"/>
          <w:numId w:val="3"/>
        </w:numPr>
        <w:rPr>
          <w:b w:val="0"/>
          <w:sz w:val="24"/>
          <w:szCs w:val="24"/>
        </w:rPr>
      </w:pPr>
      <w:r>
        <w:rPr>
          <w:b w:val="0"/>
          <w:sz w:val="24"/>
          <w:szCs w:val="24"/>
        </w:rPr>
        <w:t>d</w:t>
      </w:r>
      <w:r w:rsidR="00DA15E3" w:rsidRPr="00513614">
        <w:rPr>
          <w:b w:val="0"/>
          <w:sz w:val="24"/>
          <w:szCs w:val="24"/>
        </w:rPr>
        <w:t>etermi</w:t>
      </w:r>
      <w:r w:rsidR="00AF21D9" w:rsidRPr="00513614">
        <w:rPr>
          <w:b w:val="0"/>
          <w:sz w:val="24"/>
          <w:szCs w:val="24"/>
        </w:rPr>
        <w:t xml:space="preserve">ning </w:t>
      </w:r>
      <w:r w:rsidR="00DA15E3" w:rsidRPr="00513614">
        <w:rPr>
          <w:b w:val="0"/>
          <w:sz w:val="24"/>
          <w:szCs w:val="24"/>
        </w:rPr>
        <w:t xml:space="preserve">the authority of a person to enter or be present </w:t>
      </w:r>
      <w:r>
        <w:rPr>
          <w:b w:val="0"/>
          <w:sz w:val="24"/>
          <w:szCs w:val="24"/>
        </w:rPr>
        <w:t>on defence premises</w:t>
      </w:r>
      <w:r w:rsidR="00DA15E3" w:rsidRPr="00513614">
        <w:rPr>
          <w:b w:val="0"/>
          <w:sz w:val="24"/>
          <w:szCs w:val="24"/>
        </w:rPr>
        <w:t>;</w:t>
      </w:r>
    </w:p>
    <w:p w14:paraId="65F3B7B8" w14:textId="359FD9B9" w:rsidR="00DA15E3" w:rsidRPr="00513614" w:rsidRDefault="00181F98" w:rsidP="00DA15E3">
      <w:pPr>
        <w:pStyle w:val="ESAttHeading"/>
        <w:keepNext w:val="0"/>
        <w:widowControl w:val="0"/>
        <w:numPr>
          <w:ilvl w:val="0"/>
          <w:numId w:val="3"/>
        </w:numPr>
        <w:rPr>
          <w:b w:val="0"/>
          <w:sz w:val="24"/>
          <w:szCs w:val="24"/>
        </w:rPr>
      </w:pPr>
      <w:r>
        <w:rPr>
          <w:b w:val="0"/>
          <w:sz w:val="24"/>
          <w:szCs w:val="24"/>
        </w:rPr>
        <w:lastRenderedPageBreak/>
        <w:t>s</w:t>
      </w:r>
      <w:r w:rsidR="00AF21D9" w:rsidRPr="00513614">
        <w:rPr>
          <w:b w:val="0"/>
          <w:sz w:val="24"/>
          <w:szCs w:val="24"/>
        </w:rPr>
        <w:t>earching people and their possessions;</w:t>
      </w:r>
    </w:p>
    <w:p w14:paraId="1AE72F61" w14:textId="1DD4AB3B" w:rsidR="00AF21D9" w:rsidRPr="00513614" w:rsidRDefault="00181F98" w:rsidP="00DA15E3">
      <w:pPr>
        <w:pStyle w:val="ESAttHeading"/>
        <w:keepNext w:val="0"/>
        <w:widowControl w:val="0"/>
        <w:numPr>
          <w:ilvl w:val="0"/>
          <w:numId w:val="3"/>
        </w:numPr>
        <w:rPr>
          <w:b w:val="0"/>
          <w:sz w:val="24"/>
          <w:szCs w:val="24"/>
        </w:rPr>
      </w:pPr>
      <w:r>
        <w:rPr>
          <w:b w:val="0"/>
          <w:sz w:val="24"/>
          <w:szCs w:val="24"/>
        </w:rPr>
        <w:t>s</w:t>
      </w:r>
      <w:r w:rsidR="00AF21D9" w:rsidRPr="00513614">
        <w:rPr>
          <w:b w:val="0"/>
          <w:sz w:val="24"/>
          <w:szCs w:val="24"/>
        </w:rPr>
        <w:t xml:space="preserve">earching a vehicle; and </w:t>
      </w:r>
    </w:p>
    <w:p w14:paraId="2577AF46" w14:textId="66D18A7C" w:rsidR="00AF21D9" w:rsidRPr="00513614" w:rsidRDefault="00181F98" w:rsidP="00DA15E3">
      <w:pPr>
        <w:pStyle w:val="ESAttHeading"/>
        <w:keepNext w:val="0"/>
        <w:widowControl w:val="0"/>
        <w:numPr>
          <w:ilvl w:val="0"/>
          <w:numId w:val="3"/>
        </w:numPr>
        <w:rPr>
          <w:b w:val="0"/>
          <w:sz w:val="24"/>
          <w:szCs w:val="24"/>
        </w:rPr>
      </w:pPr>
      <w:r>
        <w:rPr>
          <w:b w:val="0"/>
          <w:sz w:val="24"/>
          <w:szCs w:val="24"/>
        </w:rPr>
        <w:t>s</w:t>
      </w:r>
      <w:r w:rsidR="00AF21D9" w:rsidRPr="00513614">
        <w:rPr>
          <w:b w:val="0"/>
          <w:sz w:val="24"/>
          <w:szCs w:val="24"/>
        </w:rPr>
        <w:t>electing, establishing and operat</w:t>
      </w:r>
      <w:r>
        <w:rPr>
          <w:b w:val="0"/>
          <w:sz w:val="24"/>
          <w:szCs w:val="24"/>
        </w:rPr>
        <w:t>ing a search point.</w:t>
      </w:r>
    </w:p>
    <w:p w14:paraId="32A21852" w14:textId="4AAC33BF" w:rsidR="00A25AEA" w:rsidRPr="00181F98" w:rsidRDefault="00702CBC" w:rsidP="00181F98">
      <w:pPr>
        <w:pStyle w:val="ESAttHeading"/>
        <w:widowControl w:val="0"/>
        <w:rPr>
          <w:b w:val="0"/>
          <w:sz w:val="24"/>
          <w:szCs w:val="24"/>
        </w:rPr>
      </w:pPr>
      <w:r w:rsidRPr="00513614">
        <w:rPr>
          <w:b w:val="0"/>
          <w:sz w:val="24"/>
          <w:szCs w:val="24"/>
        </w:rPr>
        <w:t>Subsection 5(</w:t>
      </w:r>
      <w:r w:rsidR="00181F98">
        <w:rPr>
          <w:b w:val="0"/>
          <w:sz w:val="24"/>
          <w:szCs w:val="24"/>
        </w:rPr>
        <w:t>3</w:t>
      </w:r>
      <w:r w:rsidR="003A23BC" w:rsidRPr="00513614">
        <w:rPr>
          <w:b w:val="0"/>
          <w:sz w:val="24"/>
          <w:szCs w:val="24"/>
        </w:rPr>
        <w:t>)</w:t>
      </w:r>
      <w:r w:rsidR="00A25AEA" w:rsidRPr="00513614">
        <w:rPr>
          <w:b w:val="0"/>
          <w:sz w:val="24"/>
          <w:szCs w:val="24"/>
        </w:rPr>
        <w:t xml:space="preserve"> provides that</w:t>
      </w:r>
      <w:r w:rsidR="003A23BC" w:rsidRPr="00513614">
        <w:rPr>
          <w:b w:val="0"/>
          <w:sz w:val="24"/>
          <w:szCs w:val="24"/>
        </w:rPr>
        <w:t xml:space="preserve"> the person</w:t>
      </w:r>
      <w:r w:rsidR="003F2EB4" w:rsidRPr="00513614">
        <w:rPr>
          <w:b w:val="0"/>
          <w:sz w:val="24"/>
          <w:szCs w:val="24"/>
        </w:rPr>
        <w:t xml:space="preserve"> </w:t>
      </w:r>
      <w:r w:rsidR="00181F98" w:rsidRPr="00181F98">
        <w:rPr>
          <w:b w:val="0"/>
          <w:sz w:val="24"/>
          <w:szCs w:val="24"/>
        </w:rPr>
        <w:t xml:space="preserve">must successfully complete annual refresher training comprising: Defence Security Official – Roles and Responsibilities (Module 1) Defence Annual Security Awareness; and Operational Safety Training recertification including scenario based training to test the practical application of powers exercisable by a </w:t>
      </w:r>
      <w:r w:rsidR="00181F98">
        <w:rPr>
          <w:b w:val="0"/>
          <w:sz w:val="24"/>
          <w:szCs w:val="24"/>
        </w:rPr>
        <w:t>SAMDF</w:t>
      </w:r>
      <w:r w:rsidR="00181F98" w:rsidRPr="00181F98">
        <w:rPr>
          <w:b w:val="0"/>
          <w:sz w:val="24"/>
          <w:szCs w:val="24"/>
        </w:rPr>
        <w:t xml:space="preserve"> who is an </w:t>
      </w:r>
      <w:r w:rsidR="00181F98">
        <w:rPr>
          <w:b w:val="0"/>
          <w:sz w:val="24"/>
          <w:szCs w:val="24"/>
        </w:rPr>
        <w:t>ISW</w:t>
      </w:r>
      <w:r w:rsidR="00D2470D" w:rsidRPr="00513614">
        <w:rPr>
          <w:b w:val="0"/>
          <w:sz w:val="24"/>
          <w:szCs w:val="24"/>
        </w:rPr>
        <w:t>.</w:t>
      </w:r>
      <w:r w:rsidR="00181F98">
        <w:rPr>
          <w:b w:val="0"/>
          <w:sz w:val="24"/>
          <w:szCs w:val="24"/>
        </w:rPr>
        <w:t xml:space="preserve"> This training </w:t>
      </w:r>
      <w:r w:rsidR="00181F98" w:rsidRPr="00181F98">
        <w:rPr>
          <w:b w:val="0"/>
          <w:sz w:val="24"/>
          <w:szCs w:val="24"/>
        </w:rPr>
        <w:t xml:space="preserve">is designed to refresh or update the skills and knowledge the person needs to perform the duties of a </w:t>
      </w:r>
      <w:r w:rsidR="00356E4A">
        <w:rPr>
          <w:b w:val="0"/>
          <w:sz w:val="24"/>
          <w:szCs w:val="24"/>
        </w:rPr>
        <w:t>SAMDF</w:t>
      </w:r>
      <w:r w:rsidR="00356E4A" w:rsidRPr="00181F98">
        <w:rPr>
          <w:b w:val="0"/>
          <w:sz w:val="24"/>
          <w:szCs w:val="24"/>
        </w:rPr>
        <w:t xml:space="preserve"> who is an </w:t>
      </w:r>
      <w:r w:rsidR="00356E4A">
        <w:rPr>
          <w:b w:val="0"/>
          <w:sz w:val="24"/>
          <w:szCs w:val="24"/>
        </w:rPr>
        <w:t>ISW</w:t>
      </w:r>
      <w:r w:rsidR="00181F98">
        <w:rPr>
          <w:b w:val="0"/>
          <w:sz w:val="24"/>
          <w:szCs w:val="24"/>
        </w:rPr>
        <w:t>.</w:t>
      </w:r>
    </w:p>
    <w:p w14:paraId="432A31F1" w14:textId="090F9236" w:rsidR="00D2470D" w:rsidRPr="00513614" w:rsidRDefault="00D2470D" w:rsidP="004373ED">
      <w:pPr>
        <w:pStyle w:val="ESAttHeading"/>
        <w:keepNext w:val="0"/>
        <w:widowControl w:val="0"/>
        <w:rPr>
          <w:sz w:val="24"/>
          <w:szCs w:val="24"/>
        </w:rPr>
      </w:pPr>
      <w:r w:rsidRPr="00513614">
        <w:rPr>
          <w:sz w:val="24"/>
          <w:szCs w:val="24"/>
        </w:rPr>
        <w:t>Section 6</w:t>
      </w:r>
      <w:r w:rsidRPr="00513614">
        <w:rPr>
          <w:sz w:val="24"/>
          <w:szCs w:val="24"/>
        </w:rPr>
        <w:tab/>
        <w:t>Qualification requirements</w:t>
      </w:r>
    </w:p>
    <w:p w14:paraId="3568DEFC" w14:textId="7D8D3F9F" w:rsidR="00D2470D" w:rsidRPr="00513614" w:rsidRDefault="00D2470D" w:rsidP="004373ED">
      <w:pPr>
        <w:pStyle w:val="ESAttHeading"/>
        <w:keepNext w:val="0"/>
        <w:widowControl w:val="0"/>
        <w:rPr>
          <w:b w:val="0"/>
          <w:sz w:val="24"/>
          <w:szCs w:val="24"/>
        </w:rPr>
      </w:pPr>
      <w:r w:rsidRPr="00513614">
        <w:rPr>
          <w:b w:val="0"/>
          <w:sz w:val="24"/>
          <w:szCs w:val="24"/>
        </w:rPr>
        <w:t xml:space="preserve">Section 6 of the instrument sets out that there are no qualification requirements that a person must satisfy to be a </w:t>
      </w:r>
      <w:r w:rsidR="00DA15E3" w:rsidRPr="00513614">
        <w:rPr>
          <w:b w:val="0"/>
          <w:sz w:val="24"/>
          <w:szCs w:val="24"/>
        </w:rPr>
        <w:t>SAMDF who is a</w:t>
      </w:r>
      <w:r w:rsidR="00AF21D9" w:rsidRPr="00513614">
        <w:rPr>
          <w:b w:val="0"/>
          <w:sz w:val="24"/>
          <w:szCs w:val="24"/>
        </w:rPr>
        <w:t>n</w:t>
      </w:r>
      <w:r w:rsidR="00181F98">
        <w:rPr>
          <w:b w:val="0"/>
          <w:sz w:val="24"/>
          <w:szCs w:val="24"/>
        </w:rPr>
        <w:t xml:space="preserve"> ISW.</w:t>
      </w:r>
    </w:p>
    <w:p w14:paraId="3688A7A3" w14:textId="5922E105" w:rsidR="00DA15E3" w:rsidRPr="00513614" w:rsidRDefault="00DA15E3" w:rsidP="004373ED">
      <w:pPr>
        <w:pStyle w:val="ESAttHeading"/>
        <w:keepNext w:val="0"/>
        <w:widowControl w:val="0"/>
        <w:rPr>
          <w:b w:val="0"/>
          <w:sz w:val="24"/>
          <w:szCs w:val="24"/>
        </w:rPr>
      </w:pPr>
      <w:r w:rsidRPr="00513614">
        <w:rPr>
          <w:b w:val="0"/>
          <w:sz w:val="24"/>
          <w:szCs w:val="24"/>
        </w:rPr>
        <w:t>The effect of this provision is to clarify that there are no specific qualification requirements that need to be obtained by a person</w:t>
      </w:r>
      <w:r w:rsidR="003F2EB4" w:rsidRPr="00513614">
        <w:rPr>
          <w:b w:val="0"/>
          <w:sz w:val="24"/>
          <w:szCs w:val="24"/>
        </w:rPr>
        <w:t xml:space="preserve"> to be a SAMDF who is an </w:t>
      </w:r>
      <w:r w:rsidR="00110BB1">
        <w:rPr>
          <w:b w:val="0"/>
          <w:sz w:val="24"/>
          <w:szCs w:val="24"/>
        </w:rPr>
        <w:t>I</w:t>
      </w:r>
      <w:r w:rsidR="003F2EB4" w:rsidRPr="00513614">
        <w:rPr>
          <w:b w:val="0"/>
          <w:sz w:val="24"/>
          <w:szCs w:val="24"/>
        </w:rPr>
        <w:t>S</w:t>
      </w:r>
      <w:r w:rsidR="00110BB1">
        <w:rPr>
          <w:b w:val="0"/>
          <w:sz w:val="24"/>
          <w:szCs w:val="24"/>
        </w:rPr>
        <w:t>W</w:t>
      </w:r>
      <w:r w:rsidRPr="00513614">
        <w:rPr>
          <w:b w:val="0"/>
          <w:sz w:val="24"/>
          <w:szCs w:val="24"/>
        </w:rPr>
        <w:t>, instead the only requirements that must be satisfied are those set out under section 5</w:t>
      </w:r>
      <w:r w:rsidR="00181F98">
        <w:rPr>
          <w:b w:val="0"/>
          <w:sz w:val="24"/>
          <w:szCs w:val="24"/>
        </w:rPr>
        <w:t xml:space="preserve"> of the instrument.</w:t>
      </w:r>
    </w:p>
    <w:p w14:paraId="6C5EACA5" w14:textId="48B41893" w:rsidR="002206A3" w:rsidRPr="00513614" w:rsidRDefault="002206A3" w:rsidP="004373ED">
      <w:pPr>
        <w:pStyle w:val="ESAttHeading"/>
        <w:keepNext w:val="0"/>
        <w:widowControl w:val="0"/>
        <w:rPr>
          <w:sz w:val="24"/>
          <w:szCs w:val="24"/>
        </w:rPr>
      </w:pPr>
      <w:r w:rsidRPr="00513614">
        <w:rPr>
          <w:sz w:val="24"/>
          <w:szCs w:val="24"/>
        </w:rPr>
        <w:t xml:space="preserve">Section </w:t>
      </w:r>
      <w:r w:rsidR="00DA15E3" w:rsidRPr="00513614">
        <w:rPr>
          <w:sz w:val="24"/>
          <w:szCs w:val="24"/>
        </w:rPr>
        <w:t>7</w:t>
      </w:r>
      <w:r w:rsidRPr="00513614">
        <w:rPr>
          <w:sz w:val="24"/>
          <w:szCs w:val="24"/>
        </w:rPr>
        <w:tab/>
        <w:t>Schedules</w:t>
      </w:r>
    </w:p>
    <w:p w14:paraId="1BBE87E3" w14:textId="5CE46BF1" w:rsidR="002206A3" w:rsidRPr="00513614" w:rsidRDefault="002206A3" w:rsidP="004373ED">
      <w:pPr>
        <w:pStyle w:val="ESAttHeading"/>
        <w:keepNext w:val="0"/>
        <w:widowControl w:val="0"/>
      </w:pPr>
      <w:r w:rsidRPr="00513614">
        <w:rPr>
          <w:b w:val="0"/>
          <w:sz w:val="24"/>
          <w:szCs w:val="24"/>
        </w:rPr>
        <w:t xml:space="preserve">Section </w:t>
      </w:r>
      <w:r w:rsidR="00DA15E3" w:rsidRPr="00513614">
        <w:rPr>
          <w:b w:val="0"/>
          <w:sz w:val="24"/>
          <w:szCs w:val="24"/>
        </w:rPr>
        <w:t>7</w:t>
      </w:r>
      <w:r w:rsidRPr="00513614">
        <w:rPr>
          <w:b w:val="0"/>
          <w:sz w:val="24"/>
          <w:szCs w:val="24"/>
        </w:rPr>
        <w:t xml:space="preserve"> provides that each instrument that is specified in a Schedule to the instrument is amended or repealed as set out in the applicable items in the relevant Schedule and other items in the Schedules have effect according to its terms.</w:t>
      </w:r>
    </w:p>
    <w:p w14:paraId="640A6105" w14:textId="77777777" w:rsidR="003A23BC" w:rsidRPr="00513614" w:rsidRDefault="003A23BC" w:rsidP="004373ED">
      <w:pPr>
        <w:pStyle w:val="ESAttHeading"/>
        <w:keepNext w:val="0"/>
        <w:widowControl w:val="0"/>
        <w:rPr>
          <w:sz w:val="24"/>
          <w:szCs w:val="24"/>
        </w:rPr>
      </w:pPr>
      <w:r w:rsidRPr="00513614">
        <w:rPr>
          <w:sz w:val="24"/>
          <w:szCs w:val="24"/>
        </w:rPr>
        <w:t>Schedule 1</w:t>
      </w:r>
      <w:r w:rsidRPr="00513614">
        <w:rPr>
          <w:sz w:val="24"/>
          <w:szCs w:val="24"/>
        </w:rPr>
        <w:tab/>
        <w:t>Repeals</w:t>
      </w:r>
    </w:p>
    <w:p w14:paraId="7D38F333" w14:textId="77777777" w:rsidR="003A23BC" w:rsidRPr="00513614" w:rsidRDefault="003A23BC" w:rsidP="004373ED">
      <w:pPr>
        <w:widowControl w:val="0"/>
        <w:rPr>
          <w:rFonts w:ascii="Times New Roman" w:hAnsi="Times New Roman" w:cs="Times New Roman"/>
          <w:sz w:val="24"/>
          <w:szCs w:val="24"/>
        </w:rPr>
      </w:pPr>
      <w:r w:rsidRPr="00513614">
        <w:rPr>
          <w:rFonts w:ascii="Times New Roman" w:hAnsi="Times New Roman" w:cs="Times New Roman"/>
          <w:sz w:val="24"/>
          <w:szCs w:val="24"/>
        </w:rPr>
        <w:t xml:space="preserve">Schedule 1 to the instrument repeals the </w:t>
      </w:r>
      <w:r w:rsidRPr="00513614">
        <w:rPr>
          <w:rFonts w:ascii="Times New Roman" w:hAnsi="Times New Roman" w:cs="Times New Roman"/>
          <w:i/>
          <w:sz w:val="24"/>
          <w:szCs w:val="24"/>
        </w:rPr>
        <w:t>Defence (Security Authorised Members—Identification and Search Wardens: Training and Qualification Requirements) Determination 2014</w:t>
      </w:r>
      <w:r w:rsidRPr="00513614">
        <w:rPr>
          <w:rFonts w:ascii="Times New Roman" w:hAnsi="Times New Roman" w:cs="Times New Roman"/>
          <w:sz w:val="24"/>
          <w:szCs w:val="24"/>
        </w:rPr>
        <w:t>.</w:t>
      </w:r>
    </w:p>
    <w:p w14:paraId="0CD6EB6F" w14:textId="33EB8BE5" w:rsidR="003A23BC" w:rsidRPr="00513614" w:rsidRDefault="003A23BC" w:rsidP="004373ED">
      <w:pPr>
        <w:widowControl w:val="0"/>
        <w:rPr>
          <w:rFonts w:ascii="Times New Roman" w:hAnsi="Times New Roman" w:cs="Times New Roman"/>
        </w:rPr>
      </w:pPr>
      <w:r w:rsidRPr="00513614">
        <w:rPr>
          <w:rFonts w:ascii="Times New Roman" w:hAnsi="Times New Roman" w:cs="Times New Roman"/>
          <w:sz w:val="24"/>
          <w:szCs w:val="24"/>
        </w:rPr>
        <w:t xml:space="preserve">Under subsection 33(3) of the </w:t>
      </w:r>
      <w:r w:rsidRPr="00513614">
        <w:rPr>
          <w:rFonts w:ascii="Times New Roman" w:hAnsi="Times New Roman" w:cs="Times New Roman"/>
          <w:i/>
          <w:sz w:val="24"/>
          <w:szCs w:val="24"/>
        </w:rPr>
        <w:t>Acts Interpretation Act 1901</w:t>
      </w:r>
      <w:r w:rsidRPr="00513614">
        <w:rPr>
          <w:rFonts w:ascii="Times New Roman" w:hAnsi="Times New Roman" w:cs="Times New Roman"/>
          <w:sz w:val="24"/>
          <w:szCs w:val="24"/>
        </w:rP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w:t>
      </w:r>
      <w:r w:rsidR="00181F98">
        <w:rPr>
          <w:rFonts w:ascii="Times New Roman" w:hAnsi="Times New Roman" w:cs="Times New Roman"/>
          <w:sz w:val="24"/>
          <w:szCs w:val="24"/>
        </w:rPr>
        <w:t>, or vary any such instrument.</w:t>
      </w:r>
      <w:r w:rsidRPr="00513614">
        <w:rPr>
          <w:rFonts w:ascii="Times New Roman" w:hAnsi="Times New Roman" w:cs="Times New Roman"/>
        </w:rPr>
        <w:br w:type="page"/>
      </w:r>
    </w:p>
    <w:p w14:paraId="2C12B733" w14:textId="77777777" w:rsidR="003A23BC" w:rsidRPr="00513614" w:rsidRDefault="003A23BC" w:rsidP="003A23BC">
      <w:pPr>
        <w:pStyle w:val="ESAttAttName"/>
        <w:pageBreakBefore/>
        <w:rPr>
          <w:u w:val="none"/>
        </w:rPr>
      </w:pPr>
      <w:r w:rsidRPr="00513614">
        <w:rPr>
          <w:u w:val="none"/>
        </w:rPr>
        <w:lastRenderedPageBreak/>
        <w:t>ATTACHMENT B</w:t>
      </w:r>
    </w:p>
    <w:p w14:paraId="650AEA01" w14:textId="77777777" w:rsidR="003A23BC" w:rsidRPr="00513614" w:rsidRDefault="003A23BC" w:rsidP="003A23BC">
      <w:pPr>
        <w:jc w:val="center"/>
        <w:rPr>
          <w:rFonts w:ascii="Times New Roman" w:hAnsi="Times New Roman" w:cs="Times New Roman"/>
          <w:b/>
        </w:rPr>
      </w:pPr>
      <w:r w:rsidRPr="00513614">
        <w:rPr>
          <w:rFonts w:ascii="Times New Roman" w:hAnsi="Times New Roman" w:cs="Times New Roman"/>
          <w:b/>
          <w:sz w:val="28"/>
          <w:szCs w:val="28"/>
        </w:rPr>
        <w:t>Statement of Compatibility with Human Rights</w:t>
      </w:r>
    </w:p>
    <w:p w14:paraId="6EC01754" w14:textId="77777777" w:rsidR="003A23BC" w:rsidRPr="00513614" w:rsidRDefault="003A23BC" w:rsidP="003A23BC">
      <w:pPr>
        <w:spacing w:before="120" w:line="240" w:lineRule="auto"/>
        <w:jc w:val="center"/>
        <w:rPr>
          <w:rFonts w:ascii="Times New Roman" w:hAnsi="Times New Roman" w:cs="Times New Roman"/>
          <w:sz w:val="24"/>
          <w:szCs w:val="24"/>
        </w:rPr>
      </w:pPr>
      <w:r w:rsidRPr="00513614">
        <w:rPr>
          <w:rFonts w:ascii="Times New Roman" w:hAnsi="Times New Roman" w:cs="Times New Roman"/>
          <w:i/>
          <w:sz w:val="24"/>
          <w:szCs w:val="24"/>
        </w:rPr>
        <w:t>Prepared in accordance with Part 3 of the Human Rights (Parliamentary Scrutiny) Act 2011</w:t>
      </w:r>
    </w:p>
    <w:p w14:paraId="5A4BF217" w14:textId="77777777" w:rsidR="003A23BC" w:rsidRPr="00513614" w:rsidRDefault="003A23BC" w:rsidP="003A23BC">
      <w:pPr>
        <w:spacing w:before="120" w:line="240" w:lineRule="auto"/>
        <w:jc w:val="center"/>
        <w:rPr>
          <w:rFonts w:ascii="Times New Roman" w:hAnsi="Times New Roman" w:cs="Times New Roman"/>
          <w:sz w:val="24"/>
          <w:szCs w:val="24"/>
        </w:rPr>
      </w:pPr>
    </w:p>
    <w:p w14:paraId="2E9350DF" w14:textId="2B3C2FC4" w:rsidR="003A23BC" w:rsidRPr="00513614" w:rsidRDefault="003A23BC" w:rsidP="003A23BC">
      <w:pPr>
        <w:spacing w:before="120" w:line="240" w:lineRule="auto"/>
        <w:jc w:val="center"/>
        <w:rPr>
          <w:rFonts w:ascii="Times New Roman" w:hAnsi="Times New Roman" w:cs="Times New Roman"/>
          <w:b/>
          <w:sz w:val="24"/>
          <w:szCs w:val="24"/>
        </w:rPr>
      </w:pPr>
      <w:r w:rsidRPr="00513614">
        <w:rPr>
          <w:rFonts w:ascii="Times New Roman" w:hAnsi="Times New Roman" w:cs="Times New Roman"/>
          <w:b/>
          <w:sz w:val="24"/>
          <w:szCs w:val="24"/>
        </w:rPr>
        <w:t xml:space="preserve">Defence (Security authorised member of the Defence Force—Training and qualification requirements for </w:t>
      </w:r>
      <w:r w:rsidR="00697531" w:rsidRPr="00513614">
        <w:rPr>
          <w:rFonts w:ascii="Times New Roman" w:hAnsi="Times New Roman" w:cs="Times New Roman"/>
          <w:b/>
          <w:sz w:val="24"/>
          <w:szCs w:val="24"/>
        </w:rPr>
        <w:t>Identification and Search Wardens</w:t>
      </w:r>
      <w:r w:rsidR="00DC0365" w:rsidRPr="00513614">
        <w:rPr>
          <w:rFonts w:ascii="Times New Roman" w:hAnsi="Times New Roman" w:cs="Times New Roman"/>
          <w:b/>
          <w:sz w:val="24"/>
          <w:szCs w:val="24"/>
        </w:rPr>
        <w:t>) Determination 2025</w:t>
      </w:r>
    </w:p>
    <w:p w14:paraId="64923FCB" w14:textId="77777777" w:rsidR="003A23BC" w:rsidRPr="00513614" w:rsidRDefault="003A23BC" w:rsidP="003A23BC">
      <w:pPr>
        <w:spacing w:before="120" w:line="240" w:lineRule="auto"/>
        <w:jc w:val="center"/>
        <w:rPr>
          <w:rFonts w:ascii="Times New Roman" w:hAnsi="Times New Roman" w:cs="Times New Roman"/>
          <w:sz w:val="24"/>
          <w:szCs w:val="24"/>
        </w:rPr>
      </w:pPr>
    </w:p>
    <w:p w14:paraId="5AB9E2C3" w14:textId="5C2880DA" w:rsidR="003A23BC" w:rsidRPr="00513614" w:rsidRDefault="00356E4A" w:rsidP="00702269">
      <w:pPr>
        <w:spacing w:before="120" w:line="240" w:lineRule="auto"/>
        <w:jc w:val="center"/>
        <w:rPr>
          <w:rFonts w:ascii="Times New Roman" w:hAnsi="Times New Roman" w:cs="Times New Roman"/>
          <w:i/>
          <w:sz w:val="24"/>
          <w:szCs w:val="24"/>
        </w:rPr>
      </w:pPr>
      <w:r>
        <w:rPr>
          <w:rFonts w:ascii="Times New Roman" w:hAnsi="Times New Roman" w:cs="Times New Roman"/>
          <w:sz w:val="24"/>
          <w:szCs w:val="24"/>
        </w:rPr>
        <w:t>This d</w:t>
      </w:r>
      <w:r w:rsidR="00702269" w:rsidRPr="00513614">
        <w:rPr>
          <w:rFonts w:ascii="Times New Roman" w:hAnsi="Times New Roman" w:cs="Times New Roman"/>
          <w:sz w:val="24"/>
          <w:szCs w:val="24"/>
        </w:rPr>
        <w:t xml:space="preserve">isallowable </w:t>
      </w:r>
      <w:r>
        <w:rPr>
          <w:rFonts w:ascii="Times New Roman" w:hAnsi="Times New Roman" w:cs="Times New Roman"/>
          <w:sz w:val="24"/>
          <w:szCs w:val="24"/>
        </w:rPr>
        <w:t>l</w:t>
      </w:r>
      <w:r w:rsidR="00702269" w:rsidRPr="00513614">
        <w:rPr>
          <w:rFonts w:ascii="Times New Roman" w:hAnsi="Times New Roman" w:cs="Times New Roman"/>
          <w:sz w:val="24"/>
          <w:szCs w:val="24"/>
        </w:rPr>
        <w:t xml:space="preserve">egislative </w:t>
      </w:r>
      <w:r>
        <w:rPr>
          <w:rFonts w:ascii="Times New Roman" w:hAnsi="Times New Roman" w:cs="Times New Roman"/>
          <w:sz w:val="24"/>
          <w:szCs w:val="24"/>
        </w:rPr>
        <w:t>i</w:t>
      </w:r>
      <w:r w:rsidR="00702269" w:rsidRPr="00513614">
        <w:rPr>
          <w:rFonts w:ascii="Times New Roman" w:hAnsi="Times New Roman" w:cs="Times New Roman"/>
          <w:sz w:val="24"/>
          <w:szCs w:val="24"/>
        </w:rPr>
        <w:t>nstrum</w:t>
      </w:r>
      <w:r w:rsidR="003A23BC" w:rsidRPr="00513614">
        <w:rPr>
          <w:rFonts w:ascii="Times New Roman" w:hAnsi="Times New Roman" w:cs="Times New Roman"/>
          <w:sz w:val="24"/>
          <w:szCs w:val="24"/>
        </w:rPr>
        <w:t xml:space="preserve">ent is compatible with the human rights and freedoms recognised or declared in the international instruments listed in section 3 of the </w:t>
      </w:r>
      <w:r w:rsidR="003A23BC" w:rsidRPr="00513614">
        <w:rPr>
          <w:rFonts w:ascii="Times New Roman" w:hAnsi="Times New Roman" w:cs="Times New Roman"/>
          <w:i/>
          <w:sz w:val="24"/>
          <w:szCs w:val="24"/>
        </w:rPr>
        <w:t>Human Rights (Parliamentary Scrutiny) Act 2011</w:t>
      </w:r>
      <w:r w:rsidR="003A23BC" w:rsidRPr="00513614">
        <w:rPr>
          <w:rFonts w:ascii="Times New Roman" w:hAnsi="Times New Roman" w:cs="Times New Roman"/>
          <w:sz w:val="24"/>
          <w:szCs w:val="24"/>
        </w:rPr>
        <w:t>.</w:t>
      </w:r>
    </w:p>
    <w:p w14:paraId="283D2AE2" w14:textId="77777777" w:rsidR="003A23BC" w:rsidRPr="00513614" w:rsidRDefault="003A23BC" w:rsidP="003A23BC">
      <w:pPr>
        <w:spacing w:before="120" w:line="240" w:lineRule="auto"/>
        <w:jc w:val="both"/>
        <w:outlineLvl w:val="2"/>
        <w:rPr>
          <w:rFonts w:ascii="Times New Roman" w:hAnsi="Times New Roman" w:cs="Times New Roman"/>
          <w:b/>
          <w:sz w:val="24"/>
          <w:szCs w:val="24"/>
        </w:rPr>
      </w:pPr>
    </w:p>
    <w:p w14:paraId="4DA2E3FC" w14:textId="77777777" w:rsidR="003A23BC" w:rsidRPr="00513614" w:rsidRDefault="003A23BC" w:rsidP="003A23BC">
      <w:pPr>
        <w:spacing w:before="120" w:line="240" w:lineRule="auto"/>
        <w:jc w:val="both"/>
        <w:outlineLvl w:val="2"/>
        <w:rPr>
          <w:rFonts w:ascii="Times New Roman" w:hAnsi="Times New Roman" w:cs="Times New Roman"/>
          <w:b/>
          <w:sz w:val="24"/>
          <w:szCs w:val="24"/>
        </w:rPr>
      </w:pPr>
      <w:r w:rsidRPr="00513614">
        <w:rPr>
          <w:rFonts w:ascii="Times New Roman" w:hAnsi="Times New Roman" w:cs="Times New Roman"/>
          <w:b/>
          <w:sz w:val="24"/>
          <w:szCs w:val="24"/>
        </w:rPr>
        <w:t>Overview of the Instrument</w:t>
      </w:r>
    </w:p>
    <w:p w14:paraId="7E552308" w14:textId="69084FB4" w:rsidR="00702269" w:rsidRPr="00513614" w:rsidRDefault="00441D74" w:rsidP="00441D74">
      <w:pPr>
        <w:pStyle w:val="ESPara"/>
        <w:rPr>
          <w:sz w:val="24"/>
        </w:rPr>
      </w:pPr>
      <w:r w:rsidRPr="00513614">
        <w:rPr>
          <w:sz w:val="24"/>
        </w:rPr>
        <w:t xml:space="preserve">The </w:t>
      </w:r>
      <w:r w:rsidR="00D206AA" w:rsidRPr="00513614">
        <w:rPr>
          <w:i/>
          <w:sz w:val="24"/>
        </w:rPr>
        <w:t xml:space="preserve">Defence (Security authorised member of the Defence Force—Training and qualification requirements for </w:t>
      </w:r>
      <w:r w:rsidR="00697531" w:rsidRPr="00513614">
        <w:rPr>
          <w:i/>
          <w:sz w:val="24"/>
        </w:rPr>
        <w:t>Identification and Search Wardens</w:t>
      </w:r>
      <w:r w:rsidR="00DC0365" w:rsidRPr="00513614">
        <w:rPr>
          <w:i/>
          <w:sz w:val="24"/>
        </w:rPr>
        <w:t>) Determination 2025</w:t>
      </w:r>
      <w:r w:rsidR="00D206AA" w:rsidRPr="00513614">
        <w:rPr>
          <w:sz w:val="24"/>
        </w:rPr>
        <w:t xml:space="preserve"> (the </w:t>
      </w:r>
      <w:r w:rsidR="00356E4A">
        <w:rPr>
          <w:sz w:val="24"/>
        </w:rPr>
        <w:t>Determination</w:t>
      </w:r>
      <w:r w:rsidR="00D206AA" w:rsidRPr="00513614">
        <w:rPr>
          <w:sz w:val="24"/>
        </w:rPr>
        <w:t>)</w:t>
      </w:r>
      <w:r w:rsidRPr="00513614">
        <w:rPr>
          <w:sz w:val="24"/>
        </w:rPr>
        <w:t xml:space="preserve"> sets out the training and qualification requirements a person must satisfy in order to be </w:t>
      </w:r>
      <w:r w:rsidR="00702269" w:rsidRPr="00513614">
        <w:rPr>
          <w:sz w:val="24"/>
        </w:rPr>
        <w:t>a security authorised member of the Defence Force</w:t>
      </w:r>
      <w:r w:rsidR="003F2EB4" w:rsidRPr="00513614">
        <w:rPr>
          <w:sz w:val="24"/>
        </w:rPr>
        <w:t xml:space="preserve"> (SAMDF)</w:t>
      </w:r>
      <w:r w:rsidR="00702269" w:rsidRPr="00513614">
        <w:rPr>
          <w:sz w:val="24"/>
        </w:rPr>
        <w:t xml:space="preserve">, specifically an </w:t>
      </w:r>
      <w:r w:rsidR="006510F2" w:rsidRPr="00513614">
        <w:rPr>
          <w:sz w:val="24"/>
        </w:rPr>
        <w:t>Identification and Search W</w:t>
      </w:r>
      <w:r w:rsidR="00702269" w:rsidRPr="00513614">
        <w:rPr>
          <w:sz w:val="24"/>
        </w:rPr>
        <w:t>arden</w:t>
      </w:r>
      <w:r w:rsidR="003F2EB4" w:rsidRPr="00513614">
        <w:rPr>
          <w:sz w:val="24"/>
        </w:rPr>
        <w:t xml:space="preserve"> (ISW)</w:t>
      </w:r>
      <w:r w:rsidR="00702269" w:rsidRPr="00513614">
        <w:rPr>
          <w:sz w:val="24"/>
        </w:rPr>
        <w:t>.</w:t>
      </w:r>
    </w:p>
    <w:p w14:paraId="39BCA0A3" w14:textId="63C7085F" w:rsidR="00441D74" w:rsidRPr="00513614" w:rsidRDefault="00702269" w:rsidP="00441D74">
      <w:pPr>
        <w:pStyle w:val="ESPara"/>
        <w:rPr>
          <w:sz w:val="24"/>
        </w:rPr>
      </w:pPr>
      <w:r w:rsidRPr="00513614">
        <w:rPr>
          <w:sz w:val="24"/>
        </w:rPr>
        <w:t xml:space="preserve">The </w:t>
      </w:r>
      <w:r w:rsidRPr="00513614">
        <w:rPr>
          <w:i/>
          <w:sz w:val="24"/>
        </w:rPr>
        <w:t xml:space="preserve">Defence Act 1903 </w:t>
      </w:r>
      <w:r w:rsidRPr="00513614">
        <w:rPr>
          <w:sz w:val="24"/>
        </w:rPr>
        <w:t>(the Act)</w:t>
      </w:r>
      <w:r w:rsidR="00441D74" w:rsidRPr="00513614">
        <w:rPr>
          <w:sz w:val="24"/>
        </w:rPr>
        <w:t xml:space="preserve"> prescribes the control, administration, constitution and service of the Australian Defence Force. Part VIA of the Act allows for certain powers to be exercised by defence security officials and special defence security officials to enhance the security of defence bases, facilities, assets, and personnel within Australia in response to the changing nature of security</w:t>
      </w:r>
      <w:r w:rsidR="00356E4A">
        <w:rPr>
          <w:sz w:val="24"/>
        </w:rPr>
        <w:t xml:space="preserve"> threats.</w:t>
      </w:r>
    </w:p>
    <w:p w14:paraId="146B4CD5" w14:textId="5CAFE32F" w:rsidR="00441D74" w:rsidRPr="00513614" w:rsidRDefault="00441D74" w:rsidP="00441D74">
      <w:pPr>
        <w:pStyle w:val="ESPara"/>
        <w:rPr>
          <w:sz w:val="24"/>
        </w:rPr>
      </w:pPr>
      <w:r w:rsidRPr="00513614">
        <w:rPr>
          <w:sz w:val="24"/>
        </w:rPr>
        <w:t xml:space="preserve">Division 3 of Part VIA of the Act sets out the powers exercisable by defence security officials with consent at defence access control points and on defence premises. The powers exercisable by a defence security official include, but are not limited to, things such as being able to request a person to provide identification under subsection 71H(1) or requesting a person to permit a limited search of their vehicle, vessel or aircraft under subsection 71J(1). Under the Act, a defence security official is defined to mean a contracted defence security guard, </w:t>
      </w:r>
      <w:r w:rsidR="00DC0365" w:rsidRPr="00513614">
        <w:rPr>
          <w:sz w:val="24"/>
        </w:rPr>
        <w:t xml:space="preserve">a </w:t>
      </w:r>
      <w:r w:rsidR="003F2EB4" w:rsidRPr="00513614">
        <w:rPr>
          <w:sz w:val="24"/>
        </w:rPr>
        <w:t xml:space="preserve">SAMDF </w:t>
      </w:r>
      <w:r w:rsidR="00DC0365" w:rsidRPr="00513614">
        <w:rPr>
          <w:sz w:val="24"/>
        </w:rPr>
        <w:t>or a defence security screening employee.</w:t>
      </w:r>
    </w:p>
    <w:p w14:paraId="736F4305" w14:textId="252B9598" w:rsidR="00441D74" w:rsidRPr="00513614" w:rsidRDefault="00441D74" w:rsidP="00441D74">
      <w:pPr>
        <w:pStyle w:val="ESPara"/>
        <w:rPr>
          <w:sz w:val="24"/>
        </w:rPr>
      </w:pPr>
      <w:r w:rsidRPr="00513614">
        <w:rPr>
          <w:sz w:val="24"/>
        </w:rPr>
        <w:t xml:space="preserve">Division 4 of Part VIA of the Act sets out powers exercisable by a special defence security official at defence access control points and on defence premises. The powers exercisable by a special defence security official include, but are not limited to, things such as being able to respond to an attack on defence premises under subsection 71X and to stop and detain a person, vehicle, vessel or aircraft in order to exercise other powers under subsection 71Y. Under the Act, a special defence security official is defined to mean a </w:t>
      </w:r>
      <w:r w:rsidR="003F2EB4" w:rsidRPr="00513614">
        <w:rPr>
          <w:sz w:val="24"/>
        </w:rPr>
        <w:t>SAMDF</w:t>
      </w:r>
      <w:r w:rsidR="00DC0365" w:rsidRPr="00513614">
        <w:rPr>
          <w:sz w:val="24"/>
        </w:rPr>
        <w:t xml:space="preserve"> or a defence security screening employee</w:t>
      </w:r>
      <w:r w:rsidRPr="00513614">
        <w:rPr>
          <w:sz w:val="24"/>
        </w:rPr>
        <w:t>.</w:t>
      </w:r>
    </w:p>
    <w:p w14:paraId="0E6B0723" w14:textId="3F0602DE" w:rsidR="00441D74" w:rsidRPr="00513614" w:rsidRDefault="00441D74" w:rsidP="00441D74">
      <w:pPr>
        <w:pStyle w:val="ESPara"/>
        <w:rPr>
          <w:sz w:val="24"/>
        </w:rPr>
      </w:pPr>
      <w:r w:rsidRPr="00513614">
        <w:rPr>
          <w:sz w:val="24"/>
        </w:rPr>
        <w:t xml:space="preserve">Relevantly, for a person to be a </w:t>
      </w:r>
      <w:r w:rsidR="003F2EB4" w:rsidRPr="00513614">
        <w:rPr>
          <w:sz w:val="24"/>
        </w:rPr>
        <w:t>SAMDF</w:t>
      </w:r>
      <w:r w:rsidRPr="00513614">
        <w:rPr>
          <w:sz w:val="24"/>
        </w:rPr>
        <w:t>, the person must meet the requirements of subsection 71C(1) of the Act. These requirements include that a person:</w:t>
      </w:r>
    </w:p>
    <w:p w14:paraId="3AFD87FB" w14:textId="77777777" w:rsidR="00441D74" w:rsidRPr="00513614" w:rsidRDefault="00441D74" w:rsidP="002332B4">
      <w:pPr>
        <w:pStyle w:val="ESPara"/>
        <w:numPr>
          <w:ilvl w:val="0"/>
          <w:numId w:val="3"/>
        </w:numPr>
        <w:ind w:left="851" w:hanging="851"/>
        <w:rPr>
          <w:sz w:val="24"/>
        </w:rPr>
      </w:pPr>
      <w:r w:rsidRPr="00513614">
        <w:rPr>
          <w:sz w:val="24"/>
        </w:rPr>
        <w:lastRenderedPageBreak/>
        <w:t>is a member of the Defence Force;</w:t>
      </w:r>
    </w:p>
    <w:p w14:paraId="2B567FDA" w14:textId="77777777" w:rsidR="00441D74" w:rsidRPr="00513614" w:rsidRDefault="00441D74" w:rsidP="002332B4">
      <w:pPr>
        <w:pStyle w:val="ESPara"/>
        <w:numPr>
          <w:ilvl w:val="0"/>
          <w:numId w:val="3"/>
        </w:numPr>
        <w:ind w:left="851" w:hanging="851"/>
        <w:rPr>
          <w:sz w:val="24"/>
        </w:rPr>
      </w:pPr>
      <w:r w:rsidRPr="00513614">
        <w:rPr>
          <w:sz w:val="24"/>
        </w:rPr>
        <w:t>is authorised or part of a class of persons authorised under subsection 71C(2) of the Act; and</w:t>
      </w:r>
    </w:p>
    <w:p w14:paraId="3073959A" w14:textId="6659698E" w:rsidR="00441D74" w:rsidRPr="00513614" w:rsidRDefault="00441D74" w:rsidP="002332B4">
      <w:pPr>
        <w:pStyle w:val="ESPara"/>
        <w:numPr>
          <w:ilvl w:val="0"/>
          <w:numId w:val="3"/>
        </w:numPr>
        <w:ind w:left="851" w:hanging="851"/>
        <w:rPr>
          <w:sz w:val="24"/>
        </w:rPr>
      </w:pPr>
      <w:r w:rsidRPr="00513614">
        <w:rPr>
          <w:sz w:val="24"/>
        </w:rPr>
        <w:t>satisfies the training and qualification requirements determined unde</w:t>
      </w:r>
      <w:r w:rsidR="00356E4A">
        <w:rPr>
          <w:sz w:val="24"/>
        </w:rPr>
        <w:t>r subsection 71C(4) of the Act.</w:t>
      </w:r>
    </w:p>
    <w:p w14:paraId="05B8DE02" w14:textId="380322BE" w:rsidR="00563CD8" w:rsidRPr="00513614" w:rsidRDefault="00441D74" w:rsidP="00563CD8">
      <w:pPr>
        <w:pStyle w:val="ESPara"/>
        <w:rPr>
          <w:sz w:val="24"/>
        </w:rPr>
      </w:pPr>
      <w:r w:rsidRPr="00513614">
        <w:rPr>
          <w:sz w:val="24"/>
        </w:rPr>
        <w:t>Subsection 71C(4) of the Act s</w:t>
      </w:r>
      <w:r w:rsidR="003F2EB4" w:rsidRPr="00513614">
        <w:rPr>
          <w:sz w:val="24"/>
        </w:rPr>
        <w:t>ets out that the Minister must</w:t>
      </w:r>
      <w:r w:rsidRPr="00513614">
        <w:rPr>
          <w:sz w:val="24"/>
        </w:rPr>
        <w:t>, by legislative instrument,</w:t>
      </w:r>
      <w:r w:rsidR="003F2EB4" w:rsidRPr="00513614">
        <w:rPr>
          <w:sz w:val="24"/>
        </w:rPr>
        <w:t xml:space="preserve"> determine</w:t>
      </w:r>
      <w:r w:rsidRPr="00513614">
        <w:rPr>
          <w:sz w:val="24"/>
        </w:rPr>
        <w:t xml:space="preserve"> the training and qualification requirements for a </w:t>
      </w:r>
      <w:r w:rsidR="003F2EB4" w:rsidRPr="00513614">
        <w:rPr>
          <w:sz w:val="24"/>
        </w:rPr>
        <w:t>SAMDF</w:t>
      </w:r>
      <w:r w:rsidRPr="00513614">
        <w:rPr>
          <w:sz w:val="24"/>
        </w:rPr>
        <w:t xml:space="preserve">. </w:t>
      </w:r>
      <w:r w:rsidR="00563CD8" w:rsidRPr="00513614">
        <w:rPr>
          <w:sz w:val="24"/>
        </w:rPr>
        <w:t xml:space="preserve">Additionally, subsection 71C(5) provides that different training and qualification requirements may apply to different kinds of </w:t>
      </w:r>
      <w:r w:rsidR="00356E4A">
        <w:rPr>
          <w:sz w:val="24"/>
        </w:rPr>
        <w:t>SAMDF.</w:t>
      </w:r>
    </w:p>
    <w:p w14:paraId="366D2846" w14:textId="66D009AE" w:rsidR="00441D74" w:rsidRPr="00513614" w:rsidRDefault="00441D74" w:rsidP="00441D74">
      <w:pPr>
        <w:pStyle w:val="ESPara"/>
        <w:rPr>
          <w:b/>
          <w:sz w:val="24"/>
        </w:rPr>
      </w:pPr>
      <w:r w:rsidRPr="00513614">
        <w:rPr>
          <w:sz w:val="24"/>
        </w:rPr>
        <w:t xml:space="preserve">The </w:t>
      </w:r>
      <w:r w:rsidR="00356E4A">
        <w:rPr>
          <w:sz w:val="24"/>
        </w:rPr>
        <w:t>Determination</w:t>
      </w:r>
      <w:r w:rsidRPr="00513614">
        <w:rPr>
          <w:sz w:val="24"/>
        </w:rPr>
        <w:t xml:space="preserve"> also repeals the </w:t>
      </w:r>
      <w:r w:rsidRPr="00513614">
        <w:rPr>
          <w:i/>
          <w:sz w:val="24"/>
        </w:rPr>
        <w:t>Defence (Security Authorised Members—Identification and Search Wardens: Training and Qualification Requirements) Determination 2014</w:t>
      </w:r>
      <w:r w:rsidR="00356E4A">
        <w:rPr>
          <w:sz w:val="24"/>
        </w:rPr>
        <w:t>.</w:t>
      </w:r>
    </w:p>
    <w:p w14:paraId="16898623" w14:textId="77777777" w:rsidR="003A23BC" w:rsidRPr="00513614" w:rsidRDefault="003A23BC" w:rsidP="003A23BC">
      <w:pPr>
        <w:spacing w:before="120" w:line="240" w:lineRule="auto"/>
        <w:jc w:val="both"/>
        <w:outlineLvl w:val="2"/>
        <w:rPr>
          <w:rFonts w:ascii="Times New Roman" w:hAnsi="Times New Roman" w:cs="Times New Roman"/>
          <w:b/>
          <w:sz w:val="24"/>
          <w:szCs w:val="24"/>
        </w:rPr>
      </w:pPr>
      <w:r w:rsidRPr="00513614">
        <w:rPr>
          <w:rFonts w:ascii="Times New Roman" w:hAnsi="Times New Roman" w:cs="Times New Roman"/>
          <w:b/>
          <w:sz w:val="24"/>
          <w:szCs w:val="24"/>
        </w:rPr>
        <w:t>Human rights implications</w:t>
      </w:r>
    </w:p>
    <w:p w14:paraId="4D7BD456" w14:textId="78F2ED62" w:rsidR="003A23BC" w:rsidRPr="00513614" w:rsidRDefault="00356E4A" w:rsidP="003A23BC">
      <w:pPr>
        <w:spacing w:before="120" w:line="240" w:lineRule="auto"/>
        <w:rPr>
          <w:rFonts w:ascii="Times New Roman" w:hAnsi="Times New Roman" w:cs="Times New Roman"/>
          <w:sz w:val="24"/>
          <w:szCs w:val="24"/>
        </w:rPr>
      </w:pPr>
      <w:r>
        <w:rPr>
          <w:rFonts w:ascii="Times New Roman" w:hAnsi="Times New Roman" w:cs="Times New Roman"/>
          <w:sz w:val="24"/>
          <w:szCs w:val="24"/>
        </w:rPr>
        <w:t>The Determination</w:t>
      </w:r>
      <w:r w:rsidR="003A23BC" w:rsidRPr="00513614">
        <w:rPr>
          <w:rFonts w:ascii="Times New Roman" w:hAnsi="Times New Roman" w:cs="Times New Roman"/>
          <w:sz w:val="24"/>
          <w:szCs w:val="24"/>
        </w:rPr>
        <w:t xml:space="preserve"> engages the following rights:</w:t>
      </w:r>
    </w:p>
    <w:p w14:paraId="228DC188" w14:textId="75B82462" w:rsidR="003A23BC" w:rsidRPr="002332B4" w:rsidRDefault="00356E4A" w:rsidP="002332B4">
      <w:pPr>
        <w:pStyle w:val="ESPara"/>
        <w:numPr>
          <w:ilvl w:val="0"/>
          <w:numId w:val="3"/>
        </w:numPr>
        <w:ind w:left="851" w:hanging="851"/>
        <w:rPr>
          <w:sz w:val="24"/>
        </w:rPr>
      </w:pPr>
      <w:r w:rsidRPr="002332B4">
        <w:rPr>
          <w:sz w:val="24"/>
        </w:rPr>
        <w:t>t</w:t>
      </w:r>
      <w:r w:rsidR="003A23BC" w:rsidRPr="002332B4">
        <w:rPr>
          <w:sz w:val="24"/>
        </w:rPr>
        <w:t xml:space="preserve">he right to work, including technical and vocational guidance and training programs, policies and techniques to achieve development and employment under conditions safeguarding individual freedom, per Article 6(2) of the </w:t>
      </w:r>
      <w:r w:rsidR="003A23BC" w:rsidRPr="002332B4">
        <w:rPr>
          <w:i/>
          <w:sz w:val="24"/>
        </w:rPr>
        <w:t>International Covenant on Economic, Social and Cultural Rights</w:t>
      </w:r>
      <w:r w:rsidR="003A23BC" w:rsidRPr="002332B4">
        <w:rPr>
          <w:sz w:val="24"/>
        </w:rPr>
        <w:t xml:space="preserve"> (ICESCR)</w:t>
      </w:r>
      <w:r w:rsidRPr="002332B4">
        <w:rPr>
          <w:sz w:val="24"/>
        </w:rPr>
        <w:t>; and</w:t>
      </w:r>
    </w:p>
    <w:p w14:paraId="2BFF22B5" w14:textId="7DBD2852" w:rsidR="003A23BC" w:rsidRPr="002332B4" w:rsidRDefault="00356E4A" w:rsidP="002332B4">
      <w:pPr>
        <w:pStyle w:val="ESPara"/>
        <w:numPr>
          <w:ilvl w:val="0"/>
          <w:numId w:val="3"/>
        </w:numPr>
        <w:ind w:left="851" w:hanging="851"/>
        <w:rPr>
          <w:sz w:val="24"/>
        </w:rPr>
      </w:pPr>
      <w:r w:rsidRPr="002332B4">
        <w:rPr>
          <w:sz w:val="24"/>
        </w:rPr>
        <w:t>t</w:t>
      </w:r>
      <w:r w:rsidR="003A23BC" w:rsidRPr="002332B4">
        <w:rPr>
          <w:sz w:val="24"/>
        </w:rPr>
        <w:t>he right to just and favourable conditions of work, including safe and healthy working conditions, per Article 7(b) of the ICESCR</w:t>
      </w:r>
      <w:r w:rsidRPr="002332B4">
        <w:rPr>
          <w:sz w:val="24"/>
        </w:rPr>
        <w:t>.</w:t>
      </w:r>
    </w:p>
    <w:p w14:paraId="75E34A39" w14:textId="77777777" w:rsidR="003A23BC" w:rsidRPr="00513614" w:rsidRDefault="003A23BC" w:rsidP="003A23BC">
      <w:pPr>
        <w:spacing w:before="120" w:line="240" w:lineRule="auto"/>
        <w:rPr>
          <w:rFonts w:ascii="Times New Roman" w:hAnsi="Times New Roman" w:cs="Times New Roman"/>
          <w:b/>
          <w:sz w:val="24"/>
          <w:szCs w:val="24"/>
        </w:rPr>
      </w:pPr>
      <w:r w:rsidRPr="00513614">
        <w:rPr>
          <w:rFonts w:ascii="Times New Roman" w:hAnsi="Times New Roman" w:cs="Times New Roman"/>
          <w:b/>
          <w:sz w:val="24"/>
          <w:szCs w:val="24"/>
        </w:rPr>
        <w:t xml:space="preserve">The right to work—including technical and vocational guidance and training programs etc. </w:t>
      </w:r>
    </w:p>
    <w:p w14:paraId="309FE320" w14:textId="41933C0F" w:rsidR="0001428B" w:rsidRPr="00513614" w:rsidRDefault="00356E4A" w:rsidP="003A23BC">
      <w:pPr>
        <w:spacing w:before="120" w:line="240" w:lineRule="auto"/>
        <w:rPr>
          <w:rFonts w:ascii="Times New Roman" w:hAnsi="Times New Roman" w:cs="Times New Roman"/>
          <w:sz w:val="24"/>
          <w:szCs w:val="24"/>
        </w:rPr>
      </w:pPr>
      <w:r>
        <w:rPr>
          <w:rFonts w:ascii="Times New Roman" w:hAnsi="Times New Roman" w:cs="Times New Roman"/>
          <w:sz w:val="24"/>
          <w:szCs w:val="24"/>
        </w:rPr>
        <w:t>The Determination</w:t>
      </w:r>
      <w:r w:rsidRPr="00513614">
        <w:rPr>
          <w:rFonts w:ascii="Times New Roman" w:hAnsi="Times New Roman" w:cs="Times New Roman"/>
          <w:sz w:val="24"/>
          <w:szCs w:val="24"/>
        </w:rPr>
        <w:t xml:space="preserve"> </w:t>
      </w:r>
      <w:r w:rsidR="003A23BC" w:rsidRPr="00513614">
        <w:rPr>
          <w:rFonts w:ascii="Times New Roman" w:hAnsi="Times New Roman" w:cs="Times New Roman"/>
          <w:sz w:val="24"/>
          <w:szCs w:val="24"/>
        </w:rPr>
        <w:t xml:space="preserve">will engage and promote the </w:t>
      </w:r>
      <w:r w:rsidR="003F2EB4" w:rsidRPr="00513614">
        <w:rPr>
          <w:rFonts w:ascii="Times New Roman" w:hAnsi="Times New Roman" w:cs="Times New Roman"/>
          <w:sz w:val="24"/>
          <w:szCs w:val="24"/>
        </w:rPr>
        <w:t xml:space="preserve">right to work by setting out the training and qualification requirements necessary for a person to be an ISW. </w:t>
      </w:r>
      <w:r>
        <w:rPr>
          <w:rFonts w:ascii="Times New Roman" w:hAnsi="Times New Roman" w:cs="Times New Roman"/>
          <w:sz w:val="24"/>
          <w:szCs w:val="24"/>
        </w:rPr>
        <w:t>T</w:t>
      </w:r>
      <w:r w:rsidR="003F2EB4" w:rsidRPr="00513614">
        <w:rPr>
          <w:rFonts w:ascii="Times New Roman" w:hAnsi="Times New Roman" w:cs="Times New Roman"/>
          <w:sz w:val="24"/>
          <w:szCs w:val="24"/>
        </w:rPr>
        <w:t>hese requirement</w:t>
      </w:r>
      <w:r>
        <w:rPr>
          <w:rFonts w:ascii="Times New Roman" w:hAnsi="Times New Roman" w:cs="Times New Roman"/>
          <w:sz w:val="24"/>
          <w:szCs w:val="24"/>
        </w:rPr>
        <w:t>s ensure Australian Defence Force (ADF) members acquire</w:t>
      </w:r>
      <w:r w:rsidR="003F2EB4" w:rsidRPr="00513614">
        <w:rPr>
          <w:rFonts w:ascii="Times New Roman" w:hAnsi="Times New Roman" w:cs="Times New Roman"/>
          <w:sz w:val="24"/>
          <w:szCs w:val="24"/>
        </w:rPr>
        <w:t xml:space="preserve"> the necessary skills and competencies to effectively carry</w:t>
      </w:r>
      <w:r>
        <w:rPr>
          <w:rFonts w:ascii="Times New Roman" w:hAnsi="Times New Roman" w:cs="Times New Roman"/>
          <w:sz w:val="24"/>
          <w:szCs w:val="24"/>
        </w:rPr>
        <w:t xml:space="preserve"> out their professional duties.</w:t>
      </w:r>
    </w:p>
    <w:p w14:paraId="7B7F8CD8" w14:textId="29E7C255" w:rsidR="003F2EB4" w:rsidRPr="00513614" w:rsidRDefault="003F2EB4" w:rsidP="003A23BC">
      <w:pPr>
        <w:spacing w:before="120" w:line="240" w:lineRule="auto"/>
        <w:rPr>
          <w:rFonts w:ascii="Times New Roman" w:hAnsi="Times New Roman" w:cs="Times New Roman"/>
          <w:sz w:val="24"/>
          <w:szCs w:val="24"/>
        </w:rPr>
      </w:pPr>
      <w:r w:rsidRPr="00513614">
        <w:rPr>
          <w:rFonts w:ascii="Times New Roman" w:hAnsi="Times New Roman" w:cs="Times New Roman"/>
          <w:sz w:val="24"/>
          <w:szCs w:val="24"/>
        </w:rPr>
        <w:t xml:space="preserve">This </w:t>
      </w:r>
      <w:r w:rsidR="0001428B" w:rsidRPr="00513614">
        <w:rPr>
          <w:rFonts w:ascii="Times New Roman" w:hAnsi="Times New Roman" w:cs="Times New Roman"/>
          <w:sz w:val="24"/>
          <w:szCs w:val="24"/>
        </w:rPr>
        <w:t xml:space="preserve">also </w:t>
      </w:r>
      <w:r w:rsidRPr="00513614">
        <w:rPr>
          <w:rFonts w:ascii="Times New Roman" w:hAnsi="Times New Roman" w:cs="Times New Roman"/>
          <w:sz w:val="24"/>
          <w:szCs w:val="24"/>
        </w:rPr>
        <w:t xml:space="preserve">aims to enhance the employability of ADF </w:t>
      </w:r>
      <w:r w:rsidR="00356E4A">
        <w:rPr>
          <w:rFonts w:ascii="Times New Roman" w:hAnsi="Times New Roman" w:cs="Times New Roman"/>
          <w:sz w:val="24"/>
          <w:szCs w:val="24"/>
        </w:rPr>
        <w:t>members</w:t>
      </w:r>
      <w:r w:rsidRPr="00513614">
        <w:rPr>
          <w:rFonts w:ascii="Times New Roman" w:hAnsi="Times New Roman" w:cs="Times New Roman"/>
          <w:sz w:val="24"/>
          <w:szCs w:val="24"/>
        </w:rPr>
        <w:t xml:space="preserve"> by providing the necessary training and qualifications to access and sustain employment and long-term career opportunities which in turn ensures that ADF </w:t>
      </w:r>
      <w:r w:rsidR="00356E4A">
        <w:rPr>
          <w:rFonts w:ascii="Times New Roman" w:hAnsi="Times New Roman" w:cs="Times New Roman"/>
          <w:sz w:val="24"/>
          <w:szCs w:val="24"/>
        </w:rPr>
        <w:t>members</w:t>
      </w:r>
      <w:r w:rsidRPr="00513614">
        <w:rPr>
          <w:rFonts w:ascii="Times New Roman" w:hAnsi="Times New Roman" w:cs="Times New Roman"/>
          <w:sz w:val="24"/>
          <w:szCs w:val="24"/>
        </w:rPr>
        <w:t xml:space="preserve"> can engage in meaningful work. </w:t>
      </w:r>
      <w:r w:rsidR="00B01642" w:rsidRPr="00513614">
        <w:rPr>
          <w:rFonts w:ascii="Times New Roman" w:hAnsi="Times New Roman" w:cs="Times New Roman"/>
          <w:sz w:val="24"/>
          <w:szCs w:val="24"/>
        </w:rPr>
        <w:t xml:space="preserve">On this basis, </w:t>
      </w:r>
      <w:r w:rsidR="00356E4A">
        <w:rPr>
          <w:rFonts w:ascii="Times New Roman" w:hAnsi="Times New Roman" w:cs="Times New Roman"/>
          <w:sz w:val="24"/>
          <w:szCs w:val="24"/>
        </w:rPr>
        <w:t>the Determination</w:t>
      </w:r>
      <w:r w:rsidR="00B01642" w:rsidRPr="00513614">
        <w:rPr>
          <w:rFonts w:ascii="Times New Roman" w:hAnsi="Times New Roman" w:cs="Times New Roman"/>
          <w:sz w:val="24"/>
          <w:szCs w:val="24"/>
        </w:rPr>
        <w:t xml:space="preserve"> directly contributes to promoting the right </w:t>
      </w:r>
      <w:r w:rsidR="00E741F7">
        <w:rPr>
          <w:rFonts w:ascii="Times New Roman" w:hAnsi="Times New Roman" w:cs="Times New Roman"/>
          <w:sz w:val="24"/>
          <w:szCs w:val="24"/>
        </w:rPr>
        <w:t xml:space="preserve">to </w:t>
      </w:r>
      <w:r w:rsidR="00B01642" w:rsidRPr="00513614">
        <w:rPr>
          <w:rFonts w:ascii="Times New Roman" w:hAnsi="Times New Roman" w:cs="Times New Roman"/>
          <w:sz w:val="24"/>
          <w:szCs w:val="24"/>
        </w:rPr>
        <w:t>work.</w:t>
      </w:r>
    </w:p>
    <w:p w14:paraId="064AF690" w14:textId="77777777" w:rsidR="003A23BC" w:rsidRPr="00513614" w:rsidRDefault="003A23BC" w:rsidP="003A23BC">
      <w:pPr>
        <w:spacing w:before="120" w:line="240" w:lineRule="auto"/>
        <w:rPr>
          <w:rFonts w:ascii="Times New Roman" w:hAnsi="Times New Roman" w:cs="Times New Roman"/>
          <w:b/>
          <w:sz w:val="24"/>
          <w:szCs w:val="24"/>
        </w:rPr>
      </w:pPr>
      <w:r w:rsidRPr="00513614">
        <w:rPr>
          <w:rFonts w:ascii="Times New Roman" w:hAnsi="Times New Roman" w:cs="Times New Roman"/>
          <w:b/>
          <w:sz w:val="24"/>
          <w:szCs w:val="24"/>
        </w:rPr>
        <w:t>The right to just and favourable conditions of work, including safe and healthy working conditions</w:t>
      </w:r>
    </w:p>
    <w:p w14:paraId="5E68B626" w14:textId="225605BD" w:rsidR="003A23BC" w:rsidRPr="00513614" w:rsidRDefault="00356E4A" w:rsidP="003A23BC">
      <w:pPr>
        <w:spacing w:before="120" w:line="240" w:lineRule="auto"/>
        <w:rPr>
          <w:rFonts w:ascii="Times New Roman" w:hAnsi="Times New Roman" w:cs="Times New Roman"/>
          <w:sz w:val="24"/>
          <w:szCs w:val="24"/>
        </w:rPr>
      </w:pPr>
      <w:r>
        <w:rPr>
          <w:rFonts w:ascii="Times New Roman" w:hAnsi="Times New Roman" w:cs="Times New Roman"/>
          <w:sz w:val="24"/>
          <w:szCs w:val="24"/>
        </w:rPr>
        <w:t>The Determination</w:t>
      </w:r>
      <w:r w:rsidRPr="00513614">
        <w:rPr>
          <w:rFonts w:ascii="Times New Roman" w:hAnsi="Times New Roman" w:cs="Times New Roman"/>
          <w:sz w:val="24"/>
          <w:szCs w:val="24"/>
        </w:rPr>
        <w:t xml:space="preserve"> </w:t>
      </w:r>
      <w:r w:rsidR="003A23BC" w:rsidRPr="00513614">
        <w:rPr>
          <w:rFonts w:ascii="Times New Roman" w:hAnsi="Times New Roman" w:cs="Times New Roman"/>
          <w:sz w:val="24"/>
          <w:szCs w:val="24"/>
        </w:rPr>
        <w:t xml:space="preserve">will engage and promote </w:t>
      </w:r>
      <w:r w:rsidR="00B01642" w:rsidRPr="00513614">
        <w:rPr>
          <w:rFonts w:ascii="Times New Roman" w:hAnsi="Times New Roman" w:cs="Times New Roman"/>
          <w:sz w:val="24"/>
          <w:szCs w:val="24"/>
        </w:rPr>
        <w:t xml:space="preserve">the right to work in </w:t>
      </w:r>
      <w:r w:rsidR="003A23BC" w:rsidRPr="00513614">
        <w:rPr>
          <w:rFonts w:ascii="Times New Roman" w:hAnsi="Times New Roman" w:cs="Times New Roman"/>
          <w:sz w:val="24"/>
          <w:szCs w:val="24"/>
        </w:rPr>
        <w:t>safe and healthy work conditions and en</w:t>
      </w:r>
      <w:r w:rsidR="00D206AA" w:rsidRPr="00513614">
        <w:rPr>
          <w:rFonts w:ascii="Times New Roman" w:hAnsi="Times New Roman" w:cs="Times New Roman"/>
          <w:sz w:val="24"/>
          <w:szCs w:val="24"/>
        </w:rPr>
        <w:t>vironment</w:t>
      </w:r>
      <w:r w:rsidR="00B01642" w:rsidRPr="00513614">
        <w:rPr>
          <w:rFonts w:ascii="Times New Roman" w:hAnsi="Times New Roman" w:cs="Times New Roman"/>
          <w:sz w:val="24"/>
          <w:szCs w:val="24"/>
        </w:rPr>
        <w:t>s</w:t>
      </w:r>
      <w:r w:rsidR="00D206AA" w:rsidRPr="00513614">
        <w:rPr>
          <w:rFonts w:ascii="Times New Roman" w:hAnsi="Times New Roman" w:cs="Times New Roman"/>
          <w:sz w:val="24"/>
          <w:szCs w:val="24"/>
        </w:rPr>
        <w:t xml:space="preserve"> as it</w:t>
      </w:r>
      <w:r w:rsidR="0001428B" w:rsidRPr="00513614">
        <w:rPr>
          <w:rFonts w:ascii="Times New Roman" w:hAnsi="Times New Roman" w:cs="Times New Roman"/>
          <w:sz w:val="24"/>
          <w:szCs w:val="24"/>
        </w:rPr>
        <w:t xml:space="preserve"> ensures that ADF </w:t>
      </w:r>
      <w:r>
        <w:rPr>
          <w:rFonts w:ascii="Times New Roman" w:hAnsi="Times New Roman" w:cs="Times New Roman"/>
          <w:sz w:val="24"/>
          <w:szCs w:val="24"/>
        </w:rPr>
        <w:t>members</w:t>
      </w:r>
      <w:r w:rsidR="0001428B" w:rsidRPr="00513614">
        <w:rPr>
          <w:rFonts w:ascii="Times New Roman" w:hAnsi="Times New Roman" w:cs="Times New Roman"/>
          <w:sz w:val="24"/>
          <w:szCs w:val="24"/>
        </w:rPr>
        <w:t xml:space="preserve"> are adequately prepared to carry out their responsibilities safety and effectively. Proper training and qu</w:t>
      </w:r>
      <w:r>
        <w:rPr>
          <w:rFonts w:ascii="Times New Roman" w:hAnsi="Times New Roman" w:cs="Times New Roman"/>
          <w:sz w:val="24"/>
          <w:szCs w:val="24"/>
        </w:rPr>
        <w:t>alification requirements reduce workplace hazards, promote</w:t>
      </w:r>
      <w:r w:rsidR="0001428B" w:rsidRPr="00513614">
        <w:rPr>
          <w:rFonts w:ascii="Times New Roman" w:hAnsi="Times New Roman" w:cs="Times New Roman"/>
          <w:sz w:val="24"/>
          <w:szCs w:val="24"/>
        </w:rPr>
        <w:t xml:space="preserve"> a positive and supportive workplace culture and </w:t>
      </w:r>
      <w:r w:rsidR="003A23BC" w:rsidRPr="00513614">
        <w:rPr>
          <w:rFonts w:ascii="Times New Roman" w:hAnsi="Times New Roman" w:cs="Times New Roman"/>
          <w:sz w:val="24"/>
          <w:szCs w:val="24"/>
        </w:rPr>
        <w:t xml:space="preserve">enhance the security of </w:t>
      </w:r>
      <w:r w:rsidR="00D206AA" w:rsidRPr="00513614">
        <w:rPr>
          <w:rFonts w:ascii="Times New Roman" w:hAnsi="Times New Roman" w:cs="Times New Roman"/>
          <w:sz w:val="24"/>
          <w:szCs w:val="24"/>
        </w:rPr>
        <w:t xml:space="preserve">defence access control points, </w:t>
      </w:r>
      <w:r w:rsidR="003A23BC" w:rsidRPr="00513614">
        <w:rPr>
          <w:rFonts w:ascii="Times New Roman" w:hAnsi="Times New Roman" w:cs="Times New Roman"/>
          <w:sz w:val="24"/>
          <w:szCs w:val="24"/>
        </w:rPr>
        <w:t xml:space="preserve">defence </w:t>
      </w:r>
      <w:r w:rsidR="00B01642" w:rsidRPr="00513614">
        <w:rPr>
          <w:rFonts w:ascii="Times New Roman" w:hAnsi="Times New Roman" w:cs="Times New Roman"/>
          <w:sz w:val="24"/>
          <w:szCs w:val="24"/>
        </w:rPr>
        <w:t>premises and d</w:t>
      </w:r>
      <w:r w:rsidR="002206A3" w:rsidRPr="00513614">
        <w:rPr>
          <w:rFonts w:ascii="Times New Roman" w:hAnsi="Times New Roman" w:cs="Times New Roman"/>
          <w:sz w:val="24"/>
          <w:szCs w:val="24"/>
        </w:rPr>
        <w:t>efence personnel.</w:t>
      </w:r>
      <w:r w:rsidR="00B01642" w:rsidRPr="00513614">
        <w:rPr>
          <w:rFonts w:ascii="Times New Roman" w:hAnsi="Times New Roman" w:cs="Times New Roman"/>
          <w:sz w:val="24"/>
          <w:szCs w:val="24"/>
        </w:rPr>
        <w:t xml:space="preserve"> On this basis, </w:t>
      </w:r>
      <w:r>
        <w:rPr>
          <w:rFonts w:ascii="Times New Roman" w:hAnsi="Times New Roman" w:cs="Times New Roman"/>
          <w:sz w:val="24"/>
          <w:szCs w:val="24"/>
        </w:rPr>
        <w:t xml:space="preserve">the Determination </w:t>
      </w:r>
      <w:r w:rsidR="00B01642" w:rsidRPr="00513614">
        <w:rPr>
          <w:rFonts w:ascii="Times New Roman" w:hAnsi="Times New Roman" w:cs="Times New Roman"/>
          <w:sz w:val="24"/>
          <w:szCs w:val="24"/>
        </w:rPr>
        <w:t>directly contributes to promoting the right to just and</w:t>
      </w:r>
      <w:r>
        <w:rPr>
          <w:rFonts w:ascii="Times New Roman" w:hAnsi="Times New Roman" w:cs="Times New Roman"/>
          <w:sz w:val="24"/>
          <w:szCs w:val="24"/>
        </w:rPr>
        <w:t xml:space="preserve"> favourable conditions of work.</w:t>
      </w:r>
    </w:p>
    <w:p w14:paraId="7220C464" w14:textId="3B66FEC8" w:rsidR="003A23BC" w:rsidRPr="00513614" w:rsidRDefault="00356E4A" w:rsidP="00702269">
      <w:pPr>
        <w:spacing w:before="240" w:after="0" w:line="240" w:lineRule="auto"/>
        <w:rPr>
          <w:rFonts w:ascii="Times New Roman" w:eastAsia="Calibri" w:hAnsi="Times New Roman" w:cs="Times New Roman"/>
          <w:b/>
          <w:bCs/>
          <w:i/>
          <w:iCs/>
          <w:sz w:val="24"/>
          <w:szCs w:val="24"/>
        </w:rPr>
      </w:pPr>
      <w:r>
        <w:rPr>
          <w:rFonts w:ascii="Times New Roman" w:eastAsia="Calibri" w:hAnsi="Times New Roman" w:cs="Times New Roman"/>
          <w:b/>
          <w:bCs/>
          <w:iCs/>
          <w:sz w:val="24"/>
          <w:szCs w:val="24"/>
        </w:rPr>
        <w:t>Conclusion</w:t>
      </w:r>
    </w:p>
    <w:p w14:paraId="065B42C5" w14:textId="05CBE343" w:rsidR="00477E84" w:rsidRPr="002332B4" w:rsidRDefault="003A23BC" w:rsidP="002332B4">
      <w:pPr>
        <w:spacing w:before="120" w:line="240" w:lineRule="auto"/>
        <w:rPr>
          <w:rFonts w:ascii="Times New Roman" w:hAnsi="Times New Roman" w:cs="Times New Roman"/>
          <w:b/>
          <w:sz w:val="24"/>
          <w:szCs w:val="24"/>
        </w:rPr>
      </w:pPr>
      <w:r w:rsidRPr="00513614">
        <w:rPr>
          <w:rFonts w:ascii="Times New Roman" w:hAnsi="Times New Roman" w:cs="Times New Roman"/>
          <w:sz w:val="24"/>
          <w:szCs w:val="24"/>
        </w:rPr>
        <w:t xml:space="preserve">The </w:t>
      </w:r>
      <w:r w:rsidR="00356E4A">
        <w:rPr>
          <w:rFonts w:ascii="Times New Roman" w:hAnsi="Times New Roman" w:cs="Times New Roman"/>
          <w:sz w:val="24"/>
          <w:szCs w:val="24"/>
        </w:rPr>
        <w:t>Determination</w:t>
      </w:r>
      <w:r w:rsidR="00356E4A" w:rsidRPr="00513614">
        <w:rPr>
          <w:rFonts w:ascii="Times New Roman" w:hAnsi="Times New Roman" w:cs="Times New Roman"/>
          <w:sz w:val="24"/>
          <w:szCs w:val="24"/>
        </w:rPr>
        <w:t xml:space="preserve"> </w:t>
      </w:r>
      <w:r w:rsidRPr="00513614">
        <w:rPr>
          <w:rFonts w:ascii="Times New Roman" w:hAnsi="Times New Roman" w:cs="Times New Roman"/>
          <w:sz w:val="24"/>
          <w:szCs w:val="24"/>
        </w:rPr>
        <w:t>is compatible with human rights because it promotes the protection of human rights.</w:t>
      </w:r>
    </w:p>
    <w:sectPr w:rsidR="00477E84" w:rsidRPr="002332B4" w:rsidSect="00AD4F6A">
      <w:headerReference w:type="default" r:id="rId11"/>
      <w:footerReference w:type="defaul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06A8C" w14:textId="77777777" w:rsidR="000E2942" w:rsidRDefault="000E2942">
      <w:pPr>
        <w:spacing w:after="0" w:line="240" w:lineRule="auto"/>
      </w:pPr>
      <w:r>
        <w:separator/>
      </w:r>
    </w:p>
  </w:endnote>
  <w:endnote w:type="continuationSeparator" w:id="0">
    <w:p w14:paraId="49038EBA" w14:textId="77777777" w:rsidR="000E2942" w:rsidRDefault="000E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ED04" w14:textId="2F48A211" w:rsidR="00AD4F6A" w:rsidRPr="00B77D97" w:rsidRDefault="003A23BC" w:rsidP="00AD4F6A">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31EEA">
      <w:rPr>
        <w:rFonts w:ascii="Times New Roman" w:hAnsi="Times New Roman" w:cs="Times New Roman"/>
        <w:noProof/>
      </w:rPr>
      <w:t>6</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4636B" w14:textId="77777777" w:rsidR="000E2942" w:rsidRDefault="000E2942">
      <w:pPr>
        <w:spacing w:after="0" w:line="240" w:lineRule="auto"/>
      </w:pPr>
      <w:r>
        <w:separator/>
      </w:r>
    </w:p>
  </w:footnote>
  <w:footnote w:type="continuationSeparator" w:id="0">
    <w:p w14:paraId="7CE6B710" w14:textId="77777777" w:rsidR="000E2942" w:rsidRDefault="000E2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3653" w14:textId="259EB0C8" w:rsidR="00AD4F6A" w:rsidRPr="00B77D97" w:rsidRDefault="00AD4F6A" w:rsidP="00AD4F6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06A1A16"/>
    <w:multiLevelType w:val="hybridMultilevel"/>
    <w:tmpl w:val="CDCA3B30"/>
    <w:lvl w:ilvl="0" w:tplc="A6B895A2">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8B6914"/>
    <w:multiLevelType w:val="hybridMultilevel"/>
    <w:tmpl w:val="7176305E"/>
    <w:lvl w:ilvl="0" w:tplc="465A7E1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BC"/>
    <w:rsid w:val="000016DB"/>
    <w:rsid w:val="0001428B"/>
    <w:rsid w:val="0005255A"/>
    <w:rsid w:val="00052A5C"/>
    <w:rsid w:val="000D13D5"/>
    <w:rsid w:val="000E2942"/>
    <w:rsid w:val="000F0DB6"/>
    <w:rsid w:val="00106086"/>
    <w:rsid w:val="00110BB1"/>
    <w:rsid w:val="0011345C"/>
    <w:rsid w:val="00150C21"/>
    <w:rsid w:val="0017337F"/>
    <w:rsid w:val="00181F98"/>
    <w:rsid w:val="001863E5"/>
    <w:rsid w:val="001B627E"/>
    <w:rsid w:val="00204625"/>
    <w:rsid w:val="002206A3"/>
    <w:rsid w:val="002332B4"/>
    <w:rsid w:val="00245E46"/>
    <w:rsid w:val="00280563"/>
    <w:rsid w:val="002F2F4F"/>
    <w:rsid w:val="00356E4A"/>
    <w:rsid w:val="003647EC"/>
    <w:rsid w:val="003A23BC"/>
    <w:rsid w:val="003F2EB4"/>
    <w:rsid w:val="003F63CF"/>
    <w:rsid w:val="004373ED"/>
    <w:rsid w:val="00441D74"/>
    <w:rsid w:val="00477E84"/>
    <w:rsid w:val="00487DD1"/>
    <w:rsid w:val="004E45CA"/>
    <w:rsid w:val="004F1C5C"/>
    <w:rsid w:val="00510E90"/>
    <w:rsid w:val="00513614"/>
    <w:rsid w:val="00531EEA"/>
    <w:rsid w:val="00563CD8"/>
    <w:rsid w:val="005A6980"/>
    <w:rsid w:val="0060307D"/>
    <w:rsid w:val="00617C85"/>
    <w:rsid w:val="00617F21"/>
    <w:rsid w:val="006510F2"/>
    <w:rsid w:val="00685B65"/>
    <w:rsid w:val="00697531"/>
    <w:rsid w:val="00702269"/>
    <w:rsid w:val="00702CBC"/>
    <w:rsid w:val="007635FD"/>
    <w:rsid w:val="00781005"/>
    <w:rsid w:val="007F15B4"/>
    <w:rsid w:val="0083385D"/>
    <w:rsid w:val="00850748"/>
    <w:rsid w:val="00853087"/>
    <w:rsid w:val="008A7587"/>
    <w:rsid w:val="009515E2"/>
    <w:rsid w:val="00963324"/>
    <w:rsid w:val="00A23624"/>
    <w:rsid w:val="00A25AEA"/>
    <w:rsid w:val="00A71E2F"/>
    <w:rsid w:val="00AC36E8"/>
    <w:rsid w:val="00AD4F6A"/>
    <w:rsid w:val="00AF21D9"/>
    <w:rsid w:val="00B01642"/>
    <w:rsid w:val="00B84A31"/>
    <w:rsid w:val="00B87A2A"/>
    <w:rsid w:val="00C42F8B"/>
    <w:rsid w:val="00D206AA"/>
    <w:rsid w:val="00D2470D"/>
    <w:rsid w:val="00DA15E3"/>
    <w:rsid w:val="00DC0365"/>
    <w:rsid w:val="00DD3D29"/>
    <w:rsid w:val="00E12683"/>
    <w:rsid w:val="00E741F7"/>
    <w:rsid w:val="00ED288F"/>
    <w:rsid w:val="00FA57FE"/>
    <w:rsid w:val="00FE5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AB9FB0"/>
  <w15:chartTrackingRefBased/>
  <w15:docId w15:val="{D4D1F547-6FD6-4C23-A0E9-18978021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3BC"/>
  </w:style>
  <w:style w:type="paragraph" w:styleId="Heading1">
    <w:name w:val="heading 1"/>
    <w:basedOn w:val="Normal"/>
    <w:next w:val="Normal"/>
    <w:link w:val="Heading1Char"/>
    <w:uiPriority w:val="9"/>
    <w:qFormat/>
    <w:rsid w:val="003A23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3BC"/>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3A23BC"/>
    <w:pPr>
      <w:ind w:left="720"/>
      <w:contextualSpacing/>
    </w:pPr>
  </w:style>
  <w:style w:type="paragraph" w:customStyle="1" w:styleId="ESHeading">
    <w:name w:val="ES_Heading"/>
    <w:basedOn w:val="ListParagraph"/>
    <w:link w:val="ESHeadingChar"/>
    <w:qFormat/>
    <w:rsid w:val="003A23B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3A23BC"/>
  </w:style>
  <w:style w:type="paragraph" w:customStyle="1" w:styleId="ESAttAttName">
    <w:name w:val="ESAtt_AttName"/>
    <w:basedOn w:val="Normal"/>
    <w:link w:val="ESAttAttNameChar"/>
    <w:qFormat/>
    <w:rsid w:val="003A23B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3A23BC"/>
    <w:rPr>
      <w:rFonts w:ascii="Times New Roman" w:hAnsi="Times New Roman" w:cs="Times New Roman"/>
      <w:b/>
      <w:i/>
    </w:rPr>
  </w:style>
  <w:style w:type="paragraph" w:customStyle="1" w:styleId="ESAttHeading">
    <w:name w:val="ESAtt_Heading"/>
    <w:basedOn w:val="Normal"/>
    <w:link w:val="ESAttHeadingChar"/>
    <w:qFormat/>
    <w:rsid w:val="003A23B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3A23BC"/>
    <w:rPr>
      <w:rFonts w:ascii="Times New Roman" w:hAnsi="Times New Roman" w:cs="Times New Roman"/>
      <w:b/>
      <w:u w:val="single"/>
    </w:rPr>
  </w:style>
  <w:style w:type="paragraph" w:customStyle="1" w:styleId="ESAttNormal">
    <w:name w:val="ESAtt_Normal"/>
    <w:basedOn w:val="Normal"/>
    <w:link w:val="ESAttNormalChar"/>
    <w:qFormat/>
    <w:rsid w:val="003A23B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3A23BC"/>
    <w:rPr>
      <w:rFonts w:ascii="Times New Roman" w:hAnsi="Times New Roman" w:cs="Times New Roman"/>
      <w:b/>
    </w:rPr>
  </w:style>
  <w:style w:type="character" w:customStyle="1" w:styleId="ESAttNormalChar">
    <w:name w:val="ESAtt_Normal Char"/>
    <w:basedOn w:val="DefaultParagraphFont"/>
    <w:link w:val="ESAttNormal"/>
    <w:rsid w:val="003A23BC"/>
    <w:rPr>
      <w:rFonts w:ascii="Times New Roman" w:hAnsi="Times New Roman" w:cs="Times New Roman"/>
    </w:rPr>
  </w:style>
  <w:style w:type="paragraph" w:customStyle="1" w:styleId="ESTitleInstrumentName">
    <w:name w:val="ESTitle_InstrumentName"/>
    <w:basedOn w:val="Normal"/>
    <w:link w:val="ESTitleInstrumentNameChar"/>
    <w:qFormat/>
    <w:rsid w:val="003A23BC"/>
    <w:pPr>
      <w:spacing w:before="360" w:after="600" w:line="276" w:lineRule="auto"/>
      <w:jc w:val="center"/>
    </w:pPr>
    <w:rPr>
      <w:rFonts w:ascii="Times New Roman" w:hAnsi="Times New Roman" w:cs="Times New Roman"/>
      <w:b/>
      <w:i/>
    </w:rPr>
  </w:style>
  <w:style w:type="paragraph" w:customStyle="1" w:styleId="ESTitleEnablingLegislation">
    <w:name w:val="ESTitle_EnablingLegislation"/>
    <w:basedOn w:val="Normal"/>
    <w:link w:val="ESTitleEnablingLegislationChar"/>
    <w:qFormat/>
    <w:rsid w:val="003A23BC"/>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3A23BC"/>
    <w:rPr>
      <w:rFonts w:ascii="Times New Roman" w:hAnsi="Times New Roman" w:cs="Times New Roman"/>
      <w:b/>
      <w:i/>
    </w:rPr>
  </w:style>
  <w:style w:type="paragraph" w:customStyle="1" w:styleId="ESTitleDecisionMaker">
    <w:name w:val="ESTitle_DecisionMaker"/>
    <w:basedOn w:val="Normal"/>
    <w:link w:val="ESTitleDecisionMakerChar"/>
    <w:qFormat/>
    <w:rsid w:val="003A23BC"/>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3A23BC"/>
    <w:rPr>
      <w:rFonts w:ascii="Times New Roman" w:hAnsi="Times New Roman" w:cs="Times New Roman"/>
      <w:i/>
    </w:rPr>
  </w:style>
  <w:style w:type="paragraph" w:customStyle="1" w:styleId="ESTitleHeader">
    <w:name w:val="ESTitle_Header"/>
    <w:basedOn w:val="Normal"/>
    <w:link w:val="ESTitleHeaderChar"/>
    <w:qFormat/>
    <w:rsid w:val="003A23BC"/>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3A23BC"/>
    <w:rPr>
      <w:rFonts w:ascii="Times New Roman" w:hAnsi="Times New Roman" w:cs="Times New Roman"/>
    </w:rPr>
  </w:style>
  <w:style w:type="paragraph" w:customStyle="1" w:styleId="ESSubparaHeader">
    <w:name w:val="ES_SubparaHeader"/>
    <w:basedOn w:val="ListParagraph"/>
    <w:next w:val="Normal"/>
    <w:link w:val="ESSubparaHeaderChar"/>
    <w:qFormat/>
    <w:rsid w:val="003A23BC"/>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3A23BC"/>
    <w:rPr>
      <w:rFonts w:ascii="Times New Roman" w:hAnsi="Times New Roman" w:cs="Times New Roman"/>
      <w:u w:val="single"/>
    </w:rPr>
  </w:style>
  <w:style w:type="character" w:customStyle="1" w:styleId="ESSubparaHeaderChar">
    <w:name w:val="ES_SubparaHeader Char"/>
    <w:basedOn w:val="ListParagraphChar"/>
    <w:link w:val="ESSubparaHeader"/>
    <w:rsid w:val="003A23BC"/>
    <w:rPr>
      <w:rFonts w:ascii="Times New Roman" w:hAnsi="Times New Roman" w:cs="Times New Roman"/>
    </w:rPr>
  </w:style>
  <w:style w:type="paragraph" w:customStyle="1" w:styleId="ESPara">
    <w:name w:val="ES_Para"/>
    <w:basedOn w:val="ESSubparaHeader"/>
    <w:link w:val="ESParaChar"/>
    <w:qFormat/>
    <w:rsid w:val="003A23BC"/>
    <w:pPr>
      <w:keepNext w:val="0"/>
    </w:pPr>
  </w:style>
  <w:style w:type="character" w:customStyle="1" w:styleId="ESParaChar">
    <w:name w:val="ES_Para Char"/>
    <w:basedOn w:val="ESSubparaHeaderChar"/>
    <w:link w:val="ESPara"/>
    <w:rsid w:val="003A23BC"/>
    <w:rPr>
      <w:rFonts w:ascii="Times New Roman" w:hAnsi="Times New Roman" w:cs="Times New Roman"/>
    </w:rPr>
  </w:style>
  <w:style w:type="character" w:styleId="CommentReference">
    <w:name w:val="annotation reference"/>
    <w:basedOn w:val="DefaultParagraphFont"/>
    <w:uiPriority w:val="99"/>
    <w:semiHidden/>
    <w:unhideWhenUsed/>
    <w:rsid w:val="003A23BC"/>
    <w:rPr>
      <w:sz w:val="16"/>
      <w:szCs w:val="16"/>
    </w:rPr>
  </w:style>
  <w:style w:type="paragraph" w:styleId="CommentText">
    <w:name w:val="annotation text"/>
    <w:basedOn w:val="Normal"/>
    <w:link w:val="CommentTextChar"/>
    <w:uiPriority w:val="99"/>
    <w:semiHidden/>
    <w:unhideWhenUsed/>
    <w:rsid w:val="003A23BC"/>
    <w:pPr>
      <w:spacing w:line="240" w:lineRule="auto"/>
    </w:pPr>
    <w:rPr>
      <w:sz w:val="20"/>
      <w:szCs w:val="20"/>
    </w:rPr>
  </w:style>
  <w:style w:type="character" w:customStyle="1" w:styleId="CommentTextChar">
    <w:name w:val="Comment Text Char"/>
    <w:basedOn w:val="DefaultParagraphFont"/>
    <w:link w:val="CommentText"/>
    <w:uiPriority w:val="99"/>
    <w:semiHidden/>
    <w:rsid w:val="003A23BC"/>
    <w:rPr>
      <w:sz w:val="20"/>
      <w:szCs w:val="20"/>
    </w:rPr>
  </w:style>
  <w:style w:type="paragraph" w:styleId="Header">
    <w:name w:val="header"/>
    <w:basedOn w:val="Normal"/>
    <w:link w:val="HeaderChar"/>
    <w:uiPriority w:val="99"/>
    <w:unhideWhenUsed/>
    <w:rsid w:val="003A2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3BC"/>
  </w:style>
  <w:style w:type="paragraph" w:styleId="Footer">
    <w:name w:val="footer"/>
    <w:basedOn w:val="Normal"/>
    <w:link w:val="FooterChar"/>
    <w:uiPriority w:val="99"/>
    <w:unhideWhenUsed/>
    <w:rsid w:val="003A2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3BC"/>
  </w:style>
  <w:style w:type="character" w:styleId="Hyperlink">
    <w:name w:val="Hyperlink"/>
    <w:basedOn w:val="DefaultParagraphFont"/>
    <w:uiPriority w:val="99"/>
    <w:unhideWhenUsed/>
    <w:rsid w:val="003A23BC"/>
    <w:rPr>
      <w:color w:val="0563C1" w:themeColor="hyperlink"/>
      <w:u w:val="single"/>
    </w:rPr>
  </w:style>
  <w:style w:type="paragraph" w:styleId="BalloonText">
    <w:name w:val="Balloon Text"/>
    <w:basedOn w:val="Normal"/>
    <w:link w:val="BalloonTextChar"/>
    <w:uiPriority w:val="99"/>
    <w:semiHidden/>
    <w:unhideWhenUsed/>
    <w:rsid w:val="003A2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3B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3BC"/>
    <w:rPr>
      <w:b/>
      <w:bCs/>
    </w:rPr>
  </w:style>
  <w:style w:type="character" w:customStyle="1" w:styleId="CommentSubjectChar">
    <w:name w:val="Comment Subject Char"/>
    <w:basedOn w:val="CommentTextChar"/>
    <w:link w:val="CommentSubject"/>
    <w:uiPriority w:val="99"/>
    <w:semiHidden/>
    <w:rsid w:val="003A23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6FEBFC5F687C4394530439057EC681" ma:contentTypeVersion="" ma:contentTypeDescription="PDMS Document Site Content Type" ma:contentTypeScope="" ma:versionID="50c57aabd3302aefafe79101da8fce2e">
  <xsd:schema xmlns:xsd="http://www.w3.org/2001/XMLSchema" xmlns:xs="http://www.w3.org/2001/XMLSchema" xmlns:p="http://schemas.microsoft.com/office/2006/metadata/properties" xmlns:ns2="13CAF742-662B-46BF-B334-B46892F42F0C" targetNamespace="http://schemas.microsoft.com/office/2006/metadata/properties" ma:root="true" ma:fieldsID="9054d1f433889f284ea2528c4cfada0e" ns2:_="">
    <xsd:import namespace="13CAF742-662B-46BF-B334-B46892F42F0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AF742-662B-46BF-B334-B46892F42F0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3CAF742-662B-46BF-B334-B46892F42F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91D0-8376-44BA-9CF0-BAF32A8D0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AF742-662B-46BF-B334-B46892F42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CF6B9-72F3-4815-8CDC-65E3E55782D5}">
  <ds:schemaRefs>
    <ds:schemaRef ds:uri="http://schemas.microsoft.com/office/2006/metadata/properties"/>
    <ds:schemaRef ds:uri="http://schemas.microsoft.com/office/infopath/2007/PartnerControls"/>
    <ds:schemaRef ds:uri="13CAF742-662B-46BF-B334-B46892F42F0C"/>
  </ds:schemaRefs>
</ds:datastoreItem>
</file>

<file path=customXml/itemProps3.xml><?xml version="1.0" encoding="utf-8"?>
<ds:datastoreItem xmlns:ds="http://schemas.openxmlformats.org/officeDocument/2006/customXml" ds:itemID="{FE8CFBC7-EC6E-4F6F-8986-ED55D26BA568}">
  <ds:schemaRefs>
    <ds:schemaRef ds:uri="http://schemas.microsoft.com/sharepoint/v3/contenttype/forms"/>
  </ds:schemaRefs>
</ds:datastoreItem>
</file>

<file path=customXml/itemProps4.xml><?xml version="1.0" encoding="utf-8"?>
<ds:datastoreItem xmlns:ds="http://schemas.openxmlformats.org/officeDocument/2006/customXml" ds:itemID="{22AC7A18-CE14-40C9-9129-D2CF03DC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Creighton, Dannielle MS</dc:creator>
  <cp:keywords/>
  <dc:description/>
  <cp:lastModifiedBy>Defence Legal</cp:lastModifiedBy>
  <cp:revision>4</cp:revision>
  <dcterms:created xsi:type="dcterms:W3CDTF">2025-02-19T05:37:00Z</dcterms:created>
  <dcterms:modified xsi:type="dcterms:W3CDTF">2025-02-19T07:08:00Z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0x010100266966F133664895A6EE3632470D45F500496FEBFC5F687C4394530439057EC681</vt:lpwstr>
  </property>
</Properties>
</file>