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431D" w:rsidR="0094431D" w:rsidP="00E66662" w:rsidRDefault="00BB0EC8" w14:paraId="02132E39" w14:textId="12564333">
      <w:pPr>
        <w:widowControl w:val="0"/>
        <w:pBdr>
          <w:top w:val="single" w:color="auto" w:sz="6" w:space="5"/>
          <w:bottom w:val="single" w:color="auto" w:sz="4" w:space="8"/>
        </w:pBdr>
        <w:autoSpaceDE w:val="0"/>
        <w:autoSpaceDN w:val="0"/>
        <w:adjustRightInd w:val="0"/>
        <w:spacing w:before="120" w:after="120"/>
        <w:rPr>
          <w:rFonts w:ascii="Arial Black" w:hAnsi="Arial Black" w:cs="Arial Black"/>
          <w:sz w:val="16"/>
          <w:szCs w:val="16"/>
          <w:lang w:val="en-US"/>
        </w:rPr>
      </w:pPr>
      <w:r w:rsidRPr="00BB0EC8">
        <w:rPr>
          <w:rFonts w:ascii="Arial Black" w:hAnsi="Arial Black" w:cs="Arial Black"/>
          <w:sz w:val="28"/>
          <w:szCs w:val="28"/>
          <w:lang w:val="en-US"/>
        </w:rPr>
        <w:t xml:space="preserve">Explanatory Statement: </w:t>
      </w:r>
      <w:r w:rsidR="00394B1E">
        <w:rPr>
          <w:rFonts w:ascii="Arial Black" w:hAnsi="Arial Black" w:cs="Arial Black"/>
          <w:sz w:val="28"/>
          <w:szCs w:val="28"/>
          <w:lang w:val="en-US"/>
        </w:rPr>
        <w:t xml:space="preserve">Remuneration </w:t>
      </w:r>
      <w:r w:rsidRPr="00E66662" w:rsidR="00394B1E">
        <w:rPr>
          <w:rFonts w:ascii="Arial Black" w:hAnsi="Arial Black" w:eastAsiaTheme="majorEastAsia"/>
          <w:bCs/>
          <w:noProof/>
          <w:color w:val="000000" w:themeColor="text1"/>
          <w:sz w:val="28"/>
          <w:szCs w:val="28"/>
          <w:lang w:eastAsia="en-US"/>
        </w:rPr>
        <w:t xml:space="preserve">Tribunal </w:t>
      </w:r>
      <w:r w:rsidR="00F071FA">
        <w:rPr>
          <w:rFonts w:ascii="Arial Black" w:hAnsi="Arial Black" w:eastAsiaTheme="majorEastAsia"/>
          <w:bCs/>
          <w:noProof/>
          <w:color w:val="000000" w:themeColor="text1"/>
          <w:sz w:val="28"/>
          <w:szCs w:val="28"/>
          <w:lang w:eastAsia="en-US"/>
        </w:rPr>
        <w:t>Amendment Determination (No.</w:t>
      </w:r>
      <w:r w:rsidR="00CE7376">
        <w:rPr>
          <w:rFonts w:ascii="Arial Black" w:hAnsi="Arial Black" w:eastAsiaTheme="majorEastAsia"/>
          <w:bCs/>
          <w:noProof/>
          <w:color w:val="000000" w:themeColor="text1"/>
          <w:sz w:val="28"/>
          <w:szCs w:val="28"/>
          <w:lang w:eastAsia="en-US"/>
        </w:rPr>
        <w:t xml:space="preserve"> </w:t>
      </w:r>
      <w:r w:rsidR="00C43AB9">
        <w:rPr>
          <w:rFonts w:ascii="Arial Black" w:hAnsi="Arial Black" w:eastAsiaTheme="majorEastAsia"/>
          <w:bCs/>
          <w:noProof/>
          <w:color w:val="000000" w:themeColor="text1"/>
          <w:sz w:val="28"/>
          <w:szCs w:val="28"/>
          <w:lang w:eastAsia="en-US"/>
        </w:rPr>
        <w:t>1</w:t>
      </w:r>
      <w:r w:rsidR="00F071FA">
        <w:rPr>
          <w:rFonts w:ascii="Arial Black" w:hAnsi="Arial Black" w:eastAsiaTheme="majorEastAsia"/>
          <w:bCs/>
          <w:noProof/>
          <w:color w:val="000000" w:themeColor="text1"/>
          <w:sz w:val="28"/>
          <w:szCs w:val="28"/>
          <w:lang w:eastAsia="en-US"/>
        </w:rPr>
        <w:t xml:space="preserve">) </w:t>
      </w:r>
      <w:r w:rsidRPr="00E66662" w:rsidR="00BC2F6B">
        <w:rPr>
          <w:rFonts w:ascii="Arial Black" w:hAnsi="Arial Black" w:eastAsiaTheme="majorEastAsia"/>
          <w:bCs/>
          <w:noProof/>
          <w:color w:val="000000" w:themeColor="text1"/>
          <w:sz w:val="28"/>
          <w:szCs w:val="28"/>
          <w:lang w:eastAsia="en-US"/>
        </w:rPr>
        <w:t>20</w:t>
      </w:r>
      <w:r w:rsidR="00857131">
        <w:rPr>
          <w:rFonts w:ascii="Arial Black" w:hAnsi="Arial Black" w:eastAsiaTheme="majorEastAsia"/>
          <w:bCs/>
          <w:noProof/>
          <w:color w:val="000000" w:themeColor="text1"/>
          <w:sz w:val="28"/>
          <w:szCs w:val="28"/>
          <w:lang w:eastAsia="en-US"/>
        </w:rPr>
        <w:t>2</w:t>
      </w:r>
      <w:r w:rsidR="00C43AB9">
        <w:rPr>
          <w:rFonts w:ascii="Arial Black" w:hAnsi="Arial Black" w:eastAsiaTheme="majorEastAsia"/>
          <w:bCs/>
          <w:noProof/>
          <w:color w:val="000000" w:themeColor="text1"/>
          <w:sz w:val="28"/>
          <w:szCs w:val="28"/>
          <w:lang w:eastAsia="en-US"/>
        </w:rPr>
        <w:t>5</w:t>
      </w:r>
    </w:p>
    <w:p w:rsidR="007375C6" w:rsidP="6C21BC98" w:rsidRDefault="007375C6" w14:paraId="02132E3A" w14:textId="4217193E">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7375C6">
        <w:rPr>
          <w:rFonts w:ascii="Verdana" w:hAnsi="Verdana"/>
          <w:sz w:val="22"/>
          <w:szCs w:val="22"/>
          <w:lang w:val="en-AU"/>
        </w:rPr>
        <w:t xml:space="preserve">The </w:t>
      </w:r>
      <w:r w:rsidRPr="6C21BC98" w:rsidR="007375C6">
        <w:rPr>
          <w:rFonts w:ascii="Verdana" w:hAnsi="Verdana"/>
          <w:i w:val="1"/>
          <w:iCs w:val="1"/>
          <w:sz w:val="22"/>
          <w:szCs w:val="22"/>
          <w:lang w:val="en-AU"/>
        </w:rPr>
        <w:t>Remuneration Tribunal Act 1973</w:t>
      </w:r>
      <w:r w:rsidRPr="6C21BC98" w:rsidR="007375C6">
        <w:rPr>
          <w:rFonts w:ascii="Verdana" w:hAnsi="Verdana"/>
          <w:sz w:val="22"/>
          <w:szCs w:val="22"/>
          <w:lang w:val="en-AU"/>
        </w:rPr>
        <w:t xml:space="preserve"> (the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classification within the structure.</w:t>
      </w:r>
    </w:p>
    <w:p w:rsidRPr="00140909" w:rsidR="00F76412" w:rsidP="0080084A" w:rsidRDefault="00F76412" w14:paraId="1CC192E5" w14:textId="77777777">
      <w:pPr>
        <w:pStyle w:val="ListParagraph"/>
        <w:numPr>
          <w:ilvl w:val="0"/>
          <w:numId w:val="1"/>
        </w:numPr>
        <w:tabs>
          <w:tab w:val="num" w:pos="426"/>
        </w:tabs>
        <w:spacing w:before="120" w:after="120" w:line="276" w:lineRule="auto"/>
        <w:ind w:left="425" w:hanging="425"/>
        <w:contextualSpacing w:val="0"/>
        <w:jc w:val="both"/>
        <w:rPr>
          <w:rFonts w:ascii="Verdana" w:hAnsi="Verdana"/>
          <w:sz w:val="22"/>
          <w:szCs w:val="22"/>
        </w:rPr>
      </w:pPr>
      <w:r w:rsidRPr="0E0DFF6C">
        <w:rPr>
          <w:rFonts w:ascii="Verdana" w:hAnsi="Verdana"/>
          <w:sz w:val="22"/>
          <w:szCs w:val="22"/>
        </w:rPr>
        <w:t>Section 11 of the Act advises that in the performance of its functions the Tribunal:</w:t>
      </w:r>
    </w:p>
    <w:p w:rsidRPr="00140909" w:rsidR="00F76412" w:rsidP="0080084A" w:rsidRDefault="00F76412" w14:paraId="492D169C" w14:textId="77777777">
      <w:pPr>
        <w:pStyle w:val="ListParagraph"/>
        <w:numPr>
          <w:ilvl w:val="0"/>
          <w:numId w:val="2"/>
        </w:numPr>
        <w:spacing w:line="276" w:lineRule="auto"/>
        <w:ind w:left="850" w:hanging="425"/>
        <w:contextualSpacing w:val="0"/>
        <w:jc w:val="both"/>
        <w:rPr>
          <w:rFonts w:ascii="Verdana" w:hAnsi="Verdana"/>
          <w:sz w:val="22"/>
          <w:szCs w:val="22"/>
        </w:rPr>
      </w:pPr>
      <w:r w:rsidRPr="0E0DFF6C">
        <w:rPr>
          <w:rFonts w:ascii="Verdana" w:hAnsi="Verdana"/>
          <w:sz w:val="22"/>
          <w:szCs w:val="22"/>
        </w:rPr>
        <w:t>may inform itself in such manner as it thinks fit;</w:t>
      </w:r>
    </w:p>
    <w:p w:rsidRPr="00140909" w:rsidR="00F76412" w:rsidP="0080084A" w:rsidRDefault="00F76412" w14:paraId="61C93A15" w14:textId="77777777">
      <w:pPr>
        <w:pStyle w:val="ListParagraph"/>
        <w:numPr>
          <w:ilvl w:val="0"/>
          <w:numId w:val="2"/>
        </w:numPr>
        <w:spacing w:line="276" w:lineRule="auto"/>
        <w:ind w:left="850" w:hanging="425"/>
        <w:contextualSpacing w:val="0"/>
        <w:jc w:val="both"/>
        <w:rPr>
          <w:rFonts w:ascii="Verdana" w:hAnsi="Verdana"/>
          <w:sz w:val="22"/>
          <w:szCs w:val="22"/>
        </w:rPr>
      </w:pPr>
      <w:r w:rsidRPr="0E0DFF6C">
        <w:rPr>
          <w:rFonts w:ascii="Verdana" w:hAnsi="Verdana"/>
          <w:sz w:val="22"/>
          <w:szCs w:val="22"/>
        </w:rPr>
        <w:t>may receive written or oral statements;</w:t>
      </w:r>
    </w:p>
    <w:p w:rsidRPr="00140909" w:rsidR="00F76412" w:rsidP="6C21BC98" w:rsidRDefault="00F76412" w14:paraId="7FC6288B" w14:textId="77777777">
      <w:pPr>
        <w:pStyle w:val="ListParagraph"/>
        <w:numPr>
          <w:ilvl w:val="0"/>
          <w:numId w:val="2"/>
        </w:numPr>
        <w:spacing w:line="276" w:lineRule="auto"/>
        <w:ind w:left="850" w:hanging="425"/>
        <w:jc w:val="both"/>
        <w:rPr>
          <w:rFonts w:ascii="Verdana" w:hAnsi="Verdana"/>
          <w:sz w:val="22"/>
          <w:szCs w:val="22"/>
          <w:lang w:val="en-AU"/>
        </w:rPr>
      </w:pPr>
      <w:r w:rsidRPr="6C21BC98" w:rsidR="00F76412">
        <w:rPr>
          <w:rFonts w:ascii="Verdana" w:hAnsi="Verdana"/>
          <w:sz w:val="22"/>
          <w:szCs w:val="22"/>
          <w:lang w:val="en-AU"/>
        </w:rPr>
        <w:t>is not required to conduct any proceeding in a formal manner; and</w:t>
      </w:r>
    </w:p>
    <w:p w:rsidRPr="00140909" w:rsidR="00F76412" w:rsidP="0080084A" w:rsidRDefault="00F76412" w14:paraId="700E526E" w14:textId="77777777">
      <w:pPr>
        <w:pStyle w:val="ListParagraph"/>
        <w:numPr>
          <w:ilvl w:val="0"/>
          <w:numId w:val="2"/>
        </w:numPr>
        <w:spacing w:line="276" w:lineRule="auto"/>
        <w:ind w:left="850" w:hanging="425"/>
        <w:contextualSpacing w:val="0"/>
        <w:jc w:val="both"/>
        <w:rPr>
          <w:rFonts w:ascii="Verdana" w:hAnsi="Verdana"/>
          <w:sz w:val="22"/>
          <w:szCs w:val="22"/>
        </w:rPr>
      </w:pPr>
      <w:r w:rsidRPr="0E0DFF6C">
        <w:rPr>
          <w:rFonts w:ascii="Verdana" w:hAnsi="Verdana"/>
          <w:sz w:val="22"/>
          <w:szCs w:val="22"/>
        </w:rPr>
        <w:t>is not bound by the rules of evidence.</w:t>
      </w:r>
    </w:p>
    <w:p w:rsidRPr="00140909" w:rsidR="00F76412" w:rsidP="6C21BC98" w:rsidRDefault="00F76412" w14:paraId="707D4290" w14:textId="77777777">
      <w:pPr>
        <w:pStyle w:val="ListParagraph"/>
        <w:numPr>
          <w:ilvl w:val="0"/>
          <w:numId w:val="1"/>
        </w:numPr>
        <w:tabs>
          <w:tab w:val="num" w:pos="426"/>
        </w:tabs>
        <w:spacing w:before="120" w:after="120" w:line="276" w:lineRule="auto"/>
        <w:ind w:left="426" w:hanging="426"/>
        <w:rPr>
          <w:rFonts w:ascii="Verdana" w:hAnsi="Verdana"/>
          <w:sz w:val="22"/>
          <w:szCs w:val="22"/>
          <w:lang w:val="en-AU"/>
        </w:rPr>
      </w:pPr>
      <w:r w:rsidRPr="6C21BC98" w:rsidR="00F76412">
        <w:rPr>
          <w:rFonts w:ascii="Verdana" w:hAnsi="Verdana"/>
          <w:sz w:val="22"/>
          <w:szCs w:val="22"/>
          <w:lang w:val="en-AU"/>
        </w:rPr>
        <w:t>The Tribunal normally receives submissions on remuneration from a portfolio minister, or a secretary, program manager or employing body (in respect of a Principal Executive Office) with responsibility for the relevant office(s). The Tribunal will normally seek the views of the relevant portfolio minister prior to determining remuneration for an office.</w:t>
      </w:r>
    </w:p>
    <w:p w:rsidRPr="00140909" w:rsidR="00F76412" w:rsidP="6C21BC98" w:rsidRDefault="00F76412" w14:paraId="106F9137" w14:textId="77777777">
      <w:pPr>
        <w:pStyle w:val="ListParagraph"/>
        <w:numPr>
          <w:ilvl w:val="0"/>
          <w:numId w:val="1"/>
        </w:numPr>
        <w:tabs>
          <w:tab w:val="num" w:pos="426"/>
        </w:tabs>
        <w:spacing w:before="120" w:after="120" w:line="276" w:lineRule="auto"/>
        <w:ind w:left="426" w:hanging="426"/>
        <w:rPr>
          <w:rFonts w:ascii="Verdana" w:hAnsi="Verdana"/>
          <w:sz w:val="22"/>
          <w:szCs w:val="22"/>
          <w:lang w:val="en-AU"/>
        </w:rPr>
      </w:pPr>
      <w:r w:rsidRPr="6C21BC98" w:rsidR="00F76412">
        <w:rPr>
          <w:rFonts w:ascii="Verdana" w:hAnsi="Verdana"/>
          <w:sz w:val="22"/>
          <w:szCs w:val="22"/>
          <w:lang w:val="en-AU"/>
        </w:rPr>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rsidRPr="00140909" w:rsidR="00F76412" w:rsidP="6C21BC98" w:rsidRDefault="00F76412" w14:paraId="2322AB0C" w14:textId="77777777">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F76412">
        <w:rPr>
          <w:rFonts w:ascii="Verdana" w:hAnsi="Verdana"/>
          <w:sz w:val="22"/>
          <w:szCs w:val="22"/>
          <w:lang w:val="en-AU"/>
        </w:rPr>
        <w:t>Amongst other relevant matters in deliberating on appropriate remuneration for an office the Tribunal informs itself on:</w:t>
      </w:r>
    </w:p>
    <w:p w:rsidRPr="00140909" w:rsidR="00F76412" w:rsidP="6C21BC98" w:rsidRDefault="00F76412" w14:paraId="0408AA74" w14:textId="77777777">
      <w:pPr>
        <w:pStyle w:val="ListParagraph"/>
        <w:numPr>
          <w:ilvl w:val="0"/>
          <w:numId w:val="2"/>
        </w:numPr>
        <w:spacing w:line="276" w:lineRule="auto"/>
        <w:ind w:left="850" w:hanging="425"/>
        <w:rPr>
          <w:rFonts w:ascii="Verdana" w:hAnsi="Verdana"/>
          <w:sz w:val="22"/>
          <w:szCs w:val="22"/>
          <w:lang w:val="en-AU"/>
        </w:rPr>
      </w:pPr>
      <w:r w:rsidRPr="6C21BC98" w:rsidR="00F76412">
        <w:rPr>
          <w:rFonts w:ascii="Verdana" w:hAnsi="Verdana"/>
          <w:sz w:val="22"/>
          <w:szCs w:val="22"/>
          <w:lang w:val="en-AU"/>
        </w:rPr>
        <w:t>the main functions, responsibilities and accountabilities of the office;</w:t>
      </w:r>
    </w:p>
    <w:p w:rsidRPr="00140909" w:rsidR="00F76412" w:rsidP="6C21BC98" w:rsidRDefault="00F76412" w14:paraId="5B7FD55E" w14:textId="77777777">
      <w:pPr>
        <w:pStyle w:val="ListParagraph"/>
        <w:numPr>
          <w:ilvl w:val="0"/>
          <w:numId w:val="2"/>
        </w:numPr>
        <w:spacing w:line="276" w:lineRule="auto"/>
        <w:ind w:left="850" w:hanging="425"/>
        <w:rPr>
          <w:rFonts w:ascii="Verdana" w:hAnsi="Verdana"/>
          <w:sz w:val="22"/>
          <w:szCs w:val="22"/>
          <w:lang w:val="en-AU"/>
        </w:rPr>
      </w:pPr>
      <w:r w:rsidRPr="6C21BC98" w:rsidR="00F76412">
        <w:rPr>
          <w:rFonts w:ascii="Verdana" w:hAnsi="Verdana"/>
          <w:sz w:val="22"/>
          <w:szCs w:val="22"/>
          <w:lang w:val="en-AU"/>
        </w:rPr>
        <w:t>the organisational structure, budget and workforce;</w:t>
      </w:r>
    </w:p>
    <w:p w:rsidRPr="00140909" w:rsidR="00F76412" w:rsidP="6C21BC98" w:rsidRDefault="00F76412" w14:paraId="52295DF3" w14:textId="77777777">
      <w:pPr>
        <w:pStyle w:val="ListParagraph"/>
        <w:numPr>
          <w:ilvl w:val="0"/>
          <w:numId w:val="2"/>
        </w:numPr>
        <w:spacing w:line="276" w:lineRule="auto"/>
        <w:ind w:left="850" w:hanging="425"/>
        <w:rPr>
          <w:rFonts w:ascii="Verdana" w:hAnsi="Verdana"/>
          <w:sz w:val="22"/>
          <w:szCs w:val="22"/>
          <w:lang w:val="en-AU"/>
        </w:rPr>
      </w:pPr>
      <w:r w:rsidRPr="6C21BC98" w:rsidR="00F76412">
        <w:rPr>
          <w:rFonts w:ascii="Verdana" w:hAnsi="Verdana"/>
          <w:sz w:val="22"/>
          <w:szCs w:val="22"/>
          <w:lang w:val="en-AU"/>
        </w:rPr>
        <w:t xml:space="preserve">the requisite characteristics, skills or qualifications required of the office holder(s); and </w:t>
      </w:r>
    </w:p>
    <w:p w:rsidRPr="0080084A" w:rsidR="00F76412" w:rsidP="6C21BC98" w:rsidRDefault="00F76412" w14:paraId="0B3045CE" w14:textId="3936F1C8">
      <w:pPr>
        <w:pStyle w:val="ListParagraph"/>
        <w:numPr>
          <w:ilvl w:val="0"/>
          <w:numId w:val="2"/>
        </w:numPr>
        <w:spacing w:line="276" w:lineRule="auto"/>
        <w:ind w:left="850" w:hanging="425"/>
        <w:rPr>
          <w:rFonts w:ascii="Verdana" w:hAnsi="Verdana"/>
          <w:sz w:val="22"/>
          <w:szCs w:val="22"/>
          <w:lang w:val="en-AU"/>
        </w:rPr>
      </w:pPr>
      <w:r w:rsidRPr="6C21BC98" w:rsidR="00F76412">
        <w:rPr>
          <w:rFonts w:ascii="Verdana" w:hAnsi="Verdana"/>
          <w:sz w:val="22"/>
          <w:szCs w:val="22"/>
          <w:lang w:val="en-AU"/>
        </w:rPr>
        <w:t xml:space="preserve">the remuneration of similar, comparator, offices within its jurisdiction. </w:t>
      </w:r>
    </w:p>
    <w:p w:rsidRPr="00140909" w:rsidR="00B71B1D" w:rsidP="00BC7B34" w:rsidRDefault="00B71B1D" w14:paraId="67F49735" w14:textId="1932C007">
      <w:pPr>
        <w:tabs>
          <w:tab w:val="num" w:pos="426"/>
        </w:tabs>
        <w:spacing w:before="120" w:after="120" w:line="276" w:lineRule="auto"/>
        <w:ind w:left="425" w:hanging="425"/>
        <w:rPr>
          <w:rFonts w:ascii="Verdana" w:hAnsi="Verdana" w:cs="Verdana"/>
          <w:b/>
          <w:sz w:val="22"/>
          <w:szCs w:val="22"/>
        </w:rPr>
      </w:pPr>
      <w:r w:rsidRPr="00140909">
        <w:rPr>
          <w:rFonts w:ascii="Verdana" w:hAnsi="Verdana" w:cs="Verdana"/>
          <w:b/>
          <w:sz w:val="22"/>
          <w:szCs w:val="22"/>
        </w:rPr>
        <w:t>Consultation</w:t>
      </w:r>
    </w:p>
    <w:p w:rsidRPr="002A2B43" w:rsidR="00757485" w:rsidP="513731D5" w:rsidRDefault="00757485" w14:paraId="426DCE71" w14:textId="77777777">
      <w:pPr>
        <w:tabs>
          <w:tab w:val="num" w:pos="426"/>
        </w:tabs>
        <w:spacing w:before="120" w:after="120" w:line="276" w:lineRule="auto"/>
        <w:rPr>
          <w:rFonts w:ascii="Verdana" w:hAnsi="Verdana"/>
          <w:i w:val="1"/>
          <w:iCs w:val="1"/>
          <w:sz w:val="22"/>
          <w:szCs w:val="22"/>
        </w:rPr>
      </w:pPr>
      <w:r w:rsidRPr="513731D5" w:rsidR="00757485">
        <w:rPr>
          <w:rFonts w:ascii="Verdana" w:hAnsi="Verdana"/>
          <w:i w:val="1"/>
          <w:iCs w:val="1"/>
          <w:sz w:val="22"/>
          <w:szCs w:val="22"/>
        </w:rPr>
        <w:t>High Court of Australia, Chief Executive and Principal Registrar</w:t>
      </w:r>
    </w:p>
    <w:p w:rsidR="00757485" w:rsidP="00757485" w:rsidRDefault="00757485" w14:paraId="0995AE1B" w14:textId="77777777">
      <w:pPr>
        <w:pStyle w:val="ListParagraph"/>
        <w:numPr>
          <w:ilvl w:val="0"/>
          <w:numId w:val="1"/>
        </w:numPr>
        <w:tabs>
          <w:tab w:val="num" w:pos="426"/>
        </w:tabs>
        <w:spacing w:before="120" w:after="120" w:line="276" w:lineRule="auto"/>
        <w:ind w:left="425" w:hanging="425"/>
        <w:rPr>
          <w:rFonts w:ascii="Verdana" w:hAnsi="Verdana"/>
          <w:sz w:val="22"/>
          <w:szCs w:val="22"/>
        </w:rPr>
      </w:pPr>
      <w:r w:rsidRPr="513731D5" w:rsidR="00757485">
        <w:rPr>
          <w:rFonts w:ascii="Verdana" w:hAnsi="Verdana"/>
          <w:sz w:val="22"/>
          <w:szCs w:val="22"/>
        </w:rPr>
        <w:t xml:space="preserve">On 24 January 2025, Mr Chris Collett, acting Deputy Secretary, Attorney-General’s Department, wrote to the Tribunal seeking the determination of a personal superannuation salary for Mr Richard Glenn, the newly appointed Chief </w:t>
      </w:r>
      <w:r w:rsidRPr="513731D5" w:rsidR="00757485">
        <w:rPr>
          <w:rFonts w:ascii="Verdana" w:hAnsi="Verdana"/>
          <w:sz w:val="22"/>
          <w:szCs w:val="22"/>
        </w:rPr>
        <w:t xml:space="preserve">Executive and Principal Registrar of the High Court of Australia, with effect from the date of his appointment, 28 January 2025. </w:t>
      </w:r>
    </w:p>
    <w:p w:rsidRPr="002A2B43" w:rsidR="00C4127C" w:rsidP="0080084A" w:rsidRDefault="00C43AB9" w14:paraId="3D1B7235" w14:textId="2C0C867F">
      <w:pPr>
        <w:spacing w:before="120" w:after="120" w:line="276" w:lineRule="auto"/>
        <w:jc w:val="both"/>
        <w:rPr>
          <w:rFonts w:ascii="Verdana" w:hAnsi="Verdana"/>
          <w:i/>
          <w:iCs/>
          <w:sz w:val="22"/>
          <w:szCs w:val="22"/>
        </w:rPr>
      </w:pPr>
      <w:r>
        <w:rPr>
          <w:rFonts w:ascii="Verdana" w:hAnsi="Verdana"/>
          <w:i/>
          <w:iCs/>
          <w:sz w:val="22"/>
          <w:szCs w:val="22"/>
        </w:rPr>
        <w:t>Digital ID Data Standards Chair, Data Standards Chair</w:t>
      </w:r>
    </w:p>
    <w:p w:rsidR="00C4127C" w:rsidP="6C21BC98" w:rsidRDefault="00724FC9" w14:paraId="60F92DFA" w14:textId="45E192B0">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724FC9">
        <w:rPr>
          <w:rFonts w:ascii="Verdana" w:hAnsi="Verdana"/>
          <w:sz w:val="22"/>
          <w:szCs w:val="22"/>
          <w:lang w:val="en-AU"/>
        </w:rPr>
        <w:t xml:space="preserve">On </w:t>
      </w:r>
      <w:r w:rsidRPr="6C21BC98" w:rsidR="00CE5D9B">
        <w:rPr>
          <w:rFonts w:ascii="Verdana" w:hAnsi="Verdana"/>
          <w:sz w:val="22"/>
          <w:szCs w:val="22"/>
          <w:lang w:val="en-AU"/>
        </w:rPr>
        <w:t>26 September 2024</w:t>
      </w:r>
      <w:r w:rsidRPr="6C21BC98" w:rsidR="00724FC9">
        <w:rPr>
          <w:rFonts w:ascii="Verdana" w:hAnsi="Verdana"/>
          <w:sz w:val="22"/>
          <w:szCs w:val="22"/>
          <w:lang w:val="en-AU"/>
        </w:rPr>
        <w:t xml:space="preserve">, the </w:t>
      </w:r>
      <w:r w:rsidRPr="6C21BC98" w:rsidR="00CE5D9B">
        <w:rPr>
          <w:rFonts w:ascii="Verdana" w:hAnsi="Verdana"/>
          <w:sz w:val="22"/>
          <w:szCs w:val="22"/>
          <w:lang w:val="en-AU"/>
        </w:rPr>
        <w:t xml:space="preserve">Departments of Finance and the Treasury provided a </w:t>
      </w:r>
      <w:r w:rsidRPr="6C21BC98" w:rsidR="00377F48">
        <w:rPr>
          <w:rFonts w:ascii="Verdana" w:hAnsi="Verdana"/>
          <w:sz w:val="22"/>
          <w:szCs w:val="22"/>
          <w:lang w:val="en-AU"/>
        </w:rPr>
        <w:t xml:space="preserve">joint </w:t>
      </w:r>
      <w:r w:rsidRPr="6C21BC98" w:rsidR="00CE5D9B">
        <w:rPr>
          <w:rFonts w:ascii="Verdana" w:hAnsi="Verdana"/>
          <w:sz w:val="22"/>
          <w:szCs w:val="22"/>
          <w:lang w:val="en-AU"/>
        </w:rPr>
        <w:t xml:space="preserve">submission to the Tribunal seeking </w:t>
      </w:r>
      <w:r w:rsidRPr="6C21BC98" w:rsidR="00377F48">
        <w:rPr>
          <w:rFonts w:ascii="Verdana" w:hAnsi="Verdana"/>
          <w:sz w:val="22"/>
          <w:szCs w:val="22"/>
          <w:lang w:val="en-AU"/>
        </w:rPr>
        <w:t xml:space="preserve">a </w:t>
      </w:r>
      <w:r w:rsidRPr="6C21BC98" w:rsidR="00CE5D9B">
        <w:rPr>
          <w:rFonts w:ascii="Verdana" w:hAnsi="Verdana"/>
          <w:sz w:val="22"/>
          <w:szCs w:val="22"/>
          <w:lang w:val="en-AU"/>
        </w:rPr>
        <w:t>determination</w:t>
      </w:r>
      <w:r w:rsidRPr="6C21BC98" w:rsidR="00CE5D9B">
        <w:rPr>
          <w:rFonts w:ascii="Verdana" w:hAnsi="Verdana"/>
          <w:sz w:val="22"/>
          <w:szCs w:val="22"/>
          <w:lang w:val="en-AU"/>
        </w:rPr>
        <w:t xml:space="preserve"> </w:t>
      </w:r>
      <w:r w:rsidRPr="6C21BC98" w:rsidR="00FD36A8">
        <w:rPr>
          <w:rFonts w:ascii="Verdana" w:hAnsi="Verdana"/>
          <w:sz w:val="22"/>
          <w:szCs w:val="22"/>
          <w:lang w:val="en-AU"/>
        </w:rPr>
        <w:t xml:space="preserve">of </w:t>
      </w:r>
      <w:r w:rsidRPr="6C21BC98" w:rsidR="00FD36A8">
        <w:rPr>
          <w:rFonts w:ascii="Verdana" w:hAnsi="Verdana"/>
          <w:sz w:val="22"/>
          <w:szCs w:val="22"/>
          <w:lang w:val="en-AU"/>
        </w:rPr>
        <w:t>remuneration</w:t>
      </w:r>
      <w:r w:rsidRPr="6C21BC98" w:rsidR="00FD36A8">
        <w:rPr>
          <w:rFonts w:ascii="Verdana" w:hAnsi="Verdana"/>
          <w:sz w:val="22"/>
          <w:szCs w:val="22"/>
          <w:lang w:val="en-AU"/>
        </w:rPr>
        <w:t xml:space="preserve"> </w:t>
      </w:r>
      <w:r w:rsidRPr="6C21BC98" w:rsidR="00CE5D9B">
        <w:rPr>
          <w:rFonts w:ascii="Verdana" w:hAnsi="Verdana"/>
          <w:sz w:val="22"/>
          <w:szCs w:val="22"/>
          <w:lang w:val="en-AU"/>
        </w:rPr>
        <w:t xml:space="preserve">for the </w:t>
      </w:r>
      <w:r w:rsidRPr="6C21BC98" w:rsidR="00377F48">
        <w:rPr>
          <w:rFonts w:ascii="Verdana" w:hAnsi="Verdana"/>
          <w:sz w:val="22"/>
          <w:szCs w:val="22"/>
          <w:lang w:val="en-AU"/>
        </w:rPr>
        <w:t xml:space="preserve">new </w:t>
      </w:r>
      <w:r w:rsidRPr="6C21BC98" w:rsidR="00CE5D9B">
        <w:rPr>
          <w:rFonts w:ascii="Verdana" w:hAnsi="Verdana"/>
          <w:sz w:val="22"/>
          <w:szCs w:val="22"/>
          <w:lang w:val="en-AU"/>
        </w:rPr>
        <w:t>full-time office</w:t>
      </w:r>
      <w:r w:rsidRPr="6C21BC98" w:rsidR="00CE5D9B">
        <w:rPr>
          <w:rFonts w:ascii="Verdana" w:hAnsi="Verdana"/>
          <w:sz w:val="22"/>
          <w:szCs w:val="22"/>
          <w:lang w:val="en-AU"/>
        </w:rPr>
        <w:t xml:space="preserve"> of the Digital ID Data Standards Chair and</w:t>
      </w:r>
      <w:r w:rsidRPr="6C21BC98" w:rsidR="00377F48">
        <w:rPr>
          <w:rFonts w:ascii="Verdana" w:hAnsi="Verdana"/>
          <w:sz w:val="22"/>
          <w:szCs w:val="22"/>
          <w:lang w:val="en-AU"/>
        </w:rPr>
        <w:t xml:space="preserve"> a review of </w:t>
      </w:r>
      <w:r w:rsidRPr="6C21BC98" w:rsidR="00377F48">
        <w:rPr>
          <w:rFonts w:ascii="Verdana" w:hAnsi="Verdana"/>
          <w:sz w:val="22"/>
          <w:szCs w:val="22"/>
          <w:lang w:val="en-AU"/>
        </w:rPr>
        <w:t>remuneration</w:t>
      </w:r>
      <w:r w:rsidRPr="6C21BC98" w:rsidR="00377F48">
        <w:rPr>
          <w:rFonts w:ascii="Verdana" w:hAnsi="Verdana"/>
          <w:sz w:val="22"/>
          <w:szCs w:val="22"/>
          <w:lang w:val="en-AU"/>
        </w:rPr>
        <w:t xml:space="preserve"> for</w:t>
      </w:r>
      <w:r w:rsidRPr="6C21BC98" w:rsidR="00CE5D9B">
        <w:rPr>
          <w:rFonts w:ascii="Verdana" w:hAnsi="Verdana"/>
          <w:sz w:val="22"/>
          <w:szCs w:val="22"/>
          <w:lang w:val="en-AU"/>
        </w:rPr>
        <w:t xml:space="preserve"> the Data Standards Chair. </w:t>
      </w:r>
      <w:r w:rsidRPr="6C21BC98" w:rsidR="00724FC9">
        <w:rPr>
          <w:rFonts w:ascii="Verdana" w:hAnsi="Verdana"/>
          <w:sz w:val="22"/>
          <w:szCs w:val="22"/>
          <w:lang w:val="en-AU"/>
        </w:rPr>
        <w:t xml:space="preserve">The submission outlined the roles and responsibilities of the offices. </w:t>
      </w:r>
    </w:p>
    <w:p w:rsidRPr="002A2B43" w:rsidR="00566D25" w:rsidP="1541FA5F" w:rsidRDefault="00C43AB9" w14:paraId="68FB9E02" w14:textId="1A99989C">
      <w:pPr>
        <w:tabs>
          <w:tab w:val="num" w:pos="426"/>
        </w:tabs>
        <w:spacing w:before="120" w:after="120" w:line="276" w:lineRule="auto"/>
        <w:rPr>
          <w:rFonts w:ascii="Verdana" w:hAnsi="Verdana"/>
          <w:i/>
          <w:iCs/>
          <w:sz w:val="22"/>
          <w:szCs w:val="22"/>
        </w:rPr>
      </w:pPr>
      <w:r>
        <w:rPr>
          <w:rFonts w:ascii="Verdana" w:hAnsi="Verdana"/>
          <w:i/>
          <w:iCs/>
          <w:sz w:val="22"/>
          <w:szCs w:val="22"/>
        </w:rPr>
        <w:t>Aged Care Quality and Safety Commission, Commissioner</w:t>
      </w:r>
    </w:p>
    <w:p w:rsidR="00566D25" w:rsidP="6C21BC98" w:rsidRDefault="00566D25" w14:paraId="17E9921D" w14:textId="2F4E104A">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566D25">
        <w:rPr>
          <w:rFonts w:ascii="Verdana" w:hAnsi="Verdana"/>
          <w:sz w:val="22"/>
          <w:szCs w:val="22"/>
          <w:lang w:val="en-AU"/>
        </w:rPr>
        <w:t xml:space="preserve">On </w:t>
      </w:r>
      <w:r w:rsidRPr="6C21BC98" w:rsidR="00862C08">
        <w:rPr>
          <w:rFonts w:ascii="Verdana" w:hAnsi="Verdana"/>
          <w:sz w:val="22"/>
          <w:szCs w:val="22"/>
          <w:lang w:val="en-AU"/>
        </w:rPr>
        <w:t xml:space="preserve">13 </w:t>
      </w:r>
      <w:r w:rsidRPr="6C21BC98" w:rsidR="00C43AB9">
        <w:rPr>
          <w:rFonts w:ascii="Verdana" w:hAnsi="Verdana"/>
          <w:sz w:val="22"/>
          <w:szCs w:val="22"/>
          <w:lang w:val="en-AU"/>
        </w:rPr>
        <w:t xml:space="preserve">December </w:t>
      </w:r>
      <w:r w:rsidRPr="6C21BC98" w:rsidR="00566D25">
        <w:rPr>
          <w:rFonts w:ascii="Verdana" w:hAnsi="Verdana"/>
          <w:sz w:val="22"/>
          <w:szCs w:val="22"/>
          <w:lang w:val="en-AU"/>
        </w:rPr>
        <w:t xml:space="preserve">2024, </w:t>
      </w:r>
      <w:r w:rsidRPr="6C21BC98" w:rsidR="00C43AB9">
        <w:rPr>
          <w:rFonts w:ascii="Verdana" w:hAnsi="Verdana"/>
          <w:sz w:val="22"/>
          <w:szCs w:val="22"/>
          <w:lang w:val="en-AU"/>
        </w:rPr>
        <w:t>the Hon Anika Wells MP, Minister for Aged Care</w:t>
      </w:r>
      <w:r w:rsidRPr="6C21BC98" w:rsidR="00566D25">
        <w:rPr>
          <w:rFonts w:ascii="Verdana" w:hAnsi="Verdana"/>
          <w:sz w:val="22"/>
          <w:szCs w:val="22"/>
          <w:lang w:val="en-AU"/>
        </w:rPr>
        <w:t xml:space="preserve">, wrote to the Tribunal seeking </w:t>
      </w:r>
      <w:r w:rsidRPr="6C21BC98" w:rsidR="00C43AB9">
        <w:rPr>
          <w:rFonts w:ascii="Verdana" w:hAnsi="Verdana"/>
          <w:sz w:val="22"/>
          <w:szCs w:val="22"/>
          <w:lang w:val="en-AU"/>
        </w:rPr>
        <w:t>the determination of a personal superannuation salary for Ms Elizabeth Hefren-Webb, the newly appointed Aged Care Quality and Safety Commissioner</w:t>
      </w:r>
      <w:r w:rsidRPr="6C21BC98" w:rsidR="00CE5D9B">
        <w:rPr>
          <w:rFonts w:ascii="Verdana" w:hAnsi="Verdana"/>
          <w:sz w:val="22"/>
          <w:szCs w:val="22"/>
          <w:lang w:val="en-AU"/>
        </w:rPr>
        <w:t>, with effect from the date of her appointment</w:t>
      </w:r>
      <w:r w:rsidRPr="6C21BC98" w:rsidR="00203A71">
        <w:rPr>
          <w:rFonts w:ascii="Verdana" w:hAnsi="Verdana"/>
          <w:sz w:val="22"/>
          <w:szCs w:val="22"/>
          <w:lang w:val="en-AU"/>
        </w:rPr>
        <w:t>,</w:t>
      </w:r>
      <w:r w:rsidRPr="6C21BC98" w:rsidR="00CE5D9B">
        <w:rPr>
          <w:rFonts w:ascii="Verdana" w:hAnsi="Verdana"/>
          <w:sz w:val="22"/>
          <w:szCs w:val="22"/>
          <w:lang w:val="en-AU"/>
        </w:rPr>
        <w:t xml:space="preserve"> 20 January 2025</w:t>
      </w:r>
      <w:r w:rsidRPr="6C21BC98" w:rsidR="00C43AB9">
        <w:rPr>
          <w:rFonts w:ascii="Verdana" w:hAnsi="Verdana"/>
          <w:sz w:val="22"/>
          <w:szCs w:val="22"/>
          <w:lang w:val="en-AU"/>
        </w:rPr>
        <w:t>.</w:t>
      </w:r>
      <w:r w:rsidRPr="6C21BC98" w:rsidR="00CE5D9B">
        <w:rPr>
          <w:rFonts w:ascii="Verdana" w:hAnsi="Verdana"/>
          <w:sz w:val="22"/>
          <w:szCs w:val="22"/>
          <w:lang w:val="en-AU"/>
        </w:rPr>
        <w:t xml:space="preserve"> </w:t>
      </w:r>
    </w:p>
    <w:p w:rsidRPr="002A2B43" w:rsidR="00566D25" w:rsidP="00BC7B34" w:rsidRDefault="00C43AB9" w14:paraId="4A7590C9" w14:textId="6C55F57E">
      <w:pPr>
        <w:keepNext/>
        <w:tabs>
          <w:tab w:val="num" w:pos="426"/>
        </w:tabs>
        <w:spacing w:before="120" w:after="120" w:line="276" w:lineRule="auto"/>
        <w:rPr>
          <w:rFonts w:ascii="Verdana" w:hAnsi="Verdana"/>
          <w:i/>
          <w:sz w:val="22"/>
          <w:szCs w:val="22"/>
        </w:rPr>
      </w:pPr>
      <w:r>
        <w:rPr>
          <w:rFonts w:ascii="Verdana" w:hAnsi="Verdana"/>
          <w:i/>
          <w:sz w:val="22"/>
          <w:szCs w:val="22"/>
        </w:rPr>
        <w:t>Australian Human Right Commission, President</w:t>
      </w:r>
    </w:p>
    <w:p w:rsidR="00566D25" w:rsidP="6C21BC98" w:rsidRDefault="00C43AB9" w14:paraId="1B40560C" w14:textId="1FBE623A">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C43AB9">
        <w:rPr>
          <w:rFonts w:ascii="Verdana" w:hAnsi="Verdana"/>
          <w:sz w:val="22"/>
          <w:szCs w:val="22"/>
          <w:lang w:val="en-AU"/>
        </w:rPr>
        <w:t>There was no consultation on this matter. The accommodation and reunion travel assistance provisions determined for Mr Hugh de Kretser</w:t>
      </w:r>
      <w:r w:rsidRPr="6C21BC98" w:rsidR="2D2D90D7">
        <w:rPr>
          <w:rFonts w:ascii="Verdana" w:hAnsi="Verdana"/>
          <w:sz w:val="22"/>
          <w:szCs w:val="22"/>
          <w:lang w:val="en-AU"/>
        </w:rPr>
        <w:t>;</w:t>
      </w:r>
      <w:r w:rsidRPr="6C21BC98" w:rsidR="00C43AB9">
        <w:rPr>
          <w:rFonts w:ascii="Verdana" w:hAnsi="Verdana"/>
          <w:sz w:val="22"/>
          <w:szCs w:val="22"/>
          <w:lang w:val="en-AU"/>
        </w:rPr>
        <w:t xml:space="preserve"> President of the Australian Human Rights Commission expired on 31 January 2025.</w:t>
      </w:r>
      <w:r w:rsidRPr="6C21BC98" w:rsidR="00566D25">
        <w:rPr>
          <w:rFonts w:ascii="Verdana" w:hAnsi="Verdana"/>
          <w:sz w:val="22"/>
          <w:szCs w:val="22"/>
          <w:lang w:val="en-AU"/>
        </w:rPr>
        <w:t xml:space="preserve"> </w:t>
      </w:r>
    </w:p>
    <w:p w:rsidR="00566D25" w:rsidP="19A49877" w:rsidRDefault="00C43AB9" w14:paraId="211F9248" w14:textId="6FBA520E">
      <w:pPr>
        <w:pStyle w:val="Normal"/>
        <w:tabs>
          <w:tab w:val="num" w:pos="426"/>
        </w:tabs>
        <w:spacing w:before="120" w:after="120" w:line="276" w:lineRule="auto"/>
        <w:rPr>
          <w:rFonts w:ascii="Verdana" w:hAnsi="Verdana"/>
          <w:i w:val="1"/>
          <w:iCs w:val="1"/>
          <w:sz w:val="22"/>
          <w:szCs w:val="22"/>
        </w:rPr>
      </w:pPr>
      <w:r w:rsidRPr="19A49877" w:rsidR="00C43AB9">
        <w:rPr>
          <w:rFonts w:ascii="Verdana" w:hAnsi="Verdana"/>
          <w:i w:val="1"/>
          <w:iCs w:val="1"/>
          <w:sz w:val="22"/>
          <w:szCs w:val="22"/>
        </w:rPr>
        <w:t>Australian National Audit Office, Auditor-General for Australia</w:t>
      </w:r>
    </w:p>
    <w:p w:rsidRPr="00CE5D9B" w:rsidR="00CE5D9B" w:rsidP="6C21BC98" w:rsidRDefault="00C43AB9" w14:paraId="6A1763A5" w14:textId="0ED7B692">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C43AB9">
        <w:rPr>
          <w:rFonts w:ascii="Verdana" w:hAnsi="Verdana"/>
          <w:sz w:val="22"/>
          <w:szCs w:val="22"/>
          <w:lang w:val="en-AU"/>
        </w:rPr>
        <w:t xml:space="preserve">There was no consultation on this matter. The accommodation and reunion travel assistance provisions </w:t>
      </w:r>
      <w:r w:rsidRPr="6C21BC98" w:rsidR="00CE5D9B">
        <w:rPr>
          <w:rFonts w:ascii="Verdana" w:hAnsi="Verdana"/>
          <w:sz w:val="22"/>
          <w:szCs w:val="22"/>
          <w:lang w:val="en-AU"/>
        </w:rPr>
        <w:t xml:space="preserve">determined for Dr Caralee McLiesh, Auditor-General for Australia expired on 21 December 2024. </w:t>
      </w:r>
    </w:p>
    <w:p w:rsidRPr="0080088D" w:rsidR="0047043A" w:rsidP="003D1AD3" w:rsidRDefault="0047043A" w14:paraId="02132E54" w14:textId="0417C0DB">
      <w:pPr>
        <w:keepNext/>
        <w:spacing w:before="120" w:after="120" w:line="276" w:lineRule="auto"/>
        <w:rPr>
          <w:rFonts w:ascii="Verdana" w:hAnsi="Verdana"/>
          <w:b/>
          <w:sz w:val="22"/>
          <w:szCs w:val="22"/>
        </w:rPr>
      </w:pPr>
      <w:r w:rsidRPr="0080088D">
        <w:rPr>
          <w:rFonts w:ascii="Verdana" w:hAnsi="Verdana"/>
          <w:b/>
          <w:sz w:val="22"/>
          <w:szCs w:val="22"/>
        </w:rPr>
        <w:t>Retrospectivity</w:t>
      </w:r>
    </w:p>
    <w:p w:rsidR="000D6E33" w:rsidP="6C21BC98" w:rsidRDefault="0047043A" w14:paraId="02132E55" w14:textId="2B89075D">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47043A">
        <w:rPr>
          <w:rFonts w:ascii="Verdana" w:hAnsi="Verdana"/>
          <w:sz w:val="22"/>
          <w:szCs w:val="22"/>
          <w:lang w:val="en-AU"/>
        </w:rPr>
        <w:t xml:space="preserve">Any retrospective application of this determination is in accordance with subsection 12(2) of the </w:t>
      </w:r>
      <w:r w:rsidRPr="6C21BC98" w:rsidR="0047043A">
        <w:rPr>
          <w:rFonts w:ascii="Verdana" w:hAnsi="Verdana"/>
          <w:i w:val="1"/>
          <w:iCs w:val="1"/>
          <w:sz w:val="22"/>
          <w:szCs w:val="22"/>
          <w:lang w:val="en-AU"/>
        </w:rPr>
        <w:t>Legislation Act 2003</w:t>
      </w:r>
      <w:r w:rsidRPr="6C21BC98" w:rsidR="0047043A">
        <w:rPr>
          <w:rFonts w:ascii="Verdana" w:hAnsi="Verdana"/>
          <w:sz w:val="22"/>
          <w:szCs w:val="22"/>
          <w:lang w:val="en-AU"/>
        </w:rPr>
        <w:t xml:space="preserve"> as it does not affect the rights of a person (other than the Commonwealth or an authority of the Commonwealth) to </w:t>
      </w:r>
      <w:r w:rsidRPr="6C21BC98" w:rsidR="0047043A">
        <w:rPr>
          <w:rFonts w:ascii="Verdana" w:hAnsi="Verdana"/>
          <w:sz w:val="22"/>
          <w:szCs w:val="22"/>
          <w:lang w:val="en-AU"/>
        </w:rPr>
        <w:t>that person’s disadvantage, nor does it impose any liability on such a person</w:t>
      </w:r>
      <w:r w:rsidRPr="6C21BC98" w:rsidR="00A77FFE">
        <w:rPr>
          <w:rFonts w:ascii="Verdana" w:hAnsi="Verdana"/>
          <w:sz w:val="22"/>
          <w:szCs w:val="22"/>
          <w:lang w:val="en-AU"/>
        </w:rPr>
        <w:t>.</w:t>
      </w:r>
    </w:p>
    <w:p w:rsidR="00BD3AC1" w:rsidP="6C21BC98" w:rsidRDefault="00BD3AC1" w14:paraId="42EC402B" w14:textId="3D711973">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BD3AC1">
        <w:rPr>
          <w:rFonts w:ascii="Verdana" w:hAnsi="Verdana"/>
          <w:sz w:val="22"/>
          <w:szCs w:val="22"/>
          <w:lang w:val="en-AU"/>
        </w:rPr>
        <w:t xml:space="preserve">With respect to the </w:t>
      </w:r>
      <w:r w:rsidRPr="6C21BC98" w:rsidR="00ED0FD7">
        <w:rPr>
          <w:rFonts w:ascii="Verdana" w:hAnsi="Verdana"/>
          <w:sz w:val="22"/>
          <w:szCs w:val="22"/>
          <w:lang w:val="en-AU"/>
        </w:rPr>
        <w:t xml:space="preserve">personal superannuation salaries established for Ms Elizabeth Hefren-Webb and Mr Richard Glenn, </w:t>
      </w:r>
      <w:r w:rsidRPr="6C21BC98" w:rsidR="00BD3AC1">
        <w:rPr>
          <w:rFonts w:ascii="Verdana" w:hAnsi="Verdana"/>
          <w:sz w:val="22"/>
          <w:szCs w:val="22"/>
          <w:lang w:val="en-AU"/>
        </w:rPr>
        <w:t>the retrospective application of th</w:t>
      </w:r>
      <w:r w:rsidRPr="6C21BC98" w:rsidR="0001264D">
        <w:rPr>
          <w:rFonts w:ascii="Verdana" w:hAnsi="Verdana"/>
          <w:sz w:val="22"/>
          <w:szCs w:val="22"/>
          <w:lang w:val="en-AU"/>
        </w:rPr>
        <w:t>ese</w:t>
      </w:r>
      <w:r w:rsidRPr="6C21BC98" w:rsidR="00BD3AC1">
        <w:rPr>
          <w:rFonts w:ascii="Verdana" w:hAnsi="Verdana"/>
          <w:sz w:val="22"/>
          <w:szCs w:val="22"/>
          <w:lang w:val="en-AU"/>
        </w:rPr>
        <w:t xml:space="preserve"> provision</w:t>
      </w:r>
      <w:r w:rsidRPr="6C21BC98" w:rsidR="0001264D">
        <w:rPr>
          <w:rFonts w:ascii="Verdana" w:hAnsi="Verdana"/>
          <w:sz w:val="22"/>
          <w:szCs w:val="22"/>
          <w:lang w:val="en-AU"/>
        </w:rPr>
        <w:t>s</w:t>
      </w:r>
      <w:r w:rsidRPr="6C21BC98" w:rsidR="00BD3AC1">
        <w:rPr>
          <w:rFonts w:ascii="Verdana" w:hAnsi="Verdana"/>
          <w:sz w:val="22"/>
          <w:szCs w:val="22"/>
          <w:lang w:val="en-AU"/>
        </w:rPr>
        <w:t xml:space="preserve"> </w:t>
      </w:r>
      <w:bookmarkStart w:name="_Int_3Vnu5HLd" w:id="777044246"/>
      <w:r w:rsidRPr="6C21BC98" w:rsidR="4699BEFE">
        <w:rPr>
          <w:rFonts w:ascii="Verdana" w:hAnsi="Verdana"/>
          <w:sz w:val="22"/>
          <w:szCs w:val="22"/>
          <w:lang w:val="en-AU"/>
        </w:rPr>
        <w:t>do</w:t>
      </w:r>
      <w:bookmarkEnd w:id="777044246"/>
      <w:r w:rsidRPr="6C21BC98" w:rsidR="00BD3AC1">
        <w:rPr>
          <w:rFonts w:ascii="Verdana" w:hAnsi="Verdana"/>
          <w:sz w:val="22"/>
          <w:szCs w:val="22"/>
          <w:lang w:val="en-AU"/>
        </w:rPr>
        <w:t xml:space="preserve"> not disadvantage any person a</w:t>
      </w:r>
      <w:r w:rsidRPr="6C21BC98" w:rsidR="0001264D">
        <w:rPr>
          <w:rFonts w:ascii="Verdana" w:hAnsi="Verdana"/>
          <w:sz w:val="22"/>
          <w:szCs w:val="22"/>
          <w:lang w:val="en-AU"/>
        </w:rPr>
        <w:t xml:space="preserve">s they </w:t>
      </w:r>
      <w:r w:rsidRPr="6C21BC98" w:rsidR="00ED0FD7">
        <w:rPr>
          <w:rFonts w:ascii="Verdana" w:hAnsi="Verdana"/>
          <w:sz w:val="22"/>
          <w:szCs w:val="22"/>
          <w:lang w:val="en-AU"/>
        </w:rPr>
        <w:t xml:space="preserve">maintain </w:t>
      </w:r>
      <w:r w:rsidRPr="6C21BC98" w:rsidR="0001264D">
        <w:rPr>
          <w:rFonts w:ascii="Verdana" w:hAnsi="Verdana"/>
          <w:sz w:val="22"/>
          <w:szCs w:val="22"/>
          <w:lang w:val="en-AU"/>
        </w:rPr>
        <w:t>entitlement</w:t>
      </w:r>
      <w:r w:rsidRPr="6C21BC98" w:rsidR="00ED0FD7">
        <w:rPr>
          <w:rFonts w:ascii="Verdana" w:hAnsi="Verdana"/>
          <w:sz w:val="22"/>
          <w:szCs w:val="22"/>
          <w:lang w:val="en-AU"/>
        </w:rPr>
        <w:t>s</w:t>
      </w:r>
      <w:r w:rsidRPr="6C21BC98" w:rsidR="0001264D">
        <w:rPr>
          <w:rFonts w:ascii="Verdana" w:hAnsi="Verdana"/>
          <w:sz w:val="22"/>
          <w:szCs w:val="22"/>
          <w:lang w:val="en-AU"/>
        </w:rPr>
        <w:t xml:space="preserve"> that previously exist</w:t>
      </w:r>
      <w:r w:rsidRPr="6C21BC98" w:rsidR="00ED0FD7">
        <w:rPr>
          <w:rFonts w:ascii="Verdana" w:hAnsi="Verdana"/>
          <w:sz w:val="22"/>
          <w:szCs w:val="22"/>
          <w:lang w:val="en-AU"/>
        </w:rPr>
        <w:t>ed</w:t>
      </w:r>
      <w:r w:rsidRPr="6C21BC98" w:rsidR="00203A71">
        <w:rPr>
          <w:rFonts w:ascii="Verdana" w:hAnsi="Verdana"/>
          <w:sz w:val="22"/>
          <w:szCs w:val="22"/>
          <w:lang w:val="en-AU"/>
        </w:rPr>
        <w:t xml:space="preserve"> under superannuation fund rules</w:t>
      </w:r>
      <w:r w:rsidRPr="6C21BC98" w:rsidR="00ED0FD7">
        <w:rPr>
          <w:rFonts w:ascii="Verdana" w:hAnsi="Verdana"/>
          <w:sz w:val="22"/>
          <w:szCs w:val="22"/>
          <w:lang w:val="en-AU"/>
        </w:rPr>
        <w:t>.</w:t>
      </w:r>
      <w:r w:rsidRPr="6C21BC98" w:rsidR="0001264D">
        <w:rPr>
          <w:rFonts w:ascii="Verdana" w:hAnsi="Verdana"/>
          <w:sz w:val="22"/>
          <w:szCs w:val="22"/>
          <w:lang w:val="en-AU"/>
        </w:rPr>
        <w:t xml:space="preserve"> </w:t>
      </w:r>
    </w:p>
    <w:p w:rsidR="00BC7B34" w:rsidP="00BC7B34" w:rsidRDefault="00BC7B34" w14:paraId="583C2F7B" w14:textId="01B00778">
      <w:pPr>
        <w:keepNext/>
        <w:tabs>
          <w:tab w:val="num" w:pos="284"/>
        </w:tabs>
        <w:spacing w:before="120" w:after="120" w:line="276" w:lineRule="auto"/>
        <w:ind w:left="425" w:hanging="425"/>
        <w:jc w:val="both"/>
        <w:rPr>
          <w:rFonts w:ascii="Verdana" w:hAnsi="Verdana"/>
          <w:b/>
          <w:sz w:val="22"/>
          <w:szCs w:val="22"/>
        </w:rPr>
      </w:pPr>
      <w:r w:rsidRPr="00ED2810">
        <w:rPr>
          <w:rFonts w:ascii="Verdana" w:hAnsi="Verdana"/>
          <w:b/>
          <w:sz w:val="22"/>
          <w:szCs w:val="22"/>
        </w:rPr>
        <w:t>Exemption from sunsetting</w:t>
      </w:r>
    </w:p>
    <w:p w:rsidRPr="00ED2810" w:rsidR="00BC7B34" w:rsidP="00BC7B34" w:rsidRDefault="00BC7B34" w14:paraId="0D93F189" w14:textId="77777777">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 xml:space="preserve">Under section 12, item 56 of the Legislation (Exemptions and Other Matters) Regulation 2015, an instrument required to be laid before the Parliament under </w:t>
      </w:r>
      <w:r w:rsidRPr="00ED2810">
        <w:rPr>
          <w:rFonts w:ascii="Verdana" w:hAnsi="Verdana"/>
          <w:sz w:val="22"/>
          <w:szCs w:val="22"/>
        </w:rPr>
        <w:t xml:space="preserve">subsection 7(7) of </w:t>
      </w:r>
      <w:r>
        <w:rPr>
          <w:rFonts w:ascii="Verdana" w:hAnsi="Verdana"/>
          <w:sz w:val="22"/>
          <w:szCs w:val="22"/>
        </w:rPr>
        <w:t xml:space="preserve">the Act </w:t>
      </w:r>
      <w:r w:rsidRPr="00ED2810">
        <w:rPr>
          <w:rFonts w:ascii="Verdana" w:hAnsi="Verdana"/>
          <w:sz w:val="22"/>
          <w:szCs w:val="22"/>
        </w:rPr>
        <w:t xml:space="preserve">is exempt from the provisions of paragraph 54(2)(b) of the </w:t>
      </w:r>
      <w:r w:rsidRPr="004F4E67">
        <w:rPr>
          <w:rFonts w:ascii="Verdana" w:hAnsi="Verdana"/>
          <w:i/>
          <w:sz w:val="22"/>
          <w:szCs w:val="22"/>
        </w:rPr>
        <w:t>Legislation Act 2003</w:t>
      </w:r>
      <w:r w:rsidRPr="00ED2810">
        <w:rPr>
          <w:rFonts w:ascii="Verdana" w:hAnsi="Verdana"/>
          <w:sz w:val="22"/>
          <w:szCs w:val="22"/>
        </w:rPr>
        <w:t>.</w:t>
      </w:r>
    </w:p>
    <w:p w:rsidRPr="00ED2810" w:rsidR="00BC7B34" w:rsidP="00BC7B34" w:rsidRDefault="00BC7B34" w14:paraId="7FA5DECC" w14:textId="77777777">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rsidR="00BC7B34" w:rsidP="00BC7B34" w:rsidRDefault="00BC7B34" w14:paraId="196123A2" w14:textId="1EA9BCEE">
      <w:pPr>
        <w:pStyle w:val="ListParagraph"/>
        <w:numPr>
          <w:ilvl w:val="0"/>
          <w:numId w:val="1"/>
        </w:numPr>
        <w:tabs>
          <w:tab w:val="num" w:pos="426"/>
        </w:tabs>
        <w:spacing w:before="120" w:after="120" w:line="276" w:lineRule="auto"/>
        <w:ind w:left="425" w:hanging="425"/>
        <w:rPr>
          <w:rFonts w:ascii="Verdana" w:hAnsi="Verdana"/>
          <w:sz w:val="22"/>
          <w:szCs w:val="22"/>
        </w:rPr>
      </w:pPr>
      <w:r w:rsidRPr="163DEE3E">
        <w:rPr>
          <w:rFonts w:ascii="Verdana" w:hAnsi="Verdana"/>
          <w:sz w:val="22"/>
          <w:szCs w:val="22"/>
        </w:rPr>
        <w:t>As the Remuneration Tribunal makes new principal determinations annually, th</w:t>
      </w:r>
      <w:r w:rsidRPr="163DEE3E" w:rsidR="005B4F03">
        <w:rPr>
          <w:rFonts w:ascii="Verdana" w:hAnsi="Verdana"/>
          <w:sz w:val="22"/>
          <w:szCs w:val="22"/>
        </w:rPr>
        <w:t>is instrument’s exemption from sunsetting</w:t>
      </w:r>
      <w:r w:rsidRPr="163DEE3E" w:rsidR="1F7549E7">
        <w:rPr>
          <w:rFonts w:ascii="Verdana" w:hAnsi="Verdana"/>
          <w:sz w:val="22"/>
          <w:szCs w:val="22"/>
        </w:rPr>
        <w:t xml:space="preserve"> will not </w:t>
      </w:r>
      <w:r w:rsidRPr="163DEE3E">
        <w:rPr>
          <w:rFonts w:ascii="Verdana" w:hAnsi="Verdana"/>
          <w:sz w:val="22"/>
          <w:szCs w:val="22"/>
        </w:rPr>
        <w:t>have any practical effect. As such, the exemption from sunsetting will not have a practical impact on parliamentary oversight of the relevant measures.</w:t>
      </w:r>
    </w:p>
    <w:p w:rsidRPr="00140909" w:rsidR="00E35674" w:rsidP="6C21BC98" w:rsidRDefault="00E35674" w14:paraId="02132E56" w14:textId="05A5927C">
      <w:pPr>
        <w:keepNext w:val="1"/>
        <w:tabs>
          <w:tab w:val="num" w:pos="284"/>
        </w:tabs>
        <w:spacing w:before="120" w:after="120" w:line="276" w:lineRule="auto"/>
        <w:ind w:left="425" w:hanging="425"/>
        <w:jc w:val="both"/>
        <w:rPr>
          <w:rFonts w:ascii="Verdana" w:hAnsi="Verdana"/>
          <w:b w:val="1"/>
          <w:bCs w:val="1"/>
          <w:sz w:val="22"/>
          <w:szCs w:val="22"/>
          <w:lang w:val="en-AU"/>
        </w:rPr>
      </w:pPr>
      <w:r w:rsidRPr="6C21BC98" w:rsidR="00E35674">
        <w:rPr>
          <w:rFonts w:ascii="Verdana" w:hAnsi="Verdana"/>
          <w:b w:val="1"/>
          <w:bCs w:val="1"/>
          <w:sz w:val="22"/>
          <w:szCs w:val="22"/>
          <w:lang w:val="en-AU"/>
        </w:rPr>
        <w:t>The power to repeal, rescind and revoke, amend and vary</w:t>
      </w:r>
    </w:p>
    <w:p w:rsidRPr="00140909" w:rsidR="00C265F8" w:rsidP="004F4E67" w:rsidRDefault="00E35674" w14:paraId="102948AD" w14:textId="1AD5C6C1">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C265F8">
        <w:rPr>
          <w:rFonts w:ascii="Verdana" w:hAnsi="Verdana"/>
          <w:sz w:val="22"/>
          <w:szCs w:val="22"/>
        </w:rPr>
        <w:t xml:space="preserve">Under subsection 33(3) of the </w:t>
      </w:r>
      <w:r w:rsidRPr="004F4E67">
        <w:rPr>
          <w:rFonts w:ascii="Verdana" w:hAnsi="Verdana"/>
          <w:i/>
          <w:sz w:val="22"/>
          <w:szCs w:val="22"/>
        </w:rPr>
        <w:t>Acts Interpretation Act 1901</w:t>
      </w:r>
      <w:r w:rsidRPr="00C265F8">
        <w:rPr>
          <w:rFonts w:ascii="Verdana" w:hAnsi="Verdana"/>
          <w:sz w:val="22"/>
          <w:szCs w:val="22"/>
        </w:rPr>
        <w:t>, where an Act confers a power to</w:t>
      </w:r>
      <w:r w:rsidRPr="00C265F8" w:rsidR="000C2D03">
        <w:rPr>
          <w:rFonts w:ascii="Verdana" w:hAnsi="Verdana"/>
          <w:sz w:val="22"/>
          <w:szCs w:val="22"/>
        </w:rPr>
        <w:t xml:space="preserve"> </w:t>
      </w:r>
      <w:r w:rsidRPr="00C265F8">
        <w:rPr>
          <w:rFonts w:ascii="Verdana" w:hAnsi="Verdana"/>
          <w:sz w:val="22"/>
          <w:szCs w:val="22"/>
        </w:rPr>
        <w:t>make, grant or issue any instrument of a legislative or administrative character (including rules, regulations or by-laws), the power shall be construed as including a power exercisable in the like manner and subject to the like conditions (if</w:t>
      </w:r>
      <w:r w:rsidRPr="00C265F8" w:rsidR="00763184">
        <w:rPr>
          <w:rFonts w:ascii="Verdana" w:hAnsi="Verdana"/>
          <w:sz w:val="22"/>
          <w:szCs w:val="22"/>
        </w:rPr>
        <w:t> </w:t>
      </w:r>
      <w:r w:rsidRPr="00C265F8">
        <w:rPr>
          <w:rFonts w:ascii="Verdana" w:hAnsi="Verdana"/>
          <w:sz w:val="22"/>
          <w:szCs w:val="22"/>
        </w:rPr>
        <w:t>any) to repeal, rescind, revoke, amend, or vary any such instrument.</w:t>
      </w:r>
      <w:r w:rsidRPr="00C265F8" w:rsidR="00C265F8">
        <w:rPr>
          <w:rFonts w:ascii="Verdana" w:hAnsi="Verdana"/>
          <w:sz w:val="22"/>
          <w:szCs w:val="22"/>
        </w:rPr>
        <w:t xml:space="preserve"> </w:t>
      </w:r>
    </w:p>
    <w:p w:rsidRPr="00E8158E" w:rsidR="0047043A" w:rsidP="0050128C" w:rsidRDefault="0047043A" w14:paraId="02132E58" w14:textId="34B856B0">
      <w:pPr>
        <w:spacing w:before="120" w:after="200" w:line="276" w:lineRule="auto"/>
        <w:jc w:val="both"/>
        <w:rPr>
          <w:rFonts w:ascii="Verdana" w:hAnsi="Verdana"/>
          <w:b/>
          <w:sz w:val="22"/>
          <w:szCs w:val="22"/>
        </w:rPr>
      </w:pPr>
      <w:r w:rsidRPr="00E8158E">
        <w:rPr>
          <w:rFonts w:ascii="Verdana" w:hAnsi="Verdana"/>
          <w:b/>
          <w:sz w:val="22"/>
          <w:szCs w:val="22"/>
        </w:rPr>
        <w:t>Details of the determination are as follows:</w:t>
      </w:r>
    </w:p>
    <w:p w:rsidRPr="00D0450C" w:rsidR="00D0450C" w:rsidP="004F4E67" w:rsidRDefault="00D0450C" w14:paraId="5DB4389E" w14:textId="329F306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bookmarkStart w:name="_Toc387670426" w:id="17"/>
      <w:r w:rsidRPr="00D0450C">
        <w:rPr>
          <w:rFonts w:ascii="Verdana" w:hAnsi="Verdana"/>
          <w:sz w:val="22"/>
          <w:szCs w:val="22"/>
        </w:rPr>
        <w:t>Section 1 specifies the name of the instrument.</w:t>
      </w:r>
    </w:p>
    <w:p w:rsidRPr="00D0450C" w:rsidR="00D0450C" w:rsidP="6C21BC98" w:rsidRDefault="00D0450C" w14:paraId="65ECE84D" w14:textId="5C0AE15E">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D0450C">
        <w:rPr>
          <w:rFonts w:ascii="Verdana" w:hAnsi="Verdana"/>
          <w:sz w:val="22"/>
          <w:szCs w:val="22"/>
          <w:lang w:val="en-AU"/>
        </w:rPr>
        <w:t>Section 2 specifies when the instrument commences.</w:t>
      </w:r>
    </w:p>
    <w:p w:rsidRPr="00D0450C" w:rsidR="00D0450C" w:rsidP="004F4E67" w:rsidRDefault="00D0450C" w14:paraId="4C98C92F" w14:textId="40069BB2">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Section 3 specifies the authority for the instrument.</w:t>
      </w:r>
    </w:p>
    <w:p w:rsidRPr="00D0450C" w:rsidR="00D0450C" w:rsidP="004F4E67" w:rsidRDefault="00D0450C" w14:paraId="1C6AE98B" w14:textId="3CBCA3D6">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Section 4 outlines the effect of instruments specified in a Schedule to the instrument.</w:t>
      </w:r>
    </w:p>
    <w:p w:rsidRPr="004F4E67" w:rsidR="00011280" w:rsidP="004F4E67" w:rsidRDefault="00D0450C" w14:paraId="20596FF9" w14:textId="51465BCF">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Schedule 1 sets out the amendments made to the instruments specified in Schedule 1.</w:t>
      </w:r>
    </w:p>
    <w:p w:rsidR="00AB6C5A" w:rsidP="008F6356" w:rsidRDefault="00D0450C" w14:paraId="0A422130" w14:textId="6A397857">
      <w:pPr>
        <w:pStyle w:val="Heading2"/>
        <w:ind w:right="369"/>
        <w:jc w:val="both"/>
        <w:rPr>
          <w:rStyle w:val="Strong"/>
          <w:rFonts w:ascii="Verdana" w:hAnsi="Verdana" w:cs="Arial"/>
          <w:sz w:val="22"/>
          <w:szCs w:val="22"/>
        </w:rPr>
      </w:pPr>
      <w:r w:rsidRPr="00D0450C">
        <w:rPr>
          <w:rStyle w:val="Strong"/>
          <w:rFonts w:ascii="Verdana" w:hAnsi="Verdana" w:cs="Arial"/>
          <w:sz w:val="22"/>
          <w:szCs w:val="22"/>
        </w:rPr>
        <w:t>SCHEDULE 1—AMENDMENTS</w:t>
      </w:r>
    </w:p>
    <w:p w:rsidRPr="00ED0FD7" w:rsidR="00F26E75" w:rsidP="00141BB2" w:rsidRDefault="00F26E75" w14:paraId="644A331C" w14:textId="77777777">
      <w:pPr>
        <w:keepNext/>
        <w:spacing w:before="120" w:after="120" w:line="276" w:lineRule="auto"/>
        <w:rPr>
          <w:rStyle w:val="Strong"/>
          <w:rFonts w:ascii="Verdana" w:hAnsi="Verdana" w:cs="Arial"/>
          <w:i/>
          <w:sz w:val="22"/>
          <w:szCs w:val="22"/>
        </w:rPr>
      </w:pPr>
      <w:r w:rsidRPr="00ED0FD7">
        <w:rPr>
          <w:rStyle w:val="Strong"/>
          <w:rFonts w:ascii="Verdana" w:hAnsi="Verdana" w:cs="Arial"/>
          <w:i/>
          <w:sz w:val="22"/>
          <w:szCs w:val="22"/>
        </w:rPr>
        <w:t>Remuneration Tribunal (</w:t>
      </w:r>
      <w:r>
        <w:rPr>
          <w:rStyle w:val="Strong"/>
          <w:rFonts w:ascii="Verdana" w:hAnsi="Verdana" w:cs="Arial"/>
          <w:i/>
          <w:sz w:val="22"/>
          <w:szCs w:val="22"/>
        </w:rPr>
        <w:t>Judicial and Related Offices)</w:t>
      </w:r>
      <w:r w:rsidRPr="00ED0FD7">
        <w:rPr>
          <w:rStyle w:val="Strong"/>
          <w:rFonts w:ascii="Verdana" w:hAnsi="Verdana" w:cs="Arial"/>
          <w:i/>
          <w:sz w:val="22"/>
          <w:szCs w:val="22"/>
        </w:rPr>
        <w:t xml:space="preserve"> Determination 2024</w:t>
      </w:r>
    </w:p>
    <w:p w:rsidR="00F26E75" w:rsidP="6C21BC98" w:rsidRDefault="00F26E75" w14:paraId="2B3515D3" w14:textId="77777777">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F26E75">
        <w:rPr>
          <w:rFonts w:ascii="Verdana" w:hAnsi="Verdana"/>
          <w:sz w:val="22"/>
          <w:szCs w:val="22"/>
          <w:lang w:val="en-AU"/>
        </w:rPr>
        <w:t>Item</w:t>
      </w:r>
      <w:r w:rsidRPr="6C21BC98" w:rsidR="00F26E75">
        <w:rPr>
          <w:rFonts w:ascii="Verdana" w:hAnsi="Verdana"/>
          <w:sz w:val="22"/>
          <w:szCs w:val="22"/>
          <w:lang w:val="en-AU"/>
        </w:rPr>
        <w:t xml:space="preserve"> 1 establishes a personal superannuation salary for Mr Richard Glenn, Chief Executive and Principal Registrar, High Court of Australia in Table 3C.</w:t>
      </w:r>
    </w:p>
    <w:p w:rsidRPr="00371828" w:rsidR="00F26E75" w:rsidP="00F26E75" w:rsidRDefault="00F26E75" w14:paraId="0D979D81" w14:textId="3340EF9F">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2 </w:t>
      </w:r>
      <w:r w:rsidR="00712DFF">
        <w:rPr>
          <w:rFonts w:ascii="Verdana" w:hAnsi="Verdana"/>
          <w:sz w:val="22"/>
          <w:szCs w:val="22"/>
        </w:rPr>
        <w:t>sets application and transitional provisions for the item dealing with the superannuation salary for Mr Richard Glenn in Table 5A.</w:t>
      </w:r>
    </w:p>
    <w:p w:rsidRPr="008B6B2F" w:rsidR="00AB6C5A" w:rsidP="00141BB2" w:rsidRDefault="00AB6C5A" w14:paraId="352A834D" w14:textId="0EE5E850">
      <w:pPr>
        <w:pStyle w:val="Heading1"/>
        <w:keepLines/>
        <w:widowControl/>
        <w:tabs>
          <w:tab w:val="num" w:pos="284"/>
        </w:tabs>
        <w:spacing w:before="120" w:after="120" w:line="276" w:lineRule="auto"/>
        <w:jc w:val="left"/>
        <w:rPr>
          <w:rFonts w:ascii="Verdana" w:hAnsi="Verdana" w:cs="Arial"/>
          <w:i/>
          <w:sz w:val="22"/>
          <w:szCs w:val="22"/>
          <w:u w:val="none"/>
        </w:rPr>
      </w:pPr>
      <w:r w:rsidRPr="00D0450C">
        <w:rPr>
          <w:rStyle w:val="Strong"/>
          <w:rFonts w:ascii="Verdana" w:hAnsi="Verdana" w:cs="Arial"/>
          <w:b/>
          <w:i/>
          <w:sz w:val="22"/>
          <w:szCs w:val="22"/>
          <w:u w:val="none"/>
        </w:rPr>
        <w:t>Remuneration</w:t>
      </w:r>
      <w:r w:rsidR="009C7AD7">
        <w:rPr>
          <w:rStyle w:val="Strong"/>
          <w:rFonts w:ascii="Verdana" w:hAnsi="Verdana" w:cs="Arial"/>
          <w:b/>
          <w:i/>
          <w:sz w:val="22"/>
          <w:szCs w:val="22"/>
          <w:u w:val="none"/>
        </w:rPr>
        <w:t xml:space="preserve"> Tribunal (Remuneration and Allowances for Holders of Full-time Public Office) </w:t>
      </w:r>
      <w:r>
        <w:rPr>
          <w:rStyle w:val="Strong"/>
          <w:rFonts w:ascii="Verdana" w:hAnsi="Verdana" w:cs="Arial"/>
          <w:b/>
          <w:i/>
          <w:sz w:val="22"/>
          <w:szCs w:val="22"/>
          <w:u w:val="none"/>
        </w:rPr>
        <w:t>Determination</w:t>
      </w:r>
      <w:r w:rsidR="009C7AD7">
        <w:rPr>
          <w:rStyle w:val="Strong"/>
          <w:rFonts w:ascii="Verdana" w:hAnsi="Verdana" w:cs="Arial"/>
          <w:b/>
          <w:i/>
          <w:sz w:val="22"/>
          <w:szCs w:val="22"/>
          <w:u w:val="none"/>
        </w:rPr>
        <w:t xml:space="preserve"> </w:t>
      </w:r>
      <w:r>
        <w:rPr>
          <w:rStyle w:val="Strong"/>
          <w:rFonts w:ascii="Verdana" w:hAnsi="Verdana" w:cs="Arial"/>
          <w:b/>
          <w:i/>
          <w:sz w:val="22"/>
          <w:szCs w:val="22"/>
          <w:u w:val="none"/>
        </w:rPr>
        <w:t>202</w:t>
      </w:r>
      <w:r w:rsidR="00371828">
        <w:rPr>
          <w:rStyle w:val="Strong"/>
          <w:rFonts w:ascii="Verdana" w:hAnsi="Verdana" w:cs="Arial"/>
          <w:b/>
          <w:i/>
          <w:sz w:val="22"/>
          <w:szCs w:val="22"/>
          <w:u w:val="none"/>
        </w:rPr>
        <w:t>4</w:t>
      </w:r>
    </w:p>
    <w:p w:rsidR="00712DFF" w:rsidP="001161A5" w:rsidRDefault="00712DFF" w14:paraId="313703BD" w14:textId="2ED62BC6">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3 repeals the existing entry for the item dealing with the office of the Data Standards Chair in Table 2A.</w:t>
      </w:r>
    </w:p>
    <w:p w:rsidR="00712DFF" w:rsidP="6C21BC98" w:rsidRDefault="00760017" w14:paraId="69DE2694" w14:textId="4110F442">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760017">
        <w:rPr>
          <w:rFonts w:ascii="Verdana" w:hAnsi="Verdana"/>
          <w:sz w:val="22"/>
          <w:szCs w:val="22"/>
          <w:lang w:val="en-AU"/>
        </w:rPr>
        <w:t xml:space="preserve">Item </w:t>
      </w:r>
      <w:r w:rsidRPr="6C21BC98" w:rsidR="00712DFF">
        <w:rPr>
          <w:rFonts w:ascii="Verdana" w:hAnsi="Verdana"/>
          <w:sz w:val="22"/>
          <w:szCs w:val="22"/>
          <w:lang w:val="en-AU"/>
        </w:rPr>
        <w:t>4</w:t>
      </w:r>
      <w:r w:rsidRPr="6C21BC98" w:rsidR="00760017">
        <w:rPr>
          <w:rFonts w:ascii="Verdana" w:hAnsi="Verdana"/>
          <w:sz w:val="22"/>
          <w:szCs w:val="22"/>
          <w:lang w:val="en-AU"/>
        </w:rPr>
        <w:t xml:space="preserve"> </w:t>
      </w:r>
      <w:r w:rsidRPr="6C21BC98" w:rsidR="00712DFF">
        <w:rPr>
          <w:rFonts w:ascii="Verdana" w:hAnsi="Verdana"/>
          <w:sz w:val="22"/>
          <w:szCs w:val="22"/>
          <w:lang w:val="en-AU"/>
        </w:rPr>
        <w:t>establishes new remuneration and a travel tier for the office of the Data Standards Chair and establishes remuneration and travel tier for the new office of the Digital ID Data Standards Chair in Table 2A.</w:t>
      </w:r>
    </w:p>
    <w:p w:rsidR="000606EB" w:rsidP="6C21BC98" w:rsidRDefault="000606EB" w14:paraId="4B7032B0" w14:textId="1E9D0E94">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0606EB">
        <w:rPr>
          <w:rFonts w:ascii="Verdana" w:hAnsi="Verdana"/>
          <w:sz w:val="22"/>
          <w:szCs w:val="22"/>
          <w:lang w:val="en-AU"/>
        </w:rPr>
        <w:t xml:space="preserve">Item </w:t>
      </w:r>
      <w:r w:rsidRPr="6C21BC98" w:rsidR="00141BB2">
        <w:rPr>
          <w:rFonts w:ascii="Verdana" w:hAnsi="Verdana"/>
          <w:sz w:val="22"/>
          <w:szCs w:val="22"/>
          <w:lang w:val="en-AU"/>
        </w:rPr>
        <w:t>5</w:t>
      </w:r>
      <w:r w:rsidRPr="6C21BC98" w:rsidR="000606EB">
        <w:rPr>
          <w:rFonts w:ascii="Verdana" w:hAnsi="Verdana"/>
          <w:sz w:val="22"/>
          <w:szCs w:val="22"/>
          <w:lang w:val="en-AU"/>
        </w:rPr>
        <w:t xml:space="preserve"> establishes a personal superannuation salary for Ms Elizabeth Hefren-Webb, Aged Care Quality and Safety Commissioner in Table 3B.</w:t>
      </w:r>
    </w:p>
    <w:p w:rsidR="000606EB" w:rsidP="6C21BC98" w:rsidRDefault="00141BB2" w14:paraId="4212E806" w14:textId="00E8C61F">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141BB2">
        <w:rPr>
          <w:rFonts w:ascii="Verdana" w:hAnsi="Verdana"/>
          <w:sz w:val="22"/>
          <w:szCs w:val="22"/>
          <w:lang w:val="en-AU"/>
        </w:rPr>
        <w:t>Item 6</w:t>
      </w:r>
      <w:r w:rsidRPr="6C21BC98" w:rsidR="000606EB">
        <w:rPr>
          <w:rFonts w:ascii="Verdana" w:hAnsi="Verdana"/>
          <w:sz w:val="22"/>
          <w:szCs w:val="22"/>
          <w:lang w:val="en-AU"/>
        </w:rPr>
        <w:t xml:space="preserve"> removes accommodation assistance for Mr Hugh de Kretser, President, Australian Human Rights Commission from Table 5A.</w:t>
      </w:r>
    </w:p>
    <w:p w:rsidR="000606EB" w:rsidP="6C21BC98" w:rsidRDefault="000606EB" w14:paraId="08CC39D6" w14:textId="749E9763">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0606EB">
        <w:rPr>
          <w:rFonts w:ascii="Verdana" w:hAnsi="Verdana"/>
          <w:sz w:val="22"/>
          <w:szCs w:val="22"/>
          <w:lang w:val="en-AU"/>
        </w:rPr>
        <w:t xml:space="preserve">Item </w:t>
      </w:r>
      <w:r w:rsidRPr="6C21BC98" w:rsidR="00141BB2">
        <w:rPr>
          <w:rFonts w:ascii="Verdana" w:hAnsi="Verdana"/>
          <w:sz w:val="22"/>
          <w:szCs w:val="22"/>
          <w:lang w:val="en-AU"/>
        </w:rPr>
        <w:t>7</w:t>
      </w:r>
      <w:r w:rsidRPr="6C21BC98" w:rsidR="000606EB">
        <w:rPr>
          <w:rFonts w:ascii="Verdana" w:hAnsi="Verdana"/>
          <w:sz w:val="22"/>
          <w:szCs w:val="22"/>
          <w:lang w:val="en-AU"/>
        </w:rPr>
        <w:t xml:space="preserve"> removes reunion travel assistance for Mr Hugh de Kretser, President, Australian Human Rights Commission from Table 5B.</w:t>
      </w:r>
    </w:p>
    <w:p w:rsidRPr="00712DFF" w:rsidR="00712DFF" w:rsidP="00712DFF" w:rsidRDefault="00712DFF" w14:paraId="1E0E7C1D" w14:textId="429648D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8 sets application and transitional provisions for items 3, 4 and 5 in Table 6A.</w:t>
      </w:r>
    </w:p>
    <w:p w:rsidRPr="003E6F9F" w:rsidR="009C7AD7" w:rsidP="00141BB2" w:rsidRDefault="009C7AD7" w14:paraId="4D13A8CE" w14:textId="4F91FFD4">
      <w:pPr>
        <w:keepNext/>
        <w:spacing w:before="120" w:after="120" w:line="276" w:lineRule="auto"/>
        <w:rPr>
          <w:rStyle w:val="Strong"/>
          <w:rFonts w:ascii="Verdana" w:hAnsi="Verdana" w:cs="Arial"/>
          <w:i/>
          <w:sz w:val="22"/>
          <w:szCs w:val="22"/>
        </w:rPr>
      </w:pPr>
      <w:r w:rsidRPr="003E6F9F">
        <w:rPr>
          <w:rStyle w:val="Strong"/>
          <w:rFonts w:ascii="Verdana" w:hAnsi="Verdana" w:cs="Arial"/>
          <w:i/>
          <w:sz w:val="22"/>
          <w:szCs w:val="22"/>
        </w:rPr>
        <w:t>Remuneration Tribunal (</w:t>
      </w:r>
      <w:r w:rsidR="00ED0FD7">
        <w:rPr>
          <w:rStyle w:val="Strong"/>
          <w:rFonts w:ascii="Verdana" w:hAnsi="Verdana" w:cs="Arial"/>
          <w:i/>
          <w:sz w:val="22"/>
          <w:szCs w:val="22"/>
        </w:rPr>
        <w:t xml:space="preserve">Specified Statutory Offices – Remuneration and Allowances) </w:t>
      </w:r>
      <w:r w:rsidRPr="003E6F9F">
        <w:rPr>
          <w:rStyle w:val="Strong"/>
          <w:rFonts w:ascii="Verdana" w:hAnsi="Verdana" w:cs="Arial"/>
          <w:i/>
          <w:sz w:val="22"/>
          <w:szCs w:val="22"/>
        </w:rPr>
        <w:t>Determination 202</w:t>
      </w:r>
      <w:r w:rsidR="00371828">
        <w:rPr>
          <w:rStyle w:val="Strong"/>
          <w:rFonts w:ascii="Verdana" w:hAnsi="Verdana" w:cs="Arial"/>
          <w:i/>
          <w:sz w:val="22"/>
          <w:szCs w:val="22"/>
        </w:rPr>
        <w:t>4</w:t>
      </w:r>
    </w:p>
    <w:p w:rsidR="00141BB2" w:rsidP="6C21BC98" w:rsidRDefault="00141BB2" w14:paraId="5E912078" w14:textId="77A4618C">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141BB2">
        <w:rPr>
          <w:rFonts w:ascii="Verdana" w:hAnsi="Verdana"/>
          <w:sz w:val="22"/>
          <w:szCs w:val="22"/>
          <w:lang w:val="en-AU"/>
        </w:rPr>
        <w:t>Item 9 removes the definitions of Table 5A (accommodation assistance) and 5B (reunion fares assistance) from the definitions listed section 7.</w:t>
      </w:r>
    </w:p>
    <w:p w:rsidR="00141BB2" w:rsidP="6C21BC98" w:rsidRDefault="00C8489C" w14:paraId="21C017F1" w14:textId="77777777">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C8489C">
        <w:rPr>
          <w:rFonts w:ascii="Verdana" w:hAnsi="Verdana"/>
          <w:sz w:val="22"/>
          <w:szCs w:val="22"/>
          <w:lang w:val="en-AU"/>
        </w:rPr>
        <w:t xml:space="preserve">Item </w:t>
      </w:r>
      <w:r w:rsidRPr="6C21BC98" w:rsidR="00141BB2">
        <w:rPr>
          <w:rFonts w:ascii="Verdana" w:hAnsi="Verdana"/>
          <w:sz w:val="22"/>
          <w:szCs w:val="22"/>
          <w:lang w:val="en-AU"/>
        </w:rPr>
        <w:t>10 removes the reference to assistance paid in accordance with Part 5 from the list of items not included as part total remuneration for the purposes of section 8.</w:t>
      </w:r>
    </w:p>
    <w:p w:rsidR="000606EB" w:rsidP="6C21BC98" w:rsidRDefault="00141BB2" w14:paraId="31C13E5A" w14:textId="1032322F">
      <w:pPr>
        <w:pStyle w:val="ListParagraph"/>
        <w:numPr>
          <w:ilvl w:val="0"/>
          <w:numId w:val="1"/>
        </w:numPr>
        <w:tabs>
          <w:tab w:val="num" w:pos="426"/>
        </w:tabs>
        <w:spacing w:before="120" w:after="120" w:line="276" w:lineRule="auto"/>
        <w:ind w:left="425" w:hanging="425"/>
        <w:rPr>
          <w:rFonts w:ascii="Verdana" w:hAnsi="Verdana"/>
          <w:sz w:val="22"/>
          <w:szCs w:val="22"/>
          <w:lang w:val="en-AU"/>
        </w:rPr>
      </w:pPr>
      <w:r w:rsidRPr="6C21BC98" w:rsidR="00141BB2">
        <w:rPr>
          <w:rFonts w:ascii="Verdana" w:hAnsi="Verdana"/>
          <w:sz w:val="22"/>
          <w:szCs w:val="22"/>
          <w:lang w:val="en-AU"/>
        </w:rPr>
        <w:t xml:space="preserve">Item 11 </w:t>
      </w:r>
      <w:r w:rsidRPr="6C21BC98" w:rsidR="007F1E00">
        <w:rPr>
          <w:rFonts w:ascii="Verdana" w:hAnsi="Verdana"/>
          <w:sz w:val="22"/>
          <w:szCs w:val="22"/>
          <w:lang w:val="en-AU"/>
        </w:rPr>
        <w:t>repeals Part 5 of the determination</w:t>
      </w:r>
      <w:r w:rsidRPr="6C21BC98" w:rsidR="00757485">
        <w:rPr>
          <w:rFonts w:ascii="Verdana" w:hAnsi="Verdana"/>
          <w:sz w:val="22"/>
          <w:szCs w:val="22"/>
          <w:lang w:val="en-AU"/>
        </w:rPr>
        <w:t xml:space="preserve"> in its </w:t>
      </w:r>
      <w:r w:rsidRPr="6C21BC98" w:rsidR="1A593B29">
        <w:rPr>
          <w:rFonts w:ascii="Verdana" w:hAnsi="Verdana"/>
          <w:sz w:val="22"/>
          <w:szCs w:val="22"/>
          <w:lang w:val="en-AU"/>
        </w:rPr>
        <w:t>e</w:t>
      </w:r>
      <w:r w:rsidRPr="6C21BC98" w:rsidR="1A593B29">
        <w:rPr>
          <w:rFonts w:ascii="Verdana" w:hAnsi="Verdana"/>
          <w:sz w:val="22"/>
          <w:szCs w:val="22"/>
          <w:lang w:val="en-AU"/>
        </w:rPr>
        <w:t>ntirety</w:t>
      </w:r>
      <w:r w:rsidRPr="6C21BC98" w:rsidR="1A593B29">
        <w:rPr>
          <w:rFonts w:ascii="Verdana" w:hAnsi="Verdana"/>
          <w:sz w:val="22"/>
          <w:szCs w:val="22"/>
          <w:lang w:val="en-AU"/>
        </w:rPr>
        <w:t>.</w:t>
      </w:r>
      <w:r w:rsidRPr="6C21BC98" w:rsidR="1A593B29">
        <w:rPr>
          <w:rFonts w:ascii="Verdana" w:hAnsi="Verdana"/>
          <w:sz w:val="22"/>
          <w:szCs w:val="22"/>
          <w:lang w:val="en-AU"/>
        </w:rPr>
        <w:t xml:space="preserve"> </w:t>
      </w:r>
      <w:r w:rsidRPr="6C21BC98" w:rsidR="1A593B29">
        <w:rPr>
          <w:rFonts w:ascii="Verdana" w:hAnsi="Verdana"/>
          <w:sz w:val="22"/>
          <w:szCs w:val="22"/>
          <w:lang w:val="en-AU"/>
        </w:rPr>
        <w:t>The</w:t>
      </w:r>
      <w:r w:rsidRPr="6C21BC98" w:rsidR="00840CD5">
        <w:rPr>
          <w:rFonts w:ascii="Verdana" w:hAnsi="Verdana"/>
          <w:sz w:val="22"/>
          <w:szCs w:val="22"/>
          <w:lang w:val="en-AU"/>
        </w:rPr>
        <w:t xml:space="preserve"> removal of this Part includes removing the expired accommodation and reunion travel </w:t>
      </w:r>
      <w:r w:rsidRPr="6C21BC98" w:rsidR="00840CD5">
        <w:rPr>
          <w:rFonts w:ascii="Verdana" w:hAnsi="Verdana"/>
          <w:sz w:val="22"/>
          <w:szCs w:val="22"/>
          <w:lang w:val="en-AU"/>
        </w:rPr>
        <w:t>assistance</w:t>
      </w:r>
      <w:r w:rsidRPr="6C21BC98" w:rsidR="00840CD5">
        <w:rPr>
          <w:rFonts w:ascii="Verdana" w:hAnsi="Verdana"/>
          <w:sz w:val="22"/>
          <w:szCs w:val="22"/>
          <w:lang w:val="en-AU"/>
        </w:rPr>
        <w:t xml:space="preserve"> for Dr</w:t>
      </w:r>
      <w:r w:rsidRPr="6C21BC98" w:rsidR="00757485">
        <w:rPr>
          <w:rFonts w:ascii="Verdana" w:hAnsi="Verdana"/>
          <w:sz w:val="22"/>
          <w:szCs w:val="22"/>
          <w:lang w:val="en-AU"/>
        </w:rPr>
        <w:t> </w:t>
      </w:r>
      <w:r w:rsidRPr="6C21BC98" w:rsidR="00840CD5">
        <w:rPr>
          <w:rFonts w:ascii="Verdana" w:hAnsi="Verdana"/>
          <w:sz w:val="22"/>
          <w:szCs w:val="22"/>
          <w:lang w:val="en-AU"/>
        </w:rPr>
        <w:t xml:space="preserve">Caralee </w:t>
      </w:r>
      <w:r w:rsidRPr="6C21BC98" w:rsidR="00840CD5">
        <w:rPr>
          <w:rFonts w:ascii="Verdana" w:hAnsi="Verdana"/>
          <w:sz w:val="22"/>
          <w:szCs w:val="22"/>
          <w:lang w:val="en-AU"/>
        </w:rPr>
        <w:t>McLiesh</w:t>
      </w:r>
      <w:r w:rsidRPr="6C21BC98" w:rsidR="00840CD5">
        <w:rPr>
          <w:rFonts w:ascii="Verdana" w:hAnsi="Verdana"/>
          <w:sz w:val="22"/>
          <w:szCs w:val="22"/>
          <w:lang w:val="en-AU"/>
        </w:rPr>
        <w:t>, Auditor-General for Australia.</w:t>
      </w:r>
    </w:p>
    <w:bookmarkEnd w:id="17"/>
    <w:p w:rsidR="00282710" w:rsidP="00282710" w:rsidRDefault="00BB0EC8" w14:paraId="2597CD7C" w14:textId="77777777">
      <w:pPr>
        <w:spacing w:before="120" w:after="120" w:line="276" w:lineRule="auto"/>
        <w:jc w:val="right"/>
        <w:rPr>
          <w:rFonts w:ascii="Verdana" w:hAnsi="Verdana" w:cs="Verdana"/>
          <w:b/>
          <w:sz w:val="19"/>
          <w:szCs w:val="19"/>
        </w:rPr>
      </w:pPr>
      <w:r w:rsidRPr="00282710">
        <w:rPr>
          <w:rFonts w:ascii="Verdana" w:hAnsi="Verdana" w:cs="Verdana"/>
          <w:b/>
          <w:sz w:val="19"/>
          <w:szCs w:val="19"/>
        </w:rPr>
        <w:t>Authority:</w:t>
      </w:r>
    </w:p>
    <w:p w:rsidRPr="006076D5" w:rsidR="00BB25B8" w:rsidP="006076D5" w:rsidRDefault="009C7AD7" w14:paraId="45AE316E" w14:textId="16C08455">
      <w:pPr>
        <w:spacing w:before="120" w:after="120" w:line="276" w:lineRule="auto"/>
        <w:jc w:val="right"/>
        <w:rPr>
          <w:rFonts w:ascii="Verdana" w:hAnsi="Verdana" w:cs="Verdana"/>
          <w:i/>
          <w:iCs/>
          <w:sz w:val="19"/>
          <w:szCs w:val="19"/>
        </w:rPr>
      </w:pPr>
      <w:r w:rsidRPr="00282710">
        <w:rPr>
          <w:rFonts w:ascii="Verdana" w:hAnsi="Verdana" w:cs="Verdana"/>
          <w:sz w:val="19"/>
          <w:szCs w:val="19"/>
        </w:rPr>
        <w:t>Sub-sections</w:t>
      </w:r>
      <w:r w:rsidRPr="00282710" w:rsidR="00F478FF">
        <w:rPr>
          <w:rFonts w:ascii="Verdana" w:hAnsi="Verdana" w:cs="Verdana"/>
          <w:sz w:val="19"/>
          <w:szCs w:val="19"/>
        </w:rPr>
        <w:t xml:space="preserve"> </w:t>
      </w:r>
      <w:r w:rsidRPr="00282710" w:rsidR="005A239A">
        <w:rPr>
          <w:rFonts w:ascii="Verdana" w:hAnsi="Verdana" w:cs="Verdana"/>
          <w:sz w:val="19"/>
          <w:szCs w:val="19"/>
        </w:rPr>
        <w:t>7(3)</w:t>
      </w:r>
      <w:r w:rsidR="00F26E75">
        <w:rPr>
          <w:rFonts w:ascii="Verdana" w:hAnsi="Verdana" w:cs="Verdana"/>
          <w:sz w:val="19"/>
          <w:szCs w:val="19"/>
        </w:rPr>
        <w:t>, (3AA), (4)</w:t>
      </w:r>
      <w:r w:rsidR="00282710">
        <w:rPr>
          <w:rFonts w:ascii="Verdana" w:hAnsi="Verdana" w:cs="Verdana"/>
          <w:sz w:val="19"/>
          <w:szCs w:val="19"/>
        </w:rPr>
        <w:t xml:space="preserve"> and </w:t>
      </w:r>
      <w:r w:rsidRPr="00282710" w:rsidR="003D1AD3">
        <w:rPr>
          <w:rFonts w:ascii="Verdana" w:hAnsi="Verdana" w:cs="Verdana"/>
          <w:sz w:val="19"/>
          <w:szCs w:val="19"/>
        </w:rPr>
        <w:t>(4</w:t>
      </w:r>
      <w:r w:rsidR="00F26E75">
        <w:rPr>
          <w:rFonts w:ascii="Verdana" w:hAnsi="Verdana" w:cs="Verdana"/>
          <w:sz w:val="19"/>
          <w:szCs w:val="19"/>
        </w:rPr>
        <w:t>B</w:t>
      </w:r>
      <w:r w:rsidRPr="00282710" w:rsidR="003D1AD3">
        <w:rPr>
          <w:rFonts w:ascii="Verdana" w:hAnsi="Verdana" w:cs="Verdana"/>
          <w:sz w:val="19"/>
          <w:szCs w:val="19"/>
        </w:rPr>
        <w:t>)</w:t>
      </w:r>
      <w:r w:rsidRPr="00282710" w:rsidR="00282710">
        <w:rPr>
          <w:rFonts w:ascii="Verdana" w:hAnsi="Verdana" w:cs="Verdana"/>
          <w:sz w:val="19"/>
          <w:szCs w:val="19"/>
        </w:rPr>
        <w:t xml:space="preserve"> </w:t>
      </w:r>
      <w:r w:rsidRPr="00282710" w:rsidR="00BB0EC8">
        <w:rPr>
          <w:rFonts w:ascii="Verdana" w:hAnsi="Verdana" w:cs="Verdana"/>
          <w:i/>
          <w:iCs/>
          <w:sz w:val="19"/>
          <w:szCs w:val="19"/>
        </w:rPr>
        <w:t>Remuneration Tribunal Act 1973</w:t>
      </w:r>
      <w:r w:rsidR="006E37A6">
        <w:rPr>
          <w:rFonts w:ascii="Verdana" w:hAnsi="Verdana" w:cs="Verdana"/>
          <w:i/>
          <w:iCs/>
          <w:sz w:val="19"/>
          <w:szCs w:val="19"/>
        </w:rPr>
        <w:br w:type="page"/>
      </w:r>
    </w:p>
    <w:p w:rsidRPr="00BC232E" w:rsidR="00BC232E" w:rsidP="43B9874A" w:rsidRDefault="00BC232E" w14:paraId="45495E45" w14:textId="77777777">
      <w:pPr>
        <w:pStyle w:val="Heading2"/>
        <w:rPr>
          <w:rFonts w:ascii="Times New Roman" w:hAnsi="Times New Roman" w:cs="Times New Roman"/>
          <w:b/>
          <w:bCs/>
        </w:rPr>
      </w:pPr>
      <w:r w:rsidRPr="43B9874A">
        <w:rPr>
          <w:rFonts w:ascii="Times New Roman" w:hAnsi="Times New Roman" w:cs="Times New Roman"/>
          <w:b/>
          <w:bCs/>
        </w:rPr>
        <w:t>Statement of Compatibility with Human Rights</w:t>
      </w:r>
    </w:p>
    <w:p w:rsidRPr="00BC232E" w:rsidR="00BC232E" w:rsidP="6C21BC98" w:rsidRDefault="00BC232E" w14:paraId="2AB26418" w14:textId="77777777">
      <w:pPr>
        <w:spacing w:before="120" w:after="120"/>
        <w:jc w:val="center"/>
        <w:rPr>
          <w:sz w:val="24"/>
          <w:szCs w:val="24"/>
          <w:lang w:val="en-AU"/>
        </w:rPr>
      </w:pPr>
      <w:r w:rsidRPr="6C21BC98" w:rsidR="00BC232E">
        <w:rPr>
          <w:i w:val="1"/>
          <w:iCs w:val="1"/>
          <w:sz w:val="24"/>
          <w:szCs w:val="24"/>
          <w:lang w:val="en-AU"/>
        </w:rPr>
        <w:t>Prepared in accordance with Part 3 of the Human Rights (Parliamentary Scrutiny) Act 2011</w:t>
      </w:r>
    </w:p>
    <w:p w:rsidRPr="00BC232E" w:rsidR="00BC232E" w:rsidP="00BC232E" w:rsidRDefault="00BC232E" w14:paraId="18B6BD32" w14:textId="77777777">
      <w:pPr>
        <w:spacing w:before="120" w:after="120"/>
        <w:jc w:val="center"/>
        <w:rPr>
          <w:sz w:val="24"/>
          <w:szCs w:val="24"/>
        </w:rPr>
      </w:pPr>
    </w:p>
    <w:p w:rsidRPr="00BC232E" w:rsidR="00BC232E" w:rsidP="00BC232E" w:rsidRDefault="00BC232E" w14:paraId="3584DDCA" w14:textId="070402C7">
      <w:pPr>
        <w:spacing w:before="120" w:after="120"/>
        <w:jc w:val="center"/>
        <w:rPr>
          <w:b/>
          <w:bCs/>
          <w:sz w:val="24"/>
          <w:szCs w:val="24"/>
        </w:rPr>
      </w:pPr>
      <w:r w:rsidRPr="00BC232E">
        <w:rPr>
          <w:b/>
          <w:bCs/>
          <w:sz w:val="24"/>
          <w:szCs w:val="24"/>
        </w:rPr>
        <w:t>Remuneration Tribunal Amendment Determination (No</w:t>
      </w:r>
      <w:r w:rsidR="00F71B08">
        <w:rPr>
          <w:b/>
          <w:bCs/>
          <w:sz w:val="24"/>
          <w:szCs w:val="24"/>
        </w:rPr>
        <w:t>.</w:t>
      </w:r>
      <w:r w:rsidRPr="00BC232E">
        <w:rPr>
          <w:b/>
          <w:bCs/>
          <w:sz w:val="24"/>
          <w:szCs w:val="24"/>
        </w:rPr>
        <w:t xml:space="preserve"> </w:t>
      </w:r>
      <w:r w:rsidR="002D18EF">
        <w:rPr>
          <w:b/>
          <w:bCs/>
          <w:sz w:val="24"/>
          <w:szCs w:val="24"/>
        </w:rPr>
        <w:t>1) 2025</w:t>
      </w:r>
    </w:p>
    <w:p w:rsidRPr="00BC232E" w:rsidR="00BC232E" w:rsidP="00BC232E" w:rsidRDefault="00BC232E" w14:paraId="453D51D1" w14:textId="77777777">
      <w:pPr>
        <w:spacing w:before="120" w:after="120"/>
        <w:jc w:val="center"/>
        <w:rPr>
          <w:sz w:val="24"/>
          <w:szCs w:val="24"/>
        </w:rPr>
      </w:pPr>
    </w:p>
    <w:p w:rsidRPr="00BC232E" w:rsidR="00BC232E" w:rsidP="00BC232E" w:rsidRDefault="00BC232E" w14:paraId="5C78AB0C" w14:textId="77777777">
      <w:pPr>
        <w:spacing w:before="120" w:after="120"/>
        <w:jc w:val="center"/>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rsidRPr="00BC232E" w:rsidR="00BC232E" w:rsidP="00BC232E" w:rsidRDefault="00BC232E" w14:paraId="1C46C952" w14:textId="77777777">
      <w:pPr>
        <w:spacing w:before="120" w:after="120"/>
        <w:rPr>
          <w:sz w:val="24"/>
          <w:szCs w:val="24"/>
        </w:rPr>
      </w:pPr>
    </w:p>
    <w:p w:rsidRPr="00BC232E" w:rsidR="00BC232E" w:rsidP="00BC232E" w:rsidRDefault="00BC232E" w14:paraId="62A62016" w14:textId="77777777">
      <w:pPr>
        <w:pStyle w:val="Heading3"/>
        <w:keepNext w:val="0"/>
        <w:spacing w:before="120" w:after="120"/>
        <w:jc w:val="both"/>
        <w:rPr>
          <w:rFonts w:ascii="Times New Roman" w:hAnsi="Times New Roman" w:eastAsiaTheme="minorHAnsi" w:cstheme="minorBidi"/>
          <w:b/>
          <w:i w:val="0"/>
          <w:iCs w:val="0"/>
          <w:lang w:eastAsia="en-US"/>
        </w:rPr>
      </w:pPr>
      <w:r w:rsidRPr="00BC232E">
        <w:rPr>
          <w:rFonts w:ascii="Times New Roman" w:hAnsi="Times New Roman" w:eastAsiaTheme="minorHAnsi" w:cstheme="minorBidi"/>
          <w:b/>
          <w:i w:val="0"/>
          <w:iCs w:val="0"/>
          <w:lang w:eastAsia="en-US"/>
        </w:rPr>
        <w:t>Overview of the Instrument</w:t>
      </w:r>
    </w:p>
    <w:p w:rsidRPr="00BC232E" w:rsidR="00BC232E" w:rsidP="00BC232E" w:rsidRDefault="00BC232E" w14:paraId="1A29C8E8" w14:textId="77777777">
      <w:pPr>
        <w:spacing w:before="120" w:after="120"/>
        <w:rPr>
          <w:sz w:val="24"/>
          <w:szCs w:val="24"/>
        </w:rPr>
      </w:pPr>
      <w:r w:rsidRPr="00BC232E">
        <w:rPr>
          <w:sz w:val="24"/>
          <w:szCs w:val="24"/>
        </w:rPr>
        <w:t>This instrument, or determination, amends the principal determinations:</w:t>
      </w:r>
    </w:p>
    <w:p w:rsidRPr="00BC232E" w:rsidR="00840CD5" w:rsidP="00840CD5" w:rsidRDefault="00840CD5" w14:paraId="43615238" w14:textId="77777777">
      <w:pPr>
        <w:pStyle w:val="ListParagraph"/>
        <w:numPr>
          <w:ilvl w:val="0"/>
          <w:numId w:val="11"/>
        </w:numPr>
        <w:spacing w:before="120" w:after="120"/>
        <w:contextualSpacing w:val="0"/>
        <w:rPr>
          <w:sz w:val="24"/>
          <w:szCs w:val="24"/>
        </w:rPr>
      </w:pPr>
      <w:r w:rsidRPr="00BC232E">
        <w:rPr>
          <w:sz w:val="24"/>
          <w:szCs w:val="24"/>
        </w:rPr>
        <w:t>Remuneration Tribunal (</w:t>
      </w:r>
      <w:r>
        <w:rPr>
          <w:sz w:val="24"/>
          <w:szCs w:val="24"/>
        </w:rPr>
        <w:t xml:space="preserve">Judicial and Related Offices – </w:t>
      </w:r>
      <w:r w:rsidRPr="00BC232E">
        <w:rPr>
          <w:sz w:val="24"/>
          <w:szCs w:val="24"/>
        </w:rPr>
        <w:t>Remuneration and Allowances) Determination 2024</w:t>
      </w:r>
    </w:p>
    <w:p w:rsidR="00BC232E" w:rsidP="008D0AD9" w:rsidRDefault="00BC232E" w14:paraId="500D28BF" w14:textId="69469F35">
      <w:pPr>
        <w:pStyle w:val="ListParagraph"/>
        <w:numPr>
          <w:ilvl w:val="0"/>
          <w:numId w:val="11"/>
        </w:numPr>
        <w:spacing w:before="120" w:after="120"/>
        <w:contextualSpacing w:val="0"/>
        <w:rPr>
          <w:sz w:val="24"/>
          <w:szCs w:val="24"/>
        </w:rPr>
      </w:pPr>
      <w:r w:rsidRPr="00BC232E">
        <w:rPr>
          <w:sz w:val="24"/>
          <w:szCs w:val="24"/>
        </w:rPr>
        <w:t>Remuneration Tribunal (Remuneration and Allowances for Holders of Full-time Public Office) Determination 2024</w:t>
      </w:r>
    </w:p>
    <w:p w:rsidRPr="00BC232E" w:rsidR="002D18EF" w:rsidP="008D0AD9" w:rsidRDefault="002D18EF" w14:paraId="5556A039" w14:textId="17489A41">
      <w:pPr>
        <w:pStyle w:val="ListParagraph"/>
        <w:numPr>
          <w:ilvl w:val="0"/>
          <w:numId w:val="11"/>
        </w:numPr>
        <w:spacing w:before="120" w:after="120"/>
        <w:contextualSpacing w:val="0"/>
        <w:rPr>
          <w:sz w:val="24"/>
          <w:szCs w:val="24"/>
        </w:rPr>
      </w:pPr>
      <w:r>
        <w:rPr>
          <w:sz w:val="24"/>
          <w:szCs w:val="24"/>
        </w:rPr>
        <w:t>Remuneration Tribunal (Specified Statutory Offices – Remuneration and Allowances) Determination 2024</w:t>
      </w:r>
    </w:p>
    <w:p w:rsidRPr="00BC232E" w:rsidR="002D18EF" w:rsidP="6C21BC98" w:rsidRDefault="002D18EF" w14:paraId="47022AD3" w14:textId="3DF94AC7">
      <w:pPr>
        <w:spacing w:before="120" w:after="120"/>
        <w:rPr>
          <w:sz w:val="24"/>
          <w:szCs w:val="24"/>
          <w:lang w:val="en-AU"/>
        </w:rPr>
      </w:pPr>
      <w:r w:rsidRPr="6C21BC98" w:rsidR="002D18EF">
        <w:rPr>
          <w:sz w:val="24"/>
          <w:szCs w:val="24"/>
          <w:lang w:val="en-AU"/>
        </w:rPr>
        <w:t xml:space="preserve">This instrument establishes remuneration and travel tier for a new full-time office; </w:t>
      </w:r>
      <w:r w:rsidRPr="6C21BC98" w:rsidR="008D6558">
        <w:rPr>
          <w:sz w:val="24"/>
          <w:szCs w:val="24"/>
          <w:lang w:val="en-AU"/>
        </w:rPr>
        <w:t xml:space="preserve">reduces the remuneration of an existing full-time office, establishes </w:t>
      </w:r>
      <w:r w:rsidRPr="6C21BC98" w:rsidR="002D18EF">
        <w:rPr>
          <w:sz w:val="24"/>
          <w:szCs w:val="24"/>
          <w:lang w:val="en-AU"/>
        </w:rPr>
        <w:t>personal superannuation salar</w:t>
      </w:r>
      <w:r w:rsidRPr="6C21BC98" w:rsidR="00FF2313">
        <w:rPr>
          <w:sz w:val="24"/>
          <w:szCs w:val="24"/>
          <w:lang w:val="en-AU"/>
        </w:rPr>
        <w:t>ies</w:t>
      </w:r>
      <w:r w:rsidRPr="6C21BC98" w:rsidR="002D18EF">
        <w:rPr>
          <w:sz w:val="24"/>
          <w:szCs w:val="24"/>
          <w:lang w:val="en-AU"/>
        </w:rPr>
        <w:t xml:space="preserve"> for two office holders, </w:t>
      </w:r>
      <w:r w:rsidRPr="6C21BC98" w:rsidR="008D6558">
        <w:rPr>
          <w:sz w:val="24"/>
          <w:szCs w:val="24"/>
          <w:lang w:val="en-AU"/>
        </w:rPr>
        <w:t xml:space="preserve">and </w:t>
      </w:r>
      <w:r w:rsidRPr="6C21BC98" w:rsidR="002D18EF">
        <w:rPr>
          <w:sz w:val="24"/>
          <w:szCs w:val="24"/>
          <w:lang w:val="en-AU"/>
        </w:rPr>
        <w:t xml:space="preserve">removes expired </w:t>
      </w:r>
      <w:r w:rsidRPr="6C21BC98" w:rsidR="008D6558">
        <w:rPr>
          <w:sz w:val="24"/>
          <w:szCs w:val="24"/>
          <w:lang w:val="en-AU"/>
        </w:rPr>
        <w:t xml:space="preserve">temporary </w:t>
      </w:r>
      <w:r w:rsidRPr="6C21BC98" w:rsidR="002D18EF">
        <w:rPr>
          <w:sz w:val="24"/>
          <w:szCs w:val="24"/>
          <w:lang w:val="en-AU"/>
        </w:rPr>
        <w:t>special provisions for two offices holders</w:t>
      </w:r>
      <w:r w:rsidRPr="6C21BC98" w:rsidR="008D6558">
        <w:rPr>
          <w:sz w:val="24"/>
          <w:szCs w:val="24"/>
          <w:lang w:val="en-AU"/>
        </w:rPr>
        <w:t>.</w:t>
      </w:r>
      <w:r w:rsidRPr="6C21BC98" w:rsidR="002D18EF">
        <w:rPr>
          <w:sz w:val="24"/>
          <w:szCs w:val="24"/>
          <w:lang w:val="en-AU"/>
        </w:rPr>
        <w:t xml:space="preserve"> </w:t>
      </w:r>
    </w:p>
    <w:p w:rsidRPr="00B067C4" w:rsidR="000E18F7" w:rsidP="000E18F7" w:rsidRDefault="000E18F7" w14:paraId="18EF16E0" w14:textId="28826426">
      <w:pPr>
        <w:spacing w:before="120" w:after="120" w:line="276" w:lineRule="auto"/>
      </w:pPr>
    </w:p>
    <w:p w:rsidRPr="00BC232E" w:rsidR="00BC232E" w:rsidP="00BC232E" w:rsidRDefault="00BC232E" w14:paraId="64A03074" w14:textId="77777777">
      <w:pPr>
        <w:pStyle w:val="Heading3"/>
        <w:keepNext w:val="0"/>
        <w:spacing w:before="120" w:after="120"/>
        <w:jc w:val="both"/>
        <w:rPr>
          <w:rFonts w:ascii="Times New Roman" w:hAnsi="Times New Roman" w:eastAsiaTheme="minorHAnsi" w:cstheme="minorBidi"/>
          <w:b/>
          <w:i w:val="0"/>
          <w:iCs w:val="0"/>
          <w:lang w:eastAsia="en-US"/>
        </w:rPr>
      </w:pPr>
      <w:r w:rsidRPr="00BC232E">
        <w:rPr>
          <w:rFonts w:ascii="Times New Roman" w:hAnsi="Times New Roman" w:eastAsiaTheme="minorHAnsi" w:cstheme="minorBidi"/>
          <w:b/>
          <w:i w:val="0"/>
          <w:iCs w:val="0"/>
          <w:lang w:eastAsia="en-US"/>
        </w:rPr>
        <w:t>Human rights implications</w:t>
      </w:r>
    </w:p>
    <w:p w:rsidRPr="00BC232E" w:rsidR="00BC232E" w:rsidP="00BC232E" w:rsidRDefault="00BC232E" w14:paraId="706FB498" w14:textId="77777777">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rsidRPr="00BC232E" w:rsidR="00BC232E" w:rsidP="00BC232E" w:rsidRDefault="00BC232E" w14:paraId="08701EFD" w14:textId="77777777">
      <w:pPr>
        <w:pStyle w:val="Default"/>
        <w:rPr>
          <w:sz w:val="22"/>
          <w:szCs w:val="22"/>
        </w:rPr>
      </w:pPr>
    </w:p>
    <w:p w:rsidRPr="00BC232E" w:rsidR="00BC232E" w:rsidDel="00C150C1" w:rsidP="00BC232E" w:rsidRDefault="00BC232E" w14:paraId="50617573" w14:textId="77777777">
      <w:pPr>
        <w:pStyle w:val="Default"/>
        <w:rPr>
          <w:b/>
          <w:i/>
          <w:sz w:val="22"/>
          <w:szCs w:val="22"/>
        </w:rPr>
      </w:pPr>
      <w:r w:rsidRPr="00BC232E">
        <w:rPr>
          <w:b/>
          <w:i/>
          <w:sz w:val="22"/>
          <w:szCs w:val="22"/>
        </w:rPr>
        <w:t xml:space="preserve">Right to work and to just and favourable conditions of work </w:t>
      </w:r>
    </w:p>
    <w:p w:rsidRPr="00BC232E" w:rsidR="00BC232E" w:rsidP="6C21BC98" w:rsidRDefault="00BC232E" w14:paraId="45E396B1" w14:textId="55596272">
      <w:pPr>
        <w:spacing w:before="120" w:after="120"/>
        <w:rPr>
          <w:rFonts w:eastAsia="Calibri"/>
          <w:sz w:val="24"/>
          <w:szCs w:val="24"/>
          <w:lang w:val="en-AU"/>
        </w:rPr>
      </w:pPr>
      <w:r w:rsidRPr="6C21BC98" w:rsidR="00BC232E">
        <w:rPr>
          <w:rFonts w:eastAsia="Calibri"/>
          <w:sz w:val="24"/>
          <w:szCs w:val="24"/>
          <w:lang w:val="en-AU"/>
        </w:rPr>
        <w:t>Article 6 of the ICESCR recognises ‘</w:t>
      </w:r>
      <w:r w:rsidRPr="6C21BC98" w:rsidR="00BC232E">
        <w:rPr>
          <w:rFonts w:eastAsia="Calibri"/>
          <w:i w:val="1"/>
          <w:iCs w:val="1"/>
          <w:sz w:val="24"/>
          <w:szCs w:val="24"/>
          <w:lang w:val="en-AU"/>
        </w:rPr>
        <w:t>… the right of everyone to the opportunity to gain his living by work which he freely chooses or accepts …</w:t>
      </w:r>
      <w:r w:rsidRPr="6C21BC98" w:rsidR="00BC232E">
        <w:rPr>
          <w:rFonts w:eastAsia="Calibri"/>
          <w:sz w:val="24"/>
          <w:szCs w:val="24"/>
          <w:lang w:val="en-AU"/>
        </w:rPr>
        <w:t>’ The right to just and favourable conditions of work include, but is not limited to, ensuring ‘</w:t>
      </w:r>
      <w:r w:rsidRPr="6C21BC98" w:rsidR="00BC232E">
        <w:rPr>
          <w:rFonts w:eastAsia="Calibri"/>
          <w:i w:val="1"/>
          <w:iCs w:val="1"/>
          <w:sz w:val="24"/>
          <w:szCs w:val="24"/>
          <w:lang w:val="en-AU"/>
        </w:rPr>
        <w:t>fair wages and equal remuneration for work of equal value without distinction of any kind</w:t>
      </w:r>
      <w:r w:rsidRPr="6C21BC98" w:rsidR="00BC232E">
        <w:rPr>
          <w:rFonts w:eastAsia="Calibri"/>
          <w:sz w:val="24"/>
          <w:szCs w:val="24"/>
          <w:lang w:val="en-AU"/>
        </w:rPr>
        <w:t>’, and ‘</w:t>
      </w:r>
      <w:r w:rsidRPr="6C21BC98" w:rsidR="00BC232E">
        <w:rPr>
          <w:rFonts w:eastAsia="Calibri"/>
          <w:i w:val="1"/>
          <w:iCs w:val="1"/>
          <w:sz w:val="24"/>
          <w:szCs w:val="24"/>
          <w:lang w:val="en-AU"/>
        </w:rPr>
        <w:t>a decent living for themselves and their families</w:t>
      </w:r>
      <w:r w:rsidRPr="6C21BC98" w:rsidR="00BC232E">
        <w:rPr>
          <w:rFonts w:eastAsia="Calibri"/>
          <w:sz w:val="24"/>
          <w:szCs w:val="24"/>
          <w:lang w:val="en-AU"/>
        </w:rPr>
        <w:t>’ (Article 7(1)(a)).</w:t>
      </w:r>
    </w:p>
    <w:p w:rsidRPr="00BC232E" w:rsidR="00BC232E" w:rsidP="6C21BC98" w:rsidRDefault="00BC232E" w14:paraId="4718DCF1" w14:textId="77777777">
      <w:pPr>
        <w:spacing w:before="120" w:after="120"/>
        <w:rPr>
          <w:rFonts w:eastAsia="Calibri"/>
          <w:sz w:val="24"/>
          <w:szCs w:val="24"/>
          <w:lang w:val="en-AU"/>
        </w:rPr>
      </w:pPr>
      <w:r w:rsidRPr="6C21BC98" w:rsidR="00BC232E">
        <w:rPr>
          <w:rFonts w:eastAsia="Calibri"/>
          <w:sz w:val="24"/>
          <w:szCs w:val="24"/>
          <w:lang w:val="en-AU"/>
        </w:rPr>
        <w:t>Consistent with Articles 6 and 7 of the ICESCR, this instrument ensures that individuals appointed to the public offices subject to the determination continue to be fairly remunerated in respect of the work they undertake as public office holders. Specifically, the instrument:</w:t>
      </w:r>
    </w:p>
    <w:p w:rsidR="0059550B" w:rsidP="6C21BC98" w:rsidRDefault="000E1ECE" w14:paraId="7F785187" w14:textId="20F63FF7">
      <w:pPr>
        <w:pStyle w:val="ListParagraph"/>
        <w:numPr>
          <w:ilvl w:val="0"/>
          <w:numId w:val="11"/>
        </w:numPr>
        <w:spacing w:before="120" w:after="120"/>
        <w:rPr>
          <w:sz w:val="24"/>
          <w:szCs w:val="24"/>
          <w:lang w:val="en-AU"/>
        </w:rPr>
      </w:pPr>
      <w:r w:rsidRPr="6C21BC98" w:rsidR="000E1ECE">
        <w:rPr>
          <w:sz w:val="24"/>
          <w:szCs w:val="24"/>
          <w:lang w:val="en-AU"/>
        </w:rPr>
        <w:t>e</w:t>
      </w:r>
      <w:r w:rsidRPr="6C21BC98" w:rsidR="00034BAE">
        <w:rPr>
          <w:sz w:val="24"/>
          <w:szCs w:val="24"/>
          <w:lang w:val="en-AU"/>
        </w:rPr>
        <w:t xml:space="preserve">stablishes the </w:t>
      </w:r>
      <w:r w:rsidRPr="6C21BC98" w:rsidR="00034BAE">
        <w:rPr>
          <w:sz w:val="24"/>
          <w:szCs w:val="24"/>
          <w:lang w:val="en-AU"/>
        </w:rPr>
        <w:t>remuneration</w:t>
      </w:r>
      <w:r w:rsidRPr="6C21BC98" w:rsidR="00034BAE">
        <w:rPr>
          <w:sz w:val="24"/>
          <w:szCs w:val="24"/>
          <w:lang w:val="en-AU"/>
        </w:rPr>
        <w:t xml:space="preserve"> and travel tier for the </w:t>
      </w:r>
      <w:r w:rsidRPr="6C21BC98" w:rsidR="007160AD">
        <w:rPr>
          <w:sz w:val="24"/>
          <w:szCs w:val="24"/>
          <w:lang w:val="en-AU"/>
        </w:rPr>
        <w:t xml:space="preserve">new </w:t>
      </w:r>
      <w:bookmarkStart w:name="_GoBack" w:id="23"/>
      <w:bookmarkEnd w:id="23"/>
      <w:r w:rsidRPr="6C21BC98" w:rsidR="0059550B">
        <w:rPr>
          <w:sz w:val="24"/>
          <w:szCs w:val="24"/>
          <w:lang w:val="en-AU"/>
        </w:rPr>
        <w:t xml:space="preserve">full-time office of </w:t>
      </w:r>
      <w:r w:rsidRPr="6C21BC98" w:rsidR="002D18EF">
        <w:rPr>
          <w:sz w:val="24"/>
          <w:szCs w:val="24"/>
          <w:lang w:val="en-AU"/>
        </w:rPr>
        <w:t>Digital ID Data Standards Chair</w:t>
      </w:r>
      <w:r w:rsidRPr="6C21BC98" w:rsidR="0059550B">
        <w:rPr>
          <w:sz w:val="24"/>
          <w:szCs w:val="24"/>
          <w:lang w:val="en-AU"/>
        </w:rPr>
        <w:t>;</w:t>
      </w:r>
    </w:p>
    <w:p w:rsidRPr="00DF41B0" w:rsidR="002D18EF" w:rsidP="6C21BC98" w:rsidRDefault="002D18EF" w14:paraId="1448A313" w14:textId="01E08DC1">
      <w:pPr>
        <w:pStyle w:val="ListParagraph"/>
        <w:numPr>
          <w:ilvl w:val="0"/>
          <w:numId w:val="11"/>
        </w:numPr>
        <w:spacing w:before="120" w:after="120"/>
        <w:rPr>
          <w:sz w:val="24"/>
          <w:szCs w:val="24"/>
          <w:lang w:val="en-AU"/>
        </w:rPr>
      </w:pPr>
      <w:r w:rsidRPr="6C21BC98" w:rsidR="002D18EF">
        <w:rPr>
          <w:sz w:val="24"/>
          <w:szCs w:val="24"/>
          <w:lang w:val="en-AU"/>
        </w:rPr>
        <w:t>reduces the remuneration of the full-time office of the Data Standards Chair;</w:t>
      </w:r>
    </w:p>
    <w:p w:rsidR="002D18EF" w:rsidP="6C21BC98" w:rsidRDefault="002D18EF" w14:paraId="4B2E22B9" w14:textId="1D9CAC04">
      <w:pPr>
        <w:pStyle w:val="ListParagraph"/>
        <w:numPr>
          <w:ilvl w:val="0"/>
          <w:numId w:val="11"/>
        </w:numPr>
        <w:spacing w:before="120" w:after="120"/>
        <w:rPr>
          <w:sz w:val="24"/>
          <w:szCs w:val="24"/>
          <w:lang w:val="en-AU"/>
        </w:rPr>
      </w:pPr>
      <w:r w:rsidRPr="6C21BC98" w:rsidR="002D18EF">
        <w:rPr>
          <w:sz w:val="24"/>
          <w:szCs w:val="24"/>
          <w:lang w:val="en-AU"/>
        </w:rPr>
        <w:t>establishes a personal superannuation salary for Ms Elizabeth Hefren-Webb, Aged Care Quality and Safety Commissioner;</w:t>
      </w:r>
    </w:p>
    <w:p w:rsidR="002D18EF" w:rsidP="6C21BC98" w:rsidRDefault="002D18EF" w14:paraId="44BD86E1" w14:textId="77777777">
      <w:pPr>
        <w:pStyle w:val="ListParagraph"/>
        <w:numPr>
          <w:ilvl w:val="0"/>
          <w:numId w:val="11"/>
        </w:numPr>
        <w:spacing w:before="120" w:after="120"/>
        <w:rPr>
          <w:sz w:val="24"/>
          <w:szCs w:val="24"/>
          <w:lang w:val="en-AU"/>
        </w:rPr>
      </w:pPr>
      <w:r w:rsidRPr="6C21BC98" w:rsidR="002D18EF">
        <w:rPr>
          <w:sz w:val="24"/>
          <w:szCs w:val="24"/>
          <w:lang w:val="en-AU"/>
        </w:rPr>
        <w:t>removes the special provisions (temporary accommodation and reunion travel assistance) determined for Mr Hugh de Kretser, President of the Australian Human Rights Commission which have expired;</w:t>
      </w:r>
    </w:p>
    <w:p w:rsidR="008D6558" w:rsidP="0059550B" w:rsidRDefault="002D18EF" w14:paraId="52B517ED" w14:textId="77777777">
      <w:pPr>
        <w:pStyle w:val="ListParagraph"/>
        <w:numPr>
          <w:ilvl w:val="0"/>
          <w:numId w:val="11"/>
        </w:numPr>
        <w:spacing w:before="120" w:after="120"/>
        <w:rPr>
          <w:sz w:val="24"/>
          <w:szCs w:val="24"/>
        </w:rPr>
      </w:pPr>
      <w:r>
        <w:rPr>
          <w:sz w:val="24"/>
          <w:szCs w:val="24"/>
        </w:rPr>
        <w:t xml:space="preserve">establishes </w:t>
      </w:r>
      <w:r w:rsidR="008D6558">
        <w:rPr>
          <w:sz w:val="24"/>
          <w:szCs w:val="24"/>
        </w:rPr>
        <w:t>a personal superannuation salary for Mr Richard Glenn, Chief Executive and Principal Registrar of the High Court of Australia; and</w:t>
      </w:r>
    </w:p>
    <w:p w:rsidRPr="002D18EF" w:rsidR="002D18EF" w:rsidP="6C21BC98" w:rsidRDefault="008D6558" w14:paraId="1E7FE062" w14:textId="058590CD">
      <w:pPr>
        <w:pStyle w:val="ListParagraph"/>
        <w:numPr>
          <w:ilvl w:val="0"/>
          <w:numId w:val="11"/>
        </w:numPr>
        <w:spacing w:before="120" w:after="120"/>
        <w:rPr>
          <w:sz w:val="24"/>
          <w:szCs w:val="24"/>
          <w:lang w:val="en-AU"/>
        </w:rPr>
      </w:pPr>
      <w:r w:rsidRPr="6C21BC98" w:rsidR="008D6558">
        <w:rPr>
          <w:sz w:val="24"/>
          <w:szCs w:val="24"/>
          <w:lang w:val="en-AU"/>
        </w:rPr>
        <w:t xml:space="preserve">removes the special provisions (temporary accommodation and reunion travel </w:t>
      </w:r>
      <w:r w:rsidRPr="6C21BC98" w:rsidR="008D6558">
        <w:rPr>
          <w:sz w:val="24"/>
          <w:szCs w:val="24"/>
          <w:lang w:val="en-AU"/>
        </w:rPr>
        <w:t>assistance</w:t>
      </w:r>
      <w:r w:rsidRPr="6C21BC98" w:rsidR="008D6558">
        <w:rPr>
          <w:sz w:val="24"/>
          <w:szCs w:val="24"/>
          <w:lang w:val="en-AU"/>
        </w:rPr>
        <w:t xml:space="preserve">) determined for Dr Caralee </w:t>
      </w:r>
      <w:r w:rsidRPr="6C21BC98" w:rsidR="008D6558">
        <w:rPr>
          <w:sz w:val="24"/>
          <w:szCs w:val="24"/>
          <w:lang w:val="en-AU"/>
        </w:rPr>
        <w:t>McLiesh</w:t>
      </w:r>
      <w:r w:rsidRPr="6C21BC98" w:rsidR="008D6558">
        <w:rPr>
          <w:sz w:val="24"/>
          <w:szCs w:val="24"/>
          <w:lang w:val="en-AU"/>
        </w:rPr>
        <w:t>, Auditor-General for Australia</w:t>
      </w:r>
      <w:r w:rsidRPr="6C21BC98" w:rsidR="58027641">
        <w:rPr>
          <w:sz w:val="24"/>
          <w:szCs w:val="24"/>
          <w:lang w:val="en-AU"/>
        </w:rPr>
        <w:t>, which have expired</w:t>
      </w:r>
      <w:r w:rsidRPr="6C21BC98" w:rsidR="008D6558">
        <w:rPr>
          <w:sz w:val="24"/>
          <w:szCs w:val="24"/>
          <w:lang w:val="en-AU"/>
        </w:rPr>
        <w:t xml:space="preserve">. </w:t>
      </w:r>
      <w:r w:rsidRPr="6C21BC98" w:rsidR="002D18EF">
        <w:rPr>
          <w:sz w:val="24"/>
          <w:szCs w:val="24"/>
          <w:lang w:val="en-AU"/>
        </w:rPr>
        <w:t xml:space="preserve"> </w:t>
      </w:r>
    </w:p>
    <w:p w:rsidRPr="000E1ECE" w:rsidR="000E18F7" w:rsidP="000E1ECE" w:rsidRDefault="000E18F7" w14:paraId="44781D97" w14:textId="77777777">
      <w:pPr>
        <w:keepNext/>
        <w:autoSpaceDE w:val="0"/>
        <w:autoSpaceDN w:val="0"/>
        <w:adjustRightInd w:val="0"/>
        <w:spacing w:before="120" w:after="120" w:line="276" w:lineRule="auto"/>
        <w:jc w:val="both"/>
        <w:rPr>
          <w:sz w:val="24"/>
          <w:szCs w:val="24"/>
        </w:rPr>
      </w:pPr>
    </w:p>
    <w:p w:rsidR="00BC232E" w:rsidP="00BC232E" w:rsidRDefault="00BC232E" w14:paraId="22620771" w14:textId="0C9F9715">
      <w:pPr>
        <w:spacing w:before="120" w:after="120"/>
        <w:rPr>
          <w:rFonts w:eastAsia="Calibri"/>
          <w:sz w:val="24"/>
          <w:szCs w:val="24"/>
        </w:rPr>
      </w:pPr>
      <w:r w:rsidRPr="000E1ECE">
        <w:rPr>
          <w:sz w:val="24"/>
          <w:szCs w:val="24"/>
        </w:rPr>
        <w:t>By establishing</w:t>
      </w:r>
      <w:r w:rsidRPr="43B9874A">
        <w:rPr>
          <w:sz w:val="24"/>
          <w:szCs w:val="24"/>
        </w:rPr>
        <w:t xml:space="preserve"> remuneration, allowances and entitlements based on an assessment of the current work value of the office, the instrument directly promotes the principle of ensuring ‘</w:t>
      </w:r>
      <w:r w:rsidRPr="43B9874A">
        <w:rPr>
          <w:rFonts w:eastAsia="Calibri"/>
          <w:i/>
          <w:iCs/>
          <w:sz w:val="24"/>
          <w:szCs w:val="24"/>
        </w:rPr>
        <w:t>fair wages and equal remuneration for work of equal value</w:t>
      </w:r>
      <w:r w:rsidRPr="43B9874A">
        <w:rPr>
          <w:rFonts w:eastAsia="Calibri"/>
          <w:sz w:val="24"/>
          <w:szCs w:val="24"/>
        </w:rPr>
        <w:t>’ per Article 7(1)(a) of the ICESCR and more broadly contributes to ‘</w:t>
      </w:r>
      <w:r w:rsidRPr="43B9874A">
        <w:rPr>
          <w:rFonts w:eastAsia="Calibri"/>
          <w:i/>
          <w:iCs/>
          <w:sz w:val="24"/>
          <w:szCs w:val="24"/>
        </w:rPr>
        <w:t>… the right of everyone to the opportunity to gain his living by work which he freely chooses or accepts …</w:t>
      </w:r>
      <w:r w:rsidRPr="43B9874A">
        <w:rPr>
          <w:rFonts w:eastAsia="Calibri"/>
          <w:sz w:val="24"/>
          <w:szCs w:val="24"/>
        </w:rPr>
        <w:t>’ per Article 6 of the ICESCR.</w:t>
      </w:r>
    </w:p>
    <w:p w:rsidRPr="00BC232E" w:rsidR="008D6558" w:rsidP="6C21BC98" w:rsidRDefault="008D6558" w14:paraId="6173C81C" w14:textId="40EA81C1">
      <w:pPr>
        <w:spacing w:before="120" w:after="120"/>
        <w:rPr>
          <w:sz w:val="24"/>
          <w:szCs w:val="24"/>
          <w:lang w:val="en-AU"/>
        </w:rPr>
      </w:pPr>
      <w:r w:rsidRPr="6C21BC98" w:rsidR="008D6558">
        <w:rPr>
          <w:rFonts w:eastAsia="Calibri"/>
          <w:sz w:val="24"/>
          <w:szCs w:val="24"/>
          <w:lang w:val="en-AU"/>
        </w:rPr>
        <w:t xml:space="preserve">The instrument reduces the </w:t>
      </w:r>
      <w:r w:rsidRPr="6C21BC98" w:rsidR="008D6558">
        <w:rPr>
          <w:rFonts w:eastAsia="Calibri"/>
          <w:sz w:val="24"/>
          <w:szCs w:val="24"/>
          <w:lang w:val="en-AU"/>
        </w:rPr>
        <w:t>remuneration</w:t>
      </w:r>
      <w:r w:rsidRPr="6C21BC98" w:rsidR="008D6558">
        <w:rPr>
          <w:rFonts w:eastAsia="Calibri"/>
          <w:sz w:val="24"/>
          <w:szCs w:val="24"/>
          <w:lang w:val="en-AU"/>
        </w:rPr>
        <w:t xml:space="preserve"> determined for the office of Data Standards Chair, with effect on and from 1 March 2025. </w:t>
      </w:r>
      <w:r w:rsidRPr="6C21BC98" w:rsidR="00DF41B0">
        <w:rPr>
          <w:rFonts w:eastAsia="Calibri"/>
          <w:sz w:val="24"/>
          <w:szCs w:val="24"/>
          <w:lang w:val="en-AU"/>
        </w:rPr>
        <w:t xml:space="preserve">The Remuneration Tribunal initially determined </w:t>
      </w:r>
      <w:r w:rsidRPr="6C21BC98" w:rsidR="00DF41B0">
        <w:rPr>
          <w:rFonts w:eastAsia="Calibri"/>
          <w:sz w:val="24"/>
          <w:szCs w:val="24"/>
          <w:lang w:val="en-AU"/>
        </w:rPr>
        <w:t>remuneration</w:t>
      </w:r>
      <w:r w:rsidRPr="6C21BC98" w:rsidR="00DF41B0">
        <w:rPr>
          <w:rFonts w:eastAsia="Calibri"/>
          <w:sz w:val="24"/>
          <w:szCs w:val="24"/>
          <w:lang w:val="en-AU"/>
        </w:rPr>
        <w:t xml:space="preserve"> for the office in 2019. The 2024 submission from the Departments of Finance and the Treasury sought a reduction based on </w:t>
      </w:r>
      <w:r w:rsidRPr="6C21BC98" w:rsidR="00DF41B0">
        <w:rPr>
          <w:rFonts w:eastAsia="Calibri"/>
          <w:sz w:val="24"/>
          <w:szCs w:val="24"/>
          <w:lang w:val="en-AU"/>
        </w:rPr>
        <w:t xml:space="preserve">a </w:t>
      </w:r>
      <w:r w:rsidRPr="6C21BC98" w:rsidR="08DF3D6E">
        <w:rPr>
          <w:rFonts w:eastAsia="Calibri"/>
          <w:sz w:val="24"/>
          <w:szCs w:val="24"/>
          <w:lang w:val="en-AU"/>
        </w:rPr>
        <w:t>num</w:t>
      </w:r>
      <w:r w:rsidRPr="6C21BC98" w:rsidR="08DF3D6E">
        <w:rPr>
          <w:rFonts w:eastAsia="Calibri"/>
          <w:sz w:val="24"/>
          <w:szCs w:val="24"/>
          <w:lang w:val="en-AU"/>
        </w:rPr>
        <w:t>ber of</w:t>
      </w:r>
      <w:r w:rsidRPr="6C21BC98" w:rsidR="00DF41B0">
        <w:rPr>
          <w:rFonts w:eastAsia="Calibri"/>
          <w:sz w:val="24"/>
          <w:szCs w:val="24"/>
          <w:lang w:val="en-AU"/>
        </w:rPr>
        <w:t xml:space="preserve"> factors, including that the requirements of the office </w:t>
      </w:r>
      <w:r w:rsidRPr="6C21BC98" w:rsidR="00FF2313">
        <w:rPr>
          <w:rFonts w:eastAsia="Calibri"/>
          <w:sz w:val="24"/>
          <w:szCs w:val="24"/>
          <w:lang w:val="en-AU"/>
        </w:rPr>
        <w:t>were</w:t>
      </w:r>
      <w:r w:rsidRPr="6C21BC98" w:rsidR="00DF41B0">
        <w:rPr>
          <w:rFonts w:eastAsia="Calibri"/>
          <w:sz w:val="24"/>
          <w:szCs w:val="24"/>
          <w:lang w:val="en-AU"/>
        </w:rPr>
        <w:t xml:space="preserve"> now better understood. The Tribunal </w:t>
      </w:r>
      <w:r w:rsidRPr="6C21BC98" w:rsidR="52B40AAF">
        <w:rPr>
          <w:rFonts w:eastAsia="Calibri"/>
          <w:sz w:val="24"/>
          <w:szCs w:val="24"/>
          <w:lang w:val="en-AU"/>
        </w:rPr>
        <w:t>assessed</w:t>
      </w:r>
      <w:r w:rsidRPr="6C21BC98" w:rsidR="00DF41B0">
        <w:rPr>
          <w:rFonts w:eastAsia="Calibri"/>
          <w:sz w:val="24"/>
          <w:szCs w:val="24"/>
          <w:lang w:val="en-AU"/>
        </w:rPr>
        <w:t xml:space="preserve"> the current work value of the office and agreed a reduction in </w:t>
      </w:r>
      <w:r w:rsidRPr="6C21BC98" w:rsidR="00DF41B0">
        <w:rPr>
          <w:rFonts w:eastAsia="Calibri"/>
          <w:sz w:val="24"/>
          <w:szCs w:val="24"/>
          <w:lang w:val="en-AU"/>
        </w:rPr>
        <w:t>remuneration</w:t>
      </w:r>
      <w:r w:rsidRPr="6C21BC98" w:rsidR="00DF41B0">
        <w:rPr>
          <w:rFonts w:eastAsia="Calibri"/>
          <w:sz w:val="24"/>
          <w:szCs w:val="24"/>
          <w:lang w:val="en-AU"/>
        </w:rPr>
        <w:t xml:space="preserve"> was </w:t>
      </w:r>
      <w:r w:rsidRPr="6C21BC98" w:rsidR="00DF41B0">
        <w:rPr>
          <w:rFonts w:eastAsia="Calibri"/>
          <w:sz w:val="24"/>
          <w:szCs w:val="24"/>
          <w:lang w:val="en-AU"/>
        </w:rPr>
        <w:t>warranted</w:t>
      </w:r>
      <w:r w:rsidRPr="6C21BC98" w:rsidR="00DF41B0">
        <w:rPr>
          <w:rFonts w:eastAsia="Calibri"/>
          <w:sz w:val="24"/>
          <w:szCs w:val="24"/>
          <w:lang w:val="en-AU"/>
        </w:rPr>
        <w:t xml:space="preserve">. </w:t>
      </w:r>
      <w:r w:rsidRPr="6C21BC98" w:rsidR="008D6558">
        <w:rPr>
          <w:rFonts w:eastAsia="Calibri"/>
          <w:sz w:val="24"/>
          <w:szCs w:val="24"/>
          <w:lang w:val="en-AU"/>
        </w:rPr>
        <w:t xml:space="preserve">The reduction </w:t>
      </w:r>
      <w:r w:rsidRPr="6C21BC98" w:rsidR="00DF41B0">
        <w:rPr>
          <w:rFonts w:eastAsia="Calibri"/>
          <w:sz w:val="24"/>
          <w:szCs w:val="24"/>
          <w:lang w:val="en-AU"/>
        </w:rPr>
        <w:t xml:space="preserve">will not </w:t>
      </w:r>
      <w:r w:rsidRPr="6C21BC98" w:rsidR="00DF41B0">
        <w:rPr>
          <w:rFonts w:eastAsia="Calibri"/>
          <w:sz w:val="24"/>
          <w:szCs w:val="24"/>
          <w:lang w:val="en-AU"/>
        </w:rPr>
        <w:t>impact</w:t>
      </w:r>
      <w:r w:rsidRPr="6C21BC98" w:rsidR="00DF41B0">
        <w:rPr>
          <w:rFonts w:eastAsia="Calibri"/>
          <w:sz w:val="24"/>
          <w:szCs w:val="24"/>
          <w:lang w:val="en-AU"/>
        </w:rPr>
        <w:t xml:space="preserve"> the current office holder, whose term expires on 28 February 2025</w:t>
      </w:r>
      <w:r w:rsidRPr="6C21BC98" w:rsidR="00DF41B0">
        <w:rPr>
          <w:rFonts w:eastAsia="Calibri"/>
          <w:sz w:val="24"/>
          <w:szCs w:val="24"/>
          <w:lang w:val="en-AU"/>
        </w:rPr>
        <w:t xml:space="preserve">. </w:t>
      </w:r>
      <w:r w:rsidRPr="6C21BC98" w:rsidR="008D6558">
        <w:rPr>
          <w:rFonts w:eastAsia="Calibri"/>
          <w:sz w:val="24"/>
          <w:szCs w:val="24"/>
          <w:lang w:val="en-AU"/>
        </w:rPr>
        <w:t xml:space="preserve"> </w:t>
      </w:r>
    </w:p>
    <w:p w:rsidRPr="00BC232E" w:rsidR="00BC232E" w:rsidP="00BC232E" w:rsidRDefault="00BC232E" w14:paraId="25C43AF1" w14:textId="4C1798E6">
      <w:pPr>
        <w:spacing w:before="240"/>
        <w:rPr>
          <w:rFonts w:eastAsia="Calibri"/>
          <w:sz w:val="24"/>
          <w:szCs w:val="24"/>
        </w:rPr>
      </w:pPr>
    </w:p>
    <w:p w:rsidRPr="00BC232E" w:rsidR="00BC232E" w:rsidP="00BC232E" w:rsidRDefault="00BC232E" w14:paraId="7415EE90" w14:textId="77777777">
      <w:pPr>
        <w:pStyle w:val="Heading3"/>
        <w:keepNext w:val="0"/>
        <w:spacing w:before="120" w:after="120"/>
        <w:jc w:val="both"/>
        <w:rPr>
          <w:rFonts w:ascii="Times New Roman" w:hAnsi="Times New Roman" w:eastAsiaTheme="minorHAnsi" w:cstheme="minorBidi"/>
          <w:b/>
          <w:i w:val="0"/>
          <w:iCs w:val="0"/>
          <w:lang w:eastAsia="en-US"/>
        </w:rPr>
      </w:pPr>
      <w:r w:rsidRPr="00BC232E">
        <w:rPr>
          <w:rFonts w:ascii="Times New Roman" w:hAnsi="Times New Roman" w:eastAsiaTheme="minorHAnsi" w:cstheme="minorBidi"/>
          <w:b/>
          <w:i w:val="0"/>
          <w:iCs w:val="0"/>
          <w:lang w:eastAsia="en-US"/>
        </w:rPr>
        <w:t xml:space="preserve">Conclusion </w:t>
      </w:r>
    </w:p>
    <w:p w:rsidRPr="00BC232E" w:rsidR="00BC232E" w:rsidP="6C21BC98" w:rsidRDefault="00BC232E" w14:paraId="086E014D" w14:textId="77777777">
      <w:pPr>
        <w:spacing w:after="160" w:line="259" w:lineRule="auto"/>
        <w:rPr>
          <w:rFonts w:eastAsia="Calibri" w:cs="" w:eastAsiaTheme="minorAscii" w:cstheme="minorBidi"/>
          <w:sz w:val="24"/>
          <w:szCs w:val="24"/>
          <w:lang w:val="en-AU" w:eastAsia="en-US"/>
        </w:rPr>
      </w:pPr>
      <w:r w:rsidRPr="6C21BC98" w:rsidR="00BC232E">
        <w:rPr>
          <w:rFonts w:eastAsia="Calibri" w:cs="" w:eastAsiaTheme="minorAscii" w:cstheme="minorBidi"/>
          <w:sz w:val="24"/>
          <w:szCs w:val="24"/>
          <w:lang w:val="en-AU" w:eastAsia="en-US"/>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rsidRPr="00BC232E" w:rsidR="00BC232E" w:rsidP="00BC232E" w:rsidRDefault="00BC232E" w14:paraId="7F34AB87" w14:textId="77777777">
      <w:pPr>
        <w:spacing w:before="120" w:after="120"/>
        <w:rPr>
          <w:sz w:val="24"/>
          <w:szCs w:val="24"/>
        </w:rPr>
      </w:pPr>
    </w:p>
    <w:p w:rsidRPr="00BC232E" w:rsidR="00BC232E" w:rsidP="00BC232E" w:rsidRDefault="00BC232E" w14:paraId="22A561F7" w14:textId="77777777">
      <w:pPr>
        <w:pStyle w:val="Default"/>
        <w:jc w:val="center"/>
        <w:rPr>
          <w:b/>
          <w:bCs/>
          <w:lang w:eastAsia="en-AU"/>
        </w:rPr>
      </w:pPr>
      <w:r w:rsidRPr="00BC232E">
        <w:rPr>
          <w:b/>
          <w:bCs/>
          <w:lang w:eastAsia="en-AU"/>
        </w:rPr>
        <w:t>The Remuneration Tribunal</w:t>
      </w:r>
    </w:p>
    <w:p w:rsidRPr="00BC232E" w:rsidR="006E37A6" w:rsidP="00BC232E" w:rsidRDefault="006E37A6" w14:paraId="02132E67" w14:textId="2E1F3565"/>
    <w:sectPr w:rsidRPr="00BC232E" w:rsidR="006E37A6" w:rsidSect="00670630">
      <w:headerReference w:type="default" r:id="rId12"/>
      <w:footerReference w:type="even" r:id="rId13"/>
      <w:footerReference w:type="default" r:id="rId14"/>
      <w:headerReference w:type="first" r:id="rId15"/>
      <w:footerReference w:type="first" r:id="rId16"/>
      <w:pgSz w:w="11906" w:h="16838" w:orient="portrait" w:code="9"/>
      <w:pgMar w:top="709" w:right="1416" w:bottom="142" w:left="1134" w:header="720" w:footer="567" w:gutter="0"/>
      <w:pgNumType w:start="1"/>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Pr="00DD2B8F" w:rsidR="00834FD4" w:rsidRDefault="00834FD4" w14:paraId="214585D9" w14:textId="77777777">
      <w:pPr>
        <w:rPr>
          <w:sz w:val="19"/>
          <w:szCs w:val="19"/>
        </w:rPr>
      </w:pPr>
      <w:r w:rsidRPr="00DD2B8F">
        <w:rPr>
          <w:sz w:val="19"/>
          <w:szCs w:val="19"/>
        </w:rPr>
        <w:separator/>
      </w:r>
    </w:p>
  </w:endnote>
  <w:endnote w:type="continuationSeparator" w:id="0">
    <w:p w:rsidRPr="00DD2B8F" w:rsidR="00834FD4" w:rsidRDefault="00834FD4" w14:paraId="62624D6B" w14:textId="77777777">
      <w:pPr>
        <w:rPr>
          <w:sz w:val="19"/>
          <w:szCs w:val="19"/>
        </w:rPr>
      </w:pPr>
      <w:r w:rsidRPr="00DD2B8F">
        <w:rPr>
          <w:sz w:val="19"/>
          <w:szCs w:val="19"/>
        </w:rPr>
        <w:continuationSeparator/>
      </w:r>
    </w:p>
  </w:endnote>
  <w:endnote w:type="continuationNotice" w:id="1">
    <w:p w:rsidR="00834FD4" w:rsidRDefault="00834FD4" w14:paraId="04D07B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FD4" w:rsidP="001F6FD4" w:rsidRDefault="00834FD4" w14:paraId="02132E7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4FD4" w:rsidP="00E23BC8" w:rsidRDefault="00834FD4" w14:paraId="02132E7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FD4" w:rsidRDefault="00834FD4" w14:paraId="02132E72" w14:textId="64FB5BB7">
    <w:pPr>
      <w:pStyle w:val="Footer"/>
      <w:jc w:val="center"/>
    </w:pPr>
    <w:r>
      <w:fldChar w:fldCharType="begin"/>
    </w:r>
    <w:r>
      <w:instrText xml:space="preserve"> PAGE   \* MERGEFORMAT </w:instrText>
    </w:r>
    <w:r>
      <w:fldChar w:fldCharType="separate"/>
    </w:r>
    <w:r w:rsidR="007160AD">
      <w:rPr>
        <w:noProof/>
      </w:rPr>
      <w:t>6</w:t>
    </w:r>
    <w:r>
      <w:fldChar w:fldCharType="end"/>
    </w:r>
  </w:p>
  <w:p w:rsidRPr="00DD2B8F" w:rsidR="00834FD4" w:rsidP="007D4D9D" w:rsidRDefault="00834FD4" w14:paraId="02132E73" w14:textId="77777777">
    <w:pPr>
      <w:pStyle w:val="Footer"/>
      <w:tabs>
        <w:tab w:val="clear" w:pos="4153"/>
        <w:tab w:val="clear" w:pos="8306"/>
        <w:tab w:val="center" w:pos="7338"/>
      </w:tabs>
      <w:spacing w:before="60" w:after="60"/>
      <w:ind w:right="360"/>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FD4" w:rsidRDefault="00834FD4" w14:paraId="02132E75" w14:textId="4B435F15">
    <w:pPr>
      <w:pStyle w:val="Footer"/>
      <w:jc w:val="center"/>
    </w:pPr>
    <w:r>
      <w:fldChar w:fldCharType="begin"/>
    </w:r>
    <w:r>
      <w:instrText xml:space="preserve"> PAGE   \* MERGEFORMAT </w:instrText>
    </w:r>
    <w:r>
      <w:fldChar w:fldCharType="separate"/>
    </w:r>
    <w:r w:rsidR="007160AD">
      <w:rPr>
        <w:noProof/>
      </w:rPr>
      <w:t>1</w:t>
    </w:r>
    <w:r>
      <w:fldChar w:fldCharType="end"/>
    </w:r>
  </w:p>
  <w:p w:rsidR="00834FD4" w:rsidRDefault="00834FD4" w14:paraId="02132E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Pr="00DD2B8F" w:rsidR="00834FD4" w:rsidRDefault="00834FD4" w14:paraId="46DE36EB" w14:textId="77777777">
      <w:pPr>
        <w:rPr>
          <w:sz w:val="19"/>
          <w:szCs w:val="19"/>
        </w:rPr>
      </w:pPr>
      <w:r w:rsidRPr="00DD2B8F">
        <w:rPr>
          <w:sz w:val="19"/>
          <w:szCs w:val="19"/>
        </w:rPr>
        <w:separator/>
      </w:r>
    </w:p>
  </w:footnote>
  <w:footnote w:type="continuationSeparator" w:id="0">
    <w:p w:rsidRPr="00DD2B8F" w:rsidR="00834FD4" w:rsidRDefault="00834FD4" w14:paraId="1C952334" w14:textId="77777777">
      <w:pPr>
        <w:rPr>
          <w:sz w:val="19"/>
          <w:szCs w:val="19"/>
        </w:rPr>
      </w:pPr>
      <w:r w:rsidRPr="00DD2B8F">
        <w:rPr>
          <w:sz w:val="19"/>
          <w:szCs w:val="19"/>
        </w:rPr>
        <w:continuationSeparator/>
      </w:r>
    </w:p>
  </w:footnote>
  <w:footnote w:type="continuationNotice" w:id="1">
    <w:p w:rsidR="00834FD4" w:rsidRDefault="00834FD4" w14:paraId="260A9E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FD4" w:rsidP="00394E67" w:rsidRDefault="00834FD4" w14:paraId="02132E6E" w14:textId="77777777">
    <w:pPr>
      <w:pStyle w:val="Header"/>
      <w:jc w:val="center"/>
    </w:pPr>
  </w:p>
  <w:p w:rsidR="00834FD4" w:rsidRDefault="00834FD4" w14:paraId="02132E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83A3C" w:rsidR="00834FD4" w:rsidP="00394E67" w:rsidRDefault="00834FD4" w14:paraId="02132E74" w14:textId="42EE8FFB">
    <w:pPr>
      <w:pStyle w:val="Header"/>
      <w:jc w:val="center"/>
    </w:pPr>
    <w:r w:rsidRPr="00163E1D">
      <w:rPr>
        <w:noProof/>
      </w:rPr>
      <w:drawing>
        <wp:inline distT="0" distB="0" distL="0" distR="0" wp14:anchorId="5C3B9CDB" wp14:editId="1D758597">
          <wp:extent cx="2043851" cy="1014095"/>
          <wp:effectExtent l="0" t="0" r="0" b="0"/>
          <wp:docPr id="5" name="Picture 9" descr="Commonwealth Government crest above text reading Remuneration Tribunal" title="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Remuneration Tribunal" title="Commonwealth Government Crest.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3851" cy="1014095"/>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int2:observations>
    <int2:textHash int2:hashCode="j98RjViuqe/60m" int2:id="0ygG84LJ">
      <int2:state int2:type="AugLoop_Text_Critique" int2:value="Rejected"/>
    </int2:textHash>
    <int2:textHash int2:hashCode="cmYeOVFBCHD28p" int2:id="ZK6BANoP">
      <int2:state int2:type="AugLoop_Text_Critique" int2:value="Rejected"/>
    </int2:textHash>
    <int2:bookmark int2:bookmarkName="_Int_3Vnu5HLd" int2:invalidationBookmarkName="" int2:hashCode="6tzZvSoJx1rvBJ" int2:id="70r2g1D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EE6"/>
    <w:multiLevelType w:val="multilevel"/>
    <w:tmpl w:val="D8CEE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C5D91"/>
    <w:multiLevelType w:val="hybridMultilevel"/>
    <w:tmpl w:val="DFF66B6A"/>
    <w:lvl w:ilvl="0" w:tplc="3CCCBF24">
      <w:start w:val="1"/>
      <w:numFmt w:val="decimal"/>
      <w:lvlText w:val="%1."/>
      <w:lvlJc w:val="left"/>
      <w:pPr>
        <w:tabs>
          <w:tab w:val="num" w:pos="644"/>
        </w:tabs>
        <w:ind w:left="644" w:hanging="360"/>
      </w:pPr>
      <w:rPr>
        <w:rFonts w:hint="default" w:cs="Times New Roman"/>
        <w:b w:val="0"/>
        <w:i w:val="0"/>
        <w:color w:val="auto"/>
      </w:rPr>
    </w:lvl>
    <w:lvl w:ilvl="1" w:tplc="0C090001">
      <w:start w:val="1"/>
      <w:numFmt w:val="bullet"/>
      <w:lvlText w:val=""/>
      <w:lvlJc w:val="left"/>
      <w:pPr>
        <w:tabs>
          <w:tab w:val="num" w:pos="1440"/>
        </w:tabs>
        <w:ind w:left="1440" w:hanging="360"/>
      </w:pPr>
      <w:rPr>
        <w:rFonts w:hint="default" w:ascii="Symbol" w:hAnsi="Symbol"/>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3449C1"/>
    <w:multiLevelType w:val="multilevel"/>
    <w:tmpl w:val="D8CEE7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33997"/>
    <w:multiLevelType w:val="hybridMultilevel"/>
    <w:tmpl w:val="F3C450DE"/>
    <w:lvl w:ilvl="0" w:tplc="3CCCBF24">
      <w:start w:val="1"/>
      <w:numFmt w:val="decimal"/>
      <w:lvlText w:val="%1."/>
      <w:lvlJc w:val="left"/>
      <w:pPr>
        <w:tabs>
          <w:tab w:val="num" w:pos="644"/>
        </w:tabs>
        <w:ind w:left="644" w:hanging="360"/>
      </w:pPr>
      <w:rPr>
        <w:rFonts w:hint="default" w:cs="Times New Roman"/>
        <w:b w:val="0"/>
        <w:i w:val="0"/>
        <w:color w:val="auto"/>
      </w:rPr>
    </w:lvl>
    <w:lvl w:ilvl="1" w:tplc="0C090001">
      <w:start w:val="1"/>
      <w:numFmt w:val="bullet"/>
      <w:lvlText w:val=""/>
      <w:lvlJc w:val="left"/>
      <w:pPr>
        <w:tabs>
          <w:tab w:val="num" w:pos="1440"/>
        </w:tabs>
        <w:ind w:left="1440" w:hanging="360"/>
      </w:pPr>
      <w:rPr>
        <w:rFonts w:hint="default" w:ascii="Symbol" w:hAnsi="Symbol"/>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0C0B59"/>
    <w:multiLevelType w:val="hybridMultilevel"/>
    <w:tmpl w:val="FC0E2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FD544D"/>
    <w:multiLevelType w:val="hybridMultilevel"/>
    <w:tmpl w:val="79F6450A"/>
    <w:lvl w:ilvl="0" w:tplc="57E8B89C">
      <w:start w:val="1"/>
      <w:numFmt w:val="decimal"/>
      <w:lvlText w:val="%1."/>
      <w:lvlJc w:val="left"/>
      <w:pPr>
        <w:ind w:left="564" w:hanging="428"/>
      </w:pPr>
      <w:rPr>
        <w:rFonts w:hint="default" w:ascii="Verdana" w:hAnsi="Verdana" w:eastAsia="Verdana" w:cs="Verdana"/>
        <w:b w:val="0"/>
        <w:spacing w:val="-2"/>
        <w:w w:val="100"/>
        <w:sz w:val="22"/>
        <w:szCs w:val="22"/>
        <w:lang w:val="en-AU" w:eastAsia="en-AU" w:bidi="en-AU"/>
      </w:rPr>
    </w:lvl>
    <w:lvl w:ilvl="1" w:tplc="1BD4F742">
      <w:numFmt w:val="bullet"/>
      <w:lvlText w:val="•"/>
      <w:lvlJc w:val="left"/>
      <w:pPr>
        <w:ind w:left="1466" w:hanging="428"/>
      </w:pPr>
      <w:rPr>
        <w:rFonts w:hint="default"/>
        <w:lang w:val="en-AU" w:eastAsia="en-AU" w:bidi="en-AU"/>
      </w:rPr>
    </w:lvl>
    <w:lvl w:ilvl="2" w:tplc="244CE988">
      <w:numFmt w:val="bullet"/>
      <w:lvlText w:val="•"/>
      <w:lvlJc w:val="left"/>
      <w:pPr>
        <w:ind w:left="2373" w:hanging="428"/>
      </w:pPr>
      <w:rPr>
        <w:rFonts w:hint="default"/>
        <w:lang w:val="en-AU" w:eastAsia="en-AU" w:bidi="en-AU"/>
      </w:rPr>
    </w:lvl>
    <w:lvl w:ilvl="3" w:tplc="8D06BD42">
      <w:numFmt w:val="bullet"/>
      <w:lvlText w:val="•"/>
      <w:lvlJc w:val="left"/>
      <w:pPr>
        <w:ind w:left="3279" w:hanging="428"/>
      </w:pPr>
      <w:rPr>
        <w:rFonts w:hint="default"/>
        <w:lang w:val="en-AU" w:eastAsia="en-AU" w:bidi="en-AU"/>
      </w:rPr>
    </w:lvl>
    <w:lvl w:ilvl="4" w:tplc="262AA4AC">
      <w:numFmt w:val="bullet"/>
      <w:lvlText w:val="•"/>
      <w:lvlJc w:val="left"/>
      <w:pPr>
        <w:ind w:left="4186" w:hanging="428"/>
      </w:pPr>
      <w:rPr>
        <w:rFonts w:hint="default"/>
        <w:lang w:val="en-AU" w:eastAsia="en-AU" w:bidi="en-AU"/>
      </w:rPr>
    </w:lvl>
    <w:lvl w:ilvl="5" w:tplc="0532C810">
      <w:numFmt w:val="bullet"/>
      <w:lvlText w:val="•"/>
      <w:lvlJc w:val="left"/>
      <w:pPr>
        <w:ind w:left="5093" w:hanging="428"/>
      </w:pPr>
      <w:rPr>
        <w:rFonts w:hint="default"/>
        <w:lang w:val="en-AU" w:eastAsia="en-AU" w:bidi="en-AU"/>
      </w:rPr>
    </w:lvl>
    <w:lvl w:ilvl="6" w:tplc="A6083542">
      <w:numFmt w:val="bullet"/>
      <w:lvlText w:val="•"/>
      <w:lvlJc w:val="left"/>
      <w:pPr>
        <w:ind w:left="5999" w:hanging="428"/>
      </w:pPr>
      <w:rPr>
        <w:rFonts w:hint="default"/>
        <w:lang w:val="en-AU" w:eastAsia="en-AU" w:bidi="en-AU"/>
      </w:rPr>
    </w:lvl>
    <w:lvl w:ilvl="7" w:tplc="6B60C784">
      <w:numFmt w:val="bullet"/>
      <w:lvlText w:val="•"/>
      <w:lvlJc w:val="left"/>
      <w:pPr>
        <w:ind w:left="6906" w:hanging="428"/>
      </w:pPr>
      <w:rPr>
        <w:rFonts w:hint="default"/>
        <w:lang w:val="en-AU" w:eastAsia="en-AU" w:bidi="en-AU"/>
      </w:rPr>
    </w:lvl>
    <w:lvl w:ilvl="8" w:tplc="B43E5542">
      <w:numFmt w:val="bullet"/>
      <w:lvlText w:val="•"/>
      <w:lvlJc w:val="left"/>
      <w:pPr>
        <w:ind w:left="7813" w:hanging="428"/>
      </w:pPr>
      <w:rPr>
        <w:rFonts w:hint="default"/>
        <w:lang w:val="en-AU" w:eastAsia="en-AU" w:bidi="en-AU"/>
      </w:rPr>
    </w:lvl>
  </w:abstractNum>
  <w:abstractNum w:abstractNumId="6" w15:restartNumberingAfterBreak="0">
    <w:nsid w:val="38D32E33"/>
    <w:multiLevelType w:val="hybridMultilevel"/>
    <w:tmpl w:val="1C1CCD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4AC06BBA"/>
    <w:multiLevelType w:val="multilevel"/>
    <w:tmpl w:val="D8CEE7F0"/>
    <w:lvl w:ilvl="0">
      <w:start w:val="6"/>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4E0C5544"/>
    <w:multiLevelType w:val="multilevel"/>
    <w:tmpl w:val="D8CEE7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600F2"/>
    <w:multiLevelType w:val="hybridMultilevel"/>
    <w:tmpl w:val="16787FCE"/>
    <w:lvl w:ilvl="0" w:tplc="E1529E9A">
      <w:numFmt w:val="bullet"/>
      <w:lvlText w:val="•"/>
      <w:lvlJc w:val="left"/>
      <w:pPr>
        <w:ind w:left="1080" w:hanging="720"/>
      </w:pPr>
      <w:rPr>
        <w:rFonts w:hint="default" w:ascii="Calibri" w:hAnsi="Calibri" w:cs="Calibri" w:eastAsia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1E332FD"/>
    <w:multiLevelType w:val="hybridMultilevel"/>
    <w:tmpl w:val="F2CAE6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EE655C6"/>
    <w:multiLevelType w:val="multilevel"/>
    <w:tmpl w:val="D8CEE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CE6A50"/>
    <w:multiLevelType w:val="hybridMultilevel"/>
    <w:tmpl w:val="71846622"/>
    <w:lvl w:ilvl="0" w:tplc="0C090001">
      <w:start w:val="1"/>
      <w:numFmt w:val="bullet"/>
      <w:lvlText w:val=""/>
      <w:lvlJc w:val="left"/>
      <w:pPr>
        <w:ind w:left="1779" w:hanging="360"/>
      </w:pPr>
      <w:rPr>
        <w:rFonts w:hint="default" w:ascii="Symbol" w:hAnsi="Symbol"/>
      </w:rPr>
    </w:lvl>
    <w:lvl w:ilvl="1" w:tplc="0C090003" w:tentative="1">
      <w:start w:val="1"/>
      <w:numFmt w:val="bullet"/>
      <w:lvlText w:val="o"/>
      <w:lvlJc w:val="left"/>
      <w:pPr>
        <w:ind w:left="3567" w:hanging="360"/>
      </w:pPr>
      <w:rPr>
        <w:rFonts w:hint="default" w:ascii="Courier New" w:hAnsi="Courier New"/>
      </w:rPr>
    </w:lvl>
    <w:lvl w:ilvl="2" w:tplc="0C090005" w:tentative="1">
      <w:start w:val="1"/>
      <w:numFmt w:val="bullet"/>
      <w:lvlText w:val=""/>
      <w:lvlJc w:val="left"/>
      <w:pPr>
        <w:ind w:left="4287" w:hanging="360"/>
      </w:pPr>
      <w:rPr>
        <w:rFonts w:hint="default" w:ascii="Wingdings" w:hAnsi="Wingdings"/>
      </w:rPr>
    </w:lvl>
    <w:lvl w:ilvl="3" w:tplc="0C090001" w:tentative="1">
      <w:start w:val="1"/>
      <w:numFmt w:val="bullet"/>
      <w:lvlText w:val=""/>
      <w:lvlJc w:val="left"/>
      <w:pPr>
        <w:ind w:left="5007" w:hanging="360"/>
      </w:pPr>
      <w:rPr>
        <w:rFonts w:hint="default" w:ascii="Symbol" w:hAnsi="Symbol"/>
      </w:rPr>
    </w:lvl>
    <w:lvl w:ilvl="4" w:tplc="0C090003" w:tentative="1">
      <w:start w:val="1"/>
      <w:numFmt w:val="bullet"/>
      <w:lvlText w:val="o"/>
      <w:lvlJc w:val="left"/>
      <w:pPr>
        <w:ind w:left="5727" w:hanging="360"/>
      </w:pPr>
      <w:rPr>
        <w:rFonts w:hint="default" w:ascii="Courier New" w:hAnsi="Courier New"/>
      </w:rPr>
    </w:lvl>
    <w:lvl w:ilvl="5" w:tplc="0C090005" w:tentative="1">
      <w:start w:val="1"/>
      <w:numFmt w:val="bullet"/>
      <w:lvlText w:val=""/>
      <w:lvlJc w:val="left"/>
      <w:pPr>
        <w:ind w:left="6447" w:hanging="360"/>
      </w:pPr>
      <w:rPr>
        <w:rFonts w:hint="default" w:ascii="Wingdings" w:hAnsi="Wingdings"/>
      </w:rPr>
    </w:lvl>
    <w:lvl w:ilvl="6" w:tplc="0C090001" w:tentative="1">
      <w:start w:val="1"/>
      <w:numFmt w:val="bullet"/>
      <w:lvlText w:val=""/>
      <w:lvlJc w:val="left"/>
      <w:pPr>
        <w:ind w:left="7167" w:hanging="360"/>
      </w:pPr>
      <w:rPr>
        <w:rFonts w:hint="default" w:ascii="Symbol" w:hAnsi="Symbol"/>
      </w:rPr>
    </w:lvl>
    <w:lvl w:ilvl="7" w:tplc="0C090003" w:tentative="1">
      <w:start w:val="1"/>
      <w:numFmt w:val="bullet"/>
      <w:lvlText w:val="o"/>
      <w:lvlJc w:val="left"/>
      <w:pPr>
        <w:ind w:left="7887" w:hanging="360"/>
      </w:pPr>
      <w:rPr>
        <w:rFonts w:hint="default" w:ascii="Courier New" w:hAnsi="Courier New"/>
      </w:rPr>
    </w:lvl>
    <w:lvl w:ilvl="8" w:tplc="0C090005" w:tentative="1">
      <w:start w:val="1"/>
      <w:numFmt w:val="bullet"/>
      <w:lvlText w:val=""/>
      <w:lvlJc w:val="left"/>
      <w:pPr>
        <w:ind w:left="8607" w:hanging="360"/>
      </w:pPr>
      <w:rPr>
        <w:rFonts w:hint="default" w:ascii="Wingdings" w:hAnsi="Wingdings"/>
      </w:rPr>
    </w:lvl>
  </w:abstractNum>
  <w:abstractNum w:abstractNumId="13" w15:restartNumberingAfterBreak="0">
    <w:nsid w:val="7E043398"/>
    <w:multiLevelType w:val="hybridMultilevel"/>
    <w:tmpl w:val="1396A91A"/>
    <w:lvl w:ilvl="0" w:tplc="0C090001">
      <w:start w:val="1"/>
      <w:numFmt w:val="bullet"/>
      <w:lvlText w:val=""/>
      <w:lvlJc w:val="left"/>
      <w:pPr>
        <w:ind w:left="796" w:hanging="360"/>
      </w:pPr>
      <w:rPr>
        <w:rFonts w:hint="default" w:ascii="Symbol" w:hAnsi="Symbol"/>
      </w:rPr>
    </w:lvl>
    <w:lvl w:ilvl="1" w:tplc="0C090003" w:tentative="1">
      <w:start w:val="1"/>
      <w:numFmt w:val="bullet"/>
      <w:lvlText w:val="o"/>
      <w:lvlJc w:val="left"/>
      <w:pPr>
        <w:ind w:left="1516" w:hanging="360"/>
      </w:pPr>
      <w:rPr>
        <w:rFonts w:hint="default" w:ascii="Courier New" w:hAnsi="Courier New" w:cs="Courier New"/>
      </w:rPr>
    </w:lvl>
    <w:lvl w:ilvl="2" w:tplc="0C090005" w:tentative="1">
      <w:start w:val="1"/>
      <w:numFmt w:val="bullet"/>
      <w:lvlText w:val=""/>
      <w:lvlJc w:val="left"/>
      <w:pPr>
        <w:ind w:left="2236" w:hanging="360"/>
      </w:pPr>
      <w:rPr>
        <w:rFonts w:hint="default" w:ascii="Wingdings" w:hAnsi="Wingdings"/>
      </w:rPr>
    </w:lvl>
    <w:lvl w:ilvl="3" w:tplc="0C090001" w:tentative="1">
      <w:start w:val="1"/>
      <w:numFmt w:val="bullet"/>
      <w:lvlText w:val=""/>
      <w:lvlJc w:val="left"/>
      <w:pPr>
        <w:ind w:left="2956" w:hanging="360"/>
      </w:pPr>
      <w:rPr>
        <w:rFonts w:hint="default" w:ascii="Symbol" w:hAnsi="Symbol"/>
      </w:rPr>
    </w:lvl>
    <w:lvl w:ilvl="4" w:tplc="0C090003" w:tentative="1">
      <w:start w:val="1"/>
      <w:numFmt w:val="bullet"/>
      <w:lvlText w:val="o"/>
      <w:lvlJc w:val="left"/>
      <w:pPr>
        <w:ind w:left="3676" w:hanging="360"/>
      </w:pPr>
      <w:rPr>
        <w:rFonts w:hint="default" w:ascii="Courier New" w:hAnsi="Courier New" w:cs="Courier New"/>
      </w:rPr>
    </w:lvl>
    <w:lvl w:ilvl="5" w:tplc="0C090005" w:tentative="1">
      <w:start w:val="1"/>
      <w:numFmt w:val="bullet"/>
      <w:lvlText w:val=""/>
      <w:lvlJc w:val="left"/>
      <w:pPr>
        <w:ind w:left="4396" w:hanging="360"/>
      </w:pPr>
      <w:rPr>
        <w:rFonts w:hint="default" w:ascii="Wingdings" w:hAnsi="Wingdings"/>
      </w:rPr>
    </w:lvl>
    <w:lvl w:ilvl="6" w:tplc="0C090001" w:tentative="1">
      <w:start w:val="1"/>
      <w:numFmt w:val="bullet"/>
      <w:lvlText w:val=""/>
      <w:lvlJc w:val="left"/>
      <w:pPr>
        <w:ind w:left="5116" w:hanging="360"/>
      </w:pPr>
      <w:rPr>
        <w:rFonts w:hint="default" w:ascii="Symbol" w:hAnsi="Symbol"/>
      </w:rPr>
    </w:lvl>
    <w:lvl w:ilvl="7" w:tplc="0C090003" w:tentative="1">
      <w:start w:val="1"/>
      <w:numFmt w:val="bullet"/>
      <w:lvlText w:val="o"/>
      <w:lvlJc w:val="left"/>
      <w:pPr>
        <w:ind w:left="5836" w:hanging="360"/>
      </w:pPr>
      <w:rPr>
        <w:rFonts w:hint="default" w:ascii="Courier New" w:hAnsi="Courier New" w:cs="Courier New"/>
      </w:rPr>
    </w:lvl>
    <w:lvl w:ilvl="8" w:tplc="0C090005" w:tentative="1">
      <w:start w:val="1"/>
      <w:numFmt w:val="bullet"/>
      <w:lvlText w:val=""/>
      <w:lvlJc w:val="left"/>
      <w:pPr>
        <w:ind w:left="6556" w:hanging="360"/>
      </w:pPr>
      <w:rPr>
        <w:rFonts w:hint="default" w:ascii="Wingdings" w:hAnsi="Wingdings"/>
      </w:rPr>
    </w:lvl>
  </w:abstractNum>
  <w:num w:numId="1">
    <w:abstractNumId w:val="3"/>
  </w:num>
  <w:num w:numId="2">
    <w:abstractNumId w:val="12"/>
  </w:num>
  <w:num w:numId="3">
    <w:abstractNumId w:val="13"/>
  </w:num>
  <w:num w:numId="4">
    <w:abstractNumId w:val="6"/>
  </w:num>
  <w:num w:numId="5">
    <w:abstractNumId w:val="4"/>
  </w:num>
  <w:num w:numId="6">
    <w:abstractNumId w:val="7"/>
  </w:num>
  <w:num w:numId="7">
    <w:abstractNumId w:val="8"/>
  </w:num>
  <w:num w:numId="8">
    <w:abstractNumId w:val="11"/>
  </w:num>
  <w:num w:numId="9">
    <w:abstractNumId w:val="2"/>
  </w:num>
  <w:num w:numId="10">
    <w:abstractNumId w:val="0"/>
  </w:num>
  <w:num w:numId="11">
    <w:abstractNumId w:val="9"/>
  </w:num>
  <w:num w:numId="12">
    <w:abstractNumId w:val="1"/>
  </w:num>
  <w:num w:numId="13">
    <w:abstractNumId w:val="10"/>
  </w:num>
  <w:num w:numId="14">
    <w:abstractNumId w:val="5"/>
  </w:num>
  <w:numIdMacAtCleanup w:val="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2"/>
    <w:rsid w:val="000007BE"/>
    <w:rsid w:val="00000E3A"/>
    <w:rsid w:val="00001820"/>
    <w:rsid w:val="000023C8"/>
    <w:rsid w:val="00003155"/>
    <w:rsid w:val="000035CC"/>
    <w:rsid w:val="00004B27"/>
    <w:rsid w:val="000054DB"/>
    <w:rsid w:val="0000569D"/>
    <w:rsid w:val="0000604F"/>
    <w:rsid w:val="00006463"/>
    <w:rsid w:val="00007F56"/>
    <w:rsid w:val="0001005C"/>
    <w:rsid w:val="00011280"/>
    <w:rsid w:val="00011599"/>
    <w:rsid w:val="0001264D"/>
    <w:rsid w:val="00012A12"/>
    <w:rsid w:val="000135F7"/>
    <w:rsid w:val="000143C9"/>
    <w:rsid w:val="00014722"/>
    <w:rsid w:val="0002276A"/>
    <w:rsid w:val="000239DD"/>
    <w:rsid w:val="00023A2F"/>
    <w:rsid w:val="00023EC0"/>
    <w:rsid w:val="000242B1"/>
    <w:rsid w:val="000250DD"/>
    <w:rsid w:val="00025B39"/>
    <w:rsid w:val="00030437"/>
    <w:rsid w:val="00034BAE"/>
    <w:rsid w:val="00035730"/>
    <w:rsid w:val="00037455"/>
    <w:rsid w:val="000430E2"/>
    <w:rsid w:val="00043D60"/>
    <w:rsid w:val="00044C4A"/>
    <w:rsid w:val="000527B4"/>
    <w:rsid w:val="000536F5"/>
    <w:rsid w:val="000542DA"/>
    <w:rsid w:val="00054784"/>
    <w:rsid w:val="000606EB"/>
    <w:rsid w:val="00061675"/>
    <w:rsid w:val="00062AA8"/>
    <w:rsid w:val="00062F20"/>
    <w:rsid w:val="000647AA"/>
    <w:rsid w:val="000648F3"/>
    <w:rsid w:val="00073E6D"/>
    <w:rsid w:val="000747AD"/>
    <w:rsid w:val="000774AE"/>
    <w:rsid w:val="00081A18"/>
    <w:rsid w:val="00082295"/>
    <w:rsid w:val="000845E7"/>
    <w:rsid w:val="0008482D"/>
    <w:rsid w:val="00085C85"/>
    <w:rsid w:val="000906CF"/>
    <w:rsid w:val="00092B54"/>
    <w:rsid w:val="00094567"/>
    <w:rsid w:val="00095297"/>
    <w:rsid w:val="0009604D"/>
    <w:rsid w:val="000A2222"/>
    <w:rsid w:val="000A54E8"/>
    <w:rsid w:val="000A6070"/>
    <w:rsid w:val="000B1197"/>
    <w:rsid w:val="000B1E35"/>
    <w:rsid w:val="000B251F"/>
    <w:rsid w:val="000B368D"/>
    <w:rsid w:val="000B5721"/>
    <w:rsid w:val="000B6529"/>
    <w:rsid w:val="000B750C"/>
    <w:rsid w:val="000C2D03"/>
    <w:rsid w:val="000C2EB4"/>
    <w:rsid w:val="000C539F"/>
    <w:rsid w:val="000C541F"/>
    <w:rsid w:val="000C689F"/>
    <w:rsid w:val="000C6FEC"/>
    <w:rsid w:val="000D0ACB"/>
    <w:rsid w:val="000D520F"/>
    <w:rsid w:val="000D6E33"/>
    <w:rsid w:val="000D724E"/>
    <w:rsid w:val="000D78EA"/>
    <w:rsid w:val="000D7B93"/>
    <w:rsid w:val="000E0809"/>
    <w:rsid w:val="000E18F7"/>
    <w:rsid w:val="000E1ECE"/>
    <w:rsid w:val="000E3967"/>
    <w:rsid w:val="000E43AA"/>
    <w:rsid w:val="000E6B59"/>
    <w:rsid w:val="000F030E"/>
    <w:rsid w:val="000F3B16"/>
    <w:rsid w:val="000F46EC"/>
    <w:rsid w:val="000F69A7"/>
    <w:rsid w:val="000F7C34"/>
    <w:rsid w:val="00100422"/>
    <w:rsid w:val="0010048F"/>
    <w:rsid w:val="00101BE6"/>
    <w:rsid w:val="001027C8"/>
    <w:rsid w:val="00104D53"/>
    <w:rsid w:val="00107D83"/>
    <w:rsid w:val="001101E0"/>
    <w:rsid w:val="001115D0"/>
    <w:rsid w:val="00113E51"/>
    <w:rsid w:val="00114A83"/>
    <w:rsid w:val="001161A5"/>
    <w:rsid w:val="0011677D"/>
    <w:rsid w:val="0012043A"/>
    <w:rsid w:val="00123985"/>
    <w:rsid w:val="00123E19"/>
    <w:rsid w:val="00127F00"/>
    <w:rsid w:val="001306A9"/>
    <w:rsid w:val="00130C02"/>
    <w:rsid w:val="001314E8"/>
    <w:rsid w:val="001320E7"/>
    <w:rsid w:val="001346B4"/>
    <w:rsid w:val="001373A1"/>
    <w:rsid w:val="00137E31"/>
    <w:rsid w:val="00137F10"/>
    <w:rsid w:val="00140909"/>
    <w:rsid w:val="0014198B"/>
    <w:rsid w:val="00141BB2"/>
    <w:rsid w:val="001427A8"/>
    <w:rsid w:val="001440B0"/>
    <w:rsid w:val="00144D7F"/>
    <w:rsid w:val="00145526"/>
    <w:rsid w:val="0014739A"/>
    <w:rsid w:val="001478B5"/>
    <w:rsid w:val="0015150C"/>
    <w:rsid w:val="00151BAA"/>
    <w:rsid w:val="001567B8"/>
    <w:rsid w:val="0015682A"/>
    <w:rsid w:val="001575D0"/>
    <w:rsid w:val="001579DC"/>
    <w:rsid w:val="001602B0"/>
    <w:rsid w:val="00161D4C"/>
    <w:rsid w:val="00162D52"/>
    <w:rsid w:val="00163F4C"/>
    <w:rsid w:val="001657C7"/>
    <w:rsid w:val="00166148"/>
    <w:rsid w:val="0016751D"/>
    <w:rsid w:val="0017011B"/>
    <w:rsid w:val="00171581"/>
    <w:rsid w:val="00171CFF"/>
    <w:rsid w:val="00172F04"/>
    <w:rsid w:val="0017447F"/>
    <w:rsid w:val="00174CDE"/>
    <w:rsid w:val="00175216"/>
    <w:rsid w:val="00175419"/>
    <w:rsid w:val="00180F2A"/>
    <w:rsid w:val="00182B77"/>
    <w:rsid w:val="00184911"/>
    <w:rsid w:val="00185617"/>
    <w:rsid w:val="00187932"/>
    <w:rsid w:val="00187965"/>
    <w:rsid w:val="00187A2F"/>
    <w:rsid w:val="001A00B2"/>
    <w:rsid w:val="001A052D"/>
    <w:rsid w:val="001A0973"/>
    <w:rsid w:val="001A09D7"/>
    <w:rsid w:val="001A0D6D"/>
    <w:rsid w:val="001A0EBC"/>
    <w:rsid w:val="001A19E0"/>
    <w:rsid w:val="001A216A"/>
    <w:rsid w:val="001A6FF7"/>
    <w:rsid w:val="001A7D9D"/>
    <w:rsid w:val="001B01CE"/>
    <w:rsid w:val="001B10A5"/>
    <w:rsid w:val="001B274F"/>
    <w:rsid w:val="001B5D4A"/>
    <w:rsid w:val="001B6E3B"/>
    <w:rsid w:val="001B7746"/>
    <w:rsid w:val="001C3664"/>
    <w:rsid w:val="001C3B5F"/>
    <w:rsid w:val="001C4C34"/>
    <w:rsid w:val="001D1F5E"/>
    <w:rsid w:val="001D2767"/>
    <w:rsid w:val="001D2FF1"/>
    <w:rsid w:val="001D6044"/>
    <w:rsid w:val="001E0309"/>
    <w:rsid w:val="001E48AF"/>
    <w:rsid w:val="001E5890"/>
    <w:rsid w:val="001E655E"/>
    <w:rsid w:val="001E6EB1"/>
    <w:rsid w:val="001E76C2"/>
    <w:rsid w:val="001E7E9B"/>
    <w:rsid w:val="001F0569"/>
    <w:rsid w:val="001F3509"/>
    <w:rsid w:val="001F56EB"/>
    <w:rsid w:val="001F6819"/>
    <w:rsid w:val="001F6FD4"/>
    <w:rsid w:val="0020016F"/>
    <w:rsid w:val="00201161"/>
    <w:rsid w:val="002029FD"/>
    <w:rsid w:val="002038C1"/>
    <w:rsid w:val="00203A71"/>
    <w:rsid w:val="00204F55"/>
    <w:rsid w:val="002060A8"/>
    <w:rsid w:val="00206147"/>
    <w:rsid w:val="00207452"/>
    <w:rsid w:val="002117E3"/>
    <w:rsid w:val="00212CAF"/>
    <w:rsid w:val="00215CC3"/>
    <w:rsid w:val="00216751"/>
    <w:rsid w:val="00220AA8"/>
    <w:rsid w:val="00223D07"/>
    <w:rsid w:val="00225ECE"/>
    <w:rsid w:val="00226E6D"/>
    <w:rsid w:val="00227F28"/>
    <w:rsid w:val="00230C2C"/>
    <w:rsid w:val="002322E5"/>
    <w:rsid w:val="00234F23"/>
    <w:rsid w:val="00235357"/>
    <w:rsid w:val="00237E3C"/>
    <w:rsid w:val="002422A4"/>
    <w:rsid w:val="00243104"/>
    <w:rsid w:val="00243940"/>
    <w:rsid w:val="002458AC"/>
    <w:rsid w:val="0024734F"/>
    <w:rsid w:val="00250BE1"/>
    <w:rsid w:val="002513C4"/>
    <w:rsid w:val="0025414F"/>
    <w:rsid w:val="002562A0"/>
    <w:rsid w:val="00256C94"/>
    <w:rsid w:val="002650DD"/>
    <w:rsid w:val="00265913"/>
    <w:rsid w:val="00271738"/>
    <w:rsid w:val="00271CAD"/>
    <w:rsid w:val="00272E48"/>
    <w:rsid w:val="002761BD"/>
    <w:rsid w:val="00276DCB"/>
    <w:rsid w:val="00277838"/>
    <w:rsid w:val="00281153"/>
    <w:rsid w:val="00281530"/>
    <w:rsid w:val="00282710"/>
    <w:rsid w:val="00282FDC"/>
    <w:rsid w:val="0028603A"/>
    <w:rsid w:val="00286391"/>
    <w:rsid w:val="002864B5"/>
    <w:rsid w:val="00290A48"/>
    <w:rsid w:val="00297090"/>
    <w:rsid w:val="002A011B"/>
    <w:rsid w:val="002A22D7"/>
    <w:rsid w:val="002A2B43"/>
    <w:rsid w:val="002A4514"/>
    <w:rsid w:val="002A4C59"/>
    <w:rsid w:val="002A6745"/>
    <w:rsid w:val="002A7C3A"/>
    <w:rsid w:val="002B046F"/>
    <w:rsid w:val="002B18CE"/>
    <w:rsid w:val="002B2F97"/>
    <w:rsid w:val="002B3B7D"/>
    <w:rsid w:val="002B3FB2"/>
    <w:rsid w:val="002B628C"/>
    <w:rsid w:val="002B6344"/>
    <w:rsid w:val="002B6835"/>
    <w:rsid w:val="002C2600"/>
    <w:rsid w:val="002C362C"/>
    <w:rsid w:val="002C4DF9"/>
    <w:rsid w:val="002C6A9D"/>
    <w:rsid w:val="002D18EF"/>
    <w:rsid w:val="002D4CA4"/>
    <w:rsid w:val="002D542E"/>
    <w:rsid w:val="002D7F71"/>
    <w:rsid w:val="002E3646"/>
    <w:rsid w:val="002E3844"/>
    <w:rsid w:val="002E4E55"/>
    <w:rsid w:val="002E7619"/>
    <w:rsid w:val="002E7D8E"/>
    <w:rsid w:val="002F3EAC"/>
    <w:rsid w:val="00302961"/>
    <w:rsid w:val="00304B1B"/>
    <w:rsid w:val="00306DB9"/>
    <w:rsid w:val="00311E9D"/>
    <w:rsid w:val="00315F0A"/>
    <w:rsid w:val="00320450"/>
    <w:rsid w:val="00321FF9"/>
    <w:rsid w:val="003223AD"/>
    <w:rsid w:val="00322A0D"/>
    <w:rsid w:val="00326A8C"/>
    <w:rsid w:val="00326E55"/>
    <w:rsid w:val="00332633"/>
    <w:rsid w:val="00333310"/>
    <w:rsid w:val="0033369C"/>
    <w:rsid w:val="003339AA"/>
    <w:rsid w:val="00333C24"/>
    <w:rsid w:val="00333FE8"/>
    <w:rsid w:val="003346C6"/>
    <w:rsid w:val="003350C3"/>
    <w:rsid w:val="00335A87"/>
    <w:rsid w:val="003361C1"/>
    <w:rsid w:val="0034148E"/>
    <w:rsid w:val="003466BF"/>
    <w:rsid w:val="00352095"/>
    <w:rsid w:val="00353CF4"/>
    <w:rsid w:val="00354791"/>
    <w:rsid w:val="003616DE"/>
    <w:rsid w:val="003642CB"/>
    <w:rsid w:val="00365274"/>
    <w:rsid w:val="0036529B"/>
    <w:rsid w:val="00365484"/>
    <w:rsid w:val="00371828"/>
    <w:rsid w:val="00371E3B"/>
    <w:rsid w:val="0037275A"/>
    <w:rsid w:val="00372834"/>
    <w:rsid w:val="003743A6"/>
    <w:rsid w:val="003771D4"/>
    <w:rsid w:val="00377376"/>
    <w:rsid w:val="00377623"/>
    <w:rsid w:val="00377F48"/>
    <w:rsid w:val="00380582"/>
    <w:rsid w:val="0038089E"/>
    <w:rsid w:val="003819EF"/>
    <w:rsid w:val="003844E8"/>
    <w:rsid w:val="00384526"/>
    <w:rsid w:val="003901D7"/>
    <w:rsid w:val="003924A6"/>
    <w:rsid w:val="003948E6"/>
    <w:rsid w:val="00394B1E"/>
    <w:rsid w:val="00394E67"/>
    <w:rsid w:val="003A0C31"/>
    <w:rsid w:val="003A1C2C"/>
    <w:rsid w:val="003A6F76"/>
    <w:rsid w:val="003A74DB"/>
    <w:rsid w:val="003B0A5E"/>
    <w:rsid w:val="003B3321"/>
    <w:rsid w:val="003C1445"/>
    <w:rsid w:val="003C28BF"/>
    <w:rsid w:val="003C2EAC"/>
    <w:rsid w:val="003C4C4F"/>
    <w:rsid w:val="003C5462"/>
    <w:rsid w:val="003C5A25"/>
    <w:rsid w:val="003C5A84"/>
    <w:rsid w:val="003D1AD3"/>
    <w:rsid w:val="003D28F7"/>
    <w:rsid w:val="003D2C11"/>
    <w:rsid w:val="003E16DB"/>
    <w:rsid w:val="003E3FBD"/>
    <w:rsid w:val="003E6F9F"/>
    <w:rsid w:val="003E7F77"/>
    <w:rsid w:val="003F099F"/>
    <w:rsid w:val="003F173E"/>
    <w:rsid w:val="003F1FAE"/>
    <w:rsid w:val="003F34B2"/>
    <w:rsid w:val="003F40B2"/>
    <w:rsid w:val="003F4B23"/>
    <w:rsid w:val="003F7AA9"/>
    <w:rsid w:val="004049C8"/>
    <w:rsid w:val="00405E81"/>
    <w:rsid w:val="0040642D"/>
    <w:rsid w:val="004079E4"/>
    <w:rsid w:val="00410062"/>
    <w:rsid w:val="004119AD"/>
    <w:rsid w:val="004136ED"/>
    <w:rsid w:val="0041394C"/>
    <w:rsid w:val="004147EF"/>
    <w:rsid w:val="004152CE"/>
    <w:rsid w:val="00416FF2"/>
    <w:rsid w:val="00417AE2"/>
    <w:rsid w:val="00421FDB"/>
    <w:rsid w:val="00422902"/>
    <w:rsid w:val="00424C6F"/>
    <w:rsid w:val="00427B72"/>
    <w:rsid w:val="0043003B"/>
    <w:rsid w:val="00430E7C"/>
    <w:rsid w:val="00433C29"/>
    <w:rsid w:val="0044326C"/>
    <w:rsid w:val="0044467C"/>
    <w:rsid w:val="00445A78"/>
    <w:rsid w:val="00450859"/>
    <w:rsid w:val="00451FFA"/>
    <w:rsid w:val="00452649"/>
    <w:rsid w:val="0045339F"/>
    <w:rsid w:val="00454E74"/>
    <w:rsid w:val="00455FE0"/>
    <w:rsid w:val="004572F2"/>
    <w:rsid w:val="00457A53"/>
    <w:rsid w:val="0046433D"/>
    <w:rsid w:val="004656CF"/>
    <w:rsid w:val="00466E56"/>
    <w:rsid w:val="004702FB"/>
    <w:rsid w:val="0047043A"/>
    <w:rsid w:val="00475A8B"/>
    <w:rsid w:val="00477FBF"/>
    <w:rsid w:val="0048030A"/>
    <w:rsid w:val="00481010"/>
    <w:rsid w:val="00481714"/>
    <w:rsid w:val="00482BE3"/>
    <w:rsid w:val="00483DE0"/>
    <w:rsid w:val="00486368"/>
    <w:rsid w:val="0049279B"/>
    <w:rsid w:val="0049412C"/>
    <w:rsid w:val="0049475B"/>
    <w:rsid w:val="00496773"/>
    <w:rsid w:val="00496B07"/>
    <w:rsid w:val="00496CCD"/>
    <w:rsid w:val="004A043C"/>
    <w:rsid w:val="004A0D28"/>
    <w:rsid w:val="004A1690"/>
    <w:rsid w:val="004A2E63"/>
    <w:rsid w:val="004A4E17"/>
    <w:rsid w:val="004A57C9"/>
    <w:rsid w:val="004A5AF7"/>
    <w:rsid w:val="004A708D"/>
    <w:rsid w:val="004B0A0C"/>
    <w:rsid w:val="004B2F6B"/>
    <w:rsid w:val="004B3A7E"/>
    <w:rsid w:val="004B5342"/>
    <w:rsid w:val="004B537F"/>
    <w:rsid w:val="004B5DB4"/>
    <w:rsid w:val="004B63EC"/>
    <w:rsid w:val="004B741E"/>
    <w:rsid w:val="004C0ADD"/>
    <w:rsid w:val="004C15F9"/>
    <w:rsid w:val="004C1674"/>
    <w:rsid w:val="004C2356"/>
    <w:rsid w:val="004C3D95"/>
    <w:rsid w:val="004C4B86"/>
    <w:rsid w:val="004C5743"/>
    <w:rsid w:val="004D15C2"/>
    <w:rsid w:val="004D1AF9"/>
    <w:rsid w:val="004D6DD1"/>
    <w:rsid w:val="004D7870"/>
    <w:rsid w:val="004E3608"/>
    <w:rsid w:val="004E3866"/>
    <w:rsid w:val="004E473F"/>
    <w:rsid w:val="004E4C50"/>
    <w:rsid w:val="004E530A"/>
    <w:rsid w:val="004E669D"/>
    <w:rsid w:val="004E7626"/>
    <w:rsid w:val="004E7BEA"/>
    <w:rsid w:val="004E7E0C"/>
    <w:rsid w:val="004F0972"/>
    <w:rsid w:val="004F0BAB"/>
    <w:rsid w:val="004F1242"/>
    <w:rsid w:val="004F3035"/>
    <w:rsid w:val="004F46C8"/>
    <w:rsid w:val="004F4A52"/>
    <w:rsid w:val="004F4B4E"/>
    <w:rsid w:val="004F4E67"/>
    <w:rsid w:val="0050128C"/>
    <w:rsid w:val="005078BF"/>
    <w:rsid w:val="00511FD5"/>
    <w:rsid w:val="00514B43"/>
    <w:rsid w:val="00515212"/>
    <w:rsid w:val="00515FEF"/>
    <w:rsid w:val="005161AF"/>
    <w:rsid w:val="0051744C"/>
    <w:rsid w:val="005200CE"/>
    <w:rsid w:val="00520983"/>
    <w:rsid w:val="0052232D"/>
    <w:rsid w:val="00523C64"/>
    <w:rsid w:val="0052488C"/>
    <w:rsid w:val="00527056"/>
    <w:rsid w:val="00531F8D"/>
    <w:rsid w:val="00534474"/>
    <w:rsid w:val="005345BA"/>
    <w:rsid w:val="00535D7A"/>
    <w:rsid w:val="0053679E"/>
    <w:rsid w:val="00536951"/>
    <w:rsid w:val="0054034D"/>
    <w:rsid w:val="00543542"/>
    <w:rsid w:val="00543615"/>
    <w:rsid w:val="00544BA6"/>
    <w:rsid w:val="005453DF"/>
    <w:rsid w:val="00551125"/>
    <w:rsid w:val="005513F7"/>
    <w:rsid w:val="00553754"/>
    <w:rsid w:val="00555F24"/>
    <w:rsid w:val="00556586"/>
    <w:rsid w:val="00557AF4"/>
    <w:rsid w:val="00560A37"/>
    <w:rsid w:val="00561866"/>
    <w:rsid w:val="00562241"/>
    <w:rsid w:val="00563179"/>
    <w:rsid w:val="005638D7"/>
    <w:rsid w:val="00566D25"/>
    <w:rsid w:val="00570B4D"/>
    <w:rsid w:val="0057232D"/>
    <w:rsid w:val="00572E24"/>
    <w:rsid w:val="005737BB"/>
    <w:rsid w:val="00576CE0"/>
    <w:rsid w:val="00580588"/>
    <w:rsid w:val="00582357"/>
    <w:rsid w:val="0058254F"/>
    <w:rsid w:val="00583828"/>
    <w:rsid w:val="005864B5"/>
    <w:rsid w:val="00587260"/>
    <w:rsid w:val="00591AFF"/>
    <w:rsid w:val="005922C7"/>
    <w:rsid w:val="0059550B"/>
    <w:rsid w:val="0059617E"/>
    <w:rsid w:val="00597B17"/>
    <w:rsid w:val="005A239A"/>
    <w:rsid w:val="005A2442"/>
    <w:rsid w:val="005A2B8A"/>
    <w:rsid w:val="005A4D90"/>
    <w:rsid w:val="005A564C"/>
    <w:rsid w:val="005A593B"/>
    <w:rsid w:val="005A6697"/>
    <w:rsid w:val="005A6D39"/>
    <w:rsid w:val="005B11DB"/>
    <w:rsid w:val="005B11F2"/>
    <w:rsid w:val="005B1BF6"/>
    <w:rsid w:val="005B2089"/>
    <w:rsid w:val="005B2F4C"/>
    <w:rsid w:val="005B3097"/>
    <w:rsid w:val="005B416F"/>
    <w:rsid w:val="005B4F03"/>
    <w:rsid w:val="005B5A6A"/>
    <w:rsid w:val="005C3A68"/>
    <w:rsid w:val="005C3BAD"/>
    <w:rsid w:val="005C51F3"/>
    <w:rsid w:val="005C7471"/>
    <w:rsid w:val="005D0540"/>
    <w:rsid w:val="005D2CB3"/>
    <w:rsid w:val="005D4528"/>
    <w:rsid w:val="005D586D"/>
    <w:rsid w:val="005D7CC2"/>
    <w:rsid w:val="005E2147"/>
    <w:rsid w:val="005E275B"/>
    <w:rsid w:val="005E6625"/>
    <w:rsid w:val="005E78C7"/>
    <w:rsid w:val="005F0AA2"/>
    <w:rsid w:val="005F12DB"/>
    <w:rsid w:val="005F15CE"/>
    <w:rsid w:val="005F1C6A"/>
    <w:rsid w:val="005F4CAB"/>
    <w:rsid w:val="005F532D"/>
    <w:rsid w:val="005F6A00"/>
    <w:rsid w:val="006007B1"/>
    <w:rsid w:val="006007CB"/>
    <w:rsid w:val="0060184C"/>
    <w:rsid w:val="006020F7"/>
    <w:rsid w:val="00603F76"/>
    <w:rsid w:val="00604812"/>
    <w:rsid w:val="006076D5"/>
    <w:rsid w:val="00610E27"/>
    <w:rsid w:val="0061163D"/>
    <w:rsid w:val="00616300"/>
    <w:rsid w:val="006216C1"/>
    <w:rsid w:val="0063006A"/>
    <w:rsid w:val="00630158"/>
    <w:rsid w:val="00630F7D"/>
    <w:rsid w:val="00633E3B"/>
    <w:rsid w:val="00637CE9"/>
    <w:rsid w:val="0064049D"/>
    <w:rsid w:val="00642692"/>
    <w:rsid w:val="006428F4"/>
    <w:rsid w:val="00643556"/>
    <w:rsid w:val="00644933"/>
    <w:rsid w:val="00645226"/>
    <w:rsid w:val="006453CA"/>
    <w:rsid w:val="00646B3B"/>
    <w:rsid w:val="00651B17"/>
    <w:rsid w:val="0065319E"/>
    <w:rsid w:val="006612E0"/>
    <w:rsid w:val="00662CBC"/>
    <w:rsid w:val="00663471"/>
    <w:rsid w:val="00664723"/>
    <w:rsid w:val="0066673F"/>
    <w:rsid w:val="00667266"/>
    <w:rsid w:val="006678D8"/>
    <w:rsid w:val="00667ED7"/>
    <w:rsid w:val="00670630"/>
    <w:rsid w:val="00674A21"/>
    <w:rsid w:val="0067677C"/>
    <w:rsid w:val="006767ED"/>
    <w:rsid w:val="00676E6C"/>
    <w:rsid w:val="0068044A"/>
    <w:rsid w:val="0068106A"/>
    <w:rsid w:val="006811D1"/>
    <w:rsid w:val="00681FBD"/>
    <w:rsid w:val="006835C1"/>
    <w:rsid w:val="0068378F"/>
    <w:rsid w:val="00684FD1"/>
    <w:rsid w:val="006851B9"/>
    <w:rsid w:val="00686D37"/>
    <w:rsid w:val="00687098"/>
    <w:rsid w:val="00687D3C"/>
    <w:rsid w:val="00690395"/>
    <w:rsid w:val="00690A14"/>
    <w:rsid w:val="00692DA1"/>
    <w:rsid w:val="00693642"/>
    <w:rsid w:val="00696DDF"/>
    <w:rsid w:val="006A0F81"/>
    <w:rsid w:val="006A1136"/>
    <w:rsid w:val="006A22D0"/>
    <w:rsid w:val="006A570A"/>
    <w:rsid w:val="006B6B4E"/>
    <w:rsid w:val="006C0BC8"/>
    <w:rsid w:val="006C2245"/>
    <w:rsid w:val="006C297E"/>
    <w:rsid w:val="006C5CFE"/>
    <w:rsid w:val="006D2F3B"/>
    <w:rsid w:val="006D3C46"/>
    <w:rsid w:val="006D47F0"/>
    <w:rsid w:val="006D4F77"/>
    <w:rsid w:val="006D78EF"/>
    <w:rsid w:val="006E03BC"/>
    <w:rsid w:val="006E058C"/>
    <w:rsid w:val="006E37A6"/>
    <w:rsid w:val="006E3CA6"/>
    <w:rsid w:val="006E429C"/>
    <w:rsid w:val="006E4C9C"/>
    <w:rsid w:val="006E5596"/>
    <w:rsid w:val="006E63FB"/>
    <w:rsid w:val="006E6A74"/>
    <w:rsid w:val="006E6FEA"/>
    <w:rsid w:val="006F1243"/>
    <w:rsid w:val="006F2750"/>
    <w:rsid w:val="006F5A81"/>
    <w:rsid w:val="006F74D9"/>
    <w:rsid w:val="007000AE"/>
    <w:rsid w:val="0070665D"/>
    <w:rsid w:val="00706934"/>
    <w:rsid w:val="00707E06"/>
    <w:rsid w:val="0071100C"/>
    <w:rsid w:val="00712DFF"/>
    <w:rsid w:val="00712EDA"/>
    <w:rsid w:val="00714928"/>
    <w:rsid w:val="007160AD"/>
    <w:rsid w:val="00717712"/>
    <w:rsid w:val="00724BAE"/>
    <w:rsid w:val="00724FC9"/>
    <w:rsid w:val="00725592"/>
    <w:rsid w:val="00727914"/>
    <w:rsid w:val="00727F83"/>
    <w:rsid w:val="00730355"/>
    <w:rsid w:val="00731CB2"/>
    <w:rsid w:val="007320FF"/>
    <w:rsid w:val="0073319D"/>
    <w:rsid w:val="0073490B"/>
    <w:rsid w:val="00734DB2"/>
    <w:rsid w:val="00735002"/>
    <w:rsid w:val="007350E5"/>
    <w:rsid w:val="00735CDC"/>
    <w:rsid w:val="00736E9F"/>
    <w:rsid w:val="007375C6"/>
    <w:rsid w:val="00740D7F"/>
    <w:rsid w:val="007444AF"/>
    <w:rsid w:val="00745812"/>
    <w:rsid w:val="007461D1"/>
    <w:rsid w:val="007474CB"/>
    <w:rsid w:val="00747DF2"/>
    <w:rsid w:val="00750866"/>
    <w:rsid w:val="00754510"/>
    <w:rsid w:val="00757485"/>
    <w:rsid w:val="0075787C"/>
    <w:rsid w:val="00760017"/>
    <w:rsid w:val="00763184"/>
    <w:rsid w:val="00763D91"/>
    <w:rsid w:val="00765B21"/>
    <w:rsid w:val="00765FB9"/>
    <w:rsid w:val="007665EA"/>
    <w:rsid w:val="007701DE"/>
    <w:rsid w:val="00770826"/>
    <w:rsid w:val="00770950"/>
    <w:rsid w:val="00774E70"/>
    <w:rsid w:val="0078281F"/>
    <w:rsid w:val="00783A3C"/>
    <w:rsid w:val="00783BC8"/>
    <w:rsid w:val="00790709"/>
    <w:rsid w:val="00791AA6"/>
    <w:rsid w:val="00794555"/>
    <w:rsid w:val="00794BB5"/>
    <w:rsid w:val="00796100"/>
    <w:rsid w:val="007A10CE"/>
    <w:rsid w:val="007A13C9"/>
    <w:rsid w:val="007A28BC"/>
    <w:rsid w:val="007A4343"/>
    <w:rsid w:val="007A599D"/>
    <w:rsid w:val="007A67EA"/>
    <w:rsid w:val="007B070E"/>
    <w:rsid w:val="007B0DC5"/>
    <w:rsid w:val="007B37C2"/>
    <w:rsid w:val="007B572E"/>
    <w:rsid w:val="007B72B6"/>
    <w:rsid w:val="007B7689"/>
    <w:rsid w:val="007C0538"/>
    <w:rsid w:val="007C0575"/>
    <w:rsid w:val="007C05B0"/>
    <w:rsid w:val="007C17CC"/>
    <w:rsid w:val="007C3AEA"/>
    <w:rsid w:val="007C4343"/>
    <w:rsid w:val="007D4A9B"/>
    <w:rsid w:val="007D4D9D"/>
    <w:rsid w:val="007D6201"/>
    <w:rsid w:val="007D7570"/>
    <w:rsid w:val="007E4503"/>
    <w:rsid w:val="007E7229"/>
    <w:rsid w:val="007F0865"/>
    <w:rsid w:val="007F1E00"/>
    <w:rsid w:val="007F4C81"/>
    <w:rsid w:val="007F5E65"/>
    <w:rsid w:val="007F72ED"/>
    <w:rsid w:val="0080084A"/>
    <w:rsid w:val="0080088D"/>
    <w:rsid w:val="008014C5"/>
    <w:rsid w:val="00810D10"/>
    <w:rsid w:val="00811534"/>
    <w:rsid w:val="008120A6"/>
    <w:rsid w:val="00814A99"/>
    <w:rsid w:val="00814ABC"/>
    <w:rsid w:val="00820279"/>
    <w:rsid w:val="008202C8"/>
    <w:rsid w:val="008206D0"/>
    <w:rsid w:val="0082150C"/>
    <w:rsid w:val="00823609"/>
    <w:rsid w:val="008327A8"/>
    <w:rsid w:val="00834FD4"/>
    <w:rsid w:val="0083746E"/>
    <w:rsid w:val="00840CD5"/>
    <w:rsid w:val="00840F42"/>
    <w:rsid w:val="00845412"/>
    <w:rsid w:val="0084757B"/>
    <w:rsid w:val="008475FB"/>
    <w:rsid w:val="0085038A"/>
    <w:rsid w:val="00853130"/>
    <w:rsid w:val="0085554F"/>
    <w:rsid w:val="00856D87"/>
    <w:rsid w:val="00857131"/>
    <w:rsid w:val="008575B1"/>
    <w:rsid w:val="00860C24"/>
    <w:rsid w:val="00860CC7"/>
    <w:rsid w:val="00862C08"/>
    <w:rsid w:val="00862C39"/>
    <w:rsid w:val="00863DE5"/>
    <w:rsid w:val="00865EB6"/>
    <w:rsid w:val="00865FB2"/>
    <w:rsid w:val="0086704C"/>
    <w:rsid w:val="00873A96"/>
    <w:rsid w:val="00873E23"/>
    <w:rsid w:val="00873E71"/>
    <w:rsid w:val="00880496"/>
    <w:rsid w:val="0088113E"/>
    <w:rsid w:val="00881C77"/>
    <w:rsid w:val="0088232B"/>
    <w:rsid w:val="00882E17"/>
    <w:rsid w:val="00883690"/>
    <w:rsid w:val="00883A62"/>
    <w:rsid w:val="0089001B"/>
    <w:rsid w:val="0089095F"/>
    <w:rsid w:val="00891EE8"/>
    <w:rsid w:val="008924DB"/>
    <w:rsid w:val="00895096"/>
    <w:rsid w:val="00897BAF"/>
    <w:rsid w:val="008A05A9"/>
    <w:rsid w:val="008A05E9"/>
    <w:rsid w:val="008A1591"/>
    <w:rsid w:val="008A23BB"/>
    <w:rsid w:val="008A26DB"/>
    <w:rsid w:val="008A3DF3"/>
    <w:rsid w:val="008A3FEC"/>
    <w:rsid w:val="008A62CE"/>
    <w:rsid w:val="008B0DF5"/>
    <w:rsid w:val="008B1093"/>
    <w:rsid w:val="008B26E9"/>
    <w:rsid w:val="008B3E9D"/>
    <w:rsid w:val="008B6B2F"/>
    <w:rsid w:val="008C3AFB"/>
    <w:rsid w:val="008C4B07"/>
    <w:rsid w:val="008C634A"/>
    <w:rsid w:val="008C676D"/>
    <w:rsid w:val="008D0AD9"/>
    <w:rsid w:val="008D0E2F"/>
    <w:rsid w:val="008D3244"/>
    <w:rsid w:val="008D6558"/>
    <w:rsid w:val="008E0C1E"/>
    <w:rsid w:val="008E47EF"/>
    <w:rsid w:val="008E5B4E"/>
    <w:rsid w:val="008E5D30"/>
    <w:rsid w:val="008E67CE"/>
    <w:rsid w:val="008E7D3B"/>
    <w:rsid w:val="008F3D93"/>
    <w:rsid w:val="008F4C1E"/>
    <w:rsid w:val="008F6356"/>
    <w:rsid w:val="00900D1E"/>
    <w:rsid w:val="009063FA"/>
    <w:rsid w:val="00907260"/>
    <w:rsid w:val="0090748D"/>
    <w:rsid w:val="00907E89"/>
    <w:rsid w:val="00912CD5"/>
    <w:rsid w:val="00914325"/>
    <w:rsid w:val="0091530D"/>
    <w:rsid w:val="00920A73"/>
    <w:rsid w:val="009228AA"/>
    <w:rsid w:val="0092380D"/>
    <w:rsid w:val="00923954"/>
    <w:rsid w:val="0092456D"/>
    <w:rsid w:val="009249DD"/>
    <w:rsid w:val="009252DC"/>
    <w:rsid w:val="00930080"/>
    <w:rsid w:val="009324EA"/>
    <w:rsid w:val="009327CD"/>
    <w:rsid w:val="00934DEC"/>
    <w:rsid w:val="009365ED"/>
    <w:rsid w:val="0094077F"/>
    <w:rsid w:val="00943332"/>
    <w:rsid w:val="0094431D"/>
    <w:rsid w:val="0094500F"/>
    <w:rsid w:val="00945892"/>
    <w:rsid w:val="00946B63"/>
    <w:rsid w:val="00950011"/>
    <w:rsid w:val="00951692"/>
    <w:rsid w:val="00951EAE"/>
    <w:rsid w:val="00953F1C"/>
    <w:rsid w:val="009558A0"/>
    <w:rsid w:val="009566A2"/>
    <w:rsid w:val="00962150"/>
    <w:rsid w:val="009625CE"/>
    <w:rsid w:val="009660CD"/>
    <w:rsid w:val="00970A01"/>
    <w:rsid w:val="00972E94"/>
    <w:rsid w:val="00973A7D"/>
    <w:rsid w:val="00973AF8"/>
    <w:rsid w:val="009754AF"/>
    <w:rsid w:val="0097600D"/>
    <w:rsid w:val="009769A4"/>
    <w:rsid w:val="0098013F"/>
    <w:rsid w:val="00981906"/>
    <w:rsid w:val="00984673"/>
    <w:rsid w:val="00984F4D"/>
    <w:rsid w:val="009860BC"/>
    <w:rsid w:val="00993D2E"/>
    <w:rsid w:val="00997864"/>
    <w:rsid w:val="00997A3E"/>
    <w:rsid w:val="009A03DB"/>
    <w:rsid w:val="009A088D"/>
    <w:rsid w:val="009A2081"/>
    <w:rsid w:val="009A2E57"/>
    <w:rsid w:val="009A4AF8"/>
    <w:rsid w:val="009A57EB"/>
    <w:rsid w:val="009A58E1"/>
    <w:rsid w:val="009A5AB6"/>
    <w:rsid w:val="009A5F02"/>
    <w:rsid w:val="009B04CC"/>
    <w:rsid w:val="009B1B9B"/>
    <w:rsid w:val="009B2C9E"/>
    <w:rsid w:val="009B3EDB"/>
    <w:rsid w:val="009B441A"/>
    <w:rsid w:val="009B5335"/>
    <w:rsid w:val="009B71E6"/>
    <w:rsid w:val="009C1707"/>
    <w:rsid w:val="009C4004"/>
    <w:rsid w:val="009C556B"/>
    <w:rsid w:val="009C5937"/>
    <w:rsid w:val="009C5C46"/>
    <w:rsid w:val="009C7AD7"/>
    <w:rsid w:val="009D2028"/>
    <w:rsid w:val="009D4004"/>
    <w:rsid w:val="009D5027"/>
    <w:rsid w:val="009D5181"/>
    <w:rsid w:val="009D58A4"/>
    <w:rsid w:val="009D5C37"/>
    <w:rsid w:val="009E5455"/>
    <w:rsid w:val="009E58A8"/>
    <w:rsid w:val="009E6016"/>
    <w:rsid w:val="009E684A"/>
    <w:rsid w:val="009E705C"/>
    <w:rsid w:val="009E7F72"/>
    <w:rsid w:val="009F1B46"/>
    <w:rsid w:val="009F1DCD"/>
    <w:rsid w:val="009F2E24"/>
    <w:rsid w:val="009F2F16"/>
    <w:rsid w:val="009F51C6"/>
    <w:rsid w:val="009F6615"/>
    <w:rsid w:val="00A04CE1"/>
    <w:rsid w:val="00A05B41"/>
    <w:rsid w:val="00A05C2E"/>
    <w:rsid w:val="00A101C1"/>
    <w:rsid w:val="00A102A1"/>
    <w:rsid w:val="00A10E39"/>
    <w:rsid w:val="00A11170"/>
    <w:rsid w:val="00A13853"/>
    <w:rsid w:val="00A161C1"/>
    <w:rsid w:val="00A17E38"/>
    <w:rsid w:val="00A20E30"/>
    <w:rsid w:val="00A2171E"/>
    <w:rsid w:val="00A23329"/>
    <w:rsid w:val="00A2557F"/>
    <w:rsid w:val="00A278E9"/>
    <w:rsid w:val="00A30689"/>
    <w:rsid w:val="00A32B54"/>
    <w:rsid w:val="00A33688"/>
    <w:rsid w:val="00A3431E"/>
    <w:rsid w:val="00A34CF2"/>
    <w:rsid w:val="00A35541"/>
    <w:rsid w:val="00A37410"/>
    <w:rsid w:val="00A436D9"/>
    <w:rsid w:val="00A46BF8"/>
    <w:rsid w:val="00A51706"/>
    <w:rsid w:val="00A52F7F"/>
    <w:rsid w:val="00A53086"/>
    <w:rsid w:val="00A571BC"/>
    <w:rsid w:val="00A618F3"/>
    <w:rsid w:val="00A61BA7"/>
    <w:rsid w:val="00A65518"/>
    <w:rsid w:val="00A66E3B"/>
    <w:rsid w:val="00A70768"/>
    <w:rsid w:val="00A76F3D"/>
    <w:rsid w:val="00A77FFE"/>
    <w:rsid w:val="00A80183"/>
    <w:rsid w:val="00A8062D"/>
    <w:rsid w:val="00A82DA9"/>
    <w:rsid w:val="00A83A90"/>
    <w:rsid w:val="00A84335"/>
    <w:rsid w:val="00A91081"/>
    <w:rsid w:val="00A9133F"/>
    <w:rsid w:val="00A92BF1"/>
    <w:rsid w:val="00A93963"/>
    <w:rsid w:val="00A956F1"/>
    <w:rsid w:val="00A96098"/>
    <w:rsid w:val="00AA112A"/>
    <w:rsid w:val="00AA328F"/>
    <w:rsid w:val="00AA34AD"/>
    <w:rsid w:val="00AA4D53"/>
    <w:rsid w:val="00AB4F21"/>
    <w:rsid w:val="00AB66EF"/>
    <w:rsid w:val="00AB6839"/>
    <w:rsid w:val="00AB6C5A"/>
    <w:rsid w:val="00AB6DB6"/>
    <w:rsid w:val="00AC380B"/>
    <w:rsid w:val="00AC68DF"/>
    <w:rsid w:val="00AC69C4"/>
    <w:rsid w:val="00AD14DD"/>
    <w:rsid w:val="00AD2E18"/>
    <w:rsid w:val="00AD51B5"/>
    <w:rsid w:val="00AD52E6"/>
    <w:rsid w:val="00AD7633"/>
    <w:rsid w:val="00AD77B9"/>
    <w:rsid w:val="00AD7DE8"/>
    <w:rsid w:val="00AE3B9E"/>
    <w:rsid w:val="00AE5F7C"/>
    <w:rsid w:val="00AE7FE2"/>
    <w:rsid w:val="00AF315A"/>
    <w:rsid w:val="00AF3E25"/>
    <w:rsid w:val="00AF400C"/>
    <w:rsid w:val="00B01F8F"/>
    <w:rsid w:val="00B0388E"/>
    <w:rsid w:val="00B03B2A"/>
    <w:rsid w:val="00B04434"/>
    <w:rsid w:val="00B05ED3"/>
    <w:rsid w:val="00B067C4"/>
    <w:rsid w:val="00B11CC5"/>
    <w:rsid w:val="00B12D35"/>
    <w:rsid w:val="00B13FFF"/>
    <w:rsid w:val="00B17A2B"/>
    <w:rsid w:val="00B225A6"/>
    <w:rsid w:val="00B231D1"/>
    <w:rsid w:val="00B24C14"/>
    <w:rsid w:val="00B24CBE"/>
    <w:rsid w:val="00B25E58"/>
    <w:rsid w:val="00B26FDA"/>
    <w:rsid w:val="00B277F5"/>
    <w:rsid w:val="00B31EE9"/>
    <w:rsid w:val="00B331BE"/>
    <w:rsid w:val="00B3335F"/>
    <w:rsid w:val="00B334C6"/>
    <w:rsid w:val="00B3358C"/>
    <w:rsid w:val="00B33C0E"/>
    <w:rsid w:val="00B34F96"/>
    <w:rsid w:val="00B354F2"/>
    <w:rsid w:val="00B37EC0"/>
    <w:rsid w:val="00B37FDF"/>
    <w:rsid w:val="00B4162D"/>
    <w:rsid w:val="00B42A7A"/>
    <w:rsid w:val="00B447EE"/>
    <w:rsid w:val="00B45B2E"/>
    <w:rsid w:val="00B46753"/>
    <w:rsid w:val="00B472C5"/>
    <w:rsid w:val="00B51B4E"/>
    <w:rsid w:val="00B527DF"/>
    <w:rsid w:val="00B53340"/>
    <w:rsid w:val="00B54840"/>
    <w:rsid w:val="00B57178"/>
    <w:rsid w:val="00B57746"/>
    <w:rsid w:val="00B60013"/>
    <w:rsid w:val="00B61634"/>
    <w:rsid w:val="00B6194F"/>
    <w:rsid w:val="00B63F30"/>
    <w:rsid w:val="00B668C7"/>
    <w:rsid w:val="00B71B1D"/>
    <w:rsid w:val="00B7219D"/>
    <w:rsid w:val="00B72763"/>
    <w:rsid w:val="00B73E88"/>
    <w:rsid w:val="00B77F0D"/>
    <w:rsid w:val="00B821ED"/>
    <w:rsid w:val="00B824B8"/>
    <w:rsid w:val="00B82D02"/>
    <w:rsid w:val="00B83BD2"/>
    <w:rsid w:val="00B85005"/>
    <w:rsid w:val="00B8542E"/>
    <w:rsid w:val="00B8649B"/>
    <w:rsid w:val="00B86502"/>
    <w:rsid w:val="00B94BD1"/>
    <w:rsid w:val="00B96558"/>
    <w:rsid w:val="00BA0ACB"/>
    <w:rsid w:val="00BA1791"/>
    <w:rsid w:val="00BA257E"/>
    <w:rsid w:val="00BA37DD"/>
    <w:rsid w:val="00BA5F49"/>
    <w:rsid w:val="00BA6ACA"/>
    <w:rsid w:val="00BB015F"/>
    <w:rsid w:val="00BB0983"/>
    <w:rsid w:val="00BB0EC8"/>
    <w:rsid w:val="00BB19B4"/>
    <w:rsid w:val="00BB25B8"/>
    <w:rsid w:val="00BB4098"/>
    <w:rsid w:val="00BC232E"/>
    <w:rsid w:val="00BC25E7"/>
    <w:rsid w:val="00BC2F6B"/>
    <w:rsid w:val="00BC4C2A"/>
    <w:rsid w:val="00BC5199"/>
    <w:rsid w:val="00BC5712"/>
    <w:rsid w:val="00BC5868"/>
    <w:rsid w:val="00BC7B34"/>
    <w:rsid w:val="00BD03BA"/>
    <w:rsid w:val="00BD0EE9"/>
    <w:rsid w:val="00BD337F"/>
    <w:rsid w:val="00BD3451"/>
    <w:rsid w:val="00BD3477"/>
    <w:rsid w:val="00BD353D"/>
    <w:rsid w:val="00BD3AC1"/>
    <w:rsid w:val="00BD50B2"/>
    <w:rsid w:val="00BD6D49"/>
    <w:rsid w:val="00BE3031"/>
    <w:rsid w:val="00BE3573"/>
    <w:rsid w:val="00BE3EF2"/>
    <w:rsid w:val="00BE44DB"/>
    <w:rsid w:val="00BE4543"/>
    <w:rsid w:val="00BE501F"/>
    <w:rsid w:val="00BE7A4E"/>
    <w:rsid w:val="00BF05CA"/>
    <w:rsid w:val="00BF062C"/>
    <w:rsid w:val="00BF1BD4"/>
    <w:rsid w:val="00BF1DE1"/>
    <w:rsid w:val="00BF39AE"/>
    <w:rsid w:val="00BF50F0"/>
    <w:rsid w:val="00BF58E4"/>
    <w:rsid w:val="00C00F56"/>
    <w:rsid w:val="00C01E57"/>
    <w:rsid w:val="00C022A3"/>
    <w:rsid w:val="00C02EC8"/>
    <w:rsid w:val="00C04344"/>
    <w:rsid w:val="00C0471A"/>
    <w:rsid w:val="00C06CB3"/>
    <w:rsid w:val="00C1102A"/>
    <w:rsid w:val="00C126F6"/>
    <w:rsid w:val="00C1354B"/>
    <w:rsid w:val="00C13972"/>
    <w:rsid w:val="00C13AD9"/>
    <w:rsid w:val="00C13C23"/>
    <w:rsid w:val="00C14CD6"/>
    <w:rsid w:val="00C20119"/>
    <w:rsid w:val="00C21D14"/>
    <w:rsid w:val="00C236AC"/>
    <w:rsid w:val="00C265F8"/>
    <w:rsid w:val="00C26EC0"/>
    <w:rsid w:val="00C316C9"/>
    <w:rsid w:val="00C31F1B"/>
    <w:rsid w:val="00C34548"/>
    <w:rsid w:val="00C35A82"/>
    <w:rsid w:val="00C4127C"/>
    <w:rsid w:val="00C41CCB"/>
    <w:rsid w:val="00C43AB9"/>
    <w:rsid w:val="00C44741"/>
    <w:rsid w:val="00C47E19"/>
    <w:rsid w:val="00C50F11"/>
    <w:rsid w:val="00C51B4A"/>
    <w:rsid w:val="00C52143"/>
    <w:rsid w:val="00C53156"/>
    <w:rsid w:val="00C55434"/>
    <w:rsid w:val="00C608CE"/>
    <w:rsid w:val="00C60F1B"/>
    <w:rsid w:val="00C61017"/>
    <w:rsid w:val="00C62FD7"/>
    <w:rsid w:val="00C63BCD"/>
    <w:rsid w:val="00C64654"/>
    <w:rsid w:val="00C649AE"/>
    <w:rsid w:val="00C65360"/>
    <w:rsid w:val="00C70283"/>
    <w:rsid w:val="00C72D95"/>
    <w:rsid w:val="00C754E2"/>
    <w:rsid w:val="00C76921"/>
    <w:rsid w:val="00C81680"/>
    <w:rsid w:val="00C844E7"/>
    <w:rsid w:val="00C8489C"/>
    <w:rsid w:val="00C85AB2"/>
    <w:rsid w:val="00C87CEC"/>
    <w:rsid w:val="00C94F15"/>
    <w:rsid w:val="00C95AF8"/>
    <w:rsid w:val="00C9605B"/>
    <w:rsid w:val="00C96EBA"/>
    <w:rsid w:val="00C97BC0"/>
    <w:rsid w:val="00CA1B07"/>
    <w:rsid w:val="00CA351E"/>
    <w:rsid w:val="00CA36D9"/>
    <w:rsid w:val="00CA4451"/>
    <w:rsid w:val="00CA52F0"/>
    <w:rsid w:val="00CA7059"/>
    <w:rsid w:val="00CB1613"/>
    <w:rsid w:val="00CC0D27"/>
    <w:rsid w:val="00CC2551"/>
    <w:rsid w:val="00CC2F2E"/>
    <w:rsid w:val="00CC56FE"/>
    <w:rsid w:val="00CD0175"/>
    <w:rsid w:val="00CD0EF5"/>
    <w:rsid w:val="00CD1A09"/>
    <w:rsid w:val="00CD4437"/>
    <w:rsid w:val="00CD5250"/>
    <w:rsid w:val="00CE09CC"/>
    <w:rsid w:val="00CE584A"/>
    <w:rsid w:val="00CE5D9B"/>
    <w:rsid w:val="00CE5F20"/>
    <w:rsid w:val="00CE668C"/>
    <w:rsid w:val="00CE7376"/>
    <w:rsid w:val="00CE7510"/>
    <w:rsid w:val="00CE7A32"/>
    <w:rsid w:val="00CF0058"/>
    <w:rsid w:val="00CF246D"/>
    <w:rsid w:val="00CF256C"/>
    <w:rsid w:val="00CF2970"/>
    <w:rsid w:val="00CF410E"/>
    <w:rsid w:val="00D01FE6"/>
    <w:rsid w:val="00D0450C"/>
    <w:rsid w:val="00D05392"/>
    <w:rsid w:val="00D079C2"/>
    <w:rsid w:val="00D07B58"/>
    <w:rsid w:val="00D11563"/>
    <w:rsid w:val="00D11EBA"/>
    <w:rsid w:val="00D120F0"/>
    <w:rsid w:val="00D12336"/>
    <w:rsid w:val="00D12AD3"/>
    <w:rsid w:val="00D1595C"/>
    <w:rsid w:val="00D16A41"/>
    <w:rsid w:val="00D24811"/>
    <w:rsid w:val="00D309FE"/>
    <w:rsid w:val="00D31877"/>
    <w:rsid w:val="00D32565"/>
    <w:rsid w:val="00D33650"/>
    <w:rsid w:val="00D33F3D"/>
    <w:rsid w:val="00D346FD"/>
    <w:rsid w:val="00D370BD"/>
    <w:rsid w:val="00D37162"/>
    <w:rsid w:val="00D37AC6"/>
    <w:rsid w:val="00D40B92"/>
    <w:rsid w:val="00D44A33"/>
    <w:rsid w:val="00D44CFD"/>
    <w:rsid w:val="00D452F0"/>
    <w:rsid w:val="00D45B0F"/>
    <w:rsid w:val="00D465CC"/>
    <w:rsid w:val="00D46A8A"/>
    <w:rsid w:val="00D46F50"/>
    <w:rsid w:val="00D47806"/>
    <w:rsid w:val="00D54DB7"/>
    <w:rsid w:val="00D56E94"/>
    <w:rsid w:val="00D61503"/>
    <w:rsid w:val="00D62455"/>
    <w:rsid w:val="00D64B41"/>
    <w:rsid w:val="00D64C5C"/>
    <w:rsid w:val="00D651EE"/>
    <w:rsid w:val="00D65304"/>
    <w:rsid w:val="00D65F48"/>
    <w:rsid w:val="00D67D4D"/>
    <w:rsid w:val="00D72261"/>
    <w:rsid w:val="00D80F98"/>
    <w:rsid w:val="00D84BAB"/>
    <w:rsid w:val="00D9287D"/>
    <w:rsid w:val="00D93B5E"/>
    <w:rsid w:val="00D94D83"/>
    <w:rsid w:val="00D94F0D"/>
    <w:rsid w:val="00D95283"/>
    <w:rsid w:val="00DA2133"/>
    <w:rsid w:val="00DA22E8"/>
    <w:rsid w:val="00DA24DE"/>
    <w:rsid w:val="00DA25C3"/>
    <w:rsid w:val="00DA4655"/>
    <w:rsid w:val="00DB0293"/>
    <w:rsid w:val="00DB0E68"/>
    <w:rsid w:val="00DB124D"/>
    <w:rsid w:val="00DB7158"/>
    <w:rsid w:val="00DB766D"/>
    <w:rsid w:val="00DC2A11"/>
    <w:rsid w:val="00DC4F89"/>
    <w:rsid w:val="00DC5C4C"/>
    <w:rsid w:val="00DC6A03"/>
    <w:rsid w:val="00DC7DBC"/>
    <w:rsid w:val="00DD098A"/>
    <w:rsid w:val="00DD09ED"/>
    <w:rsid w:val="00DD1568"/>
    <w:rsid w:val="00DD2B77"/>
    <w:rsid w:val="00DD2B8F"/>
    <w:rsid w:val="00DD5480"/>
    <w:rsid w:val="00DD5847"/>
    <w:rsid w:val="00DD7C03"/>
    <w:rsid w:val="00DD7F15"/>
    <w:rsid w:val="00DE13EF"/>
    <w:rsid w:val="00DE2049"/>
    <w:rsid w:val="00DE3BDC"/>
    <w:rsid w:val="00DE4433"/>
    <w:rsid w:val="00DF0C74"/>
    <w:rsid w:val="00DF1070"/>
    <w:rsid w:val="00DF41B0"/>
    <w:rsid w:val="00E0229F"/>
    <w:rsid w:val="00E0274F"/>
    <w:rsid w:val="00E02EA0"/>
    <w:rsid w:val="00E03B89"/>
    <w:rsid w:val="00E0577C"/>
    <w:rsid w:val="00E0638F"/>
    <w:rsid w:val="00E1147B"/>
    <w:rsid w:val="00E207ED"/>
    <w:rsid w:val="00E231F0"/>
    <w:rsid w:val="00E23BC8"/>
    <w:rsid w:val="00E260AF"/>
    <w:rsid w:val="00E27314"/>
    <w:rsid w:val="00E27737"/>
    <w:rsid w:val="00E30A18"/>
    <w:rsid w:val="00E30C02"/>
    <w:rsid w:val="00E31335"/>
    <w:rsid w:val="00E32216"/>
    <w:rsid w:val="00E3393B"/>
    <w:rsid w:val="00E35674"/>
    <w:rsid w:val="00E378F2"/>
    <w:rsid w:val="00E37F5A"/>
    <w:rsid w:val="00E4135E"/>
    <w:rsid w:val="00E42CC3"/>
    <w:rsid w:val="00E451CA"/>
    <w:rsid w:val="00E45CFA"/>
    <w:rsid w:val="00E45F65"/>
    <w:rsid w:val="00E46234"/>
    <w:rsid w:val="00E47A41"/>
    <w:rsid w:val="00E53768"/>
    <w:rsid w:val="00E54E29"/>
    <w:rsid w:val="00E55C8C"/>
    <w:rsid w:val="00E60869"/>
    <w:rsid w:val="00E625B2"/>
    <w:rsid w:val="00E64C61"/>
    <w:rsid w:val="00E657D3"/>
    <w:rsid w:val="00E66662"/>
    <w:rsid w:val="00E66C11"/>
    <w:rsid w:val="00E677CF"/>
    <w:rsid w:val="00E721FA"/>
    <w:rsid w:val="00E73151"/>
    <w:rsid w:val="00E7373C"/>
    <w:rsid w:val="00E8158E"/>
    <w:rsid w:val="00E84CD1"/>
    <w:rsid w:val="00E853A5"/>
    <w:rsid w:val="00E86B44"/>
    <w:rsid w:val="00E86D63"/>
    <w:rsid w:val="00E86E90"/>
    <w:rsid w:val="00E902CE"/>
    <w:rsid w:val="00E96AC6"/>
    <w:rsid w:val="00E97BCF"/>
    <w:rsid w:val="00EA0485"/>
    <w:rsid w:val="00EA2BC3"/>
    <w:rsid w:val="00EA3433"/>
    <w:rsid w:val="00EA45BD"/>
    <w:rsid w:val="00EA5DE9"/>
    <w:rsid w:val="00EB0D21"/>
    <w:rsid w:val="00EB0DE8"/>
    <w:rsid w:val="00EB30C2"/>
    <w:rsid w:val="00EB54FD"/>
    <w:rsid w:val="00EC0858"/>
    <w:rsid w:val="00EC09CB"/>
    <w:rsid w:val="00EC3630"/>
    <w:rsid w:val="00EC4BB0"/>
    <w:rsid w:val="00ED0FD7"/>
    <w:rsid w:val="00ED2810"/>
    <w:rsid w:val="00ED2C54"/>
    <w:rsid w:val="00ED30A7"/>
    <w:rsid w:val="00ED3DFB"/>
    <w:rsid w:val="00ED4C99"/>
    <w:rsid w:val="00ED5DCD"/>
    <w:rsid w:val="00EE003E"/>
    <w:rsid w:val="00EE025E"/>
    <w:rsid w:val="00EE2D90"/>
    <w:rsid w:val="00EE4B3A"/>
    <w:rsid w:val="00EE5639"/>
    <w:rsid w:val="00EE5CF5"/>
    <w:rsid w:val="00EE702D"/>
    <w:rsid w:val="00EE7134"/>
    <w:rsid w:val="00EF1694"/>
    <w:rsid w:val="00EF1A9D"/>
    <w:rsid w:val="00EF1C38"/>
    <w:rsid w:val="00EF2F70"/>
    <w:rsid w:val="00EF35F1"/>
    <w:rsid w:val="00EF52EF"/>
    <w:rsid w:val="00EF5768"/>
    <w:rsid w:val="00EF64E6"/>
    <w:rsid w:val="00EF663C"/>
    <w:rsid w:val="00F01C92"/>
    <w:rsid w:val="00F0291B"/>
    <w:rsid w:val="00F03EDC"/>
    <w:rsid w:val="00F05175"/>
    <w:rsid w:val="00F071FA"/>
    <w:rsid w:val="00F11527"/>
    <w:rsid w:val="00F1343C"/>
    <w:rsid w:val="00F154AF"/>
    <w:rsid w:val="00F22496"/>
    <w:rsid w:val="00F2344F"/>
    <w:rsid w:val="00F25092"/>
    <w:rsid w:val="00F26E75"/>
    <w:rsid w:val="00F27F5D"/>
    <w:rsid w:val="00F31315"/>
    <w:rsid w:val="00F33B5E"/>
    <w:rsid w:val="00F35D61"/>
    <w:rsid w:val="00F36584"/>
    <w:rsid w:val="00F370DD"/>
    <w:rsid w:val="00F4083B"/>
    <w:rsid w:val="00F41F63"/>
    <w:rsid w:val="00F422B8"/>
    <w:rsid w:val="00F44BB7"/>
    <w:rsid w:val="00F4615E"/>
    <w:rsid w:val="00F478FF"/>
    <w:rsid w:val="00F50494"/>
    <w:rsid w:val="00F52069"/>
    <w:rsid w:val="00F540E1"/>
    <w:rsid w:val="00F5770F"/>
    <w:rsid w:val="00F62A75"/>
    <w:rsid w:val="00F63004"/>
    <w:rsid w:val="00F63408"/>
    <w:rsid w:val="00F63A49"/>
    <w:rsid w:val="00F64074"/>
    <w:rsid w:val="00F656C5"/>
    <w:rsid w:val="00F667CC"/>
    <w:rsid w:val="00F66A67"/>
    <w:rsid w:val="00F705EE"/>
    <w:rsid w:val="00F7173A"/>
    <w:rsid w:val="00F71B08"/>
    <w:rsid w:val="00F72B5B"/>
    <w:rsid w:val="00F72E97"/>
    <w:rsid w:val="00F73C38"/>
    <w:rsid w:val="00F7535F"/>
    <w:rsid w:val="00F754E5"/>
    <w:rsid w:val="00F76412"/>
    <w:rsid w:val="00F76DA0"/>
    <w:rsid w:val="00F80F55"/>
    <w:rsid w:val="00F8314D"/>
    <w:rsid w:val="00F84A90"/>
    <w:rsid w:val="00F92F7B"/>
    <w:rsid w:val="00F93C5E"/>
    <w:rsid w:val="00F94158"/>
    <w:rsid w:val="00F94709"/>
    <w:rsid w:val="00F9471D"/>
    <w:rsid w:val="00F97ED3"/>
    <w:rsid w:val="00FA0DC0"/>
    <w:rsid w:val="00FA22C9"/>
    <w:rsid w:val="00FA2683"/>
    <w:rsid w:val="00FA2713"/>
    <w:rsid w:val="00FA40F4"/>
    <w:rsid w:val="00FA483B"/>
    <w:rsid w:val="00FA61ED"/>
    <w:rsid w:val="00FB0684"/>
    <w:rsid w:val="00FB070C"/>
    <w:rsid w:val="00FB4121"/>
    <w:rsid w:val="00FB72B0"/>
    <w:rsid w:val="00FC0D96"/>
    <w:rsid w:val="00FC3A16"/>
    <w:rsid w:val="00FC49CF"/>
    <w:rsid w:val="00FC54AD"/>
    <w:rsid w:val="00FC6822"/>
    <w:rsid w:val="00FC74A2"/>
    <w:rsid w:val="00FD0DA4"/>
    <w:rsid w:val="00FD36A8"/>
    <w:rsid w:val="00FD528E"/>
    <w:rsid w:val="00FD726D"/>
    <w:rsid w:val="00FE4127"/>
    <w:rsid w:val="00FE4236"/>
    <w:rsid w:val="00FE67E9"/>
    <w:rsid w:val="00FE7EFB"/>
    <w:rsid w:val="00FF00B0"/>
    <w:rsid w:val="00FF0492"/>
    <w:rsid w:val="00FF1002"/>
    <w:rsid w:val="00FF2308"/>
    <w:rsid w:val="00FF2313"/>
    <w:rsid w:val="00FF5506"/>
    <w:rsid w:val="00FF7DE5"/>
    <w:rsid w:val="02AB372D"/>
    <w:rsid w:val="08DF3D6E"/>
    <w:rsid w:val="0AFFA45F"/>
    <w:rsid w:val="0D0C1274"/>
    <w:rsid w:val="0D9024AA"/>
    <w:rsid w:val="0E0DFF6C"/>
    <w:rsid w:val="0E9FA2E6"/>
    <w:rsid w:val="0FC1AB7F"/>
    <w:rsid w:val="140277D6"/>
    <w:rsid w:val="1541FA5F"/>
    <w:rsid w:val="163DEE3E"/>
    <w:rsid w:val="17C630F8"/>
    <w:rsid w:val="17F5CC9B"/>
    <w:rsid w:val="19A49877"/>
    <w:rsid w:val="1A593B29"/>
    <w:rsid w:val="1F7549E7"/>
    <w:rsid w:val="22D4A414"/>
    <w:rsid w:val="24C08D91"/>
    <w:rsid w:val="28BD94BB"/>
    <w:rsid w:val="2A0EAD47"/>
    <w:rsid w:val="2D2D90D7"/>
    <w:rsid w:val="2ECBD765"/>
    <w:rsid w:val="3595A05D"/>
    <w:rsid w:val="388740C6"/>
    <w:rsid w:val="389630BB"/>
    <w:rsid w:val="3DC4CDAB"/>
    <w:rsid w:val="432C9C37"/>
    <w:rsid w:val="43B9874A"/>
    <w:rsid w:val="45FE0947"/>
    <w:rsid w:val="4699BEFE"/>
    <w:rsid w:val="48B414E9"/>
    <w:rsid w:val="4ED056CD"/>
    <w:rsid w:val="51029082"/>
    <w:rsid w:val="513731D5"/>
    <w:rsid w:val="52B40AAF"/>
    <w:rsid w:val="58027641"/>
    <w:rsid w:val="5AAE4E2E"/>
    <w:rsid w:val="5ACF74BD"/>
    <w:rsid w:val="5B950C74"/>
    <w:rsid w:val="5E74FF03"/>
    <w:rsid w:val="5F9F1790"/>
    <w:rsid w:val="634EE023"/>
    <w:rsid w:val="64DFD82C"/>
    <w:rsid w:val="67679942"/>
    <w:rsid w:val="6C21BC98"/>
    <w:rsid w:val="6CE3C3A7"/>
    <w:rsid w:val="6D3BFFB6"/>
    <w:rsid w:val="6EC4E793"/>
    <w:rsid w:val="6EEB0560"/>
    <w:rsid w:val="72347FD8"/>
    <w:rsid w:val="72ABF50B"/>
    <w:rsid w:val="7A900DBF"/>
    <w:rsid w:val="7D40E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02132E39"/>
  <w14:defaultImageDpi w14:val="96"/>
  <w15:docId w15:val="{CEB7B4D8-9E04-4987-BE34-8127A6BF9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22C9"/>
    <w:pPr>
      <w:spacing w:after="0" w:line="240" w:lineRule="auto"/>
    </w:pPr>
    <w:rPr>
      <w:sz w:val="20"/>
      <w:szCs w:val="20"/>
    </w:rPr>
  </w:style>
  <w:style w:type="paragraph" w:styleId="Heading1">
    <w:name w:val="heading 1"/>
    <w:basedOn w:val="Normal"/>
    <w:next w:val="Normal"/>
    <w:link w:val="Heading1Char"/>
    <w:uiPriority w:val="99"/>
    <w:qFormat/>
    <w:rsid w:val="00FA22C9"/>
    <w:pPr>
      <w:keepNext/>
      <w:widowControl w:val="0"/>
      <w:spacing w:before="60" w:after="60"/>
      <w:jc w:val="center"/>
      <w:outlineLvl w:val="0"/>
    </w:pPr>
    <w:rPr>
      <w:rFonts w:ascii="Tahoma" w:hAnsi="Tahoma" w:cs="Tahoma"/>
      <w:b/>
      <w:bCs/>
      <w:sz w:val="24"/>
      <w:szCs w:val="24"/>
      <w:u w:val="single"/>
    </w:rPr>
  </w:style>
  <w:style w:type="paragraph" w:styleId="Heading2">
    <w:name w:val="heading 2"/>
    <w:basedOn w:val="Normal"/>
    <w:next w:val="Normal"/>
    <w:link w:val="Heading2Char"/>
    <w:uiPriority w:val="99"/>
    <w:qFormat/>
    <w:rsid w:val="00FA22C9"/>
    <w:pPr>
      <w:keepNext/>
      <w:jc w:val="center"/>
      <w:outlineLvl w:val="1"/>
    </w:pPr>
    <w:rPr>
      <w:rFonts w:ascii="Tahoma" w:hAnsi="Tahoma" w:cs="Tahoma"/>
      <w:sz w:val="24"/>
      <w:szCs w:val="24"/>
    </w:rPr>
  </w:style>
  <w:style w:type="paragraph" w:styleId="Heading3">
    <w:name w:val="heading 3"/>
    <w:basedOn w:val="Normal"/>
    <w:next w:val="Normal"/>
    <w:link w:val="Heading3Char"/>
    <w:uiPriority w:val="9"/>
    <w:qFormat/>
    <w:rsid w:val="00FA22C9"/>
    <w:pPr>
      <w:keepNext/>
      <w:jc w:val="center"/>
      <w:outlineLvl w:val="2"/>
    </w:pPr>
    <w:rPr>
      <w:rFonts w:ascii="Tahoma" w:hAnsi="Tahoma" w:cs="Tahoma"/>
      <w:i/>
      <w:iCs/>
      <w:sz w:val="24"/>
      <w:szCs w:val="24"/>
    </w:rPr>
  </w:style>
  <w:style w:type="paragraph" w:styleId="Heading4">
    <w:name w:val="heading 4"/>
    <w:basedOn w:val="Normal"/>
    <w:next w:val="Normal"/>
    <w:link w:val="Heading4Char"/>
    <w:uiPriority w:val="99"/>
    <w:qFormat/>
    <w:rsid w:val="00FA22C9"/>
    <w:pPr>
      <w:keepNext/>
      <w:spacing w:before="120" w:after="120"/>
      <w:outlineLvl w:val="3"/>
    </w:pPr>
    <w:rPr>
      <w:rFonts w:ascii="Tahoma" w:hAnsi="Tahoma" w:cs="Tahoma"/>
      <w:b/>
      <w:bCs/>
      <w:sz w:val="24"/>
      <w:szCs w:val="24"/>
    </w:rPr>
  </w:style>
  <w:style w:type="paragraph" w:styleId="Heading5">
    <w:name w:val="heading 5"/>
    <w:basedOn w:val="Normal"/>
    <w:next w:val="Normal"/>
    <w:link w:val="Heading5Char"/>
    <w:uiPriority w:val="99"/>
    <w:qFormat/>
    <w:rsid w:val="00FA22C9"/>
    <w:pPr>
      <w:keepNext/>
      <w:spacing w:before="120" w:after="120"/>
      <w:outlineLvl w:val="4"/>
    </w:pPr>
    <w:rPr>
      <w:rFonts w:ascii="Tahoma" w:hAnsi="Tahoma" w:cs="Tahoma"/>
      <w:i/>
      <w:iCs/>
      <w:sz w:val="24"/>
      <w:szCs w:val="24"/>
      <w:u w:val="single"/>
    </w:rPr>
  </w:style>
  <w:style w:type="paragraph" w:styleId="Heading6">
    <w:name w:val="heading 6"/>
    <w:basedOn w:val="Normal"/>
    <w:next w:val="Normal"/>
    <w:link w:val="Heading6Char"/>
    <w:uiPriority w:val="99"/>
    <w:qFormat/>
    <w:rsid w:val="00FA22C9"/>
    <w:pPr>
      <w:keepNext/>
      <w:spacing w:before="120" w:after="120"/>
      <w:jc w:val="center"/>
      <w:outlineLvl w:val="5"/>
    </w:pPr>
    <w:rPr>
      <w:rFonts w:ascii="Tahoma" w:hAnsi="Tahoma" w:cs="Tahoma"/>
      <w:i/>
      <w:iCs/>
      <w:sz w:val="22"/>
      <w:szCs w:val="22"/>
      <w:u w:val="single"/>
    </w:rPr>
  </w:style>
  <w:style w:type="paragraph" w:styleId="Heading7">
    <w:name w:val="heading 7"/>
    <w:basedOn w:val="Normal"/>
    <w:next w:val="Normal"/>
    <w:link w:val="Heading7Char"/>
    <w:uiPriority w:val="99"/>
    <w:qFormat/>
    <w:rsid w:val="00FA22C9"/>
    <w:pPr>
      <w:keepNext/>
      <w:spacing w:before="60" w:after="60"/>
      <w:outlineLvl w:val="6"/>
    </w:pPr>
    <w:rPr>
      <w:rFonts w:ascii="Tahoma" w:hAnsi="Tahoma" w:cs="Tahoma"/>
      <w:b/>
      <w:bCs/>
      <w:color w:val="FFFFFF"/>
      <w:sz w:val="22"/>
      <w:szCs w:val="22"/>
    </w:rPr>
  </w:style>
  <w:style w:type="paragraph" w:styleId="Heading8">
    <w:name w:val="heading 8"/>
    <w:basedOn w:val="Normal"/>
    <w:next w:val="Normal"/>
    <w:link w:val="Heading8Char"/>
    <w:uiPriority w:val="99"/>
    <w:qFormat/>
    <w:rsid w:val="00FA22C9"/>
    <w:pPr>
      <w:keepNext/>
      <w:spacing w:before="120" w:after="120"/>
      <w:jc w:val="center"/>
      <w:outlineLvl w:val="7"/>
    </w:pPr>
    <w:rPr>
      <w:rFonts w:ascii="Verdana" w:hAnsi="Verdana" w:cs="Verdana"/>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sid w:val="00FA22C9"/>
    <w:rPr>
      <w:rFonts w:cs="Times New Roman"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locked/>
    <w:rsid w:val="00FA22C9"/>
    <w:rPr>
      <w:rFonts w:cs="Times New Roman" w:asciiTheme="majorHAnsi" w:hAnsiTheme="majorHAnsi" w:eastAsiaTheme="majorEastAsia"/>
      <w:b/>
      <w:bCs/>
      <w:i/>
      <w:iCs/>
      <w:sz w:val="28"/>
      <w:szCs w:val="28"/>
    </w:rPr>
  </w:style>
  <w:style w:type="character" w:styleId="Heading3Char" w:customStyle="1">
    <w:name w:val="Heading 3 Char"/>
    <w:basedOn w:val="DefaultParagraphFont"/>
    <w:link w:val="Heading3"/>
    <w:uiPriority w:val="9"/>
    <w:locked/>
    <w:rsid w:val="00FA22C9"/>
    <w:rPr>
      <w:rFonts w:cs="Times New Roman"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locked/>
    <w:rsid w:val="00FA22C9"/>
    <w:rPr>
      <w:rFonts w:cs="Times New Roman" w:asciiTheme="minorHAnsi" w:hAnsiTheme="minorHAnsi" w:eastAsiaTheme="minorEastAsia"/>
      <w:b/>
      <w:bCs/>
      <w:sz w:val="28"/>
      <w:szCs w:val="28"/>
    </w:rPr>
  </w:style>
  <w:style w:type="character" w:styleId="Heading5Char" w:customStyle="1">
    <w:name w:val="Heading 5 Char"/>
    <w:basedOn w:val="DefaultParagraphFont"/>
    <w:link w:val="Heading5"/>
    <w:uiPriority w:val="9"/>
    <w:semiHidden/>
    <w:locked/>
    <w:rsid w:val="00FA22C9"/>
    <w:rPr>
      <w:rFonts w:cs="Times New Roman" w:asciiTheme="minorHAnsi" w:hAnsiTheme="minorHAnsi" w:eastAsiaTheme="minorEastAsia"/>
      <w:b/>
      <w:bCs/>
      <w:i/>
      <w:iCs/>
      <w:sz w:val="26"/>
      <w:szCs w:val="26"/>
    </w:rPr>
  </w:style>
  <w:style w:type="character" w:styleId="Heading6Char" w:customStyle="1">
    <w:name w:val="Heading 6 Char"/>
    <w:basedOn w:val="DefaultParagraphFont"/>
    <w:link w:val="Heading6"/>
    <w:uiPriority w:val="9"/>
    <w:semiHidden/>
    <w:locked/>
    <w:rsid w:val="00FA22C9"/>
    <w:rPr>
      <w:rFonts w:cs="Times New Roman" w:asciiTheme="minorHAnsi" w:hAnsiTheme="minorHAnsi" w:eastAsiaTheme="minorEastAsia"/>
      <w:b/>
      <w:bCs/>
    </w:rPr>
  </w:style>
  <w:style w:type="character" w:styleId="Heading7Char" w:customStyle="1">
    <w:name w:val="Heading 7 Char"/>
    <w:basedOn w:val="DefaultParagraphFont"/>
    <w:link w:val="Heading7"/>
    <w:uiPriority w:val="9"/>
    <w:semiHidden/>
    <w:locked/>
    <w:rsid w:val="00FA22C9"/>
    <w:rPr>
      <w:rFonts w:cs="Times New Roman" w:asciiTheme="minorHAnsi" w:hAnsiTheme="minorHAnsi" w:eastAsiaTheme="minorEastAsia"/>
      <w:sz w:val="24"/>
      <w:szCs w:val="24"/>
    </w:rPr>
  </w:style>
  <w:style w:type="character" w:styleId="Heading8Char" w:customStyle="1">
    <w:name w:val="Heading 8 Char"/>
    <w:basedOn w:val="DefaultParagraphFont"/>
    <w:link w:val="Heading8"/>
    <w:uiPriority w:val="9"/>
    <w:semiHidden/>
    <w:locked/>
    <w:rsid w:val="00FA22C9"/>
    <w:rPr>
      <w:rFonts w:cs="Times New Roman" w:asciiTheme="minorHAnsi" w:hAnsiTheme="minorHAnsi" w:eastAsiaTheme="minorEastAsia"/>
      <w:i/>
      <w:iCs/>
      <w:sz w:val="24"/>
      <w:szCs w:val="24"/>
    </w:rPr>
  </w:style>
  <w:style w:type="paragraph" w:styleId="BodyText2">
    <w:name w:val="Body Text 2"/>
    <w:basedOn w:val="Normal"/>
    <w:link w:val="BodyText2Char"/>
    <w:uiPriority w:val="99"/>
    <w:rsid w:val="00FA22C9"/>
    <w:pPr>
      <w:spacing w:before="60" w:after="60"/>
    </w:pPr>
    <w:rPr>
      <w:rFonts w:ascii="Verdana" w:hAnsi="Verdana" w:cs="Verdana"/>
      <w:sz w:val="16"/>
      <w:szCs w:val="16"/>
    </w:rPr>
  </w:style>
  <w:style w:type="character" w:styleId="BodyText2Char" w:customStyle="1">
    <w:name w:val="Body Text 2 Char"/>
    <w:basedOn w:val="DefaultParagraphFont"/>
    <w:link w:val="BodyText2"/>
    <w:uiPriority w:val="99"/>
    <w:semiHidden/>
    <w:locked/>
    <w:rsid w:val="00FA22C9"/>
    <w:rPr>
      <w:rFonts w:cs="Times New Roman"/>
      <w:sz w:val="20"/>
      <w:szCs w:val="20"/>
    </w:rPr>
  </w:style>
  <w:style w:type="paragraph" w:styleId="BodyText3">
    <w:name w:val="Body Text 3"/>
    <w:basedOn w:val="Normal"/>
    <w:link w:val="BodyText3Char"/>
    <w:uiPriority w:val="99"/>
    <w:rsid w:val="00FA22C9"/>
    <w:pPr>
      <w:spacing w:before="60" w:after="60"/>
      <w:jc w:val="center"/>
    </w:pPr>
    <w:rPr>
      <w:b/>
      <w:bCs/>
    </w:rPr>
  </w:style>
  <w:style w:type="character" w:styleId="BodyText3Char" w:customStyle="1">
    <w:name w:val="Body Text 3 Char"/>
    <w:basedOn w:val="DefaultParagraphFont"/>
    <w:link w:val="BodyText3"/>
    <w:uiPriority w:val="99"/>
    <w:semiHidden/>
    <w:locked/>
    <w:rsid w:val="00FA22C9"/>
    <w:rPr>
      <w:rFonts w:cs="Times New Roman"/>
      <w:sz w:val="16"/>
      <w:szCs w:val="16"/>
    </w:rPr>
  </w:style>
  <w:style w:type="paragraph" w:styleId="CommentText">
    <w:name w:val="annotation text"/>
    <w:basedOn w:val="Normal"/>
    <w:link w:val="CommentTextChar"/>
    <w:uiPriority w:val="99"/>
    <w:semiHidden/>
    <w:rsid w:val="00FA22C9"/>
    <w:pPr>
      <w:spacing w:before="60" w:after="60"/>
    </w:pPr>
    <w:rPr>
      <w:rFonts w:ascii="Verdana" w:hAnsi="Verdana" w:cs="Verdana"/>
    </w:rPr>
  </w:style>
  <w:style w:type="character" w:styleId="CommentTextChar" w:customStyle="1">
    <w:name w:val="Comment Text Char"/>
    <w:basedOn w:val="DefaultParagraphFont"/>
    <w:link w:val="CommentText"/>
    <w:uiPriority w:val="99"/>
    <w:semiHidden/>
    <w:locked/>
    <w:rsid w:val="00FA22C9"/>
    <w:rPr>
      <w:rFonts w:cs="Times New Roman"/>
      <w:sz w:val="20"/>
      <w:szCs w:val="20"/>
    </w:rPr>
  </w:style>
  <w:style w:type="paragraph" w:styleId="Caption">
    <w:name w:val="caption"/>
    <w:basedOn w:val="Normal"/>
    <w:next w:val="Normal"/>
    <w:uiPriority w:val="99"/>
    <w:qFormat/>
    <w:rsid w:val="00FA22C9"/>
    <w:pPr>
      <w:spacing w:before="60" w:after="60"/>
      <w:jc w:val="center"/>
    </w:pPr>
    <w:rPr>
      <w:b/>
      <w:bCs/>
      <w:noProof/>
      <w:sz w:val="24"/>
      <w:szCs w:val="24"/>
    </w:rPr>
  </w:style>
  <w:style w:type="paragraph" w:styleId="DocumentMap">
    <w:name w:val="Document Map"/>
    <w:basedOn w:val="Normal"/>
    <w:link w:val="DocumentMapChar"/>
    <w:uiPriority w:val="99"/>
    <w:semiHidden/>
    <w:rsid w:val="00FA22C9"/>
    <w:pPr>
      <w:shd w:val="clear" w:color="auto" w:fill="000080"/>
    </w:pPr>
    <w:rPr>
      <w:rFonts w:ascii="Tahoma" w:hAnsi="Tahoma" w:cs="Tahoma"/>
    </w:rPr>
  </w:style>
  <w:style w:type="character" w:styleId="DocumentMapChar" w:customStyle="1">
    <w:name w:val="Document Map Char"/>
    <w:basedOn w:val="DefaultParagraphFont"/>
    <w:link w:val="DocumentMap"/>
    <w:uiPriority w:val="99"/>
    <w:semiHidden/>
    <w:locked/>
    <w:rsid w:val="00FA22C9"/>
    <w:rPr>
      <w:rFonts w:ascii="Tahoma" w:hAnsi="Tahoma" w:cs="Tahoma"/>
      <w:sz w:val="16"/>
      <w:szCs w:val="16"/>
    </w:rPr>
  </w:style>
  <w:style w:type="paragraph" w:styleId="BodyText">
    <w:name w:val="Body Text"/>
    <w:basedOn w:val="Normal"/>
    <w:link w:val="BodyTextChar"/>
    <w:uiPriority w:val="99"/>
    <w:rsid w:val="00FA22C9"/>
    <w:pPr>
      <w:spacing w:before="120"/>
    </w:pPr>
    <w:rPr>
      <w:rFonts w:ascii="Tahoma" w:hAnsi="Tahoma" w:cs="Tahoma"/>
      <w:sz w:val="22"/>
      <w:szCs w:val="22"/>
    </w:rPr>
  </w:style>
  <w:style w:type="character" w:styleId="BodyTextChar" w:customStyle="1">
    <w:name w:val="Body Text Char"/>
    <w:basedOn w:val="DefaultParagraphFont"/>
    <w:link w:val="BodyText"/>
    <w:uiPriority w:val="99"/>
    <w:locked/>
    <w:rsid w:val="00FA22C9"/>
    <w:rPr>
      <w:rFonts w:cs="Times New Roman"/>
      <w:sz w:val="20"/>
      <w:szCs w:val="20"/>
    </w:rPr>
  </w:style>
  <w:style w:type="paragraph" w:styleId="Header">
    <w:name w:val="header"/>
    <w:basedOn w:val="Normal"/>
    <w:link w:val="HeaderChar"/>
    <w:uiPriority w:val="99"/>
    <w:rsid w:val="00FA22C9"/>
    <w:pPr>
      <w:tabs>
        <w:tab w:val="center" w:pos="4153"/>
        <w:tab w:val="right" w:pos="8306"/>
      </w:tabs>
    </w:pPr>
  </w:style>
  <w:style w:type="character" w:styleId="HeaderChar" w:customStyle="1">
    <w:name w:val="Header Char"/>
    <w:basedOn w:val="DefaultParagraphFont"/>
    <w:link w:val="Header"/>
    <w:uiPriority w:val="99"/>
    <w:semiHidden/>
    <w:locked/>
    <w:rsid w:val="00FA22C9"/>
    <w:rPr>
      <w:rFonts w:cs="Times New Roman"/>
      <w:sz w:val="20"/>
      <w:szCs w:val="20"/>
    </w:rPr>
  </w:style>
  <w:style w:type="paragraph" w:styleId="Footer">
    <w:name w:val="footer"/>
    <w:basedOn w:val="Normal"/>
    <w:link w:val="FooterChar"/>
    <w:uiPriority w:val="99"/>
    <w:rsid w:val="00FA22C9"/>
    <w:pPr>
      <w:tabs>
        <w:tab w:val="center" w:pos="4153"/>
        <w:tab w:val="right" w:pos="8306"/>
      </w:tabs>
    </w:pPr>
  </w:style>
  <w:style w:type="character" w:styleId="FooterChar" w:customStyle="1">
    <w:name w:val="Footer Char"/>
    <w:basedOn w:val="DefaultParagraphFont"/>
    <w:link w:val="Footer"/>
    <w:uiPriority w:val="99"/>
    <w:locked/>
    <w:rsid w:val="00FA22C9"/>
    <w:rPr>
      <w:rFonts w:cs="Times New Roman"/>
      <w:sz w:val="20"/>
      <w:szCs w:val="20"/>
    </w:rPr>
  </w:style>
  <w:style w:type="character" w:styleId="PageNumber">
    <w:name w:val="page number"/>
    <w:basedOn w:val="DefaultParagraphFont"/>
    <w:uiPriority w:val="99"/>
    <w:rsid w:val="00FA22C9"/>
    <w:rPr>
      <w:rFonts w:cs="Times New Roman"/>
    </w:rPr>
  </w:style>
  <w:style w:type="character" w:styleId="Hyperlink">
    <w:name w:val="Hyperlink"/>
    <w:basedOn w:val="DefaultParagraphFont"/>
    <w:uiPriority w:val="99"/>
    <w:rsid w:val="00FA22C9"/>
    <w:rPr>
      <w:rFonts w:cs="Times New Roman"/>
      <w:color w:val="0000FF"/>
      <w:u w:val="single"/>
    </w:rPr>
  </w:style>
  <w:style w:type="paragraph" w:styleId="BalloonText">
    <w:name w:val="Balloon Text"/>
    <w:basedOn w:val="Normal"/>
    <w:link w:val="BalloonTextChar"/>
    <w:uiPriority w:val="99"/>
    <w:semiHidden/>
    <w:rsid w:val="009A088D"/>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FA22C9"/>
    <w:rPr>
      <w:rFonts w:ascii="Tahoma" w:hAnsi="Tahoma" w:cs="Tahoma"/>
      <w:sz w:val="16"/>
      <w:szCs w:val="16"/>
    </w:rPr>
  </w:style>
  <w:style w:type="character" w:styleId="CommentReference">
    <w:name w:val="annotation reference"/>
    <w:basedOn w:val="DefaultParagraphFont"/>
    <w:uiPriority w:val="99"/>
    <w:semiHidden/>
    <w:unhideWhenUsed/>
    <w:rsid w:val="00D651EE"/>
    <w:rPr>
      <w:rFonts w:cs="Times New Roman"/>
      <w:sz w:val="16"/>
      <w:szCs w:val="16"/>
    </w:rPr>
  </w:style>
  <w:style w:type="paragraph" w:styleId="CommentSubject">
    <w:name w:val="annotation subject"/>
    <w:basedOn w:val="CommentText"/>
    <w:next w:val="CommentText"/>
    <w:link w:val="CommentSubjectChar"/>
    <w:uiPriority w:val="99"/>
    <w:semiHidden/>
    <w:unhideWhenUsed/>
    <w:rsid w:val="00D651EE"/>
    <w:pPr>
      <w:spacing w:before="0" w:after="0"/>
    </w:pPr>
    <w:rPr>
      <w:rFonts w:ascii="Times New Roman" w:hAnsi="Times New Roman" w:cs="Times New Roman"/>
      <w:b/>
      <w:bCs/>
    </w:rPr>
  </w:style>
  <w:style w:type="character" w:styleId="CommentSubjectChar" w:customStyle="1">
    <w:name w:val="Comment Subject Char"/>
    <w:basedOn w:val="CommentTextChar"/>
    <w:link w:val="CommentSubject"/>
    <w:uiPriority w:val="99"/>
    <w:semiHidden/>
    <w:locked/>
    <w:rsid w:val="00D651EE"/>
    <w:rPr>
      <w:rFonts w:cs="Times New Roman"/>
      <w:b/>
      <w:bCs/>
      <w:sz w:val="20"/>
      <w:szCs w:val="20"/>
    </w:rPr>
  </w:style>
  <w:style w:type="paragraph" w:styleId="Revision">
    <w:name w:val="Revision"/>
    <w:hidden/>
    <w:uiPriority w:val="99"/>
    <w:semiHidden/>
    <w:rsid w:val="00D651EE"/>
    <w:pPr>
      <w:spacing w:after="0" w:line="240" w:lineRule="auto"/>
    </w:pPr>
    <w:rPr>
      <w:sz w:val="20"/>
      <w:szCs w:val="20"/>
    </w:rPr>
  </w:style>
  <w:style w:type="character" w:styleId="Strong">
    <w:name w:val="Strong"/>
    <w:basedOn w:val="DefaultParagraphFont"/>
    <w:uiPriority w:val="22"/>
    <w:qFormat/>
    <w:rsid w:val="00690395"/>
    <w:rPr>
      <w:rFonts w:cs="Times New Roman"/>
      <w:b/>
      <w:bCs/>
    </w:rPr>
  </w:style>
  <w:style w:type="paragraph" w:styleId="TOC1">
    <w:name w:val="toc 1"/>
    <w:basedOn w:val="Normal"/>
    <w:next w:val="Normal"/>
    <w:autoRedefine/>
    <w:uiPriority w:val="39"/>
    <w:unhideWhenUsed/>
    <w:rsid w:val="00690395"/>
    <w:pPr>
      <w:spacing w:after="100"/>
    </w:p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47043A"/>
    <w:pPr>
      <w:ind w:left="720"/>
      <w:contextualSpacing/>
    </w:pPr>
    <w:rPr>
      <w:lang w:eastAsia="en-US"/>
    </w:rPr>
  </w:style>
  <w:style w:type="character" w:styleId="FollowedHyperlink">
    <w:name w:val="FollowedHyperlink"/>
    <w:basedOn w:val="DefaultParagraphFont"/>
    <w:uiPriority w:val="99"/>
    <w:rsid w:val="00C01E57"/>
    <w:rPr>
      <w:color w:val="800080" w:themeColor="followedHyperlink"/>
      <w:u w:val="single"/>
    </w:rPr>
  </w:style>
  <w:style w:type="paragraph" w:styleId="paragraph" w:customStyle="1">
    <w:name w:val="paragraph"/>
    <w:basedOn w:val="Normal"/>
    <w:rsid w:val="001101E0"/>
    <w:pPr>
      <w:spacing w:before="100" w:beforeAutospacing="1" w:after="100" w:afterAutospacing="1"/>
    </w:pPr>
    <w:rPr>
      <w:sz w:val="24"/>
      <w:szCs w:val="24"/>
    </w:rPr>
  </w:style>
  <w:style w:type="character" w:styleId="normaltextrun" w:customStyle="1">
    <w:name w:val="normaltextrun"/>
    <w:basedOn w:val="DefaultParagraphFont"/>
    <w:rsid w:val="001101E0"/>
  </w:style>
  <w:style w:type="character" w:styleId="eop" w:customStyle="1">
    <w:name w:val="eop"/>
    <w:basedOn w:val="DefaultParagraphFont"/>
    <w:rsid w:val="001101E0"/>
  </w:style>
  <w:style w:type="paragraph" w:styleId="Default" w:customStyle="1">
    <w:name w:val="Default"/>
    <w:rsid w:val="00BC232E"/>
    <w:pPr>
      <w:autoSpaceDE w:val="0"/>
      <w:autoSpaceDN w:val="0"/>
      <w:adjustRightInd w:val="0"/>
      <w:spacing w:after="0" w:line="240" w:lineRule="auto"/>
    </w:pPr>
    <w:rPr>
      <w:rFonts w:eastAsia="Calibri"/>
      <w:color w:val="000000"/>
      <w:sz w:val="24"/>
      <w:szCs w:val="24"/>
      <w:lang w:eastAsia="en-US"/>
    </w:rPr>
  </w:style>
  <w:style w:type="character" w:styleId="ListParagraphChar" w:customStyle="1">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BC232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6765">
      <w:bodyDiv w:val="1"/>
      <w:marLeft w:val="0"/>
      <w:marRight w:val="0"/>
      <w:marTop w:val="0"/>
      <w:marBottom w:val="0"/>
      <w:divBdr>
        <w:top w:val="none" w:sz="0" w:space="0" w:color="auto"/>
        <w:left w:val="none" w:sz="0" w:space="0" w:color="auto"/>
        <w:bottom w:val="none" w:sz="0" w:space="0" w:color="auto"/>
        <w:right w:val="none" w:sz="0" w:space="0" w:color="auto"/>
      </w:divBdr>
    </w:div>
    <w:div w:id="606275319">
      <w:bodyDiv w:val="1"/>
      <w:marLeft w:val="0"/>
      <w:marRight w:val="0"/>
      <w:marTop w:val="0"/>
      <w:marBottom w:val="0"/>
      <w:divBdr>
        <w:top w:val="none" w:sz="0" w:space="0" w:color="auto"/>
        <w:left w:val="none" w:sz="0" w:space="0" w:color="auto"/>
        <w:bottom w:val="none" w:sz="0" w:space="0" w:color="auto"/>
        <w:right w:val="none" w:sz="0" w:space="0" w:color="auto"/>
      </w:divBdr>
    </w:div>
    <w:div w:id="862013855">
      <w:bodyDiv w:val="1"/>
      <w:marLeft w:val="0"/>
      <w:marRight w:val="0"/>
      <w:marTop w:val="0"/>
      <w:marBottom w:val="0"/>
      <w:divBdr>
        <w:top w:val="none" w:sz="0" w:space="0" w:color="auto"/>
        <w:left w:val="none" w:sz="0" w:space="0" w:color="auto"/>
        <w:bottom w:val="none" w:sz="0" w:space="0" w:color="auto"/>
        <w:right w:val="none" w:sz="0" w:space="0" w:color="auto"/>
      </w:divBdr>
    </w:div>
    <w:div w:id="1435980954">
      <w:bodyDiv w:val="1"/>
      <w:marLeft w:val="0"/>
      <w:marRight w:val="0"/>
      <w:marTop w:val="0"/>
      <w:marBottom w:val="0"/>
      <w:divBdr>
        <w:top w:val="none" w:sz="0" w:space="0" w:color="auto"/>
        <w:left w:val="none" w:sz="0" w:space="0" w:color="auto"/>
        <w:bottom w:val="none" w:sz="0" w:space="0" w:color="auto"/>
        <w:right w:val="none" w:sz="0" w:space="0" w:color="auto"/>
      </w:divBdr>
      <w:divsChild>
        <w:div w:id="241452239">
          <w:marLeft w:val="0"/>
          <w:marRight w:val="0"/>
          <w:marTop w:val="0"/>
          <w:marBottom w:val="0"/>
          <w:divBdr>
            <w:top w:val="none" w:sz="0" w:space="0" w:color="auto"/>
            <w:left w:val="none" w:sz="0" w:space="0" w:color="auto"/>
            <w:bottom w:val="none" w:sz="0" w:space="0" w:color="auto"/>
            <w:right w:val="none" w:sz="0" w:space="0" w:color="auto"/>
          </w:divBdr>
        </w:div>
        <w:div w:id="1584224461">
          <w:marLeft w:val="0"/>
          <w:marRight w:val="0"/>
          <w:marTop w:val="0"/>
          <w:marBottom w:val="0"/>
          <w:divBdr>
            <w:top w:val="none" w:sz="0" w:space="0" w:color="auto"/>
            <w:left w:val="none" w:sz="0" w:space="0" w:color="auto"/>
            <w:bottom w:val="none" w:sz="0" w:space="0" w:color="auto"/>
            <w:right w:val="none" w:sz="0" w:space="0" w:color="auto"/>
          </w:divBdr>
        </w:div>
        <w:div w:id="1146163802">
          <w:marLeft w:val="0"/>
          <w:marRight w:val="0"/>
          <w:marTop w:val="0"/>
          <w:marBottom w:val="0"/>
          <w:divBdr>
            <w:top w:val="none" w:sz="0" w:space="0" w:color="auto"/>
            <w:left w:val="none" w:sz="0" w:space="0" w:color="auto"/>
            <w:bottom w:val="none" w:sz="0" w:space="0" w:color="auto"/>
            <w:right w:val="none" w:sz="0" w:space="0" w:color="auto"/>
          </w:divBdr>
        </w:div>
        <w:div w:id="612370930">
          <w:marLeft w:val="0"/>
          <w:marRight w:val="0"/>
          <w:marTop w:val="0"/>
          <w:marBottom w:val="0"/>
          <w:divBdr>
            <w:top w:val="none" w:sz="0" w:space="0" w:color="auto"/>
            <w:left w:val="none" w:sz="0" w:space="0" w:color="auto"/>
            <w:bottom w:val="none" w:sz="0" w:space="0" w:color="auto"/>
            <w:right w:val="none" w:sz="0" w:space="0" w:color="auto"/>
          </w:divBdr>
        </w:div>
        <w:div w:id="1655833102">
          <w:marLeft w:val="0"/>
          <w:marRight w:val="0"/>
          <w:marTop w:val="0"/>
          <w:marBottom w:val="0"/>
          <w:divBdr>
            <w:top w:val="none" w:sz="0" w:space="0" w:color="auto"/>
            <w:left w:val="none" w:sz="0" w:space="0" w:color="auto"/>
            <w:bottom w:val="none" w:sz="0" w:space="0" w:color="auto"/>
            <w:right w:val="none" w:sz="0" w:space="0" w:color="auto"/>
          </w:divBdr>
        </w:div>
      </w:divsChild>
    </w:div>
    <w:div w:id="1649895587">
      <w:bodyDiv w:val="1"/>
      <w:marLeft w:val="0"/>
      <w:marRight w:val="0"/>
      <w:marTop w:val="0"/>
      <w:marBottom w:val="0"/>
      <w:divBdr>
        <w:top w:val="none" w:sz="0" w:space="0" w:color="auto"/>
        <w:left w:val="none" w:sz="0" w:space="0" w:color="auto"/>
        <w:bottom w:val="none" w:sz="0" w:space="0" w:color="auto"/>
        <w:right w:val="none" w:sz="0" w:space="0" w:color="auto"/>
      </w:divBdr>
      <w:divsChild>
        <w:div w:id="1428424494">
          <w:marLeft w:val="0"/>
          <w:marRight w:val="0"/>
          <w:marTop w:val="0"/>
          <w:marBottom w:val="225"/>
          <w:divBdr>
            <w:top w:val="none" w:sz="0" w:space="0" w:color="auto"/>
            <w:left w:val="none" w:sz="0" w:space="0" w:color="auto"/>
            <w:bottom w:val="none" w:sz="0" w:space="0" w:color="auto"/>
            <w:right w:val="none" w:sz="0" w:space="0" w:color="auto"/>
          </w:divBdr>
          <w:divsChild>
            <w:div w:id="833684436">
              <w:marLeft w:val="0"/>
              <w:marRight w:val="0"/>
              <w:marTop w:val="0"/>
              <w:marBottom w:val="0"/>
              <w:divBdr>
                <w:top w:val="none" w:sz="0" w:space="0" w:color="auto"/>
                <w:left w:val="none" w:sz="0" w:space="0" w:color="auto"/>
                <w:bottom w:val="none" w:sz="0" w:space="0" w:color="auto"/>
                <w:right w:val="none" w:sz="0" w:space="0" w:color="auto"/>
              </w:divBdr>
            </w:div>
          </w:divsChild>
        </w:div>
        <w:div w:id="2115782762">
          <w:marLeft w:val="0"/>
          <w:marRight w:val="0"/>
          <w:marTop w:val="0"/>
          <w:marBottom w:val="450"/>
          <w:divBdr>
            <w:top w:val="none" w:sz="0" w:space="0" w:color="auto"/>
            <w:left w:val="none" w:sz="0" w:space="0" w:color="auto"/>
            <w:bottom w:val="none" w:sz="0" w:space="0" w:color="auto"/>
            <w:right w:val="none" w:sz="0" w:space="0" w:color="auto"/>
          </w:divBdr>
        </w:div>
        <w:div w:id="609895735">
          <w:marLeft w:val="0"/>
          <w:marRight w:val="0"/>
          <w:marTop w:val="0"/>
          <w:marBottom w:val="450"/>
          <w:divBdr>
            <w:top w:val="none" w:sz="0" w:space="0" w:color="auto"/>
            <w:left w:val="none" w:sz="0" w:space="0" w:color="auto"/>
            <w:bottom w:val="none" w:sz="0" w:space="0" w:color="auto"/>
            <w:right w:val="none" w:sz="0" w:space="0" w:color="auto"/>
          </w:divBdr>
        </w:div>
      </w:divsChild>
    </w:div>
    <w:div w:id="1696152919">
      <w:marLeft w:val="0"/>
      <w:marRight w:val="0"/>
      <w:marTop w:val="0"/>
      <w:marBottom w:val="0"/>
      <w:divBdr>
        <w:top w:val="none" w:sz="0" w:space="0" w:color="auto"/>
        <w:left w:val="none" w:sz="0" w:space="0" w:color="auto"/>
        <w:bottom w:val="none" w:sz="0" w:space="0" w:color="auto"/>
        <w:right w:val="none" w:sz="0" w:space="0" w:color="auto"/>
      </w:divBdr>
    </w:div>
    <w:div w:id="1696152920">
      <w:marLeft w:val="0"/>
      <w:marRight w:val="0"/>
      <w:marTop w:val="0"/>
      <w:marBottom w:val="0"/>
      <w:divBdr>
        <w:top w:val="none" w:sz="0" w:space="0" w:color="auto"/>
        <w:left w:val="none" w:sz="0" w:space="0" w:color="auto"/>
        <w:bottom w:val="none" w:sz="0" w:space="0" w:color="auto"/>
        <w:right w:val="none" w:sz="0" w:space="0" w:color="auto"/>
      </w:divBdr>
    </w:div>
    <w:div w:id="1696152921">
      <w:marLeft w:val="0"/>
      <w:marRight w:val="0"/>
      <w:marTop w:val="0"/>
      <w:marBottom w:val="0"/>
      <w:divBdr>
        <w:top w:val="none" w:sz="0" w:space="0" w:color="auto"/>
        <w:left w:val="none" w:sz="0" w:space="0" w:color="auto"/>
        <w:bottom w:val="none" w:sz="0" w:space="0" w:color="auto"/>
        <w:right w:val="none" w:sz="0" w:space="0" w:color="auto"/>
      </w:divBdr>
    </w:div>
    <w:div w:id="1696152922">
      <w:marLeft w:val="0"/>
      <w:marRight w:val="0"/>
      <w:marTop w:val="0"/>
      <w:marBottom w:val="0"/>
      <w:divBdr>
        <w:top w:val="none" w:sz="0" w:space="0" w:color="auto"/>
        <w:left w:val="none" w:sz="0" w:space="0" w:color="auto"/>
        <w:bottom w:val="none" w:sz="0" w:space="0" w:color="auto"/>
        <w:right w:val="none" w:sz="0" w:space="0" w:color="auto"/>
      </w:divBdr>
    </w:div>
    <w:div w:id="1696152923">
      <w:marLeft w:val="0"/>
      <w:marRight w:val="0"/>
      <w:marTop w:val="0"/>
      <w:marBottom w:val="0"/>
      <w:divBdr>
        <w:top w:val="none" w:sz="0" w:space="0" w:color="auto"/>
        <w:left w:val="none" w:sz="0" w:space="0" w:color="auto"/>
        <w:bottom w:val="none" w:sz="0" w:space="0" w:color="auto"/>
        <w:right w:val="none" w:sz="0" w:space="0" w:color="auto"/>
      </w:divBdr>
    </w:div>
    <w:div w:id="1696152924">
      <w:marLeft w:val="0"/>
      <w:marRight w:val="0"/>
      <w:marTop w:val="0"/>
      <w:marBottom w:val="0"/>
      <w:divBdr>
        <w:top w:val="none" w:sz="0" w:space="0" w:color="auto"/>
        <w:left w:val="none" w:sz="0" w:space="0" w:color="auto"/>
        <w:bottom w:val="none" w:sz="0" w:space="0" w:color="auto"/>
        <w:right w:val="none" w:sz="0" w:space="0" w:color="auto"/>
      </w:divBdr>
    </w:div>
    <w:div w:id="17708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microsoft.com/office/2016/09/relationships/commentsIds" Target="commentsIds.xml" Id="Rfc9bcc7ca01c4a10"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microsoft.com/office/2020/10/relationships/intelligence" Target="intelligence2.xml" Id="R70d34a7764cc47b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SHD24-62117</ShareHubID>
    <TaxCatchAll xmlns="9eb1f307-a489-40bf-8d3d-f7559b8c4701">
      <Value>4</Value>
      <Value>9</Value>
    </TaxCatchAll>
    <TaxKeywordTaxHTField xmlns="9eb1f307-a489-40bf-8d3d-f7559b8c470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2589719f-1842-4e15-8ea9-eae53c472f08</TermId>
        </TermInfo>
      </Term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APSCdoc-806379271-17204</_dlc_DocId>
    <_dlc_DocIdPersistId xmlns="9eb1f307-a489-40bf-8d3d-f7559b8c4701">false</_dlc_DocIdPersistId>
    <_dlc_DocIdUrl xmlns="9eb1f307-a489-40bf-8d3d-f7559b8c4701">
      <Url>https://pmc01.sharepoint.com/sites/apsc-rt/_layouts/15/DocIdRedir.aspx?ID=APSCdoc-806379271-17204</Url>
      <Description>APSCdoc-806379271-17204</Description>
    </_dlc_DocIdUrl>
    <lcf76f155ced4ddcb4097134ff3c332f xmlns="76b77999-d5d7-44f3-8dd0-caf71a7f76a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C93D-3991-4361-9691-652858938F08}">
  <ds:schemaRefs>
    <ds:schemaRef ds:uri="http://schemas.microsoft.com/sharepoint/v3/contenttype/forms"/>
  </ds:schemaRefs>
</ds:datastoreItem>
</file>

<file path=customXml/itemProps2.xml><?xml version="1.0" encoding="utf-8"?>
<ds:datastoreItem xmlns:ds="http://schemas.openxmlformats.org/officeDocument/2006/customXml" ds:itemID="{8E55DD53-B686-4A7B-A652-18154FFF47AA}">
  <ds:schemaRefs>
    <ds:schemaRef ds:uri="http://schemas.microsoft.com/sharepoint/events"/>
  </ds:schemaRefs>
</ds:datastoreItem>
</file>

<file path=customXml/itemProps3.xml><?xml version="1.0" encoding="utf-8"?>
<ds:datastoreItem xmlns:ds="http://schemas.openxmlformats.org/officeDocument/2006/customXml" ds:itemID="{072F9A0E-0E5A-4824-AD05-11D0B81E34FA}">
  <ds:schemaRefs>
    <ds:schemaRef ds:uri="http://schemas.microsoft.com/sharepoint/v3"/>
    <ds:schemaRef ds:uri="76b77999-d5d7-44f3-8dd0-caf71a7f76a5"/>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e771ab56-0c5d-40e7-b080-2686d2b89623"/>
    <ds:schemaRef ds:uri="9eb1f307-a489-40bf-8d3d-f7559b8c4701"/>
    <ds:schemaRef ds:uri="http://www.w3.org/XML/1998/namespace"/>
    <ds:schemaRef ds:uri="http://purl.org/dc/elements/1.1/"/>
  </ds:schemaRefs>
</ds:datastoreItem>
</file>

<file path=customXml/itemProps4.xml><?xml version="1.0" encoding="utf-8"?>
<ds:datastoreItem xmlns:ds="http://schemas.openxmlformats.org/officeDocument/2006/customXml" ds:itemID="{E7D75D4E-02AC-417F-9E22-52DA01BA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A0D9C9-6DF2-4AC8-A5C4-6B43606459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DOFA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Dets 16 and 17</dc:title>
  <dc:subject>Tabling</dc:subject>
  <dc:creator>Naess</dc:creator>
  <cp:keywords>Explanatory Statement</cp:keywords>
  <dc:description/>
  <cp:lastModifiedBy>Gifford, Katherine</cp:lastModifiedBy>
  <cp:revision>18</cp:revision>
  <cp:lastPrinted>2022-08-08T00:41:00Z</cp:lastPrinted>
  <dcterms:created xsi:type="dcterms:W3CDTF">2025-02-03T02:39:00Z</dcterms:created>
  <dcterms:modified xsi:type="dcterms:W3CDTF">2025-02-19T01:07:48Z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1894939540</vt:i4>
  </property>
  <property fmtid="{D5CDD505-2E9C-101B-9397-08002B2CF9AE}" pid="3" name="_EmailSubject">
    <vt:lpwstr>SSO Det and Omnibus Det</vt:lpwstr>
  </property>
  <property fmtid="{D5CDD505-2E9C-101B-9397-08002B2CF9AE}" pid="4" name="_AuthorEmail">
    <vt:lpwstr>roger.tarlinton@dewr.gov.au</vt:lpwstr>
  </property>
  <property fmtid="{D5CDD505-2E9C-101B-9397-08002B2CF9AE}" pid="5" name="_AuthorEmailDisplayName">
    <vt:lpwstr>TARLINTON,Roger</vt:lpwstr>
  </property>
  <property fmtid="{D5CDD505-2E9C-101B-9397-08002B2CF9AE}" pid="6" name="_PreviousAdHocReviewCycleID">
    <vt:i4>557618928</vt:i4>
  </property>
  <property fmtid="{D5CDD505-2E9C-101B-9397-08002B2CF9AE}" pid="7" name="_ReviewingToolsShownOnce">
    <vt:lpwstr/>
  </property>
  <property fmtid="{D5CDD505-2E9C-101B-9397-08002B2CF9AE}" pid="8" name="ContentTypeId">
    <vt:lpwstr>0x010100A6848CCBD29CB447934E396F5725575D</vt:lpwstr>
  </property>
  <property fmtid="{D5CDD505-2E9C-101B-9397-08002B2CF9AE}" pid="9" name="HPRMSecurityLevel">
    <vt:lpwstr>3;#OFFICIAL|11463c70-78df-4e3b-b0ff-f66cd3cb26ec</vt:lpwstr>
  </property>
  <property fmtid="{D5CDD505-2E9C-101B-9397-08002B2CF9AE}" pid="10" name="HPRMSecurityCaveat">
    <vt:lpwstr/>
  </property>
  <property fmtid="{D5CDD505-2E9C-101B-9397-08002B2CF9AE}" pid="11" name="TaxKeyword">
    <vt:lpwstr>9;#Explanatory Statement|2589719f-1842-4e15-8ea9-eae53c472f08</vt:lpwstr>
  </property>
  <property fmtid="{D5CDD505-2E9C-101B-9397-08002B2CF9AE}" pid="12" name="FolderID">
    <vt:lpwstr/>
  </property>
  <property fmtid="{D5CDD505-2E9C-101B-9397-08002B2CF9AE}" pid="13" name="xd_ProgID">
    <vt:lpwstr/>
  </property>
  <property fmtid="{D5CDD505-2E9C-101B-9397-08002B2CF9AE}" pid="14" name="SecurityClassification">
    <vt:lpwstr>4;#OFFICIAL|9e0ec9cb-4e7f-4d4a-bd32-1ee7525c6d87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f80b30f2-10c5-412d-a44f-8ca1324c4f45</vt:lpwstr>
  </property>
  <property fmtid="{D5CDD505-2E9C-101B-9397-08002B2CF9AE}" pid="21" name="SharedWithUsers">
    <vt:lpwstr/>
  </property>
  <property fmtid="{D5CDD505-2E9C-101B-9397-08002B2CF9AE}" pid="22" name="InformationMarker">
    <vt:lpwstr/>
  </property>
  <property fmtid="{D5CDD505-2E9C-101B-9397-08002B2CF9AE}" pid="23" name="PMCNotes">
    <vt:lpwstr/>
  </property>
  <property fmtid="{D5CDD505-2E9C-101B-9397-08002B2CF9AE}" pid="24" name="jd1c641577414dfdab1686c9d5d0dbd0">
    <vt:lpwstr/>
  </property>
  <property fmtid="{D5CDD505-2E9C-101B-9397-08002B2CF9AE}" pid="25" name="_dlc_DocIdItemGuid">
    <vt:lpwstr>cb1cb6fd-f0b5-4fde-9205-8b8ff1a65c8c</vt:lpwstr>
  </property>
  <property fmtid="{D5CDD505-2E9C-101B-9397-08002B2CF9AE}" pid="26" name="MediaServiceImageTags">
    <vt:lpwstr/>
  </property>
</Properties>
</file>