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00C9" w14:textId="77777777" w:rsidR="00715914" w:rsidRPr="00FA33FB" w:rsidRDefault="00997416" w:rsidP="00781DD2">
      <w:pPr>
        <w:pStyle w:val="Plain"/>
        <w:jc w:val="center"/>
        <w:rPr>
          <w:sz w:val="28"/>
        </w:rPr>
      </w:pPr>
      <w:r>
        <w:rPr>
          <w:noProof/>
        </w:rPr>
        <w:drawing>
          <wp:inline distT="0" distB="0" distL="0" distR="0" wp14:anchorId="569BDD9F" wp14:editId="3491F939">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0D93E6E1" w14:textId="77777777" w:rsidR="00715914" w:rsidRPr="00FA33FB" w:rsidRDefault="00715914" w:rsidP="00715914">
      <w:pPr>
        <w:rPr>
          <w:sz w:val="19"/>
        </w:rPr>
      </w:pPr>
    </w:p>
    <w:p w14:paraId="7E0D00A1" w14:textId="77777777" w:rsidR="000F76FA" w:rsidRPr="00024911" w:rsidRDefault="00E55F66" w:rsidP="006647B7">
      <w:pPr>
        <w:pStyle w:val="Plainheader"/>
      </w:pPr>
      <w:r w:rsidRPr="00024911">
        <w:t>Statement of Principles</w:t>
      </w:r>
    </w:p>
    <w:p w14:paraId="53DE17D9" w14:textId="77777777" w:rsidR="000F76FA" w:rsidRPr="00024911" w:rsidRDefault="000F76FA" w:rsidP="006647B7">
      <w:pPr>
        <w:pStyle w:val="Plainheader"/>
      </w:pPr>
      <w:r w:rsidRPr="00024911">
        <w:t>c</w:t>
      </w:r>
      <w:r w:rsidR="00E55F66" w:rsidRPr="00024911">
        <w:t>oncerning</w:t>
      </w:r>
    </w:p>
    <w:p w14:paraId="0A45C750" w14:textId="7793446B" w:rsidR="00054930" w:rsidRDefault="00215EA3" w:rsidP="006647B7">
      <w:pPr>
        <w:pStyle w:val="Plainheader"/>
      </w:pPr>
      <w:bookmarkStart w:id="0" w:name="SoP_Name_Title"/>
      <w:r>
        <w:t>PTERYGIUM</w:t>
      </w:r>
      <w:bookmarkEnd w:id="0"/>
      <w:r w:rsidR="00997416">
        <w:br/>
        <w:t>(</w:t>
      </w:r>
      <w:r w:rsidR="005E589B">
        <w:t>Reasonable Hypothesis</w:t>
      </w:r>
      <w:r w:rsidR="00997416">
        <w:t xml:space="preserve">) </w:t>
      </w:r>
    </w:p>
    <w:p w14:paraId="31FBF59F" w14:textId="648E8DE5" w:rsidR="00715914" w:rsidRPr="00024911" w:rsidRDefault="00E55F66" w:rsidP="006647B7">
      <w:pPr>
        <w:pStyle w:val="Plainheader"/>
      </w:pPr>
      <w:r w:rsidRPr="00024911">
        <w:t xml:space="preserve">(No. </w:t>
      </w:r>
      <w:bookmarkStart w:id="1" w:name="BP"/>
      <w:r w:rsidR="00F83D67">
        <w:t>33</w:t>
      </w:r>
      <w:bookmarkEnd w:id="1"/>
      <w:r w:rsidRPr="00024911">
        <w:t xml:space="preserve"> of</w:t>
      </w:r>
      <w:r w:rsidR="00085567">
        <w:t xml:space="preserve"> </w:t>
      </w:r>
      <w:bookmarkStart w:id="2" w:name="year"/>
      <w:r w:rsidR="009B4DFF">
        <w:t>202</w:t>
      </w:r>
      <w:r w:rsidR="00F83D67">
        <w:t>5</w:t>
      </w:r>
      <w:bookmarkEnd w:id="2"/>
      <w:r w:rsidRPr="00024911">
        <w:t>)</w:t>
      </w:r>
    </w:p>
    <w:p w14:paraId="2A0A990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739D40DC" w14:textId="77777777" w:rsidR="00F97A62" w:rsidRPr="00F97A62" w:rsidRDefault="00F97A62" w:rsidP="00F97A62">
      <w:pPr>
        <w:rPr>
          <w:lang w:eastAsia="en-AU"/>
        </w:rPr>
      </w:pPr>
    </w:p>
    <w:p w14:paraId="72CE3546" w14:textId="1D8A940A"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F83D67">
        <w:rPr>
          <w:b w:val="0"/>
        </w:rPr>
        <w:t>18 February 2025.</w:t>
      </w:r>
    </w:p>
    <w:p w14:paraId="6BDEBA49" w14:textId="77777777" w:rsidR="00F67B67" w:rsidRPr="00781DD2" w:rsidRDefault="00F67B67" w:rsidP="00781DD2">
      <w:pPr>
        <w:pStyle w:val="Plain"/>
        <w:spacing w:before="0"/>
        <w:ind w:left="0"/>
        <w:rPr>
          <w:b w:val="0"/>
        </w:rPr>
      </w:pPr>
    </w:p>
    <w:p w14:paraId="5A9D6619" w14:textId="77777777" w:rsidR="00D93DA9" w:rsidRDefault="00D93DA9" w:rsidP="00781DD2">
      <w:pPr>
        <w:pStyle w:val="Plain"/>
        <w:spacing w:before="0"/>
        <w:ind w:left="0"/>
        <w:rPr>
          <w:b w:val="0"/>
        </w:rPr>
      </w:pPr>
    </w:p>
    <w:p w14:paraId="6362B65B" w14:textId="77777777" w:rsidR="000123E3" w:rsidRDefault="000123E3" w:rsidP="00781DD2">
      <w:pPr>
        <w:pStyle w:val="Plain"/>
        <w:spacing w:before="0"/>
        <w:ind w:left="0"/>
        <w:rPr>
          <w:b w:val="0"/>
        </w:rPr>
      </w:pPr>
    </w:p>
    <w:p w14:paraId="5CFAA2C3" w14:textId="77777777" w:rsidR="000123E3" w:rsidRDefault="000123E3" w:rsidP="00781DD2">
      <w:pPr>
        <w:pStyle w:val="Plain"/>
        <w:spacing w:before="0"/>
        <w:ind w:left="0"/>
        <w:rPr>
          <w:b w:val="0"/>
        </w:rPr>
      </w:pPr>
    </w:p>
    <w:p w14:paraId="16430DA6" w14:textId="77777777" w:rsidR="000123E3" w:rsidRDefault="000123E3" w:rsidP="00781DD2">
      <w:pPr>
        <w:pStyle w:val="Plain"/>
        <w:spacing w:before="0"/>
        <w:ind w:left="0"/>
        <w:rPr>
          <w:b w:val="0"/>
        </w:rPr>
      </w:pPr>
    </w:p>
    <w:p w14:paraId="256F67FB" w14:textId="77777777" w:rsidR="000123E3" w:rsidRDefault="000123E3" w:rsidP="00781DD2">
      <w:pPr>
        <w:pStyle w:val="Plain"/>
        <w:spacing w:before="0"/>
        <w:ind w:left="0"/>
        <w:rPr>
          <w:b w:val="0"/>
        </w:rPr>
      </w:pPr>
    </w:p>
    <w:p w14:paraId="3DF4D762" w14:textId="77777777" w:rsidR="000123E3" w:rsidRDefault="000123E3" w:rsidP="00781DD2">
      <w:pPr>
        <w:pStyle w:val="Plain"/>
        <w:spacing w:before="0"/>
        <w:ind w:left="0"/>
        <w:rPr>
          <w:b w:val="0"/>
        </w:rPr>
      </w:pPr>
    </w:p>
    <w:p w14:paraId="74F7A437" w14:textId="77777777" w:rsidR="000123E3" w:rsidRDefault="000123E3" w:rsidP="00781DD2">
      <w:pPr>
        <w:pStyle w:val="Plain"/>
        <w:spacing w:before="0"/>
        <w:ind w:left="0"/>
        <w:rPr>
          <w:b w:val="0"/>
        </w:rPr>
      </w:pPr>
    </w:p>
    <w:p w14:paraId="5B63B51C" w14:textId="77777777" w:rsidR="000123E3" w:rsidRDefault="000123E3" w:rsidP="00781DD2">
      <w:pPr>
        <w:pStyle w:val="Plain"/>
        <w:spacing w:before="0"/>
        <w:ind w:left="0"/>
        <w:rPr>
          <w:b w:val="0"/>
        </w:rPr>
      </w:pPr>
    </w:p>
    <w:p w14:paraId="1B27D901" w14:textId="77777777" w:rsidR="000123E3" w:rsidRDefault="000123E3" w:rsidP="00781DD2">
      <w:pPr>
        <w:pStyle w:val="Plain"/>
        <w:spacing w:before="0"/>
        <w:ind w:left="0"/>
        <w:rPr>
          <w:b w:val="0"/>
        </w:rPr>
      </w:pPr>
    </w:p>
    <w:p w14:paraId="62BCA91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7AAEE9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2349B51A"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5DB57E2F"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16B6C5D1" w14:textId="77777777" w:rsidR="000123E3" w:rsidRPr="00781DD2" w:rsidRDefault="000123E3" w:rsidP="00781DD2">
      <w:pPr>
        <w:pStyle w:val="Plain"/>
        <w:spacing w:before="0"/>
        <w:ind w:left="0"/>
        <w:rPr>
          <w:b w:val="0"/>
        </w:rPr>
      </w:pPr>
    </w:p>
    <w:p w14:paraId="7CCF9640" w14:textId="77777777" w:rsidR="00D93DA9" w:rsidRPr="00781DD2" w:rsidRDefault="00D93DA9" w:rsidP="00781DD2">
      <w:pPr>
        <w:pStyle w:val="Plain"/>
        <w:spacing w:before="0"/>
        <w:ind w:left="0"/>
        <w:rPr>
          <w:b w:val="0"/>
        </w:rPr>
      </w:pPr>
    </w:p>
    <w:p w14:paraId="42C3FF59"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427DAF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8080335" w14:textId="53ABE9AF"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F83D67">
        <w:rPr>
          <w:noProof/>
        </w:rPr>
        <w:t>3</w:t>
      </w:r>
      <w:r w:rsidR="005962C4">
        <w:rPr>
          <w:noProof/>
        </w:rPr>
        <w:fldChar w:fldCharType="end"/>
      </w:r>
    </w:p>
    <w:p w14:paraId="266FDB34" w14:textId="37A13D61"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F83D67">
        <w:rPr>
          <w:noProof/>
        </w:rPr>
        <w:t>3</w:t>
      </w:r>
      <w:r>
        <w:rPr>
          <w:noProof/>
        </w:rPr>
        <w:fldChar w:fldCharType="end"/>
      </w:r>
    </w:p>
    <w:p w14:paraId="2C39104A" w14:textId="40EBFAB4"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F83D67">
        <w:rPr>
          <w:noProof/>
        </w:rPr>
        <w:t>3</w:t>
      </w:r>
      <w:r>
        <w:rPr>
          <w:noProof/>
        </w:rPr>
        <w:fldChar w:fldCharType="end"/>
      </w:r>
    </w:p>
    <w:p w14:paraId="2432BBC7" w14:textId="17CFC495"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F83D67">
        <w:rPr>
          <w:noProof/>
        </w:rPr>
        <w:t>3</w:t>
      </w:r>
      <w:r>
        <w:rPr>
          <w:noProof/>
        </w:rPr>
        <w:fldChar w:fldCharType="end"/>
      </w:r>
    </w:p>
    <w:p w14:paraId="495A936A" w14:textId="7FB32D53"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F83D67">
        <w:rPr>
          <w:noProof/>
        </w:rPr>
        <w:t>3</w:t>
      </w:r>
      <w:r>
        <w:rPr>
          <w:noProof/>
        </w:rPr>
        <w:fldChar w:fldCharType="end"/>
      </w:r>
    </w:p>
    <w:p w14:paraId="32D62658" w14:textId="5944155A"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F83D67">
        <w:rPr>
          <w:noProof/>
        </w:rPr>
        <w:t>3</w:t>
      </w:r>
      <w:r>
        <w:rPr>
          <w:noProof/>
        </w:rPr>
        <w:fldChar w:fldCharType="end"/>
      </w:r>
    </w:p>
    <w:p w14:paraId="5C89D9D4" w14:textId="64D30D41"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F83D67">
        <w:rPr>
          <w:noProof/>
        </w:rPr>
        <w:t>3</w:t>
      </w:r>
      <w:r>
        <w:rPr>
          <w:noProof/>
        </w:rPr>
        <w:fldChar w:fldCharType="end"/>
      </w:r>
    </w:p>
    <w:p w14:paraId="2F768E61" w14:textId="7C9206B6"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F83D67">
        <w:rPr>
          <w:noProof/>
        </w:rPr>
        <w:t>4</w:t>
      </w:r>
      <w:r>
        <w:rPr>
          <w:noProof/>
        </w:rPr>
        <w:fldChar w:fldCharType="end"/>
      </w:r>
    </w:p>
    <w:p w14:paraId="7240FC72" w14:textId="0927EBA4"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F83D67">
        <w:rPr>
          <w:noProof/>
        </w:rPr>
        <w:t>4</w:t>
      </w:r>
      <w:r>
        <w:rPr>
          <w:noProof/>
        </w:rPr>
        <w:fldChar w:fldCharType="end"/>
      </w:r>
    </w:p>
    <w:p w14:paraId="4221A01E" w14:textId="7FF1421F"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F83D67">
        <w:rPr>
          <w:noProof/>
        </w:rPr>
        <w:t>5</w:t>
      </w:r>
      <w:r>
        <w:rPr>
          <w:noProof/>
        </w:rPr>
        <w:fldChar w:fldCharType="end"/>
      </w:r>
    </w:p>
    <w:p w14:paraId="1F087EBC" w14:textId="60433D5B"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F83D67">
        <w:rPr>
          <w:noProof/>
        </w:rPr>
        <w:t>5</w:t>
      </w:r>
      <w:r>
        <w:rPr>
          <w:noProof/>
        </w:rPr>
        <w:fldChar w:fldCharType="end"/>
      </w:r>
    </w:p>
    <w:p w14:paraId="23F2B1FD" w14:textId="214EB498"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F83D67">
        <w:rPr>
          <w:noProof/>
        </w:rPr>
        <w:t>6</w:t>
      </w:r>
      <w:r>
        <w:rPr>
          <w:noProof/>
        </w:rPr>
        <w:fldChar w:fldCharType="end"/>
      </w:r>
    </w:p>
    <w:p w14:paraId="30A2F986" w14:textId="4D065419"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F83D67">
        <w:rPr>
          <w:noProof/>
        </w:rPr>
        <w:t>6</w:t>
      </w:r>
      <w:r>
        <w:rPr>
          <w:noProof/>
        </w:rPr>
        <w:fldChar w:fldCharType="end"/>
      </w:r>
    </w:p>
    <w:p w14:paraId="774B4F83" w14:textId="77777777" w:rsidR="003A2FFE" w:rsidRDefault="002A3436" w:rsidP="00715914">
      <w:r>
        <w:rPr>
          <w:rFonts w:eastAsia="Times New Roman"/>
          <w:b/>
          <w:kern w:val="28"/>
          <w:sz w:val="18"/>
          <w:lang w:eastAsia="en-AU"/>
        </w:rPr>
        <w:fldChar w:fldCharType="end"/>
      </w:r>
    </w:p>
    <w:p w14:paraId="1F363985" w14:textId="77777777" w:rsidR="003A2FFE" w:rsidRDefault="003A2FFE" w:rsidP="003A2FFE">
      <w:pPr>
        <w:tabs>
          <w:tab w:val="left" w:pos="3631"/>
        </w:tabs>
      </w:pPr>
    </w:p>
    <w:p w14:paraId="7E497090" w14:textId="77777777" w:rsidR="0038399F" w:rsidRDefault="0038399F">
      <w:pPr>
        <w:spacing w:line="240" w:lineRule="auto"/>
        <w:rPr>
          <w:b/>
          <w:sz w:val="24"/>
          <w:szCs w:val="24"/>
        </w:rPr>
      </w:pPr>
      <w:r>
        <w:br w:type="page"/>
      </w:r>
    </w:p>
    <w:p w14:paraId="62704EEE" w14:textId="77777777" w:rsidR="00877AE3" w:rsidRDefault="00877AE3" w:rsidP="00253D7C">
      <w:pPr>
        <w:pStyle w:val="LV1"/>
      </w:pPr>
      <w:bookmarkStart w:id="4" w:name="_Toc512513134"/>
      <w:r>
        <w:lastRenderedPageBreak/>
        <w:t>Name</w:t>
      </w:r>
      <w:bookmarkEnd w:id="4"/>
    </w:p>
    <w:p w14:paraId="0990DBCD" w14:textId="095ABCB4"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215EA3">
        <w:rPr>
          <w:i/>
        </w:rPr>
        <w:t>pterygium</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F83D67">
        <w:t>33</w:t>
      </w:r>
      <w:r w:rsidR="00085567">
        <w:t xml:space="preserve"> </w:t>
      </w:r>
      <w:r w:rsidR="00E55F66" w:rsidRPr="00F97A62">
        <w:t>of</w:t>
      </w:r>
      <w:r w:rsidR="00085567">
        <w:t xml:space="preserve"> </w:t>
      </w:r>
      <w:r w:rsidR="00F83D67">
        <w:t>2025</w:t>
      </w:r>
      <w:r w:rsidR="00E55F66" w:rsidRPr="00F97A62">
        <w:t>)</w:t>
      </w:r>
      <w:r w:rsidRPr="00F97A62">
        <w:t>.</w:t>
      </w:r>
    </w:p>
    <w:p w14:paraId="154D0B10" w14:textId="77777777" w:rsidR="00F67B67" w:rsidRPr="00684C0E" w:rsidRDefault="00F67B67" w:rsidP="00253D7C">
      <w:pPr>
        <w:pStyle w:val="LV1"/>
      </w:pPr>
      <w:bookmarkStart w:id="7" w:name="_Toc512513135"/>
      <w:r w:rsidRPr="00684C0E">
        <w:t>Commencement</w:t>
      </w:r>
      <w:bookmarkEnd w:id="7"/>
    </w:p>
    <w:p w14:paraId="47AE1225" w14:textId="1422926D" w:rsidR="00F67B67" w:rsidRPr="007527C1" w:rsidRDefault="007527C1" w:rsidP="00253D7C">
      <w:pPr>
        <w:pStyle w:val="PlainIndent"/>
      </w:pPr>
      <w:r w:rsidRPr="007527C1">
        <w:tab/>
      </w:r>
      <w:r w:rsidR="00F67B67" w:rsidRPr="007527C1">
        <w:t xml:space="preserve">This instrument commences on </w:t>
      </w:r>
      <w:r w:rsidR="00F83D67" w:rsidRPr="00F83D67">
        <w:rPr>
          <w:bCs/>
        </w:rPr>
        <w:t>25 March 2025</w:t>
      </w:r>
      <w:r w:rsidR="00F67B67" w:rsidRPr="007527C1">
        <w:t>.</w:t>
      </w:r>
    </w:p>
    <w:p w14:paraId="7BFAEB28" w14:textId="77777777" w:rsidR="00F67B67" w:rsidRPr="00684C0E" w:rsidRDefault="00F67B67" w:rsidP="00253D7C">
      <w:pPr>
        <w:pStyle w:val="LV1"/>
      </w:pPr>
      <w:bookmarkStart w:id="8" w:name="_Toc512513136"/>
      <w:r w:rsidRPr="00684C0E">
        <w:t>Authority</w:t>
      </w:r>
      <w:bookmarkEnd w:id="8"/>
    </w:p>
    <w:p w14:paraId="641C55F0"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2E19D47F" w14:textId="77777777" w:rsidR="00DA3996" w:rsidRPr="00684C0E" w:rsidRDefault="00DA3996" w:rsidP="00253D7C">
      <w:pPr>
        <w:pStyle w:val="LV1"/>
      </w:pPr>
      <w:bookmarkStart w:id="9" w:name="_Toc512513137"/>
      <w:r>
        <w:t>Re</w:t>
      </w:r>
      <w:r w:rsidR="005962C4">
        <w:t>peal</w:t>
      </w:r>
      <w:bookmarkEnd w:id="9"/>
    </w:p>
    <w:p w14:paraId="2FF9CCBA" w14:textId="60011715" w:rsidR="00DA3996" w:rsidRPr="007527C1" w:rsidRDefault="00DA3996" w:rsidP="00253D7C">
      <w:pPr>
        <w:pStyle w:val="PlainIndent"/>
      </w:pPr>
      <w:r>
        <w:t>The</w:t>
      </w:r>
      <w:r w:rsidRPr="007527C1">
        <w:t xml:space="preserve"> </w:t>
      </w:r>
      <w:r w:rsidRPr="00DA3996">
        <w:t xml:space="preserve">Statement of Principles concerning </w:t>
      </w:r>
      <w:r w:rsidR="00F83D67" w:rsidRPr="00F83D67">
        <w:t>pterygium</w:t>
      </w:r>
      <w:r w:rsidR="000B7B90">
        <w:t xml:space="preserve"> No. </w:t>
      </w:r>
      <w:r w:rsidR="00207B04">
        <w:t>116</w:t>
      </w:r>
      <w:r w:rsidR="000B7B90">
        <w:t xml:space="preserve"> of 20</w:t>
      </w:r>
      <w:r w:rsidR="00207B04">
        <w:t>1</w:t>
      </w:r>
      <w:r w:rsidR="00914D58">
        <w:t>5</w:t>
      </w:r>
      <w:r w:rsidR="005962C4">
        <w:t xml:space="preserve"> </w:t>
      </w:r>
      <w:r w:rsidR="005962C4" w:rsidRPr="00786DAE">
        <w:t>(Federal Re</w:t>
      </w:r>
      <w:r w:rsidR="000B7B90">
        <w:t>gister of Legislation No. F20</w:t>
      </w:r>
      <w:r w:rsidR="00914D58">
        <w:t>15</w:t>
      </w:r>
      <w:r w:rsidR="000B7B90">
        <w:t>L0</w:t>
      </w:r>
      <w:r w:rsidR="00914D58">
        <w:t>1671</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1D2FC514" w14:textId="77777777" w:rsidR="007C7DEE" w:rsidRPr="00684C0E" w:rsidRDefault="007C7DEE" w:rsidP="00253D7C">
      <w:pPr>
        <w:pStyle w:val="LV1"/>
      </w:pPr>
      <w:bookmarkStart w:id="10" w:name="_Toc512513138"/>
      <w:r w:rsidRPr="00684C0E">
        <w:t>Application</w:t>
      </w:r>
      <w:bookmarkEnd w:id="10"/>
    </w:p>
    <w:p w14:paraId="4CA84B02"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F527526"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4965227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7E76221"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12AC695A" w14:textId="58E5FE3F" w:rsidR="007C7DEE" w:rsidRPr="00D5620B" w:rsidRDefault="007C7DEE" w:rsidP="00253D7C">
      <w:pPr>
        <w:pStyle w:val="LV2"/>
      </w:pPr>
      <w:bookmarkStart w:id="17" w:name="_Ref403053584"/>
      <w:r w:rsidRPr="00D5620B">
        <w:t xml:space="preserve">This Statement of Principles is </w:t>
      </w:r>
      <w:r w:rsidRPr="002F77A1">
        <w:t xml:space="preserve">about </w:t>
      </w:r>
      <w:r w:rsidR="00F83D67" w:rsidRPr="00F83D67">
        <w:t>pterygium</w:t>
      </w:r>
      <w:r w:rsidR="00D5620B" w:rsidRPr="002F77A1">
        <w:t xml:space="preserve"> </w:t>
      </w:r>
      <w:r w:rsidRPr="002F77A1">
        <w:t>and death</w:t>
      </w:r>
      <w:r w:rsidRPr="00D5620B">
        <w:t xml:space="preserve"> from</w:t>
      </w:r>
      <w:r w:rsidR="002F77A1">
        <w:t xml:space="preserve"> </w:t>
      </w:r>
      <w:r w:rsidR="00F83D67" w:rsidRPr="00F83D67">
        <w:t>pterygium</w:t>
      </w:r>
      <w:r w:rsidRPr="00D5620B">
        <w:t>.</w:t>
      </w:r>
      <w:bookmarkEnd w:id="17"/>
    </w:p>
    <w:p w14:paraId="7B52619B" w14:textId="01F74CE6" w:rsidR="00215860" w:rsidRPr="00C670B0" w:rsidRDefault="00215860" w:rsidP="00C670B0">
      <w:pPr>
        <w:pStyle w:val="LVtext"/>
      </w:pPr>
      <w:r w:rsidRPr="00C670B0">
        <w:t>Meaning of</w:t>
      </w:r>
      <w:r w:rsidR="00D60FC8" w:rsidRPr="00C670B0">
        <w:t xml:space="preserve"> </w:t>
      </w:r>
      <w:r w:rsidR="00F83D67" w:rsidRPr="00F83D67">
        <w:rPr>
          <w:b/>
        </w:rPr>
        <w:t>pterygium</w:t>
      </w:r>
    </w:p>
    <w:p w14:paraId="22777531" w14:textId="06018D5F"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F83D67" w:rsidRPr="00F83D67">
        <w:t>pterygium</w:t>
      </w:r>
      <w:r w:rsidR="002716E4" w:rsidRPr="00237BAF">
        <w:t>:</w:t>
      </w:r>
      <w:bookmarkEnd w:id="18"/>
    </w:p>
    <w:p w14:paraId="365E1DD5" w14:textId="77777777" w:rsidR="00914D58" w:rsidRDefault="00914D58" w:rsidP="00914D58">
      <w:pPr>
        <w:pStyle w:val="LV3"/>
      </w:pPr>
      <w:bookmarkStart w:id="20" w:name="_Hlk175921974"/>
      <w:bookmarkEnd w:id="19"/>
      <w:r>
        <w:t>means a triangular or wedge-shaped expanse of fibrovascular tissue which grows horizontally in the interpalpebral fissure, extending from the conjunctiva to the cornea, being immovably united to the cornea at its apex, firmly attached to the sclera throughout its middle portion, and merged with the conjunctiva at its base; and</w:t>
      </w:r>
    </w:p>
    <w:p w14:paraId="53AB5795" w14:textId="77777777" w:rsidR="00914D58" w:rsidRDefault="00914D58" w:rsidP="00914D58">
      <w:pPr>
        <w:pStyle w:val="LV3"/>
      </w:pPr>
      <w:r>
        <w:t>excludes:</w:t>
      </w:r>
    </w:p>
    <w:p w14:paraId="6F4BDBD9" w14:textId="77777777" w:rsidR="00914D58" w:rsidRDefault="00914D58" w:rsidP="00914D58">
      <w:pPr>
        <w:pStyle w:val="LV4"/>
      </w:pPr>
      <w:r>
        <w:t>pseudo-pterygium;</w:t>
      </w:r>
    </w:p>
    <w:p w14:paraId="4C3E032D" w14:textId="77777777" w:rsidR="00914D58" w:rsidRDefault="00914D58" w:rsidP="00914D58">
      <w:pPr>
        <w:pStyle w:val="LV4"/>
      </w:pPr>
      <w:r>
        <w:t>pinguecula;</w:t>
      </w:r>
    </w:p>
    <w:p w14:paraId="020CAC32" w14:textId="77777777" w:rsidR="00914D58" w:rsidRDefault="00914D58" w:rsidP="00914D58">
      <w:pPr>
        <w:pStyle w:val="LV4"/>
      </w:pPr>
      <w:r>
        <w:t>pterygium of the nails;</w:t>
      </w:r>
    </w:p>
    <w:p w14:paraId="3B369B48" w14:textId="77777777" w:rsidR="00914D58" w:rsidRDefault="00914D58" w:rsidP="00914D58">
      <w:pPr>
        <w:pStyle w:val="LV4"/>
      </w:pPr>
      <w:r>
        <w:lastRenderedPageBreak/>
        <w:t>pterygium colli;</w:t>
      </w:r>
    </w:p>
    <w:p w14:paraId="38EFFDF0" w14:textId="77777777" w:rsidR="00914D58" w:rsidRDefault="00914D58" w:rsidP="00914D58">
      <w:pPr>
        <w:pStyle w:val="LV4"/>
      </w:pPr>
      <w:r>
        <w:t>antecubital pterygium; and</w:t>
      </w:r>
    </w:p>
    <w:p w14:paraId="69EDB66D" w14:textId="77777777" w:rsidR="00914D58" w:rsidRDefault="00914D58" w:rsidP="00914D58">
      <w:pPr>
        <w:pStyle w:val="LV4"/>
      </w:pPr>
      <w:r>
        <w:t>popliteal pterygium.</w:t>
      </w:r>
    </w:p>
    <w:bookmarkEnd w:id="20"/>
    <w:p w14:paraId="7813471E" w14:textId="28CC40E4" w:rsidR="008F572A" w:rsidRPr="00237BAF" w:rsidRDefault="008F572A" w:rsidP="00253D7C">
      <w:pPr>
        <w:pStyle w:val="LV2"/>
      </w:pPr>
      <w:r w:rsidRPr="00237BAF">
        <w:t xml:space="preserve">While </w:t>
      </w:r>
      <w:r w:rsidR="00F83D67" w:rsidRPr="00F83D67">
        <w:t>pterygium</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914D58">
        <w:t>H11.</w:t>
      </w:r>
      <w:r w:rsidR="0068261E">
        <w:t>0</w:t>
      </w:r>
      <w:r w:rsidR="00885EAB" w:rsidRPr="00EB2BC4">
        <w:t>,</w:t>
      </w:r>
      <w:r w:rsidRPr="00237BAF">
        <w:t xml:space="preserve"> in applying this Statement of Principles the </w:t>
      </w:r>
      <w:r w:rsidR="00FA33FB" w:rsidRPr="00D5620B">
        <w:t xml:space="preserve">meaning </w:t>
      </w:r>
      <w:r w:rsidRPr="00D5620B">
        <w:t xml:space="preserve">of </w:t>
      </w:r>
      <w:r w:rsidR="00F83D67" w:rsidRPr="00F83D67">
        <w:t>pterygium</w:t>
      </w:r>
      <w:r w:rsidR="002F77A1">
        <w:t xml:space="preserve"> </w:t>
      </w:r>
      <w:r w:rsidRPr="00D5620B">
        <w:t>is that</w:t>
      </w:r>
      <w:r w:rsidRPr="00237BAF">
        <w:t xml:space="preserve"> given in </w:t>
      </w:r>
      <w:r w:rsidR="00FA33FB" w:rsidRPr="00237BAF">
        <w:t>subsection (</w:t>
      </w:r>
      <w:r w:rsidRPr="00237BAF">
        <w:t>2).</w:t>
      </w:r>
    </w:p>
    <w:p w14:paraId="169C32E0"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0158814A" w14:textId="516C93B1" w:rsidR="00FD775E" w:rsidRDefault="00237BAF" w:rsidP="00C670B0">
      <w:pPr>
        <w:pStyle w:val="LVtext"/>
      </w:pPr>
      <w:r w:rsidRPr="003A5C26">
        <w:t>Death from</w:t>
      </w:r>
      <w:r w:rsidR="008F572A" w:rsidRPr="00237BAF">
        <w:t xml:space="preserve"> </w:t>
      </w:r>
      <w:r w:rsidR="00F83D67" w:rsidRPr="00F83D67">
        <w:rPr>
          <w:b/>
        </w:rPr>
        <w:t>pterygium</w:t>
      </w:r>
    </w:p>
    <w:p w14:paraId="3B64930E" w14:textId="334FA818" w:rsidR="008F572A" w:rsidRPr="00237BAF" w:rsidRDefault="008F572A" w:rsidP="00253D7C">
      <w:pPr>
        <w:pStyle w:val="LV2"/>
      </w:pPr>
      <w:r w:rsidRPr="00237BAF">
        <w:t xml:space="preserve">For the purposes of this Statement of </w:t>
      </w:r>
      <w:r w:rsidR="00D5620B">
        <w:t xml:space="preserve">Principles, </w:t>
      </w:r>
      <w:r w:rsidR="00F83D67" w:rsidRPr="00F83D67">
        <w:t>pterygium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83D67" w:rsidRPr="00F83D67">
        <w:t>pterygium</w:t>
      </w:r>
      <w:r w:rsidRPr="00D5620B">
        <w:t>.</w:t>
      </w:r>
    </w:p>
    <w:p w14:paraId="1C6A4925"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3484D334" w14:textId="77777777" w:rsidR="007C7DEE" w:rsidRPr="00A20CA1" w:rsidRDefault="007C7DEE" w:rsidP="00253D7C">
      <w:pPr>
        <w:pStyle w:val="LV1"/>
      </w:pPr>
      <w:bookmarkStart w:id="21" w:name="_Toc512513141"/>
      <w:r w:rsidRPr="00A20CA1">
        <w:t>Basis for determining the factors</w:t>
      </w:r>
      <w:bookmarkEnd w:id="21"/>
    </w:p>
    <w:p w14:paraId="66A745A9" w14:textId="3B69A9A2"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F83D67" w:rsidRPr="00F83D67">
        <w:t>pterygium</w:t>
      </w:r>
      <w:r>
        <w:t xml:space="preserve"> </w:t>
      </w:r>
      <w:r w:rsidRPr="00D5620B">
        <w:t>and death from</w:t>
      </w:r>
      <w:r>
        <w:t xml:space="preserve"> </w:t>
      </w:r>
      <w:r w:rsidR="00F83D67" w:rsidRPr="00F83D67">
        <w:t>pterygium</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A28411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3555908E" w14:textId="77777777" w:rsidR="007C7DEE" w:rsidRPr="00301C54" w:rsidRDefault="007C7DEE" w:rsidP="00253D7C">
      <w:pPr>
        <w:pStyle w:val="LV1"/>
      </w:pPr>
      <w:bookmarkStart w:id="22" w:name="_Ref411946955"/>
      <w:bookmarkStart w:id="23" w:name="_Ref411946997"/>
      <w:bookmarkStart w:id="24" w:name="_Ref412032503"/>
      <w:bookmarkStart w:id="25" w:name="_Toc512513142"/>
      <w:r w:rsidRPr="00301C54">
        <w:t xml:space="preserve">Factors that must </w:t>
      </w:r>
      <w:r w:rsidR="00D32F71">
        <w:t>exist</w:t>
      </w:r>
      <w:bookmarkEnd w:id="22"/>
      <w:bookmarkEnd w:id="23"/>
      <w:bookmarkEnd w:id="24"/>
      <w:bookmarkEnd w:id="25"/>
    </w:p>
    <w:p w14:paraId="2E976DD4" w14:textId="5EFAEFD0"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83D67" w:rsidRPr="00F83D67">
        <w:t>pterygium</w:t>
      </w:r>
      <w:r w:rsidR="007A3989">
        <w:t xml:space="preserve"> </w:t>
      </w:r>
      <w:r w:rsidR="007C7DEE" w:rsidRPr="00AA6D8B">
        <w:t xml:space="preserve">or death from </w:t>
      </w:r>
      <w:r w:rsidR="00F83D67" w:rsidRPr="00F83D67">
        <w:t>pterygium</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14:paraId="3042A785" w14:textId="6E04CCD9" w:rsidR="00914D58" w:rsidRDefault="00914D58" w:rsidP="00914D58">
      <w:pPr>
        <w:pStyle w:val="LV2"/>
      </w:pPr>
      <w:bookmarkStart w:id="27" w:name="_Hlk175922114"/>
      <w:bookmarkStart w:id="28" w:name="_Ref402530260"/>
      <w:bookmarkStart w:id="29" w:name="_Ref409598844"/>
      <w:r>
        <w:t xml:space="preserve">having sunlight exposure to the eye </w:t>
      </w:r>
      <w:r w:rsidR="00712412" w:rsidRPr="00712412">
        <w:t xml:space="preserve">which is not protected by clothing, ultraviolet-blocking sunglasses, or other physical barrier, </w:t>
      </w:r>
      <w:r>
        <w:t>for a cumulative period of at least 2,250 latitude equivalent hours before clinical onset;</w:t>
      </w:r>
    </w:p>
    <w:p w14:paraId="025D3A7B" w14:textId="08216260" w:rsidR="00253D7C" w:rsidRPr="00046E67" w:rsidRDefault="00914D58" w:rsidP="00914D58">
      <w:pPr>
        <w:pStyle w:val="NOTE"/>
      </w:pPr>
      <w:r>
        <w:t>Note</w:t>
      </w:r>
      <w:r w:rsidRPr="00914D58">
        <w:rPr>
          <w:b/>
          <w:bCs/>
          <w:i/>
          <w:iCs/>
        </w:rPr>
        <w:t>: latitude equivalent hours</w:t>
      </w:r>
      <w:r>
        <w:t xml:space="preserve"> and </w:t>
      </w:r>
      <w:r w:rsidRPr="00914D58">
        <w:rPr>
          <w:b/>
          <w:bCs/>
          <w:i/>
          <w:iCs/>
        </w:rPr>
        <w:t>unprotected eye</w:t>
      </w:r>
      <w:r>
        <w:t xml:space="preserve"> are defined in the Schedule 1 - Dictionary.</w:t>
      </w:r>
    </w:p>
    <w:bookmarkEnd w:id="27"/>
    <w:p w14:paraId="4D9939B4" w14:textId="5DA1041B" w:rsidR="00253D7C" w:rsidRPr="008E76DC" w:rsidRDefault="00BD3EC6" w:rsidP="00253D7C">
      <w:pPr>
        <w:pStyle w:val="LV2"/>
      </w:pPr>
      <w:r w:rsidRPr="00BD3EC6">
        <w:t xml:space="preserve">having exposure of the affected eye to electric arc welding light, while welding without </w:t>
      </w:r>
      <w:r w:rsidR="00712412" w:rsidRPr="00712412">
        <w:t>appropriate eye protection, such as a welding helmet or welding mask</w:t>
      </w:r>
      <w:r w:rsidRPr="00BD3EC6">
        <w:t>, for an average of at least 20 hours per week, for at least the 2 years before clinical onset;</w:t>
      </w:r>
    </w:p>
    <w:p w14:paraId="43F2B268" w14:textId="45700AE1" w:rsidR="00BD3EC6" w:rsidRDefault="00BD3EC6" w:rsidP="00BD3EC6">
      <w:pPr>
        <w:pStyle w:val="LV2"/>
      </w:pPr>
      <w:r>
        <w:lastRenderedPageBreak/>
        <w:t xml:space="preserve">having heavy exposure of the </w:t>
      </w:r>
      <w:r w:rsidR="00712412">
        <w:t>unprotected</w:t>
      </w:r>
      <w:r>
        <w:t xml:space="preserve"> eye to sawdust, </w:t>
      </w:r>
      <w:r w:rsidR="00712412" w:rsidRPr="00712412">
        <w:t>in an environment where the person is covered in sawdust</w:t>
      </w:r>
      <w:r w:rsidR="00712412">
        <w:t xml:space="preserve">, </w:t>
      </w:r>
      <w:r>
        <w:t>for an average of at least 20 hours per week, for at least the one year before clinical onset;</w:t>
      </w:r>
    </w:p>
    <w:p w14:paraId="6C37EFB3" w14:textId="3BA89E02" w:rsidR="007C7DEE" w:rsidRPr="008D1B8B" w:rsidRDefault="007C7DEE" w:rsidP="00253D7C">
      <w:pPr>
        <w:pStyle w:val="LV2"/>
      </w:pPr>
      <w:r w:rsidRPr="008D1B8B">
        <w:t>inability to obtain appropriate clinical management for</w:t>
      </w:r>
      <w:bookmarkEnd w:id="28"/>
      <w:r w:rsidR="007A3989">
        <w:t xml:space="preserve"> </w:t>
      </w:r>
      <w:r w:rsidR="00F83D67" w:rsidRPr="00F83D67">
        <w:t>pterygium</w:t>
      </w:r>
      <w:r w:rsidR="009B4DFF">
        <w:t xml:space="preserve"> before clinical worsening</w:t>
      </w:r>
      <w:r w:rsidR="00D5620B" w:rsidRPr="008D1B8B">
        <w:t>.</w:t>
      </w:r>
      <w:bookmarkEnd w:id="29"/>
    </w:p>
    <w:p w14:paraId="38F3A0FC" w14:textId="77777777" w:rsidR="000C21A3" w:rsidRPr="00684C0E" w:rsidRDefault="00D32F71" w:rsidP="00253D7C">
      <w:pPr>
        <w:pStyle w:val="LV1"/>
      </w:pPr>
      <w:bookmarkStart w:id="30" w:name="_Toc512513143"/>
      <w:bookmarkStart w:id="31" w:name="_Ref402530057"/>
      <w:r>
        <w:t>Relationship to s</w:t>
      </w:r>
      <w:r w:rsidR="000C21A3" w:rsidRPr="00684C0E">
        <w:t>ervice</w:t>
      </w:r>
      <w:bookmarkEnd w:id="30"/>
    </w:p>
    <w:p w14:paraId="7573C03B"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1"/>
    <w:p w14:paraId="74A28BB8" w14:textId="420902AE"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7A629F">
        <w:t>4</w:t>
      </w:r>
      <w:r w:rsidR="00FF1D47">
        <w:t xml:space="preserve">) </w:t>
      </w:r>
      <w:r w:rsidRPr="00187DE1">
        <w:t xml:space="preserve">applies only to material contribution to, or aggravation of, </w:t>
      </w:r>
      <w:r w:rsidR="00F83D67" w:rsidRPr="00F83D67">
        <w:t>pterygium</w:t>
      </w:r>
      <w:r w:rsidR="007A3989">
        <w:t xml:space="preserve"> </w:t>
      </w:r>
      <w:r w:rsidRPr="00187DE1">
        <w:t>where the person</w:t>
      </w:r>
      <w:r w:rsidR="00950C80">
        <w:t>'</w:t>
      </w:r>
      <w:r w:rsidRPr="00187DE1">
        <w:t xml:space="preserve">s </w:t>
      </w:r>
      <w:r w:rsidR="00F83D67" w:rsidRPr="00F83D67">
        <w:t>pterygium</w:t>
      </w:r>
      <w:r w:rsidR="007A3989">
        <w:t xml:space="preserve"> </w:t>
      </w:r>
      <w:r w:rsidRPr="00187DE1">
        <w:t>was suffered or contracted before or during (but did not arise out of) the person</w:t>
      </w:r>
      <w:r w:rsidR="00950C80">
        <w:t>'</w:t>
      </w:r>
      <w:r w:rsidRPr="00187DE1">
        <w:t xml:space="preserve">s relevant service. </w:t>
      </w:r>
    </w:p>
    <w:p w14:paraId="1AD70E74" w14:textId="77777777" w:rsidR="00774897" w:rsidRPr="00301C54" w:rsidRDefault="00774897" w:rsidP="00253D7C">
      <w:pPr>
        <w:pStyle w:val="LV1"/>
      </w:pPr>
      <w:bookmarkStart w:id="32" w:name="_Toc512513144"/>
      <w:r w:rsidRPr="00301C54">
        <w:t>Factors referring to an injury or disea</w:t>
      </w:r>
      <w:r w:rsidR="008B2204">
        <w:t>se covered by another Statement</w:t>
      </w:r>
      <w:r w:rsidRPr="00301C54">
        <w:t xml:space="preserve"> of Principles</w:t>
      </w:r>
      <w:bookmarkEnd w:id="32"/>
    </w:p>
    <w:p w14:paraId="47522E50" w14:textId="77777777" w:rsidR="00F03C06" w:rsidRPr="00E64EE4" w:rsidRDefault="00F03C06" w:rsidP="00253D7C">
      <w:pPr>
        <w:pStyle w:val="PlainIndent"/>
      </w:pPr>
      <w:r w:rsidRPr="00E64EE4">
        <w:t>In this Statement of Principles:</w:t>
      </w:r>
    </w:p>
    <w:p w14:paraId="36C7996A"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225555FF"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3ED0CCFC"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6B54C5F9" w14:textId="77777777" w:rsidR="00782F4E" w:rsidRPr="00E64EE4" w:rsidRDefault="00782F4E" w:rsidP="00253D7C">
      <w:pPr>
        <w:pStyle w:val="PlainIndent"/>
      </w:pPr>
    </w:p>
    <w:p w14:paraId="2E3BC6E9"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464AB063" w14:textId="77777777" w:rsidR="00F03C06" w:rsidRDefault="00F03C06" w:rsidP="00253D7C">
      <w:pPr>
        <w:pStyle w:val="PlainIndent"/>
      </w:pPr>
    </w:p>
    <w:p w14:paraId="3A5D9457" w14:textId="77777777" w:rsidR="00CF2367" w:rsidRPr="00FA33FB" w:rsidRDefault="00CF2367" w:rsidP="002A3436">
      <w:pPr>
        <w:pStyle w:val="SHHeader"/>
      </w:pPr>
      <w:bookmarkStart w:id="33" w:name="opcAmSched"/>
      <w:bookmarkStart w:id="34" w:name="opcCurrentFind"/>
      <w:bookmarkStart w:id="35"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3"/>
      <w:bookmarkEnd w:id="34"/>
      <w:bookmarkEnd w:id="35"/>
      <w:r w:rsidRPr="00FA33FB">
        <w:rPr>
          <w:rStyle w:val="CharAmPartNo"/>
        </w:rPr>
        <w:t xml:space="preserve"> </w:t>
      </w:r>
      <w:r w:rsidRPr="00FA33FB">
        <w:rPr>
          <w:rStyle w:val="CharAmPartText"/>
        </w:rPr>
        <w:t xml:space="preserve"> </w:t>
      </w:r>
    </w:p>
    <w:p w14:paraId="3310A74C"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20EED259" w14:textId="77777777" w:rsidR="00BD3334" w:rsidRDefault="00702C42" w:rsidP="00516768">
      <w:pPr>
        <w:pStyle w:val="SH1"/>
      </w:pPr>
      <w:bookmarkStart w:id="36" w:name="_Toc405472918"/>
      <w:bookmarkStart w:id="37" w:name="_Toc512513146"/>
      <w:r w:rsidRPr="00D97BB3">
        <w:t>Definitions</w:t>
      </w:r>
      <w:bookmarkEnd w:id="36"/>
      <w:bookmarkEnd w:id="37"/>
    </w:p>
    <w:p w14:paraId="05085B9B" w14:textId="77777777" w:rsidR="00702C42" w:rsidRPr="00516768" w:rsidRDefault="00702C42" w:rsidP="00253D7C">
      <w:pPr>
        <w:pStyle w:val="SH2"/>
      </w:pPr>
      <w:r w:rsidRPr="00516768">
        <w:t>In this instrument:</w:t>
      </w:r>
    </w:p>
    <w:p w14:paraId="21A430F0" w14:textId="57F37B6E" w:rsidR="0054319A" w:rsidRDefault="007B52F6" w:rsidP="0054319A">
      <w:pPr>
        <w:pStyle w:val="SH3"/>
      </w:pPr>
      <w:bookmarkStart w:id="38" w:name="_Ref402530810"/>
      <w:r w:rsidRPr="0054319A">
        <w:rPr>
          <w:b/>
          <w:bCs/>
          <w:i/>
          <w:iCs/>
        </w:rPr>
        <w:tab/>
      </w:r>
      <w:r w:rsidR="0054319A" w:rsidRPr="0054319A">
        <w:rPr>
          <w:b/>
          <w:bCs/>
          <w:i/>
          <w:iCs/>
        </w:rPr>
        <w:tab/>
        <w:t>latitude equivalent hours</w:t>
      </w:r>
      <w:r w:rsidR="0054319A">
        <w:t xml:space="preserve"> </w:t>
      </w:r>
      <w:proofErr w:type="gramStart"/>
      <w:r w:rsidR="0054319A">
        <w:t>means</w:t>
      </w:r>
      <w:proofErr w:type="gramEnd"/>
      <w:r w:rsidR="0054319A">
        <w:t xml:space="preserve"> hours of exposure multiplied by the appropriate latitude weighting factor as follows:</w:t>
      </w:r>
    </w:p>
    <w:p w14:paraId="32F621A2" w14:textId="6022F155" w:rsidR="0054319A" w:rsidRDefault="0054319A" w:rsidP="0054319A">
      <w:pPr>
        <w:pStyle w:val="SH4"/>
      </w:pPr>
      <w:r>
        <w:tab/>
        <w:t>For tropical latitudes (23.5° South to 23.5° North) multiply by 1.0</w:t>
      </w:r>
      <w:r w:rsidR="000A57BA">
        <w:t>;</w:t>
      </w:r>
    </w:p>
    <w:p w14:paraId="27751167" w14:textId="37912B10" w:rsidR="0054319A" w:rsidRDefault="0054319A" w:rsidP="0054319A">
      <w:pPr>
        <w:pStyle w:val="SH4"/>
      </w:pPr>
      <w:r>
        <w:t>For subtropical latitudes (23.6° - 35°) multiply by 0.75</w:t>
      </w:r>
      <w:r w:rsidR="000A57BA">
        <w:t>;</w:t>
      </w:r>
    </w:p>
    <w:p w14:paraId="5129762E" w14:textId="572DCED7" w:rsidR="0054319A" w:rsidRDefault="0054319A" w:rsidP="0054319A">
      <w:pPr>
        <w:pStyle w:val="SH4"/>
      </w:pPr>
      <w:r>
        <w:tab/>
        <w:t>For warm temperate latitudes (35.1° - 45°) multiply by 0.5</w:t>
      </w:r>
      <w:r w:rsidR="000A57BA">
        <w:t>;</w:t>
      </w:r>
    </w:p>
    <w:p w14:paraId="21AB62C4" w14:textId="485C9DD1" w:rsidR="00914D58" w:rsidRDefault="0054319A" w:rsidP="0054319A">
      <w:pPr>
        <w:pStyle w:val="SH4"/>
      </w:pPr>
      <w:r>
        <w:tab/>
        <w:t>For cool temperate latitudes (45.1° - 65°) multiply by 0.25.</w:t>
      </w:r>
    </w:p>
    <w:p w14:paraId="49893620" w14:textId="2B5DF37E" w:rsidR="005A1B56" w:rsidRDefault="005A1B56" w:rsidP="005A1B56">
      <w:pPr>
        <w:pStyle w:val="ScheduleNote"/>
      </w:pPr>
      <w:r w:rsidRPr="005A1B56">
        <w:t>Note</w:t>
      </w:r>
      <w:r w:rsidR="00C671B9">
        <w:t xml:space="preserve"> 1</w:t>
      </w:r>
      <w:r w:rsidRPr="005A1B56">
        <w:t>: sunlight exposure is calculated as the sum of sunlight exposure in each separate latitude, accounting for the different sunlight intensity in each latitude (weighting factor).</w:t>
      </w:r>
    </w:p>
    <w:p w14:paraId="652A9294" w14:textId="30773ACC" w:rsidR="005A1B56" w:rsidRDefault="00C671B9" w:rsidP="005A1B56">
      <w:pPr>
        <w:pStyle w:val="ScheduleNote"/>
      </w:pPr>
      <w:r>
        <w:t>Note 2: s</w:t>
      </w:r>
      <w:r w:rsidR="005A1B56" w:rsidRPr="005A1B56">
        <w:t xml:space="preserve">um of sunlight exposure = (sunlight hours spent in tropical latitude x tropical latitude weighting factor) + (sunlight hours spent in subtropical latitude x subtropical latitude weighting factor) + (sunlight hours spent in warm temperate latitude x warm temperate latitude weighting factor) + (sunlight hours spent in cool temperate latitude x </w:t>
      </w:r>
      <w:proofErr w:type="gramStart"/>
      <w:r w:rsidR="005A1B56" w:rsidRPr="005A1B56">
        <w:t>cool</w:t>
      </w:r>
      <w:proofErr w:type="gramEnd"/>
      <w:r w:rsidR="005A1B56" w:rsidRPr="005A1B56">
        <w:t xml:space="preserve"> temperate latitude weighting factor)</w:t>
      </w:r>
      <w:r w:rsidR="007A629F">
        <w:t>.</w:t>
      </w:r>
    </w:p>
    <w:p w14:paraId="2CAEF06C" w14:textId="2239E24D"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3AAE2919" w14:textId="77777777" w:rsidR="00914D58" w:rsidRPr="00914D58" w:rsidRDefault="00914D58" w:rsidP="00914D58">
      <w:pPr>
        <w:pStyle w:val="SH3"/>
      </w:pPr>
      <w:bookmarkStart w:id="39" w:name="_Ref402529607"/>
      <w:bookmarkEnd w:id="38"/>
      <w:r w:rsidRPr="00914D58">
        <w:rPr>
          <w:b/>
          <w:bCs/>
          <w:i/>
          <w:iCs/>
        </w:rPr>
        <w:t>pterygium</w:t>
      </w:r>
      <w:r w:rsidRPr="00914D58">
        <w:t>—see subsection 7(2).</w:t>
      </w:r>
    </w:p>
    <w:p w14:paraId="4E4A3208" w14:textId="50AAFD97" w:rsidR="0090262E" w:rsidRPr="0090262E" w:rsidRDefault="0090262E" w:rsidP="00576E99">
      <w:pPr>
        <w:pStyle w:val="SH3"/>
      </w:pPr>
      <w:r w:rsidRPr="00E424C8">
        <w:rPr>
          <w:b/>
          <w:i/>
        </w:rPr>
        <w:t>relevant service</w:t>
      </w:r>
      <w:r w:rsidRPr="0090262E">
        <w:t xml:space="preserve"> means:</w:t>
      </w:r>
    </w:p>
    <w:p w14:paraId="0F6E2BBC" w14:textId="77777777" w:rsidR="0090262E" w:rsidRPr="0090262E" w:rsidRDefault="0090262E" w:rsidP="00304166">
      <w:pPr>
        <w:pStyle w:val="SH4"/>
        <w:ind w:left="1418"/>
      </w:pPr>
      <w:r w:rsidRPr="0090262E">
        <w:t xml:space="preserve">operational service under the VEA; </w:t>
      </w:r>
    </w:p>
    <w:p w14:paraId="10908213" w14:textId="77777777" w:rsidR="0090262E" w:rsidRPr="0090262E" w:rsidRDefault="0090262E" w:rsidP="00304166">
      <w:pPr>
        <w:pStyle w:val="SH4"/>
        <w:ind w:left="1418"/>
      </w:pPr>
      <w:r w:rsidRPr="0090262E">
        <w:t xml:space="preserve">peacekeeping service under the VEA; </w:t>
      </w:r>
    </w:p>
    <w:p w14:paraId="12DABDEA" w14:textId="77777777" w:rsidR="0090262E" w:rsidRPr="0090262E" w:rsidRDefault="0090262E" w:rsidP="00304166">
      <w:pPr>
        <w:pStyle w:val="SH4"/>
        <w:ind w:left="1418"/>
      </w:pPr>
      <w:r w:rsidRPr="0090262E">
        <w:t xml:space="preserve">hazardous service under the VEA; </w:t>
      </w:r>
    </w:p>
    <w:p w14:paraId="6CB47786" w14:textId="77777777" w:rsidR="0090262E" w:rsidRPr="0090262E" w:rsidRDefault="0090262E" w:rsidP="00304166">
      <w:pPr>
        <w:pStyle w:val="SH4"/>
        <w:ind w:left="1418"/>
      </w:pPr>
      <w:r w:rsidRPr="0090262E">
        <w:t>British nuclear test defence service under the VEA;</w:t>
      </w:r>
    </w:p>
    <w:p w14:paraId="625A2E63" w14:textId="77777777" w:rsidR="0090262E" w:rsidRPr="0090262E" w:rsidRDefault="0090262E" w:rsidP="00304166">
      <w:pPr>
        <w:pStyle w:val="SH4"/>
        <w:ind w:left="1418"/>
      </w:pPr>
      <w:r w:rsidRPr="0090262E">
        <w:t>warlike service under the MRCA; or</w:t>
      </w:r>
    </w:p>
    <w:p w14:paraId="38B27C95" w14:textId="77777777" w:rsidR="00885EAB" w:rsidRPr="0090262E" w:rsidRDefault="0090262E" w:rsidP="00304166">
      <w:pPr>
        <w:pStyle w:val="SH4"/>
        <w:ind w:left="1418"/>
      </w:pPr>
      <w:r w:rsidRPr="0090262E">
        <w:t>non-warlike service under the MRCA.</w:t>
      </w:r>
    </w:p>
    <w:p w14:paraId="32623A32"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4C9B6644"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9"/>
      <w:r w:rsidR="00513D05" w:rsidRPr="009C404D">
        <w:t xml:space="preserve"> </w:t>
      </w:r>
      <w:r w:rsidR="00885EAB" w:rsidRPr="009C404D">
        <w:t>the following:</w:t>
      </w:r>
    </w:p>
    <w:p w14:paraId="00AF0E0E" w14:textId="77777777" w:rsidR="00885EAB" w:rsidRPr="00513D05" w:rsidRDefault="00513D05" w:rsidP="00984EE9">
      <w:pPr>
        <w:pStyle w:val="SH4"/>
        <w:ind w:left="1418"/>
      </w:pPr>
      <w:r>
        <w:tab/>
      </w:r>
      <w:r w:rsidR="00885EAB" w:rsidRPr="00513D05">
        <w:t>pneumonia;</w:t>
      </w:r>
    </w:p>
    <w:p w14:paraId="56BAF046" w14:textId="77777777" w:rsidR="00885EAB" w:rsidRPr="00513D05" w:rsidRDefault="00885EAB" w:rsidP="00984EE9">
      <w:pPr>
        <w:pStyle w:val="SH4"/>
        <w:ind w:left="1418"/>
      </w:pPr>
      <w:r w:rsidRPr="00513D05">
        <w:tab/>
        <w:t>respiratory failure;</w:t>
      </w:r>
    </w:p>
    <w:p w14:paraId="5CA08851" w14:textId="77777777" w:rsidR="00885EAB" w:rsidRPr="00513D05" w:rsidRDefault="00885EAB" w:rsidP="00984EE9">
      <w:pPr>
        <w:pStyle w:val="SH4"/>
        <w:ind w:left="1418"/>
      </w:pPr>
      <w:r w:rsidRPr="00513D05">
        <w:tab/>
        <w:t>cardiac arrest;</w:t>
      </w:r>
    </w:p>
    <w:p w14:paraId="159A7D65" w14:textId="77777777" w:rsidR="00885EAB" w:rsidRPr="00513D05" w:rsidRDefault="00885EAB" w:rsidP="00984EE9">
      <w:pPr>
        <w:pStyle w:val="SH4"/>
        <w:ind w:left="1418"/>
      </w:pPr>
      <w:r w:rsidRPr="00513D05">
        <w:tab/>
        <w:t>circulatory failure;</w:t>
      </w:r>
      <w:r w:rsidR="002376A0">
        <w:t xml:space="preserve"> or</w:t>
      </w:r>
    </w:p>
    <w:p w14:paraId="62C949BB" w14:textId="77777777" w:rsidR="00BD3334" w:rsidRPr="00BD3334" w:rsidRDefault="00885EAB" w:rsidP="00984EE9">
      <w:pPr>
        <w:pStyle w:val="SH4"/>
        <w:ind w:left="1418"/>
      </w:pPr>
      <w:r w:rsidRPr="00513D05">
        <w:tab/>
        <w:t>cessation of brain function.</w:t>
      </w:r>
    </w:p>
    <w:p w14:paraId="5F1E740E" w14:textId="26DB4636"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2E573738" w14:textId="77777777" w:rsidR="00CF2367" w:rsidRPr="00FA33FB" w:rsidRDefault="00CF2367" w:rsidP="00CF2367"/>
    <w:p w14:paraId="62EE3C07"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881CCD4"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EC94" w14:textId="77777777" w:rsidR="008C7465" w:rsidRDefault="008C7465" w:rsidP="00715914">
      <w:pPr>
        <w:spacing w:line="240" w:lineRule="auto"/>
      </w:pPr>
      <w:r>
        <w:separator/>
      </w:r>
    </w:p>
  </w:endnote>
  <w:endnote w:type="continuationSeparator" w:id="0">
    <w:p w14:paraId="62C70D91"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693D"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EA0D6AA" w14:textId="77777777" w:rsidTr="00CC061E">
      <w:tc>
        <w:tcPr>
          <w:tcW w:w="709" w:type="dxa"/>
          <w:tcBorders>
            <w:top w:val="nil"/>
            <w:left w:val="nil"/>
            <w:bottom w:val="nil"/>
            <w:right w:val="nil"/>
          </w:tcBorders>
          <w:shd w:val="clear" w:color="auto" w:fill="auto"/>
        </w:tcPr>
        <w:p w14:paraId="0D2C3A88"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74CE2010" w14:textId="77777777" w:rsidR="004A2007" w:rsidRDefault="004A2007" w:rsidP="004A2007">
          <w:pPr>
            <w:spacing w:line="0" w:lineRule="atLeast"/>
            <w:jc w:val="center"/>
            <w:rPr>
              <w:i/>
              <w:sz w:val="18"/>
            </w:rPr>
          </w:pPr>
          <w:r w:rsidRPr="007C5CE0">
            <w:rPr>
              <w:i/>
              <w:sz w:val="18"/>
            </w:rPr>
            <w:t>Statement of Principles concerning</w:t>
          </w:r>
        </w:p>
        <w:p w14:paraId="22B0E98B" w14:textId="3DB03493" w:rsidR="004A2007" w:rsidRDefault="00F83D67" w:rsidP="004A2007">
          <w:pPr>
            <w:spacing w:line="0" w:lineRule="atLeast"/>
            <w:jc w:val="center"/>
            <w:rPr>
              <w:i/>
              <w:sz w:val="18"/>
              <w:szCs w:val="18"/>
            </w:rPr>
          </w:pPr>
          <w:r w:rsidRPr="00F83D67">
            <w:rPr>
              <w:i/>
              <w:sz w:val="18"/>
              <w:szCs w:val="18"/>
            </w:rPr>
            <w:t>Pterygium</w:t>
          </w:r>
          <w:r w:rsidR="004A2007">
            <w:rPr>
              <w:i/>
              <w:sz w:val="18"/>
              <w:szCs w:val="18"/>
            </w:rPr>
            <w:t xml:space="preserve"> (Reasonable Hypothesis) </w:t>
          </w:r>
          <w:r w:rsidR="004A2007" w:rsidRPr="007C5CE0">
            <w:rPr>
              <w:i/>
              <w:sz w:val="18"/>
            </w:rPr>
            <w:t xml:space="preserve">(No. </w:t>
          </w:r>
          <w:r w:rsidRPr="00F83D67">
            <w:rPr>
              <w:i/>
              <w:sz w:val="18"/>
              <w:szCs w:val="18"/>
            </w:rPr>
            <w:t>33</w:t>
          </w:r>
          <w:r w:rsidR="004A2007" w:rsidRPr="007C5CE0">
            <w:rPr>
              <w:i/>
              <w:sz w:val="18"/>
              <w:szCs w:val="18"/>
            </w:rPr>
            <w:t xml:space="preserve"> of </w:t>
          </w:r>
          <w:r w:rsidRPr="00F83D67">
            <w:rPr>
              <w:i/>
              <w:sz w:val="18"/>
              <w:szCs w:val="18"/>
            </w:rPr>
            <w:t>2025</w:t>
          </w:r>
          <w:r w:rsidR="004A2007" w:rsidRPr="007C5CE0">
            <w:rPr>
              <w:i/>
              <w:sz w:val="18"/>
              <w:szCs w:val="18"/>
            </w:rPr>
            <w:t>)</w:t>
          </w:r>
        </w:p>
        <w:p w14:paraId="77FC4A57"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24BCEB6F"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7B5833B0"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25CD"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2CF4771" w14:textId="77777777" w:rsidTr="00CC061E">
      <w:tc>
        <w:tcPr>
          <w:tcW w:w="709" w:type="dxa"/>
          <w:tcBorders>
            <w:top w:val="nil"/>
            <w:left w:val="nil"/>
            <w:bottom w:val="nil"/>
            <w:right w:val="nil"/>
          </w:tcBorders>
          <w:shd w:val="clear" w:color="auto" w:fill="auto"/>
        </w:tcPr>
        <w:p w14:paraId="4B8FFD51"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6DF5F014" w14:textId="77777777" w:rsidR="004A2007" w:rsidRDefault="004A2007" w:rsidP="004A2007">
          <w:pPr>
            <w:spacing w:line="0" w:lineRule="atLeast"/>
            <w:jc w:val="center"/>
            <w:rPr>
              <w:i/>
              <w:sz w:val="18"/>
            </w:rPr>
          </w:pPr>
          <w:r w:rsidRPr="007C5CE0">
            <w:rPr>
              <w:i/>
              <w:sz w:val="18"/>
            </w:rPr>
            <w:t>Statement of Principles concerning</w:t>
          </w:r>
        </w:p>
        <w:p w14:paraId="0F081F70" w14:textId="60E85A71" w:rsidR="004A2007" w:rsidRDefault="00F83D67" w:rsidP="004A2007">
          <w:pPr>
            <w:spacing w:line="0" w:lineRule="atLeast"/>
            <w:jc w:val="center"/>
            <w:rPr>
              <w:i/>
              <w:sz w:val="18"/>
              <w:szCs w:val="18"/>
            </w:rPr>
          </w:pPr>
          <w:r w:rsidRPr="00F83D67">
            <w:rPr>
              <w:i/>
              <w:sz w:val="18"/>
              <w:szCs w:val="18"/>
            </w:rPr>
            <w:t>Pterygium</w:t>
          </w:r>
          <w:r w:rsidR="004A2007">
            <w:rPr>
              <w:i/>
              <w:sz w:val="18"/>
              <w:szCs w:val="18"/>
            </w:rPr>
            <w:t xml:space="preserve"> (Reasonable Hypothesis) </w:t>
          </w:r>
          <w:r w:rsidR="004A2007" w:rsidRPr="007C5CE0">
            <w:rPr>
              <w:i/>
              <w:sz w:val="18"/>
            </w:rPr>
            <w:t xml:space="preserve">(No. </w:t>
          </w:r>
          <w:r w:rsidRPr="00F83D67">
            <w:rPr>
              <w:i/>
              <w:sz w:val="18"/>
              <w:szCs w:val="18"/>
            </w:rPr>
            <w:t>33</w:t>
          </w:r>
          <w:r w:rsidR="004A2007" w:rsidRPr="007C5CE0">
            <w:rPr>
              <w:i/>
              <w:sz w:val="18"/>
              <w:szCs w:val="18"/>
            </w:rPr>
            <w:t xml:space="preserve"> of </w:t>
          </w:r>
          <w:r w:rsidRPr="00F83D67">
            <w:rPr>
              <w:i/>
              <w:sz w:val="18"/>
              <w:szCs w:val="18"/>
            </w:rPr>
            <w:t>2025</w:t>
          </w:r>
          <w:r w:rsidR="004A2007" w:rsidRPr="007C5CE0">
            <w:rPr>
              <w:i/>
              <w:sz w:val="18"/>
              <w:szCs w:val="18"/>
            </w:rPr>
            <w:t>)</w:t>
          </w:r>
        </w:p>
        <w:p w14:paraId="45AABC04"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1FBC55D"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14F49EE8"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C752"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AFE0"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F6EC"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7878"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4748"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57F5" w14:textId="77777777" w:rsidR="008C7465" w:rsidRDefault="008C7465" w:rsidP="00715914">
      <w:pPr>
        <w:spacing w:line="240" w:lineRule="auto"/>
      </w:pPr>
      <w:r>
        <w:separator/>
      </w:r>
    </w:p>
  </w:footnote>
  <w:footnote w:type="continuationSeparator" w:id="0">
    <w:p w14:paraId="3DF40A6A"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C8E"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1390" w14:textId="77777777" w:rsidR="004A2007" w:rsidRDefault="004A2007" w:rsidP="004A2007">
    <w:pPr>
      <w:rPr>
        <w:sz w:val="20"/>
      </w:rPr>
    </w:pPr>
    <w:r>
      <w:rPr>
        <w:b/>
        <w:noProof/>
        <w:sz w:val="20"/>
      </w:rPr>
      <w:t>Schedule 1</w:t>
    </w:r>
    <w:r>
      <w:rPr>
        <w:sz w:val="20"/>
      </w:rPr>
      <w:t xml:space="preserve"> - </w:t>
    </w:r>
    <w:r>
      <w:rPr>
        <w:noProof/>
        <w:sz w:val="20"/>
      </w:rPr>
      <w:t>Dictionary</w:t>
    </w:r>
  </w:p>
  <w:p w14:paraId="695948F0"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6364"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8FB"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FAB9"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3FB1"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774397832">
    <w:abstractNumId w:val="15"/>
  </w:num>
  <w:num w:numId="2" w16cid:durableId="519470530">
    <w:abstractNumId w:val="13"/>
  </w:num>
  <w:num w:numId="3" w16cid:durableId="198251308">
    <w:abstractNumId w:val="11"/>
  </w:num>
  <w:num w:numId="4" w16cid:durableId="148710957">
    <w:abstractNumId w:val="10"/>
  </w:num>
  <w:num w:numId="5" w16cid:durableId="1654989180">
    <w:abstractNumId w:val="14"/>
  </w:num>
  <w:num w:numId="6" w16cid:durableId="1383094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459519">
    <w:abstractNumId w:val="9"/>
  </w:num>
  <w:num w:numId="8" w16cid:durableId="188959585">
    <w:abstractNumId w:val="7"/>
  </w:num>
  <w:num w:numId="9" w16cid:durableId="47385347">
    <w:abstractNumId w:val="6"/>
  </w:num>
  <w:num w:numId="10" w16cid:durableId="149906786">
    <w:abstractNumId w:val="5"/>
  </w:num>
  <w:num w:numId="11" w16cid:durableId="245923045">
    <w:abstractNumId w:val="4"/>
  </w:num>
  <w:num w:numId="12" w16cid:durableId="110515195">
    <w:abstractNumId w:val="8"/>
  </w:num>
  <w:num w:numId="13" w16cid:durableId="36050963">
    <w:abstractNumId w:val="3"/>
  </w:num>
  <w:num w:numId="14" w16cid:durableId="662975837">
    <w:abstractNumId w:val="2"/>
  </w:num>
  <w:num w:numId="15" w16cid:durableId="1290090613">
    <w:abstractNumId w:val="1"/>
  </w:num>
  <w:num w:numId="16" w16cid:durableId="1164783012">
    <w:abstractNumId w:val="0"/>
  </w:num>
  <w:num w:numId="17" w16cid:durableId="565797535">
    <w:abstractNumId w:val="10"/>
  </w:num>
  <w:num w:numId="18" w16cid:durableId="1454129880">
    <w:abstractNumId w:val="10"/>
  </w:num>
  <w:num w:numId="19" w16cid:durableId="1168638663">
    <w:abstractNumId w:val="10"/>
  </w:num>
  <w:num w:numId="20" w16cid:durableId="100227189">
    <w:abstractNumId w:val="12"/>
  </w:num>
  <w:num w:numId="21" w16cid:durableId="4291327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5B32"/>
    <w:rsid w:val="00097FDF"/>
    <w:rsid w:val="000A3D68"/>
    <w:rsid w:val="000A57BA"/>
    <w:rsid w:val="000A651F"/>
    <w:rsid w:val="000B1350"/>
    <w:rsid w:val="000B58FA"/>
    <w:rsid w:val="000B7B90"/>
    <w:rsid w:val="000C21A3"/>
    <w:rsid w:val="000C664A"/>
    <w:rsid w:val="000C6D96"/>
    <w:rsid w:val="000D05EF"/>
    <w:rsid w:val="000D4D03"/>
    <w:rsid w:val="000E2261"/>
    <w:rsid w:val="000E4183"/>
    <w:rsid w:val="000E6EE7"/>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A49B9"/>
    <w:rsid w:val="001A69D5"/>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07B04"/>
    <w:rsid w:val="0021053C"/>
    <w:rsid w:val="00214488"/>
    <w:rsid w:val="00215860"/>
    <w:rsid w:val="00215AF1"/>
    <w:rsid w:val="00215EA3"/>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670"/>
    <w:rsid w:val="00284719"/>
    <w:rsid w:val="00297ECB"/>
    <w:rsid w:val="002A1ECC"/>
    <w:rsid w:val="002A3436"/>
    <w:rsid w:val="002A7BCF"/>
    <w:rsid w:val="002B45FA"/>
    <w:rsid w:val="002B5188"/>
    <w:rsid w:val="002C01E0"/>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4A31"/>
    <w:rsid w:val="00516768"/>
    <w:rsid w:val="00516B8D"/>
    <w:rsid w:val="005226B5"/>
    <w:rsid w:val="005268CF"/>
    <w:rsid w:val="005361F3"/>
    <w:rsid w:val="0053697E"/>
    <w:rsid w:val="00537FBC"/>
    <w:rsid w:val="0054113C"/>
    <w:rsid w:val="0054319A"/>
    <w:rsid w:val="00545116"/>
    <w:rsid w:val="00553578"/>
    <w:rsid w:val="005574D1"/>
    <w:rsid w:val="00571FBB"/>
    <w:rsid w:val="00575A90"/>
    <w:rsid w:val="00576E99"/>
    <w:rsid w:val="00584811"/>
    <w:rsid w:val="00585784"/>
    <w:rsid w:val="00593AA6"/>
    <w:rsid w:val="00594161"/>
    <w:rsid w:val="00594749"/>
    <w:rsid w:val="005962C4"/>
    <w:rsid w:val="005A1B56"/>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2410"/>
    <w:rsid w:val="00615B89"/>
    <w:rsid w:val="00616FF5"/>
    <w:rsid w:val="00617C4E"/>
    <w:rsid w:val="00620076"/>
    <w:rsid w:val="006314DD"/>
    <w:rsid w:val="0066266D"/>
    <w:rsid w:val="006647B7"/>
    <w:rsid w:val="00667A4E"/>
    <w:rsid w:val="00670EA1"/>
    <w:rsid w:val="00677CC2"/>
    <w:rsid w:val="0068261E"/>
    <w:rsid w:val="006840B0"/>
    <w:rsid w:val="00684C0E"/>
    <w:rsid w:val="006905DE"/>
    <w:rsid w:val="0069207B"/>
    <w:rsid w:val="0069220C"/>
    <w:rsid w:val="00695023"/>
    <w:rsid w:val="00697FD3"/>
    <w:rsid w:val="006B5789"/>
    <w:rsid w:val="006C30C5"/>
    <w:rsid w:val="006C4E18"/>
    <w:rsid w:val="006C7F8C"/>
    <w:rsid w:val="006D058C"/>
    <w:rsid w:val="006D6CB3"/>
    <w:rsid w:val="006E212F"/>
    <w:rsid w:val="006E6246"/>
    <w:rsid w:val="006F318F"/>
    <w:rsid w:val="006F4226"/>
    <w:rsid w:val="006F513D"/>
    <w:rsid w:val="0070017E"/>
    <w:rsid w:val="00700B2C"/>
    <w:rsid w:val="007012DB"/>
    <w:rsid w:val="00702C42"/>
    <w:rsid w:val="00704703"/>
    <w:rsid w:val="007050A2"/>
    <w:rsid w:val="00705F40"/>
    <w:rsid w:val="00711D61"/>
    <w:rsid w:val="00712412"/>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A629F"/>
    <w:rsid w:val="007B132E"/>
    <w:rsid w:val="007B52F6"/>
    <w:rsid w:val="007C2253"/>
    <w:rsid w:val="007C5CE0"/>
    <w:rsid w:val="007C7DEE"/>
    <w:rsid w:val="007D3BA2"/>
    <w:rsid w:val="007E163D"/>
    <w:rsid w:val="007E54DF"/>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4D58"/>
    <w:rsid w:val="00915DF9"/>
    <w:rsid w:val="009254C3"/>
    <w:rsid w:val="00925CA9"/>
    <w:rsid w:val="00932377"/>
    <w:rsid w:val="00940238"/>
    <w:rsid w:val="00941893"/>
    <w:rsid w:val="00947D5A"/>
    <w:rsid w:val="00950C80"/>
    <w:rsid w:val="009532A5"/>
    <w:rsid w:val="00956922"/>
    <w:rsid w:val="009612CF"/>
    <w:rsid w:val="00965B9E"/>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1247"/>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3EC6"/>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6F46"/>
    <w:rsid w:val="00C5731E"/>
    <w:rsid w:val="00C670B0"/>
    <w:rsid w:val="00C671B9"/>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2FDC"/>
    <w:rsid w:val="00EC7405"/>
    <w:rsid w:val="00ED20B7"/>
    <w:rsid w:val="00ED21FE"/>
    <w:rsid w:val="00ED2BB6"/>
    <w:rsid w:val="00ED34E1"/>
    <w:rsid w:val="00ED3B8D"/>
    <w:rsid w:val="00ED46FF"/>
    <w:rsid w:val="00ED4913"/>
    <w:rsid w:val="00EF2E3A"/>
    <w:rsid w:val="00F03C06"/>
    <w:rsid w:val="00F072A7"/>
    <w:rsid w:val="00F078DC"/>
    <w:rsid w:val="00F14A55"/>
    <w:rsid w:val="00F32BA8"/>
    <w:rsid w:val="00F349F1"/>
    <w:rsid w:val="00F4350D"/>
    <w:rsid w:val="00F567F7"/>
    <w:rsid w:val="00F62036"/>
    <w:rsid w:val="00F65B52"/>
    <w:rsid w:val="00F67B67"/>
    <w:rsid w:val="00F67BCA"/>
    <w:rsid w:val="00F737EA"/>
    <w:rsid w:val="00F73BD6"/>
    <w:rsid w:val="00F83264"/>
    <w:rsid w:val="00F83989"/>
    <w:rsid w:val="00F83D67"/>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242E"/>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C36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6531</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2024-08-30T04:21:00Z</dcterms:created>
  <dcterms:modified xsi:type="dcterms:W3CDTF">2025-02-18T02:02:00Z</dcterms:modified>
  <cp:category/>
  <cp:contentStatus/>
  <dc:language/>
  <cp:version/>
</cp:coreProperties>
</file>