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5999" w14:textId="77777777" w:rsidR="005E317F" w:rsidRPr="00281167" w:rsidRDefault="005E317F" w:rsidP="005E317F">
      <w:pPr>
        <w:rPr>
          <w:sz w:val="28"/>
        </w:rPr>
      </w:pPr>
      <w:r w:rsidRPr="00281167">
        <w:rPr>
          <w:noProof/>
          <w:lang w:eastAsia="en-AU"/>
        </w:rPr>
        <w:drawing>
          <wp:inline distT="0" distB="0" distL="0" distR="0" wp14:anchorId="32BFBACA" wp14:editId="5947547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DF92FE7" w14:textId="77777777" w:rsidR="005E317F" w:rsidRPr="00281167" w:rsidRDefault="005E317F" w:rsidP="005E317F">
      <w:pPr>
        <w:rPr>
          <w:sz w:val="19"/>
        </w:rPr>
      </w:pPr>
    </w:p>
    <w:p w14:paraId="3BAF8B48" w14:textId="61E9476C" w:rsidR="005E317F" w:rsidRPr="00281167" w:rsidRDefault="00635C99" w:rsidP="005E317F">
      <w:pPr>
        <w:pStyle w:val="ShortT"/>
      </w:pPr>
      <w:r w:rsidRPr="00281167">
        <w:t>National Redress Scheme for Institutional Child Sexual Abuse</w:t>
      </w:r>
      <w:r w:rsidR="005E317F" w:rsidRPr="00281167">
        <w:t xml:space="preserve"> Amendment (</w:t>
      </w:r>
      <w:r w:rsidR="006C0DAD" w:rsidRPr="00281167">
        <w:t>202</w:t>
      </w:r>
      <w:r w:rsidR="001B7224" w:rsidRPr="00281167">
        <w:t>5</w:t>
      </w:r>
      <w:r w:rsidR="006C0DAD" w:rsidRPr="00281167">
        <w:t xml:space="preserve"> Measure</w:t>
      </w:r>
      <w:r w:rsidR="006B4EB0" w:rsidRPr="00281167">
        <w:t>s</w:t>
      </w:r>
      <w:r w:rsidR="006C0DAD" w:rsidRPr="00281167">
        <w:t xml:space="preserve"> No.</w:t>
      </w:r>
      <w:r w:rsidR="001B7224" w:rsidRPr="00281167">
        <w:t>1</w:t>
      </w:r>
      <w:r w:rsidR="00AA39A2" w:rsidRPr="00281167">
        <w:t>) Rules</w:t>
      </w:r>
      <w:r w:rsidR="005E317F" w:rsidRPr="00281167">
        <w:t xml:space="preserve"> </w:t>
      </w:r>
      <w:r w:rsidR="00DD4D48" w:rsidRPr="00281167">
        <w:t>202</w:t>
      </w:r>
      <w:r w:rsidR="001B7224" w:rsidRPr="00281167">
        <w:t>5</w:t>
      </w:r>
    </w:p>
    <w:p w14:paraId="587F253E" w14:textId="4212E8A3" w:rsidR="005E317F" w:rsidRPr="00281167" w:rsidRDefault="005E317F" w:rsidP="005E317F">
      <w:pPr>
        <w:pStyle w:val="SignCoverPageStart"/>
        <w:spacing w:before="240"/>
        <w:ind w:right="91"/>
        <w:rPr>
          <w:szCs w:val="22"/>
        </w:rPr>
      </w:pPr>
      <w:r w:rsidRPr="00281167">
        <w:rPr>
          <w:szCs w:val="22"/>
        </w:rPr>
        <w:t xml:space="preserve">I, </w:t>
      </w:r>
      <w:r w:rsidR="00635C99" w:rsidRPr="00281167">
        <w:rPr>
          <w:szCs w:val="22"/>
        </w:rPr>
        <w:t>A</w:t>
      </w:r>
      <w:r w:rsidR="00B15D93" w:rsidRPr="00281167">
        <w:rPr>
          <w:szCs w:val="22"/>
        </w:rPr>
        <w:t>manda Rishworth</w:t>
      </w:r>
      <w:r w:rsidRPr="00281167">
        <w:rPr>
          <w:szCs w:val="22"/>
        </w:rPr>
        <w:t xml:space="preserve">, </w:t>
      </w:r>
      <w:r w:rsidR="00635C99" w:rsidRPr="00281167">
        <w:rPr>
          <w:szCs w:val="22"/>
        </w:rPr>
        <w:t>Minister for Social Services</w:t>
      </w:r>
      <w:r w:rsidRPr="00281167">
        <w:rPr>
          <w:szCs w:val="22"/>
        </w:rPr>
        <w:t xml:space="preserve">, make the following </w:t>
      </w:r>
      <w:r w:rsidR="000F6731" w:rsidRPr="00281167">
        <w:rPr>
          <w:szCs w:val="22"/>
        </w:rPr>
        <w:t>instrument</w:t>
      </w:r>
      <w:r w:rsidRPr="00281167">
        <w:rPr>
          <w:szCs w:val="22"/>
        </w:rPr>
        <w:t>.</w:t>
      </w:r>
    </w:p>
    <w:p w14:paraId="1D68C03A" w14:textId="671412B4" w:rsidR="006328F1" w:rsidRPr="00281167" w:rsidRDefault="00CC21AA" w:rsidP="005E317F">
      <w:pPr>
        <w:keepNext/>
        <w:spacing w:before="300" w:line="240" w:lineRule="atLeast"/>
        <w:ind w:right="397"/>
        <w:jc w:val="both"/>
        <w:rPr>
          <w:szCs w:val="22"/>
        </w:rPr>
      </w:pPr>
      <w:r w:rsidRPr="00281167">
        <w:rPr>
          <w:szCs w:val="22"/>
        </w:rPr>
        <w:t>Dated</w:t>
      </w:r>
      <w:r w:rsidR="00D0270B">
        <w:rPr>
          <w:szCs w:val="22"/>
        </w:rPr>
        <w:tab/>
        <w:t>10.02.2025</w:t>
      </w:r>
      <w:r w:rsidR="005E317F" w:rsidRPr="00281167">
        <w:rPr>
          <w:szCs w:val="22"/>
        </w:rPr>
        <w:tab/>
      </w:r>
      <w:r w:rsidR="005E317F" w:rsidRPr="00281167">
        <w:rPr>
          <w:szCs w:val="22"/>
        </w:rPr>
        <w:tab/>
      </w:r>
      <w:r w:rsidR="005E317F" w:rsidRPr="00281167">
        <w:rPr>
          <w:szCs w:val="22"/>
        </w:rPr>
        <w:tab/>
      </w:r>
    </w:p>
    <w:p w14:paraId="31FEB2CF" w14:textId="7F2822FE" w:rsidR="005E317F" w:rsidRPr="00281167" w:rsidRDefault="00E02E3A" w:rsidP="005E317F">
      <w:pPr>
        <w:keepNext/>
        <w:tabs>
          <w:tab w:val="left" w:pos="3402"/>
        </w:tabs>
        <w:spacing w:before="1440" w:line="300" w:lineRule="atLeast"/>
        <w:ind w:right="397"/>
        <w:rPr>
          <w:szCs w:val="22"/>
        </w:rPr>
      </w:pPr>
      <w:r w:rsidRPr="00281167">
        <w:rPr>
          <w:szCs w:val="22"/>
        </w:rPr>
        <w:t xml:space="preserve">Amanda Rishworth </w:t>
      </w:r>
    </w:p>
    <w:p w14:paraId="131E88AB" w14:textId="5C987522" w:rsidR="005E317F" w:rsidRPr="00281167" w:rsidRDefault="00635C99" w:rsidP="005E317F">
      <w:pPr>
        <w:pStyle w:val="SignCoverPageEnd"/>
        <w:ind w:right="91"/>
        <w:rPr>
          <w:sz w:val="22"/>
        </w:rPr>
      </w:pPr>
      <w:r w:rsidRPr="00281167">
        <w:rPr>
          <w:sz w:val="22"/>
        </w:rPr>
        <w:t>Minister for Social Services</w:t>
      </w:r>
      <w:r w:rsidR="002B768A" w:rsidRPr="00281167">
        <w:rPr>
          <w:sz w:val="22"/>
        </w:rPr>
        <w:tab/>
      </w:r>
    </w:p>
    <w:p w14:paraId="156DB6F4" w14:textId="77777777" w:rsidR="00B20990" w:rsidRPr="00281167" w:rsidRDefault="00B20990" w:rsidP="00B20990"/>
    <w:p w14:paraId="2D107646" w14:textId="77777777" w:rsidR="00B20990" w:rsidRPr="00281167" w:rsidRDefault="00B20990" w:rsidP="00B20990">
      <w:pPr>
        <w:sectPr w:rsidR="00B20990" w:rsidRPr="00281167"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6B9627C7" w14:textId="77777777" w:rsidR="00B20990" w:rsidRPr="00281167" w:rsidRDefault="00B20990" w:rsidP="00B20990">
      <w:pPr>
        <w:outlineLvl w:val="0"/>
        <w:rPr>
          <w:sz w:val="36"/>
        </w:rPr>
      </w:pPr>
      <w:r w:rsidRPr="00281167">
        <w:rPr>
          <w:sz w:val="36"/>
        </w:rPr>
        <w:lastRenderedPageBreak/>
        <w:t>Contents</w:t>
      </w:r>
    </w:p>
    <w:bookmarkStart w:id="0" w:name="BKCheck15B_2"/>
    <w:bookmarkEnd w:id="0"/>
    <w:p w14:paraId="2DA15D14" w14:textId="0A7A8156" w:rsidR="0022382B" w:rsidRPr="00281167" w:rsidRDefault="00B20990">
      <w:pPr>
        <w:pStyle w:val="TOC5"/>
        <w:rPr>
          <w:rFonts w:asciiTheme="minorHAnsi" w:eastAsiaTheme="minorEastAsia" w:hAnsiTheme="minorHAnsi" w:cstheme="minorBidi"/>
          <w:noProof/>
          <w:kern w:val="0"/>
          <w:sz w:val="22"/>
          <w:szCs w:val="22"/>
        </w:rPr>
      </w:pPr>
      <w:r w:rsidRPr="00281167">
        <w:fldChar w:fldCharType="begin"/>
      </w:r>
      <w:r w:rsidRPr="00281167">
        <w:instrText xml:space="preserve"> TOC \o "1-9" </w:instrText>
      </w:r>
      <w:r w:rsidRPr="00281167">
        <w:fldChar w:fldCharType="separate"/>
      </w:r>
      <w:r w:rsidR="0022382B" w:rsidRPr="00281167">
        <w:rPr>
          <w:noProof/>
        </w:rPr>
        <w:t>1  Name</w:t>
      </w:r>
      <w:r w:rsidR="0022382B" w:rsidRPr="00281167">
        <w:rPr>
          <w:noProof/>
        </w:rPr>
        <w:tab/>
      </w:r>
      <w:r w:rsidR="0022382B" w:rsidRPr="00281167">
        <w:rPr>
          <w:noProof/>
        </w:rPr>
        <w:fldChar w:fldCharType="begin"/>
      </w:r>
      <w:r w:rsidR="0022382B" w:rsidRPr="00281167">
        <w:rPr>
          <w:noProof/>
        </w:rPr>
        <w:instrText xml:space="preserve"> PAGEREF _Toc95471878 \h </w:instrText>
      </w:r>
      <w:r w:rsidR="0022382B" w:rsidRPr="00281167">
        <w:rPr>
          <w:noProof/>
        </w:rPr>
      </w:r>
      <w:r w:rsidR="0022382B" w:rsidRPr="00281167">
        <w:rPr>
          <w:noProof/>
        </w:rPr>
        <w:fldChar w:fldCharType="separate"/>
      </w:r>
      <w:r w:rsidR="0022382B" w:rsidRPr="00281167">
        <w:rPr>
          <w:noProof/>
        </w:rPr>
        <w:t>1</w:t>
      </w:r>
      <w:r w:rsidR="0022382B" w:rsidRPr="00281167">
        <w:rPr>
          <w:noProof/>
        </w:rPr>
        <w:fldChar w:fldCharType="end"/>
      </w:r>
    </w:p>
    <w:p w14:paraId="227C8C01" w14:textId="46A03F2C" w:rsidR="0022382B" w:rsidRPr="00281167" w:rsidRDefault="0022382B">
      <w:pPr>
        <w:pStyle w:val="TOC5"/>
        <w:rPr>
          <w:rFonts w:asciiTheme="minorHAnsi" w:eastAsiaTheme="minorEastAsia" w:hAnsiTheme="minorHAnsi" w:cstheme="minorBidi"/>
          <w:noProof/>
          <w:kern w:val="0"/>
          <w:sz w:val="22"/>
          <w:szCs w:val="22"/>
        </w:rPr>
      </w:pPr>
      <w:r w:rsidRPr="00281167">
        <w:rPr>
          <w:noProof/>
        </w:rPr>
        <w:t>2  Commencement</w:t>
      </w:r>
      <w:r w:rsidRPr="00281167">
        <w:rPr>
          <w:noProof/>
        </w:rPr>
        <w:tab/>
      </w:r>
      <w:r w:rsidRPr="00281167">
        <w:rPr>
          <w:noProof/>
        </w:rPr>
        <w:fldChar w:fldCharType="begin"/>
      </w:r>
      <w:r w:rsidRPr="00281167">
        <w:rPr>
          <w:noProof/>
        </w:rPr>
        <w:instrText xml:space="preserve"> PAGEREF _Toc95471879 \h </w:instrText>
      </w:r>
      <w:r w:rsidRPr="00281167">
        <w:rPr>
          <w:noProof/>
        </w:rPr>
      </w:r>
      <w:r w:rsidRPr="00281167">
        <w:rPr>
          <w:noProof/>
        </w:rPr>
        <w:fldChar w:fldCharType="separate"/>
      </w:r>
      <w:r w:rsidRPr="00281167">
        <w:rPr>
          <w:noProof/>
        </w:rPr>
        <w:t>1</w:t>
      </w:r>
      <w:r w:rsidRPr="00281167">
        <w:rPr>
          <w:noProof/>
        </w:rPr>
        <w:fldChar w:fldCharType="end"/>
      </w:r>
    </w:p>
    <w:p w14:paraId="1F13BDA2" w14:textId="2F27CAA3" w:rsidR="0022382B" w:rsidRPr="00281167" w:rsidRDefault="0022382B">
      <w:pPr>
        <w:pStyle w:val="TOC5"/>
        <w:rPr>
          <w:rFonts w:asciiTheme="minorHAnsi" w:eastAsiaTheme="minorEastAsia" w:hAnsiTheme="minorHAnsi" w:cstheme="minorBidi"/>
          <w:noProof/>
          <w:kern w:val="0"/>
          <w:sz w:val="22"/>
          <w:szCs w:val="22"/>
        </w:rPr>
      </w:pPr>
      <w:r w:rsidRPr="00281167">
        <w:rPr>
          <w:noProof/>
        </w:rPr>
        <w:t>3  Authority</w:t>
      </w:r>
      <w:r w:rsidRPr="00281167">
        <w:rPr>
          <w:noProof/>
        </w:rPr>
        <w:tab/>
      </w:r>
      <w:r w:rsidRPr="00281167">
        <w:rPr>
          <w:noProof/>
        </w:rPr>
        <w:fldChar w:fldCharType="begin"/>
      </w:r>
      <w:r w:rsidRPr="00281167">
        <w:rPr>
          <w:noProof/>
        </w:rPr>
        <w:instrText xml:space="preserve"> PAGEREF _Toc95471880 \h </w:instrText>
      </w:r>
      <w:r w:rsidRPr="00281167">
        <w:rPr>
          <w:noProof/>
        </w:rPr>
      </w:r>
      <w:r w:rsidRPr="00281167">
        <w:rPr>
          <w:noProof/>
        </w:rPr>
        <w:fldChar w:fldCharType="separate"/>
      </w:r>
      <w:r w:rsidRPr="00281167">
        <w:rPr>
          <w:noProof/>
        </w:rPr>
        <w:t>1</w:t>
      </w:r>
      <w:r w:rsidRPr="00281167">
        <w:rPr>
          <w:noProof/>
        </w:rPr>
        <w:fldChar w:fldCharType="end"/>
      </w:r>
    </w:p>
    <w:p w14:paraId="535EBD54" w14:textId="2634D348" w:rsidR="0022382B" w:rsidRPr="00281167" w:rsidRDefault="0022382B">
      <w:pPr>
        <w:pStyle w:val="TOC5"/>
        <w:rPr>
          <w:rFonts w:asciiTheme="minorHAnsi" w:eastAsiaTheme="minorEastAsia" w:hAnsiTheme="minorHAnsi" w:cstheme="minorBidi"/>
          <w:noProof/>
          <w:kern w:val="0"/>
          <w:sz w:val="22"/>
          <w:szCs w:val="22"/>
        </w:rPr>
      </w:pPr>
      <w:r w:rsidRPr="00281167">
        <w:rPr>
          <w:noProof/>
        </w:rPr>
        <w:t>4  Schedules</w:t>
      </w:r>
      <w:r w:rsidRPr="00281167">
        <w:rPr>
          <w:noProof/>
        </w:rPr>
        <w:tab/>
      </w:r>
      <w:r w:rsidRPr="00281167">
        <w:rPr>
          <w:noProof/>
        </w:rPr>
        <w:fldChar w:fldCharType="begin"/>
      </w:r>
      <w:r w:rsidRPr="00281167">
        <w:rPr>
          <w:noProof/>
        </w:rPr>
        <w:instrText xml:space="preserve"> PAGEREF _Toc95471881 \h </w:instrText>
      </w:r>
      <w:r w:rsidRPr="00281167">
        <w:rPr>
          <w:noProof/>
        </w:rPr>
      </w:r>
      <w:r w:rsidRPr="00281167">
        <w:rPr>
          <w:noProof/>
        </w:rPr>
        <w:fldChar w:fldCharType="separate"/>
      </w:r>
      <w:r w:rsidRPr="00281167">
        <w:rPr>
          <w:noProof/>
        </w:rPr>
        <w:t>1</w:t>
      </w:r>
      <w:r w:rsidRPr="00281167">
        <w:rPr>
          <w:noProof/>
        </w:rPr>
        <w:fldChar w:fldCharType="end"/>
      </w:r>
    </w:p>
    <w:p w14:paraId="7492124F" w14:textId="1FB02B26" w:rsidR="0022382B" w:rsidRPr="00281167" w:rsidRDefault="0022382B">
      <w:pPr>
        <w:pStyle w:val="TOC6"/>
        <w:rPr>
          <w:rFonts w:asciiTheme="minorHAnsi" w:eastAsiaTheme="minorEastAsia" w:hAnsiTheme="minorHAnsi" w:cstheme="minorBidi"/>
          <w:b w:val="0"/>
          <w:noProof/>
          <w:kern w:val="0"/>
          <w:sz w:val="22"/>
          <w:szCs w:val="22"/>
        </w:rPr>
      </w:pPr>
      <w:r w:rsidRPr="00281167">
        <w:rPr>
          <w:noProof/>
        </w:rPr>
        <w:t>Schedule 1—Amendments</w:t>
      </w:r>
      <w:r w:rsidRPr="00281167">
        <w:rPr>
          <w:noProof/>
        </w:rPr>
        <w:tab/>
      </w:r>
      <w:r w:rsidRPr="00281167">
        <w:rPr>
          <w:noProof/>
        </w:rPr>
        <w:fldChar w:fldCharType="begin"/>
      </w:r>
      <w:r w:rsidRPr="00281167">
        <w:rPr>
          <w:noProof/>
        </w:rPr>
        <w:instrText xml:space="preserve"> PAGEREF _Toc95471882 \h </w:instrText>
      </w:r>
      <w:r w:rsidRPr="00281167">
        <w:rPr>
          <w:noProof/>
        </w:rPr>
      </w:r>
      <w:r w:rsidRPr="00281167">
        <w:rPr>
          <w:noProof/>
        </w:rPr>
        <w:fldChar w:fldCharType="separate"/>
      </w:r>
      <w:r w:rsidRPr="00281167">
        <w:rPr>
          <w:noProof/>
        </w:rPr>
        <w:t>2</w:t>
      </w:r>
      <w:r w:rsidRPr="00281167">
        <w:rPr>
          <w:noProof/>
        </w:rPr>
        <w:fldChar w:fldCharType="end"/>
      </w:r>
    </w:p>
    <w:p w14:paraId="22D555E4" w14:textId="2C47E1AD" w:rsidR="0022382B" w:rsidRPr="00281167" w:rsidRDefault="0022382B">
      <w:pPr>
        <w:pStyle w:val="TOC9"/>
        <w:rPr>
          <w:rFonts w:asciiTheme="minorHAnsi" w:eastAsiaTheme="minorEastAsia" w:hAnsiTheme="minorHAnsi" w:cstheme="minorBidi"/>
          <w:i w:val="0"/>
          <w:noProof/>
          <w:kern w:val="0"/>
          <w:sz w:val="22"/>
          <w:szCs w:val="22"/>
        </w:rPr>
      </w:pPr>
      <w:r w:rsidRPr="00281167">
        <w:rPr>
          <w:noProof/>
        </w:rPr>
        <w:t>National Redress Scheme for Institutional Child Sexual Abuse Rules 2018</w:t>
      </w:r>
      <w:r w:rsidRPr="00281167">
        <w:rPr>
          <w:noProof/>
        </w:rPr>
        <w:tab/>
      </w:r>
      <w:r w:rsidRPr="00281167">
        <w:rPr>
          <w:noProof/>
        </w:rPr>
        <w:fldChar w:fldCharType="begin"/>
      </w:r>
      <w:r w:rsidRPr="00281167">
        <w:rPr>
          <w:noProof/>
        </w:rPr>
        <w:instrText xml:space="preserve"> PAGEREF _Toc95471883 \h </w:instrText>
      </w:r>
      <w:r w:rsidRPr="00281167">
        <w:rPr>
          <w:noProof/>
        </w:rPr>
      </w:r>
      <w:r w:rsidRPr="00281167">
        <w:rPr>
          <w:noProof/>
        </w:rPr>
        <w:fldChar w:fldCharType="separate"/>
      </w:r>
      <w:r w:rsidRPr="00281167">
        <w:rPr>
          <w:noProof/>
        </w:rPr>
        <w:t>2</w:t>
      </w:r>
      <w:r w:rsidRPr="00281167">
        <w:rPr>
          <w:noProof/>
        </w:rPr>
        <w:fldChar w:fldCharType="end"/>
      </w:r>
    </w:p>
    <w:p w14:paraId="079A9E18" w14:textId="109134C0" w:rsidR="00B20990" w:rsidRPr="00281167" w:rsidRDefault="00B20990" w:rsidP="005E317F">
      <w:r w:rsidRPr="00281167">
        <w:rPr>
          <w:rFonts w:cs="Times New Roman"/>
          <w:sz w:val="20"/>
        </w:rPr>
        <w:fldChar w:fldCharType="end"/>
      </w:r>
    </w:p>
    <w:p w14:paraId="51AFAC6D" w14:textId="77777777" w:rsidR="00B20990" w:rsidRPr="00281167" w:rsidRDefault="00B20990" w:rsidP="00B20990"/>
    <w:p w14:paraId="3CA2706B" w14:textId="77777777" w:rsidR="00B20990" w:rsidRPr="00281167" w:rsidRDefault="00B20990" w:rsidP="00B20990"/>
    <w:p w14:paraId="096D491A" w14:textId="264F6DF7" w:rsidR="001B7224" w:rsidRPr="00281167" w:rsidRDefault="001B7224" w:rsidP="001B7224">
      <w:pPr>
        <w:tabs>
          <w:tab w:val="left" w:pos="2505"/>
        </w:tabs>
      </w:pPr>
      <w:r w:rsidRPr="00281167">
        <w:tab/>
      </w:r>
    </w:p>
    <w:p w14:paraId="5B76A3CB" w14:textId="393AFE6A" w:rsidR="001B7224" w:rsidRPr="00281167" w:rsidRDefault="001B7224" w:rsidP="001B7224">
      <w:pPr>
        <w:tabs>
          <w:tab w:val="left" w:pos="2505"/>
        </w:tabs>
        <w:sectPr w:rsidR="001B7224" w:rsidRPr="00281167" w:rsidSect="005020FF">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r w:rsidRPr="00281167">
        <w:tab/>
      </w:r>
    </w:p>
    <w:p w14:paraId="7176868C" w14:textId="77777777" w:rsidR="005E317F" w:rsidRPr="00281167" w:rsidRDefault="005E317F" w:rsidP="005E317F">
      <w:pPr>
        <w:pStyle w:val="ActHead5"/>
      </w:pPr>
      <w:bookmarkStart w:id="1" w:name="_Toc95471878"/>
      <w:r w:rsidRPr="00281167">
        <w:rPr>
          <w:rStyle w:val="CharSectno"/>
        </w:rPr>
        <w:lastRenderedPageBreak/>
        <w:t>1</w:t>
      </w:r>
      <w:r w:rsidRPr="00281167">
        <w:t xml:space="preserve">  Name</w:t>
      </w:r>
      <w:bookmarkEnd w:id="1"/>
    </w:p>
    <w:p w14:paraId="6B14A6F6" w14:textId="4E6F07AB" w:rsidR="005E317F" w:rsidRPr="00281167" w:rsidRDefault="005E317F" w:rsidP="005E317F">
      <w:pPr>
        <w:pStyle w:val="subsection"/>
      </w:pPr>
      <w:r w:rsidRPr="00281167">
        <w:tab/>
      </w:r>
      <w:r w:rsidRPr="00281167">
        <w:tab/>
        <w:t xml:space="preserve">This instrument is the </w:t>
      </w:r>
      <w:bookmarkStart w:id="2" w:name="BKCheck15B_3"/>
      <w:bookmarkEnd w:id="2"/>
      <w:r w:rsidR="00DD4D48" w:rsidRPr="00281167">
        <w:rPr>
          <w:i/>
        </w:rPr>
        <w:t>National Redress Scheme for Institutional Child Sexual Abuse Amendment (</w:t>
      </w:r>
      <w:r w:rsidR="007709C7" w:rsidRPr="00281167">
        <w:rPr>
          <w:i/>
        </w:rPr>
        <w:t>202</w:t>
      </w:r>
      <w:r w:rsidR="001B7224" w:rsidRPr="00281167">
        <w:rPr>
          <w:i/>
        </w:rPr>
        <w:t>5</w:t>
      </w:r>
      <w:r w:rsidR="007709C7" w:rsidRPr="00281167">
        <w:rPr>
          <w:i/>
        </w:rPr>
        <w:t xml:space="preserve"> Measures No.</w:t>
      </w:r>
      <w:r w:rsidR="001B7224" w:rsidRPr="00281167">
        <w:rPr>
          <w:i/>
        </w:rPr>
        <w:t>1</w:t>
      </w:r>
      <w:r w:rsidR="00DD4D48" w:rsidRPr="00281167">
        <w:rPr>
          <w:i/>
        </w:rPr>
        <w:t>) Rules 202</w:t>
      </w:r>
      <w:r w:rsidR="001B7224" w:rsidRPr="00281167">
        <w:rPr>
          <w:i/>
        </w:rPr>
        <w:t>5</w:t>
      </w:r>
      <w:r w:rsidR="00125D66" w:rsidRPr="00281167">
        <w:rPr>
          <w:i/>
        </w:rPr>
        <w:t>.</w:t>
      </w:r>
    </w:p>
    <w:p w14:paraId="1256202F" w14:textId="77777777" w:rsidR="005E317F" w:rsidRPr="00281167" w:rsidRDefault="005E317F" w:rsidP="005E317F">
      <w:pPr>
        <w:pStyle w:val="ActHead5"/>
      </w:pPr>
      <w:bookmarkStart w:id="3" w:name="_Toc95471879"/>
      <w:r w:rsidRPr="00281167">
        <w:rPr>
          <w:rStyle w:val="CharSectno"/>
        </w:rPr>
        <w:t>2</w:t>
      </w:r>
      <w:r w:rsidRPr="00281167">
        <w:t xml:space="preserve">  Commencement</w:t>
      </w:r>
      <w:bookmarkEnd w:id="3"/>
    </w:p>
    <w:p w14:paraId="1CFBF9DC" w14:textId="45C1B5C4" w:rsidR="00F75301" w:rsidRPr="00281167" w:rsidRDefault="00F75301" w:rsidP="00F75301">
      <w:pPr>
        <w:pStyle w:val="subsection"/>
      </w:pPr>
      <w:r w:rsidRPr="00281167">
        <w:tab/>
      </w:r>
      <w:r w:rsidRPr="00281167">
        <w:tab/>
        <w:t>This instrument commences on the day after registration.</w:t>
      </w:r>
    </w:p>
    <w:p w14:paraId="777C2CA6" w14:textId="77777777" w:rsidR="005E317F" w:rsidRPr="00281167" w:rsidRDefault="005E317F" w:rsidP="00F75301">
      <w:pPr>
        <w:pStyle w:val="ActHead5"/>
        <w:rPr>
          <w:rStyle w:val="CharSectno"/>
        </w:rPr>
      </w:pPr>
      <w:bookmarkStart w:id="4" w:name="_Toc95471880"/>
      <w:r w:rsidRPr="00281167">
        <w:rPr>
          <w:rStyle w:val="CharSectno"/>
        </w:rPr>
        <w:t>3  Authority</w:t>
      </w:r>
      <w:bookmarkEnd w:id="4"/>
    </w:p>
    <w:p w14:paraId="71C9C880" w14:textId="77777777" w:rsidR="005E317F" w:rsidRPr="00281167" w:rsidRDefault="005E317F" w:rsidP="005E317F">
      <w:pPr>
        <w:pStyle w:val="subsection"/>
        <w:rPr>
          <w:i/>
        </w:rPr>
      </w:pPr>
      <w:r w:rsidRPr="00281167">
        <w:tab/>
      </w:r>
      <w:r w:rsidRPr="00281167">
        <w:tab/>
        <w:t xml:space="preserve">This instrument is made under </w:t>
      </w:r>
      <w:r w:rsidR="00AA39A2" w:rsidRPr="00281167">
        <w:t xml:space="preserve">section 179 </w:t>
      </w:r>
      <w:r w:rsidR="00635C99" w:rsidRPr="00281167">
        <w:t xml:space="preserve">of the </w:t>
      </w:r>
      <w:r w:rsidR="00635C99" w:rsidRPr="00281167">
        <w:rPr>
          <w:i/>
        </w:rPr>
        <w:t>National Redress Scheme for Institutional Child Sexual Abuse Act 2018.</w:t>
      </w:r>
    </w:p>
    <w:p w14:paraId="651DBB6D" w14:textId="77777777" w:rsidR="00FF3ABE" w:rsidRPr="00281167" w:rsidRDefault="00FF3ABE" w:rsidP="00FF3ABE">
      <w:pPr>
        <w:pStyle w:val="ActHead5"/>
      </w:pPr>
      <w:bookmarkStart w:id="5" w:name="_Toc478567690"/>
      <w:bookmarkStart w:id="6" w:name="_Toc95471881"/>
      <w:bookmarkStart w:id="7" w:name="_Toc22733283"/>
      <w:r w:rsidRPr="00281167">
        <w:t>4  Schedules</w:t>
      </w:r>
      <w:bookmarkEnd w:id="5"/>
      <w:bookmarkEnd w:id="6"/>
    </w:p>
    <w:p w14:paraId="40AC3836" w14:textId="77777777" w:rsidR="00FF3ABE" w:rsidRPr="00281167" w:rsidRDefault="00FF3ABE" w:rsidP="00FF3ABE">
      <w:pPr>
        <w:pStyle w:val="subsection"/>
      </w:pPr>
      <w:r w:rsidRPr="00281167">
        <w:tab/>
      </w:r>
      <w:r w:rsidRPr="00281167">
        <w:tab/>
        <w:t>Each in</w:t>
      </w:r>
      <w:r w:rsidR="007F1312" w:rsidRPr="00281167">
        <w:t xml:space="preserve">strument that is specified in </w:t>
      </w:r>
      <w:r w:rsidRPr="00281167">
        <w:t>Schedule</w:t>
      </w:r>
      <w:r w:rsidR="007F1312" w:rsidRPr="00281167">
        <w:t xml:space="preserve"> 1 </w:t>
      </w:r>
      <w:r w:rsidRPr="00281167">
        <w:t xml:space="preserve">to this instrument is amended or repealed as set out in the applicable items in </w:t>
      </w:r>
      <w:r w:rsidR="007F1312" w:rsidRPr="00281167">
        <w:t>Schedule 1</w:t>
      </w:r>
      <w:r w:rsidRPr="00281167">
        <w:t>, and any other item in Schedule</w:t>
      </w:r>
      <w:r w:rsidR="007F1312" w:rsidRPr="00281167">
        <w:t> 1</w:t>
      </w:r>
      <w:r w:rsidRPr="00281167">
        <w:t xml:space="preserve"> to this instrument has effect according to its terms.</w:t>
      </w:r>
    </w:p>
    <w:bookmarkEnd w:id="7"/>
    <w:p w14:paraId="29F553DF" w14:textId="77777777" w:rsidR="00635C99" w:rsidRPr="00281167" w:rsidRDefault="00635C99" w:rsidP="00635C99">
      <w:pPr>
        <w:spacing w:line="240" w:lineRule="auto"/>
        <w:rPr>
          <w:rFonts w:eastAsia="Times New Roman" w:cs="Times New Roman"/>
          <w:lang w:eastAsia="en-AU"/>
        </w:rPr>
      </w:pPr>
    </w:p>
    <w:p w14:paraId="439F6D33" w14:textId="77777777" w:rsidR="006867B0" w:rsidRPr="00281167" w:rsidRDefault="006867B0">
      <w:pPr>
        <w:spacing w:line="240" w:lineRule="auto"/>
        <w:rPr>
          <w:rFonts w:ascii="Arial" w:eastAsia="Times New Roman" w:hAnsi="Arial" w:cs="Times New Roman"/>
          <w:b/>
          <w:kern w:val="28"/>
          <w:sz w:val="32"/>
          <w:lang w:eastAsia="en-AU"/>
        </w:rPr>
      </w:pPr>
      <w:bookmarkStart w:id="8" w:name="_Toc454512518"/>
      <w:bookmarkStart w:id="9" w:name="_Toc22733285"/>
      <w:bookmarkStart w:id="10" w:name="_Toc20211452"/>
      <w:r w:rsidRPr="00281167">
        <w:br w:type="page"/>
      </w:r>
    </w:p>
    <w:p w14:paraId="562D198A" w14:textId="77777777" w:rsidR="00635C99" w:rsidRPr="00281167" w:rsidRDefault="00635C99" w:rsidP="00635C99">
      <w:pPr>
        <w:pStyle w:val="ActHead6"/>
      </w:pPr>
      <w:bookmarkStart w:id="11" w:name="_Toc95471882"/>
      <w:r w:rsidRPr="00281167">
        <w:lastRenderedPageBreak/>
        <w:t>Schedule 1—</w:t>
      </w:r>
      <w:bookmarkEnd w:id="8"/>
      <w:bookmarkEnd w:id="9"/>
      <w:bookmarkEnd w:id="10"/>
      <w:r w:rsidR="00FF3ABE" w:rsidRPr="00281167">
        <w:t>Amendments</w:t>
      </w:r>
      <w:bookmarkEnd w:id="11"/>
    </w:p>
    <w:p w14:paraId="1B399F13" w14:textId="77777777" w:rsidR="00FF3ABE" w:rsidRPr="00281167" w:rsidRDefault="00FF3ABE" w:rsidP="00FF3ABE">
      <w:pPr>
        <w:pStyle w:val="ActHead9"/>
      </w:pPr>
      <w:bookmarkStart w:id="12" w:name="_Toc95471883"/>
      <w:r w:rsidRPr="00281167">
        <w:t xml:space="preserve">National Redress Scheme for Institutional Child Sexual Abuse </w:t>
      </w:r>
      <w:r w:rsidR="00AA39A2" w:rsidRPr="00281167">
        <w:t>Rules 2018</w:t>
      </w:r>
      <w:bookmarkEnd w:id="12"/>
    </w:p>
    <w:p w14:paraId="6971DC8C" w14:textId="77777777" w:rsidR="00AC08D0" w:rsidRPr="00281167" w:rsidRDefault="00AC08D0" w:rsidP="00AC08D0">
      <w:pPr>
        <w:pStyle w:val="ItemHead"/>
        <w:numPr>
          <w:ilvl w:val="0"/>
          <w:numId w:val="3"/>
        </w:numPr>
      </w:pPr>
      <w:r w:rsidRPr="00281167">
        <w:t>Section 15B (table item 2, column 2, paragraph (e))</w:t>
      </w:r>
    </w:p>
    <w:p w14:paraId="5026E7A9" w14:textId="7346D7EE" w:rsidR="00AC08D0" w:rsidRPr="00281167" w:rsidRDefault="003A09B9" w:rsidP="00AC08D0">
      <w:pPr>
        <w:pStyle w:val="Item"/>
        <w:ind w:left="720"/>
      </w:pPr>
      <w:r w:rsidRPr="00281167">
        <w:t>Omit “</w:t>
      </w:r>
      <w:r w:rsidR="00EB4BE7" w:rsidRPr="00281167">
        <w:t>20P”</w:t>
      </w:r>
      <w:r w:rsidR="00AC08D0" w:rsidRPr="00281167">
        <w:t>, substitute</w:t>
      </w:r>
      <w:r w:rsidR="00EB4BE7" w:rsidRPr="00281167">
        <w:t xml:space="preserve"> “21N”.</w:t>
      </w:r>
      <w:r w:rsidR="00AC08D0" w:rsidRPr="00281167">
        <w:t xml:space="preserve"> </w:t>
      </w:r>
    </w:p>
    <w:p w14:paraId="7F922172" w14:textId="77777777" w:rsidR="00AC08D0" w:rsidRPr="00281167" w:rsidRDefault="00AC08D0" w:rsidP="00AC08D0">
      <w:pPr>
        <w:pStyle w:val="ItemHead"/>
        <w:numPr>
          <w:ilvl w:val="0"/>
          <w:numId w:val="3"/>
        </w:numPr>
      </w:pPr>
      <w:r w:rsidRPr="00281167">
        <w:t>Section 15B (table item 2, column 2, paragraph (g))</w:t>
      </w:r>
    </w:p>
    <w:p w14:paraId="241A1790" w14:textId="600F9683" w:rsidR="00AC08D0" w:rsidRPr="00281167" w:rsidRDefault="00EB4BE7" w:rsidP="00AC08D0">
      <w:pPr>
        <w:pStyle w:val="Item"/>
        <w:ind w:left="720"/>
      </w:pPr>
      <w:r w:rsidRPr="00281167">
        <w:t xml:space="preserve">After “sections”, insert </w:t>
      </w:r>
      <w:r w:rsidR="008232B3" w:rsidRPr="00281167">
        <w:t>“79Q,”.</w:t>
      </w:r>
      <w:r w:rsidR="00AC08D0" w:rsidRPr="00281167">
        <w:t xml:space="preserve"> </w:t>
      </w:r>
    </w:p>
    <w:p w14:paraId="1806C09D" w14:textId="61F46E8D" w:rsidR="00AC08D0" w:rsidRPr="00281167" w:rsidRDefault="00AC08D0" w:rsidP="00AC08D0">
      <w:pPr>
        <w:pStyle w:val="ItemHead"/>
        <w:numPr>
          <w:ilvl w:val="0"/>
          <w:numId w:val="3"/>
        </w:numPr>
      </w:pPr>
      <w:r w:rsidRPr="00281167">
        <w:t>Section 15B (table item 2, column 2, paragraph (m))</w:t>
      </w:r>
    </w:p>
    <w:p w14:paraId="5617FD95" w14:textId="5A69B4DD" w:rsidR="00AC08D0" w:rsidRPr="00281167" w:rsidRDefault="008232B3" w:rsidP="00AC08D0">
      <w:pPr>
        <w:pStyle w:val="Item"/>
        <w:ind w:left="720"/>
      </w:pPr>
      <w:r w:rsidRPr="00281167">
        <w:t>Omit “section”, substitution “sections</w:t>
      </w:r>
      <w:r w:rsidR="008443B0" w:rsidRPr="00281167">
        <w:t xml:space="preserve"> 45 and 49D”.</w:t>
      </w:r>
      <w:r w:rsidR="00AC08D0" w:rsidRPr="00281167">
        <w:t xml:space="preserve"> </w:t>
      </w:r>
    </w:p>
    <w:p w14:paraId="53FE9A63" w14:textId="3312E7F3" w:rsidR="00800597" w:rsidRPr="00281167" w:rsidRDefault="00800597" w:rsidP="00972DBB">
      <w:pPr>
        <w:pStyle w:val="ItemHead"/>
        <w:numPr>
          <w:ilvl w:val="0"/>
          <w:numId w:val="3"/>
        </w:numPr>
      </w:pPr>
      <w:r w:rsidRPr="00281167">
        <w:t xml:space="preserve">After section 29 </w:t>
      </w:r>
    </w:p>
    <w:p w14:paraId="3BF2E587" w14:textId="3F4C5AD4" w:rsidR="00800597" w:rsidRPr="00281167" w:rsidRDefault="00800597" w:rsidP="00800597">
      <w:pPr>
        <w:pStyle w:val="Item"/>
      </w:pPr>
      <w:r w:rsidRPr="00281167">
        <w:t xml:space="preserve">Insert: </w:t>
      </w:r>
    </w:p>
    <w:p w14:paraId="1BC2E6CF" w14:textId="1B5A4E22" w:rsidR="00800597" w:rsidRPr="00281167" w:rsidRDefault="00800597" w:rsidP="00800597">
      <w:pPr>
        <w:pStyle w:val="ItemHead"/>
      </w:pPr>
      <w:r w:rsidRPr="00281167">
        <w:tab/>
        <w:t xml:space="preserve">Division </w:t>
      </w:r>
      <w:r w:rsidR="009C400B" w:rsidRPr="00281167">
        <w:t>7</w:t>
      </w:r>
      <w:r w:rsidRPr="00281167">
        <w:t xml:space="preserve">—Special </w:t>
      </w:r>
      <w:r w:rsidR="0011743B" w:rsidRPr="00281167">
        <w:t xml:space="preserve">rules for crediting reassessment surplus to institutions and funder of last resort </w:t>
      </w:r>
    </w:p>
    <w:p w14:paraId="6E3F4110" w14:textId="2D2460F4" w:rsidR="0011743B" w:rsidRPr="00281167" w:rsidRDefault="0011743B" w:rsidP="0011743B">
      <w:pPr>
        <w:pStyle w:val="ActHead5"/>
        <w:ind w:hanging="425"/>
      </w:pPr>
      <w:r w:rsidRPr="00281167">
        <w:t xml:space="preserve">29A Special rules for crediting reassessment surplus to institutions and funder of last resort </w:t>
      </w:r>
    </w:p>
    <w:p w14:paraId="7CF22D49" w14:textId="22A08E17" w:rsidR="00CB2CBD" w:rsidRPr="00281167" w:rsidRDefault="00CB2CBD" w:rsidP="0011743B">
      <w:pPr>
        <w:pStyle w:val="subsection"/>
        <w:numPr>
          <w:ilvl w:val="0"/>
          <w:numId w:val="21"/>
        </w:numPr>
      </w:pPr>
      <w:r w:rsidRPr="00281167">
        <w:t>This section is made for</w:t>
      </w:r>
      <w:r w:rsidR="002F3C34" w:rsidRPr="00281167">
        <w:t xml:space="preserve"> the purposes of</w:t>
      </w:r>
      <w:r w:rsidRPr="00281167">
        <w:t xml:space="preserve"> paragraph 71Z(3)(b)</w:t>
      </w:r>
      <w:r w:rsidR="002F3C34" w:rsidRPr="00281167">
        <w:t xml:space="preserve"> of the Act</w:t>
      </w:r>
      <w:r w:rsidRPr="00281167">
        <w:t xml:space="preserve">. </w:t>
      </w:r>
    </w:p>
    <w:p w14:paraId="046A7C40" w14:textId="29B392E4" w:rsidR="001473E4" w:rsidRPr="00281167" w:rsidRDefault="00325F03" w:rsidP="00865B83">
      <w:pPr>
        <w:pStyle w:val="subsection"/>
        <w:numPr>
          <w:ilvl w:val="0"/>
          <w:numId w:val="21"/>
        </w:numPr>
      </w:pPr>
      <w:r w:rsidRPr="00281167">
        <w:t>In the case of a defunct institution</w:t>
      </w:r>
      <w:r w:rsidR="00110675" w:rsidRPr="00281167">
        <w:t xml:space="preserve">, </w:t>
      </w:r>
      <w:r w:rsidR="000C656B" w:rsidRPr="00281167">
        <w:t xml:space="preserve">that is not a participating institution, </w:t>
      </w:r>
      <w:r w:rsidR="00110675" w:rsidRPr="00281167">
        <w:t>the Operator will undertake best endeavours to pay the surplus</w:t>
      </w:r>
      <w:r w:rsidR="00422F2A" w:rsidRPr="00281167">
        <w:t xml:space="preserve"> to the following person in </w:t>
      </w:r>
      <w:r w:rsidR="00603D37" w:rsidRPr="00281167">
        <w:t xml:space="preserve">the specified </w:t>
      </w:r>
      <w:r w:rsidR="00422F2A" w:rsidRPr="00281167">
        <w:t>order</w:t>
      </w:r>
      <w:r w:rsidR="001473E4" w:rsidRPr="00281167">
        <w:t>:</w:t>
      </w:r>
      <w:r w:rsidR="00110675" w:rsidRPr="00281167">
        <w:t xml:space="preserve"> </w:t>
      </w:r>
    </w:p>
    <w:p w14:paraId="43892851" w14:textId="054D4F41" w:rsidR="00603D37" w:rsidRPr="00281167" w:rsidRDefault="00603D37" w:rsidP="008A19B9">
      <w:pPr>
        <w:pStyle w:val="subsection"/>
        <w:numPr>
          <w:ilvl w:val="1"/>
          <w:numId w:val="30"/>
        </w:numPr>
      </w:pPr>
      <w:r w:rsidRPr="00281167">
        <w:t xml:space="preserve">First to </w:t>
      </w:r>
      <w:r w:rsidR="00292529" w:rsidRPr="00281167">
        <w:t>each</w:t>
      </w:r>
      <w:r w:rsidRPr="00281167">
        <w:t xml:space="preserve"> person identified in accordance with the constitution or other governing documents of the institution</w:t>
      </w:r>
      <w:r w:rsidR="00916D8B" w:rsidRPr="00281167">
        <w:t>.</w:t>
      </w:r>
      <w:r w:rsidRPr="00281167">
        <w:t xml:space="preserve">  </w:t>
      </w:r>
    </w:p>
    <w:p w14:paraId="25B88B16" w14:textId="335E4C68" w:rsidR="00EE1810" w:rsidRPr="00281167" w:rsidDel="0019212B" w:rsidRDefault="009D2DB2" w:rsidP="008A19B9">
      <w:pPr>
        <w:pStyle w:val="subsection"/>
        <w:numPr>
          <w:ilvl w:val="1"/>
          <w:numId w:val="30"/>
        </w:numPr>
      </w:pPr>
      <w:r w:rsidRPr="00281167">
        <w:t xml:space="preserve">If </w:t>
      </w:r>
      <w:r w:rsidR="00292529" w:rsidRPr="00281167">
        <w:t>the person</w:t>
      </w:r>
      <w:r w:rsidRPr="00281167">
        <w:t xml:space="preserve"> identified in</w:t>
      </w:r>
      <w:r w:rsidR="0047584F" w:rsidRPr="00281167">
        <w:t xml:space="preserve"> paragraph (a)</w:t>
      </w:r>
      <w:r w:rsidR="004C18CB" w:rsidRPr="00281167">
        <w:t xml:space="preserve"> is not available </w:t>
      </w:r>
      <w:r w:rsidR="00D532F5" w:rsidRPr="00281167">
        <w:t>or cannot accept the payment,</w:t>
      </w:r>
      <w:r w:rsidR="00EE1810" w:rsidRPr="00281167" w:rsidDel="0019212B">
        <w:t xml:space="preserve"> to </w:t>
      </w:r>
      <w:r w:rsidR="00292529" w:rsidRPr="00281167">
        <w:t>each</w:t>
      </w:r>
      <w:r w:rsidR="00EE1810" w:rsidRPr="00281167" w:rsidDel="0019212B">
        <w:t xml:space="preserve"> person identified in accordance with the directions of a liquidator.</w:t>
      </w:r>
    </w:p>
    <w:p w14:paraId="0D121D71" w14:textId="6439A3AA" w:rsidR="001473E4" w:rsidRPr="00281167" w:rsidRDefault="00A2106C" w:rsidP="008A19B9">
      <w:pPr>
        <w:pStyle w:val="subsection"/>
        <w:numPr>
          <w:ilvl w:val="1"/>
          <w:numId w:val="30"/>
        </w:numPr>
      </w:pPr>
      <w:r w:rsidRPr="00281167">
        <w:t>If the person identified in paragraph (a) and (b) is not available or cannot accept the payment,</w:t>
      </w:r>
      <w:r w:rsidRPr="00281167" w:rsidDel="0019212B">
        <w:t xml:space="preserve"> </w:t>
      </w:r>
      <w:r w:rsidR="00110675" w:rsidRPr="00281167">
        <w:t xml:space="preserve">to </w:t>
      </w:r>
      <w:r w:rsidR="00292529" w:rsidRPr="00281167">
        <w:t xml:space="preserve">each </w:t>
      </w:r>
      <w:r w:rsidR="00325F03" w:rsidRPr="00281167">
        <w:t xml:space="preserve">person </w:t>
      </w:r>
      <w:r w:rsidR="00110675" w:rsidRPr="00281167">
        <w:t>that may have taken responsibility for the defunct institution</w:t>
      </w:r>
      <w:r w:rsidR="00916D8B" w:rsidRPr="00281167">
        <w:t>.</w:t>
      </w:r>
      <w:r w:rsidR="00110675" w:rsidRPr="00281167">
        <w:t xml:space="preserve"> </w:t>
      </w:r>
    </w:p>
    <w:p w14:paraId="0F009401" w14:textId="51D6C5BF" w:rsidR="002852CC" w:rsidRPr="00281167" w:rsidRDefault="00AC08D0" w:rsidP="00972DBB">
      <w:pPr>
        <w:pStyle w:val="ItemHead"/>
        <w:numPr>
          <w:ilvl w:val="0"/>
          <w:numId w:val="3"/>
        </w:numPr>
      </w:pPr>
      <w:r w:rsidRPr="00281167">
        <w:t>After s</w:t>
      </w:r>
      <w:r w:rsidR="002852CC" w:rsidRPr="00281167">
        <w:t>ection 31</w:t>
      </w:r>
      <w:r w:rsidR="003408C8" w:rsidRPr="00281167">
        <w:t xml:space="preserve"> </w:t>
      </w:r>
      <w:r w:rsidRPr="00281167">
        <w:t>n</w:t>
      </w:r>
      <w:r w:rsidR="003408C8" w:rsidRPr="00281167">
        <w:t>ote 3</w:t>
      </w:r>
    </w:p>
    <w:p w14:paraId="481254F6" w14:textId="58B72E06" w:rsidR="002852CC" w:rsidRPr="00281167" w:rsidRDefault="003408C8" w:rsidP="002852CC">
      <w:pPr>
        <w:pStyle w:val="Item"/>
      </w:pPr>
      <w:r w:rsidRPr="00281167">
        <w:t>Insert:</w:t>
      </w:r>
    </w:p>
    <w:p w14:paraId="0C5A56F6" w14:textId="495B5392" w:rsidR="003408C8" w:rsidRPr="00281167" w:rsidRDefault="003408C8" w:rsidP="003408C8">
      <w:pPr>
        <w:pStyle w:val="ItemHead"/>
        <w:rPr>
          <w:rFonts w:ascii="Times New Roman" w:hAnsi="Times New Roman"/>
          <w:b w:val="0"/>
          <w:bCs/>
        </w:rPr>
      </w:pPr>
      <w:r w:rsidRPr="00281167">
        <w:rPr>
          <w:rFonts w:ascii="Times New Roman" w:hAnsi="Times New Roman"/>
        </w:rPr>
        <w:tab/>
      </w:r>
      <w:r w:rsidR="00732BEE" w:rsidRPr="00281167">
        <w:rPr>
          <w:rFonts w:ascii="Times New Roman" w:hAnsi="Times New Roman"/>
          <w:b w:val="0"/>
          <w:bCs/>
          <w:color w:val="000000"/>
          <w:sz w:val="18"/>
          <w:szCs w:val="18"/>
        </w:rPr>
        <w:t>Note 4: </w:t>
      </w:r>
      <w:r w:rsidR="001658E9" w:rsidRPr="00281167">
        <w:rPr>
          <w:rFonts w:ascii="Times New Roman" w:hAnsi="Times New Roman"/>
          <w:b w:val="0"/>
          <w:bCs/>
          <w:color w:val="000000"/>
          <w:sz w:val="18"/>
          <w:szCs w:val="18"/>
        </w:rPr>
        <w:t>Per subsection 71H(2) of the Act, s</w:t>
      </w:r>
      <w:r w:rsidR="00732BEE" w:rsidRPr="00281167">
        <w:rPr>
          <w:rFonts w:ascii="Times New Roman" w:hAnsi="Times New Roman"/>
          <w:b w:val="0"/>
          <w:bCs/>
          <w:color w:val="000000"/>
          <w:sz w:val="18"/>
          <w:szCs w:val="18"/>
        </w:rPr>
        <w:t xml:space="preserve">ection 31 </w:t>
      </w:r>
      <w:r w:rsidR="00B508CA" w:rsidRPr="00281167">
        <w:rPr>
          <w:rFonts w:ascii="Times New Roman" w:hAnsi="Times New Roman"/>
          <w:b w:val="0"/>
          <w:bCs/>
          <w:color w:val="000000"/>
          <w:sz w:val="18"/>
          <w:szCs w:val="18"/>
        </w:rPr>
        <w:t xml:space="preserve">of the Rules </w:t>
      </w:r>
      <w:r w:rsidR="00732BEE" w:rsidRPr="00281167">
        <w:rPr>
          <w:rFonts w:ascii="Times New Roman" w:hAnsi="Times New Roman"/>
          <w:b w:val="0"/>
          <w:bCs/>
          <w:color w:val="000000"/>
          <w:sz w:val="18"/>
          <w:szCs w:val="18"/>
        </w:rPr>
        <w:t>also applies to acceptance documents made for a</w:t>
      </w:r>
      <w:r w:rsidR="00B508CA" w:rsidRPr="00281167">
        <w:rPr>
          <w:rFonts w:ascii="Times New Roman" w:hAnsi="Times New Roman"/>
          <w:b w:val="0"/>
          <w:bCs/>
          <w:color w:val="000000"/>
          <w:sz w:val="18"/>
          <w:szCs w:val="18"/>
        </w:rPr>
        <w:t xml:space="preserve"> new</w:t>
      </w:r>
      <w:r w:rsidR="00732BEE" w:rsidRPr="00281167">
        <w:rPr>
          <w:rFonts w:ascii="Times New Roman" w:hAnsi="Times New Roman"/>
          <w:b w:val="0"/>
          <w:bCs/>
          <w:color w:val="000000"/>
          <w:sz w:val="18"/>
          <w:szCs w:val="18"/>
        </w:rPr>
        <w:t xml:space="preserve"> offer of redress </w:t>
      </w:r>
      <w:r w:rsidR="009E6466" w:rsidRPr="00281167">
        <w:rPr>
          <w:rFonts w:ascii="Times New Roman" w:hAnsi="Times New Roman"/>
          <w:b w:val="0"/>
          <w:bCs/>
          <w:color w:val="000000"/>
          <w:sz w:val="18"/>
          <w:szCs w:val="18"/>
        </w:rPr>
        <w:t>based on a reassessment decision.</w:t>
      </w:r>
      <w:r w:rsidR="00732BEE" w:rsidRPr="00281167">
        <w:rPr>
          <w:rFonts w:ascii="Times New Roman" w:hAnsi="Times New Roman"/>
          <w:b w:val="0"/>
          <w:bCs/>
          <w:color w:val="000000"/>
          <w:sz w:val="18"/>
          <w:szCs w:val="18"/>
        </w:rPr>
        <w:t xml:space="preserve"> </w:t>
      </w:r>
    </w:p>
    <w:p w14:paraId="357F9920" w14:textId="27532294" w:rsidR="00164A24" w:rsidRPr="00281167" w:rsidRDefault="00164A24" w:rsidP="00972DBB">
      <w:pPr>
        <w:pStyle w:val="ItemHead"/>
        <w:numPr>
          <w:ilvl w:val="0"/>
          <w:numId w:val="3"/>
        </w:numPr>
      </w:pPr>
      <w:r w:rsidRPr="00281167">
        <w:t xml:space="preserve">Section 32 Simplified outline of this Part </w:t>
      </w:r>
    </w:p>
    <w:p w14:paraId="1AA8CC73" w14:textId="225CCD43" w:rsidR="00164A24" w:rsidRPr="00281167" w:rsidRDefault="00164A24" w:rsidP="00164A24">
      <w:pPr>
        <w:pStyle w:val="Item"/>
      </w:pPr>
      <w:r w:rsidRPr="00281167">
        <w:t xml:space="preserve">Repeal the simplified outline, and substitute: </w:t>
      </w:r>
    </w:p>
    <w:p w14:paraId="095A439C" w14:textId="77777777" w:rsidR="00B06938" w:rsidRPr="00281167" w:rsidRDefault="00164A24" w:rsidP="00164A24">
      <w:pPr>
        <w:pStyle w:val="SOText"/>
        <w:rPr>
          <w:color w:val="000000"/>
          <w:szCs w:val="22"/>
        </w:rPr>
      </w:pPr>
      <w:r w:rsidRPr="00281167">
        <w:rPr>
          <w:color w:val="000000"/>
          <w:szCs w:val="22"/>
        </w:rPr>
        <w:t xml:space="preserve">A person’s redress payment or counselling and psychological services payment must be paid to a bank account </w:t>
      </w:r>
      <w:r w:rsidR="00B06938" w:rsidRPr="00281167">
        <w:rPr>
          <w:color w:val="000000"/>
          <w:szCs w:val="22"/>
        </w:rPr>
        <w:t xml:space="preserve">nominated by a person or, if it cannot be paid to that account because the account has been closed after the person’s death, a bank account nominated by the person’s executor or administrator. </w:t>
      </w:r>
    </w:p>
    <w:p w14:paraId="110A1F75" w14:textId="77777777" w:rsidR="00B06938" w:rsidRPr="00281167" w:rsidRDefault="00B06938" w:rsidP="00164A24">
      <w:pPr>
        <w:pStyle w:val="SOText"/>
        <w:rPr>
          <w:color w:val="000000"/>
          <w:szCs w:val="22"/>
        </w:rPr>
      </w:pPr>
      <w:r w:rsidRPr="00281167">
        <w:rPr>
          <w:color w:val="000000"/>
          <w:szCs w:val="22"/>
        </w:rPr>
        <w:t xml:space="preserve">If the redress payment or counselling and psychological services payment is required to be paid to an administrator appointed to make certain decisions on behalf of a person, it must be paid to a bank account nominated by the administrator. </w:t>
      </w:r>
    </w:p>
    <w:p w14:paraId="70956B45" w14:textId="5C9DF916" w:rsidR="00164A24" w:rsidRPr="00281167" w:rsidRDefault="00B06938" w:rsidP="00164A24">
      <w:pPr>
        <w:pStyle w:val="SOText"/>
        <w:rPr>
          <w:color w:val="000000"/>
          <w:szCs w:val="22"/>
        </w:rPr>
      </w:pPr>
      <w:r w:rsidRPr="00281167">
        <w:rPr>
          <w:color w:val="000000"/>
          <w:szCs w:val="22"/>
        </w:rPr>
        <w:t>If the applicant for redress dies before the Operator has determined the application</w:t>
      </w:r>
      <w:r w:rsidR="0023189B" w:rsidRPr="00281167">
        <w:rPr>
          <w:color w:val="000000"/>
          <w:szCs w:val="22"/>
        </w:rPr>
        <w:t xml:space="preserve"> or</w:t>
      </w:r>
      <w:r w:rsidRPr="00281167">
        <w:rPr>
          <w:color w:val="000000"/>
          <w:szCs w:val="22"/>
        </w:rPr>
        <w:t xml:space="preserve"> before an offer of redress arising from the application has been accepted, the Operator must give notice relating to any</w:t>
      </w:r>
      <w:r w:rsidR="009D06AC" w:rsidRPr="00281167">
        <w:rPr>
          <w:color w:val="000000"/>
          <w:szCs w:val="22"/>
        </w:rPr>
        <w:t xml:space="preserve"> additional</w:t>
      </w:r>
      <w:r w:rsidRPr="00281167">
        <w:rPr>
          <w:color w:val="000000"/>
          <w:szCs w:val="22"/>
        </w:rPr>
        <w:t xml:space="preserve"> redress payment payable as a result of a decision on the application or on review of such a decision (if the review was applied for, but not completed, before the applicant died). </w:t>
      </w:r>
      <w:r w:rsidR="00164A24" w:rsidRPr="00281167">
        <w:rPr>
          <w:color w:val="000000"/>
          <w:szCs w:val="22"/>
        </w:rPr>
        <w:t xml:space="preserve"> </w:t>
      </w:r>
    </w:p>
    <w:p w14:paraId="49401FF3" w14:textId="5E68CD67" w:rsidR="00751A60" w:rsidRPr="00281167" w:rsidRDefault="00AC0BFB" w:rsidP="00EE561F">
      <w:pPr>
        <w:pStyle w:val="SOText"/>
        <w:rPr>
          <w:color w:val="000000"/>
          <w:szCs w:val="22"/>
        </w:rPr>
      </w:pPr>
      <w:r w:rsidRPr="00281167">
        <w:rPr>
          <w:color w:val="000000"/>
          <w:szCs w:val="22"/>
        </w:rPr>
        <w:t>If the reassessee</w:t>
      </w:r>
      <w:r w:rsidR="00101F68" w:rsidRPr="00281167">
        <w:rPr>
          <w:color w:val="000000"/>
          <w:szCs w:val="22"/>
        </w:rPr>
        <w:t xml:space="preserve"> dies</w:t>
      </w:r>
      <w:r w:rsidR="005D6919" w:rsidRPr="00281167">
        <w:rPr>
          <w:color w:val="000000"/>
          <w:szCs w:val="22"/>
        </w:rPr>
        <w:t xml:space="preserve"> before </w:t>
      </w:r>
      <w:r w:rsidR="00B53B45" w:rsidRPr="00281167">
        <w:rPr>
          <w:color w:val="000000"/>
          <w:szCs w:val="22"/>
        </w:rPr>
        <w:t xml:space="preserve">a </w:t>
      </w:r>
      <w:r w:rsidR="0023189B" w:rsidRPr="00281167">
        <w:rPr>
          <w:color w:val="000000"/>
          <w:szCs w:val="22"/>
        </w:rPr>
        <w:t xml:space="preserve">reassessment decision is made or before a </w:t>
      </w:r>
      <w:r w:rsidR="005D6919" w:rsidRPr="00281167">
        <w:rPr>
          <w:color w:val="000000"/>
          <w:szCs w:val="22"/>
        </w:rPr>
        <w:t xml:space="preserve">new offer of redress is accepted, declined or withdrawn </w:t>
      </w:r>
      <w:r w:rsidR="00101F68" w:rsidRPr="00281167">
        <w:rPr>
          <w:color w:val="000000"/>
          <w:szCs w:val="22"/>
        </w:rPr>
        <w:t xml:space="preserve">the Operator must give notice relating to any </w:t>
      </w:r>
      <w:r w:rsidR="009D06AC" w:rsidRPr="00281167">
        <w:rPr>
          <w:color w:val="000000"/>
          <w:szCs w:val="22"/>
        </w:rPr>
        <w:t xml:space="preserve">additional </w:t>
      </w:r>
      <w:r w:rsidR="00101F68" w:rsidRPr="00281167">
        <w:rPr>
          <w:color w:val="000000"/>
          <w:szCs w:val="22"/>
        </w:rPr>
        <w:t xml:space="preserve">redress payment payable as a result of </w:t>
      </w:r>
      <w:r w:rsidR="00B53B45" w:rsidRPr="00281167">
        <w:rPr>
          <w:color w:val="000000"/>
          <w:szCs w:val="22"/>
        </w:rPr>
        <w:t>a reassessment decision or on</w:t>
      </w:r>
      <w:r w:rsidR="00751A60" w:rsidRPr="00281167">
        <w:rPr>
          <w:color w:val="000000"/>
          <w:szCs w:val="22"/>
        </w:rPr>
        <w:t xml:space="preserve"> review</w:t>
      </w:r>
      <w:r w:rsidR="00101F68" w:rsidRPr="00281167">
        <w:rPr>
          <w:color w:val="000000"/>
          <w:szCs w:val="22"/>
        </w:rPr>
        <w:t xml:space="preserve"> </w:t>
      </w:r>
      <w:r w:rsidR="00B53B45" w:rsidRPr="00281167">
        <w:rPr>
          <w:color w:val="000000"/>
          <w:szCs w:val="22"/>
        </w:rPr>
        <w:t xml:space="preserve">of such a decision </w:t>
      </w:r>
      <w:r w:rsidR="00101F68" w:rsidRPr="00281167">
        <w:rPr>
          <w:color w:val="000000"/>
          <w:szCs w:val="22"/>
        </w:rPr>
        <w:t xml:space="preserve">(if the review was applied for, but not completed, before the applicant died).  </w:t>
      </w:r>
    </w:p>
    <w:p w14:paraId="4B7EFA48" w14:textId="129FB2CF" w:rsidR="00751A60" w:rsidRPr="00281167" w:rsidRDefault="0023189B" w:rsidP="00EE561F">
      <w:pPr>
        <w:pStyle w:val="SOText"/>
        <w:rPr>
          <w:color w:val="000000"/>
          <w:szCs w:val="22"/>
        </w:rPr>
      </w:pPr>
      <w:r w:rsidRPr="00281167">
        <w:rPr>
          <w:color w:val="000000"/>
          <w:szCs w:val="22"/>
        </w:rPr>
        <w:t xml:space="preserve">If the reassessee dies </w:t>
      </w:r>
      <w:r w:rsidR="00751A60" w:rsidRPr="00281167">
        <w:rPr>
          <w:color w:val="000000"/>
          <w:szCs w:val="22"/>
        </w:rPr>
        <w:t xml:space="preserve">before </w:t>
      </w:r>
      <w:r w:rsidR="009F4ED1" w:rsidRPr="00281167">
        <w:rPr>
          <w:color w:val="000000"/>
          <w:szCs w:val="22"/>
        </w:rPr>
        <w:t>their current determination was</w:t>
      </w:r>
      <w:r w:rsidR="00751A60" w:rsidRPr="00281167">
        <w:rPr>
          <w:color w:val="000000"/>
          <w:szCs w:val="22"/>
        </w:rPr>
        <w:t xml:space="preserve"> identified for reassessment, and a new determination is made as a result of the reassessment, the Operator must give notice relating to any </w:t>
      </w:r>
      <w:r w:rsidR="009D06AC" w:rsidRPr="00281167">
        <w:rPr>
          <w:color w:val="000000"/>
          <w:szCs w:val="22"/>
        </w:rPr>
        <w:t xml:space="preserve">additional </w:t>
      </w:r>
      <w:r w:rsidR="00751A60" w:rsidRPr="00281167">
        <w:rPr>
          <w:color w:val="000000"/>
          <w:szCs w:val="22"/>
        </w:rPr>
        <w:t>redress payment payable as a result of the reassessment</w:t>
      </w:r>
      <w:r w:rsidR="009F4ED1" w:rsidRPr="00281167">
        <w:rPr>
          <w:color w:val="000000"/>
          <w:szCs w:val="22"/>
        </w:rPr>
        <w:t xml:space="preserve"> decision</w:t>
      </w:r>
      <w:r w:rsidR="00751A60" w:rsidRPr="00281167">
        <w:rPr>
          <w:color w:val="000000"/>
          <w:szCs w:val="22"/>
        </w:rPr>
        <w:t>.</w:t>
      </w:r>
    </w:p>
    <w:p w14:paraId="29724010" w14:textId="39D4D86D" w:rsidR="00065EFD" w:rsidRPr="00281167" w:rsidRDefault="00065EFD" w:rsidP="00B8243E">
      <w:pPr>
        <w:pStyle w:val="ItemHead"/>
        <w:numPr>
          <w:ilvl w:val="0"/>
          <w:numId w:val="3"/>
        </w:numPr>
      </w:pPr>
      <w:r w:rsidRPr="00281167">
        <w:t>After section 35</w:t>
      </w:r>
    </w:p>
    <w:p w14:paraId="4FDDF16F" w14:textId="1F3BBAAE" w:rsidR="00065EFD" w:rsidRPr="00281167" w:rsidRDefault="00065EFD" w:rsidP="00065EFD">
      <w:pPr>
        <w:pStyle w:val="Item"/>
      </w:pPr>
      <w:r w:rsidRPr="00281167">
        <w:t xml:space="preserve">Insert: </w:t>
      </w:r>
    </w:p>
    <w:p w14:paraId="60BC04B6" w14:textId="12286573" w:rsidR="00BE6ADF" w:rsidRPr="00281167" w:rsidRDefault="00065EFD" w:rsidP="00065EFD">
      <w:pPr>
        <w:pStyle w:val="ItemHead"/>
      </w:pPr>
      <w:r w:rsidRPr="00281167">
        <w:tab/>
      </w:r>
      <w:r w:rsidR="00BE6ADF" w:rsidRPr="00281167">
        <w:t xml:space="preserve">35A </w:t>
      </w:r>
      <w:r w:rsidR="00997766" w:rsidRPr="00281167">
        <w:t xml:space="preserve">Notice of </w:t>
      </w:r>
      <w:r w:rsidR="00F02DD9" w:rsidRPr="00281167">
        <w:t>effect</w:t>
      </w:r>
      <w:r w:rsidR="00997766" w:rsidRPr="00281167">
        <w:t xml:space="preserve"> of section 71M of the Act</w:t>
      </w:r>
    </w:p>
    <w:p w14:paraId="77BB9233" w14:textId="330AC52D" w:rsidR="00E92F1F" w:rsidRPr="00281167" w:rsidRDefault="00E92F1F" w:rsidP="00CD4992">
      <w:pPr>
        <w:pStyle w:val="Item"/>
        <w:numPr>
          <w:ilvl w:val="0"/>
          <w:numId w:val="18"/>
        </w:numPr>
      </w:pPr>
      <w:r w:rsidRPr="00281167">
        <w:t xml:space="preserve">This section is </w:t>
      </w:r>
      <w:r w:rsidR="00075B45" w:rsidRPr="00281167">
        <w:t xml:space="preserve">made </w:t>
      </w:r>
      <w:r w:rsidRPr="00281167">
        <w:t>for the purposes of subsection 71M(5) of the Act.</w:t>
      </w:r>
    </w:p>
    <w:p w14:paraId="4057BFCD" w14:textId="7C5EA88C" w:rsidR="00BE6ADF" w:rsidRPr="00281167" w:rsidRDefault="00E92F1F" w:rsidP="00BE6ADF">
      <w:pPr>
        <w:pStyle w:val="Item"/>
        <w:numPr>
          <w:ilvl w:val="0"/>
          <w:numId w:val="18"/>
        </w:numPr>
      </w:pPr>
      <w:r w:rsidRPr="00281167">
        <w:t xml:space="preserve">If subsection 71M(4) applies, the Operator must </w:t>
      </w:r>
      <w:r w:rsidR="00317B15" w:rsidRPr="00281167">
        <w:t>give</w:t>
      </w:r>
      <w:r w:rsidRPr="00281167">
        <w:t xml:space="preserve"> written notice of the reassessment decision </w:t>
      </w:r>
      <w:r w:rsidR="001B252F" w:rsidRPr="00281167">
        <w:t>to the person the Operator considers most appropriate</w:t>
      </w:r>
      <w:r w:rsidR="002F49CE" w:rsidRPr="00281167">
        <w:t xml:space="preserve"> in place of the reassessee</w:t>
      </w:r>
      <w:r w:rsidR="001B252F" w:rsidRPr="00281167">
        <w:t xml:space="preserve">. </w:t>
      </w:r>
    </w:p>
    <w:p w14:paraId="5E12E1EF" w14:textId="0A8B292A" w:rsidR="00302208" w:rsidRPr="00281167" w:rsidRDefault="00B14663" w:rsidP="001B252F">
      <w:pPr>
        <w:pStyle w:val="notetext0"/>
        <w:spacing w:before="122" w:beforeAutospacing="0" w:after="0" w:afterAutospacing="0"/>
        <w:ind w:left="1069"/>
        <w:rPr>
          <w:color w:val="000000"/>
          <w:sz w:val="18"/>
          <w:szCs w:val="18"/>
        </w:rPr>
      </w:pPr>
      <w:r w:rsidRPr="00281167">
        <w:rPr>
          <w:color w:val="000000"/>
          <w:sz w:val="18"/>
          <w:szCs w:val="18"/>
        </w:rPr>
        <w:t>Note</w:t>
      </w:r>
      <w:r w:rsidR="001B252F" w:rsidRPr="00281167">
        <w:rPr>
          <w:color w:val="000000"/>
          <w:sz w:val="18"/>
          <w:szCs w:val="18"/>
        </w:rPr>
        <w:t xml:space="preserve"> 1</w:t>
      </w:r>
      <w:r w:rsidRPr="00281167">
        <w:rPr>
          <w:color w:val="000000"/>
          <w:sz w:val="18"/>
          <w:szCs w:val="18"/>
        </w:rPr>
        <w:t>: </w:t>
      </w:r>
      <w:r w:rsidR="002F3C34" w:rsidRPr="00281167">
        <w:rPr>
          <w:color w:val="000000"/>
          <w:sz w:val="18"/>
          <w:szCs w:val="18"/>
        </w:rPr>
        <w:t>Subs</w:t>
      </w:r>
      <w:r w:rsidRPr="00281167">
        <w:rPr>
          <w:color w:val="000000"/>
          <w:sz w:val="18"/>
          <w:szCs w:val="18"/>
        </w:rPr>
        <w:t>ection 71M</w:t>
      </w:r>
      <w:r w:rsidR="001B252F" w:rsidRPr="00281167">
        <w:rPr>
          <w:color w:val="000000"/>
          <w:sz w:val="18"/>
          <w:szCs w:val="18"/>
        </w:rPr>
        <w:t>(3) of the Act applies if, before the reassessee died, they made an application under section 71T for review of the reassessment decision, the</w:t>
      </w:r>
      <w:r w:rsidR="00CC02F6" w:rsidRPr="00281167">
        <w:rPr>
          <w:color w:val="000000"/>
          <w:sz w:val="18"/>
          <w:szCs w:val="18"/>
        </w:rPr>
        <w:t xml:space="preserve"> offer is withdrawn and the</w:t>
      </w:r>
      <w:r w:rsidR="001B252F" w:rsidRPr="00281167">
        <w:rPr>
          <w:color w:val="000000"/>
          <w:sz w:val="18"/>
          <w:szCs w:val="18"/>
        </w:rPr>
        <w:t xml:space="preserve"> application for review continues as if the reassessee had not died. </w:t>
      </w:r>
    </w:p>
    <w:p w14:paraId="7A4CFEC4" w14:textId="274C8966" w:rsidR="001B252F" w:rsidRPr="00281167" w:rsidRDefault="001B252F" w:rsidP="001B252F">
      <w:pPr>
        <w:pStyle w:val="notetext0"/>
        <w:spacing w:before="122" w:beforeAutospacing="0" w:after="0" w:afterAutospacing="0"/>
        <w:ind w:left="1069"/>
        <w:rPr>
          <w:color w:val="000000"/>
          <w:sz w:val="18"/>
          <w:szCs w:val="18"/>
        </w:rPr>
      </w:pPr>
      <w:r w:rsidRPr="00281167">
        <w:rPr>
          <w:color w:val="000000"/>
          <w:sz w:val="18"/>
          <w:szCs w:val="18"/>
        </w:rPr>
        <w:t>Note 2: Sections 35 and 35A of the Act require institutions and funders of last resort specified in the determination to be given notice to.</w:t>
      </w:r>
    </w:p>
    <w:p w14:paraId="7608AB0F" w14:textId="1560C136" w:rsidR="001B252F" w:rsidRPr="00281167" w:rsidRDefault="001B252F" w:rsidP="001B252F">
      <w:pPr>
        <w:pStyle w:val="Item"/>
        <w:numPr>
          <w:ilvl w:val="0"/>
          <w:numId w:val="18"/>
        </w:numPr>
      </w:pPr>
      <w:r w:rsidRPr="00281167">
        <w:t>The notice must state:</w:t>
      </w:r>
    </w:p>
    <w:p w14:paraId="07A966EA" w14:textId="2BC4E8D4" w:rsidR="006C70C4" w:rsidRPr="00281167" w:rsidRDefault="009F6735" w:rsidP="006C70C4">
      <w:pPr>
        <w:pStyle w:val="Blocks"/>
        <w:numPr>
          <w:ilvl w:val="1"/>
          <w:numId w:val="18"/>
        </w:numPr>
      </w:pPr>
      <w:r w:rsidRPr="00281167">
        <w:t xml:space="preserve">the reasons for the </w:t>
      </w:r>
      <w:r w:rsidR="00F06D4F" w:rsidRPr="00281167">
        <w:t>review of the reassessment decision</w:t>
      </w:r>
      <w:r w:rsidRPr="00281167">
        <w:t xml:space="preserve">; and </w:t>
      </w:r>
    </w:p>
    <w:p w14:paraId="7444D7AA" w14:textId="77777777" w:rsidR="006C70C4" w:rsidRPr="00281167" w:rsidRDefault="006C70C4" w:rsidP="006C70C4">
      <w:pPr>
        <w:pStyle w:val="Blocks"/>
        <w:numPr>
          <w:ilvl w:val="1"/>
          <w:numId w:val="18"/>
        </w:numPr>
      </w:pPr>
      <w:r w:rsidRPr="00281167">
        <w:rPr>
          <w:color w:val="000000"/>
          <w:sz w:val="22"/>
          <w:szCs w:val="22"/>
        </w:rPr>
        <w:t xml:space="preserve">the total amount of redress payable; and </w:t>
      </w:r>
    </w:p>
    <w:p w14:paraId="790EE904" w14:textId="1756B405" w:rsidR="006C70C4" w:rsidRPr="00281167" w:rsidRDefault="006C70C4" w:rsidP="006C70C4">
      <w:pPr>
        <w:pStyle w:val="Blocks"/>
        <w:numPr>
          <w:ilvl w:val="1"/>
          <w:numId w:val="18"/>
        </w:numPr>
      </w:pPr>
      <w:r w:rsidRPr="00281167">
        <w:rPr>
          <w:color w:val="000000"/>
          <w:sz w:val="22"/>
          <w:szCs w:val="22"/>
        </w:rPr>
        <w:t xml:space="preserve">if the reassessment decision results in a redress payment amount which is more than the current determination, the difference between the amount in the current determination and the amount of the additional redress payment. </w:t>
      </w:r>
    </w:p>
    <w:p w14:paraId="517559A9" w14:textId="5E310CDA" w:rsidR="00065EFD" w:rsidRPr="00281167" w:rsidRDefault="00065EFD" w:rsidP="00BE6ADF">
      <w:pPr>
        <w:pStyle w:val="ItemHead"/>
        <w:ind w:firstLine="0"/>
      </w:pPr>
      <w:r w:rsidRPr="00281167">
        <w:t>3</w:t>
      </w:r>
      <w:r w:rsidR="00BE6ADF" w:rsidRPr="00281167">
        <w:t>5B</w:t>
      </w:r>
      <w:r w:rsidRPr="00281167">
        <w:t xml:space="preserve"> Notice of </w:t>
      </w:r>
      <w:r w:rsidR="009C400B" w:rsidRPr="00281167">
        <w:t>effect</w:t>
      </w:r>
      <w:r w:rsidRPr="00281167">
        <w:t xml:space="preserve"> of section 71</w:t>
      </w:r>
      <w:r w:rsidR="00BE6ADF" w:rsidRPr="00281167">
        <w:t>N</w:t>
      </w:r>
      <w:r w:rsidRPr="00281167">
        <w:t xml:space="preserve"> of the Act</w:t>
      </w:r>
    </w:p>
    <w:p w14:paraId="4A43A7FF" w14:textId="43FAD094" w:rsidR="00F06D4F" w:rsidRPr="00281167" w:rsidRDefault="00F06D4F" w:rsidP="00CD4992">
      <w:pPr>
        <w:pStyle w:val="Item"/>
        <w:numPr>
          <w:ilvl w:val="0"/>
          <w:numId w:val="15"/>
        </w:numPr>
      </w:pPr>
      <w:r w:rsidRPr="00281167">
        <w:t>This section is</w:t>
      </w:r>
      <w:r w:rsidR="00075B45" w:rsidRPr="00281167">
        <w:t xml:space="preserve"> made</w:t>
      </w:r>
      <w:r w:rsidRPr="00281167">
        <w:t xml:space="preserve"> for the purposes of subsection 71N(4) of the Act.</w:t>
      </w:r>
    </w:p>
    <w:p w14:paraId="069A0890" w14:textId="68544B37" w:rsidR="00065EFD" w:rsidRPr="00281167" w:rsidRDefault="009C400B" w:rsidP="008673D4">
      <w:pPr>
        <w:pStyle w:val="Item"/>
        <w:numPr>
          <w:ilvl w:val="0"/>
          <w:numId w:val="15"/>
        </w:numPr>
      </w:pPr>
      <w:r w:rsidRPr="00281167">
        <w:t>If subsection 71N(3) applies,</w:t>
      </w:r>
      <w:r w:rsidRPr="00281167" w:rsidDel="009C400B">
        <w:t xml:space="preserve"> </w:t>
      </w:r>
      <w:r w:rsidR="008673D4" w:rsidRPr="00281167">
        <w:t xml:space="preserve">the Operator must give written notice of the </w:t>
      </w:r>
      <w:r w:rsidR="00D547F1" w:rsidRPr="00281167">
        <w:t xml:space="preserve">reassessment decision </w:t>
      </w:r>
      <w:r w:rsidR="008673D4" w:rsidRPr="00281167">
        <w:t xml:space="preserve">to </w:t>
      </w:r>
      <w:r w:rsidR="00F75301" w:rsidRPr="00281167">
        <w:t xml:space="preserve">each </w:t>
      </w:r>
      <w:r w:rsidR="008673D4" w:rsidRPr="00281167">
        <w:t>person the Operator considers most appropriate</w:t>
      </w:r>
      <w:r w:rsidR="002F49CE" w:rsidRPr="00281167">
        <w:t xml:space="preserve"> in place of the reassessee</w:t>
      </w:r>
      <w:r w:rsidR="008673D4" w:rsidRPr="00281167">
        <w:t xml:space="preserve">. </w:t>
      </w:r>
    </w:p>
    <w:p w14:paraId="4B71EA19" w14:textId="0F298589" w:rsidR="008673D4" w:rsidRPr="00281167" w:rsidRDefault="008673D4" w:rsidP="008673D4">
      <w:pPr>
        <w:pStyle w:val="notetext0"/>
        <w:spacing w:before="122" w:beforeAutospacing="0" w:after="0" w:afterAutospacing="0"/>
        <w:ind w:left="1069"/>
        <w:rPr>
          <w:color w:val="000000"/>
          <w:sz w:val="18"/>
          <w:szCs w:val="18"/>
        </w:rPr>
      </w:pPr>
      <w:r w:rsidRPr="00281167">
        <w:rPr>
          <w:color w:val="000000"/>
          <w:sz w:val="18"/>
          <w:szCs w:val="18"/>
        </w:rPr>
        <w:t>Note 1: Section 71</w:t>
      </w:r>
      <w:r w:rsidR="00BE6ADF" w:rsidRPr="00281167">
        <w:rPr>
          <w:color w:val="000000"/>
          <w:sz w:val="18"/>
          <w:szCs w:val="18"/>
        </w:rPr>
        <w:t>N</w:t>
      </w:r>
      <w:r w:rsidRPr="00281167">
        <w:rPr>
          <w:color w:val="000000"/>
          <w:sz w:val="18"/>
          <w:szCs w:val="18"/>
        </w:rPr>
        <w:t xml:space="preserve"> of the Act requires a reassessment to be determined despite the death of the applicant.</w:t>
      </w:r>
    </w:p>
    <w:p w14:paraId="6C2E930D" w14:textId="64749C91" w:rsidR="008673D4" w:rsidRPr="00281167" w:rsidRDefault="008673D4" w:rsidP="008673D4">
      <w:pPr>
        <w:pStyle w:val="notetext0"/>
        <w:spacing w:before="122" w:beforeAutospacing="0" w:after="0" w:afterAutospacing="0"/>
        <w:ind w:left="1069"/>
        <w:rPr>
          <w:color w:val="000000"/>
          <w:sz w:val="18"/>
          <w:szCs w:val="18"/>
        </w:rPr>
      </w:pPr>
      <w:r w:rsidRPr="00281167">
        <w:rPr>
          <w:color w:val="000000"/>
          <w:sz w:val="18"/>
          <w:szCs w:val="18"/>
        </w:rPr>
        <w:t>Note 2: Sections 35 and 35A of the Act require institutions and funders of last resort specified in the determination to be given notice too.</w:t>
      </w:r>
    </w:p>
    <w:p w14:paraId="5B5E6B20" w14:textId="7AB67A75" w:rsidR="004F4F8B" w:rsidRPr="00281167" w:rsidRDefault="004F4F8B" w:rsidP="004F4F8B">
      <w:pPr>
        <w:pStyle w:val="Item"/>
        <w:numPr>
          <w:ilvl w:val="0"/>
          <w:numId w:val="15"/>
        </w:numPr>
      </w:pPr>
      <w:r w:rsidRPr="00281167">
        <w:t>The notice must state:</w:t>
      </w:r>
    </w:p>
    <w:p w14:paraId="0D916A27" w14:textId="451AFC2A" w:rsidR="008F02E8" w:rsidRPr="00281167" w:rsidRDefault="004F4F8B" w:rsidP="0013299F">
      <w:pPr>
        <w:pStyle w:val="Blocks"/>
        <w:numPr>
          <w:ilvl w:val="0"/>
          <w:numId w:val="17"/>
        </w:numPr>
      </w:pPr>
      <w:r w:rsidRPr="00281167">
        <w:t xml:space="preserve">the reasons for the </w:t>
      </w:r>
      <w:r w:rsidR="009C400B" w:rsidRPr="00281167">
        <w:t>reassessment decision</w:t>
      </w:r>
      <w:r w:rsidRPr="00281167">
        <w:t xml:space="preserve">; </w:t>
      </w:r>
      <w:r w:rsidR="00075B45" w:rsidRPr="00281167">
        <w:t>and</w:t>
      </w:r>
    </w:p>
    <w:p w14:paraId="716DB4E2" w14:textId="0744DA52" w:rsidR="004F4F8B" w:rsidRPr="00281167" w:rsidRDefault="008F02E8" w:rsidP="0013299F">
      <w:pPr>
        <w:pStyle w:val="Blocks"/>
        <w:numPr>
          <w:ilvl w:val="0"/>
          <w:numId w:val="17"/>
        </w:numPr>
      </w:pPr>
      <w:r w:rsidRPr="00281167">
        <w:t xml:space="preserve">the total amount of redress payable; </w:t>
      </w:r>
      <w:r w:rsidR="004F4F8B" w:rsidRPr="00281167">
        <w:t xml:space="preserve">and </w:t>
      </w:r>
    </w:p>
    <w:p w14:paraId="256B2F77" w14:textId="16405951" w:rsidR="004F4F8B" w:rsidRPr="00281167" w:rsidRDefault="00EC436F" w:rsidP="004F4F8B">
      <w:pPr>
        <w:pStyle w:val="Blocks"/>
        <w:numPr>
          <w:ilvl w:val="0"/>
          <w:numId w:val="17"/>
        </w:numPr>
      </w:pPr>
      <w:r w:rsidRPr="00281167">
        <w:t xml:space="preserve">if </w:t>
      </w:r>
      <w:r w:rsidR="0013299F" w:rsidRPr="00281167">
        <w:t xml:space="preserve">the reassessment decision </w:t>
      </w:r>
      <w:r w:rsidR="00AE2BE7" w:rsidRPr="00281167">
        <w:t>results in a redress payment amount which is more than the current determination</w:t>
      </w:r>
      <w:r w:rsidRPr="00281167">
        <w:t>,</w:t>
      </w:r>
      <w:r w:rsidRPr="00281167">
        <w:rPr>
          <w:color w:val="000000"/>
          <w:sz w:val="22"/>
          <w:szCs w:val="22"/>
        </w:rPr>
        <w:t xml:space="preserve"> the</w:t>
      </w:r>
      <w:r w:rsidR="004F4F8B" w:rsidRPr="00281167">
        <w:rPr>
          <w:color w:val="000000"/>
          <w:sz w:val="22"/>
          <w:szCs w:val="22"/>
        </w:rPr>
        <w:t xml:space="preserve"> </w:t>
      </w:r>
      <w:r w:rsidR="00730ED3" w:rsidRPr="00281167">
        <w:rPr>
          <w:color w:val="000000"/>
          <w:sz w:val="22"/>
          <w:szCs w:val="22"/>
        </w:rPr>
        <w:t xml:space="preserve">difference between the amount in the current determination and the </w:t>
      </w:r>
      <w:r w:rsidR="004F4F8B" w:rsidRPr="00281167">
        <w:rPr>
          <w:color w:val="000000"/>
          <w:sz w:val="22"/>
          <w:szCs w:val="22"/>
        </w:rPr>
        <w:t xml:space="preserve">amount of the </w:t>
      </w:r>
      <w:r w:rsidR="009C400B" w:rsidRPr="00281167">
        <w:rPr>
          <w:color w:val="000000"/>
          <w:sz w:val="22"/>
          <w:szCs w:val="22"/>
        </w:rPr>
        <w:t xml:space="preserve">additional </w:t>
      </w:r>
      <w:r w:rsidR="004F4F8B" w:rsidRPr="00281167">
        <w:rPr>
          <w:color w:val="000000"/>
          <w:sz w:val="22"/>
          <w:szCs w:val="22"/>
        </w:rPr>
        <w:t xml:space="preserve">redress payment. </w:t>
      </w:r>
    </w:p>
    <w:p w14:paraId="5FE4A627" w14:textId="14C65867" w:rsidR="0023054B" w:rsidRPr="00281167" w:rsidRDefault="00211249" w:rsidP="0023054B">
      <w:pPr>
        <w:pStyle w:val="ItemHead"/>
        <w:ind w:firstLine="0"/>
      </w:pPr>
      <w:r w:rsidRPr="00281167">
        <w:t xml:space="preserve">35C </w:t>
      </w:r>
      <w:r w:rsidR="0023054B" w:rsidRPr="00281167">
        <w:t xml:space="preserve">Notice of </w:t>
      </w:r>
      <w:r w:rsidR="00D547F1" w:rsidRPr="00281167">
        <w:t>effect</w:t>
      </w:r>
      <w:r w:rsidR="0023054B" w:rsidRPr="00281167">
        <w:t xml:space="preserve"> of section 71</w:t>
      </w:r>
      <w:r w:rsidR="00907CBE" w:rsidRPr="00281167">
        <w:t>P</w:t>
      </w:r>
      <w:r w:rsidR="0023054B" w:rsidRPr="00281167">
        <w:t xml:space="preserve"> of the Act</w:t>
      </w:r>
    </w:p>
    <w:p w14:paraId="13E5714F" w14:textId="4AE5E4C2" w:rsidR="00D547F1" w:rsidRPr="00281167" w:rsidRDefault="00D547F1" w:rsidP="00CD4992">
      <w:pPr>
        <w:pStyle w:val="Item"/>
        <w:numPr>
          <w:ilvl w:val="0"/>
          <w:numId w:val="22"/>
        </w:numPr>
      </w:pPr>
      <w:r w:rsidRPr="00281167">
        <w:t>This section is for the purposes of subsection 71P(4) of the Act.</w:t>
      </w:r>
    </w:p>
    <w:p w14:paraId="61C70A6C" w14:textId="5BAF6ABE" w:rsidR="0023054B" w:rsidRPr="00281167" w:rsidRDefault="00D547F1" w:rsidP="00D547F1">
      <w:pPr>
        <w:pStyle w:val="Item"/>
        <w:numPr>
          <w:ilvl w:val="0"/>
          <w:numId w:val="22"/>
        </w:numPr>
      </w:pPr>
      <w:r w:rsidRPr="00281167">
        <w:t xml:space="preserve">If subsection 71P(3) applies, </w:t>
      </w:r>
      <w:r w:rsidR="0023054B" w:rsidRPr="00281167">
        <w:t xml:space="preserve">the Operator must give written notice of the </w:t>
      </w:r>
      <w:r w:rsidRPr="00281167">
        <w:t xml:space="preserve">reassessment decision </w:t>
      </w:r>
      <w:r w:rsidR="0023054B" w:rsidRPr="00281167">
        <w:t>to the person the Operator considers most appropriate</w:t>
      </w:r>
      <w:r w:rsidR="002F49CE" w:rsidRPr="00281167">
        <w:t xml:space="preserve"> in place of the reassessee</w:t>
      </w:r>
      <w:r w:rsidR="0023054B" w:rsidRPr="00281167">
        <w:t xml:space="preserve">. </w:t>
      </w:r>
    </w:p>
    <w:p w14:paraId="2BE7AC6C" w14:textId="0AEE91CA" w:rsidR="0023054B" w:rsidRPr="00281167" w:rsidRDefault="0023054B" w:rsidP="0023054B">
      <w:pPr>
        <w:pStyle w:val="notetext0"/>
        <w:spacing w:before="122" w:beforeAutospacing="0" w:after="0" w:afterAutospacing="0"/>
        <w:ind w:left="1069"/>
        <w:rPr>
          <w:color w:val="000000"/>
          <w:sz w:val="18"/>
          <w:szCs w:val="18"/>
        </w:rPr>
      </w:pPr>
      <w:r w:rsidRPr="00281167">
        <w:rPr>
          <w:color w:val="000000"/>
          <w:sz w:val="18"/>
          <w:szCs w:val="18"/>
        </w:rPr>
        <w:t>Note 1: Section 71</w:t>
      </w:r>
      <w:r w:rsidR="00907CBE" w:rsidRPr="00281167">
        <w:rPr>
          <w:color w:val="000000"/>
          <w:sz w:val="18"/>
          <w:szCs w:val="18"/>
        </w:rPr>
        <w:t>P</w:t>
      </w:r>
      <w:r w:rsidRPr="00281167">
        <w:rPr>
          <w:color w:val="000000"/>
          <w:sz w:val="18"/>
          <w:szCs w:val="18"/>
        </w:rPr>
        <w:t xml:space="preserve"> of the Act requires a reassessment to be determined despite the death of the applicant</w:t>
      </w:r>
      <w:r w:rsidR="00C40F2C" w:rsidRPr="00281167">
        <w:rPr>
          <w:color w:val="000000"/>
          <w:sz w:val="18"/>
          <w:szCs w:val="18"/>
        </w:rPr>
        <w:t xml:space="preserve"> as if the applicant had agreed to a reassessment</w:t>
      </w:r>
      <w:r w:rsidRPr="00281167">
        <w:rPr>
          <w:color w:val="000000"/>
          <w:sz w:val="18"/>
          <w:szCs w:val="18"/>
        </w:rPr>
        <w:t>.</w:t>
      </w:r>
    </w:p>
    <w:p w14:paraId="71CE873E" w14:textId="77777777" w:rsidR="0023054B" w:rsidRPr="00281167" w:rsidRDefault="0023054B" w:rsidP="0023054B">
      <w:pPr>
        <w:pStyle w:val="notetext0"/>
        <w:spacing w:before="122" w:beforeAutospacing="0" w:after="0" w:afterAutospacing="0"/>
        <w:ind w:left="1069"/>
        <w:rPr>
          <w:color w:val="000000"/>
          <w:sz w:val="18"/>
          <w:szCs w:val="18"/>
        </w:rPr>
      </w:pPr>
      <w:r w:rsidRPr="00281167">
        <w:rPr>
          <w:color w:val="000000"/>
          <w:sz w:val="18"/>
          <w:szCs w:val="18"/>
        </w:rPr>
        <w:t>Note 2: Sections 35 and 35A of the Act require institutions and funders of last resort specified in the determination to be given notice too.</w:t>
      </w:r>
    </w:p>
    <w:p w14:paraId="1B2757D4" w14:textId="77777777" w:rsidR="0023054B" w:rsidRPr="00281167" w:rsidRDefault="0023054B" w:rsidP="00D547F1">
      <w:pPr>
        <w:pStyle w:val="Item"/>
        <w:numPr>
          <w:ilvl w:val="0"/>
          <w:numId w:val="22"/>
        </w:numPr>
        <w:rPr>
          <w:szCs w:val="22"/>
        </w:rPr>
      </w:pPr>
      <w:r w:rsidRPr="00281167">
        <w:rPr>
          <w:szCs w:val="22"/>
        </w:rPr>
        <w:t>The notice must state:</w:t>
      </w:r>
    </w:p>
    <w:p w14:paraId="597DA2B9" w14:textId="0C9B2AF8" w:rsidR="0023054B" w:rsidRPr="00281167" w:rsidRDefault="0023054B" w:rsidP="00B63B8F">
      <w:pPr>
        <w:pStyle w:val="Blocks"/>
        <w:numPr>
          <w:ilvl w:val="0"/>
          <w:numId w:val="29"/>
        </w:numPr>
        <w:rPr>
          <w:sz w:val="22"/>
          <w:szCs w:val="22"/>
        </w:rPr>
      </w:pPr>
      <w:r w:rsidRPr="00281167">
        <w:rPr>
          <w:sz w:val="22"/>
          <w:szCs w:val="22"/>
        </w:rPr>
        <w:t xml:space="preserve">the reasons for the </w:t>
      </w:r>
      <w:r w:rsidR="00D547F1" w:rsidRPr="00281167">
        <w:rPr>
          <w:sz w:val="22"/>
          <w:szCs w:val="22"/>
        </w:rPr>
        <w:t>reassessment decision</w:t>
      </w:r>
      <w:r w:rsidRPr="00281167">
        <w:rPr>
          <w:sz w:val="22"/>
          <w:szCs w:val="22"/>
        </w:rPr>
        <w:t xml:space="preserve">; </w:t>
      </w:r>
      <w:r w:rsidR="00075B45" w:rsidRPr="00281167">
        <w:rPr>
          <w:sz w:val="22"/>
          <w:szCs w:val="22"/>
        </w:rPr>
        <w:t>and</w:t>
      </w:r>
    </w:p>
    <w:p w14:paraId="1C43EF4B" w14:textId="77777777" w:rsidR="00F841BE" w:rsidRPr="00281167" w:rsidRDefault="00F841BE" w:rsidP="00B63B8F">
      <w:pPr>
        <w:pStyle w:val="Blocks"/>
        <w:numPr>
          <w:ilvl w:val="0"/>
          <w:numId w:val="29"/>
        </w:numPr>
        <w:rPr>
          <w:sz w:val="22"/>
          <w:szCs w:val="22"/>
        </w:rPr>
      </w:pPr>
      <w:r w:rsidRPr="00281167">
        <w:rPr>
          <w:sz w:val="22"/>
          <w:szCs w:val="22"/>
        </w:rPr>
        <w:t xml:space="preserve">the total amount of redress payable; and </w:t>
      </w:r>
    </w:p>
    <w:p w14:paraId="753FE0DE" w14:textId="51287A79" w:rsidR="00F841BE" w:rsidRPr="00281167" w:rsidRDefault="00F841BE" w:rsidP="00B63B8F">
      <w:pPr>
        <w:pStyle w:val="Blocks"/>
        <w:numPr>
          <w:ilvl w:val="0"/>
          <w:numId w:val="29"/>
        </w:numPr>
        <w:rPr>
          <w:sz w:val="22"/>
          <w:szCs w:val="22"/>
        </w:rPr>
      </w:pPr>
      <w:r w:rsidRPr="00281167">
        <w:rPr>
          <w:sz w:val="22"/>
          <w:szCs w:val="22"/>
        </w:rPr>
        <w:t>if the reassessment decision results in a redress payment amount which is more than the current determination,</w:t>
      </w:r>
      <w:r w:rsidRPr="00281167">
        <w:rPr>
          <w:color w:val="000000"/>
          <w:sz w:val="22"/>
          <w:szCs w:val="22"/>
        </w:rPr>
        <w:t xml:space="preserve"> the difference between the amount in the current determination and the amount of the additional redress payment. </w:t>
      </w:r>
    </w:p>
    <w:p w14:paraId="5D34BE30" w14:textId="19CF3D7B" w:rsidR="00CD4992" w:rsidRPr="00281167" w:rsidRDefault="00CD4992" w:rsidP="00CD4992">
      <w:pPr>
        <w:pStyle w:val="ItemHead"/>
      </w:pPr>
      <w:r w:rsidRPr="00281167">
        <w:tab/>
        <w:t xml:space="preserve">Part </w:t>
      </w:r>
      <w:r w:rsidR="00AC08D0" w:rsidRPr="00281167">
        <w:t>8</w:t>
      </w:r>
      <w:r w:rsidRPr="00281167">
        <w:t xml:space="preserve">A—Notice relating to reassessment </w:t>
      </w:r>
      <w:r w:rsidR="001915C4" w:rsidRPr="00281167">
        <w:t>of determinations</w:t>
      </w:r>
    </w:p>
    <w:p w14:paraId="4B710FA1" w14:textId="137EE2F1" w:rsidR="00CD4992" w:rsidRPr="00281167" w:rsidRDefault="00CD4992" w:rsidP="00CD4992">
      <w:pPr>
        <w:pStyle w:val="ActHead5"/>
        <w:ind w:hanging="425"/>
      </w:pPr>
      <w:r w:rsidRPr="00281167">
        <w:t>35</w:t>
      </w:r>
      <w:r w:rsidR="00AC08D0" w:rsidRPr="00281167">
        <w:t>D</w:t>
      </w:r>
      <w:r w:rsidRPr="00281167">
        <w:t xml:space="preserve"> Simplified outline of this Part </w:t>
      </w:r>
    </w:p>
    <w:p w14:paraId="08E9FC7D" w14:textId="2E097D74" w:rsidR="0080557B" w:rsidRPr="00281167" w:rsidRDefault="00F014E4" w:rsidP="0080557B">
      <w:pPr>
        <w:pStyle w:val="SOText"/>
        <w:ind w:left="720"/>
      </w:pPr>
      <w:r w:rsidRPr="00281167">
        <w:t xml:space="preserve">If a person agrees to undergo a reassessment of their application under the Act, </w:t>
      </w:r>
      <w:r w:rsidR="004B245E" w:rsidRPr="00281167">
        <w:t xml:space="preserve">the Operator is required to give written notice of that agreement to </w:t>
      </w:r>
      <w:r w:rsidR="0078351A" w:rsidRPr="00281167">
        <w:t xml:space="preserve">relevant </w:t>
      </w:r>
      <w:r w:rsidR="004B245E" w:rsidRPr="00281167">
        <w:t>participating institutions</w:t>
      </w:r>
      <w:r w:rsidR="0078351A" w:rsidRPr="00281167">
        <w:t>, partly-participating institutions and participating jurisdictions</w:t>
      </w:r>
      <w:r w:rsidR="004B245E" w:rsidRPr="00281167">
        <w:t xml:space="preserve">. However, this notice is not required where an institution has left the Scheme and is not listed under sections 164, 164A, 164B, 164C or 164D of the Act. </w:t>
      </w:r>
    </w:p>
    <w:p w14:paraId="77E829A2" w14:textId="3CF1A457" w:rsidR="00F014E4" w:rsidRPr="00281167" w:rsidRDefault="004B245E" w:rsidP="004B245E">
      <w:pPr>
        <w:pStyle w:val="SOText"/>
        <w:ind w:left="720"/>
      </w:pPr>
      <w:r w:rsidRPr="00281167">
        <w:t xml:space="preserve">The Operator is required to give written notice of a reassessment </w:t>
      </w:r>
      <w:r w:rsidR="0078351A" w:rsidRPr="00281167">
        <w:t xml:space="preserve">decision </w:t>
      </w:r>
      <w:r w:rsidR="0094678A" w:rsidRPr="00281167">
        <w:t xml:space="preserve">if affirmed </w:t>
      </w:r>
      <w:r w:rsidRPr="00281167">
        <w:t xml:space="preserve">to each </w:t>
      </w:r>
      <w:r w:rsidR="0078351A" w:rsidRPr="00281167">
        <w:t>relevant participating institution, partly-participating institution and participating jurisdiction</w:t>
      </w:r>
      <w:r w:rsidRPr="00281167">
        <w:t xml:space="preserve"> which </w:t>
      </w:r>
      <w:r w:rsidR="0078351A" w:rsidRPr="00281167">
        <w:t>were</w:t>
      </w:r>
      <w:r w:rsidRPr="00281167">
        <w:t xml:space="preserve"> given written notice of the reassessee’s agreement to undergo a reassessment under subsection 71B(4) of the Act. However, the Operator is not required to provide notice where the institution has left the Scheme and is not listed under sections 164, 164A, 164B 164C or 164D of the Act. </w:t>
      </w:r>
    </w:p>
    <w:p w14:paraId="62EE5297" w14:textId="3BEFD9AF" w:rsidR="00366C62" w:rsidRPr="00281167" w:rsidRDefault="003D089F" w:rsidP="003D089F">
      <w:pPr>
        <w:pStyle w:val="ActHead5"/>
        <w:ind w:hanging="425"/>
      </w:pPr>
      <w:r w:rsidRPr="00281167">
        <w:t>35</w:t>
      </w:r>
      <w:r w:rsidR="00AC08D0" w:rsidRPr="00281167">
        <w:t>E</w:t>
      </w:r>
      <w:r w:rsidRPr="00281167">
        <w:t xml:space="preserve"> </w:t>
      </w:r>
      <w:r w:rsidR="00366C62" w:rsidRPr="00281167">
        <w:t>Notices to institutions</w:t>
      </w:r>
      <w:r w:rsidR="0098785A" w:rsidRPr="00281167">
        <w:t xml:space="preserve"> about reassessment of determination</w:t>
      </w:r>
    </w:p>
    <w:p w14:paraId="3A5E1265" w14:textId="5BCEE6A0" w:rsidR="00D04ACB" w:rsidRPr="00281167" w:rsidRDefault="003D089F" w:rsidP="00012EE6">
      <w:pPr>
        <w:pStyle w:val="Item"/>
        <w:numPr>
          <w:ilvl w:val="0"/>
          <w:numId w:val="25"/>
        </w:numPr>
      </w:pPr>
      <w:r w:rsidRPr="00281167">
        <w:t xml:space="preserve"> </w:t>
      </w:r>
      <w:r w:rsidR="00366C62" w:rsidRPr="00281167">
        <w:t>This section is</w:t>
      </w:r>
      <w:r w:rsidR="00075B45" w:rsidRPr="00281167">
        <w:t xml:space="preserve"> made</w:t>
      </w:r>
      <w:r w:rsidR="00366C62" w:rsidRPr="00281167">
        <w:t xml:space="preserve"> for the purposes of subsection 71</w:t>
      </w:r>
      <w:r w:rsidR="00A05E21" w:rsidRPr="00281167">
        <w:t>B</w:t>
      </w:r>
      <w:r w:rsidR="00366C62" w:rsidRPr="00281167">
        <w:t>(</w:t>
      </w:r>
      <w:r w:rsidR="00651211" w:rsidRPr="00281167">
        <w:t>5</w:t>
      </w:r>
      <w:r w:rsidR="00366C62" w:rsidRPr="00281167">
        <w:t>) of the Act.</w:t>
      </w:r>
      <w:r w:rsidR="00D04ACB" w:rsidRPr="00281167">
        <w:t xml:space="preserve"> </w:t>
      </w:r>
    </w:p>
    <w:p w14:paraId="53542A5C" w14:textId="2E3A25AC" w:rsidR="00585D9A" w:rsidRPr="00281167" w:rsidRDefault="00164476" w:rsidP="00012EE6">
      <w:pPr>
        <w:pStyle w:val="Item"/>
        <w:numPr>
          <w:ilvl w:val="0"/>
          <w:numId w:val="25"/>
        </w:numPr>
      </w:pPr>
      <w:r w:rsidRPr="00281167">
        <w:t xml:space="preserve">A notice for the purposes of subsection 71B(4) of the Act is not required in circumstances where an institution has </w:t>
      </w:r>
      <w:r w:rsidR="00C42589" w:rsidRPr="00281167">
        <w:t>ceased to be a participating or partly-participating institution</w:t>
      </w:r>
      <w:r w:rsidRPr="00281167">
        <w:t xml:space="preserve"> and is not listed</w:t>
      </w:r>
      <w:r w:rsidR="00A11C4B" w:rsidRPr="00281167">
        <w:t xml:space="preserve"> under sections 164, 164A, 164B, 164C or 164D of the Act. </w:t>
      </w:r>
      <w:r w:rsidR="00D04ACB" w:rsidRPr="00281167">
        <w:t xml:space="preserve"> </w:t>
      </w:r>
    </w:p>
    <w:p w14:paraId="6AE0286C" w14:textId="27BCAFA5" w:rsidR="00031B95" w:rsidRPr="00281167" w:rsidRDefault="007010B8" w:rsidP="00031B95">
      <w:pPr>
        <w:pStyle w:val="ActHead5"/>
        <w:ind w:hanging="425"/>
      </w:pPr>
      <w:r w:rsidRPr="00281167">
        <w:t>35</w:t>
      </w:r>
      <w:r w:rsidR="00AC08D0" w:rsidRPr="00281167">
        <w:t>F</w:t>
      </w:r>
      <w:r w:rsidRPr="00281167">
        <w:t xml:space="preserve"> </w:t>
      </w:r>
      <w:r w:rsidR="00031B95" w:rsidRPr="00281167">
        <w:t>Notice of decision to affirm current determination to participating jurisdictions and institutions</w:t>
      </w:r>
    </w:p>
    <w:p w14:paraId="60073B2C" w14:textId="664B2F54" w:rsidR="00031B95" w:rsidRPr="00281167" w:rsidRDefault="00031B95" w:rsidP="00031B95">
      <w:pPr>
        <w:pStyle w:val="Item"/>
        <w:numPr>
          <w:ilvl w:val="0"/>
          <w:numId w:val="26"/>
        </w:numPr>
      </w:pPr>
      <w:r w:rsidRPr="00281167">
        <w:t>This section is</w:t>
      </w:r>
      <w:r w:rsidR="00C42589" w:rsidRPr="00281167">
        <w:t xml:space="preserve"> made</w:t>
      </w:r>
      <w:r w:rsidRPr="00281167">
        <w:t xml:space="preserve"> for the purposes of subsection 71</w:t>
      </w:r>
      <w:r w:rsidR="004D3B17" w:rsidRPr="00281167">
        <w:t>F</w:t>
      </w:r>
      <w:r w:rsidRPr="00281167">
        <w:t>(</w:t>
      </w:r>
      <w:r w:rsidR="004D3B17" w:rsidRPr="00281167">
        <w:t>4</w:t>
      </w:r>
      <w:r w:rsidRPr="00281167">
        <w:t xml:space="preserve">) of the Act. </w:t>
      </w:r>
    </w:p>
    <w:p w14:paraId="61D79088" w14:textId="6E917750" w:rsidR="004F7433" w:rsidRPr="00281167" w:rsidRDefault="00031B95" w:rsidP="00031B95">
      <w:pPr>
        <w:pStyle w:val="Item"/>
        <w:numPr>
          <w:ilvl w:val="0"/>
          <w:numId w:val="26"/>
        </w:numPr>
      </w:pPr>
      <w:r w:rsidRPr="00281167">
        <w:t xml:space="preserve">A notice for the purposes of subsection </w:t>
      </w:r>
      <w:r w:rsidR="0078351A" w:rsidRPr="00281167">
        <w:t>71F</w:t>
      </w:r>
      <w:r w:rsidRPr="00281167">
        <w:t>(</w:t>
      </w:r>
      <w:r w:rsidR="00D32546" w:rsidRPr="00281167">
        <w:t>2</w:t>
      </w:r>
      <w:r w:rsidRPr="00281167">
        <w:t xml:space="preserve">) of the Act is not required in circumstances where an institution </w:t>
      </w:r>
      <w:r w:rsidR="00C42589" w:rsidRPr="00281167">
        <w:t>has ceased to be a participating or partly-participating institution</w:t>
      </w:r>
      <w:r w:rsidRPr="00281167">
        <w:t xml:space="preserve"> and is not listed under sections 164, 164A, 164B, 164C or 164D of the Act.  </w:t>
      </w:r>
    </w:p>
    <w:p w14:paraId="1423D9A0" w14:textId="3E1F56DD" w:rsidR="00183B23" w:rsidRPr="00281167" w:rsidRDefault="00183B23" w:rsidP="00B8243E">
      <w:pPr>
        <w:pStyle w:val="ItemHead"/>
        <w:numPr>
          <w:ilvl w:val="0"/>
          <w:numId w:val="3"/>
        </w:numPr>
      </w:pPr>
      <w:r w:rsidRPr="00281167">
        <w:t>Section 38 Simplified outline of this Part</w:t>
      </w:r>
    </w:p>
    <w:p w14:paraId="74D0C406" w14:textId="1ABF8BFF" w:rsidR="00F378BD" w:rsidRPr="00281167" w:rsidRDefault="00F378BD" w:rsidP="00F378BD">
      <w:pPr>
        <w:pStyle w:val="Item"/>
      </w:pPr>
      <w:r w:rsidRPr="00281167">
        <w:t xml:space="preserve">Repeal the simplified outline, substitute: </w:t>
      </w:r>
    </w:p>
    <w:p w14:paraId="1BF0C811" w14:textId="42E54704" w:rsidR="00F378BD" w:rsidRPr="00281167" w:rsidRDefault="00F378BD" w:rsidP="00F378BD">
      <w:pPr>
        <w:pStyle w:val="SOText"/>
        <w:rPr>
          <w:color w:val="000000"/>
          <w:szCs w:val="22"/>
        </w:rPr>
      </w:pPr>
      <w:r w:rsidRPr="00281167">
        <w:rPr>
          <w:color w:val="000000"/>
          <w:szCs w:val="22"/>
        </w:rPr>
        <w:t>Under the Act, the giving of a security notice about a person causes withdrawal of an application by the person for redress, revocation of any determination made on the application and withdrawal of any offer of redress resulting from the application. The Operator must give notice of that effect to the person and to any institution notified of the determination or offer.</w:t>
      </w:r>
    </w:p>
    <w:p w14:paraId="70E24508" w14:textId="6EA54CC5" w:rsidR="00F378BD" w:rsidRPr="00281167" w:rsidRDefault="00F378BD" w:rsidP="00F378BD">
      <w:pPr>
        <w:pStyle w:val="SOText"/>
        <w:rPr>
          <w:color w:val="000000"/>
          <w:szCs w:val="22"/>
        </w:rPr>
      </w:pPr>
      <w:r w:rsidRPr="00281167">
        <w:rPr>
          <w:color w:val="000000"/>
          <w:szCs w:val="22"/>
        </w:rPr>
        <w:t xml:space="preserve">If, at the time a security notice comes into force in relation to a person, a reassessment </w:t>
      </w:r>
      <w:r w:rsidR="00D36664" w:rsidRPr="00281167">
        <w:rPr>
          <w:color w:val="000000"/>
          <w:szCs w:val="22"/>
        </w:rPr>
        <w:t xml:space="preserve">of a determination on an application for redress </w:t>
      </w:r>
      <w:r w:rsidRPr="00281167">
        <w:rPr>
          <w:color w:val="000000"/>
          <w:szCs w:val="22"/>
        </w:rPr>
        <w:t xml:space="preserve">has been agreed to but a decision has not been made, the person is taken to have revoked their agreement to have a reassessment of the determination. </w:t>
      </w:r>
    </w:p>
    <w:p w14:paraId="67C01ADE" w14:textId="3F8A1BB3" w:rsidR="00183B23" w:rsidRPr="00281167" w:rsidRDefault="00F378BD" w:rsidP="00532CA5">
      <w:pPr>
        <w:pStyle w:val="SOText"/>
      </w:pPr>
      <w:r w:rsidRPr="00281167">
        <w:rPr>
          <w:color w:val="000000"/>
          <w:szCs w:val="22"/>
        </w:rPr>
        <w:t xml:space="preserve">If, at the time a security notice comes into force in relation to a person, a reassessment of a determination </w:t>
      </w:r>
      <w:r w:rsidR="00D36664" w:rsidRPr="00281167">
        <w:rPr>
          <w:color w:val="000000"/>
          <w:szCs w:val="22"/>
        </w:rPr>
        <w:t>on an application for redress has</w:t>
      </w:r>
      <w:r w:rsidRPr="00281167">
        <w:rPr>
          <w:color w:val="000000"/>
          <w:szCs w:val="22"/>
        </w:rPr>
        <w:t xml:space="preserve"> been agreed</w:t>
      </w:r>
      <w:r w:rsidR="00D36664" w:rsidRPr="00281167">
        <w:rPr>
          <w:color w:val="000000"/>
          <w:szCs w:val="22"/>
        </w:rPr>
        <w:t xml:space="preserve"> to</w:t>
      </w:r>
      <w:r w:rsidRPr="00281167">
        <w:rPr>
          <w:color w:val="000000"/>
          <w:szCs w:val="22"/>
        </w:rPr>
        <w:t>, a new offer of redress has been given but the offer has not been accepted</w:t>
      </w:r>
      <w:r w:rsidR="00F379E6" w:rsidRPr="00281167">
        <w:rPr>
          <w:color w:val="000000"/>
          <w:szCs w:val="22"/>
        </w:rPr>
        <w:t>,</w:t>
      </w:r>
      <w:r w:rsidRPr="00281167">
        <w:rPr>
          <w:color w:val="000000"/>
          <w:szCs w:val="22"/>
        </w:rPr>
        <w:t xml:space="preserve"> declined or withdrawn, the </w:t>
      </w:r>
      <w:r w:rsidR="00D36664" w:rsidRPr="00281167">
        <w:rPr>
          <w:color w:val="000000"/>
          <w:szCs w:val="22"/>
        </w:rPr>
        <w:t xml:space="preserve">new offer </w:t>
      </w:r>
      <w:r w:rsidRPr="00281167">
        <w:rPr>
          <w:color w:val="000000"/>
          <w:szCs w:val="22"/>
        </w:rPr>
        <w:t xml:space="preserve">is taken to be withdrawn, the </w:t>
      </w:r>
      <w:r w:rsidR="00D36664" w:rsidRPr="00281167">
        <w:rPr>
          <w:color w:val="000000"/>
          <w:szCs w:val="22"/>
        </w:rPr>
        <w:t xml:space="preserve">reassessment </w:t>
      </w:r>
      <w:r w:rsidRPr="00281167">
        <w:rPr>
          <w:color w:val="000000"/>
          <w:szCs w:val="22"/>
        </w:rPr>
        <w:t>decision is revoked and the person is taken to have revoked their agreement for a reassessment</w:t>
      </w:r>
      <w:r w:rsidR="00D36664" w:rsidRPr="00281167">
        <w:rPr>
          <w:color w:val="000000"/>
          <w:szCs w:val="22"/>
        </w:rPr>
        <w:t xml:space="preserve"> of the determination</w:t>
      </w:r>
      <w:r w:rsidRPr="00281167">
        <w:rPr>
          <w:color w:val="000000"/>
          <w:szCs w:val="22"/>
        </w:rPr>
        <w:t xml:space="preserve">. </w:t>
      </w:r>
    </w:p>
    <w:p w14:paraId="4D13DE60" w14:textId="20B1DFF8" w:rsidR="00F378BD" w:rsidRPr="00281167" w:rsidRDefault="00F378BD" w:rsidP="00B8243E">
      <w:pPr>
        <w:pStyle w:val="ItemHead"/>
        <w:numPr>
          <w:ilvl w:val="0"/>
          <w:numId w:val="3"/>
        </w:numPr>
      </w:pPr>
      <w:r w:rsidRPr="00281167">
        <w:t xml:space="preserve">Section 39 </w:t>
      </w:r>
    </w:p>
    <w:p w14:paraId="62EA025C" w14:textId="1E78B1C8" w:rsidR="00F378BD" w:rsidRPr="00281167" w:rsidRDefault="00F378BD" w:rsidP="00F378BD">
      <w:pPr>
        <w:pStyle w:val="Item"/>
      </w:pPr>
      <w:r w:rsidRPr="00281167">
        <w:t>Repeal the heading, and substitute:</w:t>
      </w:r>
    </w:p>
    <w:p w14:paraId="06902439" w14:textId="69C9EE7F" w:rsidR="00F378BD" w:rsidRPr="00281167" w:rsidRDefault="00F378BD" w:rsidP="00F378BD">
      <w:pPr>
        <w:pStyle w:val="ItemHead"/>
      </w:pPr>
      <w:r w:rsidRPr="00281167">
        <w:tab/>
        <w:t>39  Notices about the effect of subsections 71(1), (2), (2A) and (2B) of the Act</w:t>
      </w:r>
    </w:p>
    <w:p w14:paraId="44B38C1E" w14:textId="5BA523DD" w:rsidR="00F378BD" w:rsidRPr="00281167" w:rsidRDefault="00C42589" w:rsidP="00B8243E">
      <w:pPr>
        <w:pStyle w:val="ItemHead"/>
        <w:numPr>
          <w:ilvl w:val="0"/>
          <w:numId w:val="3"/>
        </w:numPr>
      </w:pPr>
      <w:r w:rsidRPr="00281167">
        <w:t>At the end of</w:t>
      </w:r>
      <w:r w:rsidR="00DB3FB2" w:rsidRPr="00281167">
        <w:t xml:space="preserve"> </w:t>
      </w:r>
      <w:r w:rsidR="004829BE" w:rsidRPr="00281167">
        <w:t>subsection</w:t>
      </w:r>
      <w:r w:rsidR="00DB3FB2" w:rsidRPr="00281167">
        <w:t xml:space="preserve"> 39(1) </w:t>
      </w:r>
    </w:p>
    <w:p w14:paraId="2BD0C2CA" w14:textId="2E608D09" w:rsidR="00DB3FB2" w:rsidRPr="00281167" w:rsidRDefault="00DB3FB2" w:rsidP="00DB3FB2">
      <w:pPr>
        <w:pStyle w:val="Item"/>
        <w:rPr>
          <w:szCs w:val="22"/>
        </w:rPr>
      </w:pPr>
      <w:r w:rsidRPr="00281167">
        <w:t>Insert:</w:t>
      </w:r>
      <w:r w:rsidRPr="00281167">
        <w:br/>
      </w:r>
    </w:p>
    <w:p w14:paraId="5F5563E2" w14:textId="2AA7DFE4" w:rsidR="00DB3FB2" w:rsidRPr="00281167" w:rsidRDefault="00DB3FB2" w:rsidP="00DB3FB2">
      <w:pPr>
        <w:pStyle w:val="Blocks"/>
        <w:ind w:left="1078" w:hanging="358"/>
        <w:rPr>
          <w:sz w:val="22"/>
          <w:szCs w:val="22"/>
        </w:rPr>
      </w:pPr>
      <w:r w:rsidRPr="00281167">
        <w:rPr>
          <w:sz w:val="22"/>
          <w:szCs w:val="22"/>
        </w:rPr>
        <w:t xml:space="preserve">(c) because of subsection 71(2A) of the Act a person is taken to have revoked their agreement to have the Operator reassess a determination under subsection 71C(1) of the Act; </w:t>
      </w:r>
    </w:p>
    <w:p w14:paraId="75D34828" w14:textId="19232466" w:rsidR="00DB3FB2" w:rsidRPr="00281167" w:rsidRDefault="00DB3FB2" w:rsidP="00DB3FB2">
      <w:pPr>
        <w:pStyle w:val="Blocks"/>
        <w:ind w:left="1078" w:hanging="358"/>
        <w:rPr>
          <w:sz w:val="22"/>
          <w:szCs w:val="22"/>
        </w:rPr>
      </w:pPr>
      <w:r w:rsidRPr="00281167">
        <w:rPr>
          <w:sz w:val="22"/>
          <w:szCs w:val="22"/>
        </w:rPr>
        <w:t xml:space="preserve">(d) because of subsection 71(2B) of the Act: </w:t>
      </w:r>
    </w:p>
    <w:p w14:paraId="652A19B4" w14:textId="69A9E1C6" w:rsidR="008602EF" w:rsidRPr="00281167" w:rsidRDefault="00DB3FB2" w:rsidP="008602EF">
      <w:pPr>
        <w:pStyle w:val="Blocks"/>
        <w:ind w:left="1078" w:hanging="358"/>
        <w:rPr>
          <w:sz w:val="22"/>
          <w:szCs w:val="22"/>
        </w:rPr>
      </w:pPr>
      <w:r w:rsidRPr="00281167">
        <w:rPr>
          <w:sz w:val="22"/>
          <w:szCs w:val="22"/>
        </w:rPr>
        <w:tab/>
        <w:t>(i) the new offer of redress given to the person is taken to be withdrawn; and</w:t>
      </w:r>
      <w:r w:rsidRPr="00281167">
        <w:rPr>
          <w:sz w:val="22"/>
          <w:szCs w:val="22"/>
        </w:rPr>
        <w:br/>
        <w:t xml:space="preserve">(ii) the reassessment decision made under section 71D is taken to have been revoked by the Operator; and </w:t>
      </w:r>
      <w:r w:rsidRPr="00281167">
        <w:rPr>
          <w:sz w:val="22"/>
          <w:szCs w:val="22"/>
        </w:rPr>
        <w:br/>
        <w:t xml:space="preserve">(iii) the person is taken to have revoked their agreement to have the Operator reassess the determination under subsection 71C(1). </w:t>
      </w:r>
    </w:p>
    <w:p w14:paraId="31661BC0" w14:textId="75BBE62C" w:rsidR="00A0695E" w:rsidRPr="00281167" w:rsidRDefault="00AC08D0" w:rsidP="008602EF">
      <w:pPr>
        <w:pStyle w:val="ItemHead"/>
        <w:numPr>
          <w:ilvl w:val="0"/>
          <w:numId w:val="3"/>
        </w:numPr>
      </w:pPr>
      <w:r w:rsidRPr="00281167">
        <w:t xml:space="preserve">At the end of </w:t>
      </w:r>
      <w:r w:rsidR="004829BE" w:rsidRPr="00281167">
        <w:t>section</w:t>
      </w:r>
      <w:r w:rsidR="008602EF" w:rsidRPr="00281167">
        <w:t xml:space="preserve"> 39(2</w:t>
      </w:r>
      <w:r w:rsidR="00346DDA" w:rsidRPr="00281167">
        <w:t>)</w:t>
      </w:r>
    </w:p>
    <w:p w14:paraId="5DC7C561" w14:textId="13894115" w:rsidR="00A0695E" w:rsidRPr="00281167" w:rsidRDefault="008602EF" w:rsidP="00A0695E">
      <w:pPr>
        <w:pStyle w:val="Item"/>
        <w:rPr>
          <w:szCs w:val="22"/>
        </w:rPr>
      </w:pPr>
      <w:r w:rsidRPr="00281167">
        <w:rPr>
          <w:szCs w:val="22"/>
        </w:rPr>
        <w:t xml:space="preserve"> </w:t>
      </w:r>
      <w:r w:rsidR="00AC08D0" w:rsidRPr="00281167">
        <w:rPr>
          <w:szCs w:val="22"/>
        </w:rPr>
        <w:t>Omit “.”,</w:t>
      </w:r>
      <w:r w:rsidR="002F3C34" w:rsidRPr="00281167">
        <w:rPr>
          <w:szCs w:val="22"/>
        </w:rPr>
        <w:t xml:space="preserve"> </w:t>
      </w:r>
      <w:r w:rsidR="00AC08D0" w:rsidRPr="00281167">
        <w:rPr>
          <w:szCs w:val="22"/>
        </w:rPr>
        <w:t>substitute “;” and insert:</w:t>
      </w:r>
      <w:r w:rsidR="00A0695E" w:rsidRPr="00281167">
        <w:rPr>
          <w:szCs w:val="22"/>
        </w:rPr>
        <w:br/>
      </w:r>
    </w:p>
    <w:p w14:paraId="53EC09CE" w14:textId="38A48DC6" w:rsidR="00A0695E" w:rsidRPr="00281167" w:rsidRDefault="00A0695E" w:rsidP="00A0695E">
      <w:pPr>
        <w:pStyle w:val="Blocks"/>
        <w:ind w:left="1078" w:hanging="358"/>
        <w:rPr>
          <w:sz w:val="22"/>
          <w:szCs w:val="22"/>
        </w:rPr>
      </w:pPr>
      <w:r w:rsidRPr="00281167">
        <w:rPr>
          <w:sz w:val="22"/>
          <w:szCs w:val="22"/>
        </w:rPr>
        <w:t xml:space="preserve">(iii) </w:t>
      </w:r>
      <w:r w:rsidR="00523701" w:rsidRPr="00281167">
        <w:rPr>
          <w:sz w:val="22"/>
          <w:szCs w:val="22"/>
        </w:rPr>
        <w:t xml:space="preserve">by section </w:t>
      </w:r>
      <w:r w:rsidR="000C669A" w:rsidRPr="00281167">
        <w:rPr>
          <w:sz w:val="22"/>
          <w:szCs w:val="22"/>
        </w:rPr>
        <w:t>71E</w:t>
      </w:r>
      <w:r w:rsidR="002F3C34" w:rsidRPr="00281167">
        <w:rPr>
          <w:sz w:val="22"/>
          <w:szCs w:val="22"/>
        </w:rPr>
        <w:t xml:space="preserve"> of the Act</w:t>
      </w:r>
      <w:r w:rsidR="00D1241F" w:rsidRPr="00281167">
        <w:rPr>
          <w:sz w:val="22"/>
          <w:szCs w:val="22"/>
        </w:rPr>
        <w:t xml:space="preserve"> to give notice of the determination of a reassessment decision; </w:t>
      </w:r>
      <w:r w:rsidR="00AC08D0" w:rsidRPr="00281167">
        <w:rPr>
          <w:sz w:val="22"/>
          <w:szCs w:val="22"/>
        </w:rPr>
        <w:t>or</w:t>
      </w:r>
    </w:p>
    <w:p w14:paraId="0CEC4745" w14:textId="3DFEB79A" w:rsidR="008602EF" w:rsidRPr="00281167" w:rsidRDefault="00D1241F" w:rsidP="000C6B00">
      <w:pPr>
        <w:pStyle w:val="Blocks"/>
        <w:ind w:left="1078" w:hanging="358"/>
        <w:rPr>
          <w:sz w:val="22"/>
          <w:szCs w:val="22"/>
        </w:rPr>
      </w:pPr>
      <w:r w:rsidRPr="00281167">
        <w:rPr>
          <w:sz w:val="22"/>
          <w:szCs w:val="22"/>
        </w:rPr>
        <w:t>(iv) by section 71F</w:t>
      </w:r>
      <w:r w:rsidR="002F3C34" w:rsidRPr="00281167">
        <w:rPr>
          <w:sz w:val="22"/>
          <w:szCs w:val="22"/>
        </w:rPr>
        <w:t xml:space="preserve"> of the Act</w:t>
      </w:r>
      <w:r w:rsidR="00A67262" w:rsidRPr="00281167">
        <w:rPr>
          <w:sz w:val="22"/>
          <w:szCs w:val="22"/>
        </w:rPr>
        <w:t xml:space="preserve"> to give notice of the reassessment decision. </w:t>
      </w:r>
    </w:p>
    <w:p w14:paraId="32E3CCDF" w14:textId="2B4DB5D8" w:rsidR="00846B3B" w:rsidRPr="00281167" w:rsidRDefault="00AC08D0" w:rsidP="00846B3B">
      <w:pPr>
        <w:pStyle w:val="ItemHead"/>
        <w:numPr>
          <w:ilvl w:val="0"/>
          <w:numId w:val="3"/>
        </w:numPr>
      </w:pPr>
      <w:r w:rsidRPr="00281167">
        <w:t>Subsection</w:t>
      </w:r>
      <w:r w:rsidR="00D3498F" w:rsidRPr="00281167">
        <w:t xml:space="preserve"> </w:t>
      </w:r>
      <w:r w:rsidR="00846B3B" w:rsidRPr="00281167">
        <w:t>39(</w:t>
      </w:r>
      <w:r w:rsidR="00E05A97" w:rsidRPr="00281167">
        <w:t>3)</w:t>
      </w:r>
    </w:p>
    <w:p w14:paraId="5B6AFAE2" w14:textId="02BA8839" w:rsidR="00723264" w:rsidRPr="00281167" w:rsidRDefault="002F3C34" w:rsidP="00723264">
      <w:pPr>
        <w:pStyle w:val="Item"/>
        <w:rPr>
          <w:color w:val="000000"/>
          <w:szCs w:val="22"/>
        </w:rPr>
      </w:pPr>
      <w:r w:rsidRPr="00281167">
        <w:t>Omit</w:t>
      </w:r>
      <w:r w:rsidR="00121D9C" w:rsidRPr="00281167">
        <w:t xml:space="preserve">, and substitute: </w:t>
      </w:r>
    </w:p>
    <w:p w14:paraId="42D42E57" w14:textId="236A55E7" w:rsidR="00723264" w:rsidRPr="00281167" w:rsidRDefault="00723264" w:rsidP="00723264">
      <w:pPr>
        <w:pStyle w:val="Item"/>
        <w:numPr>
          <w:ilvl w:val="0"/>
          <w:numId w:val="26"/>
        </w:numPr>
      </w:pPr>
      <w:r w:rsidRPr="00281167">
        <w:rPr>
          <w:color w:val="000000"/>
          <w:szCs w:val="22"/>
        </w:rPr>
        <w:t>Paragraph (2)(b) does not require the Operator to give notice to an institution</w:t>
      </w:r>
      <w:r w:rsidR="002F3C34" w:rsidRPr="00281167">
        <w:rPr>
          <w:color w:val="000000"/>
          <w:szCs w:val="22"/>
        </w:rPr>
        <w:t xml:space="preserve"> if</w:t>
      </w:r>
      <w:r w:rsidRPr="00281167">
        <w:rPr>
          <w:color w:val="000000"/>
          <w:szCs w:val="22"/>
        </w:rPr>
        <w:t xml:space="preserve">: </w:t>
      </w:r>
    </w:p>
    <w:p w14:paraId="254ACFF7" w14:textId="3D999F75" w:rsidR="00723264" w:rsidRPr="00281167" w:rsidRDefault="00723264" w:rsidP="00723264">
      <w:pPr>
        <w:pStyle w:val="Item"/>
        <w:numPr>
          <w:ilvl w:val="0"/>
          <w:numId w:val="28"/>
        </w:numPr>
        <w:rPr>
          <w:color w:val="000000"/>
          <w:szCs w:val="22"/>
        </w:rPr>
      </w:pPr>
      <w:r w:rsidRPr="00281167">
        <w:rPr>
          <w:color w:val="000000"/>
          <w:szCs w:val="22"/>
        </w:rPr>
        <w:t xml:space="preserve">because of the withdrawal of the application, section 23 of the Act (about notifying institutions requested to give information relevant to an application of the withdrawal of the application) requires notice to be given to the institution; or </w:t>
      </w:r>
    </w:p>
    <w:p w14:paraId="71D28537" w14:textId="5AE821FE" w:rsidR="00723264" w:rsidRPr="00281167" w:rsidRDefault="00723264" w:rsidP="00723264">
      <w:pPr>
        <w:pStyle w:val="Item"/>
        <w:numPr>
          <w:ilvl w:val="0"/>
          <w:numId w:val="28"/>
        </w:numPr>
        <w:rPr>
          <w:color w:val="000000"/>
          <w:szCs w:val="22"/>
        </w:rPr>
      </w:pPr>
      <w:r w:rsidRPr="00281167">
        <w:rPr>
          <w:color w:val="000000"/>
          <w:szCs w:val="22"/>
        </w:rPr>
        <w:t xml:space="preserve">because of the </w:t>
      </w:r>
      <w:r w:rsidR="00313C02" w:rsidRPr="00281167">
        <w:rPr>
          <w:color w:val="000000"/>
          <w:szCs w:val="22"/>
        </w:rPr>
        <w:t xml:space="preserve">revocation </w:t>
      </w:r>
      <w:r w:rsidR="003E3A82" w:rsidRPr="00281167">
        <w:rPr>
          <w:color w:val="000000"/>
          <w:szCs w:val="22"/>
        </w:rPr>
        <w:t>of the agreement to reassessment</w:t>
      </w:r>
      <w:r w:rsidRPr="00281167">
        <w:rPr>
          <w:color w:val="000000"/>
          <w:szCs w:val="22"/>
        </w:rPr>
        <w:t>, section </w:t>
      </w:r>
      <w:r w:rsidR="003E3A82" w:rsidRPr="00281167">
        <w:rPr>
          <w:color w:val="000000"/>
          <w:szCs w:val="22"/>
        </w:rPr>
        <w:t>71C</w:t>
      </w:r>
      <w:r w:rsidRPr="00281167">
        <w:rPr>
          <w:color w:val="000000"/>
          <w:szCs w:val="22"/>
        </w:rPr>
        <w:t xml:space="preserve"> of the Act requires notice to be given to the institution</w:t>
      </w:r>
      <w:r w:rsidR="003E3A82" w:rsidRPr="00281167">
        <w:rPr>
          <w:color w:val="000000"/>
          <w:szCs w:val="22"/>
        </w:rPr>
        <w:t>.</w:t>
      </w:r>
    </w:p>
    <w:p w14:paraId="5433116F" w14:textId="77777777" w:rsidR="00AC08D0" w:rsidRPr="00281167" w:rsidRDefault="00AC08D0" w:rsidP="00AC08D0">
      <w:pPr>
        <w:pStyle w:val="ItemHead"/>
        <w:numPr>
          <w:ilvl w:val="0"/>
          <w:numId w:val="3"/>
        </w:numPr>
      </w:pPr>
      <w:r w:rsidRPr="00281167">
        <w:t>Paragraph 43(1)(b)</w:t>
      </w:r>
    </w:p>
    <w:p w14:paraId="761F2054" w14:textId="0526294C" w:rsidR="003B4FDB" w:rsidRPr="00281167" w:rsidRDefault="00AC08D0" w:rsidP="00975E78">
      <w:pPr>
        <w:pStyle w:val="Item"/>
      </w:pPr>
      <w:r w:rsidRPr="00281167">
        <w:t>Omit “54”, substitute “54A”.</w:t>
      </w:r>
    </w:p>
    <w:p w14:paraId="56ADC136" w14:textId="77777777" w:rsidR="00AC08D0" w:rsidRPr="00281167" w:rsidRDefault="00AC08D0" w:rsidP="00AC08D0">
      <w:pPr>
        <w:pStyle w:val="ItemHead"/>
        <w:numPr>
          <w:ilvl w:val="0"/>
          <w:numId w:val="3"/>
        </w:numPr>
      </w:pPr>
      <w:r w:rsidRPr="00281167">
        <w:t>After section 54</w:t>
      </w:r>
    </w:p>
    <w:p w14:paraId="62DA0730" w14:textId="77777777" w:rsidR="00AC08D0" w:rsidRPr="00281167" w:rsidRDefault="00AC08D0" w:rsidP="00AC08D0">
      <w:pPr>
        <w:pStyle w:val="Item"/>
      </w:pPr>
      <w:r w:rsidRPr="00281167">
        <w:t>Insert:</w:t>
      </w:r>
    </w:p>
    <w:p w14:paraId="61529CB8" w14:textId="0F0A6E84" w:rsidR="00AC08D0" w:rsidRPr="00281167" w:rsidRDefault="00AC08D0" w:rsidP="00AC08D0">
      <w:pPr>
        <w:pStyle w:val="ItemHead"/>
      </w:pPr>
      <w:r w:rsidRPr="00281167">
        <w:tab/>
        <w:t xml:space="preserve">54A </w:t>
      </w:r>
      <w:r w:rsidR="00C312C6" w:rsidRPr="00281167">
        <w:t>A</w:t>
      </w:r>
      <w:r w:rsidRPr="00281167">
        <w:t>ged care means test</w:t>
      </w:r>
      <w:r w:rsidR="00C312C6" w:rsidRPr="00281167">
        <w:t>ing</w:t>
      </w:r>
      <w:r w:rsidRPr="00281167">
        <w:t>—amounts excluded from a person’s total assessable income and assets</w:t>
      </w:r>
    </w:p>
    <w:p w14:paraId="2D54EDAB" w14:textId="2EEE1875" w:rsidR="00292529" w:rsidRPr="00281167" w:rsidRDefault="00AC08D0" w:rsidP="00292529">
      <w:pPr>
        <w:pStyle w:val="ListParagraph"/>
        <w:rPr>
          <w:i/>
          <w:iCs/>
          <w:u w:val="single"/>
        </w:rPr>
      </w:pPr>
      <w:r w:rsidRPr="00281167">
        <w:t xml:space="preserve">This section covers disclosure necessary for the purpose of working out whether an amount is excluded from the value of a person’s assets </w:t>
      </w:r>
      <w:r w:rsidR="00930A0A" w:rsidRPr="00281167">
        <w:t xml:space="preserve">or total assessable income </w:t>
      </w:r>
      <w:r w:rsidRPr="00281167">
        <w:t xml:space="preserve">for aged care means testing </w:t>
      </w:r>
      <w:r w:rsidR="00324002" w:rsidRPr="00281167">
        <w:t>for the purposes of</w:t>
      </w:r>
      <w:r w:rsidRPr="00281167">
        <w:t xml:space="preserve"> the </w:t>
      </w:r>
      <w:bookmarkStart w:id="13" w:name="_Hlk184980511"/>
      <w:r w:rsidRPr="00281167">
        <w:rPr>
          <w:i/>
          <w:iCs/>
        </w:rPr>
        <w:t>Aged Care Act 1997</w:t>
      </w:r>
      <w:r w:rsidRPr="00281167">
        <w:t xml:space="preserve"> in accordance with the </w:t>
      </w:r>
      <w:r w:rsidRPr="00281167">
        <w:rPr>
          <w:i/>
          <w:iCs/>
        </w:rPr>
        <w:t>Subsidy Principles 2014</w:t>
      </w:r>
      <w:r w:rsidR="00292529" w:rsidRPr="00281167">
        <w:rPr>
          <w:i/>
          <w:iCs/>
        </w:rPr>
        <w:t xml:space="preserve"> </w:t>
      </w:r>
      <w:r w:rsidR="00292529" w:rsidRPr="00281167">
        <w:t xml:space="preserve">and the </w:t>
      </w:r>
      <w:r w:rsidR="00292529" w:rsidRPr="00281167">
        <w:rPr>
          <w:i/>
          <w:iCs/>
        </w:rPr>
        <w:t xml:space="preserve">Aged Care (Transitional Provisions) Principles 2014. </w:t>
      </w:r>
    </w:p>
    <w:bookmarkEnd w:id="13"/>
    <w:p w14:paraId="4EC4C1E2" w14:textId="77777777" w:rsidR="00975E78" w:rsidRPr="00281167" w:rsidRDefault="00975E78" w:rsidP="00975E78">
      <w:pPr>
        <w:pStyle w:val="ItemHead"/>
        <w:numPr>
          <w:ilvl w:val="0"/>
          <w:numId w:val="3"/>
        </w:numPr>
      </w:pPr>
      <w:r w:rsidRPr="00281167">
        <w:t>Section 54A</w:t>
      </w:r>
    </w:p>
    <w:p w14:paraId="6D4ECEDE" w14:textId="32A7CE2E" w:rsidR="00975E78" w:rsidRPr="003B4FDB" w:rsidRDefault="00975E78" w:rsidP="006464AA">
      <w:pPr>
        <w:pStyle w:val="Item"/>
        <w:ind w:left="720"/>
      </w:pPr>
      <w:r w:rsidRPr="00281167">
        <w:t>Renumber as section 54AA.</w:t>
      </w:r>
    </w:p>
    <w:p w14:paraId="6F7EF448" w14:textId="77777777" w:rsidR="00723264" w:rsidRDefault="00723264" w:rsidP="00723264">
      <w:pPr>
        <w:pStyle w:val="ItemHead"/>
      </w:pPr>
    </w:p>
    <w:p w14:paraId="240E833A" w14:textId="77777777" w:rsidR="00975E78" w:rsidRPr="00975E78" w:rsidRDefault="00975E78" w:rsidP="00353375">
      <w:pPr>
        <w:pStyle w:val="Item"/>
      </w:pPr>
    </w:p>
    <w:sectPr w:rsidR="00975E78" w:rsidRPr="00975E78" w:rsidSect="00B20990">
      <w:headerReference w:type="even" r:id="rId23"/>
      <w:headerReference w:type="default" r:id="rId24"/>
      <w:footerReference w:type="even" r:id="rId25"/>
      <w:footerReference w:type="default" r:id="rId26"/>
      <w:headerReference w:type="firs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AD39" w14:textId="77777777" w:rsidR="003D1DCE" w:rsidRDefault="003D1DCE" w:rsidP="0048364F">
      <w:pPr>
        <w:spacing w:line="240" w:lineRule="auto"/>
      </w:pPr>
      <w:r>
        <w:separator/>
      </w:r>
    </w:p>
  </w:endnote>
  <w:endnote w:type="continuationSeparator" w:id="0">
    <w:p w14:paraId="37DD53BD" w14:textId="77777777" w:rsidR="003D1DCE" w:rsidRDefault="003D1DCE" w:rsidP="0048364F">
      <w:pPr>
        <w:spacing w:line="240" w:lineRule="auto"/>
      </w:pPr>
      <w:r>
        <w:continuationSeparator/>
      </w:r>
    </w:p>
  </w:endnote>
  <w:endnote w:type="continuationNotice" w:id="1">
    <w:p w14:paraId="4725961A" w14:textId="77777777" w:rsidR="003D1DCE" w:rsidRDefault="003D1D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4B8A5F9E" w14:textId="77777777" w:rsidTr="005020FF">
      <w:tc>
        <w:tcPr>
          <w:tcW w:w="5000" w:type="pct"/>
        </w:tcPr>
        <w:p w14:paraId="0FF52B4A" w14:textId="77777777" w:rsidR="009278C1" w:rsidRDefault="009278C1" w:rsidP="005020FF">
          <w:pPr>
            <w:rPr>
              <w:sz w:val="18"/>
            </w:rPr>
          </w:pPr>
        </w:p>
      </w:tc>
    </w:tr>
  </w:tbl>
  <w:p w14:paraId="168310E9"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88AF8D7" w14:textId="77777777" w:rsidTr="005020FF">
      <w:tc>
        <w:tcPr>
          <w:tcW w:w="5000" w:type="pct"/>
        </w:tcPr>
        <w:p w14:paraId="6C447009" w14:textId="77777777" w:rsidR="00B20990" w:rsidRDefault="00B20990" w:rsidP="005020FF">
          <w:pPr>
            <w:rPr>
              <w:sz w:val="18"/>
            </w:rPr>
          </w:pPr>
        </w:p>
      </w:tc>
    </w:tr>
  </w:tbl>
  <w:p w14:paraId="2679156B" w14:textId="77777777" w:rsidR="00B20990" w:rsidRPr="006D3667" w:rsidRDefault="00B20990" w:rsidP="00502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6851" w14:textId="77777777" w:rsidR="00B20990" w:rsidRDefault="00B20990" w:rsidP="005020FF">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2CDEA57" w14:textId="77777777" w:rsidTr="005020FF">
      <w:tc>
        <w:tcPr>
          <w:tcW w:w="5000" w:type="pct"/>
        </w:tcPr>
        <w:p w14:paraId="6D63A56B" w14:textId="77777777" w:rsidR="00B20990" w:rsidRPr="002B768A" w:rsidRDefault="00B20990" w:rsidP="002B768A">
          <w:pPr>
            <w:jc w:val="center"/>
            <w:rPr>
              <w:b/>
              <w:sz w:val="20"/>
            </w:rPr>
          </w:pPr>
        </w:p>
      </w:tc>
    </w:tr>
  </w:tbl>
  <w:p w14:paraId="50A3D7CF"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7444" w14:textId="77777777" w:rsidR="00B20990" w:rsidRPr="00E33C1C" w:rsidRDefault="00B20990" w:rsidP="005020F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5DD6557A" w14:textId="77777777" w:rsidTr="005020FF">
      <w:tc>
        <w:tcPr>
          <w:tcW w:w="365" w:type="pct"/>
          <w:tcBorders>
            <w:top w:val="nil"/>
            <w:left w:val="nil"/>
            <w:bottom w:val="nil"/>
            <w:right w:val="nil"/>
          </w:tcBorders>
        </w:tcPr>
        <w:p w14:paraId="290B3DC1" w14:textId="77777777" w:rsidR="00B20990" w:rsidRDefault="00B20990" w:rsidP="005020F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2F4CE1EB" w14:textId="77777777" w:rsidR="00B20990" w:rsidRDefault="00B20990" w:rsidP="005020FF">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E678C">
            <w:rPr>
              <w:i/>
              <w:noProof/>
              <w:sz w:val="18"/>
            </w:rPr>
            <w:t>National Redress Scheme for Institutional Child Sexual Abuse Amendment (Extended eligibility for child migrants) Rules 2021</w:t>
          </w:r>
          <w:r w:rsidRPr="00B20990">
            <w:rPr>
              <w:i/>
              <w:sz w:val="18"/>
            </w:rPr>
            <w:fldChar w:fldCharType="end"/>
          </w:r>
        </w:p>
      </w:tc>
      <w:tc>
        <w:tcPr>
          <w:tcW w:w="947" w:type="pct"/>
          <w:tcBorders>
            <w:top w:val="nil"/>
            <w:left w:val="nil"/>
            <w:bottom w:val="nil"/>
            <w:right w:val="nil"/>
          </w:tcBorders>
        </w:tcPr>
        <w:p w14:paraId="3383AED1" w14:textId="77777777" w:rsidR="00B20990" w:rsidRDefault="00B20990" w:rsidP="005020FF">
          <w:pPr>
            <w:spacing w:line="0" w:lineRule="atLeast"/>
            <w:jc w:val="right"/>
            <w:rPr>
              <w:sz w:val="18"/>
            </w:rPr>
          </w:pPr>
        </w:p>
      </w:tc>
    </w:tr>
    <w:tr w:rsidR="00B20990" w14:paraId="69752DB2" w14:textId="77777777" w:rsidTr="00502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29A0317" w14:textId="77777777" w:rsidR="00B20990" w:rsidRDefault="00B20990" w:rsidP="005020FF">
          <w:pPr>
            <w:jc w:val="right"/>
            <w:rPr>
              <w:sz w:val="18"/>
            </w:rPr>
          </w:pPr>
        </w:p>
      </w:tc>
    </w:tr>
  </w:tbl>
  <w:p w14:paraId="4F66E32D" w14:textId="77777777" w:rsidR="00B20990" w:rsidRPr="00ED79B6" w:rsidRDefault="00B20990" w:rsidP="005020FF">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031A" w14:textId="77777777" w:rsidR="00B20990" w:rsidRPr="00E33C1C" w:rsidRDefault="00B20990" w:rsidP="005020F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4E17AFB0" w14:textId="77777777" w:rsidTr="005020FF">
      <w:tc>
        <w:tcPr>
          <w:tcW w:w="947" w:type="pct"/>
          <w:tcBorders>
            <w:top w:val="nil"/>
            <w:left w:val="nil"/>
            <w:bottom w:val="nil"/>
            <w:right w:val="nil"/>
          </w:tcBorders>
        </w:tcPr>
        <w:p w14:paraId="652BB77D" w14:textId="77777777" w:rsidR="00B20990" w:rsidRDefault="00B20990" w:rsidP="005020FF">
          <w:pPr>
            <w:spacing w:line="0" w:lineRule="atLeast"/>
            <w:rPr>
              <w:sz w:val="18"/>
            </w:rPr>
          </w:pPr>
        </w:p>
      </w:tc>
      <w:tc>
        <w:tcPr>
          <w:tcW w:w="3688" w:type="pct"/>
          <w:tcBorders>
            <w:top w:val="nil"/>
            <w:left w:val="nil"/>
            <w:bottom w:val="nil"/>
            <w:right w:val="nil"/>
          </w:tcBorders>
        </w:tcPr>
        <w:p w14:paraId="592B1558" w14:textId="0152472A" w:rsidR="00B20990" w:rsidRPr="00B20990" w:rsidRDefault="00B20990" w:rsidP="005020FF">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B7559">
            <w:rPr>
              <w:i/>
              <w:noProof/>
              <w:sz w:val="18"/>
            </w:rPr>
            <w:t>National Redress Scheme for Institutional Child Sexual Abuse Amendment (2025 Measures No.1) Rules 2025</w:t>
          </w:r>
          <w:r w:rsidRPr="00B20990">
            <w:rPr>
              <w:i/>
              <w:sz w:val="18"/>
            </w:rPr>
            <w:fldChar w:fldCharType="end"/>
          </w:r>
        </w:p>
      </w:tc>
      <w:tc>
        <w:tcPr>
          <w:tcW w:w="365" w:type="pct"/>
          <w:tcBorders>
            <w:top w:val="nil"/>
            <w:left w:val="nil"/>
            <w:bottom w:val="nil"/>
            <w:right w:val="nil"/>
          </w:tcBorders>
        </w:tcPr>
        <w:p w14:paraId="64DEB020" w14:textId="0765D6E8" w:rsidR="00B20990" w:rsidRDefault="00B20990" w:rsidP="005020F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4E9B">
            <w:rPr>
              <w:i/>
              <w:noProof/>
              <w:sz w:val="18"/>
            </w:rPr>
            <w:t>i</w:t>
          </w:r>
          <w:r w:rsidRPr="00ED79B6">
            <w:rPr>
              <w:i/>
              <w:sz w:val="18"/>
            </w:rPr>
            <w:fldChar w:fldCharType="end"/>
          </w:r>
        </w:p>
      </w:tc>
    </w:tr>
    <w:tr w:rsidR="00B20990" w14:paraId="2ABF880B" w14:textId="77777777" w:rsidTr="00502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DBBDAA3" w14:textId="77777777" w:rsidR="00B20990" w:rsidRDefault="00B20990" w:rsidP="005020FF">
          <w:pPr>
            <w:rPr>
              <w:sz w:val="18"/>
            </w:rPr>
          </w:pPr>
        </w:p>
      </w:tc>
    </w:tr>
  </w:tbl>
  <w:p w14:paraId="10D2C5F9" w14:textId="77777777" w:rsidR="00B20990" w:rsidRPr="00596AFD" w:rsidRDefault="00B20990" w:rsidP="00596AFD">
    <w:pPr>
      <w:jc w:val="center"/>
      <w:rPr>
        <w:b/>
        <w:color w:val="FF0000"/>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7B54"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EE57E8" w14:paraId="44C9CD85" w14:textId="77777777" w:rsidTr="00C469B6">
      <w:tc>
        <w:tcPr>
          <w:tcW w:w="709" w:type="dxa"/>
          <w:tcBorders>
            <w:top w:val="nil"/>
            <w:left w:val="nil"/>
            <w:bottom w:val="nil"/>
            <w:right w:val="nil"/>
          </w:tcBorders>
        </w:tcPr>
        <w:p w14:paraId="3A911863" w14:textId="6A108E0E"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4E9B">
            <w:rPr>
              <w:i/>
              <w:noProof/>
              <w:sz w:val="18"/>
            </w:rPr>
            <w:t>4</w:t>
          </w:r>
          <w:r w:rsidRPr="00ED79B6">
            <w:rPr>
              <w:i/>
              <w:sz w:val="18"/>
            </w:rPr>
            <w:fldChar w:fldCharType="end"/>
          </w:r>
        </w:p>
      </w:tc>
      <w:tc>
        <w:tcPr>
          <w:tcW w:w="6379" w:type="dxa"/>
          <w:tcBorders>
            <w:top w:val="nil"/>
            <w:left w:val="nil"/>
            <w:bottom w:val="nil"/>
            <w:right w:val="nil"/>
          </w:tcBorders>
        </w:tcPr>
        <w:p w14:paraId="6B6163C1" w14:textId="06EE403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B7559">
            <w:rPr>
              <w:i/>
              <w:noProof/>
              <w:sz w:val="18"/>
            </w:rPr>
            <w:t>National Redress Scheme for Institutional Child Sexual Abuse Amendment (2025 Measures No.1) Rules 2025</w:t>
          </w:r>
          <w:r w:rsidRPr="00B20990">
            <w:rPr>
              <w:i/>
              <w:sz w:val="18"/>
            </w:rPr>
            <w:fldChar w:fldCharType="end"/>
          </w:r>
        </w:p>
      </w:tc>
      <w:tc>
        <w:tcPr>
          <w:tcW w:w="1384" w:type="dxa"/>
          <w:tcBorders>
            <w:top w:val="nil"/>
            <w:left w:val="nil"/>
            <w:bottom w:val="nil"/>
            <w:right w:val="nil"/>
          </w:tcBorders>
        </w:tcPr>
        <w:p w14:paraId="123CE27F" w14:textId="77777777" w:rsidR="00EE57E8" w:rsidRDefault="00EE57E8" w:rsidP="00EE57E8">
          <w:pPr>
            <w:spacing w:line="0" w:lineRule="atLeast"/>
            <w:jc w:val="right"/>
            <w:rPr>
              <w:sz w:val="18"/>
            </w:rPr>
          </w:pPr>
        </w:p>
      </w:tc>
    </w:tr>
    <w:tr w:rsidR="00EE57E8" w14:paraId="467081F4" w14:textId="77777777" w:rsidTr="00C4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DE47AD" w14:textId="77777777" w:rsidR="00EE57E8" w:rsidRDefault="00C469B6" w:rsidP="00EE57E8">
          <w:pPr>
            <w:jc w:val="right"/>
            <w:rPr>
              <w:sz w:val="18"/>
            </w:rPr>
          </w:pPr>
          <w:r>
            <w:rPr>
              <w:noProof/>
              <w:lang w:eastAsia="en-AU"/>
            </w:rPr>
            <mc:AlternateContent>
              <mc:Choice Requires="wps">
                <w:drawing>
                  <wp:anchor distT="0" distB="0" distL="114300" distR="114300" simplePos="0" relativeHeight="251659264" behindDoc="1" locked="0" layoutInCell="1" allowOverlap="1" wp14:anchorId="22A7268E" wp14:editId="017EEAB5">
                    <wp:simplePos x="0" y="0"/>
                    <wp:positionH relativeFrom="margin">
                      <wp:posOffset>356870</wp:posOffset>
                    </wp:positionH>
                    <wp:positionV relativeFrom="page">
                      <wp:posOffset>151765</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F153ABD"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7268E" id="_x0000_t202" coordsize="21600,21600" o:spt="202" path="m,l,21600r21600,l21600,xe">
                    <v:stroke joinstyle="miter"/>
                    <v:path gradientshapeok="t" o:connecttype="rect"/>
                  </v:shapetype>
                  <v:shape id="Text Box 8" o:spid="_x0000_s1029" type="#_x0000_t202" style="position:absolute;left:0;text-align:left;margin-left:28.1pt;margin-top:11.95pt;width:347.25pt;height: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" stroked="f">
                    <v:stroke joinstyle="round"/>
                    <v:path arrowok="t"/>
                    <v:textbox>
                      <w:txbxContent>
                        <w:p w14:paraId="1F153ABD" w14:textId="77777777" w:rsidR="00C469B6" w:rsidRPr="00284719" w:rsidRDefault="00C469B6" w:rsidP="00C469B6">
                          <w:pPr>
                            <w:jc w:val="center"/>
                            <w:rPr>
                              <w:rFonts w:ascii="Arial" w:hAnsi="Arial" w:cs="Arial"/>
                              <w:b/>
                              <w:sz w:val="40"/>
                            </w:rPr>
                          </w:pPr>
                        </w:p>
                      </w:txbxContent>
                    </v:textbox>
                    <w10:wrap anchorx="margin" anchory="page"/>
                  </v:shape>
                </w:pict>
              </mc:Fallback>
            </mc:AlternateContent>
          </w:r>
        </w:p>
      </w:tc>
    </w:tr>
  </w:tbl>
  <w:p w14:paraId="653639C4" w14:textId="77777777" w:rsidR="00EE57E8" w:rsidRPr="00596AFD" w:rsidRDefault="00EE57E8" w:rsidP="00596AFD">
    <w:pPr>
      <w:jc w:val="center"/>
      <w:rPr>
        <w:b/>
        <w:color w:val="FF0000"/>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C975"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EE57E8" w14:paraId="59DE3765" w14:textId="77777777" w:rsidTr="00C469B6">
      <w:tc>
        <w:tcPr>
          <w:tcW w:w="1384" w:type="dxa"/>
          <w:tcBorders>
            <w:top w:val="nil"/>
            <w:left w:val="nil"/>
            <w:bottom w:val="nil"/>
            <w:right w:val="nil"/>
          </w:tcBorders>
        </w:tcPr>
        <w:p w14:paraId="0AE8640D" w14:textId="77777777" w:rsidR="00EE57E8" w:rsidRDefault="00EE57E8" w:rsidP="00EE57E8">
          <w:pPr>
            <w:spacing w:line="0" w:lineRule="atLeast"/>
            <w:rPr>
              <w:sz w:val="18"/>
            </w:rPr>
          </w:pPr>
        </w:p>
      </w:tc>
      <w:tc>
        <w:tcPr>
          <w:tcW w:w="6379" w:type="dxa"/>
          <w:tcBorders>
            <w:top w:val="nil"/>
            <w:left w:val="nil"/>
            <w:bottom w:val="nil"/>
            <w:right w:val="nil"/>
          </w:tcBorders>
        </w:tcPr>
        <w:p w14:paraId="1052F256" w14:textId="3F0AA1B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B7559">
            <w:rPr>
              <w:i/>
              <w:noProof/>
              <w:sz w:val="18"/>
            </w:rPr>
            <w:t>National Redress Scheme for Institutional Child Sexual Abuse Amendment (2025 Measures No.1) Rules 2025</w:t>
          </w:r>
          <w:r w:rsidRPr="00B20990">
            <w:rPr>
              <w:i/>
              <w:sz w:val="18"/>
            </w:rPr>
            <w:fldChar w:fldCharType="end"/>
          </w:r>
        </w:p>
      </w:tc>
      <w:tc>
        <w:tcPr>
          <w:tcW w:w="709" w:type="dxa"/>
          <w:tcBorders>
            <w:top w:val="nil"/>
            <w:left w:val="nil"/>
            <w:bottom w:val="nil"/>
            <w:right w:val="nil"/>
          </w:tcBorders>
        </w:tcPr>
        <w:p w14:paraId="592775C7" w14:textId="1F39C7DD"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4E9B">
            <w:rPr>
              <w:i/>
              <w:noProof/>
              <w:sz w:val="18"/>
            </w:rPr>
            <w:t>3</w:t>
          </w:r>
          <w:r w:rsidRPr="00ED79B6">
            <w:rPr>
              <w:i/>
              <w:sz w:val="18"/>
            </w:rPr>
            <w:fldChar w:fldCharType="end"/>
          </w:r>
        </w:p>
      </w:tc>
    </w:tr>
    <w:tr w:rsidR="00EE57E8" w14:paraId="46A4C197" w14:textId="77777777" w:rsidTr="00C4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D00114E" w14:textId="77777777" w:rsidR="00EE57E8" w:rsidRDefault="00C469B6" w:rsidP="00EE57E8">
          <w:pPr>
            <w:rPr>
              <w:sz w:val="18"/>
            </w:rPr>
          </w:pPr>
          <w:r>
            <w:rPr>
              <w:noProof/>
              <w:lang w:eastAsia="en-AU"/>
            </w:rPr>
            <mc:AlternateContent>
              <mc:Choice Requires="wps">
                <w:drawing>
                  <wp:anchor distT="0" distB="0" distL="114300" distR="114300" simplePos="0" relativeHeight="251657216" behindDoc="1" locked="0" layoutInCell="1" allowOverlap="1" wp14:anchorId="7CFEE26A" wp14:editId="5940F358">
                    <wp:simplePos x="0" y="0"/>
                    <wp:positionH relativeFrom="margin">
                      <wp:posOffset>361315</wp:posOffset>
                    </wp:positionH>
                    <wp:positionV relativeFrom="page">
                      <wp:posOffset>132715</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8CA0EDA"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EE26A" id="_x0000_t202" coordsize="21600,21600" o:spt="202" path="m,l,21600r21600,l21600,xe">
                    <v:stroke joinstyle="miter"/>
                    <v:path gradientshapeok="t" o:connecttype="rect"/>
                  </v:shapetype>
                  <v:shape id="Text Box 6" o:spid="_x0000_s1030" type="#_x0000_t202" style="position:absolute;margin-left:28.45pt;margin-top:10.45pt;width:347.2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" stroked="f">
                    <v:stroke joinstyle="round"/>
                    <v:path arrowok="t"/>
                    <v:textbox>
                      <w:txbxContent>
                        <w:p w14:paraId="68CA0EDA" w14:textId="77777777" w:rsidR="00C469B6" w:rsidRPr="00284719" w:rsidRDefault="00C469B6" w:rsidP="00C469B6">
                          <w:pPr>
                            <w:jc w:val="center"/>
                            <w:rPr>
                              <w:rFonts w:ascii="Arial" w:hAnsi="Arial" w:cs="Arial"/>
                              <w:b/>
                              <w:sz w:val="40"/>
                            </w:rPr>
                          </w:pPr>
                        </w:p>
                      </w:txbxContent>
                    </v:textbox>
                    <w10:wrap anchorx="margin" anchory="page"/>
                  </v:shape>
                </w:pict>
              </mc:Fallback>
            </mc:AlternateContent>
          </w:r>
        </w:p>
      </w:tc>
    </w:tr>
  </w:tbl>
  <w:p w14:paraId="39A3990B" w14:textId="77777777" w:rsidR="00EE57E8" w:rsidRPr="00596AFD" w:rsidRDefault="00EE57E8" w:rsidP="00596AFD">
    <w:pPr>
      <w:jc w:val="center"/>
      <w:rPr>
        <w:b/>
        <w:color w:val="FF0000"/>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E9A8"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75583BB" w14:textId="77777777" w:rsidTr="007A6863">
      <w:tc>
        <w:tcPr>
          <w:tcW w:w="1384" w:type="dxa"/>
          <w:tcBorders>
            <w:top w:val="nil"/>
            <w:left w:val="nil"/>
            <w:bottom w:val="nil"/>
            <w:right w:val="nil"/>
          </w:tcBorders>
        </w:tcPr>
        <w:p w14:paraId="4162D11C" w14:textId="77777777" w:rsidR="00EE57E8" w:rsidRDefault="00EE57E8" w:rsidP="00EE57E8">
          <w:pPr>
            <w:spacing w:line="0" w:lineRule="atLeast"/>
            <w:rPr>
              <w:sz w:val="18"/>
            </w:rPr>
          </w:pPr>
        </w:p>
      </w:tc>
      <w:tc>
        <w:tcPr>
          <w:tcW w:w="6379" w:type="dxa"/>
          <w:tcBorders>
            <w:top w:val="nil"/>
            <w:left w:val="nil"/>
            <w:bottom w:val="nil"/>
            <w:right w:val="nil"/>
          </w:tcBorders>
        </w:tcPr>
        <w:p w14:paraId="06FCFB6A"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678C">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245B5A0"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4583">
            <w:rPr>
              <w:i/>
              <w:noProof/>
              <w:sz w:val="18"/>
            </w:rPr>
            <w:t>1</w:t>
          </w:r>
          <w:r w:rsidRPr="00ED79B6">
            <w:rPr>
              <w:i/>
              <w:sz w:val="18"/>
            </w:rPr>
            <w:fldChar w:fldCharType="end"/>
          </w:r>
        </w:p>
      </w:tc>
    </w:tr>
    <w:tr w:rsidR="00EE57E8" w14:paraId="5B06BAF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6AB7725" w14:textId="62490EBC"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E678C">
            <w:rPr>
              <w:i/>
              <w:noProof/>
              <w:sz w:val="18"/>
            </w:rPr>
            <w:t>U:\My Documents\Redress\NR Scheme - amendment to Rules.docx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3A60FD">
            <w:rPr>
              <w:i/>
              <w:noProof/>
              <w:sz w:val="18"/>
            </w:rPr>
            <w:t>18/2/2025 11:15 AM</w:t>
          </w:r>
          <w:r w:rsidRPr="00ED79B6">
            <w:rPr>
              <w:i/>
              <w:sz w:val="18"/>
            </w:rPr>
            <w:fldChar w:fldCharType="end"/>
          </w:r>
        </w:p>
      </w:tc>
    </w:tr>
  </w:tbl>
  <w:p w14:paraId="2C3F0DC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9FCE" w14:textId="77777777" w:rsidR="003D1DCE" w:rsidRDefault="003D1DCE" w:rsidP="0048364F">
      <w:pPr>
        <w:spacing w:line="240" w:lineRule="auto"/>
      </w:pPr>
      <w:r>
        <w:separator/>
      </w:r>
    </w:p>
  </w:footnote>
  <w:footnote w:type="continuationSeparator" w:id="0">
    <w:p w14:paraId="04C692B6" w14:textId="77777777" w:rsidR="003D1DCE" w:rsidRDefault="003D1DCE" w:rsidP="0048364F">
      <w:pPr>
        <w:spacing w:line="240" w:lineRule="auto"/>
      </w:pPr>
      <w:r>
        <w:continuationSeparator/>
      </w:r>
    </w:p>
  </w:footnote>
  <w:footnote w:type="continuationNotice" w:id="1">
    <w:p w14:paraId="31F53180" w14:textId="77777777" w:rsidR="003D1DCE" w:rsidRDefault="003D1D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0846"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EEB7"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CFD6" w14:textId="779462DD" w:rsidR="00B20990" w:rsidRPr="002B768A" w:rsidRDefault="006E14DD" w:rsidP="002B768A">
    <w:pPr>
      <w:pStyle w:val="Header"/>
      <w:tabs>
        <w:tab w:val="clear" w:pos="4150"/>
        <w:tab w:val="clear" w:pos="8307"/>
      </w:tabs>
      <w:jc w:val="center"/>
      <w:rPr>
        <w:b/>
        <w:color w:val="FF0000"/>
        <w:sz w:val="20"/>
      </w:rPr>
    </w:pPr>
    <w:r>
      <w:rPr>
        <w:noProof/>
      </w:rPr>
      <mc:AlternateContent>
        <mc:Choice Requires="wps">
          <w:drawing>
            <wp:anchor distT="0" distB="0" distL="114300" distR="114300" simplePos="0" relativeHeight="251655168" behindDoc="1" locked="0" layoutInCell="1" allowOverlap="1" wp14:anchorId="3FE5A0D8" wp14:editId="6758425A">
              <wp:simplePos x="0" y="0"/>
              <wp:positionH relativeFrom="margin">
                <wp:align>center</wp:align>
              </wp:positionH>
              <wp:positionV relativeFrom="page">
                <wp:posOffset>431800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BC45F7F" w14:textId="77777777" w:rsidR="006E14DD" w:rsidRPr="00284719" w:rsidRDefault="006E14DD" w:rsidP="006E14DD">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5A0D8" id="_x0000_t202" coordsize="21600,21600" o:spt="202" path="m,l,21600r21600,l21600,xe">
              <v:stroke joinstyle="miter"/>
              <v:path gradientshapeok="t" o:connecttype="rect"/>
            </v:shapetype>
            <v:shape id="Text Box 14" o:spid="_x0000_s1026" type="#_x0000_t202" style="position:absolute;left:0;text-align:left;margin-left:0;margin-top:34pt;width:347.25pt;height:3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" stroked="f">
              <v:stroke joinstyle="round"/>
              <v:path arrowok="t"/>
              <v:textbox>
                <w:txbxContent>
                  <w:p w14:paraId="2BC45F7F" w14:textId="77777777" w:rsidR="006E14DD" w:rsidRPr="00284719" w:rsidRDefault="006E14DD" w:rsidP="006E14DD">
                    <w:pPr>
                      <w:jc w:val="center"/>
                      <w:rPr>
                        <w:rFonts w:ascii="Arial" w:hAnsi="Arial" w:cs="Arial"/>
                        <w:b/>
                        <w:sz w:val="40"/>
                      </w:rPr>
                    </w:pPr>
                  </w:p>
                </w:txbxContent>
              </v:textbox>
              <w10:wrap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9548" w14:textId="77777777" w:rsidR="00B20990" w:rsidRPr="00ED79B6" w:rsidRDefault="00B20990" w:rsidP="005020FF">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619C" w14:textId="3FAF444B" w:rsidR="00B20990" w:rsidRPr="002B768A" w:rsidRDefault="00C469B6" w:rsidP="002B768A">
    <w:pPr>
      <w:pBdr>
        <w:bottom w:val="single" w:sz="4" w:space="1" w:color="auto"/>
      </w:pBdr>
      <w:spacing w:before="1000" w:line="240" w:lineRule="auto"/>
      <w:jc w:val="center"/>
      <w:rPr>
        <w:b/>
        <w:color w:val="FF0000"/>
        <w:sz w:val="20"/>
      </w:rPr>
    </w:pPr>
    <w:r>
      <w:rPr>
        <w:noProof/>
        <w:lang w:eastAsia="en-AU"/>
      </w:rPr>
      <mc:AlternateContent>
        <mc:Choice Requires="wps">
          <w:drawing>
            <wp:anchor distT="0" distB="0" distL="114300" distR="114300" simplePos="0" relativeHeight="251656192" behindDoc="1" locked="0" layoutInCell="1" allowOverlap="1" wp14:anchorId="3FF66644" wp14:editId="6ABE03EF">
              <wp:simplePos x="0" y="0"/>
              <wp:positionH relativeFrom="margin">
                <wp:align>center</wp:align>
              </wp:positionH>
              <wp:positionV relativeFrom="page">
                <wp:posOffset>463550</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5FAE4F8"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66644" id="_x0000_t202" coordsize="21600,21600" o:spt="202" path="m,l,21600r21600,l21600,xe">
              <v:stroke joinstyle="miter"/>
              <v:path gradientshapeok="t" o:connecttype="rect"/>
            </v:shapetype>
            <v:shape id="Text Box 3" o:spid="_x0000_s1027" type="#_x0000_t202" style="position:absolute;left:0;text-align:left;margin-left:0;margin-top:36.5pt;width:347.25pt;height:3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" stroked="f">
              <v:stroke joinstyle="round"/>
              <v:path arrowok="t"/>
              <v:textbox>
                <w:txbxContent>
                  <w:p w14:paraId="65FAE4F8" w14:textId="77777777" w:rsidR="00C469B6" w:rsidRPr="00284719" w:rsidRDefault="00C469B6" w:rsidP="00C469B6">
                    <w:pPr>
                      <w:jc w:val="center"/>
                      <w:rPr>
                        <w:rFonts w:ascii="Arial" w:hAnsi="Arial" w:cs="Arial"/>
                        <w:b/>
                        <w:sz w:val="40"/>
                      </w:rPr>
                    </w:pP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9B52"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771F" w14:textId="77777777" w:rsidR="00EE57E8" w:rsidRPr="00A961C4" w:rsidRDefault="00C469B6" w:rsidP="0048364F">
    <w:pPr>
      <w:rPr>
        <w:b/>
        <w:sz w:val="20"/>
      </w:rPr>
    </w:pPr>
    <w:r>
      <w:rPr>
        <w:noProof/>
        <w:lang w:eastAsia="en-AU"/>
      </w:rPr>
      <mc:AlternateContent>
        <mc:Choice Requires="wps">
          <w:drawing>
            <wp:anchor distT="0" distB="0" distL="114300" distR="114300" simplePos="0" relativeHeight="251658240" behindDoc="1" locked="0" layoutInCell="1" allowOverlap="1" wp14:anchorId="16A9E1BC" wp14:editId="0E45B115">
              <wp:simplePos x="0" y="0"/>
              <wp:positionH relativeFrom="margin">
                <wp:posOffset>423545</wp:posOffset>
              </wp:positionH>
              <wp:positionV relativeFrom="page">
                <wp:posOffset>336550</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4A27504"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9E1BC" id="_x0000_t202" coordsize="21600,21600" o:spt="202" path="m,l,21600r21600,l21600,xe">
              <v:stroke joinstyle="miter"/>
              <v:path gradientshapeok="t" o:connecttype="rect"/>
            </v:shapetype>
            <v:shape id="Text Box 7" o:spid="_x0000_s1028" type="#_x0000_t202" style="position:absolute;margin-left:33.35pt;margin-top:26.5pt;width:347.25pt;height: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" stroked="f">
              <v:stroke joinstyle="round"/>
              <v:path arrowok="t"/>
              <v:textbox>
                <w:txbxContent>
                  <w:p w14:paraId="54A27504" w14:textId="77777777" w:rsidR="00C469B6" w:rsidRPr="00284719" w:rsidRDefault="00C469B6" w:rsidP="00C469B6">
                    <w:pPr>
                      <w:jc w:val="center"/>
                      <w:rPr>
                        <w:rFonts w:ascii="Arial" w:hAnsi="Arial" w:cs="Arial"/>
                        <w:b/>
                        <w:sz w:val="40"/>
                      </w:rPr>
                    </w:pPr>
                  </w:p>
                </w:txbxContent>
              </v:textbox>
              <w10:wrap anchorx="margin" anchory="page"/>
            </v:shape>
          </w:pict>
        </mc:Fallback>
      </mc:AlternateContent>
    </w:r>
  </w:p>
  <w:p w14:paraId="697CD898"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F687" w14:textId="77777777" w:rsidR="00EE57E8" w:rsidRPr="00A961C4" w:rsidRDefault="00EE57E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83AA" w14:textId="77777777" w:rsidR="00FD35ED" w:rsidRDefault="00FD3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9C"/>
    <w:multiLevelType w:val="hybridMultilevel"/>
    <w:tmpl w:val="FEB641CE"/>
    <w:lvl w:ilvl="0" w:tplc="282ED5B8">
      <w:start w:val="1"/>
      <w:numFmt w:val="lowerRoman"/>
      <w:lvlText w:val="(%1)"/>
      <w:lvlJc w:val="left"/>
      <w:pPr>
        <w:ind w:left="17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30C76"/>
    <w:multiLevelType w:val="hybridMultilevel"/>
    <w:tmpl w:val="FEB641CE"/>
    <w:lvl w:ilvl="0" w:tplc="282ED5B8">
      <w:start w:val="1"/>
      <w:numFmt w:val="lowerRoman"/>
      <w:lvlText w:val="(%1)"/>
      <w:lvlJc w:val="left"/>
      <w:pPr>
        <w:ind w:left="17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553D73"/>
    <w:multiLevelType w:val="hybridMultilevel"/>
    <w:tmpl w:val="DEF4D87C"/>
    <w:lvl w:ilvl="0" w:tplc="FFFFFFFF">
      <w:start w:val="1"/>
      <w:numFmt w:val="decimal"/>
      <w:lvlText w:val="(%1)"/>
      <w:lvlJc w:val="left"/>
      <w:pPr>
        <w:ind w:left="1488" w:hanging="360"/>
      </w:pPr>
      <w:rPr>
        <w:rFonts w:hint="default"/>
      </w:r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3" w15:restartNumberingAfterBreak="0">
    <w:nsid w:val="09763532"/>
    <w:multiLevelType w:val="hybridMultilevel"/>
    <w:tmpl w:val="D34EE17A"/>
    <w:lvl w:ilvl="0" w:tplc="0688F2F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0DFB0FE9"/>
    <w:multiLevelType w:val="hybridMultilevel"/>
    <w:tmpl w:val="47DE6176"/>
    <w:lvl w:ilvl="0" w:tplc="F246F5C0">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11C0446"/>
    <w:multiLevelType w:val="hybridMultilevel"/>
    <w:tmpl w:val="07B40442"/>
    <w:lvl w:ilvl="0" w:tplc="36105E50">
      <w:start w:val="1"/>
      <w:numFmt w:val="decimal"/>
      <w:lvlText w:val="(%1)"/>
      <w:lvlJc w:val="left"/>
      <w:pPr>
        <w:ind w:left="1069" w:hanging="360"/>
      </w:pPr>
      <w:rPr>
        <w:rFonts w:hint="default"/>
      </w:rPr>
    </w:lvl>
    <w:lvl w:ilvl="1" w:tplc="B0F8C1BE">
      <w:start w:val="1"/>
      <w:numFmt w:val="lowerLetter"/>
      <w:lvlText w:val="(%2)"/>
      <w:lvlJc w:val="left"/>
      <w:pPr>
        <w:ind w:left="1789" w:hanging="360"/>
      </w:pPr>
      <w:rPr>
        <w:rFonts w:ascii="Times New Roman" w:eastAsia="Times New Roman" w:hAnsi="Times New Roman" w:cs="Times New Roman"/>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11440CFB"/>
    <w:multiLevelType w:val="hybridMultilevel"/>
    <w:tmpl w:val="935A503E"/>
    <w:lvl w:ilvl="0" w:tplc="46E89C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70272D"/>
    <w:multiLevelType w:val="hybridMultilevel"/>
    <w:tmpl w:val="DEF4D87C"/>
    <w:lvl w:ilvl="0" w:tplc="558C5846">
      <w:start w:val="1"/>
      <w:numFmt w:val="decimal"/>
      <w:lvlText w:val="(%1)"/>
      <w:lvlJc w:val="left"/>
      <w:pPr>
        <w:ind w:left="1488" w:hanging="360"/>
      </w:pPr>
      <w:rPr>
        <w:rFonts w:hint="default"/>
      </w:rPr>
    </w:lvl>
    <w:lvl w:ilvl="1" w:tplc="0C090019">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8" w15:restartNumberingAfterBreak="0">
    <w:nsid w:val="16CD7831"/>
    <w:multiLevelType w:val="hybridMultilevel"/>
    <w:tmpl w:val="2A963A8A"/>
    <w:lvl w:ilvl="0" w:tplc="260845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C16895"/>
    <w:multiLevelType w:val="hybridMultilevel"/>
    <w:tmpl w:val="9C3885E0"/>
    <w:lvl w:ilvl="0" w:tplc="DA88568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9247213"/>
    <w:multiLevelType w:val="hybridMultilevel"/>
    <w:tmpl w:val="C7E66AB0"/>
    <w:lvl w:ilvl="0" w:tplc="06DED3CC">
      <w:start w:val="1"/>
      <w:numFmt w:val="lowerLetter"/>
      <w:lvlText w:val="(%1)"/>
      <w:lvlJc w:val="left"/>
      <w:pPr>
        <w:ind w:left="1429" w:hanging="360"/>
      </w:pPr>
      <w:rPr>
        <w:rFonts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363D7190"/>
    <w:multiLevelType w:val="hybridMultilevel"/>
    <w:tmpl w:val="FEB641CE"/>
    <w:lvl w:ilvl="0" w:tplc="282ED5B8">
      <w:start w:val="1"/>
      <w:numFmt w:val="lowerRoman"/>
      <w:lvlText w:val="(%1)"/>
      <w:lvlJc w:val="left"/>
      <w:pPr>
        <w:ind w:left="17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320FDF"/>
    <w:multiLevelType w:val="hybridMultilevel"/>
    <w:tmpl w:val="2F02CC66"/>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3930293D"/>
    <w:multiLevelType w:val="hybridMultilevel"/>
    <w:tmpl w:val="A4666A1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C85553B"/>
    <w:multiLevelType w:val="hybridMultilevel"/>
    <w:tmpl w:val="FEB641CE"/>
    <w:lvl w:ilvl="0" w:tplc="282ED5B8">
      <w:start w:val="1"/>
      <w:numFmt w:val="lowerRoman"/>
      <w:lvlText w:val="(%1)"/>
      <w:lvlJc w:val="left"/>
      <w:pPr>
        <w:ind w:left="17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D16ED8"/>
    <w:multiLevelType w:val="hybridMultilevel"/>
    <w:tmpl w:val="E21CEE10"/>
    <w:lvl w:ilvl="0" w:tplc="FFFFFFFF">
      <w:start w:val="1"/>
      <w:numFmt w:val="decimal"/>
      <w:lvlText w:val="(%1)"/>
      <w:lvlJc w:val="left"/>
      <w:pPr>
        <w:ind w:left="1488" w:hanging="360"/>
      </w:pPr>
      <w:rPr>
        <w:rFonts w:hint="default"/>
      </w:rPr>
    </w:lvl>
    <w:lvl w:ilvl="1" w:tplc="B284175A">
      <w:start w:val="1"/>
      <w:numFmt w:val="lowerLetter"/>
      <w:lvlText w:val="(%2)"/>
      <w:lvlJc w:val="left"/>
      <w:pPr>
        <w:ind w:left="2208" w:hanging="360"/>
      </w:pPr>
      <w:rPr>
        <w:rFonts w:hint="default"/>
      </w:r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18" w15:restartNumberingAfterBreak="0">
    <w:nsid w:val="52BC31CE"/>
    <w:multiLevelType w:val="hybridMultilevel"/>
    <w:tmpl w:val="A4666A18"/>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559748B0"/>
    <w:multiLevelType w:val="hybridMultilevel"/>
    <w:tmpl w:val="A4666A18"/>
    <w:lvl w:ilvl="0" w:tplc="9CF868F2">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59137AF2"/>
    <w:multiLevelType w:val="hybridMultilevel"/>
    <w:tmpl w:val="C7E66AB0"/>
    <w:lvl w:ilvl="0" w:tplc="06DED3CC">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05868D5"/>
    <w:multiLevelType w:val="hybridMultilevel"/>
    <w:tmpl w:val="47DE6176"/>
    <w:lvl w:ilvl="0" w:tplc="F246F5C0">
      <w:start w:val="1"/>
      <w:numFmt w:val="decimal"/>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614321E6"/>
    <w:multiLevelType w:val="hybridMultilevel"/>
    <w:tmpl w:val="38C8A4AE"/>
    <w:lvl w:ilvl="0" w:tplc="FE4EC0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6812CBA"/>
    <w:multiLevelType w:val="hybridMultilevel"/>
    <w:tmpl w:val="6E263BB0"/>
    <w:lvl w:ilvl="0" w:tplc="D44629D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6AD6585A"/>
    <w:multiLevelType w:val="hybridMultilevel"/>
    <w:tmpl w:val="2F02CC66"/>
    <w:lvl w:ilvl="0" w:tplc="B284175A">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6B5B5068"/>
    <w:multiLevelType w:val="hybridMultilevel"/>
    <w:tmpl w:val="612A0694"/>
    <w:lvl w:ilvl="0" w:tplc="BD805DE4">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6F474A73"/>
    <w:multiLevelType w:val="hybridMultilevel"/>
    <w:tmpl w:val="04AEFD94"/>
    <w:lvl w:ilvl="0" w:tplc="FD86AA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764553"/>
    <w:multiLevelType w:val="hybridMultilevel"/>
    <w:tmpl w:val="492CA23A"/>
    <w:lvl w:ilvl="0" w:tplc="23524D28">
      <w:start w:val="1"/>
      <w:numFmt w:val="lowerRoman"/>
      <w:lvlText w:val="%1)"/>
      <w:lvlJc w:val="left"/>
      <w:pPr>
        <w:ind w:left="1854" w:hanging="720"/>
      </w:pPr>
      <w:rPr>
        <w:rFonts w:hint="default"/>
        <w:color w:val="00000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15:restartNumberingAfterBreak="0">
    <w:nsid w:val="714953C1"/>
    <w:multiLevelType w:val="hybridMultilevel"/>
    <w:tmpl w:val="332A338A"/>
    <w:lvl w:ilvl="0" w:tplc="082E42C0">
      <w:start w:val="1"/>
      <w:numFmt w:val="lowerLetter"/>
      <w:lvlText w:val="(%1)"/>
      <w:lvlJc w:val="left"/>
      <w:pPr>
        <w:ind w:left="1429" w:hanging="360"/>
      </w:pPr>
      <w:rPr>
        <w:rFonts w:hint="default"/>
        <w:color w:val="00000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9" w15:restartNumberingAfterBreak="0">
    <w:nsid w:val="7F622A0C"/>
    <w:multiLevelType w:val="hybridMultilevel"/>
    <w:tmpl w:val="A4666A1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359743952">
    <w:abstractNumId w:val="15"/>
  </w:num>
  <w:num w:numId="2" w16cid:durableId="1874994470">
    <w:abstractNumId w:val="9"/>
  </w:num>
  <w:num w:numId="3" w16cid:durableId="1992362952">
    <w:abstractNumId w:val="26"/>
  </w:num>
  <w:num w:numId="4" w16cid:durableId="1485319488">
    <w:abstractNumId w:val="4"/>
  </w:num>
  <w:num w:numId="5" w16cid:durableId="1811288847">
    <w:abstractNumId w:val="11"/>
  </w:num>
  <w:num w:numId="6" w16cid:durableId="1990666963">
    <w:abstractNumId w:val="21"/>
  </w:num>
  <w:num w:numId="7" w16cid:durableId="1250771691">
    <w:abstractNumId w:val="12"/>
  </w:num>
  <w:num w:numId="8" w16cid:durableId="809323754">
    <w:abstractNumId w:val="1"/>
  </w:num>
  <w:num w:numId="9" w16cid:durableId="1626889032">
    <w:abstractNumId w:val="20"/>
  </w:num>
  <w:num w:numId="10" w16cid:durableId="649677696">
    <w:abstractNumId w:val="16"/>
  </w:num>
  <w:num w:numId="11" w16cid:durableId="526219623">
    <w:abstractNumId w:val="0"/>
  </w:num>
  <w:num w:numId="12" w16cid:durableId="80758000">
    <w:abstractNumId w:val="8"/>
  </w:num>
  <w:num w:numId="13" w16cid:durableId="1359311569">
    <w:abstractNumId w:val="6"/>
  </w:num>
  <w:num w:numId="14" w16cid:durableId="477498839">
    <w:abstractNumId w:val="25"/>
  </w:num>
  <w:num w:numId="15" w16cid:durableId="893545216">
    <w:abstractNumId w:val="19"/>
  </w:num>
  <w:num w:numId="16" w16cid:durableId="1156727062">
    <w:abstractNumId w:val="10"/>
  </w:num>
  <w:num w:numId="17" w16cid:durableId="45568263">
    <w:abstractNumId w:val="24"/>
  </w:num>
  <w:num w:numId="18" w16cid:durableId="739983903">
    <w:abstractNumId w:val="5"/>
  </w:num>
  <w:num w:numId="19" w16cid:durableId="2017414273">
    <w:abstractNumId w:val="27"/>
  </w:num>
  <w:num w:numId="20" w16cid:durableId="398481481">
    <w:abstractNumId w:val="3"/>
  </w:num>
  <w:num w:numId="21" w16cid:durableId="6297358">
    <w:abstractNumId w:val="7"/>
  </w:num>
  <w:num w:numId="22" w16cid:durableId="859851485">
    <w:abstractNumId w:val="14"/>
  </w:num>
  <w:num w:numId="23" w16cid:durableId="1318143613">
    <w:abstractNumId w:val="22"/>
  </w:num>
  <w:num w:numId="24" w16cid:durableId="1701515674">
    <w:abstractNumId w:val="23"/>
  </w:num>
  <w:num w:numId="25" w16cid:durableId="1155223838">
    <w:abstractNumId w:val="29"/>
  </w:num>
  <w:num w:numId="26" w16cid:durableId="1902515155">
    <w:abstractNumId w:val="18"/>
  </w:num>
  <w:num w:numId="27" w16cid:durableId="613024798">
    <w:abstractNumId w:val="2"/>
  </w:num>
  <w:num w:numId="28" w16cid:durableId="546184106">
    <w:abstractNumId w:val="28"/>
  </w:num>
  <w:num w:numId="29" w16cid:durableId="187136362">
    <w:abstractNumId w:val="13"/>
  </w:num>
  <w:num w:numId="30" w16cid:durableId="53388216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99"/>
    <w:rsid w:val="00000263"/>
    <w:rsid w:val="00002BCC"/>
    <w:rsid w:val="0000356B"/>
    <w:rsid w:val="000036A9"/>
    <w:rsid w:val="00005A17"/>
    <w:rsid w:val="0000704A"/>
    <w:rsid w:val="00010681"/>
    <w:rsid w:val="000113BC"/>
    <w:rsid w:val="000114BC"/>
    <w:rsid w:val="00012EE6"/>
    <w:rsid w:val="000136AF"/>
    <w:rsid w:val="00014ADD"/>
    <w:rsid w:val="000159C4"/>
    <w:rsid w:val="00015A93"/>
    <w:rsid w:val="00023E91"/>
    <w:rsid w:val="000249F9"/>
    <w:rsid w:val="00025295"/>
    <w:rsid w:val="00025C69"/>
    <w:rsid w:val="00027BD2"/>
    <w:rsid w:val="00031B95"/>
    <w:rsid w:val="00033EC7"/>
    <w:rsid w:val="00035BB8"/>
    <w:rsid w:val="0003611F"/>
    <w:rsid w:val="00037E04"/>
    <w:rsid w:val="0004044E"/>
    <w:rsid w:val="00044DBA"/>
    <w:rsid w:val="00047C4E"/>
    <w:rsid w:val="0005120E"/>
    <w:rsid w:val="000516F8"/>
    <w:rsid w:val="00053E71"/>
    <w:rsid w:val="00054577"/>
    <w:rsid w:val="00055B94"/>
    <w:rsid w:val="00057968"/>
    <w:rsid w:val="00060498"/>
    <w:rsid w:val="000614BF"/>
    <w:rsid w:val="0006412F"/>
    <w:rsid w:val="00065D0D"/>
    <w:rsid w:val="00065EFD"/>
    <w:rsid w:val="00070161"/>
    <w:rsid w:val="0007169C"/>
    <w:rsid w:val="00075B45"/>
    <w:rsid w:val="00077593"/>
    <w:rsid w:val="00083F48"/>
    <w:rsid w:val="00087650"/>
    <w:rsid w:val="00094E9B"/>
    <w:rsid w:val="000A479A"/>
    <w:rsid w:val="000A7DF9"/>
    <w:rsid w:val="000B0116"/>
    <w:rsid w:val="000C14ED"/>
    <w:rsid w:val="000C656B"/>
    <w:rsid w:val="000C669A"/>
    <w:rsid w:val="000C6B00"/>
    <w:rsid w:val="000C6E8B"/>
    <w:rsid w:val="000C7D44"/>
    <w:rsid w:val="000D05EF"/>
    <w:rsid w:val="000D0CD4"/>
    <w:rsid w:val="000D3B92"/>
    <w:rsid w:val="000D3FB9"/>
    <w:rsid w:val="000D4876"/>
    <w:rsid w:val="000D5485"/>
    <w:rsid w:val="000E2191"/>
    <w:rsid w:val="000E23F7"/>
    <w:rsid w:val="000E598E"/>
    <w:rsid w:val="000E5A3D"/>
    <w:rsid w:val="000E7D01"/>
    <w:rsid w:val="000F0ADA"/>
    <w:rsid w:val="000F0E62"/>
    <w:rsid w:val="000F21C1"/>
    <w:rsid w:val="000F4E6E"/>
    <w:rsid w:val="000F6731"/>
    <w:rsid w:val="00101F68"/>
    <w:rsid w:val="00105765"/>
    <w:rsid w:val="0010745C"/>
    <w:rsid w:val="00110034"/>
    <w:rsid w:val="00110675"/>
    <w:rsid w:val="001122FF"/>
    <w:rsid w:val="00112387"/>
    <w:rsid w:val="001142D0"/>
    <w:rsid w:val="0011743B"/>
    <w:rsid w:val="00121771"/>
    <w:rsid w:val="00121D9C"/>
    <w:rsid w:val="00123768"/>
    <w:rsid w:val="00123B0B"/>
    <w:rsid w:val="00125D66"/>
    <w:rsid w:val="0013299F"/>
    <w:rsid w:val="0013450E"/>
    <w:rsid w:val="00140D53"/>
    <w:rsid w:val="00143F75"/>
    <w:rsid w:val="00144510"/>
    <w:rsid w:val="001473E4"/>
    <w:rsid w:val="00147B82"/>
    <w:rsid w:val="00153885"/>
    <w:rsid w:val="00153F3A"/>
    <w:rsid w:val="001542C1"/>
    <w:rsid w:val="0015599F"/>
    <w:rsid w:val="001566A7"/>
    <w:rsid w:val="0015762C"/>
    <w:rsid w:val="00160BD7"/>
    <w:rsid w:val="001643C9"/>
    <w:rsid w:val="00164476"/>
    <w:rsid w:val="00164660"/>
    <w:rsid w:val="00164A24"/>
    <w:rsid w:val="0016504D"/>
    <w:rsid w:val="00165568"/>
    <w:rsid w:val="001658E9"/>
    <w:rsid w:val="00166082"/>
    <w:rsid w:val="00166236"/>
    <w:rsid w:val="001669AF"/>
    <w:rsid w:val="00166C2F"/>
    <w:rsid w:val="00167FA5"/>
    <w:rsid w:val="001716C9"/>
    <w:rsid w:val="00171975"/>
    <w:rsid w:val="00181943"/>
    <w:rsid w:val="00183B23"/>
    <w:rsid w:val="00184261"/>
    <w:rsid w:val="0018494B"/>
    <w:rsid w:val="001915C4"/>
    <w:rsid w:val="0019212B"/>
    <w:rsid w:val="001927EE"/>
    <w:rsid w:val="00192ACE"/>
    <w:rsid w:val="00193461"/>
    <w:rsid w:val="001939E1"/>
    <w:rsid w:val="0019452E"/>
    <w:rsid w:val="00195343"/>
    <w:rsid w:val="00195382"/>
    <w:rsid w:val="00195ADB"/>
    <w:rsid w:val="00196F24"/>
    <w:rsid w:val="001A2A12"/>
    <w:rsid w:val="001A3B9F"/>
    <w:rsid w:val="001A5520"/>
    <w:rsid w:val="001A65C0"/>
    <w:rsid w:val="001B1A64"/>
    <w:rsid w:val="001B252F"/>
    <w:rsid w:val="001B491E"/>
    <w:rsid w:val="001B6FA2"/>
    <w:rsid w:val="001B7224"/>
    <w:rsid w:val="001B7A5D"/>
    <w:rsid w:val="001C1687"/>
    <w:rsid w:val="001C1865"/>
    <w:rsid w:val="001C69C4"/>
    <w:rsid w:val="001D174D"/>
    <w:rsid w:val="001D597E"/>
    <w:rsid w:val="001D5ABE"/>
    <w:rsid w:val="001D7959"/>
    <w:rsid w:val="001E0A8D"/>
    <w:rsid w:val="001E2DF0"/>
    <w:rsid w:val="001E3590"/>
    <w:rsid w:val="001E394F"/>
    <w:rsid w:val="001E4851"/>
    <w:rsid w:val="001E7407"/>
    <w:rsid w:val="001F0153"/>
    <w:rsid w:val="001F1A46"/>
    <w:rsid w:val="001F24D5"/>
    <w:rsid w:val="001F3ACE"/>
    <w:rsid w:val="00201472"/>
    <w:rsid w:val="00201D27"/>
    <w:rsid w:val="00201F38"/>
    <w:rsid w:val="00204E08"/>
    <w:rsid w:val="00205AA5"/>
    <w:rsid w:val="00211249"/>
    <w:rsid w:val="0021153A"/>
    <w:rsid w:val="00216D1A"/>
    <w:rsid w:val="002220A9"/>
    <w:rsid w:val="0022368D"/>
    <w:rsid w:val="0022382B"/>
    <w:rsid w:val="002245A6"/>
    <w:rsid w:val="002302EA"/>
    <w:rsid w:val="0023054B"/>
    <w:rsid w:val="0023189B"/>
    <w:rsid w:val="00237614"/>
    <w:rsid w:val="00240749"/>
    <w:rsid w:val="002408E0"/>
    <w:rsid w:val="002464DB"/>
    <w:rsid w:val="002468D7"/>
    <w:rsid w:val="00247E97"/>
    <w:rsid w:val="00250FFF"/>
    <w:rsid w:val="0025390B"/>
    <w:rsid w:val="00253951"/>
    <w:rsid w:val="00256C81"/>
    <w:rsid w:val="0026024F"/>
    <w:rsid w:val="0026151C"/>
    <w:rsid w:val="002628AB"/>
    <w:rsid w:val="00264663"/>
    <w:rsid w:val="002715B5"/>
    <w:rsid w:val="00276CF6"/>
    <w:rsid w:val="00281167"/>
    <w:rsid w:val="00282243"/>
    <w:rsid w:val="00282DA0"/>
    <w:rsid w:val="002852CC"/>
    <w:rsid w:val="00285CDD"/>
    <w:rsid w:val="002903A8"/>
    <w:rsid w:val="00291167"/>
    <w:rsid w:val="00292529"/>
    <w:rsid w:val="00294118"/>
    <w:rsid w:val="0029489E"/>
    <w:rsid w:val="00297ECB"/>
    <w:rsid w:val="002A18C4"/>
    <w:rsid w:val="002A2E09"/>
    <w:rsid w:val="002A4272"/>
    <w:rsid w:val="002B2B79"/>
    <w:rsid w:val="002B473B"/>
    <w:rsid w:val="002B768A"/>
    <w:rsid w:val="002C152A"/>
    <w:rsid w:val="002C1DFD"/>
    <w:rsid w:val="002C2BAA"/>
    <w:rsid w:val="002C6174"/>
    <w:rsid w:val="002C7562"/>
    <w:rsid w:val="002D043A"/>
    <w:rsid w:val="002D09F3"/>
    <w:rsid w:val="002D1F92"/>
    <w:rsid w:val="002E0E6A"/>
    <w:rsid w:val="002E2A47"/>
    <w:rsid w:val="002E300E"/>
    <w:rsid w:val="002E3BE9"/>
    <w:rsid w:val="002E4AB1"/>
    <w:rsid w:val="002E5077"/>
    <w:rsid w:val="002E7A27"/>
    <w:rsid w:val="002F1C56"/>
    <w:rsid w:val="002F3C34"/>
    <w:rsid w:val="002F3C54"/>
    <w:rsid w:val="002F49CE"/>
    <w:rsid w:val="002F5875"/>
    <w:rsid w:val="00301063"/>
    <w:rsid w:val="00302208"/>
    <w:rsid w:val="00303932"/>
    <w:rsid w:val="00304825"/>
    <w:rsid w:val="00305CC6"/>
    <w:rsid w:val="00313C02"/>
    <w:rsid w:val="00314334"/>
    <w:rsid w:val="00314482"/>
    <w:rsid w:val="003144A5"/>
    <w:rsid w:val="0031713F"/>
    <w:rsid w:val="00317B15"/>
    <w:rsid w:val="003222D1"/>
    <w:rsid w:val="00322853"/>
    <w:rsid w:val="0032302C"/>
    <w:rsid w:val="0032315A"/>
    <w:rsid w:val="00324002"/>
    <w:rsid w:val="00325F03"/>
    <w:rsid w:val="00325FFB"/>
    <w:rsid w:val="00326539"/>
    <w:rsid w:val="0032750F"/>
    <w:rsid w:val="00337794"/>
    <w:rsid w:val="00340884"/>
    <w:rsid w:val="003408C8"/>
    <w:rsid w:val="00340F4E"/>
    <w:rsid w:val="003415D3"/>
    <w:rsid w:val="003442F6"/>
    <w:rsid w:val="00344EC2"/>
    <w:rsid w:val="00345C29"/>
    <w:rsid w:val="00346335"/>
    <w:rsid w:val="00346DDA"/>
    <w:rsid w:val="00352B0F"/>
    <w:rsid w:val="00353375"/>
    <w:rsid w:val="003561B0"/>
    <w:rsid w:val="0035763A"/>
    <w:rsid w:val="00364BE9"/>
    <w:rsid w:val="003653D4"/>
    <w:rsid w:val="003664FA"/>
    <w:rsid w:val="00366C62"/>
    <w:rsid w:val="00367D90"/>
    <w:rsid w:val="0037010F"/>
    <w:rsid w:val="00371060"/>
    <w:rsid w:val="00372794"/>
    <w:rsid w:val="00375F3C"/>
    <w:rsid w:val="0038482C"/>
    <w:rsid w:val="003870B4"/>
    <w:rsid w:val="003952DD"/>
    <w:rsid w:val="003972EB"/>
    <w:rsid w:val="00397893"/>
    <w:rsid w:val="003A05E7"/>
    <w:rsid w:val="003A09B9"/>
    <w:rsid w:val="003A15AC"/>
    <w:rsid w:val="003A3696"/>
    <w:rsid w:val="003A50C1"/>
    <w:rsid w:val="003A5807"/>
    <w:rsid w:val="003A60FD"/>
    <w:rsid w:val="003A7D6B"/>
    <w:rsid w:val="003B0627"/>
    <w:rsid w:val="003B262B"/>
    <w:rsid w:val="003B4A1F"/>
    <w:rsid w:val="003B4FDB"/>
    <w:rsid w:val="003B6EEF"/>
    <w:rsid w:val="003B7886"/>
    <w:rsid w:val="003C20B7"/>
    <w:rsid w:val="003C3802"/>
    <w:rsid w:val="003C5F2B"/>
    <w:rsid w:val="003C61BC"/>
    <w:rsid w:val="003C7D35"/>
    <w:rsid w:val="003D089F"/>
    <w:rsid w:val="003D0BFE"/>
    <w:rsid w:val="003D1DCE"/>
    <w:rsid w:val="003D3A5D"/>
    <w:rsid w:val="003D5700"/>
    <w:rsid w:val="003D63DC"/>
    <w:rsid w:val="003E0223"/>
    <w:rsid w:val="003E058A"/>
    <w:rsid w:val="003E182F"/>
    <w:rsid w:val="003E3A82"/>
    <w:rsid w:val="003E516F"/>
    <w:rsid w:val="003E67EE"/>
    <w:rsid w:val="003F18DD"/>
    <w:rsid w:val="003F1F34"/>
    <w:rsid w:val="003F279C"/>
    <w:rsid w:val="003F316F"/>
    <w:rsid w:val="003F6F52"/>
    <w:rsid w:val="0040172A"/>
    <w:rsid w:val="004022CA"/>
    <w:rsid w:val="004047C4"/>
    <w:rsid w:val="00404A14"/>
    <w:rsid w:val="00406217"/>
    <w:rsid w:val="0040654A"/>
    <w:rsid w:val="004066FF"/>
    <w:rsid w:val="004116CD"/>
    <w:rsid w:val="00414ADE"/>
    <w:rsid w:val="004175EC"/>
    <w:rsid w:val="0042226F"/>
    <w:rsid w:val="00422F2A"/>
    <w:rsid w:val="00424CA9"/>
    <w:rsid w:val="00425684"/>
    <w:rsid w:val="004257BB"/>
    <w:rsid w:val="00434B05"/>
    <w:rsid w:val="00434B98"/>
    <w:rsid w:val="00437E9A"/>
    <w:rsid w:val="0044157E"/>
    <w:rsid w:val="00441B4B"/>
    <w:rsid w:val="0044263F"/>
    <w:rsid w:val="0044291A"/>
    <w:rsid w:val="00443F64"/>
    <w:rsid w:val="004440FC"/>
    <w:rsid w:val="00447D6C"/>
    <w:rsid w:val="004542DE"/>
    <w:rsid w:val="00456844"/>
    <w:rsid w:val="00457D4F"/>
    <w:rsid w:val="004600B0"/>
    <w:rsid w:val="00460499"/>
    <w:rsid w:val="00460FBA"/>
    <w:rsid w:val="00464B6F"/>
    <w:rsid w:val="00474835"/>
    <w:rsid w:val="0047584F"/>
    <w:rsid w:val="00477202"/>
    <w:rsid w:val="0048082A"/>
    <w:rsid w:val="004819C7"/>
    <w:rsid w:val="004829BE"/>
    <w:rsid w:val="0048364F"/>
    <w:rsid w:val="00483A85"/>
    <w:rsid w:val="004877FC"/>
    <w:rsid w:val="00490F2E"/>
    <w:rsid w:val="00496F97"/>
    <w:rsid w:val="004A0F95"/>
    <w:rsid w:val="004A34D1"/>
    <w:rsid w:val="004A53EA"/>
    <w:rsid w:val="004B04ED"/>
    <w:rsid w:val="004B0E42"/>
    <w:rsid w:val="004B245E"/>
    <w:rsid w:val="004B35E7"/>
    <w:rsid w:val="004B3F70"/>
    <w:rsid w:val="004B44AE"/>
    <w:rsid w:val="004B5A81"/>
    <w:rsid w:val="004C18CB"/>
    <w:rsid w:val="004C3BF8"/>
    <w:rsid w:val="004C55EF"/>
    <w:rsid w:val="004C6EB4"/>
    <w:rsid w:val="004C7F52"/>
    <w:rsid w:val="004D03BF"/>
    <w:rsid w:val="004D3392"/>
    <w:rsid w:val="004D3491"/>
    <w:rsid w:val="004D3B17"/>
    <w:rsid w:val="004E1549"/>
    <w:rsid w:val="004E3014"/>
    <w:rsid w:val="004E6486"/>
    <w:rsid w:val="004E6FBC"/>
    <w:rsid w:val="004E746A"/>
    <w:rsid w:val="004F1FAC"/>
    <w:rsid w:val="004F38DF"/>
    <w:rsid w:val="004F3DF3"/>
    <w:rsid w:val="004F4F8B"/>
    <w:rsid w:val="004F676E"/>
    <w:rsid w:val="004F71C0"/>
    <w:rsid w:val="004F7433"/>
    <w:rsid w:val="005020FF"/>
    <w:rsid w:val="00507590"/>
    <w:rsid w:val="00516B8D"/>
    <w:rsid w:val="00523701"/>
    <w:rsid w:val="0052756C"/>
    <w:rsid w:val="00530230"/>
    <w:rsid w:val="00530CC9"/>
    <w:rsid w:val="00531B46"/>
    <w:rsid w:val="0053248A"/>
    <w:rsid w:val="00532CA5"/>
    <w:rsid w:val="0053564B"/>
    <w:rsid w:val="00537FBC"/>
    <w:rsid w:val="0054102E"/>
    <w:rsid w:val="00541D73"/>
    <w:rsid w:val="00542839"/>
    <w:rsid w:val="00543469"/>
    <w:rsid w:val="00544B43"/>
    <w:rsid w:val="0054618A"/>
    <w:rsid w:val="00546E66"/>
    <w:rsid w:val="00546FA3"/>
    <w:rsid w:val="005472AD"/>
    <w:rsid w:val="005569B0"/>
    <w:rsid w:val="00557C7A"/>
    <w:rsid w:val="00557CCB"/>
    <w:rsid w:val="00562A58"/>
    <w:rsid w:val="0056541A"/>
    <w:rsid w:val="00567110"/>
    <w:rsid w:val="00570D14"/>
    <w:rsid w:val="0057158E"/>
    <w:rsid w:val="0057563D"/>
    <w:rsid w:val="00581211"/>
    <w:rsid w:val="00584811"/>
    <w:rsid w:val="00585D9A"/>
    <w:rsid w:val="00593AA6"/>
    <w:rsid w:val="00594161"/>
    <w:rsid w:val="00594749"/>
    <w:rsid w:val="00594956"/>
    <w:rsid w:val="00596AFD"/>
    <w:rsid w:val="005A1285"/>
    <w:rsid w:val="005B1555"/>
    <w:rsid w:val="005B4067"/>
    <w:rsid w:val="005B54A0"/>
    <w:rsid w:val="005C2137"/>
    <w:rsid w:val="005C2A5D"/>
    <w:rsid w:val="005C3D56"/>
    <w:rsid w:val="005C3F41"/>
    <w:rsid w:val="005C4EF0"/>
    <w:rsid w:val="005C6165"/>
    <w:rsid w:val="005D2402"/>
    <w:rsid w:val="005D2DEE"/>
    <w:rsid w:val="005D35C0"/>
    <w:rsid w:val="005D458D"/>
    <w:rsid w:val="005D5EA1"/>
    <w:rsid w:val="005D67DD"/>
    <w:rsid w:val="005D6919"/>
    <w:rsid w:val="005E098C"/>
    <w:rsid w:val="005E1F8D"/>
    <w:rsid w:val="005E317F"/>
    <w:rsid w:val="005E61D3"/>
    <w:rsid w:val="005E71FC"/>
    <w:rsid w:val="005F203B"/>
    <w:rsid w:val="005F5F02"/>
    <w:rsid w:val="00600219"/>
    <w:rsid w:val="00603D37"/>
    <w:rsid w:val="006065DA"/>
    <w:rsid w:val="00606AA4"/>
    <w:rsid w:val="00606EBE"/>
    <w:rsid w:val="006155B9"/>
    <w:rsid w:val="00622E9E"/>
    <w:rsid w:val="00631432"/>
    <w:rsid w:val="006328F1"/>
    <w:rsid w:val="006348F5"/>
    <w:rsid w:val="00635C99"/>
    <w:rsid w:val="00636A8A"/>
    <w:rsid w:val="00640402"/>
    <w:rsid w:val="00640F78"/>
    <w:rsid w:val="00644A0C"/>
    <w:rsid w:val="006464AA"/>
    <w:rsid w:val="00650291"/>
    <w:rsid w:val="00650854"/>
    <w:rsid w:val="00651211"/>
    <w:rsid w:val="00653DB4"/>
    <w:rsid w:val="00655AA1"/>
    <w:rsid w:val="00655C44"/>
    <w:rsid w:val="00655D6A"/>
    <w:rsid w:val="00656DE9"/>
    <w:rsid w:val="00657106"/>
    <w:rsid w:val="00663EF3"/>
    <w:rsid w:val="00672876"/>
    <w:rsid w:val="006736C6"/>
    <w:rsid w:val="006736F9"/>
    <w:rsid w:val="00674FC2"/>
    <w:rsid w:val="006763B6"/>
    <w:rsid w:val="00677CC2"/>
    <w:rsid w:val="00685D0C"/>
    <w:rsid w:val="00685F42"/>
    <w:rsid w:val="006867B0"/>
    <w:rsid w:val="006867D8"/>
    <w:rsid w:val="0068696D"/>
    <w:rsid w:val="006873FD"/>
    <w:rsid w:val="00690D54"/>
    <w:rsid w:val="0069207B"/>
    <w:rsid w:val="00696047"/>
    <w:rsid w:val="006A304E"/>
    <w:rsid w:val="006A76C5"/>
    <w:rsid w:val="006B4EB0"/>
    <w:rsid w:val="006B601D"/>
    <w:rsid w:val="006B7006"/>
    <w:rsid w:val="006C0DAD"/>
    <w:rsid w:val="006C538C"/>
    <w:rsid w:val="006C6064"/>
    <w:rsid w:val="006C6503"/>
    <w:rsid w:val="006C70C4"/>
    <w:rsid w:val="006C7A8A"/>
    <w:rsid w:val="006C7F8C"/>
    <w:rsid w:val="006D135D"/>
    <w:rsid w:val="006D31FD"/>
    <w:rsid w:val="006D3FD7"/>
    <w:rsid w:val="006D7AB9"/>
    <w:rsid w:val="006E0C94"/>
    <w:rsid w:val="006E14DD"/>
    <w:rsid w:val="006E4ECD"/>
    <w:rsid w:val="006E678C"/>
    <w:rsid w:val="006F0910"/>
    <w:rsid w:val="006F3289"/>
    <w:rsid w:val="006F4010"/>
    <w:rsid w:val="006F453B"/>
    <w:rsid w:val="006F471D"/>
    <w:rsid w:val="006F57F2"/>
    <w:rsid w:val="006F79DB"/>
    <w:rsid w:val="006F7D07"/>
    <w:rsid w:val="00700B2C"/>
    <w:rsid w:val="007010B8"/>
    <w:rsid w:val="00702682"/>
    <w:rsid w:val="00702E13"/>
    <w:rsid w:val="00704E0B"/>
    <w:rsid w:val="00710204"/>
    <w:rsid w:val="00710CC5"/>
    <w:rsid w:val="00713084"/>
    <w:rsid w:val="00715E55"/>
    <w:rsid w:val="00717463"/>
    <w:rsid w:val="00720FC2"/>
    <w:rsid w:val="00722E89"/>
    <w:rsid w:val="00723264"/>
    <w:rsid w:val="00723829"/>
    <w:rsid w:val="00730ED3"/>
    <w:rsid w:val="00731E00"/>
    <w:rsid w:val="00732BEE"/>
    <w:rsid w:val="007339C7"/>
    <w:rsid w:val="00733B0F"/>
    <w:rsid w:val="00736EAD"/>
    <w:rsid w:val="00742919"/>
    <w:rsid w:val="007440B7"/>
    <w:rsid w:val="007447D3"/>
    <w:rsid w:val="007451ED"/>
    <w:rsid w:val="00747993"/>
    <w:rsid w:val="00751564"/>
    <w:rsid w:val="00751A60"/>
    <w:rsid w:val="007521FD"/>
    <w:rsid w:val="00762ED3"/>
    <w:rsid w:val="007634AD"/>
    <w:rsid w:val="00765D9C"/>
    <w:rsid w:val="007709C7"/>
    <w:rsid w:val="00770BE1"/>
    <w:rsid w:val="007715C9"/>
    <w:rsid w:val="00771D49"/>
    <w:rsid w:val="00772FDB"/>
    <w:rsid w:val="0077377B"/>
    <w:rsid w:val="007741EF"/>
    <w:rsid w:val="00774EDD"/>
    <w:rsid w:val="007757EC"/>
    <w:rsid w:val="00776D33"/>
    <w:rsid w:val="007773ED"/>
    <w:rsid w:val="00780903"/>
    <w:rsid w:val="0078351A"/>
    <w:rsid w:val="00783925"/>
    <w:rsid w:val="00785CEB"/>
    <w:rsid w:val="00786E1B"/>
    <w:rsid w:val="007913D7"/>
    <w:rsid w:val="00796386"/>
    <w:rsid w:val="007A0414"/>
    <w:rsid w:val="007A0911"/>
    <w:rsid w:val="007A0BD4"/>
    <w:rsid w:val="007A15BB"/>
    <w:rsid w:val="007A3D08"/>
    <w:rsid w:val="007A6707"/>
    <w:rsid w:val="007A6863"/>
    <w:rsid w:val="007B4B85"/>
    <w:rsid w:val="007B6EED"/>
    <w:rsid w:val="007C0512"/>
    <w:rsid w:val="007C1579"/>
    <w:rsid w:val="007C449A"/>
    <w:rsid w:val="007C78B4"/>
    <w:rsid w:val="007D0ACD"/>
    <w:rsid w:val="007D276E"/>
    <w:rsid w:val="007D4C19"/>
    <w:rsid w:val="007D73D0"/>
    <w:rsid w:val="007E24E4"/>
    <w:rsid w:val="007E32B6"/>
    <w:rsid w:val="007E406C"/>
    <w:rsid w:val="007E4516"/>
    <w:rsid w:val="007E486B"/>
    <w:rsid w:val="007E6DA7"/>
    <w:rsid w:val="007E7D4A"/>
    <w:rsid w:val="007F025F"/>
    <w:rsid w:val="007F1312"/>
    <w:rsid w:val="007F48ED"/>
    <w:rsid w:val="007F5E3F"/>
    <w:rsid w:val="00800597"/>
    <w:rsid w:val="0080171F"/>
    <w:rsid w:val="00802F53"/>
    <w:rsid w:val="00804C59"/>
    <w:rsid w:val="0080557B"/>
    <w:rsid w:val="00812F45"/>
    <w:rsid w:val="00813BBF"/>
    <w:rsid w:val="00815F80"/>
    <w:rsid w:val="008208A7"/>
    <w:rsid w:val="008232B3"/>
    <w:rsid w:val="00825B42"/>
    <w:rsid w:val="00830653"/>
    <w:rsid w:val="00830FDB"/>
    <w:rsid w:val="00836FE9"/>
    <w:rsid w:val="0084172C"/>
    <w:rsid w:val="00843EAD"/>
    <w:rsid w:val="008443B0"/>
    <w:rsid w:val="00844D26"/>
    <w:rsid w:val="00846B3B"/>
    <w:rsid w:val="00850604"/>
    <w:rsid w:val="00851421"/>
    <w:rsid w:val="0085175E"/>
    <w:rsid w:val="00856A31"/>
    <w:rsid w:val="008602EF"/>
    <w:rsid w:val="0086356F"/>
    <w:rsid w:val="00865778"/>
    <w:rsid w:val="00865B83"/>
    <w:rsid w:val="008673D0"/>
    <w:rsid w:val="008673D4"/>
    <w:rsid w:val="008736FE"/>
    <w:rsid w:val="00874546"/>
    <w:rsid w:val="008750BC"/>
    <w:rsid w:val="008754D0"/>
    <w:rsid w:val="00875532"/>
    <w:rsid w:val="00876B03"/>
    <w:rsid w:val="00877C69"/>
    <w:rsid w:val="00877D48"/>
    <w:rsid w:val="0088345B"/>
    <w:rsid w:val="008856FB"/>
    <w:rsid w:val="00890BF6"/>
    <w:rsid w:val="00891222"/>
    <w:rsid w:val="0089525E"/>
    <w:rsid w:val="008A16A5"/>
    <w:rsid w:val="008A19B9"/>
    <w:rsid w:val="008A2F30"/>
    <w:rsid w:val="008A4303"/>
    <w:rsid w:val="008A5C57"/>
    <w:rsid w:val="008B3724"/>
    <w:rsid w:val="008B5000"/>
    <w:rsid w:val="008C0629"/>
    <w:rsid w:val="008C07BA"/>
    <w:rsid w:val="008D0EE0"/>
    <w:rsid w:val="008D15C1"/>
    <w:rsid w:val="008D2E32"/>
    <w:rsid w:val="008D46B2"/>
    <w:rsid w:val="008D48F0"/>
    <w:rsid w:val="008D7739"/>
    <w:rsid w:val="008D7A27"/>
    <w:rsid w:val="008E3696"/>
    <w:rsid w:val="008E4702"/>
    <w:rsid w:val="008E4D78"/>
    <w:rsid w:val="008E69AA"/>
    <w:rsid w:val="008E798D"/>
    <w:rsid w:val="008F02E8"/>
    <w:rsid w:val="008F4F1C"/>
    <w:rsid w:val="008F7975"/>
    <w:rsid w:val="00901431"/>
    <w:rsid w:val="00901E5B"/>
    <w:rsid w:val="00903B6C"/>
    <w:rsid w:val="00904205"/>
    <w:rsid w:val="009069AD"/>
    <w:rsid w:val="00906C47"/>
    <w:rsid w:val="00907597"/>
    <w:rsid w:val="00907CBE"/>
    <w:rsid w:val="00910E64"/>
    <w:rsid w:val="00916D8B"/>
    <w:rsid w:val="00922764"/>
    <w:rsid w:val="00922A23"/>
    <w:rsid w:val="0092508F"/>
    <w:rsid w:val="009252EF"/>
    <w:rsid w:val="009278C1"/>
    <w:rsid w:val="00930A0A"/>
    <w:rsid w:val="00930AD4"/>
    <w:rsid w:val="00932377"/>
    <w:rsid w:val="009346E3"/>
    <w:rsid w:val="0094523D"/>
    <w:rsid w:val="0094678A"/>
    <w:rsid w:val="0094711D"/>
    <w:rsid w:val="009504F8"/>
    <w:rsid w:val="00957007"/>
    <w:rsid w:val="00963B82"/>
    <w:rsid w:val="009643C0"/>
    <w:rsid w:val="00964E07"/>
    <w:rsid w:val="00972DBB"/>
    <w:rsid w:val="009754E2"/>
    <w:rsid w:val="00975C9D"/>
    <w:rsid w:val="00975E78"/>
    <w:rsid w:val="00976A63"/>
    <w:rsid w:val="00976D51"/>
    <w:rsid w:val="00976E7A"/>
    <w:rsid w:val="0098784E"/>
    <w:rsid w:val="0098785A"/>
    <w:rsid w:val="00987A4A"/>
    <w:rsid w:val="00997766"/>
    <w:rsid w:val="009A5AD2"/>
    <w:rsid w:val="009B2490"/>
    <w:rsid w:val="009B267A"/>
    <w:rsid w:val="009B50E5"/>
    <w:rsid w:val="009C1707"/>
    <w:rsid w:val="009C3431"/>
    <w:rsid w:val="009C400B"/>
    <w:rsid w:val="009C4636"/>
    <w:rsid w:val="009C4BF9"/>
    <w:rsid w:val="009C53C1"/>
    <w:rsid w:val="009C5989"/>
    <w:rsid w:val="009C6A32"/>
    <w:rsid w:val="009C7316"/>
    <w:rsid w:val="009C751B"/>
    <w:rsid w:val="009C7704"/>
    <w:rsid w:val="009D06AC"/>
    <w:rsid w:val="009D08DA"/>
    <w:rsid w:val="009D2DB2"/>
    <w:rsid w:val="009D42AA"/>
    <w:rsid w:val="009D6C2C"/>
    <w:rsid w:val="009E1975"/>
    <w:rsid w:val="009E6466"/>
    <w:rsid w:val="009E7723"/>
    <w:rsid w:val="009F3880"/>
    <w:rsid w:val="009F4ED1"/>
    <w:rsid w:val="009F66DD"/>
    <w:rsid w:val="009F6735"/>
    <w:rsid w:val="009F6C96"/>
    <w:rsid w:val="00A05E21"/>
    <w:rsid w:val="00A06860"/>
    <w:rsid w:val="00A0695E"/>
    <w:rsid w:val="00A102CE"/>
    <w:rsid w:val="00A11C4B"/>
    <w:rsid w:val="00A12364"/>
    <w:rsid w:val="00A136F5"/>
    <w:rsid w:val="00A14B74"/>
    <w:rsid w:val="00A154E6"/>
    <w:rsid w:val="00A16E71"/>
    <w:rsid w:val="00A20580"/>
    <w:rsid w:val="00A2106C"/>
    <w:rsid w:val="00A231E2"/>
    <w:rsid w:val="00A23EAF"/>
    <w:rsid w:val="00A243EE"/>
    <w:rsid w:val="00A2550D"/>
    <w:rsid w:val="00A27496"/>
    <w:rsid w:val="00A36654"/>
    <w:rsid w:val="00A379BB"/>
    <w:rsid w:val="00A4169B"/>
    <w:rsid w:val="00A46CFF"/>
    <w:rsid w:val="00A50D55"/>
    <w:rsid w:val="00A52FDA"/>
    <w:rsid w:val="00A54C5E"/>
    <w:rsid w:val="00A5568F"/>
    <w:rsid w:val="00A61603"/>
    <w:rsid w:val="00A61B4F"/>
    <w:rsid w:val="00A64912"/>
    <w:rsid w:val="00A67262"/>
    <w:rsid w:val="00A70A74"/>
    <w:rsid w:val="00A715ED"/>
    <w:rsid w:val="00A71CEA"/>
    <w:rsid w:val="00A72A8C"/>
    <w:rsid w:val="00A80B9D"/>
    <w:rsid w:val="00A83CDF"/>
    <w:rsid w:val="00A9231A"/>
    <w:rsid w:val="00A957E8"/>
    <w:rsid w:val="00A958B5"/>
    <w:rsid w:val="00A95BC7"/>
    <w:rsid w:val="00A97E3B"/>
    <w:rsid w:val="00AA0343"/>
    <w:rsid w:val="00AA39A2"/>
    <w:rsid w:val="00AA78CE"/>
    <w:rsid w:val="00AA7B26"/>
    <w:rsid w:val="00AB021C"/>
    <w:rsid w:val="00AB36A1"/>
    <w:rsid w:val="00AB4C37"/>
    <w:rsid w:val="00AB5269"/>
    <w:rsid w:val="00AB7559"/>
    <w:rsid w:val="00AC08D0"/>
    <w:rsid w:val="00AC0BFB"/>
    <w:rsid w:val="00AC5004"/>
    <w:rsid w:val="00AC6426"/>
    <w:rsid w:val="00AC767C"/>
    <w:rsid w:val="00AD3467"/>
    <w:rsid w:val="00AD5641"/>
    <w:rsid w:val="00AD5988"/>
    <w:rsid w:val="00AD668E"/>
    <w:rsid w:val="00AD7CD0"/>
    <w:rsid w:val="00AE09AC"/>
    <w:rsid w:val="00AE2816"/>
    <w:rsid w:val="00AE2BE7"/>
    <w:rsid w:val="00AF33DB"/>
    <w:rsid w:val="00AF4B3A"/>
    <w:rsid w:val="00B0220C"/>
    <w:rsid w:val="00B032D8"/>
    <w:rsid w:val="00B05D72"/>
    <w:rsid w:val="00B06938"/>
    <w:rsid w:val="00B069D5"/>
    <w:rsid w:val="00B107AD"/>
    <w:rsid w:val="00B12E98"/>
    <w:rsid w:val="00B1414B"/>
    <w:rsid w:val="00B14663"/>
    <w:rsid w:val="00B15AD5"/>
    <w:rsid w:val="00B15D93"/>
    <w:rsid w:val="00B20990"/>
    <w:rsid w:val="00B22C89"/>
    <w:rsid w:val="00B231D4"/>
    <w:rsid w:val="00B2395E"/>
    <w:rsid w:val="00B23FAF"/>
    <w:rsid w:val="00B247C5"/>
    <w:rsid w:val="00B25910"/>
    <w:rsid w:val="00B27918"/>
    <w:rsid w:val="00B324DA"/>
    <w:rsid w:val="00B33B3C"/>
    <w:rsid w:val="00B35AD6"/>
    <w:rsid w:val="00B37847"/>
    <w:rsid w:val="00B40D74"/>
    <w:rsid w:val="00B42649"/>
    <w:rsid w:val="00B43F1C"/>
    <w:rsid w:val="00B46467"/>
    <w:rsid w:val="00B501E8"/>
    <w:rsid w:val="00B508CA"/>
    <w:rsid w:val="00B52663"/>
    <w:rsid w:val="00B52856"/>
    <w:rsid w:val="00B53B45"/>
    <w:rsid w:val="00B56DCB"/>
    <w:rsid w:val="00B61728"/>
    <w:rsid w:val="00B63B8F"/>
    <w:rsid w:val="00B649AD"/>
    <w:rsid w:val="00B770D2"/>
    <w:rsid w:val="00B8243E"/>
    <w:rsid w:val="00B900CE"/>
    <w:rsid w:val="00B905DF"/>
    <w:rsid w:val="00B92610"/>
    <w:rsid w:val="00B93516"/>
    <w:rsid w:val="00B94FE9"/>
    <w:rsid w:val="00B96776"/>
    <w:rsid w:val="00B973E5"/>
    <w:rsid w:val="00BA0812"/>
    <w:rsid w:val="00BA455E"/>
    <w:rsid w:val="00BA47A3"/>
    <w:rsid w:val="00BA5026"/>
    <w:rsid w:val="00BA578E"/>
    <w:rsid w:val="00BA5B89"/>
    <w:rsid w:val="00BA7B5B"/>
    <w:rsid w:val="00BB3E75"/>
    <w:rsid w:val="00BB6E79"/>
    <w:rsid w:val="00BC4583"/>
    <w:rsid w:val="00BD13C9"/>
    <w:rsid w:val="00BD15D8"/>
    <w:rsid w:val="00BD3C10"/>
    <w:rsid w:val="00BD6062"/>
    <w:rsid w:val="00BE42C5"/>
    <w:rsid w:val="00BE57B5"/>
    <w:rsid w:val="00BE6ADF"/>
    <w:rsid w:val="00BE6D4C"/>
    <w:rsid w:val="00BE719A"/>
    <w:rsid w:val="00BE720A"/>
    <w:rsid w:val="00BF01B8"/>
    <w:rsid w:val="00BF0723"/>
    <w:rsid w:val="00BF0898"/>
    <w:rsid w:val="00BF0F40"/>
    <w:rsid w:val="00BF2DF5"/>
    <w:rsid w:val="00BF30A7"/>
    <w:rsid w:val="00BF4458"/>
    <w:rsid w:val="00BF478A"/>
    <w:rsid w:val="00BF55E6"/>
    <w:rsid w:val="00BF6650"/>
    <w:rsid w:val="00C067E5"/>
    <w:rsid w:val="00C14489"/>
    <w:rsid w:val="00C164CA"/>
    <w:rsid w:val="00C20FF5"/>
    <w:rsid w:val="00C23A65"/>
    <w:rsid w:val="00C26051"/>
    <w:rsid w:val="00C279C8"/>
    <w:rsid w:val="00C30AEB"/>
    <w:rsid w:val="00C312C6"/>
    <w:rsid w:val="00C33CD4"/>
    <w:rsid w:val="00C33DAE"/>
    <w:rsid w:val="00C400A5"/>
    <w:rsid w:val="00C407D8"/>
    <w:rsid w:val="00C40F2C"/>
    <w:rsid w:val="00C41A7C"/>
    <w:rsid w:val="00C42589"/>
    <w:rsid w:val="00C42BF8"/>
    <w:rsid w:val="00C447C0"/>
    <w:rsid w:val="00C460AE"/>
    <w:rsid w:val="00C469B6"/>
    <w:rsid w:val="00C47E8B"/>
    <w:rsid w:val="00C50043"/>
    <w:rsid w:val="00C5015F"/>
    <w:rsid w:val="00C50A0F"/>
    <w:rsid w:val="00C50F4A"/>
    <w:rsid w:val="00C57E72"/>
    <w:rsid w:val="00C613DE"/>
    <w:rsid w:val="00C62353"/>
    <w:rsid w:val="00C6275F"/>
    <w:rsid w:val="00C64BFC"/>
    <w:rsid w:val="00C652D1"/>
    <w:rsid w:val="00C6541E"/>
    <w:rsid w:val="00C72D10"/>
    <w:rsid w:val="00C738CB"/>
    <w:rsid w:val="00C7573B"/>
    <w:rsid w:val="00C76CF3"/>
    <w:rsid w:val="00C84265"/>
    <w:rsid w:val="00C900B8"/>
    <w:rsid w:val="00C90DF5"/>
    <w:rsid w:val="00C92294"/>
    <w:rsid w:val="00C93205"/>
    <w:rsid w:val="00C945DC"/>
    <w:rsid w:val="00CA7844"/>
    <w:rsid w:val="00CB1CF3"/>
    <w:rsid w:val="00CB2CBD"/>
    <w:rsid w:val="00CB58EF"/>
    <w:rsid w:val="00CC02F6"/>
    <w:rsid w:val="00CC0AAF"/>
    <w:rsid w:val="00CC1B28"/>
    <w:rsid w:val="00CC21AA"/>
    <w:rsid w:val="00CD1A28"/>
    <w:rsid w:val="00CD2ED8"/>
    <w:rsid w:val="00CD4088"/>
    <w:rsid w:val="00CD4992"/>
    <w:rsid w:val="00CD6463"/>
    <w:rsid w:val="00CD7269"/>
    <w:rsid w:val="00CD72F1"/>
    <w:rsid w:val="00CD754E"/>
    <w:rsid w:val="00CD7762"/>
    <w:rsid w:val="00CE0A93"/>
    <w:rsid w:val="00CE4378"/>
    <w:rsid w:val="00CE4887"/>
    <w:rsid w:val="00CE4E74"/>
    <w:rsid w:val="00CE5830"/>
    <w:rsid w:val="00CE5906"/>
    <w:rsid w:val="00CF0BB2"/>
    <w:rsid w:val="00CF37F4"/>
    <w:rsid w:val="00CF4AAC"/>
    <w:rsid w:val="00D01795"/>
    <w:rsid w:val="00D0270B"/>
    <w:rsid w:val="00D04ACB"/>
    <w:rsid w:val="00D11F92"/>
    <w:rsid w:val="00D1241F"/>
    <w:rsid w:val="00D12B0D"/>
    <w:rsid w:val="00D13441"/>
    <w:rsid w:val="00D243A3"/>
    <w:rsid w:val="00D258D3"/>
    <w:rsid w:val="00D32546"/>
    <w:rsid w:val="00D33440"/>
    <w:rsid w:val="00D3498F"/>
    <w:rsid w:val="00D36664"/>
    <w:rsid w:val="00D3737A"/>
    <w:rsid w:val="00D52EFE"/>
    <w:rsid w:val="00D532F5"/>
    <w:rsid w:val="00D547F1"/>
    <w:rsid w:val="00D559F4"/>
    <w:rsid w:val="00D56A0D"/>
    <w:rsid w:val="00D6218F"/>
    <w:rsid w:val="00D63EF6"/>
    <w:rsid w:val="00D66518"/>
    <w:rsid w:val="00D70DFB"/>
    <w:rsid w:val="00D71EEA"/>
    <w:rsid w:val="00D735CD"/>
    <w:rsid w:val="00D7539A"/>
    <w:rsid w:val="00D7585A"/>
    <w:rsid w:val="00D75A7D"/>
    <w:rsid w:val="00D766DF"/>
    <w:rsid w:val="00D7783C"/>
    <w:rsid w:val="00D800AA"/>
    <w:rsid w:val="00D823F3"/>
    <w:rsid w:val="00D82B63"/>
    <w:rsid w:val="00D90841"/>
    <w:rsid w:val="00D95140"/>
    <w:rsid w:val="00DA2439"/>
    <w:rsid w:val="00DA272F"/>
    <w:rsid w:val="00DA6CF3"/>
    <w:rsid w:val="00DA6F05"/>
    <w:rsid w:val="00DB0874"/>
    <w:rsid w:val="00DB221D"/>
    <w:rsid w:val="00DB3FB2"/>
    <w:rsid w:val="00DB64FC"/>
    <w:rsid w:val="00DC23EE"/>
    <w:rsid w:val="00DC6815"/>
    <w:rsid w:val="00DC6AB3"/>
    <w:rsid w:val="00DD4D30"/>
    <w:rsid w:val="00DD4D48"/>
    <w:rsid w:val="00DD7F62"/>
    <w:rsid w:val="00DE02F1"/>
    <w:rsid w:val="00DE13BD"/>
    <w:rsid w:val="00DE149E"/>
    <w:rsid w:val="00DE4EF9"/>
    <w:rsid w:val="00DE6BAF"/>
    <w:rsid w:val="00DF14CD"/>
    <w:rsid w:val="00DF2D5B"/>
    <w:rsid w:val="00DF47F1"/>
    <w:rsid w:val="00E02E3A"/>
    <w:rsid w:val="00E034DB"/>
    <w:rsid w:val="00E05704"/>
    <w:rsid w:val="00E05A97"/>
    <w:rsid w:val="00E107B0"/>
    <w:rsid w:val="00E12F1A"/>
    <w:rsid w:val="00E15019"/>
    <w:rsid w:val="00E15099"/>
    <w:rsid w:val="00E16A28"/>
    <w:rsid w:val="00E16ED5"/>
    <w:rsid w:val="00E175C8"/>
    <w:rsid w:val="00E213DC"/>
    <w:rsid w:val="00E22935"/>
    <w:rsid w:val="00E22C7C"/>
    <w:rsid w:val="00E278C9"/>
    <w:rsid w:val="00E30D19"/>
    <w:rsid w:val="00E36512"/>
    <w:rsid w:val="00E37F1D"/>
    <w:rsid w:val="00E40CF3"/>
    <w:rsid w:val="00E41FB1"/>
    <w:rsid w:val="00E43450"/>
    <w:rsid w:val="00E43762"/>
    <w:rsid w:val="00E456F2"/>
    <w:rsid w:val="00E4689B"/>
    <w:rsid w:val="00E54292"/>
    <w:rsid w:val="00E54477"/>
    <w:rsid w:val="00E5707C"/>
    <w:rsid w:val="00E60130"/>
    <w:rsid w:val="00E60191"/>
    <w:rsid w:val="00E66CB3"/>
    <w:rsid w:val="00E74DC7"/>
    <w:rsid w:val="00E84973"/>
    <w:rsid w:val="00E85C71"/>
    <w:rsid w:val="00E8640B"/>
    <w:rsid w:val="00E87699"/>
    <w:rsid w:val="00E919EF"/>
    <w:rsid w:val="00E92E27"/>
    <w:rsid w:val="00E92F1F"/>
    <w:rsid w:val="00E957A7"/>
    <w:rsid w:val="00E9586B"/>
    <w:rsid w:val="00E97334"/>
    <w:rsid w:val="00EA2428"/>
    <w:rsid w:val="00EA3CBD"/>
    <w:rsid w:val="00EA46FA"/>
    <w:rsid w:val="00EA579B"/>
    <w:rsid w:val="00EA6F65"/>
    <w:rsid w:val="00EA78E8"/>
    <w:rsid w:val="00EA7AB1"/>
    <w:rsid w:val="00EB1FA9"/>
    <w:rsid w:val="00EB2471"/>
    <w:rsid w:val="00EB3A99"/>
    <w:rsid w:val="00EB4BE7"/>
    <w:rsid w:val="00EB5F23"/>
    <w:rsid w:val="00EB65F8"/>
    <w:rsid w:val="00EC0332"/>
    <w:rsid w:val="00EC0776"/>
    <w:rsid w:val="00EC436F"/>
    <w:rsid w:val="00EC567F"/>
    <w:rsid w:val="00EC6368"/>
    <w:rsid w:val="00ED2F63"/>
    <w:rsid w:val="00ED4928"/>
    <w:rsid w:val="00EE1810"/>
    <w:rsid w:val="00EE3FFE"/>
    <w:rsid w:val="00EE561F"/>
    <w:rsid w:val="00EE57E8"/>
    <w:rsid w:val="00EE5B1C"/>
    <w:rsid w:val="00EE6190"/>
    <w:rsid w:val="00EE629D"/>
    <w:rsid w:val="00EF2E3A"/>
    <w:rsid w:val="00EF61C3"/>
    <w:rsid w:val="00EF6402"/>
    <w:rsid w:val="00EF7681"/>
    <w:rsid w:val="00EF7CB1"/>
    <w:rsid w:val="00F014E4"/>
    <w:rsid w:val="00F0182B"/>
    <w:rsid w:val="00F02DD9"/>
    <w:rsid w:val="00F047E2"/>
    <w:rsid w:val="00F04D57"/>
    <w:rsid w:val="00F06D4F"/>
    <w:rsid w:val="00F078DC"/>
    <w:rsid w:val="00F13E86"/>
    <w:rsid w:val="00F15602"/>
    <w:rsid w:val="00F156D1"/>
    <w:rsid w:val="00F20B52"/>
    <w:rsid w:val="00F21B3C"/>
    <w:rsid w:val="00F23943"/>
    <w:rsid w:val="00F24B7B"/>
    <w:rsid w:val="00F32FCB"/>
    <w:rsid w:val="00F33523"/>
    <w:rsid w:val="00F35055"/>
    <w:rsid w:val="00F377C1"/>
    <w:rsid w:val="00F37855"/>
    <w:rsid w:val="00F378BD"/>
    <w:rsid w:val="00F379E6"/>
    <w:rsid w:val="00F4201E"/>
    <w:rsid w:val="00F4668F"/>
    <w:rsid w:val="00F5038E"/>
    <w:rsid w:val="00F50490"/>
    <w:rsid w:val="00F52F09"/>
    <w:rsid w:val="00F567A0"/>
    <w:rsid w:val="00F66F1B"/>
    <w:rsid w:val="00F677A9"/>
    <w:rsid w:val="00F710BE"/>
    <w:rsid w:val="00F73BBF"/>
    <w:rsid w:val="00F75301"/>
    <w:rsid w:val="00F75A80"/>
    <w:rsid w:val="00F766AE"/>
    <w:rsid w:val="00F803D1"/>
    <w:rsid w:val="00F80E85"/>
    <w:rsid w:val="00F8121C"/>
    <w:rsid w:val="00F841BE"/>
    <w:rsid w:val="00F84CF5"/>
    <w:rsid w:val="00F8612E"/>
    <w:rsid w:val="00F87786"/>
    <w:rsid w:val="00F92463"/>
    <w:rsid w:val="00F94583"/>
    <w:rsid w:val="00F9501F"/>
    <w:rsid w:val="00FA420B"/>
    <w:rsid w:val="00FB36AC"/>
    <w:rsid w:val="00FB4F69"/>
    <w:rsid w:val="00FB6AEE"/>
    <w:rsid w:val="00FB6C5A"/>
    <w:rsid w:val="00FC1500"/>
    <w:rsid w:val="00FC1C47"/>
    <w:rsid w:val="00FC3EAC"/>
    <w:rsid w:val="00FD16BB"/>
    <w:rsid w:val="00FD2121"/>
    <w:rsid w:val="00FD35ED"/>
    <w:rsid w:val="00FD6752"/>
    <w:rsid w:val="00FE3C9E"/>
    <w:rsid w:val="00FE3F61"/>
    <w:rsid w:val="00FF39DE"/>
    <w:rsid w:val="00FF3ABE"/>
    <w:rsid w:val="00FF6054"/>
    <w:rsid w:val="00FF6B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BF015"/>
  <w15:docId w15:val="{3DE749D8-F7F7-4DC7-8D63-B27AAB3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customStyle="1" w:styleId="ItemHeadChar">
    <w:name w:val="ItemHead Char"/>
    <w:aliases w:val="ih Char"/>
    <w:basedOn w:val="DefaultParagraphFont"/>
    <w:link w:val="ItemHead"/>
    <w:locked/>
    <w:rsid w:val="00635C99"/>
    <w:rPr>
      <w:rFonts w:ascii="Arial" w:eastAsia="Times New Roman" w:hAnsi="Arial" w:cs="Times New Roman"/>
      <w:b/>
      <w:kern w:val="28"/>
      <w:sz w:val="24"/>
      <w:lang w:eastAsia="en-AU"/>
    </w:rPr>
  </w:style>
  <w:style w:type="character" w:styleId="CommentReference">
    <w:name w:val="annotation reference"/>
    <w:basedOn w:val="DefaultParagraphFont"/>
    <w:uiPriority w:val="99"/>
    <w:semiHidden/>
    <w:unhideWhenUsed/>
    <w:rsid w:val="007F1312"/>
    <w:rPr>
      <w:sz w:val="16"/>
      <w:szCs w:val="16"/>
    </w:rPr>
  </w:style>
  <w:style w:type="paragraph" w:styleId="CommentText">
    <w:name w:val="annotation text"/>
    <w:basedOn w:val="Normal"/>
    <w:link w:val="CommentTextChar"/>
    <w:uiPriority w:val="99"/>
    <w:unhideWhenUsed/>
    <w:rsid w:val="007F1312"/>
    <w:pPr>
      <w:spacing w:line="240" w:lineRule="auto"/>
    </w:pPr>
    <w:rPr>
      <w:sz w:val="20"/>
    </w:rPr>
  </w:style>
  <w:style w:type="character" w:customStyle="1" w:styleId="CommentTextChar">
    <w:name w:val="Comment Text Char"/>
    <w:basedOn w:val="DefaultParagraphFont"/>
    <w:link w:val="CommentText"/>
    <w:uiPriority w:val="99"/>
    <w:rsid w:val="007F1312"/>
  </w:style>
  <w:style w:type="paragraph" w:styleId="CommentSubject">
    <w:name w:val="annotation subject"/>
    <w:basedOn w:val="CommentText"/>
    <w:next w:val="CommentText"/>
    <w:link w:val="CommentSubjectChar"/>
    <w:uiPriority w:val="99"/>
    <w:semiHidden/>
    <w:unhideWhenUsed/>
    <w:rsid w:val="007F1312"/>
    <w:rPr>
      <w:b/>
      <w:bCs/>
    </w:rPr>
  </w:style>
  <w:style w:type="character" w:customStyle="1" w:styleId="CommentSubjectChar">
    <w:name w:val="Comment Subject Char"/>
    <w:basedOn w:val="CommentTextChar"/>
    <w:link w:val="CommentSubject"/>
    <w:uiPriority w:val="99"/>
    <w:semiHidden/>
    <w:rsid w:val="007F1312"/>
    <w:rPr>
      <w:b/>
      <w:bCs/>
    </w:rPr>
  </w:style>
  <w:style w:type="paragraph" w:styleId="Revision">
    <w:name w:val="Revision"/>
    <w:hidden/>
    <w:uiPriority w:val="99"/>
    <w:semiHidden/>
    <w:rsid w:val="00AE09AC"/>
    <w:rPr>
      <w:sz w:val="22"/>
    </w:rPr>
  </w:style>
  <w:style w:type="paragraph" w:styleId="ListParagraph">
    <w:name w:val="List Paragraph"/>
    <w:aliases w:val="List Paragraph1,Recommendation,List Paragraph11,List Paragraph Number,Bullet point,Bulleted Para,NFP GP Bulleted List,bullet point list,L,Bullet points,Content descriptions,Bullet Point,List Paragraph2,List Paragraph111,F5 List Paragraph"/>
    <w:basedOn w:val="Normal"/>
    <w:link w:val="ListParagraphChar"/>
    <w:uiPriority w:val="34"/>
    <w:qFormat/>
    <w:rsid w:val="00772FDB"/>
    <w:pPr>
      <w:ind w:left="720"/>
      <w:contextualSpacing/>
    </w:pPr>
  </w:style>
  <w:style w:type="character" w:customStyle="1" w:styleId="chardivno0">
    <w:name w:val="chardivno"/>
    <w:basedOn w:val="DefaultParagraphFont"/>
    <w:rsid w:val="0000356B"/>
  </w:style>
  <w:style w:type="character" w:customStyle="1" w:styleId="chardivtext0">
    <w:name w:val="chardivtext"/>
    <w:basedOn w:val="DefaultParagraphFont"/>
    <w:rsid w:val="0000356B"/>
  </w:style>
  <w:style w:type="character" w:customStyle="1" w:styleId="charsectno0">
    <w:name w:val="charsectno"/>
    <w:basedOn w:val="DefaultParagraphFont"/>
    <w:rsid w:val="0000356B"/>
  </w:style>
  <w:style w:type="paragraph" w:customStyle="1" w:styleId="acthead20">
    <w:name w:val="acthead2"/>
    <w:basedOn w:val="Normal"/>
    <w:rsid w:val="00192ACE"/>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192ACE"/>
  </w:style>
  <w:style w:type="character" w:customStyle="1" w:styleId="charparttext0">
    <w:name w:val="charparttext"/>
    <w:basedOn w:val="DefaultParagraphFont"/>
    <w:rsid w:val="00192ACE"/>
  </w:style>
  <w:style w:type="paragraph" w:customStyle="1" w:styleId="acthead30">
    <w:name w:val="acthead3"/>
    <w:basedOn w:val="Normal"/>
    <w:rsid w:val="00192ACE"/>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semiHidden/>
    <w:unhideWhenUsed/>
    <w:rsid w:val="002E300E"/>
    <w:rPr>
      <w:color w:val="0000FF"/>
      <w:u w:val="single"/>
    </w:rPr>
  </w:style>
  <w:style w:type="paragraph" w:customStyle="1" w:styleId="sotext0">
    <w:name w:val="sotext"/>
    <w:basedOn w:val="Normal"/>
    <w:rsid w:val="00B52856"/>
    <w:pPr>
      <w:spacing w:before="100" w:beforeAutospacing="1" w:after="100" w:afterAutospacing="1" w:line="240" w:lineRule="auto"/>
    </w:pPr>
    <w:rPr>
      <w:rFonts w:eastAsia="Times New Roman" w:cs="Times New Roman"/>
      <w:sz w:val="24"/>
      <w:szCs w:val="24"/>
      <w:lang w:eastAsia="en-AU"/>
    </w:rPr>
  </w:style>
  <w:style w:type="paragraph" w:customStyle="1" w:styleId="sopara0">
    <w:name w:val="sopara"/>
    <w:basedOn w:val="Normal"/>
    <w:rsid w:val="00B52856"/>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C90DF5"/>
    <w:pPr>
      <w:spacing w:before="100" w:beforeAutospacing="1" w:after="100" w:afterAutospacing="1" w:line="240" w:lineRule="auto"/>
    </w:pPr>
    <w:rPr>
      <w:rFonts w:eastAsia="Times New Roman" w:cs="Times New Roman"/>
      <w:sz w:val="24"/>
      <w:szCs w:val="24"/>
      <w:lang w:eastAsia="en-AU"/>
    </w:rPr>
  </w:style>
  <w:style w:type="paragraph" w:customStyle="1" w:styleId="acthead50">
    <w:name w:val="acthead5"/>
    <w:basedOn w:val="Normal"/>
    <w:rsid w:val="001D174D"/>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326539"/>
    <w:pPr>
      <w:spacing w:before="100" w:beforeAutospacing="1" w:after="100" w:afterAutospacing="1" w:line="240" w:lineRule="auto"/>
    </w:pPr>
    <w:rPr>
      <w:rFonts w:eastAsia="Times New Roman" w:cs="Times New Roman"/>
      <w:sz w:val="24"/>
      <w:szCs w:val="24"/>
      <w:lang w:eastAsia="en-AU"/>
    </w:rPr>
  </w:style>
  <w:style w:type="character" w:customStyle="1" w:styleId="ListParagraphChar">
    <w:name w:val="List Paragraph Char"/>
    <w:aliases w:val="List Paragraph1 Char,Recommendation Char,List Paragraph11 Char,List Paragraph Number Char,Bullet point Char,Bulleted Para Char,NFP GP Bulleted List Char,bullet point list Char,L Char,Bullet points Char,Content descriptions Char"/>
    <w:basedOn w:val="DefaultParagraphFont"/>
    <w:link w:val="ListParagraph"/>
    <w:uiPriority w:val="34"/>
    <w:qFormat/>
    <w:locked/>
    <w:rsid w:val="003E182F"/>
    <w:rPr>
      <w:sz w:val="22"/>
    </w:rPr>
  </w:style>
  <w:style w:type="paragraph" w:customStyle="1" w:styleId="subsectionhead0">
    <w:name w:val="subsectionhead"/>
    <w:basedOn w:val="Normal"/>
    <w:rsid w:val="00015A93"/>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945">
      <w:bodyDiv w:val="1"/>
      <w:marLeft w:val="0"/>
      <w:marRight w:val="0"/>
      <w:marTop w:val="0"/>
      <w:marBottom w:val="0"/>
      <w:divBdr>
        <w:top w:val="none" w:sz="0" w:space="0" w:color="auto"/>
        <w:left w:val="none" w:sz="0" w:space="0" w:color="auto"/>
        <w:bottom w:val="none" w:sz="0" w:space="0" w:color="auto"/>
        <w:right w:val="none" w:sz="0" w:space="0" w:color="auto"/>
      </w:divBdr>
    </w:div>
    <w:div w:id="142695056">
      <w:bodyDiv w:val="1"/>
      <w:marLeft w:val="0"/>
      <w:marRight w:val="0"/>
      <w:marTop w:val="0"/>
      <w:marBottom w:val="0"/>
      <w:divBdr>
        <w:top w:val="none" w:sz="0" w:space="0" w:color="auto"/>
        <w:left w:val="none" w:sz="0" w:space="0" w:color="auto"/>
        <w:bottom w:val="none" w:sz="0" w:space="0" w:color="auto"/>
        <w:right w:val="none" w:sz="0" w:space="0" w:color="auto"/>
      </w:divBdr>
    </w:div>
    <w:div w:id="167793786">
      <w:bodyDiv w:val="1"/>
      <w:marLeft w:val="0"/>
      <w:marRight w:val="0"/>
      <w:marTop w:val="0"/>
      <w:marBottom w:val="0"/>
      <w:divBdr>
        <w:top w:val="none" w:sz="0" w:space="0" w:color="auto"/>
        <w:left w:val="none" w:sz="0" w:space="0" w:color="auto"/>
        <w:bottom w:val="none" w:sz="0" w:space="0" w:color="auto"/>
        <w:right w:val="none" w:sz="0" w:space="0" w:color="auto"/>
      </w:divBdr>
    </w:div>
    <w:div w:id="321198409">
      <w:bodyDiv w:val="1"/>
      <w:marLeft w:val="0"/>
      <w:marRight w:val="0"/>
      <w:marTop w:val="0"/>
      <w:marBottom w:val="0"/>
      <w:divBdr>
        <w:top w:val="none" w:sz="0" w:space="0" w:color="auto"/>
        <w:left w:val="none" w:sz="0" w:space="0" w:color="auto"/>
        <w:bottom w:val="none" w:sz="0" w:space="0" w:color="auto"/>
        <w:right w:val="none" w:sz="0" w:space="0" w:color="auto"/>
      </w:divBdr>
    </w:div>
    <w:div w:id="420417589">
      <w:bodyDiv w:val="1"/>
      <w:marLeft w:val="0"/>
      <w:marRight w:val="0"/>
      <w:marTop w:val="0"/>
      <w:marBottom w:val="0"/>
      <w:divBdr>
        <w:top w:val="none" w:sz="0" w:space="0" w:color="auto"/>
        <w:left w:val="none" w:sz="0" w:space="0" w:color="auto"/>
        <w:bottom w:val="none" w:sz="0" w:space="0" w:color="auto"/>
        <w:right w:val="none" w:sz="0" w:space="0" w:color="auto"/>
      </w:divBdr>
    </w:div>
    <w:div w:id="428434155">
      <w:bodyDiv w:val="1"/>
      <w:marLeft w:val="0"/>
      <w:marRight w:val="0"/>
      <w:marTop w:val="0"/>
      <w:marBottom w:val="0"/>
      <w:divBdr>
        <w:top w:val="none" w:sz="0" w:space="0" w:color="auto"/>
        <w:left w:val="none" w:sz="0" w:space="0" w:color="auto"/>
        <w:bottom w:val="none" w:sz="0" w:space="0" w:color="auto"/>
        <w:right w:val="none" w:sz="0" w:space="0" w:color="auto"/>
      </w:divBdr>
    </w:div>
    <w:div w:id="463697205">
      <w:bodyDiv w:val="1"/>
      <w:marLeft w:val="0"/>
      <w:marRight w:val="0"/>
      <w:marTop w:val="0"/>
      <w:marBottom w:val="0"/>
      <w:divBdr>
        <w:top w:val="none" w:sz="0" w:space="0" w:color="auto"/>
        <w:left w:val="none" w:sz="0" w:space="0" w:color="auto"/>
        <w:bottom w:val="none" w:sz="0" w:space="0" w:color="auto"/>
        <w:right w:val="none" w:sz="0" w:space="0" w:color="auto"/>
      </w:divBdr>
    </w:div>
    <w:div w:id="572548236">
      <w:bodyDiv w:val="1"/>
      <w:marLeft w:val="0"/>
      <w:marRight w:val="0"/>
      <w:marTop w:val="0"/>
      <w:marBottom w:val="0"/>
      <w:divBdr>
        <w:top w:val="none" w:sz="0" w:space="0" w:color="auto"/>
        <w:left w:val="none" w:sz="0" w:space="0" w:color="auto"/>
        <w:bottom w:val="none" w:sz="0" w:space="0" w:color="auto"/>
        <w:right w:val="none" w:sz="0" w:space="0" w:color="auto"/>
      </w:divBdr>
    </w:div>
    <w:div w:id="650256131">
      <w:bodyDiv w:val="1"/>
      <w:marLeft w:val="0"/>
      <w:marRight w:val="0"/>
      <w:marTop w:val="0"/>
      <w:marBottom w:val="0"/>
      <w:divBdr>
        <w:top w:val="none" w:sz="0" w:space="0" w:color="auto"/>
        <w:left w:val="none" w:sz="0" w:space="0" w:color="auto"/>
        <w:bottom w:val="none" w:sz="0" w:space="0" w:color="auto"/>
        <w:right w:val="none" w:sz="0" w:space="0" w:color="auto"/>
      </w:divBdr>
    </w:div>
    <w:div w:id="652220332">
      <w:bodyDiv w:val="1"/>
      <w:marLeft w:val="0"/>
      <w:marRight w:val="0"/>
      <w:marTop w:val="0"/>
      <w:marBottom w:val="0"/>
      <w:divBdr>
        <w:top w:val="none" w:sz="0" w:space="0" w:color="auto"/>
        <w:left w:val="none" w:sz="0" w:space="0" w:color="auto"/>
        <w:bottom w:val="none" w:sz="0" w:space="0" w:color="auto"/>
        <w:right w:val="none" w:sz="0" w:space="0" w:color="auto"/>
      </w:divBdr>
    </w:div>
    <w:div w:id="718556111">
      <w:bodyDiv w:val="1"/>
      <w:marLeft w:val="0"/>
      <w:marRight w:val="0"/>
      <w:marTop w:val="0"/>
      <w:marBottom w:val="0"/>
      <w:divBdr>
        <w:top w:val="none" w:sz="0" w:space="0" w:color="auto"/>
        <w:left w:val="none" w:sz="0" w:space="0" w:color="auto"/>
        <w:bottom w:val="none" w:sz="0" w:space="0" w:color="auto"/>
        <w:right w:val="none" w:sz="0" w:space="0" w:color="auto"/>
      </w:divBdr>
    </w:div>
    <w:div w:id="765274845">
      <w:bodyDiv w:val="1"/>
      <w:marLeft w:val="0"/>
      <w:marRight w:val="0"/>
      <w:marTop w:val="0"/>
      <w:marBottom w:val="0"/>
      <w:divBdr>
        <w:top w:val="none" w:sz="0" w:space="0" w:color="auto"/>
        <w:left w:val="none" w:sz="0" w:space="0" w:color="auto"/>
        <w:bottom w:val="none" w:sz="0" w:space="0" w:color="auto"/>
        <w:right w:val="none" w:sz="0" w:space="0" w:color="auto"/>
      </w:divBdr>
    </w:div>
    <w:div w:id="819033147">
      <w:bodyDiv w:val="1"/>
      <w:marLeft w:val="0"/>
      <w:marRight w:val="0"/>
      <w:marTop w:val="0"/>
      <w:marBottom w:val="0"/>
      <w:divBdr>
        <w:top w:val="none" w:sz="0" w:space="0" w:color="auto"/>
        <w:left w:val="none" w:sz="0" w:space="0" w:color="auto"/>
        <w:bottom w:val="none" w:sz="0" w:space="0" w:color="auto"/>
        <w:right w:val="none" w:sz="0" w:space="0" w:color="auto"/>
      </w:divBdr>
    </w:div>
    <w:div w:id="873079405">
      <w:bodyDiv w:val="1"/>
      <w:marLeft w:val="0"/>
      <w:marRight w:val="0"/>
      <w:marTop w:val="0"/>
      <w:marBottom w:val="0"/>
      <w:divBdr>
        <w:top w:val="none" w:sz="0" w:space="0" w:color="auto"/>
        <w:left w:val="none" w:sz="0" w:space="0" w:color="auto"/>
        <w:bottom w:val="none" w:sz="0" w:space="0" w:color="auto"/>
        <w:right w:val="none" w:sz="0" w:space="0" w:color="auto"/>
      </w:divBdr>
    </w:div>
    <w:div w:id="937178698">
      <w:bodyDiv w:val="1"/>
      <w:marLeft w:val="0"/>
      <w:marRight w:val="0"/>
      <w:marTop w:val="0"/>
      <w:marBottom w:val="0"/>
      <w:divBdr>
        <w:top w:val="none" w:sz="0" w:space="0" w:color="auto"/>
        <w:left w:val="none" w:sz="0" w:space="0" w:color="auto"/>
        <w:bottom w:val="none" w:sz="0" w:space="0" w:color="auto"/>
        <w:right w:val="none" w:sz="0" w:space="0" w:color="auto"/>
      </w:divBdr>
    </w:div>
    <w:div w:id="1060127757">
      <w:bodyDiv w:val="1"/>
      <w:marLeft w:val="0"/>
      <w:marRight w:val="0"/>
      <w:marTop w:val="0"/>
      <w:marBottom w:val="0"/>
      <w:divBdr>
        <w:top w:val="none" w:sz="0" w:space="0" w:color="auto"/>
        <w:left w:val="none" w:sz="0" w:space="0" w:color="auto"/>
        <w:bottom w:val="none" w:sz="0" w:space="0" w:color="auto"/>
        <w:right w:val="none" w:sz="0" w:space="0" w:color="auto"/>
      </w:divBdr>
    </w:div>
    <w:div w:id="1109278146">
      <w:bodyDiv w:val="1"/>
      <w:marLeft w:val="0"/>
      <w:marRight w:val="0"/>
      <w:marTop w:val="0"/>
      <w:marBottom w:val="0"/>
      <w:divBdr>
        <w:top w:val="none" w:sz="0" w:space="0" w:color="auto"/>
        <w:left w:val="none" w:sz="0" w:space="0" w:color="auto"/>
        <w:bottom w:val="none" w:sz="0" w:space="0" w:color="auto"/>
        <w:right w:val="none" w:sz="0" w:space="0" w:color="auto"/>
      </w:divBdr>
    </w:div>
    <w:div w:id="1185830397">
      <w:bodyDiv w:val="1"/>
      <w:marLeft w:val="0"/>
      <w:marRight w:val="0"/>
      <w:marTop w:val="0"/>
      <w:marBottom w:val="0"/>
      <w:divBdr>
        <w:top w:val="none" w:sz="0" w:space="0" w:color="auto"/>
        <w:left w:val="none" w:sz="0" w:space="0" w:color="auto"/>
        <w:bottom w:val="none" w:sz="0" w:space="0" w:color="auto"/>
        <w:right w:val="none" w:sz="0" w:space="0" w:color="auto"/>
      </w:divBdr>
    </w:div>
    <w:div w:id="1246382134">
      <w:bodyDiv w:val="1"/>
      <w:marLeft w:val="0"/>
      <w:marRight w:val="0"/>
      <w:marTop w:val="0"/>
      <w:marBottom w:val="0"/>
      <w:divBdr>
        <w:top w:val="none" w:sz="0" w:space="0" w:color="auto"/>
        <w:left w:val="none" w:sz="0" w:space="0" w:color="auto"/>
        <w:bottom w:val="none" w:sz="0" w:space="0" w:color="auto"/>
        <w:right w:val="none" w:sz="0" w:space="0" w:color="auto"/>
      </w:divBdr>
    </w:div>
    <w:div w:id="1248466070">
      <w:bodyDiv w:val="1"/>
      <w:marLeft w:val="0"/>
      <w:marRight w:val="0"/>
      <w:marTop w:val="0"/>
      <w:marBottom w:val="0"/>
      <w:divBdr>
        <w:top w:val="none" w:sz="0" w:space="0" w:color="auto"/>
        <w:left w:val="none" w:sz="0" w:space="0" w:color="auto"/>
        <w:bottom w:val="none" w:sz="0" w:space="0" w:color="auto"/>
        <w:right w:val="none" w:sz="0" w:space="0" w:color="auto"/>
      </w:divBdr>
    </w:div>
    <w:div w:id="1296639734">
      <w:bodyDiv w:val="1"/>
      <w:marLeft w:val="0"/>
      <w:marRight w:val="0"/>
      <w:marTop w:val="0"/>
      <w:marBottom w:val="0"/>
      <w:divBdr>
        <w:top w:val="none" w:sz="0" w:space="0" w:color="auto"/>
        <w:left w:val="none" w:sz="0" w:space="0" w:color="auto"/>
        <w:bottom w:val="none" w:sz="0" w:space="0" w:color="auto"/>
        <w:right w:val="none" w:sz="0" w:space="0" w:color="auto"/>
      </w:divBdr>
    </w:div>
    <w:div w:id="1325209260">
      <w:bodyDiv w:val="1"/>
      <w:marLeft w:val="0"/>
      <w:marRight w:val="0"/>
      <w:marTop w:val="0"/>
      <w:marBottom w:val="0"/>
      <w:divBdr>
        <w:top w:val="none" w:sz="0" w:space="0" w:color="auto"/>
        <w:left w:val="none" w:sz="0" w:space="0" w:color="auto"/>
        <w:bottom w:val="none" w:sz="0" w:space="0" w:color="auto"/>
        <w:right w:val="none" w:sz="0" w:space="0" w:color="auto"/>
      </w:divBdr>
    </w:div>
    <w:div w:id="1339773287">
      <w:bodyDiv w:val="1"/>
      <w:marLeft w:val="0"/>
      <w:marRight w:val="0"/>
      <w:marTop w:val="0"/>
      <w:marBottom w:val="0"/>
      <w:divBdr>
        <w:top w:val="none" w:sz="0" w:space="0" w:color="auto"/>
        <w:left w:val="none" w:sz="0" w:space="0" w:color="auto"/>
        <w:bottom w:val="none" w:sz="0" w:space="0" w:color="auto"/>
        <w:right w:val="none" w:sz="0" w:space="0" w:color="auto"/>
      </w:divBdr>
    </w:div>
    <w:div w:id="1345596663">
      <w:bodyDiv w:val="1"/>
      <w:marLeft w:val="0"/>
      <w:marRight w:val="0"/>
      <w:marTop w:val="0"/>
      <w:marBottom w:val="0"/>
      <w:divBdr>
        <w:top w:val="none" w:sz="0" w:space="0" w:color="auto"/>
        <w:left w:val="none" w:sz="0" w:space="0" w:color="auto"/>
        <w:bottom w:val="none" w:sz="0" w:space="0" w:color="auto"/>
        <w:right w:val="none" w:sz="0" w:space="0" w:color="auto"/>
      </w:divBdr>
    </w:div>
    <w:div w:id="1380980234">
      <w:bodyDiv w:val="1"/>
      <w:marLeft w:val="0"/>
      <w:marRight w:val="0"/>
      <w:marTop w:val="0"/>
      <w:marBottom w:val="0"/>
      <w:divBdr>
        <w:top w:val="none" w:sz="0" w:space="0" w:color="auto"/>
        <w:left w:val="none" w:sz="0" w:space="0" w:color="auto"/>
        <w:bottom w:val="none" w:sz="0" w:space="0" w:color="auto"/>
        <w:right w:val="none" w:sz="0" w:space="0" w:color="auto"/>
      </w:divBdr>
    </w:div>
    <w:div w:id="1396782089">
      <w:bodyDiv w:val="1"/>
      <w:marLeft w:val="0"/>
      <w:marRight w:val="0"/>
      <w:marTop w:val="0"/>
      <w:marBottom w:val="0"/>
      <w:divBdr>
        <w:top w:val="none" w:sz="0" w:space="0" w:color="auto"/>
        <w:left w:val="none" w:sz="0" w:space="0" w:color="auto"/>
        <w:bottom w:val="none" w:sz="0" w:space="0" w:color="auto"/>
        <w:right w:val="none" w:sz="0" w:space="0" w:color="auto"/>
      </w:divBdr>
    </w:div>
    <w:div w:id="1423648795">
      <w:bodyDiv w:val="1"/>
      <w:marLeft w:val="0"/>
      <w:marRight w:val="0"/>
      <w:marTop w:val="0"/>
      <w:marBottom w:val="0"/>
      <w:divBdr>
        <w:top w:val="none" w:sz="0" w:space="0" w:color="auto"/>
        <w:left w:val="none" w:sz="0" w:space="0" w:color="auto"/>
        <w:bottom w:val="none" w:sz="0" w:space="0" w:color="auto"/>
        <w:right w:val="none" w:sz="0" w:space="0" w:color="auto"/>
      </w:divBdr>
    </w:div>
    <w:div w:id="1424375650">
      <w:bodyDiv w:val="1"/>
      <w:marLeft w:val="0"/>
      <w:marRight w:val="0"/>
      <w:marTop w:val="0"/>
      <w:marBottom w:val="0"/>
      <w:divBdr>
        <w:top w:val="none" w:sz="0" w:space="0" w:color="auto"/>
        <w:left w:val="none" w:sz="0" w:space="0" w:color="auto"/>
        <w:bottom w:val="none" w:sz="0" w:space="0" w:color="auto"/>
        <w:right w:val="none" w:sz="0" w:space="0" w:color="auto"/>
      </w:divBdr>
    </w:div>
    <w:div w:id="1451121122">
      <w:bodyDiv w:val="1"/>
      <w:marLeft w:val="0"/>
      <w:marRight w:val="0"/>
      <w:marTop w:val="0"/>
      <w:marBottom w:val="0"/>
      <w:divBdr>
        <w:top w:val="none" w:sz="0" w:space="0" w:color="auto"/>
        <w:left w:val="none" w:sz="0" w:space="0" w:color="auto"/>
        <w:bottom w:val="none" w:sz="0" w:space="0" w:color="auto"/>
        <w:right w:val="none" w:sz="0" w:space="0" w:color="auto"/>
      </w:divBdr>
    </w:div>
    <w:div w:id="1486044740">
      <w:bodyDiv w:val="1"/>
      <w:marLeft w:val="0"/>
      <w:marRight w:val="0"/>
      <w:marTop w:val="0"/>
      <w:marBottom w:val="0"/>
      <w:divBdr>
        <w:top w:val="none" w:sz="0" w:space="0" w:color="auto"/>
        <w:left w:val="none" w:sz="0" w:space="0" w:color="auto"/>
        <w:bottom w:val="none" w:sz="0" w:space="0" w:color="auto"/>
        <w:right w:val="none" w:sz="0" w:space="0" w:color="auto"/>
      </w:divBdr>
    </w:div>
    <w:div w:id="1665889924">
      <w:bodyDiv w:val="1"/>
      <w:marLeft w:val="0"/>
      <w:marRight w:val="0"/>
      <w:marTop w:val="0"/>
      <w:marBottom w:val="0"/>
      <w:divBdr>
        <w:top w:val="none" w:sz="0" w:space="0" w:color="auto"/>
        <w:left w:val="none" w:sz="0" w:space="0" w:color="auto"/>
        <w:bottom w:val="none" w:sz="0" w:space="0" w:color="auto"/>
        <w:right w:val="none" w:sz="0" w:space="0" w:color="auto"/>
      </w:divBdr>
    </w:div>
    <w:div w:id="1725789739">
      <w:bodyDiv w:val="1"/>
      <w:marLeft w:val="0"/>
      <w:marRight w:val="0"/>
      <w:marTop w:val="0"/>
      <w:marBottom w:val="0"/>
      <w:divBdr>
        <w:top w:val="none" w:sz="0" w:space="0" w:color="auto"/>
        <w:left w:val="none" w:sz="0" w:space="0" w:color="auto"/>
        <w:bottom w:val="none" w:sz="0" w:space="0" w:color="auto"/>
        <w:right w:val="none" w:sz="0" w:space="0" w:color="auto"/>
      </w:divBdr>
    </w:div>
    <w:div w:id="1741709987">
      <w:bodyDiv w:val="1"/>
      <w:marLeft w:val="0"/>
      <w:marRight w:val="0"/>
      <w:marTop w:val="0"/>
      <w:marBottom w:val="0"/>
      <w:divBdr>
        <w:top w:val="none" w:sz="0" w:space="0" w:color="auto"/>
        <w:left w:val="none" w:sz="0" w:space="0" w:color="auto"/>
        <w:bottom w:val="none" w:sz="0" w:space="0" w:color="auto"/>
        <w:right w:val="none" w:sz="0" w:space="0" w:color="auto"/>
      </w:divBdr>
    </w:div>
    <w:div w:id="1868828613">
      <w:bodyDiv w:val="1"/>
      <w:marLeft w:val="0"/>
      <w:marRight w:val="0"/>
      <w:marTop w:val="0"/>
      <w:marBottom w:val="0"/>
      <w:divBdr>
        <w:top w:val="none" w:sz="0" w:space="0" w:color="auto"/>
        <w:left w:val="none" w:sz="0" w:space="0" w:color="auto"/>
        <w:bottom w:val="none" w:sz="0" w:space="0" w:color="auto"/>
        <w:right w:val="none" w:sz="0" w:space="0" w:color="auto"/>
      </w:divBdr>
    </w:div>
    <w:div w:id="1940677849">
      <w:bodyDiv w:val="1"/>
      <w:marLeft w:val="0"/>
      <w:marRight w:val="0"/>
      <w:marTop w:val="0"/>
      <w:marBottom w:val="0"/>
      <w:divBdr>
        <w:top w:val="none" w:sz="0" w:space="0" w:color="auto"/>
        <w:left w:val="none" w:sz="0" w:space="0" w:color="auto"/>
        <w:bottom w:val="none" w:sz="0" w:space="0" w:color="auto"/>
        <w:right w:val="none" w:sz="0" w:space="0" w:color="auto"/>
      </w:divBdr>
    </w:div>
    <w:div w:id="1979919827">
      <w:bodyDiv w:val="1"/>
      <w:marLeft w:val="0"/>
      <w:marRight w:val="0"/>
      <w:marTop w:val="0"/>
      <w:marBottom w:val="0"/>
      <w:divBdr>
        <w:top w:val="none" w:sz="0" w:space="0" w:color="auto"/>
        <w:left w:val="none" w:sz="0" w:space="0" w:color="auto"/>
        <w:bottom w:val="none" w:sz="0" w:space="0" w:color="auto"/>
        <w:right w:val="none" w:sz="0" w:space="0" w:color="auto"/>
      </w:divBdr>
    </w:div>
    <w:div w:id="2022389368">
      <w:bodyDiv w:val="1"/>
      <w:marLeft w:val="0"/>
      <w:marRight w:val="0"/>
      <w:marTop w:val="0"/>
      <w:marBottom w:val="0"/>
      <w:divBdr>
        <w:top w:val="none" w:sz="0" w:space="0" w:color="auto"/>
        <w:left w:val="none" w:sz="0" w:space="0" w:color="auto"/>
        <w:bottom w:val="none" w:sz="0" w:space="0" w:color="auto"/>
        <w:right w:val="none" w:sz="0" w:space="0" w:color="auto"/>
      </w:divBdr>
    </w:div>
    <w:div w:id="2027562862">
      <w:bodyDiv w:val="1"/>
      <w:marLeft w:val="0"/>
      <w:marRight w:val="0"/>
      <w:marTop w:val="0"/>
      <w:marBottom w:val="0"/>
      <w:divBdr>
        <w:top w:val="none" w:sz="0" w:space="0" w:color="auto"/>
        <w:left w:val="none" w:sz="0" w:space="0" w:color="auto"/>
        <w:bottom w:val="none" w:sz="0" w:space="0" w:color="auto"/>
        <w:right w:val="none" w:sz="0" w:space="0" w:color="auto"/>
      </w:divBdr>
    </w:div>
    <w:div w:id="2054574739">
      <w:bodyDiv w:val="1"/>
      <w:marLeft w:val="0"/>
      <w:marRight w:val="0"/>
      <w:marTop w:val="0"/>
      <w:marBottom w:val="0"/>
      <w:divBdr>
        <w:top w:val="none" w:sz="0" w:space="0" w:color="auto"/>
        <w:left w:val="none" w:sz="0" w:space="0" w:color="auto"/>
        <w:bottom w:val="none" w:sz="0" w:space="0" w:color="auto"/>
        <w:right w:val="none" w:sz="0" w:space="0" w:color="auto"/>
      </w:divBdr>
    </w:div>
    <w:div w:id="2099398052">
      <w:bodyDiv w:val="1"/>
      <w:marLeft w:val="0"/>
      <w:marRight w:val="0"/>
      <w:marTop w:val="0"/>
      <w:marBottom w:val="0"/>
      <w:divBdr>
        <w:top w:val="none" w:sz="0" w:space="0" w:color="auto"/>
        <w:left w:val="none" w:sz="0" w:space="0" w:color="auto"/>
        <w:bottom w:val="none" w:sz="0" w:space="0" w:color="auto"/>
        <w:right w:val="none" w:sz="0" w:space="0" w:color="auto"/>
      </w:divBdr>
    </w:div>
    <w:div w:id="21050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0044\AppData\Local\Packages\Microsoft.MicrosoftEdge_8wekyb3d8bbwe\TempState\Downloads\template_-_amending_instrument_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620F6DC5A90894EB9200708C3658387" ma:contentTypeVersion="" ma:contentTypeDescription="PDMS Document Site Content Type" ma:contentTypeScope="" ma:versionID="140f1df156aa6670eb2880c655c4c51a">
  <xsd:schema xmlns:xsd="http://www.w3.org/2001/XMLSchema" xmlns:xs="http://www.w3.org/2001/XMLSchema" xmlns:p="http://schemas.microsoft.com/office/2006/metadata/properties" xmlns:ns2="4E8876E3-452F-4E3E-8A30-5FFCEFA1FD7B" targetNamespace="http://schemas.microsoft.com/office/2006/metadata/properties" ma:root="true" ma:fieldsID="b0a6a50649566559013744c25c2c8710" ns2:_="">
    <xsd:import namespace="4E8876E3-452F-4E3E-8A30-5FFCEFA1FD7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876E3-452F-4E3E-8A30-5FFCEFA1FD7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E8876E3-452F-4E3E-8A30-5FFCEFA1FD7B" xsi:nil="true"/>
  </documentManagement>
</p:properties>
</file>

<file path=customXml/itemProps1.xml><?xml version="1.0" encoding="utf-8"?>
<ds:datastoreItem xmlns:ds="http://schemas.openxmlformats.org/officeDocument/2006/customXml" ds:itemID="{D625AC16-9D04-485E-BDD8-856DCBA417CE}">
  <ds:schemaRefs>
    <ds:schemaRef ds:uri="http://schemas.openxmlformats.org/officeDocument/2006/bibliography"/>
  </ds:schemaRefs>
</ds:datastoreItem>
</file>

<file path=customXml/itemProps2.xml><?xml version="1.0" encoding="utf-8"?>
<ds:datastoreItem xmlns:ds="http://schemas.openxmlformats.org/officeDocument/2006/customXml" ds:itemID="{329158A5-E0E7-44CE-9852-138C0E0F68C0}">
  <ds:schemaRefs>
    <ds:schemaRef ds:uri="http://schemas.microsoft.com/sharepoint/v3/contenttype/forms"/>
  </ds:schemaRefs>
</ds:datastoreItem>
</file>

<file path=customXml/itemProps3.xml><?xml version="1.0" encoding="utf-8"?>
<ds:datastoreItem xmlns:ds="http://schemas.openxmlformats.org/officeDocument/2006/customXml" ds:itemID="{A7280963-8C24-4C2F-ADCB-36360AA3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876E3-452F-4E3E-8A30-5FFCEFA1F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BEA91-5390-4515-B3E7-60B0200A1079}">
  <ds:schemaRefs>
    <ds:schemaRef ds:uri="http://schemas.microsoft.com/office/2006/metadata/properties"/>
    <ds:schemaRef ds:uri="http://schemas.microsoft.com/office/infopath/2007/PartnerControls"/>
    <ds:schemaRef ds:uri="4E8876E3-452F-4E3E-8A30-5FFCEFA1FD7B"/>
  </ds:schemaRefs>
</ds:datastoreItem>
</file>

<file path=docProps/app.xml><?xml version="1.0" encoding="utf-8"?>
<Properties xmlns="http://schemas.openxmlformats.org/officeDocument/2006/extended-properties" xmlns:vt="http://schemas.openxmlformats.org/officeDocument/2006/docPropsVTypes">
  <Template>template_-_amending_instrument_0 (1)</Template>
  <TotalTime>2</TotalTime>
  <Pages>10</Pages>
  <Words>2008</Words>
  <Characters>10188</Characters>
  <Application>Microsoft Office Word</Application>
  <DocSecurity>0</DocSecurity>
  <Lines>232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Watt</dc:creator>
  <cp:keywords>[SEC=OFFICIAL]</cp:keywords>
  <cp:lastModifiedBy>MARTIN, Grace</cp:lastModifiedBy>
  <cp:revision>6</cp:revision>
  <cp:lastPrinted>2021-07-20T07:30:00Z</cp:lastPrinted>
  <dcterms:created xsi:type="dcterms:W3CDTF">2025-02-17T04:28:00Z</dcterms:created>
  <dcterms:modified xsi:type="dcterms:W3CDTF">2025-02-18T00:17:00Z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0x010100266966F133664895A6EE3632470D45F5007620F6DC5A90894EB9200708C3658387</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4168FC2915B44EF193D2CECD662CD32D</vt:lpwstr>
  </property>
  <property fmtid="{D5CDD505-2E9C-101B-9397-08002B2CF9AE}" pid="10" name="PM_ProtectiveMarkingValue_Footer">
    <vt:lpwstr>OFFICIAL</vt:lpwstr>
  </property>
  <property fmtid="{D5CDD505-2E9C-101B-9397-08002B2CF9AE}" pid="11" name="PM_Originator_Hash_SHA1">
    <vt:lpwstr>3F657069075C61DD59D67AE005C6C4E2E9E025E3</vt:lpwstr>
  </property>
  <property fmtid="{D5CDD505-2E9C-101B-9397-08002B2CF9AE}" pid="12" name="PM_OriginationTimeStamp">
    <vt:lpwstr>2024-02-29T04:44:09Z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2022.1</vt:lpwstr>
  </property>
  <property fmtid="{D5CDD505-2E9C-101B-9397-08002B2CF9AE}" pid="20" name="PM_Hash_Salt_Prev">
    <vt:lpwstr>AD963A49133DC75E0C3D92CA293274C8</vt:lpwstr>
  </property>
  <property fmtid="{D5CDD505-2E9C-101B-9397-08002B2CF9AE}" pid="21" name="PM_Hash_Salt">
    <vt:lpwstr>0FCC4626D2123844CB697FD172F1B08E</vt:lpwstr>
  </property>
  <property fmtid="{D5CDD505-2E9C-101B-9397-08002B2CF9AE}" pid="22" name="PM_Hash_SHA1">
    <vt:lpwstr>186A3053D182C97B1247D219B1C05C6ABC1CB584</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PM_Display">
    <vt:lpwstr>OFFICIAL</vt:lpwstr>
  </property>
  <property fmtid="{D5CDD505-2E9C-101B-9397-08002B2CF9AE}" pid="26" name="PM_OriginatorUserAccountName_SHA256">
    <vt:lpwstr>16F3C359B604D740CF1599E6486A970CEC9E3D95C163131557DCEEA41E3DF4BD</vt:lpwstr>
  </property>
  <property fmtid="{D5CDD505-2E9C-101B-9397-08002B2CF9AE}" pid="27" name="PM_OriginatorDomainName_SHA256">
    <vt:lpwstr>E83A2A66C4061446A7E3732E8D44762184B6B377D962B96C83DC624302585857</vt:lpwstr>
  </property>
  <property fmtid="{D5CDD505-2E9C-101B-9397-08002B2CF9AE}" pid="28" name="PMHMAC">
    <vt:lpwstr>v=2022.1;a=SHA256;h=B59D9DBD50162A052B0FD792255E7FBBE34B6E0578861527C488CAFE7244CF7C</vt:lpwstr>
  </property>
  <property fmtid="{D5CDD505-2E9C-101B-9397-08002B2CF9AE}" pid="29" name="MSIP_Label_eb34d90b-fc41-464d-af60-f74d721d0790_SetDate">
    <vt:lpwstr>2024-02-29T04:44:09Z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0</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f06ab516682f47f6ab132f904414a520</vt:lpwstr>
  </property>
  <property fmtid="{D5CDD505-2E9C-101B-9397-08002B2CF9AE}" pid="36" name="PMUuid">
    <vt:lpwstr>v=2022.2;d=gov.au;g=46DD6D7C-8107-577B-BC6E-F348953B2E44</vt:lpwstr>
  </property>
</Properties>
</file>