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9FE8" w14:textId="73BE0368" w:rsidR="00877A88" w:rsidRDefault="00877A88" w:rsidP="00877A88">
      <w:pPr>
        <w:pStyle w:val="Title"/>
        <w:spacing w:before="0"/>
        <w:jc w:val="center"/>
        <w:outlineLvl w:val="0"/>
        <w:rPr>
          <w:u w:val="single"/>
        </w:rPr>
      </w:pPr>
      <w:r w:rsidRPr="00407795">
        <w:rPr>
          <w:u w:val="single"/>
        </w:rPr>
        <w:t>EXPLANATORY STATEMENT</w:t>
      </w:r>
    </w:p>
    <w:p w14:paraId="1A6B611F" w14:textId="77777777" w:rsidR="00877A88" w:rsidRPr="00407795" w:rsidRDefault="00877A88" w:rsidP="00877A88">
      <w:pPr>
        <w:pStyle w:val="Title"/>
        <w:spacing w:before="0"/>
        <w:outlineLvl w:val="0"/>
        <w:rPr>
          <w:u w:val="single"/>
        </w:rPr>
      </w:pPr>
    </w:p>
    <w:p w14:paraId="7CD36BD8" w14:textId="1D64C67C" w:rsidR="00631B54" w:rsidRDefault="00F82E2D" w:rsidP="00F82E2D">
      <w:pPr>
        <w:spacing w:before="0"/>
        <w:ind w:right="91"/>
        <w:jc w:val="center"/>
        <w:rPr>
          <w:rFonts w:cs="Arial"/>
          <w:szCs w:val="24"/>
        </w:rPr>
      </w:pPr>
      <w:r>
        <w:rPr>
          <w:rFonts w:cs="Arial"/>
          <w:szCs w:val="24"/>
        </w:rPr>
        <w:t>Issued by the authority of the Minister for Social Services</w:t>
      </w:r>
    </w:p>
    <w:p w14:paraId="233BAF5C" w14:textId="77777777" w:rsidR="00F82E2D" w:rsidRDefault="00F82E2D" w:rsidP="00E7166D">
      <w:pPr>
        <w:spacing w:before="0"/>
        <w:ind w:right="91"/>
        <w:jc w:val="center"/>
      </w:pPr>
    </w:p>
    <w:p w14:paraId="47F25F12" w14:textId="49953D44" w:rsidR="00103F62" w:rsidRDefault="00103F62" w:rsidP="00103F62">
      <w:pPr>
        <w:spacing w:before="0" w:after="240"/>
        <w:jc w:val="center"/>
        <w:outlineLvl w:val="0"/>
        <w:rPr>
          <w:rFonts w:cs="Arial"/>
          <w:i/>
        </w:rPr>
      </w:pPr>
      <w:r w:rsidRPr="00103F62">
        <w:rPr>
          <w:rFonts w:cs="Arial"/>
          <w:i/>
        </w:rPr>
        <w:t xml:space="preserve">National Redress Scheme for Institutional Child Sexual Abuse </w:t>
      </w:r>
      <w:r w:rsidR="00F06329">
        <w:rPr>
          <w:rFonts w:cs="Arial"/>
          <w:i/>
        </w:rPr>
        <w:t>Act</w:t>
      </w:r>
      <w:r w:rsidRPr="00103F62">
        <w:rPr>
          <w:rFonts w:cs="Arial"/>
          <w:i/>
        </w:rPr>
        <w:t xml:space="preserve"> 2018</w:t>
      </w:r>
    </w:p>
    <w:p w14:paraId="01E80758" w14:textId="4E3DE343" w:rsidR="00103F62" w:rsidRDefault="00103F62" w:rsidP="00DA5CCC">
      <w:pPr>
        <w:spacing w:before="0" w:after="240"/>
        <w:jc w:val="center"/>
        <w:outlineLvl w:val="0"/>
        <w:rPr>
          <w:rFonts w:cs="Arial"/>
          <w:b/>
        </w:rPr>
      </w:pPr>
      <w:bookmarkStart w:id="0" w:name="_Hlk184113489"/>
      <w:r w:rsidRPr="00856F20">
        <w:rPr>
          <w:rFonts w:cs="Arial"/>
          <w:bCs/>
          <w:i/>
        </w:rPr>
        <w:t>National Redress Scheme for Institutional Child Sexual Abuse Amendment (</w:t>
      </w:r>
      <w:r w:rsidR="009C390C">
        <w:rPr>
          <w:rFonts w:cs="Arial"/>
          <w:bCs/>
          <w:i/>
        </w:rPr>
        <w:t>202</w:t>
      </w:r>
      <w:r w:rsidR="00631E84">
        <w:rPr>
          <w:rFonts w:cs="Arial"/>
          <w:bCs/>
          <w:i/>
        </w:rPr>
        <w:t>5</w:t>
      </w:r>
      <w:r w:rsidR="009C390C">
        <w:rPr>
          <w:rFonts w:cs="Arial"/>
          <w:bCs/>
          <w:i/>
        </w:rPr>
        <w:t xml:space="preserve"> Measure</w:t>
      </w:r>
      <w:r w:rsidR="00F762BB">
        <w:rPr>
          <w:rFonts w:cs="Arial"/>
          <w:bCs/>
          <w:i/>
        </w:rPr>
        <w:t>s</w:t>
      </w:r>
      <w:r w:rsidR="009C390C">
        <w:rPr>
          <w:rFonts w:cs="Arial"/>
          <w:bCs/>
          <w:i/>
        </w:rPr>
        <w:t xml:space="preserve"> No. </w:t>
      </w:r>
      <w:r w:rsidR="00631E84">
        <w:rPr>
          <w:rFonts w:cs="Arial"/>
          <w:bCs/>
          <w:i/>
        </w:rPr>
        <w:t>1</w:t>
      </w:r>
      <w:r w:rsidRPr="00856F20">
        <w:rPr>
          <w:rFonts w:cs="Arial"/>
          <w:bCs/>
          <w:i/>
        </w:rPr>
        <w:t xml:space="preserve">) Rules </w:t>
      </w:r>
      <w:r w:rsidR="00631E84" w:rsidRPr="00856F20">
        <w:rPr>
          <w:rFonts w:cs="Arial"/>
          <w:bCs/>
          <w:i/>
        </w:rPr>
        <w:t>202</w:t>
      </w:r>
      <w:r w:rsidR="00631E84">
        <w:rPr>
          <w:rFonts w:cs="Arial"/>
          <w:bCs/>
          <w:i/>
        </w:rPr>
        <w:t>5</w:t>
      </w:r>
    </w:p>
    <w:bookmarkEnd w:id="0"/>
    <w:p w14:paraId="2DE08B97" w14:textId="77777777" w:rsidR="000C43B8" w:rsidRPr="00407795" w:rsidRDefault="000C43B8" w:rsidP="000C43B8">
      <w:pPr>
        <w:spacing w:before="0" w:after="240"/>
        <w:jc w:val="both"/>
        <w:outlineLvl w:val="0"/>
        <w:rPr>
          <w:rFonts w:cs="Arial"/>
          <w:b/>
        </w:rPr>
      </w:pPr>
      <w:r>
        <w:rPr>
          <w:rFonts w:cs="Arial"/>
          <w:b/>
        </w:rPr>
        <w:t>Purpose</w:t>
      </w:r>
    </w:p>
    <w:p w14:paraId="1A57EFCE" w14:textId="0C8328BE" w:rsidR="000C43B8" w:rsidRPr="00631B54" w:rsidRDefault="000C43B8" w:rsidP="0045517F">
      <w:pPr>
        <w:spacing w:before="0" w:after="240" w:line="276" w:lineRule="auto"/>
        <w:jc w:val="both"/>
        <w:outlineLvl w:val="0"/>
        <w:rPr>
          <w:rFonts w:cs="Arial"/>
          <w:iCs/>
        </w:rPr>
      </w:pPr>
      <w:r>
        <w:rPr>
          <w:rFonts w:cs="Arial"/>
          <w:iCs/>
        </w:rPr>
        <w:t xml:space="preserve">The </w:t>
      </w:r>
      <w:r w:rsidRPr="00631B54">
        <w:rPr>
          <w:rFonts w:cs="Arial"/>
          <w:iCs/>
        </w:rPr>
        <w:t xml:space="preserve">purpose of the </w:t>
      </w:r>
      <w:r w:rsidR="00173C4D" w:rsidRPr="00DA5CCC">
        <w:rPr>
          <w:rFonts w:cs="Arial"/>
          <w:i/>
        </w:rPr>
        <w:t xml:space="preserve">National Redress Scheme for Institutional Child Sexual Abuse Amendment </w:t>
      </w:r>
      <w:r w:rsidR="00173C4D" w:rsidRPr="00856F20">
        <w:rPr>
          <w:rFonts w:cs="Arial"/>
          <w:bCs/>
          <w:i/>
        </w:rPr>
        <w:t>(</w:t>
      </w:r>
      <w:r w:rsidR="00631E84">
        <w:rPr>
          <w:rFonts w:cs="Arial"/>
          <w:bCs/>
          <w:i/>
        </w:rPr>
        <w:t xml:space="preserve">2025 </w:t>
      </w:r>
      <w:r w:rsidR="00173C4D">
        <w:rPr>
          <w:rFonts w:cs="Arial"/>
          <w:bCs/>
          <w:i/>
        </w:rPr>
        <w:t xml:space="preserve">Measures No. </w:t>
      </w:r>
      <w:r w:rsidR="00631E84">
        <w:rPr>
          <w:rFonts w:cs="Arial"/>
          <w:bCs/>
          <w:i/>
        </w:rPr>
        <w:t>1</w:t>
      </w:r>
      <w:r w:rsidR="00173C4D" w:rsidRPr="00856F20">
        <w:rPr>
          <w:rFonts w:cs="Arial"/>
          <w:bCs/>
          <w:i/>
        </w:rPr>
        <w:t xml:space="preserve">) </w:t>
      </w:r>
      <w:r w:rsidR="00173C4D" w:rsidRPr="00DA5CCC">
        <w:rPr>
          <w:rFonts w:cs="Arial"/>
          <w:i/>
        </w:rPr>
        <w:t xml:space="preserve">Rules </w:t>
      </w:r>
      <w:r w:rsidR="00631E84" w:rsidRPr="00DA5CCC">
        <w:rPr>
          <w:rFonts w:cs="Arial"/>
          <w:i/>
        </w:rPr>
        <w:t>202</w:t>
      </w:r>
      <w:r w:rsidR="00631E84">
        <w:rPr>
          <w:rFonts w:cs="Arial"/>
          <w:i/>
        </w:rPr>
        <w:t>5</w:t>
      </w:r>
      <w:r w:rsidR="00631E84" w:rsidRPr="00DA5CCC">
        <w:rPr>
          <w:rFonts w:cs="Arial"/>
          <w:i/>
        </w:rPr>
        <w:t xml:space="preserve"> </w:t>
      </w:r>
      <w:r w:rsidR="00173C4D" w:rsidRPr="00173C4D">
        <w:rPr>
          <w:rFonts w:cs="Arial"/>
          <w:iCs/>
        </w:rPr>
        <w:t>(the I</w:t>
      </w:r>
      <w:r w:rsidRPr="00173C4D">
        <w:rPr>
          <w:rFonts w:cs="Arial"/>
          <w:iCs/>
        </w:rPr>
        <w:t>nstrument</w:t>
      </w:r>
      <w:r w:rsidR="00173C4D">
        <w:rPr>
          <w:rFonts w:cs="Arial"/>
          <w:iCs/>
        </w:rPr>
        <w:t>)</w:t>
      </w:r>
      <w:r w:rsidRPr="00631B54">
        <w:rPr>
          <w:rFonts w:cs="Arial"/>
          <w:iCs/>
        </w:rPr>
        <w:t xml:space="preserve"> is to amend the </w:t>
      </w:r>
      <w:r>
        <w:rPr>
          <w:rFonts w:cs="Arial"/>
          <w:i/>
        </w:rPr>
        <w:t xml:space="preserve">National Redress Scheme for Institutional Child Sexual Abuse Rules 2018 </w:t>
      </w:r>
      <w:r>
        <w:rPr>
          <w:rFonts w:cs="Arial"/>
          <w:iCs/>
        </w:rPr>
        <w:t xml:space="preserve">(the Rules) </w:t>
      </w:r>
      <w:r w:rsidRPr="00631B54">
        <w:rPr>
          <w:rFonts w:cs="Arial"/>
          <w:iCs/>
        </w:rPr>
        <w:t>to:</w:t>
      </w:r>
    </w:p>
    <w:p w14:paraId="3A978468" w14:textId="6E42C445" w:rsidR="000C43B8" w:rsidRDefault="000C43B8"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 xml:space="preserve">ensure that the relevant provisions of </w:t>
      </w:r>
      <w:r w:rsidR="005A5E87">
        <w:rPr>
          <w:rFonts w:ascii="Arial" w:hAnsi="Arial" w:cs="Arial"/>
          <w:iCs/>
        </w:rPr>
        <w:t>New South Wales (</w:t>
      </w:r>
      <w:r>
        <w:rPr>
          <w:rFonts w:ascii="Arial" w:hAnsi="Arial" w:cs="Arial"/>
          <w:iCs/>
        </w:rPr>
        <w:t>NSW</w:t>
      </w:r>
      <w:r w:rsidR="005A5E87">
        <w:rPr>
          <w:rFonts w:ascii="Arial" w:hAnsi="Arial" w:cs="Arial"/>
          <w:iCs/>
        </w:rPr>
        <w:t>)</w:t>
      </w:r>
      <w:r>
        <w:rPr>
          <w:rFonts w:ascii="Arial" w:hAnsi="Arial" w:cs="Arial"/>
          <w:iCs/>
        </w:rPr>
        <w:t xml:space="preserve"> legislation are prescribed to allow a person to give information requested by the Operator for the purposes of the National Redress Scheme for Institutional Child Sexual Abuse (the Scheme</w:t>
      </w:r>
      <w:proofErr w:type="gramStart"/>
      <w:r>
        <w:rPr>
          <w:rFonts w:ascii="Arial" w:hAnsi="Arial" w:cs="Arial"/>
          <w:iCs/>
        </w:rPr>
        <w:t>);</w:t>
      </w:r>
      <w:proofErr w:type="gramEnd"/>
      <w:r>
        <w:rPr>
          <w:rFonts w:ascii="Arial" w:hAnsi="Arial" w:cs="Arial"/>
          <w:iCs/>
        </w:rPr>
        <w:t xml:space="preserve"> </w:t>
      </w:r>
    </w:p>
    <w:p w14:paraId="61BF6A10" w14:textId="36813094" w:rsidR="000C43B8" w:rsidRDefault="000C43B8"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 xml:space="preserve">insert </w:t>
      </w:r>
      <w:r w:rsidR="009F413B">
        <w:rPr>
          <w:rFonts w:ascii="Arial" w:hAnsi="Arial" w:cs="Arial"/>
          <w:iCs/>
        </w:rPr>
        <w:t xml:space="preserve">a </w:t>
      </w:r>
      <w:r>
        <w:rPr>
          <w:rFonts w:ascii="Arial" w:hAnsi="Arial" w:cs="Arial"/>
          <w:iCs/>
        </w:rPr>
        <w:t xml:space="preserve">new </w:t>
      </w:r>
      <w:r w:rsidR="009F413B">
        <w:rPr>
          <w:rFonts w:ascii="Arial" w:hAnsi="Arial" w:cs="Arial"/>
          <w:iCs/>
        </w:rPr>
        <w:t xml:space="preserve">Division </w:t>
      </w:r>
      <w:r w:rsidR="00A941BE">
        <w:rPr>
          <w:rFonts w:ascii="Arial" w:hAnsi="Arial" w:cs="Arial"/>
          <w:iCs/>
        </w:rPr>
        <w:t>(</w:t>
      </w:r>
      <w:r>
        <w:rPr>
          <w:rFonts w:ascii="Arial" w:hAnsi="Arial" w:cs="Arial"/>
          <w:iCs/>
        </w:rPr>
        <w:t>Division 7</w:t>
      </w:r>
      <w:r w:rsidR="00A941BE">
        <w:rPr>
          <w:rFonts w:ascii="Arial" w:hAnsi="Arial" w:cs="Arial"/>
          <w:iCs/>
        </w:rPr>
        <w:t>)</w:t>
      </w:r>
      <w:r>
        <w:rPr>
          <w:rFonts w:ascii="Arial" w:hAnsi="Arial" w:cs="Arial"/>
          <w:iCs/>
        </w:rPr>
        <w:t xml:space="preserve"> to include special rules for crediting reassessment surplus to institutions and funders of last </w:t>
      </w:r>
      <w:proofErr w:type="gramStart"/>
      <w:r>
        <w:rPr>
          <w:rFonts w:ascii="Arial" w:hAnsi="Arial" w:cs="Arial"/>
          <w:iCs/>
        </w:rPr>
        <w:t>resort;</w:t>
      </w:r>
      <w:proofErr w:type="gramEnd"/>
      <w:r>
        <w:rPr>
          <w:rFonts w:ascii="Arial" w:hAnsi="Arial" w:cs="Arial"/>
          <w:iCs/>
        </w:rPr>
        <w:t xml:space="preserve"> </w:t>
      </w:r>
    </w:p>
    <w:p w14:paraId="0754D151" w14:textId="42D4F8D7" w:rsidR="000C43B8" w:rsidRDefault="000C43B8"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 xml:space="preserve">prescribe how written notices </w:t>
      </w:r>
      <w:r w:rsidR="0027602F">
        <w:rPr>
          <w:rFonts w:ascii="Arial" w:hAnsi="Arial" w:cs="Arial"/>
          <w:iCs/>
        </w:rPr>
        <w:t xml:space="preserve">regarding reassessments relating to deceased applicants </w:t>
      </w:r>
      <w:r>
        <w:rPr>
          <w:rFonts w:ascii="Arial" w:hAnsi="Arial" w:cs="Arial"/>
          <w:iCs/>
        </w:rPr>
        <w:t>must be given and what content they must contain for the purposes of sections 71M, 71N and 71P of the</w:t>
      </w:r>
      <w:r w:rsidR="00A941BE">
        <w:rPr>
          <w:rFonts w:ascii="Arial" w:hAnsi="Arial" w:cs="Arial"/>
          <w:iCs/>
        </w:rPr>
        <w:t xml:space="preserve"> </w:t>
      </w:r>
      <w:r w:rsidR="00A941BE">
        <w:rPr>
          <w:rFonts w:ascii="Arial" w:hAnsi="Arial" w:cs="Arial"/>
          <w:i/>
        </w:rPr>
        <w:t>National Redress Scheme for Institutional Child Sexual Abuse Act 2018</w:t>
      </w:r>
      <w:r w:rsidR="00A941BE">
        <w:rPr>
          <w:rFonts w:ascii="Arial" w:hAnsi="Arial" w:cs="Arial"/>
          <w:iCs/>
        </w:rPr>
        <w:t xml:space="preserve"> (the</w:t>
      </w:r>
      <w:r>
        <w:rPr>
          <w:rFonts w:ascii="Arial" w:hAnsi="Arial" w:cs="Arial"/>
          <w:iCs/>
        </w:rPr>
        <w:t xml:space="preserve"> Act</w:t>
      </w:r>
      <w:proofErr w:type="gramStart"/>
      <w:r w:rsidR="00A941BE">
        <w:rPr>
          <w:rFonts w:ascii="Arial" w:hAnsi="Arial" w:cs="Arial"/>
          <w:iCs/>
        </w:rPr>
        <w:t>)</w:t>
      </w:r>
      <w:r>
        <w:rPr>
          <w:rFonts w:ascii="Arial" w:hAnsi="Arial" w:cs="Arial"/>
          <w:iCs/>
        </w:rPr>
        <w:t>;</w:t>
      </w:r>
      <w:proofErr w:type="gramEnd"/>
      <w:r>
        <w:rPr>
          <w:rFonts w:ascii="Arial" w:hAnsi="Arial" w:cs="Arial"/>
          <w:iCs/>
        </w:rPr>
        <w:t xml:space="preserve"> </w:t>
      </w:r>
    </w:p>
    <w:p w14:paraId="5BEEBA4F" w14:textId="6E220078" w:rsidR="000C43B8" w:rsidRDefault="000C43B8"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 xml:space="preserve">insert </w:t>
      </w:r>
      <w:r w:rsidR="00A27D88">
        <w:rPr>
          <w:rFonts w:ascii="Arial" w:hAnsi="Arial" w:cs="Arial"/>
          <w:iCs/>
        </w:rPr>
        <w:t xml:space="preserve">a </w:t>
      </w:r>
      <w:r>
        <w:rPr>
          <w:rFonts w:ascii="Arial" w:hAnsi="Arial" w:cs="Arial"/>
          <w:iCs/>
        </w:rPr>
        <w:t xml:space="preserve">new </w:t>
      </w:r>
      <w:r w:rsidR="00A27D88">
        <w:rPr>
          <w:rFonts w:ascii="Arial" w:hAnsi="Arial" w:cs="Arial"/>
          <w:iCs/>
        </w:rPr>
        <w:t xml:space="preserve">part </w:t>
      </w:r>
      <w:r w:rsidR="00A941BE">
        <w:rPr>
          <w:rFonts w:ascii="Arial" w:hAnsi="Arial" w:cs="Arial"/>
          <w:iCs/>
        </w:rPr>
        <w:t>(</w:t>
      </w:r>
      <w:r>
        <w:rPr>
          <w:rFonts w:ascii="Arial" w:hAnsi="Arial" w:cs="Arial"/>
          <w:iCs/>
        </w:rPr>
        <w:t>Part 8A</w:t>
      </w:r>
      <w:r w:rsidR="00A941BE">
        <w:rPr>
          <w:rFonts w:ascii="Arial" w:hAnsi="Arial" w:cs="Arial"/>
          <w:iCs/>
        </w:rPr>
        <w:t xml:space="preserve">) </w:t>
      </w:r>
      <w:r>
        <w:rPr>
          <w:rFonts w:ascii="Arial" w:hAnsi="Arial" w:cs="Arial"/>
          <w:iCs/>
        </w:rPr>
        <w:t>deal</w:t>
      </w:r>
      <w:r w:rsidR="00A941BE">
        <w:rPr>
          <w:rFonts w:ascii="Arial" w:hAnsi="Arial" w:cs="Arial"/>
          <w:iCs/>
        </w:rPr>
        <w:t>ing</w:t>
      </w:r>
      <w:r>
        <w:rPr>
          <w:rFonts w:ascii="Arial" w:hAnsi="Arial" w:cs="Arial"/>
          <w:iCs/>
        </w:rPr>
        <w:t xml:space="preserve"> with notices relating to reassessment of determinations (other than deceased applicants</w:t>
      </w:r>
      <w:proofErr w:type="gramStart"/>
      <w:r>
        <w:rPr>
          <w:rFonts w:ascii="Arial" w:hAnsi="Arial" w:cs="Arial"/>
          <w:iCs/>
        </w:rPr>
        <w:t>);</w:t>
      </w:r>
      <w:proofErr w:type="gramEnd"/>
    </w:p>
    <w:p w14:paraId="706E5724" w14:textId="2083D472" w:rsidR="000C43B8" w:rsidRPr="009155E3" w:rsidRDefault="000C43B8" w:rsidP="0045517F">
      <w:pPr>
        <w:pStyle w:val="ListParagraph"/>
        <w:numPr>
          <w:ilvl w:val="0"/>
          <w:numId w:val="13"/>
        </w:numPr>
        <w:spacing w:before="0" w:after="240" w:line="276" w:lineRule="auto"/>
        <w:jc w:val="both"/>
        <w:outlineLvl w:val="0"/>
        <w:rPr>
          <w:rFonts w:cs="Arial"/>
          <w:iCs/>
        </w:rPr>
      </w:pPr>
      <w:r>
        <w:rPr>
          <w:rFonts w:ascii="Arial" w:hAnsi="Arial" w:cs="Arial"/>
          <w:iCs/>
        </w:rPr>
        <w:t>insert new provisions requir</w:t>
      </w:r>
      <w:r w:rsidR="00A941BE">
        <w:rPr>
          <w:rFonts w:ascii="Arial" w:hAnsi="Arial" w:cs="Arial"/>
          <w:iCs/>
        </w:rPr>
        <w:t>ing</w:t>
      </w:r>
      <w:r>
        <w:rPr>
          <w:rFonts w:ascii="Arial" w:hAnsi="Arial" w:cs="Arial"/>
          <w:iCs/>
        </w:rPr>
        <w:t xml:space="preserve"> written notices </w:t>
      </w:r>
      <w:r w:rsidR="00A941BE">
        <w:rPr>
          <w:rFonts w:ascii="Arial" w:hAnsi="Arial" w:cs="Arial"/>
          <w:iCs/>
        </w:rPr>
        <w:t xml:space="preserve">to be provided in certain circumstances, including the withdrawal of an application, the revocation of a determination or the withdrawal of an offer of </w:t>
      </w:r>
      <w:proofErr w:type="gramStart"/>
      <w:r w:rsidR="00A941BE">
        <w:rPr>
          <w:rFonts w:ascii="Arial" w:hAnsi="Arial" w:cs="Arial"/>
          <w:iCs/>
        </w:rPr>
        <w:t>redress</w:t>
      </w:r>
      <w:r>
        <w:rPr>
          <w:rFonts w:ascii="Arial" w:hAnsi="Arial" w:cs="Arial"/>
          <w:iCs/>
        </w:rPr>
        <w:t>;</w:t>
      </w:r>
      <w:proofErr w:type="gramEnd"/>
    </w:p>
    <w:p w14:paraId="747FEA6C" w14:textId="02D2B6C9" w:rsidR="000C43B8" w:rsidRPr="0051513E" w:rsidRDefault="000C43B8" w:rsidP="0045517F">
      <w:pPr>
        <w:pStyle w:val="ListParagraph"/>
        <w:numPr>
          <w:ilvl w:val="0"/>
          <w:numId w:val="13"/>
        </w:numPr>
        <w:spacing w:before="0" w:after="240" w:line="276" w:lineRule="auto"/>
        <w:jc w:val="both"/>
        <w:outlineLvl w:val="0"/>
      </w:pPr>
      <w:r w:rsidRPr="0051513E">
        <w:rPr>
          <w:rFonts w:ascii="Arial" w:hAnsi="Arial" w:cs="Arial"/>
          <w:iCs/>
        </w:rPr>
        <w:t xml:space="preserve">insert </w:t>
      </w:r>
      <w:r w:rsidR="00A27D88" w:rsidRPr="0051513E">
        <w:rPr>
          <w:rFonts w:ascii="Arial" w:hAnsi="Arial" w:cs="Arial"/>
          <w:iCs/>
        </w:rPr>
        <w:t xml:space="preserve">a </w:t>
      </w:r>
      <w:r w:rsidRPr="0051513E">
        <w:rPr>
          <w:rFonts w:ascii="Arial" w:hAnsi="Arial" w:cs="Arial"/>
          <w:iCs/>
        </w:rPr>
        <w:t>new section</w:t>
      </w:r>
      <w:r w:rsidR="007038B2" w:rsidRPr="0051513E">
        <w:rPr>
          <w:rFonts w:ascii="Arial" w:hAnsi="Arial" w:cs="Arial"/>
          <w:iCs/>
        </w:rPr>
        <w:t xml:space="preserve"> </w:t>
      </w:r>
      <w:r w:rsidR="00A941BE" w:rsidRPr="0051513E">
        <w:rPr>
          <w:rFonts w:ascii="Arial" w:hAnsi="Arial" w:cs="Arial"/>
          <w:iCs/>
        </w:rPr>
        <w:t>(</w:t>
      </w:r>
      <w:r w:rsidR="00A27D88" w:rsidRPr="0051513E">
        <w:rPr>
          <w:rFonts w:ascii="Arial" w:hAnsi="Arial" w:cs="Arial"/>
          <w:iCs/>
        </w:rPr>
        <w:t>section</w:t>
      </w:r>
      <w:r w:rsidRPr="0051513E">
        <w:rPr>
          <w:rFonts w:ascii="Arial" w:hAnsi="Arial" w:cs="Arial"/>
          <w:iCs/>
        </w:rPr>
        <w:t xml:space="preserve"> 54A</w:t>
      </w:r>
      <w:r w:rsidR="00A941BE" w:rsidRPr="0051513E">
        <w:rPr>
          <w:rFonts w:ascii="Arial" w:hAnsi="Arial" w:cs="Arial"/>
          <w:iCs/>
        </w:rPr>
        <w:t>)</w:t>
      </w:r>
      <w:r w:rsidRPr="0051513E">
        <w:rPr>
          <w:rFonts w:ascii="Arial" w:hAnsi="Arial" w:cs="Arial"/>
          <w:iCs/>
        </w:rPr>
        <w:t xml:space="preserve"> which allows the Operator to make disclosures for the purposes of exempting redress payments from </w:t>
      </w:r>
      <w:r w:rsidR="007038B2" w:rsidRPr="0051513E">
        <w:rPr>
          <w:rFonts w:ascii="Arial" w:hAnsi="Arial" w:cs="Arial"/>
          <w:iCs/>
        </w:rPr>
        <w:t xml:space="preserve">residential </w:t>
      </w:r>
      <w:r w:rsidRPr="0051513E">
        <w:rPr>
          <w:rFonts w:ascii="Arial" w:hAnsi="Arial" w:cs="Arial"/>
          <w:iCs/>
        </w:rPr>
        <w:t xml:space="preserve">aged care </w:t>
      </w:r>
      <w:r w:rsidR="00297B59" w:rsidRPr="0051513E">
        <w:rPr>
          <w:rFonts w:ascii="Arial" w:hAnsi="Arial" w:cs="Arial"/>
          <w:iCs/>
        </w:rPr>
        <w:t xml:space="preserve">asset </w:t>
      </w:r>
      <w:r w:rsidRPr="0051513E">
        <w:rPr>
          <w:rFonts w:ascii="Arial" w:hAnsi="Arial" w:cs="Arial"/>
          <w:iCs/>
        </w:rPr>
        <w:t xml:space="preserve">testing under the </w:t>
      </w:r>
      <w:r w:rsidRPr="0051513E">
        <w:rPr>
          <w:rFonts w:ascii="Arial" w:hAnsi="Arial" w:cs="Arial"/>
          <w:i/>
        </w:rPr>
        <w:t>Aged Care Act 1997</w:t>
      </w:r>
      <w:r w:rsidR="00A941BE" w:rsidRPr="0051513E">
        <w:rPr>
          <w:rFonts w:ascii="Arial" w:hAnsi="Arial" w:cs="Arial"/>
          <w:iCs/>
        </w:rPr>
        <w:t xml:space="preserve"> (Aged Care Act)</w:t>
      </w:r>
      <w:r w:rsidR="00DE691B" w:rsidRPr="0051513E">
        <w:rPr>
          <w:rFonts w:ascii="Arial" w:hAnsi="Arial" w:cs="Arial"/>
          <w:iCs/>
        </w:rPr>
        <w:t xml:space="preserve"> and the Aged Care (Transitional Provisions) Act 1997 (Aged Care Transitional Provisions Act)</w:t>
      </w:r>
      <w:r w:rsidRPr="0051513E">
        <w:rPr>
          <w:rFonts w:ascii="Arial" w:hAnsi="Arial" w:cs="Arial"/>
          <w:iCs/>
        </w:rPr>
        <w:t xml:space="preserve">. </w:t>
      </w:r>
    </w:p>
    <w:p w14:paraId="7E03F34B" w14:textId="77777777" w:rsidR="006251B5" w:rsidRPr="007D1B48" w:rsidRDefault="006251B5" w:rsidP="006251B5">
      <w:pPr>
        <w:spacing w:before="0" w:after="200" w:line="276" w:lineRule="auto"/>
        <w:rPr>
          <w:rFonts w:cs="Arial"/>
          <w:bCs/>
          <w:szCs w:val="24"/>
        </w:rPr>
      </w:pPr>
      <w:r w:rsidRPr="007D1B48">
        <w:rPr>
          <w:rFonts w:cs="Arial"/>
          <w:bCs/>
          <w:i/>
          <w:iCs/>
          <w:szCs w:val="24"/>
        </w:rPr>
        <w:t>The NSW Regulation</w:t>
      </w:r>
    </w:p>
    <w:p w14:paraId="027D2829" w14:textId="68077F2C" w:rsidR="006251B5" w:rsidRPr="006251B5" w:rsidRDefault="006251B5" w:rsidP="006251B5">
      <w:pPr>
        <w:spacing w:before="0" w:after="200" w:line="276" w:lineRule="auto"/>
        <w:rPr>
          <w:rFonts w:cs="Arial"/>
          <w:szCs w:val="24"/>
        </w:rPr>
      </w:pPr>
      <w:r w:rsidRPr="007D1B48">
        <w:rPr>
          <w:rFonts w:cs="Arial"/>
          <w:bCs/>
          <w:szCs w:val="24"/>
        </w:rPr>
        <w:t xml:space="preserve">As a result of amendments to the </w:t>
      </w:r>
      <w:r w:rsidRPr="007D1B48">
        <w:rPr>
          <w:rFonts w:cs="Arial"/>
          <w:i/>
          <w:iCs/>
          <w:szCs w:val="24"/>
        </w:rPr>
        <w:t>National Redress Scheme for Institutional Child Sexual Abuse (Commonwealth Powers) Regulation 2018</w:t>
      </w:r>
      <w:r w:rsidRPr="007D1B48">
        <w:rPr>
          <w:rFonts w:cs="Arial"/>
          <w:szCs w:val="24"/>
        </w:rPr>
        <w:t xml:space="preserve"> (NSW), minor references to section 15(b)(2) of the Rules have been updated to reflect sections of NSW legislative instruments which are exempt from information sharing with the Operator of the Scheme.</w:t>
      </w:r>
    </w:p>
    <w:p w14:paraId="55252254" w14:textId="62C6DF9B" w:rsidR="006251B5" w:rsidRPr="007D1B48" w:rsidRDefault="006251B5" w:rsidP="006251B5">
      <w:pPr>
        <w:spacing w:before="0" w:after="200" w:line="276" w:lineRule="auto"/>
        <w:rPr>
          <w:rFonts w:cs="Arial"/>
          <w:bCs/>
          <w:i/>
          <w:szCs w:val="24"/>
        </w:rPr>
      </w:pPr>
      <w:r w:rsidRPr="007D1B48">
        <w:rPr>
          <w:rFonts w:cs="Arial"/>
          <w:bCs/>
          <w:i/>
          <w:szCs w:val="24"/>
        </w:rPr>
        <w:t xml:space="preserve">Reassessments </w:t>
      </w:r>
    </w:p>
    <w:p w14:paraId="5E843C59" w14:textId="23F4CC2A" w:rsidR="006251B5" w:rsidRPr="006251B5" w:rsidRDefault="006251B5" w:rsidP="0045517F">
      <w:pPr>
        <w:pStyle w:val="NormalWeb"/>
        <w:spacing w:line="276" w:lineRule="auto"/>
        <w:rPr>
          <w:rFonts w:ascii="Arial" w:hAnsi="Arial" w:cs="Arial"/>
          <w:bCs/>
        </w:rPr>
      </w:pPr>
      <w:r w:rsidRPr="007D1B48">
        <w:rPr>
          <w:rFonts w:ascii="Arial" w:hAnsi="Arial" w:cs="Arial"/>
          <w:color w:val="000000"/>
        </w:rPr>
        <w:lastRenderedPageBreak/>
        <w:t xml:space="preserve">In </w:t>
      </w:r>
      <w:r>
        <w:rPr>
          <w:rFonts w:ascii="Arial" w:hAnsi="Arial" w:cs="Arial"/>
          <w:color w:val="000000"/>
        </w:rPr>
        <w:t>its</w:t>
      </w:r>
      <w:r w:rsidRPr="007D1B48">
        <w:rPr>
          <w:rFonts w:ascii="Arial" w:hAnsi="Arial" w:cs="Arial"/>
          <w:color w:val="000000"/>
        </w:rPr>
        <w:t xml:space="preserve"> Final Response to the S</w:t>
      </w:r>
      <w:r w:rsidRPr="007D1B48">
        <w:rPr>
          <w:rFonts w:ascii="Arial" w:hAnsi="Arial" w:cs="Arial"/>
          <w:bCs/>
          <w:iCs/>
        </w:rPr>
        <w:t>econd Year Review of the National Redress Scheme for Institutional Child Sexual Abuse</w:t>
      </w:r>
      <w:r w:rsidRPr="007D1B48">
        <w:rPr>
          <w:rFonts w:ascii="Arial" w:hAnsi="Arial" w:cs="Arial"/>
          <w:bCs/>
        </w:rPr>
        <w:t>, the Australian Government committed to address the disadvantage faced by applicants to the Scheme who received a determination when one or more of the institutions named on their application were not participating in the Scheme</w:t>
      </w:r>
      <w:r>
        <w:rPr>
          <w:rFonts w:ascii="Arial" w:hAnsi="Arial" w:cs="Arial"/>
          <w:bCs/>
        </w:rPr>
        <w:t xml:space="preserve">, but subsequently joined the Scheme. </w:t>
      </w:r>
    </w:p>
    <w:p w14:paraId="120BFF05" w14:textId="77777777" w:rsidR="006251B5" w:rsidRDefault="006251B5" w:rsidP="0045517F">
      <w:pPr>
        <w:spacing w:line="276" w:lineRule="auto"/>
        <w:rPr>
          <w:rFonts w:cs="Arial"/>
          <w:szCs w:val="24"/>
        </w:rPr>
      </w:pPr>
      <w:r>
        <w:rPr>
          <w:rFonts w:cs="Arial"/>
          <w:szCs w:val="24"/>
        </w:rPr>
        <w:t xml:space="preserve">Amendments were made to the Act by the </w:t>
      </w:r>
      <w:r w:rsidRPr="007D1B48">
        <w:rPr>
          <w:rFonts w:cs="Arial"/>
          <w:i/>
          <w:iCs/>
          <w:szCs w:val="24"/>
        </w:rPr>
        <w:t>National Redress Scheme for Institutional Child Sexual Abuse Amendment Act 2024</w:t>
      </w:r>
      <w:r w:rsidRPr="007D1B48">
        <w:rPr>
          <w:rFonts w:cs="Arial"/>
          <w:szCs w:val="24"/>
        </w:rPr>
        <w:t xml:space="preserve"> </w:t>
      </w:r>
      <w:r>
        <w:rPr>
          <w:rFonts w:cs="Arial"/>
          <w:szCs w:val="24"/>
        </w:rPr>
        <w:t>to establish a ‘reassessment’ process. These provisions commenced on 29 September 2024. The provisions</w:t>
      </w:r>
      <w:r w:rsidRPr="007D1B48">
        <w:rPr>
          <w:rFonts w:cs="Arial"/>
          <w:szCs w:val="24"/>
        </w:rPr>
        <w:t xml:space="preserve"> allow </w:t>
      </w:r>
      <w:r>
        <w:rPr>
          <w:rFonts w:cs="Arial"/>
          <w:szCs w:val="24"/>
        </w:rPr>
        <w:t>applications for redress to be reassessed</w:t>
      </w:r>
      <w:r w:rsidRPr="007D1B48">
        <w:rPr>
          <w:rFonts w:cs="Arial"/>
          <w:szCs w:val="24"/>
        </w:rPr>
        <w:t xml:space="preserve"> where a determination was made on </w:t>
      </w:r>
      <w:r>
        <w:rPr>
          <w:rFonts w:cs="Arial"/>
          <w:szCs w:val="24"/>
        </w:rPr>
        <w:t>that</w:t>
      </w:r>
      <w:r w:rsidRPr="007D1B48">
        <w:rPr>
          <w:rFonts w:cs="Arial"/>
          <w:szCs w:val="24"/>
        </w:rPr>
        <w:t xml:space="preserve"> application with one or more non-participating institutions that were identified in the application, and th</w:t>
      </w:r>
      <w:r>
        <w:rPr>
          <w:rFonts w:cs="Arial"/>
          <w:szCs w:val="24"/>
        </w:rPr>
        <w:t>e</w:t>
      </w:r>
      <w:r w:rsidRPr="007D1B48">
        <w:rPr>
          <w:rFonts w:cs="Arial"/>
          <w:szCs w:val="24"/>
        </w:rPr>
        <w:t xml:space="preserve"> </w:t>
      </w:r>
      <w:r>
        <w:rPr>
          <w:rFonts w:cs="Arial"/>
          <w:szCs w:val="24"/>
        </w:rPr>
        <w:t xml:space="preserve">non-participating </w:t>
      </w:r>
      <w:r w:rsidRPr="007D1B48">
        <w:rPr>
          <w:rFonts w:cs="Arial"/>
          <w:szCs w:val="24"/>
        </w:rPr>
        <w:t>institution(s) subsequently joins the Scheme or government(s) agree to act as funder(s) of last resort for th</w:t>
      </w:r>
      <w:r>
        <w:rPr>
          <w:rFonts w:cs="Arial"/>
          <w:szCs w:val="24"/>
        </w:rPr>
        <w:t>e</w:t>
      </w:r>
      <w:r w:rsidRPr="007D1B48">
        <w:rPr>
          <w:rFonts w:cs="Arial"/>
          <w:szCs w:val="24"/>
        </w:rPr>
        <w:t xml:space="preserve"> institution(s). </w:t>
      </w:r>
    </w:p>
    <w:p w14:paraId="714330BD" w14:textId="77777777" w:rsidR="006251B5" w:rsidRDefault="006251B5" w:rsidP="0045517F">
      <w:pPr>
        <w:spacing w:line="276" w:lineRule="auto"/>
        <w:rPr>
          <w:rFonts w:cs="Arial"/>
          <w:szCs w:val="24"/>
        </w:rPr>
      </w:pPr>
    </w:p>
    <w:p w14:paraId="39B1BF44" w14:textId="77777777" w:rsidR="006251B5" w:rsidRDefault="006251B5" w:rsidP="0045517F">
      <w:pPr>
        <w:spacing w:line="276" w:lineRule="auto"/>
        <w:rPr>
          <w:rFonts w:cs="Arial"/>
          <w:szCs w:val="24"/>
        </w:rPr>
      </w:pPr>
      <w:r>
        <w:rPr>
          <w:rFonts w:cs="Arial"/>
          <w:szCs w:val="24"/>
        </w:rPr>
        <w:t xml:space="preserve">Prior to 29 September 2024, an applicant who had named both a participating and non-participating institution was not offered a redress payment or a direct personal response from the non-participating institution. A fundamental tenet of the Scheme is that an applicant can only make one application; therefore, the applicant could not re-apply to the Scheme where the named non-participating institution joined the Scheme after the applicant had accepted their offer of redress. This meant the applicant had no available option to access redress from that institution. </w:t>
      </w:r>
    </w:p>
    <w:p w14:paraId="7303703D" w14:textId="77777777" w:rsidR="006251B5" w:rsidRDefault="006251B5" w:rsidP="0045517F">
      <w:pPr>
        <w:spacing w:line="276" w:lineRule="auto"/>
        <w:rPr>
          <w:rFonts w:cs="Arial"/>
          <w:szCs w:val="24"/>
        </w:rPr>
      </w:pPr>
    </w:p>
    <w:p w14:paraId="65F5BA83" w14:textId="77777777" w:rsidR="006251B5" w:rsidRDefault="006251B5" w:rsidP="0045517F">
      <w:pPr>
        <w:spacing w:line="276" w:lineRule="auto"/>
        <w:rPr>
          <w:rFonts w:cs="Arial"/>
          <w:szCs w:val="24"/>
        </w:rPr>
      </w:pPr>
      <w:r>
        <w:rPr>
          <w:rFonts w:cs="Arial"/>
          <w:szCs w:val="24"/>
        </w:rPr>
        <w:t>Amendments to the Rules are required to operationalise certain aspects of the reassessment process.</w:t>
      </w:r>
    </w:p>
    <w:p w14:paraId="1F01123A" w14:textId="77777777" w:rsidR="006251B5" w:rsidRPr="00166000" w:rsidRDefault="006251B5" w:rsidP="0045517F">
      <w:pPr>
        <w:spacing w:line="276" w:lineRule="auto"/>
      </w:pPr>
    </w:p>
    <w:p w14:paraId="506E7BBA" w14:textId="68BAFAD5" w:rsidR="006251B5" w:rsidRPr="0053456B" w:rsidRDefault="006251B5" w:rsidP="0045517F">
      <w:pPr>
        <w:spacing w:before="0" w:after="200" w:line="276" w:lineRule="auto"/>
        <w:rPr>
          <w:rFonts w:cs="Arial"/>
          <w:szCs w:val="24"/>
        </w:rPr>
      </w:pPr>
      <w:r w:rsidRPr="0053456B">
        <w:rPr>
          <w:rFonts w:cs="Arial"/>
          <w:bCs/>
          <w:i/>
          <w:iCs/>
          <w:szCs w:val="24"/>
        </w:rPr>
        <w:t xml:space="preserve">Exempting Redress payments from </w:t>
      </w:r>
      <w:r w:rsidR="00C9170F" w:rsidRPr="0053456B">
        <w:rPr>
          <w:rFonts w:cs="Arial"/>
          <w:bCs/>
          <w:i/>
          <w:iCs/>
          <w:szCs w:val="24"/>
        </w:rPr>
        <w:t xml:space="preserve">residential </w:t>
      </w:r>
      <w:r w:rsidRPr="0053456B">
        <w:rPr>
          <w:rFonts w:cs="Arial"/>
          <w:bCs/>
          <w:i/>
          <w:iCs/>
          <w:szCs w:val="24"/>
        </w:rPr>
        <w:t xml:space="preserve">aged care </w:t>
      </w:r>
      <w:r w:rsidR="005F1F3B">
        <w:rPr>
          <w:rFonts w:cs="Arial"/>
          <w:bCs/>
          <w:i/>
          <w:iCs/>
          <w:szCs w:val="24"/>
        </w:rPr>
        <w:t>asset</w:t>
      </w:r>
      <w:r w:rsidR="005F1F3B" w:rsidRPr="0053456B">
        <w:rPr>
          <w:rFonts w:cs="Arial"/>
          <w:bCs/>
          <w:i/>
          <w:iCs/>
          <w:szCs w:val="24"/>
        </w:rPr>
        <w:t xml:space="preserve"> </w:t>
      </w:r>
      <w:r w:rsidRPr="0053456B">
        <w:rPr>
          <w:rFonts w:cs="Arial"/>
          <w:bCs/>
          <w:i/>
          <w:iCs/>
          <w:szCs w:val="24"/>
        </w:rPr>
        <w:t>testing</w:t>
      </w:r>
    </w:p>
    <w:p w14:paraId="398D5F1E" w14:textId="64F9DA5B" w:rsidR="006251B5" w:rsidRPr="0053456B" w:rsidRDefault="006251B5" w:rsidP="0045517F">
      <w:pPr>
        <w:spacing w:before="0" w:after="200" w:line="276" w:lineRule="auto"/>
        <w:rPr>
          <w:rFonts w:cs="Arial"/>
          <w:bCs/>
          <w:szCs w:val="24"/>
        </w:rPr>
      </w:pPr>
      <w:r w:rsidRPr="0053456B">
        <w:rPr>
          <w:rFonts w:cs="Arial"/>
          <w:bCs/>
          <w:szCs w:val="24"/>
        </w:rPr>
        <w:t xml:space="preserve">The Commonwealth Department of Health and Aged Care (DoHAC) made a policy decision to exempt redress payments from </w:t>
      </w:r>
      <w:r w:rsidR="007038B2" w:rsidRPr="0053456B">
        <w:rPr>
          <w:rFonts w:cs="Arial"/>
          <w:bCs/>
          <w:szCs w:val="24"/>
        </w:rPr>
        <w:t xml:space="preserve">residential </w:t>
      </w:r>
      <w:r w:rsidRPr="0053456B">
        <w:rPr>
          <w:rFonts w:cs="Arial"/>
          <w:bCs/>
          <w:szCs w:val="24"/>
        </w:rPr>
        <w:t xml:space="preserve">aged care </w:t>
      </w:r>
      <w:r w:rsidR="005F1F3B">
        <w:rPr>
          <w:rFonts w:cs="Arial"/>
          <w:bCs/>
          <w:szCs w:val="24"/>
        </w:rPr>
        <w:t>asset</w:t>
      </w:r>
      <w:r w:rsidR="005F1F3B" w:rsidRPr="0053456B">
        <w:rPr>
          <w:rFonts w:cs="Arial"/>
          <w:bCs/>
          <w:szCs w:val="24"/>
        </w:rPr>
        <w:t xml:space="preserve"> </w:t>
      </w:r>
      <w:r w:rsidRPr="0053456B">
        <w:rPr>
          <w:rFonts w:cs="Arial"/>
          <w:bCs/>
          <w:szCs w:val="24"/>
        </w:rPr>
        <w:t>testing. The Instrument amends the Rules to authorise the sharing of protected information (within the meaning of section 92 of the Act) with Services Australia,</w:t>
      </w:r>
      <w:r w:rsidR="00297B59">
        <w:rPr>
          <w:rFonts w:cs="Arial"/>
          <w:bCs/>
          <w:szCs w:val="24"/>
        </w:rPr>
        <w:t xml:space="preserve"> and</w:t>
      </w:r>
      <w:r w:rsidRPr="0053456B">
        <w:rPr>
          <w:rFonts w:cs="Arial"/>
          <w:bCs/>
          <w:szCs w:val="24"/>
        </w:rPr>
        <w:t xml:space="preserve"> the Department of Veterans’ Affairs (DVA) via a public interest certificate for the purpose of exempting redress payments from </w:t>
      </w:r>
      <w:r w:rsidR="00C9170F" w:rsidRPr="0053456B">
        <w:rPr>
          <w:rFonts w:cs="Arial"/>
          <w:bCs/>
          <w:szCs w:val="24"/>
        </w:rPr>
        <w:t xml:space="preserve">residential </w:t>
      </w:r>
      <w:r w:rsidRPr="0053456B">
        <w:rPr>
          <w:rFonts w:cs="Arial"/>
          <w:bCs/>
          <w:szCs w:val="24"/>
        </w:rPr>
        <w:t xml:space="preserve">aged care </w:t>
      </w:r>
      <w:r w:rsidR="00297B59">
        <w:rPr>
          <w:rFonts w:cs="Arial"/>
          <w:bCs/>
          <w:szCs w:val="24"/>
        </w:rPr>
        <w:t>asset</w:t>
      </w:r>
      <w:r w:rsidR="00297B59" w:rsidRPr="0053456B">
        <w:rPr>
          <w:rFonts w:cs="Arial"/>
          <w:bCs/>
          <w:szCs w:val="24"/>
        </w:rPr>
        <w:t xml:space="preserve"> </w:t>
      </w:r>
      <w:r w:rsidRPr="0053456B">
        <w:rPr>
          <w:rFonts w:cs="Arial"/>
          <w:bCs/>
          <w:szCs w:val="24"/>
        </w:rPr>
        <w:t>testing.</w:t>
      </w:r>
    </w:p>
    <w:p w14:paraId="126DE5C1" w14:textId="52249D29" w:rsidR="006251B5" w:rsidRPr="0053456B" w:rsidRDefault="006251B5" w:rsidP="0045517F">
      <w:pPr>
        <w:spacing w:before="0" w:after="0" w:line="276" w:lineRule="auto"/>
      </w:pPr>
      <w:r w:rsidRPr="0053456B">
        <w:t>The protected information to be shared will be limited to only what is necessary to identify an applicant and the amount of their redress payment. In most cases this will be an applicant’s name, date of birth, Customer Reference Number (CRN) and redress payment</w:t>
      </w:r>
      <w:r w:rsidR="00C907A6">
        <w:t xml:space="preserve"> amount</w:t>
      </w:r>
      <w:r w:rsidRPr="0053456B">
        <w:t xml:space="preserve">. </w:t>
      </w:r>
    </w:p>
    <w:p w14:paraId="1D13E1E6" w14:textId="77777777" w:rsidR="006251B5" w:rsidRPr="0053456B" w:rsidRDefault="006251B5" w:rsidP="0045517F">
      <w:pPr>
        <w:spacing w:before="0" w:after="0" w:line="276" w:lineRule="auto"/>
      </w:pPr>
    </w:p>
    <w:p w14:paraId="1ECE04A8" w14:textId="0103731F" w:rsidR="006251B5" w:rsidRPr="00A941BE" w:rsidRDefault="006251B5" w:rsidP="0045517F">
      <w:pPr>
        <w:spacing w:before="0" w:after="0" w:line="276" w:lineRule="auto"/>
      </w:pPr>
      <w:r w:rsidRPr="0053456B">
        <w:t xml:space="preserve">The sharing of the information is for a beneficial purpose as it will ensure that redress payments do not impact survivor’s entitlements </w:t>
      </w:r>
      <w:r w:rsidR="007038B2" w:rsidRPr="0053456B">
        <w:t xml:space="preserve">to residential aged care </w:t>
      </w:r>
      <w:r w:rsidR="00C907A6">
        <w:t xml:space="preserve">subsidy </w:t>
      </w:r>
      <w:r w:rsidRPr="0053456B">
        <w:t>under the Aged Care Act</w:t>
      </w:r>
      <w:r w:rsidR="00DE691B">
        <w:t xml:space="preserve"> and </w:t>
      </w:r>
      <w:r w:rsidR="00DE691B" w:rsidRPr="0051513E">
        <w:t>the</w:t>
      </w:r>
      <w:r w:rsidR="00DE691B" w:rsidRPr="0051513E">
        <w:rPr>
          <w:rFonts w:cs="Arial"/>
          <w:iCs/>
        </w:rPr>
        <w:t xml:space="preserve"> Aged Care Transitional Provisions Act</w:t>
      </w:r>
      <w:r w:rsidRPr="0051513E">
        <w:t>.</w:t>
      </w:r>
      <w:r w:rsidRPr="0053456B">
        <w:t xml:space="preserve"> Personal information will continue to be subject to the privacy protections provided by the </w:t>
      </w:r>
      <w:r w:rsidRPr="0053456B">
        <w:rPr>
          <w:i/>
          <w:iCs/>
        </w:rPr>
        <w:t>Privacy Act 1988</w:t>
      </w:r>
      <w:r w:rsidRPr="0053456B">
        <w:t xml:space="preserve">. A Privacy Impact Assessment is being prepared to ensure </w:t>
      </w:r>
      <w:r w:rsidRPr="0053456B">
        <w:lastRenderedPageBreak/>
        <w:t xml:space="preserve">that protected information is given all appropriate protections and to ensure that the scope of the proposed disclosure is proportionate to the policy intent. </w:t>
      </w:r>
    </w:p>
    <w:p w14:paraId="1D3E1FED" w14:textId="77777777" w:rsidR="006251B5" w:rsidRDefault="006251B5" w:rsidP="0045517F">
      <w:pPr>
        <w:spacing w:before="0" w:after="240" w:line="276" w:lineRule="auto"/>
        <w:jc w:val="both"/>
        <w:outlineLvl w:val="0"/>
        <w:rPr>
          <w:rFonts w:cs="Arial"/>
          <w:b/>
          <w:bCs/>
        </w:rPr>
      </w:pPr>
    </w:p>
    <w:p w14:paraId="5EA7B429" w14:textId="7EB913EB" w:rsidR="000C43B8" w:rsidRPr="00320571" w:rsidRDefault="000C43B8" w:rsidP="002A3E49">
      <w:pPr>
        <w:spacing w:before="0" w:after="240"/>
        <w:jc w:val="both"/>
        <w:outlineLvl w:val="0"/>
        <w:rPr>
          <w:rFonts w:cs="Arial"/>
          <w:b/>
          <w:bCs/>
        </w:rPr>
      </w:pPr>
      <w:r w:rsidRPr="00320571">
        <w:rPr>
          <w:rFonts w:cs="Arial"/>
          <w:b/>
          <w:bCs/>
        </w:rPr>
        <w:t>Authority</w:t>
      </w:r>
    </w:p>
    <w:p w14:paraId="2049558A" w14:textId="4E16A7BE" w:rsidR="006930D6" w:rsidRPr="002650A3" w:rsidRDefault="00173C4D" w:rsidP="0045517F">
      <w:pPr>
        <w:spacing w:before="0" w:after="240" w:line="276" w:lineRule="auto"/>
        <w:jc w:val="both"/>
        <w:outlineLvl w:val="0"/>
        <w:rPr>
          <w:rFonts w:cs="Arial"/>
        </w:rPr>
      </w:pPr>
      <w:r>
        <w:rPr>
          <w:rFonts w:cs="Arial"/>
        </w:rPr>
        <w:t>T</w:t>
      </w:r>
      <w:r w:rsidR="00877A88" w:rsidRPr="002650A3">
        <w:rPr>
          <w:rFonts w:cs="Arial"/>
        </w:rPr>
        <w:t xml:space="preserve">he </w:t>
      </w:r>
      <w:r w:rsidR="00A645C0">
        <w:rPr>
          <w:rFonts w:cs="Arial"/>
        </w:rPr>
        <w:t>I</w:t>
      </w:r>
      <w:r w:rsidR="00741B28" w:rsidRPr="002650A3">
        <w:rPr>
          <w:rFonts w:cs="Arial"/>
        </w:rPr>
        <w:t>nstrument</w:t>
      </w:r>
      <w:r w:rsidR="00877A88" w:rsidRPr="002650A3">
        <w:rPr>
          <w:rFonts w:cs="Arial"/>
        </w:rPr>
        <w:t xml:space="preserve"> is</w:t>
      </w:r>
      <w:r w:rsidR="00741B28" w:rsidRPr="002650A3">
        <w:rPr>
          <w:rFonts w:cs="Arial"/>
        </w:rPr>
        <w:t xml:space="preserve"> </w:t>
      </w:r>
      <w:r w:rsidR="00877A88" w:rsidRPr="002650A3">
        <w:rPr>
          <w:rFonts w:cs="Arial"/>
        </w:rPr>
        <w:t>made under section </w:t>
      </w:r>
      <w:r w:rsidR="00FD64CA" w:rsidRPr="002650A3">
        <w:rPr>
          <w:rFonts w:cs="Arial"/>
        </w:rPr>
        <w:t xml:space="preserve">179 </w:t>
      </w:r>
      <w:r w:rsidR="00877A88" w:rsidRPr="002650A3">
        <w:rPr>
          <w:rFonts w:cs="Arial"/>
        </w:rPr>
        <w:t>of the Act</w:t>
      </w:r>
      <w:r w:rsidR="00F35C8E" w:rsidRPr="002650A3">
        <w:rPr>
          <w:rFonts w:cs="Arial"/>
        </w:rPr>
        <w:t xml:space="preserve">. </w:t>
      </w:r>
    </w:p>
    <w:p w14:paraId="4D07433C" w14:textId="562DF2FF" w:rsidR="006930D6" w:rsidRDefault="006930D6" w:rsidP="0045517F">
      <w:pPr>
        <w:spacing w:before="0" w:after="240" w:line="276" w:lineRule="auto"/>
        <w:jc w:val="both"/>
        <w:outlineLvl w:val="0"/>
        <w:rPr>
          <w:rFonts w:cs="Arial"/>
        </w:rPr>
      </w:pPr>
      <w:bookmarkStart w:id="1" w:name="_Hlk181363425"/>
      <w:r>
        <w:rPr>
          <w:rFonts w:cs="Arial"/>
        </w:rPr>
        <w:t xml:space="preserve">Subsection 33(3) of the </w:t>
      </w:r>
      <w:r>
        <w:rPr>
          <w:rFonts w:cs="Arial"/>
          <w:i/>
          <w:iCs/>
        </w:rPr>
        <w:t xml:space="preserve">Acts Interpretation Act 1901 </w:t>
      </w:r>
      <w:r>
        <w:rPr>
          <w:rFonts w:cs="Arial"/>
        </w:rPr>
        <w:t xml:space="preserve">provides that a power to make a legislative instrument includes a power to repeal, rescind, revoke, amend, or vary that instrument in the same manner, and subject to the same conditions, as the power to make the instrument. </w:t>
      </w:r>
    </w:p>
    <w:p w14:paraId="394C0BC7" w14:textId="48C7B572" w:rsidR="000C43B8" w:rsidRPr="00320571" w:rsidRDefault="000C43B8" w:rsidP="00877A88">
      <w:pPr>
        <w:spacing w:before="0" w:after="240"/>
        <w:jc w:val="both"/>
        <w:outlineLvl w:val="0"/>
        <w:rPr>
          <w:rFonts w:cs="Arial"/>
          <w:b/>
          <w:bCs/>
        </w:rPr>
      </w:pPr>
      <w:r w:rsidRPr="00320571">
        <w:rPr>
          <w:rFonts w:cs="Arial"/>
          <w:b/>
          <w:bCs/>
        </w:rPr>
        <w:t>Commencement</w:t>
      </w:r>
    </w:p>
    <w:bookmarkEnd w:id="1"/>
    <w:p w14:paraId="111E828C" w14:textId="13A8612C" w:rsidR="00331AF3" w:rsidRPr="00CA5B91" w:rsidRDefault="00D44BC4" w:rsidP="0045517F">
      <w:pPr>
        <w:spacing w:before="0" w:after="240" w:line="276" w:lineRule="auto"/>
        <w:jc w:val="both"/>
        <w:outlineLvl w:val="0"/>
      </w:pPr>
      <w:r>
        <w:rPr>
          <w:rFonts w:cs="Arial"/>
        </w:rPr>
        <w:t xml:space="preserve">This </w:t>
      </w:r>
      <w:r w:rsidR="00A645C0">
        <w:rPr>
          <w:rFonts w:cs="Arial"/>
        </w:rPr>
        <w:t>I</w:t>
      </w:r>
      <w:r>
        <w:rPr>
          <w:rFonts w:cs="Arial"/>
        </w:rPr>
        <w:t xml:space="preserve">nstrument commences </w:t>
      </w:r>
      <w:r w:rsidR="00E7166D">
        <w:rPr>
          <w:rFonts w:cs="Arial"/>
        </w:rPr>
        <w:t xml:space="preserve">on the day after </w:t>
      </w:r>
      <w:r w:rsidR="00A941BE">
        <w:rPr>
          <w:rFonts w:cs="Arial"/>
        </w:rPr>
        <w:t>it is registered on the Federal Register of Legislation</w:t>
      </w:r>
      <w:r w:rsidR="00E7166D">
        <w:rPr>
          <w:rFonts w:cs="Arial"/>
        </w:rPr>
        <w:t xml:space="preserve">. </w:t>
      </w:r>
      <w:r w:rsidR="00F61DD9">
        <w:rPr>
          <w:rFonts w:cs="Arial"/>
        </w:rPr>
        <w:t xml:space="preserve"> </w:t>
      </w:r>
      <w:r>
        <w:rPr>
          <w:rFonts w:cs="Arial"/>
        </w:rPr>
        <w:t xml:space="preserve"> </w:t>
      </w:r>
    </w:p>
    <w:p w14:paraId="697A3F77" w14:textId="43E90BCC" w:rsidR="006308F8" w:rsidRDefault="006308F8" w:rsidP="006308F8">
      <w:pPr>
        <w:pStyle w:val="numberlist"/>
        <w:spacing w:after="240"/>
        <w:jc w:val="both"/>
        <w:rPr>
          <w:rFonts w:cs="Arial"/>
          <w:b/>
        </w:rPr>
      </w:pPr>
      <w:r w:rsidRPr="00407795">
        <w:rPr>
          <w:rFonts w:cs="Arial"/>
          <w:b/>
        </w:rPr>
        <w:t>Consultation</w:t>
      </w:r>
    </w:p>
    <w:p w14:paraId="28510871" w14:textId="5CB63FBB" w:rsidR="003F3014" w:rsidRDefault="0037070D" w:rsidP="0045517F">
      <w:pPr>
        <w:spacing w:before="0" w:after="0" w:line="276" w:lineRule="auto"/>
        <w:rPr>
          <w:rFonts w:cs="Arial"/>
          <w:szCs w:val="24"/>
        </w:rPr>
      </w:pPr>
      <w:r w:rsidRPr="00647FD1">
        <w:rPr>
          <w:rFonts w:cs="Arial"/>
          <w:szCs w:val="24"/>
        </w:rPr>
        <w:t xml:space="preserve">All State and Territory Governments were consulted in the preparation of this </w:t>
      </w:r>
      <w:r w:rsidR="00A645C0">
        <w:rPr>
          <w:rFonts w:cs="Arial"/>
          <w:szCs w:val="24"/>
        </w:rPr>
        <w:t>I</w:t>
      </w:r>
      <w:r w:rsidRPr="00647FD1">
        <w:rPr>
          <w:rFonts w:cs="Arial"/>
          <w:szCs w:val="24"/>
        </w:rPr>
        <w:t xml:space="preserve">nstrument in line with the Scheme’s governance arrangements set out in the Intergovernmental Agreement on the National Redress Scheme for Institutional Child Sexual Abuse. No objections were raised by </w:t>
      </w:r>
      <w:r w:rsidR="00A27D88">
        <w:rPr>
          <w:rFonts w:cs="Arial"/>
          <w:szCs w:val="24"/>
        </w:rPr>
        <w:t xml:space="preserve">the </w:t>
      </w:r>
      <w:r w:rsidRPr="00647FD1">
        <w:rPr>
          <w:rFonts w:cs="Arial"/>
          <w:szCs w:val="24"/>
        </w:rPr>
        <w:t xml:space="preserve">States and Territories in relation to the </w:t>
      </w:r>
      <w:r w:rsidR="00A941BE">
        <w:rPr>
          <w:rFonts w:cs="Arial"/>
          <w:szCs w:val="24"/>
        </w:rPr>
        <w:t>amendments to the Rules to be made by</w:t>
      </w:r>
      <w:r w:rsidRPr="00647FD1">
        <w:rPr>
          <w:rFonts w:cs="Arial"/>
          <w:szCs w:val="24"/>
        </w:rPr>
        <w:t xml:space="preserve"> this </w:t>
      </w:r>
      <w:r w:rsidR="00A645C0">
        <w:rPr>
          <w:rFonts w:cs="Arial"/>
          <w:szCs w:val="24"/>
        </w:rPr>
        <w:t>I</w:t>
      </w:r>
      <w:r w:rsidRPr="00647FD1">
        <w:rPr>
          <w:rFonts w:cs="Arial"/>
          <w:szCs w:val="24"/>
        </w:rPr>
        <w:t>nstrument</w:t>
      </w:r>
      <w:r w:rsidR="00B84B93">
        <w:rPr>
          <w:rFonts w:cs="Arial"/>
          <w:szCs w:val="24"/>
        </w:rPr>
        <w:t xml:space="preserve">. </w:t>
      </w:r>
    </w:p>
    <w:p w14:paraId="3FE60C48" w14:textId="77777777" w:rsidR="00B84B93" w:rsidRDefault="00B84B93" w:rsidP="0045517F">
      <w:pPr>
        <w:spacing w:before="0" w:after="0" w:line="276" w:lineRule="auto"/>
      </w:pPr>
    </w:p>
    <w:p w14:paraId="11E1AA0D" w14:textId="7DFD2392" w:rsidR="006308F8" w:rsidRDefault="00B2134D" w:rsidP="0045517F">
      <w:pPr>
        <w:spacing w:before="0" w:after="0" w:line="276" w:lineRule="auto"/>
      </w:pPr>
      <w:r>
        <w:t xml:space="preserve">The </w:t>
      </w:r>
      <w:r w:rsidR="00662FEB">
        <w:t xml:space="preserve">Department </w:t>
      </w:r>
      <w:r w:rsidR="00A941BE">
        <w:t xml:space="preserve">of Social Services (the Department) has </w:t>
      </w:r>
      <w:r w:rsidR="00662FEB">
        <w:t>also consulted the</w:t>
      </w:r>
      <w:r w:rsidR="00C95058">
        <w:t xml:space="preserve"> </w:t>
      </w:r>
      <w:r w:rsidR="00662FEB">
        <w:t xml:space="preserve">National Redress Scheme </w:t>
      </w:r>
      <w:r w:rsidR="00E316AA">
        <w:t>Interjurisdictional</w:t>
      </w:r>
      <w:r w:rsidR="00662FEB">
        <w:t xml:space="preserve"> Committee, </w:t>
      </w:r>
      <w:r w:rsidR="00E316AA">
        <w:t>Ministers Redress Scheme Governance Board, Services Australia, and the Attorney General’s Department</w:t>
      </w:r>
      <w:r w:rsidR="00F47BB7">
        <w:t xml:space="preserve"> on </w:t>
      </w:r>
      <w:r w:rsidR="001274BB">
        <w:t>the amendments to the Rule made by the Instrument</w:t>
      </w:r>
      <w:r w:rsidR="00E316AA">
        <w:t>.</w:t>
      </w:r>
      <w:r w:rsidR="00F47BB7">
        <w:t xml:space="preserve"> </w:t>
      </w:r>
      <w:r w:rsidR="00E316AA">
        <w:t xml:space="preserve"> </w:t>
      </w:r>
    </w:p>
    <w:p w14:paraId="40E33BC5" w14:textId="77777777" w:rsidR="00A941BE" w:rsidRDefault="00A941BE" w:rsidP="0045517F">
      <w:pPr>
        <w:spacing w:before="0" w:after="0" w:line="276" w:lineRule="auto"/>
      </w:pPr>
    </w:p>
    <w:p w14:paraId="69CD0ECE" w14:textId="4C02FDCA" w:rsidR="00FA1318" w:rsidRDefault="00A941BE" w:rsidP="0045517F">
      <w:pPr>
        <w:spacing w:before="0" w:after="0" w:line="276" w:lineRule="auto"/>
      </w:pPr>
      <w:r>
        <w:t>T</w:t>
      </w:r>
      <w:r w:rsidRPr="00525B5B">
        <w:t>he Department</w:t>
      </w:r>
      <w:r>
        <w:t xml:space="preserve"> has consulted with DoHAC about the proposed amendment to the Rules allowing for the sharing of protected information with </w:t>
      </w:r>
      <w:r w:rsidR="00DE691B">
        <w:t xml:space="preserve">Services Australia and, DVA </w:t>
      </w:r>
      <w:r>
        <w:t xml:space="preserve">to exempt redress payments from </w:t>
      </w:r>
      <w:r w:rsidR="007038B2">
        <w:t xml:space="preserve">residential </w:t>
      </w:r>
      <w:r>
        <w:t xml:space="preserve">aged care </w:t>
      </w:r>
      <w:r w:rsidR="00297B59">
        <w:t xml:space="preserve">asset </w:t>
      </w:r>
      <w:r>
        <w:t xml:space="preserve">testing. </w:t>
      </w:r>
    </w:p>
    <w:p w14:paraId="172A1779" w14:textId="77777777" w:rsidR="00230071" w:rsidRPr="00230071" w:rsidRDefault="00230071" w:rsidP="0045517F">
      <w:pPr>
        <w:spacing w:before="0" w:after="0" w:line="276" w:lineRule="auto"/>
      </w:pPr>
    </w:p>
    <w:p w14:paraId="7BDB6767" w14:textId="77ACA5F0" w:rsidR="000C43B8" w:rsidRDefault="00796315" w:rsidP="0045517F">
      <w:pPr>
        <w:spacing w:before="0" w:after="0" w:line="276" w:lineRule="auto"/>
      </w:pPr>
      <w:r>
        <w:t xml:space="preserve">The Department </w:t>
      </w:r>
      <w:r w:rsidR="00A941BE">
        <w:t xml:space="preserve">has also </w:t>
      </w:r>
      <w:r w:rsidR="00090496">
        <w:t xml:space="preserve">consulted with the </w:t>
      </w:r>
      <w:r w:rsidR="005A5E87">
        <w:t>NSW</w:t>
      </w:r>
      <w:r w:rsidR="00090496">
        <w:t xml:space="preserve"> Government</w:t>
      </w:r>
      <w:r w:rsidR="006563C5">
        <w:t xml:space="preserve"> and</w:t>
      </w:r>
      <w:r w:rsidR="00090496">
        <w:t xml:space="preserve"> the National Redress Scheme </w:t>
      </w:r>
      <w:r w:rsidR="006563C5">
        <w:t xml:space="preserve">Interjurisdictional Committee </w:t>
      </w:r>
      <w:r w:rsidR="00FC6023">
        <w:t xml:space="preserve">about the </w:t>
      </w:r>
      <w:r w:rsidR="00486CEB">
        <w:t>amendments</w:t>
      </w:r>
      <w:r w:rsidR="00EB1E6B">
        <w:t xml:space="preserve"> requested by NSW</w:t>
      </w:r>
      <w:r w:rsidR="009652E8">
        <w:t xml:space="preserve"> to align references to NSW legislation</w:t>
      </w:r>
      <w:r w:rsidR="009E63B0">
        <w:t xml:space="preserve"> regarding general information sharing provisions to those</w:t>
      </w:r>
      <w:r w:rsidR="009652E8">
        <w:t xml:space="preserve"> in Section 15B</w:t>
      </w:r>
      <w:r w:rsidR="009E63B0">
        <w:t xml:space="preserve"> – that is, State or Territory laws which may prevent a person from providing information to the Operator of the Redress Scheme</w:t>
      </w:r>
      <w:r w:rsidR="006563C5">
        <w:t xml:space="preserve">. </w:t>
      </w:r>
      <w:r w:rsidR="008207C6">
        <w:t>No substantive issues were raised during consultation with respect to these measures.</w:t>
      </w:r>
    </w:p>
    <w:p w14:paraId="3B1425A3" w14:textId="77777777" w:rsidR="00320571" w:rsidRDefault="00320571" w:rsidP="006308F8">
      <w:pPr>
        <w:spacing w:before="0" w:after="0"/>
      </w:pPr>
    </w:p>
    <w:p w14:paraId="2268199E" w14:textId="3566DAFB" w:rsidR="000C43B8" w:rsidRPr="0007439B" w:rsidRDefault="000C43B8" w:rsidP="006308F8">
      <w:pPr>
        <w:spacing w:before="0" w:after="0"/>
        <w:rPr>
          <w:b/>
          <w:bCs/>
        </w:rPr>
      </w:pPr>
      <w:r w:rsidRPr="0007439B">
        <w:rPr>
          <w:b/>
          <w:bCs/>
        </w:rPr>
        <w:t>Impact Analysis</w:t>
      </w:r>
    </w:p>
    <w:p w14:paraId="194564D4" w14:textId="77777777" w:rsidR="006308F8" w:rsidRPr="00EF6E6E" w:rsidRDefault="006308F8" w:rsidP="006308F8">
      <w:pPr>
        <w:spacing w:before="0" w:after="0"/>
        <w:rPr>
          <w:rFonts w:cs="Arial"/>
          <w:b/>
        </w:rPr>
      </w:pPr>
    </w:p>
    <w:p w14:paraId="1639E406" w14:textId="0D9A30BB" w:rsidR="006308F8" w:rsidRDefault="00277477" w:rsidP="0045517F">
      <w:pPr>
        <w:spacing w:before="0" w:after="200" w:line="276" w:lineRule="auto"/>
        <w:rPr>
          <w:bCs/>
        </w:rPr>
      </w:pPr>
      <w:r>
        <w:rPr>
          <w:bCs/>
        </w:rPr>
        <w:t xml:space="preserve">The Office of Impact Analysis (OIA) was consulted and considered that </w:t>
      </w:r>
      <w:r w:rsidR="003D7CE1">
        <w:rPr>
          <w:bCs/>
        </w:rPr>
        <w:t xml:space="preserve">a detailed analysis is not required under the Australian Government’s Policy Impact Analysis </w:t>
      </w:r>
      <w:r w:rsidR="003D7CE1" w:rsidRPr="009E63B0">
        <w:rPr>
          <w:bCs/>
        </w:rPr>
        <w:lastRenderedPageBreak/>
        <w:t>Framework</w:t>
      </w:r>
      <w:r w:rsidR="00F77B54" w:rsidRPr="009E63B0">
        <w:rPr>
          <w:bCs/>
        </w:rPr>
        <w:t xml:space="preserve"> and no regulatory impact statement was required. The OIA reference number</w:t>
      </w:r>
      <w:r w:rsidR="00864B46" w:rsidRPr="009E63B0">
        <w:rPr>
          <w:bCs/>
        </w:rPr>
        <w:t>s</w:t>
      </w:r>
      <w:r w:rsidR="00F77B54" w:rsidRPr="009E63B0">
        <w:rPr>
          <w:bCs/>
        </w:rPr>
        <w:t xml:space="preserve"> </w:t>
      </w:r>
      <w:r w:rsidR="00864B46" w:rsidRPr="009E63B0">
        <w:rPr>
          <w:bCs/>
        </w:rPr>
        <w:t>are</w:t>
      </w:r>
      <w:r w:rsidR="00F77B54" w:rsidRPr="009E63B0">
        <w:rPr>
          <w:bCs/>
        </w:rPr>
        <w:t xml:space="preserve"> </w:t>
      </w:r>
      <w:r w:rsidR="00950F96" w:rsidRPr="009E63B0">
        <w:rPr>
          <w:bCs/>
        </w:rPr>
        <w:t>OIA24-07704</w:t>
      </w:r>
      <w:r w:rsidR="00864B46" w:rsidRPr="009E63B0">
        <w:rPr>
          <w:bCs/>
        </w:rPr>
        <w:t xml:space="preserve"> and</w:t>
      </w:r>
      <w:r w:rsidR="00864B46">
        <w:rPr>
          <w:bCs/>
        </w:rPr>
        <w:t xml:space="preserve"> OIA</w:t>
      </w:r>
      <w:r w:rsidR="0043662A">
        <w:rPr>
          <w:bCs/>
        </w:rPr>
        <w:t>24-08285</w:t>
      </w:r>
      <w:r w:rsidR="00F77B54">
        <w:rPr>
          <w:bCs/>
        </w:rPr>
        <w:t xml:space="preserve">. </w:t>
      </w:r>
    </w:p>
    <w:p w14:paraId="615E4981" w14:textId="45EB8D26" w:rsidR="00D760DC" w:rsidRDefault="00D760DC" w:rsidP="006308F8">
      <w:pPr>
        <w:spacing w:before="0" w:after="200" w:line="276" w:lineRule="auto"/>
        <w:rPr>
          <w:b/>
        </w:rPr>
      </w:pPr>
      <w:r>
        <w:rPr>
          <w:b/>
        </w:rPr>
        <w:t xml:space="preserve">Details of the </w:t>
      </w:r>
      <w:r w:rsidR="00003A7C">
        <w:rPr>
          <w:b/>
        </w:rPr>
        <w:t>I</w:t>
      </w:r>
      <w:r>
        <w:rPr>
          <w:b/>
        </w:rPr>
        <w:t>nstrument</w:t>
      </w:r>
    </w:p>
    <w:p w14:paraId="57B306D5" w14:textId="7892CCF5" w:rsidR="00D760DC" w:rsidRDefault="00D760DC" w:rsidP="006308F8">
      <w:pPr>
        <w:spacing w:before="0" w:after="200" w:line="276" w:lineRule="auto"/>
        <w:rPr>
          <w:bCs/>
        </w:rPr>
      </w:pPr>
      <w:r>
        <w:rPr>
          <w:bCs/>
        </w:rPr>
        <w:t xml:space="preserve">Details of the </w:t>
      </w:r>
      <w:r w:rsidR="00003A7C">
        <w:rPr>
          <w:bCs/>
        </w:rPr>
        <w:t>I</w:t>
      </w:r>
      <w:r>
        <w:rPr>
          <w:bCs/>
        </w:rPr>
        <w:t>nstrument are set out in</w:t>
      </w:r>
      <w:r w:rsidR="00EE7AC1">
        <w:rPr>
          <w:bCs/>
        </w:rPr>
        <w:t xml:space="preserve"> the</w:t>
      </w:r>
      <w:r>
        <w:rPr>
          <w:bCs/>
        </w:rPr>
        <w:t xml:space="preserve"> </w:t>
      </w:r>
      <w:r w:rsidR="0007439B">
        <w:rPr>
          <w:b/>
          <w:u w:val="single"/>
        </w:rPr>
        <w:t>Explanation of Provisions</w:t>
      </w:r>
      <w:r>
        <w:rPr>
          <w:bCs/>
        </w:rPr>
        <w:t xml:space="preserve">. </w:t>
      </w:r>
    </w:p>
    <w:p w14:paraId="5466AD85" w14:textId="2D8AAE6A" w:rsidR="00D760DC" w:rsidRDefault="00D760DC" w:rsidP="006308F8">
      <w:pPr>
        <w:spacing w:before="0" w:after="200" w:line="276" w:lineRule="auto"/>
        <w:rPr>
          <w:b/>
        </w:rPr>
      </w:pPr>
      <w:r>
        <w:rPr>
          <w:b/>
        </w:rPr>
        <w:t>Parliament</w:t>
      </w:r>
      <w:r w:rsidR="0044724F">
        <w:rPr>
          <w:b/>
        </w:rPr>
        <w:t>ary scrutiny etc.</w:t>
      </w:r>
    </w:p>
    <w:p w14:paraId="5728730F" w14:textId="32CDD142" w:rsidR="00E17895" w:rsidRDefault="0044724F" w:rsidP="0045517F">
      <w:pPr>
        <w:spacing w:before="0" w:after="200" w:line="276" w:lineRule="auto"/>
        <w:rPr>
          <w:bCs/>
        </w:rPr>
      </w:pPr>
      <w:r>
        <w:rPr>
          <w:bCs/>
        </w:rPr>
        <w:t xml:space="preserve">The </w:t>
      </w:r>
      <w:r w:rsidR="00003A7C">
        <w:rPr>
          <w:bCs/>
        </w:rPr>
        <w:t>I</w:t>
      </w:r>
      <w:r>
        <w:rPr>
          <w:bCs/>
        </w:rPr>
        <w:t xml:space="preserve">nstrument is subject to disallowance under section 42 of the </w:t>
      </w:r>
      <w:r>
        <w:rPr>
          <w:bCs/>
          <w:i/>
          <w:iCs/>
        </w:rPr>
        <w:t xml:space="preserve">Legislation Act </w:t>
      </w:r>
      <w:r w:rsidR="00F02D7E">
        <w:rPr>
          <w:bCs/>
          <w:i/>
          <w:iCs/>
        </w:rPr>
        <w:t>2003.</w:t>
      </w:r>
      <w:r w:rsidR="00F02D7E">
        <w:rPr>
          <w:bCs/>
        </w:rPr>
        <w:t xml:space="preserve"> </w:t>
      </w:r>
    </w:p>
    <w:p w14:paraId="4A4D08E2" w14:textId="4A690841" w:rsidR="00E17895" w:rsidRPr="009E63B0" w:rsidRDefault="00765E78" w:rsidP="0045517F">
      <w:pPr>
        <w:spacing w:before="0" w:after="200" w:line="276" w:lineRule="auto"/>
        <w:rPr>
          <w:bCs/>
        </w:rPr>
      </w:pPr>
      <w:r>
        <w:rPr>
          <w:bCs/>
        </w:rPr>
        <w:t xml:space="preserve">A </w:t>
      </w:r>
      <w:r w:rsidRPr="009E63B0">
        <w:rPr>
          <w:bCs/>
        </w:rPr>
        <w:t xml:space="preserve">Statement of Compatibility with Human Rights has been prepared in relation to the </w:t>
      </w:r>
      <w:r w:rsidR="00003A7C">
        <w:rPr>
          <w:bCs/>
        </w:rPr>
        <w:t>I</w:t>
      </w:r>
      <w:r w:rsidRPr="009E63B0">
        <w:rPr>
          <w:bCs/>
        </w:rPr>
        <w:t>nstrument</w:t>
      </w:r>
      <w:r w:rsidR="00933887" w:rsidRPr="009E63B0">
        <w:rPr>
          <w:bCs/>
        </w:rPr>
        <w:t xml:space="preserve"> and provides that </w:t>
      </w:r>
      <w:r w:rsidR="008D3FF0" w:rsidRPr="009E63B0">
        <w:rPr>
          <w:bCs/>
        </w:rPr>
        <w:t xml:space="preserve">the </w:t>
      </w:r>
      <w:r w:rsidR="00003A7C">
        <w:rPr>
          <w:bCs/>
        </w:rPr>
        <w:t>I</w:t>
      </w:r>
      <w:r w:rsidR="008D3FF0" w:rsidRPr="009E63B0">
        <w:rPr>
          <w:bCs/>
        </w:rPr>
        <w:t>nstrument is compati</w:t>
      </w:r>
      <w:r w:rsidR="00870989" w:rsidRPr="009E63B0">
        <w:rPr>
          <w:bCs/>
        </w:rPr>
        <w:t>ble with human rights as it advances the protection of the rights of people who have experienced child sexual abuse in Australia. T</w:t>
      </w:r>
      <w:r w:rsidR="00933887" w:rsidRPr="009E63B0">
        <w:rPr>
          <w:bCs/>
        </w:rPr>
        <w:t xml:space="preserve">o the extent that the </w:t>
      </w:r>
      <w:r w:rsidR="00003A7C">
        <w:rPr>
          <w:bCs/>
        </w:rPr>
        <w:t>I</w:t>
      </w:r>
      <w:r w:rsidR="00933887" w:rsidRPr="009E63B0">
        <w:rPr>
          <w:bCs/>
        </w:rPr>
        <w:t xml:space="preserve">nstrument </w:t>
      </w:r>
      <w:r w:rsidR="00870989" w:rsidRPr="009E63B0">
        <w:rPr>
          <w:bCs/>
        </w:rPr>
        <w:t xml:space="preserve">limits the right to privacy, these limitations are </w:t>
      </w:r>
      <w:r w:rsidR="00933887" w:rsidRPr="009E63B0">
        <w:rPr>
          <w:bCs/>
        </w:rPr>
        <w:t>reasonable</w:t>
      </w:r>
      <w:r w:rsidR="00A04127" w:rsidRPr="009E63B0">
        <w:rPr>
          <w:bCs/>
        </w:rPr>
        <w:t xml:space="preserve">, </w:t>
      </w:r>
      <w:r w:rsidR="00933887" w:rsidRPr="009E63B0">
        <w:rPr>
          <w:bCs/>
        </w:rPr>
        <w:t>proportiona</w:t>
      </w:r>
      <w:r w:rsidR="00A04127" w:rsidRPr="009E63B0">
        <w:rPr>
          <w:bCs/>
        </w:rPr>
        <w:t>te and for a legitimate objective</w:t>
      </w:r>
      <w:r w:rsidR="00933887" w:rsidRPr="009E63B0">
        <w:rPr>
          <w:bCs/>
        </w:rPr>
        <w:t xml:space="preserve">. </w:t>
      </w:r>
    </w:p>
    <w:p w14:paraId="00CBAC1D" w14:textId="008BD8CD" w:rsidR="0044724F" w:rsidRDefault="00933887" w:rsidP="0045517F">
      <w:pPr>
        <w:spacing w:before="0" w:after="200" w:line="276" w:lineRule="auto"/>
        <w:rPr>
          <w:bCs/>
        </w:rPr>
      </w:pPr>
      <w:r w:rsidRPr="009E63B0">
        <w:rPr>
          <w:bCs/>
        </w:rPr>
        <w:t xml:space="preserve">The Statement is included </w:t>
      </w:r>
      <w:r w:rsidR="0067555F" w:rsidRPr="009E63B0">
        <w:rPr>
          <w:bCs/>
        </w:rPr>
        <w:t>after the</w:t>
      </w:r>
      <w:r w:rsidR="0067555F">
        <w:rPr>
          <w:bCs/>
        </w:rPr>
        <w:t xml:space="preserve"> Explanation of Provisions. </w:t>
      </w:r>
    </w:p>
    <w:p w14:paraId="5321CEB7" w14:textId="77777777" w:rsidR="00EC78FC" w:rsidRPr="00921A05" w:rsidRDefault="00EC78FC" w:rsidP="006308F8">
      <w:pPr>
        <w:spacing w:before="0" w:after="200" w:line="276" w:lineRule="auto"/>
        <w:rPr>
          <w:bCs/>
        </w:rPr>
      </w:pPr>
    </w:p>
    <w:p w14:paraId="4CCCE2DB" w14:textId="1ACD663E" w:rsidR="002401A1" w:rsidRPr="00EE5DEF" w:rsidRDefault="00D760DC" w:rsidP="00555E40">
      <w:pPr>
        <w:spacing w:before="0" w:after="200" w:line="276" w:lineRule="auto"/>
        <w:rPr>
          <w:rFonts w:cs="Arial"/>
          <w:b/>
        </w:rPr>
      </w:pPr>
      <w:r>
        <w:rPr>
          <w:rFonts w:cs="Arial"/>
          <w:b/>
        </w:rPr>
        <w:br w:type="page"/>
      </w:r>
      <w:r w:rsidR="00AB4EB9" w:rsidRPr="009E63B0">
        <w:rPr>
          <w:rFonts w:cs="Arial"/>
          <w:b/>
        </w:rPr>
        <w:t>Explanation of provisions</w:t>
      </w:r>
    </w:p>
    <w:p w14:paraId="0BCB3661" w14:textId="15AB202E" w:rsidR="00877A88" w:rsidRDefault="00877A88" w:rsidP="00877A88">
      <w:pPr>
        <w:pStyle w:val="Letter2Text"/>
        <w:spacing w:after="240"/>
        <w:jc w:val="both"/>
        <w:rPr>
          <w:rFonts w:cs="Arial"/>
          <w:b/>
        </w:rPr>
      </w:pPr>
      <w:r w:rsidRPr="00707C52">
        <w:rPr>
          <w:rFonts w:cs="Arial"/>
          <w:b/>
        </w:rPr>
        <w:t>Section 1</w:t>
      </w:r>
      <w:r>
        <w:rPr>
          <w:rFonts w:cs="Arial"/>
        </w:rPr>
        <w:t xml:space="preserve"> </w:t>
      </w:r>
      <w:r>
        <w:rPr>
          <w:rFonts w:cs="Arial"/>
          <w:b/>
        </w:rPr>
        <w:t>– Name</w:t>
      </w:r>
    </w:p>
    <w:p w14:paraId="0DF1CFA1" w14:textId="4645532F" w:rsidR="00877A88" w:rsidRDefault="00877A88" w:rsidP="0045517F">
      <w:pPr>
        <w:pStyle w:val="Letter2Text"/>
        <w:spacing w:after="240" w:line="276" w:lineRule="auto"/>
        <w:jc w:val="both"/>
        <w:rPr>
          <w:rFonts w:cs="Arial"/>
        </w:rPr>
      </w:pPr>
      <w:r>
        <w:rPr>
          <w:rFonts w:cs="Arial"/>
        </w:rPr>
        <w:t>This section provides that the n</w:t>
      </w:r>
      <w:r w:rsidRPr="00407795">
        <w:rPr>
          <w:rFonts w:cs="Arial"/>
        </w:rPr>
        <w:t>ame of the</w:t>
      </w:r>
      <w:r w:rsidR="009B34E2">
        <w:rPr>
          <w:rFonts w:cs="Arial"/>
        </w:rPr>
        <w:t xml:space="preserve"> </w:t>
      </w:r>
      <w:r w:rsidR="00003A7C">
        <w:rPr>
          <w:rFonts w:cs="Arial"/>
        </w:rPr>
        <w:t>I</w:t>
      </w:r>
      <w:r w:rsidR="009B34E2">
        <w:rPr>
          <w:rFonts w:cs="Arial"/>
        </w:rPr>
        <w:t>nstrument</w:t>
      </w:r>
      <w:r>
        <w:rPr>
          <w:rFonts w:cs="Arial"/>
        </w:rPr>
        <w:t xml:space="preserve"> is the </w:t>
      </w:r>
      <w:r w:rsidR="008650E9" w:rsidRPr="008650E9">
        <w:rPr>
          <w:rFonts w:cs="Arial"/>
          <w:i/>
        </w:rPr>
        <w:t xml:space="preserve">National Redress Scheme for Institutional Child Sexual Abuse Amendment </w:t>
      </w:r>
      <w:r w:rsidR="00F762BB" w:rsidRPr="00856F20">
        <w:rPr>
          <w:rFonts w:cs="Arial"/>
          <w:bCs/>
          <w:i/>
        </w:rPr>
        <w:t>(</w:t>
      </w:r>
      <w:r w:rsidR="00631E84">
        <w:rPr>
          <w:rFonts w:cs="Arial"/>
          <w:bCs/>
          <w:i/>
        </w:rPr>
        <w:t xml:space="preserve">2025 </w:t>
      </w:r>
      <w:r w:rsidR="00F762BB">
        <w:rPr>
          <w:rFonts w:cs="Arial"/>
          <w:bCs/>
          <w:i/>
        </w:rPr>
        <w:t xml:space="preserve">Measures No. </w:t>
      </w:r>
      <w:r w:rsidR="00631E84">
        <w:rPr>
          <w:rFonts w:cs="Arial"/>
          <w:bCs/>
          <w:i/>
        </w:rPr>
        <w:t>1</w:t>
      </w:r>
      <w:r w:rsidR="00F762BB" w:rsidRPr="00856F20">
        <w:rPr>
          <w:rFonts w:cs="Arial"/>
          <w:bCs/>
          <w:i/>
        </w:rPr>
        <w:t xml:space="preserve">) </w:t>
      </w:r>
      <w:r w:rsidR="008650E9" w:rsidRPr="008650E9">
        <w:rPr>
          <w:rFonts w:cs="Arial"/>
          <w:i/>
        </w:rPr>
        <w:t xml:space="preserve">Rules </w:t>
      </w:r>
      <w:r w:rsidR="00631E84" w:rsidRPr="008650E9">
        <w:rPr>
          <w:rFonts w:cs="Arial"/>
          <w:i/>
        </w:rPr>
        <w:t>202</w:t>
      </w:r>
      <w:r w:rsidR="00631E84">
        <w:rPr>
          <w:rFonts w:cs="Arial"/>
          <w:i/>
        </w:rPr>
        <w:t>5</w:t>
      </w:r>
      <w:r w:rsidR="002A660E">
        <w:rPr>
          <w:rFonts w:cs="Arial"/>
          <w:iCs/>
        </w:rPr>
        <w:t>.</w:t>
      </w:r>
    </w:p>
    <w:p w14:paraId="10B7034C" w14:textId="77777777" w:rsidR="00877A88" w:rsidRDefault="00877A88" w:rsidP="00877A88">
      <w:pPr>
        <w:pStyle w:val="Letter2Text"/>
        <w:spacing w:after="240"/>
        <w:jc w:val="both"/>
        <w:rPr>
          <w:rFonts w:cs="Arial"/>
          <w:b/>
        </w:rPr>
      </w:pPr>
      <w:r w:rsidRPr="00707C52">
        <w:rPr>
          <w:rFonts w:cs="Arial"/>
          <w:b/>
        </w:rPr>
        <w:t>Section 2</w:t>
      </w:r>
      <w:r>
        <w:rPr>
          <w:rFonts w:cs="Arial"/>
          <w:b/>
        </w:rPr>
        <w:t xml:space="preserve"> – Commencement</w:t>
      </w:r>
    </w:p>
    <w:p w14:paraId="580629BD" w14:textId="3C4774E0" w:rsidR="00877A88" w:rsidRPr="008650E9" w:rsidRDefault="00E7166D" w:rsidP="0045517F">
      <w:pPr>
        <w:pStyle w:val="Letter2Text"/>
        <w:spacing w:after="240" w:line="276" w:lineRule="auto"/>
        <w:jc w:val="both"/>
        <w:rPr>
          <w:rFonts w:cs="Arial"/>
        </w:rPr>
      </w:pPr>
      <w:bookmarkStart w:id="2" w:name="_Hlk181362935"/>
      <w:r>
        <w:rPr>
          <w:rFonts w:cs="Arial"/>
        </w:rPr>
        <w:t xml:space="preserve">This section provides that the </w:t>
      </w:r>
      <w:r w:rsidR="00003A7C">
        <w:rPr>
          <w:rFonts w:cs="Arial"/>
        </w:rPr>
        <w:t>I</w:t>
      </w:r>
      <w:r>
        <w:rPr>
          <w:rFonts w:cs="Arial"/>
        </w:rPr>
        <w:t>nstrument commences on the day after registration</w:t>
      </w:r>
      <w:r w:rsidR="008650E9">
        <w:rPr>
          <w:rFonts w:cs="Arial"/>
        </w:rPr>
        <w:t xml:space="preserve">. </w:t>
      </w:r>
    </w:p>
    <w:bookmarkEnd w:id="2"/>
    <w:p w14:paraId="7F7C1B29" w14:textId="77777777" w:rsidR="00877A88" w:rsidRDefault="00877A88" w:rsidP="00877A88">
      <w:pPr>
        <w:pStyle w:val="Letter2Text"/>
        <w:spacing w:after="240"/>
        <w:jc w:val="both"/>
        <w:rPr>
          <w:rFonts w:cs="Arial"/>
          <w:b/>
        </w:rPr>
      </w:pPr>
      <w:r>
        <w:rPr>
          <w:rFonts w:cs="Arial"/>
          <w:b/>
        </w:rPr>
        <w:t>Section 3 – Authority</w:t>
      </w:r>
    </w:p>
    <w:p w14:paraId="27252659" w14:textId="6E170F24" w:rsidR="00877A88" w:rsidRDefault="00877A88" w:rsidP="0045517F">
      <w:pPr>
        <w:pStyle w:val="Letter2Text"/>
        <w:spacing w:after="240" w:line="276" w:lineRule="auto"/>
        <w:jc w:val="both"/>
        <w:rPr>
          <w:rFonts w:cs="Arial"/>
        </w:rPr>
      </w:pPr>
      <w:r>
        <w:rPr>
          <w:rFonts w:cs="Arial"/>
        </w:rPr>
        <w:t xml:space="preserve">This section provides that the </w:t>
      </w:r>
      <w:r w:rsidR="00003A7C">
        <w:rPr>
          <w:rFonts w:cs="Arial"/>
        </w:rPr>
        <w:t>I</w:t>
      </w:r>
      <w:r w:rsidR="00C50130">
        <w:rPr>
          <w:rFonts w:cs="Arial"/>
        </w:rPr>
        <w:t xml:space="preserve">nstrument </w:t>
      </w:r>
      <w:r>
        <w:rPr>
          <w:rFonts w:cs="Arial"/>
        </w:rPr>
        <w:t>is made under</w:t>
      </w:r>
      <w:r w:rsidR="00ED2552">
        <w:rPr>
          <w:rFonts w:cs="Arial"/>
        </w:rPr>
        <w:t xml:space="preserve"> section</w:t>
      </w:r>
      <w:r w:rsidR="00C50130">
        <w:rPr>
          <w:rFonts w:cs="Arial"/>
        </w:rPr>
        <w:t xml:space="preserve"> </w:t>
      </w:r>
      <w:r w:rsidR="008650E9">
        <w:rPr>
          <w:rFonts w:cs="Arial"/>
        </w:rPr>
        <w:t>179</w:t>
      </w:r>
      <w:r w:rsidR="00C50130">
        <w:rPr>
          <w:rFonts w:cs="Arial"/>
        </w:rPr>
        <w:t xml:space="preserve"> of </w:t>
      </w:r>
      <w:r w:rsidR="00A34FFE" w:rsidRPr="00921A05">
        <w:rPr>
          <w:rFonts w:cs="Arial"/>
          <w:i/>
          <w:iCs/>
        </w:rPr>
        <w:t>National Redress Scheme for Institutional Child Sexual Abuse Act 2018</w:t>
      </w:r>
      <w:r w:rsidR="00A34FFE">
        <w:rPr>
          <w:rFonts w:cs="Arial"/>
        </w:rPr>
        <w:t xml:space="preserve"> (</w:t>
      </w:r>
      <w:r w:rsidR="00C50130">
        <w:rPr>
          <w:rFonts w:cs="Arial"/>
        </w:rPr>
        <w:t>the</w:t>
      </w:r>
      <w:r w:rsidR="00ED2552">
        <w:rPr>
          <w:rFonts w:cs="Arial"/>
        </w:rPr>
        <w:t xml:space="preserve"> Act</w:t>
      </w:r>
      <w:r w:rsidR="00A34FFE">
        <w:rPr>
          <w:rFonts w:cs="Arial"/>
        </w:rPr>
        <w:t>)</w:t>
      </w:r>
      <w:r w:rsidR="00ED2552">
        <w:rPr>
          <w:rFonts w:cs="Arial"/>
        </w:rPr>
        <w:t>.</w:t>
      </w:r>
    </w:p>
    <w:p w14:paraId="55C1F1CB" w14:textId="7B697B8B" w:rsidR="00A34FFE" w:rsidRDefault="00A34FFE" w:rsidP="0045517F">
      <w:pPr>
        <w:spacing w:before="0" w:after="240" w:line="276" w:lineRule="auto"/>
        <w:jc w:val="both"/>
        <w:outlineLvl w:val="0"/>
        <w:rPr>
          <w:rFonts w:cs="Arial"/>
        </w:rPr>
      </w:pPr>
      <w:bookmarkStart w:id="3" w:name="_Hlk181363443"/>
      <w:r>
        <w:rPr>
          <w:rFonts w:cs="Arial"/>
        </w:rPr>
        <w:t xml:space="preserve">Subsection 33(3) of the </w:t>
      </w:r>
      <w:r>
        <w:rPr>
          <w:rFonts w:cs="Arial"/>
          <w:i/>
          <w:iCs/>
        </w:rPr>
        <w:t xml:space="preserve">Acts Interpretation Act 1901 </w:t>
      </w:r>
      <w:r>
        <w:rPr>
          <w:rFonts w:cs="Arial"/>
        </w:rPr>
        <w:t xml:space="preserve">relevantly provides that a power to make a legislative instrument includes a power to repeal, rescind, revoke, amend, or vary that instrument in the same manner, and subject to the same conditions, as the power to make the instrument. </w:t>
      </w:r>
    </w:p>
    <w:p w14:paraId="39E68AC0" w14:textId="11B2DA3B" w:rsidR="00316BA5" w:rsidRDefault="00316BA5" w:rsidP="00921A05">
      <w:pPr>
        <w:spacing w:before="0" w:after="240"/>
        <w:jc w:val="both"/>
        <w:outlineLvl w:val="0"/>
        <w:rPr>
          <w:rFonts w:cs="Arial"/>
          <w:b/>
          <w:bCs/>
        </w:rPr>
      </w:pPr>
      <w:r w:rsidRPr="00316BA5">
        <w:rPr>
          <w:rFonts w:cs="Arial"/>
          <w:b/>
          <w:bCs/>
        </w:rPr>
        <w:t xml:space="preserve">Section 4 </w:t>
      </w:r>
      <w:r>
        <w:rPr>
          <w:rFonts w:cs="Arial"/>
          <w:b/>
          <w:bCs/>
        </w:rPr>
        <w:t>–</w:t>
      </w:r>
      <w:r w:rsidRPr="00316BA5">
        <w:rPr>
          <w:rFonts w:cs="Arial"/>
          <w:b/>
          <w:bCs/>
        </w:rPr>
        <w:t xml:space="preserve"> Schedules</w:t>
      </w:r>
    </w:p>
    <w:p w14:paraId="39FDD268" w14:textId="05ACBCA3" w:rsidR="00316BA5" w:rsidRPr="00316BA5" w:rsidRDefault="00316BA5" w:rsidP="0045517F">
      <w:pPr>
        <w:spacing w:before="0" w:after="240" w:line="276" w:lineRule="auto"/>
        <w:jc w:val="both"/>
        <w:outlineLvl w:val="0"/>
        <w:rPr>
          <w:rFonts w:cs="Arial"/>
        </w:rPr>
      </w:pPr>
      <w:r>
        <w:rPr>
          <w:rFonts w:cs="Arial"/>
        </w:rPr>
        <w:t xml:space="preserve">This section provides </w:t>
      </w:r>
      <w:r w:rsidR="00D55B27">
        <w:rPr>
          <w:rFonts w:cs="Arial"/>
        </w:rPr>
        <w:t>e</w:t>
      </w:r>
      <w:r w:rsidR="00D55B27" w:rsidRPr="0022382B">
        <w:t>ach instrument that is specified in Schedule 1 to th</w:t>
      </w:r>
      <w:r w:rsidR="00D55B27">
        <w:t>e</w:t>
      </w:r>
      <w:r w:rsidR="00D55B27" w:rsidRPr="0022382B">
        <w:t xml:space="preserve"> </w:t>
      </w:r>
      <w:r w:rsidR="00173C4D">
        <w:t>I</w:t>
      </w:r>
      <w:r w:rsidR="00D55B27" w:rsidRPr="0022382B">
        <w:t>nstrument is amended or repealed as set out in the applicable items in Schedule 1, and any other item in Schedule 1 to th</w:t>
      </w:r>
      <w:r w:rsidR="00D55B27">
        <w:t>e</w:t>
      </w:r>
      <w:r w:rsidR="00D55B27" w:rsidRPr="0022382B">
        <w:t xml:space="preserve"> instrument has effect according to its terms.</w:t>
      </w:r>
    </w:p>
    <w:bookmarkEnd w:id="3"/>
    <w:p w14:paraId="21AC733B" w14:textId="2272BA2A" w:rsidR="00477C9F" w:rsidRPr="004E40FA" w:rsidRDefault="00477C9F" w:rsidP="00877A88">
      <w:pPr>
        <w:pStyle w:val="Letter2Text"/>
        <w:spacing w:after="240"/>
        <w:jc w:val="both"/>
        <w:rPr>
          <w:rFonts w:cs="Arial"/>
          <w:b/>
        </w:rPr>
      </w:pPr>
      <w:r>
        <w:rPr>
          <w:rFonts w:cs="Arial"/>
          <w:b/>
          <w:u w:val="single"/>
        </w:rPr>
        <w:t xml:space="preserve">Schedule 1 – Amendments </w:t>
      </w:r>
    </w:p>
    <w:p w14:paraId="5667D270" w14:textId="5D7AA076" w:rsidR="00477C9F" w:rsidRDefault="00477C9F" w:rsidP="00877A88">
      <w:pPr>
        <w:pStyle w:val="Letter2Text"/>
        <w:spacing w:after="240"/>
        <w:jc w:val="both"/>
        <w:rPr>
          <w:rFonts w:cs="Arial"/>
          <w:b/>
        </w:rPr>
      </w:pPr>
      <w:r>
        <w:rPr>
          <w:rFonts w:cs="Arial"/>
          <w:b/>
        </w:rPr>
        <w:t>Item</w:t>
      </w:r>
      <w:r w:rsidR="000E42D1">
        <w:rPr>
          <w:rFonts w:cs="Arial"/>
          <w:b/>
        </w:rPr>
        <w:t>s</w:t>
      </w:r>
      <w:r>
        <w:rPr>
          <w:rFonts w:cs="Arial"/>
          <w:b/>
        </w:rPr>
        <w:t xml:space="preserve"> </w:t>
      </w:r>
      <w:r w:rsidR="0016562F">
        <w:rPr>
          <w:rFonts w:cs="Arial"/>
          <w:b/>
        </w:rPr>
        <w:t>[</w:t>
      </w:r>
      <w:r>
        <w:rPr>
          <w:rFonts w:cs="Arial"/>
          <w:b/>
        </w:rPr>
        <w:t>1</w:t>
      </w:r>
      <w:r w:rsidR="0016562F">
        <w:rPr>
          <w:rFonts w:cs="Arial"/>
          <w:b/>
        </w:rPr>
        <w:t>]</w:t>
      </w:r>
      <w:r w:rsidR="000E42D1">
        <w:rPr>
          <w:rFonts w:cs="Arial"/>
          <w:b/>
        </w:rPr>
        <w:t xml:space="preserve"> – [3]</w:t>
      </w:r>
      <w:r>
        <w:rPr>
          <w:rFonts w:cs="Arial"/>
          <w:b/>
        </w:rPr>
        <w:t xml:space="preserve"> </w:t>
      </w:r>
      <w:r w:rsidR="00F421BB">
        <w:rPr>
          <w:rFonts w:cs="Arial"/>
          <w:b/>
        </w:rPr>
        <w:t>– Section 15B</w:t>
      </w:r>
    </w:p>
    <w:p w14:paraId="4443C037" w14:textId="65E36E50" w:rsidR="00827660" w:rsidRDefault="00827660" w:rsidP="0045517F">
      <w:pPr>
        <w:pStyle w:val="Letter2Text"/>
        <w:spacing w:after="240" w:line="276" w:lineRule="auto"/>
        <w:jc w:val="both"/>
      </w:pPr>
      <w:r>
        <w:t xml:space="preserve">Section 27 of the Act allows a person to give information requested by the Operator for the purposes of the </w:t>
      </w:r>
      <w:r w:rsidR="00426443">
        <w:t>S</w:t>
      </w:r>
      <w:r>
        <w:t xml:space="preserve">cheme where a law of a state or territory is prescribed in the </w:t>
      </w:r>
      <w:r w:rsidR="00426443">
        <w:t>R</w:t>
      </w:r>
      <w:r>
        <w:t xml:space="preserve">ules. </w:t>
      </w:r>
    </w:p>
    <w:p w14:paraId="2ED88748" w14:textId="08004DED" w:rsidR="009E5E9E" w:rsidRDefault="000E42D1" w:rsidP="0045517F">
      <w:pPr>
        <w:pStyle w:val="Letter2Text"/>
        <w:spacing w:after="240" w:line="276" w:lineRule="auto"/>
        <w:jc w:val="both"/>
      </w:pPr>
      <w:r>
        <w:rPr>
          <w:rFonts w:cs="Arial"/>
          <w:bCs/>
        </w:rPr>
        <w:t>I</w:t>
      </w:r>
      <w:r w:rsidR="0016562F">
        <w:rPr>
          <w:rFonts w:cs="Arial"/>
          <w:bCs/>
        </w:rPr>
        <w:t>tem</w:t>
      </w:r>
      <w:r>
        <w:rPr>
          <w:rFonts w:cs="Arial"/>
          <w:bCs/>
        </w:rPr>
        <w:t xml:space="preserve"> 1</w:t>
      </w:r>
      <w:r w:rsidR="00477C9F">
        <w:rPr>
          <w:rFonts w:cs="Arial"/>
          <w:bCs/>
        </w:rPr>
        <w:t xml:space="preserve"> </w:t>
      </w:r>
      <w:r w:rsidR="001C7D42">
        <w:rPr>
          <w:rFonts w:cs="Arial"/>
          <w:bCs/>
        </w:rPr>
        <w:t xml:space="preserve">omits </w:t>
      </w:r>
      <w:r w:rsidR="000322BA">
        <w:rPr>
          <w:rFonts w:cs="Arial"/>
          <w:bCs/>
        </w:rPr>
        <w:t>paragraph 20P of</w:t>
      </w:r>
      <w:r w:rsidR="001C7D42">
        <w:rPr>
          <w:rFonts w:cs="Arial"/>
          <w:bCs/>
        </w:rPr>
        <w:t xml:space="preserve"> </w:t>
      </w:r>
      <w:r w:rsidR="008650E9">
        <w:rPr>
          <w:rFonts w:cs="Arial"/>
          <w:bCs/>
        </w:rPr>
        <w:t>s</w:t>
      </w:r>
      <w:r w:rsidR="008650E9" w:rsidRPr="008650E9">
        <w:rPr>
          <w:rFonts w:cs="Arial"/>
          <w:bCs/>
        </w:rPr>
        <w:t>ection</w:t>
      </w:r>
      <w:r w:rsidR="008650E9">
        <w:rPr>
          <w:rFonts w:cs="Arial"/>
          <w:bCs/>
        </w:rPr>
        <w:t xml:space="preserve"> </w:t>
      </w:r>
      <w:r w:rsidR="008650E9" w:rsidRPr="008650E9">
        <w:rPr>
          <w:rFonts w:cs="Arial"/>
          <w:bCs/>
        </w:rPr>
        <w:t>15B</w:t>
      </w:r>
      <w:r w:rsidR="00775C66">
        <w:rPr>
          <w:rFonts w:cs="Arial"/>
          <w:bCs/>
        </w:rPr>
        <w:t xml:space="preserve"> (table</w:t>
      </w:r>
      <w:r w:rsidR="008650E9" w:rsidRPr="008650E9">
        <w:rPr>
          <w:rFonts w:cs="Arial"/>
          <w:bCs/>
        </w:rPr>
        <w:t xml:space="preserve"> </w:t>
      </w:r>
      <w:r w:rsidR="00775C66">
        <w:rPr>
          <w:rFonts w:cs="Arial"/>
          <w:bCs/>
        </w:rPr>
        <w:t>i</w:t>
      </w:r>
      <w:r w:rsidR="008650E9" w:rsidRPr="008650E9">
        <w:rPr>
          <w:rFonts w:cs="Arial"/>
          <w:bCs/>
        </w:rPr>
        <w:t>tem 2, column 2, paragraph (e)</w:t>
      </w:r>
      <w:r w:rsidR="00775C66">
        <w:rPr>
          <w:rFonts w:cs="Arial"/>
          <w:bCs/>
        </w:rPr>
        <w:t>)</w:t>
      </w:r>
      <w:r w:rsidR="008650E9">
        <w:rPr>
          <w:rFonts w:cs="Arial"/>
          <w:bCs/>
        </w:rPr>
        <w:t xml:space="preserve"> and substitutes </w:t>
      </w:r>
      <w:r w:rsidR="008650E9">
        <w:t>21N</w:t>
      </w:r>
      <w:r w:rsidR="00B2167C">
        <w:t>. The effect of this change is that section 21N</w:t>
      </w:r>
      <w:r w:rsidR="008650E9">
        <w:t xml:space="preserve"> of the </w:t>
      </w:r>
      <w:r w:rsidR="008650E9">
        <w:rPr>
          <w:i/>
          <w:iCs/>
        </w:rPr>
        <w:t xml:space="preserve">Health Administration Act 1982 </w:t>
      </w:r>
      <w:r w:rsidR="008650E9">
        <w:t>(NSW)</w:t>
      </w:r>
      <w:r w:rsidR="00346ADF">
        <w:t xml:space="preserve"> </w:t>
      </w:r>
      <w:r w:rsidR="00306B2A">
        <w:t>i</w:t>
      </w:r>
      <w:r w:rsidR="00346ADF">
        <w:t>s</w:t>
      </w:r>
      <w:r w:rsidR="00A2240A">
        <w:t xml:space="preserve"> a law of NSW that is prescribed for the purposes of </w:t>
      </w:r>
      <w:r w:rsidR="00B65AEB">
        <w:t>section 27 of the Act.</w:t>
      </w:r>
      <w:r w:rsidR="00644C82">
        <w:t xml:space="preserve"> </w:t>
      </w:r>
    </w:p>
    <w:p w14:paraId="6583CE85" w14:textId="24BF1773" w:rsidR="000E42D1" w:rsidRDefault="000E42D1" w:rsidP="0045517F">
      <w:pPr>
        <w:pStyle w:val="Letter2Text"/>
        <w:spacing w:after="240" w:line="276" w:lineRule="auto"/>
        <w:jc w:val="both"/>
      </w:pPr>
      <w:r>
        <w:rPr>
          <w:rFonts w:cs="Arial"/>
        </w:rPr>
        <w:t xml:space="preserve">Item 2 </w:t>
      </w:r>
      <w:r w:rsidR="00A97FFB">
        <w:rPr>
          <w:rFonts w:cs="Arial"/>
        </w:rPr>
        <w:t>omits the word “section</w:t>
      </w:r>
      <w:r w:rsidR="0006536F">
        <w:rPr>
          <w:rFonts w:cs="Arial"/>
        </w:rPr>
        <w:t>s</w:t>
      </w:r>
      <w:r w:rsidR="00A97FFB">
        <w:rPr>
          <w:rFonts w:cs="Arial"/>
        </w:rPr>
        <w:t>” from</w:t>
      </w:r>
      <w:r w:rsidR="00A97FFB">
        <w:rPr>
          <w:rFonts w:cs="Arial"/>
          <w:bCs/>
        </w:rPr>
        <w:t xml:space="preserve"> </w:t>
      </w:r>
      <w:r>
        <w:rPr>
          <w:rFonts w:cs="Arial"/>
          <w:bCs/>
        </w:rPr>
        <w:t>s</w:t>
      </w:r>
      <w:r w:rsidRPr="008650E9">
        <w:rPr>
          <w:rFonts w:cs="Arial"/>
          <w:bCs/>
        </w:rPr>
        <w:t>ection 15B</w:t>
      </w:r>
      <w:r>
        <w:rPr>
          <w:rFonts w:cs="Arial"/>
          <w:bCs/>
        </w:rPr>
        <w:t xml:space="preserve"> (table</w:t>
      </w:r>
      <w:r w:rsidRPr="008650E9">
        <w:rPr>
          <w:rFonts w:cs="Arial"/>
          <w:bCs/>
        </w:rPr>
        <w:t xml:space="preserve"> </w:t>
      </w:r>
      <w:r>
        <w:rPr>
          <w:rFonts w:cs="Arial"/>
          <w:bCs/>
        </w:rPr>
        <w:t>i</w:t>
      </w:r>
      <w:r w:rsidRPr="008650E9">
        <w:rPr>
          <w:rFonts w:cs="Arial"/>
          <w:bCs/>
        </w:rPr>
        <w:t>tem 2, column 2, paragraph (g)</w:t>
      </w:r>
      <w:r>
        <w:rPr>
          <w:rFonts w:cs="Arial"/>
          <w:bCs/>
        </w:rPr>
        <w:t xml:space="preserve">) and </w:t>
      </w:r>
      <w:r w:rsidR="00D971E5">
        <w:rPr>
          <w:rFonts w:cs="Arial"/>
          <w:bCs/>
        </w:rPr>
        <w:t>inserts the word “79Q”. The amendment</w:t>
      </w:r>
      <w:r>
        <w:rPr>
          <w:rFonts w:cs="Arial"/>
          <w:bCs/>
        </w:rPr>
        <w:t xml:space="preserve"> </w:t>
      </w:r>
      <w:r w:rsidR="00D971E5">
        <w:rPr>
          <w:rFonts w:cs="Arial"/>
          <w:bCs/>
        </w:rPr>
        <w:t xml:space="preserve">prescribes </w:t>
      </w:r>
      <w:r>
        <w:t xml:space="preserve">section 79Q of the </w:t>
      </w:r>
      <w:r>
        <w:rPr>
          <w:i/>
          <w:iCs/>
        </w:rPr>
        <w:t xml:space="preserve">Independent Commission Against Corruption Act 1998 </w:t>
      </w:r>
      <w:r>
        <w:t xml:space="preserve">(NSW) as a law of NSW that is prescribed for the purposes of section 27 of the Act. </w:t>
      </w:r>
    </w:p>
    <w:p w14:paraId="20AA1588" w14:textId="3FF8DD52" w:rsidR="000E42D1" w:rsidRDefault="000E42D1" w:rsidP="0045517F">
      <w:pPr>
        <w:pStyle w:val="Letter2Text"/>
        <w:spacing w:after="240" w:line="276" w:lineRule="auto"/>
        <w:jc w:val="both"/>
      </w:pPr>
      <w:r>
        <w:rPr>
          <w:rFonts w:cs="Arial"/>
        </w:rPr>
        <w:t xml:space="preserve">Item 3 </w:t>
      </w:r>
      <w:r w:rsidR="0006536F">
        <w:rPr>
          <w:rFonts w:cs="Arial"/>
          <w:bCs/>
        </w:rPr>
        <w:t xml:space="preserve">omits the word “section” from </w:t>
      </w:r>
      <w:r>
        <w:rPr>
          <w:rFonts w:cs="Arial"/>
          <w:bCs/>
        </w:rPr>
        <w:t>s</w:t>
      </w:r>
      <w:r w:rsidRPr="008650E9">
        <w:rPr>
          <w:rFonts w:cs="Arial"/>
          <w:bCs/>
        </w:rPr>
        <w:t>ection 15B</w:t>
      </w:r>
      <w:r>
        <w:rPr>
          <w:rFonts w:cs="Arial"/>
          <w:bCs/>
        </w:rPr>
        <w:t xml:space="preserve"> (table i</w:t>
      </w:r>
      <w:r w:rsidRPr="008650E9">
        <w:rPr>
          <w:rFonts w:cs="Arial"/>
          <w:bCs/>
        </w:rPr>
        <w:t>tem 2, column 2, paragraph (</w:t>
      </w:r>
      <w:r>
        <w:rPr>
          <w:rFonts w:cs="Arial"/>
          <w:bCs/>
        </w:rPr>
        <w:t>m</w:t>
      </w:r>
      <w:r w:rsidRPr="008650E9">
        <w:rPr>
          <w:rFonts w:cs="Arial"/>
          <w:bCs/>
        </w:rPr>
        <w:t>)</w:t>
      </w:r>
      <w:r>
        <w:rPr>
          <w:rFonts w:cs="Arial"/>
          <w:bCs/>
        </w:rPr>
        <w:t>) and substitutes</w:t>
      </w:r>
      <w:r w:rsidR="00B14FF1">
        <w:rPr>
          <w:rFonts w:cs="Arial"/>
          <w:bCs/>
        </w:rPr>
        <w:t xml:space="preserve"> the words “sections 45 and 49D”.</w:t>
      </w:r>
      <w:r>
        <w:rPr>
          <w:rFonts w:cs="Arial"/>
          <w:bCs/>
        </w:rPr>
        <w:t xml:space="preserve"> </w:t>
      </w:r>
      <w:r w:rsidR="00B14FF1">
        <w:rPr>
          <w:rFonts w:cs="Arial"/>
          <w:bCs/>
        </w:rPr>
        <w:t>The amendments prescribe</w:t>
      </w:r>
      <w:r>
        <w:rPr>
          <w:rFonts w:cs="Arial"/>
          <w:bCs/>
        </w:rPr>
        <w:t xml:space="preserve"> </w:t>
      </w:r>
      <w:r>
        <w:t xml:space="preserve">sections 45 and 49D of the </w:t>
      </w:r>
      <w:r>
        <w:rPr>
          <w:i/>
          <w:iCs/>
        </w:rPr>
        <w:t xml:space="preserve">Private Health Facilities Act 2007 </w:t>
      </w:r>
      <w:r>
        <w:t>(NSW) as a law of NSW that is prescribed for the purposes of section 27 of the Act.</w:t>
      </w:r>
    </w:p>
    <w:p w14:paraId="01754AFB" w14:textId="66670A83" w:rsidR="0058785D" w:rsidRDefault="009923C2" w:rsidP="0045517F">
      <w:pPr>
        <w:pStyle w:val="Letter2Text"/>
        <w:spacing w:after="240" w:line="276" w:lineRule="auto"/>
        <w:jc w:val="both"/>
        <w:rPr>
          <w:rFonts w:cs="Arial"/>
          <w:bCs/>
        </w:rPr>
      </w:pPr>
      <w:r w:rsidRPr="00DD19A5">
        <w:t xml:space="preserve">The purpose </w:t>
      </w:r>
      <w:r w:rsidR="00C10D7F">
        <w:t xml:space="preserve">of items 1 to 3 </w:t>
      </w:r>
      <w:r w:rsidRPr="00DD19A5">
        <w:t>is to</w:t>
      </w:r>
      <w:r w:rsidR="006B4116" w:rsidRPr="00DD19A5">
        <w:t xml:space="preserve"> make minor and technical changes to the Rules to accord with amendments being made to the list of NSW legislative provisions which are exempted from general information sharing provisions under the </w:t>
      </w:r>
      <w:r w:rsidR="006B4116" w:rsidRPr="00DD19A5">
        <w:rPr>
          <w:i/>
          <w:iCs/>
        </w:rPr>
        <w:t xml:space="preserve">National Redress Scheme for Institutional Child Sexual Abuse (Commonwealth Powers) Regulation 2018 </w:t>
      </w:r>
      <w:r w:rsidR="006B4116" w:rsidRPr="00DD19A5">
        <w:t xml:space="preserve">(NSW). </w:t>
      </w:r>
    </w:p>
    <w:p w14:paraId="617F6318" w14:textId="34D1090C" w:rsidR="00555E5A" w:rsidRDefault="00555E5A" w:rsidP="00477C9F">
      <w:pPr>
        <w:pStyle w:val="Letter2Text"/>
        <w:spacing w:after="240"/>
        <w:jc w:val="both"/>
        <w:rPr>
          <w:rFonts w:cs="Arial"/>
          <w:b/>
          <w:bCs/>
        </w:rPr>
      </w:pPr>
      <w:r>
        <w:rPr>
          <w:rFonts w:cs="Arial"/>
          <w:b/>
          <w:bCs/>
        </w:rPr>
        <w:t xml:space="preserve">Item </w:t>
      </w:r>
      <w:r w:rsidR="00656B52">
        <w:rPr>
          <w:rFonts w:cs="Arial"/>
          <w:b/>
          <w:bCs/>
        </w:rPr>
        <w:t>[</w:t>
      </w:r>
      <w:r>
        <w:rPr>
          <w:rFonts w:cs="Arial"/>
          <w:b/>
          <w:bCs/>
        </w:rPr>
        <w:t>4</w:t>
      </w:r>
      <w:r w:rsidR="00656B52">
        <w:rPr>
          <w:rFonts w:cs="Arial"/>
          <w:b/>
          <w:bCs/>
        </w:rPr>
        <w:t>]</w:t>
      </w:r>
      <w:r>
        <w:rPr>
          <w:rFonts w:cs="Arial"/>
          <w:b/>
          <w:bCs/>
        </w:rPr>
        <w:t xml:space="preserve"> </w:t>
      </w:r>
      <w:r w:rsidR="00437BE3">
        <w:rPr>
          <w:rFonts w:cs="Arial"/>
          <w:b/>
          <w:bCs/>
        </w:rPr>
        <w:t xml:space="preserve">– </w:t>
      </w:r>
      <w:r w:rsidR="00C749C0">
        <w:rPr>
          <w:rFonts w:cs="Arial"/>
          <w:b/>
          <w:bCs/>
        </w:rPr>
        <w:t>Division 7</w:t>
      </w:r>
    </w:p>
    <w:p w14:paraId="7920C640" w14:textId="77777777" w:rsidR="00E4010D" w:rsidRDefault="00E4010D" w:rsidP="0045517F">
      <w:pPr>
        <w:pStyle w:val="Letter2Text"/>
        <w:spacing w:after="240" w:line="276" w:lineRule="auto"/>
        <w:jc w:val="both"/>
        <w:rPr>
          <w:rFonts w:cs="Arial"/>
        </w:rPr>
      </w:pPr>
      <w:r>
        <w:rPr>
          <w:rFonts w:cs="Arial"/>
        </w:rPr>
        <w:t xml:space="preserve">Paragraph 71Z(3)(b) of the Act requires the Commonwealth to repay so much of the reassessment surplus as is not set off to a person prescribed in the rules. </w:t>
      </w:r>
    </w:p>
    <w:p w14:paraId="1FDFB528" w14:textId="435D69DF" w:rsidR="00437BE3" w:rsidRDefault="00656B52" w:rsidP="0045517F">
      <w:pPr>
        <w:pStyle w:val="Letter2Text"/>
        <w:spacing w:after="240" w:line="276" w:lineRule="auto"/>
        <w:jc w:val="both"/>
        <w:rPr>
          <w:rFonts w:cs="Arial"/>
        </w:rPr>
      </w:pPr>
      <w:r>
        <w:rPr>
          <w:rFonts w:cs="Arial"/>
        </w:rPr>
        <w:t>This i</w:t>
      </w:r>
      <w:r w:rsidR="00555E5A">
        <w:rPr>
          <w:rFonts w:cs="Arial"/>
        </w:rPr>
        <w:t xml:space="preserve">tem </w:t>
      </w:r>
      <w:r w:rsidR="00437BE3">
        <w:rPr>
          <w:rFonts w:cs="Arial"/>
        </w:rPr>
        <w:t>inserts new Division 7 (</w:t>
      </w:r>
      <w:r w:rsidR="00306B2A">
        <w:rPr>
          <w:rFonts w:cs="Arial"/>
        </w:rPr>
        <w:t xml:space="preserve">consisting of </w:t>
      </w:r>
      <w:r w:rsidR="00437BE3">
        <w:rPr>
          <w:rFonts w:cs="Arial"/>
        </w:rPr>
        <w:t>section 29A)</w:t>
      </w:r>
      <w:r w:rsidR="00093A6D">
        <w:rPr>
          <w:rFonts w:cs="Arial"/>
        </w:rPr>
        <w:t>, which is made for the purposes of paragraph 71Z(3)(b) of the Act</w:t>
      </w:r>
      <w:r w:rsidR="00F421BB">
        <w:rPr>
          <w:rFonts w:cs="Arial"/>
        </w:rPr>
        <w:t>.</w:t>
      </w:r>
      <w:r w:rsidR="00E4010D">
        <w:rPr>
          <w:rFonts w:cs="Arial"/>
        </w:rPr>
        <w:t xml:space="preserve"> In the case of a defunct institution, the Operator will undertake best endeavours to pay the surplus to</w:t>
      </w:r>
      <w:r w:rsidR="00813F46">
        <w:rPr>
          <w:rFonts w:cs="Arial"/>
        </w:rPr>
        <w:t xml:space="preserve"> either</w:t>
      </w:r>
      <w:r w:rsidR="00A515AF">
        <w:rPr>
          <w:rFonts w:cs="Arial"/>
        </w:rPr>
        <w:t>:</w:t>
      </w:r>
    </w:p>
    <w:p w14:paraId="0B30E090" w14:textId="4E9866E3" w:rsidR="00A515AF" w:rsidRDefault="00A515AF" w:rsidP="0045517F">
      <w:pPr>
        <w:pStyle w:val="Letter2Text"/>
        <w:numPr>
          <w:ilvl w:val="0"/>
          <w:numId w:val="17"/>
        </w:numPr>
        <w:spacing w:after="240" w:line="276" w:lineRule="auto"/>
        <w:jc w:val="both"/>
        <w:rPr>
          <w:rFonts w:cs="Arial"/>
        </w:rPr>
      </w:pPr>
      <w:r>
        <w:rPr>
          <w:rFonts w:cs="Arial"/>
        </w:rPr>
        <w:t>a person that may have taken responsibility for the defunct institution; or</w:t>
      </w:r>
    </w:p>
    <w:p w14:paraId="4925426F" w14:textId="2973D3BB" w:rsidR="00FA3C09" w:rsidRDefault="008807EB" w:rsidP="0045517F">
      <w:pPr>
        <w:pStyle w:val="Letter2Text"/>
        <w:numPr>
          <w:ilvl w:val="0"/>
          <w:numId w:val="17"/>
        </w:numPr>
        <w:spacing w:after="240" w:line="276" w:lineRule="auto"/>
        <w:jc w:val="both"/>
        <w:rPr>
          <w:rFonts w:cs="Arial"/>
        </w:rPr>
      </w:pPr>
      <w:r>
        <w:rPr>
          <w:rFonts w:cs="Arial"/>
        </w:rPr>
        <w:t>any person identified in accordance with the constitution or other governing documents of the institution; or</w:t>
      </w:r>
    </w:p>
    <w:p w14:paraId="130B53CB" w14:textId="299F1BCF" w:rsidR="008807EB" w:rsidRDefault="008807EB" w:rsidP="0045517F">
      <w:pPr>
        <w:pStyle w:val="Letter2Text"/>
        <w:numPr>
          <w:ilvl w:val="0"/>
          <w:numId w:val="17"/>
        </w:numPr>
        <w:spacing w:after="240" w:line="276" w:lineRule="auto"/>
        <w:jc w:val="both"/>
        <w:rPr>
          <w:rFonts w:cs="Arial"/>
        </w:rPr>
      </w:pPr>
      <w:r>
        <w:rPr>
          <w:rFonts w:cs="Arial"/>
        </w:rPr>
        <w:t xml:space="preserve">any person identified in accordance with the directions of a liquidator. </w:t>
      </w:r>
    </w:p>
    <w:p w14:paraId="4AB3A5D0" w14:textId="05164CCB" w:rsidR="008807EB" w:rsidRDefault="008807EB" w:rsidP="0045517F">
      <w:pPr>
        <w:pStyle w:val="Letter2Text"/>
        <w:spacing w:after="240" w:line="276" w:lineRule="auto"/>
        <w:jc w:val="both"/>
        <w:rPr>
          <w:rFonts w:cs="Arial"/>
        </w:rPr>
      </w:pPr>
      <w:r w:rsidRPr="00B166BA">
        <w:rPr>
          <w:rFonts w:cs="Arial"/>
        </w:rPr>
        <w:t xml:space="preserve">The purpose of </w:t>
      </w:r>
      <w:r w:rsidR="009E456B">
        <w:rPr>
          <w:rFonts w:cs="Arial"/>
        </w:rPr>
        <w:t xml:space="preserve">new </w:t>
      </w:r>
      <w:r w:rsidR="00AB25EA" w:rsidRPr="00B166BA">
        <w:rPr>
          <w:rFonts w:cs="Arial"/>
        </w:rPr>
        <w:t>section 29A is to</w:t>
      </w:r>
      <w:r w:rsidR="007501CD" w:rsidRPr="00B166BA">
        <w:rPr>
          <w:rFonts w:cs="Arial"/>
        </w:rPr>
        <w:t xml:space="preserve"> </w:t>
      </w:r>
      <w:r w:rsidR="002C4321">
        <w:rPr>
          <w:rFonts w:cs="Arial"/>
        </w:rPr>
        <w:t>formalise</w:t>
      </w:r>
      <w:r w:rsidR="007501CD" w:rsidRPr="00B166BA">
        <w:rPr>
          <w:rFonts w:cs="Arial"/>
        </w:rPr>
        <w:t xml:space="preserve"> the process through which a reassessment surplus is to be repaid</w:t>
      </w:r>
      <w:r w:rsidR="00B166BA" w:rsidRPr="00B166BA">
        <w:rPr>
          <w:rFonts w:cs="Arial"/>
        </w:rPr>
        <w:t xml:space="preserve"> by the Operator.</w:t>
      </w:r>
      <w:r w:rsidR="00B166BA">
        <w:rPr>
          <w:rFonts w:cs="Arial"/>
        </w:rPr>
        <w:t xml:space="preserve"> </w:t>
      </w:r>
    </w:p>
    <w:p w14:paraId="1EB01941" w14:textId="13C5C8D9" w:rsidR="00555E5A" w:rsidRDefault="00555E5A" w:rsidP="00477C9F">
      <w:pPr>
        <w:pStyle w:val="Letter2Text"/>
        <w:spacing w:after="240"/>
        <w:jc w:val="both"/>
        <w:rPr>
          <w:rFonts w:cs="Arial"/>
          <w:b/>
          <w:bCs/>
        </w:rPr>
      </w:pPr>
      <w:r>
        <w:rPr>
          <w:rFonts w:cs="Arial"/>
          <w:b/>
          <w:bCs/>
        </w:rPr>
        <w:t xml:space="preserve">Item </w:t>
      </w:r>
      <w:r w:rsidR="00AB25EA">
        <w:rPr>
          <w:rFonts w:cs="Arial"/>
          <w:b/>
          <w:bCs/>
        </w:rPr>
        <w:t>[</w:t>
      </w:r>
      <w:r>
        <w:rPr>
          <w:rFonts w:cs="Arial"/>
          <w:b/>
          <w:bCs/>
        </w:rPr>
        <w:t>5</w:t>
      </w:r>
      <w:r w:rsidR="00AB25EA">
        <w:rPr>
          <w:rFonts w:cs="Arial"/>
          <w:b/>
          <w:bCs/>
        </w:rPr>
        <w:t>]</w:t>
      </w:r>
      <w:r>
        <w:rPr>
          <w:rFonts w:cs="Arial"/>
          <w:b/>
          <w:bCs/>
        </w:rPr>
        <w:t xml:space="preserve"> </w:t>
      </w:r>
      <w:r w:rsidR="00642E5F">
        <w:rPr>
          <w:rFonts w:cs="Arial"/>
          <w:b/>
          <w:bCs/>
        </w:rPr>
        <w:t>– section 31</w:t>
      </w:r>
    </w:p>
    <w:p w14:paraId="249BE183" w14:textId="3538A3AA" w:rsidR="00EC7EBC" w:rsidRDefault="00642E5F" w:rsidP="0045517F">
      <w:pPr>
        <w:pStyle w:val="Letter2Text"/>
        <w:spacing w:after="240" w:line="276" w:lineRule="auto"/>
        <w:jc w:val="both"/>
        <w:rPr>
          <w:rFonts w:cs="Arial"/>
        </w:rPr>
      </w:pPr>
      <w:r>
        <w:rPr>
          <w:rFonts w:cs="Arial"/>
        </w:rPr>
        <w:t>This</w:t>
      </w:r>
      <w:r w:rsidR="00555E5A">
        <w:rPr>
          <w:rFonts w:cs="Arial"/>
        </w:rPr>
        <w:t xml:space="preserve"> </w:t>
      </w:r>
      <w:r>
        <w:rPr>
          <w:rFonts w:cs="Arial"/>
        </w:rPr>
        <w:t>i</w:t>
      </w:r>
      <w:r w:rsidR="00555E5A">
        <w:rPr>
          <w:rFonts w:cs="Arial"/>
        </w:rPr>
        <w:t xml:space="preserve">tem </w:t>
      </w:r>
      <w:r w:rsidR="00371060">
        <w:rPr>
          <w:rFonts w:cs="Arial"/>
        </w:rPr>
        <w:t>inserts</w:t>
      </w:r>
      <w:r>
        <w:rPr>
          <w:rFonts w:cs="Arial"/>
        </w:rPr>
        <w:t xml:space="preserve"> note</w:t>
      </w:r>
      <w:r w:rsidR="008C2B9F">
        <w:rPr>
          <w:rFonts w:cs="Arial"/>
        </w:rPr>
        <w:t xml:space="preserve"> 4</w:t>
      </w:r>
      <w:r>
        <w:rPr>
          <w:rFonts w:cs="Arial"/>
        </w:rPr>
        <w:t xml:space="preserve"> </w:t>
      </w:r>
      <w:r w:rsidR="006D0A70">
        <w:rPr>
          <w:rFonts w:cs="Arial"/>
        </w:rPr>
        <w:t xml:space="preserve">at the end of section 31. It </w:t>
      </w:r>
      <w:r w:rsidR="00906E40">
        <w:rPr>
          <w:rFonts w:cs="Arial"/>
        </w:rPr>
        <w:t>provides</w:t>
      </w:r>
      <w:r w:rsidR="00E47393">
        <w:rPr>
          <w:rFonts w:cs="Arial"/>
        </w:rPr>
        <w:t xml:space="preserve"> that</w:t>
      </w:r>
      <w:r w:rsidR="00906E40">
        <w:rPr>
          <w:rFonts w:cs="Arial"/>
        </w:rPr>
        <w:t xml:space="preserve"> </w:t>
      </w:r>
      <w:r w:rsidR="0079268D">
        <w:rPr>
          <w:rFonts w:cs="Arial"/>
        </w:rPr>
        <w:t xml:space="preserve">section 31 of the Rules </w:t>
      </w:r>
      <w:r w:rsidR="00906E40" w:rsidRPr="00906E40">
        <w:rPr>
          <w:rFonts w:cs="Arial"/>
        </w:rPr>
        <w:t>applies to acceptance documents made for a new offer of redress based on a reassessment decision</w:t>
      </w:r>
      <w:r w:rsidR="003A7EB7">
        <w:rPr>
          <w:rFonts w:cs="Arial"/>
        </w:rPr>
        <w:t xml:space="preserve"> as a result of the operation of </w:t>
      </w:r>
      <w:r w:rsidR="003A7EB7" w:rsidRPr="00906E40">
        <w:rPr>
          <w:rFonts w:cs="Arial"/>
        </w:rPr>
        <w:t>subsection 71H(2) of the Act</w:t>
      </w:r>
      <w:r w:rsidR="00906E40" w:rsidRPr="00906E40">
        <w:rPr>
          <w:rFonts w:cs="Arial"/>
        </w:rPr>
        <w:t>.</w:t>
      </w:r>
      <w:r w:rsidR="00E25428">
        <w:rPr>
          <w:rFonts w:cs="Arial"/>
        </w:rPr>
        <w:t xml:space="preserve"> </w:t>
      </w:r>
    </w:p>
    <w:p w14:paraId="40769B1F" w14:textId="1C29203C" w:rsidR="00B15182" w:rsidRDefault="000545B4" w:rsidP="0045517F">
      <w:pPr>
        <w:pStyle w:val="Letter2Text"/>
        <w:spacing w:after="240" w:line="276" w:lineRule="auto"/>
        <w:jc w:val="both"/>
        <w:rPr>
          <w:rFonts w:cs="Arial"/>
        </w:rPr>
      </w:pPr>
      <w:r w:rsidRPr="007501CD">
        <w:rPr>
          <w:rFonts w:cs="Arial"/>
        </w:rPr>
        <w:t>Subsection 71H(2) of the Act</w:t>
      </w:r>
      <w:r w:rsidR="00727CC1" w:rsidRPr="007501CD">
        <w:rPr>
          <w:rFonts w:cs="Arial"/>
        </w:rPr>
        <w:t xml:space="preserve"> provides that certain provision</w:t>
      </w:r>
      <w:r w:rsidR="009652E8">
        <w:rPr>
          <w:rFonts w:cs="Arial"/>
        </w:rPr>
        <w:t>s</w:t>
      </w:r>
      <w:r w:rsidR="00727CC1" w:rsidRPr="007501CD">
        <w:rPr>
          <w:rFonts w:cs="Arial"/>
        </w:rPr>
        <w:t xml:space="preserve"> in the Act apply in relation to the new offer of redress and the new determination in the same way as they apply to an offer and determination of an application for redress.</w:t>
      </w:r>
    </w:p>
    <w:p w14:paraId="32EF5618" w14:textId="69C6589B" w:rsidR="00C36175" w:rsidRDefault="00C36175" w:rsidP="0045517F">
      <w:pPr>
        <w:pStyle w:val="Letter2Text"/>
        <w:spacing w:after="240" w:line="276" w:lineRule="auto"/>
        <w:jc w:val="both"/>
        <w:rPr>
          <w:rFonts w:cs="Arial"/>
        </w:rPr>
      </w:pPr>
      <w:r>
        <w:rPr>
          <w:rFonts w:cs="Arial"/>
        </w:rPr>
        <w:t>The purpose of this item is to set out the requirements for the content of acceptance documents for a new offer of redress based on a reassessment decision</w:t>
      </w:r>
      <w:r w:rsidR="003A4016">
        <w:rPr>
          <w:rFonts w:cs="Arial"/>
        </w:rPr>
        <w:t xml:space="preserve">, consistent with current requirements. </w:t>
      </w:r>
    </w:p>
    <w:p w14:paraId="3A5CD179" w14:textId="76616F43" w:rsidR="00555E5A" w:rsidRDefault="00555E5A" w:rsidP="00477C9F">
      <w:pPr>
        <w:pStyle w:val="Letter2Text"/>
        <w:spacing w:after="240"/>
        <w:jc w:val="both"/>
        <w:rPr>
          <w:rFonts w:cs="Arial"/>
          <w:b/>
          <w:bCs/>
        </w:rPr>
      </w:pPr>
      <w:r>
        <w:rPr>
          <w:rFonts w:cs="Arial"/>
          <w:b/>
          <w:bCs/>
        </w:rPr>
        <w:t xml:space="preserve">Item </w:t>
      </w:r>
      <w:r w:rsidR="003957A6">
        <w:rPr>
          <w:rFonts w:cs="Arial"/>
          <w:b/>
          <w:bCs/>
        </w:rPr>
        <w:t>[</w:t>
      </w:r>
      <w:r>
        <w:rPr>
          <w:rFonts w:cs="Arial"/>
          <w:b/>
          <w:bCs/>
        </w:rPr>
        <w:t>6</w:t>
      </w:r>
      <w:r w:rsidR="003957A6">
        <w:rPr>
          <w:rFonts w:cs="Arial"/>
          <w:b/>
          <w:bCs/>
        </w:rPr>
        <w:t>] – section 32 (simplified outline)</w:t>
      </w:r>
    </w:p>
    <w:p w14:paraId="6881E59A" w14:textId="21238A32" w:rsidR="00362B72" w:rsidRDefault="003957A6" w:rsidP="0045517F">
      <w:pPr>
        <w:pStyle w:val="Letter2Text"/>
        <w:spacing w:after="240" w:line="276" w:lineRule="auto"/>
        <w:jc w:val="both"/>
        <w:rPr>
          <w:rFonts w:cs="Arial"/>
        </w:rPr>
      </w:pPr>
      <w:r>
        <w:rPr>
          <w:rFonts w:cs="Arial"/>
        </w:rPr>
        <w:t>This i</w:t>
      </w:r>
      <w:r w:rsidR="00555E5A">
        <w:rPr>
          <w:rFonts w:cs="Arial"/>
        </w:rPr>
        <w:t xml:space="preserve">tem </w:t>
      </w:r>
      <w:r w:rsidR="00230CB7">
        <w:rPr>
          <w:rFonts w:cs="Arial"/>
        </w:rPr>
        <w:t>substitutes a revised s</w:t>
      </w:r>
      <w:r w:rsidR="00906E40">
        <w:rPr>
          <w:rFonts w:cs="Arial"/>
        </w:rPr>
        <w:t xml:space="preserve">implified </w:t>
      </w:r>
      <w:r w:rsidR="00230CB7">
        <w:rPr>
          <w:rFonts w:cs="Arial"/>
        </w:rPr>
        <w:t>o</w:t>
      </w:r>
      <w:r w:rsidR="00906E40">
        <w:rPr>
          <w:rFonts w:cs="Arial"/>
        </w:rPr>
        <w:t>utline</w:t>
      </w:r>
      <w:r w:rsidR="00230CB7">
        <w:rPr>
          <w:rFonts w:cs="Arial"/>
        </w:rPr>
        <w:t xml:space="preserve"> of Part </w:t>
      </w:r>
      <w:r w:rsidR="004C3EFF">
        <w:rPr>
          <w:rFonts w:cs="Arial"/>
        </w:rPr>
        <w:t xml:space="preserve">8 of the Rules relating to the provision of redress. </w:t>
      </w:r>
    </w:p>
    <w:p w14:paraId="4D08A172" w14:textId="2B3974B7" w:rsidR="00555E5A" w:rsidRDefault="006A2A9C" w:rsidP="0045517F">
      <w:pPr>
        <w:pStyle w:val="Letter2Text"/>
        <w:spacing w:after="240" w:line="276" w:lineRule="auto"/>
        <w:jc w:val="both"/>
        <w:rPr>
          <w:rFonts w:cs="Arial"/>
        </w:rPr>
      </w:pPr>
      <w:r>
        <w:rPr>
          <w:rFonts w:cs="Arial"/>
        </w:rPr>
        <w:t xml:space="preserve">The simplified outline </w:t>
      </w:r>
      <w:r w:rsidR="00232BB6">
        <w:rPr>
          <w:rFonts w:cs="Arial"/>
        </w:rPr>
        <w:t xml:space="preserve">contains </w:t>
      </w:r>
      <w:r w:rsidR="00FA4005">
        <w:rPr>
          <w:rFonts w:cs="Arial"/>
        </w:rPr>
        <w:t xml:space="preserve">a summary of the </w:t>
      </w:r>
      <w:r w:rsidR="00716E4D">
        <w:rPr>
          <w:rFonts w:cs="Arial"/>
        </w:rPr>
        <w:t xml:space="preserve">Operator’s </w:t>
      </w:r>
      <w:r w:rsidR="00EF0E05">
        <w:rPr>
          <w:rFonts w:cs="Arial"/>
        </w:rPr>
        <w:t>obligation</w:t>
      </w:r>
      <w:r w:rsidR="00716E4D">
        <w:rPr>
          <w:rFonts w:cs="Arial"/>
        </w:rPr>
        <w:t xml:space="preserve"> to give notice relating to any additional redress payment </w:t>
      </w:r>
      <w:r w:rsidR="00EF0E05">
        <w:rPr>
          <w:rFonts w:cs="Arial"/>
        </w:rPr>
        <w:t>payable as a result of a reassessment decision</w:t>
      </w:r>
      <w:r w:rsidR="004D1902">
        <w:rPr>
          <w:rFonts w:cs="Arial"/>
        </w:rPr>
        <w:t xml:space="preserve"> or on review of such a decision</w:t>
      </w:r>
      <w:r w:rsidR="00EF0E05">
        <w:rPr>
          <w:rFonts w:cs="Arial"/>
        </w:rPr>
        <w:t xml:space="preserve">. </w:t>
      </w:r>
      <w:r w:rsidR="00716E4D">
        <w:rPr>
          <w:rFonts w:cs="Arial"/>
        </w:rPr>
        <w:t xml:space="preserve"> </w:t>
      </w:r>
      <w:r w:rsidR="00906E40">
        <w:rPr>
          <w:rFonts w:cs="Arial"/>
        </w:rPr>
        <w:t xml:space="preserve">  </w:t>
      </w:r>
    </w:p>
    <w:p w14:paraId="51921EFA" w14:textId="39F60E7C" w:rsidR="00BF3425" w:rsidRDefault="00BF3425" w:rsidP="00477C9F">
      <w:pPr>
        <w:pStyle w:val="Letter2Text"/>
        <w:spacing w:after="240"/>
        <w:jc w:val="both"/>
        <w:rPr>
          <w:rFonts w:cs="Arial"/>
          <w:b/>
          <w:bCs/>
        </w:rPr>
      </w:pPr>
      <w:r w:rsidRPr="007501CD">
        <w:rPr>
          <w:rFonts w:cs="Arial"/>
          <w:b/>
          <w:bCs/>
        </w:rPr>
        <w:t xml:space="preserve">Item </w:t>
      </w:r>
      <w:r w:rsidR="00E52C74" w:rsidRPr="001C260E">
        <w:rPr>
          <w:rFonts w:cs="Arial"/>
          <w:b/>
          <w:bCs/>
        </w:rPr>
        <w:t>[</w:t>
      </w:r>
      <w:r w:rsidRPr="00950F96">
        <w:rPr>
          <w:rFonts w:cs="Arial"/>
          <w:b/>
          <w:bCs/>
        </w:rPr>
        <w:t>7</w:t>
      </w:r>
      <w:r w:rsidR="00E52C74" w:rsidRPr="001C260E">
        <w:rPr>
          <w:rFonts w:cs="Arial"/>
          <w:b/>
          <w:bCs/>
        </w:rPr>
        <w:t>]</w:t>
      </w:r>
      <w:r w:rsidR="007F1B6A" w:rsidRPr="001C260E">
        <w:rPr>
          <w:rFonts w:cs="Arial"/>
          <w:b/>
          <w:bCs/>
        </w:rPr>
        <w:t xml:space="preserve"> – section</w:t>
      </w:r>
      <w:r w:rsidR="00B83858" w:rsidRPr="001C260E">
        <w:rPr>
          <w:rFonts w:cs="Arial"/>
          <w:b/>
          <w:bCs/>
        </w:rPr>
        <w:t>s</w:t>
      </w:r>
      <w:r w:rsidR="007F1B6A" w:rsidRPr="001C260E">
        <w:rPr>
          <w:rFonts w:cs="Arial"/>
          <w:b/>
          <w:bCs/>
        </w:rPr>
        <w:t xml:space="preserve"> 35A</w:t>
      </w:r>
      <w:r w:rsidR="00B83858" w:rsidRPr="001C260E">
        <w:rPr>
          <w:rFonts w:cs="Arial"/>
          <w:b/>
          <w:bCs/>
        </w:rPr>
        <w:t>, 35B</w:t>
      </w:r>
      <w:r w:rsidR="00647AB3">
        <w:rPr>
          <w:rFonts w:cs="Arial"/>
          <w:b/>
          <w:bCs/>
        </w:rPr>
        <w:t xml:space="preserve">, </w:t>
      </w:r>
      <w:r w:rsidR="00B83858" w:rsidRPr="001C260E">
        <w:rPr>
          <w:rFonts w:cs="Arial"/>
          <w:b/>
          <w:bCs/>
        </w:rPr>
        <w:t>35C</w:t>
      </w:r>
      <w:r w:rsidR="00647AB3">
        <w:rPr>
          <w:rFonts w:cs="Arial"/>
          <w:b/>
          <w:bCs/>
        </w:rPr>
        <w:t xml:space="preserve"> and Part 8A</w:t>
      </w:r>
      <w:r w:rsidRPr="007501CD">
        <w:rPr>
          <w:rFonts w:cs="Arial"/>
          <w:b/>
          <w:bCs/>
        </w:rPr>
        <w:t xml:space="preserve"> </w:t>
      </w:r>
    </w:p>
    <w:p w14:paraId="3FB53C29" w14:textId="580C29D0" w:rsidR="005B2A52" w:rsidRDefault="007F1B6A" w:rsidP="0045517F">
      <w:pPr>
        <w:pStyle w:val="Letter2Text"/>
        <w:spacing w:after="240" w:line="276" w:lineRule="auto"/>
        <w:jc w:val="both"/>
        <w:rPr>
          <w:rFonts w:cs="Arial"/>
        </w:rPr>
      </w:pPr>
      <w:r>
        <w:rPr>
          <w:rFonts w:cs="Arial"/>
        </w:rPr>
        <w:t>This i</w:t>
      </w:r>
      <w:r w:rsidR="00BF3425">
        <w:rPr>
          <w:rFonts w:cs="Arial"/>
        </w:rPr>
        <w:t xml:space="preserve">tem </w:t>
      </w:r>
      <w:r w:rsidR="00906E40">
        <w:rPr>
          <w:rFonts w:cs="Arial"/>
        </w:rPr>
        <w:t>inserts new section</w:t>
      </w:r>
      <w:r w:rsidR="00465B6F">
        <w:rPr>
          <w:rFonts w:cs="Arial"/>
        </w:rPr>
        <w:t>s</w:t>
      </w:r>
      <w:r w:rsidR="00906E40">
        <w:rPr>
          <w:rFonts w:cs="Arial"/>
        </w:rPr>
        <w:t xml:space="preserve"> 35A</w:t>
      </w:r>
      <w:r w:rsidR="00465B6F">
        <w:rPr>
          <w:rFonts w:cs="Arial"/>
        </w:rPr>
        <w:t>, 35B and 35C</w:t>
      </w:r>
      <w:r w:rsidR="00E70906">
        <w:rPr>
          <w:rFonts w:cs="Arial"/>
        </w:rPr>
        <w:t>,</w:t>
      </w:r>
      <w:r w:rsidR="00906E40">
        <w:rPr>
          <w:rFonts w:cs="Arial"/>
        </w:rPr>
        <w:t xml:space="preserve"> which </w:t>
      </w:r>
      <w:r w:rsidR="0078783E">
        <w:rPr>
          <w:rFonts w:cs="Arial"/>
        </w:rPr>
        <w:t>sets out</w:t>
      </w:r>
      <w:r w:rsidR="005B2A52">
        <w:rPr>
          <w:rFonts w:cs="Arial"/>
        </w:rPr>
        <w:t xml:space="preserve"> </w:t>
      </w:r>
      <w:r w:rsidR="004544E8">
        <w:rPr>
          <w:rFonts w:cs="Arial"/>
        </w:rPr>
        <w:t>who</w:t>
      </w:r>
      <w:r w:rsidR="005B2A52">
        <w:rPr>
          <w:rFonts w:cs="Arial"/>
        </w:rPr>
        <w:t xml:space="preserve"> the Operator must give written </w:t>
      </w:r>
      <w:r w:rsidR="00906E40">
        <w:rPr>
          <w:rFonts w:cs="Arial"/>
        </w:rPr>
        <w:t>notice</w:t>
      </w:r>
      <w:r w:rsidR="005B2A52">
        <w:rPr>
          <w:rFonts w:cs="Arial"/>
        </w:rPr>
        <w:t xml:space="preserve"> to where </w:t>
      </w:r>
      <w:r w:rsidR="00906E40">
        <w:rPr>
          <w:rFonts w:cs="Arial"/>
        </w:rPr>
        <w:t>section</w:t>
      </w:r>
      <w:r w:rsidR="005B2A52">
        <w:rPr>
          <w:rFonts w:cs="Arial"/>
        </w:rPr>
        <w:t>s</w:t>
      </w:r>
      <w:r w:rsidR="00906E40">
        <w:rPr>
          <w:rFonts w:cs="Arial"/>
        </w:rPr>
        <w:t xml:space="preserve"> 71M</w:t>
      </w:r>
      <w:r w:rsidR="00465B6F">
        <w:rPr>
          <w:rFonts w:cs="Arial"/>
        </w:rPr>
        <w:t>, 71N and 71P</w:t>
      </w:r>
      <w:r w:rsidR="00906E40">
        <w:rPr>
          <w:rFonts w:cs="Arial"/>
        </w:rPr>
        <w:t xml:space="preserve"> of the Act</w:t>
      </w:r>
      <w:r w:rsidR="005B2A52">
        <w:rPr>
          <w:rFonts w:cs="Arial"/>
        </w:rPr>
        <w:t xml:space="preserve"> applies</w:t>
      </w:r>
      <w:r w:rsidR="00B8524C">
        <w:rPr>
          <w:rFonts w:cs="Arial"/>
        </w:rPr>
        <w:t>,</w:t>
      </w:r>
      <w:r w:rsidR="00465B6F">
        <w:rPr>
          <w:rFonts w:cs="Arial"/>
        </w:rPr>
        <w:t xml:space="preserve"> respectively</w:t>
      </w:r>
      <w:r w:rsidR="00906E40">
        <w:rPr>
          <w:rFonts w:cs="Arial"/>
        </w:rPr>
        <w:t xml:space="preserve">. </w:t>
      </w:r>
    </w:p>
    <w:p w14:paraId="1986FB12" w14:textId="31A77314" w:rsidR="005B2A52" w:rsidRDefault="005B2A52" w:rsidP="0045517F">
      <w:pPr>
        <w:pStyle w:val="Letter2Text"/>
        <w:spacing w:after="240" w:line="276" w:lineRule="auto"/>
        <w:jc w:val="both"/>
        <w:rPr>
          <w:rFonts w:cs="Arial"/>
        </w:rPr>
      </w:pPr>
      <w:r>
        <w:rPr>
          <w:rFonts w:cs="Arial"/>
        </w:rPr>
        <w:t xml:space="preserve">The notice must </w:t>
      </w:r>
      <w:r w:rsidR="004544E8">
        <w:rPr>
          <w:rFonts w:cs="Arial"/>
        </w:rPr>
        <w:t xml:space="preserve">also </w:t>
      </w:r>
      <w:r>
        <w:rPr>
          <w:rFonts w:cs="Arial"/>
        </w:rPr>
        <w:t>state:</w:t>
      </w:r>
    </w:p>
    <w:p w14:paraId="63E1E001" w14:textId="44B8C589" w:rsidR="005B2A52" w:rsidRDefault="005B2A52" w:rsidP="0045517F">
      <w:pPr>
        <w:pStyle w:val="Letter2Text"/>
        <w:numPr>
          <w:ilvl w:val="0"/>
          <w:numId w:val="18"/>
        </w:numPr>
        <w:spacing w:after="240" w:line="276" w:lineRule="auto"/>
        <w:jc w:val="both"/>
        <w:rPr>
          <w:rFonts w:cs="Arial"/>
        </w:rPr>
      </w:pPr>
      <w:r>
        <w:rPr>
          <w:rFonts w:cs="Arial"/>
        </w:rPr>
        <w:t xml:space="preserve">the reasons for the reassessment decision or review of the reassessment </w:t>
      </w:r>
      <w:proofErr w:type="gramStart"/>
      <w:r>
        <w:rPr>
          <w:rFonts w:cs="Arial"/>
        </w:rPr>
        <w:t>decision;</w:t>
      </w:r>
      <w:proofErr w:type="gramEnd"/>
      <w:r>
        <w:rPr>
          <w:rFonts w:cs="Arial"/>
        </w:rPr>
        <w:t xml:space="preserve"> </w:t>
      </w:r>
    </w:p>
    <w:p w14:paraId="55DF73C6" w14:textId="1E1989D4" w:rsidR="005B2A52" w:rsidRDefault="005B2A52" w:rsidP="0045517F">
      <w:pPr>
        <w:pStyle w:val="Letter2Text"/>
        <w:numPr>
          <w:ilvl w:val="0"/>
          <w:numId w:val="18"/>
        </w:numPr>
        <w:spacing w:after="240" w:line="276" w:lineRule="auto"/>
        <w:jc w:val="both"/>
        <w:rPr>
          <w:rFonts w:cs="Arial"/>
        </w:rPr>
      </w:pPr>
      <w:r>
        <w:rPr>
          <w:rFonts w:cs="Arial"/>
        </w:rPr>
        <w:t>the total amount of redress payable; and</w:t>
      </w:r>
    </w:p>
    <w:p w14:paraId="0F9175A3" w14:textId="0133D3CE" w:rsidR="005B2A52" w:rsidRDefault="005B2A52" w:rsidP="0045517F">
      <w:pPr>
        <w:pStyle w:val="Letter2Text"/>
        <w:numPr>
          <w:ilvl w:val="0"/>
          <w:numId w:val="18"/>
        </w:numPr>
        <w:spacing w:after="240" w:line="276" w:lineRule="auto"/>
        <w:jc w:val="both"/>
        <w:rPr>
          <w:rFonts w:cs="Arial"/>
        </w:rPr>
      </w:pPr>
      <w:r>
        <w:rPr>
          <w:rFonts w:cs="Arial"/>
        </w:rPr>
        <w:t xml:space="preserve">any difference between the amount of the current determination and the amount of the additional redress payment.  </w:t>
      </w:r>
    </w:p>
    <w:p w14:paraId="1AE21190" w14:textId="24B89B27" w:rsidR="006544BB" w:rsidRDefault="007501CD" w:rsidP="0045517F">
      <w:pPr>
        <w:pStyle w:val="Letter2Text"/>
        <w:spacing w:after="240" w:line="276" w:lineRule="auto"/>
        <w:jc w:val="both"/>
        <w:rPr>
          <w:rFonts w:cs="Arial"/>
        </w:rPr>
      </w:pPr>
      <w:r>
        <w:rPr>
          <w:rFonts w:cs="Arial"/>
        </w:rPr>
        <w:t xml:space="preserve">The purpose of sections </w:t>
      </w:r>
      <w:r w:rsidR="00794639">
        <w:rPr>
          <w:rFonts w:cs="Arial"/>
        </w:rPr>
        <w:t>71M</w:t>
      </w:r>
      <w:r w:rsidR="00A30FD9">
        <w:rPr>
          <w:rFonts w:cs="Arial"/>
        </w:rPr>
        <w:t>, 71N and 71P</w:t>
      </w:r>
      <w:r w:rsidR="00794639">
        <w:rPr>
          <w:rFonts w:cs="Arial"/>
        </w:rPr>
        <w:t xml:space="preserve"> of the Act </w:t>
      </w:r>
      <w:r>
        <w:rPr>
          <w:rFonts w:cs="Arial"/>
        </w:rPr>
        <w:t xml:space="preserve">is to </w:t>
      </w:r>
      <w:r w:rsidR="00794639">
        <w:rPr>
          <w:rFonts w:cs="Arial"/>
        </w:rPr>
        <w:t>address circumstances where a person has agreed to have a reassessment, but dies</w:t>
      </w:r>
      <w:r w:rsidR="006544BB">
        <w:rPr>
          <w:rFonts w:cs="Arial"/>
        </w:rPr>
        <w:t>:</w:t>
      </w:r>
    </w:p>
    <w:p w14:paraId="1F8D2F51" w14:textId="77777777" w:rsidR="006544BB" w:rsidRDefault="00794639" w:rsidP="0045517F">
      <w:pPr>
        <w:pStyle w:val="Letter2Text"/>
        <w:numPr>
          <w:ilvl w:val="0"/>
          <w:numId w:val="22"/>
        </w:numPr>
        <w:spacing w:after="240" w:line="276" w:lineRule="auto"/>
        <w:jc w:val="both"/>
        <w:rPr>
          <w:rFonts w:cs="Arial"/>
        </w:rPr>
      </w:pPr>
      <w:r>
        <w:rPr>
          <w:rFonts w:cs="Arial"/>
        </w:rPr>
        <w:t>before they accept, decline or withdraw an offer</w:t>
      </w:r>
      <w:r w:rsidR="006544BB">
        <w:rPr>
          <w:rFonts w:cs="Arial"/>
        </w:rPr>
        <w:t>; or</w:t>
      </w:r>
    </w:p>
    <w:p w14:paraId="3524D7C6" w14:textId="77777777" w:rsidR="006544BB" w:rsidRDefault="006544BB" w:rsidP="0045517F">
      <w:pPr>
        <w:pStyle w:val="Letter2Text"/>
        <w:numPr>
          <w:ilvl w:val="0"/>
          <w:numId w:val="22"/>
        </w:numPr>
        <w:spacing w:after="240" w:line="276" w:lineRule="auto"/>
        <w:jc w:val="both"/>
        <w:rPr>
          <w:rFonts w:cs="Arial"/>
        </w:rPr>
      </w:pPr>
      <w:r>
        <w:rPr>
          <w:rFonts w:cs="Arial"/>
        </w:rPr>
        <w:t>before the Operator makes a reassessment decision; or</w:t>
      </w:r>
    </w:p>
    <w:p w14:paraId="3220F768" w14:textId="00CC642B" w:rsidR="001C0879" w:rsidRDefault="0010791D" w:rsidP="0045517F">
      <w:pPr>
        <w:pStyle w:val="Letter2Text"/>
        <w:numPr>
          <w:ilvl w:val="0"/>
          <w:numId w:val="22"/>
        </w:numPr>
        <w:spacing w:after="240" w:line="276" w:lineRule="auto"/>
        <w:jc w:val="both"/>
        <w:rPr>
          <w:rFonts w:cs="Arial"/>
        </w:rPr>
      </w:pPr>
      <w:r>
        <w:rPr>
          <w:rFonts w:cs="Arial"/>
        </w:rPr>
        <w:t xml:space="preserve">before a relevant institution joins the scheme before the Operator is able to invite a person to agree to a reassessment. </w:t>
      </w:r>
      <w:r w:rsidR="00794639">
        <w:rPr>
          <w:rFonts w:cs="Arial"/>
        </w:rPr>
        <w:t xml:space="preserve">  </w:t>
      </w:r>
    </w:p>
    <w:p w14:paraId="7702DCB4" w14:textId="1B34251E" w:rsidR="00465B6F" w:rsidRDefault="002F18C6" w:rsidP="0045517F">
      <w:pPr>
        <w:spacing w:before="0" w:after="200" w:line="276" w:lineRule="auto"/>
        <w:rPr>
          <w:rFonts w:cs="Arial"/>
        </w:rPr>
      </w:pPr>
      <w:r>
        <w:rPr>
          <w:rFonts w:cs="Arial"/>
        </w:rPr>
        <w:t>This i</w:t>
      </w:r>
      <w:r w:rsidR="00465B6F">
        <w:rPr>
          <w:rFonts w:cs="Arial"/>
        </w:rPr>
        <w:t xml:space="preserve">tem </w:t>
      </w:r>
      <w:r w:rsidR="00647AB3">
        <w:rPr>
          <w:rFonts w:cs="Arial"/>
        </w:rPr>
        <w:t xml:space="preserve">also </w:t>
      </w:r>
      <w:r w:rsidR="00465B6F">
        <w:rPr>
          <w:rFonts w:cs="Arial"/>
        </w:rPr>
        <w:t xml:space="preserve">inserts new Part </w:t>
      </w:r>
      <w:r>
        <w:rPr>
          <w:rFonts w:cs="Arial"/>
        </w:rPr>
        <w:t>8</w:t>
      </w:r>
      <w:r w:rsidR="00465B6F">
        <w:rPr>
          <w:rFonts w:cs="Arial"/>
        </w:rPr>
        <w:t>A – Notice relating to reassessment of determinations.</w:t>
      </w:r>
      <w:r w:rsidR="008C3966">
        <w:rPr>
          <w:rFonts w:cs="Arial"/>
        </w:rPr>
        <w:t xml:space="preserve"> The purpose of new Part 8A is to </w:t>
      </w:r>
      <w:r w:rsidR="00726D0B">
        <w:rPr>
          <w:rFonts w:cs="Arial"/>
        </w:rPr>
        <w:t xml:space="preserve">set out </w:t>
      </w:r>
      <w:r w:rsidR="00236C68">
        <w:rPr>
          <w:rFonts w:cs="Arial"/>
        </w:rPr>
        <w:t xml:space="preserve">circumstances where </w:t>
      </w:r>
      <w:r w:rsidR="00726D0B">
        <w:rPr>
          <w:rFonts w:cs="Arial"/>
        </w:rPr>
        <w:t xml:space="preserve">the Operator is not required to </w:t>
      </w:r>
      <w:r w:rsidR="00236C68">
        <w:rPr>
          <w:rFonts w:cs="Arial"/>
        </w:rPr>
        <w:t xml:space="preserve">provide written notice to certain institutions. </w:t>
      </w:r>
    </w:p>
    <w:p w14:paraId="7C5E8B5A" w14:textId="6A16D301" w:rsidR="00180FB3" w:rsidRDefault="00B95531" w:rsidP="0045517F">
      <w:pPr>
        <w:spacing w:before="0" w:after="200" w:line="276" w:lineRule="auto"/>
        <w:rPr>
          <w:rFonts w:cs="Arial"/>
        </w:rPr>
      </w:pPr>
      <w:r>
        <w:rPr>
          <w:rFonts w:cs="Arial"/>
        </w:rPr>
        <w:t>N</w:t>
      </w:r>
      <w:r w:rsidR="00465B6F">
        <w:rPr>
          <w:rFonts w:cs="Arial"/>
        </w:rPr>
        <w:t>ew section 35</w:t>
      </w:r>
      <w:r w:rsidR="008D2F54">
        <w:rPr>
          <w:rFonts w:cs="Arial"/>
        </w:rPr>
        <w:t>D</w:t>
      </w:r>
      <w:r w:rsidR="00465B6F">
        <w:rPr>
          <w:rFonts w:cs="Arial"/>
        </w:rPr>
        <w:t xml:space="preserve"> </w:t>
      </w:r>
      <w:r w:rsidR="00A163AF">
        <w:rPr>
          <w:rFonts w:cs="Arial"/>
        </w:rPr>
        <w:t xml:space="preserve">provides </w:t>
      </w:r>
      <w:r w:rsidR="00465B6F">
        <w:rPr>
          <w:rFonts w:cs="Arial"/>
        </w:rPr>
        <w:t xml:space="preserve">a </w:t>
      </w:r>
      <w:r w:rsidR="0049548B">
        <w:rPr>
          <w:rFonts w:cs="Arial"/>
        </w:rPr>
        <w:t>s</w:t>
      </w:r>
      <w:r w:rsidR="00465B6F">
        <w:rPr>
          <w:rFonts w:cs="Arial"/>
        </w:rPr>
        <w:t xml:space="preserve">implified </w:t>
      </w:r>
      <w:r w:rsidR="0049548B">
        <w:rPr>
          <w:rFonts w:cs="Arial"/>
        </w:rPr>
        <w:t>o</w:t>
      </w:r>
      <w:r w:rsidR="00465B6F">
        <w:rPr>
          <w:rFonts w:cs="Arial"/>
        </w:rPr>
        <w:t>utline of that</w:t>
      </w:r>
      <w:r w:rsidR="0049548B">
        <w:rPr>
          <w:rFonts w:cs="Arial"/>
        </w:rPr>
        <w:t xml:space="preserve"> new</w:t>
      </w:r>
      <w:r w:rsidR="00465B6F">
        <w:rPr>
          <w:rFonts w:cs="Arial"/>
        </w:rPr>
        <w:t xml:space="preserve"> Part. </w:t>
      </w:r>
      <w:r w:rsidR="00545C3E">
        <w:rPr>
          <w:rFonts w:cs="Arial"/>
        </w:rPr>
        <w:t xml:space="preserve">It </w:t>
      </w:r>
      <w:r w:rsidR="003E10B7">
        <w:rPr>
          <w:rFonts w:cs="Arial"/>
        </w:rPr>
        <w:t>provides</w:t>
      </w:r>
      <w:r w:rsidR="00545C3E">
        <w:rPr>
          <w:rFonts w:cs="Arial"/>
        </w:rPr>
        <w:t xml:space="preserve"> </w:t>
      </w:r>
      <w:r w:rsidR="003C4BB9">
        <w:rPr>
          <w:rFonts w:cs="Arial"/>
        </w:rPr>
        <w:t>that</w:t>
      </w:r>
      <w:r w:rsidR="00545C3E">
        <w:rPr>
          <w:rFonts w:cs="Arial"/>
        </w:rPr>
        <w:t xml:space="preserve"> a </w:t>
      </w:r>
      <w:r w:rsidR="005C1E64">
        <w:rPr>
          <w:rFonts w:cs="Arial"/>
        </w:rPr>
        <w:t xml:space="preserve">notice of a reassessee’s agreement to undergo a reassessment and notice of a reassessment decision is not required </w:t>
      </w:r>
      <w:r w:rsidR="00461820">
        <w:rPr>
          <w:rFonts w:cs="Arial"/>
        </w:rPr>
        <w:t xml:space="preserve">to be given to a participating institution or jurisdiction that has </w:t>
      </w:r>
      <w:r w:rsidR="004B144E">
        <w:rPr>
          <w:rFonts w:cs="Arial"/>
        </w:rPr>
        <w:t>ceased to be a participating or partly-participating institution</w:t>
      </w:r>
      <w:r w:rsidR="00461820">
        <w:rPr>
          <w:rFonts w:cs="Arial"/>
        </w:rPr>
        <w:t xml:space="preserve">. </w:t>
      </w:r>
    </w:p>
    <w:p w14:paraId="66863443" w14:textId="0493E946" w:rsidR="008D2F54" w:rsidRDefault="008C2D55" w:rsidP="0045517F">
      <w:pPr>
        <w:spacing w:before="0" w:after="200" w:line="276" w:lineRule="auto"/>
        <w:rPr>
          <w:rFonts w:cs="Arial"/>
        </w:rPr>
      </w:pPr>
      <w:r>
        <w:rPr>
          <w:rFonts w:cs="Arial"/>
        </w:rPr>
        <w:t>Subsection 71</w:t>
      </w:r>
      <w:r w:rsidR="008D2F54">
        <w:rPr>
          <w:rFonts w:cs="Arial"/>
        </w:rPr>
        <w:t>B</w:t>
      </w:r>
      <w:r>
        <w:rPr>
          <w:rFonts w:cs="Arial"/>
        </w:rPr>
        <w:t xml:space="preserve">(4) </w:t>
      </w:r>
      <w:r w:rsidR="00A1067C">
        <w:rPr>
          <w:rFonts w:cs="Arial"/>
        </w:rPr>
        <w:t xml:space="preserve">of the Act </w:t>
      </w:r>
      <w:r>
        <w:rPr>
          <w:rFonts w:cs="Arial"/>
        </w:rPr>
        <w:t xml:space="preserve">requires </w:t>
      </w:r>
      <w:r w:rsidR="00122604">
        <w:rPr>
          <w:rFonts w:cs="Arial"/>
        </w:rPr>
        <w:t>the Operator to give written notice of the reassessee’s agreement to undergo a reassessment</w:t>
      </w:r>
      <w:r w:rsidR="00A1067C">
        <w:rPr>
          <w:rFonts w:cs="Arial"/>
        </w:rPr>
        <w:t xml:space="preserve"> to </w:t>
      </w:r>
      <w:r w:rsidR="00F4395E">
        <w:rPr>
          <w:rFonts w:cs="Arial"/>
        </w:rPr>
        <w:t>each</w:t>
      </w:r>
      <w:r w:rsidR="00CB611A">
        <w:rPr>
          <w:rFonts w:cs="Arial"/>
        </w:rPr>
        <w:t xml:space="preserve"> participating</w:t>
      </w:r>
      <w:r w:rsidR="00F4395E">
        <w:rPr>
          <w:rFonts w:cs="Arial"/>
        </w:rPr>
        <w:t xml:space="preserve"> institution and</w:t>
      </w:r>
      <w:r w:rsidR="00CB611A">
        <w:rPr>
          <w:rFonts w:cs="Arial"/>
        </w:rPr>
        <w:t xml:space="preserve"> participating jurisdiction</w:t>
      </w:r>
      <w:r w:rsidR="00AE3359">
        <w:rPr>
          <w:rFonts w:cs="Arial"/>
        </w:rPr>
        <w:t>. New section 35</w:t>
      </w:r>
      <w:r w:rsidR="00E447E7">
        <w:rPr>
          <w:rFonts w:cs="Arial"/>
        </w:rPr>
        <w:t>E</w:t>
      </w:r>
      <w:r w:rsidR="00AE3359">
        <w:rPr>
          <w:rFonts w:cs="Arial"/>
        </w:rPr>
        <w:t xml:space="preserve"> of the Rules </w:t>
      </w:r>
      <w:r w:rsidR="00AE52B1">
        <w:rPr>
          <w:rFonts w:cs="Arial"/>
        </w:rPr>
        <w:t>prescribes that written notice</w:t>
      </w:r>
      <w:r w:rsidR="00060EAE">
        <w:rPr>
          <w:rFonts w:cs="Arial"/>
        </w:rPr>
        <w:t xml:space="preserve"> </w:t>
      </w:r>
      <w:r w:rsidR="00773AFC">
        <w:rPr>
          <w:rFonts w:cs="Arial"/>
        </w:rPr>
        <w:t xml:space="preserve">under subsection 71B(4) </w:t>
      </w:r>
      <w:r w:rsidR="00AE52B1">
        <w:rPr>
          <w:rFonts w:cs="Arial"/>
        </w:rPr>
        <w:t xml:space="preserve">is not required in circumstances </w:t>
      </w:r>
      <w:r w:rsidR="00F358C7">
        <w:rPr>
          <w:rFonts w:cs="Arial"/>
        </w:rPr>
        <w:t xml:space="preserve">where an institution </w:t>
      </w:r>
      <w:r w:rsidR="00632AE0">
        <w:rPr>
          <w:rFonts w:cs="Arial"/>
        </w:rPr>
        <w:t>has ceased to be a participating or partly-participating institution</w:t>
      </w:r>
      <w:r w:rsidR="00F358C7">
        <w:rPr>
          <w:rFonts w:cs="Arial"/>
        </w:rPr>
        <w:t xml:space="preserve"> and is not listed under sections 164, 164A, 164B, 164C or 164D of the Act</w:t>
      </w:r>
      <w:r w:rsidR="006F3FCC">
        <w:rPr>
          <w:rFonts w:cs="Arial"/>
        </w:rPr>
        <w:t>.</w:t>
      </w:r>
    </w:p>
    <w:p w14:paraId="07D52CD4" w14:textId="7416C9E4" w:rsidR="00A7386F" w:rsidRDefault="008D2F54" w:rsidP="0045517F">
      <w:pPr>
        <w:spacing w:before="0" w:after="200" w:line="276" w:lineRule="auto"/>
        <w:rPr>
          <w:rFonts w:cs="Arial"/>
        </w:rPr>
      </w:pPr>
      <w:r>
        <w:rPr>
          <w:rFonts w:cs="Arial"/>
        </w:rPr>
        <w:t>Subsection 71F(</w:t>
      </w:r>
      <w:r w:rsidR="008664ED">
        <w:rPr>
          <w:rFonts w:cs="Arial"/>
        </w:rPr>
        <w:t>2</w:t>
      </w:r>
      <w:r>
        <w:rPr>
          <w:rFonts w:cs="Arial"/>
        </w:rPr>
        <w:t xml:space="preserve">) of the Act requires </w:t>
      </w:r>
      <w:r w:rsidR="00695570">
        <w:rPr>
          <w:rFonts w:cs="Arial"/>
        </w:rPr>
        <w:t>the Operator to give written notice of the reassessment decision to each institution and participating jurisdiction that was given written notice of t</w:t>
      </w:r>
      <w:r w:rsidR="00C51252">
        <w:rPr>
          <w:rFonts w:cs="Arial"/>
        </w:rPr>
        <w:t>h</w:t>
      </w:r>
      <w:r w:rsidR="00695570">
        <w:rPr>
          <w:rFonts w:cs="Arial"/>
        </w:rPr>
        <w:t>e</w:t>
      </w:r>
      <w:r w:rsidR="00C51252">
        <w:rPr>
          <w:rFonts w:cs="Arial"/>
        </w:rPr>
        <w:t xml:space="preserve"> reassessee’s </w:t>
      </w:r>
      <w:r w:rsidR="004B6298">
        <w:rPr>
          <w:rFonts w:cs="Arial"/>
        </w:rPr>
        <w:t xml:space="preserve">agreement under subsection 71B(4). New </w:t>
      </w:r>
      <w:r w:rsidR="00E447E7">
        <w:rPr>
          <w:rFonts w:cs="Arial"/>
        </w:rPr>
        <w:t>section</w:t>
      </w:r>
      <w:r w:rsidR="00160185">
        <w:rPr>
          <w:rFonts w:cs="Arial"/>
        </w:rPr>
        <w:t> </w:t>
      </w:r>
      <w:r w:rsidR="00E447E7">
        <w:rPr>
          <w:rFonts w:cs="Arial"/>
        </w:rPr>
        <w:t>35F of the Rules</w:t>
      </w:r>
      <w:r w:rsidR="008664ED">
        <w:rPr>
          <w:rFonts w:cs="Arial"/>
        </w:rPr>
        <w:t xml:space="preserve"> prescribes that written notice </w:t>
      </w:r>
      <w:r w:rsidR="00773AFC">
        <w:rPr>
          <w:rFonts w:cs="Arial"/>
        </w:rPr>
        <w:t xml:space="preserve">under subsection 71E(2) is not required where an institution has </w:t>
      </w:r>
      <w:r w:rsidR="001240D2">
        <w:rPr>
          <w:rFonts w:cs="Arial"/>
        </w:rPr>
        <w:t>ceased to be a participating or partly-participating institution</w:t>
      </w:r>
      <w:r w:rsidR="00773AFC">
        <w:rPr>
          <w:rFonts w:cs="Arial"/>
        </w:rPr>
        <w:t xml:space="preserve"> and is not listed under sections 164, 164A, 164B, 164C or 164D of the Act. </w:t>
      </w:r>
    </w:p>
    <w:p w14:paraId="2A331BA7" w14:textId="6D2D45FC" w:rsidR="00465B6F" w:rsidRDefault="00465B6F">
      <w:pPr>
        <w:spacing w:before="0" w:after="200" w:line="276" w:lineRule="auto"/>
        <w:rPr>
          <w:rFonts w:cs="Arial"/>
          <w:b/>
          <w:bCs/>
        </w:rPr>
      </w:pPr>
      <w:r>
        <w:rPr>
          <w:rFonts w:cs="Arial"/>
          <w:b/>
          <w:bCs/>
        </w:rPr>
        <w:t xml:space="preserve">Item </w:t>
      </w:r>
      <w:r w:rsidR="00AD68BA">
        <w:rPr>
          <w:rFonts w:cs="Arial"/>
          <w:b/>
          <w:bCs/>
        </w:rPr>
        <w:t>[</w:t>
      </w:r>
      <w:r w:rsidR="00EC7BB6">
        <w:rPr>
          <w:rFonts w:cs="Arial"/>
          <w:b/>
          <w:bCs/>
        </w:rPr>
        <w:t>8</w:t>
      </w:r>
      <w:r w:rsidR="00AD68BA">
        <w:rPr>
          <w:rFonts w:cs="Arial"/>
          <w:b/>
          <w:bCs/>
        </w:rPr>
        <w:t>] – Section 38</w:t>
      </w:r>
      <w:r>
        <w:rPr>
          <w:rFonts w:cs="Arial"/>
          <w:b/>
          <w:bCs/>
        </w:rPr>
        <w:t xml:space="preserve"> </w:t>
      </w:r>
      <w:r w:rsidR="00D12B1C">
        <w:rPr>
          <w:rFonts w:cs="Arial"/>
          <w:b/>
          <w:bCs/>
        </w:rPr>
        <w:t>(simplified outline)</w:t>
      </w:r>
    </w:p>
    <w:p w14:paraId="69D39E98" w14:textId="0B55098E" w:rsidR="00CE1521" w:rsidRDefault="006F5863" w:rsidP="0045517F">
      <w:pPr>
        <w:spacing w:before="0" w:after="200" w:line="276" w:lineRule="auto"/>
        <w:rPr>
          <w:rFonts w:cs="Arial"/>
        </w:rPr>
      </w:pPr>
      <w:r>
        <w:rPr>
          <w:rFonts w:cs="Arial"/>
        </w:rPr>
        <w:t>This i</w:t>
      </w:r>
      <w:r w:rsidR="00465B6F">
        <w:rPr>
          <w:rFonts w:cs="Arial"/>
        </w:rPr>
        <w:t xml:space="preserve">tem </w:t>
      </w:r>
      <w:r>
        <w:rPr>
          <w:rFonts w:cs="Arial"/>
        </w:rPr>
        <w:t xml:space="preserve">revises </w:t>
      </w:r>
      <w:r w:rsidR="00465B6F">
        <w:rPr>
          <w:rFonts w:cs="Arial"/>
        </w:rPr>
        <w:t xml:space="preserve">the </w:t>
      </w:r>
      <w:r w:rsidR="0049548B">
        <w:rPr>
          <w:rFonts w:cs="Arial"/>
        </w:rPr>
        <w:t>s</w:t>
      </w:r>
      <w:r w:rsidR="00465B6F">
        <w:rPr>
          <w:rFonts w:cs="Arial"/>
        </w:rPr>
        <w:t xml:space="preserve">implified </w:t>
      </w:r>
      <w:r w:rsidR="0049548B">
        <w:rPr>
          <w:rFonts w:cs="Arial"/>
        </w:rPr>
        <w:t>o</w:t>
      </w:r>
      <w:r w:rsidR="00465B6F">
        <w:rPr>
          <w:rFonts w:cs="Arial"/>
        </w:rPr>
        <w:t>utline at section 38 of the Rules</w:t>
      </w:r>
      <w:r w:rsidR="001134DA">
        <w:rPr>
          <w:rFonts w:cs="Arial"/>
        </w:rPr>
        <w:t xml:space="preserve"> to</w:t>
      </w:r>
      <w:r w:rsidR="00CE272A">
        <w:rPr>
          <w:rFonts w:cs="Arial"/>
        </w:rPr>
        <w:t xml:space="preserve"> outline when a </w:t>
      </w:r>
      <w:r w:rsidR="005F2CF7">
        <w:rPr>
          <w:rFonts w:cs="Arial"/>
        </w:rPr>
        <w:t xml:space="preserve">reassessment </w:t>
      </w:r>
      <w:r w:rsidR="00220325">
        <w:rPr>
          <w:rFonts w:cs="Arial"/>
        </w:rPr>
        <w:t>a person</w:t>
      </w:r>
      <w:r w:rsidR="005F2CF7">
        <w:rPr>
          <w:rFonts w:cs="Arial"/>
        </w:rPr>
        <w:t xml:space="preserve"> is taken to </w:t>
      </w:r>
      <w:r w:rsidR="00220325">
        <w:rPr>
          <w:rFonts w:cs="Arial"/>
        </w:rPr>
        <w:t>have revoked their agreement to have a reassessment of the determination</w:t>
      </w:r>
      <w:r w:rsidR="00231B1E">
        <w:rPr>
          <w:rFonts w:cs="Arial"/>
        </w:rPr>
        <w:t xml:space="preserve">, at the time a security notice comes into force. </w:t>
      </w:r>
    </w:p>
    <w:p w14:paraId="37996DDF" w14:textId="245305D4" w:rsidR="00CE1521" w:rsidRDefault="00CE1521">
      <w:pPr>
        <w:spacing w:before="0" w:after="200" w:line="276" w:lineRule="auto"/>
        <w:rPr>
          <w:rFonts w:cs="Arial"/>
          <w:b/>
          <w:bCs/>
        </w:rPr>
      </w:pPr>
      <w:r>
        <w:rPr>
          <w:rFonts w:cs="Arial"/>
          <w:b/>
          <w:bCs/>
        </w:rPr>
        <w:t>Item</w:t>
      </w:r>
      <w:r w:rsidR="005E45FB">
        <w:rPr>
          <w:rFonts w:cs="Arial"/>
          <w:b/>
          <w:bCs/>
        </w:rPr>
        <w:t>s</w:t>
      </w:r>
      <w:r>
        <w:rPr>
          <w:rFonts w:cs="Arial"/>
          <w:b/>
          <w:bCs/>
        </w:rPr>
        <w:t xml:space="preserve"> </w:t>
      </w:r>
      <w:r w:rsidR="00AD68BA">
        <w:rPr>
          <w:rFonts w:cs="Arial"/>
          <w:b/>
          <w:bCs/>
        </w:rPr>
        <w:t>[</w:t>
      </w:r>
      <w:r w:rsidR="00EC7BB6">
        <w:rPr>
          <w:rFonts w:cs="Arial"/>
          <w:b/>
          <w:bCs/>
        </w:rPr>
        <w:t>9</w:t>
      </w:r>
      <w:r w:rsidR="00AD68BA">
        <w:rPr>
          <w:rFonts w:cs="Arial"/>
          <w:b/>
          <w:bCs/>
        </w:rPr>
        <w:t>]</w:t>
      </w:r>
      <w:r w:rsidR="005E45FB">
        <w:rPr>
          <w:rFonts w:cs="Arial"/>
          <w:b/>
          <w:bCs/>
        </w:rPr>
        <w:t xml:space="preserve"> to [12]</w:t>
      </w:r>
      <w:r>
        <w:rPr>
          <w:rFonts w:cs="Arial"/>
          <w:b/>
          <w:bCs/>
        </w:rPr>
        <w:t xml:space="preserve"> </w:t>
      </w:r>
      <w:r w:rsidR="003F7A15">
        <w:rPr>
          <w:rFonts w:cs="Arial"/>
          <w:b/>
          <w:bCs/>
        </w:rPr>
        <w:t xml:space="preserve">– Section 39 </w:t>
      </w:r>
    </w:p>
    <w:p w14:paraId="381AAD9E" w14:textId="7310206A" w:rsidR="00CE1521" w:rsidRDefault="008B18B5" w:rsidP="0045517F">
      <w:pPr>
        <w:spacing w:before="0" w:after="200" w:line="276" w:lineRule="auto"/>
        <w:rPr>
          <w:rFonts w:cs="Arial"/>
        </w:rPr>
      </w:pPr>
      <w:r>
        <w:rPr>
          <w:rFonts w:cs="Arial"/>
        </w:rPr>
        <w:t>Item 9</w:t>
      </w:r>
      <w:r w:rsidR="003F7A15">
        <w:rPr>
          <w:rFonts w:cs="Arial"/>
        </w:rPr>
        <w:t xml:space="preserve"> revises </w:t>
      </w:r>
      <w:r w:rsidR="00CE1521">
        <w:rPr>
          <w:rFonts w:cs="Arial"/>
        </w:rPr>
        <w:t>the heading of section 39 of the Rules</w:t>
      </w:r>
      <w:r w:rsidR="003F7A15">
        <w:rPr>
          <w:rFonts w:cs="Arial"/>
        </w:rPr>
        <w:t xml:space="preserve"> to include references</w:t>
      </w:r>
      <w:r w:rsidR="00D122AD">
        <w:rPr>
          <w:rFonts w:cs="Arial"/>
        </w:rPr>
        <w:t xml:space="preserve"> to</w:t>
      </w:r>
      <w:r w:rsidR="00CE1521">
        <w:rPr>
          <w:rFonts w:cs="Arial"/>
        </w:rPr>
        <w:t xml:space="preserve"> new </w:t>
      </w:r>
      <w:r w:rsidR="00D122AD">
        <w:rPr>
          <w:rFonts w:cs="Arial"/>
        </w:rPr>
        <w:t xml:space="preserve">subsections 71(2A) and (2B) </w:t>
      </w:r>
      <w:r w:rsidR="00CE1521">
        <w:rPr>
          <w:rFonts w:cs="Arial"/>
        </w:rPr>
        <w:t xml:space="preserve">of the Act. </w:t>
      </w:r>
    </w:p>
    <w:p w14:paraId="512755CD" w14:textId="782F891A" w:rsidR="00332E19" w:rsidRDefault="008B18B5" w:rsidP="0045517F">
      <w:pPr>
        <w:spacing w:before="0" w:after="200" w:line="276" w:lineRule="auto"/>
        <w:rPr>
          <w:rFonts w:cs="Arial"/>
        </w:rPr>
      </w:pPr>
      <w:r>
        <w:rPr>
          <w:rFonts w:cs="Arial"/>
        </w:rPr>
        <w:t>Item 10</w:t>
      </w:r>
      <w:r w:rsidR="005E45FB">
        <w:rPr>
          <w:rFonts w:cs="Arial"/>
        </w:rPr>
        <w:t xml:space="preserve"> </w:t>
      </w:r>
      <w:r w:rsidR="008F5D51">
        <w:rPr>
          <w:rFonts w:cs="Arial"/>
        </w:rPr>
        <w:t>i</w:t>
      </w:r>
      <w:r w:rsidR="00CE1521">
        <w:rPr>
          <w:rFonts w:cs="Arial"/>
        </w:rPr>
        <w:t xml:space="preserve">nserts new </w:t>
      </w:r>
      <w:r w:rsidR="008F5D51">
        <w:rPr>
          <w:rFonts w:cs="Arial"/>
        </w:rPr>
        <w:t>paragraphs</w:t>
      </w:r>
      <w:r w:rsidR="00CE1521">
        <w:rPr>
          <w:rFonts w:cs="Arial"/>
        </w:rPr>
        <w:t xml:space="preserve"> 39(1)(c) and (d). </w:t>
      </w:r>
      <w:r w:rsidR="00F70552">
        <w:rPr>
          <w:rFonts w:cs="Arial"/>
        </w:rPr>
        <w:t xml:space="preserve">Subsection 39(2) of the Act requires the Operator to give written notice </w:t>
      </w:r>
      <w:r w:rsidR="00686AD1">
        <w:rPr>
          <w:rFonts w:cs="Arial"/>
        </w:rPr>
        <w:t>o</w:t>
      </w:r>
      <w:r w:rsidR="00244387">
        <w:rPr>
          <w:rFonts w:cs="Arial"/>
        </w:rPr>
        <w:t xml:space="preserve">f the withdrawal of the </w:t>
      </w:r>
      <w:r w:rsidR="00061A1A">
        <w:rPr>
          <w:rFonts w:cs="Arial"/>
        </w:rPr>
        <w:t>application and, if relevant, the revocation of the determination</w:t>
      </w:r>
      <w:r w:rsidR="00C1110D">
        <w:rPr>
          <w:rFonts w:cs="Arial"/>
        </w:rPr>
        <w:t xml:space="preserve"> and withdrawal of the offe</w:t>
      </w:r>
      <w:r w:rsidR="007F0245">
        <w:rPr>
          <w:rFonts w:cs="Arial"/>
        </w:rPr>
        <w:t>r</w:t>
      </w:r>
      <w:r w:rsidR="00C2313E">
        <w:rPr>
          <w:rFonts w:cs="Arial"/>
        </w:rPr>
        <w:t>.</w:t>
      </w:r>
      <w:r w:rsidR="00332E19">
        <w:rPr>
          <w:rFonts w:cs="Arial"/>
        </w:rPr>
        <w:t xml:space="preserve"> </w:t>
      </w:r>
    </w:p>
    <w:p w14:paraId="54E294F0" w14:textId="07D9FF64" w:rsidR="00F70552" w:rsidRDefault="00E032CA" w:rsidP="0045517F">
      <w:pPr>
        <w:spacing w:before="0" w:after="200" w:line="276" w:lineRule="auto"/>
        <w:rPr>
          <w:rFonts w:cs="Arial"/>
        </w:rPr>
      </w:pPr>
      <w:r>
        <w:rPr>
          <w:rFonts w:cs="Arial"/>
        </w:rPr>
        <w:t xml:space="preserve">New paragraphs 39(1)(c) and (d) will </w:t>
      </w:r>
      <w:r w:rsidR="00216D4B">
        <w:rPr>
          <w:rFonts w:cs="Arial"/>
        </w:rPr>
        <w:t xml:space="preserve">require written notice to be provided where </w:t>
      </w:r>
      <w:r w:rsidR="0008391A">
        <w:rPr>
          <w:rFonts w:cs="Arial"/>
        </w:rPr>
        <w:t xml:space="preserve">subsections 71(2A) and (2B) of the Act apply. </w:t>
      </w:r>
      <w:r w:rsidR="00C2313E">
        <w:rPr>
          <w:rFonts w:cs="Arial"/>
        </w:rPr>
        <w:t xml:space="preserve"> </w:t>
      </w:r>
    </w:p>
    <w:p w14:paraId="30C57DFE" w14:textId="22AADB9A" w:rsidR="00E74B98" w:rsidRDefault="00E74B98" w:rsidP="0045517F">
      <w:pPr>
        <w:spacing w:before="0" w:after="200" w:line="276" w:lineRule="auto"/>
        <w:rPr>
          <w:rFonts w:cs="Arial"/>
        </w:rPr>
      </w:pPr>
      <w:r>
        <w:rPr>
          <w:rFonts w:cs="Arial"/>
        </w:rPr>
        <w:t>Subsection 71(2A)</w:t>
      </w:r>
      <w:r w:rsidR="009A5CEA">
        <w:rPr>
          <w:rFonts w:cs="Arial"/>
        </w:rPr>
        <w:t xml:space="preserve"> of the Act</w:t>
      </w:r>
      <w:r>
        <w:rPr>
          <w:rFonts w:cs="Arial"/>
        </w:rPr>
        <w:t xml:space="preserve"> provides that if, at the time a security notice comes into force, the person has agreed to have the operator reassess a </w:t>
      </w:r>
      <w:r w:rsidR="009A5CEA">
        <w:rPr>
          <w:rFonts w:cs="Arial"/>
        </w:rPr>
        <w:t>determination, but a reassessment decision has not yet been made, then the person is taken to have revoked their agreement to the reassessment.</w:t>
      </w:r>
    </w:p>
    <w:p w14:paraId="66EB04AE" w14:textId="3AFC2D20" w:rsidR="009A5CEA" w:rsidRDefault="009A5CEA" w:rsidP="0045517F">
      <w:pPr>
        <w:spacing w:before="0" w:after="200" w:line="276" w:lineRule="auto"/>
        <w:rPr>
          <w:rFonts w:cs="Arial"/>
        </w:rPr>
      </w:pPr>
      <w:r>
        <w:rPr>
          <w:rFonts w:cs="Arial"/>
        </w:rPr>
        <w:t>Subsection 71(2B) of the Act provides that if, at the time that a security notice comes into force, a new offer of redress</w:t>
      </w:r>
      <w:r w:rsidR="008275F7">
        <w:rPr>
          <w:rFonts w:cs="Arial"/>
        </w:rPr>
        <w:t xml:space="preserve"> has been given to a person as part of the reassessment process, but the offer has not yet been accepted, declined or withdrawn</w:t>
      </w:r>
      <w:r w:rsidR="00C90A2C">
        <w:rPr>
          <w:rFonts w:cs="Arial"/>
        </w:rPr>
        <w:t>;</w:t>
      </w:r>
      <w:r w:rsidR="008275F7">
        <w:rPr>
          <w:rFonts w:cs="Arial"/>
        </w:rPr>
        <w:t xml:space="preserve"> then the new offer is taken to have been withdrawn, the</w:t>
      </w:r>
      <w:r w:rsidR="00C90A2C">
        <w:rPr>
          <w:rFonts w:cs="Arial"/>
        </w:rPr>
        <w:t xml:space="preserve"> reassessment decision is taken to be revoked and the person is taken to have revoked their agreement to the reassessment taking place. </w:t>
      </w:r>
    </w:p>
    <w:p w14:paraId="574F32C2" w14:textId="440FBF5D" w:rsidR="00CE1521" w:rsidRDefault="008B18B5" w:rsidP="0045517F">
      <w:pPr>
        <w:spacing w:before="0" w:after="200" w:line="276" w:lineRule="auto"/>
        <w:rPr>
          <w:rFonts w:cs="Arial"/>
        </w:rPr>
      </w:pPr>
      <w:r>
        <w:rPr>
          <w:rFonts w:cs="Arial"/>
        </w:rPr>
        <w:t>Item 11</w:t>
      </w:r>
      <w:r w:rsidR="00CE1521">
        <w:rPr>
          <w:rFonts w:cs="Arial"/>
        </w:rPr>
        <w:t xml:space="preserve"> inserts new </w:t>
      </w:r>
      <w:r w:rsidR="007F046C">
        <w:rPr>
          <w:rFonts w:cs="Arial"/>
        </w:rPr>
        <w:t>sub</w:t>
      </w:r>
      <w:r w:rsidR="00CE1521">
        <w:rPr>
          <w:rFonts w:cs="Arial"/>
        </w:rPr>
        <w:t>paragraphs 39(2)(b)(iii) and (iv)</w:t>
      </w:r>
      <w:r w:rsidR="007B1C2F">
        <w:rPr>
          <w:rFonts w:cs="Arial"/>
        </w:rPr>
        <w:t>.</w:t>
      </w:r>
    </w:p>
    <w:p w14:paraId="2A1D8DFD" w14:textId="77777777" w:rsidR="00587B6C" w:rsidRDefault="006F736F" w:rsidP="0045517F">
      <w:pPr>
        <w:spacing w:before="0" w:after="200" w:line="276" w:lineRule="auto"/>
        <w:rPr>
          <w:rFonts w:cs="Arial"/>
        </w:rPr>
      </w:pPr>
      <w:r>
        <w:rPr>
          <w:rFonts w:cs="Arial"/>
        </w:rPr>
        <w:t>Subsection 39(2) of the Act requires the Operator to give written notice of the withdrawal of the application and, if relevant, the revocation of the determination and withdrawal of the offer.</w:t>
      </w:r>
      <w:r w:rsidR="00D70747">
        <w:rPr>
          <w:rFonts w:cs="Arial"/>
        </w:rPr>
        <w:t xml:space="preserve"> </w:t>
      </w:r>
    </w:p>
    <w:p w14:paraId="4B0812B4" w14:textId="500CD45A" w:rsidR="007B1C2F" w:rsidRDefault="00626B34" w:rsidP="0045517F">
      <w:pPr>
        <w:spacing w:before="0" w:after="200" w:line="276" w:lineRule="auto"/>
        <w:rPr>
          <w:rFonts w:cs="Arial"/>
        </w:rPr>
      </w:pPr>
      <w:r>
        <w:rPr>
          <w:rFonts w:cs="Arial"/>
        </w:rPr>
        <w:t xml:space="preserve">If a determination is revoked and the offer is withdrawn, </w:t>
      </w:r>
      <w:r w:rsidR="007E1A3E">
        <w:rPr>
          <w:rFonts w:cs="Arial"/>
        </w:rPr>
        <w:t xml:space="preserve">new </w:t>
      </w:r>
      <w:r w:rsidR="007F046C">
        <w:rPr>
          <w:rFonts w:cs="Arial"/>
        </w:rPr>
        <w:t>sub</w:t>
      </w:r>
      <w:r w:rsidR="007E1A3E">
        <w:rPr>
          <w:rFonts w:cs="Arial"/>
        </w:rPr>
        <w:t xml:space="preserve">paragraphs 39(2)(b)(iii) and (iv) requires </w:t>
      </w:r>
      <w:r>
        <w:rPr>
          <w:rFonts w:cs="Arial"/>
        </w:rPr>
        <w:t xml:space="preserve">an Operator to </w:t>
      </w:r>
      <w:r w:rsidR="000C443C">
        <w:rPr>
          <w:rFonts w:cs="Arial"/>
        </w:rPr>
        <w:t xml:space="preserve">give written notice to each institution and person </w:t>
      </w:r>
      <w:r w:rsidR="00C77C23">
        <w:rPr>
          <w:rFonts w:cs="Arial"/>
        </w:rPr>
        <w:t>where section 71E or 71F</w:t>
      </w:r>
      <w:r w:rsidR="005C153C">
        <w:rPr>
          <w:rFonts w:cs="Arial"/>
        </w:rPr>
        <w:t xml:space="preserve"> applies. </w:t>
      </w:r>
    </w:p>
    <w:p w14:paraId="5CBA1F08" w14:textId="4A471C96" w:rsidR="00983FF2" w:rsidRDefault="008B18B5" w:rsidP="0045517F">
      <w:pPr>
        <w:spacing w:before="0" w:after="200" w:line="276" w:lineRule="auto"/>
        <w:rPr>
          <w:rFonts w:cs="Arial"/>
          <w:b/>
        </w:rPr>
      </w:pPr>
      <w:r>
        <w:rPr>
          <w:rFonts w:cs="Arial"/>
        </w:rPr>
        <w:t>Item 12</w:t>
      </w:r>
      <w:r w:rsidR="005E45FB">
        <w:rPr>
          <w:rFonts w:cs="Arial"/>
        </w:rPr>
        <w:t xml:space="preserve"> also</w:t>
      </w:r>
      <w:r w:rsidR="00CE1521">
        <w:rPr>
          <w:rFonts w:cs="Arial"/>
        </w:rPr>
        <w:t xml:space="preserve"> </w:t>
      </w:r>
      <w:r w:rsidR="00207BDE">
        <w:rPr>
          <w:rFonts w:cs="Arial"/>
        </w:rPr>
        <w:t>revises</w:t>
      </w:r>
      <w:r w:rsidR="00CE1521">
        <w:rPr>
          <w:rFonts w:cs="Arial"/>
        </w:rPr>
        <w:t xml:space="preserve"> subsection 39(3) </w:t>
      </w:r>
      <w:r w:rsidR="005277F0">
        <w:rPr>
          <w:rFonts w:cs="Arial"/>
        </w:rPr>
        <w:t xml:space="preserve">by </w:t>
      </w:r>
      <w:r w:rsidR="00210B60">
        <w:rPr>
          <w:rFonts w:cs="Arial"/>
        </w:rPr>
        <w:t xml:space="preserve">adding that </w:t>
      </w:r>
      <w:r w:rsidR="00CF6804">
        <w:rPr>
          <w:rFonts w:cs="Arial"/>
        </w:rPr>
        <w:t xml:space="preserve">the Operator is not required to give notice to an institution if, because of the revocation of the agreement to reassessment, section 71C of the Act requires notice to be given to the institution. </w:t>
      </w:r>
      <w:r w:rsidR="00CE1521">
        <w:rPr>
          <w:rFonts w:cs="Arial"/>
        </w:rPr>
        <w:t xml:space="preserve"> </w:t>
      </w:r>
      <w:r w:rsidR="00926B84">
        <w:rPr>
          <w:rFonts w:cs="Arial"/>
        </w:rPr>
        <w:t>The amendments to subsection 39(3)</w:t>
      </w:r>
      <w:r w:rsidR="009B3499">
        <w:rPr>
          <w:rFonts w:cs="Arial"/>
        </w:rPr>
        <w:t xml:space="preserve"> allow the Operator to avoid having to give multiple notices to the same institution if a notice is required under the Act and Rules. </w:t>
      </w:r>
      <w:r w:rsidR="00983FF2">
        <w:rPr>
          <w:rFonts w:cs="Arial"/>
          <w:b/>
        </w:rPr>
        <w:br w:type="page"/>
      </w:r>
    </w:p>
    <w:p w14:paraId="18F499D4" w14:textId="103D3AB0" w:rsidR="00A30AD1" w:rsidRDefault="00A30AD1" w:rsidP="00A30AD1">
      <w:pPr>
        <w:spacing w:before="0" w:after="200" w:line="276" w:lineRule="auto"/>
        <w:rPr>
          <w:rFonts w:cs="Arial"/>
          <w:b/>
          <w:bCs/>
        </w:rPr>
      </w:pPr>
      <w:r>
        <w:rPr>
          <w:rFonts w:cs="Arial"/>
          <w:b/>
          <w:bCs/>
        </w:rPr>
        <w:t xml:space="preserve">Item [13] – Subsection </w:t>
      </w:r>
      <w:r w:rsidR="006C3653">
        <w:rPr>
          <w:rFonts w:cs="Arial"/>
          <w:b/>
          <w:bCs/>
        </w:rPr>
        <w:t>43(1)(b)</w:t>
      </w:r>
    </w:p>
    <w:p w14:paraId="5D84228C" w14:textId="0EBA3419" w:rsidR="00971CE3" w:rsidRDefault="00A30AD1" w:rsidP="0045517F">
      <w:pPr>
        <w:spacing w:before="0" w:after="200" w:line="276" w:lineRule="auto"/>
        <w:rPr>
          <w:rFonts w:cs="Arial"/>
        </w:rPr>
      </w:pPr>
      <w:r>
        <w:rPr>
          <w:rFonts w:cs="Arial"/>
        </w:rPr>
        <w:t xml:space="preserve">This item </w:t>
      </w:r>
      <w:r w:rsidR="006C3653">
        <w:rPr>
          <w:rFonts w:cs="Arial"/>
        </w:rPr>
        <w:t xml:space="preserve">omits </w:t>
      </w:r>
      <w:r w:rsidR="00D15944">
        <w:rPr>
          <w:rFonts w:cs="Arial"/>
        </w:rPr>
        <w:t xml:space="preserve">the </w:t>
      </w:r>
      <w:r w:rsidR="00003A7C">
        <w:rPr>
          <w:rFonts w:cs="Arial"/>
        </w:rPr>
        <w:t>reference to section</w:t>
      </w:r>
      <w:r w:rsidR="00D15944">
        <w:rPr>
          <w:rFonts w:cs="Arial"/>
        </w:rPr>
        <w:t xml:space="preserve"> </w:t>
      </w:r>
      <w:r w:rsidR="006C3653">
        <w:rPr>
          <w:rFonts w:cs="Arial"/>
        </w:rPr>
        <w:t xml:space="preserve">54, and instead </w:t>
      </w:r>
      <w:r w:rsidR="00D15944">
        <w:rPr>
          <w:rFonts w:cs="Arial"/>
        </w:rPr>
        <w:t>substitutes</w:t>
      </w:r>
      <w:r w:rsidR="006C3653">
        <w:rPr>
          <w:rFonts w:cs="Arial"/>
        </w:rPr>
        <w:t xml:space="preserve"> section 54A. The purpose of this </w:t>
      </w:r>
      <w:r w:rsidR="008D3A23">
        <w:rPr>
          <w:rFonts w:cs="Arial"/>
        </w:rPr>
        <w:t>amendment is to ensure new section 54A i</w:t>
      </w:r>
      <w:r w:rsidR="002D508E">
        <w:rPr>
          <w:rFonts w:cs="Arial"/>
        </w:rPr>
        <w:t>s captured so that the Operator may certify for the purposes of paragraph 95(1)</w:t>
      </w:r>
      <w:r w:rsidR="00D15944">
        <w:rPr>
          <w:rFonts w:cs="Arial"/>
        </w:rPr>
        <w:t>(</w:t>
      </w:r>
      <w:r w:rsidR="002D508E">
        <w:rPr>
          <w:rFonts w:cs="Arial"/>
        </w:rPr>
        <w:t>a) of the Act that disclosure of protected information</w:t>
      </w:r>
      <w:r w:rsidR="00971CE3">
        <w:rPr>
          <w:rFonts w:cs="Arial"/>
        </w:rPr>
        <w:t xml:space="preserve"> is necessary in the public interest for the purposes of that provision.</w:t>
      </w:r>
    </w:p>
    <w:p w14:paraId="78AD1F7F" w14:textId="4872EEC9" w:rsidR="00971CE3" w:rsidRDefault="00971CE3" w:rsidP="00971CE3">
      <w:pPr>
        <w:spacing w:before="0" w:after="200" w:line="276" w:lineRule="auto"/>
        <w:rPr>
          <w:rFonts w:cs="Arial"/>
          <w:b/>
          <w:bCs/>
        </w:rPr>
      </w:pPr>
      <w:r>
        <w:rPr>
          <w:rFonts w:cs="Arial"/>
          <w:b/>
          <w:bCs/>
        </w:rPr>
        <w:t>Item [1</w:t>
      </w:r>
      <w:r w:rsidR="007F046C">
        <w:rPr>
          <w:rFonts w:cs="Arial"/>
          <w:b/>
          <w:bCs/>
        </w:rPr>
        <w:t>4</w:t>
      </w:r>
      <w:r>
        <w:rPr>
          <w:rFonts w:cs="Arial"/>
          <w:b/>
          <w:bCs/>
        </w:rPr>
        <w:t xml:space="preserve">] – </w:t>
      </w:r>
      <w:r w:rsidR="00B356A3">
        <w:rPr>
          <w:rFonts w:cs="Arial"/>
          <w:b/>
          <w:bCs/>
        </w:rPr>
        <w:t xml:space="preserve">New </w:t>
      </w:r>
      <w:r>
        <w:rPr>
          <w:rFonts w:cs="Arial"/>
          <w:b/>
          <w:bCs/>
        </w:rPr>
        <w:t>Section 54A</w:t>
      </w:r>
    </w:p>
    <w:p w14:paraId="722ABFD7" w14:textId="7C3F8269" w:rsidR="00D52E15" w:rsidRDefault="00971CE3" w:rsidP="0045517F">
      <w:pPr>
        <w:spacing w:before="0" w:after="200" w:line="276" w:lineRule="auto"/>
        <w:rPr>
          <w:rFonts w:cs="Arial"/>
        </w:rPr>
      </w:pPr>
      <w:r>
        <w:rPr>
          <w:rFonts w:cs="Arial"/>
        </w:rPr>
        <w:t xml:space="preserve">This item inserts new section 54A which </w:t>
      </w:r>
      <w:r w:rsidR="007F046C">
        <w:rPr>
          <w:rFonts w:cs="Arial"/>
        </w:rPr>
        <w:t xml:space="preserve">provides </w:t>
      </w:r>
      <w:r w:rsidR="00D52E15">
        <w:rPr>
          <w:rFonts w:cs="Arial"/>
        </w:rPr>
        <w:t xml:space="preserve">an additional reason for which the </w:t>
      </w:r>
      <w:r w:rsidR="00D52E15" w:rsidRPr="00D52E15">
        <w:rPr>
          <w:rFonts w:cs="Arial"/>
        </w:rPr>
        <w:t xml:space="preserve">Operator may certify for the purposes of paragraph 95(1)(a) of the Act that disclosure of protected information, that relates to a person and was provided to, or obtained by, an officer of the scheme for the purposes of the </w:t>
      </w:r>
      <w:r w:rsidR="00FF2A2D">
        <w:rPr>
          <w:rFonts w:cs="Arial"/>
        </w:rPr>
        <w:t>S</w:t>
      </w:r>
      <w:r w:rsidR="00D52E15" w:rsidRPr="00D52E15">
        <w:rPr>
          <w:rFonts w:cs="Arial"/>
        </w:rPr>
        <w:t>cheme, is necessary in the public interest</w:t>
      </w:r>
      <w:r w:rsidR="00D52E15">
        <w:rPr>
          <w:rFonts w:cs="Arial"/>
        </w:rPr>
        <w:t>.</w:t>
      </w:r>
    </w:p>
    <w:p w14:paraId="588CF2E7" w14:textId="4A13A1F2" w:rsidR="00FF2A2D" w:rsidRPr="00166000" w:rsidRDefault="0026055E" w:rsidP="0045517F">
      <w:pPr>
        <w:spacing w:before="0" w:after="200" w:line="276" w:lineRule="auto"/>
      </w:pPr>
      <w:r>
        <w:t>The protected information being disclosed, will be limited to that which is necessary to achieve this purpose; that is information required to identify an applicant, and their redress payment amount</w:t>
      </w:r>
      <w:r w:rsidR="00260851">
        <w:t xml:space="preserve"> when the person enters residential aged care</w:t>
      </w:r>
      <w:r>
        <w:t>. In most cases, the information required to identify an applicant will be limited to their name, date of birth and CRN.</w:t>
      </w:r>
      <w:r w:rsidR="007038B2">
        <w:t xml:space="preserve"> </w:t>
      </w:r>
      <w:r w:rsidR="00FF2A2D">
        <w:rPr>
          <w:rFonts w:cs="Arial"/>
        </w:rPr>
        <w:t xml:space="preserve">The Operator may be satisfied that </w:t>
      </w:r>
      <w:r w:rsidR="00F8057B">
        <w:rPr>
          <w:rFonts w:cs="Arial"/>
        </w:rPr>
        <w:t xml:space="preserve">the disclosure is necessary for </w:t>
      </w:r>
      <w:r w:rsidR="007B7D5B" w:rsidRPr="00A00004">
        <w:t xml:space="preserve">the purpose of working out whether an amount is excluded from the value of a person’s assets for </w:t>
      </w:r>
      <w:r w:rsidR="007038B2">
        <w:t xml:space="preserve">residential </w:t>
      </w:r>
      <w:r w:rsidR="007B7D5B" w:rsidRPr="00A00004">
        <w:t xml:space="preserve">aged care </w:t>
      </w:r>
      <w:r w:rsidR="00297B59">
        <w:t>asset</w:t>
      </w:r>
      <w:r w:rsidR="00297B59" w:rsidRPr="00A00004">
        <w:t xml:space="preserve"> </w:t>
      </w:r>
      <w:r w:rsidR="007B7D5B" w:rsidRPr="00A00004">
        <w:t xml:space="preserve">testing </w:t>
      </w:r>
      <w:r w:rsidR="00654D4C">
        <w:t xml:space="preserve">for the purposes of </w:t>
      </w:r>
      <w:r w:rsidR="007B7D5B" w:rsidRPr="0051513E">
        <w:t xml:space="preserve">the </w:t>
      </w:r>
      <w:r w:rsidR="007B7D5B" w:rsidRPr="0051513E">
        <w:rPr>
          <w:i/>
          <w:iCs/>
        </w:rPr>
        <w:t>Aged Care Act 1997</w:t>
      </w:r>
      <w:r w:rsidR="007B7D5B" w:rsidRPr="0051513E">
        <w:t xml:space="preserve"> </w:t>
      </w:r>
      <w:r w:rsidR="00B3201B" w:rsidRPr="0051513E">
        <w:t xml:space="preserve">and the </w:t>
      </w:r>
      <w:r w:rsidR="00B3201B" w:rsidRPr="0051513E">
        <w:rPr>
          <w:i/>
          <w:iCs/>
        </w:rPr>
        <w:t xml:space="preserve">Aged Care </w:t>
      </w:r>
      <w:r w:rsidR="00F552D0" w:rsidRPr="0051513E">
        <w:rPr>
          <w:i/>
          <w:iCs/>
        </w:rPr>
        <w:t>(</w:t>
      </w:r>
      <w:r w:rsidR="00B3201B" w:rsidRPr="0051513E">
        <w:rPr>
          <w:i/>
          <w:iCs/>
        </w:rPr>
        <w:t>Transitional Provisions</w:t>
      </w:r>
      <w:r w:rsidR="00F552D0" w:rsidRPr="0051513E">
        <w:rPr>
          <w:i/>
          <w:iCs/>
        </w:rPr>
        <w:t>)</w:t>
      </w:r>
      <w:r w:rsidR="00B3201B" w:rsidRPr="0051513E">
        <w:rPr>
          <w:i/>
          <w:iCs/>
        </w:rPr>
        <w:t xml:space="preserve"> Act 1997</w:t>
      </w:r>
      <w:r w:rsidR="00B3201B" w:rsidRPr="0051513E">
        <w:t xml:space="preserve"> </w:t>
      </w:r>
      <w:r w:rsidR="007B7D5B" w:rsidRPr="0051513E">
        <w:t xml:space="preserve">in accordance with the </w:t>
      </w:r>
      <w:r w:rsidR="007B7D5B" w:rsidRPr="0051513E">
        <w:rPr>
          <w:i/>
          <w:iCs/>
        </w:rPr>
        <w:t xml:space="preserve">Subsidy Principles 2014 </w:t>
      </w:r>
      <w:r w:rsidR="007B7D5B" w:rsidRPr="0051513E">
        <w:t xml:space="preserve">and the </w:t>
      </w:r>
      <w:r w:rsidR="007B7D5B" w:rsidRPr="0051513E">
        <w:rPr>
          <w:i/>
          <w:iCs/>
        </w:rPr>
        <w:t>Aged Care (Transitional Provisions) Principles 2014.</w:t>
      </w:r>
      <w:r w:rsidR="004D2B6E" w:rsidRPr="0051513E">
        <w:t xml:space="preserve"> The disclosur</w:t>
      </w:r>
      <w:r w:rsidR="004D2B6E">
        <w:t>e of protected information w</w:t>
      </w:r>
      <w:r w:rsidR="009652E8">
        <w:t>ill</w:t>
      </w:r>
      <w:r w:rsidR="004D2B6E">
        <w:t xml:space="preserve"> be made by the Operator to </w:t>
      </w:r>
      <w:r w:rsidR="008C5F35">
        <w:t xml:space="preserve">persons conducting </w:t>
      </w:r>
      <w:r w:rsidR="007038B2">
        <w:t xml:space="preserve">residential </w:t>
      </w:r>
      <w:r w:rsidR="008C5F35">
        <w:t xml:space="preserve">aged care means </w:t>
      </w:r>
      <w:r w:rsidR="007038B2">
        <w:t>assessments</w:t>
      </w:r>
      <w:r w:rsidR="008C5F35">
        <w:t>, including</w:t>
      </w:r>
      <w:r w:rsidR="00CA7F51">
        <w:t xml:space="preserve"> Services Australia,</w:t>
      </w:r>
      <w:r w:rsidR="009932AE">
        <w:t xml:space="preserve"> and</w:t>
      </w:r>
      <w:r w:rsidR="00CA7F51">
        <w:t xml:space="preserve"> the Department of Veterans’ Affairs </w:t>
      </w:r>
      <w:r w:rsidR="00AB7933">
        <w:t>(DVA)</w:t>
      </w:r>
      <w:r w:rsidR="008C5F35">
        <w:t xml:space="preserve">. </w:t>
      </w:r>
    </w:p>
    <w:p w14:paraId="3308DF22" w14:textId="0E40AD5D" w:rsidR="00654D4C" w:rsidRDefault="00C542E8" w:rsidP="0045517F">
      <w:pPr>
        <w:spacing w:before="0" w:after="200" w:line="276" w:lineRule="auto"/>
      </w:pPr>
      <w:r>
        <w:t xml:space="preserve">The inclusion of redress amounts in </w:t>
      </w:r>
      <w:r w:rsidR="007038B2">
        <w:t xml:space="preserve">residential </w:t>
      </w:r>
      <w:r>
        <w:t xml:space="preserve">aged care </w:t>
      </w:r>
      <w:r w:rsidR="00297B59">
        <w:t xml:space="preserve">asset </w:t>
      </w:r>
      <w:r>
        <w:t xml:space="preserve">testing </w:t>
      </w:r>
      <w:r w:rsidR="00E55017">
        <w:t xml:space="preserve">has the potential to </w:t>
      </w:r>
      <w:r w:rsidR="00D76F02">
        <w:t xml:space="preserve">negatively impact </w:t>
      </w:r>
      <w:r w:rsidR="00E55017">
        <w:t>any person who has</w:t>
      </w:r>
      <w:r w:rsidR="00D76F02">
        <w:t xml:space="preserve"> received a redress payment. </w:t>
      </w:r>
      <w:r w:rsidR="007B7D5B">
        <w:t xml:space="preserve">The purpose of new section 54A is </w:t>
      </w:r>
      <w:r w:rsidR="00B3201B">
        <w:t xml:space="preserve">to enable disclosure of protected information </w:t>
      </w:r>
      <w:r w:rsidR="007B7D5B">
        <w:t xml:space="preserve">to ensure that </w:t>
      </w:r>
      <w:r w:rsidR="009C7586">
        <w:t xml:space="preserve">redress amounts </w:t>
      </w:r>
      <w:r w:rsidR="00A95ED9">
        <w:t xml:space="preserve">can be </w:t>
      </w:r>
      <w:r w:rsidR="009C7586">
        <w:t xml:space="preserve">excluded from </w:t>
      </w:r>
      <w:r w:rsidR="007038B2">
        <w:t xml:space="preserve">residential </w:t>
      </w:r>
      <w:r w:rsidR="009C7586">
        <w:t xml:space="preserve">aged care </w:t>
      </w:r>
      <w:r w:rsidR="00297B59">
        <w:t xml:space="preserve">asset </w:t>
      </w:r>
      <w:r w:rsidR="009C7586" w:rsidRPr="0051513E">
        <w:t xml:space="preserve">testing under the </w:t>
      </w:r>
      <w:r w:rsidR="009C7586" w:rsidRPr="0051513E">
        <w:rPr>
          <w:i/>
          <w:iCs/>
        </w:rPr>
        <w:t>Aged Care Act 1997</w:t>
      </w:r>
      <w:r w:rsidR="00B20236" w:rsidRPr="0051513E">
        <w:rPr>
          <w:i/>
          <w:iCs/>
        </w:rPr>
        <w:t xml:space="preserve"> </w:t>
      </w:r>
      <w:r w:rsidR="00F552D0" w:rsidRPr="0051513E">
        <w:t>and</w:t>
      </w:r>
      <w:r w:rsidR="00F552D0" w:rsidRPr="0051513E">
        <w:rPr>
          <w:i/>
          <w:iCs/>
        </w:rPr>
        <w:t xml:space="preserve"> Aged Care (Transitional Provisions) Act 1997 </w:t>
      </w:r>
      <w:r w:rsidR="00D76F02" w:rsidRPr="0051513E">
        <w:t>to negate this effect.</w:t>
      </w:r>
      <w:r w:rsidR="00A95ED9">
        <w:t xml:space="preserve"> </w:t>
      </w:r>
      <w:r w:rsidR="009C7586">
        <w:t xml:space="preserve"> </w:t>
      </w:r>
    </w:p>
    <w:p w14:paraId="5805464E" w14:textId="35C863B5" w:rsidR="005A310D" w:rsidRDefault="004D3175" w:rsidP="0045517F">
      <w:pPr>
        <w:spacing w:before="0" w:after="200" w:line="276" w:lineRule="auto"/>
      </w:pPr>
      <w:r>
        <w:t xml:space="preserve">Those entering </w:t>
      </w:r>
      <w:r w:rsidR="007038B2">
        <w:t>residential</w:t>
      </w:r>
      <w:r w:rsidR="00AB7933">
        <w:t xml:space="preserve"> aged</w:t>
      </w:r>
      <w:r>
        <w:t xml:space="preserve"> care</w:t>
      </w:r>
      <w:r w:rsidR="00AB7933">
        <w:t xml:space="preserve"> are </w:t>
      </w:r>
      <w:r>
        <w:t>assess</w:t>
      </w:r>
      <w:r w:rsidR="00AB7933">
        <w:t>ed for</w:t>
      </w:r>
      <w:r>
        <w:t xml:space="preserve"> their eligibility</w:t>
      </w:r>
      <w:r w:rsidR="00AB7933">
        <w:t xml:space="preserve"> to receive</w:t>
      </w:r>
      <w:r>
        <w:t xml:space="preserve"> </w:t>
      </w:r>
      <w:r w:rsidR="00AB7933">
        <w:t xml:space="preserve">a subsidy </w:t>
      </w:r>
      <w:r>
        <w:t xml:space="preserve">for </w:t>
      </w:r>
      <w:r w:rsidR="00AB7933">
        <w:t xml:space="preserve">some or all of the costs towards </w:t>
      </w:r>
      <w:r w:rsidR="00C9170F">
        <w:t xml:space="preserve">residential </w:t>
      </w:r>
      <w:r w:rsidR="00AB7933">
        <w:t>aged care.</w:t>
      </w:r>
      <w:r>
        <w:t xml:space="preserve"> Services Australia (or </w:t>
      </w:r>
      <w:r w:rsidR="00AB7933">
        <w:t>DVA</w:t>
      </w:r>
      <w:r>
        <w:t xml:space="preserve"> for DVA clients) conduct a means assessment to work out: the amount of funding the person will get from the government as a resident; and the amount of fees the resident can be charged. </w:t>
      </w:r>
      <w:r w:rsidR="00A95ED9">
        <w:t>Before 1 January 2025</w:t>
      </w:r>
      <w:r w:rsidR="005A310D">
        <w:t xml:space="preserve">, payments made under the Scheme </w:t>
      </w:r>
      <w:r w:rsidR="00A95ED9">
        <w:t xml:space="preserve">were </w:t>
      </w:r>
      <w:r w:rsidR="005A310D">
        <w:t xml:space="preserve">included in the assets test for residential care which disadvantages survivors attempting to access these services and potentially resulting in that survivor having to pay more for residential care. </w:t>
      </w:r>
      <w:r w:rsidR="00A95ED9">
        <w:t xml:space="preserve">From 1 January 2025, </w:t>
      </w:r>
      <w:r w:rsidR="00A95ED9" w:rsidRPr="003438B5">
        <w:t>Redress payments</w:t>
      </w:r>
      <w:r w:rsidR="00A95ED9">
        <w:t xml:space="preserve"> are exempt</w:t>
      </w:r>
      <w:r w:rsidR="00A95ED9" w:rsidRPr="003438B5">
        <w:t xml:space="preserve"> from </w:t>
      </w:r>
      <w:r w:rsidR="00A95ED9">
        <w:t xml:space="preserve">the </w:t>
      </w:r>
      <w:r w:rsidR="00A95ED9" w:rsidRPr="003438B5">
        <w:t xml:space="preserve">residential aged care </w:t>
      </w:r>
      <w:r w:rsidR="00A95ED9">
        <w:t xml:space="preserve">assets test as a result of </w:t>
      </w:r>
      <w:r w:rsidR="0051513E">
        <w:t>a</w:t>
      </w:r>
      <w:r w:rsidR="00A95ED9">
        <w:t xml:space="preserve">mendments to the </w:t>
      </w:r>
      <w:r w:rsidR="00A95ED9" w:rsidRPr="003438B5">
        <w:rPr>
          <w:i/>
          <w:iCs/>
        </w:rPr>
        <w:t>Subsidy Principles 2014</w:t>
      </w:r>
      <w:r w:rsidR="00A95ED9">
        <w:t xml:space="preserve"> and </w:t>
      </w:r>
      <w:r w:rsidR="00A95ED9" w:rsidRPr="003438B5">
        <w:rPr>
          <w:i/>
          <w:iCs/>
        </w:rPr>
        <w:t>Aged Care (Transitional Provisions) Principles 2014</w:t>
      </w:r>
      <w:r w:rsidR="00A95ED9">
        <w:t>.</w:t>
      </w:r>
    </w:p>
    <w:p w14:paraId="2C9857BE" w14:textId="371D7129" w:rsidR="005A310D" w:rsidRPr="0051513E" w:rsidRDefault="005A310D" w:rsidP="0045517F">
      <w:pPr>
        <w:spacing w:before="0" w:after="200" w:line="276" w:lineRule="auto"/>
      </w:pPr>
      <w:r w:rsidRPr="0051513E">
        <w:t xml:space="preserve">Under the </w:t>
      </w:r>
      <w:r w:rsidRPr="0051513E">
        <w:rPr>
          <w:i/>
          <w:iCs/>
        </w:rPr>
        <w:t>Aged Care Act</w:t>
      </w:r>
      <w:r w:rsidR="00A95ED9" w:rsidRPr="0051513E">
        <w:rPr>
          <w:i/>
          <w:iCs/>
        </w:rPr>
        <w:t xml:space="preserve"> 2024</w:t>
      </w:r>
      <w:r w:rsidRPr="0051513E">
        <w:rPr>
          <w:i/>
          <w:iCs/>
        </w:rPr>
        <w:t xml:space="preserve">, </w:t>
      </w:r>
      <w:r w:rsidRPr="0051513E">
        <w:t>payments made under the Scheme will</w:t>
      </w:r>
      <w:r w:rsidR="00A95ED9" w:rsidRPr="0051513E">
        <w:t xml:space="preserve"> continue to</w:t>
      </w:r>
      <w:r w:rsidRPr="0051513E">
        <w:t xml:space="preserve"> be excluded from that assets test. People who have received a payment under the Scheme will no longer financially disadvantaged when accessing </w:t>
      </w:r>
      <w:r w:rsidR="00C9170F" w:rsidRPr="0051513E">
        <w:t xml:space="preserve">residential </w:t>
      </w:r>
      <w:r w:rsidRPr="0051513E">
        <w:t>aged care services</w:t>
      </w:r>
      <w:r w:rsidR="009932AE" w:rsidRPr="0051513E">
        <w:t xml:space="preserve"> due to receiving the payment</w:t>
      </w:r>
      <w:r w:rsidRPr="0051513E">
        <w:t xml:space="preserve">. </w:t>
      </w:r>
    </w:p>
    <w:p w14:paraId="63DDBBE7" w14:textId="07E06353" w:rsidR="00C22854" w:rsidRPr="00E62E74" w:rsidRDefault="00C22854" w:rsidP="0045517F">
      <w:pPr>
        <w:spacing w:before="0" w:after="200" w:line="276" w:lineRule="auto"/>
      </w:pPr>
      <w:r w:rsidRPr="0051513E">
        <w:t>For the avoidance of doubt, whilst new section 54A refers to the Age</w:t>
      </w:r>
      <w:r w:rsidR="004860F3" w:rsidRPr="0051513E">
        <w:t>d</w:t>
      </w:r>
      <w:r w:rsidRPr="0051513E">
        <w:t xml:space="preserve"> Care Act, </w:t>
      </w:r>
      <w:r w:rsidRPr="0051513E">
        <w:rPr>
          <w:i/>
          <w:iCs/>
        </w:rPr>
        <w:t xml:space="preserve">Subsidy Principles 2014 </w:t>
      </w:r>
      <w:r w:rsidRPr="0051513E">
        <w:t xml:space="preserve">and the </w:t>
      </w:r>
      <w:r w:rsidRPr="0051513E">
        <w:rPr>
          <w:i/>
          <w:iCs/>
        </w:rPr>
        <w:t xml:space="preserve">Aged Care (Transitional Provisions) Principles 2014, </w:t>
      </w:r>
      <w:r w:rsidRPr="0051513E">
        <w:t xml:space="preserve">the Instrument does not </w:t>
      </w:r>
      <w:r w:rsidR="00E62E74" w:rsidRPr="0051513E">
        <w:t xml:space="preserve">apply, adopt or incorporate any provisions of the referenced Act or legislative instruments for the purposes of section 14 of the </w:t>
      </w:r>
      <w:r w:rsidR="00E62E74" w:rsidRPr="0051513E">
        <w:rPr>
          <w:i/>
          <w:iCs/>
        </w:rPr>
        <w:t>Legislative Act 2003</w:t>
      </w:r>
      <w:r w:rsidR="00E62E74" w:rsidRPr="0051513E">
        <w:t>.</w:t>
      </w:r>
      <w:r w:rsidR="00E62E74">
        <w:t xml:space="preserve"> </w:t>
      </w:r>
    </w:p>
    <w:p w14:paraId="75795638" w14:textId="1B315279" w:rsidR="007F046C" w:rsidRDefault="007F046C" w:rsidP="007F046C">
      <w:pPr>
        <w:spacing w:before="0" w:after="200" w:line="276" w:lineRule="auto"/>
        <w:rPr>
          <w:rFonts w:cs="Arial"/>
          <w:b/>
          <w:bCs/>
        </w:rPr>
      </w:pPr>
      <w:r>
        <w:rPr>
          <w:rFonts w:cs="Arial"/>
          <w:b/>
          <w:bCs/>
        </w:rPr>
        <w:t>Item [15] – Section 54A</w:t>
      </w:r>
    </w:p>
    <w:p w14:paraId="4AED90B6" w14:textId="4E35B47D" w:rsidR="007F046C" w:rsidRPr="00950F96" w:rsidRDefault="007F046C" w:rsidP="0045517F">
      <w:pPr>
        <w:spacing w:before="0" w:after="200" w:line="276" w:lineRule="auto"/>
        <w:rPr>
          <w:rFonts w:cs="Arial"/>
        </w:rPr>
      </w:pPr>
      <w:r>
        <w:t xml:space="preserve">This item renumbers section 54A to 54AA. This is required due to the insertion of the new 54A by item 14. </w:t>
      </w:r>
    </w:p>
    <w:p w14:paraId="249E38E9" w14:textId="6D0E87AD" w:rsidR="00971CE3" w:rsidRDefault="00971CE3" w:rsidP="0045517F">
      <w:pPr>
        <w:spacing w:before="0" w:after="200" w:line="276" w:lineRule="auto"/>
        <w:rPr>
          <w:rFonts w:cs="Arial"/>
        </w:rPr>
      </w:pPr>
    </w:p>
    <w:p w14:paraId="2ACB278A" w14:textId="64F9FA2A" w:rsidR="00A30AD1" w:rsidRDefault="00A30AD1" w:rsidP="00A30AD1">
      <w:pPr>
        <w:spacing w:before="0" w:after="200" w:line="276" w:lineRule="auto"/>
        <w:rPr>
          <w:rFonts w:cs="Arial"/>
          <w:b/>
        </w:rPr>
      </w:pPr>
    </w:p>
    <w:p w14:paraId="18508425" w14:textId="77777777" w:rsidR="00A30AD1" w:rsidRDefault="00A30AD1">
      <w:pPr>
        <w:spacing w:before="0" w:after="200" w:line="276" w:lineRule="auto"/>
        <w:rPr>
          <w:rFonts w:cs="Arial"/>
          <w:b/>
          <w:bCs/>
          <w:u w:val="single"/>
        </w:rPr>
      </w:pPr>
      <w:r>
        <w:rPr>
          <w:rFonts w:cs="Arial"/>
          <w:b/>
          <w:bCs/>
          <w:u w:val="single"/>
        </w:rPr>
        <w:br w:type="page"/>
      </w:r>
    </w:p>
    <w:p w14:paraId="2F9DE0C8" w14:textId="6959E65E" w:rsidR="00604598" w:rsidRPr="007D1B48" w:rsidRDefault="00604598" w:rsidP="00604598">
      <w:pPr>
        <w:spacing w:before="0" w:after="200" w:line="276" w:lineRule="auto"/>
        <w:jc w:val="center"/>
        <w:rPr>
          <w:rFonts w:cs="Arial"/>
          <w:b/>
          <w:bCs/>
          <w:i/>
          <w:iCs/>
          <w:szCs w:val="24"/>
        </w:rPr>
      </w:pPr>
      <w:r w:rsidRPr="007D1B48">
        <w:rPr>
          <w:rFonts w:cs="Arial"/>
          <w:b/>
          <w:bCs/>
          <w:szCs w:val="24"/>
        </w:rPr>
        <w:t xml:space="preserve">Statement of Compatibility </w:t>
      </w:r>
      <w:r w:rsidR="008317AA">
        <w:rPr>
          <w:rFonts w:cs="Arial"/>
          <w:b/>
          <w:bCs/>
          <w:szCs w:val="24"/>
        </w:rPr>
        <w:t>with</w:t>
      </w:r>
      <w:r w:rsidR="008317AA" w:rsidRPr="007D1B48">
        <w:rPr>
          <w:rFonts w:cs="Arial"/>
          <w:b/>
          <w:bCs/>
          <w:szCs w:val="24"/>
        </w:rPr>
        <w:t xml:space="preserve"> </w:t>
      </w:r>
      <w:r w:rsidRPr="007D1B48">
        <w:rPr>
          <w:rFonts w:cs="Arial"/>
          <w:b/>
          <w:bCs/>
          <w:szCs w:val="24"/>
        </w:rPr>
        <w:t>Human Rights</w:t>
      </w:r>
    </w:p>
    <w:p w14:paraId="56C52DD9" w14:textId="77777777" w:rsidR="00604598" w:rsidRDefault="00604598" w:rsidP="00604598">
      <w:pPr>
        <w:spacing w:before="0" w:after="200" w:line="276" w:lineRule="auto"/>
        <w:jc w:val="center"/>
        <w:rPr>
          <w:rFonts w:cs="Arial"/>
          <w:bCs/>
          <w:i/>
          <w:szCs w:val="24"/>
        </w:rPr>
      </w:pPr>
      <w:r w:rsidRPr="007D1B48">
        <w:rPr>
          <w:rFonts w:cs="Arial"/>
          <w:bCs/>
          <w:i/>
          <w:szCs w:val="24"/>
        </w:rPr>
        <w:t>Prepared in accordance with Part 3 of the Human Rights (Parliamentary Scrutiny) Act 2011</w:t>
      </w:r>
    </w:p>
    <w:p w14:paraId="6FD2F7DD" w14:textId="1D77C3BE" w:rsidR="00A23D3F" w:rsidRPr="006251B5" w:rsidRDefault="00A23D3F" w:rsidP="00604598">
      <w:pPr>
        <w:spacing w:before="0" w:after="200" w:line="276" w:lineRule="auto"/>
        <w:jc w:val="center"/>
        <w:rPr>
          <w:rFonts w:cs="Arial"/>
          <w:b/>
          <w:szCs w:val="24"/>
        </w:rPr>
      </w:pPr>
      <w:r w:rsidRPr="006251B5">
        <w:rPr>
          <w:rFonts w:cs="Arial"/>
          <w:b/>
          <w:i/>
          <w:szCs w:val="24"/>
        </w:rPr>
        <w:t>National Redress Scheme for Institutional Child Sexual Abuse Act 2018</w:t>
      </w:r>
    </w:p>
    <w:p w14:paraId="403A9FE0" w14:textId="019E5331" w:rsidR="00A23D3F" w:rsidRPr="00A23D3F" w:rsidRDefault="00A23D3F" w:rsidP="00A23D3F">
      <w:pPr>
        <w:spacing w:before="0" w:after="240"/>
        <w:jc w:val="center"/>
        <w:outlineLvl w:val="0"/>
        <w:rPr>
          <w:rFonts w:cs="Arial"/>
          <w:b/>
        </w:rPr>
      </w:pPr>
      <w:r w:rsidRPr="006251B5">
        <w:rPr>
          <w:rFonts w:cs="Arial"/>
          <w:b/>
          <w:i/>
        </w:rPr>
        <w:t>National Redress Scheme for Institutional Child Sexual Abuse Amendment (</w:t>
      </w:r>
      <w:r w:rsidR="00631E84" w:rsidRPr="006251B5">
        <w:rPr>
          <w:rFonts w:cs="Arial"/>
          <w:b/>
          <w:i/>
        </w:rPr>
        <w:t>202</w:t>
      </w:r>
      <w:r w:rsidR="00631E84">
        <w:rPr>
          <w:rFonts w:cs="Arial"/>
          <w:b/>
          <w:i/>
        </w:rPr>
        <w:t>5</w:t>
      </w:r>
      <w:r w:rsidR="00631E84" w:rsidRPr="006251B5">
        <w:rPr>
          <w:rFonts w:cs="Arial"/>
          <w:b/>
          <w:i/>
        </w:rPr>
        <w:t xml:space="preserve"> </w:t>
      </w:r>
      <w:r w:rsidRPr="006251B5">
        <w:rPr>
          <w:rFonts w:cs="Arial"/>
          <w:b/>
          <w:i/>
        </w:rPr>
        <w:t xml:space="preserve">Measures No. </w:t>
      </w:r>
      <w:r w:rsidR="00631E84">
        <w:rPr>
          <w:rFonts w:cs="Arial"/>
          <w:b/>
          <w:i/>
        </w:rPr>
        <w:t>1</w:t>
      </w:r>
      <w:r w:rsidRPr="006251B5">
        <w:rPr>
          <w:rFonts w:cs="Arial"/>
          <w:b/>
          <w:i/>
        </w:rPr>
        <w:t xml:space="preserve">) Rules </w:t>
      </w:r>
      <w:r w:rsidR="00631E84" w:rsidRPr="006251B5">
        <w:rPr>
          <w:rFonts w:cs="Arial"/>
          <w:b/>
          <w:i/>
        </w:rPr>
        <w:t>202</w:t>
      </w:r>
      <w:r w:rsidR="00631E84">
        <w:rPr>
          <w:rFonts w:cs="Arial"/>
          <w:b/>
          <w:i/>
        </w:rPr>
        <w:t>5</w:t>
      </w:r>
    </w:p>
    <w:p w14:paraId="7FA4505D" w14:textId="6929B19A" w:rsidR="00604598" w:rsidRPr="006251B5" w:rsidRDefault="00604598" w:rsidP="007038B2">
      <w:pPr>
        <w:spacing w:before="0" w:after="200" w:line="276" w:lineRule="auto"/>
        <w:rPr>
          <w:rFonts w:cs="Arial"/>
          <w:b/>
          <w:bCs/>
          <w:iCs/>
          <w:szCs w:val="24"/>
        </w:rPr>
      </w:pPr>
      <w:r w:rsidRPr="007D1B48">
        <w:rPr>
          <w:rFonts w:cs="Arial"/>
          <w:bCs/>
          <w:szCs w:val="24"/>
        </w:rPr>
        <w:t>Th</w:t>
      </w:r>
      <w:r w:rsidR="00A23D3F">
        <w:rPr>
          <w:rFonts w:cs="Arial"/>
          <w:bCs/>
          <w:szCs w:val="24"/>
        </w:rPr>
        <w:t xml:space="preserve">e </w:t>
      </w:r>
      <w:r w:rsidR="00A23D3F" w:rsidRPr="00A23D3F">
        <w:rPr>
          <w:rFonts w:cs="Arial"/>
          <w:bCs/>
          <w:i/>
          <w:szCs w:val="24"/>
        </w:rPr>
        <w:t>National Redress Scheme for Institutional Child Sexual Abuse Amendment (</w:t>
      </w:r>
      <w:r w:rsidR="00631E84" w:rsidRPr="00A23D3F">
        <w:rPr>
          <w:rFonts w:cs="Arial"/>
          <w:bCs/>
          <w:i/>
          <w:szCs w:val="24"/>
        </w:rPr>
        <w:t>202</w:t>
      </w:r>
      <w:r w:rsidR="00631E84">
        <w:rPr>
          <w:rFonts w:cs="Arial"/>
          <w:bCs/>
          <w:i/>
          <w:szCs w:val="24"/>
        </w:rPr>
        <w:t>5</w:t>
      </w:r>
      <w:r w:rsidR="00631E84" w:rsidRPr="00A23D3F">
        <w:rPr>
          <w:rFonts w:cs="Arial"/>
          <w:bCs/>
          <w:i/>
          <w:szCs w:val="24"/>
        </w:rPr>
        <w:t xml:space="preserve"> </w:t>
      </w:r>
      <w:r w:rsidR="00A23D3F" w:rsidRPr="00A23D3F">
        <w:rPr>
          <w:rFonts w:cs="Arial"/>
          <w:bCs/>
          <w:i/>
          <w:szCs w:val="24"/>
        </w:rPr>
        <w:t xml:space="preserve">Measures No. </w:t>
      </w:r>
      <w:r w:rsidR="00631E84">
        <w:rPr>
          <w:rFonts w:cs="Arial"/>
          <w:bCs/>
          <w:i/>
          <w:szCs w:val="24"/>
        </w:rPr>
        <w:t>1</w:t>
      </w:r>
      <w:r w:rsidR="00A23D3F" w:rsidRPr="00A23D3F">
        <w:rPr>
          <w:rFonts w:cs="Arial"/>
          <w:bCs/>
          <w:i/>
          <w:szCs w:val="24"/>
        </w:rPr>
        <w:t xml:space="preserve">) Rules </w:t>
      </w:r>
      <w:r w:rsidR="00631E84" w:rsidRPr="00A23D3F">
        <w:rPr>
          <w:rFonts w:cs="Arial"/>
          <w:bCs/>
          <w:i/>
          <w:szCs w:val="24"/>
        </w:rPr>
        <w:t>202</w:t>
      </w:r>
      <w:r w:rsidR="00631E84">
        <w:rPr>
          <w:rFonts w:cs="Arial"/>
          <w:bCs/>
          <w:i/>
          <w:szCs w:val="24"/>
        </w:rPr>
        <w:t xml:space="preserve">5 </w:t>
      </w:r>
      <w:r w:rsidR="00A23D3F">
        <w:rPr>
          <w:rFonts w:cs="Arial"/>
          <w:bCs/>
          <w:iCs/>
          <w:szCs w:val="24"/>
        </w:rPr>
        <w:t>(the</w:t>
      </w:r>
      <w:r w:rsidR="00A23D3F">
        <w:rPr>
          <w:rFonts w:cs="Arial"/>
          <w:b/>
          <w:bCs/>
          <w:iCs/>
          <w:szCs w:val="24"/>
        </w:rPr>
        <w:t xml:space="preserve"> </w:t>
      </w:r>
      <w:r w:rsidR="00003A7C">
        <w:rPr>
          <w:rFonts w:cs="Arial"/>
          <w:bCs/>
          <w:szCs w:val="24"/>
        </w:rPr>
        <w:t>I</w:t>
      </w:r>
      <w:r w:rsidRPr="007D1B48">
        <w:rPr>
          <w:rFonts w:cs="Arial"/>
          <w:bCs/>
          <w:szCs w:val="24"/>
        </w:rPr>
        <w:t>nstrument</w:t>
      </w:r>
      <w:r w:rsidR="00A23D3F">
        <w:rPr>
          <w:rFonts w:cs="Arial"/>
          <w:bCs/>
          <w:szCs w:val="24"/>
        </w:rPr>
        <w:t>)</w:t>
      </w:r>
      <w:r w:rsidRPr="007D1B48">
        <w:rPr>
          <w:rFonts w:cs="Arial"/>
          <w:bCs/>
          <w:szCs w:val="24"/>
        </w:rPr>
        <w:t xml:space="preserve"> is compatible with the human rights and freedoms recognised or declared in the international instruments listed in section 3 of the </w:t>
      </w:r>
      <w:r w:rsidRPr="007D1B48">
        <w:rPr>
          <w:rFonts w:cs="Arial"/>
          <w:bCs/>
          <w:i/>
          <w:szCs w:val="24"/>
        </w:rPr>
        <w:t>Human Rights (Parliamentary Scrutiny) Act 2011</w:t>
      </w:r>
      <w:r w:rsidRPr="007D1B48">
        <w:rPr>
          <w:rFonts w:cs="Arial"/>
          <w:bCs/>
          <w:szCs w:val="24"/>
        </w:rPr>
        <w:t>.</w:t>
      </w:r>
      <w:r w:rsidR="008E5EE7">
        <w:rPr>
          <w:rFonts w:cs="Arial"/>
          <w:bCs/>
          <w:szCs w:val="24"/>
        </w:rPr>
        <w:t xml:space="preserve"> To the extent that it limits rights, these limits are necessary and proportionate to achieving a legitimate objective.</w:t>
      </w:r>
    </w:p>
    <w:p w14:paraId="5DAC0382" w14:textId="77777777" w:rsidR="00604598" w:rsidRPr="007D1B48" w:rsidRDefault="00604598" w:rsidP="00604598">
      <w:pPr>
        <w:spacing w:before="0" w:after="200" w:line="276" w:lineRule="auto"/>
        <w:rPr>
          <w:rFonts w:cs="Arial"/>
          <w:b/>
          <w:szCs w:val="24"/>
        </w:rPr>
      </w:pPr>
      <w:r w:rsidRPr="007D1B48">
        <w:rPr>
          <w:rFonts w:cs="Arial"/>
          <w:b/>
          <w:szCs w:val="24"/>
        </w:rPr>
        <w:t>Overview of the legislative instrument</w:t>
      </w:r>
    </w:p>
    <w:p w14:paraId="6C61E901" w14:textId="5DF21266" w:rsidR="008E5EE7" w:rsidRDefault="00604598" w:rsidP="0045517F">
      <w:pPr>
        <w:spacing w:before="0" w:after="200" w:line="276" w:lineRule="auto"/>
        <w:rPr>
          <w:rFonts w:cs="Arial"/>
          <w:bCs/>
          <w:iCs/>
          <w:szCs w:val="24"/>
        </w:rPr>
      </w:pPr>
      <w:r w:rsidRPr="007D1B48">
        <w:rPr>
          <w:rFonts w:cs="Arial"/>
          <w:bCs/>
          <w:szCs w:val="24"/>
        </w:rPr>
        <w:t>The purpose of th</w:t>
      </w:r>
      <w:r w:rsidR="00A23D3F">
        <w:rPr>
          <w:rFonts w:cs="Arial"/>
          <w:bCs/>
          <w:szCs w:val="24"/>
        </w:rPr>
        <w:t>e</w:t>
      </w:r>
      <w:r w:rsidRPr="007D1B48">
        <w:rPr>
          <w:rFonts w:cs="Arial"/>
          <w:bCs/>
          <w:szCs w:val="24"/>
        </w:rPr>
        <w:t xml:space="preserve"> </w:t>
      </w:r>
      <w:r w:rsidR="00003A7C">
        <w:rPr>
          <w:rFonts w:cs="Arial"/>
          <w:bCs/>
          <w:szCs w:val="24"/>
        </w:rPr>
        <w:t>I</w:t>
      </w:r>
      <w:r w:rsidRPr="007D1B48">
        <w:rPr>
          <w:rFonts w:cs="Arial"/>
          <w:bCs/>
          <w:szCs w:val="24"/>
        </w:rPr>
        <w:t xml:space="preserve">nstrument is to amend the </w:t>
      </w:r>
      <w:r w:rsidRPr="007D1B48">
        <w:rPr>
          <w:rFonts w:cs="Arial"/>
          <w:bCs/>
          <w:i/>
          <w:szCs w:val="24"/>
        </w:rPr>
        <w:t xml:space="preserve">National Redress Scheme for Institutional Child Sexual Abuse Rules 2018 </w:t>
      </w:r>
      <w:r w:rsidRPr="007D1B48">
        <w:rPr>
          <w:rFonts w:cs="Arial"/>
          <w:bCs/>
          <w:iCs/>
          <w:szCs w:val="24"/>
        </w:rPr>
        <w:t xml:space="preserve">(the Rules) to </w:t>
      </w:r>
    </w:p>
    <w:p w14:paraId="6AB3A2E5" w14:textId="77777777" w:rsidR="008E5EE7" w:rsidRDefault="008E5EE7"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ensure that the relevant provisions of New South Wales (NSW) legislation are prescribed to allow a person to give information requested by the Operator for the purposes of the National Redress Scheme for Institutional Child Sexual Abuse (the Scheme</w:t>
      </w:r>
      <w:proofErr w:type="gramStart"/>
      <w:r>
        <w:rPr>
          <w:rFonts w:ascii="Arial" w:hAnsi="Arial" w:cs="Arial"/>
          <w:iCs/>
        </w:rPr>
        <w:t>);</w:t>
      </w:r>
      <w:proofErr w:type="gramEnd"/>
      <w:r>
        <w:rPr>
          <w:rFonts w:ascii="Arial" w:hAnsi="Arial" w:cs="Arial"/>
          <w:iCs/>
        </w:rPr>
        <w:t xml:space="preserve"> </w:t>
      </w:r>
    </w:p>
    <w:p w14:paraId="087D1884" w14:textId="7EEF7C15" w:rsidR="008E5EE7" w:rsidRDefault="008E5EE7"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insert a new Division (Division 7) to include special</w:t>
      </w:r>
      <w:r w:rsidR="007038B2">
        <w:rPr>
          <w:rFonts w:ascii="Arial" w:hAnsi="Arial" w:cs="Arial"/>
          <w:iCs/>
        </w:rPr>
        <w:t xml:space="preserve"> </w:t>
      </w:r>
      <w:r>
        <w:rPr>
          <w:rFonts w:ascii="Arial" w:hAnsi="Arial" w:cs="Arial"/>
          <w:iCs/>
        </w:rPr>
        <w:t xml:space="preserve">rules for crediting reassessment surplus to institutions and funders of last </w:t>
      </w:r>
      <w:proofErr w:type="gramStart"/>
      <w:r>
        <w:rPr>
          <w:rFonts w:ascii="Arial" w:hAnsi="Arial" w:cs="Arial"/>
          <w:iCs/>
        </w:rPr>
        <w:t>resort;</w:t>
      </w:r>
      <w:proofErr w:type="gramEnd"/>
      <w:r>
        <w:rPr>
          <w:rFonts w:ascii="Arial" w:hAnsi="Arial" w:cs="Arial"/>
          <w:iCs/>
        </w:rPr>
        <w:t xml:space="preserve"> </w:t>
      </w:r>
    </w:p>
    <w:p w14:paraId="422233F4" w14:textId="77777777" w:rsidR="008E5EE7" w:rsidRDefault="008E5EE7"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 xml:space="preserve">prescribe how written notices regarding reassessments relating to deceased applicants must be given and what content they must contain for the purposes of sections 71M, 71N and 71P of the </w:t>
      </w:r>
      <w:r>
        <w:rPr>
          <w:rFonts w:ascii="Arial" w:hAnsi="Arial" w:cs="Arial"/>
          <w:i/>
        </w:rPr>
        <w:t>National Redress Scheme for Institutional Child Sexual Abuse Act 2018</w:t>
      </w:r>
      <w:r>
        <w:rPr>
          <w:rFonts w:ascii="Arial" w:hAnsi="Arial" w:cs="Arial"/>
          <w:iCs/>
        </w:rPr>
        <w:t xml:space="preserve"> (the Act</w:t>
      </w:r>
      <w:proofErr w:type="gramStart"/>
      <w:r>
        <w:rPr>
          <w:rFonts w:ascii="Arial" w:hAnsi="Arial" w:cs="Arial"/>
          <w:iCs/>
        </w:rPr>
        <w:t>);</w:t>
      </w:r>
      <w:proofErr w:type="gramEnd"/>
      <w:r>
        <w:rPr>
          <w:rFonts w:ascii="Arial" w:hAnsi="Arial" w:cs="Arial"/>
          <w:iCs/>
        </w:rPr>
        <w:t xml:space="preserve"> </w:t>
      </w:r>
    </w:p>
    <w:p w14:paraId="352FF3BA" w14:textId="77777777" w:rsidR="008E5EE7" w:rsidRDefault="008E5EE7" w:rsidP="0045517F">
      <w:pPr>
        <w:pStyle w:val="ListParagraph"/>
        <w:numPr>
          <w:ilvl w:val="0"/>
          <w:numId w:val="13"/>
        </w:numPr>
        <w:spacing w:before="0" w:after="240" w:line="276" w:lineRule="auto"/>
        <w:jc w:val="both"/>
        <w:outlineLvl w:val="0"/>
        <w:rPr>
          <w:rFonts w:ascii="Arial" w:hAnsi="Arial" w:cs="Arial"/>
          <w:iCs/>
        </w:rPr>
      </w:pPr>
      <w:r>
        <w:rPr>
          <w:rFonts w:ascii="Arial" w:hAnsi="Arial" w:cs="Arial"/>
          <w:iCs/>
        </w:rPr>
        <w:t>insert a new part (Part 8A) dealing with notices relating to reassessment of determinations (other than deceased applicants</w:t>
      </w:r>
      <w:proofErr w:type="gramStart"/>
      <w:r>
        <w:rPr>
          <w:rFonts w:ascii="Arial" w:hAnsi="Arial" w:cs="Arial"/>
          <w:iCs/>
        </w:rPr>
        <w:t>);</w:t>
      </w:r>
      <w:proofErr w:type="gramEnd"/>
    </w:p>
    <w:p w14:paraId="3F644492" w14:textId="3AD8693C" w:rsidR="008E5EE7" w:rsidRPr="006251B5" w:rsidRDefault="008E5EE7" w:rsidP="0045517F">
      <w:pPr>
        <w:pStyle w:val="ListParagraph"/>
        <w:numPr>
          <w:ilvl w:val="0"/>
          <w:numId w:val="13"/>
        </w:numPr>
        <w:spacing w:before="0" w:after="240" w:line="276" w:lineRule="auto"/>
        <w:jc w:val="both"/>
        <w:outlineLvl w:val="0"/>
        <w:rPr>
          <w:rFonts w:cs="Arial"/>
          <w:iCs/>
        </w:rPr>
      </w:pPr>
      <w:r>
        <w:rPr>
          <w:rFonts w:ascii="Arial" w:hAnsi="Arial" w:cs="Arial"/>
          <w:iCs/>
        </w:rPr>
        <w:t xml:space="preserve">insert new provisions requiring written notices to be provided in certain circumstances, including the withdrawal of an application, the revocation of a determination or the withdrawal of an offer of </w:t>
      </w:r>
      <w:proofErr w:type="gramStart"/>
      <w:r>
        <w:rPr>
          <w:rFonts w:ascii="Arial" w:hAnsi="Arial" w:cs="Arial"/>
          <w:iCs/>
        </w:rPr>
        <w:t>redress;</w:t>
      </w:r>
      <w:proofErr w:type="gramEnd"/>
    </w:p>
    <w:p w14:paraId="4601E5B7" w14:textId="7F8F632B" w:rsidR="008E5EE7" w:rsidRPr="008E5EE7" w:rsidRDefault="008E5EE7" w:rsidP="0045517F">
      <w:pPr>
        <w:pStyle w:val="ListParagraph"/>
        <w:numPr>
          <w:ilvl w:val="0"/>
          <w:numId w:val="13"/>
        </w:numPr>
        <w:spacing w:before="0" w:after="240" w:line="276" w:lineRule="auto"/>
        <w:jc w:val="both"/>
        <w:outlineLvl w:val="0"/>
        <w:rPr>
          <w:rFonts w:cs="Arial"/>
          <w:iCs/>
        </w:rPr>
      </w:pPr>
      <w:r w:rsidRPr="006251B5">
        <w:rPr>
          <w:rFonts w:ascii="Arial" w:hAnsi="Arial" w:cs="Arial"/>
          <w:iCs/>
        </w:rPr>
        <w:t xml:space="preserve">insert a new section (section 54A) which allows the Operator to make disclosures for the purposes of exempting redress payments from </w:t>
      </w:r>
      <w:r w:rsidR="007038B2">
        <w:rPr>
          <w:rFonts w:ascii="Arial" w:hAnsi="Arial" w:cs="Arial"/>
          <w:iCs/>
        </w:rPr>
        <w:t xml:space="preserve">residential </w:t>
      </w:r>
      <w:r w:rsidRPr="0051513E">
        <w:rPr>
          <w:rFonts w:ascii="Arial" w:hAnsi="Arial" w:cs="Arial"/>
          <w:iCs/>
        </w:rPr>
        <w:t xml:space="preserve">aged care </w:t>
      </w:r>
      <w:r w:rsidR="00297B59" w:rsidRPr="0051513E">
        <w:rPr>
          <w:rFonts w:ascii="Arial" w:hAnsi="Arial" w:cs="Arial"/>
          <w:iCs/>
        </w:rPr>
        <w:t xml:space="preserve">asset </w:t>
      </w:r>
      <w:r w:rsidRPr="0051513E">
        <w:rPr>
          <w:rFonts w:ascii="Arial" w:hAnsi="Arial" w:cs="Arial"/>
          <w:iCs/>
        </w:rPr>
        <w:t xml:space="preserve">testing under the </w:t>
      </w:r>
      <w:r w:rsidRPr="0051513E">
        <w:rPr>
          <w:rFonts w:ascii="Arial" w:hAnsi="Arial" w:cs="Arial"/>
          <w:i/>
        </w:rPr>
        <w:t>Aged Care Act 1997</w:t>
      </w:r>
      <w:r w:rsidRPr="0051513E">
        <w:rPr>
          <w:rFonts w:ascii="Arial" w:hAnsi="Arial" w:cs="Arial"/>
          <w:iCs/>
        </w:rPr>
        <w:t xml:space="preserve"> (Aged Care Act)</w:t>
      </w:r>
      <w:r w:rsidR="001D76C1" w:rsidRPr="0051513E">
        <w:rPr>
          <w:rFonts w:ascii="Arial" w:hAnsi="Arial" w:cs="Arial"/>
          <w:iCs/>
        </w:rPr>
        <w:t xml:space="preserve"> and the Aged Care (Transitional Provisions) Act 1997 (Aged Care Transitional Provisions Act)</w:t>
      </w:r>
      <w:r w:rsidRPr="0051513E">
        <w:rPr>
          <w:rFonts w:ascii="Arial" w:hAnsi="Arial" w:cs="Arial"/>
          <w:iCs/>
        </w:rPr>
        <w:t>.</w:t>
      </w:r>
    </w:p>
    <w:p w14:paraId="116D8012" w14:textId="77777777" w:rsidR="00831FFE" w:rsidRPr="007D1B48" w:rsidRDefault="00831FFE" w:rsidP="0045517F">
      <w:pPr>
        <w:spacing w:before="0" w:after="200" w:line="276" w:lineRule="auto"/>
        <w:rPr>
          <w:rFonts w:cs="Arial"/>
          <w:bCs/>
          <w:szCs w:val="24"/>
        </w:rPr>
      </w:pPr>
      <w:bookmarkStart w:id="4" w:name="_Hlk184816937"/>
      <w:r w:rsidRPr="007D1B48">
        <w:rPr>
          <w:rFonts w:cs="Arial"/>
          <w:bCs/>
          <w:i/>
          <w:iCs/>
          <w:szCs w:val="24"/>
        </w:rPr>
        <w:t>The NSW Regulation</w:t>
      </w:r>
    </w:p>
    <w:p w14:paraId="6271C93D" w14:textId="5B910600" w:rsidR="00831FFE" w:rsidRPr="007038B2" w:rsidRDefault="00831FFE" w:rsidP="0045517F">
      <w:pPr>
        <w:spacing w:before="0" w:after="200" w:line="276" w:lineRule="auto"/>
        <w:rPr>
          <w:rFonts w:cs="Arial"/>
          <w:szCs w:val="24"/>
        </w:rPr>
      </w:pPr>
      <w:r w:rsidRPr="007D1B48">
        <w:rPr>
          <w:rFonts w:cs="Arial"/>
          <w:bCs/>
          <w:szCs w:val="24"/>
        </w:rPr>
        <w:t xml:space="preserve">As a result of amendments to the </w:t>
      </w:r>
      <w:r w:rsidRPr="007D1B48">
        <w:rPr>
          <w:rFonts w:cs="Arial"/>
          <w:i/>
          <w:iCs/>
          <w:szCs w:val="24"/>
        </w:rPr>
        <w:t>National Redress Scheme for Institutional Child Sexual Abuse (Commonwealth Powers) Regulation 2018</w:t>
      </w:r>
      <w:r w:rsidRPr="007D1B48">
        <w:rPr>
          <w:rFonts w:cs="Arial"/>
          <w:szCs w:val="24"/>
        </w:rPr>
        <w:t xml:space="preserve"> (NSW), minor references to section 15(b)(2) of the Rules have been updated to reflect sections of NSW legislative instruments which are exempt from information sharing with the Operator of the Scheme.</w:t>
      </w:r>
    </w:p>
    <w:p w14:paraId="2C3BC9A6" w14:textId="13E56574" w:rsidR="00604598" w:rsidRPr="007D1B48" w:rsidRDefault="00604598" w:rsidP="0045517F">
      <w:pPr>
        <w:spacing w:before="0" w:after="200" w:line="276" w:lineRule="auto"/>
        <w:rPr>
          <w:rFonts w:cs="Arial"/>
          <w:bCs/>
          <w:i/>
          <w:szCs w:val="24"/>
        </w:rPr>
      </w:pPr>
      <w:r w:rsidRPr="007D1B48">
        <w:rPr>
          <w:rFonts w:cs="Arial"/>
          <w:bCs/>
          <w:i/>
          <w:szCs w:val="24"/>
        </w:rPr>
        <w:t xml:space="preserve">Reassessments </w:t>
      </w:r>
    </w:p>
    <w:p w14:paraId="51EC2243" w14:textId="0D212365" w:rsidR="006251B5" w:rsidRPr="00831FFE" w:rsidRDefault="00604598" w:rsidP="0045517F">
      <w:pPr>
        <w:pStyle w:val="NormalWeb"/>
        <w:spacing w:line="276" w:lineRule="auto"/>
        <w:rPr>
          <w:rFonts w:ascii="Arial" w:hAnsi="Arial" w:cs="Arial"/>
          <w:bCs/>
        </w:rPr>
      </w:pPr>
      <w:r w:rsidRPr="007D1B48">
        <w:rPr>
          <w:rFonts w:ascii="Arial" w:hAnsi="Arial" w:cs="Arial"/>
          <w:color w:val="000000"/>
        </w:rPr>
        <w:t xml:space="preserve">In </w:t>
      </w:r>
      <w:r w:rsidR="00D6511F">
        <w:rPr>
          <w:rFonts w:ascii="Arial" w:hAnsi="Arial" w:cs="Arial"/>
          <w:color w:val="000000"/>
        </w:rPr>
        <w:t>its</w:t>
      </w:r>
      <w:r w:rsidRPr="007D1B48">
        <w:rPr>
          <w:rFonts w:ascii="Arial" w:hAnsi="Arial" w:cs="Arial"/>
          <w:color w:val="000000"/>
        </w:rPr>
        <w:t xml:space="preserve"> Final Response to the S</w:t>
      </w:r>
      <w:r w:rsidRPr="007D1B48">
        <w:rPr>
          <w:rFonts w:ascii="Arial" w:hAnsi="Arial" w:cs="Arial"/>
          <w:bCs/>
          <w:iCs/>
        </w:rPr>
        <w:t>econd Year Review of the National Redress Scheme for Institutional Child Sexual Abuse</w:t>
      </w:r>
      <w:r w:rsidRPr="007D1B48">
        <w:rPr>
          <w:rFonts w:ascii="Arial" w:hAnsi="Arial" w:cs="Arial"/>
          <w:bCs/>
        </w:rPr>
        <w:t>, the Australian Government committed to address the disadvantage faced by applicants to the Scheme who received a determination when one or more of the institutions named on their application were not participating in the Scheme</w:t>
      </w:r>
      <w:r>
        <w:rPr>
          <w:rFonts w:ascii="Arial" w:hAnsi="Arial" w:cs="Arial"/>
          <w:bCs/>
        </w:rPr>
        <w:t xml:space="preserve">, but </w:t>
      </w:r>
      <w:r w:rsidR="00D6511F">
        <w:rPr>
          <w:rFonts w:ascii="Arial" w:hAnsi="Arial" w:cs="Arial"/>
          <w:bCs/>
        </w:rPr>
        <w:t>subsequently</w:t>
      </w:r>
      <w:r>
        <w:rPr>
          <w:rFonts w:ascii="Arial" w:hAnsi="Arial" w:cs="Arial"/>
          <w:bCs/>
        </w:rPr>
        <w:t xml:space="preserve"> joined the Scheme. </w:t>
      </w:r>
    </w:p>
    <w:p w14:paraId="4F4AD669" w14:textId="05D1B3DD" w:rsidR="00724CC2" w:rsidRDefault="006251B5" w:rsidP="0045517F">
      <w:pPr>
        <w:spacing w:line="276" w:lineRule="auto"/>
        <w:rPr>
          <w:rFonts w:cs="Arial"/>
          <w:szCs w:val="24"/>
        </w:rPr>
      </w:pPr>
      <w:r>
        <w:rPr>
          <w:rFonts w:cs="Arial"/>
          <w:szCs w:val="24"/>
        </w:rPr>
        <w:t xml:space="preserve">Amendments were made to the Act by the </w:t>
      </w:r>
      <w:r w:rsidRPr="007D1B48">
        <w:rPr>
          <w:rFonts w:cs="Arial"/>
          <w:i/>
          <w:iCs/>
          <w:szCs w:val="24"/>
        </w:rPr>
        <w:t>National Redress Scheme for Institutional Child Sexual Abuse Amendment Act 2024</w:t>
      </w:r>
      <w:r w:rsidRPr="007D1B48">
        <w:rPr>
          <w:rFonts w:cs="Arial"/>
          <w:szCs w:val="24"/>
        </w:rPr>
        <w:t xml:space="preserve"> </w:t>
      </w:r>
      <w:r>
        <w:rPr>
          <w:rFonts w:cs="Arial"/>
          <w:szCs w:val="24"/>
        </w:rPr>
        <w:t xml:space="preserve">to establish a ‘reassessment’ process. These provisions commenced on 29 September 2024. </w:t>
      </w:r>
      <w:r w:rsidR="00724CC2">
        <w:rPr>
          <w:rFonts w:cs="Arial"/>
          <w:szCs w:val="24"/>
        </w:rPr>
        <w:t>The provisions</w:t>
      </w:r>
      <w:r w:rsidR="00724CC2" w:rsidRPr="007D1B48">
        <w:rPr>
          <w:rFonts w:cs="Arial"/>
          <w:szCs w:val="24"/>
        </w:rPr>
        <w:t xml:space="preserve"> allow </w:t>
      </w:r>
      <w:r w:rsidR="00724CC2">
        <w:rPr>
          <w:rFonts w:cs="Arial"/>
          <w:szCs w:val="24"/>
        </w:rPr>
        <w:t>applications for redress to be reassessed</w:t>
      </w:r>
      <w:r w:rsidR="00724CC2" w:rsidRPr="007D1B48">
        <w:rPr>
          <w:rFonts w:cs="Arial"/>
          <w:szCs w:val="24"/>
        </w:rPr>
        <w:t xml:space="preserve"> where a determination was made on </w:t>
      </w:r>
      <w:r w:rsidR="00724CC2">
        <w:rPr>
          <w:rFonts w:cs="Arial"/>
          <w:szCs w:val="24"/>
        </w:rPr>
        <w:t>that</w:t>
      </w:r>
      <w:r w:rsidR="00724CC2" w:rsidRPr="007D1B48">
        <w:rPr>
          <w:rFonts w:cs="Arial"/>
          <w:szCs w:val="24"/>
        </w:rPr>
        <w:t xml:space="preserve"> application with one or more non-participating institutions that were identified in the application, and th</w:t>
      </w:r>
      <w:r w:rsidR="00724CC2">
        <w:rPr>
          <w:rFonts w:cs="Arial"/>
          <w:szCs w:val="24"/>
        </w:rPr>
        <w:t>e</w:t>
      </w:r>
      <w:r w:rsidR="00724CC2" w:rsidRPr="007D1B48">
        <w:rPr>
          <w:rFonts w:cs="Arial"/>
          <w:szCs w:val="24"/>
        </w:rPr>
        <w:t xml:space="preserve"> </w:t>
      </w:r>
      <w:r w:rsidR="00724CC2">
        <w:rPr>
          <w:rFonts w:cs="Arial"/>
          <w:szCs w:val="24"/>
        </w:rPr>
        <w:t xml:space="preserve">non-participating </w:t>
      </w:r>
      <w:r w:rsidR="00724CC2" w:rsidRPr="007D1B48">
        <w:rPr>
          <w:rFonts w:cs="Arial"/>
          <w:szCs w:val="24"/>
        </w:rPr>
        <w:t>institution(s) subsequently joins the Scheme or government(s) agree to act as funder(s) of last resort for th</w:t>
      </w:r>
      <w:r w:rsidR="00724CC2">
        <w:rPr>
          <w:rFonts w:cs="Arial"/>
          <w:szCs w:val="24"/>
        </w:rPr>
        <w:t>e</w:t>
      </w:r>
      <w:r w:rsidR="00724CC2" w:rsidRPr="007D1B48">
        <w:rPr>
          <w:rFonts w:cs="Arial"/>
          <w:szCs w:val="24"/>
        </w:rPr>
        <w:t xml:space="preserve"> institution(s). </w:t>
      </w:r>
    </w:p>
    <w:p w14:paraId="051061ED" w14:textId="77777777" w:rsidR="00724CC2" w:rsidRDefault="00724CC2" w:rsidP="0045517F">
      <w:pPr>
        <w:spacing w:line="276" w:lineRule="auto"/>
        <w:rPr>
          <w:rFonts w:cs="Arial"/>
          <w:szCs w:val="24"/>
        </w:rPr>
      </w:pPr>
    </w:p>
    <w:p w14:paraId="6089642A" w14:textId="060B0091" w:rsidR="00724CC2" w:rsidRDefault="00724CC2" w:rsidP="0045517F">
      <w:pPr>
        <w:spacing w:line="276" w:lineRule="auto"/>
        <w:rPr>
          <w:rFonts w:cs="Arial"/>
          <w:szCs w:val="24"/>
        </w:rPr>
      </w:pPr>
      <w:r>
        <w:rPr>
          <w:rFonts w:cs="Arial"/>
          <w:szCs w:val="24"/>
        </w:rPr>
        <w:t xml:space="preserve">Prior to </w:t>
      </w:r>
      <w:r w:rsidR="006251B5">
        <w:rPr>
          <w:rFonts w:cs="Arial"/>
          <w:szCs w:val="24"/>
        </w:rPr>
        <w:t>29 September 2024</w:t>
      </w:r>
      <w:r>
        <w:rPr>
          <w:rFonts w:cs="Arial"/>
          <w:szCs w:val="24"/>
        </w:rPr>
        <w:t xml:space="preserve">, an applicant who had named both a participating and non-participating institution </w:t>
      </w:r>
      <w:r w:rsidR="009652E8">
        <w:rPr>
          <w:rFonts w:cs="Arial"/>
          <w:szCs w:val="24"/>
        </w:rPr>
        <w:t>was</w:t>
      </w:r>
      <w:r>
        <w:rPr>
          <w:rFonts w:cs="Arial"/>
          <w:szCs w:val="24"/>
        </w:rPr>
        <w:t xml:space="preserve"> not offered a redress payment or a direct personal response</w:t>
      </w:r>
      <w:r w:rsidR="009652E8">
        <w:rPr>
          <w:rFonts w:cs="Arial"/>
          <w:szCs w:val="24"/>
        </w:rPr>
        <w:t xml:space="preserve"> from</w:t>
      </w:r>
      <w:r>
        <w:rPr>
          <w:rFonts w:cs="Arial"/>
          <w:szCs w:val="24"/>
        </w:rPr>
        <w:t xml:space="preserve"> the non-participating institution. A fundamental tenet of the Scheme is that an applicant can only make one application; therefore, the applicant could not re-apply to the Scheme where the named non-participating institution joined the Scheme after the applicant had accepted their offer of redress. This </w:t>
      </w:r>
      <w:r w:rsidR="00F5025D">
        <w:rPr>
          <w:rFonts w:cs="Arial"/>
          <w:szCs w:val="24"/>
        </w:rPr>
        <w:t xml:space="preserve">meant </w:t>
      </w:r>
      <w:r>
        <w:rPr>
          <w:rFonts w:cs="Arial"/>
          <w:szCs w:val="24"/>
        </w:rPr>
        <w:t>the applicant ha</w:t>
      </w:r>
      <w:r w:rsidR="00BE1602">
        <w:rPr>
          <w:rFonts w:cs="Arial"/>
          <w:szCs w:val="24"/>
        </w:rPr>
        <w:t>d</w:t>
      </w:r>
      <w:r>
        <w:rPr>
          <w:rFonts w:cs="Arial"/>
          <w:szCs w:val="24"/>
        </w:rPr>
        <w:t xml:space="preserve"> no available option to access redress </w:t>
      </w:r>
      <w:r w:rsidR="006251B5">
        <w:rPr>
          <w:rFonts w:cs="Arial"/>
          <w:szCs w:val="24"/>
        </w:rPr>
        <w:t xml:space="preserve">from </w:t>
      </w:r>
      <w:r>
        <w:rPr>
          <w:rFonts w:cs="Arial"/>
          <w:szCs w:val="24"/>
        </w:rPr>
        <w:t xml:space="preserve">that institution. </w:t>
      </w:r>
    </w:p>
    <w:p w14:paraId="11D47966" w14:textId="77777777" w:rsidR="00724CC2" w:rsidRDefault="00724CC2" w:rsidP="0045517F">
      <w:pPr>
        <w:spacing w:line="276" w:lineRule="auto"/>
        <w:rPr>
          <w:rFonts w:cs="Arial"/>
          <w:szCs w:val="24"/>
        </w:rPr>
      </w:pPr>
    </w:p>
    <w:p w14:paraId="4FE0809B" w14:textId="20A9C8DF" w:rsidR="006251B5" w:rsidRDefault="006251B5" w:rsidP="0045517F">
      <w:pPr>
        <w:spacing w:line="276" w:lineRule="auto"/>
        <w:rPr>
          <w:rFonts w:cs="Arial"/>
          <w:szCs w:val="24"/>
        </w:rPr>
      </w:pPr>
      <w:r>
        <w:rPr>
          <w:rFonts w:cs="Arial"/>
          <w:szCs w:val="24"/>
        </w:rPr>
        <w:t>Amendments to the Rules are required to operationalise certain aspects of the reassessment process.</w:t>
      </w:r>
    </w:p>
    <w:p w14:paraId="4069A5D3" w14:textId="77777777" w:rsidR="00724CC2" w:rsidRPr="00166000" w:rsidRDefault="00724CC2" w:rsidP="0045517F">
      <w:pPr>
        <w:spacing w:line="276" w:lineRule="auto"/>
      </w:pPr>
    </w:p>
    <w:p w14:paraId="6A9682FB" w14:textId="3ADC5CFC" w:rsidR="00274B33" w:rsidRDefault="00604598" w:rsidP="0045517F">
      <w:pPr>
        <w:spacing w:before="0" w:after="200" w:line="276" w:lineRule="auto"/>
        <w:rPr>
          <w:rFonts w:cs="Arial"/>
          <w:szCs w:val="24"/>
        </w:rPr>
      </w:pPr>
      <w:r w:rsidRPr="007D1B48">
        <w:rPr>
          <w:rFonts w:cs="Arial"/>
          <w:bCs/>
          <w:i/>
          <w:iCs/>
          <w:szCs w:val="24"/>
        </w:rPr>
        <w:t xml:space="preserve">Exempting Redress payments from </w:t>
      </w:r>
      <w:r w:rsidR="00C9170F">
        <w:rPr>
          <w:rFonts w:cs="Arial"/>
          <w:bCs/>
          <w:i/>
          <w:iCs/>
          <w:szCs w:val="24"/>
        </w:rPr>
        <w:t xml:space="preserve">residential </w:t>
      </w:r>
      <w:r w:rsidRPr="007D1B48">
        <w:rPr>
          <w:rFonts w:cs="Arial"/>
          <w:bCs/>
          <w:i/>
          <w:iCs/>
          <w:szCs w:val="24"/>
        </w:rPr>
        <w:t xml:space="preserve">aged care </w:t>
      </w:r>
      <w:r w:rsidR="00297B59">
        <w:rPr>
          <w:rFonts w:cs="Arial"/>
          <w:bCs/>
          <w:i/>
          <w:iCs/>
          <w:szCs w:val="24"/>
        </w:rPr>
        <w:t>asset</w:t>
      </w:r>
      <w:r w:rsidR="00297B59" w:rsidRPr="007D1B48">
        <w:rPr>
          <w:rFonts w:cs="Arial"/>
          <w:bCs/>
          <w:i/>
          <w:iCs/>
          <w:szCs w:val="24"/>
        </w:rPr>
        <w:t xml:space="preserve"> </w:t>
      </w:r>
      <w:r w:rsidRPr="007D1B48">
        <w:rPr>
          <w:rFonts w:cs="Arial"/>
          <w:bCs/>
          <w:i/>
          <w:iCs/>
          <w:szCs w:val="24"/>
        </w:rPr>
        <w:t>testing</w:t>
      </w:r>
    </w:p>
    <w:p w14:paraId="64C8C983" w14:textId="0B4126B1" w:rsidR="00724CC2" w:rsidRPr="00274B33" w:rsidRDefault="00604598" w:rsidP="0045517F">
      <w:pPr>
        <w:spacing w:before="0" w:after="200" w:line="276" w:lineRule="auto"/>
        <w:rPr>
          <w:rFonts w:cs="Arial"/>
          <w:bCs/>
          <w:szCs w:val="24"/>
        </w:rPr>
      </w:pPr>
      <w:r w:rsidRPr="007D1B48">
        <w:rPr>
          <w:rFonts w:cs="Arial"/>
          <w:bCs/>
          <w:szCs w:val="24"/>
        </w:rPr>
        <w:t>The</w:t>
      </w:r>
      <w:r w:rsidR="00FA1318">
        <w:rPr>
          <w:rFonts w:cs="Arial"/>
          <w:bCs/>
          <w:szCs w:val="24"/>
        </w:rPr>
        <w:t xml:space="preserve"> Commonwealth</w:t>
      </w:r>
      <w:r w:rsidRPr="007D1B48">
        <w:rPr>
          <w:rFonts w:cs="Arial"/>
          <w:bCs/>
          <w:szCs w:val="24"/>
        </w:rPr>
        <w:t xml:space="preserve"> Department of Health and Aged Care</w:t>
      </w:r>
      <w:r w:rsidR="006251B5">
        <w:rPr>
          <w:rFonts w:cs="Arial"/>
          <w:bCs/>
          <w:szCs w:val="24"/>
        </w:rPr>
        <w:t xml:space="preserve"> (DoHAC)</w:t>
      </w:r>
      <w:r w:rsidRPr="007D1B48">
        <w:rPr>
          <w:rFonts w:cs="Arial"/>
          <w:bCs/>
          <w:szCs w:val="24"/>
        </w:rPr>
        <w:t xml:space="preserve"> made a policy decision to exempt redress payments from </w:t>
      </w:r>
      <w:r w:rsidR="00C9170F">
        <w:rPr>
          <w:rFonts w:cs="Arial"/>
          <w:bCs/>
          <w:szCs w:val="24"/>
        </w:rPr>
        <w:t xml:space="preserve">residential </w:t>
      </w:r>
      <w:r w:rsidRPr="007D1B48">
        <w:rPr>
          <w:rFonts w:cs="Arial"/>
          <w:bCs/>
          <w:szCs w:val="24"/>
        </w:rPr>
        <w:t xml:space="preserve">aged care </w:t>
      </w:r>
      <w:r w:rsidR="00297B59">
        <w:rPr>
          <w:rFonts w:cs="Arial"/>
          <w:bCs/>
          <w:szCs w:val="24"/>
        </w:rPr>
        <w:t>asset</w:t>
      </w:r>
      <w:r w:rsidR="00297B59" w:rsidRPr="007D1B48">
        <w:rPr>
          <w:rFonts w:cs="Arial"/>
          <w:bCs/>
          <w:szCs w:val="24"/>
        </w:rPr>
        <w:t xml:space="preserve"> </w:t>
      </w:r>
      <w:r w:rsidRPr="007D1B48">
        <w:rPr>
          <w:rFonts w:cs="Arial"/>
          <w:bCs/>
          <w:szCs w:val="24"/>
        </w:rPr>
        <w:t xml:space="preserve">testing. The </w:t>
      </w:r>
      <w:r w:rsidR="00003A7C">
        <w:rPr>
          <w:rFonts w:cs="Arial"/>
          <w:bCs/>
          <w:szCs w:val="24"/>
        </w:rPr>
        <w:t>I</w:t>
      </w:r>
      <w:r w:rsidR="00050B4B">
        <w:rPr>
          <w:rFonts w:cs="Arial"/>
          <w:bCs/>
          <w:szCs w:val="24"/>
        </w:rPr>
        <w:t>nstrument amend</w:t>
      </w:r>
      <w:r w:rsidR="006251B5">
        <w:rPr>
          <w:rFonts w:cs="Arial"/>
          <w:bCs/>
          <w:szCs w:val="24"/>
        </w:rPr>
        <w:t>s</w:t>
      </w:r>
      <w:r w:rsidR="00050B4B">
        <w:rPr>
          <w:rFonts w:cs="Arial"/>
          <w:bCs/>
          <w:szCs w:val="24"/>
        </w:rPr>
        <w:t xml:space="preserve"> the Rules</w:t>
      </w:r>
      <w:r w:rsidRPr="007D1B48">
        <w:rPr>
          <w:rFonts w:cs="Arial"/>
          <w:bCs/>
          <w:szCs w:val="24"/>
        </w:rPr>
        <w:t xml:space="preserve"> to authorise the shar</w:t>
      </w:r>
      <w:r w:rsidR="006251B5">
        <w:rPr>
          <w:rFonts w:cs="Arial"/>
          <w:bCs/>
          <w:szCs w:val="24"/>
        </w:rPr>
        <w:t>ing of</w:t>
      </w:r>
      <w:r w:rsidRPr="007D1B48">
        <w:rPr>
          <w:rFonts w:cs="Arial"/>
          <w:bCs/>
          <w:szCs w:val="24"/>
        </w:rPr>
        <w:t xml:space="preserve"> </w:t>
      </w:r>
      <w:r w:rsidR="004D1F8F">
        <w:rPr>
          <w:rFonts w:cs="Arial"/>
          <w:bCs/>
          <w:szCs w:val="24"/>
        </w:rPr>
        <w:t xml:space="preserve">protected </w:t>
      </w:r>
      <w:r w:rsidRPr="007D1B48">
        <w:rPr>
          <w:rFonts w:cs="Arial"/>
          <w:bCs/>
          <w:szCs w:val="24"/>
        </w:rPr>
        <w:t>information</w:t>
      </w:r>
      <w:r w:rsidR="00EA0925">
        <w:rPr>
          <w:rFonts w:cs="Arial"/>
          <w:bCs/>
          <w:szCs w:val="24"/>
        </w:rPr>
        <w:t xml:space="preserve"> </w:t>
      </w:r>
      <w:r w:rsidR="004D1F8F">
        <w:rPr>
          <w:rFonts w:cs="Arial"/>
          <w:bCs/>
          <w:szCs w:val="24"/>
        </w:rPr>
        <w:t>(</w:t>
      </w:r>
      <w:r w:rsidR="00CD2C70">
        <w:rPr>
          <w:rFonts w:cs="Arial"/>
          <w:bCs/>
          <w:szCs w:val="24"/>
        </w:rPr>
        <w:t xml:space="preserve">within the meaning of section 92 of the Act) </w:t>
      </w:r>
      <w:r w:rsidR="00EA0925">
        <w:rPr>
          <w:rFonts w:cs="Arial"/>
          <w:bCs/>
          <w:szCs w:val="24"/>
        </w:rPr>
        <w:t>with Services Australia, the Department of Veterans’ Affairs</w:t>
      </w:r>
      <w:r w:rsidR="006251B5">
        <w:rPr>
          <w:rFonts w:cs="Arial"/>
          <w:bCs/>
          <w:szCs w:val="24"/>
        </w:rPr>
        <w:t xml:space="preserve"> (DVA)</w:t>
      </w:r>
      <w:r w:rsidR="00EA0925">
        <w:rPr>
          <w:rFonts w:cs="Arial"/>
          <w:bCs/>
          <w:szCs w:val="24"/>
        </w:rPr>
        <w:t xml:space="preserve"> and </w:t>
      </w:r>
      <w:r w:rsidR="006251B5">
        <w:rPr>
          <w:rFonts w:cs="Arial"/>
          <w:bCs/>
          <w:szCs w:val="24"/>
        </w:rPr>
        <w:t>DoHAC</w:t>
      </w:r>
      <w:r w:rsidR="00EA0925">
        <w:rPr>
          <w:rFonts w:cs="Arial"/>
          <w:bCs/>
          <w:szCs w:val="24"/>
        </w:rPr>
        <w:t xml:space="preserve"> Care</w:t>
      </w:r>
      <w:r w:rsidRPr="007D1B48">
        <w:rPr>
          <w:rFonts w:cs="Arial"/>
          <w:bCs/>
          <w:szCs w:val="24"/>
        </w:rPr>
        <w:t xml:space="preserve"> via a public interest certificate </w:t>
      </w:r>
      <w:r w:rsidR="00CD2C70">
        <w:rPr>
          <w:rFonts w:cs="Arial"/>
          <w:bCs/>
          <w:szCs w:val="24"/>
        </w:rPr>
        <w:t>for the purpose of</w:t>
      </w:r>
      <w:r w:rsidR="00CD2C70" w:rsidRPr="007D1B48">
        <w:rPr>
          <w:rFonts w:cs="Arial"/>
          <w:bCs/>
          <w:szCs w:val="24"/>
        </w:rPr>
        <w:t xml:space="preserve"> </w:t>
      </w:r>
      <w:r w:rsidRPr="007D1B48">
        <w:rPr>
          <w:rFonts w:cs="Arial"/>
          <w:bCs/>
          <w:szCs w:val="24"/>
        </w:rPr>
        <w:t>exempt</w:t>
      </w:r>
      <w:r w:rsidR="00CD2C70">
        <w:rPr>
          <w:rFonts w:cs="Arial"/>
          <w:bCs/>
          <w:szCs w:val="24"/>
        </w:rPr>
        <w:t>ing</w:t>
      </w:r>
      <w:r w:rsidRPr="007D1B48">
        <w:rPr>
          <w:rFonts w:cs="Arial"/>
          <w:bCs/>
          <w:szCs w:val="24"/>
        </w:rPr>
        <w:t xml:space="preserve"> redress payments from </w:t>
      </w:r>
      <w:r w:rsidR="00C9170F">
        <w:rPr>
          <w:rFonts w:cs="Arial"/>
          <w:bCs/>
          <w:szCs w:val="24"/>
        </w:rPr>
        <w:t xml:space="preserve">residential </w:t>
      </w:r>
      <w:r w:rsidRPr="007D1B48">
        <w:rPr>
          <w:rFonts w:cs="Arial"/>
          <w:bCs/>
          <w:szCs w:val="24"/>
        </w:rPr>
        <w:t xml:space="preserve">aged care </w:t>
      </w:r>
      <w:r w:rsidR="00297B59">
        <w:rPr>
          <w:rFonts w:cs="Arial"/>
          <w:bCs/>
          <w:szCs w:val="24"/>
        </w:rPr>
        <w:t>asset</w:t>
      </w:r>
      <w:r w:rsidR="00297B59" w:rsidRPr="007D1B48">
        <w:rPr>
          <w:rFonts w:cs="Arial"/>
          <w:bCs/>
          <w:szCs w:val="24"/>
        </w:rPr>
        <w:t xml:space="preserve"> </w:t>
      </w:r>
      <w:r w:rsidRPr="007D1B48">
        <w:rPr>
          <w:rFonts w:cs="Arial"/>
          <w:bCs/>
          <w:szCs w:val="24"/>
        </w:rPr>
        <w:t>testing.</w:t>
      </w:r>
    </w:p>
    <w:bookmarkEnd w:id="4"/>
    <w:p w14:paraId="1D32B9B9" w14:textId="74E6034A" w:rsidR="00604598" w:rsidRPr="006251B5" w:rsidRDefault="00604598" w:rsidP="00604598">
      <w:pPr>
        <w:spacing w:before="0" w:after="200" w:line="276" w:lineRule="auto"/>
        <w:rPr>
          <w:rFonts w:cs="Arial"/>
          <w:bCs/>
          <w:szCs w:val="24"/>
        </w:rPr>
      </w:pPr>
      <w:r w:rsidRPr="006251B5">
        <w:rPr>
          <w:rFonts w:cs="Arial"/>
          <w:b/>
          <w:szCs w:val="24"/>
        </w:rPr>
        <w:t xml:space="preserve">Human rights implications </w:t>
      </w:r>
    </w:p>
    <w:p w14:paraId="412645A7" w14:textId="4BF15E14" w:rsidR="00362982" w:rsidRDefault="00362982" w:rsidP="0045517F">
      <w:pPr>
        <w:spacing w:before="0" w:after="200" w:line="276" w:lineRule="auto"/>
        <w:rPr>
          <w:rFonts w:cs="Arial"/>
          <w:bCs/>
          <w:szCs w:val="24"/>
        </w:rPr>
      </w:pPr>
      <w:r>
        <w:rPr>
          <w:rFonts w:cs="Arial"/>
          <w:bCs/>
          <w:szCs w:val="24"/>
        </w:rPr>
        <w:t xml:space="preserve">The </w:t>
      </w:r>
      <w:r w:rsidR="00003A7C">
        <w:rPr>
          <w:rFonts w:cs="Arial"/>
          <w:bCs/>
          <w:szCs w:val="24"/>
        </w:rPr>
        <w:t>I</w:t>
      </w:r>
      <w:r>
        <w:rPr>
          <w:rFonts w:cs="Arial"/>
          <w:bCs/>
          <w:szCs w:val="24"/>
        </w:rPr>
        <w:t xml:space="preserve">nstrument engages with the following human rights: </w:t>
      </w:r>
    </w:p>
    <w:p w14:paraId="56F9BED0" w14:textId="26EE1183" w:rsidR="008067F3" w:rsidRPr="0051513E" w:rsidRDefault="008067F3" w:rsidP="0045517F">
      <w:pPr>
        <w:pStyle w:val="ListParagraph"/>
        <w:numPr>
          <w:ilvl w:val="0"/>
          <w:numId w:val="28"/>
        </w:numPr>
        <w:spacing w:before="0" w:after="200" w:line="276" w:lineRule="auto"/>
        <w:rPr>
          <w:rFonts w:ascii="Arial" w:hAnsi="Arial" w:cs="Arial"/>
          <w:bCs/>
          <w:szCs w:val="24"/>
        </w:rPr>
      </w:pPr>
      <w:r w:rsidRPr="0051513E">
        <w:rPr>
          <w:rFonts w:ascii="Arial" w:hAnsi="Arial" w:cs="Arial"/>
          <w:bCs/>
          <w:szCs w:val="24"/>
        </w:rPr>
        <w:t>The right of the child to be protected from abuse, neglect, sexual exploitation and sexual abuse and the right to state-sponsored recovery for child victims of abuse – Articles 3, 19, 34 and 39 of the Convention on the Rights of the Child (CRC)</w:t>
      </w:r>
    </w:p>
    <w:p w14:paraId="742532B2" w14:textId="7691A5A5" w:rsidR="008067F3" w:rsidRPr="0051513E" w:rsidRDefault="008067F3" w:rsidP="0045517F">
      <w:pPr>
        <w:pStyle w:val="ListParagraph"/>
        <w:numPr>
          <w:ilvl w:val="0"/>
          <w:numId w:val="28"/>
        </w:numPr>
        <w:spacing w:before="0" w:after="200" w:line="276" w:lineRule="auto"/>
        <w:rPr>
          <w:rFonts w:ascii="Arial" w:hAnsi="Arial" w:cs="Arial"/>
          <w:bCs/>
          <w:szCs w:val="24"/>
        </w:rPr>
      </w:pPr>
      <w:r w:rsidRPr="0051513E">
        <w:rPr>
          <w:rFonts w:ascii="Arial" w:hAnsi="Arial" w:cs="Arial"/>
          <w:bCs/>
          <w:szCs w:val="24"/>
        </w:rPr>
        <w:t>The right to privacy – Article 16 of the CRC and Article 17 of the International Covenant on Civil and Political Rights (ICCPR)</w:t>
      </w:r>
    </w:p>
    <w:p w14:paraId="0F0FE386" w14:textId="53D264AA" w:rsidR="008067F3" w:rsidRPr="0051513E" w:rsidRDefault="008067F3" w:rsidP="0045517F">
      <w:pPr>
        <w:pStyle w:val="ListParagraph"/>
        <w:numPr>
          <w:ilvl w:val="0"/>
          <w:numId w:val="28"/>
        </w:numPr>
        <w:spacing w:before="0" w:after="200" w:line="276" w:lineRule="auto"/>
        <w:rPr>
          <w:rFonts w:ascii="Arial" w:hAnsi="Arial" w:cs="Arial"/>
          <w:bCs/>
          <w:szCs w:val="24"/>
        </w:rPr>
      </w:pPr>
      <w:r w:rsidRPr="0051513E">
        <w:rPr>
          <w:rFonts w:ascii="Arial" w:hAnsi="Arial" w:cs="Arial"/>
          <w:bCs/>
          <w:szCs w:val="24"/>
        </w:rPr>
        <w:t>The right to health – Article 12 of the International Covenant on Economic, Social and Cultural Rights (ICESCR)</w:t>
      </w:r>
    </w:p>
    <w:p w14:paraId="1EC6B814" w14:textId="45A7B0B2" w:rsidR="00C90D23" w:rsidRPr="00166000" w:rsidRDefault="00C90D23" w:rsidP="0045517F">
      <w:pPr>
        <w:pStyle w:val="ListParagraph"/>
        <w:numPr>
          <w:ilvl w:val="0"/>
          <w:numId w:val="28"/>
        </w:numPr>
        <w:spacing w:before="0" w:after="200" w:line="276" w:lineRule="auto"/>
        <w:rPr>
          <w:rFonts w:ascii="Arial" w:hAnsi="Arial" w:cs="Arial"/>
          <w:bCs/>
          <w:szCs w:val="24"/>
        </w:rPr>
      </w:pPr>
      <w:r w:rsidRPr="0051513E">
        <w:rPr>
          <w:rFonts w:ascii="Arial" w:hAnsi="Arial" w:cs="Arial"/>
          <w:bCs/>
          <w:szCs w:val="24"/>
        </w:rPr>
        <w:t>The right to social security – Article 9 of the</w:t>
      </w:r>
      <w:r>
        <w:rPr>
          <w:rFonts w:ascii="Arial" w:hAnsi="Arial" w:cs="Arial"/>
          <w:bCs/>
          <w:szCs w:val="24"/>
        </w:rPr>
        <w:t xml:space="preserve"> ICESCR</w:t>
      </w:r>
    </w:p>
    <w:p w14:paraId="61D7BA76" w14:textId="34EAFFC3" w:rsidR="00362982" w:rsidRPr="00186C1F" w:rsidRDefault="008067F3" w:rsidP="0045517F">
      <w:pPr>
        <w:pStyle w:val="ListParagraph"/>
        <w:numPr>
          <w:ilvl w:val="0"/>
          <w:numId w:val="28"/>
        </w:numPr>
        <w:spacing w:before="0" w:after="200" w:line="276" w:lineRule="auto"/>
        <w:rPr>
          <w:rFonts w:cs="Arial"/>
          <w:bCs/>
          <w:szCs w:val="24"/>
        </w:rPr>
      </w:pPr>
      <w:r w:rsidRPr="00186C1F">
        <w:rPr>
          <w:rFonts w:ascii="Arial" w:hAnsi="Arial" w:cs="Arial"/>
          <w:bCs/>
          <w:szCs w:val="24"/>
        </w:rPr>
        <w:t xml:space="preserve">The right to effective remedy – </w:t>
      </w:r>
      <w:r w:rsidRPr="00593558">
        <w:rPr>
          <w:rFonts w:ascii="Arial" w:hAnsi="Arial" w:cs="Arial"/>
          <w:bCs/>
          <w:szCs w:val="24"/>
        </w:rPr>
        <w:t xml:space="preserve">Article </w:t>
      </w:r>
      <w:r w:rsidR="00432585" w:rsidRPr="00593558">
        <w:rPr>
          <w:rFonts w:ascii="Arial" w:hAnsi="Arial" w:cs="Arial"/>
          <w:bCs/>
          <w:szCs w:val="24"/>
        </w:rPr>
        <w:t>2(</w:t>
      </w:r>
      <w:r w:rsidRPr="00593558">
        <w:rPr>
          <w:rFonts w:ascii="Arial" w:hAnsi="Arial" w:cs="Arial"/>
          <w:bCs/>
          <w:szCs w:val="24"/>
        </w:rPr>
        <w:t>3</w:t>
      </w:r>
      <w:r w:rsidR="00432585" w:rsidRPr="00593558">
        <w:rPr>
          <w:rFonts w:ascii="Arial" w:hAnsi="Arial" w:cs="Arial"/>
          <w:bCs/>
          <w:szCs w:val="24"/>
        </w:rPr>
        <w:t>)</w:t>
      </w:r>
      <w:r w:rsidRPr="00593558">
        <w:rPr>
          <w:rFonts w:ascii="Arial" w:hAnsi="Arial" w:cs="Arial"/>
          <w:bCs/>
          <w:szCs w:val="24"/>
        </w:rPr>
        <w:t xml:space="preserve"> of the ICCPR</w:t>
      </w:r>
    </w:p>
    <w:p w14:paraId="5F6EC66F" w14:textId="77777777" w:rsidR="00604598" w:rsidRPr="006251B5" w:rsidRDefault="00604598" w:rsidP="0045517F">
      <w:pPr>
        <w:spacing w:before="0" w:after="200" w:line="276" w:lineRule="auto"/>
        <w:rPr>
          <w:rFonts w:cs="Arial"/>
          <w:bCs/>
          <w:i/>
          <w:szCs w:val="24"/>
        </w:rPr>
      </w:pPr>
      <w:r w:rsidRPr="006251B5">
        <w:rPr>
          <w:rFonts w:cs="Arial"/>
          <w:bCs/>
          <w:i/>
          <w:szCs w:val="24"/>
        </w:rPr>
        <w:t xml:space="preserve">Reassessments </w:t>
      </w:r>
    </w:p>
    <w:p w14:paraId="0451A301" w14:textId="4AEBF179" w:rsidR="000B6CEF" w:rsidRPr="00227D3F" w:rsidRDefault="000B6CEF" w:rsidP="0045517F">
      <w:pPr>
        <w:spacing w:line="276" w:lineRule="auto"/>
        <w:jc w:val="both"/>
        <w:rPr>
          <w:rFonts w:cs="Arial"/>
          <w:iCs/>
          <w:szCs w:val="24"/>
          <w:shd w:val="clear" w:color="auto" w:fill="FFFFFF"/>
        </w:rPr>
      </w:pPr>
      <w:r>
        <w:rPr>
          <w:rFonts w:cs="Arial"/>
          <w:bCs/>
          <w:szCs w:val="24"/>
        </w:rPr>
        <w:t xml:space="preserve">The Statement of Compatibility </w:t>
      </w:r>
      <w:r w:rsidR="006278C6">
        <w:rPr>
          <w:rFonts w:cs="Arial"/>
          <w:bCs/>
          <w:szCs w:val="24"/>
        </w:rPr>
        <w:t>with</w:t>
      </w:r>
      <w:r>
        <w:rPr>
          <w:rFonts w:cs="Arial"/>
          <w:bCs/>
          <w:szCs w:val="24"/>
        </w:rPr>
        <w:t xml:space="preserve"> Human Rights for the </w:t>
      </w:r>
      <w:r w:rsidRPr="00EC7CD7">
        <w:rPr>
          <w:rFonts w:cs="Arial"/>
          <w:bCs/>
          <w:i/>
          <w:iCs/>
          <w:szCs w:val="24"/>
        </w:rPr>
        <w:t>National Redress Scheme for Institutional Child Sexual Abuse Amendment Act 202</w:t>
      </w:r>
      <w:r w:rsidR="007038B2">
        <w:rPr>
          <w:rFonts w:cs="Arial"/>
          <w:bCs/>
          <w:i/>
          <w:iCs/>
          <w:szCs w:val="24"/>
        </w:rPr>
        <w:t>4</w:t>
      </w:r>
      <w:r>
        <w:rPr>
          <w:rFonts w:cs="Arial"/>
          <w:bCs/>
          <w:szCs w:val="24"/>
        </w:rPr>
        <w:t xml:space="preserve"> included additional human rights implications relevant to the introduction of reassessments into the Scheme’s primary </w:t>
      </w:r>
      <w:r w:rsidRPr="00227D3F">
        <w:rPr>
          <w:rFonts w:cs="Arial"/>
          <w:bCs/>
          <w:szCs w:val="24"/>
        </w:rPr>
        <w:t>legislation. The implementation of reassessments is supported by these Rule changes and as such, the following rights are relevant to the implementation of reassessments:</w:t>
      </w:r>
    </w:p>
    <w:p w14:paraId="444F2E6E" w14:textId="36CA161D" w:rsidR="008317AA" w:rsidRPr="006251B5" w:rsidRDefault="008317AA" w:rsidP="0045517F">
      <w:pPr>
        <w:pStyle w:val="ListParagraph"/>
        <w:numPr>
          <w:ilvl w:val="0"/>
          <w:numId w:val="29"/>
        </w:numPr>
        <w:spacing w:line="276" w:lineRule="auto"/>
        <w:jc w:val="both"/>
        <w:rPr>
          <w:rFonts w:ascii="Arial" w:hAnsi="Arial" w:cs="Arial"/>
          <w:iCs/>
          <w:szCs w:val="24"/>
          <w:shd w:val="clear" w:color="auto" w:fill="FFFFFF"/>
        </w:rPr>
      </w:pPr>
      <w:r>
        <w:rPr>
          <w:rFonts w:ascii="Arial" w:hAnsi="Arial" w:cs="Arial"/>
          <w:iCs/>
          <w:szCs w:val="24"/>
          <w:shd w:val="clear" w:color="auto" w:fill="FFFFFF"/>
        </w:rPr>
        <w:t xml:space="preserve">Article 3 of the CRC provides that </w:t>
      </w:r>
      <w:r w:rsidR="006E1406">
        <w:rPr>
          <w:rFonts w:ascii="Arial" w:hAnsi="Arial" w:cs="Arial"/>
          <w:iCs/>
          <w:szCs w:val="24"/>
          <w:shd w:val="clear" w:color="auto" w:fill="FFFFFF"/>
        </w:rPr>
        <w:t xml:space="preserve">the best interests of the child shall be the primary consideration of </w:t>
      </w:r>
      <w:r>
        <w:rPr>
          <w:rFonts w:ascii="Arial" w:hAnsi="Arial" w:cs="Arial"/>
          <w:iCs/>
          <w:szCs w:val="24"/>
          <w:shd w:val="clear" w:color="auto" w:fill="FFFFFF"/>
        </w:rPr>
        <w:t>social welfare institutions, courts, administrative authorities or legislative bodies</w:t>
      </w:r>
      <w:r w:rsidR="006E1406">
        <w:rPr>
          <w:rFonts w:ascii="Arial" w:hAnsi="Arial" w:cs="Arial"/>
          <w:iCs/>
          <w:szCs w:val="24"/>
          <w:shd w:val="clear" w:color="auto" w:fill="FFFFFF"/>
        </w:rPr>
        <w:t xml:space="preserve"> in all actions concerning children.</w:t>
      </w:r>
    </w:p>
    <w:p w14:paraId="2E5BBC03" w14:textId="617799AB" w:rsidR="006A1EED" w:rsidRPr="00166000" w:rsidRDefault="00A72FE3" w:rsidP="0045517F">
      <w:pPr>
        <w:pStyle w:val="ListParagraph"/>
        <w:numPr>
          <w:ilvl w:val="0"/>
          <w:numId w:val="29"/>
        </w:numPr>
        <w:spacing w:line="276" w:lineRule="auto"/>
        <w:jc w:val="both"/>
        <w:rPr>
          <w:rFonts w:ascii="Arial" w:hAnsi="Arial" w:cs="Arial"/>
          <w:iCs/>
          <w:szCs w:val="24"/>
          <w:shd w:val="clear" w:color="auto" w:fill="FFFFFF"/>
        </w:rPr>
      </w:pPr>
      <w:r w:rsidRPr="00166000">
        <w:rPr>
          <w:rFonts w:ascii="Arial" w:hAnsi="Arial" w:cs="Arial"/>
          <w:szCs w:val="24"/>
        </w:rPr>
        <w:t xml:space="preserve">Article 19 of the CRC provides that States Parties shall take all appropriate measures to protect the child from all forms physical or mental violence, injury or abuse, neglect or negligent treatment, maltreatment or exploitation, including sexual abuse while in the care of parent(s), legal guardian(s) or any other person who has the care of the child. </w:t>
      </w:r>
    </w:p>
    <w:p w14:paraId="3AF28E42" w14:textId="4097C872" w:rsidR="006A1EED" w:rsidRPr="00166000" w:rsidRDefault="00A72FE3" w:rsidP="0045517F">
      <w:pPr>
        <w:pStyle w:val="ListParagraph"/>
        <w:numPr>
          <w:ilvl w:val="0"/>
          <w:numId w:val="25"/>
        </w:numPr>
        <w:spacing w:before="0" w:after="0" w:line="276" w:lineRule="auto"/>
        <w:contextualSpacing w:val="0"/>
        <w:jc w:val="both"/>
        <w:rPr>
          <w:rFonts w:ascii="Arial" w:hAnsi="Arial" w:cs="Arial"/>
          <w:iCs/>
          <w:szCs w:val="24"/>
          <w:shd w:val="clear" w:color="auto" w:fill="FFFFFF"/>
        </w:rPr>
      </w:pPr>
      <w:r w:rsidRPr="00227D3F">
        <w:rPr>
          <w:rFonts w:ascii="Arial" w:hAnsi="Arial" w:cs="Arial"/>
          <w:szCs w:val="24"/>
        </w:rPr>
        <w:t>Article 34 of the CRC provides that States Parties undertake to protect</w:t>
      </w:r>
      <w:r w:rsidR="00432585">
        <w:rPr>
          <w:rFonts w:ascii="Arial" w:hAnsi="Arial" w:cs="Arial"/>
          <w:szCs w:val="24"/>
        </w:rPr>
        <w:t xml:space="preserve"> and prevent</w:t>
      </w:r>
      <w:r w:rsidRPr="00227D3F">
        <w:rPr>
          <w:rFonts w:ascii="Arial" w:hAnsi="Arial" w:cs="Arial"/>
          <w:szCs w:val="24"/>
        </w:rPr>
        <w:t xml:space="preserve"> the child from all forms of sexual exploitation and sexual abuse. </w:t>
      </w:r>
    </w:p>
    <w:p w14:paraId="04890F39" w14:textId="77777777" w:rsidR="006A1EED" w:rsidRPr="00166000" w:rsidRDefault="00A72FE3" w:rsidP="0045517F">
      <w:pPr>
        <w:pStyle w:val="ListParagraph"/>
        <w:numPr>
          <w:ilvl w:val="0"/>
          <w:numId w:val="25"/>
        </w:numPr>
        <w:spacing w:before="0" w:after="0" w:line="276" w:lineRule="auto"/>
        <w:contextualSpacing w:val="0"/>
        <w:jc w:val="both"/>
        <w:rPr>
          <w:rFonts w:ascii="Arial" w:hAnsi="Arial" w:cs="Arial"/>
          <w:iCs/>
          <w:szCs w:val="24"/>
          <w:shd w:val="clear" w:color="auto" w:fill="FFFFFF"/>
        </w:rPr>
      </w:pPr>
      <w:r w:rsidRPr="00227D3F">
        <w:rPr>
          <w:rFonts w:ascii="Arial" w:hAnsi="Arial" w:cs="Arial"/>
          <w:szCs w:val="24"/>
        </w:rPr>
        <w:t xml:space="preserve">Article 39 of the CRC provides for the right to state-supported recovery for child victims of neglect, exploitation and abuse. </w:t>
      </w:r>
    </w:p>
    <w:p w14:paraId="3089E72E" w14:textId="4DEA0B6D" w:rsidR="006A1EED" w:rsidRPr="00166000" w:rsidRDefault="006A1EED" w:rsidP="0045517F">
      <w:pPr>
        <w:pStyle w:val="ListParagraph"/>
        <w:numPr>
          <w:ilvl w:val="0"/>
          <w:numId w:val="25"/>
        </w:numPr>
        <w:spacing w:before="0" w:after="0" w:line="276" w:lineRule="auto"/>
        <w:contextualSpacing w:val="0"/>
        <w:jc w:val="both"/>
        <w:rPr>
          <w:rFonts w:ascii="Arial" w:hAnsi="Arial" w:cs="Arial"/>
          <w:iCs/>
          <w:szCs w:val="24"/>
          <w:shd w:val="clear" w:color="auto" w:fill="FFFFFF"/>
        </w:rPr>
      </w:pPr>
      <w:r w:rsidRPr="00227D3F">
        <w:rPr>
          <w:rFonts w:ascii="Arial" w:hAnsi="Arial" w:cs="Arial"/>
          <w:iCs/>
          <w:szCs w:val="24"/>
          <w:shd w:val="clear" w:color="auto" w:fill="FFFFFF"/>
        </w:rPr>
        <w:t>Article 12 of ICESCR</w:t>
      </w:r>
      <w:r w:rsidR="00CA4F8C" w:rsidRPr="00227D3F">
        <w:rPr>
          <w:rFonts w:ascii="Arial" w:hAnsi="Arial" w:cs="Arial"/>
          <w:iCs/>
          <w:szCs w:val="24"/>
          <w:shd w:val="clear" w:color="auto" w:fill="FFFFFF"/>
        </w:rPr>
        <w:t xml:space="preserve"> </w:t>
      </w:r>
      <w:r w:rsidRPr="00227D3F">
        <w:rPr>
          <w:rFonts w:ascii="Arial" w:hAnsi="Arial" w:cs="Arial"/>
          <w:szCs w:val="24"/>
        </w:rPr>
        <w:t>guarantees the right of everyone to the highest attainable standard of physical and mental health.</w:t>
      </w:r>
    </w:p>
    <w:p w14:paraId="76156769" w14:textId="6E256D0C" w:rsidR="006C2D04" w:rsidRPr="00227D3F" w:rsidRDefault="006C2D04" w:rsidP="0045517F">
      <w:pPr>
        <w:pStyle w:val="ListParagraph"/>
        <w:numPr>
          <w:ilvl w:val="0"/>
          <w:numId w:val="25"/>
        </w:numPr>
        <w:spacing w:before="0" w:after="0" w:line="276" w:lineRule="auto"/>
        <w:contextualSpacing w:val="0"/>
        <w:jc w:val="both"/>
        <w:rPr>
          <w:rFonts w:ascii="Arial" w:hAnsi="Arial" w:cs="Arial"/>
          <w:iCs/>
          <w:szCs w:val="24"/>
          <w:shd w:val="clear" w:color="auto" w:fill="FFFFFF"/>
        </w:rPr>
      </w:pPr>
      <w:r>
        <w:rPr>
          <w:rFonts w:ascii="Arial" w:hAnsi="Arial" w:cs="Arial"/>
          <w:szCs w:val="24"/>
        </w:rPr>
        <w:t>Article 2(3) of the ICCPR</w:t>
      </w:r>
      <w:r w:rsidR="00012E9B">
        <w:rPr>
          <w:rFonts w:ascii="Arial" w:hAnsi="Arial" w:cs="Arial"/>
          <w:szCs w:val="24"/>
        </w:rPr>
        <w:t xml:space="preserve"> provides that States Parties undertake to ensure that any person whose rights of freedoms are violated shall have an effective remedy. </w:t>
      </w:r>
    </w:p>
    <w:p w14:paraId="1AB95DAE" w14:textId="77777777" w:rsidR="006A1EED" w:rsidRPr="00227D3F" w:rsidRDefault="006A1EED" w:rsidP="0045517F">
      <w:pPr>
        <w:pStyle w:val="TBLText"/>
        <w:spacing w:line="276" w:lineRule="auto"/>
        <w:rPr>
          <w:rFonts w:ascii="Arial" w:hAnsi="Arial" w:cs="Arial"/>
          <w:sz w:val="24"/>
          <w:szCs w:val="24"/>
        </w:rPr>
      </w:pPr>
    </w:p>
    <w:p w14:paraId="6A1A65BE" w14:textId="77777777" w:rsidR="00285ECF" w:rsidRDefault="00A72FE3" w:rsidP="0045517F">
      <w:pPr>
        <w:pStyle w:val="TBLText"/>
        <w:spacing w:line="276" w:lineRule="auto"/>
        <w:rPr>
          <w:rFonts w:ascii="Arial" w:hAnsi="Arial" w:cs="Arial"/>
          <w:sz w:val="24"/>
          <w:szCs w:val="24"/>
        </w:rPr>
      </w:pPr>
      <w:r w:rsidRPr="00227D3F">
        <w:rPr>
          <w:rFonts w:ascii="Arial" w:hAnsi="Arial" w:cs="Arial"/>
          <w:sz w:val="24"/>
          <w:szCs w:val="24"/>
        </w:rPr>
        <w:t>The Scheme currently provides an effective remedy to people and supports the recovery of people who have experienced institutional</w:t>
      </w:r>
      <w:r w:rsidRPr="00A72FE3">
        <w:rPr>
          <w:rFonts w:ascii="Arial" w:hAnsi="Arial" w:cs="Arial"/>
          <w:sz w:val="24"/>
          <w:szCs w:val="24"/>
        </w:rPr>
        <w:t xml:space="preserve"> child sexual abuse by enabling recognition of past abuse and providing access to redress, including a redress payment, a direct personal response from the responsible institution/s and access to counselling and psychological care services. Maximising access to these components is a critical part of furthering the above rights. </w:t>
      </w:r>
    </w:p>
    <w:p w14:paraId="27D122C0" w14:textId="77777777" w:rsidR="000B6CEF" w:rsidRDefault="000B6CEF" w:rsidP="0045517F">
      <w:pPr>
        <w:pStyle w:val="TBLText"/>
        <w:spacing w:line="276" w:lineRule="auto"/>
        <w:rPr>
          <w:rFonts w:ascii="Arial" w:hAnsi="Arial" w:cs="Arial"/>
          <w:sz w:val="24"/>
          <w:szCs w:val="24"/>
        </w:rPr>
      </w:pPr>
    </w:p>
    <w:p w14:paraId="173818EC" w14:textId="0B82963A" w:rsidR="005240B4" w:rsidRDefault="00A72FE3" w:rsidP="0045517F">
      <w:pPr>
        <w:pStyle w:val="TBLText"/>
        <w:spacing w:line="276" w:lineRule="auto"/>
        <w:rPr>
          <w:rFonts w:ascii="Arial" w:hAnsi="Arial" w:cs="Arial"/>
          <w:sz w:val="24"/>
          <w:szCs w:val="24"/>
        </w:rPr>
      </w:pPr>
      <w:r w:rsidRPr="00A72FE3">
        <w:rPr>
          <w:rFonts w:ascii="Arial" w:hAnsi="Arial" w:cs="Arial"/>
          <w:sz w:val="24"/>
          <w:szCs w:val="24"/>
        </w:rPr>
        <w:t xml:space="preserve">This </w:t>
      </w:r>
      <w:r w:rsidR="00003A7C">
        <w:rPr>
          <w:rFonts w:ascii="Arial" w:hAnsi="Arial" w:cs="Arial"/>
          <w:sz w:val="24"/>
          <w:szCs w:val="24"/>
        </w:rPr>
        <w:t>I</w:t>
      </w:r>
      <w:r w:rsidR="00285ECF">
        <w:rPr>
          <w:rFonts w:ascii="Arial" w:hAnsi="Arial" w:cs="Arial"/>
          <w:sz w:val="24"/>
          <w:szCs w:val="24"/>
        </w:rPr>
        <w:t>nstrument</w:t>
      </w:r>
      <w:r w:rsidRPr="00A72FE3">
        <w:rPr>
          <w:rFonts w:ascii="Arial" w:hAnsi="Arial" w:cs="Arial"/>
          <w:sz w:val="24"/>
          <w:szCs w:val="24"/>
        </w:rPr>
        <w:t xml:space="preserve"> further promotes these rights by</w:t>
      </w:r>
      <w:r w:rsidR="00285ECF">
        <w:rPr>
          <w:rFonts w:ascii="Arial" w:hAnsi="Arial" w:cs="Arial"/>
          <w:sz w:val="24"/>
          <w:szCs w:val="24"/>
        </w:rPr>
        <w:t xml:space="preserve"> bringing the Rules in</w:t>
      </w:r>
      <w:r w:rsidR="000F161C">
        <w:rPr>
          <w:rFonts w:ascii="Arial" w:hAnsi="Arial" w:cs="Arial"/>
          <w:sz w:val="24"/>
          <w:szCs w:val="24"/>
        </w:rPr>
        <w:t>to</w:t>
      </w:r>
      <w:r w:rsidR="00285ECF">
        <w:rPr>
          <w:rFonts w:ascii="Arial" w:hAnsi="Arial" w:cs="Arial"/>
          <w:sz w:val="24"/>
          <w:szCs w:val="24"/>
        </w:rPr>
        <w:t xml:space="preserve"> </w:t>
      </w:r>
      <w:r w:rsidR="000F161C">
        <w:rPr>
          <w:rFonts w:ascii="Arial" w:hAnsi="Arial" w:cs="Arial"/>
          <w:sz w:val="24"/>
          <w:szCs w:val="24"/>
        </w:rPr>
        <w:t>a</w:t>
      </w:r>
      <w:r w:rsidR="00285ECF">
        <w:rPr>
          <w:rFonts w:ascii="Arial" w:hAnsi="Arial" w:cs="Arial"/>
          <w:sz w:val="24"/>
          <w:szCs w:val="24"/>
        </w:rPr>
        <w:t>li</w:t>
      </w:r>
      <w:r w:rsidR="000F161C">
        <w:rPr>
          <w:rFonts w:ascii="Arial" w:hAnsi="Arial" w:cs="Arial"/>
          <w:sz w:val="24"/>
          <w:szCs w:val="24"/>
        </w:rPr>
        <w:t>gnm</w:t>
      </w:r>
      <w:r w:rsidR="00285ECF">
        <w:rPr>
          <w:rFonts w:ascii="Arial" w:hAnsi="Arial" w:cs="Arial"/>
          <w:sz w:val="24"/>
          <w:szCs w:val="24"/>
        </w:rPr>
        <w:t>e</w:t>
      </w:r>
      <w:r w:rsidR="000F161C">
        <w:rPr>
          <w:rFonts w:ascii="Arial" w:hAnsi="Arial" w:cs="Arial"/>
          <w:sz w:val="24"/>
          <w:szCs w:val="24"/>
        </w:rPr>
        <w:t>nt</w:t>
      </w:r>
      <w:r w:rsidR="00285ECF">
        <w:rPr>
          <w:rFonts w:ascii="Arial" w:hAnsi="Arial" w:cs="Arial"/>
          <w:sz w:val="24"/>
          <w:szCs w:val="24"/>
        </w:rPr>
        <w:t xml:space="preserve"> with the Act, thereby</w:t>
      </w:r>
      <w:r w:rsidRPr="00A72FE3">
        <w:rPr>
          <w:rFonts w:ascii="Arial" w:hAnsi="Arial" w:cs="Arial"/>
          <w:sz w:val="24"/>
          <w:szCs w:val="24"/>
        </w:rPr>
        <w:t xml:space="preserve"> increasing survivors’ ability to access redress and outcomes under the Scheme. </w:t>
      </w:r>
      <w:r w:rsidR="005240B4" w:rsidRPr="007D1B48">
        <w:rPr>
          <w:rFonts w:ascii="Arial" w:hAnsi="Arial" w:cs="Arial"/>
          <w:bCs/>
          <w:sz w:val="24"/>
          <w:szCs w:val="24"/>
        </w:rPr>
        <w:t>Aligning the Redress Act and Rules ensures the Scheme can fulfill its commitment to deliver reassessments on relevant applications</w:t>
      </w:r>
      <w:r w:rsidR="005240B4">
        <w:rPr>
          <w:rFonts w:ascii="Arial" w:hAnsi="Arial" w:cs="Arial"/>
          <w:bCs/>
          <w:sz w:val="24"/>
          <w:szCs w:val="24"/>
        </w:rPr>
        <w:t xml:space="preserve">, </w:t>
      </w:r>
      <w:r w:rsidR="003C4896">
        <w:rPr>
          <w:rFonts w:ascii="Arial" w:hAnsi="Arial" w:cs="Arial"/>
          <w:bCs/>
          <w:sz w:val="24"/>
          <w:szCs w:val="24"/>
        </w:rPr>
        <w:t xml:space="preserve">and </w:t>
      </w:r>
      <w:r w:rsidR="005240B4">
        <w:rPr>
          <w:rFonts w:ascii="Arial" w:hAnsi="Arial" w:cs="Arial"/>
          <w:bCs/>
          <w:sz w:val="24"/>
          <w:szCs w:val="24"/>
        </w:rPr>
        <w:t xml:space="preserve">enables </w:t>
      </w:r>
      <w:r w:rsidR="005240B4" w:rsidRPr="007D1B48">
        <w:rPr>
          <w:rFonts w:ascii="Arial" w:hAnsi="Arial" w:cs="Arial"/>
          <w:bCs/>
          <w:sz w:val="24"/>
          <w:szCs w:val="24"/>
        </w:rPr>
        <w:t>supported recovery</w:t>
      </w:r>
      <w:r w:rsidR="005240B4">
        <w:rPr>
          <w:rFonts w:ascii="Arial" w:hAnsi="Arial" w:cs="Arial"/>
          <w:bCs/>
          <w:sz w:val="24"/>
          <w:szCs w:val="24"/>
        </w:rPr>
        <w:t>, including a direct personal response</w:t>
      </w:r>
      <w:r w:rsidR="005240B4" w:rsidRPr="007D1B48">
        <w:rPr>
          <w:rFonts w:ascii="Arial" w:hAnsi="Arial" w:cs="Arial"/>
          <w:bCs/>
          <w:sz w:val="24"/>
          <w:szCs w:val="24"/>
        </w:rPr>
        <w:t xml:space="preserve"> for survivors of institutional child sexual abuse to occur. This is particularly important for those </w:t>
      </w:r>
      <w:r w:rsidR="005240B4" w:rsidRPr="007D1B48">
        <w:rPr>
          <w:rFonts w:ascii="Arial" w:eastAsia="Times New Roman" w:hAnsi="Arial" w:cs="Arial"/>
          <w:bCs/>
          <w:sz w:val="24"/>
          <w:szCs w:val="24"/>
        </w:rPr>
        <w:t xml:space="preserve">survivors who applied </w:t>
      </w:r>
      <w:r w:rsidR="005240B4" w:rsidRPr="007D1B48">
        <w:rPr>
          <w:rFonts w:ascii="Arial" w:hAnsi="Arial" w:cs="Arial"/>
          <w:bCs/>
          <w:sz w:val="24"/>
          <w:szCs w:val="24"/>
        </w:rPr>
        <w:t xml:space="preserve">earlier </w:t>
      </w:r>
      <w:r w:rsidR="005240B4" w:rsidRPr="007D1B48">
        <w:rPr>
          <w:rFonts w:ascii="Arial" w:eastAsia="Times New Roman" w:hAnsi="Arial" w:cs="Arial"/>
          <w:bCs/>
          <w:sz w:val="24"/>
          <w:szCs w:val="24"/>
        </w:rPr>
        <w:t>to the Scheme when fewer institutions were participating</w:t>
      </w:r>
      <w:r w:rsidR="005240B4">
        <w:rPr>
          <w:rFonts w:ascii="Arial" w:eastAsia="Times New Roman" w:hAnsi="Arial" w:cs="Arial"/>
          <w:bCs/>
          <w:sz w:val="24"/>
          <w:szCs w:val="24"/>
        </w:rPr>
        <w:t xml:space="preserve"> and will </w:t>
      </w:r>
      <w:r w:rsidR="005240B4" w:rsidRPr="007D1B48">
        <w:rPr>
          <w:rFonts w:ascii="Arial" w:hAnsi="Arial" w:cs="Arial"/>
          <w:sz w:val="24"/>
          <w:szCs w:val="24"/>
        </w:rPr>
        <w:t xml:space="preserve">ensure a fairer approach to redress for those applicants who had their application finalised with one or more participating institutions not participating in the Scheme. </w:t>
      </w:r>
    </w:p>
    <w:p w14:paraId="0141A0D6" w14:textId="77777777" w:rsidR="00285ECF" w:rsidRDefault="00285ECF" w:rsidP="0045517F">
      <w:pPr>
        <w:pStyle w:val="TBLText"/>
        <w:spacing w:line="276" w:lineRule="auto"/>
        <w:rPr>
          <w:rFonts w:ascii="Arial" w:hAnsi="Arial" w:cs="Arial"/>
          <w:sz w:val="24"/>
          <w:szCs w:val="24"/>
        </w:rPr>
      </w:pPr>
    </w:p>
    <w:p w14:paraId="0D2892FB" w14:textId="1043430D" w:rsidR="005062D9" w:rsidRDefault="00A72FE3" w:rsidP="0045517F">
      <w:pPr>
        <w:pStyle w:val="TBLText"/>
        <w:spacing w:line="276" w:lineRule="auto"/>
        <w:rPr>
          <w:rFonts w:ascii="Arial" w:hAnsi="Arial" w:cs="Arial"/>
          <w:sz w:val="24"/>
          <w:szCs w:val="24"/>
        </w:rPr>
      </w:pPr>
      <w:r w:rsidRPr="00A72FE3">
        <w:rPr>
          <w:rFonts w:ascii="Arial" w:hAnsi="Arial" w:cs="Arial"/>
          <w:sz w:val="24"/>
          <w:szCs w:val="24"/>
        </w:rPr>
        <w:t xml:space="preserve">Applicants to the Scheme can only receive redress once and the principle of a single application remains an important part of the Scheme’s design. However, there are some survivors who have been unfairly disadvantaged when, at the time their application was finalised, a relevant institution had not yet joined the Scheme. This </w:t>
      </w:r>
      <w:r w:rsidR="005062D9">
        <w:rPr>
          <w:rFonts w:ascii="Arial" w:hAnsi="Arial" w:cs="Arial"/>
          <w:sz w:val="24"/>
          <w:szCs w:val="24"/>
        </w:rPr>
        <w:t xml:space="preserve">Instrument </w:t>
      </w:r>
      <w:r w:rsidR="00123099">
        <w:rPr>
          <w:rFonts w:ascii="Arial" w:hAnsi="Arial" w:cs="Arial"/>
          <w:sz w:val="24"/>
          <w:szCs w:val="24"/>
        </w:rPr>
        <w:t xml:space="preserve">supports the Act in addressing </w:t>
      </w:r>
      <w:r w:rsidRPr="00A72FE3">
        <w:rPr>
          <w:rFonts w:ascii="Arial" w:hAnsi="Arial" w:cs="Arial"/>
          <w:sz w:val="24"/>
          <w:szCs w:val="24"/>
        </w:rPr>
        <w:t xml:space="preserve">this by </w:t>
      </w:r>
      <w:r w:rsidR="00C81E3B">
        <w:rPr>
          <w:rFonts w:ascii="Arial" w:hAnsi="Arial" w:cs="Arial"/>
          <w:sz w:val="24"/>
          <w:szCs w:val="24"/>
        </w:rPr>
        <w:t xml:space="preserve">making amendments which </w:t>
      </w:r>
      <w:r w:rsidR="00C17E77">
        <w:rPr>
          <w:rFonts w:ascii="Arial" w:hAnsi="Arial" w:cs="Arial"/>
          <w:sz w:val="24"/>
          <w:szCs w:val="24"/>
        </w:rPr>
        <w:t>are relevant</w:t>
      </w:r>
      <w:r w:rsidRPr="00A72FE3">
        <w:rPr>
          <w:rFonts w:ascii="Arial" w:hAnsi="Arial" w:cs="Arial"/>
          <w:sz w:val="24"/>
          <w:szCs w:val="24"/>
        </w:rPr>
        <w:t xml:space="preserve"> for reassessment</w:t>
      </w:r>
      <w:r w:rsidR="00C17E77">
        <w:rPr>
          <w:rFonts w:ascii="Arial" w:hAnsi="Arial" w:cs="Arial"/>
          <w:sz w:val="24"/>
          <w:szCs w:val="24"/>
        </w:rPr>
        <w:t>s</w:t>
      </w:r>
      <w:r w:rsidRPr="00A72FE3">
        <w:rPr>
          <w:rFonts w:ascii="Arial" w:hAnsi="Arial" w:cs="Arial"/>
          <w:sz w:val="24"/>
          <w:szCs w:val="24"/>
        </w:rPr>
        <w:t xml:space="preserve"> of a determination where an institution identified through an application later joins the Scheme, or where a government later agrees to be the funder of last resort for an institution. </w:t>
      </w:r>
    </w:p>
    <w:p w14:paraId="4AECD367" w14:textId="77777777" w:rsidR="005062D9" w:rsidRDefault="005062D9" w:rsidP="0045517F">
      <w:pPr>
        <w:pStyle w:val="TBLText"/>
        <w:spacing w:line="276" w:lineRule="auto"/>
        <w:rPr>
          <w:rFonts w:ascii="Arial" w:hAnsi="Arial" w:cs="Arial"/>
          <w:sz w:val="24"/>
          <w:szCs w:val="24"/>
        </w:rPr>
      </w:pPr>
    </w:p>
    <w:p w14:paraId="00656470" w14:textId="27BA7D2C" w:rsidR="00141FA4" w:rsidRDefault="00141FA4" w:rsidP="0045517F">
      <w:pPr>
        <w:pStyle w:val="TBLText"/>
        <w:spacing w:line="276" w:lineRule="auto"/>
        <w:rPr>
          <w:rFonts w:ascii="Arial" w:hAnsi="Arial" w:cs="Arial"/>
          <w:sz w:val="24"/>
          <w:szCs w:val="24"/>
        </w:rPr>
      </w:pPr>
      <w:r>
        <w:rPr>
          <w:rFonts w:ascii="Arial" w:hAnsi="Arial" w:cs="Arial"/>
          <w:sz w:val="24"/>
          <w:szCs w:val="24"/>
        </w:rPr>
        <w:t>The</w:t>
      </w:r>
      <w:r w:rsidR="00A72FE3" w:rsidRPr="00A72FE3">
        <w:rPr>
          <w:rFonts w:ascii="Arial" w:hAnsi="Arial" w:cs="Arial"/>
          <w:sz w:val="24"/>
          <w:szCs w:val="24"/>
        </w:rPr>
        <w:t xml:space="preserve"> reassessment process</w:t>
      </w:r>
      <w:r>
        <w:rPr>
          <w:rFonts w:ascii="Arial" w:hAnsi="Arial" w:cs="Arial"/>
          <w:sz w:val="24"/>
          <w:szCs w:val="24"/>
        </w:rPr>
        <w:t>, introduced in primary legislation and supported by the Rules,</w:t>
      </w:r>
      <w:r w:rsidR="00A72FE3" w:rsidRPr="00A72FE3">
        <w:rPr>
          <w:rFonts w:ascii="Arial" w:hAnsi="Arial" w:cs="Arial"/>
          <w:sz w:val="24"/>
          <w:szCs w:val="24"/>
        </w:rPr>
        <w:t xml:space="preserve"> allows survivors to benefit from the Scheme to the greatest extent possible, not just financially but also by providing the option of a direct personal response from every institution responsible for the abuse of that survivor.</w:t>
      </w:r>
      <w:r>
        <w:rPr>
          <w:rFonts w:ascii="Arial" w:hAnsi="Arial" w:cs="Arial"/>
          <w:sz w:val="24"/>
          <w:szCs w:val="24"/>
        </w:rPr>
        <w:t xml:space="preserve"> The amendments support and promote the above human rights. </w:t>
      </w:r>
    </w:p>
    <w:p w14:paraId="5FBDDC8D" w14:textId="77777777" w:rsidR="00141FA4" w:rsidRDefault="00141FA4" w:rsidP="0045517F">
      <w:pPr>
        <w:pStyle w:val="TBLText"/>
        <w:spacing w:line="276" w:lineRule="auto"/>
        <w:rPr>
          <w:rFonts w:ascii="Arial" w:hAnsi="Arial" w:cs="Arial"/>
          <w:sz w:val="24"/>
          <w:szCs w:val="24"/>
        </w:rPr>
      </w:pPr>
    </w:p>
    <w:p w14:paraId="6E99EFDF" w14:textId="6BBB5F5A" w:rsidR="00AF7D56" w:rsidRPr="006251B5" w:rsidRDefault="00604598" w:rsidP="0045517F">
      <w:pPr>
        <w:spacing w:before="0" w:after="200" w:line="276" w:lineRule="auto"/>
        <w:rPr>
          <w:rFonts w:cs="Arial"/>
          <w:bCs/>
          <w:i/>
          <w:iCs/>
          <w:szCs w:val="24"/>
        </w:rPr>
      </w:pPr>
      <w:r w:rsidRPr="006251B5">
        <w:rPr>
          <w:rFonts w:cs="Arial"/>
          <w:bCs/>
          <w:i/>
          <w:iCs/>
          <w:szCs w:val="24"/>
        </w:rPr>
        <w:t xml:space="preserve">Exempting Redress payments from </w:t>
      </w:r>
      <w:r w:rsidR="00C9170F">
        <w:rPr>
          <w:rFonts w:cs="Arial"/>
          <w:bCs/>
          <w:i/>
          <w:iCs/>
          <w:szCs w:val="24"/>
        </w:rPr>
        <w:t xml:space="preserve">residential </w:t>
      </w:r>
      <w:r w:rsidRPr="006251B5">
        <w:rPr>
          <w:rFonts w:cs="Arial"/>
          <w:bCs/>
          <w:i/>
          <w:iCs/>
          <w:szCs w:val="24"/>
        </w:rPr>
        <w:t xml:space="preserve">aged care </w:t>
      </w:r>
      <w:r w:rsidR="00297B59">
        <w:rPr>
          <w:rFonts w:cs="Arial"/>
          <w:bCs/>
          <w:i/>
          <w:iCs/>
          <w:szCs w:val="24"/>
        </w:rPr>
        <w:t>asset</w:t>
      </w:r>
      <w:r w:rsidR="00297B59" w:rsidRPr="006251B5">
        <w:rPr>
          <w:rFonts w:cs="Arial"/>
          <w:bCs/>
          <w:i/>
          <w:iCs/>
          <w:szCs w:val="24"/>
        </w:rPr>
        <w:t xml:space="preserve"> </w:t>
      </w:r>
      <w:r w:rsidRPr="006251B5">
        <w:rPr>
          <w:rFonts w:cs="Arial"/>
          <w:bCs/>
          <w:i/>
          <w:iCs/>
          <w:szCs w:val="24"/>
        </w:rPr>
        <w:t>testing</w:t>
      </w:r>
    </w:p>
    <w:p w14:paraId="224C842D" w14:textId="0E45EA06" w:rsidR="00A50BBC" w:rsidRPr="0051513E" w:rsidRDefault="00A50BBC" w:rsidP="0045517F">
      <w:pPr>
        <w:spacing w:before="0" w:after="200" w:line="276" w:lineRule="auto"/>
        <w:rPr>
          <w:rFonts w:cs="Arial"/>
          <w:szCs w:val="24"/>
        </w:rPr>
      </w:pPr>
      <w:r>
        <w:rPr>
          <w:rFonts w:cs="Arial"/>
          <w:szCs w:val="24"/>
        </w:rPr>
        <w:t xml:space="preserve">Amendments to the Rules about </w:t>
      </w:r>
      <w:r w:rsidR="007D67D0">
        <w:rPr>
          <w:rFonts w:cs="Arial"/>
          <w:szCs w:val="24"/>
        </w:rPr>
        <w:t xml:space="preserve">the exemption of redress payments from </w:t>
      </w:r>
      <w:r w:rsidR="00C9170F">
        <w:rPr>
          <w:rFonts w:cs="Arial"/>
          <w:szCs w:val="24"/>
        </w:rPr>
        <w:t xml:space="preserve">residential </w:t>
      </w:r>
      <w:r w:rsidR="007D67D0">
        <w:rPr>
          <w:rFonts w:cs="Arial"/>
          <w:szCs w:val="24"/>
        </w:rPr>
        <w:t xml:space="preserve">aged </w:t>
      </w:r>
      <w:r w:rsidR="007D67D0" w:rsidRPr="0051513E">
        <w:rPr>
          <w:rFonts w:cs="Arial"/>
          <w:szCs w:val="24"/>
        </w:rPr>
        <w:t xml:space="preserve">care </w:t>
      </w:r>
      <w:r w:rsidR="00297B59" w:rsidRPr="0051513E">
        <w:rPr>
          <w:rFonts w:cs="Arial"/>
          <w:szCs w:val="24"/>
        </w:rPr>
        <w:t xml:space="preserve">asset </w:t>
      </w:r>
      <w:r w:rsidR="007D67D0" w:rsidRPr="0051513E">
        <w:rPr>
          <w:rFonts w:cs="Arial"/>
          <w:szCs w:val="24"/>
        </w:rPr>
        <w:t xml:space="preserve">testing engages the following human rights: </w:t>
      </w:r>
    </w:p>
    <w:p w14:paraId="1C4F85A4" w14:textId="1C8A15D2" w:rsidR="007D67D0" w:rsidRPr="0051513E" w:rsidRDefault="007D67D0" w:rsidP="0045517F">
      <w:pPr>
        <w:pStyle w:val="ListParagraph"/>
        <w:numPr>
          <w:ilvl w:val="0"/>
          <w:numId w:val="30"/>
        </w:numPr>
        <w:spacing w:before="0" w:after="200" w:line="276" w:lineRule="auto"/>
        <w:rPr>
          <w:rFonts w:ascii="Arial" w:hAnsi="Arial" w:cs="Arial"/>
          <w:szCs w:val="24"/>
        </w:rPr>
      </w:pPr>
      <w:r w:rsidRPr="0051513E">
        <w:rPr>
          <w:rFonts w:ascii="Arial" w:hAnsi="Arial" w:cs="Arial"/>
          <w:szCs w:val="24"/>
        </w:rPr>
        <w:t>Article 16 of the CRC and Article 17 of the ICCPR</w:t>
      </w:r>
      <w:r w:rsidR="00CD5587" w:rsidRPr="0051513E">
        <w:rPr>
          <w:rFonts w:ascii="Arial" w:hAnsi="Arial" w:cs="Arial"/>
          <w:szCs w:val="24"/>
        </w:rPr>
        <w:t xml:space="preserve"> </w:t>
      </w:r>
      <w:r w:rsidR="00466F2A" w:rsidRPr="0051513E">
        <w:rPr>
          <w:rFonts w:ascii="Arial" w:hAnsi="Arial" w:cs="Arial"/>
          <w:szCs w:val="24"/>
        </w:rPr>
        <w:t xml:space="preserve">provides that no one shall be subjected to arbitrary or unlawful interference with their privacy. Further, everyone has the right to the protection of the law against such interference or attacks. </w:t>
      </w:r>
      <w:r w:rsidR="00CD5587" w:rsidRPr="0051513E">
        <w:rPr>
          <w:rFonts w:ascii="Arial" w:hAnsi="Arial" w:cs="Arial"/>
          <w:szCs w:val="24"/>
        </w:rPr>
        <w:t xml:space="preserve"> </w:t>
      </w:r>
    </w:p>
    <w:p w14:paraId="3A1ECD03" w14:textId="469AEA59" w:rsidR="00FE5BBF" w:rsidRDefault="00FE5BBF" w:rsidP="0045517F">
      <w:pPr>
        <w:pStyle w:val="ListParagraph"/>
        <w:numPr>
          <w:ilvl w:val="0"/>
          <w:numId w:val="30"/>
        </w:numPr>
        <w:spacing w:before="0" w:after="200" w:line="276" w:lineRule="auto"/>
        <w:rPr>
          <w:rFonts w:ascii="Arial" w:hAnsi="Arial" w:cs="Arial"/>
          <w:szCs w:val="24"/>
        </w:rPr>
      </w:pPr>
      <w:r>
        <w:rPr>
          <w:rFonts w:ascii="Arial" w:hAnsi="Arial" w:cs="Arial"/>
          <w:szCs w:val="24"/>
        </w:rPr>
        <w:t xml:space="preserve">Article 9 of the ICESCR </w:t>
      </w:r>
      <w:r w:rsidR="00F91ABE">
        <w:rPr>
          <w:rFonts w:ascii="Arial" w:hAnsi="Arial" w:cs="Arial"/>
          <w:szCs w:val="24"/>
        </w:rPr>
        <w:t xml:space="preserve">recognises the right of everyone to social security, including social insurance. </w:t>
      </w:r>
    </w:p>
    <w:p w14:paraId="4A49E97B" w14:textId="4987ED13" w:rsidR="00604598" w:rsidRDefault="00604598" w:rsidP="0045517F">
      <w:pPr>
        <w:spacing w:before="0" w:after="200" w:line="276" w:lineRule="auto"/>
        <w:rPr>
          <w:rFonts w:cs="Arial"/>
          <w:szCs w:val="24"/>
        </w:rPr>
      </w:pPr>
      <w:r w:rsidRPr="007D1B48">
        <w:rPr>
          <w:rFonts w:cs="Arial"/>
          <w:szCs w:val="24"/>
        </w:rPr>
        <w:t xml:space="preserve">Following updates to </w:t>
      </w:r>
      <w:r w:rsidRPr="006B095E">
        <w:rPr>
          <w:rFonts w:cs="Arial"/>
          <w:szCs w:val="24"/>
        </w:rPr>
        <w:t xml:space="preserve">the </w:t>
      </w:r>
      <w:r w:rsidR="00FA1318" w:rsidRPr="006B095E">
        <w:rPr>
          <w:rFonts w:cs="Arial"/>
          <w:szCs w:val="24"/>
        </w:rPr>
        <w:t>Aged Care Act</w:t>
      </w:r>
      <w:r w:rsidRPr="006B095E">
        <w:rPr>
          <w:rFonts w:cs="Arial"/>
          <w:szCs w:val="24"/>
        </w:rPr>
        <w:t>,</w:t>
      </w:r>
      <w:r w:rsidRPr="007D1B48">
        <w:rPr>
          <w:rFonts w:cs="Arial"/>
          <w:szCs w:val="24"/>
        </w:rPr>
        <w:t xml:space="preserve"> the amount of a person’s redress payment will be excluded from a person’s assets for the purposes of means testing for the </w:t>
      </w:r>
      <w:r w:rsidR="003C4896">
        <w:rPr>
          <w:rFonts w:cs="Arial"/>
          <w:szCs w:val="24"/>
        </w:rPr>
        <w:t xml:space="preserve">residential </w:t>
      </w:r>
      <w:r w:rsidRPr="007D1B48">
        <w:rPr>
          <w:rFonts w:cs="Arial"/>
          <w:szCs w:val="24"/>
        </w:rPr>
        <w:t xml:space="preserve">aged care subsidy. </w:t>
      </w:r>
    </w:p>
    <w:p w14:paraId="108EE057" w14:textId="3681ED83" w:rsidR="00604598" w:rsidRDefault="00604598" w:rsidP="0045517F">
      <w:pPr>
        <w:spacing w:before="0" w:after="200" w:line="276" w:lineRule="auto"/>
        <w:rPr>
          <w:rFonts w:cs="Arial"/>
          <w:szCs w:val="24"/>
        </w:rPr>
      </w:pPr>
      <w:r w:rsidRPr="007D1B48">
        <w:rPr>
          <w:rFonts w:cs="Arial"/>
          <w:szCs w:val="24"/>
        </w:rPr>
        <w:t>Amending the Rules to share</w:t>
      </w:r>
      <w:r w:rsidR="0003382A">
        <w:rPr>
          <w:rFonts w:cs="Arial"/>
          <w:szCs w:val="24"/>
        </w:rPr>
        <w:t xml:space="preserve"> protected</w:t>
      </w:r>
      <w:r w:rsidRPr="007D1B48">
        <w:rPr>
          <w:rFonts w:cs="Arial"/>
          <w:szCs w:val="24"/>
        </w:rPr>
        <w:t xml:space="preserve"> information</w:t>
      </w:r>
      <w:r w:rsidR="006B4939">
        <w:rPr>
          <w:rFonts w:cs="Arial"/>
          <w:szCs w:val="24"/>
        </w:rPr>
        <w:t xml:space="preserve"> with the Department of Health and Aged Care, Services Australia and the Department of Veterans</w:t>
      </w:r>
      <w:r w:rsidR="003C4896">
        <w:rPr>
          <w:rFonts w:cs="Arial"/>
          <w:szCs w:val="24"/>
        </w:rPr>
        <w:t>’</w:t>
      </w:r>
      <w:r w:rsidR="006B4939">
        <w:rPr>
          <w:rFonts w:cs="Arial"/>
          <w:szCs w:val="24"/>
        </w:rPr>
        <w:t xml:space="preserve"> Affairs</w:t>
      </w:r>
      <w:r w:rsidR="0003382A">
        <w:rPr>
          <w:rFonts w:cs="Arial"/>
          <w:szCs w:val="24"/>
        </w:rPr>
        <w:t>,</w:t>
      </w:r>
      <w:r w:rsidRPr="007D1B48">
        <w:rPr>
          <w:rFonts w:cs="Arial"/>
          <w:szCs w:val="24"/>
        </w:rPr>
        <w:t xml:space="preserve"> via a public interest certificate</w:t>
      </w:r>
      <w:r w:rsidR="0003382A">
        <w:rPr>
          <w:rFonts w:cs="Arial"/>
          <w:szCs w:val="24"/>
        </w:rPr>
        <w:t>,</w:t>
      </w:r>
      <w:r w:rsidRPr="007D1B48">
        <w:rPr>
          <w:rFonts w:cs="Arial"/>
          <w:szCs w:val="24"/>
        </w:rPr>
        <w:t xml:space="preserve"> ensures that people who have received a payment for </w:t>
      </w:r>
      <w:r w:rsidR="00C708B5">
        <w:rPr>
          <w:rFonts w:cs="Arial"/>
          <w:szCs w:val="24"/>
        </w:rPr>
        <w:t>redress</w:t>
      </w:r>
      <w:r w:rsidRPr="007D1B48">
        <w:rPr>
          <w:rFonts w:cs="Arial"/>
          <w:szCs w:val="24"/>
        </w:rPr>
        <w:t xml:space="preserve"> from the Scheme will not need to contribute more to their </w:t>
      </w:r>
      <w:r w:rsidR="003C4896">
        <w:rPr>
          <w:rFonts w:cs="Arial"/>
          <w:szCs w:val="24"/>
        </w:rPr>
        <w:t xml:space="preserve">residential </w:t>
      </w:r>
      <w:r w:rsidRPr="007D1B48">
        <w:rPr>
          <w:rFonts w:cs="Arial"/>
          <w:szCs w:val="24"/>
        </w:rPr>
        <w:t xml:space="preserve">aged care fees because of </w:t>
      </w:r>
      <w:r w:rsidR="00C708B5" w:rsidRPr="007D1B48">
        <w:rPr>
          <w:rFonts w:cs="Arial"/>
          <w:szCs w:val="24"/>
        </w:rPr>
        <w:t>th</w:t>
      </w:r>
      <w:r w:rsidR="00C708B5">
        <w:rPr>
          <w:rFonts w:cs="Arial"/>
          <w:szCs w:val="24"/>
        </w:rPr>
        <w:t>at</w:t>
      </w:r>
      <w:r w:rsidR="00C708B5" w:rsidRPr="007D1B48">
        <w:rPr>
          <w:rFonts w:cs="Arial"/>
          <w:szCs w:val="24"/>
        </w:rPr>
        <w:t xml:space="preserve"> </w:t>
      </w:r>
      <w:r w:rsidRPr="007D1B48">
        <w:rPr>
          <w:rFonts w:cs="Arial"/>
          <w:szCs w:val="24"/>
        </w:rPr>
        <w:t xml:space="preserve">redress payment. </w:t>
      </w:r>
      <w:r w:rsidR="00ED44AF">
        <w:rPr>
          <w:rFonts w:cs="Arial"/>
          <w:szCs w:val="24"/>
        </w:rPr>
        <w:t xml:space="preserve">The amendment addresses </w:t>
      </w:r>
      <w:r w:rsidR="009B3B73">
        <w:rPr>
          <w:rFonts w:cs="Arial"/>
          <w:szCs w:val="24"/>
        </w:rPr>
        <w:t xml:space="preserve">potential disadvantage which may be experienced by those who have received a redress payment and are entering the </w:t>
      </w:r>
      <w:r w:rsidR="003C4896">
        <w:rPr>
          <w:rFonts w:cs="Arial"/>
          <w:szCs w:val="24"/>
        </w:rPr>
        <w:t xml:space="preserve">residential </w:t>
      </w:r>
      <w:r w:rsidR="009B3B73">
        <w:rPr>
          <w:rFonts w:cs="Arial"/>
          <w:szCs w:val="24"/>
        </w:rPr>
        <w:t>aged care system.</w:t>
      </w:r>
      <w:r w:rsidR="00975867">
        <w:rPr>
          <w:rFonts w:cs="Arial"/>
          <w:szCs w:val="24"/>
        </w:rPr>
        <w:t xml:space="preserve"> </w:t>
      </w:r>
      <w:r w:rsidR="009B3B73">
        <w:rPr>
          <w:rFonts w:cs="Arial"/>
          <w:szCs w:val="24"/>
        </w:rPr>
        <w:t xml:space="preserve"> </w:t>
      </w:r>
    </w:p>
    <w:p w14:paraId="216F77BE" w14:textId="691F37F3" w:rsidR="007D58FA" w:rsidRDefault="00604598" w:rsidP="0045517F">
      <w:pPr>
        <w:spacing w:before="0" w:after="200" w:line="276" w:lineRule="auto"/>
        <w:rPr>
          <w:rFonts w:cs="Arial"/>
          <w:szCs w:val="24"/>
        </w:rPr>
      </w:pPr>
      <w:r w:rsidRPr="007D1B48">
        <w:rPr>
          <w:rFonts w:cs="Arial"/>
          <w:szCs w:val="24"/>
        </w:rPr>
        <w:t>This Rule amendment</w:t>
      </w:r>
      <w:r w:rsidR="00FC16F7">
        <w:rPr>
          <w:rFonts w:cs="Arial"/>
          <w:szCs w:val="24"/>
        </w:rPr>
        <w:t xml:space="preserve"> engages the right to privacy</w:t>
      </w:r>
      <w:r w:rsidR="00FC2339">
        <w:rPr>
          <w:rFonts w:cs="Arial"/>
          <w:szCs w:val="24"/>
        </w:rPr>
        <w:t xml:space="preserve">. The </w:t>
      </w:r>
      <w:r w:rsidR="007D58FA">
        <w:rPr>
          <w:rFonts w:cs="Arial"/>
          <w:szCs w:val="24"/>
        </w:rPr>
        <w:t xml:space="preserve">amendments have been drafted narrowly to ensure that the handling of sensitive personal and protected information is reasonable, necessary and proportionate to the relevant aims of the provision. </w:t>
      </w:r>
      <w:r w:rsidR="00F03F9C">
        <w:rPr>
          <w:rFonts w:cs="Arial"/>
          <w:szCs w:val="24"/>
        </w:rPr>
        <w:t>The new information sharing provisions are necessary to achieve the legitimate aims of preventing disadvantage to survivors who have received a redress payment</w:t>
      </w:r>
      <w:r w:rsidR="00FF3DEE">
        <w:rPr>
          <w:rFonts w:cs="Arial"/>
          <w:szCs w:val="24"/>
        </w:rPr>
        <w:t xml:space="preserve"> and require</w:t>
      </w:r>
      <w:r w:rsidR="00BC24C7">
        <w:rPr>
          <w:rFonts w:cs="Arial"/>
          <w:szCs w:val="24"/>
        </w:rPr>
        <w:t>s</w:t>
      </w:r>
      <w:r w:rsidR="00FF3DEE">
        <w:rPr>
          <w:rFonts w:cs="Arial"/>
          <w:szCs w:val="24"/>
        </w:rPr>
        <w:t xml:space="preserve"> the Operator to c</w:t>
      </w:r>
      <w:r w:rsidR="00BC24C7">
        <w:rPr>
          <w:rFonts w:cs="Arial"/>
          <w:szCs w:val="24"/>
        </w:rPr>
        <w:t>ertify that the disclosure is necessary in the public interest.</w:t>
      </w:r>
      <w:r w:rsidR="00FA1318">
        <w:rPr>
          <w:rFonts w:cs="Arial"/>
          <w:szCs w:val="24"/>
        </w:rPr>
        <w:t xml:space="preserve"> The amendments do not impact the protections provided by the </w:t>
      </w:r>
      <w:r w:rsidR="00FA1318">
        <w:rPr>
          <w:rFonts w:cs="Arial"/>
          <w:i/>
          <w:iCs/>
          <w:szCs w:val="24"/>
        </w:rPr>
        <w:t>Privacy Act 1988</w:t>
      </w:r>
      <w:r w:rsidR="00FA1318">
        <w:rPr>
          <w:rFonts w:cs="Arial"/>
          <w:szCs w:val="24"/>
        </w:rPr>
        <w:t>.</w:t>
      </w:r>
      <w:r w:rsidR="00BC24C7">
        <w:rPr>
          <w:rFonts w:cs="Arial"/>
          <w:szCs w:val="24"/>
        </w:rPr>
        <w:t xml:space="preserve"> </w:t>
      </w:r>
    </w:p>
    <w:p w14:paraId="5441161D" w14:textId="2436EDA9" w:rsidR="00604598" w:rsidRPr="0051513E" w:rsidRDefault="007D58FA" w:rsidP="0045517F">
      <w:pPr>
        <w:spacing w:before="0" w:after="200" w:line="276" w:lineRule="auto"/>
        <w:rPr>
          <w:rFonts w:cs="Arial"/>
          <w:szCs w:val="24"/>
        </w:rPr>
      </w:pPr>
      <w:r w:rsidRPr="0051513E">
        <w:rPr>
          <w:rFonts w:cs="Arial"/>
          <w:szCs w:val="24"/>
        </w:rPr>
        <w:t xml:space="preserve">The </w:t>
      </w:r>
      <w:r w:rsidR="00BC24C7" w:rsidRPr="0051513E">
        <w:rPr>
          <w:rFonts w:cs="Arial"/>
          <w:szCs w:val="24"/>
        </w:rPr>
        <w:t>amendment</w:t>
      </w:r>
      <w:r w:rsidR="00604598" w:rsidRPr="0051513E">
        <w:rPr>
          <w:rFonts w:cs="Arial"/>
          <w:szCs w:val="24"/>
        </w:rPr>
        <w:t xml:space="preserve"> </w:t>
      </w:r>
      <w:r w:rsidR="002B782D" w:rsidRPr="0051513E">
        <w:rPr>
          <w:rFonts w:cs="Arial"/>
          <w:szCs w:val="24"/>
        </w:rPr>
        <w:t xml:space="preserve">also </w:t>
      </w:r>
      <w:r w:rsidR="00604598" w:rsidRPr="0051513E">
        <w:rPr>
          <w:rFonts w:cs="Arial"/>
          <w:szCs w:val="24"/>
        </w:rPr>
        <w:t xml:space="preserve">seeks to remove an existing barrier contributing toward state-supported recovery of survivors by </w:t>
      </w:r>
      <w:r w:rsidR="000855A4" w:rsidRPr="0051513E">
        <w:rPr>
          <w:rFonts w:cs="Arial"/>
          <w:szCs w:val="24"/>
        </w:rPr>
        <w:t>prescribing a</w:t>
      </w:r>
      <w:r w:rsidR="00604598" w:rsidRPr="0051513E">
        <w:rPr>
          <w:rFonts w:cs="Arial"/>
          <w:szCs w:val="24"/>
        </w:rPr>
        <w:t xml:space="preserve"> mechanism to share</w:t>
      </w:r>
      <w:r w:rsidR="000855A4" w:rsidRPr="0051513E">
        <w:rPr>
          <w:rFonts w:cs="Arial"/>
          <w:szCs w:val="24"/>
        </w:rPr>
        <w:t xml:space="preserve"> protected</w:t>
      </w:r>
      <w:r w:rsidR="00604598" w:rsidRPr="0051513E">
        <w:rPr>
          <w:rFonts w:cs="Arial"/>
          <w:szCs w:val="24"/>
        </w:rPr>
        <w:t xml:space="preserve"> information between agencies without a redress applicant needing to disclose to anyone, including family who may assist them when entering residential aged care</w:t>
      </w:r>
      <w:r w:rsidR="00212251" w:rsidRPr="0051513E">
        <w:rPr>
          <w:rFonts w:cs="Arial"/>
          <w:szCs w:val="24"/>
        </w:rPr>
        <w:t>,</w:t>
      </w:r>
      <w:r w:rsidR="00604598" w:rsidRPr="0051513E">
        <w:rPr>
          <w:rFonts w:cs="Arial"/>
          <w:szCs w:val="24"/>
        </w:rPr>
        <w:t xml:space="preserve"> that they </w:t>
      </w:r>
      <w:r w:rsidR="00212251" w:rsidRPr="0051513E">
        <w:rPr>
          <w:rFonts w:cs="Arial"/>
          <w:szCs w:val="24"/>
        </w:rPr>
        <w:t>received redress</w:t>
      </w:r>
      <w:r w:rsidR="003C4896" w:rsidRPr="0051513E">
        <w:rPr>
          <w:rFonts w:cs="Arial"/>
          <w:szCs w:val="24"/>
        </w:rPr>
        <w:t xml:space="preserve">. </w:t>
      </w:r>
      <w:r w:rsidR="00604598" w:rsidRPr="0051513E">
        <w:rPr>
          <w:rFonts w:cs="Arial"/>
          <w:szCs w:val="24"/>
        </w:rPr>
        <w:t>This authorisation is based on the premise that the survivor should not have to disclose traumatising information to other people or another institution.</w:t>
      </w:r>
    </w:p>
    <w:p w14:paraId="5FFA2C54" w14:textId="2D7A7114" w:rsidR="00604598" w:rsidRPr="007D1B48" w:rsidRDefault="00604598" w:rsidP="0045517F">
      <w:pPr>
        <w:spacing w:before="0" w:after="200" w:line="276" w:lineRule="auto"/>
        <w:rPr>
          <w:rFonts w:cs="Arial"/>
          <w:szCs w:val="24"/>
        </w:rPr>
      </w:pPr>
      <w:r w:rsidRPr="0051513E">
        <w:rPr>
          <w:rFonts w:cs="Arial"/>
          <w:szCs w:val="24"/>
        </w:rPr>
        <w:t>This legislative change further supports survivors who may enter residential aged care many years after receiving redress</w:t>
      </w:r>
      <w:r w:rsidR="00CE4E7A" w:rsidRPr="0051513E">
        <w:rPr>
          <w:rFonts w:cs="Arial"/>
          <w:szCs w:val="24"/>
        </w:rPr>
        <w:t>. A survivor</w:t>
      </w:r>
      <w:r w:rsidRPr="0051513E">
        <w:rPr>
          <w:rFonts w:cs="Arial"/>
          <w:szCs w:val="24"/>
        </w:rPr>
        <w:t xml:space="preserve"> will not have to recall or keep records of their redress payments, noting that a person may receive monies under various schemes during their life</w:t>
      </w:r>
      <w:r w:rsidR="003A6AD1" w:rsidRPr="0051513E">
        <w:rPr>
          <w:rFonts w:cs="Arial"/>
          <w:szCs w:val="24"/>
        </w:rPr>
        <w:t>, because the information will be disclosed by the Department of Social Services to the relevant agencies</w:t>
      </w:r>
      <w:r w:rsidRPr="0051513E">
        <w:rPr>
          <w:rFonts w:cs="Arial"/>
          <w:szCs w:val="24"/>
        </w:rPr>
        <w:t xml:space="preserve">. Amendments to support this authorisation ensure the burden to disclose institutional child sexual abuse is not solely on the survivor, their family, or those supporting them to enter </w:t>
      </w:r>
      <w:r w:rsidR="003C4896" w:rsidRPr="0051513E">
        <w:rPr>
          <w:rFonts w:cs="Arial"/>
          <w:szCs w:val="24"/>
        </w:rPr>
        <w:t xml:space="preserve">residential </w:t>
      </w:r>
      <w:r w:rsidRPr="0051513E">
        <w:rPr>
          <w:rFonts w:cs="Arial"/>
          <w:szCs w:val="24"/>
        </w:rPr>
        <w:t xml:space="preserve">aged care. This amendment supports the state-supported recovery of survivors of institutional child sexual abuse by coordinating efforts between agencies to allow for information exchange that will benefit survivors entering </w:t>
      </w:r>
      <w:r w:rsidR="003C4896" w:rsidRPr="0051513E">
        <w:rPr>
          <w:rFonts w:cs="Arial"/>
          <w:szCs w:val="24"/>
        </w:rPr>
        <w:t xml:space="preserve">residential </w:t>
      </w:r>
      <w:r w:rsidRPr="0051513E">
        <w:rPr>
          <w:rFonts w:cs="Arial"/>
          <w:szCs w:val="24"/>
        </w:rPr>
        <w:t>aged care facilities.</w:t>
      </w:r>
      <w:r w:rsidR="009C72EE">
        <w:rPr>
          <w:rFonts w:cs="Arial"/>
          <w:szCs w:val="24"/>
        </w:rPr>
        <w:t xml:space="preserve"> </w:t>
      </w:r>
    </w:p>
    <w:p w14:paraId="60058AB8" w14:textId="554D322C" w:rsidR="00AE64F2" w:rsidRPr="006251B5" w:rsidRDefault="00AE64F2" w:rsidP="0045517F">
      <w:pPr>
        <w:spacing w:before="0" w:after="200" w:line="276" w:lineRule="auto"/>
        <w:rPr>
          <w:rFonts w:cs="Arial"/>
          <w:bCs/>
          <w:i/>
          <w:iCs/>
          <w:szCs w:val="24"/>
        </w:rPr>
      </w:pPr>
      <w:r w:rsidRPr="006251B5">
        <w:rPr>
          <w:rFonts w:cs="Arial"/>
          <w:bCs/>
          <w:i/>
          <w:iCs/>
          <w:szCs w:val="24"/>
        </w:rPr>
        <w:t>The NSW Regulation</w:t>
      </w:r>
    </w:p>
    <w:p w14:paraId="4FA79CFE" w14:textId="75E807C7" w:rsidR="00AE64F2" w:rsidRDefault="00AE64F2" w:rsidP="0045517F">
      <w:pPr>
        <w:spacing w:before="0" w:after="200" w:line="276" w:lineRule="auto"/>
        <w:rPr>
          <w:rFonts w:cs="Arial"/>
          <w:szCs w:val="24"/>
        </w:rPr>
      </w:pPr>
      <w:r w:rsidRPr="007D1B48">
        <w:rPr>
          <w:rFonts w:cs="Arial"/>
          <w:bCs/>
          <w:szCs w:val="24"/>
        </w:rPr>
        <w:t xml:space="preserve">The </w:t>
      </w:r>
      <w:r w:rsidR="00CE02DC">
        <w:rPr>
          <w:rFonts w:cs="Arial"/>
          <w:bCs/>
          <w:szCs w:val="24"/>
        </w:rPr>
        <w:t xml:space="preserve">amendments aligning the Rules with changes to the </w:t>
      </w:r>
      <w:r w:rsidRPr="007D1B48">
        <w:rPr>
          <w:rFonts w:cs="Arial"/>
          <w:i/>
          <w:iCs/>
          <w:szCs w:val="24"/>
        </w:rPr>
        <w:t>National Redress Scheme for Institutional Child Sexual Abuse (Commonwealth Powers) Regulation 2018</w:t>
      </w:r>
      <w:r w:rsidRPr="007D1B48">
        <w:rPr>
          <w:rFonts w:cs="Arial"/>
          <w:szCs w:val="24"/>
        </w:rPr>
        <w:t xml:space="preserve"> (NSW) </w:t>
      </w:r>
      <w:r>
        <w:rPr>
          <w:rFonts w:cs="Arial"/>
          <w:szCs w:val="24"/>
        </w:rPr>
        <w:t xml:space="preserve">is a technical amendment and </w:t>
      </w:r>
      <w:r w:rsidRPr="007D1B48">
        <w:rPr>
          <w:rFonts w:cs="Arial"/>
          <w:szCs w:val="24"/>
        </w:rPr>
        <w:t xml:space="preserve">does not </w:t>
      </w:r>
      <w:r w:rsidR="00FA1318">
        <w:rPr>
          <w:rFonts w:cs="Arial"/>
          <w:szCs w:val="24"/>
        </w:rPr>
        <w:t>have any human rights implications</w:t>
      </w:r>
      <w:r w:rsidRPr="007D1B48">
        <w:rPr>
          <w:rFonts w:cs="Arial"/>
          <w:szCs w:val="24"/>
        </w:rPr>
        <w:t xml:space="preserve">. </w:t>
      </w:r>
    </w:p>
    <w:p w14:paraId="1B836B88" w14:textId="178F25FF" w:rsidR="00604598" w:rsidRPr="007D1B48" w:rsidRDefault="00604598" w:rsidP="00604598">
      <w:pPr>
        <w:spacing w:before="0" w:after="200" w:line="276" w:lineRule="auto"/>
        <w:rPr>
          <w:rFonts w:cs="Arial"/>
          <w:b/>
          <w:szCs w:val="24"/>
        </w:rPr>
      </w:pPr>
      <w:r w:rsidRPr="007D1B48">
        <w:rPr>
          <w:rFonts w:cs="Arial"/>
          <w:b/>
          <w:szCs w:val="24"/>
        </w:rPr>
        <w:t>Conclusion</w:t>
      </w:r>
    </w:p>
    <w:p w14:paraId="38F897C8" w14:textId="52A7442F" w:rsidR="0071294B" w:rsidRPr="007D1B48" w:rsidRDefault="00604598" w:rsidP="0045517F">
      <w:pPr>
        <w:spacing w:before="0" w:after="200" w:line="276" w:lineRule="auto"/>
        <w:rPr>
          <w:rFonts w:cs="Arial"/>
          <w:bCs/>
          <w:szCs w:val="24"/>
        </w:rPr>
      </w:pPr>
      <w:r w:rsidRPr="007D1B48">
        <w:rPr>
          <w:rFonts w:cs="Arial"/>
          <w:bCs/>
          <w:szCs w:val="24"/>
        </w:rPr>
        <w:t>This Instrument is compatible with human rights because it promotes the protection of human rights</w:t>
      </w:r>
      <w:r w:rsidR="003C4896">
        <w:rPr>
          <w:rFonts w:cs="Arial"/>
          <w:bCs/>
          <w:szCs w:val="24"/>
        </w:rPr>
        <w:t xml:space="preserve"> for</w:t>
      </w:r>
      <w:r w:rsidR="003248BB">
        <w:rPr>
          <w:rFonts w:cs="Arial"/>
          <w:bCs/>
          <w:szCs w:val="24"/>
        </w:rPr>
        <w:t xml:space="preserve"> people who have experienced </w:t>
      </w:r>
      <w:r w:rsidR="003C4896">
        <w:rPr>
          <w:rFonts w:cs="Arial"/>
          <w:bCs/>
          <w:szCs w:val="24"/>
        </w:rPr>
        <w:t xml:space="preserve">institutional </w:t>
      </w:r>
      <w:r w:rsidR="003248BB">
        <w:rPr>
          <w:rFonts w:cs="Arial"/>
          <w:bCs/>
          <w:szCs w:val="24"/>
        </w:rPr>
        <w:t>child sexual abuse in Australia.</w:t>
      </w:r>
      <w:r w:rsidRPr="007D1B48">
        <w:rPr>
          <w:rFonts w:cs="Arial"/>
          <w:bCs/>
          <w:szCs w:val="24"/>
        </w:rPr>
        <w:t xml:space="preserve"> </w:t>
      </w:r>
      <w:r w:rsidR="003248BB">
        <w:rPr>
          <w:rFonts w:cs="Arial"/>
          <w:bCs/>
          <w:szCs w:val="24"/>
        </w:rPr>
        <w:t>It</w:t>
      </w:r>
      <w:r w:rsidR="003248BB" w:rsidRPr="007D1B48">
        <w:rPr>
          <w:rFonts w:cs="Arial"/>
          <w:bCs/>
          <w:szCs w:val="24"/>
        </w:rPr>
        <w:t xml:space="preserve"> </w:t>
      </w:r>
      <w:r w:rsidRPr="007D1B48">
        <w:rPr>
          <w:rFonts w:cs="Arial"/>
          <w:bCs/>
          <w:szCs w:val="24"/>
        </w:rPr>
        <w:t xml:space="preserve">does not introduce any limitations on human rights. </w:t>
      </w:r>
      <w:r w:rsidR="003248BB">
        <w:rPr>
          <w:rFonts w:cs="Arial"/>
          <w:bCs/>
          <w:szCs w:val="24"/>
        </w:rPr>
        <w:t xml:space="preserve">To the extent that the Instrument limits the right to privacy, these limitations are proportionate and for a legitimate objective. </w:t>
      </w:r>
    </w:p>
    <w:p w14:paraId="4F5691CD" w14:textId="7AB17853" w:rsidR="00877A88" w:rsidRPr="007038B2" w:rsidRDefault="00604598" w:rsidP="007038B2">
      <w:pPr>
        <w:spacing w:before="0" w:after="200" w:line="276" w:lineRule="auto"/>
        <w:jc w:val="center"/>
        <w:rPr>
          <w:rFonts w:cs="Arial"/>
          <w:b/>
          <w:szCs w:val="24"/>
        </w:rPr>
      </w:pPr>
      <w:r w:rsidRPr="007D1B48">
        <w:rPr>
          <w:rFonts w:cs="Arial"/>
          <w:b/>
          <w:szCs w:val="24"/>
        </w:rPr>
        <w:t>The Hon Amanda Rishworth MP, Minister for Social Services</w:t>
      </w:r>
    </w:p>
    <w:sectPr w:rsidR="00877A88" w:rsidRPr="007038B2" w:rsidSect="000567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48CF" w14:textId="77777777" w:rsidR="00C07CDD" w:rsidRDefault="00C07CDD" w:rsidP="00B8316C">
      <w:pPr>
        <w:spacing w:before="0" w:after="0"/>
      </w:pPr>
      <w:r>
        <w:separator/>
      </w:r>
    </w:p>
  </w:endnote>
  <w:endnote w:type="continuationSeparator" w:id="0">
    <w:p w14:paraId="759BAD93" w14:textId="77777777" w:rsidR="00C07CDD" w:rsidRDefault="00C07CDD" w:rsidP="00B8316C">
      <w:pPr>
        <w:spacing w:before="0" w:after="0"/>
      </w:pPr>
      <w:r>
        <w:continuationSeparator/>
      </w:r>
    </w:p>
  </w:endnote>
  <w:endnote w:type="continuationNotice" w:id="1">
    <w:p w14:paraId="04179DD5" w14:textId="77777777" w:rsidR="00C07CDD" w:rsidRDefault="00C07C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2596" w14:textId="58AF81AA" w:rsidR="006761DB" w:rsidRDefault="006761DB">
    <w:pPr>
      <w:pStyle w:val="Footer"/>
    </w:pPr>
    <w:r>
      <w:rPr>
        <w:noProof/>
      </w:rPr>
      <mc:AlternateContent>
        <mc:Choice Requires="wps">
          <w:drawing>
            <wp:anchor distT="0" distB="0" distL="0" distR="0" simplePos="0" relativeHeight="251658243" behindDoc="0" locked="0" layoutInCell="1" allowOverlap="1" wp14:anchorId="600E4679" wp14:editId="2AFFFA63">
              <wp:simplePos x="635" y="635"/>
              <wp:positionH relativeFrom="page">
                <wp:align>center</wp:align>
              </wp:positionH>
              <wp:positionV relativeFrom="page">
                <wp:align>bottom</wp:align>
              </wp:positionV>
              <wp:extent cx="1143635" cy="414655"/>
              <wp:effectExtent l="0" t="0" r="18415" b="0"/>
              <wp:wrapNone/>
              <wp:docPr id="125701817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414655"/>
                      </a:xfrm>
                      <a:prstGeom prst="rect">
                        <a:avLst/>
                      </a:prstGeom>
                      <a:noFill/>
                      <a:ln>
                        <a:noFill/>
                      </a:ln>
                    </wps:spPr>
                    <wps:txbx>
                      <w:txbxContent>
                        <w:p w14:paraId="499231CC" w14:textId="088D325C"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E4679" id="_x0000_t202" coordsize="21600,21600" o:spt="202" path="m,l,21600r21600,l21600,xe">
              <v:stroke joinstyle="miter"/>
              <v:path gradientshapeok="t" o:connecttype="rect"/>
            </v:shapetype>
            <v:shape id="Text Box 5" o:spid="_x0000_s1028" type="#_x0000_t202" alt="OFFICIAL:Sensitive" style="position:absolute;margin-left:0;margin-top:0;width:90.05pt;height:3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TSDwIAAB0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" filled="f" stroked="f">
              <v:textbox style="mso-fit-shape-to-text:t" inset="0,0,0,15pt">
                <w:txbxContent>
                  <w:p w14:paraId="499231CC" w14:textId="088D325C"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ADBD" w14:textId="6EA614C7" w:rsidR="0060369A" w:rsidRDefault="0060369A" w:rsidP="0060369A">
    <w:pPr>
      <w:pStyle w:val="Footer"/>
      <w:jc w:val="center"/>
      <w:rPr>
        <w:rFonts w:cs="Arial"/>
        <w:i/>
        <w:sz w:val="20"/>
      </w:rPr>
    </w:pPr>
  </w:p>
  <w:p w14:paraId="1B991F2C" w14:textId="2B43D9C7" w:rsidR="0060369A" w:rsidRDefault="00AB4EB9" w:rsidP="006251B5">
    <w:pPr>
      <w:pStyle w:val="Footer"/>
      <w:jc w:val="center"/>
    </w:pPr>
    <w:r w:rsidRPr="00AB4EB9">
      <w:rPr>
        <w:rFonts w:cs="Arial"/>
        <w:i/>
        <w:iCs/>
        <w:sz w:val="20"/>
      </w:rPr>
      <w:t>National Redress Scheme for Institutional Child Sexual Abuse Amendment (202</w:t>
    </w:r>
    <w:r w:rsidR="00631E84">
      <w:rPr>
        <w:rFonts w:cs="Arial"/>
        <w:i/>
        <w:iCs/>
        <w:sz w:val="20"/>
      </w:rPr>
      <w:t>5</w:t>
    </w:r>
    <w:r w:rsidRPr="00AB4EB9">
      <w:rPr>
        <w:rFonts w:cs="Arial"/>
        <w:i/>
        <w:iCs/>
        <w:sz w:val="20"/>
      </w:rPr>
      <w:t xml:space="preserve"> Measures No. </w:t>
    </w:r>
    <w:r w:rsidR="00631E84">
      <w:rPr>
        <w:rFonts w:cs="Arial"/>
        <w:i/>
        <w:iCs/>
        <w:sz w:val="20"/>
      </w:rPr>
      <w:t>1</w:t>
    </w:r>
    <w:r w:rsidRPr="00AB4EB9">
      <w:rPr>
        <w:rFonts w:cs="Arial"/>
        <w:i/>
        <w:iCs/>
        <w:sz w:val="20"/>
      </w:rPr>
      <w:t xml:space="preserve">) Rules </w:t>
    </w:r>
    <w:r w:rsidR="00631E84" w:rsidRPr="00AB4EB9">
      <w:rPr>
        <w:rFonts w:cs="Arial"/>
        <w:i/>
        <w:iCs/>
        <w:sz w:val="20"/>
      </w:rPr>
      <w:t>202</w:t>
    </w:r>
    <w:r w:rsidR="00631E84">
      <w:rPr>
        <w:rFonts w:cs="Arial"/>
        <w:i/>
        <w:iCs/>
        <w:sz w:val="20"/>
      </w:rPr>
      <w:t>5</w:t>
    </w:r>
  </w:p>
  <w:p w14:paraId="4DE907C4" w14:textId="77777777" w:rsidR="0060369A" w:rsidRDefault="0060369A">
    <w:pPr>
      <w:pStyle w:val="Footer"/>
    </w:pPr>
  </w:p>
  <w:p w14:paraId="5C4D8CCF" w14:textId="77777777" w:rsidR="0060369A" w:rsidRDefault="00603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8E5F" w14:textId="3C5180DC" w:rsidR="006761DB" w:rsidRDefault="006761DB">
    <w:pPr>
      <w:pStyle w:val="Footer"/>
    </w:pPr>
    <w:r>
      <w:rPr>
        <w:noProof/>
      </w:rPr>
      <mc:AlternateContent>
        <mc:Choice Requires="wps">
          <w:drawing>
            <wp:anchor distT="0" distB="0" distL="0" distR="0" simplePos="0" relativeHeight="251658245" behindDoc="0" locked="0" layoutInCell="1" allowOverlap="1" wp14:anchorId="1DC95AD4" wp14:editId="2B7FECEE">
              <wp:simplePos x="635" y="635"/>
              <wp:positionH relativeFrom="page">
                <wp:align>center</wp:align>
              </wp:positionH>
              <wp:positionV relativeFrom="page">
                <wp:align>bottom</wp:align>
              </wp:positionV>
              <wp:extent cx="1143635" cy="414655"/>
              <wp:effectExtent l="0" t="0" r="18415" b="0"/>
              <wp:wrapNone/>
              <wp:docPr id="1558163239"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414655"/>
                      </a:xfrm>
                      <a:prstGeom prst="rect">
                        <a:avLst/>
                      </a:prstGeom>
                      <a:noFill/>
                      <a:ln>
                        <a:noFill/>
                      </a:ln>
                    </wps:spPr>
                    <wps:txbx>
                      <w:txbxContent>
                        <w:p w14:paraId="49C714F1" w14:textId="757B4F8B"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95AD4" id="_x0000_t202" coordsize="21600,21600" o:spt="202" path="m,l,21600r21600,l21600,xe">
              <v:stroke joinstyle="miter"/>
              <v:path gradientshapeok="t" o:connecttype="rect"/>
            </v:shapetype>
            <v:shape id="Text Box 4" o:spid="_x0000_s1030" type="#_x0000_t202" alt="OFFICIAL:Sensitive" style="position:absolute;margin-left:0;margin-top:0;width:90.05pt;height:32.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" filled="f" stroked="f">
              <v:textbox style="mso-fit-shape-to-text:t" inset="0,0,0,15pt">
                <w:txbxContent>
                  <w:p w14:paraId="49C714F1" w14:textId="757B4F8B"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4543" w14:textId="77777777" w:rsidR="00C07CDD" w:rsidRDefault="00C07CDD" w:rsidP="00B8316C">
      <w:pPr>
        <w:spacing w:before="0" w:after="0"/>
      </w:pPr>
      <w:r>
        <w:separator/>
      </w:r>
    </w:p>
  </w:footnote>
  <w:footnote w:type="continuationSeparator" w:id="0">
    <w:p w14:paraId="21F87648" w14:textId="77777777" w:rsidR="00C07CDD" w:rsidRDefault="00C07CDD" w:rsidP="00B8316C">
      <w:pPr>
        <w:spacing w:before="0" w:after="0"/>
      </w:pPr>
      <w:r>
        <w:continuationSeparator/>
      </w:r>
    </w:p>
  </w:footnote>
  <w:footnote w:type="continuationNotice" w:id="1">
    <w:p w14:paraId="14994596" w14:textId="77777777" w:rsidR="00C07CDD" w:rsidRDefault="00C07C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2E31" w14:textId="059A5AD8" w:rsidR="006761DB" w:rsidRDefault="006761DB">
    <w:pPr>
      <w:pStyle w:val="Header"/>
    </w:pPr>
    <w:r>
      <w:rPr>
        <w:noProof/>
      </w:rPr>
      <mc:AlternateContent>
        <mc:Choice Requires="wps">
          <w:drawing>
            <wp:anchor distT="0" distB="0" distL="0" distR="0" simplePos="0" relativeHeight="251658241" behindDoc="0" locked="0" layoutInCell="1" allowOverlap="1" wp14:anchorId="0D9BBCE8" wp14:editId="7BEA73CE">
              <wp:simplePos x="635" y="635"/>
              <wp:positionH relativeFrom="page">
                <wp:align>center</wp:align>
              </wp:positionH>
              <wp:positionV relativeFrom="page">
                <wp:align>top</wp:align>
              </wp:positionV>
              <wp:extent cx="1143635" cy="414655"/>
              <wp:effectExtent l="0" t="0" r="18415" b="4445"/>
              <wp:wrapNone/>
              <wp:docPr id="17608905"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414655"/>
                      </a:xfrm>
                      <a:prstGeom prst="rect">
                        <a:avLst/>
                      </a:prstGeom>
                      <a:noFill/>
                      <a:ln>
                        <a:noFill/>
                      </a:ln>
                    </wps:spPr>
                    <wps:txbx>
                      <w:txbxContent>
                        <w:p w14:paraId="6DBDAC44" w14:textId="208690BC"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BBCE8" id="_x0000_t202" coordsize="21600,21600" o:spt="202" path="m,l,21600r21600,l21600,xe">
              <v:stroke joinstyle="miter"/>
              <v:path gradientshapeok="t" o:connecttype="rect"/>
            </v:shapetype>
            <v:shape id="Text Box 2" o:spid="_x0000_s1026" type="#_x0000_t202" alt="OFFICIAL:Sensitive" style="position:absolute;margin-left:0;margin-top:0;width:90.05pt;height:32.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" filled="f" stroked="f">
              <v:textbox style="mso-fit-shape-to-text:t" inset="0,15pt,0,0">
                <w:txbxContent>
                  <w:p w14:paraId="6DBDAC44" w14:textId="208690BC"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76B3" w14:textId="2A30B51C" w:rsidR="006761DB" w:rsidRDefault="006761DB">
    <w:pPr>
      <w:pStyle w:val="Header"/>
    </w:pPr>
    <w:r>
      <w:rPr>
        <w:noProof/>
      </w:rPr>
      <mc:AlternateContent>
        <mc:Choice Requires="wps">
          <w:drawing>
            <wp:anchor distT="0" distB="0" distL="0" distR="0" simplePos="0" relativeHeight="251658242" behindDoc="0" locked="0" layoutInCell="1" allowOverlap="1" wp14:anchorId="29A0AF0B" wp14:editId="2250E1B5">
              <wp:simplePos x="914400" y="361950"/>
              <wp:positionH relativeFrom="page">
                <wp:align>center</wp:align>
              </wp:positionH>
              <wp:positionV relativeFrom="page">
                <wp:align>top</wp:align>
              </wp:positionV>
              <wp:extent cx="1143635" cy="414655"/>
              <wp:effectExtent l="0" t="0" r="18415" b="4445"/>
              <wp:wrapNone/>
              <wp:docPr id="663786151"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414655"/>
                      </a:xfrm>
                      <a:prstGeom prst="rect">
                        <a:avLst/>
                      </a:prstGeom>
                      <a:noFill/>
                      <a:ln>
                        <a:noFill/>
                      </a:ln>
                    </wps:spPr>
                    <wps:txbx>
                      <w:txbxContent>
                        <w:p w14:paraId="3CB7438D" w14:textId="424AA9C1" w:rsidR="006761DB" w:rsidRPr="006761DB" w:rsidRDefault="006761DB" w:rsidP="006761DB">
                          <w:pPr>
                            <w:spacing w:after="0"/>
                            <w:rPr>
                              <w:rFonts w:ascii="Calibri" w:eastAsia="Calibri" w:hAnsi="Calibri" w:cs="Calibri"/>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0AF0B" id="_x0000_t202" coordsize="21600,21600" o:spt="202" path="m,l,21600r21600,l21600,xe">
              <v:stroke joinstyle="miter"/>
              <v:path gradientshapeok="t" o:connecttype="rect"/>
            </v:shapetype>
            <v:shape id="Text Box 3" o:spid="_x0000_s1027" type="#_x0000_t202" alt="OFFICIAL:Sensitive" style="position:absolute;margin-left:0;margin-top:0;width:90.05pt;height:32.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IgDQIAAB0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" filled="f" stroked="f">
              <v:textbox style="mso-fit-shape-to-text:t" inset="0,15pt,0,0">
                <w:txbxContent>
                  <w:p w14:paraId="3CB7438D" w14:textId="424AA9C1" w:rsidR="006761DB" w:rsidRPr="006761DB" w:rsidRDefault="006761DB" w:rsidP="006761DB">
                    <w:pPr>
                      <w:spacing w:after="0"/>
                      <w:rPr>
                        <w:rFonts w:ascii="Calibri" w:eastAsia="Calibri" w:hAnsi="Calibri" w:cs="Calibri"/>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7867" w14:textId="46D3C6CB" w:rsidR="006761DB" w:rsidRDefault="006761DB">
    <w:pPr>
      <w:pStyle w:val="Header"/>
    </w:pPr>
    <w:r>
      <w:rPr>
        <w:noProof/>
      </w:rPr>
      <mc:AlternateContent>
        <mc:Choice Requires="wps">
          <w:drawing>
            <wp:anchor distT="0" distB="0" distL="0" distR="0" simplePos="0" relativeHeight="251658244" behindDoc="0" locked="0" layoutInCell="1" allowOverlap="1" wp14:anchorId="457E2533" wp14:editId="2A2CC2EC">
              <wp:simplePos x="635" y="635"/>
              <wp:positionH relativeFrom="page">
                <wp:align>center</wp:align>
              </wp:positionH>
              <wp:positionV relativeFrom="page">
                <wp:align>top</wp:align>
              </wp:positionV>
              <wp:extent cx="1143635" cy="414655"/>
              <wp:effectExtent l="0" t="0" r="18415" b="4445"/>
              <wp:wrapNone/>
              <wp:docPr id="1912810769"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3635" cy="414655"/>
                      </a:xfrm>
                      <a:prstGeom prst="rect">
                        <a:avLst/>
                      </a:prstGeom>
                      <a:noFill/>
                      <a:ln>
                        <a:noFill/>
                      </a:ln>
                    </wps:spPr>
                    <wps:txbx>
                      <w:txbxContent>
                        <w:p w14:paraId="5D574699" w14:textId="783C3F4F"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E2533" id="_x0000_t202" coordsize="21600,21600" o:spt="202" path="m,l,21600r21600,l21600,xe">
              <v:stroke joinstyle="miter"/>
              <v:path gradientshapeok="t" o:connecttype="rect"/>
            </v:shapetype>
            <v:shape id="Text Box 1" o:spid="_x0000_s1029" type="#_x0000_t202" alt="OFFICIAL:Sensitive" style="position:absolute;margin-left:0;margin-top:0;width:90.05pt;height:32.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" filled="f" stroked="f">
              <v:textbox style="mso-fit-shape-to-text:t" inset="0,15pt,0,0">
                <w:txbxContent>
                  <w:p w14:paraId="5D574699" w14:textId="783C3F4F" w:rsidR="006761DB" w:rsidRPr="006761DB" w:rsidRDefault="006761DB" w:rsidP="006761DB">
                    <w:pPr>
                      <w:spacing w:after="0"/>
                      <w:rPr>
                        <w:rFonts w:ascii="Calibri" w:eastAsia="Calibri" w:hAnsi="Calibri" w:cs="Calibri"/>
                        <w:noProof/>
                        <w:color w:val="FF0000"/>
                        <w:szCs w:val="24"/>
                      </w:rPr>
                    </w:pPr>
                    <w:r w:rsidRPr="006761DB">
                      <w:rPr>
                        <w:rFonts w:ascii="Calibri" w:eastAsia="Calibri" w:hAnsi="Calibri" w:cs="Calibri"/>
                        <w:noProof/>
                        <w:color w:val="FF0000"/>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414E"/>
    <w:multiLevelType w:val="hybridMultilevel"/>
    <w:tmpl w:val="CDD61578"/>
    <w:lvl w:ilvl="0" w:tplc="9CACE5A4">
      <w:start w:val="1"/>
      <w:numFmt w:val="lowerRoman"/>
      <w:lvlText w:val="(%1)"/>
      <w:lvlJc w:val="left"/>
      <w:pPr>
        <w:ind w:left="2138" w:hanging="360"/>
      </w:pPr>
      <w:rPr>
        <w:rFonts w:hint="default"/>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 w15:restartNumberingAfterBreak="0">
    <w:nsid w:val="06E05DFA"/>
    <w:multiLevelType w:val="hybridMultilevel"/>
    <w:tmpl w:val="0B8C4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105DF"/>
    <w:multiLevelType w:val="hybridMultilevel"/>
    <w:tmpl w:val="52C26242"/>
    <w:lvl w:ilvl="0" w:tplc="38F6BC38">
      <w:start w:val="1"/>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6D02D5"/>
    <w:multiLevelType w:val="hybridMultilevel"/>
    <w:tmpl w:val="454CC7F4"/>
    <w:lvl w:ilvl="0" w:tplc="323209B6">
      <w:start w:val="1"/>
      <w:numFmt w:val="decimal"/>
      <w:lvlText w:val="%1."/>
      <w:lvlJc w:val="left"/>
      <w:pPr>
        <w:ind w:left="1571" w:hanging="360"/>
      </w:pPr>
    </w:lvl>
    <w:lvl w:ilvl="1" w:tplc="069611CC">
      <w:start w:val="1"/>
      <w:numFmt w:val="lowerLetter"/>
      <w:lvlText w:val="%2."/>
      <w:lvlJc w:val="left"/>
      <w:pPr>
        <w:ind w:left="2291" w:hanging="360"/>
      </w:pPr>
    </w:lvl>
    <w:lvl w:ilvl="2" w:tplc="0FF45D42" w:tentative="1">
      <w:start w:val="1"/>
      <w:numFmt w:val="lowerRoman"/>
      <w:lvlText w:val="%3."/>
      <w:lvlJc w:val="right"/>
      <w:pPr>
        <w:ind w:left="3011" w:hanging="180"/>
      </w:pPr>
    </w:lvl>
    <w:lvl w:ilvl="3" w:tplc="0EF087BA" w:tentative="1">
      <w:start w:val="1"/>
      <w:numFmt w:val="decimal"/>
      <w:lvlText w:val="%4."/>
      <w:lvlJc w:val="left"/>
      <w:pPr>
        <w:ind w:left="3731" w:hanging="360"/>
      </w:pPr>
    </w:lvl>
    <w:lvl w:ilvl="4" w:tplc="4A00587A" w:tentative="1">
      <w:start w:val="1"/>
      <w:numFmt w:val="lowerLetter"/>
      <w:lvlText w:val="%5."/>
      <w:lvlJc w:val="left"/>
      <w:pPr>
        <w:ind w:left="4451" w:hanging="360"/>
      </w:pPr>
    </w:lvl>
    <w:lvl w:ilvl="5" w:tplc="A83ECEDE" w:tentative="1">
      <w:start w:val="1"/>
      <w:numFmt w:val="lowerRoman"/>
      <w:lvlText w:val="%6."/>
      <w:lvlJc w:val="right"/>
      <w:pPr>
        <w:ind w:left="5171" w:hanging="180"/>
      </w:pPr>
    </w:lvl>
    <w:lvl w:ilvl="6" w:tplc="A5F09CAE" w:tentative="1">
      <w:start w:val="1"/>
      <w:numFmt w:val="decimal"/>
      <w:lvlText w:val="%7."/>
      <w:lvlJc w:val="left"/>
      <w:pPr>
        <w:ind w:left="5891" w:hanging="360"/>
      </w:pPr>
    </w:lvl>
    <w:lvl w:ilvl="7" w:tplc="434E7D32" w:tentative="1">
      <w:start w:val="1"/>
      <w:numFmt w:val="lowerLetter"/>
      <w:lvlText w:val="%8."/>
      <w:lvlJc w:val="left"/>
      <w:pPr>
        <w:ind w:left="6611" w:hanging="360"/>
      </w:pPr>
    </w:lvl>
    <w:lvl w:ilvl="8" w:tplc="5BF680CC" w:tentative="1">
      <w:start w:val="1"/>
      <w:numFmt w:val="lowerRoman"/>
      <w:lvlText w:val="%9."/>
      <w:lvlJc w:val="right"/>
      <w:pPr>
        <w:ind w:left="7331" w:hanging="180"/>
      </w:p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F1359A"/>
    <w:multiLevelType w:val="hybridMultilevel"/>
    <w:tmpl w:val="0EBE0F1E"/>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80399"/>
    <w:multiLevelType w:val="hybridMultilevel"/>
    <w:tmpl w:val="44F00570"/>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6441E"/>
    <w:multiLevelType w:val="hybridMultilevel"/>
    <w:tmpl w:val="819842E4"/>
    <w:lvl w:ilvl="0" w:tplc="2A3EFE2C">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3B14B1"/>
    <w:multiLevelType w:val="hybridMultilevel"/>
    <w:tmpl w:val="FEACAF44"/>
    <w:lvl w:ilvl="0" w:tplc="38A0D4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8C1838"/>
    <w:multiLevelType w:val="hybridMultilevel"/>
    <w:tmpl w:val="AF6A1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F1348"/>
    <w:multiLevelType w:val="hybridMultilevel"/>
    <w:tmpl w:val="CBF88C9A"/>
    <w:lvl w:ilvl="0" w:tplc="8012A0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D542E5"/>
    <w:multiLevelType w:val="hybridMultilevel"/>
    <w:tmpl w:val="2CCE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442CE6"/>
    <w:multiLevelType w:val="hybridMultilevel"/>
    <w:tmpl w:val="59E28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0C53663"/>
    <w:multiLevelType w:val="hybridMultilevel"/>
    <w:tmpl w:val="624088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292359A"/>
    <w:multiLevelType w:val="hybridMultilevel"/>
    <w:tmpl w:val="0A78021A"/>
    <w:lvl w:ilvl="0" w:tplc="4608262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F07533"/>
    <w:multiLevelType w:val="hybridMultilevel"/>
    <w:tmpl w:val="114A88BA"/>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6D5F11"/>
    <w:multiLevelType w:val="hybridMultilevel"/>
    <w:tmpl w:val="A66C1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9F10DC"/>
    <w:multiLevelType w:val="hybridMultilevel"/>
    <w:tmpl w:val="EB2ED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4481B"/>
    <w:multiLevelType w:val="hybridMultilevel"/>
    <w:tmpl w:val="E71CA24A"/>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FB498A"/>
    <w:multiLevelType w:val="hybridMultilevel"/>
    <w:tmpl w:val="4AC4C29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973702"/>
    <w:multiLevelType w:val="hybridMultilevel"/>
    <w:tmpl w:val="1512B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FD64FD"/>
    <w:multiLevelType w:val="hybridMultilevel"/>
    <w:tmpl w:val="1FCAE3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3" w15:restartNumberingAfterBreak="0">
    <w:nsid w:val="65C04D6B"/>
    <w:multiLevelType w:val="hybridMultilevel"/>
    <w:tmpl w:val="8294E798"/>
    <w:lvl w:ilvl="0" w:tplc="4372001E">
      <w:start w:val="1"/>
      <w:numFmt w:val="bullet"/>
      <w:lvlText w:val=""/>
      <w:lvlJc w:val="left"/>
      <w:pPr>
        <w:ind w:left="1080" w:hanging="360"/>
      </w:pPr>
      <w:rPr>
        <w:rFonts w:ascii="Symbol" w:hAnsi="Symbol"/>
      </w:rPr>
    </w:lvl>
    <w:lvl w:ilvl="1" w:tplc="DB36315C">
      <w:start w:val="1"/>
      <w:numFmt w:val="bullet"/>
      <w:lvlText w:val=""/>
      <w:lvlJc w:val="left"/>
      <w:pPr>
        <w:ind w:left="1080" w:hanging="360"/>
      </w:pPr>
      <w:rPr>
        <w:rFonts w:ascii="Symbol" w:hAnsi="Symbol"/>
      </w:rPr>
    </w:lvl>
    <w:lvl w:ilvl="2" w:tplc="18863E1E">
      <w:start w:val="1"/>
      <w:numFmt w:val="bullet"/>
      <w:lvlText w:val=""/>
      <w:lvlJc w:val="left"/>
      <w:pPr>
        <w:ind w:left="1080" w:hanging="360"/>
      </w:pPr>
      <w:rPr>
        <w:rFonts w:ascii="Symbol" w:hAnsi="Symbol"/>
      </w:rPr>
    </w:lvl>
    <w:lvl w:ilvl="3" w:tplc="78084862">
      <w:start w:val="1"/>
      <w:numFmt w:val="bullet"/>
      <w:lvlText w:val=""/>
      <w:lvlJc w:val="left"/>
      <w:pPr>
        <w:ind w:left="1080" w:hanging="360"/>
      </w:pPr>
      <w:rPr>
        <w:rFonts w:ascii="Symbol" w:hAnsi="Symbol"/>
      </w:rPr>
    </w:lvl>
    <w:lvl w:ilvl="4" w:tplc="70086C10">
      <w:start w:val="1"/>
      <w:numFmt w:val="bullet"/>
      <w:lvlText w:val=""/>
      <w:lvlJc w:val="left"/>
      <w:pPr>
        <w:ind w:left="1080" w:hanging="360"/>
      </w:pPr>
      <w:rPr>
        <w:rFonts w:ascii="Symbol" w:hAnsi="Symbol"/>
      </w:rPr>
    </w:lvl>
    <w:lvl w:ilvl="5" w:tplc="1A766522">
      <w:start w:val="1"/>
      <w:numFmt w:val="bullet"/>
      <w:lvlText w:val=""/>
      <w:lvlJc w:val="left"/>
      <w:pPr>
        <w:ind w:left="1080" w:hanging="360"/>
      </w:pPr>
      <w:rPr>
        <w:rFonts w:ascii="Symbol" w:hAnsi="Symbol"/>
      </w:rPr>
    </w:lvl>
    <w:lvl w:ilvl="6" w:tplc="270C49AA">
      <w:start w:val="1"/>
      <w:numFmt w:val="bullet"/>
      <w:lvlText w:val=""/>
      <w:lvlJc w:val="left"/>
      <w:pPr>
        <w:ind w:left="1080" w:hanging="360"/>
      </w:pPr>
      <w:rPr>
        <w:rFonts w:ascii="Symbol" w:hAnsi="Symbol"/>
      </w:rPr>
    </w:lvl>
    <w:lvl w:ilvl="7" w:tplc="6580795E">
      <w:start w:val="1"/>
      <w:numFmt w:val="bullet"/>
      <w:lvlText w:val=""/>
      <w:lvlJc w:val="left"/>
      <w:pPr>
        <w:ind w:left="1080" w:hanging="360"/>
      </w:pPr>
      <w:rPr>
        <w:rFonts w:ascii="Symbol" w:hAnsi="Symbol"/>
      </w:rPr>
    </w:lvl>
    <w:lvl w:ilvl="8" w:tplc="9376A65A">
      <w:start w:val="1"/>
      <w:numFmt w:val="bullet"/>
      <w:lvlText w:val=""/>
      <w:lvlJc w:val="left"/>
      <w:pPr>
        <w:ind w:left="1080" w:hanging="360"/>
      </w:pPr>
      <w:rPr>
        <w:rFonts w:ascii="Symbol" w:hAnsi="Symbol"/>
      </w:rPr>
    </w:lvl>
  </w:abstractNum>
  <w:abstractNum w:abstractNumId="24" w15:restartNumberingAfterBreak="0">
    <w:nsid w:val="67032866"/>
    <w:multiLevelType w:val="hybridMultilevel"/>
    <w:tmpl w:val="3AFC5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ED7CE1"/>
    <w:multiLevelType w:val="hybridMultilevel"/>
    <w:tmpl w:val="CFC65612"/>
    <w:lvl w:ilvl="0" w:tplc="EF204F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E23EB4"/>
    <w:multiLevelType w:val="hybridMultilevel"/>
    <w:tmpl w:val="45787A36"/>
    <w:lvl w:ilvl="0" w:tplc="46082624">
      <w:numFmt w:val="bullet"/>
      <w:lvlText w:val="-"/>
      <w:lvlJc w:val="left"/>
      <w:pPr>
        <w:ind w:left="1440" w:hanging="360"/>
      </w:pPr>
      <w:rPr>
        <w:rFonts w:ascii="Arial" w:eastAsia="Times New Roman" w:hAnsi="Arial" w:cs="Arial" w:hint="default"/>
      </w:rPr>
    </w:lvl>
    <w:lvl w:ilvl="1" w:tplc="46082624">
      <w:numFmt w:val="bullet"/>
      <w:lvlText w:val="-"/>
      <w:lvlJc w:val="left"/>
      <w:pPr>
        <w:ind w:left="2520" w:hanging="72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B46256C"/>
    <w:multiLevelType w:val="hybridMultilevel"/>
    <w:tmpl w:val="12D6217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9404EE5"/>
    <w:multiLevelType w:val="hybridMultilevel"/>
    <w:tmpl w:val="D228C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6436808">
    <w:abstractNumId w:val="26"/>
  </w:num>
  <w:num w:numId="2" w16cid:durableId="20404378">
    <w:abstractNumId w:val="28"/>
  </w:num>
  <w:num w:numId="3" w16cid:durableId="2053918282">
    <w:abstractNumId w:val="3"/>
  </w:num>
  <w:num w:numId="4" w16cid:durableId="310790187">
    <w:abstractNumId w:val="18"/>
  </w:num>
  <w:num w:numId="5" w16cid:durableId="7756757">
    <w:abstractNumId w:val="6"/>
  </w:num>
  <w:num w:numId="6" w16cid:durableId="55707063">
    <w:abstractNumId w:val="15"/>
  </w:num>
  <w:num w:numId="7" w16cid:durableId="1051198976">
    <w:abstractNumId w:val="14"/>
  </w:num>
  <w:num w:numId="8" w16cid:durableId="1629042159">
    <w:abstractNumId w:val="10"/>
  </w:num>
  <w:num w:numId="9" w16cid:durableId="688487239">
    <w:abstractNumId w:val="5"/>
  </w:num>
  <w:num w:numId="10" w16cid:durableId="1040202683">
    <w:abstractNumId w:val="8"/>
  </w:num>
  <w:num w:numId="11" w16cid:durableId="1803183859">
    <w:abstractNumId w:val="25"/>
  </w:num>
  <w:num w:numId="12" w16cid:durableId="75592735">
    <w:abstractNumId w:val="12"/>
  </w:num>
  <w:num w:numId="13" w16cid:durableId="927690133">
    <w:abstractNumId w:val="9"/>
  </w:num>
  <w:num w:numId="14" w16cid:durableId="340812455">
    <w:abstractNumId w:val="0"/>
  </w:num>
  <w:num w:numId="15" w16cid:durableId="558898988">
    <w:abstractNumId w:val="7"/>
  </w:num>
  <w:num w:numId="16" w16cid:durableId="1106802377">
    <w:abstractNumId w:val="21"/>
  </w:num>
  <w:num w:numId="17" w16cid:durableId="676886881">
    <w:abstractNumId w:val="16"/>
  </w:num>
  <w:num w:numId="18" w16cid:durableId="1292520041">
    <w:abstractNumId w:val="24"/>
  </w:num>
  <w:num w:numId="19" w16cid:durableId="284124650">
    <w:abstractNumId w:val="4"/>
  </w:num>
  <w:num w:numId="20" w16cid:durableId="14986159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0299156">
    <w:abstractNumId w:val="4"/>
  </w:num>
  <w:num w:numId="22" w16cid:durableId="1372681711">
    <w:abstractNumId w:val="13"/>
  </w:num>
  <w:num w:numId="23" w16cid:durableId="1536383168">
    <w:abstractNumId w:val="27"/>
  </w:num>
  <w:num w:numId="24" w16cid:durableId="1277080">
    <w:abstractNumId w:val="19"/>
  </w:num>
  <w:num w:numId="25" w16cid:durableId="126748366">
    <w:abstractNumId w:val="17"/>
  </w:num>
  <w:num w:numId="26" w16cid:durableId="1727610305">
    <w:abstractNumId w:val="2"/>
  </w:num>
  <w:num w:numId="27" w16cid:durableId="1144472889">
    <w:abstractNumId w:val="2"/>
  </w:num>
  <w:num w:numId="28" w16cid:durableId="1986663372">
    <w:abstractNumId w:val="11"/>
  </w:num>
  <w:num w:numId="29" w16cid:durableId="1868249196">
    <w:abstractNumId w:val="20"/>
  </w:num>
  <w:num w:numId="30" w16cid:durableId="976496021">
    <w:abstractNumId w:val="1"/>
  </w:num>
  <w:num w:numId="31" w16cid:durableId="927469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88"/>
    <w:rsid w:val="00002973"/>
    <w:rsid w:val="00003A7C"/>
    <w:rsid w:val="00012E9B"/>
    <w:rsid w:val="00014ADD"/>
    <w:rsid w:val="00023FD9"/>
    <w:rsid w:val="0002420B"/>
    <w:rsid w:val="0002745F"/>
    <w:rsid w:val="000308B0"/>
    <w:rsid w:val="000317A9"/>
    <w:rsid w:val="00031F68"/>
    <w:rsid w:val="000322BA"/>
    <w:rsid w:val="000323AA"/>
    <w:rsid w:val="00032FED"/>
    <w:rsid w:val="0003382A"/>
    <w:rsid w:val="000431A0"/>
    <w:rsid w:val="00050B4B"/>
    <w:rsid w:val="0005241A"/>
    <w:rsid w:val="000545B4"/>
    <w:rsid w:val="00056751"/>
    <w:rsid w:val="00060639"/>
    <w:rsid w:val="00060EAE"/>
    <w:rsid w:val="00061A1A"/>
    <w:rsid w:val="000648D7"/>
    <w:rsid w:val="0006536F"/>
    <w:rsid w:val="00072F8A"/>
    <w:rsid w:val="0007439B"/>
    <w:rsid w:val="00074AC9"/>
    <w:rsid w:val="000758A2"/>
    <w:rsid w:val="00080BDE"/>
    <w:rsid w:val="00080C9B"/>
    <w:rsid w:val="00080F7A"/>
    <w:rsid w:val="00081799"/>
    <w:rsid w:val="0008391A"/>
    <w:rsid w:val="000855A4"/>
    <w:rsid w:val="000856D0"/>
    <w:rsid w:val="00090496"/>
    <w:rsid w:val="00092E29"/>
    <w:rsid w:val="00093A6D"/>
    <w:rsid w:val="0009572F"/>
    <w:rsid w:val="00097CC7"/>
    <w:rsid w:val="000A3754"/>
    <w:rsid w:val="000A40E4"/>
    <w:rsid w:val="000A4F01"/>
    <w:rsid w:val="000A6B15"/>
    <w:rsid w:val="000A79F2"/>
    <w:rsid w:val="000B277E"/>
    <w:rsid w:val="000B2AA4"/>
    <w:rsid w:val="000B4B26"/>
    <w:rsid w:val="000B6CEF"/>
    <w:rsid w:val="000C1487"/>
    <w:rsid w:val="000C2020"/>
    <w:rsid w:val="000C35D8"/>
    <w:rsid w:val="000C3757"/>
    <w:rsid w:val="000C43B8"/>
    <w:rsid w:val="000C443C"/>
    <w:rsid w:val="000C4BEF"/>
    <w:rsid w:val="000D492D"/>
    <w:rsid w:val="000D646F"/>
    <w:rsid w:val="000D651C"/>
    <w:rsid w:val="000D703E"/>
    <w:rsid w:val="000E09C0"/>
    <w:rsid w:val="000E42D1"/>
    <w:rsid w:val="000E5FD7"/>
    <w:rsid w:val="000F161C"/>
    <w:rsid w:val="00100E16"/>
    <w:rsid w:val="00101258"/>
    <w:rsid w:val="00103F62"/>
    <w:rsid w:val="0010791D"/>
    <w:rsid w:val="00113293"/>
    <w:rsid w:val="001134DA"/>
    <w:rsid w:val="0011592E"/>
    <w:rsid w:val="00121E05"/>
    <w:rsid w:val="00122604"/>
    <w:rsid w:val="00123099"/>
    <w:rsid w:val="001240D2"/>
    <w:rsid w:val="001274BB"/>
    <w:rsid w:val="00131759"/>
    <w:rsid w:val="001412C3"/>
    <w:rsid w:val="00141E8B"/>
    <w:rsid w:val="00141FA4"/>
    <w:rsid w:val="001477A5"/>
    <w:rsid w:val="00150B55"/>
    <w:rsid w:val="00151515"/>
    <w:rsid w:val="001521EB"/>
    <w:rsid w:val="0015351D"/>
    <w:rsid w:val="00160185"/>
    <w:rsid w:val="0016278A"/>
    <w:rsid w:val="0016562F"/>
    <w:rsid w:val="00166000"/>
    <w:rsid w:val="0017183B"/>
    <w:rsid w:val="00172A75"/>
    <w:rsid w:val="00173C4D"/>
    <w:rsid w:val="00180FB3"/>
    <w:rsid w:val="00181D13"/>
    <w:rsid w:val="00182063"/>
    <w:rsid w:val="00182B36"/>
    <w:rsid w:val="00186C1F"/>
    <w:rsid w:val="00192087"/>
    <w:rsid w:val="001932DA"/>
    <w:rsid w:val="001936F2"/>
    <w:rsid w:val="00196295"/>
    <w:rsid w:val="001A2698"/>
    <w:rsid w:val="001A40B3"/>
    <w:rsid w:val="001B741A"/>
    <w:rsid w:val="001B7EF2"/>
    <w:rsid w:val="001C0879"/>
    <w:rsid w:val="001C260E"/>
    <w:rsid w:val="001C32B6"/>
    <w:rsid w:val="001C512F"/>
    <w:rsid w:val="001C6214"/>
    <w:rsid w:val="001C7D42"/>
    <w:rsid w:val="001D09E3"/>
    <w:rsid w:val="001D2C22"/>
    <w:rsid w:val="001D4253"/>
    <w:rsid w:val="001D6617"/>
    <w:rsid w:val="001D76C1"/>
    <w:rsid w:val="001E1052"/>
    <w:rsid w:val="001E16FC"/>
    <w:rsid w:val="001E4A3A"/>
    <w:rsid w:val="001E5748"/>
    <w:rsid w:val="001E68BB"/>
    <w:rsid w:val="001E7724"/>
    <w:rsid w:val="001E7D34"/>
    <w:rsid w:val="001F4476"/>
    <w:rsid w:val="00200B48"/>
    <w:rsid w:val="00200BFF"/>
    <w:rsid w:val="00205E29"/>
    <w:rsid w:val="002074A7"/>
    <w:rsid w:val="00207BDE"/>
    <w:rsid w:val="00210B60"/>
    <w:rsid w:val="00212251"/>
    <w:rsid w:val="00216448"/>
    <w:rsid w:val="00216D4B"/>
    <w:rsid w:val="00220325"/>
    <w:rsid w:val="0022468F"/>
    <w:rsid w:val="00227272"/>
    <w:rsid w:val="00227D3F"/>
    <w:rsid w:val="00227D82"/>
    <w:rsid w:val="00230071"/>
    <w:rsid w:val="00230CB7"/>
    <w:rsid w:val="00231B1E"/>
    <w:rsid w:val="00231F33"/>
    <w:rsid w:val="00232BB6"/>
    <w:rsid w:val="002345D4"/>
    <w:rsid w:val="00236C68"/>
    <w:rsid w:val="002401A1"/>
    <w:rsid w:val="00244387"/>
    <w:rsid w:val="002464A3"/>
    <w:rsid w:val="00253764"/>
    <w:rsid w:val="00253947"/>
    <w:rsid w:val="00253EF2"/>
    <w:rsid w:val="002573AA"/>
    <w:rsid w:val="0026055E"/>
    <w:rsid w:val="00260851"/>
    <w:rsid w:val="00260ECD"/>
    <w:rsid w:val="002650A3"/>
    <w:rsid w:val="00265810"/>
    <w:rsid w:val="00274B33"/>
    <w:rsid w:val="002751A5"/>
    <w:rsid w:val="0027602F"/>
    <w:rsid w:val="00277477"/>
    <w:rsid w:val="00281A13"/>
    <w:rsid w:val="00283E04"/>
    <w:rsid w:val="002856DF"/>
    <w:rsid w:val="00285ECF"/>
    <w:rsid w:val="00296FCC"/>
    <w:rsid w:val="00297B59"/>
    <w:rsid w:val="002A1EF6"/>
    <w:rsid w:val="002A2022"/>
    <w:rsid w:val="002A298C"/>
    <w:rsid w:val="002A3E49"/>
    <w:rsid w:val="002A4EF5"/>
    <w:rsid w:val="002A5A89"/>
    <w:rsid w:val="002A63FB"/>
    <w:rsid w:val="002A660E"/>
    <w:rsid w:val="002B4241"/>
    <w:rsid w:val="002B782D"/>
    <w:rsid w:val="002C0217"/>
    <w:rsid w:val="002C4321"/>
    <w:rsid w:val="002C4827"/>
    <w:rsid w:val="002C5223"/>
    <w:rsid w:val="002D16DB"/>
    <w:rsid w:val="002D508E"/>
    <w:rsid w:val="002D73DD"/>
    <w:rsid w:val="002E35FC"/>
    <w:rsid w:val="002E3AAA"/>
    <w:rsid w:val="002E43E6"/>
    <w:rsid w:val="002E71A6"/>
    <w:rsid w:val="002F18C6"/>
    <w:rsid w:val="002F3209"/>
    <w:rsid w:val="0030312B"/>
    <w:rsid w:val="00305ED0"/>
    <w:rsid w:val="00306B2A"/>
    <w:rsid w:val="003074E9"/>
    <w:rsid w:val="00316060"/>
    <w:rsid w:val="00316BA5"/>
    <w:rsid w:val="00320571"/>
    <w:rsid w:val="00323CD0"/>
    <w:rsid w:val="003248BB"/>
    <w:rsid w:val="00331AF3"/>
    <w:rsid w:val="00332E19"/>
    <w:rsid w:val="003331B7"/>
    <w:rsid w:val="00337250"/>
    <w:rsid w:val="00337559"/>
    <w:rsid w:val="003375F1"/>
    <w:rsid w:val="00341A2E"/>
    <w:rsid w:val="003438B5"/>
    <w:rsid w:val="00345251"/>
    <w:rsid w:val="0034575E"/>
    <w:rsid w:val="00346441"/>
    <w:rsid w:val="00346ADF"/>
    <w:rsid w:val="003503C9"/>
    <w:rsid w:val="0035338E"/>
    <w:rsid w:val="00356D6D"/>
    <w:rsid w:val="00362982"/>
    <w:rsid w:val="00362B72"/>
    <w:rsid w:val="00364F6E"/>
    <w:rsid w:val="00365DF8"/>
    <w:rsid w:val="0036720C"/>
    <w:rsid w:val="0037070D"/>
    <w:rsid w:val="00371060"/>
    <w:rsid w:val="003755D0"/>
    <w:rsid w:val="00381115"/>
    <w:rsid w:val="00383F94"/>
    <w:rsid w:val="003874D8"/>
    <w:rsid w:val="00392C16"/>
    <w:rsid w:val="00394DB8"/>
    <w:rsid w:val="003957A6"/>
    <w:rsid w:val="003A4016"/>
    <w:rsid w:val="003A5807"/>
    <w:rsid w:val="003A6AD1"/>
    <w:rsid w:val="003A7EB7"/>
    <w:rsid w:val="003B06A2"/>
    <w:rsid w:val="003B4A9C"/>
    <w:rsid w:val="003C4896"/>
    <w:rsid w:val="003C4BB9"/>
    <w:rsid w:val="003C75D9"/>
    <w:rsid w:val="003D3FAE"/>
    <w:rsid w:val="003D4A2B"/>
    <w:rsid w:val="003D7CE1"/>
    <w:rsid w:val="003E07DA"/>
    <w:rsid w:val="003E10B7"/>
    <w:rsid w:val="003F015A"/>
    <w:rsid w:val="003F3014"/>
    <w:rsid w:val="003F5BC4"/>
    <w:rsid w:val="003F7A15"/>
    <w:rsid w:val="00404DD8"/>
    <w:rsid w:val="00405E61"/>
    <w:rsid w:val="0041107F"/>
    <w:rsid w:val="0041445D"/>
    <w:rsid w:val="00416266"/>
    <w:rsid w:val="004172C9"/>
    <w:rsid w:val="004239EF"/>
    <w:rsid w:val="00426443"/>
    <w:rsid w:val="00427C12"/>
    <w:rsid w:val="00432585"/>
    <w:rsid w:val="0043279D"/>
    <w:rsid w:val="00432EEE"/>
    <w:rsid w:val="00434F2A"/>
    <w:rsid w:val="0043662A"/>
    <w:rsid w:val="00437BE3"/>
    <w:rsid w:val="00442E86"/>
    <w:rsid w:val="004459DA"/>
    <w:rsid w:val="0044724F"/>
    <w:rsid w:val="00452D3B"/>
    <w:rsid w:val="0045348A"/>
    <w:rsid w:val="004544E8"/>
    <w:rsid w:val="004545A5"/>
    <w:rsid w:val="0045517F"/>
    <w:rsid w:val="0046174C"/>
    <w:rsid w:val="00461820"/>
    <w:rsid w:val="0046209A"/>
    <w:rsid w:val="004620D0"/>
    <w:rsid w:val="00465B6F"/>
    <w:rsid w:val="00466F2A"/>
    <w:rsid w:val="0047321D"/>
    <w:rsid w:val="00477573"/>
    <w:rsid w:val="00477C9F"/>
    <w:rsid w:val="00485BD7"/>
    <w:rsid w:val="004860F3"/>
    <w:rsid w:val="00486CEB"/>
    <w:rsid w:val="0049548B"/>
    <w:rsid w:val="00496C1F"/>
    <w:rsid w:val="00497257"/>
    <w:rsid w:val="004A04D5"/>
    <w:rsid w:val="004A6A30"/>
    <w:rsid w:val="004B144E"/>
    <w:rsid w:val="004B32B0"/>
    <w:rsid w:val="004B3449"/>
    <w:rsid w:val="004B535E"/>
    <w:rsid w:val="004B5BB9"/>
    <w:rsid w:val="004B6298"/>
    <w:rsid w:val="004C1301"/>
    <w:rsid w:val="004C3C8B"/>
    <w:rsid w:val="004C3EFF"/>
    <w:rsid w:val="004C5B60"/>
    <w:rsid w:val="004D09F8"/>
    <w:rsid w:val="004D1902"/>
    <w:rsid w:val="004D1F8F"/>
    <w:rsid w:val="004D2246"/>
    <w:rsid w:val="004D23B8"/>
    <w:rsid w:val="004D2B6E"/>
    <w:rsid w:val="004D3175"/>
    <w:rsid w:val="004D3C70"/>
    <w:rsid w:val="004D3DB4"/>
    <w:rsid w:val="004E074E"/>
    <w:rsid w:val="004E2BBE"/>
    <w:rsid w:val="004E35D9"/>
    <w:rsid w:val="004E3BA2"/>
    <w:rsid w:val="004E40FA"/>
    <w:rsid w:val="004F2874"/>
    <w:rsid w:val="005062D9"/>
    <w:rsid w:val="005070A0"/>
    <w:rsid w:val="00510703"/>
    <w:rsid w:val="00512C4D"/>
    <w:rsid w:val="0051513E"/>
    <w:rsid w:val="005158F7"/>
    <w:rsid w:val="005203B6"/>
    <w:rsid w:val="00521F16"/>
    <w:rsid w:val="0052204F"/>
    <w:rsid w:val="00522D67"/>
    <w:rsid w:val="0052397B"/>
    <w:rsid w:val="00523FF5"/>
    <w:rsid w:val="005240B4"/>
    <w:rsid w:val="00527240"/>
    <w:rsid w:val="005277F0"/>
    <w:rsid w:val="0053178B"/>
    <w:rsid w:val="005331A2"/>
    <w:rsid w:val="00533B7D"/>
    <w:rsid w:val="0053456B"/>
    <w:rsid w:val="00535B67"/>
    <w:rsid w:val="00542F83"/>
    <w:rsid w:val="0054303F"/>
    <w:rsid w:val="0054395A"/>
    <w:rsid w:val="00545C3E"/>
    <w:rsid w:val="0055518D"/>
    <w:rsid w:val="00555E40"/>
    <w:rsid w:val="00555E5A"/>
    <w:rsid w:val="00557764"/>
    <w:rsid w:val="00581DCE"/>
    <w:rsid w:val="0058785D"/>
    <w:rsid w:val="00587B6C"/>
    <w:rsid w:val="005913B8"/>
    <w:rsid w:val="00593558"/>
    <w:rsid w:val="00594847"/>
    <w:rsid w:val="005A0B1F"/>
    <w:rsid w:val="005A310D"/>
    <w:rsid w:val="005A40EF"/>
    <w:rsid w:val="005A42E8"/>
    <w:rsid w:val="005A5E87"/>
    <w:rsid w:val="005B18A0"/>
    <w:rsid w:val="005B2A52"/>
    <w:rsid w:val="005B4E8B"/>
    <w:rsid w:val="005B4FB7"/>
    <w:rsid w:val="005C153C"/>
    <w:rsid w:val="005C1E64"/>
    <w:rsid w:val="005C3659"/>
    <w:rsid w:val="005C4778"/>
    <w:rsid w:val="005C6385"/>
    <w:rsid w:val="005C7BC9"/>
    <w:rsid w:val="005D006F"/>
    <w:rsid w:val="005D267E"/>
    <w:rsid w:val="005D3D4D"/>
    <w:rsid w:val="005E19F3"/>
    <w:rsid w:val="005E45FB"/>
    <w:rsid w:val="005E49A3"/>
    <w:rsid w:val="005F0231"/>
    <w:rsid w:val="005F0B51"/>
    <w:rsid w:val="005F1F3B"/>
    <w:rsid w:val="005F2CF7"/>
    <w:rsid w:val="00600950"/>
    <w:rsid w:val="00601F5F"/>
    <w:rsid w:val="0060369A"/>
    <w:rsid w:val="00604598"/>
    <w:rsid w:val="00605769"/>
    <w:rsid w:val="00606909"/>
    <w:rsid w:val="006139A8"/>
    <w:rsid w:val="00613D69"/>
    <w:rsid w:val="006168BE"/>
    <w:rsid w:val="006208C4"/>
    <w:rsid w:val="00622AEA"/>
    <w:rsid w:val="0062431B"/>
    <w:rsid w:val="006251B5"/>
    <w:rsid w:val="00626B34"/>
    <w:rsid w:val="006278C6"/>
    <w:rsid w:val="006308F8"/>
    <w:rsid w:val="00630C39"/>
    <w:rsid w:val="0063125E"/>
    <w:rsid w:val="0063172B"/>
    <w:rsid w:val="00631B54"/>
    <w:rsid w:val="00631E84"/>
    <w:rsid w:val="00632AE0"/>
    <w:rsid w:val="00633A45"/>
    <w:rsid w:val="0064059F"/>
    <w:rsid w:val="006424FE"/>
    <w:rsid w:val="00642E5F"/>
    <w:rsid w:val="006446BA"/>
    <w:rsid w:val="00644C82"/>
    <w:rsid w:val="006450AB"/>
    <w:rsid w:val="00647AB3"/>
    <w:rsid w:val="006544BB"/>
    <w:rsid w:val="00654D4C"/>
    <w:rsid w:val="006563C5"/>
    <w:rsid w:val="00656B52"/>
    <w:rsid w:val="00660B79"/>
    <w:rsid w:val="006616C8"/>
    <w:rsid w:val="00662FEB"/>
    <w:rsid w:val="0066542F"/>
    <w:rsid w:val="006671EF"/>
    <w:rsid w:val="006728F7"/>
    <w:rsid w:val="0067555F"/>
    <w:rsid w:val="006761DB"/>
    <w:rsid w:val="0068625D"/>
    <w:rsid w:val="00686AD1"/>
    <w:rsid w:val="0068764F"/>
    <w:rsid w:val="0069179B"/>
    <w:rsid w:val="006930D6"/>
    <w:rsid w:val="00695570"/>
    <w:rsid w:val="00695BE8"/>
    <w:rsid w:val="006965D9"/>
    <w:rsid w:val="006A1EED"/>
    <w:rsid w:val="006A2A9C"/>
    <w:rsid w:val="006B07D6"/>
    <w:rsid w:val="006B095E"/>
    <w:rsid w:val="006B0D61"/>
    <w:rsid w:val="006B166C"/>
    <w:rsid w:val="006B3B83"/>
    <w:rsid w:val="006B4116"/>
    <w:rsid w:val="006B4939"/>
    <w:rsid w:val="006B775A"/>
    <w:rsid w:val="006C0FAE"/>
    <w:rsid w:val="006C11D1"/>
    <w:rsid w:val="006C1597"/>
    <w:rsid w:val="006C2D04"/>
    <w:rsid w:val="006C3653"/>
    <w:rsid w:val="006C62E1"/>
    <w:rsid w:val="006D0703"/>
    <w:rsid w:val="006D0A70"/>
    <w:rsid w:val="006D4E51"/>
    <w:rsid w:val="006D7069"/>
    <w:rsid w:val="006E1406"/>
    <w:rsid w:val="006E1525"/>
    <w:rsid w:val="006E1C74"/>
    <w:rsid w:val="006E4947"/>
    <w:rsid w:val="006E6F8C"/>
    <w:rsid w:val="006E7DA7"/>
    <w:rsid w:val="006F1F9A"/>
    <w:rsid w:val="006F2332"/>
    <w:rsid w:val="006F3FCC"/>
    <w:rsid w:val="006F5863"/>
    <w:rsid w:val="006F63F5"/>
    <w:rsid w:val="006F736F"/>
    <w:rsid w:val="006F76CF"/>
    <w:rsid w:val="007035A4"/>
    <w:rsid w:val="007038B2"/>
    <w:rsid w:val="00703A47"/>
    <w:rsid w:val="00707B10"/>
    <w:rsid w:val="0071294B"/>
    <w:rsid w:val="00716E4D"/>
    <w:rsid w:val="00723314"/>
    <w:rsid w:val="007233F3"/>
    <w:rsid w:val="00724CC2"/>
    <w:rsid w:val="00726D0B"/>
    <w:rsid w:val="00727CC1"/>
    <w:rsid w:val="007304D5"/>
    <w:rsid w:val="00733377"/>
    <w:rsid w:val="0073520E"/>
    <w:rsid w:val="00736E97"/>
    <w:rsid w:val="00736EAD"/>
    <w:rsid w:val="0073704F"/>
    <w:rsid w:val="00740188"/>
    <w:rsid w:val="00741B28"/>
    <w:rsid w:val="007448B5"/>
    <w:rsid w:val="007450FA"/>
    <w:rsid w:val="007501CD"/>
    <w:rsid w:val="007521FD"/>
    <w:rsid w:val="00752AAA"/>
    <w:rsid w:val="0075685B"/>
    <w:rsid w:val="00765E78"/>
    <w:rsid w:val="00766BE3"/>
    <w:rsid w:val="007739CD"/>
    <w:rsid w:val="00773AFC"/>
    <w:rsid w:val="00775C66"/>
    <w:rsid w:val="00775C6D"/>
    <w:rsid w:val="00780B79"/>
    <w:rsid w:val="00783009"/>
    <w:rsid w:val="007851D3"/>
    <w:rsid w:val="0078783E"/>
    <w:rsid w:val="0079268D"/>
    <w:rsid w:val="00794639"/>
    <w:rsid w:val="00796315"/>
    <w:rsid w:val="007A1145"/>
    <w:rsid w:val="007A2534"/>
    <w:rsid w:val="007A3BE9"/>
    <w:rsid w:val="007A7353"/>
    <w:rsid w:val="007B0B96"/>
    <w:rsid w:val="007B1C2F"/>
    <w:rsid w:val="007B3940"/>
    <w:rsid w:val="007B51AC"/>
    <w:rsid w:val="007B72E2"/>
    <w:rsid w:val="007B7D5B"/>
    <w:rsid w:val="007C202F"/>
    <w:rsid w:val="007C25EB"/>
    <w:rsid w:val="007C5023"/>
    <w:rsid w:val="007C5FC4"/>
    <w:rsid w:val="007D16F7"/>
    <w:rsid w:val="007D2E8D"/>
    <w:rsid w:val="007D58FA"/>
    <w:rsid w:val="007D67D0"/>
    <w:rsid w:val="007D6C51"/>
    <w:rsid w:val="007D6C6B"/>
    <w:rsid w:val="007D7692"/>
    <w:rsid w:val="007E1A3E"/>
    <w:rsid w:val="007F0245"/>
    <w:rsid w:val="007F046C"/>
    <w:rsid w:val="007F1B6A"/>
    <w:rsid w:val="00804399"/>
    <w:rsid w:val="008067F3"/>
    <w:rsid w:val="00813F46"/>
    <w:rsid w:val="0081519F"/>
    <w:rsid w:val="008207C6"/>
    <w:rsid w:val="00820AFC"/>
    <w:rsid w:val="00820B8D"/>
    <w:rsid w:val="00825DCE"/>
    <w:rsid w:val="008266C1"/>
    <w:rsid w:val="008275F7"/>
    <w:rsid w:val="00827660"/>
    <w:rsid w:val="008312BC"/>
    <w:rsid w:val="008317AA"/>
    <w:rsid w:val="00831FFE"/>
    <w:rsid w:val="00834F11"/>
    <w:rsid w:val="00836544"/>
    <w:rsid w:val="00844AE6"/>
    <w:rsid w:val="00852E7A"/>
    <w:rsid w:val="00856F20"/>
    <w:rsid w:val="00861D1E"/>
    <w:rsid w:val="00861D66"/>
    <w:rsid w:val="008625FA"/>
    <w:rsid w:val="00864B46"/>
    <w:rsid w:val="008650E9"/>
    <w:rsid w:val="008664ED"/>
    <w:rsid w:val="00866753"/>
    <w:rsid w:val="00870989"/>
    <w:rsid w:val="00871B0E"/>
    <w:rsid w:val="0087700B"/>
    <w:rsid w:val="00877A88"/>
    <w:rsid w:val="008807EB"/>
    <w:rsid w:val="00893100"/>
    <w:rsid w:val="00893AA1"/>
    <w:rsid w:val="00895991"/>
    <w:rsid w:val="00896FFA"/>
    <w:rsid w:val="008A57E6"/>
    <w:rsid w:val="008B18B5"/>
    <w:rsid w:val="008B18D6"/>
    <w:rsid w:val="008B2ECC"/>
    <w:rsid w:val="008B30C0"/>
    <w:rsid w:val="008B63B7"/>
    <w:rsid w:val="008C0468"/>
    <w:rsid w:val="008C09D7"/>
    <w:rsid w:val="008C1AD1"/>
    <w:rsid w:val="008C2B9F"/>
    <w:rsid w:val="008C2CA0"/>
    <w:rsid w:val="008C2D55"/>
    <w:rsid w:val="008C3966"/>
    <w:rsid w:val="008C5F35"/>
    <w:rsid w:val="008C7EE5"/>
    <w:rsid w:val="008D2F54"/>
    <w:rsid w:val="008D345D"/>
    <w:rsid w:val="008D3A23"/>
    <w:rsid w:val="008D3FF0"/>
    <w:rsid w:val="008D558C"/>
    <w:rsid w:val="008D6401"/>
    <w:rsid w:val="008E02F1"/>
    <w:rsid w:val="008E0795"/>
    <w:rsid w:val="008E4D78"/>
    <w:rsid w:val="008E4F05"/>
    <w:rsid w:val="008E5EE7"/>
    <w:rsid w:val="008E6506"/>
    <w:rsid w:val="008E6EC9"/>
    <w:rsid w:val="008F24A4"/>
    <w:rsid w:val="008F3613"/>
    <w:rsid w:val="008F4544"/>
    <w:rsid w:val="008F4A57"/>
    <w:rsid w:val="008F5D51"/>
    <w:rsid w:val="008F78EF"/>
    <w:rsid w:val="00904590"/>
    <w:rsid w:val="009045DE"/>
    <w:rsid w:val="00906E40"/>
    <w:rsid w:val="009155E3"/>
    <w:rsid w:val="00921A05"/>
    <w:rsid w:val="009251C2"/>
    <w:rsid w:val="00925559"/>
    <w:rsid w:val="00925D42"/>
    <w:rsid w:val="00926590"/>
    <w:rsid w:val="00926B84"/>
    <w:rsid w:val="00927C47"/>
    <w:rsid w:val="00931A9B"/>
    <w:rsid w:val="00932E32"/>
    <w:rsid w:val="00933887"/>
    <w:rsid w:val="00933F6D"/>
    <w:rsid w:val="009340D7"/>
    <w:rsid w:val="00936F97"/>
    <w:rsid w:val="009427A2"/>
    <w:rsid w:val="009443D0"/>
    <w:rsid w:val="00946319"/>
    <w:rsid w:val="009469AF"/>
    <w:rsid w:val="00950AAE"/>
    <w:rsid w:val="00950F96"/>
    <w:rsid w:val="009652E8"/>
    <w:rsid w:val="009653E2"/>
    <w:rsid w:val="00965FD6"/>
    <w:rsid w:val="009709DE"/>
    <w:rsid w:val="00971CE3"/>
    <w:rsid w:val="00975867"/>
    <w:rsid w:val="009765E1"/>
    <w:rsid w:val="00976FE1"/>
    <w:rsid w:val="00983FF2"/>
    <w:rsid w:val="00987CB1"/>
    <w:rsid w:val="009923C2"/>
    <w:rsid w:val="009932AE"/>
    <w:rsid w:val="009A5CEA"/>
    <w:rsid w:val="009A689D"/>
    <w:rsid w:val="009B24D0"/>
    <w:rsid w:val="009B3499"/>
    <w:rsid w:val="009B34E2"/>
    <w:rsid w:val="009B3B73"/>
    <w:rsid w:val="009C0962"/>
    <w:rsid w:val="009C390C"/>
    <w:rsid w:val="009C6423"/>
    <w:rsid w:val="009C6BD3"/>
    <w:rsid w:val="009C72EE"/>
    <w:rsid w:val="009C7586"/>
    <w:rsid w:val="009D0858"/>
    <w:rsid w:val="009D1829"/>
    <w:rsid w:val="009D2381"/>
    <w:rsid w:val="009E298C"/>
    <w:rsid w:val="009E3666"/>
    <w:rsid w:val="009E456B"/>
    <w:rsid w:val="009E5E9E"/>
    <w:rsid w:val="009E63B0"/>
    <w:rsid w:val="009F413B"/>
    <w:rsid w:val="009F42F9"/>
    <w:rsid w:val="009F49CC"/>
    <w:rsid w:val="009F7A6B"/>
    <w:rsid w:val="00A006AC"/>
    <w:rsid w:val="00A0169D"/>
    <w:rsid w:val="00A04127"/>
    <w:rsid w:val="00A1067C"/>
    <w:rsid w:val="00A163AF"/>
    <w:rsid w:val="00A179F1"/>
    <w:rsid w:val="00A22314"/>
    <w:rsid w:val="00A2240A"/>
    <w:rsid w:val="00A23D3F"/>
    <w:rsid w:val="00A27D88"/>
    <w:rsid w:val="00A30AD1"/>
    <w:rsid w:val="00A30FD9"/>
    <w:rsid w:val="00A34FFE"/>
    <w:rsid w:val="00A47A69"/>
    <w:rsid w:val="00A50545"/>
    <w:rsid w:val="00A50BBC"/>
    <w:rsid w:val="00A515AF"/>
    <w:rsid w:val="00A5239C"/>
    <w:rsid w:val="00A52556"/>
    <w:rsid w:val="00A54C5E"/>
    <w:rsid w:val="00A5506D"/>
    <w:rsid w:val="00A57677"/>
    <w:rsid w:val="00A61C16"/>
    <w:rsid w:val="00A645C0"/>
    <w:rsid w:val="00A67FC0"/>
    <w:rsid w:val="00A72FE3"/>
    <w:rsid w:val="00A7386F"/>
    <w:rsid w:val="00A74AE7"/>
    <w:rsid w:val="00A75524"/>
    <w:rsid w:val="00A8463F"/>
    <w:rsid w:val="00A87262"/>
    <w:rsid w:val="00A92222"/>
    <w:rsid w:val="00A941BE"/>
    <w:rsid w:val="00A95ED9"/>
    <w:rsid w:val="00A97FFB"/>
    <w:rsid w:val="00AA1169"/>
    <w:rsid w:val="00AA54F4"/>
    <w:rsid w:val="00AA6D1B"/>
    <w:rsid w:val="00AA6F7C"/>
    <w:rsid w:val="00AA74D0"/>
    <w:rsid w:val="00AB1368"/>
    <w:rsid w:val="00AB25EA"/>
    <w:rsid w:val="00AB4853"/>
    <w:rsid w:val="00AB4EB9"/>
    <w:rsid w:val="00AB5470"/>
    <w:rsid w:val="00AB78AA"/>
    <w:rsid w:val="00AB7933"/>
    <w:rsid w:val="00AC6E29"/>
    <w:rsid w:val="00AC7540"/>
    <w:rsid w:val="00AD1A7B"/>
    <w:rsid w:val="00AD2C29"/>
    <w:rsid w:val="00AD68BA"/>
    <w:rsid w:val="00AE3359"/>
    <w:rsid w:val="00AE4893"/>
    <w:rsid w:val="00AE52B1"/>
    <w:rsid w:val="00AE64F2"/>
    <w:rsid w:val="00AF06F3"/>
    <w:rsid w:val="00AF7D56"/>
    <w:rsid w:val="00B10269"/>
    <w:rsid w:val="00B11885"/>
    <w:rsid w:val="00B13D14"/>
    <w:rsid w:val="00B13F43"/>
    <w:rsid w:val="00B146E9"/>
    <w:rsid w:val="00B14FF1"/>
    <w:rsid w:val="00B15182"/>
    <w:rsid w:val="00B15740"/>
    <w:rsid w:val="00B15E7F"/>
    <w:rsid w:val="00B166BA"/>
    <w:rsid w:val="00B20236"/>
    <w:rsid w:val="00B2134D"/>
    <w:rsid w:val="00B2167C"/>
    <w:rsid w:val="00B26033"/>
    <w:rsid w:val="00B27843"/>
    <w:rsid w:val="00B279F2"/>
    <w:rsid w:val="00B3201B"/>
    <w:rsid w:val="00B33578"/>
    <w:rsid w:val="00B356A3"/>
    <w:rsid w:val="00B35D67"/>
    <w:rsid w:val="00B40425"/>
    <w:rsid w:val="00B4207D"/>
    <w:rsid w:val="00B500BF"/>
    <w:rsid w:val="00B5333F"/>
    <w:rsid w:val="00B53F42"/>
    <w:rsid w:val="00B57F58"/>
    <w:rsid w:val="00B60A95"/>
    <w:rsid w:val="00B65AEB"/>
    <w:rsid w:val="00B66706"/>
    <w:rsid w:val="00B70459"/>
    <w:rsid w:val="00B72747"/>
    <w:rsid w:val="00B731BD"/>
    <w:rsid w:val="00B77C33"/>
    <w:rsid w:val="00B8316C"/>
    <w:rsid w:val="00B83858"/>
    <w:rsid w:val="00B84B93"/>
    <w:rsid w:val="00B8524C"/>
    <w:rsid w:val="00B86BA9"/>
    <w:rsid w:val="00B91590"/>
    <w:rsid w:val="00B94367"/>
    <w:rsid w:val="00B95531"/>
    <w:rsid w:val="00BA13C4"/>
    <w:rsid w:val="00BA578E"/>
    <w:rsid w:val="00BA6359"/>
    <w:rsid w:val="00BA76E7"/>
    <w:rsid w:val="00BB3804"/>
    <w:rsid w:val="00BB666E"/>
    <w:rsid w:val="00BB6A74"/>
    <w:rsid w:val="00BC24C7"/>
    <w:rsid w:val="00BC253E"/>
    <w:rsid w:val="00BD1439"/>
    <w:rsid w:val="00BD3F8C"/>
    <w:rsid w:val="00BD44D9"/>
    <w:rsid w:val="00BD7DF8"/>
    <w:rsid w:val="00BE1410"/>
    <w:rsid w:val="00BE1602"/>
    <w:rsid w:val="00BE17C1"/>
    <w:rsid w:val="00BE537D"/>
    <w:rsid w:val="00BF19BA"/>
    <w:rsid w:val="00BF2D0E"/>
    <w:rsid w:val="00BF3425"/>
    <w:rsid w:val="00BF36F7"/>
    <w:rsid w:val="00BF6A19"/>
    <w:rsid w:val="00BF7D5B"/>
    <w:rsid w:val="00C0397D"/>
    <w:rsid w:val="00C0605D"/>
    <w:rsid w:val="00C0711D"/>
    <w:rsid w:val="00C07CDD"/>
    <w:rsid w:val="00C10D7F"/>
    <w:rsid w:val="00C1110D"/>
    <w:rsid w:val="00C16E20"/>
    <w:rsid w:val="00C17819"/>
    <w:rsid w:val="00C17E77"/>
    <w:rsid w:val="00C22854"/>
    <w:rsid w:val="00C2313E"/>
    <w:rsid w:val="00C2365F"/>
    <w:rsid w:val="00C31326"/>
    <w:rsid w:val="00C3235C"/>
    <w:rsid w:val="00C36175"/>
    <w:rsid w:val="00C44E96"/>
    <w:rsid w:val="00C50130"/>
    <w:rsid w:val="00C506DB"/>
    <w:rsid w:val="00C51252"/>
    <w:rsid w:val="00C51A78"/>
    <w:rsid w:val="00C542E8"/>
    <w:rsid w:val="00C64607"/>
    <w:rsid w:val="00C708B5"/>
    <w:rsid w:val="00C749C0"/>
    <w:rsid w:val="00C77C23"/>
    <w:rsid w:val="00C81E3B"/>
    <w:rsid w:val="00C859A1"/>
    <w:rsid w:val="00C870C1"/>
    <w:rsid w:val="00C87F8A"/>
    <w:rsid w:val="00C907A6"/>
    <w:rsid w:val="00C90A2C"/>
    <w:rsid w:val="00C90D23"/>
    <w:rsid w:val="00C9170F"/>
    <w:rsid w:val="00C92A19"/>
    <w:rsid w:val="00C9353A"/>
    <w:rsid w:val="00C94386"/>
    <w:rsid w:val="00C95058"/>
    <w:rsid w:val="00C97145"/>
    <w:rsid w:val="00CA21BB"/>
    <w:rsid w:val="00CA2738"/>
    <w:rsid w:val="00CA4F8C"/>
    <w:rsid w:val="00CA5B91"/>
    <w:rsid w:val="00CA7F51"/>
    <w:rsid w:val="00CB1FC1"/>
    <w:rsid w:val="00CB37C7"/>
    <w:rsid w:val="00CB3DC8"/>
    <w:rsid w:val="00CB4F85"/>
    <w:rsid w:val="00CB611A"/>
    <w:rsid w:val="00CC1A72"/>
    <w:rsid w:val="00CC639D"/>
    <w:rsid w:val="00CD2C70"/>
    <w:rsid w:val="00CD5587"/>
    <w:rsid w:val="00CE02DC"/>
    <w:rsid w:val="00CE1521"/>
    <w:rsid w:val="00CE272A"/>
    <w:rsid w:val="00CE4267"/>
    <w:rsid w:val="00CE4E7A"/>
    <w:rsid w:val="00CF5686"/>
    <w:rsid w:val="00CF6804"/>
    <w:rsid w:val="00CF711B"/>
    <w:rsid w:val="00D02B6C"/>
    <w:rsid w:val="00D06C19"/>
    <w:rsid w:val="00D122AD"/>
    <w:rsid w:val="00D12B1C"/>
    <w:rsid w:val="00D13EB6"/>
    <w:rsid w:val="00D15944"/>
    <w:rsid w:val="00D2006F"/>
    <w:rsid w:val="00D215EE"/>
    <w:rsid w:val="00D21624"/>
    <w:rsid w:val="00D26651"/>
    <w:rsid w:val="00D33276"/>
    <w:rsid w:val="00D35560"/>
    <w:rsid w:val="00D40803"/>
    <w:rsid w:val="00D41400"/>
    <w:rsid w:val="00D42364"/>
    <w:rsid w:val="00D44BC4"/>
    <w:rsid w:val="00D44FBB"/>
    <w:rsid w:val="00D46B50"/>
    <w:rsid w:val="00D46BCD"/>
    <w:rsid w:val="00D50B04"/>
    <w:rsid w:val="00D51F08"/>
    <w:rsid w:val="00D52E15"/>
    <w:rsid w:val="00D55B27"/>
    <w:rsid w:val="00D56DB8"/>
    <w:rsid w:val="00D57B44"/>
    <w:rsid w:val="00D57E73"/>
    <w:rsid w:val="00D63029"/>
    <w:rsid w:val="00D6511F"/>
    <w:rsid w:val="00D70747"/>
    <w:rsid w:val="00D71153"/>
    <w:rsid w:val="00D750FB"/>
    <w:rsid w:val="00D75A9D"/>
    <w:rsid w:val="00D760DC"/>
    <w:rsid w:val="00D76F02"/>
    <w:rsid w:val="00D92751"/>
    <w:rsid w:val="00D971E5"/>
    <w:rsid w:val="00DA1FB9"/>
    <w:rsid w:val="00DA4B53"/>
    <w:rsid w:val="00DA5CCC"/>
    <w:rsid w:val="00DA6308"/>
    <w:rsid w:val="00DA6690"/>
    <w:rsid w:val="00DB1F64"/>
    <w:rsid w:val="00DB77C0"/>
    <w:rsid w:val="00DC0031"/>
    <w:rsid w:val="00DC468D"/>
    <w:rsid w:val="00DC72D0"/>
    <w:rsid w:val="00DC759A"/>
    <w:rsid w:val="00DD000C"/>
    <w:rsid w:val="00DD0520"/>
    <w:rsid w:val="00DD19A5"/>
    <w:rsid w:val="00DD471D"/>
    <w:rsid w:val="00DD4BA7"/>
    <w:rsid w:val="00DD6E43"/>
    <w:rsid w:val="00DE5EB9"/>
    <w:rsid w:val="00DE691B"/>
    <w:rsid w:val="00DE71AB"/>
    <w:rsid w:val="00DE789A"/>
    <w:rsid w:val="00DF2D5B"/>
    <w:rsid w:val="00DF2DE1"/>
    <w:rsid w:val="00DF32F3"/>
    <w:rsid w:val="00DF458E"/>
    <w:rsid w:val="00DF5B16"/>
    <w:rsid w:val="00DF7EF2"/>
    <w:rsid w:val="00E022AA"/>
    <w:rsid w:val="00E032CA"/>
    <w:rsid w:val="00E05089"/>
    <w:rsid w:val="00E12B16"/>
    <w:rsid w:val="00E17448"/>
    <w:rsid w:val="00E17895"/>
    <w:rsid w:val="00E20BCD"/>
    <w:rsid w:val="00E21CA4"/>
    <w:rsid w:val="00E23C4B"/>
    <w:rsid w:val="00E25428"/>
    <w:rsid w:val="00E316AA"/>
    <w:rsid w:val="00E329C9"/>
    <w:rsid w:val="00E33CDC"/>
    <w:rsid w:val="00E353AF"/>
    <w:rsid w:val="00E36963"/>
    <w:rsid w:val="00E4010D"/>
    <w:rsid w:val="00E41322"/>
    <w:rsid w:val="00E42827"/>
    <w:rsid w:val="00E430CF"/>
    <w:rsid w:val="00E447E7"/>
    <w:rsid w:val="00E44AC8"/>
    <w:rsid w:val="00E4689B"/>
    <w:rsid w:val="00E47103"/>
    <w:rsid w:val="00E47393"/>
    <w:rsid w:val="00E50440"/>
    <w:rsid w:val="00E504CC"/>
    <w:rsid w:val="00E52C74"/>
    <w:rsid w:val="00E55017"/>
    <w:rsid w:val="00E62E74"/>
    <w:rsid w:val="00E65A08"/>
    <w:rsid w:val="00E66750"/>
    <w:rsid w:val="00E70906"/>
    <w:rsid w:val="00E7166D"/>
    <w:rsid w:val="00E74B98"/>
    <w:rsid w:val="00E75EC1"/>
    <w:rsid w:val="00E82B3D"/>
    <w:rsid w:val="00E844E0"/>
    <w:rsid w:val="00E86C3E"/>
    <w:rsid w:val="00E87902"/>
    <w:rsid w:val="00EA029A"/>
    <w:rsid w:val="00EA0925"/>
    <w:rsid w:val="00EA261B"/>
    <w:rsid w:val="00EA3A78"/>
    <w:rsid w:val="00EA55EB"/>
    <w:rsid w:val="00EA77C3"/>
    <w:rsid w:val="00EB0176"/>
    <w:rsid w:val="00EB0D9B"/>
    <w:rsid w:val="00EB1E6B"/>
    <w:rsid w:val="00EB2812"/>
    <w:rsid w:val="00EB3598"/>
    <w:rsid w:val="00EB43D5"/>
    <w:rsid w:val="00EC0776"/>
    <w:rsid w:val="00EC4890"/>
    <w:rsid w:val="00EC78FC"/>
    <w:rsid w:val="00EC7BB6"/>
    <w:rsid w:val="00EC7EBC"/>
    <w:rsid w:val="00ED015F"/>
    <w:rsid w:val="00ED01BD"/>
    <w:rsid w:val="00ED2552"/>
    <w:rsid w:val="00ED380D"/>
    <w:rsid w:val="00ED44A3"/>
    <w:rsid w:val="00ED44AF"/>
    <w:rsid w:val="00ED4EDB"/>
    <w:rsid w:val="00EE043E"/>
    <w:rsid w:val="00EE1B27"/>
    <w:rsid w:val="00EE44E4"/>
    <w:rsid w:val="00EE5DEF"/>
    <w:rsid w:val="00EE67F7"/>
    <w:rsid w:val="00EE7144"/>
    <w:rsid w:val="00EE7333"/>
    <w:rsid w:val="00EE7AC1"/>
    <w:rsid w:val="00EF0E05"/>
    <w:rsid w:val="00EF2FC1"/>
    <w:rsid w:val="00EF3345"/>
    <w:rsid w:val="00EF4BAD"/>
    <w:rsid w:val="00EF5EBC"/>
    <w:rsid w:val="00F00FEB"/>
    <w:rsid w:val="00F0184E"/>
    <w:rsid w:val="00F02D7E"/>
    <w:rsid w:val="00F03F9C"/>
    <w:rsid w:val="00F05DEC"/>
    <w:rsid w:val="00F06329"/>
    <w:rsid w:val="00F074F8"/>
    <w:rsid w:val="00F1753E"/>
    <w:rsid w:val="00F20E03"/>
    <w:rsid w:val="00F24000"/>
    <w:rsid w:val="00F352F8"/>
    <w:rsid w:val="00F358C7"/>
    <w:rsid w:val="00F35C8E"/>
    <w:rsid w:val="00F421BB"/>
    <w:rsid w:val="00F422CF"/>
    <w:rsid w:val="00F43290"/>
    <w:rsid w:val="00F4395E"/>
    <w:rsid w:val="00F47BB7"/>
    <w:rsid w:val="00F5025D"/>
    <w:rsid w:val="00F51B57"/>
    <w:rsid w:val="00F552D0"/>
    <w:rsid w:val="00F606B4"/>
    <w:rsid w:val="00F61DD9"/>
    <w:rsid w:val="00F66BF7"/>
    <w:rsid w:val="00F70552"/>
    <w:rsid w:val="00F762BB"/>
    <w:rsid w:val="00F77B54"/>
    <w:rsid w:val="00F8057B"/>
    <w:rsid w:val="00F8231B"/>
    <w:rsid w:val="00F82E2D"/>
    <w:rsid w:val="00F8312F"/>
    <w:rsid w:val="00F91ABE"/>
    <w:rsid w:val="00F97566"/>
    <w:rsid w:val="00F97750"/>
    <w:rsid w:val="00F97EF8"/>
    <w:rsid w:val="00FA1318"/>
    <w:rsid w:val="00FA2DC1"/>
    <w:rsid w:val="00FA3C09"/>
    <w:rsid w:val="00FA4005"/>
    <w:rsid w:val="00FA537F"/>
    <w:rsid w:val="00FB09C5"/>
    <w:rsid w:val="00FB6E77"/>
    <w:rsid w:val="00FC03EC"/>
    <w:rsid w:val="00FC16F7"/>
    <w:rsid w:val="00FC2339"/>
    <w:rsid w:val="00FC46CA"/>
    <w:rsid w:val="00FC59AA"/>
    <w:rsid w:val="00FC6023"/>
    <w:rsid w:val="00FC689C"/>
    <w:rsid w:val="00FD4140"/>
    <w:rsid w:val="00FD6358"/>
    <w:rsid w:val="00FD64CA"/>
    <w:rsid w:val="00FE4C92"/>
    <w:rsid w:val="00FE5BBF"/>
    <w:rsid w:val="00FE708A"/>
    <w:rsid w:val="00FE7A3B"/>
    <w:rsid w:val="00FF15B1"/>
    <w:rsid w:val="00FF2106"/>
    <w:rsid w:val="00FF2A2D"/>
    <w:rsid w:val="00FF3DEE"/>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BC70D"/>
  <w15:chartTrackingRefBased/>
  <w15:docId w15:val="{23D70DAE-88DC-4D8F-B8C4-579ECD88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B5"/>
    <w:pPr>
      <w:spacing w:before="60" w:after="6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00E16"/>
    <w:pPr>
      <w:keepNext/>
      <w:spacing w:before="24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00E16"/>
    <w:pPr>
      <w:spacing w:before="360" w:after="120"/>
      <w:jc w:val="center"/>
      <w:outlineLvl w:val="1"/>
    </w:pPr>
    <w:rPr>
      <w:rFonts w:ascii="Times New Roman" w:hAnsi="Times New Roman" w:cstheme="minorBidi"/>
      <w:b/>
      <w:sz w:val="28"/>
      <w:szCs w:val="28"/>
    </w:rPr>
  </w:style>
  <w:style w:type="paragraph" w:styleId="Heading3">
    <w:name w:val="heading 3"/>
    <w:basedOn w:val="Normal"/>
    <w:next w:val="Normal"/>
    <w:link w:val="Heading3Char"/>
    <w:uiPriority w:val="9"/>
    <w:semiHidden/>
    <w:unhideWhenUsed/>
    <w:qFormat/>
    <w:rsid w:val="00100E16"/>
    <w:pPr>
      <w:spacing w:before="120" w:after="120"/>
      <w:jc w:val="both"/>
      <w:outlineLvl w:val="2"/>
    </w:pPr>
    <w:rPr>
      <w:rFonts w:ascii="Times New Roman" w:hAnsi="Times New Roman" w:cstheme="min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_list"/>
    <w:basedOn w:val="Normal"/>
    <w:uiPriority w:val="99"/>
    <w:rsid w:val="00877A88"/>
    <w:pPr>
      <w:spacing w:before="0" w:after="120"/>
    </w:pPr>
  </w:style>
  <w:style w:type="paragraph" w:styleId="Title">
    <w:name w:val="Title"/>
    <w:basedOn w:val="Normal"/>
    <w:link w:val="TitleChar"/>
    <w:qFormat/>
    <w:rsid w:val="00877A88"/>
    <w:pPr>
      <w:keepNext/>
    </w:pPr>
    <w:rPr>
      <w:rFonts w:cs="Arial"/>
      <w:b/>
      <w:bCs/>
      <w:sz w:val="28"/>
      <w:szCs w:val="32"/>
    </w:rPr>
  </w:style>
  <w:style w:type="character" w:customStyle="1" w:styleId="TitleChar">
    <w:name w:val="Title Char"/>
    <w:basedOn w:val="DefaultParagraphFont"/>
    <w:link w:val="Title"/>
    <w:rsid w:val="00877A88"/>
    <w:rPr>
      <w:rFonts w:ascii="Arial" w:eastAsia="Times New Roman" w:hAnsi="Arial" w:cs="Arial"/>
      <w:b/>
      <w:bCs/>
      <w:sz w:val="28"/>
      <w:szCs w:val="32"/>
    </w:rPr>
  </w:style>
  <w:style w:type="paragraph" w:styleId="BodyText">
    <w:name w:val="Body Text"/>
    <w:basedOn w:val="Normal"/>
    <w:link w:val="BodyTextChar"/>
    <w:rsid w:val="00877A88"/>
    <w:pPr>
      <w:jc w:val="center"/>
    </w:pPr>
    <w:rPr>
      <w:b/>
    </w:rPr>
  </w:style>
  <w:style w:type="character" w:customStyle="1" w:styleId="BodyTextChar">
    <w:name w:val="Body Text Char"/>
    <w:basedOn w:val="DefaultParagraphFont"/>
    <w:link w:val="BodyText"/>
    <w:rsid w:val="00877A88"/>
    <w:rPr>
      <w:rFonts w:ascii="Arial" w:eastAsia="Times New Roman" w:hAnsi="Arial" w:cs="Times New Roman"/>
      <w:b/>
      <w:sz w:val="24"/>
      <w:szCs w:val="20"/>
    </w:rPr>
  </w:style>
  <w:style w:type="paragraph" w:customStyle="1" w:styleId="Letter2Text">
    <w:name w:val="Letter 2 Text"/>
    <w:basedOn w:val="Normal"/>
    <w:rsid w:val="00877A88"/>
    <w:pPr>
      <w:spacing w:before="0" w:after="0"/>
    </w:pPr>
  </w:style>
  <w:style w:type="paragraph" w:styleId="ListParagraph">
    <w:name w:val="List Paragraph"/>
    <w:aliases w:val="Bullet Point,Bullet point,Bullet points,Bulleted Para,Content descriptions,Dot Point Lvl 1,L,List Bullet Cab,List Paragraph Number,List Paragraph1,List Paragraph11,List Paragraph111,NFP GP Bulleted List,Recommendation,bullet point list,列"/>
    <w:basedOn w:val="Normal"/>
    <w:link w:val="ListParagraphChar"/>
    <w:uiPriority w:val="34"/>
    <w:qFormat/>
    <w:rsid w:val="00877A88"/>
    <w:pPr>
      <w:ind w:left="720"/>
      <w:contextualSpacing/>
    </w:pPr>
    <w:rPr>
      <w:rFonts w:ascii="Times New Roman" w:hAnsi="Times New Roman"/>
    </w:rPr>
  </w:style>
  <w:style w:type="character" w:styleId="CommentReference">
    <w:name w:val="annotation reference"/>
    <w:basedOn w:val="DefaultParagraphFont"/>
    <w:unhideWhenUsed/>
    <w:rsid w:val="00523FF5"/>
    <w:rPr>
      <w:sz w:val="16"/>
      <w:szCs w:val="16"/>
    </w:rPr>
  </w:style>
  <w:style w:type="paragraph" w:styleId="CommentText">
    <w:name w:val="annotation text"/>
    <w:basedOn w:val="Normal"/>
    <w:link w:val="CommentTextChar"/>
    <w:unhideWhenUsed/>
    <w:rsid w:val="00523FF5"/>
    <w:rPr>
      <w:sz w:val="20"/>
    </w:rPr>
  </w:style>
  <w:style w:type="character" w:customStyle="1" w:styleId="CommentTextChar">
    <w:name w:val="Comment Text Char"/>
    <w:basedOn w:val="DefaultParagraphFont"/>
    <w:link w:val="CommentText"/>
    <w:rsid w:val="00523FF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3FF5"/>
    <w:rPr>
      <w:b/>
      <w:bCs/>
    </w:rPr>
  </w:style>
  <w:style w:type="character" w:customStyle="1" w:styleId="CommentSubjectChar">
    <w:name w:val="Comment Subject Char"/>
    <w:basedOn w:val="CommentTextChar"/>
    <w:link w:val="CommentSubject"/>
    <w:uiPriority w:val="99"/>
    <w:semiHidden/>
    <w:rsid w:val="00523FF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23F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FF5"/>
    <w:rPr>
      <w:rFonts w:ascii="Segoe UI" w:eastAsia="Times New Roman" w:hAnsi="Segoe UI" w:cs="Segoe UI"/>
      <w:sz w:val="18"/>
      <w:szCs w:val="18"/>
    </w:rPr>
  </w:style>
  <w:style w:type="paragraph" w:customStyle="1" w:styleId="Default">
    <w:name w:val="Default"/>
    <w:rsid w:val="00523FF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B3804"/>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B8316C"/>
    <w:pPr>
      <w:tabs>
        <w:tab w:val="center" w:pos="4513"/>
        <w:tab w:val="right" w:pos="9026"/>
      </w:tabs>
      <w:spacing w:before="0" w:after="0"/>
    </w:pPr>
  </w:style>
  <w:style w:type="character" w:customStyle="1" w:styleId="HeaderChar">
    <w:name w:val="Header Char"/>
    <w:basedOn w:val="DefaultParagraphFont"/>
    <w:link w:val="Header"/>
    <w:uiPriority w:val="99"/>
    <w:rsid w:val="00B8316C"/>
    <w:rPr>
      <w:rFonts w:ascii="Arial" w:eastAsia="Times New Roman" w:hAnsi="Arial" w:cs="Times New Roman"/>
      <w:sz w:val="24"/>
      <w:szCs w:val="20"/>
    </w:rPr>
  </w:style>
  <w:style w:type="paragraph" w:styleId="Footer">
    <w:name w:val="footer"/>
    <w:basedOn w:val="Normal"/>
    <w:link w:val="FooterChar"/>
    <w:uiPriority w:val="99"/>
    <w:unhideWhenUsed/>
    <w:rsid w:val="00B8316C"/>
    <w:pPr>
      <w:tabs>
        <w:tab w:val="center" w:pos="4513"/>
        <w:tab w:val="right" w:pos="9026"/>
      </w:tabs>
      <w:spacing w:before="0" w:after="0"/>
    </w:pPr>
  </w:style>
  <w:style w:type="character" w:customStyle="1" w:styleId="FooterChar">
    <w:name w:val="Footer Char"/>
    <w:basedOn w:val="DefaultParagraphFont"/>
    <w:link w:val="Footer"/>
    <w:uiPriority w:val="99"/>
    <w:rsid w:val="00B8316C"/>
    <w:rPr>
      <w:rFonts w:ascii="Arial" w:eastAsia="Times New Roman" w:hAnsi="Arial" w:cs="Times New Roman"/>
      <w:sz w:val="24"/>
      <w:szCs w:val="20"/>
    </w:rPr>
  </w:style>
  <w:style w:type="paragraph" w:customStyle="1" w:styleId="Item">
    <w:name w:val="Item"/>
    <w:aliases w:val="i"/>
    <w:basedOn w:val="Normal"/>
    <w:next w:val="Normal"/>
    <w:rsid w:val="00983FF2"/>
    <w:pPr>
      <w:keepLines/>
      <w:spacing w:before="80" w:after="0"/>
      <w:ind w:left="709"/>
    </w:pPr>
    <w:rPr>
      <w:rFonts w:ascii="Times New Roman" w:hAnsi="Times New Roman"/>
      <w:sz w:val="22"/>
      <w:lang w:eastAsia="en-AU"/>
    </w:rPr>
  </w:style>
  <w:style w:type="character" w:styleId="Hyperlink">
    <w:name w:val="Hyperlink"/>
    <w:basedOn w:val="DefaultParagraphFont"/>
    <w:uiPriority w:val="99"/>
    <w:unhideWhenUsed/>
    <w:rsid w:val="001932DA"/>
    <w:rPr>
      <w:color w:val="0000FF" w:themeColor="hyperlink"/>
      <w:u w:val="single"/>
    </w:rPr>
  </w:style>
  <w:style w:type="character" w:styleId="UnresolvedMention">
    <w:name w:val="Unresolved Mention"/>
    <w:basedOn w:val="DefaultParagraphFont"/>
    <w:uiPriority w:val="99"/>
    <w:semiHidden/>
    <w:unhideWhenUsed/>
    <w:rsid w:val="001932DA"/>
    <w:rPr>
      <w:color w:val="605E5C"/>
      <w:shd w:val="clear" w:color="auto" w:fill="E1DFDD"/>
    </w:rPr>
  </w:style>
  <w:style w:type="character" w:customStyle="1" w:styleId="Heading1Char">
    <w:name w:val="Heading 1 Char"/>
    <w:basedOn w:val="DefaultParagraphFont"/>
    <w:link w:val="Heading1"/>
    <w:uiPriority w:val="9"/>
    <w:rsid w:val="00100E1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00E16"/>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100E16"/>
    <w:rPr>
      <w:rFonts w:ascii="Times New Roman" w:eastAsia="Times New Roman" w:hAnsi="Times New Roman"/>
      <w:b/>
      <w:sz w:val="24"/>
      <w:szCs w:val="24"/>
    </w:rPr>
  </w:style>
  <w:style w:type="character" w:customStyle="1" w:styleId="ListParagraphChar">
    <w:name w:val="List Paragraph Char"/>
    <w:aliases w:val="Bullet Point Char,Bullet point Char,Bullet points Char,Bulleted Para Char,Content descriptions Char,Dot Point Lvl 1 Char,L Char,List Bullet Cab Char,List Paragraph Number Char,List Paragraph1 Char,List Paragraph11 Char,列 Char"/>
    <w:basedOn w:val="DefaultParagraphFont"/>
    <w:link w:val="ListParagraph"/>
    <w:uiPriority w:val="34"/>
    <w:qFormat/>
    <w:locked/>
    <w:rsid w:val="00604598"/>
    <w:rPr>
      <w:rFonts w:ascii="Times New Roman" w:eastAsia="Times New Roman" w:hAnsi="Times New Roman" w:cs="Times New Roman"/>
      <w:sz w:val="24"/>
      <w:szCs w:val="20"/>
    </w:rPr>
  </w:style>
  <w:style w:type="paragraph" w:styleId="NormalWeb">
    <w:name w:val="Normal (Web)"/>
    <w:basedOn w:val="Normal"/>
    <w:uiPriority w:val="99"/>
    <w:unhideWhenUsed/>
    <w:rsid w:val="00604598"/>
    <w:pPr>
      <w:spacing w:before="100" w:beforeAutospacing="1" w:after="100" w:afterAutospacing="1"/>
    </w:pPr>
    <w:rPr>
      <w:rFonts w:ascii="Times New Roman" w:hAnsi="Times New Roman"/>
      <w:szCs w:val="24"/>
      <w:lang w:eastAsia="en-AU"/>
    </w:rPr>
  </w:style>
  <w:style w:type="paragraph" w:customStyle="1" w:styleId="TBLText">
    <w:name w:val="TBL Text"/>
    <w:basedOn w:val="Normal"/>
    <w:uiPriority w:val="9"/>
    <w:qFormat/>
    <w:rsid w:val="00604598"/>
    <w:pPr>
      <w:spacing w:before="0" w:after="0"/>
    </w:pPr>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5587">
      <w:bodyDiv w:val="1"/>
      <w:marLeft w:val="0"/>
      <w:marRight w:val="0"/>
      <w:marTop w:val="0"/>
      <w:marBottom w:val="0"/>
      <w:divBdr>
        <w:top w:val="none" w:sz="0" w:space="0" w:color="auto"/>
        <w:left w:val="none" w:sz="0" w:space="0" w:color="auto"/>
        <w:bottom w:val="none" w:sz="0" w:space="0" w:color="auto"/>
        <w:right w:val="none" w:sz="0" w:space="0" w:color="auto"/>
      </w:divBdr>
    </w:div>
    <w:div w:id="173617265">
      <w:bodyDiv w:val="1"/>
      <w:marLeft w:val="0"/>
      <w:marRight w:val="0"/>
      <w:marTop w:val="0"/>
      <w:marBottom w:val="0"/>
      <w:divBdr>
        <w:top w:val="none" w:sz="0" w:space="0" w:color="auto"/>
        <w:left w:val="none" w:sz="0" w:space="0" w:color="auto"/>
        <w:bottom w:val="none" w:sz="0" w:space="0" w:color="auto"/>
        <w:right w:val="none" w:sz="0" w:space="0" w:color="auto"/>
      </w:divBdr>
    </w:div>
    <w:div w:id="316150761">
      <w:bodyDiv w:val="1"/>
      <w:marLeft w:val="0"/>
      <w:marRight w:val="0"/>
      <w:marTop w:val="0"/>
      <w:marBottom w:val="0"/>
      <w:divBdr>
        <w:top w:val="none" w:sz="0" w:space="0" w:color="auto"/>
        <w:left w:val="none" w:sz="0" w:space="0" w:color="auto"/>
        <w:bottom w:val="none" w:sz="0" w:space="0" w:color="auto"/>
        <w:right w:val="none" w:sz="0" w:space="0" w:color="auto"/>
      </w:divBdr>
    </w:div>
    <w:div w:id="377046163">
      <w:bodyDiv w:val="1"/>
      <w:marLeft w:val="0"/>
      <w:marRight w:val="0"/>
      <w:marTop w:val="0"/>
      <w:marBottom w:val="0"/>
      <w:divBdr>
        <w:top w:val="none" w:sz="0" w:space="0" w:color="auto"/>
        <w:left w:val="none" w:sz="0" w:space="0" w:color="auto"/>
        <w:bottom w:val="none" w:sz="0" w:space="0" w:color="auto"/>
        <w:right w:val="none" w:sz="0" w:space="0" w:color="auto"/>
      </w:divBdr>
    </w:div>
    <w:div w:id="673994873">
      <w:bodyDiv w:val="1"/>
      <w:marLeft w:val="0"/>
      <w:marRight w:val="0"/>
      <w:marTop w:val="0"/>
      <w:marBottom w:val="0"/>
      <w:divBdr>
        <w:top w:val="none" w:sz="0" w:space="0" w:color="auto"/>
        <w:left w:val="none" w:sz="0" w:space="0" w:color="auto"/>
        <w:bottom w:val="none" w:sz="0" w:space="0" w:color="auto"/>
        <w:right w:val="none" w:sz="0" w:space="0" w:color="auto"/>
      </w:divBdr>
    </w:div>
    <w:div w:id="708726054">
      <w:bodyDiv w:val="1"/>
      <w:marLeft w:val="0"/>
      <w:marRight w:val="0"/>
      <w:marTop w:val="0"/>
      <w:marBottom w:val="0"/>
      <w:divBdr>
        <w:top w:val="none" w:sz="0" w:space="0" w:color="auto"/>
        <w:left w:val="none" w:sz="0" w:space="0" w:color="auto"/>
        <w:bottom w:val="none" w:sz="0" w:space="0" w:color="auto"/>
        <w:right w:val="none" w:sz="0" w:space="0" w:color="auto"/>
      </w:divBdr>
    </w:div>
    <w:div w:id="991714280">
      <w:bodyDiv w:val="1"/>
      <w:marLeft w:val="0"/>
      <w:marRight w:val="0"/>
      <w:marTop w:val="0"/>
      <w:marBottom w:val="0"/>
      <w:divBdr>
        <w:top w:val="none" w:sz="0" w:space="0" w:color="auto"/>
        <w:left w:val="none" w:sz="0" w:space="0" w:color="auto"/>
        <w:bottom w:val="none" w:sz="0" w:space="0" w:color="auto"/>
        <w:right w:val="none" w:sz="0" w:space="0" w:color="auto"/>
      </w:divBdr>
    </w:div>
    <w:div w:id="1209609902">
      <w:bodyDiv w:val="1"/>
      <w:marLeft w:val="0"/>
      <w:marRight w:val="0"/>
      <w:marTop w:val="0"/>
      <w:marBottom w:val="0"/>
      <w:divBdr>
        <w:top w:val="none" w:sz="0" w:space="0" w:color="auto"/>
        <w:left w:val="none" w:sz="0" w:space="0" w:color="auto"/>
        <w:bottom w:val="none" w:sz="0" w:space="0" w:color="auto"/>
        <w:right w:val="none" w:sz="0" w:space="0" w:color="auto"/>
      </w:divBdr>
    </w:div>
    <w:div w:id="1301108734">
      <w:bodyDiv w:val="1"/>
      <w:marLeft w:val="0"/>
      <w:marRight w:val="0"/>
      <w:marTop w:val="0"/>
      <w:marBottom w:val="0"/>
      <w:divBdr>
        <w:top w:val="none" w:sz="0" w:space="0" w:color="auto"/>
        <w:left w:val="none" w:sz="0" w:space="0" w:color="auto"/>
        <w:bottom w:val="none" w:sz="0" w:space="0" w:color="auto"/>
        <w:right w:val="none" w:sz="0" w:space="0" w:color="auto"/>
      </w:divBdr>
    </w:div>
    <w:div w:id="1332836712">
      <w:bodyDiv w:val="1"/>
      <w:marLeft w:val="0"/>
      <w:marRight w:val="0"/>
      <w:marTop w:val="0"/>
      <w:marBottom w:val="0"/>
      <w:divBdr>
        <w:top w:val="none" w:sz="0" w:space="0" w:color="auto"/>
        <w:left w:val="none" w:sz="0" w:space="0" w:color="auto"/>
        <w:bottom w:val="none" w:sz="0" w:space="0" w:color="auto"/>
        <w:right w:val="none" w:sz="0" w:space="0" w:color="auto"/>
      </w:divBdr>
    </w:div>
    <w:div w:id="1432312460">
      <w:bodyDiv w:val="1"/>
      <w:marLeft w:val="0"/>
      <w:marRight w:val="0"/>
      <w:marTop w:val="0"/>
      <w:marBottom w:val="0"/>
      <w:divBdr>
        <w:top w:val="none" w:sz="0" w:space="0" w:color="auto"/>
        <w:left w:val="none" w:sz="0" w:space="0" w:color="auto"/>
        <w:bottom w:val="none" w:sz="0" w:space="0" w:color="auto"/>
        <w:right w:val="none" w:sz="0" w:space="0" w:color="auto"/>
      </w:divBdr>
    </w:div>
    <w:div w:id="1475753433">
      <w:bodyDiv w:val="1"/>
      <w:marLeft w:val="0"/>
      <w:marRight w:val="0"/>
      <w:marTop w:val="0"/>
      <w:marBottom w:val="0"/>
      <w:divBdr>
        <w:top w:val="none" w:sz="0" w:space="0" w:color="auto"/>
        <w:left w:val="none" w:sz="0" w:space="0" w:color="auto"/>
        <w:bottom w:val="none" w:sz="0" w:space="0" w:color="auto"/>
        <w:right w:val="none" w:sz="0" w:space="0" w:color="auto"/>
      </w:divBdr>
    </w:div>
    <w:div w:id="1565067416">
      <w:bodyDiv w:val="1"/>
      <w:marLeft w:val="0"/>
      <w:marRight w:val="0"/>
      <w:marTop w:val="0"/>
      <w:marBottom w:val="0"/>
      <w:divBdr>
        <w:top w:val="none" w:sz="0" w:space="0" w:color="auto"/>
        <w:left w:val="none" w:sz="0" w:space="0" w:color="auto"/>
        <w:bottom w:val="none" w:sz="0" w:space="0" w:color="auto"/>
        <w:right w:val="none" w:sz="0" w:space="0" w:color="auto"/>
      </w:divBdr>
    </w:div>
    <w:div w:id="1767270311">
      <w:bodyDiv w:val="1"/>
      <w:marLeft w:val="0"/>
      <w:marRight w:val="0"/>
      <w:marTop w:val="0"/>
      <w:marBottom w:val="0"/>
      <w:divBdr>
        <w:top w:val="none" w:sz="0" w:space="0" w:color="auto"/>
        <w:left w:val="none" w:sz="0" w:space="0" w:color="auto"/>
        <w:bottom w:val="none" w:sz="0" w:space="0" w:color="auto"/>
        <w:right w:val="none" w:sz="0" w:space="0" w:color="auto"/>
      </w:divBdr>
    </w:div>
    <w:div w:id="1938099391">
      <w:bodyDiv w:val="1"/>
      <w:marLeft w:val="0"/>
      <w:marRight w:val="0"/>
      <w:marTop w:val="0"/>
      <w:marBottom w:val="0"/>
      <w:divBdr>
        <w:top w:val="none" w:sz="0" w:space="0" w:color="auto"/>
        <w:left w:val="none" w:sz="0" w:space="0" w:color="auto"/>
        <w:bottom w:val="none" w:sz="0" w:space="0" w:color="auto"/>
        <w:right w:val="none" w:sz="0" w:space="0" w:color="auto"/>
      </w:divBdr>
    </w:div>
    <w:div w:id="2015960911">
      <w:bodyDiv w:val="1"/>
      <w:marLeft w:val="0"/>
      <w:marRight w:val="0"/>
      <w:marTop w:val="0"/>
      <w:marBottom w:val="0"/>
      <w:divBdr>
        <w:top w:val="none" w:sz="0" w:space="0" w:color="auto"/>
        <w:left w:val="none" w:sz="0" w:space="0" w:color="auto"/>
        <w:bottom w:val="none" w:sz="0" w:space="0" w:color="auto"/>
        <w:right w:val="none" w:sz="0" w:space="0" w:color="auto"/>
      </w:divBdr>
    </w:div>
    <w:div w:id="20924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20F6DC5A90894EB9200708C3658387" ma:contentTypeVersion="" ma:contentTypeDescription="PDMS Document Site Content Type" ma:contentTypeScope="" ma:versionID="140f1df156aa6670eb2880c655c4c51a">
  <xsd:schema xmlns:xsd="http://www.w3.org/2001/XMLSchema" xmlns:xs="http://www.w3.org/2001/XMLSchema" xmlns:p="http://schemas.microsoft.com/office/2006/metadata/properties" xmlns:ns2="4E8876E3-452F-4E3E-8A30-5FFCEFA1FD7B" targetNamespace="http://schemas.microsoft.com/office/2006/metadata/properties" ma:root="true" ma:fieldsID="b0a6a50649566559013744c25c2c8710" ns2:_="">
    <xsd:import namespace="4E8876E3-452F-4E3E-8A30-5FFCEFA1FD7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876E3-452F-4E3E-8A30-5FFCEFA1FD7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E8876E3-452F-4E3E-8A30-5FFCEFA1FD7B" xsi:nil="true"/>
  </documentManagement>
</p:properties>
</file>

<file path=customXml/itemProps1.xml><?xml version="1.0" encoding="utf-8"?>
<ds:datastoreItem xmlns:ds="http://schemas.openxmlformats.org/officeDocument/2006/customXml" ds:itemID="{6307CEA0-5A91-454F-8669-5BB9AAB1B056}">
  <ds:schemaRefs>
    <ds:schemaRef ds:uri="http://schemas.microsoft.com/sharepoint/v3/contenttype/forms"/>
  </ds:schemaRefs>
</ds:datastoreItem>
</file>

<file path=customXml/itemProps2.xml><?xml version="1.0" encoding="utf-8"?>
<ds:datastoreItem xmlns:ds="http://schemas.openxmlformats.org/officeDocument/2006/customXml" ds:itemID="{2B06E5E8-D336-43B2-8D68-ACB43A54D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876E3-452F-4E3E-8A30-5FFCEFA1F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D8354-702C-479E-B4C1-B2885C30DEDB}">
  <ds:schemaRefs>
    <ds:schemaRef ds:uri="http://schemas.openxmlformats.org/officeDocument/2006/bibliography"/>
  </ds:schemaRefs>
</ds:datastoreItem>
</file>

<file path=customXml/itemProps4.xml><?xml version="1.0" encoding="utf-8"?>
<ds:datastoreItem xmlns:ds="http://schemas.openxmlformats.org/officeDocument/2006/customXml" ds:itemID="{03979E7F-14A1-41A0-A461-220C023C32FE}">
  <ds:schemaRefs>
    <ds:schemaRef ds:uri="http://schemas.microsoft.com/office/2006/metadata/properties"/>
    <ds:schemaRef ds:uri="http://schemas.microsoft.com/office/infopath/2007/PartnerControls"/>
    <ds:schemaRef ds:uri="4E8876E3-452F-4E3E-8A30-5FFCEFA1FD7B"/>
  </ds:schemaRefs>
</ds:datastoreItem>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15</TotalTime>
  <Pages>15</Pages>
  <Words>5334</Words>
  <Characters>28721</Characters>
  <Application>Microsoft Office Word</Application>
  <DocSecurity>0</DocSecurity>
  <Lines>527</Lines>
  <Paragraphs>164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Amanda</dc:creator>
  <cp:keywords>[SEC=OFFICIAL:Sensitive]</cp:keywords>
  <dc:description/>
  <cp:lastModifiedBy>MARTIN, Grace</cp:lastModifiedBy>
  <cp:revision>11</cp:revision>
  <cp:lastPrinted>2018-06-28T04:06:00Z</cp:lastPrinted>
  <dcterms:created xsi:type="dcterms:W3CDTF">2025-01-08T03:05:00Z</dcterms:created>
  <dcterms:modified xsi:type="dcterms:W3CDTF">2025-02-18T00:15:00Z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0x010100266966F133664895A6EE3632470D45F5007620F6DC5A90894EB9200708C3658387</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v=2022.1;a=SHA256;h=6235A2B8B9EE4F6E262AB61EE28AAA15723B3D7F1A2CC4C24BDAC1DDAFF9AF0B</vt:lpwstr>
  </property>
  <property fmtid="{D5CDD505-2E9C-101B-9397-08002B2CF9AE}" pid="8" name="PM_Qualifier">
    <vt:lpwstr/>
  </property>
  <property fmtid="{D5CDD505-2E9C-101B-9397-08002B2CF9AE}" pid="9" name="PM_SecurityClassification">
    <vt:lpwstr>OFFICIAL:Sensitive</vt:lpwstr>
  </property>
  <property fmtid="{D5CDD505-2E9C-101B-9397-08002B2CF9AE}" pid="10" name="PM_ProtectiveMarkingValue_Header">
    <vt:lpwstr>OFFICIAL: Sensitive</vt:lpwstr>
  </property>
  <property fmtid="{D5CDD505-2E9C-101B-9397-08002B2CF9AE}" pid="11" name="PM_OriginationTimeStamp">
    <vt:lpwstr>2024-08-29T03:48:34Z</vt:lpwstr>
  </property>
  <property fmtid="{D5CDD505-2E9C-101B-9397-08002B2CF9AE}" pid="12" name="MSIP_Label_d7a0bb3f-afec-4815-b70d-2a788d74835f_Name">
    <vt:lpwstr>OFFICIAL:Sensitive</vt:lpwstr>
  </property>
  <property fmtid="{D5CDD505-2E9C-101B-9397-08002B2CF9AE}" pid="13" name="PM_Markers">
    <vt:lpwstr/>
  </property>
  <property fmtid="{D5CDD505-2E9C-101B-9397-08002B2CF9AE}" pid="14" name="MSIP_Label_d7a0bb3f-afec-4815-b70d-2a788d74835f_SiteId">
    <vt:lpwstr>61e36dd1-ca6e-4d61-aa0a-2b4eb88317a3</vt:lpwstr>
  </property>
  <property fmtid="{D5CDD505-2E9C-101B-9397-08002B2CF9AE}" pid="15" name="PM_Originating_FileId">
    <vt:lpwstr>6193628FDF124D6AAAA0EB87E341B16E</vt:lpwstr>
  </property>
  <property fmtid="{D5CDD505-2E9C-101B-9397-08002B2CF9AE}" pid="16" name="PM_ProtectiveMarkingValue_Footer">
    <vt:lpwstr>OFFICIAL: Sensitive</vt:lpwstr>
  </property>
  <property fmtid="{D5CDD505-2E9C-101B-9397-08002B2CF9AE}" pid="17" name="MSIP_Label_d7a0bb3f-afec-4815-b70d-2a788d74835f_Enabled">
    <vt:lpwstr>true</vt:lpwstr>
  </property>
  <property fmtid="{D5CDD505-2E9C-101B-9397-08002B2CF9AE}" pid="18" name="MSIP_Label_d7a0bb3f-afec-4815-b70d-2a788d74835f_SetDate">
    <vt:lpwstr>2024-08-29T03:48:34Z</vt:lpwstr>
  </property>
  <property fmtid="{D5CDD505-2E9C-101B-9397-08002B2CF9AE}" pid="19" name="PM_OriginatorUserAccountName_SHA256">
    <vt:lpwstr>16F3C359B604D740CF1599E6486A970CEC9E3D95C163131557DCEEA41E3DF4BD</vt:lpwstr>
  </property>
  <property fmtid="{D5CDD505-2E9C-101B-9397-08002B2CF9AE}" pid="20" name="MSIP_Label_d7a0bb3f-afec-4815-b70d-2a788d74835f_Method">
    <vt:lpwstr>Privileged</vt:lpwstr>
  </property>
  <property fmtid="{D5CDD505-2E9C-101B-9397-08002B2CF9AE}" pid="21" name="MSIP_Label_d7a0bb3f-afec-4815-b70d-2a788d74835f_ContentBits">
    <vt:lpwstr>0</vt:lpwstr>
  </property>
  <property fmtid="{D5CDD505-2E9C-101B-9397-08002B2CF9AE}" pid="22" name="MSIP_Label_d7a0bb3f-afec-4815-b70d-2a788d74835f_ActionId">
    <vt:lpwstr>41819669417c41d8b7057cf91001effe</vt:lpwstr>
  </property>
  <property fmtid="{D5CDD505-2E9C-101B-9397-08002B2CF9AE}" pid="23" name="PM_InsertionValue">
    <vt:lpwstr>OFFICIAL: Sensitive</vt:lpwstr>
  </property>
  <property fmtid="{D5CDD505-2E9C-101B-9397-08002B2CF9AE}" pid="24" name="PM_Originator_Hash_SHA1">
    <vt:lpwstr>3F657069075C61DD59D67AE005C6C4E2E9E025E3</vt:lpwstr>
  </property>
  <property fmtid="{D5CDD505-2E9C-101B-9397-08002B2CF9AE}" pid="25" name="PM_DisplayValueSecClassificationWithQualifier">
    <vt:lpwstr>OFFICIAL: Sensitive</vt:lpwstr>
  </property>
  <property fmtid="{D5CDD505-2E9C-101B-9397-08002B2CF9AE}" pid="26" name="PM_ProtectiveMarkingImage_Header">
    <vt:lpwstr>C:\Program Files (x86)\Common Files\janusNET Shared\janusSEAL\Images\DocumentSlashBlue.png</vt:lpwstr>
  </property>
  <property fmtid="{D5CDD505-2E9C-101B-9397-08002B2CF9AE}" pid="27" name="PM_ProtectiveMarkingImage_Footer">
    <vt:lpwstr>C:\Program Files (x86)\Common Files\janusNET Shared\janusSEAL\Images\DocumentSlashBlue.png</vt:lpwstr>
  </property>
  <property fmtid="{D5CDD505-2E9C-101B-9397-08002B2CF9AE}" pid="28" name="PM_Display">
    <vt:lpwstr>OFFICIAL: Sensitive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v=2022.2;d=gov.au;g=ABA70C08-925C-5FA3-8765-3178156983AC</vt:lpwstr>
  </property>
  <property fmtid="{D5CDD505-2E9C-101B-9397-08002B2CF9AE}" pid="31" name="PM_Hash_Version">
    <vt:lpwstr>2022.1</vt:lpwstr>
  </property>
  <property fmtid="{D5CDD505-2E9C-101B-9397-08002B2CF9AE}" pid="32" name="PM_Hash_Salt_Prev">
    <vt:lpwstr>E0D06D14BB016EA65E691BCF3E22FF6C</vt:lpwstr>
  </property>
  <property fmtid="{D5CDD505-2E9C-101B-9397-08002B2CF9AE}" pid="33" name="PM_Hash_Salt">
    <vt:lpwstr>C43B9FDD53E88506F6402BB2DAD98FF4</vt:lpwstr>
  </property>
  <property fmtid="{D5CDD505-2E9C-101B-9397-08002B2CF9AE}" pid="34" name="PM_Hash_SHA1">
    <vt:lpwstr>A86FB8496ADFB8BD91C342E04575CAE5CFF566BC</vt:lpwstr>
  </property>
  <property fmtid="{D5CDD505-2E9C-101B-9397-08002B2CF9AE}" pid="35" name="PM_Qualifier_Prev">
    <vt:lpwstr/>
  </property>
  <property fmtid="{D5CDD505-2E9C-101B-9397-08002B2CF9AE}" pid="36" name="PM_SecurityClassification_Prev">
    <vt:lpwstr>OFFICIAL:Sensitive</vt:lpwstr>
  </property>
  <property fmtid="{D5CDD505-2E9C-101B-9397-08002B2CF9AE}" pid="37" name="ClassificationContentMarkingHeaderShapeIds">
    <vt:lpwstr>72032d11,10cb0c9,279092a7</vt:lpwstr>
  </property>
  <property fmtid="{D5CDD505-2E9C-101B-9397-08002B2CF9AE}" pid="38" name="ClassificationContentMarkingHeaderFontProps">
    <vt:lpwstr>#ff0000,12,Calibri</vt:lpwstr>
  </property>
  <property fmtid="{D5CDD505-2E9C-101B-9397-08002B2CF9AE}" pid="39" name="ClassificationContentMarkingHeaderText">
    <vt:lpwstr>OFFICIAL:Sensitive</vt:lpwstr>
  </property>
  <property fmtid="{D5CDD505-2E9C-101B-9397-08002B2CF9AE}" pid="40" name="ClassificationContentMarkingFooterShapeIds">
    <vt:lpwstr>5cdfaf27,4aec933d,799323fd</vt:lpwstr>
  </property>
  <property fmtid="{D5CDD505-2E9C-101B-9397-08002B2CF9AE}" pid="41" name="ClassificationContentMarkingFooterFontProps">
    <vt:lpwstr>#ff0000,12,Calibri</vt:lpwstr>
  </property>
  <property fmtid="{D5CDD505-2E9C-101B-9397-08002B2CF9AE}" pid="42" name="ClassificationContentMarkingFooterText">
    <vt:lpwstr>OFFICIAL:Sensitive</vt:lpwstr>
  </property>
</Properties>
</file>