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94479" w14:textId="29CE25DF" w:rsidR="0025320D" w:rsidRPr="009F437C" w:rsidRDefault="0025320D" w:rsidP="00A367A6">
      <w:pPr>
        <w:spacing w:before="120" w:after="120" w:line="240" w:lineRule="auto"/>
        <w:jc w:val="center"/>
        <w:rPr>
          <w:rFonts w:ascii="Times New Roman" w:hAnsi="Times New Roman"/>
          <w:b/>
          <w:sz w:val="24"/>
          <w:szCs w:val="24"/>
          <w:u w:val="single"/>
        </w:rPr>
      </w:pPr>
      <w:r w:rsidRPr="009F437C">
        <w:rPr>
          <w:rFonts w:ascii="Times New Roman" w:hAnsi="Times New Roman"/>
          <w:b/>
          <w:sz w:val="24"/>
          <w:szCs w:val="24"/>
          <w:u w:val="single"/>
        </w:rPr>
        <w:t>SAFETY, REHABILITATION AND COMPENSATION (</w:t>
      </w:r>
      <w:r w:rsidR="009F437C" w:rsidRPr="009F437C">
        <w:rPr>
          <w:rFonts w:ascii="Times New Roman" w:hAnsi="Times New Roman"/>
          <w:b/>
          <w:sz w:val="24"/>
          <w:szCs w:val="24"/>
          <w:u w:val="single"/>
        </w:rPr>
        <w:t>LICENCE ELIGIBILITY—</w:t>
      </w:r>
      <w:r w:rsidR="009C192C">
        <w:rPr>
          <w:rFonts w:ascii="Times New Roman" w:hAnsi="Times New Roman"/>
          <w:b/>
          <w:sz w:val="24"/>
          <w:szCs w:val="24"/>
          <w:u w:val="single"/>
        </w:rPr>
        <w:t>TOLL</w:t>
      </w:r>
      <w:r w:rsidR="009F437C" w:rsidRPr="009F437C">
        <w:rPr>
          <w:rFonts w:ascii="Times New Roman" w:hAnsi="Times New Roman"/>
          <w:b/>
          <w:sz w:val="24"/>
          <w:szCs w:val="24"/>
          <w:u w:val="single"/>
        </w:rPr>
        <w:t xml:space="preserve"> </w:t>
      </w:r>
      <w:r w:rsidR="00EB40BB">
        <w:rPr>
          <w:rFonts w:ascii="Times New Roman" w:hAnsi="Times New Roman"/>
          <w:b/>
          <w:sz w:val="24"/>
          <w:szCs w:val="24"/>
          <w:u w:val="single"/>
        </w:rPr>
        <w:t xml:space="preserve">TRANSPORT </w:t>
      </w:r>
      <w:r w:rsidR="009F437C" w:rsidRPr="009F437C">
        <w:rPr>
          <w:rFonts w:ascii="Times New Roman" w:hAnsi="Times New Roman"/>
          <w:b/>
          <w:sz w:val="24"/>
          <w:szCs w:val="24"/>
          <w:u w:val="single"/>
        </w:rPr>
        <w:t>PTY LTD</w:t>
      </w:r>
      <w:r w:rsidRPr="009F437C">
        <w:rPr>
          <w:rFonts w:ascii="Times New Roman" w:hAnsi="Times New Roman"/>
          <w:b/>
          <w:sz w:val="24"/>
          <w:szCs w:val="24"/>
          <w:u w:val="single"/>
        </w:rPr>
        <w:t xml:space="preserve">) </w:t>
      </w:r>
      <w:r w:rsidR="00CE2B87" w:rsidRPr="009F437C">
        <w:rPr>
          <w:rFonts w:ascii="Times New Roman" w:hAnsi="Times New Roman"/>
          <w:b/>
          <w:sz w:val="24"/>
          <w:szCs w:val="24"/>
          <w:u w:val="single"/>
        </w:rPr>
        <w:t>AMENDMENT INSTRUMENT</w:t>
      </w:r>
      <w:r w:rsidRPr="009F437C">
        <w:rPr>
          <w:rFonts w:ascii="Times New Roman" w:hAnsi="Times New Roman"/>
          <w:b/>
          <w:sz w:val="24"/>
          <w:szCs w:val="24"/>
          <w:u w:val="single"/>
        </w:rPr>
        <w:t xml:space="preserve"> </w:t>
      </w:r>
      <w:r w:rsidRPr="005E7A61">
        <w:rPr>
          <w:rFonts w:ascii="Times New Roman" w:hAnsi="Times New Roman"/>
          <w:b/>
          <w:sz w:val="24"/>
          <w:szCs w:val="24"/>
          <w:u w:val="single"/>
        </w:rPr>
        <w:t>202</w:t>
      </w:r>
      <w:r w:rsidR="00492D0F" w:rsidRPr="005E7A61">
        <w:rPr>
          <w:rFonts w:ascii="Times New Roman" w:hAnsi="Times New Roman"/>
          <w:b/>
          <w:sz w:val="24"/>
          <w:szCs w:val="24"/>
          <w:u w:val="single"/>
        </w:rPr>
        <w:t>5</w:t>
      </w:r>
    </w:p>
    <w:p w14:paraId="5E8493D9" w14:textId="77777777" w:rsidR="0025320D" w:rsidRPr="00704A20" w:rsidRDefault="0025320D" w:rsidP="00A367A6">
      <w:pPr>
        <w:spacing w:before="120" w:after="120" w:line="240" w:lineRule="auto"/>
        <w:jc w:val="center"/>
        <w:rPr>
          <w:rFonts w:ascii="Times New Roman" w:hAnsi="Times New Roman"/>
          <w:b/>
          <w:sz w:val="24"/>
          <w:szCs w:val="24"/>
          <w:u w:val="single"/>
        </w:rPr>
      </w:pPr>
    </w:p>
    <w:p w14:paraId="1F28C706" w14:textId="77777777" w:rsidR="0025320D" w:rsidRPr="00F36CE5" w:rsidRDefault="0025320D" w:rsidP="00A367A6">
      <w:pPr>
        <w:spacing w:before="120" w:after="120" w:line="240" w:lineRule="auto"/>
        <w:jc w:val="center"/>
        <w:rPr>
          <w:rFonts w:ascii="Times New Roman" w:hAnsi="Times New Roman"/>
          <w:b/>
          <w:sz w:val="24"/>
          <w:szCs w:val="24"/>
          <w:u w:val="single"/>
        </w:rPr>
      </w:pPr>
      <w:r w:rsidRPr="00F36CE5">
        <w:rPr>
          <w:rFonts w:ascii="Times New Roman" w:hAnsi="Times New Roman"/>
          <w:b/>
          <w:sz w:val="24"/>
          <w:szCs w:val="24"/>
          <w:u w:val="single"/>
        </w:rPr>
        <w:t>EXPLANATORY STATEMENT</w:t>
      </w:r>
    </w:p>
    <w:p w14:paraId="7A67F24A" w14:textId="08D3B6E5" w:rsidR="0025320D" w:rsidRPr="009D2A47" w:rsidRDefault="0025320D" w:rsidP="00A367A6">
      <w:pPr>
        <w:spacing w:before="120" w:after="120" w:line="240" w:lineRule="auto"/>
        <w:jc w:val="center"/>
        <w:rPr>
          <w:rFonts w:ascii="Times New Roman" w:hAnsi="Times New Roman"/>
          <w:b/>
          <w:u w:val="single"/>
        </w:rPr>
      </w:pPr>
    </w:p>
    <w:p w14:paraId="00C6FB2C" w14:textId="6E7105B5" w:rsidR="0025320D" w:rsidRPr="00C04ACC" w:rsidRDefault="0025320D" w:rsidP="00A367A6">
      <w:pPr>
        <w:spacing w:before="120" w:after="120" w:line="240" w:lineRule="auto"/>
        <w:jc w:val="center"/>
        <w:rPr>
          <w:rFonts w:ascii="Times New Roman" w:hAnsi="Times New Roman"/>
        </w:rPr>
      </w:pPr>
      <w:r w:rsidRPr="00C04ACC">
        <w:rPr>
          <w:rFonts w:ascii="Times New Roman" w:hAnsi="Times New Roman"/>
        </w:rPr>
        <w:t xml:space="preserve">Issued by </w:t>
      </w:r>
      <w:r>
        <w:rPr>
          <w:rFonts w:ascii="Times New Roman" w:hAnsi="Times New Roman"/>
        </w:rPr>
        <w:t xml:space="preserve">authority of </w:t>
      </w:r>
      <w:r w:rsidRPr="00C04ACC">
        <w:rPr>
          <w:rFonts w:ascii="Times New Roman" w:hAnsi="Times New Roman"/>
        </w:rPr>
        <w:t xml:space="preserve">the </w:t>
      </w:r>
      <w:r w:rsidRPr="00C04ACC">
        <w:rPr>
          <w:rFonts w:ascii="Times New Roman" w:hAnsi="Times New Roman"/>
          <w:lang w:val="en"/>
        </w:rPr>
        <w:t xml:space="preserve">Minister for </w:t>
      </w:r>
      <w:r w:rsidR="007F1B17">
        <w:rPr>
          <w:rFonts w:ascii="Times New Roman" w:hAnsi="Times New Roman"/>
          <w:lang w:val="en"/>
        </w:rPr>
        <w:t>Employment and Workplace</w:t>
      </w:r>
      <w:r>
        <w:rPr>
          <w:rFonts w:ascii="Times New Roman" w:hAnsi="Times New Roman"/>
          <w:lang w:val="en"/>
        </w:rPr>
        <w:t xml:space="preserve"> Relations </w:t>
      </w:r>
    </w:p>
    <w:p w14:paraId="6C9E64E1" w14:textId="7151C705" w:rsidR="0025320D" w:rsidRPr="00C04ACC" w:rsidRDefault="0025320D" w:rsidP="00A367A6">
      <w:pPr>
        <w:spacing w:before="120" w:after="120" w:line="240" w:lineRule="auto"/>
        <w:jc w:val="center"/>
        <w:rPr>
          <w:rFonts w:ascii="Times New Roman" w:hAnsi="Times New Roman"/>
          <w:i/>
        </w:rPr>
      </w:pPr>
      <w:r>
        <w:rPr>
          <w:rFonts w:ascii="Times New Roman" w:hAnsi="Times New Roman"/>
          <w:lang w:val="en"/>
        </w:rPr>
        <w:t xml:space="preserve">under </w:t>
      </w:r>
      <w:r w:rsidR="009F437C">
        <w:rPr>
          <w:rFonts w:ascii="Times New Roman" w:hAnsi="Times New Roman"/>
        </w:rPr>
        <w:t>section 100</w:t>
      </w:r>
      <w:r>
        <w:rPr>
          <w:rFonts w:ascii="Times New Roman" w:hAnsi="Times New Roman"/>
        </w:rPr>
        <w:t xml:space="preserve"> of the </w:t>
      </w:r>
      <w:r>
        <w:rPr>
          <w:rFonts w:ascii="Times New Roman" w:hAnsi="Times New Roman"/>
          <w:i/>
        </w:rPr>
        <w:t xml:space="preserve">Safety, </w:t>
      </w:r>
      <w:r w:rsidRPr="00C04ACC">
        <w:rPr>
          <w:rFonts w:ascii="Times New Roman" w:hAnsi="Times New Roman"/>
          <w:i/>
        </w:rPr>
        <w:t>Rehabili</w:t>
      </w:r>
      <w:r>
        <w:rPr>
          <w:rFonts w:ascii="Times New Roman" w:hAnsi="Times New Roman"/>
          <w:i/>
        </w:rPr>
        <w:t>tation and Compensation Act 1988</w:t>
      </w:r>
    </w:p>
    <w:p w14:paraId="1390F7CA" w14:textId="77777777" w:rsidR="0025320D" w:rsidRDefault="0025320D" w:rsidP="00A367A6">
      <w:pPr>
        <w:spacing w:before="120" w:after="120" w:line="240" w:lineRule="auto"/>
        <w:contextualSpacing/>
        <w:rPr>
          <w:rFonts w:ascii="Times New Roman" w:eastAsia="Times New Roman" w:hAnsi="Times New Roman"/>
          <w:b/>
          <w:caps/>
          <w:sz w:val="24"/>
          <w:szCs w:val="24"/>
        </w:rPr>
      </w:pPr>
    </w:p>
    <w:p w14:paraId="3B7EBC8D" w14:textId="77777777" w:rsidR="00B47AA0" w:rsidRDefault="0025320D" w:rsidP="00A367A6">
      <w:pPr>
        <w:spacing w:before="120" w:after="120" w:line="240" w:lineRule="auto"/>
        <w:contextualSpacing/>
        <w:rPr>
          <w:rFonts w:ascii="Times New Roman" w:eastAsia="Times New Roman" w:hAnsi="Times New Roman"/>
          <w:b/>
          <w:sz w:val="24"/>
          <w:szCs w:val="24"/>
        </w:rPr>
      </w:pPr>
      <w:r w:rsidRPr="005F108B">
        <w:rPr>
          <w:rFonts w:ascii="Times New Roman" w:eastAsia="Times New Roman" w:hAnsi="Times New Roman"/>
          <w:b/>
          <w:caps/>
          <w:sz w:val="24"/>
          <w:szCs w:val="24"/>
        </w:rPr>
        <w:t>Purpose and operation of the Instrument</w:t>
      </w:r>
    </w:p>
    <w:p w14:paraId="08144198" w14:textId="77777777" w:rsidR="00B47AA0" w:rsidRPr="00B47AA0" w:rsidRDefault="00B47AA0" w:rsidP="00A367A6">
      <w:pPr>
        <w:spacing w:before="120" w:after="120" w:line="240" w:lineRule="auto"/>
        <w:contextualSpacing/>
        <w:rPr>
          <w:rFonts w:ascii="Times New Roman" w:eastAsia="Times New Roman" w:hAnsi="Times New Roman"/>
          <w:b/>
          <w:sz w:val="24"/>
          <w:szCs w:val="24"/>
        </w:rPr>
      </w:pPr>
    </w:p>
    <w:p w14:paraId="0C252BEE" w14:textId="77777777" w:rsidR="00486801" w:rsidRPr="001E4B61" w:rsidRDefault="00B47AA0" w:rsidP="00A367A6">
      <w:pPr>
        <w:spacing w:before="120" w:after="120" w:line="240" w:lineRule="auto"/>
        <w:rPr>
          <w:rFonts w:ascii="Times New Roman" w:hAnsi="Times New Roman"/>
        </w:rPr>
      </w:pPr>
      <w:r w:rsidRPr="001E4B61">
        <w:rPr>
          <w:rFonts w:ascii="Times New Roman" w:hAnsi="Times New Roman"/>
        </w:rPr>
        <w:t xml:space="preserve">The </w:t>
      </w:r>
      <w:r w:rsidRPr="001E4B61">
        <w:rPr>
          <w:rFonts w:ascii="Times New Roman" w:hAnsi="Times New Roman"/>
          <w:i/>
          <w:iCs/>
        </w:rPr>
        <w:t xml:space="preserve">Safety, Rehabilitation and Compensation Act 1988 </w:t>
      </w:r>
      <w:r w:rsidRPr="001E4B61">
        <w:rPr>
          <w:rFonts w:ascii="Times New Roman" w:hAnsi="Times New Roman"/>
        </w:rPr>
        <w:t>(SRC Act) establishes the Commonwealth workers’ compensation and rehabilitation scheme for employees of the Commonwealth, Commonwealth authorities and licensed corporations</w:t>
      </w:r>
      <w:r w:rsidR="00556EAF" w:rsidRPr="001E4B61">
        <w:rPr>
          <w:rFonts w:ascii="Times New Roman" w:hAnsi="Times New Roman"/>
        </w:rPr>
        <w:t>.</w:t>
      </w:r>
    </w:p>
    <w:p w14:paraId="29FF862A" w14:textId="25479309" w:rsidR="001E4B61" w:rsidRPr="001E4B61" w:rsidRDefault="001E4B61"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lang w:eastAsia="en-AU"/>
        </w:rPr>
        <w:t xml:space="preserve">Under Part VIII of the </w:t>
      </w:r>
      <w:r w:rsidR="009138BA">
        <w:rPr>
          <w:rFonts w:ascii="Times New Roman" w:eastAsia="Times New Roman" w:hAnsi="Times New Roman"/>
          <w:lang w:eastAsia="en-AU"/>
        </w:rPr>
        <w:t xml:space="preserve">SRC </w:t>
      </w:r>
      <w:r w:rsidRPr="001E4B61">
        <w:rPr>
          <w:rFonts w:ascii="Times New Roman" w:eastAsia="Times New Roman" w:hAnsi="Times New Roman"/>
          <w:lang w:eastAsia="en-AU"/>
        </w:rPr>
        <w:t>Act, an ‘eligible corporation’ may apply to the Safety, Rehabilitation and Compensation Commission (‘the Commission’) for a licence to:</w:t>
      </w:r>
    </w:p>
    <w:p w14:paraId="4ACABDAB" w14:textId="2D2CA32B" w:rsidR="001E4B61" w:rsidRPr="001E4B61" w:rsidRDefault="001E4B61" w:rsidP="00A367A6">
      <w:pPr>
        <w:pStyle w:val="ListParagraph"/>
        <w:numPr>
          <w:ilvl w:val="0"/>
          <w:numId w:val="34"/>
        </w:numPr>
        <w:shd w:val="clear" w:color="auto" w:fill="FFFFFF"/>
        <w:spacing w:before="120" w:after="120" w:line="240" w:lineRule="auto"/>
        <w:rPr>
          <w:rFonts w:ascii="Times New Roman" w:eastAsia="Times New Roman" w:hAnsi="Times New Roman"/>
          <w:lang w:eastAsia="en-AU"/>
        </w:rPr>
      </w:pPr>
      <w:r w:rsidRPr="001E4B61">
        <w:rPr>
          <w:rFonts w:ascii="Times New Roman" w:eastAsia="Times New Roman" w:hAnsi="Times New Roman"/>
          <w:lang w:eastAsia="en-AU"/>
        </w:rPr>
        <w:t xml:space="preserve">accept liability to pay workers’ compensation in respect of its employees in accordance with the </w:t>
      </w:r>
      <w:r w:rsidR="00367B6C">
        <w:rPr>
          <w:rFonts w:ascii="Times New Roman" w:eastAsia="Times New Roman" w:hAnsi="Times New Roman"/>
          <w:lang w:eastAsia="en-AU"/>
        </w:rPr>
        <w:t xml:space="preserve">SRC </w:t>
      </w:r>
      <w:r w:rsidRPr="001E4B61">
        <w:rPr>
          <w:rFonts w:ascii="Times New Roman" w:eastAsia="Times New Roman" w:hAnsi="Times New Roman"/>
          <w:lang w:eastAsia="en-AU"/>
        </w:rPr>
        <w:t>Act; and</w:t>
      </w:r>
    </w:p>
    <w:p w14:paraId="5EDB1CBD" w14:textId="00F4EF63" w:rsidR="001E4B61" w:rsidRPr="001E4B61" w:rsidRDefault="001E4B61" w:rsidP="00A367A6">
      <w:pPr>
        <w:pStyle w:val="ListParagraph"/>
        <w:numPr>
          <w:ilvl w:val="0"/>
          <w:numId w:val="34"/>
        </w:numPr>
        <w:shd w:val="clear" w:color="auto" w:fill="FFFFFF"/>
        <w:spacing w:before="120" w:after="120" w:line="240" w:lineRule="auto"/>
        <w:rPr>
          <w:rFonts w:ascii="Helvetica Neue" w:eastAsia="Times New Roman" w:hAnsi="Helvetica Neue"/>
          <w:lang w:val="en-US" w:eastAsia="en-AU"/>
        </w:rPr>
      </w:pPr>
      <w:r w:rsidRPr="001E4B61">
        <w:rPr>
          <w:rFonts w:ascii="Times New Roman" w:eastAsia="Times New Roman" w:hAnsi="Times New Roman"/>
          <w:lang w:eastAsia="en-AU"/>
        </w:rPr>
        <w:t xml:space="preserve">manage the claims of its employees in accordance with the </w:t>
      </w:r>
      <w:r w:rsidR="007E238A">
        <w:rPr>
          <w:rFonts w:ascii="Times New Roman" w:eastAsia="Times New Roman" w:hAnsi="Times New Roman"/>
          <w:lang w:eastAsia="en-AU"/>
        </w:rPr>
        <w:t>SRC Act</w:t>
      </w:r>
      <w:r w:rsidRPr="001E4B61">
        <w:rPr>
          <w:rFonts w:ascii="Times New Roman" w:eastAsia="Times New Roman" w:hAnsi="Times New Roman"/>
          <w:lang w:eastAsia="en-AU"/>
        </w:rPr>
        <w:t>.</w:t>
      </w:r>
    </w:p>
    <w:p w14:paraId="16EA73C7" w14:textId="32EC323C" w:rsidR="001E4B61" w:rsidRPr="001E4B61" w:rsidRDefault="001E4B61"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color w:val="000000"/>
          <w:lang w:eastAsia="en-AU"/>
        </w:rPr>
        <w:t xml:space="preserve">An ‘eligible corporation’ is a corporation that has been declared to be such by the Minister for </w:t>
      </w:r>
      <w:r w:rsidR="007F1B17">
        <w:rPr>
          <w:rFonts w:ascii="Times New Roman" w:eastAsia="Times New Roman" w:hAnsi="Times New Roman"/>
          <w:color w:val="000000"/>
          <w:lang w:eastAsia="en-AU"/>
        </w:rPr>
        <w:t>Employment and Workplace</w:t>
      </w:r>
      <w:r w:rsidRPr="001E4B61">
        <w:rPr>
          <w:rFonts w:ascii="Times New Roman" w:eastAsia="Times New Roman" w:hAnsi="Times New Roman"/>
          <w:color w:val="000000"/>
          <w:lang w:eastAsia="en-AU"/>
        </w:rPr>
        <w:t xml:space="preserve"> Relations under subsection 100(1) of the </w:t>
      </w:r>
      <w:r w:rsidR="00367B6C">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 xml:space="preserve">Act. Subsection 100(1) of the </w:t>
      </w:r>
      <w:r w:rsidR="00367B6C">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 provides that</w:t>
      </w:r>
      <w:r w:rsidR="00367B6C">
        <w:rPr>
          <w:rFonts w:ascii="Times New Roman" w:eastAsia="Times New Roman" w:hAnsi="Times New Roman"/>
          <w:color w:val="000000"/>
          <w:lang w:eastAsia="en-AU"/>
        </w:rPr>
        <w:t>,</w:t>
      </w:r>
      <w:r w:rsidRPr="001E4B61">
        <w:rPr>
          <w:rFonts w:ascii="Times New Roman" w:eastAsia="Times New Roman" w:hAnsi="Times New Roman"/>
          <w:color w:val="000000"/>
          <w:lang w:eastAsia="en-AU"/>
        </w:rPr>
        <w:t xml:space="preserve"> if the Minister is satisfied that it would be desirable for the</w:t>
      </w:r>
      <w:r w:rsidR="007E238A">
        <w:rPr>
          <w:rFonts w:ascii="Times New Roman" w:eastAsia="Times New Roman" w:hAnsi="Times New Roman"/>
          <w:color w:val="000000"/>
          <w:lang w:eastAsia="en-AU"/>
        </w:rPr>
        <w:t xml:space="preserve"> SRC</w:t>
      </w:r>
      <w:r w:rsidRPr="001E4B61">
        <w:rPr>
          <w:rFonts w:ascii="Times New Roman" w:eastAsia="Times New Roman" w:hAnsi="Times New Roman"/>
          <w:color w:val="000000"/>
          <w:lang w:eastAsia="en-AU"/>
        </w:rPr>
        <w:t xml:space="preserve"> Act to apply to employees of a corporation that:</w:t>
      </w:r>
    </w:p>
    <w:p w14:paraId="5DCE7E60" w14:textId="0FB179A5" w:rsidR="001E4B61" w:rsidRPr="001E4B61" w:rsidRDefault="001E4B61" w:rsidP="00A367A6">
      <w:pPr>
        <w:pStyle w:val="ListParagraph"/>
        <w:numPr>
          <w:ilvl w:val="0"/>
          <w:numId w:val="35"/>
        </w:numPr>
        <w:shd w:val="clear" w:color="auto" w:fill="FFFFFF"/>
        <w:spacing w:before="120" w:after="120" w:line="240" w:lineRule="auto"/>
        <w:ind w:left="1276" w:hanging="567"/>
        <w:rPr>
          <w:rFonts w:ascii="Times New Roman" w:eastAsia="Times New Roman" w:hAnsi="Times New Roman"/>
          <w:color w:val="000000"/>
          <w:lang w:eastAsia="en-AU"/>
        </w:rPr>
      </w:pPr>
      <w:r w:rsidRPr="001E4B61">
        <w:rPr>
          <w:rFonts w:ascii="Times New Roman" w:eastAsia="Times New Roman" w:hAnsi="Times New Roman"/>
          <w:color w:val="000000"/>
          <w:lang w:eastAsia="en-AU"/>
        </w:rPr>
        <w:t>is, but is about to cease to be, a Commonwealth authority; or</w:t>
      </w:r>
    </w:p>
    <w:p w14:paraId="557B8BBE" w14:textId="0E752ABA" w:rsidR="001E4B61" w:rsidRPr="001E4B61" w:rsidRDefault="001E4B61" w:rsidP="00A367A6">
      <w:pPr>
        <w:pStyle w:val="ListParagraph"/>
        <w:numPr>
          <w:ilvl w:val="0"/>
          <w:numId w:val="35"/>
        </w:numPr>
        <w:shd w:val="clear" w:color="auto" w:fill="FFFFFF"/>
        <w:spacing w:before="120" w:after="120" w:line="240" w:lineRule="auto"/>
        <w:ind w:left="1276" w:hanging="567"/>
        <w:rPr>
          <w:rFonts w:ascii="Times New Roman" w:eastAsia="Times New Roman" w:hAnsi="Times New Roman"/>
          <w:color w:val="000000"/>
          <w:lang w:eastAsia="en-AU"/>
        </w:rPr>
      </w:pPr>
      <w:r w:rsidRPr="001E4B61">
        <w:rPr>
          <w:rFonts w:ascii="Times New Roman" w:eastAsia="Times New Roman" w:hAnsi="Times New Roman"/>
          <w:color w:val="000000"/>
          <w:lang w:eastAsia="en-AU"/>
        </w:rPr>
        <w:t>was previously a Commonwealth authority; or</w:t>
      </w:r>
    </w:p>
    <w:p w14:paraId="7FE6FFE7" w14:textId="406A8129" w:rsidR="001E4B61" w:rsidRPr="001E4B61" w:rsidRDefault="001E4B61" w:rsidP="00A367A6">
      <w:pPr>
        <w:pStyle w:val="ListParagraph"/>
        <w:numPr>
          <w:ilvl w:val="0"/>
          <w:numId w:val="35"/>
        </w:numPr>
        <w:shd w:val="clear" w:color="auto" w:fill="FFFFFF"/>
        <w:spacing w:before="120" w:after="120" w:line="240" w:lineRule="auto"/>
        <w:ind w:left="1276" w:hanging="567"/>
        <w:rPr>
          <w:rFonts w:ascii="Times New Roman" w:eastAsia="Times New Roman" w:hAnsi="Times New Roman"/>
          <w:color w:val="000000"/>
          <w:lang w:eastAsia="en-AU"/>
        </w:rPr>
      </w:pPr>
      <w:r w:rsidRPr="001E4B61">
        <w:rPr>
          <w:rFonts w:ascii="Times New Roman" w:eastAsia="Times New Roman" w:hAnsi="Times New Roman"/>
          <w:color w:val="000000"/>
          <w:lang w:eastAsia="en-AU"/>
        </w:rPr>
        <w:t xml:space="preserve">is carrying on business in competition with a Commonwealth authority or with another corporation that was previously a Commonwealth </w:t>
      </w:r>
      <w:proofErr w:type="gramStart"/>
      <w:r w:rsidRPr="001E4B61">
        <w:rPr>
          <w:rFonts w:ascii="Times New Roman" w:eastAsia="Times New Roman" w:hAnsi="Times New Roman"/>
          <w:color w:val="000000"/>
          <w:lang w:eastAsia="en-AU"/>
        </w:rPr>
        <w:t>authority;</w:t>
      </w:r>
      <w:proofErr w:type="gramEnd"/>
    </w:p>
    <w:p w14:paraId="5BF44983" w14:textId="37AF15D5" w:rsidR="001E4B61" w:rsidRDefault="001E4B61" w:rsidP="00A367A6">
      <w:pPr>
        <w:shd w:val="clear" w:color="auto" w:fill="FFFFFF"/>
        <w:spacing w:before="120" w:after="120" w:line="240" w:lineRule="auto"/>
        <w:rPr>
          <w:rFonts w:ascii="Times New Roman" w:eastAsia="Times New Roman" w:hAnsi="Times New Roman"/>
          <w:color w:val="000000"/>
          <w:lang w:eastAsia="en-AU"/>
        </w:rPr>
      </w:pPr>
      <w:r w:rsidRPr="001E4B61">
        <w:rPr>
          <w:rFonts w:ascii="Times New Roman" w:eastAsia="Times New Roman" w:hAnsi="Times New Roman"/>
          <w:color w:val="000000"/>
          <w:lang w:eastAsia="en-AU"/>
        </w:rPr>
        <w:t xml:space="preserve">the Minister may, by legislative instrument, declare the corporation to be eligible to be granted a licence under Part VIII of the </w:t>
      </w:r>
      <w:r w:rsidR="007E238A">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w:t>
      </w:r>
    </w:p>
    <w:p w14:paraId="2A44D976" w14:textId="144420AC" w:rsidR="00CE6D4B" w:rsidRDefault="00697636" w:rsidP="00A367A6">
      <w:pPr>
        <w:shd w:val="clear" w:color="auto" w:fill="FFFFFF"/>
        <w:spacing w:before="120" w:after="120" w:line="240" w:lineRule="auto"/>
        <w:rPr>
          <w:rFonts w:ascii="Times New Roman" w:hAnsi="Times New Roman"/>
        </w:rPr>
      </w:pPr>
      <w:r>
        <w:rPr>
          <w:rFonts w:ascii="Times New Roman" w:hAnsi="Times New Roman"/>
        </w:rPr>
        <w:t xml:space="preserve">The Minister made such a declaration in respect of </w:t>
      </w:r>
      <w:r w:rsidR="00EB40BB">
        <w:rPr>
          <w:rFonts w:ascii="Times New Roman" w:hAnsi="Times New Roman"/>
        </w:rPr>
        <w:t>Toll Transport</w:t>
      </w:r>
      <w:r w:rsidRPr="00B63CD9">
        <w:rPr>
          <w:rFonts w:ascii="Times New Roman" w:hAnsi="Times New Roman"/>
        </w:rPr>
        <w:t xml:space="preserve"> Pty Ltd (ACN </w:t>
      </w:r>
      <w:r>
        <w:rPr>
          <w:rFonts w:ascii="Times New Roman" w:hAnsi="Times New Roman"/>
        </w:rPr>
        <w:t xml:space="preserve">006 </w:t>
      </w:r>
      <w:r w:rsidR="004A1FE8">
        <w:rPr>
          <w:rFonts w:ascii="Times New Roman" w:hAnsi="Times New Roman"/>
        </w:rPr>
        <w:t>604 191</w:t>
      </w:r>
      <w:r>
        <w:rPr>
          <w:rFonts w:ascii="Times New Roman" w:hAnsi="Times New Roman"/>
        </w:rPr>
        <w:t xml:space="preserve">; ABN </w:t>
      </w:r>
      <w:r w:rsidR="004A1FE8">
        <w:rPr>
          <w:rFonts w:ascii="Times New Roman" w:hAnsi="Times New Roman"/>
        </w:rPr>
        <w:t>31</w:t>
      </w:r>
      <w:r>
        <w:rPr>
          <w:rFonts w:ascii="Times New Roman" w:hAnsi="Times New Roman"/>
        </w:rPr>
        <w:t xml:space="preserve"> 006 </w:t>
      </w:r>
      <w:r w:rsidR="004A1FE8">
        <w:rPr>
          <w:rFonts w:ascii="Times New Roman" w:hAnsi="Times New Roman"/>
        </w:rPr>
        <w:t>604 191</w:t>
      </w:r>
      <w:r w:rsidRPr="00B63CD9">
        <w:rPr>
          <w:rFonts w:ascii="Times New Roman" w:hAnsi="Times New Roman"/>
        </w:rPr>
        <w:t>) (‘</w:t>
      </w:r>
      <w:r w:rsidR="004A1FE8">
        <w:rPr>
          <w:rFonts w:ascii="Times New Roman" w:hAnsi="Times New Roman"/>
        </w:rPr>
        <w:t>Toll Transport’</w:t>
      </w:r>
      <w:r w:rsidRPr="00B63CD9">
        <w:rPr>
          <w:rFonts w:ascii="Times New Roman" w:hAnsi="Times New Roman"/>
        </w:rPr>
        <w:t>)</w:t>
      </w:r>
      <w:r>
        <w:rPr>
          <w:rFonts w:ascii="Times New Roman" w:hAnsi="Times New Roman"/>
        </w:rPr>
        <w:t xml:space="preserve">: </w:t>
      </w:r>
      <w:r w:rsidRPr="00B63CD9">
        <w:rPr>
          <w:rFonts w:ascii="Times New Roman" w:hAnsi="Times New Roman"/>
          <w:i/>
        </w:rPr>
        <w:t>Safety, Rehabilitation and Compensation (Licence Eligibility—</w:t>
      </w:r>
      <w:r w:rsidR="004A1FE8">
        <w:rPr>
          <w:rFonts w:ascii="Times New Roman" w:hAnsi="Times New Roman"/>
          <w:i/>
        </w:rPr>
        <w:t>Toll Transport</w:t>
      </w:r>
      <w:r w:rsidRPr="00B63CD9">
        <w:rPr>
          <w:rFonts w:ascii="Times New Roman" w:hAnsi="Times New Roman"/>
          <w:i/>
        </w:rPr>
        <w:t xml:space="preserve"> Pty Ltd) Declaration 20</w:t>
      </w:r>
      <w:r w:rsidR="004A1FE8">
        <w:rPr>
          <w:rFonts w:ascii="Times New Roman" w:hAnsi="Times New Roman"/>
          <w:i/>
        </w:rPr>
        <w:t>22</w:t>
      </w:r>
      <w:r>
        <w:rPr>
          <w:rFonts w:ascii="Times New Roman" w:hAnsi="Times New Roman"/>
        </w:rPr>
        <w:t xml:space="preserve"> (‘20</w:t>
      </w:r>
      <w:r w:rsidR="004A1FE8">
        <w:rPr>
          <w:rFonts w:ascii="Times New Roman" w:hAnsi="Times New Roman"/>
        </w:rPr>
        <w:t>22</w:t>
      </w:r>
      <w:r>
        <w:rPr>
          <w:rFonts w:ascii="Times New Roman" w:hAnsi="Times New Roman"/>
        </w:rPr>
        <w:t xml:space="preserve"> Declaration’)</w:t>
      </w:r>
      <w:r w:rsidR="00CE6D4B">
        <w:rPr>
          <w:rFonts w:ascii="Times New Roman" w:hAnsi="Times New Roman"/>
        </w:rPr>
        <w:t xml:space="preserve">, which relevantly provided </w:t>
      </w:r>
      <w:r w:rsidR="00CE6D4B" w:rsidRPr="00CE6D4B">
        <w:rPr>
          <w:rFonts w:ascii="Times New Roman" w:hAnsi="Times New Roman"/>
        </w:rPr>
        <w:t xml:space="preserve">the period in which </w:t>
      </w:r>
      <w:r w:rsidR="004A1FE8">
        <w:rPr>
          <w:rFonts w:ascii="Times New Roman" w:hAnsi="Times New Roman"/>
        </w:rPr>
        <w:t>Toll Transport</w:t>
      </w:r>
      <w:r w:rsidR="00CE6D4B" w:rsidRPr="00CE6D4B">
        <w:rPr>
          <w:rFonts w:ascii="Times New Roman" w:hAnsi="Times New Roman"/>
        </w:rPr>
        <w:t xml:space="preserve"> is able to submit an application for, and to be eligible to be granted, a licence under Part VIII of the SRC Act</w:t>
      </w:r>
      <w:r w:rsidR="00CE6D4B">
        <w:rPr>
          <w:rFonts w:ascii="Times New Roman" w:hAnsi="Times New Roman"/>
        </w:rPr>
        <w:t>,</w:t>
      </w:r>
      <w:r w:rsidR="00CE6D4B" w:rsidRPr="00CE6D4B">
        <w:rPr>
          <w:rFonts w:ascii="Times New Roman" w:hAnsi="Times New Roman"/>
        </w:rPr>
        <w:t xml:space="preserve"> </w:t>
      </w:r>
      <w:r w:rsidR="00CE6D4B">
        <w:rPr>
          <w:rFonts w:ascii="Times New Roman" w:hAnsi="Times New Roman"/>
        </w:rPr>
        <w:t>was 24 months after the day on which the declaration commenced</w:t>
      </w:r>
      <w:r>
        <w:rPr>
          <w:rFonts w:ascii="Times New Roman" w:hAnsi="Times New Roman"/>
        </w:rPr>
        <w:t>.</w:t>
      </w:r>
      <w:r w:rsidR="00CE6D4B">
        <w:rPr>
          <w:rFonts w:ascii="Times New Roman" w:hAnsi="Times New Roman"/>
        </w:rPr>
        <w:t xml:space="preserve">  </w:t>
      </w:r>
    </w:p>
    <w:p w14:paraId="784A11FE" w14:textId="27DED1E5" w:rsidR="000F5DDB" w:rsidRDefault="00DC0ACE" w:rsidP="00A367A6">
      <w:pPr>
        <w:shd w:val="clear" w:color="auto" w:fill="FFFFFF"/>
        <w:spacing w:before="120" w:after="120" w:line="240" w:lineRule="auto"/>
        <w:rPr>
          <w:rFonts w:ascii="Times New Roman" w:hAnsi="Times New Roman"/>
        </w:rPr>
      </w:pPr>
      <w:r>
        <w:rPr>
          <w:rFonts w:ascii="Times New Roman" w:hAnsi="Times New Roman"/>
        </w:rPr>
        <w:t xml:space="preserve">The 2022 Declaration was amended by the </w:t>
      </w:r>
      <w:r w:rsidRPr="00C201FA">
        <w:rPr>
          <w:rFonts w:ascii="Times New Roman" w:hAnsi="Times New Roman"/>
          <w:i/>
          <w:iCs/>
        </w:rPr>
        <w:t xml:space="preserve">Safety, Rehabilitation and Compensation (License Eligibility – </w:t>
      </w:r>
      <w:r w:rsidR="00FE40B8">
        <w:rPr>
          <w:rFonts w:ascii="Times New Roman" w:hAnsi="Times New Roman"/>
          <w:i/>
          <w:iCs/>
        </w:rPr>
        <w:t>Toll Transport</w:t>
      </w:r>
      <w:r>
        <w:rPr>
          <w:rFonts w:ascii="Times New Roman" w:hAnsi="Times New Roman"/>
          <w:i/>
          <w:iCs/>
        </w:rPr>
        <w:t xml:space="preserve"> </w:t>
      </w:r>
      <w:r w:rsidRPr="00C201FA">
        <w:rPr>
          <w:rFonts w:ascii="Times New Roman" w:hAnsi="Times New Roman"/>
          <w:i/>
          <w:iCs/>
        </w:rPr>
        <w:t>Pty Ltd) Amendment Instrument 2024</w:t>
      </w:r>
      <w:r>
        <w:rPr>
          <w:rFonts w:ascii="Times New Roman" w:hAnsi="Times New Roman"/>
        </w:rPr>
        <w:t xml:space="preserve"> (‘2024 Amendment’) to extend that period to 36 months from the date of commencement. </w:t>
      </w:r>
    </w:p>
    <w:p w14:paraId="12914EB4" w14:textId="5C4855BA" w:rsidR="00D37384" w:rsidRDefault="00D37384" w:rsidP="00A367A6">
      <w:pPr>
        <w:shd w:val="clear" w:color="auto" w:fill="FFFFFF"/>
        <w:spacing w:before="120" w:after="120" w:line="240" w:lineRule="auto"/>
        <w:rPr>
          <w:rFonts w:ascii="Times New Roman" w:hAnsi="Times New Roman"/>
        </w:rPr>
      </w:pPr>
      <w:r>
        <w:rPr>
          <w:rFonts w:ascii="Times New Roman" w:hAnsi="Times New Roman"/>
        </w:rPr>
        <w:t>This</w:t>
      </w:r>
      <w:r w:rsidRPr="00636AF1">
        <w:rPr>
          <w:rFonts w:ascii="Times New Roman" w:hAnsi="Times New Roman"/>
        </w:rPr>
        <w:t xml:space="preserve"> </w:t>
      </w:r>
      <w:r>
        <w:rPr>
          <w:rFonts w:ascii="Times New Roman" w:hAnsi="Times New Roman"/>
        </w:rPr>
        <w:t xml:space="preserve">instrument </w:t>
      </w:r>
      <w:r w:rsidR="00CE6D4B">
        <w:rPr>
          <w:rFonts w:ascii="Times New Roman" w:hAnsi="Times New Roman"/>
        </w:rPr>
        <w:t xml:space="preserve">extends </w:t>
      </w:r>
      <w:r>
        <w:rPr>
          <w:rFonts w:ascii="Times New Roman" w:hAnsi="Times New Roman"/>
        </w:rPr>
        <w:t xml:space="preserve">the period in which </w:t>
      </w:r>
      <w:r w:rsidR="004A1FE8">
        <w:rPr>
          <w:rFonts w:ascii="Times New Roman" w:hAnsi="Times New Roman"/>
        </w:rPr>
        <w:t>Toll Transport</w:t>
      </w:r>
      <w:r w:rsidR="004A1FE8" w:rsidRPr="00B63CD9">
        <w:rPr>
          <w:rFonts w:ascii="Times New Roman" w:hAnsi="Times New Roman"/>
        </w:rPr>
        <w:t xml:space="preserve"> </w:t>
      </w:r>
      <w:proofErr w:type="gramStart"/>
      <w:r w:rsidRPr="00B63CD9">
        <w:rPr>
          <w:rFonts w:ascii="Times New Roman" w:hAnsi="Times New Roman"/>
        </w:rPr>
        <w:t xml:space="preserve">is </w:t>
      </w:r>
      <w:r>
        <w:rPr>
          <w:rFonts w:ascii="Times New Roman" w:hAnsi="Times New Roman"/>
        </w:rPr>
        <w:t>able to</w:t>
      </w:r>
      <w:proofErr w:type="gramEnd"/>
      <w:r>
        <w:rPr>
          <w:rFonts w:ascii="Times New Roman" w:hAnsi="Times New Roman"/>
        </w:rPr>
        <w:t xml:space="preserve"> subm</w:t>
      </w:r>
      <w:r w:rsidRPr="00F91F86">
        <w:rPr>
          <w:rFonts w:ascii="Times New Roman" w:hAnsi="Times New Roman"/>
        </w:rPr>
        <w:t xml:space="preserve">it an application for, and to be eligible to be granted, a licence under Part VIII of the SRC </w:t>
      </w:r>
      <w:r w:rsidRPr="00107AA9">
        <w:rPr>
          <w:rFonts w:ascii="Times New Roman" w:hAnsi="Times New Roman"/>
        </w:rPr>
        <w:t>Act</w:t>
      </w:r>
      <w:r w:rsidR="00CE6D4B" w:rsidRPr="00107AA9">
        <w:rPr>
          <w:rFonts w:ascii="Times New Roman" w:hAnsi="Times New Roman"/>
        </w:rPr>
        <w:t xml:space="preserve"> to </w:t>
      </w:r>
      <w:r w:rsidR="00B05844">
        <w:rPr>
          <w:rFonts w:ascii="Times New Roman" w:hAnsi="Times New Roman"/>
        </w:rPr>
        <w:t>54</w:t>
      </w:r>
      <w:r w:rsidR="007F1B17" w:rsidRPr="00107AA9">
        <w:rPr>
          <w:rFonts w:ascii="Times New Roman" w:hAnsi="Times New Roman"/>
        </w:rPr>
        <w:t xml:space="preserve"> </w:t>
      </w:r>
      <w:r w:rsidR="00CE6D4B" w:rsidRPr="00107AA9">
        <w:rPr>
          <w:rFonts w:ascii="Times New Roman" w:hAnsi="Times New Roman"/>
        </w:rPr>
        <w:t>months</w:t>
      </w:r>
      <w:r w:rsidRPr="00107AA9">
        <w:rPr>
          <w:rFonts w:ascii="Times New Roman" w:hAnsi="Times New Roman"/>
        </w:rPr>
        <w:t xml:space="preserve">, </w:t>
      </w:r>
      <w:r w:rsidR="00F91F86" w:rsidRPr="00107AA9">
        <w:rPr>
          <w:rFonts w:ascii="Times New Roman" w:hAnsi="Times New Roman"/>
        </w:rPr>
        <w:t>to allow for the well progressed, but not yet considered, application to be advanced</w:t>
      </w:r>
      <w:r w:rsidRPr="00107AA9">
        <w:rPr>
          <w:rFonts w:ascii="Times New Roman" w:hAnsi="Times New Roman"/>
        </w:rPr>
        <w:t>. The</w:t>
      </w:r>
      <w:r w:rsidRPr="00F91F86">
        <w:rPr>
          <w:rFonts w:ascii="Times New Roman" w:hAnsi="Times New Roman"/>
        </w:rPr>
        <w:t xml:space="preserve"> effect is that </w:t>
      </w:r>
      <w:r w:rsidR="003665B8" w:rsidRPr="00F91F86">
        <w:rPr>
          <w:rFonts w:ascii="Times New Roman" w:hAnsi="Times New Roman"/>
        </w:rPr>
        <w:t>Toll</w:t>
      </w:r>
      <w:r w:rsidR="003665B8">
        <w:rPr>
          <w:rFonts w:ascii="Times New Roman" w:hAnsi="Times New Roman"/>
        </w:rPr>
        <w:t xml:space="preserve"> Transport </w:t>
      </w:r>
      <w:r>
        <w:rPr>
          <w:rFonts w:ascii="Times New Roman" w:hAnsi="Times New Roman"/>
        </w:rPr>
        <w:t xml:space="preserve">will remain eligible </w:t>
      </w:r>
      <w:r w:rsidRPr="00532794">
        <w:rPr>
          <w:rFonts w:ascii="Times New Roman" w:hAnsi="Times New Roman"/>
        </w:rPr>
        <w:t>to be granted a licence</w:t>
      </w:r>
      <w:r>
        <w:rPr>
          <w:rFonts w:ascii="Times New Roman" w:hAnsi="Times New Roman"/>
        </w:rPr>
        <w:t xml:space="preserve"> by the Commission until </w:t>
      </w:r>
      <w:r w:rsidR="00B226A4">
        <w:rPr>
          <w:rFonts w:ascii="Times New Roman" w:hAnsi="Times New Roman"/>
        </w:rPr>
        <w:t>1</w:t>
      </w:r>
      <w:r>
        <w:rPr>
          <w:rFonts w:ascii="Times New Roman" w:hAnsi="Times New Roman"/>
        </w:rPr>
        <w:t> </w:t>
      </w:r>
      <w:r w:rsidR="00B05844">
        <w:rPr>
          <w:rFonts w:ascii="Times New Roman" w:hAnsi="Times New Roman"/>
        </w:rPr>
        <w:t xml:space="preserve">October </w:t>
      </w:r>
      <w:r w:rsidRPr="00287247">
        <w:rPr>
          <w:rFonts w:ascii="Times New Roman" w:hAnsi="Times New Roman"/>
        </w:rPr>
        <w:t>202</w:t>
      </w:r>
      <w:r w:rsidR="00756D54">
        <w:rPr>
          <w:rFonts w:ascii="Times New Roman" w:hAnsi="Times New Roman"/>
        </w:rPr>
        <w:t>6</w:t>
      </w:r>
      <w:r>
        <w:rPr>
          <w:rFonts w:ascii="Times New Roman" w:hAnsi="Times New Roman"/>
        </w:rPr>
        <w:t>, as the 20</w:t>
      </w:r>
      <w:r w:rsidR="003665B8">
        <w:rPr>
          <w:rFonts w:ascii="Times New Roman" w:hAnsi="Times New Roman"/>
        </w:rPr>
        <w:t>22</w:t>
      </w:r>
      <w:r>
        <w:rPr>
          <w:rFonts w:ascii="Times New Roman" w:hAnsi="Times New Roman"/>
        </w:rPr>
        <w:t xml:space="preserve"> Declaration will now self-repeal </w:t>
      </w:r>
      <w:r w:rsidR="00EF5603">
        <w:rPr>
          <w:rFonts w:ascii="Times New Roman" w:hAnsi="Times New Roman"/>
        </w:rPr>
        <w:t xml:space="preserve">on </w:t>
      </w:r>
      <w:r w:rsidR="00B226A4">
        <w:rPr>
          <w:rFonts w:ascii="Times New Roman" w:hAnsi="Times New Roman"/>
        </w:rPr>
        <w:t>2</w:t>
      </w:r>
      <w:r w:rsidR="00137ADA">
        <w:rPr>
          <w:rFonts w:ascii="Times New Roman" w:hAnsi="Times New Roman"/>
        </w:rPr>
        <w:t> </w:t>
      </w:r>
      <w:r w:rsidR="00B05844">
        <w:rPr>
          <w:rFonts w:ascii="Times New Roman" w:hAnsi="Times New Roman"/>
        </w:rPr>
        <w:t>October</w:t>
      </w:r>
      <w:r>
        <w:rPr>
          <w:rFonts w:ascii="Times New Roman" w:hAnsi="Times New Roman"/>
        </w:rPr>
        <w:t xml:space="preserve"> 202</w:t>
      </w:r>
      <w:r w:rsidR="00756D54">
        <w:rPr>
          <w:rFonts w:ascii="Times New Roman" w:hAnsi="Times New Roman"/>
        </w:rPr>
        <w:t>6</w:t>
      </w:r>
      <w:r w:rsidR="00126F72">
        <w:rPr>
          <w:rFonts w:ascii="Times New Roman" w:hAnsi="Times New Roman"/>
        </w:rPr>
        <w:t xml:space="preserve"> instead of </w:t>
      </w:r>
      <w:r w:rsidR="00B226A4">
        <w:rPr>
          <w:rFonts w:ascii="Times New Roman" w:hAnsi="Times New Roman"/>
        </w:rPr>
        <w:t>2</w:t>
      </w:r>
      <w:r w:rsidR="00126F72">
        <w:rPr>
          <w:rFonts w:ascii="Times New Roman" w:hAnsi="Times New Roman"/>
        </w:rPr>
        <w:t xml:space="preserve"> April 202</w:t>
      </w:r>
      <w:r w:rsidR="00756D54">
        <w:rPr>
          <w:rFonts w:ascii="Times New Roman" w:hAnsi="Times New Roman"/>
        </w:rPr>
        <w:t>5</w:t>
      </w:r>
      <w:r w:rsidRPr="00287247">
        <w:rPr>
          <w:rFonts w:ascii="Times New Roman" w:hAnsi="Times New Roman"/>
        </w:rPr>
        <w:t>.</w:t>
      </w:r>
    </w:p>
    <w:p w14:paraId="32775003" w14:textId="77777777" w:rsidR="00086B63" w:rsidRDefault="00086B63" w:rsidP="00A367A6">
      <w:pPr>
        <w:shd w:val="clear" w:color="auto" w:fill="FFFFFF"/>
        <w:spacing w:before="120" w:after="120" w:line="240" w:lineRule="auto"/>
        <w:rPr>
          <w:rFonts w:ascii="Times New Roman" w:hAnsi="Times New Roman"/>
        </w:rPr>
      </w:pPr>
      <w:r>
        <w:rPr>
          <w:rFonts w:ascii="Times New Roman" w:hAnsi="Times New Roman"/>
        </w:rPr>
        <w:t xml:space="preserve">Subsection 33(3) of the </w:t>
      </w:r>
      <w:r>
        <w:rPr>
          <w:rFonts w:ascii="Times New Roman" w:hAnsi="Times New Roman"/>
          <w:i/>
        </w:rPr>
        <w:t>Acts Interpretations Act 1901</w:t>
      </w:r>
      <w:r>
        <w:rPr>
          <w:rFonts w:ascii="Times New Roman" w:hAnsi="Times New Roman"/>
        </w:rPr>
        <w:t xml:space="preserve"> provides the power to make a legislative instrument includes the power to vary the instrument.</w:t>
      </w:r>
    </w:p>
    <w:p w14:paraId="7ED50352" w14:textId="77777777" w:rsidR="002F7B06" w:rsidRDefault="001624DC" w:rsidP="00A367A6">
      <w:pPr>
        <w:shd w:val="clear" w:color="auto" w:fill="FFFFFF"/>
        <w:spacing w:before="120" w:after="120" w:line="240" w:lineRule="auto"/>
        <w:rPr>
          <w:rFonts w:ascii="Times New Roman" w:hAnsi="Times New Roman"/>
        </w:rPr>
      </w:pPr>
      <w:r>
        <w:rPr>
          <w:rFonts w:ascii="Times New Roman" w:hAnsi="Times New Roman"/>
        </w:rPr>
        <w:t xml:space="preserve">Pursuant to </w:t>
      </w:r>
      <w:r w:rsidRPr="001E4B61">
        <w:rPr>
          <w:rFonts w:ascii="Times New Roman" w:eastAsia="Times New Roman" w:hAnsi="Times New Roman"/>
          <w:color w:val="000000"/>
          <w:lang w:eastAsia="en-AU"/>
        </w:rPr>
        <w:t xml:space="preserve">subsection 100(1) </w:t>
      </w:r>
      <w:r>
        <w:rPr>
          <w:rFonts w:ascii="Times New Roman" w:hAnsi="Times New Roman"/>
        </w:rPr>
        <w:t xml:space="preserve">of the SRC Act, the </w:t>
      </w:r>
      <w:r w:rsidRPr="001624DC">
        <w:rPr>
          <w:rFonts w:ascii="Times New Roman" w:hAnsi="Times New Roman"/>
        </w:rPr>
        <w:t>Minister is satisfied that</w:t>
      </w:r>
      <w:r w:rsidR="002F7B06">
        <w:rPr>
          <w:rFonts w:ascii="Times New Roman" w:hAnsi="Times New Roman"/>
        </w:rPr>
        <w:t>:</w:t>
      </w:r>
    </w:p>
    <w:p w14:paraId="154BA3CC" w14:textId="61AAF12C" w:rsidR="002F7B06" w:rsidRPr="002F7B06" w:rsidRDefault="00137ADA" w:rsidP="00A367A6">
      <w:pPr>
        <w:pStyle w:val="ListParagraph"/>
        <w:numPr>
          <w:ilvl w:val="0"/>
          <w:numId w:val="38"/>
        </w:numPr>
        <w:shd w:val="clear" w:color="auto" w:fill="FFFFFF"/>
        <w:spacing w:before="120" w:after="120" w:line="240" w:lineRule="auto"/>
        <w:rPr>
          <w:rFonts w:ascii="Times New Roman" w:hAnsi="Times New Roman"/>
        </w:rPr>
      </w:pPr>
      <w:r>
        <w:rPr>
          <w:rFonts w:ascii="Times New Roman" w:hAnsi="Times New Roman"/>
        </w:rPr>
        <w:t xml:space="preserve">Toll Transport </w:t>
      </w:r>
      <w:r w:rsidR="001624DC" w:rsidRPr="002F7B06">
        <w:rPr>
          <w:rFonts w:ascii="Times New Roman" w:hAnsi="Times New Roman"/>
        </w:rPr>
        <w:t xml:space="preserve">continues to be </w:t>
      </w:r>
      <w:r w:rsidR="001624DC" w:rsidRPr="002F7B06">
        <w:rPr>
          <w:rFonts w:ascii="Times New Roman" w:hAnsi="Times New Roman"/>
          <w:color w:val="000000"/>
        </w:rPr>
        <w:t>a corporation carrying on business in competition with current or former Commonwealth authorities</w:t>
      </w:r>
      <w:r>
        <w:rPr>
          <w:rFonts w:ascii="Times New Roman" w:hAnsi="Times New Roman"/>
          <w:color w:val="000000"/>
        </w:rPr>
        <w:t>;</w:t>
      </w:r>
      <w:r w:rsidR="001624DC" w:rsidRPr="002F7B06">
        <w:rPr>
          <w:rFonts w:ascii="Times New Roman" w:hAnsi="Times New Roman"/>
          <w:color w:val="000000"/>
        </w:rPr>
        <w:t xml:space="preserve"> and </w:t>
      </w:r>
    </w:p>
    <w:p w14:paraId="53F144B2" w14:textId="4FC88B20" w:rsidR="009F437C" w:rsidRPr="002F7B06" w:rsidRDefault="001624DC" w:rsidP="00A367A6">
      <w:pPr>
        <w:pStyle w:val="ListParagraph"/>
        <w:numPr>
          <w:ilvl w:val="0"/>
          <w:numId w:val="38"/>
        </w:numPr>
        <w:shd w:val="clear" w:color="auto" w:fill="FFFFFF"/>
        <w:spacing w:before="120" w:after="120" w:line="240" w:lineRule="auto"/>
        <w:rPr>
          <w:rFonts w:ascii="Times New Roman" w:hAnsi="Times New Roman"/>
        </w:rPr>
      </w:pPr>
      <w:r w:rsidRPr="002F7B06">
        <w:rPr>
          <w:rFonts w:ascii="Times New Roman" w:hAnsi="Times New Roman"/>
          <w:color w:val="000000"/>
        </w:rPr>
        <w:lastRenderedPageBreak/>
        <w:t xml:space="preserve">it remains desirable for </w:t>
      </w:r>
      <w:r w:rsidRPr="002F7B06">
        <w:rPr>
          <w:rFonts w:ascii="Times New Roman" w:hAnsi="Times New Roman"/>
        </w:rPr>
        <w:t xml:space="preserve">the SRC Act to apply to the employees of </w:t>
      </w:r>
      <w:r w:rsidR="00137ADA">
        <w:rPr>
          <w:rFonts w:ascii="Times New Roman" w:hAnsi="Times New Roman"/>
        </w:rPr>
        <w:t>Toll Transport</w:t>
      </w:r>
      <w:r w:rsidRPr="002F7B06">
        <w:rPr>
          <w:rFonts w:ascii="Times New Roman" w:hAnsi="Times New Roman"/>
        </w:rPr>
        <w:t>.</w:t>
      </w:r>
    </w:p>
    <w:p w14:paraId="15E6F4BB" w14:textId="77777777" w:rsidR="002F7B06" w:rsidRDefault="002F7B06" w:rsidP="00A367A6">
      <w:pPr>
        <w:spacing w:before="120" w:after="120" w:line="240" w:lineRule="auto"/>
        <w:contextualSpacing/>
        <w:rPr>
          <w:rFonts w:ascii="Times New Roman" w:eastAsia="Times New Roman" w:hAnsi="Times New Roman"/>
          <w:b/>
          <w:caps/>
          <w:sz w:val="24"/>
          <w:szCs w:val="24"/>
        </w:rPr>
      </w:pPr>
    </w:p>
    <w:p w14:paraId="5F527BA8" w14:textId="77777777" w:rsidR="000E417A" w:rsidRDefault="0093322D" w:rsidP="00A367A6">
      <w:pPr>
        <w:keepNext/>
        <w:spacing w:before="120" w:after="120" w:line="240" w:lineRule="auto"/>
        <w:contextualSpacing/>
        <w:rPr>
          <w:rFonts w:ascii="Times New Roman" w:eastAsia="Times New Roman" w:hAnsi="Times New Roman"/>
          <w:b/>
          <w:caps/>
          <w:sz w:val="24"/>
          <w:szCs w:val="24"/>
        </w:rPr>
      </w:pPr>
      <w:r>
        <w:rPr>
          <w:rFonts w:ascii="Times New Roman" w:eastAsia="Times New Roman" w:hAnsi="Times New Roman"/>
          <w:b/>
          <w:caps/>
          <w:sz w:val="24"/>
          <w:szCs w:val="24"/>
        </w:rPr>
        <w:t xml:space="preserve">CONSULTATION </w:t>
      </w:r>
    </w:p>
    <w:p w14:paraId="7A5EC620" w14:textId="77777777" w:rsidR="000E417A" w:rsidRPr="000E417A" w:rsidRDefault="000E417A" w:rsidP="00A367A6">
      <w:pPr>
        <w:spacing w:before="120" w:after="120" w:line="240" w:lineRule="auto"/>
        <w:contextualSpacing/>
        <w:rPr>
          <w:rFonts w:ascii="Times New Roman" w:eastAsia="Times New Roman" w:hAnsi="Times New Roman"/>
          <w:b/>
          <w:caps/>
          <w:sz w:val="24"/>
          <w:szCs w:val="24"/>
        </w:rPr>
      </w:pPr>
    </w:p>
    <w:p w14:paraId="20C6383E" w14:textId="2C9DFBF7" w:rsidR="00A367A6" w:rsidRDefault="00637654" w:rsidP="00A367A6">
      <w:pPr>
        <w:spacing w:before="120" w:after="120" w:line="240" w:lineRule="auto"/>
        <w:contextualSpacing/>
        <w:rPr>
          <w:rFonts w:ascii="Times New Roman" w:hAnsi="Times New Roman"/>
        </w:rPr>
      </w:pPr>
      <w:r w:rsidRPr="005E7A61">
        <w:rPr>
          <w:rFonts w:ascii="Times New Roman" w:hAnsi="Times New Roman"/>
        </w:rPr>
        <w:t xml:space="preserve">This instrument was made at the request of </w:t>
      </w:r>
      <w:r w:rsidR="00137ADA" w:rsidRPr="005E7A61">
        <w:rPr>
          <w:rFonts w:ascii="Times New Roman" w:hAnsi="Times New Roman"/>
        </w:rPr>
        <w:t xml:space="preserve">Toll Transport </w:t>
      </w:r>
      <w:r w:rsidRPr="005E7A61">
        <w:rPr>
          <w:rFonts w:ascii="Times New Roman" w:hAnsi="Times New Roman"/>
        </w:rPr>
        <w:t>and in c</w:t>
      </w:r>
      <w:r w:rsidR="007E238A" w:rsidRPr="005E7A61">
        <w:rPr>
          <w:rFonts w:ascii="Times New Roman" w:hAnsi="Times New Roman"/>
        </w:rPr>
        <w:t xml:space="preserve">onsultation </w:t>
      </w:r>
      <w:r w:rsidR="009C142C" w:rsidRPr="005E7A61">
        <w:rPr>
          <w:rFonts w:ascii="Times New Roman" w:hAnsi="Times New Roman"/>
        </w:rPr>
        <w:t>with Comcare</w:t>
      </w:r>
      <w:r w:rsidR="00AA3295" w:rsidRPr="005E7A61">
        <w:rPr>
          <w:rFonts w:ascii="Times New Roman" w:hAnsi="Times New Roman"/>
        </w:rPr>
        <w:t xml:space="preserve"> and </w:t>
      </w:r>
      <w:r w:rsidR="00137ADA" w:rsidRPr="005E7A61">
        <w:rPr>
          <w:rFonts w:ascii="Times New Roman" w:hAnsi="Times New Roman"/>
        </w:rPr>
        <w:t>Toll Transport</w:t>
      </w:r>
      <w:r w:rsidR="009C142C" w:rsidRPr="005E7A61">
        <w:rPr>
          <w:rFonts w:ascii="Times New Roman" w:hAnsi="Times New Roman"/>
        </w:rPr>
        <w:t xml:space="preserve">. Wider consultation was not </w:t>
      </w:r>
      <w:r w:rsidR="00126F72" w:rsidRPr="005E7A61">
        <w:rPr>
          <w:rFonts w:ascii="Times New Roman" w:hAnsi="Times New Roman"/>
        </w:rPr>
        <w:t>required</w:t>
      </w:r>
      <w:r w:rsidR="009C142C" w:rsidRPr="005E7A61">
        <w:rPr>
          <w:rFonts w:ascii="Times New Roman" w:hAnsi="Times New Roman"/>
        </w:rPr>
        <w:t xml:space="preserve"> as the effect of the </w:t>
      </w:r>
      <w:r w:rsidR="00AA3295" w:rsidRPr="005E7A61">
        <w:rPr>
          <w:rFonts w:ascii="Times New Roman" w:hAnsi="Times New Roman"/>
        </w:rPr>
        <w:t>instrument</w:t>
      </w:r>
      <w:r w:rsidR="009C142C" w:rsidRPr="005E7A61">
        <w:rPr>
          <w:rFonts w:ascii="Times New Roman" w:hAnsi="Times New Roman"/>
        </w:rPr>
        <w:t xml:space="preserve"> is to </w:t>
      </w:r>
      <w:r w:rsidR="00657ED1" w:rsidRPr="005E7A61">
        <w:rPr>
          <w:rFonts w:ascii="Times New Roman" w:hAnsi="Times New Roman"/>
        </w:rPr>
        <w:t>extend the period in which</w:t>
      </w:r>
      <w:r w:rsidR="009C142C" w:rsidRPr="005E7A61">
        <w:rPr>
          <w:rFonts w:ascii="Times New Roman" w:hAnsi="Times New Roman"/>
        </w:rPr>
        <w:t xml:space="preserve"> </w:t>
      </w:r>
      <w:r w:rsidR="00137ADA" w:rsidRPr="005E7A61">
        <w:rPr>
          <w:rFonts w:ascii="Times New Roman" w:hAnsi="Times New Roman"/>
        </w:rPr>
        <w:t xml:space="preserve">Toll Transport </w:t>
      </w:r>
      <w:r w:rsidR="008C6C8E" w:rsidRPr="005E7A61">
        <w:rPr>
          <w:rFonts w:ascii="Times New Roman" w:hAnsi="Times New Roman"/>
        </w:rPr>
        <w:t xml:space="preserve">is eligible to be granted </w:t>
      </w:r>
      <w:r w:rsidR="009C142C" w:rsidRPr="005E7A61">
        <w:rPr>
          <w:rFonts w:ascii="Times New Roman" w:hAnsi="Times New Roman"/>
        </w:rPr>
        <w:t>a licence</w:t>
      </w:r>
      <w:r w:rsidR="008C6C8E" w:rsidRPr="005E7A61">
        <w:rPr>
          <w:rFonts w:ascii="Times New Roman" w:hAnsi="Times New Roman"/>
        </w:rPr>
        <w:t xml:space="preserve"> by</w:t>
      </w:r>
      <w:r w:rsidR="009C142C" w:rsidRPr="005E7A61">
        <w:rPr>
          <w:rFonts w:ascii="Times New Roman" w:hAnsi="Times New Roman"/>
        </w:rPr>
        <w:t xml:space="preserve"> the Commission under section 102 of the </w:t>
      </w:r>
      <w:r w:rsidR="00126F72" w:rsidRPr="005E7A61">
        <w:rPr>
          <w:rFonts w:ascii="Times New Roman" w:hAnsi="Times New Roman"/>
        </w:rPr>
        <w:t xml:space="preserve">SRC </w:t>
      </w:r>
      <w:r w:rsidR="009C142C" w:rsidRPr="005E7A61">
        <w:rPr>
          <w:rFonts w:ascii="Times New Roman" w:hAnsi="Times New Roman"/>
        </w:rPr>
        <w:t>Act.</w:t>
      </w:r>
      <w:r w:rsidR="009C142C" w:rsidRPr="009C142C">
        <w:rPr>
          <w:rFonts w:ascii="Times New Roman" w:hAnsi="Times New Roman"/>
        </w:rPr>
        <w:t xml:space="preserve"> </w:t>
      </w:r>
    </w:p>
    <w:p w14:paraId="3A5A228E" w14:textId="77777777" w:rsidR="00A367A6" w:rsidRDefault="00A367A6" w:rsidP="00A367A6">
      <w:pPr>
        <w:spacing w:before="120" w:after="120" w:line="240" w:lineRule="auto"/>
        <w:contextualSpacing/>
        <w:rPr>
          <w:rFonts w:ascii="Times New Roman" w:hAnsi="Times New Roman"/>
        </w:rPr>
      </w:pPr>
    </w:p>
    <w:p w14:paraId="7CBC5AA3" w14:textId="0E19D93E" w:rsidR="009C142C" w:rsidRDefault="009C142C" w:rsidP="00A367A6">
      <w:pPr>
        <w:spacing w:before="120" w:after="120" w:line="240" w:lineRule="auto"/>
        <w:contextualSpacing/>
        <w:rPr>
          <w:rFonts w:ascii="Times New Roman" w:hAnsi="Times New Roman"/>
        </w:rPr>
      </w:pPr>
      <w:r w:rsidRPr="009C142C">
        <w:rPr>
          <w:rFonts w:ascii="Times New Roman" w:hAnsi="Times New Roman"/>
        </w:rPr>
        <w:t xml:space="preserve">The Commission, which will decide whether to grant the licence, includes a Chairperson; a member who represents the Commonwealth and Commonwealth authorities; three members nominated by the Australian Council of Trade Unions; a member who, in the Minister’s opinion, represents licensees; the Chief Executive Officer of Safe Work Australia; a member who represents the interests of the Australian Capital Territory’s public sector employees and two members with qualifications or experience relevant to the Commission’s functions, or the exercise of its powers. </w:t>
      </w:r>
    </w:p>
    <w:p w14:paraId="0D84796C" w14:textId="77777777" w:rsidR="00126F72" w:rsidRDefault="00126F72" w:rsidP="00A367A6">
      <w:pPr>
        <w:spacing w:before="120" w:after="120" w:line="240" w:lineRule="auto"/>
        <w:contextualSpacing/>
        <w:rPr>
          <w:rFonts w:ascii="Times New Roman" w:hAnsi="Times New Roman"/>
        </w:rPr>
      </w:pPr>
    </w:p>
    <w:p w14:paraId="639C3ED4" w14:textId="77777777" w:rsidR="00A367A6" w:rsidRDefault="003530E2"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This instrument is a legislative instrument for the purposes of the </w:t>
      </w:r>
      <w:r w:rsidRPr="00CB2CB2">
        <w:rPr>
          <w:rFonts w:ascii="Times New Roman" w:hAnsi="Times New Roman"/>
          <w:i/>
        </w:rPr>
        <w:t>Legislation Act 2003</w:t>
      </w:r>
      <w:r w:rsidRPr="00DC1C79">
        <w:rPr>
          <w:rFonts w:ascii="Times New Roman" w:hAnsi="Times New Roman"/>
        </w:rPr>
        <w:t>.</w:t>
      </w:r>
    </w:p>
    <w:p w14:paraId="398E8AA7" w14:textId="7C2346B8" w:rsidR="003530E2" w:rsidRDefault="003530E2"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This </w:t>
      </w:r>
      <w:r>
        <w:rPr>
          <w:rFonts w:ascii="Times New Roman" w:hAnsi="Times New Roman"/>
        </w:rPr>
        <w:t>i</w:t>
      </w:r>
      <w:r w:rsidR="009A036C">
        <w:rPr>
          <w:rFonts w:ascii="Times New Roman" w:hAnsi="Times New Roman"/>
        </w:rPr>
        <w:t xml:space="preserve">nstrument </w:t>
      </w:r>
      <w:r w:rsidRPr="00DC1C79">
        <w:rPr>
          <w:rFonts w:ascii="Times New Roman" w:hAnsi="Times New Roman"/>
        </w:rPr>
        <w:t>commence</w:t>
      </w:r>
      <w:r w:rsidR="009A036C">
        <w:rPr>
          <w:rFonts w:ascii="Times New Roman" w:hAnsi="Times New Roman"/>
        </w:rPr>
        <w:t>s</w:t>
      </w:r>
      <w:r w:rsidRPr="00DC1C79">
        <w:rPr>
          <w:rFonts w:ascii="Times New Roman" w:hAnsi="Times New Roman"/>
        </w:rPr>
        <w:t xml:space="preserve"> the day after it is registered on the Federal Register of Legislation.</w:t>
      </w:r>
    </w:p>
    <w:p w14:paraId="2C69E86F" w14:textId="77777777" w:rsidR="003530E2" w:rsidRPr="00DC1C79" w:rsidRDefault="003530E2" w:rsidP="00A367A6">
      <w:pPr>
        <w:shd w:val="clear" w:color="auto" w:fill="FFFFFF"/>
        <w:spacing w:before="120" w:after="120" w:line="240" w:lineRule="auto"/>
        <w:contextualSpacing/>
        <w:rPr>
          <w:rFonts w:ascii="Times New Roman" w:hAnsi="Times New Roman"/>
        </w:rPr>
      </w:pPr>
    </w:p>
    <w:p w14:paraId="7A308CFD" w14:textId="63AD9ADF" w:rsidR="003530E2" w:rsidRDefault="003530E2" w:rsidP="00A367A6">
      <w:pPr>
        <w:spacing w:before="120" w:after="120" w:line="240" w:lineRule="auto"/>
        <w:contextualSpacing/>
        <w:rPr>
          <w:rFonts w:ascii="Times New Roman" w:hAnsi="Times New Roman"/>
          <w:b/>
          <w:caps/>
          <w:sz w:val="24"/>
          <w:szCs w:val="24"/>
        </w:rPr>
      </w:pPr>
      <w:r w:rsidRPr="009C0091">
        <w:rPr>
          <w:rFonts w:ascii="Times New Roman" w:hAnsi="Times New Roman"/>
          <w:b/>
          <w:caps/>
          <w:sz w:val="24"/>
          <w:szCs w:val="24"/>
        </w:rPr>
        <w:t>Statement of Compatibility with Human Rights</w:t>
      </w:r>
    </w:p>
    <w:p w14:paraId="339DD1A7" w14:textId="77777777" w:rsidR="003530E2" w:rsidRPr="009C0091" w:rsidRDefault="003530E2" w:rsidP="00A367A6">
      <w:pPr>
        <w:spacing w:before="120" w:after="120" w:line="240" w:lineRule="auto"/>
        <w:contextualSpacing/>
        <w:rPr>
          <w:rFonts w:ascii="Times New Roman" w:hAnsi="Times New Roman"/>
          <w:b/>
          <w:caps/>
          <w:sz w:val="24"/>
          <w:szCs w:val="24"/>
        </w:rPr>
      </w:pPr>
    </w:p>
    <w:p w14:paraId="4880C45E" w14:textId="77777777" w:rsidR="003530E2" w:rsidRDefault="003530E2" w:rsidP="00A367A6">
      <w:pPr>
        <w:shd w:val="clear" w:color="auto" w:fill="FFFFFF"/>
        <w:spacing w:before="120" w:after="120" w:line="240" w:lineRule="auto"/>
        <w:contextualSpacing/>
        <w:rPr>
          <w:rFonts w:ascii="Times New Roman" w:hAnsi="Times New Roman"/>
          <w:i/>
        </w:rPr>
      </w:pPr>
      <w:r w:rsidRPr="00DC1C79">
        <w:rPr>
          <w:rFonts w:ascii="Times New Roman" w:hAnsi="Times New Roman"/>
          <w:i/>
        </w:rPr>
        <w:t>Prepared in accordance with Part 3 of the Human Rights (Parliamentary Scrutiny) Act 2011</w:t>
      </w:r>
    </w:p>
    <w:p w14:paraId="0EFA15AE" w14:textId="77777777" w:rsidR="0093322D" w:rsidRDefault="0093322D" w:rsidP="00A367A6">
      <w:pPr>
        <w:spacing w:before="120" w:after="120" w:line="240" w:lineRule="auto"/>
        <w:contextualSpacing/>
        <w:rPr>
          <w:rFonts w:ascii="Times New Roman" w:eastAsia="Times New Roman" w:hAnsi="Times New Roman"/>
          <w:b/>
          <w:caps/>
          <w:sz w:val="24"/>
          <w:szCs w:val="24"/>
        </w:rPr>
      </w:pPr>
    </w:p>
    <w:p w14:paraId="2B1E6B49" w14:textId="4FC125F2" w:rsidR="00927BC4" w:rsidRPr="00DC1C79" w:rsidRDefault="00927BC4" w:rsidP="00A367A6">
      <w:pPr>
        <w:shd w:val="clear" w:color="auto" w:fill="FFFFFF"/>
        <w:spacing w:before="120" w:after="120" w:line="240" w:lineRule="auto"/>
        <w:contextualSpacing/>
        <w:rPr>
          <w:rFonts w:ascii="Times New Roman" w:hAnsi="Times New Roman"/>
          <w:b/>
        </w:rPr>
      </w:pPr>
      <w:r w:rsidRPr="00DC1C79">
        <w:rPr>
          <w:rFonts w:ascii="Times New Roman" w:hAnsi="Times New Roman"/>
          <w:b/>
        </w:rPr>
        <w:t>Safety, Rehabilitation and Compensation (</w:t>
      </w:r>
      <w:r w:rsidR="00E5204C">
        <w:rPr>
          <w:rFonts w:ascii="Times New Roman" w:hAnsi="Times New Roman"/>
          <w:b/>
        </w:rPr>
        <w:t>Licence Eligibility</w:t>
      </w:r>
      <w:r w:rsidR="00E5204C" w:rsidRPr="00E5204C">
        <w:rPr>
          <w:b/>
        </w:rPr>
        <w:t>—</w:t>
      </w:r>
      <w:r w:rsidR="00137ADA">
        <w:rPr>
          <w:rFonts w:ascii="Times New Roman" w:hAnsi="Times New Roman"/>
          <w:b/>
        </w:rPr>
        <w:t>Toll Transport</w:t>
      </w:r>
      <w:r w:rsidR="00E5204C">
        <w:rPr>
          <w:rFonts w:ascii="Times New Roman" w:hAnsi="Times New Roman"/>
          <w:b/>
        </w:rPr>
        <w:t xml:space="preserve"> Pty Ltd</w:t>
      </w:r>
      <w:r w:rsidRPr="00DC1C79">
        <w:rPr>
          <w:rFonts w:ascii="Times New Roman" w:hAnsi="Times New Roman"/>
          <w:b/>
        </w:rPr>
        <w:t xml:space="preserve">) </w:t>
      </w:r>
      <w:r w:rsidR="005D1706">
        <w:rPr>
          <w:rFonts w:ascii="Times New Roman" w:hAnsi="Times New Roman"/>
          <w:b/>
        </w:rPr>
        <w:t>Amendment Instrument</w:t>
      </w:r>
      <w:r>
        <w:rPr>
          <w:rFonts w:ascii="Times New Roman" w:hAnsi="Times New Roman"/>
          <w:b/>
        </w:rPr>
        <w:t xml:space="preserve"> 20</w:t>
      </w:r>
      <w:r w:rsidRPr="005E7A61">
        <w:rPr>
          <w:rFonts w:ascii="Times New Roman" w:hAnsi="Times New Roman"/>
          <w:b/>
        </w:rPr>
        <w:t>2</w:t>
      </w:r>
      <w:r w:rsidR="0094087C" w:rsidRPr="005E7A61">
        <w:rPr>
          <w:rFonts w:ascii="Times New Roman" w:hAnsi="Times New Roman"/>
          <w:b/>
        </w:rPr>
        <w:t>5</w:t>
      </w:r>
    </w:p>
    <w:p w14:paraId="49069667" w14:textId="77777777" w:rsidR="00927BC4" w:rsidRPr="00DC1C79" w:rsidRDefault="00927BC4" w:rsidP="00A367A6">
      <w:pPr>
        <w:shd w:val="clear" w:color="auto" w:fill="FFFFFF"/>
        <w:spacing w:before="120" w:after="120" w:line="240" w:lineRule="auto"/>
        <w:contextualSpacing/>
        <w:rPr>
          <w:rFonts w:ascii="Times New Roman" w:hAnsi="Times New Roman"/>
        </w:rPr>
      </w:pPr>
    </w:p>
    <w:p w14:paraId="1C07271A" w14:textId="1205821D" w:rsidR="00EB0B46" w:rsidRPr="005D1706" w:rsidRDefault="00927BC4" w:rsidP="00A367A6">
      <w:pPr>
        <w:shd w:val="clear" w:color="auto" w:fill="FFFFFF"/>
        <w:spacing w:before="120" w:after="120" w:line="240" w:lineRule="auto"/>
        <w:contextualSpacing/>
        <w:rPr>
          <w:rFonts w:ascii="Times New Roman" w:hAnsi="Times New Roman"/>
        </w:rPr>
      </w:pPr>
      <w:r w:rsidRPr="00DC1C79">
        <w:rPr>
          <w:rFonts w:ascii="Times New Roman" w:hAnsi="Times New Roman"/>
        </w:rPr>
        <w:t xml:space="preserve">This legislative instrument is compatible with the human rights and freedoms recognised or declared by the international instruments listed in section 3 of the </w:t>
      </w:r>
      <w:r w:rsidRPr="00B23014">
        <w:rPr>
          <w:rFonts w:ascii="Times New Roman" w:hAnsi="Times New Roman"/>
          <w:i/>
        </w:rPr>
        <w:t>Human Rights (Parliamentary Scrutiny) Act 2011</w:t>
      </w:r>
      <w:r w:rsidRPr="00DC1C79">
        <w:rPr>
          <w:rFonts w:ascii="Times New Roman" w:hAnsi="Times New Roman"/>
        </w:rPr>
        <w:t>.</w:t>
      </w:r>
    </w:p>
    <w:p w14:paraId="5973BE73" w14:textId="77777777" w:rsidR="00EB0B46" w:rsidRDefault="00EB0B46" w:rsidP="00A367A6">
      <w:pPr>
        <w:shd w:val="clear" w:color="auto" w:fill="FFFFFF"/>
        <w:spacing w:before="120" w:after="120" w:line="240" w:lineRule="auto"/>
        <w:contextualSpacing/>
        <w:rPr>
          <w:rFonts w:ascii="Times New Roman" w:hAnsi="Times New Roman"/>
          <w:b/>
        </w:rPr>
      </w:pPr>
    </w:p>
    <w:p w14:paraId="485E2FD9" w14:textId="77777777" w:rsidR="00927BC4" w:rsidRDefault="00927BC4" w:rsidP="00A367A6">
      <w:pPr>
        <w:shd w:val="clear" w:color="auto" w:fill="FFFFFF"/>
        <w:spacing w:before="120" w:after="120" w:line="240" w:lineRule="auto"/>
        <w:contextualSpacing/>
        <w:rPr>
          <w:rFonts w:ascii="Times New Roman" w:hAnsi="Times New Roman"/>
          <w:b/>
        </w:rPr>
      </w:pPr>
      <w:r w:rsidRPr="00DC1C79">
        <w:rPr>
          <w:rFonts w:ascii="Times New Roman" w:hAnsi="Times New Roman"/>
          <w:b/>
        </w:rPr>
        <w:t>Overview of the legislative instrument</w:t>
      </w:r>
    </w:p>
    <w:p w14:paraId="605E6B27" w14:textId="77777777" w:rsidR="0093322D" w:rsidRDefault="0093322D" w:rsidP="00A367A6">
      <w:pPr>
        <w:spacing w:before="120" w:after="120" w:line="240" w:lineRule="auto"/>
        <w:contextualSpacing/>
        <w:rPr>
          <w:rFonts w:ascii="Times New Roman" w:eastAsia="Times New Roman" w:hAnsi="Times New Roman"/>
          <w:b/>
          <w:sz w:val="24"/>
          <w:szCs w:val="24"/>
        </w:rPr>
      </w:pPr>
    </w:p>
    <w:p w14:paraId="508CE1C3" w14:textId="77777777" w:rsidR="00E5204C" w:rsidRPr="001E4B61" w:rsidRDefault="00E5204C" w:rsidP="00A367A6">
      <w:pPr>
        <w:spacing w:before="120" w:after="120" w:line="240" w:lineRule="auto"/>
        <w:rPr>
          <w:rFonts w:ascii="Times New Roman" w:hAnsi="Times New Roman"/>
        </w:rPr>
      </w:pPr>
      <w:r w:rsidRPr="001E4B61">
        <w:rPr>
          <w:rFonts w:ascii="Times New Roman" w:hAnsi="Times New Roman"/>
        </w:rPr>
        <w:t xml:space="preserve">The </w:t>
      </w:r>
      <w:r w:rsidRPr="001E4B61">
        <w:rPr>
          <w:rFonts w:ascii="Times New Roman" w:hAnsi="Times New Roman"/>
          <w:i/>
          <w:iCs/>
        </w:rPr>
        <w:t xml:space="preserve">Safety, Rehabilitation and Compensation Act 1988 </w:t>
      </w:r>
      <w:r w:rsidRPr="001E4B61">
        <w:rPr>
          <w:rFonts w:ascii="Times New Roman" w:hAnsi="Times New Roman"/>
        </w:rPr>
        <w:t>(SRC Act) establishes the Commonwealth workers’ compensation and rehabilitation scheme for employees of the Commonwealth, Commonwealth authorities and licensed corporations.</w:t>
      </w:r>
    </w:p>
    <w:p w14:paraId="47BDC471" w14:textId="77777777" w:rsidR="00E5204C" w:rsidRPr="001E4B61" w:rsidRDefault="00E5204C"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lang w:eastAsia="en-AU"/>
        </w:rPr>
        <w:t xml:space="preserve">Under Part VIII of the </w:t>
      </w:r>
      <w:r>
        <w:rPr>
          <w:rFonts w:ascii="Times New Roman" w:eastAsia="Times New Roman" w:hAnsi="Times New Roman"/>
          <w:lang w:eastAsia="en-AU"/>
        </w:rPr>
        <w:t xml:space="preserve">SRC </w:t>
      </w:r>
      <w:r w:rsidRPr="001E4B61">
        <w:rPr>
          <w:rFonts w:ascii="Times New Roman" w:eastAsia="Times New Roman" w:hAnsi="Times New Roman"/>
          <w:lang w:eastAsia="en-AU"/>
        </w:rPr>
        <w:t>Act, an ‘eligible corporation’ may apply to the Safety, Rehabilitation and Compensation Commission (‘the Commission’) for a licence to:</w:t>
      </w:r>
    </w:p>
    <w:p w14:paraId="5625EB48" w14:textId="3221F9AB" w:rsidR="00E5204C" w:rsidRDefault="00E5204C" w:rsidP="00A367A6">
      <w:pPr>
        <w:pStyle w:val="ListParagraph"/>
        <w:numPr>
          <w:ilvl w:val="0"/>
          <w:numId w:val="36"/>
        </w:numPr>
        <w:shd w:val="clear" w:color="auto" w:fill="FFFFFF"/>
        <w:spacing w:before="120" w:after="120" w:line="240" w:lineRule="auto"/>
        <w:ind w:left="1134" w:hanging="425"/>
        <w:rPr>
          <w:rFonts w:ascii="Times New Roman" w:eastAsia="Times New Roman" w:hAnsi="Times New Roman"/>
          <w:lang w:eastAsia="en-AU"/>
        </w:rPr>
      </w:pPr>
      <w:r w:rsidRPr="00514B43">
        <w:rPr>
          <w:rFonts w:ascii="Times New Roman" w:eastAsia="Times New Roman" w:hAnsi="Times New Roman"/>
          <w:lang w:eastAsia="en-AU"/>
        </w:rPr>
        <w:t>accept liability to pay workers’ compensation in respect of its employees in accordance with the SRC Act; and</w:t>
      </w:r>
    </w:p>
    <w:p w14:paraId="07C006E5" w14:textId="313C0B14" w:rsidR="00E5204C" w:rsidRPr="00514B43" w:rsidRDefault="00E5204C" w:rsidP="00A367A6">
      <w:pPr>
        <w:pStyle w:val="ListParagraph"/>
        <w:numPr>
          <w:ilvl w:val="0"/>
          <w:numId w:val="36"/>
        </w:numPr>
        <w:shd w:val="clear" w:color="auto" w:fill="FFFFFF"/>
        <w:spacing w:before="120" w:after="120" w:line="240" w:lineRule="auto"/>
        <w:ind w:left="1134" w:hanging="425"/>
        <w:rPr>
          <w:rFonts w:ascii="Times New Roman" w:eastAsia="Times New Roman" w:hAnsi="Times New Roman"/>
          <w:lang w:eastAsia="en-AU"/>
        </w:rPr>
      </w:pPr>
      <w:r w:rsidRPr="00514B43">
        <w:rPr>
          <w:rFonts w:ascii="Times New Roman" w:eastAsia="Times New Roman" w:hAnsi="Times New Roman"/>
          <w:lang w:eastAsia="en-AU"/>
        </w:rPr>
        <w:t xml:space="preserve">manage the claims of its employees in accordance with the </w:t>
      </w:r>
      <w:r w:rsidR="007E238A">
        <w:rPr>
          <w:rFonts w:ascii="Times New Roman" w:eastAsia="Times New Roman" w:hAnsi="Times New Roman"/>
          <w:lang w:eastAsia="en-AU"/>
        </w:rPr>
        <w:t xml:space="preserve">SRC </w:t>
      </w:r>
      <w:r w:rsidRPr="00514B43">
        <w:rPr>
          <w:rFonts w:ascii="Times New Roman" w:eastAsia="Times New Roman" w:hAnsi="Times New Roman"/>
          <w:lang w:eastAsia="en-AU"/>
        </w:rPr>
        <w:t>Act.</w:t>
      </w:r>
    </w:p>
    <w:p w14:paraId="6CD53B95" w14:textId="4DB5EFF1" w:rsidR="00E5204C" w:rsidRPr="001E4B61" w:rsidRDefault="00E5204C" w:rsidP="00A367A6">
      <w:pPr>
        <w:shd w:val="clear" w:color="auto" w:fill="FFFFFF"/>
        <w:spacing w:before="120" w:after="120" w:line="240" w:lineRule="auto"/>
        <w:rPr>
          <w:rFonts w:ascii="Times New Roman" w:eastAsia="Times New Roman" w:hAnsi="Times New Roman"/>
          <w:lang w:val="en-US" w:eastAsia="en-AU"/>
        </w:rPr>
      </w:pPr>
      <w:r w:rsidRPr="001E4B61">
        <w:rPr>
          <w:rFonts w:ascii="Times New Roman" w:eastAsia="Times New Roman" w:hAnsi="Times New Roman"/>
          <w:color w:val="000000"/>
          <w:lang w:eastAsia="en-AU"/>
        </w:rPr>
        <w:t xml:space="preserve">An ‘eligible corporation’ is a corporation that has been declared to be such by the Minister for </w:t>
      </w:r>
      <w:r w:rsidR="007F1B17">
        <w:rPr>
          <w:rFonts w:ascii="Times New Roman" w:eastAsia="Times New Roman" w:hAnsi="Times New Roman"/>
          <w:color w:val="000000"/>
          <w:lang w:eastAsia="en-AU"/>
        </w:rPr>
        <w:t>Employment and Workplace</w:t>
      </w:r>
      <w:r w:rsidRPr="001E4B61">
        <w:rPr>
          <w:rFonts w:ascii="Times New Roman" w:eastAsia="Times New Roman" w:hAnsi="Times New Roman"/>
          <w:color w:val="000000"/>
          <w:lang w:eastAsia="en-AU"/>
        </w:rPr>
        <w:t xml:space="preserve"> Relations under subsection 100(1) of the </w:t>
      </w:r>
      <w:r>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 xml:space="preserve">Act. Subsection 100(1) of the </w:t>
      </w:r>
      <w:r>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 provides that</w:t>
      </w:r>
      <w:r>
        <w:rPr>
          <w:rFonts w:ascii="Times New Roman" w:eastAsia="Times New Roman" w:hAnsi="Times New Roman"/>
          <w:color w:val="000000"/>
          <w:lang w:eastAsia="en-AU"/>
        </w:rPr>
        <w:t>,</w:t>
      </w:r>
      <w:r w:rsidRPr="001E4B61">
        <w:rPr>
          <w:rFonts w:ascii="Times New Roman" w:eastAsia="Times New Roman" w:hAnsi="Times New Roman"/>
          <w:color w:val="000000"/>
          <w:lang w:eastAsia="en-AU"/>
        </w:rPr>
        <w:t xml:space="preserve"> if the Minister is satisfied that it would be desirable for the Act to apply to employees of a corporation that:</w:t>
      </w:r>
    </w:p>
    <w:p w14:paraId="4B5BAC67" w14:textId="7B557803" w:rsidR="00E5204C" w:rsidRDefault="00E5204C" w:rsidP="00A367A6">
      <w:pPr>
        <w:pStyle w:val="ListParagraph"/>
        <w:numPr>
          <w:ilvl w:val="0"/>
          <w:numId w:val="37"/>
        </w:numPr>
        <w:shd w:val="clear" w:color="auto" w:fill="FFFFFF"/>
        <w:spacing w:before="120" w:after="120" w:line="240" w:lineRule="auto"/>
        <w:ind w:left="1134" w:hanging="425"/>
        <w:rPr>
          <w:rFonts w:ascii="Times New Roman" w:eastAsia="Times New Roman" w:hAnsi="Times New Roman"/>
          <w:color w:val="000000"/>
          <w:lang w:eastAsia="en-AU"/>
        </w:rPr>
      </w:pPr>
      <w:r w:rsidRPr="00514B43">
        <w:rPr>
          <w:rFonts w:ascii="Times New Roman" w:eastAsia="Times New Roman" w:hAnsi="Times New Roman"/>
          <w:color w:val="000000"/>
          <w:lang w:eastAsia="en-AU"/>
        </w:rPr>
        <w:t>is, but is about to cease to be, a Commonwealth authority; or</w:t>
      </w:r>
    </w:p>
    <w:p w14:paraId="16F1CD34" w14:textId="77777777" w:rsidR="00E5204C" w:rsidRDefault="00E5204C" w:rsidP="00A367A6">
      <w:pPr>
        <w:pStyle w:val="ListParagraph"/>
        <w:numPr>
          <w:ilvl w:val="0"/>
          <w:numId w:val="37"/>
        </w:numPr>
        <w:shd w:val="clear" w:color="auto" w:fill="FFFFFF"/>
        <w:spacing w:before="120" w:after="120" w:line="240" w:lineRule="auto"/>
        <w:ind w:left="1134" w:hanging="425"/>
        <w:rPr>
          <w:rFonts w:ascii="Times New Roman" w:eastAsia="Times New Roman" w:hAnsi="Times New Roman"/>
          <w:color w:val="000000"/>
          <w:lang w:eastAsia="en-AU"/>
        </w:rPr>
      </w:pPr>
      <w:r w:rsidRPr="00514B43">
        <w:rPr>
          <w:rFonts w:ascii="Times New Roman" w:eastAsia="Times New Roman" w:hAnsi="Times New Roman"/>
          <w:color w:val="000000"/>
          <w:lang w:eastAsia="en-AU"/>
        </w:rPr>
        <w:t>was previously a Commonwealth authority; or</w:t>
      </w:r>
    </w:p>
    <w:p w14:paraId="5559F8F0" w14:textId="77777777" w:rsidR="00E5204C" w:rsidRPr="00514B43" w:rsidRDefault="00E5204C" w:rsidP="00A367A6">
      <w:pPr>
        <w:pStyle w:val="ListParagraph"/>
        <w:numPr>
          <w:ilvl w:val="0"/>
          <w:numId w:val="37"/>
        </w:numPr>
        <w:shd w:val="clear" w:color="auto" w:fill="FFFFFF"/>
        <w:spacing w:before="120" w:after="120" w:line="240" w:lineRule="auto"/>
        <w:ind w:left="1134" w:hanging="425"/>
        <w:rPr>
          <w:rFonts w:ascii="Times New Roman" w:eastAsia="Times New Roman" w:hAnsi="Times New Roman"/>
          <w:color w:val="000000"/>
          <w:lang w:eastAsia="en-AU"/>
        </w:rPr>
      </w:pPr>
      <w:r w:rsidRPr="00514B43">
        <w:rPr>
          <w:rFonts w:ascii="Times New Roman" w:eastAsia="Times New Roman" w:hAnsi="Times New Roman"/>
          <w:color w:val="000000"/>
          <w:lang w:eastAsia="en-AU"/>
        </w:rPr>
        <w:t xml:space="preserve">is carrying on business in competition with a Commonwealth authority or with another corporation that was previously a Commonwealth </w:t>
      </w:r>
      <w:proofErr w:type="gramStart"/>
      <w:r w:rsidRPr="00514B43">
        <w:rPr>
          <w:rFonts w:ascii="Times New Roman" w:eastAsia="Times New Roman" w:hAnsi="Times New Roman"/>
          <w:color w:val="000000"/>
          <w:lang w:eastAsia="en-AU"/>
        </w:rPr>
        <w:t>authority;</w:t>
      </w:r>
      <w:proofErr w:type="gramEnd"/>
    </w:p>
    <w:p w14:paraId="77B0001A" w14:textId="6781CB97" w:rsidR="00E5204C" w:rsidRDefault="00E5204C" w:rsidP="00A367A6">
      <w:pPr>
        <w:shd w:val="clear" w:color="auto" w:fill="FFFFFF"/>
        <w:spacing w:before="120" w:after="120" w:line="240" w:lineRule="auto"/>
        <w:rPr>
          <w:rFonts w:ascii="Times New Roman" w:eastAsia="Times New Roman" w:hAnsi="Times New Roman"/>
          <w:color w:val="000000"/>
          <w:lang w:eastAsia="en-AU"/>
        </w:rPr>
      </w:pPr>
      <w:r w:rsidRPr="001E4B61">
        <w:rPr>
          <w:rFonts w:ascii="Times New Roman" w:eastAsia="Times New Roman" w:hAnsi="Times New Roman"/>
          <w:color w:val="000000"/>
          <w:lang w:eastAsia="en-AU"/>
        </w:rPr>
        <w:t xml:space="preserve">the Minister may, by legislative instrument, declare the corporation to be eligible to be granted a licence under Part VIII of the </w:t>
      </w:r>
      <w:r w:rsidR="007E238A">
        <w:rPr>
          <w:rFonts w:ascii="Times New Roman" w:eastAsia="Times New Roman" w:hAnsi="Times New Roman"/>
          <w:color w:val="000000"/>
          <w:lang w:eastAsia="en-AU"/>
        </w:rPr>
        <w:t xml:space="preserve">SRC </w:t>
      </w:r>
      <w:r w:rsidRPr="001E4B61">
        <w:rPr>
          <w:rFonts w:ascii="Times New Roman" w:eastAsia="Times New Roman" w:hAnsi="Times New Roman"/>
          <w:color w:val="000000"/>
          <w:lang w:eastAsia="en-AU"/>
        </w:rPr>
        <w:t>Act.</w:t>
      </w:r>
    </w:p>
    <w:p w14:paraId="75082869" w14:textId="580824F5" w:rsidR="006C1DC3" w:rsidRDefault="00137ADA" w:rsidP="00A367A6">
      <w:pPr>
        <w:shd w:val="clear" w:color="auto" w:fill="FFFFFF"/>
        <w:spacing w:before="120" w:after="120" w:line="240" w:lineRule="auto"/>
        <w:rPr>
          <w:rFonts w:ascii="Times New Roman" w:hAnsi="Times New Roman"/>
        </w:rPr>
      </w:pPr>
      <w:r w:rsidRPr="00137ADA">
        <w:rPr>
          <w:rFonts w:ascii="Times New Roman" w:hAnsi="Times New Roman"/>
        </w:rPr>
        <w:lastRenderedPageBreak/>
        <w:t xml:space="preserve">The Minister made such a declaration in respect of Toll Transport Pty Ltd (ACN 006 604 191; ABN 31 006 604 191) (‘Toll Transport’): </w:t>
      </w:r>
      <w:r w:rsidRPr="00137ADA">
        <w:rPr>
          <w:rFonts w:ascii="Times New Roman" w:hAnsi="Times New Roman"/>
          <w:i/>
        </w:rPr>
        <w:t>Safety, Rehabilitation and Compensation (Licence Eligibility—Toll Transport Pty Ltd) Declaration 2022</w:t>
      </w:r>
      <w:r w:rsidRPr="00137ADA">
        <w:rPr>
          <w:rFonts w:ascii="Times New Roman" w:hAnsi="Times New Roman"/>
        </w:rPr>
        <w:t xml:space="preserve"> (‘2022 Declaration’)</w:t>
      </w:r>
      <w:r>
        <w:rPr>
          <w:rFonts w:ascii="Times New Roman" w:hAnsi="Times New Roman"/>
        </w:rPr>
        <w:t>.</w:t>
      </w:r>
      <w:r w:rsidRPr="00137ADA">
        <w:rPr>
          <w:rFonts w:ascii="Times New Roman" w:hAnsi="Times New Roman"/>
        </w:rPr>
        <w:t xml:space="preserve"> </w:t>
      </w:r>
    </w:p>
    <w:p w14:paraId="46A640BF" w14:textId="02A97345" w:rsidR="0041557B" w:rsidRDefault="0041557B" w:rsidP="00A367A6">
      <w:pPr>
        <w:shd w:val="clear" w:color="auto" w:fill="FFFFFF"/>
        <w:spacing w:before="120" w:after="120" w:line="240" w:lineRule="auto"/>
        <w:rPr>
          <w:rFonts w:ascii="Times New Roman" w:hAnsi="Times New Roman"/>
        </w:rPr>
      </w:pPr>
      <w:r>
        <w:rPr>
          <w:rFonts w:ascii="Times New Roman" w:hAnsi="Times New Roman"/>
        </w:rPr>
        <w:t xml:space="preserve">The 2022 Declaration was amended by the </w:t>
      </w:r>
      <w:r w:rsidRPr="00C201FA">
        <w:rPr>
          <w:rFonts w:ascii="Times New Roman" w:hAnsi="Times New Roman"/>
          <w:i/>
          <w:iCs/>
        </w:rPr>
        <w:t xml:space="preserve">Safety, Rehabilitation and Compensation (License Eligibility – </w:t>
      </w:r>
      <w:r>
        <w:rPr>
          <w:rFonts w:ascii="Times New Roman" w:hAnsi="Times New Roman"/>
          <w:i/>
          <w:iCs/>
        </w:rPr>
        <w:t xml:space="preserve">Toll Transport </w:t>
      </w:r>
      <w:r w:rsidRPr="00C201FA">
        <w:rPr>
          <w:rFonts w:ascii="Times New Roman" w:hAnsi="Times New Roman"/>
          <w:i/>
          <w:iCs/>
        </w:rPr>
        <w:t>Pty Ltd) Amendment Instrument 2024</w:t>
      </w:r>
      <w:r>
        <w:rPr>
          <w:rFonts w:ascii="Times New Roman" w:hAnsi="Times New Roman"/>
        </w:rPr>
        <w:t xml:space="preserve"> (‘2024 Amendment’) to extend that period to 36 months from the date of commencement. </w:t>
      </w:r>
    </w:p>
    <w:p w14:paraId="183212C5" w14:textId="606823D5" w:rsidR="00835C65" w:rsidRDefault="00835C65" w:rsidP="00A367A6">
      <w:pPr>
        <w:shd w:val="clear" w:color="auto" w:fill="FFFFFF"/>
        <w:spacing w:before="120" w:after="120" w:line="240" w:lineRule="auto"/>
        <w:rPr>
          <w:rFonts w:ascii="Times New Roman" w:hAnsi="Times New Roman"/>
        </w:rPr>
      </w:pPr>
      <w:r w:rsidRPr="00F91F86">
        <w:rPr>
          <w:rFonts w:ascii="Times New Roman" w:hAnsi="Times New Roman"/>
        </w:rPr>
        <w:t>This instrument amends the 20</w:t>
      </w:r>
      <w:r w:rsidR="00137ADA" w:rsidRPr="00F91F86">
        <w:rPr>
          <w:rFonts w:ascii="Times New Roman" w:hAnsi="Times New Roman"/>
        </w:rPr>
        <w:t>22</w:t>
      </w:r>
      <w:r w:rsidRPr="00F91F86">
        <w:rPr>
          <w:rFonts w:ascii="Times New Roman" w:hAnsi="Times New Roman"/>
        </w:rPr>
        <w:t xml:space="preserve"> Declaration to extend the period in which </w:t>
      </w:r>
      <w:r w:rsidR="00137ADA" w:rsidRPr="00F91F86">
        <w:rPr>
          <w:rFonts w:ascii="Times New Roman" w:hAnsi="Times New Roman"/>
        </w:rPr>
        <w:t xml:space="preserve">Toll Transport </w:t>
      </w:r>
      <w:r w:rsidR="00501FE8">
        <w:rPr>
          <w:rFonts w:ascii="Times New Roman" w:hAnsi="Times New Roman"/>
        </w:rPr>
        <w:t xml:space="preserve">is </w:t>
      </w:r>
      <w:r w:rsidRPr="00F91F86">
        <w:rPr>
          <w:rFonts w:ascii="Times New Roman" w:hAnsi="Times New Roman"/>
        </w:rPr>
        <w:t>eligible to be granted a licence under Part VIII of the SRC Act.</w:t>
      </w:r>
      <w:r>
        <w:rPr>
          <w:rFonts w:ascii="Times New Roman" w:hAnsi="Times New Roman"/>
        </w:rPr>
        <w:t xml:space="preserve"> The effect is that </w:t>
      </w:r>
      <w:r w:rsidR="00137ADA" w:rsidRPr="00137ADA">
        <w:rPr>
          <w:rFonts w:ascii="Times New Roman" w:hAnsi="Times New Roman"/>
        </w:rPr>
        <w:t xml:space="preserve">Toll Transport </w:t>
      </w:r>
      <w:r>
        <w:rPr>
          <w:rFonts w:ascii="Times New Roman" w:hAnsi="Times New Roman"/>
        </w:rPr>
        <w:t xml:space="preserve">will remain eligible </w:t>
      </w:r>
      <w:r w:rsidRPr="00532794">
        <w:rPr>
          <w:rFonts w:ascii="Times New Roman" w:hAnsi="Times New Roman"/>
        </w:rPr>
        <w:t>to be granted a licence</w:t>
      </w:r>
      <w:r>
        <w:rPr>
          <w:rFonts w:ascii="Times New Roman" w:hAnsi="Times New Roman"/>
        </w:rPr>
        <w:t xml:space="preserve"> by the Commission until </w:t>
      </w:r>
      <w:r w:rsidR="00EB2108">
        <w:rPr>
          <w:rFonts w:ascii="Times New Roman" w:hAnsi="Times New Roman"/>
        </w:rPr>
        <w:t>1</w:t>
      </w:r>
      <w:r>
        <w:rPr>
          <w:rFonts w:ascii="Times New Roman" w:hAnsi="Times New Roman"/>
        </w:rPr>
        <w:t> </w:t>
      </w:r>
      <w:r w:rsidR="00B24713">
        <w:rPr>
          <w:rFonts w:ascii="Times New Roman" w:hAnsi="Times New Roman"/>
        </w:rPr>
        <w:t>October</w:t>
      </w:r>
      <w:r>
        <w:rPr>
          <w:rFonts w:ascii="Times New Roman" w:hAnsi="Times New Roman"/>
        </w:rPr>
        <w:t> </w:t>
      </w:r>
      <w:r w:rsidRPr="00287247">
        <w:rPr>
          <w:rFonts w:ascii="Times New Roman" w:hAnsi="Times New Roman"/>
        </w:rPr>
        <w:t>202</w:t>
      </w:r>
      <w:r w:rsidR="009E20A4">
        <w:rPr>
          <w:rFonts w:ascii="Times New Roman" w:hAnsi="Times New Roman"/>
        </w:rPr>
        <w:t>6</w:t>
      </w:r>
      <w:r w:rsidR="00D37384">
        <w:rPr>
          <w:rFonts w:ascii="Times New Roman" w:hAnsi="Times New Roman"/>
        </w:rPr>
        <w:t>, as the 20</w:t>
      </w:r>
      <w:r w:rsidR="00137ADA">
        <w:rPr>
          <w:rFonts w:ascii="Times New Roman" w:hAnsi="Times New Roman"/>
        </w:rPr>
        <w:t>22</w:t>
      </w:r>
      <w:r w:rsidR="00D37384">
        <w:rPr>
          <w:rFonts w:ascii="Times New Roman" w:hAnsi="Times New Roman"/>
        </w:rPr>
        <w:t xml:space="preserve"> Declaration will now self-repeal on </w:t>
      </w:r>
      <w:r w:rsidR="00EB2108">
        <w:rPr>
          <w:rFonts w:ascii="Times New Roman" w:hAnsi="Times New Roman"/>
        </w:rPr>
        <w:t>2</w:t>
      </w:r>
      <w:r w:rsidR="00D37384">
        <w:rPr>
          <w:rFonts w:ascii="Times New Roman" w:hAnsi="Times New Roman"/>
        </w:rPr>
        <w:t xml:space="preserve"> </w:t>
      </w:r>
      <w:r w:rsidR="00B24713">
        <w:rPr>
          <w:rFonts w:ascii="Times New Roman" w:hAnsi="Times New Roman"/>
        </w:rPr>
        <w:t>October</w:t>
      </w:r>
      <w:r w:rsidR="00D37384">
        <w:rPr>
          <w:rFonts w:ascii="Times New Roman" w:hAnsi="Times New Roman"/>
        </w:rPr>
        <w:t xml:space="preserve"> 202</w:t>
      </w:r>
      <w:r w:rsidR="009E20A4">
        <w:rPr>
          <w:rFonts w:ascii="Times New Roman" w:hAnsi="Times New Roman"/>
        </w:rPr>
        <w:t>6</w:t>
      </w:r>
      <w:r w:rsidRPr="00287247">
        <w:rPr>
          <w:rFonts w:ascii="Times New Roman" w:hAnsi="Times New Roman"/>
        </w:rPr>
        <w:t>.</w:t>
      </w:r>
    </w:p>
    <w:p w14:paraId="09DDCAE9" w14:textId="3BF94D56" w:rsidR="0095034B" w:rsidRDefault="0095034B" w:rsidP="00A367A6">
      <w:pPr>
        <w:shd w:val="clear" w:color="auto" w:fill="FFFFFF"/>
        <w:spacing w:before="120" w:after="120" w:line="240" w:lineRule="auto"/>
        <w:contextualSpacing/>
        <w:rPr>
          <w:rFonts w:ascii="Times New Roman" w:hAnsi="Times New Roman"/>
        </w:rPr>
      </w:pPr>
      <w:r>
        <w:rPr>
          <w:rFonts w:ascii="Times New Roman" w:hAnsi="Times New Roman"/>
        </w:rPr>
        <w:t xml:space="preserve">Pursuant to </w:t>
      </w:r>
      <w:r w:rsidRPr="003B4EEF">
        <w:rPr>
          <w:rFonts w:ascii="Times New Roman" w:hAnsi="Times New Roman"/>
        </w:rPr>
        <w:t>subsection</w:t>
      </w:r>
      <w:r w:rsidRPr="001E4B61">
        <w:rPr>
          <w:rFonts w:ascii="Times New Roman" w:eastAsia="Times New Roman" w:hAnsi="Times New Roman"/>
          <w:color w:val="000000"/>
          <w:lang w:eastAsia="en-AU"/>
        </w:rPr>
        <w:t xml:space="preserve"> 100(1) </w:t>
      </w:r>
      <w:r>
        <w:rPr>
          <w:rFonts w:ascii="Times New Roman" w:hAnsi="Times New Roman"/>
        </w:rPr>
        <w:t xml:space="preserve">of the SRC Act, the </w:t>
      </w:r>
      <w:r w:rsidRPr="001624DC">
        <w:rPr>
          <w:rFonts w:ascii="Times New Roman" w:hAnsi="Times New Roman"/>
        </w:rPr>
        <w:t>Minister is satisfied that</w:t>
      </w:r>
      <w:r>
        <w:rPr>
          <w:rFonts w:ascii="Times New Roman" w:hAnsi="Times New Roman"/>
        </w:rPr>
        <w:t>:</w:t>
      </w:r>
    </w:p>
    <w:p w14:paraId="6607B512" w14:textId="753E1A36" w:rsidR="0095034B" w:rsidRPr="0095034B" w:rsidRDefault="00017B69" w:rsidP="00A367A6">
      <w:pPr>
        <w:pStyle w:val="ListParagraph"/>
        <w:numPr>
          <w:ilvl w:val="0"/>
          <w:numId w:val="39"/>
        </w:numPr>
        <w:shd w:val="clear" w:color="auto" w:fill="FFFFFF"/>
        <w:spacing w:before="120" w:after="120" w:line="240" w:lineRule="auto"/>
        <w:rPr>
          <w:rFonts w:ascii="Times New Roman" w:hAnsi="Times New Roman"/>
        </w:rPr>
      </w:pPr>
      <w:r w:rsidRPr="00137ADA">
        <w:rPr>
          <w:rFonts w:ascii="Times New Roman" w:hAnsi="Times New Roman"/>
        </w:rPr>
        <w:t xml:space="preserve">Toll Transport </w:t>
      </w:r>
      <w:r w:rsidR="0095034B" w:rsidRPr="0095034B">
        <w:rPr>
          <w:rFonts w:ascii="Times New Roman" w:hAnsi="Times New Roman"/>
        </w:rPr>
        <w:t xml:space="preserve">continues to be </w:t>
      </w:r>
      <w:r w:rsidR="0095034B" w:rsidRPr="0095034B">
        <w:rPr>
          <w:rFonts w:ascii="Times New Roman" w:hAnsi="Times New Roman"/>
          <w:color w:val="000000"/>
        </w:rPr>
        <w:t>a corporation carrying on business in competition with current or former Commonwealth authorities</w:t>
      </w:r>
      <w:r>
        <w:rPr>
          <w:rFonts w:ascii="Times New Roman" w:hAnsi="Times New Roman"/>
          <w:color w:val="000000"/>
        </w:rPr>
        <w:t>;</w:t>
      </w:r>
      <w:r w:rsidR="0095034B" w:rsidRPr="0095034B">
        <w:rPr>
          <w:rFonts w:ascii="Times New Roman" w:hAnsi="Times New Roman"/>
          <w:color w:val="000000"/>
        </w:rPr>
        <w:t xml:space="preserve"> and </w:t>
      </w:r>
    </w:p>
    <w:p w14:paraId="50BA6A86" w14:textId="107F99D6" w:rsidR="0095034B" w:rsidRPr="002F7B06" w:rsidRDefault="0095034B" w:rsidP="00A367A6">
      <w:pPr>
        <w:pStyle w:val="ListParagraph"/>
        <w:numPr>
          <w:ilvl w:val="0"/>
          <w:numId w:val="39"/>
        </w:numPr>
        <w:shd w:val="clear" w:color="auto" w:fill="FFFFFF"/>
        <w:spacing w:before="120" w:after="120" w:line="240" w:lineRule="auto"/>
        <w:rPr>
          <w:rFonts w:ascii="Times New Roman" w:hAnsi="Times New Roman"/>
        </w:rPr>
      </w:pPr>
      <w:r w:rsidRPr="002F7B06">
        <w:rPr>
          <w:rFonts w:ascii="Times New Roman" w:hAnsi="Times New Roman"/>
          <w:color w:val="000000"/>
        </w:rPr>
        <w:t xml:space="preserve">it remains desirable for </w:t>
      </w:r>
      <w:r w:rsidRPr="002F7B06">
        <w:rPr>
          <w:rFonts w:ascii="Times New Roman" w:hAnsi="Times New Roman"/>
        </w:rPr>
        <w:t xml:space="preserve">the SRC Act to apply to the employees of </w:t>
      </w:r>
      <w:r w:rsidR="00017B69" w:rsidRPr="00137ADA">
        <w:rPr>
          <w:rFonts w:ascii="Times New Roman" w:hAnsi="Times New Roman"/>
        </w:rPr>
        <w:t>Toll Transport</w:t>
      </w:r>
      <w:r w:rsidRPr="002F7B06">
        <w:rPr>
          <w:rFonts w:ascii="Times New Roman" w:hAnsi="Times New Roman"/>
        </w:rPr>
        <w:t>.</w:t>
      </w:r>
    </w:p>
    <w:p w14:paraId="72D5B484" w14:textId="77777777" w:rsidR="00FA1457" w:rsidRDefault="00FA1457" w:rsidP="00A367A6">
      <w:pPr>
        <w:shd w:val="clear" w:color="auto" w:fill="FFFFFF"/>
        <w:spacing w:before="120" w:after="120" w:line="240" w:lineRule="auto"/>
        <w:contextualSpacing/>
        <w:rPr>
          <w:rFonts w:ascii="Times New Roman" w:hAnsi="Times New Roman"/>
          <w:b/>
        </w:rPr>
      </w:pPr>
    </w:p>
    <w:p w14:paraId="105EFDDE" w14:textId="77777777" w:rsidR="00636AF1" w:rsidRDefault="00636AF1" w:rsidP="00A367A6">
      <w:pPr>
        <w:keepNext/>
        <w:shd w:val="clear" w:color="auto" w:fill="FFFFFF"/>
        <w:spacing w:before="120" w:after="120" w:line="240" w:lineRule="auto"/>
        <w:rPr>
          <w:rFonts w:ascii="Times New Roman" w:hAnsi="Times New Roman"/>
          <w:b/>
        </w:rPr>
      </w:pPr>
      <w:r w:rsidRPr="00DC1C79">
        <w:rPr>
          <w:rFonts w:ascii="Times New Roman" w:hAnsi="Times New Roman"/>
          <w:b/>
        </w:rPr>
        <w:t>Human rights implications</w:t>
      </w:r>
    </w:p>
    <w:p w14:paraId="38552C95" w14:textId="604DC921" w:rsidR="00636AF1" w:rsidRDefault="00636AF1"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Article 9 of the </w:t>
      </w:r>
      <w:r w:rsidRPr="00DC1C79">
        <w:rPr>
          <w:rFonts w:ascii="Times New Roman" w:hAnsi="Times New Roman"/>
          <w:i/>
          <w:iCs/>
        </w:rPr>
        <w:t>International Covenant on Economic, Social and Cultural Rights</w:t>
      </w:r>
      <w:r w:rsidRPr="00DC1C79">
        <w:rPr>
          <w:rFonts w:ascii="Times New Roman" w:hAnsi="Times New Roman"/>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Pr>
          <w:rStyle w:val="FootnoteReference"/>
          <w:rFonts w:ascii="Times New Roman" w:hAnsi="Times New Roman"/>
        </w:rPr>
        <w:footnoteReference w:id="1"/>
      </w:r>
      <w:r w:rsidRPr="00DC1C79">
        <w:rPr>
          <w:rFonts w:ascii="Times New Roman" w:hAnsi="Times New Roman"/>
        </w:rPr>
        <w:t xml:space="preserve"> Workers’ compensation is analogous to social insurance in that it provides payment of wages and medical costs to employees for injuries occurring </w:t>
      </w:r>
      <w:proofErr w:type="gramStart"/>
      <w:r>
        <w:rPr>
          <w:rFonts w:ascii="Times New Roman" w:hAnsi="Times New Roman"/>
        </w:rPr>
        <w:t>as a result of</w:t>
      </w:r>
      <w:proofErr w:type="gramEnd"/>
      <w:r>
        <w:rPr>
          <w:rFonts w:ascii="Times New Roman" w:hAnsi="Times New Roman"/>
        </w:rPr>
        <w:t xml:space="preserve"> their employment.</w:t>
      </w:r>
    </w:p>
    <w:p w14:paraId="46EE3642" w14:textId="35C8E267" w:rsidR="00835C65" w:rsidRDefault="00532794" w:rsidP="00A367A6">
      <w:pPr>
        <w:shd w:val="clear" w:color="auto" w:fill="FFFFFF"/>
        <w:spacing w:before="120" w:after="120" w:line="240" w:lineRule="auto"/>
        <w:outlineLvl w:val="2"/>
        <w:rPr>
          <w:rFonts w:ascii="Helvetica Neue" w:eastAsia="Times New Roman" w:hAnsi="Helvetica Neue"/>
          <w:lang w:eastAsia="en-AU"/>
        </w:rPr>
      </w:pPr>
      <w:r w:rsidRPr="00532794">
        <w:rPr>
          <w:rFonts w:ascii="Helvetica Neue" w:eastAsia="Times New Roman" w:hAnsi="Helvetica Neue"/>
          <w:lang w:eastAsia="en-AU"/>
        </w:rPr>
        <w:t xml:space="preserve">In order to grant </w:t>
      </w:r>
      <w:proofErr w:type="gramStart"/>
      <w:r w:rsidR="00017B69" w:rsidRPr="00137ADA">
        <w:rPr>
          <w:rFonts w:ascii="Times New Roman" w:hAnsi="Times New Roman"/>
        </w:rPr>
        <w:t>Toll</w:t>
      </w:r>
      <w:proofErr w:type="gramEnd"/>
      <w:r w:rsidR="00017B69" w:rsidRPr="00137ADA">
        <w:rPr>
          <w:rFonts w:ascii="Times New Roman" w:hAnsi="Times New Roman"/>
        </w:rPr>
        <w:t xml:space="preserve"> Transport </w:t>
      </w:r>
      <w:r w:rsidRPr="00532794">
        <w:rPr>
          <w:rFonts w:ascii="Helvetica Neue" w:eastAsia="Times New Roman" w:hAnsi="Helvetica Neue"/>
          <w:lang w:eastAsia="en-AU"/>
        </w:rPr>
        <w:t xml:space="preserve">a licence, the Commission will be required to consider if it is appropriate to grant </w:t>
      </w:r>
      <w:r w:rsidR="00997963" w:rsidRPr="00137ADA">
        <w:rPr>
          <w:rFonts w:ascii="Times New Roman" w:hAnsi="Times New Roman"/>
        </w:rPr>
        <w:t xml:space="preserve">Toll Transport </w:t>
      </w:r>
      <w:r w:rsidRPr="00532794">
        <w:rPr>
          <w:rFonts w:ascii="Helvetica Neue" w:eastAsia="Times New Roman" w:hAnsi="Helvetica Neue"/>
          <w:lang w:eastAsia="en-AU"/>
        </w:rPr>
        <w:t xml:space="preserve">a licence. To be satisfied that it is appropriate to grant </w:t>
      </w:r>
      <w:r w:rsidR="00017B69" w:rsidRPr="00137ADA">
        <w:rPr>
          <w:rFonts w:ascii="Times New Roman" w:hAnsi="Times New Roman"/>
        </w:rPr>
        <w:t xml:space="preserve">Toll Transport </w:t>
      </w:r>
      <w:r w:rsidRPr="00532794">
        <w:rPr>
          <w:rFonts w:ascii="Helvetica Neue" w:eastAsia="Times New Roman" w:hAnsi="Helvetica Neue"/>
          <w:lang w:eastAsia="en-AU"/>
        </w:rPr>
        <w:t xml:space="preserve">a licence, the Commission must be satisfied, among other things, that </w:t>
      </w:r>
      <w:r w:rsidR="00017B69" w:rsidRPr="00137ADA">
        <w:rPr>
          <w:rFonts w:ascii="Times New Roman" w:hAnsi="Times New Roman"/>
        </w:rPr>
        <w:t xml:space="preserve">Toll Transport </w:t>
      </w:r>
      <w:r w:rsidRPr="00532794">
        <w:rPr>
          <w:rFonts w:ascii="Helvetica Neue" w:eastAsia="Times New Roman" w:hAnsi="Helvetica Neue"/>
          <w:lang w:eastAsia="en-AU"/>
        </w:rPr>
        <w:t xml:space="preserve">has sufficient resources to fulfil the responsibilities imposed on it under the licence, has the capacity to meet the Commission’s standards for the rehabilitation and work health and safety of </w:t>
      </w:r>
      <w:r w:rsidR="00017B69" w:rsidRPr="00137ADA">
        <w:rPr>
          <w:rFonts w:ascii="Times New Roman" w:hAnsi="Times New Roman"/>
        </w:rPr>
        <w:t xml:space="preserve">Toll Transport </w:t>
      </w:r>
      <w:r w:rsidRPr="00532794">
        <w:rPr>
          <w:rFonts w:ascii="Helvetica Neue" w:eastAsia="Times New Roman" w:hAnsi="Helvetica Neue"/>
          <w:lang w:eastAsia="en-AU"/>
        </w:rPr>
        <w:t xml:space="preserve">employees, and that the grant of the licence will not be contrary to the interests of </w:t>
      </w:r>
      <w:r w:rsidR="00017B69" w:rsidRPr="00137ADA">
        <w:rPr>
          <w:rFonts w:ascii="Times New Roman" w:hAnsi="Times New Roman"/>
        </w:rPr>
        <w:t xml:space="preserve">Toll Transport </w:t>
      </w:r>
      <w:r w:rsidRPr="00532794">
        <w:rPr>
          <w:rFonts w:ascii="Helvetica Neue" w:eastAsia="Times New Roman" w:hAnsi="Helvetica Neue"/>
          <w:lang w:eastAsia="en-AU"/>
        </w:rPr>
        <w:t>employe</w:t>
      </w:r>
      <w:r w:rsidR="00835C65">
        <w:rPr>
          <w:rFonts w:ascii="Helvetica Neue" w:eastAsia="Times New Roman" w:hAnsi="Helvetica Neue"/>
          <w:lang w:eastAsia="en-AU"/>
        </w:rPr>
        <w:t xml:space="preserve">es (section 104 of the </w:t>
      </w:r>
      <w:r w:rsidR="00126F72">
        <w:rPr>
          <w:rFonts w:ascii="Helvetica Neue" w:eastAsia="Times New Roman" w:hAnsi="Helvetica Neue"/>
          <w:lang w:eastAsia="en-AU"/>
        </w:rPr>
        <w:t xml:space="preserve">SRC </w:t>
      </w:r>
      <w:r w:rsidR="00835C65">
        <w:rPr>
          <w:rFonts w:ascii="Helvetica Neue" w:eastAsia="Times New Roman" w:hAnsi="Helvetica Neue"/>
          <w:lang w:eastAsia="en-AU"/>
        </w:rPr>
        <w:t>Act).</w:t>
      </w:r>
    </w:p>
    <w:p w14:paraId="247714EF" w14:textId="56BDC57D" w:rsidR="00532794" w:rsidRPr="00532794" w:rsidRDefault="00532794" w:rsidP="00A367A6">
      <w:pPr>
        <w:shd w:val="clear" w:color="auto" w:fill="FFFFFF"/>
        <w:spacing w:before="120" w:after="120" w:line="240" w:lineRule="auto"/>
        <w:outlineLvl w:val="2"/>
        <w:rPr>
          <w:rFonts w:ascii="Helvetica Neue" w:eastAsia="Times New Roman" w:hAnsi="Helvetica Neue"/>
          <w:b/>
          <w:bCs/>
          <w:sz w:val="27"/>
          <w:szCs w:val="27"/>
          <w:lang w:val="en-US" w:eastAsia="en-AU"/>
        </w:rPr>
      </w:pPr>
      <w:r w:rsidRPr="00532794">
        <w:rPr>
          <w:rFonts w:ascii="Helvetica Neue" w:eastAsia="Times New Roman" w:hAnsi="Helvetica Neue"/>
          <w:lang w:eastAsia="en-AU"/>
        </w:rPr>
        <w:t xml:space="preserve">This declaration engages but does not limit human rights. Its effect is </w:t>
      </w:r>
      <w:r>
        <w:rPr>
          <w:rFonts w:ascii="Helvetica Neue" w:eastAsia="Times New Roman" w:hAnsi="Helvetica Neue"/>
          <w:lang w:eastAsia="en-AU"/>
        </w:rPr>
        <w:t>that it extends the period in which</w:t>
      </w:r>
      <w:r w:rsidRPr="00532794">
        <w:rPr>
          <w:rFonts w:ascii="Helvetica Neue" w:eastAsia="Times New Roman" w:hAnsi="Helvetica Neue"/>
          <w:lang w:eastAsia="en-AU"/>
        </w:rPr>
        <w:t xml:space="preserve"> </w:t>
      </w:r>
      <w:r w:rsidR="00017B69" w:rsidRPr="00137ADA">
        <w:rPr>
          <w:rFonts w:ascii="Times New Roman" w:hAnsi="Times New Roman"/>
        </w:rPr>
        <w:t xml:space="preserve">Toll Transport </w:t>
      </w:r>
      <w:r>
        <w:rPr>
          <w:rFonts w:ascii="Helvetica Neue" w:eastAsia="Times New Roman" w:hAnsi="Helvetica Neue"/>
          <w:lang w:eastAsia="en-AU"/>
        </w:rPr>
        <w:t xml:space="preserve">may </w:t>
      </w:r>
      <w:r w:rsidRPr="00532794">
        <w:rPr>
          <w:rFonts w:ascii="Helvetica Neue" w:eastAsia="Times New Roman" w:hAnsi="Helvetica Neue"/>
          <w:lang w:eastAsia="en-AU"/>
        </w:rPr>
        <w:t xml:space="preserve">make an application for the grant of a licence, to be considered by the Commission. As a result, making the declaration does not affect the workers’ compensation rights of </w:t>
      </w:r>
      <w:r w:rsidR="00017B69" w:rsidRPr="00137ADA">
        <w:rPr>
          <w:rFonts w:ascii="Times New Roman" w:hAnsi="Times New Roman"/>
        </w:rPr>
        <w:t xml:space="preserve">Toll Transport </w:t>
      </w:r>
      <w:r w:rsidRPr="00532794">
        <w:rPr>
          <w:rFonts w:ascii="Helvetica Neue" w:eastAsia="Times New Roman" w:hAnsi="Helvetica Neue"/>
          <w:lang w:eastAsia="en-AU"/>
        </w:rPr>
        <w:t>employees and so does not limit the right to social security.</w:t>
      </w:r>
    </w:p>
    <w:p w14:paraId="1A4EB529" w14:textId="77777777" w:rsidR="006546B3" w:rsidRDefault="006546B3" w:rsidP="00A367A6">
      <w:pPr>
        <w:shd w:val="clear" w:color="auto" w:fill="FFFFFF"/>
        <w:spacing w:before="120" w:after="120" w:line="240" w:lineRule="auto"/>
        <w:contextualSpacing/>
        <w:rPr>
          <w:rFonts w:ascii="Times New Roman" w:hAnsi="Times New Roman"/>
          <w:b/>
        </w:rPr>
      </w:pPr>
    </w:p>
    <w:p w14:paraId="45EA58B9" w14:textId="10B46029" w:rsidR="00AE0097" w:rsidRDefault="00AE0097" w:rsidP="007F1B17">
      <w:pPr>
        <w:keepNext/>
        <w:shd w:val="clear" w:color="auto" w:fill="FFFFFF"/>
        <w:spacing w:before="120" w:after="120" w:line="240" w:lineRule="auto"/>
        <w:contextualSpacing/>
        <w:rPr>
          <w:rFonts w:ascii="Times New Roman" w:hAnsi="Times New Roman"/>
          <w:b/>
        </w:rPr>
      </w:pPr>
      <w:r w:rsidRPr="00DC1C79">
        <w:rPr>
          <w:rFonts w:ascii="Times New Roman" w:hAnsi="Times New Roman"/>
          <w:b/>
        </w:rPr>
        <w:t>Conclusion</w:t>
      </w:r>
    </w:p>
    <w:p w14:paraId="4A5A9E3A" w14:textId="77777777" w:rsidR="00AE0097" w:rsidRPr="00DC1C79" w:rsidRDefault="00AE0097" w:rsidP="00A367A6">
      <w:pPr>
        <w:shd w:val="clear" w:color="auto" w:fill="FFFFFF"/>
        <w:spacing w:before="120" w:after="120" w:line="240" w:lineRule="auto"/>
        <w:contextualSpacing/>
        <w:rPr>
          <w:rFonts w:ascii="Times New Roman" w:hAnsi="Times New Roman"/>
          <w:b/>
        </w:rPr>
      </w:pPr>
    </w:p>
    <w:p w14:paraId="1174FBED" w14:textId="77777777" w:rsidR="00AE0097" w:rsidRPr="00157E7E" w:rsidRDefault="00AE0097" w:rsidP="00A367A6">
      <w:pPr>
        <w:spacing w:before="120" w:after="120" w:line="240" w:lineRule="auto"/>
        <w:contextualSpacing/>
        <w:rPr>
          <w:rFonts w:ascii="Times New Roman" w:hAnsi="Times New Roman"/>
        </w:rPr>
      </w:pPr>
      <w:r w:rsidRPr="00157E7E">
        <w:rPr>
          <w:rFonts w:ascii="Times New Roman" w:hAnsi="Times New Roman"/>
        </w:rPr>
        <w:t xml:space="preserve">The </w:t>
      </w:r>
      <w:r>
        <w:rPr>
          <w:rFonts w:ascii="Times New Roman" w:hAnsi="Times New Roman"/>
        </w:rPr>
        <w:t>l</w:t>
      </w:r>
      <w:r w:rsidRPr="00157E7E">
        <w:rPr>
          <w:rFonts w:ascii="Times New Roman" w:hAnsi="Times New Roman"/>
        </w:rPr>
        <w:t xml:space="preserve">egislative </w:t>
      </w:r>
      <w:r>
        <w:rPr>
          <w:rFonts w:ascii="Times New Roman" w:hAnsi="Times New Roman"/>
        </w:rPr>
        <w:t>i</w:t>
      </w:r>
      <w:r w:rsidRPr="00157E7E">
        <w:rPr>
          <w:rFonts w:ascii="Times New Roman" w:hAnsi="Times New Roman"/>
        </w:rPr>
        <w:t xml:space="preserve">nstrument is compatible with human rights </w:t>
      </w:r>
      <w:r>
        <w:rPr>
          <w:rFonts w:ascii="Times New Roman" w:hAnsi="Times New Roman"/>
        </w:rPr>
        <w:t>as it does not raise any human rights issues</w:t>
      </w:r>
      <w:r w:rsidRPr="00157E7E">
        <w:rPr>
          <w:rFonts w:ascii="Times New Roman" w:hAnsi="Times New Roman"/>
        </w:rPr>
        <w:t>.</w:t>
      </w:r>
    </w:p>
    <w:p w14:paraId="4FF1794E" w14:textId="77777777" w:rsidR="00AE0097" w:rsidRDefault="00AE0097" w:rsidP="00A367A6">
      <w:pPr>
        <w:spacing w:before="120" w:after="120" w:line="240" w:lineRule="auto"/>
        <w:jc w:val="center"/>
        <w:rPr>
          <w:rFonts w:ascii="Times New Roman" w:hAnsi="Times New Roman"/>
          <w:b/>
        </w:rPr>
      </w:pPr>
    </w:p>
    <w:p w14:paraId="7DC786BD" w14:textId="2A02AA2C" w:rsidR="00AE0097" w:rsidRPr="00157E7E" w:rsidRDefault="00C20F01" w:rsidP="00A367A6">
      <w:pPr>
        <w:spacing w:before="120" w:after="120" w:line="240" w:lineRule="auto"/>
        <w:jc w:val="center"/>
        <w:rPr>
          <w:rFonts w:ascii="Times New Roman" w:hAnsi="Times New Roman"/>
          <w:b/>
        </w:rPr>
      </w:pPr>
      <w:r>
        <w:rPr>
          <w:rFonts w:ascii="Times New Roman" w:hAnsi="Times New Roman"/>
          <w:b/>
        </w:rPr>
        <w:t>Senator the</w:t>
      </w:r>
      <w:r w:rsidR="00AE0097" w:rsidRPr="00157E7E">
        <w:rPr>
          <w:rFonts w:ascii="Times New Roman" w:hAnsi="Times New Roman"/>
          <w:b/>
        </w:rPr>
        <w:t xml:space="preserve"> Hon </w:t>
      </w:r>
      <w:r w:rsidR="00DF2217">
        <w:rPr>
          <w:rFonts w:ascii="Times New Roman" w:hAnsi="Times New Roman"/>
          <w:b/>
        </w:rPr>
        <w:t>Murray Watt</w:t>
      </w:r>
    </w:p>
    <w:p w14:paraId="6A8905F5" w14:textId="17030148" w:rsidR="00AE0097" w:rsidRDefault="00AE0097" w:rsidP="00A367A6">
      <w:pPr>
        <w:spacing w:before="120" w:after="120" w:line="240" w:lineRule="auto"/>
        <w:contextualSpacing/>
        <w:jc w:val="center"/>
        <w:rPr>
          <w:rFonts w:ascii="Times New Roman" w:hAnsi="Times New Roman"/>
          <w:lang w:val="en"/>
        </w:rPr>
      </w:pPr>
      <w:r w:rsidRPr="00C04ACC">
        <w:rPr>
          <w:rFonts w:ascii="Times New Roman" w:eastAsia="Times New Roman" w:hAnsi="Times New Roman"/>
          <w:bCs/>
          <w:lang w:eastAsia="en-AU"/>
        </w:rPr>
        <w:t xml:space="preserve">Minister </w:t>
      </w:r>
      <w:r w:rsidRPr="00C04ACC">
        <w:rPr>
          <w:rFonts w:ascii="Times New Roman" w:hAnsi="Times New Roman"/>
          <w:lang w:val="en"/>
        </w:rPr>
        <w:t xml:space="preserve">for </w:t>
      </w:r>
      <w:r w:rsidR="007F1B17">
        <w:rPr>
          <w:rFonts w:ascii="Times New Roman" w:hAnsi="Times New Roman"/>
          <w:lang w:val="en"/>
        </w:rPr>
        <w:t>Employment and Workplace</w:t>
      </w:r>
      <w:r>
        <w:rPr>
          <w:rFonts w:ascii="Times New Roman" w:hAnsi="Times New Roman"/>
          <w:lang w:val="en"/>
        </w:rPr>
        <w:t xml:space="preserve"> Relations</w:t>
      </w:r>
    </w:p>
    <w:p w14:paraId="129CBB84" w14:textId="77777777" w:rsidR="00532794" w:rsidRDefault="00532794" w:rsidP="00A367A6">
      <w:pPr>
        <w:spacing w:before="120" w:after="120" w:line="240" w:lineRule="auto"/>
      </w:pPr>
    </w:p>
    <w:p w14:paraId="1DE2C216" w14:textId="77777777" w:rsidR="00835C65" w:rsidRDefault="00835C65" w:rsidP="00A367A6">
      <w:pPr>
        <w:spacing w:before="120" w:after="120" w:line="240" w:lineRule="auto"/>
        <w:jc w:val="right"/>
        <w:rPr>
          <w:rFonts w:ascii="Times New Roman" w:hAnsi="Times New Roman"/>
          <w:b/>
          <w:sz w:val="24"/>
          <w:szCs w:val="24"/>
        </w:rPr>
      </w:pPr>
      <w:r>
        <w:rPr>
          <w:rFonts w:ascii="Times New Roman" w:hAnsi="Times New Roman"/>
          <w:b/>
          <w:sz w:val="24"/>
          <w:szCs w:val="24"/>
        </w:rPr>
        <w:br w:type="page"/>
      </w:r>
    </w:p>
    <w:p w14:paraId="128EEF4C" w14:textId="2AAF3075" w:rsidR="00764B4E" w:rsidRPr="00521029" w:rsidRDefault="00764B4E" w:rsidP="00A367A6">
      <w:pPr>
        <w:spacing w:before="120" w:after="120" w:line="24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107EFA0C" w14:textId="77777777" w:rsidR="00764B4E" w:rsidRDefault="00764B4E" w:rsidP="00A367A6">
      <w:pPr>
        <w:spacing w:before="120" w:after="120" w:line="240" w:lineRule="auto"/>
        <w:rPr>
          <w:rFonts w:ascii="Times New Roman" w:hAnsi="Times New Roman"/>
          <w:b/>
          <w:sz w:val="24"/>
          <w:szCs w:val="24"/>
        </w:rPr>
      </w:pPr>
      <w:r>
        <w:rPr>
          <w:rFonts w:ascii="Times New Roman" w:hAnsi="Times New Roman"/>
          <w:b/>
          <w:sz w:val="24"/>
          <w:szCs w:val="24"/>
        </w:rPr>
        <w:t>NOTES ON SECTIONS</w:t>
      </w:r>
    </w:p>
    <w:p w14:paraId="24598DE3" w14:textId="77777777" w:rsidR="00E77B70" w:rsidRPr="00521029" w:rsidRDefault="00E77B70" w:rsidP="00A367A6">
      <w:pPr>
        <w:spacing w:before="120" w:after="120" w:line="240" w:lineRule="auto"/>
        <w:rPr>
          <w:rFonts w:ascii="Times New Roman" w:hAnsi="Times New Roman"/>
          <w:b/>
          <w:sz w:val="24"/>
          <w:szCs w:val="24"/>
        </w:rPr>
      </w:pPr>
    </w:p>
    <w:p w14:paraId="724B641D"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1 – Name</w:t>
      </w:r>
    </w:p>
    <w:p w14:paraId="514CB0DC" w14:textId="23B45A16" w:rsidR="00764B4E" w:rsidRDefault="00764B4E" w:rsidP="00A367A6">
      <w:pPr>
        <w:shd w:val="clear" w:color="auto" w:fill="FFFFFF"/>
        <w:spacing w:before="120" w:after="120" w:line="240" w:lineRule="auto"/>
        <w:rPr>
          <w:rFonts w:ascii="Times New Roman" w:eastAsia="Times New Roman" w:hAnsi="Times New Roman"/>
          <w:bCs/>
          <w:i/>
          <w:lang w:eastAsia="en-AU"/>
        </w:rPr>
      </w:pPr>
      <w:r w:rsidRPr="00E73F20">
        <w:rPr>
          <w:rFonts w:ascii="Times New Roman" w:eastAsia="Times New Roman" w:hAnsi="Times New Roman"/>
          <w:bCs/>
          <w:lang w:eastAsia="en-AU"/>
        </w:rPr>
        <w:t xml:space="preserve">Section 1 provides that the title of the instrument is the </w:t>
      </w:r>
      <w:r w:rsidRPr="00E73F20">
        <w:rPr>
          <w:rFonts w:ascii="Times New Roman" w:eastAsia="Times New Roman" w:hAnsi="Times New Roman"/>
          <w:bCs/>
          <w:i/>
          <w:lang w:eastAsia="en-AU"/>
        </w:rPr>
        <w:t>Safety, Rehabilitation and</w:t>
      </w:r>
      <w:r>
        <w:rPr>
          <w:rFonts w:ascii="Times New Roman" w:eastAsia="Times New Roman" w:hAnsi="Times New Roman"/>
          <w:bCs/>
          <w:i/>
          <w:lang w:eastAsia="en-AU"/>
        </w:rPr>
        <w:t xml:space="preserve"> Compensation (</w:t>
      </w:r>
      <w:r w:rsidR="00987232">
        <w:rPr>
          <w:rFonts w:ascii="Times New Roman" w:eastAsia="Times New Roman" w:hAnsi="Times New Roman"/>
          <w:bCs/>
          <w:i/>
          <w:lang w:eastAsia="en-AU"/>
        </w:rPr>
        <w:t>Licence Eligibility</w:t>
      </w:r>
      <w:r w:rsidR="00987232" w:rsidRPr="00987232">
        <w:rPr>
          <w:rFonts w:ascii="Times New Roman" w:eastAsia="Times New Roman" w:hAnsi="Times New Roman"/>
          <w:bCs/>
          <w:i/>
          <w:lang w:eastAsia="en-AU"/>
        </w:rPr>
        <w:t>—</w:t>
      </w:r>
      <w:r w:rsidR="00017B69">
        <w:rPr>
          <w:rFonts w:ascii="Times New Roman" w:eastAsia="Times New Roman" w:hAnsi="Times New Roman"/>
          <w:bCs/>
          <w:i/>
          <w:lang w:eastAsia="en-AU"/>
        </w:rPr>
        <w:t>Toll Transport</w:t>
      </w:r>
      <w:r w:rsidR="00987232">
        <w:rPr>
          <w:rFonts w:ascii="Times New Roman" w:eastAsia="Times New Roman" w:hAnsi="Times New Roman"/>
          <w:bCs/>
          <w:i/>
          <w:lang w:eastAsia="en-AU"/>
        </w:rPr>
        <w:t xml:space="preserve"> Pty Ltd</w:t>
      </w:r>
      <w:r>
        <w:rPr>
          <w:rFonts w:ascii="Times New Roman" w:eastAsia="Times New Roman" w:hAnsi="Times New Roman"/>
          <w:bCs/>
          <w:i/>
          <w:lang w:eastAsia="en-AU"/>
        </w:rPr>
        <w:t xml:space="preserve">) </w:t>
      </w:r>
      <w:r w:rsidR="00641420">
        <w:rPr>
          <w:rFonts w:ascii="Times New Roman" w:eastAsia="Times New Roman" w:hAnsi="Times New Roman"/>
          <w:bCs/>
          <w:i/>
          <w:lang w:eastAsia="en-AU"/>
        </w:rPr>
        <w:t>Amendmen</w:t>
      </w:r>
      <w:r w:rsidR="00987232">
        <w:rPr>
          <w:rFonts w:ascii="Times New Roman" w:eastAsia="Times New Roman" w:hAnsi="Times New Roman"/>
          <w:bCs/>
          <w:i/>
          <w:lang w:eastAsia="en-AU"/>
        </w:rPr>
        <w:t>t</w:t>
      </w:r>
      <w:r w:rsidR="00641420">
        <w:rPr>
          <w:rFonts w:ascii="Times New Roman" w:eastAsia="Times New Roman" w:hAnsi="Times New Roman"/>
          <w:bCs/>
          <w:i/>
          <w:lang w:eastAsia="en-AU"/>
        </w:rPr>
        <w:t xml:space="preserve"> Instrument</w:t>
      </w:r>
      <w:r>
        <w:rPr>
          <w:rFonts w:ascii="Times New Roman" w:eastAsia="Times New Roman" w:hAnsi="Times New Roman"/>
          <w:bCs/>
          <w:i/>
          <w:lang w:eastAsia="en-AU"/>
        </w:rPr>
        <w:t xml:space="preserve"> 2</w:t>
      </w:r>
      <w:r w:rsidRPr="005E7A61">
        <w:rPr>
          <w:rFonts w:ascii="Times New Roman" w:eastAsia="Times New Roman" w:hAnsi="Times New Roman"/>
          <w:bCs/>
          <w:i/>
          <w:lang w:eastAsia="en-AU"/>
        </w:rPr>
        <w:t>02</w:t>
      </w:r>
      <w:r w:rsidR="00DF2217" w:rsidRPr="005E7A61">
        <w:rPr>
          <w:rFonts w:ascii="Times New Roman" w:eastAsia="Times New Roman" w:hAnsi="Times New Roman"/>
          <w:bCs/>
          <w:i/>
          <w:lang w:eastAsia="en-AU"/>
        </w:rPr>
        <w:t>5</w:t>
      </w:r>
      <w:r w:rsidRPr="005E7A61">
        <w:rPr>
          <w:rFonts w:ascii="Times New Roman" w:eastAsia="Times New Roman" w:hAnsi="Times New Roman"/>
          <w:bCs/>
          <w:i/>
          <w:lang w:eastAsia="en-AU"/>
        </w:rPr>
        <w:t>.</w:t>
      </w:r>
      <w:r w:rsidRPr="00E73F20">
        <w:rPr>
          <w:rFonts w:ascii="Times New Roman" w:eastAsia="Times New Roman" w:hAnsi="Times New Roman"/>
          <w:bCs/>
          <w:i/>
          <w:lang w:eastAsia="en-AU"/>
        </w:rPr>
        <w:t xml:space="preserve"> </w:t>
      </w:r>
    </w:p>
    <w:p w14:paraId="0629B95F"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2 – Commencement </w:t>
      </w:r>
    </w:p>
    <w:p w14:paraId="09B93600" w14:textId="77777777"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2 provides that the instrument commences on the day after it is regist</w:t>
      </w:r>
      <w:r>
        <w:rPr>
          <w:rFonts w:ascii="Times New Roman" w:eastAsia="Times New Roman" w:hAnsi="Times New Roman"/>
          <w:bCs/>
          <w:lang w:eastAsia="en-AU"/>
        </w:rPr>
        <w:t xml:space="preserve">ered on the Federal Register of </w:t>
      </w:r>
      <w:r w:rsidRPr="00E73F20">
        <w:rPr>
          <w:rFonts w:ascii="Times New Roman" w:eastAsia="Times New Roman" w:hAnsi="Times New Roman"/>
          <w:bCs/>
          <w:lang w:eastAsia="en-AU"/>
        </w:rPr>
        <w:t xml:space="preserve">Legislation. </w:t>
      </w:r>
    </w:p>
    <w:p w14:paraId="2159523A"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3 – Authority</w:t>
      </w:r>
    </w:p>
    <w:p w14:paraId="7AB445B2" w14:textId="1F3EE6B8"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3 provides that the instrument is made</w:t>
      </w:r>
      <w:r>
        <w:rPr>
          <w:rFonts w:ascii="Times New Roman" w:eastAsia="Times New Roman" w:hAnsi="Times New Roman"/>
          <w:bCs/>
          <w:lang w:eastAsia="en-AU"/>
        </w:rPr>
        <w:t xml:space="preserve"> under</w:t>
      </w:r>
      <w:r w:rsidR="00987232">
        <w:rPr>
          <w:rFonts w:ascii="Times New Roman" w:eastAsia="Times New Roman" w:hAnsi="Times New Roman"/>
          <w:bCs/>
          <w:lang w:eastAsia="en-AU"/>
        </w:rPr>
        <w:t xml:space="preserve"> section 100 of</w:t>
      </w:r>
      <w:r w:rsidRPr="00E73F20">
        <w:rPr>
          <w:rFonts w:ascii="Times New Roman" w:eastAsia="Times New Roman" w:hAnsi="Times New Roman"/>
          <w:bCs/>
          <w:lang w:eastAsia="en-AU"/>
        </w:rPr>
        <w:t xml:space="preserve"> </w:t>
      </w:r>
      <w:r w:rsidRPr="00764B4E">
        <w:rPr>
          <w:rFonts w:ascii="Times New Roman" w:eastAsia="Times New Roman" w:hAnsi="Times New Roman"/>
          <w:bCs/>
          <w:lang w:eastAsia="en-AU"/>
        </w:rPr>
        <w:t xml:space="preserve">the </w:t>
      </w:r>
      <w:r w:rsidRPr="00764B4E">
        <w:rPr>
          <w:rFonts w:ascii="Times New Roman" w:eastAsia="Times New Roman" w:hAnsi="Times New Roman"/>
          <w:bCs/>
          <w:i/>
          <w:lang w:eastAsia="en-AU"/>
        </w:rPr>
        <w:t>Safety, Rehabilitation and Compensation Act 1988</w:t>
      </w:r>
      <w:r>
        <w:rPr>
          <w:rFonts w:ascii="Times New Roman" w:eastAsia="Times New Roman" w:hAnsi="Times New Roman"/>
          <w:bCs/>
          <w:lang w:eastAsia="en-AU"/>
        </w:rPr>
        <w:t>.</w:t>
      </w:r>
    </w:p>
    <w:p w14:paraId="689332EF" w14:textId="796C4B13"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w:t>
      </w:r>
      <w:r w:rsidR="00641420">
        <w:rPr>
          <w:rFonts w:ascii="Times New Roman" w:eastAsia="Times New Roman" w:hAnsi="Times New Roman"/>
          <w:b/>
          <w:bCs/>
          <w:lang w:eastAsia="en-AU"/>
        </w:rPr>
        <w:t>4</w:t>
      </w:r>
      <w:r w:rsidRPr="00E73F20">
        <w:rPr>
          <w:rFonts w:ascii="Times New Roman" w:eastAsia="Times New Roman" w:hAnsi="Times New Roman"/>
          <w:b/>
          <w:bCs/>
          <w:lang w:eastAsia="en-AU"/>
        </w:rPr>
        <w:t xml:space="preserve"> – </w:t>
      </w:r>
      <w:r>
        <w:rPr>
          <w:rFonts w:ascii="Times New Roman" w:eastAsia="Times New Roman" w:hAnsi="Times New Roman"/>
          <w:b/>
          <w:bCs/>
          <w:lang w:eastAsia="en-AU"/>
        </w:rPr>
        <w:t>Schedule</w:t>
      </w:r>
    </w:p>
    <w:p w14:paraId="7215E1C6" w14:textId="0A6B049F"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 xml:space="preserve">Section </w:t>
      </w:r>
      <w:r w:rsidR="00641420">
        <w:rPr>
          <w:rFonts w:ascii="Times New Roman" w:eastAsia="Times New Roman" w:hAnsi="Times New Roman"/>
          <w:bCs/>
          <w:lang w:eastAsia="en-AU"/>
        </w:rPr>
        <w:t>4</w:t>
      </w:r>
      <w:r>
        <w:rPr>
          <w:rFonts w:ascii="Times New Roman" w:eastAsia="Times New Roman" w:hAnsi="Times New Roman"/>
          <w:bCs/>
          <w:lang w:eastAsia="en-AU"/>
        </w:rPr>
        <w:t xml:space="preserve"> </w:t>
      </w:r>
      <w:r w:rsidRPr="00E73F20">
        <w:rPr>
          <w:rFonts w:ascii="Times New Roman" w:eastAsia="Times New Roman" w:hAnsi="Times New Roman"/>
          <w:bCs/>
          <w:lang w:eastAsia="en-AU"/>
        </w:rPr>
        <w:t xml:space="preserve">provides that each instrument that is specified in </w:t>
      </w:r>
      <w:r w:rsidR="00641420">
        <w:rPr>
          <w:rFonts w:ascii="Times New Roman" w:eastAsia="Times New Roman" w:hAnsi="Times New Roman"/>
          <w:bCs/>
          <w:lang w:eastAsia="en-AU"/>
        </w:rPr>
        <w:t>Schedule</w:t>
      </w:r>
      <w:r w:rsidR="00987232">
        <w:rPr>
          <w:rFonts w:ascii="Times New Roman" w:eastAsia="Times New Roman" w:hAnsi="Times New Roman"/>
          <w:bCs/>
          <w:lang w:eastAsia="en-AU"/>
        </w:rPr>
        <w:t xml:space="preserve"> 1</w:t>
      </w:r>
      <w:r>
        <w:rPr>
          <w:rFonts w:ascii="Times New Roman" w:eastAsia="Times New Roman" w:hAnsi="Times New Roman"/>
          <w:bCs/>
          <w:lang w:eastAsia="en-AU"/>
        </w:rPr>
        <w:t xml:space="preserve"> </w:t>
      </w:r>
      <w:r w:rsidRPr="00E73F20">
        <w:rPr>
          <w:rFonts w:ascii="Times New Roman" w:eastAsia="Times New Roman" w:hAnsi="Times New Roman"/>
          <w:bCs/>
          <w:lang w:eastAsia="en-AU"/>
        </w:rPr>
        <w:t>to the instrument is amended or repealed as set out in the applicable items in that Schedule and any other item in the Schedule to the instrument has effect according to its terms.</w:t>
      </w:r>
    </w:p>
    <w:p w14:paraId="200AE647" w14:textId="33C557BB" w:rsidR="00115C77" w:rsidRDefault="00115C77" w:rsidP="00A367A6">
      <w:pPr>
        <w:spacing w:before="120" w:after="120" w:line="240" w:lineRule="auto"/>
        <w:rPr>
          <w:rFonts w:ascii="Times New Roman" w:eastAsia="Times New Roman" w:hAnsi="Times New Roman"/>
          <w:b/>
          <w:bCs/>
          <w:lang w:eastAsia="en-AU"/>
        </w:rPr>
      </w:pPr>
      <w:r w:rsidRPr="00115C77">
        <w:rPr>
          <w:rFonts w:ascii="Times New Roman" w:hAnsi="Times New Roman"/>
          <w:b/>
        </w:rPr>
        <w:t xml:space="preserve">Schedule 1 - </w:t>
      </w:r>
      <w:r w:rsidR="00641420">
        <w:rPr>
          <w:rFonts w:ascii="Times New Roman" w:eastAsia="Times New Roman" w:hAnsi="Times New Roman"/>
          <w:b/>
          <w:bCs/>
          <w:lang w:eastAsia="en-AU"/>
        </w:rPr>
        <w:t>Amendments</w:t>
      </w:r>
    </w:p>
    <w:p w14:paraId="5D30F6F3" w14:textId="4FDB0295" w:rsidR="00115C77" w:rsidRPr="00641420" w:rsidRDefault="00925229" w:rsidP="00A367A6">
      <w:pPr>
        <w:spacing w:before="120" w:after="120" w:line="240" w:lineRule="auto"/>
        <w:rPr>
          <w:rFonts w:ascii="Times New Roman" w:hAnsi="Times New Roman"/>
        </w:rPr>
      </w:pPr>
      <w:r>
        <w:rPr>
          <w:rFonts w:ascii="Times New Roman" w:hAnsi="Times New Roman"/>
        </w:rPr>
        <w:t>S</w:t>
      </w:r>
      <w:r w:rsidRPr="00925229">
        <w:rPr>
          <w:rFonts w:ascii="Times New Roman" w:hAnsi="Times New Roman"/>
        </w:rPr>
        <w:t xml:space="preserve">chedule </w:t>
      </w:r>
      <w:r>
        <w:rPr>
          <w:rFonts w:ascii="Times New Roman" w:hAnsi="Times New Roman"/>
        </w:rPr>
        <w:t>1</w:t>
      </w:r>
      <w:r w:rsidRPr="00925229">
        <w:rPr>
          <w:rFonts w:ascii="Times New Roman" w:hAnsi="Times New Roman"/>
        </w:rPr>
        <w:t xml:space="preserve"> to the instrument</w:t>
      </w:r>
      <w:r>
        <w:rPr>
          <w:rFonts w:ascii="Times New Roman" w:hAnsi="Times New Roman"/>
        </w:rPr>
        <w:t xml:space="preserve"> </w:t>
      </w:r>
      <w:r w:rsidR="00641420">
        <w:rPr>
          <w:rFonts w:ascii="Times New Roman" w:hAnsi="Times New Roman"/>
        </w:rPr>
        <w:t xml:space="preserve">amends the </w:t>
      </w:r>
      <w:r w:rsidR="00641420" w:rsidRPr="00764B4E">
        <w:rPr>
          <w:rFonts w:ascii="Times New Roman" w:eastAsia="Times New Roman" w:hAnsi="Times New Roman"/>
          <w:bCs/>
          <w:i/>
          <w:lang w:eastAsia="en-AU"/>
        </w:rPr>
        <w:t>Safety, Rehabilitation and Compensation</w:t>
      </w:r>
      <w:r w:rsidR="00641420">
        <w:rPr>
          <w:rFonts w:ascii="Times New Roman" w:eastAsia="Times New Roman" w:hAnsi="Times New Roman"/>
          <w:bCs/>
          <w:i/>
          <w:lang w:eastAsia="en-AU"/>
        </w:rPr>
        <w:t xml:space="preserve"> </w:t>
      </w:r>
      <w:r w:rsidR="00614D1F">
        <w:rPr>
          <w:rFonts w:ascii="Times New Roman" w:eastAsia="Times New Roman" w:hAnsi="Times New Roman"/>
          <w:bCs/>
          <w:i/>
          <w:lang w:eastAsia="en-AU"/>
        </w:rPr>
        <w:t>(Licence Eligibility</w:t>
      </w:r>
      <w:r w:rsidR="00614D1F" w:rsidRPr="00987232">
        <w:rPr>
          <w:rFonts w:ascii="Times New Roman" w:eastAsia="Times New Roman" w:hAnsi="Times New Roman"/>
          <w:bCs/>
          <w:i/>
          <w:lang w:eastAsia="en-AU"/>
        </w:rPr>
        <w:t>—</w:t>
      </w:r>
      <w:r w:rsidR="00997963">
        <w:rPr>
          <w:rFonts w:ascii="Times New Roman" w:eastAsia="Times New Roman" w:hAnsi="Times New Roman"/>
          <w:bCs/>
          <w:i/>
          <w:lang w:eastAsia="en-AU"/>
        </w:rPr>
        <w:t>Toll Transport</w:t>
      </w:r>
      <w:r w:rsidR="00614D1F">
        <w:rPr>
          <w:rFonts w:ascii="Times New Roman" w:eastAsia="Times New Roman" w:hAnsi="Times New Roman"/>
          <w:bCs/>
          <w:i/>
          <w:lang w:eastAsia="en-AU"/>
        </w:rPr>
        <w:t xml:space="preserve"> Pty Ltd) </w:t>
      </w:r>
      <w:r w:rsidR="00641420">
        <w:rPr>
          <w:rFonts w:ascii="Times New Roman" w:eastAsia="Times New Roman" w:hAnsi="Times New Roman"/>
          <w:bCs/>
          <w:i/>
          <w:lang w:eastAsia="en-AU"/>
        </w:rPr>
        <w:t>Declaration 20</w:t>
      </w:r>
      <w:r w:rsidR="00997963">
        <w:rPr>
          <w:rFonts w:ascii="Times New Roman" w:eastAsia="Times New Roman" w:hAnsi="Times New Roman"/>
          <w:bCs/>
          <w:i/>
          <w:lang w:eastAsia="en-AU"/>
        </w:rPr>
        <w:t>22</w:t>
      </w:r>
      <w:r w:rsidR="00641420">
        <w:rPr>
          <w:rFonts w:ascii="Times New Roman" w:eastAsia="Times New Roman" w:hAnsi="Times New Roman"/>
          <w:bCs/>
          <w:i/>
          <w:lang w:eastAsia="en-AU"/>
        </w:rPr>
        <w:t xml:space="preserve"> </w:t>
      </w:r>
      <w:r w:rsidR="002F5742">
        <w:rPr>
          <w:rFonts w:ascii="Times New Roman" w:eastAsia="Times New Roman" w:hAnsi="Times New Roman"/>
          <w:bCs/>
          <w:lang w:eastAsia="en-AU"/>
        </w:rPr>
        <w:t xml:space="preserve">to extend the date of automatic repeal of that Declaration from </w:t>
      </w:r>
      <w:r w:rsidR="00DF2217">
        <w:rPr>
          <w:rFonts w:ascii="Times New Roman" w:eastAsia="Times New Roman" w:hAnsi="Times New Roman"/>
          <w:bCs/>
          <w:lang w:eastAsia="en-AU"/>
        </w:rPr>
        <w:t>36</w:t>
      </w:r>
      <w:r w:rsidR="002F5742">
        <w:rPr>
          <w:rFonts w:ascii="Times New Roman" w:eastAsia="Times New Roman" w:hAnsi="Times New Roman"/>
          <w:bCs/>
          <w:lang w:eastAsia="en-AU"/>
        </w:rPr>
        <w:t xml:space="preserve"> months to </w:t>
      </w:r>
      <w:r w:rsidR="00803C8F">
        <w:rPr>
          <w:rFonts w:ascii="Times New Roman" w:eastAsia="Times New Roman" w:hAnsi="Times New Roman"/>
          <w:bCs/>
          <w:lang w:eastAsia="en-AU"/>
        </w:rPr>
        <w:t>54</w:t>
      </w:r>
      <w:r w:rsidR="002F5742">
        <w:rPr>
          <w:rFonts w:ascii="Times New Roman" w:eastAsia="Times New Roman" w:hAnsi="Times New Roman"/>
          <w:bCs/>
          <w:lang w:eastAsia="en-AU"/>
        </w:rPr>
        <w:t xml:space="preserve"> months from the date of commencement of that Declaration.</w:t>
      </w:r>
    </w:p>
    <w:p w14:paraId="19788DCE" w14:textId="77777777" w:rsidR="00925229" w:rsidRDefault="00925229" w:rsidP="00A367A6">
      <w:pPr>
        <w:spacing w:before="120" w:after="120" w:line="240" w:lineRule="auto"/>
        <w:rPr>
          <w:rFonts w:ascii="Times New Roman" w:hAnsi="Times New Roman"/>
        </w:rPr>
      </w:pPr>
    </w:p>
    <w:sectPr w:rsidR="00925229" w:rsidSect="0064142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7E0E4" w14:textId="77777777" w:rsidR="002C37C3" w:rsidRDefault="002C37C3" w:rsidP="00636AF1">
      <w:pPr>
        <w:spacing w:after="0" w:line="240" w:lineRule="auto"/>
      </w:pPr>
      <w:r>
        <w:separator/>
      </w:r>
    </w:p>
  </w:endnote>
  <w:endnote w:type="continuationSeparator" w:id="0">
    <w:p w14:paraId="75788471" w14:textId="77777777" w:rsidR="002C37C3" w:rsidRDefault="002C37C3" w:rsidP="0063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otham Light">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751126"/>
      <w:docPartObj>
        <w:docPartGallery w:val="Page Numbers (Bottom of Page)"/>
        <w:docPartUnique/>
      </w:docPartObj>
    </w:sdtPr>
    <w:sdtEndPr>
      <w:rPr>
        <w:rFonts w:ascii="Times New Roman" w:hAnsi="Times New Roman" w:cs="Times New Roman"/>
        <w:noProof/>
      </w:rPr>
    </w:sdtEndPr>
    <w:sdtContent>
      <w:p w14:paraId="1146F501" w14:textId="77777777" w:rsidR="00570605" w:rsidRPr="006B03DD" w:rsidRDefault="00570605">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2F3F54">
          <w:rPr>
            <w:rFonts w:ascii="Times New Roman" w:hAnsi="Times New Roman" w:cs="Times New Roman"/>
            <w:noProof/>
          </w:rPr>
          <w:t>1</w:t>
        </w:r>
        <w:r w:rsidRPr="006B03DD">
          <w:rPr>
            <w:rFonts w:ascii="Times New Roman" w:hAnsi="Times New Roman" w:cs="Times New Roman"/>
            <w:noProof/>
          </w:rPr>
          <w:fldChar w:fldCharType="end"/>
        </w:r>
      </w:p>
    </w:sdtContent>
  </w:sdt>
  <w:p w14:paraId="6A31D6B7" w14:textId="77777777" w:rsidR="00570605" w:rsidRDefault="00570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B053F" w14:textId="77777777" w:rsidR="002C37C3" w:rsidRDefault="002C37C3" w:rsidP="00636AF1">
      <w:pPr>
        <w:spacing w:after="0" w:line="240" w:lineRule="auto"/>
      </w:pPr>
      <w:r>
        <w:separator/>
      </w:r>
    </w:p>
  </w:footnote>
  <w:footnote w:type="continuationSeparator" w:id="0">
    <w:p w14:paraId="74D12515" w14:textId="77777777" w:rsidR="002C37C3" w:rsidRDefault="002C37C3" w:rsidP="00636AF1">
      <w:pPr>
        <w:spacing w:after="0" w:line="240" w:lineRule="auto"/>
      </w:pPr>
      <w:r>
        <w:continuationSeparator/>
      </w:r>
    </w:p>
  </w:footnote>
  <w:footnote w:id="1">
    <w:p w14:paraId="74757258" w14:textId="77777777" w:rsidR="00570605" w:rsidRPr="0064031A" w:rsidRDefault="00570605" w:rsidP="00636AF1">
      <w:pPr>
        <w:pStyle w:val="FootnoteText"/>
        <w:rPr>
          <w:lang w:val="en-US"/>
        </w:rPr>
      </w:pPr>
      <w:r>
        <w:rPr>
          <w:rStyle w:val="FootnoteReference"/>
        </w:rPr>
        <w:footnoteRef/>
      </w:r>
      <w:r>
        <w:t xml:space="preserve"> </w:t>
      </w:r>
      <w:r w:rsidRPr="0064031A">
        <w:rPr>
          <w:rFonts w:ascii="Times New Roman" w:hAnsi="Times New Roman" w:cs="Times New Roman"/>
          <w:sz w:val="18"/>
          <w:szCs w:val="18"/>
        </w:rPr>
        <w:t xml:space="preserve">Committee on Economic, Social and Cultural Rights, </w:t>
      </w:r>
      <w:r w:rsidRPr="0064031A">
        <w:rPr>
          <w:rFonts w:ascii="Times New Roman" w:hAnsi="Times New Roman" w:cs="Times New Roman"/>
          <w:i/>
          <w:iCs/>
          <w:sz w:val="18"/>
          <w:szCs w:val="18"/>
        </w:rPr>
        <w:t>General Comment 19: The Right to Social Security (art. 9)</w:t>
      </w:r>
      <w:r w:rsidRPr="0064031A">
        <w:rPr>
          <w:rFonts w:ascii="Times New Roman" w:hAnsi="Times New Roman" w:cs="Times New Roman"/>
          <w:sz w:val="18"/>
          <w:szCs w:val="18"/>
        </w:rP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BC6"/>
    <w:multiLevelType w:val="hybridMultilevel"/>
    <w:tmpl w:val="49387C76"/>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FF0F2A"/>
    <w:multiLevelType w:val="hybridMultilevel"/>
    <w:tmpl w:val="69848C40"/>
    <w:lvl w:ilvl="0" w:tplc="21BA3A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89481D"/>
    <w:multiLevelType w:val="hybridMultilevel"/>
    <w:tmpl w:val="CF7C45E4"/>
    <w:lvl w:ilvl="0" w:tplc="213C49CE">
      <w:start w:val="1"/>
      <w:numFmt w:val="lowerRoman"/>
      <w:lvlText w:val="(%1)"/>
      <w:lvlJc w:val="left"/>
      <w:pPr>
        <w:ind w:left="2214" w:hanging="720"/>
      </w:pPr>
      <w:rPr>
        <w:rFonts w:hint="default"/>
        <w:color w:val="000000" w:themeColor="text1"/>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E96219"/>
    <w:multiLevelType w:val="hybridMultilevel"/>
    <w:tmpl w:val="6A8CE4C2"/>
    <w:lvl w:ilvl="0" w:tplc="AA7253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1D33D8"/>
    <w:multiLevelType w:val="hybridMultilevel"/>
    <w:tmpl w:val="B5A277A8"/>
    <w:lvl w:ilvl="0" w:tplc="DF98784A">
      <w:start w:val="1"/>
      <w:numFmt w:val="lowerRoman"/>
      <w:lvlText w:val="(%1)"/>
      <w:lvlJc w:val="left"/>
      <w:pPr>
        <w:ind w:left="720" w:hanging="360"/>
      </w:pPr>
      <w:rPr>
        <w:rFonts w:ascii="Times New Roman" w:eastAsia="Calibr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86E09"/>
    <w:multiLevelType w:val="hybridMultilevel"/>
    <w:tmpl w:val="1690F290"/>
    <w:lvl w:ilvl="0" w:tplc="17EAEB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F04A21"/>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907A9A"/>
    <w:multiLevelType w:val="hybridMultilevel"/>
    <w:tmpl w:val="00483046"/>
    <w:lvl w:ilvl="0" w:tplc="62D4DFA8">
      <w:start w:val="1"/>
      <w:numFmt w:val="lowerLetter"/>
      <w:lvlText w:val="(%1)"/>
      <w:lvlJc w:val="left"/>
      <w:pPr>
        <w:ind w:left="720" w:hanging="360"/>
      </w:pPr>
      <w:rPr>
        <w:rFonts w:ascii="Helvetica Neue" w:eastAsia="Times New Roman" w:hAnsi="Helvetica Neue"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5F2876"/>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7278B6"/>
    <w:multiLevelType w:val="hybridMultilevel"/>
    <w:tmpl w:val="B30A0AE2"/>
    <w:lvl w:ilvl="0" w:tplc="885007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C296B52"/>
    <w:multiLevelType w:val="hybridMultilevel"/>
    <w:tmpl w:val="A5A404F4"/>
    <w:lvl w:ilvl="0" w:tplc="C792BBD6">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2CC957BE"/>
    <w:multiLevelType w:val="hybridMultilevel"/>
    <w:tmpl w:val="9C18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0446C3"/>
    <w:multiLevelType w:val="hybridMultilevel"/>
    <w:tmpl w:val="AE8CD152"/>
    <w:lvl w:ilvl="0" w:tplc="79FC35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13E5697"/>
    <w:multiLevelType w:val="hybridMultilevel"/>
    <w:tmpl w:val="4260A982"/>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2A37FA"/>
    <w:multiLevelType w:val="hybridMultilevel"/>
    <w:tmpl w:val="DB62E948"/>
    <w:lvl w:ilvl="0" w:tplc="2D72EA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CC3F46"/>
    <w:multiLevelType w:val="hybridMultilevel"/>
    <w:tmpl w:val="EAEE4624"/>
    <w:lvl w:ilvl="0" w:tplc="C00AF000">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387B784F"/>
    <w:multiLevelType w:val="hybridMultilevel"/>
    <w:tmpl w:val="3C0E7272"/>
    <w:lvl w:ilvl="0" w:tplc="E9A4FC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FE431D"/>
    <w:multiLevelType w:val="hybridMultilevel"/>
    <w:tmpl w:val="161A57F2"/>
    <w:lvl w:ilvl="0" w:tplc="72325C02">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A237D6"/>
    <w:multiLevelType w:val="hybridMultilevel"/>
    <w:tmpl w:val="4B404502"/>
    <w:lvl w:ilvl="0" w:tplc="C29A3054">
      <w:start w:val="1"/>
      <w:numFmt w:val="lowerRoman"/>
      <w:lvlText w:val="(%1)"/>
      <w:lvlJc w:val="left"/>
      <w:pPr>
        <w:ind w:left="901" w:hanging="72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25"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9171694"/>
    <w:multiLevelType w:val="hybridMultilevel"/>
    <w:tmpl w:val="A0B83556"/>
    <w:lvl w:ilvl="0" w:tplc="C9AA2F8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A3454F0"/>
    <w:multiLevelType w:val="hybridMultilevel"/>
    <w:tmpl w:val="9FD07928"/>
    <w:lvl w:ilvl="0" w:tplc="C792BB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7362E2"/>
    <w:multiLevelType w:val="hybridMultilevel"/>
    <w:tmpl w:val="FC0E5178"/>
    <w:lvl w:ilvl="0" w:tplc="080C0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C513CF"/>
    <w:multiLevelType w:val="hybridMultilevel"/>
    <w:tmpl w:val="FA260DA4"/>
    <w:lvl w:ilvl="0" w:tplc="4A5AB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5454A7E"/>
    <w:multiLevelType w:val="hybridMultilevel"/>
    <w:tmpl w:val="9BFCA95A"/>
    <w:lvl w:ilvl="0" w:tplc="5EC2A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6A60E8"/>
    <w:multiLevelType w:val="hybridMultilevel"/>
    <w:tmpl w:val="7480D23C"/>
    <w:lvl w:ilvl="0" w:tplc="5FE8A1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17311FD"/>
    <w:multiLevelType w:val="hybridMultilevel"/>
    <w:tmpl w:val="3C02AD74"/>
    <w:lvl w:ilvl="0" w:tplc="36BAD6B4">
      <w:start w:val="1"/>
      <w:numFmt w:val="lowerLetter"/>
      <w:lvlText w:val="(%1)"/>
      <w:lvlJc w:val="left"/>
      <w:pPr>
        <w:ind w:left="1159" w:hanging="45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15:restartNumberingAfterBreak="0">
    <w:nsid w:val="72D64297"/>
    <w:multiLevelType w:val="hybridMultilevel"/>
    <w:tmpl w:val="4A8EA2AA"/>
    <w:lvl w:ilvl="0" w:tplc="1FFA37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8E6585"/>
    <w:multiLevelType w:val="hybridMultilevel"/>
    <w:tmpl w:val="EB2A44BC"/>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F47454"/>
    <w:multiLevelType w:val="multilevel"/>
    <w:tmpl w:val="04C0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96373D"/>
    <w:multiLevelType w:val="hybridMultilevel"/>
    <w:tmpl w:val="5F8E57AA"/>
    <w:lvl w:ilvl="0" w:tplc="7534E422">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2322415">
    <w:abstractNumId w:val="2"/>
  </w:num>
  <w:num w:numId="2" w16cid:durableId="103236619">
    <w:abstractNumId w:val="20"/>
  </w:num>
  <w:num w:numId="3" w16cid:durableId="79329837">
    <w:abstractNumId w:val="37"/>
  </w:num>
  <w:num w:numId="4" w16cid:durableId="1346591501">
    <w:abstractNumId w:val="26"/>
  </w:num>
  <w:num w:numId="5" w16cid:durableId="1529561707">
    <w:abstractNumId w:val="21"/>
  </w:num>
  <w:num w:numId="6" w16cid:durableId="1490901244">
    <w:abstractNumId w:val="29"/>
  </w:num>
  <w:num w:numId="7" w16cid:durableId="1950089279">
    <w:abstractNumId w:val="15"/>
  </w:num>
  <w:num w:numId="8" w16cid:durableId="949899696">
    <w:abstractNumId w:val="5"/>
  </w:num>
  <w:num w:numId="9" w16cid:durableId="1526284672">
    <w:abstractNumId w:val="30"/>
  </w:num>
  <w:num w:numId="10" w16cid:durableId="1979139636">
    <w:abstractNumId w:val="17"/>
  </w:num>
  <w:num w:numId="11" w16cid:durableId="1623917639">
    <w:abstractNumId w:val="23"/>
  </w:num>
  <w:num w:numId="12" w16cid:durableId="683088884">
    <w:abstractNumId w:val="18"/>
  </w:num>
  <w:num w:numId="13" w16cid:durableId="128793225">
    <w:abstractNumId w:val="1"/>
  </w:num>
  <w:num w:numId="14" w16cid:durableId="668143145">
    <w:abstractNumId w:val="16"/>
  </w:num>
  <w:num w:numId="15" w16cid:durableId="1496069705">
    <w:abstractNumId w:val="11"/>
  </w:num>
  <w:num w:numId="16" w16cid:durableId="1976520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4811245">
    <w:abstractNumId w:val="31"/>
  </w:num>
  <w:num w:numId="18" w16cid:durableId="1566448476">
    <w:abstractNumId w:val="25"/>
  </w:num>
  <w:num w:numId="19" w16cid:durableId="1158375932">
    <w:abstractNumId w:val="8"/>
  </w:num>
  <w:num w:numId="20" w16cid:durableId="1206261078">
    <w:abstractNumId w:val="12"/>
  </w:num>
  <w:num w:numId="21" w16cid:durableId="402918196">
    <w:abstractNumId w:val="10"/>
  </w:num>
  <w:num w:numId="22" w16cid:durableId="1525942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972446">
    <w:abstractNumId w:val="7"/>
  </w:num>
  <w:num w:numId="24" w16cid:durableId="896746538">
    <w:abstractNumId w:val="36"/>
  </w:num>
  <w:num w:numId="25" w16cid:durableId="782118497">
    <w:abstractNumId w:val="9"/>
  </w:num>
  <w:num w:numId="26" w16cid:durableId="958026225">
    <w:abstractNumId w:val="24"/>
  </w:num>
  <w:num w:numId="27" w16cid:durableId="1917081885">
    <w:abstractNumId w:val="32"/>
  </w:num>
  <w:num w:numId="28" w16cid:durableId="1098405371">
    <w:abstractNumId w:val="0"/>
  </w:num>
  <w:num w:numId="29" w16cid:durableId="1149396271">
    <w:abstractNumId w:val="35"/>
  </w:num>
  <w:num w:numId="30" w16cid:durableId="123011661">
    <w:abstractNumId w:val="19"/>
  </w:num>
  <w:num w:numId="31" w16cid:durableId="27606258">
    <w:abstractNumId w:val="27"/>
  </w:num>
  <w:num w:numId="32" w16cid:durableId="234904366">
    <w:abstractNumId w:val="14"/>
  </w:num>
  <w:num w:numId="33" w16cid:durableId="1973099850">
    <w:abstractNumId w:val="3"/>
  </w:num>
  <w:num w:numId="34" w16cid:durableId="363167113">
    <w:abstractNumId w:val="33"/>
  </w:num>
  <w:num w:numId="35" w16cid:durableId="1049572104">
    <w:abstractNumId w:val="22"/>
  </w:num>
  <w:num w:numId="36" w16cid:durableId="917326282">
    <w:abstractNumId w:val="28"/>
  </w:num>
  <w:num w:numId="37" w16cid:durableId="656349707">
    <w:abstractNumId w:val="4"/>
  </w:num>
  <w:num w:numId="38" w16cid:durableId="1614510900">
    <w:abstractNumId w:val="34"/>
  </w:num>
  <w:num w:numId="39" w16cid:durableId="1949312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20"/>
    <w:rsid w:val="000107AA"/>
    <w:rsid w:val="00017B69"/>
    <w:rsid w:val="00026409"/>
    <w:rsid w:val="00076720"/>
    <w:rsid w:val="00086B63"/>
    <w:rsid w:val="00090080"/>
    <w:rsid w:val="000A39D9"/>
    <w:rsid w:val="000C4326"/>
    <w:rsid w:val="000C67DD"/>
    <w:rsid w:val="000D2F5E"/>
    <w:rsid w:val="000E417A"/>
    <w:rsid w:val="000E6820"/>
    <w:rsid w:val="000F5DDB"/>
    <w:rsid w:val="000F6167"/>
    <w:rsid w:val="00101D6A"/>
    <w:rsid w:val="00107AA9"/>
    <w:rsid w:val="00113FFA"/>
    <w:rsid w:val="00115C77"/>
    <w:rsid w:val="00126F72"/>
    <w:rsid w:val="00133FB8"/>
    <w:rsid w:val="0013490A"/>
    <w:rsid w:val="0013511E"/>
    <w:rsid w:val="00137ADA"/>
    <w:rsid w:val="00150281"/>
    <w:rsid w:val="00155B77"/>
    <w:rsid w:val="00156F04"/>
    <w:rsid w:val="001624DC"/>
    <w:rsid w:val="00176698"/>
    <w:rsid w:val="001B5E96"/>
    <w:rsid w:val="001C4FA4"/>
    <w:rsid w:val="001D5252"/>
    <w:rsid w:val="001D687A"/>
    <w:rsid w:val="001E30A3"/>
    <w:rsid w:val="001E4B61"/>
    <w:rsid w:val="001F58CF"/>
    <w:rsid w:val="001F7EE7"/>
    <w:rsid w:val="00227BD2"/>
    <w:rsid w:val="00253085"/>
    <w:rsid w:val="0025320D"/>
    <w:rsid w:val="00267F09"/>
    <w:rsid w:val="00287247"/>
    <w:rsid w:val="002A5A4C"/>
    <w:rsid w:val="002B2BD0"/>
    <w:rsid w:val="002B535C"/>
    <w:rsid w:val="002C37C3"/>
    <w:rsid w:val="002C5FCE"/>
    <w:rsid w:val="002C7E22"/>
    <w:rsid w:val="002D061A"/>
    <w:rsid w:val="002F3F54"/>
    <w:rsid w:val="002F5742"/>
    <w:rsid w:val="002F7B06"/>
    <w:rsid w:val="0030085D"/>
    <w:rsid w:val="003128D6"/>
    <w:rsid w:val="00315BC5"/>
    <w:rsid w:val="0034390F"/>
    <w:rsid w:val="00347514"/>
    <w:rsid w:val="003530E2"/>
    <w:rsid w:val="00361962"/>
    <w:rsid w:val="00364404"/>
    <w:rsid w:val="003665B8"/>
    <w:rsid w:val="00367B6C"/>
    <w:rsid w:val="00395420"/>
    <w:rsid w:val="003A4B0E"/>
    <w:rsid w:val="003A6CC0"/>
    <w:rsid w:val="003B4EEF"/>
    <w:rsid w:val="003C0EA0"/>
    <w:rsid w:val="003D4726"/>
    <w:rsid w:val="004132E8"/>
    <w:rsid w:val="0041557B"/>
    <w:rsid w:val="00426241"/>
    <w:rsid w:val="00436222"/>
    <w:rsid w:val="00462689"/>
    <w:rsid w:val="004672EE"/>
    <w:rsid w:val="004749C7"/>
    <w:rsid w:val="00482B95"/>
    <w:rsid w:val="00486801"/>
    <w:rsid w:val="00492D0F"/>
    <w:rsid w:val="004A1FE8"/>
    <w:rsid w:val="004A51D2"/>
    <w:rsid w:val="004C5E98"/>
    <w:rsid w:val="004C6FC0"/>
    <w:rsid w:val="004F2F81"/>
    <w:rsid w:val="00501C33"/>
    <w:rsid w:val="00501FE8"/>
    <w:rsid w:val="005037FE"/>
    <w:rsid w:val="00504954"/>
    <w:rsid w:val="00514B43"/>
    <w:rsid w:val="00525DEC"/>
    <w:rsid w:val="00532794"/>
    <w:rsid w:val="00533BF2"/>
    <w:rsid w:val="005446C9"/>
    <w:rsid w:val="00545606"/>
    <w:rsid w:val="00547AB2"/>
    <w:rsid w:val="0055126A"/>
    <w:rsid w:val="00556EAF"/>
    <w:rsid w:val="0056431E"/>
    <w:rsid w:val="00570605"/>
    <w:rsid w:val="0057291D"/>
    <w:rsid w:val="0058402B"/>
    <w:rsid w:val="00595FE9"/>
    <w:rsid w:val="005A79F5"/>
    <w:rsid w:val="005B17B0"/>
    <w:rsid w:val="005D1706"/>
    <w:rsid w:val="005E7A61"/>
    <w:rsid w:val="005F2050"/>
    <w:rsid w:val="005F531B"/>
    <w:rsid w:val="00601B32"/>
    <w:rsid w:val="006021D0"/>
    <w:rsid w:val="00605DC3"/>
    <w:rsid w:val="00614D1F"/>
    <w:rsid w:val="00617498"/>
    <w:rsid w:val="00625DDB"/>
    <w:rsid w:val="0063342A"/>
    <w:rsid w:val="00636AF1"/>
    <w:rsid w:val="00637654"/>
    <w:rsid w:val="00641420"/>
    <w:rsid w:val="0065029D"/>
    <w:rsid w:val="006546B3"/>
    <w:rsid w:val="00657ED1"/>
    <w:rsid w:val="006671ED"/>
    <w:rsid w:val="00697636"/>
    <w:rsid w:val="006A5D1B"/>
    <w:rsid w:val="006A66DB"/>
    <w:rsid w:val="006A6CCD"/>
    <w:rsid w:val="006B07E9"/>
    <w:rsid w:val="006C1DC3"/>
    <w:rsid w:val="006D4AF0"/>
    <w:rsid w:val="006F38E3"/>
    <w:rsid w:val="006F4986"/>
    <w:rsid w:val="006F77D4"/>
    <w:rsid w:val="00711F06"/>
    <w:rsid w:val="007215DA"/>
    <w:rsid w:val="00722ACE"/>
    <w:rsid w:val="00737E6F"/>
    <w:rsid w:val="00740960"/>
    <w:rsid w:val="007427B5"/>
    <w:rsid w:val="0074630D"/>
    <w:rsid w:val="007553B5"/>
    <w:rsid w:val="0075640A"/>
    <w:rsid w:val="00756D54"/>
    <w:rsid w:val="00764B4E"/>
    <w:rsid w:val="0076682B"/>
    <w:rsid w:val="007806E7"/>
    <w:rsid w:val="00790957"/>
    <w:rsid w:val="007B28F0"/>
    <w:rsid w:val="007B4F2D"/>
    <w:rsid w:val="007E238A"/>
    <w:rsid w:val="007E2B36"/>
    <w:rsid w:val="007E51BB"/>
    <w:rsid w:val="007F1B17"/>
    <w:rsid w:val="00803C8F"/>
    <w:rsid w:val="00815769"/>
    <w:rsid w:val="00821EF1"/>
    <w:rsid w:val="008243B7"/>
    <w:rsid w:val="00835C65"/>
    <w:rsid w:val="0084515D"/>
    <w:rsid w:val="00850BE2"/>
    <w:rsid w:val="00877D53"/>
    <w:rsid w:val="00887B00"/>
    <w:rsid w:val="008906FE"/>
    <w:rsid w:val="008C2B24"/>
    <w:rsid w:val="008C6C8E"/>
    <w:rsid w:val="008F3CB2"/>
    <w:rsid w:val="008F6BAE"/>
    <w:rsid w:val="009138BA"/>
    <w:rsid w:val="00925229"/>
    <w:rsid w:val="00927BC4"/>
    <w:rsid w:val="00930D5F"/>
    <w:rsid w:val="0093322D"/>
    <w:rsid w:val="00936039"/>
    <w:rsid w:val="0094087C"/>
    <w:rsid w:val="009442F3"/>
    <w:rsid w:val="0095034B"/>
    <w:rsid w:val="009516FE"/>
    <w:rsid w:val="009601EB"/>
    <w:rsid w:val="009718A6"/>
    <w:rsid w:val="00973B87"/>
    <w:rsid w:val="00987232"/>
    <w:rsid w:val="00994FCF"/>
    <w:rsid w:val="00997963"/>
    <w:rsid w:val="009A036C"/>
    <w:rsid w:val="009A1A7E"/>
    <w:rsid w:val="009A7C84"/>
    <w:rsid w:val="009C142C"/>
    <w:rsid w:val="009C192C"/>
    <w:rsid w:val="009E20A4"/>
    <w:rsid w:val="009E2E66"/>
    <w:rsid w:val="009F1AE8"/>
    <w:rsid w:val="009F437C"/>
    <w:rsid w:val="00A1231B"/>
    <w:rsid w:val="00A35FA0"/>
    <w:rsid w:val="00A36351"/>
    <w:rsid w:val="00A367A6"/>
    <w:rsid w:val="00A57614"/>
    <w:rsid w:val="00A7024D"/>
    <w:rsid w:val="00A70474"/>
    <w:rsid w:val="00A81F1A"/>
    <w:rsid w:val="00A873B6"/>
    <w:rsid w:val="00A94F3C"/>
    <w:rsid w:val="00AA2E6F"/>
    <w:rsid w:val="00AA3295"/>
    <w:rsid w:val="00AA55E3"/>
    <w:rsid w:val="00AC681B"/>
    <w:rsid w:val="00AE0097"/>
    <w:rsid w:val="00B00A75"/>
    <w:rsid w:val="00B037F0"/>
    <w:rsid w:val="00B05844"/>
    <w:rsid w:val="00B226A4"/>
    <w:rsid w:val="00B24713"/>
    <w:rsid w:val="00B254EA"/>
    <w:rsid w:val="00B33359"/>
    <w:rsid w:val="00B47AA0"/>
    <w:rsid w:val="00B51975"/>
    <w:rsid w:val="00B5432F"/>
    <w:rsid w:val="00B63CD9"/>
    <w:rsid w:val="00B64D23"/>
    <w:rsid w:val="00B77E8D"/>
    <w:rsid w:val="00B80CF7"/>
    <w:rsid w:val="00B82388"/>
    <w:rsid w:val="00B85A06"/>
    <w:rsid w:val="00BC3461"/>
    <w:rsid w:val="00BC4E1D"/>
    <w:rsid w:val="00BC6B30"/>
    <w:rsid w:val="00BE2849"/>
    <w:rsid w:val="00BE5F0B"/>
    <w:rsid w:val="00BF1722"/>
    <w:rsid w:val="00BF6AD6"/>
    <w:rsid w:val="00C201FA"/>
    <w:rsid w:val="00C20F01"/>
    <w:rsid w:val="00C27287"/>
    <w:rsid w:val="00C623AF"/>
    <w:rsid w:val="00C628DD"/>
    <w:rsid w:val="00C73470"/>
    <w:rsid w:val="00C9680E"/>
    <w:rsid w:val="00CA424E"/>
    <w:rsid w:val="00CB2DC5"/>
    <w:rsid w:val="00CB4901"/>
    <w:rsid w:val="00CE2B87"/>
    <w:rsid w:val="00CE6D4B"/>
    <w:rsid w:val="00CF5D2B"/>
    <w:rsid w:val="00D11418"/>
    <w:rsid w:val="00D13D2B"/>
    <w:rsid w:val="00D147C3"/>
    <w:rsid w:val="00D27D38"/>
    <w:rsid w:val="00D319F1"/>
    <w:rsid w:val="00D37384"/>
    <w:rsid w:val="00D66735"/>
    <w:rsid w:val="00D80F68"/>
    <w:rsid w:val="00D8161C"/>
    <w:rsid w:val="00D81D45"/>
    <w:rsid w:val="00D82C18"/>
    <w:rsid w:val="00DB3992"/>
    <w:rsid w:val="00DC0ACE"/>
    <w:rsid w:val="00DF2217"/>
    <w:rsid w:val="00DF2EEE"/>
    <w:rsid w:val="00E004B0"/>
    <w:rsid w:val="00E0175F"/>
    <w:rsid w:val="00E15CCB"/>
    <w:rsid w:val="00E2549F"/>
    <w:rsid w:val="00E279C9"/>
    <w:rsid w:val="00E3186F"/>
    <w:rsid w:val="00E339E4"/>
    <w:rsid w:val="00E374EC"/>
    <w:rsid w:val="00E43A2E"/>
    <w:rsid w:val="00E5204C"/>
    <w:rsid w:val="00E77B70"/>
    <w:rsid w:val="00EA2186"/>
    <w:rsid w:val="00EA612A"/>
    <w:rsid w:val="00EB0B46"/>
    <w:rsid w:val="00EB2108"/>
    <w:rsid w:val="00EB40BB"/>
    <w:rsid w:val="00EC30D6"/>
    <w:rsid w:val="00EF1B03"/>
    <w:rsid w:val="00EF5603"/>
    <w:rsid w:val="00F02F9A"/>
    <w:rsid w:val="00F0304C"/>
    <w:rsid w:val="00F1264E"/>
    <w:rsid w:val="00F14A67"/>
    <w:rsid w:val="00F1783A"/>
    <w:rsid w:val="00F333E5"/>
    <w:rsid w:val="00F347EE"/>
    <w:rsid w:val="00F4371A"/>
    <w:rsid w:val="00F60D99"/>
    <w:rsid w:val="00F63999"/>
    <w:rsid w:val="00F64F54"/>
    <w:rsid w:val="00F71D7A"/>
    <w:rsid w:val="00F84725"/>
    <w:rsid w:val="00F84868"/>
    <w:rsid w:val="00F85FAB"/>
    <w:rsid w:val="00F91F86"/>
    <w:rsid w:val="00F97925"/>
    <w:rsid w:val="00FA1457"/>
    <w:rsid w:val="00FB2461"/>
    <w:rsid w:val="00FE4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29371"/>
  <w15:chartTrackingRefBased/>
  <w15:docId w15:val="{FCD70B9C-3B7F-4E0F-8434-83BE8A6F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0D"/>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532794"/>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556EAF"/>
    <w:pPr>
      <w:ind w:left="720"/>
      <w:contextualSpacing/>
    </w:pPr>
  </w:style>
  <w:style w:type="paragraph" w:styleId="FootnoteText">
    <w:name w:val="footnote text"/>
    <w:basedOn w:val="Normal"/>
    <w:link w:val="FootnoteTextChar"/>
    <w:semiHidden/>
    <w:unhideWhenUsed/>
    <w:rsid w:val="00636AF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636AF1"/>
    <w:rPr>
      <w:sz w:val="20"/>
      <w:szCs w:val="20"/>
    </w:rPr>
  </w:style>
  <w:style w:type="character" w:styleId="FootnoteReference">
    <w:name w:val="footnote reference"/>
    <w:basedOn w:val="DefaultParagraphFont"/>
    <w:semiHidden/>
    <w:unhideWhenUsed/>
    <w:rsid w:val="00636AF1"/>
    <w:rPr>
      <w:vertAlign w:val="superscript"/>
    </w:rPr>
  </w:style>
  <w:style w:type="character" w:styleId="CommentReference">
    <w:name w:val="annotation reference"/>
    <w:semiHidden/>
    <w:unhideWhenUsed/>
    <w:rsid w:val="00EB0B46"/>
    <w:rPr>
      <w:sz w:val="16"/>
      <w:szCs w:val="16"/>
    </w:rPr>
  </w:style>
  <w:style w:type="paragraph" w:styleId="CommentText">
    <w:name w:val="annotation text"/>
    <w:basedOn w:val="Normal"/>
    <w:link w:val="CommentTextChar"/>
    <w:uiPriority w:val="99"/>
    <w:unhideWhenUsed/>
    <w:rsid w:val="00EB0B4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B0B46"/>
    <w:rPr>
      <w:sz w:val="20"/>
      <w:szCs w:val="20"/>
    </w:rPr>
  </w:style>
  <w:style w:type="paragraph" w:styleId="Header">
    <w:name w:val="header"/>
    <w:basedOn w:val="Normal"/>
    <w:link w:val="HeaderChar"/>
    <w:uiPriority w:val="99"/>
    <w:unhideWhenUsed/>
    <w:rsid w:val="00EB0B4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B0B46"/>
  </w:style>
  <w:style w:type="paragraph" w:styleId="Footer">
    <w:name w:val="footer"/>
    <w:basedOn w:val="Normal"/>
    <w:link w:val="FooterChar"/>
    <w:uiPriority w:val="99"/>
    <w:unhideWhenUsed/>
    <w:rsid w:val="00EB0B4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B0B46"/>
  </w:style>
  <w:style w:type="table" w:styleId="TableGrid">
    <w:name w:val="Table Grid"/>
    <w:basedOn w:val="TableNormal"/>
    <w:uiPriority w:val="59"/>
    <w:rsid w:val="00EB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EB0B46"/>
    <w:pPr>
      <w:spacing w:after="0" w:line="240" w:lineRule="auto"/>
    </w:pPr>
    <w:rPr>
      <w:rFonts w:ascii="Times New Roman" w:eastAsia="Times New Roman" w:hAnsi="Times New Roman"/>
      <w:b/>
      <w:sz w:val="40"/>
      <w:szCs w:val="20"/>
      <w:lang w:eastAsia="en-AU"/>
    </w:rPr>
  </w:style>
  <w:style w:type="paragraph" w:customStyle="1" w:styleId="Tabletext">
    <w:name w:val="Tabletext"/>
    <w:aliases w:val="tt"/>
    <w:basedOn w:val="Normal"/>
    <w:rsid w:val="00EB0B46"/>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EB0B46"/>
    <w:pPr>
      <w:keepNext/>
      <w:spacing w:before="60" w:after="0" w:line="240" w:lineRule="atLeast"/>
    </w:pPr>
    <w:rPr>
      <w:rFonts w:ascii="Times New Roman" w:eastAsia="Times New Roman" w:hAnsi="Times New Roman"/>
      <w:b/>
      <w:sz w:val="20"/>
      <w:szCs w:val="20"/>
      <w:lang w:eastAsia="en-AU"/>
    </w:rPr>
  </w:style>
  <w:style w:type="character" w:customStyle="1" w:styleId="charamschno">
    <w:name w:val="charamschno"/>
    <w:basedOn w:val="DefaultParagraphFont"/>
    <w:rsid w:val="00EB0B46"/>
  </w:style>
  <w:style w:type="character" w:customStyle="1" w:styleId="charamschtext">
    <w:name w:val="charamschtext"/>
    <w:basedOn w:val="DefaultParagraphFont"/>
    <w:rsid w:val="00EB0B46"/>
  </w:style>
  <w:style w:type="paragraph" w:styleId="BalloonText">
    <w:name w:val="Balloon Text"/>
    <w:basedOn w:val="Normal"/>
    <w:link w:val="BalloonTextChar"/>
    <w:uiPriority w:val="99"/>
    <w:semiHidden/>
    <w:unhideWhenUsed/>
    <w:rsid w:val="00EB0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B46"/>
    <w:rPr>
      <w:rFonts w:ascii="Segoe UI" w:eastAsia="Calibri" w:hAnsi="Segoe UI" w:cs="Segoe UI"/>
      <w:sz w:val="18"/>
      <w:szCs w:val="18"/>
    </w:rPr>
  </w:style>
  <w:style w:type="paragraph" w:customStyle="1" w:styleId="Definition">
    <w:name w:val="Definition"/>
    <w:aliases w:val="dd"/>
    <w:basedOn w:val="Normal"/>
    <w:rsid w:val="00641420"/>
    <w:pPr>
      <w:spacing w:before="180" w:after="0" w:line="240" w:lineRule="auto"/>
      <w:ind w:left="1134"/>
    </w:pPr>
    <w:rPr>
      <w:rFonts w:ascii="Times New Roman" w:eastAsia="Times New Roman" w:hAnsi="Times New Roman"/>
      <w:szCs w:val="20"/>
      <w:lang w:eastAsia="en-AU"/>
    </w:rPr>
  </w:style>
  <w:style w:type="paragraph" w:customStyle="1" w:styleId="subsection">
    <w:name w:val="subsection"/>
    <w:aliases w:val="ss"/>
    <w:basedOn w:val="Normal"/>
    <w:link w:val="subsectionChar"/>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aliases w:val="a"/>
    <w:basedOn w:val="Normal"/>
    <w:link w:val="paragraphChar"/>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2">
    <w:name w:val="subsection2"/>
    <w:aliases w:val="ss2"/>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ubsectionChar">
    <w:name w:val="subsection Char"/>
    <w:aliases w:val="ss Char"/>
    <w:link w:val="subsection"/>
    <w:rsid w:val="00641420"/>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641420"/>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641420"/>
    <w:rPr>
      <w:b/>
      <w:bCs/>
    </w:rPr>
  </w:style>
  <w:style w:type="character" w:customStyle="1" w:styleId="CommentSubjectChar">
    <w:name w:val="Comment Subject Char"/>
    <w:basedOn w:val="CommentTextChar"/>
    <w:link w:val="CommentSubject"/>
    <w:uiPriority w:val="99"/>
    <w:semiHidden/>
    <w:rsid w:val="00641420"/>
    <w:rPr>
      <w:b/>
      <w:bCs/>
      <w:sz w:val="20"/>
      <w:szCs w:val="20"/>
    </w:rPr>
  </w:style>
  <w:style w:type="paragraph" w:styleId="Revision">
    <w:name w:val="Revision"/>
    <w:hidden/>
    <w:uiPriority w:val="99"/>
    <w:semiHidden/>
    <w:rsid w:val="00641420"/>
    <w:pPr>
      <w:spacing w:after="0" w:line="240" w:lineRule="auto"/>
    </w:pPr>
  </w:style>
  <w:style w:type="character" w:styleId="Hyperlink">
    <w:name w:val="Hyperlink"/>
    <w:basedOn w:val="DefaultParagraphFont"/>
    <w:uiPriority w:val="99"/>
    <w:unhideWhenUsed/>
    <w:rsid w:val="00641420"/>
    <w:rPr>
      <w:color w:val="0563C1" w:themeColor="hyperlink"/>
      <w:u w:val="single"/>
    </w:rPr>
  </w:style>
  <w:style w:type="paragraph" w:customStyle="1" w:styleId="Default">
    <w:name w:val="Default"/>
    <w:rsid w:val="006414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641420"/>
    <w:pPr>
      <w:spacing w:line="201" w:lineRule="atLeast"/>
    </w:pPr>
    <w:rPr>
      <w:rFonts w:ascii="Gotham Light" w:hAnsi="Gotham Light" w:cstheme="minorBidi"/>
      <w:color w:val="auto"/>
    </w:rPr>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641420"/>
    <w:rPr>
      <w:rFonts w:ascii="Calibri" w:eastAsia="Calibri" w:hAnsi="Calibri" w:cs="Times New Roman"/>
    </w:rPr>
  </w:style>
  <w:style w:type="character" w:styleId="FollowedHyperlink">
    <w:name w:val="FollowedHyperlink"/>
    <w:basedOn w:val="DefaultParagraphFont"/>
    <w:uiPriority w:val="99"/>
    <w:semiHidden/>
    <w:unhideWhenUsed/>
    <w:rsid w:val="00641420"/>
    <w:rPr>
      <w:color w:val="954F72" w:themeColor="followedHyperlink"/>
      <w:u w:val="single"/>
    </w:rPr>
  </w:style>
  <w:style w:type="character" w:customStyle="1" w:styleId="apple-converted-space">
    <w:name w:val="apple-converted-space"/>
    <w:basedOn w:val="DefaultParagraphFont"/>
    <w:rsid w:val="00641420"/>
  </w:style>
  <w:style w:type="paragraph" w:customStyle="1" w:styleId="paragraphsub">
    <w:name w:val="paragraph(sub)"/>
    <w:aliases w:val="aa"/>
    <w:basedOn w:val="Normal"/>
    <w:rsid w:val="00641420"/>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ActHead6">
    <w:name w:val="ActHead 6"/>
    <w:aliases w:val="as"/>
    <w:basedOn w:val="Normal"/>
    <w:next w:val="Normal"/>
    <w:qFormat/>
    <w:rsid w:val="00641420"/>
    <w:pPr>
      <w:keepNext/>
      <w:keepLines/>
      <w:spacing w:after="0" w:line="240" w:lineRule="auto"/>
      <w:ind w:left="1134" w:hanging="1134"/>
      <w:outlineLvl w:val="5"/>
    </w:pPr>
    <w:rPr>
      <w:rFonts w:ascii="Arial" w:eastAsia="Times New Roman" w:hAnsi="Arial"/>
      <w:b/>
      <w:kern w:val="28"/>
      <w:sz w:val="32"/>
      <w:szCs w:val="20"/>
      <w:lang w:eastAsia="en-AU"/>
    </w:rPr>
  </w:style>
  <w:style w:type="paragraph" w:customStyle="1" w:styleId="tabletext0">
    <w:name w:val="tabletext"/>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1">
    <w:name w:val="tabletext1"/>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3Char">
    <w:name w:val="Heading 3 Char"/>
    <w:basedOn w:val="DefaultParagraphFont"/>
    <w:link w:val="Heading3"/>
    <w:uiPriority w:val="9"/>
    <w:rsid w:val="00532794"/>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863086">
      <w:bodyDiv w:val="1"/>
      <w:marLeft w:val="0"/>
      <w:marRight w:val="0"/>
      <w:marTop w:val="0"/>
      <w:marBottom w:val="0"/>
      <w:divBdr>
        <w:top w:val="none" w:sz="0" w:space="0" w:color="auto"/>
        <w:left w:val="none" w:sz="0" w:space="0" w:color="auto"/>
        <w:bottom w:val="none" w:sz="0" w:space="0" w:color="auto"/>
        <w:right w:val="none" w:sz="0" w:space="0" w:color="auto"/>
      </w:divBdr>
    </w:div>
    <w:div w:id="1146121401">
      <w:bodyDiv w:val="1"/>
      <w:marLeft w:val="0"/>
      <w:marRight w:val="0"/>
      <w:marTop w:val="0"/>
      <w:marBottom w:val="0"/>
      <w:divBdr>
        <w:top w:val="none" w:sz="0" w:space="0" w:color="auto"/>
        <w:left w:val="none" w:sz="0" w:space="0" w:color="auto"/>
        <w:bottom w:val="none" w:sz="0" w:space="0" w:color="auto"/>
        <w:right w:val="none" w:sz="0" w:space="0" w:color="auto"/>
      </w:divBdr>
      <w:divsChild>
        <w:div w:id="304821864">
          <w:marLeft w:val="0"/>
          <w:marRight w:val="0"/>
          <w:marTop w:val="0"/>
          <w:marBottom w:val="0"/>
          <w:divBdr>
            <w:top w:val="none" w:sz="0" w:space="0" w:color="auto"/>
            <w:left w:val="none" w:sz="0" w:space="0" w:color="auto"/>
            <w:bottom w:val="none" w:sz="0" w:space="0" w:color="auto"/>
            <w:right w:val="none" w:sz="0" w:space="0" w:color="auto"/>
          </w:divBdr>
          <w:divsChild>
            <w:div w:id="397748738">
              <w:marLeft w:val="0"/>
              <w:marRight w:val="0"/>
              <w:marTop w:val="0"/>
              <w:marBottom w:val="0"/>
              <w:divBdr>
                <w:top w:val="none" w:sz="0" w:space="0" w:color="auto"/>
                <w:left w:val="none" w:sz="0" w:space="0" w:color="auto"/>
                <w:bottom w:val="none" w:sz="0" w:space="0" w:color="auto"/>
                <w:right w:val="none" w:sz="0" w:space="0" w:color="auto"/>
              </w:divBdr>
              <w:divsChild>
                <w:div w:id="1550339205">
                  <w:marLeft w:val="0"/>
                  <w:marRight w:val="0"/>
                  <w:marTop w:val="0"/>
                  <w:marBottom w:val="0"/>
                  <w:divBdr>
                    <w:top w:val="none" w:sz="0" w:space="0" w:color="auto"/>
                    <w:left w:val="none" w:sz="0" w:space="0" w:color="auto"/>
                    <w:bottom w:val="none" w:sz="0" w:space="0" w:color="auto"/>
                    <w:right w:val="none" w:sz="0" w:space="0" w:color="auto"/>
                  </w:divBdr>
                  <w:divsChild>
                    <w:div w:id="208538293">
                      <w:marLeft w:val="0"/>
                      <w:marRight w:val="0"/>
                      <w:marTop w:val="0"/>
                      <w:marBottom w:val="0"/>
                      <w:divBdr>
                        <w:top w:val="none" w:sz="0" w:space="0" w:color="auto"/>
                        <w:left w:val="none" w:sz="0" w:space="0" w:color="auto"/>
                        <w:bottom w:val="none" w:sz="0" w:space="0" w:color="auto"/>
                        <w:right w:val="none" w:sz="0" w:space="0" w:color="auto"/>
                      </w:divBdr>
                      <w:divsChild>
                        <w:div w:id="845364796">
                          <w:marLeft w:val="0"/>
                          <w:marRight w:val="0"/>
                          <w:marTop w:val="0"/>
                          <w:marBottom w:val="0"/>
                          <w:divBdr>
                            <w:top w:val="none" w:sz="0" w:space="0" w:color="auto"/>
                            <w:left w:val="none" w:sz="0" w:space="0" w:color="auto"/>
                            <w:bottom w:val="none" w:sz="0" w:space="0" w:color="auto"/>
                            <w:right w:val="none" w:sz="0" w:space="0" w:color="auto"/>
                          </w:divBdr>
                          <w:divsChild>
                            <w:div w:id="435105233">
                              <w:marLeft w:val="0"/>
                              <w:marRight w:val="0"/>
                              <w:marTop w:val="0"/>
                              <w:marBottom w:val="0"/>
                              <w:divBdr>
                                <w:top w:val="none" w:sz="0" w:space="0" w:color="auto"/>
                                <w:left w:val="none" w:sz="0" w:space="0" w:color="auto"/>
                                <w:bottom w:val="none" w:sz="0" w:space="0" w:color="auto"/>
                                <w:right w:val="none" w:sz="0" w:space="0" w:color="auto"/>
                              </w:divBdr>
                              <w:divsChild>
                                <w:div w:id="1731733194">
                                  <w:marLeft w:val="0"/>
                                  <w:marRight w:val="0"/>
                                  <w:marTop w:val="0"/>
                                  <w:marBottom w:val="0"/>
                                  <w:divBdr>
                                    <w:top w:val="none" w:sz="0" w:space="0" w:color="auto"/>
                                    <w:left w:val="none" w:sz="0" w:space="0" w:color="auto"/>
                                    <w:bottom w:val="none" w:sz="0" w:space="0" w:color="auto"/>
                                    <w:right w:val="none" w:sz="0" w:space="0" w:color="auto"/>
                                  </w:divBdr>
                                  <w:divsChild>
                                    <w:div w:id="1212038267">
                                      <w:marLeft w:val="0"/>
                                      <w:marRight w:val="0"/>
                                      <w:marTop w:val="0"/>
                                      <w:marBottom w:val="0"/>
                                      <w:divBdr>
                                        <w:top w:val="none" w:sz="0" w:space="0" w:color="auto"/>
                                        <w:left w:val="none" w:sz="0" w:space="0" w:color="auto"/>
                                        <w:bottom w:val="none" w:sz="0" w:space="0" w:color="auto"/>
                                        <w:right w:val="none" w:sz="0" w:space="0" w:color="auto"/>
                                      </w:divBdr>
                                      <w:divsChild>
                                        <w:div w:id="1962568633">
                                          <w:marLeft w:val="0"/>
                                          <w:marRight w:val="0"/>
                                          <w:marTop w:val="0"/>
                                          <w:marBottom w:val="0"/>
                                          <w:divBdr>
                                            <w:top w:val="none" w:sz="0" w:space="0" w:color="auto"/>
                                            <w:left w:val="none" w:sz="0" w:space="0" w:color="auto"/>
                                            <w:bottom w:val="none" w:sz="0" w:space="0" w:color="auto"/>
                                            <w:right w:val="none" w:sz="0" w:space="0" w:color="auto"/>
                                          </w:divBdr>
                                          <w:divsChild>
                                            <w:div w:id="1485970253">
                                              <w:marLeft w:val="0"/>
                                              <w:marRight w:val="0"/>
                                              <w:marTop w:val="0"/>
                                              <w:marBottom w:val="0"/>
                                              <w:divBdr>
                                                <w:top w:val="none" w:sz="0" w:space="0" w:color="auto"/>
                                                <w:left w:val="none" w:sz="0" w:space="0" w:color="auto"/>
                                                <w:bottom w:val="none" w:sz="0" w:space="0" w:color="auto"/>
                                                <w:right w:val="none" w:sz="0" w:space="0" w:color="auto"/>
                                              </w:divBdr>
                                              <w:divsChild>
                                                <w:div w:id="225722501">
                                                  <w:marLeft w:val="0"/>
                                                  <w:marRight w:val="0"/>
                                                  <w:marTop w:val="0"/>
                                                  <w:marBottom w:val="0"/>
                                                  <w:divBdr>
                                                    <w:top w:val="none" w:sz="0" w:space="0" w:color="auto"/>
                                                    <w:left w:val="none" w:sz="0" w:space="0" w:color="auto"/>
                                                    <w:bottom w:val="none" w:sz="0" w:space="0" w:color="auto"/>
                                                    <w:right w:val="none" w:sz="0" w:space="0" w:color="auto"/>
                                                  </w:divBdr>
                                                  <w:divsChild>
                                                    <w:div w:id="1381705034">
                                                      <w:marLeft w:val="0"/>
                                                      <w:marRight w:val="0"/>
                                                      <w:marTop w:val="0"/>
                                                      <w:marBottom w:val="0"/>
                                                      <w:divBdr>
                                                        <w:top w:val="none" w:sz="0" w:space="0" w:color="auto"/>
                                                        <w:left w:val="none" w:sz="0" w:space="0" w:color="auto"/>
                                                        <w:bottom w:val="none" w:sz="0" w:space="0" w:color="auto"/>
                                                        <w:right w:val="none" w:sz="0" w:space="0" w:color="auto"/>
                                                      </w:divBdr>
                                                      <w:divsChild>
                                                        <w:div w:id="4240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98893">
      <w:bodyDiv w:val="1"/>
      <w:marLeft w:val="0"/>
      <w:marRight w:val="0"/>
      <w:marTop w:val="0"/>
      <w:marBottom w:val="0"/>
      <w:divBdr>
        <w:top w:val="none" w:sz="0" w:space="0" w:color="auto"/>
        <w:left w:val="none" w:sz="0" w:space="0" w:color="auto"/>
        <w:bottom w:val="none" w:sz="0" w:space="0" w:color="auto"/>
        <w:right w:val="none" w:sz="0" w:space="0" w:color="auto"/>
      </w:divBdr>
      <w:divsChild>
        <w:div w:id="502628243">
          <w:marLeft w:val="0"/>
          <w:marRight w:val="0"/>
          <w:marTop w:val="0"/>
          <w:marBottom w:val="0"/>
          <w:divBdr>
            <w:top w:val="none" w:sz="0" w:space="0" w:color="auto"/>
            <w:left w:val="none" w:sz="0" w:space="0" w:color="auto"/>
            <w:bottom w:val="none" w:sz="0" w:space="0" w:color="auto"/>
            <w:right w:val="none" w:sz="0" w:space="0" w:color="auto"/>
          </w:divBdr>
          <w:divsChild>
            <w:div w:id="1653482666">
              <w:marLeft w:val="0"/>
              <w:marRight w:val="0"/>
              <w:marTop w:val="0"/>
              <w:marBottom w:val="0"/>
              <w:divBdr>
                <w:top w:val="none" w:sz="0" w:space="0" w:color="auto"/>
                <w:left w:val="none" w:sz="0" w:space="0" w:color="auto"/>
                <w:bottom w:val="none" w:sz="0" w:space="0" w:color="auto"/>
                <w:right w:val="none" w:sz="0" w:space="0" w:color="auto"/>
              </w:divBdr>
              <w:divsChild>
                <w:div w:id="571545674">
                  <w:marLeft w:val="0"/>
                  <w:marRight w:val="0"/>
                  <w:marTop w:val="0"/>
                  <w:marBottom w:val="0"/>
                  <w:divBdr>
                    <w:top w:val="none" w:sz="0" w:space="0" w:color="auto"/>
                    <w:left w:val="none" w:sz="0" w:space="0" w:color="auto"/>
                    <w:bottom w:val="none" w:sz="0" w:space="0" w:color="auto"/>
                    <w:right w:val="none" w:sz="0" w:space="0" w:color="auto"/>
                  </w:divBdr>
                  <w:divsChild>
                    <w:div w:id="1813327816">
                      <w:marLeft w:val="0"/>
                      <w:marRight w:val="0"/>
                      <w:marTop w:val="0"/>
                      <w:marBottom w:val="0"/>
                      <w:divBdr>
                        <w:top w:val="none" w:sz="0" w:space="0" w:color="auto"/>
                        <w:left w:val="none" w:sz="0" w:space="0" w:color="auto"/>
                        <w:bottom w:val="none" w:sz="0" w:space="0" w:color="auto"/>
                        <w:right w:val="none" w:sz="0" w:space="0" w:color="auto"/>
                      </w:divBdr>
                      <w:divsChild>
                        <w:div w:id="930041304">
                          <w:marLeft w:val="0"/>
                          <w:marRight w:val="0"/>
                          <w:marTop w:val="0"/>
                          <w:marBottom w:val="0"/>
                          <w:divBdr>
                            <w:top w:val="none" w:sz="0" w:space="0" w:color="auto"/>
                            <w:left w:val="none" w:sz="0" w:space="0" w:color="auto"/>
                            <w:bottom w:val="none" w:sz="0" w:space="0" w:color="auto"/>
                            <w:right w:val="none" w:sz="0" w:space="0" w:color="auto"/>
                          </w:divBdr>
                          <w:divsChild>
                            <w:div w:id="1424456007">
                              <w:marLeft w:val="0"/>
                              <w:marRight w:val="0"/>
                              <w:marTop w:val="0"/>
                              <w:marBottom w:val="0"/>
                              <w:divBdr>
                                <w:top w:val="none" w:sz="0" w:space="0" w:color="auto"/>
                                <w:left w:val="none" w:sz="0" w:space="0" w:color="auto"/>
                                <w:bottom w:val="none" w:sz="0" w:space="0" w:color="auto"/>
                                <w:right w:val="none" w:sz="0" w:space="0" w:color="auto"/>
                              </w:divBdr>
                              <w:divsChild>
                                <w:div w:id="1020811496">
                                  <w:marLeft w:val="0"/>
                                  <w:marRight w:val="0"/>
                                  <w:marTop w:val="0"/>
                                  <w:marBottom w:val="0"/>
                                  <w:divBdr>
                                    <w:top w:val="none" w:sz="0" w:space="0" w:color="auto"/>
                                    <w:left w:val="none" w:sz="0" w:space="0" w:color="auto"/>
                                    <w:bottom w:val="none" w:sz="0" w:space="0" w:color="auto"/>
                                    <w:right w:val="none" w:sz="0" w:space="0" w:color="auto"/>
                                  </w:divBdr>
                                  <w:divsChild>
                                    <w:div w:id="774373945">
                                      <w:marLeft w:val="0"/>
                                      <w:marRight w:val="0"/>
                                      <w:marTop w:val="0"/>
                                      <w:marBottom w:val="0"/>
                                      <w:divBdr>
                                        <w:top w:val="none" w:sz="0" w:space="0" w:color="auto"/>
                                        <w:left w:val="none" w:sz="0" w:space="0" w:color="auto"/>
                                        <w:bottom w:val="none" w:sz="0" w:space="0" w:color="auto"/>
                                        <w:right w:val="none" w:sz="0" w:space="0" w:color="auto"/>
                                      </w:divBdr>
                                      <w:divsChild>
                                        <w:div w:id="178206655">
                                          <w:marLeft w:val="0"/>
                                          <w:marRight w:val="0"/>
                                          <w:marTop w:val="0"/>
                                          <w:marBottom w:val="0"/>
                                          <w:divBdr>
                                            <w:top w:val="none" w:sz="0" w:space="0" w:color="auto"/>
                                            <w:left w:val="none" w:sz="0" w:space="0" w:color="auto"/>
                                            <w:bottom w:val="none" w:sz="0" w:space="0" w:color="auto"/>
                                            <w:right w:val="none" w:sz="0" w:space="0" w:color="auto"/>
                                          </w:divBdr>
                                          <w:divsChild>
                                            <w:div w:id="387340678">
                                              <w:marLeft w:val="0"/>
                                              <w:marRight w:val="0"/>
                                              <w:marTop w:val="0"/>
                                              <w:marBottom w:val="0"/>
                                              <w:divBdr>
                                                <w:top w:val="none" w:sz="0" w:space="0" w:color="auto"/>
                                                <w:left w:val="none" w:sz="0" w:space="0" w:color="auto"/>
                                                <w:bottom w:val="none" w:sz="0" w:space="0" w:color="auto"/>
                                                <w:right w:val="none" w:sz="0" w:space="0" w:color="auto"/>
                                              </w:divBdr>
                                              <w:divsChild>
                                                <w:div w:id="712533884">
                                                  <w:marLeft w:val="0"/>
                                                  <w:marRight w:val="0"/>
                                                  <w:marTop w:val="0"/>
                                                  <w:marBottom w:val="0"/>
                                                  <w:divBdr>
                                                    <w:top w:val="none" w:sz="0" w:space="0" w:color="auto"/>
                                                    <w:left w:val="none" w:sz="0" w:space="0" w:color="auto"/>
                                                    <w:bottom w:val="none" w:sz="0" w:space="0" w:color="auto"/>
                                                    <w:right w:val="none" w:sz="0" w:space="0" w:color="auto"/>
                                                  </w:divBdr>
                                                  <w:divsChild>
                                                    <w:div w:id="1626152856">
                                                      <w:marLeft w:val="0"/>
                                                      <w:marRight w:val="0"/>
                                                      <w:marTop w:val="0"/>
                                                      <w:marBottom w:val="0"/>
                                                      <w:divBdr>
                                                        <w:top w:val="none" w:sz="0" w:space="0" w:color="auto"/>
                                                        <w:left w:val="none" w:sz="0" w:space="0" w:color="auto"/>
                                                        <w:bottom w:val="none" w:sz="0" w:space="0" w:color="auto"/>
                                                        <w:right w:val="none" w:sz="0" w:space="0" w:color="auto"/>
                                                      </w:divBdr>
                                                      <w:divsChild>
                                                        <w:div w:id="14410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436271">
      <w:bodyDiv w:val="1"/>
      <w:marLeft w:val="0"/>
      <w:marRight w:val="0"/>
      <w:marTop w:val="0"/>
      <w:marBottom w:val="0"/>
      <w:divBdr>
        <w:top w:val="none" w:sz="0" w:space="0" w:color="auto"/>
        <w:left w:val="none" w:sz="0" w:space="0" w:color="auto"/>
        <w:bottom w:val="none" w:sz="0" w:space="0" w:color="auto"/>
        <w:right w:val="none" w:sz="0" w:space="0" w:color="auto"/>
      </w:divBdr>
      <w:divsChild>
        <w:div w:id="2047677000">
          <w:marLeft w:val="0"/>
          <w:marRight w:val="0"/>
          <w:marTop w:val="0"/>
          <w:marBottom w:val="0"/>
          <w:divBdr>
            <w:top w:val="none" w:sz="0" w:space="0" w:color="auto"/>
            <w:left w:val="none" w:sz="0" w:space="0" w:color="auto"/>
            <w:bottom w:val="none" w:sz="0" w:space="0" w:color="auto"/>
            <w:right w:val="none" w:sz="0" w:space="0" w:color="auto"/>
          </w:divBdr>
          <w:divsChild>
            <w:div w:id="343483094">
              <w:marLeft w:val="0"/>
              <w:marRight w:val="0"/>
              <w:marTop w:val="0"/>
              <w:marBottom w:val="0"/>
              <w:divBdr>
                <w:top w:val="none" w:sz="0" w:space="0" w:color="auto"/>
                <w:left w:val="none" w:sz="0" w:space="0" w:color="auto"/>
                <w:bottom w:val="none" w:sz="0" w:space="0" w:color="auto"/>
                <w:right w:val="none" w:sz="0" w:space="0" w:color="auto"/>
              </w:divBdr>
              <w:divsChild>
                <w:div w:id="1069957769">
                  <w:marLeft w:val="0"/>
                  <w:marRight w:val="0"/>
                  <w:marTop w:val="0"/>
                  <w:marBottom w:val="0"/>
                  <w:divBdr>
                    <w:top w:val="none" w:sz="0" w:space="0" w:color="auto"/>
                    <w:left w:val="none" w:sz="0" w:space="0" w:color="auto"/>
                    <w:bottom w:val="none" w:sz="0" w:space="0" w:color="auto"/>
                    <w:right w:val="none" w:sz="0" w:space="0" w:color="auto"/>
                  </w:divBdr>
                  <w:divsChild>
                    <w:div w:id="933784422">
                      <w:marLeft w:val="0"/>
                      <w:marRight w:val="0"/>
                      <w:marTop w:val="0"/>
                      <w:marBottom w:val="0"/>
                      <w:divBdr>
                        <w:top w:val="none" w:sz="0" w:space="0" w:color="auto"/>
                        <w:left w:val="none" w:sz="0" w:space="0" w:color="auto"/>
                        <w:bottom w:val="none" w:sz="0" w:space="0" w:color="auto"/>
                        <w:right w:val="none" w:sz="0" w:space="0" w:color="auto"/>
                      </w:divBdr>
                      <w:divsChild>
                        <w:div w:id="1459103081">
                          <w:marLeft w:val="0"/>
                          <w:marRight w:val="0"/>
                          <w:marTop w:val="0"/>
                          <w:marBottom w:val="0"/>
                          <w:divBdr>
                            <w:top w:val="none" w:sz="0" w:space="0" w:color="auto"/>
                            <w:left w:val="none" w:sz="0" w:space="0" w:color="auto"/>
                            <w:bottom w:val="none" w:sz="0" w:space="0" w:color="auto"/>
                            <w:right w:val="none" w:sz="0" w:space="0" w:color="auto"/>
                          </w:divBdr>
                          <w:divsChild>
                            <w:div w:id="499198137">
                              <w:marLeft w:val="0"/>
                              <w:marRight w:val="0"/>
                              <w:marTop w:val="0"/>
                              <w:marBottom w:val="0"/>
                              <w:divBdr>
                                <w:top w:val="none" w:sz="0" w:space="0" w:color="auto"/>
                                <w:left w:val="none" w:sz="0" w:space="0" w:color="auto"/>
                                <w:bottom w:val="none" w:sz="0" w:space="0" w:color="auto"/>
                                <w:right w:val="none" w:sz="0" w:space="0" w:color="auto"/>
                              </w:divBdr>
                              <w:divsChild>
                                <w:div w:id="1863738919">
                                  <w:marLeft w:val="0"/>
                                  <w:marRight w:val="0"/>
                                  <w:marTop w:val="0"/>
                                  <w:marBottom w:val="0"/>
                                  <w:divBdr>
                                    <w:top w:val="none" w:sz="0" w:space="0" w:color="auto"/>
                                    <w:left w:val="none" w:sz="0" w:space="0" w:color="auto"/>
                                    <w:bottom w:val="none" w:sz="0" w:space="0" w:color="auto"/>
                                    <w:right w:val="none" w:sz="0" w:space="0" w:color="auto"/>
                                  </w:divBdr>
                                  <w:divsChild>
                                    <w:div w:id="895624554">
                                      <w:marLeft w:val="0"/>
                                      <w:marRight w:val="0"/>
                                      <w:marTop w:val="0"/>
                                      <w:marBottom w:val="0"/>
                                      <w:divBdr>
                                        <w:top w:val="none" w:sz="0" w:space="0" w:color="auto"/>
                                        <w:left w:val="none" w:sz="0" w:space="0" w:color="auto"/>
                                        <w:bottom w:val="none" w:sz="0" w:space="0" w:color="auto"/>
                                        <w:right w:val="none" w:sz="0" w:space="0" w:color="auto"/>
                                      </w:divBdr>
                                      <w:divsChild>
                                        <w:div w:id="1600718152">
                                          <w:marLeft w:val="0"/>
                                          <w:marRight w:val="0"/>
                                          <w:marTop w:val="0"/>
                                          <w:marBottom w:val="0"/>
                                          <w:divBdr>
                                            <w:top w:val="none" w:sz="0" w:space="0" w:color="auto"/>
                                            <w:left w:val="none" w:sz="0" w:space="0" w:color="auto"/>
                                            <w:bottom w:val="none" w:sz="0" w:space="0" w:color="auto"/>
                                            <w:right w:val="none" w:sz="0" w:space="0" w:color="auto"/>
                                          </w:divBdr>
                                          <w:divsChild>
                                            <w:div w:id="1963422123">
                                              <w:marLeft w:val="0"/>
                                              <w:marRight w:val="0"/>
                                              <w:marTop w:val="0"/>
                                              <w:marBottom w:val="0"/>
                                              <w:divBdr>
                                                <w:top w:val="none" w:sz="0" w:space="0" w:color="auto"/>
                                                <w:left w:val="none" w:sz="0" w:space="0" w:color="auto"/>
                                                <w:bottom w:val="none" w:sz="0" w:space="0" w:color="auto"/>
                                                <w:right w:val="none" w:sz="0" w:space="0" w:color="auto"/>
                                              </w:divBdr>
                                              <w:divsChild>
                                                <w:div w:id="632489724">
                                                  <w:marLeft w:val="0"/>
                                                  <w:marRight w:val="0"/>
                                                  <w:marTop w:val="0"/>
                                                  <w:marBottom w:val="0"/>
                                                  <w:divBdr>
                                                    <w:top w:val="none" w:sz="0" w:space="0" w:color="auto"/>
                                                    <w:left w:val="none" w:sz="0" w:space="0" w:color="auto"/>
                                                    <w:bottom w:val="none" w:sz="0" w:space="0" w:color="auto"/>
                                                    <w:right w:val="none" w:sz="0" w:space="0" w:color="auto"/>
                                                  </w:divBdr>
                                                  <w:divsChild>
                                                    <w:div w:id="912815336">
                                                      <w:marLeft w:val="0"/>
                                                      <w:marRight w:val="0"/>
                                                      <w:marTop w:val="0"/>
                                                      <w:marBottom w:val="0"/>
                                                      <w:divBdr>
                                                        <w:top w:val="none" w:sz="0" w:space="0" w:color="auto"/>
                                                        <w:left w:val="none" w:sz="0" w:space="0" w:color="auto"/>
                                                        <w:bottom w:val="none" w:sz="0" w:space="0" w:color="auto"/>
                                                        <w:right w:val="none" w:sz="0" w:space="0" w:color="auto"/>
                                                      </w:divBdr>
                                                      <w:divsChild>
                                                        <w:div w:id="11248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6641799">
      <w:bodyDiv w:val="1"/>
      <w:marLeft w:val="0"/>
      <w:marRight w:val="0"/>
      <w:marTop w:val="0"/>
      <w:marBottom w:val="0"/>
      <w:divBdr>
        <w:top w:val="none" w:sz="0" w:space="0" w:color="auto"/>
        <w:left w:val="none" w:sz="0" w:space="0" w:color="auto"/>
        <w:bottom w:val="none" w:sz="0" w:space="0" w:color="auto"/>
        <w:right w:val="none" w:sz="0" w:space="0" w:color="auto"/>
      </w:divBdr>
      <w:divsChild>
        <w:div w:id="1183013190">
          <w:marLeft w:val="0"/>
          <w:marRight w:val="0"/>
          <w:marTop w:val="0"/>
          <w:marBottom w:val="0"/>
          <w:divBdr>
            <w:top w:val="none" w:sz="0" w:space="0" w:color="auto"/>
            <w:left w:val="none" w:sz="0" w:space="0" w:color="auto"/>
            <w:bottom w:val="none" w:sz="0" w:space="0" w:color="auto"/>
            <w:right w:val="none" w:sz="0" w:space="0" w:color="auto"/>
          </w:divBdr>
          <w:divsChild>
            <w:div w:id="930165528">
              <w:marLeft w:val="0"/>
              <w:marRight w:val="0"/>
              <w:marTop w:val="0"/>
              <w:marBottom w:val="0"/>
              <w:divBdr>
                <w:top w:val="none" w:sz="0" w:space="0" w:color="auto"/>
                <w:left w:val="none" w:sz="0" w:space="0" w:color="auto"/>
                <w:bottom w:val="none" w:sz="0" w:space="0" w:color="auto"/>
                <w:right w:val="none" w:sz="0" w:space="0" w:color="auto"/>
              </w:divBdr>
              <w:divsChild>
                <w:div w:id="1914925339">
                  <w:marLeft w:val="0"/>
                  <w:marRight w:val="0"/>
                  <w:marTop w:val="0"/>
                  <w:marBottom w:val="0"/>
                  <w:divBdr>
                    <w:top w:val="none" w:sz="0" w:space="0" w:color="auto"/>
                    <w:left w:val="none" w:sz="0" w:space="0" w:color="auto"/>
                    <w:bottom w:val="none" w:sz="0" w:space="0" w:color="auto"/>
                    <w:right w:val="none" w:sz="0" w:space="0" w:color="auto"/>
                  </w:divBdr>
                  <w:divsChild>
                    <w:div w:id="1131676728">
                      <w:marLeft w:val="0"/>
                      <w:marRight w:val="0"/>
                      <w:marTop w:val="0"/>
                      <w:marBottom w:val="0"/>
                      <w:divBdr>
                        <w:top w:val="none" w:sz="0" w:space="0" w:color="auto"/>
                        <w:left w:val="none" w:sz="0" w:space="0" w:color="auto"/>
                        <w:bottom w:val="none" w:sz="0" w:space="0" w:color="auto"/>
                        <w:right w:val="none" w:sz="0" w:space="0" w:color="auto"/>
                      </w:divBdr>
                      <w:divsChild>
                        <w:div w:id="1044405116">
                          <w:marLeft w:val="0"/>
                          <w:marRight w:val="0"/>
                          <w:marTop w:val="0"/>
                          <w:marBottom w:val="0"/>
                          <w:divBdr>
                            <w:top w:val="none" w:sz="0" w:space="0" w:color="auto"/>
                            <w:left w:val="none" w:sz="0" w:space="0" w:color="auto"/>
                            <w:bottom w:val="none" w:sz="0" w:space="0" w:color="auto"/>
                            <w:right w:val="none" w:sz="0" w:space="0" w:color="auto"/>
                          </w:divBdr>
                          <w:divsChild>
                            <w:div w:id="947010786">
                              <w:marLeft w:val="0"/>
                              <w:marRight w:val="0"/>
                              <w:marTop w:val="0"/>
                              <w:marBottom w:val="0"/>
                              <w:divBdr>
                                <w:top w:val="none" w:sz="0" w:space="0" w:color="auto"/>
                                <w:left w:val="none" w:sz="0" w:space="0" w:color="auto"/>
                                <w:bottom w:val="none" w:sz="0" w:space="0" w:color="auto"/>
                                <w:right w:val="none" w:sz="0" w:space="0" w:color="auto"/>
                              </w:divBdr>
                              <w:divsChild>
                                <w:div w:id="2030637515">
                                  <w:marLeft w:val="0"/>
                                  <w:marRight w:val="0"/>
                                  <w:marTop w:val="0"/>
                                  <w:marBottom w:val="0"/>
                                  <w:divBdr>
                                    <w:top w:val="none" w:sz="0" w:space="0" w:color="auto"/>
                                    <w:left w:val="none" w:sz="0" w:space="0" w:color="auto"/>
                                    <w:bottom w:val="none" w:sz="0" w:space="0" w:color="auto"/>
                                    <w:right w:val="none" w:sz="0" w:space="0" w:color="auto"/>
                                  </w:divBdr>
                                  <w:divsChild>
                                    <w:div w:id="661813396">
                                      <w:marLeft w:val="0"/>
                                      <w:marRight w:val="0"/>
                                      <w:marTop w:val="0"/>
                                      <w:marBottom w:val="0"/>
                                      <w:divBdr>
                                        <w:top w:val="none" w:sz="0" w:space="0" w:color="auto"/>
                                        <w:left w:val="none" w:sz="0" w:space="0" w:color="auto"/>
                                        <w:bottom w:val="none" w:sz="0" w:space="0" w:color="auto"/>
                                        <w:right w:val="none" w:sz="0" w:space="0" w:color="auto"/>
                                      </w:divBdr>
                                      <w:divsChild>
                                        <w:div w:id="1494881593">
                                          <w:marLeft w:val="0"/>
                                          <w:marRight w:val="0"/>
                                          <w:marTop w:val="0"/>
                                          <w:marBottom w:val="0"/>
                                          <w:divBdr>
                                            <w:top w:val="none" w:sz="0" w:space="0" w:color="auto"/>
                                            <w:left w:val="none" w:sz="0" w:space="0" w:color="auto"/>
                                            <w:bottom w:val="none" w:sz="0" w:space="0" w:color="auto"/>
                                            <w:right w:val="none" w:sz="0" w:space="0" w:color="auto"/>
                                          </w:divBdr>
                                          <w:divsChild>
                                            <w:div w:id="100421680">
                                              <w:marLeft w:val="0"/>
                                              <w:marRight w:val="0"/>
                                              <w:marTop w:val="0"/>
                                              <w:marBottom w:val="0"/>
                                              <w:divBdr>
                                                <w:top w:val="none" w:sz="0" w:space="0" w:color="auto"/>
                                                <w:left w:val="none" w:sz="0" w:space="0" w:color="auto"/>
                                                <w:bottom w:val="none" w:sz="0" w:space="0" w:color="auto"/>
                                                <w:right w:val="none" w:sz="0" w:space="0" w:color="auto"/>
                                              </w:divBdr>
                                              <w:divsChild>
                                                <w:div w:id="1013605506">
                                                  <w:marLeft w:val="0"/>
                                                  <w:marRight w:val="0"/>
                                                  <w:marTop w:val="0"/>
                                                  <w:marBottom w:val="0"/>
                                                  <w:divBdr>
                                                    <w:top w:val="none" w:sz="0" w:space="0" w:color="auto"/>
                                                    <w:left w:val="none" w:sz="0" w:space="0" w:color="auto"/>
                                                    <w:bottom w:val="none" w:sz="0" w:space="0" w:color="auto"/>
                                                    <w:right w:val="none" w:sz="0" w:space="0" w:color="auto"/>
                                                  </w:divBdr>
                                                  <w:divsChild>
                                                    <w:div w:id="159467943">
                                                      <w:marLeft w:val="0"/>
                                                      <w:marRight w:val="0"/>
                                                      <w:marTop w:val="0"/>
                                                      <w:marBottom w:val="0"/>
                                                      <w:divBdr>
                                                        <w:top w:val="none" w:sz="0" w:space="0" w:color="auto"/>
                                                        <w:left w:val="none" w:sz="0" w:space="0" w:color="auto"/>
                                                        <w:bottom w:val="none" w:sz="0" w:space="0" w:color="auto"/>
                                                        <w:right w:val="none" w:sz="0" w:space="0" w:color="auto"/>
                                                      </w:divBdr>
                                                      <w:divsChild>
                                                        <w:div w:id="3740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F1160A0BAAA74A92DC3EB9DFB0E34D" ma:contentTypeVersion="" ma:contentTypeDescription="PDMS Document Site Content Type" ma:contentTypeScope="" ma:versionID="6e3d9c8b8a731f6f35ad40560cc0ee76">
  <xsd:schema xmlns:xsd="http://www.w3.org/2001/XMLSchema" xmlns:xs="http://www.w3.org/2001/XMLSchema" xmlns:p="http://schemas.microsoft.com/office/2006/metadata/properties" xmlns:ns2="C9F468EC-38E8-4918-AB85-48FF2E547CE5" targetNamespace="http://schemas.microsoft.com/office/2006/metadata/properties" ma:root="true" ma:fieldsID="d46000f843580de4bad1511eb5bc94ab" ns2:_="">
    <xsd:import namespace="C9F468EC-38E8-4918-AB85-48FF2E547C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68EC-38E8-4918-AB85-48FF2E547C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9F468EC-38E8-4918-AB85-48FF2E547C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2833-9A3B-4F54-802F-DFAD7F06E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468EC-38E8-4918-AB85-48FF2E547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FBB26-DE21-43FB-9061-FED980651B69}">
  <ds:schemaRefs>
    <ds:schemaRef ds:uri="http://schemas.microsoft.com/office/2006/metadata/properties"/>
    <ds:schemaRef ds:uri="http://schemas.microsoft.com/office/infopath/2007/PartnerControls"/>
    <ds:schemaRef ds:uri="C9F468EC-38E8-4918-AB85-48FF2E547CE5"/>
  </ds:schemaRefs>
</ds:datastoreItem>
</file>

<file path=customXml/itemProps3.xml><?xml version="1.0" encoding="utf-8"?>
<ds:datastoreItem xmlns:ds="http://schemas.openxmlformats.org/officeDocument/2006/customXml" ds:itemID="{B3C4246D-2576-44A5-A4D3-EA918F402FD1}">
  <ds:schemaRefs>
    <ds:schemaRef ds:uri="http://schemas.microsoft.com/sharepoint/v3/contenttype/forms"/>
  </ds:schemaRefs>
</ds:datastoreItem>
</file>

<file path=customXml/itemProps4.xml><?xml version="1.0" encoding="utf-8"?>
<ds:datastoreItem xmlns:ds="http://schemas.openxmlformats.org/officeDocument/2006/customXml" ds:itemID="{F69B42CD-CCA3-45B0-B5EA-195B5A2D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1718</Words>
  <Characters>8490</Characters>
  <Application>Microsoft Office Word</Application>
  <DocSecurity>0</DocSecurity>
  <Lines>160</Lines>
  <Paragraphs>66</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 Michael</dc:creator>
  <cp:keywords/>
  <dc:description/>
  <cp:lastModifiedBy>JURD,Michael</cp:lastModifiedBy>
  <cp:revision>39</cp:revision>
  <dcterms:created xsi:type="dcterms:W3CDTF">2024-12-11T22:56:00Z</dcterms:created>
  <dcterms:modified xsi:type="dcterms:W3CDTF">2025-01-30T01:43:00Z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2024-01-08T00:04:21Z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a09d3d0e-13b4-4b45-a7d6-17d2c912daf4</vt:lpwstr>
  </property>
  <property fmtid="{D5CDD505-2E9C-101B-9397-08002B2CF9AE}" pid="8" name="MSIP_Label_79d889eb-932f-4752-8739-64d25806ef64_ContentBits">
    <vt:lpwstr>0</vt:lpwstr>
  </property>
  <property fmtid="{D5CDD505-2E9C-101B-9397-08002B2CF9AE}" pid="9" name="ContentTypeId">
    <vt:lpwstr>0x010100266966F133664895A6EE3632470D45F50012F1160A0BAAA74A92DC3EB9DFB0E34D</vt:lpwstr>
  </property>
</Properties>
</file>