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0990" w14:textId="77777777" w:rsidR="00496634" w:rsidRDefault="00496634" w:rsidP="00496634">
      <w:pPr>
        <w:spacing w:after="0" w:line="240" w:lineRule="auto"/>
        <w:jc w:val="center"/>
        <w:rPr>
          <w:rFonts w:ascii="Times New Roman" w:eastAsia="Times New Roman" w:hAnsi="Times New Roman"/>
          <w:b/>
          <w:bCs/>
          <w:sz w:val="26"/>
          <w:szCs w:val="24"/>
        </w:rPr>
      </w:pPr>
      <w:r>
        <w:rPr>
          <w:rFonts w:ascii="Times New Roman" w:eastAsia="Times New Roman" w:hAnsi="Times New Roman"/>
          <w:b/>
          <w:bCs/>
          <w:sz w:val="26"/>
          <w:szCs w:val="24"/>
        </w:rPr>
        <w:t>EXPLANATORY STATEMENT</w:t>
      </w:r>
    </w:p>
    <w:p w14:paraId="69E18C09" w14:textId="77777777" w:rsidR="00496634" w:rsidRDefault="00496634" w:rsidP="00496634">
      <w:pPr>
        <w:spacing w:after="0" w:line="240" w:lineRule="auto"/>
        <w:jc w:val="center"/>
        <w:rPr>
          <w:rFonts w:ascii="Times New Roman" w:eastAsia="Times New Roman" w:hAnsi="Times New Roman"/>
          <w:b/>
          <w:bCs/>
          <w:sz w:val="26"/>
          <w:szCs w:val="24"/>
        </w:rPr>
      </w:pPr>
    </w:p>
    <w:p w14:paraId="0CC6345A" w14:textId="507A33F6" w:rsidR="00496634" w:rsidRDefault="00496634" w:rsidP="00496634">
      <w:pPr>
        <w:spacing w:after="0" w:line="240" w:lineRule="auto"/>
        <w:jc w:val="center"/>
        <w:rPr>
          <w:rFonts w:ascii="Times New Roman" w:eastAsia="Times New Roman" w:hAnsi="Times New Roman"/>
          <w:sz w:val="24"/>
          <w:szCs w:val="24"/>
          <w:u w:val="single"/>
        </w:rPr>
      </w:pPr>
      <w:r w:rsidRPr="0028339E">
        <w:rPr>
          <w:rFonts w:ascii="Times New Roman" w:eastAsia="Times New Roman" w:hAnsi="Times New Roman"/>
          <w:sz w:val="24"/>
          <w:szCs w:val="24"/>
          <w:u w:val="single"/>
        </w:rPr>
        <w:t>Issued by the authority of the Minister for the Environment</w:t>
      </w:r>
      <w:r>
        <w:rPr>
          <w:rFonts w:ascii="Times New Roman" w:eastAsia="Times New Roman" w:hAnsi="Times New Roman"/>
          <w:sz w:val="24"/>
          <w:szCs w:val="24"/>
          <w:u w:val="single"/>
        </w:rPr>
        <w:t xml:space="preserve"> and Water</w:t>
      </w:r>
    </w:p>
    <w:p w14:paraId="2AD31692" w14:textId="77777777" w:rsidR="00496634" w:rsidRPr="0028339E" w:rsidRDefault="00496634" w:rsidP="00496634">
      <w:pPr>
        <w:spacing w:after="0" w:line="240" w:lineRule="auto"/>
        <w:jc w:val="center"/>
        <w:rPr>
          <w:rFonts w:ascii="Times New Roman" w:eastAsia="Times New Roman" w:hAnsi="Times New Roman"/>
          <w:sz w:val="24"/>
          <w:szCs w:val="24"/>
        </w:rPr>
      </w:pPr>
    </w:p>
    <w:p w14:paraId="7F15A984" w14:textId="77777777" w:rsidR="00496634" w:rsidRDefault="00496634" w:rsidP="00496634">
      <w:pPr>
        <w:spacing w:after="0" w:line="240" w:lineRule="auto"/>
        <w:jc w:val="center"/>
        <w:rPr>
          <w:rFonts w:ascii="Times New Roman" w:eastAsia="Times New Roman" w:hAnsi="Times New Roman"/>
          <w:b/>
          <w:bCs/>
          <w:sz w:val="12"/>
          <w:szCs w:val="24"/>
          <w:lang w:eastAsia="en-AU"/>
        </w:rPr>
      </w:pPr>
    </w:p>
    <w:p w14:paraId="7D151BEB" w14:textId="77777777" w:rsidR="00496634" w:rsidRDefault="00496634" w:rsidP="00496634">
      <w:pPr>
        <w:spacing w:after="0" w:line="240" w:lineRule="auto"/>
        <w:jc w:val="center"/>
        <w:rPr>
          <w:rFonts w:ascii="Times New Roman" w:eastAsia="Times New Roman" w:hAnsi="Times New Roman"/>
          <w:bCs/>
          <w:i/>
          <w:iCs/>
          <w:sz w:val="24"/>
          <w:szCs w:val="24"/>
        </w:rPr>
      </w:pPr>
      <w:r w:rsidRPr="0028339E">
        <w:rPr>
          <w:rFonts w:ascii="Times New Roman" w:eastAsia="Times New Roman" w:hAnsi="Times New Roman"/>
          <w:bCs/>
          <w:i/>
          <w:iCs/>
          <w:sz w:val="24"/>
          <w:szCs w:val="24"/>
        </w:rPr>
        <w:t>Environment Protection and Biodiversity Conservation Act 1999</w:t>
      </w:r>
    </w:p>
    <w:p w14:paraId="2DDD0706" w14:textId="77777777" w:rsidR="00496634" w:rsidRDefault="00496634" w:rsidP="00496634">
      <w:pPr>
        <w:spacing w:after="0" w:line="240" w:lineRule="auto"/>
        <w:jc w:val="center"/>
        <w:rPr>
          <w:rFonts w:ascii="Times New Roman" w:eastAsia="Times New Roman" w:hAnsi="Times New Roman"/>
          <w:bCs/>
          <w:i/>
          <w:iCs/>
          <w:sz w:val="24"/>
          <w:szCs w:val="24"/>
        </w:rPr>
      </w:pPr>
    </w:p>
    <w:p w14:paraId="13634660" w14:textId="77777777" w:rsidR="00496634" w:rsidRPr="0028339E" w:rsidRDefault="00496634" w:rsidP="00496634">
      <w:pPr>
        <w:spacing w:after="0" w:line="240" w:lineRule="auto"/>
        <w:jc w:val="center"/>
        <w:rPr>
          <w:rFonts w:ascii="Times New Roman" w:eastAsia="Times New Roman" w:hAnsi="Times New Roman"/>
          <w:bCs/>
          <w:i/>
          <w:iCs/>
          <w:sz w:val="24"/>
          <w:szCs w:val="24"/>
        </w:rPr>
      </w:pPr>
      <w:r w:rsidRPr="007D4457">
        <w:rPr>
          <w:rFonts w:ascii="Times New Roman" w:hAnsi="Times New Roman"/>
          <w:i/>
          <w:iCs/>
          <w:sz w:val="24"/>
          <w:szCs w:val="24"/>
        </w:rPr>
        <w:t>Environment Protection and Biodiversity Conservation (Stricter Domestic Measures—Panthera Leo (African Lion)) Declaration 2025</w:t>
      </w:r>
    </w:p>
    <w:p w14:paraId="628F9881" w14:textId="77777777" w:rsidR="00496634" w:rsidRDefault="00496634" w:rsidP="00496634">
      <w:pPr>
        <w:spacing w:after="0" w:line="240" w:lineRule="auto"/>
        <w:jc w:val="center"/>
        <w:rPr>
          <w:rFonts w:ascii="Times New Roman" w:eastAsia="Times New Roman" w:hAnsi="Times New Roman"/>
          <w:b/>
          <w:i/>
          <w:iCs/>
          <w:sz w:val="24"/>
          <w:szCs w:val="24"/>
        </w:rPr>
      </w:pPr>
    </w:p>
    <w:p w14:paraId="39DA7F94" w14:textId="77777777" w:rsidR="00496634" w:rsidRDefault="00496634" w:rsidP="00496634">
      <w:pPr>
        <w:spacing w:after="0" w:line="240" w:lineRule="auto"/>
        <w:jc w:val="center"/>
        <w:rPr>
          <w:rFonts w:ascii="Times New Roman" w:eastAsia="Times New Roman" w:hAnsi="Times New Roman"/>
          <w:i/>
          <w:iCs/>
          <w:sz w:val="12"/>
          <w:szCs w:val="12"/>
          <w:lang w:eastAsia="en-AU"/>
        </w:rPr>
      </w:pPr>
    </w:p>
    <w:p w14:paraId="0E5D2E21" w14:textId="77777777" w:rsidR="00496634" w:rsidRDefault="00496634" w:rsidP="00496634">
      <w:pPr>
        <w:rPr>
          <w:rFonts w:ascii="Times New Roman" w:hAnsi="Times New Roman"/>
          <w:b/>
          <w:sz w:val="24"/>
          <w:szCs w:val="24"/>
          <w:u w:val="single"/>
        </w:rPr>
      </w:pPr>
      <w:r w:rsidRPr="009350A3">
        <w:rPr>
          <w:rFonts w:ascii="Times New Roman" w:hAnsi="Times New Roman"/>
          <w:b/>
          <w:sz w:val="24"/>
          <w:szCs w:val="24"/>
          <w:u w:val="single"/>
        </w:rPr>
        <w:t>Legislative Authority</w:t>
      </w:r>
    </w:p>
    <w:p w14:paraId="27BF67E7" w14:textId="77777777" w:rsidR="00496634" w:rsidRDefault="00496634" w:rsidP="00496634">
      <w:pPr>
        <w:rPr>
          <w:rFonts w:ascii="Times New Roman" w:hAnsi="Times New Roman"/>
          <w:bCs/>
          <w:sz w:val="24"/>
          <w:szCs w:val="24"/>
        </w:rPr>
      </w:pPr>
      <w:r w:rsidRPr="009350A3">
        <w:rPr>
          <w:rFonts w:ascii="Times New Roman" w:hAnsi="Times New Roman"/>
          <w:bCs/>
          <w:sz w:val="24"/>
          <w:szCs w:val="24"/>
        </w:rPr>
        <w:t xml:space="preserve">The </w:t>
      </w:r>
      <w:r w:rsidRPr="009350A3">
        <w:rPr>
          <w:rFonts w:ascii="Times New Roman" w:hAnsi="Times New Roman"/>
          <w:bCs/>
          <w:i/>
          <w:sz w:val="24"/>
          <w:szCs w:val="24"/>
        </w:rPr>
        <w:t>Environment Protection and Biodiversity Conservation Act 1999</w:t>
      </w:r>
      <w:r w:rsidRPr="009350A3">
        <w:rPr>
          <w:rFonts w:ascii="Times New Roman" w:hAnsi="Times New Roman"/>
          <w:bCs/>
          <w:sz w:val="24"/>
          <w:szCs w:val="24"/>
        </w:rPr>
        <w:t xml:space="preserve"> (the Act) provides for the protection of the environment, including wildlife that may be adversely affected by trade, and the implementation of Australia’s international environmental responsibilities.</w:t>
      </w:r>
    </w:p>
    <w:p w14:paraId="7501E06E" w14:textId="77777777" w:rsidR="00496634" w:rsidRDefault="00496634" w:rsidP="00496634">
      <w:pPr>
        <w:rPr>
          <w:rFonts w:ascii="Times New Roman" w:hAnsi="Times New Roman"/>
          <w:bCs/>
          <w:sz w:val="24"/>
          <w:szCs w:val="24"/>
        </w:rPr>
      </w:pPr>
      <w:r w:rsidRPr="00FF0A15">
        <w:rPr>
          <w:rFonts w:ascii="Times New Roman" w:hAnsi="Times New Roman"/>
          <w:bCs/>
          <w:sz w:val="24"/>
          <w:szCs w:val="24"/>
        </w:rPr>
        <w:t>Section 303CA of the Act provides for the establishment of a list of Convention on International Trade in Endangered Species of Wild Fauna and Flora (CITES) species</w:t>
      </w:r>
      <w:r>
        <w:rPr>
          <w:rFonts w:ascii="Times New Roman" w:hAnsi="Times New Roman"/>
          <w:bCs/>
          <w:sz w:val="24"/>
          <w:szCs w:val="24"/>
        </w:rPr>
        <w:t xml:space="preserve"> for the purposes of the Act</w:t>
      </w:r>
      <w:r w:rsidRPr="00FF0A15">
        <w:rPr>
          <w:rFonts w:ascii="Times New Roman" w:hAnsi="Times New Roman"/>
          <w:bCs/>
          <w:sz w:val="24"/>
          <w:szCs w:val="24"/>
        </w:rPr>
        <w:t xml:space="preserve">. Parties </w:t>
      </w:r>
      <w:r>
        <w:rPr>
          <w:rFonts w:ascii="Times New Roman" w:hAnsi="Times New Roman"/>
          <w:bCs/>
          <w:sz w:val="24"/>
          <w:szCs w:val="24"/>
        </w:rPr>
        <w:t xml:space="preserve">to CITES </w:t>
      </w:r>
      <w:r w:rsidRPr="00FF0A15">
        <w:rPr>
          <w:rFonts w:ascii="Times New Roman" w:hAnsi="Times New Roman"/>
          <w:bCs/>
          <w:sz w:val="24"/>
          <w:szCs w:val="24"/>
        </w:rPr>
        <w:t xml:space="preserve">maintain the right to adopt stricter domestic measures regarding the conditions of trade, taking, possession or transport of specimens included in Appendices I, II and III of </w:t>
      </w:r>
      <w:r>
        <w:rPr>
          <w:rFonts w:ascii="Times New Roman" w:hAnsi="Times New Roman"/>
          <w:bCs/>
          <w:sz w:val="24"/>
          <w:szCs w:val="24"/>
        </w:rPr>
        <w:t>CITES</w:t>
      </w:r>
      <w:r w:rsidRPr="00FF0A15">
        <w:rPr>
          <w:rFonts w:ascii="Times New Roman" w:hAnsi="Times New Roman"/>
          <w:bCs/>
          <w:sz w:val="24"/>
          <w:szCs w:val="24"/>
        </w:rPr>
        <w:t>, or the complete prohibition thereof</w:t>
      </w:r>
      <w:r>
        <w:rPr>
          <w:rFonts w:ascii="Times New Roman" w:hAnsi="Times New Roman"/>
          <w:bCs/>
          <w:sz w:val="24"/>
          <w:szCs w:val="24"/>
        </w:rPr>
        <w:t xml:space="preserve"> (Article XIV, paragraph 1)</w:t>
      </w:r>
      <w:r w:rsidRPr="00FF0A15">
        <w:rPr>
          <w:rFonts w:ascii="Times New Roman" w:hAnsi="Times New Roman"/>
          <w:bCs/>
          <w:sz w:val="24"/>
          <w:szCs w:val="24"/>
        </w:rPr>
        <w:t xml:space="preserve">. </w:t>
      </w:r>
    </w:p>
    <w:p w14:paraId="640BE228" w14:textId="77777777" w:rsidR="00496634" w:rsidRDefault="00496634" w:rsidP="00496634">
      <w:pPr>
        <w:rPr>
          <w:rFonts w:ascii="Times New Roman" w:hAnsi="Times New Roman"/>
          <w:bCs/>
          <w:sz w:val="24"/>
          <w:szCs w:val="24"/>
        </w:rPr>
      </w:pPr>
      <w:r w:rsidRPr="00FF0A15">
        <w:rPr>
          <w:rFonts w:ascii="Times New Roman" w:hAnsi="Times New Roman"/>
          <w:bCs/>
          <w:sz w:val="24"/>
          <w:szCs w:val="24"/>
        </w:rPr>
        <w:t>Section 303CB of the Act enables the Minister to</w:t>
      </w:r>
      <w:r>
        <w:rPr>
          <w:rFonts w:ascii="Times New Roman" w:hAnsi="Times New Roman"/>
          <w:bCs/>
          <w:sz w:val="24"/>
          <w:szCs w:val="24"/>
        </w:rPr>
        <w:t>, by legislative instrument,</w:t>
      </w:r>
      <w:r w:rsidRPr="00FF0A15">
        <w:rPr>
          <w:rFonts w:ascii="Times New Roman" w:hAnsi="Times New Roman"/>
          <w:bCs/>
          <w:sz w:val="24"/>
          <w:szCs w:val="24"/>
        </w:rPr>
        <w:t xml:space="preserve"> declare </w:t>
      </w:r>
      <w:r>
        <w:rPr>
          <w:rFonts w:ascii="Times New Roman" w:hAnsi="Times New Roman"/>
          <w:bCs/>
          <w:sz w:val="24"/>
          <w:szCs w:val="24"/>
        </w:rPr>
        <w:t xml:space="preserve">that the list referred to in section 303CA has effect as if it were modified as set out in the section 303CB declaration. </w:t>
      </w:r>
    </w:p>
    <w:p w14:paraId="36EFFEA9" w14:textId="77777777" w:rsidR="00496634" w:rsidRPr="00324973" w:rsidRDefault="00496634" w:rsidP="00496634">
      <w:pPr>
        <w:rPr>
          <w:rFonts w:ascii="Times New Roman" w:hAnsi="Times New Roman"/>
          <w:bCs/>
          <w:sz w:val="24"/>
          <w:szCs w:val="24"/>
        </w:rPr>
      </w:pPr>
      <w:r>
        <w:rPr>
          <w:rFonts w:ascii="Times New Roman" w:hAnsi="Times New Roman"/>
          <w:bCs/>
          <w:sz w:val="24"/>
          <w:szCs w:val="24"/>
        </w:rPr>
        <w:t xml:space="preserve">Subsection 33(3) of the </w:t>
      </w:r>
      <w:r>
        <w:rPr>
          <w:rFonts w:ascii="Times New Roman" w:hAnsi="Times New Roman"/>
          <w:bCs/>
          <w:i/>
          <w:iCs/>
          <w:sz w:val="24"/>
          <w:szCs w:val="24"/>
        </w:rPr>
        <w:t xml:space="preserve">Acts Interpretation Act 1901 </w:t>
      </w:r>
      <w:r>
        <w:rPr>
          <w:rFonts w:ascii="Times New Roman" w:hAnsi="Times New Roman"/>
          <w:bCs/>
          <w:sz w:val="24"/>
          <w:szCs w:val="24"/>
        </w:rPr>
        <w:t xml:space="preserve">provides that where </w:t>
      </w:r>
      <w:r w:rsidRPr="00B9406B">
        <w:rPr>
          <w:rFonts w:ascii="Times New Roman" w:hAnsi="Times New Roman"/>
          <w:bCs/>
          <w:sz w:val="24"/>
          <w:szCs w:val="24"/>
        </w:rPr>
        <w:t>an Act confers a power to make</w:t>
      </w:r>
      <w:r>
        <w:rPr>
          <w:rFonts w:ascii="Times New Roman" w:hAnsi="Times New Roman"/>
          <w:bCs/>
          <w:sz w:val="24"/>
          <w:szCs w:val="24"/>
        </w:rPr>
        <w:t xml:space="preserve"> a legislative instrument,</w:t>
      </w:r>
      <w:r w:rsidRPr="00B9406B">
        <w:rPr>
          <w:rFonts w:ascii="Times New Roman" w:hAnsi="Times New Roman"/>
          <w:bCs/>
          <w:sz w:val="24"/>
          <w:szCs w:val="24"/>
        </w:rPr>
        <w:t xml:space="preserve"> the power shall be construed as including a power exercisable in the like manner and subject to the like conditions (if any) to repeal, rescind, revoke, amend, or vary any such instrument.</w:t>
      </w:r>
    </w:p>
    <w:p w14:paraId="300962FA" w14:textId="77777777" w:rsidR="00496634" w:rsidRPr="009350A3" w:rsidRDefault="00496634" w:rsidP="00496634">
      <w:pPr>
        <w:rPr>
          <w:rFonts w:ascii="Times New Roman" w:hAnsi="Times New Roman"/>
          <w:b/>
          <w:bCs/>
          <w:sz w:val="24"/>
          <w:szCs w:val="24"/>
          <w:u w:val="single"/>
        </w:rPr>
      </w:pPr>
      <w:r w:rsidRPr="009350A3">
        <w:rPr>
          <w:rFonts w:ascii="Times New Roman" w:hAnsi="Times New Roman"/>
          <w:b/>
          <w:bCs/>
          <w:sz w:val="24"/>
          <w:szCs w:val="24"/>
          <w:u w:val="single"/>
        </w:rPr>
        <w:t>Purpose</w:t>
      </w:r>
    </w:p>
    <w:p w14:paraId="7326D288" w14:textId="77777777" w:rsidR="00496634" w:rsidRDefault="00496634" w:rsidP="00496634">
      <w:pPr>
        <w:rPr>
          <w:rFonts w:ascii="Times New Roman" w:hAnsi="Times New Roman"/>
          <w:bCs/>
          <w:sz w:val="24"/>
          <w:szCs w:val="24"/>
        </w:rPr>
      </w:pPr>
      <w:r>
        <w:rPr>
          <w:rFonts w:ascii="Times New Roman" w:hAnsi="Times New Roman"/>
          <w:bCs/>
          <w:sz w:val="24"/>
          <w:szCs w:val="24"/>
        </w:rPr>
        <w:t xml:space="preserve">The purpose of the </w:t>
      </w:r>
      <w:r w:rsidRPr="007D4457">
        <w:rPr>
          <w:rFonts w:ascii="Times New Roman" w:hAnsi="Times New Roman"/>
          <w:i/>
          <w:iCs/>
          <w:sz w:val="24"/>
          <w:szCs w:val="24"/>
        </w:rPr>
        <w:t>Environment Protection and Biodiversity Conservation (Stricter Domestic Measures—Panthera Leo (African Lion)) Declaration 2025</w:t>
      </w:r>
      <w:r>
        <w:rPr>
          <w:rFonts w:ascii="Times New Roman" w:hAnsi="Times New Roman"/>
          <w:bCs/>
          <w:sz w:val="24"/>
          <w:szCs w:val="24"/>
        </w:rPr>
        <w:t xml:space="preserve"> (the Declaration) is to modify the list of CITES species referred to in section 303CA to implement stricter domestic measures in relation to </w:t>
      </w:r>
      <w:r>
        <w:rPr>
          <w:rFonts w:ascii="Times New Roman" w:hAnsi="Times New Roman"/>
          <w:bCs/>
          <w:i/>
          <w:iCs/>
          <w:sz w:val="24"/>
          <w:szCs w:val="24"/>
        </w:rPr>
        <w:t xml:space="preserve">Panthera </w:t>
      </w:r>
      <w:proofErr w:type="spellStart"/>
      <w:r>
        <w:rPr>
          <w:rFonts w:ascii="Times New Roman" w:hAnsi="Times New Roman"/>
          <w:bCs/>
          <w:i/>
          <w:iCs/>
          <w:sz w:val="24"/>
          <w:szCs w:val="24"/>
        </w:rPr>
        <w:t>leo</w:t>
      </w:r>
      <w:proofErr w:type="spellEnd"/>
      <w:r>
        <w:rPr>
          <w:rFonts w:ascii="Times New Roman" w:hAnsi="Times New Roman"/>
          <w:bCs/>
          <w:i/>
          <w:iCs/>
          <w:sz w:val="24"/>
          <w:szCs w:val="24"/>
        </w:rPr>
        <w:t xml:space="preserve"> </w:t>
      </w:r>
      <w:r>
        <w:rPr>
          <w:rFonts w:ascii="Times New Roman" w:hAnsi="Times New Roman"/>
          <w:bCs/>
          <w:sz w:val="24"/>
          <w:szCs w:val="24"/>
        </w:rPr>
        <w:t>(African lion). The stricter domestic measure has the effect of banning the import of African lion items, including African lion hunting trophies.</w:t>
      </w:r>
    </w:p>
    <w:p w14:paraId="336790B6" w14:textId="77777777" w:rsidR="00496634" w:rsidRDefault="00496634" w:rsidP="00496634">
      <w:pPr>
        <w:rPr>
          <w:rFonts w:ascii="Times New Roman" w:hAnsi="Times New Roman"/>
          <w:bCs/>
          <w:sz w:val="24"/>
          <w:szCs w:val="24"/>
        </w:rPr>
      </w:pPr>
      <w:r>
        <w:rPr>
          <w:rFonts w:ascii="Times New Roman" w:hAnsi="Times New Roman"/>
          <w:bCs/>
          <w:sz w:val="24"/>
          <w:szCs w:val="24"/>
        </w:rPr>
        <w:t xml:space="preserve">The Declaration revokes and replaces the </w:t>
      </w:r>
      <w:r w:rsidRPr="0028339E">
        <w:rPr>
          <w:rFonts w:ascii="Times New Roman" w:hAnsi="Times New Roman"/>
          <w:bCs/>
          <w:i/>
          <w:iCs/>
          <w:sz w:val="24"/>
          <w:szCs w:val="24"/>
        </w:rPr>
        <w:t>List of CITES Species - Declaration of a stricter domestic measure in accordance with section 303CB</w:t>
      </w:r>
      <w:r>
        <w:rPr>
          <w:rFonts w:ascii="Times New Roman" w:hAnsi="Times New Roman"/>
          <w:bCs/>
          <w:sz w:val="24"/>
          <w:szCs w:val="24"/>
        </w:rPr>
        <w:t xml:space="preserve"> (2015 Declaration). This is because the 2015 Declaration is due to sunset on 1 April 2025, however it is still required and is still fit for purpose.</w:t>
      </w:r>
    </w:p>
    <w:p w14:paraId="27275FC6" w14:textId="77777777" w:rsidR="00496634" w:rsidRPr="0028339E" w:rsidRDefault="00496634" w:rsidP="00496634">
      <w:pPr>
        <w:rPr>
          <w:rFonts w:ascii="Times New Roman" w:hAnsi="Times New Roman"/>
          <w:b/>
          <w:sz w:val="24"/>
          <w:szCs w:val="24"/>
          <w:u w:val="single"/>
        </w:rPr>
      </w:pPr>
      <w:r w:rsidRPr="0028339E">
        <w:rPr>
          <w:rFonts w:ascii="Times New Roman" w:hAnsi="Times New Roman"/>
          <w:b/>
          <w:sz w:val="24"/>
          <w:szCs w:val="24"/>
          <w:u w:val="single"/>
        </w:rPr>
        <w:t>Background</w:t>
      </w:r>
    </w:p>
    <w:p w14:paraId="2C91F79D" w14:textId="5F58BD4B" w:rsidR="00496634" w:rsidRDefault="00496634" w:rsidP="00496634">
      <w:pPr>
        <w:rPr>
          <w:rFonts w:ascii="Times New Roman" w:hAnsi="Times New Roman"/>
          <w:sz w:val="24"/>
          <w:szCs w:val="24"/>
        </w:rPr>
      </w:pPr>
      <w:r w:rsidRPr="69560C22">
        <w:rPr>
          <w:rFonts w:ascii="Times New Roman" w:hAnsi="Times New Roman"/>
          <w:sz w:val="24"/>
          <w:szCs w:val="24"/>
        </w:rPr>
        <w:t xml:space="preserve">All species in the family Felidae, including the species </w:t>
      </w:r>
      <w:r w:rsidRPr="69560C22">
        <w:rPr>
          <w:rFonts w:ascii="Times New Roman" w:hAnsi="Times New Roman"/>
          <w:i/>
          <w:iCs/>
          <w:sz w:val="24"/>
          <w:szCs w:val="24"/>
        </w:rPr>
        <w:t xml:space="preserve">Panthera </w:t>
      </w:r>
      <w:proofErr w:type="spellStart"/>
      <w:r w:rsidRPr="69560C22">
        <w:rPr>
          <w:rFonts w:ascii="Times New Roman" w:hAnsi="Times New Roman"/>
          <w:i/>
          <w:iCs/>
          <w:sz w:val="24"/>
          <w:szCs w:val="24"/>
        </w:rPr>
        <w:t>leo</w:t>
      </w:r>
      <w:proofErr w:type="spellEnd"/>
      <w:r w:rsidRPr="69560C22">
        <w:rPr>
          <w:rFonts w:ascii="Times New Roman" w:hAnsi="Times New Roman"/>
          <w:sz w:val="24"/>
          <w:szCs w:val="24"/>
        </w:rPr>
        <w:t xml:space="preserve"> (African lion), are currently included in Appendix II to CITES, except those in the domesticated form and those listed in Appendix I to CITES. The Declaration introduces a stricter domestic measure to treat </w:t>
      </w:r>
      <w:r w:rsidRPr="69560C22">
        <w:rPr>
          <w:rFonts w:ascii="Times New Roman" w:hAnsi="Times New Roman"/>
          <w:i/>
          <w:iCs/>
          <w:sz w:val="24"/>
          <w:szCs w:val="24"/>
        </w:rPr>
        <w:lastRenderedPageBreak/>
        <w:t xml:space="preserve">Panthera </w:t>
      </w:r>
      <w:proofErr w:type="spellStart"/>
      <w:r w:rsidRPr="69560C22">
        <w:rPr>
          <w:rFonts w:ascii="Times New Roman" w:hAnsi="Times New Roman"/>
          <w:i/>
          <w:iCs/>
          <w:sz w:val="24"/>
          <w:szCs w:val="24"/>
        </w:rPr>
        <w:t>leo</w:t>
      </w:r>
      <w:proofErr w:type="spellEnd"/>
      <w:r w:rsidRPr="69560C22">
        <w:rPr>
          <w:rFonts w:ascii="Times New Roman" w:hAnsi="Times New Roman"/>
          <w:sz w:val="24"/>
          <w:szCs w:val="24"/>
        </w:rPr>
        <w:t>, currently included in Appendix II to CITES, as if the species were included in Appendix I to CITES (consistent with paragraph 303CB(2)(a) of the Act).</w:t>
      </w:r>
    </w:p>
    <w:p w14:paraId="76D4FCDA" w14:textId="77777777" w:rsidR="00496634" w:rsidRDefault="00496634" w:rsidP="00496634">
      <w:pPr>
        <w:rPr>
          <w:rFonts w:ascii="Times New Roman" w:hAnsi="Times New Roman"/>
          <w:bCs/>
          <w:sz w:val="24"/>
          <w:szCs w:val="24"/>
        </w:rPr>
      </w:pPr>
      <w:r w:rsidRPr="00E8760B">
        <w:rPr>
          <w:rFonts w:ascii="Times New Roman" w:hAnsi="Times New Roman"/>
          <w:bCs/>
          <w:sz w:val="24"/>
          <w:szCs w:val="24"/>
        </w:rPr>
        <w:t>Species included in Appendix I to CITES may only be traded if the specimen is not to be used for primarily commercial purposes, the specimen was legally obtained and if the import will be for purposes that are not detrimental to the survival of the species. Species included in Appendix II to CITES may be traded for commercial purposes if the specimen was legally obtained and the export will not be detrimental to the survival of the species.</w:t>
      </w:r>
    </w:p>
    <w:p w14:paraId="63F52796" w14:textId="71E47C38" w:rsidR="00496634" w:rsidRPr="00FF0A15" w:rsidRDefault="00496634" w:rsidP="00496634">
      <w:pPr>
        <w:rPr>
          <w:rFonts w:ascii="Times New Roman" w:hAnsi="Times New Roman"/>
          <w:sz w:val="24"/>
          <w:szCs w:val="24"/>
        </w:rPr>
      </w:pPr>
      <w:r w:rsidRPr="69560C22">
        <w:rPr>
          <w:rFonts w:ascii="Times New Roman" w:hAnsi="Times New Roman"/>
          <w:sz w:val="24"/>
          <w:szCs w:val="24"/>
        </w:rPr>
        <w:t xml:space="preserve">The </w:t>
      </w:r>
      <w:r w:rsidRPr="00F21F31">
        <w:rPr>
          <w:rFonts w:ascii="Times New Roman" w:hAnsi="Times New Roman"/>
          <w:sz w:val="24"/>
          <w:szCs w:val="24"/>
        </w:rPr>
        <w:t>Declaration revokes and replaces</w:t>
      </w:r>
      <w:r w:rsidRPr="69560C22">
        <w:rPr>
          <w:rFonts w:ascii="Times New Roman" w:hAnsi="Times New Roman"/>
          <w:sz w:val="24"/>
          <w:szCs w:val="24"/>
        </w:rPr>
        <w:t xml:space="preserve"> the stricter domestic measure made under the 2015 Declaration, to address concerns of the Australian public about participation in the market for African lion specimens derived from inhumanely killed lions, specifically through canned hunting practices. The Declaration will maintain the stricter domestic measure to treat </w:t>
      </w:r>
      <w:r w:rsidRPr="69560C22">
        <w:rPr>
          <w:rFonts w:ascii="Times New Roman" w:hAnsi="Times New Roman"/>
          <w:i/>
          <w:iCs/>
          <w:sz w:val="24"/>
          <w:szCs w:val="24"/>
        </w:rPr>
        <w:t xml:space="preserve">Panthera </w:t>
      </w:r>
      <w:proofErr w:type="spellStart"/>
      <w:r w:rsidRPr="69560C22">
        <w:rPr>
          <w:rFonts w:ascii="Times New Roman" w:hAnsi="Times New Roman"/>
          <w:i/>
          <w:iCs/>
          <w:sz w:val="24"/>
          <w:szCs w:val="24"/>
        </w:rPr>
        <w:t>leo</w:t>
      </w:r>
      <w:proofErr w:type="spellEnd"/>
      <w:r w:rsidRPr="69560C22">
        <w:rPr>
          <w:rFonts w:ascii="Times New Roman" w:hAnsi="Times New Roman"/>
          <w:sz w:val="24"/>
          <w:szCs w:val="24"/>
        </w:rPr>
        <w:t xml:space="preserve"> as though they are listed on Appendix I to CITES. This measure is consistent with the Objects of Part 13A of the Act (section 303BA(1)(e)), which includes the promotion of the humane treatment of wildlife. The measure is the most practicable means to effectively address this public concern. </w:t>
      </w:r>
    </w:p>
    <w:p w14:paraId="4EFC9104" w14:textId="4BC9471D" w:rsidR="00496634" w:rsidRPr="00FF0A15" w:rsidRDefault="00496634" w:rsidP="00496634">
      <w:pPr>
        <w:rPr>
          <w:rFonts w:ascii="Times New Roman" w:hAnsi="Times New Roman"/>
          <w:sz w:val="24"/>
          <w:szCs w:val="24"/>
        </w:rPr>
      </w:pPr>
      <w:r w:rsidRPr="69560C22">
        <w:rPr>
          <w:rFonts w:ascii="Times New Roman" w:hAnsi="Times New Roman"/>
          <w:sz w:val="24"/>
          <w:szCs w:val="24"/>
        </w:rPr>
        <w:t xml:space="preserve">The Declaration will maintain the status quo and continue to restrict trade in specimens of </w:t>
      </w:r>
      <w:r w:rsidRPr="69560C22">
        <w:rPr>
          <w:rFonts w:ascii="Times New Roman" w:hAnsi="Times New Roman"/>
          <w:i/>
          <w:iCs/>
          <w:sz w:val="24"/>
          <w:szCs w:val="24"/>
        </w:rPr>
        <w:t xml:space="preserve">Panthera </w:t>
      </w:r>
      <w:proofErr w:type="spellStart"/>
      <w:r w:rsidRPr="69560C22">
        <w:rPr>
          <w:rFonts w:ascii="Times New Roman" w:hAnsi="Times New Roman"/>
          <w:i/>
          <w:iCs/>
          <w:sz w:val="24"/>
          <w:szCs w:val="24"/>
        </w:rPr>
        <w:t>leo</w:t>
      </w:r>
      <w:proofErr w:type="spellEnd"/>
      <w:r w:rsidRPr="69560C22">
        <w:rPr>
          <w:rFonts w:ascii="Times New Roman" w:hAnsi="Times New Roman"/>
          <w:sz w:val="24"/>
          <w:szCs w:val="24"/>
        </w:rPr>
        <w:t xml:space="preserve">. Under subsection 303CC (4) and paragraph 303CD(6)(b) of the Act, Appendix I listed non-live specimens may only be imported or exported if a certificate has been issued to the effect that the specimen was acquired before the provisions of CITES applied to the specimen (i.e. before 1977 for </w:t>
      </w:r>
      <w:r w:rsidRPr="69560C22">
        <w:rPr>
          <w:rFonts w:ascii="Times New Roman" w:hAnsi="Times New Roman"/>
          <w:i/>
          <w:iCs/>
          <w:sz w:val="24"/>
          <w:szCs w:val="24"/>
        </w:rPr>
        <w:t xml:space="preserve">Panthera </w:t>
      </w:r>
      <w:proofErr w:type="spellStart"/>
      <w:r w:rsidRPr="69560C22">
        <w:rPr>
          <w:rFonts w:ascii="Times New Roman" w:hAnsi="Times New Roman"/>
          <w:i/>
          <w:iCs/>
          <w:sz w:val="24"/>
          <w:szCs w:val="24"/>
        </w:rPr>
        <w:t>leo</w:t>
      </w:r>
      <w:proofErr w:type="spellEnd"/>
      <w:r w:rsidRPr="69560C22">
        <w:rPr>
          <w:rFonts w:ascii="Times New Roman" w:hAnsi="Times New Roman"/>
          <w:sz w:val="24"/>
          <w:szCs w:val="24"/>
        </w:rPr>
        <w:t>). International movement of non-live specimens may also occur as part of a non-commercial exchange of scientific specimens between registered scientific institutions, or for research, educational or exhibition purposes (subsections 303CC(3) and 303CD(5) and paragraphs 303FB(a), (b), (c) and (g) of the Act). Appendix I listed live specimens may only be moved internationally for research and education purposes, or as part of an approved cooperative conservation breeding program (paragraphs 303FB(a), (b) and (d) of the Act).</w:t>
      </w:r>
    </w:p>
    <w:p w14:paraId="4A541308" w14:textId="77777777" w:rsidR="00496634" w:rsidRPr="006A45CE" w:rsidRDefault="00496634" w:rsidP="00496634">
      <w:pPr>
        <w:rPr>
          <w:rFonts w:ascii="Times New Roman" w:hAnsi="Times New Roman"/>
          <w:b/>
          <w:bCs/>
          <w:sz w:val="24"/>
          <w:szCs w:val="24"/>
          <w:u w:val="single"/>
        </w:rPr>
      </w:pPr>
      <w:r>
        <w:rPr>
          <w:rFonts w:ascii="Times New Roman" w:hAnsi="Times New Roman"/>
          <w:b/>
          <w:bCs/>
          <w:sz w:val="24"/>
          <w:szCs w:val="24"/>
          <w:u w:val="single"/>
        </w:rPr>
        <w:t xml:space="preserve">Impact and Effect / </w:t>
      </w:r>
      <w:r w:rsidRPr="009350A3">
        <w:rPr>
          <w:rFonts w:ascii="Times New Roman" w:hAnsi="Times New Roman"/>
          <w:b/>
          <w:bCs/>
          <w:sz w:val="24"/>
          <w:szCs w:val="24"/>
          <w:u w:val="single"/>
        </w:rPr>
        <w:t>Consultation</w:t>
      </w:r>
    </w:p>
    <w:p w14:paraId="166AE5D0" w14:textId="77777777" w:rsidR="00496634" w:rsidRDefault="00496634" w:rsidP="00496634">
      <w:pPr>
        <w:rPr>
          <w:rFonts w:ascii="Times New Roman" w:hAnsi="Times New Roman"/>
          <w:sz w:val="24"/>
          <w:szCs w:val="24"/>
        </w:rPr>
      </w:pPr>
      <w:r>
        <w:rPr>
          <w:rFonts w:ascii="Times New Roman" w:hAnsi="Times New Roman"/>
          <w:sz w:val="24"/>
          <w:szCs w:val="24"/>
        </w:rPr>
        <w:t>The Declaration revokes and replaces the 2015 Declaration without significant change. It</w:t>
      </w:r>
      <w:r w:rsidRPr="006A45CE">
        <w:rPr>
          <w:rFonts w:ascii="Times New Roman" w:hAnsi="Times New Roman"/>
          <w:sz w:val="24"/>
          <w:szCs w:val="24"/>
        </w:rPr>
        <w:t xml:space="preserve"> is considered to </w:t>
      </w:r>
      <w:r>
        <w:rPr>
          <w:rFonts w:ascii="Times New Roman" w:hAnsi="Times New Roman"/>
          <w:sz w:val="24"/>
          <w:szCs w:val="24"/>
        </w:rPr>
        <w:t xml:space="preserve">only have a minor regulatory impact in its operation as it </w:t>
      </w:r>
      <w:proofErr w:type="gramStart"/>
      <w:r>
        <w:rPr>
          <w:rFonts w:ascii="Times New Roman" w:hAnsi="Times New Roman"/>
          <w:sz w:val="24"/>
          <w:szCs w:val="24"/>
        </w:rPr>
        <w:t xml:space="preserve">is considered to </w:t>
      </w:r>
      <w:r w:rsidRPr="006A45CE">
        <w:rPr>
          <w:rFonts w:ascii="Times New Roman" w:hAnsi="Times New Roman"/>
          <w:sz w:val="24"/>
          <w:szCs w:val="24"/>
        </w:rPr>
        <w:t>be</w:t>
      </w:r>
      <w:proofErr w:type="gramEnd"/>
      <w:r w:rsidRPr="006A45CE">
        <w:rPr>
          <w:rFonts w:ascii="Times New Roman" w:hAnsi="Times New Roman"/>
          <w:sz w:val="24"/>
          <w:szCs w:val="24"/>
        </w:rPr>
        <w:t xml:space="preserve"> minor and machinery in nature and does not alter existing arrangements. </w:t>
      </w:r>
      <w:r>
        <w:rPr>
          <w:rFonts w:ascii="Times New Roman" w:hAnsi="Times New Roman"/>
          <w:sz w:val="24"/>
          <w:szCs w:val="24"/>
        </w:rPr>
        <w:t>In preparation for the 2015 Declaration, the (then) Department of the Environment invited public comment and consulted broadly with Australian businesses, hunting industry representatives, environmental and animal welfare non-government organisations, African lion range states and other selected CITES Parties. The views expressed at that time are highly unlikely to have changed and there are no practical changes to the current regulatory regime, therefore it was considered unnecessary to undertake new consultation.</w:t>
      </w:r>
    </w:p>
    <w:p w14:paraId="1DFF101E" w14:textId="77777777" w:rsidR="00496634" w:rsidRDefault="00496634" w:rsidP="00496634">
      <w:pPr>
        <w:rPr>
          <w:rFonts w:ascii="Times New Roman" w:hAnsi="Times New Roman"/>
          <w:sz w:val="24"/>
          <w:szCs w:val="24"/>
        </w:rPr>
      </w:pPr>
      <w:r w:rsidRPr="002A0371">
        <w:rPr>
          <w:rFonts w:ascii="Times New Roman" w:hAnsi="Times New Roman"/>
          <w:sz w:val="24"/>
          <w:szCs w:val="24"/>
        </w:rPr>
        <w:t>The Office of Impact Analysis has confirmed that a detailed impact analysis is not required as the Declaration simply remak</w:t>
      </w:r>
      <w:r>
        <w:rPr>
          <w:rFonts w:ascii="Times New Roman" w:hAnsi="Times New Roman"/>
          <w:sz w:val="24"/>
          <w:szCs w:val="24"/>
        </w:rPr>
        <w:t>es</w:t>
      </w:r>
      <w:r w:rsidRPr="002A0371">
        <w:rPr>
          <w:rFonts w:ascii="Times New Roman" w:hAnsi="Times New Roman"/>
          <w:sz w:val="24"/>
          <w:szCs w:val="24"/>
        </w:rPr>
        <w:t xml:space="preserve"> the 2015 Declaration (OIA24-08699).</w:t>
      </w:r>
      <w:r>
        <w:rPr>
          <w:rFonts w:ascii="Times New Roman" w:hAnsi="Times New Roman"/>
          <w:sz w:val="24"/>
          <w:szCs w:val="24"/>
        </w:rPr>
        <w:t xml:space="preserve"> </w:t>
      </w:r>
    </w:p>
    <w:p w14:paraId="5D1A012D" w14:textId="77777777" w:rsidR="00496634" w:rsidRPr="009350A3" w:rsidRDefault="00496634" w:rsidP="00496634">
      <w:pPr>
        <w:rPr>
          <w:rFonts w:ascii="Times New Roman" w:hAnsi="Times New Roman"/>
          <w:b/>
          <w:bCs/>
          <w:sz w:val="24"/>
          <w:szCs w:val="24"/>
          <w:u w:val="single"/>
        </w:rPr>
      </w:pPr>
      <w:r w:rsidRPr="0028339E">
        <w:rPr>
          <w:rFonts w:ascii="Times New Roman" w:hAnsi="Times New Roman"/>
          <w:b/>
          <w:sz w:val="24"/>
          <w:szCs w:val="24"/>
          <w:u w:val="single"/>
        </w:rPr>
        <w:t>Details</w:t>
      </w:r>
    </w:p>
    <w:p w14:paraId="49ABF09E" w14:textId="77777777" w:rsidR="00496634" w:rsidRPr="008F763B" w:rsidRDefault="00496634" w:rsidP="00496634">
      <w:pPr>
        <w:rPr>
          <w:rFonts w:ascii="Times New Roman" w:hAnsi="Times New Roman"/>
          <w:bCs/>
          <w:sz w:val="24"/>
          <w:szCs w:val="24"/>
        </w:rPr>
      </w:pPr>
      <w:r w:rsidRPr="008F763B">
        <w:rPr>
          <w:rFonts w:ascii="Times New Roman" w:hAnsi="Times New Roman"/>
          <w:bCs/>
          <w:sz w:val="24"/>
          <w:szCs w:val="24"/>
        </w:rPr>
        <w:t xml:space="preserve">The </w:t>
      </w:r>
      <w:r>
        <w:rPr>
          <w:rFonts w:ascii="Times New Roman" w:hAnsi="Times New Roman"/>
          <w:bCs/>
          <w:sz w:val="24"/>
          <w:szCs w:val="24"/>
        </w:rPr>
        <w:t>Declaration</w:t>
      </w:r>
      <w:r w:rsidRPr="008F763B">
        <w:rPr>
          <w:rFonts w:ascii="Times New Roman" w:hAnsi="Times New Roman"/>
          <w:bCs/>
          <w:sz w:val="24"/>
          <w:szCs w:val="24"/>
        </w:rPr>
        <w:t xml:space="preserve"> is a legislative instrument for the purposes of the </w:t>
      </w:r>
      <w:r w:rsidRPr="008F763B">
        <w:rPr>
          <w:rFonts w:ascii="Times New Roman" w:hAnsi="Times New Roman"/>
          <w:bCs/>
          <w:i/>
          <w:iCs/>
          <w:sz w:val="24"/>
          <w:szCs w:val="24"/>
        </w:rPr>
        <w:t>Legislation Act 2003</w:t>
      </w:r>
      <w:r>
        <w:rPr>
          <w:rFonts w:ascii="Times New Roman" w:hAnsi="Times New Roman"/>
          <w:bCs/>
          <w:sz w:val="24"/>
          <w:szCs w:val="24"/>
        </w:rPr>
        <w:t xml:space="preserve"> (Legislation Act).</w:t>
      </w:r>
    </w:p>
    <w:p w14:paraId="643AABFF" w14:textId="77777777" w:rsidR="00496634" w:rsidRPr="00FF0A15" w:rsidRDefault="00496634" w:rsidP="00496634">
      <w:pPr>
        <w:rPr>
          <w:rFonts w:ascii="Times New Roman" w:hAnsi="Times New Roman"/>
          <w:bCs/>
          <w:sz w:val="24"/>
          <w:szCs w:val="24"/>
        </w:rPr>
      </w:pPr>
      <w:r>
        <w:rPr>
          <w:rFonts w:ascii="Times New Roman" w:hAnsi="Times New Roman"/>
          <w:bCs/>
          <w:sz w:val="24"/>
          <w:szCs w:val="24"/>
        </w:rPr>
        <w:lastRenderedPageBreak/>
        <w:t xml:space="preserve">Details of the Declaration are set out in </w:t>
      </w:r>
      <w:r w:rsidRPr="0028339E">
        <w:rPr>
          <w:rFonts w:ascii="Times New Roman" w:hAnsi="Times New Roman"/>
          <w:b/>
          <w:sz w:val="24"/>
          <w:szCs w:val="24"/>
          <w:u w:val="single"/>
        </w:rPr>
        <w:t>Attachment A</w:t>
      </w:r>
      <w:r>
        <w:rPr>
          <w:rFonts w:ascii="Times New Roman" w:hAnsi="Times New Roman"/>
          <w:bCs/>
          <w:sz w:val="24"/>
          <w:szCs w:val="24"/>
        </w:rPr>
        <w:t>.</w:t>
      </w:r>
    </w:p>
    <w:p w14:paraId="39E5443B" w14:textId="77777777" w:rsidR="00496634" w:rsidRPr="00CE4CCF" w:rsidRDefault="00496634" w:rsidP="00496634">
      <w:pPr>
        <w:spacing w:line="240" w:lineRule="auto"/>
        <w:rPr>
          <w:rFonts w:ascii="Times New Roman" w:hAnsi="Times New Roman"/>
          <w:b/>
          <w:bCs/>
          <w:sz w:val="24"/>
          <w:szCs w:val="24"/>
          <w:u w:val="single"/>
        </w:rPr>
      </w:pPr>
      <w:r w:rsidRPr="00CE4CCF">
        <w:rPr>
          <w:rFonts w:ascii="Times New Roman" w:hAnsi="Times New Roman"/>
          <w:b/>
          <w:bCs/>
          <w:sz w:val="24"/>
          <w:szCs w:val="24"/>
          <w:u w:val="single"/>
        </w:rPr>
        <w:t>Other</w:t>
      </w:r>
    </w:p>
    <w:p w14:paraId="2B77692C" w14:textId="77777777" w:rsidR="00496634" w:rsidRDefault="00496634" w:rsidP="00496634">
      <w:pPr>
        <w:spacing w:after="0" w:line="240" w:lineRule="auto"/>
        <w:rPr>
          <w:rFonts w:ascii="Times New Roman" w:hAnsi="Times New Roman"/>
          <w:sz w:val="24"/>
          <w:szCs w:val="24"/>
        </w:rPr>
      </w:pPr>
      <w:r w:rsidRPr="006A7F1F">
        <w:rPr>
          <w:rFonts w:ascii="Times New Roman" w:hAnsi="Times New Roman"/>
          <w:sz w:val="24"/>
          <w:szCs w:val="24"/>
        </w:rPr>
        <w:t>The Declaration is subject to the disallowance process under section 42 of the Legislation Act and the sunsetting regime set out in Part 4 of Chapter 3 of the Legislation Act.</w:t>
      </w:r>
      <w:r>
        <w:rPr>
          <w:rFonts w:ascii="Times New Roman" w:hAnsi="Times New Roman"/>
          <w:sz w:val="24"/>
          <w:szCs w:val="24"/>
        </w:rPr>
        <w:t xml:space="preserve"> </w:t>
      </w:r>
    </w:p>
    <w:p w14:paraId="1F0A7961" w14:textId="77777777" w:rsidR="00496634" w:rsidRDefault="00496634" w:rsidP="00496634">
      <w:pPr>
        <w:spacing w:after="0" w:line="240" w:lineRule="auto"/>
        <w:rPr>
          <w:rFonts w:ascii="Times New Roman" w:hAnsi="Times New Roman"/>
          <w:sz w:val="24"/>
          <w:szCs w:val="24"/>
        </w:rPr>
      </w:pPr>
    </w:p>
    <w:p w14:paraId="6FDF4126" w14:textId="77777777" w:rsidR="00496634" w:rsidRPr="006A7F1F" w:rsidRDefault="00496634" w:rsidP="00496634">
      <w:pPr>
        <w:spacing w:after="0" w:line="240" w:lineRule="auto"/>
        <w:rPr>
          <w:rFonts w:ascii="Times New Roman" w:hAnsi="Times New Roman"/>
          <w:sz w:val="24"/>
          <w:szCs w:val="24"/>
        </w:rPr>
      </w:pPr>
      <w:r w:rsidRPr="00B82992">
        <w:rPr>
          <w:rFonts w:ascii="Times New Roman" w:hAnsi="Times New Roman"/>
          <w:sz w:val="24"/>
          <w:szCs w:val="24"/>
        </w:rPr>
        <w:t xml:space="preserve">The </w:t>
      </w:r>
      <w:r>
        <w:rPr>
          <w:rFonts w:ascii="Times New Roman" w:hAnsi="Times New Roman"/>
          <w:sz w:val="24"/>
          <w:szCs w:val="24"/>
        </w:rPr>
        <w:t xml:space="preserve">Declaration </w:t>
      </w:r>
      <w:r w:rsidRPr="00B82992">
        <w:rPr>
          <w:rFonts w:ascii="Times New Roman" w:hAnsi="Times New Roman"/>
          <w:sz w:val="24"/>
          <w:szCs w:val="24"/>
        </w:rPr>
        <w:t xml:space="preserve">is compatible with the human rights and freedoms recognised or declared under section 3 of the </w:t>
      </w:r>
      <w:r w:rsidRPr="0028339E">
        <w:rPr>
          <w:rFonts w:ascii="Times New Roman" w:hAnsi="Times New Roman"/>
          <w:i/>
          <w:iCs/>
          <w:sz w:val="24"/>
          <w:szCs w:val="24"/>
        </w:rPr>
        <w:t>Human Rights (Parliamentary Scrutiny) Act 2011</w:t>
      </w:r>
      <w:r w:rsidRPr="00B82992">
        <w:rPr>
          <w:rFonts w:ascii="Times New Roman" w:hAnsi="Times New Roman"/>
          <w:sz w:val="24"/>
          <w:szCs w:val="24"/>
        </w:rPr>
        <w:t xml:space="preserve">. A full statement of </w:t>
      </w:r>
      <w:r w:rsidRPr="006A7F1F">
        <w:rPr>
          <w:rFonts w:ascii="Times New Roman" w:hAnsi="Times New Roman"/>
          <w:sz w:val="24"/>
          <w:szCs w:val="24"/>
        </w:rPr>
        <w:t xml:space="preserve">compatibility is set out in </w:t>
      </w:r>
      <w:r w:rsidRPr="006A7F1F">
        <w:rPr>
          <w:rFonts w:ascii="Times New Roman" w:hAnsi="Times New Roman"/>
          <w:b/>
          <w:bCs/>
          <w:sz w:val="24"/>
          <w:szCs w:val="24"/>
          <w:u w:val="single"/>
        </w:rPr>
        <w:t>Attachment B</w:t>
      </w:r>
      <w:r w:rsidRPr="006A7F1F">
        <w:rPr>
          <w:rFonts w:ascii="Times New Roman" w:hAnsi="Times New Roman"/>
          <w:sz w:val="24"/>
          <w:szCs w:val="24"/>
        </w:rPr>
        <w:t>.</w:t>
      </w:r>
    </w:p>
    <w:p w14:paraId="62D33082" w14:textId="77777777" w:rsidR="00496634" w:rsidRDefault="00496634" w:rsidP="00496634">
      <w:pPr>
        <w:spacing w:after="0" w:line="240" w:lineRule="auto"/>
        <w:rPr>
          <w:rFonts w:ascii="Times New Roman" w:hAnsi="Times New Roman"/>
          <w:sz w:val="24"/>
          <w:szCs w:val="24"/>
        </w:rPr>
      </w:pPr>
      <w:r>
        <w:rPr>
          <w:rFonts w:ascii="Times New Roman" w:hAnsi="Times New Roman"/>
          <w:sz w:val="24"/>
          <w:szCs w:val="24"/>
        </w:rPr>
        <w:br w:type="page"/>
      </w:r>
    </w:p>
    <w:p w14:paraId="5AF8E608" w14:textId="77777777" w:rsidR="00496634" w:rsidRPr="0028339E" w:rsidRDefault="00496634" w:rsidP="00496634">
      <w:pPr>
        <w:jc w:val="right"/>
        <w:rPr>
          <w:rFonts w:ascii="Times New Roman" w:hAnsi="Times New Roman"/>
          <w:b/>
          <w:bCs/>
          <w:sz w:val="24"/>
          <w:szCs w:val="24"/>
          <w:u w:val="single"/>
        </w:rPr>
      </w:pPr>
      <w:r w:rsidRPr="0028339E">
        <w:rPr>
          <w:rFonts w:ascii="Times New Roman" w:hAnsi="Times New Roman"/>
          <w:b/>
          <w:bCs/>
          <w:sz w:val="24"/>
          <w:szCs w:val="24"/>
          <w:u w:val="single"/>
        </w:rPr>
        <w:lastRenderedPageBreak/>
        <w:t>ATTACHMENT A</w:t>
      </w:r>
    </w:p>
    <w:p w14:paraId="199DB5F2" w14:textId="77777777" w:rsidR="00496634" w:rsidRPr="0028339E" w:rsidRDefault="00496634" w:rsidP="00496634">
      <w:pPr>
        <w:rPr>
          <w:rFonts w:ascii="Times New Roman" w:hAnsi="Times New Roman"/>
          <w:b/>
          <w:bCs/>
          <w:i/>
          <w:iCs/>
          <w:sz w:val="24"/>
          <w:szCs w:val="24"/>
          <w:u w:val="single"/>
        </w:rPr>
      </w:pPr>
      <w:r w:rsidRPr="0028339E">
        <w:rPr>
          <w:rFonts w:ascii="Times New Roman" w:hAnsi="Times New Roman"/>
          <w:b/>
          <w:bCs/>
          <w:sz w:val="24"/>
          <w:szCs w:val="24"/>
          <w:u w:val="single"/>
        </w:rPr>
        <w:t xml:space="preserve">Details of the </w:t>
      </w:r>
      <w:r w:rsidRPr="0028339E">
        <w:rPr>
          <w:rFonts w:ascii="Times New Roman" w:hAnsi="Times New Roman"/>
          <w:b/>
          <w:bCs/>
          <w:i/>
          <w:iCs/>
          <w:sz w:val="24"/>
          <w:szCs w:val="24"/>
          <w:u w:val="single"/>
        </w:rPr>
        <w:t>Environment Protection and Biodiversity Conservation (Stricter Domestic Measures—Panthera Leo (African Lion)) Declaration 2025</w:t>
      </w:r>
    </w:p>
    <w:p w14:paraId="5259D41D" w14:textId="77777777" w:rsidR="00496634" w:rsidRPr="0028339E" w:rsidRDefault="00496634" w:rsidP="00496634">
      <w:pPr>
        <w:rPr>
          <w:rFonts w:ascii="Times New Roman" w:hAnsi="Times New Roman"/>
          <w:b/>
          <w:bCs/>
          <w:sz w:val="24"/>
          <w:szCs w:val="24"/>
        </w:rPr>
      </w:pPr>
      <w:r w:rsidRPr="0028339E">
        <w:rPr>
          <w:rFonts w:ascii="Times New Roman" w:hAnsi="Times New Roman"/>
          <w:b/>
          <w:bCs/>
          <w:sz w:val="24"/>
          <w:szCs w:val="24"/>
        </w:rPr>
        <w:t>Section 1 – Name</w:t>
      </w:r>
    </w:p>
    <w:p w14:paraId="5B2B3626" w14:textId="77777777" w:rsidR="00496634" w:rsidRPr="00083655" w:rsidRDefault="00496634" w:rsidP="00496634">
      <w:pPr>
        <w:rPr>
          <w:rFonts w:ascii="Times New Roman" w:hAnsi="Times New Roman"/>
          <w:sz w:val="24"/>
          <w:szCs w:val="24"/>
        </w:rPr>
      </w:pPr>
      <w:r>
        <w:rPr>
          <w:rFonts w:ascii="Times New Roman" w:hAnsi="Times New Roman"/>
          <w:sz w:val="24"/>
          <w:szCs w:val="24"/>
        </w:rPr>
        <w:t xml:space="preserve">This section specifies the name of the instrument as the </w:t>
      </w:r>
      <w:r w:rsidRPr="007D4457">
        <w:rPr>
          <w:rFonts w:ascii="Times New Roman" w:hAnsi="Times New Roman"/>
          <w:i/>
          <w:iCs/>
          <w:sz w:val="24"/>
          <w:szCs w:val="24"/>
        </w:rPr>
        <w:t>Environment Protection and Biodiversity Conservation (Stricter Domestic Measures—Panthera Leo (African Lion)) Declaration 2025</w:t>
      </w:r>
      <w:r>
        <w:rPr>
          <w:rFonts w:ascii="Times New Roman" w:hAnsi="Times New Roman"/>
          <w:sz w:val="24"/>
          <w:szCs w:val="24"/>
        </w:rPr>
        <w:t xml:space="preserve"> (the Declaration).</w:t>
      </w:r>
    </w:p>
    <w:p w14:paraId="23C932F0" w14:textId="77777777" w:rsidR="00496634" w:rsidRPr="0028339E" w:rsidRDefault="00496634" w:rsidP="00496634">
      <w:pPr>
        <w:rPr>
          <w:rFonts w:ascii="Times New Roman" w:hAnsi="Times New Roman"/>
          <w:b/>
          <w:bCs/>
          <w:sz w:val="24"/>
          <w:szCs w:val="24"/>
        </w:rPr>
      </w:pPr>
      <w:r w:rsidRPr="0028339E">
        <w:rPr>
          <w:rFonts w:ascii="Times New Roman" w:hAnsi="Times New Roman"/>
          <w:b/>
          <w:bCs/>
          <w:sz w:val="24"/>
          <w:szCs w:val="24"/>
        </w:rPr>
        <w:t>Section 2 – Commencement</w:t>
      </w:r>
    </w:p>
    <w:p w14:paraId="78B3E093" w14:textId="77777777" w:rsidR="00496634" w:rsidRDefault="00496634" w:rsidP="00496634">
      <w:pPr>
        <w:rPr>
          <w:rFonts w:ascii="Times New Roman" w:hAnsi="Times New Roman"/>
          <w:sz w:val="24"/>
          <w:szCs w:val="24"/>
        </w:rPr>
      </w:pPr>
      <w:r>
        <w:rPr>
          <w:rFonts w:ascii="Times New Roman" w:hAnsi="Times New Roman"/>
          <w:sz w:val="24"/>
          <w:szCs w:val="24"/>
        </w:rPr>
        <w:t>This section provides that the Declaration commences on the day after registration on the Federal Register of Legislation.</w:t>
      </w:r>
    </w:p>
    <w:p w14:paraId="27BB5ADE" w14:textId="77777777" w:rsidR="00496634" w:rsidRPr="0028339E" w:rsidRDefault="00496634" w:rsidP="00496634">
      <w:pPr>
        <w:rPr>
          <w:rFonts w:ascii="Times New Roman" w:hAnsi="Times New Roman"/>
          <w:b/>
          <w:bCs/>
          <w:sz w:val="24"/>
          <w:szCs w:val="24"/>
        </w:rPr>
      </w:pPr>
      <w:r w:rsidRPr="0028339E">
        <w:rPr>
          <w:rFonts w:ascii="Times New Roman" w:hAnsi="Times New Roman"/>
          <w:b/>
          <w:bCs/>
          <w:sz w:val="24"/>
          <w:szCs w:val="24"/>
        </w:rPr>
        <w:t>Section 3 – Authority</w:t>
      </w:r>
    </w:p>
    <w:p w14:paraId="5999CD0A" w14:textId="77777777" w:rsidR="00496634" w:rsidRPr="00005744" w:rsidRDefault="00496634" w:rsidP="00496634">
      <w:pPr>
        <w:rPr>
          <w:rFonts w:ascii="Times New Roman" w:hAnsi="Times New Roman"/>
          <w:sz w:val="24"/>
          <w:szCs w:val="24"/>
        </w:rPr>
      </w:pPr>
      <w:r>
        <w:rPr>
          <w:rFonts w:ascii="Times New Roman" w:hAnsi="Times New Roman"/>
          <w:sz w:val="24"/>
          <w:szCs w:val="24"/>
        </w:rPr>
        <w:t xml:space="preserve">This section provides that the Declaration is made under subsection 303CB(1) of the </w:t>
      </w:r>
      <w:r>
        <w:rPr>
          <w:rFonts w:ascii="Times New Roman" w:hAnsi="Times New Roman"/>
          <w:i/>
          <w:iCs/>
          <w:sz w:val="24"/>
          <w:szCs w:val="24"/>
        </w:rPr>
        <w:t>Environment Protection and Biodiversity Conservation Act 1999</w:t>
      </w:r>
      <w:r>
        <w:rPr>
          <w:rFonts w:ascii="Times New Roman" w:hAnsi="Times New Roman"/>
          <w:sz w:val="24"/>
          <w:szCs w:val="24"/>
        </w:rPr>
        <w:t xml:space="preserve"> (EPBC Act) and subsection 33(3) of the </w:t>
      </w:r>
      <w:r>
        <w:rPr>
          <w:rFonts w:ascii="Times New Roman" w:hAnsi="Times New Roman"/>
          <w:i/>
          <w:iCs/>
          <w:sz w:val="24"/>
          <w:szCs w:val="24"/>
        </w:rPr>
        <w:t>Acts Interpretation Act 1901</w:t>
      </w:r>
      <w:r>
        <w:rPr>
          <w:rFonts w:ascii="Times New Roman" w:hAnsi="Times New Roman"/>
          <w:sz w:val="24"/>
          <w:szCs w:val="24"/>
        </w:rPr>
        <w:t xml:space="preserve">. </w:t>
      </w:r>
    </w:p>
    <w:p w14:paraId="7C5BE307" w14:textId="77777777" w:rsidR="00496634" w:rsidRPr="0028339E" w:rsidRDefault="00496634" w:rsidP="00496634">
      <w:pPr>
        <w:rPr>
          <w:rFonts w:ascii="Times New Roman" w:hAnsi="Times New Roman"/>
          <w:b/>
          <w:bCs/>
          <w:sz w:val="24"/>
          <w:szCs w:val="24"/>
        </w:rPr>
      </w:pPr>
      <w:r w:rsidRPr="0028339E">
        <w:rPr>
          <w:rFonts w:ascii="Times New Roman" w:hAnsi="Times New Roman"/>
          <w:b/>
          <w:bCs/>
          <w:sz w:val="24"/>
          <w:szCs w:val="24"/>
        </w:rPr>
        <w:t>Section 4 – Definitions</w:t>
      </w:r>
    </w:p>
    <w:p w14:paraId="6C21810C" w14:textId="77777777" w:rsidR="00496634" w:rsidRDefault="00496634" w:rsidP="00496634">
      <w:pPr>
        <w:rPr>
          <w:rFonts w:ascii="Times New Roman" w:hAnsi="Times New Roman"/>
          <w:sz w:val="24"/>
          <w:szCs w:val="24"/>
        </w:rPr>
      </w:pPr>
      <w:r>
        <w:rPr>
          <w:rFonts w:ascii="Times New Roman" w:hAnsi="Times New Roman"/>
          <w:sz w:val="24"/>
          <w:szCs w:val="24"/>
        </w:rPr>
        <w:t>This section defines terms “Act” and “CITES” used in the Declaration.</w:t>
      </w:r>
    </w:p>
    <w:p w14:paraId="5C608CCA" w14:textId="77777777" w:rsidR="00496634" w:rsidRPr="0028339E" w:rsidRDefault="00496634" w:rsidP="00496634">
      <w:pPr>
        <w:rPr>
          <w:rFonts w:ascii="Times New Roman" w:hAnsi="Times New Roman"/>
          <w:b/>
          <w:bCs/>
          <w:sz w:val="24"/>
          <w:szCs w:val="24"/>
        </w:rPr>
      </w:pPr>
      <w:r w:rsidRPr="0028339E">
        <w:rPr>
          <w:rFonts w:ascii="Times New Roman" w:hAnsi="Times New Roman"/>
          <w:b/>
          <w:bCs/>
          <w:sz w:val="24"/>
          <w:szCs w:val="24"/>
        </w:rPr>
        <w:t>Section 5 – Modification of List of CITES Species</w:t>
      </w:r>
    </w:p>
    <w:p w14:paraId="7F05FCB8" w14:textId="77777777" w:rsidR="00496634" w:rsidRPr="005E7DB5" w:rsidRDefault="00496634" w:rsidP="00496634">
      <w:pPr>
        <w:rPr>
          <w:rFonts w:ascii="Times New Roman" w:hAnsi="Times New Roman"/>
          <w:sz w:val="24"/>
          <w:szCs w:val="24"/>
        </w:rPr>
      </w:pPr>
      <w:r>
        <w:rPr>
          <w:rFonts w:ascii="Times New Roman" w:hAnsi="Times New Roman"/>
          <w:sz w:val="24"/>
          <w:szCs w:val="24"/>
        </w:rPr>
        <w:t xml:space="preserve">This section modifies the list of CITES species established under subsection 303CA(1) of the EPBC Act to include the species </w:t>
      </w:r>
      <w:r>
        <w:rPr>
          <w:rFonts w:ascii="Times New Roman" w:hAnsi="Times New Roman"/>
          <w:i/>
          <w:iCs/>
          <w:sz w:val="24"/>
          <w:szCs w:val="24"/>
        </w:rPr>
        <w:t xml:space="preserve">Panthera Leo </w:t>
      </w:r>
      <w:r>
        <w:rPr>
          <w:rFonts w:ascii="Times New Roman" w:hAnsi="Times New Roman"/>
          <w:sz w:val="24"/>
          <w:szCs w:val="24"/>
        </w:rPr>
        <w:t>(African lion) in Appendix I to CITES.</w:t>
      </w:r>
    </w:p>
    <w:p w14:paraId="23BD08CB" w14:textId="77777777" w:rsidR="00496634" w:rsidRDefault="00496634" w:rsidP="00496634">
      <w:pPr>
        <w:rPr>
          <w:rFonts w:ascii="Times New Roman" w:hAnsi="Times New Roman"/>
          <w:b/>
          <w:bCs/>
          <w:sz w:val="24"/>
          <w:szCs w:val="24"/>
        </w:rPr>
      </w:pPr>
      <w:r w:rsidRPr="0028339E">
        <w:rPr>
          <w:rFonts w:ascii="Times New Roman" w:hAnsi="Times New Roman"/>
          <w:b/>
          <w:bCs/>
          <w:sz w:val="24"/>
          <w:szCs w:val="24"/>
        </w:rPr>
        <w:t xml:space="preserve">Section 6 – Repeal </w:t>
      </w:r>
    </w:p>
    <w:p w14:paraId="26072798" w14:textId="77777777" w:rsidR="00496634" w:rsidRPr="0028339E" w:rsidRDefault="00496634" w:rsidP="00496634">
      <w:pPr>
        <w:rPr>
          <w:rFonts w:ascii="Times New Roman" w:hAnsi="Times New Roman"/>
          <w:sz w:val="24"/>
          <w:szCs w:val="24"/>
        </w:rPr>
      </w:pPr>
      <w:r w:rsidRPr="0028339E">
        <w:rPr>
          <w:rFonts w:ascii="Times New Roman" w:hAnsi="Times New Roman"/>
          <w:sz w:val="24"/>
          <w:szCs w:val="24"/>
        </w:rPr>
        <w:t>This section provides that each instrument specified in a Schedule to the Declaration is repealed as set out in the applicable items in the Schedule concerned.</w:t>
      </w:r>
    </w:p>
    <w:p w14:paraId="7B86AF82" w14:textId="77777777" w:rsidR="00496634" w:rsidRPr="0028339E" w:rsidRDefault="00496634" w:rsidP="00496634">
      <w:pPr>
        <w:rPr>
          <w:rFonts w:ascii="Times New Roman" w:hAnsi="Times New Roman"/>
          <w:b/>
          <w:bCs/>
          <w:sz w:val="24"/>
          <w:szCs w:val="24"/>
        </w:rPr>
      </w:pPr>
      <w:r w:rsidRPr="0028339E">
        <w:rPr>
          <w:rFonts w:ascii="Times New Roman" w:hAnsi="Times New Roman"/>
          <w:b/>
          <w:bCs/>
          <w:sz w:val="24"/>
          <w:szCs w:val="24"/>
        </w:rPr>
        <w:t>Schedule 1</w:t>
      </w:r>
    </w:p>
    <w:p w14:paraId="7907FE64" w14:textId="77777777" w:rsidR="00496634" w:rsidRPr="0028339E" w:rsidRDefault="00496634" w:rsidP="00496634">
      <w:pPr>
        <w:rPr>
          <w:rFonts w:ascii="Times New Roman" w:hAnsi="Times New Roman"/>
          <w:sz w:val="24"/>
          <w:szCs w:val="24"/>
        </w:rPr>
      </w:pPr>
      <w:r w:rsidRPr="0028339E">
        <w:rPr>
          <w:rFonts w:ascii="Times New Roman" w:hAnsi="Times New Roman"/>
          <w:sz w:val="24"/>
          <w:szCs w:val="24"/>
        </w:rPr>
        <w:t xml:space="preserve">Schedule 1 to the Declaration repeals the whole of the </w:t>
      </w:r>
      <w:r w:rsidRPr="0028339E">
        <w:rPr>
          <w:rFonts w:ascii="Times New Roman" w:hAnsi="Times New Roman"/>
          <w:i/>
          <w:iCs/>
          <w:sz w:val="24"/>
          <w:szCs w:val="24"/>
        </w:rPr>
        <w:t>List of CITES Species - Declaration of a stricter domestic measure in accordance with section 303CB.</w:t>
      </w:r>
      <w:r w:rsidRPr="0028339E">
        <w:rPr>
          <w:rFonts w:ascii="Times New Roman" w:hAnsi="Times New Roman"/>
          <w:sz w:val="24"/>
          <w:szCs w:val="24"/>
        </w:rPr>
        <w:t xml:space="preserve"> </w:t>
      </w:r>
    </w:p>
    <w:p w14:paraId="42B73F62" w14:textId="77777777" w:rsidR="00496634" w:rsidRDefault="00496634" w:rsidP="00496634">
      <w:pPr>
        <w:rPr>
          <w:rFonts w:ascii="Times New Roman" w:hAnsi="Times New Roman"/>
          <w:sz w:val="24"/>
          <w:szCs w:val="24"/>
          <w:u w:val="single"/>
        </w:rPr>
      </w:pPr>
    </w:p>
    <w:p w14:paraId="0B077297" w14:textId="77777777" w:rsidR="00496634" w:rsidRDefault="00496634" w:rsidP="00496634">
      <w:pPr>
        <w:spacing w:after="0" w:line="240" w:lineRule="auto"/>
        <w:rPr>
          <w:rFonts w:ascii="Times New Roman" w:hAnsi="Times New Roman"/>
          <w:sz w:val="24"/>
          <w:szCs w:val="24"/>
          <w:u w:val="single"/>
        </w:rPr>
      </w:pPr>
      <w:r>
        <w:rPr>
          <w:rFonts w:ascii="Times New Roman" w:hAnsi="Times New Roman"/>
          <w:sz w:val="24"/>
          <w:szCs w:val="24"/>
          <w:u w:val="single"/>
        </w:rPr>
        <w:br w:type="page"/>
      </w:r>
    </w:p>
    <w:p w14:paraId="37C3B21E" w14:textId="77777777" w:rsidR="00496634" w:rsidRPr="0028339E" w:rsidRDefault="00496634" w:rsidP="00496634">
      <w:pPr>
        <w:jc w:val="right"/>
        <w:rPr>
          <w:rFonts w:ascii="Times New Roman" w:hAnsi="Times New Roman"/>
          <w:b/>
          <w:bCs/>
          <w:sz w:val="24"/>
          <w:szCs w:val="24"/>
          <w:u w:val="single"/>
        </w:rPr>
      </w:pPr>
      <w:r w:rsidRPr="003020B3">
        <w:rPr>
          <w:rFonts w:ascii="Times New Roman" w:hAnsi="Times New Roman"/>
          <w:b/>
          <w:bCs/>
          <w:sz w:val="24"/>
          <w:szCs w:val="24"/>
          <w:u w:val="single"/>
        </w:rPr>
        <w:lastRenderedPageBreak/>
        <w:t xml:space="preserve">ATTACHMENT </w:t>
      </w:r>
      <w:r>
        <w:rPr>
          <w:rFonts w:ascii="Times New Roman" w:hAnsi="Times New Roman"/>
          <w:b/>
          <w:bCs/>
          <w:sz w:val="24"/>
          <w:szCs w:val="24"/>
          <w:u w:val="single"/>
        </w:rPr>
        <w:t>B</w:t>
      </w:r>
    </w:p>
    <w:p w14:paraId="699509A1" w14:textId="77777777" w:rsidR="00496634" w:rsidRDefault="00496634" w:rsidP="00496634">
      <w:pPr>
        <w:spacing w:after="0" w:line="240" w:lineRule="auto"/>
        <w:jc w:val="center"/>
        <w:rPr>
          <w:rFonts w:ascii="Times New Roman" w:hAnsi="Times New Roman"/>
          <w:b/>
          <w:sz w:val="24"/>
          <w:szCs w:val="24"/>
        </w:rPr>
      </w:pPr>
      <w:r w:rsidRPr="005D1ABF">
        <w:rPr>
          <w:rFonts w:ascii="Times New Roman" w:hAnsi="Times New Roman"/>
          <w:b/>
          <w:sz w:val="24"/>
          <w:szCs w:val="24"/>
        </w:rPr>
        <w:t>Statement of Compatibility with Human Rights</w:t>
      </w:r>
    </w:p>
    <w:p w14:paraId="159F5270" w14:textId="77777777" w:rsidR="00496634" w:rsidRPr="005D1ABF" w:rsidRDefault="00496634" w:rsidP="00496634">
      <w:pPr>
        <w:spacing w:after="0" w:line="240" w:lineRule="auto"/>
        <w:jc w:val="center"/>
        <w:rPr>
          <w:rFonts w:ascii="Times New Roman" w:hAnsi="Times New Roman"/>
          <w:b/>
          <w:sz w:val="24"/>
          <w:szCs w:val="24"/>
        </w:rPr>
      </w:pPr>
    </w:p>
    <w:p w14:paraId="1C2A4A36" w14:textId="77777777" w:rsidR="00496634" w:rsidRDefault="00496634" w:rsidP="00496634">
      <w:pPr>
        <w:spacing w:after="0" w:line="240" w:lineRule="auto"/>
        <w:jc w:val="center"/>
        <w:rPr>
          <w:rFonts w:ascii="Times New Roman" w:hAnsi="Times New Roman"/>
          <w:i/>
          <w:sz w:val="24"/>
          <w:szCs w:val="24"/>
        </w:rPr>
      </w:pPr>
      <w:r w:rsidRPr="005D1ABF">
        <w:rPr>
          <w:rFonts w:ascii="Times New Roman" w:hAnsi="Times New Roman"/>
          <w:i/>
          <w:sz w:val="24"/>
          <w:szCs w:val="24"/>
        </w:rPr>
        <w:t>Prepared in accordance with Part 3 of the Human Rights (Parliamentary Scrutiny) Act 2011</w:t>
      </w:r>
    </w:p>
    <w:p w14:paraId="1D6DC3F3" w14:textId="77777777" w:rsidR="00496634" w:rsidRPr="005D1ABF" w:rsidRDefault="00496634" w:rsidP="00496634">
      <w:pPr>
        <w:spacing w:after="0" w:line="240" w:lineRule="auto"/>
        <w:rPr>
          <w:rFonts w:ascii="Times New Roman" w:hAnsi="Times New Roman"/>
          <w:sz w:val="24"/>
          <w:szCs w:val="24"/>
        </w:rPr>
      </w:pPr>
    </w:p>
    <w:p w14:paraId="1702FBF3" w14:textId="77777777" w:rsidR="00496634" w:rsidRPr="005436FB" w:rsidRDefault="00496634" w:rsidP="00496634">
      <w:pPr>
        <w:spacing w:after="0" w:line="240" w:lineRule="auto"/>
        <w:jc w:val="center"/>
        <w:rPr>
          <w:rFonts w:ascii="Times New Roman" w:eastAsia="Times New Roman" w:hAnsi="Times New Roman"/>
          <w:b/>
          <w:bCs/>
          <w:sz w:val="24"/>
          <w:szCs w:val="24"/>
        </w:rPr>
      </w:pPr>
      <w:r w:rsidRPr="005436FB">
        <w:rPr>
          <w:rFonts w:ascii="Times New Roman" w:hAnsi="Times New Roman"/>
          <w:b/>
          <w:bCs/>
          <w:sz w:val="24"/>
          <w:szCs w:val="24"/>
        </w:rPr>
        <w:t>Environment Protection and Biodiversity Conservation (Stricter Domestic Measures—Panthera Leo (African Lion)) Declaration 2025</w:t>
      </w:r>
    </w:p>
    <w:p w14:paraId="6888555E" w14:textId="77777777" w:rsidR="00496634" w:rsidRPr="0028339E" w:rsidRDefault="00496634" w:rsidP="00496634">
      <w:pPr>
        <w:spacing w:after="0" w:line="240" w:lineRule="auto"/>
        <w:jc w:val="center"/>
        <w:rPr>
          <w:rFonts w:ascii="Times New Roman" w:eastAsia="Times New Roman" w:hAnsi="Times New Roman"/>
          <w:bCs/>
          <w:i/>
          <w:iCs/>
          <w:sz w:val="24"/>
          <w:szCs w:val="24"/>
        </w:rPr>
      </w:pPr>
    </w:p>
    <w:p w14:paraId="513FEAE9" w14:textId="77777777" w:rsidR="00496634" w:rsidRPr="0028339E" w:rsidRDefault="00496634" w:rsidP="00496634">
      <w:pPr>
        <w:rPr>
          <w:rFonts w:ascii="Times New Roman" w:hAnsi="Times New Roman"/>
          <w:sz w:val="24"/>
          <w:szCs w:val="24"/>
        </w:rPr>
      </w:pPr>
      <w:r w:rsidRPr="0028339E">
        <w:rPr>
          <w:rFonts w:ascii="Times New Roman" w:hAnsi="Times New Roman"/>
          <w:sz w:val="24"/>
          <w:szCs w:val="24"/>
        </w:rPr>
        <w:t>Th</w:t>
      </w:r>
      <w:r>
        <w:rPr>
          <w:rFonts w:ascii="Times New Roman" w:hAnsi="Times New Roman"/>
          <w:sz w:val="24"/>
          <w:szCs w:val="24"/>
        </w:rPr>
        <w:t>is Legislative Instrument</w:t>
      </w:r>
      <w:r w:rsidRPr="0028339E">
        <w:rPr>
          <w:rFonts w:ascii="Times New Roman" w:hAnsi="Times New Roman"/>
          <w:sz w:val="24"/>
          <w:szCs w:val="24"/>
        </w:rPr>
        <w:t xml:space="preserve"> is compatible with the human rights and freedoms recognised or declared in the international instruments listed in section 3 of the </w:t>
      </w:r>
      <w:r w:rsidRPr="0028339E">
        <w:rPr>
          <w:rFonts w:ascii="Times New Roman" w:hAnsi="Times New Roman"/>
          <w:i/>
          <w:iCs/>
          <w:sz w:val="24"/>
          <w:szCs w:val="24"/>
        </w:rPr>
        <w:t>Human Rights (Parliamentary Scrutiny) Act 2011</w:t>
      </w:r>
      <w:r w:rsidRPr="0028339E">
        <w:rPr>
          <w:rFonts w:ascii="Times New Roman" w:hAnsi="Times New Roman"/>
          <w:sz w:val="24"/>
          <w:szCs w:val="24"/>
        </w:rPr>
        <w:t xml:space="preserve">. </w:t>
      </w:r>
    </w:p>
    <w:p w14:paraId="1C23DED6" w14:textId="77777777" w:rsidR="00496634" w:rsidRPr="0028339E" w:rsidRDefault="00496634" w:rsidP="00496634">
      <w:pPr>
        <w:rPr>
          <w:rFonts w:ascii="Times New Roman" w:hAnsi="Times New Roman"/>
          <w:b/>
          <w:bCs/>
          <w:sz w:val="24"/>
          <w:szCs w:val="24"/>
          <w:u w:val="single"/>
        </w:rPr>
      </w:pPr>
      <w:r w:rsidRPr="0028339E">
        <w:rPr>
          <w:rFonts w:ascii="Times New Roman" w:hAnsi="Times New Roman"/>
          <w:b/>
          <w:bCs/>
          <w:sz w:val="24"/>
          <w:szCs w:val="24"/>
          <w:u w:val="single"/>
        </w:rPr>
        <w:t>Overview of the Declaration</w:t>
      </w:r>
    </w:p>
    <w:p w14:paraId="27288AB1" w14:textId="77777777" w:rsidR="00496634" w:rsidRDefault="00496634" w:rsidP="00496634">
      <w:pPr>
        <w:spacing w:before="120" w:after="120"/>
        <w:rPr>
          <w:rFonts w:ascii="Times New Roman" w:hAnsi="Times New Roman"/>
          <w:sz w:val="24"/>
          <w:szCs w:val="24"/>
        </w:rPr>
      </w:pPr>
      <w:r w:rsidRPr="001C4E6F">
        <w:rPr>
          <w:rFonts w:ascii="Times New Roman" w:hAnsi="Times New Roman"/>
          <w:sz w:val="24"/>
          <w:szCs w:val="24"/>
        </w:rPr>
        <w:t xml:space="preserve">The purpose of this Declaration is to declare a stricter domestic measure pursuant to subsection 303CB(1) of the </w:t>
      </w:r>
      <w:r w:rsidRPr="001C4E6F">
        <w:rPr>
          <w:rFonts w:ascii="Times New Roman" w:hAnsi="Times New Roman"/>
          <w:i/>
          <w:sz w:val="24"/>
          <w:szCs w:val="24"/>
        </w:rPr>
        <w:t xml:space="preserve">Environment Protection and Biodiversity Conservation Act 1999 </w:t>
      </w:r>
      <w:r w:rsidRPr="001C4E6F">
        <w:rPr>
          <w:rFonts w:ascii="Times New Roman" w:hAnsi="Times New Roman"/>
          <w:sz w:val="24"/>
          <w:szCs w:val="24"/>
        </w:rPr>
        <w:t>(EPBC Act) to treat African lions (</w:t>
      </w:r>
      <w:r w:rsidRPr="001C4E6F">
        <w:rPr>
          <w:rFonts w:ascii="Times New Roman" w:hAnsi="Times New Roman"/>
          <w:i/>
          <w:iCs/>
          <w:sz w:val="24"/>
          <w:szCs w:val="24"/>
        </w:rPr>
        <w:t xml:space="preserve">Panthera </w:t>
      </w:r>
      <w:proofErr w:type="spellStart"/>
      <w:r w:rsidRPr="001C4E6F">
        <w:rPr>
          <w:rFonts w:ascii="Times New Roman" w:hAnsi="Times New Roman"/>
          <w:i/>
          <w:iCs/>
          <w:sz w:val="24"/>
          <w:szCs w:val="24"/>
        </w:rPr>
        <w:t>leo</w:t>
      </w:r>
      <w:proofErr w:type="spellEnd"/>
      <w:r w:rsidRPr="001C4E6F">
        <w:rPr>
          <w:rFonts w:ascii="Times New Roman" w:hAnsi="Times New Roman"/>
          <w:i/>
          <w:iCs/>
          <w:sz w:val="24"/>
          <w:szCs w:val="24"/>
        </w:rPr>
        <w:t>)</w:t>
      </w:r>
      <w:r w:rsidRPr="001C4E6F">
        <w:rPr>
          <w:rFonts w:ascii="Times New Roman" w:hAnsi="Times New Roman"/>
          <w:sz w:val="24"/>
          <w:szCs w:val="24"/>
        </w:rPr>
        <w:t xml:space="preserve"> currently included in Appendix II to the Convention on International Trade in Endangered Species of Wild Fauna and Flora (CITES), as if they were included in Appendix I to CITES. </w:t>
      </w:r>
    </w:p>
    <w:p w14:paraId="595D5EB3" w14:textId="77777777" w:rsidR="00496634" w:rsidRDefault="00496634" w:rsidP="00496634">
      <w:pPr>
        <w:rPr>
          <w:rFonts w:ascii="Times New Roman" w:hAnsi="Times New Roman"/>
          <w:bCs/>
          <w:sz w:val="24"/>
          <w:szCs w:val="24"/>
        </w:rPr>
      </w:pPr>
      <w:r>
        <w:rPr>
          <w:rFonts w:ascii="Times New Roman" w:hAnsi="Times New Roman"/>
          <w:bCs/>
          <w:sz w:val="24"/>
          <w:szCs w:val="24"/>
        </w:rPr>
        <w:t>The stricter domestic measure has the effect of banning the import of African lion items, including African lion hunting trophies.</w:t>
      </w:r>
    </w:p>
    <w:p w14:paraId="6E06CDEB" w14:textId="77777777" w:rsidR="00496634" w:rsidRDefault="00496634" w:rsidP="00496634">
      <w:pPr>
        <w:spacing w:before="120" w:after="120"/>
        <w:rPr>
          <w:rFonts w:ascii="Times New Roman" w:hAnsi="Times New Roman"/>
          <w:sz w:val="24"/>
          <w:szCs w:val="24"/>
        </w:rPr>
      </w:pPr>
      <w:r>
        <w:rPr>
          <w:rFonts w:ascii="Times New Roman" w:hAnsi="Times New Roman"/>
          <w:bCs/>
          <w:sz w:val="24"/>
          <w:szCs w:val="24"/>
        </w:rPr>
        <w:t xml:space="preserve">The Declaration revokes and replaces the </w:t>
      </w:r>
      <w:r w:rsidRPr="0028339E">
        <w:rPr>
          <w:rFonts w:ascii="Times New Roman" w:hAnsi="Times New Roman"/>
          <w:bCs/>
          <w:i/>
          <w:iCs/>
          <w:sz w:val="24"/>
          <w:szCs w:val="24"/>
        </w:rPr>
        <w:t>List of CITES Species - Declaration of a stricter domestic measure in accordance with section 303CB</w:t>
      </w:r>
      <w:r>
        <w:rPr>
          <w:rFonts w:ascii="Times New Roman" w:hAnsi="Times New Roman"/>
          <w:bCs/>
          <w:sz w:val="24"/>
          <w:szCs w:val="24"/>
        </w:rPr>
        <w:t xml:space="preserve"> which is due to sunset on 1 April 2025.</w:t>
      </w:r>
    </w:p>
    <w:p w14:paraId="1616A8DC" w14:textId="77777777" w:rsidR="00496634" w:rsidRPr="001C4E6F" w:rsidRDefault="00496634" w:rsidP="00496634">
      <w:pPr>
        <w:spacing w:before="120" w:after="120"/>
        <w:rPr>
          <w:bCs/>
        </w:rPr>
      </w:pPr>
      <w:r>
        <w:rPr>
          <w:rFonts w:ascii="Times New Roman" w:hAnsi="Times New Roman"/>
          <w:bCs/>
          <w:sz w:val="24"/>
          <w:szCs w:val="24"/>
        </w:rPr>
        <w:t>Maintaining</w:t>
      </w:r>
      <w:r w:rsidRPr="001C4E6F">
        <w:rPr>
          <w:rFonts w:ascii="Times New Roman" w:hAnsi="Times New Roman"/>
          <w:bCs/>
          <w:sz w:val="24"/>
          <w:szCs w:val="24"/>
        </w:rPr>
        <w:t xml:space="preserve"> this stricter domestic measure is required to support Australia’s strong commitment to </w:t>
      </w:r>
      <w:r w:rsidRPr="001C4E6F">
        <w:rPr>
          <w:rFonts w:ascii="Times New Roman" w:hAnsi="Times New Roman"/>
          <w:sz w:val="24"/>
          <w:szCs w:val="24"/>
        </w:rPr>
        <w:t>ensure appropriate protection for African lions from the threat of canned hunting practices</w:t>
      </w:r>
      <w:r w:rsidRPr="001C4E6F">
        <w:rPr>
          <w:rFonts w:ascii="Times New Roman" w:hAnsi="Times New Roman"/>
          <w:bCs/>
          <w:sz w:val="24"/>
          <w:szCs w:val="24"/>
        </w:rPr>
        <w:t>.</w:t>
      </w:r>
    </w:p>
    <w:p w14:paraId="7E58B664" w14:textId="77777777" w:rsidR="00496634" w:rsidRPr="0028339E" w:rsidRDefault="00496634" w:rsidP="00496634">
      <w:pPr>
        <w:rPr>
          <w:rFonts w:ascii="Times New Roman" w:hAnsi="Times New Roman"/>
          <w:b/>
          <w:bCs/>
          <w:sz w:val="24"/>
          <w:szCs w:val="24"/>
          <w:u w:val="single"/>
        </w:rPr>
      </w:pPr>
      <w:r w:rsidRPr="0028339E">
        <w:rPr>
          <w:rFonts w:ascii="Times New Roman" w:hAnsi="Times New Roman"/>
          <w:b/>
          <w:bCs/>
          <w:sz w:val="24"/>
          <w:szCs w:val="24"/>
          <w:u w:val="single"/>
        </w:rPr>
        <w:t>Human rights Implications</w:t>
      </w:r>
    </w:p>
    <w:p w14:paraId="2C5A1C8E" w14:textId="77777777" w:rsidR="00496634" w:rsidRPr="001C4E6F" w:rsidRDefault="00496634" w:rsidP="00496634">
      <w:pPr>
        <w:spacing w:before="120" w:after="120" w:line="240" w:lineRule="auto"/>
        <w:rPr>
          <w:rFonts w:ascii="Times New Roman" w:hAnsi="Times New Roman"/>
          <w:sz w:val="24"/>
          <w:szCs w:val="24"/>
        </w:rPr>
      </w:pPr>
      <w:r w:rsidRPr="001C4E6F">
        <w:rPr>
          <w:rFonts w:ascii="Times New Roman" w:hAnsi="Times New Roman"/>
          <w:sz w:val="24"/>
          <w:szCs w:val="24"/>
        </w:rPr>
        <w:t>This Legislative Instrument does not engage any of the applicable rights or freedoms.</w:t>
      </w:r>
    </w:p>
    <w:p w14:paraId="180641BD" w14:textId="77777777" w:rsidR="00496634" w:rsidRPr="001C4E6F" w:rsidRDefault="00496634" w:rsidP="00496634">
      <w:pPr>
        <w:rPr>
          <w:rFonts w:ascii="Times New Roman" w:hAnsi="Times New Roman"/>
          <w:b/>
          <w:bCs/>
          <w:sz w:val="24"/>
          <w:szCs w:val="24"/>
          <w:u w:val="single"/>
        </w:rPr>
      </w:pPr>
      <w:r w:rsidRPr="001C4E6F">
        <w:rPr>
          <w:rFonts w:ascii="Times New Roman" w:hAnsi="Times New Roman"/>
          <w:b/>
          <w:bCs/>
          <w:sz w:val="24"/>
          <w:szCs w:val="24"/>
          <w:u w:val="single"/>
        </w:rPr>
        <w:t>Conclusion</w:t>
      </w:r>
    </w:p>
    <w:p w14:paraId="4314B472" w14:textId="77777777" w:rsidR="00496634" w:rsidRPr="001C4E6F" w:rsidRDefault="00496634" w:rsidP="00496634">
      <w:pPr>
        <w:spacing w:after="0" w:line="240" w:lineRule="auto"/>
        <w:rPr>
          <w:rFonts w:ascii="Times New Roman" w:hAnsi="Times New Roman"/>
          <w:sz w:val="24"/>
          <w:szCs w:val="24"/>
        </w:rPr>
      </w:pPr>
      <w:r w:rsidRPr="001C4E6F">
        <w:rPr>
          <w:rFonts w:ascii="Times New Roman" w:hAnsi="Times New Roman"/>
          <w:sz w:val="24"/>
          <w:szCs w:val="24"/>
        </w:rPr>
        <w:t>This Legislative Instrument is compatible with human rights as it does not raise any human rights issues.</w:t>
      </w:r>
    </w:p>
    <w:p w14:paraId="0C5B4984" w14:textId="77777777" w:rsidR="00496634" w:rsidRPr="0028339E" w:rsidRDefault="00496634" w:rsidP="00496634">
      <w:pPr>
        <w:spacing w:after="0" w:line="240" w:lineRule="auto"/>
        <w:rPr>
          <w:rFonts w:ascii="Times New Roman" w:hAnsi="Times New Roman"/>
          <w:color w:val="4F81BD" w:themeColor="accent1"/>
          <w:sz w:val="24"/>
          <w:szCs w:val="24"/>
        </w:rPr>
      </w:pPr>
    </w:p>
    <w:p w14:paraId="25200719" w14:textId="77777777" w:rsidR="00496634" w:rsidRDefault="00496634" w:rsidP="00496634">
      <w:pPr>
        <w:spacing w:after="0" w:line="240" w:lineRule="auto"/>
        <w:rPr>
          <w:rFonts w:ascii="Times New Roman" w:hAnsi="Times New Roman"/>
          <w:sz w:val="24"/>
          <w:szCs w:val="24"/>
        </w:rPr>
      </w:pPr>
    </w:p>
    <w:p w14:paraId="58BD221F" w14:textId="77777777" w:rsidR="00496634" w:rsidRDefault="00496634" w:rsidP="00496634">
      <w:pPr>
        <w:spacing w:after="0" w:line="240" w:lineRule="auto"/>
        <w:rPr>
          <w:rFonts w:ascii="Times New Roman" w:hAnsi="Times New Roman"/>
          <w:sz w:val="24"/>
          <w:szCs w:val="24"/>
        </w:rPr>
      </w:pPr>
    </w:p>
    <w:p w14:paraId="6AD2E982" w14:textId="77777777" w:rsidR="00496634" w:rsidRDefault="00496634" w:rsidP="00496634">
      <w:pPr>
        <w:spacing w:after="0" w:line="240" w:lineRule="auto"/>
        <w:rPr>
          <w:rFonts w:ascii="Times New Roman" w:hAnsi="Times New Roman"/>
          <w:sz w:val="24"/>
          <w:szCs w:val="24"/>
        </w:rPr>
      </w:pPr>
    </w:p>
    <w:p w14:paraId="38550FCC" w14:textId="77777777" w:rsidR="00496634" w:rsidRPr="003F2B62" w:rsidRDefault="00496634" w:rsidP="00496634">
      <w:pPr>
        <w:spacing w:after="0" w:line="240" w:lineRule="auto"/>
        <w:jc w:val="center"/>
        <w:rPr>
          <w:rFonts w:ascii="Times New Roman" w:hAnsi="Times New Roman"/>
          <w:b/>
          <w:bCs/>
          <w:sz w:val="24"/>
          <w:szCs w:val="24"/>
        </w:rPr>
      </w:pPr>
      <w:r w:rsidRPr="63156A87">
        <w:rPr>
          <w:rFonts w:ascii="Times New Roman" w:hAnsi="Times New Roman"/>
          <w:b/>
          <w:bCs/>
          <w:sz w:val="24"/>
          <w:szCs w:val="24"/>
        </w:rPr>
        <w:t>The Hon. Tanya Plibersek MP</w:t>
      </w:r>
    </w:p>
    <w:p w14:paraId="324BCA6B" w14:textId="77777777" w:rsidR="00496634" w:rsidRDefault="00496634" w:rsidP="00496634">
      <w:pPr>
        <w:spacing w:after="0" w:line="240" w:lineRule="auto"/>
        <w:jc w:val="center"/>
        <w:rPr>
          <w:rFonts w:ascii="Times New Roman" w:hAnsi="Times New Roman"/>
          <w:b/>
          <w:bCs/>
          <w:sz w:val="24"/>
          <w:szCs w:val="24"/>
        </w:rPr>
      </w:pPr>
      <w:r w:rsidRPr="63156A87">
        <w:rPr>
          <w:rFonts w:ascii="Times New Roman" w:hAnsi="Times New Roman"/>
          <w:b/>
          <w:bCs/>
          <w:sz w:val="24"/>
          <w:szCs w:val="24"/>
        </w:rPr>
        <w:t>Minister for the Environment and Water</w:t>
      </w:r>
    </w:p>
    <w:p w14:paraId="20A14563" w14:textId="77777777" w:rsidR="00496634" w:rsidRPr="00F157E5" w:rsidRDefault="00496634" w:rsidP="00496634">
      <w:pPr>
        <w:spacing w:after="0" w:line="240" w:lineRule="auto"/>
        <w:rPr>
          <w:rFonts w:ascii="Times New Roman" w:hAnsi="Times New Roman"/>
          <w:sz w:val="24"/>
          <w:szCs w:val="24"/>
        </w:rPr>
      </w:pPr>
    </w:p>
    <w:p w14:paraId="65EFAAA0" w14:textId="77777777" w:rsidR="00496634" w:rsidRPr="00E964CA" w:rsidRDefault="00496634" w:rsidP="00496634">
      <w:pPr>
        <w:rPr>
          <w:rFonts w:ascii="Times New Roman" w:hAnsi="Times New Roman"/>
          <w:sz w:val="24"/>
          <w:szCs w:val="24"/>
        </w:rPr>
      </w:pPr>
    </w:p>
    <w:p w14:paraId="59A505CA" w14:textId="5E6D27DB" w:rsidR="008F23B5" w:rsidRPr="00E964CA" w:rsidRDefault="008F23B5" w:rsidP="00D605D3">
      <w:pPr>
        <w:rPr>
          <w:rFonts w:ascii="Times New Roman" w:hAnsi="Times New Roman"/>
          <w:sz w:val="24"/>
          <w:szCs w:val="24"/>
        </w:rPr>
      </w:pPr>
    </w:p>
    <w:sectPr w:rsidR="008F23B5" w:rsidRPr="00E964CA" w:rsidSect="00FA4CF0">
      <w:headerReference w:type="even" r:id="rId11"/>
      <w:footerReference w:type="even" r:id="rId12"/>
      <w:footerReference w:type="default" r:id="rId13"/>
      <w:footerReference w:type="first" r:id="rId14"/>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0E76" w14:textId="77777777" w:rsidR="00E22F77" w:rsidRDefault="00E22F77" w:rsidP="00A60185">
      <w:pPr>
        <w:spacing w:after="0" w:line="240" w:lineRule="auto"/>
      </w:pPr>
      <w:r>
        <w:separator/>
      </w:r>
    </w:p>
  </w:endnote>
  <w:endnote w:type="continuationSeparator" w:id="0">
    <w:p w14:paraId="5D69F718" w14:textId="77777777" w:rsidR="00E22F77" w:rsidRDefault="00E22F77" w:rsidP="00A60185">
      <w:pPr>
        <w:spacing w:after="0" w:line="240" w:lineRule="auto"/>
      </w:pPr>
      <w:r>
        <w:continuationSeparator/>
      </w:r>
    </w:p>
  </w:endnote>
  <w:endnote w:type="continuationNotice" w:id="1">
    <w:p w14:paraId="3E590FD4" w14:textId="77777777" w:rsidR="00E22F77" w:rsidRDefault="00E22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A204" w14:textId="12FB5AAC" w:rsidR="00270F58" w:rsidRDefault="00C76E5D">
    <w:pPr>
      <w:pStyle w:val="Footer"/>
    </w:pPr>
    <w:r>
      <w:rPr>
        <w:noProof/>
      </w:rPr>
      <mc:AlternateContent>
        <mc:Choice Requires="wps">
          <w:drawing>
            <wp:anchor distT="0" distB="0" distL="0" distR="0" simplePos="0" relativeHeight="251662336" behindDoc="0" locked="0" layoutInCell="1" allowOverlap="1" wp14:anchorId="4FD22823" wp14:editId="3E67196C">
              <wp:simplePos x="635" y="635"/>
              <wp:positionH relativeFrom="page">
                <wp:align>center</wp:align>
              </wp:positionH>
              <wp:positionV relativeFrom="page">
                <wp:align>bottom</wp:align>
              </wp:positionV>
              <wp:extent cx="551815" cy="404495"/>
              <wp:effectExtent l="0" t="0" r="635" b="0"/>
              <wp:wrapNone/>
              <wp:docPr id="651769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2E4D11" w14:textId="124F44B8" w:rsidR="00C76E5D" w:rsidRPr="00C76E5D" w:rsidRDefault="00C76E5D" w:rsidP="00C76E5D">
                          <w:pPr>
                            <w:spacing w:after="0"/>
                            <w:rPr>
                              <w:rFonts w:ascii="Calibri" w:hAnsi="Calibri" w:cs="Calibri"/>
                              <w:noProof/>
                              <w:color w:val="FF0000"/>
                              <w:sz w:val="24"/>
                              <w:szCs w:val="24"/>
                            </w:rPr>
                          </w:pPr>
                          <w:r w:rsidRPr="00C76E5D">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22823"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32E4D11" w14:textId="124F44B8" w:rsidR="00C76E5D" w:rsidRPr="00C76E5D" w:rsidRDefault="00C76E5D" w:rsidP="00C76E5D">
                    <w:pPr>
                      <w:spacing w:after="0"/>
                      <w:rPr>
                        <w:rFonts w:ascii="Calibri" w:hAnsi="Calibri" w:cs="Calibri"/>
                        <w:noProof/>
                        <w:color w:val="FF0000"/>
                        <w:sz w:val="24"/>
                        <w:szCs w:val="24"/>
                      </w:rPr>
                    </w:pPr>
                    <w:r w:rsidRPr="00C76E5D">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E7CA" w14:textId="074A8EAE" w:rsidR="00100BEF" w:rsidRDefault="00BD0E5E">
    <w:pPr>
      <w:pStyle w:val="Footer"/>
      <w:jc w:val="center"/>
    </w:pPr>
    <w:sdt>
      <w:sdtPr>
        <w:id w:val="9243830"/>
        <w:docPartObj>
          <w:docPartGallery w:val="Page Numbers (Bottom of Page)"/>
          <w:docPartUnique/>
        </w:docPartObj>
      </w:sdtPr>
      <w:sdtEndPr/>
      <w:sdtContent>
        <w:r w:rsidR="00314A23">
          <w:fldChar w:fldCharType="begin"/>
        </w:r>
        <w:r w:rsidR="00314A23">
          <w:instrText xml:space="preserve"> PAGE   \* MERGEFORMAT </w:instrText>
        </w:r>
        <w:r w:rsidR="00314A23">
          <w:fldChar w:fldCharType="separate"/>
        </w:r>
        <w:r w:rsidR="00310EE6">
          <w:rPr>
            <w:noProof/>
          </w:rPr>
          <w:t>2</w:t>
        </w:r>
        <w:r w:rsidR="00314A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5F0B" w14:textId="32F86DC7" w:rsidR="00270F58" w:rsidRDefault="00C76E5D">
    <w:pPr>
      <w:pStyle w:val="Footer"/>
    </w:pPr>
    <w:r>
      <w:rPr>
        <w:noProof/>
      </w:rPr>
      <mc:AlternateContent>
        <mc:Choice Requires="wps">
          <w:drawing>
            <wp:anchor distT="0" distB="0" distL="0" distR="0" simplePos="0" relativeHeight="251661312" behindDoc="0" locked="0" layoutInCell="1" allowOverlap="1" wp14:anchorId="7F982E46" wp14:editId="491DE0FB">
              <wp:simplePos x="904875" y="10258425"/>
              <wp:positionH relativeFrom="page">
                <wp:align>center</wp:align>
              </wp:positionH>
              <wp:positionV relativeFrom="page">
                <wp:align>bottom</wp:align>
              </wp:positionV>
              <wp:extent cx="551815" cy="404495"/>
              <wp:effectExtent l="0" t="0" r="635" b="0"/>
              <wp:wrapNone/>
              <wp:docPr id="17436734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F46774A" w14:textId="013A316D" w:rsidR="00C76E5D" w:rsidRPr="00C76E5D" w:rsidRDefault="00C76E5D" w:rsidP="00C76E5D">
                          <w:pPr>
                            <w:spacing w:after="0"/>
                            <w:rPr>
                              <w:rFonts w:ascii="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82E46" id="_x0000_t202" coordsize="21600,21600" o:spt="202" path="m,l,21600r21600,l21600,xe">
              <v:stroke joinstyle="miter"/>
              <v:path gradientshapeok="t" o:connecttype="rect"/>
            </v:shapetype>
            <v:shape id="Text Box 4" o:spid="_x0000_s1028"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F46774A" w14:textId="013A316D" w:rsidR="00C76E5D" w:rsidRPr="00C76E5D" w:rsidRDefault="00C76E5D" w:rsidP="00C76E5D">
                    <w:pPr>
                      <w:spacing w:after="0"/>
                      <w:rPr>
                        <w:rFonts w:ascii="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AE9A" w14:textId="77777777" w:rsidR="00E22F77" w:rsidRDefault="00E22F77" w:rsidP="00A60185">
      <w:pPr>
        <w:spacing w:after="0" w:line="240" w:lineRule="auto"/>
      </w:pPr>
      <w:r>
        <w:separator/>
      </w:r>
    </w:p>
  </w:footnote>
  <w:footnote w:type="continuationSeparator" w:id="0">
    <w:p w14:paraId="7D0A4635" w14:textId="77777777" w:rsidR="00E22F77" w:rsidRDefault="00E22F77" w:rsidP="00A60185">
      <w:pPr>
        <w:spacing w:after="0" w:line="240" w:lineRule="auto"/>
      </w:pPr>
      <w:r>
        <w:continuationSeparator/>
      </w:r>
    </w:p>
  </w:footnote>
  <w:footnote w:type="continuationNotice" w:id="1">
    <w:p w14:paraId="0C38C67E" w14:textId="77777777" w:rsidR="00E22F77" w:rsidRDefault="00E22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2496" w14:textId="41970440" w:rsidR="00100BEF" w:rsidRDefault="00C76E5D" w:rsidP="00E45765">
    <w:pPr>
      <w:pStyle w:val="Classification"/>
    </w:pPr>
    <w:r>
      <w:rPr>
        <w:noProof/>
      </w:rPr>
      <mc:AlternateContent>
        <mc:Choice Requires="wps">
          <w:drawing>
            <wp:anchor distT="0" distB="0" distL="0" distR="0" simplePos="0" relativeHeight="251659264" behindDoc="0" locked="0" layoutInCell="1" allowOverlap="1" wp14:anchorId="598AD3DB" wp14:editId="30014DE8">
              <wp:simplePos x="635" y="635"/>
              <wp:positionH relativeFrom="page">
                <wp:align>center</wp:align>
              </wp:positionH>
              <wp:positionV relativeFrom="page">
                <wp:align>top</wp:align>
              </wp:positionV>
              <wp:extent cx="551815" cy="404495"/>
              <wp:effectExtent l="0" t="0" r="635" b="14605"/>
              <wp:wrapNone/>
              <wp:docPr id="7114049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8429E6B" w14:textId="7EC418C1" w:rsidR="00C76E5D" w:rsidRPr="00C76E5D" w:rsidRDefault="00C76E5D" w:rsidP="00C76E5D">
                          <w:pPr>
                            <w:spacing w:after="0"/>
                            <w:rPr>
                              <w:rFonts w:ascii="Calibri" w:hAnsi="Calibri" w:cs="Calibri"/>
                              <w:noProof/>
                              <w:color w:val="FF0000"/>
                              <w:sz w:val="24"/>
                              <w:szCs w:val="24"/>
                            </w:rPr>
                          </w:pPr>
                          <w:r w:rsidRPr="00C76E5D">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AD3D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8429E6B" w14:textId="7EC418C1" w:rsidR="00C76E5D" w:rsidRPr="00C76E5D" w:rsidRDefault="00C76E5D" w:rsidP="00C76E5D">
                    <w:pPr>
                      <w:spacing w:after="0"/>
                      <w:rPr>
                        <w:rFonts w:ascii="Calibri" w:hAnsi="Calibri" w:cs="Calibri"/>
                        <w:noProof/>
                        <w:color w:val="FF0000"/>
                        <w:sz w:val="24"/>
                        <w:szCs w:val="24"/>
                      </w:rPr>
                    </w:pPr>
                    <w:r w:rsidRPr="00C76E5D">
                      <w:rPr>
                        <w:rFonts w:ascii="Calibri" w:hAnsi="Calibri" w:cs="Calibri"/>
                        <w:noProof/>
                        <w:color w:val="FF0000"/>
                        <w:sz w:val="24"/>
                        <w:szCs w:val="24"/>
                      </w:rPr>
                      <w:t>OFFICIAL</w:t>
                    </w:r>
                  </w:p>
                </w:txbxContent>
              </v:textbox>
              <w10:wrap anchorx="page" anchory="page"/>
            </v:shape>
          </w:pict>
        </mc:Fallback>
      </mc:AlternateContent>
    </w:r>
    <w:r w:rsidR="00CB6AF3">
      <w:fldChar w:fldCharType="begin"/>
    </w:r>
    <w:r w:rsidR="00CB6AF3">
      <w:instrText xml:space="preserve"> DOCPROPERTY SecurityClassification \* MERGEFORMAT </w:instrText>
    </w:r>
    <w:r w:rsidR="00CB6AF3">
      <w:fldChar w:fldCharType="separate"/>
    </w:r>
    <w:r w:rsidR="00387B16">
      <w:rPr>
        <w:b/>
        <w:bCs/>
        <w:lang w:val="en-US"/>
      </w:rPr>
      <w:t>Error! Unknown document property name.</w:t>
    </w:r>
    <w:r w:rsidR="00CB6AF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5E23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76426BC"/>
    <w:multiLevelType w:val="hybridMultilevel"/>
    <w:tmpl w:val="1DDE17BE"/>
    <w:lvl w:ilvl="0" w:tplc="3FD2DADE">
      <w:start w:val="1"/>
      <w:numFmt w:val="lowerLetter"/>
      <w:lvlText w:val="(%1)"/>
      <w:lvlJc w:val="left"/>
      <w:pPr>
        <w:ind w:left="2245" w:hanging="1536"/>
      </w:pPr>
      <w:rPr>
        <w:rFonts w:hint="default"/>
        <w:b w:val="0"/>
        <w:bCs/>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8CD5075"/>
    <w:multiLevelType w:val="multilevel"/>
    <w:tmpl w:val="D99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F745BC2"/>
    <w:multiLevelType w:val="multilevel"/>
    <w:tmpl w:val="E5E89F92"/>
    <w:numStyleLink w:val="BulletList"/>
  </w:abstractNum>
  <w:abstractNum w:abstractNumId="6"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603C40"/>
    <w:multiLevelType w:val="hybridMultilevel"/>
    <w:tmpl w:val="ACB055F0"/>
    <w:lvl w:ilvl="0" w:tplc="3D06621A">
      <w:start w:val="1"/>
      <w:numFmt w:val="decimal"/>
      <w:lvlText w:val="%1."/>
      <w:lvlJc w:val="left"/>
      <w:pPr>
        <w:ind w:left="360" w:hanging="360"/>
      </w:pPr>
      <w:rPr>
        <w:b w:val="0"/>
        <w:i w:val="0"/>
      </w:rPr>
    </w:lvl>
    <w:lvl w:ilvl="1" w:tplc="7BFCE9BE">
      <w:start w:val="1"/>
      <w:numFmt w:val="lowerLetter"/>
      <w:lvlText w:val="%2."/>
      <w:lvlJc w:val="left"/>
      <w:pPr>
        <w:ind w:left="1080" w:hanging="360"/>
      </w:pPr>
    </w:lvl>
    <w:lvl w:ilvl="2" w:tplc="D7FEE036">
      <w:start w:val="1"/>
      <w:numFmt w:val="lowerRoman"/>
      <w:lvlText w:val="%3."/>
      <w:lvlJc w:val="right"/>
      <w:pPr>
        <w:ind w:left="1800" w:hanging="180"/>
      </w:pPr>
    </w:lvl>
    <w:lvl w:ilvl="3" w:tplc="123CD64A">
      <w:start w:val="1"/>
      <w:numFmt w:val="decimal"/>
      <w:lvlText w:val="%4."/>
      <w:lvlJc w:val="left"/>
      <w:pPr>
        <w:ind w:left="2520" w:hanging="360"/>
      </w:pPr>
    </w:lvl>
    <w:lvl w:ilvl="4" w:tplc="770C93BA">
      <w:start w:val="1"/>
      <w:numFmt w:val="lowerLetter"/>
      <w:lvlText w:val="%5."/>
      <w:lvlJc w:val="left"/>
      <w:pPr>
        <w:ind w:left="3240" w:hanging="360"/>
      </w:pPr>
    </w:lvl>
    <w:lvl w:ilvl="5" w:tplc="BC64B722">
      <w:start w:val="1"/>
      <w:numFmt w:val="lowerRoman"/>
      <w:lvlText w:val="%6."/>
      <w:lvlJc w:val="right"/>
      <w:pPr>
        <w:ind w:left="3960" w:hanging="180"/>
      </w:pPr>
    </w:lvl>
    <w:lvl w:ilvl="6" w:tplc="0290C218">
      <w:start w:val="1"/>
      <w:numFmt w:val="decimal"/>
      <w:lvlText w:val="%7."/>
      <w:lvlJc w:val="left"/>
      <w:pPr>
        <w:ind w:left="4680" w:hanging="360"/>
      </w:pPr>
    </w:lvl>
    <w:lvl w:ilvl="7" w:tplc="C19AE69A">
      <w:start w:val="1"/>
      <w:numFmt w:val="lowerLetter"/>
      <w:lvlText w:val="%8."/>
      <w:lvlJc w:val="left"/>
      <w:pPr>
        <w:ind w:left="5400" w:hanging="360"/>
      </w:pPr>
    </w:lvl>
    <w:lvl w:ilvl="8" w:tplc="26BA14F4">
      <w:start w:val="1"/>
      <w:numFmt w:val="lowerRoman"/>
      <w:lvlText w:val="%9."/>
      <w:lvlJc w:val="right"/>
      <w:pPr>
        <w:ind w:left="6120" w:hanging="180"/>
      </w:pPr>
    </w:lvl>
  </w:abstractNum>
  <w:abstractNum w:abstractNumId="9" w15:restartNumberingAfterBreak="0">
    <w:nsid w:val="423D58CF"/>
    <w:multiLevelType w:val="multilevel"/>
    <w:tmpl w:val="8AC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8489F"/>
    <w:multiLevelType w:val="multilevel"/>
    <w:tmpl w:val="713E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C301A"/>
    <w:multiLevelType w:val="multilevel"/>
    <w:tmpl w:val="3758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3" w15:restartNumberingAfterBreak="0">
    <w:nsid w:val="65456429"/>
    <w:multiLevelType w:val="multilevel"/>
    <w:tmpl w:val="E898CC72"/>
    <w:numStyleLink w:val="KeyPoints"/>
  </w:abstractNum>
  <w:abstractNum w:abstractNumId="14" w15:restartNumberingAfterBreak="0">
    <w:nsid w:val="662262A5"/>
    <w:multiLevelType w:val="hybridMultilevel"/>
    <w:tmpl w:val="9A842C1C"/>
    <w:lvl w:ilvl="0" w:tplc="2A0688A4">
      <w:start w:val="2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093742344">
    <w:abstractNumId w:val="15"/>
  </w:num>
  <w:num w:numId="2" w16cid:durableId="1313146046">
    <w:abstractNumId w:val="1"/>
  </w:num>
  <w:num w:numId="3" w16cid:durableId="753286791">
    <w:abstractNumId w:val="7"/>
  </w:num>
  <w:num w:numId="4" w16cid:durableId="619411037">
    <w:abstractNumId w:val="6"/>
  </w:num>
  <w:num w:numId="5" w16cid:durableId="1811825629">
    <w:abstractNumId w:val="13"/>
  </w:num>
  <w:num w:numId="6" w16cid:durableId="61488529">
    <w:abstractNumId w:val="5"/>
  </w:num>
  <w:num w:numId="7" w16cid:durableId="1309555372">
    <w:abstractNumId w:val="14"/>
  </w:num>
  <w:num w:numId="8" w16cid:durableId="1655791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1041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7513391">
    <w:abstractNumId w:val="0"/>
  </w:num>
  <w:num w:numId="11" w16cid:durableId="1365717859">
    <w:abstractNumId w:val="2"/>
  </w:num>
  <w:num w:numId="12" w16cid:durableId="914558481">
    <w:abstractNumId w:val="4"/>
  </w:num>
  <w:num w:numId="13" w16cid:durableId="680550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702771">
    <w:abstractNumId w:val="9"/>
  </w:num>
  <w:num w:numId="15" w16cid:durableId="710152059">
    <w:abstractNumId w:val="3"/>
  </w:num>
  <w:num w:numId="16" w16cid:durableId="1092821489">
    <w:abstractNumId w:val="10"/>
  </w:num>
  <w:num w:numId="17" w16cid:durableId="111721847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5398B"/>
    <w:rsid w:val="000017A4"/>
    <w:rsid w:val="00002DB7"/>
    <w:rsid w:val="00004AEE"/>
    <w:rsid w:val="00005CAA"/>
    <w:rsid w:val="00010210"/>
    <w:rsid w:val="00010A9A"/>
    <w:rsid w:val="00011D4D"/>
    <w:rsid w:val="00012D66"/>
    <w:rsid w:val="00012E2A"/>
    <w:rsid w:val="000141F7"/>
    <w:rsid w:val="00015ADA"/>
    <w:rsid w:val="00016D9A"/>
    <w:rsid w:val="00020BD4"/>
    <w:rsid w:val="00020C99"/>
    <w:rsid w:val="00021BAA"/>
    <w:rsid w:val="00022267"/>
    <w:rsid w:val="0002509D"/>
    <w:rsid w:val="0002707B"/>
    <w:rsid w:val="000276B7"/>
    <w:rsid w:val="00030E44"/>
    <w:rsid w:val="00031704"/>
    <w:rsid w:val="00033DC6"/>
    <w:rsid w:val="00036E1D"/>
    <w:rsid w:val="0005148E"/>
    <w:rsid w:val="00052398"/>
    <w:rsid w:val="00054C76"/>
    <w:rsid w:val="00055082"/>
    <w:rsid w:val="000615BA"/>
    <w:rsid w:val="00061A66"/>
    <w:rsid w:val="00065FBD"/>
    <w:rsid w:val="000704FE"/>
    <w:rsid w:val="00070EBD"/>
    <w:rsid w:val="00072C5A"/>
    <w:rsid w:val="00072D78"/>
    <w:rsid w:val="000759E5"/>
    <w:rsid w:val="0008119C"/>
    <w:rsid w:val="00084AC6"/>
    <w:rsid w:val="00087E5F"/>
    <w:rsid w:val="000908F2"/>
    <w:rsid w:val="00091608"/>
    <w:rsid w:val="00093018"/>
    <w:rsid w:val="0009333C"/>
    <w:rsid w:val="0009704F"/>
    <w:rsid w:val="000A0F11"/>
    <w:rsid w:val="000A125A"/>
    <w:rsid w:val="000A577B"/>
    <w:rsid w:val="000A57CD"/>
    <w:rsid w:val="000A7914"/>
    <w:rsid w:val="000B3758"/>
    <w:rsid w:val="000B4FCC"/>
    <w:rsid w:val="000B67CA"/>
    <w:rsid w:val="000B7667"/>
    <w:rsid w:val="000B7681"/>
    <w:rsid w:val="000B7B42"/>
    <w:rsid w:val="000C02B7"/>
    <w:rsid w:val="000C5100"/>
    <w:rsid w:val="000C5342"/>
    <w:rsid w:val="000C5811"/>
    <w:rsid w:val="000C706A"/>
    <w:rsid w:val="000D1475"/>
    <w:rsid w:val="000D2887"/>
    <w:rsid w:val="000D6D63"/>
    <w:rsid w:val="000E0081"/>
    <w:rsid w:val="000E07CF"/>
    <w:rsid w:val="000E31C1"/>
    <w:rsid w:val="000E76DA"/>
    <w:rsid w:val="000F2CF2"/>
    <w:rsid w:val="00100BEF"/>
    <w:rsid w:val="00103DA5"/>
    <w:rsid w:val="00105170"/>
    <w:rsid w:val="00105D54"/>
    <w:rsid w:val="00110060"/>
    <w:rsid w:val="00110DD0"/>
    <w:rsid w:val="00111326"/>
    <w:rsid w:val="0011334E"/>
    <w:rsid w:val="00113BD2"/>
    <w:rsid w:val="0011498E"/>
    <w:rsid w:val="001161AF"/>
    <w:rsid w:val="00117000"/>
    <w:rsid w:val="00117A45"/>
    <w:rsid w:val="001224AE"/>
    <w:rsid w:val="0012366B"/>
    <w:rsid w:val="00124332"/>
    <w:rsid w:val="001337D4"/>
    <w:rsid w:val="00135C46"/>
    <w:rsid w:val="00136E39"/>
    <w:rsid w:val="00137266"/>
    <w:rsid w:val="00143314"/>
    <w:rsid w:val="00147C12"/>
    <w:rsid w:val="001527A1"/>
    <w:rsid w:val="001530DC"/>
    <w:rsid w:val="00154989"/>
    <w:rsid w:val="00154BA3"/>
    <w:rsid w:val="00155790"/>
    <w:rsid w:val="00155A9F"/>
    <w:rsid w:val="00156EB0"/>
    <w:rsid w:val="00160262"/>
    <w:rsid w:val="00164C20"/>
    <w:rsid w:val="0016780A"/>
    <w:rsid w:val="001713FA"/>
    <w:rsid w:val="00172161"/>
    <w:rsid w:val="00173EBF"/>
    <w:rsid w:val="00175ED3"/>
    <w:rsid w:val="001834AE"/>
    <w:rsid w:val="001842A2"/>
    <w:rsid w:val="00187FA8"/>
    <w:rsid w:val="00190430"/>
    <w:rsid w:val="0019257F"/>
    <w:rsid w:val="00192F5E"/>
    <w:rsid w:val="00197772"/>
    <w:rsid w:val="00197BF4"/>
    <w:rsid w:val="001A13E6"/>
    <w:rsid w:val="001A51C8"/>
    <w:rsid w:val="001A6643"/>
    <w:rsid w:val="001A6ECF"/>
    <w:rsid w:val="001B4715"/>
    <w:rsid w:val="001B4CA8"/>
    <w:rsid w:val="001B5EA1"/>
    <w:rsid w:val="001C29B7"/>
    <w:rsid w:val="001C43FD"/>
    <w:rsid w:val="001C4E6F"/>
    <w:rsid w:val="001C4F3D"/>
    <w:rsid w:val="001C6635"/>
    <w:rsid w:val="001D0CDC"/>
    <w:rsid w:val="001D1D82"/>
    <w:rsid w:val="001D7205"/>
    <w:rsid w:val="001E1182"/>
    <w:rsid w:val="001E1C99"/>
    <w:rsid w:val="001E5805"/>
    <w:rsid w:val="001E6DD8"/>
    <w:rsid w:val="001F3B78"/>
    <w:rsid w:val="001F5A97"/>
    <w:rsid w:val="001F7CEA"/>
    <w:rsid w:val="001F7FBB"/>
    <w:rsid w:val="00201853"/>
    <w:rsid w:val="00202780"/>
    <w:rsid w:val="00202C90"/>
    <w:rsid w:val="00210EC3"/>
    <w:rsid w:val="00213DE8"/>
    <w:rsid w:val="00216118"/>
    <w:rsid w:val="002209AB"/>
    <w:rsid w:val="002251E3"/>
    <w:rsid w:val="002277A0"/>
    <w:rsid w:val="00227A95"/>
    <w:rsid w:val="002316BD"/>
    <w:rsid w:val="00232C1A"/>
    <w:rsid w:val="00234896"/>
    <w:rsid w:val="0023627E"/>
    <w:rsid w:val="00241074"/>
    <w:rsid w:val="00245918"/>
    <w:rsid w:val="002473FC"/>
    <w:rsid w:val="00251B74"/>
    <w:rsid w:val="00252E3C"/>
    <w:rsid w:val="00253E67"/>
    <w:rsid w:val="002543EE"/>
    <w:rsid w:val="002549B9"/>
    <w:rsid w:val="00262198"/>
    <w:rsid w:val="00267269"/>
    <w:rsid w:val="00270F58"/>
    <w:rsid w:val="002751D1"/>
    <w:rsid w:val="00277671"/>
    <w:rsid w:val="002825F5"/>
    <w:rsid w:val="00282C93"/>
    <w:rsid w:val="00285F1B"/>
    <w:rsid w:val="00287A92"/>
    <w:rsid w:val="002918F3"/>
    <w:rsid w:val="00292B81"/>
    <w:rsid w:val="002A0371"/>
    <w:rsid w:val="002A46A1"/>
    <w:rsid w:val="002A541E"/>
    <w:rsid w:val="002A5E4C"/>
    <w:rsid w:val="002A6690"/>
    <w:rsid w:val="002B18AE"/>
    <w:rsid w:val="002B70CE"/>
    <w:rsid w:val="002C0053"/>
    <w:rsid w:val="002C1C93"/>
    <w:rsid w:val="002C20C2"/>
    <w:rsid w:val="002C5066"/>
    <w:rsid w:val="002C5813"/>
    <w:rsid w:val="002D4AAC"/>
    <w:rsid w:val="002D4B1C"/>
    <w:rsid w:val="002E5562"/>
    <w:rsid w:val="002F045A"/>
    <w:rsid w:val="002F4611"/>
    <w:rsid w:val="002F57FC"/>
    <w:rsid w:val="002F624D"/>
    <w:rsid w:val="0030039D"/>
    <w:rsid w:val="0030326F"/>
    <w:rsid w:val="00303394"/>
    <w:rsid w:val="00304A24"/>
    <w:rsid w:val="00307E03"/>
    <w:rsid w:val="00310701"/>
    <w:rsid w:val="00310EE6"/>
    <w:rsid w:val="00311B64"/>
    <w:rsid w:val="00313127"/>
    <w:rsid w:val="003146C4"/>
    <w:rsid w:val="00314A23"/>
    <w:rsid w:val="00315980"/>
    <w:rsid w:val="00315E7F"/>
    <w:rsid w:val="0031687C"/>
    <w:rsid w:val="00316F7F"/>
    <w:rsid w:val="00320108"/>
    <w:rsid w:val="00321662"/>
    <w:rsid w:val="003218B6"/>
    <w:rsid w:val="003218E8"/>
    <w:rsid w:val="00324DD8"/>
    <w:rsid w:val="00325E34"/>
    <w:rsid w:val="00325F96"/>
    <w:rsid w:val="00326BCA"/>
    <w:rsid w:val="00330C89"/>
    <w:rsid w:val="00330D44"/>
    <w:rsid w:val="00330DCE"/>
    <w:rsid w:val="00331E11"/>
    <w:rsid w:val="0033212F"/>
    <w:rsid w:val="00332F50"/>
    <w:rsid w:val="003344DB"/>
    <w:rsid w:val="00334761"/>
    <w:rsid w:val="0033720F"/>
    <w:rsid w:val="00337EBC"/>
    <w:rsid w:val="00341DCD"/>
    <w:rsid w:val="0034563E"/>
    <w:rsid w:val="003477EA"/>
    <w:rsid w:val="003518D6"/>
    <w:rsid w:val="0035460C"/>
    <w:rsid w:val="003556BD"/>
    <w:rsid w:val="00357B91"/>
    <w:rsid w:val="00365147"/>
    <w:rsid w:val="0037016E"/>
    <w:rsid w:val="0037018B"/>
    <w:rsid w:val="003711F8"/>
    <w:rsid w:val="003723AF"/>
    <w:rsid w:val="00372908"/>
    <w:rsid w:val="00377632"/>
    <w:rsid w:val="00381137"/>
    <w:rsid w:val="00383020"/>
    <w:rsid w:val="003872B1"/>
    <w:rsid w:val="0038763E"/>
    <w:rsid w:val="00387B16"/>
    <w:rsid w:val="003900BD"/>
    <w:rsid w:val="0039181F"/>
    <w:rsid w:val="00393D2A"/>
    <w:rsid w:val="00394D7E"/>
    <w:rsid w:val="003954E0"/>
    <w:rsid w:val="003957E3"/>
    <w:rsid w:val="003958F0"/>
    <w:rsid w:val="003975FD"/>
    <w:rsid w:val="003A1C10"/>
    <w:rsid w:val="003A6786"/>
    <w:rsid w:val="003B057D"/>
    <w:rsid w:val="003B1D5A"/>
    <w:rsid w:val="003B2E99"/>
    <w:rsid w:val="003B60CC"/>
    <w:rsid w:val="003C1B25"/>
    <w:rsid w:val="003C2443"/>
    <w:rsid w:val="003C5DA3"/>
    <w:rsid w:val="003D4BCD"/>
    <w:rsid w:val="003D69DD"/>
    <w:rsid w:val="003D6C2B"/>
    <w:rsid w:val="003E01D8"/>
    <w:rsid w:val="003E1F43"/>
    <w:rsid w:val="003E2100"/>
    <w:rsid w:val="003E4A9A"/>
    <w:rsid w:val="003E5625"/>
    <w:rsid w:val="003F4835"/>
    <w:rsid w:val="003F4B82"/>
    <w:rsid w:val="003F6369"/>
    <w:rsid w:val="003F6F5B"/>
    <w:rsid w:val="003F79D4"/>
    <w:rsid w:val="0040342D"/>
    <w:rsid w:val="004049F9"/>
    <w:rsid w:val="00410F4D"/>
    <w:rsid w:val="0041192D"/>
    <w:rsid w:val="00412D2B"/>
    <w:rsid w:val="00413EE1"/>
    <w:rsid w:val="0041640D"/>
    <w:rsid w:val="0042128E"/>
    <w:rsid w:val="00421DA7"/>
    <w:rsid w:val="004315FC"/>
    <w:rsid w:val="0043210D"/>
    <w:rsid w:val="00432B60"/>
    <w:rsid w:val="0043346F"/>
    <w:rsid w:val="00440698"/>
    <w:rsid w:val="004438F9"/>
    <w:rsid w:val="00451554"/>
    <w:rsid w:val="004540E2"/>
    <w:rsid w:val="00454454"/>
    <w:rsid w:val="00454918"/>
    <w:rsid w:val="004555BE"/>
    <w:rsid w:val="00467924"/>
    <w:rsid w:val="004712A5"/>
    <w:rsid w:val="0047266F"/>
    <w:rsid w:val="0047399C"/>
    <w:rsid w:val="00476D6B"/>
    <w:rsid w:val="004771B6"/>
    <w:rsid w:val="00480C0A"/>
    <w:rsid w:val="00481465"/>
    <w:rsid w:val="00482828"/>
    <w:rsid w:val="004853CD"/>
    <w:rsid w:val="00490BFF"/>
    <w:rsid w:val="00491CB2"/>
    <w:rsid w:val="00492C16"/>
    <w:rsid w:val="00496634"/>
    <w:rsid w:val="004A0678"/>
    <w:rsid w:val="004A3904"/>
    <w:rsid w:val="004A48A3"/>
    <w:rsid w:val="004B0D92"/>
    <w:rsid w:val="004B0EC0"/>
    <w:rsid w:val="004B6553"/>
    <w:rsid w:val="004B66F1"/>
    <w:rsid w:val="004C014E"/>
    <w:rsid w:val="004C3EA0"/>
    <w:rsid w:val="004D13CD"/>
    <w:rsid w:val="004D5A18"/>
    <w:rsid w:val="004D5D1F"/>
    <w:rsid w:val="004E09E3"/>
    <w:rsid w:val="004E4075"/>
    <w:rsid w:val="004E5313"/>
    <w:rsid w:val="004F1683"/>
    <w:rsid w:val="004F4DCB"/>
    <w:rsid w:val="004F7169"/>
    <w:rsid w:val="00500D66"/>
    <w:rsid w:val="00500E64"/>
    <w:rsid w:val="00506368"/>
    <w:rsid w:val="00510BEE"/>
    <w:rsid w:val="0051409B"/>
    <w:rsid w:val="00514C8E"/>
    <w:rsid w:val="005177B6"/>
    <w:rsid w:val="0052291D"/>
    <w:rsid w:val="00527B73"/>
    <w:rsid w:val="00531DBF"/>
    <w:rsid w:val="00534627"/>
    <w:rsid w:val="00540001"/>
    <w:rsid w:val="0054026D"/>
    <w:rsid w:val="00544C52"/>
    <w:rsid w:val="00545759"/>
    <w:rsid w:val="005457FA"/>
    <w:rsid w:val="00545BE0"/>
    <w:rsid w:val="00546930"/>
    <w:rsid w:val="00550834"/>
    <w:rsid w:val="005527B2"/>
    <w:rsid w:val="00554C6A"/>
    <w:rsid w:val="005577E3"/>
    <w:rsid w:val="005606B4"/>
    <w:rsid w:val="00562270"/>
    <w:rsid w:val="00562E85"/>
    <w:rsid w:val="0056332F"/>
    <w:rsid w:val="005719B3"/>
    <w:rsid w:val="0057295E"/>
    <w:rsid w:val="00581C39"/>
    <w:rsid w:val="00583CBC"/>
    <w:rsid w:val="005847BB"/>
    <w:rsid w:val="0058497A"/>
    <w:rsid w:val="00585CE4"/>
    <w:rsid w:val="005903B6"/>
    <w:rsid w:val="00590BAA"/>
    <w:rsid w:val="005933DE"/>
    <w:rsid w:val="005A0247"/>
    <w:rsid w:val="005A126E"/>
    <w:rsid w:val="005A452F"/>
    <w:rsid w:val="005B140D"/>
    <w:rsid w:val="005C1FEA"/>
    <w:rsid w:val="005C3495"/>
    <w:rsid w:val="005D03E6"/>
    <w:rsid w:val="005D66DF"/>
    <w:rsid w:val="005E3DFC"/>
    <w:rsid w:val="005E5942"/>
    <w:rsid w:val="005E60AF"/>
    <w:rsid w:val="005E7D46"/>
    <w:rsid w:val="005F1DEA"/>
    <w:rsid w:val="005F52B5"/>
    <w:rsid w:val="00604682"/>
    <w:rsid w:val="00607B7C"/>
    <w:rsid w:val="00607FC9"/>
    <w:rsid w:val="006132AD"/>
    <w:rsid w:val="00615362"/>
    <w:rsid w:val="00622FE1"/>
    <w:rsid w:val="0062521C"/>
    <w:rsid w:val="00630A2B"/>
    <w:rsid w:val="0063278F"/>
    <w:rsid w:val="00632DC7"/>
    <w:rsid w:val="006357FB"/>
    <w:rsid w:val="00636B17"/>
    <w:rsid w:val="006406FC"/>
    <w:rsid w:val="00640E57"/>
    <w:rsid w:val="00646122"/>
    <w:rsid w:val="00653E16"/>
    <w:rsid w:val="00657220"/>
    <w:rsid w:val="00657362"/>
    <w:rsid w:val="006604E9"/>
    <w:rsid w:val="0066104B"/>
    <w:rsid w:val="00664F08"/>
    <w:rsid w:val="006655EE"/>
    <w:rsid w:val="00667C10"/>
    <w:rsid w:val="00667EF4"/>
    <w:rsid w:val="00670B0F"/>
    <w:rsid w:val="00676FCA"/>
    <w:rsid w:val="00677177"/>
    <w:rsid w:val="006853EC"/>
    <w:rsid w:val="0068612E"/>
    <w:rsid w:val="00687C92"/>
    <w:rsid w:val="00692D52"/>
    <w:rsid w:val="00694400"/>
    <w:rsid w:val="00694E50"/>
    <w:rsid w:val="0069534E"/>
    <w:rsid w:val="00695896"/>
    <w:rsid w:val="0069669C"/>
    <w:rsid w:val="006A0A99"/>
    <w:rsid w:val="006A0B8A"/>
    <w:rsid w:val="006A1200"/>
    <w:rsid w:val="006A40F1"/>
    <w:rsid w:val="006A45CE"/>
    <w:rsid w:val="006A4F4E"/>
    <w:rsid w:val="006A6C23"/>
    <w:rsid w:val="006A7F1F"/>
    <w:rsid w:val="006B12E3"/>
    <w:rsid w:val="006B14DB"/>
    <w:rsid w:val="006B21C4"/>
    <w:rsid w:val="006C32AF"/>
    <w:rsid w:val="006C4A1A"/>
    <w:rsid w:val="006C634C"/>
    <w:rsid w:val="006D0393"/>
    <w:rsid w:val="006D1A83"/>
    <w:rsid w:val="006D2E66"/>
    <w:rsid w:val="006D3DD7"/>
    <w:rsid w:val="006E1CFE"/>
    <w:rsid w:val="006E4D72"/>
    <w:rsid w:val="006E70B3"/>
    <w:rsid w:val="006E7D8B"/>
    <w:rsid w:val="006F10C4"/>
    <w:rsid w:val="006F40E9"/>
    <w:rsid w:val="006F5603"/>
    <w:rsid w:val="006F7B87"/>
    <w:rsid w:val="007000BE"/>
    <w:rsid w:val="00701400"/>
    <w:rsid w:val="007037CF"/>
    <w:rsid w:val="00704982"/>
    <w:rsid w:val="00711EB9"/>
    <w:rsid w:val="007167C0"/>
    <w:rsid w:val="00717ECB"/>
    <w:rsid w:val="00720481"/>
    <w:rsid w:val="00720DD5"/>
    <w:rsid w:val="00721AFB"/>
    <w:rsid w:val="007266BF"/>
    <w:rsid w:val="0072763D"/>
    <w:rsid w:val="007303F6"/>
    <w:rsid w:val="00733193"/>
    <w:rsid w:val="007349A3"/>
    <w:rsid w:val="007360A3"/>
    <w:rsid w:val="00740A64"/>
    <w:rsid w:val="00744DDA"/>
    <w:rsid w:val="0074533E"/>
    <w:rsid w:val="00745E03"/>
    <w:rsid w:val="00752D32"/>
    <w:rsid w:val="0075614F"/>
    <w:rsid w:val="0075732A"/>
    <w:rsid w:val="00757645"/>
    <w:rsid w:val="00757FED"/>
    <w:rsid w:val="007600F8"/>
    <w:rsid w:val="00760262"/>
    <w:rsid w:val="0076310C"/>
    <w:rsid w:val="00764780"/>
    <w:rsid w:val="00764D3C"/>
    <w:rsid w:val="00765186"/>
    <w:rsid w:val="007657B8"/>
    <w:rsid w:val="00765E53"/>
    <w:rsid w:val="0076744F"/>
    <w:rsid w:val="00767BCE"/>
    <w:rsid w:val="00767EFC"/>
    <w:rsid w:val="007707DE"/>
    <w:rsid w:val="00770B5D"/>
    <w:rsid w:val="007752F1"/>
    <w:rsid w:val="007758A9"/>
    <w:rsid w:val="00776768"/>
    <w:rsid w:val="00776EE2"/>
    <w:rsid w:val="0078187A"/>
    <w:rsid w:val="0078566C"/>
    <w:rsid w:val="00786974"/>
    <w:rsid w:val="00787A5D"/>
    <w:rsid w:val="007929EF"/>
    <w:rsid w:val="00793762"/>
    <w:rsid w:val="00794ED8"/>
    <w:rsid w:val="007A1B08"/>
    <w:rsid w:val="007A2573"/>
    <w:rsid w:val="007B106C"/>
    <w:rsid w:val="007B1A4E"/>
    <w:rsid w:val="007B3D05"/>
    <w:rsid w:val="007B5503"/>
    <w:rsid w:val="007C179C"/>
    <w:rsid w:val="007C3295"/>
    <w:rsid w:val="007C5889"/>
    <w:rsid w:val="007C648E"/>
    <w:rsid w:val="007C690C"/>
    <w:rsid w:val="007C6BB3"/>
    <w:rsid w:val="007C6EE8"/>
    <w:rsid w:val="007D123B"/>
    <w:rsid w:val="007D14B4"/>
    <w:rsid w:val="007D3AD7"/>
    <w:rsid w:val="007D4E41"/>
    <w:rsid w:val="007E24F6"/>
    <w:rsid w:val="007E3175"/>
    <w:rsid w:val="007F0400"/>
    <w:rsid w:val="007F0C17"/>
    <w:rsid w:val="007F1924"/>
    <w:rsid w:val="00800F64"/>
    <w:rsid w:val="00801050"/>
    <w:rsid w:val="00802F0B"/>
    <w:rsid w:val="00803F5F"/>
    <w:rsid w:val="00804024"/>
    <w:rsid w:val="0080485F"/>
    <w:rsid w:val="00805A13"/>
    <w:rsid w:val="00810A67"/>
    <w:rsid w:val="0081286B"/>
    <w:rsid w:val="00814B1B"/>
    <w:rsid w:val="008207B7"/>
    <w:rsid w:val="00820B02"/>
    <w:rsid w:val="00824820"/>
    <w:rsid w:val="008264EF"/>
    <w:rsid w:val="00830B04"/>
    <w:rsid w:val="008317B3"/>
    <w:rsid w:val="00833CF7"/>
    <w:rsid w:val="00834A27"/>
    <w:rsid w:val="00834CDE"/>
    <w:rsid w:val="00842464"/>
    <w:rsid w:val="00842D17"/>
    <w:rsid w:val="00845601"/>
    <w:rsid w:val="00855C5C"/>
    <w:rsid w:val="00857C7E"/>
    <w:rsid w:val="008623CD"/>
    <w:rsid w:val="008648C4"/>
    <w:rsid w:val="00867195"/>
    <w:rsid w:val="00873B7C"/>
    <w:rsid w:val="00877B15"/>
    <w:rsid w:val="00891461"/>
    <w:rsid w:val="0089712E"/>
    <w:rsid w:val="00897A1F"/>
    <w:rsid w:val="008A3C96"/>
    <w:rsid w:val="008B4019"/>
    <w:rsid w:val="008B5D32"/>
    <w:rsid w:val="008B65C9"/>
    <w:rsid w:val="008C2D4A"/>
    <w:rsid w:val="008C3F43"/>
    <w:rsid w:val="008D1226"/>
    <w:rsid w:val="008D1D5F"/>
    <w:rsid w:val="008D1FA6"/>
    <w:rsid w:val="008D3900"/>
    <w:rsid w:val="008D5C57"/>
    <w:rsid w:val="008D6E1D"/>
    <w:rsid w:val="008E319C"/>
    <w:rsid w:val="008E665D"/>
    <w:rsid w:val="008E6FFA"/>
    <w:rsid w:val="008F23B5"/>
    <w:rsid w:val="008F344A"/>
    <w:rsid w:val="008F39B4"/>
    <w:rsid w:val="008F4162"/>
    <w:rsid w:val="008F6137"/>
    <w:rsid w:val="008F763B"/>
    <w:rsid w:val="00903E02"/>
    <w:rsid w:val="00905424"/>
    <w:rsid w:val="00905641"/>
    <w:rsid w:val="00913171"/>
    <w:rsid w:val="00913175"/>
    <w:rsid w:val="00914FD2"/>
    <w:rsid w:val="00916EDB"/>
    <w:rsid w:val="00920861"/>
    <w:rsid w:val="00922B13"/>
    <w:rsid w:val="009242EF"/>
    <w:rsid w:val="009268B5"/>
    <w:rsid w:val="00932291"/>
    <w:rsid w:val="00932861"/>
    <w:rsid w:val="0093408E"/>
    <w:rsid w:val="00943A94"/>
    <w:rsid w:val="00952DDF"/>
    <w:rsid w:val="0095398B"/>
    <w:rsid w:val="009573F0"/>
    <w:rsid w:val="00960E89"/>
    <w:rsid w:val="009610A3"/>
    <w:rsid w:val="00961463"/>
    <w:rsid w:val="00963B6A"/>
    <w:rsid w:val="009664CB"/>
    <w:rsid w:val="0096664F"/>
    <w:rsid w:val="00970950"/>
    <w:rsid w:val="00971FB1"/>
    <w:rsid w:val="00973152"/>
    <w:rsid w:val="00976F10"/>
    <w:rsid w:val="009804A8"/>
    <w:rsid w:val="009812D4"/>
    <w:rsid w:val="00982D79"/>
    <w:rsid w:val="00984C54"/>
    <w:rsid w:val="009909E7"/>
    <w:rsid w:val="009920D8"/>
    <w:rsid w:val="009952F5"/>
    <w:rsid w:val="00995A66"/>
    <w:rsid w:val="009B22C4"/>
    <w:rsid w:val="009B38BE"/>
    <w:rsid w:val="009C1D56"/>
    <w:rsid w:val="009C3D0F"/>
    <w:rsid w:val="009C4C75"/>
    <w:rsid w:val="009C5517"/>
    <w:rsid w:val="009D559D"/>
    <w:rsid w:val="009D62BE"/>
    <w:rsid w:val="009D70D3"/>
    <w:rsid w:val="009E1B19"/>
    <w:rsid w:val="009E3F6E"/>
    <w:rsid w:val="009E7CE3"/>
    <w:rsid w:val="009F0B70"/>
    <w:rsid w:val="009F35E2"/>
    <w:rsid w:val="009F65F9"/>
    <w:rsid w:val="009F68BA"/>
    <w:rsid w:val="00A00539"/>
    <w:rsid w:val="00A06277"/>
    <w:rsid w:val="00A079DC"/>
    <w:rsid w:val="00A111C2"/>
    <w:rsid w:val="00A126BF"/>
    <w:rsid w:val="00A139C4"/>
    <w:rsid w:val="00A278B0"/>
    <w:rsid w:val="00A327D6"/>
    <w:rsid w:val="00A338E7"/>
    <w:rsid w:val="00A3586D"/>
    <w:rsid w:val="00A359E8"/>
    <w:rsid w:val="00A35CAA"/>
    <w:rsid w:val="00A36E7F"/>
    <w:rsid w:val="00A36EC9"/>
    <w:rsid w:val="00A41B16"/>
    <w:rsid w:val="00A41E65"/>
    <w:rsid w:val="00A43E0A"/>
    <w:rsid w:val="00A530C7"/>
    <w:rsid w:val="00A53D8F"/>
    <w:rsid w:val="00A55BA6"/>
    <w:rsid w:val="00A55F5B"/>
    <w:rsid w:val="00A60185"/>
    <w:rsid w:val="00A61118"/>
    <w:rsid w:val="00A645E2"/>
    <w:rsid w:val="00A661EA"/>
    <w:rsid w:val="00A675C1"/>
    <w:rsid w:val="00A70071"/>
    <w:rsid w:val="00A73A02"/>
    <w:rsid w:val="00A73EC5"/>
    <w:rsid w:val="00A761E6"/>
    <w:rsid w:val="00A805F1"/>
    <w:rsid w:val="00A821BD"/>
    <w:rsid w:val="00A82BCF"/>
    <w:rsid w:val="00A830E5"/>
    <w:rsid w:val="00A85297"/>
    <w:rsid w:val="00A860CA"/>
    <w:rsid w:val="00A87135"/>
    <w:rsid w:val="00A87141"/>
    <w:rsid w:val="00A90800"/>
    <w:rsid w:val="00A926E9"/>
    <w:rsid w:val="00A93280"/>
    <w:rsid w:val="00A951EA"/>
    <w:rsid w:val="00A97035"/>
    <w:rsid w:val="00AA0762"/>
    <w:rsid w:val="00AA2548"/>
    <w:rsid w:val="00AA58C4"/>
    <w:rsid w:val="00AA7003"/>
    <w:rsid w:val="00AA70CB"/>
    <w:rsid w:val="00AB11C8"/>
    <w:rsid w:val="00AB1DB3"/>
    <w:rsid w:val="00AB20ED"/>
    <w:rsid w:val="00AC08A8"/>
    <w:rsid w:val="00AC0D74"/>
    <w:rsid w:val="00AD56C8"/>
    <w:rsid w:val="00AD58F2"/>
    <w:rsid w:val="00AE13ED"/>
    <w:rsid w:val="00AF07FB"/>
    <w:rsid w:val="00AF1553"/>
    <w:rsid w:val="00AF2355"/>
    <w:rsid w:val="00AF6271"/>
    <w:rsid w:val="00B001F4"/>
    <w:rsid w:val="00B01037"/>
    <w:rsid w:val="00B03350"/>
    <w:rsid w:val="00B0512A"/>
    <w:rsid w:val="00B0529F"/>
    <w:rsid w:val="00B05719"/>
    <w:rsid w:val="00B0668C"/>
    <w:rsid w:val="00B118FC"/>
    <w:rsid w:val="00B1418B"/>
    <w:rsid w:val="00B20C5E"/>
    <w:rsid w:val="00B21195"/>
    <w:rsid w:val="00B24B22"/>
    <w:rsid w:val="00B25310"/>
    <w:rsid w:val="00B3254E"/>
    <w:rsid w:val="00B3269D"/>
    <w:rsid w:val="00B32F8F"/>
    <w:rsid w:val="00B341A5"/>
    <w:rsid w:val="00B3492A"/>
    <w:rsid w:val="00B34AA0"/>
    <w:rsid w:val="00B45836"/>
    <w:rsid w:val="00B50001"/>
    <w:rsid w:val="00B51BCC"/>
    <w:rsid w:val="00B53663"/>
    <w:rsid w:val="00B54C81"/>
    <w:rsid w:val="00B54DE9"/>
    <w:rsid w:val="00B553EC"/>
    <w:rsid w:val="00B55E3F"/>
    <w:rsid w:val="00B5622B"/>
    <w:rsid w:val="00B6397D"/>
    <w:rsid w:val="00B63C1E"/>
    <w:rsid w:val="00B7350A"/>
    <w:rsid w:val="00B767D8"/>
    <w:rsid w:val="00B84579"/>
    <w:rsid w:val="00B8798E"/>
    <w:rsid w:val="00B93DD0"/>
    <w:rsid w:val="00B97732"/>
    <w:rsid w:val="00BA0038"/>
    <w:rsid w:val="00BA014F"/>
    <w:rsid w:val="00BA3C6F"/>
    <w:rsid w:val="00BA65A8"/>
    <w:rsid w:val="00BA6D19"/>
    <w:rsid w:val="00BA7461"/>
    <w:rsid w:val="00BA7DA9"/>
    <w:rsid w:val="00BB14B5"/>
    <w:rsid w:val="00BB34BE"/>
    <w:rsid w:val="00BC1300"/>
    <w:rsid w:val="00BC2770"/>
    <w:rsid w:val="00BC4215"/>
    <w:rsid w:val="00BC5165"/>
    <w:rsid w:val="00BC6707"/>
    <w:rsid w:val="00BC75A3"/>
    <w:rsid w:val="00BD0E5E"/>
    <w:rsid w:val="00BD1A6F"/>
    <w:rsid w:val="00BD61E7"/>
    <w:rsid w:val="00BD6372"/>
    <w:rsid w:val="00BD7A46"/>
    <w:rsid w:val="00BE2A05"/>
    <w:rsid w:val="00BE3912"/>
    <w:rsid w:val="00BE4BB5"/>
    <w:rsid w:val="00BE6D3C"/>
    <w:rsid w:val="00BE7852"/>
    <w:rsid w:val="00BE7A57"/>
    <w:rsid w:val="00BF029F"/>
    <w:rsid w:val="00BF23A4"/>
    <w:rsid w:val="00BF7CEE"/>
    <w:rsid w:val="00C014D1"/>
    <w:rsid w:val="00C02B05"/>
    <w:rsid w:val="00C03880"/>
    <w:rsid w:val="00C067D2"/>
    <w:rsid w:val="00C135CF"/>
    <w:rsid w:val="00C213E5"/>
    <w:rsid w:val="00C2683F"/>
    <w:rsid w:val="00C27315"/>
    <w:rsid w:val="00C3184D"/>
    <w:rsid w:val="00C31A8A"/>
    <w:rsid w:val="00C33C96"/>
    <w:rsid w:val="00C4391F"/>
    <w:rsid w:val="00C43EFF"/>
    <w:rsid w:val="00C4714E"/>
    <w:rsid w:val="00C47D99"/>
    <w:rsid w:val="00C50C31"/>
    <w:rsid w:val="00C51091"/>
    <w:rsid w:val="00C51CB7"/>
    <w:rsid w:val="00C51CCA"/>
    <w:rsid w:val="00C52BDE"/>
    <w:rsid w:val="00C54A0C"/>
    <w:rsid w:val="00C5504F"/>
    <w:rsid w:val="00C57B55"/>
    <w:rsid w:val="00C61F71"/>
    <w:rsid w:val="00C63376"/>
    <w:rsid w:val="00C64A70"/>
    <w:rsid w:val="00C70C27"/>
    <w:rsid w:val="00C74F97"/>
    <w:rsid w:val="00C7609C"/>
    <w:rsid w:val="00C7682D"/>
    <w:rsid w:val="00C76E5D"/>
    <w:rsid w:val="00C77353"/>
    <w:rsid w:val="00C805B3"/>
    <w:rsid w:val="00C822F7"/>
    <w:rsid w:val="00C8276E"/>
    <w:rsid w:val="00C83884"/>
    <w:rsid w:val="00C842AC"/>
    <w:rsid w:val="00C9465E"/>
    <w:rsid w:val="00C96688"/>
    <w:rsid w:val="00CA0723"/>
    <w:rsid w:val="00CA1067"/>
    <w:rsid w:val="00CA14F9"/>
    <w:rsid w:val="00CA4764"/>
    <w:rsid w:val="00CA7AFE"/>
    <w:rsid w:val="00CB1690"/>
    <w:rsid w:val="00CB387D"/>
    <w:rsid w:val="00CB6AF3"/>
    <w:rsid w:val="00CB7F9A"/>
    <w:rsid w:val="00CC0B23"/>
    <w:rsid w:val="00CC4365"/>
    <w:rsid w:val="00CC6569"/>
    <w:rsid w:val="00CD03B5"/>
    <w:rsid w:val="00CD11B0"/>
    <w:rsid w:val="00CD221B"/>
    <w:rsid w:val="00CE1683"/>
    <w:rsid w:val="00CE1C01"/>
    <w:rsid w:val="00CE2E45"/>
    <w:rsid w:val="00CE71C2"/>
    <w:rsid w:val="00CE7685"/>
    <w:rsid w:val="00CF1A1D"/>
    <w:rsid w:val="00CF2E4A"/>
    <w:rsid w:val="00CF34E9"/>
    <w:rsid w:val="00CF42D5"/>
    <w:rsid w:val="00CF4EDA"/>
    <w:rsid w:val="00CF59E7"/>
    <w:rsid w:val="00D00EFE"/>
    <w:rsid w:val="00D021CB"/>
    <w:rsid w:val="00D02932"/>
    <w:rsid w:val="00D04638"/>
    <w:rsid w:val="00D0724E"/>
    <w:rsid w:val="00D10F1A"/>
    <w:rsid w:val="00D116F8"/>
    <w:rsid w:val="00D17596"/>
    <w:rsid w:val="00D21D54"/>
    <w:rsid w:val="00D22640"/>
    <w:rsid w:val="00D23C97"/>
    <w:rsid w:val="00D26D3A"/>
    <w:rsid w:val="00D30893"/>
    <w:rsid w:val="00D32D70"/>
    <w:rsid w:val="00D37789"/>
    <w:rsid w:val="00D45EE3"/>
    <w:rsid w:val="00D50618"/>
    <w:rsid w:val="00D509E9"/>
    <w:rsid w:val="00D50CD0"/>
    <w:rsid w:val="00D53B1C"/>
    <w:rsid w:val="00D5632C"/>
    <w:rsid w:val="00D605D3"/>
    <w:rsid w:val="00D644BB"/>
    <w:rsid w:val="00D752B8"/>
    <w:rsid w:val="00D77153"/>
    <w:rsid w:val="00D77526"/>
    <w:rsid w:val="00D805A4"/>
    <w:rsid w:val="00D809E6"/>
    <w:rsid w:val="00D82BCF"/>
    <w:rsid w:val="00D86DAC"/>
    <w:rsid w:val="00D90163"/>
    <w:rsid w:val="00D90BBE"/>
    <w:rsid w:val="00D9236F"/>
    <w:rsid w:val="00DA14C0"/>
    <w:rsid w:val="00DA1B12"/>
    <w:rsid w:val="00DA54C9"/>
    <w:rsid w:val="00DA5663"/>
    <w:rsid w:val="00DA569E"/>
    <w:rsid w:val="00DA6646"/>
    <w:rsid w:val="00DA6739"/>
    <w:rsid w:val="00DA6CAE"/>
    <w:rsid w:val="00DB1A9E"/>
    <w:rsid w:val="00DB214E"/>
    <w:rsid w:val="00DB31D6"/>
    <w:rsid w:val="00DB36F4"/>
    <w:rsid w:val="00DB4005"/>
    <w:rsid w:val="00DB76C8"/>
    <w:rsid w:val="00DB7BD6"/>
    <w:rsid w:val="00DC34EB"/>
    <w:rsid w:val="00DE3825"/>
    <w:rsid w:val="00DE444E"/>
    <w:rsid w:val="00DE63DD"/>
    <w:rsid w:val="00DF1E5B"/>
    <w:rsid w:val="00DF2275"/>
    <w:rsid w:val="00DF3F5E"/>
    <w:rsid w:val="00DF5653"/>
    <w:rsid w:val="00E01AAE"/>
    <w:rsid w:val="00E032BD"/>
    <w:rsid w:val="00E0486A"/>
    <w:rsid w:val="00E04B6A"/>
    <w:rsid w:val="00E0596E"/>
    <w:rsid w:val="00E06F66"/>
    <w:rsid w:val="00E155E2"/>
    <w:rsid w:val="00E15CC0"/>
    <w:rsid w:val="00E17071"/>
    <w:rsid w:val="00E17C5A"/>
    <w:rsid w:val="00E227DF"/>
    <w:rsid w:val="00E22F77"/>
    <w:rsid w:val="00E25327"/>
    <w:rsid w:val="00E253DC"/>
    <w:rsid w:val="00E31D49"/>
    <w:rsid w:val="00E356E5"/>
    <w:rsid w:val="00E36D95"/>
    <w:rsid w:val="00E36F81"/>
    <w:rsid w:val="00E45765"/>
    <w:rsid w:val="00E45CAA"/>
    <w:rsid w:val="00E5098C"/>
    <w:rsid w:val="00E55B5C"/>
    <w:rsid w:val="00E563F2"/>
    <w:rsid w:val="00E60213"/>
    <w:rsid w:val="00E64077"/>
    <w:rsid w:val="00E661B2"/>
    <w:rsid w:val="00E6680E"/>
    <w:rsid w:val="00E74D29"/>
    <w:rsid w:val="00E7647D"/>
    <w:rsid w:val="00E76ED5"/>
    <w:rsid w:val="00E81475"/>
    <w:rsid w:val="00E81836"/>
    <w:rsid w:val="00E83C74"/>
    <w:rsid w:val="00E83CEE"/>
    <w:rsid w:val="00E91F18"/>
    <w:rsid w:val="00E9226D"/>
    <w:rsid w:val="00E964CA"/>
    <w:rsid w:val="00E965D7"/>
    <w:rsid w:val="00EA416C"/>
    <w:rsid w:val="00EA5941"/>
    <w:rsid w:val="00EB59C7"/>
    <w:rsid w:val="00EB60CE"/>
    <w:rsid w:val="00EB65AD"/>
    <w:rsid w:val="00EB6622"/>
    <w:rsid w:val="00EB75D1"/>
    <w:rsid w:val="00EB7D53"/>
    <w:rsid w:val="00EC064F"/>
    <w:rsid w:val="00EC1A45"/>
    <w:rsid w:val="00ED1CB5"/>
    <w:rsid w:val="00ED6F78"/>
    <w:rsid w:val="00EE3146"/>
    <w:rsid w:val="00EE3C34"/>
    <w:rsid w:val="00EE3D71"/>
    <w:rsid w:val="00EE515E"/>
    <w:rsid w:val="00EE7518"/>
    <w:rsid w:val="00EE76B2"/>
    <w:rsid w:val="00EE7EEC"/>
    <w:rsid w:val="00EF0977"/>
    <w:rsid w:val="00EF50BB"/>
    <w:rsid w:val="00EF53FF"/>
    <w:rsid w:val="00EF6B30"/>
    <w:rsid w:val="00F00192"/>
    <w:rsid w:val="00F00DBB"/>
    <w:rsid w:val="00F00F18"/>
    <w:rsid w:val="00F01DF6"/>
    <w:rsid w:val="00F0340D"/>
    <w:rsid w:val="00F03F2A"/>
    <w:rsid w:val="00F059A6"/>
    <w:rsid w:val="00F20B8C"/>
    <w:rsid w:val="00F21D69"/>
    <w:rsid w:val="00F21F31"/>
    <w:rsid w:val="00F23216"/>
    <w:rsid w:val="00F23756"/>
    <w:rsid w:val="00F24684"/>
    <w:rsid w:val="00F2523A"/>
    <w:rsid w:val="00F25DC2"/>
    <w:rsid w:val="00F25FFA"/>
    <w:rsid w:val="00F30A3A"/>
    <w:rsid w:val="00F30E04"/>
    <w:rsid w:val="00F310D2"/>
    <w:rsid w:val="00F3297A"/>
    <w:rsid w:val="00F359A7"/>
    <w:rsid w:val="00F36F3D"/>
    <w:rsid w:val="00F477BD"/>
    <w:rsid w:val="00F53491"/>
    <w:rsid w:val="00F541DD"/>
    <w:rsid w:val="00F61B9E"/>
    <w:rsid w:val="00F625EA"/>
    <w:rsid w:val="00F65A1C"/>
    <w:rsid w:val="00F661AF"/>
    <w:rsid w:val="00F668A8"/>
    <w:rsid w:val="00F66F50"/>
    <w:rsid w:val="00F70491"/>
    <w:rsid w:val="00F71265"/>
    <w:rsid w:val="00F713A2"/>
    <w:rsid w:val="00F746B0"/>
    <w:rsid w:val="00F8018E"/>
    <w:rsid w:val="00F82FF8"/>
    <w:rsid w:val="00F8330D"/>
    <w:rsid w:val="00F84305"/>
    <w:rsid w:val="00F8485C"/>
    <w:rsid w:val="00F87149"/>
    <w:rsid w:val="00F87FFE"/>
    <w:rsid w:val="00F93E20"/>
    <w:rsid w:val="00F945A6"/>
    <w:rsid w:val="00F954C9"/>
    <w:rsid w:val="00FA35A0"/>
    <w:rsid w:val="00FA4CF0"/>
    <w:rsid w:val="00FA61AA"/>
    <w:rsid w:val="00FA69A4"/>
    <w:rsid w:val="00FB03B9"/>
    <w:rsid w:val="00FB1279"/>
    <w:rsid w:val="00FB1495"/>
    <w:rsid w:val="00FB1AB9"/>
    <w:rsid w:val="00FB38B6"/>
    <w:rsid w:val="00FB5F53"/>
    <w:rsid w:val="00FC1898"/>
    <w:rsid w:val="00FC376A"/>
    <w:rsid w:val="00FC4956"/>
    <w:rsid w:val="00FD1694"/>
    <w:rsid w:val="00FD75B2"/>
    <w:rsid w:val="00FD7636"/>
    <w:rsid w:val="00FE3229"/>
    <w:rsid w:val="00FE493B"/>
    <w:rsid w:val="00FE74C3"/>
    <w:rsid w:val="00FF0A15"/>
    <w:rsid w:val="00FF215C"/>
    <w:rsid w:val="00FF4697"/>
    <w:rsid w:val="00FF49E8"/>
    <w:rsid w:val="00FF672F"/>
    <w:rsid w:val="00FF6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2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BF"/>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2A5E4C"/>
    <w:rPr>
      <w:sz w:val="16"/>
      <w:szCs w:val="16"/>
    </w:rPr>
  </w:style>
  <w:style w:type="paragraph" w:styleId="CommentText">
    <w:name w:val="annotation text"/>
    <w:basedOn w:val="Normal"/>
    <w:link w:val="CommentTextChar"/>
    <w:uiPriority w:val="99"/>
    <w:unhideWhenUsed/>
    <w:rsid w:val="002A5E4C"/>
    <w:pPr>
      <w:spacing w:line="240" w:lineRule="auto"/>
    </w:pPr>
    <w:rPr>
      <w:sz w:val="20"/>
      <w:szCs w:val="20"/>
    </w:rPr>
  </w:style>
  <w:style w:type="character" w:customStyle="1" w:styleId="CommentTextChar">
    <w:name w:val="Comment Text Char"/>
    <w:basedOn w:val="DefaultParagraphFont"/>
    <w:link w:val="CommentText"/>
    <w:uiPriority w:val="99"/>
    <w:rsid w:val="002A5E4C"/>
    <w:rPr>
      <w:lang w:eastAsia="en-US"/>
    </w:rPr>
  </w:style>
  <w:style w:type="paragraph" w:styleId="CommentSubject">
    <w:name w:val="annotation subject"/>
    <w:basedOn w:val="CommentText"/>
    <w:next w:val="CommentText"/>
    <w:link w:val="CommentSubjectChar"/>
    <w:uiPriority w:val="99"/>
    <w:semiHidden/>
    <w:unhideWhenUsed/>
    <w:rsid w:val="002A5E4C"/>
    <w:rPr>
      <w:b/>
      <w:bCs/>
    </w:rPr>
  </w:style>
  <w:style w:type="character" w:customStyle="1" w:styleId="CommentSubjectChar">
    <w:name w:val="Comment Subject Char"/>
    <w:basedOn w:val="CommentTextChar"/>
    <w:link w:val="CommentSubject"/>
    <w:uiPriority w:val="99"/>
    <w:semiHidden/>
    <w:rsid w:val="002A5E4C"/>
    <w:rPr>
      <w:b/>
      <w:bCs/>
      <w:lang w:eastAsia="en-US"/>
    </w:rPr>
  </w:style>
  <w:style w:type="paragraph" w:styleId="FootnoteText">
    <w:name w:val="footnote text"/>
    <w:basedOn w:val="Normal"/>
    <w:link w:val="FootnoteTextChar"/>
    <w:uiPriority w:val="99"/>
    <w:semiHidden/>
    <w:unhideWhenUsed/>
    <w:rsid w:val="002A5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E4C"/>
    <w:rPr>
      <w:lang w:eastAsia="en-US"/>
    </w:rPr>
  </w:style>
  <w:style w:type="character" w:styleId="FootnoteReference">
    <w:name w:val="footnote reference"/>
    <w:basedOn w:val="DefaultParagraphFont"/>
    <w:uiPriority w:val="99"/>
    <w:semiHidden/>
    <w:unhideWhenUsed/>
    <w:rsid w:val="002A5E4C"/>
    <w:rPr>
      <w:vertAlign w:val="superscript"/>
    </w:rPr>
  </w:style>
  <w:style w:type="paragraph" w:customStyle="1" w:styleId="Default">
    <w:name w:val="Default"/>
    <w:rsid w:val="00BC1300"/>
    <w:pPr>
      <w:autoSpaceDE w:val="0"/>
      <w:autoSpaceDN w:val="0"/>
      <w:adjustRightInd w:val="0"/>
    </w:pPr>
    <w:rPr>
      <w:rFonts w:cs="Arial"/>
      <w:color w:val="000000"/>
      <w:sz w:val="24"/>
      <w:szCs w:val="24"/>
    </w:rPr>
  </w:style>
  <w:style w:type="paragraph" w:styleId="Revision">
    <w:name w:val="Revision"/>
    <w:hidden/>
    <w:uiPriority w:val="99"/>
    <w:semiHidden/>
    <w:rsid w:val="00DE63DD"/>
    <w:rPr>
      <w:sz w:val="22"/>
      <w:szCs w:val="22"/>
      <w:lang w:eastAsia="en-US"/>
    </w:rPr>
  </w:style>
  <w:style w:type="paragraph" w:customStyle="1" w:styleId="default0">
    <w:name w:val="default"/>
    <w:basedOn w:val="Normal"/>
    <w:rsid w:val="003872B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ui-provider">
    <w:name w:val="ui-provider"/>
    <w:basedOn w:val="DefaultParagraphFont"/>
    <w:rsid w:val="00F541DD"/>
  </w:style>
  <w:style w:type="paragraph" w:customStyle="1" w:styleId="subsection">
    <w:name w:val="subsection"/>
    <w:aliases w:val="ss"/>
    <w:basedOn w:val="Normal"/>
    <w:link w:val="subsectionChar"/>
    <w:rsid w:val="00814B1B"/>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814B1B"/>
    <w:rPr>
      <w:rFonts w:ascii="Times New Roman" w:eastAsia="Times New Roman" w:hAnsi="Times New Roman"/>
      <w:sz w:val="22"/>
    </w:rPr>
  </w:style>
  <w:style w:type="paragraph" w:customStyle="1" w:styleId="Normal-em">
    <w:name w:val="Normal-em"/>
    <w:basedOn w:val="Normal"/>
    <w:rsid w:val="00814B1B"/>
    <w:pPr>
      <w:spacing w:after="120" w:line="264" w:lineRule="auto"/>
    </w:pPr>
    <w:rPr>
      <w:rFonts w:ascii="Times New Roman" w:eastAsia="Times New Roman" w:hAnsi="Times New Roman"/>
      <w:color w:val="000000"/>
      <w:sz w:val="24"/>
      <w:szCs w:val="20"/>
    </w:rPr>
  </w:style>
  <w:style w:type="paragraph" w:customStyle="1" w:styleId="paragraph">
    <w:name w:val="paragraph"/>
    <w:aliases w:val="a"/>
    <w:basedOn w:val="Normal"/>
    <w:rsid w:val="00814B1B"/>
    <w:pPr>
      <w:tabs>
        <w:tab w:val="right" w:pos="1531"/>
      </w:tabs>
      <w:spacing w:before="40" w:after="0" w:line="240" w:lineRule="auto"/>
      <w:ind w:left="1644" w:hanging="1644"/>
    </w:pPr>
    <w:rPr>
      <w:rFonts w:ascii="Times New Roman" w:eastAsia="Times New Roman" w:hAnsi="Times New Roman"/>
      <w:szCs w:val="20"/>
      <w:lang w:eastAsia="en-AU"/>
    </w:rPr>
  </w:style>
  <w:style w:type="character" w:styleId="Hyperlink">
    <w:name w:val="Hyperlink"/>
    <w:basedOn w:val="DefaultParagraphFont"/>
    <w:uiPriority w:val="99"/>
    <w:unhideWhenUsed/>
    <w:rsid w:val="001A6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91">
      <w:bodyDiv w:val="1"/>
      <w:marLeft w:val="0"/>
      <w:marRight w:val="0"/>
      <w:marTop w:val="0"/>
      <w:marBottom w:val="0"/>
      <w:divBdr>
        <w:top w:val="none" w:sz="0" w:space="0" w:color="auto"/>
        <w:left w:val="none" w:sz="0" w:space="0" w:color="auto"/>
        <w:bottom w:val="none" w:sz="0" w:space="0" w:color="auto"/>
        <w:right w:val="none" w:sz="0" w:space="0" w:color="auto"/>
      </w:divBdr>
    </w:div>
    <w:div w:id="26032982">
      <w:bodyDiv w:val="1"/>
      <w:marLeft w:val="0"/>
      <w:marRight w:val="0"/>
      <w:marTop w:val="0"/>
      <w:marBottom w:val="0"/>
      <w:divBdr>
        <w:top w:val="none" w:sz="0" w:space="0" w:color="auto"/>
        <w:left w:val="none" w:sz="0" w:space="0" w:color="auto"/>
        <w:bottom w:val="none" w:sz="0" w:space="0" w:color="auto"/>
        <w:right w:val="none" w:sz="0" w:space="0" w:color="auto"/>
      </w:divBdr>
    </w:div>
    <w:div w:id="27411673">
      <w:bodyDiv w:val="1"/>
      <w:marLeft w:val="0"/>
      <w:marRight w:val="0"/>
      <w:marTop w:val="0"/>
      <w:marBottom w:val="0"/>
      <w:divBdr>
        <w:top w:val="none" w:sz="0" w:space="0" w:color="auto"/>
        <w:left w:val="none" w:sz="0" w:space="0" w:color="auto"/>
        <w:bottom w:val="none" w:sz="0" w:space="0" w:color="auto"/>
        <w:right w:val="none" w:sz="0" w:space="0" w:color="auto"/>
      </w:divBdr>
    </w:div>
    <w:div w:id="250510507">
      <w:bodyDiv w:val="1"/>
      <w:marLeft w:val="0"/>
      <w:marRight w:val="0"/>
      <w:marTop w:val="0"/>
      <w:marBottom w:val="0"/>
      <w:divBdr>
        <w:top w:val="none" w:sz="0" w:space="0" w:color="auto"/>
        <w:left w:val="none" w:sz="0" w:space="0" w:color="auto"/>
        <w:bottom w:val="none" w:sz="0" w:space="0" w:color="auto"/>
        <w:right w:val="none" w:sz="0" w:space="0" w:color="auto"/>
      </w:divBdr>
    </w:div>
    <w:div w:id="395711229">
      <w:bodyDiv w:val="1"/>
      <w:marLeft w:val="0"/>
      <w:marRight w:val="0"/>
      <w:marTop w:val="0"/>
      <w:marBottom w:val="0"/>
      <w:divBdr>
        <w:top w:val="none" w:sz="0" w:space="0" w:color="auto"/>
        <w:left w:val="none" w:sz="0" w:space="0" w:color="auto"/>
        <w:bottom w:val="none" w:sz="0" w:space="0" w:color="auto"/>
        <w:right w:val="none" w:sz="0" w:space="0" w:color="auto"/>
      </w:divBdr>
    </w:div>
    <w:div w:id="509490287">
      <w:bodyDiv w:val="1"/>
      <w:marLeft w:val="0"/>
      <w:marRight w:val="0"/>
      <w:marTop w:val="0"/>
      <w:marBottom w:val="0"/>
      <w:divBdr>
        <w:top w:val="none" w:sz="0" w:space="0" w:color="auto"/>
        <w:left w:val="none" w:sz="0" w:space="0" w:color="auto"/>
        <w:bottom w:val="none" w:sz="0" w:space="0" w:color="auto"/>
        <w:right w:val="none" w:sz="0" w:space="0" w:color="auto"/>
      </w:divBdr>
    </w:div>
    <w:div w:id="530186656">
      <w:bodyDiv w:val="1"/>
      <w:marLeft w:val="0"/>
      <w:marRight w:val="0"/>
      <w:marTop w:val="0"/>
      <w:marBottom w:val="0"/>
      <w:divBdr>
        <w:top w:val="none" w:sz="0" w:space="0" w:color="auto"/>
        <w:left w:val="none" w:sz="0" w:space="0" w:color="auto"/>
        <w:bottom w:val="none" w:sz="0" w:space="0" w:color="auto"/>
        <w:right w:val="none" w:sz="0" w:space="0" w:color="auto"/>
      </w:divBdr>
    </w:div>
    <w:div w:id="544415368">
      <w:bodyDiv w:val="1"/>
      <w:marLeft w:val="0"/>
      <w:marRight w:val="0"/>
      <w:marTop w:val="0"/>
      <w:marBottom w:val="0"/>
      <w:divBdr>
        <w:top w:val="none" w:sz="0" w:space="0" w:color="auto"/>
        <w:left w:val="none" w:sz="0" w:space="0" w:color="auto"/>
        <w:bottom w:val="none" w:sz="0" w:space="0" w:color="auto"/>
        <w:right w:val="none" w:sz="0" w:space="0" w:color="auto"/>
      </w:divBdr>
    </w:div>
    <w:div w:id="617296335">
      <w:bodyDiv w:val="1"/>
      <w:marLeft w:val="0"/>
      <w:marRight w:val="0"/>
      <w:marTop w:val="0"/>
      <w:marBottom w:val="0"/>
      <w:divBdr>
        <w:top w:val="none" w:sz="0" w:space="0" w:color="auto"/>
        <w:left w:val="none" w:sz="0" w:space="0" w:color="auto"/>
        <w:bottom w:val="none" w:sz="0" w:space="0" w:color="auto"/>
        <w:right w:val="none" w:sz="0" w:space="0" w:color="auto"/>
      </w:divBdr>
    </w:div>
    <w:div w:id="654182215">
      <w:bodyDiv w:val="1"/>
      <w:marLeft w:val="0"/>
      <w:marRight w:val="0"/>
      <w:marTop w:val="0"/>
      <w:marBottom w:val="0"/>
      <w:divBdr>
        <w:top w:val="none" w:sz="0" w:space="0" w:color="auto"/>
        <w:left w:val="none" w:sz="0" w:space="0" w:color="auto"/>
        <w:bottom w:val="none" w:sz="0" w:space="0" w:color="auto"/>
        <w:right w:val="none" w:sz="0" w:space="0" w:color="auto"/>
      </w:divBdr>
    </w:div>
    <w:div w:id="948199851">
      <w:bodyDiv w:val="1"/>
      <w:marLeft w:val="0"/>
      <w:marRight w:val="0"/>
      <w:marTop w:val="0"/>
      <w:marBottom w:val="0"/>
      <w:divBdr>
        <w:top w:val="none" w:sz="0" w:space="0" w:color="auto"/>
        <w:left w:val="none" w:sz="0" w:space="0" w:color="auto"/>
        <w:bottom w:val="none" w:sz="0" w:space="0" w:color="auto"/>
        <w:right w:val="none" w:sz="0" w:space="0" w:color="auto"/>
      </w:divBdr>
    </w:div>
    <w:div w:id="1020619456">
      <w:bodyDiv w:val="1"/>
      <w:marLeft w:val="0"/>
      <w:marRight w:val="0"/>
      <w:marTop w:val="0"/>
      <w:marBottom w:val="0"/>
      <w:divBdr>
        <w:top w:val="none" w:sz="0" w:space="0" w:color="auto"/>
        <w:left w:val="none" w:sz="0" w:space="0" w:color="auto"/>
        <w:bottom w:val="none" w:sz="0" w:space="0" w:color="auto"/>
        <w:right w:val="none" w:sz="0" w:space="0" w:color="auto"/>
      </w:divBdr>
    </w:div>
    <w:div w:id="1169442409">
      <w:bodyDiv w:val="1"/>
      <w:marLeft w:val="0"/>
      <w:marRight w:val="0"/>
      <w:marTop w:val="0"/>
      <w:marBottom w:val="0"/>
      <w:divBdr>
        <w:top w:val="none" w:sz="0" w:space="0" w:color="auto"/>
        <w:left w:val="none" w:sz="0" w:space="0" w:color="auto"/>
        <w:bottom w:val="none" w:sz="0" w:space="0" w:color="auto"/>
        <w:right w:val="none" w:sz="0" w:space="0" w:color="auto"/>
      </w:divBdr>
    </w:div>
    <w:div w:id="1170680243">
      <w:bodyDiv w:val="1"/>
      <w:marLeft w:val="0"/>
      <w:marRight w:val="0"/>
      <w:marTop w:val="0"/>
      <w:marBottom w:val="0"/>
      <w:divBdr>
        <w:top w:val="none" w:sz="0" w:space="0" w:color="auto"/>
        <w:left w:val="none" w:sz="0" w:space="0" w:color="auto"/>
        <w:bottom w:val="none" w:sz="0" w:space="0" w:color="auto"/>
        <w:right w:val="none" w:sz="0" w:space="0" w:color="auto"/>
      </w:divBdr>
    </w:div>
    <w:div w:id="1207723155">
      <w:bodyDiv w:val="1"/>
      <w:marLeft w:val="0"/>
      <w:marRight w:val="0"/>
      <w:marTop w:val="0"/>
      <w:marBottom w:val="0"/>
      <w:divBdr>
        <w:top w:val="none" w:sz="0" w:space="0" w:color="auto"/>
        <w:left w:val="none" w:sz="0" w:space="0" w:color="auto"/>
        <w:bottom w:val="none" w:sz="0" w:space="0" w:color="auto"/>
        <w:right w:val="none" w:sz="0" w:space="0" w:color="auto"/>
      </w:divBdr>
    </w:div>
    <w:div w:id="1238323573">
      <w:bodyDiv w:val="1"/>
      <w:marLeft w:val="0"/>
      <w:marRight w:val="0"/>
      <w:marTop w:val="0"/>
      <w:marBottom w:val="0"/>
      <w:divBdr>
        <w:top w:val="none" w:sz="0" w:space="0" w:color="auto"/>
        <w:left w:val="none" w:sz="0" w:space="0" w:color="auto"/>
        <w:bottom w:val="none" w:sz="0" w:space="0" w:color="auto"/>
        <w:right w:val="none" w:sz="0" w:space="0" w:color="auto"/>
      </w:divBdr>
    </w:div>
    <w:div w:id="1309819393">
      <w:bodyDiv w:val="1"/>
      <w:marLeft w:val="0"/>
      <w:marRight w:val="0"/>
      <w:marTop w:val="0"/>
      <w:marBottom w:val="0"/>
      <w:divBdr>
        <w:top w:val="none" w:sz="0" w:space="0" w:color="auto"/>
        <w:left w:val="none" w:sz="0" w:space="0" w:color="auto"/>
        <w:bottom w:val="none" w:sz="0" w:space="0" w:color="auto"/>
        <w:right w:val="none" w:sz="0" w:space="0" w:color="auto"/>
      </w:divBdr>
    </w:div>
    <w:div w:id="1359695049">
      <w:bodyDiv w:val="1"/>
      <w:marLeft w:val="0"/>
      <w:marRight w:val="0"/>
      <w:marTop w:val="0"/>
      <w:marBottom w:val="0"/>
      <w:divBdr>
        <w:top w:val="none" w:sz="0" w:space="0" w:color="auto"/>
        <w:left w:val="none" w:sz="0" w:space="0" w:color="auto"/>
        <w:bottom w:val="none" w:sz="0" w:space="0" w:color="auto"/>
        <w:right w:val="none" w:sz="0" w:space="0" w:color="auto"/>
      </w:divBdr>
    </w:div>
    <w:div w:id="1491561678">
      <w:bodyDiv w:val="1"/>
      <w:marLeft w:val="0"/>
      <w:marRight w:val="0"/>
      <w:marTop w:val="0"/>
      <w:marBottom w:val="0"/>
      <w:divBdr>
        <w:top w:val="none" w:sz="0" w:space="0" w:color="auto"/>
        <w:left w:val="none" w:sz="0" w:space="0" w:color="auto"/>
        <w:bottom w:val="none" w:sz="0" w:space="0" w:color="auto"/>
        <w:right w:val="none" w:sz="0" w:space="0" w:color="auto"/>
      </w:divBdr>
    </w:div>
    <w:div w:id="1500735437">
      <w:bodyDiv w:val="1"/>
      <w:marLeft w:val="0"/>
      <w:marRight w:val="0"/>
      <w:marTop w:val="0"/>
      <w:marBottom w:val="0"/>
      <w:divBdr>
        <w:top w:val="none" w:sz="0" w:space="0" w:color="auto"/>
        <w:left w:val="none" w:sz="0" w:space="0" w:color="auto"/>
        <w:bottom w:val="none" w:sz="0" w:space="0" w:color="auto"/>
        <w:right w:val="none" w:sz="0" w:space="0" w:color="auto"/>
      </w:divBdr>
    </w:div>
    <w:div w:id="1599557995">
      <w:bodyDiv w:val="1"/>
      <w:marLeft w:val="0"/>
      <w:marRight w:val="0"/>
      <w:marTop w:val="0"/>
      <w:marBottom w:val="0"/>
      <w:divBdr>
        <w:top w:val="none" w:sz="0" w:space="0" w:color="auto"/>
        <w:left w:val="none" w:sz="0" w:space="0" w:color="auto"/>
        <w:bottom w:val="none" w:sz="0" w:space="0" w:color="auto"/>
        <w:right w:val="none" w:sz="0" w:space="0" w:color="auto"/>
      </w:divBdr>
    </w:div>
    <w:div w:id="1718354261">
      <w:bodyDiv w:val="1"/>
      <w:marLeft w:val="0"/>
      <w:marRight w:val="0"/>
      <w:marTop w:val="0"/>
      <w:marBottom w:val="0"/>
      <w:divBdr>
        <w:top w:val="none" w:sz="0" w:space="0" w:color="auto"/>
        <w:left w:val="none" w:sz="0" w:space="0" w:color="auto"/>
        <w:bottom w:val="none" w:sz="0" w:space="0" w:color="auto"/>
        <w:right w:val="none" w:sz="0" w:space="0" w:color="auto"/>
      </w:divBdr>
    </w:div>
    <w:div w:id="1725057810">
      <w:bodyDiv w:val="1"/>
      <w:marLeft w:val="0"/>
      <w:marRight w:val="0"/>
      <w:marTop w:val="0"/>
      <w:marBottom w:val="0"/>
      <w:divBdr>
        <w:top w:val="none" w:sz="0" w:space="0" w:color="auto"/>
        <w:left w:val="none" w:sz="0" w:space="0" w:color="auto"/>
        <w:bottom w:val="none" w:sz="0" w:space="0" w:color="auto"/>
        <w:right w:val="none" w:sz="0" w:space="0" w:color="auto"/>
      </w:divBdr>
    </w:div>
    <w:div w:id="1818917915">
      <w:bodyDiv w:val="1"/>
      <w:marLeft w:val="0"/>
      <w:marRight w:val="0"/>
      <w:marTop w:val="0"/>
      <w:marBottom w:val="0"/>
      <w:divBdr>
        <w:top w:val="none" w:sz="0" w:space="0" w:color="auto"/>
        <w:left w:val="none" w:sz="0" w:space="0" w:color="auto"/>
        <w:bottom w:val="none" w:sz="0" w:space="0" w:color="auto"/>
        <w:right w:val="none" w:sz="0" w:space="0" w:color="auto"/>
      </w:divBdr>
    </w:div>
    <w:div w:id="1982542783">
      <w:bodyDiv w:val="1"/>
      <w:marLeft w:val="0"/>
      <w:marRight w:val="0"/>
      <w:marTop w:val="0"/>
      <w:marBottom w:val="0"/>
      <w:divBdr>
        <w:top w:val="none" w:sz="0" w:space="0" w:color="auto"/>
        <w:left w:val="none" w:sz="0" w:space="0" w:color="auto"/>
        <w:bottom w:val="none" w:sz="0" w:space="0" w:color="auto"/>
        <w:right w:val="none" w:sz="0" w:space="0" w:color="auto"/>
      </w:divBdr>
    </w:div>
    <w:div w:id="2001929526">
      <w:bodyDiv w:val="1"/>
      <w:marLeft w:val="0"/>
      <w:marRight w:val="0"/>
      <w:marTop w:val="0"/>
      <w:marBottom w:val="0"/>
      <w:divBdr>
        <w:top w:val="none" w:sz="0" w:space="0" w:color="auto"/>
        <w:left w:val="none" w:sz="0" w:space="0" w:color="auto"/>
        <w:bottom w:val="none" w:sz="0" w:space="0" w:color="auto"/>
        <w:right w:val="none" w:sz="0" w:space="0" w:color="auto"/>
      </w:divBdr>
    </w:div>
    <w:div w:id="20069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2" ma:contentTypeDescription="Create a new document." ma:contentTypeScope="" ma:versionID="6a1a09d774ada81b00091c70c3864635">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924753eded924f0ee5e5b4e30e3305ad"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Allocation" minOccurs="0"/>
                <xsd:element ref="ns4:lcf76f155ced4ddcb4097134ff3c332f" minOccurs="0"/>
                <xsd:element ref="ns5:TaxCatchAll"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Allocation" ma:index="16" nillable="true" ma:displayName="Allocation" ma:description="Jacqui Maujean&#10;Regina Lee" ma:format="Dropdown" ma:list="UserInfo" ma:SharePointGroup="0" ma:internalName="Allocat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0fe12f-661d-4837-85a4-2b03f1039ce2}"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ocation xmlns="d81c2681-db7b-4a56-9abd-a3238a78f6b2">
      <UserInfo>
        <DisplayName/>
        <AccountId xsi:nil="true"/>
        <AccountType/>
      </UserInfo>
    </Allocation>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437B-C26C-407E-BAE4-E4C6DCAC8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A7CE2-A5F8-42E7-A45E-5844C6170877}">
  <ds:schemaRef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purl.org/dc/terms/"/>
    <ds:schemaRef ds:uri="http://schemas.openxmlformats.org/package/2006/metadata/core-properties"/>
    <ds:schemaRef ds:uri="a95247a4-6a6b-40fb-87b6-0fb2f012c536"/>
    <ds:schemaRef ds:uri="http://purl.org/dc/elements/1.1/"/>
    <ds:schemaRef ds:uri="d81c2681-db7b-4a56-9abd-a3238a78f6b2"/>
    <ds:schemaRef ds:uri="http://www.w3.org/XML/1998/namespace"/>
    <ds:schemaRef ds:uri="d869c146-c82e-4435-92e4-da91542262fd"/>
    <ds:schemaRef ds:uri="b98728ac-f998-415c-abee-6b046fb1441e"/>
    <ds:schemaRef ds:uri="http://purl.org/dc/dcmitype/"/>
  </ds:schemaRefs>
</ds:datastoreItem>
</file>

<file path=customXml/itemProps3.xml><?xml version="1.0" encoding="utf-8"?>
<ds:datastoreItem xmlns:ds="http://schemas.openxmlformats.org/officeDocument/2006/customXml" ds:itemID="{C73A0793-A519-4738-B161-E14333A6E32D}">
  <ds:schemaRefs>
    <ds:schemaRef ds:uri="http://schemas.openxmlformats.org/officeDocument/2006/bibliography"/>
  </ds:schemaRefs>
</ds:datastoreItem>
</file>

<file path=customXml/itemProps4.xml><?xml version="1.0" encoding="utf-8"?>
<ds:datastoreItem xmlns:ds="http://schemas.openxmlformats.org/officeDocument/2006/customXml" ds:itemID="{60639098-E65B-4DB6-8CF6-4D6D33A134D4}">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2025-02-06T07:21:00Z</dcterms:created>
  <dcterms:modified xsi:type="dcterms:W3CDTF">2025-02-06T07:21:00Z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RecordPoint_SubmissionDate">
    <vt:lpwstr/>
  </property>
  <property fmtid="{D5CDD505-2E9C-101B-9397-08002B2CF9AE}" pid="4" name="ClassificationContentMarkingHeaderText">
    <vt:lpwstr>OFFICIAL</vt:lpwstr>
  </property>
  <property fmtid="{D5CDD505-2E9C-101B-9397-08002B2CF9AE}" pid="5" name="RecordPoint_RecordNumberSubmitted">
    <vt:lpwstr/>
  </property>
  <property fmtid="{D5CDD505-2E9C-101B-9397-08002B2CF9AE}" pid="6" name="MediaServiceImageTags">
    <vt:lpwstr/>
  </property>
  <property fmtid="{D5CDD505-2E9C-101B-9397-08002B2CF9AE}" pid="7" name="ContentTypeId">
    <vt:lpwstr>0x010100D001B2BE74D025469E1D0E28F10DD2C8</vt:lpwstr>
  </property>
  <property fmtid="{D5CDD505-2E9C-101B-9397-08002B2CF9AE}" pid="8" name="RecordPoint_WorkflowType">
    <vt:lpwstr>ActiveSubmitStub</vt:lpwstr>
  </property>
  <property fmtid="{D5CDD505-2E9C-101B-9397-08002B2CF9AE}" pid="9" name="ClassificationContentMarkingHeaderFontProps">
    <vt:lpwstr>#ff0000,12,Calibri</vt:lpwstr>
  </property>
  <property fmtid="{D5CDD505-2E9C-101B-9397-08002B2CF9AE}" pid="10" name="RecordPoint_ActiveItemSiteId">
    <vt:lpwstr>{8003c3b3-d20c-4e9a-bee9-0e2243d810ee}</vt:lpwstr>
  </property>
  <property fmtid="{D5CDD505-2E9C-101B-9397-08002B2CF9AE}" pid="11" name="RecordPoint_ActiveItemListId">
    <vt:lpwstr>{8f8e95cd-75f6-408e-927c-77860946c209}</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RecordPoint_ActiveItemUniqueId">
    <vt:lpwstr>{afc9b9d5-0981-413c-9201-72196b46fba1}</vt:lpwstr>
  </property>
  <property fmtid="{D5CDD505-2E9C-101B-9397-08002B2CF9AE}" pid="16" name="ClassificationContentMarkingFooterShapeIds">
    <vt:lpwstr>67ee585b,3e2857d,2dba2f9b</vt:lpwstr>
  </property>
  <property fmtid="{D5CDD505-2E9C-101B-9397-08002B2CF9AE}" pid="17" name="ClassificationContentMarkingHeaderShapeIds">
    <vt:lpwstr>337024b8,2a672d86,7914e8c1</vt:lpwstr>
  </property>
  <property fmtid="{D5CDD505-2E9C-101B-9397-08002B2CF9AE}" pid="18" name="ClassificationContentMarkingFooterFontProps">
    <vt:lpwstr>#ff0000,12,Calibri</vt:lpwstr>
  </property>
  <property fmtid="{D5CDD505-2E9C-101B-9397-08002B2CF9AE}" pid="19" name="RecordPoint_ActiveItemWebId">
    <vt:lpwstr>{344c6e69-c594-4ca4-b341-09ae9dfc1422}</vt:lpwstr>
  </property>
</Properties>
</file>