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33D4" w14:textId="5EBCB0AD" w:rsidR="00F83E5F" w:rsidRPr="0023064C" w:rsidRDefault="00F83E5F" w:rsidP="003C46D2">
      <w:pPr>
        <w:pStyle w:val="LDBodytext"/>
        <w:tabs>
          <w:tab w:val="left" w:pos="1985"/>
          <w:tab w:val="left" w:pos="2835"/>
        </w:tabs>
        <w:spacing w:before="480"/>
      </w:pPr>
      <w:bookmarkStart w:id="0" w:name="_Hlk70944285"/>
      <w:r w:rsidRPr="0023064C">
        <w:t xml:space="preserve">I, </w:t>
      </w:r>
      <w:r w:rsidR="00342B46" w:rsidRPr="0023064C">
        <w:t>PHILIPPA JILLIAN SPENCE</w:t>
      </w:r>
      <w:r w:rsidRPr="0023064C">
        <w:t xml:space="preserve">, Director of Aviation Safety, on behalf of CASA, make this instrument under </w:t>
      </w:r>
      <w:r w:rsidR="00700304" w:rsidRPr="0023064C">
        <w:t>regulation</w:t>
      </w:r>
      <w:r w:rsidR="005A7541" w:rsidRPr="0023064C">
        <w:t>s</w:t>
      </w:r>
      <w:r w:rsidR="0056232C" w:rsidRPr="0023064C">
        <w:t xml:space="preserve"> 91.040</w:t>
      </w:r>
      <w:r w:rsidR="005A7541" w:rsidRPr="0023064C">
        <w:t xml:space="preserve"> and 201.025</w:t>
      </w:r>
      <w:r w:rsidR="0056232C" w:rsidRPr="0023064C">
        <w:t xml:space="preserve"> </w:t>
      </w:r>
      <w:r w:rsidR="00700304" w:rsidRPr="0023064C">
        <w:t xml:space="preserve">of the </w:t>
      </w:r>
      <w:r w:rsidR="00700304" w:rsidRPr="0023064C">
        <w:rPr>
          <w:i/>
        </w:rPr>
        <w:t>Civil Aviation Safety Regulations</w:t>
      </w:r>
      <w:r w:rsidR="00756CDC" w:rsidRPr="0023064C">
        <w:rPr>
          <w:i/>
        </w:rPr>
        <w:t> </w:t>
      </w:r>
      <w:r w:rsidR="00700304" w:rsidRPr="0023064C">
        <w:rPr>
          <w:i/>
        </w:rPr>
        <w:t>1998</w:t>
      </w:r>
      <w:r w:rsidR="00700304" w:rsidRPr="0023064C">
        <w:t>.</w:t>
      </w:r>
    </w:p>
    <w:p w14:paraId="4B2C239B" w14:textId="01C1C6DF" w:rsidR="00E63947" w:rsidRPr="000D025D" w:rsidRDefault="008E5792" w:rsidP="00BB45D9">
      <w:pPr>
        <w:pStyle w:val="LDSignatory"/>
        <w:keepNext w:val="0"/>
        <w:spacing w:before="1080"/>
        <w:rPr>
          <w:rFonts w:ascii="Arial" w:hAnsi="Arial" w:cs="Arial"/>
          <w:bCs/>
        </w:rPr>
      </w:pPr>
      <w:r w:rsidRPr="000D025D">
        <w:rPr>
          <w:rFonts w:ascii="Arial" w:hAnsi="Arial" w:cs="Arial"/>
          <w:b/>
          <w:bCs/>
        </w:rPr>
        <w:t>[Signed P. Spence]</w:t>
      </w:r>
    </w:p>
    <w:p w14:paraId="2B09729B" w14:textId="3785966C" w:rsidR="00F83E5F" w:rsidRPr="0023064C" w:rsidRDefault="00342B46" w:rsidP="009F208E">
      <w:pPr>
        <w:pStyle w:val="LDBodytext"/>
      </w:pPr>
      <w:r w:rsidRPr="0023064C">
        <w:t>Pip Spence</w:t>
      </w:r>
      <w:r w:rsidR="00F83E5F" w:rsidRPr="0023064C">
        <w:br/>
        <w:t>Director of Aviation Safety</w:t>
      </w:r>
    </w:p>
    <w:p w14:paraId="2A58F190" w14:textId="3C04F833" w:rsidR="00DD50BA" w:rsidRPr="0023064C" w:rsidRDefault="008E5792" w:rsidP="00DD50BA">
      <w:pPr>
        <w:pStyle w:val="LDDate"/>
      </w:pPr>
      <w:r>
        <w:t xml:space="preserve">3 </w:t>
      </w:r>
      <w:r w:rsidR="000B336D">
        <w:t>February 2025</w:t>
      </w:r>
    </w:p>
    <w:p w14:paraId="24108599" w14:textId="0691FA14" w:rsidR="00F83E5F" w:rsidRPr="0023064C" w:rsidRDefault="00F83E5F" w:rsidP="00C32701">
      <w:pPr>
        <w:pStyle w:val="LDDescription"/>
        <w:outlineLvl w:val="0"/>
        <w:rPr>
          <w:iCs/>
        </w:rPr>
      </w:pPr>
      <w:r w:rsidRPr="0023064C">
        <w:rPr>
          <w:iCs/>
        </w:rPr>
        <w:t xml:space="preserve">Part </w:t>
      </w:r>
      <w:r w:rsidR="0088354D" w:rsidRPr="0023064C">
        <w:rPr>
          <w:iCs/>
        </w:rPr>
        <w:t>91</w:t>
      </w:r>
      <w:r w:rsidR="00BB2523" w:rsidRPr="0023064C">
        <w:rPr>
          <w:iCs/>
        </w:rPr>
        <w:t xml:space="preserve"> </w:t>
      </w:r>
      <w:r w:rsidR="00FE2754" w:rsidRPr="0023064C">
        <w:rPr>
          <w:iCs/>
        </w:rPr>
        <w:t xml:space="preserve">MOS </w:t>
      </w:r>
      <w:r w:rsidRPr="0023064C">
        <w:rPr>
          <w:iCs/>
        </w:rPr>
        <w:t>Amendment Instrument 20</w:t>
      </w:r>
      <w:r w:rsidR="008B1469" w:rsidRPr="0023064C">
        <w:rPr>
          <w:iCs/>
        </w:rPr>
        <w:t>2</w:t>
      </w:r>
      <w:r w:rsidR="000B336D">
        <w:rPr>
          <w:iCs/>
        </w:rPr>
        <w:t>5</w:t>
      </w:r>
      <w:r w:rsidRPr="0023064C">
        <w:rPr>
          <w:iCs/>
        </w:rPr>
        <w:t xml:space="preserve"> (No. </w:t>
      </w:r>
      <w:r w:rsidR="00B80D5A" w:rsidRPr="0023064C">
        <w:rPr>
          <w:iCs/>
        </w:rPr>
        <w:t>1</w:t>
      </w:r>
      <w:r w:rsidRPr="0023064C">
        <w:rPr>
          <w:iCs/>
        </w:rPr>
        <w:t>)</w:t>
      </w:r>
    </w:p>
    <w:p w14:paraId="4C8D0B7B" w14:textId="3EB61125" w:rsidR="00FE2754" w:rsidRPr="0023064C" w:rsidRDefault="00BE261D" w:rsidP="009F208E">
      <w:pPr>
        <w:pStyle w:val="LDClauseHeading"/>
        <w:rPr>
          <w:rFonts w:ascii="Calibri" w:hAnsi="Calibri" w:cs="Calibri"/>
          <w:lang w:eastAsia="en-AU"/>
        </w:rPr>
      </w:pPr>
      <w:r w:rsidRPr="0023064C">
        <w:rPr>
          <w:rFonts w:cs="Arial"/>
          <w:bCs/>
          <w:bdr w:val="none" w:sz="0" w:space="0" w:color="auto" w:frame="1"/>
          <w:lang w:eastAsia="en-AU"/>
        </w:rPr>
        <w:t>1</w:t>
      </w:r>
      <w:r w:rsidRPr="0023064C">
        <w:rPr>
          <w:rFonts w:cs="Arial"/>
          <w:bCs/>
          <w:bdr w:val="none" w:sz="0" w:space="0" w:color="auto" w:frame="1"/>
          <w:lang w:eastAsia="en-AU"/>
        </w:rPr>
        <w:tab/>
      </w:r>
      <w:r w:rsidR="00FE2754" w:rsidRPr="0023064C">
        <w:rPr>
          <w:rFonts w:cs="Arial"/>
          <w:bCs/>
          <w:bdr w:val="none" w:sz="0" w:space="0" w:color="auto" w:frame="1"/>
          <w:lang w:eastAsia="en-AU"/>
        </w:rPr>
        <w:t>Name of instrument</w:t>
      </w:r>
    </w:p>
    <w:p w14:paraId="59FE5DED" w14:textId="293376A8" w:rsidR="00FE2754" w:rsidRPr="0023064C" w:rsidRDefault="00BE261D" w:rsidP="009F208E">
      <w:pPr>
        <w:pStyle w:val="LDClause"/>
        <w:rPr>
          <w:lang w:eastAsia="en-AU"/>
        </w:rPr>
      </w:pPr>
      <w:r w:rsidRPr="0023064C">
        <w:rPr>
          <w:bdr w:val="none" w:sz="0" w:space="0" w:color="auto" w:frame="1"/>
          <w:lang w:eastAsia="en-AU"/>
        </w:rPr>
        <w:tab/>
      </w:r>
      <w:r w:rsidRPr="0023064C">
        <w:rPr>
          <w:bdr w:val="none" w:sz="0" w:space="0" w:color="auto" w:frame="1"/>
          <w:lang w:eastAsia="en-AU"/>
        </w:rPr>
        <w:tab/>
      </w:r>
      <w:r w:rsidR="00FE2754" w:rsidRPr="0023064C">
        <w:rPr>
          <w:bdr w:val="none" w:sz="0" w:space="0" w:color="auto" w:frame="1"/>
          <w:lang w:eastAsia="en-AU"/>
        </w:rPr>
        <w:t xml:space="preserve">This instrument is the </w:t>
      </w:r>
      <w:bookmarkStart w:id="1" w:name="x__Hlk84597498"/>
      <w:r w:rsidR="00FE2754" w:rsidRPr="0023064C">
        <w:rPr>
          <w:i/>
          <w:iCs/>
          <w:bdr w:val="none" w:sz="0" w:space="0" w:color="auto" w:frame="1"/>
          <w:lang w:eastAsia="en-AU"/>
        </w:rPr>
        <w:t>Part 91 MOS Amendment Instrument 202</w:t>
      </w:r>
      <w:r w:rsidR="000B336D">
        <w:rPr>
          <w:i/>
          <w:iCs/>
          <w:bdr w:val="none" w:sz="0" w:space="0" w:color="auto" w:frame="1"/>
          <w:lang w:eastAsia="en-AU"/>
        </w:rPr>
        <w:t>5</w:t>
      </w:r>
      <w:r w:rsidR="00FE2754" w:rsidRPr="0023064C">
        <w:rPr>
          <w:i/>
          <w:iCs/>
          <w:bdr w:val="none" w:sz="0" w:space="0" w:color="auto" w:frame="1"/>
          <w:lang w:eastAsia="en-AU"/>
        </w:rPr>
        <w:t xml:space="preserve"> (No. </w:t>
      </w:r>
      <w:r w:rsidR="005F5E37" w:rsidRPr="0023064C">
        <w:rPr>
          <w:i/>
          <w:iCs/>
          <w:bdr w:val="none" w:sz="0" w:space="0" w:color="auto" w:frame="1"/>
          <w:lang w:eastAsia="en-AU"/>
        </w:rPr>
        <w:t>1</w:t>
      </w:r>
      <w:r w:rsidR="00FE2754" w:rsidRPr="0023064C">
        <w:rPr>
          <w:i/>
          <w:iCs/>
          <w:bdr w:val="none" w:sz="0" w:space="0" w:color="auto" w:frame="1"/>
          <w:lang w:eastAsia="en-AU"/>
        </w:rPr>
        <w:t>)</w:t>
      </w:r>
      <w:r w:rsidR="00FE2754" w:rsidRPr="0023064C">
        <w:rPr>
          <w:bdr w:val="none" w:sz="0" w:space="0" w:color="auto" w:frame="1"/>
          <w:lang w:eastAsia="en-AU"/>
        </w:rPr>
        <w:t>.</w:t>
      </w:r>
      <w:bookmarkEnd w:id="1"/>
    </w:p>
    <w:p w14:paraId="0E662AB0" w14:textId="77777777" w:rsidR="00FE2754" w:rsidRPr="0023064C" w:rsidRDefault="00FE2754" w:rsidP="009F208E">
      <w:pPr>
        <w:pStyle w:val="LDNote"/>
        <w:rPr>
          <w:szCs w:val="20"/>
          <w:lang w:eastAsia="en-AU"/>
        </w:rPr>
      </w:pPr>
      <w:r w:rsidRPr="0023064C">
        <w:rPr>
          <w:i/>
          <w:iCs/>
          <w:szCs w:val="20"/>
          <w:bdr w:val="none" w:sz="0" w:space="0" w:color="auto" w:frame="1"/>
          <w:lang w:eastAsia="en-AU"/>
        </w:rPr>
        <w:t>Note</w:t>
      </w:r>
      <w:r w:rsidRPr="0023064C">
        <w:rPr>
          <w:szCs w:val="20"/>
          <w:bdr w:val="none" w:sz="0" w:space="0" w:color="auto" w:frame="1"/>
          <w:lang w:eastAsia="en-AU"/>
        </w:rPr>
        <w:t>   MOS is short for Manual of Standards.</w:t>
      </w:r>
    </w:p>
    <w:p w14:paraId="7EF3D2CA" w14:textId="77777777" w:rsidR="00F83E5F" w:rsidRPr="0023064C" w:rsidRDefault="00F83E5F" w:rsidP="00BE261D">
      <w:pPr>
        <w:pStyle w:val="LDClauseHeading"/>
      </w:pPr>
      <w:r w:rsidRPr="0023064C">
        <w:t>2</w:t>
      </w:r>
      <w:r w:rsidRPr="0023064C">
        <w:tab/>
        <w:t>Commencement</w:t>
      </w:r>
    </w:p>
    <w:p w14:paraId="6AEA7D60" w14:textId="4E9DB573" w:rsidR="00F83E5F" w:rsidRPr="0023064C" w:rsidRDefault="00F83E5F" w:rsidP="009F208E">
      <w:pPr>
        <w:pStyle w:val="LDClause"/>
      </w:pPr>
      <w:r w:rsidRPr="0023064C">
        <w:tab/>
      </w:r>
      <w:r w:rsidRPr="0023064C">
        <w:tab/>
        <w:t xml:space="preserve">This instrument commences on </w:t>
      </w:r>
      <w:r w:rsidR="000B336D">
        <w:t>1 March 2025</w:t>
      </w:r>
      <w:r w:rsidRPr="0023064C">
        <w:t>.</w:t>
      </w:r>
    </w:p>
    <w:p w14:paraId="40D8BE97" w14:textId="430CDFC7" w:rsidR="00F83E5F" w:rsidRPr="0023064C" w:rsidRDefault="00F83E5F" w:rsidP="00BE261D">
      <w:pPr>
        <w:pStyle w:val="LDClauseHeading"/>
      </w:pPr>
      <w:r w:rsidRPr="0023064C">
        <w:t>3</w:t>
      </w:r>
      <w:r w:rsidRPr="0023064C">
        <w:tab/>
        <w:t xml:space="preserve">Amendment of </w:t>
      </w:r>
      <w:r w:rsidR="003E2792">
        <w:t xml:space="preserve">the </w:t>
      </w:r>
      <w:r w:rsidRPr="0023064C">
        <w:t xml:space="preserve">Part </w:t>
      </w:r>
      <w:r w:rsidR="0088354D" w:rsidRPr="0023064C">
        <w:t>91</w:t>
      </w:r>
      <w:r w:rsidRPr="0023064C">
        <w:t xml:space="preserve"> Manual of Standards</w:t>
      </w:r>
    </w:p>
    <w:p w14:paraId="5614844A" w14:textId="1411ABA9" w:rsidR="00F83E5F" w:rsidRPr="0023064C" w:rsidRDefault="00F83E5F" w:rsidP="009F208E">
      <w:pPr>
        <w:pStyle w:val="LDClause"/>
      </w:pPr>
      <w:r w:rsidRPr="0023064C">
        <w:tab/>
      </w:r>
      <w:r w:rsidRPr="0023064C">
        <w:tab/>
        <w:t xml:space="preserve">Schedule 1 amends </w:t>
      </w:r>
      <w:r w:rsidR="005B13B9" w:rsidRPr="0023064C">
        <w:t xml:space="preserve">the </w:t>
      </w:r>
      <w:r w:rsidR="0088354D" w:rsidRPr="0023064C">
        <w:rPr>
          <w:i/>
        </w:rPr>
        <w:t>Part 91 (General Operating and Flight Rules) Manual of Standards 2020</w:t>
      </w:r>
      <w:r w:rsidRPr="0023064C">
        <w:t>.</w:t>
      </w:r>
    </w:p>
    <w:p w14:paraId="6C23F820" w14:textId="4DC682C7" w:rsidR="00F83E5F" w:rsidRPr="0023064C" w:rsidRDefault="00F83E5F" w:rsidP="00AC2167">
      <w:pPr>
        <w:pStyle w:val="LDScheduleheading"/>
      </w:pPr>
      <w:r w:rsidRPr="0023064C">
        <w:t>Schedule 1</w:t>
      </w:r>
      <w:r w:rsidRPr="0023064C">
        <w:tab/>
        <w:t>Amendment</w:t>
      </w:r>
      <w:r w:rsidR="0073446A">
        <w:t>s</w:t>
      </w:r>
    </w:p>
    <w:p w14:paraId="483823A5" w14:textId="287A301F" w:rsidR="00F13442" w:rsidRPr="0023064C" w:rsidRDefault="00F13442" w:rsidP="00F13442">
      <w:pPr>
        <w:pStyle w:val="LDAmendHeading"/>
      </w:pPr>
      <w:r w:rsidRPr="0023064C">
        <w:t>[</w:t>
      </w:r>
      <w:r>
        <w:t>1</w:t>
      </w:r>
      <w:r w:rsidRPr="0023064C">
        <w:t>]</w:t>
      </w:r>
      <w:r w:rsidRPr="0023064C">
        <w:tab/>
      </w:r>
      <w:r w:rsidR="00763606">
        <w:t>Subsection 1.07</w:t>
      </w:r>
      <w:r w:rsidR="00A53E0A">
        <w:t> </w:t>
      </w:r>
      <w:r w:rsidR="00763606">
        <w:t>(6), Definitions</w:t>
      </w:r>
    </w:p>
    <w:p w14:paraId="2CBC5712" w14:textId="77777777" w:rsidR="00F13442" w:rsidRDefault="00F13442" w:rsidP="00F13442">
      <w:pPr>
        <w:pStyle w:val="LDAmendInstruction"/>
      </w:pPr>
      <w:r>
        <w:t>insert</w:t>
      </w:r>
    </w:p>
    <w:p w14:paraId="43AA4434" w14:textId="788CE319" w:rsidR="00F13442" w:rsidRDefault="00DD27F8" w:rsidP="0094554E">
      <w:pPr>
        <w:pStyle w:val="LDdefinition"/>
      </w:pPr>
      <w:r w:rsidRPr="005A0CD4">
        <w:rPr>
          <w:b/>
          <w:bCs/>
          <w:i/>
          <w:iCs/>
        </w:rPr>
        <w:t>AFIS</w:t>
      </w:r>
      <w:r>
        <w:t xml:space="preserve"> means</w:t>
      </w:r>
      <w:r w:rsidR="00F269A0">
        <w:t xml:space="preserve"> A</w:t>
      </w:r>
      <w:r w:rsidR="007D34A1">
        <w:t>erodrome Flight Information Service.</w:t>
      </w:r>
    </w:p>
    <w:p w14:paraId="7140A1D7" w14:textId="0EB88EF3" w:rsidR="003F50F3" w:rsidRDefault="003F50F3" w:rsidP="0094554E">
      <w:pPr>
        <w:pStyle w:val="LDdefinition"/>
      </w:pPr>
      <w:r w:rsidRPr="001119B2">
        <w:rPr>
          <w:b/>
          <w:bCs/>
          <w:i/>
          <w:iCs/>
        </w:rPr>
        <w:t>approach</w:t>
      </w:r>
      <w:r>
        <w:rPr>
          <w:b/>
          <w:bCs/>
          <w:i/>
          <w:iCs/>
        </w:rPr>
        <w:t xml:space="preserve"> procedure with vertical guidance</w:t>
      </w:r>
      <w:r w:rsidRPr="003850A5">
        <w:t xml:space="preserve"> means a </w:t>
      </w:r>
      <w:r>
        <w:t>PBN IAP designed for 3D instrument approach operations Type A</w:t>
      </w:r>
      <w:r w:rsidRPr="003850A5">
        <w:t>.</w:t>
      </w:r>
    </w:p>
    <w:p w14:paraId="6EBC17EA" w14:textId="7CE2B30B" w:rsidR="005F01BD" w:rsidRPr="00801466" w:rsidRDefault="005F01BD" w:rsidP="0094554E">
      <w:pPr>
        <w:pStyle w:val="LDdefinition"/>
        <w:rPr>
          <w:iCs/>
        </w:rPr>
      </w:pPr>
      <w:r w:rsidRPr="00C26FE2">
        <w:rPr>
          <w:b/>
          <w:bCs/>
          <w:i/>
          <w:iCs/>
        </w:rPr>
        <w:t>Type A</w:t>
      </w:r>
      <w:r>
        <w:rPr>
          <w:iCs/>
        </w:rPr>
        <w:t xml:space="preserve">, for an instrument </w:t>
      </w:r>
      <w:r w:rsidR="007C539C">
        <w:rPr>
          <w:iCs/>
        </w:rPr>
        <w:t xml:space="preserve">approach operation, means </w:t>
      </w:r>
      <w:r w:rsidRPr="00801466">
        <w:rPr>
          <w:iCs/>
        </w:rPr>
        <w:t>a minimum descent height</w:t>
      </w:r>
      <w:r w:rsidR="00016C80">
        <w:rPr>
          <w:iCs/>
        </w:rPr>
        <w:t>,</w:t>
      </w:r>
      <w:r w:rsidRPr="00801466">
        <w:rPr>
          <w:iCs/>
        </w:rPr>
        <w:t xml:space="preserve"> or </w:t>
      </w:r>
      <w:r w:rsidR="00016C80">
        <w:rPr>
          <w:iCs/>
        </w:rPr>
        <w:t xml:space="preserve">a </w:t>
      </w:r>
      <w:r w:rsidRPr="00801466">
        <w:rPr>
          <w:iCs/>
        </w:rPr>
        <w:t>decision height at or above 250 ft.</w:t>
      </w:r>
    </w:p>
    <w:p w14:paraId="40EE4D7D" w14:textId="4AF3D79C" w:rsidR="005F01BD" w:rsidRPr="00801466" w:rsidRDefault="005F01BD" w:rsidP="0094554E">
      <w:pPr>
        <w:pStyle w:val="LDdefinition"/>
        <w:rPr>
          <w:iCs/>
        </w:rPr>
      </w:pPr>
      <w:r w:rsidRPr="00C26FE2">
        <w:rPr>
          <w:b/>
          <w:bCs/>
          <w:i/>
          <w:iCs/>
        </w:rPr>
        <w:t>Type B</w:t>
      </w:r>
      <w:r w:rsidR="00016C80">
        <w:rPr>
          <w:iCs/>
        </w:rPr>
        <w:t>, for an instrument approach operation, means</w:t>
      </w:r>
      <w:r w:rsidRPr="00801466">
        <w:rPr>
          <w:iCs/>
        </w:rPr>
        <w:t xml:space="preserve"> a decision height below 250 ft</w:t>
      </w:r>
      <w:r w:rsidR="001C0EB2">
        <w:rPr>
          <w:iCs/>
        </w:rPr>
        <w:t>, and includes</w:t>
      </w:r>
      <w:r w:rsidRPr="00801466">
        <w:rPr>
          <w:iCs/>
        </w:rPr>
        <w:t xml:space="preserve"> CAT I ILS and low-visibility CAT II and CAT III ILS.</w:t>
      </w:r>
    </w:p>
    <w:p w14:paraId="74FA1C3E" w14:textId="563B2109" w:rsidR="000E7905" w:rsidRPr="0023064C" w:rsidRDefault="000E7905" w:rsidP="000E7905">
      <w:pPr>
        <w:pStyle w:val="LDAmendHeading"/>
      </w:pPr>
      <w:r w:rsidRPr="0023064C">
        <w:t>[</w:t>
      </w:r>
      <w:r w:rsidR="00B278E4">
        <w:t>2</w:t>
      </w:r>
      <w:r w:rsidRPr="0023064C">
        <w:t>]</w:t>
      </w:r>
      <w:r w:rsidRPr="0023064C">
        <w:tab/>
      </w:r>
      <w:r>
        <w:t>Subsection 1.07</w:t>
      </w:r>
      <w:r w:rsidR="00AB39CC">
        <w:t> </w:t>
      </w:r>
      <w:r>
        <w:t xml:space="preserve">(6), </w:t>
      </w:r>
      <w:r w:rsidR="004F2A5B">
        <w:t>d</w:t>
      </w:r>
      <w:r>
        <w:t xml:space="preserve">efinition of </w:t>
      </w:r>
      <w:r w:rsidRPr="00F55333">
        <w:rPr>
          <w:i/>
          <w:iCs/>
        </w:rPr>
        <w:t>non-precision approach</w:t>
      </w:r>
    </w:p>
    <w:p w14:paraId="3A1A6DE3" w14:textId="77777777" w:rsidR="000E7905" w:rsidRDefault="000E7905" w:rsidP="000E7905">
      <w:pPr>
        <w:pStyle w:val="LDAmendInstruction"/>
      </w:pPr>
      <w:r>
        <w:t>repeal and substitute</w:t>
      </w:r>
    </w:p>
    <w:p w14:paraId="22F65E94" w14:textId="106F4341" w:rsidR="000E7905" w:rsidRDefault="000E7905" w:rsidP="0094554E">
      <w:pPr>
        <w:pStyle w:val="LDdefinition"/>
      </w:pPr>
      <w:r w:rsidRPr="001119B2">
        <w:rPr>
          <w:b/>
          <w:bCs/>
          <w:i/>
          <w:iCs/>
        </w:rPr>
        <w:t>non-precision approach</w:t>
      </w:r>
      <w:r>
        <w:rPr>
          <w:b/>
          <w:bCs/>
          <w:i/>
          <w:iCs/>
        </w:rPr>
        <w:t xml:space="preserve"> procedure</w:t>
      </w:r>
      <w:r w:rsidRPr="00F55333">
        <w:t xml:space="preserve"> </w:t>
      </w:r>
      <w:r w:rsidR="001F1EF3">
        <w:t>means</w:t>
      </w:r>
      <w:r w:rsidRPr="00F55333">
        <w:t xml:space="preserve"> an IAP designed for 2D instrument approach operations</w:t>
      </w:r>
      <w:r>
        <w:t xml:space="preserve"> Type A</w:t>
      </w:r>
      <w:r w:rsidRPr="00F55333">
        <w:t>.</w:t>
      </w:r>
    </w:p>
    <w:p w14:paraId="609727AF" w14:textId="2FD9CEDA" w:rsidR="000E7905" w:rsidRPr="0023064C" w:rsidRDefault="000E7905" w:rsidP="000E7905">
      <w:pPr>
        <w:pStyle w:val="LDAmendHeading"/>
      </w:pPr>
      <w:r w:rsidRPr="0023064C">
        <w:lastRenderedPageBreak/>
        <w:t>[</w:t>
      </w:r>
      <w:r w:rsidR="00B278E4">
        <w:t>3</w:t>
      </w:r>
      <w:r w:rsidRPr="0023064C">
        <w:t>]</w:t>
      </w:r>
      <w:r w:rsidRPr="0023064C">
        <w:tab/>
      </w:r>
      <w:r>
        <w:t>Subsection 1.07</w:t>
      </w:r>
      <w:r w:rsidR="00AB39CC">
        <w:t> </w:t>
      </w:r>
      <w:r>
        <w:t xml:space="preserve">(6), </w:t>
      </w:r>
      <w:r w:rsidR="00B278E4">
        <w:t>d</w:t>
      </w:r>
      <w:r>
        <w:t xml:space="preserve">efinition of </w:t>
      </w:r>
      <w:r w:rsidRPr="003850A5">
        <w:rPr>
          <w:i/>
          <w:iCs/>
        </w:rPr>
        <w:t>precision approac</w:t>
      </w:r>
      <w:r>
        <w:rPr>
          <w:i/>
          <w:iCs/>
        </w:rPr>
        <w:t>h procedure</w:t>
      </w:r>
    </w:p>
    <w:p w14:paraId="21DA4F33" w14:textId="77777777" w:rsidR="000E7905" w:rsidRDefault="000E7905" w:rsidP="000E7905">
      <w:pPr>
        <w:pStyle w:val="LDAmendInstruction"/>
      </w:pPr>
      <w:r>
        <w:t>repeal and substitute</w:t>
      </w:r>
    </w:p>
    <w:p w14:paraId="5F935E2C" w14:textId="4449A820" w:rsidR="000E7905" w:rsidRDefault="000E7905" w:rsidP="0094554E">
      <w:pPr>
        <w:pStyle w:val="LDdefinition"/>
      </w:pPr>
      <w:r w:rsidRPr="001119B2">
        <w:rPr>
          <w:b/>
          <w:bCs/>
          <w:i/>
          <w:iCs/>
        </w:rPr>
        <w:t>precision approach</w:t>
      </w:r>
      <w:r>
        <w:rPr>
          <w:b/>
          <w:bCs/>
          <w:i/>
          <w:iCs/>
        </w:rPr>
        <w:t xml:space="preserve"> procedure</w:t>
      </w:r>
      <w:r w:rsidRPr="003850A5">
        <w:t xml:space="preserve"> </w:t>
      </w:r>
      <w:r>
        <w:t>means</w:t>
      </w:r>
      <w:r w:rsidRPr="003850A5">
        <w:t xml:space="preserve"> an IAP </w:t>
      </w:r>
      <w:r>
        <w:t xml:space="preserve">based on an ILS, an MLS, a GLS or an SBAS CAT I, and which is designed for 3D instrument approach operations Type A </w:t>
      </w:r>
      <w:r w:rsidRPr="00B73FC6">
        <w:t>or B.</w:t>
      </w:r>
    </w:p>
    <w:p w14:paraId="66748F05" w14:textId="6ACB20F2" w:rsidR="00DD50BA" w:rsidRPr="0023064C" w:rsidRDefault="00DD50BA" w:rsidP="00DD50BA">
      <w:pPr>
        <w:pStyle w:val="LDAmendHeading"/>
      </w:pPr>
      <w:r w:rsidRPr="0023064C">
        <w:t>[</w:t>
      </w:r>
      <w:r w:rsidR="00BB10CE">
        <w:t>4</w:t>
      </w:r>
      <w:r w:rsidRPr="0023064C">
        <w:t>]</w:t>
      </w:r>
      <w:r w:rsidRPr="0023064C">
        <w:tab/>
      </w:r>
      <w:r w:rsidR="00DA5D04">
        <w:t xml:space="preserve">Section 2.07, </w:t>
      </w:r>
      <w:r w:rsidR="001F13FB">
        <w:t>Table 2.0</w:t>
      </w:r>
      <w:r w:rsidR="005027D2">
        <w:t>7</w:t>
      </w:r>
      <w:r w:rsidR="00AB39CC">
        <w:t> </w:t>
      </w:r>
      <w:r w:rsidR="001F13FB">
        <w:t>(3)</w:t>
      </w:r>
      <w:r w:rsidR="00BA233D">
        <w:t>,</w:t>
      </w:r>
      <w:r w:rsidR="00DC3FB0">
        <w:t xml:space="preserve"> Item 2B</w:t>
      </w:r>
      <w:r w:rsidR="00C26EB0">
        <w:t>, Column 5</w:t>
      </w:r>
    </w:p>
    <w:p w14:paraId="209FB259" w14:textId="4AF83E0B" w:rsidR="00DD50BA" w:rsidRDefault="00C26EB0" w:rsidP="00DD50BA">
      <w:pPr>
        <w:pStyle w:val="LDAmendInstruction"/>
      </w:pPr>
      <w:r>
        <w:t>insert</w:t>
      </w:r>
    </w:p>
    <w:p w14:paraId="7B6CAF3D" w14:textId="0B78F2A4" w:rsidR="00C26EB0" w:rsidRPr="00C26EB0" w:rsidRDefault="004F5C14" w:rsidP="00C26EB0">
      <w:pPr>
        <w:pStyle w:val="LDAmendText"/>
      </w:pPr>
      <w:r>
        <w:t>Clear of cloud</w:t>
      </w:r>
    </w:p>
    <w:p w14:paraId="457EB748" w14:textId="62475EC9" w:rsidR="008909E3" w:rsidRPr="0023064C" w:rsidRDefault="008909E3" w:rsidP="008909E3">
      <w:pPr>
        <w:pStyle w:val="LDAmendHeading"/>
      </w:pPr>
      <w:r w:rsidRPr="0023064C">
        <w:t>[</w:t>
      </w:r>
      <w:r w:rsidR="001E0925">
        <w:t>5</w:t>
      </w:r>
      <w:r w:rsidRPr="0023064C">
        <w:t>]</w:t>
      </w:r>
      <w:r w:rsidRPr="0023064C">
        <w:tab/>
      </w:r>
      <w:r w:rsidR="00C34D9B">
        <w:t>S</w:t>
      </w:r>
      <w:r w:rsidR="0055635F">
        <w:t>ection 6.02</w:t>
      </w:r>
    </w:p>
    <w:p w14:paraId="24AD2906" w14:textId="4AA49705" w:rsidR="0055635F" w:rsidRDefault="0055635F" w:rsidP="008909E3">
      <w:pPr>
        <w:pStyle w:val="LDAmendInstruction"/>
      </w:pPr>
      <w:r>
        <w:t>repeal and substitute</w:t>
      </w:r>
    </w:p>
    <w:p w14:paraId="19D6625B" w14:textId="7AAA3762" w:rsidR="008909E3" w:rsidRPr="00AB0BF7" w:rsidRDefault="00720693" w:rsidP="00220D89">
      <w:pPr>
        <w:pStyle w:val="LDClauseHeading"/>
      </w:pPr>
      <w:bookmarkStart w:id="2" w:name="_Toc110777826"/>
      <w:r w:rsidRPr="000E2A70">
        <w:t>6.02</w:t>
      </w:r>
      <w:r w:rsidR="00E53BB3" w:rsidRPr="000E2A70">
        <w:tab/>
      </w:r>
      <w:bookmarkEnd w:id="2"/>
      <w:r w:rsidR="0055635F" w:rsidRPr="000E2A70">
        <w:t>RESERVED</w:t>
      </w:r>
    </w:p>
    <w:p w14:paraId="43F16D6A" w14:textId="4A439E69" w:rsidR="00674187" w:rsidRPr="0023064C" w:rsidRDefault="00674187" w:rsidP="009F208E">
      <w:pPr>
        <w:pStyle w:val="LDAmendHeading"/>
      </w:pPr>
      <w:r w:rsidRPr="0023064C">
        <w:t>[</w:t>
      </w:r>
      <w:r w:rsidR="001E0925">
        <w:t>6</w:t>
      </w:r>
      <w:r w:rsidRPr="0023064C">
        <w:t>]</w:t>
      </w:r>
      <w:r w:rsidRPr="0023064C">
        <w:tab/>
      </w:r>
      <w:r w:rsidR="000F0827">
        <w:t>S</w:t>
      </w:r>
      <w:r w:rsidR="006814F3" w:rsidRPr="0023064C">
        <w:t>ubsection</w:t>
      </w:r>
      <w:r w:rsidR="002D35D4" w:rsidRPr="0023064C">
        <w:t xml:space="preserve"> </w:t>
      </w:r>
      <w:r w:rsidR="000F0827">
        <w:t>8.02</w:t>
      </w:r>
      <w:r w:rsidR="005F700E">
        <w:t> </w:t>
      </w:r>
      <w:r w:rsidR="000F0827">
        <w:t>(2)</w:t>
      </w:r>
    </w:p>
    <w:p w14:paraId="0B831F02" w14:textId="575DCB82" w:rsidR="00E671E3" w:rsidRPr="0023064C" w:rsidRDefault="004A5916" w:rsidP="00674187">
      <w:pPr>
        <w:pStyle w:val="LDAmendInstruction"/>
      </w:pPr>
      <w:r>
        <w:t>repeal and substitute</w:t>
      </w:r>
    </w:p>
    <w:bookmarkEnd w:id="0"/>
    <w:p w14:paraId="2C88D3DF" w14:textId="3E5CB58C" w:rsidR="003E176F" w:rsidRDefault="004A5916" w:rsidP="003E176F">
      <w:pPr>
        <w:pStyle w:val="LDClause"/>
      </w:pPr>
      <w:r>
        <w:tab/>
      </w:r>
      <w:r w:rsidR="002C0693" w:rsidRPr="00912F6E">
        <w:t>(2)</w:t>
      </w:r>
      <w:r w:rsidR="002C0693" w:rsidRPr="00912F6E">
        <w:tab/>
      </w:r>
      <w:r w:rsidR="003E176F">
        <w:t>T</w:t>
      </w:r>
      <w:r w:rsidR="003E176F" w:rsidRPr="00912F6E">
        <w:t>he definition in subsection (1) may be read as if there were no mention of probabilities in subparagraph (1) (b) (ii) and paragraph (1) (d)</w:t>
      </w:r>
      <w:r w:rsidR="00E61060">
        <w:t xml:space="preserve">, but only </w:t>
      </w:r>
      <w:r w:rsidR="00B72477">
        <w:t>if:</w:t>
      </w:r>
    </w:p>
    <w:p w14:paraId="2BE09A43" w14:textId="5E558048" w:rsidR="00B72477" w:rsidRDefault="008E6B74" w:rsidP="007F5177">
      <w:pPr>
        <w:pStyle w:val="LDP1a"/>
      </w:pPr>
      <w:r>
        <w:t>(a)</w:t>
      </w:r>
      <w:r>
        <w:tab/>
      </w:r>
      <w:r w:rsidR="002C0693" w:rsidRPr="00912F6E">
        <w:t>flight planning for a flight is based on a TAF3</w:t>
      </w:r>
      <w:r w:rsidR="00B72477">
        <w:t>; and</w:t>
      </w:r>
    </w:p>
    <w:p w14:paraId="420F33D7" w14:textId="77777777" w:rsidR="00006175" w:rsidRDefault="008E6B74" w:rsidP="007F5177">
      <w:pPr>
        <w:pStyle w:val="LDP1a"/>
      </w:pPr>
      <w:r>
        <w:t>(b)</w:t>
      </w:r>
      <w:r>
        <w:tab/>
      </w:r>
      <w:r w:rsidR="002C0693" w:rsidRPr="00912F6E">
        <w:t>the ETA of the flight is within the first 3 hours of the TAF3 validity period</w:t>
      </w:r>
      <w:r w:rsidR="00006175">
        <w:t>; and</w:t>
      </w:r>
    </w:p>
    <w:p w14:paraId="604E7DFC" w14:textId="74681ED5" w:rsidR="008E6B74" w:rsidRDefault="00006175" w:rsidP="007F5177">
      <w:pPr>
        <w:pStyle w:val="LDP1a"/>
      </w:pPr>
      <w:r>
        <w:t>(c)</w:t>
      </w:r>
      <w:r>
        <w:tab/>
      </w:r>
      <w:r w:rsidR="002C0693" w:rsidRPr="00912F6E">
        <w:t>th</w:t>
      </w:r>
      <w:r w:rsidR="008E6B74">
        <w:t>e</w:t>
      </w:r>
      <w:r w:rsidR="002C0693" w:rsidRPr="00912F6E">
        <w:t xml:space="preserve"> ETA</w:t>
      </w:r>
      <w:r w:rsidR="008B150B">
        <w:t xml:space="preserve"> does not</w:t>
      </w:r>
      <w:r w:rsidR="002C0693" w:rsidRPr="00912F6E">
        <w:t xml:space="preserve"> fall outside the end time (if any) specified for the TAF3 service</w:t>
      </w:r>
      <w:r w:rsidR="008E6B74">
        <w:t>.</w:t>
      </w:r>
    </w:p>
    <w:p w14:paraId="7B6540EE" w14:textId="279D9092" w:rsidR="009433BA" w:rsidRPr="0023064C" w:rsidRDefault="009433BA" w:rsidP="009433BA">
      <w:pPr>
        <w:pStyle w:val="LDAmendHeading"/>
      </w:pPr>
      <w:r w:rsidRPr="0023064C">
        <w:t>[</w:t>
      </w:r>
      <w:r w:rsidR="001E0925">
        <w:t>7</w:t>
      </w:r>
      <w:r w:rsidRPr="0023064C">
        <w:t>]</w:t>
      </w:r>
      <w:r w:rsidRPr="0023064C">
        <w:tab/>
        <w:t xml:space="preserve">Paragraph </w:t>
      </w:r>
      <w:r w:rsidR="00BB2158">
        <w:t>10.02</w:t>
      </w:r>
      <w:r w:rsidR="005F700E">
        <w:t> </w:t>
      </w:r>
      <w:r w:rsidR="00BB2158">
        <w:t>(a)</w:t>
      </w:r>
    </w:p>
    <w:p w14:paraId="2B9DE2E8" w14:textId="77777777" w:rsidR="00D507C6" w:rsidRPr="0023064C" w:rsidRDefault="00D507C6" w:rsidP="00D507C6">
      <w:pPr>
        <w:pStyle w:val="LDAmendInstruction"/>
      </w:pPr>
      <w:r w:rsidRPr="0023064C">
        <w:t>omit</w:t>
      </w:r>
    </w:p>
    <w:p w14:paraId="63169D98" w14:textId="1DCC0A36" w:rsidR="00D507C6" w:rsidRPr="00FF17D6" w:rsidRDefault="00D507C6" w:rsidP="00D507C6">
      <w:pPr>
        <w:pStyle w:val="LDAmendText"/>
        <w:rPr>
          <w:iCs/>
          <w:lang w:eastAsia="en-AU"/>
        </w:rPr>
      </w:pPr>
      <w:r w:rsidRPr="00FF17D6">
        <w:rPr>
          <w:iCs/>
          <w:lang w:eastAsia="en-AU"/>
        </w:rPr>
        <w:t>available for use</w:t>
      </w:r>
    </w:p>
    <w:p w14:paraId="75A8BCB6" w14:textId="77777777" w:rsidR="00D507C6" w:rsidRPr="00FF17D6" w:rsidRDefault="00D507C6" w:rsidP="00D507C6">
      <w:pPr>
        <w:pStyle w:val="LDAmendInstruction"/>
      </w:pPr>
      <w:r w:rsidRPr="00FF17D6">
        <w:t>insert</w:t>
      </w:r>
    </w:p>
    <w:p w14:paraId="29BE3A20" w14:textId="17EFC0EF" w:rsidR="00D507C6" w:rsidRPr="00D507C6" w:rsidRDefault="00C77D2C" w:rsidP="00D507C6">
      <w:pPr>
        <w:pStyle w:val="LDAmendText"/>
      </w:pPr>
      <w:r w:rsidRPr="00FF17D6">
        <w:t xml:space="preserve">available, </w:t>
      </w:r>
      <w:r w:rsidR="008A521D">
        <w:t>suitable</w:t>
      </w:r>
      <w:r>
        <w:t xml:space="preserve"> and safe for use</w:t>
      </w:r>
    </w:p>
    <w:p w14:paraId="4C1ADCE2" w14:textId="5AC9D460" w:rsidR="009433BA" w:rsidRPr="0023064C" w:rsidRDefault="009433BA" w:rsidP="009433BA">
      <w:pPr>
        <w:pStyle w:val="LDAmendHeading"/>
      </w:pPr>
      <w:r w:rsidRPr="0023064C">
        <w:t>[</w:t>
      </w:r>
      <w:r w:rsidR="001E0925">
        <w:t>8</w:t>
      </w:r>
      <w:r w:rsidRPr="0023064C">
        <w:t>]</w:t>
      </w:r>
      <w:r w:rsidRPr="0023064C">
        <w:tab/>
      </w:r>
      <w:r w:rsidR="003465F9">
        <w:t>S</w:t>
      </w:r>
      <w:r w:rsidRPr="0023064C">
        <w:t xml:space="preserve">ection </w:t>
      </w:r>
      <w:r w:rsidR="003465F9">
        <w:t>11.22</w:t>
      </w:r>
    </w:p>
    <w:p w14:paraId="69C30D9B" w14:textId="786F38B2" w:rsidR="009D5F58" w:rsidRDefault="006D3E6F" w:rsidP="009D5F58">
      <w:pPr>
        <w:pStyle w:val="LDAmendInstruction"/>
      </w:pPr>
      <w:r>
        <w:t>repeal and substitute</w:t>
      </w:r>
    </w:p>
    <w:p w14:paraId="2B5D18D0" w14:textId="77777777" w:rsidR="00060D6C" w:rsidRPr="00912F6E" w:rsidRDefault="00060D6C" w:rsidP="00060D6C">
      <w:pPr>
        <w:pStyle w:val="LDClauseHeading"/>
      </w:pPr>
      <w:bookmarkStart w:id="3" w:name="_Toc110777882"/>
      <w:r w:rsidRPr="00912F6E">
        <w:t>11.22</w:t>
      </w:r>
      <w:r w:rsidRPr="00912F6E">
        <w:tab/>
        <w:t>Danger areas</w:t>
      </w:r>
      <w:bookmarkEnd w:id="3"/>
    </w:p>
    <w:p w14:paraId="25E56909" w14:textId="7B6BD5D1" w:rsidR="009D5F58" w:rsidRDefault="00060D6C" w:rsidP="007F5177">
      <w:pPr>
        <w:pStyle w:val="LDClause"/>
        <w:keepNext/>
      </w:pPr>
      <w:r>
        <w:tab/>
      </w:r>
      <w:r>
        <w:tab/>
      </w:r>
      <w:r w:rsidR="009D5F58">
        <w:t>Subject to</w:t>
      </w:r>
      <w:r w:rsidR="006336FC">
        <w:t xml:space="preserve"> section 11.23, the pilot in command of an aircraft</w:t>
      </w:r>
      <w:r w:rsidR="00D17226">
        <w:t xml:space="preserve"> </w:t>
      </w:r>
      <w:r w:rsidR="00D17226" w:rsidRPr="00220D89">
        <w:rPr>
          <w:b/>
          <w:bCs/>
        </w:rPr>
        <w:t>may fly</w:t>
      </w:r>
      <w:r w:rsidR="00D17226">
        <w:t xml:space="preserve"> within or across a danger area</w:t>
      </w:r>
      <w:r w:rsidR="00A84297">
        <w:t xml:space="preserve"> that is </w:t>
      </w:r>
      <w:r w:rsidR="00A84297" w:rsidRPr="000E2A70">
        <w:rPr>
          <w:b/>
          <w:bCs/>
        </w:rPr>
        <w:t>not</w:t>
      </w:r>
      <w:r w:rsidR="00A84297">
        <w:t xml:space="preserve"> a military operating area</w:t>
      </w:r>
      <w:r w:rsidR="003F1B6F">
        <w:t xml:space="preserve"> provided that:</w:t>
      </w:r>
    </w:p>
    <w:p w14:paraId="2B28010B" w14:textId="77777777" w:rsidR="00BC0187" w:rsidRPr="00F3068D" w:rsidRDefault="00BC0187" w:rsidP="00BC0187">
      <w:pPr>
        <w:pStyle w:val="LDP1a"/>
        <w:rPr>
          <w:color w:val="000000"/>
        </w:rPr>
      </w:pPr>
      <w:r w:rsidRPr="00F3068D">
        <w:rPr>
          <w:color w:val="000000"/>
        </w:rPr>
        <w:t>(a)</w:t>
      </w:r>
      <w:r w:rsidRPr="00F3068D">
        <w:rPr>
          <w:color w:val="000000"/>
        </w:rPr>
        <w:tab/>
        <w:t>before the flight, the pilot in command is demonstrably aware of the specific activity which causes the area to be a danger area; and</w:t>
      </w:r>
    </w:p>
    <w:p w14:paraId="0B0A6823" w14:textId="62BFEFD4" w:rsidR="005475C8" w:rsidRDefault="00BC0187" w:rsidP="00BC0187">
      <w:pPr>
        <w:pStyle w:val="LDP1a"/>
        <w:rPr>
          <w:lang w:eastAsia="en-AU"/>
        </w:rPr>
      </w:pPr>
      <w:r w:rsidRPr="00825205">
        <w:rPr>
          <w:lang w:eastAsia="en-AU"/>
        </w:rPr>
        <w:t>(b)</w:t>
      </w:r>
      <w:r w:rsidRPr="00825205">
        <w:rPr>
          <w:lang w:eastAsia="en-AU"/>
        </w:rPr>
        <w:tab/>
      </w:r>
      <w:r>
        <w:rPr>
          <w:lang w:eastAsia="en-AU"/>
        </w:rPr>
        <w:t xml:space="preserve">before and during the flight, </w:t>
      </w:r>
      <w:r w:rsidRPr="00825205">
        <w:rPr>
          <w:lang w:eastAsia="en-AU"/>
        </w:rPr>
        <w:t>the pilot in command takes appropriate precautions against any safety risks that could arise from the flight</w:t>
      </w:r>
      <w:r w:rsidR="007974F3">
        <w:rPr>
          <w:lang w:eastAsia="en-AU"/>
        </w:rPr>
        <w:t>; and</w:t>
      </w:r>
    </w:p>
    <w:p w14:paraId="3D2C550C" w14:textId="39E6DD0C" w:rsidR="00BC0187" w:rsidRDefault="005475C8" w:rsidP="000C7EEC">
      <w:pPr>
        <w:pStyle w:val="LDP1a"/>
        <w:rPr>
          <w:iCs/>
        </w:rPr>
      </w:pPr>
      <w:r>
        <w:rPr>
          <w:lang w:eastAsia="en-AU"/>
        </w:rPr>
        <w:t>(c)</w:t>
      </w:r>
      <w:r>
        <w:rPr>
          <w:lang w:eastAsia="en-AU"/>
        </w:rPr>
        <w:tab/>
      </w:r>
      <w:r w:rsidR="002C6A21">
        <w:rPr>
          <w:lang w:eastAsia="en-AU"/>
        </w:rPr>
        <w:t>the pilot in command complies with</w:t>
      </w:r>
      <w:r w:rsidR="00E24B91">
        <w:rPr>
          <w:lang w:eastAsia="en-AU"/>
        </w:rPr>
        <w:t xml:space="preserve"> </w:t>
      </w:r>
      <w:r w:rsidR="00000E33">
        <w:rPr>
          <w:lang w:eastAsia="en-AU"/>
        </w:rPr>
        <w:t>the</w:t>
      </w:r>
      <w:r w:rsidR="00907426">
        <w:rPr>
          <w:lang w:eastAsia="en-AU"/>
        </w:rPr>
        <w:t xml:space="preserve"> conditions</w:t>
      </w:r>
      <w:r w:rsidR="00000E33">
        <w:rPr>
          <w:lang w:eastAsia="en-AU"/>
        </w:rPr>
        <w:t xml:space="preserve"> (</w:t>
      </w:r>
      <w:r w:rsidR="00000E33" w:rsidRPr="000E2A70">
        <w:rPr>
          <w:b/>
          <w:bCs/>
          <w:lang w:eastAsia="en-AU"/>
        </w:rPr>
        <w:t>if any</w:t>
      </w:r>
      <w:r w:rsidR="00000E33">
        <w:rPr>
          <w:lang w:eastAsia="en-AU"/>
        </w:rPr>
        <w:t>)</w:t>
      </w:r>
      <w:r w:rsidR="00907426">
        <w:rPr>
          <w:lang w:eastAsia="en-AU"/>
        </w:rPr>
        <w:t xml:space="preserve"> </w:t>
      </w:r>
      <w:r w:rsidR="009D2A0F">
        <w:rPr>
          <w:lang w:eastAsia="en-AU"/>
        </w:rPr>
        <w:t>for the area</w:t>
      </w:r>
      <w:r w:rsidR="00160AD9">
        <w:rPr>
          <w:lang w:eastAsia="en-AU"/>
        </w:rPr>
        <w:t xml:space="preserve"> </w:t>
      </w:r>
      <w:r w:rsidR="00000E33">
        <w:rPr>
          <w:lang w:eastAsia="en-AU"/>
        </w:rPr>
        <w:t>under</w:t>
      </w:r>
      <w:r w:rsidR="000C7EEC">
        <w:rPr>
          <w:lang w:eastAsia="en-AU"/>
        </w:rPr>
        <w:t xml:space="preserve"> </w:t>
      </w:r>
      <w:r w:rsidR="00BC0187" w:rsidRPr="00825205">
        <w:t xml:space="preserve">CASA’s </w:t>
      </w:r>
      <w:r w:rsidR="00BC0187" w:rsidRPr="00825205">
        <w:rPr>
          <w:i/>
        </w:rPr>
        <w:t xml:space="preserve">Designation of Prohibited, Restricted and Danger Areas – Declaration and Determination (Permanent PRDs) Instruments </w:t>
      </w:r>
      <w:r w:rsidR="000C7EEC" w:rsidRPr="000C7EEC">
        <w:rPr>
          <w:iCs/>
        </w:rPr>
        <w:t xml:space="preserve">as </w:t>
      </w:r>
      <w:r w:rsidR="00BC0187" w:rsidRPr="000C7EEC">
        <w:rPr>
          <w:iCs/>
        </w:rPr>
        <w:t>in force from time to time.</w:t>
      </w:r>
    </w:p>
    <w:p w14:paraId="2234C93D" w14:textId="2838E202" w:rsidR="00E50BC6" w:rsidRPr="000C7EEC" w:rsidRDefault="00E50BC6" w:rsidP="005A0CD4">
      <w:pPr>
        <w:pStyle w:val="LDNote"/>
        <w:rPr>
          <w:lang w:eastAsia="en-AU"/>
        </w:rPr>
      </w:pPr>
      <w:r w:rsidRPr="005A0CD4">
        <w:rPr>
          <w:i/>
          <w:iCs/>
        </w:rPr>
        <w:t>Note</w:t>
      </w:r>
      <w:r>
        <w:t xml:space="preserve">   The </w:t>
      </w:r>
      <w:r w:rsidRPr="000527BE">
        <w:t>Designation of Prohibited, Restricted and Danger Areas</w:t>
      </w:r>
      <w:r w:rsidR="00ED7236">
        <w:t> </w:t>
      </w:r>
      <w:r w:rsidRPr="000527BE">
        <w:t>– Declaration and Determination (Permanent PRDs) Instruments</w:t>
      </w:r>
      <w:r>
        <w:t xml:space="preserve"> and the relevant Designated Airspace Handbooks are published every 6</w:t>
      </w:r>
      <w:r w:rsidR="00542E0E">
        <w:t> </w:t>
      </w:r>
      <w:r>
        <w:t>months.</w:t>
      </w:r>
    </w:p>
    <w:p w14:paraId="2859ABA3" w14:textId="535A2D23" w:rsidR="00BC0187" w:rsidRPr="00912F6E" w:rsidRDefault="00BC0187" w:rsidP="00BC0187">
      <w:pPr>
        <w:pStyle w:val="LDClauseHeading"/>
      </w:pPr>
      <w:r w:rsidRPr="00912F6E">
        <w:lastRenderedPageBreak/>
        <w:t>11.2</w:t>
      </w:r>
      <w:r>
        <w:t>3</w:t>
      </w:r>
      <w:r w:rsidRPr="00912F6E">
        <w:tab/>
      </w:r>
      <w:r>
        <w:t>Military operating areas</w:t>
      </w:r>
    </w:p>
    <w:p w14:paraId="53F4D7B5" w14:textId="0DFDE98E" w:rsidR="009D2A0F" w:rsidRDefault="00BC0187" w:rsidP="007F5177">
      <w:pPr>
        <w:pStyle w:val="LDClause"/>
        <w:keepNext/>
        <w:rPr>
          <w:iCs/>
        </w:rPr>
      </w:pPr>
      <w:r>
        <w:tab/>
      </w:r>
      <w:r>
        <w:tab/>
        <w:t xml:space="preserve">The pilot in command of an aircraft </w:t>
      </w:r>
      <w:r w:rsidRPr="00220D89">
        <w:rPr>
          <w:b/>
          <w:bCs/>
        </w:rPr>
        <w:t>m</w:t>
      </w:r>
      <w:r w:rsidR="00EB6875" w:rsidRPr="00220D89">
        <w:rPr>
          <w:b/>
          <w:bCs/>
        </w:rPr>
        <w:t xml:space="preserve">ust not </w:t>
      </w:r>
      <w:r w:rsidRPr="00220D89">
        <w:rPr>
          <w:b/>
          <w:bCs/>
        </w:rPr>
        <w:t>fly</w:t>
      </w:r>
      <w:r>
        <w:t xml:space="preserve"> within or across a </w:t>
      </w:r>
      <w:r w:rsidR="00EB6875">
        <w:t xml:space="preserve">military </w:t>
      </w:r>
      <w:r w:rsidR="00560E5C">
        <w:t>operating</w:t>
      </w:r>
      <w:r w:rsidR="00EB6875">
        <w:t xml:space="preserve"> </w:t>
      </w:r>
      <w:r w:rsidR="00560E5C">
        <w:t>area</w:t>
      </w:r>
      <w:r>
        <w:t xml:space="preserve"> </w:t>
      </w:r>
      <w:r w:rsidR="00690E4B">
        <w:t>unless the pilot</w:t>
      </w:r>
      <w:r w:rsidR="005A1572">
        <w:t xml:space="preserve"> in command</w:t>
      </w:r>
      <w:r w:rsidR="00690E4B">
        <w:t xml:space="preserve"> complies with</w:t>
      </w:r>
      <w:r w:rsidR="004E554A">
        <w:t xml:space="preserve"> </w:t>
      </w:r>
      <w:r w:rsidR="00B86932">
        <w:t>the</w:t>
      </w:r>
      <w:r w:rsidR="004E554A">
        <w:t xml:space="preserve"> conditions </w:t>
      </w:r>
      <w:r w:rsidR="00AB342C">
        <w:t xml:space="preserve">for the </w:t>
      </w:r>
      <w:r>
        <w:t>area</w:t>
      </w:r>
      <w:r w:rsidR="00CC5018">
        <w:t xml:space="preserve"> </w:t>
      </w:r>
      <w:r w:rsidR="009D2A0F">
        <w:rPr>
          <w:lang w:eastAsia="en-AU"/>
        </w:rPr>
        <w:t xml:space="preserve">under </w:t>
      </w:r>
      <w:r w:rsidR="009D2A0F" w:rsidRPr="00825205">
        <w:t xml:space="preserve">CASA’s </w:t>
      </w:r>
      <w:r w:rsidR="009D2A0F" w:rsidRPr="00825205">
        <w:rPr>
          <w:i/>
        </w:rPr>
        <w:t xml:space="preserve">Designation of Prohibited, Restricted and Danger Areas – Declaration and Determination (Permanent PRDs) Instrument </w:t>
      </w:r>
      <w:r w:rsidR="009D2A0F" w:rsidRPr="000C7EEC">
        <w:rPr>
          <w:iCs/>
        </w:rPr>
        <w:t>as in force from time to time.</w:t>
      </w:r>
    </w:p>
    <w:p w14:paraId="62E0DD13" w14:textId="0F4E032F" w:rsidR="00EC2001" w:rsidRPr="000C7EEC" w:rsidRDefault="00EC2001" w:rsidP="00EC2001">
      <w:pPr>
        <w:pStyle w:val="LDNote"/>
        <w:rPr>
          <w:lang w:eastAsia="en-AU"/>
        </w:rPr>
      </w:pPr>
      <w:r w:rsidRPr="000527BE">
        <w:rPr>
          <w:i/>
          <w:iCs/>
        </w:rPr>
        <w:t>Note</w:t>
      </w:r>
      <w:r w:rsidR="007A2F2A">
        <w:rPr>
          <w:i/>
          <w:iCs/>
        </w:rPr>
        <w:t xml:space="preserve"> </w:t>
      </w:r>
      <w:r w:rsidRPr="0094554E">
        <w:rPr>
          <w:i/>
          <w:iCs/>
        </w:rPr>
        <w:t>1</w:t>
      </w:r>
      <w:r>
        <w:t xml:space="preserve">   The </w:t>
      </w:r>
      <w:r w:rsidRPr="000527BE">
        <w:t>Designation of Prohibited, Restricted and Danger Areas</w:t>
      </w:r>
      <w:r w:rsidR="002A3277">
        <w:t> </w:t>
      </w:r>
      <w:r w:rsidRPr="000527BE">
        <w:t>– Declaration and Determination (Permanent PRDs) Instruments</w:t>
      </w:r>
      <w:r>
        <w:t xml:space="preserve"> and the relevant Designated Airspace Handbooks are published every 6</w:t>
      </w:r>
      <w:r w:rsidR="002A3277">
        <w:t> </w:t>
      </w:r>
      <w:r>
        <w:t>months.</w:t>
      </w:r>
    </w:p>
    <w:p w14:paraId="6A5DA9C6" w14:textId="315E41C1" w:rsidR="00DA5AEF" w:rsidRPr="000E2A70" w:rsidRDefault="00DA5AEF" w:rsidP="00A43F5F">
      <w:pPr>
        <w:pStyle w:val="LDNote"/>
      </w:pPr>
      <w:r w:rsidRPr="00A43F5F">
        <w:rPr>
          <w:i/>
          <w:iCs/>
        </w:rPr>
        <w:t>Note</w:t>
      </w:r>
      <w:r w:rsidR="007A2F2A">
        <w:rPr>
          <w:i/>
          <w:iCs/>
        </w:rPr>
        <w:t xml:space="preserve"> </w:t>
      </w:r>
      <w:r w:rsidR="00EC2001">
        <w:rPr>
          <w:i/>
          <w:iCs/>
        </w:rPr>
        <w:t>2</w:t>
      </w:r>
      <w:r w:rsidRPr="000E2A70">
        <w:t>   </w:t>
      </w:r>
      <w:r w:rsidR="00A43F5F" w:rsidRPr="000E2A70">
        <w:t xml:space="preserve">Military operating </w:t>
      </w:r>
      <w:r w:rsidR="00A43F5F" w:rsidRPr="00954515">
        <w:t>areas</w:t>
      </w:r>
      <w:r w:rsidR="00A43F5F" w:rsidRPr="000E2A70">
        <w:t xml:space="preserve"> (</w:t>
      </w:r>
      <w:r w:rsidR="00A43F5F" w:rsidRPr="000E2A70">
        <w:rPr>
          <w:b/>
          <w:bCs/>
          <w:i/>
          <w:iCs/>
        </w:rPr>
        <w:t>MOA</w:t>
      </w:r>
      <w:r w:rsidR="00A43F5F" w:rsidRPr="0094554E">
        <w:rPr>
          <w:b/>
          <w:bCs/>
          <w:i/>
          <w:iCs/>
        </w:rPr>
        <w:t>s</w:t>
      </w:r>
      <w:r w:rsidR="00A43F5F" w:rsidRPr="000E2A70">
        <w:t>)</w:t>
      </w:r>
      <w:r w:rsidR="00A43F5F">
        <w:t xml:space="preserve"> are a special form of </w:t>
      </w:r>
      <w:r w:rsidR="000B3065">
        <w:t>danger area</w:t>
      </w:r>
      <w:r w:rsidR="00212AA5">
        <w:t>s</w:t>
      </w:r>
      <w:r w:rsidR="00F40B3F">
        <w:t xml:space="preserve"> where military</w:t>
      </w:r>
      <w:r w:rsidR="000675A3">
        <w:t xml:space="preserve"> </w:t>
      </w:r>
      <w:r w:rsidR="000F32EE">
        <w:t>activities are</w:t>
      </w:r>
      <w:r w:rsidR="00F40B3F">
        <w:t xml:space="preserve"> conducted with risk levels more commonly associated with restricted areas</w:t>
      </w:r>
      <w:r w:rsidR="007C278F">
        <w:t xml:space="preserve">, and </w:t>
      </w:r>
      <w:r w:rsidR="00952FB1">
        <w:t xml:space="preserve">hence </w:t>
      </w:r>
      <w:r w:rsidR="00BC6478">
        <w:t xml:space="preserve">MOAs have </w:t>
      </w:r>
      <w:r w:rsidR="00716B64">
        <w:t xml:space="preserve">strict </w:t>
      </w:r>
      <w:r w:rsidR="007C278F">
        <w:t>entry conditions applicable to Australian aircraft</w:t>
      </w:r>
      <w:r w:rsidR="00952FB1">
        <w:t>.</w:t>
      </w:r>
    </w:p>
    <w:p w14:paraId="0CCDF320" w14:textId="3EDCEA15" w:rsidR="009D2A0F" w:rsidRDefault="005560C5" w:rsidP="00883B65">
      <w:pPr>
        <w:pStyle w:val="LDNote"/>
        <w:rPr>
          <w:iCs/>
        </w:rPr>
      </w:pPr>
      <w:r w:rsidRPr="000E2A70">
        <w:rPr>
          <w:i/>
        </w:rPr>
        <w:t>Note</w:t>
      </w:r>
      <w:r w:rsidR="007A2F2A">
        <w:rPr>
          <w:i/>
        </w:rPr>
        <w:t xml:space="preserve"> </w:t>
      </w:r>
      <w:r w:rsidR="00EC2001">
        <w:rPr>
          <w:i/>
        </w:rPr>
        <w:t>3</w:t>
      </w:r>
      <w:r w:rsidR="00A43F5F">
        <w:rPr>
          <w:iCs/>
        </w:rPr>
        <w:t> </w:t>
      </w:r>
      <w:r>
        <w:rPr>
          <w:iCs/>
        </w:rPr>
        <w:t>  </w:t>
      </w:r>
      <w:r w:rsidRPr="00912F6E">
        <w:rPr>
          <w:iCs/>
        </w:rPr>
        <w:t xml:space="preserve">Unauthorised entry or flight in an active </w:t>
      </w:r>
      <w:r>
        <w:rPr>
          <w:iCs/>
        </w:rPr>
        <w:t>military operating area</w:t>
      </w:r>
      <w:r w:rsidRPr="00912F6E">
        <w:rPr>
          <w:iCs/>
        </w:rPr>
        <w:t xml:space="preserve"> is an offence under regulations</w:t>
      </w:r>
      <w:r w:rsidR="00370A81">
        <w:rPr>
          <w:iCs/>
        </w:rPr>
        <w:t> </w:t>
      </w:r>
      <w:r w:rsidRPr="00912F6E">
        <w:rPr>
          <w:iCs/>
        </w:rPr>
        <w:t xml:space="preserve">6, 15 and 16 of the </w:t>
      </w:r>
      <w:r w:rsidRPr="00912F6E">
        <w:rPr>
          <w:i/>
        </w:rPr>
        <w:t>Airspace Regulations 2007</w:t>
      </w:r>
      <w:r w:rsidRPr="00912F6E">
        <w:rPr>
          <w:iCs/>
        </w:rPr>
        <w:t>.</w:t>
      </w:r>
    </w:p>
    <w:p w14:paraId="3C7383C4" w14:textId="0BE5570C" w:rsidR="00EB2C6F" w:rsidRPr="0023064C" w:rsidRDefault="00EB2C6F" w:rsidP="00EB2C6F">
      <w:pPr>
        <w:pStyle w:val="LDAmendHeading"/>
      </w:pPr>
      <w:r w:rsidRPr="0023064C">
        <w:t>[</w:t>
      </w:r>
      <w:r w:rsidR="00E12CF2">
        <w:t>9</w:t>
      </w:r>
      <w:r w:rsidRPr="0023064C">
        <w:t>]</w:t>
      </w:r>
      <w:r w:rsidRPr="0023064C">
        <w:tab/>
      </w:r>
      <w:r w:rsidR="0039799A">
        <w:t>Section 15.02</w:t>
      </w:r>
      <w:r w:rsidR="009B26D4">
        <w:t>, Definitions</w:t>
      </w:r>
    </w:p>
    <w:p w14:paraId="3692CAF3" w14:textId="77777777" w:rsidR="00EB2C6F" w:rsidRPr="0023064C" w:rsidRDefault="00EB2C6F" w:rsidP="00EB2C6F">
      <w:pPr>
        <w:pStyle w:val="LDAmendInstruction"/>
      </w:pPr>
      <w:r w:rsidRPr="0023064C">
        <w:t>insert</w:t>
      </w:r>
    </w:p>
    <w:p w14:paraId="5176A035" w14:textId="3C0CF076" w:rsidR="000B0CEE" w:rsidRPr="0055113A" w:rsidRDefault="000B0CEE" w:rsidP="0094554E">
      <w:pPr>
        <w:pStyle w:val="LDdefinition"/>
      </w:pPr>
      <w:r w:rsidRPr="0055113A">
        <w:rPr>
          <w:b/>
          <w:bCs/>
          <w:i/>
          <w:iCs/>
        </w:rPr>
        <w:t>APV</w:t>
      </w:r>
      <w:r w:rsidRPr="0055113A">
        <w:t xml:space="preserve"> means any of the following approach</w:t>
      </w:r>
      <w:r w:rsidR="00E12CF2">
        <w:t xml:space="preserve"> procedures</w:t>
      </w:r>
      <w:r w:rsidRPr="0055113A">
        <w:t xml:space="preserve"> with vertical guidance:</w:t>
      </w:r>
    </w:p>
    <w:p w14:paraId="4EED004C" w14:textId="6D4F3D8D" w:rsidR="000B0CEE" w:rsidRPr="0055113A" w:rsidRDefault="000B0CEE" w:rsidP="0094554E">
      <w:pPr>
        <w:pStyle w:val="LDP1a"/>
      </w:pPr>
      <w:r w:rsidRPr="0055113A">
        <w:t>(a)</w:t>
      </w:r>
      <w:r w:rsidRPr="0055113A">
        <w:tab/>
      </w:r>
      <w:r>
        <w:t xml:space="preserve">RNP APCH </w:t>
      </w:r>
      <w:r w:rsidR="006814C4">
        <w:t>–</w:t>
      </w:r>
      <w:r>
        <w:t xml:space="preserve"> </w:t>
      </w:r>
      <w:r w:rsidRPr="0055113A">
        <w:t>LNAV/VNAV;</w:t>
      </w:r>
    </w:p>
    <w:p w14:paraId="753144CA" w14:textId="2E415B62" w:rsidR="000B0CEE" w:rsidRPr="0055113A" w:rsidRDefault="000B0CEE" w:rsidP="0094554E">
      <w:pPr>
        <w:pStyle w:val="LDP1a"/>
      </w:pPr>
      <w:r w:rsidRPr="0055113A">
        <w:t>(b)</w:t>
      </w:r>
      <w:r w:rsidRPr="0055113A">
        <w:tab/>
      </w:r>
      <w:r>
        <w:t xml:space="preserve">RNP APCH </w:t>
      </w:r>
      <w:r w:rsidR="006814C4">
        <w:t>–</w:t>
      </w:r>
      <w:r>
        <w:t xml:space="preserve"> </w:t>
      </w:r>
      <w:r w:rsidRPr="0055113A">
        <w:t>LPV</w:t>
      </w:r>
      <w:r>
        <w:t xml:space="preserve"> (decision height at or above 250 ft)</w:t>
      </w:r>
      <w:r w:rsidRPr="0055113A">
        <w:t>;</w:t>
      </w:r>
    </w:p>
    <w:p w14:paraId="7E28E9C6" w14:textId="5738C200" w:rsidR="000B0CEE" w:rsidRDefault="000B0CEE" w:rsidP="0094554E">
      <w:pPr>
        <w:pStyle w:val="LDP1a"/>
      </w:pPr>
      <w:r w:rsidRPr="0055113A">
        <w:t>(c)</w:t>
      </w:r>
      <w:r w:rsidRPr="0055113A">
        <w:tab/>
        <w:t>RNP AR APCH</w:t>
      </w:r>
      <w:r>
        <w:t xml:space="preserve"> </w:t>
      </w:r>
      <w:r w:rsidR="006814C4">
        <w:t>–</w:t>
      </w:r>
      <w:r w:rsidRPr="00840A2E">
        <w:t xml:space="preserve"> RNP 0.x.</w:t>
      </w:r>
    </w:p>
    <w:p w14:paraId="029D3C75" w14:textId="77777777" w:rsidR="000B0CEE" w:rsidRPr="000E2A70" w:rsidRDefault="000B0CEE" w:rsidP="000B0CEE">
      <w:pPr>
        <w:pStyle w:val="LDNote"/>
        <w:rPr>
          <w:i/>
          <w:iCs/>
        </w:rPr>
      </w:pPr>
      <w:r w:rsidRPr="000E2A70">
        <w:rPr>
          <w:i/>
          <w:iCs/>
        </w:rPr>
        <w:t>Note   </w:t>
      </w:r>
      <w:r>
        <w:rPr>
          <w:rStyle w:val="ui-provider"/>
        </w:rPr>
        <w:t>For a RNP AR APCH procedure the minima is represented as RNP 0.x where 0.x refers to the RNP value specific to the final approach segment.</w:t>
      </w:r>
    </w:p>
    <w:p w14:paraId="38CC0C4B" w14:textId="5771A79F" w:rsidR="00174A5F" w:rsidRPr="0055113A" w:rsidRDefault="00174A5F" w:rsidP="0094554E">
      <w:pPr>
        <w:pStyle w:val="LDdefinition"/>
      </w:pPr>
      <w:r w:rsidRPr="0055113A">
        <w:rPr>
          <w:b/>
          <w:bCs/>
          <w:i/>
          <w:iCs/>
        </w:rPr>
        <w:t>NPA</w:t>
      </w:r>
      <w:r w:rsidRPr="0055113A">
        <w:t xml:space="preserve"> means any of the following non-precision approach</w:t>
      </w:r>
      <w:r w:rsidR="00E12CF2">
        <w:t xml:space="preserve"> procedures</w:t>
      </w:r>
      <w:r w:rsidRPr="0055113A">
        <w:t>:</w:t>
      </w:r>
    </w:p>
    <w:p w14:paraId="070060A8" w14:textId="644CBACB" w:rsidR="00174A5F" w:rsidRDefault="00174A5F" w:rsidP="0094554E">
      <w:pPr>
        <w:pStyle w:val="LDP1a"/>
      </w:pPr>
      <w:r w:rsidRPr="0055113A">
        <w:t>(a)</w:t>
      </w:r>
      <w:r w:rsidRPr="0055113A">
        <w:tab/>
      </w:r>
      <w:r>
        <w:t>NDB, VOR or LOC</w:t>
      </w:r>
      <w:r w:rsidR="00540D43">
        <w:t>;</w:t>
      </w:r>
    </w:p>
    <w:p w14:paraId="3488C47B" w14:textId="3E3866EA" w:rsidR="00174A5F" w:rsidRPr="0055113A" w:rsidRDefault="00174A5F" w:rsidP="0094554E">
      <w:pPr>
        <w:pStyle w:val="LDP1a"/>
      </w:pPr>
      <w:r>
        <w:t>(b)</w:t>
      </w:r>
      <w:r>
        <w:tab/>
        <w:t xml:space="preserve">RNP APCH </w:t>
      </w:r>
      <w:r w:rsidR="00785560">
        <w:t xml:space="preserve">– </w:t>
      </w:r>
      <w:r w:rsidRPr="0055113A">
        <w:t>LNAV;</w:t>
      </w:r>
    </w:p>
    <w:p w14:paraId="7DE6660A" w14:textId="77777777" w:rsidR="00174A5F" w:rsidRPr="0055113A" w:rsidRDefault="00174A5F" w:rsidP="0094554E">
      <w:pPr>
        <w:pStyle w:val="LDP1a"/>
      </w:pPr>
      <w:r w:rsidRPr="0055113A">
        <w:t>(</w:t>
      </w:r>
      <w:r>
        <w:t>c</w:t>
      </w:r>
      <w:r w:rsidRPr="0055113A">
        <w:t>)</w:t>
      </w:r>
      <w:r w:rsidRPr="0055113A">
        <w:tab/>
      </w:r>
      <w:r>
        <w:t xml:space="preserve">RNP APCH – </w:t>
      </w:r>
      <w:r w:rsidRPr="0055113A">
        <w:t>LP</w:t>
      </w:r>
      <w:r>
        <w:t>.</w:t>
      </w:r>
    </w:p>
    <w:p w14:paraId="6524FACA" w14:textId="14D0E4EB" w:rsidR="000B0CEE" w:rsidRPr="0055113A" w:rsidRDefault="000B0CEE" w:rsidP="0094554E">
      <w:pPr>
        <w:pStyle w:val="LDdefinition"/>
      </w:pPr>
      <w:r w:rsidRPr="0055113A">
        <w:rPr>
          <w:b/>
          <w:bCs/>
          <w:i/>
          <w:iCs/>
        </w:rPr>
        <w:t>PA</w:t>
      </w:r>
      <w:r w:rsidRPr="0042130E">
        <w:t xml:space="preserve"> </w:t>
      </w:r>
      <w:r w:rsidRPr="0055113A">
        <w:t>means any of the following precision approach procedures:</w:t>
      </w:r>
    </w:p>
    <w:p w14:paraId="56B6109E" w14:textId="77777777" w:rsidR="000B0CEE" w:rsidRPr="001824E7" w:rsidRDefault="000B0CEE" w:rsidP="0094554E">
      <w:pPr>
        <w:pStyle w:val="LDP1a"/>
      </w:pPr>
      <w:r w:rsidRPr="0055113A">
        <w:t>(a)</w:t>
      </w:r>
      <w:r w:rsidRPr="0055113A">
        <w:tab/>
      </w:r>
      <w:r>
        <w:t>ILS (not including CAT II or CAT III)</w:t>
      </w:r>
      <w:r w:rsidRPr="001824E7">
        <w:t>;</w:t>
      </w:r>
    </w:p>
    <w:p w14:paraId="21A86A32" w14:textId="77777777" w:rsidR="000B0CEE" w:rsidRPr="001824E7" w:rsidRDefault="000B0CEE" w:rsidP="0094554E">
      <w:pPr>
        <w:pStyle w:val="LDP1a"/>
      </w:pPr>
      <w:r w:rsidRPr="001824E7">
        <w:t>(b)</w:t>
      </w:r>
      <w:r w:rsidRPr="001824E7">
        <w:tab/>
        <w:t>GLS;</w:t>
      </w:r>
    </w:p>
    <w:p w14:paraId="54FED01D" w14:textId="2CEAD0E8" w:rsidR="000B0CEE" w:rsidRDefault="000B0CEE" w:rsidP="0094554E">
      <w:pPr>
        <w:pStyle w:val="LDP1a"/>
      </w:pPr>
      <w:r w:rsidRPr="001824E7">
        <w:t>(c)</w:t>
      </w:r>
      <w:r w:rsidRPr="001824E7">
        <w:tab/>
      </w:r>
      <w:r>
        <w:t xml:space="preserve">RNP APCH </w:t>
      </w:r>
      <w:r w:rsidR="002D41FF">
        <w:t xml:space="preserve">– </w:t>
      </w:r>
      <w:r w:rsidRPr="001824E7">
        <w:t>LPV</w:t>
      </w:r>
      <w:r>
        <w:t xml:space="preserve"> (</w:t>
      </w:r>
      <w:r w:rsidR="006D6FFB">
        <w:t>d</w:t>
      </w:r>
      <w:r>
        <w:t>ecision height below 250 ft)</w:t>
      </w:r>
      <w:r w:rsidRPr="001824E7">
        <w:t>.</w:t>
      </w:r>
    </w:p>
    <w:p w14:paraId="4E82BB1B" w14:textId="067098C9" w:rsidR="000B0CEE" w:rsidRPr="00EE799E" w:rsidRDefault="000B0CEE" w:rsidP="000B0CEE">
      <w:pPr>
        <w:pStyle w:val="LDNote"/>
        <w:rPr>
          <w:rStyle w:val="cf01"/>
          <w:rFonts w:ascii="Times New Roman" w:hAnsi="Times New Roman" w:cs="Times New Roman"/>
          <w:sz w:val="20"/>
          <w:szCs w:val="24"/>
        </w:rPr>
      </w:pPr>
      <w:r w:rsidRPr="00EE799E">
        <w:rPr>
          <w:rStyle w:val="cf01"/>
          <w:rFonts w:ascii="Times New Roman" w:hAnsi="Times New Roman" w:cs="Times New Roman"/>
          <w:i/>
          <w:iCs/>
          <w:sz w:val="20"/>
          <w:szCs w:val="24"/>
        </w:rPr>
        <w:t>Note</w:t>
      </w:r>
      <w:r w:rsidRPr="000E2A70">
        <w:rPr>
          <w:rStyle w:val="cf01"/>
          <w:rFonts w:ascii="Times New Roman" w:hAnsi="Times New Roman" w:cs="Times New Roman"/>
          <w:sz w:val="20"/>
          <w:szCs w:val="24"/>
        </w:rPr>
        <w:t>   </w:t>
      </w:r>
      <w:r w:rsidRPr="00EE799E">
        <w:rPr>
          <w:rStyle w:val="cf01"/>
          <w:rFonts w:ascii="Times New Roman" w:hAnsi="Times New Roman" w:cs="Times New Roman"/>
          <w:sz w:val="20"/>
          <w:szCs w:val="24"/>
        </w:rPr>
        <w:t>Approaches with minima below CAT I precision approach minima, are low-visibility approaches which require specific approvals not covered here. See paragraph 15.09</w:t>
      </w:r>
      <w:r w:rsidR="00A266D0">
        <w:rPr>
          <w:rStyle w:val="cf01"/>
          <w:rFonts w:ascii="Times New Roman" w:hAnsi="Times New Roman" w:cs="Times New Roman"/>
          <w:sz w:val="20"/>
          <w:szCs w:val="24"/>
        </w:rPr>
        <w:t> </w:t>
      </w:r>
      <w:r w:rsidRPr="00EE799E">
        <w:rPr>
          <w:rStyle w:val="cf01"/>
          <w:rFonts w:ascii="Times New Roman" w:hAnsi="Times New Roman" w:cs="Times New Roman"/>
          <w:sz w:val="20"/>
          <w:szCs w:val="24"/>
        </w:rPr>
        <w:t>(1)</w:t>
      </w:r>
      <w:r w:rsidR="00A266D0">
        <w:rPr>
          <w:rStyle w:val="cf01"/>
          <w:rFonts w:ascii="Times New Roman" w:hAnsi="Times New Roman" w:cs="Times New Roman"/>
          <w:sz w:val="20"/>
          <w:szCs w:val="24"/>
        </w:rPr>
        <w:t> </w:t>
      </w:r>
      <w:r w:rsidRPr="00EE799E">
        <w:rPr>
          <w:rStyle w:val="cf01"/>
          <w:rFonts w:ascii="Times New Roman" w:hAnsi="Times New Roman" w:cs="Times New Roman"/>
          <w:sz w:val="20"/>
          <w:szCs w:val="24"/>
        </w:rPr>
        <w:t>(a) of the Part 91 Manual of Standards for low-visibility operations.</w:t>
      </w:r>
    </w:p>
    <w:p w14:paraId="0850DB18" w14:textId="475D1D56" w:rsidR="000B0CEE" w:rsidRPr="0055113A" w:rsidRDefault="000B0CEE" w:rsidP="0094554E">
      <w:pPr>
        <w:pStyle w:val="LDdefinition"/>
      </w:pPr>
      <w:r w:rsidRPr="0055113A">
        <w:rPr>
          <w:b/>
          <w:bCs/>
          <w:i/>
          <w:iCs/>
        </w:rPr>
        <w:t>visible approach lighting splay</w:t>
      </w:r>
      <w:r w:rsidRPr="0055113A">
        <w:t xml:space="preserve"> means:</w:t>
      </w:r>
    </w:p>
    <w:p w14:paraId="20F1EADB" w14:textId="5A3B49E7" w:rsidR="000B0CEE" w:rsidRPr="0055113A" w:rsidRDefault="000B0CEE" w:rsidP="0094554E">
      <w:pPr>
        <w:pStyle w:val="LDP1a"/>
      </w:pPr>
      <w:r w:rsidRPr="0055113A">
        <w:t>(a)</w:t>
      </w:r>
      <w:r w:rsidRPr="0055113A">
        <w:tab/>
        <w:t>for a</w:t>
      </w:r>
      <w:r w:rsidR="001B7910">
        <w:t xml:space="preserve"> </w:t>
      </w:r>
      <w:r w:rsidR="00E46F10">
        <w:t xml:space="preserve">specified </w:t>
      </w:r>
      <w:r w:rsidR="00BD43E7">
        <w:t>aircraft performance c</w:t>
      </w:r>
      <w:r w:rsidRPr="0055113A">
        <w:t>ategory A or B aircraft — not more than 10</w:t>
      </w:r>
      <w:r w:rsidR="00A15C20">
        <w:t> </w:t>
      </w:r>
      <w:r w:rsidRPr="0055113A">
        <w:t>degrees from the runway centreline; or</w:t>
      </w:r>
    </w:p>
    <w:p w14:paraId="7BCBA3CE" w14:textId="047A710D" w:rsidR="000B0CEE" w:rsidRPr="0055113A" w:rsidRDefault="000B0CEE" w:rsidP="0094554E">
      <w:pPr>
        <w:pStyle w:val="LDP1a"/>
      </w:pPr>
      <w:r w:rsidRPr="0055113A">
        <w:t>(b)</w:t>
      </w:r>
      <w:r w:rsidRPr="0055113A">
        <w:tab/>
        <w:t>for a</w:t>
      </w:r>
      <w:r w:rsidR="00B325A7">
        <w:t xml:space="preserve"> specified aircraft performance</w:t>
      </w:r>
      <w:r w:rsidRPr="0055113A">
        <w:t xml:space="preserve"> </w:t>
      </w:r>
      <w:r w:rsidR="00493761">
        <w:t>c</w:t>
      </w:r>
      <w:r w:rsidRPr="0055113A">
        <w:t>ategory C</w:t>
      </w:r>
      <w:r w:rsidR="00493761">
        <w:t>, D or E</w:t>
      </w:r>
      <w:r w:rsidRPr="0055113A">
        <w:t xml:space="preserve"> aircraft — not more than 5 degrees from the runway centreline.</w:t>
      </w:r>
    </w:p>
    <w:p w14:paraId="4E580448" w14:textId="175ADC28" w:rsidR="000B0CEE" w:rsidRDefault="000B0CEE" w:rsidP="000B0CEE">
      <w:pPr>
        <w:pStyle w:val="LDNote"/>
      </w:pPr>
      <w:r w:rsidRPr="00220D89">
        <w:rPr>
          <w:i/>
          <w:iCs/>
        </w:rPr>
        <w:t>Note</w:t>
      </w:r>
      <w:r w:rsidR="00AF703F">
        <w:rPr>
          <w:i/>
          <w:iCs/>
        </w:rPr>
        <w:t xml:space="preserve"> </w:t>
      </w:r>
      <w:r w:rsidRPr="00220D89">
        <w:rPr>
          <w:i/>
          <w:iCs/>
        </w:rPr>
        <w:t>1  </w:t>
      </w:r>
      <w:r w:rsidR="00E044E4">
        <w:rPr>
          <w:i/>
          <w:iCs/>
        </w:rPr>
        <w:t> </w:t>
      </w:r>
      <w:r w:rsidRPr="00220D89">
        <w:t>Straight in approaches</w:t>
      </w:r>
      <w:r>
        <w:t xml:space="preserve"> may be designed up to 30 degrees from runway heading f</w:t>
      </w:r>
      <w:r w:rsidRPr="00220D89">
        <w:t>or a Category</w:t>
      </w:r>
      <w:r w:rsidR="00F8493C">
        <w:t> </w:t>
      </w:r>
      <w:r w:rsidRPr="00220D89">
        <w:t>A or Category B aircraft</w:t>
      </w:r>
      <w:r w:rsidRPr="0055113A">
        <w:t xml:space="preserve">, </w:t>
      </w:r>
      <w:r>
        <w:t>and up to 15 degrees from runway heading for</w:t>
      </w:r>
      <w:r w:rsidRPr="00220D89">
        <w:t xml:space="preserve"> a Category C or Category D aircraft</w:t>
      </w:r>
      <w:r>
        <w:t xml:space="preserve">, in accordance with the design criteria in </w:t>
      </w:r>
      <w:r w:rsidRPr="0055113A">
        <w:t>ICAO Doc 8618 PAN OPS</w:t>
      </w:r>
      <w:r>
        <w:t xml:space="preserve"> Vol II</w:t>
      </w:r>
      <w:r w:rsidRPr="0055113A">
        <w:t>.</w:t>
      </w:r>
    </w:p>
    <w:p w14:paraId="21A90E1B" w14:textId="1553BCA7" w:rsidR="000B0CEE" w:rsidRPr="0055113A" w:rsidRDefault="000B0CEE" w:rsidP="000B0CEE">
      <w:pPr>
        <w:pStyle w:val="LDNote"/>
      </w:pPr>
      <w:r>
        <w:rPr>
          <w:i/>
          <w:iCs/>
        </w:rPr>
        <w:t>Note</w:t>
      </w:r>
      <w:r w:rsidR="00AF703F">
        <w:rPr>
          <w:i/>
          <w:iCs/>
        </w:rPr>
        <w:t xml:space="preserve"> </w:t>
      </w:r>
      <w:r>
        <w:rPr>
          <w:i/>
          <w:iCs/>
        </w:rPr>
        <w:t>2   </w:t>
      </w:r>
      <w:r>
        <w:t>Instrument approach procedures designed with final approach tracks outside of the visible approach lighting splay, while potentially still a straight-in approach, do not have minimum visibility based on availability of an approach lighting system, even if installed.</w:t>
      </w:r>
    </w:p>
    <w:p w14:paraId="6D8EF461" w14:textId="48790E16" w:rsidR="000B0CEE" w:rsidRPr="0055113A" w:rsidRDefault="000B0CEE" w:rsidP="000B0CEE">
      <w:pPr>
        <w:pStyle w:val="LDNote"/>
      </w:pPr>
      <w:r w:rsidRPr="0055113A">
        <w:rPr>
          <w:i/>
          <w:iCs/>
        </w:rPr>
        <w:t>Note</w:t>
      </w:r>
      <w:r w:rsidR="00AF703F">
        <w:rPr>
          <w:i/>
          <w:iCs/>
        </w:rPr>
        <w:t xml:space="preserve"> </w:t>
      </w:r>
      <w:r>
        <w:rPr>
          <w:i/>
          <w:iCs/>
        </w:rPr>
        <w:t>3</w:t>
      </w:r>
      <w:r w:rsidRPr="0055113A">
        <w:rPr>
          <w:i/>
          <w:iCs/>
        </w:rPr>
        <w:t>   </w:t>
      </w:r>
      <w:r w:rsidRPr="0055113A">
        <w:t>Rotorcraft not operating to specific Category H approaches are assumed to be Category A operations.</w:t>
      </w:r>
    </w:p>
    <w:p w14:paraId="719658D3" w14:textId="417B7E56" w:rsidR="009909A7" w:rsidRPr="0023064C" w:rsidRDefault="009909A7" w:rsidP="009909A7">
      <w:pPr>
        <w:pStyle w:val="LDAmendHeading"/>
      </w:pPr>
      <w:bookmarkStart w:id="4" w:name="_Hlk131073994"/>
      <w:r w:rsidRPr="0023064C">
        <w:lastRenderedPageBreak/>
        <w:t>[</w:t>
      </w:r>
      <w:r w:rsidR="00540D43">
        <w:t>10</w:t>
      </w:r>
      <w:r w:rsidRPr="0023064C">
        <w:t>]</w:t>
      </w:r>
      <w:r w:rsidRPr="0023064C">
        <w:tab/>
      </w:r>
      <w:r w:rsidR="00152474">
        <w:t>S</w:t>
      </w:r>
      <w:r w:rsidR="000704FD">
        <w:t>ection 15</w:t>
      </w:r>
      <w:r w:rsidR="007D085F">
        <w:t>.03</w:t>
      </w:r>
    </w:p>
    <w:p w14:paraId="613BBF58" w14:textId="77777777" w:rsidR="004C6CFB" w:rsidRPr="009E35DA" w:rsidRDefault="004C6CFB" w:rsidP="004C6CFB">
      <w:pPr>
        <w:pStyle w:val="LDAmendInstruction"/>
        <w:keepNext w:val="0"/>
      </w:pPr>
      <w:r>
        <w:t>add at the end</w:t>
      </w:r>
    </w:p>
    <w:p w14:paraId="3ECA643A" w14:textId="5F8A2020" w:rsidR="007D085F" w:rsidRPr="005A0CD4" w:rsidRDefault="00EA2D04" w:rsidP="00EA2D04">
      <w:pPr>
        <w:pStyle w:val="LDNote"/>
      </w:pPr>
      <w:r w:rsidRPr="005A0CD4">
        <w:rPr>
          <w:rStyle w:val="LDNoteChar"/>
          <w:i/>
          <w:iCs/>
        </w:rPr>
        <w:t>Note</w:t>
      </w:r>
      <w:r w:rsidRPr="005A0CD4">
        <w:rPr>
          <w:rStyle w:val="LDNoteChar"/>
        </w:rPr>
        <w:t>   </w:t>
      </w:r>
      <w:r w:rsidR="007D085F" w:rsidRPr="005A0CD4">
        <w:t>If</w:t>
      </w:r>
      <w:r w:rsidR="002D6892" w:rsidRPr="005A0CD4">
        <w:t xml:space="preserve"> </w:t>
      </w:r>
      <w:r w:rsidR="007D085F" w:rsidRPr="005A0CD4">
        <w:t>engine failure or loss of pressurisation occur</w:t>
      </w:r>
      <w:r w:rsidR="001D0C5B" w:rsidRPr="005A0CD4">
        <w:t>s</w:t>
      </w:r>
      <w:r w:rsidR="00E13233" w:rsidRPr="005A0CD4">
        <w:t xml:space="preserve"> during a take-off</w:t>
      </w:r>
      <w:r>
        <w:t>,</w:t>
      </w:r>
      <w:r w:rsidR="00BD5184" w:rsidRPr="005A0CD4">
        <w:t xml:space="preserve"> and</w:t>
      </w:r>
      <w:r w:rsidR="00090947" w:rsidRPr="005A0CD4">
        <w:t xml:space="preserve"> </w:t>
      </w:r>
      <w:r w:rsidR="007D085F" w:rsidRPr="005A0CD4">
        <w:t>the meteorological conditions necessitate flight to another aerodrome</w:t>
      </w:r>
      <w:r w:rsidR="00090947" w:rsidRPr="005A0CD4">
        <w:t xml:space="preserve">, </w:t>
      </w:r>
      <w:r w:rsidR="007D085F" w:rsidRPr="005A0CD4">
        <w:t xml:space="preserve">the departure aerodrome </w:t>
      </w:r>
      <w:r w:rsidR="00090947" w:rsidRPr="005A0CD4">
        <w:t xml:space="preserve">would </w:t>
      </w:r>
      <w:r w:rsidR="00CA5C5A" w:rsidRPr="005A0CD4">
        <w:t>be</w:t>
      </w:r>
      <w:r w:rsidR="007D085F" w:rsidRPr="005A0CD4">
        <w:t xml:space="preserve"> the critical point for calculations of additional fuel.</w:t>
      </w:r>
      <w:r w:rsidRPr="005A0CD4">
        <w:t xml:space="preserve"> </w:t>
      </w:r>
      <w:r w:rsidR="007D085F" w:rsidRPr="005A0CD4">
        <w:t>See</w:t>
      </w:r>
      <w:r w:rsidRPr="005A0CD4">
        <w:t xml:space="preserve"> also</w:t>
      </w:r>
      <w:r w:rsidR="007D085F" w:rsidRPr="005A0CD4">
        <w:t xml:space="preserve"> the definition of </w:t>
      </w:r>
      <w:r w:rsidR="007D085F" w:rsidRPr="0094554E">
        <w:rPr>
          <w:b/>
          <w:bCs/>
          <w:i/>
          <w:iCs/>
        </w:rPr>
        <w:t>additional fuel</w:t>
      </w:r>
      <w:r w:rsidR="007D085F" w:rsidRPr="005A0CD4">
        <w:t xml:space="preserve"> in </w:t>
      </w:r>
      <w:r w:rsidR="00D735A7">
        <w:t>sub</w:t>
      </w:r>
      <w:r w:rsidR="007D085F" w:rsidRPr="005A0CD4">
        <w:t>section</w:t>
      </w:r>
      <w:r w:rsidR="00E97D8F">
        <w:t> </w:t>
      </w:r>
      <w:r w:rsidR="007D085F" w:rsidRPr="005A0CD4">
        <w:t>1.07</w:t>
      </w:r>
      <w:r w:rsidR="00B742BF">
        <w:t> </w:t>
      </w:r>
      <w:r w:rsidR="007D085F" w:rsidRPr="005A0CD4">
        <w:t>(6) and its application in section 19.04.</w:t>
      </w:r>
    </w:p>
    <w:p w14:paraId="17C873E8" w14:textId="64D18E95" w:rsidR="008B49EC" w:rsidRPr="0023064C" w:rsidRDefault="008B49EC" w:rsidP="008B49EC">
      <w:pPr>
        <w:pStyle w:val="LDAmendHeading"/>
      </w:pPr>
      <w:r w:rsidRPr="0023064C">
        <w:t>[</w:t>
      </w:r>
      <w:r w:rsidR="00322458">
        <w:t>11</w:t>
      </w:r>
      <w:r w:rsidRPr="0023064C">
        <w:t>]</w:t>
      </w:r>
      <w:r w:rsidRPr="0023064C">
        <w:tab/>
      </w:r>
      <w:r>
        <w:t>Section 15.10</w:t>
      </w:r>
    </w:p>
    <w:p w14:paraId="00133F83" w14:textId="77777777" w:rsidR="008B49EC" w:rsidRDefault="008B49EC" w:rsidP="008B49EC">
      <w:pPr>
        <w:pStyle w:val="LDAmendInstruction"/>
      </w:pPr>
      <w:r>
        <w:t>repeal and substitute</w:t>
      </w:r>
    </w:p>
    <w:p w14:paraId="030EC974" w14:textId="77777777" w:rsidR="00CC18D4" w:rsidRPr="0055113A" w:rsidRDefault="00CC18D4" w:rsidP="00CC18D4">
      <w:pPr>
        <w:pStyle w:val="LDClauseHeading"/>
      </w:pPr>
      <w:bookmarkStart w:id="5" w:name="_Toc110777910"/>
      <w:r w:rsidRPr="0055113A">
        <w:t>15.10</w:t>
      </w:r>
      <w:r w:rsidRPr="0055113A">
        <w:tab/>
        <w:t>Landing minima</w:t>
      </w:r>
      <w:bookmarkEnd w:id="5"/>
    </w:p>
    <w:p w14:paraId="484376C2" w14:textId="0EFE8C35" w:rsidR="00CC18D4" w:rsidRPr="0055113A" w:rsidRDefault="00CC18D4" w:rsidP="00CC18D4">
      <w:pPr>
        <w:pStyle w:val="LDClause"/>
      </w:pPr>
      <w:r w:rsidRPr="0055113A">
        <w:tab/>
        <w:t>(1)</w:t>
      </w:r>
      <w:r w:rsidRPr="0055113A">
        <w:tab/>
      </w:r>
      <w:r w:rsidRPr="00220D89">
        <w:t>For a PA </w:t>
      </w:r>
      <w:r w:rsidRPr="0055113A">
        <w:t xml:space="preserve">— the minimum </w:t>
      </w:r>
      <w:r w:rsidRPr="0055113A">
        <w:rPr>
          <w:b/>
          <w:bCs/>
        </w:rPr>
        <w:t>altitude</w:t>
      </w:r>
      <w:r w:rsidR="004A06E1" w:rsidRPr="008C5576">
        <w:rPr>
          <w:i/>
          <w:iCs/>
        </w:rPr>
        <w:t xml:space="preserve"> </w:t>
      </w:r>
      <w:r w:rsidR="004A06E1" w:rsidRPr="008C5576">
        <w:t>or</w:t>
      </w:r>
      <w:r w:rsidR="004A06E1" w:rsidRPr="008C5576">
        <w:rPr>
          <w:i/>
          <w:iCs/>
        </w:rPr>
        <w:t xml:space="preserve"> </w:t>
      </w:r>
      <w:r w:rsidR="004A06E1">
        <w:rPr>
          <w:b/>
          <w:bCs/>
        </w:rPr>
        <w:t>height</w:t>
      </w:r>
      <w:r w:rsidRPr="0055113A">
        <w:t xml:space="preserve"> </w:t>
      </w:r>
      <w:r w:rsidRPr="00220D89">
        <w:t>must be at least the highest of the following</w:t>
      </w:r>
      <w:r w:rsidRPr="0055113A">
        <w:t>:</w:t>
      </w:r>
    </w:p>
    <w:p w14:paraId="5F2FBB67" w14:textId="77777777" w:rsidR="00CC18D4" w:rsidRPr="0055113A" w:rsidRDefault="00CC18D4" w:rsidP="00CC18D4">
      <w:pPr>
        <w:pStyle w:val="LDP1a"/>
        <w:rPr>
          <w:lang w:eastAsia="en-AU"/>
        </w:rPr>
      </w:pPr>
      <w:r w:rsidRPr="0055113A">
        <w:rPr>
          <w:lang w:eastAsia="en-AU"/>
        </w:rPr>
        <w:t>(a)</w:t>
      </w:r>
      <w:r w:rsidRPr="0055113A">
        <w:rPr>
          <w:lang w:eastAsia="en-AU"/>
        </w:rPr>
        <w:tab/>
        <w:t>the DA or DH specified on the instrument approach chart for the IAP being conducted;</w:t>
      </w:r>
    </w:p>
    <w:p w14:paraId="453550D5" w14:textId="5EA1082A" w:rsidR="00CC18D4" w:rsidRPr="0055113A" w:rsidRDefault="00CC18D4" w:rsidP="00CC18D4">
      <w:pPr>
        <w:pStyle w:val="LDP1a"/>
        <w:rPr>
          <w:lang w:eastAsia="en-AU"/>
        </w:rPr>
      </w:pPr>
      <w:r w:rsidRPr="0055113A">
        <w:rPr>
          <w:lang w:eastAsia="en-AU"/>
        </w:rPr>
        <w:t>(b)</w:t>
      </w:r>
      <w:r w:rsidRPr="0055113A">
        <w:rPr>
          <w:lang w:eastAsia="en-AU"/>
        </w:rPr>
        <w:tab/>
      </w:r>
      <w:r w:rsidR="00B76D38">
        <w:rPr>
          <w:lang w:eastAsia="en-AU"/>
        </w:rPr>
        <w:t xml:space="preserve">the </w:t>
      </w:r>
      <w:r w:rsidRPr="0055113A">
        <w:rPr>
          <w:lang w:eastAsia="en-AU"/>
        </w:rPr>
        <w:t>relevant minima specified in the AFM;</w:t>
      </w:r>
    </w:p>
    <w:p w14:paraId="296AE33B" w14:textId="5A75D1F7" w:rsidR="00CC18D4" w:rsidRPr="0055113A" w:rsidRDefault="00CC18D4" w:rsidP="00CC18D4">
      <w:pPr>
        <w:pStyle w:val="LDP1a"/>
        <w:rPr>
          <w:lang w:eastAsia="en-AU"/>
        </w:rPr>
      </w:pPr>
      <w:r w:rsidRPr="0055113A">
        <w:rPr>
          <w:lang w:eastAsia="en-AU"/>
        </w:rPr>
        <w:t>(c)</w:t>
      </w:r>
      <w:r w:rsidRPr="0055113A">
        <w:rPr>
          <w:lang w:eastAsia="en-AU"/>
        </w:rPr>
        <w:tab/>
      </w:r>
      <w:r w:rsidR="00B76D38">
        <w:rPr>
          <w:lang w:eastAsia="en-AU"/>
        </w:rPr>
        <w:t xml:space="preserve">the </w:t>
      </w:r>
      <w:r w:rsidRPr="0055113A">
        <w:rPr>
          <w:lang w:eastAsia="en-AU"/>
        </w:rPr>
        <w:t>relevant minima specified in the operator’s exposition or operations manual.</w:t>
      </w:r>
    </w:p>
    <w:p w14:paraId="049C1ED6" w14:textId="77777777" w:rsidR="00CC18D4" w:rsidRPr="00220D89" w:rsidRDefault="00CC18D4" w:rsidP="00CC18D4">
      <w:pPr>
        <w:pStyle w:val="LDNote"/>
        <w:rPr>
          <w:lang w:eastAsia="en-AU"/>
        </w:rPr>
      </w:pPr>
      <w:r w:rsidRPr="00220D89">
        <w:rPr>
          <w:i/>
          <w:iCs/>
          <w:lang w:eastAsia="en-AU"/>
        </w:rPr>
        <w:t>Note</w:t>
      </w:r>
      <w:r w:rsidRPr="00220D89">
        <w:rPr>
          <w:lang w:eastAsia="en-AU"/>
        </w:rPr>
        <w:t>   But see subsection (7).</w:t>
      </w:r>
    </w:p>
    <w:p w14:paraId="7457A765" w14:textId="77777777" w:rsidR="00CC18D4" w:rsidRPr="00220D89" w:rsidRDefault="00CC18D4" w:rsidP="00CC18D4">
      <w:pPr>
        <w:pStyle w:val="LDClause"/>
      </w:pPr>
      <w:r w:rsidRPr="0055113A">
        <w:tab/>
        <w:t>(2)</w:t>
      </w:r>
      <w:r w:rsidRPr="0055113A">
        <w:tab/>
      </w:r>
      <w:r w:rsidRPr="00220D89">
        <w:t>For a PA </w:t>
      </w:r>
      <w:r w:rsidRPr="0055113A">
        <w:t xml:space="preserve">— the minimum </w:t>
      </w:r>
      <w:r w:rsidRPr="0055113A">
        <w:rPr>
          <w:b/>
          <w:bCs/>
        </w:rPr>
        <w:t>visibility</w:t>
      </w:r>
      <w:r w:rsidRPr="0055113A">
        <w:t xml:space="preserve"> </w:t>
      </w:r>
      <w:r w:rsidRPr="00220D89">
        <w:t xml:space="preserve">must be at least the </w:t>
      </w:r>
      <w:r>
        <w:t>greatest</w:t>
      </w:r>
      <w:r w:rsidRPr="00220D89">
        <w:t xml:space="preserve"> of the following:</w:t>
      </w:r>
    </w:p>
    <w:p w14:paraId="61BDBB9C" w14:textId="77777777" w:rsidR="00CC18D4" w:rsidRPr="0055113A" w:rsidRDefault="00CC18D4" w:rsidP="00CC18D4">
      <w:pPr>
        <w:pStyle w:val="LDP1a"/>
      </w:pPr>
      <w:r w:rsidRPr="0055113A">
        <w:t>(a)</w:t>
      </w:r>
      <w:r w:rsidRPr="0055113A">
        <w:tab/>
        <w:t>the RVR or visibility</w:t>
      </w:r>
      <w:r w:rsidRPr="0055113A" w:rsidDel="00A112B0">
        <w:t xml:space="preserve"> </w:t>
      </w:r>
      <w:r w:rsidRPr="0055113A">
        <w:t>specified</w:t>
      </w:r>
      <w:r w:rsidRPr="0055113A" w:rsidDel="00D80032">
        <w:t xml:space="preserve"> </w:t>
      </w:r>
      <w:r w:rsidRPr="0055113A">
        <w:t>on the instrument approach chart for the IAP being conducted;</w:t>
      </w:r>
    </w:p>
    <w:p w14:paraId="46D33B7E" w14:textId="77777777" w:rsidR="00CC18D4" w:rsidRPr="0055113A" w:rsidRDefault="00CC18D4" w:rsidP="00CC18D4">
      <w:pPr>
        <w:pStyle w:val="LDP1a"/>
      </w:pPr>
      <w:r w:rsidRPr="0055113A">
        <w:t>(b)</w:t>
      </w:r>
      <w:r w:rsidRPr="0055113A">
        <w:tab/>
        <w:t>relevant minima specified in the AFM;</w:t>
      </w:r>
    </w:p>
    <w:p w14:paraId="309E393A" w14:textId="77777777" w:rsidR="00CC18D4" w:rsidRPr="0055113A" w:rsidRDefault="00CC18D4" w:rsidP="00CC18D4">
      <w:pPr>
        <w:pStyle w:val="LDP1a"/>
      </w:pPr>
      <w:r w:rsidRPr="0055113A">
        <w:t>(c)</w:t>
      </w:r>
      <w:r w:rsidRPr="0055113A">
        <w:tab/>
        <w:t>relevant minima specified in the operator’s exposition or operations manual;</w:t>
      </w:r>
    </w:p>
    <w:p w14:paraId="4106217D" w14:textId="77777777" w:rsidR="00CC18D4" w:rsidRPr="0055113A" w:rsidRDefault="00CC18D4" w:rsidP="00CC18D4">
      <w:pPr>
        <w:pStyle w:val="LDP1a"/>
      </w:pPr>
      <w:r w:rsidRPr="0055113A">
        <w:t>(d)</w:t>
      </w:r>
      <w:r w:rsidRPr="0055113A">
        <w:tab/>
        <w:t>800 m — but only if:</w:t>
      </w:r>
    </w:p>
    <w:p w14:paraId="233F93D3" w14:textId="77777777" w:rsidR="00CC18D4" w:rsidRPr="0055113A" w:rsidRDefault="00CC18D4" w:rsidP="00CC18D4">
      <w:pPr>
        <w:pStyle w:val="LDP2i"/>
      </w:pPr>
      <w:r w:rsidRPr="0055113A">
        <w:tab/>
        <w:t>(i)</w:t>
      </w:r>
      <w:r w:rsidRPr="0055113A">
        <w:tab/>
        <w:t>the TDZ RVR report is not available; or</w:t>
      </w:r>
    </w:p>
    <w:p w14:paraId="5916D034" w14:textId="6EBD6B33" w:rsidR="00CC18D4" w:rsidRDefault="00CC18D4" w:rsidP="0094554E">
      <w:pPr>
        <w:pStyle w:val="LDP2i"/>
        <w:ind w:left="1559" w:hanging="1105"/>
      </w:pPr>
      <w:r w:rsidRPr="0055113A">
        <w:tab/>
        <w:t>(ii)</w:t>
      </w:r>
      <w:r w:rsidRPr="0055113A">
        <w:tab/>
        <w:t>the approach lighting system normally available</w:t>
      </w:r>
      <w:r>
        <w:t xml:space="preserve"> at and beyond</w:t>
      </w:r>
      <w:r w:rsidRPr="0055113A">
        <w:t xml:space="preserve"> </w:t>
      </w:r>
      <w:r w:rsidRPr="00220D89">
        <w:t xml:space="preserve">720 m from the runway threshold </w:t>
      </w:r>
      <w:r w:rsidRPr="0055113A">
        <w:t>is inoperative;</w:t>
      </w:r>
    </w:p>
    <w:p w14:paraId="5B3E50D4" w14:textId="77777777" w:rsidR="00CC18D4" w:rsidRPr="0055113A" w:rsidRDefault="00CC18D4" w:rsidP="00CC18D4">
      <w:pPr>
        <w:pStyle w:val="LDP1a"/>
      </w:pPr>
      <w:r w:rsidRPr="0055113A">
        <w:t>(e)</w:t>
      </w:r>
      <w:r w:rsidRPr="0055113A">
        <w:tab/>
        <w:t>1 200 m — but only if:</w:t>
      </w:r>
    </w:p>
    <w:p w14:paraId="00AFAB1D" w14:textId="77777777" w:rsidR="00CC18D4" w:rsidRPr="0055113A" w:rsidRDefault="00CC18D4" w:rsidP="00CC18D4">
      <w:pPr>
        <w:pStyle w:val="LDP2i"/>
        <w:ind w:left="1559" w:hanging="1105"/>
      </w:pPr>
      <w:r w:rsidRPr="0055113A">
        <w:tab/>
        <w:t>(i)</w:t>
      </w:r>
      <w:r w:rsidRPr="0055113A">
        <w:tab/>
        <w:t>the approach cannot be flown to at least the landing minima using a flight director, a HUD or an autopilot; or</w:t>
      </w:r>
    </w:p>
    <w:p w14:paraId="6E441FB2" w14:textId="77777777" w:rsidR="00CC18D4" w:rsidRPr="0055113A" w:rsidRDefault="00CC18D4" w:rsidP="00CC18D4">
      <w:pPr>
        <w:pStyle w:val="LDP2i"/>
        <w:ind w:left="1559" w:hanging="1105"/>
      </w:pPr>
      <w:r w:rsidRPr="0055113A">
        <w:tab/>
        <w:t>(ii)</w:t>
      </w:r>
      <w:r w:rsidRPr="0055113A">
        <w:tab/>
        <w:t>the aircraft is not equipped with an operative failure warning system for the primary attitude and heading reference systems; or</w:t>
      </w:r>
    </w:p>
    <w:p w14:paraId="4680D74A" w14:textId="77777777" w:rsidR="00CC18D4" w:rsidRPr="0055113A" w:rsidRDefault="00CC18D4" w:rsidP="00CC18D4">
      <w:pPr>
        <w:pStyle w:val="LDP2i"/>
        <w:ind w:left="1559" w:hanging="1105"/>
      </w:pPr>
      <w:r w:rsidRPr="0055113A">
        <w:tab/>
        <w:t>(iii)</w:t>
      </w:r>
      <w:r w:rsidRPr="0055113A">
        <w:tab/>
        <w:t>high intensity runway edge lighting is not in operation; or</w:t>
      </w:r>
    </w:p>
    <w:p w14:paraId="57D01F5A" w14:textId="73C684ED" w:rsidR="00CC18D4" w:rsidRPr="0055113A" w:rsidRDefault="00CC18D4" w:rsidP="00CC18D4">
      <w:pPr>
        <w:pStyle w:val="LDP2i"/>
        <w:ind w:left="1559" w:hanging="1105"/>
      </w:pPr>
      <w:r w:rsidRPr="0055113A">
        <w:tab/>
        <w:t>(iv)</w:t>
      </w:r>
      <w:r w:rsidRPr="0055113A">
        <w:tab/>
        <w:t>the approach lighting system normally available</w:t>
      </w:r>
      <w:r>
        <w:t xml:space="preserve"> at and beyond</w:t>
      </w:r>
      <w:r w:rsidRPr="0055113A">
        <w:t xml:space="preserve"> </w:t>
      </w:r>
      <w:r w:rsidRPr="00220D89">
        <w:t>420 m from the runway threshold</w:t>
      </w:r>
      <w:r w:rsidRPr="0055113A">
        <w:t xml:space="preserve"> is inoperative;</w:t>
      </w:r>
    </w:p>
    <w:p w14:paraId="664FA7FE" w14:textId="0A761A5C" w:rsidR="00CC18D4" w:rsidRPr="00220D89" w:rsidRDefault="00CC18D4" w:rsidP="007F5177">
      <w:pPr>
        <w:pStyle w:val="LDP1a"/>
      </w:pPr>
      <w:r w:rsidRPr="0055113A">
        <w:t>(f)</w:t>
      </w:r>
      <w:r w:rsidRPr="0055113A">
        <w:tab/>
        <w:t>if the approach lighting system normally available</w:t>
      </w:r>
      <w:r>
        <w:t xml:space="preserve"> at and beyond 210 m from the runway threshold</w:t>
      </w:r>
      <w:r w:rsidRPr="0055113A">
        <w:t xml:space="preserve"> is inoperative,</w:t>
      </w:r>
      <w:r w:rsidRPr="00220D89">
        <w:t xml:space="preserve"> or </w:t>
      </w:r>
      <w:r>
        <w:t>the whole</w:t>
      </w:r>
      <w:r w:rsidRPr="00220D89">
        <w:t xml:space="preserve"> approach lighting system is </w:t>
      </w:r>
      <w:r w:rsidR="00CE7822">
        <w:t>in</w:t>
      </w:r>
      <w:r w:rsidRPr="00220D89">
        <w:t xml:space="preserve">operative, the </w:t>
      </w:r>
      <w:r>
        <w:t xml:space="preserve">greater </w:t>
      </w:r>
      <w:r w:rsidRPr="00220D89">
        <w:t>of:</w:t>
      </w:r>
    </w:p>
    <w:p w14:paraId="18ECB57C" w14:textId="0E0E8F09" w:rsidR="00CC18D4" w:rsidRDefault="00CC18D4" w:rsidP="004E0D7D">
      <w:pPr>
        <w:pStyle w:val="LDP2i"/>
        <w:ind w:left="1559" w:hanging="1105"/>
      </w:pPr>
      <w:r w:rsidRPr="0055113A">
        <w:tab/>
        <w:t>(i)</w:t>
      </w:r>
      <w:r w:rsidRPr="0055113A">
        <w:tab/>
        <w:t>the visibility specified on the instrument approach chart</w:t>
      </w:r>
      <w:r w:rsidR="00635946">
        <w:t>,</w:t>
      </w:r>
      <w:r w:rsidRPr="0055113A">
        <w:t xml:space="preserve"> plus a value equivalent to the published length of the approach lighting system</w:t>
      </w:r>
      <w:r w:rsidR="00467884">
        <w:t xml:space="preserve"> rounded</w:t>
      </w:r>
      <w:r w:rsidR="006E4E12">
        <w:t xml:space="preserve"> up</w:t>
      </w:r>
      <w:r w:rsidR="00467884">
        <w:t xml:space="preserve"> to the ne</w:t>
      </w:r>
      <w:r w:rsidR="00C3520C">
        <w:t>xt</w:t>
      </w:r>
      <w:r w:rsidR="00467884">
        <w:t xml:space="preserve"> 100 m</w:t>
      </w:r>
      <w:r w:rsidRPr="0055113A">
        <w:t xml:space="preserve">; </w:t>
      </w:r>
      <w:r w:rsidR="00296206">
        <w:t>and</w:t>
      </w:r>
    </w:p>
    <w:p w14:paraId="57FB11D4" w14:textId="1BCE2CCA" w:rsidR="001A590C" w:rsidRPr="0055113A" w:rsidRDefault="001A590C" w:rsidP="00284D1D">
      <w:pPr>
        <w:pStyle w:val="LDNote"/>
        <w:ind w:left="1559"/>
      </w:pPr>
      <w:r w:rsidRPr="008C5576">
        <w:rPr>
          <w:i/>
          <w:iCs/>
        </w:rPr>
        <w:t>Note</w:t>
      </w:r>
      <w:r>
        <w:t>   </w:t>
      </w:r>
      <w:r w:rsidR="00DB54C7">
        <w:t>R</w:t>
      </w:r>
      <w:r>
        <w:t xml:space="preserve">ounding is </w:t>
      </w:r>
      <w:r w:rsidRPr="008C5576">
        <w:rPr>
          <w:i/>
          <w:iCs/>
        </w:rPr>
        <w:t>upwards</w:t>
      </w:r>
      <w:r w:rsidR="00E65977">
        <w:t xml:space="preserve"> to the </w:t>
      </w:r>
      <w:r w:rsidR="00E65977" w:rsidRPr="008C5576">
        <w:rPr>
          <w:i/>
          <w:iCs/>
        </w:rPr>
        <w:t>next</w:t>
      </w:r>
      <w:r w:rsidR="00E65977">
        <w:t xml:space="preserve"> 100 m</w:t>
      </w:r>
      <w:r>
        <w:t>.</w:t>
      </w:r>
    </w:p>
    <w:p w14:paraId="4BFB1356" w14:textId="3E9E1C7F" w:rsidR="00CC18D4" w:rsidRPr="0055113A" w:rsidRDefault="00CC18D4" w:rsidP="0094554E">
      <w:pPr>
        <w:pStyle w:val="LDP2i"/>
      </w:pPr>
      <w:r w:rsidRPr="0055113A">
        <w:tab/>
        <w:t>(ii)</w:t>
      </w:r>
      <w:r w:rsidRPr="0055113A">
        <w:tab/>
        <w:t>1 500</w:t>
      </w:r>
      <w:r w:rsidR="00FB0812">
        <w:t xml:space="preserve"> </w:t>
      </w:r>
      <w:r w:rsidRPr="0055113A">
        <w:t>m;</w:t>
      </w:r>
    </w:p>
    <w:p w14:paraId="7A21BA68" w14:textId="6E79534C" w:rsidR="00CC18D4" w:rsidRPr="0055113A" w:rsidRDefault="00CC18D4" w:rsidP="00CC18D4">
      <w:pPr>
        <w:pStyle w:val="LDP1a"/>
        <w:keepNext/>
      </w:pPr>
      <w:r w:rsidRPr="0055113A">
        <w:t>(g)</w:t>
      </w:r>
      <w:r w:rsidRPr="0055113A">
        <w:tab/>
      </w:r>
      <w:r>
        <w:t>the greater of either</w:t>
      </w:r>
      <w:r w:rsidR="00E07A66">
        <w:t xml:space="preserve"> </w:t>
      </w:r>
      <w:r w:rsidRPr="0055113A">
        <w:t>1.5 times the RVR or</w:t>
      </w:r>
      <w:r>
        <w:t xml:space="preserve"> 1.5 times</w:t>
      </w:r>
      <w:r w:rsidRPr="0055113A">
        <w:t xml:space="preserve"> the visibility</w:t>
      </w:r>
      <w:r w:rsidRPr="0055113A" w:rsidDel="00A112B0">
        <w:t xml:space="preserve"> </w:t>
      </w:r>
      <w:r w:rsidRPr="0055113A">
        <w:t>specified on the instrument approach chart for the IAP being conducted — but only if:</w:t>
      </w:r>
    </w:p>
    <w:p w14:paraId="7AF924C2" w14:textId="77777777" w:rsidR="00CC18D4" w:rsidRPr="0055113A" w:rsidRDefault="00CC18D4" w:rsidP="0094554E">
      <w:pPr>
        <w:pStyle w:val="LDP2i"/>
      </w:pPr>
      <w:r w:rsidRPr="0055113A">
        <w:tab/>
        <w:t>(i)</w:t>
      </w:r>
      <w:r w:rsidRPr="0055113A">
        <w:tab/>
        <w:t>a lighting failure has occurred on a runway at a controlled aerodrome; and</w:t>
      </w:r>
    </w:p>
    <w:p w14:paraId="430425C8" w14:textId="77777777" w:rsidR="00CC18D4" w:rsidRPr="0055113A" w:rsidRDefault="00CC18D4" w:rsidP="00CC18D4">
      <w:pPr>
        <w:pStyle w:val="LDP2i"/>
        <w:ind w:left="1559" w:hanging="1105"/>
      </w:pPr>
      <w:r w:rsidRPr="0055113A">
        <w:lastRenderedPageBreak/>
        <w:tab/>
        <w:t>(ii)</w:t>
      </w:r>
      <w:r w:rsidRPr="0055113A">
        <w:tab/>
        <w:t>doubled spacing of runway edge lights results.</w:t>
      </w:r>
    </w:p>
    <w:p w14:paraId="112A3483" w14:textId="2F1559F0" w:rsidR="00CC18D4" w:rsidRPr="0055113A" w:rsidRDefault="00CC18D4" w:rsidP="00CC18D4">
      <w:pPr>
        <w:pStyle w:val="LDNote"/>
        <w:tabs>
          <w:tab w:val="clear" w:pos="454"/>
          <w:tab w:val="clear" w:pos="737"/>
        </w:tabs>
        <w:ind w:left="1191"/>
        <w:rPr>
          <w:lang w:eastAsia="en-AU"/>
        </w:rPr>
      </w:pPr>
      <w:r w:rsidRPr="0055113A">
        <w:rPr>
          <w:i/>
        </w:rPr>
        <w:t>Note</w:t>
      </w:r>
      <w:r w:rsidR="001A005D">
        <w:rPr>
          <w:i/>
        </w:rPr>
        <w:t xml:space="preserve"> </w:t>
      </w:r>
      <w:r w:rsidRPr="0055113A">
        <w:rPr>
          <w:i/>
        </w:rPr>
        <w:t>1</w:t>
      </w:r>
      <w:r w:rsidRPr="0055113A">
        <w:t>   At a controlled aerodrome, in the event of failure of 1 electrical circuit on a runway equipped with interleaved circuitry lighting, pilots will be notified of a doubled spacing of runway edge lights, that is, from 60 m spacing to 120 m spacing.</w:t>
      </w:r>
    </w:p>
    <w:p w14:paraId="1B2D4AAD" w14:textId="7BBD32E5" w:rsidR="00CC18D4" w:rsidRDefault="00CC18D4" w:rsidP="00CC18D4">
      <w:pPr>
        <w:pStyle w:val="LDNote"/>
        <w:ind w:left="1191"/>
      </w:pPr>
      <w:r w:rsidRPr="0055113A">
        <w:rPr>
          <w:i/>
          <w:iCs/>
        </w:rPr>
        <w:t>Note</w:t>
      </w:r>
      <w:r w:rsidR="001A005D">
        <w:rPr>
          <w:i/>
          <w:iCs/>
        </w:rPr>
        <w:t xml:space="preserve"> </w:t>
      </w:r>
      <w:r w:rsidRPr="0055113A">
        <w:rPr>
          <w:i/>
          <w:iCs/>
        </w:rPr>
        <w:t>2   </w:t>
      </w:r>
      <w:r w:rsidRPr="0055113A">
        <w:t>The length of any installed approach lighting system (</w:t>
      </w:r>
      <w:r w:rsidRPr="0094554E">
        <w:rPr>
          <w:b/>
          <w:bCs/>
          <w:i/>
          <w:iCs/>
        </w:rPr>
        <w:t>ALS</w:t>
      </w:r>
      <w:r w:rsidRPr="0055113A">
        <w:t>) is used in the IAP design and may reduce the visibility required. Where this has occurred</w:t>
      </w:r>
      <w:r w:rsidR="000372DE">
        <w:t>,</w:t>
      </w:r>
      <w:r w:rsidRPr="0055113A">
        <w:t xml:space="preserve"> the pilot needs to correct the visibility required when the ALS is</w:t>
      </w:r>
      <w:r>
        <w:t xml:space="preserve"> partially or fully</w:t>
      </w:r>
      <w:r w:rsidRPr="0055113A">
        <w:t xml:space="preserve"> inoperative.</w:t>
      </w:r>
    </w:p>
    <w:p w14:paraId="33969475" w14:textId="4F0D9FED" w:rsidR="00CC18D4" w:rsidRPr="00F50CED" w:rsidRDefault="00CC18D4" w:rsidP="00CC18D4">
      <w:pPr>
        <w:pStyle w:val="LDNote"/>
        <w:tabs>
          <w:tab w:val="clear" w:pos="454"/>
          <w:tab w:val="clear" w:pos="737"/>
        </w:tabs>
        <w:ind w:left="1191"/>
        <w:rPr>
          <w:iCs/>
        </w:rPr>
      </w:pPr>
      <w:r w:rsidRPr="000E2A70">
        <w:rPr>
          <w:i/>
        </w:rPr>
        <w:t>Note</w:t>
      </w:r>
      <w:r w:rsidR="00B8776C">
        <w:rPr>
          <w:i/>
        </w:rPr>
        <w:t xml:space="preserve"> 3</w:t>
      </w:r>
      <w:r w:rsidRPr="000E2A70">
        <w:rPr>
          <w:iCs/>
        </w:rPr>
        <w:t>   </w:t>
      </w:r>
      <w:r>
        <w:rPr>
          <w:iCs/>
        </w:rPr>
        <w:t>But s</w:t>
      </w:r>
      <w:r w:rsidRPr="000E2A70">
        <w:rPr>
          <w:iCs/>
        </w:rPr>
        <w:t>ee subsection (8).</w:t>
      </w:r>
    </w:p>
    <w:p w14:paraId="32CA1C87" w14:textId="4C0002DC" w:rsidR="00CC18D4" w:rsidRPr="0055113A" w:rsidRDefault="00CC18D4" w:rsidP="00CC18D4">
      <w:pPr>
        <w:pStyle w:val="LDClause"/>
      </w:pPr>
      <w:r w:rsidRPr="0055113A">
        <w:tab/>
        <w:t>(3)</w:t>
      </w:r>
      <w:r w:rsidRPr="0055113A">
        <w:tab/>
        <w:t xml:space="preserve">For a straight-in approach that is an APV or an NPA </w:t>
      </w:r>
      <w:r>
        <w:t xml:space="preserve">with the final approach track </w:t>
      </w:r>
      <w:r w:rsidRPr="0055113A">
        <w:rPr>
          <w:b/>
          <w:bCs/>
        </w:rPr>
        <w:t>aligned</w:t>
      </w:r>
      <w:r w:rsidRPr="0055113A">
        <w:t xml:space="preserve"> within the visible approach lighting splay — the minimum </w:t>
      </w:r>
      <w:r w:rsidRPr="0055113A">
        <w:rPr>
          <w:b/>
          <w:bCs/>
        </w:rPr>
        <w:t>altitude</w:t>
      </w:r>
      <w:r w:rsidR="003E5D8F">
        <w:rPr>
          <w:b/>
          <w:bCs/>
        </w:rPr>
        <w:t xml:space="preserve"> </w:t>
      </w:r>
      <w:r w:rsidR="003E5D8F" w:rsidRPr="009513CB">
        <w:t>or</w:t>
      </w:r>
      <w:r w:rsidR="003E5D8F" w:rsidRPr="009513CB">
        <w:rPr>
          <w:i/>
          <w:iCs/>
        </w:rPr>
        <w:t xml:space="preserve"> </w:t>
      </w:r>
      <w:r w:rsidR="003E5D8F">
        <w:rPr>
          <w:b/>
          <w:bCs/>
        </w:rPr>
        <w:t>height</w:t>
      </w:r>
      <w:r w:rsidRPr="0055113A">
        <w:t xml:space="preserve"> must be </w:t>
      </w:r>
      <w:r w:rsidRPr="00220D89">
        <w:t xml:space="preserve">at least the highest </w:t>
      </w:r>
      <w:r w:rsidRPr="0055113A">
        <w:t>of the following:</w:t>
      </w:r>
    </w:p>
    <w:p w14:paraId="0EB54096" w14:textId="77777777" w:rsidR="00CC18D4" w:rsidRPr="0055113A" w:rsidRDefault="00CC18D4" w:rsidP="00045D49">
      <w:pPr>
        <w:pStyle w:val="LDP1a"/>
      </w:pPr>
      <w:r w:rsidRPr="0055113A">
        <w:t>(a)</w:t>
      </w:r>
      <w:r w:rsidRPr="0055113A">
        <w:tab/>
        <w:t>the</w:t>
      </w:r>
      <w:r>
        <w:t xml:space="preserve"> </w:t>
      </w:r>
      <w:r w:rsidRPr="0055113A">
        <w:t>DA or DH</w:t>
      </w:r>
      <w:r>
        <w:t>, or the</w:t>
      </w:r>
      <w:r w:rsidRPr="0055113A">
        <w:t xml:space="preserve"> MDA</w:t>
      </w:r>
      <w:r>
        <w:t xml:space="preserve"> or</w:t>
      </w:r>
      <w:r w:rsidRPr="0055113A">
        <w:t xml:space="preserve"> MDH, specified on the instrument approach chart for IAP being conducted;</w:t>
      </w:r>
    </w:p>
    <w:p w14:paraId="5A7B704A" w14:textId="77777777" w:rsidR="00CC18D4" w:rsidRPr="0055113A" w:rsidRDefault="00CC18D4" w:rsidP="00CC18D4">
      <w:pPr>
        <w:pStyle w:val="LDP1a"/>
      </w:pPr>
      <w:r w:rsidRPr="0055113A">
        <w:t>(b)</w:t>
      </w:r>
      <w:r w:rsidRPr="0055113A">
        <w:tab/>
        <w:t>the relevant minima specified in the AFM;</w:t>
      </w:r>
    </w:p>
    <w:p w14:paraId="4C8FB0C2" w14:textId="3FBCC3FC" w:rsidR="00CC18D4" w:rsidRPr="0055113A" w:rsidRDefault="00CC18D4" w:rsidP="00CC18D4">
      <w:pPr>
        <w:pStyle w:val="LDP1a"/>
      </w:pPr>
      <w:r w:rsidRPr="0055113A">
        <w:t>(c)</w:t>
      </w:r>
      <w:r w:rsidRPr="0055113A">
        <w:tab/>
      </w:r>
      <w:r w:rsidR="00876725">
        <w:t xml:space="preserve">the </w:t>
      </w:r>
      <w:r w:rsidRPr="0055113A">
        <w:t>relevant minima specified in the operator’s exposition or operations manual.</w:t>
      </w:r>
    </w:p>
    <w:p w14:paraId="3F7CCF34" w14:textId="77777777" w:rsidR="00CC18D4" w:rsidRPr="0055113A" w:rsidRDefault="00CC18D4" w:rsidP="00CC18D4">
      <w:pPr>
        <w:pStyle w:val="LDNote"/>
        <w:rPr>
          <w:lang w:eastAsia="en-AU"/>
        </w:rPr>
      </w:pPr>
      <w:r w:rsidRPr="0055113A">
        <w:rPr>
          <w:i/>
          <w:iCs/>
          <w:lang w:eastAsia="en-AU"/>
        </w:rPr>
        <w:t>Note</w:t>
      </w:r>
      <w:r w:rsidRPr="0055113A">
        <w:rPr>
          <w:lang w:eastAsia="en-AU"/>
        </w:rPr>
        <w:t>   But see subsection (7).</w:t>
      </w:r>
    </w:p>
    <w:p w14:paraId="3225D7BB" w14:textId="77777777" w:rsidR="00CC18D4" w:rsidRPr="0055113A" w:rsidRDefault="00CC18D4" w:rsidP="00CC18D4">
      <w:pPr>
        <w:pStyle w:val="LDClause"/>
      </w:pPr>
      <w:r w:rsidRPr="0055113A">
        <w:tab/>
        <w:t>(4)</w:t>
      </w:r>
      <w:r w:rsidRPr="0055113A">
        <w:tab/>
        <w:t>For a straight-in approach that is an APV or an NPA</w:t>
      </w:r>
      <w:r>
        <w:t xml:space="preserve"> with the final approach track</w:t>
      </w:r>
      <w:r w:rsidRPr="0055113A">
        <w:t xml:space="preserve"> </w:t>
      </w:r>
      <w:r w:rsidRPr="0055113A">
        <w:rPr>
          <w:b/>
          <w:bCs/>
        </w:rPr>
        <w:t>aligned</w:t>
      </w:r>
      <w:r w:rsidRPr="0055113A">
        <w:t xml:space="preserve"> within the visible approach lighting splay — the minimum </w:t>
      </w:r>
      <w:r w:rsidRPr="0055113A">
        <w:rPr>
          <w:b/>
          <w:bCs/>
        </w:rPr>
        <w:t>visibility</w:t>
      </w:r>
      <w:r w:rsidRPr="0055113A">
        <w:t xml:space="preserve"> must be </w:t>
      </w:r>
      <w:r w:rsidRPr="00220D89">
        <w:t xml:space="preserve">at least the </w:t>
      </w:r>
      <w:r>
        <w:t>greatest</w:t>
      </w:r>
      <w:r w:rsidRPr="00220D89">
        <w:t xml:space="preserve"> </w:t>
      </w:r>
      <w:r w:rsidRPr="0055113A">
        <w:t>of the following:</w:t>
      </w:r>
    </w:p>
    <w:p w14:paraId="70D1F29A" w14:textId="77777777" w:rsidR="00CC18D4" w:rsidRPr="0055113A" w:rsidRDefault="00CC18D4" w:rsidP="00481FD9">
      <w:pPr>
        <w:pStyle w:val="LDP1a"/>
      </w:pPr>
      <w:r w:rsidRPr="0055113A">
        <w:t>(a)</w:t>
      </w:r>
      <w:r w:rsidRPr="0055113A">
        <w:tab/>
        <w:t>the visibility specified on the instrument approach chart for IAP being conducted;</w:t>
      </w:r>
    </w:p>
    <w:p w14:paraId="4154FDB3" w14:textId="77777777" w:rsidR="00CC18D4" w:rsidRPr="0055113A" w:rsidRDefault="00CC18D4" w:rsidP="00CC18D4">
      <w:pPr>
        <w:pStyle w:val="LDP1a"/>
      </w:pPr>
      <w:r w:rsidRPr="0055113A">
        <w:t>(b)</w:t>
      </w:r>
      <w:r w:rsidRPr="0055113A">
        <w:tab/>
        <w:t>relevant minima specified in the AFM;</w:t>
      </w:r>
    </w:p>
    <w:p w14:paraId="74958A53" w14:textId="77777777" w:rsidR="00CC18D4" w:rsidRPr="0055113A" w:rsidRDefault="00CC18D4" w:rsidP="00CC18D4">
      <w:pPr>
        <w:pStyle w:val="LDP1a"/>
      </w:pPr>
      <w:r w:rsidRPr="0055113A">
        <w:t>(c)</w:t>
      </w:r>
      <w:r w:rsidRPr="0055113A">
        <w:tab/>
        <w:t>relevant minima specified in the operator’s exposition or operations manual;</w:t>
      </w:r>
    </w:p>
    <w:p w14:paraId="27E88B3D" w14:textId="1FE187E6" w:rsidR="00CC18D4" w:rsidRPr="00220D89" w:rsidRDefault="00CC18D4" w:rsidP="00CC18D4">
      <w:pPr>
        <w:pStyle w:val="LDP1a"/>
      </w:pPr>
      <w:r w:rsidRPr="0055113A">
        <w:t>(d)</w:t>
      </w:r>
      <w:r w:rsidRPr="0055113A">
        <w:tab/>
      </w:r>
      <w:r w:rsidRPr="00220D89">
        <w:t xml:space="preserve">1 200 m — but only if the approach lighting system normally available </w:t>
      </w:r>
      <w:r>
        <w:t xml:space="preserve">at and beyond </w:t>
      </w:r>
      <w:r w:rsidRPr="00220D89">
        <w:t>420 m from the runway threshold</w:t>
      </w:r>
      <w:r>
        <w:t xml:space="preserve"> </w:t>
      </w:r>
      <w:r w:rsidRPr="00220D89">
        <w:t>is inoperative;</w:t>
      </w:r>
    </w:p>
    <w:p w14:paraId="1F326B05" w14:textId="5D5CAB4E" w:rsidR="00CC18D4" w:rsidRPr="00220D89" w:rsidRDefault="00CC18D4" w:rsidP="00481FD9">
      <w:pPr>
        <w:pStyle w:val="LDP1a"/>
      </w:pPr>
      <w:r w:rsidRPr="0055113A">
        <w:t>(e)</w:t>
      </w:r>
      <w:r w:rsidRPr="0055113A">
        <w:tab/>
        <w:t>if the approach lighting system normally available</w:t>
      </w:r>
      <w:r>
        <w:t xml:space="preserve"> at and beyond 210 m from the runway threshold</w:t>
      </w:r>
      <w:r w:rsidRPr="0055113A">
        <w:t xml:space="preserve"> is inoperative,</w:t>
      </w:r>
      <w:r w:rsidRPr="00220D89">
        <w:t xml:space="preserve"> or </w:t>
      </w:r>
      <w:r>
        <w:t>the whole</w:t>
      </w:r>
      <w:r w:rsidRPr="00220D89">
        <w:t xml:space="preserve"> approach lighting system is </w:t>
      </w:r>
      <w:r w:rsidR="00E07A66">
        <w:t>in</w:t>
      </w:r>
      <w:r w:rsidRPr="00220D89">
        <w:t>operative</w:t>
      </w:r>
      <w:r w:rsidRPr="00977453">
        <w:t xml:space="preserve">, </w:t>
      </w:r>
      <w:r w:rsidRPr="007573E8">
        <w:t>the greater of:</w:t>
      </w:r>
    </w:p>
    <w:p w14:paraId="6C4059B5" w14:textId="4F98FC5A" w:rsidR="00CC18D4" w:rsidRDefault="00CC18D4" w:rsidP="00556840">
      <w:pPr>
        <w:pStyle w:val="LDP2i"/>
        <w:ind w:left="1560" w:hanging="1106"/>
      </w:pPr>
      <w:r w:rsidRPr="0055113A">
        <w:tab/>
        <w:t>(i)</w:t>
      </w:r>
      <w:r w:rsidRPr="0055113A">
        <w:tab/>
        <w:t>the visibility specified on the instrument approach chart</w:t>
      </w:r>
      <w:r w:rsidR="00F27F1A">
        <w:t>,</w:t>
      </w:r>
      <w:r w:rsidRPr="0055113A">
        <w:t xml:space="preserve"> plus a value equivalent to the published length of the approach lighting system</w:t>
      </w:r>
      <w:r w:rsidR="006E4E12">
        <w:t xml:space="preserve"> rounded up to the </w:t>
      </w:r>
      <w:r w:rsidR="008A4BB4">
        <w:t xml:space="preserve">next </w:t>
      </w:r>
      <w:r w:rsidR="006E4E12">
        <w:t>100 m</w:t>
      </w:r>
      <w:r w:rsidRPr="00977453">
        <w:t xml:space="preserve">; </w:t>
      </w:r>
      <w:r w:rsidRPr="007573E8">
        <w:t>and</w:t>
      </w:r>
    </w:p>
    <w:p w14:paraId="5505EC6B" w14:textId="3B15E0A9" w:rsidR="008A4388" w:rsidRPr="0055113A" w:rsidRDefault="008A4388" w:rsidP="00556840">
      <w:pPr>
        <w:pStyle w:val="LDNote"/>
        <w:tabs>
          <w:tab w:val="clear" w:pos="454"/>
          <w:tab w:val="clear" w:pos="737"/>
        </w:tabs>
        <w:ind w:left="1559"/>
      </w:pPr>
      <w:r w:rsidRPr="009513CB">
        <w:rPr>
          <w:i/>
          <w:iCs/>
        </w:rPr>
        <w:t>Note</w:t>
      </w:r>
      <w:r>
        <w:t>   </w:t>
      </w:r>
      <w:r w:rsidR="00F27F1A">
        <w:t>R</w:t>
      </w:r>
      <w:r>
        <w:t xml:space="preserve">ounding is </w:t>
      </w:r>
      <w:r w:rsidRPr="008C5576">
        <w:rPr>
          <w:i/>
          <w:iCs/>
        </w:rPr>
        <w:t>upwards</w:t>
      </w:r>
      <w:r w:rsidR="00F27F1A">
        <w:t xml:space="preserve"> to the </w:t>
      </w:r>
      <w:r w:rsidR="00F27F1A" w:rsidRPr="008C5576">
        <w:rPr>
          <w:i/>
          <w:iCs/>
        </w:rPr>
        <w:t>next</w:t>
      </w:r>
      <w:r w:rsidR="00F27F1A">
        <w:t xml:space="preserve"> 100 m.</w:t>
      </w:r>
    </w:p>
    <w:p w14:paraId="7BBE6C1D" w14:textId="0DDAE61C" w:rsidR="00CC18D4" w:rsidRPr="0055113A" w:rsidRDefault="00CC18D4" w:rsidP="00481FD9">
      <w:pPr>
        <w:pStyle w:val="LDP2i"/>
      </w:pPr>
      <w:r w:rsidRPr="0055113A">
        <w:tab/>
        <w:t>(ii)</w:t>
      </w:r>
      <w:r w:rsidRPr="0055113A">
        <w:tab/>
        <w:t>1 500</w:t>
      </w:r>
      <w:r w:rsidR="0030418D">
        <w:t xml:space="preserve"> </w:t>
      </w:r>
      <w:r w:rsidRPr="0055113A">
        <w:t>m.</w:t>
      </w:r>
    </w:p>
    <w:p w14:paraId="53467C03" w14:textId="07071159" w:rsidR="00CC18D4" w:rsidRDefault="00CC18D4" w:rsidP="00CC18D4">
      <w:pPr>
        <w:pStyle w:val="LDNote"/>
      </w:pPr>
      <w:r w:rsidRPr="00B13E50">
        <w:rPr>
          <w:i/>
          <w:iCs/>
        </w:rPr>
        <w:t>Note</w:t>
      </w:r>
      <w:r w:rsidR="00846848">
        <w:rPr>
          <w:i/>
          <w:iCs/>
        </w:rPr>
        <w:t xml:space="preserve"> </w:t>
      </w:r>
      <w:r w:rsidRPr="000E2A70">
        <w:rPr>
          <w:i/>
          <w:iCs/>
        </w:rPr>
        <w:t>1</w:t>
      </w:r>
      <w:r>
        <w:t> </w:t>
      </w:r>
      <w:r w:rsidRPr="000E2A70">
        <w:t>  </w:t>
      </w:r>
      <w:r w:rsidRPr="00EE43D3">
        <w:t>The length of any installed approach lighting system (</w:t>
      </w:r>
      <w:r w:rsidRPr="00E27ED9">
        <w:rPr>
          <w:b/>
          <w:bCs/>
          <w:i/>
          <w:iCs/>
        </w:rPr>
        <w:t>ALS</w:t>
      </w:r>
      <w:r w:rsidRPr="00EE43D3">
        <w:t>) is used in the IAP design and may reduce the visibility required. Where this has occurred</w:t>
      </w:r>
      <w:r w:rsidR="008645AF">
        <w:t>,</w:t>
      </w:r>
      <w:r w:rsidRPr="00EE43D3">
        <w:t xml:space="preserve"> the pilot needs to correct the visibility required when the ALS is</w:t>
      </w:r>
      <w:r>
        <w:t xml:space="preserve"> partially or fully</w:t>
      </w:r>
      <w:r w:rsidRPr="00EE43D3">
        <w:t xml:space="preserve"> inoperative.</w:t>
      </w:r>
    </w:p>
    <w:p w14:paraId="52105315" w14:textId="108E29C1" w:rsidR="00CC18D4" w:rsidRPr="00EE43D3" w:rsidRDefault="00CC18D4" w:rsidP="00CC18D4">
      <w:pPr>
        <w:pStyle w:val="LDNote"/>
      </w:pPr>
      <w:r w:rsidRPr="000E2A70">
        <w:rPr>
          <w:i/>
          <w:iCs/>
        </w:rPr>
        <w:t>Note</w:t>
      </w:r>
      <w:r w:rsidR="00846848">
        <w:rPr>
          <w:i/>
          <w:iCs/>
        </w:rPr>
        <w:t xml:space="preserve"> </w:t>
      </w:r>
      <w:r w:rsidRPr="000E2A70">
        <w:rPr>
          <w:i/>
          <w:iCs/>
        </w:rPr>
        <w:t>2</w:t>
      </w:r>
      <w:r w:rsidRPr="000E2A70">
        <w:t>   But see subsection (8).</w:t>
      </w:r>
    </w:p>
    <w:p w14:paraId="57503E38" w14:textId="08CDB22C" w:rsidR="00CC18D4" w:rsidRPr="00220D89" w:rsidRDefault="00CC18D4" w:rsidP="00CC18D4">
      <w:pPr>
        <w:pStyle w:val="Clause"/>
      </w:pPr>
      <w:r w:rsidRPr="00220D89">
        <w:tab/>
        <w:t>(5)</w:t>
      </w:r>
      <w:r w:rsidRPr="00220D89">
        <w:tab/>
        <w:t xml:space="preserve">For </w:t>
      </w:r>
      <w:r w:rsidRPr="0055113A">
        <w:t xml:space="preserve">a straight-in approach that is an APV or a NPA </w:t>
      </w:r>
      <w:r>
        <w:t>with the final approach track</w:t>
      </w:r>
      <w:r w:rsidRPr="0055113A">
        <w:t xml:space="preserve"> </w:t>
      </w:r>
      <w:r w:rsidRPr="0055113A">
        <w:rPr>
          <w:b/>
          <w:bCs/>
        </w:rPr>
        <w:t>not</w:t>
      </w:r>
      <w:r w:rsidRPr="0055113A">
        <w:t xml:space="preserve"> </w:t>
      </w:r>
      <w:r w:rsidRPr="001B1D0E">
        <w:rPr>
          <w:b/>
          <w:bCs/>
        </w:rPr>
        <w:t>aligned</w:t>
      </w:r>
      <w:r w:rsidRPr="0055113A">
        <w:t xml:space="preserve"> within the visible approach lighting splay, or with </w:t>
      </w:r>
      <w:r w:rsidRPr="0055113A">
        <w:rPr>
          <w:b/>
          <w:bCs/>
        </w:rPr>
        <w:t>no</w:t>
      </w:r>
      <w:r w:rsidRPr="0055113A">
        <w:t xml:space="preserve"> approach lighting system installed —</w:t>
      </w:r>
      <w:r w:rsidRPr="00220D89">
        <w:t xml:space="preserve"> the minimum </w:t>
      </w:r>
      <w:r w:rsidRPr="00220D89">
        <w:rPr>
          <w:b/>
          <w:bCs/>
        </w:rPr>
        <w:t>altitude</w:t>
      </w:r>
      <w:r w:rsidR="0020134B">
        <w:rPr>
          <w:b/>
          <w:bCs/>
        </w:rPr>
        <w:t xml:space="preserve"> </w:t>
      </w:r>
      <w:r w:rsidR="0020134B" w:rsidRPr="009513CB">
        <w:t>or</w:t>
      </w:r>
      <w:r w:rsidR="0020134B" w:rsidRPr="009513CB">
        <w:rPr>
          <w:i/>
          <w:iCs/>
        </w:rPr>
        <w:t xml:space="preserve"> </w:t>
      </w:r>
      <w:r w:rsidR="0020134B">
        <w:rPr>
          <w:b/>
          <w:bCs/>
        </w:rPr>
        <w:t>height</w:t>
      </w:r>
      <w:r w:rsidRPr="00220D89">
        <w:t xml:space="preserve"> must be at least the highest of the following:</w:t>
      </w:r>
    </w:p>
    <w:p w14:paraId="3C6FD245" w14:textId="77777777" w:rsidR="00CC18D4" w:rsidRPr="0055113A" w:rsidRDefault="00CC18D4" w:rsidP="00481FD9">
      <w:pPr>
        <w:pStyle w:val="LDP1a"/>
      </w:pPr>
      <w:r w:rsidRPr="0055113A">
        <w:t>(a)</w:t>
      </w:r>
      <w:r w:rsidRPr="0055113A">
        <w:tab/>
        <w:t xml:space="preserve">the </w:t>
      </w:r>
      <w:r>
        <w:t xml:space="preserve">DA or DH, or the </w:t>
      </w:r>
      <w:r w:rsidRPr="0055113A">
        <w:t>MDA or MDH</w:t>
      </w:r>
      <w:r>
        <w:t>,</w:t>
      </w:r>
      <w:r w:rsidRPr="0055113A">
        <w:t xml:space="preserve"> specified on the instrument approach chart for the IAP being conducted;</w:t>
      </w:r>
    </w:p>
    <w:p w14:paraId="28E2786F" w14:textId="77777777" w:rsidR="00CC18D4" w:rsidRPr="0055113A" w:rsidRDefault="00CC18D4" w:rsidP="00481FD9">
      <w:pPr>
        <w:pStyle w:val="LDP1a"/>
      </w:pPr>
      <w:r w:rsidRPr="0055113A">
        <w:t>(b)</w:t>
      </w:r>
      <w:r w:rsidRPr="0055113A">
        <w:tab/>
        <w:t>the relevant minima specified in the AFM;</w:t>
      </w:r>
    </w:p>
    <w:p w14:paraId="13330C39" w14:textId="77777777" w:rsidR="00CC18D4" w:rsidRPr="0055113A" w:rsidRDefault="00CC18D4" w:rsidP="00481FD9">
      <w:pPr>
        <w:pStyle w:val="LDP1a"/>
      </w:pPr>
      <w:r w:rsidRPr="0055113A">
        <w:t>(c)</w:t>
      </w:r>
      <w:r w:rsidRPr="0055113A">
        <w:tab/>
        <w:t>the relevant minima specified in the operator’s exposition or operations manual.</w:t>
      </w:r>
    </w:p>
    <w:p w14:paraId="2868AEA4" w14:textId="77777777" w:rsidR="00CC18D4" w:rsidRPr="0055113A" w:rsidRDefault="00CC18D4" w:rsidP="00CC18D4">
      <w:pPr>
        <w:pStyle w:val="LDNote"/>
        <w:rPr>
          <w:lang w:eastAsia="en-AU"/>
        </w:rPr>
      </w:pPr>
      <w:r w:rsidRPr="0055113A">
        <w:rPr>
          <w:i/>
          <w:iCs/>
          <w:lang w:eastAsia="en-AU"/>
        </w:rPr>
        <w:t>Note</w:t>
      </w:r>
      <w:r w:rsidRPr="0055113A">
        <w:rPr>
          <w:lang w:eastAsia="en-AU"/>
        </w:rPr>
        <w:t>   But see subsection (7).</w:t>
      </w:r>
    </w:p>
    <w:p w14:paraId="53008B70" w14:textId="77777777" w:rsidR="00CC18D4" w:rsidRPr="00220D89" w:rsidRDefault="00CC18D4" w:rsidP="009649AA">
      <w:pPr>
        <w:pStyle w:val="LDClause"/>
      </w:pPr>
      <w:r w:rsidRPr="00220D89">
        <w:tab/>
        <w:t>(6)</w:t>
      </w:r>
      <w:r w:rsidRPr="00220D89">
        <w:tab/>
        <w:t xml:space="preserve">For </w:t>
      </w:r>
      <w:r w:rsidRPr="0055113A">
        <w:t xml:space="preserve">a straight-in approach that is an APV or a NPA </w:t>
      </w:r>
      <w:r>
        <w:t>with the final approach track</w:t>
      </w:r>
      <w:r w:rsidRPr="0055113A">
        <w:t xml:space="preserve"> </w:t>
      </w:r>
      <w:r w:rsidRPr="0055113A">
        <w:rPr>
          <w:b/>
          <w:bCs/>
        </w:rPr>
        <w:t>not</w:t>
      </w:r>
      <w:r w:rsidRPr="0055113A">
        <w:t xml:space="preserve"> </w:t>
      </w:r>
      <w:r w:rsidRPr="001B1D0E">
        <w:rPr>
          <w:b/>
          <w:bCs/>
        </w:rPr>
        <w:t xml:space="preserve">aligned </w:t>
      </w:r>
      <w:r w:rsidRPr="0055113A">
        <w:t xml:space="preserve">within the visible approach lighting splay, or with </w:t>
      </w:r>
      <w:r w:rsidRPr="0055113A">
        <w:rPr>
          <w:b/>
          <w:bCs/>
        </w:rPr>
        <w:t>no</w:t>
      </w:r>
      <w:r w:rsidRPr="0055113A">
        <w:t xml:space="preserve"> approach lighting </w:t>
      </w:r>
      <w:r w:rsidRPr="0055113A">
        <w:lastRenderedPageBreak/>
        <w:t>system installed —</w:t>
      </w:r>
      <w:r w:rsidRPr="00220D89">
        <w:t xml:space="preserve"> the minimum</w:t>
      </w:r>
      <w:r w:rsidRPr="0055113A">
        <w:t xml:space="preserve"> </w:t>
      </w:r>
      <w:r w:rsidRPr="00220D89">
        <w:rPr>
          <w:b/>
          <w:bCs/>
        </w:rPr>
        <w:t>visibility</w:t>
      </w:r>
      <w:r w:rsidRPr="00220D89">
        <w:t xml:space="preserve"> must be at least the </w:t>
      </w:r>
      <w:r>
        <w:t>greatest</w:t>
      </w:r>
      <w:r w:rsidRPr="00220D89">
        <w:t xml:space="preserve"> of the following:</w:t>
      </w:r>
    </w:p>
    <w:p w14:paraId="56F23AED" w14:textId="77777777" w:rsidR="00CC18D4" w:rsidRPr="0055113A" w:rsidRDefault="00CC18D4" w:rsidP="00481FD9">
      <w:pPr>
        <w:pStyle w:val="LDP1a"/>
      </w:pPr>
      <w:r w:rsidRPr="0055113A">
        <w:t>(a)</w:t>
      </w:r>
      <w:r w:rsidRPr="0055113A">
        <w:tab/>
        <w:t>the visibility specified on the instrument approach chart for the IAP being conducted;</w:t>
      </w:r>
    </w:p>
    <w:p w14:paraId="25CB7DE0" w14:textId="77777777" w:rsidR="00CC18D4" w:rsidRPr="0055113A" w:rsidRDefault="00CC18D4" w:rsidP="00481FD9">
      <w:pPr>
        <w:pStyle w:val="LDP1a"/>
      </w:pPr>
      <w:r w:rsidRPr="0055113A">
        <w:t>(b)</w:t>
      </w:r>
      <w:r w:rsidRPr="0055113A">
        <w:tab/>
        <w:t>the relevant minima specified in the AFM;</w:t>
      </w:r>
    </w:p>
    <w:p w14:paraId="0AA8C3CF" w14:textId="77777777" w:rsidR="00CC18D4" w:rsidRPr="0055113A" w:rsidRDefault="00CC18D4" w:rsidP="00481FD9">
      <w:pPr>
        <w:pStyle w:val="LDP1a"/>
      </w:pPr>
      <w:r w:rsidRPr="0055113A">
        <w:t>(c)</w:t>
      </w:r>
      <w:r w:rsidRPr="0055113A">
        <w:tab/>
        <w:t>the relevant minima specified in the operator’s exposition or operations manual.</w:t>
      </w:r>
    </w:p>
    <w:p w14:paraId="076C8FFA" w14:textId="77777777" w:rsidR="00CC18D4" w:rsidRPr="0055113A" w:rsidRDefault="00CC18D4" w:rsidP="00CC18D4">
      <w:pPr>
        <w:pStyle w:val="LDNote"/>
      </w:pPr>
      <w:r w:rsidRPr="0055113A">
        <w:rPr>
          <w:i/>
          <w:iCs/>
          <w:lang w:eastAsia="en-AU"/>
        </w:rPr>
        <w:t>Note</w:t>
      </w:r>
      <w:r w:rsidRPr="0055113A">
        <w:rPr>
          <w:lang w:eastAsia="en-AU"/>
        </w:rPr>
        <w:t>   But see subsection (8).</w:t>
      </w:r>
    </w:p>
    <w:p w14:paraId="6ADC3100" w14:textId="18D63A4F" w:rsidR="00CC18D4" w:rsidRPr="0055113A" w:rsidRDefault="00CC18D4" w:rsidP="00CC18D4">
      <w:pPr>
        <w:pStyle w:val="LDClause"/>
      </w:pPr>
      <w:r w:rsidRPr="0055113A">
        <w:tab/>
        <w:t>(7)</w:t>
      </w:r>
      <w:r w:rsidRPr="0055113A">
        <w:tab/>
        <w:t xml:space="preserve">Despite subsections (1), (3) and (5), if </w:t>
      </w:r>
      <w:r w:rsidRPr="00220D89">
        <w:t>an</w:t>
      </w:r>
      <w:r w:rsidRPr="0055113A">
        <w:t xml:space="preserve"> aircraft is conducting a circling manoeuvre </w:t>
      </w:r>
      <w:r w:rsidRPr="00220D89">
        <w:t xml:space="preserve">from </w:t>
      </w:r>
      <w:r w:rsidRPr="001B1D0E">
        <w:rPr>
          <w:b/>
          <w:bCs/>
        </w:rPr>
        <w:t>any</w:t>
      </w:r>
      <w:r>
        <w:t xml:space="preserve"> approach</w:t>
      </w:r>
      <w:r w:rsidRPr="00220D89">
        <w:t> </w:t>
      </w:r>
      <w:r w:rsidRPr="0055113A">
        <w:t xml:space="preserve">— the minimum </w:t>
      </w:r>
      <w:r w:rsidRPr="0055113A">
        <w:rPr>
          <w:b/>
          <w:bCs/>
        </w:rPr>
        <w:t>altitude</w:t>
      </w:r>
      <w:r w:rsidR="0020134B" w:rsidRPr="00670948">
        <w:t xml:space="preserve"> </w:t>
      </w:r>
      <w:r w:rsidR="0020134B" w:rsidRPr="009513CB">
        <w:t>or</w:t>
      </w:r>
      <w:r w:rsidR="0020134B" w:rsidRPr="009513CB">
        <w:rPr>
          <w:i/>
          <w:iCs/>
        </w:rPr>
        <w:t xml:space="preserve"> </w:t>
      </w:r>
      <w:r w:rsidR="0020134B">
        <w:rPr>
          <w:b/>
          <w:bCs/>
        </w:rPr>
        <w:t>height</w:t>
      </w:r>
      <w:r w:rsidRPr="0055113A">
        <w:t xml:space="preserve"> must be </w:t>
      </w:r>
      <w:r w:rsidRPr="00220D89">
        <w:t>at least the highest of</w:t>
      </w:r>
      <w:r w:rsidRPr="0055113A">
        <w:t xml:space="preserve"> the following:</w:t>
      </w:r>
    </w:p>
    <w:p w14:paraId="1C50BC45" w14:textId="77777777" w:rsidR="00CC18D4" w:rsidRPr="0055113A" w:rsidRDefault="00CC18D4" w:rsidP="00CC18D4">
      <w:pPr>
        <w:pStyle w:val="LDP1a"/>
      </w:pPr>
      <w:r w:rsidRPr="0055113A">
        <w:t>(a)</w:t>
      </w:r>
      <w:r w:rsidRPr="0055113A">
        <w:tab/>
        <w:t>the circling minimum altitude specified on the instrument approach chart for the IAP being conducted;</w:t>
      </w:r>
    </w:p>
    <w:p w14:paraId="605372DD" w14:textId="77777777" w:rsidR="00CC18D4" w:rsidRPr="0055113A" w:rsidRDefault="00CC18D4" w:rsidP="00CC18D4">
      <w:pPr>
        <w:pStyle w:val="LDP1a"/>
      </w:pPr>
      <w:r w:rsidRPr="0055113A">
        <w:t>(b)</w:t>
      </w:r>
      <w:r w:rsidRPr="0055113A">
        <w:tab/>
        <w:t>the relevant minima specified in the AFM;</w:t>
      </w:r>
    </w:p>
    <w:p w14:paraId="7C6A7348" w14:textId="77777777" w:rsidR="00CC18D4" w:rsidRPr="0055113A" w:rsidRDefault="00CC18D4" w:rsidP="00CC18D4">
      <w:pPr>
        <w:pStyle w:val="LDP1a"/>
      </w:pPr>
      <w:r w:rsidRPr="0055113A">
        <w:t>(c)</w:t>
      </w:r>
      <w:r w:rsidRPr="0055113A">
        <w:tab/>
        <w:t>the relevant minima specified in the operator’s exposition or operations manual.</w:t>
      </w:r>
    </w:p>
    <w:p w14:paraId="1AD579AF" w14:textId="4908A763" w:rsidR="00CC18D4" w:rsidRPr="0055113A" w:rsidRDefault="00CC18D4" w:rsidP="00CC18D4">
      <w:pPr>
        <w:pStyle w:val="LDClause"/>
      </w:pPr>
      <w:r w:rsidRPr="0055113A">
        <w:tab/>
        <w:t>(8)</w:t>
      </w:r>
      <w:r w:rsidRPr="0055113A">
        <w:tab/>
        <w:t xml:space="preserve">Despite subsections (2), (4) and (6), if </w:t>
      </w:r>
      <w:r w:rsidRPr="00220D89">
        <w:t>an</w:t>
      </w:r>
      <w:r w:rsidRPr="0055113A">
        <w:t xml:space="preserve"> aircraft is conducting a circling manoeuvre from </w:t>
      </w:r>
      <w:r w:rsidRPr="001B1D0E">
        <w:rPr>
          <w:b/>
          <w:bCs/>
        </w:rPr>
        <w:t>any</w:t>
      </w:r>
      <w:r>
        <w:t xml:space="preserve"> approach</w:t>
      </w:r>
      <w:r w:rsidRPr="0055113A">
        <w:t xml:space="preserve"> — the minimum </w:t>
      </w:r>
      <w:r w:rsidRPr="0055113A">
        <w:rPr>
          <w:b/>
          <w:bCs/>
        </w:rPr>
        <w:t>visibility</w:t>
      </w:r>
      <w:r w:rsidRPr="0055113A">
        <w:t xml:space="preserve"> must </w:t>
      </w:r>
      <w:r>
        <w:t xml:space="preserve">be </w:t>
      </w:r>
      <w:r w:rsidRPr="0055113A">
        <w:t xml:space="preserve">at least the </w:t>
      </w:r>
      <w:r>
        <w:t>greatest</w:t>
      </w:r>
      <w:r w:rsidRPr="0055113A">
        <w:t xml:space="preserve"> of the following:</w:t>
      </w:r>
    </w:p>
    <w:p w14:paraId="0AA9F10A" w14:textId="77777777" w:rsidR="00CC18D4" w:rsidRPr="0055113A" w:rsidRDefault="00CC18D4" w:rsidP="00CC18D4">
      <w:pPr>
        <w:pStyle w:val="LDP1a"/>
        <w:numPr>
          <w:ilvl w:val="0"/>
          <w:numId w:val="25"/>
        </w:numPr>
      </w:pPr>
      <w:r w:rsidRPr="0055113A">
        <w:t>the circling minimum visibility specified on the instrument approach chart for the IAP being conducted;</w:t>
      </w:r>
    </w:p>
    <w:p w14:paraId="3490C488" w14:textId="77777777" w:rsidR="00CC18D4" w:rsidRPr="0055113A" w:rsidRDefault="00CC18D4" w:rsidP="00CC18D4">
      <w:pPr>
        <w:pStyle w:val="LDP1a"/>
      </w:pPr>
      <w:r w:rsidRPr="0055113A">
        <w:t>(b)</w:t>
      </w:r>
      <w:r w:rsidRPr="0055113A">
        <w:tab/>
        <w:t>the relevant minima specified in the AFM;</w:t>
      </w:r>
    </w:p>
    <w:p w14:paraId="30D05C37" w14:textId="77777777" w:rsidR="00CC18D4" w:rsidRDefault="00CC18D4" w:rsidP="00CC18D4">
      <w:pPr>
        <w:pStyle w:val="LDP1a"/>
      </w:pPr>
      <w:r w:rsidRPr="0055113A">
        <w:t>(c)</w:t>
      </w:r>
      <w:r w:rsidRPr="0055113A">
        <w:tab/>
        <w:t>the relevant minima specified in the operator’s exposition or operations manual.</w:t>
      </w:r>
    </w:p>
    <w:p w14:paraId="446E7668" w14:textId="77777777" w:rsidR="00CC18D4" w:rsidRPr="002F7F8D" w:rsidRDefault="00CC18D4" w:rsidP="00CC18D4">
      <w:pPr>
        <w:pStyle w:val="LDNote"/>
        <w:rPr>
          <w:lang w:eastAsia="en-AU"/>
        </w:rPr>
      </w:pPr>
      <w:r w:rsidRPr="002F7F8D">
        <w:rPr>
          <w:i/>
          <w:iCs/>
          <w:lang w:eastAsia="en-AU"/>
        </w:rPr>
        <w:t>Note</w:t>
      </w:r>
      <w:r w:rsidRPr="002F7F8D">
        <w:rPr>
          <w:lang w:eastAsia="en-AU"/>
        </w:rPr>
        <w:t>   </w:t>
      </w:r>
      <w:r>
        <w:rPr>
          <w:lang w:eastAsia="en-AU"/>
        </w:rPr>
        <w:t>DME or GNSS arrivals, while using NDB or VOR for lateral tracking and DME or GNSS for distance information, are only published with circling minima. As such, only subsections (7) and (8) apply to DME or GNSS approaches.</w:t>
      </w:r>
    </w:p>
    <w:p w14:paraId="5CC1581C" w14:textId="77777777" w:rsidR="00CC18D4" w:rsidRPr="0055113A" w:rsidRDefault="00CC18D4" w:rsidP="00CC18D4">
      <w:pPr>
        <w:pStyle w:val="LDClause"/>
      </w:pPr>
      <w:r w:rsidRPr="0055113A">
        <w:tab/>
        <w:t>(9)</w:t>
      </w:r>
      <w:r w:rsidRPr="0055113A">
        <w:tab/>
        <w:t xml:space="preserve">For an aerodrome </w:t>
      </w:r>
      <w:r w:rsidRPr="001B1D0E">
        <w:rPr>
          <w:b/>
          <w:bCs/>
        </w:rPr>
        <w:t>without</w:t>
      </w:r>
      <w:r w:rsidRPr="0055113A">
        <w:t xml:space="preserve"> an authorised IAP, the minimum </w:t>
      </w:r>
      <w:r w:rsidRPr="0055113A">
        <w:rPr>
          <w:b/>
          <w:bCs/>
        </w:rPr>
        <w:t>altitude</w:t>
      </w:r>
      <w:r w:rsidRPr="0055113A">
        <w:t xml:space="preserve"> must be at least the altitude at which the flight can comply with the requirements relating to visual approach </w:t>
      </w:r>
      <w:r>
        <w:t>procedures</w:t>
      </w:r>
      <w:r w:rsidRPr="0055113A">
        <w:t xml:space="preserve"> published in the authorised aeronautical information for the purposes of subparagraph 91.305 (3) (b) (i).</w:t>
      </w:r>
    </w:p>
    <w:p w14:paraId="005E0C55" w14:textId="515896AC" w:rsidR="00CC18D4" w:rsidRPr="0055113A" w:rsidRDefault="00CC18D4" w:rsidP="00CC18D4">
      <w:pPr>
        <w:pStyle w:val="LDClause"/>
      </w:pPr>
      <w:r w:rsidRPr="0055113A">
        <w:tab/>
        <w:t>(10)</w:t>
      </w:r>
      <w:r w:rsidRPr="0055113A">
        <w:tab/>
        <w:t xml:space="preserve">For an aerodrome </w:t>
      </w:r>
      <w:r w:rsidRPr="001B1D0E">
        <w:rPr>
          <w:b/>
          <w:bCs/>
        </w:rPr>
        <w:t>without</w:t>
      </w:r>
      <w:r w:rsidRPr="0055113A">
        <w:t xml:space="preserve"> an authorised IAP, the minimum </w:t>
      </w:r>
      <w:r w:rsidRPr="0055113A">
        <w:rPr>
          <w:b/>
          <w:bCs/>
        </w:rPr>
        <w:t>visibility</w:t>
      </w:r>
      <w:r w:rsidRPr="0055113A">
        <w:t xml:space="preserve"> must be at least the flight visibility specified in Table 2.07</w:t>
      </w:r>
      <w:r w:rsidR="00937713">
        <w:t> </w:t>
      </w:r>
      <w:r w:rsidRPr="0055113A">
        <w:t>(3) for the type of aircraft, the class of airspace, and the height.</w:t>
      </w:r>
    </w:p>
    <w:p w14:paraId="330BCA68" w14:textId="58002905" w:rsidR="00CC18D4" w:rsidRDefault="00CC18D4" w:rsidP="00CC18D4">
      <w:pPr>
        <w:pStyle w:val="LDNote"/>
        <w:tabs>
          <w:tab w:val="clear" w:pos="454"/>
          <w:tab w:val="clear" w:pos="737"/>
        </w:tabs>
      </w:pPr>
      <w:r w:rsidRPr="0055113A">
        <w:rPr>
          <w:i/>
        </w:rPr>
        <w:t>Note</w:t>
      </w:r>
      <w:r w:rsidRPr="0055113A">
        <w:t xml:space="preserve">   Table 2.07 (3) specifies the VMC criteria. The effect of this </w:t>
      </w:r>
      <w:r w:rsidR="007F6C3B">
        <w:t>subsection</w:t>
      </w:r>
      <w:r w:rsidRPr="0055113A">
        <w:t xml:space="preserve"> is that flight visibility must be </w:t>
      </w:r>
      <w:r w:rsidRPr="00220D89">
        <w:t xml:space="preserve">at least the </w:t>
      </w:r>
      <w:r>
        <w:t>greatest</w:t>
      </w:r>
      <w:r w:rsidRPr="00220D89">
        <w:t xml:space="preserve"> </w:t>
      </w:r>
      <w:r w:rsidRPr="0055113A">
        <w:t>flight visibility relevant to the aircraft if it were required to maintain VMC during the flight to the aerodrome.</w:t>
      </w:r>
    </w:p>
    <w:p w14:paraId="6660D418" w14:textId="4E99382C" w:rsidR="00CC18D4" w:rsidRPr="0023064C" w:rsidRDefault="00CC18D4" w:rsidP="00CC18D4">
      <w:pPr>
        <w:pStyle w:val="LDAmendHeading"/>
      </w:pPr>
      <w:r w:rsidRPr="0023064C">
        <w:t>[</w:t>
      </w:r>
      <w:r w:rsidR="000B1216">
        <w:t>12</w:t>
      </w:r>
      <w:r w:rsidRPr="0023064C">
        <w:t>]</w:t>
      </w:r>
      <w:r w:rsidRPr="0023064C">
        <w:tab/>
      </w:r>
      <w:r>
        <w:t>Subparagraph</w:t>
      </w:r>
      <w:r w:rsidRPr="0023064C">
        <w:t xml:space="preserve"> </w:t>
      </w:r>
      <w:r>
        <w:t>15.11</w:t>
      </w:r>
      <w:r w:rsidR="007D6456">
        <w:t> </w:t>
      </w:r>
      <w:r>
        <w:t>(1)</w:t>
      </w:r>
      <w:r w:rsidR="007D6456">
        <w:t> </w:t>
      </w:r>
      <w:r>
        <w:t>(d)</w:t>
      </w:r>
      <w:r w:rsidR="007D6456">
        <w:t> </w:t>
      </w:r>
      <w:r>
        <w:t>(i), the chapeau</w:t>
      </w:r>
    </w:p>
    <w:p w14:paraId="2BB57C8E" w14:textId="77777777" w:rsidR="00CC18D4" w:rsidRDefault="00CC18D4" w:rsidP="00CC18D4">
      <w:pPr>
        <w:pStyle w:val="LDAmendInstruction"/>
      </w:pPr>
      <w:r>
        <w:t>repeal and substitute</w:t>
      </w:r>
    </w:p>
    <w:p w14:paraId="6C781346" w14:textId="77777777" w:rsidR="00CC18D4" w:rsidRPr="002939F2" w:rsidRDefault="00CC18D4" w:rsidP="00481FD9">
      <w:pPr>
        <w:pStyle w:val="LDP2i"/>
      </w:pPr>
      <w:r w:rsidRPr="002939F2">
        <w:tab/>
        <w:t>(i)</w:t>
      </w:r>
      <w:r w:rsidRPr="002939F2">
        <w:tab/>
      </w:r>
      <w:r>
        <w:t>for an APV or a PA:</w:t>
      </w:r>
    </w:p>
    <w:p w14:paraId="55884D67" w14:textId="670CDB34" w:rsidR="00CC18D4" w:rsidRPr="0023064C" w:rsidRDefault="00CC18D4" w:rsidP="00CC18D4">
      <w:pPr>
        <w:pStyle w:val="LDAmendHeading"/>
      </w:pPr>
      <w:r w:rsidRPr="0023064C">
        <w:t>[</w:t>
      </w:r>
      <w:r w:rsidR="00840785">
        <w:t>13</w:t>
      </w:r>
      <w:r w:rsidRPr="0023064C">
        <w:t>]</w:t>
      </w:r>
      <w:r w:rsidRPr="0023064C">
        <w:tab/>
      </w:r>
      <w:r>
        <w:t>Subparagraph</w:t>
      </w:r>
      <w:r w:rsidRPr="0023064C">
        <w:t xml:space="preserve"> </w:t>
      </w:r>
      <w:r>
        <w:t>15.11</w:t>
      </w:r>
      <w:r w:rsidR="007D6456">
        <w:t> </w:t>
      </w:r>
      <w:r>
        <w:t>(1)</w:t>
      </w:r>
      <w:r w:rsidR="007D6456">
        <w:t> </w:t>
      </w:r>
      <w:r>
        <w:t>(d)</w:t>
      </w:r>
      <w:r w:rsidR="007D6456">
        <w:t> </w:t>
      </w:r>
      <w:r>
        <w:t>(ii), the chapeau</w:t>
      </w:r>
    </w:p>
    <w:p w14:paraId="690E54B0" w14:textId="77777777" w:rsidR="00CC18D4" w:rsidRDefault="00CC18D4" w:rsidP="00CC18D4">
      <w:pPr>
        <w:pStyle w:val="LDAmendInstruction"/>
      </w:pPr>
      <w:r>
        <w:t>repeal and substitute</w:t>
      </w:r>
    </w:p>
    <w:p w14:paraId="65D3CFD5" w14:textId="5090EE43" w:rsidR="00CC18D4" w:rsidRPr="002939F2" w:rsidRDefault="00CC18D4" w:rsidP="00481FD9">
      <w:pPr>
        <w:pStyle w:val="LDP2i"/>
      </w:pPr>
      <w:r w:rsidRPr="002939F2">
        <w:tab/>
        <w:t>(i</w:t>
      </w:r>
      <w:r w:rsidR="00D335FC">
        <w:t>i</w:t>
      </w:r>
      <w:r w:rsidRPr="002939F2">
        <w:t>)</w:t>
      </w:r>
      <w:r w:rsidRPr="002939F2">
        <w:tab/>
      </w:r>
      <w:r>
        <w:t>for an NPA:</w:t>
      </w:r>
    </w:p>
    <w:p w14:paraId="09D90DCD" w14:textId="08C4E9CC" w:rsidR="00CC18D4" w:rsidRPr="0023064C" w:rsidRDefault="00CC18D4" w:rsidP="00CC18D4">
      <w:pPr>
        <w:pStyle w:val="LDAmendHeading"/>
      </w:pPr>
      <w:r w:rsidRPr="0023064C">
        <w:t>[</w:t>
      </w:r>
      <w:r w:rsidR="00840785">
        <w:t>14</w:t>
      </w:r>
      <w:r w:rsidRPr="0023064C">
        <w:t>]</w:t>
      </w:r>
      <w:r w:rsidRPr="0023064C">
        <w:tab/>
      </w:r>
      <w:r>
        <w:t>Subparagraph</w:t>
      </w:r>
      <w:r w:rsidRPr="0023064C">
        <w:t xml:space="preserve"> </w:t>
      </w:r>
      <w:r>
        <w:t>15.11</w:t>
      </w:r>
      <w:r w:rsidR="007D6456">
        <w:t> </w:t>
      </w:r>
      <w:r>
        <w:t>(2)</w:t>
      </w:r>
      <w:r w:rsidR="00A27283">
        <w:t> </w:t>
      </w:r>
      <w:r>
        <w:t>(b)</w:t>
      </w:r>
      <w:r w:rsidR="00A27283">
        <w:t> </w:t>
      </w:r>
      <w:r>
        <w:t>(i)</w:t>
      </w:r>
    </w:p>
    <w:p w14:paraId="66F328C5" w14:textId="77777777" w:rsidR="00CC18D4" w:rsidRDefault="00CC18D4" w:rsidP="00CC18D4">
      <w:pPr>
        <w:pStyle w:val="LDAmendInstruction"/>
      </w:pPr>
      <w:r>
        <w:t>repeal and substitute</w:t>
      </w:r>
    </w:p>
    <w:p w14:paraId="196FE95B" w14:textId="77777777" w:rsidR="00CC18D4" w:rsidRPr="002939F2" w:rsidRDefault="00CC18D4" w:rsidP="0094554E">
      <w:pPr>
        <w:pStyle w:val="LDP2i"/>
        <w:ind w:left="1559" w:hanging="1105"/>
      </w:pPr>
      <w:r w:rsidRPr="002939F2">
        <w:tab/>
        <w:t>(i)</w:t>
      </w:r>
      <w:r w:rsidRPr="002939F2">
        <w:tab/>
      </w:r>
      <w:r>
        <w:t>the flight visibility must be not less than the landing minima specified in section 15.10; and</w:t>
      </w:r>
    </w:p>
    <w:p w14:paraId="4DA0E124" w14:textId="549F0670" w:rsidR="00BB5543" w:rsidRPr="0023064C" w:rsidRDefault="00BB5543" w:rsidP="00BB5543">
      <w:pPr>
        <w:pStyle w:val="LDAmendHeading"/>
      </w:pPr>
      <w:r w:rsidRPr="0023064C">
        <w:lastRenderedPageBreak/>
        <w:t>[</w:t>
      </w:r>
      <w:r>
        <w:t>1</w:t>
      </w:r>
      <w:r w:rsidR="00D86143">
        <w:t>5</w:t>
      </w:r>
      <w:r w:rsidRPr="0023064C">
        <w:t>]</w:t>
      </w:r>
      <w:r w:rsidRPr="0023064C">
        <w:tab/>
      </w:r>
      <w:r w:rsidR="009042D5">
        <w:t>Subp</w:t>
      </w:r>
      <w:r w:rsidR="00627BE8">
        <w:t>aragraph</w:t>
      </w:r>
      <w:r w:rsidR="009042D5">
        <w:t xml:space="preserve"> </w:t>
      </w:r>
      <w:r>
        <w:t>15.11</w:t>
      </w:r>
      <w:r w:rsidR="00A27283">
        <w:t> </w:t>
      </w:r>
      <w:r>
        <w:t>(2)</w:t>
      </w:r>
      <w:r w:rsidR="00A27283">
        <w:t> </w:t>
      </w:r>
      <w:r w:rsidR="009042D5">
        <w:t>(b)</w:t>
      </w:r>
      <w:r w:rsidR="00A27283">
        <w:t> </w:t>
      </w:r>
      <w:r w:rsidR="009042D5">
        <w:t>(ii)</w:t>
      </w:r>
      <w:r>
        <w:t>, the Note</w:t>
      </w:r>
    </w:p>
    <w:p w14:paraId="2FE9F8EC" w14:textId="77777777" w:rsidR="00BB5543" w:rsidRPr="0023064C" w:rsidRDefault="00BB5543" w:rsidP="00BB5543">
      <w:pPr>
        <w:pStyle w:val="LDAmendInstruction"/>
      </w:pPr>
      <w:r w:rsidRPr="0023064C">
        <w:t>omit</w:t>
      </w:r>
    </w:p>
    <w:p w14:paraId="3DFF3D37" w14:textId="77777777" w:rsidR="00BB5543" w:rsidRPr="00F55333" w:rsidRDefault="00BB5543" w:rsidP="00BB5543">
      <w:pPr>
        <w:pStyle w:val="LDAmendText"/>
        <w:rPr>
          <w:iCs/>
          <w:sz w:val="20"/>
          <w:szCs w:val="20"/>
          <w:lang w:eastAsia="en-AU"/>
        </w:rPr>
      </w:pPr>
      <w:r w:rsidRPr="00F55333">
        <w:rPr>
          <w:iCs/>
          <w:sz w:val="20"/>
          <w:szCs w:val="20"/>
          <w:lang w:eastAsia="en-AU"/>
        </w:rPr>
        <w:t>NPAs</w:t>
      </w:r>
    </w:p>
    <w:p w14:paraId="03DC4BC3" w14:textId="77777777" w:rsidR="00BB5543" w:rsidRPr="00FF17D6" w:rsidRDefault="00BB5543" w:rsidP="00BB5543">
      <w:pPr>
        <w:pStyle w:val="LDAmendInstruction"/>
      </w:pPr>
      <w:r w:rsidRPr="00FF17D6">
        <w:t>insert</w:t>
      </w:r>
    </w:p>
    <w:p w14:paraId="35533715" w14:textId="77777777" w:rsidR="00BB5543" w:rsidRPr="00F55333" w:rsidRDefault="00BB5543" w:rsidP="00BB5543">
      <w:pPr>
        <w:pStyle w:val="LDAmendText"/>
        <w:rPr>
          <w:sz w:val="20"/>
          <w:szCs w:val="20"/>
        </w:rPr>
      </w:pPr>
      <w:r w:rsidRPr="00F55333">
        <w:rPr>
          <w:sz w:val="20"/>
          <w:szCs w:val="20"/>
        </w:rPr>
        <w:t>non-precision approach procedures</w:t>
      </w:r>
    </w:p>
    <w:p w14:paraId="076A96BF" w14:textId="71CB0A98" w:rsidR="009909A7" w:rsidRPr="0023064C" w:rsidRDefault="009909A7" w:rsidP="009909A7">
      <w:pPr>
        <w:pStyle w:val="LDAmendHeading"/>
      </w:pPr>
      <w:r w:rsidRPr="0023064C">
        <w:t>[</w:t>
      </w:r>
      <w:r w:rsidR="00D86143">
        <w:t>16</w:t>
      </w:r>
      <w:r w:rsidRPr="0023064C">
        <w:t>]</w:t>
      </w:r>
      <w:r w:rsidRPr="0023064C">
        <w:tab/>
      </w:r>
      <w:r w:rsidR="00EA4B46">
        <w:t>B</w:t>
      </w:r>
      <w:r w:rsidR="0054678A">
        <w:t xml:space="preserve">efore </w:t>
      </w:r>
      <w:r w:rsidR="00EA4B46">
        <w:t>section 20.01</w:t>
      </w:r>
    </w:p>
    <w:p w14:paraId="1F25C0D5" w14:textId="77777777" w:rsidR="009909A7" w:rsidRDefault="009909A7" w:rsidP="009909A7">
      <w:pPr>
        <w:pStyle w:val="LDAmendInstruction"/>
      </w:pPr>
      <w:r w:rsidRPr="0023064C">
        <w:t>insert</w:t>
      </w:r>
    </w:p>
    <w:p w14:paraId="0AA356AD" w14:textId="73C6CD87" w:rsidR="00896226" w:rsidRPr="00912F6E" w:rsidRDefault="00EA4B46" w:rsidP="00C55427">
      <w:pPr>
        <w:pStyle w:val="LDNote"/>
        <w:ind w:right="-144"/>
      </w:pPr>
      <w:r w:rsidRPr="005B4E6D">
        <w:rPr>
          <w:i/>
          <w:iCs/>
        </w:rPr>
        <w:t>Note</w:t>
      </w:r>
      <w:r w:rsidR="000A176A">
        <w:t>   </w:t>
      </w:r>
      <w:r w:rsidR="00E00A92">
        <w:t>I</w:t>
      </w:r>
      <w:r w:rsidR="00961FDD">
        <w:t xml:space="preserve">n this Division, </w:t>
      </w:r>
      <w:r w:rsidR="00896226" w:rsidRPr="00912F6E">
        <w:t>any reference to a seat, a seatbelt, a shoulder harness or a restraint system is a reference to an approved seat, an approved seatbelt, an approved shoulder harness or an approved restraint system, where “approved” means approved under Part 21 of CASR</w:t>
      </w:r>
      <w:r w:rsidR="005B4E6D">
        <w:t>: see subsection 1.07</w:t>
      </w:r>
      <w:r w:rsidR="008A403F">
        <w:t> </w:t>
      </w:r>
      <w:r w:rsidR="005B4E6D">
        <w:t>(5)</w:t>
      </w:r>
      <w:r w:rsidR="00896226" w:rsidRPr="00912F6E">
        <w:t>.</w:t>
      </w:r>
    </w:p>
    <w:p w14:paraId="6E410BC1" w14:textId="156264F7" w:rsidR="000A42F0" w:rsidRPr="0023064C" w:rsidRDefault="000A42F0" w:rsidP="000A42F0">
      <w:pPr>
        <w:pStyle w:val="LDAmendHeading"/>
      </w:pPr>
      <w:r w:rsidRPr="0023064C">
        <w:t>[</w:t>
      </w:r>
      <w:r w:rsidR="00D86143">
        <w:t>17</w:t>
      </w:r>
      <w:r w:rsidRPr="0023064C">
        <w:t>]</w:t>
      </w:r>
      <w:r w:rsidRPr="0023064C">
        <w:tab/>
      </w:r>
      <w:r>
        <w:t>Before section 20.02</w:t>
      </w:r>
    </w:p>
    <w:p w14:paraId="506CCF84" w14:textId="77777777" w:rsidR="000A42F0" w:rsidRDefault="000A42F0" w:rsidP="000A42F0">
      <w:pPr>
        <w:pStyle w:val="LDAmendInstruction"/>
      </w:pPr>
      <w:r w:rsidRPr="0023064C">
        <w:t>insert</w:t>
      </w:r>
    </w:p>
    <w:p w14:paraId="68A48586" w14:textId="2CC7A1E4" w:rsidR="00896226" w:rsidRDefault="000A42F0" w:rsidP="00355CB2">
      <w:pPr>
        <w:pStyle w:val="LDNote"/>
        <w:ind w:right="-144"/>
      </w:pPr>
      <w:r w:rsidRPr="005B4E6D">
        <w:rPr>
          <w:i/>
          <w:iCs/>
        </w:rPr>
        <w:t>Note</w:t>
      </w:r>
      <w:r>
        <w:t xml:space="preserve">   In this Division, </w:t>
      </w:r>
      <w:r w:rsidRPr="00912F6E">
        <w:t>any reference to a seat, a seatbelt, a shoulder harness or a restraint system is a reference to an approved seat, an approved seatbelt, an approved shoulder harness or an approved restraint system, where “approved” means approved under Part 21 of CASR</w:t>
      </w:r>
      <w:r>
        <w:t>: see subsection 1.07</w:t>
      </w:r>
      <w:r w:rsidR="00BD21BC">
        <w:t> </w:t>
      </w:r>
      <w:r>
        <w:t>(5)</w:t>
      </w:r>
      <w:r w:rsidRPr="00912F6E">
        <w:t>.</w:t>
      </w:r>
    </w:p>
    <w:p w14:paraId="568CB44B" w14:textId="7AC81DA3" w:rsidR="00E10275" w:rsidRPr="0023064C" w:rsidRDefault="00E10275" w:rsidP="00E10275">
      <w:pPr>
        <w:pStyle w:val="LDAmendHeading"/>
      </w:pPr>
      <w:r w:rsidRPr="0023064C">
        <w:t>[</w:t>
      </w:r>
      <w:r w:rsidR="00D86143">
        <w:t>18</w:t>
      </w:r>
      <w:r w:rsidRPr="0023064C">
        <w:t>]</w:t>
      </w:r>
      <w:r w:rsidRPr="0023064C">
        <w:tab/>
      </w:r>
      <w:r>
        <w:t>S</w:t>
      </w:r>
      <w:r w:rsidRPr="0023064C">
        <w:t xml:space="preserve">ection </w:t>
      </w:r>
      <w:r>
        <w:t>21.03</w:t>
      </w:r>
    </w:p>
    <w:p w14:paraId="6EED8978" w14:textId="77777777" w:rsidR="00E10275" w:rsidRPr="0023064C" w:rsidRDefault="00E10275" w:rsidP="00E10275">
      <w:pPr>
        <w:pStyle w:val="LDAmendInstruction"/>
      </w:pPr>
      <w:r w:rsidRPr="0023064C">
        <w:t>omit</w:t>
      </w:r>
    </w:p>
    <w:p w14:paraId="29BFB3D6" w14:textId="30006AA6" w:rsidR="00E10275" w:rsidRPr="0023064C" w:rsidRDefault="005556DC" w:rsidP="00E10275">
      <w:pPr>
        <w:pStyle w:val="LDAmendText"/>
        <w:rPr>
          <w:iCs/>
          <w:lang w:eastAsia="en-AU"/>
        </w:rPr>
      </w:pPr>
      <w:r>
        <w:rPr>
          <w:iCs/>
          <w:lang w:eastAsia="en-AU"/>
        </w:rPr>
        <w:t xml:space="preserve">The </w:t>
      </w:r>
      <w:r w:rsidR="002A1A75">
        <w:rPr>
          <w:iCs/>
          <w:lang w:eastAsia="en-AU"/>
        </w:rPr>
        <w:t>broadcasts</w:t>
      </w:r>
    </w:p>
    <w:p w14:paraId="3A62DA4E" w14:textId="77777777" w:rsidR="00E10275" w:rsidRPr="0023064C" w:rsidRDefault="00E10275" w:rsidP="00E10275">
      <w:pPr>
        <w:pStyle w:val="LDAmendInstruction"/>
      </w:pPr>
      <w:r w:rsidRPr="0023064C">
        <w:t>insert</w:t>
      </w:r>
    </w:p>
    <w:p w14:paraId="7D5DB9B3" w14:textId="398AFC94" w:rsidR="00E10275" w:rsidRPr="0023064C" w:rsidRDefault="00E10275" w:rsidP="00E10275">
      <w:pPr>
        <w:pStyle w:val="LDClause"/>
        <w:rPr>
          <w:lang w:eastAsia="en-AU"/>
        </w:rPr>
      </w:pPr>
      <w:r>
        <w:rPr>
          <w:lang w:eastAsia="en-AU"/>
        </w:rPr>
        <w:tab/>
        <w:t>(1)</w:t>
      </w:r>
      <w:r>
        <w:rPr>
          <w:lang w:eastAsia="en-AU"/>
        </w:rPr>
        <w:tab/>
      </w:r>
      <w:r w:rsidR="002A1A75">
        <w:rPr>
          <w:lang w:eastAsia="en-AU"/>
        </w:rPr>
        <w:t>The broadcasts</w:t>
      </w:r>
    </w:p>
    <w:p w14:paraId="2BDD7BA2" w14:textId="534BCC16" w:rsidR="005439F9" w:rsidRPr="0023064C" w:rsidRDefault="005439F9" w:rsidP="005439F9">
      <w:pPr>
        <w:pStyle w:val="LDAmendHeading"/>
      </w:pPr>
      <w:r w:rsidRPr="007041D0">
        <w:t>[</w:t>
      </w:r>
      <w:r w:rsidR="00D86143" w:rsidRPr="007041D0">
        <w:t>19</w:t>
      </w:r>
      <w:r w:rsidRPr="007041D0">
        <w:t>]</w:t>
      </w:r>
      <w:r w:rsidRPr="007041D0">
        <w:tab/>
      </w:r>
      <w:r w:rsidR="007041D0" w:rsidRPr="007041D0">
        <w:t>S</w:t>
      </w:r>
      <w:r w:rsidRPr="007041D0">
        <w:t>ection 21.03</w:t>
      </w:r>
      <w:r w:rsidR="004A5D31" w:rsidRPr="007041D0">
        <w:t xml:space="preserve">, </w:t>
      </w:r>
      <w:r w:rsidR="007041D0" w:rsidRPr="007041D0">
        <w:t xml:space="preserve">after </w:t>
      </w:r>
      <w:r w:rsidR="004A5D31" w:rsidRPr="007041D0">
        <w:t>the Note</w:t>
      </w:r>
    </w:p>
    <w:p w14:paraId="6ADCC9B2" w14:textId="77777777" w:rsidR="005439F9" w:rsidRPr="0023064C" w:rsidRDefault="005439F9" w:rsidP="005439F9">
      <w:pPr>
        <w:pStyle w:val="LDAmendInstruction"/>
      </w:pPr>
      <w:r w:rsidRPr="0023064C">
        <w:t>insert</w:t>
      </w:r>
    </w:p>
    <w:p w14:paraId="24CCA412" w14:textId="4A7B6B1E" w:rsidR="00E30EC3" w:rsidRDefault="005439F9" w:rsidP="004D0A05">
      <w:pPr>
        <w:pStyle w:val="LDClause"/>
      </w:pPr>
      <w:r w:rsidRPr="007D085F">
        <w:rPr>
          <w:rStyle w:val="LDNoteChar"/>
          <w:sz w:val="24"/>
        </w:rPr>
        <w:tab/>
        <w:t>(2)</w:t>
      </w:r>
      <w:r w:rsidRPr="007D085F">
        <w:rPr>
          <w:rStyle w:val="LDNoteChar"/>
          <w:sz w:val="24"/>
        </w:rPr>
        <w:tab/>
      </w:r>
      <w:r w:rsidR="00E00CF3">
        <w:rPr>
          <w:lang w:eastAsia="en-AU"/>
        </w:rPr>
        <w:t xml:space="preserve">For subsection (1), </w:t>
      </w:r>
      <w:r w:rsidR="00E00CF3" w:rsidRPr="00912F6E">
        <w:t>published radio frequency</w:t>
      </w:r>
      <w:r w:rsidR="004D0A05">
        <w:t xml:space="preserve"> </w:t>
      </w:r>
      <w:bookmarkEnd w:id="4"/>
      <w:r w:rsidR="008F40CA">
        <w:t>is taken to include the use of a</w:t>
      </w:r>
      <w:r w:rsidR="00273D77">
        <w:t xml:space="preserve"> </w:t>
      </w:r>
      <w:r w:rsidR="008F40CA">
        <w:t>relevant</w:t>
      </w:r>
      <w:r w:rsidR="00273D77">
        <w:t xml:space="preserve"> </w:t>
      </w:r>
      <w:r w:rsidR="00273D77" w:rsidRPr="00220D89">
        <w:t>datalink,</w:t>
      </w:r>
      <w:r w:rsidR="00273D77">
        <w:t xml:space="preserve"> ADS-C, CPDLC, </w:t>
      </w:r>
      <w:r w:rsidR="00503113">
        <w:t xml:space="preserve">or SATCOM voice </w:t>
      </w:r>
      <w:r w:rsidR="00B77861">
        <w:t>communication</w:t>
      </w:r>
      <w:r w:rsidR="00503113">
        <w:t>.</w:t>
      </w:r>
    </w:p>
    <w:p w14:paraId="37BB3895" w14:textId="418AFA2D" w:rsidR="009A709D" w:rsidRPr="0023064C" w:rsidRDefault="009A709D" w:rsidP="009A709D">
      <w:pPr>
        <w:pStyle w:val="LDAmendHeading"/>
      </w:pPr>
      <w:r w:rsidRPr="0023064C">
        <w:t>[</w:t>
      </w:r>
      <w:r w:rsidR="00D86143">
        <w:t>20</w:t>
      </w:r>
      <w:r w:rsidRPr="0023064C">
        <w:t>]</w:t>
      </w:r>
      <w:r w:rsidRPr="0023064C">
        <w:tab/>
      </w:r>
      <w:r w:rsidR="00B15108">
        <w:t>Paragraph</w:t>
      </w:r>
      <w:r w:rsidRPr="0023064C">
        <w:t xml:space="preserve"> </w:t>
      </w:r>
      <w:r>
        <w:t>21.05</w:t>
      </w:r>
      <w:r w:rsidR="00A27283">
        <w:t> </w:t>
      </w:r>
      <w:r w:rsidR="00B15108">
        <w:t>(1)</w:t>
      </w:r>
      <w:r w:rsidR="00A27283">
        <w:t> </w:t>
      </w:r>
      <w:r w:rsidR="00B15108">
        <w:t>(d)</w:t>
      </w:r>
    </w:p>
    <w:p w14:paraId="24768BAA" w14:textId="77777777" w:rsidR="009A709D" w:rsidRPr="0023064C" w:rsidRDefault="009A709D" w:rsidP="009A709D">
      <w:pPr>
        <w:pStyle w:val="LDAmendInstruction"/>
      </w:pPr>
      <w:r w:rsidRPr="0023064C">
        <w:t>omit</w:t>
      </w:r>
    </w:p>
    <w:p w14:paraId="48514DBC" w14:textId="72200D85" w:rsidR="007F63C8" w:rsidRPr="007F63C8" w:rsidRDefault="007F63C8" w:rsidP="007F63C8">
      <w:pPr>
        <w:pStyle w:val="LDAmendText"/>
        <w:rPr>
          <w:iCs/>
          <w:lang w:eastAsia="en-AU"/>
        </w:rPr>
      </w:pPr>
      <w:r w:rsidRPr="007F63C8">
        <w:rPr>
          <w:iCs/>
          <w:lang w:eastAsia="en-AU"/>
        </w:rPr>
        <w:t>subsections (1A) and (1B),</w:t>
      </w:r>
    </w:p>
    <w:p w14:paraId="00BB444A" w14:textId="5E24E425" w:rsidR="009A709D" w:rsidRPr="0023064C" w:rsidRDefault="009A709D" w:rsidP="009A709D">
      <w:pPr>
        <w:pStyle w:val="LDAmendInstruction"/>
      </w:pPr>
      <w:r w:rsidRPr="0023064C">
        <w:t>insert</w:t>
      </w:r>
    </w:p>
    <w:p w14:paraId="38F3A240" w14:textId="5A22384B" w:rsidR="007F63C8" w:rsidRPr="007F63C8" w:rsidRDefault="007F63C8" w:rsidP="007F63C8">
      <w:pPr>
        <w:pStyle w:val="LDAmendText"/>
        <w:rPr>
          <w:iCs/>
          <w:lang w:eastAsia="en-AU"/>
        </w:rPr>
      </w:pPr>
      <w:r w:rsidRPr="007F63C8">
        <w:rPr>
          <w:iCs/>
          <w:lang w:eastAsia="en-AU"/>
        </w:rPr>
        <w:t>subsections (1A)</w:t>
      </w:r>
      <w:r>
        <w:rPr>
          <w:iCs/>
          <w:lang w:eastAsia="en-AU"/>
        </w:rPr>
        <w:t>,</w:t>
      </w:r>
      <w:r w:rsidRPr="007F63C8">
        <w:rPr>
          <w:iCs/>
          <w:lang w:eastAsia="en-AU"/>
        </w:rPr>
        <w:t xml:space="preserve"> (1B)</w:t>
      </w:r>
      <w:r>
        <w:rPr>
          <w:iCs/>
          <w:lang w:eastAsia="en-AU"/>
        </w:rPr>
        <w:t xml:space="preserve"> and (1C)</w:t>
      </w:r>
      <w:r w:rsidRPr="007F63C8">
        <w:rPr>
          <w:iCs/>
          <w:lang w:eastAsia="en-AU"/>
        </w:rPr>
        <w:t>,</w:t>
      </w:r>
    </w:p>
    <w:p w14:paraId="002D6A69" w14:textId="0BAC6086" w:rsidR="00F20DD8" w:rsidRPr="0023064C" w:rsidRDefault="00F20DD8" w:rsidP="00F20DD8">
      <w:pPr>
        <w:pStyle w:val="LDAmendHeading"/>
      </w:pPr>
      <w:r w:rsidRPr="0023064C">
        <w:t>[</w:t>
      </w:r>
      <w:r w:rsidR="00777CA3">
        <w:t>21</w:t>
      </w:r>
      <w:r w:rsidRPr="0023064C">
        <w:t>]</w:t>
      </w:r>
      <w:r w:rsidRPr="0023064C">
        <w:tab/>
      </w:r>
      <w:r>
        <w:t>After subsection</w:t>
      </w:r>
      <w:r w:rsidRPr="0023064C">
        <w:t xml:space="preserve"> </w:t>
      </w:r>
      <w:r>
        <w:t>21.05</w:t>
      </w:r>
      <w:r w:rsidR="00A27283">
        <w:t> </w:t>
      </w:r>
      <w:r>
        <w:t>(1</w:t>
      </w:r>
      <w:r w:rsidR="00925557">
        <w:t>B</w:t>
      </w:r>
      <w:r>
        <w:t>)</w:t>
      </w:r>
    </w:p>
    <w:p w14:paraId="0BA105A0" w14:textId="77777777" w:rsidR="00F20DD8" w:rsidRPr="0023064C" w:rsidRDefault="00F20DD8" w:rsidP="00F20DD8">
      <w:pPr>
        <w:pStyle w:val="LDAmendInstruction"/>
      </w:pPr>
      <w:r w:rsidRPr="0023064C">
        <w:t>insert</w:t>
      </w:r>
    </w:p>
    <w:p w14:paraId="77969362" w14:textId="308BE746" w:rsidR="00FC073F" w:rsidRDefault="00787615" w:rsidP="00FC073F">
      <w:pPr>
        <w:pStyle w:val="LDClause"/>
      </w:pPr>
      <w:r>
        <w:tab/>
      </w:r>
      <w:r w:rsidRPr="00912F6E">
        <w:t>(1</w:t>
      </w:r>
      <w:r>
        <w:t>C</w:t>
      </w:r>
      <w:r w:rsidRPr="00912F6E">
        <w:t>)</w:t>
      </w:r>
      <w:r w:rsidRPr="00912F6E">
        <w:tab/>
        <w:t>Despite paragraph (1) (d), for item 1</w:t>
      </w:r>
      <w:r>
        <w:t>1</w:t>
      </w:r>
      <w:r w:rsidRPr="00912F6E">
        <w:t xml:space="preserve"> of Table 21.05 (1), </w:t>
      </w:r>
      <w:r w:rsidR="009826F6">
        <w:t>a report to cancel SARWATCH</w:t>
      </w:r>
      <w:r w:rsidR="00C52840">
        <w:t xml:space="preserve"> is not required </w:t>
      </w:r>
      <w:r w:rsidR="00FC073F" w:rsidRPr="00912F6E">
        <w:t>if an aircraft</w:t>
      </w:r>
      <w:r w:rsidR="00FC073F">
        <w:t xml:space="preserve"> has arrived</w:t>
      </w:r>
      <w:r w:rsidR="00FC073F" w:rsidRPr="00912F6E">
        <w:t xml:space="preserve"> </w:t>
      </w:r>
      <w:r w:rsidR="00FC073F" w:rsidRPr="00323FCA">
        <w:t xml:space="preserve">at a controlled aerodrome </w:t>
      </w:r>
      <w:r w:rsidR="00FC073F" w:rsidRPr="00220D89">
        <w:t>during tower hours</w:t>
      </w:r>
      <w:r w:rsidR="00FC073F" w:rsidRPr="0018414D">
        <w:t>.</w:t>
      </w:r>
    </w:p>
    <w:p w14:paraId="57F89C72" w14:textId="294EE54E" w:rsidR="00FC073F" w:rsidRPr="00912F6E" w:rsidRDefault="00FC073F" w:rsidP="00E87FC5">
      <w:pPr>
        <w:pStyle w:val="LDNote"/>
      </w:pPr>
      <w:r w:rsidRPr="00643EF2">
        <w:rPr>
          <w:i/>
          <w:iCs/>
        </w:rPr>
        <w:t>Note</w:t>
      </w:r>
      <w:r w:rsidR="00E87FC5">
        <w:rPr>
          <w:i/>
          <w:iCs/>
        </w:rPr>
        <w:t>   </w:t>
      </w:r>
      <w:r w:rsidRPr="00643EF2">
        <w:t>SARWATCH is automatically cancelled by AT</w:t>
      </w:r>
      <w:r>
        <w:t>C</w:t>
      </w:r>
      <w:r w:rsidR="00BC6A4C">
        <w:t xml:space="preserve"> </w:t>
      </w:r>
      <w:r w:rsidRPr="00643EF2">
        <w:t>without the need to report to AT</w:t>
      </w:r>
      <w:r>
        <w:t>C</w:t>
      </w:r>
      <w:r w:rsidRPr="00643EF2">
        <w:t>.</w:t>
      </w:r>
    </w:p>
    <w:p w14:paraId="0FE5D42E" w14:textId="6EFFB5CA" w:rsidR="00681890" w:rsidRPr="0023064C" w:rsidRDefault="00681890" w:rsidP="00681890">
      <w:pPr>
        <w:pStyle w:val="LDAmendHeading"/>
      </w:pPr>
      <w:r w:rsidRPr="0023064C">
        <w:t>[</w:t>
      </w:r>
      <w:r w:rsidR="00777CA3">
        <w:t>22</w:t>
      </w:r>
      <w:r w:rsidRPr="0023064C">
        <w:t>]</w:t>
      </w:r>
      <w:r w:rsidRPr="0023064C">
        <w:tab/>
      </w:r>
      <w:r>
        <w:t>After subsection</w:t>
      </w:r>
      <w:r w:rsidRPr="0023064C">
        <w:t xml:space="preserve"> </w:t>
      </w:r>
      <w:r>
        <w:t>21.06</w:t>
      </w:r>
      <w:r w:rsidR="00A27283">
        <w:t> </w:t>
      </w:r>
      <w:r>
        <w:t>(2A)</w:t>
      </w:r>
    </w:p>
    <w:p w14:paraId="7F09A061" w14:textId="77777777" w:rsidR="00681890" w:rsidRPr="0023064C" w:rsidRDefault="00681890" w:rsidP="00681890">
      <w:pPr>
        <w:pStyle w:val="LDAmendInstruction"/>
      </w:pPr>
      <w:r w:rsidRPr="0023064C">
        <w:t>insert</w:t>
      </w:r>
    </w:p>
    <w:p w14:paraId="2F5AA7DE" w14:textId="1C5B032F" w:rsidR="00681890" w:rsidRDefault="00681890" w:rsidP="00681890">
      <w:pPr>
        <w:pStyle w:val="LDClause"/>
      </w:pPr>
      <w:r>
        <w:tab/>
      </w:r>
      <w:r w:rsidRPr="00912F6E">
        <w:t>(</w:t>
      </w:r>
      <w:r w:rsidR="00FC32BB">
        <w:t>2B</w:t>
      </w:r>
      <w:r w:rsidRPr="00912F6E">
        <w:t>)</w:t>
      </w:r>
      <w:r w:rsidRPr="00912F6E">
        <w:tab/>
        <w:t>Despite paragraph (1) (</w:t>
      </w:r>
      <w:r w:rsidR="00FC32BB">
        <w:t>a</w:t>
      </w:r>
      <w:r w:rsidRPr="00912F6E">
        <w:t>), for item 1</w:t>
      </w:r>
      <w:r w:rsidR="00FC32BB">
        <w:t>0</w:t>
      </w:r>
      <w:r w:rsidRPr="00912F6E">
        <w:t xml:space="preserve"> of Table 21.0</w:t>
      </w:r>
      <w:r w:rsidR="00FC32BB">
        <w:t>6</w:t>
      </w:r>
      <w:r w:rsidRPr="00912F6E">
        <w:t xml:space="preserve"> (1), </w:t>
      </w:r>
      <w:r>
        <w:t xml:space="preserve">a report to cancel SARWATCH is not required </w:t>
      </w:r>
      <w:r w:rsidRPr="00912F6E">
        <w:t>if an aircraft</w:t>
      </w:r>
      <w:r>
        <w:t xml:space="preserve"> has arrived</w:t>
      </w:r>
      <w:r w:rsidRPr="00912F6E">
        <w:t xml:space="preserve"> </w:t>
      </w:r>
      <w:r w:rsidRPr="00323FCA">
        <w:t xml:space="preserve">at a </w:t>
      </w:r>
      <w:r w:rsidR="00231A1B">
        <w:t>non-</w:t>
      </w:r>
      <w:r w:rsidRPr="00323FCA">
        <w:t xml:space="preserve">controlled aerodrome </w:t>
      </w:r>
      <w:r w:rsidR="00231A1B">
        <w:t>with an AFIS</w:t>
      </w:r>
      <w:r w:rsidR="00043B30">
        <w:t xml:space="preserve"> during AFIS hours</w:t>
      </w:r>
      <w:r w:rsidRPr="00E71E88">
        <w:t>.</w:t>
      </w:r>
    </w:p>
    <w:p w14:paraId="43E6C897" w14:textId="62A92BA1" w:rsidR="00681890" w:rsidRDefault="00681890" w:rsidP="00681890">
      <w:pPr>
        <w:pStyle w:val="LDNote"/>
      </w:pPr>
      <w:r w:rsidRPr="00643EF2">
        <w:rPr>
          <w:i/>
          <w:iCs/>
        </w:rPr>
        <w:lastRenderedPageBreak/>
        <w:t>Note</w:t>
      </w:r>
      <w:r w:rsidR="00BD61D0">
        <w:rPr>
          <w:i/>
          <w:iCs/>
        </w:rPr>
        <w:t xml:space="preserve"> </w:t>
      </w:r>
      <w:r w:rsidR="004D5408">
        <w:rPr>
          <w:i/>
          <w:iCs/>
        </w:rPr>
        <w:t>1 </w:t>
      </w:r>
      <w:r>
        <w:rPr>
          <w:i/>
          <w:iCs/>
        </w:rPr>
        <w:t>  </w:t>
      </w:r>
      <w:r w:rsidRPr="00643EF2">
        <w:t xml:space="preserve">SARWATCH is automatically cancelled by </w:t>
      </w:r>
      <w:r w:rsidR="00AB112D">
        <w:t xml:space="preserve">the AFIS </w:t>
      </w:r>
      <w:r w:rsidRPr="00643EF2">
        <w:t xml:space="preserve">without the need </w:t>
      </w:r>
      <w:r w:rsidR="00AB112D">
        <w:t>for a specific pilot</w:t>
      </w:r>
      <w:r w:rsidRPr="00643EF2">
        <w:t xml:space="preserve"> report.</w:t>
      </w:r>
    </w:p>
    <w:p w14:paraId="02CEA1C6" w14:textId="0EFBBBB9" w:rsidR="00C33107" w:rsidRDefault="00C33107" w:rsidP="00681890">
      <w:pPr>
        <w:pStyle w:val="LDNote"/>
      </w:pPr>
      <w:r w:rsidRPr="00A43F5F">
        <w:rPr>
          <w:i/>
          <w:iCs/>
        </w:rPr>
        <w:t>Note</w:t>
      </w:r>
      <w:r w:rsidR="00BD61D0">
        <w:rPr>
          <w:i/>
          <w:iCs/>
        </w:rPr>
        <w:t xml:space="preserve"> </w:t>
      </w:r>
      <w:r>
        <w:rPr>
          <w:i/>
          <w:iCs/>
        </w:rPr>
        <w:t>2</w:t>
      </w:r>
      <w:r w:rsidRPr="000E2A70">
        <w:t>   </w:t>
      </w:r>
      <w:r>
        <w:t>Despite the similarity in abbreviation, an AFIS and SFIS are significantly different air traffic services. Refer to the AIP for a description of these services.</w:t>
      </w:r>
    </w:p>
    <w:p w14:paraId="4D1E0673" w14:textId="0DB0C282" w:rsidR="00E30DB1" w:rsidRPr="0023064C" w:rsidRDefault="00E30DB1" w:rsidP="00E30DB1">
      <w:pPr>
        <w:pStyle w:val="LDAmendHeading"/>
      </w:pPr>
      <w:r w:rsidRPr="0023064C">
        <w:t>[</w:t>
      </w:r>
      <w:r w:rsidR="00C84BDC">
        <w:t>23</w:t>
      </w:r>
      <w:r w:rsidRPr="0023064C">
        <w:t>]</w:t>
      </w:r>
      <w:r w:rsidRPr="0023064C">
        <w:tab/>
      </w:r>
      <w:r>
        <w:t>Division 26.4, the Title</w:t>
      </w:r>
    </w:p>
    <w:p w14:paraId="13EA5B4C" w14:textId="08754F6C" w:rsidR="00E30DB1" w:rsidRPr="0023064C" w:rsidRDefault="004F01F4" w:rsidP="00E30DB1">
      <w:pPr>
        <w:pStyle w:val="LDAmendInstruction"/>
      </w:pPr>
      <w:r>
        <w:t>repeal and substitute</w:t>
      </w:r>
    </w:p>
    <w:p w14:paraId="147BFF62" w14:textId="24C6CEB4" w:rsidR="00E30DB1" w:rsidRPr="00B8373B" w:rsidRDefault="009462A7" w:rsidP="00B8373B">
      <w:pPr>
        <w:pStyle w:val="LDDivisionheading"/>
        <w:rPr>
          <w:color w:val="auto"/>
        </w:rPr>
      </w:pPr>
      <w:r w:rsidRPr="00B8373B">
        <w:rPr>
          <w:color w:val="auto"/>
        </w:rPr>
        <w:t>Division</w:t>
      </w:r>
      <w:r w:rsidR="004F01F4" w:rsidRPr="00B8373B">
        <w:rPr>
          <w:color w:val="auto"/>
        </w:rPr>
        <w:t xml:space="preserve"> 26.4</w:t>
      </w:r>
      <w:r w:rsidR="004F01F4" w:rsidRPr="00B8373B">
        <w:rPr>
          <w:color w:val="auto"/>
        </w:rPr>
        <w:tab/>
      </w:r>
      <w:r w:rsidRPr="00B8373B">
        <w:rPr>
          <w:color w:val="auto"/>
        </w:rPr>
        <w:t>Flight instruments</w:t>
      </w:r>
      <w:r w:rsidR="004C6658">
        <w:rPr>
          <w:color w:val="auto"/>
        </w:rPr>
        <w:t> —</w:t>
      </w:r>
      <w:r w:rsidRPr="00B8373B">
        <w:rPr>
          <w:color w:val="auto"/>
        </w:rPr>
        <w:t xml:space="preserve"> rotorcraft</w:t>
      </w:r>
    </w:p>
    <w:p w14:paraId="1335F922" w14:textId="5122BA16" w:rsidR="00144B73" w:rsidRPr="0023064C" w:rsidRDefault="00144B73" w:rsidP="00144B73">
      <w:pPr>
        <w:pStyle w:val="LDAmendHeading"/>
      </w:pPr>
      <w:r w:rsidRPr="0023064C">
        <w:t>[</w:t>
      </w:r>
      <w:r w:rsidR="00C84BDC">
        <w:t>24</w:t>
      </w:r>
      <w:r w:rsidRPr="0023064C">
        <w:t>]</w:t>
      </w:r>
      <w:r w:rsidRPr="0023064C">
        <w:tab/>
      </w:r>
      <w:r>
        <w:t>Division 26.5, the Title</w:t>
      </w:r>
    </w:p>
    <w:p w14:paraId="18A35A61" w14:textId="77777777" w:rsidR="00144B73" w:rsidRPr="0023064C" w:rsidRDefault="00144B73" w:rsidP="00144B73">
      <w:pPr>
        <w:pStyle w:val="LDAmendInstruction"/>
      </w:pPr>
      <w:r>
        <w:t>repeal and substitute</w:t>
      </w:r>
    </w:p>
    <w:p w14:paraId="76D96597" w14:textId="6150F727" w:rsidR="008829D5" w:rsidRPr="00673582" w:rsidRDefault="00144B73" w:rsidP="008829D5">
      <w:pPr>
        <w:pStyle w:val="LDDivisionheading"/>
      </w:pPr>
      <w:r w:rsidRPr="00B8373B">
        <w:rPr>
          <w:color w:val="auto"/>
        </w:rPr>
        <w:t>Division 26.</w:t>
      </w:r>
      <w:r w:rsidR="00805CB8">
        <w:rPr>
          <w:color w:val="auto"/>
        </w:rPr>
        <w:t>5</w:t>
      </w:r>
      <w:r w:rsidRPr="00B8373B">
        <w:rPr>
          <w:color w:val="auto"/>
        </w:rPr>
        <w:tab/>
      </w:r>
      <w:r w:rsidRPr="00CA5A5E">
        <w:rPr>
          <w:color w:val="auto"/>
        </w:rPr>
        <w:t>Flight instrument</w:t>
      </w:r>
      <w:r w:rsidR="008829D5" w:rsidRPr="00CA5A5E">
        <w:rPr>
          <w:color w:val="auto"/>
        </w:rPr>
        <w:t>s</w:t>
      </w:r>
      <w:r w:rsidRPr="00CA5A5E">
        <w:rPr>
          <w:color w:val="auto"/>
        </w:rPr>
        <w:t> </w:t>
      </w:r>
      <w:r w:rsidRPr="00220D89">
        <w:rPr>
          <w:color w:val="auto"/>
        </w:rPr>
        <w:t xml:space="preserve">— </w:t>
      </w:r>
      <w:r w:rsidR="008829D5" w:rsidRPr="00220D89">
        <w:t>experimental</w:t>
      </w:r>
      <w:r w:rsidR="00BD3DB8" w:rsidRPr="00220D89">
        <w:t>,</w:t>
      </w:r>
      <w:r w:rsidR="008829D5" w:rsidRPr="00220D89">
        <w:t xml:space="preserve"> light sport</w:t>
      </w:r>
      <w:r w:rsidR="00BD3DB8" w:rsidRPr="005D1406">
        <w:t xml:space="preserve"> and </w:t>
      </w:r>
      <w:r w:rsidR="00F3723E" w:rsidRPr="005D1406">
        <w:t>certain</w:t>
      </w:r>
      <w:r w:rsidR="00F3723E" w:rsidRPr="00220D89">
        <w:t xml:space="preserve"> </w:t>
      </w:r>
      <w:r w:rsidR="00BD3DB8" w:rsidRPr="00220D89">
        <w:t>other</w:t>
      </w:r>
      <w:r w:rsidR="008829D5" w:rsidRPr="00220D89">
        <w:t xml:space="preserve"> aircraft</w:t>
      </w:r>
    </w:p>
    <w:p w14:paraId="6D58B89A" w14:textId="5F9C6461" w:rsidR="00CD0C65" w:rsidRPr="0023064C" w:rsidRDefault="00CD0C65" w:rsidP="00CD0C65">
      <w:pPr>
        <w:pStyle w:val="LDAmendHeading"/>
      </w:pPr>
      <w:r w:rsidRPr="0023064C">
        <w:t>[</w:t>
      </w:r>
      <w:r w:rsidR="00C84BDC">
        <w:t>25</w:t>
      </w:r>
      <w:r w:rsidRPr="0023064C">
        <w:t>]</w:t>
      </w:r>
      <w:r w:rsidRPr="0023064C">
        <w:tab/>
      </w:r>
      <w:r>
        <w:t>Paragraph</w:t>
      </w:r>
      <w:r w:rsidRPr="0023064C">
        <w:t xml:space="preserve"> </w:t>
      </w:r>
      <w:r>
        <w:t>26.48</w:t>
      </w:r>
      <w:r w:rsidR="00A27283">
        <w:t> </w:t>
      </w:r>
      <w:r>
        <w:t>(</w:t>
      </w:r>
      <w:r w:rsidR="00892F83">
        <w:t>3A</w:t>
      </w:r>
      <w:r>
        <w:t>)</w:t>
      </w:r>
      <w:r w:rsidR="00A27283">
        <w:t> </w:t>
      </w:r>
      <w:r>
        <w:t>(</w:t>
      </w:r>
      <w:r w:rsidR="00892F83">
        <w:t>b</w:t>
      </w:r>
      <w:r>
        <w:t>)</w:t>
      </w:r>
      <w:r w:rsidR="00892F83">
        <w:t>, second occurring</w:t>
      </w:r>
    </w:p>
    <w:p w14:paraId="7FAED2AB" w14:textId="77777777" w:rsidR="00CD0C65" w:rsidRPr="0023064C" w:rsidRDefault="00CD0C65" w:rsidP="00CD0C65">
      <w:pPr>
        <w:pStyle w:val="LDAmendInstruction"/>
      </w:pPr>
      <w:r w:rsidRPr="0023064C">
        <w:t>omit</w:t>
      </w:r>
    </w:p>
    <w:p w14:paraId="57DD6ACA" w14:textId="77777777" w:rsidR="007A14BC" w:rsidRPr="00912F6E" w:rsidRDefault="007A14BC" w:rsidP="007A14BC">
      <w:pPr>
        <w:pStyle w:val="LDP1a"/>
      </w:pPr>
      <w:r w:rsidRPr="00912F6E">
        <w:t>(b)</w:t>
      </w:r>
      <w:r w:rsidRPr="00912F6E">
        <w:tab/>
        <w:t>the aircraft is:</w:t>
      </w:r>
    </w:p>
    <w:p w14:paraId="335C41D5" w14:textId="77777777" w:rsidR="00CD0C65" w:rsidRPr="0023064C" w:rsidRDefault="00CD0C65" w:rsidP="00CD0C65">
      <w:pPr>
        <w:pStyle w:val="LDAmendInstruction"/>
      </w:pPr>
      <w:r w:rsidRPr="0023064C">
        <w:t>insert</w:t>
      </w:r>
    </w:p>
    <w:p w14:paraId="7739CCE9" w14:textId="2BC6F3FC" w:rsidR="007A14BC" w:rsidRPr="00912F6E" w:rsidRDefault="007A14BC" w:rsidP="007A14BC">
      <w:pPr>
        <w:pStyle w:val="LDP1a"/>
      </w:pPr>
      <w:r w:rsidRPr="00912F6E">
        <w:t>(</w:t>
      </w:r>
      <w:r>
        <w:t>c</w:t>
      </w:r>
      <w:r w:rsidRPr="00912F6E">
        <w:t>)</w:t>
      </w:r>
      <w:r w:rsidRPr="00912F6E">
        <w:tab/>
        <w:t>the aircraft is:</w:t>
      </w:r>
    </w:p>
    <w:p w14:paraId="01224EB3" w14:textId="0DC3C94A" w:rsidR="00D162EF" w:rsidRPr="0023064C" w:rsidRDefault="00D162EF" w:rsidP="00D162EF">
      <w:pPr>
        <w:pStyle w:val="LDAmendHeading"/>
      </w:pPr>
      <w:r w:rsidRPr="0023064C">
        <w:t>[</w:t>
      </w:r>
      <w:r w:rsidR="00C84BDC">
        <w:t>26</w:t>
      </w:r>
      <w:r w:rsidRPr="0023064C">
        <w:t>]</w:t>
      </w:r>
      <w:r w:rsidRPr="0023064C">
        <w:tab/>
      </w:r>
      <w:r>
        <w:t>After</w:t>
      </w:r>
      <w:r w:rsidR="007F735A">
        <w:t xml:space="preserve"> subsection 26.48</w:t>
      </w:r>
      <w:r w:rsidR="00A27283">
        <w:t> </w:t>
      </w:r>
      <w:r w:rsidR="007F735A">
        <w:t>(6)</w:t>
      </w:r>
    </w:p>
    <w:p w14:paraId="291B5877" w14:textId="77777777" w:rsidR="00D162EF" w:rsidRPr="0023064C" w:rsidRDefault="00D162EF" w:rsidP="00D162EF">
      <w:pPr>
        <w:pStyle w:val="LDAmendInstruction"/>
      </w:pPr>
      <w:r w:rsidRPr="0023064C">
        <w:t>insert</w:t>
      </w:r>
    </w:p>
    <w:p w14:paraId="0BC8A90E" w14:textId="34BACD22" w:rsidR="0035053A" w:rsidRPr="00B8373B" w:rsidRDefault="0035053A" w:rsidP="002C5C0F">
      <w:pPr>
        <w:pStyle w:val="LDNote"/>
      </w:pPr>
      <w:r w:rsidRPr="00BD30A3">
        <w:rPr>
          <w:i/>
          <w:iCs/>
        </w:rPr>
        <w:t>Note</w:t>
      </w:r>
      <w:r w:rsidR="002C5C0F">
        <w:rPr>
          <w:i/>
          <w:iCs/>
        </w:rPr>
        <w:t>   </w:t>
      </w:r>
      <w:r w:rsidR="00A43D0C">
        <w:t xml:space="preserve">If </w:t>
      </w:r>
      <w:r w:rsidRPr="00BD30A3">
        <w:t xml:space="preserve">an aircraft is not fitted with an automatic ELT, it is recommended that, as far as practicable, the survival ELT </w:t>
      </w:r>
      <w:r w:rsidR="00A43D0C">
        <w:t xml:space="preserve">should </w:t>
      </w:r>
      <w:r w:rsidRPr="00BD30A3">
        <w:t>be carried on the person of the pilot, particularly in a one-p</w:t>
      </w:r>
      <w:r w:rsidR="00481607">
        <w:t>ilot</w:t>
      </w:r>
      <w:r w:rsidRPr="00BD30A3">
        <w:t xml:space="preserve"> operation.</w:t>
      </w:r>
    </w:p>
    <w:p w14:paraId="7AC2176F" w14:textId="2C661766" w:rsidR="00D8797B" w:rsidRPr="0023064C" w:rsidRDefault="00D8797B" w:rsidP="00D8797B">
      <w:pPr>
        <w:pStyle w:val="LDAmendHeading"/>
      </w:pPr>
      <w:r w:rsidRPr="0023064C">
        <w:t>[</w:t>
      </w:r>
      <w:r w:rsidR="00C84BDC">
        <w:t>27</w:t>
      </w:r>
      <w:r w:rsidRPr="0023064C">
        <w:t>]</w:t>
      </w:r>
      <w:r w:rsidRPr="0023064C">
        <w:tab/>
      </w:r>
      <w:r>
        <w:t>Paragraph</w:t>
      </w:r>
      <w:r w:rsidRPr="0023064C">
        <w:t xml:space="preserve"> </w:t>
      </w:r>
      <w:r>
        <w:t>26.49</w:t>
      </w:r>
      <w:r w:rsidR="00E36700">
        <w:t> </w:t>
      </w:r>
      <w:r>
        <w:t>(</w:t>
      </w:r>
      <w:r w:rsidR="009A47E0">
        <w:t>b</w:t>
      </w:r>
      <w:r>
        <w:t>)</w:t>
      </w:r>
    </w:p>
    <w:p w14:paraId="0309F97C" w14:textId="77777777" w:rsidR="00D8797B" w:rsidRPr="0023064C" w:rsidRDefault="00D8797B" w:rsidP="00D8797B">
      <w:pPr>
        <w:pStyle w:val="LDAmendInstruction"/>
      </w:pPr>
      <w:r w:rsidRPr="0023064C">
        <w:t>omit</w:t>
      </w:r>
    </w:p>
    <w:p w14:paraId="429FCDB2" w14:textId="77777777" w:rsidR="00D8797B" w:rsidRPr="0023064C" w:rsidRDefault="00D8797B" w:rsidP="00D8797B">
      <w:pPr>
        <w:pStyle w:val="LDAmendText"/>
      </w:pPr>
      <w:r w:rsidRPr="00D8797B">
        <w:rPr>
          <w:iCs/>
          <w:lang w:eastAsia="en-AU"/>
        </w:rPr>
        <w:t>is</w:t>
      </w:r>
      <w:r w:rsidRPr="00912F6E">
        <w:t xml:space="preserve"> fitted to, or carried on,</w:t>
      </w:r>
    </w:p>
    <w:p w14:paraId="20BAD0A6" w14:textId="77777777" w:rsidR="00D8797B" w:rsidRPr="0023064C" w:rsidRDefault="00D8797B" w:rsidP="00D8797B">
      <w:pPr>
        <w:pStyle w:val="LDAmendInstruction"/>
      </w:pPr>
      <w:r w:rsidRPr="0023064C">
        <w:t>insert</w:t>
      </w:r>
    </w:p>
    <w:p w14:paraId="61975FF1" w14:textId="77777777" w:rsidR="00D8797B" w:rsidRPr="0023064C" w:rsidRDefault="00D8797B" w:rsidP="00D8797B">
      <w:pPr>
        <w:pStyle w:val="LDAmendText"/>
      </w:pPr>
      <w:r>
        <w:t xml:space="preserve">is required to be </w:t>
      </w:r>
      <w:r w:rsidRPr="00912F6E">
        <w:t>fitted to, or carried on,</w:t>
      </w:r>
    </w:p>
    <w:p w14:paraId="45170083" w14:textId="4B6B9302" w:rsidR="00062F71" w:rsidRPr="0023064C" w:rsidRDefault="00062F71" w:rsidP="00062F71">
      <w:pPr>
        <w:pStyle w:val="LDAmendHeading"/>
      </w:pPr>
      <w:r w:rsidRPr="0023064C">
        <w:t>[</w:t>
      </w:r>
      <w:r w:rsidR="00C84BDC">
        <w:t>28</w:t>
      </w:r>
      <w:r w:rsidRPr="0023064C">
        <w:t>]</w:t>
      </w:r>
      <w:r w:rsidRPr="0023064C">
        <w:tab/>
      </w:r>
      <w:r>
        <w:t>Paragraph</w:t>
      </w:r>
      <w:r w:rsidRPr="0023064C">
        <w:t xml:space="preserve"> </w:t>
      </w:r>
      <w:r>
        <w:t>26.49</w:t>
      </w:r>
      <w:r w:rsidR="00A27283">
        <w:t> </w:t>
      </w:r>
      <w:r>
        <w:t>(c)</w:t>
      </w:r>
    </w:p>
    <w:p w14:paraId="1E7B877F" w14:textId="77777777" w:rsidR="00062F71" w:rsidRPr="0023064C" w:rsidRDefault="00062F71" w:rsidP="00062F71">
      <w:pPr>
        <w:pStyle w:val="LDAmendInstruction"/>
      </w:pPr>
      <w:r w:rsidRPr="0023064C">
        <w:t>omit</w:t>
      </w:r>
    </w:p>
    <w:p w14:paraId="0409C7D1" w14:textId="77777777" w:rsidR="00062F71" w:rsidRPr="0023064C" w:rsidRDefault="00062F71" w:rsidP="00062F71">
      <w:pPr>
        <w:pStyle w:val="LDAmendText"/>
      </w:pPr>
      <w:r w:rsidRPr="00D8797B">
        <w:rPr>
          <w:iCs/>
          <w:lang w:eastAsia="en-AU"/>
        </w:rPr>
        <w:t>is</w:t>
      </w:r>
      <w:r w:rsidRPr="00912F6E">
        <w:t xml:space="preserve"> fitted to, or carried on,</w:t>
      </w:r>
    </w:p>
    <w:p w14:paraId="064344A4" w14:textId="77777777" w:rsidR="00062F71" w:rsidRPr="0023064C" w:rsidRDefault="00062F71" w:rsidP="00062F71">
      <w:pPr>
        <w:pStyle w:val="LDAmendInstruction"/>
      </w:pPr>
      <w:r w:rsidRPr="0023064C">
        <w:t>insert</w:t>
      </w:r>
    </w:p>
    <w:p w14:paraId="5DAD0564" w14:textId="77777777" w:rsidR="00062F71" w:rsidRPr="0023064C" w:rsidRDefault="00062F71" w:rsidP="00062F71">
      <w:pPr>
        <w:pStyle w:val="LDAmendText"/>
      </w:pPr>
      <w:r>
        <w:t xml:space="preserve">is required to be </w:t>
      </w:r>
      <w:r w:rsidRPr="00912F6E">
        <w:t>fitted to, or carried on,</w:t>
      </w:r>
    </w:p>
    <w:p w14:paraId="67BB1ED5" w14:textId="78F39043" w:rsidR="00974304" w:rsidRPr="0023064C" w:rsidRDefault="00974304" w:rsidP="00974304">
      <w:pPr>
        <w:pStyle w:val="LDAmendHeading"/>
      </w:pPr>
      <w:r w:rsidRPr="0023064C">
        <w:t>[</w:t>
      </w:r>
      <w:r w:rsidR="00C84BDC">
        <w:t>29</w:t>
      </w:r>
      <w:r w:rsidRPr="0023064C">
        <w:t>]</w:t>
      </w:r>
      <w:r w:rsidRPr="0023064C">
        <w:tab/>
      </w:r>
      <w:r w:rsidR="00C36AAE">
        <w:t>Subsection</w:t>
      </w:r>
      <w:r w:rsidRPr="0023064C">
        <w:t xml:space="preserve"> </w:t>
      </w:r>
      <w:r>
        <w:t>26.</w:t>
      </w:r>
      <w:r w:rsidR="00C36AAE">
        <w:t>60</w:t>
      </w:r>
      <w:r w:rsidR="00A27283">
        <w:t> </w:t>
      </w:r>
      <w:r>
        <w:t>(</w:t>
      </w:r>
      <w:r w:rsidR="00C36AAE">
        <w:t>2</w:t>
      </w:r>
      <w:r>
        <w:t>)</w:t>
      </w:r>
      <w:r w:rsidR="007132BF">
        <w:t>, the chapeau</w:t>
      </w:r>
    </w:p>
    <w:p w14:paraId="109AB7A9" w14:textId="77777777" w:rsidR="00974304" w:rsidRPr="0023064C" w:rsidRDefault="00974304" w:rsidP="00974304">
      <w:pPr>
        <w:pStyle w:val="LDAmendInstruction"/>
      </w:pPr>
      <w:r w:rsidRPr="0023064C">
        <w:t>omit</w:t>
      </w:r>
    </w:p>
    <w:p w14:paraId="7333A6C3" w14:textId="77777777" w:rsidR="00CA1000" w:rsidRPr="00912F6E" w:rsidRDefault="00CA1000" w:rsidP="00CA1000">
      <w:pPr>
        <w:pStyle w:val="LDAmendText"/>
      </w:pPr>
      <w:r w:rsidRPr="00912F6E">
        <w:t>is flown further over water than the following distances:</w:t>
      </w:r>
    </w:p>
    <w:p w14:paraId="681DFDB1" w14:textId="77777777" w:rsidR="00974304" w:rsidRPr="0023064C" w:rsidRDefault="00974304" w:rsidP="00974304">
      <w:pPr>
        <w:pStyle w:val="LDAmendInstruction"/>
      </w:pPr>
      <w:r w:rsidRPr="0023064C">
        <w:t>insert</w:t>
      </w:r>
    </w:p>
    <w:p w14:paraId="01F0B1E5" w14:textId="470BEB84" w:rsidR="00DB17AA" w:rsidRPr="00912F6E" w:rsidRDefault="00DB17AA" w:rsidP="00CA1000">
      <w:pPr>
        <w:pStyle w:val="LDAmendText"/>
      </w:pPr>
      <w:r w:rsidRPr="00912F6E">
        <w:t>is flown over water</w:t>
      </w:r>
      <w:r w:rsidR="001E612A">
        <w:t xml:space="preserve"> and </w:t>
      </w:r>
      <w:r w:rsidR="00B15479">
        <w:t xml:space="preserve">is </w:t>
      </w:r>
      <w:r w:rsidR="001E612A">
        <w:t xml:space="preserve">further from land </w:t>
      </w:r>
      <w:r w:rsidRPr="00912F6E">
        <w:t>than the following distances:</w:t>
      </w:r>
    </w:p>
    <w:p w14:paraId="769192F5" w14:textId="12A8A4F0" w:rsidR="005616F3" w:rsidRPr="0023064C" w:rsidRDefault="005616F3" w:rsidP="005616F3">
      <w:pPr>
        <w:pStyle w:val="LDAmendHeading"/>
      </w:pPr>
      <w:r w:rsidRPr="0023064C">
        <w:lastRenderedPageBreak/>
        <w:t>[</w:t>
      </w:r>
      <w:r w:rsidR="00C84BDC">
        <w:t>30</w:t>
      </w:r>
      <w:r w:rsidRPr="0023064C">
        <w:t>]</w:t>
      </w:r>
      <w:r w:rsidRPr="0023064C">
        <w:tab/>
      </w:r>
      <w:r>
        <w:t>Paragraph</w:t>
      </w:r>
      <w:r w:rsidRPr="0023064C">
        <w:t xml:space="preserve"> </w:t>
      </w:r>
      <w:r>
        <w:t>26.60</w:t>
      </w:r>
      <w:r w:rsidR="00A27283">
        <w:t> </w:t>
      </w:r>
      <w:r>
        <w:t>(2)</w:t>
      </w:r>
      <w:r w:rsidR="00A27283">
        <w:t> </w:t>
      </w:r>
      <w:r>
        <w:t>(b), the chapeau</w:t>
      </w:r>
    </w:p>
    <w:p w14:paraId="49BFA914" w14:textId="0021E261" w:rsidR="005616F3" w:rsidRDefault="00834028" w:rsidP="005616F3">
      <w:pPr>
        <w:pStyle w:val="LDAmendInstruction"/>
      </w:pPr>
      <w:r>
        <w:t>o</w:t>
      </w:r>
      <w:r w:rsidR="005616F3" w:rsidRPr="0023064C">
        <w:t>mit</w:t>
      </w:r>
    </w:p>
    <w:p w14:paraId="768974EA" w14:textId="73A2A96C" w:rsidR="00CA457E" w:rsidRPr="00CA457E" w:rsidRDefault="00CA457E" w:rsidP="00CA457E">
      <w:pPr>
        <w:pStyle w:val="LDAmendText"/>
      </w:pPr>
      <w:r w:rsidRPr="00912F6E">
        <w:rPr>
          <w:lang w:eastAsia="en-AU"/>
        </w:rPr>
        <w:t>for a turbine-engine propeller-driven aeroplane</w:t>
      </w:r>
    </w:p>
    <w:p w14:paraId="4A040F90" w14:textId="77777777" w:rsidR="005616F3" w:rsidRPr="0023064C" w:rsidRDefault="005616F3" w:rsidP="005616F3">
      <w:pPr>
        <w:pStyle w:val="LDAmendInstruction"/>
      </w:pPr>
      <w:r w:rsidRPr="0023064C">
        <w:t>insert</w:t>
      </w:r>
    </w:p>
    <w:p w14:paraId="722AAB01" w14:textId="7E8F0A2F" w:rsidR="00B865F5" w:rsidRDefault="00B865F5" w:rsidP="00B865F5">
      <w:pPr>
        <w:pStyle w:val="LDAmendText"/>
      </w:pPr>
      <w:r>
        <w:t>for a propellor-driven turbine-engine multi-engine aeroplane</w:t>
      </w:r>
    </w:p>
    <w:p w14:paraId="7EB8D4F8" w14:textId="77777777" w:rsidR="001E7FC4" w:rsidRPr="0055113A" w:rsidRDefault="001E7FC4" w:rsidP="0094554E">
      <w:pPr>
        <w:pStyle w:val="EndLine"/>
        <w:spacing w:after="0" w:line="240" w:lineRule="auto"/>
      </w:pPr>
    </w:p>
    <w:sectPr w:rsidR="001E7FC4" w:rsidRPr="0055113A" w:rsidSect="00493C80">
      <w:footerReference w:type="even" r:id="rId11"/>
      <w:footerReference w:type="default" r:id="rId12"/>
      <w:headerReference w:type="first" r:id="rId13"/>
      <w:footerReference w:type="first" r:id="rId14"/>
      <w:pgSz w:w="11906" w:h="16838" w:code="9"/>
      <w:pgMar w:top="1701"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238D4" w14:textId="77777777" w:rsidR="00835843" w:rsidRDefault="00835843" w:rsidP="00F83E5F">
      <w:pPr>
        <w:spacing w:after="0" w:line="240" w:lineRule="auto"/>
      </w:pPr>
      <w:r>
        <w:separator/>
      </w:r>
    </w:p>
  </w:endnote>
  <w:endnote w:type="continuationSeparator" w:id="0">
    <w:p w14:paraId="41E14796" w14:textId="77777777" w:rsidR="00835843" w:rsidRDefault="00835843" w:rsidP="00F83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F17C" w14:textId="77777777" w:rsidR="00DE715B" w:rsidRDefault="00DE715B" w:rsidP="00493C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55511FB3" w14:textId="77777777" w:rsidR="00DE715B" w:rsidRDefault="00DE715B" w:rsidP="00493C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A0D7" w14:textId="72BB672D" w:rsidR="00DE715B" w:rsidRPr="004113F5" w:rsidRDefault="00DE715B" w:rsidP="009F208E">
    <w:pPr>
      <w:pStyle w:val="LDFooter"/>
      <w:tabs>
        <w:tab w:val="clear" w:pos="8505"/>
        <w:tab w:val="right" w:pos="9072"/>
      </w:tabs>
    </w:pPr>
    <w:r>
      <w:tab/>
    </w:r>
    <w:r w:rsidRPr="00453FF2">
      <w:t xml:space="preserve">Page </w:t>
    </w:r>
    <w:r w:rsidRPr="00453FF2">
      <w:rPr>
        <w:rStyle w:val="PageNumber"/>
      </w:rPr>
      <w:fldChar w:fldCharType="begin"/>
    </w:r>
    <w:r w:rsidRPr="00453FF2">
      <w:rPr>
        <w:rStyle w:val="PageNumber"/>
      </w:rPr>
      <w:instrText xml:space="preserve"> PAGE </w:instrText>
    </w:r>
    <w:r w:rsidRPr="00453FF2">
      <w:rPr>
        <w:rStyle w:val="PageNumber"/>
      </w:rPr>
      <w:fldChar w:fldCharType="separate"/>
    </w:r>
    <w:r w:rsidR="00531198">
      <w:rPr>
        <w:rStyle w:val="PageNumber"/>
        <w:noProof/>
      </w:rPr>
      <w:t>9</w:t>
    </w:r>
    <w:r w:rsidRPr="00453FF2">
      <w:rPr>
        <w:rStyle w:val="PageNumber"/>
      </w:rPr>
      <w:fldChar w:fldCharType="end"/>
    </w:r>
    <w:r w:rsidRPr="00453FF2">
      <w:rPr>
        <w:rStyle w:val="PageNumber"/>
      </w:rPr>
      <w:t xml:space="preserve"> of </w:t>
    </w:r>
    <w:r w:rsidRPr="009F208E">
      <w:rPr>
        <w:rStyle w:val="PageNumber"/>
        <w:iCs/>
        <w:szCs w:val="20"/>
      </w:rPr>
      <w:fldChar w:fldCharType="begin"/>
    </w:r>
    <w:r w:rsidRPr="009F208E">
      <w:rPr>
        <w:rStyle w:val="PageNumber"/>
        <w:iCs/>
        <w:szCs w:val="20"/>
      </w:rPr>
      <w:instrText xml:space="preserve"> NUMPAGES </w:instrText>
    </w:r>
    <w:r w:rsidRPr="009F208E">
      <w:rPr>
        <w:rStyle w:val="PageNumber"/>
        <w:iCs/>
        <w:szCs w:val="20"/>
      </w:rPr>
      <w:fldChar w:fldCharType="separate"/>
    </w:r>
    <w:r w:rsidR="00531198">
      <w:rPr>
        <w:rStyle w:val="PageNumber"/>
        <w:iCs/>
        <w:noProof/>
        <w:szCs w:val="20"/>
      </w:rPr>
      <w:t>9</w:t>
    </w:r>
    <w:r w:rsidRPr="009F208E">
      <w:rPr>
        <w:rStyle w:val="PageNumber"/>
        <w:iCs/>
        <w:szCs w:val="20"/>
      </w:rPr>
      <w:fldChar w:fldCharType="end"/>
    </w:r>
    <w:r w:rsidRPr="00453FF2">
      <w:rPr>
        <w:rStyle w:val="PageNumber"/>
      </w:rPr>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DB3E" w14:textId="28F701E5" w:rsidR="00DE715B" w:rsidRPr="004113F5" w:rsidRDefault="00E458C9" w:rsidP="00E458C9">
    <w:pPr>
      <w:pStyle w:val="LDFooter"/>
      <w:tabs>
        <w:tab w:val="clear" w:pos="8505"/>
        <w:tab w:val="right" w:pos="9072"/>
      </w:tabs>
    </w:pPr>
    <w:r>
      <w:tab/>
    </w:r>
    <w:r w:rsidRPr="00453FF2">
      <w:t xml:space="preserve">Page </w:t>
    </w:r>
    <w:r w:rsidRPr="00453FF2">
      <w:rPr>
        <w:rStyle w:val="PageNumber"/>
      </w:rPr>
      <w:fldChar w:fldCharType="begin"/>
    </w:r>
    <w:r w:rsidRPr="00453FF2">
      <w:rPr>
        <w:rStyle w:val="PageNumber"/>
      </w:rPr>
      <w:instrText xml:space="preserve"> PAGE </w:instrText>
    </w:r>
    <w:r w:rsidRPr="00453FF2">
      <w:rPr>
        <w:rStyle w:val="PageNumber"/>
      </w:rPr>
      <w:fldChar w:fldCharType="separate"/>
    </w:r>
    <w:r w:rsidR="00531198">
      <w:rPr>
        <w:rStyle w:val="PageNumber"/>
        <w:noProof/>
      </w:rPr>
      <w:t>1</w:t>
    </w:r>
    <w:r w:rsidRPr="00453FF2">
      <w:rPr>
        <w:rStyle w:val="PageNumber"/>
      </w:rPr>
      <w:fldChar w:fldCharType="end"/>
    </w:r>
    <w:r w:rsidRPr="00453FF2">
      <w:rPr>
        <w:rStyle w:val="PageNumber"/>
      </w:rPr>
      <w:t xml:space="preserve"> of </w:t>
    </w:r>
    <w:r w:rsidRPr="009F208E">
      <w:rPr>
        <w:rStyle w:val="PageNumber"/>
        <w:iCs/>
        <w:szCs w:val="20"/>
      </w:rPr>
      <w:fldChar w:fldCharType="begin"/>
    </w:r>
    <w:r w:rsidRPr="009F208E">
      <w:rPr>
        <w:rStyle w:val="PageNumber"/>
        <w:iCs/>
        <w:szCs w:val="20"/>
      </w:rPr>
      <w:instrText xml:space="preserve"> NUMPAGES </w:instrText>
    </w:r>
    <w:r w:rsidRPr="009F208E">
      <w:rPr>
        <w:rStyle w:val="PageNumber"/>
        <w:iCs/>
        <w:szCs w:val="20"/>
      </w:rPr>
      <w:fldChar w:fldCharType="separate"/>
    </w:r>
    <w:r w:rsidR="00531198">
      <w:rPr>
        <w:rStyle w:val="PageNumber"/>
        <w:iCs/>
        <w:noProof/>
        <w:szCs w:val="20"/>
      </w:rPr>
      <w:t>9</w:t>
    </w:r>
    <w:r w:rsidRPr="009F208E">
      <w:rPr>
        <w:rStyle w:val="PageNumber"/>
        <w:iCs/>
        <w:szCs w:val="20"/>
      </w:rPr>
      <w:fldChar w:fldCharType="end"/>
    </w:r>
    <w:r w:rsidRPr="00453FF2">
      <w:rPr>
        <w:rStyle w:val="PageNumber"/>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B6DE3" w14:textId="77777777" w:rsidR="00835843" w:rsidRDefault="00835843" w:rsidP="00F83E5F">
      <w:pPr>
        <w:spacing w:after="0" w:line="240" w:lineRule="auto"/>
      </w:pPr>
      <w:r>
        <w:separator/>
      </w:r>
    </w:p>
  </w:footnote>
  <w:footnote w:type="continuationSeparator" w:id="0">
    <w:p w14:paraId="21AD41AA" w14:textId="77777777" w:rsidR="00835843" w:rsidRDefault="00835843" w:rsidP="00F83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6A66" w14:textId="332DFB28" w:rsidR="00DE715B" w:rsidRDefault="00DE715B" w:rsidP="00493C80">
    <w:pPr>
      <w:pStyle w:val="Header"/>
      <w:ind w:left="-851"/>
    </w:pPr>
    <w:r>
      <w:rPr>
        <w:noProof/>
        <w:lang w:eastAsia="en-AU"/>
      </w:rPr>
      <w:drawing>
        <wp:inline distT="0" distB="0" distL="0" distR="0" wp14:anchorId="4C351D80" wp14:editId="45927678">
          <wp:extent cx="4014136" cy="965200"/>
          <wp:effectExtent l="0" t="0" r="5715" b="6350"/>
          <wp:docPr id="2" name="Picture 3"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SA_inline"/>
                  <pic:cNvPicPr>
                    <a:picLocks noChangeAspect="1" noChangeArrowheads="1"/>
                  </pic:cNvPicPr>
                </pic:nvPicPr>
                <pic:blipFill rotWithShape="1">
                  <a:blip r:embed="rId1">
                    <a:extLst>
                      <a:ext uri="{28A0092B-C50C-407E-A947-70E740481C1C}">
                        <a14:useLocalDpi xmlns:a14="http://schemas.microsoft.com/office/drawing/2010/main" val="0"/>
                      </a:ext>
                    </a:extLst>
                  </a:blip>
                  <a:srcRect t="9524"/>
                  <a:stretch/>
                </pic:blipFill>
                <pic:spPr bwMode="auto">
                  <a:xfrm>
                    <a:off x="0" y="0"/>
                    <a:ext cx="4018915" cy="966349"/>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n-AU"/>
      </w:rPr>
      <mc:AlternateContent>
        <mc:Choice Requires="wps">
          <w:drawing>
            <wp:anchor distT="0" distB="0" distL="114300" distR="114300" simplePos="0" relativeHeight="251659264" behindDoc="0" locked="0" layoutInCell="1" allowOverlap="1" wp14:anchorId="0D1F07A9" wp14:editId="3760514C">
              <wp:simplePos x="0" y="0"/>
              <wp:positionH relativeFrom="column">
                <wp:posOffset>-4486413</wp:posOffset>
              </wp:positionH>
              <wp:positionV relativeFrom="paragraph">
                <wp:posOffset>-234950</wp:posOffset>
              </wp:positionV>
              <wp:extent cx="3069203" cy="115570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069203"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AC06B6" w14:textId="77777777" w:rsidR="00DE715B" w:rsidRDefault="00DE715B" w:rsidP="00493C80">
                          <w:pPr>
                            <w:pStyle w:val="LD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F07A9" id="_x0000_t202" coordsize="21600,21600" o:spt="202" path="m,l,21600r21600,l21600,xe">
              <v:stroke joinstyle="miter"/>
              <v:path gradientshapeok="t" o:connecttype="rect"/>
            </v:shapetype>
            <v:shape id="Text Box 1" o:spid="_x0000_s1026" type="#_x0000_t202" style="position:absolute;left:0;text-align:left;margin-left:-353.25pt;margin-top:-18.5pt;width:241.65pt;height:9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" stroked="f">
              <v:textbox>
                <w:txbxContent>
                  <w:p w14:paraId="0BAC06B6" w14:textId="77777777" w:rsidR="00DE715B" w:rsidRDefault="00DE715B" w:rsidP="00493C80">
                    <w:pPr>
                      <w:pStyle w:val="LDBodytext"/>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7E47D4"/>
    <w:multiLevelType w:val="hybridMultilevel"/>
    <w:tmpl w:val="BC6ADC68"/>
    <w:lvl w:ilvl="0" w:tplc="E9C619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2" w15:restartNumberingAfterBreak="0">
    <w:nsid w:val="154F1A70"/>
    <w:multiLevelType w:val="hybridMultilevel"/>
    <w:tmpl w:val="740A116C"/>
    <w:lvl w:ilvl="0" w:tplc="E3F61AD8">
      <w:start w:val="1"/>
      <w:numFmt w:val="decimal"/>
      <w:lvlText w:val="(%1)"/>
      <w:lvlJc w:val="left"/>
      <w:pPr>
        <w:ind w:left="1080" w:hanging="360"/>
      </w:pPr>
      <w:rPr>
        <w:rFonts w:ascii="Calibri" w:eastAsia="Calibri" w:hAnsi="Calibri" w:cs="Calibri"/>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3" w15:restartNumberingAfterBreak="0">
    <w:nsid w:val="21847F3A"/>
    <w:multiLevelType w:val="hybridMultilevel"/>
    <w:tmpl w:val="735ABD26"/>
    <w:lvl w:ilvl="0" w:tplc="0C09000F">
      <w:start w:val="1"/>
      <w:numFmt w:val="decimal"/>
      <w:lvlText w:val="%1."/>
      <w:lvlJc w:val="lef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14" w15:restartNumberingAfterBreak="0">
    <w:nsid w:val="227D4751"/>
    <w:multiLevelType w:val="hybridMultilevel"/>
    <w:tmpl w:val="89CA84D4"/>
    <w:lvl w:ilvl="0" w:tplc="5594824E">
      <w:start w:val="1"/>
      <w:numFmt w:val="lowerLetter"/>
      <w:lvlText w:val="%1."/>
      <w:lvlJc w:val="left"/>
      <w:pPr>
        <w:ind w:left="1440" w:hanging="360"/>
      </w:pPr>
    </w:lvl>
    <w:lvl w:ilvl="1" w:tplc="679084DC">
      <w:start w:val="1"/>
      <w:numFmt w:val="lowerLetter"/>
      <w:lvlText w:val="%2."/>
      <w:lvlJc w:val="left"/>
      <w:pPr>
        <w:ind w:left="1440" w:hanging="360"/>
      </w:pPr>
    </w:lvl>
    <w:lvl w:ilvl="2" w:tplc="8118EB52">
      <w:start w:val="1"/>
      <w:numFmt w:val="lowerLetter"/>
      <w:lvlText w:val="%3."/>
      <w:lvlJc w:val="left"/>
      <w:pPr>
        <w:ind w:left="1440" w:hanging="360"/>
      </w:pPr>
    </w:lvl>
    <w:lvl w:ilvl="3" w:tplc="38D4759E">
      <w:start w:val="1"/>
      <w:numFmt w:val="lowerLetter"/>
      <w:lvlText w:val="%4."/>
      <w:lvlJc w:val="left"/>
      <w:pPr>
        <w:ind w:left="1440" w:hanging="360"/>
      </w:pPr>
    </w:lvl>
    <w:lvl w:ilvl="4" w:tplc="8EF84F58">
      <w:start w:val="1"/>
      <w:numFmt w:val="lowerLetter"/>
      <w:lvlText w:val="%5."/>
      <w:lvlJc w:val="left"/>
      <w:pPr>
        <w:ind w:left="1440" w:hanging="360"/>
      </w:pPr>
    </w:lvl>
    <w:lvl w:ilvl="5" w:tplc="76CC134A">
      <w:start w:val="1"/>
      <w:numFmt w:val="lowerLetter"/>
      <w:lvlText w:val="%6."/>
      <w:lvlJc w:val="left"/>
      <w:pPr>
        <w:ind w:left="1440" w:hanging="360"/>
      </w:pPr>
    </w:lvl>
    <w:lvl w:ilvl="6" w:tplc="4890300A">
      <w:start w:val="1"/>
      <w:numFmt w:val="lowerLetter"/>
      <w:lvlText w:val="%7."/>
      <w:lvlJc w:val="left"/>
      <w:pPr>
        <w:ind w:left="1440" w:hanging="360"/>
      </w:pPr>
    </w:lvl>
    <w:lvl w:ilvl="7" w:tplc="52389AFE">
      <w:start w:val="1"/>
      <w:numFmt w:val="lowerLetter"/>
      <w:lvlText w:val="%8."/>
      <w:lvlJc w:val="left"/>
      <w:pPr>
        <w:ind w:left="1440" w:hanging="360"/>
      </w:pPr>
    </w:lvl>
    <w:lvl w:ilvl="8" w:tplc="80C0A8C2">
      <w:start w:val="1"/>
      <w:numFmt w:val="lowerLetter"/>
      <w:lvlText w:val="%9."/>
      <w:lvlJc w:val="left"/>
      <w:pPr>
        <w:ind w:left="1440" w:hanging="360"/>
      </w:pPr>
    </w:lvl>
  </w:abstractNum>
  <w:abstractNum w:abstractNumId="15" w15:restartNumberingAfterBreak="0">
    <w:nsid w:val="347E0C49"/>
    <w:multiLevelType w:val="hybridMultilevel"/>
    <w:tmpl w:val="63681D9C"/>
    <w:lvl w:ilvl="0" w:tplc="5BAADC5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6" w15:restartNumberingAfterBreak="0">
    <w:nsid w:val="378247C5"/>
    <w:multiLevelType w:val="multilevel"/>
    <w:tmpl w:val="0C09001F"/>
    <w:styleLink w:val="111111"/>
    <w:lvl w:ilvl="0">
      <w:start w:val="1"/>
      <w:numFmt w:val="decimal"/>
      <w:lvlText w:val="%1."/>
      <w:lvlJc w:val="left"/>
      <w:pPr>
        <w:tabs>
          <w:tab w:val="num" w:pos="360"/>
        </w:tabs>
        <w:ind w:left="360" w:hanging="360"/>
      </w:pPr>
      <w:rPr>
        <w:rFonts w:ascii="Arial" w:hAnsi="Arial" w:cs="Times New Roman"/>
        <w:sz w:val="26"/>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15:restartNumberingAfterBreak="0">
    <w:nsid w:val="3B7701C0"/>
    <w:multiLevelType w:val="hybridMultilevel"/>
    <w:tmpl w:val="6BF89BDE"/>
    <w:lvl w:ilvl="0" w:tplc="C67C0710">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8" w15:restartNumberingAfterBreak="0">
    <w:nsid w:val="508B31D3"/>
    <w:multiLevelType w:val="hybridMultilevel"/>
    <w:tmpl w:val="B54472FA"/>
    <w:lvl w:ilvl="0" w:tplc="58B81988">
      <w:start w:val="1"/>
      <w:numFmt w:val="lowerRoman"/>
      <w:lvlText w:val="(%1)"/>
      <w:lvlJc w:val="left"/>
      <w:pPr>
        <w:ind w:left="2520" w:hanging="720"/>
      </w:pPr>
    </w:lvl>
    <w:lvl w:ilvl="1" w:tplc="0C090019">
      <w:start w:val="1"/>
      <w:numFmt w:val="lowerLetter"/>
      <w:lvlText w:val="%2."/>
      <w:lvlJc w:val="left"/>
      <w:pPr>
        <w:ind w:left="2880" w:hanging="360"/>
      </w:pPr>
    </w:lvl>
    <w:lvl w:ilvl="2" w:tplc="0C09001B">
      <w:start w:val="1"/>
      <w:numFmt w:val="lowerRoman"/>
      <w:lvlText w:val="%3."/>
      <w:lvlJc w:val="right"/>
      <w:pPr>
        <w:ind w:left="3600" w:hanging="180"/>
      </w:pPr>
    </w:lvl>
    <w:lvl w:ilvl="3" w:tplc="0C09000F">
      <w:start w:val="1"/>
      <w:numFmt w:val="decimal"/>
      <w:lvlText w:val="%4."/>
      <w:lvlJc w:val="left"/>
      <w:pPr>
        <w:ind w:left="4320" w:hanging="360"/>
      </w:pPr>
    </w:lvl>
    <w:lvl w:ilvl="4" w:tplc="0C090019">
      <w:start w:val="1"/>
      <w:numFmt w:val="lowerLetter"/>
      <w:lvlText w:val="%5."/>
      <w:lvlJc w:val="left"/>
      <w:pPr>
        <w:ind w:left="5040" w:hanging="360"/>
      </w:pPr>
    </w:lvl>
    <w:lvl w:ilvl="5" w:tplc="0C09001B">
      <w:start w:val="1"/>
      <w:numFmt w:val="lowerRoman"/>
      <w:lvlText w:val="%6."/>
      <w:lvlJc w:val="right"/>
      <w:pPr>
        <w:ind w:left="5760" w:hanging="180"/>
      </w:pPr>
    </w:lvl>
    <w:lvl w:ilvl="6" w:tplc="0C09000F">
      <w:start w:val="1"/>
      <w:numFmt w:val="decimal"/>
      <w:lvlText w:val="%7."/>
      <w:lvlJc w:val="left"/>
      <w:pPr>
        <w:ind w:left="6480" w:hanging="360"/>
      </w:pPr>
    </w:lvl>
    <w:lvl w:ilvl="7" w:tplc="0C090019">
      <w:start w:val="1"/>
      <w:numFmt w:val="lowerLetter"/>
      <w:lvlText w:val="%8."/>
      <w:lvlJc w:val="left"/>
      <w:pPr>
        <w:ind w:left="7200" w:hanging="360"/>
      </w:pPr>
    </w:lvl>
    <w:lvl w:ilvl="8" w:tplc="0C09001B">
      <w:start w:val="1"/>
      <w:numFmt w:val="lowerRoman"/>
      <w:lvlText w:val="%9."/>
      <w:lvlJc w:val="right"/>
      <w:pPr>
        <w:ind w:left="7920" w:hanging="180"/>
      </w:pPr>
    </w:lvl>
  </w:abstractNum>
  <w:abstractNum w:abstractNumId="19"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20" w15:restartNumberingAfterBreak="0">
    <w:nsid w:val="55A60A9B"/>
    <w:multiLevelType w:val="hybridMultilevel"/>
    <w:tmpl w:val="B0041954"/>
    <w:lvl w:ilvl="0" w:tplc="2F1C99C6">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0">
    <w:nsid w:val="5CBA1D54"/>
    <w:multiLevelType w:val="hybridMultilevel"/>
    <w:tmpl w:val="CE042EC2"/>
    <w:lvl w:ilvl="0" w:tplc="B58C59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E34D8C"/>
    <w:multiLevelType w:val="hybridMultilevel"/>
    <w:tmpl w:val="89003E98"/>
    <w:lvl w:ilvl="0" w:tplc="998C3836">
      <w:start w:val="1"/>
      <w:numFmt w:val="lowerLetter"/>
      <w:lvlText w:val="%1."/>
      <w:lvlJc w:val="left"/>
      <w:pPr>
        <w:ind w:left="720" w:hanging="360"/>
      </w:pPr>
    </w:lvl>
    <w:lvl w:ilvl="1" w:tplc="C916C932">
      <w:start w:val="1"/>
      <w:numFmt w:val="lowerLetter"/>
      <w:lvlText w:val="%2."/>
      <w:lvlJc w:val="left"/>
      <w:pPr>
        <w:ind w:left="720" w:hanging="360"/>
      </w:pPr>
    </w:lvl>
    <w:lvl w:ilvl="2" w:tplc="130638C6">
      <w:start w:val="1"/>
      <w:numFmt w:val="lowerLetter"/>
      <w:lvlText w:val="%3."/>
      <w:lvlJc w:val="left"/>
      <w:pPr>
        <w:ind w:left="720" w:hanging="360"/>
      </w:pPr>
    </w:lvl>
    <w:lvl w:ilvl="3" w:tplc="79449934">
      <w:start w:val="1"/>
      <w:numFmt w:val="lowerLetter"/>
      <w:lvlText w:val="%4."/>
      <w:lvlJc w:val="left"/>
      <w:pPr>
        <w:ind w:left="720" w:hanging="360"/>
      </w:pPr>
    </w:lvl>
    <w:lvl w:ilvl="4" w:tplc="EE40A590">
      <w:start w:val="1"/>
      <w:numFmt w:val="lowerLetter"/>
      <w:lvlText w:val="%5."/>
      <w:lvlJc w:val="left"/>
      <w:pPr>
        <w:ind w:left="720" w:hanging="360"/>
      </w:pPr>
    </w:lvl>
    <w:lvl w:ilvl="5" w:tplc="F1D41A06">
      <w:start w:val="1"/>
      <w:numFmt w:val="lowerLetter"/>
      <w:lvlText w:val="%6."/>
      <w:lvlJc w:val="left"/>
      <w:pPr>
        <w:ind w:left="720" w:hanging="360"/>
      </w:pPr>
    </w:lvl>
    <w:lvl w:ilvl="6" w:tplc="A33CE3FC">
      <w:start w:val="1"/>
      <w:numFmt w:val="lowerLetter"/>
      <w:lvlText w:val="%7."/>
      <w:lvlJc w:val="left"/>
      <w:pPr>
        <w:ind w:left="720" w:hanging="360"/>
      </w:pPr>
    </w:lvl>
    <w:lvl w:ilvl="7" w:tplc="F86495D2">
      <w:start w:val="1"/>
      <w:numFmt w:val="lowerLetter"/>
      <w:lvlText w:val="%8."/>
      <w:lvlJc w:val="left"/>
      <w:pPr>
        <w:ind w:left="720" w:hanging="360"/>
      </w:pPr>
    </w:lvl>
    <w:lvl w:ilvl="8" w:tplc="425ACD2E">
      <w:start w:val="1"/>
      <w:numFmt w:val="lowerLetter"/>
      <w:lvlText w:val="%9."/>
      <w:lvlJc w:val="left"/>
      <w:pPr>
        <w:ind w:left="720" w:hanging="360"/>
      </w:pPr>
    </w:lvl>
  </w:abstractNum>
  <w:abstractNum w:abstractNumId="23"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6F95711E"/>
    <w:multiLevelType w:val="hybridMultilevel"/>
    <w:tmpl w:val="80A0EA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7B3B537B"/>
    <w:multiLevelType w:val="hybridMultilevel"/>
    <w:tmpl w:val="C3D096D8"/>
    <w:lvl w:ilvl="0" w:tplc="D5326930">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num w:numId="1" w16cid:durableId="1839810549">
    <w:abstractNumId w:val="9"/>
  </w:num>
  <w:num w:numId="2" w16cid:durableId="745955214">
    <w:abstractNumId w:val="7"/>
  </w:num>
  <w:num w:numId="3" w16cid:durableId="1963995726">
    <w:abstractNumId w:val="6"/>
  </w:num>
  <w:num w:numId="4" w16cid:durableId="2119980537">
    <w:abstractNumId w:val="5"/>
  </w:num>
  <w:num w:numId="5" w16cid:durableId="1842237328">
    <w:abstractNumId w:val="4"/>
  </w:num>
  <w:num w:numId="6" w16cid:durableId="647435885">
    <w:abstractNumId w:val="8"/>
  </w:num>
  <w:num w:numId="7" w16cid:durableId="126751962">
    <w:abstractNumId w:val="3"/>
  </w:num>
  <w:num w:numId="8" w16cid:durableId="746416024">
    <w:abstractNumId w:val="2"/>
  </w:num>
  <w:num w:numId="9" w16cid:durableId="371812239">
    <w:abstractNumId w:val="1"/>
  </w:num>
  <w:num w:numId="10" w16cid:durableId="338968608">
    <w:abstractNumId w:val="0"/>
  </w:num>
  <w:num w:numId="11" w16cid:durableId="621378224">
    <w:abstractNumId w:val="11"/>
  </w:num>
  <w:num w:numId="12" w16cid:durableId="2001273630">
    <w:abstractNumId w:val="19"/>
  </w:num>
  <w:num w:numId="13" w16cid:durableId="1838230173">
    <w:abstractNumId w:val="23"/>
  </w:num>
  <w:num w:numId="14" w16cid:durableId="794711375">
    <w:abstractNumId w:val="16"/>
  </w:num>
  <w:num w:numId="15" w16cid:durableId="1663238574">
    <w:abstractNumId w:val="20"/>
  </w:num>
  <w:num w:numId="16" w16cid:durableId="1658068982">
    <w:abstractNumId w:val="21"/>
  </w:num>
  <w:num w:numId="17" w16cid:durableId="1110121539">
    <w:abstractNumId w:val="13"/>
  </w:num>
  <w:num w:numId="18" w16cid:durableId="582960290">
    <w:abstractNumId w:val="15"/>
  </w:num>
  <w:num w:numId="19" w16cid:durableId="14558318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43643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96885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37556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640290">
    <w:abstractNumId w:val="22"/>
  </w:num>
  <w:num w:numId="24" w16cid:durableId="1388334726">
    <w:abstractNumId w:val="14"/>
  </w:num>
  <w:num w:numId="25" w16cid:durableId="1333529621">
    <w:abstractNumId w:val="25"/>
  </w:num>
  <w:num w:numId="26" w16cid:durableId="1231311076">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5F"/>
    <w:rsid w:val="00000E33"/>
    <w:rsid w:val="0000142C"/>
    <w:rsid w:val="000018C6"/>
    <w:rsid w:val="00002B2E"/>
    <w:rsid w:val="000039E9"/>
    <w:rsid w:val="00003A31"/>
    <w:rsid w:val="00004C09"/>
    <w:rsid w:val="00004D95"/>
    <w:rsid w:val="00004FCD"/>
    <w:rsid w:val="00005A4A"/>
    <w:rsid w:val="00005B84"/>
    <w:rsid w:val="00005DA9"/>
    <w:rsid w:val="00006175"/>
    <w:rsid w:val="0000672E"/>
    <w:rsid w:val="00011145"/>
    <w:rsid w:val="00012925"/>
    <w:rsid w:val="000139D5"/>
    <w:rsid w:val="00013C0D"/>
    <w:rsid w:val="00013F7B"/>
    <w:rsid w:val="00014527"/>
    <w:rsid w:val="00014AEF"/>
    <w:rsid w:val="00015772"/>
    <w:rsid w:val="00015A2D"/>
    <w:rsid w:val="0001613E"/>
    <w:rsid w:val="00016C80"/>
    <w:rsid w:val="000230EC"/>
    <w:rsid w:val="0002332C"/>
    <w:rsid w:val="000234D1"/>
    <w:rsid w:val="00023DB8"/>
    <w:rsid w:val="0002432D"/>
    <w:rsid w:val="00025484"/>
    <w:rsid w:val="00025EF5"/>
    <w:rsid w:val="00027626"/>
    <w:rsid w:val="00027D17"/>
    <w:rsid w:val="0003107B"/>
    <w:rsid w:val="00032A2B"/>
    <w:rsid w:val="00036C41"/>
    <w:rsid w:val="000372DE"/>
    <w:rsid w:val="000408FC"/>
    <w:rsid w:val="00040BCF"/>
    <w:rsid w:val="00041FB6"/>
    <w:rsid w:val="000420B9"/>
    <w:rsid w:val="00042A48"/>
    <w:rsid w:val="00042F6D"/>
    <w:rsid w:val="00043408"/>
    <w:rsid w:val="00043B30"/>
    <w:rsid w:val="000440FA"/>
    <w:rsid w:val="00044540"/>
    <w:rsid w:val="00045D49"/>
    <w:rsid w:val="00046615"/>
    <w:rsid w:val="000472FA"/>
    <w:rsid w:val="00047484"/>
    <w:rsid w:val="000479E6"/>
    <w:rsid w:val="00047CD4"/>
    <w:rsid w:val="00052A13"/>
    <w:rsid w:val="0005375F"/>
    <w:rsid w:val="000540BD"/>
    <w:rsid w:val="0005627E"/>
    <w:rsid w:val="000568F3"/>
    <w:rsid w:val="00057318"/>
    <w:rsid w:val="00057448"/>
    <w:rsid w:val="00057B04"/>
    <w:rsid w:val="00060AA0"/>
    <w:rsid w:val="00060B29"/>
    <w:rsid w:val="00060D6C"/>
    <w:rsid w:val="0006126E"/>
    <w:rsid w:val="0006189B"/>
    <w:rsid w:val="00062F71"/>
    <w:rsid w:val="00062FD5"/>
    <w:rsid w:val="00063068"/>
    <w:rsid w:val="000638CD"/>
    <w:rsid w:val="000644E2"/>
    <w:rsid w:val="00065A05"/>
    <w:rsid w:val="00067136"/>
    <w:rsid w:val="000675A3"/>
    <w:rsid w:val="000704FD"/>
    <w:rsid w:val="00072589"/>
    <w:rsid w:val="00072756"/>
    <w:rsid w:val="000734F0"/>
    <w:rsid w:val="00073938"/>
    <w:rsid w:val="0007403D"/>
    <w:rsid w:val="00074EA0"/>
    <w:rsid w:val="00074EE4"/>
    <w:rsid w:val="0007500D"/>
    <w:rsid w:val="00076F31"/>
    <w:rsid w:val="000770B6"/>
    <w:rsid w:val="000770E4"/>
    <w:rsid w:val="000770F3"/>
    <w:rsid w:val="00077B5E"/>
    <w:rsid w:val="00077C19"/>
    <w:rsid w:val="00077E34"/>
    <w:rsid w:val="000801A3"/>
    <w:rsid w:val="00080449"/>
    <w:rsid w:val="00081861"/>
    <w:rsid w:val="0008357A"/>
    <w:rsid w:val="00084DB9"/>
    <w:rsid w:val="000864B1"/>
    <w:rsid w:val="00086536"/>
    <w:rsid w:val="00086750"/>
    <w:rsid w:val="000872B4"/>
    <w:rsid w:val="0008746B"/>
    <w:rsid w:val="000879FE"/>
    <w:rsid w:val="00090237"/>
    <w:rsid w:val="0009026E"/>
    <w:rsid w:val="00090423"/>
    <w:rsid w:val="000906D1"/>
    <w:rsid w:val="00090947"/>
    <w:rsid w:val="00091030"/>
    <w:rsid w:val="00091C9B"/>
    <w:rsid w:val="000959A2"/>
    <w:rsid w:val="0009681A"/>
    <w:rsid w:val="00097B4E"/>
    <w:rsid w:val="000A13DA"/>
    <w:rsid w:val="000A176A"/>
    <w:rsid w:val="000A340B"/>
    <w:rsid w:val="000A42F0"/>
    <w:rsid w:val="000A5E5A"/>
    <w:rsid w:val="000A6DA1"/>
    <w:rsid w:val="000A7023"/>
    <w:rsid w:val="000B0CEE"/>
    <w:rsid w:val="000B105B"/>
    <w:rsid w:val="000B1216"/>
    <w:rsid w:val="000B25FD"/>
    <w:rsid w:val="000B2FF9"/>
    <w:rsid w:val="000B3065"/>
    <w:rsid w:val="000B336D"/>
    <w:rsid w:val="000B605C"/>
    <w:rsid w:val="000B626F"/>
    <w:rsid w:val="000B667C"/>
    <w:rsid w:val="000B6DC0"/>
    <w:rsid w:val="000B73B1"/>
    <w:rsid w:val="000B7494"/>
    <w:rsid w:val="000B7F24"/>
    <w:rsid w:val="000C022B"/>
    <w:rsid w:val="000C07CD"/>
    <w:rsid w:val="000C094A"/>
    <w:rsid w:val="000C0A2A"/>
    <w:rsid w:val="000C0EDF"/>
    <w:rsid w:val="000C11B2"/>
    <w:rsid w:val="000C18A8"/>
    <w:rsid w:val="000C3626"/>
    <w:rsid w:val="000C41AE"/>
    <w:rsid w:val="000C5F38"/>
    <w:rsid w:val="000C672A"/>
    <w:rsid w:val="000C6920"/>
    <w:rsid w:val="000C729D"/>
    <w:rsid w:val="000C7787"/>
    <w:rsid w:val="000C7EEC"/>
    <w:rsid w:val="000D025D"/>
    <w:rsid w:val="000D0BC1"/>
    <w:rsid w:val="000D18C3"/>
    <w:rsid w:val="000D1F8C"/>
    <w:rsid w:val="000D2004"/>
    <w:rsid w:val="000D2A55"/>
    <w:rsid w:val="000D312A"/>
    <w:rsid w:val="000D3449"/>
    <w:rsid w:val="000D3DCE"/>
    <w:rsid w:val="000D3E29"/>
    <w:rsid w:val="000D50EB"/>
    <w:rsid w:val="000D51DA"/>
    <w:rsid w:val="000D5269"/>
    <w:rsid w:val="000D75ED"/>
    <w:rsid w:val="000D76A6"/>
    <w:rsid w:val="000D7770"/>
    <w:rsid w:val="000E0BFF"/>
    <w:rsid w:val="000E1931"/>
    <w:rsid w:val="000E1B6C"/>
    <w:rsid w:val="000E1CDF"/>
    <w:rsid w:val="000E25C5"/>
    <w:rsid w:val="000E2833"/>
    <w:rsid w:val="000E2A70"/>
    <w:rsid w:val="000E377A"/>
    <w:rsid w:val="000E4AC4"/>
    <w:rsid w:val="000E55D4"/>
    <w:rsid w:val="000E58F9"/>
    <w:rsid w:val="000E7905"/>
    <w:rsid w:val="000E7CE9"/>
    <w:rsid w:val="000F0680"/>
    <w:rsid w:val="000F0827"/>
    <w:rsid w:val="000F0830"/>
    <w:rsid w:val="000F165E"/>
    <w:rsid w:val="000F20C0"/>
    <w:rsid w:val="000F28F8"/>
    <w:rsid w:val="000F32A6"/>
    <w:rsid w:val="000F32EE"/>
    <w:rsid w:val="000F3741"/>
    <w:rsid w:val="000F55D1"/>
    <w:rsid w:val="000F66A8"/>
    <w:rsid w:val="000F6B65"/>
    <w:rsid w:val="00100361"/>
    <w:rsid w:val="00100AC9"/>
    <w:rsid w:val="00101171"/>
    <w:rsid w:val="001021F8"/>
    <w:rsid w:val="00102487"/>
    <w:rsid w:val="00105A4B"/>
    <w:rsid w:val="001063AC"/>
    <w:rsid w:val="00106760"/>
    <w:rsid w:val="00107661"/>
    <w:rsid w:val="0011247D"/>
    <w:rsid w:val="00112828"/>
    <w:rsid w:val="001152AA"/>
    <w:rsid w:val="001155FE"/>
    <w:rsid w:val="00115B50"/>
    <w:rsid w:val="00115F85"/>
    <w:rsid w:val="001174B4"/>
    <w:rsid w:val="001202BD"/>
    <w:rsid w:val="00122574"/>
    <w:rsid w:val="00122823"/>
    <w:rsid w:val="00124ED5"/>
    <w:rsid w:val="00125F86"/>
    <w:rsid w:val="00131B07"/>
    <w:rsid w:val="00131ED4"/>
    <w:rsid w:val="001322B8"/>
    <w:rsid w:val="00132E4B"/>
    <w:rsid w:val="001333F3"/>
    <w:rsid w:val="00135122"/>
    <w:rsid w:val="00135B77"/>
    <w:rsid w:val="00136D1B"/>
    <w:rsid w:val="00137489"/>
    <w:rsid w:val="00141E00"/>
    <w:rsid w:val="0014212A"/>
    <w:rsid w:val="001441AE"/>
    <w:rsid w:val="0014430A"/>
    <w:rsid w:val="00144717"/>
    <w:rsid w:val="00144B73"/>
    <w:rsid w:val="00144ED9"/>
    <w:rsid w:val="00145AD7"/>
    <w:rsid w:val="001461C9"/>
    <w:rsid w:val="00147EF3"/>
    <w:rsid w:val="00150BD7"/>
    <w:rsid w:val="00150E27"/>
    <w:rsid w:val="001519BD"/>
    <w:rsid w:val="00152136"/>
    <w:rsid w:val="00152474"/>
    <w:rsid w:val="00152CCD"/>
    <w:rsid w:val="00153FA5"/>
    <w:rsid w:val="00154432"/>
    <w:rsid w:val="0015478B"/>
    <w:rsid w:val="00154E5F"/>
    <w:rsid w:val="00154F15"/>
    <w:rsid w:val="00156905"/>
    <w:rsid w:val="00157258"/>
    <w:rsid w:val="00157EE3"/>
    <w:rsid w:val="0016027F"/>
    <w:rsid w:val="001603F8"/>
    <w:rsid w:val="00160612"/>
    <w:rsid w:val="0016094C"/>
    <w:rsid w:val="00160AD9"/>
    <w:rsid w:val="00161124"/>
    <w:rsid w:val="00162261"/>
    <w:rsid w:val="00162C5B"/>
    <w:rsid w:val="00163321"/>
    <w:rsid w:val="0016588E"/>
    <w:rsid w:val="0016598E"/>
    <w:rsid w:val="00165B9C"/>
    <w:rsid w:val="00165CF7"/>
    <w:rsid w:val="001663AF"/>
    <w:rsid w:val="00166B7C"/>
    <w:rsid w:val="00167D1F"/>
    <w:rsid w:val="001707CB"/>
    <w:rsid w:val="0017143A"/>
    <w:rsid w:val="001716D5"/>
    <w:rsid w:val="00171F77"/>
    <w:rsid w:val="0017234D"/>
    <w:rsid w:val="001724DB"/>
    <w:rsid w:val="00172F52"/>
    <w:rsid w:val="00174A5F"/>
    <w:rsid w:val="00174BF2"/>
    <w:rsid w:val="001753D8"/>
    <w:rsid w:val="001758E0"/>
    <w:rsid w:val="00175AF7"/>
    <w:rsid w:val="00175BC5"/>
    <w:rsid w:val="00176152"/>
    <w:rsid w:val="0017671C"/>
    <w:rsid w:val="00176AB8"/>
    <w:rsid w:val="00177401"/>
    <w:rsid w:val="00177CDE"/>
    <w:rsid w:val="001811BF"/>
    <w:rsid w:val="001820D5"/>
    <w:rsid w:val="00182762"/>
    <w:rsid w:val="00182A7F"/>
    <w:rsid w:val="001832F9"/>
    <w:rsid w:val="001833C2"/>
    <w:rsid w:val="001834E5"/>
    <w:rsid w:val="00183732"/>
    <w:rsid w:val="00183DAA"/>
    <w:rsid w:val="0018414D"/>
    <w:rsid w:val="00184695"/>
    <w:rsid w:val="001848AF"/>
    <w:rsid w:val="0018546A"/>
    <w:rsid w:val="001858A9"/>
    <w:rsid w:val="00185B9E"/>
    <w:rsid w:val="00185F87"/>
    <w:rsid w:val="001861C6"/>
    <w:rsid w:val="00186EA7"/>
    <w:rsid w:val="00187DE5"/>
    <w:rsid w:val="00190949"/>
    <w:rsid w:val="00191B3E"/>
    <w:rsid w:val="0019241B"/>
    <w:rsid w:val="00192CF3"/>
    <w:rsid w:val="00192DF2"/>
    <w:rsid w:val="001937AA"/>
    <w:rsid w:val="00194C5B"/>
    <w:rsid w:val="00195B43"/>
    <w:rsid w:val="00196994"/>
    <w:rsid w:val="001A005D"/>
    <w:rsid w:val="001A02C2"/>
    <w:rsid w:val="001A0A82"/>
    <w:rsid w:val="001A1473"/>
    <w:rsid w:val="001A1E3E"/>
    <w:rsid w:val="001A1F36"/>
    <w:rsid w:val="001A2794"/>
    <w:rsid w:val="001A2AFC"/>
    <w:rsid w:val="001A2F3F"/>
    <w:rsid w:val="001A3700"/>
    <w:rsid w:val="001A397D"/>
    <w:rsid w:val="001A3F51"/>
    <w:rsid w:val="001A42C7"/>
    <w:rsid w:val="001A468B"/>
    <w:rsid w:val="001A4B3B"/>
    <w:rsid w:val="001A4C1F"/>
    <w:rsid w:val="001A52B1"/>
    <w:rsid w:val="001A56A6"/>
    <w:rsid w:val="001A590C"/>
    <w:rsid w:val="001A5D9F"/>
    <w:rsid w:val="001B142F"/>
    <w:rsid w:val="001B1713"/>
    <w:rsid w:val="001B17A0"/>
    <w:rsid w:val="001B19E0"/>
    <w:rsid w:val="001B1B60"/>
    <w:rsid w:val="001B1D0E"/>
    <w:rsid w:val="001B1D82"/>
    <w:rsid w:val="001B4156"/>
    <w:rsid w:val="001B47EF"/>
    <w:rsid w:val="001B4F44"/>
    <w:rsid w:val="001B5ABF"/>
    <w:rsid w:val="001B5CD9"/>
    <w:rsid w:val="001B5D4D"/>
    <w:rsid w:val="001B5E2C"/>
    <w:rsid w:val="001B6B22"/>
    <w:rsid w:val="001B7328"/>
    <w:rsid w:val="001B77F0"/>
    <w:rsid w:val="001B7910"/>
    <w:rsid w:val="001B79C9"/>
    <w:rsid w:val="001B7A94"/>
    <w:rsid w:val="001C0EB2"/>
    <w:rsid w:val="001C1939"/>
    <w:rsid w:val="001C2A0F"/>
    <w:rsid w:val="001C3E18"/>
    <w:rsid w:val="001C4C5A"/>
    <w:rsid w:val="001C4D9B"/>
    <w:rsid w:val="001C50B8"/>
    <w:rsid w:val="001C5630"/>
    <w:rsid w:val="001C5D89"/>
    <w:rsid w:val="001C7D3E"/>
    <w:rsid w:val="001D008C"/>
    <w:rsid w:val="001D0C58"/>
    <w:rsid w:val="001D0C5B"/>
    <w:rsid w:val="001D106B"/>
    <w:rsid w:val="001D13DD"/>
    <w:rsid w:val="001D1786"/>
    <w:rsid w:val="001D4611"/>
    <w:rsid w:val="001D4E0D"/>
    <w:rsid w:val="001D50A9"/>
    <w:rsid w:val="001D5227"/>
    <w:rsid w:val="001D57D5"/>
    <w:rsid w:val="001D5C94"/>
    <w:rsid w:val="001D6401"/>
    <w:rsid w:val="001D726F"/>
    <w:rsid w:val="001D752F"/>
    <w:rsid w:val="001E0925"/>
    <w:rsid w:val="001E16D4"/>
    <w:rsid w:val="001E2825"/>
    <w:rsid w:val="001E3579"/>
    <w:rsid w:val="001E612A"/>
    <w:rsid w:val="001E6550"/>
    <w:rsid w:val="001E7FC4"/>
    <w:rsid w:val="001F038D"/>
    <w:rsid w:val="001F08EF"/>
    <w:rsid w:val="001F13FB"/>
    <w:rsid w:val="001F16EF"/>
    <w:rsid w:val="001F1EF3"/>
    <w:rsid w:val="001F1FDA"/>
    <w:rsid w:val="001F211D"/>
    <w:rsid w:val="001F2D5C"/>
    <w:rsid w:val="001F2D85"/>
    <w:rsid w:val="001F3705"/>
    <w:rsid w:val="001F4407"/>
    <w:rsid w:val="001F4AF9"/>
    <w:rsid w:val="001F7232"/>
    <w:rsid w:val="001F728E"/>
    <w:rsid w:val="001F75F6"/>
    <w:rsid w:val="00200315"/>
    <w:rsid w:val="002004BF"/>
    <w:rsid w:val="0020134B"/>
    <w:rsid w:val="002022EA"/>
    <w:rsid w:val="00202ABF"/>
    <w:rsid w:val="00202CC9"/>
    <w:rsid w:val="00203450"/>
    <w:rsid w:val="00203990"/>
    <w:rsid w:val="00204AB5"/>
    <w:rsid w:val="00205144"/>
    <w:rsid w:val="0020591F"/>
    <w:rsid w:val="00205C7A"/>
    <w:rsid w:val="00206423"/>
    <w:rsid w:val="00207F58"/>
    <w:rsid w:val="00207F8E"/>
    <w:rsid w:val="002104CC"/>
    <w:rsid w:val="002111F9"/>
    <w:rsid w:val="00211BD1"/>
    <w:rsid w:val="00212225"/>
    <w:rsid w:val="0021222F"/>
    <w:rsid w:val="00212AA5"/>
    <w:rsid w:val="00212AA6"/>
    <w:rsid w:val="00212C97"/>
    <w:rsid w:val="00213D57"/>
    <w:rsid w:val="00213DFF"/>
    <w:rsid w:val="0021466A"/>
    <w:rsid w:val="00216175"/>
    <w:rsid w:val="00217126"/>
    <w:rsid w:val="0022029C"/>
    <w:rsid w:val="002208BA"/>
    <w:rsid w:val="00220900"/>
    <w:rsid w:val="00220D29"/>
    <w:rsid w:val="00220D89"/>
    <w:rsid w:val="00221734"/>
    <w:rsid w:val="00221D9F"/>
    <w:rsid w:val="002230F9"/>
    <w:rsid w:val="00223A2F"/>
    <w:rsid w:val="002252F0"/>
    <w:rsid w:val="00226837"/>
    <w:rsid w:val="00226A3C"/>
    <w:rsid w:val="00226A52"/>
    <w:rsid w:val="00227620"/>
    <w:rsid w:val="00230330"/>
    <w:rsid w:val="0023064C"/>
    <w:rsid w:val="00230949"/>
    <w:rsid w:val="002309A2"/>
    <w:rsid w:val="00230E0F"/>
    <w:rsid w:val="00231A1B"/>
    <w:rsid w:val="0023395B"/>
    <w:rsid w:val="0023715F"/>
    <w:rsid w:val="00237F4B"/>
    <w:rsid w:val="00237FFA"/>
    <w:rsid w:val="002408EC"/>
    <w:rsid w:val="0024117F"/>
    <w:rsid w:val="002418E1"/>
    <w:rsid w:val="00241932"/>
    <w:rsid w:val="0024305B"/>
    <w:rsid w:val="00244156"/>
    <w:rsid w:val="0024660B"/>
    <w:rsid w:val="00250FA1"/>
    <w:rsid w:val="002512AA"/>
    <w:rsid w:val="00251FAD"/>
    <w:rsid w:val="00253F67"/>
    <w:rsid w:val="00254DB4"/>
    <w:rsid w:val="00255DEB"/>
    <w:rsid w:val="00256562"/>
    <w:rsid w:val="00262178"/>
    <w:rsid w:val="00262A9C"/>
    <w:rsid w:val="002633A4"/>
    <w:rsid w:val="0026385B"/>
    <w:rsid w:val="00263889"/>
    <w:rsid w:val="00263E3A"/>
    <w:rsid w:val="002652A7"/>
    <w:rsid w:val="00265578"/>
    <w:rsid w:val="00265922"/>
    <w:rsid w:val="0026667F"/>
    <w:rsid w:val="002668DC"/>
    <w:rsid w:val="0026695B"/>
    <w:rsid w:val="00270242"/>
    <w:rsid w:val="002703C4"/>
    <w:rsid w:val="00273340"/>
    <w:rsid w:val="0027351B"/>
    <w:rsid w:val="00273B0E"/>
    <w:rsid w:val="00273D77"/>
    <w:rsid w:val="00273FB5"/>
    <w:rsid w:val="0027450C"/>
    <w:rsid w:val="0027533A"/>
    <w:rsid w:val="0027554F"/>
    <w:rsid w:val="00275F13"/>
    <w:rsid w:val="00280F56"/>
    <w:rsid w:val="002813F0"/>
    <w:rsid w:val="00281901"/>
    <w:rsid w:val="00281F4D"/>
    <w:rsid w:val="00283D05"/>
    <w:rsid w:val="0028481F"/>
    <w:rsid w:val="00284D1D"/>
    <w:rsid w:val="00285A17"/>
    <w:rsid w:val="002901E5"/>
    <w:rsid w:val="002902DD"/>
    <w:rsid w:val="0029077B"/>
    <w:rsid w:val="00291591"/>
    <w:rsid w:val="00292478"/>
    <w:rsid w:val="002939F2"/>
    <w:rsid w:val="0029415D"/>
    <w:rsid w:val="00294607"/>
    <w:rsid w:val="00294AC3"/>
    <w:rsid w:val="002952D7"/>
    <w:rsid w:val="00295D59"/>
    <w:rsid w:val="00295D6F"/>
    <w:rsid w:val="00296206"/>
    <w:rsid w:val="00297F61"/>
    <w:rsid w:val="002A00EB"/>
    <w:rsid w:val="002A0411"/>
    <w:rsid w:val="002A10BA"/>
    <w:rsid w:val="002A17D9"/>
    <w:rsid w:val="002A1A75"/>
    <w:rsid w:val="002A284F"/>
    <w:rsid w:val="002A3277"/>
    <w:rsid w:val="002A49AA"/>
    <w:rsid w:val="002A5446"/>
    <w:rsid w:val="002A762D"/>
    <w:rsid w:val="002A77FE"/>
    <w:rsid w:val="002B016F"/>
    <w:rsid w:val="002B0A95"/>
    <w:rsid w:val="002B1A43"/>
    <w:rsid w:val="002B1B70"/>
    <w:rsid w:val="002B29FE"/>
    <w:rsid w:val="002B3131"/>
    <w:rsid w:val="002B328C"/>
    <w:rsid w:val="002B35A9"/>
    <w:rsid w:val="002B4124"/>
    <w:rsid w:val="002B4228"/>
    <w:rsid w:val="002B4492"/>
    <w:rsid w:val="002B693A"/>
    <w:rsid w:val="002B70B7"/>
    <w:rsid w:val="002B74D7"/>
    <w:rsid w:val="002C0693"/>
    <w:rsid w:val="002C151B"/>
    <w:rsid w:val="002C2573"/>
    <w:rsid w:val="002C33D2"/>
    <w:rsid w:val="002C5BA8"/>
    <w:rsid w:val="002C5C0F"/>
    <w:rsid w:val="002C620D"/>
    <w:rsid w:val="002C6994"/>
    <w:rsid w:val="002C6A21"/>
    <w:rsid w:val="002C7C8E"/>
    <w:rsid w:val="002D0D62"/>
    <w:rsid w:val="002D1393"/>
    <w:rsid w:val="002D1759"/>
    <w:rsid w:val="002D2C6D"/>
    <w:rsid w:val="002D2CEF"/>
    <w:rsid w:val="002D35D4"/>
    <w:rsid w:val="002D41FF"/>
    <w:rsid w:val="002D47ED"/>
    <w:rsid w:val="002D47FA"/>
    <w:rsid w:val="002D4A4C"/>
    <w:rsid w:val="002D4B84"/>
    <w:rsid w:val="002D6256"/>
    <w:rsid w:val="002D6892"/>
    <w:rsid w:val="002D6C3D"/>
    <w:rsid w:val="002D78DA"/>
    <w:rsid w:val="002D7DF7"/>
    <w:rsid w:val="002E1CA8"/>
    <w:rsid w:val="002E31FF"/>
    <w:rsid w:val="002E4328"/>
    <w:rsid w:val="002E4B42"/>
    <w:rsid w:val="002E5559"/>
    <w:rsid w:val="002E5592"/>
    <w:rsid w:val="002E56A4"/>
    <w:rsid w:val="002E72E3"/>
    <w:rsid w:val="002F04D8"/>
    <w:rsid w:val="002F1252"/>
    <w:rsid w:val="002F1FF9"/>
    <w:rsid w:val="002F295D"/>
    <w:rsid w:val="002F32E7"/>
    <w:rsid w:val="002F382F"/>
    <w:rsid w:val="002F40DC"/>
    <w:rsid w:val="002F7A20"/>
    <w:rsid w:val="002F7F48"/>
    <w:rsid w:val="003009FE"/>
    <w:rsid w:val="00301FFA"/>
    <w:rsid w:val="00302441"/>
    <w:rsid w:val="00302D7E"/>
    <w:rsid w:val="00303C1A"/>
    <w:rsid w:val="0030418D"/>
    <w:rsid w:val="003049A6"/>
    <w:rsid w:val="00305075"/>
    <w:rsid w:val="0030522B"/>
    <w:rsid w:val="00305638"/>
    <w:rsid w:val="003068B0"/>
    <w:rsid w:val="00307F26"/>
    <w:rsid w:val="00310C77"/>
    <w:rsid w:val="003120CA"/>
    <w:rsid w:val="00312D8D"/>
    <w:rsid w:val="00315017"/>
    <w:rsid w:val="00316073"/>
    <w:rsid w:val="00316C03"/>
    <w:rsid w:val="00317E76"/>
    <w:rsid w:val="00320303"/>
    <w:rsid w:val="0032047B"/>
    <w:rsid w:val="00320B43"/>
    <w:rsid w:val="00321BBE"/>
    <w:rsid w:val="00321CFA"/>
    <w:rsid w:val="00322458"/>
    <w:rsid w:val="00322E7F"/>
    <w:rsid w:val="00323050"/>
    <w:rsid w:val="00323BB7"/>
    <w:rsid w:val="00323EF1"/>
    <w:rsid w:val="0032536E"/>
    <w:rsid w:val="00325505"/>
    <w:rsid w:val="00325DED"/>
    <w:rsid w:val="00327F5C"/>
    <w:rsid w:val="00330B45"/>
    <w:rsid w:val="00332007"/>
    <w:rsid w:val="00332A79"/>
    <w:rsid w:val="00333300"/>
    <w:rsid w:val="00333A0F"/>
    <w:rsid w:val="00335FBA"/>
    <w:rsid w:val="00337700"/>
    <w:rsid w:val="0033773E"/>
    <w:rsid w:val="00340D70"/>
    <w:rsid w:val="003420B2"/>
    <w:rsid w:val="00342631"/>
    <w:rsid w:val="00342947"/>
    <w:rsid w:val="00342B46"/>
    <w:rsid w:val="00343399"/>
    <w:rsid w:val="003445E8"/>
    <w:rsid w:val="00344E09"/>
    <w:rsid w:val="0034512D"/>
    <w:rsid w:val="00345F0D"/>
    <w:rsid w:val="00345F5E"/>
    <w:rsid w:val="003465F9"/>
    <w:rsid w:val="00346AC9"/>
    <w:rsid w:val="003476CE"/>
    <w:rsid w:val="003477FC"/>
    <w:rsid w:val="00347A19"/>
    <w:rsid w:val="00347B4E"/>
    <w:rsid w:val="0035053A"/>
    <w:rsid w:val="003505FF"/>
    <w:rsid w:val="003520F3"/>
    <w:rsid w:val="0035227B"/>
    <w:rsid w:val="00353BF6"/>
    <w:rsid w:val="00354B72"/>
    <w:rsid w:val="00355426"/>
    <w:rsid w:val="00355BA6"/>
    <w:rsid w:val="00355CB2"/>
    <w:rsid w:val="003574DA"/>
    <w:rsid w:val="00357F66"/>
    <w:rsid w:val="0036004C"/>
    <w:rsid w:val="00360295"/>
    <w:rsid w:val="0036206C"/>
    <w:rsid w:val="003626A1"/>
    <w:rsid w:val="00362EC7"/>
    <w:rsid w:val="00363ACF"/>
    <w:rsid w:val="003643A4"/>
    <w:rsid w:val="00364424"/>
    <w:rsid w:val="00366473"/>
    <w:rsid w:val="00366767"/>
    <w:rsid w:val="0036717B"/>
    <w:rsid w:val="00367C6C"/>
    <w:rsid w:val="00367F15"/>
    <w:rsid w:val="00370230"/>
    <w:rsid w:val="00370784"/>
    <w:rsid w:val="003708FE"/>
    <w:rsid w:val="003709BB"/>
    <w:rsid w:val="00370A81"/>
    <w:rsid w:val="00370D4A"/>
    <w:rsid w:val="003724AF"/>
    <w:rsid w:val="0037277B"/>
    <w:rsid w:val="00373430"/>
    <w:rsid w:val="00373CBD"/>
    <w:rsid w:val="00373D9C"/>
    <w:rsid w:val="00374231"/>
    <w:rsid w:val="00375ED6"/>
    <w:rsid w:val="00375F15"/>
    <w:rsid w:val="0037670E"/>
    <w:rsid w:val="00377E5B"/>
    <w:rsid w:val="00380F69"/>
    <w:rsid w:val="0038114C"/>
    <w:rsid w:val="00381403"/>
    <w:rsid w:val="003815E3"/>
    <w:rsid w:val="00381DCA"/>
    <w:rsid w:val="00382066"/>
    <w:rsid w:val="0038408C"/>
    <w:rsid w:val="003841D0"/>
    <w:rsid w:val="003855FF"/>
    <w:rsid w:val="00385B81"/>
    <w:rsid w:val="00386060"/>
    <w:rsid w:val="003874E5"/>
    <w:rsid w:val="0039051C"/>
    <w:rsid w:val="00392832"/>
    <w:rsid w:val="00392BFB"/>
    <w:rsid w:val="0039429C"/>
    <w:rsid w:val="00395109"/>
    <w:rsid w:val="00396974"/>
    <w:rsid w:val="0039745B"/>
    <w:rsid w:val="0039799A"/>
    <w:rsid w:val="00397CF0"/>
    <w:rsid w:val="003A1376"/>
    <w:rsid w:val="003A1C8D"/>
    <w:rsid w:val="003A23F1"/>
    <w:rsid w:val="003A2BEC"/>
    <w:rsid w:val="003A3C4D"/>
    <w:rsid w:val="003A429B"/>
    <w:rsid w:val="003A4ED0"/>
    <w:rsid w:val="003A4F3A"/>
    <w:rsid w:val="003A569E"/>
    <w:rsid w:val="003A5F32"/>
    <w:rsid w:val="003A7AF3"/>
    <w:rsid w:val="003B08ED"/>
    <w:rsid w:val="003B2494"/>
    <w:rsid w:val="003B3562"/>
    <w:rsid w:val="003B4CF2"/>
    <w:rsid w:val="003B5BAD"/>
    <w:rsid w:val="003B7F2F"/>
    <w:rsid w:val="003C04DE"/>
    <w:rsid w:val="003C1232"/>
    <w:rsid w:val="003C3578"/>
    <w:rsid w:val="003C3949"/>
    <w:rsid w:val="003C3B86"/>
    <w:rsid w:val="003C3C55"/>
    <w:rsid w:val="003C45BB"/>
    <w:rsid w:val="003C46D2"/>
    <w:rsid w:val="003C47B5"/>
    <w:rsid w:val="003C49E1"/>
    <w:rsid w:val="003C4AE6"/>
    <w:rsid w:val="003C553A"/>
    <w:rsid w:val="003C6110"/>
    <w:rsid w:val="003C71F2"/>
    <w:rsid w:val="003C776D"/>
    <w:rsid w:val="003D10E6"/>
    <w:rsid w:val="003D136C"/>
    <w:rsid w:val="003D1991"/>
    <w:rsid w:val="003D2699"/>
    <w:rsid w:val="003D2EDA"/>
    <w:rsid w:val="003D370C"/>
    <w:rsid w:val="003D380C"/>
    <w:rsid w:val="003D43A5"/>
    <w:rsid w:val="003D4F06"/>
    <w:rsid w:val="003D51DB"/>
    <w:rsid w:val="003D5F2E"/>
    <w:rsid w:val="003D65A9"/>
    <w:rsid w:val="003D671B"/>
    <w:rsid w:val="003D7801"/>
    <w:rsid w:val="003E08BD"/>
    <w:rsid w:val="003E176F"/>
    <w:rsid w:val="003E20F9"/>
    <w:rsid w:val="003E2792"/>
    <w:rsid w:val="003E2827"/>
    <w:rsid w:val="003E2FC0"/>
    <w:rsid w:val="003E3409"/>
    <w:rsid w:val="003E35BB"/>
    <w:rsid w:val="003E38BD"/>
    <w:rsid w:val="003E3EC1"/>
    <w:rsid w:val="003E40A3"/>
    <w:rsid w:val="003E4228"/>
    <w:rsid w:val="003E42A0"/>
    <w:rsid w:val="003E4C42"/>
    <w:rsid w:val="003E5B4F"/>
    <w:rsid w:val="003E5BB3"/>
    <w:rsid w:val="003E5D8F"/>
    <w:rsid w:val="003E6399"/>
    <w:rsid w:val="003E64E3"/>
    <w:rsid w:val="003E76C7"/>
    <w:rsid w:val="003F019C"/>
    <w:rsid w:val="003F0931"/>
    <w:rsid w:val="003F139D"/>
    <w:rsid w:val="003F1B6F"/>
    <w:rsid w:val="003F1C95"/>
    <w:rsid w:val="003F205E"/>
    <w:rsid w:val="003F26AF"/>
    <w:rsid w:val="003F28C9"/>
    <w:rsid w:val="003F3412"/>
    <w:rsid w:val="003F36BB"/>
    <w:rsid w:val="003F39D7"/>
    <w:rsid w:val="003F3D5B"/>
    <w:rsid w:val="003F426D"/>
    <w:rsid w:val="003F50F3"/>
    <w:rsid w:val="003F576E"/>
    <w:rsid w:val="003F69A1"/>
    <w:rsid w:val="003F6D9D"/>
    <w:rsid w:val="003F79D2"/>
    <w:rsid w:val="003F7CDD"/>
    <w:rsid w:val="00400444"/>
    <w:rsid w:val="00400E3F"/>
    <w:rsid w:val="004010E9"/>
    <w:rsid w:val="004017CE"/>
    <w:rsid w:val="00401E7C"/>
    <w:rsid w:val="00402A24"/>
    <w:rsid w:val="00404408"/>
    <w:rsid w:val="00404585"/>
    <w:rsid w:val="004051C9"/>
    <w:rsid w:val="00406805"/>
    <w:rsid w:val="00406807"/>
    <w:rsid w:val="00407C6F"/>
    <w:rsid w:val="00407F2E"/>
    <w:rsid w:val="004100EF"/>
    <w:rsid w:val="00410FCB"/>
    <w:rsid w:val="004113F5"/>
    <w:rsid w:val="00412AD9"/>
    <w:rsid w:val="00412E76"/>
    <w:rsid w:val="00412F4B"/>
    <w:rsid w:val="00413254"/>
    <w:rsid w:val="0041331C"/>
    <w:rsid w:val="00413C70"/>
    <w:rsid w:val="0041431D"/>
    <w:rsid w:val="0041494C"/>
    <w:rsid w:val="00414A44"/>
    <w:rsid w:val="00414CBE"/>
    <w:rsid w:val="00414F28"/>
    <w:rsid w:val="004150B1"/>
    <w:rsid w:val="00416191"/>
    <w:rsid w:val="00416709"/>
    <w:rsid w:val="00416A9A"/>
    <w:rsid w:val="00417191"/>
    <w:rsid w:val="0041782E"/>
    <w:rsid w:val="00420787"/>
    <w:rsid w:val="0042130E"/>
    <w:rsid w:val="00422ECA"/>
    <w:rsid w:val="00423510"/>
    <w:rsid w:val="00423658"/>
    <w:rsid w:val="00425953"/>
    <w:rsid w:val="004308B8"/>
    <w:rsid w:val="00430DE9"/>
    <w:rsid w:val="004310AC"/>
    <w:rsid w:val="00431555"/>
    <w:rsid w:val="004318B4"/>
    <w:rsid w:val="0043215A"/>
    <w:rsid w:val="00433A6A"/>
    <w:rsid w:val="00434032"/>
    <w:rsid w:val="00437936"/>
    <w:rsid w:val="00440258"/>
    <w:rsid w:val="004402CD"/>
    <w:rsid w:val="0044110E"/>
    <w:rsid w:val="00441490"/>
    <w:rsid w:val="00441B3D"/>
    <w:rsid w:val="0044373B"/>
    <w:rsid w:val="00444601"/>
    <w:rsid w:val="00451984"/>
    <w:rsid w:val="00451BCA"/>
    <w:rsid w:val="00451D1F"/>
    <w:rsid w:val="00453F39"/>
    <w:rsid w:val="00456E52"/>
    <w:rsid w:val="004577A3"/>
    <w:rsid w:val="004622CD"/>
    <w:rsid w:val="00463185"/>
    <w:rsid w:val="00463E61"/>
    <w:rsid w:val="00463EF8"/>
    <w:rsid w:val="004643AD"/>
    <w:rsid w:val="00465684"/>
    <w:rsid w:val="00465C95"/>
    <w:rsid w:val="0046719B"/>
    <w:rsid w:val="004675D2"/>
    <w:rsid w:val="004676F3"/>
    <w:rsid w:val="00467741"/>
    <w:rsid w:val="00467884"/>
    <w:rsid w:val="0047012A"/>
    <w:rsid w:val="004703C4"/>
    <w:rsid w:val="00470564"/>
    <w:rsid w:val="0047156C"/>
    <w:rsid w:val="00471700"/>
    <w:rsid w:val="00472E3B"/>
    <w:rsid w:val="00473784"/>
    <w:rsid w:val="004753FD"/>
    <w:rsid w:val="0048113B"/>
    <w:rsid w:val="00481607"/>
    <w:rsid w:val="00481FD9"/>
    <w:rsid w:val="004823A5"/>
    <w:rsid w:val="00483897"/>
    <w:rsid w:val="00483E48"/>
    <w:rsid w:val="004842D4"/>
    <w:rsid w:val="00484C79"/>
    <w:rsid w:val="004854AE"/>
    <w:rsid w:val="004855FF"/>
    <w:rsid w:val="00486075"/>
    <w:rsid w:val="004860D3"/>
    <w:rsid w:val="00490057"/>
    <w:rsid w:val="00491A3C"/>
    <w:rsid w:val="00492880"/>
    <w:rsid w:val="00493715"/>
    <w:rsid w:val="00493761"/>
    <w:rsid w:val="00493792"/>
    <w:rsid w:val="00493C80"/>
    <w:rsid w:val="00494A57"/>
    <w:rsid w:val="00494F61"/>
    <w:rsid w:val="004966BB"/>
    <w:rsid w:val="004A06E1"/>
    <w:rsid w:val="004A0B11"/>
    <w:rsid w:val="004A1631"/>
    <w:rsid w:val="004A1924"/>
    <w:rsid w:val="004A20C2"/>
    <w:rsid w:val="004A3112"/>
    <w:rsid w:val="004A32BC"/>
    <w:rsid w:val="004A3DA6"/>
    <w:rsid w:val="004A403C"/>
    <w:rsid w:val="004A44AA"/>
    <w:rsid w:val="004A4D01"/>
    <w:rsid w:val="004A5916"/>
    <w:rsid w:val="004A5D31"/>
    <w:rsid w:val="004A66A5"/>
    <w:rsid w:val="004B18C6"/>
    <w:rsid w:val="004B1B00"/>
    <w:rsid w:val="004B1EE3"/>
    <w:rsid w:val="004B23E0"/>
    <w:rsid w:val="004B2447"/>
    <w:rsid w:val="004B3C91"/>
    <w:rsid w:val="004B3DF9"/>
    <w:rsid w:val="004B4FA2"/>
    <w:rsid w:val="004B506D"/>
    <w:rsid w:val="004B55AD"/>
    <w:rsid w:val="004B6FBD"/>
    <w:rsid w:val="004C0374"/>
    <w:rsid w:val="004C13AE"/>
    <w:rsid w:val="004C258F"/>
    <w:rsid w:val="004C365B"/>
    <w:rsid w:val="004C3D24"/>
    <w:rsid w:val="004C3FF8"/>
    <w:rsid w:val="004C4DE5"/>
    <w:rsid w:val="004C5B25"/>
    <w:rsid w:val="004C5CD9"/>
    <w:rsid w:val="004C5CE6"/>
    <w:rsid w:val="004C6658"/>
    <w:rsid w:val="004C6CFB"/>
    <w:rsid w:val="004D0A05"/>
    <w:rsid w:val="004D22D2"/>
    <w:rsid w:val="004D2E20"/>
    <w:rsid w:val="004D35CC"/>
    <w:rsid w:val="004D48F5"/>
    <w:rsid w:val="004D5408"/>
    <w:rsid w:val="004D5AB6"/>
    <w:rsid w:val="004D5C69"/>
    <w:rsid w:val="004D5F76"/>
    <w:rsid w:val="004D638B"/>
    <w:rsid w:val="004D6D56"/>
    <w:rsid w:val="004E0082"/>
    <w:rsid w:val="004E0322"/>
    <w:rsid w:val="004E0D7D"/>
    <w:rsid w:val="004E0FA6"/>
    <w:rsid w:val="004E141C"/>
    <w:rsid w:val="004E15C5"/>
    <w:rsid w:val="004E2043"/>
    <w:rsid w:val="004E2522"/>
    <w:rsid w:val="004E4AC6"/>
    <w:rsid w:val="004E4D02"/>
    <w:rsid w:val="004E4FD9"/>
    <w:rsid w:val="004E554A"/>
    <w:rsid w:val="004E5AD6"/>
    <w:rsid w:val="004E65E9"/>
    <w:rsid w:val="004E74FB"/>
    <w:rsid w:val="004F01F4"/>
    <w:rsid w:val="004F026B"/>
    <w:rsid w:val="004F0E74"/>
    <w:rsid w:val="004F16B7"/>
    <w:rsid w:val="004F1970"/>
    <w:rsid w:val="004F1FA4"/>
    <w:rsid w:val="004F22F5"/>
    <w:rsid w:val="004F2A5B"/>
    <w:rsid w:val="004F41AE"/>
    <w:rsid w:val="004F463E"/>
    <w:rsid w:val="004F5C14"/>
    <w:rsid w:val="004F6737"/>
    <w:rsid w:val="004F73E6"/>
    <w:rsid w:val="004F760E"/>
    <w:rsid w:val="004F7837"/>
    <w:rsid w:val="004F79B9"/>
    <w:rsid w:val="005001AB"/>
    <w:rsid w:val="0050045F"/>
    <w:rsid w:val="0050082A"/>
    <w:rsid w:val="00501B2B"/>
    <w:rsid w:val="005027D2"/>
    <w:rsid w:val="00503113"/>
    <w:rsid w:val="00504187"/>
    <w:rsid w:val="00505183"/>
    <w:rsid w:val="00505595"/>
    <w:rsid w:val="005057DE"/>
    <w:rsid w:val="005076A6"/>
    <w:rsid w:val="0051065C"/>
    <w:rsid w:val="00513D61"/>
    <w:rsid w:val="005158E5"/>
    <w:rsid w:val="00516145"/>
    <w:rsid w:val="00516894"/>
    <w:rsid w:val="005201FB"/>
    <w:rsid w:val="005208B0"/>
    <w:rsid w:val="00520E9A"/>
    <w:rsid w:val="00521F0E"/>
    <w:rsid w:val="00522523"/>
    <w:rsid w:val="00522956"/>
    <w:rsid w:val="005229E7"/>
    <w:rsid w:val="00522D1F"/>
    <w:rsid w:val="00523942"/>
    <w:rsid w:val="00524212"/>
    <w:rsid w:val="00524AFD"/>
    <w:rsid w:val="00524DBE"/>
    <w:rsid w:val="005252F0"/>
    <w:rsid w:val="00525AD9"/>
    <w:rsid w:val="00525F9B"/>
    <w:rsid w:val="00525F9C"/>
    <w:rsid w:val="00526A33"/>
    <w:rsid w:val="00527568"/>
    <w:rsid w:val="00527A62"/>
    <w:rsid w:val="00531198"/>
    <w:rsid w:val="00531D31"/>
    <w:rsid w:val="00532DE3"/>
    <w:rsid w:val="00533AC2"/>
    <w:rsid w:val="00533C65"/>
    <w:rsid w:val="00534475"/>
    <w:rsid w:val="00534979"/>
    <w:rsid w:val="00535993"/>
    <w:rsid w:val="00535CFD"/>
    <w:rsid w:val="0053726F"/>
    <w:rsid w:val="00540D43"/>
    <w:rsid w:val="0054221C"/>
    <w:rsid w:val="00542390"/>
    <w:rsid w:val="005423F5"/>
    <w:rsid w:val="00542E0E"/>
    <w:rsid w:val="005439F9"/>
    <w:rsid w:val="00543A47"/>
    <w:rsid w:val="005450A0"/>
    <w:rsid w:val="00545A70"/>
    <w:rsid w:val="00545E74"/>
    <w:rsid w:val="005465F2"/>
    <w:rsid w:val="0054678A"/>
    <w:rsid w:val="005475C8"/>
    <w:rsid w:val="005478BD"/>
    <w:rsid w:val="00547923"/>
    <w:rsid w:val="00547F3F"/>
    <w:rsid w:val="0055099F"/>
    <w:rsid w:val="0055113A"/>
    <w:rsid w:val="00551218"/>
    <w:rsid w:val="005515C7"/>
    <w:rsid w:val="005516B3"/>
    <w:rsid w:val="00551BA3"/>
    <w:rsid w:val="00553939"/>
    <w:rsid w:val="005539D7"/>
    <w:rsid w:val="00554D27"/>
    <w:rsid w:val="0055556D"/>
    <w:rsid w:val="005556DC"/>
    <w:rsid w:val="00555D15"/>
    <w:rsid w:val="005560C5"/>
    <w:rsid w:val="0055635F"/>
    <w:rsid w:val="00556735"/>
    <w:rsid w:val="00556840"/>
    <w:rsid w:val="00556CA0"/>
    <w:rsid w:val="00557DB6"/>
    <w:rsid w:val="00560186"/>
    <w:rsid w:val="00560E31"/>
    <w:rsid w:val="00560E5C"/>
    <w:rsid w:val="00560F9A"/>
    <w:rsid w:val="005616F3"/>
    <w:rsid w:val="00562012"/>
    <w:rsid w:val="0056232C"/>
    <w:rsid w:val="00562A92"/>
    <w:rsid w:val="00562F5F"/>
    <w:rsid w:val="00563A0E"/>
    <w:rsid w:val="005640DD"/>
    <w:rsid w:val="00564D99"/>
    <w:rsid w:val="00564DAE"/>
    <w:rsid w:val="0056671B"/>
    <w:rsid w:val="005670E8"/>
    <w:rsid w:val="005710DC"/>
    <w:rsid w:val="0057112E"/>
    <w:rsid w:val="00571A2F"/>
    <w:rsid w:val="00572152"/>
    <w:rsid w:val="00572EF9"/>
    <w:rsid w:val="00573372"/>
    <w:rsid w:val="00575AEE"/>
    <w:rsid w:val="00575C86"/>
    <w:rsid w:val="00575FA0"/>
    <w:rsid w:val="005764AB"/>
    <w:rsid w:val="0057706D"/>
    <w:rsid w:val="005778BD"/>
    <w:rsid w:val="005801D4"/>
    <w:rsid w:val="005806AB"/>
    <w:rsid w:val="005809AE"/>
    <w:rsid w:val="00581C5D"/>
    <w:rsid w:val="005820CB"/>
    <w:rsid w:val="00582596"/>
    <w:rsid w:val="00585D95"/>
    <w:rsid w:val="00587474"/>
    <w:rsid w:val="00587C81"/>
    <w:rsid w:val="0059039E"/>
    <w:rsid w:val="0059058D"/>
    <w:rsid w:val="005925DE"/>
    <w:rsid w:val="00594021"/>
    <w:rsid w:val="00595352"/>
    <w:rsid w:val="00595871"/>
    <w:rsid w:val="00597078"/>
    <w:rsid w:val="00597A59"/>
    <w:rsid w:val="005A0AA1"/>
    <w:rsid w:val="005A0BF7"/>
    <w:rsid w:val="005A0CD4"/>
    <w:rsid w:val="005A1572"/>
    <w:rsid w:val="005A18E8"/>
    <w:rsid w:val="005A22C3"/>
    <w:rsid w:val="005A24EF"/>
    <w:rsid w:val="005A3EFA"/>
    <w:rsid w:val="005A6749"/>
    <w:rsid w:val="005A73EF"/>
    <w:rsid w:val="005A7541"/>
    <w:rsid w:val="005A7904"/>
    <w:rsid w:val="005A7D0C"/>
    <w:rsid w:val="005B0033"/>
    <w:rsid w:val="005B06B6"/>
    <w:rsid w:val="005B0A5B"/>
    <w:rsid w:val="005B13B9"/>
    <w:rsid w:val="005B1E73"/>
    <w:rsid w:val="005B2471"/>
    <w:rsid w:val="005B26F3"/>
    <w:rsid w:val="005B2BB8"/>
    <w:rsid w:val="005B33F2"/>
    <w:rsid w:val="005B43AD"/>
    <w:rsid w:val="005B4A80"/>
    <w:rsid w:val="005B4E6D"/>
    <w:rsid w:val="005B5B48"/>
    <w:rsid w:val="005B7238"/>
    <w:rsid w:val="005C04A7"/>
    <w:rsid w:val="005C0DFD"/>
    <w:rsid w:val="005C1091"/>
    <w:rsid w:val="005C134C"/>
    <w:rsid w:val="005C1639"/>
    <w:rsid w:val="005C18CC"/>
    <w:rsid w:val="005C19B3"/>
    <w:rsid w:val="005C2A3D"/>
    <w:rsid w:val="005C35D8"/>
    <w:rsid w:val="005C35F5"/>
    <w:rsid w:val="005C50B9"/>
    <w:rsid w:val="005C52DA"/>
    <w:rsid w:val="005C5969"/>
    <w:rsid w:val="005C5A3F"/>
    <w:rsid w:val="005C5F92"/>
    <w:rsid w:val="005C62F3"/>
    <w:rsid w:val="005C6867"/>
    <w:rsid w:val="005C7348"/>
    <w:rsid w:val="005C750F"/>
    <w:rsid w:val="005D0852"/>
    <w:rsid w:val="005D0BED"/>
    <w:rsid w:val="005D1063"/>
    <w:rsid w:val="005D1406"/>
    <w:rsid w:val="005D1665"/>
    <w:rsid w:val="005D2239"/>
    <w:rsid w:val="005D2321"/>
    <w:rsid w:val="005D3D62"/>
    <w:rsid w:val="005E129E"/>
    <w:rsid w:val="005E140D"/>
    <w:rsid w:val="005E14EC"/>
    <w:rsid w:val="005E4396"/>
    <w:rsid w:val="005E4939"/>
    <w:rsid w:val="005E4E3B"/>
    <w:rsid w:val="005E5B7F"/>
    <w:rsid w:val="005E5CBB"/>
    <w:rsid w:val="005E64FD"/>
    <w:rsid w:val="005E7686"/>
    <w:rsid w:val="005F01BD"/>
    <w:rsid w:val="005F0C7D"/>
    <w:rsid w:val="005F1724"/>
    <w:rsid w:val="005F2323"/>
    <w:rsid w:val="005F259C"/>
    <w:rsid w:val="005F29DC"/>
    <w:rsid w:val="005F2AAD"/>
    <w:rsid w:val="005F2ABD"/>
    <w:rsid w:val="005F2DFD"/>
    <w:rsid w:val="005F476D"/>
    <w:rsid w:val="005F5648"/>
    <w:rsid w:val="005F5679"/>
    <w:rsid w:val="005F5AAF"/>
    <w:rsid w:val="005F5E37"/>
    <w:rsid w:val="005F6436"/>
    <w:rsid w:val="005F700E"/>
    <w:rsid w:val="00601295"/>
    <w:rsid w:val="006027B7"/>
    <w:rsid w:val="00602950"/>
    <w:rsid w:val="0060323E"/>
    <w:rsid w:val="00604334"/>
    <w:rsid w:val="00605804"/>
    <w:rsid w:val="00606332"/>
    <w:rsid w:val="00606348"/>
    <w:rsid w:val="00606F2B"/>
    <w:rsid w:val="006074B9"/>
    <w:rsid w:val="00610219"/>
    <w:rsid w:val="00611555"/>
    <w:rsid w:val="00611600"/>
    <w:rsid w:val="0061185B"/>
    <w:rsid w:val="00611C93"/>
    <w:rsid w:val="00611E5A"/>
    <w:rsid w:val="0061355E"/>
    <w:rsid w:val="00613B1E"/>
    <w:rsid w:val="00615267"/>
    <w:rsid w:val="00616188"/>
    <w:rsid w:val="0061632F"/>
    <w:rsid w:val="006203F7"/>
    <w:rsid w:val="00621A4B"/>
    <w:rsid w:val="00621B44"/>
    <w:rsid w:val="00622120"/>
    <w:rsid w:val="006221AD"/>
    <w:rsid w:val="00622FE3"/>
    <w:rsid w:val="00623B56"/>
    <w:rsid w:val="00624746"/>
    <w:rsid w:val="00624D16"/>
    <w:rsid w:val="0062507F"/>
    <w:rsid w:val="006259BC"/>
    <w:rsid w:val="0062631D"/>
    <w:rsid w:val="00626646"/>
    <w:rsid w:val="00626D84"/>
    <w:rsid w:val="006276BA"/>
    <w:rsid w:val="00627BE8"/>
    <w:rsid w:val="0063052F"/>
    <w:rsid w:val="006312ED"/>
    <w:rsid w:val="006315F8"/>
    <w:rsid w:val="00631ADC"/>
    <w:rsid w:val="006336FC"/>
    <w:rsid w:val="00633F1E"/>
    <w:rsid w:val="00634BAA"/>
    <w:rsid w:val="00635757"/>
    <w:rsid w:val="00635946"/>
    <w:rsid w:val="006362D0"/>
    <w:rsid w:val="0063664B"/>
    <w:rsid w:val="00640937"/>
    <w:rsid w:val="006415BF"/>
    <w:rsid w:val="0064173D"/>
    <w:rsid w:val="00641E78"/>
    <w:rsid w:val="006421BE"/>
    <w:rsid w:val="00642987"/>
    <w:rsid w:val="006437CA"/>
    <w:rsid w:val="0064401D"/>
    <w:rsid w:val="006442DD"/>
    <w:rsid w:val="00645B49"/>
    <w:rsid w:val="00646CEE"/>
    <w:rsid w:val="00647EBC"/>
    <w:rsid w:val="006504FB"/>
    <w:rsid w:val="006506FC"/>
    <w:rsid w:val="00650F46"/>
    <w:rsid w:val="0065197B"/>
    <w:rsid w:val="0065298E"/>
    <w:rsid w:val="00652C52"/>
    <w:rsid w:val="00653726"/>
    <w:rsid w:val="00653C98"/>
    <w:rsid w:val="006544B2"/>
    <w:rsid w:val="00655732"/>
    <w:rsid w:val="00655B69"/>
    <w:rsid w:val="006570CF"/>
    <w:rsid w:val="006572FD"/>
    <w:rsid w:val="006573D2"/>
    <w:rsid w:val="00661022"/>
    <w:rsid w:val="00661A40"/>
    <w:rsid w:val="00661B4E"/>
    <w:rsid w:val="00661DBF"/>
    <w:rsid w:val="0066265C"/>
    <w:rsid w:val="00663A00"/>
    <w:rsid w:val="0066667F"/>
    <w:rsid w:val="006671C6"/>
    <w:rsid w:val="00670948"/>
    <w:rsid w:val="006725E3"/>
    <w:rsid w:val="006735D8"/>
    <w:rsid w:val="00674187"/>
    <w:rsid w:val="00674F6D"/>
    <w:rsid w:val="0067540B"/>
    <w:rsid w:val="006755F2"/>
    <w:rsid w:val="00675875"/>
    <w:rsid w:val="00675942"/>
    <w:rsid w:val="00675DDF"/>
    <w:rsid w:val="0067651A"/>
    <w:rsid w:val="00676E3F"/>
    <w:rsid w:val="00676E6E"/>
    <w:rsid w:val="0067751E"/>
    <w:rsid w:val="00677A09"/>
    <w:rsid w:val="00677E14"/>
    <w:rsid w:val="00677E53"/>
    <w:rsid w:val="00677F8B"/>
    <w:rsid w:val="006804BC"/>
    <w:rsid w:val="00680C05"/>
    <w:rsid w:val="006814C4"/>
    <w:rsid w:val="006814F3"/>
    <w:rsid w:val="00681890"/>
    <w:rsid w:val="00681A98"/>
    <w:rsid w:val="0068259A"/>
    <w:rsid w:val="00682F1C"/>
    <w:rsid w:val="006836A7"/>
    <w:rsid w:val="00683BA2"/>
    <w:rsid w:val="00684863"/>
    <w:rsid w:val="00684A14"/>
    <w:rsid w:val="00685137"/>
    <w:rsid w:val="0068560E"/>
    <w:rsid w:val="00685AB5"/>
    <w:rsid w:val="00685BAA"/>
    <w:rsid w:val="006867D2"/>
    <w:rsid w:val="00687B2C"/>
    <w:rsid w:val="00690254"/>
    <w:rsid w:val="00690680"/>
    <w:rsid w:val="00690738"/>
    <w:rsid w:val="00690E4B"/>
    <w:rsid w:val="00691425"/>
    <w:rsid w:val="006921C0"/>
    <w:rsid w:val="00692651"/>
    <w:rsid w:val="00692AB0"/>
    <w:rsid w:val="00693F99"/>
    <w:rsid w:val="00695435"/>
    <w:rsid w:val="00695637"/>
    <w:rsid w:val="00696C36"/>
    <w:rsid w:val="00697970"/>
    <w:rsid w:val="00697F00"/>
    <w:rsid w:val="006A0082"/>
    <w:rsid w:val="006A0C9E"/>
    <w:rsid w:val="006A242B"/>
    <w:rsid w:val="006A4D1F"/>
    <w:rsid w:val="006A60CD"/>
    <w:rsid w:val="006A6343"/>
    <w:rsid w:val="006A740C"/>
    <w:rsid w:val="006A7B26"/>
    <w:rsid w:val="006B00AD"/>
    <w:rsid w:val="006B03BB"/>
    <w:rsid w:val="006B07AE"/>
    <w:rsid w:val="006B3949"/>
    <w:rsid w:val="006B47DC"/>
    <w:rsid w:val="006B4CFD"/>
    <w:rsid w:val="006B532C"/>
    <w:rsid w:val="006B5C64"/>
    <w:rsid w:val="006B5FE0"/>
    <w:rsid w:val="006B6044"/>
    <w:rsid w:val="006B64B2"/>
    <w:rsid w:val="006B7D3C"/>
    <w:rsid w:val="006C05E9"/>
    <w:rsid w:val="006C198D"/>
    <w:rsid w:val="006C1A69"/>
    <w:rsid w:val="006C1FCE"/>
    <w:rsid w:val="006C25FB"/>
    <w:rsid w:val="006C37E6"/>
    <w:rsid w:val="006C43C6"/>
    <w:rsid w:val="006C5CDE"/>
    <w:rsid w:val="006C5DF3"/>
    <w:rsid w:val="006C66C2"/>
    <w:rsid w:val="006C72A9"/>
    <w:rsid w:val="006C76B0"/>
    <w:rsid w:val="006D0BDC"/>
    <w:rsid w:val="006D2551"/>
    <w:rsid w:val="006D2AF4"/>
    <w:rsid w:val="006D3259"/>
    <w:rsid w:val="006D3E6F"/>
    <w:rsid w:val="006D477A"/>
    <w:rsid w:val="006D4A45"/>
    <w:rsid w:val="006D50EC"/>
    <w:rsid w:val="006D53B0"/>
    <w:rsid w:val="006D57CB"/>
    <w:rsid w:val="006D5F94"/>
    <w:rsid w:val="006D6FFB"/>
    <w:rsid w:val="006D75B3"/>
    <w:rsid w:val="006D7FFC"/>
    <w:rsid w:val="006E0F97"/>
    <w:rsid w:val="006E2092"/>
    <w:rsid w:val="006E2134"/>
    <w:rsid w:val="006E2F2F"/>
    <w:rsid w:val="006E304F"/>
    <w:rsid w:val="006E32AD"/>
    <w:rsid w:val="006E33B0"/>
    <w:rsid w:val="006E3991"/>
    <w:rsid w:val="006E4278"/>
    <w:rsid w:val="006E469F"/>
    <w:rsid w:val="006E4880"/>
    <w:rsid w:val="006E4E12"/>
    <w:rsid w:val="006E53C4"/>
    <w:rsid w:val="006E62F1"/>
    <w:rsid w:val="006E6485"/>
    <w:rsid w:val="006F011A"/>
    <w:rsid w:val="006F0B5E"/>
    <w:rsid w:val="006F1036"/>
    <w:rsid w:val="006F141C"/>
    <w:rsid w:val="006F1EB7"/>
    <w:rsid w:val="006F3AFE"/>
    <w:rsid w:val="006F4DEB"/>
    <w:rsid w:val="006F4FD0"/>
    <w:rsid w:val="006F78BB"/>
    <w:rsid w:val="006F7D01"/>
    <w:rsid w:val="00700304"/>
    <w:rsid w:val="0070039D"/>
    <w:rsid w:val="00700B24"/>
    <w:rsid w:val="00701290"/>
    <w:rsid w:val="007041D0"/>
    <w:rsid w:val="007049EF"/>
    <w:rsid w:val="007065CE"/>
    <w:rsid w:val="00710138"/>
    <w:rsid w:val="0071015E"/>
    <w:rsid w:val="00711F89"/>
    <w:rsid w:val="00712549"/>
    <w:rsid w:val="007131EA"/>
    <w:rsid w:val="007132BF"/>
    <w:rsid w:val="00713787"/>
    <w:rsid w:val="00713B10"/>
    <w:rsid w:val="00713DB0"/>
    <w:rsid w:val="007154AA"/>
    <w:rsid w:val="00716805"/>
    <w:rsid w:val="00716B64"/>
    <w:rsid w:val="007200DC"/>
    <w:rsid w:val="00720693"/>
    <w:rsid w:val="00721203"/>
    <w:rsid w:val="007216BC"/>
    <w:rsid w:val="00721FEE"/>
    <w:rsid w:val="0072299D"/>
    <w:rsid w:val="007234FF"/>
    <w:rsid w:val="00723545"/>
    <w:rsid w:val="00723579"/>
    <w:rsid w:val="00724A19"/>
    <w:rsid w:val="00726FAC"/>
    <w:rsid w:val="007273F1"/>
    <w:rsid w:val="007275A7"/>
    <w:rsid w:val="007311F6"/>
    <w:rsid w:val="00731740"/>
    <w:rsid w:val="007321BC"/>
    <w:rsid w:val="0073446A"/>
    <w:rsid w:val="007344A1"/>
    <w:rsid w:val="00735F12"/>
    <w:rsid w:val="00737B0E"/>
    <w:rsid w:val="007402FF"/>
    <w:rsid w:val="0074080A"/>
    <w:rsid w:val="00740D6A"/>
    <w:rsid w:val="00741D36"/>
    <w:rsid w:val="00742157"/>
    <w:rsid w:val="0074476D"/>
    <w:rsid w:val="00744FFD"/>
    <w:rsid w:val="007450FA"/>
    <w:rsid w:val="0074547C"/>
    <w:rsid w:val="00746692"/>
    <w:rsid w:val="00746FE2"/>
    <w:rsid w:val="007471CB"/>
    <w:rsid w:val="00747546"/>
    <w:rsid w:val="0075072A"/>
    <w:rsid w:val="0075187E"/>
    <w:rsid w:val="00752F74"/>
    <w:rsid w:val="007530B1"/>
    <w:rsid w:val="00753538"/>
    <w:rsid w:val="0075440A"/>
    <w:rsid w:val="00754738"/>
    <w:rsid w:val="00755853"/>
    <w:rsid w:val="00755A7D"/>
    <w:rsid w:val="00756CDC"/>
    <w:rsid w:val="007570DF"/>
    <w:rsid w:val="007573E8"/>
    <w:rsid w:val="007579ED"/>
    <w:rsid w:val="00757A08"/>
    <w:rsid w:val="00762D6E"/>
    <w:rsid w:val="007635A9"/>
    <w:rsid w:val="00763606"/>
    <w:rsid w:val="007643C5"/>
    <w:rsid w:val="00765855"/>
    <w:rsid w:val="00766B5C"/>
    <w:rsid w:val="00767087"/>
    <w:rsid w:val="007679A6"/>
    <w:rsid w:val="00767E74"/>
    <w:rsid w:val="00770E3D"/>
    <w:rsid w:val="007713C5"/>
    <w:rsid w:val="00771586"/>
    <w:rsid w:val="00772B71"/>
    <w:rsid w:val="00773060"/>
    <w:rsid w:val="007738CB"/>
    <w:rsid w:val="00774F7F"/>
    <w:rsid w:val="007759D3"/>
    <w:rsid w:val="00776C25"/>
    <w:rsid w:val="00777CA3"/>
    <w:rsid w:val="00777E52"/>
    <w:rsid w:val="007800A4"/>
    <w:rsid w:val="00780AF4"/>
    <w:rsid w:val="0078135F"/>
    <w:rsid w:val="00781F9F"/>
    <w:rsid w:val="0078229B"/>
    <w:rsid w:val="0078259F"/>
    <w:rsid w:val="00782659"/>
    <w:rsid w:val="0078351D"/>
    <w:rsid w:val="007842F8"/>
    <w:rsid w:val="0078516C"/>
    <w:rsid w:val="007852D1"/>
    <w:rsid w:val="00785560"/>
    <w:rsid w:val="007855B7"/>
    <w:rsid w:val="00785E59"/>
    <w:rsid w:val="0078634D"/>
    <w:rsid w:val="007863C1"/>
    <w:rsid w:val="00787615"/>
    <w:rsid w:val="00787BF0"/>
    <w:rsid w:val="00791B66"/>
    <w:rsid w:val="00792BCF"/>
    <w:rsid w:val="007930F8"/>
    <w:rsid w:val="007937AE"/>
    <w:rsid w:val="00793EB0"/>
    <w:rsid w:val="007940D9"/>
    <w:rsid w:val="00794388"/>
    <w:rsid w:val="00795BCA"/>
    <w:rsid w:val="00795C8D"/>
    <w:rsid w:val="00795E82"/>
    <w:rsid w:val="00796BF7"/>
    <w:rsid w:val="007970AB"/>
    <w:rsid w:val="007974F3"/>
    <w:rsid w:val="00797878"/>
    <w:rsid w:val="0079790E"/>
    <w:rsid w:val="00797B7B"/>
    <w:rsid w:val="007A084B"/>
    <w:rsid w:val="007A14BC"/>
    <w:rsid w:val="007A21E5"/>
    <w:rsid w:val="007A2225"/>
    <w:rsid w:val="007A2969"/>
    <w:rsid w:val="007A2F2A"/>
    <w:rsid w:val="007A361A"/>
    <w:rsid w:val="007A54FE"/>
    <w:rsid w:val="007A757F"/>
    <w:rsid w:val="007B0ED5"/>
    <w:rsid w:val="007B2AE1"/>
    <w:rsid w:val="007B3550"/>
    <w:rsid w:val="007B4F2E"/>
    <w:rsid w:val="007B5743"/>
    <w:rsid w:val="007C116F"/>
    <w:rsid w:val="007C1680"/>
    <w:rsid w:val="007C259D"/>
    <w:rsid w:val="007C278F"/>
    <w:rsid w:val="007C49AF"/>
    <w:rsid w:val="007C5354"/>
    <w:rsid w:val="007C539C"/>
    <w:rsid w:val="007C5EA7"/>
    <w:rsid w:val="007C7005"/>
    <w:rsid w:val="007C7353"/>
    <w:rsid w:val="007D085F"/>
    <w:rsid w:val="007D3133"/>
    <w:rsid w:val="007D329A"/>
    <w:rsid w:val="007D32E6"/>
    <w:rsid w:val="007D34A1"/>
    <w:rsid w:val="007D3B3D"/>
    <w:rsid w:val="007D3C50"/>
    <w:rsid w:val="007D4418"/>
    <w:rsid w:val="007D47A8"/>
    <w:rsid w:val="007D491E"/>
    <w:rsid w:val="007D4AD2"/>
    <w:rsid w:val="007D6456"/>
    <w:rsid w:val="007D6C8F"/>
    <w:rsid w:val="007D701E"/>
    <w:rsid w:val="007D70D1"/>
    <w:rsid w:val="007D7395"/>
    <w:rsid w:val="007D7E8B"/>
    <w:rsid w:val="007D7FB5"/>
    <w:rsid w:val="007E02D7"/>
    <w:rsid w:val="007E0402"/>
    <w:rsid w:val="007E0512"/>
    <w:rsid w:val="007E0965"/>
    <w:rsid w:val="007E1CC9"/>
    <w:rsid w:val="007E1EDA"/>
    <w:rsid w:val="007E3D97"/>
    <w:rsid w:val="007E3EB3"/>
    <w:rsid w:val="007E579C"/>
    <w:rsid w:val="007F11E7"/>
    <w:rsid w:val="007F1CD1"/>
    <w:rsid w:val="007F2497"/>
    <w:rsid w:val="007F2B16"/>
    <w:rsid w:val="007F39BD"/>
    <w:rsid w:val="007F3BC3"/>
    <w:rsid w:val="007F4A0C"/>
    <w:rsid w:val="007F4A29"/>
    <w:rsid w:val="007F5177"/>
    <w:rsid w:val="007F5F22"/>
    <w:rsid w:val="007F5FC2"/>
    <w:rsid w:val="007F63C8"/>
    <w:rsid w:val="007F6C3B"/>
    <w:rsid w:val="007F6EA8"/>
    <w:rsid w:val="007F735A"/>
    <w:rsid w:val="00801466"/>
    <w:rsid w:val="0080194C"/>
    <w:rsid w:val="00801C08"/>
    <w:rsid w:val="00801F69"/>
    <w:rsid w:val="00802969"/>
    <w:rsid w:val="00802FD1"/>
    <w:rsid w:val="008034D3"/>
    <w:rsid w:val="008039C6"/>
    <w:rsid w:val="0080437E"/>
    <w:rsid w:val="00804506"/>
    <w:rsid w:val="00804D0D"/>
    <w:rsid w:val="008053AA"/>
    <w:rsid w:val="00805AAD"/>
    <w:rsid w:val="00805CB8"/>
    <w:rsid w:val="00806C96"/>
    <w:rsid w:val="00807450"/>
    <w:rsid w:val="0081007B"/>
    <w:rsid w:val="00810AC6"/>
    <w:rsid w:val="00812287"/>
    <w:rsid w:val="00812583"/>
    <w:rsid w:val="00812905"/>
    <w:rsid w:val="00812C2E"/>
    <w:rsid w:val="00812C9B"/>
    <w:rsid w:val="00813A72"/>
    <w:rsid w:val="00814191"/>
    <w:rsid w:val="00815290"/>
    <w:rsid w:val="0081566B"/>
    <w:rsid w:val="00817490"/>
    <w:rsid w:val="00817B99"/>
    <w:rsid w:val="00817C22"/>
    <w:rsid w:val="00817DE0"/>
    <w:rsid w:val="00820C66"/>
    <w:rsid w:val="008218A4"/>
    <w:rsid w:val="00822128"/>
    <w:rsid w:val="00822D5A"/>
    <w:rsid w:val="00824E4D"/>
    <w:rsid w:val="00826022"/>
    <w:rsid w:val="0082671F"/>
    <w:rsid w:val="00826F02"/>
    <w:rsid w:val="0082717E"/>
    <w:rsid w:val="00830AAF"/>
    <w:rsid w:val="00830CD7"/>
    <w:rsid w:val="00831DC4"/>
    <w:rsid w:val="00833610"/>
    <w:rsid w:val="008339FA"/>
    <w:rsid w:val="00834028"/>
    <w:rsid w:val="008341E4"/>
    <w:rsid w:val="008356FC"/>
    <w:rsid w:val="00835843"/>
    <w:rsid w:val="00835A04"/>
    <w:rsid w:val="00835DC7"/>
    <w:rsid w:val="00836292"/>
    <w:rsid w:val="00837035"/>
    <w:rsid w:val="00840785"/>
    <w:rsid w:val="00840A2E"/>
    <w:rsid w:val="00840FAE"/>
    <w:rsid w:val="00841133"/>
    <w:rsid w:val="00841B4D"/>
    <w:rsid w:val="00843E9A"/>
    <w:rsid w:val="0084437F"/>
    <w:rsid w:val="008449F6"/>
    <w:rsid w:val="00844D4D"/>
    <w:rsid w:val="00844F2E"/>
    <w:rsid w:val="00846356"/>
    <w:rsid w:val="00846441"/>
    <w:rsid w:val="00846848"/>
    <w:rsid w:val="00846BB6"/>
    <w:rsid w:val="00846EE5"/>
    <w:rsid w:val="00850C0C"/>
    <w:rsid w:val="008534E3"/>
    <w:rsid w:val="00853DD1"/>
    <w:rsid w:val="0085420D"/>
    <w:rsid w:val="00855A11"/>
    <w:rsid w:val="0085606A"/>
    <w:rsid w:val="008567E5"/>
    <w:rsid w:val="00863280"/>
    <w:rsid w:val="008632CF"/>
    <w:rsid w:val="008645AF"/>
    <w:rsid w:val="00864692"/>
    <w:rsid w:val="008658C2"/>
    <w:rsid w:val="00865977"/>
    <w:rsid w:val="0086796E"/>
    <w:rsid w:val="00871456"/>
    <w:rsid w:val="00871607"/>
    <w:rsid w:val="0087171C"/>
    <w:rsid w:val="008719F9"/>
    <w:rsid w:val="00871AF6"/>
    <w:rsid w:val="008746CB"/>
    <w:rsid w:val="0087478F"/>
    <w:rsid w:val="00875595"/>
    <w:rsid w:val="00875F4C"/>
    <w:rsid w:val="00876725"/>
    <w:rsid w:val="00880307"/>
    <w:rsid w:val="0088092A"/>
    <w:rsid w:val="00880A96"/>
    <w:rsid w:val="00881229"/>
    <w:rsid w:val="008829D5"/>
    <w:rsid w:val="00882C20"/>
    <w:rsid w:val="00882C31"/>
    <w:rsid w:val="00883462"/>
    <w:rsid w:val="0088354D"/>
    <w:rsid w:val="00883B65"/>
    <w:rsid w:val="00886182"/>
    <w:rsid w:val="00886959"/>
    <w:rsid w:val="0088720F"/>
    <w:rsid w:val="008909E3"/>
    <w:rsid w:val="0089100B"/>
    <w:rsid w:val="0089170A"/>
    <w:rsid w:val="008922CD"/>
    <w:rsid w:val="00892F83"/>
    <w:rsid w:val="008932F2"/>
    <w:rsid w:val="0089342B"/>
    <w:rsid w:val="00894464"/>
    <w:rsid w:val="00895381"/>
    <w:rsid w:val="008961FF"/>
    <w:rsid w:val="00896226"/>
    <w:rsid w:val="00896847"/>
    <w:rsid w:val="00896D9A"/>
    <w:rsid w:val="008972D6"/>
    <w:rsid w:val="00897D84"/>
    <w:rsid w:val="008A0243"/>
    <w:rsid w:val="008A079A"/>
    <w:rsid w:val="008A1034"/>
    <w:rsid w:val="008A2337"/>
    <w:rsid w:val="008A2370"/>
    <w:rsid w:val="008A2839"/>
    <w:rsid w:val="008A3CC5"/>
    <w:rsid w:val="008A403F"/>
    <w:rsid w:val="008A4388"/>
    <w:rsid w:val="008A4909"/>
    <w:rsid w:val="008A4BB4"/>
    <w:rsid w:val="008A521D"/>
    <w:rsid w:val="008A6B6B"/>
    <w:rsid w:val="008A6E37"/>
    <w:rsid w:val="008A7182"/>
    <w:rsid w:val="008A7CA1"/>
    <w:rsid w:val="008B08A2"/>
    <w:rsid w:val="008B0E04"/>
    <w:rsid w:val="008B1469"/>
    <w:rsid w:val="008B150B"/>
    <w:rsid w:val="008B2EC7"/>
    <w:rsid w:val="008B4570"/>
    <w:rsid w:val="008B49EC"/>
    <w:rsid w:val="008B5038"/>
    <w:rsid w:val="008B600F"/>
    <w:rsid w:val="008B7182"/>
    <w:rsid w:val="008C0C82"/>
    <w:rsid w:val="008C1030"/>
    <w:rsid w:val="008C1BD2"/>
    <w:rsid w:val="008C260E"/>
    <w:rsid w:val="008C2898"/>
    <w:rsid w:val="008C4549"/>
    <w:rsid w:val="008C51F0"/>
    <w:rsid w:val="008C52E2"/>
    <w:rsid w:val="008C5576"/>
    <w:rsid w:val="008C629D"/>
    <w:rsid w:val="008C7BFB"/>
    <w:rsid w:val="008C7F2D"/>
    <w:rsid w:val="008D0460"/>
    <w:rsid w:val="008D1282"/>
    <w:rsid w:val="008D479D"/>
    <w:rsid w:val="008D655B"/>
    <w:rsid w:val="008D71DB"/>
    <w:rsid w:val="008D79EB"/>
    <w:rsid w:val="008D7A20"/>
    <w:rsid w:val="008E201F"/>
    <w:rsid w:val="008E313B"/>
    <w:rsid w:val="008E392E"/>
    <w:rsid w:val="008E3B23"/>
    <w:rsid w:val="008E5792"/>
    <w:rsid w:val="008E5FD4"/>
    <w:rsid w:val="008E6586"/>
    <w:rsid w:val="008E6B74"/>
    <w:rsid w:val="008E73FA"/>
    <w:rsid w:val="008F194C"/>
    <w:rsid w:val="008F1DFC"/>
    <w:rsid w:val="008F40CA"/>
    <w:rsid w:val="008F46F2"/>
    <w:rsid w:val="008F4922"/>
    <w:rsid w:val="008F51CD"/>
    <w:rsid w:val="008F5D75"/>
    <w:rsid w:val="008F5ED4"/>
    <w:rsid w:val="008F691F"/>
    <w:rsid w:val="008F75D0"/>
    <w:rsid w:val="008F7B90"/>
    <w:rsid w:val="00900404"/>
    <w:rsid w:val="00900F12"/>
    <w:rsid w:val="00901736"/>
    <w:rsid w:val="00901F85"/>
    <w:rsid w:val="0090201C"/>
    <w:rsid w:val="0090249E"/>
    <w:rsid w:val="00902E86"/>
    <w:rsid w:val="009038B6"/>
    <w:rsid w:val="00903FE2"/>
    <w:rsid w:val="0090421E"/>
    <w:rsid w:val="009042D5"/>
    <w:rsid w:val="00904C90"/>
    <w:rsid w:val="00904E14"/>
    <w:rsid w:val="009054C7"/>
    <w:rsid w:val="00905816"/>
    <w:rsid w:val="00906298"/>
    <w:rsid w:val="00906574"/>
    <w:rsid w:val="00907426"/>
    <w:rsid w:val="009077BD"/>
    <w:rsid w:val="009116E2"/>
    <w:rsid w:val="0091259F"/>
    <w:rsid w:val="00914B61"/>
    <w:rsid w:val="00916D8F"/>
    <w:rsid w:val="00917847"/>
    <w:rsid w:val="00917E40"/>
    <w:rsid w:val="0092031B"/>
    <w:rsid w:val="0092089B"/>
    <w:rsid w:val="00920F49"/>
    <w:rsid w:val="00922287"/>
    <w:rsid w:val="0092228C"/>
    <w:rsid w:val="009239D8"/>
    <w:rsid w:val="00923B86"/>
    <w:rsid w:val="0092445B"/>
    <w:rsid w:val="00924CB5"/>
    <w:rsid w:val="009250CD"/>
    <w:rsid w:val="00925557"/>
    <w:rsid w:val="009259E8"/>
    <w:rsid w:val="0092628A"/>
    <w:rsid w:val="00933261"/>
    <w:rsid w:val="0093391E"/>
    <w:rsid w:val="009355F4"/>
    <w:rsid w:val="00936854"/>
    <w:rsid w:val="00936CB9"/>
    <w:rsid w:val="009374FE"/>
    <w:rsid w:val="00937630"/>
    <w:rsid w:val="00937713"/>
    <w:rsid w:val="00940B83"/>
    <w:rsid w:val="00940C99"/>
    <w:rsid w:val="009433BA"/>
    <w:rsid w:val="00944F9E"/>
    <w:rsid w:val="009451F1"/>
    <w:rsid w:val="0094554E"/>
    <w:rsid w:val="00945CEE"/>
    <w:rsid w:val="009462A7"/>
    <w:rsid w:val="009464BF"/>
    <w:rsid w:val="00950088"/>
    <w:rsid w:val="0095043A"/>
    <w:rsid w:val="009507C5"/>
    <w:rsid w:val="0095091B"/>
    <w:rsid w:val="00950A66"/>
    <w:rsid w:val="00952542"/>
    <w:rsid w:val="00952FB1"/>
    <w:rsid w:val="00954515"/>
    <w:rsid w:val="00954C6F"/>
    <w:rsid w:val="00954C91"/>
    <w:rsid w:val="0095537C"/>
    <w:rsid w:val="009556CB"/>
    <w:rsid w:val="00955B41"/>
    <w:rsid w:val="00955F95"/>
    <w:rsid w:val="00956FD7"/>
    <w:rsid w:val="0095725B"/>
    <w:rsid w:val="0096133A"/>
    <w:rsid w:val="00961FDD"/>
    <w:rsid w:val="0096296D"/>
    <w:rsid w:val="00962CEF"/>
    <w:rsid w:val="0096364C"/>
    <w:rsid w:val="009649AA"/>
    <w:rsid w:val="009651C1"/>
    <w:rsid w:val="00966469"/>
    <w:rsid w:val="009679A0"/>
    <w:rsid w:val="00967E34"/>
    <w:rsid w:val="00967F2A"/>
    <w:rsid w:val="009706DF"/>
    <w:rsid w:val="009709FE"/>
    <w:rsid w:val="00971C01"/>
    <w:rsid w:val="009720D5"/>
    <w:rsid w:val="00972134"/>
    <w:rsid w:val="009736F1"/>
    <w:rsid w:val="00973E33"/>
    <w:rsid w:val="00974304"/>
    <w:rsid w:val="00974ED7"/>
    <w:rsid w:val="0097570C"/>
    <w:rsid w:val="00975742"/>
    <w:rsid w:val="00976D93"/>
    <w:rsid w:val="00977453"/>
    <w:rsid w:val="00977BC7"/>
    <w:rsid w:val="00977FE8"/>
    <w:rsid w:val="0098170A"/>
    <w:rsid w:val="00981B87"/>
    <w:rsid w:val="009826F6"/>
    <w:rsid w:val="009831A8"/>
    <w:rsid w:val="0098351A"/>
    <w:rsid w:val="00984ED0"/>
    <w:rsid w:val="009855D0"/>
    <w:rsid w:val="00986114"/>
    <w:rsid w:val="009909A7"/>
    <w:rsid w:val="00992453"/>
    <w:rsid w:val="009930B6"/>
    <w:rsid w:val="00993602"/>
    <w:rsid w:val="00995FC3"/>
    <w:rsid w:val="0099722D"/>
    <w:rsid w:val="00997AF8"/>
    <w:rsid w:val="009A0A00"/>
    <w:rsid w:val="009A2CC1"/>
    <w:rsid w:val="009A3838"/>
    <w:rsid w:val="009A396D"/>
    <w:rsid w:val="009A3E17"/>
    <w:rsid w:val="009A3E1E"/>
    <w:rsid w:val="009A430A"/>
    <w:rsid w:val="009A47E0"/>
    <w:rsid w:val="009A5005"/>
    <w:rsid w:val="009A530D"/>
    <w:rsid w:val="009A54AB"/>
    <w:rsid w:val="009A675C"/>
    <w:rsid w:val="009A6843"/>
    <w:rsid w:val="009A709D"/>
    <w:rsid w:val="009A77F4"/>
    <w:rsid w:val="009B10D0"/>
    <w:rsid w:val="009B114F"/>
    <w:rsid w:val="009B1BF9"/>
    <w:rsid w:val="009B1D2C"/>
    <w:rsid w:val="009B26D4"/>
    <w:rsid w:val="009B378E"/>
    <w:rsid w:val="009B5CBC"/>
    <w:rsid w:val="009B62FD"/>
    <w:rsid w:val="009B66A3"/>
    <w:rsid w:val="009B6A12"/>
    <w:rsid w:val="009B72D0"/>
    <w:rsid w:val="009B74D2"/>
    <w:rsid w:val="009C064D"/>
    <w:rsid w:val="009C1154"/>
    <w:rsid w:val="009C153F"/>
    <w:rsid w:val="009C15B3"/>
    <w:rsid w:val="009C19E9"/>
    <w:rsid w:val="009C4D3F"/>
    <w:rsid w:val="009C4DB0"/>
    <w:rsid w:val="009C4F4F"/>
    <w:rsid w:val="009C5EDD"/>
    <w:rsid w:val="009C661F"/>
    <w:rsid w:val="009C6715"/>
    <w:rsid w:val="009C6735"/>
    <w:rsid w:val="009C705D"/>
    <w:rsid w:val="009C772E"/>
    <w:rsid w:val="009C7B64"/>
    <w:rsid w:val="009C7EFA"/>
    <w:rsid w:val="009D0FDB"/>
    <w:rsid w:val="009D1A97"/>
    <w:rsid w:val="009D2A0F"/>
    <w:rsid w:val="009D337A"/>
    <w:rsid w:val="009D343B"/>
    <w:rsid w:val="009D3F86"/>
    <w:rsid w:val="009D4175"/>
    <w:rsid w:val="009D421D"/>
    <w:rsid w:val="009D4A7A"/>
    <w:rsid w:val="009D5F58"/>
    <w:rsid w:val="009D754C"/>
    <w:rsid w:val="009D7A92"/>
    <w:rsid w:val="009E0346"/>
    <w:rsid w:val="009E1296"/>
    <w:rsid w:val="009E1ACB"/>
    <w:rsid w:val="009E34E9"/>
    <w:rsid w:val="009E4487"/>
    <w:rsid w:val="009E4E74"/>
    <w:rsid w:val="009E5235"/>
    <w:rsid w:val="009E64FE"/>
    <w:rsid w:val="009E6771"/>
    <w:rsid w:val="009F0879"/>
    <w:rsid w:val="009F11CD"/>
    <w:rsid w:val="009F1E06"/>
    <w:rsid w:val="009F208E"/>
    <w:rsid w:val="009F2D2C"/>
    <w:rsid w:val="009F2E2D"/>
    <w:rsid w:val="009F3B49"/>
    <w:rsid w:val="009F3F73"/>
    <w:rsid w:val="009F4ACF"/>
    <w:rsid w:val="009F5866"/>
    <w:rsid w:val="009F714B"/>
    <w:rsid w:val="009F7337"/>
    <w:rsid w:val="009F79F7"/>
    <w:rsid w:val="00A01896"/>
    <w:rsid w:val="00A031D1"/>
    <w:rsid w:val="00A03965"/>
    <w:rsid w:val="00A039FD"/>
    <w:rsid w:val="00A03A43"/>
    <w:rsid w:val="00A0492A"/>
    <w:rsid w:val="00A06155"/>
    <w:rsid w:val="00A063A6"/>
    <w:rsid w:val="00A07075"/>
    <w:rsid w:val="00A07193"/>
    <w:rsid w:val="00A074F1"/>
    <w:rsid w:val="00A07A71"/>
    <w:rsid w:val="00A10347"/>
    <w:rsid w:val="00A1080C"/>
    <w:rsid w:val="00A10D3A"/>
    <w:rsid w:val="00A110DA"/>
    <w:rsid w:val="00A123D9"/>
    <w:rsid w:val="00A12B3B"/>
    <w:rsid w:val="00A1306D"/>
    <w:rsid w:val="00A1371E"/>
    <w:rsid w:val="00A13C04"/>
    <w:rsid w:val="00A13FB9"/>
    <w:rsid w:val="00A145FF"/>
    <w:rsid w:val="00A14B12"/>
    <w:rsid w:val="00A1591E"/>
    <w:rsid w:val="00A15C20"/>
    <w:rsid w:val="00A17603"/>
    <w:rsid w:val="00A17CC1"/>
    <w:rsid w:val="00A20870"/>
    <w:rsid w:val="00A2150B"/>
    <w:rsid w:val="00A21541"/>
    <w:rsid w:val="00A221A5"/>
    <w:rsid w:val="00A225BA"/>
    <w:rsid w:val="00A22C27"/>
    <w:rsid w:val="00A22C63"/>
    <w:rsid w:val="00A23683"/>
    <w:rsid w:val="00A23AEC"/>
    <w:rsid w:val="00A24DB8"/>
    <w:rsid w:val="00A26614"/>
    <w:rsid w:val="00A26625"/>
    <w:rsid w:val="00A266D0"/>
    <w:rsid w:val="00A267BE"/>
    <w:rsid w:val="00A26909"/>
    <w:rsid w:val="00A26A48"/>
    <w:rsid w:val="00A27283"/>
    <w:rsid w:val="00A3003B"/>
    <w:rsid w:val="00A30154"/>
    <w:rsid w:val="00A3063E"/>
    <w:rsid w:val="00A341FC"/>
    <w:rsid w:val="00A34F22"/>
    <w:rsid w:val="00A35F2F"/>
    <w:rsid w:val="00A3615A"/>
    <w:rsid w:val="00A37B6E"/>
    <w:rsid w:val="00A400DD"/>
    <w:rsid w:val="00A413CF"/>
    <w:rsid w:val="00A41A98"/>
    <w:rsid w:val="00A41AE8"/>
    <w:rsid w:val="00A43D0C"/>
    <w:rsid w:val="00A43F5F"/>
    <w:rsid w:val="00A44C4F"/>
    <w:rsid w:val="00A455B0"/>
    <w:rsid w:val="00A46D9F"/>
    <w:rsid w:val="00A47E64"/>
    <w:rsid w:val="00A50362"/>
    <w:rsid w:val="00A506A1"/>
    <w:rsid w:val="00A50CC7"/>
    <w:rsid w:val="00A517E7"/>
    <w:rsid w:val="00A51BE0"/>
    <w:rsid w:val="00A51C75"/>
    <w:rsid w:val="00A527ED"/>
    <w:rsid w:val="00A534EF"/>
    <w:rsid w:val="00A53E0A"/>
    <w:rsid w:val="00A5427D"/>
    <w:rsid w:val="00A548FC"/>
    <w:rsid w:val="00A54DAB"/>
    <w:rsid w:val="00A54EE9"/>
    <w:rsid w:val="00A55E7A"/>
    <w:rsid w:val="00A55E9A"/>
    <w:rsid w:val="00A56D56"/>
    <w:rsid w:val="00A56E93"/>
    <w:rsid w:val="00A57B19"/>
    <w:rsid w:val="00A57DC7"/>
    <w:rsid w:val="00A60E27"/>
    <w:rsid w:val="00A617EF"/>
    <w:rsid w:val="00A61FDA"/>
    <w:rsid w:val="00A6210F"/>
    <w:rsid w:val="00A62947"/>
    <w:rsid w:val="00A62BD1"/>
    <w:rsid w:val="00A63122"/>
    <w:rsid w:val="00A64331"/>
    <w:rsid w:val="00A6471D"/>
    <w:rsid w:val="00A64D69"/>
    <w:rsid w:val="00A654C2"/>
    <w:rsid w:val="00A658AA"/>
    <w:rsid w:val="00A669EA"/>
    <w:rsid w:val="00A66C35"/>
    <w:rsid w:val="00A67625"/>
    <w:rsid w:val="00A677E4"/>
    <w:rsid w:val="00A70515"/>
    <w:rsid w:val="00A710DE"/>
    <w:rsid w:val="00A717C2"/>
    <w:rsid w:val="00A71A21"/>
    <w:rsid w:val="00A71B9F"/>
    <w:rsid w:val="00A727C6"/>
    <w:rsid w:val="00A73322"/>
    <w:rsid w:val="00A73668"/>
    <w:rsid w:val="00A73716"/>
    <w:rsid w:val="00A73DC5"/>
    <w:rsid w:val="00A74A87"/>
    <w:rsid w:val="00A753B5"/>
    <w:rsid w:val="00A75DD0"/>
    <w:rsid w:val="00A75EB5"/>
    <w:rsid w:val="00A76CEE"/>
    <w:rsid w:val="00A76EEC"/>
    <w:rsid w:val="00A77360"/>
    <w:rsid w:val="00A77A6B"/>
    <w:rsid w:val="00A81E38"/>
    <w:rsid w:val="00A832DA"/>
    <w:rsid w:val="00A83677"/>
    <w:rsid w:val="00A83733"/>
    <w:rsid w:val="00A83ED7"/>
    <w:rsid w:val="00A84001"/>
    <w:rsid w:val="00A84297"/>
    <w:rsid w:val="00A85BB7"/>
    <w:rsid w:val="00A8617B"/>
    <w:rsid w:val="00A862E3"/>
    <w:rsid w:val="00A86C06"/>
    <w:rsid w:val="00A870C9"/>
    <w:rsid w:val="00A87626"/>
    <w:rsid w:val="00A87C0B"/>
    <w:rsid w:val="00A905E6"/>
    <w:rsid w:val="00A9093E"/>
    <w:rsid w:val="00A9229B"/>
    <w:rsid w:val="00A923EA"/>
    <w:rsid w:val="00A92AE0"/>
    <w:rsid w:val="00A93AD8"/>
    <w:rsid w:val="00A95F9A"/>
    <w:rsid w:val="00A965E9"/>
    <w:rsid w:val="00A96E67"/>
    <w:rsid w:val="00A96FBA"/>
    <w:rsid w:val="00A97E24"/>
    <w:rsid w:val="00AA0CBA"/>
    <w:rsid w:val="00AA27E4"/>
    <w:rsid w:val="00AA3BAA"/>
    <w:rsid w:val="00AA4A1A"/>
    <w:rsid w:val="00AA4EFB"/>
    <w:rsid w:val="00AA721B"/>
    <w:rsid w:val="00AB0BF7"/>
    <w:rsid w:val="00AB112D"/>
    <w:rsid w:val="00AB1F35"/>
    <w:rsid w:val="00AB1FD9"/>
    <w:rsid w:val="00AB221D"/>
    <w:rsid w:val="00AB265D"/>
    <w:rsid w:val="00AB2666"/>
    <w:rsid w:val="00AB28B4"/>
    <w:rsid w:val="00AB342C"/>
    <w:rsid w:val="00AB3564"/>
    <w:rsid w:val="00AB39CC"/>
    <w:rsid w:val="00AB49AD"/>
    <w:rsid w:val="00AB4E6D"/>
    <w:rsid w:val="00AB53EC"/>
    <w:rsid w:val="00AB56E9"/>
    <w:rsid w:val="00AB59C6"/>
    <w:rsid w:val="00AC0141"/>
    <w:rsid w:val="00AC04F8"/>
    <w:rsid w:val="00AC20BB"/>
    <w:rsid w:val="00AC2167"/>
    <w:rsid w:val="00AC234E"/>
    <w:rsid w:val="00AC24D7"/>
    <w:rsid w:val="00AC2C69"/>
    <w:rsid w:val="00AC2CE8"/>
    <w:rsid w:val="00AD0811"/>
    <w:rsid w:val="00AD09B7"/>
    <w:rsid w:val="00AD1523"/>
    <w:rsid w:val="00AD1871"/>
    <w:rsid w:val="00AD2368"/>
    <w:rsid w:val="00AD27E6"/>
    <w:rsid w:val="00AD2AE0"/>
    <w:rsid w:val="00AD3930"/>
    <w:rsid w:val="00AD3BB3"/>
    <w:rsid w:val="00AD3C3D"/>
    <w:rsid w:val="00AD3DBD"/>
    <w:rsid w:val="00AD4811"/>
    <w:rsid w:val="00AD4978"/>
    <w:rsid w:val="00AD49EB"/>
    <w:rsid w:val="00AD53B6"/>
    <w:rsid w:val="00AD6381"/>
    <w:rsid w:val="00AD63F7"/>
    <w:rsid w:val="00AD7A3F"/>
    <w:rsid w:val="00AE05E9"/>
    <w:rsid w:val="00AE06E4"/>
    <w:rsid w:val="00AE0A55"/>
    <w:rsid w:val="00AE2399"/>
    <w:rsid w:val="00AE471B"/>
    <w:rsid w:val="00AE4E83"/>
    <w:rsid w:val="00AE5B7B"/>
    <w:rsid w:val="00AE5CB5"/>
    <w:rsid w:val="00AE5D83"/>
    <w:rsid w:val="00AE69A5"/>
    <w:rsid w:val="00AE6D1B"/>
    <w:rsid w:val="00AE6FAA"/>
    <w:rsid w:val="00AE7ACF"/>
    <w:rsid w:val="00AE7C45"/>
    <w:rsid w:val="00AF00E2"/>
    <w:rsid w:val="00AF0B02"/>
    <w:rsid w:val="00AF4D41"/>
    <w:rsid w:val="00AF5483"/>
    <w:rsid w:val="00AF69A4"/>
    <w:rsid w:val="00AF703F"/>
    <w:rsid w:val="00AF7054"/>
    <w:rsid w:val="00AF7437"/>
    <w:rsid w:val="00B00A24"/>
    <w:rsid w:val="00B017D2"/>
    <w:rsid w:val="00B01853"/>
    <w:rsid w:val="00B01F31"/>
    <w:rsid w:val="00B02091"/>
    <w:rsid w:val="00B0307A"/>
    <w:rsid w:val="00B0364C"/>
    <w:rsid w:val="00B04EA4"/>
    <w:rsid w:val="00B06498"/>
    <w:rsid w:val="00B06908"/>
    <w:rsid w:val="00B10737"/>
    <w:rsid w:val="00B10E63"/>
    <w:rsid w:val="00B11382"/>
    <w:rsid w:val="00B1149B"/>
    <w:rsid w:val="00B11535"/>
    <w:rsid w:val="00B11E43"/>
    <w:rsid w:val="00B12751"/>
    <w:rsid w:val="00B13737"/>
    <w:rsid w:val="00B13CD0"/>
    <w:rsid w:val="00B13DCA"/>
    <w:rsid w:val="00B13E50"/>
    <w:rsid w:val="00B1419A"/>
    <w:rsid w:val="00B14492"/>
    <w:rsid w:val="00B15108"/>
    <w:rsid w:val="00B15479"/>
    <w:rsid w:val="00B16093"/>
    <w:rsid w:val="00B16CAB"/>
    <w:rsid w:val="00B16D58"/>
    <w:rsid w:val="00B20F01"/>
    <w:rsid w:val="00B2158E"/>
    <w:rsid w:val="00B22823"/>
    <w:rsid w:val="00B24826"/>
    <w:rsid w:val="00B260E8"/>
    <w:rsid w:val="00B26429"/>
    <w:rsid w:val="00B26697"/>
    <w:rsid w:val="00B278E4"/>
    <w:rsid w:val="00B27C31"/>
    <w:rsid w:val="00B27EF8"/>
    <w:rsid w:val="00B3026B"/>
    <w:rsid w:val="00B3203A"/>
    <w:rsid w:val="00B32160"/>
    <w:rsid w:val="00B325A7"/>
    <w:rsid w:val="00B33140"/>
    <w:rsid w:val="00B3382A"/>
    <w:rsid w:val="00B34A76"/>
    <w:rsid w:val="00B35E6B"/>
    <w:rsid w:val="00B36289"/>
    <w:rsid w:val="00B36E04"/>
    <w:rsid w:val="00B379FF"/>
    <w:rsid w:val="00B37BB8"/>
    <w:rsid w:val="00B409BF"/>
    <w:rsid w:val="00B40D24"/>
    <w:rsid w:val="00B4135A"/>
    <w:rsid w:val="00B42014"/>
    <w:rsid w:val="00B421BB"/>
    <w:rsid w:val="00B4232D"/>
    <w:rsid w:val="00B44783"/>
    <w:rsid w:val="00B44FA3"/>
    <w:rsid w:val="00B457B8"/>
    <w:rsid w:val="00B45EC6"/>
    <w:rsid w:val="00B46E44"/>
    <w:rsid w:val="00B5021C"/>
    <w:rsid w:val="00B51A61"/>
    <w:rsid w:val="00B52B48"/>
    <w:rsid w:val="00B551D4"/>
    <w:rsid w:val="00B55806"/>
    <w:rsid w:val="00B56137"/>
    <w:rsid w:val="00B56357"/>
    <w:rsid w:val="00B565CC"/>
    <w:rsid w:val="00B5744D"/>
    <w:rsid w:val="00B57547"/>
    <w:rsid w:val="00B57FDA"/>
    <w:rsid w:val="00B6002A"/>
    <w:rsid w:val="00B60A4B"/>
    <w:rsid w:val="00B60F3A"/>
    <w:rsid w:val="00B60F6E"/>
    <w:rsid w:val="00B613C9"/>
    <w:rsid w:val="00B615E3"/>
    <w:rsid w:val="00B62793"/>
    <w:rsid w:val="00B63E25"/>
    <w:rsid w:val="00B63E83"/>
    <w:rsid w:val="00B6423E"/>
    <w:rsid w:val="00B643EE"/>
    <w:rsid w:val="00B64AE0"/>
    <w:rsid w:val="00B654A3"/>
    <w:rsid w:val="00B655FC"/>
    <w:rsid w:val="00B66F2F"/>
    <w:rsid w:val="00B67107"/>
    <w:rsid w:val="00B7031A"/>
    <w:rsid w:val="00B70939"/>
    <w:rsid w:val="00B70A3B"/>
    <w:rsid w:val="00B71657"/>
    <w:rsid w:val="00B72225"/>
    <w:rsid w:val="00B72477"/>
    <w:rsid w:val="00B72B8C"/>
    <w:rsid w:val="00B72F85"/>
    <w:rsid w:val="00B73BBC"/>
    <w:rsid w:val="00B73FC6"/>
    <w:rsid w:val="00B742BF"/>
    <w:rsid w:val="00B75FA8"/>
    <w:rsid w:val="00B76129"/>
    <w:rsid w:val="00B7662D"/>
    <w:rsid w:val="00B7674C"/>
    <w:rsid w:val="00B76D38"/>
    <w:rsid w:val="00B777D0"/>
    <w:rsid w:val="00B77861"/>
    <w:rsid w:val="00B80413"/>
    <w:rsid w:val="00B80D5A"/>
    <w:rsid w:val="00B8148B"/>
    <w:rsid w:val="00B82377"/>
    <w:rsid w:val="00B8296D"/>
    <w:rsid w:val="00B83304"/>
    <w:rsid w:val="00B8373B"/>
    <w:rsid w:val="00B83B8A"/>
    <w:rsid w:val="00B8450B"/>
    <w:rsid w:val="00B865F5"/>
    <w:rsid w:val="00B86725"/>
    <w:rsid w:val="00B86932"/>
    <w:rsid w:val="00B8776C"/>
    <w:rsid w:val="00B87F69"/>
    <w:rsid w:val="00B90326"/>
    <w:rsid w:val="00B91126"/>
    <w:rsid w:val="00B9225C"/>
    <w:rsid w:val="00B92A3F"/>
    <w:rsid w:val="00B94AF3"/>
    <w:rsid w:val="00B96D81"/>
    <w:rsid w:val="00BA0A16"/>
    <w:rsid w:val="00BA0EF6"/>
    <w:rsid w:val="00BA2186"/>
    <w:rsid w:val="00BA21E3"/>
    <w:rsid w:val="00BA224B"/>
    <w:rsid w:val="00BA233D"/>
    <w:rsid w:val="00BA32C4"/>
    <w:rsid w:val="00BA47A0"/>
    <w:rsid w:val="00BA4A50"/>
    <w:rsid w:val="00BA4C70"/>
    <w:rsid w:val="00BA603E"/>
    <w:rsid w:val="00BA6308"/>
    <w:rsid w:val="00BA6C8B"/>
    <w:rsid w:val="00BA6D2C"/>
    <w:rsid w:val="00BA7979"/>
    <w:rsid w:val="00BA7CA6"/>
    <w:rsid w:val="00BB076B"/>
    <w:rsid w:val="00BB08F8"/>
    <w:rsid w:val="00BB09CF"/>
    <w:rsid w:val="00BB0B59"/>
    <w:rsid w:val="00BB10CE"/>
    <w:rsid w:val="00BB110D"/>
    <w:rsid w:val="00BB13E4"/>
    <w:rsid w:val="00BB1723"/>
    <w:rsid w:val="00BB18C5"/>
    <w:rsid w:val="00BB20C1"/>
    <w:rsid w:val="00BB2158"/>
    <w:rsid w:val="00BB2523"/>
    <w:rsid w:val="00BB2983"/>
    <w:rsid w:val="00BB3BC9"/>
    <w:rsid w:val="00BB45D9"/>
    <w:rsid w:val="00BB549D"/>
    <w:rsid w:val="00BB54C1"/>
    <w:rsid w:val="00BB54FC"/>
    <w:rsid w:val="00BB5543"/>
    <w:rsid w:val="00BB656E"/>
    <w:rsid w:val="00BC0187"/>
    <w:rsid w:val="00BC089E"/>
    <w:rsid w:val="00BC100D"/>
    <w:rsid w:val="00BC193A"/>
    <w:rsid w:val="00BC23A2"/>
    <w:rsid w:val="00BC2ED4"/>
    <w:rsid w:val="00BC416F"/>
    <w:rsid w:val="00BC47FB"/>
    <w:rsid w:val="00BC50D5"/>
    <w:rsid w:val="00BC5CAF"/>
    <w:rsid w:val="00BC6478"/>
    <w:rsid w:val="00BC67B4"/>
    <w:rsid w:val="00BC6964"/>
    <w:rsid w:val="00BC6A4C"/>
    <w:rsid w:val="00BC728A"/>
    <w:rsid w:val="00BD062D"/>
    <w:rsid w:val="00BD09AA"/>
    <w:rsid w:val="00BD1ECE"/>
    <w:rsid w:val="00BD2179"/>
    <w:rsid w:val="00BD21BC"/>
    <w:rsid w:val="00BD2309"/>
    <w:rsid w:val="00BD355B"/>
    <w:rsid w:val="00BD3DB8"/>
    <w:rsid w:val="00BD43E7"/>
    <w:rsid w:val="00BD45D8"/>
    <w:rsid w:val="00BD4618"/>
    <w:rsid w:val="00BD4B8B"/>
    <w:rsid w:val="00BD4C43"/>
    <w:rsid w:val="00BD5184"/>
    <w:rsid w:val="00BD561C"/>
    <w:rsid w:val="00BD5CB5"/>
    <w:rsid w:val="00BD5F1B"/>
    <w:rsid w:val="00BD61D0"/>
    <w:rsid w:val="00BD62DD"/>
    <w:rsid w:val="00BD6ABD"/>
    <w:rsid w:val="00BD7428"/>
    <w:rsid w:val="00BD745A"/>
    <w:rsid w:val="00BE0F50"/>
    <w:rsid w:val="00BE119E"/>
    <w:rsid w:val="00BE18F9"/>
    <w:rsid w:val="00BE261D"/>
    <w:rsid w:val="00BE2B72"/>
    <w:rsid w:val="00BE2C6E"/>
    <w:rsid w:val="00BE35BF"/>
    <w:rsid w:val="00BE37D3"/>
    <w:rsid w:val="00BE39ED"/>
    <w:rsid w:val="00BE5041"/>
    <w:rsid w:val="00BE64F7"/>
    <w:rsid w:val="00BE6DB5"/>
    <w:rsid w:val="00BF113B"/>
    <w:rsid w:val="00BF3511"/>
    <w:rsid w:val="00BF356B"/>
    <w:rsid w:val="00BF53AD"/>
    <w:rsid w:val="00BF5FF5"/>
    <w:rsid w:val="00BF639A"/>
    <w:rsid w:val="00BF67EB"/>
    <w:rsid w:val="00BF692D"/>
    <w:rsid w:val="00BF6A21"/>
    <w:rsid w:val="00BF7B0D"/>
    <w:rsid w:val="00BF7B76"/>
    <w:rsid w:val="00C00584"/>
    <w:rsid w:val="00C00C85"/>
    <w:rsid w:val="00C00D10"/>
    <w:rsid w:val="00C0170A"/>
    <w:rsid w:val="00C019D6"/>
    <w:rsid w:val="00C02A12"/>
    <w:rsid w:val="00C031F5"/>
    <w:rsid w:val="00C03AE3"/>
    <w:rsid w:val="00C04C68"/>
    <w:rsid w:val="00C0593A"/>
    <w:rsid w:val="00C06155"/>
    <w:rsid w:val="00C06825"/>
    <w:rsid w:val="00C077C1"/>
    <w:rsid w:val="00C07924"/>
    <w:rsid w:val="00C07C4E"/>
    <w:rsid w:val="00C10424"/>
    <w:rsid w:val="00C10D76"/>
    <w:rsid w:val="00C11325"/>
    <w:rsid w:val="00C1273D"/>
    <w:rsid w:val="00C12DA9"/>
    <w:rsid w:val="00C12E09"/>
    <w:rsid w:val="00C14A7D"/>
    <w:rsid w:val="00C14F71"/>
    <w:rsid w:val="00C168EC"/>
    <w:rsid w:val="00C1704B"/>
    <w:rsid w:val="00C1776C"/>
    <w:rsid w:val="00C1783D"/>
    <w:rsid w:val="00C20442"/>
    <w:rsid w:val="00C206D4"/>
    <w:rsid w:val="00C21134"/>
    <w:rsid w:val="00C22369"/>
    <w:rsid w:val="00C228A2"/>
    <w:rsid w:val="00C22933"/>
    <w:rsid w:val="00C234CB"/>
    <w:rsid w:val="00C23A4E"/>
    <w:rsid w:val="00C25FDA"/>
    <w:rsid w:val="00C260C5"/>
    <w:rsid w:val="00C261E7"/>
    <w:rsid w:val="00C267B1"/>
    <w:rsid w:val="00C268F0"/>
    <w:rsid w:val="00C26CAA"/>
    <w:rsid w:val="00C26D05"/>
    <w:rsid w:val="00C26D26"/>
    <w:rsid w:val="00C26EB0"/>
    <w:rsid w:val="00C26FE2"/>
    <w:rsid w:val="00C278BD"/>
    <w:rsid w:val="00C27B0C"/>
    <w:rsid w:val="00C30676"/>
    <w:rsid w:val="00C30A5F"/>
    <w:rsid w:val="00C30E06"/>
    <w:rsid w:val="00C31033"/>
    <w:rsid w:val="00C310D6"/>
    <w:rsid w:val="00C32701"/>
    <w:rsid w:val="00C3292F"/>
    <w:rsid w:val="00C33107"/>
    <w:rsid w:val="00C33F53"/>
    <w:rsid w:val="00C3433B"/>
    <w:rsid w:val="00C34D9B"/>
    <w:rsid w:val="00C3520C"/>
    <w:rsid w:val="00C3544D"/>
    <w:rsid w:val="00C361E7"/>
    <w:rsid w:val="00C36307"/>
    <w:rsid w:val="00C363AA"/>
    <w:rsid w:val="00C36404"/>
    <w:rsid w:val="00C36AAE"/>
    <w:rsid w:val="00C3713B"/>
    <w:rsid w:val="00C40A90"/>
    <w:rsid w:val="00C41424"/>
    <w:rsid w:val="00C41F5B"/>
    <w:rsid w:val="00C424C7"/>
    <w:rsid w:val="00C42BF8"/>
    <w:rsid w:val="00C42C38"/>
    <w:rsid w:val="00C44464"/>
    <w:rsid w:val="00C45EDB"/>
    <w:rsid w:val="00C462F9"/>
    <w:rsid w:val="00C469BC"/>
    <w:rsid w:val="00C471ED"/>
    <w:rsid w:val="00C4779C"/>
    <w:rsid w:val="00C477BB"/>
    <w:rsid w:val="00C4792D"/>
    <w:rsid w:val="00C505E9"/>
    <w:rsid w:val="00C5184D"/>
    <w:rsid w:val="00C51E8B"/>
    <w:rsid w:val="00C52840"/>
    <w:rsid w:val="00C52FAC"/>
    <w:rsid w:val="00C539E2"/>
    <w:rsid w:val="00C53BEF"/>
    <w:rsid w:val="00C53F54"/>
    <w:rsid w:val="00C542A9"/>
    <w:rsid w:val="00C54A52"/>
    <w:rsid w:val="00C55427"/>
    <w:rsid w:val="00C56F2A"/>
    <w:rsid w:val="00C57A6C"/>
    <w:rsid w:val="00C60632"/>
    <w:rsid w:val="00C60AEE"/>
    <w:rsid w:val="00C61674"/>
    <w:rsid w:val="00C625B3"/>
    <w:rsid w:val="00C63852"/>
    <w:rsid w:val="00C653E2"/>
    <w:rsid w:val="00C65ABB"/>
    <w:rsid w:val="00C65E7E"/>
    <w:rsid w:val="00C66E1D"/>
    <w:rsid w:val="00C674F6"/>
    <w:rsid w:val="00C70AD2"/>
    <w:rsid w:val="00C70C2C"/>
    <w:rsid w:val="00C712C9"/>
    <w:rsid w:val="00C73181"/>
    <w:rsid w:val="00C73275"/>
    <w:rsid w:val="00C73915"/>
    <w:rsid w:val="00C73C1F"/>
    <w:rsid w:val="00C74064"/>
    <w:rsid w:val="00C750BC"/>
    <w:rsid w:val="00C77A9B"/>
    <w:rsid w:val="00C77BC6"/>
    <w:rsid w:val="00C77D2C"/>
    <w:rsid w:val="00C80138"/>
    <w:rsid w:val="00C80E06"/>
    <w:rsid w:val="00C82328"/>
    <w:rsid w:val="00C829A8"/>
    <w:rsid w:val="00C838BC"/>
    <w:rsid w:val="00C84BDC"/>
    <w:rsid w:val="00C84DB3"/>
    <w:rsid w:val="00C857A2"/>
    <w:rsid w:val="00C8617B"/>
    <w:rsid w:val="00C87D89"/>
    <w:rsid w:val="00C900D6"/>
    <w:rsid w:val="00C9177E"/>
    <w:rsid w:val="00C917BC"/>
    <w:rsid w:val="00C94ED1"/>
    <w:rsid w:val="00C959FA"/>
    <w:rsid w:val="00C96B1C"/>
    <w:rsid w:val="00CA0400"/>
    <w:rsid w:val="00CA0AB1"/>
    <w:rsid w:val="00CA1000"/>
    <w:rsid w:val="00CA175E"/>
    <w:rsid w:val="00CA1B29"/>
    <w:rsid w:val="00CA2326"/>
    <w:rsid w:val="00CA2ADD"/>
    <w:rsid w:val="00CA42B3"/>
    <w:rsid w:val="00CA44AF"/>
    <w:rsid w:val="00CA457E"/>
    <w:rsid w:val="00CA4C9A"/>
    <w:rsid w:val="00CA5A5E"/>
    <w:rsid w:val="00CA5C5A"/>
    <w:rsid w:val="00CA6AD8"/>
    <w:rsid w:val="00CA6B84"/>
    <w:rsid w:val="00CA72A2"/>
    <w:rsid w:val="00CA7791"/>
    <w:rsid w:val="00CA7FE6"/>
    <w:rsid w:val="00CB2179"/>
    <w:rsid w:val="00CB2624"/>
    <w:rsid w:val="00CB3289"/>
    <w:rsid w:val="00CB494C"/>
    <w:rsid w:val="00CB4957"/>
    <w:rsid w:val="00CB561B"/>
    <w:rsid w:val="00CB582F"/>
    <w:rsid w:val="00CB5931"/>
    <w:rsid w:val="00CB640D"/>
    <w:rsid w:val="00CB6443"/>
    <w:rsid w:val="00CB69F2"/>
    <w:rsid w:val="00CB7B1A"/>
    <w:rsid w:val="00CC003B"/>
    <w:rsid w:val="00CC0094"/>
    <w:rsid w:val="00CC093B"/>
    <w:rsid w:val="00CC18D4"/>
    <w:rsid w:val="00CC1ACA"/>
    <w:rsid w:val="00CC3752"/>
    <w:rsid w:val="00CC4451"/>
    <w:rsid w:val="00CC5018"/>
    <w:rsid w:val="00CC63D6"/>
    <w:rsid w:val="00CC666D"/>
    <w:rsid w:val="00CC7590"/>
    <w:rsid w:val="00CC765E"/>
    <w:rsid w:val="00CD0994"/>
    <w:rsid w:val="00CD0C65"/>
    <w:rsid w:val="00CD1E33"/>
    <w:rsid w:val="00CD47D1"/>
    <w:rsid w:val="00CD5ECE"/>
    <w:rsid w:val="00CD606F"/>
    <w:rsid w:val="00CD627E"/>
    <w:rsid w:val="00CD7311"/>
    <w:rsid w:val="00CD74E6"/>
    <w:rsid w:val="00CE01B8"/>
    <w:rsid w:val="00CE0242"/>
    <w:rsid w:val="00CE041F"/>
    <w:rsid w:val="00CE059F"/>
    <w:rsid w:val="00CE0E6F"/>
    <w:rsid w:val="00CE1873"/>
    <w:rsid w:val="00CE2379"/>
    <w:rsid w:val="00CE295E"/>
    <w:rsid w:val="00CE37AA"/>
    <w:rsid w:val="00CE3A6E"/>
    <w:rsid w:val="00CE3CD2"/>
    <w:rsid w:val="00CE3E25"/>
    <w:rsid w:val="00CE42E5"/>
    <w:rsid w:val="00CE5703"/>
    <w:rsid w:val="00CE666B"/>
    <w:rsid w:val="00CE6DE2"/>
    <w:rsid w:val="00CE6F06"/>
    <w:rsid w:val="00CE758E"/>
    <w:rsid w:val="00CE7822"/>
    <w:rsid w:val="00CE7C06"/>
    <w:rsid w:val="00CF169D"/>
    <w:rsid w:val="00CF2138"/>
    <w:rsid w:val="00CF466B"/>
    <w:rsid w:val="00CF51FD"/>
    <w:rsid w:val="00CF5294"/>
    <w:rsid w:val="00CF55AD"/>
    <w:rsid w:val="00CF59D5"/>
    <w:rsid w:val="00CF5E74"/>
    <w:rsid w:val="00CF797B"/>
    <w:rsid w:val="00D004D2"/>
    <w:rsid w:val="00D00809"/>
    <w:rsid w:val="00D02A16"/>
    <w:rsid w:val="00D03A27"/>
    <w:rsid w:val="00D04FDA"/>
    <w:rsid w:val="00D058CC"/>
    <w:rsid w:val="00D05B48"/>
    <w:rsid w:val="00D05B71"/>
    <w:rsid w:val="00D07EB7"/>
    <w:rsid w:val="00D11CD1"/>
    <w:rsid w:val="00D12E60"/>
    <w:rsid w:val="00D12F30"/>
    <w:rsid w:val="00D130B2"/>
    <w:rsid w:val="00D13484"/>
    <w:rsid w:val="00D13DD9"/>
    <w:rsid w:val="00D13DF2"/>
    <w:rsid w:val="00D13EBD"/>
    <w:rsid w:val="00D14FDF"/>
    <w:rsid w:val="00D160F4"/>
    <w:rsid w:val="00D16276"/>
    <w:rsid w:val="00D162EF"/>
    <w:rsid w:val="00D16CBE"/>
    <w:rsid w:val="00D16D85"/>
    <w:rsid w:val="00D17226"/>
    <w:rsid w:val="00D17C62"/>
    <w:rsid w:val="00D17D33"/>
    <w:rsid w:val="00D20502"/>
    <w:rsid w:val="00D20DAB"/>
    <w:rsid w:val="00D210E0"/>
    <w:rsid w:val="00D21210"/>
    <w:rsid w:val="00D218BE"/>
    <w:rsid w:val="00D2260A"/>
    <w:rsid w:val="00D23337"/>
    <w:rsid w:val="00D23480"/>
    <w:rsid w:val="00D23EA2"/>
    <w:rsid w:val="00D24B57"/>
    <w:rsid w:val="00D27A64"/>
    <w:rsid w:val="00D27FBC"/>
    <w:rsid w:val="00D30545"/>
    <w:rsid w:val="00D30D90"/>
    <w:rsid w:val="00D30EFD"/>
    <w:rsid w:val="00D31AFC"/>
    <w:rsid w:val="00D330DD"/>
    <w:rsid w:val="00D335FC"/>
    <w:rsid w:val="00D33944"/>
    <w:rsid w:val="00D33F23"/>
    <w:rsid w:val="00D34ECC"/>
    <w:rsid w:val="00D353A2"/>
    <w:rsid w:val="00D35428"/>
    <w:rsid w:val="00D35A8C"/>
    <w:rsid w:val="00D35F79"/>
    <w:rsid w:val="00D3736F"/>
    <w:rsid w:val="00D4207B"/>
    <w:rsid w:val="00D42941"/>
    <w:rsid w:val="00D42BB0"/>
    <w:rsid w:val="00D43958"/>
    <w:rsid w:val="00D439B7"/>
    <w:rsid w:val="00D44B28"/>
    <w:rsid w:val="00D452AC"/>
    <w:rsid w:val="00D45699"/>
    <w:rsid w:val="00D475FC"/>
    <w:rsid w:val="00D47625"/>
    <w:rsid w:val="00D507C6"/>
    <w:rsid w:val="00D51083"/>
    <w:rsid w:val="00D5158F"/>
    <w:rsid w:val="00D52DA9"/>
    <w:rsid w:val="00D53DD7"/>
    <w:rsid w:val="00D5419B"/>
    <w:rsid w:val="00D549A1"/>
    <w:rsid w:val="00D54FFD"/>
    <w:rsid w:val="00D5563C"/>
    <w:rsid w:val="00D55B39"/>
    <w:rsid w:val="00D56598"/>
    <w:rsid w:val="00D573CC"/>
    <w:rsid w:val="00D611EC"/>
    <w:rsid w:val="00D61436"/>
    <w:rsid w:val="00D61ADC"/>
    <w:rsid w:val="00D62486"/>
    <w:rsid w:val="00D629D8"/>
    <w:rsid w:val="00D62B81"/>
    <w:rsid w:val="00D62ED7"/>
    <w:rsid w:val="00D63A34"/>
    <w:rsid w:val="00D666FD"/>
    <w:rsid w:val="00D66804"/>
    <w:rsid w:val="00D713EB"/>
    <w:rsid w:val="00D71466"/>
    <w:rsid w:val="00D716D3"/>
    <w:rsid w:val="00D718B0"/>
    <w:rsid w:val="00D7193E"/>
    <w:rsid w:val="00D7206B"/>
    <w:rsid w:val="00D7345A"/>
    <w:rsid w:val="00D735A7"/>
    <w:rsid w:val="00D75DF2"/>
    <w:rsid w:val="00D76F5F"/>
    <w:rsid w:val="00D7731C"/>
    <w:rsid w:val="00D815E6"/>
    <w:rsid w:val="00D81690"/>
    <w:rsid w:val="00D845DB"/>
    <w:rsid w:val="00D84B37"/>
    <w:rsid w:val="00D84D9A"/>
    <w:rsid w:val="00D85A5E"/>
    <w:rsid w:val="00D85F23"/>
    <w:rsid w:val="00D86143"/>
    <w:rsid w:val="00D8693E"/>
    <w:rsid w:val="00D86CB0"/>
    <w:rsid w:val="00D8726D"/>
    <w:rsid w:val="00D87439"/>
    <w:rsid w:val="00D8797B"/>
    <w:rsid w:val="00D90E28"/>
    <w:rsid w:val="00D92AF7"/>
    <w:rsid w:val="00D92DAD"/>
    <w:rsid w:val="00D930EE"/>
    <w:rsid w:val="00D95B36"/>
    <w:rsid w:val="00D96898"/>
    <w:rsid w:val="00D96EC0"/>
    <w:rsid w:val="00DA07FE"/>
    <w:rsid w:val="00DA1305"/>
    <w:rsid w:val="00DA1610"/>
    <w:rsid w:val="00DA2CA0"/>
    <w:rsid w:val="00DA2CC9"/>
    <w:rsid w:val="00DA3235"/>
    <w:rsid w:val="00DA335B"/>
    <w:rsid w:val="00DA33AE"/>
    <w:rsid w:val="00DA3555"/>
    <w:rsid w:val="00DA3673"/>
    <w:rsid w:val="00DA3FA6"/>
    <w:rsid w:val="00DA5AEF"/>
    <w:rsid w:val="00DA5D04"/>
    <w:rsid w:val="00DA60D9"/>
    <w:rsid w:val="00DA6700"/>
    <w:rsid w:val="00DA674D"/>
    <w:rsid w:val="00DA6AB1"/>
    <w:rsid w:val="00DA7628"/>
    <w:rsid w:val="00DA77BF"/>
    <w:rsid w:val="00DB015D"/>
    <w:rsid w:val="00DB17AA"/>
    <w:rsid w:val="00DB3792"/>
    <w:rsid w:val="00DB44EA"/>
    <w:rsid w:val="00DB4CA3"/>
    <w:rsid w:val="00DB4D4E"/>
    <w:rsid w:val="00DB4EEC"/>
    <w:rsid w:val="00DB54C7"/>
    <w:rsid w:val="00DB7D48"/>
    <w:rsid w:val="00DC03E1"/>
    <w:rsid w:val="00DC0B33"/>
    <w:rsid w:val="00DC1018"/>
    <w:rsid w:val="00DC168A"/>
    <w:rsid w:val="00DC1FA5"/>
    <w:rsid w:val="00DC2F4B"/>
    <w:rsid w:val="00DC3224"/>
    <w:rsid w:val="00DC3BC0"/>
    <w:rsid w:val="00DC3FB0"/>
    <w:rsid w:val="00DC5170"/>
    <w:rsid w:val="00DC54CF"/>
    <w:rsid w:val="00DC6CB7"/>
    <w:rsid w:val="00DC6D77"/>
    <w:rsid w:val="00DC6D7D"/>
    <w:rsid w:val="00DC7E73"/>
    <w:rsid w:val="00DC7FE6"/>
    <w:rsid w:val="00DD0F60"/>
    <w:rsid w:val="00DD0FC0"/>
    <w:rsid w:val="00DD147A"/>
    <w:rsid w:val="00DD169C"/>
    <w:rsid w:val="00DD17BB"/>
    <w:rsid w:val="00DD2286"/>
    <w:rsid w:val="00DD2754"/>
    <w:rsid w:val="00DD27F8"/>
    <w:rsid w:val="00DD3D04"/>
    <w:rsid w:val="00DD428D"/>
    <w:rsid w:val="00DD50BA"/>
    <w:rsid w:val="00DD5755"/>
    <w:rsid w:val="00DD57BA"/>
    <w:rsid w:val="00DD6B62"/>
    <w:rsid w:val="00DD7291"/>
    <w:rsid w:val="00DE0064"/>
    <w:rsid w:val="00DE07EC"/>
    <w:rsid w:val="00DE104D"/>
    <w:rsid w:val="00DE1F8C"/>
    <w:rsid w:val="00DE27B7"/>
    <w:rsid w:val="00DE2E9D"/>
    <w:rsid w:val="00DE416F"/>
    <w:rsid w:val="00DE4E1B"/>
    <w:rsid w:val="00DE605B"/>
    <w:rsid w:val="00DE6B15"/>
    <w:rsid w:val="00DE6B8A"/>
    <w:rsid w:val="00DE6E32"/>
    <w:rsid w:val="00DE715B"/>
    <w:rsid w:val="00DE7CA4"/>
    <w:rsid w:val="00DF0ECF"/>
    <w:rsid w:val="00DF172A"/>
    <w:rsid w:val="00DF2811"/>
    <w:rsid w:val="00DF369B"/>
    <w:rsid w:val="00DF3CE3"/>
    <w:rsid w:val="00DF4809"/>
    <w:rsid w:val="00DF556C"/>
    <w:rsid w:val="00DF7694"/>
    <w:rsid w:val="00E00A92"/>
    <w:rsid w:val="00E00CF3"/>
    <w:rsid w:val="00E010AC"/>
    <w:rsid w:val="00E01AEB"/>
    <w:rsid w:val="00E01B83"/>
    <w:rsid w:val="00E02060"/>
    <w:rsid w:val="00E03414"/>
    <w:rsid w:val="00E044E4"/>
    <w:rsid w:val="00E04BD3"/>
    <w:rsid w:val="00E068D5"/>
    <w:rsid w:val="00E06D22"/>
    <w:rsid w:val="00E06FE8"/>
    <w:rsid w:val="00E07A66"/>
    <w:rsid w:val="00E07B34"/>
    <w:rsid w:val="00E07CEE"/>
    <w:rsid w:val="00E07F92"/>
    <w:rsid w:val="00E10275"/>
    <w:rsid w:val="00E10F81"/>
    <w:rsid w:val="00E1215E"/>
    <w:rsid w:val="00E123EC"/>
    <w:rsid w:val="00E12CF2"/>
    <w:rsid w:val="00E12DE0"/>
    <w:rsid w:val="00E13233"/>
    <w:rsid w:val="00E139AB"/>
    <w:rsid w:val="00E146D3"/>
    <w:rsid w:val="00E14C55"/>
    <w:rsid w:val="00E15D82"/>
    <w:rsid w:val="00E15F5B"/>
    <w:rsid w:val="00E179C7"/>
    <w:rsid w:val="00E17B17"/>
    <w:rsid w:val="00E17BB0"/>
    <w:rsid w:val="00E17E22"/>
    <w:rsid w:val="00E20010"/>
    <w:rsid w:val="00E203CE"/>
    <w:rsid w:val="00E204EA"/>
    <w:rsid w:val="00E205D6"/>
    <w:rsid w:val="00E20CCF"/>
    <w:rsid w:val="00E2175A"/>
    <w:rsid w:val="00E2193A"/>
    <w:rsid w:val="00E23240"/>
    <w:rsid w:val="00E23355"/>
    <w:rsid w:val="00E23608"/>
    <w:rsid w:val="00E23749"/>
    <w:rsid w:val="00E24B91"/>
    <w:rsid w:val="00E25344"/>
    <w:rsid w:val="00E26F7A"/>
    <w:rsid w:val="00E2771A"/>
    <w:rsid w:val="00E2785A"/>
    <w:rsid w:val="00E27ED9"/>
    <w:rsid w:val="00E30DB1"/>
    <w:rsid w:val="00E30EC3"/>
    <w:rsid w:val="00E30F86"/>
    <w:rsid w:val="00E3117C"/>
    <w:rsid w:val="00E31C62"/>
    <w:rsid w:val="00E31DAB"/>
    <w:rsid w:val="00E3217C"/>
    <w:rsid w:val="00E33173"/>
    <w:rsid w:val="00E34168"/>
    <w:rsid w:val="00E3424B"/>
    <w:rsid w:val="00E35D5D"/>
    <w:rsid w:val="00E36700"/>
    <w:rsid w:val="00E375D2"/>
    <w:rsid w:val="00E402A0"/>
    <w:rsid w:val="00E40FB1"/>
    <w:rsid w:val="00E41516"/>
    <w:rsid w:val="00E43E80"/>
    <w:rsid w:val="00E4524E"/>
    <w:rsid w:val="00E458C9"/>
    <w:rsid w:val="00E46CD8"/>
    <w:rsid w:val="00E46F10"/>
    <w:rsid w:val="00E477E6"/>
    <w:rsid w:val="00E47B78"/>
    <w:rsid w:val="00E50440"/>
    <w:rsid w:val="00E50BC6"/>
    <w:rsid w:val="00E52151"/>
    <w:rsid w:val="00E53A1E"/>
    <w:rsid w:val="00E53B63"/>
    <w:rsid w:val="00E53BB3"/>
    <w:rsid w:val="00E5460C"/>
    <w:rsid w:val="00E54A9A"/>
    <w:rsid w:val="00E55108"/>
    <w:rsid w:val="00E556CD"/>
    <w:rsid w:val="00E56B99"/>
    <w:rsid w:val="00E574D2"/>
    <w:rsid w:val="00E6031B"/>
    <w:rsid w:val="00E60922"/>
    <w:rsid w:val="00E61060"/>
    <w:rsid w:val="00E61152"/>
    <w:rsid w:val="00E619AA"/>
    <w:rsid w:val="00E621BE"/>
    <w:rsid w:val="00E62583"/>
    <w:rsid w:val="00E63947"/>
    <w:rsid w:val="00E653FC"/>
    <w:rsid w:val="00E65977"/>
    <w:rsid w:val="00E66942"/>
    <w:rsid w:val="00E671E3"/>
    <w:rsid w:val="00E67E86"/>
    <w:rsid w:val="00E70980"/>
    <w:rsid w:val="00E70FE6"/>
    <w:rsid w:val="00E71A38"/>
    <w:rsid w:val="00E71D81"/>
    <w:rsid w:val="00E72383"/>
    <w:rsid w:val="00E72C5F"/>
    <w:rsid w:val="00E72C8B"/>
    <w:rsid w:val="00E73818"/>
    <w:rsid w:val="00E7392F"/>
    <w:rsid w:val="00E744A5"/>
    <w:rsid w:val="00E75E1F"/>
    <w:rsid w:val="00E768E0"/>
    <w:rsid w:val="00E7702A"/>
    <w:rsid w:val="00E77591"/>
    <w:rsid w:val="00E807FD"/>
    <w:rsid w:val="00E80BC3"/>
    <w:rsid w:val="00E818FE"/>
    <w:rsid w:val="00E829E2"/>
    <w:rsid w:val="00E835D2"/>
    <w:rsid w:val="00E83824"/>
    <w:rsid w:val="00E83DC3"/>
    <w:rsid w:val="00E8427F"/>
    <w:rsid w:val="00E856B9"/>
    <w:rsid w:val="00E866FF"/>
    <w:rsid w:val="00E86822"/>
    <w:rsid w:val="00E87153"/>
    <w:rsid w:val="00E87F5B"/>
    <w:rsid w:val="00E87FC5"/>
    <w:rsid w:val="00E90773"/>
    <w:rsid w:val="00E925CC"/>
    <w:rsid w:val="00E94417"/>
    <w:rsid w:val="00E94E1B"/>
    <w:rsid w:val="00E954E1"/>
    <w:rsid w:val="00E95FAF"/>
    <w:rsid w:val="00E96006"/>
    <w:rsid w:val="00E968AC"/>
    <w:rsid w:val="00E96CD0"/>
    <w:rsid w:val="00E974D5"/>
    <w:rsid w:val="00E97D8F"/>
    <w:rsid w:val="00EA069A"/>
    <w:rsid w:val="00EA09E3"/>
    <w:rsid w:val="00EA28A1"/>
    <w:rsid w:val="00EA2D04"/>
    <w:rsid w:val="00EA336A"/>
    <w:rsid w:val="00EA4B46"/>
    <w:rsid w:val="00EA5BC3"/>
    <w:rsid w:val="00EA7C55"/>
    <w:rsid w:val="00EB04D9"/>
    <w:rsid w:val="00EB1623"/>
    <w:rsid w:val="00EB2C6F"/>
    <w:rsid w:val="00EB3075"/>
    <w:rsid w:val="00EB32FB"/>
    <w:rsid w:val="00EB45EB"/>
    <w:rsid w:val="00EB46F6"/>
    <w:rsid w:val="00EB6875"/>
    <w:rsid w:val="00EB6B82"/>
    <w:rsid w:val="00EB7080"/>
    <w:rsid w:val="00EB7A08"/>
    <w:rsid w:val="00EC09A9"/>
    <w:rsid w:val="00EC0D4B"/>
    <w:rsid w:val="00EC0F43"/>
    <w:rsid w:val="00EC1DDF"/>
    <w:rsid w:val="00EC1F3C"/>
    <w:rsid w:val="00EC2001"/>
    <w:rsid w:val="00EC33AD"/>
    <w:rsid w:val="00EC37AD"/>
    <w:rsid w:val="00EC4222"/>
    <w:rsid w:val="00EC5A53"/>
    <w:rsid w:val="00EC5DEA"/>
    <w:rsid w:val="00EC7101"/>
    <w:rsid w:val="00EC7297"/>
    <w:rsid w:val="00ED046B"/>
    <w:rsid w:val="00ED2BCB"/>
    <w:rsid w:val="00ED352C"/>
    <w:rsid w:val="00ED414B"/>
    <w:rsid w:val="00ED6864"/>
    <w:rsid w:val="00ED6A10"/>
    <w:rsid w:val="00ED7236"/>
    <w:rsid w:val="00EE0109"/>
    <w:rsid w:val="00EE1BB8"/>
    <w:rsid w:val="00EE3078"/>
    <w:rsid w:val="00EE34DC"/>
    <w:rsid w:val="00EE43D3"/>
    <w:rsid w:val="00EE46E4"/>
    <w:rsid w:val="00EE4E15"/>
    <w:rsid w:val="00EE568A"/>
    <w:rsid w:val="00EE5B68"/>
    <w:rsid w:val="00EE6E5A"/>
    <w:rsid w:val="00EE7837"/>
    <w:rsid w:val="00EE799E"/>
    <w:rsid w:val="00EE7A2E"/>
    <w:rsid w:val="00EF0DD1"/>
    <w:rsid w:val="00EF110F"/>
    <w:rsid w:val="00EF3BBD"/>
    <w:rsid w:val="00EF4DD6"/>
    <w:rsid w:val="00EF5248"/>
    <w:rsid w:val="00EF531F"/>
    <w:rsid w:val="00EF5F15"/>
    <w:rsid w:val="00EF63BE"/>
    <w:rsid w:val="00EF71AE"/>
    <w:rsid w:val="00EF7DF6"/>
    <w:rsid w:val="00F0012B"/>
    <w:rsid w:val="00F0025D"/>
    <w:rsid w:val="00F012BE"/>
    <w:rsid w:val="00F01BC6"/>
    <w:rsid w:val="00F030B5"/>
    <w:rsid w:val="00F031D8"/>
    <w:rsid w:val="00F044E8"/>
    <w:rsid w:val="00F053C4"/>
    <w:rsid w:val="00F112D1"/>
    <w:rsid w:val="00F122EB"/>
    <w:rsid w:val="00F12492"/>
    <w:rsid w:val="00F12565"/>
    <w:rsid w:val="00F12C61"/>
    <w:rsid w:val="00F133B5"/>
    <w:rsid w:val="00F13442"/>
    <w:rsid w:val="00F134F0"/>
    <w:rsid w:val="00F137D5"/>
    <w:rsid w:val="00F149BB"/>
    <w:rsid w:val="00F15A5D"/>
    <w:rsid w:val="00F15A72"/>
    <w:rsid w:val="00F15B82"/>
    <w:rsid w:val="00F15BA8"/>
    <w:rsid w:val="00F15CA0"/>
    <w:rsid w:val="00F16318"/>
    <w:rsid w:val="00F17488"/>
    <w:rsid w:val="00F17838"/>
    <w:rsid w:val="00F20B3A"/>
    <w:rsid w:val="00F20DD8"/>
    <w:rsid w:val="00F2133A"/>
    <w:rsid w:val="00F21A06"/>
    <w:rsid w:val="00F221F7"/>
    <w:rsid w:val="00F2418A"/>
    <w:rsid w:val="00F2542A"/>
    <w:rsid w:val="00F267F9"/>
    <w:rsid w:val="00F269A0"/>
    <w:rsid w:val="00F275DC"/>
    <w:rsid w:val="00F27A56"/>
    <w:rsid w:val="00F27BA8"/>
    <w:rsid w:val="00F27D80"/>
    <w:rsid w:val="00F27F1A"/>
    <w:rsid w:val="00F303A3"/>
    <w:rsid w:val="00F30DEB"/>
    <w:rsid w:val="00F32599"/>
    <w:rsid w:val="00F325C3"/>
    <w:rsid w:val="00F32BE2"/>
    <w:rsid w:val="00F33E72"/>
    <w:rsid w:val="00F3408B"/>
    <w:rsid w:val="00F345D0"/>
    <w:rsid w:val="00F3589B"/>
    <w:rsid w:val="00F35BC7"/>
    <w:rsid w:val="00F3617B"/>
    <w:rsid w:val="00F3723E"/>
    <w:rsid w:val="00F37533"/>
    <w:rsid w:val="00F40049"/>
    <w:rsid w:val="00F40B3F"/>
    <w:rsid w:val="00F4171D"/>
    <w:rsid w:val="00F421E3"/>
    <w:rsid w:val="00F43482"/>
    <w:rsid w:val="00F43ABC"/>
    <w:rsid w:val="00F445AA"/>
    <w:rsid w:val="00F44F50"/>
    <w:rsid w:val="00F45CB1"/>
    <w:rsid w:val="00F45D56"/>
    <w:rsid w:val="00F45D7B"/>
    <w:rsid w:val="00F47B52"/>
    <w:rsid w:val="00F50CED"/>
    <w:rsid w:val="00F51A35"/>
    <w:rsid w:val="00F52E71"/>
    <w:rsid w:val="00F564C8"/>
    <w:rsid w:val="00F56E11"/>
    <w:rsid w:val="00F600C5"/>
    <w:rsid w:val="00F60E9B"/>
    <w:rsid w:val="00F61032"/>
    <w:rsid w:val="00F61BAE"/>
    <w:rsid w:val="00F6216C"/>
    <w:rsid w:val="00F623E7"/>
    <w:rsid w:val="00F624E3"/>
    <w:rsid w:val="00F628FD"/>
    <w:rsid w:val="00F643E7"/>
    <w:rsid w:val="00F643F6"/>
    <w:rsid w:val="00F644BB"/>
    <w:rsid w:val="00F653D1"/>
    <w:rsid w:val="00F66319"/>
    <w:rsid w:val="00F66C8D"/>
    <w:rsid w:val="00F673B1"/>
    <w:rsid w:val="00F673C3"/>
    <w:rsid w:val="00F67C0F"/>
    <w:rsid w:val="00F67E4E"/>
    <w:rsid w:val="00F70BB0"/>
    <w:rsid w:val="00F71358"/>
    <w:rsid w:val="00F73DFD"/>
    <w:rsid w:val="00F74C8C"/>
    <w:rsid w:val="00F750AB"/>
    <w:rsid w:val="00F7604C"/>
    <w:rsid w:val="00F76536"/>
    <w:rsid w:val="00F766A2"/>
    <w:rsid w:val="00F76D6A"/>
    <w:rsid w:val="00F81CF3"/>
    <w:rsid w:val="00F820E3"/>
    <w:rsid w:val="00F821B0"/>
    <w:rsid w:val="00F826AE"/>
    <w:rsid w:val="00F83E5F"/>
    <w:rsid w:val="00F83FC0"/>
    <w:rsid w:val="00F8452A"/>
    <w:rsid w:val="00F8493C"/>
    <w:rsid w:val="00F84D5C"/>
    <w:rsid w:val="00F85979"/>
    <w:rsid w:val="00F86A7E"/>
    <w:rsid w:val="00F917C4"/>
    <w:rsid w:val="00F92185"/>
    <w:rsid w:val="00F926B3"/>
    <w:rsid w:val="00F92FEB"/>
    <w:rsid w:val="00F935A2"/>
    <w:rsid w:val="00F93BA0"/>
    <w:rsid w:val="00F94216"/>
    <w:rsid w:val="00F95746"/>
    <w:rsid w:val="00F95C4D"/>
    <w:rsid w:val="00F977D1"/>
    <w:rsid w:val="00FA0507"/>
    <w:rsid w:val="00FA0D05"/>
    <w:rsid w:val="00FA2BFD"/>
    <w:rsid w:val="00FA30A0"/>
    <w:rsid w:val="00FA5DAF"/>
    <w:rsid w:val="00FA7E30"/>
    <w:rsid w:val="00FB0812"/>
    <w:rsid w:val="00FB0EA3"/>
    <w:rsid w:val="00FB11EE"/>
    <w:rsid w:val="00FB1DC0"/>
    <w:rsid w:val="00FB3BBD"/>
    <w:rsid w:val="00FB4017"/>
    <w:rsid w:val="00FB4305"/>
    <w:rsid w:val="00FB4669"/>
    <w:rsid w:val="00FB5946"/>
    <w:rsid w:val="00FB613D"/>
    <w:rsid w:val="00FB7B32"/>
    <w:rsid w:val="00FB7B5C"/>
    <w:rsid w:val="00FC073F"/>
    <w:rsid w:val="00FC0DC5"/>
    <w:rsid w:val="00FC32BB"/>
    <w:rsid w:val="00FC407A"/>
    <w:rsid w:val="00FC4541"/>
    <w:rsid w:val="00FC4B20"/>
    <w:rsid w:val="00FC60A8"/>
    <w:rsid w:val="00FC679D"/>
    <w:rsid w:val="00FD12E0"/>
    <w:rsid w:val="00FD19A3"/>
    <w:rsid w:val="00FD220D"/>
    <w:rsid w:val="00FD3BEE"/>
    <w:rsid w:val="00FD3F53"/>
    <w:rsid w:val="00FD42EF"/>
    <w:rsid w:val="00FD4B74"/>
    <w:rsid w:val="00FD6ACE"/>
    <w:rsid w:val="00FE010F"/>
    <w:rsid w:val="00FE01B8"/>
    <w:rsid w:val="00FE0FC8"/>
    <w:rsid w:val="00FE1BF4"/>
    <w:rsid w:val="00FE2412"/>
    <w:rsid w:val="00FE2754"/>
    <w:rsid w:val="00FE2C65"/>
    <w:rsid w:val="00FE338B"/>
    <w:rsid w:val="00FE3843"/>
    <w:rsid w:val="00FE474F"/>
    <w:rsid w:val="00FE5A9F"/>
    <w:rsid w:val="00FE61EE"/>
    <w:rsid w:val="00FE6686"/>
    <w:rsid w:val="00FE66AC"/>
    <w:rsid w:val="00FE6B31"/>
    <w:rsid w:val="00FE7A67"/>
    <w:rsid w:val="00FF0051"/>
    <w:rsid w:val="00FF075D"/>
    <w:rsid w:val="00FF17D6"/>
    <w:rsid w:val="00FF1863"/>
    <w:rsid w:val="00FF2384"/>
    <w:rsid w:val="00FF26EF"/>
    <w:rsid w:val="00FF435E"/>
    <w:rsid w:val="00FF4499"/>
    <w:rsid w:val="00FF48ED"/>
    <w:rsid w:val="00FF4E3C"/>
    <w:rsid w:val="00FF587D"/>
    <w:rsid w:val="00FF6AF6"/>
    <w:rsid w:val="00FF72F4"/>
    <w:rsid w:val="00FF77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21781"/>
  <w15:docId w15:val="{CA495281-474D-4E29-A103-6C054DF74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9A7"/>
    <w:pPr>
      <w:spacing w:after="160" w:line="259" w:lineRule="auto"/>
    </w:pPr>
  </w:style>
  <w:style w:type="paragraph" w:styleId="Heading1">
    <w:name w:val="heading 1"/>
    <w:next w:val="Normal"/>
    <w:link w:val="Heading1Char"/>
    <w:qFormat/>
    <w:rsid w:val="00F83E5F"/>
    <w:pPr>
      <w:keepNext/>
      <w:spacing w:after="0" w:line="240" w:lineRule="auto"/>
      <w:outlineLvl w:val="0"/>
    </w:pPr>
    <w:rPr>
      <w:rFonts w:ascii="Arial" w:eastAsia="Times New Roman" w:hAnsi="Arial" w:cs="Times New Roman"/>
      <w:sz w:val="24"/>
      <w:szCs w:val="24"/>
    </w:rPr>
  </w:style>
  <w:style w:type="paragraph" w:styleId="Heading2">
    <w:name w:val="heading 2"/>
    <w:basedOn w:val="Normal"/>
    <w:next w:val="Normal"/>
    <w:link w:val="Heading2Char"/>
    <w:qFormat/>
    <w:rsid w:val="00F83E5F"/>
    <w:pPr>
      <w:keepNext/>
      <w:tabs>
        <w:tab w:val="left" w:pos="567"/>
      </w:tabs>
      <w:overflowPunct w:val="0"/>
      <w:autoSpaceDE w:val="0"/>
      <w:autoSpaceDN w:val="0"/>
      <w:adjustRightInd w:val="0"/>
      <w:spacing w:after="0" w:line="240" w:lineRule="auto"/>
      <w:textAlignment w:val="baseline"/>
      <w:outlineLvl w:val="1"/>
    </w:pPr>
    <w:rPr>
      <w:rFonts w:ascii="Arial" w:eastAsia="Times New Roman" w:hAnsi="Arial" w:cs="Arial"/>
      <w:b/>
      <w:sz w:val="24"/>
      <w:szCs w:val="24"/>
    </w:rPr>
  </w:style>
  <w:style w:type="paragraph" w:styleId="Heading3">
    <w:name w:val="heading 3"/>
    <w:basedOn w:val="Normal"/>
    <w:next w:val="Normal"/>
    <w:link w:val="Heading3Char"/>
    <w:qFormat/>
    <w:rsid w:val="00F83E5F"/>
    <w:pPr>
      <w:keepNext/>
      <w:tabs>
        <w:tab w:val="left" w:pos="567"/>
      </w:tabs>
      <w:overflowPunct w:val="0"/>
      <w:autoSpaceDE w:val="0"/>
      <w:autoSpaceDN w:val="0"/>
      <w:adjustRightInd w:val="0"/>
      <w:spacing w:before="240" w:after="60" w:line="240" w:lineRule="auto"/>
      <w:textAlignment w:val="baseline"/>
      <w:outlineLvl w:val="2"/>
    </w:pPr>
    <w:rPr>
      <w:rFonts w:ascii="Arial" w:eastAsia="Times New Roman" w:hAnsi="Arial" w:cs="Arial"/>
      <w:b/>
      <w:bCs/>
      <w:sz w:val="24"/>
      <w:szCs w:val="26"/>
    </w:rPr>
  </w:style>
  <w:style w:type="paragraph" w:styleId="Heading4">
    <w:name w:val="heading 4"/>
    <w:basedOn w:val="Normal"/>
    <w:next w:val="Normal"/>
    <w:link w:val="Heading4Char"/>
    <w:qFormat/>
    <w:rsid w:val="00F83E5F"/>
    <w:pPr>
      <w:keepNext/>
      <w:tabs>
        <w:tab w:val="left" w:pos="567"/>
      </w:tabs>
      <w:overflowPunct w:val="0"/>
      <w:autoSpaceDE w:val="0"/>
      <w:autoSpaceDN w:val="0"/>
      <w:adjustRightInd w:val="0"/>
      <w:spacing w:before="240" w:after="60" w:line="240" w:lineRule="auto"/>
      <w:textAlignment w:val="baseline"/>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F83E5F"/>
    <w:pPr>
      <w:tabs>
        <w:tab w:val="left" w:pos="567"/>
      </w:tabs>
      <w:overflowPunct w:val="0"/>
      <w:autoSpaceDE w:val="0"/>
      <w:autoSpaceDN w:val="0"/>
      <w:adjustRightInd w:val="0"/>
      <w:spacing w:before="240" w:after="60" w:line="240" w:lineRule="auto"/>
      <w:textAlignment w:val="baseline"/>
      <w:outlineLvl w:val="4"/>
    </w:pPr>
    <w:rPr>
      <w:rFonts w:ascii="Times New (W1)" w:eastAsia="Times New Roman" w:hAnsi="Times New (W1)" w:cs="Times New Roman"/>
      <w:b/>
      <w:bCs/>
      <w:i/>
      <w:iCs/>
      <w:sz w:val="24"/>
      <w:szCs w:val="26"/>
    </w:rPr>
  </w:style>
  <w:style w:type="paragraph" w:styleId="Heading6">
    <w:name w:val="heading 6"/>
    <w:basedOn w:val="Normal"/>
    <w:next w:val="Normal"/>
    <w:link w:val="Heading6Char"/>
    <w:qFormat/>
    <w:rsid w:val="00F83E5F"/>
    <w:pPr>
      <w:tabs>
        <w:tab w:val="left" w:pos="567"/>
      </w:tabs>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F83E5F"/>
    <w:pPr>
      <w:tabs>
        <w:tab w:val="left" w:pos="567"/>
      </w:tabs>
      <w:overflowPunct w:val="0"/>
      <w:autoSpaceDE w:val="0"/>
      <w:autoSpaceDN w:val="0"/>
      <w:adjustRightInd w:val="0"/>
      <w:spacing w:before="240" w:after="60" w:line="240" w:lineRule="auto"/>
      <w:textAlignment w:val="baseline"/>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F83E5F"/>
    <w:pPr>
      <w:tabs>
        <w:tab w:val="left" w:pos="567"/>
      </w:tabs>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F83E5F"/>
    <w:pPr>
      <w:tabs>
        <w:tab w:val="left" w:pos="567"/>
      </w:tabs>
      <w:overflowPunct w:val="0"/>
      <w:autoSpaceDE w:val="0"/>
      <w:autoSpaceDN w:val="0"/>
      <w:adjustRightInd w:val="0"/>
      <w:spacing w:before="240" w:after="60" w:line="240" w:lineRule="auto"/>
      <w:textAlignment w:val="baseline"/>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3E5F"/>
    <w:rPr>
      <w:rFonts w:ascii="Arial" w:eastAsia="Times New Roman" w:hAnsi="Arial" w:cs="Times New Roman"/>
      <w:sz w:val="24"/>
      <w:szCs w:val="24"/>
    </w:rPr>
  </w:style>
  <w:style w:type="character" w:customStyle="1" w:styleId="Heading2Char">
    <w:name w:val="Heading 2 Char"/>
    <w:basedOn w:val="DefaultParagraphFont"/>
    <w:link w:val="Heading2"/>
    <w:rsid w:val="00F83E5F"/>
    <w:rPr>
      <w:rFonts w:ascii="Arial" w:eastAsia="Times New Roman" w:hAnsi="Arial" w:cs="Arial"/>
      <w:b/>
      <w:sz w:val="24"/>
      <w:szCs w:val="24"/>
    </w:rPr>
  </w:style>
  <w:style w:type="character" w:customStyle="1" w:styleId="Heading3Char">
    <w:name w:val="Heading 3 Char"/>
    <w:basedOn w:val="DefaultParagraphFont"/>
    <w:link w:val="Heading3"/>
    <w:rsid w:val="00F83E5F"/>
    <w:rPr>
      <w:rFonts w:ascii="Arial" w:eastAsia="Times New Roman" w:hAnsi="Arial" w:cs="Arial"/>
      <w:b/>
      <w:bCs/>
      <w:sz w:val="24"/>
      <w:szCs w:val="26"/>
    </w:rPr>
  </w:style>
  <w:style w:type="character" w:customStyle="1" w:styleId="Heading4Char">
    <w:name w:val="Heading 4 Char"/>
    <w:basedOn w:val="DefaultParagraphFont"/>
    <w:link w:val="Heading4"/>
    <w:rsid w:val="00F83E5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83E5F"/>
    <w:rPr>
      <w:rFonts w:ascii="Times New (W1)" w:eastAsia="Times New Roman" w:hAnsi="Times New (W1)" w:cs="Times New Roman"/>
      <w:b/>
      <w:bCs/>
      <w:i/>
      <w:iCs/>
      <w:sz w:val="24"/>
      <w:szCs w:val="26"/>
    </w:rPr>
  </w:style>
  <w:style w:type="character" w:customStyle="1" w:styleId="Heading6Char">
    <w:name w:val="Heading 6 Char"/>
    <w:basedOn w:val="DefaultParagraphFont"/>
    <w:link w:val="Heading6"/>
    <w:rsid w:val="00F83E5F"/>
    <w:rPr>
      <w:rFonts w:ascii="Times New Roman" w:eastAsia="Times New Roman" w:hAnsi="Times New Roman" w:cs="Times New Roman"/>
      <w:b/>
      <w:bCs/>
    </w:rPr>
  </w:style>
  <w:style w:type="character" w:customStyle="1" w:styleId="Heading7Char">
    <w:name w:val="Heading 7 Char"/>
    <w:basedOn w:val="DefaultParagraphFont"/>
    <w:link w:val="Heading7"/>
    <w:rsid w:val="00F83E5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83E5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83E5F"/>
    <w:rPr>
      <w:rFonts w:ascii="Arial" w:eastAsia="Times New Roman" w:hAnsi="Arial" w:cs="Arial"/>
    </w:rPr>
  </w:style>
  <w:style w:type="paragraph" w:styleId="Header">
    <w:name w:val="header"/>
    <w:basedOn w:val="Normal"/>
    <w:link w:val="HeaderChar"/>
    <w:uiPriority w:val="99"/>
    <w:rsid w:val="00F83E5F"/>
    <w:pPr>
      <w:tabs>
        <w:tab w:val="center" w:pos="4153"/>
        <w:tab w:val="right" w:pos="8306"/>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customStyle="1" w:styleId="HeaderChar">
    <w:name w:val="Header Char"/>
    <w:basedOn w:val="DefaultParagraphFont"/>
    <w:link w:val="Header"/>
    <w:uiPriority w:val="99"/>
    <w:rsid w:val="00F83E5F"/>
    <w:rPr>
      <w:rFonts w:ascii="Times New (W1)" w:eastAsia="Times New Roman" w:hAnsi="Times New (W1)" w:cs="Times New Roman"/>
      <w:sz w:val="24"/>
      <w:szCs w:val="24"/>
    </w:rPr>
  </w:style>
  <w:style w:type="paragraph" w:styleId="Footer">
    <w:name w:val="footer"/>
    <w:basedOn w:val="Normal"/>
    <w:link w:val="FooterChar"/>
    <w:uiPriority w:val="99"/>
    <w:rsid w:val="00F83E5F"/>
    <w:pPr>
      <w:tabs>
        <w:tab w:val="right" w:pos="8505"/>
      </w:tabs>
      <w:overflowPunct w:val="0"/>
      <w:autoSpaceDE w:val="0"/>
      <w:autoSpaceDN w:val="0"/>
      <w:adjustRightInd w:val="0"/>
      <w:spacing w:after="0" w:line="240" w:lineRule="auto"/>
      <w:textAlignment w:val="baseline"/>
    </w:pPr>
    <w:rPr>
      <w:rFonts w:ascii="Times New (W1)" w:eastAsia="Times New Roman" w:hAnsi="Times New (W1)" w:cs="Times New Roman"/>
      <w:sz w:val="20"/>
      <w:szCs w:val="24"/>
    </w:rPr>
  </w:style>
  <w:style w:type="character" w:customStyle="1" w:styleId="FooterChar">
    <w:name w:val="Footer Char"/>
    <w:basedOn w:val="DefaultParagraphFont"/>
    <w:link w:val="Footer"/>
    <w:uiPriority w:val="99"/>
    <w:rsid w:val="00F83E5F"/>
    <w:rPr>
      <w:rFonts w:ascii="Times New (W1)" w:eastAsia="Times New Roman" w:hAnsi="Times New (W1)" w:cs="Times New Roman"/>
      <w:sz w:val="20"/>
      <w:szCs w:val="24"/>
    </w:rPr>
  </w:style>
  <w:style w:type="paragraph" w:customStyle="1" w:styleId="LDBodytext">
    <w:name w:val="LDBody text"/>
    <w:link w:val="LDBodytextChar"/>
    <w:rsid w:val="00F83E5F"/>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locked/>
    <w:rsid w:val="00F83E5F"/>
    <w:rPr>
      <w:rFonts w:ascii="Times New Roman" w:eastAsia="Times New Roman" w:hAnsi="Times New Roman" w:cs="Times New Roman"/>
      <w:sz w:val="24"/>
      <w:szCs w:val="24"/>
    </w:rPr>
  </w:style>
  <w:style w:type="paragraph" w:customStyle="1" w:styleId="LDTitle">
    <w:name w:val="LDTitle"/>
    <w:link w:val="LDTitleChar"/>
    <w:rsid w:val="00F32599"/>
    <w:pPr>
      <w:spacing w:before="1320" w:after="480" w:line="240" w:lineRule="auto"/>
    </w:pPr>
    <w:rPr>
      <w:rFonts w:ascii="Arial" w:eastAsia="Times New Roman" w:hAnsi="Arial" w:cs="Times New Roman"/>
      <w:sz w:val="24"/>
      <w:szCs w:val="24"/>
    </w:rPr>
  </w:style>
  <w:style w:type="paragraph" w:customStyle="1" w:styleId="LDDate">
    <w:name w:val="LDDate"/>
    <w:basedOn w:val="BodyText1"/>
    <w:link w:val="LDDateChar"/>
    <w:rsid w:val="00F32599"/>
    <w:pPr>
      <w:spacing w:before="240"/>
    </w:pPr>
  </w:style>
  <w:style w:type="paragraph" w:customStyle="1" w:styleId="LDSignatory">
    <w:name w:val="LDSignatory"/>
    <w:basedOn w:val="BodyText1"/>
    <w:next w:val="BodyText1"/>
    <w:rsid w:val="00F32599"/>
    <w:pPr>
      <w:keepNext/>
      <w:spacing w:before="900"/>
    </w:pPr>
  </w:style>
  <w:style w:type="paragraph" w:customStyle="1" w:styleId="LDDescription">
    <w:name w:val="LD Description"/>
    <w:basedOn w:val="LDTitle"/>
    <w:rsid w:val="00F32599"/>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F83E5F"/>
    <w:pPr>
      <w:keepNext/>
      <w:tabs>
        <w:tab w:val="left" w:pos="737"/>
      </w:tabs>
      <w:spacing w:before="180" w:after="60"/>
      <w:ind w:left="737" w:hanging="737"/>
    </w:pPr>
    <w:rPr>
      <w:b/>
    </w:rPr>
  </w:style>
  <w:style w:type="paragraph" w:customStyle="1" w:styleId="LDClause">
    <w:name w:val="LDClause"/>
    <w:basedOn w:val="LDBodytext"/>
    <w:link w:val="LDClauseChar"/>
    <w:qFormat/>
    <w:rsid w:val="00F83E5F"/>
    <w:pPr>
      <w:tabs>
        <w:tab w:val="right" w:pos="454"/>
        <w:tab w:val="left" w:pos="737"/>
      </w:tabs>
      <w:spacing w:before="60" w:after="60"/>
      <w:ind w:left="737" w:hanging="1021"/>
    </w:pPr>
  </w:style>
  <w:style w:type="character" w:customStyle="1" w:styleId="LDClauseChar">
    <w:name w:val="LDClause Char"/>
    <w:link w:val="LDClause"/>
    <w:locked/>
    <w:rsid w:val="00F83E5F"/>
    <w:rPr>
      <w:rFonts w:ascii="Times New Roman" w:eastAsia="Times New Roman" w:hAnsi="Times New Roman" w:cs="Times New Roman"/>
      <w:sz w:val="24"/>
      <w:szCs w:val="24"/>
    </w:rPr>
  </w:style>
  <w:style w:type="character" w:customStyle="1" w:styleId="LDDateChar">
    <w:name w:val="LDDate Char"/>
    <w:link w:val="LDDate"/>
    <w:locked/>
    <w:rsid w:val="00F32599"/>
    <w:rPr>
      <w:rFonts w:ascii="Times New Roman" w:eastAsia="Times New Roman" w:hAnsi="Times New Roman" w:cs="Times New Roman"/>
      <w:sz w:val="24"/>
      <w:szCs w:val="24"/>
    </w:rPr>
  </w:style>
  <w:style w:type="character" w:customStyle="1" w:styleId="LDClauseHeadingChar">
    <w:name w:val="LDClauseHeading Char"/>
    <w:link w:val="LDClauseHeading"/>
    <w:locked/>
    <w:rsid w:val="00F83E5F"/>
    <w:rPr>
      <w:rFonts w:ascii="Arial" w:eastAsia="Times New Roman" w:hAnsi="Arial" w:cs="Times New Roman"/>
      <w:b/>
      <w:sz w:val="24"/>
      <w:szCs w:val="24"/>
    </w:rPr>
  </w:style>
  <w:style w:type="paragraph" w:styleId="BalloonText">
    <w:name w:val="Balloon Text"/>
    <w:basedOn w:val="Normal"/>
    <w:link w:val="BalloonTextChar"/>
    <w:semiHidden/>
    <w:rsid w:val="00F83E5F"/>
    <w:pPr>
      <w:tabs>
        <w:tab w:val="left" w:pos="567"/>
      </w:tabs>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83E5F"/>
    <w:rPr>
      <w:rFonts w:ascii="Tahoma" w:eastAsia="Times New Roman" w:hAnsi="Tahoma" w:cs="Tahoma"/>
      <w:sz w:val="16"/>
      <w:szCs w:val="16"/>
    </w:rPr>
  </w:style>
  <w:style w:type="paragraph" w:customStyle="1" w:styleId="LDP1a">
    <w:name w:val="LDP1(a)"/>
    <w:basedOn w:val="LDClause"/>
    <w:link w:val="LDP1aChar"/>
    <w:qFormat/>
    <w:rsid w:val="00F83E5F"/>
    <w:pPr>
      <w:tabs>
        <w:tab w:val="clear" w:pos="454"/>
        <w:tab w:val="clear" w:pos="737"/>
        <w:tab w:val="left" w:pos="1191"/>
      </w:tabs>
      <w:ind w:left="1191" w:hanging="454"/>
    </w:pPr>
  </w:style>
  <w:style w:type="paragraph" w:customStyle="1" w:styleId="LDScheduleClauseHead">
    <w:name w:val="LDScheduleClauseHead"/>
    <w:basedOn w:val="LDClauseHeading"/>
    <w:next w:val="LDScheduleClause"/>
    <w:link w:val="LDScheduleClauseHeadChar"/>
    <w:rsid w:val="00F83E5F"/>
  </w:style>
  <w:style w:type="character" w:customStyle="1" w:styleId="LDP1aChar">
    <w:name w:val="LDP1(a) Char"/>
    <w:basedOn w:val="LDClauseChar"/>
    <w:link w:val="LDP1a"/>
    <w:locked/>
    <w:rsid w:val="00F83E5F"/>
    <w:rPr>
      <w:rFonts w:ascii="Times New Roman" w:eastAsia="Times New Roman" w:hAnsi="Times New Roman" w:cs="Times New Roman"/>
      <w:sz w:val="24"/>
      <w:szCs w:val="24"/>
    </w:rPr>
  </w:style>
  <w:style w:type="paragraph" w:customStyle="1" w:styleId="LDScheduleheading">
    <w:name w:val="LDSchedule heading"/>
    <w:basedOn w:val="LDTitle"/>
    <w:next w:val="LDBodytext"/>
    <w:link w:val="LDScheduleheadingChar"/>
    <w:rsid w:val="00F83E5F"/>
    <w:pPr>
      <w:keepNext/>
      <w:tabs>
        <w:tab w:val="left" w:pos="1843"/>
      </w:tabs>
      <w:spacing w:before="480" w:after="120"/>
      <w:ind w:left="1843" w:hanging="1843"/>
    </w:pPr>
    <w:rPr>
      <w:rFonts w:cs="Arial"/>
      <w:b/>
    </w:rPr>
  </w:style>
  <w:style w:type="paragraph" w:customStyle="1" w:styleId="LDScheduleClause">
    <w:name w:val="LDScheduleClause"/>
    <w:basedOn w:val="LDClause"/>
    <w:link w:val="LDScheduleClauseChar"/>
    <w:rsid w:val="00F83E5F"/>
    <w:pPr>
      <w:ind w:left="738" w:hanging="851"/>
    </w:pPr>
  </w:style>
  <w:style w:type="paragraph" w:styleId="CommentText">
    <w:name w:val="annotation text"/>
    <w:basedOn w:val="Normal"/>
    <w:link w:val="CommentTextChar"/>
    <w:uiPriority w:val="99"/>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0"/>
      <w:szCs w:val="24"/>
    </w:rPr>
  </w:style>
  <w:style w:type="character" w:customStyle="1" w:styleId="CommentTextChar">
    <w:name w:val="Comment Text Char"/>
    <w:basedOn w:val="DefaultParagraphFont"/>
    <w:link w:val="CommentText"/>
    <w:uiPriority w:val="99"/>
    <w:rsid w:val="00F83E5F"/>
    <w:rPr>
      <w:rFonts w:ascii="Times New (W1)" w:eastAsia="Times New Roman" w:hAnsi="Times New (W1)" w:cs="Times New Roman"/>
      <w:sz w:val="20"/>
      <w:szCs w:val="24"/>
    </w:rPr>
  </w:style>
  <w:style w:type="paragraph" w:customStyle="1" w:styleId="LDdefinition">
    <w:name w:val="LDdefinition"/>
    <w:basedOn w:val="LDClause"/>
    <w:link w:val="LDdefinitionChar"/>
    <w:rsid w:val="00F83E5F"/>
    <w:pPr>
      <w:tabs>
        <w:tab w:val="clear" w:pos="454"/>
        <w:tab w:val="clear" w:pos="737"/>
      </w:tabs>
      <w:ind w:firstLine="0"/>
    </w:pPr>
  </w:style>
  <w:style w:type="character" w:customStyle="1" w:styleId="LDScheduleClauseChar">
    <w:name w:val="LDScheduleClause Char"/>
    <w:basedOn w:val="LDClauseChar"/>
    <w:link w:val="LDScheduleClause"/>
    <w:locked/>
    <w:rsid w:val="00F83E5F"/>
    <w:rPr>
      <w:rFonts w:ascii="Times New Roman" w:eastAsia="Times New Roman" w:hAnsi="Times New Roman" w:cs="Times New Roman"/>
      <w:sz w:val="24"/>
      <w:szCs w:val="24"/>
    </w:rPr>
  </w:style>
  <w:style w:type="character" w:customStyle="1" w:styleId="LDdefinitionChar">
    <w:name w:val="LDdefinition Char"/>
    <w:basedOn w:val="LDClauseChar"/>
    <w:link w:val="LDdefinition"/>
    <w:locked/>
    <w:rsid w:val="00F83E5F"/>
    <w:rPr>
      <w:rFonts w:ascii="Times New Roman" w:eastAsia="Times New Roman" w:hAnsi="Times New Roman" w:cs="Times New Roman"/>
      <w:sz w:val="24"/>
      <w:szCs w:val="24"/>
    </w:rPr>
  </w:style>
  <w:style w:type="character" w:customStyle="1" w:styleId="LDScheduleClauseHeadChar">
    <w:name w:val="LDScheduleClauseHead Char"/>
    <w:basedOn w:val="LDClauseHeadingChar"/>
    <w:link w:val="LDScheduleClauseHead"/>
    <w:locked/>
    <w:rsid w:val="00F83E5F"/>
    <w:rPr>
      <w:rFonts w:ascii="Arial" w:eastAsia="Times New Roman" w:hAnsi="Arial" w:cs="Times New Roman"/>
      <w:b/>
      <w:sz w:val="24"/>
      <w:szCs w:val="24"/>
    </w:rPr>
  </w:style>
  <w:style w:type="character" w:styleId="CommentReference">
    <w:name w:val="annotation reference"/>
    <w:uiPriority w:val="99"/>
    <w:rsid w:val="00F83E5F"/>
    <w:rPr>
      <w:rFonts w:cs="Times New Roman"/>
      <w:sz w:val="16"/>
      <w:szCs w:val="16"/>
    </w:rPr>
  </w:style>
  <w:style w:type="paragraph" w:customStyle="1" w:styleId="LDNote">
    <w:name w:val="LDNote"/>
    <w:basedOn w:val="LDClause"/>
    <w:link w:val="LDNoteChar"/>
    <w:qFormat/>
    <w:rsid w:val="00F83E5F"/>
    <w:pPr>
      <w:ind w:firstLine="0"/>
    </w:pPr>
    <w:rPr>
      <w:sz w:val="20"/>
    </w:rPr>
  </w:style>
  <w:style w:type="paragraph" w:customStyle="1" w:styleId="LDP2i">
    <w:name w:val="LDP2 (i)"/>
    <w:basedOn w:val="LDP1a"/>
    <w:link w:val="LDP2iChar"/>
    <w:qFormat/>
    <w:rsid w:val="00F83E5F"/>
    <w:pPr>
      <w:tabs>
        <w:tab w:val="clear" w:pos="1191"/>
        <w:tab w:val="right" w:pos="1418"/>
        <w:tab w:val="left" w:pos="1559"/>
      </w:tabs>
      <w:ind w:left="1588" w:hanging="1134"/>
    </w:pPr>
  </w:style>
  <w:style w:type="paragraph" w:customStyle="1" w:styleId="LDAmendHeading">
    <w:name w:val="LDAmendHeading"/>
    <w:basedOn w:val="LDTitle"/>
    <w:next w:val="LDAmendInstruction"/>
    <w:link w:val="LDAmendHeadingChar"/>
    <w:rsid w:val="00F83E5F"/>
    <w:pPr>
      <w:keepNext/>
      <w:spacing w:before="180" w:after="60"/>
      <w:ind w:left="720" w:hanging="720"/>
    </w:pPr>
    <w:rPr>
      <w:b/>
    </w:rPr>
  </w:style>
  <w:style w:type="character" w:styleId="PageNumber">
    <w:name w:val="page number"/>
    <w:basedOn w:val="DefaultParagraphFont"/>
    <w:rsid w:val="00F83E5F"/>
  </w:style>
  <w:style w:type="paragraph" w:customStyle="1" w:styleId="LDFooter">
    <w:name w:val="LDFooter"/>
    <w:basedOn w:val="BodyText1"/>
    <w:rsid w:val="00F32599"/>
    <w:pPr>
      <w:tabs>
        <w:tab w:val="right" w:pos="8505"/>
      </w:tabs>
    </w:pPr>
    <w:rPr>
      <w:sz w:val="20"/>
    </w:rPr>
  </w:style>
  <w:style w:type="paragraph" w:customStyle="1" w:styleId="indent">
    <w:name w:val="indent"/>
    <w:basedOn w:val="Normal"/>
    <w:rsid w:val="00F83E5F"/>
    <w:pPr>
      <w:tabs>
        <w:tab w:val="right" w:pos="1134"/>
        <w:tab w:val="left" w:pos="1276"/>
      </w:tabs>
      <w:overflowPunct w:val="0"/>
      <w:autoSpaceDE w:val="0"/>
      <w:autoSpaceDN w:val="0"/>
      <w:adjustRightInd w:val="0"/>
      <w:spacing w:after="0" w:line="240" w:lineRule="auto"/>
      <w:ind w:left="1276" w:hanging="1276"/>
      <w:jc w:val="both"/>
      <w:textAlignment w:val="baseline"/>
    </w:pPr>
    <w:rPr>
      <w:rFonts w:ascii="Times New Roman" w:eastAsia="Times New Roman" w:hAnsi="Times New Roman" w:cs="Times New Roman"/>
      <w:sz w:val="24"/>
      <w:szCs w:val="24"/>
      <w:lang w:val="en-GB"/>
    </w:rPr>
  </w:style>
  <w:style w:type="paragraph" w:customStyle="1" w:styleId="numeric">
    <w:name w:val="numeric"/>
    <w:basedOn w:val="Normal"/>
    <w:rsid w:val="00F83E5F"/>
    <w:pPr>
      <w:tabs>
        <w:tab w:val="right" w:pos="1843"/>
        <w:tab w:val="left" w:pos="1985"/>
      </w:tabs>
      <w:overflowPunct w:val="0"/>
      <w:autoSpaceDE w:val="0"/>
      <w:autoSpaceDN w:val="0"/>
      <w:adjustRightInd w:val="0"/>
      <w:spacing w:after="0" w:line="240" w:lineRule="auto"/>
      <w:ind w:left="1985" w:hanging="1985"/>
      <w:jc w:val="both"/>
      <w:textAlignment w:val="baseline"/>
    </w:pPr>
    <w:rPr>
      <w:rFonts w:ascii="Times New Roman" w:eastAsia="Times New Roman" w:hAnsi="Times New Roman" w:cs="Times New Roman"/>
      <w:sz w:val="24"/>
      <w:szCs w:val="24"/>
      <w:lang w:val="en-GB"/>
    </w:rPr>
  </w:style>
  <w:style w:type="paragraph" w:customStyle="1" w:styleId="Style2">
    <w:name w:val="Style2"/>
    <w:basedOn w:val="Normal"/>
    <w:rsid w:val="00F83E5F"/>
    <w:pPr>
      <w:tabs>
        <w:tab w:val="right" w:pos="1134"/>
        <w:tab w:val="left" w:pos="1276"/>
        <w:tab w:val="right" w:pos="1843"/>
        <w:tab w:val="left" w:pos="1985"/>
        <w:tab w:val="right" w:pos="2552"/>
        <w:tab w:val="left" w:pos="2693"/>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val="en-GB"/>
    </w:rPr>
  </w:style>
  <w:style w:type="paragraph" w:styleId="BodyText">
    <w:name w:val="Body Text"/>
    <w:basedOn w:val="Normal"/>
    <w:link w:val="BodyTextChar"/>
    <w:uiPriority w:val="99"/>
    <w:unhideWhenUsed/>
    <w:rsid w:val="00F32599"/>
    <w:pPr>
      <w:spacing w:after="120"/>
    </w:pPr>
  </w:style>
  <w:style w:type="character" w:customStyle="1" w:styleId="BodyTextChar">
    <w:name w:val="Body Text Char"/>
    <w:basedOn w:val="DefaultParagraphFont"/>
    <w:link w:val="BodyText"/>
    <w:uiPriority w:val="99"/>
    <w:rsid w:val="00F32599"/>
  </w:style>
  <w:style w:type="paragraph" w:customStyle="1" w:styleId="Reference">
    <w:name w:val="Reference"/>
    <w:basedOn w:val="BodyText"/>
    <w:rsid w:val="00F83E5F"/>
    <w:pPr>
      <w:spacing w:before="360"/>
    </w:pPr>
    <w:rPr>
      <w:rFonts w:ascii="Arial" w:hAnsi="Arial"/>
      <w:b/>
      <w:lang w:val="en-GB"/>
    </w:rPr>
  </w:style>
  <w:style w:type="paragraph" w:customStyle="1" w:styleId="LDEndLine">
    <w:name w:val="LDEndLine"/>
    <w:basedOn w:val="BodyText"/>
    <w:rsid w:val="00F83E5F"/>
    <w:pPr>
      <w:pBdr>
        <w:bottom w:val="single" w:sz="2" w:space="0" w:color="auto"/>
      </w:pBdr>
    </w:pPr>
    <w:rPr>
      <w:rFonts w:ascii="Times New Roman" w:hAnsi="Times New Roman"/>
    </w:rPr>
  </w:style>
  <w:style w:type="paragraph" w:styleId="Title">
    <w:name w:val="Title"/>
    <w:basedOn w:val="BodyText"/>
    <w:next w:val="BodyText"/>
    <w:link w:val="TitleChar"/>
    <w:qFormat/>
    <w:rsid w:val="00F83E5F"/>
    <w:pPr>
      <w:spacing w:before="120" w:after="60"/>
      <w:outlineLvl w:val="0"/>
    </w:pPr>
    <w:rPr>
      <w:rFonts w:ascii="Arial" w:hAnsi="Arial" w:cs="Arial"/>
      <w:bCs/>
      <w:kern w:val="28"/>
      <w:szCs w:val="32"/>
    </w:rPr>
  </w:style>
  <w:style w:type="character" w:customStyle="1" w:styleId="TitleChar">
    <w:name w:val="Title Char"/>
    <w:basedOn w:val="DefaultParagraphFont"/>
    <w:link w:val="Title"/>
    <w:rsid w:val="00F83E5F"/>
    <w:rPr>
      <w:rFonts w:ascii="Arial" w:eastAsia="Times New Roman" w:hAnsi="Arial" w:cs="Arial"/>
      <w:bCs/>
      <w:kern w:val="28"/>
      <w:sz w:val="24"/>
      <w:szCs w:val="32"/>
    </w:rPr>
  </w:style>
  <w:style w:type="paragraph" w:customStyle="1" w:styleId="LDReference">
    <w:name w:val="LDReference"/>
    <w:basedOn w:val="LDTitle"/>
    <w:rsid w:val="00F32599"/>
    <w:pPr>
      <w:spacing w:before="120"/>
      <w:ind w:left="1843"/>
    </w:pPr>
    <w:rPr>
      <w:rFonts w:ascii="Times New Roman" w:hAnsi="Times New Roman"/>
      <w:sz w:val="20"/>
      <w:szCs w:val="20"/>
    </w:rPr>
  </w:style>
  <w:style w:type="paragraph" w:customStyle="1" w:styleId="LDFollowing">
    <w:name w:val="LDFollowing"/>
    <w:basedOn w:val="LDDate"/>
    <w:next w:val="BodyText1"/>
    <w:rsid w:val="00F32599"/>
    <w:pPr>
      <w:spacing w:before="60"/>
    </w:pPr>
  </w:style>
  <w:style w:type="paragraph" w:customStyle="1" w:styleId="LDTableheading">
    <w:name w:val="LDTableheading"/>
    <w:basedOn w:val="LDBodytext"/>
    <w:link w:val="LDTableheadingChar"/>
    <w:rsid w:val="00F83E5F"/>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F83E5F"/>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F83E5F"/>
    <w:rPr>
      <w:i/>
      <w:iCs/>
    </w:rPr>
  </w:style>
  <w:style w:type="paragraph" w:customStyle="1" w:styleId="LDP3A">
    <w:name w:val="LDP3 (A)"/>
    <w:basedOn w:val="LDP2i"/>
    <w:link w:val="LDP3AChar"/>
    <w:qFormat/>
    <w:rsid w:val="00F83E5F"/>
    <w:pPr>
      <w:tabs>
        <w:tab w:val="clear" w:pos="1418"/>
        <w:tab w:val="clear" w:pos="1559"/>
        <w:tab w:val="left" w:pos="1985"/>
      </w:tabs>
      <w:ind w:left="1985" w:hanging="567"/>
    </w:pPr>
  </w:style>
  <w:style w:type="paragraph" w:styleId="BlockText">
    <w:name w:val="Block Text"/>
    <w:basedOn w:val="Normal"/>
    <w:rsid w:val="00F83E5F"/>
    <w:pPr>
      <w:tabs>
        <w:tab w:val="left" w:pos="567"/>
      </w:tabs>
      <w:overflowPunct w:val="0"/>
      <w:autoSpaceDE w:val="0"/>
      <w:autoSpaceDN w:val="0"/>
      <w:adjustRightInd w:val="0"/>
      <w:spacing w:after="120" w:line="240" w:lineRule="auto"/>
      <w:ind w:left="1440" w:right="1440"/>
      <w:textAlignment w:val="baseline"/>
    </w:pPr>
    <w:rPr>
      <w:rFonts w:ascii="Times New (W1)" w:eastAsia="Times New Roman" w:hAnsi="Times New (W1)" w:cs="Times New Roman"/>
      <w:sz w:val="24"/>
      <w:szCs w:val="24"/>
    </w:rPr>
  </w:style>
  <w:style w:type="paragraph" w:styleId="BodyText2">
    <w:name w:val="Body Text 2"/>
    <w:basedOn w:val="Normal"/>
    <w:link w:val="BodyText2Char"/>
    <w:rsid w:val="00F83E5F"/>
    <w:pPr>
      <w:tabs>
        <w:tab w:val="left" w:pos="567"/>
      </w:tabs>
      <w:overflowPunct w:val="0"/>
      <w:autoSpaceDE w:val="0"/>
      <w:autoSpaceDN w:val="0"/>
      <w:adjustRightInd w:val="0"/>
      <w:spacing w:after="120" w:line="480" w:lineRule="auto"/>
      <w:textAlignment w:val="baseline"/>
    </w:pPr>
    <w:rPr>
      <w:rFonts w:ascii="Times New (W1)" w:eastAsia="Times New Roman" w:hAnsi="Times New (W1)" w:cs="Times New Roman"/>
      <w:sz w:val="24"/>
      <w:szCs w:val="24"/>
    </w:rPr>
  </w:style>
  <w:style w:type="character" w:customStyle="1" w:styleId="BodyText2Char">
    <w:name w:val="Body Text 2 Char"/>
    <w:basedOn w:val="DefaultParagraphFont"/>
    <w:link w:val="BodyText2"/>
    <w:rsid w:val="00F83E5F"/>
    <w:rPr>
      <w:rFonts w:ascii="Times New (W1)" w:eastAsia="Times New Roman" w:hAnsi="Times New (W1)" w:cs="Times New Roman"/>
      <w:sz w:val="24"/>
      <w:szCs w:val="24"/>
    </w:rPr>
  </w:style>
  <w:style w:type="paragraph" w:styleId="BodyText3">
    <w:name w:val="Body Text 3"/>
    <w:basedOn w:val="Normal"/>
    <w:link w:val="BodyText3Char"/>
    <w:rsid w:val="00F83E5F"/>
    <w:pPr>
      <w:tabs>
        <w:tab w:val="left" w:pos="567"/>
      </w:tabs>
      <w:overflowPunct w:val="0"/>
      <w:autoSpaceDE w:val="0"/>
      <w:autoSpaceDN w:val="0"/>
      <w:adjustRightInd w:val="0"/>
      <w:spacing w:after="120" w:line="240" w:lineRule="auto"/>
      <w:textAlignment w:val="baseline"/>
    </w:pPr>
    <w:rPr>
      <w:rFonts w:ascii="Times New (W1)" w:eastAsia="Times New Roman" w:hAnsi="Times New (W1)" w:cs="Times New Roman"/>
      <w:sz w:val="16"/>
      <w:szCs w:val="16"/>
    </w:rPr>
  </w:style>
  <w:style w:type="character" w:customStyle="1" w:styleId="BodyText3Char">
    <w:name w:val="Body Text 3 Char"/>
    <w:basedOn w:val="DefaultParagraphFont"/>
    <w:link w:val="BodyText3"/>
    <w:rsid w:val="00F83E5F"/>
    <w:rPr>
      <w:rFonts w:ascii="Times New (W1)" w:eastAsia="Times New Roman" w:hAnsi="Times New (W1)" w:cs="Times New Roman"/>
      <w:sz w:val="16"/>
      <w:szCs w:val="16"/>
    </w:rPr>
  </w:style>
  <w:style w:type="paragraph" w:styleId="BodyTextFirstIndent">
    <w:name w:val="Body Text First Indent"/>
    <w:basedOn w:val="BodyText"/>
    <w:link w:val="BodyTextFirstIndentChar"/>
    <w:rsid w:val="00F83E5F"/>
    <w:pPr>
      <w:tabs>
        <w:tab w:val="left" w:pos="567"/>
      </w:tabs>
      <w:overflowPunct w:val="0"/>
      <w:autoSpaceDE w:val="0"/>
      <w:autoSpaceDN w:val="0"/>
      <w:adjustRightInd w:val="0"/>
      <w:ind w:firstLine="210"/>
      <w:textAlignment w:val="baseline"/>
    </w:pPr>
    <w:rPr>
      <w:szCs w:val="20"/>
    </w:rPr>
  </w:style>
  <w:style w:type="character" w:customStyle="1" w:styleId="BodyTextFirstIndentChar">
    <w:name w:val="Body Text First Indent Char"/>
    <w:basedOn w:val="BodyTextChar"/>
    <w:link w:val="BodyTextFirstIndent"/>
    <w:rsid w:val="00F83E5F"/>
    <w:rPr>
      <w:rFonts w:ascii="Times New (W1)" w:eastAsia="Times New Roman" w:hAnsi="Times New (W1)" w:cs="Times New Roman"/>
      <w:sz w:val="24"/>
      <w:szCs w:val="20"/>
    </w:rPr>
  </w:style>
  <w:style w:type="paragraph" w:styleId="BodyTextIndent">
    <w:name w:val="Body Text Indent"/>
    <w:basedOn w:val="Normal"/>
    <w:link w:val="BodyTextIndentChar"/>
    <w:rsid w:val="00F83E5F"/>
    <w:pPr>
      <w:tabs>
        <w:tab w:val="left" w:pos="567"/>
      </w:tabs>
      <w:overflowPunct w:val="0"/>
      <w:autoSpaceDE w:val="0"/>
      <w:autoSpaceDN w:val="0"/>
      <w:adjustRightInd w:val="0"/>
      <w:spacing w:after="120" w:line="240" w:lineRule="auto"/>
      <w:ind w:left="283"/>
      <w:textAlignment w:val="baseline"/>
    </w:pPr>
    <w:rPr>
      <w:rFonts w:ascii="Times New (W1)" w:eastAsia="Times New Roman" w:hAnsi="Times New (W1)" w:cs="Times New Roman"/>
      <w:sz w:val="24"/>
      <w:szCs w:val="24"/>
    </w:rPr>
  </w:style>
  <w:style w:type="character" w:customStyle="1" w:styleId="BodyTextIndentChar">
    <w:name w:val="Body Text Indent Char"/>
    <w:basedOn w:val="DefaultParagraphFont"/>
    <w:link w:val="BodyTextIndent"/>
    <w:rsid w:val="00F83E5F"/>
    <w:rPr>
      <w:rFonts w:ascii="Times New (W1)" w:eastAsia="Times New Roman" w:hAnsi="Times New (W1)" w:cs="Times New Roman"/>
      <w:sz w:val="24"/>
      <w:szCs w:val="24"/>
    </w:rPr>
  </w:style>
  <w:style w:type="paragraph" w:styleId="BodyTextFirstIndent2">
    <w:name w:val="Body Text First Indent 2"/>
    <w:basedOn w:val="BodyTextIndent"/>
    <w:link w:val="BodyTextFirstIndent2Char"/>
    <w:rsid w:val="00F83E5F"/>
    <w:pPr>
      <w:ind w:firstLine="210"/>
    </w:pPr>
  </w:style>
  <w:style w:type="character" w:customStyle="1" w:styleId="BodyTextFirstIndent2Char">
    <w:name w:val="Body Text First Indent 2 Char"/>
    <w:basedOn w:val="BodyTextIndentChar"/>
    <w:link w:val="BodyTextFirstIndent2"/>
    <w:rsid w:val="00F83E5F"/>
    <w:rPr>
      <w:rFonts w:ascii="Times New (W1)" w:eastAsia="Times New Roman" w:hAnsi="Times New (W1)" w:cs="Times New Roman"/>
      <w:sz w:val="24"/>
      <w:szCs w:val="24"/>
    </w:rPr>
  </w:style>
  <w:style w:type="paragraph" w:styleId="BodyTextIndent2">
    <w:name w:val="Body Text Indent 2"/>
    <w:basedOn w:val="Normal"/>
    <w:link w:val="BodyTextIndent2Char"/>
    <w:rsid w:val="00F83E5F"/>
    <w:pPr>
      <w:tabs>
        <w:tab w:val="left" w:pos="567"/>
      </w:tabs>
      <w:overflowPunct w:val="0"/>
      <w:autoSpaceDE w:val="0"/>
      <w:autoSpaceDN w:val="0"/>
      <w:adjustRightInd w:val="0"/>
      <w:spacing w:after="120" w:line="480" w:lineRule="auto"/>
      <w:ind w:left="283"/>
      <w:textAlignment w:val="baseline"/>
    </w:pPr>
    <w:rPr>
      <w:rFonts w:ascii="Times New (W1)" w:eastAsia="Times New Roman" w:hAnsi="Times New (W1)" w:cs="Times New Roman"/>
      <w:sz w:val="24"/>
      <w:szCs w:val="24"/>
    </w:rPr>
  </w:style>
  <w:style w:type="character" w:customStyle="1" w:styleId="BodyTextIndent2Char">
    <w:name w:val="Body Text Indent 2 Char"/>
    <w:basedOn w:val="DefaultParagraphFont"/>
    <w:link w:val="BodyTextIndent2"/>
    <w:rsid w:val="00F83E5F"/>
    <w:rPr>
      <w:rFonts w:ascii="Times New (W1)" w:eastAsia="Times New Roman" w:hAnsi="Times New (W1)" w:cs="Times New Roman"/>
      <w:sz w:val="24"/>
      <w:szCs w:val="24"/>
    </w:rPr>
  </w:style>
  <w:style w:type="paragraph" w:styleId="BodyTextIndent3">
    <w:name w:val="Body Text Indent 3"/>
    <w:basedOn w:val="Normal"/>
    <w:link w:val="BodyTextIndent3Char"/>
    <w:rsid w:val="00F83E5F"/>
    <w:pPr>
      <w:tabs>
        <w:tab w:val="left" w:pos="567"/>
      </w:tabs>
      <w:overflowPunct w:val="0"/>
      <w:autoSpaceDE w:val="0"/>
      <w:autoSpaceDN w:val="0"/>
      <w:adjustRightInd w:val="0"/>
      <w:spacing w:after="120" w:line="240" w:lineRule="auto"/>
      <w:ind w:left="283"/>
      <w:textAlignment w:val="baseline"/>
    </w:pPr>
    <w:rPr>
      <w:rFonts w:ascii="Times New (W1)" w:eastAsia="Times New Roman" w:hAnsi="Times New (W1)" w:cs="Times New Roman"/>
      <w:sz w:val="16"/>
      <w:szCs w:val="16"/>
    </w:rPr>
  </w:style>
  <w:style w:type="character" w:customStyle="1" w:styleId="BodyTextIndent3Char">
    <w:name w:val="Body Text Indent 3 Char"/>
    <w:basedOn w:val="DefaultParagraphFont"/>
    <w:link w:val="BodyTextIndent3"/>
    <w:rsid w:val="00F83E5F"/>
    <w:rPr>
      <w:rFonts w:ascii="Times New (W1)" w:eastAsia="Times New Roman" w:hAnsi="Times New (W1)" w:cs="Times New Roman"/>
      <w:sz w:val="16"/>
      <w:szCs w:val="16"/>
    </w:rPr>
  </w:style>
  <w:style w:type="paragraph" w:styleId="Caption">
    <w:name w:val="caption"/>
    <w:basedOn w:val="Normal"/>
    <w:next w:val="Normal"/>
    <w:qFormat/>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b/>
      <w:bCs/>
      <w:sz w:val="20"/>
      <w:szCs w:val="24"/>
    </w:rPr>
  </w:style>
  <w:style w:type="paragraph" w:styleId="Closing">
    <w:name w:val="Closing"/>
    <w:basedOn w:val="Normal"/>
    <w:link w:val="ClosingChar"/>
    <w:rsid w:val="00F83E5F"/>
    <w:pPr>
      <w:tabs>
        <w:tab w:val="left" w:pos="567"/>
      </w:tabs>
      <w:overflowPunct w:val="0"/>
      <w:autoSpaceDE w:val="0"/>
      <w:autoSpaceDN w:val="0"/>
      <w:adjustRightInd w:val="0"/>
      <w:spacing w:after="0" w:line="240" w:lineRule="auto"/>
      <w:ind w:left="4252"/>
      <w:textAlignment w:val="baseline"/>
    </w:pPr>
    <w:rPr>
      <w:rFonts w:ascii="Times New (W1)" w:eastAsia="Times New Roman" w:hAnsi="Times New (W1)" w:cs="Times New Roman"/>
      <w:sz w:val="24"/>
      <w:szCs w:val="24"/>
    </w:rPr>
  </w:style>
  <w:style w:type="character" w:customStyle="1" w:styleId="ClosingChar">
    <w:name w:val="Closing Char"/>
    <w:basedOn w:val="DefaultParagraphFont"/>
    <w:link w:val="Closing"/>
    <w:rsid w:val="00F83E5F"/>
    <w:rPr>
      <w:rFonts w:ascii="Times New (W1)" w:eastAsia="Times New Roman" w:hAnsi="Times New (W1)" w:cs="Times New Roman"/>
      <w:sz w:val="24"/>
      <w:szCs w:val="24"/>
    </w:rPr>
  </w:style>
  <w:style w:type="paragraph" w:styleId="CommentSubject">
    <w:name w:val="annotation subject"/>
    <w:basedOn w:val="CommentText"/>
    <w:next w:val="CommentText"/>
    <w:link w:val="CommentSubjectChar"/>
    <w:semiHidden/>
    <w:rsid w:val="00F83E5F"/>
    <w:rPr>
      <w:b/>
      <w:bCs/>
    </w:rPr>
  </w:style>
  <w:style w:type="character" w:customStyle="1" w:styleId="CommentSubjectChar">
    <w:name w:val="Comment Subject Char"/>
    <w:basedOn w:val="CommentTextChar"/>
    <w:link w:val="CommentSubject"/>
    <w:semiHidden/>
    <w:rsid w:val="00F83E5F"/>
    <w:rPr>
      <w:rFonts w:ascii="Times New (W1)" w:eastAsia="Times New Roman" w:hAnsi="Times New (W1)" w:cs="Times New Roman"/>
      <w:b/>
      <w:bCs/>
      <w:sz w:val="20"/>
      <w:szCs w:val="24"/>
    </w:rPr>
  </w:style>
  <w:style w:type="paragraph" w:styleId="Date">
    <w:name w:val="Date"/>
    <w:basedOn w:val="Normal"/>
    <w:next w:val="Normal"/>
    <w:link w:val="DateChar"/>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customStyle="1" w:styleId="DateChar">
    <w:name w:val="Date Char"/>
    <w:basedOn w:val="DefaultParagraphFont"/>
    <w:link w:val="Date"/>
    <w:rsid w:val="00F83E5F"/>
    <w:rPr>
      <w:rFonts w:ascii="Times New (W1)" w:eastAsia="Times New Roman" w:hAnsi="Times New (W1)" w:cs="Times New Roman"/>
      <w:sz w:val="24"/>
      <w:szCs w:val="24"/>
    </w:rPr>
  </w:style>
  <w:style w:type="paragraph" w:styleId="DocumentMap">
    <w:name w:val="Document Map"/>
    <w:basedOn w:val="Normal"/>
    <w:link w:val="DocumentMapChar"/>
    <w:semiHidden/>
    <w:rsid w:val="00F83E5F"/>
    <w:pPr>
      <w:shd w:val="clear" w:color="auto" w:fill="000080"/>
      <w:tabs>
        <w:tab w:val="left" w:pos="567"/>
      </w:tabs>
      <w:overflowPunct w:val="0"/>
      <w:autoSpaceDE w:val="0"/>
      <w:autoSpaceDN w:val="0"/>
      <w:adjustRightInd w:val="0"/>
      <w:spacing w:after="0" w:line="240" w:lineRule="auto"/>
      <w:textAlignment w:val="baseline"/>
    </w:pPr>
    <w:rPr>
      <w:rFonts w:ascii="Tahoma" w:eastAsia="Times New Roman" w:hAnsi="Tahoma" w:cs="Tahoma"/>
      <w:sz w:val="20"/>
      <w:szCs w:val="24"/>
    </w:rPr>
  </w:style>
  <w:style w:type="character" w:customStyle="1" w:styleId="DocumentMapChar">
    <w:name w:val="Document Map Char"/>
    <w:basedOn w:val="DefaultParagraphFont"/>
    <w:link w:val="DocumentMap"/>
    <w:semiHidden/>
    <w:rsid w:val="00F83E5F"/>
    <w:rPr>
      <w:rFonts w:ascii="Tahoma" w:eastAsia="Times New Roman" w:hAnsi="Tahoma" w:cs="Tahoma"/>
      <w:sz w:val="20"/>
      <w:szCs w:val="24"/>
      <w:shd w:val="clear" w:color="auto" w:fill="000080"/>
    </w:rPr>
  </w:style>
  <w:style w:type="paragraph" w:styleId="E-mailSignature">
    <w:name w:val="E-mail Signature"/>
    <w:basedOn w:val="Normal"/>
    <w:link w:val="E-mailSignatureChar"/>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customStyle="1" w:styleId="E-mailSignatureChar">
    <w:name w:val="E-mail Signature Char"/>
    <w:basedOn w:val="DefaultParagraphFont"/>
    <w:link w:val="E-mailSignature"/>
    <w:rsid w:val="00F83E5F"/>
    <w:rPr>
      <w:rFonts w:ascii="Times New (W1)" w:eastAsia="Times New Roman" w:hAnsi="Times New (W1)" w:cs="Times New Roman"/>
      <w:sz w:val="24"/>
      <w:szCs w:val="24"/>
    </w:rPr>
  </w:style>
  <w:style w:type="paragraph" w:styleId="EndnoteText">
    <w:name w:val="endnote text"/>
    <w:basedOn w:val="Normal"/>
    <w:link w:val="EndnoteTextChar"/>
    <w:semiHidden/>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0"/>
      <w:szCs w:val="24"/>
    </w:rPr>
  </w:style>
  <w:style w:type="character" w:customStyle="1" w:styleId="EndnoteTextChar">
    <w:name w:val="Endnote Text Char"/>
    <w:basedOn w:val="DefaultParagraphFont"/>
    <w:link w:val="EndnoteText"/>
    <w:semiHidden/>
    <w:rsid w:val="00F83E5F"/>
    <w:rPr>
      <w:rFonts w:ascii="Times New (W1)" w:eastAsia="Times New Roman" w:hAnsi="Times New (W1)" w:cs="Times New Roman"/>
      <w:sz w:val="20"/>
      <w:szCs w:val="24"/>
    </w:rPr>
  </w:style>
  <w:style w:type="paragraph" w:styleId="EnvelopeAddress">
    <w:name w:val="envelope address"/>
    <w:basedOn w:val="Normal"/>
    <w:rsid w:val="00F83E5F"/>
    <w:pPr>
      <w:framePr w:w="7920" w:h="1980" w:hRule="exact" w:hSpace="180" w:wrap="auto" w:hAnchor="page" w:xAlign="center" w:yAlign="bottom"/>
      <w:tabs>
        <w:tab w:val="left" w:pos="567"/>
      </w:tabs>
      <w:overflowPunct w:val="0"/>
      <w:autoSpaceDE w:val="0"/>
      <w:autoSpaceDN w:val="0"/>
      <w:adjustRightInd w:val="0"/>
      <w:spacing w:after="0" w:line="240" w:lineRule="auto"/>
      <w:ind w:left="2880"/>
      <w:textAlignment w:val="baseline"/>
    </w:pPr>
    <w:rPr>
      <w:rFonts w:ascii="Arial" w:eastAsia="Times New Roman" w:hAnsi="Arial" w:cs="Arial"/>
      <w:sz w:val="24"/>
      <w:szCs w:val="24"/>
    </w:rPr>
  </w:style>
  <w:style w:type="paragraph" w:styleId="EnvelopeReturn">
    <w:name w:val="envelope return"/>
    <w:basedOn w:val="Normal"/>
    <w:rsid w:val="00F83E5F"/>
    <w:pPr>
      <w:tabs>
        <w:tab w:val="left" w:pos="567"/>
      </w:tabs>
      <w:overflowPunct w:val="0"/>
      <w:autoSpaceDE w:val="0"/>
      <w:autoSpaceDN w:val="0"/>
      <w:adjustRightInd w:val="0"/>
      <w:spacing w:after="0" w:line="240" w:lineRule="auto"/>
      <w:textAlignment w:val="baseline"/>
    </w:pPr>
    <w:rPr>
      <w:rFonts w:ascii="Arial" w:eastAsia="Times New Roman" w:hAnsi="Arial" w:cs="Arial"/>
      <w:sz w:val="20"/>
      <w:szCs w:val="24"/>
    </w:rPr>
  </w:style>
  <w:style w:type="paragraph" w:styleId="FootnoteText">
    <w:name w:val="footnote text"/>
    <w:basedOn w:val="Normal"/>
    <w:link w:val="FootnoteTextChar"/>
    <w:semiHidden/>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0"/>
      <w:szCs w:val="24"/>
    </w:rPr>
  </w:style>
  <w:style w:type="character" w:customStyle="1" w:styleId="FootnoteTextChar">
    <w:name w:val="Footnote Text Char"/>
    <w:basedOn w:val="DefaultParagraphFont"/>
    <w:link w:val="FootnoteText"/>
    <w:semiHidden/>
    <w:rsid w:val="00F83E5F"/>
    <w:rPr>
      <w:rFonts w:ascii="Times New (W1)" w:eastAsia="Times New Roman" w:hAnsi="Times New (W1)" w:cs="Times New Roman"/>
      <w:sz w:val="20"/>
      <w:szCs w:val="24"/>
    </w:rPr>
  </w:style>
  <w:style w:type="paragraph" w:styleId="HTMLAddress">
    <w:name w:val="HTML Address"/>
    <w:basedOn w:val="Normal"/>
    <w:link w:val="HTMLAddressChar"/>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i/>
      <w:iCs/>
      <w:sz w:val="24"/>
      <w:szCs w:val="24"/>
    </w:rPr>
  </w:style>
  <w:style w:type="character" w:customStyle="1" w:styleId="HTMLAddressChar">
    <w:name w:val="HTML Address Char"/>
    <w:basedOn w:val="DefaultParagraphFont"/>
    <w:link w:val="HTMLAddress"/>
    <w:rsid w:val="00F83E5F"/>
    <w:rPr>
      <w:rFonts w:ascii="Times New (W1)" w:eastAsia="Times New Roman" w:hAnsi="Times New (W1)" w:cs="Times New Roman"/>
      <w:i/>
      <w:iCs/>
      <w:sz w:val="24"/>
      <w:szCs w:val="24"/>
    </w:rPr>
  </w:style>
  <w:style w:type="paragraph" w:styleId="HTMLPreformatted">
    <w:name w:val="HTML Preformatted"/>
    <w:basedOn w:val="Normal"/>
    <w:link w:val="HTMLPreformattedChar"/>
    <w:rsid w:val="00F83E5F"/>
    <w:pPr>
      <w:tabs>
        <w:tab w:val="left" w:pos="567"/>
      </w:tabs>
      <w:overflowPunct w:val="0"/>
      <w:autoSpaceDE w:val="0"/>
      <w:autoSpaceDN w:val="0"/>
      <w:adjustRightInd w:val="0"/>
      <w:spacing w:after="0" w:line="240" w:lineRule="auto"/>
      <w:textAlignment w:val="baseline"/>
    </w:pPr>
    <w:rPr>
      <w:rFonts w:ascii="Courier New" w:eastAsia="Times New Roman" w:hAnsi="Courier New" w:cs="Courier New"/>
      <w:sz w:val="20"/>
      <w:szCs w:val="24"/>
    </w:rPr>
  </w:style>
  <w:style w:type="character" w:customStyle="1" w:styleId="HTMLPreformattedChar">
    <w:name w:val="HTML Preformatted Char"/>
    <w:basedOn w:val="DefaultParagraphFont"/>
    <w:link w:val="HTMLPreformatted"/>
    <w:rsid w:val="00F83E5F"/>
    <w:rPr>
      <w:rFonts w:ascii="Courier New" w:eastAsia="Times New Roman" w:hAnsi="Courier New" w:cs="Courier New"/>
      <w:sz w:val="20"/>
      <w:szCs w:val="24"/>
    </w:rPr>
  </w:style>
  <w:style w:type="paragraph" w:styleId="Index1">
    <w:name w:val="index 1"/>
    <w:basedOn w:val="Normal"/>
    <w:next w:val="Normal"/>
    <w:autoRedefine/>
    <w:semiHidden/>
    <w:rsid w:val="00F83E5F"/>
    <w:pPr>
      <w:overflowPunct w:val="0"/>
      <w:autoSpaceDE w:val="0"/>
      <w:autoSpaceDN w:val="0"/>
      <w:adjustRightInd w:val="0"/>
      <w:spacing w:after="0" w:line="240" w:lineRule="auto"/>
      <w:ind w:left="260" w:hanging="260"/>
      <w:textAlignment w:val="baseline"/>
    </w:pPr>
    <w:rPr>
      <w:rFonts w:ascii="Times New (W1)" w:eastAsia="Times New Roman" w:hAnsi="Times New (W1)" w:cs="Times New Roman"/>
      <w:sz w:val="24"/>
      <w:szCs w:val="24"/>
    </w:rPr>
  </w:style>
  <w:style w:type="paragraph" w:styleId="Index2">
    <w:name w:val="index 2"/>
    <w:basedOn w:val="Normal"/>
    <w:next w:val="Normal"/>
    <w:autoRedefine/>
    <w:semiHidden/>
    <w:rsid w:val="00F83E5F"/>
    <w:pPr>
      <w:overflowPunct w:val="0"/>
      <w:autoSpaceDE w:val="0"/>
      <w:autoSpaceDN w:val="0"/>
      <w:adjustRightInd w:val="0"/>
      <w:spacing w:after="0" w:line="240" w:lineRule="auto"/>
      <w:ind w:left="520" w:hanging="260"/>
      <w:textAlignment w:val="baseline"/>
    </w:pPr>
    <w:rPr>
      <w:rFonts w:ascii="Times New (W1)" w:eastAsia="Times New Roman" w:hAnsi="Times New (W1)" w:cs="Times New Roman"/>
      <w:sz w:val="24"/>
      <w:szCs w:val="24"/>
    </w:rPr>
  </w:style>
  <w:style w:type="paragraph" w:styleId="Index3">
    <w:name w:val="index 3"/>
    <w:basedOn w:val="Normal"/>
    <w:next w:val="Normal"/>
    <w:autoRedefine/>
    <w:semiHidden/>
    <w:rsid w:val="00F83E5F"/>
    <w:pPr>
      <w:overflowPunct w:val="0"/>
      <w:autoSpaceDE w:val="0"/>
      <w:autoSpaceDN w:val="0"/>
      <w:adjustRightInd w:val="0"/>
      <w:spacing w:after="0" w:line="240" w:lineRule="auto"/>
      <w:ind w:left="780" w:hanging="260"/>
      <w:textAlignment w:val="baseline"/>
    </w:pPr>
    <w:rPr>
      <w:rFonts w:ascii="Times New (W1)" w:eastAsia="Times New Roman" w:hAnsi="Times New (W1)" w:cs="Times New Roman"/>
      <w:sz w:val="24"/>
      <w:szCs w:val="24"/>
    </w:rPr>
  </w:style>
  <w:style w:type="paragraph" w:styleId="Index4">
    <w:name w:val="index 4"/>
    <w:basedOn w:val="Normal"/>
    <w:next w:val="Normal"/>
    <w:autoRedefine/>
    <w:semiHidden/>
    <w:rsid w:val="00F83E5F"/>
    <w:pPr>
      <w:overflowPunct w:val="0"/>
      <w:autoSpaceDE w:val="0"/>
      <w:autoSpaceDN w:val="0"/>
      <w:adjustRightInd w:val="0"/>
      <w:spacing w:after="0" w:line="240" w:lineRule="auto"/>
      <w:ind w:left="1040" w:hanging="260"/>
      <w:textAlignment w:val="baseline"/>
    </w:pPr>
    <w:rPr>
      <w:rFonts w:ascii="Times New (W1)" w:eastAsia="Times New Roman" w:hAnsi="Times New (W1)" w:cs="Times New Roman"/>
      <w:sz w:val="24"/>
      <w:szCs w:val="24"/>
    </w:rPr>
  </w:style>
  <w:style w:type="paragraph" w:styleId="Index5">
    <w:name w:val="index 5"/>
    <w:basedOn w:val="Normal"/>
    <w:next w:val="Normal"/>
    <w:autoRedefine/>
    <w:semiHidden/>
    <w:rsid w:val="00F83E5F"/>
    <w:pPr>
      <w:overflowPunct w:val="0"/>
      <w:autoSpaceDE w:val="0"/>
      <w:autoSpaceDN w:val="0"/>
      <w:adjustRightInd w:val="0"/>
      <w:spacing w:after="0" w:line="240" w:lineRule="auto"/>
      <w:ind w:left="1300" w:hanging="260"/>
      <w:textAlignment w:val="baseline"/>
    </w:pPr>
    <w:rPr>
      <w:rFonts w:ascii="Times New (W1)" w:eastAsia="Times New Roman" w:hAnsi="Times New (W1)" w:cs="Times New Roman"/>
      <w:sz w:val="24"/>
      <w:szCs w:val="24"/>
    </w:rPr>
  </w:style>
  <w:style w:type="paragraph" w:styleId="Index6">
    <w:name w:val="index 6"/>
    <w:basedOn w:val="Normal"/>
    <w:next w:val="Normal"/>
    <w:autoRedefine/>
    <w:semiHidden/>
    <w:rsid w:val="00F83E5F"/>
    <w:pPr>
      <w:overflowPunct w:val="0"/>
      <w:autoSpaceDE w:val="0"/>
      <w:autoSpaceDN w:val="0"/>
      <w:adjustRightInd w:val="0"/>
      <w:spacing w:after="0" w:line="240" w:lineRule="auto"/>
      <w:ind w:left="1560" w:hanging="260"/>
      <w:textAlignment w:val="baseline"/>
    </w:pPr>
    <w:rPr>
      <w:rFonts w:ascii="Times New (W1)" w:eastAsia="Times New Roman" w:hAnsi="Times New (W1)" w:cs="Times New Roman"/>
      <w:sz w:val="24"/>
      <w:szCs w:val="24"/>
    </w:rPr>
  </w:style>
  <w:style w:type="paragraph" w:styleId="Index7">
    <w:name w:val="index 7"/>
    <w:basedOn w:val="Normal"/>
    <w:next w:val="Normal"/>
    <w:autoRedefine/>
    <w:semiHidden/>
    <w:rsid w:val="00F83E5F"/>
    <w:pPr>
      <w:overflowPunct w:val="0"/>
      <w:autoSpaceDE w:val="0"/>
      <w:autoSpaceDN w:val="0"/>
      <w:adjustRightInd w:val="0"/>
      <w:spacing w:after="0" w:line="240" w:lineRule="auto"/>
      <w:ind w:left="1820" w:hanging="260"/>
      <w:textAlignment w:val="baseline"/>
    </w:pPr>
    <w:rPr>
      <w:rFonts w:ascii="Times New (W1)" w:eastAsia="Times New Roman" w:hAnsi="Times New (W1)" w:cs="Times New Roman"/>
      <w:sz w:val="24"/>
      <w:szCs w:val="24"/>
    </w:rPr>
  </w:style>
  <w:style w:type="paragraph" w:styleId="Index8">
    <w:name w:val="index 8"/>
    <w:basedOn w:val="Normal"/>
    <w:next w:val="Normal"/>
    <w:autoRedefine/>
    <w:semiHidden/>
    <w:rsid w:val="00F83E5F"/>
    <w:pPr>
      <w:overflowPunct w:val="0"/>
      <w:autoSpaceDE w:val="0"/>
      <w:autoSpaceDN w:val="0"/>
      <w:adjustRightInd w:val="0"/>
      <w:spacing w:after="0" w:line="240" w:lineRule="auto"/>
      <w:ind w:left="2080" w:hanging="260"/>
      <w:textAlignment w:val="baseline"/>
    </w:pPr>
    <w:rPr>
      <w:rFonts w:ascii="Times New (W1)" w:eastAsia="Times New Roman" w:hAnsi="Times New (W1)" w:cs="Times New Roman"/>
      <w:sz w:val="24"/>
      <w:szCs w:val="24"/>
    </w:rPr>
  </w:style>
  <w:style w:type="paragraph" w:styleId="Index9">
    <w:name w:val="index 9"/>
    <w:basedOn w:val="Normal"/>
    <w:next w:val="Normal"/>
    <w:autoRedefine/>
    <w:semiHidden/>
    <w:rsid w:val="00F83E5F"/>
    <w:pPr>
      <w:overflowPunct w:val="0"/>
      <w:autoSpaceDE w:val="0"/>
      <w:autoSpaceDN w:val="0"/>
      <w:adjustRightInd w:val="0"/>
      <w:spacing w:after="0" w:line="240" w:lineRule="auto"/>
      <w:ind w:left="2340" w:hanging="260"/>
      <w:textAlignment w:val="baseline"/>
    </w:pPr>
    <w:rPr>
      <w:rFonts w:ascii="Times New (W1)" w:eastAsia="Times New Roman" w:hAnsi="Times New (W1)" w:cs="Times New Roman"/>
      <w:sz w:val="24"/>
      <w:szCs w:val="24"/>
    </w:rPr>
  </w:style>
  <w:style w:type="paragraph" w:styleId="IndexHeading">
    <w:name w:val="index heading"/>
    <w:basedOn w:val="Normal"/>
    <w:next w:val="Index1"/>
    <w:semiHidden/>
    <w:rsid w:val="00F83E5F"/>
    <w:pPr>
      <w:tabs>
        <w:tab w:val="left" w:pos="567"/>
      </w:tabs>
      <w:overflowPunct w:val="0"/>
      <w:autoSpaceDE w:val="0"/>
      <w:autoSpaceDN w:val="0"/>
      <w:adjustRightInd w:val="0"/>
      <w:spacing w:after="0" w:line="240" w:lineRule="auto"/>
      <w:textAlignment w:val="baseline"/>
    </w:pPr>
    <w:rPr>
      <w:rFonts w:ascii="Arial" w:eastAsia="Times New Roman" w:hAnsi="Arial" w:cs="Arial"/>
      <w:b/>
      <w:bCs/>
      <w:sz w:val="24"/>
      <w:szCs w:val="24"/>
    </w:rPr>
  </w:style>
  <w:style w:type="paragraph" w:styleId="List">
    <w:name w:val="List"/>
    <w:basedOn w:val="Normal"/>
    <w:rsid w:val="00F83E5F"/>
    <w:pPr>
      <w:tabs>
        <w:tab w:val="left" w:pos="567"/>
      </w:tabs>
      <w:overflowPunct w:val="0"/>
      <w:autoSpaceDE w:val="0"/>
      <w:autoSpaceDN w:val="0"/>
      <w:adjustRightInd w:val="0"/>
      <w:spacing w:after="0" w:line="240" w:lineRule="auto"/>
      <w:ind w:left="283" w:hanging="283"/>
      <w:textAlignment w:val="baseline"/>
    </w:pPr>
    <w:rPr>
      <w:rFonts w:ascii="Times New (W1)" w:eastAsia="Times New Roman" w:hAnsi="Times New (W1)" w:cs="Times New Roman"/>
      <w:sz w:val="24"/>
      <w:szCs w:val="24"/>
    </w:rPr>
  </w:style>
  <w:style w:type="paragraph" w:styleId="List2">
    <w:name w:val="List 2"/>
    <w:basedOn w:val="Normal"/>
    <w:rsid w:val="00F83E5F"/>
    <w:pPr>
      <w:tabs>
        <w:tab w:val="left" w:pos="567"/>
      </w:tabs>
      <w:overflowPunct w:val="0"/>
      <w:autoSpaceDE w:val="0"/>
      <w:autoSpaceDN w:val="0"/>
      <w:adjustRightInd w:val="0"/>
      <w:spacing w:after="0" w:line="240" w:lineRule="auto"/>
      <w:ind w:left="566" w:hanging="283"/>
      <w:textAlignment w:val="baseline"/>
    </w:pPr>
    <w:rPr>
      <w:rFonts w:ascii="Times New (W1)" w:eastAsia="Times New Roman" w:hAnsi="Times New (W1)" w:cs="Times New Roman"/>
      <w:sz w:val="24"/>
      <w:szCs w:val="24"/>
    </w:rPr>
  </w:style>
  <w:style w:type="paragraph" w:styleId="List3">
    <w:name w:val="List 3"/>
    <w:basedOn w:val="Normal"/>
    <w:rsid w:val="00F83E5F"/>
    <w:pPr>
      <w:tabs>
        <w:tab w:val="left" w:pos="567"/>
      </w:tabs>
      <w:overflowPunct w:val="0"/>
      <w:autoSpaceDE w:val="0"/>
      <w:autoSpaceDN w:val="0"/>
      <w:adjustRightInd w:val="0"/>
      <w:spacing w:after="0" w:line="240" w:lineRule="auto"/>
      <w:ind w:left="849" w:hanging="283"/>
      <w:textAlignment w:val="baseline"/>
    </w:pPr>
    <w:rPr>
      <w:rFonts w:ascii="Times New (W1)" w:eastAsia="Times New Roman" w:hAnsi="Times New (W1)" w:cs="Times New Roman"/>
      <w:sz w:val="24"/>
      <w:szCs w:val="24"/>
    </w:rPr>
  </w:style>
  <w:style w:type="paragraph" w:styleId="List4">
    <w:name w:val="List 4"/>
    <w:basedOn w:val="Normal"/>
    <w:rsid w:val="00F83E5F"/>
    <w:pPr>
      <w:tabs>
        <w:tab w:val="left" w:pos="567"/>
      </w:tabs>
      <w:overflowPunct w:val="0"/>
      <w:autoSpaceDE w:val="0"/>
      <w:autoSpaceDN w:val="0"/>
      <w:adjustRightInd w:val="0"/>
      <w:spacing w:after="0" w:line="240" w:lineRule="auto"/>
      <w:ind w:left="1132" w:hanging="283"/>
      <w:textAlignment w:val="baseline"/>
    </w:pPr>
    <w:rPr>
      <w:rFonts w:ascii="Times New (W1)" w:eastAsia="Times New Roman" w:hAnsi="Times New (W1)" w:cs="Times New Roman"/>
      <w:sz w:val="24"/>
      <w:szCs w:val="24"/>
    </w:rPr>
  </w:style>
  <w:style w:type="paragraph" w:styleId="List5">
    <w:name w:val="List 5"/>
    <w:basedOn w:val="Normal"/>
    <w:rsid w:val="00F83E5F"/>
    <w:pPr>
      <w:tabs>
        <w:tab w:val="left" w:pos="567"/>
      </w:tabs>
      <w:overflowPunct w:val="0"/>
      <w:autoSpaceDE w:val="0"/>
      <w:autoSpaceDN w:val="0"/>
      <w:adjustRightInd w:val="0"/>
      <w:spacing w:after="0" w:line="240" w:lineRule="auto"/>
      <w:ind w:left="1415" w:hanging="283"/>
      <w:textAlignment w:val="baseline"/>
    </w:pPr>
    <w:rPr>
      <w:rFonts w:ascii="Times New (W1)" w:eastAsia="Times New Roman" w:hAnsi="Times New (W1)" w:cs="Times New Roman"/>
      <w:sz w:val="24"/>
      <w:szCs w:val="24"/>
    </w:rPr>
  </w:style>
  <w:style w:type="paragraph" w:styleId="ListBullet">
    <w:name w:val="List Bullet"/>
    <w:basedOn w:val="Normal"/>
    <w:rsid w:val="00F83E5F"/>
    <w:pPr>
      <w:numPr>
        <w:numId w:val="1"/>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Bullet2">
    <w:name w:val="List Bullet 2"/>
    <w:basedOn w:val="Normal"/>
    <w:rsid w:val="00F83E5F"/>
    <w:pPr>
      <w:numPr>
        <w:numId w:val="2"/>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Bullet3">
    <w:name w:val="List Bullet 3"/>
    <w:basedOn w:val="Normal"/>
    <w:rsid w:val="00F83E5F"/>
    <w:pPr>
      <w:numPr>
        <w:numId w:val="3"/>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Bullet4">
    <w:name w:val="List Bullet 4"/>
    <w:basedOn w:val="Normal"/>
    <w:rsid w:val="00F83E5F"/>
    <w:pPr>
      <w:numPr>
        <w:numId w:val="4"/>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Bullet5">
    <w:name w:val="List Bullet 5"/>
    <w:basedOn w:val="Normal"/>
    <w:rsid w:val="00F83E5F"/>
    <w:pPr>
      <w:numPr>
        <w:numId w:val="5"/>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Continue">
    <w:name w:val="List Continue"/>
    <w:basedOn w:val="Normal"/>
    <w:rsid w:val="00F83E5F"/>
    <w:pPr>
      <w:tabs>
        <w:tab w:val="left" w:pos="567"/>
      </w:tabs>
      <w:overflowPunct w:val="0"/>
      <w:autoSpaceDE w:val="0"/>
      <w:autoSpaceDN w:val="0"/>
      <w:adjustRightInd w:val="0"/>
      <w:spacing w:after="120" w:line="240" w:lineRule="auto"/>
      <w:ind w:left="283"/>
      <w:textAlignment w:val="baseline"/>
    </w:pPr>
    <w:rPr>
      <w:rFonts w:ascii="Times New (W1)" w:eastAsia="Times New Roman" w:hAnsi="Times New (W1)" w:cs="Times New Roman"/>
      <w:sz w:val="24"/>
      <w:szCs w:val="24"/>
    </w:rPr>
  </w:style>
  <w:style w:type="paragraph" w:styleId="ListContinue2">
    <w:name w:val="List Continue 2"/>
    <w:basedOn w:val="Normal"/>
    <w:rsid w:val="00F83E5F"/>
    <w:pPr>
      <w:tabs>
        <w:tab w:val="left" w:pos="567"/>
      </w:tabs>
      <w:overflowPunct w:val="0"/>
      <w:autoSpaceDE w:val="0"/>
      <w:autoSpaceDN w:val="0"/>
      <w:adjustRightInd w:val="0"/>
      <w:spacing w:after="120" w:line="240" w:lineRule="auto"/>
      <w:ind w:left="566"/>
      <w:textAlignment w:val="baseline"/>
    </w:pPr>
    <w:rPr>
      <w:rFonts w:ascii="Times New (W1)" w:eastAsia="Times New Roman" w:hAnsi="Times New (W1)" w:cs="Times New Roman"/>
      <w:sz w:val="24"/>
      <w:szCs w:val="24"/>
    </w:rPr>
  </w:style>
  <w:style w:type="paragraph" w:styleId="ListContinue3">
    <w:name w:val="List Continue 3"/>
    <w:basedOn w:val="Normal"/>
    <w:rsid w:val="00F83E5F"/>
    <w:pPr>
      <w:tabs>
        <w:tab w:val="left" w:pos="567"/>
      </w:tabs>
      <w:overflowPunct w:val="0"/>
      <w:autoSpaceDE w:val="0"/>
      <w:autoSpaceDN w:val="0"/>
      <w:adjustRightInd w:val="0"/>
      <w:spacing w:after="120" w:line="240" w:lineRule="auto"/>
      <w:ind w:left="849"/>
      <w:textAlignment w:val="baseline"/>
    </w:pPr>
    <w:rPr>
      <w:rFonts w:ascii="Times New (W1)" w:eastAsia="Times New Roman" w:hAnsi="Times New (W1)" w:cs="Times New Roman"/>
      <w:sz w:val="24"/>
      <w:szCs w:val="24"/>
    </w:rPr>
  </w:style>
  <w:style w:type="paragraph" w:styleId="ListContinue4">
    <w:name w:val="List Continue 4"/>
    <w:basedOn w:val="Normal"/>
    <w:rsid w:val="00F83E5F"/>
    <w:pPr>
      <w:tabs>
        <w:tab w:val="left" w:pos="567"/>
      </w:tabs>
      <w:overflowPunct w:val="0"/>
      <w:autoSpaceDE w:val="0"/>
      <w:autoSpaceDN w:val="0"/>
      <w:adjustRightInd w:val="0"/>
      <w:spacing w:after="120" w:line="240" w:lineRule="auto"/>
      <w:ind w:left="1132"/>
      <w:textAlignment w:val="baseline"/>
    </w:pPr>
    <w:rPr>
      <w:rFonts w:ascii="Times New (W1)" w:eastAsia="Times New Roman" w:hAnsi="Times New (W1)" w:cs="Times New Roman"/>
      <w:sz w:val="24"/>
      <w:szCs w:val="24"/>
    </w:rPr>
  </w:style>
  <w:style w:type="paragraph" w:styleId="ListContinue5">
    <w:name w:val="List Continue 5"/>
    <w:basedOn w:val="Normal"/>
    <w:rsid w:val="00F83E5F"/>
    <w:pPr>
      <w:tabs>
        <w:tab w:val="left" w:pos="567"/>
      </w:tabs>
      <w:overflowPunct w:val="0"/>
      <w:autoSpaceDE w:val="0"/>
      <w:autoSpaceDN w:val="0"/>
      <w:adjustRightInd w:val="0"/>
      <w:spacing w:after="120" w:line="240" w:lineRule="auto"/>
      <w:ind w:left="1415"/>
      <w:textAlignment w:val="baseline"/>
    </w:pPr>
    <w:rPr>
      <w:rFonts w:ascii="Times New (W1)" w:eastAsia="Times New Roman" w:hAnsi="Times New (W1)" w:cs="Times New Roman"/>
      <w:sz w:val="24"/>
      <w:szCs w:val="24"/>
    </w:rPr>
  </w:style>
  <w:style w:type="paragraph" w:styleId="ListNumber">
    <w:name w:val="List Number"/>
    <w:basedOn w:val="Normal"/>
    <w:rsid w:val="00F83E5F"/>
    <w:pPr>
      <w:numPr>
        <w:numId w:val="6"/>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Number2">
    <w:name w:val="List Number 2"/>
    <w:basedOn w:val="Normal"/>
    <w:rsid w:val="00F83E5F"/>
    <w:pPr>
      <w:numPr>
        <w:numId w:val="7"/>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Number3">
    <w:name w:val="List Number 3"/>
    <w:basedOn w:val="Normal"/>
    <w:rsid w:val="00F83E5F"/>
    <w:pPr>
      <w:numPr>
        <w:numId w:val="8"/>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Number4">
    <w:name w:val="List Number 4"/>
    <w:basedOn w:val="Normal"/>
    <w:rsid w:val="00F83E5F"/>
    <w:pPr>
      <w:numPr>
        <w:numId w:val="9"/>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Number5">
    <w:name w:val="List Number 5"/>
    <w:basedOn w:val="Normal"/>
    <w:rsid w:val="00F83E5F"/>
    <w:pPr>
      <w:numPr>
        <w:numId w:val="10"/>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MacroText">
    <w:name w:val="macro"/>
    <w:link w:val="MacroTextChar"/>
    <w:semiHidden/>
    <w:rsid w:val="00F83E5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F83E5F"/>
    <w:rPr>
      <w:rFonts w:ascii="Courier New" w:eastAsia="Times New Roman" w:hAnsi="Courier New" w:cs="Courier New"/>
      <w:sz w:val="20"/>
      <w:szCs w:val="20"/>
    </w:rPr>
  </w:style>
  <w:style w:type="paragraph" w:styleId="MessageHeader">
    <w:name w:val="Message Header"/>
    <w:basedOn w:val="Normal"/>
    <w:link w:val="MessageHeaderChar"/>
    <w:rsid w:val="00F83E5F"/>
    <w:pPr>
      <w:pBdr>
        <w:top w:val="single" w:sz="6" w:space="1" w:color="auto"/>
        <w:left w:val="single" w:sz="6" w:space="1" w:color="auto"/>
        <w:bottom w:val="single" w:sz="6" w:space="1" w:color="auto"/>
        <w:right w:val="single" w:sz="6" w:space="1" w:color="auto"/>
      </w:pBdr>
      <w:shd w:val="pct20" w:color="auto" w:fill="auto"/>
      <w:tabs>
        <w:tab w:val="left" w:pos="567"/>
      </w:tabs>
      <w:overflowPunct w:val="0"/>
      <w:autoSpaceDE w:val="0"/>
      <w:autoSpaceDN w:val="0"/>
      <w:adjustRightInd w:val="0"/>
      <w:spacing w:after="0" w:line="240" w:lineRule="auto"/>
      <w:ind w:left="1134" w:hanging="1134"/>
      <w:textAlignment w:val="baseline"/>
    </w:pPr>
    <w:rPr>
      <w:rFonts w:ascii="Arial" w:eastAsia="Times New Roman" w:hAnsi="Arial" w:cs="Arial"/>
      <w:sz w:val="24"/>
      <w:szCs w:val="24"/>
    </w:rPr>
  </w:style>
  <w:style w:type="character" w:customStyle="1" w:styleId="MessageHeaderChar">
    <w:name w:val="Message Header Char"/>
    <w:basedOn w:val="DefaultParagraphFont"/>
    <w:link w:val="MessageHeader"/>
    <w:rsid w:val="00F83E5F"/>
    <w:rPr>
      <w:rFonts w:ascii="Arial" w:eastAsia="Times New Roman" w:hAnsi="Arial" w:cs="Arial"/>
      <w:sz w:val="24"/>
      <w:szCs w:val="24"/>
      <w:shd w:val="pct20" w:color="auto" w:fill="auto"/>
    </w:rPr>
  </w:style>
  <w:style w:type="paragraph" w:styleId="NormalWeb">
    <w:name w:val="Normal (Web)"/>
    <w:basedOn w:val="Normal"/>
    <w:uiPriority w:val="99"/>
    <w:rsid w:val="00F83E5F"/>
    <w:pPr>
      <w:tabs>
        <w:tab w:val="left" w:pos="567"/>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styleId="NormalIndent">
    <w:name w:val="Normal Indent"/>
    <w:basedOn w:val="Normal"/>
    <w:rsid w:val="00F83E5F"/>
    <w:pPr>
      <w:tabs>
        <w:tab w:val="left" w:pos="567"/>
      </w:tabs>
      <w:overflowPunct w:val="0"/>
      <w:autoSpaceDE w:val="0"/>
      <w:autoSpaceDN w:val="0"/>
      <w:adjustRightInd w:val="0"/>
      <w:spacing w:after="0" w:line="240" w:lineRule="auto"/>
      <w:ind w:left="720"/>
      <w:textAlignment w:val="baseline"/>
    </w:pPr>
    <w:rPr>
      <w:rFonts w:ascii="Times New (W1)" w:eastAsia="Times New Roman" w:hAnsi="Times New (W1)" w:cs="Times New Roman"/>
      <w:sz w:val="24"/>
      <w:szCs w:val="24"/>
    </w:rPr>
  </w:style>
  <w:style w:type="paragraph" w:styleId="NoteHeading">
    <w:name w:val="Note Heading"/>
    <w:basedOn w:val="Normal"/>
    <w:next w:val="Normal"/>
    <w:link w:val="NoteHeadingChar"/>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customStyle="1" w:styleId="NoteHeadingChar">
    <w:name w:val="Note Heading Char"/>
    <w:basedOn w:val="DefaultParagraphFont"/>
    <w:link w:val="NoteHeading"/>
    <w:rsid w:val="00F83E5F"/>
    <w:rPr>
      <w:rFonts w:ascii="Times New (W1)" w:eastAsia="Times New Roman" w:hAnsi="Times New (W1)" w:cs="Times New Roman"/>
      <w:sz w:val="24"/>
      <w:szCs w:val="24"/>
    </w:rPr>
  </w:style>
  <w:style w:type="paragraph" w:styleId="PlainText">
    <w:name w:val="Plain Text"/>
    <w:basedOn w:val="Normal"/>
    <w:link w:val="PlainTextChar"/>
    <w:rsid w:val="00F83E5F"/>
    <w:pPr>
      <w:tabs>
        <w:tab w:val="left" w:pos="567"/>
      </w:tabs>
      <w:overflowPunct w:val="0"/>
      <w:autoSpaceDE w:val="0"/>
      <w:autoSpaceDN w:val="0"/>
      <w:adjustRightInd w:val="0"/>
      <w:spacing w:after="0" w:line="240" w:lineRule="auto"/>
      <w:textAlignment w:val="baseline"/>
    </w:pPr>
    <w:rPr>
      <w:rFonts w:ascii="Courier New" w:eastAsia="Times New Roman" w:hAnsi="Courier New" w:cs="Courier New"/>
      <w:sz w:val="20"/>
      <w:szCs w:val="24"/>
    </w:rPr>
  </w:style>
  <w:style w:type="character" w:customStyle="1" w:styleId="PlainTextChar">
    <w:name w:val="Plain Text Char"/>
    <w:basedOn w:val="DefaultParagraphFont"/>
    <w:link w:val="PlainText"/>
    <w:rsid w:val="00F83E5F"/>
    <w:rPr>
      <w:rFonts w:ascii="Courier New" w:eastAsia="Times New Roman" w:hAnsi="Courier New" w:cs="Courier New"/>
      <w:sz w:val="20"/>
      <w:szCs w:val="24"/>
    </w:rPr>
  </w:style>
  <w:style w:type="paragraph" w:styleId="Salutation">
    <w:name w:val="Salutation"/>
    <w:basedOn w:val="Normal"/>
    <w:next w:val="Normal"/>
    <w:link w:val="SalutationChar"/>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customStyle="1" w:styleId="SalutationChar">
    <w:name w:val="Salutation Char"/>
    <w:basedOn w:val="DefaultParagraphFont"/>
    <w:link w:val="Salutation"/>
    <w:rsid w:val="00F83E5F"/>
    <w:rPr>
      <w:rFonts w:ascii="Times New (W1)" w:eastAsia="Times New Roman" w:hAnsi="Times New (W1)" w:cs="Times New Roman"/>
      <w:sz w:val="24"/>
      <w:szCs w:val="24"/>
    </w:rPr>
  </w:style>
  <w:style w:type="paragraph" w:styleId="Signature">
    <w:name w:val="Signature"/>
    <w:basedOn w:val="Normal"/>
    <w:link w:val="SignatureChar"/>
    <w:rsid w:val="00F83E5F"/>
    <w:pPr>
      <w:tabs>
        <w:tab w:val="left" w:pos="567"/>
      </w:tabs>
      <w:overflowPunct w:val="0"/>
      <w:autoSpaceDE w:val="0"/>
      <w:autoSpaceDN w:val="0"/>
      <w:adjustRightInd w:val="0"/>
      <w:spacing w:after="0" w:line="240" w:lineRule="auto"/>
      <w:ind w:left="4252"/>
      <w:textAlignment w:val="baseline"/>
    </w:pPr>
    <w:rPr>
      <w:rFonts w:ascii="Times New (W1)" w:eastAsia="Times New Roman" w:hAnsi="Times New (W1)" w:cs="Times New Roman"/>
      <w:sz w:val="24"/>
      <w:szCs w:val="24"/>
    </w:rPr>
  </w:style>
  <w:style w:type="character" w:customStyle="1" w:styleId="SignatureChar">
    <w:name w:val="Signature Char"/>
    <w:basedOn w:val="DefaultParagraphFont"/>
    <w:link w:val="Signature"/>
    <w:rsid w:val="00F83E5F"/>
    <w:rPr>
      <w:rFonts w:ascii="Times New (W1)" w:eastAsia="Times New Roman" w:hAnsi="Times New (W1)" w:cs="Times New Roman"/>
      <w:sz w:val="24"/>
      <w:szCs w:val="24"/>
    </w:rPr>
  </w:style>
  <w:style w:type="paragraph" w:styleId="Subtitle">
    <w:name w:val="Subtitle"/>
    <w:basedOn w:val="Normal"/>
    <w:link w:val="SubtitleChar"/>
    <w:qFormat/>
    <w:rsid w:val="00F83E5F"/>
    <w:pPr>
      <w:tabs>
        <w:tab w:val="left" w:pos="567"/>
      </w:tabs>
      <w:overflowPunct w:val="0"/>
      <w:autoSpaceDE w:val="0"/>
      <w:autoSpaceDN w:val="0"/>
      <w:adjustRightInd w:val="0"/>
      <w:spacing w:after="60" w:line="240" w:lineRule="auto"/>
      <w:jc w:val="center"/>
      <w:textAlignment w:val="baseline"/>
      <w:outlineLvl w:val="1"/>
    </w:pPr>
    <w:rPr>
      <w:rFonts w:ascii="Arial" w:eastAsia="Times New Roman" w:hAnsi="Arial" w:cs="Arial"/>
      <w:sz w:val="24"/>
      <w:szCs w:val="24"/>
    </w:rPr>
  </w:style>
  <w:style w:type="character" w:customStyle="1" w:styleId="SubtitleChar">
    <w:name w:val="Subtitle Char"/>
    <w:basedOn w:val="DefaultParagraphFont"/>
    <w:link w:val="Subtitle"/>
    <w:rsid w:val="00F83E5F"/>
    <w:rPr>
      <w:rFonts w:ascii="Arial" w:eastAsia="Times New Roman" w:hAnsi="Arial" w:cs="Arial"/>
      <w:sz w:val="24"/>
      <w:szCs w:val="24"/>
    </w:rPr>
  </w:style>
  <w:style w:type="paragraph" w:styleId="TableofAuthorities">
    <w:name w:val="table of authorities"/>
    <w:basedOn w:val="Normal"/>
    <w:next w:val="Normal"/>
    <w:semiHidden/>
    <w:rsid w:val="00F83E5F"/>
    <w:pPr>
      <w:overflowPunct w:val="0"/>
      <w:autoSpaceDE w:val="0"/>
      <w:autoSpaceDN w:val="0"/>
      <w:adjustRightInd w:val="0"/>
      <w:spacing w:after="0" w:line="240" w:lineRule="auto"/>
      <w:ind w:left="260" w:hanging="260"/>
      <w:textAlignment w:val="baseline"/>
    </w:pPr>
    <w:rPr>
      <w:rFonts w:ascii="Times New (W1)" w:eastAsia="Times New Roman" w:hAnsi="Times New (W1)" w:cs="Times New Roman"/>
      <w:sz w:val="24"/>
      <w:szCs w:val="24"/>
    </w:rPr>
  </w:style>
  <w:style w:type="paragraph" w:styleId="TableofFigures">
    <w:name w:val="table of figures"/>
    <w:basedOn w:val="Normal"/>
    <w:next w:val="Normal"/>
    <w:semiHidden/>
    <w:rsid w:val="00F83E5F"/>
    <w:pPr>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TOAHeading">
    <w:name w:val="toa heading"/>
    <w:basedOn w:val="Normal"/>
    <w:next w:val="Normal"/>
    <w:semiHidden/>
    <w:rsid w:val="00F83E5F"/>
    <w:pPr>
      <w:tabs>
        <w:tab w:val="left" w:pos="567"/>
      </w:tabs>
      <w:overflowPunct w:val="0"/>
      <w:autoSpaceDE w:val="0"/>
      <w:autoSpaceDN w:val="0"/>
      <w:adjustRightInd w:val="0"/>
      <w:spacing w:before="120" w:after="0" w:line="240" w:lineRule="auto"/>
      <w:textAlignment w:val="baseline"/>
    </w:pPr>
    <w:rPr>
      <w:rFonts w:ascii="Arial" w:eastAsia="Times New Roman" w:hAnsi="Arial" w:cs="Arial"/>
      <w:b/>
      <w:bCs/>
      <w:sz w:val="24"/>
      <w:szCs w:val="24"/>
    </w:rPr>
  </w:style>
  <w:style w:type="paragraph" w:styleId="TOC1">
    <w:name w:val="toc 1"/>
    <w:basedOn w:val="Normal"/>
    <w:next w:val="Normal"/>
    <w:autoRedefine/>
    <w:semiHidden/>
    <w:rsid w:val="00F83E5F"/>
    <w:pPr>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TOC2">
    <w:name w:val="toc 2"/>
    <w:basedOn w:val="Normal"/>
    <w:next w:val="Normal"/>
    <w:autoRedefine/>
    <w:semiHidden/>
    <w:rsid w:val="00F83E5F"/>
    <w:pPr>
      <w:overflowPunct w:val="0"/>
      <w:autoSpaceDE w:val="0"/>
      <w:autoSpaceDN w:val="0"/>
      <w:adjustRightInd w:val="0"/>
      <w:spacing w:after="0" w:line="240" w:lineRule="auto"/>
      <w:ind w:left="260"/>
      <w:textAlignment w:val="baseline"/>
    </w:pPr>
    <w:rPr>
      <w:rFonts w:ascii="Times New (W1)" w:eastAsia="Times New Roman" w:hAnsi="Times New (W1)" w:cs="Times New Roman"/>
      <w:sz w:val="24"/>
      <w:szCs w:val="24"/>
    </w:rPr>
  </w:style>
  <w:style w:type="paragraph" w:styleId="TOC3">
    <w:name w:val="toc 3"/>
    <w:basedOn w:val="Normal"/>
    <w:next w:val="Normal"/>
    <w:autoRedefine/>
    <w:semiHidden/>
    <w:rsid w:val="00F83E5F"/>
    <w:pPr>
      <w:overflowPunct w:val="0"/>
      <w:autoSpaceDE w:val="0"/>
      <w:autoSpaceDN w:val="0"/>
      <w:adjustRightInd w:val="0"/>
      <w:spacing w:after="0" w:line="240" w:lineRule="auto"/>
      <w:ind w:left="520"/>
      <w:textAlignment w:val="baseline"/>
    </w:pPr>
    <w:rPr>
      <w:rFonts w:ascii="Times New (W1)" w:eastAsia="Times New Roman" w:hAnsi="Times New (W1)" w:cs="Times New Roman"/>
      <w:sz w:val="24"/>
      <w:szCs w:val="24"/>
    </w:rPr>
  </w:style>
  <w:style w:type="paragraph" w:styleId="TOC4">
    <w:name w:val="toc 4"/>
    <w:basedOn w:val="Normal"/>
    <w:next w:val="Normal"/>
    <w:autoRedefine/>
    <w:semiHidden/>
    <w:rsid w:val="00F83E5F"/>
    <w:pPr>
      <w:overflowPunct w:val="0"/>
      <w:autoSpaceDE w:val="0"/>
      <w:autoSpaceDN w:val="0"/>
      <w:adjustRightInd w:val="0"/>
      <w:spacing w:after="0" w:line="240" w:lineRule="auto"/>
      <w:ind w:left="780"/>
      <w:textAlignment w:val="baseline"/>
    </w:pPr>
    <w:rPr>
      <w:rFonts w:ascii="Times New (W1)" w:eastAsia="Times New Roman" w:hAnsi="Times New (W1)" w:cs="Times New Roman"/>
      <w:sz w:val="24"/>
      <w:szCs w:val="24"/>
    </w:rPr>
  </w:style>
  <w:style w:type="paragraph" w:styleId="TOC5">
    <w:name w:val="toc 5"/>
    <w:basedOn w:val="Normal"/>
    <w:next w:val="Normal"/>
    <w:autoRedefine/>
    <w:semiHidden/>
    <w:rsid w:val="00F83E5F"/>
    <w:pPr>
      <w:overflowPunct w:val="0"/>
      <w:autoSpaceDE w:val="0"/>
      <w:autoSpaceDN w:val="0"/>
      <w:adjustRightInd w:val="0"/>
      <w:spacing w:after="0" w:line="240" w:lineRule="auto"/>
      <w:ind w:left="1040"/>
      <w:textAlignment w:val="baseline"/>
    </w:pPr>
    <w:rPr>
      <w:rFonts w:ascii="Times New (W1)" w:eastAsia="Times New Roman" w:hAnsi="Times New (W1)" w:cs="Times New Roman"/>
      <w:sz w:val="24"/>
      <w:szCs w:val="24"/>
    </w:rPr>
  </w:style>
  <w:style w:type="paragraph" w:styleId="TOC6">
    <w:name w:val="toc 6"/>
    <w:basedOn w:val="Normal"/>
    <w:next w:val="Normal"/>
    <w:autoRedefine/>
    <w:semiHidden/>
    <w:rsid w:val="00F83E5F"/>
    <w:pPr>
      <w:overflowPunct w:val="0"/>
      <w:autoSpaceDE w:val="0"/>
      <w:autoSpaceDN w:val="0"/>
      <w:adjustRightInd w:val="0"/>
      <w:spacing w:after="0" w:line="240" w:lineRule="auto"/>
      <w:ind w:left="1300"/>
      <w:textAlignment w:val="baseline"/>
    </w:pPr>
    <w:rPr>
      <w:rFonts w:ascii="Times New (W1)" w:eastAsia="Times New Roman" w:hAnsi="Times New (W1)" w:cs="Times New Roman"/>
      <w:sz w:val="24"/>
      <w:szCs w:val="24"/>
    </w:rPr>
  </w:style>
  <w:style w:type="paragraph" w:styleId="TOC7">
    <w:name w:val="toc 7"/>
    <w:basedOn w:val="Normal"/>
    <w:next w:val="Normal"/>
    <w:autoRedefine/>
    <w:semiHidden/>
    <w:rsid w:val="00F83E5F"/>
    <w:pPr>
      <w:overflowPunct w:val="0"/>
      <w:autoSpaceDE w:val="0"/>
      <w:autoSpaceDN w:val="0"/>
      <w:adjustRightInd w:val="0"/>
      <w:spacing w:after="0" w:line="240" w:lineRule="auto"/>
      <w:ind w:left="1560"/>
      <w:textAlignment w:val="baseline"/>
    </w:pPr>
    <w:rPr>
      <w:rFonts w:ascii="Times New (W1)" w:eastAsia="Times New Roman" w:hAnsi="Times New (W1)" w:cs="Times New Roman"/>
      <w:sz w:val="24"/>
      <w:szCs w:val="24"/>
    </w:rPr>
  </w:style>
  <w:style w:type="paragraph" w:styleId="TOC8">
    <w:name w:val="toc 8"/>
    <w:basedOn w:val="Normal"/>
    <w:next w:val="Normal"/>
    <w:autoRedefine/>
    <w:semiHidden/>
    <w:rsid w:val="00F83E5F"/>
    <w:pPr>
      <w:overflowPunct w:val="0"/>
      <w:autoSpaceDE w:val="0"/>
      <w:autoSpaceDN w:val="0"/>
      <w:adjustRightInd w:val="0"/>
      <w:spacing w:after="0" w:line="240" w:lineRule="auto"/>
      <w:ind w:left="1820"/>
      <w:textAlignment w:val="baseline"/>
    </w:pPr>
    <w:rPr>
      <w:rFonts w:ascii="Times New (W1)" w:eastAsia="Times New Roman" w:hAnsi="Times New (W1)" w:cs="Times New Roman"/>
      <w:sz w:val="24"/>
      <w:szCs w:val="24"/>
    </w:rPr>
  </w:style>
  <w:style w:type="paragraph" w:styleId="TOC9">
    <w:name w:val="toc 9"/>
    <w:basedOn w:val="Normal"/>
    <w:next w:val="Normal"/>
    <w:autoRedefine/>
    <w:semiHidden/>
    <w:rsid w:val="00F83E5F"/>
    <w:pPr>
      <w:overflowPunct w:val="0"/>
      <w:autoSpaceDE w:val="0"/>
      <w:autoSpaceDN w:val="0"/>
      <w:adjustRightInd w:val="0"/>
      <w:spacing w:after="0" w:line="240" w:lineRule="auto"/>
      <w:ind w:left="2080"/>
      <w:textAlignment w:val="baseline"/>
    </w:pPr>
    <w:rPr>
      <w:rFonts w:ascii="Times New (W1)" w:eastAsia="Times New Roman" w:hAnsi="Times New (W1)" w:cs="Times New Roman"/>
      <w:sz w:val="24"/>
      <w:szCs w:val="24"/>
    </w:rPr>
  </w:style>
  <w:style w:type="paragraph" w:customStyle="1" w:styleId="LDSubclauseHead">
    <w:name w:val="LDSubclauseHead"/>
    <w:basedOn w:val="LDClauseHeading"/>
    <w:link w:val="LDSubclauseHeadChar"/>
    <w:rsid w:val="00F83E5F"/>
    <w:rPr>
      <w:b w:val="0"/>
    </w:rPr>
  </w:style>
  <w:style w:type="paragraph" w:customStyle="1" w:styleId="LDSchedSubclHead">
    <w:name w:val="LDSchedSubclHead"/>
    <w:basedOn w:val="LDScheduleClauseHead"/>
    <w:rsid w:val="00F83E5F"/>
    <w:pPr>
      <w:tabs>
        <w:tab w:val="clear" w:pos="737"/>
        <w:tab w:val="left" w:pos="851"/>
      </w:tabs>
      <w:ind w:left="284"/>
    </w:pPr>
    <w:rPr>
      <w:b w:val="0"/>
    </w:rPr>
  </w:style>
  <w:style w:type="paragraph" w:customStyle="1" w:styleId="LDAmendInstruction">
    <w:name w:val="LDAmendInstruction"/>
    <w:basedOn w:val="LDScheduleClause"/>
    <w:next w:val="LDAmendText"/>
    <w:qFormat/>
    <w:rsid w:val="00F83E5F"/>
    <w:pPr>
      <w:keepNext/>
      <w:spacing w:before="120"/>
      <w:ind w:left="737" w:firstLine="0"/>
    </w:pPr>
    <w:rPr>
      <w:i/>
    </w:rPr>
  </w:style>
  <w:style w:type="paragraph" w:customStyle="1" w:styleId="LDAmendText">
    <w:name w:val="LDAmendText"/>
    <w:basedOn w:val="LDBodytext"/>
    <w:next w:val="LDAmendInstruction"/>
    <w:link w:val="LDAmendTextChar"/>
    <w:rsid w:val="00F83E5F"/>
    <w:pPr>
      <w:spacing w:before="60" w:after="60"/>
      <w:ind w:left="964"/>
    </w:pPr>
  </w:style>
  <w:style w:type="paragraph" w:customStyle="1" w:styleId="StyleLDClause">
    <w:name w:val="Style LDClause"/>
    <w:basedOn w:val="LDClause"/>
    <w:rsid w:val="00F83E5F"/>
    <w:rPr>
      <w:szCs w:val="20"/>
    </w:rPr>
  </w:style>
  <w:style w:type="paragraph" w:customStyle="1" w:styleId="LDNotePara">
    <w:name w:val="LDNotePara"/>
    <w:basedOn w:val="Note"/>
    <w:rsid w:val="00F32599"/>
    <w:pPr>
      <w:tabs>
        <w:tab w:val="clear" w:pos="454"/>
      </w:tabs>
      <w:ind w:left="1701" w:hanging="454"/>
    </w:pPr>
  </w:style>
  <w:style w:type="paragraph" w:customStyle="1" w:styleId="LDTablespace">
    <w:name w:val="LDTablespace"/>
    <w:basedOn w:val="BodyText1"/>
    <w:rsid w:val="00F32599"/>
    <w:pPr>
      <w:spacing w:before="120"/>
    </w:pPr>
  </w:style>
  <w:style w:type="paragraph" w:customStyle="1" w:styleId="StyleHeading1Left0cmFirstline0cm">
    <w:name w:val="Style Heading 1 + Left:  0 cm First line:  0 cm"/>
    <w:basedOn w:val="Heading1"/>
    <w:rsid w:val="00F83E5F"/>
    <w:pPr>
      <w:spacing w:before="240" w:after="60"/>
    </w:pPr>
    <w:rPr>
      <w:b/>
      <w:bCs/>
      <w:kern w:val="32"/>
      <w:sz w:val="32"/>
      <w:szCs w:val="20"/>
    </w:rPr>
  </w:style>
  <w:style w:type="paragraph" w:customStyle="1" w:styleId="Heading03">
    <w:name w:val="Heading 03"/>
    <w:basedOn w:val="Normal"/>
    <w:rsid w:val="00F83E5F"/>
    <w:pPr>
      <w:tabs>
        <w:tab w:val="left" w:pos="567"/>
      </w:tabs>
      <w:overflowPunct w:val="0"/>
      <w:autoSpaceDE w:val="0"/>
      <w:autoSpaceDN w:val="0"/>
      <w:adjustRightInd w:val="0"/>
      <w:spacing w:after="120" w:line="240" w:lineRule="auto"/>
      <w:textAlignment w:val="baseline"/>
    </w:pPr>
    <w:rPr>
      <w:rFonts w:ascii="Arial" w:eastAsia="Times New Roman" w:hAnsi="Arial" w:cs="Times New Roman"/>
      <w:b/>
      <w:sz w:val="24"/>
      <w:szCs w:val="24"/>
    </w:rPr>
  </w:style>
  <w:style w:type="paragraph" w:customStyle="1" w:styleId="HeadingA3">
    <w:name w:val="Heading A3"/>
    <w:basedOn w:val="Heading3"/>
    <w:link w:val="HeadingA3CharChar"/>
    <w:rsid w:val="00F83E5F"/>
    <w:pPr>
      <w:spacing w:before="360"/>
    </w:pPr>
    <w:rPr>
      <w:rFonts w:cs="Times New Roman"/>
      <w:bCs w:val="0"/>
      <w:sz w:val="26"/>
      <w:szCs w:val="20"/>
    </w:rPr>
  </w:style>
  <w:style w:type="character" w:customStyle="1" w:styleId="HeadingA3CharChar">
    <w:name w:val="Heading A3 Char Char"/>
    <w:link w:val="HeadingA3"/>
    <w:locked/>
    <w:rsid w:val="00F83E5F"/>
    <w:rPr>
      <w:rFonts w:ascii="Arial" w:eastAsia="Times New Roman" w:hAnsi="Arial" w:cs="Times New Roman"/>
      <w:b/>
      <w:sz w:val="26"/>
      <w:szCs w:val="20"/>
    </w:rPr>
  </w:style>
  <w:style w:type="character" w:styleId="Hyperlink">
    <w:name w:val="Hyperlink"/>
    <w:rsid w:val="00F83E5F"/>
    <w:rPr>
      <w:rFonts w:cs="Times New Roman"/>
      <w:color w:val="0000FF"/>
      <w:u w:val="single"/>
    </w:rPr>
  </w:style>
  <w:style w:type="table" w:styleId="TableGrid">
    <w:name w:val="Table Grid"/>
    <w:basedOn w:val="TableNormal"/>
    <w:uiPriority w:val="59"/>
    <w:rsid w:val="00F83E5F"/>
    <w:pPr>
      <w:spacing w:after="12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0ptFirstline0pt">
    <w:name w:val="Style Heading 4 + Left:  0 pt First line:  0 pt"/>
    <w:basedOn w:val="Heading4"/>
    <w:rsid w:val="00F83E5F"/>
    <w:pPr>
      <w:numPr>
        <w:ilvl w:val="3"/>
      </w:numPr>
      <w:tabs>
        <w:tab w:val="clear" w:pos="567"/>
        <w:tab w:val="num" w:pos="560"/>
      </w:tabs>
      <w:spacing w:before="0" w:after="40"/>
    </w:pPr>
    <w:rPr>
      <w:szCs w:val="20"/>
    </w:rPr>
  </w:style>
  <w:style w:type="character" w:customStyle="1" w:styleId="Style8pt">
    <w:name w:val="Style 8 pt"/>
    <w:rsid w:val="00F83E5F"/>
    <w:rPr>
      <w:rFonts w:ascii="Times New Roman" w:hAnsi="Times New Roman"/>
      <w:sz w:val="22"/>
    </w:rPr>
  </w:style>
  <w:style w:type="paragraph" w:customStyle="1" w:styleId="StyleJustifiedLeft54pt">
    <w:name w:val="Style Justified Left:  54 pt"/>
    <w:basedOn w:val="Normal"/>
    <w:rsid w:val="00F83E5F"/>
    <w:pPr>
      <w:tabs>
        <w:tab w:val="left" w:pos="440"/>
        <w:tab w:val="left" w:pos="567"/>
      </w:tabs>
      <w:overflowPunct w:val="0"/>
      <w:autoSpaceDE w:val="0"/>
      <w:autoSpaceDN w:val="0"/>
      <w:adjustRightInd w:val="0"/>
      <w:spacing w:after="120" w:line="240" w:lineRule="auto"/>
      <w:ind w:left="1080"/>
      <w:jc w:val="both"/>
      <w:textAlignment w:val="baseline"/>
    </w:pPr>
    <w:rPr>
      <w:rFonts w:ascii="Times New (W1)" w:eastAsia="Times New Roman" w:hAnsi="Times New (W1)" w:cs="Times New Roman"/>
      <w:sz w:val="24"/>
      <w:szCs w:val="20"/>
    </w:rPr>
  </w:style>
  <w:style w:type="character" w:styleId="FollowedHyperlink">
    <w:name w:val="FollowedHyperlink"/>
    <w:rsid w:val="00F83E5F"/>
    <w:rPr>
      <w:rFonts w:cs="Times New Roman"/>
      <w:color w:val="800080"/>
      <w:u w:val="single"/>
    </w:rPr>
  </w:style>
  <w:style w:type="paragraph" w:customStyle="1" w:styleId="StyleHeading3JustifiedLeft0cmHanging254cm">
    <w:name w:val="Style Heading 3 + Justified Left:  0 cm Hanging:  2.54 cm"/>
    <w:basedOn w:val="Heading3"/>
    <w:rsid w:val="00F83E5F"/>
    <w:pPr>
      <w:spacing w:before="360"/>
      <w:ind w:left="1440" w:hanging="1440"/>
      <w:jc w:val="both"/>
    </w:pPr>
    <w:rPr>
      <w:rFonts w:cs="Times New Roman"/>
      <w:sz w:val="26"/>
      <w:szCs w:val="20"/>
    </w:rPr>
  </w:style>
  <w:style w:type="paragraph" w:customStyle="1" w:styleId="StyleListJustifiedAfter2pt">
    <w:name w:val="Style List + Justified After:  2 pt"/>
    <w:basedOn w:val="List"/>
    <w:rsid w:val="00F83E5F"/>
    <w:pPr>
      <w:tabs>
        <w:tab w:val="num" w:pos="709"/>
      </w:tabs>
      <w:spacing w:after="120"/>
      <w:ind w:left="709" w:hanging="709"/>
      <w:jc w:val="both"/>
    </w:pPr>
    <w:rPr>
      <w:szCs w:val="20"/>
    </w:rPr>
  </w:style>
  <w:style w:type="character" w:customStyle="1" w:styleId="CharSectno">
    <w:name w:val="CharSectno"/>
    <w:rsid w:val="00F83E5F"/>
    <w:rPr>
      <w:rFonts w:cs="Times New Roman"/>
    </w:rPr>
  </w:style>
  <w:style w:type="character" w:customStyle="1" w:styleId="LDNoteChar">
    <w:name w:val="LDNote Char"/>
    <w:basedOn w:val="LDClauseChar"/>
    <w:link w:val="LDNote"/>
    <w:locked/>
    <w:rsid w:val="00F83E5F"/>
    <w:rPr>
      <w:rFonts w:ascii="Times New Roman" w:eastAsia="Times New Roman" w:hAnsi="Times New Roman" w:cs="Times New Roman"/>
      <w:sz w:val="20"/>
      <w:szCs w:val="24"/>
    </w:rPr>
  </w:style>
  <w:style w:type="paragraph" w:styleId="ListParagraph">
    <w:name w:val="List Paragraph"/>
    <w:basedOn w:val="Normal"/>
    <w:uiPriority w:val="34"/>
    <w:qFormat/>
    <w:rsid w:val="00F83E5F"/>
    <w:pPr>
      <w:tabs>
        <w:tab w:val="left" w:pos="567"/>
      </w:tabs>
      <w:overflowPunct w:val="0"/>
      <w:autoSpaceDE w:val="0"/>
      <w:autoSpaceDN w:val="0"/>
      <w:adjustRightInd w:val="0"/>
      <w:spacing w:after="0" w:line="240" w:lineRule="auto"/>
      <w:ind w:left="720"/>
      <w:textAlignment w:val="baseline"/>
    </w:pPr>
    <w:rPr>
      <w:rFonts w:ascii="Times New (W1)" w:eastAsia="Times New Roman" w:hAnsi="Times New (W1)" w:cs="Times New Roman"/>
      <w:sz w:val="24"/>
      <w:szCs w:val="24"/>
    </w:rPr>
  </w:style>
  <w:style w:type="character" w:customStyle="1" w:styleId="LDTabletextChar">
    <w:name w:val="LDTabletext Char"/>
    <w:link w:val="LDTabletext"/>
    <w:locked/>
    <w:rsid w:val="00F83E5F"/>
    <w:rPr>
      <w:rFonts w:ascii="Times New Roman" w:eastAsia="Times New Roman" w:hAnsi="Times New Roman" w:cs="Times New Roman"/>
      <w:sz w:val="24"/>
      <w:szCs w:val="24"/>
    </w:rPr>
  </w:style>
  <w:style w:type="paragraph" w:customStyle="1" w:styleId="P1">
    <w:name w:val="P1"/>
    <w:aliases w:val="(a)"/>
    <w:basedOn w:val="Clause"/>
    <w:link w:val="aChar"/>
    <w:qFormat/>
    <w:rsid w:val="00F32599"/>
    <w:pPr>
      <w:tabs>
        <w:tab w:val="clear" w:pos="454"/>
        <w:tab w:val="clear" w:pos="737"/>
        <w:tab w:val="left" w:pos="1191"/>
      </w:tabs>
      <w:ind w:left="1191" w:hanging="454"/>
    </w:pPr>
  </w:style>
  <w:style w:type="paragraph" w:styleId="Revision">
    <w:name w:val="Revision"/>
    <w:hidden/>
    <w:semiHidden/>
    <w:rsid w:val="00F83E5F"/>
    <w:pPr>
      <w:spacing w:after="0" w:line="240" w:lineRule="auto"/>
    </w:pPr>
    <w:rPr>
      <w:rFonts w:ascii="Times New (W1)" w:eastAsia="Times New Roman" w:hAnsi="Times New (W1)" w:cs="Times New Roman"/>
      <w:sz w:val="24"/>
      <w:szCs w:val="24"/>
    </w:rPr>
  </w:style>
  <w:style w:type="paragraph" w:customStyle="1" w:styleId="Default">
    <w:name w:val="Default"/>
    <w:rsid w:val="00F83E5F"/>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numbering" w:customStyle="1" w:styleId="StyleNumbered">
    <w:name w:val="Style Numbered"/>
    <w:rsid w:val="00F83E5F"/>
    <w:pPr>
      <w:numPr>
        <w:numId w:val="11"/>
      </w:numPr>
    </w:pPr>
  </w:style>
  <w:style w:type="numbering" w:styleId="111111">
    <w:name w:val="Outline List 2"/>
    <w:basedOn w:val="NoList"/>
    <w:rsid w:val="00F83E5F"/>
    <w:pPr>
      <w:numPr>
        <w:numId w:val="14"/>
      </w:numPr>
    </w:pPr>
  </w:style>
  <w:style w:type="numbering" w:customStyle="1" w:styleId="StyleOutlinenumbered">
    <w:name w:val="Style Outline numbered"/>
    <w:rsid w:val="00F83E5F"/>
    <w:pPr>
      <w:numPr>
        <w:numId w:val="12"/>
      </w:numPr>
    </w:pPr>
  </w:style>
  <w:style w:type="numbering" w:customStyle="1" w:styleId="StyleNumbered1">
    <w:name w:val="Style Numbered1"/>
    <w:rsid w:val="00F83E5F"/>
    <w:pPr>
      <w:numPr>
        <w:numId w:val="13"/>
      </w:numPr>
    </w:pPr>
  </w:style>
  <w:style w:type="character" w:customStyle="1" w:styleId="LDSubclauseHeadChar">
    <w:name w:val="LDSubclauseHead Char"/>
    <w:link w:val="LDSubclauseHead"/>
    <w:rsid w:val="00F83E5F"/>
    <w:rPr>
      <w:rFonts w:ascii="Arial" w:eastAsia="Times New Roman" w:hAnsi="Arial" w:cs="Times New Roman"/>
      <w:sz w:val="24"/>
      <w:szCs w:val="24"/>
    </w:rPr>
  </w:style>
  <w:style w:type="paragraph" w:customStyle="1" w:styleId="ExampleBody">
    <w:name w:val="Example Body"/>
    <w:basedOn w:val="Normal"/>
    <w:rsid w:val="00F83E5F"/>
    <w:pPr>
      <w:tabs>
        <w:tab w:val="left" w:pos="567"/>
      </w:tabs>
      <w:overflowPunct w:val="0"/>
      <w:autoSpaceDE w:val="0"/>
      <w:autoSpaceDN w:val="0"/>
      <w:adjustRightInd w:val="0"/>
      <w:spacing w:before="60" w:after="0" w:line="220" w:lineRule="exact"/>
      <w:ind w:left="964"/>
      <w:jc w:val="both"/>
      <w:textAlignment w:val="baseline"/>
    </w:pPr>
    <w:rPr>
      <w:rFonts w:ascii="Times New (W1)" w:eastAsia="Times New Roman" w:hAnsi="Times New (W1)" w:cs="Times New Roman"/>
      <w:sz w:val="20"/>
      <w:szCs w:val="20"/>
    </w:rPr>
  </w:style>
  <w:style w:type="paragraph" w:customStyle="1" w:styleId="R2">
    <w:name w:val="R2"/>
    <w:aliases w:val="(2)"/>
    <w:basedOn w:val="Normal"/>
    <w:rsid w:val="00F83E5F"/>
    <w:pPr>
      <w:keepLines/>
      <w:tabs>
        <w:tab w:val="right" w:pos="794"/>
      </w:tabs>
      <w:spacing w:before="180" w:after="0" w:line="260" w:lineRule="exact"/>
      <w:ind w:left="964" w:hanging="964"/>
      <w:jc w:val="both"/>
    </w:pPr>
    <w:rPr>
      <w:rFonts w:ascii="Times New Roman" w:eastAsia="Times New Roman" w:hAnsi="Times New Roman" w:cs="Times New Roman"/>
      <w:sz w:val="24"/>
      <w:szCs w:val="24"/>
      <w:lang w:eastAsia="en-AU"/>
    </w:rPr>
  </w:style>
  <w:style w:type="paragraph" w:customStyle="1" w:styleId="DJS-a">
    <w:name w:val="DJS-(a)"/>
    <w:basedOn w:val="Normal"/>
    <w:link w:val="DJS-aChar"/>
    <w:qFormat/>
    <w:rsid w:val="00F83E5F"/>
    <w:pPr>
      <w:autoSpaceDE w:val="0"/>
      <w:autoSpaceDN w:val="0"/>
      <w:adjustRightInd w:val="0"/>
      <w:spacing w:before="120" w:after="120" w:line="240" w:lineRule="auto"/>
      <w:ind w:left="567" w:hanging="567"/>
    </w:pPr>
    <w:rPr>
      <w:rFonts w:ascii="Times New Roman" w:eastAsia="Times New Roman" w:hAnsi="Times New Roman" w:cs="Times New Roman"/>
      <w:sz w:val="24"/>
      <w:szCs w:val="24"/>
      <w:lang w:eastAsia="en-AU"/>
    </w:rPr>
  </w:style>
  <w:style w:type="paragraph" w:customStyle="1" w:styleId="DJS-a-i">
    <w:name w:val="DJS-(a)-(i)"/>
    <w:basedOn w:val="DJS-a"/>
    <w:link w:val="DJS-a-iChar"/>
    <w:qFormat/>
    <w:rsid w:val="00F83E5F"/>
    <w:pPr>
      <w:tabs>
        <w:tab w:val="left" w:pos="1134"/>
      </w:tabs>
      <w:ind w:left="1134"/>
    </w:pPr>
  </w:style>
  <w:style w:type="character" w:customStyle="1" w:styleId="DJS-aChar">
    <w:name w:val="DJS-(a) Char"/>
    <w:link w:val="DJS-a"/>
    <w:rsid w:val="00F83E5F"/>
    <w:rPr>
      <w:rFonts w:ascii="Times New Roman" w:eastAsia="Times New Roman" w:hAnsi="Times New Roman" w:cs="Times New Roman"/>
      <w:sz w:val="24"/>
      <w:szCs w:val="24"/>
      <w:lang w:eastAsia="en-AU"/>
    </w:rPr>
  </w:style>
  <w:style w:type="character" w:customStyle="1" w:styleId="DJS-a-iChar">
    <w:name w:val="DJS-(a)-(i) Char"/>
    <w:link w:val="DJS-a-i"/>
    <w:rsid w:val="00F83E5F"/>
    <w:rPr>
      <w:rFonts w:ascii="Times New Roman" w:eastAsia="Times New Roman" w:hAnsi="Times New Roman" w:cs="Times New Roman"/>
      <w:sz w:val="24"/>
      <w:szCs w:val="24"/>
      <w:lang w:eastAsia="en-AU"/>
    </w:rPr>
  </w:style>
  <w:style w:type="character" w:customStyle="1" w:styleId="LDAmendHeadingChar">
    <w:name w:val="LDAmendHeading Char"/>
    <w:link w:val="LDAmendHeading"/>
    <w:rsid w:val="00F83E5F"/>
    <w:rPr>
      <w:rFonts w:ascii="Arial" w:eastAsia="Times New Roman" w:hAnsi="Arial" w:cs="Times New Roman"/>
      <w:b/>
      <w:sz w:val="24"/>
      <w:szCs w:val="24"/>
    </w:rPr>
  </w:style>
  <w:style w:type="paragraph" w:customStyle="1" w:styleId="LDP1a0">
    <w:name w:val="LDP1 (a)"/>
    <w:basedOn w:val="Clause"/>
    <w:link w:val="LDP1aChar0"/>
    <w:rsid w:val="00F32599"/>
    <w:pPr>
      <w:tabs>
        <w:tab w:val="clear" w:pos="737"/>
        <w:tab w:val="left" w:pos="1191"/>
      </w:tabs>
      <w:ind w:left="1191" w:hanging="454"/>
    </w:pPr>
  </w:style>
  <w:style w:type="character" w:customStyle="1" w:styleId="LDP1aChar0">
    <w:name w:val="LDP1 (a) Char"/>
    <w:basedOn w:val="ClauseChar"/>
    <w:link w:val="LDP1a0"/>
    <w:locked/>
    <w:rsid w:val="00F32599"/>
    <w:rPr>
      <w:rFonts w:ascii="Times New Roman" w:eastAsia="Times New Roman" w:hAnsi="Times New Roman" w:cs="Times New Roman"/>
      <w:sz w:val="24"/>
      <w:szCs w:val="24"/>
    </w:rPr>
  </w:style>
  <w:style w:type="character" w:customStyle="1" w:styleId="Heading3Char1">
    <w:name w:val="Heading 3 Char1"/>
    <w:rsid w:val="00F83E5F"/>
    <w:rPr>
      <w:rFonts w:ascii="Arial" w:hAnsi="Arial" w:cs="Arial"/>
      <w:b/>
      <w:bCs/>
      <w:sz w:val="24"/>
      <w:szCs w:val="26"/>
      <w:lang w:val="en-AU" w:eastAsia="en-US" w:bidi="ar-SA"/>
    </w:rPr>
  </w:style>
  <w:style w:type="paragraph" w:customStyle="1" w:styleId="LDP41Left0cm">
    <w:name w:val="LDP4 (1) + Left:  0 cm"/>
    <w:aliases w:val="Hanging:  4.35 cm"/>
    <w:basedOn w:val="LDP2i"/>
    <w:rsid w:val="005A18E8"/>
    <w:pPr>
      <w:tabs>
        <w:tab w:val="clear" w:pos="1418"/>
        <w:tab w:val="clear" w:pos="1559"/>
        <w:tab w:val="right" w:pos="2268"/>
        <w:tab w:val="left" w:pos="2466"/>
      </w:tabs>
      <w:ind w:left="2466" w:hanging="2466"/>
    </w:pPr>
  </w:style>
  <w:style w:type="paragraph" w:customStyle="1" w:styleId="Definition">
    <w:name w:val="Definition"/>
    <w:aliases w:val="dd"/>
    <w:basedOn w:val="Clause"/>
    <w:link w:val="DefinitionChar"/>
    <w:qFormat/>
    <w:rsid w:val="00F32599"/>
    <w:pPr>
      <w:tabs>
        <w:tab w:val="clear" w:pos="454"/>
        <w:tab w:val="clear" w:pos="737"/>
      </w:tabs>
      <w:ind w:firstLine="0"/>
    </w:pPr>
  </w:style>
  <w:style w:type="paragraph" w:customStyle="1" w:styleId="paragraph">
    <w:name w:val="paragraph"/>
    <w:aliases w:val="a"/>
    <w:basedOn w:val="Normal"/>
    <w:link w:val="paragraphChar"/>
    <w:rsid w:val="00F564C8"/>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rsid w:val="00F564C8"/>
    <w:rPr>
      <w:rFonts w:ascii="Times New Roman" w:eastAsia="Times New Roman" w:hAnsi="Times New Roman" w:cs="Times New Roman"/>
      <w:szCs w:val="20"/>
      <w:lang w:eastAsia="en-AU"/>
    </w:rPr>
  </w:style>
  <w:style w:type="character" w:customStyle="1" w:styleId="aChar">
    <w:name w:val="(a) Char"/>
    <w:aliases w:val="P1 Char"/>
    <w:link w:val="P1"/>
    <w:rsid w:val="00F32599"/>
    <w:rPr>
      <w:rFonts w:ascii="Times New Roman" w:eastAsia="Times New Roman" w:hAnsi="Times New Roman" w:cs="Times New Roman"/>
      <w:sz w:val="24"/>
      <w:szCs w:val="24"/>
    </w:rPr>
  </w:style>
  <w:style w:type="paragraph" w:customStyle="1" w:styleId="i">
    <w:name w:val="(i)"/>
    <w:basedOn w:val="P1"/>
    <w:link w:val="iChar"/>
    <w:qFormat/>
    <w:rsid w:val="00F32599"/>
    <w:pPr>
      <w:tabs>
        <w:tab w:val="clear" w:pos="1191"/>
        <w:tab w:val="right" w:pos="1418"/>
        <w:tab w:val="left" w:pos="1559"/>
      </w:tabs>
      <w:ind w:left="1588" w:hanging="1134"/>
    </w:pPr>
  </w:style>
  <w:style w:type="character" w:customStyle="1" w:styleId="iChar">
    <w:name w:val="(i) Char"/>
    <w:basedOn w:val="aChar"/>
    <w:link w:val="i"/>
    <w:rsid w:val="00F32599"/>
    <w:rPr>
      <w:rFonts w:ascii="Times New Roman" w:eastAsia="Times New Roman" w:hAnsi="Times New Roman" w:cs="Times New Roman"/>
      <w:sz w:val="24"/>
      <w:szCs w:val="24"/>
    </w:rPr>
  </w:style>
  <w:style w:type="paragraph" w:customStyle="1" w:styleId="Clause">
    <w:name w:val="Clause"/>
    <w:basedOn w:val="BodyText1"/>
    <w:link w:val="ClauseChar"/>
    <w:qFormat/>
    <w:rsid w:val="00F32599"/>
    <w:pPr>
      <w:tabs>
        <w:tab w:val="right" w:pos="454"/>
        <w:tab w:val="left" w:pos="737"/>
      </w:tabs>
      <w:spacing w:before="60" w:after="60"/>
      <w:ind w:left="737" w:hanging="1021"/>
    </w:pPr>
  </w:style>
  <w:style w:type="character" w:customStyle="1" w:styleId="ClauseChar">
    <w:name w:val="Clause Char"/>
    <w:link w:val="Clause"/>
    <w:rsid w:val="00F32599"/>
    <w:rPr>
      <w:rFonts w:ascii="Times New Roman" w:eastAsia="Times New Roman" w:hAnsi="Times New Roman" w:cs="Times New Roman"/>
      <w:sz w:val="24"/>
      <w:szCs w:val="24"/>
    </w:rPr>
  </w:style>
  <w:style w:type="paragraph" w:customStyle="1" w:styleId="Note">
    <w:name w:val="Note"/>
    <w:basedOn w:val="Clause"/>
    <w:link w:val="NoteChar"/>
    <w:qFormat/>
    <w:rsid w:val="00F32599"/>
    <w:pPr>
      <w:ind w:firstLine="0"/>
    </w:pPr>
    <w:rPr>
      <w:sz w:val="20"/>
    </w:rPr>
  </w:style>
  <w:style w:type="character" w:customStyle="1" w:styleId="NoteChar">
    <w:name w:val="Note Char"/>
    <w:link w:val="Note"/>
    <w:rsid w:val="00F32599"/>
    <w:rPr>
      <w:rFonts w:ascii="Times New Roman" w:eastAsia="Times New Roman" w:hAnsi="Times New Roman" w:cs="Times New Roman"/>
      <w:sz w:val="20"/>
      <w:szCs w:val="24"/>
    </w:rPr>
  </w:style>
  <w:style w:type="paragraph" w:customStyle="1" w:styleId="A">
    <w:name w:val="(A)"/>
    <w:basedOn w:val="i"/>
    <w:qFormat/>
    <w:rsid w:val="00F32599"/>
    <w:pPr>
      <w:tabs>
        <w:tab w:val="clear" w:pos="1418"/>
        <w:tab w:val="clear" w:pos="1559"/>
        <w:tab w:val="left" w:pos="1985"/>
      </w:tabs>
      <w:ind w:left="1985" w:hanging="567"/>
    </w:pPr>
  </w:style>
  <w:style w:type="character" w:customStyle="1" w:styleId="DefinitionChar">
    <w:name w:val="Definition Char"/>
    <w:link w:val="Definition"/>
    <w:rsid w:val="00F32599"/>
    <w:rPr>
      <w:rFonts w:ascii="Times New Roman" w:eastAsia="Times New Roman" w:hAnsi="Times New Roman" w:cs="Times New Roman"/>
      <w:sz w:val="24"/>
      <w:szCs w:val="24"/>
    </w:rPr>
  </w:style>
  <w:style w:type="paragraph" w:customStyle="1" w:styleId="EndLine">
    <w:name w:val="EndLine"/>
    <w:basedOn w:val="BodyText"/>
    <w:qFormat/>
    <w:rsid w:val="00F32599"/>
    <w:pPr>
      <w:pBdr>
        <w:bottom w:val="single" w:sz="2" w:space="0" w:color="auto"/>
      </w:pBdr>
      <w:spacing w:after="160"/>
    </w:pPr>
    <w:rPr>
      <w:rFonts w:ascii="Times New Roman" w:hAnsi="Times New Roman"/>
    </w:rPr>
  </w:style>
  <w:style w:type="paragraph" w:customStyle="1" w:styleId="Hcl">
    <w:name w:val="Hcl"/>
    <w:basedOn w:val="LDTitle"/>
    <w:next w:val="Clause"/>
    <w:link w:val="HclChar"/>
    <w:qFormat/>
    <w:rsid w:val="00F32599"/>
    <w:pPr>
      <w:keepNext/>
      <w:tabs>
        <w:tab w:val="left" w:pos="737"/>
      </w:tabs>
      <w:spacing w:before="180" w:after="60"/>
      <w:ind w:left="737" w:hanging="737"/>
    </w:pPr>
    <w:rPr>
      <w:b/>
    </w:rPr>
  </w:style>
  <w:style w:type="character" w:customStyle="1" w:styleId="HclChar">
    <w:name w:val="Hcl Char"/>
    <w:link w:val="Hcl"/>
    <w:rsid w:val="00F32599"/>
    <w:rPr>
      <w:rFonts w:ascii="Arial" w:eastAsia="Times New Roman" w:hAnsi="Arial" w:cs="Times New Roman"/>
      <w:b/>
      <w:sz w:val="24"/>
      <w:szCs w:val="24"/>
    </w:rPr>
  </w:style>
  <w:style w:type="paragraph" w:customStyle="1" w:styleId="SubHcl">
    <w:name w:val="SubHcl"/>
    <w:basedOn w:val="Hcl"/>
    <w:link w:val="SubHclChar"/>
    <w:qFormat/>
    <w:rsid w:val="00F32599"/>
    <w:rPr>
      <w:b w:val="0"/>
    </w:rPr>
  </w:style>
  <w:style w:type="character" w:customStyle="1" w:styleId="SubHclChar">
    <w:name w:val="SubHcl Char"/>
    <w:basedOn w:val="HclChar"/>
    <w:link w:val="SubHcl"/>
    <w:rsid w:val="00F32599"/>
    <w:rPr>
      <w:rFonts w:ascii="Arial" w:eastAsia="Times New Roman" w:hAnsi="Arial" w:cs="Times New Roman"/>
      <w:b w:val="0"/>
      <w:sz w:val="24"/>
      <w:szCs w:val="24"/>
    </w:rPr>
  </w:style>
  <w:style w:type="character" w:customStyle="1" w:styleId="Citation">
    <w:name w:val="Citation"/>
    <w:qFormat/>
    <w:rsid w:val="00F32599"/>
    <w:rPr>
      <w:i/>
      <w:iCs/>
    </w:rPr>
  </w:style>
  <w:style w:type="character" w:customStyle="1" w:styleId="LDTitleChar">
    <w:name w:val="LDTitle Char"/>
    <w:link w:val="LDTitle"/>
    <w:rsid w:val="00F32599"/>
    <w:rPr>
      <w:rFonts w:ascii="Arial" w:eastAsia="Times New Roman" w:hAnsi="Arial" w:cs="Times New Roman"/>
      <w:sz w:val="24"/>
      <w:szCs w:val="24"/>
    </w:rPr>
  </w:style>
  <w:style w:type="paragraph" w:customStyle="1" w:styleId="AmendHeading">
    <w:name w:val="AmendHeading"/>
    <w:basedOn w:val="LDTitle"/>
    <w:next w:val="Normal"/>
    <w:qFormat/>
    <w:rsid w:val="00F32599"/>
    <w:pPr>
      <w:keepNext/>
      <w:spacing w:before="180" w:after="60"/>
      <w:ind w:left="720" w:hanging="720"/>
    </w:pPr>
    <w:rPr>
      <w:b/>
    </w:rPr>
  </w:style>
  <w:style w:type="paragraph" w:customStyle="1" w:styleId="BodyText1">
    <w:name w:val="Body Text1"/>
    <w:link w:val="BodytextChar0"/>
    <w:rsid w:val="00F32599"/>
    <w:pPr>
      <w:spacing w:after="0" w:line="240" w:lineRule="auto"/>
    </w:pPr>
    <w:rPr>
      <w:rFonts w:ascii="Times New Roman" w:eastAsia="Times New Roman" w:hAnsi="Times New Roman" w:cs="Times New Roman"/>
      <w:sz w:val="24"/>
      <w:szCs w:val="24"/>
    </w:rPr>
  </w:style>
  <w:style w:type="character" w:customStyle="1" w:styleId="BodytextChar0">
    <w:name w:val="Body text Char"/>
    <w:link w:val="BodyText1"/>
    <w:rsid w:val="00F32599"/>
    <w:rPr>
      <w:rFonts w:ascii="Times New Roman" w:eastAsia="Times New Roman" w:hAnsi="Times New Roman" w:cs="Times New Roman"/>
      <w:sz w:val="24"/>
      <w:szCs w:val="24"/>
    </w:rPr>
  </w:style>
  <w:style w:type="paragraph" w:customStyle="1" w:styleId="ScheduleClause">
    <w:name w:val="ScheduleClause"/>
    <w:basedOn w:val="Clause"/>
    <w:link w:val="ScheduleClauseChar"/>
    <w:qFormat/>
    <w:rsid w:val="00F32599"/>
    <w:pPr>
      <w:ind w:left="738" w:hanging="851"/>
    </w:pPr>
  </w:style>
  <w:style w:type="character" w:customStyle="1" w:styleId="ScheduleClauseChar">
    <w:name w:val="ScheduleClause Char"/>
    <w:link w:val="ScheduleClause"/>
    <w:rsid w:val="00F32599"/>
    <w:rPr>
      <w:rFonts w:ascii="Times New Roman" w:eastAsia="Times New Roman" w:hAnsi="Times New Roman" w:cs="Times New Roman"/>
      <w:sz w:val="24"/>
      <w:szCs w:val="24"/>
    </w:rPr>
  </w:style>
  <w:style w:type="paragraph" w:customStyle="1" w:styleId="AmendInstruction">
    <w:name w:val="AmendInstruction"/>
    <w:basedOn w:val="ScheduleClause"/>
    <w:next w:val="Normal"/>
    <w:qFormat/>
    <w:rsid w:val="00F32599"/>
    <w:pPr>
      <w:keepNext/>
      <w:spacing w:before="120"/>
      <w:ind w:left="737" w:firstLine="0"/>
    </w:pPr>
    <w:rPr>
      <w:i/>
    </w:rPr>
  </w:style>
  <w:style w:type="paragraph" w:customStyle="1" w:styleId="AmendText">
    <w:name w:val="AmendText"/>
    <w:basedOn w:val="BodyText1"/>
    <w:next w:val="AmendInstruction"/>
    <w:link w:val="AmendTextChar"/>
    <w:qFormat/>
    <w:rsid w:val="00F32599"/>
    <w:pPr>
      <w:spacing w:before="60" w:after="60"/>
      <w:ind w:left="964"/>
    </w:pPr>
  </w:style>
  <w:style w:type="character" w:customStyle="1" w:styleId="AmendTextChar">
    <w:name w:val="AmendText Char"/>
    <w:link w:val="AmendText"/>
    <w:rsid w:val="00F32599"/>
    <w:rPr>
      <w:rFonts w:ascii="Times New Roman" w:eastAsia="Times New Roman" w:hAnsi="Times New Roman" w:cs="Times New Roman"/>
      <w:sz w:val="24"/>
      <w:szCs w:val="24"/>
    </w:rPr>
  </w:style>
  <w:style w:type="paragraph" w:customStyle="1" w:styleId="ScheduleClauseHead">
    <w:name w:val="ScheduleClauseHead"/>
    <w:basedOn w:val="Hcl"/>
    <w:next w:val="ScheduleClause"/>
    <w:link w:val="ScheduleClauseHeadChar"/>
    <w:qFormat/>
    <w:rsid w:val="00F32599"/>
  </w:style>
  <w:style w:type="character" w:customStyle="1" w:styleId="ScheduleClauseHeadChar">
    <w:name w:val="ScheduleClauseHead Char"/>
    <w:basedOn w:val="HclChar"/>
    <w:link w:val="ScheduleClauseHead"/>
    <w:rsid w:val="00F32599"/>
    <w:rPr>
      <w:rFonts w:ascii="Arial" w:eastAsia="Times New Roman" w:hAnsi="Arial" w:cs="Times New Roman"/>
      <w:b/>
      <w:sz w:val="24"/>
      <w:szCs w:val="24"/>
    </w:rPr>
  </w:style>
  <w:style w:type="paragraph" w:customStyle="1" w:styleId="SchedSubclHead">
    <w:name w:val="SchedSubclHead"/>
    <w:basedOn w:val="ScheduleClauseHead"/>
    <w:link w:val="SchedSubclHeadChar"/>
    <w:qFormat/>
    <w:rsid w:val="00F32599"/>
    <w:pPr>
      <w:tabs>
        <w:tab w:val="clear" w:pos="737"/>
        <w:tab w:val="left" w:pos="851"/>
      </w:tabs>
      <w:ind w:left="284"/>
    </w:pPr>
    <w:rPr>
      <w:b w:val="0"/>
    </w:rPr>
  </w:style>
  <w:style w:type="character" w:customStyle="1" w:styleId="SchedSubclHeadChar">
    <w:name w:val="SchedSubclHead Char"/>
    <w:basedOn w:val="ScheduleClauseHeadChar"/>
    <w:link w:val="SchedSubclHead"/>
    <w:rsid w:val="00F32599"/>
    <w:rPr>
      <w:rFonts w:ascii="Arial" w:eastAsia="Times New Roman" w:hAnsi="Arial" w:cs="Times New Roman"/>
      <w:b w:val="0"/>
      <w:sz w:val="24"/>
      <w:szCs w:val="24"/>
    </w:rPr>
  </w:style>
  <w:style w:type="paragraph" w:customStyle="1" w:styleId="ScheduleHeading">
    <w:name w:val="ScheduleHeading"/>
    <w:basedOn w:val="LDTitle"/>
    <w:next w:val="BodyText1"/>
    <w:link w:val="ScheduleHeadingChar"/>
    <w:qFormat/>
    <w:rsid w:val="00F32599"/>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F32599"/>
    <w:rPr>
      <w:rFonts w:ascii="Arial" w:eastAsia="Times New Roman" w:hAnsi="Arial" w:cs="Arial"/>
      <w:b/>
      <w:sz w:val="24"/>
      <w:szCs w:val="24"/>
    </w:rPr>
  </w:style>
  <w:style w:type="paragraph" w:customStyle="1" w:styleId="TableHeading">
    <w:name w:val="TableHeading"/>
    <w:basedOn w:val="BodyText1"/>
    <w:link w:val="TableHeadingChar"/>
    <w:qFormat/>
    <w:rsid w:val="00F32599"/>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F32599"/>
    <w:rPr>
      <w:rFonts w:ascii="Times New Roman" w:eastAsia="Times New Roman" w:hAnsi="Times New Roman" w:cs="Times New Roman"/>
      <w:b/>
      <w:sz w:val="24"/>
      <w:szCs w:val="24"/>
    </w:rPr>
  </w:style>
  <w:style w:type="paragraph" w:customStyle="1" w:styleId="LDTableNote">
    <w:name w:val="LDTableNote"/>
    <w:basedOn w:val="Note"/>
    <w:rsid w:val="00F32599"/>
    <w:pPr>
      <w:tabs>
        <w:tab w:val="clear" w:pos="454"/>
        <w:tab w:val="clear" w:pos="737"/>
      </w:tabs>
      <w:ind w:left="7"/>
    </w:pPr>
    <w:rPr>
      <w:rFonts w:eastAsia="Calibri"/>
      <w:sz w:val="22"/>
    </w:rPr>
  </w:style>
  <w:style w:type="paragraph" w:customStyle="1" w:styleId="TableText">
    <w:name w:val="TableText"/>
    <w:basedOn w:val="BodyText1"/>
    <w:link w:val="TableTextChar"/>
    <w:qFormat/>
    <w:rsid w:val="00F32599"/>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F32599"/>
    <w:rPr>
      <w:rFonts w:ascii="Times New Roman" w:eastAsia="Times New Roman" w:hAnsi="Times New Roman" w:cs="Times New Roman"/>
      <w:sz w:val="24"/>
      <w:szCs w:val="24"/>
    </w:rPr>
  </w:style>
  <w:style w:type="paragraph" w:customStyle="1" w:styleId="LDTabletexta">
    <w:name w:val="LDTabletext(a)"/>
    <w:basedOn w:val="TableText"/>
    <w:rsid w:val="00F32599"/>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F32599"/>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F32599"/>
    <w:pPr>
      <w:tabs>
        <w:tab w:val="clear" w:pos="459"/>
        <w:tab w:val="left" w:pos="1026"/>
      </w:tabs>
      <w:ind w:left="819"/>
    </w:pPr>
  </w:style>
  <w:style w:type="character" w:customStyle="1" w:styleId="LDP2iChar">
    <w:name w:val="LDP2 (i) Char"/>
    <w:basedOn w:val="LDP1aChar"/>
    <w:link w:val="LDP2i"/>
    <w:rsid w:val="00144717"/>
    <w:rPr>
      <w:rFonts w:ascii="Times New Roman" w:eastAsia="Times New Roman" w:hAnsi="Times New Roman" w:cs="Times New Roman"/>
      <w:sz w:val="24"/>
      <w:szCs w:val="24"/>
    </w:rPr>
  </w:style>
  <w:style w:type="paragraph" w:customStyle="1" w:styleId="LDDivisionheading">
    <w:name w:val="LDDivision heading"/>
    <w:basedOn w:val="LDScheduleheading"/>
    <w:link w:val="LDDivisionheadingChar"/>
    <w:rsid w:val="00144717"/>
    <w:pPr>
      <w:spacing w:before="240" w:after="240"/>
    </w:pPr>
    <w:rPr>
      <w:rFonts w:cs="Times New Roman"/>
      <w:bCs/>
      <w:color w:val="000000"/>
      <w:szCs w:val="20"/>
    </w:rPr>
  </w:style>
  <w:style w:type="character" w:customStyle="1" w:styleId="LDDivisionheadingChar">
    <w:name w:val="LDDivision heading Char"/>
    <w:link w:val="LDDivisionheading"/>
    <w:rsid w:val="00144717"/>
    <w:rPr>
      <w:rFonts w:ascii="Arial" w:eastAsia="Times New Roman" w:hAnsi="Arial" w:cs="Times New Roman"/>
      <w:b/>
      <w:bCs/>
      <w:color w:val="000000"/>
      <w:sz w:val="24"/>
      <w:szCs w:val="20"/>
    </w:rPr>
  </w:style>
  <w:style w:type="character" w:customStyle="1" w:styleId="LDTableheadingChar">
    <w:name w:val="LDTableheading Char"/>
    <w:link w:val="LDTableheading"/>
    <w:rsid w:val="0079790E"/>
    <w:rPr>
      <w:rFonts w:ascii="Times New Roman" w:eastAsia="Times New Roman" w:hAnsi="Times New Roman" w:cs="Times New Roman"/>
      <w:b/>
      <w:sz w:val="24"/>
      <w:szCs w:val="24"/>
    </w:rPr>
  </w:style>
  <w:style w:type="paragraph" w:customStyle="1" w:styleId="TableParagraph">
    <w:name w:val="Table Paragraph"/>
    <w:basedOn w:val="Normal"/>
    <w:uiPriority w:val="1"/>
    <w:qFormat/>
    <w:rsid w:val="006C66C2"/>
    <w:pPr>
      <w:widowControl w:val="0"/>
      <w:autoSpaceDE w:val="0"/>
      <w:autoSpaceDN w:val="0"/>
      <w:spacing w:before="131" w:after="0" w:line="240" w:lineRule="auto"/>
      <w:ind w:left="117"/>
    </w:pPr>
    <w:rPr>
      <w:rFonts w:ascii="Arial Narrow" w:eastAsia="Arial Narrow" w:hAnsi="Arial Narrow" w:cs="Arial Narrow"/>
      <w:lang w:val="en-US"/>
    </w:rPr>
  </w:style>
  <w:style w:type="character" w:customStyle="1" w:styleId="LDP3AChar">
    <w:name w:val="LDP3 (A) Char"/>
    <w:link w:val="LDP3A"/>
    <w:rsid w:val="003C1232"/>
    <w:rPr>
      <w:rFonts w:ascii="Times New Roman" w:eastAsia="Times New Roman" w:hAnsi="Times New Roman" w:cs="Times New Roman"/>
      <w:sz w:val="24"/>
      <w:szCs w:val="24"/>
    </w:rPr>
  </w:style>
  <w:style w:type="paragraph" w:customStyle="1" w:styleId="ldscheduleclausehead0">
    <w:name w:val="ldscheduleclausehead"/>
    <w:basedOn w:val="Normal"/>
    <w:rsid w:val="00171F7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p2i0">
    <w:name w:val="ldp2i"/>
    <w:basedOn w:val="Normal"/>
    <w:rsid w:val="00171F7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p3a0">
    <w:name w:val="ldp3a"/>
    <w:basedOn w:val="Normal"/>
    <w:rsid w:val="00171F7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Figureheading">
    <w:name w:val="LD Figureheading"/>
    <w:basedOn w:val="LDClauseHeading"/>
    <w:link w:val="LDFigureheadingChar"/>
    <w:qFormat/>
    <w:rsid w:val="00A527ED"/>
    <w:pPr>
      <w:tabs>
        <w:tab w:val="left" w:pos="4111"/>
      </w:tabs>
      <w:ind w:firstLine="539"/>
    </w:pPr>
  </w:style>
  <w:style w:type="character" w:customStyle="1" w:styleId="LDFigureheadingChar">
    <w:name w:val="LD Figureheading Char"/>
    <w:basedOn w:val="LDClauseHeadingChar"/>
    <w:link w:val="LDFigureheading"/>
    <w:rsid w:val="00A527ED"/>
    <w:rPr>
      <w:rFonts w:ascii="Arial" w:eastAsia="Times New Roman" w:hAnsi="Arial" w:cs="Times New Roman"/>
      <w:b/>
      <w:sz w:val="24"/>
      <w:szCs w:val="24"/>
    </w:rPr>
  </w:style>
  <w:style w:type="paragraph" w:customStyle="1" w:styleId="LDP2i1">
    <w:name w:val="LDP2(i)"/>
    <w:basedOn w:val="Normal"/>
    <w:rsid w:val="00203450"/>
    <w:pPr>
      <w:tabs>
        <w:tab w:val="right" w:pos="1559"/>
        <w:tab w:val="left" w:pos="1701"/>
      </w:tabs>
      <w:spacing w:before="60" w:after="60"/>
      <w:ind w:left="1701" w:hanging="1134"/>
    </w:pPr>
    <w:rPr>
      <w:rFonts w:ascii="Times New Roman" w:hAnsi="Times New Roman"/>
      <w:sz w:val="24"/>
      <w:szCs w:val="24"/>
    </w:rPr>
  </w:style>
  <w:style w:type="table" w:customStyle="1" w:styleId="TableGrid1">
    <w:name w:val="Table Grid1"/>
    <w:basedOn w:val="TableNormal"/>
    <w:next w:val="TableGrid"/>
    <w:uiPriority w:val="59"/>
    <w:rsid w:val="00E2324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s">
    <w:name w:val="a3s"/>
    <w:basedOn w:val="Normal"/>
    <w:rsid w:val="00F15A7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amendtext0">
    <w:name w:val="ldamendtext"/>
    <w:basedOn w:val="Normal"/>
    <w:rsid w:val="00F15A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DAmendTextChar">
    <w:name w:val="LDAmendText Char"/>
    <w:link w:val="LDAmendText"/>
    <w:rsid w:val="00E01B83"/>
    <w:rPr>
      <w:rFonts w:ascii="Times New Roman" w:eastAsia="Times New Roman" w:hAnsi="Times New Roman" w:cs="Times New Roman"/>
      <w:sz w:val="24"/>
      <w:szCs w:val="24"/>
    </w:rPr>
  </w:style>
  <w:style w:type="character" w:customStyle="1" w:styleId="cf01">
    <w:name w:val="cf01"/>
    <w:basedOn w:val="DefaultParagraphFont"/>
    <w:rsid w:val="000D2004"/>
    <w:rPr>
      <w:rFonts w:ascii="Segoe UI" w:hAnsi="Segoe UI" w:cs="Segoe UI" w:hint="default"/>
      <w:sz w:val="18"/>
      <w:szCs w:val="18"/>
    </w:rPr>
  </w:style>
  <w:style w:type="character" w:customStyle="1" w:styleId="LDScheduleheadingChar">
    <w:name w:val="LDSchedule heading Char"/>
    <w:link w:val="LDScheduleheading"/>
    <w:rsid w:val="00060D6C"/>
    <w:rPr>
      <w:rFonts w:ascii="Arial" w:eastAsia="Times New Roman" w:hAnsi="Arial" w:cs="Arial"/>
      <w:b/>
      <w:sz w:val="24"/>
      <w:szCs w:val="24"/>
    </w:rPr>
  </w:style>
  <w:style w:type="paragraph" w:customStyle="1" w:styleId="ldclauseheading0">
    <w:name w:val="ldclauseheading"/>
    <w:basedOn w:val="Normal"/>
    <w:rsid w:val="00E31DA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clause0">
    <w:name w:val="ldclause"/>
    <w:basedOn w:val="Normal"/>
    <w:rsid w:val="00E31DA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p1a1">
    <w:name w:val="ldp1a"/>
    <w:basedOn w:val="Normal"/>
    <w:rsid w:val="00E31DA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note0">
    <w:name w:val="ldnote"/>
    <w:basedOn w:val="Normal"/>
    <w:rsid w:val="00E31DA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i-provider">
    <w:name w:val="ui-provider"/>
    <w:basedOn w:val="DefaultParagraphFont"/>
    <w:rsid w:val="009C1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4034">
      <w:bodyDiv w:val="1"/>
      <w:marLeft w:val="0"/>
      <w:marRight w:val="0"/>
      <w:marTop w:val="0"/>
      <w:marBottom w:val="0"/>
      <w:divBdr>
        <w:top w:val="none" w:sz="0" w:space="0" w:color="auto"/>
        <w:left w:val="none" w:sz="0" w:space="0" w:color="auto"/>
        <w:bottom w:val="none" w:sz="0" w:space="0" w:color="auto"/>
        <w:right w:val="none" w:sz="0" w:space="0" w:color="auto"/>
      </w:divBdr>
    </w:div>
    <w:div w:id="76900719">
      <w:bodyDiv w:val="1"/>
      <w:marLeft w:val="0"/>
      <w:marRight w:val="0"/>
      <w:marTop w:val="0"/>
      <w:marBottom w:val="0"/>
      <w:divBdr>
        <w:top w:val="none" w:sz="0" w:space="0" w:color="auto"/>
        <w:left w:val="none" w:sz="0" w:space="0" w:color="auto"/>
        <w:bottom w:val="none" w:sz="0" w:space="0" w:color="auto"/>
        <w:right w:val="none" w:sz="0" w:space="0" w:color="auto"/>
      </w:divBdr>
    </w:div>
    <w:div w:id="139884032">
      <w:bodyDiv w:val="1"/>
      <w:marLeft w:val="0"/>
      <w:marRight w:val="0"/>
      <w:marTop w:val="0"/>
      <w:marBottom w:val="0"/>
      <w:divBdr>
        <w:top w:val="none" w:sz="0" w:space="0" w:color="auto"/>
        <w:left w:val="none" w:sz="0" w:space="0" w:color="auto"/>
        <w:bottom w:val="none" w:sz="0" w:space="0" w:color="auto"/>
        <w:right w:val="none" w:sz="0" w:space="0" w:color="auto"/>
      </w:divBdr>
    </w:div>
    <w:div w:id="146485057">
      <w:bodyDiv w:val="1"/>
      <w:marLeft w:val="0"/>
      <w:marRight w:val="0"/>
      <w:marTop w:val="0"/>
      <w:marBottom w:val="0"/>
      <w:divBdr>
        <w:top w:val="none" w:sz="0" w:space="0" w:color="auto"/>
        <w:left w:val="none" w:sz="0" w:space="0" w:color="auto"/>
        <w:bottom w:val="none" w:sz="0" w:space="0" w:color="auto"/>
        <w:right w:val="none" w:sz="0" w:space="0" w:color="auto"/>
      </w:divBdr>
    </w:div>
    <w:div w:id="170339167">
      <w:bodyDiv w:val="1"/>
      <w:marLeft w:val="0"/>
      <w:marRight w:val="0"/>
      <w:marTop w:val="0"/>
      <w:marBottom w:val="0"/>
      <w:divBdr>
        <w:top w:val="none" w:sz="0" w:space="0" w:color="auto"/>
        <w:left w:val="none" w:sz="0" w:space="0" w:color="auto"/>
        <w:bottom w:val="none" w:sz="0" w:space="0" w:color="auto"/>
        <w:right w:val="none" w:sz="0" w:space="0" w:color="auto"/>
      </w:divBdr>
    </w:div>
    <w:div w:id="255746853">
      <w:bodyDiv w:val="1"/>
      <w:marLeft w:val="0"/>
      <w:marRight w:val="0"/>
      <w:marTop w:val="0"/>
      <w:marBottom w:val="0"/>
      <w:divBdr>
        <w:top w:val="none" w:sz="0" w:space="0" w:color="auto"/>
        <w:left w:val="none" w:sz="0" w:space="0" w:color="auto"/>
        <w:bottom w:val="none" w:sz="0" w:space="0" w:color="auto"/>
        <w:right w:val="none" w:sz="0" w:space="0" w:color="auto"/>
      </w:divBdr>
    </w:div>
    <w:div w:id="308825751">
      <w:bodyDiv w:val="1"/>
      <w:marLeft w:val="0"/>
      <w:marRight w:val="0"/>
      <w:marTop w:val="0"/>
      <w:marBottom w:val="0"/>
      <w:divBdr>
        <w:top w:val="none" w:sz="0" w:space="0" w:color="auto"/>
        <w:left w:val="none" w:sz="0" w:space="0" w:color="auto"/>
        <w:bottom w:val="none" w:sz="0" w:space="0" w:color="auto"/>
        <w:right w:val="none" w:sz="0" w:space="0" w:color="auto"/>
      </w:divBdr>
    </w:div>
    <w:div w:id="414979524">
      <w:bodyDiv w:val="1"/>
      <w:marLeft w:val="0"/>
      <w:marRight w:val="0"/>
      <w:marTop w:val="0"/>
      <w:marBottom w:val="0"/>
      <w:divBdr>
        <w:top w:val="none" w:sz="0" w:space="0" w:color="auto"/>
        <w:left w:val="none" w:sz="0" w:space="0" w:color="auto"/>
        <w:bottom w:val="none" w:sz="0" w:space="0" w:color="auto"/>
        <w:right w:val="none" w:sz="0" w:space="0" w:color="auto"/>
      </w:divBdr>
    </w:div>
    <w:div w:id="418256719">
      <w:bodyDiv w:val="1"/>
      <w:marLeft w:val="0"/>
      <w:marRight w:val="0"/>
      <w:marTop w:val="0"/>
      <w:marBottom w:val="0"/>
      <w:divBdr>
        <w:top w:val="none" w:sz="0" w:space="0" w:color="auto"/>
        <w:left w:val="none" w:sz="0" w:space="0" w:color="auto"/>
        <w:bottom w:val="none" w:sz="0" w:space="0" w:color="auto"/>
        <w:right w:val="none" w:sz="0" w:space="0" w:color="auto"/>
      </w:divBdr>
    </w:div>
    <w:div w:id="449056461">
      <w:bodyDiv w:val="1"/>
      <w:marLeft w:val="0"/>
      <w:marRight w:val="0"/>
      <w:marTop w:val="0"/>
      <w:marBottom w:val="0"/>
      <w:divBdr>
        <w:top w:val="none" w:sz="0" w:space="0" w:color="auto"/>
        <w:left w:val="none" w:sz="0" w:space="0" w:color="auto"/>
        <w:bottom w:val="none" w:sz="0" w:space="0" w:color="auto"/>
        <w:right w:val="none" w:sz="0" w:space="0" w:color="auto"/>
      </w:divBdr>
    </w:div>
    <w:div w:id="457525895">
      <w:bodyDiv w:val="1"/>
      <w:marLeft w:val="0"/>
      <w:marRight w:val="0"/>
      <w:marTop w:val="0"/>
      <w:marBottom w:val="0"/>
      <w:divBdr>
        <w:top w:val="none" w:sz="0" w:space="0" w:color="auto"/>
        <w:left w:val="none" w:sz="0" w:space="0" w:color="auto"/>
        <w:bottom w:val="none" w:sz="0" w:space="0" w:color="auto"/>
        <w:right w:val="none" w:sz="0" w:space="0" w:color="auto"/>
      </w:divBdr>
    </w:div>
    <w:div w:id="533931342">
      <w:bodyDiv w:val="1"/>
      <w:marLeft w:val="0"/>
      <w:marRight w:val="0"/>
      <w:marTop w:val="0"/>
      <w:marBottom w:val="0"/>
      <w:divBdr>
        <w:top w:val="none" w:sz="0" w:space="0" w:color="auto"/>
        <w:left w:val="none" w:sz="0" w:space="0" w:color="auto"/>
        <w:bottom w:val="none" w:sz="0" w:space="0" w:color="auto"/>
        <w:right w:val="none" w:sz="0" w:space="0" w:color="auto"/>
      </w:divBdr>
    </w:div>
    <w:div w:id="670378024">
      <w:bodyDiv w:val="1"/>
      <w:marLeft w:val="0"/>
      <w:marRight w:val="0"/>
      <w:marTop w:val="0"/>
      <w:marBottom w:val="0"/>
      <w:divBdr>
        <w:top w:val="none" w:sz="0" w:space="0" w:color="auto"/>
        <w:left w:val="none" w:sz="0" w:space="0" w:color="auto"/>
        <w:bottom w:val="none" w:sz="0" w:space="0" w:color="auto"/>
        <w:right w:val="none" w:sz="0" w:space="0" w:color="auto"/>
      </w:divBdr>
    </w:div>
    <w:div w:id="708992364">
      <w:bodyDiv w:val="1"/>
      <w:marLeft w:val="0"/>
      <w:marRight w:val="0"/>
      <w:marTop w:val="0"/>
      <w:marBottom w:val="0"/>
      <w:divBdr>
        <w:top w:val="none" w:sz="0" w:space="0" w:color="auto"/>
        <w:left w:val="none" w:sz="0" w:space="0" w:color="auto"/>
        <w:bottom w:val="none" w:sz="0" w:space="0" w:color="auto"/>
        <w:right w:val="none" w:sz="0" w:space="0" w:color="auto"/>
      </w:divBdr>
    </w:div>
    <w:div w:id="709375751">
      <w:bodyDiv w:val="1"/>
      <w:marLeft w:val="0"/>
      <w:marRight w:val="0"/>
      <w:marTop w:val="0"/>
      <w:marBottom w:val="0"/>
      <w:divBdr>
        <w:top w:val="none" w:sz="0" w:space="0" w:color="auto"/>
        <w:left w:val="none" w:sz="0" w:space="0" w:color="auto"/>
        <w:bottom w:val="none" w:sz="0" w:space="0" w:color="auto"/>
        <w:right w:val="none" w:sz="0" w:space="0" w:color="auto"/>
      </w:divBdr>
    </w:div>
    <w:div w:id="736436372">
      <w:bodyDiv w:val="1"/>
      <w:marLeft w:val="0"/>
      <w:marRight w:val="0"/>
      <w:marTop w:val="0"/>
      <w:marBottom w:val="0"/>
      <w:divBdr>
        <w:top w:val="none" w:sz="0" w:space="0" w:color="auto"/>
        <w:left w:val="none" w:sz="0" w:space="0" w:color="auto"/>
        <w:bottom w:val="none" w:sz="0" w:space="0" w:color="auto"/>
        <w:right w:val="none" w:sz="0" w:space="0" w:color="auto"/>
      </w:divBdr>
    </w:div>
    <w:div w:id="808090259">
      <w:bodyDiv w:val="1"/>
      <w:marLeft w:val="0"/>
      <w:marRight w:val="0"/>
      <w:marTop w:val="0"/>
      <w:marBottom w:val="0"/>
      <w:divBdr>
        <w:top w:val="none" w:sz="0" w:space="0" w:color="auto"/>
        <w:left w:val="none" w:sz="0" w:space="0" w:color="auto"/>
        <w:bottom w:val="none" w:sz="0" w:space="0" w:color="auto"/>
        <w:right w:val="none" w:sz="0" w:space="0" w:color="auto"/>
      </w:divBdr>
    </w:div>
    <w:div w:id="839734181">
      <w:bodyDiv w:val="1"/>
      <w:marLeft w:val="0"/>
      <w:marRight w:val="0"/>
      <w:marTop w:val="0"/>
      <w:marBottom w:val="0"/>
      <w:divBdr>
        <w:top w:val="none" w:sz="0" w:space="0" w:color="auto"/>
        <w:left w:val="none" w:sz="0" w:space="0" w:color="auto"/>
        <w:bottom w:val="none" w:sz="0" w:space="0" w:color="auto"/>
        <w:right w:val="none" w:sz="0" w:space="0" w:color="auto"/>
      </w:divBdr>
    </w:div>
    <w:div w:id="908274104">
      <w:bodyDiv w:val="1"/>
      <w:marLeft w:val="0"/>
      <w:marRight w:val="0"/>
      <w:marTop w:val="0"/>
      <w:marBottom w:val="0"/>
      <w:divBdr>
        <w:top w:val="none" w:sz="0" w:space="0" w:color="auto"/>
        <w:left w:val="none" w:sz="0" w:space="0" w:color="auto"/>
        <w:bottom w:val="none" w:sz="0" w:space="0" w:color="auto"/>
        <w:right w:val="none" w:sz="0" w:space="0" w:color="auto"/>
      </w:divBdr>
    </w:div>
    <w:div w:id="1006126765">
      <w:bodyDiv w:val="1"/>
      <w:marLeft w:val="0"/>
      <w:marRight w:val="0"/>
      <w:marTop w:val="0"/>
      <w:marBottom w:val="0"/>
      <w:divBdr>
        <w:top w:val="none" w:sz="0" w:space="0" w:color="auto"/>
        <w:left w:val="none" w:sz="0" w:space="0" w:color="auto"/>
        <w:bottom w:val="none" w:sz="0" w:space="0" w:color="auto"/>
        <w:right w:val="none" w:sz="0" w:space="0" w:color="auto"/>
      </w:divBdr>
    </w:div>
    <w:div w:id="1046762426">
      <w:bodyDiv w:val="1"/>
      <w:marLeft w:val="0"/>
      <w:marRight w:val="0"/>
      <w:marTop w:val="0"/>
      <w:marBottom w:val="0"/>
      <w:divBdr>
        <w:top w:val="none" w:sz="0" w:space="0" w:color="auto"/>
        <w:left w:val="none" w:sz="0" w:space="0" w:color="auto"/>
        <w:bottom w:val="none" w:sz="0" w:space="0" w:color="auto"/>
        <w:right w:val="none" w:sz="0" w:space="0" w:color="auto"/>
      </w:divBdr>
    </w:div>
    <w:div w:id="1046835834">
      <w:bodyDiv w:val="1"/>
      <w:marLeft w:val="0"/>
      <w:marRight w:val="0"/>
      <w:marTop w:val="0"/>
      <w:marBottom w:val="0"/>
      <w:divBdr>
        <w:top w:val="none" w:sz="0" w:space="0" w:color="auto"/>
        <w:left w:val="none" w:sz="0" w:space="0" w:color="auto"/>
        <w:bottom w:val="none" w:sz="0" w:space="0" w:color="auto"/>
        <w:right w:val="none" w:sz="0" w:space="0" w:color="auto"/>
      </w:divBdr>
    </w:div>
    <w:div w:id="1073964928">
      <w:bodyDiv w:val="1"/>
      <w:marLeft w:val="0"/>
      <w:marRight w:val="0"/>
      <w:marTop w:val="0"/>
      <w:marBottom w:val="0"/>
      <w:divBdr>
        <w:top w:val="none" w:sz="0" w:space="0" w:color="auto"/>
        <w:left w:val="none" w:sz="0" w:space="0" w:color="auto"/>
        <w:bottom w:val="none" w:sz="0" w:space="0" w:color="auto"/>
        <w:right w:val="none" w:sz="0" w:space="0" w:color="auto"/>
      </w:divBdr>
    </w:div>
    <w:div w:id="1119569888">
      <w:bodyDiv w:val="1"/>
      <w:marLeft w:val="0"/>
      <w:marRight w:val="0"/>
      <w:marTop w:val="0"/>
      <w:marBottom w:val="0"/>
      <w:divBdr>
        <w:top w:val="none" w:sz="0" w:space="0" w:color="auto"/>
        <w:left w:val="none" w:sz="0" w:space="0" w:color="auto"/>
        <w:bottom w:val="none" w:sz="0" w:space="0" w:color="auto"/>
        <w:right w:val="none" w:sz="0" w:space="0" w:color="auto"/>
      </w:divBdr>
    </w:div>
    <w:div w:id="1147475683">
      <w:bodyDiv w:val="1"/>
      <w:marLeft w:val="0"/>
      <w:marRight w:val="0"/>
      <w:marTop w:val="0"/>
      <w:marBottom w:val="0"/>
      <w:divBdr>
        <w:top w:val="none" w:sz="0" w:space="0" w:color="auto"/>
        <w:left w:val="none" w:sz="0" w:space="0" w:color="auto"/>
        <w:bottom w:val="none" w:sz="0" w:space="0" w:color="auto"/>
        <w:right w:val="none" w:sz="0" w:space="0" w:color="auto"/>
      </w:divBdr>
    </w:div>
    <w:div w:id="1169250932">
      <w:bodyDiv w:val="1"/>
      <w:marLeft w:val="0"/>
      <w:marRight w:val="0"/>
      <w:marTop w:val="0"/>
      <w:marBottom w:val="0"/>
      <w:divBdr>
        <w:top w:val="none" w:sz="0" w:space="0" w:color="auto"/>
        <w:left w:val="none" w:sz="0" w:space="0" w:color="auto"/>
        <w:bottom w:val="none" w:sz="0" w:space="0" w:color="auto"/>
        <w:right w:val="none" w:sz="0" w:space="0" w:color="auto"/>
      </w:divBdr>
    </w:div>
    <w:div w:id="1191798409">
      <w:bodyDiv w:val="1"/>
      <w:marLeft w:val="0"/>
      <w:marRight w:val="0"/>
      <w:marTop w:val="0"/>
      <w:marBottom w:val="0"/>
      <w:divBdr>
        <w:top w:val="none" w:sz="0" w:space="0" w:color="auto"/>
        <w:left w:val="none" w:sz="0" w:space="0" w:color="auto"/>
        <w:bottom w:val="none" w:sz="0" w:space="0" w:color="auto"/>
        <w:right w:val="none" w:sz="0" w:space="0" w:color="auto"/>
      </w:divBdr>
    </w:div>
    <w:div w:id="1219365119">
      <w:bodyDiv w:val="1"/>
      <w:marLeft w:val="0"/>
      <w:marRight w:val="0"/>
      <w:marTop w:val="0"/>
      <w:marBottom w:val="0"/>
      <w:divBdr>
        <w:top w:val="none" w:sz="0" w:space="0" w:color="auto"/>
        <w:left w:val="none" w:sz="0" w:space="0" w:color="auto"/>
        <w:bottom w:val="none" w:sz="0" w:space="0" w:color="auto"/>
        <w:right w:val="none" w:sz="0" w:space="0" w:color="auto"/>
      </w:divBdr>
    </w:div>
    <w:div w:id="1303578162">
      <w:bodyDiv w:val="1"/>
      <w:marLeft w:val="0"/>
      <w:marRight w:val="0"/>
      <w:marTop w:val="0"/>
      <w:marBottom w:val="0"/>
      <w:divBdr>
        <w:top w:val="none" w:sz="0" w:space="0" w:color="auto"/>
        <w:left w:val="none" w:sz="0" w:space="0" w:color="auto"/>
        <w:bottom w:val="none" w:sz="0" w:space="0" w:color="auto"/>
        <w:right w:val="none" w:sz="0" w:space="0" w:color="auto"/>
      </w:divBdr>
    </w:div>
    <w:div w:id="1443190568">
      <w:bodyDiv w:val="1"/>
      <w:marLeft w:val="0"/>
      <w:marRight w:val="0"/>
      <w:marTop w:val="0"/>
      <w:marBottom w:val="0"/>
      <w:divBdr>
        <w:top w:val="none" w:sz="0" w:space="0" w:color="auto"/>
        <w:left w:val="none" w:sz="0" w:space="0" w:color="auto"/>
        <w:bottom w:val="none" w:sz="0" w:space="0" w:color="auto"/>
        <w:right w:val="none" w:sz="0" w:space="0" w:color="auto"/>
      </w:divBdr>
    </w:div>
    <w:div w:id="1476487182">
      <w:bodyDiv w:val="1"/>
      <w:marLeft w:val="0"/>
      <w:marRight w:val="0"/>
      <w:marTop w:val="0"/>
      <w:marBottom w:val="0"/>
      <w:divBdr>
        <w:top w:val="none" w:sz="0" w:space="0" w:color="auto"/>
        <w:left w:val="none" w:sz="0" w:space="0" w:color="auto"/>
        <w:bottom w:val="none" w:sz="0" w:space="0" w:color="auto"/>
        <w:right w:val="none" w:sz="0" w:space="0" w:color="auto"/>
      </w:divBdr>
    </w:div>
    <w:div w:id="1487621873">
      <w:bodyDiv w:val="1"/>
      <w:marLeft w:val="0"/>
      <w:marRight w:val="0"/>
      <w:marTop w:val="0"/>
      <w:marBottom w:val="0"/>
      <w:divBdr>
        <w:top w:val="none" w:sz="0" w:space="0" w:color="auto"/>
        <w:left w:val="none" w:sz="0" w:space="0" w:color="auto"/>
        <w:bottom w:val="none" w:sz="0" w:space="0" w:color="auto"/>
        <w:right w:val="none" w:sz="0" w:space="0" w:color="auto"/>
      </w:divBdr>
    </w:div>
    <w:div w:id="1650013223">
      <w:bodyDiv w:val="1"/>
      <w:marLeft w:val="0"/>
      <w:marRight w:val="0"/>
      <w:marTop w:val="0"/>
      <w:marBottom w:val="0"/>
      <w:divBdr>
        <w:top w:val="none" w:sz="0" w:space="0" w:color="auto"/>
        <w:left w:val="none" w:sz="0" w:space="0" w:color="auto"/>
        <w:bottom w:val="none" w:sz="0" w:space="0" w:color="auto"/>
        <w:right w:val="none" w:sz="0" w:space="0" w:color="auto"/>
      </w:divBdr>
    </w:div>
    <w:div w:id="1721972717">
      <w:bodyDiv w:val="1"/>
      <w:marLeft w:val="0"/>
      <w:marRight w:val="0"/>
      <w:marTop w:val="0"/>
      <w:marBottom w:val="0"/>
      <w:divBdr>
        <w:top w:val="none" w:sz="0" w:space="0" w:color="auto"/>
        <w:left w:val="none" w:sz="0" w:space="0" w:color="auto"/>
        <w:bottom w:val="none" w:sz="0" w:space="0" w:color="auto"/>
        <w:right w:val="none" w:sz="0" w:space="0" w:color="auto"/>
      </w:divBdr>
    </w:div>
    <w:div w:id="1792432163">
      <w:bodyDiv w:val="1"/>
      <w:marLeft w:val="0"/>
      <w:marRight w:val="0"/>
      <w:marTop w:val="0"/>
      <w:marBottom w:val="0"/>
      <w:divBdr>
        <w:top w:val="none" w:sz="0" w:space="0" w:color="auto"/>
        <w:left w:val="none" w:sz="0" w:space="0" w:color="auto"/>
        <w:bottom w:val="none" w:sz="0" w:space="0" w:color="auto"/>
        <w:right w:val="none" w:sz="0" w:space="0" w:color="auto"/>
      </w:divBdr>
    </w:div>
    <w:div w:id="1812136208">
      <w:bodyDiv w:val="1"/>
      <w:marLeft w:val="0"/>
      <w:marRight w:val="0"/>
      <w:marTop w:val="0"/>
      <w:marBottom w:val="0"/>
      <w:divBdr>
        <w:top w:val="none" w:sz="0" w:space="0" w:color="auto"/>
        <w:left w:val="none" w:sz="0" w:space="0" w:color="auto"/>
        <w:bottom w:val="none" w:sz="0" w:space="0" w:color="auto"/>
        <w:right w:val="none" w:sz="0" w:space="0" w:color="auto"/>
      </w:divBdr>
    </w:div>
    <w:div w:id="1857454054">
      <w:bodyDiv w:val="1"/>
      <w:marLeft w:val="0"/>
      <w:marRight w:val="0"/>
      <w:marTop w:val="0"/>
      <w:marBottom w:val="0"/>
      <w:divBdr>
        <w:top w:val="none" w:sz="0" w:space="0" w:color="auto"/>
        <w:left w:val="none" w:sz="0" w:space="0" w:color="auto"/>
        <w:bottom w:val="none" w:sz="0" w:space="0" w:color="auto"/>
        <w:right w:val="none" w:sz="0" w:space="0" w:color="auto"/>
      </w:divBdr>
    </w:div>
    <w:div w:id="1887640983">
      <w:bodyDiv w:val="1"/>
      <w:marLeft w:val="0"/>
      <w:marRight w:val="0"/>
      <w:marTop w:val="0"/>
      <w:marBottom w:val="0"/>
      <w:divBdr>
        <w:top w:val="none" w:sz="0" w:space="0" w:color="auto"/>
        <w:left w:val="none" w:sz="0" w:space="0" w:color="auto"/>
        <w:bottom w:val="none" w:sz="0" w:space="0" w:color="auto"/>
        <w:right w:val="none" w:sz="0" w:space="0" w:color="auto"/>
      </w:divBdr>
    </w:div>
    <w:div w:id="1962346781">
      <w:bodyDiv w:val="1"/>
      <w:marLeft w:val="0"/>
      <w:marRight w:val="0"/>
      <w:marTop w:val="0"/>
      <w:marBottom w:val="0"/>
      <w:divBdr>
        <w:top w:val="none" w:sz="0" w:space="0" w:color="auto"/>
        <w:left w:val="none" w:sz="0" w:space="0" w:color="auto"/>
        <w:bottom w:val="none" w:sz="0" w:space="0" w:color="auto"/>
        <w:right w:val="none" w:sz="0" w:space="0" w:color="auto"/>
      </w:divBdr>
    </w:div>
    <w:div w:id="1983197640">
      <w:bodyDiv w:val="1"/>
      <w:marLeft w:val="0"/>
      <w:marRight w:val="0"/>
      <w:marTop w:val="0"/>
      <w:marBottom w:val="0"/>
      <w:divBdr>
        <w:top w:val="none" w:sz="0" w:space="0" w:color="auto"/>
        <w:left w:val="none" w:sz="0" w:space="0" w:color="auto"/>
        <w:bottom w:val="none" w:sz="0" w:space="0" w:color="auto"/>
        <w:right w:val="none" w:sz="0" w:space="0" w:color="auto"/>
      </w:divBdr>
    </w:div>
    <w:div w:id="2049721140">
      <w:bodyDiv w:val="1"/>
      <w:marLeft w:val="0"/>
      <w:marRight w:val="0"/>
      <w:marTop w:val="0"/>
      <w:marBottom w:val="0"/>
      <w:divBdr>
        <w:top w:val="none" w:sz="0" w:space="0" w:color="auto"/>
        <w:left w:val="none" w:sz="0" w:space="0" w:color="auto"/>
        <w:bottom w:val="none" w:sz="0" w:space="0" w:color="auto"/>
        <w:right w:val="none" w:sz="0" w:space="0" w:color="auto"/>
      </w:divBdr>
    </w:div>
    <w:div w:id="2086413195">
      <w:bodyDiv w:val="1"/>
      <w:marLeft w:val="0"/>
      <w:marRight w:val="0"/>
      <w:marTop w:val="0"/>
      <w:marBottom w:val="0"/>
      <w:divBdr>
        <w:top w:val="none" w:sz="0" w:space="0" w:color="auto"/>
        <w:left w:val="none" w:sz="0" w:space="0" w:color="auto"/>
        <w:bottom w:val="none" w:sz="0" w:space="0" w:color="auto"/>
        <w:right w:val="none" w:sz="0" w:space="0" w:color="auto"/>
      </w:divBdr>
    </w:div>
    <w:div w:id="210075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CASA_Legal_Drafting_Styles_Template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B83C85-2846-4A99-BB81-D91D5C486019}">
  <ds:schemaRefs>
    <ds:schemaRef ds:uri="http://schemas.microsoft.com/sharepoint/v3/contenttype/forms"/>
  </ds:schemaRefs>
</ds:datastoreItem>
</file>

<file path=customXml/itemProps2.xml><?xml version="1.0" encoding="utf-8"?>
<ds:datastoreItem xmlns:ds="http://schemas.openxmlformats.org/officeDocument/2006/customXml" ds:itemID="{6BA84C21-AD0E-45CB-A990-76B735C08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91D085-610A-445F-B1FB-4F59D2DD94EE}">
  <ds:schemaRefs>
    <ds:schemaRef ds:uri="http://schemas.openxmlformats.org/officeDocument/2006/bibliography"/>
  </ds:schemaRefs>
</ds:datastoreItem>
</file>

<file path=customXml/itemProps4.xml><?xml version="1.0" encoding="utf-8"?>
<ds:datastoreItem xmlns:ds="http://schemas.openxmlformats.org/officeDocument/2006/customXml" ds:itemID="{E4D585F5-2AF0-4B95-9DAE-DA45320107EB}">
  <ds:schemaRefs>
    <ds:schemaRef ds:uri="http://purl.org/dc/elements/1.1/"/>
    <ds:schemaRef ds:uri="http://schemas.microsoft.com/office/2006/metadata/properties"/>
    <ds:schemaRef ds:uri="http://schemas.microsoft.com/office/2006/documentManagement/types"/>
    <ds:schemaRef ds:uri="http://purl.org/dc/terms/"/>
    <ds:schemaRef ds:uri="f8659690-d3c8-47b5-b3b3-85ad8ced11e2"/>
    <ds:schemaRef ds:uri="http://purl.org/dc/dcmitype/"/>
    <ds:schemaRef ds:uri="66e66ea9-5730-4944-8dab-9fca3d60fd0b"/>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CASA_Legal_Drafting_Styles_Template_2018</Template>
  <TotalTime>4</TotalTime>
  <Pages>9</Pages>
  <Words>2550</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Part 91 MOS Amendment Instrument 2025 (No. 1)</vt:lpstr>
    </vt:vector>
  </TitlesOfParts>
  <Company>Civil Aviation Safety Authority</Company>
  <LinksUpToDate>false</LinksUpToDate>
  <CharactersWithSpaces>17057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91 MOS Amendment Instrument 2025 (No. 1)</dc:title>
  <dc:subject>Amendments to Part 91 Manual of Standards</dc:subject>
  <dc:creator>Civil Aviation Safety Authority</dc:creator>
  <cp:lastModifiedBy>Spesyvy, Nadia</cp:lastModifiedBy>
  <cp:revision>7</cp:revision>
  <cp:lastPrinted>2021-07-26T05:41:00Z</cp:lastPrinted>
  <dcterms:created xsi:type="dcterms:W3CDTF">2025-01-28T04:47:00Z</dcterms:created>
  <dcterms:modified xsi:type="dcterms:W3CDTF">2025-02-03T01:33:00Z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