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0068" w14:textId="77777777" w:rsidR="00A74CEC" w:rsidRPr="001915EE" w:rsidRDefault="00726D47" w:rsidP="00A74CEC">
      <w:pPr>
        <w:rPr>
          <w:rFonts w:ascii="Arial" w:hAnsi="Arial" w:cs="Arial"/>
          <w:color w:val="000000"/>
        </w:rPr>
      </w:pPr>
      <w:r>
        <w:rPr>
          <w:rFonts w:ascii="Arial" w:hAnsi="Arial" w:cs="Arial"/>
          <w:noProof/>
          <w:color w:val="000000"/>
          <w:lang w:eastAsia="en-AU"/>
        </w:rPr>
        <w:drawing>
          <wp:inline distT="0" distB="0" distL="0" distR="0" wp14:anchorId="28413DC3" wp14:editId="4C769A4C">
            <wp:extent cx="3618000" cy="734400"/>
            <wp:effectExtent l="0" t="0" r="1905" b="8890"/>
            <wp:docPr id="13" name="Picture 1" descr="The coat of arms of the Commonwealth is depicted with agenc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The coat of arms of the Commonwealth is depicted with agency na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8000" cy="734400"/>
                    </a:xfrm>
                    <a:prstGeom prst="rect">
                      <a:avLst/>
                    </a:prstGeom>
                    <a:noFill/>
                    <a:ln>
                      <a:noFill/>
                    </a:ln>
                  </pic:spPr>
                </pic:pic>
              </a:graphicData>
            </a:graphic>
          </wp:inline>
        </w:drawing>
      </w:r>
    </w:p>
    <w:p w14:paraId="1CCD8B92" w14:textId="4FC5629C" w:rsidR="00971F0C" w:rsidRPr="001915EE" w:rsidRDefault="00971F0C" w:rsidP="00F33A28">
      <w:pPr>
        <w:pStyle w:val="LDTitle"/>
        <w:rPr>
          <w:rStyle w:val="LDCitation"/>
        </w:rPr>
      </w:pPr>
      <w:r w:rsidRPr="001915EE">
        <w:t xml:space="preserve">AMSA MO </w:t>
      </w:r>
      <w:r w:rsidR="00FF57B0">
        <w:t>20</w:t>
      </w:r>
      <w:r w:rsidR="006E782C">
        <w:t>2</w:t>
      </w:r>
      <w:r w:rsidR="000248D7">
        <w:t>5</w:t>
      </w:r>
      <w:r w:rsidRPr="001915EE">
        <w:t>/</w:t>
      </w:r>
      <w:r w:rsidR="000248D7">
        <w:t>1</w:t>
      </w:r>
    </w:p>
    <w:p w14:paraId="14702833" w14:textId="28ABED5B" w:rsidR="00705E92" w:rsidRPr="001915EE" w:rsidRDefault="00705E92" w:rsidP="00705E92">
      <w:pPr>
        <w:pStyle w:val="LDDescription"/>
      </w:pPr>
      <w:r w:rsidRPr="001915EE">
        <w:t>Marine Order</w:t>
      </w:r>
      <w:r w:rsidR="00120482">
        <w:t xml:space="preserve"> </w:t>
      </w:r>
      <w:r w:rsidR="002C17E7">
        <w:t>91</w:t>
      </w:r>
      <w:r w:rsidR="00D76C43">
        <w:t xml:space="preserve"> (</w:t>
      </w:r>
      <w:r w:rsidR="002C17E7">
        <w:t>Marine pollution prevention — oil</w:t>
      </w:r>
      <w:r w:rsidR="00D76C43">
        <w:t>) 20</w:t>
      </w:r>
      <w:r w:rsidR="002C17E7">
        <w:t>2</w:t>
      </w:r>
      <w:r w:rsidR="000248D7">
        <w:t>5</w:t>
      </w:r>
    </w:p>
    <w:p w14:paraId="6D6B1862" w14:textId="5E0FE2E5" w:rsidR="00075CE4" w:rsidRDefault="00075CE4" w:rsidP="00F33A28">
      <w:pPr>
        <w:pStyle w:val="LDBodytext"/>
        <w:rPr>
          <w:color w:val="000000"/>
          <w:shd w:val="clear" w:color="auto" w:fill="FFFFFF"/>
        </w:rPr>
      </w:pPr>
      <w:r>
        <w:rPr>
          <w:color w:val="000000"/>
          <w:shd w:val="clear" w:color="auto" w:fill="FFFFFF"/>
        </w:rPr>
        <w:t xml:space="preserve">I, </w:t>
      </w:r>
      <w:r w:rsidR="00986F8C">
        <w:rPr>
          <w:color w:val="000000"/>
          <w:shd w:val="clear" w:color="auto" w:fill="FFFFFF"/>
        </w:rPr>
        <w:t>Kaylene Dale</w:t>
      </w:r>
      <w:r>
        <w:rPr>
          <w:color w:val="000000"/>
          <w:shd w:val="clear" w:color="auto" w:fill="FFFFFF"/>
        </w:rPr>
        <w:t>, Chief Executive Officer of the Australian Maritime Safety Authority, make this Order under subsection 342(1) of the </w:t>
      </w:r>
      <w:r>
        <w:rPr>
          <w:i/>
          <w:iCs/>
          <w:color w:val="000000"/>
          <w:shd w:val="clear" w:color="auto" w:fill="FFFFFF"/>
        </w:rPr>
        <w:t>Navigation Act 2012 </w:t>
      </w:r>
      <w:r>
        <w:rPr>
          <w:color w:val="000000"/>
          <w:shd w:val="clear" w:color="auto" w:fill="FFFFFF"/>
        </w:rPr>
        <w:t>and subsection 34(1) of the</w:t>
      </w:r>
      <w:r>
        <w:rPr>
          <w:i/>
          <w:iCs/>
          <w:color w:val="000000"/>
          <w:shd w:val="clear" w:color="auto" w:fill="FFFFFF"/>
        </w:rPr>
        <w:t> Protection of the Sea (Prevention of Pollution from Ships) Act 1983</w:t>
      </w:r>
      <w:r>
        <w:rPr>
          <w:color w:val="000000"/>
          <w:shd w:val="clear" w:color="auto" w:fill="FFFFFF"/>
        </w:rPr>
        <w:t>.</w:t>
      </w:r>
    </w:p>
    <w:p w14:paraId="5A29DDE0" w14:textId="3EDE95F0" w:rsidR="003265A9" w:rsidRPr="001915EE" w:rsidRDefault="003C123D" w:rsidP="003265A9">
      <w:pPr>
        <w:pStyle w:val="LDDate"/>
      </w:pPr>
      <w:r>
        <w:t>Dated</w:t>
      </w:r>
      <w:r w:rsidR="00C17DBC">
        <w:t xml:space="preserve">   28 January </w:t>
      </w:r>
      <w:r w:rsidR="008373EA">
        <w:t>20</w:t>
      </w:r>
      <w:r w:rsidR="006E782C">
        <w:t>2</w:t>
      </w:r>
      <w:r w:rsidR="000248D7">
        <w:t>5</w:t>
      </w:r>
    </w:p>
    <w:p w14:paraId="1331B45E" w14:textId="57C9FE1C" w:rsidR="00EB3EB2" w:rsidRPr="001915EE" w:rsidRDefault="00C17DBC" w:rsidP="00F33A28">
      <w:pPr>
        <w:pStyle w:val="LDSignatory"/>
      </w:pPr>
      <w:r w:rsidRPr="00C17DBC">
        <w:rPr>
          <w:rStyle w:val="LDSignatoryChar"/>
          <w:b/>
          <w:bCs/>
        </w:rPr>
        <w:t>Kaylene Dale</w:t>
      </w:r>
      <w:r w:rsidR="00F33A28" w:rsidRPr="001915EE">
        <w:rPr>
          <w:rStyle w:val="LDSignatoryChar"/>
        </w:rPr>
        <w:br/>
      </w:r>
      <w:r w:rsidR="00F33A28" w:rsidRPr="001915EE">
        <w:t>Chief Executive Officer</w:t>
      </w:r>
    </w:p>
    <w:p w14:paraId="74E13364" w14:textId="77777777" w:rsidR="00EB3EB2" w:rsidRPr="001915EE" w:rsidRDefault="00EB3EB2" w:rsidP="00F33A28">
      <w:pPr>
        <w:pStyle w:val="LDDate"/>
      </w:pPr>
    </w:p>
    <w:p w14:paraId="7E7D7AD6" w14:textId="77777777" w:rsidR="00705E92" w:rsidRPr="001915EE" w:rsidRDefault="00705E92" w:rsidP="00705E92">
      <w:pPr>
        <w:pStyle w:val="SigningPageBreak"/>
        <w:sectPr w:rsidR="00705E92" w:rsidRPr="001915EE" w:rsidSect="005D575B">
          <w:headerReference w:type="even" r:id="rId9"/>
          <w:headerReference w:type="default" r:id="rId10"/>
          <w:footerReference w:type="even" r:id="rId11"/>
          <w:footerReference w:type="default" r:id="rId12"/>
          <w:footerReference w:type="first" r:id="rId13"/>
          <w:type w:val="continuous"/>
          <w:pgSz w:w="11907" w:h="16839" w:code="9"/>
          <w:pgMar w:top="1361" w:right="1701" w:bottom="1361" w:left="1701" w:header="567" w:footer="567" w:gutter="0"/>
          <w:cols w:space="708"/>
          <w:titlePg/>
          <w:docGrid w:linePitch="360"/>
        </w:sectPr>
      </w:pPr>
    </w:p>
    <w:bookmarkStart w:id="0" w:name="_Toc280562274"/>
    <w:p w14:paraId="5A8B84FB" w14:textId="6AB1512E" w:rsidR="003C123D" w:rsidRDefault="007C7CEC">
      <w:pPr>
        <w:pStyle w:val="TOC1"/>
        <w:rPr>
          <w:rFonts w:asciiTheme="minorHAnsi" w:eastAsiaTheme="minorEastAsia" w:hAnsiTheme="minorHAnsi" w:cstheme="minorBidi"/>
          <w:b w:val="0"/>
          <w:kern w:val="2"/>
          <w:sz w:val="24"/>
          <w:szCs w:val="24"/>
          <w:lang w:eastAsia="en-AU"/>
          <w14:ligatures w14:val="standardContextual"/>
        </w:rPr>
      </w:pPr>
      <w:r>
        <w:rPr>
          <w:b w:val="0"/>
        </w:rPr>
        <w:lastRenderedPageBreak/>
        <w:fldChar w:fldCharType="begin"/>
      </w:r>
      <w:r>
        <w:rPr>
          <w:b w:val="0"/>
        </w:rPr>
        <w:instrText xml:space="preserve"> TOC \t "LDClauseHeading,3,LDSchedule heading,4,LDDivision,1,LDSubdivision,2,Subtitle,2,Title,1" </w:instrText>
      </w:r>
      <w:r>
        <w:rPr>
          <w:b w:val="0"/>
        </w:rPr>
        <w:fldChar w:fldCharType="separate"/>
      </w:r>
      <w:r w:rsidR="003C123D">
        <w:t>Division 1</w:t>
      </w:r>
      <w:r w:rsidR="003C123D">
        <w:rPr>
          <w:rFonts w:asciiTheme="minorHAnsi" w:eastAsiaTheme="minorEastAsia" w:hAnsiTheme="minorHAnsi" w:cstheme="minorBidi"/>
          <w:b w:val="0"/>
          <w:kern w:val="2"/>
          <w:sz w:val="24"/>
          <w:szCs w:val="24"/>
          <w:lang w:eastAsia="en-AU"/>
          <w14:ligatures w14:val="standardContextual"/>
        </w:rPr>
        <w:tab/>
      </w:r>
      <w:r w:rsidR="003C123D">
        <w:t>Preliminary</w:t>
      </w:r>
      <w:r w:rsidR="003C123D">
        <w:tab/>
      </w:r>
      <w:r w:rsidR="003C123D">
        <w:fldChar w:fldCharType="begin"/>
      </w:r>
      <w:r w:rsidR="003C123D">
        <w:instrText xml:space="preserve"> PAGEREF _Toc187161931 \h </w:instrText>
      </w:r>
      <w:r w:rsidR="003C123D">
        <w:fldChar w:fldCharType="separate"/>
      </w:r>
      <w:r w:rsidR="00C76F05">
        <w:t>3</w:t>
      </w:r>
      <w:r w:rsidR="003C123D">
        <w:fldChar w:fldCharType="end"/>
      </w:r>
    </w:p>
    <w:p w14:paraId="35797271" w14:textId="7F4AB214" w:rsidR="003C123D" w:rsidRDefault="003C123D">
      <w:pPr>
        <w:pStyle w:val="TOC3"/>
        <w:rPr>
          <w:kern w:val="2"/>
          <w:sz w:val="24"/>
          <w:szCs w:val="24"/>
          <w14:ligatures w14:val="standardContextual"/>
        </w:rPr>
      </w:pPr>
      <w:r>
        <w:t>1</w:t>
      </w:r>
      <w:r>
        <w:rPr>
          <w:kern w:val="2"/>
          <w:sz w:val="24"/>
          <w:szCs w:val="24"/>
          <w14:ligatures w14:val="standardContextual"/>
        </w:rPr>
        <w:tab/>
      </w:r>
      <w:r>
        <w:t>Name of Marine Order</w:t>
      </w:r>
      <w:r>
        <w:tab/>
      </w:r>
      <w:r>
        <w:fldChar w:fldCharType="begin"/>
      </w:r>
      <w:r>
        <w:instrText xml:space="preserve"> PAGEREF _Toc187161932 \h </w:instrText>
      </w:r>
      <w:r>
        <w:fldChar w:fldCharType="separate"/>
      </w:r>
      <w:r w:rsidR="00C76F05">
        <w:t>3</w:t>
      </w:r>
      <w:r>
        <w:fldChar w:fldCharType="end"/>
      </w:r>
    </w:p>
    <w:p w14:paraId="0F282A0D" w14:textId="32544F50" w:rsidR="003C123D" w:rsidRDefault="003C123D">
      <w:pPr>
        <w:pStyle w:val="TOC3"/>
        <w:rPr>
          <w:kern w:val="2"/>
          <w:sz w:val="24"/>
          <w:szCs w:val="24"/>
          <w14:ligatures w14:val="standardContextual"/>
        </w:rPr>
      </w:pPr>
      <w:r>
        <w:t>1A</w:t>
      </w:r>
      <w:r>
        <w:rPr>
          <w:kern w:val="2"/>
          <w:sz w:val="24"/>
          <w:szCs w:val="24"/>
          <w14:ligatures w14:val="standardContextual"/>
        </w:rPr>
        <w:tab/>
      </w:r>
      <w:r>
        <w:t>Commencement</w:t>
      </w:r>
      <w:r>
        <w:tab/>
      </w:r>
      <w:r>
        <w:fldChar w:fldCharType="begin"/>
      </w:r>
      <w:r>
        <w:instrText xml:space="preserve"> PAGEREF _Toc187161933 \h </w:instrText>
      </w:r>
      <w:r>
        <w:fldChar w:fldCharType="separate"/>
      </w:r>
      <w:r w:rsidR="00C76F05">
        <w:t>3</w:t>
      </w:r>
      <w:r>
        <w:fldChar w:fldCharType="end"/>
      </w:r>
    </w:p>
    <w:p w14:paraId="12E1F5C3" w14:textId="52176749" w:rsidR="003C123D" w:rsidRDefault="003C123D">
      <w:pPr>
        <w:pStyle w:val="TOC3"/>
        <w:rPr>
          <w:kern w:val="2"/>
          <w:sz w:val="24"/>
          <w:szCs w:val="24"/>
          <w14:ligatures w14:val="standardContextual"/>
        </w:rPr>
      </w:pPr>
      <w:r>
        <w:t>1B</w:t>
      </w:r>
      <w:r>
        <w:rPr>
          <w:kern w:val="2"/>
          <w:sz w:val="24"/>
          <w:szCs w:val="24"/>
          <w14:ligatures w14:val="standardContextual"/>
        </w:rPr>
        <w:tab/>
      </w:r>
      <w:r>
        <w:t xml:space="preserve">Repeal of </w:t>
      </w:r>
      <w:r w:rsidRPr="00FD70D4">
        <w:rPr>
          <w:i/>
        </w:rPr>
        <w:t>Marine Order 91 (Marine pollution prevention—oil) 2014</w:t>
      </w:r>
      <w:r>
        <w:tab/>
      </w:r>
      <w:r>
        <w:fldChar w:fldCharType="begin"/>
      </w:r>
      <w:r>
        <w:instrText xml:space="preserve"> PAGEREF _Toc187161934 \h </w:instrText>
      </w:r>
      <w:r>
        <w:fldChar w:fldCharType="separate"/>
      </w:r>
      <w:r w:rsidR="00C76F05">
        <w:t>3</w:t>
      </w:r>
      <w:r>
        <w:fldChar w:fldCharType="end"/>
      </w:r>
    </w:p>
    <w:p w14:paraId="019E06CC" w14:textId="0FB595A1" w:rsidR="003C123D" w:rsidRDefault="003C123D">
      <w:pPr>
        <w:pStyle w:val="TOC3"/>
        <w:rPr>
          <w:kern w:val="2"/>
          <w:sz w:val="24"/>
          <w:szCs w:val="24"/>
          <w14:ligatures w14:val="standardContextual"/>
        </w:rPr>
      </w:pPr>
      <w:r>
        <w:t>2</w:t>
      </w:r>
      <w:r>
        <w:rPr>
          <w:kern w:val="2"/>
          <w:sz w:val="24"/>
          <w:szCs w:val="24"/>
          <w14:ligatures w14:val="standardContextual"/>
        </w:rPr>
        <w:tab/>
      </w:r>
      <w:r>
        <w:t>Purpose</w:t>
      </w:r>
      <w:r>
        <w:tab/>
      </w:r>
      <w:r>
        <w:fldChar w:fldCharType="begin"/>
      </w:r>
      <w:r>
        <w:instrText xml:space="preserve"> PAGEREF _Toc187161935 \h </w:instrText>
      </w:r>
      <w:r>
        <w:fldChar w:fldCharType="separate"/>
      </w:r>
      <w:r w:rsidR="00C76F05">
        <w:t>3</w:t>
      </w:r>
      <w:r>
        <w:fldChar w:fldCharType="end"/>
      </w:r>
    </w:p>
    <w:p w14:paraId="26776221" w14:textId="0203D08A" w:rsidR="003C123D" w:rsidRDefault="003C123D">
      <w:pPr>
        <w:pStyle w:val="TOC3"/>
        <w:rPr>
          <w:kern w:val="2"/>
          <w:sz w:val="24"/>
          <w:szCs w:val="24"/>
          <w14:ligatures w14:val="standardContextual"/>
        </w:rPr>
      </w:pPr>
      <w:r>
        <w:t>3</w:t>
      </w:r>
      <w:r>
        <w:rPr>
          <w:kern w:val="2"/>
          <w:sz w:val="24"/>
          <w:szCs w:val="24"/>
          <w14:ligatures w14:val="standardContextual"/>
        </w:rPr>
        <w:tab/>
      </w:r>
      <w:r>
        <w:t>Power</w:t>
      </w:r>
      <w:r>
        <w:tab/>
      </w:r>
      <w:r>
        <w:fldChar w:fldCharType="begin"/>
      </w:r>
      <w:r>
        <w:instrText xml:space="preserve"> PAGEREF _Toc187161936 \h </w:instrText>
      </w:r>
      <w:r>
        <w:fldChar w:fldCharType="separate"/>
      </w:r>
      <w:r w:rsidR="00C76F05">
        <w:t>3</w:t>
      </w:r>
      <w:r>
        <w:fldChar w:fldCharType="end"/>
      </w:r>
    </w:p>
    <w:p w14:paraId="4CFC514C" w14:textId="0077FC81" w:rsidR="003C123D" w:rsidRDefault="003C123D">
      <w:pPr>
        <w:pStyle w:val="TOC3"/>
        <w:rPr>
          <w:kern w:val="2"/>
          <w:sz w:val="24"/>
          <w:szCs w:val="24"/>
          <w14:ligatures w14:val="standardContextual"/>
        </w:rPr>
      </w:pPr>
      <w:r>
        <w:t>4</w:t>
      </w:r>
      <w:r>
        <w:rPr>
          <w:kern w:val="2"/>
          <w:sz w:val="24"/>
          <w:szCs w:val="24"/>
          <w14:ligatures w14:val="standardContextual"/>
        </w:rPr>
        <w:tab/>
      </w:r>
      <w:r>
        <w:t>Definitions</w:t>
      </w:r>
      <w:r>
        <w:tab/>
      </w:r>
      <w:r>
        <w:fldChar w:fldCharType="begin"/>
      </w:r>
      <w:r>
        <w:instrText xml:space="preserve"> PAGEREF _Toc187161937 \h </w:instrText>
      </w:r>
      <w:r>
        <w:fldChar w:fldCharType="separate"/>
      </w:r>
      <w:r w:rsidR="00C76F05">
        <w:t>4</w:t>
      </w:r>
      <w:r>
        <w:fldChar w:fldCharType="end"/>
      </w:r>
    </w:p>
    <w:p w14:paraId="06C7B6A1" w14:textId="2F783068" w:rsidR="003C123D" w:rsidRDefault="003C123D">
      <w:pPr>
        <w:pStyle w:val="TOC3"/>
        <w:rPr>
          <w:kern w:val="2"/>
          <w:sz w:val="24"/>
          <w:szCs w:val="24"/>
          <w14:ligatures w14:val="standardContextual"/>
        </w:rPr>
      </w:pPr>
      <w:r>
        <w:t>5</w:t>
      </w:r>
      <w:r>
        <w:rPr>
          <w:kern w:val="2"/>
          <w:sz w:val="24"/>
          <w:szCs w:val="24"/>
          <w14:ligatures w14:val="standardContextual"/>
        </w:rPr>
        <w:tab/>
      </w:r>
      <w:r>
        <w:t>Interpretation</w:t>
      </w:r>
      <w:r>
        <w:tab/>
      </w:r>
      <w:r>
        <w:fldChar w:fldCharType="begin"/>
      </w:r>
      <w:r>
        <w:instrText xml:space="preserve"> PAGEREF _Toc187161938 \h </w:instrText>
      </w:r>
      <w:r>
        <w:fldChar w:fldCharType="separate"/>
      </w:r>
      <w:r w:rsidR="00C76F05">
        <w:t>4</w:t>
      </w:r>
      <w:r>
        <w:fldChar w:fldCharType="end"/>
      </w:r>
    </w:p>
    <w:p w14:paraId="36B5EA66" w14:textId="7D605CC3" w:rsidR="003C123D" w:rsidRDefault="003C123D">
      <w:pPr>
        <w:pStyle w:val="TOC3"/>
        <w:rPr>
          <w:kern w:val="2"/>
          <w:sz w:val="24"/>
          <w:szCs w:val="24"/>
          <w14:ligatures w14:val="standardContextual"/>
        </w:rPr>
      </w:pPr>
      <w:r>
        <w:t>6</w:t>
      </w:r>
      <w:r>
        <w:rPr>
          <w:kern w:val="2"/>
          <w:sz w:val="24"/>
          <w:szCs w:val="24"/>
          <w14:ligatures w14:val="standardContextual"/>
        </w:rPr>
        <w:tab/>
      </w:r>
      <w:r>
        <w:t>Application</w:t>
      </w:r>
      <w:r>
        <w:tab/>
      </w:r>
      <w:r>
        <w:fldChar w:fldCharType="begin"/>
      </w:r>
      <w:r>
        <w:instrText xml:space="preserve"> PAGEREF _Toc187161939 \h </w:instrText>
      </w:r>
      <w:r>
        <w:fldChar w:fldCharType="separate"/>
      </w:r>
      <w:r w:rsidR="00C76F05">
        <w:t>5</w:t>
      </w:r>
      <w:r>
        <w:fldChar w:fldCharType="end"/>
      </w:r>
    </w:p>
    <w:p w14:paraId="7BEE0F76" w14:textId="76EF52F3" w:rsidR="003C123D" w:rsidRDefault="003C123D">
      <w:pPr>
        <w:pStyle w:val="TOC3"/>
        <w:rPr>
          <w:kern w:val="2"/>
          <w:sz w:val="24"/>
          <w:szCs w:val="24"/>
          <w14:ligatures w14:val="standardContextual"/>
        </w:rPr>
      </w:pPr>
      <w:r>
        <w:t>7</w:t>
      </w:r>
      <w:r>
        <w:rPr>
          <w:kern w:val="2"/>
          <w:sz w:val="24"/>
          <w:szCs w:val="24"/>
          <w14:ligatures w14:val="standardContextual"/>
        </w:rPr>
        <w:tab/>
      </w:r>
      <w:r>
        <w:t>Exemptions and waivers</w:t>
      </w:r>
      <w:r>
        <w:tab/>
      </w:r>
      <w:r>
        <w:fldChar w:fldCharType="begin"/>
      </w:r>
      <w:r>
        <w:instrText xml:space="preserve"> PAGEREF _Toc187161940 \h </w:instrText>
      </w:r>
      <w:r>
        <w:fldChar w:fldCharType="separate"/>
      </w:r>
      <w:r w:rsidR="00C76F05">
        <w:t>5</w:t>
      </w:r>
      <w:r>
        <w:fldChar w:fldCharType="end"/>
      </w:r>
    </w:p>
    <w:p w14:paraId="76D41BD9" w14:textId="0D3B12BC" w:rsidR="003C123D" w:rsidRDefault="003C123D">
      <w:pPr>
        <w:pStyle w:val="TOC3"/>
        <w:rPr>
          <w:kern w:val="2"/>
          <w:sz w:val="24"/>
          <w:szCs w:val="24"/>
          <w14:ligatures w14:val="standardContextual"/>
        </w:rPr>
      </w:pPr>
      <w:r>
        <w:t>8</w:t>
      </w:r>
      <w:r>
        <w:rPr>
          <w:kern w:val="2"/>
          <w:sz w:val="24"/>
          <w:szCs w:val="24"/>
          <w14:ligatures w14:val="standardContextual"/>
        </w:rPr>
        <w:tab/>
      </w:r>
      <w:r>
        <w:t>Equivalents</w:t>
      </w:r>
      <w:r>
        <w:tab/>
      </w:r>
      <w:r>
        <w:fldChar w:fldCharType="begin"/>
      </w:r>
      <w:r>
        <w:instrText xml:space="preserve"> PAGEREF _Toc187161941 \h </w:instrText>
      </w:r>
      <w:r>
        <w:fldChar w:fldCharType="separate"/>
      </w:r>
      <w:r w:rsidR="00C76F05">
        <w:t>6</w:t>
      </w:r>
      <w:r>
        <w:fldChar w:fldCharType="end"/>
      </w:r>
    </w:p>
    <w:p w14:paraId="423D48F2" w14:textId="75A39B4D" w:rsidR="003C123D" w:rsidRDefault="003C123D">
      <w:pPr>
        <w:pStyle w:val="TOC3"/>
        <w:rPr>
          <w:kern w:val="2"/>
          <w:sz w:val="24"/>
          <w:szCs w:val="24"/>
          <w14:ligatures w14:val="standardContextual"/>
        </w:rPr>
      </w:pPr>
      <w:r>
        <w:t>9</w:t>
      </w:r>
      <w:r>
        <w:rPr>
          <w:kern w:val="2"/>
          <w:sz w:val="24"/>
          <w:szCs w:val="24"/>
          <w14:ligatures w14:val="standardContextual"/>
        </w:rPr>
        <w:tab/>
      </w:r>
      <w:r>
        <w:t>Approval of electronic records</w:t>
      </w:r>
      <w:r>
        <w:tab/>
      </w:r>
      <w:r>
        <w:fldChar w:fldCharType="begin"/>
      </w:r>
      <w:r>
        <w:instrText xml:space="preserve"> PAGEREF _Toc187161942 \h </w:instrText>
      </w:r>
      <w:r>
        <w:fldChar w:fldCharType="separate"/>
      </w:r>
      <w:r w:rsidR="00C76F05">
        <w:t>6</w:t>
      </w:r>
      <w:r>
        <w:fldChar w:fldCharType="end"/>
      </w:r>
    </w:p>
    <w:p w14:paraId="44244228" w14:textId="608625E3" w:rsidR="003C123D" w:rsidRDefault="003C123D">
      <w:pPr>
        <w:pStyle w:val="TOC1"/>
        <w:rPr>
          <w:rFonts w:asciiTheme="minorHAnsi" w:eastAsiaTheme="minorEastAsia" w:hAnsiTheme="minorHAnsi" w:cstheme="minorBidi"/>
          <w:b w:val="0"/>
          <w:kern w:val="2"/>
          <w:sz w:val="24"/>
          <w:szCs w:val="24"/>
          <w:lang w:eastAsia="en-AU"/>
          <w14:ligatures w14:val="standardContextual"/>
        </w:rPr>
      </w:pPr>
      <w:r>
        <w:t>Division 2</w:t>
      </w:r>
      <w:r>
        <w:rPr>
          <w:rFonts w:asciiTheme="minorHAnsi" w:eastAsiaTheme="minorEastAsia" w:hAnsiTheme="minorHAnsi" w:cstheme="minorBidi"/>
          <w:b w:val="0"/>
          <w:kern w:val="2"/>
          <w:sz w:val="24"/>
          <w:szCs w:val="24"/>
          <w:lang w:eastAsia="en-AU"/>
          <w14:ligatures w14:val="standardContextual"/>
        </w:rPr>
        <w:tab/>
      </w:r>
      <w:r>
        <w:t>Requirements of Annex I</w:t>
      </w:r>
      <w:r>
        <w:tab/>
      </w:r>
      <w:r>
        <w:fldChar w:fldCharType="begin"/>
      </w:r>
      <w:r>
        <w:instrText xml:space="preserve"> PAGEREF _Toc187161943 \h </w:instrText>
      </w:r>
      <w:r>
        <w:fldChar w:fldCharType="separate"/>
      </w:r>
      <w:r w:rsidR="00C76F05">
        <w:t>7</w:t>
      </w:r>
      <w:r>
        <w:fldChar w:fldCharType="end"/>
      </w:r>
    </w:p>
    <w:p w14:paraId="3E0AD4FE" w14:textId="60C231F5" w:rsidR="003C123D" w:rsidRDefault="003C123D">
      <w:pPr>
        <w:pStyle w:val="TOC3"/>
        <w:rPr>
          <w:kern w:val="2"/>
          <w:sz w:val="24"/>
          <w:szCs w:val="24"/>
          <w14:ligatures w14:val="standardContextual"/>
        </w:rPr>
      </w:pPr>
      <w:r>
        <w:t>10</w:t>
      </w:r>
      <w:r>
        <w:rPr>
          <w:kern w:val="2"/>
          <w:sz w:val="24"/>
          <w:szCs w:val="24"/>
          <w14:ligatures w14:val="standardContextual"/>
        </w:rPr>
        <w:tab/>
      </w:r>
      <w:r>
        <w:t>Convention requirements</w:t>
      </w:r>
      <w:r>
        <w:tab/>
      </w:r>
      <w:r>
        <w:fldChar w:fldCharType="begin"/>
      </w:r>
      <w:r>
        <w:instrText xml:space="preserve"> PAGEREF _Toc187161944 \h </w:instrText>
      </w:r>
      <w:r>
        <w:fldChar w:fldCharType="separate"/>
      </w:r>
      <w:r w:rsidR="00C76F05">
        <w:t>7</w:t>
      </w:r>
      <w:r>
        <w:fldChar w:fldCharType="end"/>
      </w:r>
    </w:p>
    <w:p w14:paraId="4099F3A8" w14:textId="423E9F13" w:rsidR="003C123D" w:rsidRDefault="003C123D">
      <w:pPr>
        <w:pStyle w:val="TOC1"/>
        <w:rPr>
          <w:rFonts w:asciiTheme="minorHAnsi" w:eastAsiaTheme="minorEastAsia" w:hAnsiTheme="minorHAnsi" w:cstheme="minorBidi"/>
          <w:b w:val="0"/>
          <w:kern w:val="2"/>
          <w:sz w:val="24"/>
          <w:szCs w:val="24"/>
          <w:lang w:eastAsia="en-AU"/>
          <w14:ligatures w14:val="standardContextual"/>
        </w:rPr>
      </w:pPr>
      <w:r>
        <w:t>Division 3</w:t>
      </w:r>
      <w:r>
        <w:rPr>
          <w:rFonts w:asciiTheme="minorHAnsi" w:eastAsiaTheme="minorEastAsia" w:hAnsiTheme="minorHAnsi" w:cstheme="minorBidi"/>
          <w:b w:val="0"/>
          <w:kern w:val="2"/>
          <w:sz w:val="24"/>
          <w:szCs w:val="24"/>
          <w:lang w:eastAsia="en-AU"/>
          <w14:ligatures w14:val="standardContextual"/>
        </w:rPr>
        <w:tab/>
      </w:r>
      <w:r>
        <w:t>Certificates issued under the Navigation Act</w:t>
      </w:r>
      <w:r>
        <w:tab/>
      </w:r>
      <w:r>
        <w:fldChar w:fldCharType="begin"/>
      </w:r>
      <w:r>
        <w:instrText xml:space="preserve"> PAGEREF _Toc187161945 \h </w:instrText>
      </w:r>
      <w:r>
        <w:fldChar w:fldCharType="separate"/>
      </w:r>
      <w:r w:rsidR="00C76F05">
        <w:t>7</w:t>
      </w:r>
      <w:r>
        <w:fldChar w:fldCharType="end"/>
      </w:r>
    </w:p>
    <w:p w14:paraId="6D2556A2" w14:textId="226F7BDD" w:rsidR="003C123D" w:rsidRDefault="003C123D">
      <w:pPr>
        <w:pStyle w:val="TOC3"/>
        <w:rPr>
          <w:kern w:val="2"/>
          <w:sz w:val="24"/>
          <w:szCs w:val="24"/>
          <w14:ligatures w14:val="standardContextual"/>
        </w:rPr>
      </w:pPr>
      <w:r>
        <w:t>11</w:t>
      </w:r>
      <w:r>
        <w:rPr>
          <w:kern w:val="2"/>
          <w:sz w:val="24"/>
          <w:szCs w:val="24"/>
          <w14:ligatures w14:val="standardContextual"/>
        </w:rPr>
        <w:tab/>
      </w:r>
      <w:r>
        <w:t>Certificates required</w:t>
      </w:r>
      <w:r>
        <w:tab/>
      </w:r>
      <w:r>
        <w:fldChar w:fldCharType="begin"/>
      </w:r>
      <w:r>
        <w:instrText xml:space="preserve"> PAGEREF _Toc187161946 \h </w:instrText>
      </w:r>
      <w:r>
        <w:fldChar w:fldCharType="separate"/>
      </w:r>
      <w:r w:rsidR="00C76F05">
        <w:t>7</w:t>
      </w:r>
      <w:r>
        <w:fldChar w:fldCharType="end"/>
      </w:r>
    </w:p>
    <w:p w14:paraId="4C79868D" w14:textId="6692AED5" w:rsidR="003C123D" w:rsidRDefault="003C123D">
      <w:pPr>
        <w:pStyle w:val="TOC3"/>
        <w:rPr>
          <w:kern w:val="2"/>
          <w:sz w:val="24"/>
          <w:szCs w:val="24"/>
          <w14:ligatures w14:val="standardContextual"/>
        </w:rPr>
      </w:pPr>
      <w:r>
        <w:t>12</w:t>
      </w:r>
      <w:r>
        <w:rPr>
          <w:kern w:val="2"/>
          <w:sz w:val="24"/>
          <w:szCs w:val="24"/>
          <w14:ligatures w14:val="standardContextual"/>
        </w:rPr>
        <w:tab/>
      </w:r>
      <w:r>
        <w:t>Applying for certificates</w:t>
      </w:r>
      <w:r>
        <w:tab/>
      </w:r>
      <w:r>
        <w:fldChar w:fldCharType="begin"/>
      </w:r>
      <w:r>
        <w:instrText xml:space="preserve"> PAGEREF _Toc187161947 \h </w:instrText>
      </w:r>
      <w:r>
        <w:fldChar w:fldCharType="separate"/>
      </w:r>
      <w:r w:rsidR="00C76F05">
        <w:t>7</w:t>
      </w:r>
      <w:r>
        <w:fldChar w:fldCharType="end"/>
      </w:r>
    </w:p>
    <w:p w14:paraId="6D2BB93E" w14:textId="4AF722CD" w:rsidR="003C123D" w:rsidRDefault="003C123D">
      <w:pPr>
        <w:pStyle w:val="TOC3"/>
        <w:rPr>
          <w:kern w:val="2"/>
          <w:sz w:val="24"/>
          <w:szCs w:val="24"/>
          <w14:ligatures w14:val="standardContextual"/>
        </w:rPr>
      </w:pPr>
      <w:r>
        <w:t>13</w:t>
      </w:r>
      <w:r>
        <w:rPr>
          <w:kern w:val="2"/>
          <w:sz w:val="24"/>
          <w:szCs w:val="24"/>
          <w14:ligatures w14:val="standardContextual"/>
        </w:rPr>
        <w:tab/>
      </w:r>
      <w:r>
        <w:t>Criteria for the issue of IOPP certificates</w:t>
      </w:r>
      <w:r>
        <w:tab/>
      </w:r>
      <w:r>
        <w:fldChar w:fldCharType="begin"/>
      </w:r>
      <w:r>
        <w:instrText xml:space="preserve"> PAGEREF _Toc187161948 \h </w:instrText>
      </w:r>
      <w:r>
        <w:fldChar w:fldCharType="separate"/>
      </w:r>
      <w:r w:rsidR="00C76F05">
        <w:t>7</w:t>
      </w:r>
      <w:r>
        <w:fldChar w:fldCharType="end"/>
      </w:r>
    </w:p>
    <w:p w14:paraId="416E808D" w14:textId="1FAB4B83" w:rsidR="003C123D" w:rsidRDefault="003C123D">
      <w:pPr>
        <w:pStyle w:val="TOC3"/>
        <w:rPr>
          <w:kern w:val="2"/>
          <w:sz w:val="24"/>
          <w:szCs w:val="24"/>
          <w14:ligatures w14:val="standardContextual"/>
        </w:rPr>
      </w:pPr>
      <w:r>
        <w:t>14</w:t>
      </w:r>
      <w:r>
        <w:rPr>
          <w:kern w:val="2"/>
          <w:sz w:val="24"/>
          <w:szCs w:val="24"/>
          <w14:ligatures w14:val="standardContextual"/>
        </w:rPr>
        <w:tab/>
      </w:r>
      <w:r>
        <w:t>Conditions of IOPP certificates</w:t>
      </w:r>
      <w:r>
        <w:tab/>
      </w:r>
      <w:r>
        <w:fldChar w:fldCharType="begin"/>
      </w:r>
      <w:r>
        <w:instrText xml:space="preserve"> PAGEREF _Toc187161949 \h </w:instrText>
      </w:r>
      <w:r>
        <w:fldChar w:fldCharType="separate"/>
      </w:r>
      <w:r w:rsidR="00C76F05">
        <w:t>7</w:t>
      </w:r>
      <w:r>
        <w:fldChar w:fldCharType="end"/>
      </w:r>
    </w:p>
    <w:p w14:paraId="474672F8" w14:textId="0EEC77F3" w:rsidR="003C123D" w:rsidRDefault="003C123D">
      <w:pPr>
        <w:pStyle w:val="TOC3"/>
        <w:rPr>
          <w:kern w:val="2"/>
          <w:sz w:val="24"/>
          <w:szCs w:val="24"/>
          <w14:ligatures w14:val="standardContextual"/>
        </w:rPr>
      </w:pPr>
      <w:r>
        <w:t>15</w:t>
      </w:r>
      <w:r>
        <w:rPr>
          <w:kern w:val="2"/>
          <w:sz w:val="24"/>
          <w:szCs w:val="24"/>
          <w14:ligatures w14:val="standardContextual"/>
        </w:rPr>
        <w:tab/>
      </w:r>
      <w:r>
        <w:t>Endorsements of IOPP certificates</w:t>
      </w:r>
      <w:r>
        <w:tab/>
      </w:r>
      <w:r>
        <w:fldChar w:fldCharType="begin"/>
      </w:r>
      <w:r>
        <w:instrText xml:space="preserve"> PAGEREF _Toc187161950 \h </w:instrText>
      </w:r>
      <w:r>
        <w:fldChar w:fldCharType="separate"/>
      </w:r>
      <w:r w:rsidR="00C76F05">
        <w:t>8</w:t>
      </w:r>
      <w:r>
        <w:fldChar w:fldCharType="end"/>
      </w:r>
    </w:p>
    <w:p w14:paraId="74B57473" w14:textId="5BE1E9A1" w:rsidR="003C123D" w:rsidRDefault="003C123D">
      <w:pPr>
        <w:pStyle w:val="TOC3"/>
        <w:rPr>
          <w:kern w:val="2"/>
          <w:sz w:val="24"/>
          <w:szCs w:val="24"/>
          <w14:ligatures w14:val="standardContextual"/>
        </w:rPr>
      </w:pPr>
      <w:r>
        <w:t>16</w:t>
      </w:r>
      <w:r>
        <w:rPr>
          <w:kern w:val="2"/>
          <w:sz w:val="24"/>
          <w:szCs w:val="24"/>
          <w14:ligatures w14:val="standardContextual"/>
        </w:rPr>
        <w:tab/>
      </w:r>
      <w:r>
        <w:t>Commencement and duration of certificates</w:t>
      </w:r>
      <w:r>
        <w:tab/>
      </w:r>
      <w:r>
        <w:fldChar w:fldCharType="begin"/>
      </w:r>
      <w:r>
        <w:instrText xml:space="preserve"> PAGEREF _Toc187161951 \h </w:instrText>
      </w:r>
      <w:r>
        <w:fldChar w:fldCharType="separate"/>
      </w:r>
      <w:r w:rsidR="00C76F05">
        <w:t>8</w:t>
      </w:r>
      <w:r>
        <w:fldChar w:fldCharType="end"/>
      </w:r>
    </w:p>
    <w:p w14:paraId="7041503E" w14:textId="3868326E" w:rsidR="003C123D" w:rsidRDefault="003C123D">
      <w:pPr>
        <w:pStyle w:val="TOC3"/>
        <w:rPr>
          <w:kern w:val="2"/>
          <w:sz w:val="24"/>
          <w:szCs w:val="24"/>
          <w14:ligatures w14:val="standardContextual"/>
        </w:rPr>
      </w:pPr>
      <w:r>
        <w:t>17</w:t>
      </w:r>
      <w:r>
        <w:rPr>
          <w:kern w:val="2"/>
          <w:sz w:val="24"/>
          <w:szCs w:val="24"/>
          <w14:ligatures w14:val="standardContextual"/>
        </w:rPr>
        <w:tab/>
      </w:r>
      <w:r>
        <w:t>Criteria for the variation of IOPP certificates</w:t>
      </w:r>
      <w:r>
        <w:tab/>
      </w:r>
      <w:r>
        <w:fldChar w:fldCharType="begin"/>
      </w:r>
      <w:r>
        <w:instrText xml:space="preserve"> PAGEREF _Toc187161952 \h </w:instrText>
      </w:r>
      <w:r>
        <w:fldChar w:fldCharType="separate"/>
      </w:r>
      <w:r w:rsidR="00C76F05">
        <w:t>8</w:t>
      </w:r>
      <w:r>
        <w:fldChar w:fldCharType="end"/>
      </w:r>
    </w:p>
    <w:p w14:paraId="14B04D17" w14:textId="54306CE3" w:rsidR="003C123D" w:rsidRDefault="003C123D">
      <w:pPr>
        <w:pStyle w:val="TOC3"/>
        <w:rPr>
          <w:kern w:val="2"/>
          <w:sz w:val="24"/>
          <w:szCs w:val="24"/>
          <w14:ligatures w14:val="standardContextual"/>
        </w:rPr>
      </w:pPr>
      <w:r>
        <w:t>18</w:t>
      </w:r>
      <w:r>
        <w:rPr>
          <w:kern w:val="2"/>
          <w:sz w:val="24"/>
          <w:szCs w:val="24"/>
          <w14:ligatures w14:val="standardContextual"/>
        </w:rPr>
        <w:tab/>
      </w:r>
      <w:r>
        <w:t>Criteria for the revocation of IOPP certificates</w:t>
      </w:r>
      <w:r>
        <w:tab/>
      </w:r>
      <w:r>
        <w:fldChar w:fldCharType="begin"/>
      </w:r>
      <w:r>
        <w:instrText xml:space="preserve"> PAGEREF _Toc187161953 \h </w:instrText>
      </w:r>
      <w:r>
        <w:fldChar w:fldCharType="separate"/>
      </w:r>
      <w:r w:rsidR="00C76F05">
        <w:t>8</w:t>
      </w:r>
      <w:r>
        <w:fldChar w:fldCharType="end"/>
      </w:r>
    </w:p>
    <w:p w14:paraId="4A8A3ADB" w14:textId="5C868302" w:rsidR="003C123D" w:rsidRDefault="003C123D">
      <w:pPr>
        <w:pStyle w:val="TOC3"/>
        <w:rPr>
          <w:kern w:val="2"/>
          <w:sz w:val="24"/>
          <w:szCs w:val="24"/>
          <w14:ligatures w14:val="standardContextual"/>
        </w:rPr>
      </w:pPr>
      <w:r>
        <w:t>19</w:t>
      </w:r>
      <w:r>
        <w:rPr>
          <w:kern w:val="2"/>
          <w:sz w:val="24"/>
          <w:szCs w:val="24"/>
          <w14:ligatures w14:val="standardContextual"/>
        </w:rPr>
        <w:tab/>
      </w:r>
      <w:r>
        <w:t>Notifying alterations</w:t>
      </w:r>
      <w:r>
        <w:tab/>
      </w:r>
      <w:r>
        <w:fldChar w:fldCharType="begin"/>
      </w:r>
      <w:r>
        <w:instrText xml:space="preserve"> PAGEREF _Toc187161954 \h </w:instrText>
      </w:r>
      <w:r>
        <w:fldChar w:fldCharType="separate"/>
      </w:r>
      <w:r w:rsidR="00C76F05">
        <w:t>8</w:t>
      </w:r>
      <w:r>
        <w:fldChar w:fldCharType="end"/>
      </w:r>
    </w:p>
    <w:p w14:paraId="3400B2AF" w14:textId="1676579B" w:rsidR="003C123D" w:rsidRDefault="003C123D">
      <w:pPr>
        <w:pStyle w:val="TOC1"/>
        <w:rPr>
          <w:rFonts w:asciiTheme="minorHAnsi" w:eastAsiaTheme="minorEastAsia" w:hAnsiTheme="minorHAnsi" w:cstheme="minorBidi"/>
          <w:b w:val="0"/>
          <w:kern w:val="2"/>
          <w:sz w:val="24"/>
          <w:szCs w:val="24"/>
          <w:lang w:eastAsia="en-AU"/>
          <w14:ligatures w14:val="standardContextual"/>
        </w:rPr>
      </w:pPr>
      <w:r>
        <w:t>Division 4</w:t>
      </w:r>
      <w:r>
        <w:rPr>
          <w:rFonts w:asciiTheme="minorHAnsi" w:eastAsiaTheme="minorEastAsia" w:hAnsiTheme="minorHAnsi" w:cstheme="minorBidi"/>
          <w:b w:val="0"/>
          <w:kern w:val="2"/>
          <w:sz w:val="24"/>
          <w:szCs w:val="24"/>
          <w:lang w:eastAsia="en-AU"/>
          <w14:ligatures w14:val="standardContextual"/>
        </w:rPr>
        <w:tab/>
      </w:r>
      <w:r>
        <w:t>Certificate requirements for foreign vessels</w:t>
      </w:r>
      <w:r>
        <w:tab/>
      </w:r>
      <w:r>
        <w:fldChar w:fldCharType="begin"/>
      </w:r>
      <w:r>
        <w:instrText xml:space="preserve"> PAGEREF _Toc187161955 \h </w:instrText>
      </w:r>
      <w:r>
        <w:fldChar w:fldCharType="separate"/>
      </w:r>
      <w:r w:rsidR="00C76F05">
        <w:t>8</w:t>
      </w:r>
      <w:r>
        <w:fldChar w:fldCharType="end"/>
      </w:r>
    </w:p>
    <w:p w14:paraId="19D3B639" w14:textId="38294612" w:rsidR="003C123D" w:rsidRDefault="003C123D">
      <w:pPr>
        <w:pStyle w:val="TOC3"/>
        <w:rPr>
          <w:kern w:val="2"/>
          <w:sz w:val="24"/>
          <w:szCs w:val="24"/>
          <w14:ligatures w14:val="standardContextual"/>
        </w:rPr>
      </w:pPr>
      <w:r>
        <w:t>20</w:t>
      </w:r>
      <w:r>
        <w:rPr>
          <w:kern w:val="2"/>
          <w:sz w:val="24"/>
          <w:szCs w:val="24"/>
          <w14:ligatures w14:val="standardContextual"/>
        </w:rPr>
        <w:tab/>
      </w:r>
      <w:r>
        <w:t>Requirements for foreign vessels</w:t>
      </w:r>
      <w:r>
        <w:tab/>
      </w:r>
      <w:r>
        <w:fldChar w:fldCharType="begin"/>
      </w:r>
      <w:r>
        <w:instrText xml:space="preserve"> PAGEREF _Toc187161956 \h </w:instrText>
      </w:r>
      <w:r>
        <w:fldChar w:fldCharType="separate"/>
      </w:r>
      <w:r w:rsidR="00C76F05">
        <w:t>8</w:t>
      </w:r>
      <w:r>
        <w:fldChar w:fldCharType="end"/>
      </w:r>
    </w:p>
    <w:p w14:paraId="6A026998" w14:textId="06DC0CBA" w:rsidR="003C123D" w:rsidRDefault="003C123D">
      <w:pPr>
        <w:pStyle w:val="TOC1"/>
        <w:rPr>
          <w:rFonts w:asciiTheme="minorHAnsi" w:eastAsiaTheme="minorEastAsia" w:hAnsiTheme="minorHAnsi" w:cstheme="minorBidi"/>
          <w:b w:val="0"/>
          <w:kern w:val="2"/>
          <w:sz w:val="24"/>
          <w:szCs w:val="24"/>
          <w:lang w:eastAsia="en-AU"/>
          <w14:ligatures w14:val="standardContextual"/>
        </w:rPr>
      </w:pPr>
      <w:r>
        <w:t>Division 5</w:t>
      </w:r>
      <w:r>
        <w:rPr>
          <w:rFonts w:asciiTheme="minorHAnsi" w:eastAsiaTheme="minorEastAsia" w:hAnsiTheme="minorHAnsi" w:cstheme="minorBidi"/>
          <w:b w:val="0"/>
          <w:kern w:val="2"/>
          <w:sz w:val="24"/>
          <w:szCs w:val="24"/>
          <w:lang w:eastAsia="en-AU"/>
          <w14:ligatures w14:val="standardContextual"/>
        </w:rPr>
        <w:tab/>
      </w:r>
      <w:r>
        <w:t>Reporting requirements</w:t>
      </w:r>
      <w:r>
        <w:tab/>
      </w:r>
      <w:r>
        <w:fldChar w:fldCharType="begin"/>
      </w:r>
      <w:r>
        <w:instrText xml:space="preserve"> PAGEREF _Toc187161957 \h </w:instrText>
      </w:r>
      <w:r>
        <w:fldChar w:fldCharType="separate"/>
      </w:r>
      <w:r w:rsidR="00C76F05">
        <w:t>9</w:t>
      </w:r>
      <w:r>
        <w:fldChar w:fldCharType="end"/>
      </w:r>
    </w:p>
    <w:p w14:paraId="7999D198" w14:textId="4CA0D59D" w:rsidR="003C123D" w:rsidRDefault="003C123D">
      <w:pPr>
        <w:pStyle w:val="TOC3"/>
        <w:rPr>
          <w:kern w:val="2"/>
          <w:sz w:val="24"/>
          <w:szCs w:val="24"/>
          <w14:ligatures w14:val="standardContextual"/>
        </w:rPr>
      </w:pPr>
      <w:r>
        <w:t>21</w:t>
      </w:r>
      <w:r>
        <w:rPr>
          <w:kern w:val="2"/>
          <w:sz w:val="24"/>
          <w:szCs w:val="24"/>
          <w14:ligatures w14:val="standardContextual"/>
        </w:rPr>
        <w:tab/>
      </w:r>
      <w:r>
        <w:t>Marine incidents</w:t>
      </w:r>
      <w:r>
        <w:tab/>
      </w:r>
      <w:r>
        <w:fldChar w:fldCharType="begin"/>
      </w:r>
      <w:r>
        <w:instrText xml:space="preserve"> PAGEREF _Toc187161958 \h </w:instrText>
      </w:r>
      <w:r>
        <w:fldChar w:fldCharType="separate"/>
      </w:r>
      <w:r w:rsidR="00C76F05">
        <w:t>9</w:t>
      </w:r>
      <w:r>
        <w:fldChar w:fldCharType="end"/>
      </w:r>
    </w:p>
    <w:p w14:paraId="1D0AAB35" w14:textId="3169B1D2" w:rsidR="003C123D" w:rsidRDefault="003C123D">
      <w:pPr>
        <w:pStyle w:val="TOC3"/>
        <w:rPr>
          <w:kern w:val="2"/>
          <w:sz w:val="24"/>
          <w:szCs w:val="24"/>
          <w14:ligatures w14:val="standardContextual"/>
        </w:rPr>
      </w:pPr>
      <w:r>
        <w:t>22</w:t>
      </w:r>
      <w:r>
        <w:rPr>
          <w:kern w:val="2"/>
          <w:sz w:val="24"/>
          <w:szCs w:val="24"/>
          <w14:ligatures w14:val="standardContextual"/>
        </w:rPr>
        <w:tab/>
      </w:r>
      <w:r>
        <w:t>Incidents involving oil or oily mixture or damage, failure or breakdown</w:t>
      </w:r>
      <w:r>
        <w:tab/>
      </w:r>
      <w:r>
        <w:fldChar w:fldCharType="begin"/>
      </w:r>
      <w:r>
        <w:instrText xml:space="preserve"> PAGEREF _Toc187161959 \h </w:instrText>
      </w:r>
      <w:r>
        <w:fldChar w:fldCharType="separate"/>
      </w:r>
      <w:r w:rsidR="00C76F05">
        <w:t>9</w:t>
      </w:r>
      <w:r>
        <w:fldChar w:fldCharType="end"/>
      </w:r>
    </w:p>
    <w:p w14:paraId="3D56D4D0" w14:textId="71FD7B47" w:rsidR="003C123D" w:rsidRDefault="003C123D">
      <w:pPr>
        <w:pStyle w:val="TOC3"/>
        <w:rPr>
          <w:kern w:val="2"/>
          <w:sz w:val="24"/>
          <w:szCs w:val="24"/>
          <w14:ligatures w14:val="standardContextual"/>
        </w:rPr>
      </w:pPr>
      <w:r>
        <w:t>23</w:t>
      </w:r>
      <w:r>
        <w:rPr>
          <w:kern w:val="2"/>
          <w:sz w:val="24"/>
          <w:szCs w:val="24"/>
          <w14:ligatures w14:val="standardContextual"/>
        </w:rPr>
        <w:tab/>
      </w:r>
      <w:r>
        <w:t>Notification by oil tankers not meeting construction requirements</w:t>
      </w:r>
      <w:r>
        <w:tab/>
      </w:r>
      <w:r>
        <w:fldChar w:fldCharType="begin"/>
      </w:r>
      <w:r>
        <w:instrText xml:space="preserve"> PAGEREF _Toc187161960 \h </w:instrText>
      </w:r>
      <w:r>
        <w:fldChar w:fldCharType="separate"/>
      </w:r>
      <w:r w:rsidR="00C76F05">
        <w:t>9</w:t>
      </w:r>
      <w:r>
        <w:fldChar w:fldCharType="end"/>
      </w:r>
    </w:p>
    <w:p w14:paraId="472F111E" w14:textId="5B23B129" w:rsidR="003C123D" w:rsidRDefault="003C123D">
      <w:pPr>
        <w:pStyle w:val="TOC1"/>
        <w:rPr>
          <w:rFonts w:asciiTheme="minorHAnsi" w:eastAsiaTheme="minorEastAsia" w:hAnsiTheme="minorHAnsi" w:cstheme="minorBidi"/>
          <w:b w:val="0"/>
          <w:kern w:val="2"/>
          <w:sz w:val="24"/>
          <w:szCs w:val="24"/>
          <w:lang w:eastAsia="en-AU"/>
          <w14:ligatures w14:val="standardContextual"/>
        </w:rPr>
      </w:pPr>
      <w:r>
        <w:t>Division 6</w:t>
      </w:r>
      <w:r>
        <w:rPr>
          <w:rFonts w:asciiTheme="minorHAnsi" w:eastAsiaTheme="minorEastAsia" w:hAnsiTheme="minorHAnsi" w:cstheme="minorBidi"/>
          <w:b w:val="0"/>
          <w:kern w:val="2"/>
          <w:sz w:val="24"/>
          <w:szCs w:val="24"/>
          <w:lang w:eastAsia="en-AU"/>
          <w14:ligatures w14:val="standardContextual"/>
        </w:rPr>
        <w:tab/>
      </w:r>
      <w:r>
        <w:t>Other prescribed matters for the Pollution Prevention Act</w:t>
      </w:r>
      <w:r>
        <w:tab/>
      </w:r>
      <w:r>
        <w:fldChar w:fldCharType="begin"/>
      </w:r>
      <w:r>
        <w:instrText xml:space="preserve"> PAGEREF _Toc187161961 \h </w:instrText>
      </w:r>
      <w:r>
        <w:fldChar w:fldCharType="separate"/>
      </w:r>
      <w:r w:rsidR="00C76F05">
        <w:t>10</w:t>
      </w:r>
      <w:r>
        <w:fldChar w:fldCharType="end"/>
      </w:r>
    </w:p>
    <w:p w14:paraId="73B098C4" w14:textId="3EB1EC37" w:rsidR="003C123D" w:rsidRDefault="003C123D">
      <w:pPr>
        <w:pStyle w:val="TOC3"/>
        <w:rPr>
          <w:kern w:val="2"/>
          <w:sz w:val="24"/>
          <w:szCs w:val="24"/>
          <w14:ligatures w14:val="standardContextual"/>
        </w:rPr>
      </w:pPr>
      <w:r>
        <w:t>24</w:t>
      </w:r>
      <w:r>
        <w:rPr>
          <w:kern w:val="2"/>
          <w:sz w:val="24"/>
          <w:szCs w:val="24"/>
          <w14:ligatures w14:val="standardContextual"/>
        </w:rPr>
        <w:tab/>
      </w:r>
      <w:r>
        <w:t>Ship board oil pollution emergency plan — foreign ships</w:t>
      </w:r>
      <w:r>
        <w:tab/>
      </w:r>
      <w:r>
        <w:fldChar w:fldCharType="begin"/>
      </w:r>
      <w:r>
        <w:instrText xml:space="preserve"> PAGEREF _Toc187161962 \h </w:instrText>
      </w:r>
      <w:r>
        <w:fldChar w:fldCharType="separate"/>
      </w:r>
      <w:r w:rsidR="00C76F05">
        <w:t>10</w:t>
      </w:r>
      <w:r>
        <w:fldChar w:fldCharType="end"/>
      </w:r>
    </w:p>
    <w:p w14:paraId="58E1947B" w14:textId="393FC9B8" w:rsidR="003C123D" w:rsidRDefault="003C123D">
      <w:pPr>
        <w:pStyle w:val="TOC3"/>
        <w:rPr>
          <w:kern w:val="2"/>
          <w:sz w:val="24"/>
          <w:szCs w:val="24"/>
          <w14:ligatures w14:val="standardContextual"/>
        </w:rPr>
      </w:pPr>
      <w:r>
        <w:t>25</w:t>
      </w:r>
      <w:r>
        <w:rPr>
          <w:kern w:val="2"/>
          <w:sz w:val="24"/>
          <w:szCs w:val="24"/>
          <w14:ligatures w14:val="standardContextual"/>
        </w:rPr>
        <w:tab/>
      </w:r>
      <w:r>
        <w:t>Shipboard oil pollution emergency plan</w:t>
      </w:r>
      <w:r>
        <w:tab/>
      </w:r>
      <w:r>
        <w:fldChar w:fldCharType="begin"/>
      </w:r>
      <w:r>
        <w:instrText xml:space="preserve"> PAGEREF _Toc187161963 \h </w:instrText>
      </w:r>
      <w:r>
        <w:fldChar w:fldCharType="separate"/>
      </w:r>
      <w:r w:rsidR="00C76F05">
        <w:t>10</w:t>
      </w:r>
      <w:r>
        <w:fldChar w:fldCharType="end"/>
      </w:r>
    </w:p>
    <w:p w14:paraId="610A277F" w14:textId="7921A636" w:rsidR="003C123D" w:rsidRDefault="003C123D">
      <w:pPr>
        <w:pStyle w:val="TOC3"/>
        <w:rPr>
          <w:kern w:val="2"/>
          <w:sz w:val="24"/>
          <w:szCs w:val="24"/>
          <w14:ligatures w14:val="standardContextual"/>
        </w:rPr>
      </w:pPr>
      <w:r>
        <w:t>26</w:t>
      </w:r>
      <w:r>
        <w:rPr>
          <w:kern w:val="2"/>
          <w:sz w:val="24"/>
          <w:szCs w:val="24"/>
          <w14:ligatures w14:val="standardContextual"/>
        </w:rPr>
        <w:tab/>
      </w:r>
      <w:r>
        <w:t>Ship-to-ship operations plan — transfer of oil cargo between oil tankers</w:t>
      </w:r>
      <w:r>
        <w:tab/>
      </w:r>
      <w:r>
        <w:fldChar w:fldCharType="begin"/>
      </w:r>
      <w:r>
        <w:instrText xml:space="preserve"> PAGEREF _Toc187161964 \h </w:instrText>
      </w:r>
      <w:r>
        <w:fldChar w:fldCharType="separate"/>
      </w:r>
      <w:r w:rsidR="00C76F05">
        <w:t>10</w:t>
      </w:r>
      <w:r>
        <w:fldChar w:fldCharType="end"/>
      </w:r>
    </w:p>
    <w:p w14:paraId="5D9A13CB" w14:textId="5DDD5631" w:rsidR="003C123D" w:rsidRDefault="003C123D">
      <w:pPr>
        <w:pStyle w:val="TOC3"/>
        <w:rPr>
          <w:kern w:val="2"/>
          <w:sz w:val="24"/>
          <w:szCs w:val="24"/>
          <w14:ligatures w14:val="standardContextual"/>
        </w:rPr>
      </w:pPr>
      <w:r>
        <w:t>27</w:t>
      </w:r>
      <w:r>
        <w:rPr>
          <w:kern w:val="2"/>
          <w:sz w:val="24"/>
          <w:szCs w:val="24"/>
          <w14:ligatures w14:val="standardContextual"/>
        </w:rPr>
        <w:tab/>
      </w:r>
      <w:r>
        <w:t>Qualification requirements — transfer of oil cargo between oil tankers</w:t>
      </w:r>
      <w:r>
        <w:tab/>
      </w:r>
      <w:r>
        <w:fldChar w:fldCharType="begin"/>
      </w:r>
      <w:r>
        <w:instrText xml:space="preserve"> PAGEREF _Toc187161965 \h </w:instrText>
      </w:r>
      <w:r>
        <w:fldChar w:fldCharType="separate"/>
      </w:r>
      <w:r w:rsidR="00C76F05">
        <w:t>11</w:t>
      </w:r>
      <w:r>
        <w:fldChar w:fldCharType="end"/>
      </w:r>
    </w:p>
    <w:p w14:paraId="7AF638B8" w14:textId="3A37E803" w:rsidR="003C123D" w:rsidRDefault="003C123D">
      <w:pPr>
        <w:pStyle w:val="TOC3"/>
        <w:rPr>
          <w:kern w:val="2"/>
          <w:sz w:val="24"/>
          <w:szCs w:val="24"/>
          <w14:ligatures w14:val="standardContextual"/>
        </w:rPr>
      </w:pPr>
      <w:r>
        <w:t>28</w:t>
      </w:r>
      <w:r>
        <w:rPr>
          <w:kern w:val="2"/>
          <w:sz w:val="24"/>
          <w:szCs w:val="24"/>
          <w14:ligatures w14:val="standardContextual"/>
        </w:rPr>
        <w:tab/>
      </w:r>
      <w:r>
        <w:t>Transfer of oil cargo involving a foreign ship — prescribed operation</w:t>
      </w:r>
      <w:r>
        <w:tab/>
      </w:r>
      <w:r>
        <w:fldChar w:fldCharType="begin"/>
      </w:r>
      <w:r>
        <w:instrText xml:space="preserve"> PAGEREF _Toc187161966 \h </w:instrText>
      </w:r>
      <w:r>
        <w:fldChar w:fldCharType="separate"/>
      </w:r>
      <w:r w:rsidR="00C76F05">
        <w:t>11</w:t>
      </w:r>
      <w:r>
        <w:fldChar w:fldCharType="end"/>
      </w:r>
    </w:p>
    <w:p w14:paraId="52EAF336" w14:textId="7C04656F" w:rsidR="003C123D" w:rsidRDefault="003C123D">
      <w:pPr>
        <w:pStyle w:val="TOC3"/>
        <w:rPr>
          <w:kern w:val="2"/>
          <w:sz w:val="24"/>
          <w:szCs w:val="24"/>
          <w14:ligatures w14:val="standardContextual"/>
        </w:rPr>
      </w:pPr>
      <w:r>
        <w:t>29</w:t>
      </w:r>
      <w:r>
        <w:rPr>
          <w:kern w:val="2"/>
          <w:sz w:val="24"/>
          <w:szCs w:val="24"/>
          <w14:ligatures w14:val="standardContextual"/>
        </w:rPr>
        <w:tab/>
      </w:r>
      <w:r>
        <w:t>Ship-to-ship record — transfer of oil cargo between oil tankers</w:t>
      </w:r>
      <w:r>
        <w:tab/>
      </w:r>
      <w:r>
        <w:fldChar w:fldCharType="begin"/>
      </w:r>
      <w:r>
        <w:instrText xml:space="preserve"> PAGEREF _Toc187161967 \h </w:instrText>
      </w:r>
      <w:r>
        <w:fldChar w:fldCharType="separate"/>
      </w:r>
      <w:r w:rsidR="00C76F05">
        <w:t>11</w:t>
      </w:r>
      <w:r>
        <w:fldChar w:fldCharType="end"/>
      </w:r>
    </w:p>
    <w:p w14:paraId="1A814EF0" w14:textId="50773BEF" w:rsidR="003C123D" w:rsidRDefault="003C123D">
      <w:pPr>
        <w:pStyle w:val="TOC3"/>
        <w:rPr>
          <w:kern w:val="2"/>
          <w:sz w:val="24"/>
          <w:szCs w:val="24"/>
          <w14:ligatures w14:val="standardContextual"/>
        </w:rPr>
      </w:pPr>
      <w:r>
        <w:t>30</w:t>
      </w:r>
      <w:r>
        <w:rPr>
          <w:kern w:val="2"/>
          <w:sz w:val="24"/>
          <w:szCs w:val="24"/>
          <w14:ligatures w14:val="standardContextual"/>
        </w:rPr>
        <w:tab/>
      </w:r>
      <w:r>
        <w:t>Ship-to-ship transfer information</w:t>
      </w:r>
      <w:r>
        <w:tab/>
      </w:r>
      <w:r>
        <w:fldChar w:fldCharType="begin"/>
      </w:r>
      <w:r>
        <w:instrText xml:space="preserve"> PAGEREF _Toc187161968 \h </w:instrText>
      </w:r>
      <w:r>
        <w:fldChar w:fldCharType="separate"/>
      </w:r>
      <w:r w:rsidR="00C76F05">
        <w:t>11</w:t>
      </w:r>
      <w:r>
        <w:fldChar w:fldCharType="end"/>
      </w:r>
    </w:p>
    <w:p w14:paraId="6DBE0B60" w14:textId="7083E62D" w:rsidR="003C123D" w:rsidRDefault="003C123D">
      <w:pPr>
        <w:pStyle w:val="TOC3"/>
        <w:rPr>
          <w:kern w:val="2"/>
          <w:sz w:val="24"/>
          <w:szCs w:val="24"/>
          <w14:ligatures w14:val="standardContextual"/>
        </w:rPr>
      </w:pPr>
      <w:r>
        <w:t>31</w:t>
      </w:r>
      <w:r>
        <w:rPr>
          <w:kern w:val="2"/>
          <w:sz w:val="24"/>
          <w:szCs w:val="24"/>
          <w14:ligatures w14:val="standardContextual"/>
        </w:rPr>
        <w:tab/>
      </w:r>
      <w:r>
        <w:t>Giving ship-to-ship transfer information — Australia</w:t>
      </w:r>
      <w:r>
        <w:tab/>
      </w:r>
      <w:r>
        <w:fldChar w:fldCharType="begin"/>
      </w:r>
      <w:r>
        <w:instrText xml:space="preserve"> PAGEREF _Toc187161969 \h </w:instrText>
      </w:r>
      <w:r>
        <w:fldChar w:fldCharType="separate"/>
      </w:r>
      <w:r w:rsidR="00C76F05">
        <w:t>12</w:t>
      </w:r>
      <w:r>
        <w:fldChar w:fldCharType="end"/>
      </w:r>
    </w:p>
    <w:p w14:paraId="2EC758F0" w14:textId="2D2B2515" w:rsidR="003C123D" w:rsidRDefault="003C123D">
      <w:pPr>
        <w:pStyle w:val="TOC3"/>
        <w:rPr>
          <w:kern w:val="2"/>
          <w:sz w:val="24"/>
          <w:szCs w:val="24"/>
          <w14:ligatures w14:val="standardContextual"/>
        </w:rPr>
      </w:pPr>
      <w:r>
        <w:t>32</w:t>
      </w:r>
      <w:r>
        <w:rPr>
          <w:kern w:val="2"/>
          <w:sz w:val="24"/>
          <w:szCs w:val="24"/>
          <w14:ligatures w14:val="standardContextual"/>
        </w:rPr>
        <w:tab/>
      </w:r>
      <w:r>
        <w:t>Giving ship-to-ship transfer information — country other than Australia</w:t>
      </w:r>
      <w:r>
        <w:tab/>
      </w:r>
      <w:r>
        <w:fldChar w:fldCharType="begin"/>
      </w:r>
      <w:r>
        <w:instrText xml:space="preserve"> PAGEREF _Toc187161970 \h </w:instrText>
      </w:r>
      <w:r>
        <w:fldChar w:fldCharType="separate"/>
      </w:r>
      <w:r w:rsidR="00C76F05">
        <w:t>12</w:t>
      </w:r>
      <w:r>
        <w:fldChar w:fldCharType="end"/>
      </w:r>
    </w:p>
    <w:p w14:paraId="30ABBACB" w14:textId="3BF69D65" w:rsidR="003C123D" w:rsidRDefault="003C123D">
      <w:pPr>
        <w:pStyle w:val="TOC3"/>
        <w:rPr>
          <w:kern w:val="2"/>
          <w:sz w:val="24"/>
          <w:szCs w:val="24"/>
          <w14:ligatures w14:val="standardContextual"/>
        </w:rPr>
      </w:pPr>
      <w:r>
        <w:t>33</w:t>
      </w:r>
      <w:r>
        <w:rPr>
          <w:kern w:val="2"/>
          <w:sz w:val="24"/>
          <w:szCs w:val="24"/>
          <w14:ligatures w14:val="standardContextual"/>
        </w:rPr>
        <w:tab/>
      </w:r>
      <w:r>
        <w:t>Oil record book — foreign ships</w:t>
      </w:r>
      <w:r>
        <w:tab/>
      </w:r>
      <w:r>
        <w:fldChar w:fldCharType="begin"/>
      </w:r>
      <w:r>
        <w:instrText xml:space="preserve"> PAGEREF _Toc187161971 \h </w:instrText>
      </w:r>
      <w:r>
        <w:fldChar w:fldCharType="separate"/>
      </w:r>
      <w:r w:rsidR="00C76F05">
        <w:t>12</w:t>
      </w:r>
      <w:r>
        <w:fldChar w:fldCharType="end"/>
      </w:r>
    </w:p>
    <w:p w14:paraId="4729BBC9" w14:textId="65CDBD9C" w:rsidR="003C123D" w:rsidRDefault="003C123D">
      <w:pPr>
        <w:pStyle w:val="TOC3"/>
        <w:rPr>
          <w:kern w:val="2"/>
          <w:sz w:val="24"/>
          <w:szCs w:val="24"/>
          <w14:ligatures w14:val="standardContextual"/>
        </w:rPr>
      </w:pPr>
      <w:r>
        <w:t>34</w:t>
      </w:r>
      <w:r>
        <w:rPr>
          <w:kern w:val="2"/>
          <w:sz w:val="24"/>
          <w:szCs w:val="24"/>
          <w14:ligatures w14:val="standardContextual"/>
        </w:rPr>
        <w:tab/>
      </w:r>
      <w:r>
        <w:t>Oil record book</w:t>
      </w:r>
      <w:r>
        <w:tab/>
      </w:r>
      <w:r>
        <w:fldChar w:fldCharType="begin"/>
      </w:r>
      <w:r>
        <w:instrText xml:space="preserve"> PAGEREF _Toc187161972 \h </w:instrText>
      </w:r>
      <w:r>
        <w:fldChar w:fldCharType="separate"/>
      </w:r>
      <w:r w:rsidR="00C76F05">
        <w:t>12</w:t>
      </w:r>
      <w:r>
        <w:fldChar w:fldCharType="end"/>
      </w:r>
    </w:p>
    <w:p w14:paraId="2715F725" w14:textId="31844165" w:rsidR="003C123D" w:rsidRDefault="003C123D">
      <w:pPr>
        <w:pStyle w:val="TOC3"/>
        <w:rPr>
          <w:kern w:val="2"/>
          <w:sz w:val="24"/>
          <w:szCs w:val="24"/>
          <w14:ligatures w14:val="standardContextual"/>
        </w:rPr>
      </w:pPr>
      <w:r>
        <w:t>35</w:t>
      </w:r>
      <w:r>
        <w:rPr>
          <w:kern w:val="2"/>
          <w:sz w:val="24"/>
          <w:szCs w:val="24"/>
          <w14:ligatures w14:val="standardContextual"/>
        </w:rPr>
        <w:tab/>
      </w:r>
      <w:r>
        <w:t>Prescribed operation or occurrence</w:t>
      </w:r>
      <w:r>
        <w:tab/>
      </w:r>
      <w:r>
        <w:fldChar w:fldCharType="begin"/>
      </w:r>
      <w:r>
        <w:instrText xml:space="preserve"> PAGEREF _Toc187161973 \h </w:instrText>
      </w:r>
      <w:r>
        <w:fldChar w:fldCharType="separate"/>
      </w:r>
      <w:r w:rsidR="00C76F05">
        <w:t>13</w:t>
      </w:r>
      <w:r>
        <w:fldChar w:fldCharType="end"/>
      </w:r>
    </w:p>
    <w:p w14:paraId="10B71A37" w14:textId="1FC7053C" w:rsidR="003C123D" w:rsidRDefault="003C123D">
      <w:pPr>
        <w:pStyle w:val="TOC1"/>
        <w:rPr>
          <w:rFonts w:asciiTheme="minorHAnsi" w:eastAsiaTheme="minorEastAsia" w:hAnsiTheme="minorHAnsi" w:cstheme="minorBidi"/>
          <w:b w:val="0"/>
          <w:kern w:val="2"/>
          <w:sz w:val="24"/>
          <w:szCs w:val="24"/>
          <w:lang w:eastAsia="en-AU"/>
          <w14:ligatures w14:val="standardContextual"/>
        </w:rPr>
      </w:pPr>
      <w:r>
        <w:t>Division 7</w:t>
      </w:r>
      <w:r>
        <w:rPr>
          <w:rFonts w:asciiTheme="minorHAnsi" w:eastAsiaTheme="minorEastAsia" w:hAnsiTheme="minorHAnsi" w:cstheme="minorBidi"/>
          <w:b w:val="0"/>
          <w:kern w:val="2"/>
          <w:sz w:val="24"/>
          <w:szCs w:val="24"/>
          <w:lang w:eastAsia="en-AU"/>
          <w14:ligatures w14:val="standardContextual"/>
        </w:rPr>
        <w:tab/>
      </w:r>
      <w:r>
        <w:t>Vessels not permitted to enter port</w:t>
      </w:r>
      <w:r>
        <w:tab/>
      </w:r>
      <w:r>
        <w:fldChar w:fldCharType="begin"/>
      </w:r>
      <w:r>
        <w:instrText xml:space="preserve"> PAGEREF _Toc187161974 \h </w:instrText>
      </w:r>
      <w:r>
        <w:fldChar w:fldCharType="separate"/>
      </w:r>
      <w:r w:rsidR="00C76F05">
        <w:t>13</w:t>
      </w:r>
      <w:r>
        <w:fldChar w:fldCharType="end"/>
      </w:r>
    </w:p>
    <w:p w14:paraId="5B75664D" w14:textId="4ACA5FB8" w:rsidR="003C123D" w:rsidRDefault="003C123D">
      <w:pPr>
        <w:pStyle w:val="TOC3"/>
        <w:rPr>
          <w:kern w:val="2"/>
          <w:sz w:val="24"/>
          <w:szCs w:val="24"/>
          <w14:ligatures w14:val="standardContextual"/>
        </w:rPr>
      </w:pPr>
      <w:r>
        <w:t>36</w:t>
      </w:r>
      <w:r>
        <w:rPr>
          <w:kern w:val="2"/>
          <w:sz w:val="24"/>
          <w:szCs w:val="24"/>
          <w14:ligatures w14:val="standardContextual"/>
        </w:rPr>
        <w:tab/>
      </w:r>
      <w:r>
        <w:t>Double hull and double bottom oil tankers</w:t>
      </w:r>
      <w:r>
        <w:tab/>
      </w:r>
      <w:r>
        <w:fldChar w:fldCharType="begin"/>
      </w:r>
      <w:r>
        <w:instrText xml:space="preserve"> PAGEREF _Toc187161975 \h </w:instrText>
      </w:r>
      <w:r>
        <w:fldChar w:fldCharType="separate"/>
      </w:r>
      <w:r w:rsidR="00C76F05">
        <w:t>13</w:t>
      </w:r>
      <w:r>
        <w:fldChar w:fldCharType="end"/>
      </w:r>
    </w:p>
    <w:p w14:paraId="41E28C43" w14:textId="78ACB7D9" w:rsidR="003C123D" w:rsidRDefault="003C123D">
      <w:pPr>
        <w:pStyle w:val="TOC1"/>
        <w:rPr>
          <w:rFonts w:asciiTheme="minorHAnsi" w:eastAsiaTheme="minorEastAsia" w:hAnsiTheme="minorHAnsi" w:cstheme="minorBidi"/>
          <w:b w:val="0"/>
          <w:kern w:val="2"/>
          <w:sz w:val="24"/>
          <w:szCs w:val="24"/>
          <w:lang w:eastAsia="en-AU"/>
          <w14:ligatures w14:val="standardContextual"/>
        </w:rPr>
      </w:pPr>
      <w:r>
        <w:t>Division 8</w:t>
      </w:r>
      <w:r>
        <w:rPr>
          <w:rFonts w:asciiTheme="minorHAnsi" w:eastAsiaTheme="minorEastAsia" w:hAnsiTheme="minorHAnsi" w:cstheme="minorBidi"/>
          <w:b w:val="0"/>
          <w:kern w:val="2"/>
          <w:sz w:val="24"/>
          <w:szCs w:val="24"/>
          <w:lang w:eastAsia="en-AU"/>
          <w14:ligatures w14:val="standardContextual"/>
        </w:rPr>
        <w:tab/>
      </w:r>
      <w:r>
        <w:t>Specifications of Annex I</w:t>
      </w:r>
      <w:r>
        <w:tab/>
      </w:r>
      <w:r>
        <w:fldChar w:fldCharType="begin"/>
      </w:r>
      <w:r>
        <w:instrText xml:space="preserve"> PAGEREF _Toc187161976 \h </w:instrText>
      </w:r>
      <w:r>
        <w:fldChar w:fldCharType="separate"/>
      </w:r>
      <w:r w:rsidR="00C76F05">
        <w:t>13</w:t>
      </w:r>
      <w:r>
        <w:fldChar w:fldCharType="end"/>
      </w:r>
    </w:p>
    <w:p w14:paraId="2B2BBC95" w14:textId="098799F3" w:rsidR="003C123D" w:rsidRDefault="003C123D">
      <w:pPr>
        <w:pStyle w:val="TOC3"/>
        <w:rPr>
          <w:kern w:val="2"/>
          <w:sz w:val="24"/>
          <w:szCs w:val="24"/>
          <w14:ligatures w14:val="standardContextual"/>
        </w:rPr>
      </w:pPr>
      <w:r>
        <w:t>37</w:t>
      </w:r>
      <w:r>
        <w:rPr>
          <w:kern w:val="2"/>
          <w:sz w:val="24"/>
          <w:szCs w:val="24"/>
          <w14:ligatures w14:val="standardContextual"/>
        </w:rPr>
        <w:tab/>
      </w:r>
      <w:r>
        <w:t>Crude oil washing systems</w:t>
      </w:r>
      <w:r>
        <w:tab/>
      </w:r>
      <w:r>
        <w:fldChar w:fldCharType="begin"/>
      </w:r>
      <w:r>
        <w:instrText xml:space="preserve"> PAGEREF _Toc187161977 \h </w:instrText>
      </w:r>
      <w:r>
        <w:fldChar w:fldCharType="separate"/>
      </w:r>
      <w:r w:rsidR="00C76F05">
        <w:t>13</w:t>
      </w:r>
      <w:r>
        <w:fldChar w:fldCharType="end"/>
      </w:r>
    </w:p>
    <w:p w14:paraId="47EE7C97" w14:textId="04AD0870" w:rsidR="003C123D" w:rsidRDefault="003C123D">
      <w:pPr>
        <w:pStyle w:val="TOC3"/>
        <w:rPr>
          <w:kern w:val="2"/>
          <w:sz w:val="24"/>
          <w:szCs w:val="24"/>
          <w14:ligatures w14:val="standardContextual"/>
        </w:rPr>
      </w:pPr>
      <w:r>
        <w:t>38</w:t>
      </w:r>
      <w:r>
        <w:rPr>
          <w:kern w:val="2"/>
          <w:sz w:val="24"/>
          <w:szCs w:val="24"/>
          <w14:ligatures w14:val="standardContextual"/>
        </w:rPr>
        <w:tab/>
      </w:r>
      <w:r>
        <w:t>Crude oil washing system operations and equipment manuals</w:t>
      </w:r>
      <w:r>
        <w:tab/>
      </w:r>
      <w:r>
        <w:fldChar w:fldCharType="begin"/>
      </w:r>
      <w:r>
        <w:instrText xml:space="preserve"> PAGEREF _Toc187161978 \h </w:instrText>
      </w:r>
      <w:r>
        <w:fldChar w:fldCharType="separate"/>
      </w:r>
      <w:r w:rsidR="00C76F05">
        <w:t>13</w:t>
      </w:r>
      <w:r>
        <w:fldChar w:fldCharType="end"/>
      </w:r>
    </w:p>
    <w:p w14:paraId="232E8C3E" w14:textId="3539F05B" w:rsidR="003C123D" w:rsidRDefault="003C123D">
      <w:pPr>
        <w:pStyle w:val="TOC3"/>
        <w:rPr>
          <w:kern w:val="2"/>
          <w:sz w:val="24"/>
          <w:szCs w:val="24"/>
          <w14:ligatures w14:val="standardContextual"/>
        </w:rPr>
      </w:pPr>
      <w:r>
        <w:t>39</w:t>
      </w:r>
      <w:r>
        <w:rPr>
          <w:kern w:val="2"/>
          <w:sz w:val="24"/>
          <w:szCs w:val="24"/>
          <w14:ligatures w14:val="standardContextual"/>
        </w:rPr>
        <w:tab/>
      </w:r>
      <w:r>
        <w:t>Oil discharge monitoring and control systems (oil tankers)</w:t>
      </w:r>
      <w:r>
        <w:tab/>
      </w:r>
      <w:r>
        <w:fldChar w:fldCharType="begin"/>
      </w:r>
      <w:r>
        <w:instrText xml:space="preserve"> PAGEREF _Toc187161979 \h </w:instrText>
      </w:r>
      <w:r>
        <w:fldChar w:fldCharType="separate"/>
      </w:r>
      <w:r w:rsidR="00C76F05">
        <w:t>14</w:t>
      </w:r>
      <w:r>
        <w:fldChar w:fldCharType="end"/>
      </w:r>
    </w:p>
    <w:p w14:paraId="4BC6E2C4" w14:textId="036DBF06" w:rsidR="003C123D" w:rsidRDefault="003C123D">
      <w:pPr>
        <w:pStyle w:val="TOC3"/>
        <w:rPr>
          <w:kern w:val="2"/>
          <w:sz w:val="24"/>
          <w:szCs w:val="24"/>
          <w14:ligatures w14:val="standardContextual"/>
        </w:rPr>
      </w:pPr>
      <w:r>
        <w:t>40</w:t>
      </w:r>
      <w:r>
        <w:rPr>
          <w:kern w:val="2"/>
          <w:sz w:val="24"/>
          <w:szCs w:val="24"/>
          <w14:ligatures w14:val="standardContextual"/>
        </w:rPr>
        <w:tab/>
      </w:r>
      <w:r>
        <w:t>Oil content meters — approved design (oil tankers)</w:t>
      </w:r>
      <w:r>
        <w:tab/>
      </w:r>
      <w:r>
        <w:fldChar w:fldCharType="begin"/>
      </w:r>
      <w:r>
        <w:instrText xml:space="preserve"> PAGEREF _Toc187161980 \h </w:instrText>
      </w:r>
      <w:r>
        <w:fldChar w:fldCharType="separate"/>
      </w:r>
      <w:r w:rsidR="00C76F05">
        <w:t>14</w:t>
      </w:r>
      <w:r>
        <w:fldChar w:fldCharType="end"/>
      </w:r>
    </w:p>
    <w:p w14:paraId="27F6548B" w14:textId="2B0355D4" w:rsidR="003C123D" w:rsidRDefault="003C123D">
      <w:pPr>
        <w:pStyle w:val="TOC3"/>
        <w:rPr>
          <w:kern w:val="2"/>
          <w:sz w:val="24"/>
          <w:szCs w:val="24"/>
          <w14:ligatures w14:val="standardContextual"/>
        </w:rPr>
      </w:pPr>
      <w:r>
        <w:t>41</w:t>
      </w:r>
      <w:r>
        <w:rPr>
          <w:kern w:val="2"/>
          <w:sz w:val="24"/>
          <w:szCs w:val="24"/>
          <w14:ligatures w14:val="standardContextual"/>
        </w:rPr>
        <w:tab/>
      </w:r>
      <w:r>
        <w:t>Oil filtering equipment — approved design (machinery spaces — all vessels)</w:t>
      </w:r>
      <w:r>
        <w:tab/>
      </w:r>
      <w:r>
        <w:fldChar w:fldCharType="begin"/>
      </w:r>
      <w:r>
        <w:instrText xml:space="preserve"> PAGEREF _Toc187161981 \h </w:instrText>
      </w:r>
      <w:r>
        <w:fldChar w:fldCharType="separate"/>
      </w:r>
      <w:r w:rsidR="00C76F05">
        <w:t>14</w:t>
      </w:r>
      <w:r>
        <w:fldChar w:fldCharType="end"/>
      </w:r>
    </w:p>
    <w:p w14:paraId="35A0B6A6" w14:textId="30161C15" w:rsidR="000F30ED" w:rsidRPr="001915EE" w:rsidRDefault="007C7CEC" w:rsidP="008A5C97">
      <w:pPr>
        <w:pStyle w:val="LDBodytext"/>
      </w:pPr>
      <w:r>
        <w:rPr>
          <w:rFonts w:ascii="Arial" w:hAnsi="Arial"/>
          <w:b/>
          <w:noProof/>
          <w:sz w:val="20"/>
          <w:szCs w:val="20"/>
        </w:rPr>
        <w:lastRenderedPageBreak/>
        <w:fldChar w:fldCharType="end"/>
      </w:r>
    </w:p>
    <w:p w14:paraId="1A6ED1F5" w14:textId="284248C5" w:rsidR="00705E92" w:rsidRPr="001915EE" w:rsidRDefault="00705E92" w:rsidP="00705E92">
      <w:pPr>
        <w:pStyle w:val="LDDivision"/>
      </w:pPr>
      <w:bookmarkStart w:id="1" w:name="_Toc292805508"/>
      <w:bookmarkStart w:id="2" w:name="_Toc187161931"/>
      <w:r w:rsidRPr="001915EE">
        <w:rPr>
          <w:rStyle w:val="CharPartNo"/>
        </w:rPr>
        <w:t xml:space="preserve">Division </w:t>
      </w:r>
      <w:r w:rsidR="008D3C14">
        <w:rPr>
          <w:rStyle w:val="CharPartNo"/>
          <w:noProof/>
        </w:rPr>
        <w:t>1</w:t>
      </w:r>
      <w:r w:rsidRPr="001915EE">
        <w:tab/>
      </w:r>
      <w:bookmarkEnd w:id="1"/>
      <w:r w:rsidR="001A0EE8">
        <w:rPr>
          <w:rStyle w:val="CharPartText"/>
        </w:rPr>
        <w:t>Preliminary</w:t>
      </w:r>
      <w:bookmarkEnd w:id="2"/>
    </w:p>
    <w:p w14:paraId="28795562" w14:textId="47BEA5BA" w:rsidR="00DA29C6" w:rsidRPr="001915EE" w:rsidRDefault="008D3C14" w:rsidP="00DA29C6">
      <w:pPr>
        <w:pStyle w:val="LDClauseHeading"/>
      </w:pPr>
      <w:bookmarkStart w:id="3" w:name="_Toc187161932"/>
      <w:bookmarkStart w:id="4" w:name="_Toc292805509"/>
      <w:r>
        <w:rPr>
          <w:rStyle w:val="CharSectNo"/>
          <w:noProof/>
        </w:rPr>
        <w:t>1</w:t>
      </w:r>
      <w:r w:rsidR="00DA29C6" w:rsidRPr="001915EE">
        <w:tab/>
        <w:t xml:space="preserve">Name of </w:t>
      </w:r>
      <w:r w:rsidR="002C17E7">
        <w:t xml:space="preserve">Marine </w:t>
      </w:r>
      <w:r w:rsidR="00DA29C6" w:rsidRPr="001915EE">
        <w:t>Order</w:t>
      </w:r>
      <w:bookmarkEnd w:id="3"/>
    </w:p>
    <w:p w14:paraId="51CD5EFA" w14:textId="1D9BF2CB" w:rsidR="00DA29C6" w:rsidRPr="001915EE" w:rsidRDefault="00DA29C6" w:rsidP="00DA29C6">
      <w:pPr>
        <w:pStyle w:val="LDClause"/>
      </w:pPr>
      <w:r w:rsidRPr="001915EE">
        <w:tab/>
      </w:r>
      <w:r w:rsidRPr="001915EE">
        <w:tab/>
        <w:t xml:space="preserve">This </w:t>
      </w:r>
      <w:r w:rsidR="002C17E7">
        <w:t xml:space="preserve">Marine </w:t>
      </w:r>
      <w:r w:rsidRPr="001915EE">
        <w:t xml:space="preserve">Order is </w:t>
      </w:r>
      <w:r w:rsidR="008D3C14" w:rsidRPr="008D3C14">
        <w:rPr>
          <w:i/>
        </w:rPr>
        <w:t>Marine Order 91 (Marine pollution prevention — oil) 2025</w:t>
      </w:r>
      <w:r w:rsidRPr="001915EE">
        <w:t>.</w:t>
      </w:r>
    </w:p>
    <w:p w14:paraId="4EC17682" w14:textId="77777777" w:rsidR="00DA29C6" w:rsidRPr="001915EE" w:rsidRDefault="00994FA0" w:rsidP="00DA29C6">
      <w:pPr>
        <w:pStyle w:val="LDClauseHeading"/>
      </w:pPr>
      <w:bookmarkStart w:id="5" w:name="_Toc187161933"/>
      <w:r>
        <w:rPr>
          <w:rStyle w:val="CharSectNo"/>
        </w:rPr>
        <w:t>1A</w:t>
      </w:r>
      <w:r w:rsidR="00DA29C6" w:rsidRPr="001915EE">
        <w:tab/>
        <w:t>Commencement</w:t>
      </w:r>
      <w:bookmarkEnd w:id="5"/>
    </w:p>
    <w:p w14:paraId="6EEC4353" w14:textId="6D9811A1" w:rsidR="00DA29C6" w:rsidRPr="001915EE" w:rsidRDefault="00DA29C6" w:rsidP="00DA29C6">
      <w:pPr>
        <w:pStyle w:val="LDClause"/>
      </w:pPr>
      <w:r w:rsidRPr="001915EE">
        <w:tab/>
      </w:r>
      <w:r w:rsidRPr="001915EE">
        <w:tab/>
        <w:t xml:space="preserve">This </w:t>
      </w:r>
      <w:r w:rsidR="00357C86">
        <w:t xml:space="preserve">Marine </w:t>
      </w:r>
      <w:r w:rsidRPr="001915EE">
        <w:t xml:space="preserve">Order commences on </w:t>
      </w:r>
      <w:r w:rsidR="005C5D81">
        <w:t>24 February 2025</w:t>
      </w:r>
      <w:r w:rsidRPr="001915EE">
        <w:t>.</w:t>
      </w:r>
    </w:p>
    <w:p w14:paraId="78DFA8C8" w14:textId="48402975" w:rsidR="00DA29C6" w:rsidRPr="001915EE" w:rsidRDefault="00994FA0" w:rsidP="00DA29C6">
      <w:pPr>
        <w:pStyle w:val="LDClauseHeading"/>
      </w:pPr>
      <w:bookmarkStart w:id="6" w:name="_Toc187161934"/>
      <w:r>
        <w:rPr>
          <w:rStyle w:val="CharSectNo"/>
        </w:rPr>
        <w:t>1B</w:t>
      </w:r>
      <w:r w:rsidR="00DA29C6" w:rsidRPr="001915EE">
        <w:tab/>
        <w:t xml:space="preserve">Repeal of </w:t>
      </w:r>
      <w:r w:rsidR="00DA29C6" w:rsidRPr="001915EE">
        <w:rPr>
          <w:i/>
        </w:rPr>
        <w:t>Marine Order</w:t>
      </w:r>
      <w:r w:rsidR="00CB61C3">
        <w:rPr>
          <w:i/>
        </w:rPr>
        <w:t xml:space="preserve"> </w:t>
      </w:r>
      <w:r w:rsidR="002C17E7">
        <w:rPr>
          <w:i/>
        </w:rPr>
        <w:t>91</w:t>
      </w:r>
      <w:r w:rsidR="00CB61C3">
        <w:rPr>
          <w:i/>
        </w:rPr>
        <w:t xml:space="preserve"> (</w:t>
      </w:r>
      <w:r w:rsidR="002C17E7">
        <w:rPr>
          <w:i/>
        </w:rPr>
        <w:t>Marine pollution prevention—oil</w:t>
      </w:r>
      <w:r w:rsidR="00CB61C3">
        <w:rPr>
          <w:i/>
        </w:rPr>
        <w:t>) 20</w:t>
      </w:r>
      <w:r w:rsidR="002C17E7">
        <w:rPr>
          <w:i/>
        </w:rPr>
        <w:t>14</w:t>
      </w:r>
      <w:bookmarkEnd w:id="6"/>
    </w:p>
    <w:p w14:paraId="375AF492" w14:textId="7EFD8CAE" w:rsidR="00DA29C6" w:rsidRPr="001915EE" w:rsidRDefault="00DA29C6" w:rsidP="00DA29C6">
      <w:pPr>
        <w:pStyle w:val="LDClause"/>
      </w:pPr>
      <w:r w:rsidRPr="001915EE">
        <w:tab/>
      </w:r>
      <w:r w:rsidRPr="001915EE">
        <w:tab/>
      </w:r>
      <w:r w:rsidRPr="001915EE">
        <w:rPr>
          <w:i/>
        </w:rPr>
        <w:t>Marine Order</w:t>
      </w:r>
      <w:r w:rsidR="00CB61C3">
        <w:rPr>
          <w:i/>
        </w:rPr>
        <w:t xml:space="preserve"> </w:t>
      </w:r>
      <w:r w:rsidR="002C17E7">
        <w:rPr>
          <w:i/>
        </w:rPr>
        <w:t>91</w:t>
      </w:r>
      <w:r w:rsidR="00CB61C3">
        <w:rPr>
          <w:i/>
        </w:rPr>
        <w:t xml:space="preserve"> (</w:t>
      </w:r>
      <w:r w:rsidR="002C17E7">
        <w:rPr>
          <w:i/>
        </w:rPr>
        <w:t>Mari</w:t>
      </w:r>
      <w:r w:rsidR="00F33856">
        <w:rPr>
          <w:i/>
        </w:rPr>
        <w:t>ne</w:t>
      </w:r>
      <w:r w:rsidR="002C17E7">
        <w:rPr>
          <w:i/>
        </w:rPr>
        <w:t xml:space="preserve"> pollution prevention — oil</w:t>
      </w:r>
      <w:r w:rsidR="00CB61C3">
        <w:rPr>
          <w:i/>
        </w:rPr>
        <w:t>) 20</w:t>
      </w:r>
      <w:r w:rsidR="002C17E7">
        <w:rPr>
          <w:i/>
        </w:rPr>
        <w:t>14</w:t>
      </w:r>
      <w:r w:rsidRPr="001915EE">
        <w:t xml:space="preserve"> is repealed</w:t>
      </w:r>
      <w:r w:rsidR="00CB61C3">
        <w:t>.</w:t>
      </w:r>
    </w:p>
    <w:p w14:paraId="155F1E6E" w14:textId="77777777" w:rsidR="002C17E7" w:rsidRDefault="002C17E7" w:rsidP="002C17E7">
      <w:pPr>
        <w:pStyle w:val="LDClauseHeading"/>
      </w:pPr>
      <w:bookmarkStart w:id="7" w:name="_Toc469411287"/>
      <w:bookmarkStart w:id="8" w:name="_Toc388006336"/>
      <w:bookmarkStart w:id="9" w:name="_Toc495659240"/>
      <w:bookmarkStart w:id="10" w:name="_Toc509405725"/>
      <w:bookmarkStart w:id="11" w:name="_Toc187161935"/>
      <w:bookmarkEnd w:id="0"/>
      <w:bookmarkEnd w:id="4"/>
      <w:r>
        <w:rPr>
          <w:rStyle w:val="CharSectNo"/>
          <w:noProof/>
        </w:rPr>
        <w:t>2</w:t>
      </w:r>
      <w:r>
        <w:tab/>
        <w:t>Purpose</w:t>
      </w:r>
      <w:bookmarkEnd w:id="7"/>
      <w:bookmarkEnd w:id="8"/>
      <w:bookmarkEnd w:id="9"/>
      <w:bookmarkEnd w:id="10"/>
      <w:bookmarkEnd w:id="11"/>
    </w:p>
    <w:p w14:paraId="7D1F2338" w14:textId="190CF2C0" w:rsidR="002C17E7" w:rsidRDefault="002C17E7" w:rsidP="002C17E7">
      <w:pPr>
        <w:pStyle w:val="LDClause"/>
        <w:keepNext/>
      </w:pPr>
      <w:r>
        <w:tab/>
      </w:r>
      <w:r>
        <w:tab/>
        <w:t>This Marine Order:</w:t>
      </w:r>
    </w:p>
    <w:p w14:paraId="2E972391" w14:textId="77777777" w:rsidR="002C17E7" w:rsidRDefault="002C17E7" w:rsidP="002C17E7">
      <w:pPr>
        <w:pStyle w:val="LDP1a"/>
        <w:rPr>
          <w:iCs/>
        </w:rPr>
      </w:pPr>
      <w:r>
        <w:rPr>
          <w:iCs/>
        </w:rPr>
        <w:t>(a)</w:t>
      </w:r>
      <w:r>
        <w:rPr>
          <w:iCs/>
        </w:rPr>
        <w:tab/>
        <w:t>gives effect to parts of Annex I of MARPOL; and</w:t>
      </w:r>
    </w:p>
    <w:p w14:paraId="773C2DD7" w14:textId="77777777" w:rsidR="002C17E7" w:rsidRDefault="002C17E7" w:rsidP="002C17E7">
      <w:pPr>
        <w:pStyle w:val="LDP1a"/>
        <w:rPr>
          <w:iCs/>
        </w:rPr>
      </w:pPr>
      <w:r>
        <w:rPr>
          <w:iCs/>
        </w:rPr>
        <w:t>(b)</w:t>
      </w:r>
      <w:r>
        <w:rPr>
          <w:iCs/>
        </w:rPr>
        <w:tab/>
      </w:r>
      <w:r>
        <w:t xml:space="preserve">prescribes matters for Chapter 4 of the </w:t>
      </w:r>
      <w:r>
        <w:rPr>
          <w:bCs/>
        </w:rPr>
        <w:t>Navigation Act</w:t>
      </w:r>
      <w:r>
        <w:t>; and</w:t>
      </w:r>
    </w:p>
    <w:p w14:paraId="5AB78BD6" w14:textId="77777777" w:rsidR="002C17E7" w:rsidRDefault="002C17E7" w:rsidP="002C17E7">
      <w:pPr>
        <w:pStyle w:val="LDP1a"/>
        <w:rPr>
          <w:iCs/>
        </w:rPr>
      </w:pPr>
      <w:r>
        <w:rPr>
          <w:iCs/>
        </w:rPr>
        <w:t>(c)</w:t>
      </w:r>
      <w:r>
        <w:rPr>
          <w:iCs/>
        </w:rPr>
        <w:tab/>
        <w:t>prescribes matters for Part II of the Pollution Prevention Act.</w:t>
      </w:r>
    </w:p>
    <w:p w14:paraId="4E7C7EF6" w14:textId="77777777" w:rsidR="002C17E7" w:rsidRDefault="002C17E7" w:rsidP="002C17E7">
      <w:pPr>
        <w:pStyle w:val="LDClauseHeading"/>
      </w:pPr>
      <w:bookmarkStart w:id="12" w:name="_Toc469411288"/>
      <w:bookmarkStart w:id="13" w:name="_Toc388006337"/>
      <w:bookmarkStart w:id="14" w:name="_Toc495659241"/>
      <w:bookmarkStart w:id="15" w:name="_Toc509405726"/>
      <w:bookmarkStart w:id="16" w:name="_Toc187161936"/>
      <w:r>
        <w:rPr>
          <w:rStyle w:val="CharSectNo"/>
          <w:noProof/>
        </w:rPr>
        <w:t>3</w:t>
      </w:r>
      <w:r>
        <w:tab/>
        <w:t>Power</w:t>
      </w:r>
      <w:bookmarkEnd w:id="12"/>
      <w:bookmarkEnd w:id="13"/>
      <w:bookmarkEnd w:id="14"/>
      <w:bookmarkEnd w:id="15"/>
      <w:bookmarkEnd w:id="16"/>
    </w:p>
    <w:p w14:paraId="191F84A0" w14:textId="4F8F8270" w:rsidR="002C17E7" w:rsidRDefault="002C17E7" w:rsidP="002C17E7">
      <w:pPr>
        <w:pStyle w:val="LDClause"/>
      </w:pPr>
      <w:r>
        <w:tab/>
        <w:t>(1)</w:t>
      </w:r>
      <w:r>
        <w:tab/>
        <w:t>This Marine Order is made under both the Navigation Act and the Pollution Prevention Act.</w:t>
      </w:r>
    </w:p>
    <w:p w14:paraId="692FBF1F" w14:textId="16518657" w:rsidR="002C17E7" w:rsidRDefault="002C17E7" w:rsidP="002C17E7">
      <w:pPr>
        <w:pStyle w:val="LDClause"/>
        <w:keepNext/>
      </w:pPr>
      <w:r>
        <w:tab/>
        <w:t>(2)</w:t>
      </w:r>
      <w:r>
        <w:tab/>
        <w:t>The following provisions of the Navigation Act provide for this Marine Order to be made:</w:t>
      </w:r>
    </w:p>
    <w:p w14:paraId="67C3EFA9" w14:textId="77777777" w:rsidR="002C17E7" w:rsidRDefault="002C17E7" w:rsidP="002C17E7">
      <w:pPr>
        <w:pStyle w:val="LDP1a"/>
      </w:pPr>
      <w:r>
        <w:t>(a)</w:t>
      </w:r>
      <w:r>
        <w:tab/>
        <w:t>section 130 which provides that the regulations may provide for pollution certificates;</w:t>
      </w:r>
    </w:p>
    <w:p w14:paraId="62CE19B5" w14:textId="77777777" w:rsidR="002C17E7" w:rsidRDefault="002C17E7" w:rsidP="002C17E7">
      <w:pPr>
        <w:pStyle w:val="LDP1a"/>
      </w:pPr>
      <w:r>
        <w:t>(b)</w:t>
      </w:r>
      <w:r>
        <w:tab/>
        <w:t>section 314 which provides that the regulations may prescribe various matters about certificates;</w:t>
      </w:r>
    </w:p>
    <w:p w14:paraId="17BD2380" w14:textId="77777777" w:rsidR="002C17E7" w:rsidRDefault="002C17E7" w:rsidP="002C17E7">
      <w:pPr>
        <w:pStyle w:val="LDP1a"/>
      </w:pPr>
      <w:r>
        <w:t>(c)</w:t>
      </w:r>
      <w:r>
        <w:tab/>
        <w:t>subsection 339(1) which provides for regulations to be made prescribing matters required or permitted to be prescribed, or that are necessary or convenient to be prescribed for carrying out or giving effect to the Act;</w:t>
      </w:r>
    </w:p>
    <w:p w14:paraId="4E07AACF" w14:textId="77777777" w:rsidR="002C17E7" w:rsidRDefault="002C17E7" w:rsidP="002C17E7">
      <w:pPr>
        <w:pStyle w:val="LDP1a"/>
      </w:pPr>
      <w:r>
        <w:t>(d)</w:t>
      </w:r>
      <w:r>
        <w:tab/>
        <w:t>paragraph 340(1)(c) which provides that the regulations may provide for giving effect to MARPOL;</w:t>
      </w:r>
    </w:p>
    <w:p w14:paraId="7BEF8C10" w14:textId="77777777" w:rsidR="005F047F" w:rsidRDefault="002C17E7" w:rsidP="002C17E7">
      <w:pPr>
        <w:pStyle w:val="LDP1a"/>
      </w:pPr>
      <w:r>
        <w:t>(e)</w:t>
      </w:r>
      <w:r>
        <w:tab/>
        <w:t>subsection 342(1) which provides that AMSA may make orders about matters that can be provided for by regulations</w:t>
      </w:r>
      <w:r w:rsidR="005F047F">
        <w:t>;</w:t>
      </w:r>
    </w:p>
    <w:p w14:paraId="1730A1B7" w14:textId="17E6F1CF" w:rsidR="002C17E7" w:rsidRDefault="005F047F" w:rsidP="002C17E7">
      <w:pPr>
        <w:pStyle w:val="LDP1a"/>
      </w:pPr>
      <w:r>
        <w:t>(f)</w:t>
      </w:r>
      <w:r>
        <w:tab/>
        <w:t>subsection 342(4)</w:t>
      </w:r>
      <w:r w:rsidRPr="00AF7F6C">
        <w:t xml:space="preserve"> allows a Marine Order to provide for any matter by applying, adopting or incorporating any matter contained in an instrument</w:t>
      </w:r>
      <w:r>
        <w:t xml:space="preserve"> or other document</w:t>
      </w:r>
      <w:r w:rsidRPr="00AF7F6C">
        <w:t xml:space="preserve"> in force or existing from time to time</w:t>
      </w:r>
      <w:r w:rsidR="002C17E7">
        <w:t>.</w:t>
      </w:r>
    </w:p>
    <w:p w14:paraId="3FB8AD24" w14:textId="69449DBE" w:rsidR="002C17E7" w:rsidRDefault="002C17E7" w:rsidP="002C17E7">
      <w:pPr>
        <w:pStyle w:val="LDClause"/>
        <w:keepNext/>
      </w:pPr>
      <w:r>
        <w:tab/>
        <w:t>(3)</w:t>
      </w:r>
      <w:r>
        <w:tab/>
        <w:t xml:space="preserve">The following provisions of the </w:t>
      </w:r>
      <w:r>
        <w:rPr>
          <w:bCs/>
        </w:rPr>
        <w:t>Pollution Prevention Act</w:t>
      </w:r>
      <w:r>
        <w:t xml:space="preserve"> provide for this Marine Order to be made:</w:t>
      </w:r>
    </w:p>
    <w:p w14:paraId="2AD718BE" w14:textId="77777777" w:rsidR="002C17E7" w:rsidRDefault="002C17E7" w:rsidP="002C17E7">
      <w:pPr>
        <w:pStyle w:val="LDP1a"/>
      </w:pPr>
      <w:r>
        <w:t>(a)</w:t>
      </w:r>
      <w:r>
        <w:rPr>
          <w:b/>
          <w:bCs/>
        </w:rPr>
        <w:tab/>
      </w:r>
      <w:r>
        <w:rPr>
          <w:bCs/>
        </w:rPr>
        <w:t>paragraphs</w:t>
      </w:r>
      <w:r>
        <w:t xml:space="preserve"> 33(1)(a) and (b) which</w:t>
      </w:r>
      <w:r>
        <w:rPr>
          <w:iCs/>
        </w:rPr>
        <w:t xml:space="preserve"> provide for </w:t>
      </w:r>
      <w:r>
        <w:t>regulations to be made prescribing matters required or permitted to be prescribed, or that are necessary or convenient to be prescribed for carrying out or giving effect to the Act;</w:t>
      </w:r>
    </w:p>
    <w:p w14:paraId="18DD02A0" w14:textId="5E1608FD" w:rsidR="002C17E7" w:rsidRDefault="002C17E7" w:rsidP="002C17E7">
      <w:pPr>
        <w:pStyle w:val="LDP1a"/>
      </w:pPr>
      <w:r>
        <w:t>(b)</w:t>
      </w:r>
      <w:r>
        <w:tab/>
        <w:t xml:space="preserve">paragraph 33(1)(c) which </w:t>
      </w:r>
      <w:r>
        <w:rPr>
          <w:iCs/>
        </w:rPr>
        <w:t xml:space="preserve">provides for </w:t>
      </w:r>
      <w:r>
        <w:t>regulations under paragraphs</w:t>
      </w:r>
      <w:r w:rsidR="00B20B4F">
        <w:t> </w:t>
      </w:r>
      <w:r>
        <w:t>33(1)(a) and (b) to be made to give effect to MARPOL;</w:t>
      </w:r>
    </w:p>
    <w:p w14:paraId="55027195" w14:textId="679C1E1E" w:rsidR="005F047F" w:rsidRDefault="002C17E7" w:rsidP="002C17E7">
      <w:pPr>
        <w:pStyle w:val="LDP1a"/>
      </w:pPr>
      <w:r>
        <w:lastRenderedPageBreak/>
        <w:t>(c)</w:t>
      </w:r>
      <w:r>
        <w:rPr>
          <w:b/>
          <w:bCs/>
        </w:rPr>
        <w:tab/>
        <w:t>s</w:t>
      </w:r>
      <w:r>
        <w:t>ubsection 34(1) which provides that AMSA may make orders for any matter (other than the imposition of penalties) for which provision may be made by regulation</w:t>
      </w:r>
      <w:r w:rsidR="005F047F">
        <w:t>.</w:t>
      </w:r>
    </w:p>
    <w:p w14:paraId="1608BD6C" w14:textId="77777777" w:rsidR="002C17E7" w:rsidRDefault="002C17E7" w:rsidP="002C17E7">
      <w:pPr>
        <w:pStyle w:val="LDClauseHeading"/>
      </w:pPr>
      <w:bookmarkStart w:id="17" w:name="_Toc469411289"/>
      <w:bookmarkStart w:id="18" w:name="_Toc388006338"/>
      <w:bookmarkStart w:id="19" w:name="_Toc495659242"/>
      <w:bookmarkStart w:id="20" w:name="_Toc509405727"/>
      <w:bookmarkStart w:id="21" w:name="_Toc187161937"/>
      <w:r>
        <w:rPr>
          <w:rStyle w:val="CharSectNo"/>
          <w:noProof/>
        </w:rPr>
        <w:t>4</w:t>
      </w:r>
      <w:r>
        <w:tab/>
        <w:t>Definitions</w:t>
      </w:r>
      <w:bookmarkEnd w:id="17"/>
      <w:bookmarkEnd w:id="18"/>
      <w:bookmarkEnd w:id="19"/>
      <w:bookmarkEnd w:id="20"/>
      <w:bookmarkEnd w:id="21"/>
    </w:p>
    <w:p w14:paraId="6857A3AF" w14:textId="616A05C1" w:rsidR="002C17E7" w:rsidRDefault="002C17E7" w:rsidP="002C17E7">
      <w:pPr>
        <w:pStyle w:val="LDClause"/>
        <w:keepNext/>
      </w:pPr>
      <w:r>
        <w:tab/>
      </w:r>
      <w:r>
        <w:tab/>
        <w:t>In this Marine Order:</w:t>
      </w:r>
    </w:p>
    <w:p w14:paraId="052F6D69" w14:textId="77777777" w:rsidR="002C17E7" w:rsidRDefault="002C17E7" w:rsidP="002C17E7">
      <w:pPr>
        <w:pStyle w:val="LDdefinition"/>
      </w:pPr>
      <w:r>
        <w:rPr>
          <w:b/>
          <w:bCs/>
          <w:i/>
          <w:iCs/>
        </w:rPr>
        <w:t xml:space="preserve">Annex I </w:t>
      </w:r>
      <w:r>
        <w:t>means Annex I to MARPOL.</w:t>
      </w:r>
    </w:p>
    <w:p w14:paraId="0784F9CA" w14:textId="0416B568" w:rsidR="002C17E7" w:rsidRDefault="002C17E7" w:rsidP="002C17E7">
      <w:pPr>
        <w:pStyle w:val="LDdefinition"/>
      </w:pPr>
      <w:r>
        <w:rPr>
          <w:b/>
          <w:bCs/>
          <w:i/>
          <w:iCs/>
        </w:rPr>
        <w:t xml:space="preserve">Condition Assessment Scheme </w:t>
      </w:r>
      <w:r>
        <w:t xml:space="preserve">means the Condition Assessment Scheme adopted by IMO Resolution MEPC.94(46), as </w:t>
      </w:r>
      <w:r w:rsidR="00C14C64">
        <w:t>amended</w:t>
      </w:r>
      <w:r>
        <w:t xml:space="preserve"> from time to time.</w:t>
      </w:r>
    </w:p>
    <w:p w14:paraId="136F670B" w14:textId="1EF2DD6D" w:rsidR="002C17E7" w:rsidRDefault="002C17E7" w:rsidP="002C17E7">
      <w:pPr>
        <w:pStyle w:val="LDdefinition"/>
        <w:keepNext/>
      </w:pPr>
      <w:r>
        <w:rPr>
          <w:b/>
          <w:i/>
        </w:rPr>
        <w:t>IOPP certificate</w:t>
      </w:r>
      <w:r>
        <w:t xml:space="preserve"> means a certificate that is:</w:t>
      </w:r>
    </w:p>
    <w:p w14:paraId="33D0CE5D" w14:textId="77777777" w:rsidR="002C17E7" w:rsidRDefault="002C17E7" w:rsidP="002C17E7">
      <w:pPr>
        <w:pStyle w:val="LDP1a"/>
      </w:pPr>
      <w:r>
        <w:t>(a)</w:t>
      </w:r>
      <w:r>
        <w:tab/>
        <w:t xml:space="preserve">a pollution certificate mentioned in subsection 10(1) relating to vessel structure, systems, fittings, arrangements and material or equipment; and </w:t>
      </w:r>
    </w:p>
    <w:p w14:paraId="6C89968E" w14:textId="77777777" w:rsidR="002C17E7" w:rsidRDefault="002C17E7" w:rsidP="002C17E7">
      <w:pPr>
        <w:pStyle w:val="LDP1a"/>
      </w:pPr>
      <w:r>
        <w:t>(b)</w:t>
      </w:r>
      <w:r>
        <w:tab/>
        <w:t>in the form of the International Oil Pollution Prevention Certificate set out in Appendix II of Annex I.</w:t>
      </w:r>
    </w:p>
    <w:p w14:paraId="7561BE71" w14:textId="649BF19B" w:rsidR="002C17E7" w:rsidRDefault="002C17E7" w:rsidP="002C17E7">
      <w:pPr>
        <w:pStyle w:val="LDNote"/>
        <w:keepNext/>
        <w:rPr>
          <w:sz w:val="24"/>
        </w:rPr>
      </w:pPr>
      <w:r>
        <w:rPr>
          <w:i/>
        </w:rPr>
        <w:t>Note 1</w:t>
      </w:r>
      <w:r>
        <w:t xml:space="preserve">   Some terms used in this </w:t>
      </w:r>
      <w:r w:rsidR="009C61C2">
        <w:t xml:space="preserve">Marine </w:t>
      </w:r>
      <w:r>
        <w:t xml:space="preserve">Order are defined in </w:t>
      </w:r>
      <w:r>
        <w:rPr>
          <w:i/>
        </w:rPr>
        <w:t>Marine Order 1 (Administration) 2013</w:t>
      </w:r>
      <w:r>
        <w:t>, including:</w:t>
      </w:r>
    </w:p>
    <w:p w14:paraId="41D3F4CE" w14:textId="77777777" w:rsidR="002C17E7" w:rsidRDefault="002C17E7" w:rsidP="002C17E7">
      <w:pPr>
        <w:pStyle w:val="LDNote"/>
        <w:numPr>
          <w:ilvl w:val="0"/>
          <w:numId w:val="32"/>
        </w:numPr>
        <w:ind w:left="1134"/>
      </w:pPr>
      <w:r>
        <w:t>equivalent</w:t>
      </w:r>
    </w:p>
    <w:p w14:paraId="7B635122" w14:textId="77777777" w:rsidR="002C17E7" w:rsidRDefault="002C17E7" w:rsidP="002C17E7">
      <w:pPr>
        <w:pStyle w:val="LDNote"/>
        <w:numPr>
          <w:ilvl w:val="0"/>
          <w:numId w:val="32"/>
        </w:numPr>
        <w:ind w:left="1134"/>
      </w:pPr>
      <w:r>
        <w:t>IMO</w:t>
      </w:r>
    </w:p>
    <w:p w14:paraId="2C2C7E70" w14:textId="77777777" w:rsidR="002C17E7" w:rsidRDefault="002C17E7" w:rsidP="002C17E7">
      <w:pPr>
        <w:pStyle w:val="LDNote"/>
        <w:numPr>
          <w:ilvl w:val="0"/>
          <w:numId w:val="32"/>
        </w:numPr>
        <w:ind w:left="1134"/>
      </w:pPr>
      <w:r>
        <w:t>MARPOL</w:t>
      </w:r>
    </w:p>
    <w:p w14:paraId="41FB568B" w14:textId="77777777" w:rsidR="002C17E7" w:rsidRDefault="002C17E7" w:rsidP="002C17E7">
      <w:pPr>
        <w:pStyle w:val="LDNote"/>
        <w:numPr>
          <w:ilvl w:val="0"/>
          <w:numId w:val="32"/>
        </w:numPr>
        <w:ind w:left="1134"/>
      </w:pPr>
      <w:r>
        <w:t>Navigation Act</w:t>
      </w:r>
    </w:p>
    <w:p w14:paraId="6233F3C0" w14:textId="77777777" w:rsidR="002C17E7" w:rsidRDefault="002C17E7" w:rsidP="002C17E7">
      <w:pPr>
        <w:pStyle w:val="LDNote"/>
        <w:numPr>
          <w:ilvl w:val="0"/>
          <w:numId w:val="32"/>
        </w:numPr>
        <w:ind w:left="1134"/>
      </w:pPr>
      <w:r>
        <w:t>Pollution Prevention Act</w:t>
      </w:r>
    </w:p>
    <w:p w14:paraId="6D798D92" w14:textId="40D3BBEC" w:rsidR="002C17E7" w:rsidRDefault="002C17E7" w:rsidP="00E008F8">
      <w:pPr>
        <w:pStyle w:val="LDNote"/>
        <w:numPr>
          <w:ilvl w:val="0"/>
          <w:numId w:val="32"/>
        </w:numPr>
        <w:ind w:left="1134"/>
      </w:pPr>
      <w:r>
        <w:t>SOLAS.</w:t>
      </w:r>
    </w:p>
    <w:p w14:paraId="6B390D5A" w14:textId="7BC58DEE" w:rsidR="002C17E7" w:rsidRDefault="002C17E7" w:rsidP="002C17E7">
      <w:pPr>
        <w:pStyle w:val="LDNote"/>
        <w:keepNext/>
      </w:pPr>
      <w:r>
        <w:rPr>
          <w:i/>
        </w:rPr>
        <w:t>Note 2</w:t>
      </w:r>
      <w:r>
        <w:t xml:space="preserve">   Other terms used in this </w:t>
      </w:r>
      <w:r w:rsidR="009C61C2">
        <w:t xml:space="preserve">Marine </w:t>
      </w:r>
      <w:r>
        <w:t>Order are defined in the Navigation Act including:</w:t>
      </w:r>
    </w:p>
    <w:p w14:paraId="06C22485" w14:textId="77777777" w:rsidR="002C17E7" w:rsidRPr="007A2F61" w:rsidRDefault="002C17E7" w:rsidP="002C17E7">
      <w:pPr>
        <w:pStyle w:val="LDNote"/>
        <w:numPr>
          <w:ilvl w:val="0"/>
          <w:numId w:val="33"/>
        </w:numPr>
        <w:ind w:left="1134"/>
      </w:pPr>
      <w:r w:rsidRPr="007A2F61">
        <w:t>Australian nationality</w:t>
      </w:r>
    </w:p>
    <w:p w14:paraId="60FFA84E" w14:textId="77777777" w:rsidR="002C17E7" w:rsidRDefault="002C17E7" w:rsidP="002C17E7">
      <w:pPr>
        <w:pStyle w:val="LDNote"/>
        <w:numPr>
          <w:ilvl w:val="0"/>
          <w:numId w:val="33"/>
        </w:numPr>
        <w:ind w:left="1134"/>
      </w:pPr>
      <w:r>
        <w:t>issuing body</w:t>
      </w:r>
    </w:p>
    <w:p w14:paraId="4AE895B2" w14:textId="77777777" w:rsidR="002C17E7" w:rsidRDefault="002C17E7" w:rsidP="002C17E7">
      <w:pPr>
        <w:pStyle w:val="LDNote"/>
        <w:numPr>
          <w:ilvl w:val="0"/>
          <w:numId w:val="33"/>
        </w:numPr>
        <w:ind w:left="1134"/>
      </w:pPr>
      <w:r>
        <w:t>pollution certificate</w:t>
      </w:r>
    </w:p>
    <w:p w14:paraId="61548C80" w14:textId="77777777" w:rsidR="00271D07" w:rsidRDefault="002C17E7" w:rsidP="00E008F8">
      <w:pPr>
        <w:pStyle w:val="LDNote"/>
        <w:numPr>
          <w:ilvl w:val="0"/>
          <w:numId w:val="33"/>
        </w:numPr>
        <w:ind w:left="1134"/>
      </w:pPr>
      <w:r>
        <w:t xml:space="preserve">recognised organisation (for organisations that have been prescribed for the definition — see </w:t>
      </w:r>
      <w:r>
        <w:rPr>
          <w:i/>
        </w:rPr>
        <w:t>Marine Order 1 (Administration) 2013</w:t>
      </w:r>
      <w:r>
        <w:t>)</w:t>
      </w:r>
    </w:p>
    <w:p w14:paraId="09DAFC12" w14:textId="2B7DD401" w:rsidR="002C17E7" w:rsidRDefault="00271D07" w:rsidP="00E008F8">
      <w:pPr>
        <w:pStyle w:val="LDNote"/>
        <w:numPr>
          <w:ilvl w:val="0"/>
          <w:numId w:val="33"/>
        </w:numPr>
        <w:ind w:left="1134"/>
      </w:pPr>
      <w:r>
        <w:t>STCW Convention</w:t>
      </w:r>
      <w:r w:rsidR="002C17E7">
        <w:t>.</w:t>
      </w:r>
    </w:p>
    <w:p w14:paraId="3104F803" w14:textId="4880D4F3" w:rsidR="002C17E7" w:rsidRDefault="002C17E7" w:rsidP="002C17E7">
      <w:pPr>
        <w:pStyle w:val="LDNote"/>
      </w:pPr>
      <w:r>
        <w:rPr>
          <w:i/>
        </w:rPr>
        <w:t>Note 3</w:t>
      </w:r>
      <w:r>
        <w:t xml:space="preserve">   Other terms used in this </w:t>
      </w:r>
      <w:r w:rsidR="009C61C2">
        <w:t xml:space="preserve">Marine </w:t>
      </w:r>
      <w:r>
        <w:t xml:space="preserve">Order are defined in the Pollution Prevention Act, including </w:t>
      </w:r>
      <w:r>
        <w:rPr>
          <w:b/>
          <w:i/>
        </w:rPr>
        <w:t>foreign ship</w:t>
      </w:r>
      <w:r>
        <w:t>.</w:t>
      </w:r>
    </w:p>
    <w:p w14:paraId="26AB4AC8" w14:textId="1E1EC82A" w:rsidR="002C17E7" w:rsidRDefault="002C17E7" w:rsidP="002C17E7">
      <w:pPr>
        <w:pStyle w:val="LDNote"/>
      </w:pPr>
      <w:r>
        <w:rPr>
          <w:i/>
        </w:rPr>
        <w:t>Note 4</w:t>
      </w:r>
      <w:r>
        <w:t xml:space="preserve">   Most provisions of this </w:t>
      </w:r>
      <w:r w:rsidR="009C61C2">
        <w:t xml:space="preserve">Marine </w:t>
      </w:r>
      <w:r>
        <w:t>Order are expressed using terms used in the Navigation Act (</w:t>
      </w:r>
      <w:proofErr w:type="spellStart"/>
      <w:r>
        <w:t>eg</w:t>
      </w:r>
      <w:proofErr w:type="spellEnd"/>
      <w:r>
        <w:t> </w:t>
      </w:r>
      <w:r>
        <w:rPr>
          <w:b/>
          <w:i/>
        </w:rPr>
        <w:t>vessel</w:t>
      </w:r>
      <w:r>
        <w:t xml:space="preserve">). However, some provisions of this </w:t>
      </w:r>
      <w:r w:rsidR="009C61C2">
        <w:t xml:space="preserve">Marine </w:t>
      </w:r>
      <w:r>
        <w:t>Order that are made solely under the Pollution Prevention Act use terms used in that Act (</w:t>
      </w:r>
      <w:proofErr w:type="spellStart"/>
      <w:r>
        <w:t>eg</w:t>
      </w:r>
      <w:proofErr w:type="spellEnd"/>
      <w:r>
        <w:t xml:space="preserve"> </w:t>
      </w:r>
      <w:r>
        <w:rPr>
          <w:b/>
          <w:i/>
        </w:rPr>
        <w:t>ship</w:t>
      </w:r>
      <w:r>
        <w:t>). An example of a provision using terms used in the Pollution Prevention Act is section 30.</w:t>
      </w:r>
    </w:p>
    <w:p w14:paraId="14609D45" w14:textId="18D4275D" w:rsidR="002C17E7" w:rsidRDefault="002C17E7" w:rsidP="002C17E7">
      <w:pPr>
        <w:pStyle w:val="LDNote"/>
      </w:pPr>
      <w:r>
        <w:rPr>
          <w:i/>
        </w:rPr>
        <w:t>Note 5</w:t>
      </w:r>
      <w:r>
        <w:t xml:space="preserve">   A copy of IMO documents mentioned in this </w:t>
      </w:r>
      <w:r w:rsidR="009C61C2">
        <w:t xml:space="preserve">Marine </w:t>
      </w:r>
      <w:r>
        <w:t xml:space="preserve">Order is available on the IMO website at </w:t>
      </w:r>
      <w:r>
        <w:rPr>
          <w:u w:val="single"/>
        </w:rPr>
        <w:t>www.imo.org</w:t>
      </w:r>
      <w:r>
        <w:t xml:space="preserve"> or AMSA’s website at </w:t>
      </w:r>
      <w:r>
        <w:rPr>
          <w:u w:val="single"/>
        </w:rPr>
        <w:t>www.amsa.gov.au</w:t>
      </w:r>
      <w:r>
        <w:t>.</w:t>
      </w:r>
    </w:p>
    <w:p w14:paraId="597E25E6" w14:textId="4845DC54" w:rsidR="002C17E7" w:rsidRDefault="002C17E7" w:rsidP="002C17E7">
      <w:pPr>
        <w:pStyle w:val="LDNote"/>
      </w:pPr>
      <w:r>
        <w:rPr>
          <w:i/>
          <w:iCs/>
        </w:rPr>
        <w:t>Note 6   </w:t>
      </w:r>
      <w:r>
        <w:t xml:space="preserve">For delegation of AMSA’s powers under this </w:t>
      </w:r>
      <w:r w:rsidR="009C61C2">
        <w:t xml:space="preserve">Marine </w:t>
      </w:r>
      <w:r>
        <w:t xml:space="preserve">Order — see the AMSA website Marine Orders link at </w:t>
      </w:r>
      <w:r>
        <w:rPr>
          <w:u w:val="single"/>
        </w:rPr>
        <w:t>www.amsa.gov.au.</w:t>
      </w:r>
    </w:p>
    <w:p w14:paraId="5780CD7B" w14:textId="77777777" w:rsidR="002C17E7" w:rsidRDefault="002C17E7" w:rsidP="002C17E7">
      <w:pPr>
        <w:pStyle w:val="LDClauseHeading"/>
        <w:rPr>
          <w:i/>
        </w:rPr>
      </w:pPr>
      <w:bookmarkStart w:id="22" w:name="_Toc469411290"/>
      <w:bookmarkStart w:id="23" w:name="_Toc388006339"/>
      <w:bookmarkStart w:id="24" w:name="_Toc495659243"/>
      <w:bookmarkStart w:id="25" w:name="_Toc509405728"/>
      <w:bookmarkStart w:id="26" w:name="_Toc187161938"/>
      <w:r>
        <w:rPr>
          <w:rStyle w:val="CharSectNo"/>
          <w:noProof/>
        </w:rPr>
        <w:t>5</w:t>
      </w:r>
      <w:r>
        <w:tab/>
        <w:t>Interpretation</w:t>
      </w:r>
      <w:bookmarkEnd w:id="22"/>
      <w:bookmarkEnd w:id="23"/>
      <w:bookmarkEnd w:id="24"/>
      <w:bookmarkEnd w:id="25"/>
      <w:bookmarkEnd w:id="26"/>
    </w:p>
    <w:p w14:paraId="0357DB3A" w14:textId="3708551F" w:rsidR="002C17E7" w:rsidRDefault="002C17E7" w:rsidP="002C17E7">
      <w:pPr>
        <w:pStyle w:val="LDClause"/>
        <w:keepNext/>
      </w:pPr>
      <w:r>
        <w:tab/>
      </w:r>
      <w:r w:rsidRPr="007A2F61">
        <w:t>(1)</w:t>
      </w:r>
      <w:r>
        <w:tab/>
        <w:t>For this Marine Order:</w:t>
      </w:r>
    </w:p>
    <w:p w14:paraId="5C81F6FE" w14:textId="77777777" w:rsidR="002C17E7" w:rsidRDefault="002C17E7" w:rsidP="002C17E7">
      <w:pPr>
        <w:pStyle w:val="LDP1a"/>
      </w:pPr>
      <w:r>
        <w:t>(a)</w:t>
      </w:r>
      <w:r>
        <w:tab/>
        <w:t xml:space="preserve">a reference in Annex I or the Condition Assessment Scheme to </w:t>
      </w:r>
      <w:r>
        <w:rPr>
          <w:b/>
          <w:i/>
        </w:rPr>
        <w:t>the Administration</w:t>
      </w:r>
      <w:r>
        <w:t xml:space="preserve"> is taken to mean AMSA; and</w:t>
      </w:r>
    </w:p>
    <w:p w14:paraId="2AC628C5" w14:textId="6D947B5B" w:rsidR="002C17E7" w:rsidRDefault="002C17E7" w:rsidP="002C17E7">
      <w:pPr>
        <w:pStyle w:val="LDP1a"/>
        <w:keepNext/>
      </w:pPr>
      <w:r>
        <w:lastRenderedPageBreak/>
        <w:t>(</w:t>
      </w:r>
      <w:r w:rsidR="00EF6A35">
        <w:t>b</w:t>
      </w:r>
      <w:r>
        <w:t>)</w:t>
      </w:r>
      <w:r>
        <w:tab/>
        <w:t>a vessel is taken to have been constructed when:</w:t>
      </w:r>
    </w:p>
    <w:p w14:paraId="0F16C6AB" w14:textId="77777777" w:rsidR="002C17E7" w:rsidRDefault="002C17E7" w:rsidP="002C17E7">
      <w:pPr>
        <w:pStyle w:val="LDP2i"/>
        <w:keepNext/>
        <w:rPr>
          <w:rFonts w:eastAsia="Calibri"/>
          <w:color w:val="1F497D"/>
        </w:rPr>
      </w:pPr>
      <w:r>
        <w:rPr>
          <w:rFonts w:eastAsia="Calibri"/>
        </w:rPr>
        <w:tab/>
        <w:t>(</w:t>
      </w:r>
      <w:proofErr w:type="spellStart"/>
      <w:r>
        <w:rPr>
          <w:rFonts w:eastAsia="Calibri"/>
        </w:rPr>
        <w:t>i</w:t>
      </w:r>
      <w:proofErr w:type="spellEnd"/>
      <w:r>
        <w:rPr>
          <w:rFonts w:eastAsia="Calibri"/>
        </w:rPr>
        <w:t>)</w:t>
      </w:r>
      <w:r>
        <w:rPr>
          <w:rFonts w:eastAsia="Calibri"/>
        </w:rPr>
        <w:tab/>
        <w:t>the keel is laid; or</w:t>
      </w:r>
    </w:p>
    <w:p w14:paraId="77D03678" w14:textId="77777777" w:rsidR="002C17E7" w:rsidRDefault="002C17E7" w:rsidP="002C17E7">
      <w:pPr>
        <w:pStyle w:val="LDP2i"/>
        <w:keepNext/>
        <w:rPr>
          <w:rFonts w:eastAsia="Calibri"/>
        </w:rPr>
      </w:pPr>
      <w:r>
        <w:rPr>
          <w:rFonts w:eastAsia="Calibri"/>
        </w:rPr>
        <w:tab/>
        <w:t>(ii)</w:t>
      </w:r>
      <w:r>
        <w:rPr>
          <w:rFonts w:eastAsia="Calibri"/>
        </w:rPr>
        <w:tab/>
        <w:t>both:</w:t>
      </w:r>
    </w:p>
    <w:p w14:paraId="09C67F76" w14:textId="77777777" w:rsidR="002C17E7" w:rsidRDefault="002C17E7" w:rsidP="002C17E7">
      <w:pPr>
        <w:pStyle w:val="LDP3A"/>
        <w:keepNext/>
        <w:rPr>
          <w:rFonts w:eastAsia="Calibri"/>
        </w:rPr>
      </w:pPr>
      <w:r>
        <w:rPr>
          <w:rFonts w:eastAsia="Calibri"/>
        </w:rPr>
        <w:t>(A)</w:t>
      </w:r>
      <w:r>
        <w:rPr>
          <w:rFonts w:eastAsia="Calibri"/>
        </w:rPr>
        <w:tab/>
        <w:t>construction identifiable with a specific vessel starts; and</w:t>
      </w:r>
    </w:p>
    <w:p w14:paraId="1F149647" w14:textId="77777777" w:rsidR="002C17E7" w:rsidRDefault="002C17E7" w:rsidP="002C17E7">
      <w:pPr>
        <w:pStyle w:val="LDP3A"/>
        <w:rPr>
          <w:rFonts w:eastAsia="Calibri"/>
        </w:rPr>
      </w:pPr>
      <w:r>
        <w:rPr>
          <w:rFonts w:eastAsia="Calibri"/>
        </w:rPr>
        <w:t>(B)</w:t>
      </w:r>
      <w:r>
        <w:rPr>
          <w:rFonts w:eastAsia="Calibri"/>
        </w:rPr>
        <w:tab/>
        <w:t>the lesser of at least 50 tonnes, or 1% of the estimated total mass of all structural material, of the vessel is assembled.</w:t>
      </w:r>
    </w:p>
    <w:p w14:paraId="73D5F569" w14:textId="77777777" w:rsidR="002C17E7" w:rsidRPr="007A2F61" w:rsidRDefault="002C17E7" w:rsidP="002C17E7">
      <w:pPr>
        <w:pStyle w:val="LDNote"/>
      </w:pPr>
      <w:r>
        <w:rPr>
          <w:i/>
          <w:iCs/>
        </w:rPr>
        <w:t>Note for paragraph (a)   </w:t>
      </w:r>
      <w:r>
        <w:rPr>
          <w:szCs w:val="20"/>
        </w:rPr>
        <w:t xml:space="preserve">AMSA has an agreement with each of the recognised organisations mentioned in Schedule 1 of </w:t>
      </w:r>
      <w:r>
        <w:rPr>
          <w:i/>
        </w:rPr>
        <w:t>Marine Order 1 (Administration)</w:t>
      </w:r>
      <w:r>
        <w:t xml:space="preserve"> </w:t>
      </w:r>
      <w:r>
        <w:rPr>
          <w:i/>
        </w:rPr>
        <w:t xml:space="preserve">2013 </w:t>
      </w:r>
      <w:r>
        <w:rPr>
          <w:szCs w:val="20"/>
        </w:rPr>
        <w:t>for the provision of survey and certification services for vessels registered in Australia.</w:t>
      </w:r>
      <w:r>
        <w:t xml:space="preserve"> These bodies are authorised to </w:t>
      </w:r>
      <w:r w:rsidRPr="007A2F61">
        <w:t>provide these services on behalf of AMSA.</w:t>
      </w:r>
    </w:p>
    <w:p w14:paraId="7234B241" w14:textId="279FC4E5" w:rsidR="002C17E7" w:rsidRPr="007A2F61" w:rsidRDefault="002C17E7" w:rsidP="002C17E7">
      <w:pPr>
        <w:pStyle w:val="LDClause"/>
        <w:keepNext/>
      </w:pPr>
      <w:r w:rsidRPr="007A2F61">
        <w:tab/>
        <w:t>(2)</w:t>
      </w:r>
      <w:r w:rsidRPr="007A2F61">
        <w:tab/>
        <w:t xml:space="preserve">In this </w:t>
      </w:r>
      <w:r>
        <w:t xml:space="preserve">Marine </w:t>
      </w:r>
      <w:r w:rsidRPr="007A2F61">
        <w:t xml:space="preserve">Order, a term that is used but is not defined for this </w:t>
      </w:r>
      <w:r w:rsidR="00EF6A35">
        <w:t xml:space="preserve">Marine </w:t>
      </w:r>
      <w:r w:rsidRPr="007A2F61">
        <w:t>Order, and is defined in MARPOL, the STCW Convention has the meaning given by MARPOL</w:t>
      </w:r>
      <w:r w:rsidR="00E008F8">
        <w:t xml:space="preserve"> or </w:t>
      </w:r>
      <w:r w:rsidRPr="007A2F61">
        <w:t>the STCW Convention.</w:t>
      </w:r>
    </w:p>
    <w:p w14:paraId="07A86218" w14:textId="5B0095CB" w:rsidR="002C17E7" w:rsidRDefault="002C17E7" w:rsidP="00E008F8">
      <w:pPr>
        <w:pStyle w:val="LDNote"/>
      </w:pPr>
      <w:r w:rsidRPr="007A2F61">
        <w:rPr>
          <w:i/>
          <w:iCs/>
        </w:rPr>
        <w:t>Example</w:t>
      </w:r>
      <w:r w:rsidRPr="007A2F61">
        <w:rPr>
          <w:iCs/>
        </w:rPr>
        <w:t>   </w:t>
      </w:r>
      <w:r w:rsidRPr="007A2F61">
        <w:t xml:space="preserve">Definition of </w:t>
      </w:r>
      <w:r w:rsidRPr="007A2F61">
        <w:rPr>
          <w:b/>
          <w:i/>
        </w:rPr>
        <w:t>certificate of competency</w:t>
      </w:r>
      <w:r w:rsidRPr="007A2F61">
        <w:t xml:space="preserve"> in Regulation I/1 of the Annex to the STCW Convention.</w:t>
      </w:r>
    </w:p>
    <w:p w14:paraId="61C7EAD7" w14:textId="77777777" w:rsidR="002C17E7" w:rsidRPr="007A2F61" w:rsidRDefault="002C17E7" w:rsidP="002C17E7">
      <w:pPr>
        <w:pStyle w:val="LDClauseHeading"/>
      </w:pPr>
      <w:bookmarkStart w:id="27" w:name="_Toc509405729"/>
      <w:bookmarkStart w:id="28" w:name="_Toc187161939"/>
      <w:bookmarkStart w:id="29" w:name="_Toc469411291"/>
      <w:bookmarkStart w:id="30" w:name="_Toc388006340"/>
      <w:bookmarkStart w:id="31" w:name="_Toc495659244"/>
      <w:r w:rsidRPr="007A2F61">
        <w:t>6</w:t>
      </w:r>
      <w:r w:rsidRPr="007A2F61">
        <w:tab/>
        <w:t>Application</w:t>
      </w:r>
      <w:bookmarkEnd w:id="27"/>
      <w:bookmarkEnd w:id="28"/>
    </w:p>
    <w:p w14:paraId="4D8915D1" w14:textId="0258E8DE" w:rsidR="002C17E7" w:rsidRPr="007A2F61" w:rsidRDefault="009B51B6" w:rsidP="002C17E7">
      <w:pPr>
        <w:pStyle w:val="LDClause"/>
        <w:numPr>
          <w:ilvl w:val="0"/>
          <w:numId w:val="35"/>
        </w:numPr>
        <w:tabs>
          <w:tab w:val="clear" w:pos="454"/>
          <w:tab w:val="clear" w:pos="737"/>
        </w:tabs>
      </w:pPr>
      <w:r>
        <w:t>Subject to subsections (2) and (3), t</w:t>
      </w:r>
      <w:r w:rsidR="002C17E7" w:rsidRPr="007A2F61">
        <w:t xml:space="preserve">his </w:t>
      </w:r>
      <w:r w:rsidR="002C17E7">
        <w:t xml:space="preserve">Marine </w:t>
      </w:r>
      <w:r w:rsidR="002C17E7" w:rsidRPr="007A2F61">
        <w:t>Order applies to a vessel that is:</w:t>
      </w:r>
    </w:p>
    <w:p w14:paraId="1F16D95B" w14:textId="77777777" w:rsidR="002C17E7" w:rsidRPr="007A2F61" w:rsidRDefault="002C17E7" w:rsidP="002C17E7">
      <w:pPr>
        <w:pStyle w:val="LDP1a"/>
      </w:pPr>
      <w:r w:rsidRPr="007A2F61">
        <w:t xml:space="preserve">(a) </w:t>
      </w:r>
      <w:r w:rsidRPr="007A2F61">
        <w:tab/>
        <w:t>a regulated Australian vessel; or</w:t>
      </w:r>
    </w:p>
    <w:p w14:paraId="4A9D3726" w14:textId="77777777" w:rsidR="002C17E7" w:rsidRPr="007A2F61" w:rsidRDefault="002C17E7" w:rsidP="002C17E7">
      <w:pPr>
        <w:pStyle w:val="LDP1a"/>
      </w:pPr>
      <w:r w:rsidRPr="007A2F61">
        <w:t xml:space="preserve">(b) </w:t>
      </w:r>
      <w:r w:rsidRPr="007A2F61">
        <w:tab/>
        <w:t>a foreign vessel; or</w:t>
      </w:r>
    </w:p>
    <w:p w14:paraId="0C598466" w14:textId="77777777" w:rsidR="002C17E7" w:rsidRPr="007A2F61" w:rsidRDefault="002C17E7" w:rsidP="002C17E7">
      <w:pPr>
        <w:pStyle w:val="LDP1a"/>
      </w:pPr>
      <w:r w:rsidRPr="007A2F61">
        <w:t xml:space="preserve">(c) </w:t>
      </w:r>
      <w:r w:rsidRPr="007A2F61">
        <w:tab/>
        <w:t>a recreational vessel; or</w:t>
      </w:r>
    </w:p>
    <w:p w14:paraId="6138FD7E" w14:textId="77777777" w:rsidR="002C17E7" w:rsidRPr="007A2F61" w:rsidRDefault="002C17E7" w:rsidP="002C17E7">
      <w:pPr>
        <w:pStyle w:val="LDP1a"/>
      </w:pPr>
      <w:r w:rsidRPr="007A2F61">
        <w:t xml:space="preserve">(d) </w:t>
      </w:r>
      <w:r w:rsidRPr="007A2F61">
        <w:tab/>
        <w:t xml:space="preserve">a domestic commercial vessel. </w:t>
      </w:r>
    </w:p>
    <w:p w14:paraId="6261ACB4" w14:textId="66C4D41A" w:rsidR="002C17E7" w:rsidRPr="007A2F61" w:rsidRDefault="009B51B6" w:rsidP="002C17E7">
      <w:pPr>
        <w:pStyle w:val="LDClause"/>
        <w:numPr>
          <w:ilvl w:val="0"/>
          <w:numId w:val="35"/>
        </w:numPr>
        <w:tabs>
          <w:tab w:val="clear" w:pos="454"/>
          <w:tab w:val="clear" w:pos="737"/>
        </w:tabs>
      </w:pPr>
      <w:r>
        <w:t>T</w:t>
      </w:r>
      <w:r w:rsidR="002C17E7" w:rsidRPr="007A2F61">
        <w:t xml:space="preserve">his </w:t>
      </w:r>
      <w:r w:rsidR="002C17E7">
        <w:t xml:space="preserve">Marine </w:t>
      </w:r>
      <w:r w:rsidR="002C17E7" w:rsidRPr="007A2F61">
        <w:t xml:space="preserve">Order does not apply to a vessel that is owned or operated by a country other than Australia and used, for the time being, on government non-commercial service. </w:t>
      </w:r>
    </w:p>
    <w:p w14:paraId="582B5EBD" w14:textId="63E73522" w:rsidR="002C17E7" w:rsidRPr="007A2F61" w:rsidRDefault="002C17E7" w:rsidP="002C17E7">
      <w:pPr>
        <w:pStyle w:val="LDClause"/>
        <w:numPr>
          <w:ilvl w:val="0"/>
          <w:numId w:val="35"/>
        </w:numPr>
        <w:tabs>
          <w:tab w:val="clear" w:pos="454"/>
          <w:tab w:val="clear" w:pos="737"/>
        </w:tabs>
      </w:pPr>
      <w:r w:rsidRPr="007A2F61">
        <w:t>Division 3 does not apply to a vessel that is:</w:t>
      </w:r>
    </w:p>
    <w:p w14:paraId="12DE6157" w14:textId="77777777" w:rsidR="002C17E7" w:rsidRPr="007A2F61" w:rsidRDefault="002C17E7" w:rsidP="002C17E7">
      <w:pPr>
        <w:pStyle w:val="LDP1a"/>
      </w:pPr>
      <w:r w:rsidRPr="007A2F61">
        <w:t>(a)</w:t>
      </w:r>
      <w:r w:rsidRPr="007A2F61">
        <w:tab/>
        <w:t>a foreign vessel; or</w:t>
      </w:r>
    </w:p>
    <w:p w14:paraId="7848F090" w14:textId="2BEE1213" w:rsidR="002C17E7" w:rsidRPr="007A2F61" w:rsidRDefault="002C17E7" w:rsidP="002C17E7">
      <w:pPr>
        <w:pStyle w:val="LDP1a"/>
      </w:pPr>
      <w:r w:rsidRPr="007A2F61">
        <w:t>(b)</w:t>
      </w:r>
      <w:r w:rsidRPr="007A2F61">
        <w:tab/>
        <w:t>a recreational vessel that does not have Australian nationality.</w:t>
      </w:r>
    </w:p>
    <w:p w14:paraId="2141B9BA" w14:textId="4C440395" w:rsidR="002C17E7" w:rsidRPr="007A2F61" w:rsidRDefault="002C17E7" w:rsidP="002C17E7">
      <w:pPr>
        <w:pStyle w:val="LDClause"/>
      </w:pPr>
      <w:r w:rsidRPr="007A2F61">
        <w:tab/>
        <w:t>(4)</w:t>
      </w:r>
      <w:r w:rsidRPr="007A2F61">
        <w:tab/>
        <w:t xml:space="preserve">For this </w:t>
      </w:r>
      <w:r w:rsidR="00B20B4F">
        <w:t xml:space="preserve">Marine </w:t>
      </w:r>
      <w:r w:rsidRPr="007A2F61">
        <w:t>Order, Annex I is taken to apply to a vessel that is owned and operated by the Commonwealth and is used, for the time being, on government non-commercial service.</w:t>
      </w:r>
    </w:p>
    <w:p w14:paraId="717EE052" w14:textId="08852AC8" w:rsidR="002C17E7" w:rsidRPr="00DB3F6D" w:rsidRDefault="002C17E7" w:rsidP="002C17E7">
      <w:pPr>
        <w:pStyle w:val="LDNote"/>
      </w:pPr>
      <w:r w:rsidRPr="007A2F61">
        <w:rPr>
          <w:i/>
        </w:rPr>
        <w:t>Note</w:t>
      </w:r>
      <w:r w:rsidRPr="007A2F61">
        <w:t>   The application of this</w:t>
      </w:r>
      <w:r w:rsidR="009C61C2">
        <w:t xml:space="preserve"> Marine</w:t>
      </w:r>
      <w:r w:rsidRPr="007A2F61">
        <w:t xml:space="preserve"> Order is subject to subsection 33(2) of the Pollution Prevention Act and section 12 of the Navigation Act. Those provisions have the effect that parts of this </w:t>
      </w:r>
      <w:r w:rsidR="00EF6A35">
        <w:t xml:space="preserve">Marine </w:t>
      </w:r>
      <w:r w:rsidRPr="007A2F61">
        <w:t>Order that give effect to parts of MARPOL do not apply to certain vessels in an area if a law of a State or the Northern Territory or the Marine Safety (Domestic Commercial Vessel) National Law gives effect to the same parts of MARPOL for vessels in the area.</w:t>
      </w:r>
      <w:r w:rsidRPr="00DB3F6D">
        <w:t xml:space="preserve"> </w:t>
      </w:r>
    </w:p>
    <w:p w14:paraId="2B709C22" w14:textId="77777777" w:rsidR="002C17E7" w:rsidRPr="006B10FB" w:rsidRDefault="002C17E7" w:rsidP="002C17E7">
      <w:pPr>
        <w:pStyle w:val="LDClauseHeading"/>
      </w:pPr>
      <w:bookmarkStart w:id="32" w:name="_Toc469411292"/>
      <w:bookmarkStart w:id="33" w:name="_Toc388006341"/>
      <w:bookmarkStart w:id="34" w:name="_Toc495659245"/>
      <w:bookmarkStart w:id="35" w:name="_Toc509405730"/>
      <w:bookmarkStart w:id="36" w:name="_Toc187161940"/>
      <w:bookmarkStart w:id="37" w:name="_Hlk167260910"/>
      <w:bookmarkEnd w:id="29"/>
      <w:bookmarkEnd w:id="30"/>
      <w:bookmarkEnd w:id="31"/>
      <w:r w:rsidRPr="006B10FB">
        <w:rPr>
          <w:rStyle w:val="CharSectNo"/>
          <w:noProof/>
        </w:rPr>
        <w:t>7</w:t>
      </w:r>
      <w:r w:rsidRPr="006B10FB">
        <w:tab/>
        <w:t>Exemptions and waivers</w:t>
      </w:r>
      <w:bookmarkEnd w:id="32"/>
      <w:bookmarkEnd w:id="33"/>
      <w:bookmarkEnd w:id="34"/>
      <w:bookmarkEnd w:id="35"/>
      <w:bookmarkEnd w:id="36"/>
    </w:p>
    <w:p w14:paraId="6F7A7566" w14:textId="7CF0BB54" w:rsidR="003C69CD" w:rsidRPr="006B10FB" w:rsidRDefault="002C17E7" w:rsidP="002C17E7">
      <w:pPr>
        <w:pStyle w:val="LDClause"/>
        <w:rPr>
          <w:sz w:val="23"/>
          <w:szCs w:val="23"/>
        </w:rPr>
      </w:pPr>
      <w:r w:rsidRPr="006B10FB">
        <w:rPr>
          <w:sz w:val="23"/>
          <w:szCs w:val="23"/>
        </w:rPr>
        <w:tab/>
        <w:t>(1)</w:t>
      </w:r>
      <w:r w:rsidRPr="006B10FB">
        <w:rPr>
          <w:sz w:val="23"/>
          <w:szCs w:val="23"/>
        </w:rPr>
        <w:tab/>
        <w:t>A</w:t>
      </w:r>
      <w:r w:rsidR="00B20B4F" w:rsidRPr="006B10FB">
        <w:rPr>
          <w:sz w:val="23"/>
          <w:szCs w:val="23"/>
        </w:rPr>
        <w:t>n owner of a vess</w:t>
      </w:r>
      <w:r w:rsidR="006B10FB">
        <w:rPr>
          <w:sz w:val="23"/>
          <w:szCs w:val="23"/>
        </w:rPr>
        <w:t xml:space="preserve">el (other than a foreign vessel) </w:t>
      </w:r>
      <w:r w:rsidRPr="006B10FB">
        <w:rPr>
          <w:sz w:val="23"/>
          <w:szCs w:val="23"/>
        </w:rPr>
        <w:t>may apply</w:t>
      </w:r>
      <w:r w:rsidR="00F17CE8" w:rsidRPr="006B10FB">
        <w:rPr>
          <w:sz w:val="23"/>
          <w:szCs w:val="23"/>
        </w:rPr>
        <w:t xml:space="preserve"> for an exemption from a requirement of this Marine Order</w:t>
      </w:r>
      <w:r w:rsidRPr="006B10FB">
        <w:rPr>
          <w:sz w:val="23"/>
          <w:szCs w:val="23"/>
        </w:rPr>
        <w:t xml:space="preserve">, in accordance with the application process set out in </w:t>
      </w:r>
      <w:r w:rsidRPr="006B10FB">
        <w:rPr>
          <w:i/>
          <w:iCs/>
          <w:sz w:val="23"/>
          <w:szCs w:val="23"/>
        </w:rPr>
        <w:t>Marine Order 1 (Administration)</w:t>
      </w:r>
      <w:r w:rsidR="00F17CE8" w:rsidRPr="006B10FB">
        <w:rPr>
          <w:i/>
          <w:iCs/>
          <w:sz w:val="23"/>
          <w:szCs w:val="23"/>
        </w:rPr>
        <w:t> </w:t>
      </w:r>
      <w:r w:rsidRPr="006B10FB">
        <w:rPr>
          <w:i/>
          <w:iCs/>
          <w:sz w:val="23"/>
          <w:szCs w:val="23"/>
        </w:rPr>
        <w:t>2013</w:t>
      </w:r>
      <w:r w:rsidRPr="006B10FB">
        <w:rPr>
          <w:sz w:val="23"/>
          <w:szCs w:val="23"/>
        </w:rPr>
        <w:t xml:space="preserve">, </w:t>
      </w:r>
      <w:r w:rsidR="00F17CE8" w:rsidRPr="006B10FB">
        <w:rPr>
          <w:sz w:val="23"/>
          <w:szCs w:val="23"/>
        </w:rPr>
        <w:t>in relation to</w:t>
      </w:r>
      <w:r w:rsidR="003C69CD" w:rsidRPr="006B10FB">
        <w:rPr>
          <w:sz w:val="23"/>
          <w:szCs w:val="23"/>
        </w:rPr>
        <w:t>:</w:t>
      </w:r>
    </w:p>
    <w:p w14:paraId="1A227F06" w14:textId="3AFBC320" w:rsidR="002C17E7" w:rsidRPr="006B10FB" w:rsidRDefault="003C69CD" w:rsidP="003C69CD">
      <w:pPr>
        <w:pStyle w:val="LDP1a"/>
      </w:pPr>
      <w:r w:rsidRPr="006B10FB">
        <w:t>(a)</w:t>
      </w:r>
      <w:r w:rsidRPr="006B10FB">
        <w:tab/>
      </w:r>
      <w:r w:rsidR="002C17E7" w:rsidRPr="006B10FB">
        <w:t>a vessel mentioned in regulation 3.1 of Annex I</w:t>
      </w:r>
      <w:r w:rsidRPr="006B10FB">
        <w:t xml:space="preserve">; </w:t>
      </w:r>
      <w:r w:rsidR="00AB3EB0" w:rsidRPr="006B10FB">
        <w:t>or</w:t>
      </w:r>
    </w:p>
    <w:p w14:paraId="3B4D5829" w14:textId="344C4C5E" w:rsidR="003C69CD" w:rsidRPr="006B10FB" w:rsidRDefault="003C69CD" w:rsidP="003C69CD">
      <w:pPr>
        <w:pStyle w:val="LDP1a"/>
      </w:pPr>
      <w:r w:rsidRPr="006B10FB">
        <w:t>(b)</w:t>
      </w:r>
      <w:r w:rsidRPr="006B10FB">
        <w:tab/>
      </w:r>
      <w:r w:rsidR="00AB3EB0" w:rsidRPr="006B10FB">
        <w:t>a vessel mentioned in regulation 3.7 of Annex I.</w:t>
      </w:r>
    </w:p>
    <w:p w14:paraId="386FC546" w14:textId="20DE6D4E" w:rsidR="002C17E7" w:rsidRPr="006B10FB" w:rsidRDefault="002C17E7" w:rsidP="002C17E7">
      <w:pPr>
        <w:pStyle w:val="LDClause"/>
        <w:rPr>
          <w:sz w:val="23"/>
          <w:szCs w:val="23"/>
        </w:rPr>
      </w:pPr>
      <w:r w:rsidRPr="006B10FB">
        <w:rPr>
          <w:sz w:val="23"/>
          <w:szCs w:val="23"/>
        </w:rPr>
        <w:tab/>
        <w:t>(2)</w:t>
      </w:r>
      <w:r w:rsidRPr="006B10FB">
        <w:rPr>
          <w:sz w:val="23"/>
          <w:szCs w:val="23"/>
        </w:rPr>
        <w:tab/>
      </w:r>
      <w:r w:rsidR="00AB3EB0" w:rsidRPr="006B10FB">
        <w:rPr>
          <w:sz w:val="23"/>
          <w:szCs w:val="23"/>
        </w:rPr>
        <w:t xml:space="preserve">For paragraph (1)(a) — </w:t>
      </w:r>
      <w:r w:rsidRPr="006B10FB">
        <w:rPr>
          <w:sz w:val="23"/>
          <w:szCs w:val="23"/>
        </w:rPr>
        <w:t>AMSA may give an exemption if satisfied that the construction and equipment of the vessel provides equivalent protection against pollution by oil, having regard to the service for which the vessel is intended.</w:t>
      </w:r>
    </w:p>
    <w:p w14:paraId="51D81F05" w14:textId="0F9E1104" w:rsidR="00AB3EB0" w:rsidRPr="006B10FB" w:rsidRDefault="00AB3EB0" w:rsidP="00AB3EB0">
      <w:pPr>
        <w:pStyle w:val="LDClause"/>
        <w:rPr>
          <w:sz w:val="23"/>
          <w:szCs w:val="23"/>
        </w:rPr>
      </w:pPr>
      <w:r w:rsidRPr="006B10FB">
        <w:rPr>
          <w:sz w:val="23"/>
          <w:szCs w:val="23"/>
        </w:rPr>
        <w:lastRenderedPageBreak/>
        <w:tab/>
        <w:t>(3)</w:t>
      </w:r>
      <w:r w:rsidRPr="006B10FB">
        <w:rPr>
          <w:sz w:val="23"/>
          <w:szCs w:val="23"/>
        </w:rPr>
        <w:tab/>
        <w:t xml:space="preserve">For paragraph (1)(b) — AMSA may give an exemption for a period not exceeding </w:t>
      </w:r>
      <w:r w:rsidR="00F17CE8" w:rsidRPr="006B10FB">
        <w:rPr>
          <w:sz w:val="23"/>
          <w:szCs w:val="23"/>
        </w:rPr>
        <w:t>5 </w:t>
      </w:r>
      <w:r w:rsidRPr="006B10FB">
        <w:rPr>
          <w:sz w:val="23"/>
          <w:szCs w:val="23"/>
        </w:rPr>
        <w:t>years, if AMSA is satisfied that the vessel:</w:t>
      </w:r>
    </w:p>
    <w:p w14:paraId="621DED80" w14:textId="0A180E94" w:rsidR="00AB3EB0" w:rsidRPr="006B10FB" w:rsidRDefault="00AB3EB0" w:rsidP="00AB3EB0">
      <w:pPr>
        <w:pStyle w:val="LDP1a"/>
      </w:pPr>
      <w:r w:rsidRPr="006B10FB">
        <w:t>(a)</w:t>
      </w:r>
      <w:r w:rsidRPr="006B10FB">
        <w:tab/>
        <w:t>is a barge; and</w:t>
      </w:r>
    </w:p>
    <w:p w14:paraId="61A0B38E" w14:textId="78804409" w:rsidR="00AB3EB0" w:rsidRDefault="00AB3EB0" w:rsidP="00AB3EB0">
      <w:pPr>
        <w:pStyle w:val="LDP1a"/>
      </w:pPr>
      <w:r w:rsidRPr="006B10FB">
        <w:t>(b)</w:t>
      </w:r>
      <w:r w:rsidRPr="006B10FB">
        <w:tab/>
        <w:t>is not propelled by mechanical means; and</w:t>
      </w:r>
    </w:p>
    <w:p w14:paraId="583C253B" w14:textId="292EDA6B" w:rsidR="00710381" w:rsidRPr="006B10FB" w:rsidRDefault="00710381" w:rsidP="00AB3EB0">
      <w:pPr>
        <w:pStyle w:val="LDP1a"/>
      </w:pPr>
      <w:r>
        <w:t>(c)</w:t>
      </w:r>
      <w:r>
        <w:tab/>
        <w:t>carries no oil; and</w:t>
      </w:r>
    </w:p>
    <w:p w14:paraId="36D774EE" w14:textId="40CDE4E2" w:rsidR="00AB3EB0" w:rsidRPr="006B10FB" w:rsidRDefault="00AB3EB0" w:rsidP="00AB3EB0">
      <w:pPr>
        <w:pStyle w:val="LDP1a"/>
      </w:pPr>
      <w:r w:rsidRPr="006B10FB">
        <w:t>(</w:t>
      </w:r>
      <w:r w:rsidR="00710381">
        <w:t>d</w:t>
      </w:r>
      <w:r w:rsidRPr="006B10FB">
        <w:t>)</w:t>
      </w:r>
      <w:r w:rsidRPr="006B10FB">
        <w:tab/>
        <w:t xml:space="preserve">has no machinery fitted that </w:t>
      </w:r>
      <w:r w:rsidR="00F17CE8" w:rsidRPr="006B10FB">
        <w:t>uses</w:t>
      </w:r>
      <w:r w:rsidRPr="006B10FB">
        <w:t xml:space="preserve"> oil or generate</w:t>
      </w:r>
      <w:r w:rsidR="00F17CE8" w:rsidRPr="006B10FB">
        <w:t>s</w:t>
      </w:r>
      <w:r w:rsidRPr="006B10FB">
        <w:t xml:space="preserve"> oil residue (sludge); and</w:t>
      </w:r>
    </w:p>
    <w:p w14:paraId="474A28A5" w14:textId="51575BF6" w:rsidR="00F17CE8" w:rsidRPr="006B10FB" w:rsidRDefault="00F17CE8" w:rsidP="00AB3EB0">
      <w:pPr>
        <w:pStyle w:val="LDP1a"/>
      </w:pPr>
      <w:r w:rsidRPr="006B10FB">
        <w:t>(</w:t>
      </w:r>
      <w:r w:rsidR="00710381">
        <w:t>e</w:t>
      </w:r>
      <w:r w:rsidRPr="006B10FB">
        <w:t>)</w:t>
      </w:r>
      <w:r w:rsidRPr="006B10FB">
        <w:tab/>
        <w:t>has no fuel tank, lubricating oil tank, oily bilge water holding tank and oil residue (sludge) tank; and</w:t>
      </w:r>
    </w:p>
    <w:p w14:paraId="0AFBF595" w14:textId="06AD5DA7" w:rsidR="00F17CE8" w:rsidRPr="006B10FB" w:rsidRDefault="00F17CE8" w:rsidP="00AB3EB0">
      <w:pPr>
        <w:pStyle w:val="LDP1a"/>
      </w:pPr>
      <w:r w:rsidRPr="006B10FB">
        <w:t>(</w:t>
      </w:r>
      <w:r w:rsidR="00710381">
        <w:t>f</w:t>
      </w:r>
      <w:r w:rsidRPr="006B10FB">
        <w:t>)</w:t>
      </w:r>
      <w:r w:rsidRPr="006B10FB">
        <w:tab/>
        <w:t>has neither persons nor living animals on board.</w:t>
      </w:r>
    </w:p>
    <w:p w14:paraId="5A363A05" w14:textId="7C86A7D6" w:rsidR="00F17CE8" w:rsidRDefault="00F17CE8" w:rsidP="00F17CE8">
      <w:pPr>
        <w:pStyle w:val="LDNote"/>
      </w:pPr>
      <w:r w:rsidRPr="006B10FB">
        <w:rPr>
          <w:i/>
          <w:iCs/>
        </w:rPr>
        <w:t>Note   </w:t>
      </w:r>
      <w:r w:rsidRPr="006B10FB">
        <w:t xml:space="preserve">AMSA may </w:t>
      </w:r>
      <w:r w:rsidR="00BE5EE1" w:rsidRPr="006B10FB">
        <w:t xml:space="preserve">give an exemption in </w:t>
      </w:r>
      <w:r w:rsidRPr="006B10FB">
        <w:t>the form set out in Appendix IV to Annex I</w:t>
      </w:r>
      <w:r w:rsidR="00BE5EE1" w:rsidRPr="006B10FB">
        <w:t xml:space="preserve"> being an IOPP exemption certificate for</w:t>
      </w:r>
      <w:r w:rsidR="00692570">
        <w:t xml:space="preserve"> unmanned non-self</w:t>
      </w:r>
      <w:r w:rsidR="00357C86">
        <w:t>-</w:t>
      </w:r>
      <w:r w:rsidR="00692570">
        <w:t>propelled (UNSP) barges</w:t>
      </w:r>
      <w:r w:rsidRPr="006B10FB">
        <w:t>.</w:t>
      </w:r>
    </w:p>
    <w:p w14:paraId="13A164D5" w14:textId="45C3DE38" w:rsidR="002C17E7" w:rsidRDefault="002C17E7" w:rsidP="002C17E7">
      <w:pPr>
        <w:pStyle w:val="LDClause"/>
      </w:pPr>
      <w:r>
        <w:tab/>
        <w:t>(</w:t>
      </w:r>
      <w:r w:rsidR="00F17CE8">
        <w:t>4</w:t>
      </w:r>
      <w:r>
        <w:t>)</w:t>
      </w:r>
      <w:r>
        <w:tab/>
        <w:t xml:space="preserve">AMSA may give a waiver in </w:t>
      </w:r>
      <w:r w:rsidRPr="007A2F61">
        <w:t>accordance with regulation 3.4, 3.5, 3.6 or 14.5 of</w:t>
      </w:r>
      <w:r>
        <w:t xml:space="preserve"> Annex I.</w:t>
      </w:r>
    </w:p>
    <w:p w14:paraId="52A5E915" w14:textId="77777777" w:rsidR="00F17CE8" w:rsidRDefault="00F17CE8" w:rsidP="00F17CE8">
      <w:pPr>
        <w:pStyle w:val="LDNote"/>
        <w:rPr>
          <w:sz w:val="24"/>
        </w:rPr>
      </w:pPr>
      <w:r>
        <w:rPr>
          <w:i/>
          <w:iCs/>
        </w:rPr>
        <w:t xml:space="preserve">Note   Marine Order 1 (Administration) 2013 </w:t>
      </w:r>
      <w:r>
        <w:t>deals with the following matters about exemptions and equivalents:</w:t>
      </w:r>
    </w:p>
    <w:p w14:paraId="41EBA644" w14:textId="77777777" w:rsidR="00F17CE8" w:rsidRDefault="00F17CE8" w:rsidP="00F17CE8">
      <w:pPr>
        <w:pStyle w:val="LDNote"/>
        <w:numPr>
          <w:ilvl w:val="0"/>
          <w:numId w:val="34"/>
        </w:numPr>
      </w:pPr>
      <w:r>
        <w:t xml:space="preserve">making an application </w:t>
      </w:r>
    </w:p>
    <w:p w14:paraId="08565E2A" w14:textId="77777777" w:rsidR="00F17CE8" w:rsidRDefault="00F17CE8" w:rsidP="00F17CE8">
      <w:pPr>
        <w:pStyle w:val="LDNote"/>
        <w:numPr>
          <w:ilvl w:val="0"/>
          <w:numId w:val="34"/>
        </w:numPr>
      </w:pPr>
      <w:r>
        <w:t xml:space="preserve">seeking further information about an application </w:t>
      </w:r>
    </w:p>
    <w:p w14:paraId="74673477" w14:textId="77777777" w:rsidR="00F17CE8" w:rsidRDefault="00F17CE8" w:rsidP="00F17CE8">
      <w:pPr>
        <w:pStyle w:val="LDNote"/>
        <w:numPr>
          <w:ilvl w:val="0"/>
          <w:numId w:val="34"/>
        </w:numPr>
      </w:pPr>
      <w:r>
        <w:t xml:space="preserve">the time allowed for consideration of an application </w:t>
      </w:r>
    </w:p>
    <w:p w14:paraId="3654B6D0" w14:textId="77777777" w:rsidR="00F17CE8" w:rsidRDefault="00F17CE8" w:rsidP="00F17CE8">
      <w:pPr>
        <w:pStyle w:val="LDNote"/>
        <w:numPr>
          <w:ilvl w:val="0"/>
          <w:numId w:val="34"/>
        </w:numPr>
      </w:pPr>
      <w:r>
        <w:t xml:space="preserve">imposing conditions on approval of an application </w:t>
      </w:r>
    </w:p>
    <w:p w14:paraId="6AF60D85" w14:textId="77777777" w:rsidR="00F17CE8" w:rsidRDefault="00F17CE8" w:rsidP="00F17CE8">
      <w:pPr>
        <w:pStyle w:val="LDNote"/>
        <w:numPr>
          <w:ilvl w:val="0"/>
          <w:numId w:val="34"/>
        </w:numPr>
      </w:pPr>
      <w:r>
        <w:t xml:space="preserve">notifying a decision on an application </w:t>
      </w:r>
    </w:p>
    <w:p w14:paraId="7C719DDA" w14:textId="77777777" w:rsidR="00F17CE8" w:rsidRDefault="00F17CE8" w:rsidP="00F17CE8">
      <w:pPr>
        <w:pStyle w:val="LDNote"/>
        <w:numPr>
          <w:ilvl w:val="0"/>
          <w:numId w:val="34"/>
        </w:numPr>
      </w:pPr>
      <w:r>
        <w:t>review of decisions.</w:t>
      </w:r>
    </w:p>
    <w:p w14:paraId="31A60D61" w14:textId="77777777" w:rsidR="002C17E7" w:rsidRDefault="002C17E7" w:rsidP="002C17E7">
      <w:pPr>
        <w:pStyle w:val="LDClauseHeading"/>
      </w:pPr>
      <w:bookmarkStart w:id="38" w:name="_Toc469411293"/>
      <w:bookmarkStart w:id="39" w:name="_Toc388006342"/>
      <w:bookmarkStart w:id="40" w:name="_Toc495659246"/>
      <w:bookmarkStart w:id="41" w:name="_Toc509405731"/>
      <w:bookmarkStart w:id="42" w:name="_Toc187161941"/>
      <w:bookmarkEnd w:id="37"/>
      <w:r>
        <w:rPr>
          <w:rStyle w:val="CharSectNo"/>
          <w:noProof/>
        </w:rPr>
        <w:t>8</w:t>
      </w:r>
      <w:r>
        <w:tab/>
        <w:t>Equivalents</w:t>
      </w:r>
      <w:bookmarkEnd w:id="38"/>
      <w:bookmarkEnd w:id="39"/>
      <w:bookmarkEnd w:id="40"/>
      <w:bookmarkEnd w:id="41"/>
      <w:bookmarkEnd w:id="42"/>
    </w:p>
    <w:p w14:paraId="4A5C1F73" w14:textId="25BB0106" w:rsidR="002C17E7" w:rsidRDefault="002C17E7" w:rsidP="002C17E7">
      <w:pPr>
        <w:pStyle w:val="LDClause"/>
      </w:pPr>
      <w:r>
        <w:tab/>
        <w:t>(1)</w:t>
      </w:r>
      <w:r>
        <w:tab/>
      </w:r>
      <w:r>
        <w:rPr>
          <w:sz w:val="23"/>
          <w:szCs w:val="23"/>
        </w:rPr>
        <w:t>A</w:t>
      </w:r>
      <w:r w:rsidR="00B20B4F">
        <w:rPr>
          <w:sz w:val="23"/>
          <w:szCs w:val="23"/>
        </w:rPr>
        <w:t>n owner of a</w:t>
      </w:r>
      <w:r w:rsidR="006B10FB">
        <w:rPr>
          <w:sz w:val="23"/>
          <w:szCs w:val="23"/>
        </w:rPr>
        <w:t xml:space="preserve"> </w:t>
      </w:r>
      <w:r w:rsidR="00B20B4F">
        <w:rPr>
          <w:sz w:val="23"/>
          <w:szCs w:val="23"/>
        </w:rPr>
        <w:t xml:space="preserve">vessel </w:t>
      </w:r>
      <w:r w:rsidR="006B10FB">
        <w:rPr>
          <w:sz w:val="23"/>
          <w:szCs w:val="23"/>
        </w:rPr>
        <w:t>(other than a</w:t>
      </w:r>
      <w:r w:rsidR="006B2B8C">
        <w:rPr>
          <w:sz w:val="23"/>
          <w:szCs w:val="23"/>
        </w:rPr>
        <w:t xml:space="preserve"> foreign </w:t>
      </w:r>
      <w:r w:rsidR="006B10FB">
        <w:rPr>
          <w:sz w:val="23"/>
          <w:szCs w:val="23"/>
        </w:rPr>
        <w:t xml:space="preserve">vessel) </w:t>
      </w:r>
      <w:r>
        <w:rPr>
          <w:sz w:val="23"/>
          <w:szCs w:val="23"/>
        </w:rPr>
        <w:t xml:space="preserve">may apply, in accordance with the application process set out in </w:t>
      </w:r>
      <w:r>
        <w:rPr>
          <w:i/>
          <w:iCs/>
          <w:sz w:val="23"/>
          <w:szCs w:val="23"/>
        </w:rPr>
        <w:t xml:space="preserve">Marine Order 1 (Administration) 2013, </w:t>
      </w:r>
      <w:r>
        <w:rPr>
          <w:sz w:val="23"/>
          <w:szCs w:val="23"/>
        </w:rPr>
        <w:t>for approval to use an equivalent.</w:t>
      </w:r>
    </w:p>
    <w:p w14:paraId="4B2F571E" w14:textId="77777777" w:rsidR="002C17E7" w:rsidRDefault="002C17E7" w:rsidP="002C17E7">
      <w:pPr>
        <w:pStyle w:val="LDClause"/>
        <w:keepNext/>
      </w:pPr>
      <w:r>
        <w:tab/>
        <w:t>(2)</w:t>
      </w:r>
      <w:r>
        <w:tab/>
        <w:t>AMSA may approve the use of an equivalent if:</w:t>
      </w:r>
    </w:p>
    <w:p w14:paraId="722DF9A7" w14:textId="77777777" w:rsidR="002C17E7" w:rsidRDefault="002C17E7" w:rsidP="002C17E7">
      <w:pPr>
        <w:pStyle w:val="LDP1a"/>
      </w:pPr>
      <w:r>
        <w:t>(a)</w:t>
      </w:r>
      <w:r>
        <w:tab/>
        <w:t>it would be at least as effective as compliance with the requirement to which the equivalent is an alternative; and</w:t>
      </w:r>
    </w:p>
    <w:p w14:paraId="68CF811D" w14:textId="77777777" w:rsidR="002C17E7" w:rsidRDefault="002C17E7" w:rsidP="002C17E7">
      <w:pPr>
        <w:pStyle w:val="LDP1a"/>
      </w:pPr>
      <w:r>
        <w:t>(b)</w:t>
      </w:r>
      <w:r>
        <w:tab/>
        <w:t>approving the use of the equivalent would not contravene regulation 5.1 of Annex I.</w:t>
      </w:r>
    </w:p>
    <w:p w14:paraId="7CD8D25D" w14:textId="14C48AD9" w:rsidR="0065512F" w:rsidRPr="006B10FB" w:rsidRDefault="0065512F" w:rsidP="0065512F">
      <w:pPr>
        <w:pStyle w:val="LDClauseHeading"/>
      </w:pPr>
      <w:bookmarkStart w:id="43" w:name="_Toc117243566"/>
      <w:bookmarkStart w:id="44" w:name="_Toc187161942"/>
      <w:bookmarkStart w:id="45" w:name="_Hlk167193315"/>
      <w:r w:rsidRPr="006B10FB">
        <w:rPr>
          <w:rStyle w:val="CharSectNo"/>
          <w:noProof/>
        </w:rPr>
        <w:t>9</w:t>
      </w:r>
      <w:r w:rsidRPr="006B10FB">
        <w:tab/>
        <w:t>Approval of electronic record</w:t>
      </w:r>
      <w:bookmarkEnd w:id="43"/>
      <w:r w:rsidR="00BE5EE1" w:rsidRPr="006B10FB">
        <w:t>s</w:t>
      </w:r>
      <w:bookmarkEnd w:id="44"/>
    </w:p>
    <w:p w14:paraId="250B2516" w14:textId="296FD1AF" w:rsidR="0065512F" w:rsidRPr="006B10FB" w:rsidRDefault="0065512F" w:rsidP="0065512F">
      <w:pPr>
        <w:pStyle w:val="LDClause"/>
      </w:pPr>
      <w:r w:rsidRPr="006B10FB">
        <w:tab/>
        <w:t>(1)</w:t>
      </w:r>
      <w:r w:rsidRPr="006B10FB">
        <w:tab/>
      </w:r>
      <w:r w:rsidR="009D4C09" w:rsidRPr="006B10FB">
        <w:t>For a record of information that is required to be kept in accordance with Annex I — a</w:t>
      </w:r>
      <w:r w:rsidRPr="006B10FB">
        <w:t xml:space="preserve"> person may apply to an issuing body for approval </w:t>
      </w:r>
      <w:r w:rsidR="009D4C09" w:rsidRPr="006B10FB">
        <w:t>to keep that record in electronic form</w:t>
      </w:r>
      <w:r w:rsidRPr="006B10FB">
        <w:t>.</w:t>
      </w:r>
    </w:p>
    <w:p w14:paraId="379A74AA" w14:textId="3FDF1EEA" w:rsidR="0065512F" w:rsidRPr="006B10FB" w:rsidRDefault="0065512F" w:rsidP="0065512F">
      <w:pPr>
        <w:pStyle w:val="LDClause"/>
      </w:pPr>
      <w:r w:rsidRPr="006B10FB">
        <w:tab/>
        <w:t>(2)</w:t>
      </w:r>
      <w:r w:rsidRPr="006B10FB">
        <w:tab/>
        <w:t>An issuing body may</w:t>
      </w:r>
      <w:r w:rsidR="009D4C09" w:rsidRPr="006B10FB">
        <w:t xml:space="preserve"> provide the</w:t>
      </w:r>
      <w:r w:rsidRPr="006B10FB">
        <w:t xml:space="preserve"> approv</w:t>
      </w:r>
      <w:r w:rsidR="009D4C09" w:rsidRPr="006B10FB">
        <w:t>al</w:t>
      </w:r>
      <w:r w:rsidRPr="006B10FB">
        <w:t xml:space="preserve"> if </w:t>
      </w:r>
      <w:r w:rsidR="009D4C09" w:rsidRPr="006B10FB">
        <w:t>the electronic record</w:t>
      </w:r>
      <w:r w:rsidRPr="006B10FB">
        <w:t>:</w:t>
      </w:r>
    </w:p>
    <w:p w14:paraId="3B7A7606" w14:textId="77777777" w:rsidR="0065512F" w:rsidRPr="006B10FB" w:rsidRDefault="0065512F" w:rsidP="0065512F">
      <w:pPr>
        <w:pStyle w:val="LDP1a"/>
      </w:pPr>
      <w:r w:rsidRPr="006B10FB">
        <w:t>(a)</w:t>
      </w:r>
      <w:r w:rsidRPr="006B10FB">
        <w:tab/>
        <w:t>provides a reliable means of maintaining the integrity of the information it stores; and</w:t>
      </w:r>
    </w:p>
    <w:p w14:paraId="640E9CF8" w14:textId="35FE1360" w:rsidR="0065512F" w:rsidRPr="006B10FB" w:rsidRDefault="0065512F" w:rsidP="0065512F">
      <w:pPr>
        <w:pStyle w:val="LDP1a"/>
        <w:rPr>
          <w:color w:val="000000"/>
          <w:shd w:val="clear" w:color="auto" w:fill="FFFFFF"/>
        </w:rPr>
      </w:pPr>
      <w:r w:rsidRPr="006B10FB">
        <w:t>(b)</w:t>
      </w:r>
      <w:r w:rsidRPr="006B10FB">
        <w:tab/>
        <w:t xml:space="preserve">is </w:t>
      </w:r>
      <w:r w:rsidRPr="006B10FB">
        <w:rPr>
          <w:color w:val="000000"/>
          <w:shd w:val="clear" w:color="auto" w:fill="FFFFFF"/>
        </w:rPr>
        <w:t>readily accessible for subsequent reference</w:t>
      </w:r>
      <w:r w:rsidR="00CC1819" w:rsidRPr="006B10FB">
        <w:rPr>
          <w:color w:val="000000"/>
          <w:shd w:val="clear" w:color="auto" w:fill="FFFFFF"/>
        </w:rPr>
        <w:t>; and</w:t>
      </w:r>
    </w:p>
    <w:p w14:paraId="0131AFA7" w14:textId="1FD08290" w:rsidR="00F17CE8" w:rsidRDefault="00CC1819" w:rsidP="00EF6A35">
      <w:pPr>
        <w:pStyle w:val="LDP1a"/>
      </w:pPr>
      <w:r w:rsidRPr="006B10FB">
        <w:rPr>
          <w:color w:val="000000"/>
          <w:shd w:val="clear" w:color="auto" w:fill="FFFFFF"/>
        </w:rPr>
        <w:t>(c)</w:t>
      </w:r>
      <w:r w:rsidRPr="006B10FB">
        <w:rPr>
          <w:color w:val="000000"/>
          <w:shd w:val="clear" w:color="auto" w:fill="FFFFFF"/>
        </w:rPr>
        <w:tab/>
      </w:r>
      <w:r w:rsidR="00F0210B" w:rsidRPr="006B10FB">
        <w:rPr>
          <w:color w:val="000000"/>
          <w:shd w:val="clear" w:color="auto" w:fill="FFFFFF"/>
        </w:rPr>
        <w:t>meets</w:t>
      </w:r>
      <w:r w:rsidRPr="006B10FB">
        <w:rPr>
          <w:color w:val="000000"/>
          <w:shd w:val="clear" w:color="auto" w:fill="FFFFFF"/>
        </w:rPr>
        <w:t xml:space="preserve"> the </w:t>
      </w:r>
      <w:r w:rsidR="00F0210B" w:rsidRPr="006B10FB">
        <w:rPr>
          <w:color w:val="000000"/>
          <w:shd w:val="clear" w:color="auto" w:fill="FFFFFF"/>
        </w:rPr>
        <w:t>standards</w:t>
      </w:r>
      <w:r w:rsidRPr="006B10FB">
        <w:rPr>
          <w:color w:val="000000"/>
          <w:shd w:val="clear" w:color="auto" w:fill="FFFFFF"/>
        </w:rPr>
        <w:t xml:space="preserve"> mentioned in</w:t>
      </w:r>
      <w:r w:rsidR="009D4C09" w:rsidRPr="006B10FB">
        <w:rPr>
          <w:color w:val="000000"/>
          <w:shd w:val="clear" w:color="auto" w:fill="FFFFFF"/>
        </w:rPr>
        <w:t xml:space="preserve"> the</w:t>
      </w:r>
      <w:r w:rsidR="003C69CD" w:rsidRPr="006B10FB">
        <w:rPr>
          <w:color w:val="000000"/>
          <w:shd w:val="clear" w:color="auto" w:fill="FFFFFF"/>
        </w:rPr>
        <w:t xml:space="preserve"> latest edition of the</w:t>
      </w:r>
      <w:r w:rsidRPr="006B10FB">
        <w:rPr>
          <w:color w:val="000000"/>
          <w:shd w:val="clear" w:color="auto" w:fill="FFFFFF"/>
        </w:rPr>
        <w:t xml:space="preserve"> </w:t>
      </w:r>
      <w:r w:rsidRPr="006B10FB">
        <w:rPr>
          <w:i/>
          <w:iCs/>
          <w:color w:val="000000"/>
          <w:shd w:val="clear" w:color="auto" w:fill="FFFFFF"/>
        </w:rPr>
        <w:t>Guidelines for the use of electronic record books under MARPOL</w:t>
      </w:r>
      <w:r w:rsidR="00F0210B" w:rsidRPr="006B10FB">
        <w:rPr>
          <w:color w:val="000000"/>
          <w:shd w:val="clear" w:color="auto" w:fill="FFFFFF"/>
        </w:rPr>
        <w:t xml:space="preserve"> </w:t>
      </w:r>
      <w:r w:rsidR="009D4C09" w:rsidRPr="006B10FB">
        <w:rPr>
          <w:iCs/>
        </w:rPr>
        <w:t>(</w:t>
      </w:r>
      <w:r w:rsidR="00B20B4F" w:rsidRPr="006B10FB">
        <w:rPr>
          <w:iCs/>
        </w:rPr>
        <w:t xml:space="preserve">as adopted by </w:t>
      </w:r>
      <w:r w:rsidR="009D4C09" w:rsidRPr="006B10FB">
        <w:rPr>
          <w:iCs/>
        </w:rPr>
        <w:t xml:space="preserve">IMO </w:t>
      </w:r>
      <w:r w:rsidR="009D4C09" w:rsidRPr="006B10FB">
        <w:t>Resolution MEPC.312(74)</w:t>
      </w:r>
      <w:r w:rsidR="00A620BA">
        <w:t>,</w:t>
      </w:r>
      <w:r w:rsidR="00C14C64">
        <w:t xml:space="preserve"> as amended from time to time</w:t>
      </w:r>
      <w:r w:rsidR="009D4C09" w:rsidRPr="006B10FB">
        <w:t>)</w:t>
      </w:r>
      <w:r w:rsidR="00EF6A35" w:rsidRPr="006B10FB">
        <w:rPr>
          <w:color w:val="000000"/>
          <w:shd w:val="clear" w:color="auto" w:fill="FFFFFF"/>
        </w:rPr>
        <w:t>.</w:t>
      </w:r>
    </w:p>
    <w:p w14:paraId="1FA8B94D" w14:textId="0DB65E32" w:rsidR="0065512F" w:rsidRPr="00D839C6" w:rsidRDefault="0065512F" w:rsidP="0065512F">
      <w:pPr>
        <w:pStyle w:val="LDClause"/>
      </w:pPr>
      <w:bookmarkStart w:id="46" w:name="_Hlk167193776"/>
      <w:bookmarkEnd w:id="45"/>
      <w:r w:rsidRPr="00D839C6">
        <w:tab/>
        <w:t>(3)</w:t>
      </w:r>
      <w:r w:rsidRPr="00D839C6">
        <w:tab/>
        <w:t>A decision not to approve an electronic record book is a reviewable decision for section 17 of</w:t>
      </w:r>
      <w:r w:rsidRPr="00D839C6">
        <w:rPr>
          <w:i/>
        </w:rPr>
        <w:t xml:space="preserve"> Marine Order 1 (Administration) 2013</w:t>
      </w:r>
      <w:r w:rsidRPr="00D839C6">
        <w:t>.</w:t>
      </w:r>
    </w:p>
    <w:p w14:paraId="7B9922B4" w14:textId="77777777" w:rsidR="002C17E7" w:rsidRDefault="002C17E7" w:rsidP="002C17E7">
      <w:pPr>
        <w:pStyle w:val="LDDivision"/>
      </w:pPr>
      <w:bookmarkStart w:id="47" w:name="_Toc469411294"/>
      <w:bookmarkStart w:id="48" w:name="_Toc388006343"/>
      <w:bookmarkStart w:id="49" w:name="_Toc387141190"/>
      <w:bookmarkStart w:id="50" w:name="_Toc495659247"/>
      <w:bookmarkStart w:id="51" w:name="_Toc509405732"/>
      <w:bookmarkStart w:id="52" w:name="_Toc187161943"/>
      <w:bookmarkStart w:id="53" w:name="_Toc367103135"/>
      <w:bookmarkEnd w:id="46"/>
      <w:r>
        <w:rPr>
          <w:rStyle w:val="CharPartNo"/>
        </w:rPr>
        <w:lastRenderedPageBreak/>
        <w:t>Division 2</w:t>
      </w:r>
      <w:r>
        <w:tab/>
      </w:r>
      <w:r>
        <w:rPr>
          <w:rStyle w:val="CharPartText"/>
        </w:rPr>
        <w:t>Requirements of Annex I</w:t>
      </w:r>
      <w:bookmarkEnd w:id="47"/>
      <w:bookmarkEnd w:id="48"/>
      <w:bookmarkEnd w:id="49"/>
      <w:bookmarkEnd w:id="50"/>
      <w:bookmarkEnd w:id="51"/>
      <w:bookmarkEnd w:id="52"/>
    </w:p>
    <w:p w14:paraId="3CD5462E" w14:textId="063B53E9" w:rsidR="002C17E7" w:rsidRDefault="009D4C09" w:rsidP="002C17E7">
      <w:pPr>
        <w:pStyle w:val="LDClauseHeading"/>
      </w:pPr>
      <w:bookmarkStart w:id="54" w:name="_Toc469411295"/>
      <w:bookmarkStart w:id="55" w:name="_Toc388006344"/>
      <w:bookmarkStart w:id="56" w:name="_Toc387141191"/>
      <w:bookmarkStart w:id="57" w:name="_Toc495659248"/>
      <w:bookmarkStart w:id="58" w:name="_Toc509405733"/>
      <w:bookmarkStart w:id="59" w:name="_Toc187161944"/>
      <w:r>
        <w:rPr>
          <w:rStyle w:val="CharSectNo"/>
          <w:noProof/>
        </w:rPr>
        <w:t>10</w:t>
      </w:r>
      <w:r w:rsidR="002C17E7">
        <w:tab/>
        <w:t>Convention requirements</w:t>
      </w:r>
      <w:bookmarkEnd w:id="53"/>
      <w:bookmarkEnd w:id="54"/>
      <w:bookmarkEnd w:id="55"/>
      <w:bookmarkEnd w:id="56"/>
      <w:bookmarkEnd w:id="57"/>
      <w:bookmarkEnd w:id="58"/>
      <w:bookmarkEnd w:id="59"/>
    </w:p>
    <w:p w14:paraId="5CF2370A" w14:textId="77777777" w:rsidR="002C17E7" w:rsidRDefault="002C17E7" w:rsidP="002C17E7">
      <w:pPr>
        <w:pStyle w:val="LDClause"/>
      </w:pPr>
      <w:r>
        <w:rPr>
          <w:bCs/>
        </w:rPr>
        <w:tab/>
      </w:r>
      <w:r>
        <w:tab/>
        <w:t>A vessel must comply with the requirements of Annex I that apply to the vessel.</w:t>
      </w:r>
    </w:p>
    <w:p w14:paraId="53365CCA" w14:textId="77777777" w:rsidR="002C17E7" w:rsidRDefault="002C17E7" w:rsidP="002C17E7">
      <w:pPr>
        <w:pStyle w:val="LDDivision"/>
      </w:pPr>
      <w:bookmarkStart w:id="60" w:name="_Toc469411296"/>
      <w:bookmarkStart w:id="61" w:name="_Toc388006345"/>
      <w:bookmarkStart w:id="62" w:name="_Toc495659249"/>
      <w:bookmarkStart w:id="63" w:name="_Toc509405734"/>
      <w:bookmarkStart w:id="64" w:name="_Toc187161945"/>
      <w:r>
        <w:rPr>
          <w:rStyle w:val="CharPartNo"/>
        </w:rPr>
        <w:t>Division 3</w:t>
      </w:r>
      <w:r>
        <w:tab/>
      </w:r>
      <w:r>
        <w:rPr>
          <w:rStyle w:val="CharPartText"/>
        </w:rPr>
        <w:t>Certificates issued under the Navigation Act</w:t>
      </w:r>
      <w:bookmarkEnd w:id="60"/>
      <w:bookmarkEnd w:id="61"/>
      <w:bookmarkEnd w:id="62"/>
      <w:bookmarkEnd w:id="63"/>
      <w:bookmarkEnd w:id="64"/>
    </w:p>
    <w:p w14:paraId="67928946" w14:textId="7F9E9D94" w:rsidR="002C17E7" w:rsidRDefault="002C17E7" w:rsidP="002C17E7">
      <w:pPr>
        <w:pStyle w:val="LDClauseHeading"/>
      </w:pPr>
      <w:bookmarkStart w:id="65" w:name="_Toc469411297"/>
      <w:bookmarkStart w:id="66" w:name="_Toc388006346"/>
      <w:bookmarkStart w:id="67" w:name="_Toc495659250"/>
      <w:bookmarkStart w:id="68" w:name="_Toc509405735"/>
      <w:bookmarkStart w:id="69" w:name="_Toc187161946"/>
      <w:r>
        <w:rPr>
          <w:rStyle w:val="CharSectNo"/>
          <w:noProof/>
        </w:rPr>
        <w:t>1</w:t>
      </w:r>
      <w:r w:rsidR="009D4C09">
        <w:rPr>
          <w:rStyle w:val="CharSectNo"/>
          <w:noProof/>
        </w:rPr>
        <w:t>1</w:t>
      </w:r>
      <w:r>
        <w:tab/>
        <w:t>Certificates required</w:t>
      </w:r>
      <w:bookmarkEnd w:id="65"/>
      <w:bookmarkEnd w:id="66"/>
      <w:bookmarkEnd w:id="67"/>
      <w:bookmarkEnd w:id="68"/>
      <w:bookmarkEnd w:id="69"/>
    </w:p>
    <w:p w14:paraId="7BA91EBD" w14:textId="77777777" w:rsidR="002C17E7" w:rsidRDefault="002C17E7" w:rsidP="002C17E7">
      <w:pPr>
        <w:pStyle w:val="LDClause"/>
      </w:pPr>
      <w:r>
        <w:tab/>
      </w:r>
      <w:r>
        <w:tab/>
        <w:t>For subsection 130(3) of the Navigation Act (which enables the regulations to provide that specified kinds of vessels are required to have specified pollution certificates), a vessel mentioned in regulation 7.1 of Annex I must have an IOPP certificate.</w:t>
      </w:r>
    </w:p>
    <w:p w14:paraId="220D3079" w14:textId="412103F4" w:rsidR="002C17E7" w:rsidRDefault="002C17E7" w:rsidP="002C17E7">
      <w:pPr>
        <w:pStyle w:val="LDClauseHeading"/>
      </w:pPr>
      <w:bookmarkStart w:id="70" w:name="_Toc469411298"/>
      <w:bookmarkStart w:id="71" w:name="_Toc388006347"/>
      <w:bookmarkStart w:id="72" w:name="_Toc495659251"/>
      <w:bookmarkStart w:id="73" w:name="_Toc509405736"/>
      <w:bookmarkStart w:id="74" w:name="_Toc187161947"/>
      <w:r>
        <w:rPr>
          <w:rStyle w:val="CharSectNo"/>
          <w:noProof/>
        </w:rPr>
        <w:t>1</w:t>
      </w:r>
      <w:r w:rsidR="009D4C09">
        <w:rPr>
          <w:rStyle w:val="CharSectNo"/>
          <w:noProof/>
        </w:rPr>
        <w:t>2</w:t>
      </w:r>
      <w:r>
        <w:tab/>
        <w:t>Applying for certificates</w:t>
      </w:r>
      <w:bookmarkEnd w:id="70"/>
      <w:bookmarkEnd w:id="71"/>
      <w:bookmarkEnd w:id="72"/>
      <w:bookmarkEnd w:id="73"/>
      <w:bookmarkEnd w:id="74"/>
    </w:p>
    <w:p w14:paraId="6F095684" w14:textId="77777777" w:rsidR="002C17E7" w:rsidRDefault="002C17E7" w:rsidP="002C17E7">
      <w:pPr>
        <w:pStyle w:val="LDClause"/>
      </w:pPr>
      <w:r>
        <w:tab/>
        <w:t>(1)</w:t>
      </w:r>
      <w:r>
        <w:tab/>
        <w:t>For subsection 131(1) of the Navigation Act (which enables a person to apply to an issuing body for a pollution certificate specified in the regulations), an IOPP certificate is specified.</w:t>
      </w:r>
    </w:p>
    <w:p w14:paraId="5448E782" w14:textId="77777777" w:rsidR="002C17E7" w:rsidRDefault="002C17E7" w:rsidP="002C17E7">
      <w:pPr>
        <w:pStyle w:val="LDClause"/>
      </w:pPr>
      <w:r>
        <w:tab/>
        <w:t>(2)</w:t>
      </w:r>
      <w:r>
        <w:tab/>
        <w:t xml:space="preserve">Division 3 of </w:t>
      </w:r>
      <w:r>
        <w:rPr>
          <w:i/>
          <w:iCs/>
        </w:rPr>
        <w:t xml:space="preserve">Marine Order 1 (Administration) 2013 </w:t>
      </w:r>
      <w:r>
        <w:rPr>
          <w:iCs/>
        </w:rPr>
        <w:t>(other than section 17)</w:t>
      </w:r>
      <w:r>
        <w:t xml:space="preserve"> applies to an application to AMSA for a certificate mentioned in subsection (1).</w:t>
      </w:r>
    </w:p>
    <w:p w14:paraId="0BE65340" w14:textId="166301E6" w:rsidR="002C17E7" w:rsidRDefault="002C17E7" w:rsidP="002C17E7">
      <w:pPr>
        <w:pStyle w:val="LDNote"/>
      </w:pPr>
      <w:r>
        <w:rPr>
          <w:i/>
          <w:iCs/>
        </w:rPr>
        <w:t>Note   </w:t>
      </w:r>
      <w:r>
        <w:t xml:space="preserve">Division 3 of </w:t>
      </w:r>
      <w:r>
        <w:rPr>
          <w:i/>
          <w:iCs/>
        </w:rPr>
        <w:t>Marine Order 1 (Administration) 2013</w:t>
      </w:r>
      <w:r>
        <w:t xml:space="preserve"> prescribes some general rules about the making and determination of various kinds of applications. Section 17 of that </w:t>
      </w:r>
      <w:r w:rsidR="009C61C2">
        <w:t xml:space="preserve">Marine </w:t>
      </w:r>
      <w:r>
        <w:t>Order provides for internal review of decisions about applications. That section does not apply to decisions about pollution certificates because those decisions are reviewable under subsection 313(1) of the Navigation Act.</w:t>
      </w:r>
    </w:p>
    <w:p w14:paraId="1E147CBE" w14:textId="7B6A4FA1" w:rsidR="002C17E7" w:rsidRDefault="002C17E7" w:rsidP="002C17E7">
      <w:pPr>
        <w:pStyle w:val="LDClauseHeading"/>
      </w:pPr>
      <w:bookmarkStart w:id="75" w:name="_Toc469411299"/>
      <w:bookmarkStart w:id="76" w:name="_Toc388006348"/>
      <w:bookmarkStart w:id="77" w:name="_Toc495659252"/>
      <w:bookmarkStart w:id="78" w:name="_Toc509405737"/>
      <w:bookmarkStart w:id="79" w:name="_Toc187161948"/>
      <w:r>
        <w:rPr>
          <w:rStyle w:val="CharSectNo"/>
          <w:noProof/>
        </w:rPr>
        <w:t>1</w:t>
      </w:r>
      <w:r w:rsidR="009D4C09">
        <w:rPr>
          <w:rStyle w:val="CharSectNo"/>
          <w:noProof/>
        </w:rPr>
        <w:t>3</w:t>
      </w:r>
      <w:r>
        <w:tab/>
        <w:t>Criteria for the issue of IOPP certificates</w:t>
      </w:r>
      <w:bookmarkEnd w:id="75"/>
      <w:bookmarkEnd w:id="76"/>
      <w:bookmarkEnd w:id="77"/>
      <w:bookmarkEnd w:id="78"/>
      <w:bookmarkEnd w:id="79"/>
    </w:p>
    <w:p w14:paraId="13024B3C" w14:textId="77777777" w:rsidR="002C17E7" w:rsidRDefault="002C17E7" w:rsidP="002C17E7">
      <w:pPr>
        <w:pStyle w:val="LDClause"/>
        <w:keepNext/>
      </w:pPr>
      <w:r>
        <w:tab/>
      </w:r>
      <w:r>
        <w:tab/>
        <w:t>For paragraph 132(1)(b) of the Navigation Act, the criteria for issue of an IOPP certificate are that the vessel:</w:t>
      </w:r>
    </w:p>
    <w:p w14:paraId="5A0CF7D7" w14:textId="77777777" w:rsidR="002C17E7" w:rsidRDefault="002C17E7" w:rsidP="002C17E7">
      <w:pPr>
        <w:pStyle w:val="LDP1a"/>
      </w:pPr>
      <w:r>
        <w:t>(a)</w:t>
      </w:r>
      <w:r>
        <w:tab/>
        <w:t>has completed the initial or renewal survey mentioned in regulation 6.1 of Annex I; and</w:t>
      </w:r>
    </w:p>
    <w:p w14:paraId="3E8CD20A" w14:textId="77777777" w:rsidR="002C17E7" w:rsidRDefault="002C17E7" w:rsidP="002C17E7">
      <w:pPr>
        <w:pStyle w:val="LDP1a"/>
      </w:pPr>
      <w:r>
        <w:t>(b)</w:t>
      </w:r>
      <w:r>
        <w:tab/>
        <w:t>complies with the requirements that apply to it under Annex I.</w:t>
      </w:r>
    </w:p>
    <w:p w14:paraId="3B62A8CB" w14:textId="5E8B871B" w:rsidR="002C17E7" w:rsidRDefault="002C17E7" w:rsidP="002C17E7">
      <w:pPr>
        <w:pStyle w:val="LDNote"/>
      </w:pPr>
      <w:r>
        <w:rPr>
          <w:i/>
        </w:rPr>
        <w:t>Note   </w:t>
      </w:r>
      <w:r>
        <w:t>If a regulated Australian vessel is not required to have a certificate mentioned in section </w:t>
      </w:r>
      <w:r w:rsidR="003B0A0B">
        <w:t>11</w:t>
      </w:r>
      <w:r>
        <w:t>, the owner may apply for and be issued a certificate if the vessel meets the requirements mentioned in this section.</w:t>
      </w:r>
    </w:p>
    <w:p w14:paraId="52F24172" w14:textId="79BF0B6E" w:rsidR="002C17E7" w:rsidRDefault="002C17E7" w:rsidP="002C17E7">
      <w:pPr>
        <w:pStyle w:val="LDClauseHeading"/>
      </w:pPr>
      <w:bookmarkStart w:id="80" w:name="_Toc469411300"/>
      <w:bookmarkStart w:id="81" w:name="_Toc388006349"/>
      <w:bookmarkStart w:id="82" w:name="_Toc495659253"/>
      <w:bookmarkStart w:id="83" w:name="_Toc509405738"/>
      <w:bookmarkStart w:id="84" w:name="_Toc187161949"/>
      <w:r>
        <w:rPr>
          <w:rStyle w:val="CharSectNo"/>
          <w:noProof/>
        </w:rPr>
        <w:t>1</w:t>
      </w:r>
      <w:r w:rsidR="009D4C09">
        <w:rPr>
          <w:rStyle w:val="CharSectNo"/>
          <w:noProof/>
        </w:rPr>
        <w:t>4</w:t>
      </w:r>
      <w:r>
        <w:tab/>
        <w:t>Conditions of IOPP certificates</w:t>
      </w:r>
      <w:bookmarkEnd w:id="80"/>
      <w:bookmarkEnd w:id="81"/>
      <w:bookmarkEnd w:id="82"/>
      <w:bookmarkEnd w:id="83"/>
      <w:bookmarkEnd w:id="84"/>
    </w:p>
    <w:p w14:paraId="32C59A1E" w14:textId="77777777" w:rsidR="002C17E7" w:rsidRDefault="002C17E7" w:rsidP="002C17E7">
      <w:pPr>
        <w:pStyle w:val="LDClause"/>
        <w:keepNext/>
      </w:pPr>
      <w:r>
        <w:tab/>
      </w:r>
      <w:r>
        <w:tab/>
        <w:t>For paragraph 132(2)(a) of the Navigation Act, an IOPP certificate is subject to the following conditions:</w:t>
      </w:r>
    </w:p>
    <w:p w14:paraId="61B6335C" w14:textId="77777777" w:rsidR="002C17E7" w:rsidRDefault="002C17E7" w:rsidP="002C17E7">
      <w:pPr>
        <w:pStyle w:val="LDP1a"/>
      </w:pPr>
      <w:r>
        <w:t>(a)</w:t>
      </w:r>
      <w:r>
        <w:tab/>
        <w:t>the vessel and its equipment must be maintained to comply with Annex I;</w:t>
      </w:r>
    </w:p>
    <w:p w14:paraId="25DD2EAF" w14:textId="77777777" w:rsidR="002C17E7" w:rsidRDefault="002C17E7" w:rsidP="002C17E7">
      <w:pPr>
        <w:pStyle w:val="LDP1a"/>
      </w:pPr>
      <w:r>
        <w:t>(b)</w:t>
      </w:r>
      <w:r>
        <w:tab/>
        <w:t>any survey mentioned in regulation 6 of Annex I must be completed in accordance with the requirements of that regulation;</w:t>
      </w:r>
    </w:p>
    <w:p w14:paraId="3154B662" w14:textId="77777777" w:rsidR="002C17E7" w:rsidRDefault="002C17E7" w:rsidP="002C17E7">
      <w:pPr>
        <w:pStyle w:val="LDP1a"/>
      </w:pPr>
      <w:r>
        <w:t>(c)</w:t>
      </w:r>
      <w:r>
        <w:tab/>
        <w:t>any endorsement required to be made to the certificate under regulation 6 of Annex I is made;</w:t>
      </w:r>
    </w:p>
    <w:p w14:paraId="19E59A08" w14:textId="77777777" w:rsidR="002C17E7" w:rsidRDefault="002C17E7" w:rsidP="002C17E7">
      <w:pPr>
        <w:pStyle w:val="LDP1a"/>
      </w:pPr>
      <w:r>
        <w:t>(d)</w:t>
      </w:r>
      <w:r>
        <w:tab/>
        <w:t xml:space="preserve">after any survey mentioned in regulation 6 of Annex I has been completed, any change to the structure, equipment, systems, fittings, arrangements or material covered by the survey, other than the direct replacement of equipment or fittings, must be </w:t>
      </w:r>
      <w:r w:rsidRPr="007A2F61">
        <w:t>approved by an issuing body.</w:t>
      </w:r>
      <w:r>
        <w:t xml:space="preserve"> </w:t>
      </w:r>
    </w:p>
    <w:p w14:paraId="1852E2E0" w14:textId="562AA79D" w:rsidR="002C17E7" w:rsidRDefault="002C17E7" w:rsidP="002C17E7">
      <w:pPr>
        <w:pStyle w:val="LDClauseHeading"/>
      </w:pPr>
      <w:bookmarkStart w:id="85" w:name="_Toc469411301"/>
      <w:bookmarkStart w:id="86" w:name="_Toc388006350"/>
      <w:bookmarkStart w:id="87" w:name="_Toc495659254"/>
      <w:bookmarkStart w:id="88" w:name="_Toc509405739"/>
      <w:bookmarkStart w:id="89" w:name="_Toc187161950"/>
      <w:r>
        <w:rPr>
          <w:rStyle w:val="CharSectNo"/>
          <w:noProof/>
        </w:rPr>
        <w:lastRenderedPageBreak/>
        <w:t>1</w:t>
      </w:r>
      <w:r w:rsidR="009D4C09">
        <w:rPr>
          <w:rStyle w:val="CharSectNo"/>
          <w:noProof/>
        </w:rPr>
        <w:t>5</w:t>
      </w:r>
      <w:r>
        <w:tab/>
        <w:t>Endorsements of IOPP certificates</w:t>
      </w:r>
      <w:bookmarkEnd w:id="85"/>
      <w:bookmarkEnd w:id="86"/>
      <w:bookmarkEnd w:id="87"/>
      <w:bookmarkEnd w:id="88"/>
      <w:bookmarkEnd w:id="89"/>
    </w:p>
    <w:p w14:paraId="3ED6672B" w14:textId="77777777" w:rsidR="002C17E7" w:rsidRDefault="002C17E7" w:rsidP="002C17E7">
      <w:pPr>
        <w:pStyle w:val="LDClause"/>
        <w:keepNext/>
      </w:pPr>
      <w:r>
        <w:tab/>
      </w:r>
      <w:r>
        <w:tab/>
        <w:t>For paragraph 13(c), an endorsement on an IOPP certificate must be made by an issuing body.</w:t>
      </w:r>
    </w:p>
    <w:p w14:paraId="4240B483" w14:textId="77777777" w:rsidR="002C17E7" w:rsidRDefault="002C17E7" w:rsidP="002C17E7">
      <w:pPr>
        <w:pStyle w:val="LDNote"/>
      </w:pPr>
      <w:r>
        <w:rPr>
          <w:i/>
          <w:iCs/>
        </w:rPr>
        <w:t>Note   </w:t>
      </w:r>
      <w:r>
        <w:t>It is practice for an issuing body endorsing a certificate to be the same as the issuing body that originally issued the certificate.</w:t>
      </w:r>
    </w:p>
    <w:p w14:paraId="4759E1E7" w14:textId="1D72AB32" w:rsidR="002C17E7" w:rsidRDefault="002C17E7" w:rsidP="002C17E7">
      <w:pPr>
        <w:pStyle w:val="LDClauseHeading"/>
      </w:pPr>
      <w:bookmarkStart w:id="90" w:name="_Toc469411302"/>
      <w:bookmarkStart w:id="91" w:name="_Toc388006351"/>
      <w:bookmarkStart w:id="92" w:name="_Toc495659255"/>
      <w:bookmarkStart w:id="93" w:name="_Toc509405740"/>
      <w:bookmarkStart w:id="94" w:name="_Toc187161951"/>
      <w:r>
        <w:rPr>
          <w:rStyle w:val="CharSectNo"/>
          <w:noProof/>
        </w:rPr>
        <w:t>1</w:t>
      </w:r>
      <w:r w:rsidR="009D4C09">
        <w:rPr>
          <w:rStyle w:val="CharSectNo"/>
          <w:noProof/>
        </w:rPr>
        <w:t>6</w:t>
      </w:r>
      <w:r>
        <w:tab/>
        <w:t>Commencement and duration of certificates</w:t>
      </w:r>
      <w:bookmarkEnd w:id="90"/>
      <w:bookmarkEnd w:id="91"/>
      <w:bookmarkEnd w:id="92"/>
      <w:bookmarkEnd w:id="93"/>
      <w:bookmarkEnd w:id="94"/>
    </w:p>
    <w:p w14:paraId="5E3C2C5D" w14:textId="77777777" w:rsidR="002C17E7" w:rsidRDefault="002C17E7" w:rsidP="002C17E7">
      <w:pPr>
        <w:pStyle w:val="LDClause"/>
      </w:pPr>
      <w:r>
        <w:tab/>
      </w:r>
      <w:r>
        <w:tab/>
        <w:t>An IOPP certificate comes into force, and ceases to be in force, in accordance with regulation 10 of Annex I.</w:t>
      </w:r>
    </w:p>
    <w:p w14:paraId="457ED6A2" w14:textId="5A2ACE14" w:rsidR="002C17E7" w:rsidRDefault="002C17E7" w:rsidP="002C17E7">
      <w:pPr>
        <w:pStyle w:val="LDClauseHeading"/>
      </w:pPr>
      <w:bookmarkStart w:id="95" w:name="_Toc469411303"/>
      <w:bookmarkStart w:id="96" w:name="_Toc388006352"/>
      <w:bookmarkStart w:id="97" w:name="_Toc495659256"/>
      <w:bookmarkStart w:id="98" w:name="_Toc509405741"/>
      <w:bookmarkStart w:id="99" w:name="_Toc187161952"/>
      <w:bookmarkStart w:id="100" w:name="_Toc365364439"/>
      <w:r>
        <w:rPr>
          <w:rStyle w:val="CharSectNo"/>
          <w:noProof/>
        </w:rPr>
        <w:t>1</w:t>
      </w:r>
      <w:r w:rsidR="009D4C09">
        <w:rPr>
          <w:rStyle w:val="CharSectNo"/>
          <w:noProof/>
        </w:rPr>
        <w:t>7</w:t>
      </w:r>
      <w:r>
        <w:tab/>
        <w:t>Criteria for the variation of IOPP certificates</w:t>
      </w:r>
      <w:bookmarkEnd w:id="95"/>
      <w:bookmarkEnd w:id="96"/>
      <w:bookmarkEnd w:id="97"/>
      <w:bookmarkEnd w:id="98"/>
      <w:bookmarkEnd w:id="99"/>
    </w:p>
    <w:bookmarkEnd w:id="100"/>
    <w:p w14:paraId="2DFCDF71" w14:textId="77777777" w:rsidR="002C17E7" w:rsidRDefault="002C17E7" w:rsidP="002C17E7">
      <w:pPr>
        <w:pStyle w:val="LDClause"/>
        <w:keepNext/>
      </w:pPr>
      <w:r>
        <w:tab/>
      </w:r>
      <w:r>
        <w:tab/>
        <w:t>For subsection 133(1) of the Navigation Act, the criteria for variation of an IOPP certificate are that:</w:t>
      </w:r>
    </w:p>
    <w:p w14:paraId="5914BCAE" w14:textId="77777777" w:rsidR="002C17E7" w:rsidRDefault="002C17E7" w:rsidP="002C17E7">
      <w:pPr>
        <w:pStyle w:val="LDP1a"/>
      </w:pPr>
      <w:r>
        <w:t>(a)</w:t>
      </w:r>
      <w:r>
        <w:tab/>
        <w:t>the vessel complies with the requirements that apply to it under Annex I; and</w:t>
      </w:r>
    </w:p>
    <w:p w14:paraId="0B9735C2" w14:textId="77777777" w:rsidR="002C17E7" w:rsidRDefault="002C17E7" w:rsidP="002C17E7">
      <w:pPr>
        <w:pStyle w:val="LDP1a"/>
      </w:pPr>
      <w:r>
        <w:t>(b)</w:t>
      </w:r>
      <w:r>
        <w:tab/>
        <w:t>to the extent that the variation relates to matters mentioned in regulation 10 of Annex I — the variation is in accordance with that regulation.</w:t>
      </w:r>
    </w:p>
    <w:p w14:paraId="42F5FF16" w14:textId="77777777" w:rsidR="002C17E7" w:rsidRDefault="002C17E7" w:rsidP="002C17E7">
      <w:pPr>
        <w:pStyle w:val="LDNote"/>
        <w:rPr>
          <w:rStyle w:val="CharSectNo"/>
        </w:rPr>
      </w:pPr>
      <w:r>
        <w:rPr>
          <w:i/>
          <w:iCs/>
        </w:rPr>
        <w:t>Note for paragraph (b)   </w:t>
      </w:r>
      <w:r>
        <w:t>A variation may be in the form of an endorsement on a certificate. Endorsements are provided for in paragraphs 3, 4, 5, 6 and 8 of Regulation 10 of Annex I.</w:t>
      </w:r>
    </w:p>
    <w:p w14:paraId="7247BDE4" w14:textId="60CAFB37" w:rsidR="002C17E7" w:rsidRDefault="002C17E7" w:rsidP="002C17E7">
      <w:pPr>
        <w:pStyle w:val="LDClauseHeading"/>
      </w:pPr>
      <w:bookmarkStart w:id="101" w:name="_Toc469411304"/>
      <w:bookmarkStart w:id="102" w:name="_Toc388006353"/>
      <w:bookmarkStart w:id="103" w:name="_Toc495659257"/>
      <w:bookmarkStart w:id="104" w:name="_Toc509405742"/>
      <w:bookmarkStart w:id="105" w:name="_Toc187161953"/>
      <w:r>
        <w:rPr>
          <w:rStyle w:val="CharSectNo"/>
          <w:noProof/>
        </w:rPr>
        <w:t>1</w:t>
      </w:r>
      <w:r w:rsidR="009D4C09">
        <w:rPr>
          <w:rStyle w:val="CharSectNo"/>
          <w:noProof/>
        </w:rPr>
        <w:t>8</w:t>
      </w:r>
      <w:r>
        <w:tab/>
        <w:t>Criteria for the revocation of IOPP certificates</w:t>
      </w:r>
      <w:bookmarkEnd w:id="101"/>
      <w:bookmarkEnd w:id="102"/>
      <w:bookmarkEnd w:id="103"/>
      <w:bookmarkEnd w:id="104"/>
      <w:bookmarkEnd w:id="105"/>
    </w:p>
    <w:p w14:paraId="454CB7EF" w14:textId="77777777" w:rsidR="002C17E7" w:rsidRDefault="002C17E7" w:rsidP="002C17E7">
      <w:pPr>
        <w:pStyle w:val="LDClause"/>
      </w:pPr>
      <w:r>
        <w:tab/>
      </w:r>
      <w:r>
        <w:tab/>
        <w:t>For section 134 of the Navigation Act, the criteria for revocation of an IOPP certificate are that:</w:t>
      </w:r>
    </w:p>
    <w:p w14:paraId="2B391914" w14:textId="77777777" w:rsidR="002C17E7" w:rsidRDefault="002C17E7" w:rsidP="002C17E7">
      <w:pPr>
        <w:pStyle w:val="LDP1a"/>
      </w:pPr>
      <w:r>
        <w:t>(a)</w:t>
      </w:r>
      <w:r>
        <w:tab/>
        <w:t>a condition of the certificate has been, or is likely to be, breached; or</w:t>
      </w:r>
    </w:p>
    <w:p w14:paraId="4883D228" w14:textId="77777777" w:rsidR="002C17E7" w:rsidRDefault="002C17E7" w:rsidP="002C17E7">
      <w:pPr>
        <w:pStyle w:val="LDP1a"/>
      </w:pPr>
      <w:r>
        <w:t>(b)</w:t>
      </w:r>
      <w:r>
        <w:tab/>
        <w:t>an endorsement to a certificate mentioned in paragraph 13(c) has not been made; or</w:t>
      </w:r>
    </w:p>
    <w:p w14:paraId="042223B9" w14:textId="77777777" w:rsidR="002C17E7" w:rsidRDefault="002C17E7" w:rsidP="002C17E7">
      <w:pPr>
        <w:pStyle w:val="LDP1a"/>
      </w:pPr>
      <w:r>
        <w:t>(c)</w:t>
      </w:r>
      <w:r>
        <w:tab/>
        <w:t>the vessel to which the certificates applies ceases to be registered in Australia; or</w:t>
      </w:r>
    </w:p>
    <w:p w14:paraId="2CC125DB" w14:textId="77777777" w:rsidR="002C17E7" w:rsidRDefault="002C17E7" w:rsidP="002C17E7">
      <w:pPr>
        <w:pStyle w:val="LDP1a"/>
      </w:pPr>
      <w:r>
        <w:t>(d)</w:t>
      </w:r>
      <w:r>
        <w:tab/>
        <w:t>the owner of the vessel asks in writing that the vessel’s certificate be revoked.</w:t>
      </w:r>
    </w:p>
    <w:p w14:paraId="08D61E80" w14:textId="71455D9D" w:rsidR="002C17E7" w:rsidRDefault="002C17E7" w:rsidP="002C17E7">
      <w:pPr>
        <w:pStyle w:val="LDClauseHeading"/>
      </w:pPr>
      <w:bookmarkStart w:id="106" w:name="_Toc469411305"/>
      <w:bookmarkStart w:id="107" w:name="_Toc388006354"/>
      <w:bookmarkStart w:id="108" w:name="_Toc495659258"/>
      <w:bookmarkStart w:id="109" w:name="_Toc509405743"/>
      <w:bookmarkStart w:id="110" w:name="_Toc187161954"/>
      <w:r>
        <w:rPr>
          <w:rStyle w:val="CharSectNo"/>
          <w:noProof/>
        </w:rPr>
        <w:t>1</w:t>
      </w:r>
      <w:r w:rsidR="009D4C09">
        <w:rPr>
          <w:rStyle w:val="CharSectNo"/>
          <w:noProof/>
        </w:rPr>
        <w:t>9</w:t>
      </w:r>
      <w:r>
        <w:tab/>
        <w:t>Notifying alterations</w:t>
      </w:r>
      <w:bookmarkEnd w:id="106"/>
      <w:bookmarkEnd w:id="107"/>
      <w:bookmarkEnd w:id="108"/>
      <w:bookmarkEnd w:id="109"/>
      <w:bookmarkEnd w:id="110"/>
    </w:p>
    <w:p w14:paraId="195CC31C" w14:textId="77777777" w:rsidR="002C17E7" w:rsidRDefault="002C17E7" w:rsidP="002C17E7">
      <w:pPr>
        <w:pStyle w:val="LDClause"/>
      </w:pPr>
      <w:r>
        <w:tab/>
      </w:r>
      <w:r>
        <w:tab/>
        <w:t xml:space="preserve">For </w:t>
      </w:r>
      <w:r w:rsidRPr="007A2F61">
        <w:t>paragraph 137(1)(c) of the Navigation Act, the period within which AMSA and each issuing body that issued the IOPP certificate for the vessel must be informed of an alteration to a vessel is 7 days after the alteration is made.</w:t>
      </w:r>
    </w:p>
    <w:p w14:paraId="16B5BBE7" w14:textId="6E94BDE8" w:rsidR="002C17E7" w:rsidRDefault="002C17E7" w:rsidP="002C17E7">
      <w:pPr>
        <w:pStyle w:val="LDNote"/>
      </w:pPr>
      <w:r>
        <w:rPr>
          <w:i/>
          <w:iCs/>
        </w:rPr>
        <w:t>Note   </w:t>
      </w:r>
      <w:r>
        <w:t xml:space="preserve">An approved form for reporting of alterations to vessels is available from AMSA’s website </w:t>
      </w:r>
      <w:r>
        <w:rPr>
          <w:u w:val="single"/>
        </w:rPr>
        <w:t>www.amsa.gov.au</w:t>
      </w:r>
      <w:r>
        <w:t xml:space="preserve">. </w:t>
      </w:r>
    </w:p>
    <w:p w14:paraId="54F63F45" w14:textId="77777777" w:rsidR="002C17E7" w:rsidRDefault="002C17E7" w:rsidP="002C17E7">
      <w:pPr>
        <w:pStyle w:val="LDDivision"/>
      </w:pPr>
      <w:bookmarkStart w:id="111" w:name="_Toc469411306"/>
      <w:bookmarkStart w:id="112" w:name="_Toc388006355"/>
      <w:bookmarkStart w:id="113" w:name="_Toc495659259"/>
      <w:bookmarkStart w:id="114" w:name="_Toc509405744"/>
      <w:bookmarkStart w:id="115" w:name="_Toc187161955"/>
      <w:r>
        <w:rPr>
          <w:rStyle w:val="CharPartNo"/>
        </w:rPr>
        <w:t>Division 4</w:t>
      </w:r>
      <w:r>
        <w:tab/>
      </w:r>
      <w:r>
        <w:rPr>
          <w:rStyle w:val="CharPartText"/>
        </w:rPr>
        <w:t>Certificate requirements for foreign vessels</w:t>
      </w:r>
      <w:bookmarkEnd w:id="111"/>
      <w:bookmarkEnd w:id="112"/>
      <w:bookmarkEnd w:id="113"/>
      <w:bookmarkEnd w:id="114"/>
      <w:bookmarkEnd w:id="115"/>
    </w:p>
    <w:p w14:paraId="05E6164F" w14:textId="70D5F40F" w:rsidR="002C17E7" w:rsidRDefault="009D4C09" w:rsidP="002C17E7">
      <w:pPr>
        <w:pStyle w:val="LDClauseHeading"/>
      </w:pPr>
      <w:bookmarkStart w:id="116" w:name="_Toc469411307"/>
      <w:bookmarkStart w:id="117" w:name="_Toc388006356"/>
      <w:bookmarkStart w:id="118" w:name="_Toc495659260"/>
      <w:bookmarkStart w:id="119" w:name="_Toc509405745"/>
      <w:bookmarkStart w:id="120" w:name="_Toc187161956"/>
      <w:r>
        <w:rPr>
          <w:rStyle w:val="CharSectNo"/>
          <w:noProof/>
        </w:rPr>
        <w:t>20</w:t>
      </w:r>
      <w:r w:rsidR="002C17E7">
        <w:tab/>
        <w:t>Requirements for foreign vessels</w:t>
      </w:r>
      <w:bookmarkEnd w:id="116"/>
      <w:bookmarkEnd w:id="117"/>
      <w:bookmarkEnd w:id="118"/>
      <w:bookmarkEnd w:id="119"/>
      <w:bookmarkEnd w:id="120"/>
    </w:p>
    <w:p w14:paraId="66F278D0" w14:textId="77777777" w:rsidR="002C17E7" w:rsidRPr="007A2F61" w:rsidRDefault="002C17E7" w:rsidP="002C17E7">
      <w:pPr>
        <w:pStyle w:val="LDClause"/>
      </w:pPr>
      <w:r>
        <w:tab/>
      </w:r>
      <w:r w:rsidRPr="007A2F61">
        <w:t>(1)</w:t>
      </w:r>
      <w:r w:rsidRPr="007A2F61">
        <w:tab/>
        <w:t>A foreign vessel to which regulation 7.1 of Annex I applies must have a certificate issued in accordance with that regulation.</w:t>
      </w:r>
    </w:p>
    <w:p w14:paraId="7F11B287" w14:textId="77777777" w:rsidR="002C17E7" w:rsidRPr="007A2F61" w:rsidRDefault="002C17E7" w:rsidP="002C17E7">
      <w:pPr>
        <w:pStyle w:val="LDClause"/>
      </w:pPr>
      <w:r w:rsidRPr="007A2F61">
        <w:tab/>
        <w:t>(2)</w:t>
      </w:r>
      <w:r w:rsidRPr="007A2F61">
        <w:tab/>
        <w:t>A foreign vessel to which Annex I does not apply but to which Regulation 7.1 of Annex I would apply if the country in which the vessel is registered were a party to MARPOL must carry and comply with any certificate or other document that:</w:t>
      </w:r>
    </w:p>
    <w:p w14:paraId="64FAE59E" w14:textId="77777777" w:rsidR="002C17E7" w:rsidRPr="007A2F61" w:rsidRDefault="002C17E7" w:rsidP="002C17E7">
      <w:pPr>
        <w:pStyle w:val="LDP1a"/>
      </w:pPr>
      <w:r w:rsidRPr="007A2F61">
        <w:t>(a)</w:t>
      </w:r>
      <w:r w:rsidRPr="007A2F61">
        <w:tab/>
        <w:t>is issued for the vessel by or for the administration of the country in which it is registered; and</w:t>
      </w:r>
    </w:p>
    <w:p w14:paraId="0847D2EA" w14:textId="472255D1" w:rsidR="002C17E7" w:rsidRDefault="002C17E7" w:rsidP="002C17E7">
      <w:pPr>
        <w:pStyle w:val="LDP1a"/>
      </w:pPr>
      <w:r w:rsidRPr="007A2F61">
        <w:lastRenderedPageBreak/>
        <w:t>(b)</w:t>
      </w:r>
      <w:r w:rsidRPr="007A2F61">
        <w:tab/>
        <w:t>deals with the prevention of oil pollution by the vessel.</w:t>
      </w:r>
    </w:p>
    <w:p w14:paraId="46731FCB" w14:textId="77777777" w:rsidR="002C17E7" w:rsidRDefault="002C17E7" w:rsidP="002C17E7">
      <w:pPr>
        <w:pStyle w:val="LDDivision"/>
      </w:pPr>
      <w:bookmarkStart w:id="121" w:name="_Toc469411308"/>
      <w:bookmarkStart w:id="122" w:name="_Toc388006357"/>
      <w:bookmarkStart w:id="123" w:name="_Toc495659261"/>
      <w:bookmarkStart w:id="124" w:name="_Toc509405746"/>
      <w:bookmarkStart w:id="125" w:name="_Toc187161957"/>
      <w:r>
        <w:rPr>
          <w:rStyle w:val="CharPartNo"/>
        </w:rPr>
        <w:t>Division 5</w:t>
      </w:r>
      <w:r>
        <w:tab/>
      </w:r>
      <w:r>
        <w:rPr>
          <w:rStyle w:val="CharPartText"/>
        </w:rPr>
        <w:t>Reporting requirements</w:t>
      </w:r>
      <w:bookmarkEnd w:id="121"/>
      <w:bookmarkEnd w:id="122"/>
      <w:bookmarkEnd w:id="123"/>
      <w:bookmarkEnd w:id="124"/>
      <w:bookmarkEnd w:id="125"/>
    </w:p>
    <w:p w14:paraId="49977ED8" w14:textId="5CB6F45D" w:rsidR="002C17E7" w:rsidRDefault="002C17E7" w:rsidP="002C17E7">
      <w:pPr>
        <w:pStyle w:val="LDClauseHeading"/>
      </w:pPr>
      <w:bookmarkStart w:id="126" w:name="_Toc469411309"/>
      <w:bookmarkStart w:id="127" w:name="_Toc388006358"/>
      <w:bookmarkStart w:id="128" w:name="_Toc495659262"/>
      <w:bookmarkStart w:id="129" w:name="_Toc509405747"/>
      <w:bookmarkStart w:id="130" w:name="_Toc187161958"/>
      <w:r>
        <w:rPr>
          <w:rStyle w:val="CharSectNo"/>
          <w:noProof/>
        </w:rPr>
        <w:t>2</w:t>
      </w:r>
      <w:r w:rsidR="009D4C09">
        <w:rPr>
          <w:rStyle w:val="CharSectNo"/>
          <w:noProof/>
        </w:rPr>
        <w:t>1</w:t>
      </w:r>
      <w:r>
        <w:tab/>
        <w:t>Marine incidents</w:t>
      </w:r>
      <w:bookmarkEnd w:id="126"/>
      <w:bookmarkEnd w:id="127"/>
      <w:bookmarkEnd w:id="128"/>
      <w:bookmarkEnd w:id="129"/>
      <w:bookmarkEnd w:id="130"/>
    </w:p>
    <w:p w14:paraId="53EA04FA" w14:textId="77777777" w:rsidR="002C17E7" w:rsidRDefault="002C17E7" w:rsidP="002C17E7">
      <w:pPr>
        <w:pStyle w:val="LDClause"/>
        <w:keepNext/>
      </w:pPr>
      <w:r>
        <w:tab/>
      </w:r>
      <w:r>
        <w:tab/>
        <w:t xml:space="preserve">For paragraph (l) of the definition of </w:t>
      </w:r>
      <w:r>
        <w:rPr>
          <w:b/>
          <w:bCs/>
          <w:i/>
          <w:iCs/>
        </w:rPr>
        <w:t xml:space="preserve">marine incident </w:t>
      </w:r>
      <w:r>
        <w:t>in subsection 14(1) of the Navigation Act, the following incidents are prescribed:</w:t>
      </w:r>
    </w:p>
    <w:p w14:paraId="53CDC2DC" w14:textId="77777777" w:rsidR="002C17E7" w:rsidRDefault="002C17E7" w:rsidP="002C17E7">
      <w:pPr>
        <w:pStyle w:val="LDP1a"/>
      </w:pPr>
      <w:r>
        <w:t>(a)</w:t>
      </w:r>
      <w:r>
        <w:tab/>
        <w:t>equipment failure that may affect compliance by the vessel with Annex I;</w:t>
      </w:r>
    </w:p>
    <w:p w14:paraId="17B95C2C" w14:textId="77777777" w:rsidR="002C17E7" w:rsidRDefault="002C17E7" w:rsidP="002C17E7">
      <w:pPr>
        <w:pStyle w:val="LDP1a"/>
      </w:pPr>
      <w:r>
        <w:t>(b)</w:t>
      </w:r>
      <w:r>
        <w:tab/>
        <w:t>an incident involving the vessel that may affect compliance by the vessel with Annex I;</w:t>
      </w:r>
    </w:p>
    <w:p w14:paraId="3D11CD31" w14:textId="77777777" w:rsidR="002C17E7" w:rsidRDefault="002C17E7" w:rsidP="002C17E7">
      <w:pPr>
        <w:pStyle w:val="LDP1a"/>
        <w:keepNext/>
      </w:pPr>
      <w:r>
        <w:t>(c)</w:t>
      </w:r>
      <w:r>
        <w:tab/>
        <w:t>anything that substantially affects the integrity of the vessel or the efficiency or completeness of the vessel’s equipment covered by Annex I.</w:t>
      </w:r>
    </w:p>
    <w:p w14:paraId="6EF99608" w14:textId="77777777" w:rsidR="002C17E7" w:rsidRDefault="002C17E7" w:rsidP="002C17E7">
      <w:pPr>
        <w:pStyle w:val="LDNote"/>
      </w:pPr>
      <w:r>
        <w:rPr>
          <w:i/>
          <w:iCs/>
        </w:rPr>
        <w:t>Note 1   </w:t>
      </w:r>
      <w:r>
        <w:t>The owner and master of a vessel must report marine incidents to AMSA — see sections 185 and 186 of the Navigation Act.</w:t>
      </w:r>
    </w:p>
    <w:p w14:paraId="77FDAAD0" w14:textId="73DEDAC7" w:rsidR="002C17E7" w:rsidRDefault="002C17E7" w:rsidP="002C17E7">
      <w:pPr>
        <w:pStyle w:val="LDNote"/>
        <w:rPr>
          <w:iCs/>
          <w:sz w:val="19"/>
          <w:szCs w:val="19"/>
          <w:u w:val="single"/>
        </w:rPr>
      </w:pPr>
      <w:r>
        <w:rPr>
          <w:i/>
        </w:rPr>
        <w:t>Note 2</w:t>
      </w:r>
      <w:r>
        <w:t xml:space="preserve">   For the prescribed periods for the reporting of marine incidents — see section 23A of </w:t>
      </w:r>
      <w:r>
        <w:rPr>
          <w:i/>
        </w:rPr>
        <w:t>Marine Order 1 (Administration) 2013</w:t>
      </w:r>
      <w:r>
        <w:t>.  Forms for reporting of marine incidents are available from AMSA’s website at</w:t>
      </w:r>
      <w:r w:rsidR="003B0A0B">
        <w:t xml:space="preserve"> </w:t>
      </w:r>
      <w:r>
        <w:rPr>
          <w:u w:val="single"/>
        </w:rPr>
        <w:t>www.amsa.gov.au</w:t>
      </w:r>
      <w:r>
        <w:t>.</w:t>
      </w:r>
    </w:p>
    <w:p w14:paraId="598EDBC8" w14:textId="77777777" w:rsidR="002C17E7" w:rsidRDefault="002C17E7" w:rsidP="002C17E7">
      <w:pPr>
        <w:pStyle w:val="LDNote"/>
        <w:rPr>
          <w:sz w:val="24"/>
        </w:rPr>
      </w:pPr>
      <w:r>
        <w:rPr>
          <w:i/>
          <w:iCs/>
        </w:rPr>
        <w:t>Note 3   </w:t>
      </w:r>
      <w:r>
        <w:t xml:space="preserve">For other reporting requirements — see </w:t>
      </w:r>
      <w:r>
        <w:rPr>
          <w:i/>
          <w:iCs/>
        </w:rPr>
        <w:t>Transport Safety Investigation Act 2003</w:t>
      </w:r>
      <w:r>
        <w:t>, sections 18 and 19.</w:t>
      </w:r>
    </w:p>
    <w:p w14:paraId="589268FD" w14:textId="5B532399" w:rsidR="002C17E7" w:rsidRDefault="002C17E7" w:rsidP="002C17E7">
      <w:pPr>
        <w:pStyle w:val="LDClauseHeading"/>
      </w:pPr>
      <w:bookmarkStart w:id="131" w:name="_Toc469411310"/>
      <w:bookmarkStart w:id="132" w:name="_Toc388006359"/>
      <w:bookmarkStart w:id="133" w:name="_Toc495659263"/>
      <w:bookmarkStart w:id="134" w:name="_Toc509405748"/>
      <w:bookmarkStart w:id="135" w:name="_Toc187161959"/>
      <w:r>
        <w:rPr>
          <w:rStyle w:val="CharSectNo"/>
          <w:noProof/>
        </w:rPr>
        <w:t>2</w:t>
      </w:r>
      <w:r w:rsidR="009D4C09">
        <w:rPr>
          <w:rStyle w:val="CharSectNo"/>
          <w:noProof/>
        </w:rPr>
        <w:t>2</w:t>
      </w:r>
      <w:r>
        <w:tab/>
        <w:t>Incidents involving oil or oily mixture or damage, failure or breakdown</w:t>
      </w:r>
      <w:bookmarkEnd w:id="131"/>
      <w:bookmarkEnd w:id="132"/>
      <w:bookmarkEnd w:id="133"/>
      <w:bookmarkEnd w:id="134"/>
      <w:bookmarkEnd w:id="135"/>
    </w:p>
    <w:p w14:paraId="03D289E1" w14:textId="77777777" w:rsidR="002C17E7" w:rsidRDefault="002C17E7" w:rsidP="002C17E7">
      <w:pPr>
        <w:pStyle w:val="LDClause"/>
        <w:keepNext/>
      </w:pPr>
      <w:r>
        <w:tab/>
        <w:t>(1)</w:t>
      </w:r>
      <w:r>
        <w:tab/>
        <w:t>For subsections 11(1) and (3) of the Pollution Prevention Act, a prescribed incident (which is an incident involving discharge or probable discharge of oil or oily mixture or damage, failure or breakdown) must be notified by any of the following means:</w:t>
      </w:r>
    </w:p>
    <w:p w14:paraId="3F0039A8" w14:textId="77777777" w:rsidR="002C17E7" w:rsidRDefault="002C17E7" w:rsidP="002C17E7">
      <w:pPr>
        <w:pStyle w:val="LDP1a"/>
      </w:pPr>
      <w:r>
        <w:t>(a)</w:t>
      </w:r>
      <w:r>
        <w:tab/>
        <w:t xml:space="preserve">telephone to +61 (0)2 6230 6811 or </w:t>
      </w:r>
      <w:proofErr w:type="spellStart"/>
      <w:r>
        <w:t>freecall</w:t>
      </w:r>
      <w:proofErr w:type="spellEnd"/>
      <w:r>
        <w:t xml:space="preserve"> within Australia 1800 641 792;</w:t>
      </w:r>
    </w:p>
    <w:p w14:paraId="06B0AF5C" w14:textId="77777777" w:rsidR="002C17E7" w:rsidRDefault="002C17E7" w:rsidP="002C17E7">
      <w:pPr>
        <w:pStyle w:val="LDP1a"/>
      </w:pPr>
      <w:r>
        <w:t>(c)</w:t>
      </w:r>
      <w:r>
        <w:tab/>
        <w:t>email to rccaus@amsa.gov.au;</w:t>
      </w:r>
    </w:p>
    <w:p w14:paraId="43442148" w14:textId="77777777" w:rsidR="002C17E7" w:rsidRDefault="002C17E7" w:rsidP="002C17E7">
      <w:pPr>
        <w:pStyle w:val="LDP1a"/>
      </w:pPr>
      <w:r w:rsidRPr="007A2F61">
        <w:t>(d)</w:t>
      </w:r>
      <w:r w:rsidRPr="007A2F61">
        <w:tab/>
        <w:t>HF DSC MMSI 005030001</w:t>
      </w:r>
      <w:r>
        <w:t>.</w:t>
      </w:r>
    </w:p>
    <w:p w14:paraId="27BD9E3A" w14:textId="77777777" w:rsidR="002C17E7" w:rsidRDefault="002C17E7" w:rsidP="002C17E7">
      <w:pPr>
        <w:pStyle w:val="LDNote"/>
      </w:pPr>
      <w:r>
        <w:rPr>
          <w:i/>
          <w:iCs/>
        </w:rPr>
        <w:t>Note 1   </w:t>
      </w:r>
      <w:r>
        <w:rPr>
          <w:iCs/>
        </w:rPr>
        <w:t xml:space="preserve">Subsections </w:t>
      </w:r>
      <w:r>
        <w:t>11(1) and (3) of the Pollution Prevention Act requires notification of a prescribed incident to be made without delay.</w:t>
      </w:r>
    </w:p>
    <w:p w14:paraId="306BCD18" w14:textId="77777777" w:rsidR="002C17E7" w:rsidRDefault="002C17E7" w:rsidP="002C17E7">
      <w:pPr>
        <w:pStyle w:val="LDNote"/>
      </w:pPr>
      <w:r>
        <w:rPr>
          <w:i/>
          <w:iCs/>
          <w:szCs w:val="20"/>
        </w:rPr>
        <w:t>Note 2   </w:t>
      </w:r>
      <w:r>
        <w:rPr>
          <w:szCs w:val="20"/>
        </w:rPr>
        <w:t xml:space="preserve">Subsections </w:t>
      </w:r>
      <w:r>
        <w:t xml:space="preserve">11(1) and (3) </w:t>
      </w:r>
      <w:r>
        <w:rPr>
          <w:szCs w:val="20"/>
        </w:rPr>
        <w:t xml:space="preserve">of the Pollution Prevention Act requires notification of a prescribed incident to be made to a prescribed officer. For the definition of </w:t>
      </w:r>
      <w:r>
        <w:rPr>
          <w:b/>
          <w:i/>
          <w:szCs w:val="20"/>
        </w:rPr>
        <w:t>prescribed officer</w:t>
      </w:r>
      <w:r>
        <w:rPr>
          <w:szCs w:val="20"/>
        </w:rPr>
        <w:t xml:space="preserve"> — see subsection 3(2) of the Act.</w:t>
      </w:r>
    </w:p>
    <w:p w14:paraId="32A7EA23" w14:textId="29D7E109" w:rsidR="002C17E7" w:rsidRDefault="002C17E7" w:rsidP="002C17E7">
      <w:pPr>
        <w:pStyle w:val="LDClause"/>
      </w:pPr>
      <w:r>
        <w:tab/>
        <w:t>(2)</w:t>
      </w:r>
      <w:r>
        <w:tab/>
        <w:t xml:space="preserve">A report mentioned in subsection 11(6) or (7) of the Pollution Prevention Act must be made using </w:t>
      </w:r>
      <w:r w:rsidRPr="006B10FB">
        <w:t xml:space="preserve">Form </w:t>
      </w:r>
      <w:r w:rsidR="00783039" w:rsidRPr="006B10FB">
        <w:t xml:space="preserve">AMSA 197 </w:t>
      </w:r>
      <w:r w:rsidRPr="006B10FB">
        <w:t>Harmful Substance Report</w:t>
      </w:r>
      <w:r w:rsidR="00783039" w:rsidRPr="006B10FB">
        <w:t xml:space="preserve"> (POLREP)</w:t>
      </w:r>
      <w:r w:rsidR="00783039">
        <w:t xml:space="preserve"> oil</w:t>
      </w:r>
      <w:r>
        <w:t>.</w:t>
      </w:r>
    </w:p>
    <w:p w14:paraId="6ECE0113" w14:textId="5DEE57CD" w:rsidR="002C17E7" w:rsidRDefault="002C17E7" w:rsidP="002C17E7">
      <w:pPr>
        <w:pStyle w:val="LDNote"/>
      </w:pPr>
      <w:r>
        <w:rPr>
          <w:i/>
        </w:rPr>
        <w:t>Note   </w:t>
      </w:r>
      <w:r>
        <w:t xml:space="preserve">Form </w:t>
      </w:r>
      <w:r w:rsidR="003B0A0B" w:rsidRPr="006B10FB">
        <w:t>AMSA 197 Harmful Substance Report (POLREP)</w:t>
      </w:r>
      <w:r w:rsidR="003B0A0B">
        <w:t xml:space="preserve"> oi</w:t>
      </w:r>
      <w:r>
        <w:t xml:space="preserve"> is available on AMSA’s website </w:t>
      </w:r>
      <w:r w:rsidR="003B0A0B">
        <w:t xml:space="preserve">at </w:t>
      </w:r>
      <w:r>
        <w:rPr>
          <w:u w:val="single"/>
        </w:rPr>
        <w:t>www.amsa.gov.au</w:t>
      </w:r>
      <w:r>
        <w:t>.</w:t>
      </w:r>
    </w:p>
    <w:p w14:paraId="700C373A" w14:textId="77777777" w:rsidR="002C17E7" w:rsidRDefault="002C17E7" w:rsidP="002C17E7">
      <w:pPr>
        <w:pStyle w:val="LDClause"/>
        <w:rPr>
          <w:sz w:val="23"/>
          <w:szCs w:val="23"/>
        </w:rPr>
      </w:pPr>
      <w:r>
        <w:tab/>
        <w:t>(3)</w:t>
      </w:r>
      <w:r>
        <w:tab/>
      </w:r>
      <w:r>
        <w:rPr>
          <w:sz w:val="23"/>
          <w:szCs w:val="23"/>
        </w:rPr>
        <w:t>For subsections 11(6) and (7) of the Pollution Prevention Act, the report must be given within 24 hours after receiving the request for the report.</w:t>
      </w:r>
    </w:p>
    <w:p w14:paraId="1FAF99B1" w14:textId="1C1926A9" w:rsidR="002C17E7" w:rsidRDefault="002C17E7" w:rsidP="002C17E7">
      <w:pPr>
        <w:pStyle w:val="LDClauseHeading"/>
      </w:pPr>
      <w:bookmarkStart w:id="136" w:name="_Toc469411311"/>
      <w:bookmarkStart w:id="137" w:name="_Toc388006360"/>
      <w:bookmarkStart w:id="138" w:name="_Toc495659264"/>
      <w:bookmarkStart w:id="139" w:name="_Toc509405749"/>
      <w:bookmarkStart w:id="140" w:name="_Toc187161960"/>
      <w:r>
        <w:rPr>
          <w:rStyle w:val="CharSectNo"/>
          <w:noProof/>
        </w:rPr>
        <w:t>2</w:t>
      </w:r>
      <w:r w:rsidR="009D4C09">
        <w:rPr>
          <w:rStyle w:val="CharSectNo"/>
          <w:noProof/>
        </w:rPr>
        <w:t>3</w:t>
      </w:r>
      <w:r>
        <w:tab/>
        <w:t>Notification by oil tankers not meeting construction requirements</w:t>
      </w:r>
      <w:bookmarkEnd w:id="136"/>
      <w:bookmarkEnd w:id="137"/>
      <w:bookmarkEnd w:id="138"/>
      <w:bookmarkEnd w:id="139"/>
      <w:bookmarkEnd w:id="140"/>
    </w:p>
    <w:p w14:paraId="2EA7EB40" w14:textId="77777777" w:rsidR="002C17E7" w:rsidRDefault="002C17E7" w:rsidP="002C17E7">
      <w:pPr>
        <w:pStyle w:val="LDClause"/>
        <w:keepNext/>
      </w:pPr>
      <w:r>
        <w:tab/>
      </w:r>
      <w:r>
        <w:tab/>
        <w:t>The operator or agent of an oil tanker that does not comply with regulation 19 of Annex I must give AMSA the following information at least 48 hours before loading cargo for carriage to or from an Australian port:</w:t>
      </w:r>
    </w:p>
    <w:p w14:paraId="7AF8C8D1" w14:textId="77777777" w:rsidR="002C17E7" w:rsidRDefault="002C17E7" w:rsidP="002C17E7">
      <w:pPr>
        <w:pStyle w:val="LDP1a"/>
      </w:pPr>
      <w:r>
        <w:t>(a)</w:t>
      </w:r>
      <w:r>
        <w:tab/>
        <w:t>name of vessel;</w:t>
      </w:r>
    </w:p>
    <w:p w14:paraId="353D0093" w14:textId="77777777" w:rsidR="002C17E7" w:rsidRDefault="002C17E7" w:rsidP="002C17E7">
      <w:pPr>
        <w:pStyle w:val="LDP1a"/>
      </w:pPr>
      <w:r>
        <w:t>(b)</w:t>
      </w:r>
      <w:r>
        <w:tab/>
        <w:t>IMO number of vessel;</w:t>
      </w:r>
    </w:p>
    <w:p w14:paraId="004BCA9E" w14:textId="77777777" w:rsidR="002C17E7" w:rsidRDefault="002C17E7" w:rsidP="002C17E7">
      <w:pPr>
        <w:pStyle w:val="LDP1a"/>
      </w:pPr>
      <w:r>
        <w:lastRenderedPageBreak/>
        <w:t>(c)</w:t>
      </w:r>
      <w:r>
        <w:tab/>
        <w:t>details of cargo (type, density or kinematic viscosity);</w:t>
      </w:r>
    </w:p>
    <w:p w14:paraId="76A8C040" w14:textId="77777777" w:rsidR="002C17E7" w:rsidRDefault="002C17E7" w:rsidP="002C17E7">
      <w:pPr>
        <w:pStyle w:val="LDP1a"/>
      </w:pPr>
      <w:r>
        <w:t>(d)</w:t>
      </w:r>
      <w:r>
        <w:tab/>
        <w:t>name of the Australian port;</w:t>
      </w:r>
    </w:p>
    <w:p w14:paraId="42E44193" w14:textId="77777777" w:rsidR="002C17E7" w:rsidRDefault="002C17E7" w:rsidP="002C17E7">
      <w:pPr>
        <w:pStyle w:val="LDP1a"/>
      </w:pPr>
      <w:r>
        <w:t>(e)</w:t>
      </w:r>
      <w:r>
        <w:tab/>
        <w:t>expected date of arrival or departure;</w:t>
      </w:r>
    </w:p>
    <w:p w14:paraId="49B48309" w14:textId="77777777" w:rsidR="002C17E7" w:rsidRDefault="002C17E7" w:rsidP="002C17E7">
      <w:pPr>
        <w:pStyle w:val="LDP1a"/>
      </w:pPr>
      <w:r>
        <w:t>(f)</w:t>
      </w:r>
      <w:r>
        <w:tab/>
        <w:t>contact details of person or company providing information.</w:t>
      </w:r>
    </w:p>
    <w:p w14:paraId="6D9BEA8E" w14:textId="77777777" w:rsidR="002C17E7" w:rsidRPr="007A2F61" w:rsidRDefault="002C17E7" w:rsidP="002C17E7">
      <w:pPr>
        <w:pStyle w:val="LDDivision"/>
      </w:pPr>
      <w:bookmarkStart w:id="141" w:name="_Toc469411312"/>
      <w:bookmarkStart w:id="142" w:name="_Toc388006361"/>
      <w:bookmarkStart w:id="143" w:name="_Toc495659265"/>
      <w:bookmarkStart w:id="144" w:name="_Toc509405750"/>
      <w:bookmarkStart w:id="145" w:name="_Toc187161961"/>
      <w:r>
        <w:rPr>
          <w:rStyle w:val="CharPartNo"/>
        </w:rPr>
        <w:t>Division 6</w:t>
      </w:r>
      <w:r>
        <w:tab/>
      </w:r>
      <w:r>
        <w:rPr>
          <w:rStyle w:val="CharPartText"/>
        </w:rPr>
        <w:t>Other prescribed matters for the Pollution Prevention Act</w:t>
      </w:r>
      <w:bookmarkEnd w:id="141"/>
      <w:bookmarkEnd w:id="142"/>
      <w:bookmarkEnd w:id="143"/>
      <w:bookmarkEnd w:id="144"/>
      <w:bookmarkEnd w:id="145"/>
    </w:p>
    <w:p w14:paraId="11822FCB" w14:textId="74DA7287" w:rsidR="002C17E7" w:rsidRPr="007A2F61" w:rsidRDefault="002C17E7" w:rsidP="002C17E7">
      <w:pPr>
        <w:pStyle w:val="LDClauseHeading"/>
      </w:pPr>
      <w:bookmarkStart w:id="146" w:name="_Toc509405751"/>
      <w:bookmarkStart w:id="147" w:name="_Toc187161962"/>
      <w:r w:rsidRPr="007A2F61">
        <w:t>2</w:t>
      </w:r>
      <w:r w:rsidR="009D4C09">
        <w:t>4</w:t>
      </w:r>
      <w:r w:rsidRPr="007A2F61">
        <w:tab/>
        <w:t>Ship board oil pollution emergency plan — foreign ships</w:t>
      </w:r>
      <w:bookmarkEnd w:id="146"/>
      <w:bookmarkEnd w:id="147"/>
    </w:p>
    <w:p w14:paraId="4A7028EE" w14:textId="77777777" w:rsidR="002C17E7" w:rsidRPr="007A2F61" w:rsidRDefault="002C17E7" w:rsidP="002C17E7">
      <w:pPr>
        <w:pStyle w:val="LDAmendText"/>
        <w:ind w:left="720"/>
      </w:pPr>
      <w:r w:rsidRPr="007A2F61">
        <w:t>For subsection 32(1A) of the Pollution Prevention Act, section 11A of the Act applies to a foreign ship, as if it were an Australian ship, when it is in:</w:t>
      </w:r>
    </w:p>
    <w:p w14:paraId="4BDF166A" w14:textId="77777777" w:rsidR="002C17E7" w:rsidRPr="007A2F61" w:rsidRDefault="002C17E7" w:rsidP="002C17E7">
      <w:pPr>
        <w:pStyle w:val="LDP1a"/>
      </w:pPr>
      <w:r>
        <w:t>(a)</w:t>
      </w:r>
      <w:r w:rsidRPr="007A2F61">
        <w:tab/>
        <w:t>a port in Australia; or</w:t>
      </w:r>
    </w:p>
    <w:p w14:paraId="486BC62F" w14:textId="77777777" w:rsidR="002C17E7" w:rsidRPr="007A2F61" w:rsidRDefault="002C17E7" w:rsidP="002C17E7">
      <w:pPr>
        <w:pStyle w:val="LDP1a"/>
      </w:pPr>
      <w:r>
        <w:t>(b)</w:t>
      </w:r>
      <w:r w:rsidRPr="007A2F61">
        <w:tab/>
        <w:t>the territorial sea of Australia; or</w:t>
      </w:r>
    </w:p>
    <w:p w14:paraId="699EE591" w14:textId="77777777" w:rsidR="002C17E7" w:rsidRPr="00B7784C" w:rsidRDefault="002C17E7" w:rsidP="002C17E7">
      <w:pPr>
        <w:pStyle w:val="LDP1a"/>
      </w:pPr>
      <w:r>
        <w:t>(c)</w:t>
      </w:r>
      <w:r w:rsidRPr="007A2F61">
        <w:tab/>
        <w:t>the sea on the landward side of the territorial sea of Australia.</w:t>
      </w:r>
      <w:r w:rsidRPr="00DB3F6D">
        <w:t xml:space="preserve"> </w:t>
      </w:r>
    </w:p>
    <w:p w14:paraId="0FD9EC7B" w14:textId="5E1C5499" w:rsidR="002C17E7" w:rsidRDefault="002C17E7" w:rsidP="002C17E7">
      <w:pPr>
        <w:pStyle w:val="LDClauseHeading"/>
      </w:pPr>
      <w:bookmarkStart w:id="148" w:name="_Toc469411313"/>
      <w:bookmarkStart w:id="149" w:name="_Toc388006362"/>
      <w:bookmarkStart w:id="150" w:name="_Toc495659266"/>
      <w:bookmarkStart w:id="151" w:name="_Toc509405752"/>
      <w:bookmarkStart w:id="152" w:name="_Toc187161963"/>
      <w:r>
        <w:rPr>
          <w:rStyle w:val="CharSectNo"/>
          <w:noProof/>
        </w:rPr>
        <w:t>2</w:t>
      </w:r>
      <w:r w:rsidR="009D4C09">
        <w:rPr>
          <w:rStyle w:val="CharSectNo"/>
          <w:noProof/>
        </w:rPr>
        <w:t>5</w:t>
      </w:r>
      <w:r>
        <w:tab/>
        <w:t>Shipboard oil pollution emergency plan</w:t>
      </w:r>
      <w:bookmarkEnd w:id="148"/>
      <w:bookmarkEnd w:id="149"/>
      <w:bookmarkEnd w:id="150"/>
      <w:bookmarkEnd w:id="151"/>
      <w:bookmarkEnd w:id="152"/>
    </w:p>
    <w:p w14:paraId="3651E760" w14:textId="30327AD9" w:rsidR="002C17E7" w:rsidRDefault="002C17E7" w:rsidP="002C17E7">
      <w:pPr>
        <w:pStyle w:val="LDClause"/>
        <w:rPr>
          <w:sz w:val="23"/>
          <w:szCs w:val="23"/>
        </w:rPr>
      </w:pPr>
      <w:r>
        <w:tab/>
        <w:t>(1)</w:t>
      </w:r>
      <w:r>
        <w:tab/>
        <w:t xml:space="preserve">For subsections 11A(4) of the Pollution Prevention Act, the prescribed form for a shipboard oil pollution emergency plan is the format mentioned in the </w:t>
      </w:r>
      <w:r>
        <w:rPr>
          <w:i/>
          <w:iCs/>
          <w:sz w:val="23"/>
          <w:szCs w:val="23"/>
        </w:rPr>
        <w:t>Guidelines for the Development of Shipboard Oil Pollution Emergency Plans</w:t>
      </w:r>
      <w:r>
        <w:rPr>
          <w:sz w:val="23"/>
          <w:szCs w:val="23"/>
        </w:rPr>
        <w:t xml:space="preserve">, adopted by IMO as Resolution MEPC.54(32), as </w:t>
      </w:r>
      <w:r w:rsidR="00C14C64">
        <w:rPr>
          <w:sz w:val="23"/>
          <w:szCs w:val="23"/>
        </w:rPr>
        <w:t>amended</w:t>
      </w:r>
      <w:r>
        <w:rPr>
          <w:sz w:val="23"/>
          <w:szCs w:val="23"/>
        </w:rPr>
        <w:t xml:space="preserve"> from time to time.</w:t>
      </w:r>
    </w:p>
    <w:p w14:paraId="7F262CA8" w14:textId="77777777" w:rsidR="002C17E7" w:rsidRDefault="002C17E7" w:rsidP="002C17E7">
      <w:pPr>
        <w:pStyle w:val="LDClause"/>
        <w:rPr>
          <w:sz w:val="23"/>
          <w:szCs w:val="23"/>
        </w:rPr>
      </w:pPr>
      <w:r>
        <w:rPr>
          <w:sz w:val="23"/>
          <w:szCs w:val="23"/>
        </w:rPr>
        <w:tab/>
        <w:t>(2)</w:t>
      </w:r>
      <w:r>
        <w:rPr>
          <w:sz w:val="23"/>
          <w:szCs w:val="23"/>
        </w:rPr>
        <w:tab/>
        <w:t>A shipboard oil pollution emergency plan must be approved by an issuing body.</w:t>
      </w:r>
    </w:p>
    <w:p w14:paraId="768C209D" w14:textId="16A99DA2" w:rsidR="002C17E7" w:rsidRDefault="002C17E7" w:rsidP="002C17E7">
      <w:pPr>
        <w:pStyle w:val="LDClauseHeading"/>
      </w:pPr>
      <w:bookmarkStart w:id="153" w:name="_Toc469411314"/>
      <w:bookmarkStart w:id="154" w:name="_Toc388006363"/>
      <w:bookmarkStart w:id="155" w:name="_Toc495659267"/>
      <w:bookmarkStart w:id="156" w:name="_Toc509405753"/>
      <w:bookmarkStart w:id="157" w:name="_Toc187161964"/>
      <w:r>
        <w:rPr>
          <w:rStyle w:val="CharSectNo"/>
          <w:noProof/>
        </w:rPr>
        <w:t>2</w:t>
      </w:r>
      <w:r w:rsidR="009D4C09">
        <w:rPr>
          <w:rStyle w:val="CharSectNo"/>
          <w:noProof/>
        </w:rPr>
        <w:t>6</w:t>
      </w:r>
      <w:r>
        <w:tab/>
        <w:t>Ship-to-ship operations plan — transfer of oil cargo between oil tankers</w:t>
      </w:r>
      <w:bookmarkEnd w:id="153"/>
      <w:bookmarkEnd w:id="154"/>
      <w:bookmarkEnd w:id="155"/>
      <w:bookmarkEnd w:id="156"/>
      <w:bookmarkEnd w:id="157"/>
    </w:p>
    <w:p w14:paraId="78CC2357" w14:textId="77777777" w:rsidR="002C17E7" w:rsidRDefault="002C17E7" w:rsidP="002C17E7">
      <w:pPr>
        <w:pStyle w:val="LDClause"/>
      </w:pPr>
      <w:r>
        <w:tab/>
      </w:r>
      <w:r>
        <w:tab/>
        <w:t>For subparagraph 11B(2)(a)(</w:t>
      </w:r>
      <w:proofErr w:type="spellStart"/>
      <w:r>
        <w:t>i</w:t>
      </w:r>
      <w:proofErr w:type="spellEnd"/>
      <w:r>
        <w:t xml:space="preserve">) and paragraph 11D(2)(a) of the Pollution Prevention Act, a ship-to-ship operations plan must be in a form that includes: </w:t>
      </w:r>
    </w:p>
    <w:p w14:paraId="4A74A7A2" w14:textId="77777777" w:rsidR="002C17E7" w:rsidRDefault="002C17E7" w:rsidP="002C17E7">
      <w:pPr>
        <w:pStyle w:val="LDP1a"/>
      </w:pPr>
      <w:r>
        <w:t>(a)</w:t>
      </w:r>
      <w:r>
        <w:tab/>
        <w:t>information about the following matters:</w:t>
      </w:r>
    </w:p>
    <w:p w14:paraId="784FC265" w14:textId="77777777" w:rsidR="002C17E7" w:rsidRDefault="002C17E7" w:rsidP="002C17E7">
      <w:pPr>
        <w:pStyle w:val="LDP2i"/>
      </w:pPr>
      <w:r>
        <w:tab/>
        <w:t>(</w:t>
      </w:r>
      <w:proofErr w:type="spellStart"/>
      <w:r>
        <w:t>i</w:t>
      </w:r>
      <w:proofErr w:type="spellEnd"/>
      <w:r>
        <w:t>)</w:t>
      </w:r>
      <w:r>
        <w:tab/>
        <w:t>particulars of the vessel;</w:t>
      </w:r>
    </w:p>
    <w:p w14:paraId="26E1A703" w14:textId="77777777" w:rsidR="002C17E7" w:rsidRDefault="002C17E7" w:rsidP="002C17E7">
      <w:pPr>
        <w:pStyle w:val="LDP2i"/>
      </w:pPr>
      <w:r>
        <w:tab/>
        <w:t>(ii)</w:t>
      </w:r>
      <w:r>
        <w:tab/>
        <w:t>conditions that apply to the vessel;</w:t>
      </w:r>
    </w:p>
    <w:p w14:paraId="39D0DD8E" w14:textId="77777777" w:rsidR="002C17E7" w:rsidRDefault="002C17E7" w:rsidP="002C17E7">
      <w:pPr>
        <w:pStyle w:val="LDP2i"/>
      </w:pPr>
      <w:r>
        <w:tab/>
        <w:t>(iii)</w:t>
      </w:r>
      <w:r>
        <w:tab/>
        <w:t>methods of communication;</w:t>
      </w:r>
    </w:p>
    <w:p w14:paraId="1CD064A8" w14:textId="77777777" w:rsidR="002C17E7" w:rsidRDefault="002C17E7" w:rsidP="002C17E7">
      <w:pPr>
        <w:pStyle w:val="LDP2i"/>
      </w:pPr>
      <w:r>
        <w:tab/>
        <w:t>(iv)</w:t>
      </w:r>
      <w:r>
        <w:tab/>
        <w:t>equipment to be used;</w:t>
      </w:r>
    </w:p>
    <w:p w14:paraId="01B2533B" w14:textId="77777777" w:rsidR="002C17E7" w:rsidRDefault="002C17E7" w:rsidP="002C17E7">
      <w:pPr>
        <w:pStyle w:val="LDP2i"/>
      </w:pPr>
      <w:r>
        <w:tab/>
        <w:t>(v)</w:t>
      </w:r>
      <w:r>
        <w:tab/>
        <w:t>procedures for safety and emergencies;</w:t>
      </w:r>
    </w:p>
    <w:p w14:paraId="312FBBE0" w14:textId="77777777" w:rsidR="002C17E7" w:rsidRDefault="002C17E7" w:rsidP="002C17E7">
      <w:pPr>
        <w:pStyle w:val="LDP2i"/>
      </w:pPr>
      <w:r>
        <w:tab/>
        <w:t>(vi)</w:t>
      </w:r>
      <w:r>
        <w:tab/>
        <w:t>operational preparations before manoeuvring;</w:t>
      </w:r>
    </w:p>
    <w:p w14:paraId="0F47581F" w14:textId="77777777" w:rsidR="002C17E7" w:rsidRDefault="002C17E7" w:rsidP="002C17E7">
      <w:pPr>
        <w:pStyle w:val="LDP2i"/>
      </w:pPr>
      <w:r>
        <w:tab/>
        <w:t>(vii)</w:t>
      </w:r>
      <w:r>
        <w:tab/>
        <w:t>performance of cargo transfer operations;</w:t>
      </w:r>
    </w:p>
    <w:p w14:paraId="3F0C5C47" w14:textId="77777777" w:rsidR="002C17E7" w:rsidRDefault="002C17E7" w:rsidP="002C17E7">
      <w:pPr>
        <w:pStyle w:val="LDP2i"/>
      </w:pPr>
      <w:r>
        <w:tab/>
        <w:t>(viii)</w:t>
      </w:r>
      <w:r>
        <w:tab/>
        <w:t>manoeuvring and unmooring;</w:t>
      </w:r>
    </w:p>
    <w:p w14:paraId="583CE06A" w14:textId="77777777" w:rsidR="002C17E7" w:rsidRDefault="002C17E7" w:rsidP="002C17E7">
      <w:pPr>
        <w:pStyle w:val="LDP2i"/>
      </w:pPr>
      <w:r>
        <w:tab/>
        <w:t>(ix)</w:t>
      </w:r>
      <w:r>
        <w:tab/>
        <w:t xml:space="preserve">reporting procedures; and </w:t>
      </w:r>
    </w:p>
    <w:p w14:paraId="327A2D6E" w14:textId="77777777" w:rsidR="002C17E7" w:rsidRDefault="002C17E7" w:rsidP="002C17E7">
      <w:pPr>
        <w:pStyle w:val="LDP1a"/>
      </w:pPr>
      <w:r>
        <w:t>(b)</w:t>
      </w:r>
      <w:r>
        <w:tab/>
        <w:t>the following documents:</w:t>
      </w:r>
    </w:p>
    <w:p w14:paraId="142DB685" w14:textId="77777777" w:rsidR="002C17E7" w:rsidRDefault="002C17E7" w:rsidP="002C17E7">
      <w:pPr>
        <w:pStyle w:val="LDP2i"/>
      </w:pPr>
      <w:r>
        <w:tab/>
        <w:t>(</w:t>
      </w:r>
      <w:proofErr w:type="spellStart"/>
      <w:r>
        <w:t>i</w:t>
      </w:r>
      <w:proofErr w:type="spellEnd"/>
      <w:r>
        <w:t>)</w:t>
      </w:r>
      <w:r>
        <w:tab/>
        <w:t>vessel interest contact lists;</w:t>
      </w:r>
    </w:p>
    <w:p w14:paraId="38BFD2D3" w14:textId="77777777" w:rsidR="002C17E7" w:rsidRDefault="002C17E7" w:rsidP="002C17E7">
      <w:pPr>
        <w:pStyle w:val="LDP2i"/>
      </w:pPr>
      <w:r>
        <w:tab/>
        <w:t>(ii)</w:t>
      </w:r>
      <w:r>
        <w:tab/>
        <w:t>checklists;</w:t>
      </w:r>
    </w:p>
    <w:p w14:paraId="3207BF92" w14:textId="77777777" w:rsidR="002C17E7" w:rsidRDefault="002C17E7" w:rsidP="002C17E7">
      <w:pPr>
        <w:pStyle w:val="LDP2i"/>
      </w:pPr>
      <w:r>
        <w:tab/>
        <w:t>(iii)</w:t>
      </w:r>
      <w:r>
        <w:tab/>
        <w:t>general arrangement plan;</w:t>
      </w:r>
    </w:p>
    <w:p w14:paraId="6E4D127D" w14:textId="77777777" w:rsidR="002C17E7" w:rsidRDefault="002C17E7" w:rsidP="002C17E7">
      <w:pPr>
        <w:pStyle w:val="LDP2i"/>
      </w:pPr>
      <w:r>
        <w:tab/>
        <w:t>(iv)</w:t>
      </w:r>
      <w:r>
        <w:tab/>
        <w:t>cargo tank arrangement plan and capacities;</w:t>
      </w:r>
    </w:p>
    <w:p w14:paraId="1DCB2612" w14:textId="77777777" w:rsidR="002C17E7" w:rsidRDefault="002C17E7" w:rsidP="002C17E7">
      <w:pPr>
        <w:pStyle w:val="LDP2i"/>
      </w:pPr>
      <w:r>
        <w:tab/>
        <w:t>(v)</w:t>
      </w:r>
      <w:r>
        <w:tab/>
        <w:t>cargo handling system plan;</w:t>
      </w:r>
    </w:p>
    <w:p w14:paraId="1580404E" w14:textId="77777777" w:rsidR="002C17E7" w:rsidRDefault="002C17E7" w:rsidP="002C17E7">
      <w:pPr>
        <w:pStyle w:val="LDP2i"/>
      </w:pPr>
      <w:r>
        <w:tab/>
        <w:t>(vi)</w:t>
      </w:r>
      <w:r>
        <w:tab/>
        <w:t>anchor handling and mooring arrangement plan;</w:t>
      </w:r>
    </w:p>
    <w:p w14:paraId="742FB9EA" w14:textId="77777777" w:rsidR="002C17E7" w:rsidRDefault="002C17E7" w:rsidP="002C17E7">
      <w:pPr>
        <w:pStyle w:val="LDP2i"/>
      </w:pPr>
      <w:r>
        <w:tab/>
        <w:t>(vii)</w:t>
      </w:r>
      <w:r>
        <w:tab/>
        <w:t>records of STS operations.</w:t>
      </w:r>
    </w:p>
    <w:p w14:paraId="65FC2E15" w14:textId="77777777" w:rsidR="002C17E7" w:rsidRDefault="002C17E7" w:rsidP="002C17E7">
      <w:pPr>
        <w:pStyle w:val="LDClause"/>
      </w:pPr>
      <w:r>
        <w:rPr>
          <w:i/>
        </w:rPr>
        <w:lastRenderedPageBreak/>
        <w:tab/>
      </w:r>
      <w:r>
        <w:t>(2)</w:t>
      </w:r>
      <w:r>
        <w:tab/>
        <w:t>A ship-to-ship operations plan must be approved by an issuing body.</w:t>
      </w:r>
    </w:p>
    <w:p w14:paraId="1680C102" w14:textId="43AEF03F" w:rsidR="002C17E7" w:rsidRDefault="002C17E7" w:rsidP="002C17E7">
      <w:pPr>
        <w:pStyle w:val="LDClauseHeading"/>
      </w:pPr>
      <w:bookmarkStart w:id="158" w:name="_Toc469411315"/>
      <w:bookmarkStart w:id="159" w:name="_Toc388006364"/>
      <w:bookmarkStart w:id="160" w:name="_Toc495659268"/>
      <w:bookmarkStart w:id="161" w:name="_Toc509405754"/>
      <w:bookmarkStart w:id="162" w:name="_Toc187161965"/>
      <w:r>
        <w:rPr>
          <w:rStyle w:val="CharSectNo"/>
          <w:noProof/>
        </w:rPr>
        <w:t>2</w:t>
      </w:r>
      <w:r w:rsidR="009D4C09">
        <w:rPr>
          <w:rStyle w:val="CharSectNo"/>
          <w:noProof/>
        </w:rPr>
        <w:t>7</w:t>
      </w:r>
      <w:r>
        <w:tab/>
        <w:t>Qualification requirements — transfer of oil cargo between oil tankers</w:t>
      </w:r>
      <w:bookmarkEnd w:id="158"/>
      <w:bookmarkEnd w:id="159"/>
      <w:bookmarkEnd w:id="160"/>
      <w:bookmarkEnd w:id="161"/>
      <w:bookmarkEnd w:id="162"/>
    </w:p>
    <w:p w14:paraId="64793A59" w14:textId="77777777" w:rsidR="002C17E7" w:rsidRDefault="002C17E7" w:rsidP="002C17E7">
      <w:pPr>
        <w:pStyle w:val="LDClause"/>
        <w:keepNext/>
      </w:pPr>
      <w:r>
        <w:tab/>
      </w:r>
      <w:r>
        <w:tab/>
        <w:t>For paragraph 11C(1)(f) of the Pollution Prevention Act, the person with overall advisory control of a transfer must have the following qualifications:</w:t>
      </w:r>
    </w:p>
    <w:p w14:paraId="19C05342" w14:textId="77777777" w:rsidR="002C17E7" w:rsidRDefault="002C17E7" w:rsidP="002C17E7">
      <w:pPr>
        <w:pStyle w:val="LDP1a"/>
      </w:pPr>
      <w:r>
        <w:t>(a)</w:t>
      </w:r>
      <w:r>
        <w:tab/>
        <w:t>a management level deck certificate of competency;</w:t>
      </w:r>
    </w:p>
    <w:p w14:paraId="0246C62D" w14:textId="77777777" w:rsidR="002C17E7" w:rsidRDefault="002C17E7" w:rsidP="002C17E7">
      <w:pPr>
        <w:pStyle w:val="LDP1a"/>
      </w:pPr>
      <w:r>
        <w:t>(b)</w:t>
      </w:r>
      <w:r>
        <w:tab/>
        <w:t>an oil tanker endorsement on the certificate of competency;</w:t>
      </w:r>
    </w:p>
    <w:p w14:paraId="702D4C7D" w14:textId="77777777" w:rsidR="002C17E7" w:rsidRDefault="002C17E7" w:rsidP="002C17E7">
      <w:pPr>
        <w:pStyle w:val="LDP1a"/>
      </w:pPr>
      <w:r>
        <w:t>(c)</w:t>
      </w:r>
      <w:r>
        <w:tab/>
        <w:t>completion of training as required by regulation V/1-1 of the STCW Convention;</w:t>
      </w:r>
    </w:p>
    <w:p w14:paraId="14DC54B2" w14:textId="77777777" w:rsidR="002C17E7" w:rsidRDefault="002C17E7" w:rsidP="002C17E7">
      <w:pPr>
        <w:pStyle w:val="LDP1a"/>
      </w:pPr>
      <w:r>
        <w:t>(d)</w:t>
      </w:r>
      <w:r>
        <w:tab/>
        <w:t>completion of a ship-handling course approved by AMSA.</w:t>
      </w:r>
    </w:p>
    <w:p w14:paraId="63A9EFD4" w14:textId="7CF277F0" w:rsidR="002C17E7" w:rsidRDefault="002C17E7" w:rsidP="002C17E7">
      <w:pPr>
        <w:pStyle w:val="LDNote"/>
      </w:pPr>
      <w:r>
        <w:rPr>
          <w:i/>
          <w:iCs/>
        </w:rPr>
        <w:t>Note</w:t>
      </w:r>
      <w:r>
        <w:t>   Details of approved courses are available on AMSA’s website</w:t>
      </w:r>
      <w:r w:rsidR="003B0A0B">
        <w:t xml:space="preserve"> at </w:t>
      </w:r>
      <w:r w:rsidRPr="00B7784C">
        <w:rPr>
          <w:u w:val="single"/>
        </w:rPr>
        <w:t>www.amsa.gov.au</w:t>
      </w:r>
      <w:r>
        <w:t>.</w:t>
      </w:r>
    </w:p>
    <w:p w14:paraId="09627694" w14:textId="36D93E4C" w:rsidR="002C17E7" w:rsidRPr="007A2F61" w:rsidRDefault="009D4C09" w:rsidP="002C17E7">
      <w:pPr>
        <w:pStyle w:val="LDClauseHeading"/>
      </w:pPr>
      <w:bookmarkStart w:id="163" w:name="_Toc509405755"/>
      <w:bookmarkStart w:id="164" w:name="_Toc187161966"/>
      <w:r>
        <w:t>28</w:t>
      </w:r>
      <w:r w:rsidR="002C17E7" w:rsidRPr="007A2F61">
        <w:tab/>
        <w:t>Transfer of oil cargo involving a foreign ship — prescribed operation</w:t>
      </w:r>
      <w:bookmarkEnd w:id="163"/>
      <w:bookmarkEnd w:id="164"/>
    </w:p>
    <w:p w14:paraId="216BC816" w14:textId="77777777" w:rsidR="002C17E7" w:rsidRPr="007A2F61" w:rsidRDefault="002C17E7" w:rsidP="002C17E7">
      <w:pPr>
        <w:pStyle w:val="LDAmendText"/>
        <w:ind w:left="720"/>
      </w:pPr>
      <w:r w:rsidRPr="007A2F61">
        <w:t>For subsection 32(1) of the Pollution Prevention Act:</w:t>
      </w:r>
    </w:p>
    <w:p w14:paraId="3EE7AFEF" w14:textId="77777777" w:rsidR="002C17E7" w:rsidRPr="007A2F61" w:rsidRDefault="002C17E7" w:rsidP="002C17E7">
      <w:pPr>
        <w:pStyle w:val="LDP1a"/>
      </w:pPr>
      <w:r w:rsidRPr="007A2F61">
        <w:t>(a)</w:t>
      </w:r>
      <w:r w:rsidRPr="007A2F61">
        <w:tab/>
        <w:t>the transfer of oil cargo with another oil tanker that has a gross tonnage of 150 or more is a prescribed operation; and</w:t>
      </w:r>
    </w:p>
    <w:p w14:paraId="595549A7" w14:textId="77777777" w:rsidR="002C17E7" w:rsidRPr="007A2F61" w:rsidRDefault="002C17E7" w:rsidP="002C17E7">
      <w:pPr>
        <w:pStyle w:val="LDP1a"/>
      </w:pPr>
      <w:r w:rsidRPr="007A2F61">
        <w:t>(b)</w:t>
      </w:r>
      <w:r w:rsidRPr="007A2F61">
        <w:tab/>
        <w:t xml:space="preserve">sections 11D and 11E of the Act apply to a foreign ship, as if it were an Australian ship, when it is in: </w:t>
      </w:r>
    </w:p>
    <w:p w14:paraId="37F75FBD" w14:textId="77777777" w:rsidR="002C17E7" w:rsidRPr="007A2F61" w:rsidRDefault="002C17E7" w:rsidP="002C17E7">
      <w:pPr>
        <w:pStyle w:val="LDP2i"/>
      </w:pPr>
      <w:r w:rsidRPr="007A2F61">
        <w:tab/>
        <w:t>(</w:t>
      </w:r>
      <w:proofErr w:type="spellStart"/>
      <w:r w:rsidRPr="007A2F61">
        <w:t>i</w:t>
      </w:r>
      <w:proofErr w:type="spellEnd"/>
      <w:r w:rsidRPr="007A2F61">
        <w:t>)</w:t>
      </w:r>
      <w:r w:rsidRPr="007A2F61">
        <w:tab/>
        <w:t>a port in Australia; or</w:t>
      </w:r>
    </w:p>
    <w:p w14:paraId="2820A7DC" w14:textId="77777777" w:rsidR="002C17E7" w:rsidRPr="007A2F61" w:rsidRDefault="002C17E7" w:rsidP="002C17E7">
      <w:pPr>
        <w:pStyle w:val="LDP2i"/>
      </w:pPr>
      <w:r w:rsidRPr="007A2F61">
        <w:tab/>
        <w:t>(ii)</w:t>
      </w:r>
      <w:r w:rsidRPr="007A2F61">
        <w:tab/>
        <w:t>the territorial sea of Australia; or</w:t>
      </w:r>
    </w:p>
    <w:p w14:paraId="07D4605E" w14:textId="77777777" w:rsidR="002C17E7" w:rsidRPr="007A2F61" w:rsidRDefault="002C17E7" w:rsidP="002C17E7">
      <w:pPr>
        <w:pStyle w:val="LDP2i"/>
      </w:pPr>
      <w:r w:rsidRPr="007A2F61">
        <w:tab/>
        <w:t>(iii)</w:t>
      </w:r>
      <w:r w:rsidRPr="007A2F61">
        <w:tab/>
        <w:t xml:space="preserve">the sea on the landward side of the territorial sea of Australia while on its way to or from a port in Australia. </w:t>
      </w:r>
    </w:p>
    <w:p w14:paraId="7981A786" w14:textId="77777777" w:rsidR="002C17E7" w:rsidRDefault="002C17E7" w:rsidP="002C17E7">
      <w:pPr>
        <w:pStyle w:val="LDNote"/>
      </w:pPr>
      <w:r w:rsidRPr="007A2F61">
        <w:rPr>
          <w:i/>
        </w:rPr>
        <w:t>Note   </w:t>
      </w:r>
      <w:r w:rsidRPr="007A2F61">
        <w:t xml:space="preserve"> Sections 11B, 11C and 11F of the Pollution Prevention Act also apply to foreign ships — see sections 11B, 11C and 11F.</w:t>
      </w:r>
      <w:r w:rsidRPr="000757DA">
        <w:t xml:space="preserve"> </w:t>
      </w:r>
    </w:p>
    <w:p w14:paraId="7E04B46A" w14:textId="49844C7D" w:rsidR="002C17E7" w:rsidRDefault="002C17E7" w:rsidP="002C17E7">
      <w:pPr>
        <w:pStyle w:val="LDClauseHeading"/>
      </w:pPr>
      <w:bookmarkStart w:id="165" w:name="_Toc469411316"/>
      <w:bookmarkStart w:id="166" w:name="_Toc388006365"/>
      <w:bookmarkStart w:id="167" w:name="_Toc495659269"/>
      <w:bookmarkStart w:id="168" w:name="_Toc509405756"/>
      <w:bookmarkStart w:id="169" w:name="_Toc187161967"/>
      <w:r>
        <w:rPr>
          <w:rStyle w:val="CharSectNo"/>
          <w:noProof/>
        </w:rPr>
        <w:t>2</w:t>
      </w:r>
      <w:r w:rsidR="009D4C09">
        <w:rPr>
          <w:rStyle w:val="CharSectNo"/>
          <w:noProof/>
        </w:rPr>
        <w:t>9</w:t>
      </w:r>
      <w:r>
        <w:tab/>
        <w:t>Ship-to-ship record — transfer of oil cargo between oil tankers</w:t>
      </w:r>
      <w:bookmarkEnd w:id="165"/>
      <w:bookmarkEnd w:id="166"/>
      <w:bookmarkEnd w:id="167"/>
      <w:bookmarkEnd w:id="168"/>
      <w:bookmarkEnd w:id="169"/>
    </w:p>
    <w:p w14:paraId="158A46B7" w14:textId="77777777" w:rsidR="002C17E7" w:rsidRDefault="002C17E7" w:rsidP="002C17E7">
      <w:pPr>
        <w:pStyle w:val="LDClause"/>
        <w:keepNext/>
      </w:pPr>
      <w:r>
        <w:tab/>
      </w:r>
      <w:r>
        <w:tab/>
        <w:t>For subsection 11E(3) of the Pollution Prevention Act, a ship-to-ship record must contain the following information:</w:t>
      </w:r>
    </w:p>
    <w:p w14:paraId="74C785DC" w14:textId="77777777" w:rsidR="002C17E7" w:rsidRDefault="002C17E7" w:rsidP="002C17E7">
      <w:pPr>
        <w:pStyle w:val="LDP1a"/>
      </w:pPr>
      <w:r>
        <w:t>(a)</w:t>
      </w:r>
      <w:r>
        <w:tab/>
        <w:t>the name, flag, call sign and IMO number of the subject oil tanker;</w:t>
      </w:r>
    </w:p>
    <w:p w14:paraId="25674FA5" w14:textId="77777777" w:rsidR="002C17E7" w:rsidRDefault="002C17E7" w:rsidP="002C17E7">
      <w:pPr>
        <w:pStyle w:val="LDP1a"/>
      </w:pPr>
      <w:r>
        <w:t>(b)</w:t>
      </w:r>
      <w:r>
        <w:tab/>
        <w:t>the date and time when the transfer commenced;</w:t>
      </w:r>
    </w:p>
    <w:p w14:paraId="07673733" w14:textId="77777777" w:rsidR="002C17E7" w:rsidRDefault="002C17E7" w:rsidP="002C17E7">
      <w:pPr>
        <w:pStyle w:val="LDP1a"/>
      </w:pPr>
      <w:r>
        <w:t>(c)</w:t>
      </w:r>
      <w:r>
        <w:tab/>
        <w:t>the geographical location of the ship-to-ship transfer;</w:t>
      </w:r>
    </w:p>
    <w:p w14:paraId="1DBD533B" w14:textId="77777777" w:rsidR="002C17E7" w:rsidRDefault="002C17E7" w:rsidP="002C17E7">
      <w:pPr>
        <w:pStyle w:val="LDP1a"/>
      </w:pPr>
      <w:r>
        <w:t>(d)</w:t>
      </w:r>
      <w:r>
        <w:tab/>
        <w:t>the type and quantity of the oil being transferred;</w:t>
      </w:r>
    </w:p>
    <w:p w14:paraId="032EBEA7" w14:textId="77777777" w:rsidR="002C17E7" w:rsidRDefault="002C17E7" w:rsidP="002C17E7">
      <w:pPr>
        <w:pStyle w:val="LDP1a"/>
        <w:keepNext/>
      </w:pPr>
      <w:r>
        <w:t>(e)</w:t>
      </w:r>
      <w:r>
        <w:tab/>
        <w:t>the name and contact details of:</w:t>
      </w:r>
    </w:p>
    <w:p w14:paraId="3354B355" w14:textId="77777777" w:rsidR="002C17E7" w:rsidRDefault="002C17E7" w:rsidP="002C17E7">
      <w:pPr>
        <w:pStyle w:val="LDP2i"/>
      </w:pPr>
      <w:r>
        <w:tab/>
        <w:t>(</w:t>
      </w:r>
      <w:proofErr w:type="spellStart"/>
      <w:r>
        <w:t>i</w:t>
      </w:r>
      <w:proofErr w:type="spellEnd"/>
      <w:r>
        <w:t>)</w:t>
      </w:r>
      <w:r>
        <w:tab/>
        <w:t>the transfer service provider; and</w:t>
      </w:r>
    </w:p>
    <w:p w14:paraId="5370933B" w14:textId="77777777" w:rsidR="002C17E7" w:rsidRDefault="002C17E7" w:rsidP="002C17E7">
      <w:pPr>
        <w:pStyle w:val="LDP2i"/>
      </w:pPr>
      <w:r>
        <w:tab/>
        <w:t>(ii)</w:t>
      </w:r>
      <w:r>
        <w:tab/>
        <w:t>the person in overall advisory control of the transfer;</w:t>
      </w:r>
    </w:p>
    <w:p w14:paraId="20CD16A0" w14:textId="77777777" w:rsidR="002C17E7" w:rsidRDefault="002C17E7" w:rsidP="002C17E7">
      <w:pPr>
        <w:pStyle w:val="LDP1a"/>
      </w:pPr>
      <w:r>
        <w:t>(f)</w:t>
      </w:r>
      <w:r>
        <w:tab/>
        <w:t>the date and time when the transfer ceased.</w:t>
      </w:r>
    </w:p>
    <w:p w14:paraId="76E9C9F2" w14:textId="03F14BFD" w:rsidR="002C17E7" w:rsidRDefault="009D4C09" w:rsidP="002C17E7">
      <w:pPr>
        <w:pStyle w:val="LDClauseHeading"/>
      </w:pPr>
      <w:bookmarkStart w:id="170" w:name="_Toc469411317"/>
      <w:bookmarkStart w:id="171" w:name="_Toc388006366"/>
      <w:bookmarkStart w:id="172" w:name="_Toc495659270"/>
      <w:bookmarkStart w:id="173" w:name="_Toc509405757"/>
      <w:bookmarkStart w:id="174" w:name="_Toc187161968"/>
      <w:r>
        <w:rPr>
          <w:rStyle w:val="CharSectNo"/>
          <w:noProof/>
        </w:rPr>
        <w:t>30</w:t>
      </w:r>
      <w:r w:rsidR="002C17E7">
        <w:tab/>
        <w:t>Ship-to-ship transfer information</w:t>
      </w:r>
      <w:bookmarkEnd w:id="170"/>
      <w:bookmarkEnd w:id="171"/>
      <w:bookmarkEnd w:id="172"/>
      <w:bookmarkEnd w:id="173"/>
      <w:bookmarkEnd w:id="174"/>
    </w:p>
    <w:p w14:paraId="01F5303F" w14:textId="0AA4FA37" w:rsidR="002C17E7" w:rsidRDefault="002C17E7" w:rsidP="002C17E7">
      <w:pPr>
        <w:pStyle w:val="LDClause"/>
        <w:keepNext/>
        <w:rPr>
          <w:lang w:eastAsia="en-AU"/>
        </w:rPr>
      </w:pPr>
      <w:r>
        <w:rPr>
          <w:lang w:eastAsia="en-AU"/>
        </w:rPr>
        <w:tab/>
      </w:r>
      <w:r>
        <w:rPr>
          <w:lang w:eastAsia="en-AU"/>
        </w:rPr>
        <w:tab/>
        <w:t>For subsections 11F(3) and 11G(3) of the Pollution Prevention Act, ship-to-ship transfer information is the following:</w:t>
      </w:r>
    </w:p>
    <w:p w14:paraId="36488095" w14:textId="77777777" w:rsidR="002C17E7" w:rsidRDefault="002C17E7" w:rsidP="002C17E7">
      <w:pPr>
        <w:pStyle w:val="LDP1a"/>
        <w:rPr>
          <w:lang w:eastAsia="en-AU"/>
        </w:rPr>
      </w:pPr>
      <w:r>
        <w:rPr>
          <w:lang w:eastAsia="en-AU"/>
        </w:rPr>
        <w:t>(a)</w:t>
      </w:r>
      <w:r>
        <w:rPr>
          <w:lang w:eastAsia="en-AU"/>
        </w:rPr>
        <w:tab/>
        <w:t>name, flag, call sign, IMO number and estimated time of arrival of the subject oil tanker at the geographical location the ship-to-ship transfer is intended to take place;</w:t>
      </w:r>
    </w:p>
    <w:p w14:paraId="1679A79B" w14:textId="77777777" w:rsidR="002C17E7" w:rsidRDefault="002C17E7" w:rsidP="002C17E7">
      <w:pPr>
        <w:pStyle w:val="LDP1a"/>
        <w:rPr>
          <w:lang w:eastAsia="en-AU"/>
        </w:rPr>
      </w:pPr>
      <w:r>
        <w:rPr>
          <w:lang w:eastAsia="en-AU"/>
        </w:rPr>
        <w:t>(b)</w:t>
      </w:r>
      <w:r>
        <w:rPr>
          <w:lang w:eastAsia="en-AU"/>
        </w:rPr>
        <w:tab/>
        <w:t>date, time and geographical location when the transfer is to start;</w:t>
      </w:r>
    </w:p>
    <w:p w14:paraId="541F96C3" w14:textId="77777777" w:rsidR="002C17E7" w:rsidRDefault="002C17E7" w:rsidP="002C17E7">
      <w:pPr>
        <w:pStyle w:val="LDP1a"/>
      </w:pPr>
      <w:r>
        <w:lastRenderedPageBreak/>
        <w:t>(c)</w:t>
      </w:r>
      <w:r>
        <w:tab/>
        <w:t>whether the transfer is to be conducted at anchor or underway;</w:t>
      </w:r>
    </w:p>
    <w:p w14:paraId="5AE78C2F" w14:textId="77777777" w:rsidR="002C17E7" w:rsidRDefault="002C17E7" w:rsidP="002C17E7">
      <w:pPr>
        <w:pStyle w:val="LDP1a"/>
      </w:pPr>
      <w:r>
        <w:t>(d)</w:t>
      </w:r>
      <w:r>
        <w:tab/>
        <w:t>type and quantity of oil to be transferred;</w:t>
      </w:r>
    </w:p>
    <w:p w14:paraId="7FF9BCA4" w14:textId="77777777" w:rsidR="002C17E7" w:rsidRDefault="002C17E7" w:rsidP="002C17E7">
      <w:pPr>
        <w:pStyle w:val="LDP1a"/>
      </w:pPr>
      <w:r>
        <w:t>(e)</w:t>
      </w:r>
      <w:r>
        <w:tab/>
        <w:t>planned duration of the transfer;</w:t>
      </w:r>
    </w:p>
    <w:p w14:paraId="2AC6CA0E" w14:textId="2712DBDE" w:rsidR="002C17E7" w:rsidRDefault="002C17E7" w:rsidP="002C17E7">
      <w:pPr>
        <w:pStyle w:val="LDP1a"/>
      </w:pPr>
      <w:r>
        <w:t>(f)</w:t>
      </w:r>
      <w:r>
        <w:tab/>
        <w:t xml:space="preserve">identity of the service provider or person in overall advisory control for the transfer, and </w:t>
      </w:r>
      <w:r w:rsidR="00C80A21">
        <w:t>their</w:t>
      </w:r>
      <w:r>
        <w:t xml:space="preserve"> contact details;</w:t>
      </w:r>
    </w:p>
    <w:p w14:paraId="274232E9" w14:textId="77777777" w:rsidR="002C17E7" w:rsidRDefault="002C17E7" w:rsidP="002C17E7">
      <w:pPr>
        <w:pStyle w:val="LDP1a"/>
      </w:pPr>
      <w:r>
        <w:t>(g)</w:t>
      </w:r>
      <w:r>
        <w:tab/>
        <w:t>confirmation that the subject oil tanker has on board a plan that complies with regulation 41 of Annex I.</w:t>
      </w:r>
    </w:p>
    <w:p w14:paraId="31A7D47C" w14:textId="77777777" w:rsidR="002C17E7" w:rsidRDefault="002C17E7" w:rsidP="002C17E7">
      <w:pPr>
        <w:pStyle w:val="LDNote"/>
      </w:pPr>
      <w:r>
        <w:rPr>
          <w:i/>
          <w:iCs/>
        </w:rPr>
        <w:t>Note f</w:t>
      </w:r>
      <w:r>
        <w:rPr>
          <w:i/>
        </w:rPr>
        <w:t>or paragraph (f)</w:t>
      </w:r>
      <w:r>
        <w:t>   The person in overall advisory control is usually the master of the manoeuvring ship or the person who assists with the mooring and unmooring of ships, coordinates and supervises the transfer and is generally known as the STS Superintendent.</w:t>
      </w:r>
    </w:p>
    <w:p w14:paraId="0E8F6999" w14:textId="2ACCD2CB" w:rsidR="002C17E7" w:rsidRDefault="009D4C09" w:rsidP="002C17E7">
      <w:pPr>
        <w:pStyle w:val="LDClauseHeading"/>
      </w:pPr>
      <w:bookmarkStart w:id="175" w:name="_Toc469411318"/>
      <w:bookmarkStart w:id="176" w:name="_Toc388006367"/>
      <w:bookmarkStart w:id="177" w:name="_Toc495659271"/>
      <w:bookmarkStart w:id="178" w:name="_Toc509405758"/>
      <w:bookmarkStart w:id="179" w:name="_Toc187161969"/>
      <w:r>
        <w:rPr>
          <w:rStyle w:val="CharSectNo"/>
          <w:noProof/>
        </w:rPr>
        <w:t>31</w:t>
      </w:r>
      <w:r w:rsidR="002C17E7">
        <w:tab/>
        <w:t>Giving ship-to-ship transfer information — Australia</w:t>
      </w:r>
      <w:bookmarkEnd w:id="175"/>
      <w:bookmarkEnd w:id="176"/>
      <w:bookmarkEnd w:id="177"/>
      <w:bookmarkEnd w:id="178"/>
      <w:bookmarkEnd w:id="179"/>
    </w:p>
    <w:p w14:paraId="68890DA9" w14:textId="099337A9" w:rsidR="002C17E7" w:rsidRDefault="002C17E7" w:rsidP="00C43406">
      <w:pPr>
        <w:pStyle w:val="LDClause"/>
        <w:keepNext/>
        <w:rPr>
          <w:lang w:eastAsia="en-AU"/>
        </w:rPr>
      </w:pPr>
      <w:r>
        <w:rPr>
          <w:lang w:eastAsia="en-AU"/>
        </w:rPr>
        <w:tab/>
      </w:r>
      <w:r>
        <w:rPr>
          <w:lang w:eastAsia="en-AU"/>
        </w:rPr>
        <w:tab/>
        <w:t>For paragraphs 11F(1)(e) and (f) of the Pollution Prevention Act, the notification of ship-to-ship transfer information must be by</w:t>
      </w:r>
      <w:r w:rsidR="00C43406">
        <w:rPr>
          <w:lang w:eastAsia="en-AU"/>
        </w:rPr>
        <w:t xml:space="preserve"> </w:t>
      </w:r>
      <w:r>
        <w:rPr>
          <w:lang w:eastAsia="en-AU"/>
        </w:rPr>
        <w:t>email to sts@amsa.gov.au</w:t>
      </w:r>
      <w:r w:rsidR="002D3A3B">
        <w:rPr>
          <w:lang w:eastAsia="en-AU"/>
        </w:rPr>
        <w:t>.</w:t>
      </w:r>
    </w:p>
    <w:p w14:paraId="1AA21D45" w14:textId="77777777" w:rsidR="002C17E7" w:rsidRDefault="002C17E7" w:rsidP="002C17E7">
      <w:pPr>
        <w:pStyle w:val="LDNote"/>
      </w:pPr>
      <w:r>
        <w:rPr>
          <w:i/>
          <w:iCs/>
        </w:rPr>
        <w:t>Note   </w:t>
      </w:r>
      <w:r>
        <w:rPr>
          <w:iCs/>
        </w:rPr>
        <w:t xml:space="preserve">Paragraphs </w:t>
      </w:r>
      <w:r>
        <w:t>11F(1)(e) and (f) of the Pollution Prevention Act require notification of ship-to-ship transfer information to be made at least 48 hours before the transfer begins.</w:t>
      </w:r>
    </w:p>
    <w:p w14:paraId="58499CD5" w14:textId="37AF895D" w:rsidR="002C17E7" w:rsidRDefault="009D4C09" w:rsidP="002C17E7">
      <w:pPr>
        <w:pStyle w:val="LDClauseHeading"/>
      </w:pPr>
      <w:bookmarkStart w:id="180" w:name="_Toc469411319"/>
      <w:bookmarkStart w:id="181" w:name="_Toc388006368"/>
      <w:bookmarkStart w:id="182" w:name="_Toc495659272"/>
      <w:bookmarkStart w:id="183" w:name="_Toc509405759"/>
      <w:bookmarkStart w:id="184" w:name="_Toc187161970"/>
      <w:r>
        <w:rPr>
          <w:rStyle w:val="CharSectNo"/>
          <w:noProof/>
        </w:rPr>
        <w:t>32</w:t>
      </w:r>
      <w:r w:rsidR="002C17E7">
        <w:tab/>
        <w:t>Giving ship-to-ship transfer information — country other than Australia</w:t>
      </w:r>
      <w:bookmarkEnd w:id="180"/>
      <w:bookmarkEnd w:id="181"/>
      <w:bookmarkEnd w:id="182"/>
      <w:bookmarkEnd w:id="183"/>
      <w:bookmarkEnd w:id="184"/>
    </w:p>
    <w:p w14:paraId="1B127D22" w14:textId="77777777" w:rsidR="002C17E7" w:rsidRDefault="002C17E7" w:rsidP="002C17E7">
      <w:pPr>
        <w:pStyle w:val="LDClause"/>
        <w:keepNext/>
        <w:rPr>
          <w:lang w:eastAsia="en-AU"/>
        </w:rPr>
      </w:pPr>
      <w:r>
        <w:rPr>
          <w:lang w:eastAsia="en-AU"/>
        </w:rPr>
        <w:tab/>
      </w:r>
      <w:r>
        <w:rPr>
          <w:lang w:eastAsia="en-AU"/>
        </w:rPr>
        <w:tab/>
        <w:t>For subparagraphs 11G(1)(f)(</w:t>
      </w:r>
      <w:proofErr w:type="spellStart"/>
      <w:r>
        <w:rPr>
          <w:lang w:eastAsia="en-AU"/>
        </w:rPr>
        <w:t>i</w:t>
      </w:r>
      <w:proofErr w:type="spellEnd"/>
      <w:r>
        <w:rPr>
          <w:lang w:eastAsia="en-AU"/>
        </w:rPr>
        <w:t>) and (ii) and 11G(1)(g)(</w:t>
      </w:r>
      <w:proofErr w:type="spellStart"/>
      <w:r>
        <w:rPr>
          <w:lang w:eastAsia="en-AU"/>
        </w:rPr>
        <w:t>i</w:t>
      </w:r>
      <w:proofErr w:type="spellEnd"/>
      <w:r>
        <w:rPr>
          <w:lang w:eastAsia="en-AU"/>
        </w:rPr>
        <w:t>) and (ii) and paragraphs 11G(2)(f) and (h) of the Pollution Prevention Act, the notification must be by:</w:t>
      </w:r>
    </w:p>
    <w:p w14:paraId="2F574E74" w14:textId="77777777" w:rsidR="002C17E7" w:rsidRDefault="002C17E7" w:rsidP="002C17E7">
      <w:pPr>
        <w:pStyle w:val="LDP1a"/>
        <w:rPr>
          <w:lang w:eastAsia="en-AU"/>
        </w:rPr>
      </w:pPr>
      <w:r>
        <w:rPr>
          <w:lang w:eastAsia="en-AU"/>
        </w:rPr>
        <w:t>(a)</w:t>
      </w:r>
      <w:r>
        <w:rPr>
          <w:lang w:eastAsia="en-AU"/>
        </w:rPr>
        <w:tab/>
        <w:t>telephone; or</w:t>
      </w:r>
    </w:p>
    <w:p w14:paraId="438B01EF" w14:textId="49C880B7" w:rsidR="002C17E7" w:rsidRDefault="002C17E7" w:rsidP="002C17E7">
      <w:pPr>
        <w:pStyle w:val="LDP1a"/>
        <w:rPr>
          <w:lang w:eastAsia="en-AU"/>
        </w:rPr>
      </w:pPr>
      <w:r>
        <w:rPr>
          <w:lang w:eastAsia="en-AU"/>
        </w:rPr>
        <w:t>(</w:t>
      </w:r>
      <w:r w:rsidR="003B0A0B">
        <w:rPr>
          <w:lang w:eastAsia="en-AU"/>
        </w:rPr>
        <w:t>b</w:t>
      </w:r>
      <w:r>
        <w:rPr>
          <w:lang w:eastAsia="en-AU"/>
        </w:rPr>
        <w:t>)</w:t>
      </w:r>
      <w:r>
        <w:rPr>
          <w:lang w:eastAsia="en-AU"/>
        </w:rPr>
        <w:tab/>
        <w:t>email.</w:t>
      </w:r>
    </w:p>
    <w:p w14:paraId="46D60916" w14:textId="77777777" w:rsidR="002C17E7" w:rsidRDefault="002C17E7" w:rsidP="002C17E7">
      <w:pPr>
        <w:pStyle w:val="LDNote"/>
      </w:pPr>
      <w:r>
        <w:rPr>
          <w:i/>
          <w:iCs/>
        </w:rPr>
        <w:t>Note   </w:t>
      </w:r>
      <w:r>
        <w:rPr>
          <w:lang w:eastAsia="en-AU"/>
        </w:rPr>
        <w:t>Subparagraphs 11G(1)(f) and (g) and paragraph 11G(2)(f) of the Pollution Prevention Act</w:t>
      </w:r>
      <w:r>
        <w:t xml:space="preserve"> require notification of ship-to-ship transfer information to be made at least 48 hours before the transfer begins.</w:t>
      </w:r>
    </w:p>
    <w:p w14:paraId="1C2773FA" w14:textId="18C644C9" w:rsidR="002C17E7" w:rsidRPr="007A2F61" w:rsidRDefault="009D4C09" w:rsidP="002C17E7">
      <w:pPr>
        <w:pStyle w:val="LDClauseHeading"/>
      </w:pPr>
      <w:bookmarkStart w:id="185" w:name="_Toc509405760"/>
      <w:bookmarkStart w:id="186" w:name="_Toc187161971"/>
      <w:r>
        <w:t>33</w:t>
      </w:r>
      <w:r w:rsidR="002C17E7" w:rsidRPr="007A2F61">
        <w:tab/>
        <w:t>Oil record book — foreign ships</w:t>
      </w:r>
      <w:bookmarkEnd w:id="185"/>
      <w:bookmarkEnd w:id="186"/>
    </w:p>
    <w:p w14:paraId="3098EF46" w14:textId="77777777" w:rsidR="002C17E7" w:rsidRPr="007A2F61" w:rsidRDefault="002C17E7" w:rsidP="002C17E7">
      <w:pPr>
        <w:pStyle w:val="LDAmendText"/>
        <w:ind w:left="720"/>
      </w:pPr>
      <w:r w:rsidRPr="007A2F61">
        <w:t>For subsection 32(1) of the Pollution Prevention Act, section 12 of the Act applies to a foreign ship, as if it were an Australian ship, when it is in:</w:t>
      </w:r>
    </w:p>
    <w:p w14:paraId="762025C5" w14:textId="77777777" w:rsidR="002C17E7" w:rsidRPr="007A2F61" w:rsidRDefault="002C17E7" w:rsidP="002C17E7">
      <w:pPr>
        <w:pStyle w:val="LDP1a"/>
      </w:pPr>
      <w:r>
        <w:t>(a)</w:t>
      </w:r>
      <w:r w:rsidRPr="007A2F61">
        <w:tab/>
        <w:t>a port in Australia; or</w:t>
      </w:r>
    </w:p>
    <w:p w14:paraId="4A55F27F" w14:textId="77777777" w:rsidR="002C17E7" w:rsidRPr="007A2F61" w:rsidRDefault="002C17E7" w:rsidP="002C17E7">
      <w:pPr>
        <w:pStyle w:val="LDP1a"/>
      </w:pPr>
      <w:r>
        <w:t>(b)</w:t>
      </w:r>
      <w:r w:rsidRPr="007A2F61">
        <w:tab/>
        <w:t>the territorial sea of Australia; or</w:t>
      </w:r>
    </w:p>
    <w:p w14:paraId="5E44DCC2" w14:textId="77777777" w:rsidR="002C17E7" w:rsidRPr="007A2F61" w:rsidRDefault="002C17E7" w:rsidP="002C17E7">
      <w:pPr>
        <w:pStyle w:val="LDP1a"/>
        <w:keepNext/>
      </w:pPr>
      <w:r>
        <w:t>(c)</w:t>
      </w:r>
      <w:r w:rsidRPr="007A2F61">
        <w:tab/>
        <w:t xml:space="preserve">the sea on the landward side of the territorial sea of Australia. </w:t>
      </w:r>
    </w:p>
    <w:p w14:paraId="12D5EA87" w14:textId="77777777" w:rsidR="002C17E7" w:rsidRDefault="002C17E7" w:rsidP="002C17E7">
      <w:pPr>
        <w:pStyle w:val="LDNote"/>
      </w:pPr>
      <w:r w:rsidRPr="007A2F61">
        <w:rPr>
          <w:i/>
        </w:rPr>
        <w:t>Note   </w:t>
      </w:r>
      <w:r w:rsidRPr="007A2F61">
        <w:t>Section 13 (False entries in oil record book) of the Pollution Prevention Act also applies to foreign ships because that section applies to ships to which section 12 applies.</w:t>
      </w:r>
      <w:r w:rsidRPr="000757DA">
        <w:t xml:space="preserve"> </w:t>
      </w:r>
    </w:p>
    <w:p w14:paraId="3392EDAC" w14:textId="31D90F71" w:rsidR="002C17E7" w:rsidRDefault="002C17E7" w:rsidP="002C17E7">
      <w:pPr>
        <w:pStyle w:val="LDClauseHeading"/>
      </w:pPr>
      <w:bookmarkStart w:id="187" w:name="_Toc469411320"/>
      <w:bookmarkStart w:id="188" w:name="_Toc388006369"/>
      <w:bookmarkStart w:id="189" w:name="_Toc495659273"/>
      <w:bookmarkStart w:id="190" w:name="_Toc509405761"/>
      <w:bookmarkStart w:id="191" w:name="_Toc187161972"/>
      <w:r>
        <w:rPr>
          <w:rStyle w:val="CharSectNo"/>
          <w:noProof/>
        </w:rPr>
        <w:t>3</w:t>
      </w:r>
      <w:r w:rsidR="009D4C09">
        <w:rPr>
          <w:rStyle w:val="CharSectNo"/>
          <w:noProof/>
        </w:rPr>
        <w:t>4</w:t>
      </w:r>
      <w:r>
        <w:tab/>
        <w:t>Oil record book</w:t>
      </w:r>
      <w:bookmarkEnd w:id="187"/>
      <w:bookmarkEnd w:id="188"/>
      <w:bookmarkEnd w:id="189"/>
      <w:bookmarkEnd w:id="190"/>
      <w:bookmarkEnd w:id="191"/>
    </w:p>
    <w:p w14:paraId="26B4B4E8" w14:textId="77777777" w:rsidR="002C17E7" w:rsidRDefault="002C17E7" w:rsidP="002C17E7">
      <w:pPr>
        <w:pStyle w:val="LDClause"/>
        <w:keepNext/>
        <w:rPr>
          <w:lang w:eastAsia="en-AU"/>
        </w:rPr>
      </w:pPr>
      <w:r>
        <w:rPr>
          <w:lang w:eastAsia="en-AU"/>
        </w:rPr>
        <w:tab/>
        <w:t>(1)</w:t>
      </w:r>
      <w:r>
        <w:rPr>
          <w:lang w:eastAsia="en-AU"/>
        </w:rPr>
        <w:tab/>
        <w:t>For subsections 12(2) and (3) of the Pollution Prevention Act:</w:t>
      </w:r>
    </w:p>
    <w:p w14:paraId="7D8CDE73" w14:textId="77777777" w:rsidR="002C17E7" w:rsidRDefault="002C17E7" w:rsidP="002C17E7">
      <w:pPr>
        <w:pStyle w:val="LDP1a"/>
        <w:rPr>
          <w:lang w:eastAsia="en-AU"/>
        </w:rPr>
      </w:pPr>
      <w:r>
        <w:rPr>
          <w:lang w:eastAsia="en-AU"/>
        </w:rPr>
        <w:t>(a)</w:t>
      </w:r>
      <w:r>
        <w:rPr>
          <w:lang w:eastAsia="en-AU"/>
        </w:rPr>
        <w:tab/>
        <w:t>a ship mentioned in paragraph 12(1)(a) of that Act must carry an oil record book in the form set out in Parts I and II of Appendix III to Annex I; and</w:t>
      </w:r>
    </w:p>
    <w:p w14:paraId="203EEE7F" w14:textId="77777777" w:rsidR="002C17E7" w:rsidRDefault="002C17E7" w:rsidP="002C17E7">
      <w:pPr>
        <w:pStyle w:val="LDP1a"/>
        <w:rPr>
          <w:lang w:eastAsia="en-AU"/>
        </w:rPr>
      </w:pPr>
      <w:r>
        <w:rPr>
          <w:lang w:eastAsia="en-AU"/>
        </w:rPr>
        <w:t>(b)</w:t>
      </w:r>
      <w:r>
        <w:rPr>
          <w:lang w:eastAsia="en-AU"/>
        </w:rPr>
        <w:tab/>
        <w:t>a ship mentioned in paragraph 12(1)(b) of that Act must carry an oil record book in the form set out in Part I of Appendix III to Annex I.</w:t>
      </w:r>
    </w:p>
    <w:p w14:paraId="29503669" w14:textId="0DAAAC80" w:rsidR="002C17E7" w:rsidRDefault="002C17E7" w:rsidP="002C17E7">
      <w:pPr>
        <w:pStyle w:val="LDNote"/>
        <w:rPr>
          <w:iCs/>
        </w:rPr>
      </w:pPr>
      <w:r>
        <w:rPr>
          <w:i/>
          <w:iCs/>
        </w:rPr>
        <w:t>Note   </w:t>
      </w:r>
      <w:r>
        <w:rPr>
          <w:iCs/>
        </w:rPr>
        <w:t xml:space="preserve">AMSA publishes </w:t>
      </w:r>
      <w:r>
        <w:rPr>
          <w:i/>
          <w:iCs/>
        </w:rPr>
        <w:t xml:space="preserve">Oil Record Book Part I (Machinery space operations) </w:t>
      </w:r>
      <w:r>
        <w:rPr>
          <w:iCs/>
        </w:rPr>
        <w:t xml:space="preserve">and </w:t>
      </w:r>
      <w:r>
        <w:rPr>
          <w:i/>
          <w:iCs/>
        </w:rPr>
        <w:t>Oil Record Book Part II</w:t>
      </w:r>
      <w:r>
        <w:rPr>
          <w:iCs/>
        </w:rPr>
        <w:t xml:space="preserve"> </w:t>
      </w:r>
      <w:r>
        <w:rPr>
          <w:i/>
          <w:iCs/>
        </w:rPr>
        <w:t>(Cargo/Ballast operations — oil tankers)</w:t>
      </w:r>
      <w:r>
        <w:rPr>
          <w:iCs/>
        </w:rPr>
        <w:t xml:space="preserve"> available for </w:t>
      </w:r>
      <w:r w:rsidR="00730F75">
        <w:rPr>
          <w:iCs/>
        </w:rPr>
        <w:t xml:space="preserve">online </w:t>
      </w:r>
      <w:r>
        <w:rPr>
          <w:iCs/>
        </w:rPr>
        <w:t xml:space="preserve">purchase </w:t>
      </w:r>
      <w:r w:rsidR="00730F75">
        <w:rPr>
          <w:iCs/>
        </w:rPr>
        <w:t xml:space="preserve">— see </w:t>
      </w:r>
      <w:r w:rsidR="00C14C64">
        <w:rPr>
          <w:iCs/>
        </w:rPr>
        <w:t xml:space="preserve">AMSA’s </w:t>
      </w:r>
      <w:r w:rsidR="00730F75">
        <w:rPr>
          <w:iCs/>
        </w:rPr>
        <w:t xml:space="preserve">form landing page </w:t>
      </w:r>
      <w:r w:rsidR="00C14C64">
        <w:t>available</w:t>
      </w:r>
      <w:r w:rsidR="00730F75">
        <w:t xml:space="preserve"> at </w:t>
      </w:r>
      <w:r w:rsidR="00730F75" w:rsidRPr="00B7784C">
        <w:rPr>
          <w:u w:val="single"/>
        </w:rPr>
        <w:t>www.amsa.gov.au</w:t>
      </w:r>
      <w:r w:rsidR="00730F75">
        <w:t>.</w:t>
      </w:r>
    </w:p>
    <w:p w14:paraId="05441D6F" w14:textId="77777777" w:rsidR="002C17E7" w:rsidRDefault="002C17E7" w:rsidP="002C17E7">
      <w:pPr>
        <w:pStyle w:val="LDClause"/>
      </w:pPr>
      <w:r>
        <w:lastRenderedPageBreak/>
        <w:tab/>
        <w:t>(2)</w:t>
      </w:r>
      <w:r>
        <w:tab/>
        <w:t>A time that must be stated in an oil record book must, unless expressed in ship’s time and the conversion to Coordinated Universal Time cannot be readily made, be expressed in Coordinated Universal Time.</w:t>
      </w:r>
    </w:p>
    <w:p w14:paraId="2129E326" w14:textId="7BC4E0E1" w:rsidR="002C17E7" w:rsidRDefault="002C17E7" w:rsidP="002C17E7">
      <w:pPr>
        <w:pStyle w:val="LDClauseHeading"/>
      </w:pPr>
      <w:bookmarkStart w:id="192" w:name="_Toc469411321"/>
      <w:bookmarkStart w:id="193" w:name="_Toc388006370"/>
      <w:bookmarkStart w:id="194" w:name="_Toc495659274"/>
      <w:bookmarkStart w:id="195" w:name="_Toc509405762"/>
      <w:bookmarkStart w:id="196" w:name="_Toc187161973"/>
      <w:r>
        <w:rPr>
          <w:rStyle w:val="CharSectNo"/>
          <w:noProof/>
        </w:rPr>
        <w:t>3</w:t>
      </w:r>
      <w:r w:rsidR="009D4C09">
        <w:rPr>
          <w:rStyle w:val="CharSectNo"/>
          <w:noProof/>
        </w:rPr>
        <w:t>5</w:t>
      </w:r>
      <w:r>
        <w:tab/>
        <w:t>Prescribed operation or occurrence</w:t>
      </w:r>
      <w:bookmarkEnd w:id="192"/>
      <w:bookmarkEnd w:id="193"/>
      <w:bookmarkEnd w:id="194"/>
      <w:bookmarkEnd w:id="195"/>
      <w:bookmarkEnd w:id="196"/>
    </w:p>
    <w:p w14:paraId="5EFBE8A4" w14:textId="77777777" w:rsidR="002C17E7" w:rsidRDefault="002C17E7" w:rsidP="002C17E7">
      <w:pPr>
        <w:pStyle w:val="LDClause"/>
        <w:keepNext/>
        <w:rPr>
          <w:lang w:eastAsia="en-AU"/>
        </w:rPr>
      </w:pPr>
      <w:r>
        <w:rPr>
          <w:lang w:eastAsia="en-AU"/>
        </w:rPr>
        <w:tab/>
        <w:t>(1)</w:t>
      </w:r>
      <w:r>
        <w:rPr>
          <w:lang w:eastAsia="en-AU"/>
        </w:rPr>
        <w:tab/>
        <w:t>For subsection 12(5) of the Pollution Prevention Act:</w:t>
      </w:r>
    </w:p>
    <w:p w14:paraId="0118D27E" w14:textId="77777777" w:rsidR="002C17E7" w:rsidRDefault="002C17E7" w:rsidP="002C17E7">
      <w:pPr>
        <w:pStyle w:val="LDP1a"/>
        <w:rPr>
          <w:lang w:eastAsia="en-AU"/>
        </w:rPr>
      </w:pPr>
      <w:r>
        <w:rPr>
          <w:lang w:eastAsia="en-AU"/>
        </w:rPr>
        <w:t>(a)</w:t>
      </w:r>
      <w:r>
        <w:rPr>
          <w:lang w:eastAsia="en-AU"/>
        </w:rPr>
        <w:tab/>
        <w:t xml:space="preserve">each </w:t>
      </w:r>
      <w:r>
        <w:t>machinery</w:t>
      </w:r>
      <w:r>
        <w:rPr>
          <w:lang w:eastAsia="en-AU"/>
        </w:rPr>
        <w:t xml:space="preserve"> space operation mentioned in the form set out in Part I of Appendix III to Annex I is a prescribed operation; and</w:t>
      </w:r>
    </w:p>
    <w:p w14:paraId="304FE95E" w14:textId="77777777" w:rsidR="002C17E7" w:rsidRDefault="002C17E7" w:rsidP="002C17E7">
      <w:pPr>
        <w:pStyle w:val="LDP1a"/>
      </w:pPr>
      <w:r>
        <w:t>(b)</w:t>
      </w:r>
      <w:r>
        <w:tab/>
        <w:t xml:space="preserve">each cargo or ballast </w:t>
      </w:r>
      <w:r>
        <w:rPr>
          <w:lang w:eastAsia="en-AU"/>
        </w:rPr>
        <w:t>operation</w:t>
      </w:r>
      <w:r>
        <w:t xml:space="preserve"> </w:t>
      </w:r>
      <w:r>
        <w:rPr>
          <w:lang w:eastAsia="en-AU"/>
        </w:rPr>
        <w:t xml:space="preserve">mentioned in the form set out in Part II of Appendix III to Annex I </w:t>
      </w:r>
      <w:r>
        <w:t>is a prescribed operation for an oil tanker.</w:t>
      </w:r>
    </w:p>
    <w:p w14:paraId="04B87A78" w14:textId="77777777" w:rsidR="002C17E7" w:rsidRDefault="002C17E7" w:rsidP="002C17E7">
      <w:pPr>
        <w:pStyle w:val="LDClause"/>
        <w:keepNext/>
      </w:pPr>
      <w:r>
        <w:tab/>
        <w:t>(2)</w:t>
      </w:r>
      <w:r>
        <w:tab/>
        <w:t>For subsection 12(5) of the Pollution Prevention Act, each of the following is a prescribed occurrence:</w:t>
      </w:r>
    </w:p>
    <w:p w14:paraId="343EF8DE" w14:textId="77777777" w:rsidR="002C17E7" w:rsidRDefault="002C17E7" w:rsidP="002C17E7">
      <w:pPr>
        <w:pStyle w:val="LDP1a"/>
      </w:pPr>
      <w:r>
        <w:t>(a)</w:t>
      </w:r>
      <w:r>
        <w:tab/>
        <w:t>discharging into the sea oil or an oily mixture from a ship to secure the safety of the ship or to save life at sea;</w:t>
      </w:r>
    </w:p>
    <w:p w14:paraId="6EDE1F5F" w14:textId="77777777" w:rsidR="002C17E7" w:rsidRDefault="002C17E7" w:rsidP="002C17E7">
      <w:pPr>
        <w:pStyle w:val="LDP1a"/>
      </w:pPr>
      <w:r>
        <w:t>(b)</w:t>
      </w:r>
      <w:r>
        <w:tab/>
        <w:t>discharging into the sea oil or an oily mixture because of damage to the ship or its equipment;</w:t>
      </w:r>
    </w:p>
    <w:p w14:paraId="5A6662FA" w14:textId="77777777" w:rsidR="002C17E7" w:rsidRDefault="002C17E7" w:rsidP="002C17E7">
      <w:pPr>
        <w:pStyle w:val="LDP1a"/>
      </w:pPr>
      <w:r>
        <w:t>(c)</w:t>
      </w:r>
      <w:r>
        <w:tab/>
        <w:t>discharging into the sea substances containing oil to deal with a specific pollution incident;</w:t>
      </w:r>
    </w:p>
    <w:p w14:paraId="24F002CA" w14:textId="77777777" w:rsidR="002C17E7" w:rsidRDefault="002C17E7" w:rsidP="002C17E7">
      <w:pPr>
        <w:pStyle w:val="LDP1a"/>
      </w:pPr>
      <w:r>
        <w:t>(d)</w:t>
      </w:r>
      <w:r>
        <w:tab/>
        <w:t>failure of oil discharge monitoring control system;</w:t>
      </w:r>
    </w:p>
    <w:p w14:paraId="26A7BD6D" w14:textId="77777777" w:rsidR="002C17E7" w:rsidRDefault="002C17E7" w:rsidP="002C17E7">
      <w:pPr>
        <w:pStyle w:val="LDP1a"/>
      </w:pPr>
      <w:r>
        <w:t>(e)</w:t>
      </w:r>
      <w:r>
        <w:tab/>
        <w:t>failure of the oil filtering equipment;</w:t>
      </w:r>
    </w:p>
    <w:p w14:paraId="0C1AC15D" w14:textId="77777777" w:rsidR="002C17E7" w:rsidRDefault="002C17E7" w:rsidP="002C17E7">
      <w:pPr>
        <w:pStyle w:val="LDP1a"/>
      </w:pPr>
      <w:r>
        <w:t>(f)</w:t>
      </w:r>
      <w:r>
        <w:tab/>
        <w:t>accidental or other exceptional discharge of oil not mentioned in paragraphs (a) to (c).</w:t>
      </w:r>
    </w:p>
    <w:p w14:paraId="7978BA30" w14:textId="77777777" w:rsidR="002C17E7" w:rsidRDefault="002C17E7" w:rsidP="002C17E7">
      <w:pPr>
        <w:pStyle w:val="LDDivision"/>
      </w:pPr>
      <w:bookmarkStart w:id="197" w:name="_Toc469411322"/>
      <w:bookmarkStart w:id="198" w:name="_Toc388006371"/>
      <w:bookmarkStart w:id="199" w:name="_Toc495659275"/>
      <w:bookmarkStart w:id="200" w:name="_Toc509405763"/>
      <w:bookmarkStart w:id="201" w:name="_Toc187161974"/>
      <w:r>
        <w:rPr>
          <w:rStyle w:val="CharPartNo"/>
        </w:rPr>
        <w:t>Division 7</w:t>
      </w:r>
      <w:r>
        <w:tab/>
      </w:r>
      <w:r>
        <w:rPr>
          <w:rStyle w:val="CharPartText"/>
        </w:rPr>
        <w:t>Vessels not permitted to enter port</w:t>
      </w:r>
      <w:bookmarkEnd w:id="197"/>
      <w:bookmarkEnd w:id="198"/>
      <w:bookmarkEnd w:id="199"/>
      <w:bookmarkEnd w:id="200"/>
      <w:bookmarkEnd w:id="201"/>
    </w:p>
    <w:p w14:paraId="278BC67D" w14:textId="04D5BA8E" w:rsidR="002C17E7" w:rsidRDefault="002C17E7" w:rsidP="002C17E7">
      <w:pPr>
        <w:pStyle w:val="LDClauseHeading"/>
      </w:pPr>
      <w:bookmarkStart w:id="202" w:name="_Toc469411323"/>
      <w:bookmarkStart w:id="203" w:name="_Toc388006372"/>
      <w:bookmarkStart w:id="204" w:name="_Toc495659276"/>
      <w:bookmarkStart w:id="205" w:name="_Toc509405764"/>
      <w:bookmarkStart w:id="206" w:name="_Toc187161975"/>
      <w:r>
        <w:rPr>
          <w:rStyle w:val="CharSectNo"/>
          <w:noProof/>
        </w:rPr>
        <w:t>3</w:t>
      </w:r>
      <w:r w:rsidR="009D4C09">
        <w:rPr>
          <w:rStyle w:val="CharSectNo"/>
          <w:noProof/>
        </w:rPr>
        <w:t>6</w:t>
      </w:r>
      <w:r>
        <w:tab/>
        <w:t>Double hull and double bottom oil tankers</w:t>
      </w:r>
      <w:bookmarkEnd w:id="202"/>
      <w:bookmarkEnd w:id="203"/>
      <w:bookmarkEnd w:id="204"/>
      <w:bookmarkEnd w:id="205"/>
      <w:bookmarkEnd w:id="206"/>
    </w:p>
    <w:p w14:paraId="384A7769" w14:textId="77777777" w:rsidR="002C17E7" w:rsidRDefault="002C17E7" w:rsidP="002C17E7">
      <w:pPr>
        <w:pStyle w:val="LDClause"/>
        <w:keepNext/>
      </w:pPr>
      <w:r>
        <w:rPr>
          <w:sz w:val="23"/>
          <w:szCs w:val="23"/>
        </w:rPr>
        <w:tab/>
      </w:r>
      <w:r>
        <w:tab/>
        <w:t>The master of an oil tanker must not take a vessel into a port in Australia after:</w:t>
      </w:r>
    </w:p>
    <w:p w14:paraId="1BD3D45C" w14:textId="77777777" w:rsidR="002C17E7" w:rsidRDefault="002C17E7" w:rsidP="002C17E7">
      <w:pPr>
        <w:pStyle w:val="LDP1a"/>
        <w:rPr>
          <w:sz w:val="23"/>
          <w:szCs w:val="23"/>
        </w:rPr>
      </w:pPr>
      <w:r>
        <w:t>(a)</w:t>
      </w:r>
      <w:r>
        <w:rPr>
          <w:sz w:val="23"/>
          <w:szCs w:val="23"/>
        </w:rPr>
        <w:tab/>
        <w:t xml:space="preserve">for an oil tanker mentioned in regulation 20.5 of Annex I and for regulation 20.8.2.1 of Annex I — the anniversary in </w:t>
      </w:r>
      <w:r>
        <w:rPr>
          <w:sz w:val="23"/>
          <w:szCs w:val="23"/>
          <w:lang w:eastAsia="en-AU"/>
        </w:rPr>
        <w:t>2015</w:t>
      </w:r>
      <w:r>
        <w:rPr>
          <w:sz w:val="23"/>
          <w:szCs w:val="23"/>
        </w:rPr>
        <w:t xml:space="preserve"> of the date of the delivery of the vessel; or</w:t>
      </w:r>
    </w:p>
    <w:p w14:paraId="28867F67" w14:textId="77777777" w:rsidR="002C17E7" w:rsidRDefault="002C17E7" w:rsidP="002C17E7">
      <w:pPr>
        <w:pStyle w:val="LDP1a"/>
        <w:rPr>
          <w:sz w:val="23"/>
          <w:szCs w:val="23"/>
        </w:rPr>
      </w:pPr>
      <w:r>
        <w:rPr>
          <w:sz w:val="23"/>
          <w:szCs w:val="23"/>
        </w:rPr>
        <w:t>(b)</w:t>
      </w:r>
      <w:r>
        <w:rPr>
          <w:sz w:val="23"/>
          <w:szCs w:val="23"/>
        </w:rPr>
        <w:tab/>
        <w:t xml:space="preserve">for an oil tanker mentioned in regulation 20.7 of Annex I and for regulation 20.8.2.2 of Annex I — the </w:t>
      </w:r>
      <w:r>
        <w:rPr>
          <w:sz w:val="23"/>
          <w:szCs w:val="23"/>
          <w:lang w:eastAsia="en-AU"/>
        </w:rPr>
        <w:t>date</w:t>
      </w:r>
      <w:r>
        <w:rPr>
          <w:sz w:val="23"/>
          <w:szCs w:val="23"/>
        </w:rPr>
        <w:t xml:space="preserve"> mentioned in paragraph 4 of regulation 20 of Annex I that applies to the oil tanker; or</w:t>
      </w:r>
    </w:p>
    <w:p w14:paraId="4AD24BD0" w14:textId="77777777" w:rsidR="002C17E7" w:rsidRDefault="002C17E7" w:rsidP="002C17E7">
      <w:pPr>
        <w:pStyle w:val="LDP1a"/>
        <w:rPr>
          <w:sz w:val="23"/>
          <w:szCs w:val="23"/>
        </w:rPr>
      </w:pPr>
      <w:r>
        <w:rPr>
          <w:sz w:val="23"/>
          <w:szCs w:val="23"/>
        </w:rPr>
        <w:t>(c)</w:t>
      </w:r>
      <w:r>
        <w:rPr>
          <w:sz w:val="23"/>
          <w:szCs w:val="23"/>
        </w:rPr>
        <w:tab/>
        <w:t xml:space="preserve">for an oil tanker mentioned in </w:t>
      </w:r>
      <w:r>
        <w:rPr>
          <w:sz w:val="23"/>
          <w:szCs w:val="23"/>
          <w:lang w:eastAsia="en-AU"/>
        </w:rPr>
        <w:t>regulation</w:t>
      </w:r>
      <w:r>
        <w:rPr>
          <w:sz w:val="23"/>
          <w:szCs w:val="23"/>
        </w:rPr>
        <w:t> 21.5 or 21.6 of Annex I and for regulation 21.8.2 of Annex I — the date mentioned in regulation 21.4 of Annex I that applies to the oil tanker.</w:t>
      </w:r>
    </w:p>
    <w:p w14:paraId="00B349A7" w14:textId="77777777" w:rsidR="002C17E7" w:rsidRDefault="002C17E7" w:rsidP="002C17E7">
      <w:pPr>
        <w:pStyle w:val="LDDivision"/>
      </w:pPr>
      <w:bookmarkStart w:id="207" w:name="_Toc469411324"/>
      <w:bookmarkStart w:id="208" w:name="_Toc388006373"/>
      <w:bookmarkStart w:id="209" w:name="_Toc495659277"/>
      <w:bookmarkStart w:id="210" w:name="_Toc509405765"/>
      <w:bookmarkStart w:id="211" w:name="_Toc187161976"/>
      <w:r>
        <w:rPr>
          <w:rStyle w:val="CharPartNo"/>
        </w:rPr>
        <w:t>Division 8</w:t>
      </w:r>
      <w:r>
        <w:tab/>
      </w:r>
      <w:r>
        <w:rPr>
          <w:rStyle w:val="CharPartText"/>
        </w:rPr>
        <w:t>Specifications of Annex I</w:t>
      </w:r>
      <w:bookmarkEnd w:id="207"/>
      <w:bookmarkEnd w:id="208"/>
      <w:bookmarkEnd w:id="209"/>
      <w:bookmarkEnd w:id="210"/>
      <w:bookmarkEnd w:id="211"/>
    </w:p>
    <w:p w14:paraId="791D2C09" w14:textId="720EEA1A" w:rsidR="002C17E7" w:rsidRDefault="009D4C09" w:rsidP="002C17E7">
      <w:pPr>
        <w:pStyle w:val="LDClauseHeading"/>
      </w:pPr>
      <w:bookmarkStart w:id="212" w:name="_Toc469411325"/>
      <w:bookmarkStart w:id="213" w:name="_Toc388006374"/>
      <w:bookmarkStart w:id="214" w:name="_Toc495659278"/>
      <w:bookmarkStart w:id="215" w:name="_Toc509405766"/>
      <w:bookmarkStart w:id="216" w:name="_Toc187161977"/>
      <w:r>
        <w:rPr>
          <w:rStyle w:val="CharSectNo"/>
          <w:noProof/>
        </w:rPr>
        <w:t>37</w:t>
      </w:r>
      <w:r w:rsidR="002C17E7">
        <w:tab/>
        <w:t>Crude oil washing systems</w:t>
      </w:r>
      <w:bookmarkEnd w:id="212"/>
      <w:bookmarkEnd w:id="213"/>
      <w:bookmarkEnd w:id="214"/>
      <w:bookmarkEnd w:id="215"/>
      <w:bookmarkEnd w:id="216"/>
    </w:p>
    <w:p w14:paraId="6F2F4117" w14:textId="6D6738CB" w:rsidR="002C17E7" w:rsidRDefault="002C17E7" w:rsidP="002C17E7">
      <w:pPr>
        <w:pStyle w:val="LDClause"/>
        <w:rPr>
          <w:lang w:eastAsia="en-AU"/>
        </w:rPr>
      </w:pPr>
      <w:r>
        <w:rPr>
          <w:lang w:eastAsia="en-AU"/>
        </w:rPr>
        <w:tab/>
      </w:r>
      <w:r>
        <w:rPr>
          <w:lang w:eastAsia="en-AU"/>
        </w:rPr>
        <w:tab/>
        <w:t>For regulation 33.2 of Annex I</w:t>
      </w:r>
      <w:r>
        <w:t>, crude oil washing installation and associated equipment and arrangements must comply with</w:t>
      </w:r>
      <w:r w:rsidR="00AD57E1">
        <w:t xml:space="preserve"> the </w:t>
      </w:r>
      <w:r w:rsidR="00AD57E1" w:rsidRPr="00C543FB">
        <w:rPr>
          <w:i/>
          <w:iCs/>
        </w:rPr>
        <w:t>Revised specifications for the design, operation and control of crude oil washing systems</w:t>
      </w:r>
      <w:r w:rsidR="00AD57E1" w:rsidRPr="00C543FB">
        <w:t xml:space="preserve"> adopted by</w:t>
      </w:r>
      <w:r>
        <w:t xml:space="preserve"> </w:t>
      </w:r>
      <w:r>
        <w:rPr>
          <w:lang w:eastAsia="en-AU"/>
        </w:rPr>
        <w:t xml:space="preserve">IMO Resolution A.446(XI), as </w:t>
      </w:r>
      <w:r w:rsidR="00AD57E1">
        <w:rPr>
          <w:lang w:eastAsia="en-AU"/>
        </w:rPr>
        <w:t>amended</w:t>
      </w:r>
      <w:r>
        <w:rPr>
          <w:lang w:eastAsia="en-AU"/>
        </w:rPr>
        <w:t xml:space="preserve"> from time to time.</w:t>
      </w:r>
    </w:p>
    <w:p w14:paraId="02E1036C" w14:textId="14CF4BD9" w:rsidR="002C17E7" w:rsidRDefault="009D4C09" w:rsidP="002C17E7">
      <w:pPr>
        <w:pStyle w:val="LDClauseHeading"/>
      </w:pPr>
      <w:bookmarkStart w:id="217" w:name="_Toc469411326"/>
      <w:bookmarkStart w:id="218" w:name="_Toc388006375"/>
      <w:bookmarkStart w:id="219" w:name="_Toc495659279"/>
      <w:bookmarkStart w:id="220" w:name="_Toc509405767"/>
      <w:bookmarkStart w:id="221" w:name="_Toc187161978"/>
      <w:r>
        <w:rPr>
          <w:rStyle w:val="CharSectNo"/>
          <w:noProof/>
        </w:rPr>
        <w:t>38</w:t>
      </w:r>
      <w:r w:rsidR="002C17E7">
        <w:tab/>
        <w:t>Crude oil washing system operations and equipment manuals</w:t>
      </w:r>
      <w:bookmarkEnd w:id="217"/>
      <w:bookmarkEnd w:id="218"/>
      <w:bookmarkEnd w:id="219"/>
      <w:bookmarkEnd w:id="220"/>
      <w:bookmarkEnd w:id="221"/>
    </w:p>
    <w:p w14:paraId="0D4D07A6" w14:textId="576F489A" w:rsidR="002C17E7" w:rsidRDefault="002C17E7" w:rsidP="002C17E7">
      <w:pPr>
        <w:pStyle w:val="LDClause"/>
        <w:rPr>
          <w:color w:val="000000"/>
          <w:sz w:val="23"/>
          <w:szCs w:val="23"/>
          <w:lang w:eastAsia="en-AU"/>
        </w:rPr>
      </w:pPr>
      <w:r>
        <w:rPr>
          <w:color w:val="000000"/>
          <w:sz w:val="23"/>
          <w:szCs w:val="23"/>
          <w:lang w:eastAsia="en-AU"/>
        </w:rPr>
        <w:tab/>
      </w:r>
      <w:r>
        <w:rPr>
          <w:color w:val="000000"/>
          <w:sz w:val="23"/>
          <w:szCs w:val="23"/>
          <w:lang w:eastAsia="en-AU"/>
        </w:rPr>
        <w:tab/>
        <w:t xml:space="preserve">For regulation 35.1 of Annex I, the operations and equipment manual for an oil tanker must be in the form and include the information mentioned in </w:t>
      </w:r>
      <w:r w:rsidR="00AD57E1">
        <w:rPr>
          <w:color w:val="000000"/>
          <w:sz w:val="23"/>
          <w:szCs w:val="23"/>
          <w:lang w:eastAsia="en-AU"/>
        </w:rPr>
        <w:t xml:space="preserve">the </w:t>
      </w:r>
      <w:r w:rsidR="00AD57E1" w:rsidRPr="00C543FB">
        <w:rPr>
          <w:i/>
        </w:rPr>
        <w:lastRenderedPageBreak/>
        <w:t>Recommendation on the Standard Format for the Crude Oil Washing Operations and Equipment Manual </w:t>
      </w:r>
      <w:r w:rsidR="00AD57E1" w:rsidRPr="00C543FB">
        <w:rPr>
          <w:iCs/>
        </w:rPr>
        <w:t>adopted by</w:t>
      </w:r>
      <w:r w:rsidR="00AD57E1">
        <w:rPr>
          <w:color w:val="000000"/>
          <w:sz w:val="23"/>
          <w:szCs w:val="23"/>
          <w:lang w:eastAsia="en-AU"/>
        </w:rPr>
        <w:t xml:space="preserve"> </w:t>
      </w:r>
      <w:r>
        <w:rPr>
          <w:color w:val="000000"/>
          <w:sz w:val="23"/>
          <w:szCs w:val="23"/>
          <w:lang w:eastAsia="en-AU"/>
        </w:rPr>
        <w:t xml:space="preserve">IMO Resolution MEPC.3(XII), as </w:t>
      </w:r>
      <w:r w:rsidR="00AD57E1">
        <w:rPr>
          <w:color w:val="000000"/>
          <w:sz w:val="23"/>
          <w:szCs w:val="23"/>
          <w:lang w:eastAsia="en-AU"/>
        </w:rPr>
        <w:t xml:space="preserve">amended </w:t>
      </w:r>
      <w:r>
        <w:rPr>
          <w:color w:val="000000"/>
          <w:sz w:val="23"/>
          <w:szCs w:val="23"/>
          <w:lang w:eastAsia="en-AU"/>
        </w:rPr>
        <w:t>from time to time.</w:t>
      </w:r>
    </w:p>
    <w:p w14:paraId="5F2B34BC" w14:textId="0F7BF361" w:rsidR="002C17E7" w:rsidRDefault="002C17E7" w:rsidP="002C17E7">
      <w:pPr>
        <w:pStyle w:val="LDClauseHeading"/>
      </w:pPr>
      <w:bookmarkStart w:id="222" w:name="_Toc469411327"/>
      <w:bookmarkStart w:id="223" w:name="_Toc388006376"/>
      <w:bookmarkStart w:id="224" w:name="_Toc495659280"/>
      <w:bookmarkStart w:id="225" w:name="_Toc509405768"/>
      <w:bookmarkStart w:id="226" w:name="_Toc187161979"/>
      <w:r>
        <w:rPr>
          <w:rStyle w:val="CharSectNo"/>
          <w:noProof/>
        </w:rPr>
        <w:t>3</w:t>
      </w:r>
      <w:r w:rsidR="009D4C09">
        <w:rPr>
          <w:rStyle w:val="CharSectNo"/>
          <w:noProof/>
        </w:rPr>
        <w:t>9</w:t>
      </w:r>
      <w:r>
        <w:tab/>
        <w:t>Oil discharge monitoring and control systems (oil tankers)</w:t>
      </w:r>
      <w:bookmarkEnd w:id="222"/>
      <w:bookmarkEnd w:id="223"/>
      <w:bookmarkEnd w:id="224"/>
      <w:bookmarkEnd w:id="225"/>
      <w:bookmarkEnd w:id="226"/>
    </w:p>
    <w:p w14:paraId="1793016F" w14:textId="77777777" w:rsidR="002C17E7" w:rsidRDefault="002C17E7" w:rsidP="002C17E7">
      <w:pPr>
        <w:pStyle w:val="LDClause"/>
        <w:keepNext/>
      </w:pPr>
      <w:r>
        <w:tab/>
      </w:r>
      <w:r>
        <w:tab/>
        <w:t xml:space="preserve">For </w:t>
      </w:r>
      <w:r>
        <w:rPr>
          <w:lang w:eastAsia="en-AU"/>
        </w:rPr>
        <w:t xml:space="preserve">regulation </w:t>
      </w:r>
      <w:r>
        <w:t xml:space="preserve">31.1 of Annex I, an issuing body may approve an oil discharge monitoring and control system only if designed and installed in </w:t>
      </w:r>
      <w:r>
        <w:rPr>
          <w:lang w:eastAsia="en-AU"/>
        </w:rPr>
        <w:t>accordance</w:t>
      </w:r>
      <w:r>
        <w:t xml:space="preserve"> with the specifications mentioned in:</w:t>
      </w:r>
    </w:p>
    <w:p w14:paraId="7DAAAE27" w14:textId="26FFB118" w:rsidR="002C17E7" w:rsidRDefault="002C17E7" w:rsidP="002C17E7">
      <w:pPr>
        <w:pStyle w:val="LDP1a"/>
        <w:rPr>
          <w:sz w:val="23"/>
          <w:szCs w:val="23"/>
        </w:rPr>
      </w:pPr>
      <w:r>
        <w:rPr>
          <w:sz w:val="23"/>
          <w:szCs w:val="23"/>
        </w:rPr>
        <w:t>(a)</w:t>
      </w:r>
      <w:r>
        <w:rPr>
          <w:sz w:val="23"/>
          <w:szCs w:val="23"/>
        </w:rPr>
        <w:tab/>
        <w:t>for a system installed on board an oil tanker constructed after 31 </w:t>
      </w:r>
      <w:r>
        <w:rPr>
          <w:lang w:eastAsia="en-AU"/>
        </w:rPr>
        <w:t>December</w:t>
      </w:r>
      <w:r>
        <w:rPr>
          <w:sz w:val="23"/>
          <w:szCs w:val="23"/>
        </w:rPr>
        <w:t xml:space="preserve"> 2004 — </w:t>
      </w:r>
      <w:r w:rsidR="00F95070">
        <w:rPr>
          <w:sz w:val="23"/>
          <w:szCs w:val="23"/>
        </w:rPr>
        <w:t xml:space="preserve">the </w:t>
      </w:r>
      <w:r w:rsidR="00F95070" w:rsidRPr="00C543FB">
        <w:rPr>
          <w:i/>
          <w:iCs/>
        </w:rPr>
        <w:t>Revised Guidelines and Specifications for Oil Discharge Monitoring and Control Systems for Oil Tankers</w:t>
      </w:r>
      <w:r w:rsidR="00F95070">
        <w:rPr>
          <w:sz w:val="23"/>
          <w:szCs w:val="23"/>
        </w:rPr>
        <w:t xml:space="preserve"> adopted by IMO Resolution MEPC.108(49), as amended from time to time</w:t>
      </w:r>
      <w:r>
        <w:rPr>
          <w:sz w:val="23"/>
          <w:szCs w:val="23"/>
        </w:rPr>
        <w:t>; or</w:t>
      </w:r>
    </w:p>
    <w:p w14:paraId="17E7FC2A" w14:textId="278808F1" w:rsidR="002C17E7" w:rsidRDefault="002C17E7" w:rsidP="002C17E7">
      <w:pPr>
        <w:pStyle w:val="LDP1a"/>
        <w:rPr>
          <w:sz w:val="23"/>
          <w:szCs w:val="23"/>
        </w:rPr>
      </w:pPr>
      <w:r>
        <w:rPr>
          <w:sz w:val="23"/>
          <w:szCs w:val="23"/>
        </w:rPr>
        <w:t>(b)</w:t>
      </w:r>
      <w:r>
        <w:rPr>
          <w:sz w:val="23"/>
          <w:szCs w:val="23"/>
        </w:rPr>
        <w:tab/>
        <w:t xml:space="preserve">for a system installed on board an oil tanker constructed after 1 </w:t>
      </w:r>
      <w:r>
        <w:rPr>
          <w:lang w:eastAsia="en-AU"/>
        </w:rPr>
        <w:t>October</w:t>
      </w:r>
      <w:r>
        <w:rPr>
          <w:sz w:val="23"/>
          <w:szCs w:val="23"/>
        </w:rPr>
        <w:t xml:space="preserve"> 1986 and before 1 January 2005 — </w:t>
      </w:r>
      <w:r w:rsidR="00F95070">
        <w:rPr>
          <w:sz w:val="23"/>
          <w:szCs w:val="23"/>
        </w:rPr>
        <w:t xml:space="preserve">the </w:t>
      </w:r>
      <w:r w:rsidR="00F95070" w:rsidRPr="00C543FB">
        <w:rPr>
          <w:i/>
          <w:iCs/>
        </w:rPr>
        <w:t>Revised Guidelines and Specifications for Oil Discharge Monitoring and Control Systems for Oil Tankers</w:t>
      </w:r>
      <w:r w:rsidR="00F95070" w:rsidRPr="00C543FB">
        <w:t xml:space="preserve"> adopted by </w:t>
      </w:r>
      <w:r w:rsidR="00F95070">
        <w:rPr>
          <w:sz w:val="23"/>
          <w:szCs w:val="23"/>
        </w:rPr>
        <w:t>IMO Resolution A.586(14), as amended from time to time</w:t>
      </w:r>
      <w:r>
        <w:rPr>
          <w:sz w:val="23"/>
          <w:szCs w:val="23"/>
        </w:rPr>
        <w:t>; or</w:t>
      </w:r>
    </w:p>
    <w:p w14:paraId="39C1A39C" w14:textId="593E744D" w:rsidR="002C17E7" w:rsidRDefault="002C17E7" w:rsidP="002C17E7">
      <w:pPr>
        <w:pStyle w:val="LDP1a"/>
        <w:rPr>
          <w:sz w:val="23"/>
          <w:szCs w:val="23"/>
        </w:rPr>
      </w:pPr>
      <w:r>
        <w:rPr>
          <w:sz w:val="23"/>
          <w:szCs w:val="23"/>
        </w:rPr>
        <w:t>(c)</w:t>
      </w:r>
      <w:r>
        <w:rPr>
          <w:sz w:val="23"/>
          <w:szCs w:val="23"/>
        </w:rPr>
        <w:tab/>
        <w:t>for a system installed on board an oil tanker constructed before 2 </w:t>
      </w:r>
      <w:r>
        <w:rPr>
          <w:lang w:eastAsia="en-AU"/>
        </w:rPr>
        <w:t>October</w:t>
      </w:r>
      <w:r>
        <w:rPr>
          <w:sz w:val="23"/>
          <w:szCs w:val="23"/>
        </w:rPr>
        <w:t xml:space="preserve"> 1986 — </w:t>
      </w:r>
      <w:r w:rsidR="00F95070">
        <w:rPr>
          <w:sz w:val="23"/>
          <w:szCs w:val="23"/>
        </w:rPr>
        <w:t xml:space="preserve">the </w:t>
      </w:r>
      <w:r w:rsidR="00F95070" w:rsidRPr="00C543FB">
        <w:rPr>
          <w:i/>
          <w:iCs/>
        </w:rPr>
        <w:t xml:space="preserve">Guidelines for the development of shipboard oil pollution emergency plans </w:t>
      </w:r>
      <w:r w:rsidR="00F95070" w:rsidRPr="00C543FB">
        <w:t>adopted by</w:t>
      </w:r>
      <w:r w:rsidR="00F95070">
        <w:rPr>
          <w:sz w:val="23"/>
          <w:szCs w:val="23"/>
        </w:rPr>
        <w:t xml:space="preserve"> </w:t>
      </w:r>
      <w:r>
        <w:rPr>
          <w:sz w:val="23"/>
          <w:szCs w:val="23"/>
        </w:rPr>
        <w:t>IMO Resolution A.496(XII)</w:t>
      </w:r>
      <w:r w:rsidR="00F95070">
        <w:rPr>
          <w:sz w:val="23"/>
          <w:szCs w:val="23"/>
        </w:rPr>
        <w:t>, as amended from time to time</w:t>
      </w:r>
      <w:r>
        <w:rPr>
          <w:sz w:val="23"/>
          <w:szCs w:val="23"/>
        </w:rPr>
        <w:t>.</w:t>
      </w:r>
    </w:p>
    <w:p w14:paraId="54AE7508" w14:textId="3BE17233" w:rsidR="002C17E7" w:rsidRDefault="009D4C09" w:rsidP="002C17E7">
      <w:pPr>
        <w:pStyle w:val="LDClauseHeading"/>
      </w:pPr>
      <w:bookmarkStart w:id="227" w:name="_Toc469411328"/>
      <w:bookmarkStart w:id="228" w:name="_Toc388006377"/>
      <w:bookmarkStart w:id="229" w:name="_Toc495659281"/>
      <w:bookmarkStart w:id="230" w:name="_Toc509405769"/>
      <w:bookmarkStart w:id="231" w:name="_Toc187161980"/>
      <w:r>
        <w:rPr>
          <w:rStyle w:val="CharSectNo"/>
          <w:noProof/>
        </w:rPr>
        <w:t>40</w:t>
      </w:r>
      <w:r w:rsidR="002C17E7">
        <w:tab/>
        <w:t>Oil content meters — approved design (oil tankers)</w:t>
      </w:r>
      <w:bookmarkEnd w:id="227"/>
      <w:bookmarkEnd w:id="228"/>
      <w:bookmarkEnd w:id="229"/>
      <w:bookmarkEnd w:id="230"/>
      <w:bookmarkEnd w:id="231"/>
    </w:p>
    <w:p w14:paraId="43CC9A2F" w14:textId="77777777" w:rsidR="002C17E7" w:rsidRDefault="002C17E7" w:rsidP="002C17E7">
      <w:pPr>
        <w:pStyle w:val="LDClause"/>
        <w:keepNext/>
      </w:pPr>
      <w:r>
        <w:tab/>
      </w:r>
      <w:r>
        <w:tab/>
        <w:t xml:space="preserve">For </w:t>
      </w:r>
      <w:r>
        <w:rPr>
          <w:lang w:eastAsia="en-AU"/>
        </w:rPr>
        <w:t>regulations</w:t>
      </w:r>
      <w:r>
        <w:t xml:space="preserve"> 18.8.3 and 31.2 of Annex I, an issuing body may approve the design of an oil content meter only if in </w:t>
      </w:r>
      <w:r>
        <w:rPr>
          <w:lang w:eastAsia="en-AU"/>
        </w:rPr>
        <w:t>accordance</w:t>
      </w:r>
      <w:r>
        <w:t xml:space="preserve"> with the specifications mentioned in:</w:t>
      </w:r>
    </w:p>
    <w:p w14:paraId="1B43D498" w14:textId="319A29AA" w:rsidR="002C17E7" w:rsidRDefault="002C17E7" w:rsidP="002C17E7">
      <w:pPr>
        <w:pStyle w:val="LDP1a"/>
        <w:rPr>
          <w:sz w:val="23"/>
          <w:szCs w:val="23"/>
        </w:rPr>
      </w:pPr>
      <w:r>
        <w:rPr>
          <w:sz w:val="23"/>
          <w:szCs w:val="23"/>
        </w:rPr>
        <w:t>(a)</w:t>
      </w:r>
      <w:r>
        <w:rPr>
          <w:sz w:val="23"/>
          <w:szCs w:val="23"/>
        </w:rPr>
        <w:tab/>
        <w:t xml:space="preserve">for a </w:t>
      </w:r>
      <w:r>
        <w:rPr>
          <w:lang w:eastAsia="en-AU"/>
        </w:rPr>
        <w:t>meter</w:t>
      </w:r>
      <w:r>
        <w:rPr>
          <w:sz w:val="23"/>
          <w:szCs w:val="23"/>
        </w:rPr>
        <w:t xml:space="preserve"> installed on board an oil tanker constructed after 31 </w:t>
      </w:r>
      <w:r>
        <w:rPr>
          <w:lang w:eastAsia="en-AU"/>
        </w:rPr>
        <w:t>December</w:t>
      </w:r>
      <w:r>
        <w:rPr>
          <w:sz w:val="23"/>
          <w:szCs w:val="23"/>
        </w:rPr>
        <w:t xml:space="preserve"> 2004 — </w:t>
      </w:r>
      <w:r w:rsidR="00F95070">
        <w:rPr>
          <w:sz w:val="23"/>
          <w:szCs w:val="23"/>
        </w:rPr>
        <w:t xml:space="preserve">the </w:t>
      </w:r>
      <w:r w:rsidR="00F95070" w:rsidRPr="00C543FB">
        <w:rPr>
          <w:i/>
          <w:iCs/>
        </w:rPr>
        <w:t>Revised Guidelines and Specifications for Oil Discharge Monitoring and Control Systems for Oil Tankers</w:t>
      </w:r>
      <w:r w:rsidR="00F95070">
        <w:rPr>
          <w:sz w:val="23"/>
          <w:szCs w:val="23"/>
        </w:rPr>
        <w:t xml:space="preserve"> adopted by </w:t>
      </w:r>
      <w:r>
        <w:rPr>
          <w:sz w:val="23"/>
          <w:szCs w:val="23"/>
        </w:rPr>
        <w:t>IMO Resolution MEPC.108(49)</w:t>
      </w:r>
      <w:r w:rsidR="00F95070">
        <w:rPr>
          <w:sz w:val="23"/>
          <w:szCs w:val="23"/>
        </w:rPr>
        <w:t>, as amended from time to time</w:t>
      </w:r>
      <w:r>
        <w:rPr>
          <w:sz w:val="23"/>
          <w:szCs w:val="23"/>
        </w:rPr>
        <w:t>; or</w:t>
      </w:r>
    </w:p>
    <w:p w14:paraId="143F84B1" w14:textId="3829F887" w:rsidR="002C17E7" w:rsidRDefault="002C17E7" w:rsidP="002C17E7">
      <w:pPr>
        <w:pStyle w:val="LDP1a"/>
        <w:rPr>
          <w:sz w:val="23"/>
          <w:szCs w:val="23"/>
        </w:rPr>
      </w:pPr>
      <w:r>
        <w:rPr>
          <w:sz w:val="23"/>
          <w:szCs w:val="23"/>
        </w:rPr>
        <w:t>(b)</w:t>
      </w:r>
      <w:r>
        <w:rPr>
          <w:sz w:val="23"/>
          <w:szCs w:val="23"/>
        </w:rPr>
        <w:tab/>
        <w:t xml:space="preserve">for a </w:t>
      </w:r>
      <w:r>
        <w:rPr>
          <w:lang w:eastAsia="en-AU"/>
        </w:rPr>
        <w:t>meter</w:t>
      </w:r>
      <w:r>
        <w:rPr>
          <w:sz w:val="23"/>
          <w:szCs w:val="23"/>
        </w:rPr>
        <w:t xml:space="preserve"> installed on board an oil tanker constructed after 1 </w:t>
      </w:r>
      <w:r>
        <w:rPr>
          <w:lang w:eastAsia="en-AU"/>
        </w:rPr>
        <w:t>October</w:t>
      </w:r>
      <w:r>
        <w:rPr>
          <w:sz w:val="23"/>
          <w:szCs w:val="23"/>
        </w:rPr>
        <w:t xml:space="preserve"> 1986 and before 1 January 2005 — </w:t>
      </w:r>
      <w:r w:rsidR="00F95070">
        <w:rPr>
          <w:sz w:val="23"/>
          <w:szCs w:val="23"/>
        </w:rPr>
        <w:t xml:space="preserve">the </w:t>
      </w:r>
      <w:r w:rsidR="00F95070" w:rsidRPr="00C543FB">
        <w:rPr>
          <w:i/>
          <w:iCs/>
        </w:rPr>
        <w:t>Revised Guidelines and Specifications for Oil Discharge Monitoring and Control Systems for Oil Tankers</w:t>
      </w:r>
      <w:r w:rsidR="00F95070" w:rsidRPr="00C543FB">
        <w:t xml:space="preserve"> adopted by </w:t>
      </w:r>
      <w:r>
        <w:rPr>
          <w:sz w:val="23"/>
          <w:szCs w:val="23"/>
        </w:rPr>
        <w:t>IMO Resolution A.586(14)</w:t>
      </w:r>
      <w:r w:rsidR="00F95070">
        <w:rPr>
          <w:sz w:val="23"/>
          <w:szCs w:val="23"/>
        </w:rPr>
        <w:t>, as amended from time to time</w:t>
      </w:r>
      <w:r>
        <w:rPr>
          <w:sz w:val="23"/>
          <w:szCs w:val="23"/>
        </w:rPr>
        <w:t>; or</w:t>
      </w:r>
    </w:p>
    <w:p w14:paraId="63D239FD" w14:textId="0340A1AB" w:rsidR="002C17E7" w:rsidRDefault="002C17E7" w:rsidP="002C17E7">
      <w:pPr>
        <w:pStyle w:val="LDP1a"/>
        <w:rPr>
          <w:sz w:val="23"/>
          <w:szCs w:val="23"/>
        </w:rPr>
      </w:pPr>
      <w:r>
        <w:rPr>
          <w:sz w:val="23"/>
          <w:szCs w:val="23"/>
        </w:rPr>
        <w:t>(c)</w:t>
      </w:r>
      <w:r>
        <w:rPr>
          <w:sz w:val="23"/>
          <w:szCs w:val="23"/>
        </w:rPr>
        <w:tab/>
        <w:t xml:space="preserve">for a </w:t>
      </w:r>
      <w:r>
        <w:rPr>
          <w:lang w:eastAsia="en-AU"/>
        </w:rPr>
        <w:t>meter</w:t>
      </w:r>
      <w:r>
        <w:rPr>
          <w:sz w:val="23"/>
          <w:szCs w:val="23"/>
        </w:rPr>
        <w:t xml:space="preserve"> installed on board an oil tanker constructed before 2 </w:t>
      </w:r>
      <w:r>
        <w:rPr>
          <w:lang w:eastAsia="en-AU"/>
        </w:rPr>
        <w:t>October</w:t>
      </w:r>
      <w:r>
        <w:rPr>
          <w:sz w:val="23"/>
          <w:szCs w:val="23"/>
        </w:rPr>
        <w:t xml:space="preserve"> 1986 —</w:t>
      </w:r>
      <w:r w:rsidR="00F95070">
        <w:rPr>
          <w:sz w:val="23"/>
          <w:szCs w:val="23"/>
        </w:rPr>
        <w:t xml:space="preserve"> the</w:t>
      </w:r>
      <w:r>
        <w:rPr>
          <w:sz w:val="23"/>
          <w:szCs w:val="23"/>
        </w:rPr>
        <w:t xml:space="preserve"> </w:t>
      </w:r>
      <w:r w:rsidR="00F95070" w:rsidRPr="00C543FB">
        <w:rPr>
          <w:i/>
          <w:iCs/>
        </w:rPr>
        <w:t>Recommendation on international performance and test specification for oily-water separation equipment and oil content meters</w:t>
      </w:r>
      <w:r w:rsidR="00F95070" w:rsidRPr="00C543FB">
        <w:t xml:space="preserve"> adopted by</w:t>
      </w:r>
      <w:r w:rsidR="00F95070">
        <w:rPr>
          <w:sz w:val="23"/>
          <w:szCs w:val="23"/>
        </w:rPr>
        <w:t xml:space="preserve"> </w:t>
      </w:r>
      <w:r>
        <w:rPr>
          <w:sz w:val="23"/>
          <w:szCs w:val="23"/>
        </w:rPr>
        <w:t>IMO Resolution A.393(X)</w:t>
      </w:r>
      <w:r w:rsidR="00F95070">
        <w:rPr>
          <w:sz w:val="23"/>
          <w:szCs w:val="23"/>
        </w:rPr>
        <w:t>, as amended from time to time</w:t>
      </w:r>
      <w:r>
        <w:rPr>
          <w:sz w:val="23"/>
          <w:szCs w:val="23"/>
        </w:rPr>
        <w:t>.</w:t>
      </w:r>
    </w:p>
    <w:p w14:paraId="130787E3" w14:textId="65F2289D" w:rsidR="002C17E7" w:rsidRDefault="009D4C09" w:rsidP="002C17E7">
      <w:pPr>
        <w:pStyle w:val="LDClauseHeading"/>
      </w:pPr>
      <w:bookmarkStart w:id="232" w:name="_Toc469411329"/>
      <w:bookmarkStart w:id="233" w:name="_Toc388006378"/>
      <w:bookmarkStart w:id="234" w:name="_Toc495659282"/>
      <w:bookmarkStart w:id="235" w:name="_Toc509405770"/>
      <w:bookmarkStart w:id="236" w:name="_Toc187161981"/>
      <w:r>
        <w:rPr>
          <w:rStyle w:val="CharSectNo"/>
          <w:noProof/>
        </w:rPr>
        <w:t>41</w:t>
      </w:r>
      <w:r w:rsidR="002C17E7">
        <w:tab/>
        <w:t>Oil filtering equipment — approved design (machinery spaces — all vessels)</w:t>
      </w:r>
      <w:bookmarkEnd w:id="232"/>
      <w:bookmarkEnd w:id="233"/>
      <w:bookmarkEnd w:id="234"/>
      <w:bookmarkEnd w:id="235"/>
      <w:bookmarkEnd w:id="236"/>
    </w:p>
    <w:p w14:paraId="22F4D54D" w14:textId="77777777" w:rsidR="002C17E7" w:rsidRDefault="002C17E7" w:rsidP="002C17E7">
      <w:pPr>
        <w:pStyle w:val="LDClause"/>
        <w:keepNext/>
        <w:rPr>
          <w:sz w:val="23"/>
          <w:szCs w:val="23"/>
        </w:rPr>
      </w:pPr>
      <w:r>
        <w:rPr>
          <w:sz w:val="23"/>
          <w:szCs w:val="23"/>
        </w:rPr>
        <w:tab/>
        <w:t>(1)</w:t>
      </w:r>
      <w:r>
        <w:rPr>
          <w:sz w:val="23"/>
          <w:szCs w:val="23"/>
        </w:rPr>
        <w:tab/>
        <w:t xml:space="preserve">For </w:t>
      </w:r>
      <w:r>
        <w:rPr>
          <w:lang w:eastAsia="en-AU"/>
        </w:rPr>
        <w:t>regulations</w:t>
      </w:r>
      <w:r>
        <w:rPr>
          <w:sz w:val="23"/>
          <w:szCs w:val="23"/>
        </w:rPr>
        <w:t xml:space="preserve"> 14.6 and 14.7 of Annex I, an issuing body may approve the design of oil filtering </w:t>
      </w:r>
      <w:r w:rsidRPr="007A2F61">
        <w:rPr>
          <w:lang w:eastAsia="en-AU"/>
        </w:rPr>
        <w:t>equipment</w:t>
      </w:r>
      <w:r w:rsidRPr="007A2F61">
        <w:rPr>
          <w:sz w:val="23"/>
          <w:szCs w:val="23"/>
        </w:rPr>
        <w:t xml:space="preserve"> only if it is in accordance</w:t>
      </w:r>
      <w:r>
        <w:rPr>
          <w:sz w:val="23"/>
          <w:szCs w:val="23"/>
        </w:rPr>
        <w:t xml:space="preserve"> with the specifications mentioned in:</w:t>
      </w:r>
    </w:p>
    <w:p w14:paraId="25A7A98A" w14:textId="3EA2CD8F" w:rsidR="002C17E7" w:rsidRPr="00285C75" w:rsidRDefault="002C17E7" w:rsidP="002C17E7">
      <w:pPr>
        <w:pStyle w:val="LDP1a"/>
      </w:pPr>
      <w:r>
        <w:rPr>
          <w:sz w:val="23"/>
          <w:szCs w:val="23"/>
        </w:rPr>
        <w:t>(a)</w:t>
      </w:r>
      <w:r>
        <w:rPr>
          <w:sz w:val="23"/>
          <w:szCs w:val="23"/>
        </w:rPr>
        <w:tab/>
      </w:r>
      <w:r w:rsidRPr="00C80D7F">
        <w:rPr>
          <w:sz w:val="23"/>
          <w:szCs w:val="23"/>
        </w:rPr>
        <w:t xml:space="preserve">for </w:t>
      </w:r>
      <w:r w:rsidRPr="00C80D7F">
        <w:rPr>
          <w:lang w:eastAsia="en-AU"/>
        </w:rPr>
        <w:t>equipment</w:t>
      </w:r>
      <w:r w:rsidRPr="00C80D7F">
        <w:rPr>
          <w:sz w:val="23"/>
          <w:szCs w:val="23"/>
        </w:rPr>
        <w:t xml:space="preserve"> installed on board a vessel after 31 December 2004 — </w:t>
      </w:r>
      <w:r w:rsidRPr="00C80D7F">
        <w:t xml:space="preserve">the </w:t>
      </w:r>
      <w:r w:rsidRPr="00C80D7F">
        <w:rPr>
          <w:i/>
        </w:rPr>
        <w:t>Revised guidelines and specifications for pollution prevention equipment for machinery space bilges of ships</w:t>
      </w:r>
      <w:r w:rsidRPr="00C80D7F">
        <w:t xml:space="preserve"> adopted by IMO Resolution MEPC.107(49), as amended from time to time</w:t>
      </w:r>
      <w:r w:rsidRPr="00C80D7F">
        <w:rPr>
          <w:sz w:val="23"/>
          <w:szCs w:val="23"/>
        </w:rPr>
        <w:t>; or</w:t>
      </w:r>
    </w:p>
    <w:p w14:paraId="2C1FE04F" w14:textId="53AE57A5" w:rsidR="002C17E7" w:rsidRDefault="002C17E7" w:rsidP="002C17E7">
      <w:pPr>
        <w:pStyle w:val="LDP1a"/>
        <w:rPr>
          <w:sz w:val="23"/>
          <w:szCs w:val="23"/>
        </w:rPr>
      </w:pPr>
      <w:r>
        <w:rPr>
          <w:sz w:val="23"/>
          <w:szCs w:val="23"/>
        </w:rPr>
        <w:lastRenderedPageBreak/>
        <w:t>(b)</w:t>
      </w:r>
      <w:r>
        <w:rPr>
          <w:sz w:val="23"/>
          <w:szCs w:val="23"/>
        </w:rPr>
        <w:tab/>
        <w:t xml:space="preserve">for </w:t>
      </w:r>
      <w:r>
        <w:rPr>
          <w:lang w:eastAsia="en-AU"/>
        </w:rPr>
        <w:t>equipment</w:t>
      </w:r>
      <w:r>
        <w:rPr>
          <w:sz w:val="23"/>
          <w:szCs w:val="23"/>
        </w:rPr>
        <w:t xml:space="preserve"> installed on board a vessel after 29 April 1994 and before 1 January 2005 — </w:t>
      </w:r>
      <w:r w:rsidR="00F95070">
        <w:rPr>
          <w:sz w:val="23"/>
          <w:szCs w:val="23"/>
        </w:rPr>
        <w:t xml:space="preserve">the </w:t>
      </w:r>
      <w:r w:rsidR="00F95070" w:rsidRPr="00C543FB">
        <w:rPr>
          <w:i/>
          <w:iCs/>
        </w:rPr>
        <w:t>Guidelines and Specifications for Pollution Prevention Equipment for Machinery Space Bilges of Ships</w:t>
      </w:r>
      <w:r w:rsidR="00F95070" w:rsidRPr="00C543FB">
        <w:t> adopted by</w:t>
      </w:r>
      <w:r w:rsidR="00F95070">
        <w:rPr>
          <w:sz w:val="23"/>
          <w:szCs w:val="23"/>
        </w:rPr>
        <w:t xml:space="preserve"> </w:t>
      </w:r>
      <w:r>
        <w:rPr>
          <w:sz w:val="23"/>
          <w:szCs w:val="23"/>
        </w:rPr>
        <w:t>IMO Resolution MEPC.60(33)</w:t>
      </w:r>
      <w:r w:rsidR="00F95070">
        <w:rPr>
          <w:sz w:val="23"/>
          <w:szCs w:val="23"/>
        </w:rPr>
        <w:t>, as amended from time to time</w:t>
      </w:r>
      <w:r>
        <w:rPr>
          <w:sz w:val="23"/>
          <w:szCs w:val="23"/>
        </w:rPr>
        <w:t>; or</w:t>
      </w:r>
    </w:p>
    <w:p w14:paraId="5DED13FC" w14:textId="729A8B07" w:rsidR="002C17E7" w:rsidRDefault="002C17E7" w:rsidP="002C17E7">
      <w:pPr>
        <w:pStyle w:val="LDP1a"/>
        <w:rPr>
          <w:sz w:val="23"/>
          <w:szCs w:val="23"/>
        </w:rPr>
      </w:pPr>
      <w:r>
        <w:rPr>
          <w:sz w:val="23"/>
          <w:szCs w:val="23"/>
        </w:rPr>
        <w:t>(c)</w:t>
      </w:r>
      <w:r>
        <w:rPr>
          <w:sz w:val="23"/>
          <w:szCs w:val="23"/>
        </w:rPr>
        <w:tab/>
        <w:t xml:space="preserve">for </w:t>
      </w:r>
      <w:r>
        <w:rPr>
          <w:lang w:eastAsia="en-AU"/>
        </w:rPr>
        <w:t>equipment</w:t>
      </w:r>
      <w:r>
        <w:rPr>
          <w:sz w:val="23"/>
          <w:szCs w:val="23"/>
        </w:rPr>
        <w:t xml:space="preserve"> installed on board a vessel after 13 November 1978 and before 30 April 1994 — </w:t>
      </w:r>
      <w:r w:rsidR="00F95070">
        <w:rPr>
          <w:sz w:val="23"/>
          <w:szCs w:val="23"/>
        </w:rPr>
        <w:t xml:space="preserve">the </w:t>
      </w:r>
      <w:r w:rsidR="00F95070" w:rsidRPr="00C543FB">
        <w:rPr>
          <w:i/>
          <w:iCs/>
        </w:rPr>
        <w:t>Recommendation on international performance and test specification for oily-water separation equipment and oil content meters</w:t>
      </w:r>
      <w:r w:rsidR="00F95070" w:rsidRPr="00C543FB">
        <w:t xml:space="preserve"> adopted b</w:t>
      </w:r>
      <w:r w:rsidR="00F95070">
        <w:t xml:space="preserve">y </w:t>
      </w:r>
      <w:r>
        <w:rPr>
          <w:sz w:val="23"/>
          <w:szCs w:val="23"/>
        </w:rPr>
        <w:t>IMO Resolution A.393(X)</w:t>
      </w:r>
      <w:r w:rsidR="00F95070">
        <w:rPr>
          <w:sz w:val="23"/>
          <w:szCs w:val="23"/>
        </w:rPr>
        <w:t>, as amended from time to time</w:t>
      </w:r>
      <w:r>
        <w:rPr>
          <w:sz w:val="23"/>
          <w:szCs w:val="23"/>
        </w:rPr>
        <w:t>.</w:t>
      </w:r>
    </w:p>
    <w:p w14:paraId="2D15B3F9" w14:textId="57FF89D2" w:rsidR="00705E92" w:rsidRDefault="002C17E7" w:rsidP="004E7174">
      <w:pPr>
        <w:pStyle w:val="LDClause"/>
      </w:pPr>
      <w:r>
        <w:tab/>
        <w:t>(2)</w:t>
      </w:r>
      <w:r>
        <w:tab/>
        <w:t xml:space="preserve">For paragraph </w:t>
      </w:r>
      <w:r w:rsidRPr="004E7174">
        <w:rPr>
          <w:rStyle w:val="LDClauseChar"/>
        </w:rPr>
        <w:t>(1)(b)</w:t>
      </w:r>
      <w:r>
        <w:t xml:space="preserve">, an issuing body may approve the design of </w:t>
      </w:r>
      <w:r>
        <w:rPr>
          <w:lang w:eastAsia="en-AU"/>
        </w:rPr>
        <w:t>equipment</w:t>
      </w:r>
      <w:r>
        <w:t xml:space="preserve"> that is upgraded with add-on equipment to improve its emulsified oil treatment capabilities only if it is in accordance with the specifications mentioned in</w:t>
      </w:r>
      <w:r w:rsidR="00AD57E1">
        <w:t xml:space="preserve"> the</w:t>
      </w:r>
      <w:r>
        <w:t xml:space="preserve"> </w:t>
      </w:r>
      <w:r w:rsidR="00AD57E1" w:rsidRPr="00C543FB">
        <w:rPr>
          <w:i/>
          <w:iCs/>
        </w:rPr>
        <w:t>2011 Guidelines and Specifications for Add-On Equipment for Upgrading Resolution </w:t>
      </w:r>
      <w:r w:rsidR="00AD57E1" w:rsidRPr="00A353FA">
        <w:rPr>
          <w:i/>
          <w:iCs/>
        </w:rPr>
        <w:t>MEPC.60(33</w:t>
      </w:r>
      <w:r w:rsidR="00AD57E1" w:rsidRPr="00C543FB">
        <w:rPr>
          <w:i/>
          <w:iCs/>
        </w:rPr>
        <w:t>)</w:t>
      </w:r>
      <w:r w:rsidR="00AD57E1" w:rsidRPr="00C543FB">
        <w:t xml:space="preserve"> adopted by </w:t>
      </w:r>
      <w:r>
        <w:t>IMO Resolution MEPC.205(62)</w:t>
      </w:r>
      <w:r w:rsidR="00271D07">
        <w:t>, as amended from time to time</w:t>
      </w:r>
      <w:r>
        <w:t>.</w:t>
      </w:r>
    </w:p>
    <w:p w14:paraId="7B926247" w14:textId="4E2B2402" w:rsidR="00217F48" w:rsidRDefault="00217F48" w:rsidP="002F00AB">
      <w:pPr>
        <w:pStyle w:val="LDClause"/>
        <w:ind w:left="0" w:firstLine="0"/>
      </w:pPr>
    </w:p>
    <w:p w14:paraId="39D14710" w14:textId="77777777" w:rsidR="00C300A6" w:rsidRDefault="00C300A6" w:rsidP="00C300A6">
      <w:pPr>
        <w:pStyle w:val="SchedSectionBreak"/>
        <w:keepLines/>
        <w:sectPr w:rsidR="00C300A6" w:rsidSect="005D575B">
          <w:headerReference w:type="even" r:id="rId14"/>
          <w:headerReference w:type="default" r:id="rId15"/>
          <w:headerReference w:type="first" r:id="rId16"/>
          <w:footerReference w:type="first" r:id="rId17"/>
          <w:pgSz w:w="11907" w:h="16839" w:code="9"/>
          <w:pgMar w:top="1361" w:right="1701" w:bottom="1134" w:left="1701" w:header="567" w:footer="567" w:gutter="0"/>
          <w:cols w:space="708"/>
          <w:docGrid w:linePitch="360"/>
        </w:sectPr>
      </w:pPr>
    </w:p>
    <w:p w14:paraId="2CA001A9" w14:textId="77777777" w:rsidR="007515E5" w:rsidRDefault="007515E5" w:rsidP="007515E5">
      <w:pPr>
        <w:pStyle w:val="LDEndnote"/>
      </w:pPr>
      <w:r>
        <w:t>Note</w:t>
      </w:r>
    </w:p>
    <w:p w14:paraId="116C89DD" w14:textId="30BB7B94" w:rsidR="00C300A6" w:rsidRPr="00630C49" w:rsidRDefault="00C300A6" w:rsidP="00E4226F">
      <w:pPr>
        <w:pStyle w:val="LDBodytext"/>
      </w:pPr>
      <w:r w:rsidRPr="00630C49">
        <w:t>1.</w:t>
      </w:r>
      <w:r w:rsidRPr="00630C49">
        <w:tab/>
        <w:t xml:space="preserve">All legislative instruments and compilations </w:t>
      </w:r>
      <w:r w:rsidR="00B5153E">
        <w:t xml:space="preserve">of legislative instruments </w:t>
      </w:r>
      <w:r w:rsidRPr="00630C49">
        <w:t>are registered on the Federal Register</w:t>
      </w:r>
      <w:r w:rsidR="00B5153E">
        <w:t xml:space="preserve"> of Legislation</w:t>
      </w:r>
      <w:r w:rsidRPr="00630C49">
        <w:t xml:space="preserve"> under the </w:t>
      </w:r>
      <w:r w:rsidR="00B5153E">
        <w:rPr>
          <w:i/>
        </w:rPr>
        <w:t>Legislation</w:t>
      </w:r>
      <w:r w:rsidRPr="00630C49">
        <w:rPr>
          <w:i/>
        </w:rPr>
        <w:t xml:space="preserve"> Act 2003. </w:t>
      </w:r>
      <w:r w:rsidRPr="00630C49">
        <w:t xml:space="preserve">See </w:t>
      </w:r>
      <w:r w:rsidRPr="00630C49">
        <w:rPr>
          <w:u w:val="single"/>
        </w:rPr>
        <w:t>www.</w:t>
      </w:r>
      <w:r w:rsidR="005510C0">
        <w:rPr>
          <w:u w:val="single"/>
        </w:rPr>
        <w:t>legislation</w:t>
      </w:r>
      <w:r w:rsidRPr="00630C49">
        <w:rPr>
          <w:u w:val="single"/>
        </w:rPr>
        <w:t>.gov.au</w:t>
      </w:r>
      <w:r w:rsidRPr="00630C49">
        <w:t>.</w:t>
      </w:r>
    </w:p>
    <w:p w14:paraId="0BF1921E" w14:textId="77777777" w:rsidR="00C300A6" w:rsidRPr="00630C49" w:rsidRDefault="00C300A6" w:rsidP="00C300A6">
      <w:pPr>
        <w:pStyle w:val="NotesSectionBreak"/>
        <w:keepLines/>
        <w:sectPr w:rsidR="00C300A6" w:rsidRPr="00630C49" w:rsidSect="005D575B">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1361" w:right="1701" w:bottom="1361" w:left="1701" w:header="567" w:footer="567" w:gutter="0"/>
          <w:cols w:space="708"/>
          <w:docGrid w:linePitch="360"/>
        </w:sectPr>
      </w:pPr>
    </w:p>
    <w:p w14:paraId="4D7F5088" w14:textId="77777777" w:rsidR="008C17E9" w:rsidRDefault="008C17E9" w:rsidP="00C300A6">
      <w:pPr>
        <w:pStyle w:val="LDBodytext"/>
      </w:pPr>
    </w:p>
    <w:sectPr w:rsidR="008C17E9" w:rsidSect="005D575B">
      <w:headerReference w:type="even" r:id="rId24"/>
      <w:headerReference w:type="default" r:id="rId25"/>
      <w:footerReference w:type="even" r:id="rId26"/>
      <w:footerReference w:type="default" r:id="rId27"/>
      <w:footerReference w:type="first" r:id="rId28"/>
      <w:type w:val="continuous"/>
      <w:pgSz w:w="11907" w:h="16839" w:code="9"/>
      <w:pgMar w:top="1361" w:right="1701" w:bottom="136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6F8D4" w14:textId="77777777" w:rsidR="00CA3DC5" w:rsidRDefault="00CA3DC5">
      <w:r>
        <w:separator/>
      </w:r>
    </w:p>
  </w:endnote>
  <w:endnote w:type="continuationSeparator" w:id="0">
    <w:p w14:paraId="05CD95C8" w14:textId="77777777" w:rsidR="00CA3DC5" w:rsidRDefault="00CA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9D5F" w14:textId="1B9996A7" w:rsidR="001A116D" w:rsidRPr="00DC116F" w:rsidRDefault="001A116D" w:rsidP="001A116D">
    <w:pPr>
      <w:pStyle w:val="LDFooterDraft"/>
    </w:pPr>
  </w:p>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1A116D" w14:paraId="13FE61A9" w14:textId="77777777" w:rsidTr="002F6855">
      <w:tc>
        <w:tcPr>
          <w:tcW w:w="468" w:type="dxa"/>
          <w:shd w:val="clear" w:color="auto" w:fill="auto"/>
        </w:tcPr>
        <w:p w14:paraId="0C3E250C" w14:textId="77777777" w:rsidR="001A116D" w:rsidRPr="007F6065" w:rsidRDefault="001A116D" w:rsidP="002F6855">
          <w:pPr>
            <w:pStyle w:val="LDFooter"/>
          </w:pPr>
          <w:r w:rsidRPr="007F6065">
            <w:fldChar w:fldCharType="begin"/>
          </w:r>
          <w:r w:rsidRPr="007F6065">
            <w:instrText xml:space="preserve"> PAGE </w:instrText>
          </w:r>
          <w:r w:rsidRPr="007F6065">
            <w:fldChar w:fldCharType="separate"/>
          </w:r>
          <w:r w:rsidR="00CD1225">
            <w:rPr>
              <w:noProof/>
            </w:rPr>
            <w:t>2</w:t>
          </w:r>
          <w:r w:rsidRPr="007F6065">
            <w:fldChar w:fldCharType="end"/>
          </w:r>
        </w:p>
      </w:tc>
      <w:tc>
        <w:tcPr>
          <w:tcW w:w="7720" w:type="dxa"/>
          <w:shd w:val="clear" w:color="auto" w:fill="auto"/>
        </w:tcPr>
        <w:p w14:paraId="4720079D" w14:textId="3E726CD3" w:rsidR="001A116D" w:rsidRPr="00EF2F9D" w:rsidRDefault="008D3C14" w:rsidP="002F6855">
          <w:pPr>
            <w:pStyle w:val="LDFooterCitation"/>
          </w:pPr>
          <w:r w:rsidRPr="001915EE">
            <w:t>Marine Order</w:t>
          </w:r>
          <w:r>
            <w:t xml:space="preserve"> 91 (Marine pollution prevention — oil) 2025</w:t>
          </w:r>
        </w:p>
      </w:tc>
      <w:tc>
        <w:tcPr>
          <w:tcW w:w="462" w:type="dxa"/>
          <w:shd w:val="clear" w:color="auto" w:fill="auto"/>
        </w:tcPr>
        <w:p w14:paraId="32D0EC1A" w14:textId="77777777" w:rsidR="001A116D" w:rsidRPr="007F6065" w:rsidRDefault="001A116D" w:rsidP="002F6855">
          <w:pPr>
            <w:pStyle w:val="LDFooter"/>
          </w:pPr>
        </w:p>
      </w:tc>
    </w:tr>
  </w:tbl>
  <w:p w14:paraId="20F55D6C" w14:textId="55C988AD" w:rsidR="00CB6548" w:rsidRPr="001A116D" w:rsidRDefault="00184966" w:rsidP="001A116D">
    <w:pPr>
      <w:pStyle w:val="LDFooterRef"/>
    </w:pPr>
    <w:r>
      <w:rPr>
        <w:noProof/>
      </w:rPr>
      <w:t>MO91 24</w:t>
    </w:r>
    <w:r w:rsidR="001A116D">
      <w:rPr>
        <w:noProof/>
        <w:lang w:eastAsia="en-AU"/>
      </w:rPr>
      <mc:AlternateContent>
        <mc:Choice Requires="wps">
          <w:drawing>
            <wp:anchor distT="0" distB="0" distL="114300" distR="114300" simplePos="0" relativeHeight="251656192" behindDoc="0" locked="0" layoutInCell="1" allowOverlap="1" wp14:anchorId="63372D5F" wp14:editId="56D48F58">
              <wp:simplePos x="0" y="0"/>
              <wp:positionH relativeFrom="column">
                <wp:posOffset>0</wp:posOffset>
              </wp:positionH>
              <wp:positionV relativeFrom="paragraph">
                <wp:posOffset>9966325</wp:posOffset>
              </wp:positionV>
              <wp:extent cx="4438650" cy="525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F0F98" w14:textId="77777777" w:rsidR="001A116D" w:rsidRDefault="001A116D"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72D5F" id="_x0000_t202" coordsize="21600,21600" o:spt="202" path="m,l,21600r21600,l21600,xe">
              <v:stroke joinstyle="miter"/>
              <v:path gradientshapeok="t" o:connecttype="rect"/>
            </v:shapetype>
            <v:shape id="Text Box 2" o:spid="_x0000_s1026" type="#_x0000_t202" style="position:absolute;margin-left:0;margin-top:784.75pt;width:349.5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" filled="f" stroked="f">
              <v:textbox>
                <w:txbxContent>
                  <w:p w14:paraId="08EF0F98" w14:textId="77777777" w:rsidR="001A116D" w:rsidRDefault="001A116D" w:rsidP="001A116D"/>
                </w:txbxContent>
              </v:textbox>
            </v:shape>
          </w:pict>
        </mc:Fallback>
      </mc:AlternateContent>
    </w:r>
    <w:r w:rsidR="001A116D">
      <w:rPr>
        <w:noProof/>
        <w:lang w:eastAsia="en-AU"/>
      </w:rPr>
      <mc:AlternateContent>
        <mc:Choice Requires="wps">
          <w:drawing>
            <wp:anchor distT="0" distB="0" distL="114300" distR="114300" simplePos="0" relativeHeight="251655168" behindDoc="0" locked="0" layoutInCell="1" allowOverlap="1" wp14:anchorId="338C0A25" wp14:editId="1E6E0BDA">
              <wp:simplePos x="0" y="0"/>
              <wp:positionH relativeFrom="column">
                <wp:posOffset>-457200</wp:posOffset>
              </wp:positionH>
              <wp:positionV relativeFrom="paragraph">
                <wp:posOffset>2394585</wp:posOffset>
              </wp:positionV>
              <wp:extent cx="4438650" cy="52578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F5C3F" w14:textId="77777777" w:rsidR="001A116D" w:rsidRDefault="001A116D"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C0A25" id="Text Box 1" o:spid="_x0000_s1027" type="#_x0000_t202" style="position:absolute;margin-left:-36pt;margin-top:188.55pt;width:349.5pt;height:4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" filled="f" stroked="f">
              <v:textbox>
                <w:txbxContent>
                  <w:p w14:paraId="6D7F5C3F" w14:textId="77777777" w:rsidR="001A116D" w:rsidRDefault="001A116D" w:rsidP="001A116D"/>
                </w:txbxContent>
              </v:textbox>
            </v:shape>
          </w:pict>
        </mc:Fallback>
      </mc:AlternateContent>
    </w:r>
    <w:r w:rsidR="00A620BA">
      <w:rPr>
        <w:noProof/>
      </w:rPr>
      <w:t>1216</w:t>
    </w:r>
    <w:r w:rsidR="003C123D">
      <w:rPr>
        <w:noProof/>
      </w:rPr>
      <w:t>Z</w:t>
    </w:r>
    <w:r w:rsidR="00C17DBC">
      <w:rPr>
        <w:noProof/>
      </w:rPr>
      <w:t>Z</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C034" w14:textId="77777777" w:rsidR="00CB6548" w:rsidRDefault="00CB6548">
    <w:r>
      <w:t>DRAFT ONLY</w:t>
    </w:r>
  </w:p>
  <w:p w14:paraId="136053B9" w14:textId="2F3DB7A3" w:rsidR="00CB6548" w:rsidRPr="00974D8C" w:rsidRDefault="00C76F05">
    <w:fldSimple w:instr=" FILENAME   \* MERGEFORMAT ">
      <w:r>
        <w:rPr>
          <w:noProof/>
        </w:rPr>
        <w:t>MO91 241216Z</w:t>
      </w:r>
    </w:fldSimple>
    <w:r w:rsidR="00CB6548" w:rsidRPr="00974D8C">
      <w:t xml:space="preserve"> </w:t>
    </w:r>
    <w:r w:rsidR="00CB6548">
      <w:fldChar w:fldCharType="begin"/>
    </w:r>
    <w:r w:rsidR="00CB6548">
      <w:instrText xml:space="preserve"> DATE  \@ "D/MM/YYYY"  \* MERGEFORMAT </w:instrText>
    </w:r>
    <w:r w:rsidR="00CB6548">
      <w:fldChar w:fldCharType="separate"/>
    </w:r>
    <w:r w:rsidR="009061D6">
      <w:rPr>
        <w:noProof/>
      </w:rPr>
      <w:t>31/01/2025</w:t>
    </w:r>
    <w:r w:rsidR="00CB6548">
      <w:fldChar w:fldCharType="end"/>
    </w:r>
    <w:r w:rsidR="00CB6548">
      <w:t xml:space="preserve"> </w:t>
    </w:r>
    <w:r w:rsidR="00CB6548">
      <w:fldChar w:fldCharType="begin"/>
    </w:r>
    <w:r w:rsidR="00CB6548">
      <w:instrText xml:space="preserve"> TIME  \@ "h:mm am/pm"  \* MERGEFORMAT </w:instrText>
    </w:r>
    <w:r w:rsidR="00CB6548">
      <w:fldChar w:fldCharType="separate"/>
    </w:r>
    <w:r w:rsidR="009061D6">
      <w:rPr>
        <w:noProof/>
      </w:rPr>
      <w:t>4:26 PM</w:t>
    </w:r>
    <w:r w:rsidR="00CB654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86AE" w14:textId="7EF7069A" w:rsidR="001A116D" w:rsidRPr="00DC116F" w:rsidRDefault="001A116D" w:rsidP="001A116D">
    <w:pPr>
      <w:pStyle w:val="LDFooterDraft"/>
    </w:pPr>
  </w:p>
  <w:tbl>
    <w:tblPr>
      <w:tblW w:w="8644" w:type="dxa"/>
      <w:tblBorders>
        <w:top w:val="single" w:sz="4" w:space="0" w:color="auto"/>
      </w:tblBorders>
      <w:tblLayout w:type="fixed"/>
      <w:tblLook w:val="01E0" w:firstRow="1" w:lastRow="1" w:firstColumn="1" w:lastColumn="1" w:noHBand="0" w:noVBand="0"/>
    </w:tblPr>
    <w:tblGrid>
      <w:gridCol w:w="7720"/>
      <w:gridCol w:w="462"/>
      <w:gridCol w:w="462"/>
    </w:tblGrid>
    <w:tr w:rsidR="001A116D" w14:paraId="7A7A15CA" w14:textId="77777777" w:rsidTr="002F6855">
      <w:tc>
        <w:tcPr>
          <w:tcW w:w="7720" w:type="dxa"/>
          <w:shd w:val="clear" w:color="auto" w:fill="auto"/>
        </w:tcPr>
        <w:p w14:paraId="61719C19" w14:textId="07A6B1F1" w:rsidR="001A116D" w:rsidRPr="00EF2F9D" w:rsidRDefault="008D3C14" w:rsidP="002F6855">
          <w:pPr>
            <w:pStyle w:val="LDFooterCitation"/>
          </w:pPr>
          <w:r w:rsidRPr="001915EE">
            <w:t>Marine Order</w:t>
          </w:r>
          <w:r>
            <w:t xml:space="preserve"> 91 (Marine pollution prevention — oil) 2025</w:t>
          </w:r>
        </w:p>
      </w:tc>
      <w:tc>
        <w:tcPr>
          <w:tcW w:w="462" w:type="dxa"/>
        </w:tcPr>
        <w:p w14:paraId="5E7E5F38" w14:textId="77777777" w:rsidR="001A116D" w:rsidRPr="007F6065" w:rsidRDefault="001A116D" w:rsidP="002F6855">
          <w:pPr>
            <w:pStyle w:val="LDFooter"/>
          </w:pPr>
        </w:p>
      </w:tc>
      <w:tc>
        <w:tcPr>
          <w:tcW w:w="462" w:type="dxa"/>
          <w:shd w:val="clear" w:color="auto" w:fill="auto"/>
        </w:tcPr>
        <w:p w14:paraId="3117D604" w14:textId="77777777" w:rsidR="001A116D" w:rsidRPr="007F6065" w:rsidRDefault="001A116D" w:rsidP="002F6855">
          <w:pPr>
            <w:pStyle w:val="LDFooter"/>
          </w:pPr>
          <w:r w:rsidRPr="007F6065">
            <w:fldChar w:fldCharType="begin"/>
          </w:r>
          <w:r w:rsidRPr="007F6065">
            <w:instrText xml:space="preserve"> PAGE </w:instrText>
          </w:r>
          <w:r w:rsidRPr="007F6065">
            <w:fldChar w:fldCharType="separate"/>
          </w:r>
          <w:r w:rsidR="00CD1225">
            <w:rPr>
              <w:noProof/>
            </w:rPr>
            <w:t>3</w:t>
          </w:r>
          <w:r w:rsidRPr="007F6065">
            <w:fldChar w:fldCharType="end"/>
          </w:r>
        </w:p>
      </w:tc>
    </w:tr>
  </w:tbl>
  <w:p w14:paraId="38A2EB62" w14:textId="315ACF4C" w:rsidR="00CB6548" w:rsidRPr="001A116D" w:rsidRDefault="00184966" w:rsidP="001A116D">
    <w:pPr>
      <w:pStyle w:val="LDFooterRef"/>
    </w:pPr>
    <w:r>
      <w:rPr>
        <w:noProof/>
      </w:rPr>
      <w:t>MO91 241</w:t>
    </w:r>
    <w:r w:rsidR="00A620BA">
      <w:rPr>
        <w:noProof/>
      </w:rPr>
      <w:t>216</w:t>
    </w:r>
    <w:r w:rsidR="003C123D">
      <w:rPr>
        <w:noProof/>
      </w:rPr>
      <w:t>Z</w:t>
    </w:r>
    <w:r w:rsidR="00C17DBC">
      <w:rPr>
        <w:noProof/>
      </w:rPr>
      <w:t>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AF86" w14:textId="1F9E8398" w:rsidR="00CB6548" w:rsidRPr="00CA5F5B" w:rsidRDefault="00CB6548" w:rsidP="00843376">
    <w:pPr>
      <w:pStyle w:val="LDFooterDraft"/>
    </w:pPr>
  </w:p>
  <w:p w14:paraId="0C7D6367" w14:textId="7A40A969" w:rsidR="00CB6548" w:rsidRPr="00843376" w:rsidRDefault="00184966" w:rsidP="00843376">
    <w:pPr>
      <w:pStyle w:val="LDFooterRef"/>
    </w:pPr>
    <w:r>
      <w:rPr>
        <w:noProof/>
      </w:rPr>
      <w:t>MO91 241</w:t>
    </w:r>
    <w:r w:rsidR="00A620BA">
      <w:rPr>
        <w:noProof/>
      </w:rPr>
      <w:t>216</w:t>
    </w:r>
    <w:r w:rsidR="003C123D">
      <w:rPr>
        <w:noProof/>
      </w:rPr>
      <w:t>Z</w:t>
    </w:r>
    <w:r w:rsidR="00C17DBC">
      <w:rPr>
        <w:noProof/>
      </w:rPr>
      <w:t>Z</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9A56" w14:textId="77777777" w:rsidR="00CB6548" w:rsidRPr="00556EB9" w:rsidRDefault="00CB6548" w:rsidP="00CB6548">
    <w:pPr>
      <w:pStyle w:val="LDFooterCitation"/>
    </w:pPr>
    <w:r>
      <w:rPr>
        <w:noProof/>
      </w:rPr>
      <w:t>G:\Drafting-Unit 1\#final 11xxxx\1120900A Product Stewardship (TVs and computers) Regs 2011\1120900A-111027Z.doc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2C29" w14:textId="77777777" w:rsidR="00CB6548" w:rsidRDefault="00CB6548" w:rsidP="00CB6548">
    <w:pPr>
      <w:tabs>
        <w:tab w:val="center" w:pos="1140"/>
        <w:tab w:val="right" w:pos="5960"/>
      </w:tabs>
    </w:pPr>
  </w:p>
  <w:tbl>
    <w:tblPr>
      <w:tblW w:w="7145" w:type="dxa"/>
      <w:tblBorders>
        <w:top w:val="single" w:sz="4" w:space="0" w:color="auto"/>
      </w:tblBorders>
      <w:tblLayout w:type="fixed"/>
      <w:tblLook w:val="01E0" w:firstRow="1" w:lastRow="1" w:firstColumn="1" w:lastColumn="1" w:noHBand="0" w:noVBand="0"/>
    </w:tblPr>
    <w:tblGrid>
      <w:gridCol w:w="1134"/>
      <w:gridCol w:w="4820"/>
      <w:gridCol w:w="1191"/>
    </w:tblGrid>
    <w:tr w:rsidR="00CB6548" w14:paraId="2147D171" w14:textId="77777777">
      <w:tc>
        <w:tcPr>
          <w:tcW w:w="1134" w:type="dxa"/>
          <w:shd w:val="clear" w:color="auto" w:fill="auto"/>
        </w:tcPr>
        <w:p w14:paraId="3D9CEEF8" w14:textId="77777777" w:rsidR="00CB6548" w:rsidRPr="007F6065" w:rsidRDefault="00CB6548" w:rsidP="00CB6548">
          <w:pPr>
            <w:spacing w:before="20"/>
          </w:pPr>
          <w:r w:rsidRPr="007F6065">
            <w:fldChar w:fldCharType="begin"/>
          </w:r>
          <w:r w:rsidRPr="007F6065">
            <w:instrText xml:space="preserve"> PAGE </w:instrText>
          </w:r>
          <w:r w:rsidRPr="007F6065">
            <w:fldChar w:fldCharType="separate"/>
          </w:r>
          <w:r>
            <w:rPr>
              <w:noProof/>
            </w:rPr>
            <w:t>8</w:t>
          </w:r>
          <w:r w:rsidRPr="007F6065">
            <w:fldChar w:fldCharType="end"/>
          </w:r>
        </w:p>
      </w:tc>
      <w:tc>
        <w:tcPr>
          <w:tcW w:w="4820" w:type="dxa"/>
          <w:shd w:val="clear" w:color="auto" w:fill="auto"/>
        </w:tcPr>
        <w:p w14:paraId="48888446" w14:textId="1340A92B" w:rsidR="00CB6548" w:rsidRPr="00EF2F9D" w:rsidRDefault="00C04DEF" w:rsidP="00CB6548">
          <w:pPr>
            <w:pStyle w:val="LDFooterCitation"/>
          </w:pPr>
          <w:r>
            <w:fldChar w:fldCharType="begin"/>
          </w:r>
          <w:r>
            <w:instrText xml:space="preserve"> REF  Citation\*charformat </w:instrText>
          </w:r>
          <w:r>
            <w:fldChar w:fldCharType="separate"/>
          </w:r>
          <w:r w:rsidR="00C76F05">
            <w:rPr>
              <w:b/>
              <w:bCs/>
              <w:lang w:val="en-US"/>
            </w:rPr>
            <w:t>Error! Reference source not found.</w:t>
          </w:r>
          <w:r>
            <w:fldChar w:fldCharType="end"/>
          </w:r>
        </w:p>
      </w:tc>
      <w:tc>
        <w:tcPr>
          <w:tcW w:w="1191" w:type="dxa"/>
          <w:shd w:val="clear" w:color="auto" w:fill="auto"/>
        </w:tcPr>
        <w:p w14:paraId="384745A6" w14:textId="72238FEE" w:rsidR="00CB6548" w:rsidRPr="007F6065" w:rsidRDefault="00674EC8" w:rsidP="00CB6548">
          <w:pPr>
            <w:spacing w:before="20"/>
            <w:jc w:val="right"/>
          </w:pPr>
          <w:r>
            <w:fldChar w:fldCharType="begin"/>
          </w:r>
          <w:r>
            <w:instrText xml:space="preserve"> REF Year \*Charformat </w:instrText>
          </w:r>
          <w:r>
            <w:fldChar w:fldCharType="separate"/>
          </w:r>
          <w:r w:rsidR="00C76F05">
            <w:rPr>
              <w:b/>
              <w:bCs/>
              <w:lang w:val="en-US"/>
            </w:rPr>
            <w:t>Error! Reference source not found.</w:t>
          </w:r>
          <w:r>
            <w:fldChar w:fldCharType="end"/>
          </w:r>
          <w:r w:rsidR="00CB6548" w:rsidRPr="007F6065">
            <w:t xml:space="preserve">, </w:t>
          </w:r>
          <w:r>
            <w:fldChar w:fldCharType="begin"/>
          </w:r>
          <w:r>
            <w:instrText xml:space="preserve"> REF refno \*Charformat </w:instrText>
          </w:r>
          <w:r>
            <w:fldChar w:fldCharType="separate"/>
          </w:r>
          <w:r w:rsidR="00C76F05">
            <w:rPr>
              <w:b/>
              <w:bCs/>
              <w:lang w:val="en-US"/>
            </w:rPr>
            <w:t>Error! Reference source not found.</w:t>
          </w:r>
          <w:r>
            <w:fldChar w:fldCharType="end"/>
          </w:r>
        </w:p>
      </w:tc>
    </w:tr>
  </w:tbl>
  <w:p w14:paraId="5B3A9140" w14:textId="77777777" w:rsidR="00CB6548" w:rsidRDefault="00CB6548" w:rsidP="00CB6548">
    <w:r>
      <w:rPr>
        <w:noProof/>
        <w:lang w:eastAsia="en-AU"/>
      </w:rPr>
      <mc:AlternateContent>
        <mc:Choice Requires="wps">
          <w:drawing>
            <wp:anchor distT="0" distB="0" distL="114300" distR="114300" simplePos="0" relativeHeight="251674624" behindDoc="0" locked="0" layoutInCell="1" allowOverlap="1" wp14:anchorId="2E6C57BD" wp14:editId="0D6EA81C">
              <wp:simplePos x="0" y="0"/>
              <wp:positionH relativeFrom="column">
                <wp:posOffset>0</wp:posOffset>
              </wp:positionH>
              <wp:positionV relativeFrom="page">
                <wp:posOffset>9947275</wp:posOffset>
              </wp:positionV>
              <wp:extent cx="4438650" cy="525780"/>
              <wp:effectExtent l="0" t="3175" r="0"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37AF4" w14:textId="77777777" w:rsidR="00CB6548" w:rsidRPr="00D90D94" w:rsidRDefault="00CB6548"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C57BD" id="_x0000_t202" coordsize="21600,21600" o:spt="202" path="m,l,21600r21600,l21600,xe">
              <v:stroke joinstyle="miter"/>
              <v:path gradientshapeok="t" o:connecttype="rect"/>
            </v:shapetype>
            <v:shape id="Text Box 33" o:spid="_x0000_s1028" type="#_x0000_t202" style="position:absolute;margin-left:0;margin-top:783.25pt;width:349.5pt;height:4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" filled="f" stroked="f">
              <v:textbox inset="0,0,0,0">
                <w:txbxContent>
                  <w:p w14:paraId="2A937AF4" w14:textId="77777777" w:rsidR="00CB6548" w:rsidRPr="00D90D94" w:rsidRDefault="00CB6548" w:rsidP="00CB6548"/>
                </w:txbxContent>
              </v:textbox>
              <w10:wrap anchory="page"/>
            </v:shape>
          </w:pict>
        </mc:Fallback>
      </mc:AlternateContent>
    </w:r>
    <w:r>
      <w:rPr>
        <w:noProof/>
        <w:lang w:eastAsia="en-AU"/>
      </w:rPr>
      <mc:AlternateContent>
        <mc:Choice Requires="wps">
          <w:drawing>
            <wp:anchor distT="0" distB="0" distL="114300" distR="114300" simplePos="0" relativeHeight="251673600" behindDoc="0" locked="0" layoutInCell="1" allowOverlap="1" wp14:anchorId="6933E15B" wp14:editId="06596031">
              <wp:simplePos x="0" y="0"/>
              <wp:positionH relativeFrom="column">
                <wp:posOffset>0</wp:posOffset>
              </wp:positionH>
              <wp:positionV relativeFrom="paragraph">
                <wp:posOffset>9966325</wp:posOffset>
              </wp:positionV>
              <wp:extent cx="4438650" cy="525780"/>
              <wp:effectExtent l="0" t="3175" r="0" b="444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3395D" w14:textId="77777777" w:rsidR="00CB6548" w:rsidRPr="004675CE" w:rsidRDefault="00CB6548" w:rsidP="00CB6548"/>
                        <w:p w14:paraId="367C66A6" w14:textId="77777777" w:rsidR="00CB6548" w:rsidRPr="004675CE" w:rsidRDefault="00CB6548"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3E15B" id="Text Box 32" o:spid="_x0000_s1029" type="#_x0000_t202" style="position:absolute;margin-left:0;margin-top:784.75pt;width:349.5pt;height:4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" filled="f" stroked="f">
              <v:textbox>
                <w:txbxContent>
                  <w:p w14:paraId="22C3395D" w14:textId="77777777" w:rsidR="00CB6548" w:rsidRPr="004675CE" w:rsidRDefault="00CB6548" w:rsidP="00CB6548"/>
                  <w:p w14:paraId="367C66A6" w14:textId="77777777" w:rsidR="00CB6548" w:rsidRPr="004675CE" w:rsidRDefault="00CB6548"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r>
      <w:rPr>
        <w:noProof/>
        <w:lang w:eastAsia="en-AU"/>
      </w:rPr>
      <mc:AlternateContent>
        <mc:Choice Requires="wps">
          <w:drawing>
            <wp:anchor distT="0" distB="0" distL="114300" distR="114300" simplePos="0" relativeHeight="251672576" behindDoc="0" locked="0" layoutInCell="1" allowOverlap="1" wp14:anchorId="2DCBDC24" wp14:editId="00C92E98">
              <wp:simplePos x="0" y="0"/>
              <wp:positionH relativeFrom="column">
                <wp:posOffset>-457200</wp:posOffset>
              </wp:positionH>
              <wp:positionV relativeFrom="paragraph">
                <wp:posOffset>2394585</wp:posOffset>
              </wp:positionV>
              <wp:extent cx="4438650" cy="525780"/>
              <wp:effectExtent l="0" t="3810" r="0" b="38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BBB7D" w14:textId="77777777" w:rsidR="00CB6548" w:rsidRPr="004675CE" w:rsidRDefault="00CB6548" w:rsidP="00CB6548"/>
                        <w:p w14:paraId="680473D6" w14:textId="77777777" w:rsidR="00CB6548" w:rsidRPr="004675CE" w:rsidRDefault="00CB6548"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BDC24" id="Text Box 31" o:spid="_x0000_s1030" type="#_x0000_t202" style="position:absolute;margin-left:-36pt;margin-top:188.55pt;width:349.5pt;height:4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" filled="f" stroked="f">
              <v:textbox>
                <w:txbxContent>
                  <w:p w14:paraId="486BBB7D" w14:textId="77777777" w:rsidR="00CB6548" w:rsidRPr="004675CE" w:rsidRDefault="00CB6548" w:rsidP="00CB6548"/>
                  <w:p w14:paraId="680473D6" w14:textId="77777777" w:rsidR="00CB6548" w:rsidRPr="004675CE" w:rsidRDefault="00CB6548"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6C5B" w14:textId="77777777" w:rsidR="00CB6548" w:rsidRPr="00A41806" w:rsidRDefault="00CB6548" w:rsidP="00CB6548">
    <w:pP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CB6548" w:rsidRPr="00A41806" w14:paraId="5D28FFFB" w14:textId="77777777">
      <w:tc>
        <w:tcPr>
          <w:tcW w:w="1191" w:type="dxa"/>
          <w:shd w:val="clear" w:color="auto" w:fill="auto"/>
        </w:tcPr>
        <w:p w14:paraId="4A93B5E6" w14:textId="46D4A65E" w:rsidR="00CB6548" w:rsidRPr="00A41806" w:rsidRDefault="00CB6548" w:rsidP="00CB6548">
          <w:pP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C76F05">
            <w:rPr>
              <w:b/>
              <w:bCs/>
              <w:lang w:val="en-US"/>
            </w:rPr>
            <w:t>Error! Reference source not found.</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Pr="00A41806">
            <w:fldChar w:fldCharType="separate"/>
          </w:r>
          <w:r w:rsidR="00C76F05">
            <w:rPr>
              <w:b/>
              <w:bCs/>
              <w:lang w:val="en-US"/>
            </w:rPr>
            <w:t>Error! Reference source not found.</w:t>
          </w:r>
          <w:r w:rsidRPr="00A41806">
            <w:fldChar w:fldCharType="end"/>
          </w:r>
        </w:p>
      </w:tc>
      <w:tc>
        <w:tcPr>
          <w:tcW w:w="4820" w:type="dxa"/>
          <w:shd w:val="clear" w:color="auto" w:fill="auto"/>
        </w:tcPr>
        <w:p w14:paraId="1FB62667" w14:textId="3E35A21C" w:rsidR="00CB6548" w:rsidRPr="00EF2F9D" w:rsidRDefault="00CB6548" w:rsidP="00CB6548">
          <w:pPr>
            <w:pStyle w:val="LDFooterCitation"/>
          </w:pPr>
          <w:r w:rsidRPr="00EF2F9D">
            <w:fldChar w:fldCharType="begin"/>
          </w:r>
          <w:r w:rsidRPr="00EF2F9D">
            <w:instrText xml:space="preserve"> REF  Citation\*charformat </w:instrText>
          </w:r>
          <w:r>
            <w:instrText xml:space="preserve"> \* MERGEFORMAT </w:instrText>
          </w:r>
          <w:r w:rsidRPr="00EF2F9D">
            <w:fldChar w:fldCharType="separate"/>
          </w:r>
          <w:r w:rsidR="00C76F05">
            <w:rPr>
              <w:b/>
              <w:bCs/>
              <w:lang w:val="en-US"/>
            </w:rPr>
            <w:t>Error! Reference source not found.</w:t>
          </w:r>
          <w:r w:rsidRPr="00EF2F9D">
            <w:fldChar w:fldCharType="end"/>
          </w:r>
        </w:p>
      </w:tc>
      <w:tc>
        <w:tcPr>
          <w:tcW w:w="1134" w:type="dxa"/>
          <w:shd w:val="clear" w:color="auto" w:fill="auto"/>
        </w:tcPr>
        <w:p w14:paraId="29EBFBD6" w14:textId="77777777" w:rsidR="00CB6548" w:rsidRPr="005968DD" w:rsidRDefault="00CB6548" w:rsidP="00CB6548">
          <w:pPr>
            <w:spacing w:before="20"/>
            <w:jc w:val="right"/>
          </w:pPr>
          <w:r w:rsidRPr="005968DD">
            <w:fldChar w:fldCharType="begin"/>
          </w:r>
          <w:r w:rsidRPr="005968DD">
            <w:instrText xml:space="preserve"> PAGE </w:instrText>
          </w:r>
          <w:r w:rsidRPr="005968DD">
            <w:fldChar w:fldCharType="separate"/>
          </w:r>
          <w:r>
            <w:rPr>
              <w:noProof/>
            </w:rPr>
            <w:t>5</w:t>
          </w:r>
          <w:r w:rsidRPr="005968DD">
            <w:fldChar w:fldCharType="end"/>
          </w:r>
        </w:p>
      </w:tc>
    </w:tr>
  </w:tbl>
  <w:p w14:paraId="08F125B7" w14:textId="77777777" w:rsidR="00CB6548" w:rsidRPr="00A41806" w:rsidRDefault="00CB6548" w:rsidP="00CB6548">
    <w:r>
      <w:rPr>
        <w:noProof/>
        <w:lang w:eastAsia="en-AU"/>
      </w:rPr>
      <mc:AlternateContent>
        <mc:Choice Requires="wps">
          <w:drawing>
            <wp:anchor distT="0" distB="0" distL="114300" distR="114300" simplePos="0" relativeHeight="251671552" behindDoc="0" locked="0" layoutInCell="1" allowOverlap="1" wp14:anchorId="410D24B5" wp14:editId="30460308">
              <wp:simplePos x="0" y="0"/>
              <wp:positionH relativeFrom="column">
                <wp:posOffset>25400</wp:posOffset>
              </wp:positionH>
              <wp:positionV relativeFrom="page">
                <wp:posOffset>9966325</wp:posOffset>
              </wp:positionV>
              <wp:extent cx="4438650" cy="525780"/>
              <wp:effectExtent l="0" t="3175" r="3175" b="444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70D11" w14:textId="77777777" w:rsidR="00CB6548" w:rsidRPr="00D90D94" w:rsidRDefault="00CB6548"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D24B5" id="_x0000_t202" coordsize="21600,21600" o:spt="202" path="m,l,21600r21600,l21600,xe">
              <v:stroke joinstyle="miter"/>
              <v:path gradientshapeok="t" o:connecttype="rect"/>
            </v:shapetype>
            <v:shape id="Text Box 30" o:spid="_x0000_s1031" type="#_x0000_t202" style="position:absolute;margin-left:2pt;margin-top:784.75pt;width:349.5pt;height:4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" filled="f" stroked="f">
              <v:textbox inset="0,0,0,0">
                <w:txbxContent>
                  <w:p w14:paraId="6C870D11" w14:textId="77777777" w:rsidR="00CB6548" w:rsidRPr="00D90D94" w:rsidRDefault="00CB6548" w:rsidP="00CB6548"/>
                </w:txbxContent>
              </v:textbox>
              <w10:wrap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3529" w14:textId="77777777" w:rsidR="00CB6548" w:rsidRPr="00556EB9" w:rsidRDefault="00CB6548" w:rsidP="00CB6548">
    <w:pPr>
      <w:pStyle w:val="LDFooterCitation"/>
    </w:pPr>
    <w:r>
      <w:rPr>
        <w:noProof/>
      </w:rPr>
      <w:t>G:\Drafting-Unit 1\#final 11xxxx\1120900A Product Stewardship (TVs and computers) Regs 2011\1120900A-111027Z.doc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DD7F" w14:textId="77777777" w:rsidR="00CB6548" w:rsidRDefault="00CB6548"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CB6548" w14:paraId="76628D98" w14:textId="77777777">
      <w:tc>
        <w:tcPr>
          <w:tcW w:w="1134" w:type="dxa"/>
        </w:tcPr>
        <w:p w14:paraId="2E2139B4" w14:textId="77777777" w:rsidR="00CB6548" w:rsidRPr="003D7214" w:rsidRDefault="00CB6548"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8</w:t>
          </w:r>
          <w:r w:rsidRPr="003D7214">
            <w:rPr>
              <w:rFonts w:cs="Arial"/>
              <w:szCs w:val="22"/>
            </w:rPr>
            <w:fldChar w:fldCharType="end"/>
          </w:r>
        </w:p>
      </w:tc>
      <w:tc>
        <w:tcPr>
          <w:tcW w:w="6095" w:type="dxa"/>
        </w:tcPr>
        <w:p w14:paraId="4BAF7832" w14:textId="275D2A29" w:rsidR="00CB6548" w:rsidRPr="004F5D6D" w:rsidRDefault="00C04DEF" w:rsidP="00BD545A">
          <w:pPr>
            <w:spacing w:before="20" w:line="240" w:lineRule="exact"/>
          </w:pPr>
          <w:r>
            <w:fldChar w:fldCharType="begin"/>
          </w:r>
          <w:r>
            <w:instrText xml:space="preserve"> REF  Citation </w:instrText>
          </w:r>
          <w:r>
            <w:fldChar w:fldCharType="separate"/>
          </w:r>
          <w:r w:rsidR="00C76F05">
            <w:rPr>
              <w:b/>
              <w:bCs/>
              <w:lang w:val="en-US"/>
            </w:rPr>
            <w:t>Error! Reference source not found.</w:t>
          </w:r>
          <w:r>
            <w:fldChar w:fldCharType="end"/>
          </w:r>
        </w:p>
      </w:tc>
      <w:tc>
        <w:tcPr>
          <w:tcW w:w="1134" w:type="dxa"/>
        </w:tcPr>
        <w:p w14:paraId="25A2ECC8" w14:textId="77777777" w:rsidR="00CB6548" w:rsidRPr="00451BF5" w:rsidRDefault="00CB6548" w:rsidP="00BD545A">
          <w:pPr>
            <w:spacing w:line="240" w:lineRule="exact"/>
            <w:jc w:val="right"/>
          </w:pPr>
        </w:p>
      </w:tc>
    </w:tr>
  </w:tbl>
  <w:p w14:paraId="3DDEF15C" w14:textId="77777777" w:rsidR="00CB6548" w:rsidRDefault="00CB6548" w:rsidP="00BD545A">
    <w:pPr>
      <w:ind w:right="360" w:firstLine="360"/>
    </w:pPr>
    <w:r>
      <w:t>DRAFT ONLY</w:t>
    </w:r>
  </w:p>
  <w:p w14:paraId="2CDE3B0D" w14:textId="140102F8" w:rsidR="00CB6548" w:rsidRDefault="00C76F05" w:rsidP="00BD545A">
    <w:fldSimple w:instr=" FILENAME   \* MERGEFORMAT ">
      <w:r>
        <w:rPr>
          <w:noProof/>
        </w:rPr>
        <w:t>MO91 241216Z</w:t>
      </w:r>
    </w:fldSimple>
    <w:r w:rsidR="00CB6548" w:rsidRPr="00974D8C">
      <w:t xml:space="preserve"> </w:t>
    </w:r>
    <w:r w:rsidR="00CB6548">
      <w:fldChar w:fldCharType="begin"/>
    </w:r>
    <w:r w:rsidR="00CB6548">
      <w:instrText xml:space="preserve"> DATE  \@ "D/MM/YYYY"  \* MERGEFORMAT </w:instrText>
    </w:r>
    <w:r w:rsidR="00CB6548">
      <w:fldChar w:fldCharType="separate"/>
    </w:r>
    <w:r w:rsidR="009061D6">
      <w:rPr>
        <w:noProof/>
      </w:rPr>
      <w:t>31/01/2025</w:t>
    </w:r>
    <w:r w:rsidR="00CB6548">
      <w:fldChar w:fldCharType="end"/>
    </w:r>
    <w:r w:rsidR="00CB6548">
      <w:t xml:space="preserve"> </w:t>
    </w:r>
    <w:r w:rsidR="00CB6548">
      <w:fldChar w:fldCharType="begin"/>
    </w:r>
    <w:r w:rsidR="00CB6548">
      <w:instrText xml:space="preserve"> TIME  \@ "h:mm am/pm"  \* MERGEFORMAT </w:instrText>
    </w:r>
    <w:r w:rsidR="00CB6548">
      <w:fldChar w:fldCharType="separate"/>
    </w:r>
    <w:r w:rsidR="009061D6">
      <w:rPr>
        <w:noProof/>
      </w:rPr>
      <w:t>4:26 PM</w:t>
    </w:r>
    <w:r w:rsidR="00CB6548">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78BB" w14:textId="77777777" w:rsidR="00CB6548" w:rsidRDefault="00CB6548"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CB6548" w14:paraId="47374508" w14:textId="77777777">
      <w:tc>
        <w:tcPr>
          <w:tcW w:w="1134" w:type="dxa"/>
        </w:tcPr>
        <w:p w14:paraId="125EA21C" w14:textId="77777777" w:rsidR="00CB6548" w:rsidRDefault="00CB6548" w:rsidP="00BD545A">
          <w:pPr>
            <w:spacing w:line="240" w:lineRule="exact"/>
          </w:pPr>
        </w:p>
      </w:tc>
      <w:tc>
        <w:tcPr>
          <w:tcW w:w="6095" w:type="dxa"/>
        </w:tcPr>
        <w:p w14:paraId="537DCF88" w14:textId="274E18B4" w:rsidR="00CB6548" w:rsidRPr="004F5D6D" w:rsidRDefault="00C04DEF" w:rsidP="00BD545A">
          <w:r>
            <w:fldChar w:fldCharType="begin"/>
          </w:r>
          <w:r>
            <w:instrText xml:space="preserve"> REF  Citation </w:instrText>
          </w:r>
          <w:r>
            <w:fldChar w:fldCharType="separate"/>
          </w:r>
          <w:r w:rsidR="00C76F05">
            <w:rPr>
              <w:b/>
              <w:bCs/>
              <w:lang w:val="en-US"/>
            </w:rPr>
            <w:t>Error! Reference source not found.</w:t>
          </w:r>
          <w:r>
            <w:fldChar w:fldCharType="end"/>
          </w:r>
        </w:p>
      </w:tc>
      <w:tc>
        <w:tcPr>
          <w:tcW w:w="1134" w:type="dxa"/>
        </w:tcPr>
        <w:p w14:paraId="1C8F7990" w14:textId="77777777" w:rsidR="00CB6548" w:rsidRPr="003D7214" w:rsidRDefault="00CB6548"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9</w:t>
          </w:r>
          <w:r w:rsidRPr="003D7214">
            <w:rPr>
              <w:rFonts w:cs="Arial"/>
              <w:szCs w:val="22"/>
            </w:rPr>
            <w:fldChar w:fldCharType="end"/>
          </w:r>
        </w:p>
      </w:tc>
    </w:tr>
  </w:tbl>
  <w:p w14:paraId="2E6014D5" w14:textId="77777777" w:rsidR="00CB6548" w:rsidRDefault="00CB6548" w:rsidP="00BD545A">
    <w:r>
      <w:t>DRAFT ONLY</w:t>
    </w:r>
  </w:p>
  <w:p w14:paraId="370BE973" w14:textId="7D8CFFAE" w:rsidR="00CB6548" w:rsidRDefault="00C76F05" w:rsidP="00BD545A">
    <w:fldSimple w:instr=" FILENAME   \* MERGEFORMAT ">
      <w:r>
        <w:rPr>
          <w:noProof/>
        </w:rPr>
        <w:t>MO91 241216Z</w:t>
      </w:r>
    </w:fldSimple>
    <w:r w:rsidR="00CB6548" w:rsidRPr="00974D8C">
      <w:t xml:space="preserve"> </w:t>
    </w:r>
    <w:r w:rsidR="00CB6548">
      <w:fldChar w:fldCharType="begin"/>
    </w:r>
    <w:r w:rsidR="00CB6548">
      <w:instrText xml:space="preserve"> DATE  \@ "D/MM/YYYY"  \* MERGEFORMAT </w:instrText>
    </w:r>
    <w:r w:rsidR="00CB6548">
      <w:fldChar w:fldCharType="separate"/>
    </w:r>
    <w:r w:rsidR="009061D6">
      <w:rPr>
        <w:noProof/>
      </w:rPr>
      <w:t>31/01/2025</w:t>
    </w:r>
    <w:r w:rsidR="00CB6548">
      <w:fldChar w:fldCharType="end"/>
    </w:r>
    <w:r w:rsidR="00CB6548">
      <w:t xml:space="preserve"> </w:t>
    </w:r>
    <w:r w:rsidR="00CB6548">
      <w:fldChar w:fldCharType="begin"/>
    </w:r>
    <w:r w:rsidR="00CB6548">
      <w:instrText xml:space="preserve"> TIME  \@ "h:mm am/pm"  \* MERGEFORMAT </w:instrText>
    </w:r>
    <w:r w:rsidR="00CB6548">
      <w:fldChar w:fldCharType="separate"/>
    </w:r>
    <w:r w:rsidR="009061D6">
      <w:rPr>
        <w:noProof/>
      </w:rPr>
      <w:t>4:26 PM</w:t>
    </w:r>
    <w:r w:rsidR="00CB654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E16F" w14:textId="77777777" w:rsidR="00CA3DC5" w:rsidRDefault="00CA3DC5">
      <w:r>
        <w:separator/>
      </w:r>
    </w:p>
  </w:footnote>
  <w:footnote w:type="continuationSeparator" w:id="0">
    <w:p w14:paraId="3AB2481A" w14:textId="77777777" w:rsidR="00CA3DC5" w:rsidRDefault="00CA3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494"/>
      <w:gridCol w:w="6891"/>
    </w:tblGrid>
    <w:tr w:rsidR="00CB6548" w14:paraId="637625F4" w14:textId="77777777">
      <w:tc>
        <w:tcPr>
          <w:tcW w:w="1494" w:type="dxa"/>
        </w:tcPr>
        <w:p w14:paraId="79BF670D" w14:textId="77777777" w:rsidR="00CB6548" w:rsidRDefault="00CB6548" w:rsidP="00BD545A"/>
      </w:tc>
      <w:tc>
        <w:tcPr>
          <w:tcW w:w="6891" w:type="dxa"/>
        </w:tcPr>
        <w:p w14:paraId="3EE14739" w14:textId="77777777" w:rsidR="00CB6548" w:rsidRDefault="00CB6548" w:rsidP="00BD545A"/>
      </w:tc>
    </w:tr>
    <w:tr w:rsidR="00CB6548" w14:paraId="36DD6F62" w14:textId="77777777">
      <w:tc>
        <w:tcPr>
          <w:tcW w:w="1494" w:type="dxa"/>
        </w:tcPr>
        <w:p w14:paraId="469AF016" w14:textId="77777777" w:rsidR="00CB6548" w:rsidRDefault="00CB6548" w:rsidP="00BD545A"/>
      </w:tc>
      <w:tc>
        <w:tcPr>
          <w:tcW w:w="6891" w:type="dxa"/>
        </w:tcPr>
        <w:p w14:paraId="40F94BCB" w14:textId="77777777" w:rsidR="00CB6548" w:rsidRDefault="00CB6548" w:rsidP="00BD545A"/>
      </w:tc>
    </w:tr>
    <w:tr w:rsidR="00CB6548" w14:paraId="66B75596" w14:textId="77777777">
      <w:tc>
        <w:tcPr>
          <w:tcW w:w="8385" w:type="dxa"/>
          <w:gridSpan w:val="2"/>
          <w:tcBorders>
            <w:bottom w:val="single" w:sz="4" w:space="0" w:color="auto"/>
          </w:tcBorders>
        </w:tcPr>
        <w:p w14:paraId="6806C4C3" w14:textId="77777777" w:rsidR="00CB6548" w:rsidRDefault="00CB6548" w:rsidP="00BD545A"/>
      </w:tc>
    </w:tr>
  </w:tbl>
  <w:p w14:paraId="225B5926" w14:textId="77777777" w:rsidR="00CB6548" w:rsidRDefault="00CB6548" w:rsidP="00BD545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6914"/>
      <w:gridCol w:w="1471"/>
    </w:tblGrid>
    <w:tr w:rsidR="00CB6548" w14:paraId="3081D3E0" w14:textId="77777777">
      <w:tc>
        <w:tcPr>
          <w:tcW w:w="6914" w:type="dxa"/>
        </w:tcPr>
        <w:p w14:paraId="56E83BFB" w14:textId="77777777" w:rsidR="00CB6548" w:rsidRDefault="00CB6548" w:rsidP="00BD545A"/>
      </w:tc>
      <w:tc>
        <w:tcPr>
          <w:tcW w:w="1471" w:type="dxa"/>
        </w:tcPr>
        <w:p w14:paraId="2651F071" w14:textId="77777777" w:rsidR="00CB6548" w:rsidRDefault="00CB6548" w:rsidP="00BD545A"/>
      </w:tc>
    </w:tr>
    <w:tr w:rsidR="00CB6548" w14:paraId="49D273F6" w14:textId="77777777">
      <w:tc>
        <w:tcPr>
          <w:tcW w:w="6914" w:type="dxa"/>
        </w:tcPr>
        <w:p w14:paraId="7FAA1462" w14:textId="77777777" w:rsidR="00CB6548" w:rsidRDefault="00CB6548" w:rsidP="00BD545A"/>
      </w:tc>
      <w:tc>
        <w:tcPr>
          <w:tcW w:w="1471" w:type="dxa"/>
        </w:tcPr>
        <w:p w14:paraId="3ADCF5E7" w14:textId="77777777" w:rsidR="00CB6548" w:rsidRDefault="00CB6548" w:rsidP="00BD545A"/>
      </w:tc>
    </w:tr>
    <w:tr w:rsidR="00CB6548" w14:paraId="00601E32" w14:textId="77777777">
      <w:tc>
        <w:tcPr>
          <w:tcW w:w="8385" w:type="dxa"/>
          <w:gridSpan w:val="2"/>
          <w:tcBorders>
            <w:bottom w:val="single" w:sz="4" w:space="0" w:color="auto"/>
          </w:tcBorders>
        </w:tcPr>
        <w:p w14:paraId="29B7846D" w14:textId="77777777" w:rsidR="00CB6548" w:rsidRDefault="00CB6548" w:rsidP="00BD545A"/>
      </w:tc>
    </w:tr>
  </w:tbl>
  <w:p w14:paraId="02731A6B" w14:textId="77777777" w:rsidR="00CB6548" w:rsidRDefault="00CB6548" w:rsidP="00BD545A"/>
  <w:p w14:paraId="14C91B78" w14:textId="77777777" w:rsidR="00CB6548" w:rsidRDefault="00CB65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6914"/>
      <w:gridCol w:w="1471"/>
    </w:tblGrid>
    <w:tr w:rsidR="00CB6548" w14:paraId="0CB22E7A" w14:textId="77777777">
      <w:tc>
        <w:tcPr>
          <w:tcW w:w="6914" w:type="dxa"/>
        </w:tcPr>
        <w:p w14:paraId="00B5E55A" w14:textId="77777777" w:rsidR="00CB6548" w:rsidRDefault="00CB6548" w:rsidP="00BD545A"/>
      </w:tc>
      <w:tc>
        <w:tcPr>
          <w:tcW w:w="1471" w:type="dxa"/>
        </w:tcPr>
        <w:p w14:paraId="5D2C6F2E" w14:textId="77777777" w:rsidR="00CB6548" w:rsidRDefault="00CB6548" w:rsidP="00BD545A"/>
      </w:tc>
    </w:tr>
    <w:tr w:rsidR="00CB6548" w14:paraId="27BAF2E5" w14:textId="77777777">
      <w:tc>
        <w:tcPr>
          <w:tcW w:w="6914" w:type="dxa"/>
        </w:tcPr>
        <w:p w14:paraId="2AADB971" w14:textId="77777777" w:rsidR="00CB6548" w:rsidRDefault="00CB6548" w:rsidP="00BD545A"/>
      </w:tc>
      <w:tc>
        <w:tcPr>
          <w:tcW w:w="1471" w:type="dxa"/>
        </w:tcPr>
        <w:p w14:paraId="65AFE397" w14:textId="77777777" w:rsidR="00CB6548" w:rsidRDefault="00CB6548" w:rsidP="00BD545A"/>
      </w:tc>
    </w:tr>
    <w:tr w:rsidR="00CB6548" w14:paraId="3E4159E2" w14:textId="77777777">
      <w:tc>
        <w:tcPr>
          <w:tcW w:w="8385" w:type="dxa"/>
          <w:gridSpan w:val="2"/>
          <w:tcBorders>
            <w:bottom w:val="single" w:sz="4" w:space="0" w:color="auto"/>
          </w:tcBorders>
        </w:tcPr>
        <w:p w14:paraId="4A050944" w14:textId="77777777" w:rsidR="00CB6548" w:rsidRDefault="00CB6548" w:rsidP="00BD545A"/>
      </w:tc>
    </w:tr>
  </w:tbl>
  <w:p w14:paraId="6C220752" w14:textId="77777777" w:rsidR="00CB6548" w:rsidRDefault="00CB6548" w:rsidP="00BD54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298"/>
      <w:gridCol w:w="7207"/>
    </w:tblGrid>
    <w:tr w:rsidR="00094868" w14:paraId="5542BCB4" w14:textId="77777777" w:rsidTr="00D2221B">
      <w:tc>
        <w:tcPr>
          <w:tcW w:w="1308" w:type="dxa"/>
        </w:tcPr>
        <w:p w14:paraId="47172B2C" w14:textId="413E07C3" w:rsidR="00094868" w:rsidRDefault="00094868" w:rsidP="00AB5FCB">
          <w:pPr>
            <w:pStyle w:val="HeaderLiteEven"/>
          </w:pPr>
          <w:r>
            <w:fldChar w:fldCharType="begin"/>
          </w:r>
          <w:r>
            <w:instrText xml:space="preserve"> If </w:instrText>
          </w:r>
          <w:r w:rsidR="00C04DEF">
            <w:fldChar w:fldCharType="begin"/>
          </w:r>
          <w:r w:rsidR="00C04DEF">
            <w:instrText xml:space="preserve"> STYLEREF CharPartNo \*Charformat </w:instrText>
          </w:r>
          <w:r w:rsidR="00C04DEF">
            <w:fldChar w:fldCharType="separate"/>
          </w:r>
          <w:r w:rsidR="009061D6">
            <w:rPr>
              <w:noProof/>
            </w:rPr>
            <w:instrText>Division 8</w:instrText>
          </w:r>
          <w:r w:rsidR="00C04DEF">
            <w:rPr>
              <w:noProof/>
            </w:rPr>
            <w:fldChar w:fldCharType="end"/>
          </w:r>
          <w:r>
            <w:instrText xml:space="preserve"> &lt;&gt; "Error*" </w:instrText>
          </w:r>
          <w:r w:rsidR="00C04DEF">
            <w:fldChar w:fldCharType="begin"/>
          </w:r>
          <w:r w:rsidR="00C04DEF">
            <w:instrText xml:space="preserve"> STYLEREF CharPartNo \*Charformat </w:instrText>
          </w:r>
          <w:r w:rsidR="00C04DEF">
            <w:fldChar w:fldCharType="separate"/>
          </w:r>
          <w:r w:rsidR="009061D6">
            <w:rPr>
              <w:noProof/>
            </w:rPr>
            <w:instrText>Division 8</w:instrText>
          </w:r>
          <w:r w:rsidR="00C04DEF">
            <w:rPr>
              <w:noProof/>
            </w:rPr>
            <w:fldChar w:fldCharType="end"/>
          </w:r>
          <w:r>
            <w:instrText xml:space="preserve"> </w:instrText>
          </w:r>
          <w:r>
            <w:fldChar w:fldCharType="separate"/>
          </w:r>
          <w:r w:rsidR="009061D6">
            <w:rPr>
              <w:noProof/>
            </w:rPr>
            <w:t>Division 8</w:t>
          </w:r>
          <w:r>
            <w:fldChar w:fldCharType="end"/>
          </w:r>
        </w:p>
      </w:tc>
      <w:tc>
        <w:tcPr>
          <w:tcW w:w="7342" w:type="dxa"/>
          <w:vAlign w:val="bottom"/>
        </w:tcPr>
        <w:p w14:paraId="5EE012EB" w14:textId="53C9ADA8" w:rsidR="00094868" w:rsidRDefault="00094868" w:rsidP="00AB5FCB">
          <w:pPr>
            <w:pStyle w:val="HeaderLiteEven"/>
          </w:pPr>
          <w:r>
            <w:fldChar w:fldCharType="begin"/>
          </w:r>
          <w:r>
            <w:instrText xml:space="preserve"> If </w:instrText>
          </w:r>
          <w:r w:rsidR="00C04DEF">
            <w:fldChar w:fldCharType="begin"/>
          </w:r>
          <w:r w:rsidR="00C04DEF">
            <w:instrText xml:space="preserve"> STYLEREF CharPartText \*Charformat </w:instrText>
          </w:r>
          <w:r w:rsidR="00C04DEF">
            <w:fldChar w:fldCharType="separate"/>
          </w:r>
          <w:r w:rsidR="009061D6">
            <w:rPr>
              <w:noProof/>
            </w:rPr>
            <w:instrText>Specifications of Annex I</w:instrText>
          </w:r>
          <w:r w:rsidR="00C04DEF">
            <w:rPr>
              <w:noProof/>
            </w:rPr>
            <w:fldChar w:fldCharType="end"/>
          </w:r>
          <w:r>
            <w:instrText xml:space="preserve"> &lt;&gt; "Error*" </w:instrText>
          </w:r>
          <w:r w:rsidR="00C04DEF">
            <w:fldChar w:fldCharType="begin"/>
          </w:r>
          <w:r w:rsidR="00C04DEF">
            <w:instrText xml:space="preserve"> STYLEREF CharPartText \*Charformat </w:instrText>
          </w:r>
          <w:r w:rsidR="00C04DEF">
            <w:fldChar w:fldCharType="separate"/>
          </w:r>
          <w:r w:rsidR="009061D6">
            <w:rPr>
              <w:noProof/>
            </w:rPr>
            <w:instrText>Specifications of Annex I</w:instrText>
          </w:r>
          <w:r w:rsidR="00C04DEF">
            <w:rPr>
              <w:noProof/>
            </w:rPr>
            <w:fldChar w:fldCharType="end"/>
          </w:r>
          <w:r>
            <w:instrText xml:space="preserve"> </w:instrText>
          </w:r>
          <w:r>
            <w:fldChar w:fldCharType="separate"/>
          </w:r>
          <w:r w:rsidR="009061D6">
            <w:rPr>
              <w:noProof/>
            </w:rPr>
            <w:t>Specifications of Annex I</w:t>
          </w:r>
          <w:r>
            <w:fldChar w:fldCharType="end"/>
          </w:r>
        </w:p>
      </w:tc>
    </w:tr>
    <w:tr w:rsidR="00094868" w14:paraId="417E7E4B" w14:textId="77777777" w:rsidTr="00D2221B">
      <w:tc>
        <w:tcPr>
          <w:tcW w:w="1308" w:type="dxa"/>
        </w:tcPr>
        <w:p w14:paraId="7C4E1E7A" w14:textId="14BFC200" w:rsidR="00094868" w:rsidRDefault="00094868" w:rsidP="00AB5FCB">
          <w:pPr>
            <w:pStyle w:val="HeaderLiteEven"/>
          </w:pPr>
          <w:r>
            <w:fldChar w:fldCharType="begin"/>
          </w:r>
          <w:r>
            <w:instrText xml:space="preserve"> If </w:instrText>
          </w:r>
          <w:r>
            <w:fldChar w:fldCharType="begin"/>
          </w:r>
          <w:r>
            <w:instrText xml:space="preserve"> STYLEREF CharDivNo \*Charformat </w:instrText>
          </w:r>
          <w:r>
            <w:fldChar w:fldCharType="separate"/>
          </w:r>
          <w:r w:rsidR="009061D6">
            <w:rPr>
              <w:b/>
              <w:bCs/>
              <w:noProof/>
              <w:lang w:val="en-US"/>
            </w:rPr>
            <w:instrText>Error! No text of specified style in document.</w:instrText>
          </w:r>
          <w:r>
            <w:fldChar w:fldCharType="end"/>
          </w:r>
          <w:r>
            <w:instrText xml:space="preserve"> &lt;&gt; "Error*" </w:instrText>
          </w:r>
          <w:r w:rsidR="00C04DEF">
            <w:fldChar w:fldCharType="begin"/>
          </w:r>
          <w:r w:rsidR="00C04DEF">
            <w:instrText xml:space="preserve"> STYLEREF CharDivNo \*Charformat </w:instrText>
          </w:r>
          <w:r w:rsidR="00C04DEF">
            <w:fldChar w:fldCharType="separate"/>
          </w:r>
          <w:r>
            <w:rPr>
              <w:noProof/>
            </w:rPr>
            <w:instrText>Subdivision 10.3</w:instrText>
          </w:r>
          <w:r w:rsidR="00C04DEF">
            <w:rPr>
              <w:noProof/>
            </w:rPr>
            <w:fldChar w:fldCharType="end"/>
          </w:r>
          <w:r>
            <w:instrText xml:space="preserve"> </w:instrText>
          </w:r>
          <w:r>
            <w:fldChar w:fldCharType="end"/>
          </w:r>
        </w:p>
      </w:tc>
      <w:tc>
        <w:tcPr>
          <w:tcW w:w="7342" w:type="dxa"/>
          <w:vAlign w:val="bottom"/>
        </w:tcPr>
        <w:p w14:paraId="5BF42D66" w14:textId="1CB2DEE5" w:rsidR="00094868" w:rsidRDefault="00094868" w:rsidP="00AB5FCB">
          <w:pPr>
            <w:pStyle w:val="HeaderLiteEven"/>
          </w:pPr>
          <w:r>
            <w:fldChar w:fldCharType="begin"/>
          </w:r>
          <w:r>
            <w:instrText xml:space="preserve"> If </w:instrText>
          </w:r>
          <w:r>
            <w:fldChar w:fldCharType="begin"/>
          </w:r>
          <w:r>
            <w:instrText xml:space="preserve"> STYLEREF CharDivText \*Charformat </w:instrText>
          </w:r>
          <w:r>
            <w:fldChar w:fldCharType="separate"/>
          </w:r>
          <w:r w:rsidR="009061D6">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094868" w14:paraId="5544212D" w14:textId="77777777" w:rsidTr="00AB5FCB">
      <w:tc>
        <w:tcPr>
          <w:tcW w:w="8650" w:type="dxa"/>
          <w:gridSpan w:val="2"/>
          <w:tcBorders>
            <w:bottom w:val="single" w:sz="4" w:space="0" w:color="auto"/>
          </w:tcBorders>
          <w:shd w:val="clear" w:color="auto" w:fill="auto"/>
        </w:tcPr>
        <w:p w14:paraId="2CBFCDBA" w14:textId="77777777" w:rsidR="00094868" w:rsidRPr="006D2A45" w:rsidRDefault="00094868" w:rsidP="00D76C43">
          <w:pPr>
            <w:pStyle w:val="HeaderBoldEven"/>
          </w:pPr>
        </w:p>
      </w:tc>
    </w:tr>
  </w:tbl>
  <w:p w14:paraId="31B99590" w14:textId="77777777" w:rsidR="00094868" w:rsidRDefault="0009486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7312"/>
      <w:gridCol w:w="1193"/>
    </w:tblGrid>
    <w:tr w:rsidR="00094868" w14:paraId="43019FBB" w14:textId="77777777" w:rsidTr="00D2221B">
      <w:tc>
        <w:tcPr>
          <w:tcW w:w="7428" w:type="dxa"/>
          <w:vAlign w:val="bottom"/>
        </w:tcPr>
        <w:p w14:paraId="49DF3104" w14:textId="3E00E8FF" w:rsidR="00094868" w:rsidRDefault="00094868">
          <w:pPr>
            <w:pStyle w:val="HeaderLiteOdd"/>
          </w:pPr>
          <w:r>
            <w:fldChar w:fldCharType="begin"/>
          </w:r>
          <w:r>
            <w:instrText xml:space="preserve"> If </w:instrText>
          </w:r>
          <w:r w:rsidR="00C04DEF">
            <w:fldChar w:fldCharType="begin"/>
          </w:r>
          <w:r w:rsidR="00C04DEF">
            <w:instrText xml:space="preserve"> STYLEREF CharPartText \*Charformat \l </w:instrText>
          </w:r>
          <w:r w:rsidR="00C04DEF">
            <w:fldChar w:fldCharType="separate"/>
          </w:r>
          <w:r w:rsidR="009061D6">
            <w:rPr>
              <w:noProof/>
            </w:rPr>
            <w:instrText>Specifications of Annex I</w:instrText>
          </w:r>
          <w:r w:rsidR="00C04DEF">
            <w:rPr>
              <w:noProof/>
            </w:rPr>
            <w:fldChar w:fldCharType="end"/>
          </w:r>
          <w:r>
            <w:instrText xml:space="preserve"> &lt;&gt; "Error*" </w:instrText>
          </w:r>
          <w:r w:rsidR="00C04DEF">
            <w:fldChar w:fldCharType="begin"/>
          </w:r>
          <w:r w:rsidR="00C04DEF">
            <w:instrText xml:space="preserve"> STYLEREF CharPartText \*Charformat \l </w:instrText>
          </w:r>
          <w:r w:rsidR="00C04DEF">
            <w:fldChar w:fldCharType="separate"/>
          </w:r>
          <w:r w:rsidR="009061D6">
            <w:rPr>
              <w:noProof/>
            </w:rPr>
            <w:instrText>Specifications of Annex I</w:instrText>
          </w:r>
          <w:r w:rsidR="00C04DEF">
            <w:rPr>
              <w:noProof/>
            </w:rPr>
            <w:fldChar w:fldCharType="end"/>
          </w:r>
          <w:r>
            <w:instrText xml:space="preserve"> </w:instrText>
          </w:r>
          <w:r>
            <w:fldChar w:fldCharType="separate"/>
          </w:r>
          <w:r w:rsidR="009061D6">
            <w:rPr>
              <w:noProof/>
            </w:rPr>
            <w:t>Specifications of Annex I</w:t>
          </w:r>
          <w:r>
            <w:fldChar w:fldCharType="end"/>
          </w:r>
        </w:p>
      </w:tc>
      <w:tc>
        <w:tcPr>
          <w:tcW w:w="1200" w:type="dxa"/>
        </w:tcPr>
        <w:p w14:paraId="1268368E" w14:textId="4B20E848" w:rsidR="00094868" w:rsidRDefault="00094868">
          <w:pPr>
            <w:pStyle w:val="HeaderLiteOdd"/>
          </w:pPr>
          <w:r>
            <w:fldChar w:fldCharType="begin"/>
          </w:r>
          <w:r>
            <w:instrText xml:space="preserve"> If </w:instrText>
          </w:r>
          <w:r w:rsidR="00C04DEF">
            <w:fldChar w:fldCharType="begin"/>
          </w:r>
          <w:r w:rsidR="00C04DEF">
            <w:instrText xml:space="preserve"> STYLEREF CharPartNo \*Charformat \l </w:instrText>
          </w:r>
          <w:r w:rsidR="00C04DEF">
            <w:fldChar w:fldCharType="separate"/>
          </w:r>
          <w:r w:rsidR="009061D6">
            <w:rPr>
              <w:noProof/>
            </w:rPr>
            <w:instrText>Division 8</w:instrText>
          </w:r>
          <w:r w:rsidR="00C04DEF">
            <w:rPr>
              <w:noProof/>
            </w:rPr>
            <w:fldChar w:fldCharType="end"/>
          </w:r>
          <w:r>
            <w:instrText xml:space="preserve"> &lt;&gt; "Error*" </w:instrText>
          </w:r>
          <w:r w:rsidR="00C04DEF">
            <w:fldChar w:fldCharType="begin"/>
          </w:r>
          <w:r w:rsidR="00C04DEF">
            <w:instrText xml:space="preserve"> STYLEREF CharPartNo \*Charformat \l </w:instrText>
          </w:r>
          <w:r w:rsidR="00C04DEF">
            <w:fldChar w:fldCharType="separate"/>
          </w:r>
          <w:r w:rsidR="009061D6">
            <w:rPr>
              <w:noProof/>
            </w:rPr>
            <w:instrText>Division 8</w:instrText>
          </w:r>
          <w:r w:rsidR="00C04DEF">
            <w:rPr>
              <w:noProof/>
            </w:rPr>
            <w:fldChar w:fldCharType="end"/>
          </w:r>
          <w:r>
            <w:instrText xml:space="preserve"> </w:instrText>
          </w:r>
          <w:r>
            <w:fldChar w:fldCharType="separate"/>
          </w:r>
          <w:r w:rsidR="009061D6">
            <w:rPr>
              <w:noProof/>
            </w:rPr>
            <w:t>Division 8</w:t>
          </w:r>
          <w:r>
            <w:fldChar w:fldCharType="end"/>
          </w:r>
        </w:p>
      </w:tc>
    </w:tr>
    <w:tr w:rsidR="00094868" w14:paraId="72819AF5" w14:textId="77777777" w:rsidTr="00D2221B">
      <w:tc>
        <w:tcPr>
          <w:tcW w:w="7428" w:type="dxa"/>
        </w:tcPr>
        <w:p w14:paraId="3059A0FA" w14:textId="6AC4BF14" w:rsidR="00094868" w:rsidRDefault="00094868" w:rsidP="00AB5FCB">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9061D6">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c>
        <w:tcPr>
          <w:tcW w:w="1200" w:type="dxa"/>
          <w:vAlign w:val="bottom"/>
        </w:tcPr>
        <w:p w14:paraId="79815AB4" w14:textId="6EF1D334" w:rsidR="00094868" w:rsidRDefault="00094868" w:rsidP="00AB5FCB">
          <w:pPr>
            <w:pStyle w:val="HeaderLiteEven"/>
            <w:jc w:val="right"/>
          </w:pPr>
          <w:r>
            <w:fldChar w:fldCharType="begin"/>
          </w:r>
          <w:r>
            <w:instrText xml:space="preserve"> If </w:instrText>
          </w:r>
          <w:r>
            <w:fldChar w:fldCharType="begin"/>
          </w:r>
          <w:r>
            <w:instrText xml:space="preserve"> STYLEREF CharDivNo \*Charformat </w:instrText>
          </w:r>
          <w:r>
            <w:fldChar w:fldCharType="separate"/>
          </w:r>
          <w:r w:rsidR="009061D6">
            <w:rPr>
              <w:b/>
              <w:bCs/>
              <w:noProof/>
              <w:lang w:val="en-US"/>
            </w:rPr>
            <w:instrText>Error! No text of specified style in document.</w:instrText>
          </w:r>
          <w:r>
            <w:fldChar w:fldCharType="end"/>
          </w:r>
          <w:r>
            <w:instrText xml:space="preserve"> &lt;&gt; "Error*" </w:instrText>
          </w:r>
          <w:r w:rsidR="00C04DEF">
            <w:fldChar w:fldCharType="begin"/>
          </w:r>
          <w:r w:rsidR="00C04DEF">
            <w:instrText xml:space="preserve"> STYLEREF CharDivNo \*Charformat </w:instrText>
          </w:r>
          <w:r w:rsidR="00C04DEF">
            <w:fldChar w:fldCharType="separate"/>
          </w:r>
          <w:r>
            <w:rPr>
              <w:noProof/>
            </w:rPr>
            <w:instrText>Subdivision 10.3</w:instrText>
          </w:r>
          <w:r w:rsidR="00C04DEF">
            <w:rPr>
              <w:noProof/>
            </w:rPr>
            <w:fldChar w:fldCharType="end"/>
          </w:r>
          <w:r>
            <w:instrText xml:space="preserve"> </w:instrText>
          </w:r>
          <w:r>
            <w:fldChar w:fldCharType="end"/>
          </w:r>
        </w:p>
      </w:tc>
    </w:tr>
    <w:tr w:rsidR="00094868" w14:paraId="56AE8B6F" w14:textId="77777777" w:rsidTr="00AB5FCB">
      <w:tc>
        <w:tcPr>
          <w:tcW w:w="8628" w:type="dxa"/>
          <w:gridSpan w:val="2"/>
          <w:tcBorders>
            <w:bottom w:val="single" w:sz="4" w:space="0" w:color="auto"/>
          </w:tcBorders>
          <w:shd w:val="clear" w:color="auto" w:fill="auto"/>
        </w:tcPr>
        <w:p w14:paraId="712294AC" w14:textId="77777777" w:rsidR="00094868" w:rsidRPr="006D2A45" w:rsidRDefault="00094868">
          <w:pPr>
            <w:pStyle w:val="HeaderBoldOdd"/>
          </w:pPr>
        </w:p>
      </w:tc>
    </w:tr>
  </w:tbl>
  <w:p w14:paraId="01281265" w14:textId="77777777" w:rsidR="00094868" w:rsidRDefault="0009486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FCF6" w14:textId="77777777" w:rsidR="00CB6548" w:rsidRDefault="00CB65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7167"/>
    </w:tblGrid>
    <w:tr w:rsidR="00CB6548" w14:paraId="3E8886A4" w14:textId="77777777">
      <w:tc>
        <w:tcPr>
          <w:tcW w:w="7167" w:type="dxa"/>
        </w:tcPr>
        <w:p w14:paraId="476666F4" w14:textId="77777777" w:rsidR="00CB6548" w:rsidRDefault="00CB6548">
          <w:pPr>
            <w:pStyle w:val="HeaderLiteEven"/>
          </w:pPr>
          <w:r>
            <w:t>Note</w:t>
          </w:r>
        </w:p>
      </w:tc>
    </w:tr>
    <w:tr w:rsidR="00CB6548" w14:paraId="64AF21C8" w14:textId="77777777">
      <w:tc>
        <w:tcPr>
          <w:tcW w:w="7167" w:type="dxa"/>
        </w:tcPr>
        <w:p w14:paraId="16A21FEA" w14:textId="77777777" w:rsidR="00CB6548" w:rsidRDefault="00CB6548">
          <w:pPr>
            <w:pStyle w:val="HeaderLiteEven"/>
          </w:pPr>
        </w:p>
      </w:tc>
    </w:tr>
    <w:tr w:rsidR="00CB6548" w14:paraId="4FD728DB" w14:textId="77777777">
      <w:tc>
        <w:tcPr>
          <w:tcW w:w="7167" w:type="dxa"/>
          <w:tcBorders>
            <w:bottom w:val="single" w:sz="4" w:space="0" w:color="auto"/>
          </w:tcBorders>
          <w:shd w:val="clear" w:color="auto" w:fill="auto"/>
        </w:tcPr>
        <w:p w14:paraId="2DAFE454" w14:textId="77777777" w:rsidR="00CB6548" w:rsidRDefault="00CB6548">
          <w:pPr>
            <w:pStyle w:val="HeaderBoldEven"/>
          </w:pPr>
        </w:p>
      </w:tc>
    </w:tr>
  </w:tbl>
  <w:p w14:paraId="0C473832" w14:textId="77777777" w:rsidR="00CB6548" w:rsidRDefault="00CB654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7167"/>
    </w:tblGrid>
    <w:tr w:rsidR="00CB6548" w14:paraId="2BDEF992" w14:textId="77777777">
      <w:tc>
        <w:tcPr>
          <w:tcW w:w="7167" w:type="dxa"/>
        </w:tcPr>
        <w:p w14:paraId="7362AEF6" w14:textId="77777777" w:rsidR="00CB6548" w:rsidRDefault="00CB6548">
          <w:pPr>
            <w:pStyle w:val="HeaderLiteOdd"/>
          </w:pPr>
          <w:r>
            <w:t>Note</w:t>
          </w:r>
        </w:p>
      </w:tc>
    </w:tr>
    <w:tr w:rsidR="00CB6548" w14:paraId="73EA2C72" w14:textId="77777777">
      <w:tc>
        <w:tcPr>
          <w:tcW w:w="7167" w:type="dxa"/>
        </w:tcPr>
        <w:p w14:paraId="24192697" w14:textId="77777777" w:rsidR="00CB6548" w:rsidRDefault="00CB6548">
          <w:pPr>
            <w:pStyle w:val="HeaderLiteOdd"/>
          </w:pPr>
        </w:p>
      </w:tc>
    </w:tr>
    <w:tr w:rsidR="00CB6548" w14:paraId="218F19EE" w14:textId="77777777">
      <w:tc>
        <w:tcPr>
          <w:tcW w:w="7167" w:type="dxa"/>
          <w:tcBorders>
            <w:bottom w:val="single" w:sz="4" w:space="0" w:color="auto"/>
          </w:tcBorders>
          <w:shd w:val="clear" w:color="auto" w:fill="auto"/>
        </w:tcPr>
        <w:p w14:paraId="79B7F717" w14:textId="77777777" w:rsidR="00CB6548" w:rsidRDefault="00CB6548">
          <w:pPr>
            <w:pStyle w:val="HeaderBoldOdd"/>
          </w:pPr>
        </w:p>
      </w:tc>
    </w:tr>
  </w:tbl>
  <w:p w14:paraId="09E27A95" w14:textId="77777777" w:rsidR="00CB6548" w:rsidRDefault="00CB654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F088" w14:textId="77777777" w:rsidR="00CB6548" w:rsidRDefault="00CB65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494"/>
      <w:gridCol w:w="6891"/>
    </w:tblGrid>
    <w:tr w:rsidR="00CB6548" w14:paraId="1A533AA9" w14:textId="77777777">
      <w:tc>
        <w:tcPr>
          <w:tcW w:w="1494" w:type="dxa"/>
        </w:tcPr>
        <w:p w14:paraId="3E468AED" w14:textId="77777777" w:rsidR="00CB6548" w:rsidRDefault="00CB6548" w:rsidP="00BD545A"/>
      </w:tc>
      <w:tc>
        <w:tcPr>
          <w:tcW w:w="6891" w:type="dxa"/>
        </w:tcPr>
        <w:p w14:paraId="334C89E7" w14:textId="77777777" w:rsidR="00CB6548" w:rsidRDefault="00CB6548" w:rsidP="00BD545A"/>
      </w:tc>
    </w:tr>
    <w:tr w:rsidR="00CB6548" w14:paraId="30D235B7" w14:textId="77777777">
      <w:tc>
        <w:tcPr>
          <w:tcW w:w="1494" w:type="dxa"/>
        </w:tcPr>
        <w:p w14:paraId="05FE33C6" w14:textId="77777777" w:rsidR="00CB6548" w:rsidRDefault="00CB6548" w:rsidP="00BD545A"/>
      </w:tc>
      <w:tc>
        <w:tcPr>
          <w:tcW w:w="6891" w:type="dxa"/>
        </w:tcPr>
        <w:p w14:paraId="0414E642" w14:textId="77777777" w:rsidR="00CB6548" w:rsidRDefault="00CB6548" w:rsidP="00BD545A"/>
      </w:tc>
    </w:tr>
    <w:tr w:rsidR="00CB6548" w14:paraId="7FB65B39" w14:textId="77777777">
      <w:tc>
        <w:tcPr>
          <w:tcW w:w="8385" w:type="dxa"/>
          <w:gridSpan w:val="2"/>
          <w:tcBorders>
            <w:bottom w:val="single" w:sz="4" w:space="0" w:color="auto"/>
          </w:tcBorders>
        </w:tcPr>
        <w:p w14:paraId="0B6368C1" w14:textId="77777777" w:rsidR="00CB6548" w:rsidRDefault="00CB6548" w:rsidP="00BD545A"/>
      </w:tc>
    </w:tr>
  </w:tbl>
  <w:p w14:paraId="11D692DF" w14:textId="77777777" w:rsidR="00CB6548" w:rsidRDefault="00CB6548" w:rsidP="00BD545A"/>
  <w:p w14:paraId="6FCD1D8C" w14:textId="77777777" w:rsidR="00CB6548" w:rsidRDefault="00CB65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301E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38E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C454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2E2A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400F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58A6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2E03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A0C7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5CC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C07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AB0992"/>
    <w:multiLevelType w:val="multilevel"/>
    <w:tmpl w:val="DD92B060"/>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DFE6146"/>
    <w:multiLevelType w:val="hybridMultilevel"/>
    <w:tmpl w:val="BCE05D30"/>
    <w:lvl w:ilvl="0" w:tplc="795C3ECE">
      <w:start w:val="1"/>
      <w:numFmt w:val="decimal"/>
      <w:lvlText w:val="(%1)"/>
      <w:lvlJc w:val="left"/>
      <w:pPr>
        <w:ind w:left="766" w:hanging="570"/>
      </w:pPr>
    </w:lvl>
    <w:lvl w:ilvl="1" w:tplc="0C090019">
      <w:start w:val="1"/>
      <w:numFmt w:val="lowerLetter"/>
      <w:lvlText w:val="%2."/>
      <w:lvlJc w:val="left"/>
      <w:pPr>
        <w:ind w:left="1276" w:hanging="360"/>
      </w:pPr>
    </w:lvl>
    <w:lvl w:ilvl="2" w:tplc="0C09001B">
      <w:start w:val="1"/>
      <w:numFmt w:val="lowerRoman"/>
      <w:lvlText w:val="%3."/>
      <w:lvlJc w:val="right"/>
      <w:pPr>
        <w:ind w:left="1996" w:hanging="180"/>
      </w:pPr>
    </w:lvl>
    <w:lvl w:ilvl="3" w:tplc="0C09000F">
      <w:start w:val="1"/>
      <w:numFmt w:val="decimal"/>
      <w:lvlText w:val="%4."/>
      <w:lvlJc w:val="left"/>
      <w:pPr>
        <w:ind w:left="2716" w:hanging="360"/>
      </w:pPr>
    </w:lvl>
    <w:lvl w:ilvl="4" w:tplc="0C090019">
      <w:start w:val="1"/>
      <w:numFmt w:val="lowerLetter"/>
      <w:lvlText w:val="%5."/>
      <w:lvlJc w:val="left"/>
      <w:pPr>
        <w:ind w:left="3436" w:hanging="360"/>
      </w:pPr>
    </w:lvl>
    <w:lvl w:ilvl="5" w:tplc="0C09001B">
      <w:start w:val="1"/>
      <w:numFmt w:val="lowerRoman"/>
      <w:lvlText w:val="%6."/>
      <w:lvlJc w:val="right"/>
      <w:pPr>
        <w:ind w:left="4156" w:hanging="180"/>
      </w:pPr>
    </w:lvl>
    <w:lvl w:ilvl="6" w:tplc="0C09000F">
      <w:start w:val="1"/>
      <w:numFmt w:val="decimal"/>
      <w:lvlText w:val="%7."/>
      <w:lvlJc w:val="left"/>
      <w:pPr>
        <w:ind w:left="4876" w:hanging="360"/>
      </w:pPr>
    </w:lvl>
    <w:lvl w:ilvl="7" w:tplc="0C090019">
      <w:start w:val="1"/>
      <w:numFmt w:val="lowerLetter"/>
      <w:lvlText w:val="%8."/>
      <w:lvlJc w:val="left"/>
      <w:pPr>
        <w:ind w:left="5596" w:hanging="360"/>
      </w:pPr>
    </w:lvl>
    <w:lvl w:ilvl="8" w:tplc="0C09001B">
      <w:start w:val="1"/>
      <w:numFmt w:val="lowerRoman"/>
      <w:lvlText w:val="%9."/>
      <w:lvlJc w:val="right"/>
      <w:pPr>
        <w:ind w:left="6316" w:hanging="180"/>
      </w:pPr>
    </w:lvl>
  </w:abstractNum>
  <w:abstractNum w:abstractNumId="12" w15:restartNumberingAfterBreak="0">
    <w:nsid w:val="38153E07"/>
    <w:multiLevelType w:val="hybridMultilevel"/>
    <w:tmpl w:val="CA8A88B8"/>
    <w:lvl w:ilvl="0" w:tplc="0C090001">
      <w:start w:val="1"/>
      <w:numFmt w:val="bullet"/>
      <w:lvlText w:val=""/>
      <w:lvlJc w:val="left"/>
      <w:pPr>
        <w:ind w:left="1457" w:hanging="360"/>
      </w:pPr>
      <w:rPr>
        <w:rFonts w:ascii="Symbol" w:hAnsi="Symbol" w:hint="default"/>
      </w:rPr>
    </w:lvl>
    <w:lvl w:ilvl="1" w:tplc="0C090003">
      <w:start w:val="1"/>
      <w:numFmt w:val="bullet"/>
      <w:lvlText w:val="o"/>
      <w:lvlJc w:val="left"/>
      <w:pPr>
        <w:ind w:left="2177" w:hanging="360"/>
      </w:pPr>
      <w:rPr>
        <w:rFonts w:ascii="Courier New" w:hAnsi="Courier New" w:cs="Courier New" w:hint="default"/>
      </w:rPr>
    </w:lvl>
    <w:lvl w:ilvl="2" w:tplc="0C090005">
      <w:start w:val="1"/>
      <w:numFmt w:val="bullet"/>
      <w:lvlText w:val=""/>
      <w:lvlJc w:val="left"/>
      <w:pPr>
        <w:ind w:left="2897" w:hanging="360"/>
      </w:pPr>
      <w:rPr>
        <w:rFonts w:ascii="Wingdings" w:hAnsi="Wingdings" w:hint="default"/>
      </w:rPr>
    </w:lvl>
    <w:lvl w:ilvl="3" w:tplc="0C090001">
      <w:start w:val="1"/>
      <w:numFmt w:val="bullet"/>
      <w:lvlText w:val=""/>
      <w:lvlJc w:val="left"/>
      <w:pPr>
        <w:ind w:left="3617" w:hanging="360"/>
      </w:pPr>
      <w:rPr>
        <w:rFonts w:ascii="Symbol" w:hAnsi="Symbol" w:hint="default"/>
      </w:rPr>
    </w:lvl>
    <w:lvl w:ilvl="4" w:tplc="0C090003">
      <w:start w:val="1"/>
      <w:numFmt w:val="bullet"/>
      <w:lvlText w:val="o"/>
      <w:lvlJc w:val="left"/>
      <w:pPr>
        <w:ind w:left="4337" w:hanging="360"/>
      </w:pPr>
      <w:rPr>
        <w:rFonts w:ascii="Courier New" w:hAnsi="Courier New" w:cs="Courier New" w:hint="default"/>
      </w:rPr>
    </w:lvl>
    <w:lvl w:ilvl="5" w:tplc="0C090005">
      <w:start w:val="1"/>
      <w:numFmt w:val="bullet"/>
      <w:lvlText w:val=""/>
      <w:lvlJc w:val="left"/>
      <w:pPr>
        <w:ind w:left="5057" w:hanging="360"/>
      </w:pPr>
      <w:rPr>
        <w:rFonts w:ascii="Wingdings" w:hAnsi="Wingdings" w:hint="default"/>
      </w:rPr>
    </w:lvl>
    <w:lvl w:ilvl="6" w:tplc="0C090001">
      <w:start w:val="1"/>
      <w:numFmt w:val="bullet"/>
      <w:lvlText w:val=""/>
      <w:lvlJc w:val="left"/>
      <w:pPr>
        <w:ind w:left="5777" w:hanging="360"/>
      </w:pPr>
      <w:rPr>
        <w:rFonts w:ascii="Symbol" w:hAnsi="Symbol" w:hint="default"/>
      </w:rPr>
    </w:lvl>
    <w:lvl w:ilvl="7" w:tplc="0C090003">
      <w:start w:val="1"/>
      <w:numFmt w:val="bullet"/>
      <w:lvlText w:val="o"/>
      <w:lvlJc w:val="left"/>
      <w:pPr>
        <w:ind w:left="6497" w:hanging="360"/>
      </w:pPr>
      <w:rPr>
        <w:rFonts w:ascii="Courier New" w:hAnsi="Courier New" w:cs="Courier New" w:hint="default"/>
      </w:rPr>
    </w:lvl>
    <w:lvl w:ilvl="8" w:tplc="0C090005">
      <w:start w:val="1"/>
      <w:numFmt w:val="bullet"/>
      <w:lvlText w:val=""/>
      <w:lvlJc w:val="left"/>
      <w:pPr>
        <w:ind w:left="7217" w:hanging="360"/>
      </w:pPr>
      <w:rPr>
        <w:rFonts w:ascii="Wingdings" w:hAnsi="Wingdings" w:hint="default"/>
      </w:rPr>
    </w:lvl>
  </w:abstractNum>
  <w:abstractNum w:abstractNumId="13" w15:restartNumberingAfterBreak="0">
    <w:nsid w:val="38E035BF"/>
    <w:multiLevelType w:val="hybridMultilevel"/>
    <w:tmpl w:val="8A44E1C6"/>
    <w:lvl w:ilvl="0" w:tplc="0C090001">
      <w:start w:val="1"/>
      <w:numFmt w:val="bullet"/>
      <w:lvlText w:val=""/>
      <w:lvlJc w:val="left"/>
      <w:pPr>
        <w:ind w:left="1457" w:hanging="360"/>
      </w:pPr>
      <w:rPr>
        <w:rFonts w:ascii="Symbol" w:hAnsi="Symbol" w:hint="default"/>
      </w:rPr>
    </w:lvl>
    <w:lvl w:ilvl="1" w:tplc="0C090003">
      <w:start w:val="1"/>
      <w:numFmt w:val="bullet"/>
      <w:lvlText w:val="o"/>
      <w:lvlJc w:val="left"/>
      <w:pPr>
        <w:ind w:left="2177" w:hanging="360"/>
      </w:pPr>
      <w:rPr>
        <w:rFonts w:ascii="Courier New" w:hAnsi="Courier New" w:cs="Courier New" w:hint="default"/>
      </w:rPr>
    </w:lvl>
    <w:lvl w:ilvl="2" w:tplc="0C090005">
      <w:start w:val="1"/>
      <w:numFmt w:val="bullet"/>
      <w:lvlText w:val=""/>
      <w:lvlJc w:val="left"/>
      <w:pPr>
        <w:ind w:left="2897" w:hanging="360"/>
      </w:pPr>
      <w:rPr>
        <w:rFonts w:ascii="Wingdings" w:hAnsi="Wingdings" w:hint="default"/>
      </w:rPr>
    </w:lvl>
    <w:lvl w:ilvl="3" w:tplc="0C090001">
      <w:start w:val="1"/>
      <w:numFmt w:val="bullet"/>
      <w:lvlText w:val=""/>
      <w:lvlJc w:val="left"/>
      <w:pPr>
        <w:ind w:left="3617" w:hanging="360"/>
      </w:pPr>
      <w:rPr>
        <w:rFonts w:ascii="Symbol" w:hAnsi="Symbol" w:hint="default"/>
      </w:rPr>
    </w:lvl>
    <w:lvl w:ilvl="4" w:tplc="0C090003">
      <w:start w:val="1"/>
      <w:numFmt w:val="bullet"/>
      <w:lvlText w:val="o"/>
      <w:lvlJc w:val="left"/>
      <w:pPr>
        <w:ind w:left="4337" w:hanging="360"/>
      </w:pPr>
      <w:rPr>
        <w:rFonts w:ascii="Courier New" w:hAnsi="Courier New" w:cs="Courier New" w:hint="default"/>
      </w:rPr>
    </w:lvl>
    <w:lvl w:ilvl="5" w:tplc="0C090005">
      <w:start w:val="1"/>
      <w:numFmt w:val="bullet"/>
      <w:lvlText w:val=""/>
      <w:lvlJc w:val="left"/>
      <w:pPr>
        <w:ind w:left="5057" w:hanging="360"/>
      </w:pPr>
      <w:rPr>
        <w:rFonts w:ascii="Wingdings" w:hAnsi="Wingdings" w:hint="default"/>
      </w:rPr>
    </w:lvl>
    <w:lvl w:ilvl="6" w:tplc="0C090001">
      <w:start w:val="1"/>
      <w:numFmt w:val="bullet"/>
      <w:lvlText w:val=""/>
      <w:lvlJc w:val="left"/>
      <w:pPr>
        <w:ind w:left="5777" w:hanging="360"/>
      </w:pPr>
      <w:rPr>
        <w:rFonts w:ascii="Symbol" w:hAnsi="Symbol" w:hint="default"/>
      </w:rPr>
    </w:lvl>
    <w:lvl w:ilvl="7" w:tplc="0C090003">
      <w:start w:val="1"/>
      <w:numFmt w:val="bullet"/>
      <w:lvlText w:val="o"/>
      <w:lvlJc w:val="left"/>
      <w:pPr>
        <w:ind w:left="6497" w:hanging="360"/>
      </w:pPr>
      <w:rPr>
        <w:rFonts w:ascii="Courier New" w:hAnsi="Courier New" w:cs="Courier New" w:hint="default"/>
      </w:rPr>
    </w:lvl>
    <w:lvl w:ilvl="8" w:tplc="0C090005">
      <w:start w:val="1"/>
      <w:numFmt w:val="bullet"/>
      <w:lvlText w:val=""/>
      <w:lvlJc w:val="left"/>
      <w:pPr>
        <w:ind w:left="7217" w:hanging="360"/>
      </w:pPr>
      <w:rPr>
        <w:rFonts w:ascii="Wingdings" w:hAnsi="Wingdings" w:hint="default"/>
      </w:rPr>
    </w:lvl>
  </w:abstractNum>
  <w:abstractNum w:abstractNumId="14" w15:restartNumberingAfterBreak="0">
    <w:nsid w:val="4192410F"/>
    <w:multiLevelType w:val="hybridMultilevel"/>
    <w:tmpl w:val="36D8665E"/>
    <w:lvl w:ilvl="0" w:tplc="0C090001">
      <w:start w:val="1"/>
      <w:numFmt w:val="bullet"/>
      <w:lvlText w:val=""/>
      <w:lvlJc w:val="left"/>
      <w:pPr>
        <w:tabs>
          <w:tab w:val="num" w:pos="1457"/>
        </w:tabs>
        <w:ind w:left="1457"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15" w15:restartNumberingAfterBreak="0">
    <w:nsid w:val="484C541D"/>
    <w:multiLevelType w:val="hybridMultilevel"/>
    <w:tmpl w:val="59020210"/>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6" w15:restartNumberingAfterBreak="0">
    <w:nsid w:val="4D4E6F71"/>
    <w:multiLevelType w:val="hybridMultilevel"/>
    <w:tmpl w:val="3CAAB5FA"/>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17" w15:restartNumberingAfterBreak="0">
    <w:nsid w:val="58F27A07"/>
    <w:multiLevelType w:val="hybridMultilevel"/>
    <w:tmpl w:val="4AFE78F2"/>
    <w:lvl w:ilvl="0" w:tplc="714C08E2">
      <w:start w:val="1"/>
      <w:numFmt w:val="bullet"/>
      <w:pStyle w:val="LD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B529D8"/>
    <w:multiLevelType w:val="hybridMultilevel"/>
    <w:tmpl w:val="9B883020"/>
    <w:lvl w:ilvl="0" w:tplc="0C090001">
      <w:start w:val="1"/>
      <w:numFmt w:val="bullet"/>
      <w:lvlText w:val=""/>
      <w:lvlJc w:val="left"/>
      <w:pPr>
        <w:ind w:left="1500" w:hanging="360"/>
      </w:pPr>
      <w:rPr>
        <w:rFonts w:ascii="Symbol" w:hAnsi="Symbol" w:hint="default"/>
      </w:rPr>
    </w:lvl>
    <w:lvl w:ilvl="1" w:tplc="0C090003">
      <w:start w:val="1"/>
      <w:numFmt w:val="bullet"/>
      <w:lvlText w:val="o"/>
      <w:lvlJc w:val="left"/>
      <w:pPr>
        <w:ind w:left="2220" w:hanging="360"/>
      </w:pPr>
      <w:rPr>
        <w:rFonts w:ascii="Courier New" w:hAnsi="Courier New" w:cs="Courier New" w:hint="default"/>
      </w:rPr>
    </w:lvl>
    <w:lvl w:ilvl="2" w:tplc="0C090005">
      <w:start w:val="1"/>
      <w:numFmt w:val="bullet"/>
      <w:lvlText w:val=""/>
      <w:lvlJc w:val="left"/>
      <w:pPr>
        <w:ind w:left="2940" w:hanging="360"/>
      </w:pPr>
      <w:rPr>
        <w:rFonts w:ascii="Wingdings" w:hAnsi="Wingdings" w:hint="default"/>
      </w:rPr>
    </w:lvl>
    <w:lvl w:ilvl="3" w:tplc="0C090001">
      <w:start w:val="1"/>
      <w:numFmt w:val="bullet"/>
      <w:lvlText w:val=""/>
      <w:lvlJc w:val="left"/>
      <w:pPr>
        <w:ind w:left="3660" w:hanging="360"/>
      </w:pPr>
      <w:rPr>
        <w:rFonts w:ascii="Symbol" w:hAnsi="Symbol" w:hint="default"/>
      </w:rPr>
    </w:lvl>
    <w:lvl w:ilvl="4" w:tplc="0C090003">
      <w:start w:val="1"/>
      <w:numFmt w:val="bullet"/>
      <w:lvlText w:val="o"/>
      <w:lvlJc w:val="left"/>
      <w:pPr>
        <w:ind w:left="4380" w:hanging="360"/>
      </w:pPr>
      <w:rPr>
        <w:rFonts w:ascii="Courier New" w:hAnsi="Courier New" w:cs="Courier New" w:hint="default"/>
      </w:rPr>
    </w:lvl>
    <w:lvl w:ilvl="5" w:tplc="0C090005">
      <w:start w:val="1"/>
      <w:numFmt w:val="bullet"/>
      <w:lvlText w:val=""/>
      <w:lvlJc w:val="left"/>
      <w:pPr>
        <w:ind w:left="5100" w:hanging="360"/>
      </w:pPr>
      <w:rPr>
        <w:rFonts w:ascii="Wingdings" w:hAnsi="Wingdings" w:hint="default"/>
      </w:rPr>
    </w:lvl>
    <w:lvl w:ilvl="6" w:tplc="0C090001">
      <w:start w:val="1"/>
      <w:numFmt w:val="bullet"/>
      <w:lvlText w:val=""/>
      <w:lvlJc w:val="left"/>
      <w:pPr>
        <w:ind w:left="5820" w:hanging="360"/>
      </w:pPr>
      <w:rPr>
        <w:rFonts w:ascii="Symbol" w:hAnsi="Symbol" w:hint="default"/>
      </w:rPr>
    </w:lvl>
    <w:lvl w:ilvl="7" w:tplc="0C090003">
      <w:start w:val="1"/>
      <w:numFmt w:val="bullet"/>
      <w:lvlText w:val="o"/>
      <w:lvlJc w:val="left"/>
      <w:pPr>
        <w:ind w:left="6540" w:hanging="360"/>
      </w:pPr>
      <w:rPr>
        <w:rFonts w:ascii="Courier New" w:hAnsi="Courier New" w:cs="Courier New" w:hint="default"/>
      </w:rPr>
    </w:lvl>
    <w:lvl w:ilvl="8" w:tplc="0C090005">
      <w:start w:val="1"/>
      <w:numFmt w:val="bullet"/>
      <w:lvlText w:val=""/>
      <w:lvlJc w:val="left"/>
      <w:pPr>
        <w:ind w:left="7260" w:hanging="360"/>
      </w:pPr>
      <w:rPr>
        <w:rFonts w:ascii="Wingdings" w:hAnsi="Wingdings" w:hint="default"/>
      </w:rPr>
    </w:lvl>
  </w:abstractNum>
  <w:num w:numId="1" w16cid:durableId="1572302205">
    <w:abstractNumId w:val="9"/>
  </w:num>
  <w:num w:numId="2" w16cid:durableId="239487485">
    <w:abstractNumId w:val="7"/>
  </w:num>
  <w:num w:numId="3" w16cid:durableId="1706757354">
    <w:abstractNumId w:val="6"/>
  </w:num>
  <w:num w:numId="4" w16cid:durableId="321004750">
    <w:abstractNumId w:val="5"/>
  </w:num>
  <w:num w:numId="5" w16cid:durableId="1778674974">
    <w:abstractNumId w:val="4"/>
  </w:num>
  <w:num w:numId="6" w16cid:durableId="1926303839">
    <w:abstractNumId w:val="8"/>
  </w:num>
  <w:num w:numId="7" w16cid:durableId="659506605">
    <w:abstractNumId w:val="3"/>
  </w:num>
  <w:num w:numId="8" w16cid:durableId="716197478">
    <w:abstractNumId w:val="2"/>
  </w:num>
  <w:num w:numId="9" w16cid:durableId="2109764331">
    <w:abstractNumId w:val="1"/>
  </w:num>
  <w:num w:numId="10" w16cid:durableId="1026444324">
    <w:abstractNumId w:val="0"/>
  </w:num>
  <w:num w:numId="11" w16cid:durableId="570238216">
    <w:abstractNumId w:val="10"/>
  </w:num>
  <w:num w:numId="12" w16cid:durableId="399906829">
    <w:abstractNumId w:val="14"/>
  </w:num>
  <w:num w:numId="13" w16cid:durableId="730693501">
    <w:abstractNumId w:val="10"/>
  </w:num>
  <w:num w:numId="14" w16cid:durableId="1057783412">
    <w:abstractNumId w:val="10"/>
  </w:num>
  <w:num w:numId="15" w16cid:durableId="1443959107">
    <w:abstractNumId w:val="10"/>
  </w:num>
  <w:num w:numId="16" w16cid:durableId="1318143367">
    <w:abstractNumId w:val="9"/>
  </w:num>
  <w:num w:numId="17" w16cid:durableId="839851504">
    <w:abstractNumId w:val="7"/>
  </w:num>
  <w:num w:numId="18" w16cid:durableId="233856072">
    <w:abstractNumId w:val="6"/>
  </w:num>
  <w:num w:numId="19" w16cid:durableId="1135753142">
    <w:abstractNumId w:val="5"/>
  </w:num>
  <w:num w:numId="20" w16cid:durableId="711000852">
    <w:abstractNumId w:val="4"/>
  </w:num>
  <w:num w:numId="21" w16cid:durableId="512719092">
    <w:abstractNumId w:val="8"/>
  </w:num>
  <w:num w:numId="22" w16cid:durableId="2085176819">
    <w:abstractNumId w:val="3"/>
  </w:num>
  <w:num w:numId="23" w16cid:durableId="2037537138">
    <w:abstractNumId w:val="2"/>
  </w:num>
  <w:num w:numId="24" w16cid:durableId="1782260145">
    <w:abstractNumId w:val="1"/>
  </w:num>
  <w:num w:numId="25" w16cid:durableId="1106846116">
    <w:abstractNumId w:val="0"/>
  </w:num>
  <w:num w:numId="26" w16cid:durableId="1909535390">
    <w:abstractNumId w:val="17"/>
  </w:num>
  <w:num w:numId="27" w16cid:durableId="2010137430">
    <w:abstractNumId w:val="16"/>
  </w:num>
  <w:num w:numId="28" w16cid:durableId="1871187208">
    <w:abstractNumId w:val="17"/>
  </w:num>
  <w:num w:numId="29" w16cid:durableId="1343121867">
    <w:abstractNumId w:val="17"/>
  </w:num>
  <w:num w:numId="30" w16cid:durableId="212087580">
    <w:abstractNumId w:val="15"/>
  </w:num>
  <w:num w:numId="31" w16cid:durableId="1372265754">
    <w:abstractNumId w:val="17"/>
  </w:num>
  <w:num w:numId="32" w16cid:durableId="2104300257">
    <w:abstractNumId w:val="12"/>
  </w:num>
  <w:num w:numId="33" w16cid:durableId="782578438">
    <w:abstractNumId w:val="13"/>
  </w:num>
  <w:num w:numId="34" w16cid:durableId="1799835967">
    <w:abstractNumId w:val="18"/>
  </w:num>
  <w:num w:numId="35" w16cid:durableId="223619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attachedTemplate r:id="rId1"/>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FDA81E2-4D13-4384-8D74-66044128C3BA}"/>
    <w:docVar w:name="dgnword-eventsink" w:val="35057808"/>
  </w:docVars>
  <w:rsids>
    <w:rsidRoot w:val="002C17E7"/>
    <w:rsid w:val="000038A0"/>
    <w:rsid w:val="00012F8A"/>
    <w:rsid w:val="0001662A"/>
    <w:rsid w:val="00020108"/>
    <w:rsid w:val="00021D4B"/>
    <w:rsid w:val="000248D7"/>
    <w:rsid w:val="000279EB"/>
    <w:rsid w:val="00032F2C"/>
    <w:rsid w:val="00035D5A"/>
    <w:rsid w:val="00040090"/>
    <w:rsid w:val="000403D5"/>
    <w:rsid w:val="000427E4"/>
    <w:rsid w:val="0004456C"/>
    <w:rsid w:val="00045BA4"/>
    <w:rsid w:val="00045F1B"/>
    <w:rsid w:val="000521B7"/>
    <w:rsid w:val="0005339D"/>
    <w:rsid w:val="00054663"/>
    <w:rsid w:val="00060076"/>
    <w:rsid w:val="00061BEA"/>
    <w:rsid w:val="000646EC"/>
    <w:rsid w:val="00065118"/>
    <w:rsid w:val="00065296"/>
    <w:rsid w:val="000715D1"/>
    <w:rsid w:val="00075CE4"/>
    <w:rsid w:val="00082916"/>
    <w:rsid w:val="00083189"/>
    <w:rsid w:val="00084E4F"/>
    <w:rsid w:val="0008560A"/>
    <w:rsid w:val="000905D1"/>
    <w:rsid w:val="00091146"/>
    <w:rsid w:val="00094868"/>
    <w:rsid w:val="00095849"/>
    <w:rsid w:val="000A0788"/>
    <w:rsid w:val="000A0CCA"/>
    <w:rsid w:val="000A1742"/>
    <w:rsid w:val="000A620C"/>
    <w:rsid w:val="000A7869"/>
    <w:rsid w:val="000B4121"/>
    <w:rsid w:val="000B4194"/>
    <w:rsid w:val="000B51B3"/>
    <w:rsid w:val="000B7FB3"/>
    <w:rsid w:val="000C326A"/>
    <w:rsid w:val="000D1916"/>
    <w:rsid w:val="000E16EC"/>
    <w:rsid w:val="000E27E3"/>
    <w:rsid w:val="000E48BD"/>
    <w:rsid w:val="000E7494"/>
    <w:rsid w:val="000F2967"/>
    <w:rsid w:val="000F30ED"/>
    <w:rsid w:val="000F64D6"/>
    <w:rsid w:val="00101AA4"/>
    <w:rsid w:val="00103F01"/>
    <w:rsid w:val="00105BB8"/>
    <w:rsid w:val="00111D90"/>
    <w:rsid w:val="00116989"/>
    <w:rsid w:val="00116AA8"/>
    <w:rsid w:val="00120482"/>
    <w:rsid w:val="00125657"/>
    <w:rsid w:val="001259EE"/>
    <w:rsid w:val="001312D8"/>
    <w:rsid w:val="001328CE"/>
    <w:rsid w:val="00134DDC"/>
    <w:rsid w:val="00140090"/>
    <w:rsid w:val="001409F1"/>
    <w:rsid w:val="0014186A"/>
    <w:rsid w:val="00141CBA"/>
    <w:rsid w:val="00144DE3"/>
    <w:rsid w:val="00153195"/>
    <w:rsid w:val="00162609"/>
    <w:rsid w:val="0016472A"/>
    <w:rsid w:val="00164935"/>
    <w:rsid w:val="00165D61"/>
    <w:rsid w:val="00172BE4"/>
    <w:rsid w:val="0017685B"/>
    <w:rsid w:val="001809EF"/>
    <w:rsid w:val="00181214"/>
    <w:rsid w:val="00181CBE"/>
    <w:rsid w:val="00184966"/>
    <w:rsid w:val="001853E6"/>
    <w:rsid w:val="00185F83"/>
    <w:rsid w:val="00186360"/>
    <w:rsid w:val="00187D63"/>
    <w:rsid w:val="00190054"/>
    <w:rsid w:val="001915EE"/>
    <w:rsid w:val="00191FA5"/>
    <w:rsid w:val="00192C10"/>
    <w:rsid w:val="001933CC"/>
    <w:rsid w:val="00193F32"/>
    <w:rsid w:val="0019487C"/>
    <w:rsid w:val="00195775"/>
    <w:rsid w:val="001A0341"/>
    <w:rsid w:val="001A0EE8"/>
    <w:rsid w:val="001A116D"/>
    <w:rsid w:val="001A4DD7"/>
    <w:rsid w:val="001A6C59"/>
    <w:rsid w:val="001B195B"/>
    <w:rsid w:val="001B7652"/>
    <w:rsid w:val="001C22F5"/>
    <w:rsid w:val="001C25FE"/>
    <w:rsid w:val="001C7118"/>
    <w:rsid w:val="001C769F"/>
    <w:rsid w:val="001D6D71"/>
    <w:rsid w:val="001E092D"/>
    <w:rsid w:val="001E1749"/>
    <w:rsid w:val="001E4C5E"/>
    <w:rsid w:val="001E6615"/>
    <w:rsid w:val="001F108C"/>
    <w:rsid w:val="001F41C5"/>
    <w:rsid w:val="001F4475"/>
    <w:rsid w:val="001F5AD4"/>
    <w:rsid w:val="001F6520"/>
    <w:rsid w:val="002015B2"/>
    <w:rsid w:val="00203232"/>
    <w:rsid w:val="00205D68"/>
    <w:rsid w:val="00210652"/>
    <w:rsid w:val="00214C3B"/>
    <w:rsid w:val="00217F48"/>
    <w:rsid w:val="00221073"/>
    <w:rsid w:val="00222FD0"/>
    <w:rsid w:val="002252C7"/>
    <w:rsid w:val="0022734F"/>
    <w:rsid w:val="002320F6"/>
    <w:rsid w:val="00233C57"/>
    <w:rsid w:val="0023489C"/>
    <w:rsid w:val="00235EF1"/>
    <w:rsid w:val="0024194A"/>
    <w:rsid w:val="0024222C"/>
    <w:rsid w:val="00243601"/>
    <w:rsid w:val="002441FA"/>
    <w:rsid w:val="00244C01"/>
    <w:rsid w:val="00246042"/>
    <w:rsid w:val="002520B2"/>
    <w:rsid w:val="00252F17"/>
    <w:rsid w:val="00253DDD"/>
    <w:rsid w:val="00260912"/>
    <w:rsid w:val="00271D07"/>
    <w:rsid w:val="00275245"/>
    <w:rsid w:val="00281E63"/>
    <w:rsid w:val="0028609E"/>
    <w:rsid w:val="00286CEA"/>
    <w:rsid w:val="00293BC3"/>
    <w:rsid w:val="002A0984"/>
    <w:rsid w:val="002A19B0"/>
    <w:rsid w:val="002A37DA"/>
    <w:rsid w:val="002B104A"/>
    <w:rsid w:val="002B1EBA"/>
    <w:rsid w:val="002B265A"/>
    <w:rsid w:val="002B3023"/>
    <w:rsid w:val="002B3196"/>
    <w:rsid w:val="002B32C5"/>
    <w:rsid w:val="002B519A"/>
    <w:rsid w:val="002B7DCF"/>
    <w:rsid w:val="002C17E7"/>
    <w:rsid w:val="002C3333"/>
    <w:rsid w:val="002D3A3B"/>
    <w:rsid w:val="002D417A"/>
    <w:rsid w:val="002D4558"/>
    <w:rsid w:val="002D71AC"/>
    <w:rsid w:val="002D7932"/>
    <w:rsid w:val="002E5749"/>
    <w:rsid w:val="002F00AB"/>
    <w:rsid w:val="002F2BE6"/>
    <w:rsid w:val="002F353D"/>
    <w:rsid w:val="002F6855"/>
    <w:rsid w:val="002F78D5"/>
    <w:rsid w:val="003006AB"/>
    <w:rsid w:val="00306194"/>
    <w:rsid w:val="0030647E"/>
    <w:rsid w:val="003072E7"/>
    <w:rsid w:val="003151F5"/>
    <w:rsid w:val="003231FF"/>
    <w:rsid w:val="003265A9"/>
    <w:rsid w:val="00327199"/>
    <w:rsid w:val="00333426"/>
    <w:rsid w:val="0033573E"/>
    <w:rsid w:val="00336724"/>
    <w:rsid w:val="003404B4"/>
    <w:rsid w:val="00342FB4"/>
    <w:rsid w:val="00343B24"/>
    <w:rsid w:val="003469E3"/>
    <w:rsid w:val="0035001E"/>
    <w:rsid w:val="00353F3B"/>
    <w:rsid w:val="00356B08"/>
    <w:rsid w:val="00357657"/>
    <w:rsid w:val="00357C86"/>
    <w:rsid w:val="00367E3F"/>
    <w:rsid w:val="00370DD7"/>
    <w:rsid w:val="0037255F"/>
    <w:rsid w:val="00376213"/>
    <w:rsid w:val="0038199B"/>
    <w:rsid w:val="00386F67"/>
    <w:rsid w:val="00387F34"/>
    <w:rsid w:val="00391715"/>
    <w:rsid w:val="0039194C"/>
    <w:rsid w:val="00392557"/>
    <w:rsid w:val="0039396B"/>
    <w:rsid w:val="003A0195"/>
    <w:rsid w:val="003A4AA8"/>
    <w:rsid w:val="003A4AB3"/>
    <w:rsid w:val="003A5AF1"/>
    <w:rsid w:val="003A76C1"/>
    <w:rsid w:val="003A77F7"/>
    <w:rsid w:val="003B0A0B"/>
    <w:rsid w:val="003B0D29"/>
    <w:rsid w:val="003B7E2B"/>
    <w:rsid w:val="003C123D"/>
    <w:rsid w:val="003C1D25"/>
    <w:rsid w:val="003C69CD"/>
    <w:rsid w:val="003D1079"/>
    <w:rsid w:val="003D1FD3"/>
    <w:rsid w:val="003D5FC8"/>
    <w:rsid w:val="003D6020"/>
    <w:rsid w:val="003D659C"/>
    <w:rsid w:val="003D6F03"/>
    <w:rsid w:val="003E598C"/>
    <w:rsid w:val="003E6D06"/>
    <w:rsid w:val="003F64F2"/>
    <w:rsid w:val="003F6833"/>
    <w:rsid w:val="004005D4"/>
    <w:rsid w:val="004032A0"/>
    <w:rsid w:val="00403F78"/>
    <w:rsid w:val="004045EB"/>
    <w:rsid w:val="00407B2E"/>
    <w:rsid w:val="004101DC"/>
    <w:rsid w:val="00414C1F"/>
    <w:rsid w:val="00421964"/>
    <w:rsid w:val="00422522"/>
    <w:rsid w:val="004255DD"/>
    <w:rsid w:val="00426047"/>
    <w:rsid w:val="004311E3"/>
    <w:rsid w:val="0043276E"/>
    <w:rsid w:val="00433B06"/>
    <w:rsid w:val="004361A5"/>
    <w:rsid w:val="00440B24"/>
    <w:rsid w:val="00441FDA"/>
    <w:rsid w:val="00442AA3"/>
    <w:rsid w:val="004432A2"/>
    <w:rsid w:val="00443890"/>
    <w:rsid w:val="0044430D"/>
    <w:rsid w:val="004447F9"/>
    <w:rsid w:val="00444F77"/>
    <w:rsid w:val="004459DE"/>
    <w:rsid w:val="00450DE1"/>
    <w:rsid w:val="004533FC"/>
    <w:rsid w:val="004624D8"/>
    <w:rsid w:val="00464092"/>
    <w:rsid w:val="004640EA"/>
    <w:rsid w:val="00464AD1"/>
    <w:rsid w:val="00466BED"/>
    <w:rsid w:val="00466DBA"/>
    <w:rsid w:val="00476E9A"/>
    <w:rsid w:val="004839A4"/>
    <w:rsid w:val="004879CB"/>
    <w:rsid w:val="0049172E"/>
    <w:rsid w:val="00492EE4"/>
    <w:rsid w:val="004A20E2"/>
    <w:rsid w:val="004A7713"/>
    <w:rsid w:val="004A7AA7"/>
    <w:rsid w:val="004B1AC1"/>
    <w:rsid w:val="004B32D2"/>
    <w:rsid w:val="004B6C4F"/>
    <w:rsid w:val="004C3987"/>
    <w:rsid w:val="004C6E70"/>
    <w:rsid w:val="004C75E9"/>
    <w:rsid w:val="004D2382"/>
    <w:rsid w:val="004D32C2"/>
    <w:rsid w:val="004D5EAB"/>
    <w:rsid w:val="004D6045"/>
    <w:rsid w:val="004E0619"/>
    <w:rsid w:val="004E1C75"/>
    <w:rsid w:val="004E2FEB"/>
    <w:rsid w:val="004E6C4A"/>
    <w:rsid w:val="004E7174"/>
    <w:rsid w:val="004E7590"/>
    <w:rsid w:val="004F0415"/>
    <w:rsid w:val="004F5D6D"/>
    <w:rsid w:val="004F7C6F"/>
    <w:rsid w:val="00501E0C"/>
    <w:rsid w:val="005056C8"/>
    <w:rsid w:val="0051137B"/>
    <w:rsid w:val="00511776"/>
    <w:rsid w:val="00511924"/>
    <w:rsid w:val="00512974"/>
    <w:rsid w:val="0051511D"/>
    <w:rsid w:val="0051578E"/>
    <w:rsid w:val="0052210B"/>
    <w:rsid w:val="0052220C"/>
    <w:rsid w:val="005234C7"/>
    <w:rsid w:val="005238E0"/>
    <w:rsid w:val="005277E8"/>
    <w:rsid w:val="00536D4B"/>
    <w:rsid w:val="0054351E"/>
    <w:rsid w:val="005510C0"/>
    <w:rsid w:val="005516CA"/>
    <w:rsid w:val="00567144"/>
    <w:rsid w:val="005672DE"/>
    <w:rsid w:val="00573CD6"/>
    <w:rsid w:val="005749F6"/>
    <w:rsid w:val="00576569"/>
    <w:rsid w:val="00577E10"/>
    <w:rsid w:val="00580301"/>
    <w:rsid w:val="005859FB"/>
    <w:rsid w:val="00591213"/>
    <w:rsid w:val="005924C4"/>
    <w:rsid w:val="00592723"/>
    <w:rsid w:val="005928AC"/>
    <w:rsid w:val="005943B6"/>
    <w:rsid w:val="00595F36"/>
    <w:rsid w:val="005A3CBF"/>
    <w:rsid w:val="005A4031"/>
    <w:rsid w:val="005B432E"/>
    <w:rsid w:val="005B55FA"/>
    <w:rsid w:val="005B5BAF"/>
    <w:rsid w:val="005B7B02"/>
    <w:rsid w:val="005C4A85"/>
    <w:rsid w:val="005C5D81"/>
    <w:rsid w:val="005C7C57"/>
    <w:rsid w:val="005D0D39"/>
    <w:rsid w:val="005D2F97"/>
    <w:rsid w:val="005D575B"/>
    <w:rsid w:val="005D663F"/>
    <w:rsid w:val="005D692B"/>
    <w:rsid w:val="005E43E5"/>
    <w:rsid w:val="005E563D"/>
    <w:rsid w:val="005F047F"/>
    <w:rsid w:val="005F0DDB"/>
    <w:rsid w:val="005F16F6"/>
    <w:rsid w:val="005F47D8"/>
    <w:rsid w:val="005F52A1"/>
    <w:rsid w:val="00602748"/>
    <w:rsid w:val="00603414"/>
    <w:rsid w:val="006047C5"/>
    <w:rsid w:val="006156C1"/>
    <w:rsid w:val="00615FBE"/>
    <w:rsid w:val="00621915"/>
    <w:rsid w:val="00624074"/>
    <w:rsid w:val="0062769F"/>
    <w:rsid w:val="00630D69"/>
    <w:rsid w:val="00631A36"/>
    <w:rsid w:val="00641664"/>
    <w:rsid w:val="0065001E"/>
    <w:rsid w:val="006508A0"/>
    <w:rsid w:val="006533B7"/>
    <w:rsid w:val="00653AA0"/>
    <w:rsid w:val="0065512F"/>
    <w:rsid w:val="00657823"/>
    <w:rsid w:val="00663800"/>
    <w:rsid w:val="00665E85"/>
    <w:rsid w:val="00670CD9"/>
    <w:rsid w:val="00674B00"/>
    <w:rsid w:val="00674EC8"/>
    <w:rsid w:val="00674FF4"/>
    <w:rsid w:val="00692570"/>
    <w:rsid w:val="00692F9E"/>
    <w:rsid w:val="006A1025"/>
    <w:rsid w:val="006A1ABA"/>
    <w:rsid w:val="006B10FB"/>
    <w:rsid w:val="006B2B8C"/>
    <w:rsid w:val="006B4011"/>
    <w:rsid w:val="006B6EBF"/>
    <w:rsid w:val="006C2616"/>
    <w:rsid w:val="006C5742"/>
    <w:rsid w:val="006D018E"/>
    <w:rsid w:val="006D3078"/>
    <w:rsid w:val="006D4034"/>
    <w:rsid w:val="006E2530"/>
    <w:rsid w:val="006E3957"/>
    <w:rsid w:val="006E548F"/>
    <w:rsid w:val="006E782C"/>
    <w:rsid w:val="006E7E7A"/>
    <w:rsid w:val="006F0BD8"/>
    <w:rsid w:val="006F6610"/>
    <w:rsid w:val="006F73F0"/>
    <w:rsid w:val="00702998"/>
    <w:rsid w:val="00705E92"/>
    <w:rsid w:val="00710381"/>
    <w:rsid w:val="0071055A"/>
    <w:rsid w:val="0071414A"/>
    <w:rsid w:val="0071514F"/>
    <w:rsid w:val="00716F1E"/>
    <w:rsid w:val="00717F9C"/>
    <w:rsid w:val="00720C2A"/>
    <w:rsid w:val="00726D47"/>
    <w:rsid w:val="00727685"/>
    <w:rsid w:val="00730AF8"/>
    <w:rsid w:val="00730F75"/>
    <w:rsid w:val="00733A47"/>
    <w:rsid w:val="00735D7F"/>
    <w:rsid w:val="007375F7"/>
    <w:rsid w:val="00737A90"/>
    <w:rsid w:val="00740322"/>
    <w:rsid w:val="00740916"/>
    <w:rsid w:val="00742FC6"/>
    <w:rsid w:val="007431FF"/>
    <w:rsid w:val="007461D9"/>
    <w:rsid w:val="007515E5"/>
    <w:rsid w:val="00756001"/>
    <w:rsid w:val="00756F9E"/>
    <w:rsid w:val="00756FB5"/>
    <w:rsid w:val="00772ADE"/>
    <w:rsid w:val="007806DC"/>
    <w:rsid w:val="00781A35"/>
    <w:rsid w:val="0078300B"/>
    <w:rsid w:val="00783039"/>
    <w:rsid w:val="007833A9"/>
    <w:rsid w:val="007844E1"/>
    <w:rsid w:val="007851E9"/>
    <w:rsid w:val="007910D2"/>
    <w:rsid w:val="00791AA4"/>
    <w:rsid w:val="00791C5B"/>
    <w:rsid w:val="00794754"/>
    <w:rsid w:val="007A21B7"/>
    <w:rsid w:val="007A3064"/>
    <w:rsid w:val="007A65FD"/>
    <w:rsid w:val="007C33A9"/>
    <w:rsid w:val="007C537A"/>
    <w:rsid w:val="007C6BEC"/>
    <w:rsid w:val="007C7959"/>
    <w:rsid w:val="007C7CEC"/>
    <w:rsid w:val="007D1A1E"/>
    <w:rsid w:val="007D1DB6"/>
    <w:rsid w:val="007D2454"/>
    <w:rsid w:val="007E231D"/>
    <w:rsid w:val="007E3AA5"/>
    <w:rsid w:val="007F488D"/>
    <w:rsid w:val="007F75DF"/>
    <w:rsid w:val="008002E8"/>
    <w:rsid w:val="008006D5"/>
    <w:rsid w:val="008043A9"/>
    <w:rsid w:val="00811B2B"/>
    <w:rsid w:val="00813138"/>
    <w:rsid w:val="0081463D"/>
    <w:rsid w:val="008149B7"/>
    <w:rsid w:val="00825250"/>
    <w:rsid w:val="008279EB"/>
    <w:rsid w:val="008322B6"/>
    <w:rsid w:val="008349F1"/>
    <w:rsid w:val="00836024"/>
    <w:rsid w:val="00836392"/>
    <w:rsid w:val="008373EA"/>
    <w:rsid w:val="008416EA"/>
    <w:rsid w:val="00843376"/>
    <w:rsid w:val="00844132"/>
    <w:rsid w:val="00847850"/>
    <w:rsid w:val="008546A9"/>
    <w:rsid w:val="00854857"/>
    <w:rsid w:val="00856EB5"/>
    <w:rsid w:val="00863597"/>
    <w:rsid w:val="0086648B"/>
    <w:rsid w:val="008673F2"/>
    <w:rsid w:val="00867E7D"/>
    <w:rsid w:val="00872EB7"/>
    <w:rsid w:val="008731F9"/>
    <w:rsid w:val="00873699"/>
    <w:rsid w:val="00873E3C"/>
    <w:rsid w:val="008750E2"/>
    <w:rsid w:val="00876486"/>
    <w:rsid w:val="00881B6A"/>
    <w:rsid w:val="00886003"/>
    <w:rsid w:val="008866E8"/>
    <w:rsid w:val="0088671C"/>
    <w:rsid w:val="00886C7C"/>
    <w:rsid w:val="00893C1E"/>
    <w:rsid w:val="008972C6"/>
    <w:rsid w:val="008A2CE6"/>
    <w:rsid w:val="008A4808"/>
    <w:rsid w:val="008A5C97"/>
    <w:rsid w:val="008A656F"/>
    <w:rsid w:val="008A6DFE"/>
    <w:rsid w:val="008B0EFE"/>
    <w:rsid w:val="008B183C"/>
    <w:rsid w:val="008B1E93"/>
    <w:rsid w:val="008B5978"/>
    <w:rsid w:val="008B5981"/>
    <w:rsid w:val="008B6C52"/>
    <w:rsid w:val="008C0DB4"/>
    <w:rsid w:val="008C17E9"/>
    <w:rsid w:val="008C3068"/>
    <w:rsid w:val="008C43C2"/>
    <w:rsid w:val="008C48D9"/>
    <w:rsid w:val="008C5F39"/>
    <w:rsid w:val="008D00D2"/>
    <w:rsid w:val="008D3C14"/>
    <w:rsid w:val="008D5B3D"/>
    <w:rsid w:val="008E2235"/>
    <w:rsid w:val="008E3423"/>
    <w:rsid w:val="008E63C4"/>
    <w:rsid w:val="008F16BC"/>
    <w:rsid w:val="008F1DAB"/>
    <w:rsid w:val="008F3C01"/>
    <w:rsid w:val="009007F1"/>
    <w:rsid w:val="00902329"/>
    <w:rsid w:val="009061D6"/>
    <w:rsid w:val="00907285"/>
    <w:rsid w:val="009078CC"/>
    <w:rsid w:val="00911F7B"/>
    <w:rsid w:val="00913281"/>
    <w:rsid w:val="00913EA5"/>
    <w:rsid w:val="009146C1"/>
    <w:rsid w:val="00915D96"/>
    <w:rsid w:val="00917A7B"/>
    <w:rsid w:val="00923878"/>
    <w:rsid w:val="00927849"/>
    <w:rsid w:val="00930919"/>
    <w:rsid w:val="00943CEA"/>
    <w:rsid w:val="00945A5E"/>
    <w:rsid w:val="00946C37"/>
    <w:rsid w:val="00957B16"/>
    <w:rsid w:val="009604A3"/>
    <w:rsid w:val="009612A7"/>
    <w:rsid w:val="009625BB"/>
    <w:rsid w:val="00963ADB"/>
    <w:rsid w:val="00967444"/>
    <w:rsid w:val="00971F0C"/>
    <w:rsid w:val="00972C24"/>
    <w:rsid w:val="00976374"/>
    <w:rsid w:val="00983A1F"/>
    <w:rsid w:val="0098505C"/>
    <w:rsid w:val="009855E9"/>
    <w:rsid w:val="00986F8C"/>
    <w:rsid w:val="00987485"/>
    <w:rsid w:val="0099167B"/>
    <w:rsid w:val="00993442"/>
    <w:rsid w:val="00994FA0"/>
    <w:rsid w:val="009A0CC8"/>
    <w:rsid w:val="009A1989"/>
    <w:rsid w:val="009A207B"/>
    <w:rsid w:val="009A5A0D"/>
    <w:rsid w:val="009A679E"/>
    <w:rsid w:val="009A6D1B"/>
    <w:rsid w:val="009B0B3F"/>
    <w:rsid w:val="009B303B"/>
    <w:rsid w:val="009B3BDA"/>
    <w:rsid w:val="009B51B6"/>
    <w:rsid w:val="009B76D8"/>
    <w:rsid w:val="009B785F"/>
    <w:rsid w:val="009C0398"/>
    <w:rsid w:val="009C5167"/>
    <w:rsid w:val="009C61C2"/>
    <w:rsid w:val="009D4C09"/>
    <w:rsid w:val="009D5332"/>
    <w:rsid w:val="009D6B2A"/>
    <w:rsid w:val="009D7BDF"/>
    <w:rsid w:val="009E1C06"/>
    <w:rsid w:val="009E28DB"/>
    <w:rsid w:val="009E2D2F"/>
    <w:rsid w:val="009F0DF4"/>
    <w:rsid w:val="009F3F7B"/>
    <w:rsid w:val="009F4637"/>
    <w:rsid w:val="009F4D95"/>
    <w:rsid w:val="00A00C88"/>
    <w:rsid w:val="00A01386"/>
    <w:rsid w:val="00A046F7"/>
    <w:rsid w:val="00A10B39"/>
    <w:rsid w:val="00A129FF"/>
    <w:rsid w:val="00A13F63"/>
    <w:rsid w:val="00A15843"/>
    <w:rsid w:val="00A15B2B"/>
    <w:rsid w:val="00A17407"/>
    <w:rsid w:val="00A21D2D"/>
    <w:rsid w:val="00A223AA"/>
    <w:rsid w:val="00A23D01"/>
    <w:rsid w:val="00A2456C"/>
    <w:rsid w:val="00A24F06"/>
    <w:rsid w:val="00A266F5"/>
    <w:rsid w:val="00A2747E"/>
    <w:rsid w:val="00A30ABA"/>
    <w:rsid w:val="00A314B9"/>
    <w:rsid w:val="00A31BC2"/>
    <w:rsid w:val="00A33D5D"/>
    <w:rsid w:val="00A41885"/>
    <w:rsid w:val="00A41B45"/>
    <w:rsid w:val="00A52515"/>
    <w:rsid w:val="00A54B37"/>
    <w:rsid w:val="00A609DD"/>
    <w:rsid w:val="00A60B57"/>
    <w:rsid w:val="00A61815"/>
    <w:rsid w:val="00A620BA"/>
    <w:rsid w:val="00A623B8"/>
    <w:rsid w:val="00A644DE"/>
    <w:rsid w:val="00A65157"/>
    <w:rsid w:val="00A6740F"/>
    <w:rsid w:val="00A74CEC"/>
    <w:rsid w:val="00A90C9D"/>
    <w:rsid w:val="00A921BD"/>
    <w:rsid w:val="00A95A88"/>
    <w:rsid w:val="00AA1B63"/>
    <w:rsid w:val="00AA3188"/>
    <w:rsid w:val="00AA420D"/>
    <w:rsid w:val="00AA644A"/>
    <w:rsid w:val="00AA7D08"/>
    <w:rsid w:val="00AB0A9C"/>
    <w:rsid w:val="00AB2C8C"/>
    <w:rsid w:val="00AB3EB0"/>
    <w:rsid w:val="00AB444A"/>
    <w:rsid w:val="00AB5FCB"/>
    <w:rsid w:val="00AB7B7A"/>
    <w:rsid w:val="00AC405E"/>
    <w:rsid w:val="00AD2DA5"/>
    <w:rsid w:val="00AD57E1"/>
    <w:rsid w:val="00AE3691"/>
    <w:rsid w:val="00AE732F"/>
    <w:rsid w:val="00AF074C"/>
    <w:rsid w:val="00AF2F4A"/>
    <w:rsid w:val="00AF716F"/>
    <w:rsid w:val="00AF7B0B"/>
    <w:rsid w:val="00B03AF0"/>
    <w:rsid w:val="00B05373"/>
    <w:rsid w:val="00B067E6"/>
    <w:rsid w:val="00B11A88"/>
    <w:rsid w:val="00B12260"/>
    <w:rsid w:val="00B13CDE"/>
    <w:rsid w:val="00B13F00"/>
    <w:rsid w:val="00B156E1"/>
    <w:rsid w:val="00B20B4F"/>
    <w:rsid w:val="00B24FE1"/>
    <w:rsid w:val="00B25433"/>
    <w:rsid w:val="00B2626C"/>
    <w:rsid w:val="00B358F4"/>
    <w:rsid w:val="00B35C8F"/>
    <w:rsid w:val="00B3694C"/>
    <w:rsid w:val="00B3728B"/>
    <w:rsid w:val="00B408B6"/>
    <w:rsid w:val="00B42759"/>
    <w:rsid w:val="00B5153E"/>
    <w:rsid w:val="00B531ED"/>
    <w:rsid w:val="00B53574"/>
    <w:rsid w:val="00B543CA"/>
    <w:rsid w:val="00B60027"/>
    <w:rsid w:val="00B61908"/>
    <w:rsid w:val="00B63AE9"/>
    <w:rsid w:val="00B662B0"/>
    <w:rsid w:val="00B670FF"/>
    <w:rsid w:val="00B70B80"/>
    <w:rsid w:val="00B7308F"/>
    <w:rsid w:val="00B769C4"/>
    <w:rsid w:val="00B76BE0"/>
    <w:rsid w:val="00B80913"/>
    <w:rsid w:val="00B8139C"/>
    <w:rsid w:val="00B91A8D"/>
    <w:rsid w:val="00BA34AD"/>
    <w:rsid w:val="00BA4B2A"/>
    <w:rsid w:val="00BB69FF"/>
    <w:rsid w:val="00BC324D"/>
    <w:rsid w:val="00BD545A"/>
    <w:rsid w:val="00BE046D"/>
    <w:rsid w:val="00BE4C6E"/>
    <w:rsid w:val="00BE5EE1"/>
    <w:rsid w:val="00BF1C2D"/>
    <w:rsid w:val="00BF2583"/>
    <w:rsid w:val="00BF2735"/>
    <w:rsid w:val="00BF738E"/>
    <w:rsid w:val="00C036DE"/>
    <w:rsid w:val="00C0402F"/>
    <w:rsid w:val="00C04DEF"/>
    <w:rsid w:val="00C07AE0"/>
    <w:rsid w:val="00C144FF"/>
    <w:rsid w:val="00C14C64"/>
    <w:rsid w:val="00C14CE5"/>
    <w:rsid w:val="00C17DBC"/>
    <w:rsid w:val="00C2417F"/>
    <w:rsid w:val="00C24D41"/>
    <w:rsid w:val="00C25EE6"/>
    <w:rsid w:val="00C26FC7"/>
    <w:rsid w:val="00C30025"/>
    <w:rsid w:val="00C300A6"/>
    <w:rsid w:val="00C313B5"/>
    <w:rsid w:val="00C3254A"/>
    <w:rsid w:val="00C329A2"/>
    <w:rsid w:val="00C343B2"/>
    <w:rsid w:val="00C35EC8"/>
    <w:rsid w:val="00C35FE6"/>
    <w:rsid w:val="00C369CB"/>
    <w:rsid w:val="00C37937"/>
    <w:rsid w:val="00C4065A"/>
    <w:rsid w:val="00C412B4"/>
    <w:rsid w:val="00C42FF3"/>
    <w:rsid w:val="00C43406"/>
    <w:rsid w:val="00C447FD"/>
    <w:rsid w:val="00C44BA2"/>
    <w:rsid w:val="00C464FB"/>
    <w:rsid w:val="00C479EC"/>
    <w:rsid w:val="00C5024F"/>
    <w:rsid w:val="00C51630"/>
    <w:rsid w:val="00C52F4B"/>
    <w:rsid w:val="00C53754"/>
    <w:rsid w:val="00C6035E"/>
    <w:rsid w:val="00C639B5"/>
    <w:rsid w:val="00C6452B"/>
    <w:rsid w:val="00C651A6"/>
    <w:rsid w:val="00C66588"/>
    <w:rsid w:val="00C725F3"/>
    <w:rsid w:val="00C72C99"/>
    <w:rsid w:val="00C73B0C"/>
    <w:rsid w:val="00C76F05"/>
    <w:rsid w:val="00C80A21"/>
    <w:rsid w:val="00C822F8"/>
    <w:rsid w:val="00C8251B"/>
    <w:rsid w:val="00C83482"/>
    <w:rsid w:val="00C83A6F"/>
    <w:rsid w:val="00C83CEC"/>
    <w:rsid w:val="00C84685"/>
    <w:rsid w:val="00C90C5D"/>
    <w:rsid w:val="00C92461"/>
    <w:rsid w:val="00C92D6F"/>
    <w:rsid w:val="00C93DEA"/>
    <w:rsid w:val="00C97351"/>
    <w:rsid w:val="00C97D8E"/>
    <w:rsid w:val="00CA2A23"/>
    <w:rsid w:val="00CA3917"/>
    <w:rsid w:val="00CA3DC5"/>
    <w:rsid w:val="00CA659C"/>
    <w:rsid w:val="00CA752C"/>
    <w:rsid w:val="00CB009F"/>
    <w:rsid w:val="00CB2216"/>
    <w:rsid w:val="00CB221F"/>
    <w:rsid w:val="00CB61C3"/>
    <w:rsid w:val="00CB6548"/>
    <w:rsid w:val="00CB767D"/>
    <w:rsid w:val="00CC1819"/>
    <w:rsid w:val="00CC29B4"/>
    <w:rsid w:val="00CC3524"/>
    <w:rsid w:val="00CD1225"/>
    <w:rsid w:val="00CD2696"/>
    <w:rsid w:val="00CD3C04"/>
    <w:rsid w:val="00CD3C3C"/>
    <w:rsid w:val="00CE1FD3"/>
    <w:rsid w:val="00CE42E7"/>
    <w:rsid w:val="00CE662A"/>
    <w:rsid w:val="00CF260A"/>
    <w:rsid w:val="00CF73A6"/>
    <w:rsid w:val="00D05575"/>
    <w:rsid w:val="00D07751"/>
    <w:rsid w:val="00D111D3"/>
    <w:rsid w:val="00D118BD"/>
    <w:rsid w:val="00D12D7B"/>
    <w:rsid w:val="00D13C76"/>
    <w:rsid w:val="00D15738"/>
    <w:rsid w:val="00D21569"/>
    <w:rsid w:val="00D2157E"/>
    <w:rsid w:val="00D2221B"/>
    <w:rsid w:val="00D22AE7"/>
    <w:rsid w:val="00D22BAD"/>
    <w:rsid w:val="00D24F42"/>
    <w:rsid w:val="00D2550B"/>
    <w:rsid w:val="00D271FF"/>
    <w:rsid w:val="00D3367E"/>
    <w:rsid w:val="00D33956"/>
    <w:rsid w:val="00D34F1B"/>
    <w:rsid w:val="00D41229"/>
    <w:rsid w:val="00D4367A"/>
    <w:rsid w:val="00D55040"/>
    <w:rsid w:val="00D55E55"/>
    <w:rsid w:val="00D57D13"/>
    <w:rsid w:val="00D6243F"/>
    <w:rsid w:val="00D6403A"/>
    <w:rsid w:val="00D70518"/>
    <w:rsid w:val="00D76C43"/>
    <w:rsid w:val="00D774C6"/>
    <w:rsid w:val="00D7795F"/>
    <w:rsid w:val="00D80163"/>
    <w:rsid w:val="00D81031"/>
    <w:rsid w:val="00D84CCB"/>
    <w:rsid w:val="00D84E18"/>
    <w:rsid w:val="00D95125"/>
    <w:rsid w:val="00DA29C6"/>
    <w:rsid w:val="00DB2470"/>
    <w:rsid w:val="00DC116F"/>
    <w:rsid w:val="00DC7FB4"/>
    <w:rsid w:val="00DD4124"/>
    <w:rsid w:val="00DE47FF"/>
    <w:rsid w:val="00DE5043"/>
    <w:rsid w:val="00DE7476"/>
    <w:rsid w:val="00DF2AEA"/>
    <w:rsid w:val="00DF44BE"/>
    <w:rsid w:val="00DF45D4"/>
    <w:rsid w:val="00DF64FD"/>
    <w:rsid w:val="00E008F8"/>
    <w:rsid w:val="00E04AAF"/>
    <w:rsid w:val="00E05AF6"/>
    <w:rsid w:val="00E10958"/>
    <w:rsid w:val="00E116C0"/>
    <w:rsid w:val="00E127AC"/>
    <w:rsid w:val="00E14318"/>
    <w:rsid w:val="00E24EF9"/>
    <w:rsid w:val="00E24FB9"/>
    <w:rsid w:val="00E24FC1"/>
    <w:rsid w:val="00E26CD1"/>
    <w:rsid w:val="00E26F82"/>
    <w:rsid w:val="00E33339"/>
    <w:rsid w:val="00E34D2C"/>
    <w:rsid w:val="00E35189"/>
    <w:rsid w:val="00E4226F"/>
    <w:rsid w:val="00E44149"/>
    <w:rsid w:val="00E44D80"/>
    <w:rsid w:val="00E44ECA"/>
    <w:rsid w:val="00E459C3"/>
    <w:rsid w:val="00E53A61"/>
    <w:rsid w:val="00E54F4C"/>
    <w:rsid w:val="00E57384"/>
    <w:rsid w:val="00E5755C"/>
    <w:rsid w:val="00E6578A"/>
    <w:rsid w:val="00E678BB"/>
    <w:rsid w:val="00E726B2"/>
    <w:rsid w:val="00E7293B"/>
    <w:rsid w:val="00E74109"/>
    <w:rsid w:val="00E750F1"/>
    <w:rsid w:val="00E814E3"/>
    <w:rsid w:val="00E83542"/>
    <w:rsid w:val="00E9090F"/>
    <w:rsid w:val="00E9172F"/>
    <w:rsid w:val="00E94AC7"/>
    <w:rsid w:val="00EA0DE3"/>
    <w:rsid w:val="00EA0E4D"/>
    <w:rsid w:val="00EB15E2"/>
    <w:rsid w:val="00EB1E0E"/>
    <w:rsid w:val="00EB3EB2"/>
    <w:rsid w:val="00EB77D8"/>
    <w:rsid w:val="00EB7CEA"/>
    <w:rsid w:val="00EC100A"/>
    <w:rsid w:val="00EC5AC0"/>
    <w:rsid w:val="00EC6F84"/>
    <w:rsid w:val="00ED1C66"/>
    <w:rsid w:val="00ED1FB9"/>
    <w:rsid w:val="00EE081F"/>
    <w:rsid w:val="00EE4BF8"/>
    <w:rsid w:val="00EE739D"/>
    <w:rsid w:val="00EF15F7"/>
    <w:rsid w:val="00EF1EE8"/>
    <w:rsid w:val="00EF63BE"/>
    <w:rsid w:val="00EF69B2"/>
    <w:rsid w:val="00EF6A35"/>
    <w:rsid w:val="00F00ACC"/>
    <w:rsid w:val="00F0210B"/>
    <w:rsid w:val="00F02711"/>
    <w:rsid w:val="00F02993"/>
    <w:rsid w:val="00F101D4"/>
    <w:rsid w:val="00F10C71"/>
    <w:rsid w:val="00F10F95"/>
    <w:rsid w:val="00F11A57"/>
    <w:rsid w:val="00F12AAD"/>
    <w:rsid w:val="00F13014"/>
    <w:rsid w:val="00F14336"/>
    <w:rsid w:val="00F14F09"/>
    <w:rsid w:val="00F172D2"/>
    <w:rsid w:val="00F17CE8"/>
    <w:rsid w:val="00F22B15"/>
    <w:rsid w:val="00F242C4"/>
    <w:rsid w:val="00F32866"/>
    <w:rsid w:val="00F336D9"/>
    <w:rsid w:val="00F33856"/>
    <w:rsid w:val="00F33A28"/>
    <w:rsid w:val="00F37E63"/>
    <w:rsid w:val="00F41F12"/>
    <w:rsid w:val="00F4222D"/>
    <w:rsid w:val="00F43A6A"/>
    <w:rsid w:val="00F445EF"/>
    <w:rsid w:val="00F511C0"/>
    <w:rsid w:val="00F55598"/>
    <w:rsid w:val="00F719EC"/>
    <w:rsid w:val="00F7591B"/>
    <w:rsid w:val="00F76ECD"/>
    <w:rsid w:val="00F86BD5"/>
    <w:rsid w:val="00F92D2D"/>
    <w:rsid w:val="00F94BAB"/>
    <w:rsid w:val="00F95070"/>
    <w:rsid w:val="00F9606B"/>
    <w:rsid w:val="00F96711"/>
    <w:rsid w:val="00F97D20"/>
    <w:rsid w:val="00FA3CFD"/>
    <w:rsid w:val="00FA7135"/>
    <w:rsid w:val="00FB1906"/>
    <w:rsid w:val="00FC603B"/>
    <w:rsid w:val="00FD119D"/>
    <w:rsid w:val="00FD2625"/>
    <w:rsid w:val="00FD6632"/>
    <w:rsid w:val="00FE0C09"/>
    <w:rsid w:val="00FE262A"/>
    <w:rsid w:val="00FE36CF"/>
    <w:rsid w:val="00FE3A0D"/>
    <w:rsid w:val="00FF3AA5"/>
    <w:rsid w:val="00FF4830"/>
    <w:rsid w:val="00FF57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A8E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E55"/>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rsid w:val="001933CC"/>
    <w:pPr>
      <w:keepNext/>
      <w:outlineLvl w:val="0"/>
    </w:pPr>
    <w:rPr>
      <w:rFonts w:ascii="Arial" w:hAnsi="Arial"/>
      <w:sz w:val="24"/>
      <w:szCs w:val="24"/>
      <w:lang w:eastAsia="en-US"/>
    </w:rPr>
  </w:style>
  <w:style w:type="paragraph" w:styleId="Heading2">
    <w:name w:val="heading 2"/>
    <w:basedOn w:val="Normal"/>
    <w:next w:val="Normal"/>
    <w:unhideWhenUsed/>
    <w:rsid w:val="001933CC"/>
    <w:pPr>
      <w:keepNext/>
      <w:outlineLvl w:val="1"/>
    </w:pPr>
    <w:rPr>
      <w:rFonts w:ascii="Arial" w:hAnsi="Arial" w:cs="Arial"/>
      <w:b/>
    </w:rPr>
  </w:style>
  <w:style w:type="paragraph" w:styleId="Heading3">
    <w:name w:val="heading 3"/>
    <w:aliases w:val="Provision Heading"/>
    <w:basedOn w:val="Normal"/>
    <w:next w:val="Normal"/>
    <w:unhideWhenUsed/>
    <w:rsid w:val="001933CC"/>
    <w:pPr>
      <w:keepNext/>
      <w:spacing w:before="240" w:after="60"/>
      <w:outlineLvl w:val="2"/>
    </w:pPr>
    <w:rPr>
      <w:rFonts w:ascii="Arial" w:hAnsi="Arial" w:cs="Arial"/>
      <w:b/>
      <w:bCs/>
      <w:szCs w:val="26"/>
    </w:rPr>
  </w:style>
  <w:style w:type="paragraph" w:styleId="Heading4">
    <w:name w:val="heading 4"/>
    <w:basedOn w:val="Normal"/>
    <w:next w:val="Normal"/>
    <w:unhideWhenUsed/>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rsid w:val="001933CC"/>
    <w:pPr>
      <w:spacing w:before="240" w:after="60"/>
      <w:outlineLvl w:val="4"/>
    </w:pPr>
    <w:rPr>
      <w:b/>
      <w:bCs/>
      <w:i/>
      <w:iCs/>
      <w:szCs w:val="26"/>
    </w:rPr>
  </w:style>
  <w:style w:type="paragraph" w:styleId="Heading6">
    <w:name w:val="heading 6"/>
    <w:basedOn w:val="Normal"/>
    <w:next w:val="Normal"/>
    <w:unhideWhenUsed/>
    <w:rsid w:val="001933CC"/>
    <w:pPr>
      <w:spacing w:before="240" w:after="60"/>
      <w:outlineLvl w:val="5"/>
    </w:pPr>
    <w:rPr>
      <w:rFonts w:ascii="Times New Roman" w:hAnsi="Times New Roman"/>
      <w:b/>
      <w:bCs/>
      <w:sz w:val="22"/>
      <w:szCs w:val="22"/>
    </w:rPr>
  </w:style>
  <w:style w:type="paragraph" w:styleId="Heading7">
    <w:name w:val="heading 7"/>
    <w:basedOn w:val="Normal"/>
    <w:next w:val="Normal"/>
    <w:unhideWhenUsed/>
    <w:rsid w:val="001933CC"/>
    <w:pPr>
      <w:spacing w:before="240" w:after="60"/>
      <w:outlineLvl w:val="6"/>
    </w:pPr>
    <w:rPr>
      <w:rFonts w:ascii="Times New Roman" w:hAnsi="Times New Roman"/>
    </w:rPr>
  </w:style>
  <w:style w:type="paragraph" w:styleId="Heading8">
    <w:name w:val="heading 8"/>
    <w:basedOn w:val="Normal"/>
    <w:next w:val="Normal"/>
    <w:unhideWhenUsed/>
    <w:rsid w:val="001933CC"/>
    <w:pPr>
      <w:spacing w:before="240" w:after="60"/>
      <w:outlineLvl w:val="7"/>
    </w:pPr>
    <w:rPr>
      <w:rFonts w:ascii="Times New Roman" w:hAnsi="Times New Roman"/>
      <w:i/>
      <w:iCs/>
    </w:rPr>
  </w:style>
  <w:style w:type="paragraph" w:styleId="Heading9">
    <w:name w:val="heading 9"/>
    <w:basedOn w:val="Normal"/>
    <w:next w:val="Normal"/>
    <w:unhideWhenUsed/>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933CC"/>
    <w:rPr>
      <w:sz w:val="20"/>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link w:val="LDClauseHeadingChar"/>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link w:val="LDdefinitionChar"/>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basedOn w:val="LDClauseChar"/>
    <w:link w:val="LDNote"/>
    <w:rsid w:val="00F55598"/>
    <w:rPr>
      <w:sz w:val="24"/>
      <w:szCs w:val="24"/>
      <w:lang w:val="en-AU" w:eastAsia="en-US" w:bidi="ar-SA"/>
    </w:rPr>
  </w:style>
  <w:style w:type="paragraph" w:customStyle="1" w:styleId="LDNotePara">
    <w:name w:val="LDNotePara"/>
    <w:basedOn w:val="LDNote"/>
    <w:rsid w:val="001933CC"/>
    <w:pPr>
      <w:tabs>
        <w:tab w:val="clear" w:pos="454"/>
      </w:tabs>
      <w:ind w:left="1701" w:hanging="454"/>
    </w:pPr>
  </w:style>
  <w:style w:type="paragraph" w:customStyle="1" w:styleId="LDP1a">
    <w:name w:val="LDP1(a)"/>
    <w:basedOn w:val="LDClause"/>
    <w:link w:val="LDP1aChar"/>
    <w:rsid w:val="001933CC"/>
    <w:pPr>
      <w:tabs>
        <w:tab w:val="clear" w:pos="454"/>
        <w:tab w:val="clear" w:pos="737"/>
        <w:tab w:val="left" w:pos="1191"/>
      </w:tabs>
      <w:ind w:left="1191" w:hanging="454"/>
    </w:pPr>
  </w:style>
  <w:style w:type="paragraph" w:customStyle="1" w:styleId="LDP2i">
    <w:name w:val="LDP2 (i)"/>
    <w:basedOn w:val="LDP1a"/>
    <w:link w:val="LDP2iChar"/>
    <w:rsid w:val="001933CC"/>
    <w:pPr>
      <w:tabs>
        <w:tab w:val="clear" w:pos="1191"/>
        <w:tab w:val="right" w:pos="1418"/>
        <w:tab w:val="left" w:pos="1559"/>
      </w:tabs>
      <w:ind w:left="1588" w:hanging="1134"/>
    </w:p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B42759"/>
    <w:pPr>
      <w:tabs>
        <w:tab w:val="clear" w:pos="567"/>
        <w:tab w:val="left" w:pos="1276"/>
        <w:tab w:val="right" w:leader="dot" w:pos="8495"/>
      </w:tabs>
      <w:ind w:left="1276" w:hanging="1276"/>
    </w:pPr>
    <w:rPr>
      <w:rFonts w:ascii="Arial" w:hAnsi="Arial"/>
      <w:b/>
      <w:noProof/>
      <w:sz w:val="20"/>
      <w:szCs w:val="20"/>
    </w:rPr>
  </w:style>
  <w:style w:type="paragraph" w:styleId="TOC2">
    <w:name w:val="toc 2"/>
    <w:basedOn w:val="Normal"/>
    <w:next w:val="Normal"/>
    <w:autoRedefine/>
    <w:rsid w:val="001933CC"/>
    <w:pPr>
      <w:tabs>
        <w:tab w:val="clear" w:pos="567"/>
      </w:tabs>
      <w:ind w:left="260"/>
    </w:pPr>
    <w:rPr>
      <w:rFonts w:ascii="Arial" w:hAnsi="Arial"/>
      <w:b/>
      <w:sz w:val="20"/>
    </w:rPr>
  </w:style>
  <w:style w:type="paragraph" w:styleId="TOC3">
    <w:name w:val="toc 3"/>
    <w:basedOn w:val="Normal"/>
    <w:next w:val="Normal"/>
    <w:autoRedefine/>
    <w:uiPriority w:val="39"/>
    <w:unhideWhenUsed/>
    <w:rsid w:val="00B42759"/>
    <w:pPr>
      <w:tabs>
        <w:tab w:val="clear" w:pos="567"/>
        <w:tab w:val="left" w:pos="1134"/>
        <w:tab w:val="right" w:leader="dot" w:pos="8495"/>
      </w:tabs>
      <w:ind w:left="1134" w:right="851" w:hanging="612"/>
    </w:pPr>
    <w:rPr>
      <w:rFonts w:asciiTheme="minorHAnsi" w:eastAsiaTheme="minorEastAsia" w:hAnsiTheme="minorHAnsi" w:cstheme="minorBidi"/>
      <w:noProof/>
      <w:sz w:val="22"/>
      <w:szCs w:val="22"/>
      <w:lang w:eastAsia="en-AU"/>
    </w:rPr>
  </w:style>
  <w:style w:type="paragraph" w:styleId="TOC4">
    <w:name w:val="toc 4"/>
    <w:basedOn w:val="Normal"/>
    <w:next w:val="Normal"/>
    <w:autoRedefine/>
    <w:uiPriority w:val="39"/>
    <w:unhideWhenUsed/>
    <w:rsid w:val="00B42759"/>
    <w:pPr>
      <w:tabs>
        <w:tab w:val="clear" w:pos="567"/>
        <w:tab w:val="left" w:pos="1276"/>
        <w:tab w:val="right" w:leader="dot" w:pos="8495"/>
      </w:tabs>
      <w:ind w:left="1276" w:hanging="1276"/>
    </w:pPr>
    <w:rPr>
      <w:rFonts w:ascii="Arial" w:hAnsi="Arial"/>
      <w:b/>
      <w:noProof/>
      <w:sz w:val="20"/>
      <w:szCs w:val="20"/>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customStyle="1" w:styleId="charItals">
    <w:name w:val="charItals"/>
    <w:rsid w:val="001933CC"/>
    <w:rPr>
      <w:rFonts w:cs="Times New Roman"/>
      <w:i/>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character" w:customStyle="1" w:styleId="CharPartText">
    <w:name w:val="CharPartText"/>
    <w:rsid w:val="001933CC"/>
    <w:rPr>
      <w:rFonts w:cs="Times New Roman"/>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LDFooterDraft">
    <w:name w:val="LDFooterDraft"/>
    <w:rsid w:val="00843376"/>
    <w:pPr>
      <w:jc w:val="center"/>
    </w:pPr>
    <w:rPr>
      <w:rFonts w:ascii="Arial" w:hAnsi="Arial" w:cs="Arial"/>
      <w:sz w:val="28"/>
      <w:szCs w:val="28"/>
      <w:lang w:eastAsia="en-US"/>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2520B2"/>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TableP1a">
    <w:name w:val="LDTable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TableP3A">
    <w:name w:val="LDTableP3(A)"/>
    <w:basedOn w:val="LDTable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LDFooterRef">
    <w:name w:val="LDFooterRef"/>
    <w:qFormat/>
    <w:rsid w:val="00843376"/>
    <w:rPr>
      <w:sz w:val="16"/>
      <w:szCs w:val="16"/>
      <w:lang w:eastAsia="en-US"/>
    </w:rPr>
  </w:style>
  <w:style w:type="paragraph" w:styleId="BalloonText">
    <w:name w:val="Balloon Text"/>
    <w:basedOn w:val="Normal"/>
    <w:link w:val="BalloonTextChar"/>
    <w:uiPriority w:val="99"/>
    <w:semiHidden/>
    <w:unhideWhenUsed/>
    <w:rsid w:val="008A5C97"/>
    <w:rPr>
      <w:rFonts w:ascii="Tahoma" w:hAnsi="Tahoma" w:cs="Tahoma"/>
      <w:sz w:val="16"/>
      <w:szCs w:val="16"/>
    </w:rPr>
  </w:style>
  <w:style w:type="character" w:customStyle="1" w:styleId="BalloonTextChar">
    <w:name w:val="Balloon Text Char"/>
    <w:basedOn w:val="DefaultParagraphFont"/>
    <w:link w:val="BalloonText"/>
    <w:uiPriority w:val="99"/>
    <w:semiHidden/>
    <w:rsid w:val="008A5C97"/>
    <w:rPr>
      <w:rFonts w:ascii="Tahoma" w:hAnsi="Tahoma" w:cs="Tahoma"/>
      <w:sz w:val="16"/>
      <w:szCs w:val="16"/>
      <w:lang w:eastAsia="en-US"/>
    </w:rPr>
  </w:style>
  <w:style w:type="paragraph" w:customStyle="1" w:styleId="LDEndnote">
    <w:name w:val="LDEndnote"/>
    <w:next w:val="LDBodytext"/>
    <w:qFormat/>
    <w:rsid w:val="007515E5"/>
    <w:pPr>
      <w:keepNext/>
      <w:pBdr>
        <w:top w:val="single" w:sz="4" w:space="3" w:color="auto"/>
      </w:pBdr>
      <w:spacing w:before="480"/>
    </w:pPr>
    <w:rPr>
      <w:rFonts w:ascii="Arial" w:hAnsi="Arial"/>
      <w:b/>
      <w:sz w:val="24"/>
      <w:szCs w:val="24"/>
      <w:lang w:eastAsia="en-US"/>
    </w:rPr>
  </w:style>
  <w:style w:type="paragraph" w:styleId="Subtitle">
    <w:name w:val="Subtitle"/>
    <w:basedOn w:val="Normal"/>
    <w:next w:val="Normal"/>
    <w:link w:val="SubtitleChar"/>
    <w:semiHidden/>
    <w:unhideWhenUsed/>
    <w:rsid w:val="00CB61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CB61C3"/>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semiHidden/>
    <w:unhideWhenUsed/>
    <w:qFormat/>
    <w:rsid w:val="00CB61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CB61C3"/>
    <w:rPr>
      <w:rFonts w:asciiTheme="majorHAnsi" w:eastAsiaTheme="majorEastAsia" w:hAnsiTheme="majorHAnsi" w:cstheme="majorBidi"/>
      <w:color w:val="17365D" w:themeColor="text2" w:themeShade="BF"/>
      <w:spacing w:val="5"/>
      <w:kern w:val="28"/>
      <w:sz w:val="52"/>
      <w:szCs w:val="52"/>
      <w:lang w:eastAsia="en-US"/>
    </w:rPr>
  </w:style>
  <w:style w:type="paragraph" w:styleId="Footer">
    <w:name w:val="footer"/>
    <w:basedOn w:val="Normal"/>
    <w:link w:val="FooterChar"/>
    <w:unhideWhenUsed/>
    <w:rsid w:val="001A116D"/>
    <w:pPr>
      <w:tabs>
        <w:tab w:val="clear" w:pos="567"/>
        <w:tab w:val="center" w:pos="4513"/>
        <w:tab w:val="right" w:pos="9026"/>
      </w:tabs>
    </w:pPr>
  </w:style>
  <w:style w:type="character" w:customStyle="1" w:styleId="FooterChar">
    <w:name w:val="Footer Char"/>
    <w:basedOn w:val="DefaultParagraphFont"/>
    <w:link w:val="Footer"/>
    <w:rsid w:val="001A116D"/>
    <w:rPr>
      <w:rFonts w:ascii="Times New (W1)" w:hAnsi="Times New (W1)"/>
      <w:sz w:val="24"/>
      <w:szCs w:val="24"/>
      <w:lang w:eastAsia="en-US"/>
    </w:rPr>
  </w:style>
  <w:style w:type="table" w:styleId="TableGrid">
    <w:name w:val="Table Grid"/>
    <w:basedOn w:val="TableNormal"/>
    <w:uiPriority w:val="59"/>
    <w:rsid w:val="005F1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Notebullet">
    <w:name w:val="LDNote bullet"/>
    <w:basedOn w:val="LDNote"/>
    <w:qFormat/>
    <w:rsid w:val="005F16F6"/>
    <w:pPr>
      <w:numPr>
        <w:numId w:val="26"/>
      </w:numPr>
      <w:tabs>
        <w:tab w:val="clear" w:pos="454"/>
        <w:tab w:val="clear" w:pos="737"/>
        <w:tab w:val="left" w:pos="397"/>
      </w:tabs>
    </w:pPr>
  </w:style>
  <w:style w:type="character" w:customStyle="1" w:styleId="LDP1aChar">
    <w:name w:val="LDP1(a) Char"/>
    <w:link w:val="LDP1a"/>
    <w:locked/>
    <w:rsid w:val="00994FA0"/>
    <w:rPr>
      <w:sz w:val="24"/>
      <w:szCs w:val="24"/>
      <w:lang w:eastAsia="en-US"/>
    </w:rPr>
  </w:style>
  <w:style w:type="paragraph" w:customStyle="1" w:styleId="LDTableTitle">
    <w:name w:val="LDTableTitle"/>
    <w:qFormat/>
    <w:rsid w:val="00441FDA"/>
    <w:pPr>
      <w:keepNext/>
      <w:tabs>
        <w:tab w:val="left" w:pos="993"/>
      </w:tabs>
      <w:spacing w:before="120"/>
      <w:ind w:left="992" w:hanging="992"/>
    </w:pPr>
    <w:rPr>
      <w:rFonts w:ascii="Arial" w:hAnsi="Arial"/>
      <w:b/>
      <w:sz w:val="22"/>
      <w:szCs w:val="24"/>
      <w:lang w:eastAsia="en-US"/>
    </w:rPr>
  </w:style>
  <w:style w:type="paragraph" w:styleId="EndnoteText">
    <w:name w:val="endnote text"/>
    <w:basedOn w:val="Normal"/>
    <w:link w:val="EndnoteTextChar"/>
    <w:semiHidden/>
    <w:rsid w:val="002C17E7"/>
    <w:rPr>
      <w:sz w:val="20"/>
    </w:rPr>
  </w:style>
  <w:style w:type="character" w:customStyle="1" w:styleId="EndnoteTextChar">
    <w:name w:val="Endnote Text Char"/>
    <w:basedOn w:val="DefaultParagraphFont"/>
    <w:link w:val="EndnoteText"/>
    <w:semiHidden/>
    <w:rsid w:val="002C17E7"/>
    <w:rPr>
      <w:rFonts w:ascii="Times New (W1)" w:hAnsi="Times New (W1)"/>
      <w:szCs w:val="24"/>
      <w:lang w:eastAsia="en-US"/>
    </w:rPr>
  </w:style>
  <w:style w:type="character" w:customStyle="1" w:styleId="LDClauseHeadingChar">
    <w:name w:val="LDClauseHeading Char"/>
    <w:link w:val="LDClauseHeading"/>
    <w:locked/>
    <w:rsid w:val="002C17E7"/>
    <w:rPr>
      <w:rFonts w:ascii="Arial" w:hAnsi="Arial"/>
      <w:b/>
      <w:sz w:val="24"/>
      <w:szCs w:val="24"/>
      <w:lang w:eastAsia="en-US"/>
    </w:rPr>
  </w:style>
  <w:style w:type="character" w:customStyle="1" w:styleId="LDP2iChar">
    <w:name w:val="LDP2 (i) Char"/>
    <w:link w:val="LDP2i"/>
    <w:locked/>
    <w:rsid w:val="002C17E7"/>
    <w:rPr>
      <w:sz w:val="24"/>
      <w:szCs w:val="24"/>
      <w:lang w:eastAsia="en-US"/>
    </w:rPr>
  </w:style>
  <w:style w:type="character" w:customStyle="1" w:styleId="LDdefinitionChar">
    <w:name w:val="LDdefinition Char"/>
    <w:basedOn w:val="DefaultParagraphFont"/>
    <w:link w:val="LDdefinition"/>
    <w:locked/>
    <w:rsid w:val="0065512F"/>
    <w:rPr>
      <w:sz w:val="24"/>
      <w:szCs w:val="24"/>
      <w:lang w:eastAsia="en-US"/>
    </w:rPr>
  </w:style>
  <w:style w:type="character" w:styleId="Hyperlink">
    <w:name w:val="Hyperlink"/>
    <w:basedOn w:val="DefaultParagraphFont"/>
    <w:uiPriority w:val="99"/>
    <w:unhideWhenUsed/>
    <w:rsid w:val="00783039"/>
    <w:rPr>
      <w:color w:val="0000FF" w:themeColor="hyperlink"/>
      <w:u w:val="single"/>
    </w:rPr>
  </w:style>
  <w:style w:type="character" w:styleId="UnresolvedMention">
    <w:name w:val="Unresolved Mention"/>
    <w:basedOn w:val="DefaultParagraphFont"/>
    <w:uiPriority w:val="99"/>
    <w:semiHidden/>
    <w:unhideWhenUsed/>
    <w:rsid w:val="00783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LC\Legislative%20Drafting\templates\MO%20issu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D85C2-2660-49E9-8C6D-CE5B86DF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 issue template</Template>
  <TotalTime>0</TotalTime>
  <Pages>15</Pages>
  <Words>5183</Words>
  <Characters>29233</Characters>
  <Application>Microsoft Office Word</Application>
  <DocSecurity>0</DocSecurity>
  <Lines>1948</Lines>
  <Paragraphs>1323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2025-01-30T01:21:00Z</dcterms:created>
  <dcterms:modified xsi:type="dcterms:W3CDTF">2025-02-03T03:37:00Z</dcterms:modified>
</cp:coreProperties>
</file>