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DFA7" w14:textId="09D5C46E" w:rsidR="005E317F" w:rsidRPr="00F3293F" w:rsidRDefault="005E317F" w:rsidP="005E317F">
      <w:pPr>
        <w:rPr>
          <w:sz w:val="28"/>
        </w:rPr>
      </w:pPr>
      <w:r w:rsidRPr="00F3293F">
        <w:rPr>
          <w:noProof/>
          <w:lang w:eastAsia="en-AU"/>
        </w:rPr>
        <w:drawing>
          <wp:inline distT="0" distB="0" distL="0" distR="0" wp14:anchorId="0963FB25" wp14:editId="29B1BCD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0E6B49A" w14:textId="77777777" w:rsidR="005E317F" w:rsidRDefault="005E317F" w:rsidP="005E317F">
      <w:pPr>
        <w:rPr>
          <w:sz w:val="19"/>
        </w:rPr>
      </w:pPr>
    </w:p>
    <w:p w14:paraId="66A2612F" w14:textId="77777777" w:rsidR="00C33002" w:rsidRPr="00F3293F" w:rsidRDefault="00C33002" w:rsidP="005E317F">
      <w:pPr>
        <w:rPr>
          <w:sz w:val="19"/>
        </w:rPr>
      </w:pPr>
    </w:p>
    <w:p w14:paraId="1DAB54DC" w14:textId="13BAB138" w:rsidR="005E317F" w:rsidRPr="00F3293F" w:rsidRDefault="006F2838" w:rsidP="005E317F">
      <w:pPr>
        <w:pStyle w:val="ShortT"/>
      </w:pPr>
      <w:r w:rsidRPr="00F3293F">
        <w:t xml:space="preserve">Space (Launches and Returns) Legislation Amendment </w:t>
      </w:r>
      <w:r w:rsidR="00B556A2" w:rsidRPr="00F3293F">
        <w:t>(Regulatory Reform)</w:t>
      </w:r>
      <w:r w:rsidRPr="00F3293F">
        <w:t xml:space="preserve"> Rules 202</w:t>
      </w:r>
      <w:r w:rsidR="00560589">
        <w:t>4</w:t>
      </w:r>
    </w:p>
    <w:p w14:paraId="50E33863" w14:textId="77777777" w:rsidR="005E317F" w:rsidRPr="00F3293F" w:rsidRDefault="005E317F" w:rsidP="005E317F">
      <w:pPr>
        <w:pStyle w:val="SignCoverPageStart"/>
        <w:spacing w:before="240"/>
        <w:ind w:right="91"/>
        <w:rPr>
          <w:szCs w:val="22"/>
        </w:rPr>
      </w:pPr>
      <w:r w:rsidRPr="00F3293F">
        <w:rPr>
          <w:szCs w:val="22"/>
        </w:rPr>
        <w:t xml:space="preserve">I, </w:t>
      </w:r>
      <w:r w:rsidR="001139D1" w:rsidRPr="00F3293F">
        <w:rPr>
          <w:szCs w:val="22"/>
        </w:rPr>
        <w:t>Ed Husic</w:t>
      </w:r>
      <w:r w:rsidRPr="00F3293F">
        <w:rPr>
          <w:szCs w:val="22"/>
        </w:rPr>
        <w:t xml:space="preserve">, </w:t>
      </w:r>
      <w:r w:rsidR="001139D1" w:rsidRPr="00F3293F">
        <w:rPr>
          <w:szCs w:val="22"/>
        </w:rPr>
        <w:t>Minister for Industry and Science</w:t>
      </w:r>
      <w:r w:rsidRPr="00F3293F">
        <w:rPr>
          <w:szCs w:val="22"/>
        </w:rPr>
        <w:t xml:space="preserve">, make the following </w:t>
      </w:r>
      <w:r w:rsidR="001139D1" w:rsidRPr="00F3293F">
        <w:rPr>
          <w:szCs w:val="22"/>
        </w:rPr>
        <w:t>rules</w:t>
      </w:r>
      <w:r w:rsidRPr="00F3293F">
        <w:rPr>
          <w:szCs w:val="22"/>
        </w:rPr>
        <w:t>.</w:t>
      </w:r>
    </w:p>
    <w:p w14:paraId="37F71E35" w14:textId="56F12803" w:rsidR="005E317F" w:rsidRPr="00F3293F" w:rsidRDefault="005E317F" w:rsidP="005E317F">
      <w:pPr>
        <w:keepNext/>
        <w:spacing w:before="300" w:line="240" w:lineRule="atLeast"/>
        <w:ind w:right="397"/>
        <w:jc w:val="both"/>
        <w:rPr>
          <w:szCs w:val="22"/>
        </w:rPr>
      </w:pPr>
      <w:r w:rsidRPr="00F3293F">
        <w:rPr>
          <w:szCs w:val="22"/>
        </w:rPr>
        <w:t>Dated</w:t>
      </w:r>
      <w:r w:rsidR="00E75B45">
        <w:rPr>
          <w:szCs w:val="22"/>
        </w:rPr>
        <w:t>: 30 January 2025</w:t>
      </w:r>
    </w:p>
    <w:p w14:paraId="1E4EB4D7" w14:textId="5E792082" w:rsidR="0046085D" w:rsidRPr="00F3293F" w:rsidRDefault="001139D1" w:rsidP="005E317F">
      <w:pPr>
        <w:keepNext/>
        <w:tabs>
          <w:tab w:val="left" w:pos="3402"/>
        </w:tabs>
        <w:spacing w:before="1440" w:line="300" w:lineRule="atLeast"/>
        <w:ind w:right="397"/>
        <w:rPr>
          <w:b/>
          <w:szCs w:val="22"/>
          <w:highlight w:val="lightGray"/>
        </w:rPr>
      </w:pPr>
      <w:r w:rsidRPr="00F3293F">
        <w:rPr>
          <w:szCs w:val="22"/>
        </w:rPr>
        <w:t>Ed Husic</w:t>
      </w:r>
    </w:p>
    <w:p w14:paraId="4C7C70ED" w14:textId="77777777" w:rsidR="0046085D" w:rsidRPr="00F3293F" w:rsidRDefault="0046085D" w:rsidP="0046085D">
      <w:pPr>
        <w:pStyle w:val="SignCoverPageEnd"/>
        <w:rPr>
          <w:b/>
          <w:sz w:val="22"/>
          <w:szCs w:val="22"/>
          <w:highlight w:val="lightGray"/>
        </w:rPr>
      </w:pPr>
      <w:r w:rsidRPr="00F3293F">
        <w:rPr>
          <w:sz w:val="22"/>
          <w:szCs w:val="22"/>
        </w:rPr>
        <w:t>Minister for Industry and Science</w:t>
      </w:r>
    </w:p>
    <w:p w14:paraId="5D04FF40" w14:textId="77777777" w:rsidR="00B20990" w:rsidRPr="00F3293F" w:rsidRDefault="00B20990" w:rsidP="00B20990"/>
    <w:p w14:paraId="23C11B36" w14:textId="77777777" w:rsidR="00B20990" w:rsidRPr="00F3293F" w:rsidRDefault="00B20990" w:rsidP="00B20990"/>
    <w:p w14:paraId="423D9BBE" w14:textId="4DD4D0C1" w:rsidR="00CD6B4E" w:rsidRDefault="00CD6B4E" w:rsidP="00B20990"/>
    <w:p w14:paraId="674DA2CD" w14:textId="77777777" w:rsidR="00CD6B4E" w:rsidRPr="00CD6B4E" w:rsidRDefault="00CD6B4E" w:rsidP="00CD6B4E"/>
    <w:p w14:paraId="403D5BA9" w14:textId="77777777" w:rsidR="00CD6B4E" w:rsidRPr="00CD6B4E" w:rsidRDefault="00CD6B4E" w:rsidP="00CD6B4E"/>
    <w:p w14:paraId="4356E2F8" w14:textId="77777777" w:rsidR="00CD6B4E" w:rsidRPr="00CD6B4E" w:rsidRDefault="00CD6B4E" w:rsidP="00CD6B4E"/>
    <w:p w14:paraId="0C211D04" w14:textId="77777777" w:rsidR="00CD6B4E" w:rsidRPr="00CD6B4E" w:rsidRDefault="00CD6B4E" w:rsidP="00CD6B4E"/>
    <w:p w14:paraId="037C5FB9" w14:textId="57BF25DE" w:rsidR="0060042B" w:rsidRPr="00CD6B4E" w:rsidRDefault="0060042B" w:rsidP="00CD6B4E">
      <w:pPr>
        <w:tabs>
          <w:tab w:val="left" w:pos="5760"/>
        </w:tabs>
        <w:sectPr w:rsidR="0060042B" w:rsidRPr="00CD6B4E" w:rsidSect="00B20990">
          <w:headerReference w:type="even" r:id="rId13"/>
          <w:headerReference w:type="default" r:id="rId14"/>
          <w:footerReference w:type="even" r:id="rId15"/>
          <w:footerReference w:type="default" r:id="rId16"/>
          <w:headerReference w:type="first" r:id="rId17"/>
          <w:footerReference w:type="first" r:id="rId18"/>
          <w:type w:val="continuous"/>
          <w:pgSz w:w="11907" w:h="16839"/>
          <w:pgMar w:top="1440" w:right="1797" w:bottom="1440" w:left="1797" w:header="720" w:footer="709" w:gutter="0"/>
          <w:cols w:space="708"/>
          <w:titlePg/>
          <w:docGrid w:linePitch="360"/>
        </w:sectPr>
      </w:pPr>
    </w:p>
    <w:p w14:paraId="508C998B" w14:textId="77777777" w:rsidR="00B20990" w:rsidRPr="00F3293F" w:rsidRDefault="00B20990" w:rsidP="00460FE8">
      <w:pPr>
        <w:rPr>
          <w:sz w:val="36"/>
        </w:rPr>
      </w:pPr>
      <w:r w:rsidRPr="00F3293F">
        <w:rPr>
          <w:sz w:val="36"/>
        </w:rPr>
        <w:lastRenderedPageBreak/>
        <w:t>Contents</w:t>
      </w:r>
    </w:p>
    <w:bookmarkStart w:id="0" w:name="BKCheck15B_2"/>
    <w:bookmarkEnd w:id="0"/>
    <w:p w14:paraId="3F1AB586" w14:textId="731055F8" w:rsidR="00F53293" w:rsidRDefault="00460FE8">
      <w:pPr>
        <w:pStyle w:val="TOC5"/>
        <w:rPr>
          <w:rFonts w:asciiTheme="minorHAnsi" w:eastAsiaTheme="minorEastAsia" w:hAnsiTheme="minorHAnsi" w:cstheme="minorBidi"/>
          <w:noProof/>
          <w:kern w:val="0"/>
          <w:sz w:val="22"/>
          <w:szCs w:val="22"/>
        </w:rPr>
      </w:pPr>
      <w:r w:rsidRPr="00F3293F">
        <w:fldChar w:fldCharType="begin"/>
      </w:r>
      <w:r w:rsidRPr="00F3293F">
        <w:instrText xml:space="preserve"> TOC \o \u </w:instrText>
      </w:r>
      <w:r w:rsidRPr="00F3293F">
        <w:fldChar w:fldCharType="separate"/>
      </w:r>
      <w:r w:rsidR="00F53293">
        <w:rPr>
          <w:noProof/>
        </w:rPr>
        <w:t>1  Name</w:t>
      </w:r>
      <w:r w:rsidR="00F53293">
        <w:rPr>
          <w:noProof/>
        </w:rPr>
        <w:tab/>
      </w:r>
      <w:r w:rsidR="00F53293">
        <w:rPr>
          <w:noProof/>
        </w:rPr>
        <w:fldChar w:fldCharType="begin"/>
      </w:r>
      <w:r w:rsidR="00F53293">
        <w:rPr>
          <w:noProof/>
        </w:rPr>
        <w:instrText xml:space="preserve"> PAGEREF _Toc168492755 \h </w:instrText>
      </w:r>
      <w:r w:rsidR="00F53293">
        <w:rPr>
          <w:noProof/>
        </w:rPr>
      </w:r>
      <w:r w:rsidR="00F53293">
        <w:rPr>
          <w:noProof/>
        </w:rPr>
        <w:fldChar w:fldCharType="separate"/>
      </w:r>
      <w:r w:rsidR="00F53293">
        <w:rPr>
          <w:noProof/>
        </w:rPr>
        <w:t>1</w:t>
      </w:r>
      <w:r w:rsidR="00F53293">
        <w:rPr>
          <w:noProof/>
        </w:rPr>
        <w:fldChar w:fldCharType="end"/>
      </w:r>
    </w:p>
    <w:p w14:paraId="7EB2BD3A" w14:textId="27705274" w:rsidR="00F53293" w:rsidRDefault="00F5329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_Toc168492756 \h </w:instrText>
      </w:r>
      <w:r>
        <w:rPr>
          <w:noProof/>
        </w:rPr>
      </w:r>
      <w:r>
        <w:rPr>
          <w:noProof/>
        </w:rPr>
        <w:fldChar w:fldCharType="separate"/>
      </w:r>
      <w:r>
        <w:rPr>
          <w:noProof/>
        </w:rPr>
        <w:t>1</w:t>
      </w:r>
      <w:r>
        <w:rPr>
          <w:noProof/>
        </w:rPr>
        <w:fldChar w:fldCharType="end"/>
      </w:r>
    </w:p>
    <w:p w14:paraId="2A125B53" w14:textId="4F8F800F" w:rsidR="00F53293" w:rsidRDefault="00F5329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_Toc168492757 \h </w:instrText>
      </w:r>
      <w:r>
        <w:rPr>
          <w:noProof/>
        </w:rPr>
      </w:r>
      <w:r>
        <w:rPr>
          <w:noProof/>
        </w:rPr>
        <w:fldChar w:fldCharType="separate"/>
      </w:r>
      <w:r>
        <w:rPr>
          <w:noProof/>
        </w:rPr>
        <w:t>1</w:t>
      </w:r>
      <w:r>
        <w:rPr>
          <w:noProof/>
        </w:rPr>
        <w:fldChar w:fldCharType="end"/>
      </w:r>
    </w:p>
    <w:p w14:paraId="1D463F5E" w14:textId="281E2EBD" w:rsidR="00F53293" w:rsidRDefault="00F53293">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_Toc168492758 \h </w:instrText>
      </w:r>
      <w:r>
        <w:rPr>
          <w:noProof/>
        </w:rPr>
      </w:r>
      <w:r>
        <w:rPr>
          <w:noProof/>
        </w:rPr>
        <w:fldChar w:fldCharType="separate"/>
      </w:r>
      <w:r>
        <w:rPr>
          <w:noProof/>
        </w:rPr>
        <w:t>1</w:t>
      </w:r>
      <w:r>
        <w:rPr>
          <w:noProof/>
        </w:rPr>
        <w:fldChar w:fldCharType="end"/>
      </w:r>
    </w:p>
    <w:p w14:paraId="2AF9C62D" w14:textId="7DDEC533" w:rsidR="00F53293" w:rsidRDefault="00F53293">
      <w:pPr>
        <w:pStyle w:val="TOC6"/>
        <w:rPr>
          <w:rFonts w:asciiTheme="minorHAnsi" w:eastAsiaTheme="minorEastAsia" w:hAnsiTheme="minorHAnsi" w:cstheme="minorBidi"/>
          <w:b w:val="0"/>
          <w:noProof/>
          <w:kern w:val="0"/>
          <w:sz w:val="22"/>
          <w:szCs w:val="22"/>
        </w:rPr>
      </w:pPr>
      <w:r>
        <w:rPr>
          <w:noProof/>
        </w:rPr>
        <w:t>Schedule 1—Refining application process for launch facility licences</w:t>
      </w:r>
      <w:r>
        <w:rPr>
          <w:noProof/>
        </w:rPr>
        <w:tab/>
      </w:r>
      <w:r>
        <w:rPr>
          <w:noProof/>
        </w:rPr>
        <w:fldChar w:fldCharType="begin"/>
      </w:r>
      <w:r>
        <w:rPr>
          <w:noProof/>
        </w:rPr>
        <w:instrText xml:space="preserve"> PAGEREF _Toc168492759 \h </w:instrText>
      </w:r>
      <w:r>
        <w:rPr>
          <w:noProof/>
        </w:rPr>
      </w:r>
      <w:r>
        <w:rPr>
          <w:noProof/>
        </w:rPr>
        <w:fldChar w:fldCharType="separate"/>
      </w:r>
      <w:r>
        <w:rPr>
          <w:noProof/>
        </w:rPr>
        <w:t>2</w:t>
      </w:r>
      <w:r>
        <w:rPr>
          <w:noProof/>
        </w:rPr>
        <w:fldChar w:fldCharType="end"/>
      </w:r>
    </w:p>
    <w:p w14:paraId="4B347BB2" w14:textId="7A49F79D" w:rsidR="00F53293" w:rsidRDefault="00F53293">
      <w:pPr>
        <w:pStyle w:val="TOC9"/>
        <w:rPr>
          <w:rFonts w:asciiTheme="minorHAnsi" w:eastAsiaTheme="minorEastAsia" w:hAnsiTheme="minorHAnsi" w:cstheme="minorBidi"/>
          <w:i w:val="0"/>
          <w:noProof/>
          <w:kern w:val="0"/>
          <w:sz w:val="22"/>
          <w:szCs w:val="22"/>
        </w:rPr>
      </w:pPr>
      <w:r>
        <w:rPr>
          <w:noProof/>
        </w:rPr>
        <w:t>Space (Launches and Returns) (General) Rules 2019</w:t>
      </w:r>
      <w:r>
        <w:rPr>
          <w:noProof/>
        </w:rPr>
        <w:tab/>
      </w:r>
      <w:r>
        <w:rPr>
          <w:noProof/>
        </w:rPr>
        <w:fldChar w:fldCharType="begin"/>
      </w:r>
      <w:r>
        <w:rPr>
          <w:noProof/>
        </w:rPr>
        <w:instrText xml:space="preserve"> PAGEREF _Toc168492760 \h </w:instrText>
      </w:r>
      <w:r>
        <w:rPr>
          <w:noProof/>
        </w:rPr>
      </w:r>
      <w:r>
        <w:rPr>
          <w:noProof/>
        </w:rPr>
        <w:fldChar w:fldCharType="separate"/>
      </w:r>
      <w:r>
        <w:rPr>
          <w:noProof/>
        </w:rPr>
        <w:t>2</w:t>
      </w:r>
      <w:r>
        <w:rPr>
          <w:noProof/>
        </w:rPr>
        <w:fldChar w:fldCharType="end"/>
      </w:r>
    </w:p>
    <w:p w14:paraId="377A4337" w14:textId="54BE2F7C" w:rsidR="00F53293" w:rsidRDefault="00F53293">
      <w:pPr>
        <w:pStyle w:val="TOC6"/>
        <w:rPr>
          <w:rFonts w:asciiTheme="minorHAnsi" w:eastAsiaTheme="minorEastAsia" w:hAnsiTheme="minorHAnsi" w:cstheme="minorBidi"/>
          <w:b w:val="0"/>
          <w:noProof/>
          <w:kern w:val="0"/>
          <w:sz w:val="22"/>
          <w:szCs w:val="22"/>
        </w:rPr>
      </w:pPr>
      <w:r>
        <w:rPr>
          <w:noProof/>
        </w:rPr>
        <w:t>Schedule 2—Meaning of accident</w:t>
      </w:r>
      <w:r>
        <w:rPr>
          <w:noProof/>
        </w:rPr>
        <w:tab/>
      </w:r>
      <w:r>
        <w:rPr>
          <w:noProof/>
        </w:rPr>
        <w:fldChar w:fldCharType="begin"/>
      </w:r>
      <w:r>
        <w:rPr>
          <w:noProof/>
        </w:rPr>
        <w:instrText xml:space="preserve"> PAGEREF _Toc168492761 \h </w:instrText>
      </w:r>
      <w:r>
        <w:rPr>
          <w:noProof/>
        </w:rPr>
      </w:r>
      <w:r>
        <w:rPr>
          <w:noProof/>
        </w:rPr>
        <w:fldChar w:fldCharType="separate"/>
      </w:r>
      <w:r>
        <w:rPr>
          <w:noProof/>
        </w:rPr>
        <w:t>3</w:t>
      </w:r>
      <w:r>
        <w:rPr>
          <w:noProof/>
        </w:rPr>
        <w:fldChar w:fldCharType="end"/>
      </w:r>
    </w:p>
    <w:p w14:paraId="68716FDE" w14:textId="1B1CD5BA" w:rsidR="00F53293" w:rsidRDefault="00F53293">
      <w:pPr>
        <w:pStyle w:val="TOC9"/>
        <w:rPr>
          <w:rFonts w:asciiTheme="minorHAnsi" w:eastAsiaTheme="minorEastAsia" w:hAnsiTheme="minorHAnsi" w:cstheme="minorBidi"/>
          <w:i w:val="0"/>
          <w:noProof/>
          <w:kern w:val="0"/>
          <w:sz w:val="22"/>
          <w:szCs w:val="22"/>
        </w:rPr>
      </w:pPr>
      <w:r>
        <w:rPr>
          <w:noProof/>
        </w:rPr>
        <w:t>Space (Launches and Returns) (General) Rules 2019</w:t>
      </w:r>
      <w:r>
        <w:rPr>
          <w:noProof/>
        </w:rPr>
        <w:tab/>
      </w:r>
      <w:r>
        <w:rPr>
          <w:noProof/>
        </w:rPr>
        <w:fldChar w:fldCharType="begin"/>
      </w:r>
      <w:r>
        <w:rPr>
          <w:noProof/>
        </w:rPr>
        <w:instrText xml:space="preserve"> PAGEREF _Toc168492762 \h </w:instrText>
      </w:r>
      <w:r>
        <w:rPr>
          <w:noProof/>
        </w:rPr>
      </w:r>
      <w:r>
        <w:rPr>
          <w:noProof/>
        </w:rPr>
        <w:fldChar w:fldCharType="separate"/>
      </w:r>
      <w:r>
        <w:rPr>
          <w:noProof/>
        </w:rPr>
        <w:t>3</w:t>
      </w:r>
      <w:r>
        <w:rPr>
          <w:noProof/>
        </w:rPr>
        <w:fldChar w:fldCharType="end"/>
      </w:r>
    </w:p>
    <w:p w14:paraId="62DD7E26" w14:textId="7295EA4D" w:rsidR="00F53293" w:rsidRDefault="00F53293">
      <w:pPr>
        <w:pStyle w:val="TOC6"/>
        <w:rPr>
          <w:rFonts w:asciiTheme="minorHAnsi" w:eastAsiaTheme="minorEastAsia" w:hAnsiTheme="minorHAnsi" w:cstheme="minorBidi"/>
          <w:b w:val="0"/>
          <w:noProof/>
          <w:kern w:val="0"/>
          <w:sz w:val="22"/>
          <w:szCs w:val="22"/>
        </w:rPr>
      </w:pPr>
      <w:r>
        <w:rPr>
          <w:noProof/>
        </w:rPr>
        <w:t>Schedule 3—Suitably qualified expert and delegations</w:t>
      </w:r>
      <w:r>
        <w:rPr>
          <w:noProof/>
        </w:rPr>
        <w:tab/>
      </w:r>
      <w:r>
        <w:rPr>
          <w:noProof/>
        </w:rPr>
        <w:fldChar w:fldCharType="begin"/>
      </w:r>
      <w:r>
        <w:rPr>
          <w:noProof/>
        </w:rPr>
        <w:instrText xml:space="preserve"> PAGEREF _Toc168492763 \h </w:instrText>
      </w:r>
      <w:r>
        <w:rPr>
          <w:noProof/>
        </w:rPr>
      </w:r>
      <w:r>
        <w:rPr>
          <w:noProof/>
        </w:rPr>
        <w:fldChar w:fldCharType="separate"/>
      </w:r>
      <w:r>
        <w:rPr>
          <w:noProof/>
        </w:rPr>
        <w:t>5</w:t>
      </w:r>
      <w:r>
        <w:rPr>
          <w:noProof/>
        </w:rPr>
        <w:fldChar w:fldCharType="end"/>
      </w:r>
    </w:p>
    <w:p w14:paraId="663D6439" w14:textId="5C7DE5FF" w:rsidR="00F53293" w:rsidRDefault="00F53293">
      <w:pPr>
        <w:pStyle w:val="TOC9"/>
        <w:rPr>
          <w:rFonts w:asciiTheme="minorHAnsi" w:eastAsiaTheme="minorEastAsia" w:hAnsiTheme="minorHAnsi" w:cstheme="minorBidi"/>
          <w:i w:val="0"/>
          <w:noProof/>
          <w:kern w:val="0"/>
          <w:sz w:val="22"/>
          <w:szCs w:val="22"/>
        </w:rPr>
      </w:pPr>
      <w:r>
        <w:rPr>
          <w:noProof/>
        </w:rPr>
        <w:t>Space (Launches and Returns) (General) Rules 2019</w:t>
      </w:r>
      <w:r>
        <w:rPr>
          <w:noProof/>
        </w:rPr>
        <w:tab/>
      </w:r>
      <w:r>
        <w:rPr>
          <w:noProof/>
        </w:rPr>
        <w:fldChar w:fldCharType="begin"/>
      </w:r>
      <w:r>
        <w:rPr>
          <w:noProof/>
        </w:rPr>
        <w:instrText xml:space="preserve"> PAGEREF _Toc168492764 \h </w:instrText>
      </w:r>
      <w:r>
        <w:rPr>
          <w:noProof/>
        </w:rPr>
      </w:r>
      <w:r>
        <w:rPr>
          <w:noProof/>
        </w:rPr>
        <w:fldChar w:fldCharType="separate"/>
      </w:r>
      <w:r>
        <w:rPr>
          <w:noProof/>
        </w:rPr>
        <w:t>5</w:t>
      </w:r>
      <w:r>
        <w:rPr>
          <w:noProof/>
        </w:rPr>
        <w:fldChar w:fldCharType="end"/>
      </w:r>
    </w:p>
    <w:p w14:paraId="5C3AD88A" w14:textId="439296B2" w:rsidR="00F53293" w:rsidRDefault="00F53293">
      <w:pPr>
        <w:pStyle w:val="TOC9"/>
        <w:rPr>
          <w:rFonts w:asciiTheme="minorHAnsi" w:eastAsiaTheme="minorEastAsia" w:hAnsiTheme="minorHAnsi" w:cstheme="minorBidi"/>
          <w:i w:val="0"/>
          <w:noProof/>
          <w:kern w:val="0"/>
          <w:sz w:val="22"/>
          <w:szCs w:val="22"/>
        </w:rPr>
      </w:pPr>
      <w:r>
        <w:rPr>
          <w:noProof/>
        </w:rPr>
        <w:t>Space (Launches and Returns) (High Power Rocket) Rules 2019</w:t>
      </w:r>
      <w:r>
        <w:rPr>
          <w:noProof/>
        </w:rPr>
        <w:tab/>
      </w:r>
      <w:r>
        <w:rPr>
          <w:noProof/>
        </w:rPr>
        <w:fldChar w:fldCharType="begin"/>
      </w:r>
      <w:r>
        <w:rPr>
          <w:noProof/>
        </w:rPr>
        <w:instrText xml:space="preserve"> PAGEREF _Toc168492765 \h </w:instrText>
      </w:r>
      <w:r>
        <w:rPr>
          <w:noProof/>
        </w:rPr>
      </w:r>
      <w:r>
        <w:rPr>
          <w:noProof/>
        </w:rPr>
        <w:fldChar w:fldCharType="separate"/>
      </w:r>
      <w:r>
        <w:rPr>
          <w:noProof/>
        </w:rPr>
        <w:t>6</w:t>
      </w:r>
      <w:r>
        <w:rPr>
          <w:noProof/>
        </w:rPr>
        <w:fldChar w:fldCharType="end"/>
      </w:r>
    </w:p>
    <w:p w14:paraId="58920D4F" w14:textId="2AB7AD65" w:rsidR="00F53293" w:rsidRDefault="00F53293">
      <w:pPr>
        <w:pStyle w:val="TOC6"/>
        <w:rPr>
          <w:rFonts w:asciiTheme="minorHAnsi" w:eastAsiaTheme="minorEastAsia" w:hAnsiTheme="minorHAnsi" w:cstheme="minorBidi"/>
          <w:b w:val="0"/>
          <w:noProof/>
          <w:kern w:val="0"/>
          <w:sz w:val="22"/>
          <w:szCs w:val="22"/>
        </w:rPr>
      </w:pPr>
      <w:r>
        <w:rPr>
          <w:noProof/>
        </w:rPr>
        <w:t>Schedule 4—Other amendments</w:t>
      </w:r>
      <w:r>
        <w:rPr>
          <w:noProof/>
        </w:rPr>
        <w:tab/>
      </w:r>
      <w:r>
        <w:rPr>
          <w:noProof/>
        </w:rPr>
        <w:fldChar w:fldCharType="begin"/>
      </w:r>
      <w:r>
        <w:rPr>
          <w:noProof/>
        </w:rPr>
        <w:instrText xml:space="preserve"> PAGEREF _Toc168492766 \h </w:instrText>
      </w:r>
      <w:r>
        <w:rPr>
          <w:noProof/>
        </w:rPr>
      </w:r>
      <w:r>
        <w:rPr>
          <w:noProof/>
        </w:rPr>
        <w:fldChar w:fldCharType="separate"/>
      </w:r>
      <w:r>
        <w:rPr>
          <w:noProof/>
        </w:rPr>
        <w:t>8</w:t>
      </w:r>
      <w:r>
        <w:rPr>
          <w:noProof/>
        </w:rPr>
        <w:fldChar w:fldCharType="end"/>
      </w:r>
    </w:p>
    <w:p w14:paraId="76156E1B" w14:textId="7CA76027" w:rsidR="00F53293" w:rsidRDefault="00F53293">
      <w:pPr>
        <w:pStyle w:val="TOC9"/>
        <w:rPr>
          <w:rFonts w:asciiTheme="minorHAnsi" w:eastAsiaTheme="minorEastAsia" w:hAnsiTheme="minorHAnsi" w:cstheme="minorBidi"/>
          <w:i w:val="0"/>
          <w:noProof/>
          <w:kern w:val="0"/>
          <w:sz w:val="22"/>
          <w:szCs w:val="22"/>
        </w:rPr>
      </w:pPr>
      <w:r>
        <w:rPr>
          <w:noProof/>
        </w:rPr>
        <w:t>Space (Launches and Returns) (General) Rules 2019</w:t>
      </w:r>
      <w:r>
        <w:rPr>
          <w:noProof/>
        </w:rPr>
        <w:tab/>
      </w:r>
      <w:r>
        <w:rPr>
          <w:noProof/>
        </w:rPr>
        <w:fldChar w:fldCharType="begin"/>
      </w:r>
      <w:r>
        <w:rPr>
          <w:noProof/>
        </w:rPr>
        <w:instrText xml:space="preserve"> PAGEREF _Toc168492767 \h </w:instrText>
      </w:r>
      <w:r>
        <w:rPr>
          <w:noProof/>
        </w:rPr>
      </w:r>
      <w:r>
        <w:rPr>
          <w:noProof/>
        </w:rPr>
        <w:fldChar w:fldCharType="separate"/>
      </w:r>
      <w:r>
        <w:rPr>
          <w:noProof/>
        </w:rPr>
        <w:t>8</w:t>
      </w:r>
      <w:r>
        <w:rPr>
          <w:noProof/>
        </w:rPr>
        <w:fldChar w:fldCharType="end"/>
      </w:r>
    </w:p>
    <w:p w14:paraId="2F2DFCEB" w14:textId="6CE026E7" w:rsidR="00F53293" w:rsidRDefault="00F53293">
      <w:pPr>
        <w:pStyle w:val="TOC9"/>
        <w:rPr>
          <w:rFonts w:asciiTheme="minorHAnsi" w:eastAsiaTheme="minorEastAsia" w:hAnsiTheme="minorHAnsi" w:cstheme="minorBidi"/>
          <w:i w:val="0"/>
          <w:noProof/>
          <w:kern w:val="0"/>
          <w:sz w:val="22"/>
          <w:szCs w:val="22"/>
        </w:rPr>
      </w:pPr>
      <w:r>
        <w:rPr>
          <w:noProof/>
        </w:rPr>
        <w:t>Space (Launches and Returns) (High Power Rocket) Rules 2019</w:t>
      </w:r>
      <w:r>
        <w:rPr>
          <w:noProof/>
        </w:rPr>
        <w:tab/>
      </w:r>
      <w:r>
        <w:rPr>
          <w:noProof/>
        </w:rPr>
        <w:fldChar w:fldCharType="begin"/>
      </w:r>
      <w:r>
        <w:rPr>
          <w:noProof/>
        </w:rPr>
        <w:instrText xml:space="preserve"> PAGEREF _Toc168492768 \h </w:instrText>
      </w:r>
      <w:r>
        <w:rPr>
          <w:noProof/>
        </w:rPr>
      </w:r>
      <w:r>
        <w:rPr>
          <w:noProof/>
        </w:rPr>
        <w:fldChar w:fldCharType="separate"/>
      </w:r>
      <w:r>
        <w:rPr>
          <w:noProof/>
        </w:rPr>
        <w:t>9</w:t>
      </w:r>
      <w:r>
        <w:rPr>
          <w:noProof/>
        </w:rPr>
        <w:fldChar w:fldCharType="end"/>
      </w:r>
    </w:p>
    <w:p w14:paraId="07653CD8" w14:textId="658F2210" w:rsidR="00B20990" w:rsidRPr="00F3293F" w:rsidRDefault="00460FE8" w:rsidP="005E317F">
      <w:r w:rsidRPr="00F3293F">
        <w:rPr>
          <w:rFonts w:eastAsia="Times New Roman" w:cs="Times New Roman"/>
          <w:kern w:val="28"/>
          <w:sz w:val="18"/>
          <w:lang w:eastAsia="en-AU"/>
        </w:rPr>
        <w:fldChar w:fldCharType="end"/>
      </w:r>
    </w:p>
    <w:p w14:paraId="51DBEA62" w14:textId="77777777" w:rsidR="00B20990" w:rsidRPr="00F3293F" w:rsidRDefault="00B20990" w:rsidP="00B20990"/>
    <w:p w14:paraId="7CBB891D" w14:textId="77777777" w:rsidR="00B20990" w:rsidRPr="00F3293F" w:rsidRDefault="00B20990" w:rsidP="00B20990">
      <w:pPr>
        <w:sectPr w:rsidR="00B20990" w:rsidRPr="00F3293F" w:rsidSect="003F7938">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418823BB" w14:textId="77777777" w:rsidR="005E317F" w:rsidRPr="00F3293F" w:rsidRDefault="005E317F" w:rsidP="005E317F">
      <w:pPr>
        <w:pStyle w:val="ActHead5"/>
      </w:pPr>
      <w:bookmarkStart w:id="1" w:name="_Toc168492755"/>
      <w:r w:rsidRPr="00F3293F">
        <w:rPr>
          <w:rStyle w:val="CharSectno"/>
        </w:rPr>
        <w:lastRenderedPageBreak/>
        <w:t>1</w:t>
      </w:r>
      <w:r w:rsidRPr="00F3293F">
        <w:t xml:space="preserve">  Name</w:t>
      </w:r>
      <w:bookmarkEnd w:id="1"/>
    </w:p>
    <w:p w14:paraId="1ECFA310" w14:textId="6F2AC394" w:rsidR="005E317F" w:rsidRPr="00F3293F" w:rsidRDefault="005E317F" w:rsidP="005E317F">
      <w:pPr>
        <w:pStyle w:val="subsection"/>
      </w:pPr>
      <w:r w:rsidRPr="00F3293F">
        <w:tab/>
      </w:r>
      <w:r w:rsidRPr="00F3293F">
        <w:tab/>
        <w:t xml:space="preserve">This instrument is the </w:t>
      </w:r>
      <w:bookmarkStart w:id="2" w:name="BKCheck15B_3"/>
      <w:bookmarkEnd w:id="2"/>
      <w:r w:rsidR="00CB46BB" w:rsidRPr="00F3293F">
        <w:rPr>
          <w:i/>
        </w:rPr>
        <w:t>Space (Launches and Returns) Legislation Amendment (Regulatory Reform) Rules 202</w:t>
      </w:r>
      <w:r w:rsidR="00560589">
        <w:rPr>
          <w:i/>
        </w:rPr>
        <w:t>4</w:t>
      </w:r>
      <w:r w:rsidR="00CB46BB" w:rsidRPr="00F3293F">
        <w:t>.</w:t>
      </w:r>
    </w:p>
    <w:p w14:paraId="49F7F267" w14:textId="77777777" w:rsidR="005E317F" w:rsidRPr="00F3293F" w:rsidRDefault="005E317F" w:rsidP="005E317F">
      <w:pPr>
        <w:pStyle w:val="ActHead5"/>
      </w:pPr>
      <w:bookmarkStart w:id="3" w:name="_Toc168492756"/>
      <w:r w:rsidRPr="00F3293F">
        <w:rPr>
          <w:rStyle w:val="CharSectno"/>
        </w:rPr>
        <w:t>2</w:t>
      </w:r>
      <w:r w:rsidRPr="00F3293F">
        <w:t xml:space="preserve">  Commencement</w:t>
      </w:r>
      <w:bookmarkEnd w:id="3"/>
    </w:p>
    <w:p w14:paraId="481B3EB9" w14:textId="77777777" w:rsidR="00002BCC" w:rsidRPr="00F3293F" w:rsidRDefault="00002BCC" w:rsidP="00002BCC">
      <w:pPr>
        <w:pStyle w:val="subsection"/>
      </w:pPr>
      <w:r w:rsidRPr="00F3293F">
        <w:tab/>
        <w:t>(1)</w:t>
      </w:r>
      <w:r w:rsidRPr="00F3293F">
        <w:tab/>
        <w:t>Each provision of this instrument specified in column 1 of the table commences, or is taken to have commenced, in accordance with column 2 of the table. Any other statement in column 2 has effect according to its terms.</w:t>
      </w:r>
    </w:p>
    <w:p w14:paraId="584208DC" w14:textId="77777777" w:rsidR="00002BCC" w:rsidRPr="00F3293F"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F3293F" w14:paraId="4EC2BAE9" w14:textId="77777777" w:rsidTr="003F7938">
        <w:trPr>
          <w:tblHeader/>
        </w:trPr>
        <w:tc>
          <w:tcPr>
            <w:tcW w:w="8364" w:type="dxa"/>
            <w:gridSpan w:val="3"/>
            <w:tcBorders>
              <w:top w:val="single" w:sz="12" w:space="0" w:color="auto"/>
              <w:bottom w:val="single" w:sz="6" w:space="0" w:color="auto"/>
            </w:tcBorders>
            <w:shd w:val="clear" w:color="auto" w:fill="auto"/>
            <w:hideMark/>
          </w:tcPr>
          <w:p w14:paraId="785ACEF6" w14:textId="77777777" w:rsidR="00002BCC" w:rsidRPr="00F3293F" w:rsidRDefault="00002BCC" w:rsidP="003F7938">
            <w:pPr>
              <w:pStyle w:val="TableHeading"/>
            </w:pPr>
            <w:r w:rsidRPr="00F3293F">
              <w:t>Commencement information</w:t>
            </w:r>
          </w:p>
        </w:tc>
      </w:tr>
      <w:tr w:rsidR="00002BCC" w:rsidRPr="00F3293F" w14:paraId="3BA76955" w14:textId="77777777" w:rsidTr="003F7938">
        <w:trPr>
          <w:tblHeader/>
        </w:trPr>
        <w:tc>
          <w:tcPr>
            <w:tcW w:w="2127" w:type="dxa"/>
            <w:tcBorders>
              <w:top w:val="single" w:sz="6" w:space="0" w:color="auto"/>
              <w:bottom w:val="single" w:sz="6" w:space="0" w:color="auto"/>
            </w:tcBorders>
            <w:shd w:val="clear" w:color="auto" w:fill="auto"/>
            <w:hideMark/>
          </w:tcPr>
          <w:p w14:paraId="1F896D1D" w14:textId="77777777" w:rsidR="00002BCC" w:rsidRPr="00F3293F" w:rsidRDefault="00002BCC" w:rsidP="003F7938">
            <w:pPr>
              <w:pStyle w:val="TableHeading"/>
            </w:pPr>
            <w:r w:rsidRPr="00F3293F">
              <w:t>Column 1</w:t>
            </w:r>
          </w:p>
        </w:tc>
        <w:tc>
          <w:tcPr>
            <w:tcW w:w="4394" w:type="dxa"/>
            <w:tcBorders>
              <w:top w:val="single" w:sz="6" w:space="0" w:color="auto"/>
              <w:bottom w:val="single" w:sz="6" w:space="0" w:color="auto"/>
            </w:tcBorders>
            <w:shd w:val="clear" w:color="auto" w:fill="auto"/>
            <w:hideMark/>
          </w:tcPr>
          <w:p w14:paraId="762BBDA9" w14:textId="77777777" w:rsidR="00002BCC" w:rsidRPr="00F3293F" w:rsidRDefault="00002BCC" w:rsidP="003F7938">
            <w:pPr>
              <w:pStyle w:val="TableHeading"/>
            </w:pPr>
            <w:r w:rsidRPr="00F3293F">
              <w:t>Column 2</w:t>
            </w:r>
          </w:p>
        </w:tc>
        <w:tc>
          <w:tcPr>
            <w:tcW w:w="1843" w:type="dxa"/>
            <w:tcBorders>
              <w:top w:val="single" w:sz="6" w:space="0" w:color="auto"/>
              <w:bottom w:val="single" w:sz="6" w:space="0" w:color="auto"/>
            </w:tcBorders>
            <w:shd w:val="clear" w:color="auto" w:fill="auto"/>
            <w:hideMark/>
          </w:tcPr>
          <w:p w14:paraId="0717EB38" w14:textId="77777777" w:rsidR="00002BCC" w:rsidRPr="00F3293F" w:rsidRDefault="00002BCC" w:rsidP="003F7938">
            <w:pPr>
              <w:pStyle w:val="TableHeading"/>
            </w:pPr>
            <w:r w:rsidRPr="00F3293F">
              <w:t>Column 3</w:t>
            </w:r>
          </w:p>
        </w:tc>
      </w:tr>
      <w:tr w:rsidR="00002BCC" w:rsidRPr="00F3293F" w14:paraId="7F035FB8" w14:textId="77777777" w:rsidTr="003F7938">
        <w:trPr>
          <w:tblHeader/>
        </w:trPr>
        <w:tc>
          <w:tcPr>
            <w:tcW w:w="2127" w:type="dxa"/>
            <w:tcBorders>
              <w:top w:val="single" w:sz="6" w:space="0" w:color="auto"/>
              <w:bottom w:val="single" w:sz="12" w:space="0" w:color="auto"/>
            </w:tcBorders>
            <w:shd w:val="clear" w:color="auto" w:fill="auto"/>
            <w:hideMark/>
          </w:tcPr>
          <w:p w14:paraId="2080BF3E" w14:textId="77777777" w:rsidR="00002BCC" w:rsidRPr="00F3293F" w:rsidRDefault="00002BCC" w:rsidP="003F7938">
            <w:pPr>
              <w:pStyle w:val="TableHeading"/>
            </w:pPr>
            <w:r w:rsidRPr="00F3293F">
              <w:t>Provisions</w:t>
            </w:r>
          </w:p>
        </w:tc>
        <w:tc>
          <w:tcPr>
            <w:tcW w:w="4394" w:type="dxa"/>
            <w:tcBorders>
              <w:top w:val="single" w:sz="6" w:space="0" w:color="auto"/>
              <w:bottom w:val="single" w:sz="12" w:space="0" w:color="auto"/>
            </w:tcBorders>
            <w:shd w:val="clear" w:color="auto" w:fill="auto"/>
            <w:hideMark/>
          </w:tcPr>
          <w:p w14:paraId="06356D71" w14:textId="77777777" w:rsidR="00002BCC" w:rsidRPr="00F3293F" w:rsidRDefault="00002BCC" w:rsidP="003F7938">
            <w:pPr>
              <w:pStyle w:val="TableHeading"/>
            </w:pPr>
            <w:r w:rsidRPr="00F3293F">
              <w:t>Commencement</w:t>
            </w:r>
          </w:p>
        </w:tc>
        <w:tc>
          <w:tcPr>
            <w:tcW w:w="1843" w:type="dxa"/>
            <w:tcBorders>
              <w:top w:val="single" w:sz="6" w:space="0" w:color="auto"/>
              <w:bottom w:val="single" w:sz="12" w:space="0" w:color="auto"/>
            </w:tcBorders>
            <w:shd w:val="clear" w:color="auto" w:fill="auto"/>
            <w:hideMark/>
          </w:tcPr>
          <w:p w14:paraId="4AB43934" w14:textId="77777777" w:rsidR="00002BCC" w:rsidRPr="00F3293F" w:rsidRDefault="00002BCC" w:rsidP="003F7938">
            <w:pPr>
              <w:pStyle w:val="TableHeading"/>
            </w:pPr>
            <w:r w:rsidRPr="00F3293F">
              <w:t>Date/Details</w:t>
            </w:r>
          </w:p>
        </w:tc>
      </w:tr>
      <w:tr w:rsidR="009468CF" w:rsidRPr="00F3293F" w14:paraId="36DAEEAB" w14:textId="77777777" w:rsidTr="003F7938">
        <w:tc>
          <w:tcPr>
            <w:tcW w:w="2127" w:type="dxa"/>
            <w:tcBorders>
              <w:top w:val="single" w:sz="12" w:space="0" w:color="auto"/>
              <w:bottom w:val="single" w:sz="12" w:space="0" w:color="auto"/>
            </w:tcBorders>
            <w:shd w:val="clear" w:color="auto" w:fill="auto"/>
            <w:hideMark/>
          </w:tcPr>
          <w:p w14:paraId="3F7C2242" w14:textId="77777777" w:rsidR="009468CF" w:rsidRPr="00F3293F" w:rsidRDefault="009468CF" w:rsidP="009468CF">
            <w:pPr>
              <w:pStyle w:val="Tabletext"/>
              <w:rPr>
                <w:i/>
              </w:rPr>
            </w:pPr>
            <w:r w:rsidRPr="00F3293F">
              <w:t>1.  The whole of this instrument</w:t>
            </w:r>
          </w:p>
        </w:tc>
        <w:tc>
          <w:tcPr>
            <w:tcW w:w="4394" w:type="dxa"/>
            <w:tcBorders>
              <w:top w:val="single" w:sz="12" w:space="0" w:color="auto"/>
              <w:bottom w:val="single" w:sz="12" w:space="0" w:color="auto"/>
            </w:tcBorders>
            <w:shd w:val="clear" w:color="auto" w:fill="auto"/>
            <w:hideMark/>
          </w:tcPr>
          <w:p w14:paraId="183B271B" w14:textId="13464D53" w:rsidR="009468CF" w:rsidRPr="00F3293F" w:rsidRDefault="009468CF" w:rsidP="009468CF">
            <w:pPr>
              <w:pStyle w:val="Tabletext"/>
            </w:pPr>
            <w:r w:rsidRPr="00F3293F">
              <w:t xml:space="preserve">The day after </w:t>
            </w:r>
            <w:r w:rsidR="00B9495D">
              <w:t>this instrument is registered.</w:t>
            </w:r>
          </w:p>
        </w:tc>
        <w:tc>
          <w:tcPr>
            <w:tcW w:w="1843" w:type="dxa"/>
            <w:tcBorders>
              <w:top w:val="single" w:sz="12" w:space="0" w:color="auto"/>
              <w:bottom w:val="single" w:sz="12" w:space="0" w:color="auto"/>
            </w:tcBorders>
            <w:shd w:val="clear" w:color="auto" w:fill="auto"/>
          </w:tcPr>
          <w:p w14:paraId="3057E437" w14:textId="77777777" w:rsidR="009468CF" w:rsidRPr="00F3293F" w:rsidRDefault="009468CF" w:rsidP="009468CF">
            <w:pPr>
              <w:pStyle w:val="Tabletext"/>
              <w:rPr>
                <w:i/>
              </w:rPr>
            </w:pPr>
          </w:p>
        </w:tc>
      </w:tr>
    </w:tbl>
    <w:p w14:paraId="0802E40D" w14:textId="77777777" w:rsidR="00002BCC" w:rsidRPr="00F3293F" w:rsidRDefault="00002BCC" w:rsidP="00002BCC">
      <w:pPr>
        <w:pStyle w:val="notetext"/>
      </w:pPr>
      <w:r w:rsidRPr="00F3293F">
        <w:rPr>
          <w:snapToGrid w:val="0"/>
          <w:lang w:eastAsia="en-US"/>
        </w:rPr>
        <w:t>Note:</w:t>
      </w:r>
      <w:r w:rsidRPr="00F3293F">
        <w:rPr>
          <w:snapToGrid w:val="0"/>
          <w:lang w:eastAsia="en-US"/>
        </w:rPr>
        <w:tab/>
        <w:t>This table relates only to the provisions of this instrument</w:t>
      </w:r>
      <w:r w:rsidRPr="00F3293F">
        <w:t xml:space="preserve"> </w:t>
      </w:r>
      <w:r w:rsidRPr="00F3293F">
        <w:rPr>
          <w:snapToGrid w:val="0"/>
          <w:lang w:eastAsia="en-US"/>
        </w:rPr>
        <w:t>as originally made. It will not be amended to deal with any later amendments of this instrument.</w:t>
      </w:r>
    </w:p>
    <w:p w14:paraId="71F37699" w14:textId="77777777" w:rsidR="00002BCC" w:rsidRPr="00F3293F" w:rsidRDefault="00002BCC" w:rsidP="00002BCC">
      <w:pPr>
        <w:pStyle w:val="subsection"/>
      </w:pPr>
      <w:r w:rsidRPr="00F3293F">
        <w:tab/>
        <w:t>(2)</w:t>
      </w:r>
      <w:r w:rsidRPr="00F3293F">
        <w:tab/>
        <w:t>Any information in column 3 of the table is not part of this instrument. Information may be inserted in this column, or information in it may be edited, in any published version of this instrument.</w:t>
      </w:r>
    </w:p>
    <w:p w14:paraId="2419CE69" w14:textId="77777777" w:rsidR="005E317F" w:rsidRPr="00F3293F" w:rsidRDefault="005E317F" w:rsidP="005E317F">
      <w:pPr>
        <w:pStyle w:val="ActHead5"/>
      </w:pPr>
      <w:bookmarkStart w:id="4" w:name="_Toc168492757"/>
      <w:r w:rsidRPr="00F3293F">
        <w:rPr>
          <w:rStyle w:val="CharSectno"/>
        </w:rPr>
        <w:t>3</w:t>
      </w:r>
      <w:r w:rsidRPr="00F3293F">
        <w:t xml:space="preserve">  Authority</w:t>
      </w:r>
      <w:bookmarkEnd w:id="4"/>
    </w:p>
    <w:p w14:paraId="0D104B51" w14:textId="77777777" w:rsidR="005E317F" w:rsidRPr="00F3293F" w:rsidRDefault="005E317F" w:rsidP="005E317F">
      <w:pPr>
        <w:pStyle w:val="subsection"/>
      </w:pPr>
      <w:r w:rsidRPr="00F3293F">
        <w:tab/>
      </w:r>
      <w:r w:rsidRPr="00F3293F">
        <w:tab/>
        <w:t xml:space="preserve">This instrument is made under </w:t>
      </w:r>
      <w:r w:rsidR="009468CF" w:rsidRPr="00F3293F">
        <w:t xml:space="preserve">the </w:t>
      </w:r>
      <w:r w:rsidR="009468CF" w:rsidRPr="00F3293F">
        <w:rPr>
          <w:i/>
        </w:rPr>
        <w:t>Space (Launches and Returns) Act 2018</w:t>
      </w:r>
      <w:r w:rsidR="009468CF" w:rsidRPr="00F3293F">
        <w:t>.</w:t>
      </w:r>
    </w:p>
    <w:p w14:paraId="45262C9B" w14:textId="77777777" w:rsidR="005E317F" w:rsidRPr="00F3293F" w:rsidRDefault="005E317F" w:rsidP="005E317F">
      <w:pPr>
        <w:pStyle w:val="ActHead5"/>
      </w:pPr>
      <w:bookmarkStart w:id="5" w:name="_Toc168492758"/>
      <w:r w:rsidRPr="00F3293F">
        <w:t>4  Schedules</w:t>
      </w:r>
      <w:bookmarkEnd w:id="5"/>
    </w:p>
    <w:p w14:paraId="648A0967" w14:textId="77777777" w:rsidR="005E317F" w:rsidRPr="00F3293F" w:rsidRDefault="005E317F" w:rsidP="005E317F">
      <w:pPr>
        <w:pStyle w:val="subsection"/>
      </w:pPr>
      <w:r w:rsidRPr="00F3293F">
        <w:tab/>
      </w:r>
      <w:r w:rsidRPr="00F3293F">
        <w:tab/>
        <w:t>Each instrument that is specified in a Schedule to this instrument is amended or repealed as set out in the applicable items in the Schedule concerned, and any other item in a Schedule to this instrument has effect according to its terms.</w:t>
      </w:r>
    </w:p>
    <w:p w14:paraId="1E979F1E" w14:textId="1BC0A336" w:rsidR="005E317F" w:rsidRDefault="005E317F" w:rsidP="005E317F">
      <w:pPr>
        <w:pStyle w:val="ActHead6"/>
        <w:pageBreakBefore/>
        <w:rPr>
          <w:rStyle w:val="CharAmSchText"/>
        </w:rPr>
      </w:pPr>
      <w:bookmarkStart w:id="6" w:name="_Toc168492759"/>
      <w:r w:rsidRPr="00F3293F">
        <w:rPr>
          <w:rStyle w:val="CharAmSchNo"/>
        </w:rPr>
        <w:lastRenderedPageBreak/>
        <w:t>Schedule </w:t>
      </w:r>
      <w:r w:rsidR="00CA1BE6" w:rsidRPr="00F3293F">
        <w:rPr>
          <w:rStyle w:val="CharAmSchNo"/>
        </w:rPr>
        <w:t>1</w:t>
      </w:r>
      <w:r w:rsidRPr="00F3293F">
        <w:t>—</w:t>
      </w:r>
      <w:r w:rsidR="005D19D5" w:rsidRPr="00F3293F">
        <w:rPr>
          <w:rStyle w:val="CharAmSchText"/>
        </w:rPr>
        <w:t>Refining application process for launch facility licences</w:t>
      </w:r>
      <w:bookmarkEnd w:id="6"/>
    </w:p>
    <w:p w14:paraId="2C80D902" w14:textId="77777777" w:rsidR="00E456D6" w:rsidRPr="00044BC6" w:rsidRDefault="00E456D6" w:rsidP="00E456D6">
      <w:pPr>
        <w:pStyle w:val="Header"/>
      </w:pPr>
      <w:r w:rsidRPr="00044BC6">
        <w:rPr>
          <w:rStyle w:val="CharAmPartNo"/>
        </w:rPr>
        <w:t xml:space="preserve"> </w:t>
      </w:r>
      <w:r w:rsidRPr="00044BC6">
        <w:rPr>
          <w:rStyle w:val="CharAmPartText"/>
        </w:rPr>
        <w:t xml:space="preserve"> </w:t>
      </w:r>
    </w:p>
    <w:p w14:paraId="17FB0A19" w14:textId="77777777" w:rsidR="009468CF" w:rsidRPr="00F3293F" w:rsidRDefault="009468CF" w:rsidP="009468CF">
      <w:pPr>
        <w:pStyle w:val="ActHead9"/>
      </w:pPr>
      <w:bookmarkStart w:id="7" w:name="_Toc105156046"/>
      <w:bookmarkStart w:id="8" w:name="_Toc168492760"/>
      <w:bookmarkStart w:id="9" w:name="_Hlk99467019"/>
      <w:r w:rsidRPr="00F3293F">
        <w:t>Space (Launches and Returns) (General) Rules 2019</w:t>
      </w:r>
      <w:bookmarkEnd w:id="7"/>
      <w:bookmarkEnd w:id="8"/>
    </w:p>
    <w:bookmarkEnd w:id="9"/>
    <w:p w14:paraId="14BF1084" w14:textId="2319DCAE" w:rsidR="00FD02F0" w:rsidRPr="00F3293F" w:rsidRDefault="00CC7E31" w:rsidP="005E317F">
      <w:pPr>
        <w:pStyle w:val="ItemHead"/>
      </w:pPr>
      <w:r>
        <w:t>1</w:t>
      </w:r>
      <w:r w:rsidR="004D07DA" w:rsidRPr="00F3293F">
        <w:t xml:space="preserve"> </w:t>
      </w:r>
      <w:r w:rsidR="00B62899" w:rsidRPr="00F3293F">
        <w:t xml:space="preserve"> Subdivision A of Division 3 of Part 2 (heading)</w:t>
      </w:r>
    </w:p>
    <w:p w14:paraId="00E94A9C" w14:textId="187527A7" w:rsidR="00B62899" w:rsidRDefault="00B62899" w:rsidP="00B62899">
      <w:pPr>
        <w:pStyle w:val="Item"/>
      </w:pPr>
      <w:r w:rsidRPr="00F3293F">
        <w:t>Repeal the heading.</w:t>
      </w:r>
    </w:p>
    <w:p w14:paraId="10DFEE0F" w14:textId="40B7654F" w:rsidR="00B62899" w:rsidRPr="00F3293F" w:rsidRDefault="00CC7E31" w:rsidP="00CC7E31">
      <w:pPr>
        <w:pStyle w:val="ItemHead"/>
      </w:pPr>
      <w:r>
        <w:t>2</w:t>
      </w:r>
      <w:r w:rsidR="004D07DA" w:rsidRPr="00F3293F">
        <w:t xml:space="preserve"> </w:t>
      </w:r>
      <w:r w:rsidR="00B62899" w:rsidRPr="00F3293F">
        <w:t xml:space="preserve"> Subdivi</w:t>
      </w:r>
      <w:r w:rsidR="00046920" w:rsidRPr="00F3293F">
        <w:t>sion B of Division 3 of Part 2 (heading)</w:t>
      </w:r>
    </w:p>
    <w:p w14:paraId="79BC6F71" w14:textId="77777777" w:rsidR="00046920" w:rsidRPr="00F3293F" w:rsidRDefault="00046920" w:rsidP="00046920">
      <w:pPr>
        <w:pStyle w:val="Item"/>
      </w:pPr>
      <w:r w:rsidRPr="00F3293F">
        <w:t>Repeal the heading.</w:t>
      </w:r>
    </w:p>
    <w:p w14:paraId="4D0C3E05" w14:textId="522A980C" w:rsidR="00046920" w:rsidRPr="00F3293F" w:rsidRDefault="00CC7E31" w:rsidP="00046920">
      <w:pPr>
        <w:pStyle w:val="ItemHead"/>
      </w:pPr>
      <w:r>
        <w:t>3</w:t>
      </w:r>
      <w:r w:rsidRPr="00F3293F">
        <w:t xml:space="preserve">  </w:t>
      </w:r>
      <w:r w:rsidR="00046920" w:rsidRPr="00F3293F">
        <w:t>Section 12</w:t>
      </w:r>
    </w:p>
    <w:p w14:paraId="069740E8" w14:textId="3C30B705" w:rsidR="0052405A" w:rsidRPr="00F3293F" w:rsidRDefault="00046920" w:rsidP="002D3378">
      <w:pPr>
        <w:pStyle w:val="Item"/>
      </w:pPr>
      <w:r w:rsidRPr="00F3293F">
        <w:t>Repeal the section</w:t>
      </w:r>
      <w:r w:rsidR="0052405A" w:rsidRPr="00F3293F">
        <w:t>.</w:t>
      </w:r>
    </w:p>
    <w:p w14:paraId="1184FE41" w14:textId="50850003" w:rsidR="000F7410" w:rsidRPr="00F3293F" w:rsidRDefault="00CC7E31" w:rsidP="005E317F">
      <w:pPr>
        <w:pStyle w:val="ItemHead"/>
      </w:pPr>
      <w:r>
        <w:t>4</w:t>
      </w:r>
      <w:r w:rsidRPr="00F3293F">
        <w:t xml:space="preserve">  </w:t>
      </w:r>
      <w:r w:rsidR="000F7410" w:rsidRPr="00F3293F">
        <w:t>Subdivision C of Division 3 of Part 2 (heading)</w:t>
      </w:r>
    </w:p>
    <w:p w14:paraId="361AB870" w14:textId="77777777" w:rsidR="000F7410" w:rsidRPr="00F3293F" w:rsidRDefault="000F7410" w:rsidP="000F7410">
      <w:pPr>
        <w:pStyle w:val="Item"/>
      </w:pPr>
      <w:r w:rsidRPr="00F3293F">
        <w:t>Repeal the heading.</w:t>
      </w:r>
    </w:p>
    <w:p w14:paraId="3A227CB3" w14:textId="6324A50E" w:rsidR="000F7410" w:rsidRPr="00F3293F" w:rsidRDefault="00CC7E31" w:rsidP="000F7410">
      <w:pPr>
        <w:pStyle w:val="ItemHead"/>
      </w:pPr>
      <w:r>
        <w:t>5</w:t>
      </w:r>
      <w:r w:rsidRPr="00F3293F">
        <w:t xml:space="preserve">  </w:t>
      </w:r>
      <w:r w:rsidR="000F7410" w:rsidRPr="00F3293F">
        <w:t>Section 17</w:t>
      </w:r>
    </w:p>
    <w:p w14:paraId="5816BAF7" w14:textId="77777777" w:rsidR="000F7410" w:rsidRPr="00F3293F" w:rsidRDefault="000F7410" w:rsidP="000F7410">
      <w:pPr>
        <w:pStyle w:val="Item"/>
      </w:pPr>
      <w:r w:rsidRPr="00F3293F">
        <w:t>Repeal the section.</w:t>
      </w:r>
    </w:p>
    <w:p w14:paraId="7B0F6AB2" w14:textId="2042467D" w:rsidR="000F7410" w:rsidRPr="00F3293F" w:rsidRDefault="00CC7E31" w:rsidP="000F7410">
      <w:pPr>
        <w:pStyle w:val="ItemHead"/>
      </w:pPr>
      <w:r>
        <w:t>6</w:t>
      </w:r>
      <w:r w:rsidRPr="00F3293F">
        <w:t xml:space="preserve">  </w:t>
      </w:r>
      <w:r w:rsidR="000F7410" w:rsidRPr="00F3293F">
        <w:t>Subdivision D of Division 3 of Part 2 (heading)</w:t>
      </w:r>
    </w:p>
    <w:p w14:paraId="197D2E1F" w14:textId="77777777" w:rsidR="000F7410" w:rsidRPr="00F3293F" w:rsidRDefault="000F7410" w:rsidP="000F7410">
      <w:pPr>
        <w:pStyle w:val="Item"/>
      </w:pPr>
      <w:r w:rsidRPr="00F3293F">
        <w:t>Repeal the heading.</w:t>
      </w:r>
    </w:p>
    <w:p w14:paraId="725F0DB0" w14:textId="0E1816A8" w:rsidR="000F7410" w:rsidRPr="00F3293F" w:rsidRDefault="00CC7E31" w:rsidP="000F7410">
      <w:pPr>
        <w:pStyle w:val="ItemHead"/>
      </w:pPr>
      <w:r>
        <w:t>7</w:t>
      </w:r>
      <w:r w:rsidRPr="00F3293F">
        <w:t xml:space="preserve">  </w:t>
      </w:r>
      <w:r w:rsidR="000F7410" w:rsidRPr="00F3293F">
        <w:t>Section 23</w:t>
      </w:r>
    </w:p>
    <w:p w14:paraId="439CFC25" w14:textId="77777777" w:rsidR="000F7410" w:rsidRPr="00F3293F" w:rsidRDefault="000F7410" w:rsidP="000F7410">
      <w:pPr>
        <w:pStyle w:val="Item"/>
      </w:pPr>
      <w:r w:rsidRPr="00F3293F">
        <w:t>Repeal the section.</w:t>
      </w:r>
    </w:p>
    <w:p w14:paraId="7881DDCC" w14:textId="2AE4948E" w:rsidR="000F7410" w:rsidRPr="00F3293F" w:rsidRDefault="00CC7E31" w:rsidP="000F7410">
      <w:pPr>
        <w:pStyle w:val="ItemHead"/>
      </w:pPr>
      <w:r>
        <w:t xml:space="preserve">8 </w:t>
      </w:r>
      <w:r w:rsidRPr="00F3293F">
        <w:t xml:space="preserve"> </w:t>
      </w:r>
      <w:r w:rsidR="000F7410" w:rsidRPr="00F3293F">
        <w:t>At the end of section 24</w:t>
      </w:r>
    </w:p>
    <w:p w14:paraId="2926CA74" w14:textId="77777777" w:rsidR="000F7410" w:rsidRPr="00F3293F" w:rsidRDefault="000F7410" w:rsidP="000F7410">
      <w:pPr>
        <w:pStyle w:val="Item"/>
      </w:pPr>
      <w:r w:rsidRPr="00F3293F">
        <w:t>Add:</w:t>
      </w:r>
    </w:p>
    <w:p w14:paraId="50319AFB" w14:textId="25B64F5E" w:rsidR="000F7410" w:rsidRPr="00F3293F" w:rsidRDefault="000F7410" w:rsidP="000F7410">
      <w:pPr>
        <w:pStyle w:val="notetext"/>
      </w:pPr>
      <w:bookmarkStart w:id="10" w:name="_Hlk136260425"/>
      <w:r w:rsidRPr="00F3293F">
        <w:t>Note</w:t>
      </w:r>
      <w:r w:rsidR="0070399E" w:rsidRPr="00F3293F">
        <w:t>:</w:t>
      </w:r>
      <w:r w:rsidRPr="00F3293F">
        <w:tab/>
      </w:r>
      <w:r w:rsidR="004A17ED" w:rsidRPr="004A17ED">
        <w:t>For example, an approval required under a planning or development law, or a law to protect cultural heritage, before the launch facility can be constructed (which may require, before approval is given, consultation with groups affected by the construction of the launch facility)</w:t>
      </w:r>
      <w:r w:rsidRPr="00F3293F">
        <w:t>.</w:t>
      </w:r>
    </w:p>
    <w:bookmarkEnd w:id="10"/>
    <w:p w14:paraId="4B249EDB" w14:textId="75B3CB71" w:rsidR="000F7410" w:rsidRPr="00F3293F" w:rsidRDefault="00CC7E31" w:rsidP="000F7410">
      <w:pPr>
        <w:pStyle w:val="ItemHead"/>
      </w:pPr>
      <w:r>
        <w:t xml:space="preserve">9 </w:t>
      </w:r>
      <w:r w:rsidRPr="00F3293F">
        <w:t xml:space="preserve"> </w:t>
      </w:r>
      <w:r w:rsidR="000F7410" w:rsidRPr="00F3293F">
        <w:t>Subdivision E of Division 3 of Part 2 (heading)</w:t>
      </w:r>
    </w:p>
    <w:p w14:paraId="56EF161E" w14:textId="77777777" w:rsidR="000F7410" w:rsidRPr="00F3293F" w:rsidRDefault="000F7410" w:rsidP="000F7410">
      <w:pPr>
        <w:pStyle w:val="Item"/>
      </w:pPr>
      <w:r w:rsidRPr="00F3293F">
        <w:t>Repeal the heading.</w:t>
      </w:r>
    </w:p>
    <w:p w14:paraId="2D305F95" w14:textId="3E55C4DB" w:rsidR="001C48E9" w:rsidRPr="00F3293F" w:rsidRDefault="00CC7E31" w:rsidP="001C48E9">
      <w:pPr>
        <w:pStyle w:val="ItemHead"/>
      </w:pPr>
      <w:r>
        <w:t>10</w:t>
      </w:r>
      <w:r w:rsidRPr="00F3293F">
        <w:t xml:space="preserve">  </w:t>
      </w:r>
      <w:r w:rsidR="001C48E9" w:rsidRPr="00F3293F">
        <w:t>Subsection 33(1)</w:t>
      </w:r>
    </w:p>
    <w:p w14:paraId="33CF9313" w14:textId="77777777" w:rsidR="001C48E9" w:rsidRPr="00F3293F" w:rsidRDefault="001C48E9" w:rsidP="001C48E9">
      <w:pPr>
        <w:pStyle w:val="Item"/>
      </w:pPr>
      <w:r w:rsidRPr="00F3293F">
        <w:t>Omit “Subdivisions B, C and D of”.</w:t>
      </w:r>
    </w:p>
    <w:p w14:paraId="3D49FF5E" w14:textId="300B8ED2" w:rsidR="001C48E9" w:rsidRPr="00F3293F" w:rsidRDefault="00CC7E31" w:rsidP="001C48E9">
      <w:pPr>
        <w:pStyle w:val="ItemHead"/>
      </w:pPr>
      <w:r>
        <w:t>11</w:t>
      </w:r>
      <w:r w:rsidRPr="00F3293F">
        <w:t xml:space="preserve">  </w:t>
      </w:r>
      <w:r w:rsidR="001C48E9" w:rsidRPr="00F3293F">
        <w:t>Subsection 33(2)</w:t>
      </w:r>
    </w:p>
    <w:p w14:paraId="5AD68D37" w14:textId="77777777" w:rsidR="001C48E9" w:rsidRPr="00F3293F" w:rsidRDefault="00C44406" w:rsidP="001C48E9">
      <w:pPr>
        <w:pStyle w:val="Item"/>
      </w:pPr>
      <w:r w:rsidRPr="00F3293F">
        <w:t>Omit “</w:t>
      </w:r>
      <w:r w:rsidRPr="00F3293F">
        <w:rPr>
          <w:szCs w:val="22"/>
          <w:shd w:val="clear" w:color="auto" w:fill="FFFFFF"/>
        </w:rPr>
        <w:t>(that is, without a request from the Minister under subsection 17(1) or 23(1))”.</w:t>
      </w:r>
    </w:p>
    <w:p w14:paraId="13C66160" w14:textId="77777777" w:rsidR="00AF12D1" w:rsidRDefault="00AF12D1" w:rsidP="00AF12D1">
      <w:pPr>
        <w:pStyle w:val="ActHead6"/>
        <w:pageBreakBefore/>
        <w:rPr>
          <w:rStyle w:val="CharAmSchText"/>
        </w:rPr>
      </w:pPr>
      <w:bookmarkStart w:id="11" w:name="_Toc168492761"/>
      <w:bookmarkStart w:id="12" w:name="_Toc168492763"/>
      <w:r w:rsidRPr="00F3293F">
        <w:rPr>
          <w:rStyle w:val="CharAmSchNo"/>
        </w:rPr>
        <w:lastRenderedPageBreak/>
        <w:t>Schedule </w:t>
      </w:r>
      <w:r>
        <w:rPr>
          <w:rStyle w:val="CharAmSchNo"/>
        </w:rPr>
        <w:t>2</w:t>
      </w:r>
      <w:r w:rsidRPr="00F3293F">
        <w:t>—</w:t>
      </w:r>
      <w:r w:rsidRPr="00F3293F">
        <w:rPr>
          <w:rStyle w:val="CharAmSchText"/>
        </w:rPr>
        <w:t>Meaning of accident</w:t>
      </w:r>
      <w:bookmarkEnd w:id="11"/>
    </w:p>
    <w:p w14:paraId="3C9258A2" w14:textId="77777777" w:rsidR="00AF12D1" w:rsidRPr="00044BC6" w:rsidRDefault="00AF12D1" w:rsidP="00AF12D1">
      <w:pPr>
        <w:pStyle w:val="Header"/>
      </w:pPr>
      <w:r w:rsidRPr="00044BC6">
        <w:rPr>
          <w:rStyle w:val="CharAmPartNo"/>
        </w:rPr>
        <w:t xml:space="preserve"> </w:t>
      </w:r>
      <w:r w:rsidRPr="00044BC6">
        <w:rPr>
          <w:rStyle w:val="CharAmPartText"/>
        </w:rPr>
        <w:t xml:space="preserve"> </w:t>
      </w:r>
    </w:p>
    <w:p w14:paraId="555F1C40" w14:textId="77777777" w:rsidR="00AF12D1" w:rsidRPr="00F3293F" w:rsidRDefault="00AF12D1" w:rsidP="00AF12D1">
      <w:pPr>
        <w:pStyle w:val="ActHead9"/>
      </w:pPr>
      <w:bookmarkStart w:id="13" w:name="_Toc168492762"/>
      <w:r w:rsidRPr="00F3293F">
        <w:t>Space (Launches and Returns) (General) Rules 2019</w:t>
      </w:r>
      <w:bookmarkEnd w:id="13"/>
    </w:p>
    <w:p w14:paraId="3CCB99DE" w14:textId="77777777" w:rsidR="00AF12D1" w:rsidRDefault="00AF12D1" w:rsidP="00AF12D1">
      <w:pPr>
        <w:pStyle w:val="ItemHead"/>
      </w:pPr>
      <w:r>
        <w:t xml:space="preserve">1  Section 4 (after paragraph (a) of the definition of </w:t>
      </w:r>
      <w:r>
        <w:rPr>
          <w:i/>
        </w:rPr>
        <w:t>stated purpose</w:t>
      </w:r>
      <w:r>
        <w:t>)</w:t>
      </w:r>
    </w:p>
    <w:p w14:paraId="69DAB296" w14:textId="77777777" w:rsidR="00AF12D1" w:rsidRDefault="00AF12D1" w:rsidP="00AF12D1">
      <w:pPr>
        <w:pStyle w:val="Item"/>
      </w:pPr>
      <w:r>
        <w:t>Insert:</w:t>
      </w:r>
    </w:p>
    <w:p w14:paraId="060215A3" w14:textId="77777777" w:rsidR="00AF12D1" w:rsidRDefault="00AF12D1" w:rsidP="00AF12D1">
      <w:pPr>
        <w:pStyle w:val="paragraph"/>
        <w:rPr>
          <w:color w:val="000000"/>
          <w:szCs w:val="22"/>
          <w:shd w:val="clear" w:color="auto" w:fill="FFFFFF"/>
        </w:rPr>
      </w:pPr>
      <w:r>
        <w:tab/>
        <w:t>(aa)</w:t>
      </w:r>
      <w:r>
        <w:tab/>
      </w:r>
      <w:r>
        <w:rPr>
          <w:color w:val="000000"/>
          <w:szCs w:val="22"/>
          <w:shd w:val="clear" w:color="auto" w:fill="FFFFFF"/>
        </w:rPr>
        <w:t>for the return of a space object in accordance with an Australian launch permit—the explanation as to why the object is to be returned set out in the application (including any variations to the application) for the permit under section 46 of this instrument; and</w:t>
      </w:r>
    </w:p>
    <w:p w14:paraId="1904CC55" w14:textId="77777777" w:rsidR="00AF12D1" w:rsidRDefault="00AF12D1" w:rsidP="00AF12D1">
      <w:pPr>
        <w:pStyle w:val="ItemHead"/>
      </w:pPr>
      <w:r>
        <w:t>2  Paragraph 46(1)(f)</w:t>
      </w:r>
    </w:p>
    <w:p w14:paraId="681FA29B" w14:textId="77777777" w:rsidR="00AF12D1" w:rsidRDefault="00AF12D1" w:rsidP="00AF12D1">
      <w:pPr>
        <w:pStyle w:val="Item"/>
      </w:pPr>
      <w:r>
        <w:t>Repeal the paragraph, substitute:</w:t>
      </w:r>
    </w:p>
    <w:p w14:paraId="20AE0A53" w14:textId="77777777" w:rsidR="00AF12D1" w:rsidRDefault="00AF12D1" w:rsidP="00AF12D1">
      <w:pPr>
        <w:pStyle w:val="paragraph"/>
      </w:pPr>
      <w:r>
        <w:tab/>
        <w:t>(f)</w:t>
      </w:r>
      <w:r>
        <w:tab/>
        <w:t>if a space object connected with the launch is to be returned—the following:</w:t>
      </w:r>
    </w:p>
    <w:p w14:paraId="4FCEC8D9" w14:textId="77777777" w:rsidR="00AF12D1" w:rsidRDefault="00AF12D1" w:rsidP="00AF12D1">
      <w:pPr>
        <w:pStyle w:val="paragraphsub"/>
      </w:pPr>
      <w:r>
        <w:tab/>
        <w:t>(i)</w:t>
      </w:r>
      <w:r>
        <w:tab/>
      </w:r>
      <w:r>
        <w:rPr>
          <w:color w:val="000000"/>
          <w:szCs w:val="22"/>
          <w:shd w:val="clear" w:color="auto" w:fill="FFFFFF"/>
        </w:rPr>
        <w:t>an explanation as to why the object is to be returned</w:t>
      </w:r>
      <w:r>
        <w:t>;</w:t>
      </w:r>
    </w:p>
    <w:p w14:paraId="4AFC1D99" w14:textId="77777777" w:rsidR="00AF12D1" w:rsidRDefault="00AF12D1" w:rsidP="00AF12D1">
      <w:pPr>
        <w:pStyle w:val="paragraphsub"/>
      </w:pPr>
      <w:r>
        <w:tab/>
        <w:t>(ii)</w:t>
      </w:r>
      <w:r>
        <w:tab/>
        <w:t>the period for the return and the return windows within that period.</w:t>
      </w:r>
    </w:p>
    <w:p w14:paraId="45085E95" w14:textId="77777777" w:rsidR="00AF12D1" w:rsidRPr="00F3293F" w:rsidRDefault="00AF12D1" w:rsidP="00AF12D1">
      <w:pPr>
        <w:pStyle w:val="ItemHead"/>
      </w:pPr>
      <w:r>
        <w:t>3</w:t>
      </w:r>
      <w:r w:rsidRPr="00F3293F">
        <w:t xml:space="preserve">  Section 121</w:t>
      </w:r>
    </w:p>
    <w:p w14:paraId="6D215876" w14:textId="77777777" w:rsidR="00AF12D1" w:rsidRPr="00F3293F" w:rsidRDefault="00AF12D1" w:rsidP="00AF12D1">
      <w:pPr>
        <w:pStyle w:val="Item"/>
      </w:pPr>
      <w:r w:rsidRPr="00F3293F">
        <w:t>Repeal the section, substitute:</w:t>
      </w:r>
    </w:p>
    <w:p w14:paraId="334B9B02" w14:textId="77777777" w:rsidR="00AF12D1" w:rsidRPr="00F3293F" w:rsidRDefault="00AF12D1" w:rsidP="00AF12D1">
      <w:pPr>
        <w:pStyle w:val="ActHead5"/>
        <w:outlineLvl w:val="9"/>
        <w:rPr>
          <w:i/>
        </w:rPr>
      </w:pPr>
      <w:bookmarkStart w:id="14" w:name="_Toc16499619"/>
      <w:bookmarkStart w:id="15" w:name="_Hlk168387147"/>
      <w:bookmarkStart w:id="16" w:name="_Hlk118295299"/>
      <w:r w:rsidRPr="00F3293F">
        <w:rPr>
          <w:rStyle w:val="CharSectno"/>
        </w:rPr>
        <w:t>121</w:t>
      </w:r>
      <w:r w:rsidRPr="00F3293F">
        <w:t xml:space="preserve">  Prescribed circumstances in which the destruction of, or damage by, space objects etc. are not accident</w:t>
      </w:r>
      <w:bookmarkEnd w:id="14"/>
      <w:r w:rsidRPr="00F3293F">
        <w:t>s</w:t>
      </w:r>
    </w:p>
    <w:p w14:paraId="7686642E" w14:textId="77777777" w:rsidR="00AF12D1" w:rsidRDefault="00AF12D1" w:rsidP="00AF12D1">
      <w:pPr>
        <w:pStyle w:val="subsection"/>
      </w:pPr>
      <w:r w:rsidRPr="00F3293F">
        <w:tab/>
      </w:r>
      <w:bookmarkStart w:id="17" w:name="_Hlk168387128"/>
      <w:r w:rsidRPr="00F3293F">
        <w:t>(1)</w:t>
      </w:r>
      <w:r w:rsidRPr="00F3293F">
        <w:tab/>
      </w:r>
      <w:r w:rsidRPr="00C273D5">
        <w:t>For the purposes of paragraph</w:t>
      </w:r>
      <w:r>
        <w:t> </w:t>
      </w:r>
      <w:r w:rsidRPr="00C273D5">
        <w:t xml:space="preserve">85(b) of the Act, this section prescribes circumstances in which a space object or high power rocket being destroyed or seriously damaged, or causing damage to other property, </w:t>
      </w:r>
      <w:r>
        <w:t>is not an accident.</w:t>
      </w:r>
    </w:p>
    <w:p w14:paraId="1CBE2B5B" w14:textId="77777777" w:rsidR="00AF12D1" w:rsidRDefault="00AF12D1" w:rsidP="00AF12D1">
      <w:pPr>
        <w:pStyle w:val="SubsectionHead"/>
      </w:pPr>
      <w:r w:rsidRPr="000D3E9E">
        <w:t>Destruction of or damage to space object or rocket—no accident if consistent with stated purpose of launch</w:t>
      </w:r>
    </w:p>
    <w:p w14:paraId="4691F23D" w14:textId="77777777" w:rsidR="00AF12D1" w:rsidRPr="00F3293F" w:rsidRDefault="00AF12D1" w:rsidP="00AF12D1">
      <w:pPr>
        <w:pStyle w:val="subsection"/>
      </w:pPr>
      <w:r w:rsidRPr="00F3293F">
        <w:tab/>
        <w:t>(</w:t>
      </w:r>
      <w:r>
        <w:t>2</w:t>
      </w:r>
      <w:r w:rsidRPr="00F3293F">
        <w:t>)</w:t>
      </w:r>
      <w:r w:rsidRPr="00F3293F">
        <w:tab/>
      </w:r>
      <w:r w:rsidRPr="000D3E9E">
        <w:t>In relation to a space object or high power rocket being destroyed or seriously damaged, the circumstances are that</w:t>
      </w:r>
      <w:r>
        <w:t>:</w:t>
      </w:r>
    </w:p>
    <w:p w14:paraId="6806E021" w14:textId="77777777" w:rsidR="00AF12D1" w:rsidRPr="00F3293F" w:rsidRDefault="00AF12D1" w:rsidP="00AF12D1">
      <w:pPr>
        <w:pStyle w:val="paragraph"/>
      </w:pPr>
      <w:r w:rsidRPr="00F3293F">
        <w:tab/>
        <w:t>(a)</w:t>
      </w:r>
      <w:r w:rsidRPr="00F3293F">
        <w:tab/>
        <w:t>any of the following apply:</w:t>
      </w:r>
    </w:p>
    <w:p w14:paraId="6AD14740" w14:textId="77777777" w:rsidR="00AF12D1" w:rsidRPr="00F3293F" w:rsidRDefault="00AF12D1" w:rsidP="00AF12D1">
      <w:pPr>
        <w:pStyle w:val="paragraphsub"/>
      </w:pPr>
      <w:r w:rsidRPr="00F3293F">
        <w:tab/>
        <w:t>(i)</w:t>
      </w:r>
      <w:r w:rsidRPr="00F3293F">
        <w:tab/>
        <w:t>the space object is launched or returned in accordance with an Australian launch permit;</w:t>
      </w:r>
    </w:p>
    <w:p w14:paraId="79A7465A" w14:textId="77777777" w:rsidR="00AF12D1" w:rsidRPr="00F3293F" w:rsidRDefault="00AF12D1" w:rsidP="00AF12D1">
      <w:pPr>
        <w:pStyle w:val="paragraphsub"/>
      </w:pPr>
      <w:r w:rsidRPr="00F3293F">
        <w:tab/>
        <w:t>(ii)</w:t>
      </w:r>
      <w:r w:rsidRPr="00F3293F">
        <w:tab/>
        <w:t>the space object is returned in accordance with a return authorisation;</w:t>
      </w:r>
    </w:p>
    <w:p w14:paraId="2142DE50" w14:textId="77777777" w:rsidR="00AF12D1" w:rsidRPr="00F3293F" w:rsidRDefault="00AF12D1" w:rsidP="00AF12D1">
      <w:pPr>
        <w:pStyle w:val="paragraphsub"/>
      </w:pPr>
      <w:r w:rsidRPr="00F3293F">
        <w:tab/>
        <w:t>(iii)</w:t>
      </w:r>
      <w:r w:rsidRPr="00F3293F">
        <w:tab/>
        <w:t>the high power rocket is launched in accordance with an Australian high power rocket permit;</w:t>
      </w:r>
      <w:r>
        <w:t xml:space="preserve"> and</w:t>
      </w:r>
    </w:p>
    <w:p w14:paraId="1D576108" w14:textId="77777777" w:rsidR="00AF12D1" w:rsidRPr="00F3293F" w:rsidRDefault="00AF12D1" w:rsidP="00AF12D1">
      <w:pPr>
        <w:pStyle w:val="paragraph"/>
      </w:pPr>
      <w:r w:rsidRPr="00F3293F">
        <w:tab/>
        <w:t>(b)</w:t>
      </w:r>
      <w:r w:rsidRPr="00F3293F">
        <w:tab/>
        <w:t>the destruction or damage is consistent with the stated purpose of the launch or return;</w:t>
      </w:r>
      <w:r>
        <w:t xml:space="preserve"> and</w:t>
      </w:r>
    </w:p>
    <w:p w14:paraId="3C322BB3" w14:textId="77777777" w:rsidR="00AF12D1" w:rsidRDefault="00AF12D1" w:rsidP="00AF12D1">
      <w:pPr>
        <w:pStyle w:val="paragraph"/>
      </w:pPr>
      <w:r w:rsidRPr="00F3293F">
        <w:tab/>
        <w:t>(c)</w:t>
      </w:r>
      <w:r w:rsidRPr="00F3293F">
        <w:tab/>
        <w:t xml:space="preserve">the flight </w:t>
      </w:r>
      <w:r>
        <w:t xml:space="preserve">or return </w:t>
      </w:r>
      <w:r w:rsidRPr="00F3293F">
        <w:t>is not terminated by operation of the flight safety system</w:t>
      </w:r>
      <w:r>
        <w:t>.</w:t>
      </w:r>
    </w:p>
    <w:p w14:paraId="6BC349EA" w14:textId="77777777" w:rsidR="00AF12D1" w:rsidRDefault="00AF12D1" w:rsidP="00AF12D1">
      <w:pPr>
        <w:pStyle w:val="subsection"/>
      </w:pPr>
      <w:r>
        <w:tab/>
        <w:t>(3)</w:t>
      </w:r>
      <w:r>
        <w:tab/>
        <w:t>However, subsection (2) does not apply if the property of a third party is damaged by the destruction or damage mentioned in that subsection.</w:t>
      </w:r>
    </w:p>
    <w:p w14:paraId="3DF798AF" w14:textId="77777777" w:rsidR="00AF12D1" w:rsidRDefault="00AF12D1" w:rsidP="00AF12D1">
      <w:pPr>
        <w:pStyle w:val="SubsectionHead"/>
      </w:pPr>
      <w:r w:rsidRPr="000D3E9E">
        <w:lastRenderedPageBreak/>
        <w:t>Damage to other property—no accident unless third-party property affected</w:t>
      </w:r>
    </w:p>
    <w:p w14:paraId="5EA94305" w14:textId="77777777" w:rsidR="00AF12D1" w:rsidRDefault="00AF12D1" w:rsidP="00AF12D1">
      <w:pPr>
        <w:pStyle w:val="subsection"/>
      </w:pPr>
      <w:r w:rsidRPr="00F3293F">
        <w:tab/>
        <w:t>(</w:t>
      </w:r>
      <w:r>
        <w:t>4</w:t>
      </w:r>
      <w:r w:rsidRPr="00F3293F">
        <w:t>)</w:t>
      </w:r>
      <w:r w:rsidRPr="00F3293F">
        <w:tab/>
      </w:r>
      <w:r w:rsidRPr="000D3E9E">
        <w:t>In relation to a space object or high power rocket causing damage to other property,</w:t>
      </w:r>
      <w:r>
        <w:t xml:space="preserve"> </w:t>
      </w:r>
      <w:r w:rsidRPr="000D3E9E">
        <w:t>the circumstances are that the damaged property does not include the property of a third party.</w:t>
      </w:r>
    </w:p>
    <w:p w14:paraId="1E7D01AB" w14:textId="77777777" w:rsidR="00AF12D1" w:rsidRDefault="00AF12D1" w:rsidP="00AF12D1">
      <w:pPr>
        <w:pStyle w:val="notetext"/>
      </w:pPr>
      <w:r w:rsidRPr="000D3E9E">
        <w:t>Note:</w:t>
      </w:r>
      <w:r>
        <w:tab/>
      </w:r>
      <w:r w:rsidRPr="000D3E9E">
        <w:t>If a space object or a high power rocket causes damage to the property of a third party, an accident occurs for the purposes of the Act.</w:t>
      </w:r>
    </w:p>
    <w:p w14:paraId="1476C447" w14:textId="77777777" w:rsidR="00722963" w:rsidRDefault="00722963" w:rsidP="00722963">
      <w:pPr>
        <w:pStyle w:val="ActHead6"/>
        <w:pageBreakBefore/>
        <w:rPr>
          <w:rStyle w:val="CharAmSchText"/>
        </w:rPr>
      </w:pPr>
      <w:bookmarkStart w:id="18" w:name="_Toc168492766"/>
      <w:bookmarkEnd w:id="15"/>
      <w:bookmarkEnd w:id="16"/>
      <w:bookmarkEnd w:id="17"/>
      <w:bookmarkEnd w:id="12"/>
      <w:r w:rsidRPr="00F3293F">
        <w:rPr>
          <w:rStyle w:val="CharAmSchNo"/>
        </w:rPr>
        <w:lastRenderedPageBreak/>
        <w:t>Schedule </w:t>
      </w:r>
      <w:r>
        <w:rPr>
          <w:rStyle w:val="CharAmSchNo"/>
        </w:rPr>
        <w:t>3</w:t>
      </w:r>
      <w:r w:rsidRPr="00F3293F">
        <w:t>—</w:t>
      </w:r>
      <w:r w:rsidRPr="00F91217">
        <w:rPr>
          <w:rStyle w:val="CharAmSchText"/>
        </w:rPr>
        <w:t>Suitably qualified expert and d</w:t>
      </w:r>
      <w:r w:rsidRPr="00481511">
        <w:rPr>
          <w:rStyle w:val="CharAmSchText"/>
        </w:rPr>
        <w:t>elegations</w:t>
      </w:r>
    </w:p>
    <w:p w14:paraId="2B54A592" w14:textId="77777777" w:rsidR="00722963" w:rsidRPr="00044BC6" w:rsidRDefault="00722963" w:rsidP="00722963">
      <w:pPr>
        <w:pStyle w:val="Header"/>
      </w:pPr>
      <w:r w:rsidRPr="00044BC6">
        <w:rPr>
          <w:rStyle w:val="CharAmPartNo"/>
        </w:rPr>
        <w:t xml:space="preserve"> </w:t>
      </w:r>
      <w:r w:rsidRPr="00044BC6">
        <w:rPr>
          <w:rStyle w:val="CharAmPartText"/>
        </w:rPr>
        <w:t xml:space="preserve"> </w:t>
      </w:r>
    </w:p>
    <w:p w14:paraId="69609A58" w14:textId="77777777" w:rsidR="00722963" w:rsidRPr="00F3293F" w:rsidRDefault="00722963" w:rsidP="00722963">
      <w:pPr>
        <w:pStyle w:val="ActHead9"/>
      </w:pPr>
      <w:bookmarkStart w:id="19" w:name="_Toc168492764"/>
      <w:r w:rsidRPr="00F3293F">
        <w:t>Space (Launches and Returns) (General) Rules 2019</w:t>
      </w:r>
      <w:bookmarkEnd w:id="19"/>
    </w:p>
    <w:p w14:paraId="3A0E06AC" w14:textId="77777777" w:rsidR="00722963" w:rsidRDefault="00722963" w:rsidP="00722963">
      <w:pPr>
        <w:pStyle w:val="ItemHead"/>
      </w:pPr>
      <w:r>
        <w:t>1  Subsection 37(4)</w:t>
      </w:r>
    </w:p>
    <w:p w14:paraId="4722D31E" w14:textId="77777777" w:rsidR="00722963" w:rsidRDefault="00722963" w:rsidP="00722963">
      <w:pPr>
        <w:pStyle w:val="Item"/>
        <w:rPr>
          <w:color w:val="000000" w:themeColor="text1"/>
        </w:rPr>
      </w:pPr>
      <w:r>
        <w:t>Omit</w:t>
      </w:r>
      <w:r w:rsidRPr="00F3293F">
        <w:t xml:space="preserve"> “</w:t>
      </w:r>
      <w:r>
        <w:t xml:space="preserve">who is approved </w:t>
      </w:r>
      <w:r w:rsidRPr="00F3293F">
        <w:t xml:space="preserve">by the Minister”, </w:t>
      </w:r>
      <w:r>
        <w:rPr>
          <w:color w:val="000000" w:themeColor="text1"/>
        </w:rPr>
        <w:t xml:space="preserve">substitute </w:t>
      </w:r>
      <w:r w:rsidRPr="00B35996">
        <w:rPr>
          <w:color w:val="000000" w:themeColor="text1"/>
        </w:rPr>
        <w:t>“</w:t>
      </w:r>
      <w:r>
        <w:rPr>
          <w:color w:val="000000" w:themeColor="text1"/>
        </w:rPr>
        <w:t xml:space="preserve">who is approved under section 124A </w:t>
      </w:r>
      <w:r w:rsidRPr="00B35996">
        <w:rPr>
          <w:color w:val="000000" w:themeColor="text1"/>
        </w:rPr>
        <w:t xml:space="preserve">to </w:t>
      </w:r>
      <w:r>
        <w:rPr>
          <w:color w:val="000000" w:themeColor="text1"/>
        </w:rPr>
        <w:t xml:space="preserve">perform </w:t>
      </w:r>
      <w:r w:rsidRPr="00B35996">
        <w:rPr>
          <w:color w:val="000000" w:themeColor="text1"/>
        </w:rPr>
        <w:t>the analysis”.</w:t>
      </w:r>
    </w:p>
    <w:p w14:paraId="1E0A0F8D" w14:textId="77777777" w:rsidR="00722963" w:rsidRPr="00F3293F" w:rsidRDefault="00722963" w:rsidP="00722963">
      <w:pPr>
        <w:pStyle w:val="ItemHead"/>
      </w:pPr>
      <w:r>
        <w:t>2</w:t>
      </w:r>
      <w:r w:rsidRPr="00F3293F">
        <w:t xml:space="preserve">  Paragraph 52(2)(a)</w:t>
      </w:r>
    </w:p>
    <w:p w14:paraId="03034C0C" w14:textId="77777777" w:rsidR="00722963" w:rsidRPr="00B35996" w:rsidRDefault="00722963" w:rsidP="00722963">
      <w:pPr>
        <w:pStyle w:val="Item"/>
        <w:rPr>
          <w:color w:val="000000" w:themeColor="text1"/>
        </w:rPr>
      </w:pPr>
      <w:r>
        <w:t>Omit</w:t>
      </w:r>
      <w:r w:rsidRPr="00F3293F">
        <w:t xml:space="preserve"> “</w:t>
      </w:r>
      <w:r>
        <w:t xml:space="preserve">who is approved </w:t>
      </w:r>
      <w:r w:rsidRPr="00F3293F">
        <w:t xml:space="preserve">by the Minister”, </w:t>
      </w:r>
      <w:r>
        <w:rPr>
          <w:color w:val="000000" w:themeColor="text1"/>
        </w:rPr>
        <w:t xml:space="preserve">substitute </w:t>
      </w:r>
      <w:r w:rsidRPr="00B35996">
        <w:rPr>
          <w:color w:val="000000" w:themeColor="text1"/>
        </w:rPr>
        <w:t>“</w:t>
      </w:r>
      <w:bookmarkStart w:id="20" w:name="_Hlk136890561"/>
      <w:bookmarkStart w:id="21" w:name="_Hlk136890491"/>
      <w:r>
        <w:rPr>
          <w:color w:val="000000" w:themeColor="text1"/>
        </w:rPr>
        <w:t xml:space="preserve">who is approved under section 124A </w:t>
      </w:r>
      <w:r w:rsidRPr="00B35996">
        <w:rPr>
          <w:color w:val="000000" w:themeColor="text1"/>
        </w:rPr>
        <w:t xml:space="preserve">to </w:t>
      </w:r>
      <w:r>
        <w:rPr>
          <w:color w:val="000000" w:themeColor="text1"/>
        </w:rPr>
        <w:t xml:space="preserve">perform </w:t>
      </w:r>
      <w:r w:rsidRPr="00B35996">
        <w:rPr>
          <w:color w:val="000000" w:themeColor="text1"/>
        </w:rPr>
        <w:t>the analysis</w:t>
      </w:r>
      <w:bookmarkEnd w:id="20"/>
      <w:r w:rsidRPr="00B35996">
        <w:rPr>
          <w:color w:val="000000" w:themeColor="text1"/>
        </w:rPr>
        <w:t>”.</w:t>
      </w:r>
    </w:p>
    <w:bookmarkEnd w:id="21"/>
    <w:p w14:paraId="30892833" w14:textId="77777777" w:rsidR="00722963" w:rsidRPr="00B35996" w:rsidRDefault="00722963" w:rsidP="00722963">
      <w:pPr>
        <w:pStyle w:val="ItemHead"/>
        <w:rPr>
          <w:color w:val="000000" w:themeColor="text1"/>
        </w:rPr>
      </w:pPr>
      <w:r>
        <w:rPr>
          <w:color w:val="000000" w:themeColor="text1"/>
        </w:rPr>
        <w:t>3</w:t>
      </w:r>
      <w:r w:rsidRPr="00B35996">
        <w:rPr>
          <w:color w:val="000000" w:themeColor="text1"/>
        </w:rPr>
        <w:t xml:space="preserve">  Subsection 53(3)</w:t>
      </w:r>
    </w:p>
    <w:p w14:paraId="18D7FD15" w14:textId="77777777" w:rsidR="00722963" w:rsidRPr="00B35996" w:rsidRDefault="00722963" w:rsidP="00722963">
      <w:pPr>
        <w:pStyle w:val="Item"/>
        <w:rPr>
          <w:b/>
          <w:color w:val="000000" w:themeColor="text1"/>
        </w:rPr>
      </w:pPr>
      <w:r>
        <w:rPr>
          <w:color w:val="000000" w:themeColor="text1"/>
        </w:rPr>
        <w:t>Omit</w:t>
      </w:r>
      <w:r w:rsidRPr="00B35996">
        <w:rPr>
          <w:color w:val="000000" w:themeColor="text1"/>
        </w:rPr>
        <w:t xml:space="preserve"> “</w:t>
      </w:r>
      <w:r>
        <w:rPr>
          <w:color w:val="000000" w:themeColor="text1"/>
        </w:rPr>
        <w:t xml:space="preserve">who is approved </w:t>
      </w:r>
      <w:r w:rsidRPr="00B35996">
        <w:rPr>
          <w:color w:val="000000" w:themeColor="text1"/>
        </w:rPr>
        <w:t xml:space="preserve">by the Minister”, </w:t>
      </w:r>
      <w:r>
        <w:rPr>
          <w:color w:val="000000" w:themeColor="text1"/>
        </w:rPr>
        <w:t xml:space="preserve">substitute </w:t>
      </w:r>
      <w:r w:rsidRPr="00B35996">
        <w:rPr>
          <w:color w:val="000000" w:themeColor="text1"/>
        </w:rPr>
        <w:t>“</w:t>
      </w:r>
      <w:r>
        <w:rPr>
          <w:color w:val="000000" w:themeColor="text1"/>
        </w:rPr>
        <w:t xml:space="preserve">who is approved under section 124A </w:t>
      </w:r>
      <w:r w:rsidRPr="00B35996">
        <w:rPr>
          <w:color w:val="000000" w:themeColor="text1"/>
        </w:rPr>
        <w:t>to give the written confirmation”.</w:t>
      </w:r>
    </w:p>
    <w:p w14:paraId="3114BCDC" w14:textId="77777777" w:rsidR="00722963" w:rsidRPr="00B35996" w:rsidRDefault="00722963" w:rsidP="00722963">
      <w:pPr>
        <w:pStyle w:val="ItemHead"/>
        <w:rPr>
          <w:color w:val="000000" w:themeColor="text1"/>
        </w:rPr>
      </w:pPr>
      <w:r>
        <w:rPr>
          <w:color w:val="000000" w:themeColor="text1"/>
        </w:rPr>
        <w:t>4</w:t>
      </w:r>
      <w:r w:rsidRPr="00B35996">
        <w:rPr>
          <w:color w:val="000000" w:themeColor="text1"/>
        </w:rPr>
        <w:t xml:space="preserve">  Paragraph 98(2)(a)</w:t>
      </w:r>
    </w:p>
    <w:p w14:paraId="039E208A" w14:textId="77777777" w:rsidR="00722963" w:rsidRPr="00B35996" w:rsidRDefault="00722963" w:rsidP="00722963">
      <w:pPr>
        <w:pStyle w:val="Item"/>
        <w:rPr>
          <w:color w:val="000000" w:themeColor="text1"/>
        </w:rPr>
      </w:pPr>
      <w:r>
        <w:rPr>
          <w:color w:val="000000" w:themeColor="text1"/>
        </w:rPr>
        <w:t>Omit</w:t>
      </w:r>
      <w:r w:rsidRPr="00B35996">
        <w:rPr>
          <w:color w:val="000000" w:themeColor="text1"/>
        </w:rPr>
        <w:t xml:space="preserve"> “</w:t>
      </w:r>
      <w:r>
        <w:rPr>
          <w:color w:val="000000" w:themeColor="text1"/>
        </w:rPr>
        <w:t xml:space="preserve">who is approved </w:t>
      </w:r>
      <w:r w:rsidRPr="00B35996">
        <w:rPr>
          <w:color w:val="000000" w:themeColor="text1"/>
        </w:rPr>
        <w:t xml:space="preserve">by the Minister”, </w:t>
      </w:r>
      <w:r>
        <w:rPr>
          <w:color w:val="000000" w:themeColor="text1"/>
        </w:rPr>
        <w:t xml:space="preserve">substitute </w:t>
      </w:r>
      <w:r w:rsidRPr="00B35996">
        <w:rPr>
          <w:color w:val="000000" w:themeColor="text1"/>
        </w:rPr>
        <w:t>“</w:t>
      </w:r>
      <w:bookmarkStart w:id="22" w:name="_Hlk136890693"/>
      <w:r>
        <w:rPr>
          <w:color w:val="000000" w:themeColor="text1"/>
        </w:rPr>
        <w:t xml:space="preserve">who is approved under section 124A </w:t>
      </w:r>
      <w:r w:rsidRPr="00B35996">
        <w:rPr>
          <w:color w:val="000000" w:themeColor="text1"/>
        </w:rPr>
        <w:t>to perform the analysis</w:t>
      </w:r>
      <w:bookmarkEnd w:id="22"/>
      <w:r w:rsidRPr="00B35996">
        <w:rPr>
          <w:color w:val="000000" w:themeColor="text1"/>
        </w:rPr>
        <w:t>”.</w:t>
      </w:r>
    </w:p>
    <w:p w14:paraId="6452EEBA" w14:textId="77777777" w:rsidR="00722963" w:rsidRPr="00B35996" w:rsidRDefault="00722963" w:rsidP="00722963">
      <w:pPr>
        <w:pStyle w:val="ItemHead"/>
        <w:rPr>
          <w:color w:val="000000" w:themeColor="text1"/>
        </w:rPr>
      </w:pPr>
      <w:r>
        <w:rPr>
          <w:color w:val="000000" w:themeColor="text1"/>
        </w:rPr>
        <w:t>5</w:t>
      </w:r>
      <w:r w:rsidRPr="00B35996">
        <w:rPr>
          <w:color w:val="000000" w:themeColor="text1"/>
        </w:rPr>
        <w:t xml:space="preserve">  Subsection 99(3)</w:t>
      </w:r>
    </w:p>
    <w:p w14:paraId="5C9D2FEF" w14:textId="77777777" w:rsidR="00722963" w:rsidRDefault="00722963" w:rsidP="00722963">
      <w:pPr>
        <w:pStyle w:val="Item"/>
        <w:rPr>
          <w:color w:val="000000" w:themeColor="text1"/>
        </w:rPr>
      </w:pPr>
      <w:r>
        <w:rPr>
          <w:color w:val="000000" w:themeColor="text1"/>
        </w:rPr>
        <w:t>Omit</w:t>
      </w:r>
      <w:r w:rsidRPr="00B35996">
        <w:rPr>
          <w:color w:val="000000" w:themeColor="text1"/>
        </w:rPr>
        <w:t xml:space="preserve"> “</w:t>
      </w:r>
      <w:r>
        <w:rPr>
          <w:color w:val="000000" w:themeColor="text1"/>
        </w:rPr>
        <w:t xml:space="preserve">who is approved </w:t>
      </w:r>
      <w:r w:rsidRPr="00B35996">
        <w:rPr>
          <w:color w:val="000000" w:themeColor="text1"/>
        </w:rPr>
        <w:t xml:space="preserve">by the Minister”, </w:t>
      </w:r>
      <w:r>
        <w:rPr>
          <w:color w:val="000000" w:themeColor="text1"/>
        </w:rPr>
        <w:t xml:space="preserve">substitute </w:t>
      </w:r>
      <w:r w:rsidRPr="00B35996">
        <w:rPr>
          <w:color w:val="000000" w:themeColor="text1"/>
        </w:rPr>
        <w:t>“</w:t>
      </w:r>
      <w:r>
        <w:rPr>
          <w:color w:val="000000" w:themeColor="text1"/>
        </w:rPr>
        <w:t xml:space="preserve">who is approved under section 124A </w:t>
      </w:r>
      <w:r w:rsidRPr="00B35996">
        <w:rPr>
          <w:color w:val="000000" w:themeColor="text1"/>
        </w:rPr>
        <w:t>to give the written confirmation”.</w:t>
      </w:r>
    </w:p>
    <w:p w14:paraId="1544BFEA" w14:textId="77777777" w:rsidR="00722963" w:rsidRPr="00B35996" w:rsidRDefault="00722963" w:rsidP="00722963">
      <w:pPr>
        <w:pStyle w:val="ItemHead"/>
        <w:rPr>
          <w:color w:val="000000" w:themeColor="text1"/>
        </w:rPr>
      </w:pPr>
      <w:r>
        <w:rPr>
          <w:color w:val="000000" w:themeColor="text1"/>
        </w:rPr>
        <w:t>6</w:t>
      </w:r>
      <w:r w:rsidRPr="00B35996">
        <w:rPr>
          <w:color w:val="000000" w:themeColor="text1"/>
        </w:rPr>
        <w:t xml:space="preserve">  Section </w:t>
      </w:r>
      <w:r>
        <w:rPr>
          <w:color w:val="000000" w:themeColor="text1"/>
        </w:rPr>
        <w:t>124 (heading)</w:t>
      </w:r>
    </w:p>
    <w:p w14:paraId="0983308E" w14:textId="77777777" w:rsidR="00722963" w:rsidRDefault="00722963" w:rsidP="00722963">
      <w:pPr>
        <w:pStyle w:val="Item"/>
        <w:rPr>
          <w:color w:val="000000" w:themeColor="text1"/>
        </w:rPr>
      </w:pPr>
      <w:r>
        <w:rPr>
          <w:color w:val="000000" w:themeColor="text1"/>
        </w:rPr>
        <w:t>Repeal the heading, substitute:</w:t>
      </w:r>
    </w:p>
    <w:p w14:paraId="08EA6213" w14:textId="77777777" w:rsidR="00722963" w:rsidRDefault="00722963" w:rsidP="00722963">
      <w:pPr>
        <w:pStyle w:val="ActHead5"/>
        <w:outlineLvl w:val="9"/>
      </w:pPr>
      <w:bookmarkStart w:id="23" w:name="_Toc138333770"/>
      <w:bookmarkStart w:id="24" w:name="_Toc138935950"/>
      <w:r w:rsidRPr="00CA5D64">
        <w:rPr>
          <w:rStyle w:val="CharSectno"/>
        </w:rPr>
        <w:t>124</w:t>
      </w:r>
      <w:r w:rsidRPr="00CA5D64">
        <w:t xml:space="preserve">  Delegation</w:t>
      </w:r>
      <w:r>
        <w:t xml:space="preserve"> by the Minister</w:t>
      </w:r>
      <w:bookmarkEnd w:id="23"/>
      <w:bookmarkEnd w:id="24"/>
    </w:p>
    <w:p w14:paraId="22C12601" w14:textId="77777777" w:rsidR="00722963" w:rsidRPr="00F3293F" w:rsidRDefault="00722963" w:rsidP="00722963">
      <w:pPr>
        <w:pStyle w:val="ItemHead"/>
      </w:pPr>
      <w:r>
        <w:t>7</w:t>
      </w:r>
      <w:r w:rsidRPr="00B35996">
        <w:t xml:space="preserve"> </w:t>
      </w:r>
      <w:r w:rsidRPr="00F3293F">
        <w:t xml:space="preserve"> After section 124</w:t>
      </w:r>
    </w:p>
    <w:p w14:paraId="66DBC98E" w14:textId="77777777" w:rsidR="00722963" w:rsidRPr="00F3293F" w:rsidRDefault="00722963" w:rsidP="00722963">
      <w:pPr>
        <w:pStyle w:val="Item"/>
      </w:pPr>
      <w:r w:rsidRPr="00F3293F">
        <w:t>Insert:</w:t>
      </w:r>
    </w:p>
    <w:p w14:paraId="18D03A95" w14:textId="77777777" w:rsidR="00722963" w:rsidRPr="00F3293F" w:rsidRDefault="00722963" w:rsidP="00722963">
      <w:pPr>
        <w:pStyle w:val="ActHead5"/>
        <w:outlineLvl w:val="9"/>
      </w:pPr>
      <w:bookmarkStart w:id="25" w:name="_Hlk137222948"/>
      <w:r w:rsidRPr="00F3293F">
        <w:t>12</w:t>
      </w:r>
      <w:r>
        <w:t>4A</w:t>
      </w:r>
      <w:r w:rsidRPr="00F3293F">
        <w:t xml:space="preserve">  Approv</w:t>
      </w:r>
      <w:r>
        <w:t>al of</w:t>
      </w:r>
      <w:r w:rsidRPr="00F3293F">
        <w:t xml:space="preserve"> suitably qualified experts</w:t>
      </w:r>
    </w:p>
    <w:p w14:paraId="0764327C" w14:textId="77777777" w:rsidR="00722963" w:rsidRDefault="00722963" w:rsidP="00722963">
      <w:pPr>
        <w:pStyle w:val="subsection"/>
      </w:pPr>
      <w:r w:rsidRPr="00F3293F">
        <w:tab/>
        <w:t>(1)</w:t>
      </w:r>
      <w:r w:rsidRPr="00F3293F">
        <w:tab/>
        <w:t>The Minister may</w:t>
      </w:r>
      <w:r>
        <w:t xml:space="preserve">, by writing, approve </w:t>
      </w:r>
      <w:r w:rsidRPr="00F3293F">
        <w:t xml:space="preserve">a person </w:t>
      </w:r>
      <w:r>
        <w:t xml:space="preserve">as a suitably qualified expert to give a statement or confirmation, or perform an analysis, for the purposes of any or all of </w:t>
      </w:r>
      <w:r w:rsidRPr="00F3293F">
        <w:t>subsection 37(4), 52(2), 53(3), 98(2) and 99(3)</w:t>
      </w:r>
      <w:r>
        <w:t>.</w:t>
      </w:r>
    </w:p>
    <w:p w14:paraId="29F1760C" w14:textId="77777777" w:rsidR="00722963" w:rsidRDefault="00722963" w:rsidP="00722963">
      <w:pPr>
        <w:pStyle w:val="notetext"/>
      </w:pPr>
      <w:r w:rsidRPr="00F3293F">
        <w:t xml:space="preserve">Note </w:t>
      </w:r>
      <w:r>
        <w:t>1</w:t>
      </w:r>
      <w:r w:rsidRPr="00F3293F">
        <w:t>:</w:t>
      </w:r>
      <w:r w:rsidRPr="00F3293F">
        <w:tab/>
        <w:t xml:space="preserve">The approval may </w:t>
      </w:r>
      <w:r>
        <w:t>be for one or more statements, confirmations or analyses</w:t>
      </w:r>
      <w:r w:rsidRPr="00F3293F">
        <w:t xml:space="preserve">—see paragraph 23(b) the </w:t>
      </w:r>
      <w:r w:rsidRPr="00F3293F">
        <w:rPr>
          <w:i/>
        </w:rPr>
        <w:t xml:space="preserve">Acts Interpretation Act 1901 </w:t>
      </w:r>
      <w:r w:rsidRPr="00F3293F">
        <w:t xml:space="preserve">and paragraph 13(1)(a) of the </w:t>
      </w:r>
      <w:r w:rsidRPr="00F3293F">
        <w:rPr>
          <w:i/>
        </w:rPr>
        <w:t>Legislation Act 2003</w:t>
      </w:r>
      <w:r w:rsidRPr="00F3293F">
        <w:t>.</w:t>
      </w:r>
    </w:p>
    <w:p w14:paraId="2F4A6A46" w14:textId="77777777" w:rsidR="00722963" w:rsidRPr="00F3293F" w:rsidRDefault="00722963" w:rsidP="00722963">
      <w:pPr>
        <w:pStyle w:val="notetext"/>
      </w:pPr>
      <w:r>
        <w:t>Note 2:</w:t>
      </w:r>
      <w:r>
        <w:tab/>
        <w:t>The approval may be for a class or classes of statements, confirmations or analyses—</w:t>
      </w:r>
      <w:r w:rsidRPr="00F3293F">
        <w:t xml:space="preserve">see subsection 33(3AB) of the </w:t>
      </w:r>
      <w:r w:rsidRPr="00F3293F">
        <w:rPr>
          <w:i/>
        </w:rPr>
        <w:t xml:space="preserve">Acts Interpretation Act 1901 </w:t>
      </w:r>
      <w:r w:rsidRPr="00F3293F">
        <w:t xml:space="preserve">and paragraph 13(1)(a) of the </w:t>
      </w:r>
      <w:r w:rsidRPr="00F3293F">
        <w:rPr>
          <w:i/>
        </w:rPr>
        <w:t>Legislation Act 2003</w:t>
      </w:r>
      <w:r w:rsidRPr="00F3293F">
        <w:t>.</w:t>
      </w:r>
    </w:p>
    <w:p w14:paraId="54DBD6F2" w14:textId="77777777" w:rsidR="00722963" w:rsidRPr="00F3293F" w:rsidRDefault="00722963" w:rsidP="00722963">
      <w:pPr>
        <w:pStyle w:val="notetext"/>
      </w:pPr>
      <w:r w:rsidRPr="00F3293F">
        <w:t>Note</w:t>
      </w:r>
      <w:r>
        <w:t xml:space="preserve"> 3:</w:t>
      </w:r>
      <w:r w:rsidRPr="00F3293F">
        <w:tab/>
        <w:t xml:space="preserve">The Minister may amend or repeal the </w:t>
      </w:r>
      <w:r>
        <w:t>approval</w:t>
      </w:r>
      <w:r w:rsidRPr="00F3293F">
        <w:t xml:space="preserve">—see subsection 33(3) of the </w:t>
      </w:r>
      <w:r w:rsidRPr="00F3293F">
        <w:rPr>
          <w:i/>
        </w:rPr>
        <w:t xml:space="preserve">Acts Interpretation Act 1901 </w:t>
      </w:r>
      <w:r w:rsidRPr="00F3293F">
        <w:t xml:space="preserve">and paragraph 13(1)(a) of the </w:t>
      </w:r>
      <w:r w:rsidRPr="00F3293F">
        <w:rPr>
          <w:i/>
        </w:rPr>
        <w:t>Legislation Act 2003</w:t>
      </w:r>
      <w:r w:rsidRPr="00F3293F">
        <w:t>.</w:t>
      </w:r>
    </w:p>
    <w:p w14:paraId="10D1E1C0" w14:textId="77777777" w:rsidR="00722963" w:rsidRPr="00F3293F" w:rsidRDefault="00722963" w:rsidP="00722963">
      <w:pPr>
        <w:pStyle w:val="subsection"/>
      </w:pPr>
      <w:r w:rsidRPr="00F3293F">
        <w:tab/>
        <w:t>(</w:t>
      </w:r>
      <w:r>
        <w:t>2</w:t>
      </w:r>
      <w:r w:rsidRPr="00F3293F">
        <w:t>)</w:t>
      </w:r>
      <w:r w:rsidRPr="00F3293F">
        <w:tab/>
        <w:t xml:space="preserve">The </w:t>
      </w:r>
      <w:r>
        <w:t xml:space="preserve">approval </w:t>
      </w:r>
      <w:r w:rsidRPr="00F3293F">
        <w:t>must specify that it remains in force:</w:t>
      </w:r>
    </w:p>
    <w:p w14:paraId="5ECE4270" w14:textId="77777777" w:rsidR="00722963" w:rsidRPr="00F3293F" w:rsidRDefault="00722963" w:rsidP="00722963">
      <w:pPr>
        <w:pStyle w:val="paragraph"/>
      </w:pPr>
      <w:r w:rsidRPr="00F3293F">
        <w:tab/>
        <w:t>(a)</w:t>
      </w:r>
      <w:r w:rsidRPr="00F3293F">
        <w:tab/>
        <w:t>until revoked by the Minister; or</w:t>
      </w:r>
    </w:p>
    <w:p w14:paraId="29D7ABAA" w14:textId="77777777" w:rsidR="00722963" w:rsidRPr="00F3293F" w:rsidRDefault="00722963" w:rsidP="00722963">
      <w:pPr>
        <w:pStyle w:val="paragraph"/>
      </w:pPr>
      <w:r w:rsidRPr="00F3293F">
        <w:lastRenderedPageBreak/>
        <w:tab/>
        <w:t>(b)</w:t>
      </w:r>
      <w:r w:rsidRPr="00F3293F">
        <w:tab/>
        <w:t>for a specified period; or</w:t>
      </w:r>
    </w:p>
    <w:p w14:paraId="51E15E97" w14:textId="77777777" w:rsidR="00722963" w:rsidRPr="00F3293F" w:rsidRDefault="00722963" w:rsidP="00722963">
      <w:pPr>
        <w:pStyle w:val="paragraph"/>
      </w:pPr>
      <w:r w:rsidRPr="00F3293F">
        <w:tab/>
        <w:t>(c)</w:t>
      </w:r>
      <w:r w:rsidRPr="00F3293F">
        <w:tab/>
        <w:t>until the happening, or the cessation, of a specified event.</w:t>
      </w:r>
    </w:p>
    <w:p w14:paraId="4DF6ABC9" w14:textId="77777777" w:rsidR="00722963" w:rsidRPr="00F3293F" w:rsidRDefault="00722963" w:rsidP="00722963">
      <w:pPr>
        <w:pStyle w:val="subsection"/>
      </w:pPr>
      <w:r w:rsidRPr="00F3293F">
        <w:tab/>
        <w:t>(</w:t>
      </w:r>
      <w:r>
        <w:t>3</w:t>
      </w:r>
      <w:r w:rsidRPr="00F3293F">
        <w:t>)</w:t>
      </w:r>
      <w:r w:rsidRPr="00F3293F">
        <w:tab/>
        <w:t xml:space="preserve">The Minister may approve a person only if satisfied that the person is a suitably qualified expert in relation to the </w:t>
      </w:r>
      <w:r>
        <w:t>matters</w:t>
      </w:r>
      <w:r w:rsidRPr="00F3293F">
        <w:t xml:space="preserve"> </w:t>
      </w:r>
      <w:r>
        <w:t xml:space="preserve">covered by </w:t>
      </w:r>
      <w:r w:rsidRPr="00F3293F">
        <w:t>the approval.</w:t>
      </w:r>
    </w:p>
    <w:p w14:paraId="0B290B33" w14:textId="77777777" w:rsidR="00722963" w:rsidRPr="00F3293F" w:rsidRDefault="00722963" w:rsidP="00722963">
      <w:pPr>
        <w:pStyle w:val="ActHead9"/>
      </w:pPr>
      <w:bookmarkStart w:id="26" w:name="_Toc168492765"/>
      <w:bookmarkEnd w:id="25"/>
      <w:r w:rsidRPr="00F3293F">
        <w:t>Space (Launches and Returns) (High Power Rocket) Rules 2019</w:t>
      </w:r>
      <w:bookmarkEnd w:id="26"/>
    </w:p>
    <w:p w14:paraId="409F5A73" w14:textId="77777777" w:rsidR="00722963" w:rsidRPr="00F3293F" w:rsidRDefault="00722963" w:rsidP="00722963">
      <w:pPr>
        <w:pStyle w:val="ItemHead"/>
      </w:pPr>
      <w:r>
        <w:t xml:space="preserve">8 </w:t>
      </w:r>
      <w:r w:rsidRPr="00F3293F">
        <w:t xml:space="preserve"> Subsection 26(3)</w:t>
      </w:r>
    </w:p>
    <w:p w14:paraId="3C5DCD16" w14:textId="77777777" w:rsidR="00722963" w:rsidRDefault="00722963" w:rsidP="00722963">
      <w:pPr>
        <w:pStyle w:val="Item"/>
      </w:pPr>
      <w:r>
        <w:t>Omit “</w:t>
      </w:r>
      <w:r>
        <w:rPr>
          <w:color w:val="000000"/>
          <w:szCs w:val="22"/>
          <w:shd w:val="clear" w:color="auto" w:fill="FFFFFF"/>
        </w:rPr>
        <w:t>who is approved by the Minister”, substitute “</w:t>
      </w:r>
      <w:bookmarkStart w:id="27" w:name="_Hlk141089723"/>
      <w:r>
        <w:rPr>
          <w:color w:val="000000"/>
          <w:szCs w:val="22"/>
          <w:shd w:val="clear" w:color="auto" w:fill="FFFFFF"/>
        </w:rPr>
        <w:t xml:space="preserve">who is approved under section 43B to give the </w:t>
      </w:r>
      <w:bookmarkStart w:id="28" w:name="_Hlk136891457"/>
      <w:r w:rsidRPr="00F3293F">
        <w:t>written confirmation</w:t>
      </w:r>
      <w:bookmarkEnd w:id="27"/>
      <w:bookmarkEnd w:id="28"/>
      <w:r w:rsidRPr="00F3293F">
        <w:t>”.</w:t>
      </w:r>
    </w:p>
    <w:p w14:paraId="7591A0A0" w14:textId="77777777" w:rsidR="00722963" w:rsidRDefault="00722963" w:rsidP="00722963">
      <w:pPr>
        <w:pStyle w:val="ItemHead"/>
      </w:pPr>
      <w:r>
        <w:t>9  Subsection 26(4)</w:t>
      </w:r>
    </w:p>
    <w:p w14:paraId="6ECC1FF2" w14:textId="77777777" w:rsidR="00722963" w:rsidRDefault="00722963" w:rsidP="00722963">
      <w:pPr>
        <w:pStyle w:val="Item"/>
      </w:pPr>
      <w:r>
        <w:t>Repeal the subsection, substitute:</w:t>
      </w:r>
    </w:p>
    <w:p w14:paraId="27F270A4" w14:textId="77777777" w:rsidR="00722963" w:rsidRPr="0068327B" w:rsidRDefault="00722963" w:rsidP="00722963">
      <w:pPr>
        <w:pStyle w:val="notetext"/>
      </w:pPr>
      <w:bookmarkStart w:id="29" w:name="_Hlk141806770"/>
      <w:r w:rsidRPr="00F3293F">
        <w:t>Note:</w:t>
      </w:r>
      <w:r w:rsidRPr="00F3293F">
        <w:tab/>
      </w:r>
      <w:r>
        <w:t xml:space="preserve">The expert can be the same expert who gave the written confirmation under subsection 25(6). However, the expert still needs to be approved for the </w:t>
      </w:r>
      <w:r w:rsidRPr="0068327B">
        <w:t xml:space="preserve">purposes of </w:t>
      </w:r>
      <w:r>
        <w:t xml:space="preserve">this </w:t>
      </w:r>
      <w:r w:rsidRPr="0068327B">
        <w:t>subsection.</w:t>
      </w:r>
    </w:p>
    <w:bookmarkEnd w:id="29"/>
    <w:p w14:paraId="1AD80272" w14:textId="77777777" w:rsidR="00722963" w:rsidRPr="00F3293F" w:rsidRDefault="00722963" w:rsidP="00722963">
      <w:pPr>
        <w:pStyle w:val="ItemHead"/>
      </w:pPr>
      <w:r>
        <w:t>10</w:t>
      </w:r>
      <w:r w:rsidRPr="00F3293F">
        <w:t xml:space="preserve">  After </w:t>
      </w:r>
      <w:r>
        <w:t>Part 3</w:t>
      </w:r>
    </w:p>
    <w:p w14:paraId="6BE29219" w14:textId="77777777" w:rsidR="00722963" w:rsidRPr="00F3293F" w:rsidRDefault="00722963" w:rsidP="00722963">
      <w:pPr>
        <w:pStyle w:val="Item"/>
      </w:pPr>
      <w:r w:rsidRPr="00F3293F">
        <w:t>Insert:</w:t>
      </w:r>
    </w:p>
    <w:p w14:paraId="6E0BBC3F" w14:textId="77777777" w:rsidR="00722963" w:rsidRDefault="00722963" w:rsidP="00722963">
      <w:pPr>
        <w:pStyle w:val="ActHead2"/>
        <w:outlineLvl w:val="9"/>
        <w:rPr>
          <w:rStyle w:val="CharSectno"/>
        </w:rPr>
      </w:pPr>
      <w:bookmarkStart w:id="30" w:name="_Toc138333772"/>
      <w:bookmarkStart w:id="31" w:name="_Toc138935952"/>
      <w:bookmarkStart w:id="32" w:name="_Hlk136891500"/>
      <w:bookmarkStart w:id="33" w:name="_Toc16499623"/>
      <w:bookmarkStart w:id="34" w:name="_Hlk141089747"/>
      <w:bookmarkStart w:id="35" w:name="_Hlk137666898"/>
      <w:r>
        <w:rPr>
          <w:rStyle w:val="CharSectno"/>
        </w:rPr>
        <w:t>Part 3A—Miscellaneous</w:t>
      </w:r>
      <w:bookmarkEnd w:id="30"/>
      <w:bookmarkEnd w:id="31"/>
    </w:p>
    <w:p w14:paraId="53419DC5" w14:textId="77777777" w:rsidR="00722963" w:rsidRPr="00F3293F" w:rsidRDefault="00722963" w:rsidP="00722963">
      <w:pPr>
        <w:pStyle w:val="ActHead5"/>
        <w:outlineLvl w:val="9"/>
      </w:pPr>
      <w:bookmarkStart w:id="36" w:name="_Hlk136891553"/>
      <w:bookmarkEnd w:id="32"/>
      <w:r w:rsidRPr="00F3293F">
        <w:rPr>
          <w:rStyle w:val="CharSectno"/>
        </w:rPr>
        <w:t>43</w:t>
      </w:r>
      <w:r>
        <w:rPr>
          <w:rStyle w:val="CharSectno"/>
        </w:rPr>
        <w:t>A</w:t>
      </w:r>
      <w:r w:rsidRPr="00F3293F">
        <w:t xml:space="preserve">  Delegation</w:t>
      </w:r>
      <w:bookmarkEnd w:id="33"/>
      <w:r w:rsidRPr="00F3293F">
        <w:t xml:space="preserve"> by the Minister</w:t>
      </w:r>
    </w:p>
    <w:p w14:paraId="174E632A" w14:textId="77777777" w:rsidR="00722963" w:rsidRPr="00F3293F" w:rsidRDefault="00722963" w:rsidP="00722963">
      <w:pPr>
        <w:pStyle w:val="subsection"/>
      </w:pPr>
      <w:r w:rsidRPr="00F3293F">
        <w:tab/>
      </w:r>
      <w:r>
        <w:t>(1)</w:t>
      </w:r>
      <w:r w:rsidRPr="00F3293F">
        <w:tab/>
        <w:t>The Minister may, by writing, delegate any of the Minister’s powers or functions under this instrument to:</w:t>
      </w:r>
    </w:p>
    <w:p w14:paraId="353EF882" w14:textId="77777777" w:rsidR="00722963" w:rsidRPr="00F3293F" w:rsidRDefault="00722963" w:rsidP="00722963">
      <w:pPr>
        <w:pStyle w:val="paragraph"/>
      </w:pPr>
      <w:r w:rsidRPr="00F3293F">
        <w:tab/>
        <w:t>(a)</w:t>
      </w:r>
      <w:r w:rsidRPr="00F3293F">
        <w:tab/>
        <w:t>the Secretary of the Department; or</w:t>
      </w:r>
    </w:p>
    <w:p w14:paraId="4BD05A2F" w14:textId="77777777" w:rsidR="00722963" w:rsidRPr="00F3293F" w:rsidRDefault="00722963" w:rsidP="00722963">
      <w:pPr>
        <w:pStyle w:val="paragraph"/>
      </w:pPr>
      <w:r w:rsidRPr="00F3293F">
        <w:tab/>
        <w:t>(b)</w:t>
      </w:r>
      <w:r w:rsidRPr="00F3293F">
        <w:tab/>
        <w:t>the Head of the Agency; or</w:t>
      </w:r>
    </w:p>
    <w:p w14:paraId="13209771" w14:textId="77777777" w:rsidR="00722963" w:rsidRDefault="00722963" w:rsidP="00722963">
      <w:pPr>
        <w:pStyle w:val="paragraph"/>
      </w:pPr>
      <w:r w:rsidRPr="00F3293F">
        <w:tab/>
        <w:t>(c)</w:t>
      </w:r>
      <w:r w:rsidRPr="00F3293F">
        <w:tab/>
        <w:t>an SES employee, or acting SES employee, in the Department.</w:t>
      </w:r>
    </w:p>
    <w:p w14:paraId="645E7FC6" w14:textId="77777777" w:rsidR="00722963" w:rsidRDefault="00722963" w:rsidP="00722963">
      <w:pPr>
        <w:pStyle w:val="subsection"/>
      </w:pPr>
      <w:r w:rsidRPr="00F3293F">
        <w:tab/>
        <w:t>(2)</w:t>
      </w:r>
      <w:r w:rsidRPr="00F3293F">
        <w:tab/>
        <w:t>In doing anything under a delegation under this section, the delegate must comply with any directions of the Minister.</w:t>
      </w:r>
    </w:p>
    <w:bookmarkEnd w:id="36"/>
    <w:p w14:paraId="1858B1D6" w14:textId="77777777" w:rsidR="00722963" w:rsidRPr="00F3293F" w:rsidRDefault="00722963" w:rsidP="00722963">
      <w:pPr>
        <w:pStyle w:val="ActHead5"/>
        <w:outlineLvl w:val="9"/>
      </w:pPr>
      <w:r w:rsidRPr="00F3293F">
        <w:rPr>
          <w:rStyle w:val="CharSectno"/>
        </w:rPr>
        <w:t>43</w:t>
      </w:r>
      <w:r>
        <w:rPr>
          <w:rStyle w:val="CharSectno"/>
        </w:rPr>
        <w:t>B</w:t>
      </w:r>
      <w:r w:rsidRPr="00F3293F">
        <w:rPr>
          <w:rStyle w:val="CharSectno"/>
        </w:rPr>
        <w:t xml:space="preserve">  </w:t>
      </w:r>
      <w:r w:rsidRPr="00F3293F">
        <w:t>Approv</w:t>
      </w:r>
      <w:r>
        <w:t>al of</w:t>
      </w:r>
      <w:r w:rsidRPr="00F3293F">
        <w:t xml:space="preserve"> suitably qualified experts</w:t>
      </w:r>
    </w:p>
    <w:p w14:paraId="1DAB2F98" w14:textId="77777777" w:rsidR="00722963" w:rsidRDefault="00722963" w:rsidP="00722963">
      <w:pPr>
        <w:pStyle w:val="subsection"/>
      </w:pPr>
      <w:r w:rsidRPr="00F3293F">
        <w:tab/>
        <w:t>(1)</w:t>
      </w:r>
      <w:r w:rsidRPr="00F3293F">
        <w:tab/>
        <w:t>The Minister may</w:t>
      </w:r>
      <w:r>
        <w:t xml:space="preserve">, by writing, approve </w:t>
      </w:r>
      <w:r w:rsidRPr="00F3293F">
        <w:t xml:space="preserve">a person </w:t>
      </w:r>
      <w:r>
        <w:t>as a suitably qualified expert to give a confirmation for the purposes of subsection 26(3).</w:t>
      </w:r>
    </w:p>
    <w:p w14:paraId="4B4D8D52" w14:textId="77777777" w:rsidR="00722963" w:rsidRDefault="00722963" w:rsidP="00722963">
      <w:pPr>
        <w:pStyle w:val="notetext"/>
      </w:pPr>
      <w:r w:rsidRPr="00F3293F">
        <w:t xml:space="preserve">Note </w:t>
      </w:r>
      <w:r>
        <w:t>1</w:t>
      </w:r>
      <w:r w:rsidRPr="00F3293F">
        <w:t>:</w:t>
      </w:r>
      <w:r w:rsidRPr="00F3293F">
        <w:tab/>
        <w:t xml:space="preserve">The approval may </w:t>
      </w:r>
      <w:r>
        <w:t>be for one or more confirmations</w:t>
      </w:r>
      <w:r w:rsidRPr="00F3293F">
        <w:t>—see paragraph 23(b</w:t>
      </w:r>
      <w:r>
        <w:t>)</w:t>
      </w:r>
      <w:r w:rsidRPr="00F3293F">
        <w:t xml:space="preserve"> of the </w:t>
      </w:r>
      <w:r w:rsidRPr="00F3293F">
        <w:rPr>
          <w:i/>
        </w:rPr>
        <w:t xml:space="preserve">Acts Interpretation Act 1901 </w:t>
      </w:r>
      <w:r w:rsidRPr="00F3293F">
        <w:t xml:space="preserve">and paragraph 13(1)(a) of the </w:t>
      </w:r>
      <w:r w:rsidRPr="00F3293F">
        <w:rPr>
          <w:i/>
        </w:rPr>
        <w:t>Legislation Act 2003</w:t>
      </w:r>
      <w:r w:rsidRPr="00F3293F">
        <w:t>.</w:t>
      </w:r>
    </w:p>
    <w:p w14:paraId="793357FB" w14:textId="77777777" w:rsidR="00722963" w:rsidRPr="00F3293F" w:rsidRDefault="00722963" w:rsidP="00722963">
      <w:pPr>
        <w:pStyle w:val="notetext"/>
      </w:pPr>
      <w:r>
        <w:t>Note 2:</w:t>
      </w:r>
      <w:r>
        <w:tab/>
        <w:t>The approval may be for a class or classes of confirmations—</w:t>
      </w:r>
      <w:r w:rsidRPr="00F3293F">
        <w:t xml:space="preserve">see subsection 33(3AB) of the </w:t>
      </w:r>
      <w:r w:rsidRPr="00F3293F">
        <w:rPr>
          <w:i/>
        </w:rPr>
        <w:t xml:space="preserve">Acts Interpretation Act 1901 </w:t>
      </w:r>
      <w:r w:rsidRPr="00F3293F">
        <w:t xml:space="preserve">and paragraph 13(1)(a) of the </w:t>
      </w:r>
      <w:r w:rsidRPr="00F3293F">
        <w:rPr>
          <w:i/>
        </w:rPr>
        <w:t>Legislation Act 2003</w:t>
      </w:r>
      <w:r w:rsidRPr="00F3293F">
        <w:t>.</w:t>
      </w:r>
    </w:p>
    <w:p w14:paraId="41C3262E" w14:textId="77777777" w:rsidR="00722963" w:rsidRPr="00F3293F" w:rsidRDefault="00722963" w:rsidP="00722963">
      <w:pPr>
        <w:pStyle w:val="notetext"/>
      </w:pPr>
      <w:r w:rsidRPr="00F3293F">
        <w:t>Note</w:t>
      </w:r>
      <w:r>
        <w:t xml:space="preserve"> 3:</w:t>
      </w:r>
      <w:r w:rsidRPr="00F3293F">
        <w:tab/>
        <w:t xml:space="preserve">The Minister may amend or repeal the </w:t>
      </w:r>
      <w:r>
        <w:t>approval</w:t>
      </w:r>
      <w:r w:rsidRPr="00F3293F">
        <w:t xml:space="preserve">—see subsection 33(3) of the </w:t>
      </w:r>
      <w:r w:rsidRPr="00F3293F">
        <w:rPr>
          <w:i/>
        </w:rPr>
        <w:t xml:space="preserve">Acts Interpretation Act 1901 </w:t>
      </w:r>
      <w:r w:rsidRPr="00F3293F">
        <w:t xml:space="preserve">and paragraph 13(1)(a) of the </w:t>
      </w:r>
      <w:r w:rsidRPr="00F3293F">
        <w:rPr>
          <w:i/>
        </w:rPr>
        <w:t>Legislation Act 2003</w:t>
      </w:r>
      <w:r w:rsidRPr="00F3293F">
        <w:t>.</w:t>
      </w:r>
    </w:p>
    <w:p w14:paraId="769C7F0F" w14:textId="77777777" w:rsidR="00722963" w:rsidRPr="00F3293F" w:rsidRDefault="00722963" w:rsidP="00722963">
      <w:pPr>
        <w:pStyle w:val="subsection"/>
      </w:pPr>
      <w:r w:rsidRPr="00F3293F">
        <w:tab/>
        <w:t>(</w:t>
      </w:r>
      <w:r>
        <w:t>2</w:t>
      </w:r>
      <w:r w:rsidRPr="00F3293F">
        <w:t>)</w:t>
      </w:r>
      <w:r w:rsidRPr="00F3293F">
        <w:tab/>
        <w:t>The approval must specify that it remains in force:</w:t>
      </w:r>
    </w:p>
    <w:p w14:paraId="6CC3662C" w14:textId="77777777" w:rsidR="00722963" w:rsidRPr="00F3293F" w:rsidRDefault="00722963" w:rsidP="00722963">
      <w:pPr>
        <w:pStyle w:val="paragraph"/>
      </w:pPr>
      <w:r w:rsidRPr="00F3293F">
        <w:tab/>
        <w:t>(a)</w:t>
      </w:r>
      <w:r w:rsidRPr="00F3293F">
        <w:tab/>
        <w:t>until revoked by the Minister; or</w:t>
      </w:r>
    </w:p>
    <w:p w14:paraId="1F338C6A" w14:textId="77777777" w:rsidR="00722963" w:rsidRPr="00F3293F" w:rsidRDefault="00722963" w:rsidP="00722963">
      <w:pPr>
        <w:pStyle w:val="paragraph"/>
      </w:pPr>
      <w:r w:rsidRPr="00F3293F">
        <w:tab/>
        <w:t>(b)</w:t>
      </w:r>
      <w:r w:rsidRPr="00F3293F">
        <w:tab/>
        <w:t>for a specified period; or</w:t>
      </w:r>
    </w:p>
    <w:p w14:paraId="179E7DAD" w14:textId="77777777" w:rsidR="00722963" w:rsidRPr="00F3293F" w:rsidRDefault="00722963" w:rsidP="00722963">
      <w:pPr>
        <w:pStyle w:val="paragraph"/>
      </w:pPr>
      <w:r w:rsidRPr="00F3293F">
        <w:tab/>
        <w:t>(c)</w:t>
      </w:r>
      <w:r w:rsidRPr="00F3293F">
        <w:tab/>
        <w:t>until the happening, or the cessation, of a specified event.</w:t>
      </w:r>
    </w:p>
    <w:p w14:paraId="36480E0B" w14:textId="77777777" w:rsidR="00722963" w:rsidRPr="00F3293F" w:rsidRDefault="00722963" w:rsidP="00722963">
      <w:pPr>
        <w:pStyle w:val="subsection"/>
      </w:pPr>
      <w:r w:rsidRPr="00F3293F">
        <w:lastRenderedPageBreak/>
        <w:tab/>
        <w:t>(</w:t>
      </w:r>
      <w:r>
        <w:t>3</w:t>
      </w:r>
      <w:r w:rsidRPr="00F3293F">
        <w:t>)</w:t>
      </w:r>
      <w:r w:rsidRPr="00F3293F">
        <w:tab/>
        <w:t xml:space="preserve">The Minister may approve a person only if satisfied that the person is a suitably qualified expert in relation to the </w:t>
      </w:r>
      <w:r>
        <w:t>matters</w:t>
      </w:r>
      <w:r w:rsidRPr="00F3293F">
        <w:t xml:space="preserve"> </w:t>
      </w:r>
      <w:r>
        <w:t xml:space="preserve">covered by </w:t>
      </w:r>
      <w:r w:rsidRPr="00F3293F">
        <w:t>the approval.</w:t>
      </w:r>
    </w:p>
    <w:bookmarkEnd w:id="34"/>
    <w:bookmarkEnd w:id="35"/>
    <w:p w14:paraId="73F2F820" w14:textId="3379EFDB" w:rsidR="00C6509B" w:rsidRDefault="00C6509B" w:rsidP="00C6509B">
      <w:pPr>
        <w:pStyle w:val="ActHead6"/>
        <w:pageBreakBefore/>
        <w:rPr>
          <w:rStyle w:val="CharAmSchText"/>
        </w:rPr>
      </w:pPr>
      <w:r w:rsidRPr="00F3293F">
        <w:rPr>
          <w:rStyle w:val="CharAmSchNo"/>
        </w:rPr>
        <w:lastRenderedPageBreak/>
        <w:t>Schedule </w:t>
      </w:r>
      <w:r w:rsidR="00560589">
        <w:rPr>
          <w:rStyle w:val="CharAmSchNo"/>
        </w:rPr>
        <w:t>4</w:t>
      </w:r>
      <w:r w:rsidRPr="00F3293F">
        <w:t>—</w:t>
      </w:r>
      <w:r w:rsidRPr="00F3293F">
        <w:rPr>
          <w:rStyle w:val="CharAmSchText"/>
        </w:rPr>
        <w:t>Other amendments</w:t>
      </w:r>
      <w:bookmarkEnd w:id="18"/>
    </w:p>
    <w:p w14:paraId="2DA504E3" w14:textId="77777777" w:rsidR="00321B4A" w:rsidRPr="00044BC6" w:rsidRDefault="00321B4A" w:rsidP="00321B4A">
      <w:pPr>
        <w:pStyle w:val="Header"/>
      </w:pPr>
      <w:r w:rsidRPr="00044BC6">
        <w:rPr>
          <w:rStyle w:val="CharAmPartNo"/>
        </w:rPr>
        <w:t xml:space="preserve"> </w:t>
      </w:r>
      <w:r w:rsidRPr="00044BC6">
        <w:rPr>
          <w:rStyle w:val="CharAmPartText"/>
        </w:rPr>
        <w:t xml:space="preserve"> </w:t>
      </w:r>
    </w:p>
    <w:p w14:paraId="085A057D" w14:textId="77777777" w:rsidR="00C6509B" w:rsidRPr="00F3293F" w:rsidRDefault="00C6509B" w:rsidP="00C6509B">
      <w:pPr>
        <w:pStyle w:val="ActHead9"/>
      </w:pPr>
      <w:bookmarkStart w:id="37" w:name="_Toc168492767"/>
      <w:r w:rsidRPr="00F3293F">
        <w:t>Space (Launches and Returns) (General) Rules 2019</w:t>
      </w:r>
      <w:bookmarkEnd w:id="37"/>
    </w:p>
    <w:p w14:paraId="00914B34" w14:textId="045F96B7" w:rsidR="00C6509B" w:rsidRPr="00F3293F" w:rsidRDefault="004226CF" w:rsidP="00C6509B">
      <w:pPr>
        <w:pStyle w:val="ItemHead"/>
      </w:pPr>
      <w:r>
        <w:t>1</w:t>
      </w:r>
      <w:r w:rsidR="00762089" w:rsidRPr="00F3293F">
        <w:t xml:space="preserve">  </w:t>
      </w:r>
      <w:r w:rsidR="00C6509B" w:rsidRPr="00F3293F">
        <w:t>Paragraph 9(4)(b)</w:t>
      </w:r>
    </w:p>
    <w:p w14:paraId="60FEC59B" w14:textId="77777777" w:rsidR="00C6509B" w:rsidRPr="00F3293F" w:rsidRDefault="00C6509B" w:rsidP="00C6509B">
      <w:pPr>
        <w:pStyle w:val="Item"/>
      </w:pPr>
      <w:r w:rsidRPr="00F3293F">
        <w:t>Omit “license”, substitute “licence”.</w:t>
      </w:r>
    </w:p>
    <w:p w14:paraId="28EFC299" w14:textId="02F5D99D" w:rsidR="00484412" w:rsidRPr="00F3293F" w:rsidRDefault="004226CF" w:rsidP="00C6509B">
      <w:pPr>
        <w:pStyle w:val="ItemHead"/>
      </w:pPr>
      <w:r>
        <w:t>2</w:t>
      </w:r>
      <w:r w:rsidR="00762089" w:rsidRPr="00F3293F">
        <w:t xml:space="preserve">  </w:t>
      </w:r>
      <w:r w:rsidR="00A97748" w:rsidRPr="00F3293F">
        <w:t>Subsection 16(3)</w:t>
      </w:r>
    </w:p>
    <w:p w14:paraId="11092D1E" w14:textId="77777777" w:rsidR="00A97748" w:rsidRPr="00F3293F" w:rsidRDefault="00A97748" w:rsidP="00A97748">
      <w:pPr>
        <w:pStyle w:val="Item"/>
      </w:pPr>
      <w:r w:rsidRPr="00F3293F">
        <w:t>Omit “</w:t>
      </w:r>
      <w:r w:rsidR="007237E6" w:rsidRPr="00F3293F">
        <w:t xml:space="preserve">an </w:t>
      </w:r>
      <w:r w:rsidRPr="00F3293F">
        <w:t>auditor”, substitute “</w:t>
      </w:r>
      <w:bookmarkStart w:id="38" w:name="_Hlk136890861"/>
      <w:r w:rsidR="007237E6" w:rsidRPr="00F3293F">
        <w:t xml:space="preserve">a </w:t>
      </w:r>
      <w:r w:rsidR="002D4381" w:rsidRPr="00F3293F">
        <w:t xml:space="preserve">qualified accountant (within the meaning of the </w:t>
      </w:r>
      <w:r w:rsidR="002D4381" w:rsidRPr="00F3293F">
        <w:rPr>
          <w:i/>
        </w:rPr>
        <w:t>Corporations Act 2001</w:t>
      </w:r>
      <w:r w:rsidR="002D4381" w:rsidRPr="00F3293F">
        <w:t>)</w:t>
      </w:r>
      <w:bookmarkEnd w:id="38"/>
      <w:r w:rsidR="002D4381" w:rsidRPr="00F3293F">
        <w:t>”.</w:t>
      </w:r>
    </w:p>
    <w:p w14:paraId="2814A0F5" w14:textId="5577F6E4" w:rsidR="00C6509B" w:rsidRPr="00F3293F" w:rsidRDefault="004226CF" w:rsidP="00C6509B">
      <w:pPr>
        <w:pStyle w:val="ItemHead"/>
      </w:pPr>
      <w:r>
        <w:t>3</w:t>
      </w:r>
      <w:r w:rsidR="00762089" w:rsidRPr="00F3293F">
        <w:t xml:space="preserve">  </w:t>
      </w:r>
      <w:r w:rsidR="00C6509B" w:rsidRPr="00F3293F">
        <w:t>Paragraph 112(2)(c)</w:t>
      </w:r>
    </w:p>
    <w:p w14:paraId="3A6F8E4D" w14:textId="77777777" w:rsidR="00C6509B" w:rsidRPr="00F3293F" w:rsidRDefault="00C6509B" w:rsidP="00C6509B">
      <w:pPr>
        <w:pStyle w:val="Item"/>
      </w:pPr>
      <w:r w:rsidRPr="00F3293F">
        <w:t>Omit “application”, substitute “</w:t>
      </w:r>
      <w:r w:rsidRPr="00F3293F">
        <w:rPr>
          <w:szCs w:val="22"/>
          <w:shd w:val="clear" w:color="auto" w:fill="FFFFFF"/>
        </w:rPr>
        <w:t>applicant</w:t>
      </w:r>
      <w:r w:rsidRPr="00F3293F">
        <w:t>”.</w:t>
      </w:r>
    </w:p>
    <w:p w14:paraId="3E14C3C1" w14:textId="7C099F63" w:rsidR="00EE45DA" w:rsidRDefault="004226CF" w:rsidP="006E2F5B">
      <w:pPr>
        <w:pStyle w:val="ItemHead"/>
      </w:pPr>
      <w:bookmarkStart w:id="39" w:name="_Hlk136890907"/>
      <w:r>
        <w:t>4</w:t>
      </w:r>
      <w:r w:rsidR="00EE45DA">
        <w:t xml:space="preserve">  Paragraphs 120(2)(a) and (4)(a)</w:t>
      </w:r>
    </w:p>
    <w:p w14:paraId="2A3D9923" w14:textId="63893FCA" w:rsidR="00EE45DA" w:rsidRDefault="00EE45DA" w:rsidP="00EE45DA">
      <w:pPr>
        <w:pStyle w:val="Item"/>
      </w:pPr>
      <w:r>
        <w:t>Omit “30 days”, substitute “20 days”.</w:t>
      </w:r>
    </w:p>
    <w:p w14:paraId="4A8E307D" w14:textId="6B2C832F" w:rsidR="006E2F5B" w:rsidRDefault="004226CF" w:rsidP="006E2F5B">
      <w:pPr>
        <w:pStyle w:val="ItemHead"/>
      </w:pPr>
      <w:r>
        <w:t>5</w:t>
      </w:r>
      <w:r w:rsidR="00762089" w:rsidRPr="00F3293F">
        <w:t xml:space="preserve">  </w:t>
      </w:r>
      <w:r w:rsidR="0039756F">
        <w:t>At the end of</w:t>
      </w:r>
      <w:r w:rsidR="005D119E">
        <w:t xml:space="preserve"> Part 10</w:t>
      </w:r>
    </w:p>
    <w:p w14:paraId="1D977812" w14:textId="2750515B" w:rsidR="007F451F" w:rsidRPr="007F451F" w:rsidRDefault="00886CF7" w:rsidP="007F451F">
      <w:pPr>
        <w:pStyle w:val="Item"/>
      </w:pPr>
      <w:r>
        <w:t>Add</w:t>
      </w:r>
      <w:r w:rsidR="005D119E">
        <w:t>:</w:t>
      </w:r>
    </w:p>
    <w:p w14:paraId="2E200258" w14:textId="67DE3994" w:rsidR="00460FE8" w:rsidRPr="003C0016" w:rsidRDefault="00460FE8" w:rsidP="00460FE8">
      <w:pPr>
        <w:pStyle w:val="ActHead5"/>
        <w:outlineLvl w:val="9"/>
      </w:pPr>
      <w:bookmarkStart w:id="40" w:name="_Hlk141788149"/>
      <w:bookmarkStart w:id="41" w:name="_Hlk138929196"/>
      <w:r w:rsidRPr="00F3293F">
        <w:rPr>
          <w:rStyle w:val="CharSectno"/>
        </w:rPr>
        <w:t>126</w:t>
      </w:r>
      <w:r w:rsidRPr="00F3293F">
        <w:t xml:space="preserve">  </w:t>
      </w:r>
      <w:r w:rsidR="00281F5A">
        <w:t xml:space="preserve">Amendments made by the </w:t>
      </w:r>
      <w:r w:rsidRPr="00F3293F">
        <w:rPr>
          <w:i/>
        </w:rPr>
        <w:t>Space (Launches and Returns) Legislation Amendment (Regulatory Reform) Rules 202</w:t>
      </w:r>
      <w:r w:rsidR="00560589">
        <w:rPr>
          <w:i/>
        </w:rPr>
        <w:t>4</w:t>
      </w:r>
    </w:p>
    <w:p w14:paraId="38CE6871" w14:textId="38045843" w:rsidR="00A55EBD" w:rsidRDefault="00A55EBD" w:rsidP="00A55EBD">
      <w:pPr>
        <w:pStyle w:val="SubsectionHead"/>
      </w:pPr>
      <w:bookmarkStart w:id="42" w:name="_Hlk137663625"/>
      <w:r>
        <w:t>Application of amendments</w:t>
      </w:r>
    </w:p>
    <w:p w14:paraId="48A00CA4" w14:textId="03FD0DB8" w:rsidR="00413642" w:rsidRDefault="00A55EBD" w:rsidP="00CB7586">
      <w:pPr>
        <w:pStyle w:val="subsection"/>
      </w:pPr>
      <w:r>
        <w:tab/>
      </w:r>
      <w:r w:rsidR="00413642">
        <w:t>(1)</w:t>
      </w:r>
      <w:r w:rsidR="00413642">
        <w:tab/>
        <w:t>Th</w:t>
      </w:r>
      <w:r>
        <w:t>is table</w:t>
      </w:r>
      <w:r w:rsidR="003C0016">
        <w:t xml:space="preserve"> </w:t>
      </w:r>
      <w:r w:rsidR="00281F5A">
        <w:t xml:space="preserve">deals with the application of amendments made to this instrument by the </w:t>
      </w:r>
      <w:r w:rsidR="00281F5A" w:rsidRPr="00F3293F">
        <w:rPr>
          <w:i/>
        </w:rPr>
        <w:t>Space (Launches and Returns) Legislation Amendment (Regulatory Reform) Rules 202</w:t>
      </w:r>
      <w:r w:rsidR="00560589">
        <w:rPr>
          <w:i/>
        </w:rPr>
        <w:t>4</w:t>
      </w:r>
      <w:r w:rsidR="00281F5A">
        <w:rPr>
          <w:i/>
        </w:rPr>
        <w:t xml:space="preserve"> </w:t>
      </w:r>
      <w:r w:rsidR="00281F5A">
        <w:t xml:space="preserve">(the </w:t>
      </w:r>
      <w:r w:rsidR="00281F5A" w:rsidRPr="00A55EBD">
        <w:rPr>
          <w:b/>
          <w:i/>
        </w:rPr>
        <w:t>amending</w:t>
      </w:r>
      <w:r w:rsidR="00281F5A">
        <w:rPr>
          <w:b/>
        </w:rPr>
        <w:t xml:space="preserve"> </w:t>
      </w:r>
      <w:r w:rsidR="00281F5A" w:rsidRPr="00A55EBD">
        <w:rPr>
          <w:b/>
          <w:i/>
        </w:rPr>
        <w:t>instrument</w:t>
      </w:r>
      <w:r w:rsidR="00281F5A">
        <w:t>).</w:t>
      </w:r>
    </w:p>
    <w:p w14:paraId="0EE8F3F7" w14:textId="77777777" w:rsidR="00413642" w:rsidRDefault="00413642" w:rsidP="00A55EBD">
      <w:pPr>
        <w:pStyle w:val="Tabletext"/>
      </w:pPr>
    </w:p>
    <w:tbl>
      <w:tblPr>
        <w:tblW w:w="0" w:type="auto"/>
        <w:tblInd w:w="608"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314"/>
        <w:gridCol w:w="3197"/>
        <w:gridCol w:w="4194"/>
      </w:tblGrid>
      <w:tr w:rsidR="00413642" w14:paraId="3E74A52A" w14:textId="77777777" w:rsidTr="00A55EBD">
        <w:trPr>
          <w:tblHeader/>
        </w:trPr>
        <w:tc>
          <w:tcPr>
            <w:tcW w:w="0" w:type="auto"/>
            <w:gridSpan w:val="3"/>
            <w:tcBorders>
              <w:top w:val="single" w:sz="12" w:space="0" w:color="auto"/>
              <w:left w:val="nil"/>
              <w:bottom w:val="single" w:sz="2" w:space="0" w:color="auto"/>
              <w:right w:val="nil"/>
            </w:tcBorders>
            <w:hideMark/>
          </w:tcPr>
          <w:p w14:paraId="4ACD3B9C" w14:textId="27194950" w:rsidR="00413642" w:rsidRDefault="00883831">
            <w:pPr>
              <w:pStyle w:val="TableHeading"/>
              <w:rPr>
                <w:lang w:eastAsia="en-US"/>
              </w:rPr>
            </w:pPr>
            <w:r>
              <w:rPr>
                <w:lang w:eastAsia="en-US"/>
              </w:rPr>
              <w:t>Application of amendments</w:t>
            </w:r>
          </w:p>
        </w:tc>
      </w:tr>
      <w:tr w:rsidR="00413642" w14:paraId="47359C3F" w14:textId="77777777" w:rsidTr="00A55EBD">
        <w:trPr>
          <w:tblHeader/>
        </w:trPr>
        <w:tc>
          <w:tcPr>
            <w:tcW w:w="0" w:type="auto"/>
            <w:tcBorders>
              <w:top w:val="single" w:sz="2" w:space="0" w:color="auto"/>
              <w:left w:val="nil"/>
              <w:bottom w:val="single" w:sz="2" w:space="0" w:color="auto"/>
              <w:right w:val="nil"/>
            </w:tcBorders>
            <w:hideMark/>
          </w:tcPr>
          <w:p w14:paraId="1BF11FC4" w14:textId="6ADE6138" w:rsidR="00413642" w:rsidRDefault="00413642">
            <w:pPr>
              <w:pStyle w:val="TableHeading"/>
              <w:rPr>
                <w:lang w:eastAsia="en-US"/>
              </w:rPr>
            </w:pPr>
          </w:p>
        </w:tc>
        <w:tc>
          <w:tcPr>
            <w:tcW w:w="0" w:type="auto"/>
            <w:tcBorders>
              <w:top w:val="single" w:sz="2" w:space="0" w:color="auto"/>
              <w:left w:val="nil"/>
              <w:bottom w:val="single" w:sz="2" w:space="0" w:color="auto"/>
              <w:right w:val="nil"/>
            </w:tcBorders>
            <w:hideMark/>
          </w:tcPr>
          <w:p w14:paraId="0C5C5E13" w14:textId="6055DA8C" w:rsidR="00413642" w:rsidRDefault="00413642">
            <w:pPr>
              <w:pStyle w:val="TableHeading"/>
              <w:rPr>
                <w:lang w:eastAsia="en-US"/>
              </w:rPr>
            </w:pPr>
            <w:r>
              <w:rPr>
                <w:lang w:eastAsia="en-US"/>
              </w:rPr>
              <w:t xml:space="preserve">Column </w:t>
            </w:r>
            <w:r w:rsidR="00883831">
              <w:rPr>
                <w:lang w:eastAsia="en-US"/>
              </w:rPr>
              <w:t>1</w:t>
            </w:r>
          </w:p>
        </w:tc>
        <w:tc>
          <w:tcPr>
            <w:tcW w:w="0" w:type="auto"/>
            <w:tcBorders>
              <w:top w:val="single" w:sz="2" w:space="0" w:color="auto"/>
              <w:left w:val="nil"/>
              <w:bottom w:val="single" w:sz="2" w:space="0" w:color="auto"/>
              <w:right w:val="nil"/>
            </w:tcBorders>
            <w:hideMark/>
          </w:tcPr>
          <w:p w14:paraId="4E91B766" w14:textId="6A93B02D" w:rsidR="00413642" w:rsidRDefault="00413642">
            <w:pPr>
              <w:pStyle w:val="TableHeading"/>
              <w:rPr>
                <w:lang w:eastAsia="en-US"/>
              </w:rPr>
            </w:pPr>
            <w:r>
              <w:rPr>
                <w:lang w:eastAsia="en-US"/>
              </w:rPr>
              <w:t xml:space="preserve">Column </w:t>
            </w:r>
            <w:r w:rsidR="00883831">
              <w:rPr>
                <w:lang w:eastAsia="en-US"/>
              </w:rPr>
              <w:t>2</w:t>
            </w:r>
          </w:p>
        </w:tc>
      </w:tr>
      <w:tr w:rsidR="00413642" w14:paraId="6AF1B768" w14:textId="77777777" w:rsidTr="00A55EBD">
        <w:trPr>
          <w:tblHeader/>
        </w:trPr>
        <w:tc>
          <w:tcPr>
            <w:tcW w:w="0" w:type="auto"/>
            <w:tcBorders>
              <w:top w:val="single" w:sz="2" w:space="0" w:color="auto"/>
              <w:left w:val="nil"/>
              <w:bottom w:val="single" w:sz="12" w:space="0" w:color="auto"/>
              <w:right w:val="nil"/>
            </w:tcBorders>
            <w:hideMark/>
          </w:tcPr>
          <w:p w14:paraId="6EB7EEB5" w14:textId="7A706E77" w:rsidR="00413642" w:rsidRDefault="00413642">
            <w:pPr>
              <w:pStyle w:val="TableHeading"/>
              <w:rPr>
                <w:lang w:eastAsia="en-US"/>
              </w:rPr>
            </w:pPr>
          </w:p>
        </w:tc>
        <w:tc>
          <w:tcPr>
            <w:tcW w:w="0" w:type="auto"/>
            <w:tcBorders>
              <w:top w:val="single" w:sz="2" w:space="0" w:color="auto"/>
              <w:left w:val="nil"/>
              <w:bottom w:val="single" w:sz="12" w:space="0" w:color="auto"/>
              <w:right w:val="nil"/>
            </w:tcBorders>
          </w:tcPr>
          <w:p w14:paraId="214D7D15" w14:textId="75C925E9" w:rsidR="00413642" w:rsidRDefault="00883831">
            <w:pPr>
              <w:pStyle w:val="TableHeading"/>
              <w:rPr>
                <w:lang w:eastAsia="en-US"/>
              </w:rPr>
            </w:pPr>
            <w:r>
              <w:rPr>
                <w:lang w:eastAsia="en-US"/>
              </w:rPr>
              <w:t xml:space="preserve">The </w:t>
            </w:r>
            <w:r w:rsidR="00655CD6">
              <w:rPr>
                <w:lang w:eastAsia="en-US"/>
              </w:rPr>
              <w:t>amendments made by the amending instrument to</w:t>
            </w:r>
            <w:r>
              <w:rPr>
                <w:lang w:eastAsia="en-US"/>
              </w:rPr>
              <w:t>:</w:t>
            </w:r>
          </w:p>
        </w:tc>
        <w:tc>
          <w:tcPr>
            <w:tcW w:w="0" w:type="auto"/>
            <w:tcBorders>
              <w:top w:val="single" w:sz="2" w:space="0" w:color="auto"/>
              <w:left w:val="nil"/>
              <w:bottom w:val="single" w:sz="12" w:space="0" w:color="auto"/>
              <w:right w:val="nil"/>
            </w:tcBorders>
          </w:tcPr>
          <w:p w14:paraId="34C454B0" w14:textId="75D0D67D" w:rsidR="00413642" w:rsidRDefault="00655CD6">
            <w:pPr>
              <w:pStyle w:val="TableHeading"/>
              <w:rPr>
                <w:lang w:eastAsia="en-US"/>
              </w:rPr>
            </w:pPr>
            <w:r>
              <w:rPr>
                <w:lang w:eastAsia="en-US"/>
              </w:rPr>
              <w:t>apply</w:t>
            </w:r>
            <w:r w:rsidR="00883831">
              <w:rPr>
                <w:lang w:eastAsia="en-US"/>
              </w:rPr>
              <w:t xml:space="preserve"> in relation to:</w:t>
            </w:r>
          </w:p>
        </w:tc>
      </w:tr>
      <w:tr w:rsidR="00883831" w14:paraId="4BB26C96" w14:textId="77777777" w:rsidTr="00A55EBD">
        <w:tc>
          <w:tcPr>
            <w:tcW w:w="0" w:type="auto"/>
            <w:tcBorders>
              <w:top w:val="single" w:sz="4" w:space="0" w:color="auto"/>
              <w:left w:val="nil"/>
              <w:bottom w:val="single" w:sz="4" w:space="0" w:color="auto"/>
              <w:right w:val="nil"/>
            </w:tcBorders>
          </w:tcPr>
          <w:p w14:paraId="6C040268" w14:textId="4D6A4D99" w:rsidR="00883831" w:rsidRPr="00577E55" w:rsidRDefault="002E62CD">
            <w:pPr>
              <w:pStyle w:val="Tabletext"/>
              <w:rPr>
                <w:lang w:eastAsia="en-US"/>
              </w:rPr>
            </w:pPr>
            <w:r w:rsidRPr="00577E55">
              <w:rPr>
                <w:lang w:eastAsia="en-US"/>
              </w:rPr>
              <w:t>1</w:t>
            </w:r>
          </w:p>
        </w:tc>
        <w:tc>
          <w:tcPr>
            <w:tcW w:w="0" w:type="auto"/>
            <w:tcBorders>
              <w:top w:val="single" w:sz="4" w:space="0" w:color="auto"/>
              <w:left w:val="nil"/>
              <w:bottom w:val="single" w:sz="4" w:space="0" w:color="auto"/>
              <w:right w:val="nil"/>
            </w:tcBorders>
          </w:tcPr>
          <w:p w14:paraId="70DD3ED3" w14:textId="3574D09A" w:rsidR="00883831" w:rsidRPr="00577E55" w:rsidRDefault="006E2F5B">
            <w:pPr>
              <w:pStyle w:val="Tabletext"/>
              <w:rPr>
                <w:b/>
                <w:lang w:eastAsia="en-US"/>
              </w:rPr>
            </w:pPr>
            <w:r w:rsidRPr="00577E55">
              <w:t>Divisi</w:t>
            </w:r>
            <w:r w:rsidR="007F451F" w:rsidRPr="00577E55">
              <w:t>on</w:t>
            </w:r>
            <w:r w:rsidRPr="00577E55">
              <w:t> 3 of Part 2</w:t>
            </w:r>
            <w:r w:rsidR="004448BA" w:rsidRPr="00577E55">
              <w:t xml:space="preserve"> (application for grant of launch facility licence)</w:t>
            </w:r>
          </w:p>
        </w:tc>
        <w:tc>
          <w:tcPr>
            <w:tcW w:w="0" w:type="auto"/>
            <w:tcBorders>
              <w:top w:val="single" w:sz="4" w:space="0" w:color="auto"/>
              <w:left w:val="nil"/>
              <w:bottom w:val="single" w:sz="4" w:space="0" w:color="auto"/>
              <w:right w:val="nil"/>
            </w:tcBorders>
          </w:tcPr>
          <w:p w14:paraId="72C005FB" w14:textId="3088C0F3" w:rsidR="00883831" w:rsidRPr="00577E55" w:rsidRDefault="001D2C75">
            <w:pPr>
              <w:pStyle w:val="Tabletext"/>
              <w:rPr>
                <w:lang w:eastAsia="en-US"/>
              </w:rPr>
            </w:pPr>
            <w:r w:rsidRPr="00577E55">
              <w:t>ap</w:t>
            </w:r>
            <w:r w:rsidR="006E2F5B" w:rsidRPr="00577E55">
              <w:t>plication</w:t>
            </w:r>
            <w:r w:rsidR="00655CD6" w:rsidRPr="00577E55">
              <w:t>s</w:t>
            </w:r>
            <w:r w:rsidR="006E2F5B" w:rsidRPr="00577E55">
              <w:t xml:space="preserve"> for launch facility licences </w:t>
            </w:r>
            <w:r w:rsidR="00655CD6" w:rsidRPr="00577E55">
              <w:t>made</w:t>
            </w:r>
            <w:r w:rsidR="008F7E95" w:rsidRPr="00577E55">
              <w:t xml:space="preserve"> </w:t>
            </w:r>
            <w:r w:rsidR="00662536" w:rsidRPr="00577E55">
              <w:t>on or after</w:t>
            </w:r>
            <w:r w:rsidR="00D40D3C" w:rsidRPr="00577E55">
              <w:t xml:space="preserve"> </w:t>
            </w:r>
            <w:r w:rsidR="008F7E95" w:rsidRPr="00577E55">
              <w:t>the day th</w:t>
            </w:r>
            <w:r w:rsidR="003C0016" w:rsidRPr="00577E55">
              <w:t>is section commences</w:t>
            </w:r>
          </w:p>
        </w:tc>
      </w:tr>
      <w:tr w:rsidR="00883831" w14:paraId="764474F7" w14:textId="77777777" w:rsidTr="00A55EBD">
        <w:tc>
          <w:tcPr>
            <w:tcW w:w="0" w:type="auto"/>
            <w:tcBorders>
              <w:top w:val="single" w:sz="4" w:space="0" w:color="auto"/>
              <w:left w:val="nil"/>
              <w:bottom w:val="single" w:sz="4" w:space="0" w:color="auto"/>
              <w:right w:val="nil"/>
            </w:tcBorders>
          </w:tcPr>
          <w:p w14:paraId="0018021D" w14:textId="01A9821E" w:rsidR="00883831" w:rsidRPr="00577E55" w:rsidRDefault="002E62CD">
            <w:pPr>
              <w:pStyle w:val="Tabletext"/>
              <w:rPr>
                <w:lang w:eastAsia="en-US"/>
              </w:rPr>
            </w:pPr>
            <w:r w:rsidRPr="00577E55">
              <w:rPr>
                <w:lang w:eastAsia="en-US"/>
              </w:rPr>
              <w:t>2</w:t>
            </w:r>
          </w:p>
        </w:tc>
        <w:tc>
          <w:tcPr>
            <w:tcW w:w="0" w:type="auto"/>
            <w:tcBorders>
              <w:top w:val="single" w:sz="4" w:space="0" w:color="auto"/>
              <w:left w:val="nil"/>
              <w:bottom w:val="single" w:sz="4" w:space="0" w:color="auto"/>
              <w:right w:val="nil"/>
            </w:tcBorders>
          </w:tcPr>
          <w:p w14:paraId="3415B78D" w14:textId="62B8EDD4" w:rsidR="00883831" w:rsidRPr="00577E55" w:rsidRDefault="006E2F5B">
            <w:pPr>
              <w:pStyle w:val="Tabletext"/>
              <w:rPr>
                <w:lang w:eastAsia="en-US"/>
              </w:rPr>
            </w:pPr>
            <w:r w:rsidRPr="00577E55">
              <w:t>Division 5 of Part 2</w:t>
            </w:r>
            <w:r w:rsidR="004448BA" w:rsidRPr="00577E55">
              <w:t xml:space="preserve"> (application for transfer of launch facility licence)</w:t>
            </w:r>
          </w:p>
        </w:tc>
        <w:tc>
          <w:tcPr>
            <w:tcW w:w="0" w:type="auto"/>
            <w:tcBorders>
              <w:top w:val="single" w:sz="4" w:space="0" w:color="auto"/>
              <w:left w:val="nil"/>
              <w:bottom w:val="single" w:sz="4" w:space="0" w:color="auto"/>
              <w:right w:val="nil"/>
            </w:tcBorders>
          </w:tcPr>
          <w:p w14:paraId="402F6BB9" w14:textId="1562FB87" w:rsidR="00883831" w:rsidRPr="00577E55" w:rsidRDefault="001D2C75">
            <w:pPr>
              <w:pStyle w:val="Tabletext"/>
              <w:rPr>
                <w:lang w:eastAsia="en-US"/>
              </w:rPr>
            </w:pPr>
            <w:r w:rsidRPr="00577E55">
              <w:t>a</w:t>
            </w:r>
            <w:r w:rsidR="00E055D8" w:rsidRPr="00577E55">
              <w:t>pplication</w:t>
            </w:r>
            <w:r w:rsidR="00655CD6" w:rsidRPr="00577E55">
              <w:t>s</w:t>
            </w:r>
            <w:r w:rsidRPr="00577E55">
              <w:t xml:space="preserve"> </w:t>
            </w:r>
            <w:r w:rsidR="00E055D8" w:rsidRPr="00577E55">
              <w:t xml:space="preserve">for </w:t>
            </w:r>
            <w:r w:rsidR="00A07776" w:rsidRPr="00577E55">
              <w:t>transfer</w:t>
            </w:r>
            <w:r w:rsidR="00655CD6" w:rsidRPr="00577E55">
              <w:t>s</w:t>
            </w:r>
            <w:r w:rsidRPr="00577E55">
              <w:t xml:space="preserve"> </w:t>
            </w:r>
            <w:r w:rsidR="00A07776" w:rsidRPr="00577E55">
              <w:t xml:space="preserve">of </w:t>
            </w:r>
            <w:r w:rsidR="00E055D8" w:rsidRPr="00577E55">
              <w:t>launch facility licence</w:t>
            </w:r>
            <w:r w:rsidR="00655CD6" w:rsidRPr="00577E55">
              <w:t>s</w:t>
            </w:r>
            <w:r w:rsidR="00E055D8" w:rsidRPr="00577E55">
              <w:t xml:space="preserve"> </w:t>
            </w:r>
            <w:r w:rsidR="00655CD6" w:rsidRPr="00577E55">
              <w:t xml:space="preserve">made on or after the day </w:t>
            </w:r>
            <w:r w:rsidR="00A55EBD" w:rsidRPr="00577E55">
              <w:t>this section commences</w:t>
            </w:r>
          </w:p>
        </w:tc>
      </w:tr>
      <w:tr w:rsidR="00883831" w14:paraId="3FFC8CC8" w14:textId="77777777" w:rsidTr="00A55EBD">
        <w:tc>
          <w:tcPr>
            <w:tcW w:w="0" w:type="auto"/>
            <w:tcBorders>
              <w:top w:val="single" w:sz="4" w:space="0" w:color="auto"/>
              <w:left w:val="nil"/>
              <w:bottom w:val="single" w:sz="4" w:space="0" w:color="auto"/>
              <w:right w:val="nil"/>
            </w:tcBorders>
          </w:tcPr>
          <w:p w14:paraId="624ABAE1" w14:textId="2C9086A7" w:rsidR="00883831" w:rsidRPr="00577E55" w:rsidRDefault="002E62CD">
            <w:pPr>
              <w:pStyle w:val="Tabletext"/>
              <w:rPr>
                <w:lang w:eastAsia="en-US"/>
              </w:rPr>
            </w:pPr>
            <w:r w:rsidRPr="00577E55">
              <w:rPr>
                <w:lang w:eastAsia="en-US"/>
              </w:rPr>
              <w:t>3</w:t>
            </w:r>
          </w:p>
        </w:tc>
        <w:tc>
          <w:tcPr>
            <w:tcW w:w="0" w:type="auto"/>
            <w:tcBorders>
              <w:top w:val="single" w:sz="4" w:space="0" w:color="auto"/>
              <w:left w:val="nil"/>
              <w:bottom w:val="single" w:sz="4" w:space="0" w:color="auto"/>
              <w:right w:val="nil"/>
            </w:tcBorders>
          </w:tcPr>
          <w:p w14:paraId="67F0413F" w14:textId="19581C25" w:rsidR="00883831" w:rsidRPr="00577E55" w:rsidRDefault="00883831">
            <w:pPr>
              <w:pStyle w:val="Tabletext"/>
              <w:rPr>
                <w:lang w:eastAsia="en-US"/>
              </w:rPr>
            </w:pPr>
            <w:r w:rsidRPr="00577E55">
              <w:t xml:space="preserve">Division 2 of Part 3 </w:t>
            </w:r>
            <w:r w:rsidR="009467DA" w:rsidRPr="00577E55">
              <w:t>(</w:t>
            </w:r>
            <w:r w:rsidR="00CE2493" w:rsidRPr="00577E55">
              <w:t>s</w:t>
            </w:r>
            <w:r w:rsidR="009467DA" w:rsidRPr="00577E55">
              <w:t>tandard Australian launch permit conditions)</w:t>
            </w:r>
          </w:p>
        </w:tc>
        <w:tc>
          <w:tcPr>
            <w:tcW w:w="0" w:type="auto"/>
            <w:tcBorders>
              <w:top w:val="single" w:sz="4" w:space="0" w:color="auto"/>
              <w:left w:val="nil"/>
              <w:bottom w:val="single" w:sz="4" w:space="0" w:color="auto"/>
              <w:right w:val="nil"/>
            </w:tcBorders>
          </w:tcPr>
          <w:p w14:paraId="0704033A" w14:textId="2B4EBA9D" w:rsidR="00883831" w:rsidRPr="00577E55" w:rsidRDefault="001D2C75">
            <w:pPr>
              <w:pStyle w:val="Tabletext"/>
              <w:rPr>
                <w:lang w:eastAsia="en-US"/>
              </w:rPr>
            </w:pPr>
            <w:r w:rsidRPr="00577E55">
              <w:t>A</w:t>
            </w:r>
            <w:r w:rsidR="00883831" w:rsidRPr="00577E55">
              <w:t>ustralian launch permit</w:t>
            </w:r>
            <w:r w:rsidR="00655CD6" w:rsidRPr="00577E55">
              <w:t>s</w:t>
            </w:r>
            <w:r w:rsidR="00883831" w:rsidRPr="00577E55">
              <w:t xml:space="preserve"> granted on or after the day </w:t>
            </w:r>
            <w:r w:rsidR="003C0016" w:rsidRPr="00577E55">
              <w:t>this section commences</w:t>
            </w:r>
          </w:p>
        </w:tc>
      </w:tr>
      <w:tr w:rsidR="00883831" w14:paraId="0505F1AB" w14:textId="77777777" w:rsidTr="00A55EBD">
        <w:tc>
          <w:tcPr>
            <w:tcW w:w="0" w:type="auto"/>
            <w:tcBorders>
              <w:top w:val="single" w:sz="4" w:space="0" w:color="auto"/>
              <w:left w:val="nil"/>
              <w:bottom w:val="single" w:sz="4" w:space="0" w:color="auto"/>
              <w:right w:val="nil"/>
            </w:tcBorders>
          </w:tcPr>
          <w:p w14:paraId="674034DD" w14:textId="4B594711" w:rsidR="00883831" w:rsidRPr="00577E55" w:rsidRDefault="002E62CD">
            <w:pPr>
              <w:pStyle w:val="Tabletext"/>
              <w:rPr>
                <w:lang w:eastAsia="en-US"/>
              </w:rPr>
            </w:pPr>
            <w:r w:rsidRPr="00577E55">
              <w:rPr>
                <w:lang w:eastAsia="en-US"/>
              </w:rPr>
              <w:t>4</w:t>
            </w:r>
          </w:p>
        </w:tc>
        <w:tc>
          <w:tcPr>
            <w:tcW w:w="0" w:type="auto"/>
            <w:tcBorders>
              <w:top w:val="single" w:sz="4" w:space="0" w:color="auto"/>
              <w:left w:val="nil"/>
              <w:bottom w:val="single" w:sz="4" w:space="0" w:color="auto"/>
              <w:right w:val="nil"/>
            </w:tcBorders>
          </w:tcPr>
          <w:p w14:paraId="2538EA10" w14:textId="3E1D2159" w:rsidR="00883831" w:rsidRPr="00577E55" w:rsidRDefault="00721E39" w:rsidP="00721E39">
            <w:pPr>
              <w:pStyle w:val="Tabletext"/>
            </w:pPr>
            <w:r w:rsidRPr="00577E55">
              <w:rPr>
                <w:lang w:eastAsia="en-US"/>
              </w:rPr>
              <w:t xml:space="preserve">Division 3 of Part 3 </w:t>
            </w:r>
            <w:r w:rsidR="009467DA" w:rsidRPr="00577E55">
              <w:rPr>
                <w:lang w:eastAsia="en-US"/>
              </w:rPr>
              <w:t>(application for grant of Australian launch permit)</w:t>
            </w:r>
          </w:p>
        </w:tc>
        <w:tc>
          <w:tcPr>
            <w:tcW w:w="0" w:type="auto"/>
            <w:tcBorders>
              <w:top w:val="single" w:sz="4" w:space="0" w:color="auto"/>
              <w:left w:val="nil"/>
              <w:bottom w:val="single" w:sz="4" w:space="0" w:color="auto"/>
              <w:right w:val="nil"/>
            </w:tcBorders>
          </w:tcPr>
          <w:p w14:paraId="1378313F" w14:textId="0C303542" w:rsidR="00883831" w:rsidRPr="00577E55" w:rsidRDefault="001D2C75">
            <w:pPr>
              <w:pStyle w:val="Tabletext"/>
            </w:pPr>
            <w:r w:rsidRPr="00577E55">
              <w:t>a</w:t>
            </w:r>
            <w:r w:rsidR="00883831" w:rsidRPr="00577E55">
              <w:t>pplication</w:t>
            </w:r>
            <w:r w:rsidR="00655CD6" w:rsidRPr="00577E55">
              <w:t>s</w:t>
            </w:r>
            <w:r w:rsidR="00883831" w:rsidRPr="00577E55">
              <w:t xml:space="preserve"> for Australian launch permit</w:t>
            </w:r>
            <w:r w:rsidR="00655CD6" w:rsidRPr="00577E55">
              <w:t>s</w:t>
            </w:r>
            <w:r w:rsidRPr="00577E55">
              <w:t xml:space="preserve"> </w:t>
            </w:r>
            <w:r w:rsidR="00655CD6" w:rsidRPr="00577E55">
              <w:t xml:space="preserve">made on or after the day </w:t>
            </w:r>
            <w:r w:rsidR="003C0016" w:rsidRPr="00577E55">
              <w:t>this section commences</w:t>
            </w:r>
          </w:p>
        </w:tc>
      </w:tr>
      <w:tr w:rsidR="0039695F" w14:paraId="43A5DD50" w14:textId="77777777" w:rsidTr="00A55EBD">
        <w:tc>
          <w:tcPr>
            <w:tcW w:w="0" w:type="auto"/>
            <w:tcBorders>
              <w:top w:val="single" w:sz="4" w:space="0" w:color="auto"/>
              <w:left w:val="nil"/>
              <w:bottom w:val="single" w:sz="12" w:space="0" w:color="auto"/>
              <w:right w:val="nil"/>
            </w:tcBorders>
          </w:tcPr>
          <w:p w14:paraId="05FC16D1" w14:textId="3C6B8513" w:rsidR="0039695F" w:rsidRPr="00577E55" w:rsidRDefault="002E62CD" w:rsidP="0039695F">
            <w:pPr>
              <w:pStyle w:val="Tabletext"/>
              <w:rPr>
                <w:lang w:eastAsia="en-US"/>
              </w:rPr>
            </w:pPr>
            <w:r w:rsidRPr="00577E55">
              <w:rPr>
                <w:lang w:eastAsia="en-US"/>
              </w:rPr>
              <w:t>5</w:t>
            </w:r>
          </w:p>
        </w:tc>
        <w:tc>
          <w:tcPr>
            <w:tcW w:w="0" w:type="auto"/>
            <w:tcBorders>
              <w:top w:val="single" w:sz="4" w:space="0" w:color="auto"/>
              <w:left w:val="nil"/>
              <w:bottom w:val="single" w:sz="12" w:space="0" w:color="auto"/>
              <w:right w:val="nil"/>
            </w:tcBorders>
          </w:tcPr>
          <w:p w14:paraId="33040D4B" w14:textId="1CE4DCD1" w:rsidR="0039695F" w:rsidRPr="00577E55" w:rsidRDefault="0039695F" w:rsidP="0039695F">
            <w:pPr>
              <w:pStyle w:val="Tabletext"/>
            </w:pPr>
            <w:r w:rsidRPr="00577E55">
              <w:rPr>
                <w:lang w:eastAsia="en-US"/>
              </w:rPr>
              <w:t xml:space="preserve">Division 2 of Part 5 </w:t>
            </w:r>
            <w:r w:rsidR="009467DA" w:rsidRPr="00577E55">
              <w:rPr>
                <w:lang w:eastAsia="en-US"/>
              </w:rPr>
              <w:t>(application for giving of return authorisation)</w:t>
            </w:r>
          </w:p>
        </w:tc>
        <w:tc>
          <w:tcPr>
            <w:tcW w:w="0" w:type="auto"/>
            <w:tcBorders>
              <w:top w:val="single" w:sz="4" w:space="0" w:color="auto"/>
              <w:left w:val="nil"/>
              <w:bottom w:val="single" w:sz="12" w:space="0" w:color="auto"/>
              <w:right w:val="nil"/>
            </w:tcBorders>
          </w:tcPr>
          <w:p w14:paraId="3D7EC705" w14:textId="393CD81E" w:rsidR="0039695F" w:rsidRPr="00577E55" w:rsidRDefault="001D2C75" w:rsidP="0039695F">
            <w:pPr>
              <w:pStyle w:val="Tabletext"/>
            </w:pPr>
            <w:r w:rsidRPr="00577E55">
              <w:t>a</w:t>
            </w:r>
            <w:r w:rsidR="0039695F" w:rsidRPr="00577E55">
              <w:t>pplication</w:t>
            </w:r>
            <w:r w:rsidR="00655CD6" w:rsidRPr="00577E55">
              <w:t>s</w:t>
            </w:r>
            <w:r w:rsidR="0039695F" w:rsidRPr="00577E55">
              <w:t xml:space="preserve"> for return authorisation</w:t>
            </w:r>
            <w:r w:rsidR="00655CD6" w:rsidRPr="00577E55">
              <w:t>s</w:t>
            </w:r>
            <w:r w:rsidR="00662536" w:rsidRPr="00577E55">
              <w:t xml:space="preserve"> </w:t>
            </w:r>
            <w:r w:rsidR="003C0016" w:rsidRPr="00577E55">
              <w:t>made on or after the day this section commences</w:t>
            </w:r>
          </w:p>
        </w:tc>
      </w:tr>
    </w:tbl>
    <w:bookmarkEnd w:id="42"/>
    <w:p w14:paraId="4E11F208" w14:textId="640DE8D2" w:rsidR="00281F5A" w:rsidRPr="00281F5A" w:rsidRDefault="00281F5A" w:rsidP="00281F5A">
      <w:pPr>
        <w:pStyle w:val="SubsectionHead"/>
      </w:pPr>
      <w:r>
        <w:lastRenderedPageBreak/>
        <w:t>Approval of suitably qualified experts before commencement unaffected</w:t>
      </w:r>
    </w:p>
    <w:p w14:paraId="563EFF31" w14:textId="3FBA1776" w:rsidR="0039695F" w:rsidRDefault="0039695F" w:rsidP="00C75BE8">
      <w:pPr>
        <w:pStyle w:val="subsection"/>
      </w:pPr>
      <w:r>
        <w:tab/>
        <w:t>(</w:t>
      </w:r>
      <w:r w:rsidR="00281F5A">
        <w:t>2</w:t>
      </w:r>
      <w:r>
        <w:t>)</w:t>
      </w:r>
      <w:r>
        <w:tab/>
      </w:r>
      <w:r w:rsidR="00D271CE">
        <w:t>The amending instrument does not affect the approval of any suitably qualified expert who is,</w:t>
      </w:r>
      <w:r w:rsidR="00D271CE" w:rsidRPr="00D271CE">
        <w:t xml:space="preserve"> </w:t>
      </w:r>
      <w:r w:rsidR="00D271CE">
        <w:t>immediately before th</w:t>
      </w:r>
      <w:r w:rsidR="00A55EBD">
        <w:t xml:space="preserve">is section commences, </w:t>
      </w:r>
      <w:r w:rsidR="00D271CE">
        <w:t>approved by the Minister</w:t>
      </w:r>
      <w:r w:rsidR="00C75BE8">
        <w:t>.</w:t>
      </w:r>
    </w:p>
    <w:p w14:paraId="6122D518" w14:textId="6107A961" w:rsidR="00C93647" w:rsidRDefault="00C93647" w:rsidP="00886CF7">
      <w:pPr>
        <w:pStyle w:val="SubsectionHead"/>
      </w:pPr>
      <w:r>
        <w:t>Power to approve suitably qualified experts for pre-commencement applications</w:t>
      </w:r>
    </w:p>
    <w:p w14:paraId="21FBF809" w14:textId="6AC7FAE1" w:rsidR="009F7A3A" w:rsidRDefault="00EA4049" w:rsidP="00F91217">
      <w:pPr>
        <w:pStyle w:val="subsection"/>
      </w:pPr>
      <w:r>
        <w:tab/>
        <w:t>(3)</w:t>
      </w:r>
      <w:r>
        <w:tab/>
      </w:r>
      <w:r w:rsidR="0092577A">
        <w:t>Despite subsection (1), the Minister may, f</w:t>
      </w:r>
      <w:r>
        <w:t>or an application to which the amendments made by the amending instrument do not apply</w:t>
      </w:r>
      <w:r w:rsidR="0092577A">
        <w:t xml:space="preserve">, approve a person as a suitably qualified expert </w:t>
      </w:r>
      <w:r>
        <w:t>under section 124</w:t>
      </w:r>
      <w:r w:rsidR="3C22176A">
        <w:t>A</w:t>
      </w:r>
      <w:r>
        <w:t>.</w:t>
      </w:r>
      <w:bookmarkEnd w:id="40"/>
    </w:p>
    <w:p w14:paraId="7571F192" w14:textId="77777777" w:rsidR="00460FE8" w:rsidRPr="00F3293F" w:rsidRDefault="00460FE8" w:rsidP="00460FE8">
      <w:pPr>
        <w:pStyle w:val="ActHead9"/>
      </w:pPr>
      <w:bookmarkStart w:id="43" w:name="_Toc168492768"/>
      <w:bookmarkEnd w:id="39"/>
      <w:bookmarkEnd w:id="41"/>
      <w:r w:rsidRPr="00F3293F">
        <w:t>Space (Launches and Returns) (High Power Rocket) Rules 2019</w:t>
      </w:r>
      <w:bookmarkEnd w:id="43"/>
    </w:p>
    <w:p w14:paraId="2F4D6B8C" w14:textId="6BA8981A" w:rsidR="00460FE8" w:rsidRPr="00F3293F" w:rsidRDefault="004226CF" w:rsidP="00460FE8">
      <w:pPr>
        <w:pStyle w:val="ItemHead"/>
      </w:pPr>
      <w:r>
        <w:t>6</w:t>
      </w:r>
      <w:r w:rsidR="00886CF7" w:rsidRPr="00F3293F">
        <w:t xml:space="preserve">  </w:t>
      </w:r>
      <w:r w:rsidR="00886CF7">
        <w:t>At the end of Part 4</w:t>
      </w:r>
    </w:p>
    <w:p w14:paraId="482396ED" w14:textId="6B647024" w:rsidR="00460FE8" w:rsidRPr="00F3293F" w:rsidRDefault="004578B1" w:rsidP="00460FE8">
      <w:pPr>
        <w:pStyle w:val="Item"/>
      </w:pPr>
      <w:r>
        <w:t>Add</w:t>
      </w:r>
      <w:r w:rsidR="00762089">
        <w:t>:</w:t>
      </w:r>
    </w:p>
    <w:p w14:paraId="7023FCE9" w14:textId="749F618F" w:rsidR="005713F4" w:rsidRPr="00A55EBD" w:rsidRDefault="00762089" w:rsidP="00A55EBD">
      <w:pPr>
        <w:pStyle w:val="ActHead5"/>
        <w:outlineLvl w:val="9"/>
      </w:pPr>
      <w:bookmarkStart w:id="44" w:name="_Hlk137667261"/>
      <w:bookmarkStart w:id="45" w:name="_Hlk138929148"/>
      <w:bookmarkStart w:id="46" w:name="_Hlk141089766"/>
      <w:bookmarkStart w:id="47" w:name="_Hlk141788258"/>
      <w:r>
        <w:rPr>
          <w:rStyle w:val="CharSectno"/>
        </w:rPr>
        <w:t>45</w:t>
      </w:r>
      <w:r w:rsidRPr="00F3293F">
        <w:t xml:space="preserve">  </w:t>
      </w:r>
      <w:r w:rsidR="00A55EBD">
        <w:t xml:space="preserve">Amendments made by the </w:t>
      </w:r>
      <w:r w:rsidR="00A55EBD" w:rsidRPr="00F3293F">
        <w:rPr>
          <w:i/>
        </w:rPr>
        <w:t>Space (Launches and Returns) Legislation Amendment (Regulatory Reform) Rules 202</w:t>
      </w:r>
      <w:r w:rsidR="00560589">
        <w:rPr>
          <w:i/>
        </w:rPr>
        <w:t>4</w:t>
      </w:r>
    </w:p>
    <w:p w14:paraId="7984A312" w14:textId="4C9B1180" w:rsidR="00A55EBD" w:rsidRDefault="00A55EBD" w:rsidP="00A55EBD">
      <w:pPr>
        <w:pStyle w:val="SubsectionHead"/>
      </w:pPr>
      <w:r>
        <w:t>Application of amendments</w:t>
      </w:r>
    </w:p>
    <w:p w14:paraId="2FAA79B2" w14:textId="384A769D" w:rsidR="005713F4" w:rsidRDefault="00A55EBD" w:rsidP="005713F4">
      <w:pPr>
        <w:pStyle w:val="subsection"/>
      </w:pPr>
      <w:r>
        <w:tab/>
      </w:r>
      <w:r w:rsidR="005713F4">
        <w:t>(1)</w:t>
      </w:r>
      <w:r w:rsidR="005713F4">
        <w:tab/>
      </w:r>
      <w:r>
        <w:t xml:space="preserve">This table deals with the application of amendments made to this instrument by the </w:t>
      </w:r>
      <w:r w:rsidRPr="00F3293F">
        <w:rPr>
          <w:i/>
        </w:rPr>
        <w:t>Space (Launches and Returns) Legislation Amendment (Regulatory Reform) Rules 202</w:t>
      </w:r>
      <w:r w:rsidR="00560589">
        <w:rPr>
          <w:i/>
        </w:rPr>
        <w:t>4</w:t>
      </w:r>
      <w:r>
        <w:rPr>
          <w:i/>
        </w:rPr>
        <w:t xml:space="preserve"> </w:t>
      </w:r>
      <w:r>
        <w:t xml:space="preserve">(the </w:t>
      </w:r>
      <w:r w:rsidRPr="00A55EBD">
        <w:rPr>
          <w:b/>
          <w:i/>
        </w:rPr>
        <w:t>amending</w:t>
      </w:r>
      <w:r>
        <w:rPr>
          <w:b/>
        </w:rPr>
        <w:t xml:space="preserve"> </w:t>
      </w:r>
      <w:r w:rsidRPr="00A55EBD">
        <w:rPr>
          <w:b/>
          <w:i/>
        </w:rPr>
        <w:t>instrument</w:t>
      </w:r>
      <w:r>
        <w:t>).</w:t>
      </w:r>
    </w:p>
    <w:p w14:paraId="3A0B6FAA" w14:textId="77777777" w:rsidR="005713F4" w:rsidRDefault="005713F4" w:rsidP="006A1767">
      <w:pPr>
        <w:pStyle w:val="Tabletext"/>
      </w:pPr>
    </w:p>
    <w:tbl>
      <w:tblPr>
        <w:tblW w:w="0" w:type="auto"/>
        <w:tblInd w:w="608"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314"/>
        <w:gridCol w:w="3569"/>
        <w:gridCol w:w="3822"/>
      </w:tblGrid>
      <w:tr w:rsidR="005713F4" w14:paraId="7DD0676E" w14:textId="77777777" w:rsidTr="00A55EBD">
        <w:trPr>
          <w:tblHeader/>
        </w:trPr>
        <w:tc>
          <w:tcPr>
            <w:tcW w:w="0" w:type="auto"/>
            <w:gridSpan w:val="3"/>
            <w:tcBorders>
              <w:top w:val="single" w:sz="12" w:space="0" w:color="auto"/>
              <w:left w:val="nil"/>
              <w:bottom w:val="single" w:sz="2" w:space="0" w:color="auto"/>
              <w:right w:val="nil"/>
            </w:tcBorders>
            <w:hideMark/>
          </w:tcPr>
          <w:p w14:paraId="63C7A9F7" w14:textId="77777777" w:rsidR="005713F4" w:rsidRDefault="005713F4" w:rsidP="00E216DA">
            <w:pPr>
              <w:pStyle w:val="TableHeading"/>
              <w:rPr>
                <w:lang w:eastAsia="en-US"/>
              </w:rPr>
            </w:pPr>
            <w:r>
              <w:rPr>
                <w:lang w:eastAsia="en-US"/>
              </w:rPr>
              <w:t>Application of amendments</w:t>
            </w:r>
          </w:p>
        </w:tc>
      </w:tr>
      <w:tr w:rsidR="005713F4" w14:paraId="070E2339" w14:textId="77777777" w:rsidTr="00A55EBD">
        <w:trPr>
          <w:tblHeader/>
        </w:trPr>
        <w:tc>
          <w:tcPr>
            <w:tcW w:w="0" w:type="auto"/>
            <w:tcBorders>
              <w:top w:val="single" w:sz="2" w:space="0" w:color="auto"/>
              <w:left w:val="nil"/>
              <w:bottom w:val="single" w:sz="2" w:space="0" w:color="auto"/>
              <w:right w:val="nil"/>
            </w:tcBorders>
            <w:hideMark/>
          </w:tcPr>
          <w:p w14:paraId="3F1CED15" w14:textId="77777777" w:rsidR="005713F4" w:rsidRDefault="005713F4" w:rsidP="00E216DA">
            <w:pPr>
              <w:pStyle w:val="TableHeading"/>
              <w:rPr>
                <w:lang w:eastAsia="en-US"/>
              </w:rPr>
            </w:pPr>
          </w:p>
        </w:tc>
        <w:tc>
          <w:tcPr>
            <w:tcW w:w="0" w:type="auto"/>
            <w:tcBorders>
              <w:top w:val="single" w:sz="2" w:space="0" w:color="auto"/>
              <w:left w:val="nil"/>
              <w:bottom w:val="single" w:sz="2" w:space="0" w:color="auto"/>
              <w:right w:val="nil"/>
            </w:tcBorders>
            <w:hideMark/>
          </w:tcPr>
          <w:p w14:paraId="53C01DDD" w14:textId="77777777" w:rsidR="005713F4" w:rsidRDefault="005713F4" w:rsidP="00E216DA">
            <w:pPr>
              <w:pStyle w:val="TableHeading"/>
              <w:rPr>
                <w:lang w:eastAsia="en-US"/>
              </w:rPr>
            </w:pPr>
            <w:r>
              <w:rPr>
                <w:lang w:eastAsia="en-US"/>
              </w:rPr>
              <w:t>Column 1</w:t>
            </w:r>
          </w:p>
        </w:tc>
        <w:tc>
          <w:tcPr>
            <w:tcW w:w="0" w:type="auto"/>
            <w:tcBorders>
              <w:top w:val="single" w:sz="2" w:space="0" w:color="auto"/>
              <w:left w:val="nil"/>
              <w:bottom w:val="single" w:sz="2" w:space="0" w:color="auto"/>
              <w:right w:val="nil"/>
            </w:tcBorders>
            <w:hideMark/>
          </w:tcPr>
          <w:p w14:paraId="0C467BF5" w14:textId="77777777" w:rsidR="005713F4" w:rsidRDefault="005713F4" w:rsidP="00E216DA">
            <w:pPr>
              <w:pStyle w:val="TableHeading"/>
              <w:rPr>
                <w:lang w:eastAsia="en-US"/>
              </w:rPr>
            </w:pPr>
            <w:r>
              <w:rPr>
                <w:lang w:eastAsia="en-US"/>
              </w:rPr>
              <w:t>Column 2</w:t>
            </w:r>
          </w:p>
        </w:tc>
      </w:tr>
      <w:tr w:rsidR="005713F4" w14:paraId="61A4F715" w14:textId="77777777" w:rsidTr="00A55EBD">
        <w:trPr>
          <w:tblHeader/>
        </w:trPr>
        <w:tc>
          <w:tcPr>
            <w:tcW w:w="0" w:type="auto"/>
            <w:tcBorders>
              <w:top w:val="single" w:sz="2" w:space="0" w:color="auto"/>
              <w:left w:val="nil"/>
              <w:bottom w:val="single" w:sz="12" w:space="0" w:color="auto"/>
              <w:right w:val="nil"/>
            </w:tcBorders>
            <w:hideMark/>
          </w:tcPr>
          <w:p w14:paraId="446A048B" w14:textId="77777777" w:rsidR="005713F4" w:rsidRDefault="005713F4" w:rsidP="00E216DA">
            <w:pPr>
              <w:pStyle w:val="TableHeading"/>
              <w:rPr>
                <w:lang w:eastAsia="en-US"/>
              </w:rPr>
            </w:pPr>
          </w:p>
        </w:tc>
        <w:tc>
          <w:tcPr>
            <w:tcW w:w="0" w:type="auto"/>
            <w:tcBorders>
              <w:top w:val="single" w:sz="2" w:space="0" w:color="auto"/>
              <w:left w:val="nil"/>
              <w:bottom w:val="single" w:sz="12" w:space="0" w:color="auto"/>
              <w:right w:val="nil"/>
            </w:tcBorders>
          </w:tcPr>
          <w:p w14:paraId="323D233C" w14:textId="7806C333" w:rsidR="005713F4" w:rsidRDefault="003C0016" w:rsidP="00E216DA">
            <w:pPr>
              <w:pStyle w:val="TableHeading"/>
              <w:rPr>
                <w:lang w:eastAsia="en-US"/>
              </w:rPr>
            </w:pPr>
            <w:r>
              <w:rPr>
                <w:lang w:eastAsia="en-US"/>
              </w:rPr>
              <w:t>The amendments made by the amending instrument to:</w:t>
            </w:r>
          </w:p>
        </w:tc>
        <w:tc>
          <w:tcPr>
            <w:tcW w:w="0" w:type="auto"/>
            <w:tcBorders>
              <w:top w:val="single" w:sz="2" w:space="0" w:color="auto"/>
              <w:left w:val="nil"/>
              <w:bottom w:val="single" w:sz="12" w:space="0" w:color="auto"/>
              <w:right w:val="nil"/>
            </w:tcBorders>
          </w:tcPr>
          <w:p w14:paraId="6E7D8D5C" w14:textId="5E84E7D6" w:rsidR="005713F4" w:rsidRDefault="003C0016" w:rsidP="00E216DA">
            <w:pPr>
              <w:pStyle w:val="TableHeading"/>
              <w:rPr>
                <w:lang w:eastAsia="en-US"/>
              </w:rPr>
            </w:pPr>
            <w:r>
              <w:rPr>
                <w:lang w:eastAsia="en-US"/>
              </w:rPr>
              <w:t>apply</w:t>
            </w:r>
            <w:r w:rsidR="005713F4">
              <w:rPr>
                <w:lang w:eastAsia="en-US"/>
              </w:rPr>
              <w:t xml:space="preserve"> in relation to:</w:t>
            </w:r>
          </w:p>
        </w:tc>
      </w:tr>
      <w:tr w:rsidR="00C75BE8" w14:paraId="33A00C65" w14:textId="77777777" w:rsidTr="00A55EBD">
        <w:tc>
          <w:tcPr>
            <w:tcW w:w="0" w:type="auto"/>
            <w:tcBorders>
              <w:top w:val="single" w:sz="4" w:space="0" w:color="auto"/>
              <w:left w:val="nil"/>
              <w:bottom w:val="single" w:sz="12" w:space="0" w:color="auto"/>
              <w:right w:val="nil"/>
            </w:tcBorders>
          </w:tcPr>
          <w:p w14:paraId="252CC556" w14:textId="2D561C75" w:rsidR="00C75BE8" w:rsidRDefault="005D1851" w:rsidP="00C75BE8">
            <w:pPr>
              <w:pStyle w:val="Tabletext"/>
              <w:rPr>
                <w:lang w:eastAsia="en-US"/>
              </w:rPr>
            </w:pPr>
            <w:r>
              <w:rPr>
                <w:lang w:eastAsia="en-US"/>
              </w:rPr>
              <w:t>1</w:t>
            </w:r>
          </w:p>
        </w:tc>
        <w:tc>
          <w:tcPr>
            <w:tcW w:w="0" w:type="auto"/>
            <w:tcBorders>
              <w:top w:val="single" w:sz="4" w:space="0" w:color="auto"/>
              <w:left w:val="nil"/>
              <w:bottom w:val="single" w:sz="12" w:space="0" w:color="auto"/>
              <w:right w:val="nil"/>
            </w:tcBorders>
          </w:tcPr>
          <w:p w14:paraId="5BF96455" w14:textId="54EABC70" w:rsidR="00C75BE8" w:rsidRDefault="00C75BE8" w:rsidP="00C75BE8">
            <w:pPr>
              <w:pStyle w:val="Tabletext"/>
            </w:pPr>
            <w:r>
              <w:t xml:space="preserve">Division 3 of Part 3 </w:t>
            </w:r>
            <w:r w:rsidR="00CE2493">
              <w:t>(a</w:t>
            </w:r>
            <w:r w:rsidR="00CE2493" w:rsidRPr="00CE2493">
              <w:t xml:space="preserve">pplication for grant of </w:t>
            </w:r>
            <w:r w:rsidR="00CE2493">
              <w:t>Australian high power</w:t>
            </w:r>
            <w:r w:rsidR="00F50BCE">
              <w:t xml:space="preserve"> rocket</w:t>
            </w:r>
            <w:r w:rsidR="00CE2493">
              <w:t xml:space="preserve"> </w:t>
            </w:r>
            <w:r w:rsidR="00CE2493" w:rsidRPr="00CE2493">
              <w:t>permit</w:t>
            </w:r>
            <w:r w:rsidR="00CE2493">
              <w:t>)</w:t>
            </w:r>
          </w:p>
        </w:tc>
        <w:tc>
          <w:tcPr>
            <w:tcW w:w="0" w:type="auto"/>
            <w:tcBorders>
              <w:top w:val="single" w:sz="4" w:space="0" w:color="auto"/>
              <w:left w:val="nil"/>
              <w:bottom w:val="single" w:sz="12" w:space="0" w:color="auto"/>
              <w:right w:val="nil"/>
            </w:tcBorders>
          </w:tcPr>
          <w:p w14:paraId="098AF9DB" w14:textId="7F8D5AF8" w:rsidR="00C75BE8" w:rsidRDefault="00B25EC0" w:rsidP="00C75BE8">
            <w:pPr>
              <w:pStyle w:val="Tabletext"/>
            </w:pPr>
            <w:r>
              <w:t>a</w:t>
            </w:r>
            <w:r w:rsidR="00C75BE8">
              <w:t>pplication</w:t>
            </w:r>
            <w:r w:rsidR="003C0016">
              <w:t>s</w:t>
            </w:r>
            <w:r>
              <w:t xml:space="preserve"> </w:t>
            </w:r>
            <w:r w:rsidR="00C75BE8">
              <w:t>for high power rocket permit</w:t>
            </w:r>
            <w:r w:rsidR="003C0016">
              <w:t>s</w:t>
            </w:r>
            <w:r w:rsidR="00C75BE8">
              <w:t xml:space="preserve"> </w:t>
            </w:r>
            <w:r w:rsidR="003C0016">
              <w:t>made on or after the day this section commences</w:t>
            </w:r>
          </w:p>
        </w:tc>
      </w:tr>
    </w:tbl>
    <w:bookmarkEnd w:id="44"/>
    <w:bookmarkEnd w:id="45"/>
    <w:p w14:paraId="08D63295" w14:textId="77777777" w:rsidR="00A55EBD" w:rsidRPr="00281F5A" w:rsidRDefault="00A55EBD" w:rsidP="00A55EBD">
      <w:pPr>
        <w:pStyle w:val="SubsectionHead"/>
      </w:pPr>
      <w:r>
        <w:t>Approval of suitably qualified experts before commencement unaffected</w:t>
      </w:r>
    </w:p>
    <w:p w14:paraId="1C5F3069" w14:textId="6AA3D9DB" w:rsidR="00A55EBD" w:rsidRDefault="00A55EBD" w:rsidP="00A55EBD">
      <w:pPr>
        <w:pStyle w:val="subsection"/>
      </w:pPr>
      <w:r>
        <w:tab/>
        <w:t>(2)</w:t>
      </w:r>
      <w:r>
        <w:tab/>
        <w:t>The amending instrument does not affect the approval of any suitably qualified expert who is,</w:t>
      </w:r>
      <w:r w:rsidRPr="00D271CE">
        <w:t xml:space="preserve"> </w:t>
      </w:r>
      <w:r>
        <w:t>immediately before this section commences, approved by the Minister.</w:t>
      </w:r>
      <w:bookmarkEnd w:id="46"/>
    </w:p>
    <w:p w14:paraId="2AE9965A" w14:textId="1ADB9ECE" w:rsidR="00C93647" w:rsidRDefault="00C93647" w:rsidP="00E456D6">
      <w:pPr>
        <w:pStyle w:val="SubsectionHead"/>
      </w:pPr>
      <w:r>
        <w:t>Power to approve suitably qualified experts for pre-commencement applications</w:t>
      </w:r>
    </w:p>
    <w:p w14:paraId="6674DA06" w14:textId="1A6CA15F" w:rsidR="006D1557" w:rsidRDefault="006D1557" w:rsidP="00F91217">
      <w:pPr>
        <w:pStyle w:val="subsection"/>
      </w:pPr>
      <w:r>
        <w:tab/>
        <w:t>(3)</w:t>
      </w:r>
      <w:r>
        <w:tab/>
        <w:t>Despite subsection (1), the Minister may, for an application to which the amendments made by the amending instrument do not apply, approve a person as a suitably qualified expert under section </w:t>
      </w:r>
      <w:r w:rsidR="00762089">
        <w:t>43</w:t>
      </w:r>
      <w:r w:rsidR="009A3839">
        <w:t>B</w:t>
      </w:r>
      <w:r>
        <w:t>.</w:t>
      </w:r>
      <w:bookmarkEnd w:id="47"/>
    </w:p>
    <w:sectPr w:rsidR="006D1557" w:rsidSect="00B20990">
      <w:headerReference w:type="even" r:id="rId24"/>
      <w:headerReference w:type="default" r:id="rId25"/>
      <w:footerReference w:type="even" r:id="rId26"/>
      <w:footerReference w:type="defaul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C4B57" w14:textId="77777777" w:rsidR="00146145" w:rsidRDefault="00146145" w:rsidP="0048364F">
      <w:r>
        <w:separator/>
      </w:r>
    </w:p>
  </w:endnote>
  <w:endnote w:type="continuationSeparator" w:id="0">
    <w:p w14:paraId="3A542B3F" w14:textId="77777777" w:rsidR="00146145" w:rsidRDefault="00146145" w:rsidP="0048364F">
      <w:r>
        <w:continuationSeparator/>
      </w:r>
    </w:p>
  </w:endnote>
  <w:endnote w:type="continuationNotice" w:id="1">
    <w:p w14:paraId="461DD5BA" w14:textId="77777777" w:rsidR="00146145" w:rsidRDefault="00146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6C3ABF" w14:paraId="1191E3C0" w14:textId="77777777" w:rsidTr="003F7938">
      <w:tc>
        <w:tcPr>
          <w:tcW w:w="5000" w:type="pct"/>
        </w:tcPr>
        <w:p w14:paraId="53DE488B" w14:textId="77777777" w:rsidR="006C3ABF" w:rsidRDefault="006C3ABF" w:rsidP="003F7938">
          <w:pPr>
            <w:rPr>
              <w:sz w:val="18"/>
            </w:rPr>
          </w:pPr>
        </w:p>
      </w:tc>
    </w:tr>
  </w:tbl>
  <w:p w14:paraId="638FEC27" w14:textId="77777777" w:rsidR="00E47CDC" w:rsidRDefault="00E47CDC" w:rsidP="00685F42">
    <w:pPr>
      <w:pStyle w:val="Footer"/>
      <w:tabs>
        <w:tab w:val="clear" w:pos="4153"/>
        <w:tab w:val="clear" w:pos="8306"/>
        <w:tab w:val="center" w:pos="4150"/>
        <w:tab w:val="right" w:pos="8307"/>
      </w:tabs>
      <w:spacing w:before="120"/>
      <w:jc w:val="right"/>
      <w:rPr>
        <w:i/>
        <w:sz w:val="18"/>
      </w:rPr>
    </w:pPr>
  </w:p>
  <w:sdt>
    <w:sdtPr>
      <w:alias w:val="SecurityClassification"/>
      <w:tag w:val="ctSecurityClassification"/>
      <w:id w:val="1220168429"/>
      <w:placeholder>
        <w:docPart w:val="DefaultPlaceholder_-1854013440"/>
      </w:placeholder>
      <w:text/>
    </w:sdtPr>
    <w:sdtEndPr/>
    <w:sdtContent>
      <w:p w14:paraId="24DAFBC4" w14:textId="2A63E238" w:rsidR="006C3ABF" w:rsidRDefault="00E47CDC" w:rsidP="00E47CDC">
        <w:pPr>
          <w:pStyle w:val="Classificationsecurityheader"/>
        </w:pPr>
        <w:r>
          <w:t>EXPOSURE DRAFT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6C3ABF" w14:paraId="41AD9C2F" w14:textId="77777777" w:rsidTr="003F7938">
      <w:tc>
        <w:tcPr>
          <w:tcW w:w="5000" w:type="pct"/>
        </w:tcPr>
        <w:p w14:paraId="5EBE32BE" w14:textId="77777777" w:rsidR="006C3ABF" w:rsidRDefault="006C3ABF" w:rsidP="003F7938">
          <w:pPr>
            <w:rPr>
              <w:sz w:val="18"/>
            </w:rPr>
          </w:pPr>
        </w:p>
      </w:tc>
    </w:tr>
  </w:tbl>
  <w:p w14:paraId="6C0A3DBC" w14:textId="77777777" w:rsidR="00E47CDC" w:rsidRDefault="00E47CDC" w:rsidP="003F7938">
    <w:pPr>
      <w:pStyle w:val="Footer"/>
    </w:pPr>
  </w:p>
  <w:sdt>
    <w:sdtPr>
      <w:alias w:val="SecurityClassification"/>
      <w:tag w:val="ctSecurityClassification"/>
      <w:id w:val="-501506465"/>
      <w:placeholder>
        <w:docPart w:val="DefaultPlaceholder_-1854013440"/>
      </w:placeholder>
      <w:text/>
    </w:sdtPr>
    <w:sdtEndPr/>
    <w:sdtContent>
      <w:p w14:paraId="3C4D85E6" w14:textId="29D385C3" w:rsidR="006C3ABF" w:rsidRDefault="00E47CDC" w:rsidP="00E47CDC">
        <w:pPr>
          <w:pStyle w:val="Classificationsecurityheader"/>
        </w:pPr>
        <w:r>
          <w:t>EXPOSURE DRAFT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230D" w14:textId="77777777" w:rsidR="006C3ABF" w:rsidRDefault="006C3ABF" w:rsidP="003F7938">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6C3ABF" w14:paraId="0E0E5D52" w14:textId="77777777" w:rsidTr="003F7938">
      <w:tc>
        <w:tcPr>
          <w:tcW w:w="5000" w:type="pct"/>
        </w:tcPr>
        <w:p w14:paraId="76ED70D4" w14:textId="77777777" w:rsidR="006C3ABF" w:rsidRDefault="006C3ABF" w:rsidP="003F7938">
          <w:pPr>
            <w:rPr>
              <w:sz w:val="18"/>
            </w:rPr>
          </w:pPr>
        </w:p>
      </w:tc>
    </w:tr>
  </w:tbl>
  <w:p w14:paraId="3AD5EDDA" w14:textId="77777777" w:rsidR="00E47CDC" w:rsidRDefault="00E47CDC" w:rsidP="009278C1">
    <w:pPr>
      <w:pStyle w:val="Footer"/>
    </w:pPr>
  </w:p>
  <w:p w14:paraId="581EC045" w14:textId="726DDF82" w:rsidR="006C3ABF" w:rsidRDefault="006C3ABF" w:rsidP="00E47CDC">
    <w:pPr>
      <w:pStyle w:val="Classificationsecurityhead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2A9A" w14:textId="77777777" w:rsidR="006C3ABF" w:rsidRPr="00E33C1C" w:rsidRDefault="006C3ABF" w:rsidP="003F7938">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6C3ABF" w14:paraId="400E53F7" w14:textId="77777777" w:rsidTr="003F7938">
      <w:tc>
        <w:tcPr>
          <w:tcW w:w="365" w:type="pct"/>
          <w:tcBorders>
            <w:top w:val="nil"/>
            <w:left w:val="nil"/>
            <w:bottom w:val="nil"/>
            <w:right w:val="nil"/>
          </w:tcBorders>
        </w:tcPr>
        <w:p w14:paraId="736D1E9F" w14:textId="77777777" w:rsidR="006C3ABF" w:rsidRDefault="006C3ABF" w:rsidP="003F793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3C3CC14F" w14:textId="4DC5A1B5" w:rsidR="006C3ABF" w:rsidRDefault="006C3ABF" w:rsidP="003F793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Space (Launches and Returns) Legislation Amendment (Regulatory Reform) Rules 2023</w:t>
          </w:r>
          <w:r w:rsidRPr="00B20990">
            <w:rPr>
              <w:i/>
              <w:sz w:val="18"/>
            </w:rPr>
            <w:fldChar w:fldCharType="end"/>
          </w:r>
        </w:p>
      </w:tc>
      <w:tc>
        <w:tcPr>
          <w:tcW w:w="947" w:type="pct"/>
          <w:tcBorders>
            <w:top w:val="nil"/>
            <w:left w:val="nil"/>
            <w:bottom w:val="nil"/>
            <w:right w:val="nil"/>
          </w:tcBorders>
        </w:tcPr>
        <w:p w14:paraId="01D0BDCF" w14:textId="77777777" w:rsidR="006C3ABF" w:rsidRDefault="006C3ABF" w:rsidP="003F7938">
          <w:pPr>
            <w:spacing w:line="0" w:lineRule="atLeast"/>
            <w:jc w:val="right"/>
            <w:rPr>
              <w:sz w:val="18"/>
            </w:rPr>
          </w:pPr>
        </w:p>
      </w:tc>
    </w:tr>
    <w:tr w:rsidR="006C3ABF" w14:paraId="2BF95BB8" w14:textId="77777777" w:rsidTr="003F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0B7F331" w14:textId="77777777" w:rsidR="006C3ABF" w:rsidRDefault="006C3ABF" w:rsidP="003F7938">
          <w:pPr>
            <w:jc w:val="right"/>
            <w:rPr>
              <w:sz w:val="18"/>
            </w:rPr>
          </w:pPr>
        </w:p>
      </w:tc>
    </w:tr>
  </w:tbl>
  <w:p w14:paraId="2679BF92" w14:textId="77777777" w:rsidR="00E47CDC" w:rsidRDefault="00E47CDC" w:rsidP="003F7938">
    <w:pPr>
      <w:rPr>
        <w:i/>
        <w:sz w:val="18"/>
      </w:rPr>
    </w:pPr>
  </w:p>
  <w:sdt>
    <w:sdtPr>
      <w:alias w:val="SecurityClassification"/>
      <w:tag w:val="ctSecurityClassification"/>
      <w:id w:val="-1250267593"/>
      <w:placeholder>
        <w:docPart w:val="DefaultPlaceholder_-1854013440"/>
      </w:placeholder>
      <w:text/>
    </w:sdtPr>
    <w:sdtEndPr/>
    <w:sdtContent>
      <w:p w14:paraId="18406F2C" w14:textId="547E72CA" w:rsidR="006C3ABF" w:rsidRDefault="00E47CDC" w:rsidP="00E47CDC">
        <w:pPr>
          <w:pStyle w:val="Classificationsecurityheader"/>
        </w:pPr>
        <w:r>
          <w:t>EXPOSURE DRAFT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BA01" w14:textId="77777777" w:rsidR="006C3ABF" w:rsidRPr="00E33C1C" w:rsidRDefault="006C3ABF" w:rsidP="003F7938">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6C3ABF" w14:paraId="37910849" w14:textId="77777777" w:rsidTr="003F7938">
      <w:tc>
        <w:tcPr>
          <w:tcW w:w="947" w:type="pct"/>
          <w:tcBorders>
            <w:top w:val="nil"/>
            <w:left w:val="nil"/>
            <w:bottom w:val="nil"/>
            <w:right w:val="nil"/>
          </w:tcBorders>
        </w:tcPr>
        <w:p w14:paraId="21B3ACBB" w14:textId="77777777" w:rsidR="006C3ABF" w:rsidRDefault="006C3ABF" w:rsidP="003F7938">
          <w:pPr>
            <w:spacing w:line="0" w:lineRule="atLeast"/>
            <w:rPr>
              <w:sz w:val="18"/>
            </w:rPr>
          </w:pPr>
        </w:p>
      </w:tc>
      <w:tc>
        <w:tcPr>
          <w:tcW w:w="3688" w:type="pct"/>
          <w:tcBorders>
            <w:top w:val="nil"/>
            <w:left w:val="nil"/>
            <w:bottom w:val="nil"/>
            <w:right w:val="nil"/>
          </w:tcBorders>
        </w:tcPr>
        <w:p w14:paraId="04F638DC" w14:textId="0AE3046B" w:rsidR="006C3ABF" w:rsidRPr="00B20990" w:rsidRDefault="006C3ABF" w:rsidP="003F7938">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E75B45">
            <w:rPr>
              <w:i/>
              <w:noProof/>
              <w:sz w:val="18"/>
            </w:rPr>
            <w:t>Space (Launches and Returns) Legislation Amendment (Regulatory Reform) Rules 2024</w:t>
          </w:r>
          <w:r w:rsidRPr="00B20990">
            <w:rPr>
              <w:i/>
              <w:sz w:val="18"/>
            </w:rPr>
            <w:fldChar w:fldCharType="end"/>
          </w:r>
        </w:p>
      </w:tc>
      <w:tc>
        <w:tcPr>
          <w:tcW w:w="365" w:type="pct"/>
          <w:tcBorders>
            <w:top w:val="nil"/>
            <w:left w:val="nil"/>
            <w:bottom w:val="nil"/>
            <w:right w:val="nil"/>
          </w:tcBorders>
        </w:tcPr>
        <w:p w14:paraId="74F008DD" w14:textId="77777777" w:rsidR="006C3ABF" w:rsidRDefault="006C3ABF" w:rsidP="003F793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832C000" w14:textId="77777777" w:rsidR="00E47CDC" w:rsidRDefault="00E47CDC" w:rsidP="003F7938">
    <w:pPr>
      <w:rPr>
        <w:i/>
        <w:sz w:val="18"/>
      </w:rPr>
    </w:pPr>
  </w:p>
  <w:p w14:paraId="2B88F2CD" w14:textId="3C9AFDDE" w:rsidR="006C3ABF" w:rsidRDefault="006C3ABF" w:rsidP="00E47CDC">
    <w:pPr>
      <w:pStyle w:val="Classificationsecurityhead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B893" w14:textId="77777777" w:rsidR="006C3ABF" w:rsidRPr="00E33C1C" w:rsidRDefault="006C3AB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C3ABF" w14:paraId="755F2076" w14:textId="77777777" w:rsidTr="002D3378">
      <w:tc>
        <w:tcPr>
          <w:tcW w:w="709" w:type="dxa"/>
          <w:tcBorders>
            <w:top w:val="nil"/>
            <w:left w:val="nil"/>
            <w:bottom w:val="nil"/>
            <w:right w:val="nil"/>
          </w:tcBorders>
        </w:tcPr>
        <w:p w14:paraId="3F53AFE0" w14:textId="77777777" w:rsidR="006C3ABF" w:rsidRDefault="006C3ABF"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088F015D" w14:textId="5FD28128" w:rsidR="006C3ABF" w:rsidRDefault="006C3ABF"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E75B45">
            <w:rPr>
              <w:i/>
              <w:noProof/>
              <w:sz w:val="18"/>
            </w:rPr>
            <w:t>Space (Launches and Returns) Legislation Amendment (Regulatory Reform) Rules 2024</w:t>
          </w:r>
          <w:r w:rsidRPr="00B20990">
            <w:rPr>
              <w:i/>
              <w:sz w:val="18"/>
            </w:rPr>
            <w:fldChar w:fldCharType="end"/>
          </w:r>
        </w:p>
      </w:tc>
      <w:tc>
        <w:tcPr>
          <w:tcW w:w="1384" w:type="dxa"/>
          <w:tcBorders>
            <w:top w:val="nil"/>
            <w:left w:val="nil"/>
            <w:bottom w:val="nil"/>
            <w:right w:val="nil"/>
          </w:tcBorders>
        </w:tcPr>
        <w:p w14:paraId="71341038" w14:textId="77777777" w:rsidR="006C3ABF" w:rsidRDefault="006C3ABF" w:rsidP="00EE57E8">
          <w:pPr>
            <w:spacing w:line="0" w:lineRule="atLeast"/>
            <w:jc w:val="right"/>
            <w:rPr>
              <w:sz w:val="18"/>
            </w:rPr>
          </w:pPr>
        </w:p>
      </w:tc>
    </w:tr>
  </w:tbl>
  <w:p w14:paraId="0B00BBE8" w14:textId="77777777" w:rsidR="00E47CDC" w:rsidRDefault="00E47CDC" w:rsidP="00A136F5">
    <w:pPr>
      <w:rPr>
        <w:i/>
        <w:sz w:val="18"/>
      </w:rPr>
    </w:pPr>
  </w:p>
  <w:p w14:paraId="5BDFF5C1" w14:textId="2067F4A3" w:rsidR="006C3ABF" w:rsidRDefault="006C3ABF" w:rsidP="00E47CDC">
    <w:pPr>
      <w:pStyle w:val="Classificationsecurityhead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ACA3" w14:textId="77777777" w:rsidR="006C3ABF" w:rsidRPr="00E33C1C" w:rsidRDefault="006C3AB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C3ABF" w14:paraId="7EEEEB67" w14:textId="77777777" w:rsidTr="00EE57E8">
      <w:tc>
        <w:tcPr>
          <w:tcW w:w="1384" w:type="dxa"/>
          <w:tcBorders>
            <w:top w:val="nil"/>
            <w:left w:val="nil"/>
            <w:bottom w:val="nil"/>
            <w:right w:val="nil"/>
          </w:tcBorders>
        </w:tcPr>
        <w:p w14:paraId="10D3AB9B" w14:textId="77777777" w:rsidR="006C3ABF" w:rsidRDefault="006C3ABF" w:rsidP="00EE57E8">
          <w:pPr>
            <w:spacing w:line="0" w:lineRule="atLeast"/>
            <w:rPr>
              <w:sz w:val="18"/>
            </w:rPr>
          </w:pPr>
        </w:p>
      </w:tc>
      <w:tc>
        <w:tcPr>
          <w:tcW w:w="6379" w:type="dxa"/>
          <w:tcBorders>
            <w:top w:val="nil"/>
            <w:left w:val="nil"/>
            <w:bottom w:val="nil"/>
            <w:right w:val="nil"/>
          </w:tcBorders>
        </w:tcPr>
        <w:p w14:paraId="236B0A3D" w14:textId="4AA95C78" w:rsidR="006C3ABF" w:rsidRDefault="006C3ABF"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E75B45">
            <w:rPr>
              <w:i/>
              <w:noProof/>
              <w:sz w:val="18"/>
            </w:rPr>
            <w:t>Space (Launches and Returns) Legislation Amendment (Regulatory Reform) Rules 2024</w:t>
          </w:r>
          <w:r w:rsidRPr="00B20990">
            <w:rPr>
              <w:i/>
              <w:sz w:val="18"/>
            </w:rPr>
            <w:fldChar w:fldCharType="end"/>
          </w:r>
        </w:p>
      </w:tc>
      <w:tc>
        <w:tcPr>
          <w:tcW w:w="709" w:type="dxa"/>
          <w:tcBorders>
            <w:top w:val="nil"/>
            <w:left w:val="nil"/>
            <w:bottom w:val="nil"/>
            <w:right w:val="nil"/>
          </w:tcBorders>
        </w:tcPr>
        <w:p w14:paraId="5C749116" w14:textId="77777777" w:rsidR="006C3ABF" w:rsidRDefault="006C3ABF"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bl>
  <w:p w14:paraId="3C3EAB7E" w14:textId="77777777" w:rsidR="00E47CDC" w:rsidRDefault="00E47CDC" w:rsidP="007A6863">
    <w:pPr>
      <w:rPr>
        <w:i/>
        <w:sz w:val="18"/>
      </w:rPr>
    </w:pPr>
  </w:p>
  <w:p w14:paraId="60E94402" w14:textId="032E2792" w:rsidR="006C3ABF" w:rsidRDefault="006C3ABF" w:rsidP="00E47CDC">
    <w:pPr>
      <w:pStyle w:val="Classificationsecurityhead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488B" w14:textId="77777777" w:rsidR="006C3ABF" w:rsidRPr="00E33C1C" w:rsidRDefault="006C3AB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C3ABF" w14:paraId="64CC6B85" w14:textId="77777777" w:rsidTr="007A6863">
      <w:tc>
        <w:tcPr>
          <w:tcW w:w="1384" w:type="dxa"/>
          <w:tcBorders>
            <w:top w:val="nil"/>
            <w:left w:val="nil"/>
            <w:bottom w:val="nil"/>
            <w:right w:val="nil"/>
          </w:tcBorders>
        </w:tcPr>
        <w:p w14:paraId="0860E241" w14:textId="77777777" w:rsidR="006C3ABF" w:rsidRDefault="006C3ABF" w:rsidP="00EE57E8">
          <w:pPr>
            <w:spacing w:line="0" w:lineRule="atLeast"/>
            <w:rPr>
              <w:sz w:val="18"/>
            </w:rPr>
          </w:pPr>
        </w:p>
      </w:tc>
      <w:tc>
        <w:tcPr>
          <w:tcW w:w="6379" w:type="dxa"/>
          <w:tcBorders>
            <w:top w:val="nil"/>
            <w:left w:val="nil"/>
            <w:bottom w:val="nil"/>
            <w:right w:val="nil"/>
          </w:tcBorders>
        </w:tcPr>
        <w:p w14:paraId="07D47E5B" w14:textId="7168B8D0" w:rsidR="006C3ABF" w:rsidRDefault="006C3ABF"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E001902" w14:textId="77777777" w:rsidR="006C3ABF" w:rsidRDefault="006C3ABF"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6C3ABF" w14:paraId="3863F89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45A8A8" w14:textId="58A1AE2B" w:rsidR="006C3ABF" w:rsidRDefault="006C3ABF"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C:\Users\gardis\AppData\Roaming\iManage\Work\Recent\DISR_ Amendments to the Space Launches and Returns Instruments (22006979)\20230629 DRAFT--Space (Launches and Returns) Legislation Amendment (Regula(48146878.14).docx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E75B45">
            <w:rPr>
              <w:i/>
              <w:noProof/>
              <w:sz w:val="18"/>
            </w:rPr>
            <w:t>31/1/2025 2:10 PM</w:t>
          </w:r>
          <w:r w:rsidRPr="00ED79B6">
            <w:rPr>
              <w:i/>
              <w:sz w:val="18"/>
            </w:rPr>
            <w:fldChar w:fldCharType="end"/>
          </w:r>
        </w:p>
      </w:tc>
    </w:tr>
  </w:tbl>
  <w:p w14:paraId="24B2200B" w14:textId="77777777" w:rsidR="00E47CDC" w:rsidRDefault="00E47CDC" w:rsidP="00A136F5">
    <w:pPr>
      <w:rPr>
        <w:i/>
        <w:sz w:val="18"/>
      </w:rPr>
    </w:pPr>
  </w:p>
  <w:sdt>
    <w:sdtPr>
      <w:alias w:val="SecurityClassification"/>
      <w:tag w:val="ctSecurityClassification"/>
      <w:id w:val="535082905"/>
      <w:placeholder>
        <w:docPart w:val="DefaultPlaceholder_-1854013440"/>
      </w:placeholder>
      <w:text/>
    </w:sdtPr>
    <w:sdtEndPr/>
    <w:sdtContent>
      <w:p w14:paraId="6E459917" w14:textId="30FA7888" w:rsidR="006C3ABF" w:rsidRDefault="00E47CDC" w:rsidP="00E47CDC">
        <w:pPr>
          <w:pStyle w:val="Classificationsecurityheader"/>
        </w:pPr>
        <w:r>
          <w:t>EXPOSURE DRAFT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98C3" w14:textId="77777777" w:rsidR="00146145" w:rsidRDefault="00146145" w:rsidP="0048364F">
      <w:r>
        <w:separator/>
      </w:r>
    </w:p>
  </w:footnote>
  <w:footnote w:type="continuationSeparator" w:id="0">
    <w:p w14:paraId="728B53DE" w14:textId="77777777" w:rsidR="00146145" w:rsidRDefault="00146145" w:rsidP="0048364F">
      <w:r>
        <w:continuationSeparator/>
      </w:r>
    </w:p>
  </w:footnote>
  <w:footnote w:type="continuationNotice" w:id="1">
    <w:p w14:paraId="12E1AECF" w14:textId="77777777" w:rsidR="00146145" w:rsidRDefault="00146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ecurityClassification"/>
      <w:tag w:val="ctSecurityClassification"/>
      <w:id w:val="133758022"/>
      <w:placeholder>
        <w:docPart w:val="DefaultPlaceholder_-1854013440"/>
      </w:placeholder>
      <w:text/>
    </w:sdtPr>
    <w:sdtEndPr/>
    <w:sdtContent>
      <w:p w14:paraId="53DAF9B1" w14:textId="67426441" w:rsidR="00E47CDC" w:rsidRDefault="00E47CDC" w:rsidP="00E47CDC">
        <w:pPr>
          <w:pStyle w:val="Classificationsecurityheader"/>
        </w:pPr>
        <w:r>
          <w:t>EXPOSURE DRAFT</w:t>
        </w:r>
      </w:p>
    </w:sdtContent>
  </w:sdt>
  <w:p w14:paraId="50694643" w14:textId="45F1446E" w:rsidR="006C3ABF" w:rsidRPr="005F1388" w:rsidRDefault="006C3AB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ecurityClassification"/>
      <w:tag w:val="ctSecurityClassification"/>
      <w:id w:val="2094430597"/>
      <w:placeholder>
        <w:docPart w:val="DefaultPlaceholder_-1854013440"/>
      </w:placeholder>
      <w:text/>
    </w:sdtPr>
    <w:sdtEndPr/>
    <w:sdtContent>
      <w:p w14:paraId="4AE44948" w14:textId="77CE2A8C" w:rsidR="00E47CDC" w:rsidRDefault="00E47CDC" w:rsidP="00E47CDC">
        <w:pPr>
          <w:pStyle w:val="Classificationsecurityheader"/>
        </w:pPr>
        <w:r>
          <w:t>EXPOSURE DRAFT</w:t>
        </w:r>
      </w:p>
    </w:sdtContent>
  </w:sdt>
  <w:p w14:paraId="59DBE815" w14:textId="6614E6BA" w:rsidR="006C3ABF" w:rsidRPr="005F1388" w:rsidRDefault="006C3AB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7A6E" w14:textId="1BDE4488" w:rsidR="00E47CDC" w:rsidRDefault="00E47CDC" w:rsidP="00E47CDC">
    <w:pPr>
      <w:pStyle w:val="Classificationsecurityheader"/>
    </w:pPr>
  </w:p>
  <w:p w14:paraId="29CBF865" w14:textId="75ACEFB9" w:rsidR="006C3ABF" w:rsidRPr="005F1388" w:rsidRDefault="006C3AB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ecurityClassification"/>
      <w:tag w:val="ctSecurityClassification"/>
      <w:id w:val="2000768336"/>
      <w:placeholder>
        <w:docPart w:val="DefaultPlaceholder_-1854013440"/>
      </w:placeholder>
      <w:text/>
    </w:sdtPr>
    <w:sdtEndPr/>
    <w:sdtContent>
      <w:p w14:paraId="6935BF41" w14:textId="0C00EC85" w:rsidR="00E47CDC" w:rsidRDefault="00E47CDC" w:rsidP="00E47CDC">
        <w:pPr>
          <w:pStyle w:val="Classificationsecurityheader"/>
        </w:pPr>
        <w:r>
          <w:t>EXPOSURE DRAFT</w:t>
        </w:r>
      </w:p>
    </w:sdtContent>
  </w:sdt>
  <w:p w14:paraId="02C39889" w14:textId="4A8847C2" w:rsidR="006C3ABF" w:rsidRPr="00ED79B6" w:rsidRDefault="006C3ABF" w:rsidP="003F7938">
    <w:pPr>
      <w:pBdr>
        <w:bottom w:val="single" w:sz="4"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A3AB" w14:textId="3EF0396A" w:rsidR="00E47CDC" w:rsidRDefault="00E47CDC" w:rsidP="00E47CDC">
    <w:pPr>
      <w:pStyle w:val="Classificationsecurityheader"/>
    </w:pPr>
  </w:p>
  <w:p w14:paraId="528820BC" w14:textId="1A65E0D2" w:rsidR="006C3ABF" w:rsidRPr="00ED79B6" w:rsidRDefault="006C3ABF" w:rsidP="003F7938">
    <w:pPr>
      <w:pBdr>
        <w:bottom w:val="single" w:sz="4"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ecurityClassification"/>
      <w:tag w:val="ctSecurityClassification"/>
      <w:id w:val="-763381471"/>
      <w:placeholder>
        <w:docPart w:val="DefaultPlaceholder_-1854013440"/>
      </w:placeholder>
      <w:text/>
    </w:sdtPr>
    <w:sdtEndPr/>
    <w:sdtContent>
      <w:p w14:paraId="41F5C8F2" w14:textId="29204F10" w:rsidR="00E47CDC" w:rsidRDefault="00E47CDC" w:rsidP="00E47CDC">
        <w:pPr>
          <w:pStyle w:val="Classificationsecurityheader"/>
        </w:pPr>
        <w:r>
          <w:t>EXPOSURE DRAFT</w:t>
        </w:r>
      </w:p>
    </w:sdtContent>
  </w:sdt>
  <w:p w14:paraId="5ADFC8EB" w14:textId="6C102203" w:rsidR="006C3ABF" w:rsidRPr="00ED79B6" w:rsidRDefault="006C3AB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E484" w14:textId="5D31E46C" w:rsidR="00E47CDC" w:rsidRDefault="00E47CDC" w:rsidP="00E47CDC">
    <w:pPr>
      <w:pStyle w:val="Classificationsecurityheader"/>
    </w:pPr>
  </w:p>
  <w:p w14:paraId="23F46EF7" w14:textId="326D290F" w:rsidR="006C3ABF" w:rsidRPr="00A961C4" w:rsidRDefault="006C3AB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BD25" w14:textId="3388821E" w:rsidR="00E47CDC" w:rsidRDefault="00E47CDC" w:rsidP="00E47CDC">
    <w:pPr>
      <w:pStyle w:val="Classificationsecurityheader"/>
    </w:pPr>
  </w:p>
  <w:p w14:paraId="76883F75" w14:textId="35EA8A13" w:rsidR="006C3ABF" w:rsidRPr="00A961C4" w:rsidRDefault="006C3ABF"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00E7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604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58FE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C65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34D8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A45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80A1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A80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1E36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5CDA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E8060C"/>
    <w:multiLevelType w:val="hybridMultilevel"/>
    <w:tmpl w:val="4184E0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3E6E13"/>
    <w:multiLevelType w:val="hybridMultilevel"/>
    <w:tmpl w:val="792033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50F1A7D"/>
    <w:multiLevelType w:val="hybridMultilevel"/>
    <w:tmpl w:val="E904B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C17BA"/>
    <w:multiLevelType w:val="hybridMultilevel"/>
    <w:tmpl w:val="F68040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8C334EB"/>
    <w:multiLevelType w:val="hybridMultilevel"/>
    <w:tmpl w:val="C8388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89297F"/>
    <w:multiLevelType w:val="hybridMultilevel"/>
    <w:tmpl w:val="46660C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A762D7"/>
    <w:multiLevelType w:val="hybridMultilevel"/>
    <w:tmpl w:val="3AF2CD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34447F"/>
    <w:multiLevelType w:val="hybridMultilevel"/>
    <w:tmpl w:val="F7D42E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466A17"/>
    <w:multiLevelType w:val="hybridMultilevel"/>
    <w:tmpl w:val="9F585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AB2841"/>
    <w:multiLevelType w:val="hybridMultilevel"/>
    <w:tmpl w:val="0AA24B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674B55"/>
    <w:multiLevelType w:val="hybridMultilevel"/>
    <w:tmpl w:val="7D9426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B269C1"/>
    <w:multiLevelType w:val="hybridMultilevel"/>
    <w:tmpl w:val="ADB6B8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5959DB"/>
    <w:multiLevelType w:val="hybridMultilevel"/>
    <w:tmpl w:val="C7383E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CF7E89"/>
    <w:multiLevelType w:val="hybridMultilevel"/>
    <w:tmpl w:val="551EF2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560E3E"/>
    <w:multiLevelType w:val="hybridMultilevel"/>
    <w:tmpl w:val="25F80B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AE35988"/>
    <w:multiLevelType w:val="hybridMultilevel"/>
    <w:tmpl w:val="E182C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BC7E42"/>
    <w:multiLevelType w:val="hybridMultilevel"/>
    <w:tmpl w:val="DCF8CD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A90AF1"/>
    <w:multiLevelType w:val="hybridMultilevel"/>
    <w:tmpl w:val="E578A8E8"/>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1" w15:restartNumberingAfterBreak="0">
    <w:nsid w:val="534E2E67"/>
    <w:multiLevelType w:val="hybridMultilevel"/>
    <w:tmpl w:val="A36CEA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863E31"/>
    <w:multiLevelType w:val="hybridMultilevel"/>
    <w:tmpl w:val="5F383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B76564"/>
    <w:multiLevelType w:val="hybridMultilevel"/>
    <w:tmpl w:val="431C12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E140230"/>
    <w:multiLevelType w:val="hybridMultilevel"/>
    <w:tmpl w:val="8690D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2E46C5"/>
    <w:multiLevelType w:val="hybridMultilevel"/>
    <w:tmpl w:val="49861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5937762">
    <w:abstractNumId w:val="9"/>
  </w:num>
  <w:num w:numId="2" w16cid:durableId="1404525984">
    <w:abstractNumId w:val="7"/>
  </w:num>
  <w:num w:numId="3" w16cid:durableId="863597003">
    <w:abstractNumId w:val="6"/>
  </w:num>
  <w:num w:numId="4" w16cid:durableId="212467807">
    <w:abstractNumId w:val="5"/>
  </w:num>
  <w:num w:numId="5" w16cid:durableId="2082868400">
    <w:abstractNumId w:val="4"/>
  </w:num>
  <w:num w:numId="6" w16cid:durableId="56320134">
    <w:abstractNumId w:val="8"/>
  </w:num>
  <w:num w:numId="7" w16cid:durableId="1831557788">
    <w:abstractNumId w:val="3"/>
  </w:num>
  <w:num w:numId="8" w16cid:durableId="154881821">
    <w:abstractNumId w:val="2"/>
  </w:num>
  <w:num w:numId="9" w16cid:durableId="673343377">
    <w:abstractNumId w:val="1"/>
  </w:num>
  <w:num w:numId="10" w16cid:durableId="466358441">
    <w:abstractNumId w:val="0"/>
  </w:num>
  <w:num w:numId="11" w16cid:durableId="1107232075">
    <w:abstractNumId w:val="27"/>
  </w:num>
  <w:num w:numId="12" w16cid:durableId="1392188260">
    <w:abstractNumId w:val="10"/>
  </w:num>
  <w:num w:numId="13" w16cid:durableId="213589072">
    <w:abstractNumId w:val="16"/>
  </w:num>
  <w:num w:numId="14" w16cid:durableId="956258712">
    <w:abstractNumId w:val="21"/>
  </w:num>
  <w:num w:numId="15" w16cid:durableId="561140822">
    <w:abstractNumId w:val="18"/>
  </w:num>
  <w:num w:numId="16" w16cid:durableId="1141576300">
    <w:abstractNumId w:val="33"/>
  </w:num>
  <w:num w:numId="17" w16cid:durableId="1655596851">
    <w:abstractNumId w:val="31"/>
  </w:num>
  <w:num w:numId="18" w16cid:durableId="1569148044">
    <w:abstractNumId w:val="11"/>
  </w:num>
  <w:num w:numId="19" w16cid:durableId="1836610498">
    <w:abstractNumId w:val="25"/>
  </w:num>
  <w:num w:numId="20" w16cid:durableId="631790794">
    <w:abstractNumId w:val="22"/>
  </w:num>
  <w:num w:numId="21" w16cid:durableId="554044925">
    <w:abstractNumId w:val="30"/>
  </w:num>
  <w:num w:numId="22" w16cid:durableId="1312632456">
    <w:abstractNumId w:val="24"/>
  </w:num>
  <w:num w:numId="23" w16cid:durableId="2015496017">
    <w:abstractNumId w:val="28"/>
  </w:num>
  <w:num w:numId="24" w16cid:durableId="1022973964">
    <w:abstractNumId w:val="34"/>
  </w:num>
  <w:num w:numId="25" w16cid:durableId="179859491">
    <w:abstractNumId w:val="15"/>
  </w:num>
  <w:num w:numId="26" w16cid:durableId="2046324494">
    <w:abstractNumId w:val="19"/>
  </w:num>
  <w:num w:numId="27" w16cid:durableId="74474766">
    <w:abstractNumId w:val="32"/>
  </w:num>
  <w:num w:numId="28" w16cid:durableId="253128591">
    <w:abstractNumId w:val="13"/>
  </w:num>
  <w:num w:numId="29" w16cid:durableId="667370270">
    <w:abstractNumId w:val="20"/>
  </w:num>
  <w:num w:numId="30" w16cid:durableId="1471559696">
    <w:abstractNumId w:val="23"/>
  </w:num>
  <w:num w:numId="31" w16cid:durableId="1784229193">
    <w:abstractNumId w:val="14"/>
  </w:num>
  <w:num w:numId="32" w16cid:durableId="1240822154">
    <w:abstractNumId w:val="26"/>
  </w:num>
  <w:num w:numId="33" w16cid:durableId="6948398">
    <w:abstractNumId w:val="29"/>
  </w:num>
  <w:num w:numId="34" w16cid:durableId="1664435940">
    <w:abstractNumId w:val="17"/>
  </w:num>
  <w:num w:numId="35" w16cid:durableId="1937595398">
    <w:abstractNumId w:val="35"/>
  </w:num>
  <w:num w:numId="36" w16cid:durableId="931739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38"/>
    <w:rsid w:val="00000263"/>
    <w:rsid w:val="00001A40"/>
    <w:rsid w:val="00002BCC"/>
    <w:rsid w:val="000059C8"/>
    <w:rsid w:val="0001002F"/>
    <w:rsid w:val="000113BC"/>
    <w:rsid w:val="000136AF"/>
    <w:rsid w:val="00016BFC"/>
    <w:rsid w:val="000208B8"/>
    <w:rsid w:val="0002441D"/>
    <w:rsid w:val="00031D97"/>
    <w:rsid w:val="00033072"/>
    <w:rsid w:val="00033149"/>
    <w:rsid w:val="00036C26"/>
    <w:rsid w:val="000371C5"/>
    <w:rsid w:val="0004044E"/>
    <w:rsid w:val="000443FE"/>
    <w:rsid w:val="000462E6"/>
    <w:rsid w:val="000466CA"/>
    <w:rsid w:val="000468B2"/>
    <w:rsid w:val="00046920"/>
    <w:rsid w:val="00047B1D"/>
    <w:rsid w:val="0005065B"/>
    <w:rsid w:val="0005120E"/>
    <w:rsid w:val="000520F3"/>
    <w:rsid w:val="000525D4"/>
    <w:rsid w:val="00052F0F"/>
    <w:rsid w:val="00053AC8"/>
    <w:rsid w:val="00053C2B"/>
    <w:rsid w:val="00054577"/>
    <w:rsid w:val="00057CB5"/>
    <w:rsid w:val="00057FC3"/>
    <w:rsid w:val="000614BF"/>
    <w:rsid w:val="0006181F"/>
    <w:rsid w:val="00063C5F"/>
    <w:rsid w:val="00064DF8"/>
    <w:rsid w:val="00064FC9"/>
    <w:rsid w:val="0006759F"/>
    <w:rsid w:val="00070418"/>
    <w:rsid w:val="0007169C"/>
    <w:rsid w:val="000717FB"/>
    <w:rsid w:val="00072517"/>
    <w:rsid w:val="0007431E"/>
    <w:rsid w:val="00074711"/>
    <w:rsid w:val="00074F39"/>
    <w:rsid w:val="00077593"/>
    <w:rsid w:val="00080409"/>
    <w:rsid w:val="00083F48"/>
    <w:rsid w:val="000871B2"/>
    <w:rsid w:val="00087BAD"/>
    <w:rsid w:val="00092DC4"/>
    <w:rsid w:val="000941DF"/>
    <w:rsid w:val="00094663"/>
    <w:rsid w:val="000A31A7"/>
    <w:rsid w:val="000A479A"/>
    <w:rsid w:val="000A50F9"/>
    <w:rsid w:val="000A52E6"/>
    <w:rsid w:val="000A5C5E"/>
    <w:rsid w:val="000A604B"/>
    <w:rsid w:val="000A7DF9"/>
    <w:rsid w:val="000B379E"/>
    <w:rsid w:val="000B572B"/>
    <w:rsid w:val="000B691C"/>
    <w:rsid w:val="000C31B3"/>
    <w:rsid w:val="000C3B95"/>
    <w:rsid w:val="000C44F1"/>
    <w:rsid w:val="000C4D49"/>
    <w:rsid w:val="000C765F"/>
    <w:rsid w:val="000D05EF"/>
    <w:rsid w:val="000D081E"/>
    <w:rsid w:val="000D3E9E"/>
    <w:rsid w:val="000D3FB9"/>
    <w:rsid w:val="000D403F"/>
    <w:rsid w:val="000D4C58"/>
    <w:rsid w:val="000D53CD"/>
    <w:rsid w:val="000D5485"/>
    <w:rsid w:val="000D6402"/>
    <w:rsid w:val="000D72DF"/>
    <w:rsid w:val="000E2782"/>
    <w:rsid w:val="000E46F6"/>
    <w:rsid w:val="000E51BB"/>
    <w:rsid w:val="000E598E"/>
    <w:rsid w:val="000E5A3D"/>
    <w:rsid w:val="000E72E8"/>
    <w:rsid w:val="000E783F"/>
    <w:rsid w:val="000F0ADA"/>
    <w:rsid w:val="000F21C1"/>
    <w:rsid w:val="000F3CBB"/>
    <w:rsid w:val="000F449B"/>
    <w:rsid w:val="000F6C57"/>
    <w:rsid w:val="000F6E24"/>
    <w:rsid w:val="000F7410"/>
    <w:rsid w:val="001052D4"/>
    <w:rsid w:val="00105521"/>
    <w:rsid w:val="0010745C"/>
    <w:rsid w:val="00107F95"/>
    <w:rsid w:val="00110686"/>
    <w:rsid w:val="00111FFC"/>
    <w:rsid w:val="001122FF"/>
    <w:rsid w:val="001139D1"/>
    <w:rsid w:val="00113A9E"/>
    <w:rsid w:val="00116D6C"/>
    <w:rsid w:val="00117598"/>
    <w:rsid w:val="00132440"/>
    <w:rsid w:val="00132CF2"/>
    <w:rsid w:val="00134470"/>
    <w:rsid w:val="00136C02"/>
    <w:rsid w:val="00140048"/>
    <w:rsid w:val="00144CF5"/>
    <w:rsid w:val="00146145"/>
    <w:rsid w:val="00147D55"/>
    <w:rsid w:val="00152D80"/>
    <w:rsid w:val="00153AFE"/>
    <w:rsid w:val="0015562E"/>
    <w:rsid w:val="00155EF2"/>
    <w:rsid w:val="00160BD7"/>
    <w:rsid w:val="001624AD"/>
    <w:rsid w:val="001643C9"/>
    <w:rsid w:val="00165568"/>
    <w:rsid w:val="00166082"/>
    <w:rsid w:val="001664CE"/>
    <w:rsid w:val="0016653A"/>
    <w:rsid w:val="00166686"/>
    <w:rsid w:val="00166C2F"/>
    <w:rsid w:val="001716C9"/>
    <w:rsid w:val="00171A71"/>
    <w:rsid w:val="00173318"/>
    <w:rsid w:val="00173975"/>
    <w:rsid w:val="00174E36"/>
    <w:rsid w:val="0017656D"/>
    <w:rsid w:val="00176997"/>
    <w:rsid w:val="0018124E"/>
    <w:rsid w:val="00184261"/>
    <w:rsid w:val="0018515E"/>
    <w:rsid w:val="00187677"/>
    <w:rsid w:val="001909E0"/>
    <w:rsid w:val="00193461"/>
    <w:rsid w:val="001939E1"/>
    <w:rsid w:val="0019452E"/>
    <w:rsid w:val="00194E70"/>
    <w:rsid w:val="00195382"/>
    <w:rsid w:val="001954FB"/>
    <w:rsid w:val="00196065"/>
    <w:rsid w:val="00197FFD"/>
    <w:rsid w:val="001A3B9F"/>
    <w:rsid w:val="001A3FE1"/>
    <w:rsid w:val="001A5520"/>
    <w:rsid w:val="001A5934"/>
    <w:rsid w:val="001A65C0"/>
    <w:rsid w:val="001A6AF2"/>
    <w:rsid w:val="001B0E70"/>
    <w:rsid w:val="001B0F1D"/>
    <w:rsid w:val="001B2076"/>
    <w:rsid w:val="001B24FB"/>
    <w:rsid w:val="001B27F1"/>
    <w:rsid w:val="001B575A"/>
    <w:rsid w:val="001B7A5D"/>
    <w:rsid w:val="001C0EA0"/>
    <w:rsid w:val="001C1CEE"/>
    <w:rsid w:val="001C1EFC"/>
    <w:rsid w:val="001C48E9"/>
    <w:rsid w:val="001C6235"/>
    <w:rsid w:val="001C69C4"/>
    <w:rsid w:val="001D2C46"/>
    <w:rsid w:val="001D2C75"/>
    <w:rsid w:val="001D5235"/>
    <w:rsid w:val="001D54B6"/>
    <w:rsid w:val="001D74E2"/>
    <w:rsid w:val="001E0A8D"/>
    <w:rsid w:val="001E3590"/>
    <w:rsid w:val="001E51E2"/>
    <w:rsid w:val="001E59FB"/>
    <w:rsid w:val="001E7407"/>
    <w:rsid w:val="001E7EA8"/>
    <w:rsid w:val="001E7F8E"/>
    <w:rsid w:val="001F1A46"/>
    <w:rsid w:val="001F1B2B"/>
    <w:rsid w:val="001F39EA"/>
    <w:rsid w:val="00201288"/>
    <w:rsid w:val="00201D27"/>
    <w:rsid w:val="00204FA8"/>
    <w:rsid w:val="0021153A"/>
    <w:rsid w:val="0021158C"/>
    <w:rsid w:val="00212983"/>
    <w:rsid w:val="00213EEF"/>
    <w:rsid w:val="00216408"/>
    <w:rsid w:val="002168C7"/>
    <w:rsid w:val="00217A52"/>
    <w:rsid w:val="002209D6"/>
    <w:rsid w:val="00222046"/>
    <w:rsid w:val="00222915"/>
    <w:rsid w:val="002245A6"/>
    <w:rsid w:val="00225DF0"/>
    <w:rsid w:val="00226FE0"/>
    <w:rsid w:val="002302EA"/>
    <w:rsid w:val="00232AB4"/>
    <w:rsid w:val="00237614"/>
    <w:rsid w:val="00240749"/>
    <w:rsid w:val="002468D7"/>
    <w:rsid w:val="00247E97"/>
    <w:rsid w:val="00252D03"/>
    <w:rsid w:val="00255E4E"/>
    <w:rsid w:val="00256458"/>
    <w:rsid w:val="00256958"/>
    <w:rsid w:val="00256C81"/>
    <w:rsid w:val="00260FC0"/>
    <w:rsid w:val="002620EB"/>
    <w:rsid w:val="002626A7"/>
    <w:rsid w:val="00262B77"/>
    <w:rsid w:val="00264322"/>
    <w:rsid w:val="0026549B"/>
    <w:rsid w:val="002673BE"/>
    <w:rsid w:val="00267A29"/>
    <w:rsid w:val="00270412"/>
    <w:rsid w:val="00271E77"/>
    <w:rsid w:val="00274648"/>
    <w:rsid w:val="00277DDD"/>
    <w:rsid w:val="002808A8"/>
    <w:rsid w:val="00281F5A"/>
    <w:rsid w:val="00283D34"/>
    <w:rsid w:val="00285CDD"/>
    <w:rsid w:val="00286660"/>
    <w:rsid w:val="00286934"/>
    <w:rsid w:val="00287A42"/>
    <w:rsid w:val="00290BD8"/>
    <w:rsid w:val="00291167"/>
    <w:rsid w:val="0029489E"/>
    <w:rsid w:val="00295473"/>
    <w:rsid w:val="002968CB"/>
    <w:rsid w:val="00297E62"/>
    <w:rsid w:val="00297ECB"/>
    <w:rsid w:val="002A0975"/>
    <w:rsid w:val="002A127D"/>
    <w:rsid w:val="002A2789"/>
    <w:rsid w:val="002B34E2"/>
    <w:rsid w:val="002B5ABF"/>
    <w:rsid w:val="002C066C"/>
    <w:rsid w:val="002C07C9"/>
    <w:rsid w:val="002C152A"/>
    <w:rsid w:val="002C26C7"/>
    <w:rsid w:val="002C2B6A"/>
    <w:rsid w:val="002C3192"/>
    <w:rsid w:val="002C665E"/>
    <w:rsid w:val="002C788F"/>
    <w:rsid w:val="002D02E6"/>
    <w:rsid w:val="002D043A"/>
    <w:rsid w:val="002D19C4"/>
    <w:rsid w:val="002D2DCD"/>
    <w:rsid w:val="002D3378"/>
    <w:rsid w:val="002D4381"/>
    <w:rsid w:val="002D56B6"/>
    <w:rsid w:val="002E22E8"/>
    <w:rsid w:val="002E55D5"/>
    <w:rsid w:val="002E62CD"/>
    <w:rsid w:val="002E6977"/>
    <w:rsid w:val="002F0F1C"/>
    <w:rsid w:val="002F2C32"/>
    <w:rsid w:val="002F6297"/>
    <w:rsid w:val="002F6ACE"/>
    <w:rsid w:val="00300292"/>
    <w:rsid w:val="00301370"/>
    <w:rsid w:val="00301BBC"/>
    <w:rsid w:val="0031167F"/>
    <w:rsid w:val="00313077"/>
    <w:rsid w:val="0031713F"/>
    <w:rsid w:val="003178BF"/>
    <w:rsid w:val="0032101F"/>
    <w:rsid w:val="00321B4A"/>
    <w:rsid w:val="003222D1"/>
    <w:rsid w:val="003259F6"/>
    <w:rsid w:val="0032750F"/>
    <w:rsid w:val="003347A6"/>
    <w:rsid w:val="00335E8C"/>
    <w:rsid w:val="00336A38"/>
    <w:rsid w:val="00337CDD"/>
    <w:rsid w:val="00340105"/>
    <w:rsid w:val="00340BD2"/>
    <w:rsid w:val="003410CE"/>
    <w:rsid w:val="003415D3"/>
    <w:rsid w:val="00343D28"/>
    <w:rsid w:val="003442F6"/>
    <w:rsid w:val="0034481C"/>
    <w:rsid w:val="00344DC7"/>
    <w:rsid w:val="00345D8F"/>
    <w:rsid w:val="00346335"/>
    <w:rsid w:val="00347020"/>
    <w:rsid w:val="00351328"/>
    <w:rsid w:val="00352B0F"/>
    <w:rsid w:val="003534CC"/>
    <w:rsid w:val="0035508A"/>
    <w:rsid w:val="003561B0"/>
    <w:rsid w:val="0036206A"/>
    <w:rsid w:val="00367F33"/>
    <w:rsid w:val="00370FDD"/>
    <w:rsid w:val="00372F22"/>
    <w:rsid w:val="00380335"/>
    <w:rsid w:val="003807ED"/>
    <w:rsid w:val="00381294"/>
    <w:rsid w:val="00383CAA"/>
    <w:rsid w:val="00385CC0"/>
    <w:rsid w:val="00387202"/>
    <w:rsid w:val="00391830"/>
    <w:rsid w:val="00392887"/>
    <w:rsid w:val="0039695F"/>
    <w:rsid w:val="00397502"/>
    <w:rsid w:val="0039756F"/>
    <w:rsid w:val="00397893"/>
    <w:rsid w:val="003A15AC"/>
    <w:rsid w:val="003A2417"/>
    <w:rsid w:val="003A2892"/>
    <w:rsid w:val="003A5ADF"/>
    <w:rsid w:val="003A5BD1"/>
    <w:rsid w:val="003B0627"/>
    <w:rsid w:val="003B0DA8"/>
    <w:rsid w:val="003B17B3"/>
    <w:rsid w:val="003B1E08"/>
    <w:rsid w:val="003B7290"/>
    <w:rsid w:val="003C0016"/>
    <w:rsid w:val="003C0449"/>
    <w:rsid w:val="003C371A"/>
    <w:rsid w:val="003C3CCF"/>
    <w:rsid w:val="003C3FBD"/>
    <w:rsid w:val="003C4E97"/>
    <w:rsid w:val="003C5F2B"/>
    <w:rsid w:val="003C7D35"/>
    <w:rsid w:val="003D0BFE"/>
    <w:rsid w:val="003D20BB"/>
    <w:rsid w:val="003D2B48"/>
    <w:rsid w:val="003D2C18"/>
    <w:rsid w:val="003D41AA"/>
    <w:rsid w:val="003D4ED7"/>
    <w:rsid w:val="003D5700"/>
    <w:rsid w:val="003D7AE3"/>
    <w:rsid w:val="003E289F"/>
    <w:rsid w:val="003E2C19"/>
    <w:rsid w:val="003E2C24"/>
    <w:rsid w:val="003E4DDC"/>
    <w:rsid w:val="003E5072"/>
    <w:rsid w:val="003E79D1"/>
    <w:rsid w:val="003E7BB2"/>
    <w:rsid w:val="003F69FD"/>
    <w:rsid w:val="003F6F52"/>
    <w:rsid w:val="003F7938"/>
    <w:rsid w:val="004001A8"/>
    <w:rsid w:val="004022CA"/>
    <w:rsid w:val="00404793"/>
    <w:rsid w:val="004055F3"/>
    <w:rsid w:val="00407526"/>
    <w:rsid w:val="00407AC2"/>
    <w:rsid w:val="00407BE2"/>
    <w:rsid w:val="004116CD"/>
    <w:rsid w:val="00411BCD"/>
    <w:rsid w:val="00412340"/>
    <w:rsid w:val="00413642"/>
    <w:rsid w:val="00414ADE"/>
    <w:rsid w:val="00416142"/>
    <w:rsid w:val="00417DE2"/>
    <w:rsid w:val="004212F6"/>
    <w:rsid w:val="0042143F"/>
    <w:rsid w:val="00421D56"/>
    <w:rsid w:val="004226CF"/>
    <w:rsid w:val="00424CA9"/>
    <w:rsid w:val="004257BB"/>
    <w:rsid w:val="00433BF6"/>
    <w:rsid w:val="00435C34"/>
    <w:rsid w:val="0044291A"/>
    <w:rsid w:val="004448BA"/>
    <w:rsid w:val="00454E15"/>
    <w:rsid w:val="00456C24"/>
    <w:rsid w:val="00456C6F"/>
    <w:rsid w:val="004578B1"/>
    <w:rsid w:val="004600B0"/>
    <w:rsid w:val="00460499"/>
    <w:rsid w:val="0046085D"/>
    <w:rsid w:val="00460FBA"/>
    <w:rsid w:val="00460FE8"/>
    <w:rsid w:val="0046142D"/>
    <w:rsid w:val="00462BD7"/>
    <w:rsid w:val="0046407F"/>
    <w:rsid w:val="00465FBB"/>
    <w:rsid w:val="00467D4E"/>
    <w:rsid w:val="004703D8"/>
    <w:rsid w:val="004715F7"/>
    <w:rsid w:val="00474835"/>
    <w:rsid w:val="00476423"/>
    <w:rsid w:val="00481511"/>
    <w:rsid w:val="004819C7"/>
    <w:rsid w:val="00482995"/>
    <w:rsid w:val="0048364F"/>
    <w:rsid w:val="00483F9A"/>
    <w:rsid w:val="00484370"/>
    <w:rsid w:val="00484412"/>
    <w:rsid w:val="00486555"/>
    <w:rsid w:val="004877BA"/>
    <w:rsid w:val="004877FC"/>
    <w:rsid w:val="00487833"/>
    <w:rsid w:val="00490F2E"/>
    <w:rsid w:val="004941DD"/>
    <w:rsid w:val="00496F97"/>
    <w:rsid w:val="004A17ED"/>
    <w:rsid w:val="004A2064"/>
    <w:rsid w:val="004A53EA"/>
    <w:rsid w:val="004A63A7"/>
    <w:rsid w:val="004A6A68"/>
    <w:rsid w:val="004B35E7"/>
    <w:rsid w:val="004B49FA"/>
    <w:rsid w:val="004B53E7"/>
    <w:rsid w:val="004B63A8"/>
    <w:rsid w:val="004C0A46"/>
    <w:rsid w:val="004C0EA2"/>
    <w:rsid w:val="004C5033"/>
    <w:rsid w:val="004C523E"/>
    <w:rsid w:val="004D0121"/>
    <w:rsid w:val="004D07DA"/>
    <w:rsid w:val="004D27B8"/>
    <w:rsid w:val="004D51A0"/>
    <w:rsid w:val="004D62B6"/>
    <w:rsid w:val="004D63C0"/>
    <w:rsid w:val="004E020D"/>
    <w:rsid w:val="004E173F"/>
    <w:rsid w:val="004E34A2"/>
    <w:rsid w:val="004E60EB"/>
    <w:rsid w:val="004E6877"/>
    <w:rsid w:val="004E6C38"/>
    <w:rsid w:val="004E77D1"/>
    <w:rsid w:val="004F12E1"/>
    <w:rsid w:val="004F1F66"/>
    <w:rsid w:val="004F1FAC"/>
    <w:rsid w:val="004F2005"/>
    <w:rsid w:val="004F4697"/>
    <w:rsid w:val="004F588F"/>
    <w:rsid w:val="004F5917"/>
    <w:rsid w:val="004F676E"/>
    <w:rsid w:val="004F71C0"/>
    <w:rsid w:val="00503695"/>
    <w:rsid w:val="00504064"/>
    <w:rsid w:val="005047E4"/>
    <w:rsid w:val="00505053"/>
    <w:rsid w:val="00507877"/>
    <w:rsid w:val="0051205D"/>
    <w:rsid w:val="00512E68"/>
    <w:rsid w:val="005160DF"/>
    <w:rsid w:val="0051633C"/>
    <w:rsid w:val="00516B8D"/>
    <w:rsid w:val="00522F12"/>
    <w:rsid w:val="0052405A"/>
    <w:rsid w:val="00525DC7"/>
    <w:rsid w:val="005273C2"/>
    <w:rsid w:val="0052756C"/>
    <w:rsid w:val="0053012A"/>
    <w:rsid w:val="00530230"/>
    <w:rsid w:val="005303AA"/>
    <w:rsid w:val="00530CC9"/>
    <w:rsid w:val="005313E0"/>
    <w:rsid w:val="00531B46"/>
    <w:rsid w:val="00535D5C"/>
    <w:rsid w:val="00537FBC"/>
    <w:rsid w:val="005413A5"/>
    <w:rsid w:val="00541D73"/>
    <w:rsid w:val="00542517"/>
    <w:rsid w:val="00543047"/>
    <w:rsid w:val="00543469"/>
    <w:rsid w:val="00545732"/>
    <w:rsid w:val="00546FA3"/>
    <w:rsid w:val="00547709"/>
    <w:rsid w:val="005505D5"/>
    <w:rsid w:val="005510EF"/>
    <w:rsid w:val="00552422"/>
    <w:rsid w:val="005563AF"/>
    <w:rsid w:val="00557C7A"/>
    <w:rsid w:val="00557D5F"/>
    <w:rsid w:val="00560589"/>
    <w:rsid w:val="00560CF0"/>
    <w:rsid w:val="00561644"/>
    <w:rsid w:val="00561B98"/>
    <w:rsid w:val="00562A58"/>
    <w:rsid w:val="00563469"/>
    <w:rsid w:val="0056541A"/>
    <w:rsid w:val="00565E99"/>
    <w:rsid w:val="005671A2"/>
    <w:rsid w:val="005713F4"/>
    <w:rsid w:val="00571972"/>
    <w:rsid w:val="005739D0"/>
    <w:rsid w:val="00575F1C"/>
    <w:rsid w:val="005765E2"/>
    <w:rsid w:val="00576714"/>
    <w:rsid w:val="00577E55"/>
    <w:rsid w:val="00581202"/>
    <w:rsid w:val="00581211"/>
    <w:rsid w:val="00584811"/>
    <w:rsid w:val="00585685"/>
    <w:rsid w:val="00592889"/>
    <w:rsid w:val="00593AA6"/>
    <w:rsid w:val="00594161"/>
    <w:rsid w:val="00594749"/>
    <w:rsid w:val="00594956"/>
    <w:rsid w:val="00594ED2"/>
    <w:rsid w:val="00594F80"/>
    <w:rsid w:val="005A0C9E"/>
    <w:rsid w:val="005A58D9"/>
    <w:rsid w:val="005A674C"/>
    <w:rsid w:val="005B1514"/>
    <w:rsid w:val="005B1555"/>
    <w:rsid w:val="005B3BDA"/>
    <w:rsid w:val="005B4067"/>
    <w:rsid w:val="005B4AC6"/>
    <w:rsid w:val="005C300A"/>
    <w:rsid w:val="005C38F0"/>
    <w:rsid w:val="005C3F41"/>
    <w:rsid w:val="005C414A"/>
    <w:rsid w:val="005C4EF0"/>
    <w:rsid w:val="005D119E"/>
    <w:rsid w:val="005D1851"/>
    <w:rsid w:val="005D19D5"/>
    <w:rsid w:val="005D1D45"/>
    <w:rsid w:val="005D2EF0"/>
    <w:rsid w:val="005D5EA1"/>
    <w:rsid w:val="005D7046"/>
    <w:rsid w:val="005E098C"/>
    <w:rsid w:val="005E1F8D"/>
    <w:rsid w:val="005E30D0"/>
    <w:rsid w:val="005E317F"/>
    <w:rsid w:val="005E61D3"/>
    <w:rsid w:val="005E6BDE"/>
    <w:rsid w:val="005F01D5"/>
    <w:rsid w:val="005F0357"/>
    <w:rsid w:val="005F1496"/>
    <w:rsid w:val="005F52AC"/>
    <w:rsid w:val="00600219"/>
    <w:rsid w:val="0060042B"/>
    <w:rsid w:val="00600FFD"/>
    <w:rsid w:val="00602D4D"/>
    <w:rsid w:val="00603132"/>
    <w:rsid w:val="00603995"/>
    <w:rsid w:val="00604397"/>
    <w:rsid w:val="00604A4A"/>
    <w:rsid w:val="006065DA"/>
    <w:rsid w:val="00606AA4"/>
    <w:rsid w:val="00611629"/>
    <w:rsid w:val="006140B1"/>
    <w:rsid w:val="00614F16"/>
    <w:rsid w:val="006151A2"/>
    <w:rsid w:val="00615834"/>
    <w:rsid w:val="006212BE"/>
    <w:rsid w:val="00621B68"/>
    <w:rsid w:val="00621CD4"/>
    <w:rsid w:val="00624BD7"/>
    <w:rsid w:val="0064020A"/>
    <w:rsid w:val="00640402"/>
    <w:rsid w:val="0064084C"/>
    <w:rsid w:val="00640F78"/>
    <w:rsid w:val="006419FB"/>
    <w:rsid w:val="00642B6C"/>
    <w:rsid w:val="006438AA"/>
    <w:rsid w:val="00643941"/>
    <w:rsid w:val="0064458D"/>
    <w:rsid w:val="00647D80"/>
    <w:rsid w:val="00651600"/>
    <w:rsid w:val="006523DC"/>
    <w:rsid w:val="006541F7"/>
    <w:rsid w:val="00654A86"/>
    <w:rsid w:val="00655CD6"/>
    <w:rsid w:val="00655D6A"/>
    <w:rsid w:val="00656DE9"/>
    <w:rsid w:val="00660E29"/>
    <w:rsid w:val="00662536"/>
    <w:rsid w:val="00663328"/>
    <w:rsid w:val="0067105B"/>
    <w:rsid w:val="00672876"/>
    <w:rsid w:val="00672CDC"/>
    <w:rsid w:val="00674B3D"/>
    <w:rsid w:val="00674CDB"/>
    <w:rsid w:val="00677CC2"/>
    <w:rsid w:val="006802D5"/>
    <w:rsid w:val="00680A6A"/>
    <w:rsid w:val="0068327B"/>
    <w:rsid w:val="00683A01"/>
    <w:rsid w:val="00684393"/>
    <w:rsid w:val="006855B6"/>
    <w:rsid w:val="00685F42"/>
    <w:rsid w:val="0069207B"/>
    <w:rsid w:val="00694BA7"/>
    <w:rsid w:val="0069682D"/>
    <w:rsid w:val="00697392"/>
    <w:rsid w:val="006A10CB"/>
    <w:rsid w:val="006A1767"/>
    <w:rsid w:val="006A304E"/>
    <w:rsid w:val="006A39C2"/>
    <w:rsid w:val="006A77E3"/>
    <w:rsid w:val="006A799F"/>
    <w:rsid w:val="006B1E0A"/>
    <w:rsid w:val="006B34B9"/>
    <w:rsid w:val="006B3D5E"/>
    <w:rsid w:val="006B7006"/>
    <w:rsid w:val="006C2E48"/>
    <w:rsid w:val="006C3ABF"/>
    <w:rsid w:val="006C67D8"/>
    <w:rsid w:val="006C7F8C"/>
    <w:rsid w:val="006D08DC"/>
    <w:rsid w:val="006D1557"/>
    <w:rsid w:val="006D3399"/>
    <w:rsid w:val="006D3548"/>
    <w:rsid w:val="006D4A87"/>
    <w:rsid w:val="006D7AB9"/>
    <w:rsid w:val="006E2F5B"/>
    <w:rsid w:val="006E6C71"/>
    <w:rsid w:val="006E7A5F"/>
    <w:rsid w:val="006F0121"/>
    <w:rsid w:val="006F2838"/>
    <w:rsid w:val="006F361E"/>
    <w:rsid w:val="006F6B68"/>
    <w:rsid w:val="00700507"/>
    <w:rsid w:val="00700B2C"/>
    <w:rsid w:val="0070399E"/>
    <w:rsid w:val="00705681"/>
    <w:rsid w:val="00706944"/>
    <w:rsid w:val="00710792"/>
    <w:rsid w:val="00710CC9"/>
    <w:rsid w:val="00711215"/>
    <w:rsid w:val="007112BC"/>
    <w:rsid w:val="007116BC"/>
    <w:rsid w:val="00711BDD"/>
    <w:rsid w:val="007122BB"/>
    <w:rsid w:val="00713084"/>
    <w:rsid w:val="00717463"/>
    <w:rsid w:val="00717E86"/>
    <w:rsid w:val="00720FC2"/>
    <w:rsid w:val="00721E39"/>
    <w:rsid w:val="00722963"/>
    <w:rsid w:val="00722E89"/>
    <w:rsid w:val="007237E6"/>
    <w:rsid w:val="00723BC0"/>
    <w:rsid w:val="007258DF"/>
    <w:rsid w:val="00726BCF"/>
    <w:rsid w:val="0073090F"/>
    <w:rsid w:val="00731E00"/>
    <w:rsid w:val="007327F5"/>
    <w:rsid w:val="007339C7"/>
    <w:rsid w:val="00735C0C"/>
    <w:rsid w:val="00735C9F"/>
    <w:rsid w:val="00735CFC"/>
    <w:rsid w:val="00735EA9"/>
    <w:rsid w:val="007418E3"/>
    <w:rsid w:val="007440B7"/>
    <w:rsid w:val="00746200"/>
    <w:rsid w:val="00747993"/>
    <w:rsid w:val="007520A6"/>
    <w:rsid w:val="0075330B"/>
    <w:rsid w:val="007560DB"/>
    <w:rsid w:val="0075799E"/>
    <w:rsid w:val="00762089"/>
    <w:rsid w:val="007634AD"/>
    <w:rsid w:val="00763CFF"/>
    <w:rsid w:val="00764CFD"/>
    <w:rsid w:val="00766947"/>
    <w:rsid w:val="007715C9"/>
    <w:rsid w:val="007735EC"/>
    <w:rsid w:val="0077469A"/>
    <w:rsid w:val="00774EDD"/>
    <w:rsid w:val="0077565B"/>
    <w:rsid w:val="007757EC"/>
    <w:rsid w:val="00777F38"/>
    <w:rsid w:val="00780627"/>
    <w:rsid w:val="0078162A"/>
    <w:rsid w:val="0078232A"/>
    <w:rsid w:val="00790584"/>
    <w:rsid w:val="007915C8"/>
    <w:rsid w:val="00791E11"/>
    <w:rsid w:val="007944A5"/>
    <w:rsid w:val="00795D56"/>
    <w:rsid w:val="00795FEA"/>
    <w:rsid w:val="007A58EB"/>
    <w:rsid w:val="007A6863"/>
    <w:rsid w:val="007B1475"/>
    <w:rsid w:val="007B19F4"/>
    <w:rsid w:val="007C39AD"/>
    <w:rsid w:val="007C3D0E"/>
    <w:rsid w:val="007C6819"/>
    <w:rsid w:val="007C78B4"/>
    <w:rsid w:val="007D386B"/>
    <w:rsid w:val="007D4CCE"/>
    <w:rsid w:val="007D569E"/>
    <w:rsid w:val="007D574D"/>
    <w:rsid w:val="007E31C5"/>
    <w:rsid w:val="007E32B6"/>
    <w:rsid w:val="007E3388"/>
    <w:rsid w:val="007E486B"/>
    <w:rsid w:val="007E492F"/>
    <w:rsid w:val="007E5915"/>
    <w:rsid w:val="007E7776"/>
    <w:rsid w:val="007E7D4A"/>
    <w:rsid w:val="007F2B8F"/>
    <w:rsid w:val="007F451F"/>
    <w:rsid w:val="007F48ED"/>
    <w:rsid w:val="007F5E3F"/>
    <w:rsid w:val="007F7E8B"/>
    <w:rsid w:val="008010B3"/>
    <w:rsid w:val="00802F96"/>
    <w:rsid w:val="00811815"/>
    <w:rsid w:val="00812F45"/>
    <w:rsid w:val="00816356"/>
    <w:rsid w:val="008174C7"/>
    <w:rsid w:val="00820E1C"/>
    <w:rsid w:val="00823501"/>
    <w:rsid w:val="00831BB3"/>
    <w:rsid w:val="0083291F"/>
    <w:rsid w:val="00834CC9"/>
    <w:rsid w:val="00836DBB"/>
    <w:rsid w:val="00836FE9"/>
    <w:rsid w:val="00837CC2"/>
    <w:rsid w:val="00841160"/>
    <w:rsid w:val="0084172C"/>
    <w:rsid w:val="00843382"/>
    <w:rsid w:val="0084466E"/>
    <w:rsid w:val="008459AF"/>
    <w:rsid w:val="00846B77"/>
    <w:rsid w:val="00847564"/>
    <w:rsid w:val="00850510"/>
    <w:rsid w:val="0085175E"/>
    <w:rsid w:val="00855822"/>
    <w:rsid w:val="00856A31"/>
    <w:rsid w:val="00857133"/>
    <w:rsid w:val="008575C2"/>
    <w:rsid w:val="00860B59"/>
    <w:rsid w:val="008656F2"/>
    <w:rsid w:val="008710E2"/>
    <w:rsid w:val="00873628"/>
    <w:rsid w:val="00874039"/>
    <w:rsid w:val="00874304"/>
    <w:rsid w:val="008754D0"/>
    <w:rsid w:val="008756E3"/>
    <w:rsid w:val="00877C69"/>
    <w:rsid w:val="00877D48"/>
    <w:rsid w:val="0088345B"/>
    <w:rsid w:val="00883831"/>
    <w:rsid w:val="00884590"/>
    <w:rsid w:val="00886CF7"/>
    <w:rsid w:val="008918D6"/>
    <w:rsid w:val="00895D66"/>
    <w:rsid w:val="00897F69"/>
    <w:rsid w:val="008A09E9"/>
    <w:rsid w:val="008A16A5"/>
    <w:rsid w:val="008A21D0"/>
    <w:rsid w:val="008A5C57"/>
    <w:rsid w:val="008A6035"/>
    <w:rsid w:val="008A643A"/>
    <w:rsid w:val="008A7BA3"/>
    <w:rsid w:val="008B057F"/>
    <w:rsid w:val="008B2A0C"/>
    <w:rsid w:val="008B62BB"/>
    <w:rsid w:val="008B7901"/>
    <w:rsid w:val="008C0629"/>
    <w:rsid w:val="008C479C"/>
    <w:rsid w:val="008D0EE0"/>
    <w:rsid w:val="008D21C5"/>
    <w:rsid w:val="008D3BBD"/>
    <w:rsid w:val="008D3FA3"/>
    <w:rsid w:val="008D43B3"/>
    <w:rsid w:val="008D456B"/>
    <w:rsid w:val="008D7A27"/>
    <w:rsid w:val="008E1778"/>
    <w:rsid w:val="008E273F"/>
    <w:rsid w:val="008E46A9"/>
    <w:rsid w:val="008E4702"/>
    <w:rsid w:val="008E69AA"/>
    <w:rsid w:val="008F21F5"/>
    <w:rsid w:val="008F2EB4"/>
    <w:rsid w:val="008F4F1C"/>
    <w:rsid w:val="008F5D4C"/>
    <w:rsid w:val="008F6F57"/>
    <w:rsid w:val="008F73B6"/>
    <w:rsid w:val="008F7E95"/>
    <w:rsid w:val="009007E3"/>
    <w:rsid w:val="009036FC"/>
    <w:rsid w:val="0090623E"/>
    <w:rsid w:val="009069AD"/>
    <w:rsid w:val="00906C43"/>
    <w:rsid w:val="00910E64"/>
    <w:rsid w:val="00912262"/>
    <w:rsid w:val="00912F09"/>
    <w:rsid w:val="00914784"/>
    <w:rsid w:val="00914A3A"/>
    <w:rsid w:val="00915354"/>
    <w:rsid w:val="009212F3"/>
    <w:rsid w:val="00922764"/>
    <w:rsid w:val="009228D3"/>
    <w:rsid w:val="0092522C"/>
    <w:rsid w:val="0092577A"/>
    <w:rsid w:val="009278C1"/>
    <w:rsid w:val="00927B81"/>
    <w:rsid w:val="00927EE4"/>
    <w:rsid w:val="00932377"/>
    <w:rsid w:val="0093437B"/>
    <w:rsid w:val="009346E3"/>
    <w:rsid w:val="00934DBC"/>
    <w:rsid w:val="00940A89"/>
    <w:rsid w:val="009418DB"/>
    <w:rsid w:val="00941924"/>
    <w:rsid w:val="0094523D"/>
    <w:rsid w:val="009467DA"/>
    <w:rsid w:val="009468CF"/>
    <w:rsid w:val="00951349"/>
    <w:rsid w:val="009539A5"/>
    <w:rsid w:val="00957295"/>
    <w:rsid w:val="009604FB"/>
    <w:rsid w:val="00963C8A"/>
    <w:rsid w:val="00963E80"/>
    <w:rsid w:val="00964F70"/>
    <w:rsid w:val="00967053"/>
    <w:rsid w:val="00967817"/>
    <w:rsid w:val="0097305E"/>
    <w:rsid w:val="009761F0"/>
    <w:rsid w:val="00976A63"/>
    <w:rsid w:val="00982AA3"/>
    <w:rsid w:val="0098367B"/>
    <w:rsid w:val="00984131"/>
    <w:rsid w:val="00985BEB"/>
    <w:rsid w:val="00991D14"/>
    <w:rsid w:val="00992C66"/>
    <w:rsid w:val="00993124"/>
    <w:rsid w:val="00995C47"/>
    <w:rsid w:val="009A25E6"/>
    <w:rsid w:val="009A3839"/>
    <w:rsid w:val="009A4D68"/>
    <w:rsid w:val="009B075F"/>
    <w:rsid w:val="009B0C55"/>
    <w:rsid w:val="009B2490"/>
    <w:rsid w:val="009B3B6F"/>
    <w:rsid w:val="009B4B64"/>
    <w:rsid w:val="009B50E5"/>
    <w:rsid w:val="009B5885"/>
    <w:rsid w:val="009B642C"/>
    <w:rsid w:val="009B724F"/>
    <w:rsid w:val="009B7FFE"/>
    <w:rsid w:val="009C07E8"/>
    <w:rsid w:val="009C0DDD"/>
    <w:rsid w:val="009C1F38"/>
    <w:rsid w:val="009C206B"/>
    <w:rsid w:val="009C3431"/>
    <w:rsid w:val="009C4DFB"/>
    <w:rsid w:val="009C53BC"/>
    <w:rsid w:val="009C5989"/>
    <w:rsid w:val="009C6A32"/>
    <w:rsid w:val="009D08DA"/>
    <w:rsid w:val="009D297E"/>
    <w:rsid w:val="009D3262"/>
    <w:rsid w:val="009D6F5D"/>
    <w:rsid w:val="009D74DA"/>
    <w:rsid w:val="009E2E13"/>
    <w:rsid w:val="009E5684"/>
    <w:rsid w:val="009E683E"/>
    <w:rsid w:val="009F18F3"/>
    <w:rsid w:val="009F22A3"/>
    <w:rsid w:val="009F2D0E"/>
    <w:rsid w:val="009F7A3A"/>
    <w:rsid w:val="00A02764"/>
    <w:rsid w:val="00A03677"/>
    <w:rsid w:val="00A062D2"/>
    <w:rsid w:val="00A06860"/>
    <w:rsid w:val="00A07776"/>
    <w:rsid w:val="00A110B7"/>
    <w:rsid w:val="00A136F5"/>
    <w:rsid w:val="00A13711"/>
    <w:rsid w:val="00A14C37"/>
    <w:rsid w:val="00A17E97"/>
    <w:rsid w:val="00A202A7"/>
    <w:rsid w:val="00A20F02"/>
    <w:rsid w:val="00A210D2"/>
    <w:rsid w:val="00A214DA"/>
    <w:rsid w:val="00A229FC"/>
    <w:rsid w:val="00A231E2"/>
    <w:rsid w:val="00A233E9"/>
    <w:rsid w:val="00A2529C"/>
    <w:rsid w:val="00A2550D"/>
    <w:rsid w:val="00A25F0E"/>
    <w:rsid w:val="00A26E28"/>
    <w:rsid w:val="00A379BB"/>
    <w:rsid w:val="00A37F1B"/>
    <w:rsid w:val="00A4169B"/>
    <w:rsid w:val="00A41FCD"/>
    <w:rsid w:val="00A432CF"/>
    <w:rsid w:val="00A46250"/>
    <w:rsid w:val="00A47E31"/>
    <w:rsid w:val="00A50D55"/>
    <w:rsid w:val="00A52FDA"/>
    <w:rsid w:val="00A53DDA"/>
    <w:rsid w:val="00A55EBD"/>
    <w:rsid w:val="00A606D2"/>
    <w:rsid w:val="00A62DD6"/>
    <w:rsid w:val="00A64912"/>
    <w:rsid w:val="00A64DC3"/>
    <w:rsid w:val="00A665F9"/>
    <w:rsid w:val="00A70A74"/>
    <w:rsid w:val="00A70AEF"/>
    <w:rsid w:val="00A716B3"/>
    <w:rsid w:val="00A74E78"/>
    <w:rsid w:val="00A76A8B"/>
    <w:rsid w:val="00A8163D"/>
    <w:rsid w:val="00A82C93"/>
    <w:rsid w:val="00A8771C"/>
    <w:rsid w:val="00A90058"/>
    <w:rsid w:val="00A9021F"/>
    <w:rsid w:val="00A917C6"/>
    <w:rsid w:val="00A919A4"/>
    <w:rsid w:val="00A9231A"/>
    <w:rsid w:val="00A92482"/>
    <w:rsid w:val="00A92DC2"/>
    <w:rsid w:val="00A94A3A"/>
    <w:rsid w:val="00A94D2D"/>
    <w:rsid w:val="00A95BC7"/>
    <w:rsid w:val="00A97748"/>
    <w:rsid w:val="00AA0343"/>
    <w:rsid w:val="00AA1F7F"/>
    <w:rsid w:val="00AA4701"/>
    <w:rsid w:val="00AA51D7"/>
    <w:rsid w:val="00AA553C"/>
    <w:rsid w:val="00AA78CE"/>
    <w:rsid w:val="00AA7A0C"/>
    <w:rsid w:val="00AA7B26"/>
    <w:rsid w:val="00AB6AD6"/>
    <w:rsid w:val="00AC767C"/>
    <w:rsid w:val="00AD024E"/>
    <w:rsid w:val="00AD3467"/>
    <w:rsid w:val="00AD45F4"/>
    <w:rsid w:val="00AD5641"/>
    <w:rsid w:val="00AD5A18"/>
    <w:rsid w:val="00AD7B29"/>
    <w:rsid w:val="00AD7EF4"/>
    <w:rsid w:val="00AE4005"/>
    <w:rsid w:val="00AE4767"/>
    <w:rsid w:val="00AE6504"/>
    <w:rsid w:val="00AE7B00"/>
    <w:rsid w:val="00AF12D1"/>
    <w:rsid w:val="00AF1B05"/>
    <w:rsid w:val="00AF33DB"/>
    <w:rsid w:val="00AF61D1"/>
    <w:rsid w:val="00AF6954"/>
    <w:rsid w:val="00B0101C"/>
    <w:rsid w:val="00B01278"/>
    <w:rsid w:val="00B03224"/>
    <w:rsid w:val="00B032B0"/>
    <w:rsid w:val="00B032D8"/>
    <w:rsid w:val="00B05053"/>
    <w:rsid w:val="00B05D72"/>
    <w:rsid w:val="00B1143A"/>
    <w:rsid w:val="00B1606F"/>
    <w:rsid w:val="00B17017"/>
    <w:rsid w:val="00B17988"/>
    <w:rsid w:val="00B20990"/>
    <w:rsid w:val="00B23FAF"/>
    <w:rsid w:val="00B25EC0"/>
    <w:rsid w:val="00B32AD0"/>
    <w:rsid w:val="00B331D5"/>
    <w:rsid w:val="00B33679"/>
    <w:rsid w:val="00B33B3C"/>
    <w:rsid w:val="00B35092"/>
    <w:rsid w:val="00B35996"/>
    <w:rsid w:val="00B40D74"/>
    <w:rsid w:val="00B40ECD"/>
    <w:rsid w:val="00B42649"/>
    <w:rsid w:val="00B46467"/>
    <w:rsid w:val="00B4791F"/>
    <w:rsid w:val="00B52663"/>
    <w:rsid w:val="00B556A2"/>
    <w:rsid w:val="00B564AD"/>
    <w:rsid w:val="00B56DCB"/>
    <w:rsid w:val="00B60722"/>
    <w:rsid w:val="00B61728"/>
    <w:rsid w:val="00B62899"/>
    <w:rsid w:val="00B648AB"/>
    <w:rsid w:val="00B67AE8"/>
    <w:rsid w:val="00B770D2"/>
    <w:rsid w:val="00B771AE"/>
    <w:rsid w:val="00B7786A"/>
    <w:rsid w:val="00B80D9F"/>
    <w:rsid w:val="00B825CD"/>
    <w:rsid w:val="00B84629"/>
    <w:rsid w:val="00B86016"/>
    <w:rsid w:val="00B92C56"/>
    <w:rsid w:val="00B93516"/>
    <w:rsid w:val="00B9495D"/>
    <w:rsid w:val="00B95BC4"/>
    <w:rsid w:val="00B96776"/>
    <w:rsid w:val="00B973E5"/>
    <w:rsid w:val="00B97E8C"/>
    <w:rsid w:val="00BA232D"/>
    <w:rsid w:val="00BA47A3"/>
    <w:rsid w:val="00BA4FA7"/>
    <w:rsid w:val="00BA5026"/>
    <w:rsid w:val="00BA59C3"/>
    <w:rsid w:val="00BA6447"/>
    <w:rsid w:val="00BA64A7"/>
    <w:rsid w:val="00BA7B5B"/>
    <w:rsid w:val="00BB20EF"/>
    <w:rsid w:val="00BB6E79"/>
    <w:rsid w:val="00BC0539"/>
    <w:rsid w:val="00BC0E10"/>
    <w:rsid w:val="00BC43CD"/>
    <w:rsid w:val="00BC4D94"/>
    <w:rsid w:val="00BD007D"/>
    <w:rsid w:val="00BD320B"/>
    <w:rsid w:val="00BD454B"/>
    <w:rsid w:val="00BD51C1"/>
    <w:rsid w:val="00BE0471"/>
    <w:rsid w:val="00BE07E9"/>
    <w:rsid w:val="00BE42C5"/>
    <w:rsid w:val="00BE5DE7"/>
    <w:rsid w:val="00BE6282"/>
    <w:rsid w:val="00BE719A"/>
    <w:rsid w:val="00BE720A"/>
    <w:rsid w:val="00BF0723"/>
    <w:rsid w:val="00BF2002"/>
    <w:rsid w:val="00BF2219"/>
    <w:rsid w:val="00BF236A"/>
    <w:rsid w:val="00BF512F"/>
    <w:rsid w:val="00BF554F"/>
    <w:rsid w:val="00BF6396"/>
    <w:rsid w:val="00BF6650"/>
    <w:rsid w:val="00BF7C5D"/>
    <w:rsid w:val="00C0091E"/>
    <w:rsid w:val="00C00C88"/>
    <w:rsid w:val="00C01E29"/>
    <w:rsid w:val="00C05269"/>
    <w:rsid w:val="00C063CC"/>
    <w:rsid w:val="00C067E5"/>
    <w:rsid w:val="00C10302"/>
    <w:rsid w:val="00C1131F"/>
    <w:rsid w:val="00C151AE"/>
    <w:rsid w:val="00C164CA"/>
    <w:rsid w:val="00C20A05"/>
    <w:rsid w:val="00C218A1"/>
    <w:rsid w:val="00C26051"/>
    <w:rsid w:val="00C273D5"/>
    <w:rsid w:val="00C30EA7"/>
    <w:rsid w:val="00C30F1C"/>
    <w:rsid w:val="00C31BBC"/>
    <w:rsid w:val="00C33002"/>
    <w:rsid w:val="00C33616"/>
    <w:rsid w:val="00C36DC1"/>
    <w:rsid w:val="00C37AFE"/>
    <w:rsid w:val="00C42BF8"/>
    <w:rsid w:val="00C4365D"/>
    <w:rsid w:val="00C43B6F"/>
    <w:rsid w:val="00C44406"/>
    <w:rsid w:val="00C460AE"/>
    <w:rsid w:val="00C460B9"/>
    <w:rsid w:val="00C474D4"/>
    <w:rsid w:val="00C50043"/>
    <w:rsid w:val="00C5015F"/>
    <w:rsid w:val="00C50A0F"/>
    <w:rsid w:val="00C50F4A"/>
    <w:rsid w:val="00C52677"/>
    <w:rsid w:val="00C60991"/>
    <w:rsid w:val="00C63DC3"/>
    <w:rsid w:val="00C6509B"/>
    <w:rsid w:val="00C654D2"/>
    <w:rsid w:val="00C65690"/>
    <w:rsid w:val="00C72D10"/>
    <w:rsid w:val="00C7452C"/>
    <w:rsid w:val="00C74B58"/>
    <w:rsid w:val="00C7573B"/>
    <w:rsid w:val="00C75BE8"/>
    <w:rsid w:val="00C768A2"/>
    <w:rsid w:val="00C76CF3"/>
    <w:rsid w:val="00C82DB2"/>
    <w:rsid w:val="00C8568F"/>
    <w:rsid w:val="00C9301B"/>
    <w:rsid w:val="00C93205"/>
    <w:rsid w:val="00C93647"/>
    <w:rsid w:val="00C945DC"/>
    <w:rsid w:val="00C9519E"/>
    <w:rsid w:val="00C96B58"/>
    <w:rsid w:val="00C97AB4"/>
    <w:rsid w:val="00CA1003"/>
    <w:rsid w:val="00CA1BE6"/>
    <w:rsid w:val="00CA3FC9"/>
    <w:rsid w:val="00CA624E"/>
    <w:rsid w:val="00CA7844"/>
    <w:rsid w:val="00CB1484"/>
    <w:rsid w:val="00CB23AB"/>
    <w:rsid w:val="00CB382E"/>
    <w:rsid w:val="00CB3866"/>
    <w:rsid w:val="00CB4263"/>
    <w:rsid w:val="00CB46BB"/>
    <w:rsid w:val="00CB4A55"/>
    <w:rsid w:val="00CB58EF"/>
    <w:rsid w:val="00CB64FB"/>
    <w:rsid w:val="00CB7586"/>
    <w:rsid w:val="00CC08E7"/>
    <w:rsid w:val="00CC2FC9"/>
    <w:rsid w:val="00CC3522"/>
    <w:rsid w:val="00CC7CC2"/>
    <w:rsid w:val="00CC7E31"/>
    <w:rsid w:val="00CD01A1"/>
    <w:rsid w:val="00CD1A84"/>
    <w:rsid w:val="00CD4156"/>
    <w:rsid w:val="00CD4688"/>
    <w:rsid w:val="00CD6B4E"/>
    <w:rsid w:val="00CE08AB"/>
    <w:rsid w:val="00CE0A93"/>
    <w:rsid w:val="00CE2493"/>
    <w:rsid w:val="00CE2EE8"/>
    <w:rsid w:val="00CE5EDC"/>
    <w:rsid w:val="00CF0BB2"/>
    <w:rsid w:val="00CF0CED"/>
    <w:rsid w:val="00CF1148"/>
    <w:rsid w:val="00CF1739"/>
    <w:rsid w:val="00CF245A"/>
    <w:rsid w:val="00CF313A"/>
    <w:rsid w:val="00CF7017"/>
    <w:rsid w:val="00D01DC0"/>
    <w:rsid w:val="00D04FDA"/>
    <w:rsid w:val="00D07982"/>
    <w:rsid w:val="00D12B0D"/>
    <w:rsid w:val="00D13441"/>
    <w:rsid w:val="00D13EB2"/>
    <w:rsid w:val="00D15D3C"/>
    <w:rsid w:val="00D163AB"/>
    <w:rsid w:val="00D21109"/>
    <w:rsid w:val="00D22904"/>
    <w:rsid w:val="00D243A3"/>
    <w:rsid w:val="00D271CE"/>
    <w:rsid w:val="00D27B96"/>
    <w:rsid w:val="00D33440"/>
    <w:rsid w:val="00D34A8F"/>
    <w:rsid w:val="00D34B1F"/>
    <w:rsid w:val="00D37258"/>
    <w:rsid w:val="00D40D3C"/>
    <w:rsid w:val="00D42027"/>
    <w:rsid w:val="00D4550D"/>
    <w:rsid w:val="00D460C7"/>
    <w:rsid w:val="00D461DE"/>
    <w:rsid w:val="00D46C86"/>
    <w:rsid w:val="00D51CCF"/>
    <w:rsid w:val="00D52EFE"/>
    <w:rsid w:val="00D56A0D"/>
    <w:rsid w:val="00D60379"/>
    <w:rsid w:val="00D6078B"/>
    <w:rsid w:val="00D63EF6"/>
    <w:rsid w:val="00D64146"/>
    <w:rsid w:val="00D64769"/>
    <w:rsid w:val="00D6516B"/>
    <w:rsid w:val="00D66284"/>
    <w:rsid w:val="00D6650B"/>
    <w:rsid w:val="00D66518"/>
    <w:rsid w:val="00D70DFB"/>
    <w:rsid w:val="00D71163"/>
    <w:rsid w:val="00D711BC"/>
    <w:rsid w:val="00D71C71"/>
    <w:rsid w:val="00D71EEA"/>
    <w:rsid w:val="00D735CD"/>
    <w:rsid w:val="00D73C3A"/>
    <w:rsid w:val="00D73D3F"/>
    <w:rsid w:val="00D7512B"/>
    <w:rsid w:val="00D766DF"/>
    <w:rsid w:val="00D80229"/>
    <w:rsid w:val="00D820A6"/>
    <w:rsid w:val="00D8666F"/>
    <w:rsid w:val="00D90841"/>
    <w:rsid w:val="00D92711"/>
    <w:rsid w:val="00D946FE"/>
    <w:rsid w:val="00D97700"/>
    <w:rsid w:val="00DA2439"/>
    <w:rsid w:val="00DA5030"/>
    <w:rsid w:val="00DA6F05"/>
    <w:rsid w:val="00DA7693"/>
    <w:rsid w:val="00DB0D00"/>
    <w:rsid w:val="00DB11B1"/>
    <w:rsid w:val="00DB64FC"/>
    <w:rsid w:val="00DB7B29"/>
    <w:rsid w:val="00DC27CA"/>
    <w:rsid w:val="00DC3476"/>
    <w:rsid w:val="00DD4C41"/>
    <w:rsid w:val="00DD6219"/>
    <w:rsid w:val="00DD6B6C"/>
    <w:rsid w:val="00DE1270"/>
    <w:rsid w:val="00DE149E"/>
    <w:rsid w:val="00DE16AC"/>
    <w:rsid w:val="00DE295C"/>
    <w:rsid w:val="00DF20E9"/>
    <w:rsid w:val="00DF527C"/>
    <w:rsid w:val="00DF5D50"/>
    <w:rsid w:val="00DF6BE2"/>
    <w:rsid w:val="00DF7414"/>
    <w:rsid w:val="00E0065D"/>
    <w:rsid w:val="00E00746"/>
    <w:rsid w:val="00E034DB"/>
    <w:rsid w:val="00E043FA"/>
    <w:rsid w:val="00E055D8"/>
    <w:rsid w:val="00E05704"/>
    <w:rsid w:val="00E06FAF"/>
    <w:rsid w:val="00E106B8"/>
    <w:rsid w:val="00E1188E"/>
    <w:rsid w:val="00E11FD2"/>
    <w:rsid w:val="00E12B72"/>
    <w:rsid w:val="00E12C46"/>
    <w:rsid w:val="00E12F1A"/>
    <w:rsid w:val="00E13BDF"/>
    <w:rsid w:val="00E151B0"/>
    <w:rsid w:val="00E1678B"/>
    <w:rsid w:val="00E1770A"/>
    <w:rsid w:val="00E201B0"/>
    <w:rsid w:val="00E20DF4"/>
    <w:rsid w:val="00E216DA"/>
    <w:rsid w:val="00E22935"/>
    <w:rsid w:val="00E237DC"/>
    <w:rsid w:val="00E24685"/>
    <w:rsid w:val="00E249B6"/>
    <w:rsid w:val="00E30D34"/>
    <w:rsid w:val="00E3223C"/>
    <w:rsid w:val="00E34EBB"/>
    <w:rsid w:val="00E3569B"/>
    <w:rsid w:val="00E369F8"/>
    <w:rsid w:val="00E401F1"/>
    <w:rsid w:val="00E456D6"/>
    <w:rsid w:val="00E47CDC"/>
    <w:rsid w:val="00E5111C"/>
    <w:rsid w:val="00E525F1"/>
    <w:rsid w:val="00E541A1"/>
    <w:rsid w:val="00E54292"/>
    <w:rsid w:val="00E548F6"/>
    <w:rsid w:val="00E55CF8"/>
    <w:rsid w:val="00E57C0C"/>
    <w:rsid w:val="00E60191"/>
    <w:rsid w:val="00E611B7"/>
    <w:rsid w:val="00E611E7"/>
    <w:rsid w:val="00E653D1"/>
    <w:rsid w:val="00E655F0"/>
    <w:rsid w:val="00E67B16"/>
    <w:rsid w:val="00E71CC3"/>
    <w:rsid w:val="00E727D7"/>
    <w:rsid w:val="00E72B9D"/>
    <w:rsid w:val="00E74032"/>
    <w:rsid w:val="00E74DC7"/>
    <w:rsid w:val="00E75A23"/>
    <w:rsid w:val="00E75B45"/>
    <w:rsid w:val="00E76851"/>
    <w:rsid w:val="00E77E75"/>
    <w:rsid w:val="00E83321"/>
    <w:rsid w:val="00E83352"/>
    <w:rsid w:val="00E84CA5"/>
    <w:rsid w:val="00E87699"/>
    <w:rsid w:val="00E91355"/>
    <w:rsid w:val="00E92E27"/>
    <w:rsid w:val="00E93F1E"/>
    <w:rsid w:val="00E9586B"/>
    <w:rsid w:val="00E97334"/>
    <w:rsid w:val="00E9787D"/>
    <w:rsid w:val="00EA0074"/>
    <w:rsid w:val="00EA4049"/>
    <w:rsid w:val="00EA41C4"/>
    <w:rsid w:val="00EA44E4"/>
    <w:rsid w:val="00EB10F9"/>
    <w:rsid w:val="00EB17FD"/>
    <w:rsid w:val="00EB2F3F"/>
    <w:rsid w:val="00EB304F"/>
    <w:rsid w:val="00EB33EB"/>
    <w:rsid w:val="00EB3A99"/>
    <w:rsid w:val="00EB4FE8"/>
    <w:rsid w:val="00EB65F8"/>
    <w:rsid w:val="00EC3B8C"/>
    <w:rsid w:val="00ED0480"/>
    <w:rsid w:val="00ED1E3C"/>
    <w:rsid w:val="00ED283A"/>
    <w:rsid w:val="00ED2F14"/>
    <w:rsid w:val="00ED4928"/>
    <w:rsid w:val="00ED5487"/>
    <w:rsid w:val="00EE027F"/>
    <w:rsid w:val="00EE1036"/>
    <w:rsid w:val="00EE115D"/>
    <w:rsid w:val="00EE11B7"/>
    <w:rsid w:val="00EE131C"/>
    <w:rsid w:val="00EE3FFE"/>
    <w:rsid w:val="00EE45DA"/>
    <w:rsid w:val="00EE57E8"/>
    <w:rsid w:val="00EE59D9"/>
    <w:rsid w:val="00EE6190"/>
    <w:rsid w:val="00EE67D7"/>
    <w:rsid w:val="00EE7B91"/>
    <w:rsid w:val="00EF0029"/>
    <w:rsid w:val="00EF1116"/>
    <w:rsid w:val="00EF2E3A"/>
    <w:rsid w:val="00EF3FEF"/>
    <w:rsid w:val="00EF5DF3"/>
    <w:rsid w:val="00EF6402"/>
    <w:rsid w:val="00EF7550"/>
    <w:rsid w:val="00F0045D"/>
    <w:rsid w:val="00F047E2"/>
    <w:rsid w:val="00F04D57"/>
    <w:rsid w:val="00F054DC"/>
    <w:rsid w:val="00F05F6E"/>
    <w:rsid w:val="00F078DC"/>
    <w:rsid w:val="00F10BCF"/>
    <w:rsid w:val="00F13E86"/>
    <w:rsid w:val="00F20B52"/>
    <w:rsid w:val="00F22D36"/>
    <w:rsid w:val="00F23069"/>
    <w:rsid w:val="00F269C2"/>
    <w:rsid w:val="00F26F85"/>
    <w:rsid w:val="00F27EEE"/>
    <w:rsid w:val="00F309C4"/>
    <w:rsid w:val="00F3293F"/>
    <w:rsid w:val="00F32FCB"/>
    <w:rsid w:val="00F33523"/>
    <w:rsid w:val="00F3379F"/>
    <w:rsid w:val="00F34F44"/>
    <w:rsid w:val="00F37F48"/>
    <w:rsid w:val="00F40787"/>
    <w:rsid w:val="00F441C7"/>
    <w:rsid w:val="00F45C08"/>
    <w:rsid w:val="00F46D18"/>
    <w:rsid w:val="00F47986"/>
    <w:rsid w:val="00F50449"/>
    <w:rsid w:val="00F50BCE"/>
    <w:rsid w:val="00F53293"/>
    <w:rsid w:val="00F563AB"/>
    <w:rsid w:val="00F577BC"/>
    <w:rsid w:val="00F614FE"/>
    <w:rsid w:val="00F677A9"/>
    <w:rsid w:val="00F72668"/>
    <w:rsid w:val="00F74A03"/>
    <w:rsid w:val="00F808A6"/>
    <w:rsid w:val="00F8121C"/>
    <w:rsid w:val="00F83224"/>
    <w:rsid w:val="00F84305"/>
    <w:rsid w:val="00F84514"/>
    <w:rsid w:val="00F84CF5"/>
    <w:rsid w:val="00F853EB"/>
    <w:rsid w:val="00F8612E"/>
    <w:rsid w:val="00F87310"/>
    <w:rsid w:val="00F91217"/>
    <w:rsid w:val="00F92E3F"/>
    <w:rsid w:val="00F94583"/>
    <w:rsid w:val="00F9470A"/>
    <w:rsid w:val="00F9609D"/>
    <w:rsid w:val="00F96DDB"/>
    <w:rsid w:val="00FA420B"/>
    <w:rsid w:val="00FA4C30"/>
    <w:rsid w:val="00FA5611"/>
    <w:rsid w:val="00FA79C9"/>
    <w:rsid w:val="00FB1C16"/>
    <w:rsid w:val="00FB1E41"/>
    <w:rsid w:val="00FB1E73"/>
    <w:rsid w:val="00FB1F2B"/>
    <w:rsid w:val="00FB35C2"/>
    <w:rsid w:val="00FB42F7"/>
    <w:rsid w:val="00FB6AEE"/>
    <w:rsid w:val="00FB74CD"/>
    <w:rsid w:val="00FC0677"/>
    <w:rsid w:val="00FC2C45"/>
    <w:rsid w:val="00FC3EAC"/>
    <w:rsid w:val="00FC6AB5"/>
    <w:rsid w:val="00FC759C"/>
    <w:rsid w:val="00FD02F0"/>
    <w:rsid w:val="00FD0CF6"/>
    <w:rsid w:val="00FD145B"/>
    <w:rsid w:val="00FD16D8"/>
    <w:rsid w:val="00FD5980"/>
    <w:rsid w:val="00FD63BF"/>
    <w:rsid w:val="00FD6AC7"/>
    <w:rsid w:val="00FD776B"/>
    <w:rsid w:val="00FD7866"/>
    <w:rsid w:val="00FD7F0F"/>
    <w:rsid w:val="00FE1242"/>
    <w:rsid w:val="00FE2896"/>
    <w:rsid w:val="00FE5515"/>
    <w:rsid w:val="00FE74DB"/>
    <w:rsid w:val="00FE7E1D"/>
    <w:rsid w:val="00FF10C6"/>
    <w:rsid w:val="00FF20B2"/>
    <w:rsid w:val="00FF39DE"/>
    <w:rsid w:val="00FF6ADA"/>
    <w:rsid w:val="00FF764B"/>
    <w:rsid w:val="00FF7C71"/>
    <w:rsid w:val="13E81530"/>
    <w:rsid w:val="1FDFBDA0"/>
    <w:rsid w:val="22A92B81"/>
    <w:rsid w:val="2B739E6A"/>
    <w:rsid w:val="2B8277BD"/>
    <w:rsid w:val="3C22176A"/>
    <w:rsid w:val="42ABF40B"/>
    <w:rsid w:val="45224D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23280"/>
  <w15:docId w15:val="{E57E1409-1977-43AC-B39A-6502EE2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13F4"/>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ItemHead,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n_Main Char"/>
    <w:basedOn w:val="DefaultParagraphFont"/>
    <w:link w:val="notetext"/>
    <w:rsid w:val="00002BCC"/>
    <w:rPr>
      <w:rFonts w:eastAsia="Times New Roman" w:cs="Times New Roman"/>
      <w:sz w:val="18"/>
      <w:lang w:eastAsia="en-AU"/>
    </w:rPr>
  </w:style>
  <w:style w:type="character" w:customStyle="1" w:styleId="ActHead5Char">
    <w:name w:val="ActHead 5 Char"/>
    <w:aliases w:val="s Char"/>
    <w:link w:val="ActHead5"/>
    <w:rsid w:val="003F7938"/>
    <w:rPr>
      <w:rFonts w:eastAsia="Times New Roman" w:cs="Times New Roman"/>
      <w:b/>
      <w:kern w:val="28"/>
      <w:sz w:val="24"/>
      <w:lang w:eastAsia="en-AU"/>
    </w:rPr>
  </w:style>
  <w:style w:type="character" w:customStyle="1" w:styleId="paragraphChar">
    <w:name w:val="paragraph Char"/>
    <w:aliases w:val="a Char,Paragraph Char"/>
    <w:link w:val="paragraph"/>
    <w:rsid w:val="003F7938"/>
    <w:rPr>
      <w:rFonts w:eastAsia="Times New Roman" w:cs="Times New Roman"/>
      <w:sz w:val="22"/>
      <w:lang w:eastAsia="en-AU"/>
    </w:rPr>
  </w:style>
  <w:style w:type="paragraph" w:styleId="Salutation">
    <w:name w:val="Salutation"/>
    <w:basedOn w:val="Normal"/>
    <w:next w:val="Normal"/>
    <w:link w:val="SalutationChar"/>
    <w:uiPriority w:val="99"/>
    <w:unhideWhenUsed/>
    <w:rsid w:val="00460FE8"/>
  </w:style>
  <w:style w:type="character" w:customStyle="1" w:styleId="SalutationChar">
    <w:name w:val="Salutation Char"/>
    <w:basedOn w:val="DefaultParagraphFont"/>
    <w:link w:val="Salutation"/>
    <w:uiPriority w:val="99"/>
    <w:rsid w:val="00460FE8"/>
    <w:rPr>
      <w:sz w:val="22"/>
    </w:rPr>
  </w:style>
  <w:style w:type="paragraph" w:customStyle="1" w:styleId="ClassificationDLMheader">
    <w:name w:val="Classification DLM: header"/>
    <w:basedOn w:val="Normal"/>
    <w:uiPriority w:val="20"/>
    <w:semiHidden/>
    <w:rsid w:val="00A46250"/>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DLMfooter">
    <w:name w:val="Classification DLM: footer"/>
    <w:basedOn w:val="Normal"/>
    <w:uiPriority w:val="20"/>
    <w:semiHidden/>
    <w:rsid w:val="00A46250"/>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securityheader">
    <w:name w:val="Classification security: header"/>
    <w:basedOn w:val="Normal"/>
    <w:uiPriority w:val="20"/>
    <w:semiHidden/>
    <w:rsid w:val="00A46250"/>
    <w:pPr>
      <w:spacing w:line="280" w:lineRule="atLeast"/>
      <w:jc w:val="center"/>
    </w:pPr>
    <w:rPr>
      <w:rFonts w:ascii="Arial" w:eastAsia="Times New Roman" w:hAnsi="Arial" w:cs="Arial"/>
      <w:b/>
      <w:caps/>
      <w:color w:val="FF0000"/>
      <w:szCs w:val="22"/>
      <w:lang w:eastAsia="en-AU"/>
    </w:rPr>
  </w:style>
  <w:style w:type="paragraph" w:customStyle="1" w:styleId="Classificationsecurityfooter">
    <w:name w:val="Classification security: footer"/>
    <w:basedOn w:val="Classificationsecurityheader"/>
    <w:uiPriority w:val="20"/>
    <w:semiHidden/>
    <w:rsid w:val="00A46250"/>
  </w:style>
  <w:style w:type="paragraph" w:customStyle="1" w:styleId="Classificationlegalbody">
    <w:name w:val="Classification legal: body"/>
    <w:basedOn w:val="Normal"/>
    <w:next w:val="Normal"/>
    <w:uiPriority w:val="20"/>
    <w:semiHidden/>
    <w:rsid w:val="00A46250"/>
    <w:pPr>
      <w:spacing w:before="420" w:line="280" w:lineRule="atLeast"/>
      <w:jc w:val="center"/>
    </w:pPr>
    <w:rPr>
      <w:rFonts w:ascii="Arial" w:eastAsia="Times New Roman" w:hAnsi="Arial" w:cs="Arial"/>
      <w:caps/>
      <w:sz w:val="20"/>
      <w:szCs w:val="22"/>
      <w:lang w:eastAsia="en-AU"/>
    </w:rPr>
  </w:style>
  <w:style w:type="paragraph" w:customStyle="1" w:styleId="Classificationlegalheader">
    <w:name w:val="Classification legal: header"/>
    <w:basedOn w:val="Normal"/>
    <w:uiPriority w:val="20"/>
    <w:semiHidden/>
    <w:rsid w:val="00A46250"/>
    <w:pPr>
      <w:spacing w:line="200" w:lineRule="atLeast"/>
      <w:jc w:val="center"/>
    </w:pPr>
    <w:rPr>
      <w:rFonts w:ascii="Arial" w:eastAsia="Times New Roman" w:hAnsi="Arial" w:cs="Arial"/>
      <w:caps/>
      <w:sz w:val="20"/>
      <w:szCs w:val="22"/>
      <w:lang w:eastAsia="en-AU"/>
    </w:rPr>
  </w:style>
  <w:style w:type="character" w:styleId="PlaceholderText">
    <w:name w:val="Placeholder Text"/>
    <w:basedOn w:val="DefaultParagraphFont"/>
    <w:uiPriority w:val="99"/>
    <w:semiHidden/>
    <w:rsid w:val="00A46250"/>
    <w:rPr>
      <w:color w:val="808080"/>
    </w:rPr>
  </w:style>
  <w:style w:type="character" w:styleId="CommentReference">
    <w:name w:val="annotation reference"/>
    <w:basedOn w:val="DefaultParagraphFont"/>
    <w:uiPriority w:val="99"/>
    <w:semiHidden/>
    <w:unhideWhenUsed/>
    <w:rsid w:val="003C371A"/>
    <w:rPr>
      <w:sz w:val="16"/>
      <w:szCs w:val="16"/>
    </w:rPr>
  </w:style>
  <w:style w:type="paragraph" w:styleId="CommentText">
    <w:name w:val="annotation text"/>
    <w:basedOn w:val="Normal"/>
    <w:link w:val="CommentTextChar"/>
    <w:uiPriority w:val="99"/>
    <w:semiHidden/>
    <w:unhideWhenUsed/>
    <w:rsid w:val="003C371A"/>
    <w:rPr>
      <w:sz w:val="20"/>
    </w:rPr>
  </w:style>
  <w:style w:type="character" w:customStyle="1" w:styleId="CommentTextChar">
    <w:name w:val="Comment Text Char"/>
    <w:basedOn w:val="DefaultParagraphFont"/>
    <w:link w:val="CommentText"/>
    <w:uiPriority w:val="99"/>
    <w:semiHidden/>
    <w:rsid w:val="003C371A"/>
  </w:style>
  <w:style w:type="paragraph" w:styleId="CommentSubject">
    <w:name w:val="annotation subject"/>
    <w:basedOn w:val="CommentText"/>
    <w:next w:val="CommentText"/>
    <w:link w:val="CommentSubjectChar"/>
    <w:uiPriority w:val="99"/>
    <w:semiHidden/>
    <w:unhideWhenUsed/>
    <w:rsid w:val="003C371A"/>
    <w:rPr>
      <w:b/>
      <w:bCs/>
    </w:rPr>
  </w:style>
  <w:style w:type="character" w:customStyle="1" w:styleId="CommentSubjectChar">
    <w:name w:val="Comment Subject Char"/>
    <w:basedOn w:val="CommentTextChar"/>
    <w:link w:val="CommentSubject"/>
    <w:uiPriority w:val="99"/>
    <w:semiHidden/>
    <w:rsid w:val="003C371A"/>
    <w:rPr>
      <w:b/>
      <w:bCs/>
    </w:rPr>
  </w:style>
  <w:style w:type="paragraph" w:styleId="Revision">
    <w:name w:val="Revision"/>
    <w:hidden/>
    <w:uiPriority w:val="99"/>
    <w:semiHidden/>
    <w:rsid w:val="003C371A"/>
    <w:rPr>
      <w:sz w:val="22"/>
    </w:rPr>
  </w:style>
  <w:style w:type="character" w:styleId="Hyperlink">
    <w:name w:val="Hyperlink"/>
    <w:basedOn w:val="DefaultParagraphFont"/>
    <w:uiPriority w:val="99"/>
    <w:unhideWhenUsed/>
    <w:rsid w:val="0007431E"/>
    <w:rPr>
      <w:color w:val="0000FF" w:themeColor="hyperlink"/>
      <w:u w:val="single"/>
    </w:rPr>
  </w:style>
  <w:style w:type="character" w:styleId="UnresolvedMention">
    <w:name w:val="Unresolved Mention"/>
    <w:basedOn w:val="DefaultParagraphFont"/>
    <w:uiPriority w:val="99"/>
    <w:semiHidden/>
    <w:unhideWhenUsed/>
    <w:rsid w:val="00074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21333">
      <w:bodyDiv w:val="1"/>
      <w:marLeft w:val="0"/>
      <w:marRight w:val="0"/>
      <w:marTop w:val="0"/>
      <w:marBottom w:val="0"/>
      <w:divBdr>
        <w:top w:val="none" w:sz="0" w:space="0" w:color="auto"/>
        <w:left w:val="none" w:sz="0" w:space="0" w:color="auto"/>
        <w:bottom w:val="none" w:sz="0" w:space="0" w:color="auto"/>
        <w:right w:val="none" w:sz="0" w:space="0" w:color="auto"/>
      </w:divBdr>
    </w:div>
    <w:div w:id="365255106">
      <w:bodyDiv w:val="1"/>
      <w:marLeft w:val="0"/>
      <w:marRight w:val="0"/>
      <w:marTop w:val="0"/>
      <w:marBottom w:val="0"/>
      <w:divBdr>
        <w:top w:val="none" w:sz="0" w:space="0" w:color="auto"/>
        <w:left w:val="none" w:sz="0" w:space="0" w:color="auto"/>
        <w:bottom w:val="none" w:sz="0" w:space="0" w:color="auto"/>
        <w:right w:val="none" w:sz="0" w:space="0" w:color="auto"/>
      </w:divBdr>
    </w:div>
    <w:div w:id="535430502">
      <w:bodyDiv w:val="1"/>
      <w:marLeft w:val="0"/>
      <w:marRight w:val="0"/>
      <w:marTop w:val="0"/>
      <w:marBottom w:val="0"/>
      <w:divBdr>
        <w:top w:val="none" w:sz="0" w:space="0" w:color="auto"/>
        <w:left w:val="none" w:sz="0" w:space="0" w:color="auto"/>
        <w:bottom w:val="none" w:sz="0" w:space="0" w:color="auto"/>
        <w:right w:val="none" w:sz="0" w:space="0" w:color="auto"/>
      </w:divBdr>
    </w:div>
    <w:div w:id="574240843">
      <w:bodyDiv w:val="1"/>
      <w:marLeft w:val="0"/>
      <w:marRight w:val="0"/>
      <w:marTop w:val="0"/>
      <w:marBottom w:val="0"/>
      <w:divBdr>
        <w:top w:val="none" w:sz="0" w:space="0" w:color="auto"/>
        <w:left w:val="none" w:sz="0" w:space="0" w:color="auto"/>
        <w:bottom w:val="none" w:sz="0" w:space="0" w:color="auto"/>
        <w:right w:val="none" w:sz="0" w:space="0" w:color="auto"/>
      </w:divBdr>
    </w:div>
    <w:div w:id="588539398">
      <w:bodyDiv w:val="1"/>
      <w:marLeft w:val="0"/>
      <w:marRight w:val="0"/>
      <w:marTop w:val="0"/>
      <w:marBottom w:val="0"/>
      <w:divBdr>
        <w:top w:val="none" w:sz="0" w:space="0" w:color="auto"/>
        <w:left w:val="none" w:sz="0" w:space="0" w:color="auto"/>
        <w:bottom w:val="none" w:sz="0" w:space="0" w:color="auto"/>
        <w:right w:val="none" w:sz="0" w:space="0" w:color="auto"/>
      </w:divBdr>
    </w:div>
    <w:div w:id="736633439">
      <w:bodyDiv w:val="1"/>
      <w:marLeft w:val="0"/>
      <w:marRight w:val="0"/>
      <w:marTop w:val="0"/>
      <w:marBottom w:val="0"/>
      <w:divBdr>
        <w:top w:val="none" w:sz="0" w:space="0" w:color="auto"/>
        <w:left w:val="none" w:sz="0" w:space="0" w:color="auto"/>
        <w:bottom w:val="none" w:sz="0" w:space="0" w:color="auto"/>
        <w:right w:val="none" w:sz="0" w:space="0" w:color="auto"/>
      </w:divBdr>
    </w:div>
    <w:div w:id="752703038">
      <w:bodyDiv w:val="1"/>
      <w:marLeft w:val="0"/>
      <w:marRight w:val="0"/>
      <w:marTop w:val="0"/>
      <w:marBottom w:val="0"/>
      <w:divBdr>
        <w:top w:val="none" w:sz="0" w:space="0" w:color="auto"/>
        <w:left w:val="none" w:sz="0" w:space="0" w:color="auto"/>
        <w:bottom w:val="none" w:sz="0" w:space="0" w:color="auto"/>
        <w:right w:val="none" w:sz="0" w:space="0" w:color="auto"/>
      </w:divBdr>
    </w:div>
    <w:div w:id="828178477">
      <w:bodyDiv w:val="1"/>
      <w:marLeft w:val="0"/>
      <w:marRight w:val="0"/>
      <w:marTop w:val="0"/>
      <w:marBottom w:val="0"/>
      <w:divBdr>
        <w:top w:val="none" w:sz="0" w:space="0" w:color="auto"/>
        <w:left w:val="none" w:sz="0" w:space="0" w:color="auto"/>
        <w:bottom w:val="none" w:sz="0" w:space="0" w:color="auto"/>
        <w:right w:val="none" w:sz="0" w:space="0" w:color="auto"/>
      </w:divBdr>
    </w:div>
    <w:div w:id="949164418">
      <w:bodyDiv w:val="1"/>
      <w:marLeft w:val="0"/>
      <w:marRight w:val="0"/>
      <w:marTop w:val="0"/>
      <w:marBottom w:val="0"/>
      <w:divBdr>
        <w:top w:val="none" w:sz="0" w:space="0" w:color="auto"/>
        <w:left w:val="none" w:sz="0" w:space="0" w:color="auto"/>
        <w:bottom w:val="none" w:sz="0" w:space="0" w:color="auto"/>
        <w:right w:val="none" w:sz="0" w:space="0" w:color="auto"/>
      </w:divBdr>
    </w:div>
    <w:div w:id="1026517666">
      <w:bodyDiv w:val="1"/>
      <w:marLeft w:val="0"/>
      <w:marRight w:val="0"/>
      <w:marTop w:val="0"/>
      <w:marBottom w:val="0"/>
      <w:divBdr>
        <w:top w:val="none" w:sz="0" w:space="0" w:color="auto"/>
        <w:left w:val="none" w:sz="0" w:space="0" w:color="auto"/>
        <w:bottom w:val="none" w:sz="0" w:space="0" w:color="auto"/>
        <w:right w:val="none" w:sz="0" w:space="0" w:color="auto"/>
      </w:divBdr>
    </w:div>
    <w:div w:id="1451782718">
      <w:bodyDiv w:val="1"/>
      <w:marLeft w:val="0"/>
      <w:marRight w:val="0"/>
      <w:marTop w:val="0"/>
      <w:marBottom w:val="0"/>
      <w:divBdr>
        <w:top w:val="none" w:sz="0" w:space="0" w:color="auto"/>
        <w:left w:val="none" w:sz="0" w:space="0" w:color="auto"/>
        <w:bottom w:val="none" w:sz="0" w:space="0" w:color="auto"/>
        <w:right w:val="none" w:sz="0" w:space="0" w:color="auto"/>
      </w:divBdr>
    </w:div>
    <w:div w:id="1552301428">
      <w:bodyDiv w:val="1"/>
      <w:marLeft w:val="0"/>
      <w:marRight w:val="0"/>
      <w:marTop w:val="0"/>
      <w:marBottom w:val="0"/>
      <w:divBdr>
        <w:top w:val="none" w:sz="0" w:space="0" w:color="auto"/>
        <w:left w:val="none" w:sz="0" w:space="0" w:color="auto"/>
        <w:bottom w:val="none" w:sz="0" w:space="0" w:color="auto"/>
        <w:right w:val="none" w:sz="0" w:space="0" w:color="auto"/>
      </w:divBdr>
    </w:div>
    <w:div w:id="1552691714">
      <w:bodyDiv w:val="1"/>
      <w:marLeft w:val="0"/>
      <w:marRight w:val="0"/>
      <w:marTop w:val="0"/>
      <w:marBottom w:val="0"/>
      <w:divBdr>
        <w:top w:val="none" w:sz="0" w:space="0" w:color="auto"/>
        <w:left w:val="none" w:sz="0" w:space="0" w:color="auto"/>
        <w:bottom w:val="none" w:sz="0" w:space="0" w:color="auto"/>
        <w:right w:val="none" w:sz="0" w:space="0" w:color="auto"/>
      </w:divBdr>
    </w:div>
    <w:div w:id="1662153896">
      <w:bodyDiv w:val="1"/>
      <w:marLeft w:val="0"/>
      <w:marRight w:val="0"/>
      <w:marTop w:val="0"/>
      <w:marBottom w:val="0"/>
      <w:divBdr>
        <w:top w:val="none" w:sz="0" w:space="0" w:color="auto"/>
        <w:left w:val="none" w:sz="0" w:space="0" w:color="auto"/>
        <w:bottom w:val="none" w:sz="0" w:space="0" w:color="auto"/>
        <w:right w:val="none" w:sz="0" w:space="0" w:color="auto"/>
      </w:divBdr>
    </w:div>
    <w:div w:id="166640161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67848921">
      <w:bodyDiv w:val="1"/>
      <w:marLeft w:val="0"/>
      <w:marRight w:val="0"/>
      <w:marTop w:val="0"/>
      <w:marBottom w:val="0"/>
      <w:divBdr>
        <w:top w:val="none" w:sz="0" w:space="0" w:color="auto"/>
        <w:left w:val="none" w:sz="0" w:space="0" w:color="auto"/>
        <w:bottom w:val="none" w:sz="0" w:space="0" w:color="auto"/>
        <w:right w:val="none" w:sz="0" w:space="0" w:color="auto"/>
      </w:divBdr>
    </w:div>
    <w:div w:id="1789007057">
      <w:bodyDiv w:val="1"/>
      <w:marLeft w:val="0"/>
      <w:marRight w:val="0"/>
      <w:marTop w:val="0"/>
      <w:marBottom w:val="0"/>
      <w:divBdr>
        <w:top w:val="none" w:sz="0" w:space="0" w:color="auto"/>
        <w:left w:val="none" w:sz="0" w:space="0" w:color="auto"/>
        <w:bottom w:val="none" w:sz="0" w:space="0" w:color="auto"/>
        <w:right w:val="none" w:sz="0" w:space="0" w:color="auto"/>
      </w:divBdr>
    </w:div>
    <w:div w:id="1927424777">
      <w:bodyDiv w:val="1"/>
      <w:marLeft w:val="0"/>
      <w:marRight w:val="0"/>
      <w:marTop w:val="0"/>
      <w:marBottom w:val="0"/>
      <w:divBdr>
        <w:top w:val="none" w:sz="0" w:space="0" w:color="auto"/>
        <w:left w:val="none" w:sz="0" w:space="0" w:color="auto"/>
        <w:bottom w:val="none" w:sz="0" w:space="0" w:color="auto"/>
        <w:right w:val="none" w:sz="0" w:space="0" w:color="auto"/>
      </w:divBdr>
    </w:div>
    <w:div w:id="1948853233">
      <w:bodyDiv w:val="1"/>
      <w:marLeft w:val="0"/>
      <w:marRight w:val="0"/>
      <w:marTop w:val="0"/>
      <w:marBottom w:val="0"/>
      <w:divBdr>
        <w:top w:val="none" w:sz="0" w:space="0" w:color="auto"/>
        <w:left w:val="none" w:sz="0" w:space="0" w:color="auto"/>
        <w:bottom w:val="none" w:sz="0" w:space="0" w:color="auto"/>
        <w:right w:val="none" w:sz="0" w:space="0" w:color="auto"/>
      </w:divBdr>
    </w:div>
    <w:div w:id="20316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dis\Work%20Folders\Downloads\template_-_amending_instrument_0%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596BEA8-5AF7-473F-A958-F2B317DEEB5C}"/>
      </w:docPartPr>
      <w:docPartBody>
        <w:p w:rsidR="00C50C11" w:rsidRDefault="00D460C7">
          <w:r w:rsidRPr="00401A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C7"/>
    <w:rsid w:val="000268A9"/>
    <w:rsid w:val="000359D2"/>
    <w:rsid w:val="00121692"/>
    <w:rsid w:val="001611A3"/>
    <w:rsid w:val="001931F0"/>
    <w:rsid w:val="001A6406"/>
    <w:rsid w:val="001C6235"/>
    <w:rsid w:val="0021467E"/>
    <w:rsid w:val="002C26C7"/>
    <w:rsid w:val="002C380C"/>
    <w:rsid w:val="002C7EAF"/>
    <w:rsid w:val="002D6A0E"/>
    <w:rsid w:val="002E3140"/>
    <w:rsid w:val="003D44B1"/>
    <w:rsid w:val="0040175F"/>
    <w:rsid w:val="004212F6"/>
    <w:rsid w:val="004416D0"/>
    <w:rsid w:val="004702F6"/>
    <w:rsid w:val="00595FA9"/>
    <w:rsid w:val="005C759D"/>
    <w:rsid w:val="005E255E"/>
    <w:rsid w:val="005E3895"/>
    <w:rsid w:val="005E54A9"/>
    <w:rsid w:val="006064EB"/>
    <w:rsid w:val="00611845"/>
    <w:rsid w:val="00630160"/>
    <w:rsid w:val="006833E6"/>
    <w:rsid w:val="00687E07"/>
    <w:rsid w:val="00745783"/>
    <w:rsid w:val="007711F7"/>
    <w:rsid w:val="008911C4"/>
    <w:rsid w:val="008C4349"/>
    <w:rsid w:val="008D21C5"/>
    <w:rsid w:val="00910FC7"/>
    <w:rsid w:val="009E6EC4"/>
    <w:rsid w:val="00AC1AE9"/>
    <w:rsid w:val="00B61352"/>
    <w:rsid w:val="00C403E6"/>
    <w:rsid w:val="00C50C11"/>
    <w:rsid w:val="00C71482"/>
    <w:rsid w:val="00D33403"/>
    <w:rsid w:val="00D460C7"/>
    <w:rsid w:val="00D80162"/>
    <w:rsid w:val="00DD59E6"/>
    <w:rsid w:val="00DE7D13"/>
    <w:rsid w:val="00E0285A"/>
    <w:rsid w:val="00EB3817"/>
    <w:rsid w:val="00F06A5E"/>
    <w:rsid w:val="00F458BC"/>
    <w:rsid w:val="00F61F4A"/>
    <w:rsid w:val="00F84A56"/>
    <w:rsid w:val="00FB09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0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055B5E0-F528-40F5-855B-CCDB9BF24F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 D O C U M E N T S ! 4 8 1 4 6 8 7 8 . 2 5 < / d o c u m e n t i d >  
     < s e n d e r i d > G A R D I S < / s e n d e r i d >  
     < s e n d e r e m a i l > S T E V E N . G A R D I N E R @ A G S . G O V . A U < / s e n d e r e m a i l >  
     < l a s t m o d i f i e d > 2 0 2 4 - 0 6 - 0 5 T 1 6 : 2 8 : 0 0 . 0 0 0 0 0 0 0 + 1 0 : 0 0 < / l a s t m o d i f i e d >  
     < d a t a b a s e > D O C U M E N T S < / d a t a b a s e >  
 < / p r o p e r t i 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80B905D375C048B3251C9381A596F7" ma:contentTypeVersion="" ma:contentTypeDescription="PDMS Document Site Content Type" ma:contentTypeScope="" ma:versionID="e908a78f352649e5b3a7b509d89f03e6">
  <xsd:schema xmlns:xsd="http://www.w3.org/2001/XMLSchema" xmlns:xs="http://www.w3.org/2001/XMLSchema" xmlns:p="http://schemas.microsoft.com/office/2006/metadata/properties" xmlns:ns2="F055B5E0-F528-40F5-855B-CCDB9BF24F62" targetNamespace="http://schemas.microsoft.com/office/2006/metadata/properties" ma:root="true" ma:fieldsID="d86de6058656527bea21e66cee185d76" ns2:_="">
    <xsd:import namespace="F055B5E0-F528-40F5-855B-CCDB9BF24F6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B5E0-F528-40F5-855B-CCDB9BF24F6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560DF-76FA-4822-B8D3-13CED9B71D1B}">
  <ds:schemaRefs>
    <ds:schemaRef ds:uri="http://schemas.openxmlformats.org/officeDocument/2006/bibliography"/>
  </ds:schemaRefs>
</ds:datastoreItem>
</file>

<file path=customXml/itemProps2.xml><?xml version="1.0" encoding="utf-8"?>
<ds:datastoreItem xmlns:ds="http://schemas.openxmlformats.org/officeDocument/2006/customXml" ds:itemID="{95E5D47A-39A4-48C8-BC58-F5EC4AA386C7}">
  <ds:schemaRefs>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http://purl.org/dc/elements/1.1/"/>
    <ds:schemaRef ds:uri="http://schemas.microsoft.com/office/2006/metadata/properties"/>
    <ds:schemaRef ds:uri="F055B5E0-F528-40F5-855B-CCDB9BF24F62"/>
    <ds:schemaRef ds:uri="http://purl.org/dc/terms/"/>
  </ds:schemaRefs>
</ds:datastoreItem>
</file>

<file path=customXml/itemProps3.xml><?xml version="1.0" encoding="utf-8"?>
<ds:datastoreItem xmlns:ds="http://schemas.openxmlformats.org/officeDocument/2006/customXml" ds:itemID="{70DE0150-80FE-4AA3-923B-9E1D3CF9ED3E}">
  <ds:schemaRefs>
    <ds:schemaRef ds:uri="http://schemas.microsoft.com/sharepoint/v3/contenttype/forms"/>
  </ds:schemaRefs>
</ds:datastoreItem>
</file>

<file path=customXml/itemProps4.xml><?xml version="1.0" encoding="utf-8"?>
<ds:datastoreItem xmlns:ds="http://schemas.openxmlformats.org/officeDocument/2006/customXml" ds:itemID="{828C8962-F407-4062-B401-3EA7700AC38E}">
  <ds:schemaRefs>
    <ds:schemaRef ds:uri="http://www.imanage.com/work/xmlschema"/>
  </ds:schemaRefs>
</ds:datastoreItem>
</file>

<file path=customXml/itemProps5.xml><?xml version="1.0" encoding="utf-8"?>
<ds:datastoreItem xmlns:ds="http://schemas.openxmlformats.org/officeDocument/2006/customXml" ds:itemID="{55709CD9-B8D9-4715-84D1-7D126E388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B5E0-F528-40F5-855B-CCDB9BF2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template_-_amending_instrument_0 (8)</Template>
  <TotalTime>11</TotalTime>
  <Pages>13</Pages>
  <Words>2080</Words>
  <Characters>10787</Characters>
  <Application>Microsoft Office Word</Application>
  <DocSecurity>0</DocSecurity>
  <Lines>310</Lines>
  <Paragraphs>199</Paragraphs>
  <ScaleCrop>false</ScaleCrop>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Steven</dc:creator>
  <cp:keywords/>
  <cp:lastModifiedBy>Osborne, Lea</cp:lastModifiedBy>
  <cp:revision>5</cp:revision>
  <cp:lastPrinted>2023-07-09T05:00:00Z</cp:lastPrinted>
  <dcterms:created xsi:type="dcterms:W3CDTF">2024-11-28T21:47:00Z</dcterms:created>
  <dcterms:modified xsi:type="dcterms:W3CDTF">2025-01-31T03:13:00Z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AGS Security Classification">
    <vt:lpwstr>EXPOSURE DRAFT</vt:lpwstr>
  </property>
  <property fmtid="{D5CDD505-2E9C-101B-9397-08002B2CF9AE}" pid="8" name="DocSelectorDone">
    <vt:lpwstr>yes</vt:lpwstr>
  </property>
  <property fmtid="{D5CDD505-2E9C-101B-9397-08002B2CF9AE}" pid="9" name="iManageFooter">
    <vt:lpwstr>46084833</vt:lpwstr>
  </property>
  <property fmtid="{D5CDD505-2E9C-101B-9397-08002B2CF9AE}" pid="10" name="ContentTypeId">
    <vt:lpwstr>0x010100266966F133664895A6EE3632470D45F5006A80B905D375C048B3251C9381A596F7</vt:lpwstr>
  </property>
  <property fmtid="{D5CDD505-2E9C-101B-9397-08002B2CF9AE}" pid="11" name="Stratus_WorkActivity">
    <vt:lpwstr/>
  </property>
  <property fmtid="{D5CDD505-2E9C-101B-9397-08002B2CF9AE}" pid="12" name="Stratus_DocumentType">
    <vt:lpwstr>189;#Exposure Draft Comments|d2a4b1f9-6c67-4a8e-8651-1d3851564599</vt:lpwstr>
  </property>
  <property fmtid="{D5CDD505-2E9C-101B-9397-08002B2CF9AE}" pid="13" name="Stratus_Year">
    <vt:lpwstr>5;#2024|70ee4d59-d4b0-4608-b68e-ee50b8af5e99</vt:lpwstr>
  </property>
  <property fmtid="{D5CDD505-2E9C-101B-9397-08002B2CF9AE}" pid="14" name="Stratus_SecurityClassification">
    <vt:lpwstr>7;#OFFICIAL:Sensitive|92ecd0c5-78b3-45d0-8fcd-907c8033822d</vt:lpwstr>
  </property>
</Properties>
</file>