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0898" w14:textId="77777777" w:rsidR="00AC556D" w:rsidRDefault="00AC556D" w:rsidP="00AC556D">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44B25D73" w14:textId="77777777" w:rsidR="00AC556D" w:rsidRDefault="00AC556D" w:rsidP="00AC556D">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Issued by the authority of the</w:t>
      </w:r>
      <w:r w:rsidRPr="00037789">
        <w:rPr>
          <w:rFonts w:ascii="Times New Roman" w:hAnsi="Times New Roman" w:cs="Times New Roman"/>
          <w:sz w:val="24"/>
          <w:szCs w:val="24"/>
          <w:u w:val="single"/>
        </w:rPr>
        <w:tab/>
        <w:t>Minister for Industry and Science</w:t>
      </w:r>
    </w:p>
    <w:p w14:paraId="09B7E164" w14:textId="77777777" w:rsidR="00AC556D" w:rsidRPr="00383C7E" w:rsidRDefault="00AC556D" w:rsidP="00AC556D">
      <w:pPr>
        <w:spacing w:before="240" w:after="240"/>
        <w:jc w:val="center"/>
        <w:rPr>
          <w:rFonts w:ascii="Times New Roman" w:hAnsi="Times New Roman" w:cs="Times New Roman"/>
          <w:i/>
          <w:sz w:val="24"/>
          <w:szCs w:val="24"/>
        </w:rPr>
      </w:pPr>
      <w:r>
        <w:rPr>
          <w:rFonts w:ascii="Times New Roman" w:hAnsi="Times New Roman" w:cs="Times New Roman"/>
          <w:i/>
          <w:sz w:val="24"/>
          <w:szCs w:val="24"/>
        </w:rPr>
        <w:t>Space (Launches and Returns) Act 2018</w:t>
      </w:r>
    </w:p>
    <w:p w14:paraId="6E4E8048" w14:textId="37778C8D" w:rsidR="00AC556D" w:rsidRPr="00383C7E" w:rsidRDefault="00AC556D" w:rsidP="00AC556D">
      <w:pPr>
        <w:spacing w:before="240" w:after="240"/>
        <w:jc w:val="center"/>
        <w:rPr>
          <w:rFonts w:ascii="Times New Roman" w:hAnsi="Times New Roman" w:cs="Times New Roman"/>
          <w:i/>
          <w:sz w:val="24"/>
          <w:szCs w:val="24"/>
        </w:rPr>
      </w:pPr>
      <w:r w:rsidRPr="00643397">
        <w:rPr>
          <w:rFonts w:ascii="Times New Roman" w:hAnsi="Times New Roman" w:cs="Times New Roman"/>
          <w:i/>
          <w:sz w:val="24"/>
          <w:szCs w:val="24"/>
        </w:rPr>
        <w:t>Space (Launches and Returns) Legislation Amendment (</w:t>
      </w:r>
      <w:r>
        <w:rPr>
          <w:rFonts w:ascii="Times New Roman" w:hAnsi="Times New Roman" w:cs="Times New Roman"/>
          <w:i/>
          <w:sz w:val="24"/>
          <w:szCs w:val="24"/>
        </w:rPr>
        <w:t>Regulatory Reform</w:t>
      </w:r>
      <w:r w:rsidRPr="00643397">
        <w:rPr>
          <w:rFonts w:ascii="Times New Roman" w:hAnsi="Times New Roman" w:cs="Times New Roman"/>
          <w:i/>
          <w:sz w:val="24"/>
          <w:szCs w:val="24"/>
        </w:rPr>
        <w:t>) Rules</w:t>
      </w:r>
      <w:r>
        <w:rPr>
          <w:rFonts w:ascii="Times New Roman" w:hAnsi="Times New Roman" w:cs="Times New Roman"/>
          <w:i/>
          <w:sz w:val="24"/>
          <w:szCs w:val="24"/>
        </w:rPr>
        <w:t> </w:t>
      </w:r>
      <w:r w:rsidRPr="00643397">
        <w:rPr>
          <w:rFonts w:ascii="Times New Roman" w:hAnsi="Times New Roman" w:cs="Times New Roman"/>
          <w:i/>
          <w:sz w:val="24"/>
          <w:szCs w:val="24"/>
        </w:rPr>
        <w:t>202</w:t>
      </w:r>
      <w:r w:rsidR="00527E0F">
        <w:rPr>
          <w:rFonts w:ascii="Times New Roman" w:hAnsi="Times New Roman" w:cs="Times New Roman"/>
          <w:i/>
          <w:sz w:val="24"/>
          <w:szCs w:val="24"/>
        </w:rPr>
        <w:t>4</w:t>
      </w:r>
    </w:p>
    <w:p w14:paraId="549C4AE2" w14:textId="63AEEE1B" w:rsidR="00AC556D" w:rsidRDefault="00AC556D" w:rsidP="00AC556D">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764ACED0" w14:textId="5C6D5A14" w:rsidR="00A163F0" w:rsidRDefault="00A163F0" w:rsidP="00AC556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 xml:space="preserve">Space (Launches and Returns) Act 2018 </w:t>
      </w:r>
      <w:r>
        <w:rPr>
          <w:rFonts w:ascii="Times New Roman" w:hAnsi="Times New Roman" w:cs="Times New Roman"/>
          <w:bCs/>
          <w:sz w:val="24"/>
          <w:szCs w:val="24"/>
        </w:rPr>
        <w:t>(the Act) establishes a system for the regulation of space activities f</w:t>
      </w:r>
      <w:r w:rsidR="00D00F3E">
        <w:rPr>
          <w:rFonts w:ascii="Times New Roman" w:hAnsi="Times New Roman" w:cs="Times New Roman"/>
          <w:bCs/>
          <w:sz w:val="24"/>
          <w:szCs w:val="24"/>
        </w:rPr>
        <w:t>r</w:t>
      </w:r>
      <w:r>
        <w:rPr>
          <w:rFonts w:ascii="Times New Roman" w:hAnsi="Times New Roman" w:cs="Times New Roman"/>
          <w:bCs/>
          <w:sz w:val="24"/>
          <w:szCs w:val="24"/>
        </w:rPr>
        <w:t xml:space="preserve">om Australia or by Australians overseas, as well as a system for the </w:t>
      </w:r>
      <w:r w:rsidR="003B7240">
        <w:rPr>
          <w:rFonts w:ascii="Times New Roman" w:hAnsi="Times New Roman" w:cs="Times New Roman"/>
          <w:bCs/>
          <w:sz w:val="24"/>
          <w:szCs w:val="24"/>
        </w:rPr>
        <w:t xml:space="preserve">regulation of the </w:t>
      </w:r>
      <w:r>
        <w:rPr>
          <w:rFonts w:ascii="Times New Roman" w:hAnsi="Times New Roman" w:cs="Times New Roman"/>
          <w:bCs/>
          <w:sz w:val="24"/>
          <w:szCs w:val="24"/>
        </w:rPr>
        <w:t xml:space="preserve">launch of </w:t>
      </w:r>
      <w:proofErr w:type="gramStart"/>
      <w:r>
        <w:rPr>
          <w:rFonts w:ascii="Times New Roman" w:hAnsi="Times New Roman" w:cs="Times New Roman"/>
          <w:bCs/>
          <w:sz w:val="24"/>
          <w:szCs w:val="24"/>
        </w:rPr>
        <w:t>high power</w:t>
      </w:r>
      <w:proofErr w:type="gramEnd"/>
      <w:r>
        <w:rPr>
          <w:rFonts w:ascii="Times New Roman" w:hAnsi="Times New Roman" w:cs="Times New Roman"/>
          <w:bCs/>
          <w:sz w:val="24"/>
          <w:szCs w:val="24"/>
        </w:rPr>
        <w:t xml:space="preserve"> rockets</w:t>
      </w:r>
      <w:r w:rsidR="003B7240">
        <w:rPr>
          <w:rFonts w:ascii="Times New Roman" w:hAnsi="Times New Roman" w:cs="Times New Roman"/>
          <w:bCs/>
          <w:sz w:val="24"/>
          <w:szCs w:val="24"/>
        </w:rPr>
        <w:t xml:space="preserve"> in Australia</w:t>
      </w:r>
      <w:r>
        <w:rPr>
          <w:rFonts w:ascii="Times New Roman" w:hAnsi="Times New Roman" w:cs="Times New Roman"/>
          <w:bCs/>
          <w:sz w:val="24"/>
          <w:szCs w:val="24"/>
        </w:rPr>
        <w:t xml:space="preserve">. Section 110 of the Act includes powers for the Minister to make rules by legislative instrument. The rules are needed to support the effective operation of the Act. They are intended to provide clear information and a streamlined process relevant to the approval of an activity under the Act. </w:t>
      </w:r>
    </w:p>
    <w:p w14:paraId="48F1763F" w14:textId="6151CCE1" w:rsidR="00495C2E" w:rsidRDefault="00576EF9" w:rsidP="0E56322C">
      <w:pPr>
        <w:spacing w:before="240" w:after="240"/>
        <w:rPr>
          <w:rFonts w:ascii="Times New Roman" w:hAnsi="Times New Roman" w:cs="Times New Roman"/>
          <w:sz w:val="24"/>
          <w:szCs w:val="24"/>
        </w:rPr>
      </w:pPr>
      <w:r w:rsidRPr="37005495">
        <w:rPr>
          <w:rFonts w:ascii="Times New Roman" w:hAnsi="Times New Roman" w:cs="Times New Roman"/>
          <w:sz w:val="24"/>
          <w:szCs w:val="24"/>
        </w:rPr>
        <w:t xml:space="preserve">The </w:t>
      </w:r>
      <w:r w:rsidRPr="37005495">
        <w:rPr>
          <w:rFonts w:ascii="Times New Roman" w:hAnsi="Times New Roman" w:cs="Times New Roman"/>
          <w:i/>
          <w:iCs/>
          <w:sz w:val="24"/>
          <w:szCs w:val="24"/>
        </w:rPr>
        <w:t>Space (Launches and Returns) Legislation Amendment (Regulatory Reform) Rules 202</w:t>
      </w:r>
      <w:r w:rsidR="00527E0F" w:rsidRPr="37005495">
        <w:rPr>
          <w:rFonts w:ascii="Times New Roman" w:hAnsi="Times New Roman" w:cs="Times New Roman"/>
          <w:i/>
          <w:iCs/>
          <w:sz w:val="24"/>
          <w:szCs w:val="24"/>
        </w:rPr>
        <w:t>4</w:t>
      </w:r>
      <w:r w:rsidRPr="37005495">
        <w:rPr>
          <w:rFonts w:ascii="Times New Roman" w:hAnsi="Times New Roman" w:cs="Times New Roman"/>
          <w:sz w:val="24"/>
          <w:szCs w:val="24"/>
        </w:rPr>
        <w:t xml:space="preserve"> (the Amendment Rules) make amendments to two sets of rules under the Act, being the </w:t>
      </w:r>
      <w:r w:rsidRPr="37005495">
        <w:rPr>
          <w:rFonts w:ascii="Times New Roman" w:hAnsi="Times New Roman" w:cs="Times New Roman"/>
          <w:i/>
          <w:iCs/>
          <w:sz w:val="24"/>
          <w:szCs w:val="24"/>
        </w:rPr>
        <w:t xml:space="preserve">Space (Launches and </w:t>
      </w:r>
      <w:r w:rsidR="00EF7B35" w:rsidRPr="37005495">
        <w:rPr>
          <w:rFonts w:ascii="Times New Roman" w:hAnsi="Times New Roman" w:cs="Times New Roman"/>
          <w:i/>
          <w:iCs/>
          <w:sz w:val="24"/>
          <w:szCs w:val="24"/>
        </w:rPr>
        <w:t>Returns</w:t>
      </w:r>
      <w:r w:rsidRPr="37005495">
        <w:rPr>
          <w:rFonts w:ascii="Times New Roman" w:hAnsi="Times New Roman" w:cs="Times New Roman"/>
          <w:i/>
          <w:iCs/>
          <w:sz w:val="24"/>
          <w:szCs w:val="24"/>
        </w:rPr>
        <w:t xml:space="preserve">) (General) Rules 2019 </w:t>
      </w:r>
      <w:r w:rsidRPr="37005495">
        <w:rPr>
          <w:rFonts w:ascii="Times New Roman" w:hAnsi="Times New Roman" w:cs="Times New Roman"/>
          <w:sz w:val="24"/>
          <w:szCs w:val="24"/>
        </w:rPr>
        <w:t xml:space="preserve">(the General Rules) and the </w:t>
      </w:r>
      <w:r w:rsidRPr="37005495">
        <w:rPr>
          <w:rFonts w:ascii="Times New Roman" w:hAnsi="Times New Roman" w:cs="Times New Roman"/>
          <w:i/>
          <w:iCs/>
          <w:sz w:val="24"/>
          <w:szCs w:val="24"/>
        </w:rPr>
        <w:t xml:space="preserve">Space (Launches and Returns) (High Power Rocket) Rules 2019 </w:t>
      </w:r>
      <w:r w:rsidRPr="37005495">
        <w:rPr>
          <w:rFonts w:ascii="Times New Roman" w:hAnsi="Times New Roman" w:cs="Times New Roman"/>
          <w:sz w:val="24"/>
          <w:szCs w:val="24"/>
        </w:rPr>
        <w:t xml:space="preserve">(the </w:t>
      </w:r>
      <w:proofErr w:type="gramStart"/>
      <w:r w:rsidRPr="37005495">
        <w:rPr>
          <w:rFonts w:ascii="Times New Roman" w:hAnsi="Times New Roman" w:cs="Times New Roman"/>
          <w:sz w:val="24"/>
          <w:szCs w:val="24"/>
        </w:rPr>
        <w:t>High Power Rocket</w:t>
      </w:r>
      <w:proofErr w:type="gramEnd"/>
      <w:r w:rsidRPr="37005495">
        <w:rPr>
          <w:rFonts w:ascii="Times New Roman" w:hAnsi="Times New Roman" w:cs="Times New Roman"/>
          <w:sz w:val="24"/>
          <w:szCs w:val="24"/>
        </w:rPr>
        <w:t xml:space="preserve"> Rules). </w:t>
      </w:r>
      <w:r w:rsidR="009228F7" w:rsidRPr="37005495">
        <w:rPr>
          <w:rFonts w:ascii="Times New Roman" w:hAnsi="Times New Roman" w:cs="Times New Roman"/>
          <w:sz w:val="24"/>
          <w:szCs w:val="24"/>
        </w:rPr>
        <w:t xml:space="preserve">The amendments are intended to </w:t>
      </w:r>
      <w:r w:rsidR="565FE0DB" w:rsidRPr="37005495">
        <w:rPr>
          <w:rFonts w:ascii="Times New Roman" w:hAnsi="Times New Roman" w:cs="Times New Roman"/>
          <w:sz w:val="24"/>
          <w:szCs w:val="24"/>
        </w:rPr>
        <w:t>better achieve the object of the Act by removing inefficiency and improving flexibility, while not impacting on safety standards</w:t>
      </w:r>
      <w:r w:rsidR="000A5D07">
        <w:rPr>
          <w:rFonts w:ascii="Times New Roman" w:hAnsi="Times New Roman" w:cs="Times New Roman"/>
          <w:sz w:val="24"/>
          <w:szCs w:val="24"/>
        </w:rPr>
        <w:t>.</w:t>
      </w:r>
      <w:r w:rsidR="000A5D07" w:rsidRPr="37005495" w:rsidDel="000A5D07">
        <w:rPr>
          <w:rFonts w:ascii="Times New Roman" w:hAnsi="Times New Roman" w:cs="Times New Roman"/>
          <w:sz w:val="24"/>
          <w:szCs w:val="24"/>
        </w:rPr>
        <w:t xml:space="preserve"> </w:t>
      </w:r>
    </w:p>
    <w:p w14:paraId="4C2C140C" w14:textId="05BBFE28" w:rsidR="00576EF9" w:rsidRDefault="00FD2DD1" w:rsidP="00AC556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Amendment Rules </w:t>
      </w:r>
      <w:r w:rsidR="00321EE2">
        <w:rPr>
          <w:rFonts w:ascii="Times New Roman" w:hAnsi="Times New Roman" w:cs="Times New Roman"/>
          <w:bCs/>
          <w:sz w:val="24"/>
          <w:szCs w:val="24"/>
        </w:rPr>
        <w:t xml:space="preserve">remove </w:t>
      </w:r>
      <w:r w:rsidR="0076632D">
        <w:rPr>
          <w:rFonts w:ascii="Times New Roman" w:hAnsi="Times New Roman" w:cs="Times New Roman"/>
          <w:bCs/>
          <w:sz w:val="24"/>
          <w:szCs w:val="24"/>
        </w:rPr>
        <w:t>the req</w:t>
      </w:r>
      <w:r w:rsidR="009304D1">
        <w:rPr>
          <w:rFonts w:ascii="Times New Roman" w:hAnsi="Times New Roman" w:cs="Times New Roman"/>
          <w:bCs/>
          <w:sz w:val="24"/>
          <w:szCs w:val="24"/>
        </w:rPr>
        <w:t xml:space="preserve">uirement </w:t>
      </w:r>
      <w:r w:rsidR="00751844">
        <w:rPr>
          <w:rFonts w:ascii="Times New Roman" w:hAnsi="Times New Roman" w:cs="Times New Roman"/>
          <w:bCs/>
          <w:sz w:val="24"/>
          <w:szCs w:val="24"/>
        </w:rPr>
        <w:t xml:space="preserve">in </w:t>
      </w:r>
      <w:r w:rsidR="00052F3E">
        <w:rPr>
          <w:rFonts w:ascii="Times New Roman" w:hAnsi="Times New Roman" w:cs="Times New Roman"/>
          <w:bCs/>
          <w:sz w:val="24"/>
          <w:szCs w:val="24"/>
        </w:rPr>
        <w:t>t</w:t>
      </w:r>
      <w:r w:rsidR="00576EF9">
        <w:rPr>
          <w:rFonts w:ascii="Times New Roman" w:hAnsi="Times New Roman" w:cs="Times New Roman"/>
          <w:bCs/>
          <w:sz w:val="24"/>
          <w:szCs w:val="24"/>
        </w:rPr>
        <w:t>he General Rules</w:t>
      </w:r>
      <w:r w:rsidR="00751844">
        <w:rPr>
          <w:rFonts w:ascii="Times New Roman" w:hAnsi="Times New Roman" w:cs="Times New Roman"/>
          <w:bCs/>
          <w:sz w:val="24"/>
          <w:szCs w:val="24"/>
        </w:rPr>
        <w:t xml:space="preserve"> </w:t>
      </w:r>
      <w:r w:rsidR="004421AE">
        <w:rPr>
          <w:rFonts w:ascii="Times New Roman" w:hAnsi="Times New Roman" w:cs="Times New Roman"/>
          <w:bCs/>
          <w:sz w:val="24"/>
          <w:szCs w:val="24"/>
        </w:rPr>
        <w:t>that an application for the grant of the launch facility licence be undertaken in three stages</w:t>
      </w:r>
      <w:r w:rsidR="00B177B1">
        <w:rPr>
          <w:rFonts w:ascii="Times New Roman" w:hAnsi="Times New Roman" w:cs="Times New Roman"/>
          <w:bCs/>
          <w:sz w:val="24"/>
          <w:szCs w:val="24"/>
        </w:rPr>
        <w:t xml:space="preserve"> </w:t>
      </w:r>
      <w:r w:rsidR="00E4534D">
        <w:rPr>
          <w:rFonts w:ascii="Times New Roman" w:hAnsi="Times New Roman" w:cs="Times New Roman"/>
          <w:bCs/>
          <w:sz w:val="24"/>
          <w:szCs w:val="24"/>
        </w:rPr>
        <w:t>and that an applicant</w:t>
      </w:r>
      <w:r w:rsidR="00B26A34">
        <w:rPr>
          <w:rFonts w:ascii="Times New Roman" w:hAnsi="Times New Roman" w:cs="Times New Roman"/>
          <w:bCs/>
          <w:sz w:val="24"/>
          <w:szCs w:val="24"/>
        </w:rPr>
        <w:t xml:space="preserve"> be invited by the Minister to submit </w:t>
      </w:r>
      <w:r w:rsidR="00E4534D">
        <w:rPr>
          <w:rFonts w:ascii="Times New Roman" w:hAnsi="Times New Roman" w:cs="Times New Roman"/>
          <w:bCs/>
          <w:sz w:val="24"/>
          <w:szCs w:val="24"/>
        </w:rPr>
        <w:t>specified</w:t>
      </w:r>
      <w:r w:rsidR="00B26A34">
        <w:rPr>
          <w:rFonts w:ascii="Times New Roman" w:hAnsi="Times New Roman" w:cs="Times New Roman"/>
          <w:bCs/>
          <w:sz w:val="24"/>
          <w:szCs w:val="24"/>
        </w:rPr>
        <w:t xml:space="preserve"> information </w:t>
      </w:r>
      <w:r w:rsidR="00DF7783">
        <w:rPr>
          <w:rFonts w:ascii="Times New Roman" w:hAnsi="Times New Roman" w:cs="Times New Roman"/>
          <w:bCs/>
          <w:sz w:val="24"/>
          <w:szCs w:val="24"/>
        </w:rPr>
        <w:t>for each stage</w:t>
      </w:r>
      <w:r w:rsidR="00B26A34">
        <w:rPr>
          <w:rFonts w:ascii="Times New Roman" w:hAnsi="Times New Roman" w:cs="Times New Roman"/>
          <w:bCs/>
          <w:sz w:val="24"/>
          <w:szCs w:val="24"/>
        </w:rPr>
        <w:t xml:space="preserve">. </w:t>
      </w:r>
      <w:r w:rsidR="001F33AC">
        <w:rPr>
          <w:rFonts w:ascii="Times New Roman" w:hAnsi="Times New Roman" w:cs="Times New Roman"/>
          <w:bCs/>
          <w:sz w:val="24"/>
          <w:szCs w:val="24"/>
        </w:rPr>
        <w:t>This change provide</w:t>
      </w:r>
      <w:r w:rsidR="00B43C8F">
        <w:rPr>
          <w:rFonts w:ascii="Times New Roman" w:hAnsi="Times New Roman" w:cs="Times New Roman"/>
          <w:bCs/>
          <w:sz w:val="24"/>
          <w:szCs w:val="24"/>
        </w:rPr>
        <w:t>s</w:t>
      </w:r>
      <w:r w:rsidR="001F33AC">
        <w:rPr>
          <w:rFonts w:ascii="Times New Roman" w:hAnsi="Times New Roman" w:cs="Times New Roman"/>
          <w:bCs/>
          <w:sz w:val="24"/>
          <w:szCs w:val="24"/>
        </w:rPr>
        <w:t xml:space="preserve"> the Agency and licence applicants with flexibility as to when documents may be lodged and remove</w:t>
      </w:r>
      <w:r w:rsidR="00E505AF">
        <w:rPr>
          <w:rFonts w:ascii="Times New Roman" w:hAnsi="Times New Roman" w:cs="Times New Roman"/>
          <w:bCs/>
          <w:sz w:val="24"/>
          <w:szCs w:val="24"/>
        </w:rPr>
        <w:t>s</w:t>
      </w:r>
      <w:r w:rsidR="001F33AC">
        <w:rPr>
          <w:rFonts w:ascii="Times New Roman" w:hAnsi="Times New Roman" w:cs="Times New Roman"/>
          <w:bCs/>
          <w:sz w:val="24"/>
          <w:szCs w:val="24"/>
        </w:rPr>
        <w:t xml:space="preserve"> the administrative burden imposed by the requirement that the Minister invite an applicant to the next stage. </w:t>
      </w:r>
      <w:r w:rsidR="00090361" w:rsidRPr="00090361">
        <w:rPr>
          <w:rFonts w:ascii="Times New Roman" w:hAnsi="Times New Roman" w:cs="Times New Roman"/>
          <w:bCs/>
          <w:sz w:val="24"/>
          <w:szCs w:val="24"/>
        </w:rPr>
        <w:t>Th</w:t>
      </w:r>
      <w:r w:rsidR="00090361">
        <w:rPr>
          <w:rFonts w:ascii="Times New Roman" w:hAnsi="Times New Roman" w:cs="Times New Roman"/>
          <w:bCs/>
          <w:sz w:val="24"/>
          <w:szCs w:val="24"/>
        </w:rPr>
        <w:t xml:space="preserve">e Amendment Rules also </w:t>
      </w:r>
      <w:r w:rsidR="00090361" w:rsidRPr="00090361">
        <w:rPr>
          <w:rFonts w:ascii="Times New Roman" w:hAnsi="Times New Roman" w:cs="Times New Roman"/>
          <w:bCs/>
          <w:sz w:val="24"/>
          <w:szCs w:val="24"/>
        </w:rPr>
        <w:t xml:space="preserve">add a note at the end of </w:t>
      </w:r>
      <w:r w:rsidR="00740778">
        <w:rPr>
          <w:rFonts w:ascii="Times New Roman" w:hAnsi="Times New Roman" w:cs="Times New Roman"/>
          <w:bCs/>
          <w:sz w:val="24"/>
          <w:szCs w:val="24"/>
        </w:rPr>
        <w:t xml:space="preserve">section 24 of the </w:t>
      </w:r>
      <w:r w:rsidR="00090361">
        <w:rPr>
          <w:rFonts w:ascii="Times New Roman" w:hAnsi="Times New Roman" w:cs="Times New Roman"/>
          <w:bCs/>
          <w:sz w:val="24"/>
          <w:szCs w:val="24"/>
        </w:rPr>
        <w:t xml:space="preserve">General Rules </w:t>
      </w:r>
      <w:r w:rsidR="00090361" w:rsidRPr="00090361">
        <w:rPr>
          <w:rFonts w:ascii="Times New Roman" w:hAnsi="Times New Roman" w:cs="Times New Roman"/>
          <w:bCs/>
          <w:sz w:val="24"/>
          <w:szCs w:val="24"/>
        </w:rPr>
        <w:t>which provides example</w:t>
      </w:r>
      <w:r w:rsidR="004C19A7">
        <w:rPr>
          <w:rFonts w:ascii="Times New Roman" w:hAnsi="Times New Roman" w:cs="Times New Roman"/>
          <w:bCs/>
          <w:sz w:val="24"/>
          <w:szCs w:val="24"/>
        </w:rPr>
        <w:t>s</w:t>
      </w:r>
      <w:r w:rsidR="00090361" w:rsidRPr="00090361">
        <w:rPr>
          <w:rFonts w:ascii="Times New Roman" w:hAnsi="Times New Roman" w:cs="Times New Roman"/>
          <w:bCs/>
          <w:sz w:val="24"/>
          <w:szCs w:val="24"/>
        </w:rPr>
        <w:t xml:space="preserve"> of the type</w:t>
      </w:r>
      <w:r w:rsidR="00FC1F1F">
        <w:rPr>
          <w:rFonts w:ascii="Times New Roman" w:hAnsi="Times New Roman" w:cs="Times New Roman"/>
          <w:bCs/>
          <w:sz w:val="24"/>
          <w:szCs w:val="24"/>
        </w:rPr>
        <w:t>s</w:t>
      </w:r>
      <w:r w:rsidR="00090361" w:rsidRPr="00090361">
        <w:rPr>
          <w:rFonts w:ascii="Times New Roman" w:hAnsi="Times New Roman" w:cs="Times New Roman"/>
          <w:bCs/>
          <w:sz w:val="24"/>
          <w:szCs w:val="24"/>
        </w:rPr>
        <w:t xml:space="preserve"> of approval</w:t>
      </w:r>
      <w:r w:rsidR="00A745BD">
        <w:rPr>
          <w:rFonts w:ascii="Times New Roman" w:hAnsi="Times New Roman" w:cs="Times New Roman"/>
          <w:bCs/>
          <w:sz w:val="24"/>
          <w:szCs w:val="24"/>
        </w:rPr>
        <w:t>s</w:t>
      </w:r>
      <w:r w:rsidR="00090361" w:rsidRPr="00090361">
        <w:rPr>
          <w:rFonts w:ascii="Times New Roman" w:hAnsi="Times New Roman" w:cs="Times New Roman"/>
          <w:bCs/>
          <w:sz w:val="24"/>
          <w:szCs w:val="24"/>
        </w:rPr>
        <w:t xml:space="preserve"> </w:t>
      </w:r>
      <w:r w:rsidR="000D4FB6">
        <w:rPr>
          <w:rFonts w:ascii="Times New Roman" w:hAnsi="Times New Roman" w:cs="Times New Roman"/>
          <w:bCs/>
          <w:sz w:val="24"/>
          <w:szCs w:val="24"/>
        </w:rPr>
        <w:t>required under laws other than the Act</w:t>
      </w:r>
      <w:r w:rsidR="00090361" w:rsidRPr="00090361">
        <w:rPr>
          <w:rFonts w:ascii="Times New Roman" w:hAnsi="Times New Roman" w:cs="Times New Roman"/>
          <w:bCs/>
          <w:sz w:val="24"/>
          <w:szCs w:val="24"/>
        </w:rPr>
        <w:t>. This change is intended to provide clarity on the types of approval</w:t>
      </w:r>
      <w:r w:rsidR="005D358B">
        <w:rPr>
          <w:rFonts w:ascii="Times New Roman" w:hAnsi="Times New Roman" w:cs="Times New Roman"/>
          <w:bCs/>
          <w:sz w:val="24"/>
          <w:szCs w:val="24"/>
        </w:rPr>
        <w:t>s</w:t>
      </w:r>
      <w:r w:rsidR="00090361" w:rsidRPr="00090361">
        <w:rPr>
          <w:rFonts w:ascii="Times New Roman" w:hAnsi="Times New Roman" w:cs="Times New Roman"/>
          <w:bCs/>
          <w:sz w:val="24"/>
          <w:szCs w:val="24"/>
        </w:rPr>
        <w:t xml:space="preserve"> that the section refers to</w:t>
      </w:r>
      <w:r w:rsidR="00D12BE7">
        <w:rPr>
          <w:rFonts w:ascii="Times New Roman" w:hAnsi="Times New Roman" w:cs="Times New Roman"/>
          <w:bCs/>
          <w:sz w:val="24"/>
          <w:szCs w:val="24"/>
        </w:rPr>
        <w:t xml:space="preserve">, </w:t>
      </w:r>
      <w:r w:rsidR="003E41A9">
        <w:rPr>
          <w:rFonts w:ascii="Times New Roman" w:hAnsi="Times New Roman" w:cs="Times New Roman"/>
          <w:bCs/>
          <w:sz w:val="24"/>
          <w:szCs w:val="24"/>
        </w:rPr>
        <w:t>including any relevant consultation that should occur before an approval is given</w:t>
      </w:r>
      <w:r w:rsidR="00090361">
        <w:rPr>
          <w:rFonts w:ascii="Times New Roman" w:hAnsi="Times New Roman" w:cs="Times New Roman"/>
          <w:bCs/>
          <w:sz w:val="24"/>
          <w:szCs w:val="24"/>
        </w:rPr>
        <w:t>.</w:t>
      </w:r>
    </w:p>
    <w:p w14:paraId="0A31D3E6" w14:textId="1774A5AE" w:rsidR="00527E0F" w:rsidRDefault="008F1C6E"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The Gene</w:t>
      </w:r>
      <w:r w:rsidR="00B02B1D">
        <w:rPr>
          <w:rFonts w:ascii="Times New Roman" w:hAnsi="Times New Roman" w:cs="Times New Roman"/>
          <w:bCs/>
          <w:sz w:val="24"/>
          <w:szCs w:val="24"/>
        </w:rPr>
        <w:t xml:space="preserve">ral Rules prescribe </w:t>
      </w:r>
      <w:r w:rsidR="004F4B62">
        <w:rPr>
          <w:rFonts w:ascii="Times New Roman" w:hAnsi="Times New Roman" w:cs="Times New Roman"/>
          <w:bCs/>
          <w:sz w:val="24"/>
          <w:szCs w:val="24"/>
        </w:rPr>
        <w:t xml:space="preserve">circumstances </w:t>
      </w:r>
      <w:r w:rsidR="00B02B1D">
        <w:rPr>
          <w:rFonts w:ascii="Times New Roman" w:hAnsi="Times New Roman" w:cs="Times New Roman"/>
          <w:bCs/>
          <w:sz w:val="24"/>
          <w:szCs w:val="24"/>
        </w:rPr>
        <w:t xml:space="preserve">that </w:t>
      </w:r>
      <w:r w:rsidR="004F4B62">
        <w:rPr>
          <w:rFonts w:ascii="Times New Roman" w:hAnsi="Times New Roman" w:cs="Times New Roman"/>
          <w:bCs/>
          <w:sz w:val="24"/>
          <w:szCs w:val="24"/>
        </w:rPr>
        <w:t xml:space="preserve">will not be </w:t>
      </w:r>
      <w:r w:rsidR="00B02B1D">
        <w:rPr>
          <w:rFonts w:ascii="Times New Roman" w:hAnsi="Times New Roman" w:cs="Times New Roman"/>
          <w:bCs/>
          <w:sz w:val="24"/>
          <w:szCs w:val="24"/>
        </w:rPr>
        <w:t xml:space="preserve">an accident </w:t>
      </w:r>
      <w:r w:rsidR="004F4B62">
        <w:rPr>
          <w:rFonts w:ascii="Times New Roman" w:hAnsi="Times New Roman" w:cs="Times New Roman"/>
          <w:bCs/>
          <w:sz w:val="24"/>
          <w:szCs w:val="24"/>
        </w:rPr>
        <w:t>for the purposes of</w:t>
      </w:r>
      <w:r w:rsidR="00CF337C">
        <w:rPr>
          <w:rFonts w:ascii="Times New Roman" w:hAnsi="Times New Roman" w:cs="Times New Roman"/>
          <w:bCs/>
          <w:sz w:val="24"/>
          <w:szCs w:val="24"/>
        </w:rPr>
        <w:t xml:space="preserve"> subsection</w:t>
      </w:r>
      <w:r w:rsidR="004F4B62" w:rsidRPr="00C17F95">
        <w:rPr>
          <w:rFonts w:ascii="Times New Roman" w:hAnsi="Times New Roman" w:cs="Times New Roman"/>
          <w:bCs/>
          <w:sz w:val="24"/>
          <w:szCs w:val="24"/>
        </w:rPr>
        <w:t xml:space="preserve"> 85(b)</w:t>
      </w:r>
      <w:r w:rsidR="004F4B62">
        <w:rPr>
          <w:rFonts w:ascii="Times New Roman" w:hAnsi="Times New Roman" w:cs="Times New Roman"/>
          <w:bCs/>
          <w:sz w:val="24"/>
          <w:szCs w:val="24"/>
        </w:rPr>
        <w:t xml:space="preserve"> of the Act</w:t>
      </w:r>
      <w:r w:rsidR="00B02B1D">
        <w:rPr>
          <w:rFonts w:ascii="Times New Roman" w:hAnsi="Times New Roman" w:cs="Times New Roman"/>
          <w:bCs/>
          <w:sz w:val="24"/>
          <w:szCs w:val="24"/>
        </w:rPr>
        <w:t>. The Amendment Rules further prescribe circumstances</w:t>
      </w:r>
      <w:r w:rsidR="00CE3296">
        <w:rPr>
          <w:rFonts w:ascii="Times New Roman" w:hAnsi="Times New Roman" w:cs="Times New Roman"/>
          <w:bCs/>
          <w:sz w:val="24"/>
          <w:szCs w:val="24"/>
        </w:rPr>
        <w:t xml:space="preserve"> that</w:t>
      </w:r>
      <w:r w:rsidR="00F53180">
        <w:rPr>
          <w:rFonts w:ascii="Times New Roman" w:hAnsi="Times New Roman" w:cs="Times New Roman"/>
          <w:bCs/>
          <w:sz w:val="24"/>
          <w:szCs w:val="24"/>
        </w:rPr>
        <w:t xml:space="preserve"> will</w:t>
      </w:r>
      <w:r w:rsidR="00B02B1D">
        <w:rPr>
          <w:rFonts w:ascii="Times New Roman" w:hAnsi="Times New Roman" w:cs="Times New Roman"/>
          <w:bCs/>
          <w:sz w:val="24"/>
          <w:szCs w:val="24"/>
        </w:rPr>
        <w:t xml:space="preserve"> not </w:t>
      </w:r>
      <w:r w:rsidR="00F53180">
        <w:rPr>
          <w:rFonts w:ascii="Times New Roman" w:hAnsi="Times New Roman" w:cs="Times New Roman"/>
          <w:bCs/>
          <w:sz w:val="24"/>
          <w:szCs w:val="24"/>
        </w:rPr>
        <w:t>be an</w:t>
      </w:r>
      <w:r w:rsidR="00B02B1D">
        <w:rPr>
          <w:rFonts w:ascii="Times New Roman" w:hAnsi="Times New Roman" w:cs="Times New Roman"/>
          <w:bCs/>
          <w:sz w:val="24"/>
          <w:szCs w:val="24"/>
        </w:rPr>
        <w:t xml:space="preserve"> accident</w:t>
      </w:r>
      <w:r w:rsidR="00F53180">
        <w:rPr>
          <w:rFonts w:ascii="Times New Roman" w:hAnsi="Times New Roman" w:cs="Times New Roman"/>
          <w:bCs/>
          <w:sz w:val="24"/>
          <w:szCs w:val="24"/>
        </w:rPr>
        <w:t>, namely</w:t>
      </w:r>
      <w:r w:rsidR="00B02B1D">
        <w:rPr>
          <w:rFonts w:ascii="Times New Roman" w:hAnsi="Times New Roman" w:cs="Times New Roman"/>
          <w:bCs/>
          <w:sz w:val="24"/>
          <w:szCs w:val="24"/>
        </w:rPr>
        <w:t xml:space="preserve"> where the launch or return of the space object or </w:t>
      </w:r>
      <w:proofErr w:type="gramStart"/>
      <w:r w:rsidR="00B02B1D">
        <w:rPr>
          <w:rFonts w:ascii="Times New Roman" w:hAnsi="Times New Roman" w:cs="Times New Roman"/>
          <w:bCs/>
          <w:sz w:val="24"/>
          <w:szCs w:val="24"/>
        </w:rPr>
        <w:t>high power</w:t>
      </w:r>
      <w:proofErr w:type="gramEnd"/>
      <w:r w:rsidR="00B02B1D">
        <w:rPr>
          <w:rFonts w:ascii="Times New Roman" w:hAnsi="Times New Roman" w:cs="Times New Roman"/>
          <w:bCs/>
          <w:sz w:val="24"/>
          <w:szCs w:val="24"/>
        </w:rPr>
        <w:t xml:space="preserve"> rocket does not damage third-party property. </w:t>
      </w:r>
      <w:r w:rsidR="00527E0F">
        <w:rPr>
          <w:rFonts w:ascii="Times New Roman" w:hAnsi="Times New Roman" w:cs="Times New Roman"/>
          <w:bCs/>
          <w:sz w:val="24"/>
          <w:szCs w:val="24"/>
        </w:rPr>
        <w:t xml:space="preserve">The Amendment Rules also amend the existing </w:t>
      </w:r>
      <w:r w:rsidR="00F53180">
        <w:rPr>
          <w:rFonts w:ascii="Times New Roman" w:hAnsi="Times New Roman" w:cs="Times New Roman"/>
          <w:bCs/>
          <w:sz w:val="24"/>
          <w:szCs w:val="24"/>
        </w:rPr>
        <w:t xml:space="preserve">circumstances </w:t>
      </w:r>
      <w:r w:rsidR="00527E0F">
        <w:rPr>
          <w:rFonts w:ascii="Times New Roman" w:hAnsi="Times New Roman" w:cs="Times New Roman"/>
          <w:bCs/>
          <w:sz w:val="24"/>
          <w:szCs w:val="24"/>
        </w:rPr>
        <w:t xml:space="preserve">relating to destruction or damage consistent with </w:t>
      </w:r>
      <w:r w:rsidR="00F53180">
        <w:rPr>
          <w:rFonts w:ascii="Times New Roman" w:hAnsi="Times New Roman" w:cs="Times New Roman"/>
          <w:bCs/>
          <w:sz w:val="24"/>
          <w:szCs w:val="24"/>
        </w:rPr>
        <w:t xml:space="preserve">the </w:t>
      </w:r>
      <w:r w:rsidR="00527E0F">
        <w:rPr>
          <w:rFonts w:ascii="Times New Roman" w:hAnsi="Times New Roman" w:cs="Times New Roman"/>
          <w:bCs/>
          <w:sz w:val="24"/>
          <w:szCs w:val="24"/>
        </w:rPr>
        <w:t>stated purpose of a launch o</w:t>
      </w:r>
      <w:r w:rsidR="00F53180">
        <w:rPr>
          <w:rFonts w:ascii="Times New Roman" w:hAnsi="Times New Roman" w:cs="Times New Roman"/>
          <w:bCs/>
          <w:sz w:val="24"/>
          <w:szCs w:val="24"/>
        </w:rPr>
        <w:t>r</w:t>
      </w:r>
      <w:r w:rsidR="00527E0F">
        <w:rPr>
          <w:rFonts w:ascii="Times New Roman" w:hAnsi="Times New Roman" w:cs="Times New Roman"/>
          <w:bCs/>
          <w:sz w:val="24"/>
          <w:szCs w:val="24"/>
        </w:rPr>
        <w:t xml:space="preserve"> return</w:t>
      </w:r>
      <w:r w:rsidR="00F53180">
        <w:rPr>
          <w:rFonts w:ascii="Times New Roman" w:hAnsi="Times New Roman" w:cs="Times New Roman"/>
          <w:bCs/>
          <w:sz w:val="24"/>
          <w:szCs w:val="24"/>
        </w:rPr>
        <w:t>,</w:t>
      </w:r>
      <w:r w:rsidR="00527E0F">
        <w:rPr>
          <w:rFonts w:ascii="Times New Roman" w:hAnsi="Times New Roman" w:cs="Times New Roman"/>
          <w:bCs/>
          <w:sz w:val="24"/>
          <w:szCs w:val="24"/>
        </w:rPr>
        <w:t xml:space="preserve"> to make its meaning clearer</w:t>
      </w:r>
      <w:r w:rsidR="00F53861">
        <w:rPr>
          <w:rFonts w:ascii="Times New Roman" w:hAnsi="Times New Roman" w:cs="Times New Roman"/>
          <w:bCs/>
          <w:sz w:val="24"/>
          <w:szCs w:val="24"/>
        </w:rPr>
        <w:t xml:space="preserve"> without intending to change their operation</w:t>
      </w:r>
      <w:r w:rsidR="00527E0F">
        <w:rPr>
          <w:rFonts w:ascii="Times New Roman" w:hAnsi="Times New Roman" w:cs="Times New Roman"/>
          <w:bCs/>
          <w:sz w:val="24"/>
          <w:szCs w:val="24"/>
        </w:rPr>
        <w:t xml:space="preserve">. </w:t>
      </w:r>
    </w:p>
    <w:p w14:paraId="3C2964C0" w14:textId="616E79E9" w:rsidR="00B02B1D" w:rsidRDefault="00B02B1D"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General Rules and </w:t>
      </w:r>
      <w:proofErr w:type="gramStart"/>
      <w:r>
        <w:rPr>
          <w:rFonts w:ascii="Times New Roman" w:hAnsi="Times New Roman" w:cs="Times New Roman"/>
          <w:bCs/>
          <w:sz w:val="24"/>
          <w:szCs w:val="24"/>
        </w:rPr>
        <w:t>High Power Rocket</w:t>
      </w:r>
      <w:proofErr w:type="gramEnd"/>
      <w:r>
        <w:rPr>
          <w:rFonts w:ascii="Times New Roman" w:hAnsi="Times New Roman" w:cs="Times New Roman"/>
          <w:bCs/>
          <w:sz w:val="24"/>
          <w:szCs w:val="24"/>
        </w:rPr>
        <w:t xml:space="preserve"> Rules require certain aspects of an application for a launch facility licence, Australian launch permit, return authorisation or Australian high power rocket permit to be conducted by, or include written confirmation from, a suitably qualified expert. </w:t>
      </w:r>
      <w:r w:rsidR="00527E0F">
        <w:rPr>
          <w:rFonts w:ascii="Times New Roman" w:hAnsi="Times New Roman" w:cs="Times New Roman"/>
          <w:bCs/>
          <w:sz w:val="24"/>
          <w:szCs w:val="24"/>
        </w:rPr>
        <w:t xml:space="preserve">The Amendment Rules clarify </w:t>
      </w:r>
      <w:r w:rsidR="00FC429E">
        <w:rPr>
          <w:rFonts w:ascii="Times New Roman" w:hAnsi="Times New Roman" w:cs="Times New Roman"/>
          <w:bCs/>
          <w:sz w:val="24"/>
          <w:szCs w:val="24"/>
        </w:rPr>
        <w:t xml:space="preserve">the process for </w:t>
      </w:r>
      <w:r w:rsidR="00527E0F">
        <w:rPr>
          <w:rFonts w:ascii="Times New Roman" w:hAnsi="Times New Roman" w:cs="Times New Roman"/>
          <w:bCs/>
          <w:sz w:val="24"/>
          <w:szCs w:val="24"/>
        </w:rPr>
        <w:t xml:space="preserve">the Minister </w:t>
      </w:r>
      <w:r w:rsidR="00FC429E">
        <w:rPr>
          <w:rFonts w:ascii="Times New Roman" w:hAnsi="Times New Roman" w:cs="Times New Roman"/>
          <w:bCs/>
          <w:sz w:val="24"/>
          <w:szCs w:val="24"/>
        </w:rPr>
        <w:t xml:space="preserve">to </w:t>
      </w:r>
      <w:r w:rsidR="00527E0F">
        <w:rPr>
          <w:rFonts w:ascii="Times New Roman" w:hAnsi="Times New Roman" w:cs="Times New Roman"/>
          <w:bCs/>
          <w:sz w:val="24"/>
          <w:szCs w:val="24"/>
        </w:rPr>
        <w:t xml:space="preserve">approve a </w:t>
      </w:r>
      <w:r w:rsidR="00527E0F">
        <w:rPr>
          <w:rFonts w:ascii="Times New Roman" w:hAnsi="Times New Roman" w:cs="Times New Roman"/>
          <w:bCs/>
          <w:sz w:val="24"/>
          <w:szCs w:val="24"/>
        </w:rPr>
        <w:lastRenderedPageBreak/>
        <w:t xml:space="preserve">suitably qualified expert and </w:t>
      </w:r>
      <w:r w:rsidR="007D4912">
        <w:rPr>
          <w:rFonts w:ascii="Times New Roman" w:hAnsi="Times New Roman" w:cs="Times New Roman"/>
          <w:bCs/>
          <w:sz w:val="24"/>
          <w:szCs w:val="24"/>
        </w:rPr>
        <w:t xml:space="preserve">specify </w:t>
      </w:r>
      <w:r w:rsidR="00527E0F">
        <w:rPr>
          <w:rFonts w:ascii="Times New Roman" w:hAnsi="Times New Roman" w:cs="Times New Roman"/>
          <w:bCs/>
          <w:sz w:val="24"/>
          <w:szCs w:val="24"/>
        </w:rPr>
        <w:t>what the approval may cover.</w:t>
      </w:r>
      <w:r w:rsidR="00527E0F" w:rsidRPr="00527E0F">
        <w:t xml:space="preserve"> </w:t>
      </w:r>
      <w:r w:rsidR="00527E0F" w:rsidRPr="00527E0F">
        <w:rPr>
          <w:rFonts w:ascii="Times New Roman" w:hAnsi="Times New Roman" w:cs="Times New Roman"/>
          <w:bCs/>
          <w:sz w:val="24"/>
          <w:szCs w:val="24"/>
        </w:rPr>
        <w:t xml:space="preserve">For example, the approval may relate to a specific </w:t>
      </w:r>
      <w:proofErr w:type="gramStart"/>
      <w:r w:rsidR="00527E0F" w:rsidRPr="00527E0F">
        <w:rPr>
          <w:rFonts w:ascii="Times New Roman" w:hAnsi="Times New Roman" w:cs="Times New Roman"/>
          <w:bCs/>
          <w:sz w:val="24"/>
          <w:szCs w:val="24"/>
        </w:rPr>
        <w:t>application, or</w:t>
      </w:r>
      <w:proofErr w:type="gramEnd"/>
      <w:r w:rsidR="00527E0F" w:rsidRPr="00527E0F">
        <w:rPr>
          <w:rFonts w:ascii="Times New Roman" w:hAnsi="Times New Roman" w:cs="Times New Roman"/>
          <w:bCs/>
          <w:sz w:val="24"/>
          <w:szCs w:val="24"/>
        </w:rPr>
        <w:t xml:space="preserve"> may apply to certain types of activities. The new provision also clarifies that this approval remains in force until it is revoked, </w:t>
      </w:r>
      <w:r w:rsidR="00252D1C">
        <w:rPr>
          <w:rFonts w:ascii="Times New Roman" w:hAnsi="Times New Roman" w:cs="Times New Roman"/>
          <w:bCs/>
          <w:sz w:val="24"/>
          <w:szCs w:val="24"/>
        </w:rPr>
        <w:t xml:space="preserve">or </w:t>
      </w:r>
      <w:r w:rsidR="00527E0F" w:rsidRPr="00527E0F">
        <w:rPr>
          <w:rFonts w:ascii="Times New Roman" w:hAnsi="Times New Roman" w:cs="Times New Roman"/>
          <w:bCs/>
          <w:sz w:val="24"/>
          <w:szCs w:val="24"/>
        </w:rPr>
        <w:t xml:space="preserve">for a specified </w:t>
      </w:r>
      <w:proofErr w:type="gramStart"/>
      <w:r w:rsidR="00527E0F" w:rsidRPr="00527E0F">
        <w:rPr>
          <w:rFonts w:ascii="Times New Roman" w:hAnsi="Times New Roman" w:cs="Times New Roman"/>
          <w:bCs/>
          <w:sz w:val="24"/>
          <w:szCs w:val="24"/>
        </w:rPr>
        <w:t>period of time</w:t>
      </w:r>
      <w:proofErr w:type="gramEnd"/>
      <w:r w:rsidR="00527E0F" w:rsidRPr="00527E0F">
        <w:rPr>
          <w:rFonts w:ascii="Times New Roman" w:hAnsi="Times New Roman" w:cs="Times New Roman"/>
          <w:bCs/>
          <w:sz w:val="24"/>
          <w:szCs w:val="24"/>
        </w:rPr>
        <w:t xml:space="preserve"> or until a specified event has occurred (for example, once a decision is made on a specified application) and that the Minister may amend or repeal the approval.</w:t>
      </w:r>
    </w:p>
    <w:p w14:paraId="1BBD3594" w14:textId="1BECB1D1" w:rsidR="00B02B1D" w:rsidRDefault="00B02B1D"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Amendment Rules </w:t>
      </w:r>
      <w:r w:rsidR="00252D1C">
        <w:rPr>
          <w:rFonts w:ascii="Times New Roman" w:hAnsi="Times New Roman" w:cs="Times New Roman"/>
          <w:bCs/>
          <w:sz w:val="24"/>
          <w:szCs w:val="24"/>
        </w:rPr>
        <w:t xml:space="preserve">enable the Minister </w:t>
      </w:r>
      <w:r>
        <w:rPr>
          <w:rFonts w:ascii="Times New Roman" w:hAnsi="Times New Roman" w:cs="Times New Roman"/>
          <w:bCs/>
          <w:sz w:val="24"/>
          <w:szCs w:val="24"/>
        </w:rPr>
        <w:t xml:space="preserve">to delegate their powers or functions </w:t>
      </w:r>
      <w:r w:rsidR="00252D1C">
        <w:rPr>
          <w:rFonts w:ascii="Times New Roman" w:hAnsi="Times New Roman" w:cs="Times New Roman"/>
          <w:bCs/>
          <w:sz w:val="24"/>
          <w:szCs w:val="24"/>
        </w:rPr>
        <w:t xml:space="preserve">under the </w:t>
      </w:r>
      <w:proofErr w:type="gramStart"/>
      <w:r>
        <w:rPr>
          <w:rFonts w:ascii="Times New Roman" w:hAnsi="Times New Roman" w:cs="Times New Roman"/>
          <w:bCs/>
          <w:sz w:val="24"/>
          <w:szCs w:val="24"/>
        </w:rPr>
        <w:t>High Power Rocket</w:t>
      </w:r>
      <w:proofErr w:type="gramEnd"/>
      <w:r>
        <w:rPr>
          <w:rFonts w:ascii="Times New Roman" w:hAnsi="Times New Roman" w:cs="Times New Roman"/>
          <w:bCs/>
          <w:sz w:val="24"/>
          <w:szCs w:val="24"/>
        </w:rPr>
        <w:t xml:space="preserve"> Rules</w:t>
      </w:r>
      <w:r w:rsidR="00252D1C">
        <w:rPr>
          <w:rFonts w:ascii="Times New Roman" w:hAnsi="Times New Roman" w:cs="Times New Roman"/>
          <w:bCs/>
          <w:sz w:val="24"/>
          <w:szCs w:val="24"/>
        </w:rPr>
        <w:t xml:space="preserve"> </w:t>
      </w:r>
      <w:r w:rsidR="008623B2">
        <w:rPr>
          <w:rFonts w:ascii="Times New Roman" w:hAnsi="Times New Roman" w:cs="Times New Roman"/>
          <w:bCs/>
          <w:sz w:val="24"/>
          <w:szCs w:val="24"/>
        </w:rPr>
        <w:t>consistent</w:t>
      </w:r>
      <w:r w:rsidR="00252D1C">
        <w:rPr>
          <w:rFonts w:ascii="Times New Roman" w:hAnsi="Times New Roman" w:cs="Times New Roman"/>
          <w:bCs/>
          <w:sz w:val="24"/>
          <w:szCs w:val="24"/>
        </w:rPr>
        <w:t xml:space="preserve"> with the Minister’s power to delegate under section 124 of the General Rules</w:t>
      </w:r>
      <w:r>
        <w:rPr>
          <w:rFonts w:ascii="Times New Roman" w:hAnsi="Times New Roman" w:cs="Times New Roman"/>
          <w:bCs/>
          <w:sz w:val="24"/>
          <w:szCs w:val="24"/>
        </w:rPr>
        <w:t xml:space="preserve">. </w:t>
      </w:r>
    </w:p>
    <w:p w14:paraId="7FE27AA4" w14:textId="1F6509F6" w:rsidR="00527E0F" w:rsidRDefault="00527E0F" w:rsidP="00B02B1D">
      <w:pPr>
        <w:spacing w:before="240" w:after="240"/>
        <w:rPr>
          <w:rFonts w:ascii="Times New Roman" w:hAnsi="Times New Roman" w:cs="Times New Roman"/>
          <w:bCs/>
          <w:sz w:val="24"/>
          <w:szCs w:val="24"/>
        </w:rPr>
      </w:pPr>
      <w:r w:rsidRPr="004A40A3">
        <w:rPr>
          <w:rFonts w:ascii="Times New Roman" w:hAnsi="Times New Roman" w:cs="Times New Roman"/>
          <w:bCs/>
          <w:sz w:val="24"/>
          <w:szCs w:val="24"/>
        </w:rPr>
        <w:t>S</w:t>
      </w:r>
      <w:r w:rsidR="00CF337C">
        <w:rPr>
          <w:rFonts w:ascii="Times New Roman" w:hAnsi="Times New Roman" w:cs="Times New Roman"/>
          <w:bCs/>
          <w:sz w:val="24"/>
          <w:szCs w:val="24"/>
        </w:rPr>
        <w:t>ubs</w:t>
      </w:r>
      <w:r w:rsidRPr="004A40A3">
        <w:rPr>
          <w:rFonts w:ascii="Times New Roman" w:hAnsi="Times New Roman" w:cs="Times New Roman"/>
          <w:bCs/>
          <w:sz w:val="24"/>
          <w:szCs w:val="24"/>
        </w:rPr>
        <w:t>ection 16(3) of the</w:t>
      </w:r>
      <w:r>
        <w:rPr>
          <w:rFonts w:ascii="Times New Roman" w:hAnsi="Times New Roman" w:cs="Times New Roman"/>
          <w:bCs/>
          <w:sz w:val="24"/>
          <w:szCs w:val="24"/>
        </w:rPr>
        <w:t xml:space="preserve"> General Rules requires</w:t>
      </w:r>
      <w:r w:rsidR="0025707B">
        <w:rPr>
          <w:rFonts w:ascii="Times New Roman" w:hAnsi="Times New Roman" w:cs="Times New Roman"/>
          <w:bCs/>
          <w:sz w:val="24"/>
          <w:szCs w:val="24"/>
        </w:rPr>
        <w:t>,</w:t>
      </w:r>
      <w:r>
        <w:rPr>
          <w:rFonts w:ascii="Times New Roman" w:hAnsi="Times New Roman" w:cs="Times New Roman"/>
          <w:bCs/>
          <w:sz w:val="24"/>
          <w:szCs w:val="24"/>
        </w:rPr>
        <w:t xml:space="preserve"> for a launch facility licence application, that an auditor report </w:t>
      </w:r>
      <w:r w:rsidR="00252D1C">
        <w:rPr>
          <w:rFonts w:ascii="Times New Roman" w:hAnsi="Times New Roman" w:cs="Times New Roman"/>
          <w:bCs/>
          <w:sz w:val="24"/>
          <w:szCs w:val="24"/>
        </w:rPr>
        <w:t xml:space="preserve">be provided </w:t>
      </w:r>
      <w:r>
        <w:rPr>
          <w:rFonts w:ascii="Times New Roman" w:hAnsi="Times New Roman" w:cs="Times New Roman"/>
          <w:bCs/>
          <w:sz w:val="24"/>
          <w:szCs w:val="24"/>
        </w:rPr>
        <w:t xml:space="preserve">on the financial capacity of the applicant to operate and build the facility as well as the applicant’s system of financial management. The Amendment Rules replace the reference to ‘auditor’ with ‘qualified accountant’ as the skills of an accountant are better suited to the requirements of the provision. </w:t>
      </w:r>
    </w:p>
    <w:p w14:paraId="4197C08D" w14:textId="0B164868" w:rsidR="00527E0F" w:rsidRDefault="00527E0F" w:rsidP="00B02B1D">
      <w:pPr>
        <w:spacing w:before="240" w:after="240"/>
        <w:rPr>
          <w:rFonts w:ascii="Times New Roman" w:hAnsi="Times New Roman" w:cs="Times New Roman"/>
          <w:bCs/>
          <w:sz w:val="24"/>
          <w:szCs w:val="24"/>
        </w:rPr>
      </w:pPr>
      <w:r w:rsidRPr="00527E0F">
        <w:rPr>
          <w:rFonts w:ascii="Times New Roman" w:hAnsi="Times New Roman" w:cs="Times New Roman"/>
          <w:bCs/>
          <w:sz w:val="24"/>
          <w:szCs w:val="24"/>
        </w:rPr>
        <w:t xml:space="preserve">For the launch of a space object authorised by an Australian </w:t>
      </w:r>
      <w:r w:rsidRPr="004A40A3">
        <w:rPr>
          <w:rFonts w:ascii="Times New Roman" w:hAnsi="Times New Roman" w:cs="Times New Roman"/>
          <w:bCs/>
          <w:sz w:val="24"/>
          <w:szCs w:val="24"/>
        </w:rPr>
        <w:t xml:space="preserve">launch permit, </w:t>
      </w:r>
      <w:r w:rsidR="00CF337C">
        <w:rPr>
          <w:rFonts w:ascii="Times New Roman" w:hAnsi="Times New Roman" w:cs="Times New Roman"/>
          <w:bCs/>
          <w:sz w:val="24"/>
          <w:szCs w:val="24"/>
        </w:rPr>
        <w:t>paragraph</w:t>
      </w:r>
      <w:r w:rsidRPr="00527E0F">
        <w:rPr>
          <w:rFonts w:ascii="Times New Roman" w:hAnsi="Times New Roman" w:cs="Times New Roman"/>
          <w:bCs/>
          <w:sz w:val="24"/>
          <w:szCs w:val="24"/>
        </w:rPr>
        <w:t xml:space="preserve"> 120(2)(a) of the General Rules requires that the Launch Safety Officer for the launch give written notice of certain matters </w:t>
      </w:r>
      <w:r w:rsidR="00252D1C">
        <w:rPr>
          <w:rFonts w:ascii="Times New Roman" w:hAnsi="Times New Roman" w:cs="Times New Roman"/>
          <w:bCs/>
          <w:sz w:val="24"/>
          <w:szCs w:val="24"/>
        </w:rPr>
        <w:t xml:space="preserve">not later than 30 days </w:t>
      </w:r>
      <w:r w:rsidRPr="00527E0F">
        <w:rPr>
          <w:rFonts w:ascii="Times New Roman" w:hAnsi="Times New Roman" w:cs="Times New Roman"/>
          <w:bCs/>
          <w:sz w:val="24"/>
          <w:szCs w:val="24"/>
        </w:rPr>
        <w:t>before the launch.</w:t>
      </w:r>
      <w:r>
        <w:rPr>
          <w:rFonts w:ascii="Times New Roman" w:hAnsi="Times New Roman" w:cs="Times New Roman"/>
          <w:bCs/>
          <w:sz w:val="24"/>
          <w:szCs w:val="24"/>
        </w:rPr>
        <w:t xml:space="preserve"> </w:t>
      </w:r>
      <w:r w:rsidR="00CF5782">
        <w:rPr>
          <w:rFonts w:ascii="Times New Roman" w:hAnsi="Times New Roman" w:cs="Times New Roman"/>
          <w:bCs/>
          <w:sz w:val="24"/>
          <w:szCs w:val="24"/>
        </w:rPr>
        <w:t>Paragraph</w:t>
      </w:r>
      <w:r w:rsidRPr="00527E0F">
        <w:rPr>
          <w:rFonts w:ascii="Times New Roman" w:hAnsi="Times New Roman" w:cs="Times New Roman"/>
          <w:bCs/>
          <w:sz w:val="24"/>
          <w:szCs w:val="24"/>
        </w:rPr>
        <w:t xml:space="preserve"> 120(4)(a) imposes a similar requirement on the </w:t>
      </w:r>
      <w:r w:rsidR="00CC6302">
        <w:rPr>
          <w:rFonts w:ascii="Times New Roman" w:hAnsi="Times New Roman" w:cs="Times New Roman"/>
          <w:bCs/>
          <w:sz w:val="24"/>
          <w:szCs w:val="24"/>
        </w:rPr>
        <w:t xml:space="preserve">Launch Safety Officer </w:t>
      </w:r>
      <w:r w:rsidRPr="00527E0F">
        <w:rPr>
          <w:rFonts w:ascii="Times New Roman" w:hAnsi="Times New Roman" w:cs="Times New Roman"/>
          <w:bCs/>
          <w:sz w:val="24"/>
          <w:szCs w:val="24"/>
        </w:rPr>
        <w:t>for a return of a space object authorised by an Australian launch permit or return authorisation to a place or area in Australia.</w:t>
      </w:r>
      <w:r>
        <w:rPr>
          <w:rFonts w:ascii="Times New Roman" w:hAnsi="Times New Roman" w:cs="Times New Roman"/>
          <w:bCs/>
          <w:sz w:val="24"/>
          <w:szCs w:val="24"/>
        </w:rPr>
        <w:t xml:space="preserve"> The Amendment Rules reduce </w:t>
      </w:r>
      <w:r w:rsidRPr="00527E0F">
        <w:rPr>
          <w:rFonts w:ascii="Times New Roman" w:hAnsi="Times New Roman" w:cs="Times New Roman"/>
          <w:bCs/>
          <w:sz w:val="24"/>
          <w:szCs w:val="24"/>
        </w:rPr>
        <w:t>the notice period from 30 days before the launch or return to 20 days before the launch or return. This will reduce delays between the grant of an Australian launch permit or return authorisation and the date from which the space object may be launched or returned.</w:t>
      </w:r>
    </w:p>
    <w:p w14:paraId="2D31A040" w14:textId="71393E17" w:rsidR="006C2559" w:rsidRDefault="00B02B1D"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Further details on the Amendment Rules are outlined in </w:t>
      </w:r>
      <w:r>
        <w:rPr>
          <w:rFonts w:ascii="Times New Roman" w:hAnsi="Times New Roman" w:cs="Times New Roman"/>
          <w:bCs/>
          <w:sz w:val="24"/>
          <w:szCs w:val="24"/>
          <w:u w:val="single"/>
        </w:rPr>
        <w:t>Attachment A</w:t>
      </w:r>
      <w:r>
        <w:rPr>
          <w:rFonts w:ascii="Times New Roman" w:hAnsi="Times New Roman" w:cs="Times New Roman"/>
          <w:bCs/>
          <w:sz w:val="24"/>
          <w:szCs w:val="24"/>
        </w:rPr>
        <w:t xml:space="preserve">. </w:t>
      </w:r>
      <w:r w:rsidR="006C2559">
        <w:rPr>
          <w:rFonts w:ascii="Times New Roman" w:hAnsi="Times New Roman" w:cs="Times New Roman"/>
          <w:bCs/>
          <w:sz w:val="24"/>
          <w:szCs w:val="24"/>
        </w:rPr>
        <w:t xml:space="preserve"> </w:t>
      </w:r>
    </w:p>
    <w:p w14:paraId="3C0FE886" w14:textId="529F439E" w:rsidR="006C2559" w:rsidRDefault="006C2559" w:rsidP="00B02B1D">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483DA5FC" w14:textId="4C28E130" w:rsidR="006C2559" w:rsidRDefault="006C255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Subsection 110(1) of the Act provides that the Minister may, by legislative instrument, make rules prescribing matters required or permitted by the Act to be prescribed by the rules, or make rules prescribing matters necessary or convenient to be prescribed for carrying out or giving effect to the Act. </w:t>
      </w:r>
    </w:p>
    <w:p w14:paraId="5D24C629" w14:textId="77777777" w:rsidR="006C2559" w:rsidRDefault="006C2559" w:rsidP="00B02B1D">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3F9606E2" w14:textId="629962F8" w:rsidR="006C2559" w:rsidRDefault="006C255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Public consultation on the Amendment Rules was undertake</w:t>
      </w:r>
      <w:r w:rsidR="00184821">
        <w:rPr>
          <w:rFonts w:ascii="Times New Roman" w:hAnsi="Times New Roman" w:cs="Times New Roman"/>
          <w:bCs/>
          <w:sz w:val="24"/>
          <w:szCs w:val="24"/>
        </w:rPr>
        <w:t>n</w:t>
      </w:r>
      <w:r>
        <w:rPr>
          <w:rFonts w:ascii="Times New Roman" w:hAnsi="Times New Roman" w:cs="Times New Roman"/>
          <w:bCs/>
          <w:sz w:val="24"/>
          <w:szCs w:val="24"/>
        </w:rPr>
        <w:t xml:space="preserve"> over a period of </w:t>
      </w:r>
      <w:r w:rsidR="00C60276">
        <w:rPr>
          <w:rFonts w:ascii="Times New Roman" w:hAnsi="Times New Roman" w:cs="Times New Roman"/>
          <w:bCs/>
          <w:sz w:val="24"/>
          <w:szCs w:val="24"/>
        </w:rPr>
        <w:t>3</w:t>
      </w:r>
      <w:r>
        <w:rPr>
          <w:rFonts w:ascii="Times New Roman" w:hAnsi="Times New Roman" w:cs="Times New Roman"/>
          <w:bCs/>
          <w:sz w:val="24"/>
          <w:szCs w:val="24"/>
        </w:rPr>
        <w:t xml:space="preserve"> weeks in </w:t>
      </w:r>
      <w:r w:rsidR="00C60276">
        <w:rPr>
          <w:rFonts w:ascii="Times New Roman" w:hAnsi="Times New Roman" w:cs="Times New Roman"/>
          <w:bCs/>
          <w:sz w:val="24"/>
          <w:szCs w:val="24"/>
        </w:rPr>
        <w:t>July</w:t>
      </w:r>
      <w:r>
        <w:rPr>
          <w:rFonts w:ascii="Times New Roman" w:hAnsi="Times New Roman" w:cs="Times New Roman"/>
          <w:bCs/>
          <w:sz w:val="24"/>
          <w:szCs w:val="24"/>
        </w:rPr>
        <w:t xml:space="preserve"> and </w:t>
      </w:r>
      <w:r w:rsidR="00C60276">
        <w:rPr>
          <w:rFonts w:ascii="Times New Roman" w:hAnsi="Times New Roman" w:cs="Times New Roman"/>
          <w:bCs/>
          <w:sz w:val="24"/>
          <w:szCs w:val="24"/>
        </w:rPr>
        <w:t>August</w:t>
      </w:r>
      <w:r>
        <w:rPr>
          <w:rFonts w:ascii="Times New Roman" w:hAnsi="Times New Roman" w:cs="Times New Roman"/>
          <w:bCs/>
          <w:sz w:val="24"/>
          <w:szCs w:val="24"/>
        </w:rPr>
        <w:t xml:space="preserve"> 202</w:t>
      </w:r>
      <w:r w:rsidR="00C60276">
        <w:rPr>
          <w:rFonts w:ascii="Times New Roman" w:hAnsi="Times New Roman" w:cs="Times New Roman"/>
          <w:bCs/>
          <w:sz w:val="24"/>
          <w:szCs w:val="24"/>
        </w:rPr>
        <w:t>4</w:t>
      </w:r>
      <w:r>
        <w:rPr>
          <w:rFonts w:ascii="Times New Roman" w:hAnsi="Times New Roman" w:cs="Times New Roman"/>
          <w:bCs/>
          <w:sz w:val="24"/>
          <w:szCs w:val="24"/>
        </w:rPr>
        <w:t xml:space="preserve">. </w:t>
      </w:r>
    </w:p>
    <w:p w14:paraId="3DEA4BA0" w14:textId="573E3DCC" w:rsidR="00C60276" w:rsidRDefault="006C255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As part of this consultation, the </w:t>
      </w:r>
      <w:r w:rsidR="000A5D07">
        <w:rPr>
          <w:rFonts w:ascii="Times New Roman" w:hAnsi="Times New Roman" w:cs="Times New Roman"/>
          <w:bCs/>
          <w:sz w:val="24"/>
          <w:szCs w:val="24"/>
        </w:rPr>
        <w:t xml:space="preserve">Australian Space </w:t>
      </w:r>
      <w:r>
        <w:rPr>
          <w:rFonts w:ascii="Times New Roman" w:hAnsi="Times New Roman" w:cs="Times New Roman"/>
          <w:bCs/>
          <w:sz w:val="24"/>
          <w:szCs w:val="24"/>
        </w:rPr>
        <w:t xml:space="preserve">Agency, a division of the Department of Industry, Science and Resources, released a consultation paper outlining the proposed changes and received submissions on the proposal. </w:t>
      </w:r>
      <w:proofErr w:type="gramStart"/>
      <w:r w:rsidR="00C60276">
        <w:rPr>
          <w:rFonts w:ascii="Times New Roman" w:hAnsi="Times New Roman" w:cs="Times New Roman"/>
          <w:bCs/>
          <w:sz w:val="24"/>
          <w:szCs w:val="24"/>
        </w:rPr>
        <w:t>T</w:t>
      </w:r>
      <w:r>
        <w:rPr>
          <w:rFonts w:ascii="Times New Roman" w:hAnsi="Times New Roman" w:cs="Times New Roman"/>
          <w:bCs/>
          <w:sz w:val="24"/>
          <w:szCs w:val="24"/>
        </w:rPr>
        <w:t>he majority of</w:t>
      </w:r>
      <w:proofErr w:type="gramEnd"/>
      <w:r>
        <w:rPr>
          <w:rFonts w:ascii="Times New Roman" w:hAnsi="Times New Roman" w:cs="Times New Roman"/>
          <w:bCs/>
          <w:sz w:val="24"/>
          <w:szCs w:val="24"/>
        </w:rPr>
        <w:t xml:space="preserve"> submission</w:t>
      </w:r>
      <w:r w:rsidR="00027459">
        <w:rPr>
          <w:rFonts w:ascii="Times New Roman" w:hAnsi="Times New Roman" w:cs="Times New Roman"/>
          <w:bCs/>
          <w:sz w:val="24"/>
          <w:szCs w:val="24"/>
        </w:rPr>
        <w:t>s</w:t>
      </w:r>
      <w:r>
        <w:rPr>
          <w:rFonts w:ascii="Times New Roman" w:hAnsi="Times New Roman" w:cs="Times New Roman"/>
          <w:bCs/>
          <w:sz w:val="24"/>
          <w:szCs w:val="24"/>
        </w:rPr>
        <w:t xml:space="preserve"> were in favour of the proposed changes</w:t>
      </w:r>
      <w:r w:rsidR="00A96B0D">
        <w:rPr>
          <w:rFonts w:ascii="Times New Roman" w:hAnsi="Times New Roman" w:cs="Times New Roman"/>
          <w:bCs/>
          <w:sz w:val="24"/>
          <w:szCs w:val="24"/>
        </w:rPr>
        <w:t>.</w:t>
      </w:r>
      <w:r w:rsidR="00C60276">
        <w:rPr>
          <w:rFonts w:ascii="Times New Roman" w:hAnsi="Times New Roman" w:cs="Times New Roman"/>
          <w:bCs/>
          <w:sz w:val="24"/>
          <w:szCs w:val="24"/>
        </w:rPr>
        <w:t xml:space="preserve"> </w:t>
      </w:r>
    </w:p>
    <w:p w14:paraId="0B19C196" w14:textId="5E87E48F" w:rsidR="006C2559" w:rsidRDefault="006C255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 xml:space="preserve">A summary of the </w:t>
      </w:r>
      <w:r w:rsidR="00B06767">
        <w:rPr>
          <w:rFonts w:ascii="Times New Roman" w:hAnsi="Times New Roman" w:cs="Times New Roman"/>
          <w:bCs/>
          <w:sz w:val="24"/>
          <w:szCs w:val="24"/>
        </w:rPr>
        <w:t xml:space="preserve">consultation responses </w:t>
      </w:r>
      <w:r>
        <w:rPr>
          <w:rFonts w:ascii="Times New Roman" w:hAnsi="Times New Roman" w:cs="Times New Roman"/>
          <w:bCs/>
          <w:sz w:val="24"/>
          <w:szCs w:val="24"/>
        </w:rPr>
        <w:t xml:space="preserve">can be found on the Department of Industry, Science and Resources </w:t>
      </w:r>
      <w:r w:rsidRPr="006C4CA6">
        <w:rPr>
          <w:rFonts w:ascii="Times New Roman" w:hAnsi="Times New Roman" w:cs="Times New Roman"/>
          <w:bCs/>
          <w:sz w:val="24"/>
          <w:szCs w:val="24"/>
        </w:rPr>
        <w:t>consultation hub webpage</w:t>
      </w:r>
      <w:r w:rsidR="006C4CA6">
        <w:rPr>
          <w:rStyle w:val="Hyperlink"/>
          <w:rFonts w:ascii="Times New Roman" w:hAnsi="Times New Roman" w:cs="Times New Roman"/>
          <w:bCs/>
          <w:sz w:val="24"/>
          <w:szCs w:val="24"/>
        </w:rPr>
        <w:t xml:space="preserve"> </w:t>
      </w:r>
      <w:r w:rsidR="006C4CA6" w:rsidRPr="006C4CA6">
        <w:rPr>
          <w:rStyle w:val="Hyperlink"/>
          <w:rFonts w:ascii="Times New Roman" w:hAnsi="Times New Roman" w:cs="Times New Roman"/>
          <w:bCs/>
          <w:color w:val="auto"/>
          <w:sz w:val="24"/>
          <w:szCs w:val="24"/>
        </w:rPr>
        <w:t xml:space="preserve">at: </w:t>
      </w:r>
      <w:r w:rsidR="006C4CA6" w:rsidRPr="006C4CA6">
        <w:rPr>
          <w:rStyle w:val="Hyperlink"/>
          <w:rFonts w:ascii="Times New Roman" w:hAnsi="Times New Roman" w:cs="Times New Roman"/>
          <w:bCs/>
          <w:color w:val="auto"/>
          <w:sz w:val="24"/>
          <w:szCs w:val="24"/>
        </w:rPr>
        <w:t>https://app.converlens.com/industry/space-launches-and-returns-rules-amendments-2</w:t>
      </w:r>
      <w:r w:rsidRPr="006C4CA6">
        <w:rPr>
          <w:rFonts w:ascii="Times New Roman" w:hAnsi="Times New Roman" w:cs="Times New Roman"/>
          <w:bCs/>
          <w:sz w:val="24"/>
          <w:szCs w:val="24"/>
        </w:rPr>
        <w:t xml:space="preserve">. </w:t>
      </w:r>
    </w:p>
    <w:p w14:paraId="0A8FFF41" w14:textId="13B67B33" w:rsidR="006C2559" w:rsidRDefault="006C2559" w:rsidP="00B02B1D">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5AA10BCC" w14:textId="5B83037E" w:rsidR="006C2559" w:rsidRDefault="006C255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A preliminary assessment form was completed during the development of the Amendment Rules and provided to the Office of Impact Analysis (OIA). The Amendment Rules are unlikely to have more than a minor impact on individuals, businesses, or community organisations. As such a Regulatory Impact Statement was not required (OIA reference number </w:t>
      </w:r>
      <w:r w:rsidR="00C60276" w:rsidRPr="00C60276">
        <w:rPr>
          <w:rFonts w:ascii="Times New Roman" w:hAnsi="Times New Roman" w:cs="Times New Roman"/>
          <w:bCs/>
          <w:sz w:val="24"/>
          <w:szCs w:val="24"/>
        </w:rPr>
        <w:t>OBPR22-03425</w:t>
      </w:r>
      <w:r w:rsidR="00C60276">
        <w:rPr>
          <w:rFonts w:ascii="Times New Roman" w:hAnsi="Times New Roman" w:cs="Times New Roman"/>
          <w:bCs/>
          <w:sz w:val="24"/>
          <w:szCs w:val="24"/>
        </w:rPr>
        <w:t>)</w:t>
      </w:r>
      <w:r>
        <w:rPr>
          <w:rFonts w:ascii="Times New Roman" w:hAnsi="Times New Roman" w:cs="Times New Roman"/>
          <w:bCs/>
          <w:sz w:val="24"/>
          <w:szCs w:val="24"/>
        </w:rPr>
        <w:t>.</w:t>
      </w:r>
    </w:p>
    <w:p w14:paraId="2150F722" w14:textId="1D28A1E2" w:rsidR="0062393E" w:rsidRDefault="0062393E" w:rsidP="00B02B1D">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Statement of Compatibility with Human Rights</w:t>
      </w:r>
    </w:p>
    <w:p w14:paraId="3AD709B5" w14:textId="28025EC5" w:rsidR="0062393E" w:rsidRDefault="0062393E"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A Statement of Compatibility with Human Rights is set out in </w:t>
      </w:r>
      <w:r>
        <w:rPr>
          <w:rFonts w:ascii="Times New Roman" w:hAnsi="Times New Roman" w:cs="Times New Roman"/>
          <w:bCs/>
          <w:sz w:val="24"/>
          <w:szCs w:val="24"/>
          <w:u w:val="single"/>
        </w:rPr>
        <w:t>Attachment B</w:t>
      </w:r>
      <w:r>
        <w:rPr>
          <w:rFonts w:ascii="Times New Roman" w:hAnsi="Times New Roman" w:cs="Times New Roman"/>
          <w:bCs/>
          <w:sz w:val="24"/>
          <w:szCs w:val="24"/>
        </w:rPr>
        <w:t xml:space="preserve">. </w:t>
      </w:r>
    </w:p>
    <w:p w14:paraId="7DFA62A3" w14:textId="2C5BF679" w:rsidR="008E5A30" w:rsidRDefault="008E5A30">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7745179D" w14:textId="18A31B90" w:rsidR="000F3419" w:rsidRPr="000F3419" w:rsidRDefault="000F3419" w:rsidP="000F3419">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5F0B506E" w14:textId="2050F316" w:rsidR="0062393E" w:rsidRDefault="008E5A30" w:rsidP="00B02B1D">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 xml:space="preserve">Details of the </w:t>
      </w:r>
      <w:r>
        <w:rPr>
          <w:rFonts w:ascii="Times New Roman" w:hAnsi="Times New Roman" w:cs="Times New Roman"/>
          <w:b/>
          <w:i/>
          <w:iCs/>
          <w:sz w:val="24"/>
          <w:szCs w:val="24"/>
          <w:u w:val="single"/>
        </w:rPr>
        <w:t>Space (Launches and Returns) Legislation Amendment (Regulatory Reform) Rules 202</w:t>
      </w:r>
      <w:r w:rsidR="00C60276">
        <w:rPr>
          <w:rFonts w:ascii="Times New Roman" w:hAnsi="Times New Roman" w:cs="Times New Roman"/>
          <w:b/>
          <w:i/>
          <w:iCs/>
          <w:sz w:val="24"/>
          <w:szCs w:val="24"/>
          <w:u w:val="single"/>
        </w:rPr>
        <w:t>4</w:t>
      </w:r>
    </w:p>
    <w:p w14:paraId="0BD6CD67" w14:textId="5C8A58F9" w:rsidR="008E5A30" w:rsidRDefault="008E5A30"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Section 1 – Name </w:t>
      </w:r>
    </w:p>
    <w:p w14:paraId="477C41C3" w14:textId="7D676CD9" w:rsidR="008E5A30" w:rsidRDefault="008E5A30"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section specifies the name of the instrument as the </w:t>
      </w:r>
      <w:r>
        <w:rPr>
          <w:rFonts w:ascii="Times New Roman" w:hAnsi="Times New Roman" w:cs="Times New Roman"/>
          <w:bCs/>
          <w:i/>
          <w:iCs/>
          <w:sz w:val="24"/>
          <w:szCs w:val="24"/>
        </w:rPr>
        <w:t>Space (Launches and Returns) Legislation Amendment (Regulatory Reform) Rules 202</w:t>
      </w:r>
      <w:r w:rsidR="00C60276">
        <w:rPr>
          <w:rFonts w:ascii="Times New Roman" w:hAnsi="Times New Roman" w:cs="Times New Roman"/>
          <w:bCs/>
          <w:i/>
          <w:iCs/>
          <w:sz w:val="24"/>
          <w:szCs w:val="24"/>
        </w:rPr>
        <w:t>4</w:t>
      </w:r>
      <w:r>
        <w:rPr>
          <w:rFonts w:ascii="Times New Roman" w:hAnsi="Times New Roman" w:cs="Times New Roman"/>
          <w:bCs/>
          <w:sz w:val="24"/>
          <w:szCs w:val="24"/>
        </w:rPr>
        <w:t xml:space="preserve">. </w:t>
      </w:r>
    </w:p>
    <w:p w14:paraId="0F9B9556" w14:textId="5C245840" w:rsidR="003A1BB5" w:rsidRDefault="003A1BB5" w:rsidP="00B02B1D">
      <w:pPr>
        <w:spacing w:before="240" w:after="240"/>
        <w:rPr>
          <w:rFonts w:ascii="Times New Roman" w:hAnsi="Times New Roman" w:cs="Times New Roman"/>
          <w:b/>
          <w:sz w:val="24"/>
          <w:szCs w:val="24"/>
        </w:rPr>
      </w:pPr>
      <w:r>
        <w:rPr>
          <w:rFonts w:ascii="Times New Roman" w:hAnsi="Times New Roman" w:cs="Times New Roman"/>
          <w:b/>
          <w:sz w:val="24"/>
          <w:szCs w:val="24"/>
        </w:rPr>
        <w:t>Section 2 – Commencement</w:t>
      </w:r>
    </w:p>
    <w:p w14:paraId="5747568D" w14:textId="6BF00CBE" w:rsidR="003A1BB5" w:rsidRDefault="003A1BB5"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section provides that the instrument commences on the day after the registration of the instrument. </w:t>
      </w:r>
    </w:p>
    <w:p w14:paraId="7325D8F8" w14:textId="389C0098" w:rsidR="003E5955" w:rsidRDefault="003E5955" w:rsidP="00B02B1D">
      <w:pPr>
        <w:spacing w:before="240" w:after="240"/>
        <w:rPr>
          <w:rFonts w:ascii="Times New Roman" w:hAnsi="Times New Roman" w:cs="Times New Roman"/>
          <w:b/>
          <w:sz w:val="24"/>
          <w:szCs w:val="24"/>
        </w:rPr>
      </w:pPr>
      <w:r>
        <w:rPr>
          <w:rFonts w:ascii="Times New Roman" w:hAnsi="Times New Roman" w:cs="Times New Roman"/>
          <w:b/>
          <w:sz w:val="24"/>
          <w:szCs w:val="24"/>
        </w:rPr>
        <w:t>Section 3 – Authority</w:t>
      </w:r>
    </w:p>
    <w:p w14:paraId="2D6A43D5" w14:textId="79D6A392" w:rsidR="003E5955" w:rsidRDefault="003E5955"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section specifies that the instrument is made under the </w:t>
      </w:r>
      <w:r>
        <w:rPr>
          <w:rFonts w:ascii="Times New Roman" w:hAnsi="Times New Roman" w:cs="Times New Roman"/>
          <w:bCs/>
          <w:i/>
          <w:iCs/>
          <w:sz w:val="24"/>
          <w:szCs w:val="24"/>
        </w:rPr>
        <w:t>Space (Launches and Returns) Act 2018</w:t>
      </w:r>
      <w:r>
        <w:rPr>
          <w:rFonts w:ascii="Times New Roman" w:hAnsi="Times New Roman" w:cs="Times New Roman"/>
          <w:bCs/>
          <w:sz w:val="24"/>
          <w:szCs w:val="24"/>
        </w:rPr>
        <w:t xml:space="preserve">. </w:t>
      </w:r>
    </w:p>
    <w:p w14:paraId="3A4E0489" w14:textId="6533C798" w:rsidR="003E5955" w:rsidRDefault="003E5955" w:rsidP="00B02B1D">
      <w:pPr>
        <w:spacing w:before="240" w:after="240"/>
        <w:rPr>
          <w:rFonts w:ascii="Times New Roman" w:hAnsi="Times New Roman" w:cs="Times New Roman"/>
          <w:b/>
          <w:sz w:val="24"/>
          <w:szCs w:val="24"/>
        </w:rPr>
      </w:pPr>
      <w:r>
        <w:rPr>
          <w:rFonts w:ascii="Times New Roman" w:hAnsi="Times New Roman" w:cs="Times New Roman"/>
          <w:b/>
          <w:sz w:val="24"/>
          <w:szCs w:val="24"/>
        </w:rPr>
        <w:t>Section 4 – Schedules</w:t>
      </w:r>
    </w:p>
    <w:p w14:paraId="0137B7B0" w14:textId="47E51CFA" w:rsidR="003E5955" w:rsidRDefault="003E5955"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section provides that each instrument specified in a </w:t>
      </w:r>
      <w:r w:rsidR="005F7C0E">
        <w:rPr>
          <w:rFonts w:ascii="Times New Roman" w:hAnsi="Times New Roman" w:cs="Times New Roman"/>
          <w:bCs/>
          <w:sz w:val="24"/>
          <w:szCs w:val="24"/>
        </w:rPr>
        <w:t>S</w:t>
      </w:r>
      <w:r>
        <w:rPr>
          <w:rFonts w:ascii="Times New Roman" w:hAnsi="Times New Roman" w:cs="Times New Roman"/>
          <w:bCs/>
          <w:sz w:val="24"/>
          <w:szCs w:val="24"/>
        </w:rPr>
        <w:t xml:space="preserve">chedule to the Amendment Rules is amended or repealed as set out by the </w:t>
      </w:r>
      <w:r w:rsidR="005F7C0E">
        <w:rPr>
          <w:rFonts w:ascii="Times New Roman" w:hAnsi="Times New Roman" w:cs="Times New Roman"/>
          <w:bCs/>
          <w:sz w:val="24"/>
          <w:szCs w:val="24"/>
        </w:rPr>
        <w:t>S</w:t>
      </w:r>
      <w:r>
        <w:rPr>
          <w:rFonts w:ascii="Times New Roman" w:hAnsi="Times New Roman" w:cs="Times New Roman"/>
          <w:bCs/>
          <w:sz w:val="24"/>
          <w:szCs w:val="24"/>
        </w:rPr>
        <w:t xml:space="preserve">chedule, and any other item in a </w:t>
      </w:r>
      <w:r w:rsidR="005F7C0E">
        <w:rPr>
          <w:rFonts w:ascii="Times New Roman" w:hAnsi="Times New Roman" w:cs="Times New Roman"/>
          <w:bCs/>
          <w:sz w:val="24"/>
          <w:szCs w:val="24"/>
        </w:rPr>
        <w:t>S</w:t>
      </w:r>
      <w:r>
        <w:rPr>
          <w:rFonts w:ascii="Times New Roman" w:hAnsi="Times New Roman" w:cs="Times New Roman"/>
          <w:bCs/>
          <w:sz w:val="24"/>
          <w:szCs w:val="24"/>
        </w:rPr>
        <w:t xml:space="preserve">chedule has effect according to its terms. </w:t>
      </w:r>
    </w:p>
    <w:p w14:paraId="656EEBD9" w14:textId="1BA83F75" w:rsidR="003E5955" w:rsidRDefault="003E5955" w:rsidP="00B02B1D">
      <w:pPr>
        <w:spacing w:before="240" w:after="240"/>
        <w:rPr>
          <w:rFonts w:ascii="Times New Roman" w:hAnsi="Times New Roman" w:cs="Times New Roman"/>
          <w:b/>
          <w:sz w:val="24"/>
          <w:szCs w:val="24"/>
        </w:rPr>
      </w:pPr>
      <w:r>
        <w:rPr>
          <w:rFonts w:ascii="Times New Roman" w:hAnsi="Times New Roman" w:cs="Times New Roman"/>
          <w:b/>
          <w:sz w:val="24"/>
          <w:szCs w:val="24"/>
        </w:rPr>
        <w:t>SCHEDULE 1 – REFINING APPLICATION PROCESS FOR LAUNCH FACILITY LICENCES</w:t>
      </w:r>
    </w:p>
    <w:p w14:paraId="209728A6" w14:textId="64B3F9CB" w:rsidR="003E5955" w:rsidRDefault="003E5955" w:rsidP="00B02B1D">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(General) Rules 2019</w:t>
      </w:r>
    </w:p>
    <w:p w14:paraId="6782BB2F" w14:textId="3C88ECDA" w:rsidR="00846B25" w:rsidRDefault="00846B25"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1 – Subdivision A of Division 3 of Part 2 (heading)</w:t>
      </w:r>
    </w:p>
    <w:p w14:paraId="0AF4B84F" w14:textId="3B957F48" w:rsidR="00921078"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the heading ‘Subdivision A</w:t>
      </w:r>
      <w:r w:rsidR="002106B0">
        <w:t>—</w:t>
      </w:r>
      <w:r>
        <w:rPr>
          <w:rFonts w:ascii="Times New Roman" w:hAnsi="Times New Roman" w:cs="Times New Roman"/>
          <w:bCs/>
          <w:sz w:val="24"/>
          <w:szCs w:val="24"/>
        </w:rPr>
        <w:t xml:space="preserve">Preliminary’. </w:t>
      </w:r>
    </w:p>
    <w:p w14:paraId="6BF32DC7" w14:textId="58259F30" w:rsidR="00FA0908" w:rsidRPr="00FA0908"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w:t>
      </w:r>
      <w:r w:rsidR="007135F1">
        <w:rPr>
          <w:rFonts w:ascii="Times New Roman" w:hAnsi="Times New Roman" w:cs="Times New Roman"/>
          <w:bCs/>
          <w:sz w:val="24"/>
          <w:szCs w:val="24"/>
        </w:rPr>
        <w:t>gives effect to</w:t>
      </w:r>
      <w:r w:rsidR="0056658C">
        <w:rPr>
          <w:rFonts w:ascii="Times New Roman" w:hAnsi="Times New Roman" w:cs="Times New Roman"/>
          <w:bCs/>
          <w:sz w:val="24"/>
          <w:szCs w:val="24"/>
        </w:rPr>
        <w:t xml:space="preserve"> the removal of the three-stage</w:t>
      </w:r>
      <w:r>
        <w:rPr>
          <w:rFonts w:ascii="Times New Roman" w:hAnsi="Times New Roman" w:cs="Times New Roman"/>
          <w:bCs/>
          <w:sz w:val="24"/>
          <w:szCs w:val="24"/>
        </w:rPr>
        <w:t xml:space="preserve"> application process</w:t>
      </w:r>
      <w:r w:rsidR="007135F1">
        <w:rPr>
          <w:rFonts w:ascii="Times New Roman" w:hAnsi="Times New Roman" w:cs="Times New Roman"/>
          <w:bCs/>
          <w:sz w:val="24"/>
          <w:szCs w:val="24"/>
        </w:rPr>
        <w:t xml:space="preserve"> </w:t>
      </w:r>
      <w:r>
        <w:rPr>
          <w:rFonts w:ascii="Times New Roman" w:hAnsi="Times New Roman" w:cs="Times New Roman"/>
          <w:bCs/>
          <w:sz w:val="24"/>
          <w:szCs w:val="24"/>
        </w:rPr>
        <w:t xml:space="preserve">for </w:t>
      </w:r>
      <w:r w:rsidR="007135F1">
        <w:rPr>
          <w:rFonts w:ascii="Times New Roman" w:hAnsi="Times New Roman" w:cs="Times New Roman"/>
          <w:bCs/>
          <w:sz w:val="24"/>
          <w:szCs w:val="24"/>
        </w:rPr>
        <w:t xml:space="preserve">a </w:t>
      </w:r>
      <w:r>
        <w:rPr>
          <w:rFonts w:ascii="Times New Roman" w:hAnsi="Times New Roman" w:cs="Times New Roman"/>
          <w:bCs/>
          <w:sz w:val="24"/>
          <w:szCs w:val="24"/>
        </w:rPr>
        <w:t>launch facility licence.</w:t>
      </w:r>
      <w:r w:rsidR="001F33AC">
        <w:rPr>
          <w:rFonts w:ascii="Times New Roman" w:hAnsi="Times New Roman" w:cs="Times New Roman"/>
          <w:bCs/>
          <w:sz w:val="24"/>
          <w:szCs w:val="24"/>
        </w:rPr>
        <w:t xml:space="preserve"> The change is intended to provide the Agency and licence applicants with </w:t>
      </w:r>
      <w:r w:rsidR="00CB60DC">
        <w:rPr>
          <w:rFonts w:ascii="Times New Roman" w:hAnsi="Times New Roman" w:cs="Times New Roman"/>
          <w:bCs/>
          <w:sz w:val="24"/>
          <w:szCs w:val="24"/>
        </w:rPr>
        <w:t xml:space="preserve">greater </w:t>
      </w:r>
      <w:r w:rsidR="001F33AC">
        <w:rPr>
          <w:rFonts w:ascii="Times New Roman" w:hAnsi="Times New Roman" w:cs="Times New Roman"/>
          <w:bCs/>
          <w:sz w:val="24"/>
          <w:szCs w:val="24"/>
        </w:rPr>
        <w:t>flexibility as to when documents may be lodged, and to remove the administrative burden imposed by the requirement that the Minister invite an applicant to the next stage.</w:t>
      </w:r>
    </w:p>
    <w:p w14:paraId="60B7BA32" w14:textId="0052546C"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2 – Subdivision B of Division 3 of Part 2 (heading)</w:t>
      </w:r>
    </w:p>
    <w:p w14:paraId="2314C570" w14:textId="07503295" w:rsidR="00921078"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repeals the heading ‘Subdivision </w:t>
      </w:r>
      <w:r w:rsidR="00C20D0A">
        <w:rPr>
          <w:rFonts w:ascii="Times New Roman" w:hAnsi="Times New Roman" w:cs="Times New Roman"/>
          <w:bCs/>
          <w:sz w:val="24"/>
          <w:szCs w:val="24"/>
        </w:rPr>
        <w:t>B</w:t>
      </w:r>
      <w:r w:rsidR="002106B0">
        <w:t>—</w:t>
      </w:r>
      <w:r>
        <w:rPr>
          <w:rFonts w:ascii="Times New Roman" w:hAnsi="Times New Roman" w:cs="Times New Roman"/>
          <w:bCs/>
          <w:sz w:val="24"/>
          <w:szCs w:val="24"/>
        </w:rPr>
        <w:t xml:space="preserve">Initial stage of application’. </w:t>
      </w:r>
    </w:p>
    <w:p w14:paraId="717D5852" w14:textId="6A307FD5" w:rsidR="00FA0908" w:rsidRPr="00FA0908" w:rsidRDefault="00C75D3A"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gives effect to the removal of the three-stage application process for a launch facility licence. </w:t>
      </w:r>
      <w:r w:rsidR="001F33AC">
        <w:rPr>
          <w:rFonts w:ascii="Times New Roman" w:hAnsi="Times New Roman" w:cs="Times New Roman"/>
          <w:bCs/>
          <w:sz w:val="24"/>
          <w:szCs w:val="24"/>
        </w:rPr>
        <w:t xml:space="preserve">The change is intended to provide the Agency and licence applicants with </w:t>
      </w:r>
      <w:r>
        <w:rPr>
          <w:rFonts w:ascii="Times New Roman" w:hAnsi="Times New Roman" w:cs="Times New Roman"/>
          <w:bCs/>
          <w:sz w:val="24"/>
          <w:szCs w:val="24"/>
        </w:rPr>
        <w:t xml:space="preserve">greater </w:t>
      </w:r>
      <w:r w:rsidR="001F33AC">
        <w:rPr>
          <w:rFonts w:ascii="Times New Roman" w:hAnsi="Times New Roman" w:cs="Times New Roman"/>
          <w:bCs/>
          <w:sz w:val="24"/>
          <w:szCs w:val="24"/>
        </w:rPr>
        <w:t>flexibility as to when documents may be lodged, and to remove the administrative burden imposed by the requirement that the Minister invite an applicant to the next stage.</w:t>
      </w:r>
    </w:p>
    <w:p w14:paraId="5B5185D2" w14:textId="08B337B9"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Item 3 – Section 12</w:t>
      </w:r>
    </w:p>
    <w:p w14:paraId="5A601C66" w14:textId="1F0C2712" w:rsidR="005C2B7E"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repeals </w:t>
      </w:r>
      <w:r w:rsidR="009919FC">
        <w:rPr>
          <w:rFonts w:ascii="Times New Roman" w:hAnsi="Times New Roman" w:cs="Times New Roman"/>
          <w:bCs/>
          <w:sz w:val="24"/>
          <w:szCs w:val="24"/>
        </w:rPr>
        <w:t xml:space="preserve">section 12 which </w:t>
      </w:r>
      <w:proofErr w:type="gramStart"/>
      <w:r w:rsidR="000354D6">
        <w:rPr>
          <w:rFonts w:ascii="Times New Roman" w:hAnsi="Times New Roman" w:cs="Times New Roman"/>
          <w:bCs/>
          <w:sz w:val="24"/>
          <w:szCs w:val="24"/>
        </w:rPr>
        <w:t>provide</w:t>
      </w:r>
      <w:r w:rsidR="002C4830">
        <w:rPr>
          <w:rFonts w:ascii="Times New Roman" w:hAnsi="Times New Roman" w:cs="Times New Roman"/>
          <w:bCs/>
          <w:sz w:val="24"/>
          <w:szCs w:val="24"/>
        </w:rPr>
        <w:t>d</w:t>
      </w:r>
      <w:r w:rsidR="000354D6">
        <w:rPr>
          <w:rFonts w:ascii="Times New Roman" w:hAnsi="Times New Roman" w:cs="Times New Roman"/>
          <w:bCs/>
          <w:sz w:val="24"/>
          <w:szCs w:val="24"/>
        </w:rPr>
        <w:t xml:space="preserve"> </w:t>
      </w:r>
      <w:r w:rsidR="00297CBA">
        <w:rPr>
          <w:rFonts w:ascii="Times New Roman" w:hAnsi="Times New Roman" w:cs="Times New Roman"/>
          <w:bCs/>
          <w:sz w:val="24"/>
          <w:szCs w:val="24"/>
        </w:rPr>
        <w:t>that</w:t>
      </w:r>
      <w:proofErr w:type="gramEnd"/>
      <w:r w:rsidR="009919FC">
        <w:rPr>
          <w:rFonts w:ascii="Times New Roman" w:hAnsi="Times New Roman" w:cs="Times New Roman"/>
          <w:bCs/>
          <w:sz w:val="24"/>
          <w:szCs w:val="24"/>
        </w:rPr>
        <w:t xml:space="preserve"> Subdivision B set out the material required in documents that </w:t>
      </w:r>
      <w:r w:rsidR="00C82D00">
        <w:rPr>
          <w:rFonts w:ascii="Times New Roman" w:hAnsi="Times New Roman" w:cs="Times New Roman"/>
          <w:bCs/>
          <w:sz w:val="24"/>
          <w:szCs w:val="24"/>
        </w:rPr>
        <w:t xml:space="preserve">were </w:t>
      </w:r>
      <w:r w:rsidR="009919FC">
        <w:rPr>
          <w:rFonts w:ascii="Times New Roman" w:hAnsi="Times New Roman" w:cs="Times New Roman"/>
          <w:bCs/>
          <w:sz w:val="24"/>
          <w:szCs w:val="24"/>
        </w:rPr>
        <w:t xml:space="preserve">lodged when the application </w:t>
      </w:r>
      <w:r w:rsidR="00C82D00">
        <w:rPr>
          <w:rFonts w:ascii="Times New Roman" w:hAnsi="Times New Roman" w:cs="Times New Roman"/>
          <w:bCs/>
          <w:sz w:val="24"/>
          <w:szCs w:val="24"/>
        </w:rPr>
        <w:t xml:space="preserve">was </w:t>
      </w:r>
      <w:r w:rsidR="009919FC">
        <w:rPr>
          <w:rFonts w:ascii="Times New Roman" w:hAnsi="Times New Roman" w:cs="Times New Roman"/>
          <w:bCs/>
          <w:sz w:val="24"/>
          <w:szCs w:val="24"/>
        </w:rPr>
        <w:t>made</w:t>
      </w:r>
      <w:r>
        <w:rPr>
          <w:rFonts w:ascii="Times New Roman" w:hAnsi="Times New Roman" w:cs="Times New Roman"/>
          <w:bCs/>
          <w:sz w:val="24"/>
          <w:szCs w:val="24"/>
        </w:rPr>
        <w:t xml:space="preserve">. </w:t>
      </w:r>
    </w:p>
    <w:p w14:paraId="5E6D5B8B" w14:textId="28307AE8" w:rsidR="00FA0908" w:rsidRPr="009919FC"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change gives effect to the removal of the three-stage application process for a launch facility licence</w:t>
      </w:r>
      <w:r w:rsidR="00FA0908">
        <w:rPr>
          <w:rFonts w:ascii="Times New Roman" w:hAnsi="Times New Roman" w:cs="Times New Roman"/>
          <w:bCs/>
          <w:sz w:val="24"/>
          <w:szCs w:val="24"/>
        </w:rPr>
        <w:t>.</w:t>
      </w:r>
      <w:r w:rsidR="009919FC">
        <w:rPr>
          <w:rFonts w:ascii="Times New Roman" w:hAnsi="Times New Roman" w:cs="Times New Roman"/>
          <w:bCs/>
          <w:sz w:val="24"/>
          <w:szCs w:val="24"/>
        </w:rPr>
        <w:t xml:space="preserve"> </w:t>
      </w:r>
      <w:r w:rsidR="001F33AC">
        <w:rPr>
          <w:rFonts w:ascii="Times New Roman" w:hAnsi="Times New Roman" w:cs="Times New Roman"/>
          <w:bCs/>
          <w:sz w:val="24"/>
          <w:szCs w:val="24"/>
        </w:rPr>
        <w:t xml:space="preserve">The change is intended to provide the Agency and licence applicants with </w:t>
      </w:r>
      <w:r w:rsidR="004D51CB">
        <w:rPr>
          <w:rFonts w:ascii="Times New Roman" w:hAnsi="Times New Roman" w:cs="Times New Roman"/>
          <w:bCs/>
          <w:sz w:val="24"/>
          <w:szCs w:val="24"/>
        </w:rPr>
        <w:t xml:space="preserve">greater </w:t>
      </w:r>
      <w:r w:rsidR="001F33AC">
        <w:rPr>
          <w:rFonts w:ascii="Times New Roman" w:hAnsi="Times New Roman" w:cs="Times New Roman"/>
          <w:bCs/>
          <w:sz w:val="24"/>
          <w:szCs w:val="24"/>
        </w:rPr>
        <w:t>flexibility as to when documents may be lodged, and to remove the administrative burden imposed by the requirement that the Minister invite an applicant to the next stage.</w:t>
      </w:r>
    </w:p>
    <w:p w14:paraId="21E2A89B" w14:textId="4F13E15B"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4 – Subdivision C of Division 3 of Part 2 (heading)</w:t>
      </w:r>
    </w:p>
    <w:p w14:paraId="072B3F7E" w14:textId="66E7D61E" w:rsidR="005C2B7E"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the heading ‘Subdivision C</w:t>
      </w:r>
      <w:r w:rsidR="00DF1074">
        <w:t>—</w:t>
      </w:r>
      <w:r>
        <w:rPr>
          <w:rFonts w:ascii="Times New Roman" w:hAnsi="Times New Roman" w:cs="Times New Roman"/>
          <w:bCs/>
          <w:sz w:val="24"/>
          <w:szCs w:val="24"/>
        </w:rPr>
        <w:t xml:space="preserve">Second stage of application’. </w:t>
      </w:r>
    </w:p>
    <w:p w14:paraId="48B95180" w14:textId="670E33CF" w:rsidR="00FA0908" w:rsidRPr="009919FC"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change gives effect to the removal of the three-stage application process for a launch facility licence</w:t>
      </w:r>
      <w:r w:rsidR="00FA0908">
        <w:rPr>
          <w:rFonts w:ascii="Times New Roman" w:hAnsi="Times New Roman" w:cs="Times New Roman"/>
          <w:bCs/>
          <w:sz w:val="24"/>
          <w:szCs w:val="24"/>
        </w:rPr>
        <w:t>.</w:t>
      </w:r>
      <w:r w:rsidR="001F33AC" w:rsidRPr="001F33AC">
        <w:rPr>
          <w:rFonts w:ascii="Times New Roman" w:hAnsi="Times New Roman" w:cs="Times New Roman"/>
          <w:bCs/>
          <w:sz w:val="24"/>
          <w:szCs w:val="24"/>
        </w:rPr>
        <w:t xml:space="preserve"> </w:t>
      </w:r>
      <w:r w:rsidR="001F33AC">
        <w:rPr>
          <w:rFonts w:ascii="Times New Roman" w:hAnsi="Times New Roman" w:cs="Times New Roman"/>
          <w:bCs/>
          <w:sz w:val="24"/>
          <w:szCs w:val="24"/>
        </w:rPr>
        <w:t>The change is intended to provide the Agency and licence applicants with</w:t>
      </w:r>
      <w:r w:rsidR="00856582">
        <w:rPr>
          <w:rFonts w:ascii="Times New Roman" w:hAnsi="Times New Roman" w:cs="Times New Roman"/>
          <w:bCs/>
          <w:sz w:val="24"/>
          <w:szCs w:val="24"/>
        </w:rPr>
        <w:t xml:space="preserve"> greater</w:t>
      </w:r>
      <w:r w:rsidR="001F33AC">
        <w:rPr>
          <w:rFonts w:ascii="Times New Roman" w:hAnsi="Times New Roman" w:cs="Times New Roman"/>
          <w:bCs/>
          <w:sz w:val="24"/>
          <w:szCs w:val="24"/>
        </w:rPr>
        <w:t xml:space="preserve"> flexibility as to when documents may be lodged, and to remove the administrative burden imposed by the requirement that the Minister invite an applicant to the next stage.</w:t>
      </w:r>
    </w:p>
    <w:p w14:paraId="07278194" w14:textId="7D8A131B"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5 – Section 17</w:t>
      </w:r>
    </w:p>
    <w:p w14:paraId="3558BE98" w14:textId="5BE4230C" w:rsidR="005C2B7E" w:rsidRDefault="009919FC"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repeals section 17 which </w:t>
      </w:r>
      <w:r w:rsidR="00D94195">
        <w:rPr>
          <w:rFonts w:ascii="Times New Roman" w:hAnsi="Times New Roman" w:cs="Times New Roman"/>
          <w:bCs/>
          <w:sz w:val="24"/>
          <w:szCs w:val="24"/>
        </w:rPr>
        <w:t>set out</w:t>
      </w:r>
      <w:r>
        <w:rPr>
          <w:rFonts w:ascii="Times New Roman" w:hAnsi="Times New Roman" w:cs="Times New Roman"/>
          <w:bCs/>
          <w:sz w:val="24"/>
          <w:szCs w:val="24"/>
        </w:rPr>
        <w:t xml:space="preserve"> that the Minister may, after the application ha</w:t>
      </w:r>
      <w:r w:rsidR="00DF1074">
        <w:rPr>
          <w:rFonts w:ascii="Times New Roman" w:hAnsi="Times New Roman" w:cs="Times New Roman"/>
          <w:bCs/>
          <w:sz w:val="24"/>
          <w:szCs w:val="24"/>
        </w:rPr>
        <w:t>d</w:t>
      </w:r>
      <w:r>
        <w:rPr>
          <w:rFonts w:ascii="Times New Roman" w:hAnsi="Times New Roman" w:cs="Times New Roman"/>
          <w:bCs/>
          <w:sz w:val="24"/>
          <w:szCs w:val="24"/>
        </w:rPr>
        <w:t xml:space="preserve"> been made, make a request for the applicant to lodge documents for the second stage of the application. Section 17 also </w:t>
      </w:r>
      <w:proofErr w:type="gramStart"/>
      <w:r w:rsidR="00D94195">
        <w:rPr>
          <w:rFonts w:ascii="Times New Roman" w:hAnsi="Times New Roman" w:cs="Times New Roman"/>
          <w:bCs/>
          <w:sz w:val="24"/>
          <w:szCs w:val="24"/>
        </w:rPr>
        <w:t>provide</w:t>
      </w:r>
      <w:r w:rsidR="00292821">
        <w:rPr>
          <w:rFonts w:ascii="Times New Roman" w:hAnsi="Times New Roman" w:cs="Times New Roman"/>
          <w:bCs/>
          <w:sz w:val="24"/>
          <w:szCs w:val="24"/>
        </w:rPr>
        <w:t>d</w:t>
      </w:r>
      <w:r w:rsidR="00D94195">
        <w:rPr>
          <w:rFonts w:ascii="Times New Roman" w:hAnsi="Times New Roman" w:cs="Times New Roman"/>
          <w:bCs/>
          <w:sz w:val="24"/>
          <w:szCs w:val="24"/>
        </w:rPr>
        <w:t xml:space="preserve"> that</w:t>
      </w:r>
      <w:proofErr w:type="gramEnd"/>
      <w:r>
        <w:rPr>
          <w:rFonts w:ascii="Times New Roman" w:hAnsi="Times New Roman" w:cs="Times New Roman"/>
          <w:bCs/>
          <w:sz w:val="24"/>
          <w:szCs w:val="24"/>
        </w:rPr>
        <w:t xml:space="preserve"> Subdivision C set out the material required in documents that </w:t>
      </w:r>
      <w:r w:rsidR="00024CF1">
        <w:rPr>
          <w:rFonts w:ascii="Times New Roman" w:hAnsi="Times New Roman" w:cs="Times New Roman"/>
          <w:bCs/>
          <w:sz w:val="24"/>
          <w:szCs w:val="24"/>
        </w:rPr>
        <w:t xml:space="preserve">were </w:t>
      </w:r>
      <w:r>
        <w:rPr>
          <w:rFonts w:ascii="Times New Roman" w:hAnsi="Times New Roman" w:cs="Times New Roman"/>
          <w:bCs/>
          <w:sz w:val="24"/>
          <w:szCs w:val="24"/>
        </w:rPr>
        <w:t xml:space="preserve">lodged when the Minister </w:t>
      </w:r>
      <w:r w:rsidR="00024CF1">
        <w:rPr>
          <w:rFonts w:ascii="Times New Roman" w:hAnsi="Times New Roman" w:cs="Times New Roman"/>
          <w:bCs/>
          <w:sz w:val="24"/>
          <w:szCs w:val="24"/>
        </w:rPr>
        <w:t xml:space="preserve">made </w:t>
      </w:r>
      <w:r>
        <w:rPr>
          <w:rFonts w:ascii="Times New Roman" w:hAnsi="Times New Roman" w:cs="Times New Roman"/>
          <w:bCs/>
          <w:sz w:val="24"/>
          <w:szCs w:val="24"/>
        </w:rPr>
        <w:t xml:space="preserve">this request. </w:t>
      </w:r>
    </w:p>
    <w:p w14:paraId="350BF722" w14:textId="4E712EA5" w:rsidR="009919FC" w:rsidRPr="009919FC"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change gives effect to the removal of the three-stage application process for a launch facility licence</w:t>
      </w:r>
      <w:r w:rsidR="009919FC">
        <w:rPr>
          <w:rFonts w:ascii="Times New Roman" w:hAnsi="Times New Roman" w:cs="Times New Roman"/>
          <w:bCs/>
          <w:sz w:val="24"/>
          <w:szCs w:val="24"/>
        </w:rPr>
        <w:t xml:space="preserve">. </w:t>
      </w:r>
      <w:r w:rsidR="001F33AC">
        <w:rPr>
          <w:rFonts w:ascii="Times New Roman" w:hAnsi="Times New Roman" w:cs="Times New Roman"/>
          <w:bCs/>
          <w:sz w:val="24"/>
          <w:szCs w:val="24"/>
        </w:rPr>
        <w:t>The change is intended to provide the Agency and licence applicants with</w:t>
      </w:r>
      <w:r w:rsidR="009C0F67">
        <w:rPr>
          <w:rFonts w:ascii="Times New Roman" w:hAnsi="Times New Roman" w:cs="Times New Roman"/>
          <w:bCs/>
          <w:sz w:val="24"/>
          <w:szCs w:val="24"/>
        </w:rPr>
        <w:t xml:space="preserve"> greater</w:t>
      </w:r>
      <w:r w:rsidR="001F33AC">
        <w:rPr>
          <w:rFonts w:ascii="Times New Roman" w:hAnsi="Times New Roman" w:cs="Times New Roman"/>
          <w:bCs/>
          <w:sz w:val="24"/>
          <w:szCs w:val="24"/>
        </w:rPr>
        <w:t xml:space="preserve"> flexibility as to when documents may be lodged, and to remove the administrative burden imposed by the requirement that the Minister invite an applicant to the next stage.</w:t>
      </w:r>
    </w:p>
    <w:p w14:paraId="56F313E0" w14:textId="4A4721E6"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6 – Subdivision D of Division 3 of Part 2 (heading)</w:t>
      </w:r>
    </w:p>
    <w:p w14:paraId="08A21682" w14:textId="671752EB" w:rsidR="002543DF"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the heading ‘Subdivision D</w:t>
      </w:r>
      <w:r w:rsidR="00DF1074">
        <w:t>—</w:t>
      </w:r>
      <w:r>
        <w:rPr>
          <w:rFonts w:ascii="Times New Roman" w:hAnsi="Times New Roman" w:cs="Times New Roman"/>
          <w:bCs/>
          <w:sz w:val="24"/>
          <w:szCs w:val="24"/>
        </w:rPr>
        <w:t xml:space="preserve">Third stage of application’. </w:t>
      </w:r>
    </w:p>
    <w:p w14:paraId="25EC44F4" w14:textId="7A5C9990" w:rsidR="00FA0908" w:rsidRPr="009919FC"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change gives effect to the removal of the three-stage application process for a launch facility licence</w:t>
      </w:r>
      <w:r w:rsidR="00FA0908">
        <w:rPr>
          <w:rFonts w:ascii="Times New Roman" w:hAnsi="Times New Roman" w:cs="Times New Roman"/>
          <w:bCs/>
          <w:sz w:val="24"/>
          <w:szCs w:val="24"/>
        </w:rPr>
        <w:t>.</w:t>
      </w:r>
      <w:r w:rsidR="001F33AC" w:rsidRPr="001F33AC">
        <w:rPr>
          <w:rFonts w:ascii="Times New Roman" w:hAnsi="Times New Roman" w:cs="Times New Roman"/>
          <w:bCs/>
          <w:sz w:val="24"/>
          <w:szCs w:val="24"/>
        </w:rPr>
        <w:t xml:space="preserve"> </w:t>
      </w:r>
      <w:r w:rsidR="001F33AC">
        <w:rPr>
          <w:rFonts w:ascii="Times New Roman" w:hAnsi="Times New Roman" w:cs="Times New Roman"/>
          <w:bCs/>
          <w:sz w:val="24"/>
          <w:szCs w:val="24"/>
        </w:rPr>
        <w:t xml:space="preserve">The change is intended to provide the Agency and licence applicants with </w:t>
      </w:r>
      <w:r w:rsidR="00097962">
        <w:rPr>
          <w:rFonts w:ascii="Times New Roman" w:hAnsi="Times New Roman" w:cs="Times New Roman"/>
          <w:bCs/>
          <w:sz w:val="24"/>
          <w:szCs w:val="24"/>
        </w:rPr>
        <w:t xml:space="preserve">greater </w:t>
      </w:r>
      <w:r w:rsidR="001F33AC">
        <w:rPr>
          <w:rFonts w:ascii="Times New Roman" w:hAnsi="Times New Roman" w:cs="Times New Roman"/>
          <w:bCs/>
          <w:sz w:val="24"/>
          <w:szCs w:val="24"/>
        </w:rPr>
        <w:t>flexibility as to when documents may be lodged, and to remove the administrative burden imposed by the requirement that the Minister invite an applicant to the next stage.</w:t>
      </w:r>
    </w:p>
    <w:p w14:paraId="50BEA2D0" w14:textId="3514FA6B"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7 – Section 23</w:t>
      </w:r>
    </w:p>
    <w:p w14:paraId="16565C46" w14:textId="2B9B5114" w:rsidR="002543DF" w:rsidRDefault="009919FC"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section 23 which set out that the Minister may, after the application ha</w:t>
      </w:r>
      <w:r w:rsidR="00931B73">
        <w:rPr>
          <w:rFonts w:ascii="Times New Roman" w:hAnsi="Times New Roman" w:cs="Times New Roman"/>
          <w:bCs/>
          <w:sz w:val="24"/>
          <w:szCs w:val="24"/>
        </w:rPr>
        <w:t>d</w:t>
      </w:r>
      <w:r>
        <w:rPr>
          <w:rFonts w:ascii="Times New Roman" w:hAnsi="Times New Roman" w:cs="Times New Roman"/>
          <w:bCs/>
          <w:sz w:val="24"/>
          <w:szCs w:val="24"/>
        </w:rPr>
        <w:t xml:space="preserve"> been made, make a request for the applicant to lodge documents for the third stage of the application. Section 23 also </w:t>
      </w:r>
      <w:proofErr w:type="gramStart"/>
      <w:r w:rsidR="00FB3C1F">
        <w:rPr>
          <w:rFonts w:ascii="Times New Roman" w:hAnsi="Times New Roman" w:cs="Times New Roman"/>
          <w:bCs/>
          <w:sz w:val="24"/>
          <w:szCs w:val="24"/>
        </w:rPr>
        <w:t>provide</w:t>
      </w:r>
      <w:r w:rsidR="00931B73">
        <w:rPr>
          <w:rFonts w:ascii="Times New Roman" w:hAnsi="Times New Roman" w:cs="Times New Roman"/>
          <w:bCs/>
          <w:sz w:val="24"/>
          <w:szCs w:val="24"/>
        </w:rPr>
        <w:t>d</w:t>
      </w:r>
      <w:r w:rsidR="00FB3C1F">
        <w:rPr>
          <w:rFonts w:ascii="Times New Roman" w:hAnsi="Times New Roman" w:cs="Times New Roman"/>
          <w:bCs/>
          <w:sz w:val="24"/>
          <w:szCs w:val="24"/>
        </w:rPr>
        <w:t xml:space="preserve"> that</w:t>
      </w:r>
      <w:proofErr w:type="gramEnd"/>
      <w:r w:rsidR="00FB3C1F">
        <w:rPr>
          <w:rFonts w:ascii="Times New Roman" w:hAnsi="Times New Roman" w:cs="Times New Roman"/>
          <w:bCs/>
          <w:sz w:val="24"/>
          <w:szCs w:val="24"/>
        </w:rPr>
        <w:t xml:space="preserve"> </w:t>
      </w:r>
      <w:r>
        <w:rPr>
          <w:rFonts w:ascii="Times New Roman" w:hAnsi="Times New Roman" w:cs="Times New Roman"/>
          <w:bCs/>
          <w:sz w:val="24"/>
          <w:szCs w:val="24"/>
        </w:rPr>
        <w:t xml:space="preserve">Subdivision D set out the material required in documents that </w:t>
      </w:r>
      <w:r w:rsidR="00931B73">
        <w:rPr>
          <w:rFonts w:ascii="Times New Roman" w:hAnsi="Times New Roman" w:cs="Times New Roman"/>
          <w:bCs/>
          <w:sz w:val="24"/>
          <w:szCs w:val="24"/>
        </w:rPr>
        <w:t xml:space="preserve">were </w:t>
      </w:r>
      <w:r>
        <w:rPr>
          <w:rFonts w:ascii="Times New Roman" w:hAnsi="Times New Roman" w:cs="Times New Roman"/>
          <w:bCs/>
          <w:sz w:val="24"/>
          <w:szCs w:val="24"/>
        </w:rPr>
        <w:t xml:space="preserve">lodged when the Minister </w:t>
      </w:r>
      <w:r w:rsidR="00931B73">
        <w:rPr>
          <w:rFonts w:ascii="Times New Roman" w:hAnsi="Times New Roman" w:cs="Times New Roman"/>
          <w:bCs/>
          <w:sz w:val="24"/>
          <w:szCs w:val="24"/>
        </w:rPr>
        <w:t xml:space="preserve">made </w:t>
      </w:r>
      <w:r>
        <w:rPr>
          <w:rFonts w:ascii="Times New Roman" w:hAnsi="Times New Roman" w:cs="Times New Roman"/>
          <w:bCs/>
          <w:sz w:val="24"/>
          <w:szCs w:val="24"/>
        </w:rPr>
        <w:t xml:space="preserve">this request. </w:t>
      </w:r>
    </w:p>
    <w:p w14:paraId="00D7A91A" w14:textId="163A05FD" w:rsidR="009919FC" w:rsidRPr="009919FC"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This change gives effect to the removal of the three-stage application process for a launch facility licence</w:t>
      </w:r>
      <w:r w:rsidR="009919FC">
        <w:rPr>
          <w:rFonts w:ascii="Times New Roman" w:hAnsi="Times New Roman" w:cs="Times New Roman"/>
          <w:bCs/>
          <w:sz w:val="24"/>
          <w:szCs w:val="24"/>
        </w:rPr>
        <w:t xml:space="preserve">. </w:t>
      </w:r>
      <w:r w:rsidR="001F33AC">
        <w:rPr>
          <w:rFonts w:ascii="Times New Roman" w:hAnsi="Times New Roman" w:cs="Times New Roman"/>
          <w:bCs/>
          <w:sz w:val="24"/>
          <w:szCs w:val="24"/>
        </w:rPr>
        <w:t>The change is intended to provide the Agency and licence applicants with</w:t>
      </w:r>
      <w:r w:rsidR="00097962">
        <w:rPr>
          <w:rFonts w:ascii="Times New Roman" w:hAnsi="Times New Roman" w:cs="Times New Roman"/>
          <w:bCs/>
          <w:sz w:val="24"/>
          <w:szCs w:val="24"/>
        </w:rPr>
        <w:t xml:space="preserve"> greater</w:t>
      </w:r>
      <w:r w:rsidR="001F33AC">
        <w:rPr>
          <w:rFonts w:ascii="Times New Roman" w:hAnsi="Times New Roman" w:cs="Times New Roman"/>
          <w:bCs/>
          <w:sz w:val="24"/>
          <w:szCs w:val="24"/>
        </w:rPr>
        <w:t xml:space="preserve"> flexibility as to when documents may be lodged, and to remove the administrative burden imposed by the requirement that the Minister invite an applicant to the next stage.</w:t>
      </w:r>
    </w:p>
    <w:p w14:paraId="6869A74E" w14:textId="46F0D17D"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8 – At the end of section 24</w:t>
      </w:r>
    </w:p>
    <w:p w14:paraId="56F159DC" w14:textId="4B047099" w:rsidR="002543DF" w:rsidRDefault="00555AEF"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adds a note at the end of section 24 which provides example</w:t>
      </w:r>
      <w:r w:rsidR="00523757">
        <w:rPr>
          <w:rFonts w:ascii="Times New Roman" w:hAnsi="Times New Roman" w:cs="Times New Roman"/>
          <w:bCs/>
          <w:sz w:val="24"/>
          <w:szCs w:val="24"/>
        </w:rPr>
        <w:t>s</w:t>
      </w:r>
      <w:r>
        <w:rPr>
          <w:rFonts w:ascii="Times New Roman" w:hAnsi="Times New Roman" w:cs="Times New Roman"/>
          <w:bCs/>
          <w:sz w:val="24"/>
          <w:szCs w:val="24"/>
        </w:rPr>
        <w:t xml:space="preserve"> of the type</w:t>
      </w:r>
      <w:r w:rsidR="00523757">
        <w:rPr>
          <w:rFonts w:ascii="Times New Roman" w:hAnsi="Times New Roman" w:cs="Times New Roman"/>
          <w:bCs/>
          <w:sz w:val="24"/>
          <w:szCs w:val="24"/>
        </w:rPr>
        <w:t>s</w:t>
      </w:r>
      <w:r>
        <w:rPr>
          <w:rFonts w:ascii="Times New Roman" w:hAnsi="Times New Roman" w:cs="Times New Roman"/>
          <w:bCs/>
          <w:sz w:val="24"/>
          <w:szCs w:val="24"/>
        </w:rPr>
        <w:t xml:space="preserve"> of approval</w:t>
      </w:r>
      <w:r w:rsidR="00523757">
        <w:rPr>
          <w:rFonts w:ascii="Times New Roman" w:hAnsi="Times New Roman" w:cs="Times New Roman"/>
          <w:bCs/>
          <w:sz w:val="24"/>
          <w:szCs w:val="24"/>
        </w:rPr>
        <w:t>s</w:t>
      </w:r>
      <w:r>
        <w:rPr>
          <w:rFonts w:ascii="Times New Roman" w:hAnsi="Times New Roman" w:cs="Times New Roman"/>
          <w:bCs/>
          <w:sz w:val="24"/>
          <w:szCs w:val="24"/>
        </w:rPr>
        <w:t xml:space="preserve"> </w:t>
      </w:r>
      <w:r w:rsidR="00523757">
        <w:rPr>
          <w:rFonts w:ascii="Times New Roman" w:hAnsi="Times New Roman" w:cs="Times New Roman"/>
          <w:bCs/>
          <w:sz w:val="24"/>
          <w:szCs w:val="24"/>
        </w:rPr>
        <w:t xml:space="preserve">required under laws other than the Act </w:t>
      </w:r>
      <w:r>
        <w:rPr>
          <w:rFonts w:ascii="Times New Roman" w:hAnsi="Times New Roman" w:cs="Times New Roman"/>
          <w:bCs/>
          <w:sz w:val="24"/>
          <w:szCs w:val="24"/>
        </w:rPr>
        <w:t>in relation to the construction and operation of the launch facility</w:t>
      </w:r>
      <w:r w:rsidR="00523757">
        <w:rPr>
          <w:rFonts w:ascii="Times New Roman" w:hAnsi="Times New Roman" w:cs="Times New Roman"/>
          <w:bCs/>
          <w:sz w:val="24"/>
          <w:szCs w:val="24"/>
        </w:rPr>
        <w:t xml:space="preserve"> and</w:t>
      </w:r>
      <w:r>
        <w:rPr>
          <w:rFonts w:ascii="Times New Roman" w:hAnsi="Times New Roman" w:cs="Times New Roman"/>
          <w:bCs/>
          <w:sz w:val="24"/>
          <w:szCs w:val="24"/>
        </w:rPr>
        <w:t xml:space="preserve"> for which approval is required but not yet obtained. </w:t>
      </w:r>
    </w:p>
    <w:p w14:paraId="1FA189AB" w14:textId="1ED9E3F1" w:rsidR="00555AEF" w:rsidRPr="00555AEF" w:rsidRDefault="00555AEF" w:rsidP="1C955F49">
      <w:pPr>
        <w:spacing w:before="240" w:after="240"/>
        <w:rPr>
          <w:rFonts w:ascii="Times New Roman" w:hAnsi="Times New Roman" w:cs="Times New Roman"/>
          <w:sz w:val="24"/>
          <w:szCs w:val="24"/>
        </w:rPr>
      </w:pPr>
      <w:r w:rsidRPr="1C955F49">
        <w:rPr>
          <w:rFonts w:ascii="Times New Roman" w:hAnsi="Times New Roman" w:cs="Times New Roman"/>
          <w:sz w:val="24"/>
          <w:szCs w:val="24"/>
        </w:rPr>
        <w:t>This change is intended to provide clarity on the types of approval that the section refers to</w:t>
      </w:r>
      <w:r w:rsidR="00CE7797" w:rsidRPr="1C955F49">
        <w:rPr>
          <w:rFonts w:ascii="Times New Roman" w:hAnsi="Times New Roman" w:cs="Times New Roman"/>
          <w:sz w:val="24"/>
          <w:szCs w:val="24"/>
        </w:rPr>
        <w:t>,</w:t>
      </w:r>
      <w:r w:rsidRPr="1C955F49">
        <w:rPr>
          <w:rFonts w:ascii="Times New Roman" w:hAnsi="Times New Roman" w:cs="Times New Roman"/>
          <w:sz w:val="24"/>
          <w:szCs w:val="24"/>
        </w:rPr>
        <w:t xml:space="preserve"> </w:t>
      </w:r>
      <w:r w:rsidR="003F30B1" w:rsidRPr="1C955F49">
        <w:rPr>
          <w:rFonts w:ascii="Times New Roman" w:hAnsi="Times New Roman" w:cs="Times New Roman"/>
          <w:sz w:val="24"/>
          <w:szCs w:val="24"/>
        </w:rPr>
        <w:t xml:space="preserve">including </w:t>
      </w:r>
      <w:r w:rsidR="00851538" w:rsidRPr="1C955F49">
        <w:rPr>
          <w:rFonts w:ascii="Times New Roman" w:hAnsi="Times New Roman" w:cs="Times New Roman"/>
          <w:sz w:val="24"/>
          <w:szCs w:val="24"/>
        </w:rPr>
        <w:t xml:space="preserve">any </w:t>
      </w:r>
      <w:r w:rsidR="003F30B1" w:rsidRPr="1C955F49">
        <w:rPr>
          <w:rFonts w:ascii="Times New Roman" w:hAnsi="Times New Roman" w:cs="Times New Roman"/>
          <w:sz w:val="24"/>
          <w:szCs w:val="24"/>
        </w:rPr>
        <w:t xml:space="preserve">relevant consultation </w:t>
      </w:r>
      <w:r w:rsidR="00851538" w:rsidRPr="1C955F49">
        <w:rPr>
          <w:rFonts w:ascii="Times New Roman" w:hAnsi="Times New Roman" w:cs="Times New Roman"/>
          <w:sz w:val="24"/>
          <w:szCs w:val="24"/>
        </w:rPr>
        <w:t xml:space="preserve">that should occur before </w:t>
      </w:r>
      <w:r w:rsidR="003E41A9" w:rsidRPr="1C955F49">
        <w:rPr>
          <w:rFonts w:ascii="Times New Roman" w:hAnsi="Times New Roman" w:cs="Times New Roman"/>
          <w:sz w:val="24"/>
          <w:szCs w:val="24"/>
        </w:rPr>
        <w:t>an approval is given</w:t>
      </w:r>
      <w:r w:rsidRPr="1C955F49">
        <w:rPr>
          <w:rFonts w:ascii="Times New Roman" w:hAnsi="Times New Roman" w:cs="Times New Roman"/>
          <w:sz w:val="24"/>
          <w:szCs w:val="24"/>
        </w:rPr>
        <w:t xml:space="preserve">. </w:t>
      </w:r>
      <w:r w:rsidR="00CE7797" w:rsidRPr="1C955F49">
        <w:rPr>
          <w:rFonts w:ascii="Times New Roman" w:hAnsi="Times New Roman" w:cs="Times New Roman"/>
          <w:sz w:val="24"/>
          <w:szCs w:val="24"/>
        </w:rPr>
        <w:t>The note gives</w:t>
      </w:r>
      <w:r w:rsidRPr="1C955F49">
        <w:rPr>
          <w:rFonts w:ascii="Times New Roman" w:hAnsi="Times New Roman" w:cs="Times New Roman"/>
          <w:sz w:val="24"/>
          <w:szCs w:val="24"/>
        </w:rPr>
        <w:t xml:space="preserve"> example</w:t>
      </w:r>
      <w:r w:rsidR="00CE7797" w:rsidRPr="1C955F49">
        <w:rPr>
          <w:rFonts w:ascii="Times New Roman" w:hAnsi="Times New Roman" w:cs="Times New Roman"/>
          <w:sz w:val="24"/>
          <w:szCs w:val="24"/>
        </w:rPr>
        <w:t>s</w:t>
      </w:r>
      <w:r w:rsidR="0067703C" w:rsidRPr="1C955F49">
        <w:rPr>
          <w:rFonts w:ascii="Times New Roman" w:hAnsi="Times New Roman" w:cs="Times New Roman"/>
          <w:sz w:val="24"/>
          <w:szCs w:val="24"/>
        </w:rPr>
        <w:t xml:space="preserve"> </w:t>
      </w:r>
      <w:r w:rsidR="00CE7797" w:rsidRPr="1C955F49">
        <w:rPr>
          <w:rFonts w:ascii="Times New Roman" w:hAnsi="Times New Roman" w:cs="Times New Roman"/>
          <w:sz w:val="24"/>
          <w:szCs w:val="24"/>
        </w:rPr>
        <w:t>of</w:t>
      </w:r>
      <w:r w:rsidRPr="1C955F49">
        <w:rPr>
          <w:rFonts w:ascii="Times New Roman" w:hAnsi="Times New Roman" w:cs="Times New Roman"/>
          <w:sz w:val="24"/>
          <w:szCs w:val="24"/>
        </w:rPr>
        <w:t xml:space="preserve"> </w:t>
      </w:r>
      <w:r w:rsidR="00C60276" w:rsidRPr="1C955F49">
        <w:rPr>
          <w:rFonts w:ascii="Times New Roman" w:hAnsi="Times New Roman" w:cs="Times New Roman"/>
          <w:sz w:val="24"/>
          <w:szCs w:val="24"/>
        </w:rPr>
        <w:t>an approval required under a planning or development law, or a law to protect cultural heritage, before the launch facility can be constructed (which may require, before approval is given, consultation with groups affected by the construction of the launch facility)</w:t>
      </w:r>
      <w:r w:rsidRPr="1C955F49">
        <w:rPr>
          <w:rFonts w:ascii="Times New Roman" w:hAnsi="Times New Roman" w:cs="Times New Roman"/>
          <w:sz w:val="24"/>
          <w:szCs w:val="24"/>
        </w:rPr>
        <w:t xml:space="preserve">. </w:t>
      </w:r>
    </w:p>
    <w:p w14:paraId="40B4B781" w14:textId="4B29F889"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9 – Subdivision E of Division 3 of Part 2 (heading)</w:t>
      </w:r>
    </w:p>
    <w:p w14:paraId="5E892F83" w14:textId="280A6A45" w:rsidR="005820CE" w:rsidRDefault="00FA0908"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the heading ‘Subdivision E</w:t>
      </w:r>
      <w:r w:rsidR="00DF1074">
        <w:t>—</w:t>
      </w:r>
      <w:r>
        <w:rPr>
          <w:rFonts w:ascii="Times New Roman" w:hAnsi="Times New Roman" w:cs="Times New Roman"/>
          <w:bCs/>
          <w:sz w:val="24"/>
          <w:szCs w:val="24"/>
        </w:rPr>
        <w:t xml:space="preserve">Other </w:t>
      </w:r>
      <w:proofErr w:type="gramStart"/>
      <w:r>
        <w:rPr>
          <w:rFonts w:ascii="Times New Roman" w:hAnsi="Times New Roman" w:cs="Times New Roman"/>
          <w:bCs/>
          <w:sz w:val="24"/>
          <w:szCs w:val="24"/>
        </w:rPr>
        <w:t>matters’</w:t>
      </w:r>
      <w:proofErr w:type="gramEnd"/>
      <w:r>
        <w:rPr>
          <w:rFonts w:ascii="Times New Roman" w:hAnsi="Times New Roman" w:cs="Times New Roman"/>
          <w:bCs/>
          <w:sz w:val="24"/>
          <w:szCs w:val="24"/>
        </w:rPr>
        <w:t xml:space="preserve">. </w:t>
      </w:r>
    </w:p>
    <w:p w14:paraId="243074F7" w14:textId="329BAB1D" w:rsidR="00FA0908" w:rsidRPr="00FA0908" w:rsidRDefault="004A7997"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change gives effect to the removal of the three-stage application process for a launch facility licence</w:t>
      </w:r>
      <w:r w:rsidR="00FA0908">
        <w:rPr>
          <w:rFonts w:ascii="Times New Roman" w:hAnsi="Times New Roman" w:cs="Times New Roman"/>
          <w:bCs/>
          <w:sz w:val="24"/>
          <w:szCs w:val="24"/>
        </w:rPr>
        <w:t>.</w:t>
      </w:r>
      <w:r w:rsidR="001F33AC">
        <w:rPr>
          <w:rFonts w:ascii="Times New Roman" w:hAnsi="Times New Roman" w:cs="Times New Roman"/>
          <w:bCs/>
          <w:sz w:val="24"/>
          <w:szCs w:val="24"/>
        </w:rPr>
        <w:t xml:space="preserve"> The change is intended to provide the Agency and licence applicants with flexibility as to when documents may be lodged, and to remove the administrative burden imposed by the requirement that the Minister invite an applicant to the next stage.</w:t>
      </w:r>
    </w:p>
    <w:p w14:paraId="5168AB2B" w14:textId="627AB2AF"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10 – Subsection 33(1)</w:t>
      </w:r>
    </w:p>
    <w:p w14:paraId="5A1C2910" w14:textId="19004D68" w:rsidR="005820CE" w:rsidRDefault="0058241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omits the words ‘</w:t>
      </w:r>
      <w:r w:rsidR="006F1130">
        <w:rPr>
          <w:rFonts w:ascii="Times New Roman" w:hAnsi="Times New Roman" w:cs="Times New Roman"/>
          <w:bCs/>
          <w:sz w:val="24"/>
          <w:szCs w:val="24"/>
        </w:rPr>
        <w:t>S</w:t>
      </w:r>
      <w:r>
        <w:rPr>
          <w:rFonts w:ascii="Times New Roman" w:hAnsi="Times New Roman" w:cs="Times New Roman"/>
          <w:bCs/>
          <w:sz w:val="24"/>
          <w:szCs w:val="24"/>
        </w:rPr>
        <w:t xml:space="preserve">ubdivisions B, C and D of’ from subsection 33(1). </w:t>
      </w:r>
    </w:p>
    <w:p w14:paraId="1825DCD0" w14:textId="7080D0C8" w:rsidR="00582419" w:rsidRPr="00582419" w:rsidRDefault="0058241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change reflects the removal of the </w:t>
      </w:r>
      <w:r w:rsidR="0081402B">
        <w:rPr>
          <w:rFonts w:ascii="Times New Roman" w:hAnsi="Times New Roman" w:cs="Times New Roman"/>
          <w:bCs/>
          <w:sz w:val="24"/>
          <w:szCs w:val="24"/>
        </w:rPr>
        <w:t>three-</w:t>
      </w:r>
      <w:r>
        <w:rPr>
          <w:rFonts w:ascii="Times New Roman" w:hAnsi="Times New Roman" w:cs="Times New Roman"/>
          <w:bCs/>
          <w:sz w:val="24"/>
          <w:szCs w:val="24"/>
        </w:rPr>
        <w:t xml:space="preserve">stage launch facility licence </w:t>
      </w:r>
      <w:r w:rsidR="00D73080">
        <w:rPr>
          <w:rFonts w:ascii="Times New Roman" w:hAnsi="Times New Roman" w:cs="Times New Roman"/>
          <w:bCs/>
          <w:sz w:val="24"/>
          <w:szCs w:val="24"/>
        </w:rPr>
        <w:t>application process</w:t>
      </w:r>
      <w:r w:rsidR="00174391">
        <w:rPr>
          <w:rFonts w:ascii="Times New Roman" w:hAnsi="Times New Roman" w:cs="Times New Roman"/>
          <w:bCs/>
          <w:sz w:val="24"/>
          <w:szCs w:val="24"/>
        </w:rPr>
        <w:t xml:space="preserve">. The text is no longer necessary as </w:t>
      </w:r>
      <w:r w:rsidR="00D73080">
        <w:rPr>
          <w:rFonts w:ascii="Times New Roman" w:hAnsi="Times New Roman" w:cs="Times New Roman"/>
          <w:bCs/>
          <w:sz w:val="24"/>
          <w:szCs w:val="24"/>
        </w:rPr>
        <w:t xml:space="preserve">these </w:t>
      </w:r>
      <w:r w:rsidR="0079392F">
        <w:rPr>
          <w:rFonts w:ascii="Times New Roman" w:hAnsi="Times New Roman" w:cs="Times New Roman"/>
          <w:bCs/>
          <w:sz w:val="24"/>
          <w:szCs w:val="24"/>
        </w:rPr>
        <w:t>S</w:t>
      </w:r>
      <w:r w:rsidR="00D73080">
        <w:rPr>
          <w:rFonts w:ascii="Times New Roman" w:hAnsi="Times New Roman" w:cs="Times New Roman"/>
          <w:bCs/>
          <w:sz w:val="24"/>
          <w:szCs w:val="24"/>
        </w:rPr>
        <w:t xml:space="preserve">ubdivisions have been repealed. </w:t>
      </w:r>
    </w:p>
    <w:p w14:paraId="1ACA0F37" w14:textId="096D250D" w:rsidR="00FA0908" w:rsidRDefault="00FA0908" w:rsidP="00B02B1D">
      <w:pPr>
        <w:spacing w:before="240" w:after="240"/>
        <w:rPr>
          <w:rFonts w:ascii="Times New Roman" w:hAnsi="Times New Roman" w:cs="Times New Roman"/>
          <w:b/>
          <w:sz w:val="24"/>
          <w:szCs w:val="24"/>
        </w:rPr>
      </w:pPr>
      <w:r>
        <w:rPr>
          <w:rFonts w:ascii="Times New Roman" w:hAnsi="Times New Roman" w:cs="Times New Roman"/>
          <w:b/>
          <w:sz w:val="24"/>
          <w:szCs w:val="24"/>
        </w:rPr>
        <w:t>Item 11 – Subsection 33(2)</w:t>
      </w:r>
    </w:p>
    <w:p w14:paraId="574ACB3B" w14:textId="18D67C33" w:rsidR="005820CE" w:rsidRDefault="00D73080"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This item omits the words ‘(th</w:t>
      </w:r>
      <w:r w:rsidR="0079392F">
        <w:rPr>
          <w:rFonts w:ascii="Times New Roman" w:hAnsi="Times New Roman" w:cs="Times New Roman"/>
          <w:bCs/>
          <w:sz w:val="24"/>
          <w:szCs w:val="24"/>
        </w:rPr>
        <w:t>at</w:t>
      </w:r>
      <w:r>
        <w:rPr>
          <w:rFonts w:ascii="Times New Roman" w:hAnsi="Times New Roman" w:cs="Times New Roman"/>
          <w:bCs/>
          <w:sz w:val="24"/>
          <w:szCs w:val="24"/>
        </w:rPr>
        <w:t xml:space="preserve"> is, without a request from the Minister under subsection 17(1) or 23(1))’ from subsection 33(2). </w:t>
      </w:r>
    </w:p>
    <w:p w14:paraId="70A7C918" w14:textId="2D5F17A9" w:rsidR="003E5955" w:rsidRPr="00C60276" w:rsidRDefault="00D73080"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change reflects the removal of the </w:t>
      </w:r>
      <w:r w:rsidR="00013053">
        <w:rPr>
          <w:rFonts w:ascii="Times New Roman" w:hAnsi="Times New Roman" w:cs="Times New Roman"/>
          <w:bCs/>
          <w:sz w:val="24"/>
          <w:szCs w:val="24"/>
        </w:rPr>
        <w:t>three</w:t>
      </w:r>
      <w:r w:rsidR="0081402B">
        <w:rPr>
          <w:rFonts w:ascii="Times New Roman" w:hAnsi="Times New Roman" w:cs="Times New Roman"/>
          <w:bCs/>
          <w:sz w:val="24"/>
          <w:szCs w:val="24"/>
        </w:rPr>
        <w:t>-</w:t>
      </w:r>
      <w:r>
        <w:rPr>
          <w:rFonts w:ascii="Times New Roman" w:hAnsi="Times New Roman" w:cs="Times New Roman"/>
          <w:bCs/>
          <w:sz w:val="24"/>
          <w:szCs w:val="24"/>
        </w:rPr>
        <w:t>stage launch facility licence application process</w:t>
      </w:r>
      <w:r w:rsidR="00B049D2">
        <w:rPr>
          <w:rFonts w:ascii="Times New Roman" w:hAnsi="Times New Roman" w:cs="Times New Roman"/>
          <w:bCs/>
          <w:sz w:val="24"/>
          <w:szCs w:val="24"/>
        </w:rPr>
        <w:t>.</w:t>
      </w:r>
      <w:r>
        <w:rPr>
          <w:rFonts w:ascii="Times New Roman" w:hAnsi="Times New Roman" w:cs="Times New Roman"/>
          <w:bCs/>
          <w:sz w:val="24"/>
          <w:szCs w:val="24"/>
        </w:rPr>
        <w:t xml:space="preserve"> </w:t>
      </w:r>
      <w:r w:rsidR="00B049D2">
        <w:rPr>
          <w:rFonts w:ascii="Times New Roman" w:hAnsi="Times New Roman" w:cs="Times New Roman"/>
          <w:bCs/>
          <w:sz w:val="24"/>
          <w:szCs w:val="24"/>
        </w:rPr>
        <w:t>The text is no longer necessary as these provisions have been repealed.</w:t>
      </w:r>
    </w:p>
    <w:p w14:paraId="3164D2FF" w14:textId="5887AED6" w:rsidR="003E5955" w:rsidRDefault="003E5955" w:rsidP="00B02B1D">
      <w:pPr>
        <w:spacing w:before="240" w:after="240"/>
        <w:rPr>
          <w:rFonts w:ascii="Times New Roman" w:hAnsi="Times New Roman" w:cs="Times New Roman"/>
          <w:b/>
          <w:sz w:val="24"/>
          <w:szCs w:val="24"/>
        </w:rPr>
      </w:pPr>
      <w:r w:rsidRPr="00A57B0A">
        <w:rPr>
          <w:rFonts w:ascii="Times New Roman" w:hAnsi="Times New Roman" w:cs="Times New Roman"/>
          <w:b/>
          <w:sz w:val="24"/>
          <w:szCs w:val="24"/>
        </w:rPr>
        <w:t xml:space="preserve">SCHEDULE </w:t>
      </w:r>
      <w:r w:rsidR="00C60276" w:rsidRPr="00A57B0A">
        <w:rPr>
          <w:rFonts w:ascii="Times New Roman" w:hAnsi="Times New Roman" w:cs="Times New Roman"/>
          <w:b/>
          <w:sz w:val="24"/>
          <w:szCs w:val="24"/>
        </w:rPr>
        <w:t>2</w:t>
      </w:r>
      <w:r w:rsidRPr="00A57B0A">
        <w:rPr>
          <w:rFonts w:ascii="Times New Roman" w:hAnsi="Times New Roman" w:cs="Times New Roman"/>
          <w:b/>
          <w:sz w:val="24"/>
          <w:szCs w:val="24"/>
        </w:rPr>
        <w:t xml:space="preserve"> – MEANING OF ACCIDENT</w:t>
      </w:r>
    </w:p>
    <w:p w14:paraId="38B530E9" w14:textId="77777777" w:rsidR="003E5955" w:rsidRDefault="003E5955" w:rsidP="003E5955">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(General Rules) 2019</w:t>
      </w:r>
    </w:p>
    <w:p w14:paraId="411E60A9" w14:textId="653CF7B6" w:rsidR="00AC3641" w:rsidRDefault="00AC3641"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1 – Section 4 (after paragraph (a) of the definition of </w:t>
      </w:r>
      <w:r>
        <w:rPr>
          <w:rFonts w:ascii="Times New Roman" w:hAnsi="Times New Roman" w:cs="Times New Roman"/>
          <w:b/>
          <w:i/>
          <w:iCs/>
          <w:sz w:val="24"/>
          <w:szCs w:val="24"/>
        </w:rPr>
        <w:t>stated purpose</w:t>
      </w:r>
      <w:r>
        <w:rPr>
          <w:rFonts w:ascii="Times New Roman" w:hAnsi="Times New Roman" w:cs="Times New Roman"/>
          <w:b/>
          <w:sz w:val="24"/>
          <w:szCs w:val="24"/>
        </w:rPr>
        <w:t>)</w:t>
      </w:r>
    </w:p>
    <w:p w14:paraId="1300CFF5" w14:textId="1ABE504A" w:rsidR="00EC1AF9" w:rsidRDefault="00DE05C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This item inserts a</w:t>
      </w:r>
      <w:r w:rsidR="0049025A">
        <w:rPr>
          <w:rFonts w:ascii="Times New Roman" w:hAnsi="Times New Roman" w:cs="Times New Roman"/>
          <w:bCs/>
          <w:sz w:val="24"/>
          <w:szCs w:val="24"/>
        </w:rPr>
        <w:t>n additional</w:t>
      </w:r>
      <w:r>
        <w:rPr>
          <w:rFonts w:ascii="Times New Roman" w:hAnsi="Times New Roman" w:cs="Times New Roman"/>
          <w:bCs/>
          <w:sz w:val="24"/>
          <w:szCs w:val="24"/>
        </w:rPr>
        <w:t xml:space="preserve"> </w:t>
      </w:r>
      <w:r w:rsidR="00427DE6">
        <w:rPr>
          <w:rFonts w:ascii="Times New Roman" w:hAnsi="Times New Roman" w:cs="Times New Roman"/>
          <w:bCs/>
          <w:sz w:val="24"/>
          <w:szCs w:val="24"/>
        </w:rPr>
        <w:t xml:space="preserve">paragraph for the </w:t>
      </w:r>
      <w:r>
        <w:rPr>
          <w:rFonts w:ascii="Times New Roman" w:hAnsi="Times New Roman" w:cs="Times New Roman"/>
          <w:bCs/>
          <w:sz w:val="24"/>
          <w:szCs w:val="24"/>
        </w:rPr>
        <w:t xml:space="preserve">definition of </w:t>
      </w:r>
      <w:r w:rsidR="008D5FAA">
        <w:rPr>
          <w:rFonts w:ascii="Times New Roman" w:hAnsi="Times New Roman" w:cs="Times New Roman"/>
          <w:bCs/>
          <w:sz w:val="24"/>
          <w:szCs w:val="24"/>
        </w:rPr>
        <w:t>‘stated purpose’</w:t>
      </w:r>
      <w:r w:rsidR="00037AEA">
        <w:rPr>
          <w:rFonts w:ascii="Times New Roman" w:hAnsi="Times New Roman" w:cs="Times New Roman"/>
          <w:bCs/>
          <w:sz w:val="24"/>
          <w:szCs w:val="24"/>
        </w:rPr>
        <w:t>, covering</w:t>
      </w:r>
      <w:r w:rsidR="008D5FAA">
        <w:rPr>
          <w:rFonts w:ascii="Times New Roman" w:hAnsi="Times New Roman" w:cs="Times New Roman"/>
          <w:bCs/>
          <w:sz w:val="24"/>
          <w:szCs w:val="24"/>
        </w:rPr>
        <w:t xml:space="preserve"> the return of a space object in accordance with an Australian launch permit. </w:t>
      </w:r>
    </w:p>
    <w:p w14:paraId="1E950E9D" w14:textId="2C03E3EA" w:rsidR="00DE05C9" w:rsidRPr="00DE05C9" w:rsidRDefault="00907B61"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w:t>
      </w:r>
      <w:r w:rsidR="00234567">
        <w:rPr>
          <w:rFonts w:ascii="Times New Roman" w:hAnsi="Times New Roman" w:cs="Times New Roman"/>
          <w:bCs/>
          <w:sz w:val="24"/>
          <w:szCs w:val="24"/>
        </w:rPr>
        <w:t xml:space="preserve">to ensure </w:t>
      </w:r>
      <w:r w:rsidR="00B94FE3">
        <w:rPr>
          <w:rFonts w:ascii="Times New Roman" w:hAnsi="Times New Roman" w:cs="Times New Roman"/>
          <w:bCs/>
          <w:sz w:val="24"/>
          <w:szCs w:val="24"/>
        </w:rPr>
        <w:t xml:space="preserve">that </w:t>
      </w:r>
      <w:r w:rsidR="00622BAE">
        <w:rPr>
          <w:rFonts w:ascii="Times New Roman" w:hAnsi="Times New Roman" w:cs="Times New Roman"/>
          <w:bCs/>
          <w:sz w:val="24"/>
          <w:szCs w:val="24"/>
        </w:rPr>
        <w:t xml:space="preserve">the definition of ‘stated purpose’ </w:t>
      </w:r>
      <w:r w:rsidR="00EC1AF9">
        <w:rPr>
          <w:rFonts w:ascii="Times New Roman" w:hAnsi="Times New Roman" w:cs="Times New Roman"/>
          <w:bCs/>
          <w:sz w:val="24"/>
          <w:szCs w:val="24"/>
        </w:rPr>
        <w:t>includes</w:t>
      </w:r>
      <w:r w:rsidR="00622BAE">
        <w:rPr>
          <w:rFonts w:ascii="Times New Roman" w:hAnsi="Times New Roman" w:cs="Times New Roman"/>
          <w:bCs/>
          <w:sz w:val="24"/>
          <w:szCs w:val="24"/>
        </w:rPr>
        <w:t xml:space="preserve"> </w:t>
      </w:r>
      <w:r w:rsidR="007D51EE">
        <w:rPr>
          <w:rFonts w:ascii="Times New Roman" w:hAnsi="Times New Roman" w:cs="Times New Roman"/>
          <w:bCs/>
          <w:sz w:val="24"/>
          <w:szCs w:val="24"/>
        </w:rPr>
        <w:t xml:space="preserve">a reference to </w:t>
      </w:r>
      <w:r w:rsidR="00622BAE">
        <w:rPr>
          <w:rFonts w:ascii="Times New Roman" w:hAnsi="Times New Roman" w:cs="Times New Roman"/>
          <w:bCs/>
          <w:sz w:val="24"/>
          <w:szCs w:val="24"/>
        </w:rPr>
        <w:t xml:space="preserve">the explanation </w:t>
      </w:r>
      <w:r w:rsidR="007D51EE">
        <w:rPr>
          <w:rFonts w:ascii="Times New Roman" w:hAnsi="Times New Roman" w:cs="Times New Roman"/>
          <w:bCs/>
          <w:sz w:val="24"/>
          <w:szCs w:val="24"/>
        </w:rPr>
        <w:t xml:space="preserve">given by the applicant as to </w:t>
      </w:r>
      <w:r w:rsidR="00622BAE">
        <w:rPr>
          <w:rFonts w:ascii="Times New Roman" w:hAnsi="Times New Roman" w:cs="Times New Roman"/>
          <w:bCs/>
          <w:sz w:val="24"/>
          <w:szCs w:val="24"/>
        </w:rPr>
        <w:t>why an object</w:t>
      </w:r>
      <w:r w:rsidR="00124E08">
        <w:rPr>
          <w:rFonts w:ascii="Times New Roman" w:hAnsi="Times New Roman" w:cs="Times New Roman"/>
          <w:bCs/>
          <w:sz w:val="24"/>
          <w:szCs w:val="24"/>
        </w:rPr>
        <w:t xml:space="preserve"> is</w:t>
      </w:r>
      <w:r w:rsidR="00622BAE">
        <w:rPr>
          <w:rFonts w:ascii="Times New Roman" w:hAnsi="Times New Roman" w:cs="Times New Roman"/>
          <w:bCs/>
          <w:sz w:val="24"/>
          <w:szCs w:val="24"/>
        </w:rPr>
        <w:t xml:space="preserve"> </w:t>
      </w:r>
      <w:r w:rsidR="007D51EE">
        <w:rPr>
          <w:rFonts w:ascii="Times New Roman" w:hAnsi="Times New Roman" w:cs="Times New Roman"/>
          <w:bCs/>
          <w:sz w:val="24"/>
          <w:szCs w:val="24"/>
        </w:rPr>
        <w:t xml:space="preserve">to </w:t>
      </w:r>
      <w:r w:rsidR="0014407D">
        <w:rPr>
          <w:rFonts w:ascii="Times New Roman" w:hAnsi="Times New Roman" w:cs="Times New Roman"/>
          <w:bCs/>
          <w:sz w:val="24"/>
          <w:szCs w:val="24"/>
        </w:rPr>
        <w:t xml:space="preserve">be </w:t>
      </w:r>
      <w:r w:rsidR="00622BAE">
        <w:rPr>
          <w:rFonts w:ascii="Times New Roman" w:hAnsi="Times New Roman" w:cs="Times New Roman"/>
          <w:bCs/>
          <w:sz w:val="24"/>
          <w:szCs w:val="24"/>
        </w:rPr>
        <w:t>returned in accordance with an Australian launch permit</w:t>
      </w:r>
      <w:r w:rsidR="00252D1C">
        <w:rPr>
          <w:rFonts w:ascii="Times New Roman" w:hAnsi="Times New Roman" w:cs="Times New Roman"/>
          <w:bCs/>
          <w:sz w:val="24"/>
          <w:szCs w:val="24"/>
        </w:rPr>
        <w:t xml:space="preserve"> required under</w:t>
      </w:r>
      <w:r w:rsidR="004A5240">
        <w:rPr>
          <w:rFonts w:ascii="Times New Roman" w:hAnsi="Times New Roman" w:cs="Times New Roman"/>
          <w:bCs/>
          <w:sz w:val="24"/>
          <w:szCs w:val="24"/>
        </w:rPr>
        <w:t xml:space="preserve"> </w:t>
      </w:r>
      <w:r w:rsidR="002F6B92">
        <w:rPr>
          <w:rFonts w:ascii="Times New Roman" w:hAnsi="Times New Roman" w:cs="Times New Roman"/>
          <w:bCs/>
          <w:sz w:val="24"/>
          <w:szCs w:val="24"/>
        </w:rPr>
        <w:t xml:space="preserve">new </w:t>
      </w:r>
      <w:r w:rsidR="00262040">
        <w:rPr>
          <w:rFonts w:ascii="Times New Roman" w:hAnsi="Times New Roman" w:cs="Times New Roman"/>
          <w:bCs/>
          <w:sz w:val="24"/>
          <w:szCs w:val="24"/>
        </w:rPr>
        <w:t>paragraph</w:t>
      </w:r>
      <w:r w:rsidR="004A5240">
        <w:rPr>
          <w:rFonts w:ascii="Times New Roman" w:hAnsi="Times New Roman" w:cs="Times New Roman"/>
          <w:bCs/>
          <w:sz w:val="24"/>
          <w:szCs w:val="24"/>
        </w:rPr>
        <w:t xml:space="preserve"> 46</w:t>
      </w:r>
      <w:r w:rsidR="00252D1C">
        <w:rPr>
          <w:rFonts w:ascii="Times New Roman" w:hAnsi="Times New Roman" w:cs="Times New Roman"/>
          <w:bCs/>
          <w:sz w:val="24"/>
          <w:szCs w:val="24"/>
        </w:rPr>
        <w:t>(1)</w:t>
      </w:r>
      <w:r w:rsidR="002F6B92">
        <w:rPr>
          <w:rFonts w:ascii="Times New Roman" w:hAnsi="Times New Roman" w:cs="Times New Roman"/>
          <w:bCs/>
          <w:sz w:val="24"/>
          <w:szCs w:val="24"/>
        </w:rPr>
        <w:t>(f)</w:t>
      </w:r>
      <w:r w:rsidR="004A5240">
        <w:rPr>
          <w:rFonts w:ascii="Times New Roman" w:hAnsi="Times New Roman" w:cs="Times New Roman"/>
          <w:bCs/>
          <w:sz w:val="24"/>
          <w:szCs w:val="24"/>
        </w:rPr>
        <w:t xml:space="preserve"> of the General Rules</w:t>
      </w:r>
      <w:r w:rsidR="007E7795">
        <w:rPr>
          <w:rFonts w:ascii="Times New Roman" w:hAnsi="Times New Roman" w:cs="Times New Roman"/>
          <w:bCs/>
          <w:sz w:val="24"/>
          <w:szCs w:val="24"/>
        </w:rPr>
        <w:t xml:space="preserve">. </w:t>
      </w:r>
      <w:r w:rsidR="00894551">
        <w:rPr>
          <w:rFonts w:ascii="Times New Roman" w:hAnsi="Times New Roman" w:cs="Times New Roman"/>
          <w:bCs/>
          <w:sz w:val="24"/>
          <w:szCs w:val="24"/>
        </w:rPr>
        <w:t xml:space="preserve">The </w:t>
      </w:r>
      <w:r w:rsidR="00355BF0">
        <w:rPr>
          <w:rFonts w:ascii="Times New Roman" w:hAnsi="Times New Roman" w:cs="Times New Roman"/>
          <w:bCs/>
          <w:sz w:val="24"/>
          <w:szCs w:val="24"/>
        </w:rPr>
        <w:t>‘</w:t>
      </w:r>
      <w:r w:rsidR="00894551">
        <w:rPr>
          <w:rFonts w:ascii="Times New Roman" w:hAnsi="Times New Roman" w:cs="Times New Roman"/>
          <w:bCs/>
          <w:sz w:val="24"/>
          <w:szCs w:val="24"/>
        </w:rPr>
        <w:t xml:space="preserve">stated </w:t>
      </w:r>
      <w:r w:rsidR="00355BF0">
        <w:rPr>
          <w:rFonts w:ascii="Times New Roman" w:hAnsi="Times New Roman" w:cs="Times New Roman"/>
          <w:bCs/>
          <w:sz w:val="24"/>
          <w:szCs w:val="24"/>
        </w:rPr>
        <w:t xml:space="preserve">purpose’ </w:t>
      </w:r>
      <w:r w:rsidR="00436E83">
        <w:rPr>
          <w:rFonts w:ascii="Times New Roman" w:hAnsi="Times New Roman" w:cs="Times New Roman"/>
          <w:bCs/>
          <w:sz w:val="24"/>
          <w:szCs w:val="24"/>
        </w:rPr>
        <w:t xml:space="preserve">of the activity </w:t>
      </w:r>
      <w:r w:rsidR="007E0ED7">
        <w:rPr>
          <w:rFonts w:ascii="Times New Roman" w:hAnsi="Times New Roman" w:cs="Times New Roman"/>
          <w:bCs/>
          <w:sz w:val="24"/>
          <w:szCs w:val="24"/>
        </w:rPr>
        <w:t>is referenced in other provisions of the General Rules</w:t>
      </w:r>
      <w:r w:rsidR="00A170A0">
        <w:rPr>
          <w:rFonts w:ascii="Times New Roman" w:hAnsi="Times New Roman" w:cs="Times New Roman"/>
          <w:bCs/>
          <w:sz w:val="24"/>
          <w:szCs w:val="24"/>
        </w:rPr>
        <w:t xml:space="preserve">, </w:t>
      </w:r>
      <w:r w:rsidR="00355BF0">
        <w:rPr>
          <w:rFonts w:ascii="Times New Roman" w:hAnsi="Times New Roman" w:cs="Times New Roman"/>
          <w:bCs/>
          <w:sz w:val="24"/>
          <w:szCs w:val="24"/>
        </w:rPr>
        <w:t>for example</w:t>
      </w:r>
      <w:r w:rsidR="00DA1376">
        <w:rPr>
          <w:rFonts w:ascii="Times New Roman" w:hAnsi="Times New Roman" w:cs="Times New Roman"/>
          <w:bCs/>
          <w:sz w:val="24"/>
          <w:szCs w:val="24"/>
        </w:rPr>
        <w:t xml:space="preserve"> in</w:t>
      </w:r>
      <w:r w:rsidR="00355BF0">
        <w:rPr>
          <w:rFonts w:ascii="Times New Roman" w:hAnsi="Times New Roman" w:cs="Times New Roman"/>
          <w:bCs/>
          <w:sz w:val="24"/>
          <w:szCs w:val="24"/>
        </w:rPr>
        <w:t xml:space="preserve"> </w:t>
      </w:r>
      <w:r w:rsidR="00813E5B">
        <w:rPr>
          <w:rFonts w:ascii="Times New Roman" w:hAnsi="Times New Roman" w:cs="Times New Roman"/>
          <w:bCs/>
          <w:sz w:val="24"/>
          <w:szCs w:val="24"/>
        </w:rPr>
        <w:t xml:space="preserve">new </w:t>
      </w:r>
      <w:r w:rsidR="00262040">
        <w:rPr>
          <w:rFonts w:ascii="Times New Roman" w:hAnsi="Times New Roman" w:cs="Times New Roman"/>
          <w:bCs/>
          <w:sz w:val="24"/>
          <w:szCs w:val="24"/>
        </w:rPr>
        <w:t>sub</w:t>
      </w:r>
      <w:r w:rsidR="00B94FE3">
        <w:rPr>
          <w:rFonts w:ascii="Times New Roman" w:hAnsi="Times New Roman" w:cs="Times New Roman"/>
          <w:bCs/>
          <w:sz w:val="24"/>
          <w:szCs w:val="24"/>
        </w:rPr>
        <w:t>section 121(2)</w:t>
      </w:r>
      <w:r w:rsidR="002A068D">
        <w:rPr>
          <w:rFonts w:ascii="Times New Roman" w:hAnsi="Times New Roman" w:cs="Times New Roman"/>
          <w:bCs/>
          <w:sz w:val="24"/>
          <w:szCs w:val="24"/>
        </w:rPr>
        <w:t xml:space="preserve">. </w:t>
      </w:r>
    </w:p>
    <w:p w14:paraId="12DFCE58" w14:textId="2BA7D20C" w:rsidR="00D703A1" w:rsidRDefault="00D703A1"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2 </w:t>
      </w:r>
      <w:r w:rsidR="00A2120E">
        <w:rPr>
          <w:rFonts w:ascii="Times New Roman" w:hAnsi="Times New Roman" w:cs="Times New Roman"/>
          <w:b/>
          <w:sz w:val="24"/>
          <w:szCs w:val="24"/>
        </w:rPr>
        <w:t>– Paragraph 46(1)(f)</w:t>
      </w:r>
    </w:p>
    <w:p w14:paraId="775160C4" w14:textId="21B62BB0" w:rsidR="00A2120E" w:rsidRDefault="00A2120E"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w:t>
      </w:r>
      <w:r w:rsidR="00CD79C8">
        <w:rPr>
          <w:rFonts w:ascii="Times New Roman" w:hAnsi="Times New Roman" w:cs="Times New Roman"/>
          <w:bCs/>
          <w:sz w:val="24"/>
          <w:szCs w:val="24"/>
        </w:rPr>
        <w:t xml:space="preserve">amends paragraph 46(1)(f) to include a new requirement to </w:t>
      </w:r>
      <w:r w:rsidR="002D47A4">
        <w:rPr>
          <w:rFonts w:ascii="Times New Roman" w:hAnsi="Times New Roman" w:cs="Times New Roman"/>
          <w:bCs/>
          <w:sz w:val="24"/>
          <w:szCs w:val="24"/>
        </w:rPr>
        <w:t>include an explanation as to why a space object connected with the launch is to be returned</w:t>
      </w:r>
      <w:r w:rsidR="00096B10">
        <w:rPr>
          <w:rFonts w:ascii="Times New Roman" w:hAnsi="Times New Roman" w:cs="Times New Roman"/>
          <w:bCs/>
          <w:sz w:val="24"/>
          <w:szCs w:val="24"/>
        </w:rPr>
        <w:t xml:space="preserve">. </w:t>
      </w:r>
    </w:p>
    <w:p w14:paraId="09CEABA3" w14:textId="2C4B4959" w:rsidR="000F2A3F" w:rsidRDefault="00BF1A79"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S</w:t>
      </w:r>
      <w:r w:rsidR="00096B10">
        <w:rPr>
          <w:rFonts w:ascii="Times New Roman" w:hAnsi="Times New Roman" w:cs="Times New Roman"/>
          <w:bCs/>
          <w:sz w:val="24"/>
          <w:szCs w:val="24"/>
        </w:rPr>
        <w:t>ection 46</w:t>
      </w:r>
      <w:r w:rsidR="005820B4">
        <w:rPr>
          <w:rFonts w:ascii="Times New Roman" w:hAnsi="Times New Roman" w:cs="Times New Roman"/>
          <w:bCs/>
          <w:sz w:val="24"/>
          <w:szCs w:val="24"/>
        </w:rPr>
        <w:t xml:space="preserve"> sets out the information that an applicant</w:t>
      </w:r>
      <w:r w:rsidR="0098721E">
        <w:rPr>
          <w:rFonts w:ascii="Times New Roman" w:hAnsi="Times New Roman" w:cs="Times New Roman"/>
          <w:bCs/>
          <w:sz w:val="24"/>
          <w:szCs w:val="24"/>
        </w:rPr>
        <w:t xml:space="preserve"> for an Australian launch permit must provide. </w:t>
      </w:r>
      <w:r w:rsidR="00AF17D0">
        <w:rPr>
          <w:rFonts w:ascii="Times New Roman" w:hAnsi="Times New Roman" w:cs="Times New Roman"/>
          <w:bCs/>
          <w:sz w:val="24"/>
          <w:szCs w:val="24"/>
        </w:rPr>
        <w:t xml:space="preserve">New </w:t>
      </w:r>
      <w:r w:rsidR="009209A0">
        <w:rPr>
          <w:rFonts w:ascii="Times New Roman" w:hAnsi="Times New Roman" w:cs="Times New Roman"/>
          <w:bCs/>
          <w:sz w:val="24"/>
          <w:szCs w:val="24"/>
        </w:rPr>
        <w:t>sub</w:t>
      </w:r>
      <w:r w:rsidR="00206D1A">
        <w:rPr>
          <w:rFonts w:ascii="Times New Roman" w:hAnsi="Times New Roman" w:cs="Times New Roman"/>
          <w:bCs/>
          <w:sz w:val="24"/>
          <w:szCs w:val="24"/>
        </w:rPr>
        <w:t>paragraph 46</w:t>
      </w:r>
      <w:r w:rsidR="003322B8">
        <w:rPr>
          <w:rFonts w:ascii="Times New Roman" w:hAnsi="Times New Roman" w:cs="Times New Roman"/>
          <w:bCs/>
          <w:sz w:val="24"/>
          <w:szCs w:val="24"/>
        </w:rPr>
        <w:t>(1)</w:t>
      </w:r>
      <w:r w:rsidR="00206D1A">
        <w:rPr>
          <w:rFonts w:ascii="Times New Roman" w:hAnsi="Times New Roman" w:cs="Times New Roman"/>
          <w:bCs/>
          <w:sz w:val="24"/>
          <w:szCs w:val="24"/>
        </w:rPr>
        <w:t>(f)(</w:t>
      </w:r>
      <w:proofErr w:type="spellStart"/>
      <w:r w:rsidR="00206D1A">
        <w:rPr>
          <w:rFonts w:ascii="Times New Roman" w:hAnsi="Times New Roman" w:cs="Times New Roman"/>
          <w:bCs/>
          <w:sz w:val="24"/>
          <w:szCs w:val="24"/>
        </w:rPr>
        <w:t>i</w:t>
      </w:r>
      <w:proofErr w:type="spellEnd"/>
      <w:r w:rsidR="00206D1A">
        <w:rPr>
          <w:rFonts w:ascii="Times New Roman" w:hAnsi="Times New Roman" w:cs="Times New Roman"/>
          <w:bCs/>
          <w:sz w:val="24"/>
          <w:szCs w:val="24"/>
        </w:rPr>
        <w:t>)</w:t>
      </w:r>
      <w:r w:rsidR="007A6B8B">
        <w:rPr>
          <w:rFonts w:ascii="Times New Roman" w:hAnsi="Times New Roman" w:cs="Times New Roman"/>
          <w:bCs/>
          <w:sz w:val="24"/>
          <w:szCs w:val="24"/>
        </w:rPr>
        <w:t xml:space="preserve"> is intended to ensure that an applicant for an Australian launch permit, where the proposed activities include a connected return of a space object, </w:t>
      </w:r>
      <w:r w:rsidR="00F5285C">
        <w:rPr>
          <w:rFonts w:ascii="Times New Roman" w:hAnsi="Times New Roman" w:cs="Times New Roman"/>
          <w:bCs/>
          <w:sz w:val="24"/>
          <w:szCs w:val="24"/>
        </w:rPr>
        <w:t>provide</w:t>
      </w:r>
      <w:r w:rsidR="009F4F3C">
        <w:rPr>
          <w:rFonts w:ascii="Times New Roman" w:hAnsi="Times New Roman" w:cs="Times New Roman"/>
          <w:bCs/>
          <w:sz w:val="24"/>
          <w:szCs w:val="24"/>
        </w:rPr>
        <w:t>s</w:t>
      </w:r>
      <w:r w:rsidR="00F5285C">
        <w:rPr>
          <w:rFonts w:ascii="Times New Roman" w:hAnsi="Times New Roman" w:cs="Times New Roman"/>
          <w:bCs/>
          <w:sz w:val="24"/>
          <w:szCs w:val="24"/>
        </w:rPr>
        <w:t xml:space="preserve"> an explanation as to why the object is to be returned.</w:t>
      </w:r>
      <w:r w:rsidR="009366BF">
        <w:rPr>
          <w:rFonts w:ascii="Times New Roman" w:hAnsi="Times New Roman" w:cs="Times New Roman"/>
          <w:bCs/>
          <w:sz w:val="24"/>
          <w:szCs w:val="24"/>
        </w:rPr>
        <w:t xml:space="preserve"> </w:t>
      </w:r>
      <w:r w:rsidR="00C758AE">
        <w:rPr>
          <w:rFonts w:ascii="Times New Roman" w:hAnsi="Times New Roman" w:cs="Times New Roman"/>
          <w:bCs/>
          <w:sz w:val="24"/>
          <w:szCs w:val="24"/>
        </w:rPr>
        <w:t xml:space="preserve">It is intended to ensure that applicants provide the information </w:t>
      </w:r>
      <w:r w:rsidR="00582118">
        <w:rPr>
          <w:rFonts w:ascii="Times New Roman" w:hAnsi="Times New Roman" w:cs="Times New Roman"/>
          <w:bCs/>
          <w:sz w:val="24"/>
          <w:szCs w:val="24"/>
        </w:rPr>
        <w:t>mentioned in the</w:t>
      </w:r>
      <w:r w:rsidR="00C758AE">
        <w:rPr>
          <w:rFonts w:ascii="Times New Roman" w:hAnsi="Times New Roman" w:cs="Times New Roman"/>
          <w:bCs/>
          <w:sz w:val="24"/>
          <w:szCs w:val="24"/>
        </w:rPr>
        <w:t xml:space="preserve"> definition of ‘stated purpose’ in section 4 of the General Rules. </w:t>
      </w:r>
      <w:r w:rsidR="003322B8">
        <w:rPr>
          <w:rFonts w:ascii="Times New Roman" w:hAnsi="Times New Roman" w:cs="Times New Roman"/>
          <w:bCs/>
          <w:sz w:val="24"/>
          <w:szCs w:val="24"/>
        </w:rPr>
        <w:t xml:space="preserve">New </w:t>
      </w:r>
      <w:r w:rsidR="009209A0">
        <w:rPr>
          <w:rFonts w:ascii="Times New Roman" w:hAnsi="Times New Roman" w:cs="Times New Roman"/>
          <w:bCs/>
          <w:sz w:val="24"/>
          <w:szCs w:val="24"/>
        </w:rPr>
        <w:t>sub</w:t>
      </w:r>
      <w:r w:rsidR="003322B8">
        <w:rPr>
          <w:rFonts w:ascii="Times New Roman" w:hAnsi="Times New Roman" w:cs="Times New Roman"/>
          <w:bCs/>
          <w:sz w:val="24"/>
          <w:szCs w:val="24"/>
        </w:rPr>
        <w:t xml:space="preserve">paragraph 46(1)(f)(ii) restates </w:t>
      </w:r>
      <w:r w:rsidR="005D6F78">
        <w:rPr>
          <w:rFonts w:ascii="Times New Roman" w:hAnsi="Times New Roman" w:cs="Times New Roman"/>
          <w:bCs/>
          <w:sz w:val="24"/>
          <w:szCs w:val="24"/>
        </w:rPr>
        <w:t>former paragraph 46(1)(f)</w:t>
      </w:r>
      <w:r w:rsidR="00B450E8">
        <w:rPr>
          <w:rFonts w:ascii="Times New Roman" w:hAnsi="Times New Roman" w:cs="Times New Roman"/>
          <w:bCs/>
          <w:sz w:val="24"/>
          <w:szCs w:val="24"/>
        </w:rPr>
        <w:t>,</w:t>
      </w:r>
      <w:r w:rsidR="005D6F78">
        <w:rPr>
          <w:rFonts w:ascii="Times New Roman" w:hAnsi="Times New Roman" w:cs="Times New Roman"/>
          <w:bCs/>
          <w:sz w:val="24"/>
          <w:szCs w:val="24"/>
        </w:rPr>
        <w:t xml:space="preserve"> requir</w:t>
      </w:r>
      <w:r w:rsidR="00B450E8">
        <w:rPr>
          <w:rFonts w:ascii="Times New Roman" w:hAnsi="Times New Roman" w:cs="Times New Roman"/>
          <w:bCs/>
          <w:sz w:val="24"/>
          <w:szCs w:val="24"/>
        </w:rPr>
        <w:t>ing</w:t>
      </w:r>
      <w:r w:rsidR="005D6F78">
        <w:rPr>
          <w:rFonts w:ascii="Times New Roman" w:hAnsi="Times New Roman" w:cs="Times New Roman"/>
          <w:bCs/>
          <w:sz w:val="24"/>
          <w:szCs w:val="24"/>
        </w:rPr>
        <w:t xml:space="preserve"> </w:t>
      </w:r>
      <w:r w:rsidR="009F4F3C">
        <w:rPr>
          <w:rFonts w:ascii="Times New Roman" w:hAnsi="Times New Roman" w:cs="Times New Roman"/>
          <w:bCs/>
          <w:sz w:val="24"/>
          <w:szCs w:val="24"/>
        </w:rPr>
        <w:t xml:space="preserve">the applicant to </w:t>
      </w:r>
      <w:r w:rsidR="000F2A3F">
        <w:rPr>
          <w:rFonts w:ascii="Times New Roman" w:hAnsi="Times New Roman" w:cs="Times New Roman"/>
          <w:bCs/>
          <w:sz w:val="24"/>
          <w:szCs w:val="24"/>
        </w:rPr>
        <w:t xml:space="preserve">provide </w:t>
      </w:r>
      <w:r w:rsidR="003322B8">
        <w:rPr>
          <w:rFonts w:ascii="Times New Roman" w:hAnsi="Times New Roman" w:cs="Times New Roman"/>
          <w:bCs/>
          <w:sz w:val="24"/>
          <w:szCs w:val="24"/>
        </w:rPr>
        <w:t>the period for the return and return windows within the period</w:t>
      </w:r>
      <w:r w:rsidR="000F2A3F">
        <w:rPr>
          <w:rFonts w:ascii="Times New Roman" w:hAnsi="Times New Roman" w:cs="Times New Roman"/>
          <w:bCs/>
          <w:sz w:val="24"/>
          <w:szCs w:val="24"/>
        </w:rPr>
        <w:t>.</w:t>
      </w:r>
      <w:r w:rsidR="003322B8">
        <w:rPr>
          <w:rFonts w:ascii="Times New Roman" w:hAnsi="Times New Roman" w:cs="Times New Roman"/>
          <w:bCs/>
          <w:sz w:val="24"/>
          <w:szCs w:val="24"/>
        </w:rPr>
        <w:t xml:space="preserve"> </w:t>
      </w:r>
    </w:p>
    <w:p w14:paraId="2842E61C" w14:textId="64025157" w:rsidR="00096B10" w:rsidRPr="00A2120E" w:rsidRDefault="00744D4D"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information is required in addition to the </w:t>
      </w:r>
      <w:r w:rsidR="00E541C7">
        <w:rPr>
          <w:rFonts w:ascii="Times New Roman" w:hAnsi="Times New Roman" w:cs="Times New Roman"/>
          <w:bCs/>
          <w:sz w:val="24"/>
          <w:szCs w:val="24"/>
        </w:rPr>
        <w:t>description of the purpose of the launch</w:t>
      </w:r>
      <w:r w:rsidR="00E14108">
        <w:rPr>
          <w:rFonts w:ascii="Times New Roman" w:hAnsi="Times New Roman" w:cs="Times New Roman"/>
          <w:bCs/>
          <w:sz w:val="24"/>
          <w:szCs w:val="24"/>
        </w:rPr>
        <w:t xml:space="preserve"> under </w:t>
      </w:r>
      <w:r w:rsidR="00EA3531">
        <w:rPr>
          <w:rFonts w:ascii="Times New Roman" w:hAnsi="Times New Roman" w:cs="Times New Roman"/>
          <w:bCs/>
          <w:sz w:val="24"/>
          <w:szCs w:val="24"/>
        </w:rPr>
        <w:t>paragraph 46(1)(a)</w:t>
      </w:r>
      <w:r w:rsidR="00E541C7">
        <w:rPr>
          <w:rFonts w:ascii="Times New Roman" w:hAnsi="Times New Roman" w:cs="Times New Roman"/>
          <w:bCs/>
          <w:sz w:val="24"/>
          <w:szCs w:val="24"/>
        </w:rPr>
        <w:t xml:space="preserve">, </w:t>
      </w:r>
      <w:r w:rsidR="00EA3531">
        <w:rPr>
          <w:rFonts w:ascii="Times New Roman" w:hAnsi="Times New Roman" w:cs="Times New Roman"/>
          <w:bCs/>
          <w:sz w:val="24"/>
          <w:szCs w:val="24"/>
        </w:rPr>
        <w:t xml:space="preserve">as the purpose of the launch </w:t>
      </w:r>
      <w:r w:rsidR="00E541C7">
        <w:rPr>
          <w:rFonts w:ascii="Times New Roman" w:hAnsi="Times New Roman" w:cs="Times New Roman"/>
          <w:bCs/>
          <w:sz w:val="24"/>
          <w:szCs w:val="24"/>
        </w:rPr>
        <w:t xml:space="preserve">may be different to that of the connected return of </w:t>
      </w:r>
      <w:r w:rsidR="00EA3531">
        <w:rPr>
          <w:rFonts w:ascii="Times New Roman" w:hAnsi="Times New Roman" w:cs="Times New Roman"/>
          <w:bCs/>
          <w:sz w:val="24"/>
          <w:szCs w:val="24"/>
        </w:rPr>
        <w:t xml:space="preserve">a </w:t>
      </w:r>
      <w:r w:rsidR="00E541C7">
        <w:rPr>
          <w:rFonts w:ascii="Times New Roman" w:hAnsi="Times New Roman" w:cs="Times New Roman"/>
          <w:bCs/>
          <w:sz w:val="24"/>
          <w:szCs w:val="24"/>
        </w:rPr>
        <w:t>space object.</w:t>
      </w:r>
    </w:p>
    <w:p w14:paraId="24A067A7" w14:textId="10B0D58F" w:rsidR="003E5955" w:rsidRDefault="00D84703"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333F44">
        <w:rPr>
          <w:rFonts w:ascii="Times New Roman" w:hAnsi="Times New Roman" w:cs="Times New Roman"/>
          <w:b/>
          <w:sz w:val="24"/>
          <w:szCs w:val="24"/>
        </w:rPr>
        <w:t xml:space="preserve">3 </w:t>
      </w:r>
      <w:r>
        <w:rPr>
          <w:rFonts w:ascii="Times New Roman" w:hAnsi="Times New Roman" w:cs="Times New Roman"/>
          <w:b/>
          <w:sz w:val="24"/>
          <w:szCs w:val="24"/>
        </w:rPr>
        <w:t xml:space="preserve">– Section 121 </w:t>
      </w:r>
    </w:p>
    <w:p w14:paraId="5A19EEDD" w14:textId="53CC2FC3" w:rsidR="001071ED" w:rsidRDefault="00D84703" w:rsidP="4B43CCD3">
      <w:pPr>
        <w:spacing w:before="240" w:after="240"/>
        <w:rPr>
          <w:rFonts w:ascii="Times New Roman" w:hAnsi="Times New Roman" w:cs="Times New Roman"/>
          <w:sz w:val="24"/>
          <w:szCs w:val="24"/>
        </w:rPr>
      </w:pPr>
      <w:r w:rsidRPr="4B43CCD3">
        <w:rPr>
          <w:rFonts w:ascii="Times New Roman" w:hAnsi="Times New Roman" w:cs="Times New Roman"/>
          <w:sz w:val="24"/>
          <w:szCs w:val="24"/>
        </w:rPr>
        <w:t>This item repeals the current section and substitutes new prescribed circumstances that will not be</w:t>
      </w:r>
      <w:r w:rsidR="00682901" w:rsidRPr="4B43CCD3">
        <w:rPr>
          <w:rFonts w:ascii="Times New Roman" w:hAnsi="Times New Roman" w:cs="Times New Roman"/>
          <w:sz w:val="24"/>
          <w:szCs w:val="24"/>
        </w:rPr>
        <w:t xml:space="preserve"> an</w:t>
      </w:r>
      <w:r w:rsidRPr="4B43CCD3">
        <w:rPr>
          <w:rFonts w:ascii="Times New Roman" w:hAnsi="Times New Roman" w:cs="Times New Roman"/>
          <w:sz w:val="24"/>
          <w:szCs w:val="24"/>
        </w:rPr>
        <w:t xml:space="preserve"> accident for the purposes of </w:t>
      </w:r>
      <w:r w:rsidRPr="00382948">
        <w:rPr>
          <w:rFonts w:ascii="Times New Roman" w:hAnsi="Times New Roman" w:cs="Times New Roman"/>
          <w:sz w:val="24"/>
          <w:szCs w:val="24"/>
        </w:rPr>
        <w:t>paragraph 8</w:t>
      </w:r>
      <w:r w:rsidRPr="4B43CCD3">
        <w:rPr>
          <w:rFonts w:ascii="Times New Roman" w:hAnsi="Times New Roman" w:cs="Times New Roman"/>
          <w:sz w:val="24"/>
          <w:szCs w:val="24"/>
        </w:rPr>
        <w:t xml:space="preserve">5(b) of the Act. </w:t>
      </w:r>
    </w:p>
    <w:p w14:paraId="60BC2AB7" w14:textId="046D8CEC" w:rsidR="00AC21E1" w:rsidRDefault="001657DB" w:rsidP="00B02B1D">
      <w:pPr>
        <w:spacing w:before="240" w:after="240"/>
        <w:rPr>
          <w:rFonts w:ascii="Times New Roman" w:hAnsi="Times New Roman" w:cs="Times New Roman"/>
          <w:bCs/>
          <w:sz w:val="24"/>
          <w:szCs w:val="24"/>
        </w:rPr>
      </w:pPr>
      <w:r w:rsidRPr="004A40A3">
        <w:rPr>
          <w:rFonts w:ascii="Times New Roman" w:hAnsi="Times New Roman" w:cs="Times New Roman"/>
          <w:bCs/>
          <w:sz w:val="24"/>
          <w:szCs w:val="24"/>
        </w:rPr>
        <w:t>S</w:t>
      </w:r>
      <w:r w:rsidR="004C62CB" w:rsidRPr="004A40A3">
        <w:rPr>
          <w:rFonts w:ascii="Times New Roman" w:hAnsi="Times New Roman" w:cs="Times New Roman"/>
          <w:bCs/>
          <w:sz w:val="24"/>
          <w:szCs w:val="24"/>
        </w:rPr>
        <w:t>ubs</w:t>
      </w:r>
      <w:r w:rsidRPr="004A40A3">
        <w:rPr>
          <w:rFonts w:ascii="Times New Roman" w:hAnsi="Times New Roman" w:cs="Times New Roman"/>
          <w:bCs/>
          <w:sz w:val="24"/>
          <w:szCs w:val="24"/>
        </w:rPr>
        <w:t>ection 121</w:t>
      </w:r>
      <w:r w:rsidR="00AC21E1">
        <w:rPr>
          <w:rFonts w:ascii="Times New Roman" w:hAnsi="Times New Roman" w:cs="Times New Roman"/>
          <w:bCs/>
          <w:sz w:val="24"/>
          <w:szCs w:val="24"/>
        </w:rPr>
        <w:t>(1)</w:t>
      </w:r>
      <w:r w:rsidR="00963990">
        <w:rPr>
          <w:rFonts w:ascii="Times New Roman" w:hAnsi="Times New Roman" w:cs="Times New Roman"/>
          <w:bCs/>
          <w:sz w:val="24"/>
          <w:szCs w:val="24"/>
        </w:rPr>
        <w:t xml:space="preserve"> sets out that the section</w:t>
      </w:r>
      <w:r w:rsidR="00077F1A">
        <w:rPr>
          <w:rFonts w:ascii="Times New Roman" w:hAnsi="Times New Roman" w:cs="Times New Roman"/>
          <w:bCs/>
          <w:sz w:val="24"/>
          <w:szCs w:val="24"/>
        </w:rPr>
        <w:t xml:space="preserve"> </w:t>
      </w:r>
      <w:r w:rsidR="00F626D2">
        <w:rPr>
          <w:rFonts w:ascii="Times New Roman" w:hAnsi="Times New Roman" w:cs="Times New Roman"/>
          <w:bCs/>
          <w:sz w:val="24"/>
          <w:szCs w:val="24"/>
        </w:rPr>
        <w:t>prescribes</w:t>
      </w:r>
      <w:r w:rsidR="00F626D2" w:rsidRPr="00F626D2">
        <w:rPr>
          <w:rFonts w:ascii="Times New Roman" w:hAnsi="Times New Roman" w:cs="Times New Roman"/>
          <w:bCs/>
          <w:sz w:val="24"/>
          <w:szCs w:val="24"/>
        </w:rPr>
        <w:t xml:space="preserve"> circumstances in which a space object or </w:t>
      </w:r>
      <w:proofErr w:type="gramStart"/>
      <w:r w:rsidR="00F626D2" w:rsidRPr="00F626D2">
        <w:rPr>
          <w:rFonts w:ascii="Times New Roman" w:hAnsi="Times New Roman" w:cs="Times New Roman"/>
          <w:bCs/>
          <w:sz w:val="24"/>
          <w:szCs w:val="24"/>
        </w:rPr>
        <w:t>high power</w:t>
      </w:r>
      <w:proofErr w:type="gramEnd"/>
      <w:r w:rsidR="00F626D2" w:rsidRPr="00F626D2">
        <w:rPr>
          <w:rFonts w:ascii="Times New Roman" w:hAnsi="Times New Roman" w:cs="Times New Roman"/>
          <w:bCs/>
          <w:sz w:val="24"/>
          <w:szCs w:val="24"/>
        </w:rPr>
        <w:t xml:space="preserve"> rocket being destroyed or seriously damaged, or causing damage to other property, is not an accident.</w:t>
      </w:r>
      <w:r w:rsidR="00F626D2">
        <w:rPr>
          <w:rFonts w:ascii="Times New Roman" w:hAnsi="Times New Roman" w:cs="Times New Roman"/>
          <w:bCs/>
          <w:sz w:val="24"/>
          <w:szCs w:val="24"/>
        </w:rPr>
        <w:t xml:space="preserve"> </w:t>
      </w:r>
    </w:p>
    <w:p w14:paraId="7078063A" w14:textId="1FC4BBA2" w:rsidR="0080031C" w:rsidRDefault="00F626D2" w:rsidP="00B02B1D">
      <w:pPr>
        <w:spacing w:before="240" w:after="240"/>
        <w:rPr>
          <w:rFonts w:ascii="Times New Roman" w:hAnsi="Times New Roman" w:cs="Times New Roman"/>
          <w:bCs/>
          <w:sz w:val="24"/>
          <w:szCs w:val="24"/>
        </w:rPr>
      </w:pPr>
      <w:r w:rsidRPr="004A40A3">
        <w:rPr>
          <w:rFonts w:ascii="Times New Roman" w:hAnsi="Times New Roman" w:cs="Times New Roman"/>
          <w:bCs/>
          <w:sz w:val="24"/>
          <w:szCs w:val="24"/>
        </w:rPr>
        <w:t>New sub</w:t>
      </w:r>
      <w:r w:rsidR="004C62CB" w:rsidRPr="004A40A3">
        <w:rPr>
          <w:rFonts w:ascii="Times New Roman" w:hAnsi="Times New Roman" w:cs="Times New Roman"/>
          <w:bCs/>
          <w:sz w:val="24"/>
          <w:szCs w:val="24"/>
        </w:rPr>
        <w:t>section</w:t>
      </w:r>
      <w:r w:rsidR="00FF09AD">
        <w:rPr>
          <w:rFonts w:ascii="Times New Roman" w:hAnsi="Times New Roman" w:cs="Times New Roman"/>
          <w:bCs/>
          <w:sz w:val="24"/>
          <w:szCs w:val="24"/>
        </w:rPr>
        <w:t xml:space="preserve"> </w:t>
      </w:r>
      <w:r w:rsidR="00E44E31">
        <w:rPr>
          <w:rFonts w:ascii="Times New Roman" w:hAnsi="Times New Roman" w:cs="Times New Roman"/>
          <w:bCs/>
          <w:sz w:val="24"/>
          <w:szCs w:val="24"/>
        </w:rPr>
        <w:t>121(2)</w:t>
      </w:r>
      <w:r>
        <w:rPr>
          <w:rFonts w:ascii="Times New Roman" w:hAnsi="Times New Roman" w:cs="Times New Roman"/>
          <w:bCs/>
          <w:sz w:val="24"/>
          <w:szCs w:val="24"/>
        </w:rPr>
        <w:t xml:space="preserve"> </w:t>
      </w:r>
      <w:r w:rsidR="00BF51B6">
        <w:rPr>
          <w:rFonts w:ascii="Times New Roman" w:hAnsi="Times New Roman" w:cs="Times New Roman"/>
          <w:bCs/>
          <w:sz w:val="24"/>
          <w:szCs w:val="24"/>
        </w:rPr>
        <w:t>sets out</w:t>
      </w:r>
      <w:r w:rsidR="00727C51">
        <w:rPr>
          <w:rFonts w:ascii="Times New Roman" w:hAnsi="Times New Roman" w:cs="Times New Roman"/>
          <w:bCs/>
          <w:sz w:val="24"/>
          <w:szCs w:val="24"/>
        </w:rPr>
        <w:t xml:space="preserve"> prescribed circumstances</w:t>
      </w:r>
      <w:r w:rsidR="00986427">
        <w:rPr>
          <w:rFonts w:ascii="Times New Roman" w:hAnsi="Times New Roman" w:cs="Times New Roman"/>
          <w:bCs/>
          <w:sz w:val="24"/>
          <w:szCs w:val="24"/>
        </w:rPr>
        <w:t xml:space="preserve"> that apply to</w:t>
      </w:r>
      <w:r w:rsidR="0034290F">
        <w:rPr>
          <w:rFonts w:ascii="Times New Roman" w:hAnsi="Times New Roman" w:cs="Times New Roman"/>
          <w:bCs/>
          <w:sz w:val="24"/>
          <w:szCs w:val="24"/>
        </w:rPr>
        <w:t xml:space="preserve"> </w:t>
      </w:r>
      <w:r w:rsidR="006F07F4">
        <w:rPr>
          <w:rFonts w:ascii="Times New Roman" w:hAnsi="Times New Roman" w:cs="Times New Roman"/>
          <w:bCs/>
          <w:sz w:val="24"/>
          <w:szCs w:val="24"/>
        </w:rPr>
        <w:t xml:space="preserve">a </w:t>
      </w:r>
      <w:r w:rsidR="006B65B4">
        <w:rPr>
          <w:rFonts w:ascii="Times New Roman" w:hAnsi="Times New Roman" w:cs="Times New Roman"/>
          <w:bCs/>
          <w:sz w:val="24"/>
          <w:szCs w:val="24"/>
        </w:rPr>
        <w:t>space object</w:t>
      </w:r>
      <w:r w:rsidR="00A75DC2">
        <w:rPr>
          <w:rFonts w:ascii="Times New Roman" w:hAnsi="Times New Roman" w:cs="Times New Roman"/>
          <w:bCs/>
          <w:sz w:val="24"/>
          <w:szCs w:val="24"/>
        </w:rPr>
        <w:t xml:space="preserve"> or </w:t>
      </w:r>
      <w:proofErr w:type="gramStart"/>
      <w:r w:rsidR="00A75DC2">
        <w:rPr>
          <w:rFonts w:ascii="Times New Roman" w:hAnsi="Times New Roman" w:cs="Times New Roman"/>
          <w:bCs/>
          <w:sz w:val="24"/>
          <w:szCs w:val="24"/>
        </w:rPr>
        <w:t>high power</w:t>
      </w:r>
      <w:proofErr w:type="gramEnd"/>
      <w:r w:rsidR="00A75DC2">
        <w:rPr>
          <w:rFonts w:ascii="Times New Roman" w:hAnsi="Times New Roman" w:cs="Times New Roman"/>
          <w:bCs/>
          <w:sz w:val="24"/>
          <w:szCs w:val="24"/>
        </w:rPr>
        <w:t xml:space="preserve"> rocket</w:t>
      </w:r>
      <w:r w:rsidR="006B65B4">
        <w:rPr>
          <w:rFonts w:ascii="Times New Roman" w:hAnsi="Times New Roman" w:cs="Times New Roman"/>
          <w:bCs/>
          <w:sz w:val="24"/>
          <w:szCs w:val="24"/>
        </w:rPr>
        <w:t xml:space="preserve"> launched or returned in accordance with an Australian launch permit</w:t>
      </w:r>
      <w:r w:rsidR="00A75DC2">
        <w:rPr>
          <w:rFonts w:ascii="Times New Roman" w:hAnsi="Times New Roman" w:cs="Times New Roman"/>
          <w:bCs/>
          <w:sz w:val="24"/>
          <w:szCs w:val="24"/>
        </w:rPr>
        <w:t>,</w:t>
      </w:r>
      <w:r w:rsidR="006B65B4">
        <w:rPr>
          <w:rFonts w:ascii="Times New Roman" w:hAnsi="Times New Roman" w:cs="Times New Roman"/>
          <w:bCs/>
          <w:sz w:val="24"/>
          <w:szCs w:val="24"/>
        </w:rPr>
        <w:t xml:space="preserve"> return authorisation</w:t>
      </w:r>
      <w:r w:rsidR="00E22E27">
        <w:rPr>
          <w:rFonts w:ascii="Times New Roman" w:hAnsi="Times New Roman" w:cs="Times New Roman"/>
          <w:bCs/>
          <w:sz w:val="24"/>
          <w:szCs w:val="24"/>
        </w:rPr>
        <w:t xml:space="preserve"> or</w:t>
      </w:r>
      <w:r w:rsidR="00F34CBF">
        <w:rPr>
          <w:rFonts w:ascii="Times New Roman" w:hAnsi="Times New Roman" w:cs="Times New Roman"/>
          <w:bCs/>
          <w:sz w:val="24"/>
          <w:szCs w:val="24"/>
        </w:rPr>
        <w:t xml:space="preserve"> an Australian high power rocket permit</w:t>
      </w:r>
      <w:r w:rsidR="006F07F4">
        <w:rPr>
          <w:rFonts w:ascii="Times New Roman" w:hAnsi="Times New Roman" w:cs="Times New Roman"/>
          <w:bCs/>
          <w:sz w:val="24"/>
          <w:szCs w:val="24"/>
        </w:rPr>
        <w:t>.</w:t>
      </w:r>
      <w:r w:rsidR="00F009E5">
        <w:rPr>
          <w:rFonts w:ascii="Times New Roman" w:hAnsi="Times New Roman" w:cs="Times New Roman"/>
          <w:bCs/>
          <w:sz w:val="24"/>
          <w:szCs w:val="24"/>
        </w:rPr>
        <w:t xml:space="preserve"> Sub</w:t>
      </w:r>
      <w:r w:rsidR="00152D97">
        <w:rPr>
          <w:rFonts w:ascii="Times New Roman" w:hAnsi="Times New Roman" w:cs="Times New Roman"/>
          <w:bCs/>
          <w:sz w:val="24"/>
          <w:szCs w:val="24"/>
        </w:rPr>
        <w:t>section</w:t>
      </w:r>
      <w:r w:rsidR="00F009E5">
        <w:rPr>
          <w:rFonts w:ascii="Times New Roman" w:hAnsi="Times New Roman" w:cs="Times New Roman"/>
          <w:bCs/>
          <w:sz w:val="24"/>
          <w:szCs w:val="24"/>
        </w:rPr>
        <w:t xml:space="preserve"> 121(2) sets out that</w:t>
      </w:r>
      <w:r w:rsidR="006F07F4">
        <w:rPr>
          <w:rFonts w:ascii="Times New Roman" w:hAnsi="Times New Roman" w:cs="Times New Roman"/>
          <w:bCs/>
          <w:sz w:val="24"/>
          <w:szCs w:val="24"/>
        </w:rPr>
        <w:t xml:space="preserve"> </w:t>
      </w:r>
      <w:r w:rsidR="00F009E5">
        <w:rPr>
          <w:rFonts w:ascii="Times New Roman" w:hAnsi="Times New Roman" w:cs="Times New Roman"/>
          <w:bCs/>
          <w:sz w:val="24"/>
          <w:szCs w:val="24"/>
        </w:rPr>
        <w:t>t</w:t>
      </w:r>
      <w:r w:rsidR="006F07F4">
        <w:rPr>
          <w:rFonts w:ascii="Times New Roman" w:hAnsi="Times New Roman" w:cs="Times New Roman"/>
          <w:bCs/>
          <w:sz w:val="24"/>
          <w:szCs w:val="24"/>
        </w:rPr>
        <w:t xml:space="preserve">he prescribed circumstances </w:t>
      </w:r>
      <w:r w:rsidR="00252D1C">
        <w:rPr>
          <w:rFonts w:ascii="Times New Roman" w:hAnsi="Times New Roman" w:cs="Times New Roman"/>
          <w:bCs/>
          <w:sz w:val="24"/>
          <w:szCs w:val="24"/>
        </w:rPr>
        <w:t xml:space="preserve">are </w:t>
      </w:r>
      <w:r w:rsidR="006F07F4">
        <w:rPr>
          <w:rFonts w:ascii="Times New Roman" w:hAnsi="Times New Roman" w:cs="Times New Roman"/>
          <w:bCs/>
          <w:sz w:val="24"/>
          <w:szCs w:val="24"/>
        </w:rPr>
        <w:t>where the destruction or damage is consistent with the stated purpose of the launch or return and the flight or return is not terminated by operation of the flight safety system</w:t>
      </w:r>
      <w:r w:rsidR="00252D1C">
        <w:rPr>
          <w:rFonts w:ascii="Times New Roman" w:hAnsi="Times New Roman" w:cs="Times New Roman"/>
          <w:bCs/>
          <w:sz w:val="24"/>
          <w:szCs w:val="24"/>
        </w:rPr>
        <w:t>.</w:t>
      </w:r>
      <w:r w:rsidR="00D532C8">
        <w:rPr>
          <w:rFonts w:ascii="Times New Roman" w:hAnsi="Times New Roman" w:cs="Times New Roman"/>
          <w:bCs/>
          <w:sz w:val="24"/>
          <w:szCs w:val="24"/>
        </w:rPr>
        <w:t xml:space="preserve"> </w:t>
      </w:r>
      <w:r w:rsidR="002F4454">
        <w:rPr>
          <w:rFonts w:ascii="Times New Roman" w:hAnsi="Times New Roman" w:cs="Times New Roman"/>
          <w:bCs/>
          <w:sz w:val="24"/>
          <w:szCs w:val="24"/>
        </w:rPr>
        <w:t>This</w:t>
      </w:r>
      <w:r w:rsidR="00506160">
        <w:rPr>
          <w:rFonts w:ascii="Times New Roman" w:hAnsi="Times New Roman" w:cs="Times New Roman"/>
          <w:bCs/>
          <w:sz w:val="24"/>
          <w:szCs w:val="24"/>
        </w:rPr>
        <w:t xml:space="preserve"> sub</w:t>
      </w:r>
      <w:r w:rsidR="00F962DE">
        <w:rPr>
          <w:rFonts w:ascii="Times New Roman" w:hAnsi="Times New Roman" w:cs="Times New Roman"/>
          <w:bCs/>
          <w:sz w:val="24"/>
          <w:szCs w:val="24"/>
        </w:rPr>
        <w:t>section</w:t>
      </w:r>
      <w:r w:rsidR="002F4454">
        <w:rPr>
          <w:rFonts w:ascii="Times New Roman" w:hAnsi="Times New Roman" w:cs="Times New Roman"/>
          <w:bCs/>
          <w:sz w:val="24"/>
          <w:szCs w:val="24"/>
        </w:rPr>
        <w:t xml:space="preserve"> </w:t>
      </w:r>
      <w:r w:rsidR="00506160">
        <w:rPr>
          <w:rFonts w:ascii="Times New Roman" w:hAnsi="Times New Roman" w:cs="Times New Roman"/>
          <w:bCs/>
          <w:sz w:val="24"/>
          <w:szCs w:val="24"/>
        </w:rPr>
        <w:t>restates</w:t>
      </w:r>
      <w:r w:rsidR="00252D1C">
        <w:rPr>
          <w:rFonts w:ascii="Times New Roman" w:hAnsi="Times New Roman" w:cs="Times New Roman"/>
          <w:bCs/>
          <w:sz w:val="24"/>
          <w:szCs w:val="24"/>
        </w:rPr>
        <w:t xml:space="preserve"> the circumstances set out in </w:t>
      </w:r>
      <w:r w:rsidR="00506160">
        <w:rPr>
          <w:rFonts w:ascii="Times New Roman" w:hAnsi="Times New Roman" w:cs="Times New Roman"/>
          <w:bCs/>
          <w:sz w:val="24"/>
          <w:szCs w:val="24"/>
        </w:rPr>
        <w:t xml:space="preserve">former </w:t>
      </w:r>
      <w:r w:rsidR="00AC21E1">
        <w:rPr>
          <w:rFonts w:ascii="Times New Roman" w:hAnsi="Times New Roman" w:cs="Times New Roman"/>
          <w:bCs/>
          <w:sz w:val="24"/>
          <w:szCs w:val="24"/>
        </w:rPr>
        <w:t>paragraphs 121(a</w:t>
      </w:r>
      <w:r w:rsidR="002F4454">
        <w:rPr>
          <w:rFonts w:ascii="Times New Roman" w:hAnsi="Times New Roman" w:cs="Times New Roman"/>
          <w:bCs/>
          <w:sz w:val="24"/>
          <w:szCs w:val="24"/>
        </w:rPr>
        <w:t>)</w:t>
      </w:r>
      <w:r w:rsidR="00AC21E1">
        <w:rPr>
          <w:rFonts w:ascii="Times New Roman" w:hAnsi="Times New Roman" w:cs="Times New Roman"/>
          <w:bCs/>
          <w:sz w:val="24"/>
          <w:szCs w:val="24"/>
        </w:rPr>
        <w:t>-</w:t>
      </w:r>
      <w:r w:rsidR="002F4454">
        <w:rPr>
          <w:rFonts w:ascii="Times New Roman" w:hAnsi="Times New Roman" w:cs="Times New Roman"/>
          <w:bCs/>
          <w:sz w:val="24"/>
          <w:szCs w:val="24"/>
        </w:rPr>
        <w:t>(</w:t>
      </w:r>
      <w:r w:rsidR="00AC21E1">
        <w:rPr>
          <w:rFonts w:ascii="Times New Roman" w:hAnsi="Times New Roman" w:cs="Times New Roman"/>
          <w:bCs/>
          <w:sz w:val="24"/>
          <w:szCs w:val="24"/>
        </w:rPr>
        <w:t>c)</w:t>
      </w:r>
      <w:r w:rsidR="00252D1C">
        <w:rPr>
          <w:rFonts w:ascii="Times New Roman" w:hAnsi="Times New Roman" w:cs="Times New Roman"/>
          <w:bCs/>
          <w:sz w:val="24"/>
          <w:szCs w:val="24"/>
        </w:rPr>
        <w:t xml:space="preserve"> </w:t>
      </w:r>
      <w:r w:rsidR="001B1591">
        <w:rPr>
          <w:rFonts w:ascii="Times New Roman" w:hAnsi="Times New Roman" w:cs="Times New Roman"/>
          <w:bCs/>
          <w:sz w:val="24"/>
          <w:szCs w:val="24"/>
        </w:rPr>
        <w:t>which</w:t>
      </w:r>
      <w:r w:rsidR="00252D1C">
        <w:rPr>
          <w:rFonts w:ascii="Times New Roman" w:hAnsi="Times New Roman" w:cs="Times New Roman"/>
          <w:bCs/>
          <w:sz w:val="24"/>
          <w:szCs w:val="24"/>
        </w:rPr>
        <w:t xml:space="preserve"> have been amended </w:t>
      </w:r>
      <w:r w:rsidR="00152D97">
        <w:rPr>
          <w:rFonts w:ascii="Times New Roman" w:hAnsi="Times New Roman" w:cs="Times New Roman"/>
          <w:bCs/>
          <w:sz w:val="24"/>
          <w:szCs w:val="24"/>
        </w:rPr>
        <w:t>to make their operation clearer</w:t>
      </w:r>
      <w:r w:rsidR="00F4268F">
        <w:rPr>
          <w:rFonts w:ascii="Times New Roman" w:hAnsi="Times New Roman" w:cs="Times New Roman"/>
          <w:bCs/>
          <w:sz w:val="24"/>
          <w:szCs w:val="24"/>
        </w:rPr>
        <w:t xml:space="preserve">. </w:t>
      </w:r>
      <w:r w:rsidR="00152D97">
        <w:rPr>
          <w:rFonts w:ascii="Times New Roman" w:hAnsi="Times New Roman" w:cs="Times New Roman"/>
          <w:bCs/>
          <w:sz w:val="24"/>
          <w:szCs w:val="24"/>
        </w:rPr>
        <w:t xml:space="preserve">  </w:t>
      </w:r>
    </w:p>
    <w:p w14:paraId="1CCBC6E4" w14:textId="1C9C37F9" w:rsidR="00333F44" w:rsidRDefault="00B80B9A" w:rsidP="00B02B1D">
      <w:pPr>
        <w:spacing w:before="240" w:after="240"/>
        <w:rPr>
          <w:rFonts w:ascii="Times New Roman" w:hAnsi="Times New Roman" w:cs="Times New Roman"/>
          <w:bCs/>
          <w:sz w:val="24"/>
          <w:szCs w:val="24"/>
        </w:rPr>
      </w:pPr>
      <w:r w:rsidRPr="004A40A3">
        <w:rPr>
          <w:rFonts w:ascii="Times New Roman" w:hAnsi="Times New Roman" w:cs="Times New Roman"/>
          <w:bCs/>
          <w:sz w:val="24"/>
          <w:szCs w:val="24"/>
        </w:rPr>
        <w:t>New sub</w:t>
      </w:r>
      <w:r w:rsidR="00371CC8" w:rsidRPr="004A40A3">
        <w:rPr>
          <w:rFonts w:ascii="Times New Roman" w:hAnsi="Times New Roman" w:cs="Times New Roman"/>
          <w:bCs/>
          <w:sz w:val="24"/>
          <w:szCs w:val="24"/>
        </w:rPr>
        <w:t>section</w:t>
      </w:r>
      <w:r>
        <w:rPr>
          <w:rFonts w:ascii="Times New Roman" w:hAnsi="Times New Roman" w:cs="Times New Roman"/>
          <w:bCs/>
          <w:sz w:val="24"/>
          <w:szCs w:val="24"/>
        </w:rPr>
        <w:t xml:space="preserve"> 121(3) sets out </w:t>
      </w:r>
      <w:r w:rsidR="002203FF">
        <w:rPr>
          <w:rFonts w:ascii="Times New Roman" w:hAnsi="Times New Roman" w:cs="Times New Roman"/>
          <w:bCs/>
          <w:sz w:val="24"/>
          <w:szCs w:val="24"/>
        </w:rPr>
        <w:t xml:space="preserve">that </w:t>
      </w:r>
      <w:r w:rsidR="002203FF" w:rsidRPr="00E65771">
        <w:rPr>
          <w:rFonts w:ascii="Times New Roman" w:hAnsi="Times New Roman" w:cs="Times New Roman"/>
          <w:bCs/>
          <w:sz w:val="24"/>
          <w:szCs w:val="24"/>
        </w:rPr>
        <w:t>subsection 1</w:t>
      </w:r>
      <w:r w:rsidR="002203FF">
        <w:rPr>
          <w:rFonts w:ascii="Times New Roman" w:hAnsi="Times New Roman" w:cs="Times New Roman"/>
          <w:bCs/>
          <w:sz w:val="24"/>
          <w:szCs w:val="24"/>
        </w:rPr>
        <w:t>21</w:t>
      </w:r>
      <w:r w:rsidR="002203FF" w:rsidRPr="002203FF">
        <w:rPr>
          <w:rFonts w:ascii="Times New Roman" w:hAnsi="Times New Roman" w:cs="Times New Roman"/>
          <w:bCs/>
          <w:sz w:val="24"/>
          <w:szCs w:val="24"/>
        </w:rPr>
        <w:t xml:space="preserve">(2) does not apply if the property of a third party is damaged by the destruction or damage mentioned in </w:t>
      </w:r>
      <w:r w:rsidR="002203FF" w:rsidRPr="00E65771">
        <w:rPr>
          <w:rFonts w:ascii="Times New Roman" w:hAnsi="Times New Roman" w:cs="Times New Roman"/>
          <w:bCs/>
          <w:sz w:val="24"/>
          <w:szCs w:val="24"/>
        </w:rPr>
        <w:t>that subsection</w:t>
      </w:r>
      <w:r w:rsidR="00D84703">
        <w:rPr>
          <w:rFonts w:ascii="Times New Roman" w:hAnsi="Times New Roman" w:cs="Times New Roman"/>
          <w:bCs/>
          <w:sz w:val="24"/>
          <w:szCs w:val="24"/>
        </w:rPr>
        <w:t xml:space="preserve">. </w:t>
      </w:r>
      <w:r w:rsidR="00594569">
        <w:rPr>
          <w:rFonts w:ascii="Times New Roman" w:hAnsi="Times New Roman" w:cs="Times New Roman"/>
          <w:bCs/>
          <w:sz w:val="24"/>
          <w:szCs w:val="24"/>
        </w:rPr>
        <w:t xml:space="preserve">‘Third </w:t>
      </w:r>
      <w:r w:rsidR="00594569">
        <w:rPr>
          <w:rFonts w:ascii="Times New Roman" w:hAnsi="Times New Roman" w:cs="Times New Roman"/>
          <w:bCs/>
          <w:sz w:val="24"/>
          <w:szCs w:val="24"/>
        </w:rPr>
        <w:lastRenderedPageBreak/>
        <w:t>party’ is defined by section 8 of the Act.</w:t>
      </w:r>
      <w:r w:rsidR="00F44560">
        <w:rPr>
          <w:rFonts w:ascii="Times New Roman" w:hAnsi="Times New Roman" w:cs="Times New Roman"/>
          <w:bCs/>
          <w:sz w:val="24"/>
          <w:szCs w:val="24"/>
        </w:rPr>
        <w:t xml:space="preserve"> This change is intended to make clear that </w:t>
      </w:r>
      <w:r w:rsidR="00041481">
        <w:rPr>
          <w:rFonts w:ascii="Times New Roman" w:hAnsi="Times New Roman" w:cs="Times New Roman"/>
          <w:bCs/>
          <w:sz w:val="24"/>
          <w:szCs w:val="24"/>
        </w:rPr>
        <w:t>i</w:t>
      </w:r>
      <w:r w:rsidR="00041481" w:rsidRPr="00041481">
        <w:rPr>
          <w:rFonts w:ascii="Times New Roman" w:hAnsi="Times New Roman" w:cs="Times New Roman"/>
          <w:bCs/>
          <w:sz w:val="24"/>
          <w:szCs w:val="24"/>
        </w:rPr>
        <w:t xml:space="preserve">f a space object or a </w:t>
      </w:r>
      <w:proofErr w:type="gramStart"/>
      <w:r w:rsidR="00041481" w:rsidRPr="00041481">
        <w:rPr>
          <w:rFonts w:ascii="Times New Roman" w:hAnsi="Times New Roman" w:cs="Times New Roman"/>
          <w:bCs/>
          <w:sz w:val="24"/>
          <w:szCs w:val="24"/>
        </w:rPr>
        <w:t>high power</w:t>
      </w:r>
      <w:proofErr w:type="gramEnd"/>
      <w:r w:rsidR="00041481" w:rsidRPr="00041481">
        <w:rPr>
          <w:rFonts w:ascii="Times New Roman" w:hAnsi="Times New Roman" w:cs="Times New Roman"/>
          <w:bCs/>
          <w:sz w:val="24"/>
          <w:szCs w:val="24"/>
        </w:rPr>
        <w:t xml:space="preserve"> rocket causes damage to the property of a third party, an accident occurs for the purposes of the Act</w:t>
      </w:r>
      <w:r w:rsidR="00041481">
        <w:rPr>
          <w:rFonts w:ascii="Times New Roman" w:hAnsi="Times New Roman" w:cs="Times New Roman"/>
          <w:bCs/>
          <w:sz w:val="24"/>
          <w:szCs w:val="24"/>
        </w:rPr>
        <w:t xml:space="preserve"> even if </w:t>
      </w:r>
      <w:r w:rsidR="00656833">
        <w:rPr>
          <w:rFonts w:ascii="Times New Roman" w:hAnsi="Times New Roman" w:cs="Times New Roman"/>
          <w:bCs/>
          <w:sz w:val="24"/>
          <w:szCs w:val="24"/>
        </w:rPr>
        <w:t xml:space="preserve">the </w:t>
      </w:r>
      <w:r w:rsidR="00C3760B">
        <w:rPr>
          <w:rFonts w:ascii="Times New Roman" w:hAnsi="Times New Roman" w:cs="Times New Roman"/>
          <w:bCs/>
          <w:sz w:val="24"/>
          <w:szCs w:val="24"/>
        </w:rPr>
        <w:t xml:space="preserve">circumstances prescribed in new subsection 121(2) apply. </w:t>
      </w:r>
      <w:r w:rsidR="00371CC8">
        <w:rPr>
          <w:rFonts w:ascii="Times New Roman" w:hAnsi="Times New Roman" w:cs="Times New Roman"/>
          <w:bCs/>
          <w:sz w:val="24"/>
          <w:szCs w:val="24"/>
        </w:rPr>
        <w:t xml:space="preserve">Subsection 121(3) links to new subsection 121(4) that deals with other </w:t>
      </w:r>
      <w:r w:rsidR="00391AB1">
        <w:rPr>
          <w:rFonts w:ascii="Times New Roman" w:hAnsi="Times New Roman" w:cs="Times New Roman"/>
          <w:bCs/>
          <w:sz w:val="24"/>
          <w:szCs w:val="24"/>
        </w:rPr>
        <w:t xml:space="preserve">circumstances where an accident will not occur. </w:t>
      </w:r>
    </w:p>
    <w:p w14:paraId="4B73E843" w14:textId="595F087F" w:rsidR="0017799F" w:rsidRDefault="0017799F"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New sub</w:t>
      </w:r>
      <w:r w:rsidR="00FF09AD">
        <w:rPr>
          <w:rFonts w:ascii="Times New Roman" w:hAnsi="Times New Roman" w:cs="Times New Roman"/>
          <w:bCs/>
          <w:sz w:val="24"/>
          <w:szCs w:val="24"/>
        </w:rPr>
        <w:t>section</w:t>
      </w:r>
      <w:r>
        <w:rPr>
          <w:rFonts w:ascii="Times New Roman" w:hAnsi="Times New Roman" w:cs="Times New Roman"/>
          <w:bCs/>
          <w:sz w:val="24"/>
          <w:szCs w:val="24"/>
        </w:rPr>
        <w:t xml:space="preserve"> 1</w:t>
      </w:r>
      <w:r w:rsidR="00A03E22">
        <w:rPr>
          <w:rFonts w:ascii="Times New Roman" w:hAnsi="Times New Roman" w:cs="Times New Roman"/>
          <w:bCs/>
          <w:sz w:val="24"/>
          <w:szCs w:val="24"/>
        </w:rPr>
        <w:t xml:space="preserve">21(4) sets out that for the purposes of </w:t>
      </w:r>
      <w:r w:rsidR="00A03E22" w:rsidRPr="004A40A3">
        <w:rPr>
          <w:rFonts w:ascii="Times New Roman" w:hAnsi="Times New Roman" w:cs="Times New Roman"/>
          <w:bCs/>
          <w:sz w:val="24"/>
          <w:szCs w:val="24"/>
        </w:rPr>
        <w:t>paragraph</w:t>
      </w:r>
      <w:r w:rsidR="00A03E22">
        <w:rPr>
          <w:rFonts w:ascii="Times New Roman" w:hAnsi="Times New Roman" w:cs="Times New Roman"/>
          <w:bCs/>
          <w:sz w:val="24"/>
          <w:szCs w:val="24"/>
        </w:rPr>
        <w:t xml:space="preserve"> 85(b) of the Act, i</w:t>
      </w:r>
      <w:r w:rsidR="00A03E22" w:rsidRPr="00A03E22">
        <w:rPr>
          <w:rFonts w:ascii="Times New Roman" w:hAnsi="Times New Roman" w:cs="Times New Roman"/>
          <w:bCs/>
          <w:sz w:val="24"/>
          <w:szCs w:val="24"/>
        </w:rPr>
        <w:t xml:space="preserve">n relation to a space object or </w:t>
      </w:r>
      <w:proofErr w:type="gramStart"/>
      <w:r w:rsidR="00A03E22" w:rsidRPr="00A03E22">
        <w:rPr>
          <w:rFonts w:ascii="Times New Roman" w:hAnsi="Times New Roman" w:cs="Times New Roman"/>
          <w:bCs/>
          <w:sz w:val="24"/>
          <w:szCs w:val="24"/>
        </w:rPr>
        <w:t>high power</w:t>
      </w:r>
      <w:proofErr w:type="gramEnd"/>
      <w:r w:rsidR="00A03E22" w:rsidRPr="00A03E22">
        <w:rPr>
          <w:rFonts w:ascii="Times New Roman" w:hAnsi="Times New Roman" w:cs="Times New Roman"/>
          <w:bCs/>
          <w:sz w:val="24"/>
          <w:szCs w:val="24"/>
        </w:rPr>
        <w:t xml:space="preserve"> rocket causing damage to other property, the</w:t>
      </w:r>
      <w:r w:rsidR="00A03E22">
        <w:rPr>
          <w:rFonts w:ascii="Times New Roman" w:hAnsi="Times New Roman" w:cs="Times New Roman"/>
          <w:bCs/>
          <w:sz w:val="24"/>
          <w:szCs w:val="24"/>
        </w:rPr>
        <w:t xml:space="preserve"> prescribed</w:t>
      </w:r>
      <w:r w:rsidR="00A03E22" w:rsidRPr="00A03E22">
        <w:rPr>
          <w:rFonts w:ascii="Times New Roman" w:hAnsi="Times New Roman" w:cs="Times New Roman"/>
          <w:bCs/>
          <w:sz w:val="24"/>
          <w:szCs w:val="24"/>
        </w:rPr>
        <w:t xml:space="preserve"> circumstances are that the damaged </w:t>
      </w:r>
      <w:r w:rsidR="00F4268F">
        <w:rPr>
          <w:rFonts w:ascii="Times New Roman" w:hAnsi="Times New Roman" w:cs="Times New Roman"/>
          <w:bCs/>
          <w:sz w:val="24"/>
          <w:szCs w:val="24"/>
        </w:rPr>
        <w:t xml:space="preserve">other </w:t>
      </w:r>
      <w:r w:rsidR="00A03E22" w:rsidRPr="00A03E22">
        <w:rPr>
          <w:rFonts w:ascii="Times New Roman" w:hAnsi="Times New Roman" w:cs="Times New Roman"/>
          <w:bCs/>
          <w:sz w:val="24"/>
          <w:szCs w:val="24"/>
        </w:rPr>
        <w:t>property does not include the property of a third party.</w:t>
      </w:r>
      <w:r w:rsidR="009A65AC">
        <w:rPr>
          <w:rFonts w:ascii="Times New Roman" w:hAnsi="Times New Roman" w:cs="Times New Roman"/>
          <w:bCs/>
          <w:sz w:val="24"/>
          <w:szCs w:val="24"/>
        </w:rPr>
        <w:t xml:space="preserve"> This change is intended to establish that an accident does not occur for the purposes of the Act where there is no damage to </w:t>
      </w:r>
      <w:r w:rsidR="00F4268F">
        <w:rPr>
          <w:rFonts w:ascii="Times New Roman" w:hAnsi="Times New Roman" w:cs="Times New Roman"/>
          <w:bCs/>
          <w:sz w:val="24"/>
          <w:szCs w:val="24"/>
        </w:rPr>
        <w:t xml:space="preserve">the property of </w:t>
      </w:r>
      <w:r w:rsidR="009A65AC">
        <w:rPr>
          <w:rFonts w:ascii="Times New Roman" w:hAnsi="Times New Roman" w:cs="Times New Roman"/>
          <w:bCs/>
          <w:sz w:val="24"/>
          <w:szCs w:val="24"/>
        </w:rPr>
        <w:t xml:space="preserve">a third party. </w:t>
      </w:r>
    </w:p>
    <w:p w14:paraId="23FD4F36" w14:textId="2DD5D764" w:rsidR="005D6740" w:rsidRDefault="00D84703"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w:t>
      </w:r>
      <w:r w:rsidR="00F4268F">
        <w:rPr>
          <w:rFonts w:ascii="Times New Roman" w:hAnsi="Times New Roman" w:cs="Times New Roman"/>
          <w:bCs/>
          <w:sz w:val="24"/>
          <w:szCs w:val="24"/>
        </w:rPr>
        <w:t xml:space="preserve">ese changes are </w:t>
      </w:r>
      <w:r>
        <w:rPr>
          <w:rFonts w:ascii="Times New Roman" w:hAnsi="Times New Roman" w:cs="Times New Roman"/>
          <w:bCs/>
          <w:sz w:val="24"/>
          <w:szCs w:val="24"/>
        </w:rPr>
        <w:t xml:space="preserve">intended to expand the circumstances in which a space object is destroyed or seriously damaged or causes damages to other </w:t>
      </w:r>
      <w:proofErr w:type="gramStart"/>
      <w:r>
        <w:rPr>
          <w:rFonts w:ascii="Times New Roman" w:hAnsi="Times New Roman" w:cs="Times New Roman"/>
          <w:bCs/>
          <w:sz w:val="24"/>
          <w:szCs w:val="24"/>
        </w:rPr>
        <w:t>property, but</w:t>
      </w:r>
      <w:proofErr w:type="gramEnd"/>
      <w:r>
        <w:rPr>
          <w:rFonts w:ascii="Times New Roman" w:hAnsi="Times New Roman" w:cs="Times New Roman"/>
          <w:bCs/>
          <w:sz w:val="24"/>
          <w:szCs w:val="24"/>
        </w:rPr>
        <w:t xml:space="preserve"> is not considered an accident. </w:t>
      </w:r>
      <w:r w:rsidR="00A853FD">
        <w:rPr>
          <w:rFonts w:ascii="Times New Roman" w:hAnsi="Times New Roman" w:cs="Times New Roman"/>
          <w:bCs/>
          <w:sz w:val="24"/>
          <w:szCs w:val="24"/>
        </w:rPr>
        <w:t>It</w:t>
      </w:r>
      <w:r w:rsidR="00306FA2">
        <w:rPr>
          <w:rFonts w:ascii="Times New Roman" w:hAnsi="Times New Roman" w:cs="Times New Roman"/>
          <w:bCs/>
          <w:sz w:val="24"/>
          <w:szCs w:val="24"/>
        </w:rPr>
        <w:t xml:space="preserve"> will</w:t>
      </w:r>
      <w:r w:rsidR="006B33B7">
        <w:rPr>
          <w:rFonts w:ascii="Times New Roman" w:hAnsi="Times New Roman" w:cs="Times New Roman"/>
          <w:bCs/>
          <w:sz w:val="24"/>
          <w:szCs w:val="24"/>
        </w:rPr>
        <w:t xml:space="preserve"> </w:t>
      </w:r>
      <w:r w:rsidR="00306FA2">
        <w:rPr>
          <w:rFonts w:ascii="Times New Roman" w:hAnsi="Times New Roman" w:cs="Times New Roman"/>
          <w:bCs/>
          <w:sz w:val="24"/>
          <w:szCs w:val="24"/>
        </w:rPr>
        <w:t xml:space="preserve">provide the Minister with broader discretion on the circumstances which requires investigation, so that </w:t>
      </w:r>
      <w:r w:rsidR="00507745">
        <w:rPr>
          <w:rFonts w:ascii="Times New Roman" w:hAnsi="Times New Roman" w:cs="Times New Roman"/>
          <w:bCs/>
          <w:sz w:val="24"/>
          <w:szCs w:val="24"/>
        </w:rPr>
        <w:t>circumstances</w:t>
      </w:r>
      <w:r w:rsidR="00306FA2">
        <w:rPr>
          <w:rFonts w:ascii="Times New Roman" w:hAnsi="Times New Roman" w:cs="Times New Roman"/>
          <w:bCs/>
          <w:sz w:val="24"/>
          <w:szCs w:val="24"/>
        </w:rPr>
        <w:t xml:space="preserve"> that do not cause serious harm or injury to any persons or any third</w:t>
      </w:r>
      <w:r w:rsidR="009347B3">
        <w:rPr>
          <w:rFonts w:ascii="Times New Roman" w:hAnsi="Times New Roman" w:cs="Times New Roman"/>
          <w:bCs/>
          <w:sz w:val="24"/>
          <w:szCs w:val="24"/>
        </w:rPr>
        <w:t>-</w:t>
      </w:r>
      <w:r w:rsidR="00306FA2">
        <w:rPr>
          <w:rFonts w:ascii="Times New Roman" w:hAnsi="Times New Roman" w:cs="Times New Roman"/>
          <w:bCs/>
          <w:sz w:val="24"/>
          <w:szCs w:val="24"/>
        </w:rPr>
        <w:t>party property are not automatically required to be investigated</w:t>
      </w:r>
      <w:r w:rsidR="00BF3D71">
        <w:rPr>
          <w:rFonts w:ascii="Times New Roman" w:hAnsi="Times New Roman" w:cs="Times New Roman"/>
          <w:bCs/>
          <w:sz w:val="24"/>
          <w:szCs w:val="24"/>
        </w:rPr>
        <w:t xml:space="preserve"> as an accident. Such circumstances may still be an ‘incident’</w:t>
      </w:r>
      <w:r w:rsidR="005D6740">
        <w:rPr>
          <w:rFonts w:ascii="Times New Roman" w:hAnsi="Times New Roman" w:cs="Times New Roman"/>
          <w:bCs/>
          <w:sz w:val="24"/>
          <w:szCs w:val="24"/>
        </w:rPr>
        <w:t xml:space="preserve"> (defined by section 86 of the Act)</w:t>
      </w:r>
      <w:r w:rsidR="00147059">
        <w:rPr>
          <w:rFonts w:ascii="Times New Roman" w:hAnsi="Times New Roman" w:cs="Times New Roman"/>
          <w:bCs/>
          <w:sz w:val="24"/>
          <w:szCs w:val="24"/>
        </w:rPr>
        <w:t xml:space="preserve"> and in</w:t>
      </w:r>
      <w:r w:rsidR="005D6740">
        <w:rPr>
          <w:rFonts w:ascii="Times New Roman" w:hAnsi="Times New Roman" w:cs="Times New Roman"/>
          <w:bCs/>
          <w:sz w:val="24"/>
          <w:szCs w:val="24"/>
        </w:rPr>
        <w:t xml:space="preserve"> these cases the Minister will have discretion as to whether an Investigator should be appointed. </w:t>
      </w:r>
      <w:r w:rsidR="00306FA2">
        <w:rPr>
          <w:rFonts w:ascii="Times New Roman" w:hAnsi="Times New Roman" w:cs="Times New Roman"/>
          <w:bCs/>
          <w:sz w:val="24"/>
          <w:szCs w:val="24"/>
        </w:rPr>
        <w:t xml:space="preserve"> </w:t>
      </w:r>
    </w:p>
    <w:p w14:paraId="1E5E62B3" w14:textId="0AAD94EC" w:rsidR="00C74115" w:rsidRDefault="00216AB1"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While safety of space activities is always a primary consideration, </w:t>
      </w:r>
      <w:r w:rsidR="00AE7E3F">
        <w:rPr>
          <w:rFonts w:ascii="Times New Roman" w:hAnsi="Times New Roman" w:cs="Times New Roman"/>
          <w:bCs/>
          <w:sz w:val="24"/>
          <w:szCs w:val="24"/>
        </w:rPr>
        <w:t>t</w:t>
      </w:r>
      <w:r w:rsidR="00D84703">
        <w:rPr>
          <w:rFonts w:ascii="Times New Roman" w:hAnsi="Times New Roman" w:cs="Times New Roman"/>
          <w:bCs/>
          <w:sz w:val="24"/>
          <w:szCs w:val="24"/>
        </w:rPr>
        <w:t>he</w:t>
      </w:r>
      <w:r w:rsidR="00AE7E3F">
        <w:rPr>
          <w:rFonts w:ascii="Times New Roman" w:hAnsi="Times New Roman" w:cs="Times New Roman"/>
          <w:bCs/>
          <w:sz w:val="24"/>
          <w:szCs w:val="24"/>
        </w:rPr>
        <w:t>se</w:t>
      </w:r>
      <w:r w:rsidR="00D84703">
        <w:rPr>
          <w:rFonts w:ascii="Times New Roman" w:hAnsi="Times New Roman" w:cs="Times New Roman"/>
          <w:bCs/>
          <w:sz w:val="24"/>
          <w:szCs w:val="24"/>
        </w:rPr>
        <w:t xml:space="preserve"> change</w:t>
      </w:r>
      <w:r w:rsidR="00AE7E3F">
        <w:rPr>
          <w:rFonts w:ascii="Times New Roman" w:hAnsi="Times New Roman" w:cs="Times New Roman"/>
          <w:bCs/>
          <w:sz w:val="24"/>
          <w:szCs w:val="24"/>
        </w:rPr>
        <w:t>s</w:t>
      </w:r>
      <w:r w:rsidR="00D84703">
        <w:rPr>
          <w:rFonts w:ascii="Times New Roman" w:hAnsi="Times New Roman" w:cs="Times New Roman"/>
          <w:bCs/>
          <w:sz w:val="24"/>
          <w:szCs w:val="24"/>
        </w:rPr>
        <w:t xml:space="preserve"> </w:t>
      </w:r>
      <w:r w:rsidR="00710E5C">
        <w:rPr>
          <w:rFonts w:ascii="Times New Roman" w:hAnsi="Times New Roman" w:cs="Times New Roman"/>
          <w:bCs/>
          <w:sz w:val="24"/>
          <w:szCs w:val="24"/>
        </w:rPr>
        <w:t>acknowledg</w:t>
      </w:r>
      <w:r w:rsidR="00AE7E3F">
        <w:rPr>
          <w:rFonts w:ascii="Times New Roman" w:hAnsi="Times New Roman" w:cs="Times New Roman"/>
          <w:bCs/>
          <w:sz w:val="24"/>
          <w:szCs w:val="24"/>
        </w:rPr>
        <w:t>e</w:t>
      </w:r>
      <w:r w:rsidR="00710E5C">
        <w:rPr>
          <w:rFonts w:ascii="Times New Roman" w:hAnsi="Times New Roman" w:cs="Times New Roman"/>
          <w:bCs/>
          <w:sz w:val="24"/>
          <w:szCs w:val="24"/>
        </w:rPr>
        <w:t xml:space="preserve"> that failures </w:t>
      </w:r>
      <w:r w:rsidR="00CD028F">
        <w:rPr>
          <w:rFonts w:ascii="Times New Roman" w:hAnsi="Times New Roman" w:cs="Times New Roman"/>
          <w:bCs/>
          <w:sz w:val="24"/>
          <w:szCs w:val="24"/>
        </w:rPr>
        <w:t xml:space="preserve">will </w:t>
      </w:r>
      <w:r w:rsidR="00710E5C">
        <w:rPr>
          <w:rFonts w:ascii="Times New Roman" w:hAnsi="Times New Roman" w:cs="Times New Roman"/>
          <w:bCs/>
          <w:sz w:val="24"/>
          <w:szCs w:val="24"/>
        </w:rPr>
        <w:t xml:space="preserve">occur </w:t>
      </w:r>
      <w:r w:rsidR="00CD028F">
        <w:rPr>
          <w:rFonts w:ascii="Times New Roman" w:hAnsi="Times New Roman" w:cs="Times New Roman"/>
          <w:bCs/>
          <w:sz w:val="24"/>
          <w:szCs w:val="24"/>
        </w:rPr>
        <w:t xml:space="preserve">and are </w:t>
      </w:r>
      <w:r w:rsidR="00710E5C">
        <w:rPr>
          <w:rFonts w:ascii="Times New Roman" w:hAnsi="Times New Roman" w:cs="Times New Roman"/>
          <w:bCs/>
          <w:sz w:val="24"/>
          <w:szCs w:val="24"/>
        </w:rPr>
        <w:t xml:space="preserve">part of </w:t>
      </w:r>
      <w:r w:rsidR="00AE7E3F">
        <w:rPr>
          <w:rFonts w:ascii="Times New Roman" w:hAnsi="Times New Roman" w:cs="Times New Roman"/>
          <w:bCs/>
          <w:sz w:val="24"/>
          <w:szCs w:val="24"/>
        </w:rPr>
        <w:t xml:space="preserve">the </w:t>
      </w:r>
      <w:r w:rsidR="00710E5C">
        <w:rPr>
          <w:rFonts w:ascii="Times New Roman" w:hAnsi="Times New Roman" w:cs="Times New Roman"/>
          <w:bCs/>
          <w:sz w:val="24"/>
          <w:szCs w:val="24"/>
        </w:rPr>
        <w:t>innovati</w:t>
      </w:r>
      <w:r w:rsidR="00AE7E3F">
        <w:rPr>
          <w:rFonts w:ascii="Times New Roman" w:hAnsi="Times New Roman" w:cs="Times New Roman"/>
          <w:bCs/>
          <w:sz w:val="24"/>
          <w:szCs w:val="24"/>
        </w:rPr>
        <w:t>on process</w:t>
      </w:r>
      <w:r w:rsidR="00710E5C">
        <w:rPr>
          <w:rFonts w:ascii="Times New Roman" w:hAnsi="Times New Roman" w:cs="Times New Roman"/>
          <w:bCs/>
          <w:sz w:val="24"/>
          <w:szCs w:val="24"/>
        </w:rPr>
        <w:t xml:space="preserve">. </w:t>
      </w:r>
    </w:p>
    <w:p w14:paraId="56979CB9" w14:textId="06A32D31" w:rsidR="00C60276" w:rsidRDefault="00C60276" w:rsidP="00B02B1D">
      <w:pPr>
        <w:spacing w:before="240" w:after="240"/>
        <w:rPr>
          <w:rFonts w:ascii="Times New Roman" w:hAnsi="Times New Roman" w:cs="Times New Roman"/>
          <w:b/>
          <w:sz w:val="24"/>
          <w:szCs w:val="24"/>
        </w:rPr>
      </w:pPr>
      <w:r>
        <w:rPr>
          <w:rFonts w:ascii="Times New Roman" w:hAnsi="Times New Roman" w:cs="Times New Roman"/>
          <w:b/>
          <w:sz w:val="24"/>
          <w:szCs w:val="24"/>
        </w:rPr>
        <w:t>SCHEDULE 3 – SUITABLY QUALIFIED EXPERT AND DELEGATIONS</w:t>
      </w:r>
    </w:p>
    <w:p w14:paraId="6F338C91" w14:textId="3D095B36" w:rsidR="003E5955" w:rsidRDefault="003E5955" w:rsidP="003E5955">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(General Rules) 2019</w:t>
      </w:r>
    </w:p>
    <w:p w14:paraId="27A4911C" w14:textId="7FB4D657" w:rsidR="003E5955" w:rsidRDefault="001F33AC"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1 –</w:t>
      </w:r>
      <w:r w:rsidR="001F5536">
        <w:rPr>
          <w:rFonts w:ascii="Times New Roman" w:hAnsi="Times New Roman" w:cs="Times New Roman"/>
          <w:b/>
          <w:sz w:val="24"/>
          <w:szCs w:val="24"/>
        </w:rPr>
        <w:t xml:space="preserve"> S</w:t>
      </w:r>
      <w:r>
        <w:rPr>
          <w:rFonts w:ascii="Times New Roman" w:hAnsi="Times New Roman" w:cs="Times New Roman"/>
          <w:b/>
          <w:sz w:val="24"/>
          <w:szCs w:val="24"/>
        </w:rPr>
        <w:t>ubsection 37(4)</w:t>
      </w:r>
    </w:p>
    <w:p w14:paraId="1D1BCC42" w14:textId="3FAE58E2" w:rsidR="007F203A" w:rsidRDefault="005C40A0"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 item</w:t>
      </w:r>
      <w:r w:rsidR="00A818D0">
        <w:rPr>
          <w:rFonts w:ascii="Times New Roman" w:hAnsi="Times New Roman" w:cs="Times New Roman"/>
          <w:bCs/>
          <w:sz w:val="24"/>
          <w:szCs w:val="24"/>
        </w:rPr>
        <w:t xml:space="preserve"> omits the words ‘who is approved by the Minister’ and</w:t>
      </w:r>
      <w:r>
        <w:rPr>
          <w:rFonts w:ascii="Times New Roman" w:hAnsi="Times New Roman" w:cs="Times New Roman"/>
          <w:bCs/>
          <w:sz w:val="24"/>
          <w:szCs w:val="24"/>
        </w:rPr>
        <w:t xml:space="preserve"> </w:t>
      </w:r>
      <w:r w:rsidR="000A085D">
        <w:rPr>
          <w:rFonts w:ascii="Times New Roman" w:hAnsi="Times New Roman" w:cs="Times New Roman"/>
          <w:bCs/>
          <w:sz w:val="24"/>
          <w:szCs w:val="24"/>
        </w:rPr>
        <w:t>substitutes</w:t>
      </w:r>
      <w:r w:rsidR="00A818D0">
        <w:rPr>
          <w:rFonts w:ascii="Times New Roman" w:hAnsi="Times New Roman" w:cs="Times New Roman"/>
          <w:bCs/>
          <w:sz w:val="24"/>
          <w:szCs w:val="24"/>
        </w:rPr>
        <w:t xml:space="preserve"> the text ‘who is approved under section 124A to perform the </w:t>
      </w:r>
      <w:proofErr w:type="gramStart"/>
      <w:r w:rsidR="00A818D0">
        <w:rPr>
          <w:rFonts w:ascii="Times New Roman" w:hAnsi="Times New Roman" w:cs="Times New Roman"/>
          <w:bCs/>
          <w:sz w:val="24"/>
          <w:szCs w:val="24"/>
        </w:rPr>
        <w:t>analysis’</w:t>
      </w:r>
      <w:proofErr w:type="gramEnd"/>
      <w:r>
        <w:rPr>
          <w:rFonts w:ascii="Times New Roman" w:hAnsi="Times New Roman" w:cs="Times New Roman"/>
          <w:bCs/>
          <w:sz w:val="24"/>
          <w:szCs w:val="24"/>
        </w:rPr>
        <w:t xml:space="preserve">. </w:t>
      </w:r>
    </w:p>
    <w:p w14:paraId="0C5BE5A9" w14:textId="2C3BE273" w:rsidR="005C40A0" w:rsidRDefault="005C40A0"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w:t>
      </w:r>
      <w:r w:rsidR="00B76080">
        <w:rPr>
          <w:rFonts w:ascii="Times New Roman" w:hAnsi="Times New Roman" w:cs="Times New Roman"/>
          <w:bCs/>
          <w:sz w:val="24"/>
          <w:szCs w:val="24"/>
        </w:rPr>
        <w:t xml:space="preserve">the process </w:t>
      </w:r>
      <w:r w:rsidR="00084D4F">
        <w:rPr>
          <w:rFonts w:ascii="Times New Roman" w:hAnsi="Times New Roman" w:cs="Times New Roman"/>
          <w:bCs/>
          <w:sz w:val="24"/>
          <w:szCs w:val="24"/>
        </w:rPr>
        <w:t xml:space="preserve">for </w:t>
      </w:r>
      <w:r>
        <w:rPr>
          <w:rFonts w:ascii="Times New Roman" w:hAnsi="Times New Roman" w:cs="Times New Roman"/>
          <w:bCs/>
          <w:sz w:val="24"/>
          <w:szCs w:val="24"/>
        </w:rPr>
        <w:t>approv</w:t>
      </w:r>
      <w:r w:rsidR="00B76080">
        <w:rPr>
          <w:rFonts w:ascii="Times New Roman" w:hAnsi="Times New Roman" w:cs="Times New Roman"/>
          <w:bCs/>
          <w:sz w:val="24"/>
          <w:szCs w:val="24"/>
        </w:rPr>
        <w:t>ing</w:t>
      </w:r>
      <w:r>
        <w:rPr>
          <w:rFonts w:ascii="Times New Roman" w:hAnsi="Times New Roman" w:cs="Times New Roman"/>
          <w:bCs/>
          <w:sz w:val="24"/>
          <w:szCs w:val="24"/>
        </w:rPr>
        <w:t xml:space="preserve"> a suitably qualified expert to provide the statement</w:t>
      </w:r>
      <w:r w:rsidR="00AF3329">
        <w:rPr>
          <w:rFonts w:ascii="Times New Roman" w:hAnsi="Times New Roman" w:cs="Times New Roman"/>
          <w:bCs/>
          <w:sz w:val="24"/>
          <w:szCs w:val="24"/>
        </w:rPr>
        <w:t xml:space="preserve"> mentioned in subsection (4)</w:t>
      </w:r>
      <w:r>
        <w:rPr>
          <w:rFonts w:ascii="Times New Roman" w:hAnsi="Times New Roman" w:cs="Times New Roman"/>
          <w:bCs/>
          <w:sz w:val="24"/>
          <w:szCs w:val="24"/>
        </w:rPr>
        <w:t>.</w:t>
      </w:r>
      <w:r w:rsidR="00E259A1">
        <w:rPr>
          <w:rFonts w:ascii="Times New Roman" w:hAnsi="Times New Roman" w:cs="Times New Roman"/>
          <w:bCs/>
          <w:sz w:val="24"/>
          <w:szCs w:val="24"/>
        </w:rPr>
        <w:t xml:space="preserve"> That approval process</w:t>
      </w:r>
      <w:r w:rsidR="00736B45">
        <w:rPr>
          <w:rFonts w:ascii="Times New Roman" w:hAnsi="Times New Roman" w:cs="Times New Roman"/>
          <w:bCs/>
          <w:sz w:val="24"/>
          <w:szCs w:val="24"/>
        </w:rPr>
        <w:t xml:space="preserve"> is now specified in section 124A.</w:t>
      </w:r>
      <w:r>
        <w:rPr>
          <w:rFonts w:ascii="Times New Roman" w:hAnsi="Times New Roman" w:cs="Times New Roman"/>
          <w:bCs/>
          <w:sz w:val="24"/>
          <w:szCs w:val="24"/>
        </w:rPr>
        <w:t xml:space="preserve"> </w:t>
      </w:r>
    </w:p>
    <w:p w14:paraId="76A17355" w14:textId="2829658F" w:rsidR="005C40A0" w:rsidRDefault="005C40A0"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2 – Paragraph 52(2)(a)</w:t>
      </w:r>
    </w:p>
    <w:p w14:paraId="75BF8341" w14:textId="77777777" w:rsidR="000A085D" w:rsidRDefault="000A085D" w:rsidP="000A085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omits the words ‘who is approved by the Minister’ and substitutes the text ‘who is approved under section 124A to perform the </w:t>
      </w:r>
      <w:proofErr w:type="gramStart"/>
      <w:r>
        <w:rPr>
          <w:rFonts w:ascii="Times New Roman" w:hAnsi="Times New Roman" w:cs="Times New Roman"/>
          <w:bCs/>
          <w:sz w:val="24"/>
          <w:szCs w:val="24"/>
        </w:rPr>
        <w:t>analysis’</w:t>
      </w:r>
      <w:proofErr w:type="gramEnd"/>
      <w:r>
        <w:rPr>
          <w:rFonts w:ascii="Times New Roman" w:hAnsi="Times New Roman" w:cs="Times New Roman"/>
          <w:bCs/>
          <w:sz w:val="24"/>
          <w:szCs w:val="24"/>
        </w:rPr>
        <w:t xml:space="preserve">. </w:t>
      </w:r>
    </w:p>
    <w:p w14:paraId="2DB2744B" w14:textId="578FBE97" w:rsidR="00A818D0" w:rsidRDefault="00284B1E" w:rsidP="00A818D0">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the process for approving a suitably qualified expert to provide the statement mentioned in </w:t>
      </w:r>
      <w:r w:rsidR="00FF09AD">
        <w:rPr>
          <w:rFonts w:ascii="Times New Roman" w:hAnsi="Times New Roman" w:cs="Times New Roman"/>
          <w:bCs/>
          <w:sz w:val="24"/>
          <w:szCs w:val="24"/>
        </w:rPr>
        <w:t xml:space="preserve">paragraph </w:t>
      </w:r>
      <w:r>
        <w:rPr>
          <w:rFonts w:ascii="Times New Roman" w:hAnsi="Times New Roman" w:cs="Times New Roman"/>
          <w:bCs/>
          <w:sz w:val="24"/>
          <w:szCs w:val="24"/>
        </w:rPr>
        <w:t xml:space="preserve">(2)(a). That approval process is now specified in section 124A. </w:t>
      </w:r>
    </w:p>
    <w:p w14:paraId="78D5222B" w14:textId="77777777" w:rsidR="00C17F95" w:rsidRDefault="00C17F95" w:rsidP="00A818D0">
      <w:pPr>
        <w:spacing w:before="240" w:after="240"/>
        <w:rPr>
          <w:rFonts w:ascii="Times New Roman" w:hAnsi="Times New Roman" w:cs="Times New Roman"/>
          <w:bCs/>
          <w:sz w:val="24"/>
          <w:szCs w:val="24"/>
        </w:rPr>
      </w:pPr>
    </w:p>
    <w:p w14:paraId="5D021396" w14:textId="408F91C7" w:rsidR="005C40A0" w:rsidRDefault="005C40A0" w:rsidP="003E5955">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 xml:space="preserve">Item </w:t>
      </w:r>
      <w:r w:rsidR="00A818D0">
        <w:rPr>
          <w:rFonts w:ascii="Times New Roman" w:hAnsi="Times New Roman" w:cs="Times New Roman"/>
          <w:b/>
          <w:sz w:val="24"/>
          <w:szCs w:val="24"/>
        </w:rPr>
        <w:t>3</w:t>
      </w:r>
      <w:r>
        <w:rPr>
          <w:rFonts w:ascii="Times New Roman" w:hAnsi="Times New Roman" w:cs="Times New Roman"/>
          <w:b/>
          <w:sz w:val="24"/>
          <w:szCs w:val="24"/>
        </w:rPr>
        <w:t xml:space="preserve"> –</w:t>
      </w:r>
      <w:r w:rsidR="001F5536">
        <w:rPr>
          <w:rFonts w:ascii="Times New Roman" w:hAnsi="Times New Roman" w:cs="Times New Roman"/>
          <w:b/>
          <w:sz w:val="24"/>
          <w:szCs w:val="24"/>
        </w:rPr>
        <w:t xml:space="preserve"> S</w:t>
      </w:r>
      <w:r>
        <w:rPr>
          <w:rFonts w:ascii="Times New Roman" w:hAnsi="Times New Roman" w:cs="Times New Roman"/>
          <w:b/>
          <w:sz w:val="24"/>
          <w:szCs w:val="24"/>
        </w:rPr>
        <w:t>ubsection 53(3)</w:t>
      </w:r>
    </w:p>
    <w:p w14:paraId="5D7327F7" w14:textId="015F8461" w:rsidR="000A085D" w:rsidRDefault="000A085D" w:rsidP="000A085D">
      <w:pPr>
        <w:spacing w:before="240" w:after="240"/>
        <w:rPr>
          <w:rFonts w:ascii="Times New Roman" w:hAnsi="Times New Roman" w:cs="Times New Roman"/>
          <w:bCs/>
          <w:sz w:val="24"/>
          <w:szCs w:val="24"/>
        </w:rPr>
      </w:pPr>
      <w:r>
        <w:rPr>
          <w:rFonts w:ascii="Times New Roman" w:hAnsi="Times New Roman" w:cs="Times New Roman"/>
          <w:bCs/>
          <w:sz w:val="24"/>
          <w:szCs w:val="24"/>
        </w:rPr>
        <w:t>This item omits the words ‘who is approved by the Minister’ and substitutes the text ‘who is approved under section 124A to</w:t>
      </w:r>
      <w:r w:rsidR="00C91D01">
        <w:rPr>
          <w:rFonts w:ascii="Times New Roman" w:hAnsi="Times New Roman" w:cs="Times New Roman"/>
          <w:bCs/>
          <w:sz w:val="24"/>
          <w:szCs w:val="24"/>
        </w:rPr>
        <w:t xml:space="preserve"> give the written confirmation</w:t>
      </w:r>
      <w:r>
        <w:rPr>
          <w:rFonts w:ascii="Times New Roman" w:hAnsi="Times New Roman" w:cs="Times New Roman"/>
          <w:bCs/>
          <w:sz w:val="24"/>
          <w:szCs w:val="24"/>
        </w:rPr>
        <w:t xml:space="preserve">’. </w:t>
      </w:r>
    </w:p>
    <w:p w14:paraId="32242F53" w14:textId="56938E95" w:rsidR="00A818D0" w:rsidRDefault="00284B1E" w:rsidP="00A818D0">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the process for approving a suitably qualified expert to provide the statement mentioned in subsection (3). That approval process is now specified in section 124A. </w:t>
      </w:r>
    </w:p>
    <w:p w14:paraId="201B2934" w14:textId="69535C97" w:rsidR="00A818D0" w:rsidRDefault="00A818D0"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4 – Paragraph 98(2)(a)</w:t>
      </w:r>
    </w:p>
    <w:p w14:paraId="13432B1B" w14:textId="77777777" w:rsidR="000A085D" w:rsidRDefault="000A085D" w:rsidP="000A085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omits the words ‘who is approved by the Minister’ and substitutes the text ‘who is approved under section 124A to perform the </w:t>
      </w:r>
      <w:proofErr w:type="gramStart"/>
      <w:r>
        <w:rPr>
          <w:rFonts w:ascii="Times New Roman" w:hAnsi="Times New Roman" w:cs="Times New Roman"/>
          <w:bCs/>
          <w:sz w:val="24"/>
          <w:szCs w:val="24"/>
        </w:rPr>
        <w:t>analysis’</w:t>
      </w:r>
      <w:proofErr w:type="gramEnd"/>
      <w:r>
        <w:rPr>
          <w:rFonts w:ascii="Times New Roman" w:hAnsi="Times New Roman" w:cs="Times New Roman"/>
          <w:bCs/>
          <w:sz w:val="24"/>
          <w:szCs w:val="24"/>
        </w:rPr>
        <w:t xml:space="preserve">. </w:t>
      </w:r>
    </w:p>
    <w:p w14:paraId="0E09AD87" w14:textId="5ED860D9" w:rsidR="00F457E1" w:rsidRDefault="00284B1E" w:rsidP="00A818D0">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the process for approving a suitably qualified expert to provide the statement mentioned in </w:t>
      </w:r>
      <w:r w:rsidR="008178C1">
        <w:rPr>
          <w:rFonts w:ascii="Times New Roman" w:hAnsi="Times New Roman" w:cs="Times New Roman"/>
          <w:bCs/>
          <w:sz w:val="24"/>
          <w:szCs w:val="24"/>
        </w:rPr>
        <w:t xml:space="preserve">paragraph </w:t>
      </w:r>
      <w:r>
        <w:rPr>
          <w:rFonts w:ascii="Times New Roman" w:hAnsi="Times New Roman" w:cs="Times New Roman"/>
          <w:bCs/>
          <w:sz w:val="24"/>
          <w:szCs w:val="24"/>
        </w:rPr>
        <w:t xml:space="preserve">(2)(a). That approval process is now specified in section 124A. </w:t>
      </w:r>
    </w:p>
    <w:p w14:paraId="5F09F5B6" w14:textId="10CA50BB" w:rsidR="00043002" w:rsidRDefault="00043002" w:rsidP="003E595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A818D0">
        <w:rPr>
          <w:rFonts w:ascii="Times New Roman" w:hAnsi="Times New Roman" w:cs="Times New Roman"/>
          <w:b/>
          <w:sz w:val="24"/>
          <w:szCs w:val="24"/>
        </w:rPr>
        <w:t>5</w:t>
      </w:r>
      <w:r>
        <w:rPr>
          <w:rFonts w:ascii="Times New Roman" w:hAnsi="Times New Roman" w:cs="Times New Roman"/>
          <w:b/>
          <w:sz w:val="24"/>
          <w:szCs w:val="24"/>
        </w:rPr>
        <w:t xml:space="preserve"> – Subsection 99(3)</w:t>
      </w:r>
    </w:p>
    <w:p w14:paraId="0031DC1D" w14:textId="6F801856" w:rsidR="000A085D" w:rsidRDefault="000A085D" w:rsidP="000A085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omits the words ‘who is approved by the Minister’ and substitutes the text ‘who is approved under section 124A to </w:t>
      </w:r>
      <w:r w:rsidR="00063528">
        <w:rPr>
          <w:rFonts w:ascii="Times New Roman" w:hAnsi="Times New Roman" w:cs="Times New Roman"/>
          <w:bCs/>
          <w:sz w:val="24"/>
          <w:szCs w:val="24"/>
        </w:rPr>
        <w:t>give the written confirmation</w:t>
      </w:r>
      <w:r>
        <w:rPr>
          <w:rFonts w:ascii="Times New Roman" w:hAnsi="Times New Roman" w:cs="Times New Roman"/>
          <w:bCs/>
          <w:sz w:val="24"/>
          <w:szCs w:val="24"/>
        </w:rPr>
        <w:t xml:space="preserve">’. </w:t>
      </w:r>
    </w:p>
    <w:p w14:paraId="2D2BDC9F" w14:textId="2268DD8B" w:rsidR="00F457E1" w:rsidRDefault="00284B1E" w:rsidP="00A818D0">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the process for approving a suitably qualified expert to provide the statement mentioned in subsection (3). That approval process is now specified in section 124A. </w:t>
      </w:r>
    </w:p>
    <w:p w14:paraId="087E8002" w14:textId="7083B4C8" w:rsidR="00043002" w:rsidRDefault="00043002" w:rsidP="003E595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A818D0">
        <w:rPr>
          <w:rFonts w:ascii="Times New Roman" w:hAnsi="Times New Roman" w:cs="Times New Roman"/>
          <w:b/>
          <w:sz w:val="24"/>
          <w:szCs w:val="24"/>
        </w:rPr>
        <w:t>6</w:t>
      </w:r>
      <w:r>
        <w:rPr>
          <w:rFonts w:ascii="Times New Roman" w:hAnsi="Times New Roman" w:cs="Times New Roman"/>
          <w:b/>
          <w:sz w:val="24"/>
          <w:szCs w:val="24"/>
        </w:rPr>
        <w:t xml:space="preserve"> – </w:t>
      </w:r>
      <w:r w:rsidR="00A818D0">
        <w:rPr>
          <w:rFonts w:ascii="Times New Roman" w:hAnsi="Times New Roman" w:cs="Times New Roman"/>
          <w:b/>
          <w:sz w:val="24"/>
          <w:szCs w:val="24"/>
        </w:rPr>
        <w:t>Section 124 (heading)</w:t>
      </w:r>
    </w:p>
    <w:p w14:paraId="465BA96B" w14:textId="2D00FFD6" w:rsidR="00A818D0" w:rsidRDefault="00257F5F" w:rsidP="00A818D0">
      <w:pPr>
        <w:spacing w:before="240" w:after="240"/>
        <w:rPr>
          <w:rFonts w:ascii="Times New Roman" w:hAnsi="Times New Roman" w:cs="Times New Roman"/>
          <w:bCs/>
          <w:sz w:val="24"/>
          <w:szCs w:val="24"/>
        </w:rPr>
      </w:pPr>
      <w:r>
        <w:rPr>
          <w:rFonts w:ascii="Times New Roman" w:hAnsi="Times New Roman" w:cs="Times New Roman"/>
          <w:bCs/>
          <w:sz w:val="24"/>
          <w:szCs w:val="24"/>
        </w:rPr>
        <w:t>This item</w:t>
      </w:r>
      <w:r w:rsidR="00A818D0">
        <w:rPr>
          <w:rFonts w:ascii="Times New Roman" w:hAnsi="Times New Roman" w:cs="Times New Roman"/>
          <w:bCs/>
          <w:sz w:val="24"/>
          <w:szCs w:val="24"/>
        </w:rPr>
        <w:t xml:space="preserve"> repeals the current heading ‘Delegation’ and replaces it with ‘Delegation by the Minister’. </w:t>
      </w:r>
    </w:p>
    <w:p w14:paraId="3BE62A33" w14:textId="134134FD" w:rsidR="00A818D0" w:rsidRDefault="00E37A9F"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7 – After section 124</w:t>
      </w:r>
    </w:p>
    <w:p w14:paraId="3EC2D5BB" w14:textId="2AC86877" w:rsidR="00451335" w:rsidRPr="00257F5F" w:rsidRDefault="00E37A9F" w:rsidP="00451335">
      <w:pPr>
        <w:spacing w:before="240" w:after="240"/>
        <w:rPr>
          <w:rFonts w:ascii="Times New Roman" w:hAnsi="Times New Roman" w:cs="Times New Roman"/>
          <w:bCs/>
          <w:sz w:val="24"/>
          <w:szCs w:val="24"/>
        </w:rPr>
      </w:pPr>
      <w:r>
        <w:rPr>
          <w:rFonts w:ascii="Times New Roman" w:hAnsi="Times New Roman" w:cs="Times New Roman"/>
          <w:bCs/>
          <w:sz w:val="24"/>
          <w:szCs w:val="24"/>
        </w:rPr>
        <w:t>This item adds</w:t>
      </w:r>
      <w:r w:rsidR="003E580C">
        <w:rPr>
          <w:rFonts w:ascii="Times New Roman" w:hAnsi="Times New Roman" w:cs="Times New Roman"/>
          <w:bCs/>
          <w:sz w:val="24"/>
          <w:szCs w:val="24"/>
        </w:rPr>
        <w:t xml:space="preserve"> a new section 124A </w:t>
      </w:r>
      <w:r w:rsidR="00851723">
        <w:rPr>
          <w:rFonts w:ascii="Times New Roman" w:hAnsi="Times New Roman" w:cs="Times New Roman"/>
          <w:bCs/>
          <w:sz w:val="24"/>
          <w:szCs w:val="24"/>
        </w:rPr>
        <w:t>dealing with a</w:t>
      </w:r>
      <w:r w:rsidR="003E580C">
        <w:rPr>
          <w:rFonts w:ascii="Times New Roman" w:hAnsi="Times New Roman" w:cs="Times New Roman"/>
          <w:bCs/>
          <w:sz w:val="24"/>
          <w:szCs w:val="24"/>
        </w:rPr>
        <w:t xml:space="preserve">pproval of suitably qualified experts. </w:t>
      </w:r>
      <w:r w:rsidR="00451335">
        <w:rPr>
          <w:rFonts w:ascii="Times New Roman" w:hAnsi="Times New Roman" w:cs="Times New Roman"/>
          <w:bCs/>
          <w:sz w:val="24"/>
          <w:szCs w:val="24"/>
        </w:rPr>
        <w:t xml:space="preserve">This change is intended to clarify the process for approving a suitably qualified expert for the purposes of subsections 37(4), 52(2), 53(3), 98(2) and 99(3). The change also clarifies what the approval may cover and introduces flexibility in the appointment </w:t>
      </w:r>
      <w:r w:rsidR="008A2F5B">
        <w:rPr>
          <w:rFonts w:ascii="Times New Roman" w:hAnsi="Times New Roman" w:cs="Times New Roman"/>
          <w:bCs/>
          <w:sz w:val="24"/>
          <w:szCs w:val="24"/>
        </w:rPr>
        <w:t xml:space="preserve">of </w:t>
      </w:r>
      <w:r w:rsidR="00451335">
        <w:rPr>
          <w:rFonts w:ascii="Times New Roman" w:hAnsi="Times New Roman" w:cs="Times New Roman"/>
          <w:bCs/>
          <w:sz w:val="24"/>
          <w:szCs w:val="24"/>
        </w:rPr>
        <w:t>suitab</w:t>
      </w:r>
      <w:r w:rsidR="007C6F0F">
        <w:rPr>
          <w:rFonts w:ascii="Times New Roman" w:hAnsi="Times New Roman" w:cs="Times New Roman"/>
          <w:bCs/>
          <w:sz w:val="24"/>
          <w:szCs w:val="24"/>
        </w:rPr>
        <w:t>ly</w:t>
      </w:r>
      <w:r w:rsidR="00451335">
        <w:rPr>
          <w:rFonts w:ascii="Times New Roman" w:hAnsi="Times New Roman" w:cs="Times New Roman"/>
          <w:bCs/>
          <w:sz w:val="24"/>
          <w:szCs w:val="24"/>
        </w:rPr>
        <w:t xml:space="preserve"> qualified experts. </w:t>
      </w:r>
      <w:r w:rsidR="00451335" w:rsidRPr="00A818D0">
        <w:rPr>
          <w:rFonts w:ascii="Times New Roman" w:hAnsi="Times New Roman" w:cs="Times New Roman"/>
          <w:bCs/>
          <w:sz w:val="24"/>
          <w:szCs w:val="24"/>
        </w:rPr>
        <w:t xml:space="preserve">For example, the approval of a suitably qualified expert may relate to a specific </w:t>
      </w:r>
      <w:proofErr w:type="gramStart"/>
      <w:r w:rsidR="00451335" w:rsidRPr="00A818D0">
        <w:rPr>
          <w:rFonts w:ascii="Times New Roman" w:hAnsi="Times New Roman" w:cs="Times New Roman"/>
          <w:bCs/>
          <w:sz w:val="24"/>
          <w:szCs w:val="24"/>
        </w:rPr>
        <w:t>application, or</w:t>
      </w:r>
      <w:proofErr w:type="gramEnd"/>
      <w:r w:rsidR="00451335" w:rsidRPr="00A818D0">
        <w:rPr>
          <w:rFonts w:ascii="Times New Roman" w:hAnsi="Times New Roman" w:cs="Times New Roman"/>
          <w:bCs/>
          <w:sz w:val="24"/>
          <w:szCs w:val="24"/>
        </w:rPr>
        <w:t xml:space="preserve"> may apply to certain types of activities.</w:t>
      </w:r>
    </w:p>
    <w:p w14:paraId="73466E6C" w14:textId="2362AC7A" w:rsidR="00451335" w:rsidRDefault="002E48C9"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S</w:t>
      </w:r>
      <w:r w:rsidR="004F474F">
        <w:rPr>
          <w:rFonts w:ascii="Times New Roman" w:hAnsi="Times New Roman" w:cs="Times New Roman"/>
          <w:bCs/>
          <w:sz w:val="24"/>
          <w:szCs w:val="24"/>
        </w:rPr>
        <w:t>ubs</w:t>
      </w:r>
      <w:r>
        <w:rPr>
          <w:rFonts w:ascii="Times New Roman" w:hAnsi="Times New Roman" w:cs="Times New Roman"/>
          <w:bCs/>
          <w:sz w:val="24"/>
          <w:szCs w:val="24"/>
        </w:rPr>
        <w:t>ection 124</w:t>
      </w:r>
      <w:proofErr w:type="gramStart"/>
      <w:r>
        <w:rPr>
          <w:rFonts w:ascii="Times New Roman" w:hAnsi="Times New Roman" w:cs="Times New Roman"/>
          <w:bCs/>
          <w:sz w:val="24"/>
          <w:szCs w:val="24"/>
        </w:rPr>
        <w:t>A</w:t>
      </w:r>
      <w:r w:rsidR="00451335">
        <w:rPr>
          <w:rFonts w:ascii="Times New Roman" w:hAnsi="Times New Roman" w:cs="Times New Roman"/>
          <w:bCs/>
          <w:sz w:val="24"/>
          <w:szCs w:val="24"/>
        </w:rPr>
        <w:t>(</w:t>
      </w:r>
      <w:proofErr w:type="gramEnd"/>
      <w:r w:rsidR="00451335">
        <w:rPr>
          <w:rFonts w:ascii="Times New Roman" w:hAnsi="Times New Roman" w:cs="Times New Roman"/>
          <w:bCs/>
          <w:sz w:val="24"/>
          <w:szCs w:val="24"/>
        </w:rPr>
        <w:t>1)</w:t>
      </w:r>
      <w:r>
        <w:rPr>
          <w:rFonts w:ascii="Times New Roman" w:hAnsi="Times New Roman" w:cs="Times New Roman"/>
          <w:bCs/>
          <w:sz w:val="24"/>
          <w:szCs w:val="24"/>
        </w:rPr>
        <w:t xml:space="preserve"> </w:t>
      </w:r>
      <w:r w:rsidR="00451335">
        <w:rPr>
          <w:rFonts w:ascii="Times New Roman" w:hAnsi="Times New Roman" w:cs="Times New Roman"/>
          <w:bCs/>
          <w:sz w:val="24"/>
          <w:szCs w:val="24"/>
        </w:rPr>
        <w:t xml:space="preserve">provides </w:t>
      </w:r>
      <w:r>
        <w:rPr>
          <w:rFonts w:ascii="Times New Roman" w:hAnsi="Times New Roman" w:cs="Times New Roman"/>
          <w:bCs/>
          <w:sz w:val="24"/>
          <w:szCs w:val="24"/>
        </w:rPr>
        <w:t xml:space="preserve">that the Minister may, by writing, approve a person as a suitably qualified expert to give a statement or confirmation, or perform an analysis, for the purposes </w:t>
      </w:r>
      <w:r w:rsidR="00924857">
        <w:rPr>
          <w:rFonts w:ascii="Times New Roman" w:hAnsi="Times New Roman" w:cs="Times New Roman"/>
          <w:bCs/>
          <w:sz w:val="24"/>
          <w:szCs w:val="24"/>
        </w:rPr>
        <w:t xml:space="preserve">of any or all of subsection 37(4), 52(2), 53(3), 98(2) and 99(3). The </w:t>
      </w:r>
      <w:r w:rsidR="00567DB4">
        <w:rPr>
          <w:rFonts w:ascii="Times New Roman" w:hAnsi="Times New Roman" w:cs="Times New Roman"/>
          <w:bCs/>
          <w:sz w:val="24"/>
          <w:szCs w:val="24"/>
        </w:rPr>
        <w:t>three</w:t>
      </w:r>
      <w:r w:rsidR="00F23A46">
        <w:rPr>
          <w:rFonts w:ascii="Times New Roman" w:hAnsi="Times New Roman" w:cs="Times New Roman"/>
          <w:bCs/>
          <w:sz w:val="24"/>
          <w:szCs w:val="24"/>
        </w:rPr>
        <w:t xml:space="preserve"> notes </w:t>
      </w:r>
      <w:r w:rsidR="00A52B1E">
        <w:rPr>
          <w:rFonts w:ascii="Times New Roman" w:hAnsi="Times New Roman" w:cs="Times New Roman"/>
          <w:bCs/>
          <w:sz w:val="24"/>
          <w:szCs w:val="24"/>
        </w:rPr>
        <w:t>be</w:t>
      </w:r>
      <w:r w:rsidR="00451335">
        <w:rPr>
          <w:rFonts w:ascii="Times New Roman" w:hAnsi="Times New Roman" w:cs="Times New Roman"/>
          <w:bCs/>
          <w:sz w:val="24"/>
          <w:szCs w:val="24"/>
        </w:rPr>
        <w:t xml:space="preserve">neath this subsection </w:t>
      </w:r>
      <w:r w:rsidR="00E426DE">
        <w:rPr>
          <w:rFonts w:ascii="Times New Roman" w:hAnsi="Times New Roman" w:cs="Times New Roman"/>
          <w:bCs/>
          <w:sz w:val="24"/>
          <w:szCs w:val="24"/>
        </w:rPr>
        <w:t>make clear that the approval may be for one or more statements, confirmations or analyses, that the approval may be for a class or classes o</w:t>
      </w:r>
      <w:r w:rsidR="00784027">
        <w:rPr>
          <w:rFonts w:ascii="Times New Roman" w:hAnsi="Times New Roman" w:cs="Times New Roman"/>
          <w:bCs/>
          <w:sz w:val="24"/>
          <w:szCs w:val="24"/>
        </w:rPr>
        <w:t>f</w:t>
      </w:r>
      <w:r w:rsidR="00E426DE">
        <w:rPr>
          <w:rFonts w:ascii="Times New Roman" w:hAnsi="Times New Roman" w:cs="Times New Roman"/>
          <w:bCs/>
          <w:sz w:val="24"/>
          <w:szCs w:val="24"/>
        </w:rPr>
        <w:t xml:space="preserve"> statements,</w:t>
      </w:r>
      <w:r w:rsidR="00E37A9F">
        <w:rPr>
          <w:rFonts w:ascii="Times New Roman" w:hAnsi="Times New Roman" w:cs="Times New Roman"/>
          <w:bCs/>
          <w:sz w:val="24"/>
          <w:szCs w:val="24"/>
        </w:rPr>
        <w:t xml:space="preserve"> </w:t>
      </w:r>
      <w:r w:rsidR="00EB4883">
        <w:rPr>
          <w:rFonts w:ascii="Times New Roman" w:hAnsi="Times New Roman" w:cs="Times New Roman"/>
          <w:bCs/>
          <w:sz w:val="24"/>
          <w:szCs w:val="24"/>
        </w:rPr>
        <w:t xml:space="preserve">confirmations or analyses and that the Minister may amend or repeal the approval. </w:t>
      </w:r>
    </w:p>
    <w:p w14:paraId="3E89FBB3" w14:textId="6F9B8020" w:rsidR="00965183" w:rsidRDefault="00C82A10"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S</w:t>
      </w:r>
      <w:r w:rsidR="004F474F">
        <w:rPr>
          <w:rFonts w:ascii="Times New Roman" w:hAnsi="Times New Roman" w:cs="Times New Roman"/>
          <w:bCs/>
          <w:sz w:val="24"/>
          <w:szCs w:val="24"/>
        </w:rPr>
        <w:t>ubs</w:t>
      </w:r>
      <w:r>
        <w:rPr>
          <w:rFonts w:ascii="Times New Roman" w:hAnsi="Times New Roman" w:cs="Times New Roman"/>
          <w:bCs/>
          <w:sz w:val="24"/>
          <w:szCs w:val="24"/>
        </w:rPr>
        <w:t>ection 124</w:t>
      </w:r>
      <w:proofErr w:type="gramStart"/>
      <w:r>
        <w:rPr>
          <w:rFonts w:ascii="Times New Roman" w:hAnsi="Times New Roman" w:cs="Times New Roman"/>
          <w:bCs/>
          <w:sz w:val="24"/>
          <w:szCs w:val="24"/>
        </w:rPr>
        <w:t>A</w:t>
      </w:r>
      <w:r w:rsidR="009A2D0F">
        <w:rPr>
          <w:rFonts w:ascii="Times New Roman" w:hAnsi="Times New Roman" w:cs="Times New Roman"/>
          <w:bCs/>
          <w:sz w:val="24"/>
          <w:szCs w:val="24"/>
        </w:rPr>
        <w:t>(</w:t>
      </w:r>
      <w:proofErr w:type="gramEnd"/>
      <w:r w:rsidR="009A2D0F">
        <w:rPr>
          <w:rFonts w:ascii="Times New Roman" w:hAnsi="Times New Roman" w:cs="Times New Roman"/>
          <w:bCs/>
          <w:sz w:val="24"/>
          <w:szCs w:val="24"/>
        </w:rPr>
        <w:t>2)</w:t>
      </w:r>
      <w:r>
        <w:rPr>
          <w:rFonts w:ascii="Times New Roman" w:hAnsi="Times New Roman" w:cs="Times New Roman"/>
          <w:bCs/>
          <w:sz w:val="24"/>
          <w:szCs w:val="24"/>
        </w:rPr>
        <w:t xml:space="preserve"> sets out that the approval must specify that it remains in force</w:t>
      </w:r>
      <w:r w:rsidR="000D64A4">
        <w:rPr>
          <w:rFonts w:ascii="Times New Roman" w:hAnsi="Times New Roman" w:cs="Times New Roman"/>
          <w:bCs/>
          <w:sz w:val="24"/>
          <w:szCs w:val="24"/>
        </w:rPr>
        <w:t>:</w:t>
      </w:r>
      <w:r>
        <w:rPr>
          <w:rFonts w:ascii="Times New Roman" w:hAnsi="Times New Roman" w:cs="Times New Roman"/>
          <w:bCs/>
          <w:sz w:val="24"/>
          <w:szCs w:val="24"/>
        </w:rPr>
        <w:t xml:space="preserve"> </w:t>
      </w:r>
    </w:p>
    <w:p w14:paraId="491ECC23" w14:textId="5218A2F9" w:rsidR="00965183" w:rsidRDefault="000D64A4" w:rsidP="00965183">
      <w:pPr>
        <w:pStyle w:val="ListParagraph"/>
        <w:numPr>
          <w:ilvl w:val="0"/>
          <w:numId w:val="7"/>
        </w:num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until </w:t>
      </w:r>
      <w:r w:rsidR="00C82A10" w:rsidRPr="00965183">
        <w:rPr>
          <w:rFonts w:ascii="Times New Roman" w:hAnsi="Times New Roman" w:cs="Times New Roman"/>
          <w:bCs/>
          <w:sz w:val="24"/>
          <w:szCs w:val="24"/>
        </w:rPr>
        <w:t>revoked by the Minister</w:t>
      </w:r>
      <w:r w:rsidR="0033290D">
        <w:rPr>
          <w:rFonts w:ascii="Times New Roman" w:hAnsi="Times New Roman" w:cs="Times New Roman"/>
          <w:bCs/>
          <w:sz w:val="24"/>
          <w:szCs w:val="24"/>
        </w:rPr>
        <w:t>; or</w:t>
      </w:r>
      <w:r w:rsidR="00C82A10" w:rsidRPr="00965183">
        <w:rPr>
          <w:rFonts w:ascii="Times New Roman" w:hAnsi="Times New Roman" w:cs="Times New Roman"/>
          <w:bCs/>
          <w:sz w:val="24"/>
          <w:szCs w:val="24"/>
        </w:rPr>
        <w:t xml:space="preserve"> </w:t>
      </w:r>
    </w:p>
    <w:p w14:paraId="4CAE5597" w14:textId="4A56C36D" w:rsidR="0033290D" w:rsidRDefault="00C82A10" w:rsidP="00965183">
      <w:pPr>
        <w:pStyle w:val="ListParagraph"/>
        <w:numPr>
          <w:ilvl w:val="0"/>
          <w:numId w:val="7"/>
        </w:numPr>
        <w:spacing w:before="240" w:after="240"/>
        <w:rPr>
          <w:rFonts w:ascii="Times New Roman" w:hAnsi="Times New Roman" w:cs="Times New Roman"/>
          <w:bCs/>
          <w:sz w:val="24"/>
          <w:szCs w:val="24"/>
        </w:rPr>
      </w:pPr>
      <w:r w:rsidRPr="00965183">
        <w:rPr>
          <w:rFonts w:ascii="Times New Roman" w:hAnsi="Times New Roman" w:cs="Times New Roman"/>
          <w:bCs/>
          <w:sz w:val="24"/>
          <w:szCs w:val="24"/>
        </w:rPr>
        <w:t>for a specified period</w:t>
      </w:r>
      <w:r w:rsidR="0033290D">
        <w:rPr>
          <w:rFonts w:ascii="Times New Roman" w:hAnsi="Times New Roman" w:cs="Times New Roman"/>
          <w:bCs/>
          <w:sz w:val="24"/>
          <w:szCs w:val="24"/>
        </w:rPr>
        <w:t>; or</w:t>
      </w:r>
      <w:r w:rsidRPr="00965183">
        <w:rPr>
          <w:rFonts w:ascii="Times New Roman" w:hAnsi="Times New Roman" w:cs="Times New Roman"/>
          <w:bCs/>
          <w:sz w:val="24"/>
          <w:szCs w:val="24"/>
        </w:rPr>
        <w:t xml:space="preserve"> </w:t>
      </w:r>
    </w:p>
    <w:p w14:paraId="7B343010" w14:textId="62D5DC33" w:rsidR="00965183" w:rsidRDefault="00C82A10" w:rsidP="00965183">
      <w:pPr>
        <w:pStyle w:val="ListParagraph"/>
        <w:numPr>
          <w:ilvl w:val="0"/>
          <w:numId w:val="7"/>
        </w:numPr>
        <w:spacing w:before="240" w:after="240"/>
        <w:rPr>
          <w:rFonts w:ascii="Times New Roman" w:hAnsi="Times New Roman" w:cs="Times New Roman"/>
          <w:bCs/>
          <w:sz w:val="24"/>
          <w:szCs w:val="24"/>
        </w:rPr>
      </w:pPr>
      <w:r w:rsidRPr="00965183">
        <w:rPr>
          <w:rFonts w:ascii="Times New Roman" w:hAnsi="Times New Roman" w:cs="Times New Roman"/>
          <w:bCs/>
          <w:sz w:val="24"/>
          <w:szCs w:val="24"/>
        </w:rPr>
        <w:t>until the happening, or the cessation, of a specified event.</w:t>
      </w:r>
    </w:p>
    <w:p w14:paraId="22BDC84F" w14:textId="2B0E7A73" w:rsidR="00C67EB1" w:rsidRPr="00965183" w:rsidRDefault="00C82A10" w:rsidP="00965183">
      <w:pPr>
        <w:spacing w:before="240" w:after="240"/>
        <w:rPr>
          <w:rFonts w:ascii="Times New Roman" w:hAnsi="Times New Roman" w:cs="Times New Roman"/>
          <w:bCs/>
          <w:sz w:val="24"/>
          <w:szCs w:val="24"/>
        </w:rPr>
      </w:pPr>
      <w:r w:rsidRPr="00965183">
        <w:rPr>
          <w:rFonts w:ascii="Times New Roman" w:hAnsi="Times New Roman" w:cs="Times New Roman"/>
          <w:bCs/>
          <w:sz w:val="24"/>
          <w:szCs w:val="24"/>
        </w:rPr>
        <w:t>S</w:t>
      </w:r>
      <w:r w:rsidR="004F474F">
        <w:rPr>
          <w:rFonts w:ascii="Times New Roman" w:hAnsi="Times New Roman" w:cs="Times New Roman"/>
          <w:bCs/>
          <w:sz w:val="24"/>
          <w:szCs w:val="24"/>
        </w:rPr>
        <w:t>ubs</w:t>
      </w:r>
      <w:r w:rsidRPr="00965183">
        <w:rPr>
          <w:rFonts w:ascii="Times New Roman" w:hAnsi="Times New Roman" w:cs="Times New Roman"/>
          <w:bCs/>
          <w:sz w:val="24"/>
          <w:szCs w:val="24"/>
        </w:rPr>
        <w:t>ection 124</w:t>
      </w:r>
      <w:proofErr w:type="gramStart"/>
      <w:r w:rsidRPr="00965183">
        <w:rPr>
          <w:rFonts w:ascii="Times New Roman" w:hAnsi="Times New Roman" w:cs="Times New Roman"/>
          <w:bCs/>
          <w:sz w:val="24"/>
          <w:szCs w:val="24"/>
        </w:rPr>
        <w:t>A</w:t>
      </w:r>
      <w:r w:rsidR="000D64A4">
        <w:rPr>
          <w:rFonts w:ascii="Times New Roman" w:hAnsi="Times New Roman" w:cs="Times New Roman"/>
          <w:bCs/>
          <w:sz w:val="24"/>
          <w:szCs w:val="24"/>
        </w:rPr>
        <w:t>(</w:t>
      </w:r>
      <w:proofErr w:type="gramEnd"/>
      <w:r w:rsidR="000D64A4">
        <w:rPr>
          <w:rFonts w:ascii="Times New Roman" w:hAnsi="Times New Roman" w:cs="Times New Roman"/>
          <w:bCs/>
          <w:sz w:val="24"/>
          <w:szCs w:val="24"/>
        </w:rPr>
        <w:t>3)</w:t>
      </w:r>
      <w:r w:rsidRPr="00965183">
        <w:rPr>
          <w:rFonts w:ascii="Times New Roman" w:hAnsi="Times New Roman" w:cs="Times New Roman"/>
          <w:bCs/>
          <w:sz w:val="24"/>
          <w:szCs w:val="24"/>
        </w:rPr>
        <w:t xml:space="preserve"> clarifies that the </w:t>
      </w:r>
      <w:r w:rsidR="00E37A9F" w:rsidRPr="00965183">
        <w:rPr>
          <w:rFonts w:ascii="Times New Roman" w:hAnsi="Times New Roman" w:cs="Times New Roman"/>
          <w:bCs/>
          <w:sz w:val="24"/>
          <w:szCs w:val="24"/>
        </w:rPr>
        <w:t>Minister may approve a person only if satisfied that the person is a suitably qualified expert in relation to the matters covered by the approval.</w:t>
      </w:r>
      <w:r w:rsidRPr="00965183">
        <w:rPr>
          <w:rFonts w:ascii="Times New Roman" w:hAnsi="Times New Roman" w:cs="Times New Roman"/>
          <w:bCs/>
          <w:sz w:val="24"/>
          <w:szCs w:val="24"/>
        </w:rPr>
        <w:t xml:space="preserve"> </w:t>
      </w:r>
    </w:p>
    <w:p w14:paraId="6F5FB184" w14:textId="77777777" w:rsidR="003E5955" w:rsidRPr="003E5955" w:rsidRDefault="003E5955" w:rsidP="003E5955">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(High Power Rocket) Rules 2019</w:t>
      </w:r>
    </w:p>
    <w:p w14:paraId="0DED99D7" w14:textId="3A4BCFD0" w:rsidR="003E5955" w:rsidRDefault="00043002"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E37A9F">
        <w:rPr>
          <w:rFonts w:ascii="Times New Roman" w:hAnsi="Times New Roman" w:cs="Times New Roman"/>
          <w:b/>
          <w:sz w:val="24"/>
          <w:szCs w:val="24"/>
        </w:rPr>
        <w:t>8</w:t>
      </w:r>
      <w:r>
        <w:rPr>
          <w:rFonts w:ascii="Times New Roman" w:hAnsi="Times New Roman" w:cs="Times New Roman"/>
          <w:b/>
          <w:sz w:val="24"/>
          <w:szCs w:val="24"/>
        </w:rPr>
        <w:t xml:space="preserve"> – Subsection 2</w:t>
      </w:r>
      <w:r w:rsidR="00E37A9F">
        <w:rPr>
          <w:rFonts w:ascii="Times New Roman" w:hAnsi="Times New Roman" w:cs="Times New Roman"/>
          <w:b/>
          <w:sz w:val="24"/>
          <w:szCs w:val="24"/>
        </w:rPr>
        <w:t>6</w:t>
      </w:r>
      <w:r>
        <w:rPr>
          <w:rFonts w:ascii="Times New Roman" w:hAnsi="Times New Roman" w:cs="Times New Roman"/>
          <w:b/>
          <w:sz w:val="24"/>
          <w:szCs w:val="24"/>
        </w:rPr>
        <w:t>(3)</w:t>
      </w:r>
    </w:p>
    <w:p w14:paraId="7089C5D5" w14:textId="2A0282C3" w:rsidR="00214AB4" w:rsidRDefault="00E37A9F"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omits the words ‘who is approved by the Minister’ and replaces it with the text ‘who is approved under section 43B to </w:t>
      </w:r>
      <w:r w:rsidR="00830C08">
        <w:rPr>
          <w:rFonts w:ascii="Times New Roman" w:hAnsi="Times New Roman" w:cs="Times New Roman"/>
          <w:bCs/>
          <w:sz w:val="24"/>
          <w:szCs w:val="24"/>
        </w:rPr>
        <w:t>give the written confirmation</w:t>
      </w:r>
      <w:r>
        <w:rPr>
          <w:rFonts w:ascii="Times New Roman" w:hAnsi="Times New Roman" w:cs="Times New Roman"/>
          <w:bCs/>
          <w:sz w:val="24"/>
          <w:szCs w:val="24"/>
        </w:rPr>
        <w:t xml:space="preserve">’. </w:t>
      </w:r>
    </w:p>
    <w:p w14:paraId="404888B7" w14:textId="77777777" w:rsidR="00720F99" w:rsidRDefault="00A137B1"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is intended to clarify the process for approving a suitably qualified expert to provide the statement mentioned in subsection (3). That approval process is now specified in section </w:t>
      </w:r>
      <w:r w:rsidR="00106C4E">
        <w:rPr>
          <w:rFonts w:ascii="Times New Roman" w:hAnsi="Times New Roman" w:cs="Times New Roman"/>
          <w:bCs/>
          <w:sz w:val="24"/>
          <w:szCs w:val="24"/>
        </w:rPr>
        <w:t>43B</w:t>
      </w:r>
      <w:r>
        <w:rPr>
          <w:rFonts w:ascii="Times New Roman" w:hAnsi="Times New Roman" w:cs="Times New Roman"/>
          <w:bCs/>
          <w:sz w:val="24"/>
          <w:szCs w:val="24"/>
        </w:rPr>
        <w:t xml:space="preserve">. </w:t>
      </w:r>
    </w:p>
    <w:p w14:paraId="09309DF6" w14:textId="09702526" w:rsidR="00E37A9F" w:rsidRDefault="00E37A9F" w:rsidP="00E37A9F">
      <w:pPr>
        <w:spacing w:before="240" w:after="240"/>
        <w:rPr>
          <w:rFonts w:ascii="Times New Roman" w:hAnsi="Times New Roman" w:cs="Times New Roman"/>
          <w:b/>
          <w:sz w:val="24"/>
          <w:szCs w:val="24"/>
        </w:rPr>
      </w:pPr>
      <w:r>
        <w:rPr>
          <w:rFonts w:ascii="Times New Roman" w:hAnsi="Times New Roman" w:cs="Times New Roman"/>
          <w:b/>
          <w:sz w:val="24"/>
          <w:szCs w:val="24"/>
        </w:rPr>
        <w:t>Item 9 – Subsection 26(4)</w:t>
      </w:r>
    </w:p>
    <w:p w14:paraId="43B0F4C1" w14:textId="1B7F8E47" w:rsidR="00214AB4" w:rsidRDefault="00E37A9F"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This item repeals the subsection and substitutes it with the note</w:t>
      </w:r>
      <w:r w:rsidR="0008372D">
        <w:rPr>
          <w:rFonts w:ascii="Times New Roman" w:hAnsi="Times New Roman" w:cs="Times New Roman"/>
          <w:bCs/>
          <w:sz w:val="24"/>
          <w:szCs w:val="24"/>
        </w:rPr>
        <w:t>:</w:t>
      </w:r>
      <w:r>
        <w:rPr>
          <w:rFonts w:ascii="Times New Roman" w:hAnsi="Times New Roman" w:cs="Times New Roman"/>
          <w:bCs/>
          <w:sz w:val="24"/>
          <w:szCs w:val="24"/>
        </w:rPr>
        <w:t xml:space="preserve"> ‘</w:t>
      </w:r>
      <w:r w:rsidRPr="00E37A9F">
        <w:rPr>
          <w:rFonts w:ascii="Times New Roman" w:hAnsi="Times New Roman" w:cs="Times New Roman"/>
          <w:bCs/>
          <w:sz w:val="24"/>
          <w:szCs w:val="24"/>
        </w:rPr>
        <w:t>The expert can be the same expert who gave the written confirmation under subsection 25(6). However, the expert still needs to be approved for the purposes of this subsection</w:t>
      </w:r>
      <w:r w:rsidR="009B12FE">
        <w:rPr>
          <w:rFonts w:ascii="Times New Roman" w:hAnsi="Times New Roman" w:cs="Times New Roman"/>
          <w:bCs/>
          <w:sz w:val="24"/>
          <w:szCs w:val="24"/>
        </w:rPr>
        <w:t>.</w:t>
      </w:r>
      <w:r>
        <w:rPr>
          <w:rFonts w:ascii="Times New Roman" w:hAnsi="Times New Roman" w:cs="Times New Roman"/>
          <w:bCs/>
          <w:sz w:val="24"/>
          <w:szCs w:val="24"/>
        </w:rPr>
        <w:t xml:space="preserve">’ </w:t>
      </w:r>
    </w:p>
    <w:p w14:paraId="137CC467" w14:textId="75E8A980" w:rsidR="00E37A9F" w:rsidRDefault="00E37A9F" w:rsidP="4D63BAE4">
      <w:pPr>
        <w:spacing w:before="240" w:after="240"/>
        <w:rPr>
          <w:rFonts w:ascii="Times New Roman" w:hAnsi="Times New Roman" w:cs="Times New Roman"/>
          <w:sz w:val="24"/>
          <w:szCs w:val="24"/>
        </w:rPr>
      </w:pPr>
      <w:r w:rsidRPr="4D63BAE4">
        <w:rPr>
          <w:rFonts w:ascii="Times New Roman" w:hAnsi="Times New Roman" w:cs="Times New Roman"/>
          <w:sz w:val="24"/>
          <w:szCs w:val="24"/>
        </w:rPr>
        <w:t>Th</w:t>
      </w:r>
      <w:r w:rsidR="00D03E58" w:rsidRPr="4D63BAE4">
        <w:rPr>
          <w:rFonts w:ascii="Times New Roman" w:hAnsi="Times New Roman" w:cs="Times New Roman"/>
          <w:sz w:val="24"/>
          <w:szCs w:val="24"/>
        </w:rPr>
        <w:t>e</w:t>
      </w:r>
      <w:r w:rsidRPr="4D63BAE4">
        <w:rPr>
          <w:rFonts w:ascii="Times New Roman" w:hAnsi="Times New Roman" w:cs="Times New Roman"/>
          <w:sz w:val="24"/>
          <w:szCs w:val="24"/>
        </w:rPr>
        <w:t xml:space="preserve"> note</w:t>
      </w:r>
      <w:r w:rsidR="00DD5F77" w:rsidRPr="4D63BAE4">
        <w:rPr>
          <w:rFonts w:ascii="Times New Roman" w:hAnsi="Times New Roman" w:cs="Times New Roman"/>
          <w:sz w:val="24"/>
          <w:szCs w:val="24"/>
        </w:rPr>
        <w:t xml:space="preserve"> </w:t>
      </w:r>
      <w:r w:rsidR="00D03E58" w:rsidRPr="4D63BAE4">
        <w:rPr>
          <w:rFonts w:ascii="Times New Roman" w:hAnsi="Times New Roman" w:cs="Times New Roman"/>
          <w:sz w:val="24"/>
          <w:szCs w:val="24"/>
        </w:rPr>
        <w:t xml:space="preserve">restates </w:t>
      </w:r>
      <w:r w:rsidR="008D2D56" w:rsidRPr="4D63BAE4">
        <w:rPr>
          <w:rFonts w:ascii="Times New Roman" w:hAnsi="Times New Roman" w:cs="Times New Roman"/>
          <w:sz w:val="24"/>
          <w:szCs w:val="24"/>
        </w:rPr>
        <w:t xml:space="preserve">former </w:t>
      </w:r>
      <w:r w:rsidR="00CC11EF" w:rsidRPr="4D63BAE4">
        <w:rPr>
          <w:rFonts w:ascii="Times New Roman" w:hAnsi="Times New Roman" w:cs="Times New Roman"/>
          <w:sz w:val="24"/>
          <w:szCs w:val="24"/>
        </w:rPr>
        <w:t xml:space="preserve">subsection </w:t>
      </w:r>
      <w:r w:rsidR="00FC5847" w:rsidRPr="4D63BAE4">
        <w:rPr>
          <w:rFonts w:ascii="Times New Roman" w:hAnsi="Times New Roman" w:cs="Times New Roman"/>
          <w:sz w:val="24"/>
          <w:szCs w:val="24"/>
        </w:rPr>
        <w:t xml:space="preserve">26(4), which </w:t>
      </w:r>
      <w:r w:rsidR="008D2D56" w:rsidRPr="4D63BAE4">
        <w:rPr>
          <w:rFonts w:ascii="Times New Roman" w:hAnsi="Times New Roman" w:cs="Times New Roman"/>
          <w:sz w:val="24"/>
          <w:szCs w:val="24"/>
        </w:rPr>
        <w:t xml:space="preserve">had </w:t>
      </w:r>
      <w:r w:rsidR="00252C38" w:rsidRPr="4D63BAE4">
        <w:rPr>
          <w:rFonts w:ascii="Times New Roman" w:hAnsi="Times New Roman" w:cs="Times New Roman"/>
          <w:sz w:val="24"/>
          <w:szCs w:val="24"/>
        </w:rPr>
        <w:t xml:space="preserve">set out that </w:t>
      </w:r>
      <w:r w:rsidR="00094B84" w:rsidRPr="4D63BAE4">
        <w:rPr>
          <w:rFonts w:ascii="Times New Roman" w:hAnsi="Times New Roman" w:cs="Times New Roman"/>
          <w:sz w:val="24"/>
          <w:szCs w:val="24"/>
        </w:rPr>
        <w:t xml:space="preserve">the written confirmation </w:t>
      </w:r>
      <w:r w:rsidR="00F43FB3" w:rsidRPr="4D63BAE4">
        <w:rPr>
          <w:rFonts w:ascii="Times New Roman" w:hAnsi="Times New Roman" w:cs="Times New Roman"/>
          <w:sz w:val="24"/>
          <w:szCs w:val="24"/>
        </w:rPr>
        <w:t xml:space="preserve">under subsection 26(3) may be from the same suitably qualified expert who provided the written confirmation under </w:t>
      </w:r>
      <w:r w:rsidR="00442C09" w:rsidRPr="4D63BAE4">
        <w:rPr>
          <w:rFonts w:ascii="Times New Roman" w:hAnsi="Times New Roman" w:cs="Times New Roman"/>
          <w:sz w:val="24"/>
          <w:szCs w:val="24"/>
        </w:rPr>
        <w:t>subsection 25(6). Noting that the suitably qualified expert under subsection 25(6)</w:t>
      </w:r>
      <w:r w:rsidR="00464640" w:rsidRPr="4D63BAE4">
        <w:rPr>
          <w:rFonts w:ascii="Times New Roman" w:hAnsi="Times New Roman" w:cs="Times New Roman"/>
          <w:sz w:val="24"/>
          <w:szCs w:val="24"/>
        </w:rPr>
        <w:t xml:space="preserve"> does not need to be approved by the Minister, the applicant </w:t>
      </w:r>
      <w:r w:rsidR="007131B5" w:rsidRPr="4D63BAE4">
        <w:rPr>
          <w:rFonts w:ascii="Times New Roman" w:hAnsi="Times New Roman" w:cs="Times New Roman"/>
          <w:sz w:val="24"/>
          <w:szCs w:val="24"/>
        </w:rPr>
        <w:t xml:space="preserve">has the choice of using a single suitably qualified expert to provide written confirmation under both subsections 25(6) and 26(3) if they desire. </w:t>
      </w:r>
      <w:r w:rsidR="00DD5F77" w:rsidRPr="4D63BAE4">
        <w:rPr>
          <w:rFonts w:ascii="Times New Roman" w:hAnsi="Times New Roman" w:cs="Times New Roman"/>
          <w:sz w:val="24"/>
          <w:szCs w:val="24"/>
        </w:rPr>
        <w:t xml:space="preserve">The </w:t>
      </w:r>
      <w:r w:rsidR="00E7494D" w:rsidRPr="4D63BAE4">
        <w:rPr>
          <w:rFonts w:ascii="Times New Roman" w:hAnsi="Times New Roman" w:cs="Times New Roman"/>
          <w:sz w:val="24"/>
          <w:szCs w:val="24"/>
        </w:rPr>
        <w:t xml:space="preserve">new </w:t>
      </w:r>
      <w:r w:rsidR="00DD5F77" w:rsidRPr="4D63BAE4">
        <w:rPr>
          <w:rFonts w:ascii="Times New Roman" w:hAnsi="Times New Roman" w:cs="Times New Roman"/>
          <w:sz w:val="24"/>
          <w:szCs w:val="24"/>
        </w:rPr>
        <w:t xml:space="preserve">note </w:t>
      </w:r>
      <w:r w:rsidR="007E590B" w:rsidRPr="4D63BAE4">
        <w:rPr>
          <w:rFonts w:ascii="Times New Roman" w:hAnsi="Times New Roman" w:cs="Times New Roman"/>
          <w:sz w:val="24"/>
          <w:szCs w:val="24"/>
        </w:rPr>
        <w:t>highlights</w:t>
      </w:r>
      <w:r w:rsidR="00DD5F77" w:rsidRPr="4D63BAE4">
        <w:rPr>
          <w:rFonts w:ascii="Times New Roman" w:hAnsi="Times New Roman" w:cs="Times New Roman"/>
          <w:sz w:val="24"/>
          <w:szCs w:val="24"/>
        </w:rPr>
        <w:t xml:space="preserve"> that</w:t>
      </w:r>
      <w:r w:rsidR="004105C9" w:rsidRPr="4D63BAE4">
        <w:rPr>
          <w:rFonts w:ascii="Times New Roman" w:hAnsi="Times New Roman" w:cs="Times New Roman"/>
          <w:sz w:val="24"/>
          <w:szCs w:val="24"/>
        </w:rPr>
        <w:t xml:space="preserve"> if</w:t>
      </w:r>
      <w:r w:rsidR="004B4DC7" w:rsidRPr="4D63BAE4">
        <w:rPr>
          <w:rFonts w:ascii="Times New Roman" w:hAnsi="Times New Roman" w:cs="Times New Roman"/>
          <w:sz w:val="24"/>
          <w:szCs w:val="24"/>
        </w:rPr>
        <w:t xml:space="preserve"> the same</w:t>
      </w:r>
      <w:r w:rsidR="004105C9" w:rsidRPr="4D63BAE4">
        <w:rPr>
          <w:rFonts w:ascii="Times New Roman" w:hAnsi="Times New Roman" w:cs="Times New Roman"/>
          <w:sz w:val="24"/>
          <w:szCs w:val="24"/>
        </w:rPr>
        <w:t xml:space="preserve"> suitably qualified expert </w:t>
      </w:r>
      <w:r w:rsidR="004B4DC7" w:rsidRPr="4D63BAE4">
        <w:rPr>
          <w:rFonts w:ascii="Times New Roman" w:hAnsi="Times New Roman" w:cs="Times New Roman"/>
          <w:sz w:val="24"/>
          <w:szCs w:val="24"/>
        </w:rPr>
        <w:t xml:space="preserve">provides written confirmation in relation to the flight safety plan and the risk hazard analysis, </w:t>
      </w:r>
      <w:r w:rsidR="00C616D8" w:rsidRPr="4D63BAE4">
        <w:rPr>
          <w:rFonts w:ascii="Times New Roman" w:hAnsi="Times New Roman" w:cs="Times New Roman"/>
          <w:sz w:val="24"/>
          <w:szCs w:val="24"/>
        </w:rPr>
        <w:t xml:space="preserve">they must be approved by the Minister to provide </w:t>
      </w:r>
      <w:r w:rsidR="00E75AEE" w:rsidRPr="4D63BAE4">
        <w:rPr>
          <w:rFonts w:ascii="Times New Roman" w:hAnsi="Times New Roman" w:cs="Times New Roman"/>
          <w:sz w:val="24"/>
          <w:szCs w:val="24"/>
        </w:rPr>
        <w:t>a</w:t>
      </w:r>
      <w:r w:rsidR="0013748C" w:rsidRPr="4D63BAE4">
        <w:rPr>
          <w:rFonts w:ascii="Times New Roman" w:hAnsi="Times New Roman" w:cs="Times New Roman"/>
          <w:sz w:val="24"/>
          <w:szCs w:val="24"/>
        </w:rPr>
        <w:t xml:space="preserve"> written confirmation in relation to the flight safety plan</w:t>
      </w:r>
      <w:r w:rsidR="002D455E" w:rsidRPr="4D63BAE4">
        <w:rPr>
          <w:rFonts w:ascii="Times New Roman" w:hAnsi="Times New Roman" w:cs="Times New Roman"/>
          <w:sz w:val="24"/>
          <w:szCs w:val="24"/>
        </w:rPr>
        <w:t xml:space="preserve"> (</w:t>
      </w:r>
      <w:r w:rsidR="008A6374">
        <w:rPr>
          <w:rFonts w:ascii="Times New Roman" w:hAnsi="Times New Roman" w:cs="Times New Roman"/>
          <w:sz w:val="24"/>
          <w:szCs w:val="24"/>
        </w:rPr>
        <w:t xml:space="preserve">however </w:t>
      </w:r>
      <w:r w:rsidR="002D455E" w:rsidRPr="4D63BAE4">
        <w:rPr>
          <w:rFonts w:ascii="Times New Roman" w:hAnsi="Times New Roman" w:cs="Times New Roman"/>
          <w:sz w:val="24"/>
          <w:szCs w:val="24"/>
        </w:rPr>
        <w:t>they are not required to be approved by the Minister to provide a written confirmation in relation to the risk hazard analysis</w:t>
      </w:r>
      <w:r w:rsidR="00F9173F" w:rsidRPr="4D63BAE4">
        <w:rPr>
          <w:rFonts w:ascii="Times New Roman" w:hAnsi="Times New Roman" w:cs="Times New Roman"/>
          <w:sz w:val="24"/>
          <w:szCs w:val="24"/>
        </w:rPr>
        <w:t>)</w:t>
      </w:r>
      <w:r w:rsidR="0013748C" w:rsidRPr="4D63BAE4">
        <w:rPr>
          <w:rFonts w:ascii="Times New Roman" w:hAnsi="Times New Roman" w:cs="Times New Roman"/>
          <w:sz w:val="24"/>
          <w:szCs w:val="24"/>
        </w:rPr>
        <w:t>.</w:t>
      </w:r>
      <w:r w:rsidR="004B4DC7" w:rsidRPr="4D63BAE4">
        <w:rPr>
          <w:rFonts w:ascii="Times New Roman" w:hAnsi="Times New Roman" w:cs="Times New Roman"/>
          <w:sz w:val="24"/>
          <w:szCs w:val="24"/>
        </w:rPr>
        <w:t xml:space="preserve"> </w:t>
      </w:r>
      <w:r w:rsidR="00DD5F77" w:rsidRPr="4D63BAE4">
        <w:rPr>
          <w:rFonts w:ascii="Times New Roman" w:hAnsi="Times New Roman" w:cs="Times New Roman"/>
          <w:sz w:val="24"/>
          <w:szCs w:val="24"/>
        </w:rPr>
        <w:t xml:space="preserve"> </w:t>
      </w:r>
    </w:p>
    <w:p w14:paraId="2A3D584F" w14:textId="397910DA" w:rsidR="00DD5F77" w:rsidRDefault="00DD5F77" w:rsidP="00E37A9F">
      <w:pPr>
        <w:spacing w:before="240" w:after="240"/>
        <w:rPr>
          <w:rFonts w:ascii="Times New Roman" w:hAnsi="Times New Roman" w:cs="Times New Roman"/>
          <w:b/>
          <w:sz w:val="24"/>
          <w:szCs w:val="24"/>
        </w:rPr>
      </w:pPr>
      <w:r>
        <w:rPr>
          <w:rFonts w:ascii="Times New Roman" w:hAnsi="Times New Roman" w:cs="Times New Roman"/>
          <w:b/>
          <w:sz w:val="24"/>
          <w:szCs w:val="24"/>
        </w:rPr>
        <w:t>Item 10 – After Part 3</w:t>
      </w:r>
    </w:p>
    <w:p w14:paraId="2D5E2A01" w14:textId="7B5552D1" w:rsidR="00DD5F77" w:rsidRDefault="00DD5F77"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w:t>
      </w:r>
      <w:r w:rsidR="00D87A9D">
        <w:rPr>
          <w:rFonts w:ascii="Times New Roman" w:hAnsi="Times New Roman" w:cs="Times New Roman"/>
          <w:bCs/>
          <w:sz w:val="24"/>
          <w:szCs w:val="24"/>
        </w:rPr>
        <w:t xml:space="preserve">inserts Part 3A </w:t>
      </w:r>
      <w:r w:rsidR="003E580C">
        <w:rPr>
          <w:rFonts w:ascii="Times New Roman" w:hAnsi="Times New Roman" w:cs="Times New Roman"/>
          <w:bCs/>
          <w:sz w:val="24"/>
          <w:szCs w:val="24"/>
        </w:rPr>
        <w:t xml:space="preserve">– Miscellaneous, which includes two new </w:t>
      </w:r>
      <w:proofErr w:type="gramStart"/>
      <w:r w:rsidR="003E580C">
        <w:rPr>
          <w:rFonts w:ascii="Times New Roman" w:hAnsi="Times New Roman" w:cs="Times New Roman"/>
          <w:bCs/>
          <w:sz w:val="24"/>
          <w:szCs w:val="24"/>
        </w:rPr>
        <w:t>sections;</w:t>
      </w:r>
      <w:proofErr w:type="gramEnd"/>
      <w:r w:rsidR="003E580C">
        <w:rPr>
          <w:rFonts w:ascii="Times New Roman" w:hAnsi="Times New Roman" w:cs="Times New Roman"/>
          <w:bCs/>
          <w:sz w:val="24"/>
          <w:szCs w:val="24"/>
        </w:rPr>
        <w:t xml:space="preserve"> section 43A Delegation by the Minister and 43B Approval of suitably qualified experts. </w:t>
      </w:r>
    </w:p>
    <w:p w14:paraId="541803A6" w14:textId="16B06261" w:rsidR="005E3C35" w:rsidRDefault="00316D53"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Section 43A allows the Minister to delegate any of the Minister’s powers or functions under the </w:t>
      </w:r>
      <w:proofErr w:type="gramStart"/>
      <w:r w:rsidR="001472A4">
        <w:rPr>
          <w:rFonts w:ascii="Times New Roman" w:hAnsi="Times New Roman" w:cs="Times New Roman"/>
          <w:bCs/>
          <w:sz w:val="24"/>
          <w:szCs w:val="24"/>
        </w:rPr>
        <w:t>High Power Rocket</w:t>
      </w:r>
      <w:proofErr w:type="gramEnd"/>
      <w:r w:rsidR="001472A4">
        <w:rPr>
          <w:rFonts w:ascii="Times New Roman" w:hAnsi="Times New Roman" w:cs="Times New Roman"/>
          <w:bCs/>
          <w:sz w:val="24"/>
          <w:szCs w:val="24"/>
        </w:rPr>
        <w:t xml:space="preserve"> </w:t>
      </w:r>
      <w:r>
        <w:rPr>
          <w:rFonts w:ascii="Times New Roman" w:hAnsi="Times New Roman" w:cs="Times New Roman"/>
          <w:bCs/>
          <w:sz w:val="24"/>
          <w:szCs w:val="24"/>
        </w:rPr>
        <w:t xml:space="preserve">Rules to: </w:t>
      </w:r>
    </w:p>
    <w:p w14:paraId="51AC07CF" w14:textId="10041AF2" w:rsidR="007C51C7" w:rsidRDefault="007C51C7" w:rsidP="007C51C7">
      <w:pPr>
        <w:pStyle w:val="ListParagraph"/>
        <w:numPr>
          <w:ilvl w:val="0"/>
          <w:numId w:val="5"/>
        </w:num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Secretary of the Department; or </w:t>
      </w:r>
    </w:p>
    <w:p w14:paraId="42A91F9A" w14:textId="543CDDE9" w:rsidR="007C51C7" w:rsidRDefault="007C51C7" w:rsidP="007C51C7">
      <w:pPr>
        <w:pStyle w:val="ListParagraph"/>
        <w:numPr>
          <w:ilvl w:val="0"/>
          <w:numId w:val="5"/>
        </w:num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Head of the Agency; or </w:t>
      </w:r>
    </w:p>
    <w:p w14:paraId="087000A1" w14:textId="393DC9BE" w:rsidR="007C51C7" w:rsidRDefault="007C51C7" w:rsidP="007C51C7">
      <w:pPr>
        <w:pStyle w:val="ListParagraph"/>
        <w:numPr>
          <w:ilvl w:val="0"/>
          <w:numId w:val="5"/>
        </w:num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 xml:space="preserve">An SES employee, or acting SES employee, in the Department. </w:t>
      </w:r>
    </w:p>
    <w:p w14:paraId="61BAEAD5" w14:textId="07BADCDD" w:rsidR="00DF3E43" w:rsidRDefault="00927F6F"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Subsection 43</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2) specifies that the delegate must comply with any directions of the Minister in </w:t>
      </w:r>
      <w:r w:rsidR="00540478">
        <w:rPr>
          <w:rFonts w:ascii="Times New Roman" w:hAnsi="Times New Roman" w:cs="Times New Roman"/>
          <w:bCs/>
          <w:sz w:val="24"/>
          <w:szCs w:val="24"/>
        </w:rPr>
        <w:t xml:space="preserve">doing anything </w:t>
      </w:r>
      <w:r w:rsidR="009E10F3">
        <w:rPr>
          <w:rFonts w:ascii="Times New Roman" w:hAnsi="Times New Roman" w:cs="Times New Roman"/>
          <w:bCs/>
          <w:sz w:val="24"/>
          <w:szCs w:val="24"/>
        </w:rPr>
        <w:t>under a delegation</w:t>
      </w:r>
      <w:r>
        <w:rPr>
          <w:rFonts w:ascii="Times New Roman" w:hAnsi="Times New Roman" w:cs="Times New Roman"/>
          <w:bCs/>
          <w:sz w:val="24"/>
          <w:szCs w:val="24"/>
        </w:rPr>
        <w:t xml:space="preserve">. </w:t>
      </w:r>
    </w:p>
    <w:p w14:paraId="76C9A432" w14:textId="79BB9A25" w:rsidR="00C82A10" w:rsidRDefault="00927F6F"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The purpose of including this delegation power is to allow for efficient and more flexible decision making. Given the number of decisions the Minister may need to make, this will be particularly important if the volume of activity increases. The level of delegation is appropriate as it is limited to government officials at a sufficiently senior level, who therefore have experience in exercising decision</w:t>
      </w:r>
      <w:r w:rsidR="0006486B">
        <w:rPr>
          <w:rFonts w:ascii="Times New Roman" w:hAnsi="Times New Roman" w:cs="Times New Roman"/>
          <w:bCs/>
          <w:sz w:val="24"/>
          <w:szCs w:val="24"/>
        </w:rPr>
        <w:t>-</w:t>
      </w:r>
      <w:r>
        <w:rPr>
          <w:rFonts w:ascii="Times New Roman" w:hAnsi="Times New Roman" w:cs="Times New Roman"/>
          <w:bCs/>
          <w:sz w:val="24"/>
          <w:szCs w:val="24"/>
        </w:rPr>
        <w:t xml:space="preserve">making powers. </w:t>
      </w:r>
    </w:p>
    <w:p w14:paraId="773DF527" w14:textId="5A367B1E" w:rsidR="009A1E7D" w:rsidRDefault="009A1E7D" w:rsidP="00E37A9F">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Section 43A is drafted in the same terms as existing section 124 of the General Rules. </w:t>
      </w:r>
    </w:p>
    <w:p w14:paraId="39090E71" w14:textId="2D156704" w:rsidR="008A2F5B" w:rsidRDefault="00F10187" w:rsidP="00C82A10">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insertion of section 43B is intended to clarify </w:t>
      </w:r>
      <w:r w:rsidR="00432CCD">
        <w:rPr>
          <w:rFonts w:ascii="Times New Roman" w:hAnsi="Times New Roman" w:cs="Times New Roman"/>
          <w:bCs/>
          <w:sz w:val="24"/>
          <w:szCs w:val="24"/>
        </w:rPr>
        <w:t xml:space="preserve">the process for </w:t>
      </w:r>
      <w:r>
        <w:rPr>
          <w:rFonts w:ascii="Times New Roman" w:hAnsi="Times New Roman" w:cs="Times New Roman"/>
          <w:bCs/>
          <w:sz w:val="24"/>
          <w:szCs w:val="24"/>
        </w:rPr>
        <w:t>approv</w:t>
      </w:r>
      <w:r w:rsidR="00432CCD">
        <w:rPr>
          <w:rFonts w:ascii="Times New Roman" w:hAnsi="Times New Roman" w:cs="Times New Roman"/>
          <w:bCs/>
          <w:sz w:val="24"/>
          <w:szCs w:val="24"/>
        </w:rPr>
        <w:t>ing</w:t>
      </w:r>
      <w:r>
        <w:rPr>
          <w:rFonts w:ascii="Times New Roman" w:hAnsi="Times New Roman" w:cs="Times New Roman"/>
          <w:bCs/>
          <w:sz w:val="24"/>
          <w:szCs w:val="24"/>
        </w:rPr>
        <w:t xml:space="preserve"> a suitably qualified expert to provide the </w:t>
      </w:r>
      <w:r w:rsidR="00B16191">
        <w:rPr>
          <w:rFonts w:ascii="Times New Roman" w:hAnsi="Times New Roman" w:cs="Times New Roman"/>
          <w:bCs/>
          <w:sz w:val="24"/>
          <w:szCs w:val="24"/>
        </w:rPr>
        <w:t xml:space="preserve">written confirmation </w:t>
      </w:r>
      <w:r>
        <w:rPr>
          <w:rFonts w:ascii="Times New Roman" w:hAnsi="Times New Roman" w:cs="Times New Roman"/>
          <w:bCs/>
          <w:sz w:val="24"/>
          <w:szCs w:val="24"/>
        </w:rPr>
        <w:t>mentioned in subsection 26(3). The change also clarif</w:t>
      </w:r>
      <w:r w:rsidR="00612541">
        <w:rPr>
          <w:rFonts w:ascii="Times New Roman" w:hAnsi="Times New Roman" w:cs="Times New Roman"/>
          <w:bCs/>
          <w:sz w:val="24"/>
          <w:szCs w:val="24"/>
        </w:rPr>
        <w:t>ies</w:t>
      </w:r>
      <w:r>
        <w:rPr>
          <w:rFonts w:ascii="Times New Roman" w:hAnsi="Times New Roman" w:cs="Times New Roman"/>
          <w:bCs/>
          <w:sz w:val="24"/>
          <w:szCs w:val="24"/>
        </w:rPr>
        <w:t xml:space="preserve"> what the approval may cover and introduce</w:t>
      </w:r>
      <w:r w:rsidR="00612541">
        <w:rPr>
          <w:rFonts w:ascii="Times New Roman" w:hAnsi="Times New Roman" w:cs="Times New Roman"/>
          <w:bCs/>
          <w:sz w:val="24"/>
          <w:szCs w:val="24"/>
        </w:rPr>
        <w:t>s</w:t>
      </w:r>
      <w:r>
        <w:rPr>
          <w:rFonts w:ascii="Times New Roman" w:hAnsi="Times New Roman" w:cs="Times New Roman"/>
          <w:bCs/>
          <w:sz w:val="24"/>
          <w:szCs w:val="24"/>
        </w:rPr>
        <w:t xml:space="preserve"> flexibility in the appointment </w:t>
      </w:r>
      <w:r w:rsidR="008A2F5B">
        <w:rPr>
          <w:rFonts w:ascii="Times New Roman" w:hAnsi="Times New Roman" w:cs="Times New Roman"/>
          <w:bCs/>
          <w:sz w:val="24"/>
          <w:szCs w:val="24"/>
        </w:rPr>
        <w:t xml:space="preserve">of </w:t>
      </w:r>
      <w:r>
        <w:rPr>
          <w:rFonts w:ascii="Times New Roman" w:hAnsi="Times New Roman" w:cs="Times New Roman"/>
          <w:bCs/>
          <w:sz w:val="24"/>
          <w:szCs w:val="24"/>
        </w:rPr>
        <w:t>suitab</w:t>
      </w:r>
      <w:r w:rsidR="00882B95">
        <w:rPr>
          <w:rFonts w:ascii="Times New Roman" w:hAnsi="Times New Roman" w:cs="Times New Roman"/>
          <w:bCs/>
          <w:sz w:val="24"/>
          <w:szCs w:val="24"/>
        </w:rPr>
        <w:t>ly</w:t>
      </w:r>
      <w:r>
        <w:rPr>
          <w:rFonts w:ascii="Times New Roman" w:hAnsi="Times New Roman" w:cs="Times New Roman"/>
          <w:bCs/>
          <w:sz w:val="24"/>
          <w:szCs w:val="24"/>
        </w:rPr>
        <w:t xml:space="preserve"> qualified experts. </w:t>
      </w:r>
      <w:r w:rsidRPr="00A818D0">
        <w:rPr>
          <w:rFonts w:ascii="Times New Roman" w:hAnsi="Times New Roman" w:cs="Times New Roman"/>
          <w:bCs/>
          <w:sz w:val="24"/>
          <w:szCs w:val="24"/>
        </w:rPr>
        <w:t xml:space="preserve">For example, the approval of a suitably qualified expert may relate to a specific </w:t>
      </w:r>
      <w:proofErr w:type="gramStart"/>
      <w:r w:rsidRPr="00A818D0">
        <w:rPr>
          <w:rFonts w:ascii="Times New Roman" w:hAnsi="Times New Roman" w:cs="Times New Roman"/>
          <w:bCs/>
          <w:sz w:val="24"/>
          <w:szCs w:val="24"/>
        </w:rPr>
        <w:t>application, or</w:t>
      </w:r>
      <w:proofErr w:type="gramEnd"/>
      <w:r w:rsidRPr="00A818D0">
        <w:rPr>
          <w:rFonts w:ascii="Times New Roman" w:hAnsi="Times New Roman" w:cs="Times New Roman"/>
          <w:bCs/>
          <w:sz w:val="24"/>
          <w:szCs w:val="24"/>
        </w:rPr>
        <w:t xml:space="preserve"> may apply to certain types of activities. </w:t>
      </w:r>
    </w:p>
    <w:p w14:paraId="26D3B392" w14:textId="19DFFCD1" w:rsidR="00A52B1E" w:rsidRDefault="00C82A10" w:rsidP="00C82A10">
      <w:pPr>
        <w:spacing w:before="240" w:after="240"/>
        <w:rPr>
          <w:rFonts w:ascii="Times New Roman" w:hAnsi="Times New Roman" w:cs="Times New Roman"/>
          <w:bCs/>
          <w:sz w:val="24"/>
          <w:szCs w:val="24"/>
        </w:rPr>
      </w:pPr>
      <w:r>
        <w:rPr>
          <w:rFonts w:ascii="Times New Roman" w:hAnsi="Times New Roman" w:cs="Times New Roman"/>
          <w:bCs/>
          <w:sz w:val="24"/>
          <w:szCs w:val="24"/>
        </w:rPr>
        <w:t>S</w:t>
      </w:r>
      <w:r w:rsidR="00B41014">
        <w:rPr>
          <w:rFonts w:ascii="Times New Roman" w:hAnsi="Times New Roman" w:cs="Times New Roman"/>
          <w:bCs/>
          <w:sz w:val="24"/>
          <w:szCs w:val="24"/>
        </w:rPr>
        <w:t>ubs</w:t>
      </w:r>
      <w:r>
        <w:rPr>
          <w:rFonts w:ascii="Times New Roman" w:hAnsi="Times New Roman" w:cs="Times New Roman"/>
          <w:bCs/>
          <w:sz w:val="24"/>
          <w:szCs w:val="24"/>
        </w:rPr>
        <w:t xml:space="preserve">ection </w:t>
      </w:r>
      <w:r w:rsidR="007673D3">
        <w:rPr>
          <w:rFonts w:ascii="Times New Roman" w:hAnsi="Times New Roman" w:cs="Times New Roman"/>
          <w:bCs/>
          <w:sz w:val="24"/>
          <w:szCs w:val="24"/>
        </w:rPr>
        <w:t>43</w:t>
      </w:r>
      <w:proofErr w:type="gramStart"/>
      <w:r w:rsidR="007673D3">
        <w:rPr>
          <w:rFonts w:ascii="Times New Roman" w:hAnsi="Times New Roman" w:cs="Times New Roman"/>
          <w:bCs/>
          <w:sz w:val="24"/>
          <w:szCs w:val="24"/>
        </w:rPr>
        <w:t>B</w:t>
      </w:r>
      <w:r w:rsidR="00495EB5">
        <w:rPr>
          <w:rFonts w:ascii="Times New Roman" w:hAnsi="Times New Roman" w:cs="Times New Roman"/>
          <w:bCs/>
          <w:sz w:val="24"/>
          <w:szCs w:val="24"/>
        </w:rPr>
        <w:t>(</w:t>
      </w:r>
      <w:proofErr w:type="gramEnd"/>
      <w:r w:rsidR="00495EB5">
        <w:rPr>
          <w:rFonts w:ascii="Times New Roman" w:hAnsi="Times New Roman" w:cs="Times New Roman"/>
          <w:bCs/>
          <w:sz w:val="24"/>
          <w:szCs w:val="24"/>
        </w:rPr>
        <w:t>1)</w:t>
      </w:r>
      <w:r>
        <w:rPr>
          <w:rFonts w:ascii="Times New Roman" w:hAnsi="Times New Roman" w:cs="Times New Roman"/>
          <w:bCs/>
          <w:sz w:val="24"/>
          <w:szCs w:val="24"/>
        </w:rPr>
        <w:t xml:space="preserve"> </w:t>
      </w:r>
      <w:r w:rsidR="00495EB5">
        <w:rPr>
          <w:rFonts w:ascii="Times New Roman" w:hAnsi="Times New Roman" w:cs="Times New Roman"/>
          <w:bCs/>
          <w:sz w:val="24"/>
          <w:szCs w:val="24"/>
        </w:rPr>
        <w:t xml:space="preserve">provides </w:t>
      </w:r>
      <w:r>
        <w:rPr>
          <w:rFonts w:ascii="Times New Roman" w:hAnsi="Times New Roman" w:cs="Times New Roman"/>
          <w:bCs/>
          <w:sz w:val="24"/>
          <w:szCs w:val="24"/>
        </w:rPr>
        <w:t>that the Minister may, by writing, approve a person as a suitably qualified expert to give a confirmation</w:t>
      </w:r>
      <w:r w:rsidR="00BC777D">
        <w:rPr>
          <w:rFonts w:ascii="Times New Roman" w:hAnsi="Times New Roman" w:cs="Times New Roman"/>
          <w:bCs/>
          <w:sz w:val="24"/>
          <w:szCs w:val="24"/>
        </w:rPr>
        <w:t xml:space="preserve"> </w:t>
      </w:r>
      <w:r>
        <w:rPr>
          <w:rFonts w:ascii="Times New Roman" w:hAnsi="Times New Roman" w:cs="Times New Roman"/>
          <w:bCs/>
          <w:sz w:val="24"/>
          <w:szCs w:val="24"/>
        </w:rPr>
        <w:t xml:space="preserve">for the purposes of subsection </w:t>
      </w:r>
      <w:r w:rsidR="007673D3">
        <w:rPr>
          <w:rFonts w:ascii="Times New Roman" w:hAnsi="Times New Roman" w:cs="Times New Roman"/>
          <w:bCs/>
          <w:sz w:val="24"/>
          <w:szCs w:val="24"/>
        </w:rPr>
        <w:t>26(3)</w:t>
      </w:r>
      <w:r>
        <w:rPr>
          <w:rFonts w:ascii="Times New Roman" w:hAnsi="Times New Roman" w:cs="Times New Roman"/>
          <w:bCs/>
          <w:sz w:val="24"/>
          <w:szCs w:val="24"/>
        </w:rPr>
        <w:t xml:space="preserve">. The </w:t>
      </w:r>
      <w:r w:rsidR="00A52B1E">
        <w:rPr>
          <w:rFonts w:ascii="Times New Roman" w:hAnsi="Times New Roman" w:cs="Times New Roman"/>
          <w:bCs/>
          <w:sz w:val="24"/>
          <w:szCs w:val="24"/>
        </w:rPr>
        <w:t>three</w:t>
      </w:r>
      <w:r>
        <w:rPr>
          <w:rFonts w:ascii="Times New Roman" w:hAnsi="Times New Roman" w:cs="Times New Roman"/>
          <w:bCs/>
          <w:sz w:val="24"/>
          <w:szCs w:val="24"/>
        </w:rPr>
        <w:t xml:space="preserve"> notes</w:t>
      </w:r>
      <w:r w:rsidR="00A52B1E">
        <w:rPr>
          <w:rFonts w:ascii="Times New Roman" w:hAnsi="Times New Roman" w:cs="Times New Roman"/>
          <w:bCs/>
          <w:sz w:val="24"/>
          <w:szCs w:val="24"/>
        </w:rPr>
        <w:t xml:space="preserve"> beneath </w:t>
      </w:r>
      <w:r w:rsidR="006B3E05">
        <w:rPr>
          <w:rFonts w:ascii="Times New Roman" w:hAnsi="Times New Roman" w:cs="Times New Roman"/>
          <w:bCs/>
          <w:sz w:val="24"/>
          <w:szCs w:val="24"/>
        </w:rPr>
        <w:t>subsection 43</w:t>
      </w:r>
      <w:proofErr w:type="gramStart"/>
      <w:r w:rsidR="006B3E05">
        <w:rPr>
          <w:rFonts w:ascii="Times New Roman" w:hAnsi="Times New Roman" w:cs="Times New Roman"/>
          <w:bCs/>
          <w:sz w:val="24"/>
          <w:szCs w:val="24"/>
        </w:rPr>
        <w:t>B(</w:t>
      </w:r>
      <w:proofErr w:type="gramEnd"/>
      <w:r w:rsidR="006B3E05">
        <w:rPr>
          <w:rFonts w:ascii="Times New Roman" w:hAnsi="Times New Roman" w:cs="Times New Roman"/>
          <w:bCs/>
          <w:sz w:val="24"/>
          <w:szCs w:val="24"/>
        </w:rPr>
        <w:t>1)</w:t>
      </w:r>
      <w:r>
        <w:rPr>
          <w:rFonts w:ascii="Times New Roman" w:hAnsi="Times New Roman" w:cs="Times New Roman"/>
          <w:bCs/>
          <w:sz w:val="24"/>
          <w:szCs w:val="24"/>
        </w:rPr>
        <w:t xml:space="preserve"> make clear that the approval may be for one or more confirmations, that the approval may be for a class or classes o</w:t>
      </w:r>
      <w:r w:rsidR="00716BDC">
        <w:rPr>
          <w:rFonts w:ascii="Times New Roman" w:hAnsi="Times New Roman" w:cs="Times New Roman"/>
          <w:bCs/>
          <w:sz w:val="24"/>
          <w:szCs w:val="24"/>
        </w:rPr>
        <w:t>f</w:t>
      </w:r>
      <w:r>
        <w:rPr>
          <w:rFonts w:ascii="Times New Roman" w:hAnsi="Times New Roman" w:cs="Times New Roman"/>
          <w:bCs/>
          <w:sz w:val="24"/>
          <w:szCs w:val="24"/>
        </w:rPr>
        <w:t xml:space="preserve"> confirmations and that the Minister may amend or repeal the approval. </w:t>
      </w:r>
    </w:p>
    <w:p w14:paraId="71A13272" w14:textId="3736F0CD" w:rsidR="00EE4E76" w:rsidRDefault="00C82A10" w:rsidP="00C82A10">
      <w:pPr>
        <w:spacing w:before="240" w:after="240"/>
        <w:rPr>
          <w:rFonts w:ascii="Times New Roman" w:hAnsi="Times New Roman" w:cs="Times New Roman"/>
          <w:bCs/>
          <w:sz w:val="24"/>
          <w:szCs w:val="24"/>
        </w:rPr>
      </w:pPr>
      <w:r>
        <w:rPr>
          <w:rFonts w:ascii="Times New Roman" w:hAnsi="Times New Roman" w:cs="Times New Roman"/>
          <w:bCs/>
          <w:sz w:val="24"/>
          <w:szCs w:val="24"/>
        </w:rPr>
        <w:t>S</w:t>
      </w:r>
      <w:r w:rsidR="00B41014">
        <w:rPr>
          <w:rFonts w:ascii="Times New Roman" w:hAnsi="Times New Roman" w:cs="Times New Roman"/>
          <w:bCs/>
          <w:sz w:val="24"/>
          <w:szCs w:val="24"/>
        </w:rPr>
        <w:t>ubs</w:t>
      </w:r>
      <w:r>
        <w:rPr>
          <w:rFonts w:ascii="Times New Roman" w:hAnsi="Times New Roman" w:cs="Times New Roman"/>
          <w:bCs/>
          <w:sz w:val="24"/>
          <w:szCs w:val="24"/>
        </w:rPr>
        <w:t xml:space="preserve">ection </w:t>
      </w:r>
      <w:r w:rsidR="00716BDC">
        <w:rPr>
          <w:rFonts w:ascii="Times New Roman" w:hAnsi="Times New Roman" w:cs="Times New Roman"/>
          <w:bCs/>
          <w:sz w:val="24"/>
          <w:szCs w:val="24"/>
        </w:rPr>
        <w:t>43</w:t>
      </w:r>
      <w:proofErr w:type="gramStart"/>
      <w:r w:rsidR="00716BDC">
        <w:rPr>
          <w:rFonts w:ascii="Times New Roman" w:hAnsi="Times New Roman" w:cs="Times New Roman"/>
          <w:bCs/>
          <w:sz w:val="24"/>
          <w:szCs w:val="24"/>
        </w:rPr>
        <w:t>B</w:t>
      </w:r>
      <w:r w:rsidR="00A52B1E">
        <w:rPr>
          <w:rFonts w:ascii="Times New Roman" w:hAnsi="Times New Roman" w:cs="Times New Roman"/>
          <w:bCs/>
          <w:sz w:val="24"/>
          <w:szCs w:val="24"/>
        </w:rPr>
        <w:t>(</w:t>
      </w:r>
      <w:proofErr w:type="gramEnd"/>
      <w:r w:rsidR="00A52B1E">
        <w:rPr>
          <w:rFonts w:ascii="Times New Roman" w:hAnsi="Times New Roman" w:cs="Times New Roman"/>
          <w:bCs/>
          <w:sz w:val="24"/>
          <w:szCs w:val="24"/>
        </w:rPr>
        <w:t>2)</w:t>
      </w:r>
      <w:r>
        <w:rPr>
          <w:rFonts w:ascii="Times New Roman" w:hAnsi="Times New Roman" w:cs="Times New Roman"/>
          <w:bCs/>
          <w:sz w:val="24"/>
          <w:szCs w:val="24"/>
        </w:rPr>
        <w:t xml:space="preserve"> sets out that the approval must specify that it remains in force</w:t>
      </w:r>
      <w:r w:rsidR="00027858">
        <w:rPr>
          <w:rFonts w:ascii="Times New Roman" w:hAnsi="Times New Roman" w:cs="Times New Roman"/>
          <w:bCs/>
          <w:sz w:val="24"/>
          <w:szCs w:val="24"/>
        </w:rPr>
        <w:t>:</w:t>
      </w:r>
      <w:r>
        <w:rPr>
          <w:rFonts w:ascii="Times New Roman" w:hAnsi="Times New Roman" w:cs="Times New Roman"/>
          <w:bCs/>
          <w:sz w:val="24"/>
          <w:szCs w:val="24"/>
        </w:rPr>
        <w:t xml:space="preserve"> </w:t>
      </w:r>
    </w:p>
    <w:p w14:paraId="505B1772" w14:textId="4FA98503" w:rsidR="00EE4E76" w:rsidRDefault="006F3EFE" w:rsidP="00EE4E76">
      <w:pPr>
        <w:pStyle w:val="ListParagraph"/>
        <w:numPr>
          <w:ilvl w:val="0"/>
          <w:numId w:val="8"/>
        </w:num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until </w:t>
      </w:r>
      <w:r w:rsidR="00C82A10" w:rsidRPr="00EE4E76">
        <w:rPr>
          <w:rFonts w:ascii="Times New Roman" w:hAnsi="Times New Roman" w:cs="Times New Roman"/>
          <w:bCs/>
          <w:sz w:val="24"/>
          <w:szCs w:val="24"/>
        </w:rPr>
        <w:t>revoked by the Minister</w:t>
      </w:r>
      <w:r w:rsidR="00EE4E76">
        <w:rPr>
          <w:rFonts w:ascii="Times New Roman" w:hAnsi="Times New Roman" w:cs="Times New Roman"/>
          <w:bCs/>
          <w:sz w:val="24"/>
          <w:szCs w:val="24"/>
        </w:rPr>
        <w:t xml:space="preserve">; </w:t>
      </w:r>
      <w:r w:rsidR="00C82A10" w:rsidRPr="00EE4E76">
        <w:rPr>
          <w:rFonts w:ascii="Times New Roman" w:hAnsi="Times New Roman" w:cs="Times New Roman"/>
          <w:bCs/>
          <w:sz w:val="24"/>
          <w:szCs w:val="24"/>
        </w:rPr>
        <w:t xml:space="preserve">or </w:t>
      </w:r>
    </w:p>
    <w:p w14:paraId="662CFA14" w14:textId="7124DE15" w:rsidR="00EE4E76" w:rsidRDefault="00C82A10" w:rsidP="00EE4E76">
      <w:pPr>
        <w:pStyle w:val="ListParagraph"/>
        <w:numPr>
          <w:ilvl w:val="0"/>
          <w:numId w:val="8"/>
        </w:numPr>
        <w:spacing w:before="240" w:after="240"/>
        <w:rPr>
          <w:rFonts w:ascii="Times New Roman" w:hAnsi="Times New Roman" w:cs="Times New Roman"/>
          <w:bCs/>
          <w:sz w:val="24"/>
          <w:szCs w:val="24"/>
        </w:rPr>
      </w:pPr>
      <w:r w:rsidRPr="00EE4E76">
        <w:rPr>
          <w:rFonts w:ascii="Times New Roman" w:hAnsi="Times New Roman" w:cs="Times New Roman"/>
          <w:bCs/>
          <w:sz w:val="24"/>
          <w:szCs w:val="24"/>
        </w:rPr>
        <w:t>for a specified period</w:t>
      </w:r>
      <w:r w:rsidR="00EE4E76">
        <w:rPr>
          <w:rFonts w:ascii="Times New Roman" w:hAnsi="Times New Roman" w:cs="Times New Roman"/>
          <w:bCs/>
          <w:sz w:val="24"/>
          <w:szCs w:val="24"/>
        </w:rPr>
        <w:t xml:space="preserve">; </w:t>
      </w:r>
      <w:r w:rsidRPr="00EE4E76">
        <w:rPr>
          <w:rFonts w:ascii="Times New Roman" w:hAnsi="Times New Roman" w:cs="Times New Roman"/>
          <w:bCs/>
          <w:sz w:val="24"/>
          <w:szCs w:val="24"/>
        </w:rPr>
        <w:t xml:space="preserve">or </w:t>
      </w:r>
    </w:p>
    <w:p w14:paraId="5E8CA862" w14:textId="53EBCF66" w:rsidR="00EE4E76" w:rsidRDefault="00C82A10" w:rsidP="00EE4E76">
      <w:pPr>
        <w:pStyle w:val="ListParagraph"/>
        <w:numPr>
          <w:ilvl w:val="0"/>
          <w:numId w:val="8"/>
        </w:numPr>
        <w:spacing w:before="240" w:after="240"/>
        <w:rPr>
          <w:rFonts w:ascii="Times New Roman" w:hAnsi="Times New Roman" w:cs="Times New Roman"/>
          <w:bCs/>
          <w:sz w:val="24"/>
          <w:szCs w:val="24"/>
        </w:rPr>
      </w:pPr>
      <w:r w:rsidRPr="00EE4E76">
        <w:rPr>
          <w:rFonts w:ascii="Times New Roman" w:hAnsi="Times New Roman" w:cs="Times New Roman"/>
          <w:bCs/>
          <w:sz w:val="24"/>
          <w:szCs w:val="24"/>
        </w:rPr>
        <w:t>until the happening</w:t>
      </w:r>
      <w:r w:rsidR="00FA4821">
        <w:rPr>
          <w:rFonts w:ascii="Times New Roman" w:hAnsi="Times New Roman" w:cs="Times New Roman"/>
          <w:bCs/>
          <w:sz w:val="24"/>
          <w:szCs w:val="24"/>
        </w:rPr>
        <w:t>,</w:t>
      </w:r>
      <w:r w:rsidR="00EE4E76">
        <w:rPr>
          <w:rFonts w:ascii="Times New Roman" w:hAnsi="Times New Roman" w:cs="Times New Roman"/>
          <w:bCs/>
          <w:sz w:val="24"/>
          <w:szCs w:val="24"/>
        </w:rPr>
        <w:t xml:space="preserve"> </w:t>
      </w:r>
      <w:r w:rsidRPr="00EE4E76">
        <w:rPr>
          <w:rFonts w:ascii="Times New Roman" w:hAnsi="Times New Roman" w:cs="Times New Roman"/>
          <w:bCs/>
          <w:sz w:val="24"/>
          <w:szCs w:val="24"/>
        </w:rPr>
        <w:t xml:space="preserve">or the cessation, of a specified event. </w:t>
      </w:r>
    </w:p>
    <w:p w14:paraId="12C10B81" w14:textId="7EE2D3C9" w:rsidR="00C82A10" w:rsidRPr="00DD5F77" w:rsidRDefault="00C82A10" w:rsidP="00E37A9F">
      <w:pPr>
        <w:spacing w:before="240" w:after="240"/>
        <w:rPr>
          <w:rFonts w:ascii="Times New Roman" w:hAnsi="Times New Roman" w:cs="Times New Roman"/>
          <w:bCs/>
          <w:sz w:val="24"/>
          <w:szCs w:val="24"/>
        </w:rPr>
      </w:pPr>
      <w:r w:rsidRPr="00EE4E76">
        <w:rPr>
          <w:rFonts w:ascii="Times New Roman" w:hAnsi="Times New Roman" w:cs="Times New Roman"/>
          <w:bCs/>
          <w:sz w:val="24"/>
          <w:szCs w:val="24"/>
        </w:rPr>
        <w:t>S</w:t>
      </w:r>
      <w:r w:rsidR="00FA4821">
        <w:rPr>
          <w:rFonts w:ascii="Times New Roman" w:hAnsi="Times New Roman" w:cs="Times New Roman"/>
          <w:bCs/>
          <w:sz w:val="24"/>
          <w:szCs w:val="24"/>
        </w:rPr>
        <w:t>ubs</w:t>
      </w:r>
      <w:r w:rsidRPr="00EE4E76">
        <w:rPr>
          <w:rFonts w:ascii="Times New Roman" w:hAnsi="Times New Roman" w:cs="Times New Roman"/>
          <w:bCs/>
          <w:sz w:val="24"/>
          <w:szCs w:val="24"/>
        </w:rPr>
        <w:t xml:space="preserve">ection </w:t>
      </w:r>
      <w:r w:rsidR="00716BDC" w:rsidRPr="00EE4E76">
        <w:rPr>
          <w:rFonts w:ascii="Times New Roman" w:hAnsi="Times New Roman" w:cs="Times New Roman"/>
          <w:bCs/>
          <w:sz w:val="24"/>
          <w:szCs w:val="24"/>
        </w:rPr>
        <w:t>43</w:t>
      </w:r>
      <w:proofErr w:type="gramStart"/>
      <w:r w:rsidR="00716BDC" w:rsidRPr="00EE4E76">
        <w:rPr>
          <w:rFonts w:ascii="Times New Roman" w:hAnsi="Times New Roman" w:cs="Times New Roman"/>
          <w:bCs/>
          <w:sz w:val="24"/>
          <w:szCs w:val="24"/>
        </w:rPr>
        <w:t>B</w:t>
      </w:r>
      <w:r w:rsidR="006F3EFE">
        <w:rPr>
          <w:rFonts w:ascii="Times New Roman" w:hAnsi="Times New Roman" w:cs="Times New Roman"/>
          <w:bCs/>
          <w:sz w:val="24"/>
          <w:szCs w:val="24"/>
        </w:rPr>
        <w:t>(</w:t>
      </w:r>
      <w:proofErr w:type="gramEnd"/>
      <w:r w:rsidR="006F3EFE">
        <w:rPr>
          <w:rFonts w:ascii="Times New Roman" w:hAnsi="Times New Roman" w:cs="Times New Roman"/>
          <w:bCs/>
          <w:sz w:val="24"/>
          <w:szCs w:val="24"/>
        </w:rPr>
        <w:t>3)</w:t>
      </w:r>
      <w:r w:rsidRPr="00EE4E76">
        <w:rPr>
          <w:rFonts w:ascii="Times New Roman" w:hAnsi="Times New Roman" w:cs="Times New Roman"/>
          <w:bCs/>
          <w:sz w:val="24"/>
          <w:szCs w:val="24"/>
        </w:rPr>
        <w:t xml:space="preserve"> clarifies that the Minister may approve a person only if satisfied that the person is a suitably qualified expert in relation to the matters covered by the approval. </w:t>
      </w:r>
    </w:p>
    <w:p w14:paraId="4BAFB060" w14:textId="640F94A1" w:rsidR="003E5955" w:rsidRDefault="003E5955"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SCHEDULE </w:t>
      </w:r>
      <w:r w:rsidR="002D0451">
        <w:rPr>
          <w:rFonts w:ascii="Times New Roman" w:hAnsi="Times New Roman" w:cs="Times New Roman"/>
          <w:b/>
          <w:sz w:val="24"/>
          <w:szCs w:val="24"/>
        </w:rPr>
        <w:t>4</w:t>
      </w:r>
      <w:r>
        <w:rPr>
          <w:rFonts w:ascii="Times New Roman" w:hAnsi="Times New Roman" w:cs="Times New Roman"/>
          <w:b/>
          <w:sz w:val="24"/>
          <w:szCs w:val="24"/>
        </w:rPr>
        <w:t xml:space="preserve"> – OTHER AMENDMENTS</w:t>
      </w:r>
    </w:p>
    <w:p w14:paraId="23459C20" w14:textId="77777777" w:rsidR="003E5955" w:rsidRDefault="003E5955" w:rsidP="003E5955">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(General Rules) 2019</w:t>
      </w:r>
    </w:p>
    <w:p w14:paraId="14134626" w14:textId="0D422865" w:rsidR="00C9711E" w:rsidRDefault="00C9711E"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1 -</w:t>
      </w:r>
      <w:r w:rsidR="00136889">
        <w:rPr>
          <w:rFonts w:ascii="Times New Roman" w:hAnsi="Times New Roman" w:cs="Times New Roman"/>
          <w:b/>
          <w:sz w:val="24"/>
          <w:szCs w:val="24"/>
        </w:rPr>
        <w:t xml:space="preserve"> </w:t>
      </w:r>
      <w:r>
        <w:rPr>
          <w:rFonts w:ascii="Times New Roman" w:hAnsi="Times New Roman" w:cs="Times New Roman"/>
          <w:b/>
          <w:sz w:val="24"/>
          <w:szCs w:val="24"/>
        </w:rPr>
        <w:t xml:space="preserve">Paragraph 9(4)(b) </w:t>
      </w:r>
    </w:p>
    <w:p w14:paraId="15D66F30" w14:textId="11B1E578" w:rsidR="00BF3B7A" w:rsidRDefault="00BF3B7A"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 item substitutes the word ‘license’ with ‘licence’. Th</w:t>
      </w:r>
      <w:r w:rsidR="004A790F">
        <w:rPr>
          <w:rFonts w:ascii="Times New Roman" w:hAnsi="Times New Roman" w:cs="Times New Roman"/>
          <w:bCs/>
          <w:sz w:val="24"/>
          <w:szCs w:val="24"/>
        </w:rPr>
        <w:t>is change correct</w:t>
      </w:r>
      <w:r w:rsidR="00D05E34">
        <w:rPr>
          <w:rFonts w:ascii="Times New Roman" w:hAnsi="Times New Roman" w:cs="Times New Roman"/>
          <w:bCs/>
          <w:sz w:val="24"/>
          <w:szCs w:val="24"/>
        </w:rPr>
        <w:t>s</w:t>
      </w:r>
      <w:r w:rsidR="004A790F">
        <w:rPr>
          <w:rFonts w:ascii="Times New Roman" w:hAnsi="Times New Roman" w:cs="Times New Roman"/>
          <w:bCs/>
          <w:sz w:val="24"/>
          <w:szCs w:val="24"/>
        </w:rPr>
        <w:t xml:space="preserve"> a typographical error. </w:t>
      </w:r>
    </w:p>
    <w:p w14:paraId="4BDD09C7" w14:textId="7C097055" w:rsidR="004A790F" w:rsidRDefault="004A790F"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2 – Subsection 16(3)</w:t>
      </w:r>
    </w:p>
    <w:p w14:paraId="667309A1" w14:textId="77777777" w:rsidR="00106302" w:rsidRDefault="00D96348"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 item substitutes the words ‘an auditor’ with ‘a qualified account</w:t>
      </w:r>
      <w:r w:rsidR="00A909AB">
        <w:rPr>
          <w:rFonts w:ascii="Times New Roman" w:hAnsi="Times New Roman" w:cs="Times New Roman"/>
          <w:bCs/>
          <w:sz w:val="24"/>
          <w:szCs w:val="24"/>
        </w:rPr>
        <w:t>ant</w:t>
      </w:r>
      <w:r>
        <w:rPr>
          <w:rFonts w:ascii="Times New Roman" w:hAnsi="Times New Roman" w:cs="Times New Roman"/>
          <w:bCs/>
          <w:sz w:val="24"/>
          <w:szCs w:val="24"/>
        </w:rPr>
        <w:t xml:space="preserve"> (within the meaning of the </w:t>
      </w:r>
      <w:r>
        <w:rPr>
          <w:rFonts w:ascii="Times New Roman" w:hAnsi="Times New Roman" w:cs="Times New Roman"/>
          <w:bCs/>
          <w:i/>
          <w:iCs/>
          <w:sz w:val="24"/>
          <w:szCs w:val="24"/>
        </w:rPr>
        <w:t>Corporations Act 2001</w:t>
      </w:r>
      <w:r>
        <w:rPr>
          <w:rFonts w:ascii="Times New Roman" w:hAnsi="Times New Roman" w:cs="Times New Roman"/>
          <w:bCs/>
          <w:sz w:val="24"/>
          <w:szCs w:val="24"/>
        </w:rPr>
        <w:t xml:space="preserve">)’. </w:t>
      </w:r>
    </w:p>
    <w:p w14:paraId="23BBD19A" w14:textId="4F2AB82B" w:rsidR="00D96348" w:rsidRPr="00594B55" w:rsidRDefault="000727E7"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Th</w:t>
      </w:r>
      <w:r w:rsidR="00386056">
        <w:rPr>
          <w:rFonts w:ascii="Times New Roman" w:hAnsi="Times New Roman" w:cs="Times New Roman"/>
          <w:bCs/>
          <w:sz w:val="24"/>
          <w:szCs w:val="24"/>
        </w:rPr>
        <w:t>is change</w:t>
      </w:r>
      <w:r w:rsidR="00317AFD">
        <w:rPr>
          <w:rFonts w:ascii="Times New Roman" w:hAnsi="Times New Roman" w:cs="Times New Roman"/>
          <w:bCs/>
          <w:sz w:val="24"/>
          <w:szCs w:val="24"/>
        </w:rPr>
        <w:t xml:space="preserve"> require</w:t>
      </w:r>
      <w:r w:rsidR="008E439E">
        <w:rPr>
          <w:rFonts w:ascii="Times New Roman" w:hAnsi="Times New Roman" w:cs="Times New Roman"/>
          <w:bCs/>
          <w:sz w:val="24"/>
          <w:szCs w:val="24"/>
        </w:rPr>
        <w:t>s</w:t>
      </w:r>
      <w:r w:rsidR="00317AFD">
        <w:rPr>
          <w:rFonts w:ascii="Times New Roman" w:hAnsi="Times New Roman" w:cs="Times New Roman"/>
          <w:bCs/>
          <w:sz w:val="24"/>
          <w:szCs w:val="24"/>
        </w:rPr>
        <w:t xml:space="preserve"> </w:t>
      </w:r>
      <w:r w:rsidR="00902689">
        <w:rPr>
          <w:rFonts w:ascii="Times New Roman" w:hAnsi="Times New Roman" w:cs="Times New Roman"/>
          <w:bCs/>
          <w:sz w:val="24"/>
          <w:szCs w:val="24"/>
        </w:rPr>
        <w:t xml:space="preserve">applicants for a </w:t>
      </w:r>
      <w:r w:rsidR="000453A4">
        <w:rPr>
          <w:rFonts w:ascii="Times New Roman" w:hAnsi="Times New Roman" w:cs="Times New Roman"/>
          <w:bCs/>
          <w:sz w:val="24"/>
          <w:szCs w:val="24"/>
        </w:rPr>
        <w:t xml:space="preserve">launch facility licence </w:t>
      </w:r>
      <w:r w:rsidR="002B48F7">
        <w:rPr>
          <w:rFonts w:ascii="Times New Roman" w:hAnsi="Times New Roman" w:cs="Times New Roman"/>
          <w:bCs/>
          <w:sz w:val="24"/>
          <w:szCs w:val="24"/>
        </w:rPr>
        <w:t>to</w:t>
      </w:r>
      <w:r w:rsidR="00A909AB">
        <w:rPr>
          <w:rFonts w:ascii="Times New Roman" w:hAnsi="Times New Roman" w:cs="Times New Roman"/>
          <w:bCs/>
          <w:sz w:val="24"/>
          <w:szCs w:val="24"/>
        </w:rPr>
        <w:t xml:space="preserve"> have a qualified accountant (within the meaning of the </w:t>
      </w:r>
      <w:r w:rsidR="00594B55">
        <w:rPr>
          <w:rFonts w:ascii="Times New Roman" w:hAnsi="Times New Roman" w:cs="Times New Roman"/>
          <w:bCs/>
          <w:i/>
          <w:iCs/>
          <w:sz w:val="24"/>
          <w:szCs w:val="24"/>
        </w:rPr>
        <w:t>Corporations Act 2001</w:t>
      </w:r>
      <w:r w:rsidR="00594B55">
        <w:rPr>
          <w:rFonts w:ascii="Times New Roman" w:hAnsi="Times New Roman" w:cs="Times New Roman"/>
          <w:bCs/>
          <w:sz w:val="24"/>
          <w:szCs w:val="24"/>
        </w:rPr>
        <w:t>) report on the financial capacity of</w:t>
      </w:r>
      <w:r w:rsidR="00204AD0">
        <w:rPr>
          <w:rFonts w:ascii="Times New Roman" w:hAnsi="Times New Roman" w:cs="Times New Roman"/>
          <w:bCs/>
          <w:sz w:val="24"/>
          <w:szCs w:val="24"/>
        </w:rPr>
        <w:t xml:space="preserve"> the applicant to operate and build the facility as well as the applicant’s system of financial management. </w:t>
      </w:r>
      <w:r w:rsidR="00407A35">
        <w:rPr>
          <w:rFonts w:ascii="Times New Roman" w:hAnsi="Times New Roman" w:cs="Times New Roman"/>
          <w:bCs/>
          <w:sz w:val="24"/>
          <w:szCs w:val="24"/>
        </w:rPr>
        <w:t xml:space="preserve">This change has been made as the skills of a qualified accountant are better suited to the requirements of </w:t>
      </w:r>
      <w:r w:rsidR="00B464F5">
        <w:rPr>
          <w:rFonts w:ascii="Times New Roman" w:hAnsi="Times New Roman" w:cs="Times New Roman"/>
          <w:bCs/>
          <w:sz w:val="24"/>
          <w:szCs w:val="24"/>
        </w:rPr>
        <w:t>s</w:t>
      </w:r>
      <w:r w:rsidR="00415100">
        <w:rPr>
          <w:rFonts w:ascii="Times New Roman" w:hAnsi="Times New Roman" w:cs="Times New Roman"/>
          <w:bCs/>
          <w:sz w:val="24"/>
          <w:szCs w:val="24"/>
        </w:rPr>
        <w:t>ubs</w:t>
      </w:r>
      <w:r w:rsidR="00B464F5">
        <w:rPr>
          <w:rFonts w:ascii="Times New Roman" w:hAnsi="Times New Roman" w:cs="Times New Roman"/>
          <w:bCs/>
          <w:sz w:val="24"/>
          <w:szCs w:val="24"/>
        </w:rPr>
        <w:t xml:space="preserve">ection 16(3). </w:t>
      </w:r>
    </w:p>
    <w:p w14:paraId="450C0B9C" w14:textId="0B5860D5" w:rsidR="00C9711E" w:rsidRDefault="00C81D50"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3 – Paragraph 112(2)(c)</w:t>
      </w:r>
    </w:p>
    <w:p w14:paraId="0A943EAD" w14:textId="491B0EF1" w:rsidR="000B1CDA" w:rsidRDefault="000B1CDA"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 item substitutes the word ‘application’ with ‘applicant’. This change correct</w:t>
      </w:r>
      <w:r w:rsidR="008839A2">
        <w:rPr>
          <w:rFonts w:ascii="Times New Roman" w:hAnsi="Times New Roman" w:cs="Times New Roman"/>
          <w:bCs/>
          <w:sz w:val="24"/>
          <w:szCs w:val="24"/>
        </w:rPr>
        <w:t>s</w:t>
      </w:r>
      <w:r>
        <w:rPr>
          <w:rFonts w:ascii="Times New Roman" w:hAnsi="Times New Roman" w:cs="Times New Roman"/>
          <w:bCs/>
          <w:sz w:val="24"/>
          <w:szCs w:val="24"/>
        </w:rPr>
        <w:t xml:space="preserve"> a typographical error. </w:t>
      </w:r>
    </w:p>
    <w:p w14:paraId="1CF793CA" w14:textId="2E19139C" w:rsidR="000B1CDA" w:rsidRDefault="000B1CDA" w:rsidP="003E5955">
      <w:pPr>
        <w:spacing w:before="240" w:after="240"/>
        <w:rPr>
          <w:rFonts w:ascii="Times New Roman" w:hAnsi="Times New Roman" w:cs="Times New Roman"/>
          <w:b/>
          <w:sz w:val="24"/>
          <w:szCs w:val="24"/>
        </w:rPr>
      </w:pPr>
      <w:r>
        <w:rPr>
          <w:rFonts w:ascii="Times New Roman" w:hAnsi="Times New Roman" w:cs="Times New Roman"/>
          <w:b/>
          <w:sz w:val="24"/>
          <w:szCs w:val="24"/>
        </w:rPr>
        <w:t>Item 4</w:t>
      </w:r>
      <w:r w:rsidR="00D05E34">
        <w:rPr>
          <w:rFonts w:ascii="Times New Roman" w:hAnsi="Times New Roman" w:cs="Times New Roman"/>
          <w:b/>
          <w:sz w:val="24"/>
          <w:szCs w:val="24"/>
        </w:rPr>
        <w:t xml:space="preserve"> –</w:t>
      </w:r>
      <w:r>
        <w:rPr>
          <w:rFonts w:ascii="Times New Roman" w:hAnsi="Times New Roman" w:cs="Times New Roman"/>
          <w:b/>
          <w:sz w:val="24"/>
          <w:szCs w:val="24"/>
        </w:rPr>
        <w:t xml:space="preserve"> Paragraphs 120(2)(a) and 4(a)</w:t>
      </w:r>
    </w:p>
    <w:p w14:paraId="7BDC55E1" w14:textId="1A4A9F63" w:rsidR="00106302" w:rsidRDefault="00871A1D"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w:t>
      </w:r>
      <w:r w:rsidR="008F7D36">
        <w:rPr>
          <w:rFonts w:ascii="Times New Roman" w:hAnsi="Times New Roman" w:cs="Times New Roman"/>
          <w:bCs/>
          <w:sz w:val="24"/>
          <w:szCs w:val="24"/>
        </w:rPr>
        <w:t xml:space="preserve"> item </w:t>
      </w:r>
      <w:r w:rsidR="00443791">
        <w:rPr>
          <w:rFonts w:ascii="Times New Roman" w:hAnsi="Times New Roman" w:cs="Times New Roman"/>
          <w:bCs/>
          <w:sz w:val="24"/>
          <w:szCs w:val="24"/>
        </w:rPr>
        <w:t xml:space="preserve">substitutes the words </w:t>
      </w:r>
      <w:r w:rsidR="0059105E">
        <w:rPr>
          <w:rFonts w:ascii="Times New Roman" w:hAnsi="Times New Roman" w:cs="Times New Roman"/>
          <w:bCs/>
          <w:sz w:val="24"/>
          <w:szCs w:val="24"/>
        </w:rPr>
        <w:t>‘</w:t>
      </w:r>
      <w:r w:rsidR="00443791">
        <w:rPr>
          <w:rFonts w:ascii="Times New Roman" w:hAnsi="Times New Roman" w:cs="Times New Roman"/>
          <w:bCs/>
          <w:sz w:val="24"/>
          <w:szCs w:val="24"/>
        </w:rPr>
        <w:t xml:space="preserve">30 days’ with </w:t>
      </w:r>
      <w:r w:rsidR="0059105E">
        <w:rPr>
          <w:rFonts w:ascii="Times New Roman" w:hAnsi="Times New Roman" w:cs="Times New Roman"/>
          <w:bCs/>
          <w:sz w:val="24"/>
          <w:szCs w:val="24"/>
        </w:rPr>
        <w:t>‘</w:t>
      </w:r>
      <w:r w:rsidR="00443791">
        <w:rPr>
          <w:rFonts w:ascii="Times New Roman" w:hAnsi="Times New Roman" w:cs="Times New Roman"/>
          <w:bCs/>
          <w:sz w:val="24"/>
          <w:szCs w:val="24"/>
        </w:rPr>
        <w:t xml:space="preserve">20 days’ in subsections 120(2)(a) and 4(a). </w:t>
      </w:r>
    </w:p>
    <w:p w14:paraId="0DF8C24C" w14:textId="7983F950" w:rsidR="00A42D7A" w:rsidRDefault="00A42D7A" w:rsidP="003E5955">
      <w:pPr>
        <w:spacing w:before="240" w:after="240"/>
        <w:rPr>
          <w:rFonts w:ascii="Times New Roman" w:hAnsi="Times New Roman" w:cs="Times New Roman"/>
          <w:bCs/>
          <w:sz w:val="24"/>
          <w:szCs w:val="24"/>
        </w:rPr>
      </w:pPr>
      <w:r w:rsidRPr="00760DCB">
        <w:rPr>
          <w:rFonts w:ascii="Times New Roman" w:hAnsi="Times New Roman" w:cs="Times New Roman"/>
          <w:bCs/>
          <w:sz w:val="24"/>
          <w:szCs w:val="24"/>
        </w:rPr>
        <w:t xml:space="preserve">For the launch of a space object authorised by an Australian launch permit, </w:t>
      </w:r>
      <w:r w:rsidR="004B5C96">
        <w:rPr>
          <w:rFonts w:ascii="Times New Roman" w:hAnsi="Times New Roman" w:cs="Times New Roman"/>
          <w:bCs/>
          <w:sz w:val="24"/>
          <w:szCs w:val="24"/>
        </w:rPr>
        <w:t>paragraph</w:t>
      </w:r>
      <w:r w:rsidR="004B5C96" w:rsidRPr="00760DCB">
        <w:rPr>
          <w:rFonts w:ascii="Times New Roman" w:hAnsi="Times New Roman" w:cs="Times New Roman"/>
          <w:bCs/>
          <w:sz w:val="24"/>
          <w:szCs w:val="24"/>
        </w:rPr>
        <w:t xml:space="preserve"> </w:t>
      </w:r>
      <w:r w:rsidRPr="00760DCB">
        <w:rPr>
          <w:rFonts w:ascii="Times New Roman" w:hAnsi="Times New Roman" w:cs="Times New Roman"/>
          <w:bCs/>
          <w:sz w:val="24"/>
          <w:szCs w:val="24"/>
        </w:rPr>
        <w:t xml:space="preserve">120(2)(a) requires the </w:t>
      </w:r>
      <w:r w:rsidR="00CC6302">
        <w:rPr>
          <w:rFonts w:ascii="Times New Roman" w:hAnsi="Times New Roman" w:cs="Times New Roman"/>
          <w:bCs/>
          <w:sz w:val="24"/>
          <w:szCs w:val="24"/>
        </w:rPr>
        <w:t>Launch Safety Officer</w:t>
      </w:r>
      <w:r w:rsidR="00CC6302" w:rsidRPr="00760DCB">
        <w:rPr>
          <w:rFonts w:ascii="Times New Roman" w:hAnsi="Times New Roman" w:cs="Times New Roman"/>
          <w:bCs/>
          <w:sz w:val="24"/>
          <w:szCs w:val="24"/>
        </w:rPr>
        <w:t xml:space="preserve"> </w:t>
      </w:r>
      <w:r w:rsidRPr="00760DCB">
        <w:rPr>
          <w:rFonts w:ascii="Times New Roman" w:hAnsi="Times New Roman" w:cs="Times New Roman"/>
          <w:bCs/>
          <w:sz w:val="24"/>
          <w:szCs w:val="24"/>
        </w:rPr>
        <w:t xml:space="preserve">for the launch </w:t>
      </w:r>
      <w:r w:rsidR="007D48D1">
        <w:rPr>
          <w:rFonts w:ascii="Times New Roman" w:hAnsi="Times New Roman" w:cs="Times New Roman"/>
          <w:bCs/>
          <w:sz w:val="24"/>
          <w:szCs w:val="24"/>
        </w:rPr>
        <w:t xml:space="preserve">to </w:t>
      </w:r>
      <w:r w:rsidRPr="00760DCB">
        <w:rPr>
          <w:rFonts w:ascii="Times New Roman" w:hAnsi="Times New Roman" w:cs="Times New Roman"/>
          <w:bCs/>
          <w:sz w:val="24"/>
          <w:szCs w:val="24"/>
        </w:rPr>
        <w:t>give written notice of certain matters.</w:t>
      </w:r>
      <w:r>
        <w:rPr>
          <w:rFonts w:ascii="Times New Roman" w:hAnsi="Times New Roman" w:cs="Times New Roman"/>
          <w:bCs/>
          <w:sz w:val="24"/>
          <w:szCs w:val="24"/>
        </w:rPr>
        <w:t xml:space="preserve"> </w:t>
      </w:r>
      <w:r w:rsidR="00961EAD">
        <w:rPr>
          <w:rFonts w:ascii="Times New Roman" w:hAnsi="Times New Roman" w:cs="Times New Roman"/>
          <w:bCs/>
          <w:sz w:val="24"/>
          <w:szCs w:val="24"/>
        </w:rPr>
        <w:t>Paragraph</w:t>
      </w:r>
      <w:r w:rsidR="00961EAD" w:rsidRPr="00833630">
        <w:rPr>
          <w:rFonts w:ascii="Times New Roman" w:hAnsi="Times New Roman" w:cs="Times New Roman"/>
          <w:bCs/>
          <w:sz w:val="24"/>
          <w:szCs w:val="24"/>
        </w:rPr>
        <w:t xml:space="preserve"> </w:t>
      </w:r>
      <w:r w:rsidRPr="00833630">
        <w:rPr>
          <w:rFonts w:ascii="Times New Roman" w:hAnsi="Times New Roman" w:cs="Times New Roman"/>
          <w:bCs/>
          <w:sz w:val="24"/>
          <w:szCs w:val="24"/>
        </w:rPr>
        <w:t xml:space="preserve">120(4)(a) imposes a similar requirement on the </w:t>
      </w:r>
      <w:r w:rsidR="00CC6302">
        <w:rPr>
          <w:rFonts w:ascii="Times New Roman" w:hAnsi="Times New Roman" w:cs="Times New Roman"/>
          <w:bCs/>
          <w:sz w:val="24"/>
          <w:szCs w:val="24"/>
        </w:rPr>
        <w:t>Launch Safety Officer</w:t>
      </w:r>
      <w:r w:rsidRPr="00833630">
        <w:rPr>
          <w:rFonts w:ascii="Times New Roman" w:hAnsi="Times New Roman" w:cs="Times New Roman"/>
          <w:bCs/>
          <w:sz w:val="24"/>
          <w:szCs w:val="24"/>
        </w:rPr>
        <w:t xml:space="preserve"> for a return of a space object </w:t>
      </w:r>
      <w:r w:rsidR="0070171F" w:rsidRPr="00833630">
        <w:rPr>
          <w:rFonts w:ascii="Times New Roman" w:hAnsi="Times New Roman" w:cs="Times New Roman"/>
          <w:bCs/>
          <w:sz w:val="24"/>
          <w:szCs w:val="24"/>
        </w:rPr>
        <w:t xml:space="preserve">to a place or area in Australia </w:t>
      </w:r>
      <w:r w:rsidRPr="00833630">
        <w:rPr>
          <w:rFonts w:ascii="Times New Roman" w:hAnsi="Times New Roman" w:cs="Times New Roman"/>
          <w:bCs/>
          <w:sz w:val="24"/>
          <w:szCs w:val="24"/>
        </w:rPr>
        <w:t>authorised by an Australian launch permit or return authorisation.</w:t>
      </w:r>
      <w:r>
        <w:rPr>
          <w:rFonts w:ascii="Times New Roman" w:hAnsi="Times New Roman" w:cs="Times New Roman"/>
          <w:bCs/>
          <w:sz w:val="24"/>
          <w:szCs w:val="24"/>
        </w:rPr>
        <w:t xml:space="preserve"> </w:t>
      </w:r>
      <w:r w:rsidR="00432B30" w:rsidRPr="005244A2">
        <w:rPr>
          <w:rFonts w:ascii="Times New Roman" w:hAnsi="Times New Roman" w:cs="Times New Roman"/>
          <w:bCs/>
          <w:sz w:val="24"/>
          <w:szCs w:val="24"/>
        </w:rPr>
        <w:t xml:space="preserve">The notice is to ensure that </w:t>
      </w:r>
      <w:r w:rsidR="00C0732A">
        <w:rPr>
          <w:rFonts w:ascii="Times New Roman" w:hAnsi="Times New Roman" w:cs="Times New Roman"/>
          <w:bCs/>
          <w:sz w:val="24"/>
          <w:szCs w:val="24"/>
        </w:rPr>
        <w:t xml:space="preserve">the </w:t>
      </w:r>
      <w:r w:rsidR="00432B30" w:rsidRPr="005244A2">
        <w:rPr>
          <w:rFonts w:ascii="Times New Roman" w:hAnsi="Times New Roman" w:cs="Times New Roman"/>
          <w:bCs/>
          <w:sz w:val="24"/>
          <w:szCs w:val="24"/>
        </w:rPr>
        <w:t xml:space="preserve">relevant persons </w:t>
      </w:r>
      <w:r w:rsidR="00C0732A">
        <w:rPr>
          <w:rFonts w:ascii="Times New Roman" w:hAnsi="Times New Roman" w:cs="Times New Roman"/>
          <w:bCs/>
          <w:sz w:val="24"/>
          <w:szCs w:val="24"/>
        </w:rPr>
        <w:t xml:space="preserve">mentioned in </w:t>
      </w:r>
      <w:r w:rsidR="00EF6867">
        <w:rPr>
          <w:rFonts w:ascii="Times New Roman" w:hAnsi="Times New Roman" w:cs="Times New Roman"/>
          <w:bCs/>
          <w:sz w:val="24"/>
          <w:szCs w:val="24"/>
        </w:rPr>
        <w:t xml:space="preserve">subsection 120(5) </w:t>
      </w:r>
      <w:r w:rsidR="00432B30" w:rsidRPr="005244A2">
        <w:rPr>
          <w:rFonts w:ascii="Times New Roman" w:hAnsi="Times New Roman" w:cs="Times New Roman"/>
          <w:bCs/>
          <w:sz w:val="24"/>
          <w:szCs w:val="24"/>
        </w:rPr>
        <w:t>may take actions, including safety actions, in relation to the launch or return event and have time to take whatever action may be needed in preparation for an emergency.</w:t>
      </w:r>
    </w:p>
    <w:p w14:paraId="2FAB868F" w14:textId="5700647A" w:rsidR="00443791" w:rsidRPr="00871A1D" w:rsidRDefault="00443791"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change </w:t>
      </w:r>
      <w:r w:rsidR="00594F66">
        <w:rPr>
          <w:rFonts w:ascii="Times New Roman" w:hAnsi="Times New Roman" w:cs="Times New Roman"/>
          <w:bCs/>
          <w:sz w:val="24"/>
          <w:szCs w:val="24"/>
        </w:rPr>
        <w:t>reduce</w:t>
      </w:r>
      <w:r w:rsidR="004F7B21">
        <w:rPr>
          <w:rFonts w:ascii="Times New Roman" w:hAnsi="Times New Roman" w:cs="Times New Roman"/>
          <w:bCs/>
          <w:sz w:val="24"/>
          <w:szCs w:val="24"/>
        </w:rPr>
        <w:t>s</w:t>
      </w:r>
      <w:r w:rsidR="00594F66">
        <w:rPr>
          <w:rFonts w:ascii="Times New Roman" w:hAnsi="Times New Roman" w:cs="Times New Roman"/>
          <w:bCs/>
          <w:sz w:val="24"/>
          <w:szCs w:val="24"/>
        </w:rPr>
        <w:t xml:space="preserve"> the notice period</w:t>
      </w:r>
      <w:r w:rsidR="004461CD">
        <w:rPr>
          <w:rFonts w:ascii="Times New Roman" w:hAnsi="Times New Roman" w:cs="Times New Roman"/>
          <w:bCs/>
          <w:sz w:val="24"/>
          <w:szCs w:val="24"/>
        </w:rPr>
        <w:t xml:space="preserve"> that the </w:t>
      </w:r>
      <w:r w:rsidR="00CC6302">
        <w:rPr>
          <w:rFonts w:ascii="Times New Roman" w:hAnsi="Times New Roman" w:cs="Times New Roman"/>
          <w:bCs/>
          <w:sz w:val="24"/>
          <w:szCs w:val="24"/>
        </w:rPr>
        <w:t>Launch Safety Officer</w:t>
      </w:r>
      <w:r w:rsidR="004461CD">
        <w:rPr>
          <w:rFonts w:ascii="Times New Roman" w:hAnsi="Times New Roman" w:cs="Times New Roman"/>
          <w:bCs/>
          <w:sz w:val="24"/>
          <w:szCs w:val="24"/>
        </w:rPr>
        <w:t xml:space="preserve"> must give </w:t>
      </w:r>
      <w:r w:rsidR="00594F66">
        <w:rPr>
          <w:rFonts w:ascii="Times New Roman" w:hAnsi="Times New Roman" w:cs="Times New Roman"/>
          <w:bCs/>
          <w:sz w:val="24"/>
          <w:szCs w:val="24"/>
        </w:rPr>
        <w:t>from 30 days before a launch or return to 20 days before a launch o</w:t>
      </w:r>
      <w:r w:rsidR="001A79DA">
        <w:rPr>
          <w:rFonts w:ascii="Times New Roman" w:hAnsi="Times New Roman" w:cs="Times New Roman"/>
          <w:bCs/>
          <w:sz w:val="24"/>
          <w:szCs w:val="24"/>
        </w:rPr>
        <w:t>r</w:t>
      </w:r>
      <w:r w:rsidR="00594F66">
        <w:rPr>
          <w:rFonts w:ascii="Times New Roman" w:hAnsi="Times New Roman" w:cs="Times New Roman"/>
          <w:bCs/>
          <w:sz w:val="24"/>
          <w:szCs w:val="24"/>
        </w:rPr>
        <w:t xml:space="preserve"> return.</w:t>
      </w:r>
      <w:r w:rsidR="004C165C">
        <w:rPr>
          <w:rFonts w:ascii="Times New Roman" w:hAnsi="Times New Roman" w:cs="Times New Roman"/>
          <w:bCs/>
          <w:sz w:val="24"/>
          <w:szCs w:val="24"/>
        </w:rPr>
        <w:t xml:space="preserve"> The purpose of this amendment is to reduce delays between the grant of an Australian launch permit or return authorisation and the date from which the space object may be launched or returned. </w:t>
      </w:r>
    </w:p>
    <w:p w14:paraId="4083422E" w14:textId="39F23BE3" w:rsidR="003E5955" w:rsidRDefault="002D0451" w:rsidP="003E595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5 – At the end of Part 10 </w:t>
      </w:r>
    </w:p>
    <w:p w14:paraId="4140F26B" w14:textId="1E67F9C9" w:rsidR="0077303C" w:rsidRDefault="002B4131"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This item adds</w:t>
      </w:r>
      <w:r w:rsidR="00020B03">
        <w:rPr>
          <w:rFonts w:ascii="Times New Roman" w:hAnsi="Times New Roman" w:cs="Times New Roman"/>
          <w:bCs/>
          <w:sz w:val="24"/>
          <w:szCs w:val="24"/>
        </w:rPr>
        <w:t xml:space="preserve"> a new section 126</w:t>
      </w:r>
      <w:r w:rsidR="00A46079">
        <w:rPr>
          <w:rFonts w:ascii="Times New Roman" w:hAnsi="Times New Roman" w:cs="Times New Roman"/>
          <w:bCs/>
          <w:sz w:val="24"/>
          <w:szCs w:val="24"/>
        </w:rPr>
        <w:t xml:space="preserve"> dealing with </w:t>
      </w:r>
      <w:r w:rsidR="003774E3">
        <w:rPr>
          <w:rFonts w:ascii="Times New Roman" w:hAnsi="Times New Roman" w:cs="Times New Roman"/>
          <w:bCs/>
          <w:sz w:val="24"/>
          <w:szCs w:val="24"/>
        </w:rPr>
        <w:t xml:space="preserve">the </w:t>
      </w:r>
      <w:r w:rsidR="00A46079">
        <w:rPr>
          <w:rFonts w:ascii="Times New Roman" w:hAnsi="Times New Roman" w:cs="Times New Roman"/>
          <w:bCs/>
          <w:sz w:val="24"/>
          <w:szCs w:val="24"/>
        </w:rPr>
        <w:t>application</w:t>
      </w:r>
      <w:r w:rsidR="006F0A7E">
        <w:rPr>
          <w:rFonts w:ascii="Times New Roman" w:hAnsi="Times New Roman" w:cs="Times New Roman"/>
          <w:bCs/>
          <w:sz w:val="24"/>
          <w:szCs w:val="24"/>
        </w:rPr>
        <w:t xml:space="preserve"> of </w:t>
      </w:r>
      <w:proofErr w:type="gramStart"/>
      <w:r w:rsidR="00F4268F">
        <w:rPr>
          <w:rFonts w:ascii="Times New Roman" w:hAnsi="Times New Roman" w:cs="Times New Roman"/>
          <w:bCs/>
          <w:sz w:val="24"/>
          <w:szCs w:val="24"/>
        </w:rPr>
        <w:t xml:space="preserve">particular </w:t>
      </w:r>
      <w:r w:rsidR="006F0A7E">
        <w:rPr>
          <w:rFonts w:ascii="Times New Roman" w:hAnsi="Times New Roman" w:cs="Times New Roman"/>
          <w:bCs/>
          <w:sz w:val="24"/>
          <w:szCs w:val="24"/>
        </w:rPr>
        <w:t>amendments</w:t>
      </w:r>
      <w:proofErr w:type="gramEnd"/>
      <w:r w:rsidR="006F0A7E">
        <w:rPr>
          <w:rFonts w:ascii="Times New Roman" w:hAnsi="Times New Roman" w:cs="Times New Roman"/>
          <w:bCs/>
          <w:sz w:val="24"/>
          <w:szCs w:val="24"/>
        </w:rPr>
        <w:t xml:space="preserve"> made by these Amend</w:t>
      </w:r>
      <w:r w:rsidR="003774E3">
        <w:rPr>
          <w:rFonts w:ascii="Times New Roman" w:hAnsi="Times New Roman" w:cs="Times New Roman"/>
          <w:bCs/>
          <w:sz w:val="24"/>
          <w:szCs w:val="24"/>
        </w:rPr>
        <w:t>ment</w:t>
      </w:r>
      <w:r w:rsidR="006F0A7E">
        <w:rPr>
          <w:rFonts w:ascii="Times New Roman" w:hAnsi="Times New Roman" w:cs="Times New Roman"/>
          <w:bCs/>
          <w:sz w:val="24"/>
          <w:szCs w:val="24"/>
        </w:rPr>
        <w:t xml:space="preserve"> Rules</w:t>
      </w:r>
      <w:r w:rsidR="00A46079">
        <w:rPr>
          <w:rFonts w:ascii="Times New Roman" w:hAnsi="Times New Roman" w:cs="Times New Roman"/>
          <w:bCs/>
          <w:sz w:val="24"/>
          <w:szCs w:val="24"/>
        </w:rPr>
        <w:t xml:space="preserve">. </w:t>
      </w:r>
    </w:p>
    <w:p w14:paraId="2145FA20" w14:textId="451B843F" w:rsidR="00365519" w:rsidRDefault="005177DB"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N</w:t>
      </w:r>
      <w:r w:rsidR="00344E15">
        <w:rPr>
          <w:rFonts w:ascii="Times New Roman" w:hAnsi="Times New Roman" w:cs="Times New Roman"/>
          <w:bCs/>
          <w:sz w:val="24"/>
          <w:szCs w:val="24"/>
        </w:rPr>
        <w:t>ew s</w:t>
      </w:r>
      <w:r w:rsidR="00104CCC">
        <w:rPr>
          <w:rFonts w:ascii="Times New Roman" w:hAnsi="Times New Roman" w:cs="Times New Roman"/>
          <w:bCs/>
          <w:sz w:val="24"/>
          <w:szCs w:val="24"/>
        </w:rPr>
        <w:t>ubs</w:t>
      </w:r>
      <w:r w:rsidR="00344E15">
        <w:rPr>
          <w:rFonts w:ascii="Times New Roman" w:hAnsi="Times New Roman" w:cs="Times New Roman"/>
          <w:bCs/>
          <w:sz w:val="24"/>
          <w:szCs w:val="24"/>
        </w:rPr>
        <w:t>ection 126</w:t>
      </w:r>
      <w:r w:rsidR="00B96DC4">
        <w:rPr>
          <w:rFonts w:ascii="Times New Roman" w:hAnsi="Times New Roman" w:cs="Times New Roman"/>
          <w:bCs/>
          <w:sz w:val="24"/>
          <w:szCs w:val="24"/>
        </w:rPr>
        <w:t>(1)</w:t>
      </w:r>
      <w:r w:rsidR="00344E15">
        <w:rPr>
          <w:rFonts w:ascii="Times New Roman" w:hAnsi="Times New Roman" w:cs="Times New Roman"/>
          <w:bCs/>
          <w:sz w:val="24"/>
          <w:szCs w:val="24"/>
        </w:rPr>
        <w:t xml:space="preserve"> provides that </w:t>
      </w:r>
      <w:r w:rsidR="00043E16">
        <w:rPr>
          <w:rFonts w:ascii="Times New Roman" w:hAnsi="Times New Roman" w:cs="Times New Roman"/>
          <w:bCs/>
          <w:sz w:val="24"/>
          <w:szCs w:val="24"/>
        </w:rPr>
        <w:t xml:space="preserve">the amendments </w:t>
      </w:r>
      <w:r w:rsidR="0064129D">
        <w:rPr>
          <w:rFonts w:ascii="Times New Roman" w:hAnsi="Times New Roman" w:cs="Times New Roman"/>
          <w:bCs/>
          <w:sz w:val="24"/>
          <w:szCs w:val="24"/>
        </w:rPr>
        <w:t xml:space="preserve">relating </w:t>
      </w:r>
      <w:r w:rsidR="00043E16">
        <w:rPr>
          <w:rFonts w:ascii="Times New Roman" w:hAnsi="Times New Roman" w:cs="Times New Roman"/>
          <w:bCs/>
          <w:sz w:val="24"/>
          <w:szCs w:val="24"/>
        </w:rPr>
        <w:t xml:space="preserve">to </w:t>
      </w:r>
      <w:r w:rsidR="00AA0911">
        <w:rPr>
          <w:rFonts w:ascii="Times New Roman" w:hAnsi="Times New Roman" w:cs="Times New Roman"/>
          <w:bCs/>
          <w:sz w:val="24"/>
          <w:szCs w:val="24"/>
        </w:rPr>
        <w:t>applications for a launch facility licence</w:t>
      </w:r>
      <w:r w:rsidR="00574A3A">
        <w:rPr>
          <w:rFonts w:ascii="Times New Roman" w:hAnsi="Times New Roman" w:cs="Times New Roman"/>
          <w:bCs/>
          <w:sz w:val="24"/>
          <w:szCs w:val="24"/>
        </w:rPr>
        <w:t xml:space="preserve"> (Division 3 of Part </w:t>
      </w:r>
      <w:r w:rsidR="00F4268F">
        <w:rPr>
          <w:rFonts w:ascii="Times New Roman" w:hAnsi="Times New Roman" w:cs="Times New Roman"/>
          <w:bCs/>
          <w:sz w:val="24"/>
          <w:szCs w:val="24"/>
        </w:rPr>
        <w:t>2</w:t>
      </w:r>
      <w:r w:rsidR="00574A3A">
        <w:rPr>
          <w:rFonts w:ascii="Times New Roman" w:hAnsi="Times New Roman" w:cs="Times New Roman"/>
          <w:bCs/>
          <w:sz w:val="24"/>
          <w:szCs w:val="24"/>
        </w:rPr>
        <w:t>)</w:t>
      </w:r>
      <w:r w:rsidR="0064129D">
        <w:rPr>
          <w:rFonts w:ascii="Times New Roman" w:hAnsi="Times New Roman" w:cs="Times New Roman"/>
          <w:bCs/>
          <w:sz w:val="24"/>
          <w:szCs w:val="24"/>
        </w:rPr>
        <w:t xml:space="preserve">, </w:t>
      </w:r>
      <w:r w:rsidR="00AA0911">
        <w:rPr>
          <w:rFonts w:ascii="Times New Roman" w:hAnsi="Times New Roman" w:cs="Times New Roman"/>
          <w:bCs/>
          <w:sz w:val="24"/>
          <w:szCs w:val="24"/>
        </w:rPr>
        <w:t>application for a transfer of a launch facility licence</w:t>
      </w:r>
      <w:r w:rsidR="00574A3A">
        <w:rPr>
          <w:rFonts w:ascii="Times New Roman" w:hAnsi="Times New Roman" w:cs="Times New Roman"/>
          <w:bCs/>
          <w:sz w:val="24"/>
          <w:szCs w:val="24"/>
        </w:rPr>
        <w:t xml:space="preserve"> (Division 5 of Part 2)</w:t>
      </w:r>
      <w:r w:rsidR="00207D2F">
        <w:rPr>
          <w:rFonts w:ascii="Times New Roman" w:hAnsi="Times New Roman" w:cs="Times New Roman"/>
          <w:bCs/>
          <w:sz w:val="24"/>
          <w:szCs w:val="24"/>
        </w:rPr>
        <w:t xml:space="preserve">, </w:t>
      </w:r>
      <w:r w:rsidR="0025199B">
        <w:rPr>
          <w:rFonts w:ascii="Times New Roman" w:hAnsi="Times New Roman" w:cs="Times New Roman"/>
          <w:bCs/>
          <w:sz w:val="24"/>
          <w:szCs w:val="24"/>
        </w:rPr>
        <w:t>applications for an Australian launch</w:t>
      </w:r>
      <w:r w:rsidR="00AB4794">
        <w:rPr>
          <w:rFonts w:ascii="Times New Roman" w:hAnsi="Times New Roman" w:cs="Times New Roman"/>
          <w:bCs/>
          <w:sz w:val="24"/>
          <w:szCs w:val="24"/>
        </w:rPr>
        <w:t xml:space="preserve"> </w:t>
      </w:r>
      <w:r w:rsidR="0025199B">
        <w:rPr>
          <w:rFonts w:ascii="Times New Roman" w:hAnsi="Times New Roman" w:cs="Times New Roman"/>
          <w:bCs/>
          <w:sz w:val="24"/>
          <w:szCs w:val="24"/>
        </w:rPr>
        <w:t>permit</w:t>
      </w:r>
      <w:r w:rsidR="00AB4794">
        <w:rPr>
          <w:rFonts w:ascii="Times New Roman" w:hAnsi="Times New Roman" w:cs="Times New Roman"/>
          <w:bCs/>
          <w:sz w:val="24"/>
          <w:szCs w:val="24"/>
        </w:rPr>
        <w:t xml:space="preserve"> (Division 3 of Part 3)</w:t>
      </w:r>
      <w:r w:rsidR="0025199B">
        <w:rPr>
          <w:rFonts w:ascii="Times New Roman" w:hAnsi="Times New Roman" w:cs="Times New Roman"/>
          <w:bCs/>
          <w:sz w:val="24"/>
          <w:szCs w:val="24"/>
        </w:rPr>
        <w:t xml:space="preserve"> and </w:t>
      </w:r>
      <w:r w:rsidR="00207D2F">
        <w:rPr>
          <w:rFonts w:ascii="Times New Roman" w:hAnsi="Times New Roman" w:cs="Times New Roman"/>
          <w:bCs/>
          <w:sz w:val="24"/>
          <w:szCs w:val="24"/>
        </w:rPr>
        <w:t xml:space="preserve">applications for a </w:t>
      </w:r>
      <w:r w:rsidR="0025199B">
        <w:rPr>
          <w:rFonts w:ascii="Times New Roman" w:hAnsi="Times New Roman" w:cs="Times New Roman"/>
          <w:bCs/>
          <w:sz w:val="24"/>
          <w:szCs w:val="24"/>
        </w:rPr>
        <w:t xml:space="preserve">return </w:t>
      </w:r>
      <w:r w:rsidR="009D429F">
        <w:rPr>
          <w:rFonts w:ascii="Times New Roman" w:hAnsi="Times New Roman" w:cs="Times New Roman"/>
          <w:bCs/>
          <w:sz w:val="24"/>
          <w:szCs w:val="24"/>
        </w:rPr>
        <w:t>authorisation</w:t>
      </w:r>
      <w:r w:rsidR="00AB4794">
        <w:rPr>
          <w:rFonts w:ascii="Times New Roman" w:hAnsi="Times New Roman" w:cs="Times New Roman"/>
          <w:bCs/>
          <w:sz w:val="24"/>
          <w:szCs w:val="24"/>
        </w:rPr>
        <w:t xml:space="preserve"> (Division </w:t>
      </w:r>
      <w:r w:rsidR="009857DB">
        <w:rPr>
          <w:rFonts w:ascii="Times New Roman" w:hAnsi="Times New Roman" w:cs="Times New Roman"/>
          <w:bCs/>
          <w:sz w:val="24"/>
          <w:szCs w:val="24"/>
        </w:rPr>
        <w:t>2</w:t>
      </w:r>
      <w:r w:rsidR="00AB4794">
        <w:rPr>
          <w:rFonts w:ascii="Times New Roman" w:hAnsi="Times New Roman" w:cs="Times New Roman"/>
          <w:bCs/>
          <w:sz w:val="24"/>
          <w:szCs w:val="24"/>
        </w:rPr>
        <w:t xml:space="preserve"> of Part 5)</w:t>
      </w:r>
      <w:r w:rsidR="00741E59">
        <w:rPr>
          <w:rFonts w:ascii="Times New Roman" w:hAnsi="Times New Roman" w:cs="Times New Roman"/>
          <w:bCs/>
          <w:sz w:val="24"/>
          <w:szCs w:val="24"/>
        </w:rPr>
        <w:t xml:space="preserve"> apply to applications made on or after the day on which </w:t>
      </w:r>
      <w:r w:rsidR="00357AAA">
        <w:rPr>
          <w:rFonts w:ascii="Times New Roman" w:hAnsi="Times New Roman" w:cs="Times New Roman"/>
          <w:bCs/>
          <w:sz w:val="24"/>
          <w:szCs w:val="24"/>
        </w:rPr>
        <w:t>section 126</w:t>
      </w:r>
      <w:r w:rsidR="006D0E44">
        <w:rPr>
          <w:rFonts w:ascii="Times New Roman" w:hAnsi="Times New Roman" w:cs="Times New Roman"/>
          <w:bCs/>
          <w:sz w:val="24"/>
          <w:szCs w:val="24"/>
        </w:rPr>
        <w:t xml:space="preserve"> </w:t>
      </w:r>
      <w:r w:rsidR="00741E59">
        <w:rPr>
          <w:rFonts w:ascii="Times New Roman" w:hAnsi="Times New Roman" w:cs="Times New Roman"/>
          <w:bCs/>
          <w:sz w:val="24"/>
          <w:szCs w:val="24"/>
        </w:rPr>
        <w:t xml:space="preserve">commences. </w:t>
      </w:r>
      <w:r w:rsidR="00D83523">
        <w:rPr>
          <w:rFonts w:ascii="Times New Roman" w:hAnsi="Times New Roman" w:cs="Times New Roman"/>
          <w:bCs/>
          <w:sz w:val="24"/>
          <w:szCs w:val="24"/>
        </w:rPr>
        <w:t>A</w:t>
      </w:r>
      <w:r w:rsidR="00823E12">
        <w:rPr>
          <w:rFonts w:ascii="Times New Roman" w:hAnsi="Times New Roman" w:cs="Times New Roman"/>
          <w:bCs/>
          <w:sz w:val="24"/>
          <w:szCs w:val="24"/>
        </w:rPr>
        <w:t xml:space="preserve">mendments made to </w:t>
      </w:r>
      <w:r w:rsidR="00BB7FC3">
        <w:rPr>
          <w:rFonts w:ascii="Times New Roman" w:hAnsi="Times New Roman" w:cs="Times New Roman"/>
          <w:bCs/>
          <w:sz w:val="24"/>
          <w:szCs w:val="24"/>
        </w:rPr>
        <w:t>s</w:t>
      </w:r>
      <w:r w:rsidR="00217028">
        <w:rPr>
          <w:rFonts w:ascii="Times New Roman" w:hAnsi="Times New Roman" w:cs="Times New Roman"/>
          <w:bCs/>
          <w:sz w:val="24"/>
          <w:szCs w:val="24"/>
        </w:rPr>
        <w:t>tandard Australian launch permit conditions</w:t>
      </w:r>
      <w:r w:rsidR="00BB7FC3">
        <w:rPr>
          <w:rFonts w:ascii="Times New Roman" w:hAnsi="Times New Roman" w:cs="Times New Roman"/>
          <w:bCs/>
          <w:sz w:val="24"/>
          <w:szCs w:val="24"/>
        </w:rPr>
        <w:t xml:space="preserve"> (Division 2 of Part 3</w:t>
      </w:r>
      <w:r w:rsidR="00217028">
        <w:rPr>
          <w:rFonts w:ascii="Times New Roman" w:hAnsi="Times New Roman" w:cs="Times New Roman"/>
          <w:bCs/>
          <w:sz w:val="24"/>
          <w:szCs w:val="24"/>
        </w:rPr>
        <w:t>)</w:t>
      </w:r>
      <w:r w:rsidR="00823E12">
        <w:rPr>
          <w:rFonts w:ascii="Times New Roman" w:hAnsi="Times New Roman" w:cs="Times New Roman"/>
          <w:bCs/>
          <w:sz w:val="24"/>
          <w:szCs w:val="24"/>
        </w:rPr>
        <w:t xml:space="preserve"> apply to Australian launch permits granted on or after the day this section commences. </w:t>
      </w:r>
    </w:p>
    <w:p w14:paraId="1734F416" w14:textId="4BAD3C41" w:rsidR="00823E12" w:rsidRDefault="00B96DC4"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Subsection</w:t>
      </w:r>
      <w:r w:rsidR="00823E12">
        <w:rPr>
          <w:rFonts w:ascii="Times New Roman" w:hAnsi="Times New Roman" w:cs="Times New Roman"/>
          <w:bCs/>
          <w:sz w:val="24"/>
          <w:szCs w:val="24"/>
        </w:rPr>
        <w:t xml:space="preserve"> 126</w:t>
      </w:r>
      <w:r>
        <w:rPr>
          <w:rFonts w:ascii="Times New Roman" w:hAnsi="Times New Roman" w:cs="Times New Roman"/>
          <w:bCs/>
          <w:sz w:val="24"/>
          <w:szCs w:val="24"/>
        </w:rPr>
        <w:t>(1)</w:t>
      </w:r>
      <w:r w:rsidR="00823E12">
        <w:rPr>
          <w:rFonts w:ascii="Times New Roman" w:hAnsi="Times New Roman" w:cs="Times New Roman"/>
          <w:bCs/>
          <w:sz w:val="24"/>
          <w:szCs w:val="24"/>
        </w:rPr>
        <w:t xml:space="preserve"> will allow the changes made by the amending instrument </w:t>
      </w:r>
      <w:r w:rsidR="00D06ECE">
        <w:rPr>
          <w:rFonts w:ascii="Times New Roman" w:hAnsi="Times New Roman" w:cs="Times New Roman"/>
          <w:bCs/>
          <w:sz w:val="24"/>
          <w:szCs w:val="24"/>
        </w:rPr>
        <w:t xml:space="preserve">to apply immediately to all new applications </w:t>
      </w:r>
      <w:r w:rsidR="00F4268F">
        <w:rPr>
          <w:rFonts w:ascii="Times New Roman" w:hAnsi="Times New Roman" w:cs="Times New Roman"/>
          <w:bCs/>
          <w:sz w:val="24"/>
          <w:szCs w:val="24"/>
        </w:rPr>
        <w:t>made</w:t>
      </w:r>
      <w:r w:rsidR="00B83B26">
        <w:rPr>
          <w:rFonts w:ascii="Times New Roman" w:hAnsi="Times New Roman" w:cs="Times New Roman"/>
          <w:bCs/>
          <w:sz w:val="24"/>
          <w:szCs w:val="24"/>
        </w:rPr>
        <w:t xml:space="preserve"> on or after that day, and </w:t>
      </w:r>
      <w:r w:rsidR="00B83B26" w:rsidRPr="00CD6BCA">
        <w:rPr>
          <w:rFonts w:ascii="Times New Roman" w:hAnsi="Times New Roman" w:cs="Times New Roman"/>
          <w:bCs/>
          <w:sz w:val="24"/>
          <w:szCs w:val="24"/>
        </w:rPr>
        <w:t xml:space="preserve">for the amended </w:t>
      </w:r>
      <w:r w:rsidR="00D06ECE" w:rsidRPr="00CD6BCA">
        <w:rPr>
          <w:rFonts w:ascii="Times New Roman" w:hAnsi="Times New Roman" w:cs="Times New Roman"/>
          <w:bCs/>
          <w:sz w:val="24"/>
          <w:szCs w:val="24"/>
        </w:rPr>
        <w:t xml:space="preserve">standard conditions </w:t>
      </w:r>
      <w:r w:rsidR="001E0C8B" w:rsidRPr="00CD6BCA">
        <w:rPr>
          <w:rFonts w:ascii="Times New Roman" w:hAnsi="Times New Roman" w:cs="Times New Roman"/>
          <w:bCs/>
          <w:sz w:val="24"/>
          <w:szCs w:val="24"/>
        </w:rPr>
        <w:t xml:space="preserve">to apply to all </w:t>
      </w:r>
      <w:r w:rsidR="00D06ECE" w:rsidRPr="00CD6BCA">
        <w:rPr>
          <w:rFonts w:ascii="Times New Roman" w:hAnsi="Times New Roman" w:cs="Times New Roman"/>
          <w:bCs/>
          <w:sz w:val="24"/>
          <w:szCs w:val="24"/>
        </w:rPr>
        <w:t>Australian launch permits</w:t>
      </w:r>
      <w:r w:rsidR="00DD022F" w:rsidRPr="00CD6BCA">
        <w:rPr>
          <w:rFonts w:ascii="Times New Roman" w:hAnsi="Times New Roman" w:cs="Times New Roman"/>
          <w:bCs/>
          <w:sz w:val="24"/>
          <w:szCs w:val="24"/>
        </w:rPr>
        <w:t xml:space="preserve"> granted on or after that day</w:t>
      </w:r>
      <w:r w:rsidR="00A44622" w:rsidRPr="00CD6BCA">
        <w:rPr>
          <w:rFonts w:ascii="Times New Roman" w:hAnsi="Times New Roman" w:cs="Times New Roman"/>
          <w:bCs/>
          <w:sz w:val="24"/>
          <w:szCs w:val="24"/>
        </w:rPr>
        <w:t>.</w:t>
      </w:r>
    </w:p>
    <w:p w14:paraId="1965C2CC" w14:textId="4FED5B82" w:rsidR="00C91326" w:rsidRDefault="005177DB"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N</w:t>
      </w:r>
      <w:r w:rsidR="0069022B">
        <w:rPr>
          <w:rFonts w:ascii="Times New Roman" w:hAnsi="Times New Roman" w:cs="Times New Roman"/>
          <w:bCs/>
          <w:sz w:val="24"/>
          <w:szCs w:val="24"/>
        </w:rPr>
        <w:t xml:space="preserve">ew </w:t>
      </w:r>
      <w:r w:rsidR="00C504EA">
        <w:rPr>
          <w:rFonts w:ascii="Times New Roman" w:hAnsi="Times New Roman" w:cs="Times New Roman"/>
          <w:bCs/>
          <w:sz w:val="24"/>
          <w:szCs w:val="24"/>
        </w:rPr>
        <w:t>sub</w:t>
      </w:r>
      <w:r w:rsidR="0069022B">
        <w:rPr>
          <w:rFonts w:ascii="Times New Roman" w:hAnsi="Times New Roman" w:cs="Times New Roman"/>
          <w:bCs/>
          <w:sz w:val="24"/>
          <w:szCs w:val="24"/>
        </w:rPr>
        <w:t>section 126(2) provides that the amend</w:t>
      </w:r>
      <w:r w:rsidR="000C3573">
        <w:rPr>
          <w:rFonts w:ascii="Times New Roman" w:hAnsi="Times New Roman" w:cs="Times New Roman"/>
          <w:bCs/>
          <w:sz w:val="24"/>
          <w:szCs w:val="24"/>
        </w:rPr>
        <w:t>ments</w:t>
      </w:r>
      <w:r w:rsidR="0069022B">
        <w:rPr>
          <w:rFonts w:ascii="Times New Roman" w:hAnsi="Times New Roman" w:cs="Times New Roman"/>
          <w:bCs/>
          <w:sz w:val="24"/>
          <w:szCs w:val="24"/>
        </w:rPr>
        <w:t xml:space="preserve"> do not affect the approval of any suitably qualified expert who is, immediately before</w:t>
      </w:r>
      <w:r w:rsidR="00563544">
        <w:rPr>
          <w:rFonts w:ascii="Times New Roman" w:hAnsi="Times New Roman" w:cs="Times New Roman"/>
          <w:bCs/>
          <w:sz w:val="24"/>
          <w:szCs w:val="24"/>
        </w:rPr>
        <w:t xml:space="preserve"> the section commences, approved by the Minister. </w:t>
      </w:r>
      <w:r w:rsidR="00555CB2">
        <w:rPr>
          <w:rFonts w:ascii="Times New Roman" w:hAnsi="Times New Roman" w:cs="Times New Roman"/>
          <w:bCs/>
          <w:sz w:val="24"/>
          <w:szCs w:val="24"/>
        </w:rPr>
        <w:t>Th</w:t>
      </w:r>
      <w:r w:rsidR="003901B4">
        <w:rPr>
          <w:rFonts w:ascii="Times New Roman" w:hAnsi="Times New Roman" w:cs="Times New Roman"/>
          <w:bCs/>
          <w:sz w:val="24"/>
          <w:szCs w:val="24"/>
        </w:rPr>
        <w:t>is ensures that th</w:t>
      </w:r>
      <w:r w:rsidR="00555CB2">
        <w:rPr>
          <w:rFonts w:ascii="Times New Roman" w:hAnsi="Times New Roman" w:cs="Times New Roman"/>
          <w:bCs/>
          <w:sz w:val="24"/>
          <w:szCs w:val="24"/>
        </w:rPr>
        <w:t>e amendments do</w:t>
      </w:r>
      <w:r w:rsidR="00F379D1">
        <w:rPr>
          <w:rFonts w:ascii="Times New Roman" w:hAnsi="Times New Roman" w:cs="Times New Roman"/>
          <w:bCs/>
          <w:sz w:val="24"/>
          <w:szCs w:val="24"/>
        </w:rPr>
        <w:t xml:space="preserve"> not nullify or affect </w:t>
      </w:r>
      <w:r w:rsidR="00DE2D94">
        <w:rPr>
          <w:rFonts w:ascii="Times New Roman" w:hAnsi="Times New Roman" w:cs="Times New Roman"/>
          <w:bCs/>
          <w:sz w:val="24"/>
          <w:szCs w:val="24"/>
        </w:rPr>
        <w:t>approvals of suitably qualified experts made by the Minister prior to commencement</w:t>
      </w:r>
      <w:r w:rsidR="00837B68">
        <w:rPr>
          <w:rFonts w:ascii="Times New Roman" w:hAnsi="Times New Roman" w:cs="Times New Roman"/>
          <w:bCs/>
          <w:sz w:val="24"/>
          <w:szCs w:val="24"/>
        </w:rPr>
        <w:t xml:space="preserve"> of the amendments</w:t>
      </w:r>
      <w:r w:rsidR="00DE2D94">
        <w:rPr>
          <w:rFonts w:ascii="Times New Roman" w:hAnsi="Times New Roman" w:cs="Times New Roman"/>
          <w:bCs/>
          <w:sz w:val="24"/>
          <w:szCs w:val="24"/>
        </w:rPr>
        <w:t>.</w:t>
      </w:r>
    </w:p>
    <w:p w14:paraId="091D5C7B" w14:textId="60D51D0A" w:rsidR="0040490B" w:rsidRPr="002B4131" w:rsidRDefault="000F4A78" w:rsidP="003E5955">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new </w:t>
      </w:r>
      <w:r w:rsidR="00C504EA">
        <w:rPr>
          <w:rFonts w:ascii="Times New Roman" w:hAnsi="Times New Roman" w:cs="Times New Roman"/>
          <w:bCs/>
          <w:sz w:val="24"/>
          <w:szCs w:val="24"/>
        </w:rPr>
        <w:t>sub</w:t>
      </w:r>
      <w:r>
        <w:rPr>
          <w:rFonts w:ascii="Times New Roman" w:hAnsi="Times New Roman" w:cs="Times New Roman"/>
          <w:bCs/>
          <w:sz w:val="24"/>
          <w:szCs w:val="24"/>
        </w:rPr>
        <w:t xml:space="preserve">section 126(3) provides that the Minister may, for an application to which the amendments made by the </w:t>
      </w:r>
      <w:r w:rsidR="004E4F0A">
        <w:rPr>
          <w:rFonts w:ascii="Times New Roman" w:hAnsi="Times New Roman" w:cs="Times New Roman"/>
          <w:bCs/>
          <w:sz w:val="24"/>
          <w:szCs w:val="24"/>
        </w:rPr>
        <w:t xml:space="preserve">amending instrument do not apply, </w:t>
      </w:r>
      <w:r w:rsidR="003277F6">
        <w:rPr>
          <w:rFonts w:ascii="Times New Roman" w:hAnsi="Times New Roman" w:cs="Times New Roman"/>
          <w:bCs/>
          <w:sz w:val="24"/>
          <w:szCs w:val="24"/>
        </w:rPr>
        <w:t>approve</w:t>
      </w:r>
      <w:r w:rsidR="004E4F0A">
        <w:rPr>
          <w:rFonts w:ascii="Times New Roman" w:hAnsi="Times New Roman" w:cs="Times New Roman"/>
          <w:bCs/>
          <w:sz w:val="24"/>
          <w:szCs w:val="24"/>
        </w:rPr>
        <w:t xml:space="preserve"> a person as a suitably qualified expert under section 124A</w:t>
      </w:r>
      <w:r w:rsidR="00126DF0">
        <w:rPr>
          <w:rFonts w:ascii="Times New Roman" w:hAnsi="Times New Roman" w:cs="Times New Roman"/>
          <w:bCs/>
          <w:sz w:val="24"/>
          <w:szCs w:val="24"/>
        </w:rPr>
        <w:t xml:space="preserve">. This </w:t>
      </w:r>
      <w:r w:rsidR="0079368D">
        <w:rPr>
          <w:rFonts w:ascii="Times New Roman" w:hAnsi="Times New Roman" w:cs="Times New Roman"/>
          <w:bCs/>
          <w:sz w:val="24"/>
          <w:szCs w:val="24"/>
        </w:rPr>
        <w:t xml:space="preserve">subsection </w:t>
      </w:r>
      <w:r w:rsidR="00126DF0">
        <w:rPr>
          <w:rFonts w:ascii="Times New Roman" w:hAnsi="Times New Roman" w:cs="Times New Roman"/>
          <w:bCs/>
          <w:sz w:val="24"/>
          <w:szCs w:val="24"/>
        </w:rPr>
        <w:t xml:space="preserve">intends to clarify </w:t>
      </w:r>
      <w:r w:rsidR="00F801E1">
        <w:rPr>
          <w:rFonts w:ascii="Times New Roman" w:hAnsi="Times New Roman" w:cs="Times New Roman"/>
          <w:bCs/>
          <w:sz w:val="24"/>
          <w:szCs w:val="24"/>
        </w:rPr>
        <w:t>that</w:t>
      </w:r>
      <w:r w:rsidR="0079368D">
        <w:rPr>
          <w:rFonts w:ascii="Times New Roman" w:hAnsi="Times New Roman" w:cs="Times New Roman"/>
          <w:bCs/>
          <w:sz w:val="24"/>
          <w:szCs w:val="24"/>
        </w:rPr>
        <w:t>,</w:t>
      </w:r>
      <w:r w:rsidR="00F801E1">
        <w:rPr>
          <w:rFonts w:ascii="Times New Roman" w:hAnsi="Times New Roman" w:cs="Times New Roman"/>
          <w:bCs/>
          <w:sz w:val="24"/>
          <w:szCs w:val="24"/>
        </w:rPr>
        <w:t xml:space="preserve"> for </w:t>
      </w:r>
      <w:r w:rsidR="0079368D">
        <w:rPr>
          <w:rFonts w:ascii="Times New Roman" w:hAnsi="Times New Roman" w:cs="Times New Roman"/>
          <w:bCs/>
          <w:sz w:val="24"/>
          <w:szCs w:val="24"/>
        </w:rPr>
        <w:t>applications to be a suitably qualified expert that have commenced</w:t>
      </w:r>
      <w:r w:rsidR="00155A4C">
        <w:rPr>
          <w:rFonts w:ascii="Times New Roman" w:hAnsi="Times New Roman" w:cs="Times New Roman"/>
          <w:bCs/>
          <w:sz w:val="24"/>
          <w:szCs w:val="24"/>
        </w:rPr>
        <w:t xml:space="preserve"> but have not been finalised before section 12</w:t>
      </w:r>
      <w:r w:rsidR="00A535E5">
        <w:rPr>
          <w:rFonts w:ascii="Times New Roman" w:hAnsi="Times New Roman" w:cs="Times New Roman"/>
          <w:bCs/>
          <w:sz w:val="24"/>
          <w:szCs w:val="24"/>
        </w:rPr>
        <w:t>4</w:t>
      </w:r>
      <w:r w:rsidR="00155A4C">
        <w:rPr>
          <w:rFonts w:ascii="Times New Roman" w:hAnsi="Times New Roman" w:cs="Times New Roman"/>
          <w:bCs/>
          <w:sz w:val="24"/>
          <w:szCs w:val="24"/>
        </w:rPr>
        <w:t>A com</w:t>
      </w:r>
      <w:r w:rsidR="00843DF5">
        <w:rPr>
          <w:rFonts w:ascii="Times New Roman" w:hAnsi="Times New Roman" w:cs="Times New Roman"/>
          <w:bCs/>
          <w:sz w:val="24"/>
          <w:szCs w:val="24"/>
        </w:rPr>
        <w:t>mences,</w:t>
      </w:r>
      <w:r w:rsidR="00994E29">
        <w:rPr>
          <w:rFonts w:ascii="Times New Roman" w:hAnsi="Times New Roman" w:cs="Times New Roman"/>
          <w:bCs/>
          <w:sz w:val="24"/>
          <w:szCs w:val="24"/>
        </w:rPr>
        <w:t xml:space="preserve"> the Minister may still </w:t>
      </w:r>
      <w:r w:rsidR="009A7D65">
        <w:rPr>
          <w:rFonts w:ascii="Times New Roman" w:hAnsi="Times New Roman" w:cs="Times New Roman"/>
          <w:bCs/>
          <w:sz w:val="24"/>
          <w:szCs w:val="24"/>
        </w:rPr>
        <w:t>approve that person under</w:t>
      </w:r>
      <w:r w:rsidR="00810BB2">
        <w:rPr>
          <w:rFonts w:ascii="Times New Roman" w:hAnsi="Times New Roman" w:cs="Times New Roman"/>
          <w:bCs/>
          <w:sz w:val="24"/>
          <w:szCs w:val="24"/>
        </w:rPr>
        <w:t xml:space="preserve"> </w:t>
      </w:r>
      <w:r w:rsidR="00631801">
        <w:rPr>
          <w:rFonts w:ascii="Times New Roman" w:hAnsi="Times New Roman" w:cs="Times New Roman"/>
          <w:bCs/>
          <w:sz w:val="24"/>
          <w:szCs w:val="24"/>
        </w:rPr>
        <w:t>section 124A</w:t>
      </w:r>
      <w:r w:rsidR="009A7D65">
        <w:rPr>
          <w:rFonts w:ascii="Times New Roman" w:hAnsi="Times New Roman" w:cs="Times New Roman"/>
          <w:bCs/>
          <w:sz w:val="24"/>
          <w:szCs w:val="24"/>
        </w:rPr>
        <w:t xml:space="preserve">. </w:t>
      </w:r>
      <w:r w:rsidR="00D10EA7">
        <w:rPr>
          <w:rFonts w:ascii="Times New Roman" w:hAnsi="Times New Roman" w:cs="Times New Roman"/>
          <w:bCs/>
          <w:sz w:val="24"/>
          <w:szCs w:val="24"/>
        </w:rPr>
        <w:t xml:space="preserve">It is intended for applicants to </w:t>
      </w:r>
      <w:r w:rsidR="0085549A">
        <w:rPr>
          <w:rFonts w:ascii="Times New Roman" w:hAnsi="Times New Roman" w:cs="Times New Roman"/>
          <w:bCs/>
          <w:sz w:val="24"/>
          <w:szCs w:val="24"/>
        </w:rPr>
        <w:t xml:space="preserve">be able to </w:t>
      </w:r>
      <w:r w:rsidR="00D10EA7">
        <w:rPr>
          <w:rFonts w:ascii="Times New Roman" w:hAnsi="Times New Roman" w:cs="Times New Roman"/>
          <w:bCs/>
          <w:sz w:val="24"/>
          <w:szCs w:val="24"/>
        </w:rPr>
        <w:t>choose whether to have their application dealt with under new section 124A, or under the provisions as they existed at the time they commenced their application</w:t>
      </w:r>
      <w:r w:rsidR="00803DB6">
        <w:rPr>
          <w:rFonts w:ascii="Times New Roman" w:hAnsi="Times New Roman" w:cs="Times New Roman"/>
          <w:bCs/>
          <w:sz w:val="24"/>
          <w:szCs w:val="24"/>
        </w:rPr>
        <w:t xml:space="preserve">. </w:t>
      </w:r>
    </w:p>
    <w:p w14:paraId="068EAE4A" w14:textId="77777777" w:rsidR="003E5955" w:rsidRPr="003E5955" w:rsidRDefault="003E5955" w:rsidP="003E5955">
      <w:pPr>
        <w:spacing w:before="240" w:after="240"/>
        <w:rPr>
          <w:rFonts w:ascii="Times New Roman" w:hAnsi="Times New Roman" w:cs="Times New Roman"/>
          <w:b/>
          <w:i/>
          <w:iCs/>
          <w:sz w:val="24"/>
          <w:szCs w:val="24"/>
        </w:rPr>
      </w:pPr>
      <w:r>
        <w:rPr>
          <w:rFonts w:ascii="Times New Roman" w:hAnsi="Times New Roman" w:cs="Times New Roman"/>
          <w:b/>
          <w:i/>
          <w:iCs/>
          <w:sz w:val="24"/>
          <w:szCs w:val="24"/>
        </w:rPr>
        <w:t>Space (Launches and Returns) (High Power Rocket) Rules 2019</w:t>
      </w:r>
    </w:p>
    <w:p w14:paraId="6A0326D6" w14:textId="3CF43074" w:rsidR="005D024E" w:rsidRPr="005D024E" w:rsidRDefault="005D024E" w:rsidP="00B02B1D">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w:t>
      </w:r>
      <w:r w:rsidR="00525FEF">
        <w:rPr>
          <w:rFonts w:ascii="Times New Roman" w:hAnsi="Times New Roman" w:cs="Times New Roman"/>
          <w:b/>
          <w:sz w:val="24"/>
          <w:szCs w:val="24"/>
        </w:rPr>
        <w:t>6 – At the end of Part 4</w:t>
      </w:r>
    </w:p>
    <w:p w14:paraId="784FAA4F" w14:textId="7C198745" w:rsidR="003E5955" w:rsidRDefault="005D024E"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This item adds a new section </w:t>
      </w:r>
      <w:r w:rsidR="00525FEF">
        <w:rPr>
          <w:rFonts w:ascii="Times New Roman" w:hAnsi="Times New Roman" w:cs="Times New Roman"/>
          <w:bCs/>
          <w:sz w:val="24"/>
          <w:szCs w:val="24"/>
        </w:rPr>
        <w:t xml:space="preserve">45 dealing with </w:t>
      </w:r>
      <w:r w:rsidR="00C60E89">
        <w:rPr>
          <w:rFonts w:ascii="Times New Roman" w:hAnsi="Times New Roman" w:cs="Times New Roman"/>
          <w:bCs/>
          <w:sz w:val="24"/>
          <w:szCs w:val="24"/>
        </w:rPr>
        <w:t xml:space="preserve">the application of </w:t>
      </w:r>
      <w:proofErr w:type="gramStart"/>
      <w:r w:rsidR="00F4268F">
        <w:rPr>
          <w:rFonts w:ascii="Times New Roman" w:hAnsi="Times New Roman" w:cs="Times New Roman"/>
          <w:bCs/>
          <w:sz w:val="24"/>
          <w:szCs w:val="24"/>
        </w:rPr>
        <w:t xml:space="preserve">particular </w:t>
      </w:r>
      <w:r w:rsidR="00C60E89">
        <w:rPr>
          <w:rFonts w:ascii="Times New Roman" w:hAnsi="Times New Roman" w:cs="Times New Roman"/>
          <w:bCs/>
          <w:sz w:val="24"/>
          <w:szCs w:val="24"/>
        </w:rPr>
        <w:t>amendments</w:t>
      </w:r>
      <w:proofErr w:type="gramEnd"/>
      <w:r w:rsidR="00C60E89">
        <w:rPr>
          <w:rFonts w:ascii="Times New Roman" w:hAnsi="Times New Roman" w:cs="Times New Roman"/>
          <w:bCs/>
          <w:sz w:val="24"/>
          <w:szCs w:val="24"/>
        </w:rPr>
        <w:t xml:space="preserve"> made by these Amendment Rules</w:t>
      </w:r>
      <w:r w:rsidR="00525FEF">
        <w:rPr>
          <w:rFonts w:ascii="Times New Roman" w:hAnsi="Times New Roman" w:cs="Times New Roman"/>
          <w:bCs/>
          <w:sz w:val="24"/>
          <w:szCs w:val="24"/>
        </w:rPr>
        <w:t xml:space="preserve">. </w:t>
      </w:r>
    </w:p>
    <w:p w14:paraId="219B93B6" w14:textId="7F7C6E33" w:rsidR="00B56E6E" w:rsidRDefault="00525FEF" w:rsidP="00B02B1D">
      <w:pPr>
        <w:spacing w:before="240" w:after="240"/>
        <w:rPr>
          <w:rFonts w:ascii="Times New Roman" w:hAnsi="Times New Roman" w:cs="Times New Roman"/>
          <w:bCs/>
          <w:sz w:val="24"/>
          <w:szCs w:val="24"/>
        </w:rPr>
      </w:pPr>
      <w:r>
        <w:rPr>
          <w:rFonts w:ascii="Times New Roman" w:hAnsi="Times New Roman" w:cs="Times New Roman"/>
          <w:bCs/>
          <w:sz w:val="24"/>
          <w:szCs w:val="24"/>
        </w:rPr>
        <w:t>The new s</w:t>
      </w:r>
      <w:r w:rsidR="0056653C">
        <w:rPr>
          <w:rFonts w:ascii="Times New Roman" w:hAnsi="Times New Roman" w:cs="Times New Roman"/>
          <w:bCs/>
          <w:sz w:val="24"/>
          <w:szCs w:val="24"/>
        </w:rPr>
        <w:t>ubs</w:t>
      </w:r>
      <w:r>
        <w:rPr>
          <w:rFonts w:ascii="Times New Roman" w:hAnsi="Times New Roman" w:cs="Times New Roman"/>
          <w:bCs/>
          <w:sz w:val="24"/>
          <w:szCs w:val="24"/>
        </w:rPr>
        <w:t>ection 45</w:t>
      </w:r>
      <w:r w:rsidR="00C60E89">
        <w:rPr>
          <w:rFonts w:ascii="Times New Roman" w:hAnsi="Times New Roman" w:cs="Times New Roman"/>
          <w:bCs/>
          <w:sz w:val="24"/>
          <w:szCs w:val="24"/>
        </w:rPr>
        <w:t>(1)</w:t>
      </w:r>
      <w:r>
        <w:rPr>
          <w:rFonts w:ascii="Times New Roman" w:hAnsi="Times New Roman" w:cs="Times New Roman"/>
          <w:bCs/>
          <w:sz w:val="24"/>
          <w:szCs w:val="24"/>
        </w:rPr>
        <w:t xml:space="preserve"> provides that the amendments made by this amending instrument </w:t>
      </w:r>
      <w:r w:rsidR="00347ACD">
        <w:rPr>
          <w:rFonts w:ascii="Times New Roman" w:hAnsi="Times New Roman" w:cs="Times New Roman"/>
          <w:bCs/>
          <w:sz w:val="24"/>
          <w:szCs w:val="24"/>
        </w:rPr>
        <w:t xml:space="preserve">to the </w:t>
      </w:r>
      <w:proofErr w:type="gramStart"/>
      <w:r w:rsidR="00347ACD">
        <w:rPr>
          <w:rFonts w:ascii="Times New Roman" w:hAnsi="Times New Roman" w:cs="Times New Roman"/>
          <w:bCs/>
          <w:sz w:val="24"/>
          <w:szCs w:val="24"/>
        </w:rPr>
        <w:t>High Power Rocket</w:t>
      </w:r>
      <w:proofErr w:type="gramEnd"/>
      <w:r w:rsidR="00347ACD">
        <w:rPr>
          <w:rFonts w:ascii="Times New Roman" w:hAnsi="Times New Roman" w:cs="Times New Roman"/>
          <w:bCs/>
          <w:sz w:val="24"/>
          <w:szCs w:val="24"/>
        </w:rPr>
        <w:t xml:space="preserve"> Rules apply to applications made on or after the day on which </w:t>
      </w:r>
      <w:r w:rsidR="00B62B06">
        <w:rPr>
          <w:rFonts w:ascii="Times New Roman" w:hAnsi="Times New Roman" w:cs="Times New Roman"/>
          <w:bCs/>
          <w:sz w:val="24"/>
          <w:szCs w:val="24"/>
        </w:rPr>
        <w:t xml:space="preserve">section 45 </w:t>
      </w:r>
      <w:r w:rsidR="00347ACD">
        <w:rPr>
          <w:rFonts w:ascii="Times New Roman" w:hAnsi="Times New Roman" w:cs="Times New Roman"/>
          <w:bCs/>
          <w:sz w:val="24"/>
          <w:szCs w:val="24"/>
        </w:rPr>
        <w:t>commences</w:t>
      </w:r>
      <w:r w:rsidR="00B56E6E">
        <w:rPr>
          <w:rFonts w:ascii="Times New Roman" w:hAnsi="Times New Roman" w:cs="Times New Roman"/>
          <w:bCs/>
          <w:sz w:val="24"/>
          <w:szCs w:val="24"/>
        </w:rPr>
        <w:t xml:space="preserve">. </w:t>
      </w:r>
    </w:p>
    <w:p w14:paraId="34718F2D" w14:textId="48BC0FB3" w:rsidR="00C504EA" w:rsidRDefault="005177DB" w:rsidP="00C504EA">
      <w:pPr>
        <w:spacing w:before="240" w:after="240"/>
        <w:rPr>
          <w:rFonts w:ascii="Times New Roman" w:hAnsi="Times New Roman" w:cs="Times New Roman"/>
          <w:bCs/>
          <w:sz w:val="24"/>
          <w:szCs w:val="24"/>
        </w:rPr>
      </w:pPr>
      <w:r>
        <w:rPr>
          <w:rFonts w:ascii="Times New Roman" w:hAnsi="Times New Roman" w:cs="Times New Roman"/>
          <w:bCs/>
          <w:sz w:val="24"/>
          <w:szCs w:val="24"/>
        </w:rPr>
        <w:t>N</w:t>
      </w:r>
      <w:r w:rsidR="00C504EA">
        <w:rPr>
          <w:rFonts w:ascii="Times New Roman" w:hAnsi="Times New Roman" w:cs="Times New Roman"/>
          <w:bCs/>
          <w:sz w:val="24"/>
          <w:szCs w:val="24"/>
        </w:rPr>
        <w:t xml:space="preserve">ew subsection 45(2) provides that the amending instrument does not affect the approval of any suitably qualified expert who is, immediately before the section commences, approved by the Minister. </w:t>
      </w:r>
      <w:r w:rsidR="003D04F1">
        <w:rPr>
          <w:rFonts w:ascii="Times New Roman" w:hAnsi="Times New Roman" w:cs="Times New Roman"/>
          <w:bCs/>
          <w:sz w:val="24"/>
          <w:szCs w:val="24"/>
        </w:rPr>
        <w:t xml:space="preserve">This ensure that </w:t>
      </w:r>
      <w:r w:rsidR="00837B68">
        <w:rPr>
          <w:rFonts w:ascii="Times New Roman" w:hAnsi="Times New Roman" w:cs="Times New Roman"/>
          <w:bCs/>
          <w:sz w:val="24"/>
          <w:szCs w:val="24"/>
        </w:rPr>
        <w:t>the amendments do not</w:t>
      </w:r>
      <w:r w:rsidR="00C504EA">
        <w:rPr>
          <w:rFonts w:ascii="Times New Roman" w:hAnsi="Times New Roman" w:cs="Times New Roman"/>
          <w:bCs/>
          <w:sz w:val="24"/>
          <w:szCs w:val="24"/>
        </w:rPr>
        <w:t xml:space="preserve"> nullify or affect approvals of suitably qualified experts made by the Minister prior to commencement</w:t>
      </w:r>
      <w:r w:rsidR="00837B68">
        <w:rPr>
          <w:rFonts w:ascii="Times New Roman" w:hAnsi="Times New Roman" w:cs="Times New Roman"/>
          <w:bCs/>
          <w:sz w:val="24"/>
          <w:szCs w:val="24"/>
        </w:rPr>
        <w:t xml:space="preserve"> of the amendments</w:t>
      </w:r>
      <w:r w:rsidR="00C504EA">
        <w:rPr>
          <w:rFonts w:ascii="Times New Roman" w:hAnsi="Times New Roman" w:cs="Times New Roman"/>
          <w:bCs/>
          <w:sz w:val="24"/>
          <w:szCs w:val="24"/>
        </w:rPr>
        <w:t>.</w:t>
      </w:r>
    </w:p>
    <w:p w14:paraId="0AF19C58" w14:textId="64D020E5" w:rsidR="000F3419" w:rsidRDefault="005177DB">
      <w:pPr>
        <w:spacing w:after="160" w:line="259" w:lineRule="auto"/>
      </w:pPr>
      <w:r>
        <w:rPr>
          <w:rFonts w:ascii="Times New Roman" w:hAnsi="Times New Roman" w:cs="Times New Roman"/>
          <w:bCs/>
          <w:sz w:val="24"/>
          <w:szCs w:val="24"/>
        </w:rPr>
        <w:t>N</w:t>
      </w:r>
      <w:r w:rsidR="00C70C44">
        <w:rPr>
          <w:rFonts w:ascii="Times New Roman" w:hAnsi="Times New Roman" w:cs="Times New Roman"/>
          <w:bCs/>
          <w:sz w:val="24"/>
          <w:szCs w:val="24"/>
        </w:rPr>
        <w:t xml:space="preserve">ew subsection 45(3) provides that the Minister may, for an application to which the amendments made by the amending instrument do not apply, approve a person as a suitably qualified expert under section 43B. This </w:t>
      </w:r>
      <w:r w:rsidR="00294924">
        <w:rPr>
          <w:rFonts w:ascii="Times New Roman" w:hAnsi="Times New Roman" w:cs="Times New Roman"/>
          <w:bCs/>
          <w:sz w:val="24"/>
          <w:szCs w:val="24"/>
        </w:rPr>
        <w:t>sub</w:t>
      </w:r>
      <w:r w:rsidR="00C70C44">
        <w:rPr>
          <w:rFonts w:ascii="Times New Roman" w:hAnsi="Times New Roman" w:cs="Times New Roman"/>
          <w:bCs/>
          <w:sz w:val="24"/>
          <w:szCs w:val="24"/>
        </w:rPr>
        <w:t xml:space="preserve">section </w:t>
      </w:r>
      <w:r w:rsidR="00294924">
        <w:rPr>
          <w:rFonts w:ascii="Times New Roman" w:hAnsi="Times New Roman" w:cs="Times New Roman"/>
          <w:bCs/>
          <w:sz w:val="24"/>
          <w:szCs w:val="24"/>
        </w:rPr>
        <w:t xml:space="preserve">intends to </w:t>
      </w:r>
      <w:r w:rsidR="00C70C44">
        <w:rPr>
          <w:rFonts w:ascii="Times New Roman" w:hAnsi="Times New Roman" w:cs="Times New Roman"/>
          <w:bCs/>
          <w:sz w:val="24"/>
          <w:szCs w:val="24"/>
        </w:rPr>
        <w:t>clarif</w:t>
      </w:r>
      <w:r w:rsidR="00294924">
        <w:rPr>
          <w:rFonts w:ascii="Times New Roman" w:hAnsi="Times New Roman" w:cs="Times New Roman"/>
          <w:bCs/>
          <w:sz w:val="24"/>
          <w:szCs w:val="24"/>
        </w:rPr>
        <w:t>y</w:t>
      </w:r>
      <w:r>
        <w:rPr>
          <w:rFonts w:ascii="Times New Roman" w:hAnsi="Times New Roman" w:cs="Times New Roman"/>
          <w:bCs/>
          <w:sz w:val="24"/>
          <w:szCs w:val="24"/>
        </w:rPr>
        <w:t xml:space="preserve"> that</w:t>
      </w:r>
      <w:r w:rsidR="00294924">
        <w:rPr>
          <w:rFonts w:ascii="Times New Roman" w:hAnsi="Times New Roman" w:cs="Times New Roman"/>
          <w:bCs/>
          <w:sz w:val="24"/>
          <w:szCs w:val="24"/>
        </w:rPr>
        <w:t>, for applications to be a suitably qualified expert that have commenced but have not been finalised before section 43B commences, the Minister may still approve that person under</w:t>
      </w:r>
      <w:r w:rsidR="00C70C44">
        <w:rPr>
          <w:rFonts w:ascii="Times New Roman" w:hAnsi="Times New Roman" w:cs="Times New Roman"/>
          <w:bCs/>
          <w:sz w:val="24"/>
          <w:szCs w:val="24"/>
        </w:rPr>
        <w:t xml:space="preserve"> section 43B</w:t>
      </w:r>
      <w:r w:rsidR="00294924">
        <w:rPr>
          <w:rFonts w:ascii="Times New Roman" w:hAnsi="Times New Roman" w:cs="Times New Roman"/>
          <w:bCs/>
          <w:sz w:val="24"/>
          <w:szCs w:val="24"/>
        </w:rPr>
        <w:t>.</w:t>
      </w:r>
      <w:r w:rsidR="00C70C44">
        <w:rPr>
          <w:rFonts w:ascii="Times New Roman" w:hAnsi="Times New Roman" w:cs="Times New Roman"/>
          <w:bCs/>
          <w:sz w:val="24"/>
          <w:szCs w:val="24"/>
        </w:rPr>
        <w:t xml:space="preserve"> </w:t>
      </w:r>
      <w:r w:rsidR="003C411F">
        <w:rPr>
          <w:rFonts w:ascii="Times New Roman" w:hAnsi="Times New Roman" w:cs="Times New Roman"/>
          <w:bCs/>
          <w:sz w:val="24"/>
          <w:szCs w:val="24"/>
        </w:rPr>
        <w:t>It is intended for a</w:t>
      </w:r>
      <w:r w:rsidR="00294924">
        <w:rPr>
          <w:rFonts w:ascii="Times New Roman" w:hAnsi="Times New Roman" w:cs="Times New Roman"/>
          <w:bCs/>
          <w:sz w:val="24"/>
          <w:szCs w:val="24"/>
        </w:rPr>
        <w:t xml:space="preserve">pplicants </w:t>
      </w:r>
      <w:r w:rsidR="003C411F">
        <w:rPr>
          <w:rFonts w:ascii="Times New Roman" w:hAnsi="Times New Roman" w:cs="Times New Roman"/>
          <w:bCs/>
          <w:sz w:val="24"/>
          <w:szCs w:val="24"/>
        </w:rPr>
        <w:t>to</w:t>
      </w:r>
      <w:r w:rsidR="00AF3CCC">
        <w:rPr>
          <w:rFonts w:ascii="Times New Roman" w:hAnsi="Times New Roman" w:cs="Times New Roman"/>
          <w:bCs/>
          <w:sz w:val="24"/>
          <w:szCs w:val="24"/>
        </w:rPr>
        <w:t xml:space="preserve"> be able to</w:t>
      </w:r>
      <w:r w:rsidR="003C411F">
        <w:rPr>
          <w:rFonts w:ascii="Times New Roman" w:hAnsi="Times New Roman" w:cs="Times New Roman"/>
          <w:bCs/>
          <w:sz w:val="24"/>
          <w:szCs w:val="24"/>
        </w:rPr>
        <w:t xml:space="preserve"> choose </w:t>
      </w:r>
      <w:r w:rsidR="00294924">
        <w:rPr>
          <w:rFonts w:ascii="Times New Roman" w:hAnsi="Times New Roman" w:cs="Times New Roman"/>
          <w:bCs/>
          <w:sz w:val="24"/>
          <w:szCs w:val="24"/>
        </w:rPr>
        <w:t xml:space="preserve">whether to have their application dealt with under </w:t>
      </w:r>
      <w:r w:rsidR="003E4F9D">
        <w:rPr>
          <w:rFonts w:ascii="Times New Roman" w:hAnsi="Times New Roman" w:cs="Times New Roman"/>
          <w:bCs/>
          <w:sz w:val="24"/>
          <w:szCs w:val="24"/>
        </w:rPr>
        <w:t>new section 43B,</w:t>
      </w:r>
      <w:r w:rsidR="00294924">
        <w:rPr>
          <w:rFonts w:ascii="Times New Roman" w:hAnsi="Times New Roman" w:cs="Times New Roman"/>
          <w:bCs/>
          <w:sz w:val="24"/>
          <w:szCs w:val="24"/>
        </w:rPr>
        <w:t xml:space="preserve"> or</w:t>
      </w:r>
      <w:r w:rsidR="003C411F">
        <w:rPr>
          <w:rFonts w:ascii="Times New Roman" w:hAnsi="Times New Roman" w:cs="Times New Roman"/>
          <w:bCs/>
          <w:sz w:val="24"/>
          <w:szCs w:val="24"/>
        </w:rPr>
        <w:t xml:space="preserve"> under the provisions as </w:t>
      </w:r>
      <w:r w:rsidR="003E4F9D">
        <w:rPr>
          <w:rFonts w:ascii="Times New Roman" w:hAnsi="Times New Roman" w:cs="Times New Roman"/>
          <w:bCs/>
          <w:sz w:val="24"/>
          <w:szCs w:val="24"/>
        </w:rPr>
        <w:t xml:space="preserve">they </w:t>
      </w:r>
      <w:r w:rsidR="003C411F">
        <w:rPr>
          <w:rFonts w:ascii="Times New Roman" w:hAnsi="Times New Roman" w:cs="Times New Roman"/>
          <w:bCs/>
          <w:sz w:val="24"/>
          <w:szCs w:val="24"/>
        </w:rPr>
        <w:t>exist</w:t>
      </w:r>
      <w:r w:rsidR="003E4F9D">
        <w:rPr>
          <w:rFonts w:ascii="Times New Roman" w:hAnsi="Times New Roman" w:cs="Times New Roman"/>
          <w:bCs/>
          <w:sz w:val="24"/>
          <w:szCs w:val="24"/>
        </w:rPr>
        <w:t>ed</w:t>
      </w:r>
      <w:r w:rsidR="003C411F">
        <w:rPr>
          <w:rFonts w:ascii="Times New Roman" w:hAnsi="Times New Roman" w:cs="Times New Roman"/>
          <w:bCs/>
          <w:sz w:val="24"/>
          <w:szCs w:val="24"/>
        </w:rPr>
        <w:t xml:space="preserve"> at the time </w:t>
      </w:r>
      <w:r w:rsidR="00D10EA7">
        <w:rPr>
          <w:rFonts w:ascii="Times New Roman" w:hAnsi="Times New Roman" w:cs="Times New Roman"/>
          <w:bCs/>
          <w:sz w:val="24"/>
          <w:szCs w:val="24"/>
        </w:rPr>
        <w:t>they commenced their application</w:t>
      </w:r>
      <w:r w:rsidR="00C70C44">
        <w:rPr>
          <w:rFonts w:ascii="Times New Roman" w:hAnsi="Times New Roman" w:cs="Times New Roman"/>
          <w:bCs/>
          <w:sz w:val="24"/>
          <w:szCs w:val="24"/>
        </w:rPr>
        <w:t>.</w:t>
      </w:r>
      <w:r w:rsidR="000F3419">
        <w:br w:type="page"/>
      </w:r>
    </w:p>
    <w:p w14:paraId="4928A745" w14:textId="77777777" w:rsidR="000F3419" w:rsidRPr="009544A0" w:rsidRDefault="000F3419" w:rsidP="000F3419">
      <w:pPr>
        <w:spacing w:before="360" w:after="120"/>
        <w:jc w:val="right"/>
        <w:rPr>
          <w:rFonts w:ascii="Times New Roman" w:hAnsi="Times New Roman" w:cs="Times New Roman"/>
          <w:b/>
          <w:sz w:val="24"/>
          <w:szCs w:val="24"/>
          <w:u w:val="single"/>
        </w:rPr>
      </w:pPr>
      <w:r w:rsidRPr="009544A0">
        <w:rPr>
          <w:rFonts w:ascii="Times New Roman" w:hAnsi="Times New Roman" w:cs="Times New Roman"/>
          <w:b/>
          <w:sz w:val="24"/>
          <w:szCs w:val="24"/>
          <w:u w:val="single"/>
        </w:rPr>
        <w:lastRenderedPageBreak/>
        <w:t>Attachment B</w:t>
      </w:r>
    </w:p>
    <w:p w14:paraId="37A5E2CD" w14:textId="77777777" w:rsidR="000F3419" w:rsidRPr="00547F8D" w:rsidRDefault="000F3419" w:rsidP="000F3419">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1FA990D" w14:textId="77777777" w:rsidR="000F3419" w:rsidRPr="00547F8D" w:rsidRDefault="000F3419" w:rsidP="000F3419">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35CE8BF9" w14:textId="64F4B811" w:rsidR="000F3419" w:rsidRPr="00804970" w:rsidRDefault="000F3419" w:rsidP="000F3419">
      <w:pPr>
        <w:spacing w:before="240" w:after="240"/>
        <w:jc w:val="center"/>
        <w:rPr>
          <w:rFonts w:ascii="Times New Roman" w:hAnsi="Times New Roman" w:cs="Times New Roman"/>
          <w:i/>
          <w:sz w:val="24"/>
          <w:szCs w:val="24"/>
        </w:rPr>
      </w:pPr>
      <w:r w:rsidRPr="00804970">
        <w:rPr>
          <w:rFonts w:ascii="Times New Roman" w:hAnsi="Times New Roman" w:cs="Times New Roman"/>
          <w:i/>
          <w:sz w:val="24"/>
          <w:szCs w:val="24"/>
        </w:rPr>
        <w:t>Space (Launches and Returns) Legislation Amendment (</w:t>
      </w:r>
      <w:r>
        <w:rPr>
          <w:rFonts w:ascii="Times New Roman" w:hAnsi="Times New Roman" w:cs="Times New Roman"/>
          <w:i/>
          <w:sz w:val="24"/>
          <w:szCs w:val="24"/>
        </w:rPr>
        <w:t>Regulatory Reform</w:t>
      </w:r>
      <w:r w:rsidRPr="00804970">
        <w:rPr>
          <w:rFonts w:ascii="Times New Roman" w:hAnsi="Times New Roman" w:cs="Times New Roman"/>
          <w:i/>
          <w:sz w:val="24"/>
          <w:szCs w:val="24"/>
        </w:rPr>
        <w:t>) Rules</w:t>
      </w:r>
      <w:r>
        <w:rPr>
          <w:rFonts w:ascii="Times New Roman" w:hAnsi="Times New Roman" w:cs="Times New Roman"/>
          <w:i/>
          <w:sz w:val="24"/>
          <w:szCs w:val="24"/>
        </w:rPr>
        <w:t> </w:t>
      </w:r>
      <w:r w:rsidRPr="00804970">
        <w:rPr>
          <w:rFonts w:ascii="Times New Roman" w:hAnsi="Times New Roman" w:cs="Times New Roman"/>
          <w:i/>
          <w:sz w:val="24"/>
          <w:szCs w:val="24"/>
        </w:rPr>
        <w:t>202</w:t>
      </w:r>
      <w:r w:rsidR="008F6079">
        <w:rPr>
          <w:rFonts w:ascii="Times New Roman" w:hAnsi="Times New Roman" w:cs="Times New Roman"/>
          <w:i/>
          <w:sz w:val="24"/>
          <w:szCs w:val="24"/>
        </w:rPr>
        <w:t>4</w:t>
      </w:r>
    </w:p>
    <w:p w14:paraId="4FDC99DC" w14:textId="77777777" w:rsidR="000F3419" w:rsidRPr="00547F8D" w:rsidRDefault="000F3419" w:rsidP="000F3419">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instrument</w:t>
      </w:r>
      <w:r w:rsidRPr="00547F8D">
        <w:rPr>
          <w:rFonts w:ascii="Times New Roman" w:hAnsi="Times New Roman" w:cs="Times New Roman"/>
          <w:sz w:val="24"/>
          <w:szCs w:val="24"/>
        </w:rPr>
        <w:t xml:space="preserve"> 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5D0774EC" w14:textId="7982419D" w:rsidR="000F3419" w:rsidRPr="00547F8D" w:rsidRDefault="000F3419" w:rsidP="56E12FCA">
      <w:pPr>
        <w:spacing w:before="240" w:after="240"/>
        <w:jc w:val="both"/>
        <w:rPr>
          <w:rFonts w:ascii="Times New Roman" w:hAnsi="Times New Roman" w:cs="Times New Roman"/>
          <w:b/>
          <w:bCs/>
          <w:sz w:val="24"/>
          <w:szCs w:val="24"/>
        </w:rPr>
      </w:pPr>
      <w:r w:rsidRPr="56E12FCA">
        <w:rPr>
          <w:rFonts w:ascii="Times New Roman" w:hAnsi="Times New Roman" w:cs="Times New Roman"/>
          <w:b/>
          <w:bCs/>
          <w:sz w:val="24"/>
          <w:szCs w:val="24"/>
        </w:rPr>
        <w:t>Overview of the Legislative Instrument</w:t>
      </w:r>
    </w:p>
    <w:p w14:paraId="240B4503" w14:textId="77777777" w:rsidR="00F50EF8" w:rsidRDefault="00F50EF8" w:rsidP="00F50EF8">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 xml:space="preserve">Space (Launches and Returns) Act 2018 </w:t>
      </w:r>
      <w:r>
        <w:rPr>
          <w:rFonts w:ascii="Times New Roman" w:hAnsi="Times New Roman" w:cs="Times New Roman"/>
          <w:bCs/>
          <w:sz w:val="24"/>
          <w:szCs w:val="24"/>
        </w:rPr>
        <w:t xml:space="preserve">(the Act) establishes a system for the regulation of space activities from Australia or by Australians overseas, as well as a system for the regulation of the launch of </w:t>
      </w:r>
      <w:proofErr w:type="gramStart"/>
      <w:r>
        <w:rPr>
          <w:rFonts w:ascii="Times New Roman" w:hAnsi="Times New Roman" w:cs="Times New Roman"/>
          <w:bCs/>
          <w:sz w:val="24"/>
          <w:szCs w:val="24"/>
        </w:rPr>
        <w:t>high power</w:t>
      </w:r>
      <w:proofErr w:type="gramEnd"/>
      <w:r>
        <w:rPr>
          <w:rFonts w:ascii="Times New Roman" w:hAnsi="Times New Roman" w:cs="Times New Roman"/>
          <w:bCs/>
          <w:sz w:val="24"/>
          <w:szCs w:val="24"/>
        </w:rPr>
        <w:t xml:space="preserve"> rockets in Australia. Section 110 of the Act includes powers for the Minister to make rules by legislative instrument. The rules are needed to support the effective operation of the Act. They are intended to provide clear information and a streamlined process relevant to the approval of an activity under the Act. </w:t>
      </w:r>
    </w:p>
    <w:p w14:paraId="5F6336BD" w14:textId="77777777" w:rsidR="00F50EF8" w:rsidRDefault="00F50EF8" w:rsidP="00F50EF8">
      <w:pPr>
        <w:spacing w:before="240" w:after="240"/>
        <w:rPr>
          <w:rFonts w:ascii="Times New Roman" w:hAnsi="Times New Roman" w:cs="Times New Roman"/>
          <w:sz w:val="24"/>
          <w:szCs w:val="24"/>
        </w:rPr>
      </w:pPr>
      <w:r w:rsidRPr="37005495">
        <w:rPr>
          <w:rFonts w:ascii="Times New Roman" w:hAnsi="Times New Roman" w:cs="Times New Roman"/>
          <w:sz w:val="24"/>
          <w:szCs w:val="24"/>
        </w:rPr>
        <w:t xml:space="preserve">The </w:t>
      </w:r>
      <w:r w:rsidRPr="37005495">
        <w:rPr>
          <w:rFonts w:ascii="Times New Roman" w:hAnsi="Times New Roman" w:cs="Times New Roman"/>
          <w:i/>
          <w:iCs/>
          <w:sz w:val="24"/>
          <w:szCs w:val="24"/>
        </w:rPr>
        <w:t>Space (Launches and Returns) Legislation Amendment (Regulatory Reform) Rules 2024</w:t>
      </w:r>
      <w:r w:rsidRPr="37005495">
        <w:rPr>
          <w:rFonts w:ascii="Times New Roman" w:hAnsi="Times New Roman" w:cs="Times New Roman"/>
          <w:sz w:val="24"/>
          <w:szCs w:val="24"/>
        </w:rPr>
        <w:t xml:space="preserve"> (the Amendment Rules) make amendments to two sets of rules under the Act, being the </w:t>
      </w:r>
      <w:r w:rsidRPr="37005495">
        <w:rPr>
          <w:rFonts w:ascii="Times New Roman" w:hAnsi="Times New Roman" w:cs="Times New Roman"/>
          <w:i/>
          <w:iCs/>
          <w:sz w:val="24"/>
          <w:szCs w:val="24"/>
        </w:rPr>
        <w:t xml:space="preserve">Space (Launches and Returns) (General) Rules 2019 </w:t>
      </w:r>
      <w:r w:rsidRPr="37005495">
        <w:rPr>
          <w:rFonts w:ascii="Times New Roman" w:hAnsi="Times New Roman" w:cs="Times New Roman"/>
          <w:sz w:val="24"/>
          <w:szCs w:val="24"/>
        </w:rPr>
        <w:t xml:space="preserve">(the General Rules) and the </w:t>
      </w:r>
      <w:r w:rsidRPr="37005495">
        <w:rPr>
          <w:rFonts w:ascii="Times New Roman" w:hAnsi="Times New Roman" w:cs="Times New Roman"/>
          <w:i/>
          <w:iCs/>
          <w:sz w:val="24"/>
          <w:szCs w:val="24"/>
        </w:rPr>
        <w:t xml:space="preserve">Space (Launches and Returns) (High Power Rocket) Rules 2019 </w:t>
      </w:r>
      <w:r w:rsidRPr="37005495">
        <w:rPr>
          <w:rFonts w:ascii="Times New Roman" w:hAnsi="Times New Roman" w:cs="Times New Roman"/>
          <w:sz w:val="24"/>
          <w:szCs w:val="24"/>
        </w:rPr>
        <w:t xml:space="preserve">(the </w:t>
      </w:r>
      <w:proofErr w:type="gramStart"/>
      <w:r w:rsidRPr="37005495">
        <w:rPr>
          <w:rFonts w:ascii="Times New Roman" w:hAnsi="Times New Roman" w:cs="Times New Roman"/>
          <w:sz w:val="24"/>
          <w:szCs w:val="24"/>
        </w:rPr>
        <w:t>High Power Rocket</w:t>
      </w:r>
      <w:proofErr w:type="gramEnd"/>
      <w:r w:rsidRPr="37005495">
        <w:rPr>
          <w:rFonts w:ascii="Times New Roman" w:hAnsi="Times New Roman" w:cs="Times New Roman"/>
          <w:sz w:val="24"/>
          <w:szCs w:val="24"/>
        </w:rPr>
        <w:t xml:space="preserve"> Rules). The amendments are intended to better achieve the object of the Act by removing inefficiency and improving flexibility, while not impacting on safety standards</w:t>
      </w:r>
      <w:r>
        <w:rPr>
          <w:rFonts w:ascii="Times New Roman" w:hAnsi="Times New Roman" w:cs="Times New Roman"/>
          <w:sz w:val="24"/>
          <w:szCs w:val="24"/>
        </w:rPr>
        <w:t>.</w:t>
      </w:r>
      <w:r w:rsidRPr="37005495" w:rsidDel="000A5D07">
        <w:rPr>
          <w:rFonts w:ascii="Times New Roman" w:hAnsi="Times New Roman" w:cs="Times New Roman"/>
          <w:sz w:val="24"/>
          <w:szCs w:val="24"/>
        </w:rPr>
        <w:t xml:space="preserve"> </w:t>
      </w:r>
    </w:p>
    <w:p w14:paraId="7C37E8C4" w14:textId="77777777" w:rsidR="00F50EF8" w:rsidRDefault="00F50EF8" w:rsidP="00F50EF8">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Amendment Rules remove the requirement in the General Rules that an application for the grant of the launch facility licence be undertaken in three stages and that an applicant be invited by the Minister to submit specified information for each stage. This change provides the Agency and licence applicants with flexibility as to when documents may be lodged and removes the administrative burden imposed by the requirement that the Minister invite an applicant to the next stage. </w:t>
      </w:r>
      <w:r w:rsidRPr="00090361">
        <w:rPr>
          <w:rFonts w:ascii="Times New Roman" w:hAnsi="Times New Roman" w:cs="Times New Roman"/>
          <w:bCs/>
          <w:sz w:val="24"/>
          <w:szCs w:val="24"/>
        </w:rPr>
        <w:t>Th</w:t>
      </w:r>
      <w:r>
        <w:rPr>
          <w:rFonts w:ascii="Times New Roman" w:hAnsi="Times New Roman" w:cs="Times New Roman"/>
          <w:bCs/>
          <w:sz w:val="24"/>
          <w:szCs w:val="24"/>
        </w:rPr>
        <w:t xml:space="preserve">e Amendment Rules also </w:t>
      </w:r>
      <w:r w:rsidRPr="00090361">
        <w:rPr>
          <w:rFonts w:ascii="Times New Roman" w:hAnsi="Times New Roman" w:cs="Times New Roman"/>
          <w:bCs/>
          <w:sz w:val="24"/>
          <w:szCs w:val="24"/>
        </w:rPr>
        <w:t xml:space="preserve">add a note at the end of </w:t>
      </w:r>
      <w:r>
        <w:rPr>
          <w:rFonts w:ascii="Times New Roman" w:hAnsi="Times New Roman" w:cs="Times New Roman"/>
          <w:bCs/>
          <w:sz w:val="24"/>
          <w:szCs w:val="24"/>
        </w:rPr>
        <w:t xml:space="preserve">section 24 of the General Rules </w:t>
      </w:r>
      <w:r w:rsidRPr="00090361">
        <w:rPr>
          <w:rFonts w:ascii="Times New Roman" w:hAnsi="Times New Roman" w:cs="Times New Roman"/>
          <w:bCs/>
          <w:sz w:val="24"/>
          <w:szCs w:val="24"/>
        </w:rPr>
        <w:t>which provides example</w:t>
      </w:r>
      <w:r>
        <w:rPr>
          <w:rFonts w:ascii="Times New Roman" w:hAnsi="Times New Roman" w:cs="Times New Roman"/>
          <w:bCs/>
          <w:sz w:val="24"/>
          <w:szCs w:val="24"/>
        </w:rPr>
        <w:t>s</w:t>
      </w:r>
      <w:r w:rsidRPr="00090361">
        <w:rPr>
          <w:rFonts w:ascii="Times New Roman" w:hAnsi="Times New Roman" w:cs="Times New Roman"/>
          <w:bCs/>
          <w:sz w:val="24"/>
          <w:szCs w:val="24"/>
        </w:rPr>
        <w:t xml:space="preserve"> of the type</w:t>
      </w:r>
      <w:r>
        <w:rPr>
          <w:rFonts w:ascii="Times New Roman" w:hAnsi="Times New Roman" w:cs="Times New Roman"/>
          <w:bCs/>
          <w:sz w:val="24"/>
          <w:szCs w:val="24"/>
        </w:rPr>
        <w:t>s</w:t>
      </w:r>
      <w:r w:rsidRPr="00090361">
        <w:rPr>
          <w:rFonts w:ascii="Times New Roman" w:hAnsi="Times New Roman" w:cs="Times New Roman"/>
          <w:bCs/>
          <w:sz w:val="24"/>
          <w:szCs w:val="24"/>
        </w:rPr>
        <w:t xml:space="preserve"> of approval</w:t>
      </w:r>
      <w:r>
        <w:rPr>
          <w:rFonts w:ascii="Times New Roman" w:hAnsi="Times New Roman" w:cs="Times New Roman"/>
          <w:bCs/>
          <w:sz w:val="24"/>
          <w:szCs w:val="24"/>
        </w:rPr>
        <w:t>s</w:t>
      </w:r>
      <w:r w:rsidRPr="00090361">
        <w:rPr>
          <w:rFonts w:ascii="Times New Roman" w:hAnsi="Times New Roman" w:cs="Times New Roman"/>
          <w:bCs/>
          <w:sz w:val="24"/>
          <w:szCs w:val="24"/>
        </w:rPr>
        <w:t xml:space="preserve"> </w:t>
      </w:r>
      <w:r>
        <w:rPr>
          <w:rFonts w:ascii="Times New Roman" w:hAnsi="Times New Roman" w:cs="Times New Roman"/>
          <w:bCs/>
          <w:sz w:val="24"/>
          <w:szCs w:val="24"/>
        </w:rPr>
        <w:t>required under laws other than the Act</w:t>
      </w:r>
      <w:r w:rsidRPr="00090361">
        <w:rPr>
          <w:rFonts w:ascii="Times New Roman" w:hAnsi="Times New Roman" w:cs="Times New Roman"/>
          <w:bCs/>
          <w:sz w:val="24"/>
          <w:szCs w:val="24"/>
        </w:rPr>
        <w:t>. This change is intended to provide clarity on the types of approval</w:t>
      </w:r>
      <w:r>
        <w:rPr>
          <w:rFonts w:ascii="Times New Roman" w:hAnsi="Times New Roman" w:cs="Times New Roman"/>
          <w:bCs/>
          <w:sz w:val="24"/>
          <w:szCs w:val="24"/>
        </w:rPr>
        <w:t>s</w:t>
      </w:r>
      <w:r w:rsidRPr="00090361">
        <w:rPr>
          <w:rFonts w:ascii="Times New Roman" w:hAnsi="Times New Roman" w:cs="Times New Roman"/>
          <w:bCs/>
          <w:sz w:val="24"/>
          <w:szCs w:val="24"/>
        </w:rPr>
        <w:t xml:space="preserve"> that the section refers to</w:t>
      </w:r>
      <w:r>
        <w:rPr>
          <w:rFonts w:ascii="Times New Roman" w:hAnsi="Times New Roman" w:cs="Times New Roman"/>
          <w:bCs/>
          <w:sz w:val="24"/>
          <w:szCs w:val="24"/>
        </w:rPr>
        <w:t>, including any relevant consultation that should occur before an approval is given.</w:t>
      </w:r>
    </w:p>
    <w:p w14:paraId="07E9ADEE" w14:textId="77777777" w:rsidR="00F50EF8" w:rsidRDefault="00F50EF8" w:rsidP="00F50EF8">
      <w:pPr>
        <w:spacing w:before="240" w:after="240"/>
        <w:rPr>
          <w:rFonts w:ascii="Times New Roman" w:hAnsi="Times New Roman" w:cs="Times New Roman"/>
          <w:bCs/>
          <w:sz w:val="24"/>
          <w:szCs w:val="24"/>
        </w:rPr>
      </w:pPr>
      <w:r>
        <w:rPr>
          <w:rFonts w:ascii="Times New Roman" w:hAnsi="Times New Roman" w:cs="Times New Roman"/>
          <w:bCs/>
          <w:sz w:val="24"/>
          <w:szCs w:val="24"/>
        </w:rPr>
        <w:t>The General Rules prescribe circumstances that will not be an accident for the purposes of subsection</w:t>
      </w:r>
      <w:r w:rsidRPr="00C17F95">
        <w:rPr>
          <w:rFonts w:ascii="Times New Roman" w:hAnsi="Times New Roman" w:cs="Times New Roman"/>
          <w:bCs/>
          <w:sz w:val="24"/>
          <w:szCs w:val="24"/>
        </w:rPr>
        <w:t xml:space="preserve"> 85(b)</w:t>
      </w:r>
      <w:r>
        <w:rPr>
          <w:rFonts w:ascii="Times New Roman" w:hAnsi="Times New Roman" w:cs="Times New Roman"/>
          <w:bCs/>
          <w:sz w:val="24"/>
          <w:szCs w:val="24"/>
        </w:rPr>
        <w:t xml:space="preserve"> of the Act. The Amendment Rules further prescribe circumstances that will not be an accident, namely where the launch or return of the space object or </w:t>
      </w:r>
      <w:proofErr w:type="gramStart"/>
      <w:r>
        <w:rPr>
          <w:rFonts w:ascii="Times New Roman" w:hAnsi="Times New Roman" w:cs="Times New Roman"/>
          <w:bCs/>
          <w:sz w:val="24"/>
          <w:szCs w:val="24"/>
        </w:rPr>
        <w:t>high power</w:t>
      </w:r>
      <w:proofErr w:type="gramEnd"/>
      <w:r>
        <w:rPr>
          <w:rFonts w:ascii="Times New Roman" w:hAnsi="Times New Roman" w:cs="Times New Roman"/>
          <w:bCs/>
          <w:sz w:val="24"/>
          <w:szCs w:val="24"/>
        </w:rPr>
        <w:t xml:space="preserve"> rocket does not damage third-party property. The Amendment Rules also amend the existing circumstances relating to destruction or damage consistent with the stated purpose of a launch or return, to make its meaning clearer without intending to change their operation. </w:t>
      </w:r>
    </w:p>
    <w:p w14:paraId="2AC2275A" w14:textId="77777777" w:rsidR="00F50EF8" w:rsidRDefault="00F50EF8" w:rsidP="00F50EF8">
      <w:pPr>
        <w:spacing w:before="240" w:after="240"/>
        <w:rPr>
          <w:rFonts w:ascii="Times New Roman" w:hAnsi="Times New Roman" w:cs="Times New Roman"/>
          <w:bCs/>
          <w:sz w:val="24"/>
          <w:szCs w:val="24"/>
        </w:rPr>
      </w:pPr>
      <w:r>
        <w:rPr>
          <w:rFonts w:ascii="Times New Roman" w:hAnsi="Times New Roman" w:cs="Times New Roman"/>
          <w:bCs/>
          <w:sz w:val="24"/>
          <w:szCs w:val="24"/>
        </w:rPr>
        <w:lastRenderedPageBreak/>
        <w:t xml:space="preserve">The General Rules and </w:t>
      </w:r>
      <w:proofErr w:type="gramStart"/>
      <w:r>
        <w:rPr>
          <w:rFonts w:ascii="Times New Roman" w:hAnsi="Times New Roman" w:cs="Times New Roman"/>
          <w:bCs/>
          <w:sz w:val="24"/>
          <w:szCs w:val="24"/>
        </w:rPr>
        <w:t>High Power Rocket</w:t>
      </w:r>
      <w:proofErr w:type="gramEnd"/>
      <w:r>
        <w:rPr>
          <w:rFonts w:ascii="Times New Roman" w:hAnsi="Times New Roman" w:cs="Times New Roman"/>
          <w:bCs/>
          <w:sz w:val="24"/>
          <w:szCs w:val="24"/>
        </w:rPr>
        <w:t xml:space="preserve"> Rules require certain aspects of an application for a launch facility licence, Australian launch permit, return authorisation or Australian high power rocket permit to be conducted by, or include written confirmation from, a suitably qualified expert. The Amendment Rules clarify the process for the Minister to approve a suitably qualified expert and specify what the approval may cover.</w:t>
      </w:r>
      <w:r w:rsidRPr="00527E0F">
        <w:t xml:space="preserve"> </w:t>
      </w:r>
      <w:r w:rsidRPr="00527E0F">
        <w:rPr>
          <w:rFonts w:ascii="Times New Roman" w:hAnsi="Times New Roman" w:cs="Times New Roman"/>
          <w:bCs/>
          <w:sz w:val="24"/>
          <w:szCs w:val="24"/>
        </w:rPr>
        <w:t xml:space="preserve">For example, the approval may relate to a specific </w:t>
      </w:r>
      <w:proofErr w:type="gramStart"/>
      <w:r w:rsidRPr="00527E0F">
        <w:rPr>
          <w:rFonts w:ascii="Times New Roman" w:hAnsi="Times New Roman" w:cs="Times New Roman"/>
          <w:bCs/>
          <w:sz w:val="24"/>
          <w:szCs w:val="24"/>
        </w:rPr>
        <w:t>application, or</w:t>
      </w:r>
      <w:proofErr w:type="gramEnd"/>
      <w:r w:rsidRPr="00527E0F">
        <w:rPr>
          <w:rFonts w:ascii="Times New Roman" w:hAnsi="Times New Roman" w:cs="Times New Roman"/>
          <w:bCs/>
          <w:sz w:val="24"/>
          <w:szCs w:val="24"/>
        </w:rPr>
        <w:t xml:space="preserve"> may apply to certain types of activities. The new provision also clarifies that this approval remains in force until it is revoked, </w:t>
      </w:r>
      <w:r>
        <w:rPr>
          <w:rFonts w:ascii="Times New Roman" w:hAnsi="Times New Roman" w:cs="Times New Roman"/>
          <w:bCs/>
          <w:sz w:val="24"/>
          <w:szCs w:val="24"/>
        </w:rPr>
        <w:t xml:space="preserve">or </w:t>
      </w:r>
      <w:r w:rsidRPr="00527E0F">
        <w:rPr>
          <w:rFonts w:ascii="Times New Roman" w:hAnsi="Times New Roman" w:cs="Times New Roman"/>
          <w:bCs/>
          <w:sz w:val="24"/>
          <w:szCs w:val="24"/>
        </w:rPr>
        <w:t xml:space="preserve">for a specified </w:t>
      </w:r>
      <w:proofErr w:type="gramStart"/>
      <w:r w:rsidRPr="00527E0F">
        <w:rPr>
          <w:rFonts w:ascii="Times New Roman" w:hAnsi="Times New Roman" w:cs="Times New Roman"/>
          <w:bCs/>
          <w:sz w:val="24"/>
          <w:szCs w:val="24"/>
        </w:rPr>
        <w:t>period of time</w:t>
      </w:r>
      <w:proofErr w:type="gramEnd"/>
      <w:r w:rsidRPr="00527E0F">
        <w:rPr>
          <w:rFonts w:ascii="Times New Roman" w:hAnsi="Times New Roman" w:cs="Times New Roman"/>
          <w:bCs/>
          <w:sz w:val="24"/>
          <w:szCs w:val="24"/>
        </w:rPr>
        <w:t xml:space="preserve"> or until a specified event has occurred (for example, once a decision is made on a specified application) and that the Minister may amend or repeal the approval.</w:t>
      </w:r>
    </w:p>
    <w:p w14:paraId="756C81C2" w14:textId="77777777" w:rsidR="00F50EF8" w:rsidRDefault="00F50EF8" w:rsidP="00F50EF8">
      <w:pPr>
        <w:spacing w:before="240" w:after="240"/>
        <w:rPr>
          <w:rFonts w:ascii="Times New Roman" w:hAnsi="Times New Roman" w:cs="Times New Roman"/>
          <w:bCs/>
          <w:sz w:val="24"/>
          <w:szCs w:val="24"/>
        </w:rPr>
      </w:pPr>
      <w:r>
        <w:rPr>
          <w:rFonts w:ascii="Times New Roman" w:hAnsi="Times New Roman" w:cs="Times New Roman"/>
          <w:bCs/>
          <w:sz w:val="24"/>
          <w:szCs w:val="24"/>
        </w:rPr>
        <w:t xml:space="preserve">The Amendment Rules enable the Minister to delegate their powers or functions under the </w:t>
      </w:r>
      <w:proofErr w:type="gramStart"/>
      <w:r>
        <w:rPr>
          <w:rFonts w:ascii="Times New Roman" w:hAnsi="Times New Roman" w:cs="Times New Roman"/>
          <w:bCs/>
          <w:sz w:val="24"/>
          <w:szCs w:val="24"/>
        </w:rPr>
        <w:t>High Power Rocket</w:t>
      </w:r>
      <w:proofErr w:type="gramEnd"/>
      <w:r>
        <w:rPr>
          <w:rFonts w:ascii="Times New Roman" w:hAnsi="Times New Roman" w:cs="Times New Roman"/>
          <w:bCs/>
          <w:sz w:val="24"/>
          <w:szCs w:val="24"/>
        </w:rPr>
        <w:t xml:space="preserve"> Rules consistent with the Minister’s power to delegate under section 124 of the General Rules. </w:t>
      </w:r>
    </w:p>
    <w:p w14:paraId="5EBAD60D" w14:textId="77777777" w:rsidR="00F50EF8" w:rsidRDefault="00F50EF8" w:rsidP="00F50EF8">
      <w:pPr>
        <w:spacing w:before="240" w:after="240"/>
        <w:rPr>
          <w:rFonts w:ascii="Times New Roman" w:hAnsi="Times New Roman" w:cs="Times New Roman"/>
          <w:bCs/>
          <w:sz w:val="24"/>
          <w:szCs w:val="24"/>
        </w:rPr>
      </w:pPr>
      <w:r w:rsidRPr="004A40A3">
        <w:rPr>
          <w:rFonts w:ascii="Times New Roman" w:hAnsi="Times New Roman" w:cs="Times New Roman"/>
          <w:bCs/>
          <w:sz w:val="24"/>
          <w:szCs w:val="24"/>
        </w:rPr>
        <w:t>S</w:t>
      </w:r>
      <w:r>
        <w:rPr>
          <w:rFonts w:ascii="Times New Roman" w:hAnsi="Times New Roman" w:cs="Times New Roman"/>
          <w:bCs/>
          <w:sz w:val="24"/>
          <w:szCs w:val="24"/>
        </w:rPr>
        <w:t>ubs</w:t>
      </w:r>
      <w:r w:rsidRPr="004A40A3">
        <w:rPr>
          <w:rFonts w:ascii="Times New Roman" w:hAnsi="Times New Roman" w:cs="Times New Roman"/>
          <w:bCs/>
          <w:sz w:val="24"/>
          <w:szCs w:val="24"/>
        </w:rPr>
        <w:t>ection 16(3) of the</w:t>
      </w:r>
      <w:r>
        <w:rPr>
          <w:rFonts w:ascii="Times New Roman" w:hAnsi="Times New Roman" w:cs="Times New Roman"/>
          <w:bCs/>
          <w:sz w:val="24"/>
          <w:szCs w:val="24"/>
        </w:rPr>
        <w:t xml:space="preserve"> General Rules requires, for a launch facility licence application, that an auditor report be provided on the financial capacity of the applicant to operate and build the facility as well as the applicant’s system of financial management. The Amendment Rules replace the reference to ‘auditor’ with ‘qualified accountant’ as the skills of an accountant are better suited to the requirements of the provision. </w:t>
      </w:r>
    </w:p>
    <w:p w14:paraId="479D2406" w14:textId="05BF78A7" w:rsidR="00F50EF8" w:rsidRDefault="00F50EF8" w:rsidP="009D292D">
      <w:pPr>
        <w:spacing w:before="240" w:after="240"/>
        <w:rPr>
          <w:rFonts w:ascii="Times New Roman" w:hAnsi="Times New Roman" w:cs="Times New Roman"/>
          <w:bCs/>
          <w:sz w:val="24"/>
          <w:szCs w:val="24"/>
        </w:rPr>
      </w:pPr>
      <w:r w:rsidRPr="00527E0F">
        <w:rPr>
          <w:rFonts w:ascii="Times New Roman" w:hAnsi="Times New Roman" w:cs="Times New Roman"/>
          <w:bCs/>
          <w:sz w:val="24"/>
          <w:szCs w:val="24"/>
        </w:rPr>
        <w:t xml:space="preserve">For the launch of a space object authorised by an Australian </w:t>
      </w:r>
      <w:r w:rsidRPr="004A40A3">
        <w:rPr>
          <w:rFonts w:ascii="Times New Roman" w:hAnsi="Times New Roman" w:cs="Times New Roman"/>
          <w:bCs/>
          <w:sz w:val="24"/>
          <w:szCs w:val="24"/>
        </w:rPr>
        <w:t xml:space="preserve">launch permit, </w:t>
      </w:r>
      <w:r>
        <w:rPr>
          <w:rFonts w:ascii="Times New Roman" w:hAnsi="Times New Roman" w:cs="Times New Roman"/>
          <w:bCs/>
          <w:sz w:val="24"/>
          <w:szCs w:val="24"/>
        </w:rPr>
        <w:t>paragraph</w:t>
      </w:r>
      <w:r w:rsidRPr="00527E0F">
        <w:rPr>
          <w:rFonts w:ascii="Times New Roman" w:hAnsi="Times New Roman" w:cs="Times New Roman"/>
          <w:bCs/>
          <w:sz w:val="24"/>
          <w:szCs w:val="24"/>
        </w:rPr>
        <w:t xml:space="preserve"> 120(2)(a) of the General Rules requires that the Launch Safety Officer for the launch give written notice of certain matters </w:t>
      </w:r>
      <w:r>
        <w:rPr>
          <w:rFonts w:ascii="Times New Roman" w:hAnsi="Times New Roman" w:cs="Times New Roman"/>
          <w:bCs/>
          <w:sz w:val="24"/>
          <w:szCs w:val="24"/>
        </w:rPr>
        <w:t xml:space="preserve">not later than 30 days </w:t>
      </w:r>
      <w:r w:rsidRPr="00527E0F">
        <w:rPr>
          <w:rFonts w:ascii="Times New Roman" w:hAnsi="Times New Roman" w:cs="Times New Roman"/>
          <w:bCs/>
          <w:sz w:val="24"/>
          <w:szCs w:val="24"/>
        </w:rPr>
        <w:t>before the launch.</w:t>
      </w:r>
      <w:r>
        <w:rPr>
          <w:rFonts w:ascii="Times New Roman" w:hAnsi="Times New Roman" w:cs="Times New Roman"/>
          <w:bCs/>
          <w:sz w:val="24"/>
          <w:szCs w:val="24"/>
        </w:rPr>
        <w:t xml:space="preserve"> Paragraph</w:t>
      </w:r>
      <w:r w:rsidRPr="00527E0F">
        <w:rPr>
          <w:rFonts w:ascii="Times New Roman" w:hAnsi="Times New Roman" w:cs="Times New Roman"/>
          <w:bCs/>
          <w:sz w:val="24"/>
          <w:szCs w:val="24"/>
        </w:rPr>
        <w:t xml:space="preserve"> 120(4)(a) imposes a similar requirement on the </w:t>
      </w:r>
      <w:r>
        <w:rPr>
          <w:rFonts w:ascii="Times New Roman" w:hAnsi="Times New Roman" w:cs="Times New Roman"/>
          <w:bCs/>
          <w:sz w:val="24"/>
          <w:szCs w:val="24"/>
        </w:rPr>
        <w:t xml:space="preserve">Launch Safety Officer </w:t>
      </w:r>
      <w:r w:rsidRPr="00527E0F">
        <w:rPr>
          <w:rFonts w:ascii="Times New Roman" w:hAnsi="Times New Roman" w:cs="Times New Roman"/>
          <w:bCs/>
          <w:sz w:val="24"/>
          <w:szCs w:val="24"/>
        </w:rPr>
        <w:t>for a return of a space object authorised by an Australian launch permit or return authorisation to a place or area in Australia.</w:t>
      </w:r>
      <w:r>
        <w:rPr>
          <w:rFonts w:ascii="Times New Roman" w:hAnsi="Times New Roman" w:cs="Times New Roman"/>
          <w:bCs/>
          <w:sz w:val="24"/>
          <w:szCs w:val="24"/>
        </w:rPr>
        <w:t xml:space="preserve"> The Amendment Rules reduce </w:t>
      </w:r>
      <w:r w:rsidRPr="00527E0F">
        <w:rPr>
          <w:rFonts w:ascii="Times New Roman" w:hAnsi="Times New Roman" w:cs="Times New Roman"/>
          <w:bCs/>
          <w:sz w:val="24"/>
          <w:szCs w:val="24"/>
        </w:rPr>
        <w:t>the notice period from 30 days before the launch or return to 20 days before the launch or return. This will reduce delays between the grant of an Australian launch permit or return authorisation and the date from which the space object may be launched or returned.</w:t>
      </w:r>
    </w:p>
    <w:p w14:paraId="291C5B11" w14:textId="77777777" w:rsidR="000F3419" w:rsidRPr="00547F8D" w:rsidRDefault="000F3419" w:rsidP="000F3419">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3FDE60DC" w14:textId="77777777" w:rsidR="000F3419" w:rsidRPr="00547F8D" w:rsidRDefault="000F3419" w:rsidP="000F3419">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instrument does</w:t>
      </w:r>
      <w:r w:rsidRPr="00547F8D">
        <w:rPr>
          <w:rFonts w:ascii="Times New Roman" w:hAnsi="Times New Roman" w:cs="Times New Roman"/>
          <w:sz w:val="24"/>
          <w:szCs w:val="24"/>
        </w:rPr>
        <w:t xml:space="preserve"> not engage any of the applicable rights or freedoms.</w:t>
      </w:r>
    </w:p>
    <w:p w14:paraId="5136AEEA" w14:textId="77777777" w:rsidR="000F3419" w:rsidRPr="00547F8D" w:rsidRDefault="000F3419" w:rsidP="000F3419">
      <w:pPr>
        <w:keepNext/>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39E11C6D" w14:textId="77777777" w:rsidR="000F3419" w:rsidRPr="00547F8D" w:rsidRDefault="000F3419" w:rsidP="000F3419">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instrument</w:t>
      </w:r>
      <w:r w:rsidRPr="00547F8D">
        <w:rPr>
          <w:rFonts w:ascii="Times New Roman" w:hAnsi="Times New Roman" w:cs="Times New Roman"/>
          <w:sz w:val="24"/>
          <w:szCs w:val="24"/>
        </w:rPr>
        <w:t xml:space="preserve"> is compatible with human rights as it does not raise any human rights issues.</w:t>
      </w:r>
    </w:p>
    <w:p w14:paraId="0C0C5E23" w14:textId="77777777" w:rsidR="000F3419" w:rsidRPr="00547F8D" w:rsidRDefault="000F3419" w:rsidP="000F3419">
      <w:pPr>
        <w:spacing w:before="120" w:after="120"/>
        <w:jc w:val="center"/>
        <w:rPr>
          <w:rFonts w:ascii="Times New Roman" w:hAnsi="Times New Roman" w:cs="Times New Roman"/>
          <w:sz w:val="24"/>
          <w:szCs w:val="24"/>
        </w:rPr>
      </w:pPr>
    </w:p>
    <w:p w14:paraId="518424B4" w14:textId="77777777" w:rsidR="000F3419" w:rsidRDefault="000F3419" w:rsidP="000F3419">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Ed Husic MP</w:t>
      </w:r>
    </w:p>
    <w:p w14:paraId="5580EBE0" w14:textId="77777777" w:rsidR="000F3419" w:rsidRPr="00547F8D" w:rsidRDefault="000F3419" w:rsidP="000F3419">
      <w:pPr>
        <w:spacing w:before="120" w:after="120"/>
        <w:jc w:val="center"/>
        <w:rPr>
          <w:rFonts w:ascii="Times New Roman" w:hAnsi="Times New Roman" w:cs="Times New Roman"/>
          <w:b/>
          <w:sz w:val="24"/>
          <w:szCs w:val="24"/>
        </w:rPr>
      </w:pPr>
      <w:r w:rsidRPr="00B16D44">
        <w:rPr>
          <w:rFonts w:ascii="Times New Roman" w:hAnsi="Times New Roman" w:cs="Times New Roman"/>
          <w:b/>
          <w:sz w:val="24"/>
          <w:szCs w:val="24"/>
        </w:rPr>
        <w:t>Minister for Industry and Science</w:t>
      </w:r>
    </w:p>
    <w:p w14:paraId="748FBBE8" w14:textId="77777777" w:rsidR="00CB1B18" w:rsidRDefault="00CB1B18"/>
    <w:sectPr w:rsidR="00CB1B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E5D1" w14:textId="77777777" w:rsidR="006C4CA6" w:rsidRDefault="006C4CA6" w:rsidP="006C4CA6">
      <w:pPr>
        <w:spacing w:after="0" w:line="240" w:lineRule="auto"/>
      </w:pPr>
      <w:r>
        <w:separator/>
      </w:r>
    </w:p>
  </w:endnote>
  <w:endnote w:type="continuationSeparator" w:id="0">
    <w:p w14:paraId="3DC8F662" w14:textId="77777777" w:rsidR="006C4CA6" w:rsidRDefault="006C4CA6" w:rsidP="006C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3016"/>
      <w:docPartObj>
        <w:docPartGallery w:val="Page Numbers (Bottom of Page)"/>
        <w:docPartUnique/>
      </w:docPartObj>
    </w:sdtPr>
    <w:sdtEndPr>
      <w:rPr>
        <w:rFonts w:ascii="Times New Roman" w:hAnsi="Times New Roman" w:cs="Times New Roman"/>
        <w:noProof/>
      </w:rPr>
    </w:sdtEndPr>
    <w:sdtContent>
      <w:p w14:paraId="6CF8EFE9" w14:textId="376ECB66" w:rsidR="006C4CA6" w:rsidRPr="006C4CA6" w:rsidRDefault="006C4CA6">
        <w:pPr>
          <w:pStyle w:val="Footer"/>
          <w:jc w:val="center"/>
          <w:rPr>
            <w:rFonts w:ascii="Times New Roman" w:hAnsi="Times New Roman" w:cs="Times New Roman"/>
          </w:rPr>
        </w:pPr>
        <w:r w:rsidRPr="006C4CA6">
          <w:rPr>
            <w:rFonts w:ascii="Times New Roman" w:hAnsi="Times New Roman" w:cs="Times New Roman"/>
          </w:rPr>
          <w:fldChar w:fldCharType="begin"/>
        </w:r>
        <w:r w:rsidRPr="006C4CA6">
          <w:rPr>
            <w:rFonts w:ascii="Times New Roman" w:hAnsi="Times New Roman" w:cs="Times New Roman"/>
          </w:rPr>
          <w:instrText xml:space="preserve"> PAGE   \* MERGEFORMAT </w:instrText>
        </w:r>
        <w:r w:rsidRPr="006C4CA6">
          <w:rPr>
            <w:rFonts w:ascii="Times New Roman" w:hAnsi="Times New Roman" w:cs="Times New Roman"/>
          </w:rPr>
          <w:fldChar w:fldCharType="separate"/>
        </w:r>
        <w:r w:rsidRPr="006C4CA6">
          <w:rPr>
            <w:rFonts w:ascii="Times New Roman" w:hAnsi="Times New Roman" w:cs="Times New Roman"/>
            <w:noProof/>
          </w:rPr>
          <w:t>2</w:t>
        </w:r>
        <w:r w:rsidRPr="006C4CA6">
          <w:rPr>
            <w:rFonts w:ascii="Times New Roman" w:hAnsi="Times New Roman" w:cs="Times New Roman"/>
            <w:noProof/>
          </w:rPr>
          <w:fldChar w:fldCharType="end"/>
        </w:r>
      </w:p>
    </w:sdtContent>
  </w:sdt>
  <w:p w14:paraId="0F7F26CB" w14:textId="77777777" w:rsidR="006C4CA6" w:rsidRDefault="006C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327D" w14:textId="77777777" w:rsidR="006C4CA6" w:rsidRDefault="006C4CA6" w:rsidP="006C4CA6">
      <w:pPr>
        <w:spacing w:after="0" w:line="240" w:lineRule="auto"/>
      </w:pPr>
      <w:r>
        <w:separator/>
      </w:r>
    </w:p>
  </w:footnote>
  <w:footnote w:type="continuationSeparator" w:id="0">
    <w:p w14:paraId="3B17E3BD" w14:textId="77777777" w:rsidR="006C4CA6" w:rsidRDefault="006C4CA6" w:rsidP="006C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337"/>
    <w:multiLevelType w:val="hybridMultilevel"/>
    <w:tmpl w:val="6F90482E"/>
    <w:lvl w:ilvl="0" w:tplc="68D638D2">
      <w:start w:val="1"/>
      <w:numFmt w:val="lowerRoman"/>
      <w:lvlText w:val="%1)"/>
      <w:lvlJc w:val="right"/>
      <w:pPr>
        <w:ind w:left="1020" w:hanging="360"/>
      </w:pPr>
    </w:lvl>
    <w:lvl w:ilvl="1" w:tplc="1B3E9674">
      <w:start w:val="1"/>
      <w:numFmt w:val="lowerRoman"/>
      <w:lvlText w:val="%2)"/>
      <w:lvlJc w:val="right"/>
      <w:pPr>
        <w:ind w:left="1020" w:hanging="360"/>
      </w:pPr>
    </w:lvl>
    <w:lvl w:ilvl="2" w:tplc="69B4B35E">
      <w:start w:val="1"/>
      <w:numFmt w:val="lowerRoman"/>
      <w:lvlText w:val="%3)"/>
      <w:lvlJc w:val="right"/>
      <w:pPr>
        <w:ind w:left="1020" w:hanging="360"/>
      </w:pPr>
    </w:lvl>
    <w:lvl w:ilvl="3" w:tplc="AD0C39DE">
      <w:start w:val="1"/>
      <w:numFmt w:val="lowerRoman"/>
      <w:lvlText w:val="%4)"/>
      <w:lvlJc w:val="right"/>
      <w:pPr>
        <w:ind w:left="1020" w:hanging="360"/>
      </w:pPr>
    </w:lvl>
    <w:lvl w:ilvl="4" w:tplc="87E4983E">
      <w:start w:val="1"/>
      <w:numFmt w:val="lowerRoman"/>
      <w:lvlText w:val="%5)"/>
      <w:lvlJc w:val="right"/>
      <w:pPr>
        <w:ind w:left="1020" w:hanging="360"/>
      </w:pPr>
    </w:lvl>
    <w:lvl w:ilvl="5" w:tplc="007E5362">
      <w:start w:val="1"/>
      <w:numFmt w:val="lowerRoman"/>
      <w:lvlText w:val="%6)"/>
      <w:lvlJc w:val="right"/>
      <w:pPr>
        <w:ind w:left="1020" w:hanging="360"/>
      </w:pPr>
    </w:lvl>
    <w:lvl w:ilvl="6" w:tplc="3A36B0DC">
      <w:start w:val="1"/>
      <w:numFmt w:val="lowerRoman"/>
      <w:lvlText w:val="%7)"/>
      <w:lvlJc w:val="right"/>
      <w:pPr>
        <w:ind w:left="1020" w:hanging="360"/>
      </w:pPr>
    </w:lvl>
    <w:lvl w:ilvl="7" w:tplc="8B083C42">
      <w:start w:val="1"/>
      <w:numFmt w:val="lowerRoman"/>
      <w:lvlText w:val="%8)"/>
      <w:lvlJc w:val="right"/>
      <w:pPr>
        <w:ind w:left="1020" w:hanging="360"/>
      </w:pPr>
    </w:lvl>
    <w:lvl w:ilvl="8" w:tplc="3EAEEB04">
      <w:start w:val="1"/>
      <w:numFmt w:val="lowerRoman"/>
      <w:lvlText w:val="%9)"/>
      <w:lvlJc w:val="right"/>
      <w:pPr>
        <w:ind w:left="1020" w:hanging="360"/>
      </w:pPr>
    </w:lvl>
  </w:abstractNum>
  <w:abstractNum w:abstractNumId="1" w15:restartNumberingAfterBreak="0">
    <w:nsid w:val="07822A86"/>
    <w:multiLevelType w:val="hybridMultilevel"/>
    <w:tmpl w:val="FAAC56C8"/>
    <w:lvl w:ilvl="0" w:tplc="363294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B12A2"/>
    <w:multiLevelType w:val="hybridMultilevel"/>
    <w:tmpl w:val="2C148346"/>
    <w:lvl w:ilvl="0" w:tplc="B0DA1C30">
      <w:start w:val="1"/>
      <w:numFmt w:val="lowerLetter"/>
      <w:lvlText w:val="%1)"/>
      <w:lvlJc w:val="left"/>
      <w:pPr>
        <w:ind w:left="1020" w:hanging="360"/>
      </w:pPr>
    </w:lvl>
    <w:lvl w:ilvl="1" w:tplc="A24EF17E">
      <w:start w:val="1"/>
      <w:numFmt w:val="lowerLetter"/>
      <w:lvlText w:val="%2)"/>
      <w:lvlJc w:val="left"/>
      <w:pPr>
        <w:ind w:left="1020" w:hanging="360"/>
      </w:pPr>
    </w:lvl>
    <w:lvl w:ilvl="2" w:tplc="2B5E166C">
      <w:start w:val="1"/>
      <w:numFmt w:val="lowerLetter"/>
      <w:lvlText w:val="%3)"/>
      <w:lvlJc w:val="left"/>
      <w:pPr>
        <w:ind w:left="1020" w:hanging="360"/>
      </w:pPr>
    </w:lvl>
    <w:lvl w:ilvl="3" w:tplc="9D78AA4E">
      <w:start w:val="1"/>
      <w:numFmt w:val="lowerLetter"/>
      <w:lvlText w:val="%4)"/>
      <w:lvlJc w:val="left"/>
      <w:pPr>
        <w:ind w:left="1020" w:hanging="360"/>
      </w:pPr>
    </w:lvl>
    <w:lvl w:ilvl="4" w:tplc="22DE2480">
      <w:start w:val="1"/>
      <w:numFmt w:val="lowerLetter"/>
      <w:lvlText w:val="%5)"/>
      <w:lvlJc w:val="left"/>
      <w:pPr>
        <w:ind w:left="1020" w:hanging="360"/>
      </w:pPr>
    </w:lvl>
    <w:lvl w:ilvl="5" w:tplc="CE9CCA32">
      <w:start w:val="1"/>
      <w:numFmt w:val="lowerLetter"/>
      <w:lvlText w:val="%6)"/>
      <w:lvlJc w:val="left"/>
      <w:pPr>
        <w:ind w:left="1020" w:hanging="360"/>
      </w:pPr>
    </w:lvl>
    <w:lvl w:ilvl="6" w:tplc="6EC644F2">
      <w:start w:val="1"/>
      <w:numFmt w:val="lowerLetter"/>
      <w:lvlText w:val="%7)"/>
      <w:lvlJc w:val="left"/>
      <w:pPr>
        <w:ind w:left="1020" w:hanging="360"/>
      </w:pPr>
    </w:lvl>
    <w:lvl w:ilvl="7" w:tplc="8CE4A6A0">
      <w:start w:val="1"/>
      <w:numFmt w:val="lowerLetter"/>
      <w:lvlText w:val="%8)"/>
      <w:lvlJc w:val="left"/>
      <w:pPr>
        <w:ind w:left="1020" w:hanging="360"/>
      </w:pPr>
    </w:lvl>
    <w:lvl w:ilvl="8" w:tplc="E78EB59C">
      <w:start w:val="1"/>
      <w:numFmt w:val="lowerLetter"/>
      <w:lvlText w:val="%9)"/>
      <w:lvlJc w:val="left"/>
      <w:pPr>
        <w:ind w:left="1020" w:hanging="360"/>
      </w:pPr>
    </w:lvl>
  </w:abstractNum>
  <w:abstractNum w:abstractNumId="3" w15:restartNumberingAfterBreak="0">
    <w:nsid w:val="11767DF5"/>
    <w:multiLevelType w:val="hybridMultilevel"/>
    <w:tmpl w:val="FAAC56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266231"/>
    <w:multiLevelType w:val="hybridMultilevel"/>
    <w:tmpl w:val="9AA8B328"/>
    <w:lvl w:ilvl="0" w:tplc="AC527692">
      <w:start w:val="1"/>
      <w:numFmt w:val="lowerLetter"/>
      <w:lvlText w:val="%1)"/>
      <w:lvlJc w:val="left"/>
      <w:pPr>
        <w:ind w:left="1020" w:hanging="360"/>
      </w:pPr>
    </w:lvl>
    <w:lvl w:ilvl="1" w:tplc="49443BA8">
      <w:start w:val="1"/>
      <w:numFmt w:val="lowerLetter"/>
      <w:lvlText w:val="%2)"/>
      <w:lvlJc w:val="left"/>
      <w:pPr>
        <w:ind w:left="1020" w:hanging="360"/>
      </w:pPr>
    </w:lvl>
    <w:lvl w:ilvl="2" w:tplc="229ADFD8">
      <w:start w:val="1"/>
      <w:numFmt w:val="lowerLetter"/>
      <w:lvlText w:val="%3)"/>
      <w:lvlJc w:val="left"/>
      <w:pPr>
        <w:ind w:left="1020" w:hanging="360"/>
      </w:pPr>
    </w:lvl>
    <w:lvl w:ilvl="3" w:tplc="E580F2EE">
      <w:start w:val="1"/>
      <w:numFmt w:val="lowerLetter"/>
      <w:lvlText w:val="%4)"/>
      <w:lvlJc w:val="left"/>
      <w:pPr>
        <w:ind w:left="1020" w:hanging="360"/>
      </w:pPr>
    </w:lvl>
    <w:lvl w:ilvl="4" w:tplc="143CC1FC">
      <w:start w:val="1"/>
      <w:numFmt w:val="lowerLetter"/>
      <w:lvlText w:val="%5)"/>
      <w:lvlJc w:val="left"/>
      <w:pPr>
        <w:ind w:left="1020" w:hanging="360"/>
      </w:pPr>
    </w:lvl>
    <w:lvl w:ilvl="5" w:tplc="6804DE0A">
      <w:start w:val="1"/>
      <w:numFmt w:val="lowerLetter"/>
      <w:lvlText w:val="%6)"/>
      <w:lvlJc w:val="left"/>
      <w:pPr>
        <w:ind w:left="1020" w:hanging="360"/>
      </w:pPr>
    </w:lvl>
    <w:lvl w:ilvl="6" w:tplc="B4CC86B2">
      <w:start w:val="1"/>
      <w:numFmt w:val="lowerLetter"/>
      <w:lvlText w:val="%7)"/>
      <w:lvlJc w:val="left"/>
      <w:pPr>
        <w:ind w:left="1020" w:hanging="360"/>
      </w:pPr>
    </w:lvl>
    <w:lvl w:ilvl="7" w:tplc="F8CEB69C">
      <w:start w:val="1"/>
      <w:numFmt w:val="lowerLetter"/>
      <w:lvlText w:val="%8)"/>
      <w:lvlJc w:val="left"/>
      <w:pPr>
        <w:ind w:left="1020" w:hanging="360"/>
      </w:pPr>
    </w:lvl>
    <w:lvl w:ilvl="8" w:tplc="063098C6">
      <w:start w:val="1"/>
      <w:numFmt w:val="lowerLetter"/>
      <w:lvlText w:val="%9)"/>
      <w:lvlJc w:val="left"/>
      <w:pPr>
        <w:ind w:left="1020" w:hanging="360"/>
      </w:pPr>
    </w:lvl>
  </w:abstractNum>
  <w:abstractNum w:abstractNumId="5" w15:restartNumberingAfterBreak="0">
    <w:nsid w:val="20A762D7"/>
    <w:multiLevelType w:val="hybridMultilevel"/>
    <w:tmpl w:val="3AF2CD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080A14"/>
    <w:multiLevelType w:val="hybridMultilevel"/>
    <w:tmpl w:val="C838BF12"/>
    <w:lvl w:ilvl="0" w:tplc="A93CCD12">
      <w:start w:val="1"/>
      <w:numFmt w:val="decimal"/>
      <w:lvlText w:val="%1)"/>
      <w:lvlJc w:val="left"/>
      <w:pPr>
        <w:ind w:left="1020" w:hanging="360"/>
      </w:pPr>
    </w:lvl>
    <w:lvl w:ilvl="1" w:tplc="A5F061C6">
      <w:start w:val="1"/>
      <w:numFmt w:val="decimal"/>
      <w:lvlText w:val="%2)"/>
      <w:lvlJc w:val="left"/>
      <w:pPr>
        <w:ind w:left="1020" w:hanging="360"/>
      </w:pPr>
    </w:lvl>
    <w:lvl w:ilvl="2" w:tplc="7102F902">
      <w:start w:val="1"/>
      <w:numFmt w:val="decimal"/>
      <w:lvlText w:val="%3)"/>
      <w:lvlJc w:val="left"/>
      <w:pPr>
        <w:ind w:left="1020" w:hanging="360"/>
      </w:pPr>
    </w:lvl>
    <w:lvl w:ilvl="3" w:tplc="7E4CAD6A">
      <w:start w:val="1"/>
      <w:numFmt w:val="decimal"/>
      <w:lvlText w:val="%4)"/>
      <w:lvlJc w:val="left"/>
      <w:pPr>
        <w:ind w:left="1020" w:hanging="360"/>
      </w:pPr>
    </w:lvl>
    <w:lvl w:ilvl="4" w:tplc="4A866F00">
      <w:start w:val="1"/>
      <w:numFmt w:val="decimal"/>
      <w:lvlText w:val="%5)"/>
      <w:lvlJc w:val="left"/>
      <w:pPr>
        <w:ind w:left="1020" w:hanging="360"/>
      </w:pPr>
    </w:lvl>
    <w:lvl w:ilvl="5" w:tplc="E4CE703A">
      <w:start w:val="1"/>
      <w:numFmt w:val="decimal"/>
      <w:lvlText w:val="%6)"/>
      <w:lvlJc w:val="left"/>
      <w:pPr>
        <w:ind w:left="1020" w:hanging="360"/>
      </w:pPr>
    </w:lvl>
    <w:lvl w:ilvl="6" w:tplc="F41A0954">
      <w:start w:val="1"/>
      <w:numFmt w:val="decimal"/>
      <w:lvlText w:val="%7)"/>
      <w:lvlJc w:val="left"/>
      <w:pPr>
        <w:ind w:left="1020" w:hanging="360"/>
      </w:pPr>
    </w:lvl>
    <w:lvl w:ilvl="7" w:tplc="23F00CAE">
      <w:start w:val="1"/>
      <w:numFmt w:val="decimal"/>
      <w:lvlText w:val="%8)"/>
      <w:lvlJc w:val="left"/>
      <w:pPr>
        <w:ind w:left="1020" w:hanging="360"/>
      </w:pPr>
    </w:lvl>
    <w:lvl w:ilvl="8" w:tplc="DE7A7570">
      <w:start w:val="1"/>
      <w:numFmt w:val="decimal"/>
      <w:lvlText w:val="%9)"/>
      <w:lvlJc w:val="left"/>
      <w:pPr>
        <w:ind w:left="1020" w:hanging="360"/>
      </w:pPr>
    </w:lvl>
  </w:abstractNum>
  <w:abstractNum w:abstractNumId="7" w15:restartNumberingAfterBreak="0">
    <w:nsid w:val="2E9E1ADB"/>
    <w:multiLevelType w:val="hybridMultilevel"/>
    <w:tmpl w:val="06C88E3E"/>
    <w:lvl w:ilvl="0" w:tplc="524A4C04">
      <w:start w:val="1"/>
      <w:numFmt w:val="lowerRoman"/>
      <w:lvlText w:val="%1)"/>
      <w:lvlJc w:val="right"/>
      <w:pPr>
        <w:ind w:left="1020" w:hanging="360"/>
      </w:pPr>
    </w:lvl>
    <w:lvl w:ilvl="1" w:tplc="B7C6CD92">
      <w:start w:val="1"/>
      <w:numFmt w:val="lowerRoman"/>
      <w:lvlText w:val="%2)"/>
      <w:lvlJc w:val="right"/>
      <w:pPr>
        <w:ind w:left="1020" w:hanging="360"/>
      </w:pPr>
    </w:lvl>
    <w:lvl w:ilvl="2" w:tplc="DE749F2C">
      <w:start w:val="1"/>
      <w:numFmt w:val="lowerRoman"/>
      <w:lvlText w:val="%3)"/>
      <w:lvlJc w:val="right"/>
      <w:pPr>
        <w:ind w:left="1020" w:hanging="360"/>
      </w:pPr>
    </w:lvl>
    <w:lvl w:ilvl="3" w:tplc="08669786">
      <w:start w:val="1"/>
      <w:numFmt w:val="lowerRoman"/>
      <w:lvlText w:val="%4)"/>
      <w:lvlJc w:val="right"/>
      <w:pPr>
        <w:ind w:left="1020" w:hanging="360"/>
      </w:pPr>
    </w:lvl>
    <w:lvl w:ilvl="4" w:tplc="7C08A7AE">
      <w:start w:val="1"/>
      <w:numFmt w:val="lowerRoman"/>
      <w:lvlText w:val="%5)"/>
      <w:lvlJc w:val="right"/>
      <w:pPr>
        <w:ind w:left="1020" w:hanging="360"/>
      </w:pPr>
    </w:lvl>
    <w:lvl w:ilvl="5" w:tplc="530693F4">
      <w:start w:val="1"/>
      <w:numFmt w:val="lowerRoman"/>
      <w:lvlText w:val="%6)"/>
      <w:lvlJc w:val="right"/>
      <w:pPr>
        <w:ind w:left="1020" w:hanging="360"/>
      </w:pPr>
    </w:lvl>
    <w:lvl w:ilvl="6" w:tplc="7ED08A5A">
      <w:start w:val="1"/>
      <w:numFmt w:val="lowerRoman"/>
      <w:lvlText w:val="%7)"/>
      <w:lvlJc w:val="right"/>
      <w:pPr>
        <w:ind w:left="1020" w:hanging="360"/>
      </w:pPr>
    </w:lvl>
    <w:lvl w:ilvl="7" w:tplc="20B2D010">
      <w:start w:val="1"/>
      <w:numFmt w:val="lowerRoman"/>
      <w:lvlText w:val="%8)"/>
      <w:lvlJc w:val="right"/>
      <w:pPr>
        <w:ind w:left="1020" w:hanging="360"/>
      </w:pPr>
    </w:lvl>
    <w:lvl w:ilvl="8" w:tplc="6B8C4E00">
      <w:start w:val="1"/>
      <w:numFmt w:val="lowerRoman"/>
      <w:lvlText w:val="%9)"/>
      <w:lvlJc w:val="right"/>
      <w:pPr>
        <w:ind w:left="1020" w:hanging="360"/>
      </w:pPr>
    </w:lvl>
  </w:abstractNum>
  <w:abstractNum w:abstractNumId="8" w15:restartNumberingAfterBreak="0">
    <w:nsid w:val="2FC603B7"/>
    <w:multiLevelType w:val="hybridMultilevel"/>
    <w:tmpl w:val="6CBE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E004ED"/>
    <w:multiLevelType w:val="hybridMultilevel"/>
    <w:tmpl w:val="FAAC56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F4764E"/>
    <w:multiLevelType w:val="hybridMultilevel"/>
    <w:tmpl w:val="A462CC86"/>
    <w:lvl w:ilvl="0" w:tplc="D076E4E6">
      <w:start w:val="1"/>
      <w:numFmt w:val="decimal"/>
      <w:lvlText w:val="%1)"/>
      <w:lvlJc w:val="left"/>
      <w:pPr>
        <w:ind w:left="1020" w:hanging="360"/>
      </w:pPr>
    </w:lvl>
    <w:lvl w:ilvl="1" w:tplc="02A26704">
      <w:start w:val="1"/>
      <w:numFmt w:val="decimal"/>
      <w:lvlText w:val="%2)"/>
      <w:lvlJc w:val="left"/>
      <w:pPr>
        <w:ind w:left="1020" w:hanging="360"/>
      </w:pPr>
    </w:lvl>
    <w:lvl w:ilvl="2" w:tplc="836E7AF2">
      <w:start w:val="1"/>
      <w:numFmt w:val="decimal"/>
      <w:lvlText w:val="%3)"/>
      <w:lvlJc w:val="left"/>
      <w:pPr>
        <w:ind w:left="1020" w:hanging="360"/>
      </w:pPr>
    </w:lvl>
    <w:lvl w:ilvl="3" w:tplc="1E96B084">
      <w:start w:val="1"/>
      <w:numFmt w:val="decimal"/>
      <w:lvlText w:val="%4)"/>
      <w:lvlJc w:val="left"/>
      <w:pPr>
        <w:ind w:left="1020" w:hanging="360"/>
      </w:pPr>
    </w:lvl>
    <w:lvl w:ilvl="4" w:tplc="300C879E">
      <w:start w:val="1"/>
      <w:numFmt w:val="decimal"/>
      <w:lvlText w:val="%5)"/>
      <w:lvlJc w:val="left"/>
      <w:pPr>
        <w:ind w:left="1020" w:hanging="360"/>
      </w:pPr>
    </w:lvl>
    <w:lvl w:ilvl="5" w:tplc="50A67F5C">
      <w:start w:val="1"/>
      <w:numFmt w:val="decimal"/>
      <w:lvlText w:val="%6)"/>
      <w:lvlJc w:val="left"/>
      <w:pPr>
        <w:ind w:left="1020" w:hanging="360"/>
      </w:pPr>
    </w:lvl>
    <w:lvl w:ilvl="6" w:tplc="86D62984">
      <w:start w:val="1"/>
      <w:numFmt w:val="decimal"/>
      <w:lvlText w:val="%7)"/>
      <w:lvlJc w:val="left"/>
      <w:pPr>
        <w:ind w:left="1020" w:hanging="360"/>
      </w:pPr>
    </w:lvl>
    <w:lvl w:ilvl="7" w:tplc="20165C28">
      <w:start w:val="1"/>
      <w:numFmt w:val="decimal"/>
      <w:lvlText w:val="%8)"/>
      <w:lvlJc w:val="left"/>
      <w:pPr>
        <w:ind w:left="1020" w:hanging="360"/>
      </w:pPr>
    </w:lvl>
    <w:lvl w:ilvl="8" w:tplc="D6CE5CCA">
      <w:start w:val="1"/>
      <w:numFmt w:val="decimal"/>
      <w:lvlText w:val="%9)"/>
      <w:lvlJc w:val="left"/>
      <w:pPr>
        <w:ind w:left="1020" w:hanging="360"/>
      </w:pPr>
    </w:lvl>
  </w:abstractNum>
  <w:abstractNum w:abstractNumId="11" w15:restartNumberingAfterBreak="0">
    <w:nsid w:val="4F7A3930"/>
    <w:multiLevelType w:val="hybridMultilevel"/>
    <w:tmpl w:val="5F440F6E"/>
    <w:lvl w:ilvl="0" w:tplc="6E9CDE76">
      <w:start w:val="1"/>
      <w:numFmt w:val="lowerRoman"/>
      <w:lvlText w:val="%1)"/>
      <w:lvlJc w:val="right"/>
      <w:pPr>
        <w:ind w:left="1020" w:hanging="360"/>
      </w:pPr>
    </w:lvl>
    <w:lvl w:ilvl="1" w:tplc="F4DAF65C">
      <w:start w:val="1"/>
      <w:numFmt w:val="lowerRoman"/>
      <w:lvlText w:val="%2)"/>
      <w:lvlJc w:val="right"/>
      <w:pPr>
        <w:ind w:left="1020" w:hanging="360"/>
      </w:pPr>
    </w:lvl>
    <w:lvl w:ilvl="2" w:tplc="D2E2C736">
      <w:start w:val="1"/>
      <w:numFmt w:val="lowerRoman"/>
      <w:lvlText w:val="%3)"/>
      <w:lvlJc w:val="right"/>
      <w:pPr>
        <w:ind w:left="1020" w:hanging="360"/>
      </w:pPr>
    </w:lvl>
    <w:lvl w:ilvl="3" w:tplc="D9DE9FDA">
      <w:start w:val="1"/>
      <w:numFmt w:val="lowerRoman"/>
      <w:lvlText w:val="%4)"/>
      <w:lvlJc w:val="right"/>
      <w:pPr>
        <w:ind w:left="1020" w:hanging="360"/>
      </w:pPr>
    </w:lvl>
    <w:lvl w:ilvl="4" w:tplc="0CB4A8FC">
      <w:start w:val="1"/>
      <w:numFmt w:val="lowerRoman"/>
      <w:lvlText w:val="%5)"/>
      <w:lvlJc w:val="right"/>
      <w:pPr>
        <w:ind w:left="1020" w:hanging="360"/>
      </w:pPr>
    </w:lvl>
    <w:lvl w:ilvl="5" w:tplc="4E34ADEE">
      <w:start w:val="1"/>
      <w:numFmt w:val="lowerRoman"/>
      <w:lvlText w:val="%6)"/>
      <w:lvlJc w:val="right"/>
      <w:pPr>
        <w:ind w:left="1020" w:hanging="360"/>
      </w:pPr>
    </w:lvl>
    <w:lvl w:ilvl="6" w:tplc="36885FC2">
      <w:start w:val="1"/>
      <w:numFmt w:val="lowerRoman"/>
      <w:lvlText w:val="%7)"/>
      <w:lvlJc w:val="right"/>
      <w:pPr>
        <w:ind w:left="1020" w:hanging="360"/>
      </w:pPr>
    </w:lvl>
    <w:lvl w:ilvl="7" w:tplc="E998F8FE">
      <w:start w:val="1"/>
      <w:numFmt w:val="lowerRoman"/>
      <w:lvlText w:val="%8)"/>
      <w:lvlJc w:val="right"/>
      <w:pPr>
        <w:ind w:left="1020" w:hanging="360"/>
      </w:pPr>
    </w:lvl>
    <w:lvl w:ilvl="8" w:tplc="EF4A82AC">
      <w:start w:val="1"/>
      <w:numFmt w:val="lowerRoman"/>
      <w:lvlText w:val="%9)"/>
      <w:lvlJc w:val="right"/>
      <w:pPr>
        <w:ind w:left="1020" w:hanging="360"/>
      </w:pPr>
    </w:lvl>
  </w:abstractNum>
  <w:abstractNum w:abstractNumId="12" w15:restartNumberingAfterBreak="0">
    <w:nsid w:val="50093249"/>
    <w:multiLevelType w:val="hybridMultilevel"/>
    <w:tmpl w:val="965E3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70451B"/>
    <w:multiLevelType w:val="hybridMultilevel"/>
    <w:tmpl w:val="B7780B3C"/>
    <w:lvl w:ilvl="0" w:tplc="71D0B5DE">
      <w:start w:val="1"/>
      <w:numFmt w:val="lowerLetter"/>
      <w:lvlText w:val="%1)"/>
      <w:lvlJc w:val="left"/>
      <w:pPr>
        <w:ind w:left="1020" w:hanging="360"/>
      </w:pPr>
    </w:lvl>
    <w:lvl w:ilvl="1" w:tplc="977AD27A">
      <w:start w:val="1"/>
      <w:numFmt w:val="lowerLetter"/>
      <w:lvlText w:val="%2)"/>
      <w:lvlJc w:val="left"/>
      <w:pPr>
        <w:ind w:left="1020" w:hanging="360"/>
      </w:pPr>
    </w:lvl>
    <w:lvl w:ilvl="2" w:tplc="3044FB92">
      <w:start w:val="1"/>
      <w:numFmt w:val="lowerLetter"/>
      <w:lvlText w:val="%3)"/>
      <w:lvlJc w:val="left"/>
      <w:pPr>
        <w:ind w:left="1020" w:hanging="360"/>
      </w:pPr>
    </w:lvl>
    <w:lvl w:ilvl="3" w:tplc="DE1C541A">
      <w:start w:val="1"/>
      <w:numFmt w:val="lowerLetter"/>
      <w:lvlText w:val="%4)"/>
      <w:lvlJc w:val="left"/>
      <w:pPr>
        <w:ind w:left="1020" w:hanging="360"/>
      </w:pPr>
    </w:lvl>
    <w:lvl w:ilvl="4" w:tplc="E138B2B4">
      <w:start w:val="1"/>
      <w:numFmt w:val="lowerLetter"/>
      <w:lvlText w:val="%5)"/>
      <w:lvlJc w:val="left"/>
      <w:pPr>
        <w:ind w:left="1020" w:hanging="360"/>
      </w:pPr>
    </w:lvl>
    <w:lvl w:ilvl="5" w:tplc="408A763E">
      <w:start w:val="1"/>
      <w:numFmt w:val="lowerLetter"/>
      <w:lvlText w:val="%6)"/>
      <w:lvlJc w:val="left"/>
      <w:pPr>
        <w:ind w:left="1020" w:hanging="360"/>
      </w:pPr>
    </w:lvl>
    <w:lvl w:ilvl="6" w:tplc="A2E23582">
      <w:start w:val="1"/>
      <w:numFmt w:val="lowerLetter"/>
      <w:lvlText w:val="%7)"/>
      <w:lvlJc w:val="left"/>
      <w:pPr>
        <w:ind w:left="1020" w:hanging="360"/>
      </w:pPr>
    </w:lvl>
    <w:lvl w:ilvl="7" w:tplc="2AEC0074">
      <w:start w:val="1"/>
      <w:numFmt w:val="lowerLetter"/>
      <w:lvlText w:val="%8)"/>
      <w:lvlJc w:val="left"/>
      <w:pPr>
        <w:ind w:left="1020" w:hanging="360"/>
      </w:pPr>
    </w:lvl>
    <w:lvl w:ilvl="8" w:tplc="9B9E9AA2">
      <w:start w:val="1"/>
      <w:numFmt w:val="lowerLetter"/>
      <w:lvlText w:val="%9)"/>
      <w:lvlJc w:val="left"/>
      <w:pPr>
        <w:ind w:left="1020" w:hanging="360"/>
      </w:pPr>
    </w:lvl>
  </w:abstractNum>
  <w:abstractNum w:abstractNumId="14" w15:restartNumberingAfterBreak="0">
    <w:nsid w:val="6ADC4CB7"/>
    <w:multiLevelType w:val="hybridMultilevel"/>
    <w:tmpl w:val="362E00DA"/>
    <w:lvl w:ilvl="0" w:tplc="A3129078">
      <w:start w:val="1"/>
      <w:numFmt w:val="decimal"/>
      <w:lvlText w:val="(%1)"/>
      <w:lvlJc w:val="left"/>
      <w:pPr>
        <w:ind w:left="720" w:hanging="360"/>
      </w:pPr>
      <w:rPr>
        <w:rFonts w:hint="default"/>
      </w:rPr>
    </w:lvl>
    <w:lvl w:ilvl="1" w:tplc="363294E0">
      <w:start w:val="1"/>
      <w:numFmt w:val="lowerLetter"/>
      <w:lvlText w:val="(%2)"/>
      <w:lvlJc w:val="left"/>
      <w:pPr>
        <w:ind w:left="72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1D7AFA"/>
    <w:multiLevelType w:val="hybridMultilevel"/>
    <w:tmpl w:val="43A09BE6"/>
    <w:lvl w:ilvl="0" w:tplc="5FA4A516">
      <w:start w:val="1"/>
      <w:numFmt w:val="decimal"/>
      <w:lvlText w:val="%1)"/>
      <w:lvlJc w:val="left"/>
      <w:pPr>
        <w:ind w:left="1020" w:hanging="360"/>
      </w:pPr>
    </w:lvl>
    <w:lvl w:ilvl="1" w:tplc="F0C6A584">
      <w:start w:val="1"/>
      <w:numFmt w:val="decimal"/>
      <w:lvlText w:val="%2)"/>
      <w:lvlJc w:val="left"/>
      <w:pPr>
        <w:ind w:left="1020" w:hanging="360"/>
      </w:pPr>
    </w:lvl>
    <w:lvl w:ilvl="2" w:tplc="5558A4DA">
      <w:start w:val="1"/>
      <w:numFmt w:val="decimal"/>
      <w:lvlText w:val="%3)"/>
      <w:lvlJc w:val="left"/>
      <w:pPr>
        <w:ind w:left="1020" w:hanging="360"/>
      </w:pPr>
    </w:lvl>
    <w:lvl w:ilvl="3" w:tplc="B26663E2">
      <w:start w:val="1"/>
      <w:numFmt w:val="decimal"/>
      <w:lvlText w:val="%4)"/>
      <w:lvlJc w:val="left"/>
      <w:pPr>
        <w:ind w:left="1020" w:hanging="360"/>
      </w:pPr>
    </w:lvl>
    <w:lvl w:ilvl="4" w:tplc="4738B85E">
      <w:start w:val="1"/>
      <w:numFmt w:val="decimal"/>
      <w:lvlText w:val="%5)"/>
      <w:lvlJc w:val="left"/>
      <w:pPr>
        <w:ind w:left="1020" w:hanging="360"/>
      </w:pPr>
    </w:lvl>
    <w:lvl w:ilvl="5" w:tplc="69660198">
      <w:start w:val="1"/>
      <w:numFmt w:val="decimal"/>
      <w:lvlText w:val="%6)"/>
      <w:lvlJc w:val="left"/>
      <w:pPr>
        <w:ind w:left="1020" w:hanging="360"/>
      </w:pPr>
    </w:lvl>
    <w:lvl w:ilvl="6" w:tplc="920A129E">
      <w:start w:val="1"/>
      <w:numFmt w:val="decimal"/>
      <w:lvlText w:val="%7)"/>
      <w:lvlJc w:val="left"/>
      <w:pPr>
        <w:ind w:left="1020" w:hanging="360"/>
      </w:pPr>
    </w:lvl>
    <w:lvl w:ilvl="7" w:tplc="A32E8AA2">
      <w:start w:val="1"/>
      <w:numFmt w:val="decimal"/>
      <w:lvlText w:val="%8)"/>
      <w:lvlJc w:val="left"/>
      <w:pPr>
        <w:ind w:left="1020" w:hanging="360"/>
      </w:pPr>
    </w:lvl>
    <w:lvl w:ilvl="8" w:tplc="0A083472">
      <w:start w:val="1"/>
      <w:numFmt w:val="decimal"/>
      <w:lvlText w:val="%9)"/>
      <w:lvlJc w:val="left"/>
      <w:pPr>
        <w:ind w:left="1020" w:hanging="360"/>
      </w:pPr>
    </w:lvl>
  </w:abstractNum>
  <w:abstractNum w:abstractNumId="16" w15:restartNumberingAfterBreak="0">
    <w:nsid w:val="74954DC8"/>
    <w:multiLevelType w:val="hybridMultilevel"/>
    <w:tmpl w:val="8CBA5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3671565">
    <w:abstractNumId w:val="1"/>
  </w:num>
  <w:num w:numId="2" w16cid:durableId="598758400">
    <w:abstractNumId w:val="3"/>
  </w:num>
  <w:num w:numId="3" w16cid:durableId="56785530">
    <w:abstractNumId w:val="5"/>
  </w:num>
  <w:num w:numId="4" w16cid:durableId="634221827">
    <w:abstractNumId w:val="14"/>
  </w:num>
  <w:num w:numId="5" w16cid:durableId="2045985803">
    <w:abstractNumId w:val="8"/>
  </w:num>
  <w:num w:numId="6" w16cid:durableId="602956129">
    <w:abstractNumId w:val="9"/>
  </w:num>
  <w:num w:numId="7" w16cid:durableId="722027867">
    <w:abstractNumId w:val="16"/>
  </w:num>
  <w:num w:numId="8" w16cid:durableId="1889796230">
    <w:abstractNumId w:val="12"/>
  </w:num>
  <w:num w:numId="9" w16cid:durableId="600603848">
    <w:abstractNumId w:val="15"/>
  </w:num>
  <w:num w:numId="10" w16cid:durableId="1503664338">
    <w:abstractNumId w:val="13"/>
  </w:num>
  <w:num w:numId="11" w16cid:durableId="1340815276">
    <w:abstractNumId w:val="0"/>
  </w:num>
  <w:num w:numId="12" w16cid:durableId="492792877">
    <w:abstractNumId w:val="10"/>
  </w:num>
  <w:num w:numId="13" w16cid:durableId="1629822874">
    <w:abstractNumId w:val="2"/>
  </w:num>
  <w:num w:numId="14" w16cid:durableId="1648439208">
    <w:abstractNumId w:val="7"/>
  </w:num>
  <w:num w:numId="15" w16cid:durableId="1672101361">
    <w:abstractNumId w:val="6"/>
  </w:num>
  <w:num w:numId="16" w16cid:durableId="986010593">
    <w:abstractNumId w:val="4"/>
  </w:num>
  <w:num w:numId="17" w16cid:durableId="1040934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6D"/>
    <w:rsid w:val="000023DB"/>
    <w:rsid w:val="000053BB"/>
    <w:rsid w:val="00007AB8"/>
    <w:rsid w:val="00010B43"/>
    <w:rsid w:val="00013053"/>
    <w:rsid w:val="0001366C"/>
    <w:rsid w:val="00020B03"/>
    <w:rsid w:val="00024CF1"/>
    <w:rsid w:val="00027459"/>
    <w:rsid w:val="00027858"/>
    <w:rsid w:val="00030820"/>
    <w:rsid w:val="000354D6"/>
    <w:rsid w:val="00037AEA"/>
    <w:rsid w:val="000408F9"/>
    <w:rsid w:val="00040BE1"/>
    <w:rsid w:val="00041481"/>
    <w:rsid w:val="00043002"/>
    <w:rsid w:val="00043E16"/>
    <w:rsid w:val="000453A4"/>
    <w:rsid w:val="00047707"/>
    <w:rsid w:val="00052F3E"/>
    <w:rsid w:val="00054EE5"/>
    <w:rsid w:val="0005544D"/>
    <w:rsid w:val="000564D2"/>
    <w:rsid w:val="00063528"/>
    <w:rsid w:val="0006486B"/>
    <w:rsid w:val="000671D2"/>
    <w:rsid w:val="00067503"/>
    <w:rsid w:val="000727E7"/>
    <w:rsid w:val="00077DF1"/>
    <w:rsid w:val="00077F1A"/>
    <w:rsid w:val="000815CC"/>
    <w:rsid w:val="0008372D"/>
    <w:rsid w:val="00084D4F"/>
    <w:rsid w:val="00090361"/>
    <w:rsid w:val="0009451F"/>
    <w:rsid w:val="00094B84"/>
    <w:rsid w:val="00096B10"/>
    <w:rsid w:val="00097962"/>
    <w:rsid w:val="000A01E2"/>
    <w:rsid w:val="000A085D"/>
    <w:rsid w:val="000A20AF"/>
    <w:rsid w:val="000A5D07"/>
    <w:rsid w:val="000A71CD"/>
    <w:rsid w:val="000A7410"/>
    <w:rsid w:val="000B1CDA"/>
    <w:rsid w:val="000B76BF"/>
    <w:rsid w:val="000B7F3A"/>
    <w:rsid w:val="000C3573"/>
    <w:rsid w:val="000C46ED"/>
    <w:rsid w:val="000C5552"/>
    <w:rsid w:val="000C7ADB"/>
    <w:rsid w:val="000D212D"/>
    <w:rsid w:val="000D4FB6"/>
    <w:rsid w:val="000D64A4"/>
    <w:rsid w:val="000E1EA5"/>
    <w:rsid w:val="000E579E"/>
    <w:rsid w:val="000E5B3B"/>
    <w:rsid w:val="000E6816"/>
    <w:rsid w:val="000E7842"/>
    <w:rsid w:val="000F2A3F"/>
    <w:rsid w:val="000F3419"/>
    <w:rsid w:val="000F3AAC"/>
    <w:rsid w:val="000F3CB6"/>
    <w:rsid w:val="000F4A78"/>
    <w:rsid w:val="00101D1C"/>
    <w:rsid w:val="00104CCC"/>
    <w:rsid w:val="00106302"/>
    <w:rsid w:val="00106C4E"/>
    <w:rsid w:val="001071ED"/>
    <w:rsid w:val="001158BC"/>
    <w:rsid w:val="00124E08"/>
    <w:rsid w:val="00126DF0"/>
    <w:rsid w:val="00127B19"/>
    <w:rsid w:val="001343CF"/>
    <w:rsid w:val="00136889"/>
    <w:rsid w:val="0013748C"/>
    <w:rsid w:val="0014407D"/>
    <w:rsid w:val="00147059"/>
    <w:rsid w:val="001472A4"/>
    <w:rsid w:val="00150DD0"/>
    <w:rsid w:val="00152D97"/>
    <w:rsid w:val="00153277"/>
    <w:rsid w:val="00154997"/>
    <w:rsid w:val="00155A4C"/>
    <w:rsid w:val="001608D1"/>
    <w:rsid w:val="001657DB"/>
    <w:rsid w:val="00172DE1"/>
    <w:rsid w:val="00172ECC"/>
    <w:rsid w:val="00174391"/>
    <w:rsid w:val="0017799F"/>
    <w:rsid w:val="001809B7"/>
    <w:rsid w:val="0018320A"/>
    <w:rsid w:val="001841D5"/>
    <w:rsid w:val="00184821"/>
    <w:rsid w:val="00185DCD"/>
    <w:rsid w:val="00186FEA"/>
    <w:rsid w:val="0019529D"/>
    <w:rsid w:val="001A79DA"/>
    <w:rsid w:val="001B0AEB"/>
    <w:rsid w:val="001B130F"/>
    <w:rsid w:val="001B1591"/>
    <w:rsid w:val="001B4515"/>
    <w:rsid w:val="001B5665"/>
    <w:rsid w:val="001C1238"/>
    <w:rsid w:val="001C16F8"/>
    <w:rsid w:val="001C7D06"/>
    <w:rsid w:val="001D2B35"/>
    <w:rsid w:val="001D53EA"/>
    <w:rsid w:val="001E07BC"/>
    <w:rsid w:val="001E0C8B"/>
    <w:rsid w:val="001E3826"/>
    <w:rsid w:val="001E49EB"/>
    <w:rsid w:val="001F07E3"/>
    <w:rsid w:val="001F33AC"/>
    <w:rsid w:val="001F3E83"/>
    <w:rsid w:val="001F5536"/>
    <w:rsid w:val="001F5EEA"/>
    <w:rsid w:val="002021FA"/>
    <w:rsid w:val="00203D20"/>
    <w:rsid w:val="00204AD0"/>
    <w:rsid w:val="00206D1A"/>
    <w:rsid w:val="00206DD1"/>
    <w:rsid w:val="00207D2F"/>
    <w:rsid w:val="002106B0"/>
    <w:rsid w:val="00214AB4"/>
    <w:rsid w:val="00216AB1"/>
    <w:rsid w:val="00217028"/>
    <w:rsid w:val="002203FF"/>
    <w:rsid w:val="00224A42"/>
    <w:rsid w:val="00225F67"/>
    <w:rsid w:val="00230101"/>
    <w:rsid w:val="00234567"/>
    <w:rsid w:val="0023527B"/>
    <w:rsid w:val="0025199B"/>
    <w:rsid w:val="00252009"/>
    <w:rsid w:val="00252C38"/>
    <w:rsid w:val="00252D1C"/>
    <w:rsid w:val="002543DF"/>
    <w:rsid w:val="0025707B"/>
    <w:rsid w:val="00257F5F"/>
    <w:rsid w:val="00262040"/>
    <w:rsid w:val="00264EE2"/>
    <w:rsid w:val="00275052"/>
    <w:rsid w:val="00275956"/>
    <w:rsid w:val="00276814"/>
    <w:rsid w:val="00280EB0"/>
    <w:rsid w:val="00281AE8"/>
    <w:rsid w:val="00283FEF"/>
    <w:rsid w:val="00284B1E"/>
    <w:rsid w:val="00292821"/>
    <w:rsid w:val="00294924"/>
    <w:rsid w:val="00296CAD"/>
    <w:rsid w:val="00297CBA"/>
    <w:rsid w:val="002A068D"/>
    <w:rsid w:val="002A42DC"/>
    <w:rsid w:val="002B4131"/>
    <w:rsid w:val="002B48F7"/>
    <w:rsid w:val="002B4D55"/>
    <w:rsid w:val="002B530E"/>
    <w:rsid w:val="002C387C"/>
    <w:rsid w:val="002C4830"/>
    <w:rsid w:val="002C542E"/>
    <w:rsid w:val="002D0451"/>
    <w:rsid w:val="002D20D1"/>
    <w:rsid w:val="002D448A"/>
    <w:rsid w:val="002D455E"/>
    <w:rsid w:val="002D47A4"/>
    <w:rsid w:val="002E48C9"/>
    <w:rsid w:val="002F4454"/>
    <w:rsid w:val="002F6B92"/>
    <w:rsid w:val="00304D28"/>
    <w:rsid w:val="00306FA2"/>
    <w:rsid w:val="00316D53"/>
    <w:rsid w:val="003177F6"/>
    <w:rsid w:val="00317AFD"/>
    <w:rsid w:val="00321EE2"/>
    <w:rsid w:val="00322F91"/>
    <w:rsid w:val="003277F6"/>
    <w:rsid w:val="00330C17"/>
    <w:rsid w:val="003322B8"/>
    <w:rsid w:val="0033290D"/>
    <w:rsid w:val="00333888"/>
    <w:rsid w:val="00333F44"/>
    <w:rsid w:val="003362AD"/>
    <w:rsid w:val="0034290F"/>
    <w:rsid w:val="003444C3"/>
    <w:rsid w:val="00344E15"/>
    <w:rsid w:val="0034529F"/>
    <w:rsid w:val="00347ACD"/>
    <w:rsid w:val="003500FD"/>
    <w:rsid w:val="003503F1"/>
    <w:rsid w:val="00353C40"/>
    <w:rsid w:val="0035453B"/>
    <w:rsid w:val="00355BF0"/>
    <w:rsid w:val="00357064"/>
    <w:rsid w:val="00357AAA"/>
    <w:rsid w:val="0036259F"/>
    <w:rsid w:val="00365519"/>
    <w:rsid w:val="003713D4"/>
    <w:rsid w:val="00371CC8"/>
    <w:rsid w:val="003774E3"/>
    <w:rsid w:val="00382948"/>
    <w:rsid w:val="00386056"/>
    <w:rsid w:val="003901B4"/>
    <w:rsid w:val="00391A6D"/>
    <w:rsid w:val="00391AB1"/>
    <w:rsid w:val="00397D32"/>
    <w:rsid w:val="003A1BB5"/>
    <w:rsid w:val="003A53E2"/>
    <w:rsid w:val="003A57C9"/>
    <w:rsid w:val="003A5B8B"/>
    <w:rsid w:val="003B6F77"/>
    <w:rsid w:val="003B7240"/>
    <w:rsid w:val="003C0EEA"/>
    <w:rsid w:val="003C241A"/>
    <w:rsid w:val="003C30E1"/>
    <w:rsid w:val="003C411F"/>
    <w:rsid w:val="003C7083"/>
    <w:rsid w:val="003D04F1"/>
    <w:rsid w:val="003D28E5"/>
    <w:rsid w:val="003E41A9"/>
    <w:rsid w:val="003E4F9D"/>
    <w:rsid w:val="003E580C"/>
    <w:rsid w:val="003E5955"/>
    <w:rsid w:val="003E6A7E"/>
    <w:rsid w:val="003F1F99"/>
    <w:rsid w:val="003F30B1"/>
    <w:rsid w:val="003F4AE7"/>
    <w:rsid w:val="003F57DE"/>
    <w:rsid w:val="004011A1"/>
    <w:rsid w:val="0040490B"/>
    <w:rsid w:val="00407A35"/>
    <w:rsid w:val="004105C9"/>
    <w:rsid w:val="004134F2"/>
    <w:rsid w:val="00415100"/>
    <w:rsid w:val="00415123"/>
    <w:rsid w:val="00416B72"/>
    <w:rsid w:val="00417691"/>
    <w:rsid w:val="00421113"/>
    <w:rsid w:val="00427DE6"/>
    <w:rsid w:val="00432B30"/>
    <w:rsid w:val="00432CCD"/>
    <w:rsid w:val="00432D3F"/>
    <w:rsid w:val="004330FE"/>
    <w:rsid w:val="004367F7"/>
    <w:rsid w:val="00436E83"/>
    <w:rsid w:val="00440D81"/>
    <w:rsid w:val="00442046"/>
    <w:rsid w:val="004421AE"/>
    <w:rsid w:val="00442C09"/>
    <w:rsid w:val="00443791"/>
    <w:rsid w:val="004461CD"/>
    <w:rsid w:val="00451335"/>
    <w:rsid w:val="00464640"/>
    <w:rsid w:val="00464B04"/>
    <w:rsid w:val="0049025A"/>
    <w:rsid w:val="00494E3D"/>
    <w:rsid w:val="00494E44"/>
    <w:rsid w:val="00495C2E"/>
    <w:rsid w:val="00495EB5"/>
    <w:rsid w:val="004A22FE"/>
    <w:rsid w:val="004A40A3"/>
    <w:rsid w:val="004A5240"/>
    <w:rsid w:val="004A790F"/>
    <w:rsid w:val="004A7997"/>
    <w:rsid w:val="004B4DC7"/>
    <w:rsid w:val="004B5C96"/>
    <w:rsid w:val="004B7F32"/>
    <w:rsid w:val="004C1551"/>
    <w:rsid w:val="004C165C"/>
    <w:rsid w:val="004C19A7"/>
    <w:rsid w:val="004C62CB"/>
    <w:rsid w:val="004D0A44"/>
    <w:rsid w:val="004D51CB"/>
    <w:rsid w:val="004E25B3"/>
    <w:rsid w:val="004E4C95"/>
    <w:rsid w:val="004E4F0A"/>
    <w:rsid w:val="004F3724"/>
    <w:rsid w:val="004F474F"/>
    <w:rsid w:val="004F4B62"/>
    <w:rsid w:val="004F73EB"/>
    <w:rsid w:val="004F76AA"/>
    <w:rsid w:val="004F7B21"/>
    <w:rsid w:val="00501C69"/>
    <w:rsid w:val="00504B1F"/>
    <w:rsid w:val="00506160"/>
    <w:rsid w:val="00507745"/>
    <w:rsid w:val="00507D77"/>
    <w:rsid w:val="005177DB"/>
    <w:rsid w:val="005223E5"/>
    <w:rsid w:val="00523757"/>
    <w:rsid w:val="005244A2"/>
    <w:rsid w:val="005246EA"/>
    <w:rsid w:val="00525FEF"/>
    <w:rsid w:val="00526276"/>
    <w:rsid w:val="00527E0F"/>
    <w:rsid w:val="00540478"/>
    <w:rsid w:val="005416A5"/>
    <w:rsid w:val="0054359D"/>
    <w:rsid w:val="0055215D"/>
    <w:rsid w:val="00555AEF"/>
    <w:rsid w:val="00555CB2"/>
    <w:rsid w:val="00561AA7"/>
    <w:rsid w:val="00561CD8"/>
    <w:rsid w:val="00561F4D"/>
    <w:rsid w:val="00563544"/>
    <w:rsid w:val="00564109"/>
    <w:rsid w:val="0056653C"/>
    <w:rsid w:val="0056658C"/>
    <w:rsid w:val="005672EB"/>
    <w:rsid w:val="00567DB4"/>
    <w:rsid w:val="00574A3A"/>
    <w:rsid w:val="00576EF9"/>
    <w:rsid w:val="00580A7F"/>
    <w:rsid w:val="005820B4"/>
    <w:rsid w:val="005820CE"/>
    <w:rsid w:val="00582118"/>
    <w:rsid w:val="00582419"/>
    <w:rsid w:val="00583506"/>
    <w:rsid w:val="005842FF"/>
    <w:rsid w:val="0059105E"/>
    <w:rsid w:val="00594569"/>
    <w:rsid w:val="00594B55"/>
    <w:rsid w:val="00594F66"/>
    <w:rsid w:val="0059730D"/>
    <w:rsid w:val="00597CE1"/>
    <w:rsid w:val="005A0DA2"/>
    <w:rsid w:val="005A2F49"/>
    <w:rsid w:val="005A650B"/>
    <w:rsid w:val="005B0FDB"/>
    <w:rsid w:val="005B2BD2"/>
    <w:rsid w:val="005C2B7E"/>
    <w:rsid w:val="005C40A0"/>
    <w:rsid w:val="005D024E"/>
    <w:rsid w:val="005D358B"/>
    <w:rsid w:val="005D6740"/>
    <w:rsid w:val="005D6F78"/>
    <w:rsid w:val="005E3C35"/>
    <w:rsid w:val="005E6BA9"/>
    <w:rsid w:val="005F62AF"/>
    <w:rsid w:val="005F7945"/>
    <w:rsid w:val="005F7C0E"/>
    <w:rsid w:val="006059ED"/>
    <w:rsid w:val="00612541"/>
    <w:rsid w:val="0062143D"/>
    <w:rsid w:val="00622BAE"/>
    <w:rsid w:val="00622E9E"/>
    <w:rsid w:val="0062393E"/>
    <w:rsid w:val="00626593"/>
    <w:rsid w:val="00627599"/>
    <w:rsid w:val="0062765D"/>
    <w:rsid w:val="00631801"/>
    <w:rsid w:val="00632087"/>
    <w:rsid w:val="0064129D"/>
    <w:rsid w:val="00642B89"/>
    <w:rsid w:val="006443D0"/>
    <w:rsid w:val="0064655B"/>
    <w:rsid w:val="00652A3F"/>
    <w:rsid w:val="00655537"/>
    <w:rsid w:val="00656833"/>
    <w:rsid w:val="006643E4"/>
    <w:rsid w:val="0067703C"/>
    <w:rsid w:val="00682901"/>
    <w:rsid w:val="0069022B"/>
    <w:rsid w:val="00695B76"/>
    <w:rsid w:val="006A2C49"/>
    <w:rsid w:val="006A54A1"/>
    <w:rsid w:val="006B33B7"/>
    <w:rsid w:val="006B3E05"/>
    <w:rsid w:val="006B3E3F"/>
    <w:rsid w:val="006B65B4"/>
    <w:rsid w:val="006C175E"/>
    <w:rsid w:val="006C24E8"/>
    <w:rsid w:val="006C2559"/>
    <w:rsid w:val="006C4CA6"/>
    <w:rsid w:val="006D08FF"/>
    <w:rsid w:val="006D0E44"/>
    <w:rsid w:val="006D2FFE"/>
    <w:rsid w:val="006D7A37"/>
    <w:rsid w:val="006E12DD"/>
    <w:rsid w:val="006E2569"/>
    <w:rsid w:val="006E2C02"/>
    <w:rsid w:val="006E3FD9"/>
    <w:rsid w:val="006F00F2"/>
    <w:rsid w:val="006F07F4"/>
    <w:rsid w:val="006F0A7E"/>
    <w:rsid w:val="006F0F31"/>
    <w:rsid w:val="006F1130"/>
    <w:rsid w:val="006F3EFE"/>
    <w:rsid w:val="0070171F"/>
    <w:rsid w:val="0070209D"/>
    <w:rsid w:val="00707EB0"/>
    <w:rsid w:val="00710E5C"/>
    <w:rsid w:val="007131B5"/>
    <w:rsid w:val="007135F1"/>
    <w:rsid w:val="00716BDC"/>
    <w:rsid w:val="00720F99"/>
    <w:rsid w:val="00724A7A"/>
    <w:rsid w:val="00727C51"/>
    <w:rsid w:val="0073332A"/>
    <w:rsid w:val="007365E0"/>
    <w:rsid w:val="00736B45"/>
    <w:rsid w:val="00740778"/>
    <w:rsid w:val="00741E59"/>
    <w:rsid w:val="00744D4D"/>
    <w:rsid w:val="007455AD"/>
    <w:rsid w:val="00751844"/>
    <w:rsid w:val="007541AB"/>
    <w:rsid w:val="00760DCB"/>
    <w:rsid w:val="0076632D"/>
    <w:rsid w:val="007673D3"/>
    <w:rsid w:val="0077303C"/>
    <w:rsid w:val="00776E4C"/>
    <w:rsid w:val="00782A3A"/>
    <w:rsid w:val="00784027"/>
    <w:rsid w:val="0079368D"/>
    <w:rsid w:val="0079392F"/>
    <w:rsid w:val="00795AB8"/>
    <w:rsid w:val="00797CF3"/>
    <w:rsid w:val="007A0B1D"/>
    <w:rsid w:val="007A6B8B"/>
    <w:rsid w:val="007A6C97"/>
    <w:rsid w:val="007B5620"/>
    <w:rsid w:val="007B7513"/>
    <w:rsid w:val="007C51C7"/>
    <w:rsid w:val="007C6F0F"/>
    <w:rsid w:val="007D48D1"/>
    <w:rsid w:val="007D4912"/>
    <w:rsid w:val="007D51EE"/>
    <w:rsid w:val="007E00BE"/>
    <w:rsid w:val="007E0ED7"/>
    <w:rsid w:val="007E184E"/>
    <w:rsid w:val="007E590B"/>
    <w:rsid w:val="007E6DC3"/>
    <w:rsid w:val="007E7795"/>
    <w:rsid w:val="007F203A"/>
    <w:rsid w:val="007F2DF2"/>
    <w:rsid w:val="007F7A1D"/>
    <w:rsid w:val="007F7FA9"/>
    <w:rsid w:val="0080031C"/>
    <w:rsid w:val="00800BF2"/>
    <w:rsid w:val="00803DB6"/>
    <w:rsid w:val="00810BB2"/>
    <w:rsid w:val="00813E5B"/>
    <w:rsid w:val="0081402B"/>
    <w:rsid w:val="008178C1"/>
    <w:rsid w:val="00823E12"/>
    <w:rsid w:val="008254C9"/>
    <w:rsid w:val="00830C08"/>
    <w:rsid w:val="00833184"/>
    <w:rsid w:val="00833630"/>
    <w:rsid w:val="00834752"/>
    <w:rsid w:val="00837B68"/>
    <w:rsid w:val="00843DF5"/>
    <w:rsid w:val="00846B25"/>
    <w:rsid w:val="00851538"/>
    <w:rsid w:val="00851723"/>
    <w:rsid w:val="00852073"/>
    <w:rsid w:val="0085549A"/>
    <w:rsid w:val="00856582"/>
    <w:rsid w:val="0086021B"/>
    <w:rsid w:val="008623B2"/>
    <w:rsid w:val="00864605"/>
    <w:rsid w:val="0086624C"/>
    <w:rsid w:val="00871A1D"/>
    <w:rsid w:val="00873EE5"/>
    <w:rsid w:val="00874238"/>
    <w:rsid w:val="00874C5C"/>
    <w:rsid w:val="008776F5"/>
    <w:rsid w:val="008809DE"/>
    <w:rsid w:val="00882B95"/>
    <w:rsid w:val="008839A2"/>
    <w:rsid w:val="00891D7B"/>
    <w:rsid w:val="00894551"/>
    <w:rsid w:val="0089583D"/>
    <w:rsid w:val="00896BDE"/>
    <w:rsid w:val="008A2F5B"/>
    <w:rsid w:val="008A6374"/>
    <w:rsid w:val="008A6F1B"/>
    <w:rsid w:val="008B784C"/>
    <w:rsid w:val="008C248B"/>
    <w:rsid w:val="008D2D56"/>
    <w:rsid w:val="008D5FAA"/>
    <w:rsid w:val="008E3584"/>
    <w:rsid w:val="008E439E"/>
    <w:rsid w:val="008E5A30"/>
    <w:rsid w:val="008F13D5"/>
    <w:rsid w:val="008F1C6E"/>
    <w:rsid w:val="008F6079"/>
    <w:rsid w:val="008F7D36"/>
    <w:rsid w:val="00902689"/>
    <w:rsid w:val="00903F98"/>
    <w:rsid w:val="00907B61"/>
    <w:rsid w:val="009209A0"/>
    <w:rsid w:val="00921078"/>
    <w:rsid w:val="009228F7"/>
    <w:rsid w:val="00924857"/>
    <w:rsid w:val="00924B72"/>
    <w:rsid w:val="00927F6F"/>
    <w:rsid w:val="009304D1"/>
    <w:rsid w:val="00930CBA"/>
    <w:rsid w:val="00931B73"/>
    <w:rsid w:val="009347B3"/>
    <w:rsid w:val="00934DDD"/>
    <w:rsid w:val="009366BF"/>
    <w:rsid w:val="00936B41"/>
    <w:rsid w:val="00944E36"/>
    <w:rsid w:val="00950E38"/>
    <w:rsid w:val="00960AAB"/>
    <w:rsid w:val="00960FE0"/>
    <w:rsid w:val="00961EAD"/>
    <w:rsid w:val="00963990"/>
    <w:rsid w:val="00965183"/>
    <w:rsid w:val="00974F6A"/>
    <w:rsid w:val="00977665"/>
    <w:rsid w:val="00977ADE"/>
    <w:rsid w:val="009804C9"/>
    <w:rsid w:val="00984721"/>
    <w:rsid w:val="009857DB"/>
    <w:rsid w:val="00986427"/>
    <w:rsid w:val="0098721E"/>
    <w:rsid w:val="00990C5C"/>
    <w:rsid w:val="009919FC"/>
    <w:rsid w:val="0099383B"/>
    <w:rsid w:val="00994E29"/>
    <w:rsid w:val="00997C58"/>
    <w:rsid w:val="009A1184"/>
    <w:rsid w:val="009A1419"/>
    <w:rsid w:val="009A1E7D"/>
    <w:rsid w:val="009A2D0F"/>
    <w:rsid w:val="009A33D2"/>
    <w:rsid w:val="009A55C2"/>
    <w:rsid w:val="009A65AC"/>
    <w:rsid w:val="009A7D65"/>
    <w:rsid w:val="009B1149"/>
    <w:rsid w:val="009B12FE"/>
    <w:rsid w:val="009B428E"/>
    <w:rsid w:val="009B647D"/>
    <w:rsid w:val="009C0F67"/>
    <w:rsid w:val="009C4C46"/>
    <w:rsid w:val="009D1035"/>
    <w:rsid w:val="009D292D"/>
    <w:rsid w:val="009D429F"/>
    <w:rsid w:val="009D706D"/>
    <w:rsid w:val="009D7DE9"/>
    <w:rsid w:val="009E10F3"/>
    <w:rsid w:val="009E327D"/>
    <w:rsid w:val="009E3E98"/>
    <w:rsid w:val="009E5832"/>
    <w:rsid w:val="009F4F3C"/>
    <w:rsid w:val="009F5737"/>
    <w:rsid w:val="00A03E22"/>
    <w:rsid w:val="00A11DAC"/>
    <w:rsid w:val="00A137B1"/>
    <w:rsid w:val="00A13C13"/>
    <w:rsid w:val="00A163F0"/>
    <w:rsid w:val="00A170A0"/>
    <w:rsid w:val="00A2120E"/>
    <w:rsid w:val="00A23F8F"/>
    <w:rsid w:val="00A258BB"/>
    <w:rsid w:val="00A3704C"/>
    <w:rsid w:val="00A40C3D"/>
    <w:rsid w:val="00A42D7A"/>
    <w:rsid w:val="00A44622"/>
    <w:rsid w:val="00A458F9"/>
    <w:rsid w:val="00A46079"/>
    <w:rsid w:val="00A51B04"/>
    <w:rsid w:val="00A52457"/>
    <w:rsid w:val="00A52B1E"/>
    <w:rsid w:val="00A535E5"/>
    <w:rsid w:val="00A57B0A"/>
    <w:rsid w:val="00A62D1A"/>
    <w:rsid w:val="00A64D6B"/>
    <w:rsid w:val="00A745BD"/>
    <w:rsid w:val="00A75DC2"/>
    <w:rsid w:val="00A77A33"/>
    <w:rsid w:val="00A818D0"/>
    <w:rsid w:val="00A853FD"/>
    <w:rsid w:val="00A909AB"/>
    <w:rsid w:val="00A916C4"/>
    <w:rsid w:val="00A930F4"/>
    <w:rsid w:val="00A96B0D"/>
    <w:rsid w:val="00AA0911"/>
    <w:rsid w:val="00AA1525"/>
    <w:rsid w:val="00AA4A29"/>
    <w:rsid w:val="00AB4794"/>
    <w:rsid w:val="00AB528A"/>
    <w:rsid w:val="00AB7ECE"/>
    <w:rsid w:val="00AC1622"/>
    <w:rsid w:val="00AC21E1"/>
    <w:rsid w:val="00AC3641"/>
    <w:rsid w:val="00AC556D"/>
    <w:rsid w:val="00AD3B63"/>
    <w:rsid w:val="00AE0659"/>
    <w:rsid w:val="00AE3E8E"/>
    <w:rsid w:val="00AE7E3F"/>
    <w:rsid w:val="00AE7EBF"/>
    <w:rsid w:val="00AF17D0"/>
    <w:rsid w:val="00AF3329"/>
    <w:rsid w:val="00AF3CCC"/>
    <w:rsid w:val="00AF5A63"/>
    <w:rsid w:val="00AF751E"/>
    <w:rsid w:val="00B02B1D"/>
    <w:rsid w:val="00B049D2"/>
    <w:rsid w:val="00B055EC"/>
    <w:rsid w:val="00B0632A"/>
    <w:rsid w:val="00B06709"/>
    <w:rsid w:val="00B06767"/>
    <w:rsid w:val="00B126A9"/>
    <w:rsid w:val="00B12A04"/>
    <w:rsid w:val="00B16191"/>
    <w:rsid w:val="00B177B1"/>
    <w:rsid w:val="00B26A34"/>
    <w:rsid w:val="00B3057A"/>
    <w:rsid w:val="00B307A5"/>
    <w:rsid w:val="00B3090E"/>
    <w:rsid w:val="00B41014"/>
    <w:rsid w:val="00B42699"/>
    <w:rsid w:val="00B43C8F"/>
    <w:rsid w:val="00B450E8"/>
    <w:rsid w:val="00B464F5"/>
    <w:rsid w:val="00B513B1"/>
    <w:rsid w:val="00B51A28"/>
    <w:rsid w:val="00B546C2"/>
    <w:rsid w:val="00B54958"/>
    <w:rsid w:val="00B56E6E"/>
    <w:rsid w:val="00B62B06"/>
    <w:rsid w:val="00B63797"/>
    <w:rsid w:val="00B73F0A"/>
    <w:rsid w:val="00B76080"/>
    <w:rsid w:val="00B80B9A"/>
    <w:rsid w:val="00B81651"/>
    <w:rsid w:val="00B83B26"/>
    <w:rsid w:val="00B94FE3"/>
    <w:rsid w:val="00B96760"/>
    <w:rsid w:val="00B96DC4"/>
    <w:rsid w:val="00BA484B"/>
    <w:rsid w:val="00BA73EC"/>
    <w:rsid w:val="00BB1834"/>
    <w:rsid w:val="00BB7FC3"/>
    <w:rsid w:val="00BC6480"/>
    <w:rsid w:val="00BC777D"/>
    <w:rsid w:val="00BD5D18"/>
    <w:rsid w:val="00BE0EE5"/>
    <w:rsid w:val="00BE60DE"/>
    <w:rsid w:val="00BE6205"/>
    <w:rsid w:val="00BF1A79"/>
    <w:rsid w:val="00BF2E3C"/>
    <w:rsid w:val="00BF3B7A"/>
    <w:rsid w:val="00BF3D71"/>
    <w:rsid w:val="00BF51B6"/>
    <w:rsid w:val="00C0441F"/>
    <w:rsid w:val="00C0732A"/>
    <w:rsid w:val="00C120B9"/>
    <w:rsid w:val="00C160D0"/>
    <w:rsid w:val="00C17F95"/>
    <w:rsid w:val="00C20D0A"/>
    <w:rsid w:val="00C30B82"/>
    <w:rsid w:val="00C3625D"/>
    <w:rsid w:val="00C3760B"/>
    <w:rsid w:val="00C405B7"/>
    <w:rsid w:val="00C504EA"/>
    <w:rsid w:val="00C529AC"/>
    <w:rsid w:val="00C5544B"/>
    <w:rsid w:val="00C573F2"/>
    <w:rsid w:val="00C60276"/>
    <w:rsid w:val="00C602B5"/>
    <w:rsid w:val="00C60E89"/>
    <w:rsid w:val="00C616D8"/>
    <w:rsid w:val="00C67EB1"/>
    <w:rsid w:val="00C70C44"/>
    <w:rsid w:val="00C74115"/>
    <w:rsid w:val="00C758AE"/>
    <w:rsid w:val="00C75D3A"/>
    <w:rsid w:val="00C75D54"/>
    <w:rsid w:val="00C77A30"/>
    <w:rsid w:val="00C81D50"/>
    <w:rsid w:val="00C82A10"/>
    <w:rsid w:val="00C82D00"/>
    <w:rsid w:val="00C8335E"/>
    <w:rsid w:val="00C903E7"/>
    <w:rsid w:val="00C91326"/>
    <w:rsid w:val="00C91D01"/>
    <w:rsid w:val="00C9711E"/>
    <w:rsid w:val="00CA0080"/>
    <w:rsid w:val="00CA6C18"/>
    <w:rsid w:val="00CB1B18"/>
    <w:rsid w:val="00CB60DC"/>
    <w:rsid w:val="00CB610B"/>
    <w:rsid w:val="00CB742C"/>
    <w:rsid w:val="00CB785A"/>
    <w:rsid w:val="00CC000C"/>
    <w:rsid w:val="00CC11EF"/>
    <w:rsid w:val="00CC1EE1"/>
    <w:rsid w:val="00CC3116"/>
    <w:rsid w:val="00CC372C"/>
    <w:rsid w:val="00CC4E4A"/>
    <w:rsid w:val="00CC6302"/>
    <w:rsid w:val="00CD028F"/>
    <w:rsid w:val="00CD2F7E"/>
    <w:rsid w:val="00CD6BCA"/>
    <w:rsid w:val="00CD79C8"/>
    <w:rsid w:val="00CE3296"/>
    <w:rsid w:val="00CE5E92"/>
    <w:rsid w:val="00CE7797"/>
    <w:rsid w:val="00CE7DDB"/>
    <w:rsid w:val="00CF337C"/>
    <w:rsid w:val="00CF3A60"/>
    <w:rsid w:val="00CF5782"/>
    <w:rsid w:val="00D00F3E"/>
    <w:rsid w:val="00D02FDC"/>
    <w:rsid w:val="00D03E58"/>
    <w:rsid w:val="00D045CF"/>
    <w:rsid w:val="00D05E34"/>
    <w:rsid w:val="00D06ECE"/>
    <w:rsid w:val="00D10EA7"/>
    <w:rsid w:val="00D12BE7"/>
    <w:rsid w:val="00D33427"/>
    <w:rsid w:val="00D532C8"/>
    <w:rsid w:val="00D56210"/>
    <w:rsid w:val="00D61EDF"/>
    <w:rsid w:val="00D63BD4"/>
    <w:rsid w:val="00D67779"/>
    <w:rsid w:val="00D703A1"/>
    <w:rsid w:val="00D71D1B"/>
    <w:rsid w:val="00D73080"/>
    <w:rsid w:val="00D76874"/>
    <w:rsid w:val="00D776B2"/>
    <w:rsid w:val="00D83523"/>
    <w:rsid w:val="00D84703"/>
    <w:rsid w:val="00D87A9D"/>
    <w:rsid w:val="00D9005A"/>
    <w:rsid w:val="00D914CE"/>
    <w:rsid w:val="00D94195"/>
    <w:rsid w:val="00D95216"/>
    <w:rsid w:val="00D96348"/>
    <w:rsid w:val="00DA1376"/>
    <w:rsid w:val="00DA33CD"/>
    <w:rsid w:val="00DA735A"/>
    <w:rsid w:val="00DC3F06"/>
    <w:rsid w:val="00DD022F"/>
    <w:rsid w:val="00DD47EB"/>
    <w:rsid w:val="00DD5F77"/>
    <w:rsid w:val="00DD6318"/>
    <w:rsid w:val="00DD6486"/>
    <w:rsid w:val="00DD6581"/>
    <w:rsid w:val="00DE05C9"/>
    <w:rsid w:val="00DE2D94"/>
    <w:rsid w:val="00DE73B6"/>
    <w:rsid w:val="00DF1074"/>
    <w:rsid w:val="00DF3E43"/>
    <w:rsid w:val="00DF7783"/>
    <w:rsid w:val="00E02DC2"/>
    <w:rsid w:val="00E03AC3"/>
    <w:rsid w:val="00E132F4"/>
    <w:rsid w:val="00E14108"/>
    <w:rsid w:val="00E16A4B"/>
    <w:rsid w:val="00E22AD4"/>
    <w:rsid w:val="00E22E27"/>
    <w:rsid w:val="00E2569C"/>
    <w:rsid w:val="00E257AB"/>
    <w:rsid w:val="00E259A1"/>
    <w:rsid w:val="00E3375E"/>
    <w:rsid w:val="00E3449F"/>
    <w:rsid w:val="00E369C1"/>
    <w:rsid w:val="00E37A9F"/>
    <w:rsid w:val="00E426DE"/>
    <w:rsid w:val="00E44E31"/>
    <w:rsid w:val="00E4534D"/>
    <w:rsid w:val="00E505AF"/>
    <w:rsid w:val="00E51FB0"/>
    <w:rsid w:val="00E53369"/>
    <w:rsid w:val="00E541C7"/>
    <w:rsid w:val="00E65771"/>
    <w:rsid w:val="00E665B2"/>
    <w:rsid w:val="00E733DB"/>
    <w:rsid w:val="00E7494D"/>
    <w:rsid w:val="00E758F0"/>
    <w:rsid w:val="00E75AEE"/>
    <w:rsid w:val="00E85229"/>
    <w:rsid w:val="00E91629"/>
    <w:rsid w:val="00EA2967"/>
    <w:rsid w:val="00EA3531"/>
    <w:rsid w:val="00EA7784"/>
    <w:rsid w:val="00EA7F24"/>
    <w:rsid w:val="00EB4883"/>
    <w:rsid w:val="00EC0CA2"/>
    <w:rsid w:val="00EC1AF9"/>
    <w:rsid w:val="00EC2506"/>
    <w:rsid w:val="00ED255E"/>
    <w:rsid w:val="00ED3515"/>
    <w:rsid w:val="00ED65A2"/>
    <w:rsid w:val="00EE2959"/>
    <w:rsid w:val="00EE4409"/>
    <w:rsid w:val="00EE4E76"/>
    <w:rsid w:val="00EF10C1"/>
    <w:rsid w:val="00EF4790"/>
    <w:rsid w:val="00EF6867"/>
    <w:rsid w:val="00EF6C0B"/>
    <w:rsid w:val="00EF7B35"/>
    <w:rsid w:val="00F00650"/>
    <w:rsid w:val="00F007E9"/>
    <w:rsid w:val="00F009E5"/>
    <w:rsid w:val="00F0111A"/>
    <w:rsid w:val="00F0172F"/>
    <w:rsid w:val="00F03A4F"/>
    <w:rsid w:val="00F05CBF"/>
    <w:rsid w:val="00F10187"/>
    <w:rsid w:val="00F12F3E"/>
    <w:rsid w:val="00F14788"/>
    <w:rsid w:val="00F1505C"/>
    <w:rsid w:val="00F21C4F"/>
    <w:rsid w:val="00F23A46"/>
    <w:rsid w:val="00F31183"/>
    <w:rsid w:val="00F319C5"/>
    <w:rsid w:val="00F32144"/>
    <w:rsid w:val="00F34CBF"/>
    <w:rsid w:val="00F379D1"/>
    <w:rsid w:val="00F4268F"/>
    <w:rsid w:val="00F43493"/>
    <w:rsid w:val="00F43D89"/>
    <w:rsid w:val="00F43FB3"/>
    <w:rsid w:val="00F44560"/>
    <w:rsid w:val="00F457E1"/>
    <w:rsid w:val="00F50D96"/>
    <w:rsid w:val="00F50EF8"/>
    <w:rsid w:val="00F5285C"/>
    <w:rsid w:val="00F53180"/>
    <w:rsid w:val="00F53861"/>
    <w:rsid w:val="00F54EE8"/>
    <w:rsid w:val="00F57D9E"/>
    <w:rsid w:val="00F626D2"/>
    <w:rsid w:val="00F64302"/>
    <w:rsid w:val="00F7218B"/>
    <w:rsid w:val="00F742A8"/>
    <w:rsid w:val="00F75B65"/>
    <w:rsid w:val="00F801E1"/>
    <w:rsid w:val="00F83071"/>
    <w:rsid w:val="00F8790C"/>
    <w:rsid w:val="00F9173F"/>
    <w:rsid w:val="00F9398C"/>
    <w:rsid w:val="00F947D7"/>
    <w:rsid w:val="00F962DE"/>
    <w:rsid w:val="00F96C90"/>
    <w:rsid w:val="00FA0908"/>
    <w:rsid w:val="00FA4821"/>
    <w:rsid w:val="00FB3C1F"/>
    <w:rsid w:val="00FC1F1F"/>
    <w:rsid w:val="00FC429E"/>
    <w:rsid w:val="00FC5847"/>
    <w:rsid w:val="00FD009A"/>
    <w:rsid w:val="00FD2DD1"/>
    <w:rsid w:val="00FD71AB"/>
    <w:rsid w:val="00FF09AD"/>
    <w:rsid w:val="00FF58F1"/>
    <w:rsid w:val="01056E3F"/>
    <w:rsid w:val="0E56322C"/>
    <w:rsid w:val="1C955F49"/>
    <w:rsid w:val="27F720A8"/>
    <w:rsid w:val="37005495"/>
    <w:rsid w:val="3E797096"/>
    <w:rsid w:val="4B43CCD3"/>
    <w:rsid w:val="4D63BAE4"/>
    <w:rsid w:val="565FE0DB"/>
    <w:rsid w:val="56E12FCA"/>
    <w:rsid w:val="6853589F"/>
    <w:rsid w:val="6D4A7E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49A"/>
  <w15:chartTrackingRefBased/>
  <w15:docId w15:val="{4E3E9E76-6F5B-43E7-9CFF-8997F2E2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C6E"/>
    <w:pPr>
      <w:ind w:left="720"/>
      <w:contextualSpacing/>
    </w:pPr>
  </w:style>
  <w:style w:type="character" w:styleId="Hyperlink">
    <w:name w:val="Hyperlink"/>
    <w:basedOn w:val="DefaultParagraphFont"/>
    <w:uiPriority w:val="99"/>
    <w:unhideWhenUsed/>
    <w:rsid w:val="006C2559"/>
    <w:rPr>
      <w:color w:val="0563C1" w:themeColor="hyperlink"/>
      <w:u w:val="single"/>
    </w:rPr>
  </w:style>
  <w:style w:type="character" w:styleId="UnresolvedMention">
    <w:name w:val="Unresolved Mention"/>
    <w:basedOn w:val="DefaultParagraphFont"/>
    <w:uiPriority w:val="99"/>
    <w:semiHidden/>
    <w:unhideWhenUsed/>
    <w:rsid w:val="006C2559"/>
    <w:rPr>
      <w:color w:val="605E5C"/>
      <w:shd w:val="clear" w:color="auto" w:fill="E1DFDD"/>
    </w:rPr>
  </w:style>
  <w:style w:type="character" w:styleId="CommentReference">
    <w:name w:val="annotation reference"/>
    <w:basedOn w:val="DefaultParagraphFont"/>
    <w:uiPriority w:val="99"/>
    <w:semiHidden/>
    <w:unhideWhenUsed/>
    <w:rsid w:val="006C2559"/>
    <w:rPr>
      <w:sz w:val="16"/>
      <w:szCs w:val="16"/>
    </w:rPr>
  </w:style>
  <w:style w:type="paragraph" w:styleId="CommentText">
    <w:name w:val="annotation text"/>
    <w:basedOn w:val="Normal"/>
    <w:link w:val="CommentTextChar"/>
    <w:uiPriority w:val="99"/>
    <w:unhideWhenUsed/>
    <w:rsid w:val="006C2559"/>
    <w:pPr>
      <w:spacing w:line="240" w:lineRule="auto"/>
    </w:pPr>
    <w:rPr>
      <w:sz w:val="20"/>
      <w:szCs w:val="20"/>
    </w:rPr>
  </w:style>
  <w:style w:type="character" w:customStyle="1" w:styleId="CommentTextChar">
    <w:name w:val="Comment Text Char"/>
    <w:basedOn w:val="DefaultParagraphFont"/>
    <w:link w:val="CommentText"/>
    <w:uiPriority w:val="99"/>
    <w:rsid w:val="006C2559"/>
    <w:rPr>
      <w:sz w:val="20"/>
      <w:szCs w:val="20"/>
    </w:rPr>
  </w:style>
  <w:style w:type="paragraph" w:styleId="CommentSubject">
    <w:name w:val="annotation subject"/>
    <w:basedOn w:val="CommentText"/>
    <w:next w:val="CommentText"/>
    <w:link w:val="CommentSubjectChar"/>
    <w:uiPriority w:val="99"/>
    <w:semiHidden/>
    <w:unhideWhenUsed/>
    <w:rsid w:val="006C2559"/>
    <w:rPr>
      <w:b/>
      <w:bCs/>
    </w:rPr>
  </w:style>
  <w:style w:type="character" w:customStyle="1" w:styleId="CommentSubjectChar">
    <w:name w:val="Comment Subject Char"/>
    <w:basedOn w:val="CommentTextChar"/>
    <w:link w:val="CommentSubject"/>
    <w:uiPriority w:val="99"/>
    <w:semiHidden/>
    <w:rsid w:val="006C2559"/>
    <w:rPr>
      <w:b/>
      <w:bCs/>
      <w:sz w:val="20"/>
      <w:szCs w:val="20"/>
    </w:rPr>
  </w:style>
  <w:style w:type="paragraph" w:customStyle="1" w:styleId="notedraft">
    <w:name w:val="note(draft)"/>
    <w:aliases w:val="nd"/>
    <w:basedOn w:val="Normal"/>
    <w:rsid w:val="00555AEF"/>
    <w:pPr>
      <w:spacing w:before="240" w:after="0" w:line="240" w:lineRule="auto"/>
      <w:ind w:left="284" w:hanging="284"/>
    </w:pPr>
    <w:rPr>
      <w:rFonts w:ascii="Times New Roman" w:eastAsia="Times New Roman" w:hAnsi="Times New Roman" w:cs="Times New Roman"/>
      <w:i/>
      <w:sz w:val="24"/>
      <w:szCs w:val="20"/>
      <w:lang w:eastAsia="en-AU"/>
    </w:rPr>
  </w:style>
  <w:style w:type="character" w:styleId="FollowedHyperlink">
    <w:name w:val="FollowedHyperlink"/>
    <w:basedOn w:val="DefaultParagraphFont"/>
    <w:uiPriority w:val="99"/>
    <w:semiHidden/>
    <w:unhideWhenUsed/>
    <w:rsid w:val="00ED3515"/>
    <w:rPr>
      <w:color w:val="954F72" w:themeColor="followedHyperlink"/>
      <w:u w:val="single"/>
    </w:rPr>
  </w:style>
  <w:style w:type="paragraph" w:styleId="Revision">
    <w:name w:val="Revision"/>
    <w:hidden/>
    <w:uiPriority w:val="99"/>
    <w:semiHidden/>
    <w:rsid w:val="001608D1"/>
    <w:pPr>
      <w:spacing w:after="0" w:line="240" w:lineRule="auto"/>
    </w:pPr>
  </w:style>
  <w:style w:type="character" w:styleId="Mention">
    <w:name w:val="Mention"/>
    <w:basedOn w:val="DefaultParagraphFont"/>
    <w:uiPriority w:val="99"/>
    <w:unhideWhenUsed/>
    <w:rsid w:val="0023527B"/>
    <w:rPr>
      <w:color w:val="2B579A"/>
      <w:shd w:val="clear" w:color="auto" w:fill="E1DFDD"/>
    </w:rPr>
  </w:style>
  <w:style w:type="paragraph" w:styleId="Header">
    <w:name w:val="header"/>
    <w:basedOn w:val="Normal"/>
    <w:link w:val="HeaderChar"/>
    <w:uiPriority w:val="99"/>
    <w:unhideWhenUsed/>
    <w:rsid w:val="006C4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A6"/>
  </w:style>
  <w:style w:type="paragraph" w:styleId="Footer">
    <w:name w:val="footer"/>
    <w:basedOn w:val="Normal"/>
    <w:link w:val="FooterChar"/>
    <w:uiPriority w:val="99"/>
    <w:unhideWhenUsed/>
    <w:rsid w:val="006C4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80B905D375C048B3251C9381A596F7" ma:contentTypeVersion="" ma:contentTypeDescription="PDMS Document Site Content Type" ma:contentTypeScope="" ma:versionID="e908a78f352649e5b3a7b509d89f03e6">
  <xsd:schema xmlns:xsd="http://www.w3.org/2001/XMLSchema" xmlns:xs="http://www.w3.org/2001/XMLSchema" xmlns:p="http://schemas.microsoft.com/office/2006/metadata/properties" xmlns:ns2="F055B5E0-F528-40F5-855B-CCDB9BF24F62" targetNamespace="http://schemas.microsoft.com/office/2006/metadata/properties" ma:root="true" ma:fieldsID="d86de6058656527bea21e66cee185d76" ns2:_="">
    <xsd:import namespace="F055B5E0-F528-40F5-855B-CCDB9BF24F6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B5E0-F528-40F5-855B-CCDB9BF24F6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055B5E0-F528-40F5-855B-CCDB9BF24F62" xsi:nil="true"/>
  </documentManagement>
</p:properties>
</file>

<file path=customXml/itemProps1.xml><?xml version="1.0" encoding="utf-8"?>
<ds:datastoreItem xmlns:ds="http://schemas.openxmlformats.org/officeDocument/2006/customXml" ds:itemID="{DD6B4B4F-3E38-4C75-BFC2-5C02DE11661B}">
  <ds:schemaRefs>
    <ds:schemaRef ds:uri="http://schemas.microsoft.com/sharepoint/v3/contenttype/forms"/>
  </ds:schemaRefs>
</ds:datastoreItem>
</file>

<file path=customXml/itemProps2.xml><?xml version="1.0" encoding="utf-8"?>
<ds:datastoreItem xmlns:ds="http://schemas.openxmlformats.org/officeDocument/2006/customXml" ds:itemID="{8B807602-8D13-4203-B295-4E593A94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B5E0-F528-40F5-855B-CCDB9BF2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9EC6E-3D03-4829-B59D-AD6EB92435E3}">
  <ds:schemaRefs>
    <ds:schemaRef ds:uri="http://schemas.openxmlformats.org/officeDocument/2006/bibliography"/>
  </ds:schemaRefs>
</ds:datastoreItem>
</file>

<file path=customXml/itemProps4.xml><?xml version="1.0" encoding="utf-8"?>
<ds:datastoreItem xmlns:ds="http://schemas.openxmlformats.org/officeDocument/2006/customXml" ds:itemID="{57EA6679-69D1-422E-A46B-47ABD0C0964F}">
  <ds:schemaRef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purl.org/dc/dcmitype/"/>
    <ds:schemaRef ds:uri="71dd2744-d185-4534-8955-79c72b3989ef"/>
    <ds:schemaRef ds:uri="http://schemas.openxmlformats.org/package/2006/metadata/core-properties"/>
    <ds:schemaRef ds:uri="http://schemas.microsoft.com/office/infopath/2007/PartnerControls"/>
    <ds:schemaRef ds:uri="ffe4b66e-8ed7-4886-ace9-ed890174e4d2"/>
    <ds:schemaRef ds:uri="http://schemas.microsoft.com/sharepoint/v3"/>
    <ds:schemaRef ds:uri="F055B5E0-F528-40F5-855B-CCDB9BF24F6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5776</Words>
  <Characters>30178</Characters>
  <Application>Microsoft Office Word</Application>
  <DocSecurity>0</DocSecurity>
  <Lines>486</Lines>
  <Paragraphs>181</Paragraphs>
  <ScaleCrop>false</ScaleCrop>
  <Company>Department of Industry, Innovation and Science</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Bec</dc:creator>
  <cp:keywords/>
  <dc:description/>
  <cp:lastModifiedBy>Osborne, Lea</cp:lastModifiedBy>
  <cp:revision>3</cp:revision>
  <cp:lastPrinted>2024-10-26T09:18:00Z</cp:lastPrinted>
  <dcterms:created xsi:type="dcterms:W3CDTF">2024-11-28T21:48:00Z</dcterms:created>
  <dcterms:modified xsi:type="dcterms:W3CDTF">2025-01-31T04:00:00Z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0x010100266966F133664895A6EE3632470D45F5006A80B905D375C048B3251C9381A596F7</vt:lpwstr>
  </property>
  <property fmtid="{D5CDD505-2E9C-101B-9397-08002B2CF9AE}" pid="3" name="Stratus_WorkActivity">
    <vt:lpwstr/>
  </property>
  <property fmtid="{D5CDD505-2E9C-101B-9397-08002B2CF9AE}" pid="4" name="Stratus_DocumentType">
    <vt:lpwstr>159;#Explanatory Memorandum|52b48b1c-693b-49de-b44d-fb5b726885a7</vt:lpwstr>
  </property>
  <property fmtid="{D5CDD505-2E9C-101B-9397-08002B2CF9AE}" pid="5" name="Stratus_Year">
    <vt:lpwstr>5;#2024|70ee4d59-d4b0-4608-b68e-ee50b8af5e99</vt:lpwstr>
  </property>
  <property fmtid="{D5CDD505-2E9C-101B-9397-08002B2CF9AE}" pid="6" name="Stratus_SecurityClassification">
    <vt:lpwstr>3;#OFFICIAL|1077e141-03cb-4307-8c0f-d43dc85f509f</vt:lpwstr>
  </property>
</Properties>
</file>