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A816" w14:textId="77777777" w:rsidR="00434894" w:rsidRPr="00C07DD6" w:rsidRDefault="00434894" w:rsidP="0038353B">
      <w:pPr>
        <w:spacing w:line="240" w:lineRule="auto"/>
        <w:rPr>
          <w:sz w:val="26"/>
          <w:szCs w:val="18"/>
        </w:rPr>
      </w:pPr>
    </w:p>
    <w:p w14:paraId="39378EBD" w14:textId="57CF014C" w:rsidR="005E317F" w:rsidRPr="008E3EA9" w:rsidRDefault="005E317F" w:rsidP="0038353B">
      <w:pPr>
        <w:spacing w:line="240" w:lineRule="auto"/>
        <w:rPr>
          <w:sz w:val="28"/>
        </w:rPr>
      </w:pPr>
      <w:r w:rsidRPr="008E3EA9">
        <w:rPr>
          <w:noProof/>
          <w:lang w:eastAsia="en-AU"/>
        </w:rPr>
        <w:drawing>
          <wp:inline distT="0" distB="0" distL="0" distR="0" wp14:anchorId="5BF2B55C" wp14:editId="229836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DBD" w14:textId="77777777" w:rsidR="007A435D" w:rsidRPr="008E3EA9" w:rsidRDefault="007A435D" w:rsidP="0038353B">
      <w:pPr>
        <w:spacing w:line="240" w:lineRule="auto"/>
        <w:rPr>
          <w:sz w:val="19"/>
        </w:rPr>
      </w:pPr>
    </w:p>
    <w:p w14:paraId="644929DB" w14:textId="554DA5D4" w:rsidR="007A435D" w:rsidRPr="008E3EA9" w:rsidRDefault="001A23F0" w:rsidP="0038353B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8E3EA9">
        <w:rPr>
          <w:rFonts w:ascii="Arial" w:hAnsi="Arial" w:cs="Arial"/>
          <w:b/>
          <w:sz w:val="28"/>
          <w:szCs w:val="28"/>
        </w:rPr>
        <w:t xml:space="preserve">PB </w:t>
      </w:r>
      <w:r w:rsidR="0022090F" w:rsidRPr="008E3EA9">
        <w:rPr>
          <w:rFonts w:ascii="Arial" w:hAnsi="Arial" w:cs="Arial"/>
          <w:b/>
          <w:sz w:val="28"/>
          <w:szCs w:val="28"/>
        </w:rPr>
        <w:t>6</w:t>
      </w:r>
      <w:r w:rsidR="00462E24" w:rsidRPr="008E3EA9">
        <w:rPr>
          <w:rFonts w:ascii="Arial" w:hAnsi="Arial" w:cs="Arial"/>
          <w:b/>
          <w:sz w:val="28"/>
          <w:szCs w:val="28"/>
        </w:rPr>
        <w:t xml:space="preserve"> of 202</w:t>
      </w:r>
      <w:r w:rsidR="00D228EC" w:rsidRPr="008E3EA9">
        <w:rPr>
          <w:rFonts w:ascii="Arial" w:hAnsi="Arial" w:cs="Arial"/>
          <w:b/>
          <w:sz w:val="28"/>
          <w:szCs w:val="28"/>
        </w:rPr>
        <w:t>5</w:t>
      </w:r>
    </w:p>
    <w:p w14:paraId="1BB414BE" w14:textId="77777777" w:rsidR="007A435D" w:rsidRPr="008E3EA9" w:rsidRDefault="007A435D" w:rsidP="0038353B">
      <w:pPr>
        <w:spacing w:line="240" w:lineRule="auto"/>
        <w:rPr>
          <w:sz w:val="40"/>
          <w:szCs w:val="40"/>
        </w:rPr>
      </w:pPr>
    </w:p>
    <w:p w14:paraId="3177E3C9" w14:textId="004C46C1" w:rsidR="00462E24" w:rsidRPr="008E3EA9" w:rsidRDefault="00462E24" w:rsidP="00E24FDA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8E3EA9">
        <w:rPr>
          <w:rFonts w:ascii="Arial" w:hAnsi="Arial" w:cs="Arial"/>
          <w:b/>
          <w:sz w:val="40"/>
          <w:szCs w:val="40"/>
        </w:rPr>
        <w:t xml:space="preserve">National Health (Efficient Funding of Chemotherapy) Special Arrangement Amendment </w:t>
      </w:r>
      <w:r w:rsidR="005008AD" w:rsidRPr="008E3EA9">
        <w:rPr>
          <w:rFonts w:ascii="Arial" w:hAnsi="Arial" w:cs="Arial"/>
          <w:b/>
          <w:sz w:val="40"/>
          <w:szCs w:val="40"/>
        </w:rPr>
        <w:t>(</w:t>
      </w:r>
      <w:r w:rsidR="00D228EC" w:rsidRPr="008E3EA9">
        <w:rPr>
          <w:rFonts w:ascii="Arial" w:hAnsi="Arial" w:cs="Arial"/>
          <w:b/>
          <w:sz w:val="40"/>
          <w:szCs w:val="40"/>
        </w:rPr>
        <w:t>Febr</w:t>
      </w:r>
      <w:r w:rsidR="00306F2D" w:rsidRPr="008E3EA9">
        <w:rPr>
          <w:rFonts w:ascii="Arial" w:hAnsi="Arial" w:cs="Arial"/>
          <w:b/>
          <w:sz w:val="40"/>
          <w:szCs w:val="40"/>
        </w:rPr>
        <w:t xml:space="preserve">uary </w:t>
      </w:r>
      <w:r w:rsidR="005008AD" w:rsidRPr="008E3EA9">
        <w:rPr>
          <w:rFonts w:ascii="Arial" w:hAnsi="Arial" w:cs="Arial"/>
          <w:b/>
          <w:sz w:val="40"/>
          <w:szCs w:val="40"/>
        </w:rPr>
        <w:t xml:space="preserve">Update) </w:t>
      </w:r>
      <w:r w:rsidRPr="008E3EA9">
        <w:rPr>
          <w:rFonts w:ascii="Arial" w:hAnsi="Arial" w:cs="Arial"/>
          <w:b/>
          <w:sz w:val="40"/>
          <w:szCs w:val="40"/>
        </w:rPr>
        <w:t>Instrument 202</w:t>
      </w:r>
      <w:r w:rsidR="00D228EC" w:rsidRPr="008E3EA9">
        <w:rPr>
          <w:rFonts w:ascii="Arial" w:hAnsi="Arial" w:cs="Arial"/>
          <w:b/>
          <w:sz w:val="40"/>
          <w:szCs w:val="40"/>
        </w:rPr>
        <w:t>5</w:t>
      </w:r>
    </w:p>
    <w:p w14:paraId="238D8D2E" w14:textId="77777777" w:rsidR="001A286A" w:rsidRPr="008E3EA9" w:rsidRDefault="001A286A" w:rsidP="0038353B">
      <w:pPr>
        <w:spacing w:line="240" w:lineRule="auto"/>
      </w:pPr>
    </w:p>
    <w:p w14:paraId="086DD131" w14:textId="77777777" w:rsidR="001A286A" w:rsidRPr="008E3EA9" w:rsidRDefault="001A286A" w:rsidP="0038353B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8E3EA9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8E3EA9" w:rsidRDefault="005E317F" w:rsidP="0038353B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0E09225C" w:rsidR="001A286A" w:rsidRPr="008E3EA9" w:rsidRDefault="001A286A" w:rsidP="0038353B">
      <w:pPr>
        <w:rPr>
          <w:b/>
          <w:bCs/>
          <w:szCs w:val="22"/>
        </w:rPr>
      </w:pPr>
      <w:r w:rsidRPr="008E3EA9">
        <w:rPr>
          <w:szCs w:val="22"/>
        </w:rPr>
        <w:t xml:space="preserve">I, </w:t>
      </w:r>
      <w:bookmarkStart w:id="0" w:name="_Hlk106345423"/>
      <w:r w:rsidR="00D228EC" w:rsidRPr="008E3EA9">
        <w:rPr>
          <w:szCs w:val="22"/>
        </w:rPr>
        <w:t>REBECCA RICHARDSON</w:t>
      </w:r>
      <w:r w:rsidR="007F4155" w:rsidRPr="008E3EA9">
        <w:rPr>
          <w:szCs w:val="22"/>
        </w:rPr>
        <w:t xml:space="preserve">, Assistant Secretary, </w:t>
      </w:r>
      <w:r w:rsidR="00AD67B8" w:rsidRPr="008E3EA9">
        <w:rPr>
          <w:szCs w:val="22"/>
        </w:rPr>
        <w:t>Pricing and PBS Policy Branch</w:t>
      </w:r>
      <w:bookmarkEnd w:id="0"/>
      <w:r w:rsidRPr="008E3EA9">
        <w:rPr>
          <w:szCs w:val="22"/>
        </w:rPr>
        <w:t xml:space="preserve">, Technology Assessment and Access Division, </w:t>
      </w:r>
      <w:r w:rsidR="00087B32" w:rsidRPr="008E3EA9">
        <w:rPr>
          <w:szCs w:val="22"/>
        </w:rPr>
        <w:t>Department of Health and Aged Care</w:t>
      </w:r>
      <w:r w:rsidRPr="008E3EA9">
        <w:rPr>
          <w:szCs w:val="22"/>
        </w:rPr>
        <w:t xml:space="preserve">, delegate of the Minister for Health and Aged Care, make this Instrument under subsection 100(2) of the </w:t>
      </w:r>
      <w:r w:rsidRPr="008E3EA9">
        <w:rPr>
          <w:i/>
          <w:szCs w:val="22"/>
        </w:rPr>
        <w:t>National Health Act 1953</w:t>
      </w:r>
      <w:r w:rsidRPr="008E3EA9">
        <w:rPr>
          <w:szCs w:val="22"/>
        </w:rPr>
        <w:t>.</w:t>
      </w:r>
    </w:p>
    <w:p w14:paraId="542E1E0E" w14:textId="2DFB38F3" w:rsidR="005E317F" w:rsidRPr="008E3EA9" w:rsidRDefault="001A286A" w:rsidP="0038353B">
      <w:pPr>
        <w:keepNext/>
        <w:spacing w:before="300" w:line="240" w:lineRule="auto"/>
        <w:ind w:right="397"/>
        <w:jc w:val="both"/>
        <w:rPr>
          <w:szCs w:val="22"/>
        </w:rPr>
      </w:pPr>
      <w:r w:rsidRPr="008E3EA9">
        <w:rPr>
          <w:szCs w:val="22"/>
        </w:rPr>
        <w:t>Date</w:t>
      </w:r>
      <w:r w:rsidR="00937A8B" w:rsidRPr="008E3EA9">
        <w:rPr>
          <w:szCs w:val="22"/>
        </w:rPr>
        <w:t>d</w:t>
      </w:r>
      <w:r w:rsidR="00D076E7" w:rsidRPr="008E3EA9">
        <w:rPr>
          <w:szCs w:val="22"/>
        </w:rPr>
        <w:tab/>
      </w:r>
      <w:r w:rsidR="00A646E6" w:rsidRPr="008E3EA9">
        <w:rPr>
          <w:szCs w:val="22"/>
        </w:rPr>
        <w:t>30</w:t>
      </w:r>
      <w:r w:rsidR="00A646E6" w:rsidRPr="008E3EA9">
        <w:rPr>
          <w:szCs w:val="22"/>
          <w:vertAlign w:val="superscript"/>
        </w:rPr>
        <w:t>th</w:t>
      </w:r>
      <w:r w:rsidR="00A646E6" w:rsidRPr="008E3EA9">
        <w:rPr>
          <w:szCs w:val="22"/>
        </w:rPr>
        <w:t xml:space="preserve"> January </w:t>
      </w:r>
      <w:r w:rsidR="00D2147E" w:rsidRPr="008E3EA9">
        <w:t>202</w:t>
      </w:r>
      <w:r w:rsidR="00D228EC" w:rsidRPr="008E3EA9">
        <w:t>5</w:t>
      </w:r>
    </w:p>
    <w:p w14:paraId="1EF5D8A6" w14:textId="7D9D7C4B" w:rsidR="007F4155" w:rsidRPr="008E3EA9" w:rsidRDefault="00D228EC" w:rsidP="006F1A19">
      <w:pPr>
        <w:spacing w:before="3000" w:line="240" w:lineRule="auto"/>
        <w:rPr>
          <w:b/>
          <w:bCs/>
        </w:rPr>
      </w:pPr>
      <w:bookmarkStart w:id="1" w:name="_Hlk106345436"/>
      <w:r w:rsidRPr="008E3EA9">
        <w:rPr>
          <w:b/>
          <w:bCs/>
        </w:rPr>
        <w:t>REBECCA RICHARDSON</w:t>
      </w:r>
    </w:p>
    <w:p w14:paraId="6A226CF5" w14:textId="6A6FC79F" w:rsidR="00AD67B8" w:rsidRPr="008E3EA9" w:rsidRDefault="007F4155" w:rsidP="0038353B">
      <w:pPr>
        <w:spacing w:line="240" w:lineRule="auto"/>
      </w:pPr>
      <w:r w:rsidRPr="008E3EA9">
        <w:t>Assistant Secretary</w:t>
      </w:r>
    </w:p>
    <w:p w14:paraId="45BAE1D3" w14:textId="77777777" w:rsidR="00AD67B8" w:rsidRPr="008E3EA9" w:rsidRDefault="00AD67B8" w:rsidP="0038353B">
      <w:pPr>
        <w:spacing w:line="240" w:lineRule="auto"/>
      </w:pPr>
      <w:r w:rsidRPr="008E3EA9">
        <w:t>Pricing and PBS Policy Branch</w:t>
      </w:r>
      <w:bookmarkEnd w:id="1"/>
    </w:p>
    <w:p w14:paraId="3981EBD6" w14:textId="46A4B70A" w:rsidR="001A286A" w:rsidRPr="008E3EA9" w:rsidRDefault="00C1795C" w:rsidP="0038353B">
      <w:pPr>
        <w:spacing w:line="240" w:lineRule="auto"/>
      </w:pPr>
      <w:r w:rsidRPr="008E3EA9">
        <w:t>Technology Assessment and Access Division</w:t>
      </w:r>
    </w:p>
    <w:p w14:paraId="2FDCD724" w14:textId="54232FE7" w:rsidR="005E317F" w:rsidRPr="008E3EA9" w:rsidRDefault="005E317F" w:rsidP="0038353B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8E3EA9" w:rsidRDefault="00B20990" w:rsidP="0038353B">
      <w:pPr>
        <w:spacing w:line="240" w:lineRule="auto"/>
      </w:pPr>
    </w:p>
    <w:p w14:paraId="297B73B7" w14:textId="77777777" w:rsidR="00B20990" w:rsidRPr="008E3EA9" w:rsidRDefault="00B20990" w:rsidP="0038353B">
      <w:pPr>
        <w:spacing w:line="240" w:lineRule="auto"/>
        <w:sectPr w:rsidR="00B20990" w:rsidRPr="008E3EA9" w:rsidSect="007D1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134" w:bottom="1134" w:left="1134" w:header="720" w:footer="709" w:gutter="0"/>
          <w:cols w:space="708"/>
          <w:docGrid w:linePitch="360"/>
        </w:sectPr>
      </w:pPr>
    </w:p>
    <w:p w14:paraId="0012FCC4" w14:textId="77777777" w:rsidR="00B20990" w:rsidRPr="008E3EA9" w:rsidRDefault="00B20990" w:rsidP="0038353B">
      <w:pPr>
        <w:spacing w:line="240" w:lineRule="auto"/>
        <w:outlineLvl w:val="0"/>
        <w:rPr>
          <w:sz w:val="36"/>
        </w:rPr>
      </w:pPr>
      <w:r w:rsidRPr="008E3EA9">
        <w:rPr>
          <w:sz w:val="36"/>
        </w:rPr>
        <w:lastRenderedPageBreak/>
        <w:t>Contents</w:t>
      </w:r>
    </w:p>
    <w:bookmarkStart w:id="2" w:name="BKCheck15B_2"/>
    <w:bookmarkEnd w:id="2"/>
    <w:p w14:paraId="7377910A" w14:textId="76264496" w:rsidR="005E317F" w:rsidRPr="008E3EA9" w:rsidRDefault="00B20990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A9">
        <w:fldChar w:fldCharType="begin"/>
      </w:r>
      <w:r w:rsidRPr="008E3EA9">
        <w:instrText xml:space="preserve"> TOC \o "1-9" </w:instrText>
      </w:r>
      <w:r w:rsidRPr="008E3EA9">
        <w:fldChar w:fldCharType="separate"/>
      </w:r>
      <w:r w:rsidR="005E317F" w:rsidRPr="008E3EA9">
        <w:rPr>
          <w:noProof/>
        </w:rPr>
        <w:t>1</w:t>
      </w:r>
      <w:r w:rsidR="005E317F" w:rsidRPr="008E3EA9">
        <w:rPr>
          <w:noProof/>
        </w:rPr>
        <w:tab/>
        <w:t>Name</w:t>
      </w:r>
      <w:r w:rsidR="005E317F" w:rsidRPr="008E3EA9">
        <w:rPr>
          <w:noProof/>
          <w:sz w:val="20"/>
        </w:rPr>
        <w:tab/>
      </w:r>
      <w:r w:rsidR="005E317F" w:rsidRPr="008E3EA9">
        <w:rPr>
          <w:noProof/>
          <w:sz w:val="20"/>
        </w:rPr>
        <w:fldChar w:fldCharType="begin"/>
      </w:r>
      <w:r w:rsidR="005E317F" w:rsidRPr="008E3EA9">
        <w:rPr>
          <w:noProof/>
          <w:sz w:val="20"/>
        </w:rPr>
        <w:instrText xml:space="preserve"> PAGEREF _Toc478567687 \h </w:instrText>
      </w:r>
      <w:r w:rsidR="005E317F" w:rsidRPr="008E3EA9">
        <w:rPr>
          <w:noProof/>
          <w:sz w:val="20"/>
        </w:rPr>
      </w:r>
      <w:r w:rsidR="005E317F" w:rsidRPr="008E3EA9">
        <w:rPr>
          <w:noProof/>
          <w:sz w:val="20"/>
        </w:rPr>
        <w:fldChar w:fldCharType="separate"/>
      </w:r>
      <w:r w:rsidR="00C07DD6" w:rsidRPr="008E3EA9">
        <w:rPr>
          <w:noProof/>
          <w:sz w:val="20"/>
        </w:rPr>
        <w:t>1</w:t>
      </w:r>
      <w:r w:rsidR="005E317F" w:rsidRPr="008E3EA9">
        <w:rPr>
          <w:noProof/>
          <w:sz w:val="20"/>
        </w:rPr>
        <w:fldChar w:fldCharType="end"/>
      </w:r>
    </w:p>
    <w:p w14:paraId="4D04226C" w14:textId="7ADF1A69" w:rsidR="005E317F" w:rsidRPr="008E3EA9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A9">
        <w:rPr>
          <w:noProof/>
        </w:rPr>
        <w:t>2</w:t>
      </w:r>
      <w:r w:rsidRPr="008E3EA9">
        <w:rPr>
          <w:noProof/>
        </w:rPr>
        <w:tab/>
        <w:t>Commencement</w:t>
      </w:r>
      <w:r w:rsidRPr="008E3EA9">
        <w:rPr>
          <w:noProof/>
          <w:sz w:val="20"/>
        </w:rPr>
        <w:tab/>
      </w:r>
      <w:r w:rsidRPr="008E3EA9">
        <w:rPr>
          <w:noProof/>
          <w:sz w:val="20"/>
        </w:rPr>
        <w:fldChar w:fldCharType="begin"/>
      </w:r>
      <w:r w:rsidRPr="008E3EA9">
        <w:rPr>
          <w:noProof/>
          <w:sz w:val="20"/>
        </w:rPr>
        <w:instrText xml:space="preserve"> PAGEREF _Toc478567688 \h </w:instrText>
      </w:r>
      <w:r w:rsidRPr="008E3EA9">
        <w:rPr>
          <w:noProof/>
          <w:sz w:val="20"/>
        </w:rPr>
      </w:r>
      <w:r w:rsidRPr="008E3EA9">
        <w:rPr>
          <w:noProof/>
          <w:sz w:val="20"/>
        </w:rPr>
        <w:fldChar w:fldCharType="separate"/>
      </w:r>
      <w:r w:rsidR="00C07DD6" w:rsidRPr="008E3EA9">
        <w:rPr>
          <w:noProof/>
          <w:sz w:val="20"/>
        </w:rPr>
        <w:t>1</w:t>
      </w:r>
      <w:r w:rsidRPr="008E3EA9">
        <w:rPr>
          <w:noProof/>
          <w:sz w:val="20"/>
        </w:rPr>
        <w:fldChar w:fldCharType="end"/>
      </w:r>
    </w:p>
    <w:p w14:paraId="32A95F2E" w14:textId="4E067BB2" w:rsidR="005E317F" w:rsidRPr="008E3EA9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A9">
        <w:rPr>
          <w:noProof/>
        </w:rPr>
        <w:t>3</w:t>
      </w:r>
      <w:r w:rsidRPr="008E3EA9">
        <w:rPr>
          <w:noProof/>
        </w:rPr>
        <w:tab/>
        <w:t>Authority</w:t>
      </w:r>
      <w:r w:rsidRPr="008E3EA9">
        <w:rPr>
          <w:noProof/>
          <w:sz w:val="20"/>
        </w:rPr>
        <w:tab/>
      </w:r>
      <w:r w:rsidRPr="008E3EA9">
        <w:rPr>
          <w:noProof/>
          <w:sz w:val="20"/>
        </w:rPr>
        <w:fldChar w:fldCharType="begin"/>
      </w:r>
      <w:r w:rsidRPr="008E3EA9">
        <w:rPr>
          <w:noProof/>
          <w:sz w:val="20"/>
        </w:rPr>
        <w:instrText xml:space="preserve"> PAGEREF _Toc478567689 \h </w:instrText>
      </w:r>
      <w:r w:rsidRPr="008E3EA9">
        <w:rPr>
          <w:noProof/>
          <w:sz w:val="20"/>
        </w:rPr>
      </w:r>
      <w:r w:rsidRPr="008E3EA9">
        <w:rPr>
          <w:noProof/>
          <w:sz w:val="20"/>
        </w:rPr>
        <w:fldChar w:fldCharType="separate"/>
      </w:r>
      <w:r w:rsidR="00C07DD6" w:rsidRPr="008E3EA9">
        <w:rPr>
          <w:noProof/>
          <w:sz w:val="20"/>
        </w:rPr>
        <w:t>1</w:t>
      </w:r>
      <w:r w:rsidRPr="008E3EA9">
        <w:rPr>
          <w:noProof/>
          <w:sz w:val="20"/>
        </w:rPr>
        <w:fldChar w:fldCharType="end"/>
      </w:r>
    </w:p>
    <w:p w14:paraId="26B5284D" w14:textId="290E72F9" w:rsidR="005E317F" w:rsidRPr="008E3EA9" w:rsidRDefault="005E317F" w:rsidP="003835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A9">
        <w:rPr>
          <w:noProof/>
        </w:rPr>
        <w:t>4</w:t>
      </w:r>
      <w:r w:rsidRPr="008E3EA9">
        <w:rPr>
          <w:noProof/>
        </w:rPr>
        <w:tab/>
        <w:t>Schedules</w:t>
      </w:r>
      <w:r w:rsidRPr="008E3EA9">
        <w:rPr>
          <w:noProof/>
          <w:sz w:val="20"/>
        </w:rPr>
        <w:tab/>
      </w:r>
      <w:r w:rsidRPr="008E3EA9">
        <w:rPr>
          <w:noProof/>
          <w:sz w:val="20"/>
        </w:rPr>
        <w:fldChar w:fldCharType="begin"/>
      </w:r>
      <w:r w:rsidRPr="008E3EA9">
        <w:rPr>
          <w:noProof/>
          <w:sz w:val="20"/>
        </w:rPr>
        <w:instrText xml:space="preserve"> PAGEREF _Toc478567690 \h </w:instrText>
      </w:r>
      <w:r w:rsidRPr="008E3EA9">
        <w:rPr>
          <w:noProof/>
          <w:sz w:val="20"/>
        </w:rPr>
      </w:r>
      <w:r w:rsidRPr="008E3EA9">
        <w:rPr>
          <w:noProof/>
          <w:sz w:val="20"/>
        </w:rPr>
        <w:fldChar w:fldCharType="separate"/>
      </w:r>
      <w:r w:rsidR="00C07DD6" w:rsidRPr="008E3EA9">
        <w:rPr>
          <w:noProof/>
          <w:sz w:val="20"/>
        </w:rPr>
        <w:t>1</w:t>
      </w:r>
      <w:r w:rsidRPr="008E3EA9">
        <w:rPr>
          <w:noProof/>
          <w:sz w:val="20"/>
        </w:rPr>
        <w:fldChar w:fldCharType="end"/>
      </w:r>
    </w:p>
    <w:p w14:paraId="0ED7DB7B" w14:textId="6287DF5C" w:rsidR="005E317F" w:rsidRPr="008E3EA9" w:rsidRDefault="005E317F" w:rsidP="003835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E3EA9">
        <w:rPr>
          <w:noProof/>
        </w:rPr>
        <w:t>Schedule 1—Amendments</w:t>
      </w:r>
      <w:r w:rsidRPr="008E3EA9">
        <w:rPr>
          <w:b w:val="0"/>
          <w:noProof/>
          <w:sz w:val="20"/>
        </w:rPr>
        <w:tab/>
      </w:r>
      <w:r w:rsidRPr="008E3EA9">
        <w:rPr>
          <w:b w:val="0"/>
          <w:noProof/>
          <w:sz w:val="20"/>
        </w:rPr>
        <w:fldChar w:fldCharType="begin"/>
      </w:r>
      <w:r w:rsidRPr="008E3EA9">
        <w:rPr>
          <w:b w:val="0"/>
          <w:noProof/>
          <w:sz w:val="20"/>
        </w:rPr>
        <w:instrText xml:space="preserve"> PAGEREF _Toc478567691 \h </w:instrText>
      </w:r>
      <w:r w:rsidRPr="008E3EA9">
        <w:rPr>
          <w:b w:val="0"/>
          <w:noProof/>
          <w:sz w:val="20"/>
        </w:rPr>
      </w:r>
      <w:r w:rsidRPr="008E3EA9">
        <w:rPr>
          <w:b w:val="0"/>
          <w:noProof/>
          <w:sz w:val="20"/>
        </w:rPr>
        <w:fldChar w:fldCharType="separate"/>
      </w:r>
      <w:r w:rsidR="00C07DD6" w:rsidRPr="008E3EA9">
        <w:rPr>
          <w:b w:val="0"/>
          <w:noProof/>
          <w:sz w:val="20"/>
        </w:rPr>
        <w:t>2</w:t>
      </w:r>
      <w:r w:rsidRPr="008E3EA9">
        <w:rPr>
          <w:b w:val="0"/>
          <w:noProof/>
          <w:sz w:val="20"/>
        </w:rPr>
        <w:fldChar w:fldCharType="end"/>
      </w:r>
    </w:p>
    <w:p w14:paraId="0A0BB86E" w14:textId="570AA1E8" w:rsidR="005E317F" w:rsidRPr="008E3EA9" w:rsidRDefault="001A286A" w:rsidP="003835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E3EA9">
        <w:t xml:space="preserve">National Health (Efficient Funding of Chemotherapy) Special Arrangement </w:t>
      </w:r>
      <w:r w:rsidR="00053793" w:rsidRPr="008E3EA9">
        <w:t>2024</w:t>
      </w:r>
      <w:r w:rsidRPr="008E3EA9">
        <w:br/>
        <w:t xml:space="preserve">(PB </w:t>
      </w:r>
      <w:r w:rsidR="00053793" w:rsidRPr="008E3EA9">
        <w:t>31</w:t>
      </w:r>
      <w:r w:rsidRPr="008E3EA9">
        <w:t xml:space="preserve"> of </w:t>
      </w:r>
      <w:r w:rsidR="00053793" w:rsidRPr="008E3EA9">
        <w:t>2024</w:t>
      </w:r>
      <w:r w:rsidRPr="008E3EA9">
        <w:t>)</w:t>
      </w:r>
      <w:r w:rsidR="005E317F" w:rsidRPr="008E3EA9">
        <w:rPr>
          <w:i w:val="0"/>
          <w:noProof/>
        </w:rPr>
        <w:tab/>
      </w:r>
      <w:r w:rsidR="00C904FE" w:rsidRPr="008E3EA9">
        <w:rPr>
          <w:i w:val="0"/>
          <w:noProof/>
        </w:rPr>
        <w:t>2</w:t>
      </w:r>
    </w:p>
    <w:p w14:paraId="5B851D38" w14:textId="6FD219C0" w:rsidR="005E317F" w:rsidRPr="008E3EA9" w:rsidRDefault="005E317F" w:rsidP="0038353B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1CBECAB5" w14:textId="77777777" w:rsidR="00B20990" w:rsidRPr="008E3EA9" w:rsidRDefault="00B20990" w:rsidP="0038353B">
      <w:pPr>
        <w:spacing w:line="240" w:lineRule="auto"/>
      </w:pPr>
      <w:r w:rsidRPr="008E3EA9">
        <w:rPr>
          <w:rFonts w:cs="Times New Roman"/>
          <w:sz w:val="20"/>
        </w:rPr>
        <w:fldChar w:fldCharType="end"/>
      </w:r>
    </w:p>
    <w:p w14:paraId="5E7341AB" w14:textId="77777777" w:rsidR="00B20990" w:rsidRPr="008E3EA9" w:rsidRDefault="00B20990" w:rsidP="0038353B">
      <w:pPr>
        <w:spacing w:line="240" w:lineRule="auto"/>
      </w:pPr>
    </w:p>
    <w:p w14:paraId="2C1CCB12" w14:textId="77777777" w:rsidR="00E32692" w:rsidRPr="008E3EA9" w:rsidRDefault="00E32692" w:rsidP="0038353B">
      <w:pPr>
        <w:spacing w:line="240" w:lineRule="auto"/>
        <w:sectPr w:rsidR="00E32692" w:rsidRPr="008E3EA9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0DB9D02D" w:rsidR="005E317F" w:rsidRPr="008E3EA9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3" w:name="_Toc478567687"/>
      <w:r w:rsidRPr="008E3EA9">
        <w:lastRenderedPageBreak/>
        <w:t>Name</w:t>
      </w:r>
      <w:bookmarkEnd w:id="3"/>
    </w:p>
    <w:p w14:paraId="77205F69" w14:textId="2F0A9852" w:rsidR="005E317F" w:rsidRPr="008E3EA9" w:rsidRDefault="005E317F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8E3EA9">
        <w:t xml:space="preserve">This instrument is the </w:t>
      </w:r>
      <w:bookmarkStart w:id="4" w:name="BKCheck15B_3"/>
      <w:bookmarkStart w:id="5" w:name="_Hlk80090919"/>
      <w:bookmarkEnd w:id="4"/>
      <w:r w:rsidR="001A286A" w:rsidRPr="008E3EA9">
        <w:rPr>
          <w:i/>
        </w:rPr>
        <w:t xml:space="preserve">National Health (Efficient Funding of Chemotherapy) Special Arrangement Amendment </w:t>
      </w:r>
      <w:r w:rsidR="008B09C7" w:rsidRPr="008E3EA9">
        <w:rPr>
          <w:i/>
        </w:rPr>
        <w:t>(</w:t>
      </w:r>
      <w:r w:rsidR="00D228EC" w:rsidRPr="008E3EA9">
        <w:rPr>
          <w:i/>
        </w:rPr>
        <w:t>Febr</w:t>
      </w:r>
      <w:r w:rsidR="00306F2D" w:rsidRPr="008E3EA9">
        <w:rPr>
          <w:i/>
        </w:rPr>
        <w:t>uary</w:t>
      </w:r>
      <w:r w:rsidR="008B09C7" w:rsidRPr="008E3EA9">
        <w:rPr>
          <w:i/>
        </w:rPr>
        <w:t xml:space="preserve"> Update) </w:t>
      </w:r>
      <w:r w:rsidR="001A286A" w:rsidRPr="008E3EA9">
        <w:rPr>
          <w:i/>
        </w:rPr>
        <w:t>Instrument 202</w:t>
      </w:r>
      <w:bookmarkEnd w:id="5"/>
      <w:r w:rsidR="00D228EC" w:rsidRPr="008E3EA9">
        <w:rPr>
          <w:i/>
        </w:rPr>
        <w:t>5</w:t>
      </w:r>
      <w:r w:rsidR="00D4308D" w:rsidRPr="008E3EA9">
        <w:rPr>
          <w:i/>
        </w:rPr>
        <w:t>.</w:t>
      </w:r>
    </w:p>
    <w:p w14:paraId="0FF7C4A3" w14:textId="1FF7B2B3" w:rsidR="001A286A" w:rsidRPr="008E3EA9" w:rsidRDefault="001A286A" w:rsidP="0038353B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8E3EA9">
        <w:t xml:space="preserve">This instrument may also be cited as </w:t>
      </w:r>
      <w:r w:rsidR="001A23F0" w:rsidRPr="008E3EA9">
        <w:t xml:space="preserve">PB </w:t>
      </w:r>
      <w:r w:rsidR="0022090F" w:rsidRPr="008E3EA9">
        <w:t>6</w:t>
      </w:r>
      <w:r w:rsidR="002B139F" w:rsidRPr="008E3EA9">
        <w:t xml:space="preserve"> </w:t>
      </w:r>
      <w:r w:rsidRPr="008E3EA9">
        <w:t>of 202</w:t>
      </w:r>
      <w:r w:rsidR="00D228EC" w:rsidRPr="008E3EA9">
        <w:t>5</w:t>
      </w:r>
      <w:r w:rsidR="004E1E67" w:rsidRPr="008E3EA9">
        <w:t>.</w:t>
      </w:r>
    </w:p>
    <w:p w14:paraId="2FF92845" w14:textId="5AD34580" w:rsidR="005E317F" w:rsidRPr="008E3EA9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6" w:name="_Toc478567688"/>
      <w:r w:rsidRPr="008E3EA9">
        <w:t>Commencement</w:t>
      </w:r>
      <w:bookmarkEnd w:id="6"/>
    </w:p>
    <w:p w14:paraId="048AB2EA" w14:textId="0E3E42E1" w:rsidR="00002BCC" w:rsidRPr="008E3EA9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7" w:name="_Toc478567689"/>
      <w:r w:rsidRPr="008E3EA9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8E3EA9" w:rsidRDefault="00002BCC" w:rsidP="0038353B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8E3EA9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Commencement information</w:t>
            </w:r>
          </w:p>
        </w:tc>
      </w:tr>
      <w:tr w:rsidR="00002BCC" w:rsidRPr="008E3EA9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Column 3</w:t>
            </w:r>
          </w:p>
        </w:tc>
      </w:tr>
      <w:tr w:rsidR="00002BCC" w:rsidRPr="008E3EA9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8E3EA9" w:rsidRDefault="00002BCC" w:rsidP="007D1325">
            <w:pPr>
              <w:pStyle w:val="TableHeading"/>
              <w:spacing w:line="240" w:lineRule="auto"/>
            </w:pPr>
            <w:r w:rsidRPr="008E3EA9">
              <w:t>Date/Details</w:t>
            </w:r>
          </w:p>
        </w:tc>
      </w:tr>
      <w:tr w:rsidR="00002BCC" w:rsidRPr="008E3EA9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8E3EA9" w:rsidRDefault="00002BCC" w:rsidP="007D1325">
            <w:pPr>
              <w:pStyle w:val="Tabletext"/>
              <w:spacing w:line="240" w:lineRule="auto"/>
              <w:rPr>
                <w:i/>
              </w:rPr>
            </w:pPr>
            <w:r w:rsidRPr="008E3EA9">
              <w:t xml:space="preserve">1.  </w:t>
            </w:r>
            <w:r w:rsidR="001A286A" w:rsidRPr="008E3EA9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0AAD865C" w:rsidR="00002BCC" w:rsidRPr="008E3EA9" w:rsidRDefault="00981D9C" w:rsidP="007D1325">
            <w:pPr>
              <w:pStyle w:val="Tabletext"/>
              <w:spacing w:line="240" w:lineRule="auto"/>
              <w:rPr>
                <w:i/>
              </w:rPr>
            </w:pPr>
            <w:r w:rsidRPr="008E3EA9">
              <w:rPr>
                <w:i/>
              </w:rPr>
              <w:t xml:space="preserve">1 </w:t>
            </w:r>
            <w:r w:rsidR="00D228EC" w:rsidRPr="008E3EA9">
              <w:rPr>
                <w:i/>
              </w:rPr>
              <w:t>Febr</w:t>
            </w:r>
            <w:r w:rsidR="00306F2D" w:rsidRPr="008E3EA9">
              <w:rPr>
                <w:i/>
              </w:rPr>
              <w:t xml:space="preserve">uary </w:t>
            </w:r>
            <w:r w:rsidR="005252B4" w:rsidRPr="008E3EA9">
              <w:rPr>
                <w:i/>
              </w:rPr>
              <w:t>202</w:t>
            </w:r>
            <w:r w:rsidR="00306F2D" w:rsidRPr="008E3EA9">
              <w:rPr>
                <w:i/>
              </w:rPr>
              <w:t>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0CE9A7D9" w:rsidR="00002BCC" w:rsidRPr="008E3EA9" w:rsidRDefault="005252B4" w:rsidP="007D1325">
            <w:pPr>
              <w:pStyle w:val="Tabletext"/>
              <w:spacing w:line="240" w:lineRule="auto"/>
              <w:rPr>
                <w:i/>
              </w:rPr>
            </w:pPr>
            <w:r w:rsidRPr="008E3EA9">
              <w:rPr>
                <w:i/>
              </w:rPr>
              <w:t xml:space="preserve">1 </w:t>
            </w:r>
            <w:r w:rsidR="00D228EC" w:rsidRPr="008E3EA9">
              <w:rPr>
                <w:i/>
              </w:rPr>
              <w:t>Febr</w:t>
            </w:r>
            <w:r w:rsidR="00306F2D" w:rsidRPr="008E3EA9">
              <w:rPr>
                <w:i/>
              </w:rPr>
              <w:t>uary</w:t>
            </w:r>
            <w:r w:rsidR="00B30E1A" w:rsidRPr="008E3EA9">
              <w:rPr>
                <w:i/>
              </w:rPr>
              <w:t xml:space="preserve"> </w:t>
            </w:r>
            <w:r w:rsidRPr="008E3EA9">
              <w:rPr>
                <w:i/>
              </w:rPr>
              <w:t>202</w:t>
            </w:r>
            <w:r w:rsidR="00306F2D" w:rsidRPr="008E3EA9">
              <w:rPr>
                <w:i/>
              </w:rPr>
              <w:t>5</w:t>
            </w:r>
          </w:p>
        </w:tc>
      </w:tr>
    </w:tbl>
    <w:p w14:paraId="19882BA6" w14:textId="77777777" w:rsidR="00002BCC" w:rsidRPr="008E3EA9" w:rsidRDefault="00002BCC" w:rsidP="0038353B">
      <w:pPr>
        <w:pStyle w:val="notetext"/>
        <w:spacing w:line="240" w:lineRule="auto"/>
      </w:pPr>
      <w:r w:rsidRPr="008E3EA9">
        <w:rPr>
          <w:snapToGrid w:val="0"/>
          <w:lang w:eastAsia="en-US"/>
        </w:rPr>
        <w:t>Note:</w:t>
      </w:r>
      <w:r w:rsidRPr="008E3EA9">
        <w:rPr>
          <w:snapToGrid w:val="0"/>
          <w:lang w:eastAsia="en-US"/>
        </w:rPr>
        <w:tab/>
        <w:t>This table relates only to the provisions of this instrument</w:t>
      </w:r>
      <w:r w:rsidRPr="008E3EA9">
        <w:t xml:space="preserve"> </w:t>
      </w:r>
      <w:r w:rsidRPr="008E3EA9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8E3EA9" w:rsidRDefault="00002BCC" w:rsidP="0038353B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8E3EA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8E3EA9" w:rsidRDefault="005E317F" w:rsidP="007D1325">
      <w:pPr>
        <w:pStyle w:val="ActHead5"/>
        <w:numPr>
          <w:ilvl w:val="0"/>
          <w:numId w:val="6"/>
        </w:numPr>
        <w:ind w:left="567" w:hanging="567"/>
      </w:pPr>
      <w:r w:rsidRPr="008E3EA9">
        <w:t>Authority</w:t>
      </w:r>
      <w:bookmarkEnd w:id="7"/>
    </w:p>
    <w:p w14:paraId="255D8561" w14:textId="362CA725" w:rsidR="001A286A" w:rsidRPr="008E3EA9" w:rsidRDefault="005E317F" w:rsidP="0038353B">
      <w:pPr>
        <w:pStyle w:val="subsection"/>
        <w:widowControl w:val="0"/>
        <w:ind w:left="567" w:firstLine="0"/>
      </w:pPr>
      <w:r w:rsidRPr="008E3EA9">
        <w:t>This instrument is made</w:t>
      </w:r>
      <w:r w:rsidR="001A286A" w:rsidRPr="008E3EA9">
        <w:t xml:space="preserve"> </w:t>
      </w:r>
      <w:r w:rsidRPr="008E3EA9">
        <w:t>under</w:t>
      </w:r>
      <w:r w:rsidR="001A286A" w:rsidRPr="008E3EA9">
        <w:t xml:space="preserve"> subsection 100(2)</w:t>
      </w:r>
      <w:r w:rsidR="00464BBF" w:rsidRPr="008E3EA9">
        <w:t xml:space="preserve"> of the</w:t>
      </w:r>
      <w:r w:rsidR="001A286A" w:rsidRPr="008E3EA9">
        <w:t xml:space="preserve"> </w:t>
      </w:r>
      <w:r w:rsidR="001A286A" w:rsidRPr="008E3EA9">
        <w:rPr>
          <w:i/>
        </w:rPr>
        <w:t>National Health Act 1953</w:t>
      </w:r>
      <w:r w:rsidR="001A286A" w:rsidRPr="008E3EA9">
        <w:t>.</w:t>
      </w:r>
    </w:p>
    <w:p w14:paraId="418EB651" w14:textId="5B8531A2" w:rsidR="005E317F" w:rsidRPr="008E3EA9" w:rsidRDefault="005E317F" w:rsidP="007D1325">
      <w:pPr>
        <w:pStyle w:val="ActHead5"/>
        <w:numPr>
          <w:ilvl w:val="0"/>
          <w:numId w:val="6"/>
        </w:numPr>
        <w:ind w:left="567" w:hanging="567"/>
      </w:pPr>
      <w:bookmarkStart w:id="8" w:name="_Toc478567690"/>
      <w:r w:rsidRPr="008E3EA9">
        <w:t>Schedules</w:t>
      </w:r>
      <w:bookmarkEnd w:id="8"/>
    </w:p>
    <w:p w14:paraId="60AC440F" w14:textId="17024904" w:rsidR="000A4401" w:rsidRPr="008E3EA9" w:rsidRDefault="005E317F" w:rsidP="0038353B">
      <w:pPr>
        <w:pStyle w:val="subsection"/>
        <w:ind w:left="567" w:firstLine="0"/>
      </w:pPr>
      <w:r w:rsidRPr="008E3EA9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78567691"/>
    </w:p>
    <w:p w14:paraId="00621A0C" w14:textId="1FFBD500" w:rsidR="00E32692" w:rsidRPr="008E3EA9" w:rsidRDefault="00E32692" w:rsidP="0038353B">
      <w:pPr>
        <w:spacing w:line="240" w:lineRule="auto"/>
        <w:rPr>
          <w:lang w:eastAsia="en-AU"/>
        </w:rPr>
      </w:pPr>
    </w:p>
    <w:p w14:paraId="1B271BE5" w14:textId="4665F130" w:rsidR="00E32692" w:rsidRPr="008E3EA9" w:rsidRDefault="00E32692" w:rsidP="0038353B">
      <w:pPr>
        <w:spacing w:line="240" w:lineRule="auto"/>
        <w:rPr>
          <w:lang w:eastAsia="en-AU"/>
        </w:rPr>
      </w:pPr>
    </w:p>
    <w:p w14:paraId="4FE2A5D7" w14:textId="4500F60F" w:rsidR="00E32692" w:rsidRPr="008E3EA9" w:rsidRDefault="00E32692" w:rsidP="0038353B">
      <w:pPr>
        <w:spacing w:line="240" w:lineRule="auto"/>
        <w:rPr>
          <w:lang w:eastAsia="en-AU"/>
        </w:rPr>
      </w:pPr>
    </w:p>
    <w:p w14:paraId="50EC65D4" w14:textId="180B61B1" w:rsidR="00E32692" w:rsidRPr="008E3EA9" w:rsidRDefault="00E32692" w:rsidP="0038353B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8E3EA9" w:rsidRDefault="00E32692" w:rsidP="0038353B">
      <w:pPr>
        <w:spacing w:line="240" w:lineRule="auto"/>
        <w:rPr>
          <w:lang w:eastAsia="en-AU"/>
        </w:rPr>
        <w:sectPr w:rsidR="00E32692" w:rsidRPr="008E3EA9" w:rsidSect="007D1325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31C19E09" w:rsidR="005E317F" w:rsidRPr="008E3EA9" w:rsidRDefault="005E317F" w:rsidP="0038353B">
      <w:pPr>
        <w:pStyle w:val="ActHead6"/>
        <w:pageBreakBefore/>
        <w:rPr>
          <w:rStyle w:val="CharAmSchText"/>
        </w:rPr>
      </w:pPr>
      <w:r w:rsidRPr="008E3EA9">
        <w:rPr>
          <w:rStyle w:val="CharAmSchNo"/>
        </w:rPr>
        <w:lastRenderedPageBreak/>
        <w:t>Schedule</w:t>
      </w:r>
      <w:r w:rsidR="001A286A" w:rsidRPr="008E3EA9">
        <w:rPr>
          <w:rStyle w:val="CharAmSchNo"/>
        </w:rPr>
        <w:t xml:space="preserve"> </w:t>
      </w:r>
      <w:r w:rsidRPr="008E3EA9">
        <w:rPr>
          <w:rStyle w:val="CharAmSchNo"/>
        </w:rPr>
        <w:t>1</w:t>
      </w:r>
      <w:r w:rsidRPr="008E3EA9">
        <w:t>—</w:t>
      </w:r>
      <w:r w:rsidRPr="008E3EA9">
        <w:rPr>
          <w:rStyle w:val="CharAmSchText"/>
        </w:rPr>
        <w:t>Amendments</w:t>
      </w:r>
      <w:bookmarkEnd w:id="9"/>
    </w:p>
    <w:p w14:paraId="6485455F" w14:textId="2AD01329" w:rsidR="005E5494" w:rsidRPr="008E3EA9" w:rsidRDefault="005E5494" w:rsidP="0038353B">
      <w:pPr>
        <w:pStyle w:val="ActHead7"/>
        <w:spacing w:before="120"/>
        <w:rPr>
          <w:i/>
          <w:iCs/>
        </w:rPr>
      </w:pPr>
      <w:r w:rsidRPr="008E3EA9">
        <w:rPr>
          <w:i/>
          <w:iCs/>
        </w:rPr>
        <w:t xml:space="preserve">National Health (Efficient Funding of Chemotherapy) Special Arrangement </w:t>
      </w:r>
      <w:r w:rsidR="00DB0543" w:rsidRPr="008E3EA9">
        <w:rPr>
          <w:i/>
          <w:iCs/>
        </w:rPr>
        <w:t>2024</w:t>
      </w:r>
      <w:r w:rsidRPr="008E3EA9">
        <w:rPr>
          <w:i/>
          <w:iCs/>
        </w:rPr>
        <w:t xml:space="preserve"> (PB </w:t>
      </w:r>
      <w:r w:rsidR="00DB0543" w:rsidRPr="008E3EA9">
        <w:rPr>
          <w:i/>
          <w:iCs/>
        </w:rPr>
        <w:t>31</w:t>
      </w:r>
      <w:r w:rsidRPr="008E3EA9">
        <w:rPr>
          <w:i/>
          <w:iCs/>
        </w:rPr>
        <w:t xml:space="preserve"> of </w:t>
      </w:r>
      <w:r w:rsidR="00DB0543" w:rsidRPr="008E3EA9">
        <w:rPr>
          <w:i/>
          <w:iCs/>
        </w:rPr>
        <w:t>2024</w:t>
      </w:r>
      <w:r w:rsidRPr="008E3EA9">
        <w:rPr>
          <w:i/>
          <w:iCs/>
        </w:rPr>
        <w:t>)</w:t>
      </w:r>
    </w:p>
    <w:p w14:paraId="7827120D" w14:textId="33488425" w:rsidR="003D1589" w:rsidRPr="008E3EA9" w:rsidRDefault="003D1589" w:rsidP="003D1589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lang w:eastAsia="en-AU"/>
        </w:rPr>
        <w:t xml:space="preserve">Schedule 1, Part 1, entry for </w:t>
      </w:r>
      <w:bookmarkStart w:id="10" w:name="_Hlk187398257"/>
      <w:r w:rsidR="00E84810" w:rsidRPr="008E3EA9">
        <w:rPr>
          <w:rFonts w:ascii="Arial" w:hAnsi="Arial" w:cs="Arial"/>
          <w:b/>
          <w:bCs/>
          <w:sz w:val="20"/>
          <w:lang w:eastAsia="en-AU"/>
        </w:rPr>
        <w:t>Paclitaxel, nanoparticle albumin</w:t>
      </w:r>
      <w:r w:rsidR="00E84810" w:rsidRPr="008E3EA9">
        <w:rPr>
          <w:rFonts w:ascii="Arial" w:hAnsi="Arial" w:cs="Arial"/>
          <w:b/>
          <w:bCs/>
          <w:sz w:val="20"/>
          <w:lang w:eastAsia="en-AU"/>
        </w:rPr>
        <w:noBreakHyphen/>
        <w:t>bound</w:t>
      </w:r>
      <w:bookmarkEnd w:id="10"/>
    </w:p>
    <w:p w14:paraId="0DEC80AD" w14:textId="787BA558" w:rsidR="003D1589" w:rsidRPr="008E3EA9" w:rsidRDefault="00954EA1" w:rsidP="003D1589">
      <w:pPr>
        <w:pStyle w:val="ListParagraph"/>
        <w:spacing w:before="60" w:after="60" w:line="260" w:lineRule="exact"/>
        <w:ind w:left="567"/>
        <w:contextualSpacing w:val="0"/>
        <w:rPr>
          <w:i/>
          <w:iCs/>
          <w:sz w:val="20"/>
          <w:szCs w:val="20"/>
        </w:rPr>
      </w:pPr>
      <w:r w:rsidRPr="008E3EA9">
        <w:rPr>
          <w:i/>
          <w:iCs/>
          <w:sz w:val="20"/>
          <w:szCs w:val="20"/>
        </w:rPr>
        <w:t xml:space="preserve">insert in </w:t>
      </w:r>
      <w:r w:rsidRPr="008E3EA9">
        <w:rPr>
          <w:i/>
          <w:sz w:val="20"/>
        </w:rPr>
        <w:t xml:space="preserve">the columns in the order indicated, and in </w:t>
      </w:r>
      <w:r w:rsidRPr="008E3EA9">
        <w:rPr>
          <w:i/>
          <w:iCs/>
          <w:sz w:val="20"/>
          <w:szCs w:val="20"/>
        </w:rPr>
        <w:t>alphabetical order for the column headed “Brand”</w:t>
      </w:r>
      <w:r w:rsidR="003D1589" w:rsidRPr="008E3EA9">
        <w:rPr>
          <w:i/>
          <w:iCs/>
          <w:sz w:val="20"/>
          <w:szCs w:val="20"/>
        </w:rPr>
        <w:t>:</w:t>
      </w:r>
    </w:p>
    <w:tbl>
      <w:tblPr>
        <w:tblStyle w:val="TableGrid"/>
        <w:tblW w:w="129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5097"/>
        <w:gridCol w:w="1860"/>
        <w:gridCol w:w="2358"/>
        <w:gridCol w:w="1769"/>
      </w:tblGrid>
      <w:tr w:rsidR="00E84810" w:rsidRPr="008E3EA9" w14:paraId="43009605" w14:textId="77777777" w:rsidTr="00CE5AE8">
        <w:tc>
          <w:tcPr>
            <w:tcW w:w="1860" w:type="dxa"/>
            <w:shd w:val="clear" w:color="auto" w:fill="auto"/>
          </w:tcPr>
          <w:p w14:paraId="45111B61" w14:textId="77777777" w:rsidR="00E84810" w:rsidRPr="008E3EA9" w:rsidRDefault="00E84810" w:rsidP="00E84810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097" w:type="dxa"/>
            <w:shd w:val="clear" w:color="auto" w:fill="auto"/>
          </w:tcPr>
          <w:p w14:paraId="3C542A5C" w14:textId="77777777" w:rsidR="00E84810" w:rsidRPr="008E3EA9" w:rsidRDefault="00E84810" w:rsidP="00E84810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03E9E843" w14:textId="77777777" w:rsidR="00E84810" w:rsidRPr="008E3EA9" w:rsidRDefault="00E84810" w:rsidP="00E84810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58" w:type="dxa"/>
            <w:shd w:val="clear" w:color="auto" w:fill="auto"/>
          </w:tcPr>
          <w:p w14:paraId="3F8007D7" w14:textId="069F319B" w:rsidR="00E84810" w:rsidRPr="008E3EA9" w:rsidRDefault="00E84810" w:rsidP="00E84810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8E3EA9">
              <w:rPr>
                <w:rFonts w:ascii="Arial" w:eastAsia="Arial" w:hAnsi="Arial" w:cs="Arial"/>
                <w:sz w:val="16"/>
                <w:szCs w:val="10"/>
                <w:lang w:eastAsia="en-AU"/>
              </w:rPr>
              <w:t>nab-PACLITAXEL JUNO</w:t>
            </w:r>
          </w:p>
        </w:tc>
        <w:tc>
          <w:tcPr>
            <w:tcW w:w="1769" w:type="dxa"/>
            <w:shd w:val="clear" w:color="auto" w:fill="auto"/>
          </w:tcPr>
          <w:p w14:paraId="2DB9911B" w14:textId="243EB8EA" w:rsidR="00E84810" w:rsidRPr="008E3EA9" w:rsidRDefault="00E84810" w:rsidP="00E84810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sz w:val="16"/>
                <w:szCs w:val="16"/>
                <w:lang w:eastAsia="zh-CN"/>
              </w:rPr>
            </w:pPr>
            <w:r w:rsidRPr="008E3EA9">
              <w:rPr>
                <w:rFonts w:ascii="Arial" w:eastAsia="Arial" w:hAnsi="Arial" w:cs="Arial"/>
                <w:sz w:val="16"/>
                <w:szCs w:val="22"/>
                <w:lang w:eastAsia="zh-CN"/>
              </w:rPr>
              <w:t>C4657 C6106 C6119</w:t>
            </w:r>
          </w:p>
        </w:tc>
      </w:tr>
    </w:tbl>
    <w:p w14:paraId="2C22E390" w14:textId="7ECA7FC8" w:rsidR="00D228EC" w:rsidRPr="008E3EA9" w:rsidRDefault="00D228EC" w:rsidP="00D228EC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1, Part 1, entry for </w:t>
      </w:r>
      <w:r w:rsidR="00E84810" w:rsidRPr="008E3EA9">
        <w:rPr>
          <w:rFonts w:ascii="Arial" w:eastAsia="Arial" w:hAnsi="Arial" w:cs="Arial"/>
          <w:b/>
          <w:bCs/>
          <w:sz w:val="20"/>
          <w:szCs w:val="28"/>
          <w:lang w:eastAsia="zh-CN"/>
        </w:rPr>
        <w:t>Pembrolizumab</w:t>
      </w:r>
    </w:p>
    <w:p w14:paraId="5180CB73" w14:textId="3DEFF5A6" w:rsidR="00D228EC" w:rsidRPr="008E3EA9" w:rsidRDefault="00D228EC" w:rsidP="00D228EC">
      <w:pPr>
        <w:pStyle w:val="ListParagraph"/>
        <w:numPr>
          <w:ilvl w:val="0"/>
          <w:numId w:val="2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 xml:space="preserve">omit from the column headed “Circumstances”: 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C</w:t>
      </w:r>
      <w:r w:rsidR="00E84810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13431</w:t>
      </w:r>
    </w:p>
    <w:p w14:paraId="4510758E" w14:textId="52FC8DAE" w:rsidR="00E84810" w:rsidRPr="008E3EA9" w:rsidRDefault="00E84810" w:rsidP="00D228EC">
      <w:pPr>
        <w:pStyle w:val="ListParagraph"/>
        <w:numPr>
          <w:ilvl w:val="0"/>
          <w:numId w:val="2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 xml:space="preserve">omit from the column headed “Circumstances”: 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C13436</w:t>
      </w:r>
    </w:p>
    <w:p w14:paraId="5509E733" w14:textId="2F39B074" w:rsidR="00D228EC" w:rsidRPr="008E3EA9" w:rsidRDefault="00D228EC" w:rsidP="00D228EC">
      <w:pPr>
        <w:pStyle w:val="ListParagraph"/>
        <w:numPr>
          <w:ilvl w:val="0"/>
          <w:numId w:val="2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 xml:space="preserve">insert in numerical order in the column headed “Circumstances”: </w:t>
      </w:r>
      <w:r w:rsidR="00E84810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C16264 C16280</w:t>
      </w:r>
    </w:p>
    <w:p w14:paraId="77F762FF" w14:textId="3086C575" w:rsidR="00D228EC" w:rsidRPr="008E3EA9" w:rsidRDefault="00D228EC" w:rsidP="00D228EC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lang w:eastAsia="en-AU"/>
        </w:rPr>
        <w:t xml:space="preserve">Schedule 1, Part 2, entry for </w:t>
      </w:r>
      <w:r w:rsidR="00E84810" w:rsidRPr="008E3EA9">
        <w:rPr>
          <w:rFonts w:ascii="Arial" w:eastAsia="Arial" w:hAnsi="Arial" w:cs="Arial"/>
          <w:b/>
          <w:bCs/>
          <w:sz w:val="20"/>
          <w:szCs w:val="28"/>
          <w:lang w:eastAsia="zh-CN"/>
        </w:rPr>
        <w:t>Pembrolizumab</w:t>
      </w:r>
      <w:r w:rsidR="00E84810" w:rsidRPr="008E3EA9">
        <w:rPr>
          <w:rFonts w:ascii="Arial" w:hAnsi="Arial" w:cs="Arial"/>
          <w:b/>
          <w:bCs/>
          <w:i/>
          <w:iCs/>
          <w:sz w:val="20"/>
          <w:lang w:eastAsia="en-AU"/>
        </w:rPr>
        <w:t xml:space="preserve"> </w:t>
      </w:r>
      <w:r w:rsidRPr="008E3EA9">
        <w:rPr>
          <w:rFonts w:ascii="Arial" w:hAnsi="Arial" w:cs="Arial"/>
          <w:b/>
          <w:bCs/>
          <w:i/>
          <w:iCs/>
          <w:sz w:val="20"/>
          <w:lang w:eastAsia="en-AU"/>
        </w:rPr>
        <w:t>[Maximum Amount:</w:t>
      </w:r>
      <w:r w:rsidRPr="008E3EA9">
        <w:rPr>
          <w:i/>
          <w:iCs/>
        </w:rPr>
        <w:t xml:space="preserve"> </w:t>
      </w:r>
      <w:r w:rsidR="00E84810" w:rsidRPr="008E3EA9">
        <w:rPr>
          <w:rFonts w:ascii="Arial" w:hAnsi="Arial" w:cs="Arial"/>
          <w:b/>
          <w:bCs/>
          <w:i/>
          <w:iCs/>
          <w:sz w:val="20"/>
          <w:lang w:eastAsia="en-AU"/>
        </w:rPr>
        <w:t>200 mg</w:t>
      </w:r>
      <w:r w:rsidRPr="008E3EA9">
        <w:rPr>
          <w:rFonts w:ascii="Arial" w:hAnsi="Arial" w:cs="Arial"/>
          <w:b/>
          <w:bCs/>
          <w:i/>
          <w:iCs/>
          <w:sz w:val="20"/>
          <w:lang w:eastAsia="en-AU"/>
        </w:rPr>
        <w:t xml:space="preserve">; Number of Repeats: </w:t>
      </w:r>
      <w:r w:rsidR="00E84810" w:rsidRPr="008E3EA9">
        <w:rPr>
          <w:rFonts w:ascii="Arial" w:hAnsi="Arial" w:cs="Arial"/>
          <w:b/>
          <w:bCs/>
          <w:i/>
          <w:iCs/>
          <w:sz w:val="20"/>
          <w:lang w:eastAsia="en-AU"/>
        </w:rPr>
        <w:t>6</w:t>
      </w:r>
      <w:r w:rsidRPr="008E3EA9">
        <w:rPr>
          <w:rFonts w:ascii="Arial" w:hAnsi="Arial" w:cs="Arial"/>
          <w:b/>
          <w:bCs/>
          <w:i/>
          <w:iCs/>
          <w:sz w:val="20"/>
          <w:lang w:eastAsia="en-AU"/>
        </w:rPr>
        <w:t>]</w:t>
      </w:r>
    </w:p>
    <w:p w14:paraId="7E70AF0D" w14:textId="452E926F" w:rsidR="00E84810" w:rsidRPr="008E3EA9" w:rsidRDefault="00E84810" w:rsidP="00E84810">
      <w:pPr>
        <w:pStyle w:val="ListParagraph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>omit from the column headed “</w:t>
      </w:r>
      <w:r w:rsidR="007928F1" w:rsidRPr="008E3EA9">
        <w:rPr>
          <w:i/>
          <w:iCs/>
          <w:sz w:val="20"/>
          <w:lang w:eastAsia="en-AU"/>
        </w:rPr>
        <w:t>Purposes</w:t>
      </w:r>
      <w:r w:rsidRPr="008E3EA9">
        <w:rPr>
          <w:i/>
          <w:iCs/>
          <w:sz w:val="20"/>
          <w:lang w:eastAsia="en-AU"/>
        </w:rPr>
        <w:t xml:space="preserve">”: </w:t>
      </w:r>
      <w:r w:rsidR="007928F1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P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13431</w:t>
      </w:r>
    </w:p>
    <w:p w14:paraId="468F1537" w14:textId="27A020C1" w:rsidR="00E84810" w:rsidRPr="008E3EA9" w:rsidRDefault="00E84810" w:rsidP="00E84810">
      <w:pPr>
        <w:pStyle w:val="ListParagraph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>insert in numerical order in the column headed “</w:t>
      </w:r>
      <w:r w:rsidR="007928F1" w:rsidRPr="008E3EA9">
        <w:rPr>
          <w:i/>
          <w:iCs/>
          <w:sz w:val="20"/>
          <w:lang w:eastAsia="en-AU"/>
        </w:rPr>
        <w:t>Purposes</w:t>
      </w:r>
      <w:r w:rsidRPr="008E3EA9">
        <w:rPr>
          <w:i/>
          <w:iCs/>
          <w:sz w:val="20"/>
          <w:lang w:eastAsia="en-AU"/>
        </w:rPr>
        <w:t xml:space="preserve">”: </w:t>
      </w:r>
      <w:r w:rsidR="007928F1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P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16280</w:t>
      </w:r>
    </w:p>
    <w:p w14:paraId="75E5E58C" w14:textId="4B76876E" w:rsidR="00E84810" w:rsidRPr="008E3EA9" w:rsidRDefault="00E84810" w:rsidP="00E8481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lang w:eastAsia="en-AU"/>
        </w:rPr>
        <w:t xml:space="preserve">Schedule 1, Part 2, entry for </w:t>
      </w:r>
      <w:r w:rsidRPr="008E3EA9">
        <w:rPr>
          <w:rFonts w:ascii="Arial" w:eastAsia="Arial" w:hAnsi="Arial" w:cs="Arial"/>
          <w:b/>
          <w:bCs/>
          <w:sz w:val="20"/>
          <w:szCs w:val="28"/>
          <w:lang w:eastAsia="zh-CN"/>
        </w:rPr>
        <w:t>Pembrolizumab</w:t>
      </w:r>
      <w:r w:rsidRPr="008E3EA9">
        <w:rPr>
          <w:rFonts w:ascii="Arial" w:hAnsi="Arial" w:cs="Arial"/>
          <w:b/>
          <w:bCs/>
          <w:i/>
          <w:iCs/>
          <w:sz w:val="20"/>
          <w:lang w:eastAsia="en-AU"/>
        </w:rPr>
        <w:t xml:space="preserve"> [Maximum Amount:</w:t>
      </w:r>
      <w:r w:rsidRPr="008E3EA9">
        <w:rPr>
          <w:i/>
          <w:iCs/>
        </w:rPr>
        <w:t xml:space="preserve"> </w:t>
      </w:r>
      <w:r w:rsidRPr="008E3EA9">
        <w:rPr>
          <w:rFonts w:ascii="Arial" w:hAnsi="Arial" w:cs="Arial"/>
          <w:b/>
          <w:bCs/>
          <w:i/>
          <w:iCs/>
          <w:sz w:val="20"/>
          <w:lang w:eastAsia="en-AU"/>
        </w:rPr>
        <w:t>400 mg; Number of Repeats: 3]</w:t>
      </w:r>
    </w:p>
    <w:p w14:paraId="278BDB86" w14:textId="27A6BAA3" w:rsidR="00E84810" w:rsidRPr="008E3EA9" w:rsidRDefault="00E84810" w:rsidP="00E84810">
      <w:pPr>
        <w:pStyle w:val="ListParagraph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>omit from the column headed “</w:t>
      </w:r>
      <w:r w:rsidR="007928F1" w:rsidRPr="008E3EA9">
        <w:rPr>
          <w:i/>
          <w:iCs/>
          <w:sz w:val="20"/>
          <w:lang w:eastAsia="en-AU"/>
        </w:rPr>
        <w:t>Purposes</w:t>
      </w:r>
      <w:r w:rsidRPr="008E3EA9">
        <w:rPr>
          <w:i/>
          <w:iCs/>
          <w:sz w:val="20"/>
          <w:lang w:eastAsia="en-AU"/>
        </w:rPr>
        <w:t xml:space="preserve">”: </w:t>
      </w:r>
      <w:r w:rsidR="007928F1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P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13436</w:t>
      </w:r>
    </w:p>
    <w:p w14:paraId="3B7179D9" w14:textId="5F368518" w:rsidR="00E84810" w:rsidRPr="008E3EA9" w:rsidRDefault="00E84810" w:rsidP="00E84810">
      <w:pPr>
        <w:pStyle w:val="ListParagraph"/>
        <w:numPr>
          <w:ilvl w:val="1"/>
          <w:numId w:val="5"/>
        </w:numPr>
        <w:spacing w:before="60" w:after="60" w:line="260" w:lineRule="exact"/>
        <w:ind w:left="1134" w:hanging="567"/>
        <w:contextualSpacing w:val="0"/>
        <w:rPr>
          <w:rFonts w:ascii="Arial" w:hAnsi="Arial" w:cs="Arial"/>
          <w:b/>
          <w:bCs/>
          <w:sz w:val="20"/>
        </w:rPr>
      </w:pPr>
      <w:r w:rsidRPr="008E3EA9">
        <w:rPr>
          <w:i/>
          <w:iCs/>
          <w:sz w:val="20"/>
          <w:lang w:eastAsia="en-AU"/>
        </w:rPr>
        <w:t>insert in numerical order in the column headed “</w:t>
      </w:r>
      <w:r w:rsidR="007928F1" w:rsidRPr="008E3EA9">
        <w:rPr>
          <w:i/>
          <w:iCs/>
          <w:sz w:val="20"/>
          <w:lang w:eastAsia="en-AU"/>
        </w:rPr>
        <w:t>Purposes</w:t>
      </w:r>
      <w:r w:rsidRPr="008E3EA9">
        <w:rPr>
          <w:i/>
          <w:iCs/>
          <w:sz w:val="20"/>
          <w:lang w:eastAsia="en-AU"/>
        </w:rPr>
        <w:t xml:space="preserve">”: </w:t>
      </w:r>
      <w:r w:rsidR="007928F1"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P</w:t>
      </w:r>
      <w:r w:rsidRPr="008E3EA9">
        <w:rPr>
          <w:rFonts w:ascii="Arial" w:eastAsiaTheme="minorHAnsi" w:hAnsi="Arial" w:cs="Arial"/>
          <w:b/>
          <w:bCs/>
          <w:sz w:val="20"/>
          <w:szCs w:val="20"/>
          <w:lang w:val="en-US"/>
        </w:rPr>
        <w:t>16264</w:t>
      </w:r>
    </w:p>
    <w:p w14:paraId="372BBCAB" w14:textId="343E71EC" w:rsidR="00D228EC" w:rsidRPr="008E3EA9" w:rsidRDefault="00D228EC" w:rsidP="00D228EC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 xml:space="preserve">Schedule 3, Part 1, </w:t>
      </w:r>
      <w:r w:rsidR="00E84810" w:rsidRPr="008E3EA9">
        <w:rPr>
          <w:rFonts w:ascii="Arial" w:hAnsi="Arial" w:cs="Arial"/>
          <w:b/>
          <w:bCs/>
          <w:sz w:val="20"/>
          <w:szCs w:val="20"/>
          <w:lang w:eastAsia="en-AU"/>
        </w:rPr>
        <w:t>omit</w:t>
      </w: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 xml:space="preserve"> entry for Circumstances Code “C</w:t>
      </w:r>
      <w:r w:rsidR="00E84810" w:rsidRPr="008E3EA9">
        <w:rPr>
          <w:rFonts w:ascii="Arial" w:hAnsi="Arial" w:cs="Arial"/>
          <w:b/>
          <w:bCs/>
          <w:sz w:val="20"/>
          <w:szCs w:val="20"/>
          <w:lang w:eastAsia="en-AU"/>
        </w:rPr>
        <w:t>13431</w:t>
      </w: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>”</w:t>
      </w:r>
    </w:p>
    <w:p w14:paraId="0CC4D9DF" w14:textId="6AA0360F" w:rsidR="00E84810" w:rsidRPr="008E3EA9" w:rsidRDefault="00E84810" w:rsidP="00E8481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>Schedule 3, Part 1, omit entry for Circumstances Code “C13436”</w:t>
      </w:r>
    </w:p>
    <w:p w14:paraId="6612430D" w14:textId="4562DD6B" w:rsidR="00E84810" w:rsidRPr="008E3EA9" w:rsidRDefault="00E84810" w:rsidP="00E84810">
      <w:pPr>
        <w:pStyle w:val="ListParagraph"/>
        <w:numPr>
          <w:ilvl w:val="0"/>
          <w:numId w:val="5"/>
        </w:numPr>
        <w:spacing w:before="120" w:line="260" w:lineRule="exact"/>
        <w:ind w:left="567" w:hanging="567"/>
        <w:contextualSpacing w:val="0"/>
        <w:rPr>
          <w:rFonts w:ascii="Arial" w:hAnsi="Arial" w:cs="Arial"/>
          <w:b/>
          <w:bCs/>
          <w:sz w:val="20"/>
          <w:szCs w:val="20"/>
          <w:lang w:eastAsia="en-AU"/>
        </w:rPr>
      </w:pPr>
      <w:r w:rsidRPr="008E3EA9">
        <w:rPr>
          <w:rFonts w:ascii="Arial" w:hAnsi="Arial" w:cs="Arial"/>
          <w:b/>
          <w:bCs/>
          <w:sz w:val="20"/>
          <w:szCs w:val="20"/>
          <w:lang w:eastAsia="en-AU"/>
        </w:rPr>
        <w:t>Schedule 3, Part 1, after entry for Circumstances Code “C16197”</w:t>
      </w:r>
    </w:p>
    <w:p w14:paraId="65A323EF" w14:textId="77777777" w:rsidR="00E84810" w:rsidRPr="008E3EA9" w:rsidRDefault="00E84810" w:rsidP="00E84810">
      <w:pPr>
        <w:spacing w:before="60" w:after="60" w:line="260" w:lineRule="exact"/>
        <w:ind w:left="1134" w:hanging="567"/>
        <w:rPr>
          <w:rFonts w:cs="Times New Roman"/>
          <w:i/>
          <w:iCs/>
          <w:sz w:val="20"/>
        </w:rPr>
      </w:pPr>
      <w:r w:rsidRPr="008E3EA9">
        <w:rPr>
          <w:rFonts w:cs="Times New Roman"/>
          <w:i/>
          <w:iCs/>
          <w:sz w:val="20"/>
        </w:rPr>
        <w:t>insert: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850"/>
        <w:gridCol w:w="850"/>
        <w:gridCol w:w="2128"/>
        <w:gridCol w:w="7088"/>
        <w:gridCol w:w="2041"/>
      </w:tblGrid>
      <w:tr w:rsidR="00E84810" w:rsidRPr="008E3EA9" w14:paraId="46DE4215" w14:textId="77777777" w:rsidTr="00035BDA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67C57" w14:textId="2ABD62A1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  <w:lang w:eastAsia="en-AU"/>
              </w:rPr>
              <w:t>C16264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CDA65" w14:textId="3E7D96F3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  <w:lang w:eastAsia="en-AU"/>
              </w:rPr>
              <w:t>P16264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2FE6D" w14:textId="7314C7A9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t>Pembrolizumab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C80FF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Stage IV (metastatic) non-small cell lung cancer (NSCLC)</w:t>
            </w:r>
          </w:p>
          <w:p w14:paraId="4F2DB856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Initial treatment - 6 weekly treatment regimen</w:t>
            </w:r>
          </w:p>
          <w:p w14:paraId="2805A544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 xml:space="preserve">Patient must not have previously been treated for this condition in the metastatic </w:t>
            </w:r>
            <w:proofErr w:type="gramStart"/>
            <w:r w:rsidRPr="008E3EA9">
              <w:rPr>
                <w:bCs/>
                <w:szCs w:val="16"/>
              </w:rPr>
              <w:t>setting;</w:t>
            </w:r>
            <w:proofErr w:type="gramEnd"/>
            <w:r w:rsidRPr="008E3EA9">
              <w:rPr>
                <w:bCs/>
                <w:szCs w:val="16"/>
              </w:rPr>
              <w:t xml:space="preserve"> OR</w:t>
            </w:r>
          </w:p>
          <w:p w14:paraId="7BA1FC5D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The condition must have progressed after treatment with only one of (</w:t>
            </w:r>
            <w:proofErr w:type="spellStart"/>
            <w:r w:rsidRPr="008E3EA9">
              <w:rPr>
                <w:bCs/>
                <w:szCs w:val="16"/>
              </w:rPr>
              <w:t>i</w:t>
            </w:r>
            <w:proofErr w:type="spellEnd"/>
            <w:r w:rsidRPr="008E3EA9">
              <w:rPr>
                <w:bCs/>
                <w:szCs w:val="16"/>
              </w:rPr>
              <w:t xml:space="preserve">) </w:t>
            </w:r>
            <w:proofErr w:type="spellStart"/>
            <w:r w:rsidRPr="008E3EA9">
              <w:rPr>
                <w:bCs/>
                <w:szCs w:val="16"/>
              </w:rPr>
              <w:t>tepotinib</w:t>
            </w:r>
            <w:proofErr w:type="spellEnd"/>
            <w:r w:rsidRPr="008E3EA9">
              <w:rPr>
                <w:bCs/>
                <w:szCs w:val="16"/>
              </w:rPr>
              <w:t xml:space="preserve">, (ii) </w:t>
            </w:r>
            <w:proofErr w:type="spellStart"/>
            <w:r w:rsidRPr="008E3EA9">
              <w:rPr>
                <w:bCs/>
                <w:szCs w:val="16"/>
              </w:rPr>
              <w:t>selpercatinib</w:t>
            </w:r>
            <w:proofErr w:type="spellEnd"/>
            <w:r w:rsidRPr="008E3EA9">
              <w:rPr>
                <w:bCs/>
                <w:szCs w:val="16"/>
              </w:rPr>
              <w:t>; AND</w:t>
            </w:r>
          </w:p>
          <w:p w14:paraId="105B73C0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lastRenderedPageBreak/>
              <w:t>Patient must not have received prior treatment with a programmed cell death-1 (PD-1) inhibitor or a programmed cell death ligand-1 (PD-L1) inhibitor for non-small cell lung cancer; AND</w:t>
            </w:r>
          </w:p>
          <w:p w14:paraId="1F7438E3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Patient must have a WHO performance status of 0 or 1; AND</w:t>
            </w:r>
          </w:p>
          <w:p w14:paraId="48B70F6A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The condition must not have evidence of an activating epidermal growth factor receptor (EGFR) gene or an anaplastic lymphoma kinase (ALK) gene rearrangement or a c-ROS proto-oncogene 1 (ROS1) gene arrangement in tumour material; AND</w:t>
            </w:r>
          </w:p>
          <w:p w14:paraId="18F77C1C" w14:textId="31D74321" w:rsidR="00E84810" w:rsidRPr="008E3EA9" w:rsidRDefault="00E84810" w:rsidP="00E84810">
            <w:pPr>
              <w:pStyle w:val="mps3-heading"/>
              <w:widowControl w:val="0"/>
              <w:rPr>
                <w:b w:val="0"/>
                <w:szCs w:val="16"/>
              </w:rPr>
            </w:pPr>
            <w:r w:rsidRPr="008E3EA9">
              <w:rPr>
                <w:b w:val="0"/>
                <w:szCs w:val="16"/>
              </w:rPr>
              <w:t>The treatment must not exceed a total of 4 doses under this restriction.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0EFD9" w14:textId="2A3718DD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lastRenderedPageBreak/>
              <w:t>Compliance with Authority Required procedures - Streamlined Authority Code 16264</w:t>
            </w:r>
          </w:p>
        </w:tc>
      </w:tr>
      <w:tr w:rsidR="00E84810" w:rsidRPr="00F45CF3" w14:paraId="48FE03DE" w14:textId="77777777" w:rsidTr="00035BDA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9E8D5" w14:textId="1EC1A1E4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t>C16280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61EFA" w14:textId="056C65DF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t>P16280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F305E" w14:textId="2A8CDEC6" w:rsidR="00E84810" w:rsidRPr="008E3EA9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t>Pembrolizumab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B25B2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Stage IV (metastatic) non-small cell lung cancer (NSCLC)</w:t>
            </w:r>
          </w:p>
          <w:p w14:paraId="52F220B6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Initial treatment - 3 weekly treatment regimen</w:t>
            </w:r>
          </w:p>
          <w:p w14:paraId="2DDDDA7B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 xml:space="preserve">Patient must not have previously been treated for this condition in the metastatic </w:t>
            </w:r>
            <w:proofErr w:type="gramStart"/>
            <w:r w:rsidRPr="008E3EA9">
              <w:rPr>
                <w:bCs/>
                <w:szCs w:val="16"/>
              </w:rPr>
              <w:t>setting;</w:t>
            </w:r>
            <w:proofErr w:type="gramEnd"/>
            <w:r w:rsidRPr="008E3EA9">
              <w:rPr>
                <w:bCs/>
                <w:szCs w:val="16"/>
              </w:rPr>
              <w:t xml:space="preserve"> OR</w:t>
            </w:r>
          </w:p>
          <w:p w14:paraId="33137DE5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The condition must have progressed after treatment with only one of (</w:t>
            </w:r>
            <w:proofErr w:type="spellStart"/>
            <w:r w:rsidRPr="008E3EA9">
              <w:rPr>
                <w:bCs/>
                <w:szCs w:val="16"/>
              </w:rPr>
              <w:t>i</w:t>
            </w:r>
            <w:proofErr w:type="spellEnd"/>
            <w:r w:rsidRPr="008E3EA9">
              <w:rPr>
                <w:bCs/>
                <w:szCs w:val="16"/>
              </w:rPr>
              <w:t xml:space="preserve">) </w:t>
            </w:r>
            <w:proofErr w:type="spellStart"/>
            <w:r w:rsidRPr="008E3EA9">
              <w:rPr>
                <w:bCs/>
                <w:szCs w:val="16"/>
              </w:rPr>
              <w:t>tepotinib</w:t>
            </w:r>
            <w:proofErr w:type="spellEnd"/>
            <w:r w:rsidRPr="008E3EA9">
              <w:rPr>
                <w:bCs/>
                <w:szCs w:val="16"/>
              </w:rPr>
              <w:t xml:space="preserve">, (ii) </w:t>
            </w:r>
            <w:proofErr w:type="spellStart"/>
            <w:r w:rsidRPr="008E3EA9">
              <w:rPr>
                <w:bCs/>
                <w:szCs w:val="16"/>
              </w:rPr>
              <w:t>selpercatinib</w:t>
            </w:r>
            <w:proofErr w:type="spellEnd"/>
            <w:r w:rsidRPr="008E3EA9">
              <w:rPr>
                <w:bCs/>
                <w:szCs w:val="16"/>
              </w:rPr>
              <w:t>; AND</w:t>
            </w:r>
          </w:p>
          <w:p w14:paraId="0DD19289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Patient must not have received prior treatment with a programmed cell death-1 (PD-1) inhibitor or a programmed cell death ligand-1 (PD-L1) inhibitor for non-small cell lung cancer; AND</w:t>
            </w:r>
          </w:p>
          <w:p w14:paraId="3BEF4B2A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Patient must have a WHO performance status of 0 or 1; AND</w:t>
            </w:r>
          </w:p>
          <w:p w14:paraId="66236957" w14:textId="77777777" w:rsidR="00E84810" w:rsidRPr="008E3EA9" w:rsidRDefault="00E84810" w:rsidP="00E84810">
            <w:pPr>
              <w:pStyle w:val="mps3-data"/>
              <w:rPr>
                <w:bCs/>
                <w:szCs w:val="16"/>
              </w:rPr>
            </w:pPr>
            <w:r w:rsidRPr="008E3EA9">
              <w:rPr>
                <w:bCs/>
                <w:szCs w:val="16"/>
              </w:rPr>
              <w:t>The condition must not have evidence of an activating epidermal growth factor receptor (EGFR) gene or an anaplastic lymphoma kinase (ALK) gene rearrangement or a c-ROS proto-oncogene 1 (ROS1) gene arrangement in tumour material; AND</w:t>
            </w:r>
          </w:p>
          <w:p w14:paraId="38CF4DEE" w14:textId="778D1BB3" w:rsidR="00E84810" w:rsidRPr="008E3EA9" w:rsidRDefault="00E84810" w:rsidP="00E84810">
            <w:pPr>
              <w:pStyle w:val="mps3-heading"/>
              <w:widowControl w:val="0"/>
              <w:rPr>
                <w:b w:val="0"/>
                <w:szCs w:val="16"/>
              </w:rPr>
            </w:pPr>
            <w:r w:rsidRPr="008E3EA9">
              <w:rPr>
                <w:b w:val="0"/>
                <w:szCs w:val="16"/>
              </w:rPr>
              <w:t>The treatment must not exceed a total of 7 doses under this restriction.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D7DC1" w14:textId="7B6C8DD9" w:rsidR="00E84810" w:rsidRPr="00E84810" w:rsidRDefault="00E84810" w:rsidP="00E84810">
            <w:pPr>
              <w:pStyle w:val="mps3-heading"/>
              <w:widowControl w:val="0"/>
              <w:rPr>
                <w:b w:val="0"/>
                <w:bCs/>
                <w:szCs w:val="16"/>
              </w:rPr>
            </w:pPr>
            <w:r w:rsidRPr="008E3EA9">
              <w:rPr>
                <w:b w:val="0"/>
                <w:bCs/>
                <w:szCs w:val="16"/>
              </w:rPr>
              <w:t>Compliance with Authority Required procedures - Streamlined Authority Code 16280</w:t>
            </w:r>
          </w:p>
        </w:tc>
      </w:tr>
    </w:tbl>
    <w:p w14:paraId="51FF5FAE" w14:textId="5CBF2A34" w:rsidR="00280E59" w:rsidRPr="008B63D5" w:rsidRDefault="00280E59" w:rsidP="003D1589">
      <w:pPr>
        <w:spacing w:before="60" w:after="60" w:line="260" w:lineRule="exact"/>
        <w:rPr>
          <w:rFonts w:cs="Times New Roman"/>
          <w:sz w:val="20"/>
        </w:rPr>
      </w:pPr>
    </w:p>
    <w:sectPr w:rsidR="00280E59" w:rsidRPr="008B63D5" w:rsidSect="00581BB9">
      <w:footerReference w:type="even" r:id="rId21"/>
      <w:footerReference w:type="default" r:id="rId22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459E" w14:textId="77777777" w:rsidR="0097125A" w:rsidRDefault="0097125A" w:rsidP="0048364F">
      <w:pPr>
        <w:spacing w:line="240" w:lineRule="auto"/>
      </w:pPr>
      <w:r>
        <w:separator/>
      </w:r>
    </w:p>
  </w:endnote>
  <w:endnote w:type="continuationSeparator" w:id="0">
    <w:p w14:paraId="060DB7AA" w14:textId="77777777" w:rsidR="0097125A" w:rsidRDefault="009712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66149710" w:rsidR="00D158C0" w:rsidRDefault="00D158C0" w:rsidP="00E32692">
    <w:pPr>
      <w:rPr>
        <w:i/>
        <w:noProof/>
        <w:sz w:val="18"/>
      </w:rPr>
    </w:pPr>
    <w:r w:rsidRPr="00D60DE4">
      <w:rPr>
        <w:i/>
        <w:sz w:val="18"/>
      </w:rPr>
      <w:ptab w:relativeTo="margin" w:alignment="center" w:leader="none"/>
    </w:r>
    <w:r w:rsidRPr="00461B28">
      <w:rPr>
        <w:i/>
        <w:sz w:val="16"/>
        <w:szCs w:val="16"/>
      </w:rPr>
      <w:t xml:space="preserve">National Health (Efficient Funding of Chemotherapy) </w:t>
    </w:r>
    <w:r w:rsidRPr="000C2F0E">
      <w:rPr>
        <w:i/>
        <w:sz w:val="16"/>
        <w:szCs w:val="16"/>
      </w:rPr>
      <w:t>Special Arrangement Am</w:t>
    </w:r>
    <w:r w:rsidRPr="00F83361">
      <w:rPr>
        <w:i/>
        <w:sz w:val="16"/>
        <w:szCs w:val="16"/>
      </w:rPr>
      <w:t xml:space="preserve">endment </w:t>
    </w:r>
    <w:r w:rsidR="00E96A97" w:rsidRPr="00F83361">
      <w:rPr>
        <w:i/>
        <w:sz w:val="16"/>
        <w:szCs w:val="16"/>
      </w:rPr>
      <w:t>(</w:t>
    </w:r>
    <w:r w:rsidR="00D228EC" w:rsidRPr="00F83361">
      <w:rPr>
        <w:i/>
        <w:sz w:val="16"/>
        <w:szCs w:val="16"/>
      </w:rPr>
      <w:t>Febr</w:t>
    </w:r>
    <w:r w:rsidR="00306F2D" w:rsidRPr="00F83361">
      <w:rPr>
        <w:i/>
        <w:sz w:val="16"/>
        <w:szCs w:val="16"/>
      </w:rPr>
      <w:t>uary</w:t>
    </w:r>
    <w:r w:rsidR="00D076E7" w:rsidRPr="00F83361">
      <w:rPr>
        <w:i/>
        <w:sz w:val="16"/>
        <w:szCs w:val="16"/>
      </w:rPr>
      <w:t xml:space="preserve"> </w:t>
    </w:r>
    <w:r w:rsidR="00E96A97" w:rsidRPr="00F83361">
      <w:rPr>
        <w:i/>
        <w:sz w:val="16"/>
        <w:szCs w:val="16"/>
      </w:rPr>
      <w:t xml:space="preserve">Update) </w:t>
    </w:r>
    <w:r w:rsidRPr="00F83361">
      <w:rPr>
        <w:i/>
        <w:sz w:val="16"/>
        <w:szCs w:val="16"/>
      </w:rPr>
      <w:t>Instrument 202</w:t>
    </w:r>
    <w:r w:rsidR="00D228EC" w:rsidRPr="00F83361">
      <w:rPr>
        <w:i/>
        <w:sz w:val="16"/>
        <w:szCs w:val="16"/>
      </w:rPr>
      <w:t>5</w:t>
    </w:r>
    <w:r w:rsidRPr="00D023FF">
      <w:rPr>
        <w:i/>
        <w:sz w:val="18"/>
      </w:rPr>
      <w:ptab w:relativeTo="margin" w:alignment="right" w:leader="none"/>
    </w:r>
    <w:proofErr w:type="spellStart"/>
    <w:r w:rsidRPr="00D023FF">
      <w:rPr>
        <w:i/>
        <w:sz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3223701E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407E1ACC" w:rsidR="00D158C0" w:rsidRPr="00B323CC" w:rsidRDefault="00D158C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F83361">
      <w:rPr>
        <w:i/>
        <w:sz w:val="16"/>
        <w:szCs w:val="16"/>
      </w:rPr>
      <w:t>mendment</w:t>
    </w:r>
    <w:r w:rsidR="00DB0543" w:rsidRPr="00F83361">
      <w:rPr>
        <w:i/>
        <w:sz w:val="16"/>
        <w:szCs w:val="16"/>
      </w:rPr>
      <w:t xml:space="preserve"> (</w:t>
    </w:r>
    <w:r w:rsidR="00D228EC" w:rsidRPr="00F83361">
      <w:rPr>
        <w:i/>
        <w:sz w:val="16"/>
        <w:szCs w:val="16"/>
      </w:rPr>
      <w:t>Febr</w:t>
    </w:r>
    <w:r w:rsidR="00306F2D" w:rsidRPr="00F83361">
      <w:rPr>
        <w:i/>
        <w:sz w:val="16"/>
        <w:szCs w:val="16"/>
      </w:rPr>
      <w:t>uary</w:t>
    </w:r>
    <w:r w:rsidR="00DA2666" w:rsidRPr="00F83361">
      <w:rPr>
        <w:i/>
        <w:sz w:val="16"/>
        <w:szCs w:val="16"/>
      </w:rPr>
      <w:t xml:space="preserve"> </w:t>
    </w:r>
    <w:r w:rsidR="00DB0543" w:rsidRPr="00F83361">
      <w:rPr>
        <w:i/>
        <w:sz w:val="16"/>
        <w:szCs w:val="16"/>
      </w:rPr>
      <w:t xml:space="preserve">Update) </w:t>
    </w:r>
    <w:r w:rsidRPr="00F83361">
      <w:rPr>
        <w:i/>
        <w:sz w:val="16"/>
        <w:szCs w:val="16"/>
      </w:rPr>
      <w:t>Instrument 202</w:t>
    </w:r>
    <w:r w:rsidR="00D228EC" w:rsidRPr="00F83361">
      <w:rPr>
        <w:i/>
        <w:sz w:val="16"/>
        <w:szCs w:val="16"/>
      </w:rPr>
      <w:t>5</w:t>
    </w:r>
    <w:r w:rsidR="00215A10" w:rsidRPr="00D023FF">
      <w:rPr>
        <w:i/>
        <w:sz w:val="16"/>
        <w:szCs w:val="16"/>
      </w:rPr>
      <w:t xml:space="preserve">   </w:t>
    </w:r>
    <w:r w:rsidRPr="009C4EDB">
      <w:rPr>
        <w:i/>
        <w:sz w:val="18"/>
        <w:szCs w:val="18"/>
      </w:rPr>
      <w:fldChar w:fldCharType="begin"/>
    </w:r>
    <w:r w:rsidRPr="009C4EDB">
      <w:rPr>
        <w:i/>
        <w:sz w:val="18"/>
        <w:szCs w:val="18"/>
      </w:rPr>
      <w:instrText xml:space="preserve"> PAGE   \* MERGEFORMAT </w:instrText>
    </w:r>
    <w:r w:rsidRPr="009C4EDB">
      <w:rPr>
        <w:i/>
        <w:sz w:val="18"/>
        <w:szCs w:val="18"/>
      </w:rPr>
      <w:fldChar w:fldCharType="separate"/>
    </w:r>
    <w:r w:rsidRPr="009C4EDB">
      <w:rPr>
        <w:i/>
        <w:sz w:val="18"/>
        <w:szCs w:val="18"/>
      </w:rPr>
      <w:t>1</w:t>
    </w:r>
    <w:r w:rsidRPr="009C4EDB">
      <w:rPr>
        <w:i/>
        <w:noProof/>
        <w:sz w:val="18"/>
        <w:szCs w:val="18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4F923760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07DD6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CD6F" w14:textId="3F593F90" w:rsidR="00215A10" w:rsidRPr="00E33C1C" w:rsidRDefault="00215A1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E9C7D4" w14:textId="31057883" w:rsidR="00215A10" w:rsidRPr="00B323CC" w:rsidRDefault="00215A10" w:rsidP="00E32692">
    <w:pPr>
      <w:rPr>
        <w:i/>
        <w:noProof/>
        <w:sz w:val="16"/>
        <w:szCs w:val="16"/>
      </w:rPr>
    </w:pPr>
    <w:r w:rsidRPr="00461B28">
      <w:rPr>
        <w:i/>
        <w:sz w:val="14"/>
        <w:szCs w:val="14"/>
      </w:rPr>
      <w:ptab w:relativeTo="margin" w:alignment="center" w:leader="none"/>
    </w:r>
    <w:r w:rsidRPr="00461B28">
      <w:rPr>
        <w:i/>
        <w:sz w:val="16"/>
        <w:szCs w:val="16"/>
      </w:rPr>
      <w:t>National Health (Efficient Funding of Chemotherapy) Special Arrangement A</w:t>
    </w:r>
    <w:r w:rsidRPr="00D4308D">
      <w:rPr>
        <w:i/>
        <w:sz w:val="16"/>
        <w:szCs w:val="16"/>
      </w:rPr>
      <w:t>m</w:t>
    </w:r>
    <w:r w:rsidRPr="00F83361">
      <w:rPr>
        <w:i/>
        <w:sz w:val="16"/>
        <w:szCs w:val="16"/>
      </w:rPr>
      <w:t xml:space="preserve">endment </w:t>
    </w:r>
    <w:r w:rsidR="00241AA9" w:rsidRPr="00F83361">
      <w:rPr>
        <w:i/>
        <w:sz w:val="16"/>
        <w:szCs w:val="16"/>
      </w:rPr>
      <w:t>(</w:t>
    </w:r>
    <w:r w:rsidR="00C353CB" w:rsidRPr="00F83361">
      <w:rPr>
        <w:i/>
        <w:sz w:val="16"/>
        <w:szCs w:val="16"/>
      </w:rPr>
      <w:t>Febr</w:t>
    </w:r>
    <w:r w:rsidR="00306F2D" w:rsidRPr="00F83361">
      <w:rPr>
        <w:i/>
        <w:sz w:val="16"/>
        <w:szCs w:val="16"/>
      </w:rPr>
      <w:t>uary</w:t>
    </w:r>
    <w:r w:rsidR="00FB0258" w:rsidRPr="00F83361">
      <w:rPr>
        <w:i/>
        <w:sz w:val="16"/>
        <w:szCs w:val="16"/>
      </w:rPr>
      <w:t xml:space="preserve"> </w:t>
    </w:r>
    <w:r w:rsidR="00241AA9" w:rsidRPr="00F83361">
      <w:rPr>
        <w:i/>
        <w:sz w:val="16"/>
        <w:szCs w:val="16"/>
      </w:rPr>
      <w:t xml:space="preserve">Update) </w:t>
    </w:r>
    <w:r w:rsidRPr="00F83361">
      <w:rPr>
        <w:i/>
        <w:sz w:val="16"/>
        <w:szCs w:val="16"/>
      </w:rPr>
      <w:t>Instrument 202</w:t>
    </w:r>
    <w:r w:rsidR="00C353CB" w:rsidRPr="00F83361">
      <w:rPr>
        <w:i/>
        <w:sz w:val="16"/>
        <w:szCs w:val="16"/>
      </w:rPr>
      <w:t>5</w:t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</w:r>
    <w:r w:rsidRPr="00E509B7">
      <w:rPr>
        <w:i/>
        <w:sz w:val="16"/>
        <w:szCs w:val="16"/>
      </w:rPr>
      <w:tab/>
      <w:t xml:space="preserve"> </w:t>
    </w:r>
    <w:r w:rsidRPr="00E509B7">
      <w:rPr>
        <w:i/>
        <w:sz w:val="18"/>
        <w:szCs w:val="18"/>
      </w:rPr>
      <w:fldChar w:fldCharType="begin"/>
    </w:r>
    <w:r w:rsidRPr="00E509B7">
      <w:rPr>
        <w:i/>
        <w:sz w:val="18"/>
        <w:szCs w:val="18"/>
      </w:rPr>
      <w:instrText xml:space="preserve"> PAGE   \* MERGEFORMAT </w:instrText>
    </w:r>
    <w:r w:rsidRPr="00E509B7">
      <w:rPr>
        <w:i/>
        <w:sz w:val="18"/>
        <w:szCs w:val="18"/>
      </w:rPr>
      <w:fldChar w:fldCharType="separate"/>
    </w:r>
    <w:r w:rsidRPr="00E509B7">
      <w:rPr>
        <w:i/>
        <w:sz w:val="18"/>
        <w:szCs w:val="18"/>
      </w:rPr>
      <w:t>1</w:t>
    </w:r>
    <w:r w:rsidRPr="00E509B7">
      <w:rPr>
        <w:i/>
        <w:noProof/>
        <w:sz w:val="18"/>
        <w:szCs w:val="18"/>
      </w:rPr>
      <w:fldChar w:fldCharType="end"/>
    </w:r>
  </w:p>
  <w:p w14:paraId="75A40C2B" w14:textId="77777777" w:rsidR="00215A10" w:rsidRDefault="00215A10" w:rsidP="00E32692">
    <w:pPr>
      <w:rPr>
        <w:i/>
        <w:noProof/>
        <w:sz w:val="18"/>
      </w:rPr>
    </w:pPr>
  </w:p>
  <w:p w14:paraId="3173CD13" w14:textId="77777777" w:rsidR="00215A10" w:rsidRPr="008253D2" w:rsidRDefault="00215A10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454E" w14:textId="77777777" w:rsidR="0097125A" w:rsidRDefault="0097125A" w:rsidP="0048364F">
      <w:pPr>
        <w:spacing w:line="240" w:lineRule="auto"/>
      </w:pPr>
      <w:r>
        <w:separator/>
      </w:r>
    </w:p>
  </w:footnote>
  <w:footnote w:type="continuationSeparator" w:id="0">
    <w:p w14:paraId="4B9A214A" w14:textId="77777777" w:rsidR="0097125A" w:rsidRDefault="009712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A00EA8"/>
    <w:multiLevelType w:val="hybridMultilevel"/>
    <w:tmpl w:val="E9B66C80"/>
    <w:lvl w:ilvl="0" w:tplc="D89C556E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3FF"/>
    <w:multiLevelType w:val="hybridMultilevel"/>
    <w:tmpl w:val="92C88700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205EF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FA67F0"/>
    <w:multiLevelType w:val="hybridMultilevel"/>
    <w:tmpl w:val="1080710E"/>
    <w:lvl w:ilvl="0" w:tplc="886C2C8A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F504B1"/>
    <w:multiLevelType w:val="hybridMultilevel"/>
    <w:tmpl w:val="46D24894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A3762C"/>
    <w:multiLevelType w:val="hybridMultilevel"/>
    <w:tmpl w:val="2B14FA3C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CD0C9F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412D69"/>
    <w:multiLevelType w:val="hybridMultilevel"/>
    <w:tmpl w:val="9648F75E"/>
    <w:lvl w:ilvl="0" w:tplc="97D2D14C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C3601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033FD7"/>
    <w:multiLevelType w:val="hybridMultilevel"/>
    <w:tmpl w:val="6470831A"/>
    <w:lvl w:ilvl="0" w:tplc="0B80718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4985"/>
    <w:multiLevelType w:val="hybridMultilevel"/>
    <w:tmpl w:val="5EA6791C"/>
    <w:lvl w:ilvl="0" w:tplc="CF241F22">
      <w:start w:val="8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67B5"/>
    <w:multiLevelType w:val="hybridMultilevel"/>
    <w:tmpl w:val="AD10C7EC"/>
    <w:lvl w:ilvl="0" w:tplc="46DA7B3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82654D"/>
    <w:multiLevelType w:val="hybridMultilevel"/>
    <w:tmpl w:val="19BCC7BE"/>
    <w:lvl w:ilvl="0" w:tplc="7960D0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664E"/>
    <w:multiLevelType w:val="hybridMultilevel"/>
    <w:tmpl w:val="D16E2410"/>
    <w:lvl w:ilvl="0" w:tplc="646CF85E">
      <w:start w:val="1"/>
      <w:numFmt w:val="lowerLetter"/>
      <w:lvlText w:val="(%1)"/>
      <w:lvlJc w:val="left"/>
      <w:pPr>
        <w:ind w:left="1728" w:hanging="34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579247C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3210F9"/>
    <w:multiLevelType w:val="hybridMultilevel"/>
    <w:tmpl w:val="92C88700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9FD0886"/>
    <w:multiLevelType w:val="hybridMultilevel"/>
    <w:tmpl w:val="45F8AA24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4" w15:restartNumberingAfterBreak="0">
    <w:nsid w:val="5E245930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B71432"/>
    <w:multiLevelType w:val="hybridMultilevel"/>
    <w:tmpl w:val="078CC2DC"/>
    <w:lvl w:ilvl="0" w:tplc="B1C8E10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30E0F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5191975"/>
    <w:multiLevelType w:val="hybridMultilevel"/>
    <w:tmpl w:val="9326A2AE"/>
    <w:lvl w:ilvl="0" w:tplc="81FE5076">
      <w:start w:val="1"/>
      <w:numFmt w:val="lowerLetter"/>
      <w:lvlText w:val="(%1)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575C"/>
    <w:multiLevelType w:val="hybridMultilevel"/>
    <w:tmpl w:val="62EA425C"/>
    <w:lvl w:ilvl="0" w:tplc="29E0E7A8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02E9E"/>
    <w:multiLevelType w:val="hybridMultilevel"/>
    <w:tmpl w:val="45F8AA2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8B3653"/>
    <w:multiLevelType w:val="hybridMultilevel"/>
    <w:tmpl w:val="AA2CDA82"/>
    <w:lvl w:ilvl="0" w:tplc="B1C8E10C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691876484">
    <w:abstractNumId w:val="0"/>
  </w:num>
  <w:num w:numId="2" w16cid:durableId="1717853197">
    <w:abstractNumId w:val="19"/>
  </w:num>
  <w:num w:numId="3" w16cid:durableId="1539244189">
    <w:abstractNumId w:val="10"/>
  </w:num>
  <w:num w:numId="4" w16cid:durableId="1405840572">
    <w:abstractNumId w:val="31"/>
  </w:num>
  <w:num w:numId="5" w16cid:durableId="1853369892">
    <w:abstractNumId w:val="8"/>
  </w:num>
  <w:num w:numId="6" w16cid:durableId="1330522097">
    <w:abstractNumId w:val="9"/>
  </w:num>
  <w:num w:numId="7" w16cid:durableId="1103770450">
    <w:abstractNumId w:val="3"/>
  </w:num>
  <w:num w:numId="8" w16cid:durableId="2115901162">
    <w:abstractNumId w:val="23"/>
  </w:num>
  <w:num w:numId="9" w16cid:durableId="641810281">
    <w:abstractNumId w:val="6"/>
  </w:num>
  <w:num w:numId="10" w16cid:durableId="988367021">
    <w:abstractNumId w:val="22"/>
  </w:num>
  <w:num w:numId="11" w16cid:durableId="2014452744">
    <w:abstractNumId w:val="14"/>
  </w:num>
  <w:num w:numId="12" w16cid:durableId="1693260493">
    <w:abstractNumId w:val="20"/>
  </w:num>
  <w:num w:numId="13" w16cid:durableId="899483355">
    <w:abstractNumId w:val="16"/>
  </w:num>
  <w:num w:numId="14" w16cid:durableId="1508402190">
    <w:abstractNumId w:val="5"/>
  </w:num>
  <w:num w:numId="15" w16cid:durableId="1223952363">
    <w:abstractNumId w:val="25"/>
  </w:num>
  <w:num w:numId="16" w16cid:durableId="1202941726">
    <w:abstractNumId w:val="24"/>
  </w:num>
  <w:num w:numId="17" w16cid:durableId="2071413976">
    <w:abstractNumId w:val="13"/>
  </w:num>
  <w:num w:numId="18" w16cid:durableId="1520117023">
    <w:abstractNumId w:val="4"/>
  </w:num>
  <w:num w:numId="19" w16cid:durableId="378818491">
    <w:abstractNumId w:val="29"/>
  </w:num>
  <w:num w:numId="20" w16cid:durableId="1963070212">
    <w:abstractNumId w:val="26"/>
  </w:num>
  <w:num w:numId="21" w16cid:durableId="1927300083">
    <w:abstractNumId w:val="30"/>
  </w:num>
  <w:num w:numId="22" w16cid:durableId="1122113752">
    <w:abstractNumId w:val="18"/>
  </w:num>
  <w:num w:numId="23" w16cid:durableId="4991977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6060257">
    <w:abstractNumId w:val="7"/>
  </w:num>
  <w:num w:numId="25" w16cid:durableId="181820024">
    <w:abstractNumId w:val="2"/>
  </w:num>
  <w:num w:numId="26" w16cid:durableId="48967862">
    <w:abstractNumId w:val="27"/>
  </w:num>
  <w:num w:numId="27" w16cid:durableId="1399670214">
    <w:abstractNumId w:val="28"/>
  </w:num>
  <w:num w:numId="28" w16cid:durableId="1896699535">
    <w:abstractNumId w:val="1"/>
  </w:num>
  <w:num w:numId="29" w16cid:durableId="1259486999">
    <w:abstractNumId w:val="12"/>
  </w:num>
  <w:num w:numId="30" w16cid:durableId="1705249662">
    <w:abstractNumId w:val="11"/>
  </w:num>
  <w:num w:numId="31" w16cid:durableId="1219854104">
    <w:abstractNumId w:val="21"/>
  </w:num>
  <w:num w:numId="32" w16cid:durableId="137850689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668"/>
    <w:rsid w:val="00002BCC"/>
    <w:rsid w:val="0000375B"/>
    <w:rsid w:val="00010DD3"/>
    <w:rsid w:val="000113BC"/>
    <w:rsid w:val="00012EE4"/>
    <w:rsid w:val="000136AF"/>
    <w:rsid w:val="0001380C"/>
    <w:rsid w:val="00015149"/>
    <w:rsid w:val="00015C23"/>
    <w:rsid w:val="0002051A"/>
    <w:rsid w:val="00021675"/>
    <w:rsid w:val="0002391D"/>
    <w:rsid w:val="000254D0"/>
    <w:rsid w:val="00025824"/>
    <w:rsid w:val="00032831"/>
    <w:rsid w:val="00035D3A"/>
    <w:rsid w:val="00037734"/>
    <w:rsid w:val="0004044E"/>
    <w:rsid w:val="00041A02"/>
    <w:rsid w:val="000447C8"/>
    <w:rsid w:val="00044D83"/>
    <w:rsid w:val="000507D6"/>
    <w:rsid w:val="0005120E"/>
    <w:rsid w:val="00053793"/>
    <w:rsid w:val="00053A1B"/>
    <w:rsid w:val="00054577"/>
    <w:rsid w:val="00055A61"/>
    <w:rsid w:val="00055FFE"/>
    <w:rsid w:val="0005723D"/>
    <w:rsid w:val="000614BF"/>
    <w:rsid w:val="00063E24"/>
    <w:rsid w:val="00065892"/>
    <w:rsid w:val="0007169C"/>
    <w:rsid w:val="000720E1"/>
    <w:rsid w:val="00072C07"/>
    <w:rsid w:val="00076EEF"/>
    <w:rsid w:val="00077593"/>
    <w:rsid w:val="00077788"/>
    <w:rsid w:val="00077CB3"/>
    <w:rsid w:val="00083F48"/>
    <w:rsid w:val="00084052"/>
    <w:rsid w:val="0008479E"/>
    <w:rsid w:val="000848E9"/>
    <w:rsid w:val="00084BC8"/>
    <w:rsid w:val="00084E97"/>
    <w:rsid w:val="00085316"/>
    <w:rsid w:val="0008582F"/>
    <w:rsid w:val="00087B32"/>
    <w:rsid w:val="000A37AD"/>
    <w:rsid w:val="000A4401"/>
    <w:rsid w:val="000A479A"/>
    <w:rsid w:val="000A73B4"/>
    <w:rsid w:val="000A7DF9"/>
    <w:rsid w:val="000A7FD7"/>
    <w:rsid w:val="000B0B8D"/>
    <w:rsid w:val="000B1C26"/>
    <w:rsid w:val="000B2B1D"/>
    <w:rsid w:val="000B4FC5"/>
    <w:rsid w:val="000B6CF5"/>
    <w:rsid w:val="000C2F0E"/>
    <w:rsid w:val="000C4A6F"/>
    <w:rsid w:val="000C69D8"/>
    <w:rsid w:val="000C7782"/>
    <w:rsid w:val="000D05EF"/>
    <w:rsid w:val="000D1D02"/>
    <w:rsid w:val="000D2A64"/>
    <w:rsid w:val="000D3A7D"/>
    <w:rsid w:val="000D3FB9"/>
    <w:rsid w:val="000D4852"/>
    <w:rsid w:val="000D51AA"/>
    <w:rsid w:val="000D51BF"/>
    <w:rsid w:val="000D5485"/>
    <w:rsid w:val="000D5F52"/>
    <w:rsid w:val="000E12E5"/>
    <w:rsid w:val="000E134F"/>
    <w:rsid w:val="000E598E"/>
    <w:rsid w:val="000E5A3D"/>
    <w:rsid w:val="000F0ADA"/>
    <w:rsid w:val="000F21C1"/>
    <w:rsid w:val="000F2851"/>
    <w:rsid w:val="000F65E4"/>
    <w:rsid w:val="00100566"/>
    <w:rsid w:val="00100D73"/>
    <w:rsid w:val="00100F47"/>
    <w:rsid w:val="001011A4"/>
    <w:rsid w:val="0010745C"/>
    <w:rsid w:val="001121E8"/>
    <w:rsid w:val="001122FF"/>
    <w:rsid w:val="00113943"/>
    <w:rsid w:val="00116001"/>
    <w:rsid w:val="00120A14"/>
    <w:rsid w:val="001233EC"/>
    <w:rsid w:val="00124074"/>
    <w:rsid w:val="0012523F"/>
    <w:rsid w:val="001259FD"/>
    <w:rsid w:val="00135D96"/>
    <w:rsid w:val="00136D9D"/>
    <w:rsid w:val="0014332A"/>
    <w:rsid w:val="00144EFA"/>
    <w:rsid w:val="001462B4"/>
    <w:rsid w:val="00150228"/>
    <w:rsid w:val="001511A2"/>
    <w:rsid w:val="00152B7B"/>
    <w:rsid w:val="00160BD7"/>
    <w:rsid w:val="00161023"/>
    <w:rsid w:val="001643C9"/>
    <w:rsid w:val="00165568"/>
    <w:rsid w:val="00166082"/>
    <w:rsid w:val="00166C2F"/>
    <w:rsid w:val="001716C9"/>
    <w:rsid w:val="001724BB"/>
    <w:rsid w:val="00175CBC"/>
    <w:rsid w:val="001766E6"/>
    <w:rsid w:val="00177047"/>
    <w:rsid w:val="00181E2F"/>
    <w:rsid w:val="0018399D"/>
    <w:rsid w:val="00184261"/>
    <w:rsid w:val="00190DD7"/>
    <w:rsid w:val="001911E2"/>
    <w:rsid w:val="0019193F"/>
    <w:rsid w:val="00193461"/>
    <w:rsid w:val="001939E1"/>
    <w:rsid w:val="0019452E"/>
    <w:rsid w:val="00195047"/>
    <w:rsid w:val="00195382"/>
    <w:rsid w:val="001A23F0"/>
    <w:rsid w:val="001A286A"/>
    <w:rsid w:val="001A3956"/>
    <w:rsid w:val="001A3B9F"/>
    <w:rsid w:val="001A5520"/>
    <w:rsid w:val="001A5DC8"/>
    <w:rsid w:val="001A65C0"/>
    <w:rsid w:val="001A786B"/>
    <w:rsid w:val="001A7D09"/>
    <w:rsid w:val="001B7A5D"/>
    <w:rsid w:val="001C69C4"/>
    <w:rsid w:val="001D736A"/>
    <w:rsid w:val="001E0A8D"/>
    <w:rsid w:val="001E2DEB"/>
    <w:rsid w:val="001E3419"/>
    <w:rsid w:val="001E3590"/>
    <w:rsid w:val="001E3879"/>
    <w:rsid w:val="001E39B6"/>
    <w:rsid w:val="001E3F1B"/>
    <w:rsid w:val="001E4839"/>
    <w:rsid w:val="001E4B63"/>
    <w:rsid w:val="001E4C79"/>
    <w:rsid w:val="001E7407"/>
    <w:rsid w:val="001F1A46"/>
    <w:rsid w:val="001F45AD"/>
    <w:rsid w:val="001F4C69"/>
    <w:rsid w:val="001F4D60"/>
    <w:rsid w:val="001F60E5"/>
    <w:rsid w:val="002008DD"/>
    <w:rsid w:val="00201D27"/>
    <w:rsid w:val="0021153A"/>
    <w:rsid w:val="00214A15"/>
    <w:rsid w:val="00215A10"/>
    <w:rsid w:val="0022090F"/>
    <w:rsid w:val="002233CA"/>
    <w:rsid w:val="002245A6"/>
    <w:rsid w:val="00224A36"/>
    <w:rsid w:val="0022642A"/>
    <w:rsid w:val="00227A02"/>
    <w:rsid w:val="002302EA"/>
    <w:rsid w:val="00232825"/>
    <w:rsid w:val="00234060"/>
    <w:rsid w:val="0023465A"/>
    <w:rsid w:val="0023605E"/>
    <w:rsid w:val="00237614"/>
    <w:rsid w:val="00240749"/>
    <w:rsid w:val="00241AA9"/>
    <w:rsid w:val="00241C84"/>
    <w:rsid w:val="0024362E"/>
    <w:rsid w:val="002468D7"/>
    <w:rsid w:val="00246E76"/>
    <w:rsid w:val="00247E97"/>
    <w:rsid w:val="002517A8"/>
    <w:rsid w:val="00252527"/>
    <w:rsid w:val="00256C81"/>
    <w:rsid w:val="00257CB8"/>
    <w:rsid w:val="00260858"/>
    <w:rsid w:val="00260C2C"/>
    <w:rsid w:val="00262A2F"/>
    <w:rsid w:val="00267E0C"/>
    <w:rsid w:val="00270A14"/>
    <w:rsid w:val="002720FA"/>
    <w:rsid w:val="00277028"/>
    <w:rsid w:val="002809A8"/>
    <w:rsid w:val="00280E59"/>
    <w:rsid w:val="00281AB1"/>
    <w:rsid w:val="00285CDD"/>
    <w:rsid w:val="0028692F"/>
    <w:rsid w:val="00291167"/>
    <w:rsid w:val="002945BD"/>
    <w:rsid w:val="0029489E"/>
    <w:rsid w:val="00296A64"/>
    <w:rsid w:val="00297D5A"/>
    <w:rsid w:val="00297ECB"/>
    <w:rsid w:val="002A0326"/>
    <w:rsid w:val="002A11BB"/>
    <w:rsid w:val="002A2495"/>
    <w:rsid w:val="002A3B30"/>
    <w:rsid w:val="002A48AA"/>
    <w:rsid w:val="002B0AEF"/>
    <w:rsid w:val="002B0D3E"/>
    <w:rsid w:val="002B139F"/>
    <w:rsid w:val="002B1BAD"/>
    <w:rsid w:val="002B41E5"/>
    <w:rsid w:val="002B4E22"/>
    <w:rsid w:val="002B51A4"/>
    <w:rsid w:val="002B55E2"/>
    <w:rsid w:val="002B5CE1"/>
    <w:rsid w:val="002C053F"/>
    <w:rsid w:val="002C0968"/>
    <w:rsid w:val="002C0A93"/>
    <w:rsid w:val="002C152A"/>
    <w:rsid w:val="002C4200"/>
    <w:rsid w:val="002C4543"/>
    <w:rsid w:val="002D043A"/>
    <w:rsid w:val="002D1F2F"/>
    <w:rsid w:val="002E1E70"/>
    <w:rsid w:val="002E2C58"/>
    <w:rsid w:val="002E3086"/>
    <w:rsid w:val="002E3437"/>
    <w:rsid w:val="002F0628"/>
    <w:rsid w:val="002F6C6E"/>
    <w:rsid w:val="002F6D86"/>
    <w:rsid w:val="00301881"/>
    <w:rsid w:val="00303ECE"/>
    <w:rsid w:val="00303F52"/>
    <w:rsid w:val="00304492"/>
    <w:rsid w:val="00304774"/>
    <w:rsid w:val="00304FF6"/>
    <w:rsid w:val="00305108"/>
    <w:rsid w:val="0030558D"/>
    <w:rsid w:val="00306F2D"/>
    <w:rsid w:val="00307C89"/>
    <w:rsid w:val="00310066"/>
    <w:rsid w:val="00311F3B"/>
    <w:rsid w:val="00312A5C"/>
    <w:rsid w:val="00312B32"/>
    <w:rsid w:val="00313433"/>
    <w:rsid w:val="0031713F"/>
    <w:rsid w:val="00317D24"/>
    <w:rsid w:val="003222D1"/>
    <w:rsid w:val="003230FF"/>
    <w:rsid w:val="0032492D"/>
    <w:rsid w:val="0032750F"/>
    <w:rsid w:val="00332275"/>
    <w:rsid w:val="0033267B"/>
    <w:rsid w:val="00333D59"/>
    <w:rsid w:val="00333E26"/>
    <w:rsid w:val="0033444B"/>
    <w:rsid w:val="00335E84"/>
    <w:rsid w:val="00340719"/>
    <w:rsid w:val="003415D3"/>
    <w:rsid w:val="003442F6"/>
    <w:rsid w:val="00345CEF"/>
    <w:rsid w:val="00345DA3"/>
    <w:rsid w:val="00346335"/>
    <w:rsid w:val="0034775E"/>
    <w:rsid w:val="00347E24"/>
    <w:rsid w:val="00350BF6"/>
    <w:rsid w:val="00350DF9"/>
    <w:rsid w:val="00352B0F"/>
    <w:rsid w:val="003543E0"/>
    <w:rsid w:val="00354488"/>
    <w:rsid w:val="00355866"/>
    <w:rsid w:val="003561B0"/>
    <w:rsid w:val="00360127"/>
    <w:rsid w:val="00360F81"/>
    <w:rsid w:val="0036663B"/>
    <w:rsid w:val="00372095"/>
    <w:rsid w:val="00372AB8"/>
    <w:rsid w:val="00375819"/>
    <w:rsid w:val="00383301"/>
    <w:rsid w:val="0038353B"/>
    <w:rsid w:val="003852A3"/>
    <w:rsid w:val="00391953"/>
    <w:rsid w:val="003957A9"/>
    <w:rsid w:val="00396537"/>
    <w:rsid w:val="00397893"/>
    <w:rsid w:val="003A15AC"/>
    <w:rsid w:val="003A192E"/>
    <w:rsid w:val="003A3D74"/>
    <w:rsid w:val="003A4314"/>
    <w:rsid w:val="003A49B8"/>
    <w:rsid w:val="003A4AE4"/>
    <w:rsid w:val="003A4E60"/>
    <w:rsid w:val="003B0627"/>
    <w:rsid w:val="003B2DEF"/>
    <w:rsid w:val="003B5BC6"/>
    <w:rsid w:val="003B5C9E"/>
    <w:rsid w:val="003C0587"/>
    <w:rsid w:val="003C2B6B"/>
    <w:rsid w:val="003C456A"/>
    <w:rsid w:val="003C5F2B"/>
    <w:rsid w:val="003C6101"/>
    <w:rsid w:val="003C7D35"/>
    <w:rsid w:val="003D0BFE"/>
    <w:rsid w:val="003D105E"/>
    <w:rsid w:val="003D12FC"/>
    <w:rsid w:val="003D1589"/>
    <w:rsid w:val="003D3C9B"/>
    <w:rsid w:val="003D5479"/>
    <w:rsid w:val="003D5700"/>
    <w:rsid w:val="003E0C81"/>
    <w:rsid w:val="003E18BF"/>
    <w:rsid w:val="003F1832"/>
    <w:rsid w:val="003F6F52"/>
    <w:rsid w:val="003F7235"/>
    <w:rsid w:val="004002A3"/>
    <w:rsid w:val="004022CA"/>
    <w:rsid w:val="00402496"/>
    <w:rsid w:val="00406A87"/>
    <w:rsid w:val="00406D05"/>
    <w:rsid w:val="00411535"/>
    <w:rsid w:val="004116CD"/>
    <w:rsid w:val="00411E3E"/>
    <w:rsid w:val="00413322"/>
    <w:rsid w:val="0041368C"/>
    <w:rsid w:val="0041438D"/>
    <w:rsid w:val="00414ADE"/>
    <w:rsid w:val="00416246"/>
    <w:rsid w:val="00420F70"/>
    <w:rsid w:val="00424CA9"/>
    <w:rsid w:val="004257BB"/>
    <w:rsid w:val="00426657"/>
    <w:rsid w:val="00427E05"/>
    <w:rsid w:val="00432941"/>
    <w:rsid w:val="00434894"/>
    <w:rsid w:val="004366A1"/>
    <w:rsid w:val="004369AC"/>
    <w:rsid w:val="00437221"/>
    <w:rsid w:val="00437F05"/>
    <w:rsid w:val="0044291A"/>
    <w:rsid w:val="0045002B"/>
    <w:rsid w:val="00452549"/>
    <w:rsid w:val="00455683"/>
    <w:rsid w:val="0045648E"/>
    <w:rsid w:val="00456D86"/>
    <w:rsid w:val="004600B0"/>
    <w:rsid w:val="00460499"/>
    <w:rsid w:val="00460FA5"/>
    <w:rsid w:val="00460FBA"/>
    <w:rsid w:val="0046105E"/>
    <w:rsid w:val="00461B28"/>
    <w:rsid w:val="00462D05"/>
    <w:rsid w:val="00462E24"/>
    <w:rsid w:val="004640C8"/>
    <w:rsid w:val="00464BBF"/>
    <w:rsid w:val="0046733C"/>
    <w:rsid w:val="004717E9"/>
    <w:rsid w:val="004724A9"/>
    <w:rsid w:val="00472D70"/>
    <w:rsid w:val="004730EB"/>
    <w:rsid w:val="00474835"/>
    <w:rsid w:val="00474C1A"/>
    <w:rsid w:val="004819C7"/>
    <w:rsid w:val="0048364F"/>
    <w:rsid w:val="00483CBC"/>
    <w:rsid w:val="004877FC"/>
    <w:rsid w:val="00490F2E"/>
    <w:rsid w:val="00496F97"/>
    <w:rsid w:val="004A0D86"/>
    <w:rsid w:val="004A116A"/>
    <w:rsid w:val="004A2F15"/>
    <w:rsid w:val="004A53EA"/>
    <w:rsid w:val="004A5D77"/>
    <w:rsid w:val="004B35E7"/>
    <w:rsid w:val="004B60C6"/>
    <w:rsid w:val="004B6643"/>
    <w:rsid w:val="004B7397"/>
    <w:rsid w:val="004C0890"/>
    <w:rsid w:val="004C3709"/>
    <w:rsid w:val="004C4716"/>
    <w:rsid w:val="004C72AC"/>
    <w:rsid w:val="004C7FAC"/>
    <w:rsid w:val="004D0A4B"/>
    <w:rsid w:val="004D4A35"/>
    <w:rsid w:val="004E1CD8"/>
    <w:rsid w:val="004E1E67"/>
    <w:rsid w:val="004E2BC3"/>
    <w:rsid w:val="004E6376"/>
    <w:rsid w:val="004E7584"/>
    <w:rsid w:val="004F15E6"/>
    <w:rsid w:val="004F1FAC"/>
    <w:rsid w:val="004F676E"/>
    <w:rsid w:val="004F71C0"/>
    <w:rsid w:val="005008AD"/>
    <w:rsid w:val="00500E8F"/>
    <w:rsid w:val="005016C2"/>
    <w:rsid w:val="00503DE9"/>
    <w:rsid w:val="005059A0"/>
    <w:rsid w:val="00506C21"/>
    <w:rsid w:val="005076CC"/>
    <w:rsid w:val="005100EA"/>
    <w:rsid w:val="00516B8D"/>
    <w:rsid w:val="00523928"/>
    <w:rsid w:val="00524554"/>
    <w:rsid w:val="00524939"/>
    <w:rsid w:val="005252B4"/>
    <w:rsid w:val="00525653"/>
    <w:rsid w:val="0052756C"/>
    <w:rsid w:val="00530230"/>
    <w:rsid w:val="00530CC9"/>
    <w:rsid w:val="005314B4"/>
    <w:rsid w:val="00531B46"/>
    <w:rsid w:val="00537FBC"/>
    <w:rsid w:val="00541AFB"/>
    <w:rsid w:val="00541D73"/>
    <w:rsid w:val="00543469"/>
    <w:rsid w:val="005441C6"/>
    <w:rsid w:val="005445D9"/>
    <w:rsid w:val="00546FA3"/>
    <w:rsid w:val="00551041"/>
    <w:rsid w:val="0055204A"/>
    <w:rsid w:val="0055310F"/>
    <w:rsid w:val="00553BA1"/>
    <w:rsid w:val="00557C7A"/>
    <w:rsid w:val="00557EB5"/>
    <w:rsid w:val="00562A58"/>
    <w:rsid w:val="0056541A"/>
    <w:rsid w:val="0056603D"/>
    <w:rsid w:val="0056689B"/>
    <w:rsid w:val="00566C8D"/>
    <w:rsid w:val="00574831"/>
    <w:rsid w:val="00575466"/>
    <w:rsid w:val="00577DA0"/>
    <w:rsid w:val="00581211"/>
    <w:rsid w:val="005816C7"/>
    <w:rsid w:val="00581BB9"/>
    <w:rsid w:val="005834B9"/>
    <w:rsid w:val="00584811"/>
    <w:rsid w:val="00592CCE"/>
    <w:rsid w:val="00593AA6"/>
    <w:rsid w:val="00594161"/>
    <w:rsid w:val="00594749"/>
    <w:rsid w:val="00594956"/>
    <w:rsid w:val="00595A98"/>
    <w:rsid w:val="005A0046"/>
    <w:rsid w:val="005A091D"/>
    <w:rsid w:val="005A2F55"/>
    <w:rsid w:val="005A5AFC"/>
    <w:rsid w:val="005B1555"/>
    <w:rsid w:val="005B1CD8"/>
    <w:rsid w:val="005B3DE3"/>
    <w:rsid w:val="005B3EE3"/>
    <w:rsid w:val="005B4067"/>
    <w:rsid w:val="005B6647"/>
    <w:rsid w:val="005B667E"/>
    <w:rsid w:val="005B71DD"/>
    <w:rsid w:val="005B7E54"/>
    <w:rsid w:val="005C0DF1"/>
    <w:rsid w:val="005C2066"/>
    <w:rsid w:val="005C2E9D"/>
    <w:rsid w:val="005C3F41"/>
    <w:rsid w:val="005C465D"/>
    <w:rsid w:val="005C4EF0"/>
    <w:rsid w:val="005C76CE"/>
    <w:rsid w:val="005D00EF"/>
    <w:rsid w:val="005D1F0E"/>
    <w:rsid w:val="005D5EA1"/>
    <w:rsid w:val="005D6563"/>
    <w:rsid w:val="005D700E"/>
    <w:rsid w:val="005E098C"/>
    <w:rsid w:val="005E1F8D"/>
    <w:rsid w:val="005E317F"/>
    <w:rsid w:val="005E3D5F"/>
    <w:rsid w:val="005E4F13"/>
    <w:rsid w:val="005E5494"/>
    <w:rsid w:val="005E61D3"/>
    <w:rsid w:val="005F08B2"/>
    <w:rsid w:val="005F0A7C"/>
    <w:rsid w:val="005F2C15"/>
    <w:rsid w:val="005F4BD7"/>
    <w:rsid w:val="005F514C"/>
    <w:rsid w:val="005F606A"/>
    <w:rsid w:val="005F7D81"/>
    <w:rsid w:val="00600219"/>
    <w:rsid w:val="006065DA"/>
    <w:rsid w:val="00606AA4"/>
    <w:rsid w:val="00610A0A"/>
    <w:rsid w:val="00611639"/>
    <w:rsid w:val="00612A00"/>
    <w:rsid w:val="006236FD"/>
    <w:rsid w:val="0062381B"/>
    <w:rsid w:val="006255A3"/>
    <w:rsid w:val="00630F1C"/>
    <w:rsid w:val="00631752"/>
    <w:rsid w:val="00632D5F"/>
    <w:rsid w:val="00640402"/>
    <w:rsid w:val="00640F78"/>
    <w:rsid w:val="00641140"/>
    <w:rsid w:val="0064690E"/>
    <w:rsid w:val="006536C8"/>
    <w:rsid w:val="006548FF"/>
    <w:rsid w:val="00655D6A"/>
    <w:rsid w:val="00656DE9"/>
    <w:rsid w:val="00664415"/>
    <w:rsid w:val="00665505"/>
    <w:rsid w:val="0066638F"/>
    <w:rsid w:val="00666639"/>
    <w:rsid w:val="00666C08"/>
    <w:rsid w:val="00670FAC"/>
    <w:rsid w:val="00671066"/>
    <w:rsid w:val="006723C0"/>
    <w:rsid w:val="00672876"/>
    <w:rsid w:val="00674707"/>
    <w:rsid w:val="00674A26"/>
    <w:rsid w:val="00676517"/>
    <w:rsid w:val="00677972"/>
    <w:rsid w:val="00677CC2"/>
    <w:rsid w:val="00681322"/>
    <w:rsid w:val="0068168A"/>
    <w:rsid w:val="006832B7"/>
    <w:rsid w:val="006848C0"/>
    <w:rsid w:val="0068569D"/>
    <w:rsid w:val="00685F42"/>
    <w:rsid w:val="0068677D"/>
    <w:rsid w:val="0069207B"/>
    <w:rsid w:val="00695BBA"/>
    <w:rsid w:val="00696C5F"/>
    <w:rsid w:val="006A1795"/>
    <w:rsid w:val="006A1E0A"/>
    <w:rsid w:val="006A289C"/>
    <w:rsid w:val="006A304E"/>
    <w:rsid w:val="006A5241"/>
    <w:rsid w:val="006A6CA4"/>
    <w:rsid w:val="006B3CB4"/>
    <w:rsid w:val="006B4809"/>
    <w:rsid w:val="006B7006"/>
    <w:rsid w:val="006C2B58"/>
    <w:rsid w:val="006C3619"/>
    <w:rsid w:val="006C7F8C"/>
    <w:rsid w:val="006D6213"/>
    <w:rsid w:val="006D7AB9"/>
    <w:rsid w:val="006E0934"/>
    <w:rsid w:val="006E4F41"/>
    <w:rsid w:val="006F09CF"/>
    <w:rsid w:val="006F1A19"/>
    <w:rsid w:val="006F2406"/>
    <w:rsid w:val="0070073E"/>
    <w:rsid w:val="00700B2C"/>
    <w:rsid w:val="00701DFB"/>
    <w:rsid w:val="0070698F"/>
    <w:rsid w:val="0070745A"/>
    <w:rsid w:val="00713084"/>
    <w:rsid w:val="00717463"/>
    <w:rsid w:val="007176A9"/>
    <w:rsid w:val="00720FC2"/>
    <w:rsid w:val="00722E89"/>
    <w:rsid w:val="007254A2"/>
    <w:rsid w:val="007259B9"/>
    <w:rsid w:val="00725B63"/>
    <w:rsid w:val="0072628D"/>
    <w:rsid w:val="00731E00"/>
    <w:rsid w:val="00733612"/>
    <w:rsid w:val="007339C7"/>
    <w:rsid w:val="00733BFD"/>
    <w:rsid w:val="007359FD"/>
    <w:rsid w:val="00742AB0"/>
    <w:rsid w:val="00743722"/>
    <w:rsid w:val="007440B7"/>
    <w:rsid w:val="00747298"/>
    <w:rsid w:val="00747993"/>
    <w:rsid w:val="007560B4"/>
    <w:rsid w:val="00756384"/>
    <w:rsid w:val="00760413"/>
    <w:rsid w:val="007615A1"/>
    <w:rsid w:val="007634AD"/>
    <w:rsid w:val="007715C9"/>
    <w:rsid w:val="00774EDD"/>
    <w:rsid w:val="007757EC"/>
    <w:rsid w:val="007808D1"/>
    <w:rsid w:val="00783075"/>
    <w:rsid w:val="00786EBF"/>
    <w:rsid w:val="00786F65"/>
    <w:rsid w:val="00787223"/>
    <w:rsid w:val="00790BD6"/>
    <w:rsid w:val="00791032"/>
    <w:rsid w:val="007914D7"/>
    <w:rsid w:val="007928F1"/>
    <w:rsid w:val="007A18D3"/>
    <w:rsid w:val="007A435D"/>
    <w:rsid w:val="007A6863"/>
    <w:rsid w:val="007A6E62"/>
    <w:rsid w:val="007A7A00"/>
    <w:rsid w:val="007A7AA8"/>
    <w:rsid w:val="007B09E9"/>
    <w:rsid w:val="007C6403"/>
    <w:rsid w:val="007C70F2"/>
    <w:rsid w:val="007C78B4"/>
    <w:rsid w:val="007C7EFF"/>
    <w:rsid w:val="007D1325"/>
    <w:rsid w:val="007D19E5"/>
    <w:rsid w:val="007D1EDC"/>
    <w:rsid w:val="007D287C"/>
    <w:rsid w:val="007D30F8"/>
    <w:rsid w:val="007D3F37"/>
    <w:rsid w:val="007D42F5"/>
    <w:rsid w:val="007D6864"/>
    <w:rsid w:val="007E2BB8"/>
    <w:rsid w:val="007E32B6"/>
    <w:rsid w:val="007E486B"/>
    <w:rsid w:val="007E6B9F"/>
    <w:rsid w:val="007E7CC1"/>
    <w:rsid w:val="007E7D4A"/>
    <w:rsid w:val="007F2DAC"/>
    <w:rsid w:val="007F2FFB"/>
    <w:rsid w:val="007F30EB"/>
    <w:rsid w:val="007F3EC1"/>
    <w:rsid w:val="007F4155"/>
    <w:rsid w:val="007F4620"/>
    <w:rsid w:val="007F48ED"/>
    <w:rsid w:val="007F5E3F"/>
    <w:rsid w:val="00807A00"/>
    <w:rsid w:val="008119E1"/>
    <w:rsid w:val="00812824"/>
    <w:rsid w:val="00812F0E"/>
    <w:rsid w:val="00812F45"/>
    <w:rsid w:val="008156F7"/>
    <w:rsid w:val="008161C3"/>
    <w:rsid w:val="00817CD1"/>
    <w:rsid w:val="0082334B"/>
    <w:rsid w:val="00824CF7"/>
    <w:rsid w:val="00825137"/>
    <w:rsid w:val="00827541"/>
    <w:rsid w:val="00831732"/>
    <w:rsid w:val="00831775"/>
    <w:rsid w:val="00831B04"/>
    <w:rsid w:val="00833A5A"/>
    <w:rsid w:val="00836FE9"/>
    <w:rsid w:val="00840182"/>
    <w:rsid w:val="0084172C"/>
    <w:rsid w:val="00842B90"/>
    <w:rsid w:val="00846D19"/>
    <w:rsid w:val="0085175E"/>
    <w:rsid w:val="0085440F"/>
    <w:rsid w:val="00854E7E"/>
    <w:rsid w:val="00856A31"/>
    <w:rsid w:val="008608E6"/>
    <w:rsid w:val="00861839"/>
    <w:rsid w:val="00865CE6"/>
    <w:rsid w:val="008669F4"/>
    <w:rsid w:val="00867BB9"/>
    <w:rsid w:val="0087014A"/>
    <w:rsid w:val="00872B3E"/>
    <w:rsid w:val="00873D63"/>
    <w:rsid w:val="008754D0"/>
    <w:rsid w:val="00877C69"/>
    <w:rsid w:val="00877D48"/>
    <w:rsid w:val="0088345B"/>
    <w:rsid w:val="00891595"/>
    <w:rsid w:val="00893C8F"/>
    <w:rsid w:val="008945F2"/>
    <w:rsid w:val="00895DEC"/>
    <w:rsid w:val="008978ED"/>
    <w:rsid w:val="008A08B6"/>
    <w:rsid w:val="008A16A5"/>
    <w:rsid w:val="008A5C57"/>
    <w:rsid w:val="008B09C7"/>
    <w:rsid w:val="008B63D5"/>
    <w:rsid w:val="008B6E20"/>
    <w:rsid w:val="008B7D8E"/>
    <w:rsid w:val="008C0629"/>
    <w:rsid w:val="008C42B6"/>
    <w:rsid w:val="008C475A"/>
    <w:rsid w:val="008C51FC"/>
    <w:rsid w:val="008D0EE0"/>
    <w:rsid w:val="008D40D6"/>
    <w:rsid w:val="008D548A"/>
    <w:rsid w:val="008D7A27"/>
    <w:rsid w:val="008D7E7C"/>
    <w:rsid w:val="008E1DD3"/>
    <w:rsid w:val="008E1FB7"/>
    <w:rsid w:val="008E2244"/>
    <w:rsid w:val="008E3EA9"/>
    <w:rsid w:val="008E4702"/>
    <w:rsid w:val="008E69AA"/>
    <w:rsid w:val="008F4F1C"/>
    <w:rsid w:val="008F6E5E"/>
    <w:rsid w:val="008F7B10"/>
    <w:rsid w:val="00900646"/>
    <w:rsid w:val="0090216B"/>
    <w:rsid w:val="009031D4"/>
    <w:rsid w:val="00904917"/>
    <w:rsid w:val="0090628A"/>
    <w:rsid w:val="009069AD"/>
    <w:rsid w:val="00910E64"/>
    <w:rsid w:val="00911C6E"/>
    <w:rsid w:val="009132DE"/>
    <w:rsid w:val="00913606"/>
    <w:rsid w:val="00916878"/>
    <w:rsid w:val="00916BEB"/>
    <w:rsid w:val="00920224"/>
    <w:rsid w:val="00920897"/>
    <w:rsid w:val="00921F33"/>
    <w:rsid w:val="00922764"/>
    <w:rsid w:val="00922E45"/>
    <w:rsid w:val="009230BA"/>
    <w:rsid w:val="009278C1"/>
    <w:rsid w:val="00932377"/>
    <w:rsid w:val="00933500"/>
    <w:rsid w:val="009346E3"/>
    <w:rsid w:val="00937A8B"/>
    <w:rsid w:val="009410D2"/>
    <w:rsid w:val="009414A5"/>
    <w:rsid w:val="00941A07"/>
    <w:rsid w:val="00943C3E"/>
    <w:rsid w:val="009442DE"/>
    <w:rsid w:val="00944B9B"/>
    <w:rsid w:val="0094523D"/>
    <w:rsid w:val="009454A3"/>
    <w:rsid w:val="00952711"/>
    <w:rsid w:val="009548EF"/>
    <w:rsid w:val="00954EA1"/>
    <w:rsid w:val="009611D5"/>
    <w:rsid w:val="00961229"/>
    <w:rsid w:val="00963391"/>
    <w:rsid w:val="009646C3"/>
    <w:rsid w:val="00965E0E"/>
    <w:rsid w:val="0097125A"/>
    <w:rsid w:val="009720C3"/>
    <w:rsid w:val="009741C4"/>
    <w:rsid w:val="009755D0"/>
    <w:rsid w:val="00975A6D"/>
    <w:rsid w:val="00976A63"/>
    <w:rsid w:val="00981D9C"/>
    <w:rsid w:val="009A64C9"/>
    <w:rsid w:val="009B0106"/>
    <w:rsid w:val="009B0E8B"/>
    <w:rsid w:val="009B2490"/>
    <w:rsid w:val="009B384B"/>
    <w:rsid w:val="009B3FDA"/>
    <w:rsid w:val="009B50E5"/>
    <w:rsid w:val="009B751F"/>
    <w:rsid w:val="009C3431"/>
    <w:rsid w:val="009C4EDB"/>
    <w:rsid w:val="009C52F3"/>
    <w:rsid w:val="009C56C5"/>
    <w:rsid w:val="009C5989"/>
    <w:rsid w:val="009C6A32"/>
    <w:rsid w:val="009D003B"/>
    <w:rsid w:val="009D08DA"/>
    <w:rsid w:val="009D5846"/>
    <w:rsid w:val="009D59BF"/>
    <w:rsid w:val="009D702D"/>
    <w:rsid w:val="009E2488"/>
    <w:rsid w:val="00A0055D"/>
    <w:rsid w:val="00A06860"/>
    <w:rsid w:val="00A132E2"/>
    <w:rsid w:val="00A136F5"/>
    <w:rsid w:val="00A14102"/>
    <w:rsid w:val="00A14CC4"/>
    <w:rsid w:val="00A15A31"/>
    <w:rsid w:val="00A223E2"/>
    <w:rsid w:val="00A22A70"/>
    <w:rsid w:val="00A231E2"/>
    <w:rsid w:val="00A245D4"/>
    <w:rsid w:val="00A2550D"/>
    <w:rsid w:val="00A3196F"/>
    <w:rsid w:val="00A3356C"/>
    <w:rsid w:val="00A3386A"/>
    <w:rsid w:val="00A34067"/>
    <w:rsid w:val="00A3717E"/>
    <w:rsid w:val="00A379BB"/>
    <w:rsid w:val="00A4169B"/>
    <w:rsid w:val="00A4419E"/>
    <w:rsid w:val="00A45C02"/>
    <w:rsid w:val="00A5056A"/>
    <w:rsid w:val="00A50D55"/>
    <w:rsid w:val="00A52FDA"/>
    <w:rsid w:val="00A53105"/>
    <w:rsid w:val="00A54490"/>
    <w:rsid w:val="00A54D19"/>
    <w:rsid w:val="00A54F52"/>
    <w:rsid w:val="00A6176B"/>
    <w:rsid w:val="00A646E6"/>
    <w:rsid w:val="00A64912"/>
    <w:rsid w:val="00A65CBF"/>
    <w:rsid w:val="00A65EDC"/>
    <w:rsid w:val="00A70A74"/>
    <w:rsid w:val="00A73746"/>
    <w:rsid w:val="00A84295"/>
    <w:rsid w:val="00A8444A"/>
    <w:rsid w:val="00A8497E"/>
    <w:rsid w:val="00A9089A"/>
    <w:rsid w:val="00A9231A"/>
    <w:rsid w:val="00A92591"/>
    <w:rsid w:val="00A935E7"/>
    <w:rsid w:val="00A95643"/>
    <w:rsid w:val="00A95BC7"/>
    <w:rsid w:val="00A968FE"/>
    <w:rsid w:val="00A96DC0"/>
    <w:rsid w:val="00AA0343"/>
    <w:rsid w:val="00AA1233"/>
    <w:rsid w:val="00AA17C5"/>
    <w:rsid w:val="00AA1D5E"/>
    <w:rsid w:val="00AA2416"/>
    <w:rsid w:val="00AA755B"/>
    <w:rsid w:val="00AA78CE"/>
    <w:rsid w:val="00AA7B26"/>
    <w:rsid w:val="00AA7B40"/>
    <w:rsid w:val="00AC0B39"/>
    <w:rsid w:val="00AC2EC7"/>
    <w:rsid w:val="00AC32C0"/>
    <w:rsid w:val="00AC4A41"/>
    <w:rsid w:val="00AC4A4B"/>
    <w:rsid w:val="00AC5837"/>
    <w:rsid w:val="00AC652C"/>
    <w:rsid w:val="00AC767C"/>
    <w:rsid w:val="00AC7C25"/>
    <w:rsid w:val="00AD1C8D"/>
    <w:rsid w:val="00AD3467"/>
    <w:rsid w:val="00AD491C"/>
    <w:rsid w:val="00AD5641"/>
    <w:rsid w:val="00AD67B8"/>
    <w:rsid w:val="00AF00F3"/>
    <w:rsid w:val="00AF0D3D"/>
    <w:rsid w:val="00AF33DB"/>
    <w:rsid w:val="00AF33FA"/>
    <w:rsid w:val="00AF6A91"/>
    <w:rsid w:val="00B011CD"/>
    <w:rsid w:val="00B01413"/>
    <w:rsid w:val="00B02B6A"/>
    <w:rsid w:val="00B032D8"/>
    <w:rsid w:val="00B0436A"/>
    <w:rsid w:val="00B056F9"/>
    <w:rsid w:val="00B05D72"/>
    <w:rsid w:val="00B0784C"/>
    <w:rsid w:val="00B12E1C"/>
    <w:rsid w:val="00B15800"/>
    <w:rsid w:val="00B17A89"/>
    <w:rsid w:val="00B17B7A"/>
    <w:rsid w:val="00B20990"/>
    <w:rsid w:val="00B23E74"/>
    <w:rsid w:val="00B23FAF"/>
    <w:rsid w:val="00B25EAA"/>
    <w:rsid w:val="00B26B94"/>
    <w:rsid w:val="00B30E1A"/>
    <w:rsid w:val="00B3141C"/>
    <w:rsid w:val="00B323CC"/>
    <w:rsid w:val="00B33B3C"/>
    <w:rsid w:val="00B35A7A"/>
    <w:rsid w:val="00B36540"/>
    <w:rsid w:val="00B40D74"/>
    <w:rsid w:val="00B42649"/>
    <w:rsid w:val="00B44538"/>
    <w:rsid w:val="00B455D5"/>
    <w:rsid w:val="00B46467"/>
    <w:rsid w:val="00B504C5"/>
    <w:rsid w:val="00B52663"/>
    <w:rsid w:val="00B56C48"/>
    <w:rsid w:val="00B56DCB"/>
    <w:rsid w:val="00B60810"/>
    <w:rsid w:val="00B6128C"/>
    <w:rsid w:val="00B61728"/>
    <w:rsid w:val="00B64C86"/>
    <w:rsid w:val="00B715FD"/>
    <w:rsid w:val="00B74365"/>
    <w:rsid w:val="00B746EA"/>
    <w:rsid w:val="00B770D2"/>
    <w:rsid w:val="00B80306"/>
    <w:rsid w:val="00B836E5"/>
    <w:rsid w:val="00B85B14"/>
    <w:rsid w:val="00B86BD9"/>
    <w:rsid w:val="00B907F2"/>
    <w:rsid w:val="00B93516"/>
    <w:rsid w:val="00B94BAD"/>
    <w:rsid w:val="00B96776"/>
    <w:rsid w:val="00B973E5"/>
    <w:rsid w:val="00BA0450"/>
    <w:rsid w:val="00BA17CF"/>
    <w:rsid w:val="00BA47A3"/>
    <w:rsid w:val="00BA5026"/>
    <w:rsid w:val="00BA7B5B"/>
    <w:rsid w:val="00BB2018"/>
    <w:rsid w:val="00BB6E79"/>
    <w:rsid w:val="00BC36CE"/>
    <w:rsid w:val="00BD4EBF"/>
    <w:rsid w:val="00BD7575"/>
    <w:rsid w:val="00BD7BAD"/>
    <w:rsid w:val="00BE2D50"/>
    <w:rsid w:val="00BE3676"/>
    <w:rsid w:val="00BE3E3A"/>
    <w:rsid w:val="00BE42C5"/>
    <w:rsid w:val="00BE719A"/>
    <w:rsid w:val="00BE720A"/>
    <w:rsid w:val="00BF0723"/>
    <w:rsid w:val="00BF13C5"/>
    <w:rsid w:val="00BF18F9"/>
    <w:rsid w:val="00BF6650"/>
    <w:rsid w:val="00BF71E6"/>
    <w:rsid w:val="00C038AD"/>
    <w:rsid w:val="00C067E5"/>
    <w:rsid w:val="00C07DD6"/>
    <w:rsid w:val="00C13DAF"/>
    <w:rsid w:val="00C14211"/>
    <w:rsid w:val="00C164CA"/>
    <w:rsid w:val="00C1795C"/>
    <w:rsid w:val="00C200B8"/>
    <w:rsid w:val="00C2329E"/>
    <w:rsid w:val="00C2336C"/>
    <w:rsid w:val="00C25AFD"/>
    <w:rsid w:val="00C26051"/>
    <w:rsid w:val="00C30953"/>
    <w:rsid w:val="00C35191"/>
    <w:rsid w:val="00C353CB"/>
    <w:rsid w:val="00C379F2"/>
    <w:rsid w:val="00C42350"/>
    <w:rsid w:val="00C4267E"/>
    <w:rsid w:val="00C42BF8"/>
    <w:rsid w:val="00C44325"/>
    <w:rsid w:val="00C452F4"/>
    <w:rsid w:val="00C460AE"/>
    <w:rsid w:val="00C50043"/>
    <w:rsid w:val="00C5015F"/>
    <w:rsid w:val="00C505F0"/>
    <w:rsid w:val="00C50A0F"/>
    <w:rsid w:val="00C50F4A"/>
    <w:rsid w:val="00C51B6A"/>
    <w:rsid w:val="00C53CBB"/>
    <w:rsid w:val="00C568CF"/>
    <w:rsid w:val="00C637FD"/>
    <w:rsid w:val="00C64186"/>
    <w:rsid w:val="00C703EB"/>
    <w:rsid w:val="00C72D10"/>
    <w:rsid w:val="00C74464"/>
    <w:rsid w:val="00C7573B"/>
    <w:rsid w:val="00C76CF3"/>
    <w:rsid w:val="00C80707"/>
    <w:rsid w:val="00C81CE2"/>
    <w:rsid w:val="00C82763"/>
    <w:rsid w:val="00C83869"/>
    <w:rsid w:val="00C904FE"/>
    <w:rsid w:val="00C93179"/>
    <w:rsid w:val="00C93205"/>
    <w:rsid w:val="00C945DC"/>
    <w:rsid w:val="00C95DD6"/>
    <w:rsid w:val="00C95E9E"/>
    <w:rsid w:val="00CA311D"/>
    <w:rsid w:val="00CA7525"/>
    <w:rsid w:val="00CA7844"/>
    <w:rsid w:val="00CB3D8B"/>
    <w:rsid w:val="00CB4308"/>
    <w:rsid w:val="00CB58EF"/>
    <w:rsid w:val="00CB61AB"/>
    <w:rsid w:val="00CC0D20"/>
    <w:rsid w:val="00CC2AFE"/>
    <w:rsid w:val="00CC49E2"/>
    <w:rsid w:val="00CC64F8"/>
    <w:rsid w:val="00CD6A8D"/>
    <w:rsid w:val="00CE0A93"/>
    <w:rsid w:val="00CF0BB2"/>
    <w:rsid w:val="00CF4579"/>
    <w:rsid w:val="00D023FF"/>
    <w:rsid w:val="00D026FD"/>
    <w:rsid w:val="00D04A29"/>
    <w:rsid w:val="00D076E7"/>
    <w:rsid w:val="00D119D3"/>
    <w:rsid w:val="00D12732"/>
    <w:rsid w:val="00D12835"/>
    <w:rsid w:val="00D12B0D"/>
    <w:rsid w:val="00D13441"/>
    <w:rsid w:val="00D158C0"/>
    <w:rsid w:val="00D167F3"/>
    <w:rsid w:val="00D17C82"/>
    <w:rsid w:val="00D2147E"/>
    <w:rsid w:val="00D228EC"/>
    <w:rsid w:val="00D2381C"/>
    <w:rsid w:val="00D243A3"/>
    <w:rsid w:val="00D245A1"/>
    <w:rsid w:val="00D33440"/>
    <w:rsid w:val="00D334A6"/>
    <w:rsid w:val="00D35AD6"/>
    <w:rsid w:val="00D41ADA"/>
    <w:rsid w:val="00D4308D"/>
    <w:rsid w:val="00D452BA"/>
    <w:rsid w:val="00D45FF5"/>
    <w:rsid w:val="00D47267"/>
    <w:rsid w:val="00D474E4"/>
    <w:rsid w:val="00D52EFE"/>
    <w:rsid w:val="00D56A0D"/>
    <w:rsid w:val="00D57929"/>
    <w:rsid w:val="00D60DE4"/>
    <w:rsid w:val="00D63EF6"/>
    <w:rsid w:val="00D66518"/>
    <w:rsid w:val="00D706B6"/>
    <w:rsid w:val="00D70DFB"/>
    <w:rsid w:val="00D71EEA"/>
    <w:rsid w:val="00D735CD"/>
    <w:rsid w:val="00D74E4E"/>
    <w:rsid w:val="00D7613A"/>
    <w:rsid w:val="00D766DF"/>
    <w:rsid w:val="00D76B1E"/>
    <w:rsid w:val="00D80C59"/>
    <w:rsid w:val="00D8375B"/>
    <w:rsid w:val="00D842F2"/>
    <w:rsid w:val="00D90841"/>
    <w:rsid w:val="00D92225"/>
    <w:rsid w:val="00D93850"/>
    <w:rsid w:val="00D93E48"/>
    <w:rsid w:val="00D95017"/>
    <w:rsid w:val="00D9686D"/>
    <w:rsid w:val="00D96AF5"/>
    <w:rsid w:val="00D97270"/>
    <w:rsid w:val="00DA0015"/>
    <w:rsid w:val="00DA0943"/>
    <w:rsid w:val="00DA2439"/>
    <w:rsid w:val="00DA2666"/>
    <w:rsid w:val="00DA6F05"/>
    <w:rsid w:val="00DB0543"/>
    <w:rsid w:val="00DB0BC4"/>
    <w:rsid w:val="00DB1B74"/>
    <w:rsid w:val="00DB64FC"/>
    <w:rsid w:val="00DB6A4D"/>
    <w:rsid w:val="00DC0B2E"/>
    <w:rsid w:val="00DD0D99"/>
    <w:rsid w:val="00DD14E2"/>
    <w:rsid w:val="00DD2FD7"/>
    <w:rsid w:val="00DE1110"/>
    <w:rsid w:val="00DE149E"/>
    <w:rsid w:val="00DE56EC"/>
    <w:rsid w:val="00DE717B"/>
    <w:rsid w:val="00DF4B68"/>
    <w:rsid w:val="00DF4E9A"/>
    <w:rsid w:val="00DF50DF"/>
    <w:rsid w:val="00E01DA8"/>
    <w:rsid w:val="00E021FA"/>
    <w:rsid w:val="00E034DB"/>
    <w:rsid w:val="00E04416"/>
    <w:rsid w:val="00E051AA"/>
    <w:rsid w:val="00E05704"/>
    <w:rsid w:val="00E105CC"/>
    <w:rsid w:val="00E12F1A"/>
    <w:rsid w:val="00E169B4"/>
    <w:rsid w:val="00E22935"/>
    <w:rsid w:val="00E24FDA"/>
    <w:rsid w:val="00E264D0"/>
    <w:rsid w:val="00E30AD7"/>
    <w:rsid w:val="00E32692"/>
    <w:rsid w:val="00E32F50"/>
    <w:rsid w:val="00E424E1"/>
    <w:rsid w:val="00E440D1"/>
    <w:rsid w:val="00E4560E"/>
    <w:rsid w:val="00E509B7"/>
    <w:rsid w:val="00E535E3"/>
    <w:rsid w:val="00E54292"/>
    <w:rsid w:val="00E55967"/>
    <w:rsid w:val="00E57FCC"/>
    <w:rsid w:val="00E60191"/>
    <w:rsid w:val="00E60737"/>
    <w:rsid w:val="00E611D0"/>
    <w:rsid w:val="00E61496"/>
    <w:rsid w:val="00E61AA2"/>
    <w:rsid w:val="00E6307B"/>
    <w:rsid w:val="00E66C4D"/>
    <w:rsid w:val="00E70081"/>
    <w:rsid w:val="00E71B3F"/>
    <w:rsid w:val="00E73A54"/>
    <w:rsid w:val="00E74DC7"/>
    <w:rsid w:val="00E84810"/>
    <w:rsid w:val="00E8598E"/>
    <w:rsid w:val="00E87366"/>
    <w:rsid w:val="00E87699"/>
    <w:rsid w:val="00E904E1"/>
    <w:rsid w:val="00E925BD"/>
    <w:rsid w:val="00E92880"/>
    <w:rsid w:val="00E92E27"/>
    <w:rsid w:val="00E93C6C"/>
    <w:rsid w:val="00E955FA"/>
    <w:rsid w:val="00E9586B"/>
    <w:rsid w:val="00E96A97"/>
    <w:rsid w:val="00E97334"/>
    <w:rsid w:val="00E979BB"/>
    <w:rsid w:val="00EA1B26"/>
    <w:rsid w:val="00EA1C63"/>
    <w:rsid w:val="00EA3B42"/>
    <w:rsid w:val="00EB3A99"/>
    <w:rsid w:val="00EB65F8"/>
    <w:rsid w:val="00EB660B"/>
    <w:rsid w:val="00EC2A44"/>
    <w:rsid w:val="00EC62FA"/>
    <w:rsid w:val="00ED193D"/>
    <w:rsid w:val="00ED2E35"/>
    <w:rsid w:val="00ED4508"/>
    <w:rsid w:val="00ED4928"/>
    <w:rsid w:val="00ED5046"/>
    <w:rsid w:val="00EE05CF"/>
    <w:rsid w:val="00EE2F15"/>
    <w:rsid w:val="00EE3FFE"/>
    <w:rsid w:val="00EE48CC"/>
    <w:rsid w:val="00EE57E8"/>
    <w:rsid w:val="00EE5B15"/>
    <w:rsid w:val="00EE6190"/>
    <w:rsid w:val="00EF2E3A"/>
    <w:rsid w:val="00EF607D"/>
    <w:rsid w:val="00EF6402"/>
    <w:rsid w:val="00EF79D1"/>
    <w:rsid w:val="00F043C5"/>
    <w:rsid w:val="00F047D0"/>
    <w:rsid w:val="00F047E2"/>
    <w:rsid w:val="00F04D57"/>
    <w:rsid w:val="00F054B7"/>
    <w:rsid w:val="00F05ED1"/>
    <w:rsid w:val="00F06663"/>
    <w:rsid w:val="00F078DC"/>
    <w:rsid w:val="00F10055"/>
    <w:rsid w:val="00F118BC"/>
    <w:rsid w:val="00F119EA"/>
    <w:rsid w:val="00F13E86"/>
    <w:rsid w:val="00F17171"/>
    <w:rsid w:val="00F20B52"/>
    <w:rsid w:val="00F217F2"/>
    <w:rsid w:val="00F22423"/>
    <w:rsid w:val="00F23D3C"/>
    <w:rsid w:val="00F32FCB"/>
    <w:rsid w:val="00F33523"/>
    <w:rsid w:val="00F344F5"/>
    <w:rsid w:val="00F352D4"/>
    <w:rsid w:val="00F353E1"/>
    <w:rsid w:val="00F3676C"/>
    <w:rsid w:val="00F40614"/>
    <w:rsid w:val="00F41997"/>
    <w:rsid w:val="00F432C3"/>
    <w:rsid w:val="00F440F5"/>
    <w:rsid w:val="00F45CF3"/>
    <w:rsid w:val="00F54761"/>
    <w:rsid w:val="00F562E2"/>
    <w:rsid w:val="00F64198"/>
    <w:rsid w:val="00F66FF8"/>
    <w:rsid w:val="00F676E9"/>
    <w:rsid w:val="00F677A9"/>
    <w:rsid w:val="00F70481"/>
    <w:rsid w:val="00F73DAC"/>
    <w:rsid w:val="00F8121C"/>
    <w:rsid w:val="00F815B3"/>
    <w:rsid w:val="00F819E7"/>
    <w:rsid w:val="00F83361"/>
    <w:rsid w:val="00F84CF5"/>
    <w:rsid w:val="00F8612E"/>
    <w:rsid w:val="00F8693D"/>
    <w:rsid w:val="00F90DA1"/>
    <w:rsid w:val="00F91357"/>
    <w:rsid w:val="00F91A77"/>
    <w:rsid w:val="00F9384B"/>
    <w:rsid w:val="00F94583"/>
    <w:rsid w:val="00FA3B34"/>
    <w:rsid w:val="00FA420B"/>
    <w:rsid w:val="00FA587F"/>
    <w:rsid w:val="00FB0258"/>
    <w:rsid w:val="00FB1792"/>
    <w:rsid w:val="00FB6AEE"/>
    <w:rsid w:val="00FB714E"/>
    <w:rsid w:val="00FB7349"/>
    <w:rsid w:val="00FC1AB2"/>
    <w:rsid w:val="00FC3AF3"/>
    <w:rsid w:val="00FC3EAC"/>
    <w:rsid w:val="00FC58D6"/>
    <w:rsid w:val="00FD055D"/>
    <w:rsid w:val="00FD2C08"/>
    <w:rsid w:val="00FD360B"/>
    <w:rsid w:val="00FD531C"/>
    <w:rsid w:val="00FD55A7"/>
    <w:rsid w:val="00FD61EE"/>
    <w:rsid w:val="00FE0091"/>
    <w:rsid w:val="00FE2131"/>
    <w:rsid w:val="00FE313F"/>
    <w:rsid w:val="00FE3EDF"/>
    <w:rsid w:val="00FE4564"/>
    <w:rsid w:val="00FE55DE"/>
    <w:rsid w:val="00FE5A88"/>
    <w:rsid w:val="00FF0072"/>
    <w:rsid w:val="00FF39DE"/>
    <w:rsid w:val="00FF4408"/>
    <w:rsid w:val="00FF5BED"/>
    <w:rsid w:val="00FF71F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4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Revision">
    <w:name w:val="Revision"/>
    <w:hidden/>
    <w:uiPriority w:val="99"/>
    <w:semiHidden/>
    <w:rsid w:val="00DE56EC"/>
    <w:rPr>
      <w:sz w:val="22"/>
    </w:rPr>
  </w:style>
  <w:style w:type="paragraph" w:customStyle="1" w:styleId="mps3-heading">
    <w:name w:val="mps3-heading"/>
    <w:basedOn w:val="Normal"/>
    <w:qFormat/>
    <w:rsid w:val="009611D5"/>
    <w:pPr>
      <w:spacing w:before="60" w:after="60" w:line="240" w:lineRule="auto"/>
    </w:pPr>
    <w:rPr>
      <w:rFonts w:ascii="Arial" w:eastAsia="Arial" w:hAnsi="Arial" w:cs="Arial"/>
      <w:b/>
      <w:sz w:val="16"/>
      <w:szCs w:val="22"/>
      <w:lang w:eastAsia="zh-CN"/>
    </w:rPr>
  </w:style>
  <w:style w:type="paragraph" w:customStyle="1" w:styleId="AS">
    <w:name w:val="AS"/>
    <w:aliases w:val="Schedule title Amendment"/>
    <w:basedOn w:val="Normal"/>
    <w:rsid w:val="00F119EA"/>
    <w:pPr>
      <w:keepNext/>
      <w:spacing w:before="480" w:line="240" w:lineRule="auto"/>
      <w:ind w:left="2410" w:hanging="2410"/>
    </w:pPr>
    <w:rPr>
      <w:rFonts w:ascii="Arial" w:hAnsi="Arial" w:cs="Arial"/>
      <w:b/>
      <w:bCs/>
      <w:sz w:val="32"/>
      <w:szCs w:val="32"/>
      <w:lang w:eastAsia="en-AU"/>
    </w:rPr>
  </w:style>
  <w:style w:type="table" w:styleId="ColorfulGrid-Accent6">
    <w:name w:val="Colorful Grid Accent 6"/>
    <w:basedOn w:val="TableNormal"/>
    <w:uiPriority w:val="73"/>
    <w:semiHidden/>
    <w:unhideWhenUsed/>
    <w:rsid w:val="002436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5</cp:revision>
  <cp:lastPrinted>2023-09-27T22:13:00Z</cp:lastPrinted>
  <dcterms:created xsi:type="dcterms:W3CDTF">2025-01-23T02:37:00Z</dcterms:created>
  <dcterms:modified xsi:type="dcterms:W3CDTF">2025-01-30T22:49:00Z</dcterms:modified>
</cp:coreProperties>
</file>