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C67C" w14:textId="77777777" w:rsidR="000E4443" w:rsidRPr="000E4443" w:rsidRDefault="000E4443" w:rsidP="00644FE9">
      <w:pPr>
        <w:spacing w:after="0" w:line="276" w:lineRule="auto"/>
        <w:jc w:val="center"/>
        <w:rPr>
          <w:b/>
          <w:u w:val="single"/>
        </w:rPr>
      </w:pPr>
      <w:r w:rsidRPr="000E4443">
        <w:rPr>
          <w:b/>
          <w:u w:val="single"/>
        </w:rPr>
        <w:t>EXPLANATORY STATEMENT</w:t>
      </w:r>
    </w:p>
    <w:p w14:paraId="5BF26DE5" w14:textId="77777777" w:rsidR="000E4443" w:rsidRPr="000E4443" w:rsidRDefault="000E4443" w:rsidP="00644FE9">
      <w:pPr>
        <w:spacing w:after="0" w:line="276" w:lineRule="auto"/>
      </w:pPr>
    </w:p>
    <w:p w14:paraId="7E6EC4C7" w14:textId="77777777" w:rsidR="000E4443" w:rsidRPr="000E4443" w:rsidRDefault="000E4443" w:rsidP="00644FE9">
      <w:pPr>
        <w:spacing w:after="0" w:line="276" w:lineRule="auto"/>
        <w:jc w:val="center"/>
        <w:rPr>
          <w:b/>
          <w:iCs/>
        </w:rPr>
      </w:pPr>
      <w:r w:rsidRPr="000E4443">
        <w:rPr>
          <w:b/>
          <w:iCs/>
        </w:rPr>
        <w:t>Issued by the authority of Minister Giles, Minister for Skills and Training</w:t>
      </w:r>
    </w:p>
    <w:p w14:paraId="7A7FF748" w14:textId="77777777" w:rsidR="000E4443" w:rsidRPr="000E4443" w:rsidRDefault="000E4443" w:rsidP="00644FE9">
      <w:pPr>
        <w:spacing w:after="0" w:line="276" w:lineRule="auto"/>
      </w:pPr>
    </w:p>
    <w:p w14:paraId="1A3E8210" w14:textId="135DE27D" w:rsidR="000E4443" w:rsidRPr="000E4443" w:rsidRDefault="00160C90" w:rsidP="00644FE9">
      <w:pPr>
        <w:spacing w:after="0" w:line="276" w:lineRule="auto"/>
        <w:jc w:val="center"/>
        <w:rPr>
          <w:b/>
          <w:i/>
        </w:rPr>
      </w:pPr>
      <w:bookmarkStart w:id="0" w:name="_Hlk175665651"/>
      <w:bookmarkStart w:id="1" w:name="_Toc23942238"/>
      <w:bookmarkStart w:id="2" w:name="_Toc34293358"/>
      <w:r>
        <w:rPr>
          <w:b/>
          <w:i/>
        </w:rPr>
        <w:t>Australian Apprenticeship Support Loans (Australian Apprenticeships Priority List) Determination</w:t>
      </w:r>
      <w:r w:rsidR="000E4443" w:rsidRPr="000E4443">
        <w:rPr>
          <w:b/>
          <w:i/>
        </w:rPr>
        <w:t xml:space="preserve"> 2025</w:t>
      </w:r>
      <w:bookmarkEnd w:id="0"/>
    </w:p>
    <w:p w14:paraId="6B1071DB" w14:textId="77777777" w:rsidR="000E4443" w:rsidRPr="000E4443" w:rsidRDefault="000E4443" w:rsidP="00644FE9">
      <w:pPr>
        <w:spacing w:after="0" w:line="276" w:lineRule="auto"/>
      </w:pPr>
    </w:p>
    <w:p w14:paraId="4774736D" w14:textId="77777777" w:rsidR="00AD6604" w:rsidRDefault="00AD6604" w:rsidP="00644FE9">
      <w:pPr>
        <w:spacing w:after="0" w:line="276" w:lineRule="auto"/>
        <w:rPr>
          <w:b/>
        </w:rPr>
      </w:pPr>
    </w:p>
    <w:p w14:paraId="49925784" w14:textId="7E06017F" w:rsidR="000E4443" w:rsidRPr="00AD6604" w:rsidRDefault="000E4443" w:rsidP="00644FE9">
      <w:pPr>
        <w:spacing w:after="0" w:line="276" w:lineRule="auto"/>
        <w:rPr>
          <w:b/>
        </w:rPr>
      </w:pPr>
      <w:r w:rsidRPr="000E4443">
        <w:rPr>
          <w:b/>
        </w:rPr>
        <w:t>AUTHORITY</w:t>
      </w:r>
    </w:p>
    <w:p w14:paraId="66726290" w14:textId="77777777" w:rsidR="00C97BBC" w:rsidRDefault="00C97BBC" w:rsidP="002017DD">
      <w:pPr>
        <w:spacing w:after="0" w:line="276" w:lineRule="auto"/>
      </w:pPr>
    </w:p>
    <w:p w14:paraId="5D0BF1CB" w14:textId="694102D0" w:rsidR="00677B91" w:rsidRDefault="002017DD" w:rsidP="002017DD">
      <w:pPr>
        <w:spacing w:after="0" w:line="276" w:lineRule="auto"/>
      </w:pPr>
      <w:r>
        <w:t>T</w:t>
      </w:r>
      <w:r w:rsidRPr="002017DD">
        <w:t xml:space="preserve">he </w:t>
      </w:r>
      <w:r w:rsidRPr="002017DD">
        <w:rPr>
          <w:b/>
          <w:bCs/>
          <w:i/>
          <w:iCs/>
        </w:rPr>
        <w:t xml:space="preserve">Australian Apprenticeship Support Loans </w:t>
      </w:r>
      <w:r w:rsidR="00ED4ECA">
        <w:rPr>
          <w:b/>
          <w:bCs/>
          <w:i/>
          <w:iCs/>
        </w:rPr>
        <w:t xml:space="preserve">(Australian Apprenticeships Priority List) Determination 2025 </w:t>
      </w:r>
      <w:r w:rsidR="000625A8">
        <w:t>(</w:t>
      </w:r>
      <w:r w:rsidRPr="002017DD">
        <w:t xml:space="preserve">the </w:t>
      </w:r>
      <w:r w:rsidR="00F95202">
        <w:rPr>
          <w:b/>
          <w:bCs/>
        </w:rPr>
        <w:t>Determination</w:t>
      </w:r>
      <w:r w:rsidR="000625A8">
        <w:t xml:space="preserve">) is made under </w:t>
      </w:r>
      <w:r w:rsidR="009F50C1">
        <w:t xml:space="preserve">section 105 of the </w:t>
      </w:r>
      <w:r w:rsidR="009F50C1">
        <w:rPr>
          <w:i/>
          <w:iCs/>
        </w:rPr>
        <w:t xml:space="preserve">Australian Apprenticeship Support Loans Act 2014 </w:t>
      </w:r>
      <w:r w:rsidR="009F50C1">
        <w:t xml:space="preserve">(the </w:t>
      </w:r>
      <w:r w:rsidR="009F50C1">
        <w:rPr>
          <w:b/>
          <w:bCs/>
        </w:rPr>
        <w:t>Act</w:t>
      </w:r>
      <w:r w:rsidR="009F50C1">
        <w:t>)</w:t>
      </w:r>
      <w:r w:rsidR="00677B91">
        <w:t xml:space="preserve">. </w:t>
      </w:r>
    </w:p>
    <w:p w14:paraId="76BE652B" w14:textId="77777777" w:rsidR="00677B91" w:rsidRDefault="00677B91" w:rsidP="002017DD">
      <w:pPr>
        <w:spacing w:after="0" w:line="276" w:lineRule="auto"/>
      </w:pPr>
    </w:p>
    <w:p w14:paraId="2B780390" w14:textId="48539969" w:rsidR="00097038" w:rsidRPr="00097038" w:rsidRDefault="00677B91" w:rsidP="002017DD">
      <w:pPr>
        <w:spacing w:after="0" w:line="276" w:lineRule="auto"/>
      </w:pPr>
      <w:r>
        <w:t>Subsection 105(1)</w:t>
      </w:r>
      <w:r w:rsidR="002017DD" w:rsidRPr="002017DD">
        <w:t xml:space="preserve"> </w:t>
      </w:r>
      <w:r w:rsidR="00097038">
        <w:t xml:space="preserve">empowers the Minister to, by legislative instrument, determine a list (the </w:t>
      </w:r>
      <w:r w:rsidR="00097038" w:rsidRPr="00097038">
        <w:rPr>
          <w:b/>
          <w:bCs/>
        </w:rPr>
        <w:t>Australian Apprenticeships Priority List</w:t>
      </w:r>
      <w:r w:rsidR="00097038">
        <w:t xml:space="preserve">) </w:t>
      </w:r>
      <w:r w:rsidR="00115FD6">
        <w:t>s</w:t>
      </w:r>
      <w:r w:rsidR="00B05722">
        <w:t>pecifying the occupations for which,</w:t>
      </w:r>
      <w:r w:rsidR="00897956">
        <w:t xml:space="preserve"> or qualifications leading to occupations for which,</w:t>
      </w:r>
      <w:r w:rsidR="00B05722">
        <w:t xml:space="preserve"> in the opinion of the Minister, skilled persons are a priority.</w:t>
      </w:r>
    </w:p>
    <w:p w14:paraId="40B232E4" w14:textId="1E52CB8C" w:rsidR="00B05722" w:rsidRDefault="00B05722" w:rsidP="00B05722">
      <w:pPr>
        <w:spacing w:after="0" w:line="276" w:lineRule="auto"/>
      </w:pPr>
    </w:p>
    <w:p w14:paraId="2FEE0C66" w14:textId="7E15DE91" w:rsidR="002017DD" w:rsidRPr="002017DD" w:rsidRDefault="00897956" w:rsidP="00B05722">
      <w:pPr>
        <w:spacing w:after="0" w:line="276" w:lineRule="auto"/>
      </w:pPr>
      <w:r>
        <w:t>Subsection 105(7) of the Act provides that i</w:t>
      </w:r>
      <w:r w:rsidR="002017DD" w:rsidRPr="002017DD">
        <w:t xml:space="preserve">n determining the Australian Apprenticeships Priority List, </w:t>
      </w:r>
      <w:r w:rsidR="005249A5">
        <w:t xml:space="preserve">the Minister must </w:t>
      </w:r>
      <w:r w:rsidR="002017DD" w:rsidRPr="002017DD">
        <w:t xml:space="preserve">have regard to any relevant advice given to the Minister by Jobs and Skills Australia under section 9 of the </w:t>
      </w:r>
      <w:r w:rsidR="002017DD" w:rsidRPr="002017DD">
        <w:rPr>
          <w:i/>
          <w:iCs/>
        </w:rPr>
        <w:t xml:space="preserve">Jobs and Skills Australia Act 2022 </w:t>
      </w:r>
      <w:r w:rsidR="002017DD" w:rsidRPr="002017DD">
        <w:t xml:space="preserve">in relation to either Australia’s current and emerging labour market (including advice on workforce needs and priorities) or Australia’s current, emerging and future skills and training needs and priorities. </w:t>
      </w:r>
    </w:p>
    <w:p w14:paraId="14F40537" w14:textId="77777777" w:rsidR="000E4443" w:rsidRDefault="000E4443" w:rsidP="00644FE9">
      <w:pPr>
        <w:spacing w:after="0" w:line="276" w:lineRule="auto"/>
      </w:pPr>
    </w:p>
    <w:p w14:paraId="664CB734" w14:textId="3A7379B1" w:rsidR="000E4443" w:rsidRDefault="006C5F2D" w:rsidP="00644FE9">
      <w:pPr>
        <w:spacing w:after="0" w:line="276" w:lineRule="auto"/>
      </w:pPr>
      <w:r>
        <w:t>The Determination</w:t>
      </w:r>
      <w:r w:rsidR="00A51F12">
        <w:t xml:space="preserve"> makes consequential amendments to the </w:t>
      </w:r>
      <w:r w:rsidR="00A51F12">
        <w:rPr>
          <w:rFonts w:eastAsia="Times New Roman" w:cstheme="minorHAnsi"/>
          <w:i/>
          <w:iCs/>
          <w:color w:val="000000"/>
          <w:szCs w:val="24"/>
          <w:lang w:eastAsia="en-AU"/>
        </w:rPr>
        <w:t xml:space="preserve">Australian Apprenticeship Support Loans Rules 2023 </w:t>
      </w:r>
      <w:r w:rsidR="00A51F12">
        <w:rPr>
          <w:rFonts w:eastAsia="Times New Roman" w:cstheme="minorHAnsi"/>
          <w:color w:val="000000"/>
          <w:szCs w:val="24"/>
          <w:lang w:eastAsia="en-AU"/>
        </w:rPr>
        <w:t>(</w:t>
      </w:r>
      <w:r w:rsidR="00A51F12" w:rsidRPr="001657FD">
        <w:rPr>
          <w:rFonts w:eastAsia="Times New Roman" w:cstheme="minorHAnsi"/>
          <w:b/>
          <w:bCs/>
          <w:color w:val="000000"/>
          <w:szCs w:val="24"/>
          <w:lang w:eastAsia="en-AU"/>
        </w:rPr>
        <w:t>the Rules</w:t>
      </w:r>
      <w:r w:rsidR="00A51F12">
        <w:rPr>
          <w:rFonts w:eastAsia="Times New Roman" w:cstheme="minorHAnsi"/>
          <w:color w:val="000000"/>
          <w:szCs w:val="24"/>
          <w:lang w:eastAsia="en-AU"/>
        </w:rPr>
        <w:t>) and</w:t>
      </w:r>
      <w:r>
        <w:t xml:space="preserve"> </w:t>
      </w:r>
      <w:r w:rsidR="0003711B">
        <w:t xml:space="preserve">repeals and replaces the </w:t>
      </w:r>
      <w:r w:rsidR="00A51F12">
        <w:rPr>
          <w:i/>
          <w:iCs/>
        </w:rPr>
        <w:t xml:space="preserve">Australian Apprenticeship Support Loans (Australian Apprenticeships Priority List) Determination 2023 </w:t>
      </w:r>
      <w:r w:rsidR="00A51F12">
        <w:t>(</w:t>
      </w:r>
      <w:r w:rsidR="00A51F12">
        <w:rPr>
          <w:b/>
          <w:bCs/>
        </w:rPr>
        <w:t>2023 Priority List</w:t>
      </w:r>
      <w:r w:rsidR="00A51F12">
        <w:t>)</w:t>
      </w:r>
      <w:r w:rsidR="00E84CFE">
        <w:t xml:space="preserve">, which is the existing instrument made under subsection 105(1) of the Act. </w:t>
      </w:r>
      <w:r w:rsidR="00C97BBC" w:rsidRPr="00545C76">
        <w:t>Under subsection 33(3) of the</w:t>
      </w:r>
      <w:r w:rsidR="00C97BBC" w:rsidRPr="00545C76">
        <w:rPr>
          <w:rFonts w:ascii="Arial" w:hAnsi="Arial" w:cs="Arial"/>
        </w:rPr>
        <w:t> </w:t>
      </w:r>
      <w:r w:rsidR="00C97BBC" w:rsidRPr="00545C76">
        <w:rPr>
          <w:i/>
          <w:iCs/>
        </w:rPr>
        <w:t>Acts Interpretation Act 1901</w:t>
      </w:r>
      <w:r w:rsidR="00C97BBC" w:rsidRPr="00545C76">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5765A23" w14:textId="77777777" w:rsidR="004B7598" w:rsidRPr="000E4443" w:rsidRDefault="004B7598" w:rsidP="00644FE9">
      <w:pPr>
        <w:spacing w:after="0" w:line="276" w:lineRule="auto"/>
        <w:rPr>
          <w:b/>
          <w:bCs/>
        </w:rPr>
      </w:pPr>
    </w:p>
    <w:bookmarkEnd w:id="1"/>
    <w:bookmarkEnd w:id="2"/>
    <w:p w14:paraId="0157423A" w14:textId="77777777" w:rsidR="000E4443" w:rsidRPr="000E4443" w:rsidRDefault="000E4443" w:rsidP="00644FE9">
      <w:pPr>
        <w:spacing w:after="0" w:line="276" w:lineRule="auto"/>
        <w:rPr>
          <w:b/>
        </w:rPr>
      </w:pPr>
      <w:r w:rsidRPr="000E4443">
        <w:rPr>
          <w:b/>
        </w:rPr>
        <w:t>PURPOSE AND OPERATION</w:t>
      </w:r>
    </w:p>
    <w:p w14:paraId="44DDBE56" w14:textId="77777777" w:rsidR="00C97BBC" w:rsidRDefault="00C97BBC" w:rsidP="00C6016A">
      <w:pPr>
        <w:rPr>
          <w:rFonts w:eastAsia="Times New Roman" w:cstheme="minorHAnsi"/>
          <w:color w:val="000000"/>
          <w:szCs w:val="24"/>
          <w:lang w:eastAsia="en-AU"/>
        </w:rPr>
      </w:pPr>
    </w:p>
    <w:p w14:paraId="675574D8" w14:textId="6CC7B7A9" w:rsidR="00C6016A" w:rsidRDefault="00C6016A" w:rsidP="00C6016A">
      <w:pPr>
        <w:rPr>
          <w:rFonts w:eastAsia="Times New Roman" w:cstheme="minorHAnsi"/>
          <w:color w:val="000000"/>
          <w:szCs w:val="24"/>
          <w:lang w:eastAsia="en-AU"/>
        </w:rPr>
      </w:pPr>
      <w:r>
        <w:rPr>
          <w:rFonts w:eastAsia="Times New Roman" w:cstheme="minorHAnsi"/>
          <w:color w:val="000000"/>
          <w:szCs w:val="24"/>
          <w:lang w:eastAsia="en-AU"/>
        </w:rPr>
        <w:t>For the purposes of the Act, a qualifying apprenticeship is, among other things, an apprenticeship through which a person is undertaking a qualification that leads to an occupation or qualification specified on the Australian Apprenticeships Priority List.</w:t>
      </w:r>
    </w:p>
    <w:p w14:paraId="54706287" w14:textId="6706B6AE" w:rsidR="00C6016A" w:rsidRDefault="00C6016A" w:rsidP="00C6016A">
      <w:pPr>
        <w:rPr>
          <w:rFonts w:eastAsia="Times New Roman" w:cstheme="minorHAnsi"/>
          <w:color w:val="000000"/>
          <w:szCs w:val="24"/>
          <w:lang w:eastAsia="en-AU"/>
        </w:rPr>
      </w:pPr>
      <w:r>
        <w:rPr>
          <w:rFonts w:eastAsia="Times New Roman" w:cstheme="minorHAnsi"/>
          <w:color w:val="000000"/>
          <w:szCs w:val="24"/>
          <w:lang w:eastAsia="en-AU"/>
        </w:rPr>
        <w:t xml:space="preserve">Part 2 of the </w:t>
      </w:r>
      <w:r w:rsidR="00A73A8D">
        <w:rPr>
          <w:rFonts w:eastAsia="Times New Roman" w:cstheme="minorHAnsi"/>
          <w:color w:val="000000"/>
          <w:szCs w:val="24"/>
          <w:lang w:eastAsia="en-AU"/>
        </w:rPr>
        <w:t>Determination</w:t>
      </w:r>
      <w:r>
        <w:rPr>
          <w:rFonts w:eastAsia="Times New Roman" w:cstheme="minorHAnsi"/>
          <w:color w:val="000000"/>
          <w:szCs w:val="24"/>
          <w:lang w:eastAsia="en-AU"/>
        </w:rPr>
        <w:t xml:space="preserve"> is the Australian Apprenticeships Priority List. Section </w:t>
      </w:r>
      <w:r w:rsidR="00045E72">
        <w:rPr>
          <w:rFonts w:eastAsia="Times New Roman" w:cstheme="minorHAnsi"/>
          <w:color w:val="000000"/>
          <w:szCs w:val="24"/>
          <w:lang w:eastAsia="en-AU"/>
        </w:rPr>
        <w:t xml:space="preserve">7 </w:t>
      </w:r>
      <w:r>
        <w:rPr>
          <w:rFonts w:eastAsia="Times New Roman" w:cstheme="minorHAnsi"/>
          <w:color w:val="000000"/>
          <w:szCs w:val="24"/>
          <w:lang w:eastAsia="en-AU"/>
        </w:rPr>
        <w:t>of th</w:t>
      </w:r>
      <w:r w:rsidR="00573732">
        <w:rPr>
          <w:rFonts w:eastAsia="Times New Roman" w:cstheme="minorHAnsi"/>
          <w:color w:val="000000"/>
          <w:szCs w:val="24"/>
          <w:lang w:eastAsia="en-AU"/>
        </w:rPr>
        <w:t>e</w:t>
      </w:r>
      <w:r>
        <w:rPr>
          <w:rFonts w:eastAsia="Times New Roman" w:cstheme="minorHAnsi"/>
          <w:color w:val="000000"/>
          <w:szCs w:val="24"/>
          <w:lang w:eastAsia="en-AU"/>
        </w:rPr>
        <w:t xml:space="preserve"> </w:t>
      </w:r>
      <w:r w:rsidR="00573732">
        <w:rPr>
          <w:rFonts w:eastAsia="Times New Roman" w:cstheme="minorHAnsi"/>
          <w:color w:val="000000"/>
          <w:szCs w:val="24"/>
          <w:lang w:eastAsia="en-AU"/>
        </w:rPr>
        <w:t>D</w:t>
      </w:r>
      <w:r>
        <w:rPr>
          <w:rFonts w:eastAsia="Times New Roman" w:cstheme="minorHAnsi"/>
          <w:color w:val="000000"/>
          <w:szCs w:val="24"/>
          <w:lang w:eastAsia="en-AU"/>
        </w:rPr>
        <w:t>etermination specifies, for the purposes of paragraph 105(1)(a) of the Act, occupations for which, in the opinion of the Minister, skilled persons are a priority. The occupations specified in th</w:t>
      </w:r>
      <w:r w:rsidR="00573732">
        <w:rPr>
          <w:rFonts w:eastAsia="Times New Roman" w:cstheme="minorHAnsi"/>
          <w:color w:val="000000"/>
          <w:szCs w:val="24"/>
          <w:lang w:eastAsia="en-AU"/>
        </w:rPr>
        <w:t>e</w:t>
      </w:r>
      <w:r>
        <w:rPr>
          <w:rFonts w:eastAsia="Times New Roman" w:cstheme="minorHAnsi"/>
          <w:color w:val="000000"/>
          <w:szCs w:val="24"/>
          <w:lang w:eastAsia="en-AU"/>
        </w:rPr>
        <w:t xml:space="preserve"> </w:t>
      </w:r>
      <w:r w:rsidR="00573732">
        <w:rPr>
          <w:rFonts w:eastAsia="Times New Roman" w:cstheme="minorHAnsi"/>
          <w:color w:val="000000"/>
          <w:szCs w:val="24"/>
          <w:lang w:eastAsia="en-AU"/>
        </w:rPr>
        <w:t>D</w:t>
      </w:r>
      <w:r>
        <w:rPr>
          <w:rFonts w:eastAsia="Times New Roman" w:cstheme="minorHAnsi"/>
          <w:color w:val="000000"/>
          <w:szCs w:val="24"/>
          <w:lang w:eastAsia="en-AU"/>
        </w:rPr>
        <w:t>etermination are all in the</w:t>
      </w:r>
      <w:r w:rsidR="00961E61">
        <w:rPr>
          <w:rFonts w:eastAsia="Times New Roman" w:cstheme="minorHAnsi"/>
          <w:color w:val="000000"/>
          <w:szCs w:val="24"/>
          <w:lang w:eastAsia="en-AU"/>
        </w:rPr>
        <w:t xml:space="preserve"> following</w:t>
      </w:r>
      <w:r>
        <w:rPr>
          <w:rFonts w:eastAsia="Times New Roman" w:cstheme="minorHAnsi"/>
          <w:color w:val="000000"/>
          <w:szCs w:val="24"/>
          <w:lang w:eastAsia="en-AU"/>
        </w:rPr>
        <w:t xml:space="preserve"> </w:t>
      </w:r>
      <w:r w:rsidRPr="00961E61">
        <w:rPr>
          <w:rFonts w:eastAsia="Times New Roman" w:cstheme="minorHAnsi"/>
          <w:i/>
          <w:iCs/>
          <w:color w:val="000000"/>
          <w:szCs w:val="24"/>
          <w:lang w:eastAsia="en-AU"/>
        </w:rPr>
        <w:t>Occupation S</w:t>
      </w:r>
      <w:r w:rsidR="00961E61" w:rsidRPr="00961E61">
        <w:rPr>
          <w:rFonts w:eastAsia="Times New Roman" w:cstheme="minorHAnsi"/>
          <w:i/>
          <w:iCs/>
          <w:color w:val="000000"/>
          <w:szCs w:val="24"/>
          <w:lang w:eastAsia="en-AU"/>
        </w:rPr>
        <w:t>tandard Classification for Australia</w:t>
      </w:r>
      <w:r w:rsidR="00961E61">
        <w:rPr>
          <w:rFonts w:eastAsia="Times New Roman" w:cstheme="minorHAnsi"/>
          <w:color w:val="000000"/>
          <w:szCs w:val="24"/>
          <w:lang w:eastAsia="en-AU"/>
        </w:rPr>
        <w:t xml:space="preserve"> major groups: </w:t>
      </w:r>
      <w:r>
        <w:rPr>
          <w:rFonts w:eastAsia="Times New Roman" w:cstheme="minorHAnsi"/>
          <w:color w:val="000000"/>
          <w:szCs w:val="24"/>
          <w:lang w:eastAsia="en-AU"/>
        </w:rPr>
        <w:t>‘</w:t>
      </w:r>
      <w:r w:rsidR="00EF2B67">
        <w:rPr>
          <w:rFonts w:eastAsia="Times New Roman" w:cstheme="minorHAnsi"/>
          <w:color w:val="000000"/>
          <w:szCs w:val="24"/>
          <w:lang w:eastAsia="en-AU"/>
        </w:rPr>
        <w:t>T</w:t>
      </w:r>
      <w:r>
        <w:rPr>
          <w:rFonts w:eastAsia="Times New Roman" w:cstheme="minorHAnsi"/>
          <w:color w:val="000000"/>
          <w:szCs w:val="24"/>
          <w:lang w:eastAsia="en-AU"/>
        </w:rPr>
        <w:t xml:space="preserve">echnicians and </w:t>
      </w:r>
      <w:r w:rsidR="00EF2B67">
        <w:rPr>
          <w:rFonts w:eastAsia="Times New Roman" w:cstheme="minorHAnsi"/>
          <w:color w:val="000000"/>
          <w:szCs w:val="24"/>
          <w:lang w:eastAsia="en-AU"/>
        </w:rPr>
        <w:t>T</w:t>
      </w:r>
      <w:r>
        <w:rPr>
          <w:rFonts w:eastAsia="Times New Roman" w:cstheme="minorHAnsi"/>
          <w:color w:val="000000"/>
          <w:szCs w:val="24"/>
          <w:lang w:eastAsia="en-AU"/>
        </w:rPr>
        <w:t>rade</w:t>
      </w:r>
      <w:r w:rsidR="00EF2B67">
        <w:rPr>
          <w:rFonts w:eastAsia="Times New Roman" w:cstheme="minorHAnsi"/>
          <w:color w:val="000000"/>
          <w:szCs w:val="24"/>
          <w:lang w:eastAsia="en-AU"/>
        </w:rPr>
        <w:t>s</w:t>
      </w:r>
      <w:r>
        <w:rPr>
          <w:rFonts w:eastAsia="Times New Roman" w:cstheme="minorHAnsi"/>
          <w:color w:val="000000"/>
          <w:szCs w:val="24"/>
          <w:lang w:eastAsia="en-AU"/>
        </w:rPr>
        <w:t xml:space="preserve"> </w:t>
      </w:r>
      <w:r w:rsidR="00EF2B67">
        <w:rPr>
          <w:rFonts w:eastAsia="Times New Roman" w:cstheme="minorHAnsi"/>
          <w:color w:val="000000"/>
          <w:szCs w:val="24"/>
          <w:lang w:eastAsia="en-AU"/>
        </w:rPr>
        <w:t>W</w:t>
      </w:r>
      <w:r>
        <w:rPr>
          <w:rFonts w:eastAsia="Times New Roman" w:cstheme="minorHAnsi"/>
          <w:color w:val="000000"/>
          <w:szCs w:val="24"/>
          <w:lang w:eastAsia="en-AU"/>
        </w:rPr>
        <w:t>orkers’ or ‘</w:t>
      </w:r>
      <w:r w:rsidR="00EF2B67">
        <w:rPr>
          <w:rFonts w:eastAsia="Times New Roman" w:cstheme="minorHAnsi"/>
          <w:color w:val="000000"/>
          <w:szCs w:val="24"/>
          <w:lang w:eastAsia="en-AU"/>
        </w:rPr>
        <w:t>C</w:t>
      </w:r>
      <w:r>
        <w:rPr>
          <w:rFonts w:eastAsia="Times New Roman" w:cstheme="minorHAnsi"/>
          <w:color w:val="000000"/>
          <w:szCs w:val="24"/>
          <w:lang w:eastAsia="en-AU"/>
        </w:rPr>
        <w:t xml:space="preserve">ommunity and </w:t>
      </w:r>
      <w:r w:rsidR="00EF2B67">
        <w:rPr>
          <w:rFonts w:eastAsia="Times New Roman" w:cstheme="minorHAnsi"/>
          <w:color w:val="000000"/>
          <w:szCs w:val="24"/>
          <w:lang w:eastAsia="en-AU"/>
        </w:rPr>
        <w:t>P</w:t>
      </w:r>
      <w:r>
        <w:rPr>
          <w:rFonts w:eastAsia="Times New Roman" w:cstheme="minorHAnsi"/>
          <w:color w:val="000000"/>
          <w:szCs w:val="24"/>
          <w:lang w:eastAsia="en-AU"/>
        </w:rPr>
        <w:t xml:space="preserve">ersonal </w:t>
      </w:r>
      <w:r w:rsidR="00EF2B67">
        <w:rPr>
          <w:rFonts w:eastAsia="Times New Roman" w:cstheme="minorHAnsi"/>
          <w:color w:val="000000"/>
          <w:szCs w:val="24"/>
          <w:lang w:eastAsia="en-AU"/>
        </w:rPr>
        <w:t>S</w:t>
      </w:r>
      <w:r>
        <w:rPr>
          <w:rFonts w:eastAsia="Times New Roman" w:cstheme="minorHAnsi"/>
          <w:color w:val="000000"/>
          <w:szCs w:val="24"/>
          <w:lang w:eastAsia="en-AU"/>
        </w:rPr>
        <w:t xml:space="preserve">ervice </w:t>
      </w:r>
      <w:r w:rsidR="00EF2B67">
        <w:rPr>
          <w:rFonts w:eastAsia="Times New Roman" w:cstheme="minorHAnsi"/>
          <w:color w:val="000000"/>
          <w:szCs w:val="24"/>
          <w:lang w:eastAsia="en-AU"/>
        </w:rPr>
        <w:t>W</w:t>
      </w:r>
      <w:r>
        <w:rPr>
          <w:rFonts w:eastAsia="Times New Roman" w:cstheme="minorHAnsi"/>
          <w:color w:val="000000"/>
          <w:szCs w:val="24"/>
          <w:lang w:eastAsia="en-AU"/>
        </w:rPr>
        <w:t>orkers’.</w:t>
      </w:r>
    </w:p>
    <w:p w14:paraId="7680A9A2" w14:textId="67B801B2" w:rsidR="00C6016A" w:rsidRDefault="00C6016A" w:rsidP="00C6016A">
      <w:pPr>
        <w:rPr>
          <w:rFonts w:eastAsia="Times New Roman" w:cstheme="minorHAnsi"/>
          <w:color w:val="000000"/>
          <w:szCs w:val="24"/>
          <w:lang w:eastAsia="en-AU"/>
        </w:rPr>
      </w:pPr>
      <w:r>
        <w:rPr>
          <w:rFonts w:eastAsia="Times New Roman" w:cstheme="minorHAnsi"/>
          <w:color w:val="000000"/>
          <w:szCs w:val="24"/>
          <w:lang w:eastAsia="en-AU"/>
        </w:rPr>
        <w:lastRenderedPageBreak/>
        <w:t>The Minister has made Part 2 of th</w:t>
      </w:r>
      <w:r w:rsidR="00573732">
        <w:rPr>
          <w:rFonts w:eastAsia="Times New Roman" w:cstheme="minorHAnsi"/>
          <w:color w:val="000000"/>
          <w:szCs w:val="24"/>
          <w:lang w:eastAsia="en-AU"/>
        </w:rPr>
        <w:t>e</w:t>
      </w:r>
      <w:r>
        <w:rPr>
          <w:rFonts w:eastAsia="Times New Roman" w:cstheme="minorHAnsi"/>
          <w:color w:val="000000"/>
          <w:szCs w:val="24"/>
          <w:lang w:eastAsia="en-AU"/>
        </w:rPr>
        <w:t xml:space="preserve"> </w:t>
      </w:r>
      <w:r w:rsidR="00573732">
        <w:rPr>
          <w:rFonts w:eastAsia="Times New Roman" w:cstheme="minorHAnsi"/>
          <w:color w:val="000000"/>
          <w:szCs w:val="24"/>
          <w:lang w:eastAsia="en-AU"/>
        </w:rPr>
        <w:t>D</w:t>
      </w:r>
      <w:r>
        <w:rPr>
          <w:rFonts w:eastAsia="Times New Roman" w:cstheme="minorHAnsi"/>
          <w:color w:val="000000"/>
          <w:szCs w:val="24"/>
          <w:lang w:eastAsia="en-AU"/>
        </w:rPr>
        <w:t xml:space="preserve">etermination having had regard to advice given to the Minister under paragraph 9(a) of the </w:t>
      </w:r>
      <w:r w:rsidRPr="00EF2B67">
        <w:rPr>
          <w:rFonts w:eastAsia="Times New Roman" w:cstheme="minorHAnsi"/>
          <w:i/>
          <w:iCs/>
          <w:color w:val="000000"/>
          <w:szCs w:val="24"/>
          <w:lang w:eastAsia="en-AU"/>
        </w:rPr>
        <w:t>Jobs and Skills Australia Act</w:t>
      </w:r>
      <w:r>
        <w:rPr>
          <w:rFonts w:eastAsia="Times New Roman" w:cstheme="minorHAnsi"/>
          <w:color w:val="000000"/>
          <w:szCs w:val="24"/>
          <w:lang w:eastAsia="en-AU"/>
        </w:rPr>
        <w:t>. That advice is reflected in Jobs and Skills Australia’s 202</w:t>
      </w:r>
      <w:r w:rsidR="00D73E2B">
        <w:rPr>
          <w:rFonts w:eastAsia="Times New Roman" w:cstheme="minorHAnsi"/>
          <w:color w:val="000000"/>
          <w:szCs w:val="24"/>
          <w:lang w:eastAsia="en-AU"/>
        </w:rPr>
        <w:t>5 Occupation Shortage</w:t>
      </w:r>
      <w:r>
        <w:rPr>
          <w:rFonts w:eastAsia="Times New Roman" w:cstheme="minorHAnsi"/>
          <w:color w:val="000000"/>
          <w:szCs w:val="24"/>
          <w:lang w:eastAsia="en-AU"/>
        </w:rPr>
        <w:t xml:space="preserve"> List (which, in </w:t>
      </w:r>
      <w:r w:rsidR="00D73E2B">
        <w:rPr>
          <w:rFonts w:eastAsia="Times New Roman" w:cstheme="minorHAnsi"/>
          <w:color w:val="000000"/>
          <w:szCs w:val="24"/>
          <w:lang w:eastAsia="en-AU"/>
        </w:rPr>
        <w:t>January 2025</w:t>
      </w:r>
      <w:r>
        <w:rPr>
          <w:rFonts w:eastAsia="Times New Roman" w:cstheme="minorHAnsi"/>
          <w:color w:val="000000"/>
          <w:szCs w:val="24"/>
          <w:lang w:eastAsia="en-AU"/>
        </w:rPr>
        <w:t xml:space="preserve">, could be accessed at: </w:t>
      </w:r>
      <w:r w:rsidR="00D73E2B" w:rsidRPr="00D73E2B">
        <w:rPr>
          <w:rFonts w:eastAsia="Times New Roman" w:cstheme="minorHAnsi"/>
          <w:color w:val="000000"/>
          <w:szCs w:val="24"/>
          <w:u w:val="single"/>
          <w:lang w:eastAsia="en-AU"/>
        </w:rPr>
        <w:t>https://www.jobsandskills.gov.au/data/occupation-shortages-analysis/occupation-shortage-list</w:t>
      </w:r>
      <w:r>
        <w:rPr>
          <w:rFonts w:eastAsia="Times New Roman" w:cstheme="minorHAnsi"/>
          <w:color w:val="000000"/>
          <w:szCs w:val="24"/>
          <w:lang w:eastAsia="en-AU"/>
        </w:rPr>
        <w:t xml:space="preserve">). </w:t>
      </w:r>
    </w:p>
    <w:p w14:paraId="40F8AED4" w14:textId="39B23763" w:rsidR="00C6016A" w:rsidRDefault="00C6016A" w:rsidP="00C6016A">
      <w:pPr>
        <w:rPr>
          <w:rFonts w:eastAsia="Times New Roman" w:cstheme="minorHAnsi"/>
          <w:color w:val="000000"/>
          <w:szCs w:val="24"/>
          <w:lang w:eastAsia="en-AU"/>
        </w:rPr>
      </w:pPr>
      <w:r>
        <w:rPr>
          <w:rFonts w:eastAsia="Times New Roman" w:cstheme="minorHAnsi"/>
          <w:color w:val="000000"/>
          <w:szCs w:val="24"/>
          <w:lang w:eastAsia="en-AU"/>
        </w:rPr>
        <w:t>Th</w:t>
      </w:r>
      <w:r w:rsidR="00EB1CF6">
        <w:rPr>
          <w:rFonts w:eastAsia="Times New Roman" w:cstheme="minorHAnsi"/>
          <w:color w:val="000000"/>
          <w:szCs w:val="24"/>
          <w:lang w:eastAsia="en-AU"/>
        </w:rPr>
        <w:t>e</w:t>
      </w:r>
      <w:r>
        <w:rPr>
          <w:rFonts w:eastAsia="Times New Roman" w:cstheme="minorHAnsi"/>
          <w:color w:val="000000"/>
          <w:szCs w:val="24"/>
          <w:lang w:eastAsia="en-AU"/>
        </w:rPr>
        <w:t xml:space="preserve"> </w:t>
      </w:r>
      <w:r w:rsidR="00EB1CF6">
        <w:rPr>
          <w:rFonts w:eastAsia="Times New Roman" w:cstheme="minorHAnsi"/>
          <w:color w:val="000000"/>
          <w:szCs w:val="24"/>
          <w:lang w:eastAsia="en-AU"/>
        </w:rPr>
        <w:t>D</w:t>
      </w:r>
      <w:r>
        <w:rPr>
          <w:rFonts w:eastAsia="Times New Roman" w:cstheme="minorHAnsi"/>
          <w:color w:val="000000"/>
          <w:szCs w:val="24"/>
          <w:lang w:eastAsia="en-AU"/>
        </w:rPr>
        <w:t>etermination will operate to support the delivery of the Australian Apprenticeship Support Loans program. The effect of th</w:t>
      </w:r>
      <w:r w:rsidR="00573732">
        <w:rPr>
          <w:rFonts w:eastAsia="Times New Roman" w:cstheme="minorHAnsi"/>
          <w:color w:val="000000"/>
          <w:szCs w:val="24"/>
          <w:lang w:eastAsia="en-AU"/>
        </w:rPr>
        <w:t>e</w:t>
      </w:r>
      <w:r>
        <w:rPr>
          <w:rFonts w:eastAsia="Times New Roman" w:cstheme="minorHAnsi"/>
          <w:color w:val="000000"/>
          <w:szCs w:val="24"/>
          <w:lang w:eastAsia="en-AU"/>
        </w:rPr>
        <w:t xml:space="preserve"> </w:t>
      </w:r>
      <w:r w:rsidR="00573732">
        <w:rPr>
          <w:rFonts w:eastAsia="Times New Roman" w:cstheme="minorHAnsi"/>
          <w:color w:val="000000"/>
          <w:szCs w:val="24"/>
          <w:lang w:eastAsia="en-AU"/>
        </w:rPr>
        <w:t>D</w:t>
      </w:r>
      <w:r>
        <w:rPr>
          <w:rFonts w:eastAsia="Times New Roman" w:cstheme="minorHAnsi"/>
          <w:color w:val="000000"/>
          <w:szCs w:val="24"/>
          <w:lang w:eastAsia="en-AU"/>
        </w:rPr>
        <w:t>etermination, read with the Act and with section 8 of the</w:t>
      </w:r>
      <w:r w:rsidR="00A51F12">
        <w:rPr>
          <w:rFonts w:eastAsia="Times New Roman" w:cstheme="minorHAnsi"/>
          <w:color w:val="000000"/>
          <w:szCs w:val="24"/>
          <w:lang w:eastAsia="en-AU"/>
        </w:rPr>
        <w:t xml:space="preserve"> Rules</w:t>
      </w:r>
      <w:r>
        <w:rPr>
          <w:rFonts w:eastAsia="Times New Roman" w:cstheme="minorHAnsi"/>
          <w:color w:val="000000"/>
          <w:szCs w:val="24"/>
          <w:lang w:eastAsia="en-AU"/>
        </w:rPr>
        <w:t>, is that a qualifying apprenticeship is an apprenticeship or traineeship through which a person is undertaking a qualification:</w:t>
      </w:r>
    </w:p>
    <w:p w14:paraId="1F57C1FA" w14:textId="061AE3C4" w:rsidR="00C6016A" w:rsidRDefault="00C6016A" w:rsidP="00C6016A">
      <w:pPr>
        <w:pStyle w:val="ListParagraph"/>
        <w:numPr>
          <w:ilvl w:val="0"/>
          <w:numId w:val="22"/>
        </w:numPr>
        <w:spacing w:after="200" w:line="276" w:lineRule="auto"/>
        <w:rPr>
          <w:rFonts w:eastAsia="Times New Roman" w:cstheme="minorHAnsi"/>
          <w:color w:val="000000"/>
          <w:szCs w:val="24"/>
          <w:lang w:eastAsia="en-AU"/>
        </w:rPr>
      </w:pPr>
      <w:r>
        <w:rPr>
          <w:rFonts w:eastAsia="Times New Roman" w:cstheme="minorHAnsi"/>
          <w:color w:val="000000"/>
          <w:szCs w:val="24"/>
          <w:lang w:eastAsia="en-AU"/>
        </w:rPr>
        <w:t xml:space="preserve">at level 3, level 4, level 5 or level 6 in the Australian Qualifications Framework (which, in </w:t>
      </w:r>
      <w:r w:rsidR="000B3646">
        <w:rPr>
          <w:rFonts w:eastAsia="Times New Roman" w:cstheme="minorHAnsi"/>
          <w:color w:val="000000"/>
          <w:szCs w:val="24"/>
          <w:lang w:eastAsia="en-AU"/>
        </w:rPr>
        <w:t>January 2025</w:t>
      </w:r>
      <w:r>
        <w:rPr>
          <w:rFonts w:eastAsia="Times New Roman" w:cstheme="minorHAnsi"/>
          <w:color w:val="000000"/>
          <w:szCs w:val="24"/>
          <w:lang w:eastAsia="en-AU"/>
        </w:rPr>
        <w:t xml:space="preserve">, could be accessed at: </w:t>
      </w:r>
      <w:r w:rsidRPr="00261F48">
        <w:rPr>
          <w:rFonts w:eastAsia="Times New Roman" w:cstheme="minorHAnsi"/>
          <w:color w:val="000000"/>
          <w:szCs w:val="24"/>
          <w:u w:val="single"/>
          <w:lang w:eastAsia="en-AU"/>
        </w:rPr>
        <w:t>www.aqf.edu.au/framework/australian-qualifications-framework</w:t>
      </w:r>
      <w:proofErr w:type="gramStart"/>
      <w:r>
        <w:rPr>
          <w:rFonts w:eastAsia="Times New Roman" w:cstheme="minorHAnsi"/>
          <w:color w:val="000000"/>
          <w:szCs w:val="24"/>
          <w:lang w:eastAsia="en-AU"/>
        </w:rPr>
        <w:t>);</w:t>
      </w:r>
      <w:proofErr w:type="gramEnd"/>
      <w:r>
        <w:rPr>
          <w:rFonts w:eastAsia="Times New Roman" w:cstheme="minorHAnsi"/>
          <w:color w:val="000000"/>
          <w:szCs w:val="24"/>
          <w:lang w:eastAsia="en-AU"/>
        </w:rPr>
        <w:t xml:space="preserve"> </w:t>
      </w:r>
    </w:p>
    <w:p w14:paraId="04B947D3" w14:textId="77777777" w:rsidR="00C6016A" w:rsidRDefault="00C6016A" w:rsidP="00C6016A">
      <w:pPr>
        <w:pStyle w:val="ListParagraph"/>
        <w:numPr>
          <w:ilvl w:val="0"/>
          <w:numId w:val="22"/>
        </w:numPr>
        <w:spacing w:after="200" w:line="276" w:lineRule="auto"/>
        <w:rPr>
          <w:rFonts w:eastAsia="Times New Roman" w:cstheme="minorHAnsi"/>
          <w:color w:val="000000"/>
          <w:szCs w:val="24"/>
          <w:lang w:eastAsia="en-AU"/>
        </w:rPr>
      </w:pPr>
      <w:r>
        <w:rPr>
          <w:rFonts w:eastAsia="Times New Roman" w:cstheme="minorHAnsi"/>
          <w:color w:val="000000"/>
          <w:szCs w:val="24"/>
          <w:lang w:eastAsia="en-AU"/>
        </w:rPr>
        <w:t>that is included on the National Register (</w:t>
      </w:r>
      <w:r w:rsidRPr="00320805">
        <w:rPr>
          <w:rFonts w:eastAsia="Times New Roman" w:cstheme="minorHAnsi"/>
          <w:color w:val="000000"/>
          <w:szCs w:val="24"/>
          <w:u w:val="single"/>
          <w:lang w:eastAsia="en-AU"/>
        </w:rPr>
        <w:t>www.training.gov.au</w:t>
      </w:r>
      <w:r>
        <w:rPr>
          <w:rFonts w:eastAsia="Times New Roman" w:cstheme="minorHAnsi"/>
          <w:color w:val="000000"/>
          <w:szCs w:val="24"/>
          <w:lang w:eastAsia="en-AU"/>
        </w:rPr>
        <w:t xml:space="preserve">); </w:t>
      </w:r>
      <w:r w:rsidRPr="00512175">
        <w:rPr>
          <w:rFonts w:eastAsia="Times New Roman" w:cstheme="minorHAnsi"/>
          <w:color w:val="000000"/>
          <w:szCs w:val="24"/>
          <w:lang w:eastAsia="en-AU"/>
        </w:rPr>
        <w:t>and</w:t>
      </w:r>
      <w:r>
        <w:rPr>
          <w:rFonts w:eastAsia="Times New Roman" w:cstheme="minorHAnsi"/>
          <w:color w:val="000000"/>
          <w:szCs w:val="24"/>
          <w:lang w:eastAsia="en-AU"/>
        </w:rPr>
        <w:t xml:space="preserve"> </w:t>
      </w:r>
    </w:p>
    <w:p w14:paraId="53051F60" w14:textId="60B1FD26" w:rsidR="00C6016A" w:rsidRDefault="00C6016A" w:rsidP="00C6016A">
      <w:pPr>
        <w:pStyle w:val="ListParagraph"/>
        <w:numPr>
          <w:ilvl w:val="0"/>
          <w:numId w:val="22"/>
        </w:numPr>
        <w:spacing w:after="200" w:line="276" w:lineRule="auto"/>
        <w:rPr>
          <w:rFonts w:eastAsia="Times New Roman" w:cstheme="minorHAnsi"/>
          <w:color w:val="000000"/>
          <w:szCs w:val="24"/>
          <w:lang w:eastAsia="en-AU"/>
        </w:rPr>
      </w:pPr>
      <w:r>
        <w:rPr>
          <w:rFonts w:eastAsia="Times New Roman" w:cstheme="minorHAnsi"/>
          <w:color w:val="000000"/>
          <w:szCs w:val="24"/>
          <w:lang w:eastAsia="en-AU"/>
        </w:rPr>
        <w:t>leading to an occupation specified in Part 2 of th</w:t>
      </w:r>
      <w:r w:rsidR="008C17BC">
        <w:rPr>
          <w:rFonts w:eastAsia="Times New Roman" w:cstheme="minorHAnsi"/>
          <w:color w:val="000000"/>
          <w:szCs w:val="24"/>
          <w:lang w:eastAsia="en-AU"/>
        </w:rPr>
        <w:t>e</w:t>
      </w:r>
      <w:r>
        <w:rPr>
          <w:rFonts w:eastAsia="Times New Roman" w:cstheme="minorHAnsi"/>
          <w:color w:val="000000"/>
          <w:szCs w:val="24"/>
          <w:lang w:eastAsia="en-AU"/>
        </w:rPr>
        <w:t xml:space="preserve"> </w:t>
      </w:r>
      <w:r w:rsidR="008C17BC">
        <w:rPr>
          <w:rFonts w:eastAsia="Times New Roman" w:cstheme="minorHAnsi"/>
          <w:color w:val="000000"/>
          <w:szCs w:val="24"/>
          <w:lang w:eastAsia="en-AU"/>
        </w:rPr>
        <w:t>D</w:t>
      </w:r>
      <w:r>
        <w:rPr>
          <w:rFonts w:eastAsia="Times New Roman" w:cstheme="minorHAnsi"/>
          <w:color w:val="000000"/>
          <w:szCs w:val="24"/>
          <w:lang w:eastAsia="en-AU"/>
        </w:rPr>
        <w:t>etermination.</w:t>
      </w:r>
    </w:p>
    <w:p w14:paraId="069188C9" w14:textId="0253A9D3" w:rsidR="00C6016A" w:rsidRPr="00A372CC" w:rsidRDefault="00C6016A" w:rsidP="00A372CC">
      <w:pPr>
        <w:spacing w:after="0" w:line="276" w:lineRule="auto"/>
      </w:pPr>
      <w:r>
        <w:rPr>
          <w:rFonts w:eastAsia="Times New Roman" w:cstheme="minorHAnsi"/>
          <w:color w:val="000000"/>
          <w:szCs w:val="24"/>
          <w:lang w:eastAsia="en-AU"/>
        </w:rPr>
        <w:t>Th</w:t>
      </w:r>
      <w:r w:rsidR="00EB1CF6">
        <w:rPr>
          <w:rFonts w:eastAsia="Times New Roman" w:cstheme="minorHAnsi"/>
          <w:color w:val="000000"/>
          <w:szCs w:val="24"/>
          <w:lang w:eastAsia="en-AU"/>
        </w:rPr>
        <w:t>e</w:t>
      </w:r>
      <w:r>
        <w:rPr>
          <w:rFonts w:eastAsia="Times New Roman" w:cstheme="minorHAnsi"/>
          <w:color w:val="000000"/>
          <w:szCs w:val="24"/>
          <w:lang w:eastAsia="en-AU"/>
        </w:rPr>
        <w:t xml:space="preserve"> </w:t>
      </w:r>
      <w:r w:rsidR="00EB1CF6">
        <w:rPr>
          <w:rFonts w:eastAsia="Times New Roman" w:cstheme="minorHAnsi"/>
          <w:color w:val="000000"/>
          <w:szCs w:val="24"/>
          <w:lang w:eastAsia="en-AU"/>
        </w:rPr>
        <w:t>D</w:t>
      </w:r>
      <w:r>
        <w:rPr>
          <w:rFonts w:eastAsia="Times New Roman" w:cstheme="minorHAnsi"/>
          <w:color w:val="000000"/>
          <w:szCs w:val="24"/>
          <w:lang w:eastAsia="en-AU"/>
        </w:rPr>
        <w:t xml:space="preserve">etermination also sets out </w:t>
      </w:r>
      <w:r w:rsidR="00D13FF1">
        <w:rPr>
          <w:rFonts w:eastAsia="Times New Roman" w:cstheme="minorHAnsi"/>
          <w:color w:val="000000"/>
          <w:szCs w:val="24"/>
          <w:lang w:eastAsia="en-AU"/>
        </w:rPr>
        <w:t xml:space="preserve">(at section 9 and Schedule 1) </w:t>
      </w:r>
      <w:r>
        <w:rPr>
          <w:rFonts w:eastAsia="Times New Roman" w:cstheme="minorHAnsi"/>
          <w:color w:val="000000"/>
          <w:szCs w:val="24"/>
          <w:lang w:eastAsia="en-AU"/>
        </w:rPr>
        <w:t>transitional arrangements for a person who, before the commencement of th</w:t>
      </w:r>
      <w:r w:rsidR="00EB1CF6">
        <w:rPr>
          <w:rFonts w:eastAsia="Times New Roman" w:cstheme="minorHAnsi"/>
          <w:color w:val="000000"/>
          <w:szCs w:val="24"/>
          <w:lang w:eastAsia="en-AU"/>
        </w:rPr>
        <w:t>e</w:t>
      </w:r>
      <w:r>
        <w:rPr>
          <w:rFonts w:eastAsia="Times New Roman" w:cstheme="minorHAnsi"/>
          <w:color w:val="000000"/>
          <w:szCs w:val="24"/>
          <w:lang w:eastAsia="en-AU"/>
        </w:rPr>
        <w:t xml:space="preserve"> </w:t>
      </w:r>
      <w:r w:rsidR="00EB1CF6">
        <w:rPr>
          <w:rFonts w:eastAsia="Times New Roman" w:cstheme="minorHAnsi"/>
          <w:color w:val="000000"/>
          <w:szCs w:val="24"/>
          <w:lang w:eastAsia="en-AU"/>
        </w:rPr>
        <w:t>D</w:t>
      </w:r>
      <w:r>
        <w:rPr>
          <w:rFonts w:eastAsia="Times New Roman" w:cstheme="minorHAnsi"/>
          <w:color w:val="000000"/>
          <w:szCs w:val="24"/>
          <w:lang w:eastAsia="en-AU"/>
        </w:rPr>
        <w:t xml:space="preserve">etermination, was undertaking a qualification leading to an occupation or qualification that was specified on </w:t>
      </w:r>
      <w:r w:rsidR="00F30013">
        <w:rPr>
          <w:rFonts w:eastAsia="Times New Roman" w:cstheme="minorHAnsi"/>
          <w:color w:val="000000"/>
          <w:szCs w:val="24"/>
          <w:lang w:eastAsia="en-AU"/>
        </w:rPr>
        <w:t xml:space="preserve">the former </w:t>
      </w:r>
      <w:r w:rsidR="00124A3B">
        <w:rPr>
          <w:rFonts w:eastAsia="Times New Roman" w:cstheme="minorHAnsi"/>
          <w:color w:val="000000"/>
          <w:szCs w:val="24"/>
          <w:lang w:eastAsia="en-AU"/>
        </w:rPr>
        <w:t>Trade Support Loans</w:t>
      </w:r>
      <w:r>
        <w:rPr>
          <w:rFonts w:eastAsia="Times New Roman" w:cstheme="minorHAnsi"/>
          <w:color w:val="000000"/>
          <w:szCs w:val="24"/>
          <w:lang w:eastAsia="en-AU"/>
        </w:rPr>
        <w:t xml:space="preserve"> Priority List</w:t>
      </w:r>
      <w:r w:rsidR="00A51F12">
        <w:rPr>
          <w:rFonts w:eastAsia="Times New Roman" w:cstheme="minorHAnsi"/>
          <w:color w:val="000000"/>
          <w:szCs w:val="24"/>
          <w:lang w:eastAsia="en-AU"/>
        </w:rPr>
        <w:t xml:space="preserve">, 2023 Priority List </w:t>
      </w:r>
      <w:r w:rsidR="008C6DA5">
        <w:rPr>
          <w:rFonts w:eastAsia="Times New Roman" w:cstheme="minorHAnsi"/>
          <w:color w:val="000000"/>
          <w:szCs w:val="24"/>
          <w:lang w:eastAsia="en-AU"/>
        </w:rPr>
        <w:t xml:space="preserve">or the </w:t>
      </w:r>
      <w:r w:rsidR="00D13FF1">
        <w:rPr>
          <w:rFonts w:eastAsia="Times New Roman" w:cstheme="minorHAnsi"/>
          <w:color w:val="000000"/>
          <w:szCs w:val="24"/>
          <w:lang w:eastAsia="en-AU"/>
        </w:rPr>
        <w:t>Rules.</w:t>
      </w:r>
      <w:r>
        <w:rPr>
          <w:rFonts w:eastAsia="Times New Roman" w:cstheme="minorHAnsi"/>
          <w:color w:val="000000"/>
          <w:szCs w:val="24"/>
          <w:lang w:eastAsia="en-AU"/>
        </w:rPr>
        <w:t xml:space="preserve"> </w:t>
      </w:r>
      <w:r w:rsidR="00D13FF1">
        <w:t>The amendments at Schedule 1 are consequential in nature and amend section 29 of the Rules</w:t>
      </w:r>
      <w:r w:rsidR="00D13FF1">
        <w:rPr>
          <w:i/>
          <w:iCs/>
        </w:rPr>
        <w:t xml:space="preserve"> </w:t>
      </w:r>
      <w:r w:rsidR="00D13FF1">
        <w:t>to ensure that the transitional provisions in the Rules also apply to occupations specified on the</w:t>
      </w:r>
      <w:r w:rsidR="00A51F12">
        <w:t xml:space="preserve"> 2023 Priority List</w:t>
      </w:r>
      <w:r w:rsidR="00D13FF1">
        <w:t xml:space="preserve">, that have been removed from the Priority List by this Determination. </w:t>
      </w:r>
    </w:p>
    <w:p w14:paraId="4C45CAE9" w14:textId="77777777" w:rsidR="000E4443" w:rsidRPr="000E4443" w:rsidRDefault="000E4443" w:rsidP="00D13FF1">
      <w:pPr>
        <w:spacing w:after="0" w:line="276" w:lineRule="auto"/>
      </w:pPr>
    </w:p>
    <w:p w14:paraId="2C8621EA" w14:textId="77777777" w:rsidR="000E4443" w:rsidRDefault="000E4443" w:rsidP="00D13FF1">
      <w:pPr>
        <w:spacing w:after="0" w:line="276" w:lineRule="auto"/>
        <w:rPr>
          <w:b/>
        </w:rPr>
      </w:pPr>
      <w:r w:rsidRPr="000E4443">
        <w:rPr>
          <w:b/>
        </w:rPr>
        <w:t>REGULATORY IMPACT</w:t>
      </w:r>
    </w:p>
    <w:p w14:paraId="210A1342" w14:textId="77777777" w:rsidR="008C6DA5" w:rsidRPr="000E4443" w:rsidRDefault="008C6DA5" w:rsidP="00644FE9">
      <w:pPr>
        <w:spacing w:after="0" w:line="276" w:lineRule="auto"/>
        <w:rPr>
          <w:b/>
        </w:rPr>
      </w:pPr>
    </w:p>
    <w:p w14:paraId="41E1BFA7" w14:textId="31D541AE" w:rsidR="000E4443" w:rsidRDefault="008B4F70" w:rsidP="00644FE9">
      <w:pPr>
        <w:spacing w:after="0" w:line="276" w:lineRule="auto"/>
      </w:pPr>
      <w:r>
        <w:t xml:space="preserve">The </w:t>
      </w:r>
      <w:r w:rsidRPr="008B4F70">
        <w:t>Office of Impact Analysis (OIA)</w:t>
      </w:r>
      <w:r>
        <w:t xml:space="preserve"> was consulted and advised that an impact </w:t>
      </w:r>
      <w:r w:rsidRPr="008B4F70">
        <w:t>analysis is not required under the Australian Government's Policy Impact Analysis Framework</w:t>
      </w:r>
      <w:r>
        <w:t xml:space="preserve"> (OIA Reference: </w:t>
      </w:r>
      <w:r w:rsidRPr="008B4F70">
        <w:t>OIA25-08967</w:t>
      </w:r>
      <w:r>
        <w:t>)</w:t>
      </w:r>
      <w:r w:rsidRPr="008B4F70">
        <w:t>.</w:t>
      </w:r>
    </w:p>
    <w:p w14:paraId="14DC5313" w14:textId="77777777" w:rsidR="0020725A" w:rsidRPr="000E4443" w:rsidRDefault="0020725A" w:rsidP="00644FE9">
      <w:pPr>
        <w:spacing w:after="0" w:line="276" w:lineRule="auto"/>
      </w:pPr>
    </w:p>
    <w:p w14:paraId="0C824C6D" w14:textId="77777777" w:rsidR="000E4443" w:rsidRDefault="000E4443" w:rsidP="00644FE9">
      <w:pPr>
        <w:spacing w:after="0" w:line="276" w:lineRule="auto"/>
        <w:rPr>
          <w:b/>
        </w:rPr>
      </w:pPr>
      <w:r w:rsidRPr="000E4443">
        <w:rPr>
          <w:b/>
        </w:rPr>
        <w:t>COMMENCEMENT</w:t>
      </w:r>
    </w:p>
    <w:p w14:paraId="5EE02072" w14:textId="77777777" w:rsidR="008C6DA5" w:rsidRPr="000E4443" w:rsidRDefault="008C6DA5" w:rsidP="00644FE9">
      <w:pPr>
        <w:spacing w:after="0" w:line="276" w:lineRule="auto"/>
        <w:rPr>
          <w:b/>
        </w:rPr>
      </w:pPr>
    </w:p>
    <w:p w14:paraId="183CFA73" w14:textId="5FD73E9D" w:rsidR="0020725A" w:rsidRDefault="008A4A43" w:rsidP="00644FE9">
      <w:pPr>
        <w:spacing w:after="0" w:line="276" w:lineRule="auto"/>
      </w:pPr>
      <w:bookmarkStart w:id="3" w:name="_Toc34293360"/>
      <w:r>
        <w:t>The Determination commences</w:t>
      </w:r>
      <w:r w:rsidR="008B4F70" w:rsidRPr="000E4443">
        <w:t xml:space="preserve"> </w:t>
      </w:r>
      <w:r w:rsidR="00FA1077">
        <w:t xml:space="preserve">at </w:t>
      </w:r>
      <w:r w:rsidR="008B4F70" w:rsidRPr="00CD1212">
        <w:t xml:space="preserve">the start of the day after </w:t>
      </w:r>
      <w:r w:rsidR="008B4F70">
        <w:t>it</w:t>
      </w:r>
      <w:r w:rsidR="008B4F70" w:rsidRPr="00CD1212">
        <w:t xml:space="preserve"> is registered</w:t>
      </w:r>
      <w:r w:rsidR="006F697B">
        <w:t xml:space="preserve">. </w:t>
      </w:r>
    </w:p>
    <w:p w14:paraId="7F7FFA0D" w14:textId="77777777" w:rsidR="0020725A" w:rsidRPr="000E4443" w:rsidRDefault="0020725A" w:rsidP="00644FE9">
      <w:pPr>
        <w:spacing w:after="0" w:line="276" w:lineRule="auto"/>
      </w:pPr>
    </w:p>
    <w:p w14:paraId="35DAD6D1" w14:textId="77777777" w:rsidR="000E4443" w:rsidRPr="000E4443" w:rsidRDefault="000E4443" w:rsidP="00644FE9">
      <w:pPr>
        <w:spacing w:after="0" w:line="276" w:lineRule="auto"/>
        <w:rPr>
          <w:b/>
        </w:rPr>
      </w:pPr>
      <w:r w:rsidRPr="000E4443">
        <w:rPr>
          <w:b/>
        </w:rPr>
        <w:t>CONSULTATION</w:t>
      </w:r>
      <w:bookmarkStart w:id="4" w:name="_Toc23942241"/>
      <w:bookmarkStart w:id="5" w:name="_Toc34293362"/>
      <w:bookmarkEnd w:id="3"/>
    </w:p>
    <w:p w14:paraId="15D58D49" w14:textId="77777777" w:rsidR="005D447F" w:rsidRDefault="005D447F" w:rsidP="00A53467">
      <w:pPr>
        <w:spacing w:after="0" w:line="276" w:lineRule="auto"/>
        <w:rPr>
          <w:rFonts w:eastAsia="Times New Roman" w:cstheme="minorHAnsi"/>
          <w:color w:val="000000"/>
          <w:szCs w:val="24"/>
          <w:lang w:eastAsia="en-AU"/>
        </w:rPr>
      </w:pPr>
    </w:p>
    <w:p w14:paraId="7D471092" w14:textId="34E428E8" w:rsidR="008B4F70" w:rsidRDefault="00A53467" w:rsidP="00A53467">
      <w:pPr>
        <w:spacing w:after="0" w:line="276" w:lineRule="auto"/>
        <w:rPr>
          <w:rFonts w:eastAsia="Times New Roman" w:cstheme="minorHAnsi"/>
          <w:color w:val="000000"/>
          <w:szCs w:val="24"/>
          <w:lang w:eastAsia="en-AU"/>
        </w:rPr>
      </w:pPr>
      <w:r>
        <w:rPr>
          <w:rFonts w:eastAsia="Times New Roman" w:cstheme="minorHAnsi"/>
          <w:color w:val="000000"/>
          <w:szCs w:val="24"/>
          <w:lang w:eastAsia="en-AU"/>
        </w:rPr>
        <w:t>Jobs and Skills Australia’s 2025 Occupational Shortage List informed the occupations specified in Part 2 of th</w:t>
      </w:r>
      <w:r w:rsidR="008C17BC">
        <w:rPr>
          <w:rFonts w:eastAsia="Times New Roman" w:cstheme="minorHAnsi"/>
          <w:color w:val="000000"/>
          <w:szCs w:val="24"/>
          <w:lang w:eastAsia="en-AU"/>
        </w:rPr>
        <w:t>e</w:t>
      </w:r>
      <w:r>
        <w:rPr>
          <w:rFonts w:eastAsia="Times New Roman" w:cstheme="minorHAnsi"/>
          <w:color w:val="000000"/>
          <w:szCs w:val="24"/>
          <w:lang w:eastAsia="en-AU"/>
        </w:rPr>
        <w:t xml:space="preserve"> </w:t>
      </w:r>
      <w:r w:rsidR="008C17BC">
        <w:rPr>
          <w:rFonts w:eastAsia="Times New Roman" w:cstheme="minorHAnsi"/>
          <w:color w:val="000000"/>
          <w:szCs w:val="24"/>
          <w:lang w:eastAsia="en-AU"/>
        </w:rPr>
        <w:t>D</w:t>
      </w:r>
      <w:r>
        <w:rPr>
          <w:rFonts w:eastAsia="Times New Roman" w:cstheme="minorHAnsi"/>
          <w:color w:val="000000"/>
          <w:szCs w:val="24"/>
          <w:lang w:eastAsia="en-AU"/>
        </w:rPr>
        <w:t xml:space="preserve">etermination. Jobs and Skills Australia consulted extensively in the development of that list, including with industry associations, employer groups, employee groups and individuals. That consultation was considered appropriate for the purposes of making </w:t>
      </w:r>
      <w:r w:rsidR="004673BF">
        <w:rPr>
          <w:rFonts w:eastAsia="Times New Roman" w:cstheme="minorHAnsi"/>
          <w:color w:val="000000"/>
          <w:szCs w:val="24"/>
          <w:lang w:eastAsia="en-AU"/>
        </w:rPr>
        <w:t>the D</w:t>
      </w:r>
      <w:r>
        <w:rPr>
          <w:rFonts w:eastAsia="Times New Roman" w:cstheme="minorHAnsi"/>
          <w:color w:val="000000"/>
          <w:szCs w:val="24"/>
          <w:lang w:eastAsia="en-AU"/>
        </w:rPr>
        <w:t xml:space="preserve">etermination. </w:t>
      </w:r>
    </w:p>
    <w:p w14:paraId="30022B71" w14:textId="77777777" w:rsidR="008B4F70" w:rsidRDefault="008B4F70">
      <w:pPr>
        <w:rPr>
          <w:rFonts w:eastAsia="Times New Roman" w:cstheme="minorHAnsi"/>
          <w:color w:val="000000"/>
          <w:szCs w:val="24"/>
          <w:lang w:eastAsia="en-AU"/>
        </w:rPr>
      </w:pPr>
      <w:r>
        <w:rPr>
          <w:rFonts w:eastAsia="Times New Roman" w:cstheme="minorHAnsi"/>
          <w:color w:val="000000"/>
          <w:szCs w:val="24"/>
          <w:lang w:eastAsia="en-AU"/>
        </w:rPr>
        <w:br w:type="page"/>
      </w:r>
    </w:p>
    <w:p w14:paraId="5E495BC0" w14:textId="77777777" w:rsidR="008B4F70" w:rsidRPr="004A6E68" w:rsidRDefault="008B4F70" w:rsidP="008B4F70">
      <w:pPr>
        <w:spacing w:after="0" w:line="276" w:lineRule="auto"/>
        <w:jc w:val="center"/>
        <w:rPr>
          <w:b/>
          <w:u w:val="single"/>
        </w:rPr>
      </w:pPr>
      <w:r>
        <w:rPr>
          <w:b/>
          <w:u w:val="single"/>
        </w:rPr>
        <w:lastRenderedPageBreak/>
        <w:t>STATEMENT OF COMPATIBILITY WITH HUMAN RIGHTS</w:t>
      </w:r>
    </w:p>
    <w:p w14:paraId="3F51BC73" w14:textId="77777777" w:rsidR="008B4F70" w:rsidRDefault="008B4F70" w:rsidP="008B4F70">
      <w:pPr>
        <w:spacing w:after="0" w:line="276" w:lineRule="auto"/>
        <w:jc w:val="center"/>
        <w:rPr>
          <w:b/>
          <w:iCs/>
          <w:u w:val="single"/>
        </w:rPr>
      </w:pPr>
    </w:p>
    <w:p w14:paraId="3DB7709A" w14:textId="77777777" w:rsidR="008B4F70" w:rsidRPr="008A00E8" w:rsidRDefault="008B4F70" w:rsidP="008B4F70">
      <w:pPr>
        <w:spacing w:after="0" w:line="276" w:lineRule="auto"/>
        <w:jc w:val="center"/>
        <w:rPr>
          <w:bCs/>
          <w:i/>
          <w:iCs/>
        </w:rPr>
      </w:pPr>
      <w:r w:rsidRPr="008A00E8">
        <w:rPr>
          <w:bCs/>
          <w:i/>
          <w:iCs/>
        </w:rPr>
        <w:t>Prepared in accordance with Part 3 of the Human Rights (Parliamentary Scrutiny) Act 2011</w:t>
      </w:r>
    </w:p>
    <w:p w14:paraId="4167A235" w14:textId="77777777" w:rsidR="008B4F70" w:rsidRDefault="008B4F70" w:rsidP="008B4F70">
      <w:pPr>
        <w:spacing w:after="0" w:line="276" w:lineRule="auto"/>
        <w:jc w:val="center"/>
        <w:rPr>
          <w:b/>
          <w:i/>
        </w:rPr>
      </w:pPr>
    </w:p>
    <w:p w14:paraId="3FC69210" w14:textId="77777777" w:rsidR="008B4F70" w:rsidRPr="000E4443" w:rsidRDefault="008B4F70" w:rsidP="008B4F70">
      <w:pPr>
        <w:spacing w:after="0" w:line="276" w:lineRule="auto"/>
        <w:jc w:val="center"/>
        <w:rPr>
          <w:b/>
          <w:i/>
        </w:rPr>
      </w:pPr>
      <w:r>
        <w:rPr>
          <w:b/>
          <w:i/>
        </w:rPr>
        <w:t>Australian Apprenticeship Support Loans (Australian Apprenticeships Priority List) Determination</w:t>
      </w:r>
      <w:r w:rsidRPr="000E4443">
        <w:rPr>
          <w:b/>
          <w:i/>
        </w:rPr>
        <w:t xml:space="preserve"> 2025</w:t>
      </w:r>
    </w:p>
    <w:p w14:paraId="3FDE3C3D" w14:textId="77777777" w:rsidR="008B4F70" w:rsidRDefault="008B4F70" w:rsidP="008B4F70">
      <w:pPr>
        <w:spacing w:after="0" w:line="276" w:lineRule="auto"/>
        <w:rPr>
          <w:bCs/>
        </w:rPr>
      </w:pPr>
    </w:p>
    <w:p w14:paraId="4BB9D47D" w14:textId="77777777" w:rsidR="008B4F70" w:rsidRPr="004257B7" w:rsidRDefault="008B4F70" w:rsidP="008B4F70">
      <w:pPr>
        <w:spacing w:after="0" w:line="276" w:lineRule="auto"/>
        <w:rPr>
          <w:bCs/>
        </w:rPr>
      </w:pPr>
      <w:r w:rsidRPr="004257B7">
        <w:rPr>
          <w:bCs/>
        </w:rPr>
        <w:t xml:space="preserve">This disallowable legislative instrument is compatible with the human rights and freedoms recognised or declared in the international instruments listed in section 3 of the </w:t>
      </w:r>
      <w:r w:rsidRPr="007826BA">
        <w:rPr>
          <w:bCs/>
          <w:i/>
          <w:iCs/>
        </w:rPr>
        <w:t>Human Rights (Parliamentary Scrutiny) Act 2011</w:t>
      </w:r>
      <w:r w:rsidRPr="004257B7">
        <w:rPr>
          <w:bCs/>
        </w:rPr>
        <w:t>.</w:t>
      </w:r>
    </w:p>
    <w:p w14:paraId="3319A191" w14:textId="77777777" w:rsidR="008B4F70" w:rsidRDefault="008B4F70" w:rsidP="008B4F70">
      <w:pPr>
        <w:spacing w:after="0" w:line="276" w:lineRule="auto"/>
        <w:rPr>
          <w:b/>
          <w:bCs/>
          <w:u w:val="single"/>
        </w:rPr>
      </w:pPr>
    </w:p>
    <w:p w14:paraId="79580F90" w14:textId="77777777" w:rsidR="008B4F70" w:rsidRPr="00673BB8" w:rsidRDefault="008B4F70" w:rsidP="008B4F70">
      <w:pPr>
        <w:spacing w:after="0" w:line="276" w:lineRule="auto"/>
        <w:rPr>
          <w:b/>
          <w:bCs/>
        </w:rPr>
      </w:pPr>
      <w:r w:rsidRPr="00673BB8">
        <w:rPr>
          <w:b/>
          <w:bCs/>
        </w:rPr>
        <w:t>Overview of this disallowable legislative instrument</w:t>
      </w:r>
    </w:p>
    <w:p w14:paraId="425A09FD" w14:textId="77777777" w:rsidR="008B4F70" w:rsidRPr="000E4443" w:rsidRDefault="008B4F70" w:rsidP="008B4F70">
      <w:pPr>
        <w:spacing w:after="0" w:line="276" w:lineRule="auto"/>
      </w:pPr>
    </w:p>
    <w:p w14:paraId="133E005C" w14:textId="77777777" w:rsidR="008B4F70" w:rsidRDefault="008B4F70" w:rsidP="008B4F70">
      <w:pPr>
        <w:spacing w:after="0" w:line="276" w:lineRule="auto"/>
      </w:pPr>
      <w:r w:rsidRPr="00673BB8">
        <w:t xml:space="preserve">The </w:t>
      </w:r>
      <w:r>
        <w:rPr>
          <w:i/>
          <w:iCs/>
        </w:rPr>
        <w:t>Australian Apprenticeship</w:t>
      </w:r>
      <w:r w:rsidRPr="00673BB8">
        <w:rPr>
          <w:i/>
          <w:iCs/>
        </w:rPr>
        <w:t xml:space="preserve"> </w:t>
      </w:r>
      <w:r>
        <w:rPr>
          <w:i/>
          <w:iCs/>
        </w:rPr>
        <w:t xml:space="preserve">Support </w:t>
      </w:r>
      <w:r w:rsidRPr="00673BB8">
        <w:rPr>
          <w:i/>
          <w:iCs/>
        </w:rPr>
        <w:t>Loans Act 2014</w:t>
      </w:r>
      <w:r>
        <w:rPr>
          <w:i/>
          <w:iCs/>
        </w:rPr>
        <w:t xml:space="preserve"> </w:t>
      </w:r>
      <w:r>
        <w:t xml:space="preserve">(the </w:t>
      </w:r>
      <w:r>
        <w:rPr>
          <w:b/>
          <w:bCs/>
        </w:rPr>
        <w:t>Act</w:t>
      </w:r>
      <w:r>
        <w:t>)</w:t>
      </w:r>
      <w:r w:rsidRPr="00673BB8">
        <w:rPr>
          <w:i/>
          <w:iCs/>
        </w:rPr>
        <w:t xml:space="preserve"> </w:t>
      </w:r>
      <w:r w:rsidRPr="00673BB8">
        <w:t xml:space="preserve">establishes the </w:t>
      </w:r>
      <w:r>
        <w:t>Australian Apprenticeship</w:t>
      </w:r>
      <w:r w:rsidRPr="00673BB8">
        <w:t xml:space="preserve"> Support Loans program, which presently aims to increase the number of people completing apprenticeships leading to priority occupations by providing financial support to eligible people to assist them with the costs of living and learning while undertaking an </w:t>
      </w:r>
      <w:r>
        <w:t>Australian A</w:t>
      </w:r>
      <w:r w:rsidRPr="00673BB8">
        <w:t xml:space="preserve">pprenticeship. </w:t>
      </w:r>
    </w:p>
    <w:p w14:paraId="4CA08DE8" w14:textId="77777777" w:rsidR="008B4F70" w:rsidRDefault="008B4F70" w:rsidP="008B4F70">
      <w:pPr>
        <w:spacing w:after="0" w:line="276" w:lineRule="auto"/>
      </w:pPr>
    </w:p>
    <w:p w14:paraId="4670D7DF" w14:textId="77777777" w:rsidR="008B4F70" w:rsidRPr="00673BB8" w:rsidRDefault="008B4F70" w:rsidP="008B4F70">
      <w:pPr>
        <w:spacing w:after="0" w:line="276" w:lineRule="auto"/>
      </w:pPr>
      <w:r w:rsidRPr="00673BB8">
        <w:t>This is achieved by offering eligible people concessional income contingent loans (up to a lifetime maximum of $2</w:t>
      </w:r>
      <w:r>
        <w:t>5</w:t>
      </w:r>
      <w:r w:rsidRPr="00673BB8">
        <w:t>,</w:t>
      </w:r>
      <w:r>
        <w:t>374</w:t>
      </w:r>
      <w:r w:rsidRPr="00673BB8">
        <w:t xml:space="preserve"> for the 202</w:t>
      </w:r>
      <w:r>
        <w:t>4</w:t>
      </w:r>
      <w:r w:rsidRPr="00673BB8">
        <w:t>-</w:t>
      </w:r>
      <w:r>
        <w:t>25</w:t>
      </w:r>
      <w:r w:rsidRPr="00673BB8">
        <w:t xml:space="preserve"> income year), which are paid back when the taxable income of the person reaches the repayment threshold. For the 202</w:t>
      </w:r>
      <w:r>
        <w:t>5</w:t>
      </w:r>
      <w:r w:rsidRPr="00673BB8">
        <w:t>-2</w:t>
      </w:r>
      <w:r>
        <w:t>6</w:t>
      </w:r>
      <w:r w:rsidRPr="00673BB8">
        <w:t xml:space="preserve"> income year, the compulsory repayment threshold is $5</w:t>
      </w:r>
      <w:r>
        <w:t>4</w:t>
      </w:r>
      <w:r w:rsidRPr="00673BB8">
        <w:t>,</w:t>
      </w:r>
      <w:r>
        <w:t>43</w:t>
      </w:r>
      <w:r w:rsidRPr="00673BB8">
        <w:t>5.</w:t>
      </w:r>
    </w:p>
    <w:p w14:paraId="721650A3" w14:textId="77777777" w:rsidR="008B4F70" w:rsidRDefault="008B4F70" w:rsidP="008B4F70">
      <w:pPr>
        <w:spacing w:after="0" w:line="276" w:lineRule="auto"/>
      </w:pPr>
    </w:p>
    <w:p w14:paraId="5D207A1E" w14:textId="464E4268" w:rsidR="008B4F70" w:rsidRPr="00097038" w:rsidRDefault="008B4F70" w:rsidP="008B4F70">
      <w:pPr>
        <w:spacing w:after="0" w:line="276" w:lineRule="auto"/>
      </w:pPr>
      <w:r>
        <w:t>Subsection 105(1) of t</w:t>
      </w:r>
      <w:r w:rsidRPr="002017DD">
        <w:t xml:space="preserve">he Act </w:t>
      </w:r>
      <w:r w:rsidRPr="00CB1B77">
        <w:t>empowers the Minister to, by legislative instrument, determine a list (the Australian Apprenticeships Priority List)</w:t>
      </w:r>
      <w:r>
        <w:t xml:space="preserve"> specifying the occupations for which, in the opinion of the Minister, skilled persons are a priority.</w:t>
      </w:r>
    </w:p>
    <w:p w14:paraId="41F9C94F" w14:textId="77777777" w:rsidR="008B4F70" w:rsidRDefault="008B4F70" w:rsidP="008B4F70">
      <w:pPr>
        <w:spacing w:after="0" w:line="276" w:lineRule="auto"/>
      </w:pPr>
    </w:p>
    <w:p w14:paraId="26ACB192" w14:textId="77777777" w:rsidR="008B4F70" w:rsidRDefault="008B4F70" w:rsidP="008B4F70">
      <w:pPr>
        <w:spacing w:after="0" w:line="276" w:lineRule="auto"/>
      </w:pPr>
      <w:r>
        <w:t>Subsection 105(7) of the Act provides that i</w:t>
      </w:r>
      <w:r w:rsidRPr="002017DD">
        <w:t xml:space="preserve">n determining the Australian Apprenticeships Priority List, </w:t>
      </w:r>
      <w:r>
        <w:t xml:space="preserve">the Minister must </w:t>
      </w:r>
      <w:r w:rsidRPr="002017DD">
        <w:t xml:space="preserve">have regard to any relevant advice given to the Minister by Jobs and Skills Australia under section 9 of the </w:t>
      </w:r>
      <w:r w:rsidRPr="002017DD">
        <w:rPr>
          <w:i/>
          <w:iCs/>
        </w:rPr>
        <w:t xml:space="preserve">Jobs and Skills Australia Act 2022 </w:t>
      </w:r>
      <w:r w:rsidRPr="002017DD">
        <w:t>in relation to either Australia’s current and emerging labour market (including advice on workforce needs and priorities) or Australia’s current, emerging and future skills and training needs and priorities</w:t>
      </w:r>
      <w:r>
        <w:t>.</w:t>
      </w:r>
    </w:p>
    <w:p w14:paraId="4A24E7A9" w14:textId="77777777" w:rsidR="008B4F70" w:rsidRDefault="008B4F70" w:rsidP="008B4F70">
      <w:pPr>
        <w:spacing w:after="0" w:line="276" w:lineRule="auto"/>
      </w:pPr>
    </w:p>
    <w:p w14:paraId="04D80C06" w14:textId="77777777" w:rsidR="008B4F70" w:rsidRDefault="008B4F70" w:rsidP="008B4F70">
      <w:pPr>
        <w:spacing w:after="0" w:line="276" w:lineRule="auto"/>
      </w:pPr>
      <w:r>
        <w:rPr>
          <w:rFonts w:eastAsia="Times New Roman" w:cstheme="minorHAnsi"/>
          <w:color w:val="000000"/>
          <w:szCs w:val="24"/>
          <w:lang w:eastAsia="en-AU"/>
        </w:rPr>
        <w:t>For the purposes of the Act, a qualifying apprenticeship is, among other things, an apprenticeship through which a person is undertaking a qualification that leads to an occupation or qualification specified on the Australian Apprenticeships Priority List.</w:t>
      </w:r>
    </w:p>
    <w:p w14:paraId="6F51FC8C" w14:textId="77777777" w:rsidR="008B4F70" w:rsidRDefault="008B4F70" w:rsidP="008B4F70">
      <w:pPr>
        <w:spacing w:after="0" w:line="276" w:lineRule="auto"/>
      </w:pPr>
    </w:p>
    <w:p w14:paraId="375273CE" w14:textId="77777777" w:rsidR="008B4F70" w:rsidRDefault="008B4F70" w:rsidP="008B4F70">
      <w:pPr>
        <w:spacing w:after="0" w:line="276" w:lineRule="auto"/>
        <w:rPr>
          <w:rFonts w:eastAsia="Times New Roman" w:cstheme="minorHAnsi"/>
          <w:color w:val="000000"/>
          <w:szCs w:val="24"/>
          <w:lang w:eastAsia="en-AU"/>
        </w:rPr>
      </w:pPr>
      <w:r>
        <w:rPr>
          <w:rFonts w:eastAsia="Times New Roman" w:cstheme="minorHAnsi"/>
          <w:color w:val="000000"/>
          <w:szCs w:val="24"/>
          <w:lang w:eastAsia="en-AU"/>
        </w:rPr>
        <w:t xml:space="preserve">Part 2 of the </w:t>
      </w:r>
      <w:r>
        <w:rPr>
          <w:rFonts w:eastAsia="Times New Roman" w:cstheme="minorHAnsi"/>
          <w:i/>
          <w:iCs/>
          <w:color w:val="000000"/>
          <w:szCs w:val="24"/>
          <w:lang w:eastAsia="en-AU"/>
        </w:rPr>
        <w:t xml:space="preserve">Australian Apprenticeship Support Loans (Australian Apprenticeships Priority List) Determination 2025 </w:t>
      </w:r>
      <w:r>
        <w:rPr>
          <w:rFonts w:eastAsia="Times New Roman" w:cstheme="minorHAnsi"/>
          <w:color w:val="000000"/>
          <w:szCs w:val="24"/>
          <w:lang w:eastAsia="en-AU"/>
        </w:rPr>
        <w:t xml:space="preserve">(the </w:t>
      </w:r>
      <w:r>
        <w:rPr>
          <w:rFonts w:eastAsia="Times New Roman" w:cstheme="minorHAnsi"/>
          <w:b/>
          <w:bCs/>
          <w:color w:val="000000"/>
          <w:szCs w:val="24"/>
          <w:lang w:eastAsia="en-AU"/>
        </w:rPr>
        <w:t>D</w:t>
      </w:r>
      <w:r w:rsidRPr="00C04345">
        <w:rPr>
          <w:rFonts w:eastAsia="Times New Roman" w:cstheme="minorHAnsi"/>
          <w:b/>
          <w:bCs/>
          <w:color w:val="000000"/>
          <w:szCs w:val="24"/>
          <w:lang w:eastAsia="en-AU"/>
        </w:rPr>
        <w:t>etermination</w:t>
      </w:r>
      <w:r>
        <w:rPr>
          <w:rFonts w:eastAsia="Times New Roman" w:cstheme="minorHAnsi"/>
          <w:color w:val="000000"/>
          <w:szCs w:val="24"/>
          <w:lang w:eastAsia="en-AU"/>
        </w:rPr>
        <w:t xml:space="preserve">) is the Australian Apprenticeships Priority List. Section </w:t>
      </w:r>
      <w:r w:rsidRPr="008B4F70">
        <w:rPr>
          <w:rFonts w:eastAsia="Times New Roman" w:cstheme="minorHAnsi"/>
          <w:color w:val="000000"/>
          <w:szCs w:val="24"/>
          <w:lang w:eastAsia="en-AU"/>
        </w:rPr>
        <w:t>7</w:t>
      </w:r>
      <w:r>
        <w:rPr>
          <w:rFonts w:eastAsia="Times New Roman" w:cstheme="minorHAnsi"/>
          <w:color w:val="000000"/>
          <w:szCs w:val="24"/>
          <w:lang w:eastAsia="en-AU"/>
        </w:rPr>
        <w:t xml:space="preserve"> of the Determination specifies, for the purposes of paragraph 105(1)(a) of the Act, occupations for which, in the opinion of the Minister, skilled persons are a priority. The occupations specified in the Determination are all in the following </w:t>
      </w:r>
      <w:r w:rsidRPr="00961E61">
        <w:rPr>
          <w:rFonts w:eastAsia="Times New Roman" w:cstheme="minorHAnsi"/>
          <w:i/>
          <w:iCs/>
          <w:color w:val="000000"/>
          <w:szCs w:val="24"/>
          <w:lang w:eastAsia="en-AU"/>
        </w:rPr>
        <w:t>Occupation Standard Classification for Australia</w:t>
      </w:r>
      <w:r>
        <w:rPr>
          <w:rFonts w:eastAsia="Times New Roman" w:cstheme="minorHAnsi"/>
          <w:color w:val="000000"/>
          <w:szCs w:val="24"/>
          <w:lang w:eastAsia="en-AU"/>
        </w:rPr>
        <w:t xml:space="preserve"> major groups: ‘Technicians and Trades Workers’ or ‘Community and Personal Service Workers’.</w:t>
      </w:r>
    </w:p>
    <w:p w14:paraId="713183DE" w14:textId="77777777" w:rsidR="008B4F70" w:rsidRDefault="008B4F70" w:rsidP="008B4F70">
      <w:pPr>
        <w:spacing w:after="0" w:line="276" w:lineRule="auto"/>
      </w:pPr>
    </w:p>
    <w:p w14:paraId="139CDA48" w14:textId="77777777" w:rsidR="008B4F70" w:rsidRDefault="008B4F70" w:rsidP="008B4F70">
      <w:pPr>
        <w:spacing w:after="0" w:line="276" w:lineRule="auto"/>
      </w:pPr>
      <w:r>
        <w:rPr>
          <w:rFonts w:eastAsia="Times New Roman" w:cstheme="minorHAnsi"/>
          <w:color w:val="000000"/>
          <w:szCs w:val="24"/>
          <w:lang w:eastAsia="en-AU"/>
        </w:rPr>
        <w:t xml:space="preserve">The Minister has made Part 2 of the Determination having had regard to advice given to the Minister under paragraph 9(a) of the </w:t>
      </w:r>
      <w:r w:rsidRPr="00EF2B67">
        <w:rPr>
          <w:rFonts w:eastAsia="Times New Roman" w:cstheme="minorHAnsi"/>
          <w:i/>
          <w:iCs/>
          <w:color w:val="000000"/>
          <w:szCs w:val="24"/>
          <w:lang w:eastAsia="en-AU"/>
        </w:rPr>
        <w:t>Jobs and Skills Australia Act</w:t>
      </w:r>
      <w:r>
        <w:rPr>
          <w:rFonts w:eastAsia="Times New Roman" w:cstheme="minorHAnsi"/>
          <w:color w:val="000000"/>
          <w:szCs w:val="24"/>
          <w:lang w:eastAsia="en-AU"/>
        </w:rPr>
        <w:t xml:space="preserve">. That advice is reflected in Jobs and Skills Australia’s 2025 Occupation Shortage List (which, in January 2025, could be accessed at: </w:t>
      </w:r>
      <w:r w:rsidRPr="00D73E2B">
        <w:rPr>
          <w:rFonts w:eastAsia="Times New Roman" w:cstheme="minorHAnsi"/>
          <w:color w:val="000000"/>
          <w:szCs w:val="24"/>
          <w:u w:val="single"/>
          <w:lang w:eastAsia="en-AU"/>
        </w:rPr>
        <w:t>https://www.jobsandskills.gov.au/data/occupation-shortages-analysis/occupation-shortage-list</w:t>
      </w:r>
      <w:r>
        <w:rPr>
          <w:rFonts w:eastAsia="Times New Roman" w:cstheme="minorHAnsi"/>
          <w:color w:val="000000"/>
          <w:szCs w:val="24"/>
          <w:lang w:eastAsia="en-AU"/>
        </w:rPr>
        <w:t xml:space="preserve">). </w:t>
      </w:r>
    </w:p>
    <w:p w14:paraId="036EAEBD" w14:textId="77777777" w:rsidR="008B4F70" w:rsidRDefault="008B4F70" w:rsidP="008B4F70">
      <w:pPr>
        <w:spacing w:after="0" w:line="276" w:lineRule="auto"/>
      </w:pPr>
    </w:p>
    <w:p w14:paraId="48322D13" w14:textId="77777777" w:rsidR="008B4F70" w:rsidRDefault="008B4F70" w:rsidP="008B4F70">
      <w:pPr>
        <w:spacing w:after="0" w:line="276" w:lineRule="auto"/>
        <w:rPr>
          <w:rFonts w:eastAsia="Times New Roman" w:cstheme="minorHAnsi"/>
          <w:color w:val="000000"/>
          <w:szCs w:val="24"/>
          <w:lang w:eastAsia="en-AU"/>
        </w:rPr>
      </w:pPr>
      <w:r>
        <w:rPr>
          <w:rFonts w:eastAsia="Times New Roman" w:cstheme="minorHAnsi"/>
          <w:color w:val="000000"/>
          <w:szCs w:val="24"/>
          <w:lang w:eastAsia="en-AU"/>
        </w:rPr>
        <w:t xml:space="preserve">The Determination will operate to support the delivery of the Australian Apprenticeship Support Loans program. The effect of the Determination, read with the Act and with section 8 of the </w:t>
      </w:r>
      <w:r>
        <w:rPr>
          <w:rFonts w:eastAsia="Times New Roman" w:cstheme="minorHAnsi"/>
          <w:i/>
          <w:iCs/>
          <w:color w:val="000000"/>
          <w:szCs w:val="24"/>
          <w:lang w:eastAsia="en-AU"/>
        </w:rPr>
        <w:t>Australian Apprenticeship Support Loans Rules 2023</w:t>
      </w:r>
      <w:r>
        <w:rPr>
          <w:rFonts w:eastAsia="Times New Roman" w:cstheme="minorHAnsi"/>
          <w:color w:val="000000"/>
          <w:szCs w:val="24"/>
          <w:lang w:eastAsia="en-AU"/>
        </w:rPr>
        <w:t>, is that a qualifying apprenticeship is an apprenticeship or traineeship through which a person is undertaking a qualification:</w:t>
      </w:r>
    </w:p>
    <w:p w14:paraId="47F81662" w14:textId="77777777" w:rsidR="008B4F70" w:rsidRPr="008F31D3" w:rsidRDefault="008B4F70" w:rsidP="008B4F70">
      <w:pPr>
        <w:spacing w:after="0" w:line="276" w:lineRule="auto"/>
      </w:pPr>
    </w:p>
    <w:p w14:paraId="137F7756" w14:textId="77777777" w:rsidR="008B4F70" w:rsidRDefault="008B4F70" w:rsidP="008B4F70">
      <w:pPr>
        <w:pStyle w:val="ListParagraph"/>
        <w:numPr>
          <w:ilvl w:val="0"/>
          <w:numId w:val="22"/>
        </w:numPr>
        <w:spacing w:after="200" w:line="276" w:lineRule="auto"/>
        <w:rPr>
          <w:rFonts w:eastAsia="Times New Roman" w:cstheme="minorHAnsi"/>
          <w:color w:val="000000"/>
          <w:szCs w:val="24"/>
          <w:lang w:eastAsia="en-AU"/>
        </w:rPr>
      </w:pPr>
      <w:r>
        <w:rPr>
          <w:rFonts w:eastAsia="Times New Roman" w:cstheme="minorHAnsi"/>
          <w:color w:val="000000"/>
          <w:szCs w:val="24"/>
          <w:lang w:eastAsia="en-AU"/>
        </w:rPr>
        <w:t xml:space="preserve">at level 3, level 4, level 5 or level 6 in the Australian Qualifications Framework (which, in January 2025, could be accessed at: </w:t>
      </w:r>
      <w:r w:rsidRPr="00261F48">
        <w:rPr>
          <w:rFonts w:eastAsia="Times New Roman" w:cstheme="minorHAnsi"/>
          <w:color w:val="000000"/>
          <w:szCs w:val="24"/>
          <w:u w:val="single"/>
          <w:lang w:eastAsia="en-AU"/>
        </w:rPr>
        <w:t>www.aqf.edu.au/framework/australian-qualifications-framework</w:t>
      </w:r>
      <w:proofErr w:type="gramStart"/>
      <w:r>
        <w:rPr>
          <w:rFonts w:eastAsia="Times New Roman" w:cstheme="minorHAnsi"/>
          <w:color w:val="000000"/>
          <w:szCs w:val="24"/>
          <w:lang w:eastAsia="en-AU"/>
        </w:rPr>
        <w:t>);</w:t>
      </w:r>
      <w:proofErr w:type="gramEnd"/>
      <w:r>
        <w:rPr>
          <w:rFonts w:eastAsia="Times New Roman" w:cstheme="minorHAnsi"/>
          <w:color w:val="000000"/>
          <w:szCs w:val="24"/>
          <w:lang w:eastAsia="en-AU"/>
        </w:rPr>
        <w:t xml:space="preserve"> </w:t>
      </w:r>
    </w:p>
    <w:p w14:paraId="1C11C788" w14:textId="77777777" w:rsidR="008B4F70" w:rsidRDefault="008B4F70" w:rsidP="008B4F70">
      <w:pPr>
        <w:pStyle w:val="ListParagraph"/>
        <w:numPr>
          <w:ilvl w:val="0"/>
          <w:numId w:val="22"/>
        </w:numPr>
        <w:spacing w:after="200" w:line="276" w:lineRule="auto"/>
        <w:rPr>
          <w:rFonts w:eastAsia="Times New Roman" w:cstheme="minorHAnsi"/>
          <w:color w:val="000000"/>
          <w:szCs w:val="24"/>
          <w:lang w:eastAsia="en-AU"/>
        </w:rPr>
      </w:pPr>
      <w:r>
        <w:rPr>
          <w:rFonts w:eastAsia="Times New Roman" w:cstheme="minorHAnsi"/>
          <w:color w:val="000000"/>
          <w:szCs w:val="24"/>
          <w:lang w:eastAsia="en-AU"/>
        </w:rPr>
        <w:t>that is included on the National Register (</w:t>
      </w:r>
      <w:r w:rsidRPr="00320805">
        <w:rPr>
          <w:rFonts w:eastAsia="Times New Roman" w:cstheme="minorHAnsi"/>
          <w:color w:val="000000"/>
          <w:szCs w:val="24"/>
          <w:u w:val="single"/>
          <w:lang w:eastAsia="en-AU"/>
        </w:rPr>
        <w:t>www.training.gov.au</w:t>
      </w:r>
      <w:r>
        <w:rPr>
          <w:rFonts w:eastAsia="Times New Roman" w:cstheme="minorHAnsi"/>
          <w:color w:val="000000"/>
          <w:szCs w:val="24"/>
          <w:lang w:eastAsia="en-AU"/>
        </w:rPr>
        <w:t xml:space="preserve">); </w:t>
      </w:r>
      <w:r w:rsidRPr="00512175">
        <w:rPr>
          <w:rFonts w:eastAsia="Times New Roman" w:cstheme="minorHAnsi"/>
          <w:color w:val="000000"/>
          <w:szCs w:val="24"/>
          <w:lang w:eastAsia="en-AU"/>
        </w:rPr>
        <w:t>and</w:t>
      </w:r>
      <w:r>
        <w:rPr>
          <w:rFonts w:eastAsia="Times New Roman" w:cstheme="minorHAnsi"/>
          <w:color w:val="000000"/>
          <w:szCs w:val="24"/>
          <w:lang w:eastAsia="en-AU"/>
        </w:rPr>
        <w:t xml:space="preserve"> </w:t>
      </w:r>
    </w:p>
    <w:p w14:paraId="7120631A" w14:textId="77777777" w:rsidR="008B4F70" w:rsidRDefault="008B4F70" w:rsidP="008B4F70">
      <w:pPr>
        <w:pStyle w:val="ListParagraph"/>
        <w:numPr>
          <w:ilvl w:val="0"/>
          <w:numId w:val="22"/>
        </w:numPr>
        <w:spacing w:after="200" w:line="276" w:lineRule="auto"/>
        <w:rPr>
          <w:rFonts w:eastAsia="Times New Roman" w:cstheme="minorHAnsi"/>
          <w:color w:val="000000"/>
          <w:szCs w:val="24"/>
          <w:lang w:eastAsia="en-AU"/>
        </w:rPr>
      </w:pPr>
      <w:r>
        <w:rPr>
          <w:rFonts w:eastAsia="Times New Roman" w:cstheme="minorHAnsi"/>
          <w:color w:val="000000"/>
          <w:szCs w:val="24"/>
          <w:lang w:eastAsia="en-AU"/>
        </w:rPr>
        <w:t>leading to an occupation specified in Part 2 of the Determination.</w:t>
      </w:r>
    </w:p>
    <w:p w14:paraId="0286CD37" w14:textId="77777777" w:rsidR="008B4F70" w:rsidRDefault="008B4F70" w:rsidP="008B4F70">
      <w:pPr>
        <w:spacing w:after="0" w:line="276" w:lineRule="auto"/>
        <w:rPr>
          <w:rFonts w:eastAsia="Times New Roman" w:cstheme="minorHAnsi"/>
          <w:color w:val="000000"/>
          <w:szCs w:val="24"/>
          <w:lang w:eastAsia="en-AU"/>
        </w:rPr>
      </w:pPr>
      <w:r>
        <w:rPr>
          <w:rFonts w:eastAsia="Times New Roman" w:cstheme="minorHAnsi"/>
          <w:color w:val="000000"/>
          <w:szCs w:val="24"/>
          <w:lang w:eastAsia="en-AU"/>
        </w:rPr>
        <w:t xml:space="preserve">The Determination also sets out transitional arrangements for a person who, before the commencement of the Determination, was undertaking a qualification leading to an occupation or qualification that was specified on the former Trade Support Loans Priority List or that previously was, but no longer is, on the determination. The </w:t>
      </w:r>
      <w:r w:rsidRPr="00992256">
        <w:rPr>
          <w:rFonts w:eastAsia="Times New Roman" w:cstheme="minorHAnsi"/>
          <w:color w:val="000000"/>
          <w:szCs w:val="24"/>
          <w:lang w:eastAsia="en-AU"/>
        </w:rPr>
        <w:t>Australian Apprenticeship Support Loans Rules</w:t>
      </w:r>
      <w:r w:rsidRPr="008F31D3">
        <w:rPr>
          <w:rFonts w:eastAsia="Times New Roman" w:cstheme="minorHAnsi"/>
          <w:color w:val="000000"/>
          <w:szCs w:val="24"/>
          <w:lang w:eastAsia="en-AU"/>
        </w:rPr>
        <w:t xml:space="preserve"> </w:t>
      </w:r>
      <w:r>
        <w:rPr>
          <w:rFonts w:eastAsia="Times New Roman" w:cstheme="minorHAnsi"/>
          <w:color w:val="000000"/>
          <w:szCs w:val="24"/>
          <w:lang w:eastAsia="en-AU"/>
        </w:rPr>
        <w:t>also set out transitional arrangements for such persons.</w:t>
      </w:r>
    </w:p>
    <w:p w14:paraId="087B78B2" w14:textId="77777777" w:rsidR="008B4F70" w:rsidRDefault="008B4F70" w:rsidP="008B4F70">
      <w:pPr>
        <w:spacing w:after="0" w:line="276" w:lineRule="auto"/>
        <w:rPr>
          <w:rFonts w:eastAsia="Times New Roman" w:cstheme="minorHAnsi"/>
          <w:color w:val="000000"/>
          <w:szCs w:val="24"/>
          <w:lang w:eastAsia="en-AU"/>
        </w:rPr>
      </w:pPr>
    </w:p>
    <w:p w14:paraId="03D2039C" w14:textId="77777777" w:rsidR="008B4F70" w:rsidRDefault="008B4F70" w:rsidP="008B4F70">
      <w:pPr>
        <w:spacing w:after="0" w:line="276" w:lineRule="auto"/>
        <w:rPr>
          <w:rFonts w:eastAsia="Times New Roman" w:cstheme="minorHAnsi"/>
          <w:b/>
          <w:bCs/>
          <w:color w:val="000000"/>
          <w:szCs w:val="24"/>
          <w:lang w:eastAsia="en-AU"/>
        </w:rPr>
      </w:pPr>
      <w:r w:rsidRPr="008F31D3">
        <w:rPr>
          <w:rFonts w:eastAsia="Times New Roman" w:cstheme="minorHAnsi"/>
          <w:b/>
          <w:bCs/>
          <w:color w:val="000000"/>
          <w:szCs w:val="24"/>
          <w:lang w:eastAsia="en-AU"/>
        </w:rPr>
        <w:t>Human rights implications</w:t>
      </w:r>
    </w:p>
    <w:p w14:paraId="2AE131F5" w14:textId="77777777" w:rsidR="008B4F70" w:rsidRPr="00AE5334" w:rsidRDefault="008B4F70" w:rsidP="008B4F70">
      <w:pPr>
        <w:spacing w:after="0" w:line="276" w:lineRule="auto"/>
        <w:rPr>
          <w:rFonts w:eastAsia="Times New Roman" w:cstheme="minorHAnsi"/>
          <w:b/>
          <w:bCs/>
          <w:color w:val="000000"/>
          <w:szCs w:val="24"/>
          <w:lang w:eastAsia="en-AU"/>
        </w:rPr>
      </w:pPr>
    </w:p>
    <w:p w14:paraId="1C465ABA" w14:textId="77777777" w:rsidR="008B4F70" w:rsidRPr="008F31D3" w:rsidRDefault="008B4F70" w:rsidP="008B4F70">
      <w:pPr>
        <w:spacing w:after="0" w:line="276" w:lineRule="auto"/>
        <w:rPr>
          <w:rFonts w:eastAsia="Times New Roman" w:cstheme="minorHAnsi"/>
          <w:color w:val="000000"/>
          <w:szCs w:val="24"/>
          <w:lang w:eastAsia="en-AU"/>
        </w:rPr>
      </w:pPr>
      <w:r w:rsidRPr="008F31D3">
        <w:rPr>
          <w:rFonts w:eastAsia="Times New Roman" w:cstheme="minorHAnsi"/>
          <w:color w:val="000000"/>
          <w:szCs w:val="24"/>
          <w:lang w:eastAsia="en-AU"/>
        </w:rPr>
        <w:t>This disallowable legislative instrument engages the following rights:</w:t>
      </w:r>
    </w:p>
    <w:p w14:paraId="52135288" w14:textId="77777777" w:rsidR="008B4F70" w:rsidRPr="008F31D3" w:rsidRDefault="008B4F70" w:rsidP="008B4F70">
      <w:pPr>
        <w:numPr>
          <w:ilvl w:val="0"/>
          <w:numId w:val="23"/>
        </w:numPr>
        <w:spacing w:after="0" w:line="276" w:lineRule="auto"/>
        <w:rPr>
          <w:bCs/>
        </w:rPr>
      </w:pPr>
      <w:r w:rsidRPr="008F31D3">
        <w:rPr>
          <w:bCs/>
        </w:rPr>
        <w:t>the right to work; and</w:t>
      </w:r>
    </w:p>
    <w:p w14:paraId="4A5217C1" w14:textId="77777777" w:rsidR="008B4F70" w:rsidRPr="008F31D3" w:rsidRDefault="008B4F70" w:rsidP="008B4F70">
      <w:pPr>
        <w:numPr>
          <w:ilvl w:val="0"/>
          <w:numId w:val="23"/>
        </w:numPr>
        <w:spacing w:after="0" w:line="276" w:lineRule="auto"/>
        <w:rPr>
          <w:bCs/>
        </w:rPr>
      </w:pPr>
      <w:r w:rsidRPr="008F31D3">
        <w:rPr>
          <w:bCs/>
        </w:rPr>
        <w:t>the right to education.</w:t>
      </w:r>
    </w:p>
    <w:p w14:paraId="4A66139D" w14:textId="77777777" w:rsidR="008B4F70" w:rsidRDefault="008B4F70" w:rsidP="008B4F70">
      <w:pPr>
        <w:spacing w:after="0" w:line="276" w:lineRule="auto"/>
        <w:rPr>
          <w:u w:val="single"/>
        </w:rPr>
      </w:pPr>
    </w:p>
    <w:p w14:paraId="490B5955" w14:textId="77777777" w:rsidR="008B4F70" w:rsidRDefault="008B4F70" w:rsidP="008B4F70">
      <w:pPr>
        <w:spacing w:after="0" w:line="276" w:lineRule="auto"/>
        <w:rPr>
          <w:u w:val="single"/>
        </w:rPr>
      </w:pPr>
      <w:r w:rsidRPr="008F31D3">
        <w:rPr>
          <w:u w:val="single"/>
        </w:rPr>
        <w:t>Right to work</w:t>
      </w:r>
    </w:p>
    <w:p w14:paraId="536EEFEA" w14:textId="77777777" w:rsidR="008B4F70" w:rsidRPr="008F31D3" w:rsidRDefault="008B4F70" w:rsidP="008B4F70">
      <w:pPr>
        <w:spacing w:after="0" w:line="276" w:lineRule="auto"/>
        <w:rPr>
          <w:u w:val="single"/>
        </w:rPr>
      </w:pPr>
    </w:p>
    <w:p w14:paraId="61F6BC46" w14:textId="77777777" w:rsidR="008B4F70" w:rsidRDefault="008B4F70" w:rsidP="008B4F70">
      <w:pPr>
        <w:spacing w:after="0" w:line="276" w:lineRule="auto"/>
      </w:pPr>
      <w:r w:rsidRPr="008F31D3">
        <w:rPr>
          <w:rFonts w:eastAsia="Times New Roman" w:cstheme="minorHAnsi"/>
          <w:color w:val="000000"/>
          <w:szCs w:val="24"/>
          <w:lang w:eastAsia="en-AU"/>
        </w:rPr>
        <w:t>Article</w:t>
      </w:r>
      <w:r w:rsidRPr="008F31D3">
        <w:t xml:space="preserve"> 6 of the International Covenant on Economic, Social and Cultural Rights (</w:t>
      </w:r>
      <w:r w:rsidRPr="008F31D3">
        <w:rPr>
          <w:b/>
          <w:bCs/>
        </w:rPr>
        <w:t>ICESCR</w:t>
      </w:r>
      <w:r w:rsidRPr="008F31D3">
        <w:t xml:space="preserve">) states that States Parties will recognise the right to work (which includes the right of everyone to the opportunity to gain their living by work which they freely choose or accept) and to take appropriate steps to safeguard that right. </w:t>
      </w:r>
    </w:p>
    <w:p w14:paraId="51A1A238" w14:textId="77777777" w:rsidR="008B4F70" w:rsidRDefault="008B4F70" w:rsidP="008B4F70">
      <w:pPr>
        <w:spacing w:after="0" w:line="276" w:lineRule="auto"/>
      </w:pPr>
    </w:p>
    <w:p w14:paraId="40D9218D" w14:textId="77777777" w:rsidR="008B4F70" w:rsidRDefault="008B4F70" w:rsidP="008B4F70">
      <w:pPr>
        <w:spacing w:after="0" w:line="276" w:lineRule="auto"/>
      </w:pPr>
      <w:r w:rsidRPr="008F31D3">
        <w:t>That article sets out the steps States Parties must take to achieve the full realisation of the right to work, including providing technical and vocational guidance and training programs, policies and techniques to achieve steady economic, social and cultural development, and full and productive employment under conditions safeguarding fundamental political and economic freedom to the individual. The obligation to fulfill the right to work requires States Parties to, among other things, take positive measures to enable and assist individuals to enjoy the right to work and to implement technical and vocational education plans to facilitate access to employment.</w:t>
      </w:r>
    </w:p>
    <w:p w14:paraId="64E8E494" w14:textId="77777777" w:rsidR="008B4F70" w:rsidRDefault="008B4F70" w:rsidP="008B4F70">
      <w:pPr>
        <w:spacing w:after="0" w:line="276" w:lineRule="auto"/>
      </w:pPr>
    </w:p>
    <w:p w14:paraId="5595F11C" w14:textId="77777777" w:rsidR="008B4F70" w:rsidRDefault="008B4F70" w:rsidP="008B4F70">
      <w:pPr>
        <w:spacing w:after="0" w:line="276" w:lineRule="auto"/>
      </w:pPr>
      <w:r w:rsidRPr="008F31D3">
        <w:t>This disallowable legislative instrument engages the right to work because it operates to support the delivery of an expanded Australian Apprenticeship Support Loans program. The Australian Apprenticeship Support Loans program will allow more people to, amid rises in the cost of living and learning, access immediate financial support to help them undertake apprenticeships and traineeships to gain a living by work they freely choose. The Australian Apprenticeship Support Loans program also represents a positive measure to facilitate access to employment in priority occupations.</w:t>
      </w:r>
    </w:p>
    <w:p w14:paraId="744F95DC" w14:textId="77777777" w:rsidR="008B4F70" w:rsidRDefault="008B4F70" w:rsidP="008B4F70">
      <w:pPr>
        <w:spacing w:after="0" w:line="276" w:lineRule="auto"/>
      </w:pPr>
    </w:p>
    <w:p w14:paraId="2C351F32" w14:textId="77777777" w:rsidR="008B4F70" w:rsidRDefault="008B4F70" w:rsidP="008B4F70">
      <w:pPr>
        <w:spacing w:after="0" w:line="276" w:lineRule="auto"/>
        <w:rPr>
          <w:u w:val="single"/>
        </w:rPr>
      </w:pPr>
      <w:r w:rsidRPr="008F31D3">
        <w:rPr>
          <w:u w:val="single"/>
        </w:rPr>
        <w:t>Right to education</w:t>
      </w:r>
    </w:p>
    <w:p w14:paraId="0CFA87D3" w14:textId="77777777" w:rsidR="008B4F70" w:rsidRPr="008F31D3" w:rsidRDefault="008B4F70" w:rsidP="008B4F70">
      <w:pPr>
        <w:spacing w:after="0" w:line="276" w:lineRule="auto"/>
      </w:pPr>
    </w:p>
    <w:p w14:paraId="02396826" w14:textId="77777777" w:rsidR="008B4F70" w:rsidRDefault="008B4F70" w:rsidP="008B4F70">
      <w:pPr>
        <w:spacing w:after="0" w:line="276" w:lineRule="auto"/>
      </w:pPr>
      <w:r w:rsidRPr="008F31D3">
        <w:t xml:space="preserve">Article 13 of the ICESCR states that secondary education in its different forms, including technical and vocational secondary education, shall be made generally available and accessible to all by every appropriate means, and </w:t>
      </w:r>
      <w:proofErr w:type="gramStart"/>
      <w:r w:rsidRPr="008F31D3">
        <w:t>in particular by</w:t>
      </w:r>
      <w:proofErr w:type="gramEnd"/>
      <w:r w:rsidRPr="008F31D3">
        <w:t xml:space="preserve"> the progressive introduction of free education. Further, technical and vocational education as facilitated by States Parties should enable students to acquire knowledge and skills which contribute to their employability and enhance their productivity. </w:t>
      </w:r>
    </w:p>
    <w:p w14:paraId="6F5D19A6" w14:textId="77777777" w:rsidR="008B4F70" w:rsidRDefault="008B4F70" w:rsidP="008B4F70">
      <w:pPr>
        <w:spacing w:after="0" w:line="276" w:lineRule="auto"/>
      </w:pPr>
    </w:p>
    <w:p w14:paraId="61ADD6B6" w14:textId="77777777" w:rsidR="008B4F70" w:rsidRDefault="008B4F70" w:rsidP="008B4F70">
      <w:pPr>
        <w:spacing w:after="0" w:line="276" w:lineRule="auto"/>
      </w:pPr>
      <w:r w:rsidRPr="008F31D3">
        <w:t>This disallowable legislative instrument engages the right to education because it operates to support the delivery of an expanded Australian Apprenticeship Support Loans program. The Australian Apprenticeship Support Loans program will allow more people to, amid rises in the cost of living and learning, access immediate financial support to enable them to acquire knowledge and skills which contribute to their employability and enhance productivity. The Australian Apprenticeship Support Loans program also represents a positive measure to further the availability and accessibility of technical and vocational secondary education.</w:t>
      </w:r>
    </w:p>
    <w:p w14:paraId="6512FA21" w14:textId="77777777" w:rsidR="008B4F70" w:rsidRDefault="008B4F70" w:rsidP="008B4F70">
      <w:pPr>
        <w:spacing w:after="0" w:line="276" w:lineRule="auto"/>
      </w:pPr>
    </w:p>
    <w:p w14:paraId="2412A10D" w14:textId="77777777" w:rsidR="008B4F70" w:rsidRDefault="008B4F70" w:rsidP="008B4F70">
      <w:pPr>
        <w:spacing w:after="0" w:line="276" w:lineRule="auto"/>
        <w:rPr>
          <w:b/>
          <w:bCs/>
        </w:rPr>
      </w:pPr>
      <w:r w:rsidRPr="008F31D3">
        <w:rPr>
          <w:b/>
          <w:bCs/>
        </w:rPr>
        <w:t>Conclusion</w:t>
      </w:r>
    </w:p>
    <w:p w14:paraId="79B93A20" w14:textId="77777777" w:rsidR="008B4F70" w:rsidRDefault="008B4F70" w:rsidP="008B4F70">
      <w:pPr>
        <w:spacing w:after="0" w:line="276" w:lineRule="auto"/>
      </w:pPr>
    </w:p>
    <w:p w14:paraId="51F7C5A0" w14:textId="77777777" w:rsidR="008B4F70" w:rsidRPr="008F31D3" w:rsidRDefault="008B4F70" w:rsidP="008B4F70">
      <w:pPr>
        <w:spacing w:after="0" w:line="276" w:lineRule="auto"/>
      </w:pPr>
      <w:r w:rsidRPr="008F31D3">
        <w:t>This disallowable legislative instrument is compatible with human rights because it promotes the protection of human rights.</w:t>
      </w:r>
    </w:p>
    <w:p w14:paraId="29656976" w14:textId="77777777" w:rsidR="008B4F70" w:rsidRDefault="008B4F70" w:rsidP="008B4F70">
      <w:pPr>
        <w:spacing w:after="0" w:line="276" w:lineRule="auto"/>
      </w:pPr>
    </w:p>
    <w:p w14:paraId="328BA1A5" w14:textId="77777777" w:rsidR="008B4F70" w:rsidRPr="00C37D4E" w:rsidRDefault="008B4F70" w:rsidP="008B4F70">
      <w:pPr>
        <w:spacing w:after="0" w:line="276" w:lineRule="auto"/>
        <w:jc w:val="center"/>
      </w:pPr>
      <w:r w:rsidRPr="002A097E">
        <w:rPr>
          <w:b/>
          <w:bCs/>
        </w:rPr>
        <w:t xml:space="preserve">Minister for Skills and Training, the Hon </w:t>
      </w:r>
      <w:r>
        <w:rPr>
          <w:b/>
          <w:bCs/>
        </w:rPr>
        <w:t>Andrew Giles</w:t>
      </w:r>
      <w:r w:rsidRPr="002A097E">
        <w:rPr>
          <w:b/>
          <w:bCs/>
        </w:rPr>
        <w:t xml:space="preserve"> MP</w:t>
      </w:r>
    </w:p>
    <w:p w14:paraId="54BEC04D" w14:textId="77777777" w:rsidR="00A53467" w:rsidRPr="00A53467" w:rsidRDefault="00A53467" w:rsidP="00A53467">
      <w:pPr>
        <w:spacing w:after="0" w:line="276" w:lineRule="auto"/>
      </w:pPr>
    </w:p>
    <w:p w14:paraId="44EE927E" w14:textId="3FF69794" w:rsidR="000E4443" w:rsidRPr="008B4F70" w:rsidRDefault="000E4443" w:rsidP="008B4F70">
      <w:r w:rsidRPr="000E4443">
        <w:br w:type="page"/>
      </w:r>
    </w:p>
    <w:bookmarkEnd w:id="4"/>
    <w:bookmarkEnd w:id="5"/>
    <w:p w14:paraId="7111572A" w14:textId="02B986A8" w:rsidR="004A6E68" w:rsidRPr="004A6E68" w:rsidRDefault="004A6E68" w:rsidP="00644FE9">
      <w:pPr>
        <w:spacing w:after="0" w:line="276" w:lineRule="auto"/>
        <w:jc w:val="center"/>
        <w:rPr>
          <w:b/>
          <w:u w:val="single"/>
        </w:rPr>
      </w:pPr>
      <w:r w:rsidRPr="000E4443">
        <w:rPr>
          <w:b/>
          <w:u w:val="single"/>
        </w:rPr>
        <w:lastRenderedPageBreak/>
        <w:t>EXPLANATION OF PROVISIONS</w:t>
      </w:r>
    </w:p>
    <w:p w14:paraId="4BB367AF" w14:textId="77777777" w:rsidR="004A6E68" w:rsidRDefault="004A6E68" w:rsidP="00644FE9">
      <w:pPr>
        <w:spacing w:after="0" w:line="276" w:lineRule="auto"/>
        <w:jc w:val="center"/>
        <w:rPr>
          <w:b/>
          <w:iCs/>
          <w:u w:val="single"/>
        </w:rPr>
      </w:pPr>
    </w:p>
    <w:p w14:paraId="2AEB854D" w14:textId="77777777" w:rsidR="00AD6604" w:rsidRPr="000E4443" w:rsidRDefault="00AD6604" w:rsidP="00644FE9">
      <w:pPr>
        <w:spacing w:after="0" w:line="276" w:lineRule="auto"/>
        <w:jc w:val="center"/>
        <w:rPr>
          <w:b/>
          <w:i/>
        </w:rPr>
      </w:pPr>
      <w:r>
        <w:rPr>
          <w:b/>
          <w:i/>
        </w:rPr>
        <w:t>Australian Apprenticeship Support Loans (Australian Apprenticeships Priority List) Determination</w:t>
      </w:r>
      <w:r w:rsidRPr="000E4443">
        <w:rPr>
          <w:b/>
          <w:i/>
        </w:rPr>
        <w:t xml:space="preserve"> 2025</w:t>
      </w:r>
    </w:p>
    <w:p w14:paraId="155C3342" w14:textId="77777777" w:rsidR="007473D3" w:rsidRDefault="007473D3" w:rsidP="00644FE9">
      <w:pPr>
        <w:spacing w:after="0" w:line="276" w:lineRule="auto"/>
        <w:rPr>
          <w:b/>
          <w:sz w:val="28"/>
          <w:szCs w:val="28"/>
        </w:rPr>
      </w:pPr>
    </w:p>
    <w:p w14:paraId="0741BD41" w14:textId="24D3AB3A" w:rsidR="000E4443" w:rsidRPr="007473D3" w:rsidRDefault="007473D3" w:rsidP="00644FE9">
      <w:pPr>
        <w:spacing w:after="0" w:line="276" w:lineRule="auto"/>
        <w:rPr>
          <w:b/>
          <w:sz w:val="28"/>
          <w:szCs w:val="28"/>
        </w:rPr>
      </w:pPr>
      <w:r>
        <w:rPr>
          <w:b/>
          <w:sz w:val="28"/>
          <w:szCs w:val="28"/>
        </w:rPr>
        <w:t>Part 1</w:t>
      </w:r>
      <w:r w:rsidRPr="00943EB9">
        <w:rPr>
          <w:b/>
          <w:sz w:val="28"/>
          <w:szCs w:val="28"/>
        </w:rPr>
        <w:t xml:space="preserve"> – </w:t>
      </w:r>
      <w:r>
        <w:rPr>
          <w:b/>
          <w:sz w:val="28"/>
          <w:szCs w:val="28"/>
        </w:rPr>
        <w:t>Preliminary</w:t>
      </w:r>
    </w:p>
    <w:p w14:paraId="4E3C1112" w14:textId="77777777" w:rsidR="007473D3" w:rsidRDefault="007473D3" w:rsidP="00644FE9">
      <w:pPr>
        <w:spacing w:after="0" w:line="276" w:lineRule="auto"/>
        <w:rPr>
          <w:b/>
          <w:bCs/>
          <w:u w:val="single"/>
        </w:rPr>
      </w:pPr>
    </w:p>
    <w:p w14:paraId="00062C9A" w14:textId="67B0DB38" w:rsidR="000E4443" w:rsidRPr="000E4443" w:rsidRDefault="000E4443" w:rsidP="00644FE9">
      <w:pPr>
        <w:spacing w:after="0" w:line="276" w:lineRule="auto"/>
        <w:rPr>
          <w:b/>
          <w:bCs/>
          <w:u w:val="single"/>
        </w:rPr>
      </w:pPr>
      <w:r w:rsidRPr="000E4443">
        <w:rPr>
          <w:b/>
          <w:bCs/>
          <w:u w:val="single"/>
        </w:rPr>
        <w:t xml:space="preserve">Clause 1: Name </w:t>
      </w:r>
    </w:p>
    <w:p w14:paraId="07E9B616" w14:textId="77777777" w:rsidR="000E4443" w:rsidRPr="000E4443" w:rsidRDefault="000E4443" w:rsidP="00644FE9">
      <w:pPr>
        <w:spacing w:after="0" w:line="276" w:lineRule="auto"/>
      </w:pPr>
    </w:p>
    <w:p w14:paraId="2BFB2EEE" w14:textId="4F80415D" w:rsidR="000E4443" w:rsidRPr="000E4443" w:rsidRDefault="000E4443" w:rsidP="00644FE9">
      <w:pPr>
        <w:pStyle w:val="ListParagraph"/>
        <w:numPr>
          <w:ilvl w:val="0"/>
          <w:numId w:val="8"/>
        </w:numPr>
        <w:spacing w:after="0" w:line="276" w:lineRule="auto"/>
        <w:ind w:left="284" w:hanging="284"/>
        <w:contextualSpacing w:val="0"/>
      </w:pPr>
      <w:r w:rsidRPr="000E4443">
        <w:t>This clause provides that the name</w:t>
      </w:r>
      <w:r w:rsidRPr="00A56A24">
        <w:rPr>
          <w:b/>
          <w:bCs/>
        </w:rPr>
        <w:t> </w:t>
      </w:r>
      <w:r w:rsidRPr="000E4443">
        <w:t xml:space="preserve">of the </w:t>
      </w:r>
      <w:r w:rsidR="001F0C6C">
        <w:t>i</w:t>
      </w:r>
      <w:r w:rsidRPr="000E4443">
        <w:t xml:space="preserve">nstrument is the </w:t>
      </w:r>
      <w:r w:rsidR="008164E0" w:rsidRPr="008164E0">
        <w:rPr>
          <w:bCs/>
          <w:i/>
        </w:rPr>
        <w:t xml:space="preserve">Australian Apprenticeship Support Loans (Australian Apprenticeships Priority List) Determination 2025 </w:t>
      </w:r>
      <w:r w:rsidRPr="000E4443">
        <w:t>(</w:t>
      </w:r>
      <w:r w:rsidRPr="007826BA">
        <w:t xml:space="preserve">the </w:t>
      </w:r>
      <w:r w:rsidR="000C77AE">
        <w:rPr>
          <w:b/>
          <w:bCs/>
        </w:rPr>
        <w:t>Determination</w:t>
      </w:r>
      <w:r w:rsidRPr="000E4443">
        <w:t>).</w:t>
      </w:r>
    </w:p>
    <w:p w14:paraId="5E4425C9" w14:textId="77777777" w:rsidR="000E4443" w:rsidRPr="000E4443" w:rsidRDefault="000E4443" w:rsidP="00644FE9">
      <w:pPr>
        <w:spacing w:after="0" w:line="276" w:lineRule="auto"/>
      </w:pPr>
    </w:p>
    <w:p w14:paraId="776A8907" w14:textId="77777777" w:rsidR="000E4443" w:rsidRPr="000E4443" w:rsidRDefault="000E4443" w:rsidP="00644FE9">
      <w:pPr>
        <w:spacing w:after="0" w:line="276" w:lineRule="auto"/>
        <w:rPr>
          <w:b/>
          <w:bCs/>
          <w:u w:val="single"/>
        </w:rPr>
      </w:pPr>
      <w:r w:rsidRPr="000E4443">
        <w:rPr>
          <w:b/>
          <w:bCs/>
          <w:u w:val="single"/>
        </w:rPr>
        <w:t>Clause 2: Commencement</w:t>
      </w:r>
    </w:p>
    <w:p w14:paraId="4D17B8CB" w14:textId="77777777" w:rsidR="000E4443" w:rsidRPr="000E4443" w:rsidRDefault="000E4443" w:rsidP="00644FE9">
      <w:pPr>
        <w:spacing w:after="0" w:line="276" w:lineRule="auto"/>
      </w:pPr>
    </w:p>
    <w:p w14:paraId="22192947" w14:textId="01A7AC2A" w:rsidR="000E4443" w:rsidRPr="000E4443" w:rsidRDefault="000E4443" w:rsidP="00644FE9">
      <w:pPr>
        <w:numPr>
          <w:ilvl w:val="0"/>
          <w:numId w:val="8"/>
        </w:numPr>
        <w:spacing w:after="0" w:line="276" w:lineRule="auto"/>
        <w:rPr>
          <w:i/>
        </w:rPr>
      </w:pPr>
      <w:r w:rsidRPr="000E4443">
        <w:rPr>
          <w:iCs/>
        </w:rPr>
        <w:t xml:space="preserve">This </w:t>
      </w:r>
      <w:r w:rsidRPr="000E4443">
        <w:t xml:space="preserve">clause provides that the whole of the </w:t>
      </w:r>
      <w:r w:rsidR="007B61C9">
        <w:t>Determination</w:t>
      </w:r>
      <w:r w:rsidR="007B61C9" w:rsidRPr="000E4443">
        <w:t xml:space="preserve"> </w:t>
      </w:r>
      <w:r w:rsidRPr="000E4443">
        <w:t xml:space="preserve">commences </w:t>
      </w:r>
      <w:r w:rsidR="00FA1077">
        <w:t>at</w:t>
      </w:r>
      <w:r w:rsidR="007B61C9">
        <w:t xml:space="preserve"> </w:t>
      </w:r>
      <w:r w:rsidR="008C6DA5" w:rsidRPr="00CD1212">
        <w:t>the start of the day after this instrument is registered</w:t>
      </w:r>
      <w:r w:rsidR="003009A9">
        <w:t>.</w:t>
      </w:r>
    </w:p>
    <w:p w14:paraId="3A5140FD" w14:textId="77777777" w:rsidR="000E4443" w:rsidRPr="000E4443" w:rsidRDefault="000E4443" w:rsidP="00644FE9">
      <w:pPr>
        <w:spacing w:after="0" w:line="276" w:lineRule="auto"/>
        <w:rPr>
          <w:i/>
        </w:rPr>
      </w:pPr>
    </w:p>
    <w:p w14:paraId="5A370C97" w14:textId="77777777" w:rsidR="000E4443" w:rsidRPr="000E4443" w:rsidRDefault="000E4443" w:rsidP="00644FE9">
      <w:pPr>
        <w:spacing w:after="0" w:line="276" w:lineRule="auto"/>
        <w:rPr>
          <w:b/>
          <w:bCs/>
          <w:u w:val="single"/>
        </w:rPr>
      </w:pPr>
      <w:r w:rsidRPr="000E4443">
        <w:rPr>
          <w:b/>
          <w:bCs/>
          <w:u w:val="single"/>
        </w:rPr>
        <w:t>Clause 3: Authority</w:t>
      </w:r>
    </w:p>
    <w:p w14:paraId="0CEADF2A" w14:textId="77777777" w:rsidR="000E4443" w:rsidRPr="000E4443" w:rsidRDefault="000E4443" w:rsidP="00644FE9">
      <w:pPr>
        <w:spacing w:after="0" w:line="276" w:lineRule="auto"/>
      </w:pPr>
    </w:p>
    <w:p w14:paraId="29800DB9" w14:textId="1884708C" w:rsidR="000E4443" w:rsidRDefault="000E4443" w:rsidP="00644FE9">
      <w:pPr>
        <w:numPr>
          <w:ilvl w:val="0"/>
          <w:numId w:val="8"/>
        </w:numPr>
        <w:spacing w:after="0" w:line="276" w:lineRule="auto"/>
        <w:rPr>
          <w:i/>
        </w:rPr>
      </w:pPr>
      <w:r w:rsidRPr="000E4443">
        <w:rPr>
          <w:iCs/>
        </w:rPr>
        <w:t>This clause</w:t>
      </w:r>
      <w:r w:rsidRPr="000E4443">
        <w:t xml:space="preserve"> provides that the </w:t>
      </w:r>
      <w:r w:rsidR="007B61C9">
        <w:t>Determination</w:t>
      </w:r>
      <w:r w:rsidR="007B61C9" w:rsidRPr="000E4443">
        <w:t xml:space="preserve"> </w:t>
      </w:r>
      <w:r w:rsidRPr="000E4443">
        <w:t xml:space="preserve">is made under </w:t>
      </w:r>
      <w:r w:rsidR="00665E74">
        <w:t>section</w:t>
      </w:r>
      <w:r w:rsidR="007B61C9">
        <w:t>s</w:t>
      </w:r>
      <w:r w:rsidR="00665E74">
        <w:t xml:space="preserve"> 105</w:t>
      </w:r>
      <w:r w:rsidR="007B61C9">
        <w:t xml:space="preserve"> and 106</w:t>
      </w:r>
      <w:r w:rsidR="001F0C6C" w:rsidRPr="001F0C6C">
        <w:t xml:space="preserve"> of the</w:t>
      </w:r>
      <w:r w:rsidRPr="000E4443">
        <w:t xml:space="preserve"> Act</w:t>
      </w:r>
      <w:r w:rsidRPr="000E4443">
        <w:rPr>
          <w:i/>
        </w:rPr>
        <w:t>.</w:t>
      </w:r>
    </w:p>
    <w:p w14:paraId="7CCEEAB0" w14:textId="77777777" w:rsidR="001B6ECB" w:rsidRDefault="001B6ECB" w:rsidP="00644FE9">
      <w:pPr>
        <w:spacing w:after="0" w:line="276" w:lineRule="auto"/>
        <w:ind w:left="360"/>
        <w:rPr>
          <w:i/>
        </w:rPr>
      </w:pPr>
    </w:p>
    <w:p w14:paraId="5C78AFAE" w14:textId="3CAE7C00" w:rsidR="001B6ECB" w:rsidRDefault="001B6ECB" w:rsidP="00100C71">
      <w:pPr>
        <w:numPr>
          <w:ilvl w:val="0"/>
          <w:numId w:val="8"/>
        </w:numPr>
        <w:spacing w:after="0" w:line="276" w:lineRule="auto"/>
        <w:ind w:left="227" w:hanging="227"/>
        <w:rPr>
          <w:iCs/>
        </w:rPr>
      </w:pPr>
      <w:r w:rsidRPr="001B6ECB">
        <w:rPr>
          <w:iCs/>
        </w:rPr>
        <w:t xml:space="preserve">Subsection 105(1) of the Act </w:t>
      </w:r>
      <w:r w:rsidR="002A708D">
        <w:rPr>
          <w:iCs/>
        </w:rPr>
        <w:t>provides</w:t>
      </w:r>
      <w:r w:rsidRPr="001B6ECB">
        <w:rPr>
          <w:iCs/>
        </w:rPr>
        <w:t xml:space="preserve"> that the Minister may, by legislative </w:t>
      </w:r>
      <w:r w:rsidRPr="002A708D">
        <w:rPr>
          <w:iCs/>
        </w:rPr>
        <w:t>instrument, determine a list (the Australian Apprenticeships Priority List) specifying:</w:t>
      </w:r>
    </w:p>
    <w:p w14:paraId="3EF06608" w14:textId="77777777" w:rsidR="002A708D" w:rsidRPr="002A708D" w:rsidRDefault="002A708D" w:rsidP="00644FE9">
      <w:pPr>
        <w:spacing w:after="0" w:line="276" w:lineRule="auto"/>
        <w:rPr>
          <w:iCs/>
        </w:rPr>
      </w:pPr>
    </w:p>
    <w:p w14:paraId="1CF88FA3" w14:textId="77777777" w:rsidR="001B6ECB" w:rsidRPr="001B6ECB" w:rsidRDefault="001B6ECB" w:rsidP="00644FE9">
      <w:pPr>
        <w:numPr>
          <w:ilvl w:val="1"/>
          <w:numId w:val="8"/>
        </w:numPr>
        <w:spacing w:after="0" w:line="276" w:lineRule="auto"/>
        <w:rPr>
          <w:iCs/>
        </w:rPr>
      </w:pPr>
      <w:r w:rsidRPr="001B6ECB">
        <w:rPr>
          <w:iCs/>
        </w:rPr>
        <w:t xml:space="preserve"> occupations for which; or</w:t>
      </w:r>
    </w:p>
    <w:p w14:paraId="06AB2980" w14:textId="1C1FADC5" w:rsidR="001B6ECB" w:rsidRDefault="001B6ECB" w:rsidP="00644FE9">
      <w:pPr>
        <w:numPr>
          <w:ilvl w:val="1"/>
          <w:numId w:val="8"/>
        </w:numPr>
        <w:spacing w:after="0" w:line="276" w:lineRule="auto"/>
        <w:rPr>
          <w:iCs/>
        </w:rPr>
      </w:pPr>
      <w:r w:rsidRPr="001B6ECB">
        <w:rPr>
          <w:iCs/>
        </w:rPr>
        <w:t xml:space="preserve"> qualifications leading to occupations for </w:t>
      </w:r>
      <w:proofErr w:type="gramStart"/>
      <w:r w:rsidRPr="001B6ECB">
        <w:rPr>
          <w:iCs/>
        </w:rPr>
        <w:t>which;</w:t>
      </w:r>
      <w:proofErr w:type="gramEnd"/>
    </w:p>
    <w:p w14:paraId="4B69DF87" w14:textId="77777777" w:rsidR="002A708D" w:rsidRPr="001B6ECB" w:rsidRDefault="002A708D" w:rsidP="00644FE9">
      <w:pPr>
        <w:spacing w:after="0" w:line="276" w:lineRule="auto"/>
        <w:ind w:left="1080"/>
        <w:rPr>
          <w:iCs/>
        </w:rPr>
      </w:pPr>
    </w:p>
    <w:p w14:paraId="0C2BFFD7" w14:textId="6F63B956" w:rsidR="001B6ECB" w:rsidRDefault="001B6ECB" w:rsidP="00644FE9">
      <w:pPr>
        <w:spacing w:after="0" w:line="276" w:lineRule="auto"/>
        <w:ind w:left="284"/>
        <w:rPr>
          <w:iCs/>
        </w:rPr>
      </w:pPr>
      <w:r w:rsidRPr="001B6ECB">
        <w:rPr>
          <w:iCs/>
        </w:rPr>
        <w:t>in the opinion of the Minister, skilled persons are a priority.</w:t>
      </w:r>
    </w:p>
    <w:p w14:paraId="7C75C84A" w14:textId="77777777" w:rsidR="002A708D" w:rsidRDefault="002A708D" w:rsidP="00644FE9">
      <w:pPr>
        <w:spacing w:after="0" w:line="276" w:lineRule="auto"/>
        <w:rPr>
          <w:iCs/>
        </w:rPr>
      </w:pPr>
    </w:p>
    <w:p w14:paraId="24D9C7E4" w14:textId="77777777" w:rsidR="002B5648" w:rsidRDefault="0023043C" w:rsidP="00100C71">
      <w:pPr>
        <w:pStyle w:val="ListParagraph"/>
        <w:numPr>
          <w:ilvl w:val="0"/>
          <w:numId w:val="8"/>
        </w:numPr>
        <w:spacing w:after="0" w:line="276" w:lineRule="auto"/>
        <w:ind w:left="227" w:hanging="227"/>
        <w:contextualSpacing w:val="0"/>
        <w:rPr>
          <w:iCs/>
        </w:rPr>
      </w:pPr>
      <w:r w:rsidRPr="0023043C">
        <w:rPr>
          <w:iCs/>
        </w:rPr>
        <w:t xml:space="preserve">Subsection 105(7) of the Act </w:t>
      </w:r>
      <w:r>
        <w:rPr>
          <w:iCs/>
        </w:rPr>
        <w:t>requires</w:t>
      </w:r>
      <w:r w:rsidRPr="0023043C">
        <w:rPr>
          <w:iCs/>
        </w:rPr>
        <w:t xml:space="preserve"> the Minister to have regard to any relevant advice given to the Minister by Jobs and Skills Australia under section 9 of the </w:t>
      </w:r>
      <w:r w:rsidRPr="002B5648">
        <w:rPr>
          <w:i/>
        </w:rPr>
        <w:t>Jobs and Skills Australia Act</w:t>
      </w:r>
      <w:r w:rsidRPr="0023043C">
        <w:rPr>
          <w:iCs/>
        </w:rPr>
        <w:t xml:space="preserve"> in relation to either of the following matters:</w:t>
      </w:r>
    </w:p>
    <w:p w14:paraId="20C1BE16" w14:textId="77777777" w:rsidR="002B5648" w:rsidRDefault="002B5648" w:rsidP="00644FE9">
      <w:pPr>
        <w:pStyle w:val="ListParagraph"/>
        <w:spacing w:after="0" w:line="276" w:lineRule="auto"/>
        <w:ind w:left="360"/>
        <w:contextualSpacing w:val="0"/>
        <w:rPr>
          <w:iCs/>
        </w:rPr>
      </w:pPr>
    </w:p>
    <w:p w14:paraId="530930BB" w14:textId="77777777" w:rsidR="00C81EE5" w:rsidRDefault="0023043C" w:rsidP="00644FE9">
      <w:pPr>
        <w:pStyle w:val="ListParagraph"/>
        <w:numPr>
          <w:ilvl w:val="1"/>
          <w:numId w:val="8"/>
        </w:numPr>
        <w:spacing w:after="0" w:line="276" w:lineRule="auto"/>
        <w:contextualSpacing w:val="0"/>
        <w:rPr>
          <w:iCs/>
        </w:rPr>
      </w:pPr>
      <w:r w:rsidRPr="0023043C">
        <w:rPr>
          <w:iCs/>
        </w:rPr>
        <w:t xml:space="preserve"> Australia’s current and emerging labour market, including advice on workforce needs and priorities; or </w:t>
      </w:r>
    </w:p>
    <w:p w14:paraId="69F6D6BE" w14:textId="5B973641" w:rsidR="0023043C" w:rsidRDefault="0023043C" w:rsidP="00644FE9">
      <w:pPr>
        <w:pStyle w:val="ListParagraph"/>
        <w:numPr>
          <w:ilvl w:val="1"/>
          <w:numId w:val="8"/>
        </w:numPr>
        <w:spacing w:after="0" w:line="276" w:lineRule="auto"/>
        <w:contextualSpacing w:val="0"/>
        <w:rPr>
          <w:iCs/>
        </w:rPr>
      </w:pPr>
      <w:r w:rsidRPr="0023043C">
        <w:rPr>
          <w:iCs/>
        </w:rPr>
        <w:t>Australia’s current, emerging and future skills and training needs and priorities.</w:t>
      </w:r>
    </w:p>
    <w:p w14:paraId="4657177A" w14:textId="77777777" w:rsidR="00C81EE5" w:rsidRDefault="00C81EE5" w:rsidP="00644FE9">
      <w:pPr>
        <w:spacing w:after="0" w:line="276" w:lineRule="auto"/>
        <w:rPr>
          <w:iCs/>
        </w:rPr>
      </w:pPr>
    </w:p>
    <w:p w14:paraId="061ED478" w14:textId="44ADFFB0" w:rsidR="00C81EE5" w:rsidRDefault="00C81EE5" w:rsidP="00644FE9">
      <w:pPr>
        <w:pStyle w:val="ListParagraph"/>
        <w:numPr>
          <w:ilvl w:val="0"/>
          <w:numId w:val="8"/>
        </w:numPr>
        <w:spacing w:after="0" w:line="276" w:lineRule="auto"/>
        <w:ind w:left="284" w:hanging="284"/>
        <w:contextualSpacing w:val="0"/>
        <w:rPr>
          <w:iCs/>
        </w:rPr>
      </w:pPr>
      <w:r w:rsidRPr="00C81EE5">
        <w:rPr>
          <w:iCs/>
        </w:rPr>
        <w:t>The Minister has made th</w:t>
      </w:r>
      <w:r w:rsidR="008C17BC">
        <w:rPr>
          <w:iCs/>
        </w:rPr>
        <w:t>e</w:t>
      </w:r>
      <w:r w:rsidRPr="00C81EE5">
        <w:rPr>
          <w:iCs/>
        </w:rPr>
        <w:t xml:space="preserve"> </w:t>
      </w:r>
      <w:r w:rsidR="008C17BC">
        <w:rPr>
          <w:iCs/>
        </w:rPr>
        <w:t>D</w:t>
      </w:r>
      <w:r w:rsidRPr="00C81EE5">
        <w:rPr>
          <w:iCs/>
        </w:rPr>
        <w:t>etermination having had regard to such advice. That advice is reflected in Jobs and Skills Australia’s 202</w:t>
      </w:r>
      <w:r>
        <w:rPr>
          <w:iCs/>
        </w:rPr>
        <w:t>5</w:t>
      </w:r>
      <w:r w:rsidRPr="00C81EE5">
        <w:rPr>
          <w:iCs/>
        </w:rPr>
        <w:t xml:space="preserve"> Skills Priority List (which, in </w:t>
      </w:r>
      <w:r>
        <w:rPr>
          <w:iCs/>
        </w:rPr>
        <w:t>January 2025</w:t>
      </w:r>
      <w:r w:rsidRPr="00C81EE5">
        <w:rPr>
          <w:iCs/>
        </w:rPr>
        <w:t xml:space="preserve">, could be accessed at: </w:t>
      </w:r>
      <w:r w:rsidR="007B61C9" w:rsidRPr="00C43AE1">
        <w:rPr>
          <w:rFonts w:eastAsia="Times New Roman" w:cstheme="minorHAnsi"/>
          <w:color w:val="000000"/>
          <w:szCs w:val="24"/>
          <w:u w:val="single"/>
          <w:lang w:eastAsia="en-AU"/>
        </w:rPr>
        <w:t>https://www.jobsandskills.gov.au/data/occupation-shortages-analysis/occupation-shortage-list</w:t>
      </w:r>
      <w:r w:rsidRPr="00C43AE1">
        <w:rPr>
          <w:rFonts w:eastAsia="Times New Roman" w:cstheme="minorHAnsi"/>
          <w:color w:val="000000"/>
          <w:szCs w:val="24"/>
          <w:lang w:eastAsia="en-AU"/>
        </w:rPr>
        <w:t>)</w:t>
      </w:r>
      <w:r w:rsidRPr="00C81EE5">
        <w:rPr>
          <w:iCs/>
        </w:rPr>
        <w:t>.</w:t>
      </w:r>
    </w:p>
    <w:p w14:paraId="5D16C814" w14:textId="77777777" w:rsidR="007B61C9" w:rsidRDefault="007B61C9" w:rsidP="00A372CC">
      <w:pPr>
        <w:pStyle w:val="ListParagraph"/>
        <w:spacing w:after="0" w:line="276" w:lineRule="auto"/>
        <w:ind w:left="284"/>
        <w:contextualSpacing w:val="0"/>
        <w:rPr>
          <w:iCs/>
        </w:rPr>
      </w:pPr>
    </w:p>
    <w:p w14:paraId="64A268A6" w14:textId="2FB166CD" w:rsidR="007B61C9" w:rsidRPr="00C81EE5" w:rsidRDefault="007B61C9" w:rsidP="00644FE9">
      <w:pPr>
        <w:pStyle w:val="ListParagraph"/>
        <w:numPr>
          <w:ilvl w:val="0"/>
          <w:numId w:val="8"/>
        </w:numPr>
        <w:spacing w:after="0" w:line="276" w:lineRule="auto"/>
        <w:ind w:left="284" w:hanging="284"/>
        <w:contextualSpacing w:val="0"/>
        <w:rPr>
          <w:iCs/>
        </w:rPr>
      </w:pPr>
      <w:r>
        <w:rPr>
          <w:iCs/>
        </w:rPr>
        <w:lastRenderedPageBreak/>
        <w:t xml:space="preserve">Further, for the purposes of Schedule 1, the Determination is also made under section 106 of the Act. Specifically, subsection 106(2) </w:t>
      </w:r>
      <w:r w:rsidRPr="007B61C9">
        <w:rPr>
          <w:iCs/>
        </w:rPr>
        <w:t xml:space="preserve">provides that, without limiting subsection 106(1) of the Act, </w:t>
      </w:r>
      <w:r>
        <w:rPr>
          <w:iCs/>
        </w:rPr>
        <w:t>the</w:t>
      </w:r>
      <w:r w:rsidRPr="007B61C9">
        <w:rPr>
          <w:iCs/>
        </w:rPr>
        <w:t xml:space="preserve"> </w:t>
      </w:r>
      <w:r>
        <w:rPr>
          <w:iCs/>
        </w:rPr>
        <w:t>R</w:t>
      </w:r>
      <w:r w:rsidRPr="007B61C9">
        <w:rPr>
          <w:iCs/>
        </w:rPr>
        <w:t xml:space="preserve">ules may prescribe matters of a transitional nature (including prescribing any saving or application provisions) arising out of changes to the rules or changes to the administration of Australian apprenticeship support loan. Section 29 </w:t>
      </w:r>
      <w:r>
        <w:rPr>
          <w:iCs/>
        </w:rPr>
        <w:t xml:space="preserve">of the Rules </w:t>
      </w:r>
      <w:r w:rsidRPr="007B61C9">
        <w:rPr>
          <w:iCs/>
        </w:rPr>
        <w:t xml:space="preserve">prescribes </w:t>
      </w:r>
      <w:r>
        <w:rPr>
          <w:iCs/>
        </w:rPr>
        <w:t xml:space="preserve">such a </w:t>
      </w:r>
      <w:r w:rsidRPr="007B61C9">
        <w:rPr>
          <w:iCs/>
        </w:rPr>
        <w:t>transitional arrangement</w:t>
      </w:r>
      <w:r>
        <w:rPr>
          <w:iCs/>
        </w:rPr>
        <w:t xml:space="preserve"> and Schedule 1 of the Determination makes consequential amendments to that section</w:t>
      </w:r>
      <w:r w:rsidRPr="007B61C9">
        <w:rPr>
          <w:iCs/>
        </w:rPr>
        <w:t>.</w:t>
      </w:r>
    </w:p>
    <w:p w14:paraId="507961A5" w14:textId="77777777" w:rsidR="00B911AA" w:rsidRDefault="00B911AA" w:rsidP="00644FE9">
      <w:pPr>
        <w:spacing w:after="0" w:line="276" w:lineRule="auto"/>
        <w:rPr>
          <w:i/>
        </w:rPr>
      </w:pPr>
    </w:p>
    <w:p w14:paraId="36371E35" w14:textId="5FD9982A" w:rsidR="00B911AA" w:rsidRDefault="00B911AA" w:rsidP="00644FE9">
      <w:pPr>
        <w:spacing w:after="0" w:line="276" w:lineRule="auto"/>
        <w:rPr>
          <w:b/>
          <w:bCs/>
          <w:iCs/>
          <w:u w:val="single"/>
        </w:rPr>
      </w:pPr>
      <w:r>
        <w:rPr>
          <w:b/>
          <w:bCs/>
          <w:iCs/>
          <w:u w:val="single"/>
        </w:rPr>
        <w:t>Clause 4: Definitions</w:t>
      </w:r>
    </w:p>
    <w:p w14:paraId="1ACF3483" w14:textId="77777777" w:rsidR="00B911AA" w:rsidRDefault="00B911AA" w:rsidP="00644FE9">
      <w:pPr>
        <w:spacing w:after="0" w:line="276" w:lineRule="auto"/>
        <w:rPr>
          <w:b/>
          <w:bCs/>
          <w:iCs/>
          <w:u w:val="single"/>
        </w:rPr>
      </w:pPr>
    </w:p>
    <w:p w14:paraId="14CACF7D" w14:textId="0D5180DC" w:rsidR="00B911AA" w:rsidRDefault="00B911AA" w:rsidP="00644FE9">
      <w:pPr>
        <w:pStyle w:val="ListParagraph"/>
        <w:numPr>
          <w:ilvl w:val="0"/>
          <w:numId w:val="8"/>
        </w:numPr>
        <w:spacing w:after="0" w:line="276" w:lineRule="auto"/>
        <w:ind w:left="284" w:hanging="284"/>
        <w:contextualSpacing w:val="0"/>
        <w:rPr>
          <w:iCs/>
        </w:rPr>
      </w:pPr>
      <w:r>
        <w:rPr>
          <w:iCs/>
        </w:rPr>
        <w:t xml:space="preserve">This clause sets out the definitions of terms used in the </w:t>
      </w:r>
      <w:r w:rsidR="007B61C9">
        <w:t>Determination</w:t>
      </w:r>
      <w:r>
        <w:rPr>
          <w:iCs/>
        </w:rPr>
        <w:t>.</w:t>
      </w:r>
      <w:r w:rsidR="00846212">
        <w:rPr>
          <w:iCs/>
        </w:rPr>
        <w:t xml:space="preserve"> </w:t>
      </w:r>
      <w:r w:rsidR="007F4D37">
        <w:rPr>
          <w:iCs/>
        </w:rPr>
        <w:t xml:space="preserve">In the </w:t>
      </w:r>
      <w:r w:rsidR="007B61C9">
        <w:t>Determination</w:t>
      </w:r>
      <w:r w:rsidR="007F4D37">
        <w:rPr>
          <w:iCs/>
        </w:rPr>
        <w:t>:</w:t>
      </w:r>
    </w:p>
    <w:p w14:paraId="4495723B" w14:textId="77777777" w:rsidR="007F4D37" w:rsidRDefault="007F4D37" w:rsidP="00644FE9">
      <w:pPr>
        <w:pStyle w:val="ListParagraph"/>
        <w:spacing w:after="0" w:line="276" w:lineRule="auto"/>
        <w:ind w:left="284"/>
        <w:contextualSpacing w:val="0"/>
        <w:rPr>
          <w:iCs/>
        </w:rPr>
      </w:pPr>
    </w:p>
    <w:p w14:paraId="55CB26A6" w14:textId="20743D1C" w:rsidR="007F4D37" w:rsidRDefault="007F4D37" w:rsidP="00644FE9">
      <w:pPr>
        <w:pStyle w:val="ListParagraph"/>
        <w:numPr>
          <w:ilvl w:val="1"/>
          <w:numId w:val="8"/>
        </w:numPr>
        <w:spacing w:after="0" w:line="276" w:lineRule="auto"/>
        <w:contextualSpacing w:val="0"/>
        <w:rPr>
          <w:iCs/>
        </w:rPr>
      </w:pPr>
      <w:r>
        <w:rPr>
          <w:b/>
          <w:bCs/>
          <w:iCs/>
        </w:rPr>
        <w:t xml:space="preserve">Act </w:t>
      </w:r>
      <w:r>
        <w:rPr>
          <w:iCs/>
        </w:rPr>
        <w:t xml:space="preserve">means the </w:t>
      </w:r>
      <w:r>
        <w:rPr>
          <w:i/>
        </w:rPr>
        <w:t>Australian Apprenticeship Support Loans Act 2014</w:t>
      </w:r>
      <w:r>
        <w:rPr>
          <w:iCs/>
        </w:rPr>
        <w:t xml:space="preserve">; and </w:t>
      </w:r>
    </w:p>
    <w:p w14:paraId="45AA18E7" w14:textId="38782E68" w:rsidR="007F4D37" w:rsidRDefault="007F4D37" w:rsidP="00644FE9">
      <w:pPr>
        <w:pStyle w:val="ListParagraph"/>
        <w:numPr>
          <w:ilvl w:val="1"/>
          <w:numId w:val="8"/>
        </w:numPr>
        <w:spacing w:after="0" w:line="276" w:lineRule="auto"/>
        <w:contextualSpacing w:val="0"/>
        <w:rPr>
          <w:iCs/>
        </w:rPr>
      </w:pPr>
      <w:r w:rsidRPr="007F4D37">
        <w:rPr>
          <w:b/>
          <w:bCs/>
          <w:iCs/>
        </w:rPr>
        <w:t>OSCA</w:t>
      </w:r>
      <w:r>
        <w:rPr>
          <w:iCs/>
        </w:rPr>
        <w:t xml:space="preserve"> means the “Occupation Standard Classification for Australia”, which was released on 6 December 2024.</w:t>
      </w:r>
    </w:p>
    <w:p w14:paraId="1947B9FE" w14:textId="77777777" w:rsidR="004553AD" w:rsidRDefault="004553AD" w:rsidP="00644FE9">
      <w:pPr>
        <w:pStyle w:val="ListParagraph"/>
        <w:spacing w:after="0" w:line="276" w:lineRule="auto"/>
        <w:ind w:left="1080"/>
        <w:contextualSpacing w:val="0"/>
        <w:rPr>
          <w:iCs/>
        </w:rPr>
      </w:pPr>
    </w:p>
    <w:p w14:paraId="62F6E5D1" w14:textId="0769ABC2" w:rsidR="007F4D37" w:rsidRPr="007F4D37" w:rsidRDefault="007F4D37" w:rsidP="00644FE9">
      <w:pPr>
        <w:pStyle w:val="ListParagraph"/>
        <w:numPr>
          <w:ilvl w:val="0"/>
          <w:numId w:val="8"/>
        </w:numPr>
        <w:spacing w:after="0" w:line="276" w:lineRule="auto"/>
        <w:ind w:left="284" w:hanging="284"/>
        <w:contextualSpacing w:val="0"/>
        <w:rPr>
          <w:iCs/>
        </w:rPr>
      </w:pPr>
      <w:r>
        <w:rPr>
          <w:iCs/>
        </w:rPr>
        <w:t xml:space="preserve">A note to clause 4 explains that in 2025, the Occupation Standard Classification for Australia could be accessed at </w:t>
      </w:r>
      <w:r w:rsidR="004553AD">
        <w:rPr>
          <w:snapToGrid w:val="0"/>
        </w:rPr>
        <w:t>https://www.abs.gov.au/statistics/classifications/</w:t>
      </w:r>
      <w:r w:rsidR="004553AD" w:rsidRPr="001968E1">
        <w:rPr>
          <w:snapToGrid w:val="0"/>
        </w:rPr>
        <w:t>osca-occupation-standard-classification-australia/2024-version-1-0</w:t>
      </w:r>
      <w:r w:rsidR="004553AD">
        <w:rPr>
          <w:snapToGrid w:val="0"/>
        </w:rPr>
        <w:t>.</w:t>
      </w:r>
    </w:p>
    <w:p w14:paraId="4F9BEDAA" w14:textId="77777777" w:rsidR="00B911AA" w:rsidRDefault="00B911AA" w:rsidP="00644FE9">
      <w:pPr>
        <w:spacing w:after="0" w:line="276" w:lineRule="auto"/>
        <w:rPr>
          <w:iCs/>
        </w:rPr>
      </w:pPr>
    </w:p>
    <w:p w14:paraId="4BDFAFEA" w14:textId="695D2B00" w:rsidR="00B911AA" w:rsidRDefault="00B911AA" w:rsidP="00644FE9">
      <w:pPr>
        <w:spacing w:after="0" w:line="276" w:lineRule="auto"/>
        <w:rPr>
          <w:b/>
          <w:bCs/>
          <w:iCs/>
          <w:u w:val="single"/>
        </w:rPr>
      </w:pPr>
      <w:r>
        <w:rPr>
          <w:b/>
          <w:bCs/>
          <w:iCs/>
          <w:u w:val="single"/>
        </w:rPr>
        <w:t xml:space="preserve">Clause 5: </w:t>
      </w:r>
      <w:r w:rsidR="00AD6604">
        <w:rPr>
          <w:b/>
          <w:bCs/>
          <w:iCs/>
          <w:u w:val="single"/>
        </w:rPr>
        <w:t>Schedules</w:t>
      </w:r>
    </w:p>
    <w:p w14:paraId="74AE44B6" w14:textId="77777777" w:rsidR="000E4443" w:rsidRPr="000E4443" w:rsidRDefault="000E4443" w:rsidP="00644FE9">
      <w:pPr>
        <w:spacing w:after="0" w:line="276" w:lineRule="auto"/>
      </w:pPr>
    </w:p>
    <w:p w14:paraId="6A9AA037" w14:textId="45DA30E6" w:rsidR="00657242" w:rsidRPr="004B3CE8" w:rsidRDefault="000E4443" w:rsidP="00644FE9">
      <w:pPr>
        <w:numPr>
          <w:ilvl w:val="0"/>
          <w:numId w:val="8"/>
        </w:numPr>
        <w:spacing w:after="0" w:line="276" w:lineRule="auto"/>
        <w:ind w:left="284" w:hanging="284"/>
        <w:rPr>
          <w:b/>
          <w:i/>
          <w:iCs/>
        </w:rPr>
      </w:pPr>
      <w:r w:rsidRPr="000E4443">
        <w:rPr>
          <w:iCs/>
        </w:rPr>
        <w:t>This clause provides that</w:t>
      </w:r>
      <w:r w:rsidR="002C70E1">
        <w:rPr>
          <w:iCs/>
        </w:rPr>
        <w:t xml:space="preserve"> each instrument specified in a Schedule to the </w:t>
      </w:r>
      <w:r w:rsidR="007B61C9">
        <w:t>Determination</w:t>
      </w:r>
      <w:r w:rsidR="007B61C9" w:rsidRPr="000E4443">
        <w:t xml:space="preserve"> </w:t>
      </w:r>
      <w:r w:rsidR="002C70E1">
        <w:rPr>
          <w:iCs/>
        </w:rPr>
        <w:t>is</w:t>
      </w:r>
      <w:r w:rsidR="002C70E1" w:rsidRPr="000E4443">
        <w:rPr>
          <w:iCs/>
        </w:rPr>
        <w:t xml:space="preserve"> amended</w:t>
      </w:r>
      <w:r w:rsidR="002C70E1">
        <w:rPr>
          <w:iCs/>
        </w:rPr>
        <w:t xml:space="preserve"> or </w:t>
      </w:r>
      <w:r w:rsidR="002C70E1" w:rsidRPr="000E4443">
        <w:rPr>
          <w:iCs/>
        </w:rPr>
        <w:t>repealed</w:t>
      </w:r>
      <w:r w:rsidR="002C70E1">
        <w:rPr>
          <w:iCs/>
        </w:rPr>
        <w:t xml:space="preserve"> </w:t>
      </w:r>
      <w:r w:rsidR="00657242">
        <w:rPr>
          <w:iCs/>
        </w:rPr>
        <w:t>as set out in the applicable items in the Schedule concerned, and any other item in a Schedule to th</w:t>
      </w:r>
      <w:r w:rsidR="007B61C9">
        <w:rPr>
          <w:iCs/>
        </w:rPr>
        <w:t>e</w:t>
      </w:r>
      <w:r w:rsidR="00657242">
        <w:rPr>
          <w:iCs/>
        </w:rPr>
        <w:t xml:space="preserve"> </w:t>
      </w:r>
      <w:r w:rsidR="007B61C9">
        <w:t>Determination</w:t>
      </w:r>
      <w:r w:rsidR="007B61C9" w:rsidRPr="000E4443">
        <w:t xml:space="preserve"> </w:t>
      </w:r>
      <w:r w:rsidR="00657242">
        <w:rPr>
          <w:iCs/>
        </w:rPr>
        <w:t xml:space="preserve">has effect according to its terms. </w:t>
      </w:r>
    </w:p>
    <w:p w14:paraId="00DA9E15" w14:textId="77777777" w:rsidR="004B3CE8" w:rsidRPr="004B3CE8" w:rsidRDefault="004B3CE8" w:rsidP="00644FE9">
      <w:pPr>
        <w:spacing w:after="0" w:line="276" w:lineRule="auto"/>
        <w:ind w:left="360"/>
        <w:rPr>
          <w:b/>
          <w:i/>
          <w:iCs/>
        </w:rPr>
      </w:pPr>
    </w:p>
    <w:p w14:paraId="73DD8576" w14:textId="0B56F315" w:rsidR="004B3CE8" w:rsidRPr="00657242" w:rsidRDefault="004B3CE8" w:rsidP="00644FE9">
      <w:pPr>
        <w:numPr>
          <w:ilvl w:val="0"/>
          <w:numId w:val="8"/>
        </w:numPr>
        <w:spacing w:after="0" w:line="276" w:lineRule="auto"/>
        <w:rPr>
          <w:b/>
          <w:i/>
          <w:iCs/>
        </w:rPr>
      </w:pPr>
      <w:r>
        <w:rPr>
          <w:bCs/>
        </w:rPr>
        <w:t xml:space="preserve">This </w:t>
      </w:r>
      <w:r w:rsidR="007B61C9">
        <w:t>Determination</w:t>
      </w:r>
      <w:r w:rsidR="007B61C9" w:rsidRPr="000E4443">
        <w:t xml:space="preserve"> </w:t>
      </w:r>
      <w:r>
        <w:rPr>
          <w:bCs/>
        </w:rPr>
        <w:t xml:space="preserve">consists of </w:t>
      </w:r>
      <w:r w:rsidR="00A51F12">
        <w:rPr>
          <w:bCs/>
        </w:rPr>
        <w:t>two</w:t>
      </w:r>
      <w:r>
        <w:rPr>
          <w:bCs/>
        </w:rPr>
        <w:t xml:space="preserve"> Schedule</w:t>
      </w:r>
      <w:r w:rsidR="00A51F12">
        <w:rPr>
          <w:bCs/>
        </w:rPr>
        <w:t>s</w:t>
      </w:r>
      <w:r w:rsidR="007F4776">
        <w:rPr>
          <w:bCs/>
        </w:rPr>
        <w:t>,</w:t>
      </w:r>
      <w:r>
        <w:rPr>
          <w:bCs/>
        </w:rPr>
        <w:t xml:space="preserve"> which </w:t>
      </w:r>
      <w:r w:rsidR="00A51F12">
        <w:rPr>
          <w:bCs/>
        </w:rPr>
        <w:t xml:space="preserve">make consequential amendments to section 29 of the </w:t>
      </w:r>
      <w:r w:rsidR="00A51F12">
        <w:rPr>
          <w:rFonts w:eastAsia="Times New Roman" w:cstheme="minorHAnsi"/>
          <w:i/>
          <w:iCs/>
          <w:color w:val="000000"/>
          <w:szCs w:val="24"/>
          <w:lang w:eastAsia="en-AU"/>
        </w:rPr>
        <w:t xml:space="preserve">Australian Apprenticeship Support Loans Rules 2023 </w:t>
      </w:r>
      <w:r w:rsidR="00A51F12">
        <w:rPr>
          <w:rFonts w:eastAsia="Times New Roman" w:cstheme="minorHAnsi"/>
          <w:color w:val="000000"/>
          <w:szCs w:val="24"/>
          <w:lang w:eastAsia="en-AU"/>
        </w:rPr>
        <w:t xml:space="preserve">and </w:t>
      </w:r>
      <w:r>
        <w:rPr>
          <w:bCs/>
        </w:rPr>
        <w:t>repeals the</w:t>
      </w:r>
      <w:r w:rsidR="007F4776">
        <w:rPr>
          <w:bCs/>
        </w:rPr>
        <w:t xml:space="preserve"> </w:t>
      </w:r>
      <w:r w:rsidR="007F4776">
        <w:rPr>
          <w:bCs/>
          <w:i/>
          <w:iCs/>
        </w:rPr>
        <w:t>Australian Apprenticeship Support Loans (Australian Apprenticeships Priority List) Determination 2023</w:t>
      </w:r>
      <w:r w:rsidR="007F4776">
        <w:rPr>
          <w:bCs/>
        </w:rPr>
        <w:t xml:space="preserve">. </w:t>
      </w:r>
    </w:p>
    <w:p w14:paraId="5C8EF838" w14:textId="4422B449" w:rsidR="000E4443" w:rsidRPr="007473D3" w:rsidRDefault="000E4443" w:rsidP="00644FE9">
      <w:pPr>
        <w:spacing w:after="0" w:line="276" w:lineRule="auto"/>
        <w:rPr>
          <w:b/>
          <w:i/>
          <w:iCs/>
        </w:rPr>
      </w:pPr>
    </w:p>
    <w:p w14:paraId="73D57127" w14:textId="4DAE1714" w:rsidR="000E4443" w:rsidRPr="00943EB9" w:rsidRDefault="007473D3" w:rsidP="00644FE9">
      <w:pPr>
        <w:spacing w:after="0" w:line="276" w:lineRule="auto"/>
        <w:rPr>
          <w:b/>
          <w:sz w:val="28"/>
          <w:szCs w:val="28"/>
        </w:rPr>
      </w:pPr>
      <w:r>
        <w:rPr>
          <w:b/>
          <w:sz w:val="28"/>
          <w:szCs w:val="28"/>
        </w:rPr>
        <w:t>Part 2</w:t>
      </w:r>
      <w:r w:rsidR="000E4443" w:rsidRPr="00943EB9">
        <w:rPr>
          <w:b/>
          <w:sz w:val="28"/>
          <w:szCs w:val="28"/>
        </w:rPr>
        <w:t xml:space="preserve"> – </w:t>
      </w:r>
      <w:r w:rsidR="00AD6604">
        <w:rPr>
          <w:b/>
          <w:sz w:val="28"/>
          <w:szCs w:val="28"/>
        </w:rPr>
        <w:t>Australian Apprenticeships Priority List</w:t>
      </w:r>
    </w:p>
    <w:p w14:paraId="0643D79D" w14:textId="77777777" w:rsidR="007473D3" w:rsidRPr="000E4443" w:rsidRDefault="007473D3" w:rsidP="00644FE9">
      <w:pPr>
        <w:spacing w:after="0" w:line="276" w:lineRule="auto"/>
      </w:pPr>
    </w:p>
    <w:p w14:paraId="140BD391" w14:textId="3F223F44" w:rsidR="000E4443" w:rsidRDefault="007473D3" w:rsidP="00644FE9">
      <w:pPr>
        <w:spacing w:after="0" w:line="276" w:lineRule="auto"/>
        <w:rPr>
          <w:b/>
          <w:bCs/>
          <w:u w:val="single"/>
        </w:rPr>
      </w:pPr>
      <w:r w:rsidRPr="000E4443">
        <w:rPr>
          <w:b/>
          <w:bCs/>
          <w:u w:val="single"/>
        </w:rPr>
        <w:t xml:space="preserve">Clause </w:t>
      </w:r>
      <w:r w:rsidR="00EF4B4F">
        <w:rPr>
          <w:b/>
          <w:bCs/>
          <w:u w:val="single"/>
        </w:rPr>
        <w:t>6</w:t>
      </w:r>
      <w:r w:rsidRPr="000E4443">
        <w:rPr>
          <w:b/>
          <w:bCs/>
          <w:u w:val="single"/>
        </w:rPr>
        <w:t xml:space="preserve">: </w:t>
      </w:r>
      <w:r w:rsidR="00EF4B4F">
        <w:rPr>
          <w:b/>
          <w:bCs/>
          <w:u w:val="single"/>
        </w:rPr>
        <w:t>Purpose of this Part</w:t>
      </w:r>
    </w:p>
    <w:p w14:paraId="3F873D49" w14:textId="77777777" w:rsidR="007F4776" w:rsidRDefault="007F4776" w:rsidP="00644FE9">
      <w:pPr>
        <w:spacing w:after="0" w:line="276" w:lineRule="auto"/>
        <w:rPr>
          <w:b/>
          <w:bCs/>
          <w:u w:val="single"/>
        </w:rPr>
      </w:pPr>
    </w:p>
    <w:p w14:paraId="3762FD0D" w14:textId="34BA82EB" w:rsidR="007F4776" w:rsidRDefault="007F4776" w:rsidP="00644FE9">
      <w:pPr>
        <w:pStyle w:val="ListParagraph"/>
        <w:numPr>
          <w:ilvl w:val="0"/>
          <w:numId w:val="8"/>
        </w:numPr>
        <w:spacing w:after="0" w:line="276" w:lineRule="auto"/>
        <w:contextualSpacing w:val="0"/>
      </w:pPr>
      <w:r>
        <w:t xml:space="preserve">This clause provides that </w:t>
      </w:r>
      <w:r w:rsidR="00A2015D">
        <w:t>Part 2</w:t>
      </w:r>
      <w:r w:rsidR="005B6636">
        <w:t xml:space="preserve"> of the </w:t>
      </w:r>
      <w:r w:rsidR="007B61C9">
        <w:t>Determination</w:t>
      </w:r>
      <w:r w:rsidR="007B61C9" w:rsidRPr="000E4443">
        <w:t xml:space="preserve"> </w:t>
      </w:r>
      <w:r w:rsidR="00A2015D">
        <w:t xml:space="preserve">is made for the purposes of subsection 105(1) of the Act. </w:t>
      </w:r>
    </w:p>
    <w:p w14:paraId="4F87D2D4" w14:textId="77777777" w:rsidR="00A2015D" w:rsidRDefault="00A2015D" w:rsidP="00644FE9">
      <w:pPr>
        <w:pStyle w:val="ListParagraph"/>
        <w:spacing w:after="0" w:line="276" w:lineRule="auto"/>
        <w:ind w:left="360"/>
        <w:contextualSpacing w:val="0"/>
      </w:pPr>
    </w:p>
    <w:p w14:paraId="480024FC" w14:textId="147A7556" w:rsidR="00E0499D" w:rsidRDefault="00A2015D" w:rsidP="00644FE9">
      <w:pPr>
        <w:numPr>
          <w:ilvl w:val="0"/>
          <w:numId w:val="8"/>
        </w:numPr>
        <w:spacing w:after="0" w:line="276" w:lineRule="auto"/>
        <w:rPr>
          <w:iCs/>
        </w:rPr>
      </w:pPr>
      <w:r>
        <w:t xml:space="preserve">Subsection 105(1) of the Act </w:t>
      </w:r>
      <w:r w:rsidR="00E0499D">
        <w:rPr>
          <w:iCs/>
        </w:rPr>
        <w:t>provides</w:t>
      </w:r>
      <w:r w:rsidR="00E0499D" w:rsidRPr="001B6ECB">
        <w:rPr>
          <w:iCs/>
        </w:rPr>
        <w:t xml:space="preserve"> that the Minister may, by legislative </w:t>
      </w:r>
      <w:r w:rsidR="00E0499D" w:rsidRPr="002A708D">
        <w:rPr>
          <w:iCs/>
        </w:rPr>
        <w:t>instrument, determine a list (the Australian Apprenticeships Priority List) specifying:</w:t>
      </w:r>
    </w:p>
    <w:p w14:paraId="4897B907" w14:textId="77777777" w:rsidR="00E0499D" w:rsidRPr="002A708D" w:rsidRDefault="00E0499D" w:rsidP="00644FE9">
      <w:pPr>
        <w:spacing w:after="0" w:line="276" w:lineRule="auto"/>
        <w:rPr>
          <w:iCs/>
        </w:rPr>
      </w:pPr>
    </w:p>
    <w:p w14:paraId="7FA22771" w14:textId="77777777" w:rsidR="00E0499D" w:rsidRPr="001B6ECB" w:rsidRDefault="00E0499D" w:rsidP="00644FE9">
      <w:pPr>
        <w:numPr>
          <w:ilvl w:val="1"/>
          <w:numId w:val="8"/>
        </w:numPr>
        <w:spacing w:after="0" w:line="276" w:lineRule="auto"/>
        <w:rPr>
          <w:iCs/>
        </w:rPr>
      </w:pPr>
      <w:r w:rsidRPr="001B6ECB">
        <w:rPr>
          <w:iCs/>
        </w:rPr>
        <w:t xml:space="preserve"> occupations for which; or</w:t>
      </w:r>
    </w:p>
    <w:p w14:paraId="0AD01B75" w14:textId="77777777" w:rsidR="00E0499D" w:rsidRDefault="00E0499D" w:rsidP="00644FE9">
      <w:pPr>
        <w:numPr>
          <w:ilvl w:val="1"/>
          <w:numId w:val="8"/>
        </w:numPr>
        <w:spacing w:after="0" w:line="276" w:lineRule="auto"/>
        <w:rPr>
          <w:iCs/>
        </w:rPr>
      </w:pPr>
      <w:r w:rsidRPr="001B6ECB">
        <w:rPr>
          <w:iCs/>
        </w:rPr>
        <w:t xml:space="preserve"> qualifications leading to occupations for </w:t>
      </w:r>
      <w:proofErr w:type="gramStart"/>
      <w:r w:rsidRPr="001B6ECB">
        <w:rPr>
          <w:iCs/>
        </w:rPr>
        <w:t>which;</w:t>
      </w:r>
      <w:proofErr w:type="gramEnd"/>
    </w:p>
    <w:p w14:paraId="145E0BC2" w14:textId="77777777" w:rsidR="00124885" w:rsidRDefault="00124885" w:rsidP="00644FE9">
      <w:pPr>
        <w:spacing w:after="0" w:line="276" w:lineRule="auto"/>
        <w:ind w:left="1080"/>
        <w:rPr>
          <w:iCs/>
        </w:rPr>
      </w:pPr>
    </w:p>
    <w:p w14:paraId="05EE6EA7" w14:textId="38BFFE99" w:rsidR="00E0499D" w:rsidRDefault="00124885" w:rsidP="00644FE9">
      <w:pPr>
        <w:spacing w:after="0" w:line="276" w:lineRule="auto"/>
        <w:ind w:firstLine="426"/>
        <w:rPr>
          <w:iCs/>
        </w:rPr>
      </w:pPr>
      <w:r w:rsidRPr="001B6ECB">
        <w:rPr>
          <w:iCs/>
        </w:rPr>
        <w:lastRenderedPageBreak/>
        <w:t>in the opinion of the Minister, skilled persons are a priority.</w:t>
      </w:r>
    </w:p>
    <w:p w14:paraId="05D40511" w14:textId="09B6E265" w:rsidR="00124885" w:rsidRDefault="00124885" w:rsidP="00644FE9">
      <w:pPr>
        <w:spacing w:after="0" w:line="276" w:lineRule="auto"/>
        <w:rPr>
          <w:iCs/>
        </w:rPr>
      </w:pPr>
    </w:p>
    <w:p w14:paraId="252AF6CA" w14:textId="784358D4" w:rsidR="00A2015D" w:rsidRPr="007F4776" w:rsidRDefault="00F16027" w:rsidP="00644FE9">
      <w:pPr>
        <w:pStyle w:val="ListParagraph"/>
        <w:numPr>
          <w:ilvl w:val="0"/>
          <w:numId w:val="8"/>
        </w:numPr>
        <w:spacing w:after="0" w:line="276" w:lineRule="auto"/>
        <w:contextualSpacing w:val="0"/>
      </w:pPr>
      <w:r w:rsidRPr="00F16027">
        <w:t>Subsection 105(6) of the Act requires the Minister to take all reasonable steps to ensure that an instrument is always in force under subsection 105(1) of the Act.</w:t>
      </w:r>
    </w:p>
    <w:p w14:paraId="2B72B279" w14:textId="77777777" w:rsidR="00EF4B4F" w:rsidRDefault="00EF4B4F" w:rsidP="00644FE9">
      <w:pPr>
        <w:spacing w:after="0" w:line="276" w:lineRule="auto"/>
        <w:rPr>
          <w:b/>
          <w:bCs/>
          <w:u w:val="single"/>
        </w:rPr>
      </w:pPr>
    </w:p>
    <w:p w14:paraId="228BC9CF" w14:textId="4B09A12D" w:rsidR="00EF4B4F" w:rsidRPr="007473D3" w:rsidRDefault="00EF4B4F" w:rsidP="00644FE9">
      <w:pPr>
        <w:spacing w:after="0" w:line="276" w:lineRule="auto"/>
        <w:rPr>
          <w:b/>
          <w:bCs/>
          <w:u w:val="single"/>
        </w:rPr>
      </w:pPr>
      <w:r>
        <w:rPr>
          <w:b/>
          <w:bCs/>
          <w:u w:val="single"/>
        </w:rPr>
        <w:t>Clause 7: Australian Apprenticeships Priority List</w:t>
      </w:r>
    </w:p>
    <w:p w14:paraId="24C02B42" w14:textId="77777777" w:rsidR="000E4443" w:rsidRDefault="000E4443" w:rsidP="00644FE9">
      <w:pPr>
        <w:spacing w:after="0" w:line="276" w:lineRule="auto"/>
      </w:pPr>
    </w:p>
    <w:p w14:paraId="3AF52A9D" w14:textId="4FC5E366" w:rsidR="00F13297" w:rsidRDefault="000B05AD" w:rsidP="00644FE9">
      <w:pPr>
        <w:pStyle w:val="ListParagraph"/>
        <w:numPr>
          <w:ilvl w:val="0"/>
          <w:numId w:val="8"/>
        </w:numPr>
        <w:spacing w:after="0" w:line="276" w:lineRule="auto"/>
        <w:contextualSpacing w:val="0"/>
      </w:pPr>
      <w:r>
        <w:t>This clause pr</w:t>
      </w:r>
      <w:r w:rsidR="002557CB">
        <w:t xml:space="preserve">ovides that, for the purposes of paragraph 105(1)(a) of the Act, the occupations in the table in this clause are specified. </w:t>
      </w:r>
      <w:r w:rsidR="00F13297" w:rsidRPr="00F13297">
        <w:t>These are occupations for which, in the opinion of the Minister after having had regard to advice from Jobs and Skills Australia, skilled persons are a priority.</w:t>
      </w:r>
    </w:p>
    <w:p w14:paraId="0287AC2A" w14:textId="05E89ED6" w:rsidR="00F13297" w:rsidRDefault="00E564AE" w:rsidP="00644FE9">
      <w:pPr>
        <w:pStyle w:val="ListParagraph"/>
        <w:numPr>
          <w:ilvl w:val="0"/>
          <w:numId w:val="8"/>
        </w:numPr>
        <w:spacing w:after="0" w:line="276" w:lineRule="auto"/>
        <w:contextualSpacing w:val="0"/>
      </w:pPr>
      <w:r w:rsidRPr="00E564AE">
        <w:t>For the purposes of the Act, a qualifying apprenticeship is, among other things, an apprenticeship through which a person is undertaking a qualification that leads to an occupation or qualification specified on the Australian Apprenticeships Priority List.</w:t>
      </w:r>
    </w:p>
    <w:p w14:paraId="1BF71926" w14:textId="77777777" w:rsidR="006131A3" w:rsidRDefault="006131A3" w:rsidP="00644FE9">
      <w:pPr>
        <w:pStyle w:val="ListParagraph"/>
        <w:spacing w:after="0" w:line="276" w:lineRule="auto"/>
        <w:ind w:left="360"/>
        <w:contextualSpacing w:val="0"/>
      </w:pPr>
    </w:p>
    <w:p w14:paraId="2E79DC61" w14:textId="723D4969" w:rsidR="006131A3" w:rsidRDefault="006131A3" w:rsidP="00644FE9">
      <w:pPr>
        <w:pStyle w:val="ListParagraph"/>
        <w:numPr>
          <w:ilvl w:val="0"/>
          <w:numId w:val="8"/>
        </w:numPr>
        <w:spacing w:after="0" w:line="276" w:lineRule="auto"/>
        <w:contextualSpacing w:val="0"/>
      </w:pPr>
      <w:r w:rsidRPr="006131A3">
        <w:t xml:space="preserve">The effect of </w:t>
      </w:r>
      <w:r>
        <w:t xml:space="preserve">the </w:t>
      </w:r>
      <w:r w:rsidR="007B61C9">
        <w:t>Determination</w:t>
      </w:r>
      <w:r w:rsidRPr="006131A3">
        <w:t xml:space="preserve">, read with the Act and section 8 of the </w:t>
      </w:r>
      <w:r w:rsidRPr="00AD4BA6">
        <w:rPr>
          <w:i/>
          <w:iCs/>
        </w:rPr>
        <w:t>Australian Apprenticeship Support Loans Rules</w:t>
      </w:r>
      <w:r w:rsidR="00AD4BA6">
        <w:rPr>
          <w:i/>
          <w:iCs/>
        </w:rPr>
        <w:t xml:space="preserve"> 2023</w:t>
      </w:r>
      <w:r w:rsidRPr="006131A3">
        <w:t>, is that a qualifying apprenticeship is an apprenticeship or traineeship through which a person is undertaking a qualification:</w:t>
      </w:r>
    </w:p>
    <w:p w14:paraId="5AD2EE63" w14:textId="77777777" w:rsidR="000B4893" w:rsidRDefault="000B4893" w:rsidP="00644FE9">
      <w:pPr>
        <w:pStyle w:val="ListParagraph"/>
        <w:spacing w:after="0"/>
        <w:contextualSpacing w:val="0"/>
      </w:pPr>
    </w:p>
    <w:p w14:paraId="5CE6C10F" w14:textId="77777777" w:rsidR="000B4893" w:rsidRDefault="000B4893" w:rsidP="00644FE9">
      <w:pPr>
        <w:pStyle w:val="ListParagraph"/>
        <w:numPr>
          <w:ilvl w:val="1"/>
          <w:numId w:val="8"/>
        </w:numPr>
        <w:spacing w:after="0" w:line="276" w:lineRule="auto"/>
        <w:contextualSpacing w:val="0"/>
      </w:pPr>
      <w:r>
        <w:t xml:space="preserve">at level 3, level 4, level 5 or level 6 in the Australian Qualifications </w:t>
      </w:r>
      <w:proofErr w:type="gramStart"/>
      <w:r>
        <w:t>Framework;</w:t>
      </w:r>
      <w:proofErr w:type="gramEnd"/>
    </w:p>
    <w:p w14:paraId="1B893757" w14:textId="3833D346" w:rsidR="000B4893" w:rsidRDefault="000B4893" w:rsidP="00644FE9">
      <w:pPr>
        <w:pStyle w:val="ListParagraph"/>
        <w:numPr>
          <w:ilvl w:val="1"/>
          <w:numId w:val="8"/>
        </w:numPr>
        <w:spacing w:after="0" w:line="276" w:lineRule="auto"/>
        <w:contextualSpacing w:val="0"/>
      </w:pPr>
      <w:r>
        <w:t xml:space="preserve"> that is included on the National Register (www.training.gov.au); and </w:t>
      </w:r>
    </w:p>
    <w:p w14:paraId="6D406797" w14:textId="34362B65" w:rsidR="000B4893" w:rsidRDefault="000B4893" w:rsidP="00644FE9">
      <w:pPr>
        <w:pStyle w:val="ListParagraph"/>
        <w:numPr>
          <w:ilvl w:val="1"/>
          <w:numId w:val="8"/>
        </w:numPr>
        <w:spacing w:after="0" w:line="276" w:lineRule="auto"/>
        <w:contextualSpacing w:val="0"/>
      </w:pPr>
      <w:r>
        <w:t xml:space="preserve"> leading to an occupation specified </w:t>
      </w:r>
      <w:r w:rsidR="005B6636">
        <w:t xml:space="preserve">in </w:t>
      </w:r>
      <w:r>
        <w:t xml:space="preserve">the table in Part 2 of this </w:t>
      </w:r>
      <w:r w:rsidR="007B61C9">
        <w:t>Determination</w:t>
      </w:r>
      <w:r>
        <w:t>.</w:t>
      </w:r>
    </w:p>
    <w:p w14:paraId="1DAD0C35" w14:textId="77777777" w:rsidR="00C827CB" w:rsidRDefault="00C827CB" w:rsidP="00644FE9">
      <w:pPr>
        <w:spacing w:after="0" w:line="276" w:lineRule="auto"/>
      </w:pPr>
    </w:p>
    <w:p w14:paraId="45640EAB" w14:textId="3CBA52C4" w:rsidR="00C827CB" w:rsidRDefault="00C827CB" w:rsidP="00644FE9">
      <w:pPr>
        <w:pStyle w:val="ListParagraph"/>
        <w:numPr>
          <w:ilvl w:val="0"/>
          <w:numId w:val="8"/>
        </w:numPr>
        <w:spacing w:after="0" w:line="276" w:lineRule="auto"/>
        <w:contextualSpacing w:val="0"/>
      </w:pPr>
      <w:r w:rsidRPr="00C827CB">
        <w:t xml:space="preserve">An occupation in column 1 of a particular item in the table is a specified occupation. The </w:t>
      </w:r>
      <w:r>
        <w:t>OSCA</w:t>
      </w:r>
      <w:r w:rsidRPr="00C827CB">
        <w:t xml:space="preserve"> code number in column 2 of an item is included to assist with the identification of a specified occupation.</w:t>
      </w:r>
    </w:p>
    <w:p w14:paraId="2496D26E" w14:textId="77777777" w:rsidR="006F606C" w:rsidRDefault="006F606C" w:rsidP="00644FE9">
      <w:pPr>
        <w:spacing w:after="0" w:line="276" w:lineRule="auto"/>
      </w:pPr>
    </w:p>
    <w:p w14:paraId="4BD18F5B" w14:textId="2A07F923" w:rsidR="00AD6604" w:rsidRDefault="00AD6604" w:rsidP="00644FE9">
      <w:pPr>
        <w:spacing w:after="0" w:line="276" w:lineRule="auto"/>
        <w:rPr>
          <w:b/>
          <w:sz w:val="28"/>
          <w:szCs w:val="28"/>
        </w:rPr>
      </w:pPr>
      <w:r>
        <w:rPr>
          <w:b/>
          <w:sz w:val="28"/>
          <w:szCs w:val="28"/>
        </w:rPr>
        <w:t>Part 3</w:t>
      </w:r>
      <w:r w:rsidRPr="00943EB9">
        <w:rPr>
          <w:b/>
          <w:sz w:val="28"/>
          <w:szCs w:val="28"/>
        </w:rPr>
        <w:t xml:space="preserve"> – </w:t>
      </w:r>
      <w:r>
        <w:rPr>
          <w:b/>
          <w:sz w:val="28"/>
          <w:szCs w:val="28"/>
        </w:rPr>
        <w:t>Transitional Provisions</w:t>
      </w:r>
    </w:p>
    <w:p w14:paraId="4782331B" w14:textId="77777777" w:rsidR="00AD6604" w:rsidRDefault="00AD6604" w:rsidP="00644FE9">
      <w:pPr>
        <w:spacing w:after="0" w:line="276" w:lineRule="auto"/>
        <w:rPr>
          <w:b/>
          <w:sz w:val="28"/>
          <w:szCs w:val="28"/>
        </w:rPr>
      </w:pPr>
    </w:p>
    <w:p w14:paraId="4D44C862" w14:textId="5F3B0CBA" w:rsidR="00EF4B4F" w:rsidRDefault="00EF4B4F" w:rsidP="00644FE9">
      <w:pPr>
        <w:spacing w:after="0" w:line="276" w:lineRule="auto"/>
        <w:rPr>
          <w:b/>
          <w:bCs/>
          <w:u w:val="single"/>
        </w:rPr>
      </w:pPr>
      <w:r w:rsidRPr="000E4443">
        <w:rPr>
          <w:b/>
          <w:bCs/>
          <w:u w:val="single"/>
        </w:rPr>
        <w:t xml:space="preserve">Clause </w:t>
      </w:r>
      <w:r>
        <w:rPr>
          <w:b/>
          <w:bCs/>
          <w:u w:val="single"/>
        </w:rPr>
        <w:t>8</w:t>
      </w:r>
      <w:r w:rsidRPr="000E4443">
        <w:rPr>
          <w:b/>
          <w:bCs/>
          <w:u w:val="single"/>
        </w:rPr>
        <w:t xml:space="preserve">: </w:t>
      </w:r>
      <w:r>
        <w:rPr>
          <w:b/>
          <w:bCs/>
          <w:u w:val="single"/>
        </w:rPr>
        <w:t>Purpose of this Part</w:t>
      </w:r>
    </w:p>
    <w:p w14:paraId="32B1008A" w14:textId="77777777" w:rsidR="00060B5C" w:rsidRDefault="00060B5C" w:rsidP="00644FE9">
      <w:pPr>
        <w:spacing w:after="0" w:line="276" w:lineRule="auto"/>
        <w:rPr>
          <w:b/>
          <w:bCs/>
          <w:u w:val="single"/>
        </w:rPr>
      </w:pPr>
    </w:p>
    <w:p w14:paraId="23AA5D0D" w14:textId="2A821E88" w:rsidR="00D63E5C" w:rsidRDefault="00D63E5C" w:rsidP="00644FE9">
      <w:pPr>
        <w:pStyle w:val="ListParagraph"/>
        <w:numPr>
          <w:ilvl w:val="0"/>
          <w:numId w:val="8"/>
        </w:numPr>
        <w:spacing w:after="0" w:line="276" w:lineRule="auto"/>
        <w:contextualSpacing w:val="0"/>
      </w:pPr>
      <w:r>
        <w:t xml:space="preserve">This clause </w:t>
      </w:r>
      <w:r w:rsidRPr="00D63E5C">
        <w:t>provides that Part 3</w:t>
      </w:r>
      <w:r w:rsidR="005B6636">
        <w:t xml:space="preserve"> of the </w:t>
      </w:r>
      <w:r w:rsidR="007B61C9">
        <w:t>Determination</w:t>
      </w:r>
      <w:r w:rsidR="007B61C9" w:rsidRPr="000E4443">
        <w:t xml:space="preserve"> </w:t>
      </w:r>
      <w:r w:rsidRPr="00D63E5C">
        <w:t xml:space="preserve">is made for the purposes of subsection 105(4) of the Act. </w:t>
      </w:r>
    </w:p>
    <w:p w14:paraId="4AEBF5DB" w14:textId="77777777" w:rsidR="00D63E5C" w:rsidRDefault="00D63E5C" w:rsidP="00644FE9">
      <w:pPr>
        <w:pStyle w:val="ListParagraph"/>
        <w:spacing w:after="0" w:line="276" w:lineRule="auto"/>
        <w:ind w:left="360"/>
        <w:contextualSpacing w:val="0"/>
      </w:pPr>
    </w:p>
    <w:p w14:paraId="6912DC42" w14:textId="3A7E8B14" w:rsidR="00060B5C" w:rsidRPr="00060B5C" w:rsidRDefault="00D63E5C" w:rsidP="00644FE9">
      <w:pPr>
        <w:pStyle w:val="ListParagraph"/>
        <w:numPr>
          <w:ilvl w:val="0"/>
          <w:numId w:val="8"/>
        </w:numPr>
        <w:spacing w:after="0" w:line="276" w:lineRule="auto"/>
        <w:contextualSpacing w:val="0"/>
      </w:pPr>
      <w:r w:rsidRPr="00D63E5C">
        <w:t>Subsection 105(4) of the Act allows the Australian Apprenticeships Priority List to make provision for matters of an application or transitional nature in relation to the addition, removal or modification of specified occupations or qualifications.</w:t>
      </w:r>
    </w:p>
    <w:p w14:paraId="508A71B1" w14:textId="77777777" w:rsidR="00EF4B4F" w:rsidRDefault="00EF4B4F" w:rsidP="00644FE9">
      <w:pPr>
        <w:spacing w:after="0" w:line="276" w:lineRule="auto"/>
        <w:rPr>
          <w:b/>
          <w:bCs/>
          <w:u w:val="single"/>
        </w:rPr>
      </w:pPr>
    </w:p>
    <w:p w14:paraId="21AB5104" w14:textId="367B2A78" w:rsidR="00D56057" w:rsidRDefault="00EF4B4F" w:rsidP="00644FE9">
      <w:pPr>
        <w:spacing w:after="0" w:line="276" w:lineRule="auto"/>
        <w:rPr>
          <w:b/>
          <w:bCs/>
          <w:u w:val="single"/>
        </w:rPr>
      </w:pPr>
      <w:r>
        <w:rPr>
          <w:b/>
          <w:bCs/>
          <w:u w:val="single"/>
        </w:rPr>
        <w:t>Clause 9: Transitional – pre-commencement apprenticeships</w:t>
      </w:r>
    </w:p>
    <w:p w14:paraId="13A1EF21" w14:textId="77777777" w:rsidR="00D56057" w:rsidRPr="009C729B" w:rsidRDefault="00D56057" w:rsidP="00644FE9">
      <w:pPr>
        <w:spacing w:after="0" w:line="276" w:lineRule="auto"/>
        <w:rPr>
          <w:b/>
          <w:bCs/>
          <w:u w:val="single"/>
        </w:rPr>
      </w:pPr>
    </w:p>
    <w:p w14:paraId="582A1890" w14:textId="62DBB104" w:rsidR="00D56057" w:rsidRPr="009C729B" w:rsidRDefault="00305492" w:rsidP="00EF0A53">
      <w:pPr>
        <w:pStyle w:val="ListParagraph"/>
        <w:numPr>
          <w:ilvl w:val="0"/>
          <w:numId w:val="8"/>
        </w:numPr>
        <w:spacing w:after="0" w:line="276" w:lineRule="auto"/>
        <w:contextualSpacing w:val="0"/>
      </w:pPr>
      <w:r w:rsidRPr="009C729B">
        <w:t xml:space="preserve">This clause provides that </w:t>
      </w:r>
      <w:r w:rsidR="00527260" w:rsidRPr="009C729B">
        <w:t>section 9 will apply to a person if:</w:t>
      </w:r>
    </w:p>
    <w:p w14:paraId="6A3E6079" w14:textId="77777777" w:rsidR="00527260" w:rsidRPr="009C729B" w:rsidRDefault="00527260" w:rsidP="00EF0A53">
      <w:pPr>
        <w:spacing w:after="0" w:line="276" w:lineRule="auto"/>
      </w:pPr>
    </w:p>
    <w:p w14:paraId="4AF99370" w14:textId="029A60C6" w:rsidR="00527260" w:rsidRDefault="00854D26" w:rsidP="00EF0A53">
      <w:pPr>
        <w:pStyle w:val="ListParagraph"/>
        <w:numPr>
          <w:ilvl w:val="0"/>
          <w:numId w:val="19"/>
        </w:numPr>
        <w:spacing w:after="0" w:line="276" w:lineRule="auto"/>
        <w:contextualSpacing w:val="0"/>
      </w:pPr>
      <w:r w:rsidRPr="009C729B">
        <w:t xml:space="preserve">immediately before the commencement of this section, the person was undertaking an apprenticeship through which the person was undertaking a </w:t>
      </w:r>
      <w:proofErr w:type="gramStart"/>
      <w:r w:rsidRPr="009C729B">
        <w:t>qualification;</w:t>
      </w:r>
      <w:proofErr w:type="gramEnd"/>
    </w:p>
    <w:p w14:paraId="57E109DB" w14:textId="77777777" w:rsidR="00EF0A53" w:rsidRPr="009C729B" w:rsidRDefault="00EF0A53" w:rsidP="00B10506">
      <w:pPr>
        <w:pStyle w:val="ListParagraph"/>
        <w:spacing w:after="0" w:line="276" w:lineRule="auto"/>
        <w:contextualSpacing w:val="0"/>
      </w:pPr>
    </w:p>
    <w:p w14:paraId="7C34948E" w14:textId="77777777" w:rsidR="009C06A7" w:rsidRPr="009C729B" w:rsidRDefault="009C06A7" w:rsidP="00B10506">
      <w:pPr>
        <w:pStyle w:val="paragraphsub"/>
        <w:numPr>
          <w:ilvl w:val="1"/>
          <w:numId w:val="19"/>
        </w:numPr>
        <w:spacing w:before="0" w:line="276" w:lineRule="auto"/>
        <w:rPr>
          <w:rFonts w:asciiTheme="minorHAnsi" w:hAnsiTheme="minorHAnsi"/>
        </w:rPr>
      </w:pPr>
      <w:r w:rsidRPr="009C729B">
        <w:rPr>
          <w:rFonts w:asciiTheme="minorHAnsi" w:hAnsiTheme="minorHAnsi"/>
        </w:rPr>
        <w:t xml:space="preserve">at a level prescribed by the </w:t>
      </w:r>
      <w:r w:rsidRPr="009C729B">
        <w:rPr>
          <w:rFonts w:asciiTheme="minorHAnsi" w:hAnsiTheme="minorHAnsi"/>
          <w:i/>
          <w:iCs/>
        </w:rPr>
        <w:t>Trade Support Loans Rules 2014</w:t>
      </w:r>
      <w:r w:rsidRPr="009C729B">
        <w:rPr>
          <w:rFonts w:asciiTheme="minorHAnsi" w:hAnsiTheme="minorHAnsi"/>
        </w:rPr>
        <w:t xml:space="preserve"> or the </w:t>
      </w:r>
      <w:r w:rsidRPr="009C729B">
        <w:rPr>
          <w:rFonts w:asciiTheme="minorHAnsi" w:hAnsiTheme="minorHAnsi"/>
          <w:i/>
          <w:iCs/>
        </w:rPr>
        <w:t>Australian Apprenticeship Support Loans Rules 2023</w:t>
      </w:r>
      <w:r w:rsidRPr="009C729B">
        <w:rPr>
          <w:rFonts w:asciiTheme="minorHAnsi" w:hAnsiTheme="minorHAnsi"/>
        </w:rPr>
        <w:t>; and</w:t>
      </w:r>
    </w:p>
    <w:p w14:paraId="5454C0F2" w14:textId="77777777" w:rsidR="009C06A7" w:rsidRPr="009C729B" w:rsidRDefault="009C06A7" w:rsidP="00B10506">
      <w:pPr>
        <w:pStyle w:val="paragraphsub"/>
        <w:numPr>
          <w:ilvl w:val="1"/>
          <w:numId w:val="19"/>
        </w:numPr>
        <w:spacing w:before="0" w:line="276" w:lineRule="auto"/>
        <w:rPr>
          <w:rFonts w:asciiTheme="minorHAnsi" w:hAnsiTheme="minorHAnsi"/>
        </w:rPr>
      </w:pPr>
      <w:r w:rsidRPr="009C729B">
        <w:rPr>
          <w:rFonts w:asciiTheme="minorHAnsi" w:hAnsiTheme="minorHAnsi"/>
        </w:rPr>
        <w:t xml:space="preserve">leading to an occupation or qualification specified on the </w:t>
      </w:r>
      <w:r w:rsidRPr="009C729B">
        <w:rPr>
          <w:rFonts w:asciiTheme="minorHAnsi" w:hAnsiTheme="minorHAnsi"/>
          <w:i/>
          <w:iCs/>
        </w:rPr>
        <w:t xml:space="preserve">Trade Support Loans Priority List 2014 </w:t>
      </w:r>
      <w:r w:rsidRPr="009C729B">
        <w:rPr>
          <w:rFonts w:asciiTheme="minorHAnsi" w:hAnsiTheme="minorHAnsi"/>
        </w:rPr>
        <w:t>or</w:t>
      </w:r>
      <w:r w:rsidRPr="009C729B">
        <w:rPr>
          <w:rFonts w:asciiTheme="minorHAnsi" w:hAnsiTheme="minorHAnsi"/>
          <w:i/>
        </w:rPr>
        <w:t xml:space="preserve"> </w:t>
      </w:r>
      <w:r w:rsidRPr="009C729B">
        <w:rPr>
          <w:rFonts w:asciiTheme="minorHAnsi" w:hAnsiTheme="minorHAnsi"/>
          <w:iCs/>
        </w:rPr>
        <w:t>the</w:t>
      </w:r>
      <w:r w:rsidRPr="009C729B">
        <w:rPr>
          <w:rFonts w:asciiTheme="minorHAnsi" w:hAnsiTheme="minorHAnsi"/>
          <w:i/>
        </w:rPr>
        <w:t xml:space="preserve"> Australian Apprenticeship Support Loans (Australian Apprenticeships Priority List) Determination 2023</w:t>
      </w:r>
      <w:r w:rsidRPr="009C729B">
        <w:rPr>
          <w:rFonts w:asciiTheme="minorHAnsi" w:hAnsiTheme="minorHAnsi"/>
        </w:rPr>
        <w:t>; and</w:t>
      </w:r>
    </w:p>
    <w:p w14:paraId="1B0BFFE8" w14:textId="35DC0266" w:rsidR="009C06A7" w:rsidRDefault="009C06A7" w:rsidP="00B10506">
      <w:pPr>
        <w:pStyle w:val="paragraphsub"/>
        <w:numPr>
          <w:ilvl w:val="1"/>
          <w:numId w:val="19"/>
        </w:numPr>
        <w:spacing w:before="0" w:line="276" w:lineRule="auto"/>
        <w:rPr>
          <w:rFonts w:asciiTheme="minorHAnsi" w:hAnsiTheme="minorHAnsi"/>
        </w:rPr>
      </w:pPr>
      <w:r w:rsidRPr="009C729B">
        <w:rPr>
          <w:rFonts w:asciiTheme="minorHAnsi" w:hAnsiTheme="minorHAnsi"/>
        </w:rPr>
        <w:t xml:space="preserve">which met any other requirements prescribed by the </w:t>
      </w:r>
      <w:r w:rsidRPr="009C729B">
        <w:rPr>
          <w:rFonts w:asciiTheme="minorHAnsi" w:hAnsiTheme="minorHAnsi"/>
          <w:i/>
          <w:iCs/>
        </w:rPr>
        <w:t>Trade Support Loans Rules 2014</w:t>
      </w:r>
      <w:r w:rsidRPr="009C729B">
        <w:rPr>
          <w:rFonts w:asciiTheme="minorHAnsi" w:hAnsiTheme="minorHAnsi"/>
        </w:rPr>
        <w:t xml:space="preserve"> or the</w:t>
      </w:r>
      <w:r w:rsidRPr="009C729B">
        <w:rPr>
          <w:rFonts w:asciiTheme="minorHAnsi" w:hAnsiTheme="minorHAnsi"/>
          <w:i/>
          <w:iCs/>
        </w:rPr>
        <w:t xml:space="preserve"> Australian Apprenticeship Support Loans Rules 2023</w:t>
      </w:r>
      <w:r w:rsidRPr="009C729B">
        <w:rPr>
          <w:rFonts w:asciiTheme="minorHAnsi" w:hAnsiTheme="minorHAnsi"/>
        </w:rPr>
        <w:t>; and</w:t>
      </w:r>
    </w:p>
    <w:p w14:paraId="3A83EE3E" w14:textId="77777777" w:rsidR="00EF0A53" w:rsidRPr="009C729B" w:rsidRDefault="00EF0A53" w:rsidP="00B10506">
      <w:pPr>
        <w:pStyle w:val="paragraphsub"/>
        <w:spacing w:before="0" w:line="276" w:lineRule="auto"/>
        <w:ind w:left="1070" w:firstLine="0"/>
        <w:rPr>
          <w:rFonts w:asciiTheme="minorHAnsi" w:hAnsiTheme="minorHAnsi"/>
        </w:rPr>
      </w:pPr>
    </w:p>
    <w:p w14:paraId="5EFE97B3" w14:textId="5CDA12B5" w:rsidR="00717B99" w:rsidRPr="007B61C9" w:rsidRDefault="00717B99" w:rsidP="00B10506">
      <w:pPr>
        <w:pStyle w:val="paragraph"/>
        <w:numPr>
          <w:ilvl w:val="0"/>
          <w:numId w:val="19"/>
        </w:numPr>
        <w:spacing w:before="0" w:line="276" w:lineRule="auto"/>
        <w:rPr>
          <w:rFonts w:asciiTheme="minorHAnsi" w:hAnsiTheme="minorHAnsi"/>
        </w:rPr>
      </w:pPr>
      <w:r w:rsidRPr="007B61C9">
        <w:rPr>
          <w:rFonts w:asciiTheme="minorHAnsi" w:hAnsiTheme="minorHAnsi"/>
        </w:rPr>
        <w:t xml:space="preserve">immediately after the commencement of section 9, the occupation or qualification being undertaken by the person is not specified in </w:t>
      </w:r>
      <w:r w:rsidR="00E3139E" w:rsidRPr="007B61C9">
        <w:rPr>
          <w:rFonts w:asciiTheme="minorHAnsi" w:hAnsiTheme="minorHAnsi"/>
        </w:rPr>
        <w:t xml:space="preserve">Part 2 of this </w:t>
      </w:r>
      <w:r w:rsidR="007B61C9" w:rsidRPr="00A372CC">
        <w:rPr>
          <w:rFonts w:asciiTheme="minorHAnsi" w:hAnsiTheme="minorHAnsi"/>
        </w:rPr>
        <w:t xml:space="preserve">Determination </w:t>
      </w:r>
      <w:r w:rsidRPr="007B61C9">
        <w:rPr>
          <w:rFonts w:asciiTheme="minorHAnsi" w:hAnsiTheme="minorHAnsi"/>
        </w:rPr>
        <w:t>; and</w:t>
      </w:r>
    </w:p>
    <w:p w14:paraId="425D2421" w14:textId="77777777" w:rsidR="00EF0A53" w:rsidRPr="007B61C9" w:rsidRDefault="00EF0A53" w:rsidP="00B10506">
      <w:pPr>
        <w:pStyle w:val="paragraph"/>
        <w:spacing w:before="0" w:line="276" w:lineRule="auto"/>
        <w:ind w:left="720" w:firstLine="0"/>
        <w:rPr>
          <w:rFonts w:asciiTheme="minorHAnsi" w:hAnsiTheme="minorHAnsi"/>
        </w:rPr>
      </w:pPr>
    </w:p>
    <w:p w14:paraId="680E9640" w14:textId="4F1DCC3A" w:rsidR="00717B99" w:rsidRPr="007B61C9" w:rsidRDefault="00717B99" w:rsidP="00B10506">
      <w:pPr>
        <w:pStyle w:val="paragraph"/>
        <w:numPr>
          <w:ilvl w:val="0"/>
          <w:numId w:val="19"/>
        </w:numPr>
        <w:spacing w:before="0" w:line="276" w:lineRule="auto"/>
        <w:rPr>
          <w:rFonts w:asciiTheme="minorHAnsi" w:hAnsiTheme="minorHAnsi"/>
        </w:rPr>
      </w:pPr>
      <w:r w:rsidRPr="007B61C9">
        <w:rPr>
          <w:rFonts w:asciiTheme="minorHAnsi" w:hAnsiTheme="minorHAnsi"/>
        </w:rPr>
        <w:tab/>
      </w:r>
      <w:r w:rsidR="00A51F12" w:rsidRPr="00A51F12">
        <w:rPr>
          <w:rFonts w:asciiTheme="minorHAnsi" w:hAnsiTheme="minorHAnsi"/>
        </w:rPr>
        <w:t>before the commencement of section 9, a determination granting the person’s application for trade support loan or Australian apprentice support loan had ceased to have effect.</w:t>
      </w:r>
    </w:p>
    <w:p w14:paraId="64C9A8B7" w14:textId="77777777" w:rsidR="004F364F" w:rsidRPr="007B61C9" w:rsidRDefault="004F364F" w:rsidP="00B10506">
      <w:pPr>
        <w:pStyle w:val="paragraph"/>
        <w:spacing w:before="0" w:line="276" w:lineRule="auto"/>
        <w:ind w:left="720" w:firstLine="0"/>
        <w:rPr>
          <w:rFonts w:asciiTheme="minorHAnsi" w:hAnsiTheme="minorHAnsi"/>
        </w:rPr>
      </w:pPr>
    </w:p>
    <w:p w14:paraId="1C3810AB" w14:textId="138007A3" w:rsidR="003C5D89" w:rsidRPr="003C5D89" w:rsidRDefault="00A51F12" w:rsidP="00B10506">
      <w:pPr>
        <w:pStyle w:val="paragraph"/>
        <w:numPr>
          <w:ilvl w:val="0"/>
          <w:numId w:val="8"/>
        </w:numPr>
        <w:spacing w:before="0" w:line="276" w:lineRule="auto"/>
        <w:rPr>
          <w:rFonts w:asciiTheme="minorHAnsi" w:hAnsiTheme="minorHAnsi"/>
        </w:rPr>
      </w:pPr>
      <w:r w:rsidRPr="00A51F12">
        <w:rPr>
          <w:rFonts w:asciiTheme="minorHAnsi" w:hAnsiTheme="minorHAnsi"/>
        </w:rPr>
        <w:t xml:space="preserve">Subsection 9(2) provides that the Act has effect, in relation to the person, as if the occupation or qualification referred to in subparagraph (1)(a)(ii) of section 9 were specified in Part 2 of the Determination. Subparagraph 1(a)(ii) refers to qualifications leading to an occupation or qualification specified on the </w:t>
      </w:r>
      <w:r w:rsidRPr="00A51F12">
        <w:rPr>
          <w:rFonts w:asciiTheme="minorHAnsi" w:hAnsiTheme="minorHAnsi"/>
          <w:i/>
          <w:iCs/>
        </w:rPr>
        <w:t xml:space="preserve">Trade Support Loans Priority List 2014 </w:t>
      </w:r>
      <w:r w:rsidRPr="00A51F12">
        <w:rPr>
          <w:rFonts w:asciiTheme="minorHAnsi" w:hAnsiTheme="minorHAnsi"/>
        </w:rPr>
        <w:t>or</w:t>
      </w:r>
      <w:r w:rsidRPr="00A51F12">
        <w:rPr>
          <w:rFonts w:asciiTheme="minorHAnsi" w:hAnsiTheme="minorHAnsi"/>
          <w:i/>
        </w:rPr>
        <w:t xml:space="preserve"> </w:t>
      </w:r>
      <w:r w:rsidRPr="00A51F12">
        <w:rPr>
          <w:rFonts w:asciiTheme="minorHAnsi" w:hAnsiTheme="minorHAnsi"/>
          <w:iCs/>
        </w:rPr>
        <w:t>the</w:t>
      </w:r>
      <w:r w:rsidRPr="00A51F12">
        <w:rPr>
          <w:rFonts w:asciiTheme="minorHAnsi" w:hAnsiTheme="minorHAnsi"/>
          <w:i/>
        </w:rPr>
        <w:t xml:space="preserve"> Australian Apprenticeship Support Loans (Australian Apprenticeships Priority List) Determination 2023 </w:t>
      </w:r>
      <w:r w:rsidRPr="00A51F12">
        <w:rPr>
          <w:rFonts w:asciiTheme="minorHAnsi" w:hAnsiTheme="minorHAnsi"/>
          <w:iCs/>
        </w:rPr>
        <w:t>(</w:t>
      </w:r>
      <w:r w:rsidRPr="00A51F12">
        <w:rPr>
          <w:rFonts w:asciiTheme="minorHAnsi" w:hAnsiTheme="minorHAnsi"/>
          <w:b/>
          <w:bCs/>
          <w:iCs/>
        </w:rPr>
        <w:t>2023 Priority List</w:t>
      </w:r>
      <w:r w:rsidRPr="00A51F12">
        <w:rPr>
          <w:rFonts w:asciiTheme="minorHAnsi" w:hAnsiTheme="minorHAnsi"/>
          <w:iCs/>
        </w:rPr>
        <w:t>).</w:t>
      </w:r>
      <w:r w:rsidR="006D0BC3">
        <w:rPr>
          <w:rFonts w:asciiTheme="minorHAnsi" w:hAnsiTheme="minorHAnsi"/>
          <w:iCs/>
        </w:rPr>
        <w:t xml:space="preserve"> </w:t>
      </w:r>
    </w:p>
    <w:p w14:paraId="69C132A8" w14:textId="4152B467" w:rsidR="00854D26" w:rsidRDefault="00854D26" w:rsidP="00EF0A53">
      <w:pPr>
        <w:spacing w:after="0" w:line="276" w:lineRule="auto"/>
      </w:pPr>
    </w:p>
    <w:p w14:paraId="22315326" w14:textId="53580464" w:rsidR="006D0BC3" w:rsidRDefault="00AD3FF4" w:rsidP="00EF0A53">
      <w:pPr>
        <w:pStyle w:val="ListParagraph"/>
        <w:numPr>
          <w:ilvl w:val="0"/>
          <w:numId w:val="8"/>
        </w:numPr>
        <w:spacing w:after="0" w:line="276" w:lineRule="auto"/>
        <w:contextualSpacing w:val="0"/>
      </w:pPr>
      <w:r w:rsidRPr="00AD3FF4">
        <w:t>For example, ‘</w:t>
      </w:r>
      <w:r w:rsidR="00BD499D">
        <w:t>Dental Prosthetist</w:t>
      </w:r>
      <w:r w:rsidRPr="00AD3FF4">
        <w:t xml:space="preserve">’ is an occupation specified on the </w:t>
      </w:r>
      <w:r w:rsidR="006E297A" w:rsidRPr="00B10506">
        <w:rPr>
          <w:iCs/>
        </w:rPr>
        <w:t>2023 Priority List</w:t>
      </w:r>
      <w:r w:rsidRPr="00AD3FF4">
        <w:t>. In January 202</w:t>
      </w:r>
      <w:r w:rsidR="00A20EFE">
        <w:t>4</w:t>
      </w:r>
      <w:r w:rsidRPr="00AD3FF4">
        <w:t>, Person A begins undertaking an apprenticeship through which Person A is undertaking a qualification leading to an occupation as a</w:t>
      </w:r>
      <w:r w:rsidR="00BD499D">
        <w:t xml:space="preserve"> Dental Prosthetist</w:t>
      </w:r>
      <w:r w:rsidRPr="00AD3FF4">
        <w:t>. In March 202</w:t>
      </w:r>
      <w:r w:rsidR="00A20EFE">
        <w:t>4</w:t>
      </w:r>
      <w:r w:rsidRPr="00AD3FF4">
        <w:t xml:space="preserve">, Person A made an application for </w:t>
      </w:r>
      <w:r w:rsidR="00A20EFE">
        <w:t xml:space="preserve">Australian </w:t>
      </w:r>
      <w:r w:rsidR="00E164AC">
        <w:t>a</w:t>
      </w:r>
      <w:r w:rsidR="00A20EFE">
        <w:t>pprenticeship</w:t>
      </w:r>
      <w:r w:rsidRPr="00AD3FF4">
        <w:t xml:space="preserve"> </w:t>
      </w:r>
      <w:r w:rsidR="00E164AC">
        <w:t>s</w:t>
      </w:r>
      <w:r w:rsidRPr="00AD3FF4">
        <w:t xml:space="preserve">upport </w:t>
      </w:r>
      <w:r w:rsidR="00E164AC">
        <w:t>l</w:t>
      </w:r>
      <w:r w:rsidRPr="00AD3FF4">
        <w:t xml:space="preserve">oan and the Secretary </w:t>
      </w:r>
      <w:proofErr w:type="gramStart"/>
      <w:r w:rsidRPr="00AD3FF4">
        <w:t>made a determination</w:t>
      </w:r>
      <w:proofErr w:type="gramEnd"/>
      <w:r w:rsidRPr="00AD3FF4">
        <w:t xml:space="preserve"> granting the application. In September 202</w:t>
      </w:r>
      <w:r w:rsidR="00A20EFE">
        <w:t>4</w:t>
      </w:r>
      <w:r w:rsidRPr="00AD3FF4">
        <w:t xml:space="preserve">, that determination ceased to have effect and Person A did not reapply (‘opt in’) to continue to receive </w:t>
      </w:r>
      <w:r w:rsidR="00E164AC">
        <w:t>Australian apprenticeship</w:t>
      </w:r>
      <w:r w:rsidR="00E164AC" w:rsidRPr="00AD3FF4">
        <w:t xml:space="preserve"> </w:t>
      </w:r>
      <w:r w:rsidR="00E164AC">
        <w:t>s</w:t>
      </w:r>
      <w:r w:rsidR="00E164AC" w:rsidRPr="00AD3FF4">
        <w:t xml:space="preserve">upport </w:t>
      </w:r>
      <w:r w:rsidR="00E164AC">
        <w:t>l</w:t>
      </w:r>
      <w:r w:rsidR="00E164AC" w:rsidRPr="00AD3FF4">
        <w:t>oan</w:t>
      </w:r>
      <w:r w:rsidR="00420B67">
        <w:t xml:space="preserve"> instalments</w:t>
      </w:r>
      <w:r w:rsidRPr="00AD3FF4">
        <w:t xml:space="preserve">. On </w:t>
      </w:r>
      <w:r w:rsidR="006E297A">
        <w:t xml:space="preserve">the date this </w:t>
      </w:r>
      <w:r w:rsidR="007B61C9">
        <w:t xml:space="preserve">Determination </w:t>
      </w:r>
      <w:r w:rsidR="006E297A">
        <w:t>commences</w:t>
      </w:r>
      <w:r w:rsidRPr="00AD3FF4">
        <w:t xml:space="preserve">, the </w:t>
      </w:r>
      <w:r w:rsidR="006E297A" w:rsidRPr="00BB1603">
        <w:rPr>
          <w:iCs/>
        </w:rPr>
        <w:t>2023 Priority List</w:t>
      </w:r>
      <w:r w:rsidRPr="00AD3FF4">
        <w:t xml:space="preserve"> </w:t>
      </w:r>
      <w:r w:rsidR="006E297A">
        <w:t xml:space="preserve">is </w:t>
      </w:r>
      <w:proofErr w:type="gramStart"/>
      <w:r w:rsidR="006E297A">
        <w:t>repealed</w:t>
      </w:r>
      <w:proofErr w:type="gramEnd"/>
      <w:r w:rsidR="006E297A" w:rsidRPr="00AD3FF4">
        <w:t xml:space="preserve"> </w:t>
      </w:r>
      <w:r w:rsidRPr="00AD3FF4">
        <w:t xml:space="preserve">and this </w:t>
      </w:r>
      <w:r w:rsidR="007B61C9">
        <w:t>Determination</w:t>
      </w:r>
      <w:r w:rsidR="007B61C9" w:rsidRPr="000E4443">
        <w:t xml:space="preserve"> </w:t>
      </w:r>
      <w:r w:rsidRPr="00AD3FF4">
        <w:t xml:space="preserve">commences. </w:t>
      </w:r>
      <w:r w:rsidR="00420B67">
        <w:t>Dental Prosthetist</w:t>
      </w:r>
      <w:r w:rsidR="006E297A">
        <w:t xml:space="preserve"> </w:t>
      </w:r>
      <w:r w:rsidRPr="00AD3FF4">
        <w:t xml:space="preserve">is not specified in Part 2 of this </w:t>
      </w:r>
      <w:r w:rsidR="007B61C9">
        <w:t>Determination</w:t>
      </w:r>
      <w:r w:rsidRPr="00AD3FF4">
        <w:t>. In March 202</w:t>
      </w:r>
      <w:r w:rsidR="006C70F5">
        <w:t>5</w:t>
      </w:r>
      <w:r w:rsidRPr="00AD3FF4">
        <w:t xml:space="preserve">, Person A makes an application to receive further instalments of </w:t>
      </w:r>
      <w:r w:rsidR="00E164AC">
        <w:t>Australian apprenticeship</w:t>
      </w:r>
      <w:r w:rsidR="00E164AC" w:rsidRPr="00AD3FF4">
        <w:t xml:space="preserve"> </w:t>
      </w:r>
      <w:r w:rsidR="00E164AC">
        <w:t>s</w:t>
      </w:r>
      <w:r w:rsidR="00E164AC" w:rsidRPr="00AD3FF4">
        <w:t xml:space="preserve">upport </w:t>
      </w:r>
      <w:r w:rsidR="00E164AC">
        <w:t>l</w:t>
      </w:r>
      <w:r w:rsidR="00E164AC" w:rsidRPr="00AD3FF4">
        <w:t>oan</w:t>
      </w:r>
      <w:r w:rsidRPr="00AD3FF4">
        <w:t xml:space="preserve">. Because subsection </w:t>
      </w:r>
      <w:r w:rsidR="006C70F5">
        <w:t>9</w:t>
      </w:r>
      <w:r w:rsidRPr="00AD3FF4">
        <w:t>(2) provides that the Act has effect, in relation to Person A, as if ‘</w:t>
      </w:r>
      <w:r w:rsidR="00420B67">
        <w:t>Dental Prosthetist</w:t>
      </w:r>
      <w:r w:rsidRPr="00AD3FF4">
        <w:t xml:space="preserve">’ was specified on the Australian Apprenticeships Priority List, Person A is still taken to be undertaking a qualifying apprenticeship. Person A can continue to reapply (‘opt in’) to receive Australian apprenticeship support loan and, provided Person A does so and continues to be qualified for </w:t>
      </w:r>
      <w:r w:rsidR="00E164AC">
        <w:t>Australian apprenticeship</w:t>
      </w:r>
      <w:r w:rsidR="00E164AC" w:rsidRPr="00AD3FF4">
        <w:t xml:space="preserve"> </w:t>
      </w:r>
      <w:r w:rsidR="00E164AC">
        <w:t>s</w:t>
      </w:r>
      <w:r w:rsidR="00E164AC" w:rsidRPr="00AD3FF4">
        <w:t xml:space="preserve">upport </w:t>
      </w:r>
      <w:r w:rsidR="00E164AC">
        <w:t>l</w:t>
      </w:r>
      <w:r w:rsidR="00E164AC" w:rsidRPr="00AD3FF4">
        <w:t>oan</w:t>
      </w:r>
      <w:r w:rsidRPr="00AD3FF4">
        <w:t xml:space="preserve">, Person A can receive </w:t>
      </w:r>
      <w:r w:rsidR="00E164AC">
        <w:t>Australian apprenticeship</w:t>
      </w:r>
      <w:r w:rsidR="00E164AC" w:rsidRPr="00AD3FF4">
        <w:t xml:space="preserve"> </w:t>
      </w:r>
      <w:r w:rsidR="00E164AC">
        <w:t>s</w:t>
      </w:r>
      <w:r w:rsidR="00E164AC" w:rsidRPr="00AD3FF4">
        <w:t xml:space="preserve">upport </w:t>
      </w:r>
      <w:r w:rsidR="00E164AC">
        <w:t>l</w:t>
      </w:r>
      <w:r w:rsidR="00E164AC" w:rsidRPr="00AD3FF4">
        <w:t xml:space="preserve">oan </w:t>
      </w:r>
      <w:r w:rsidRPr="00AD3FF4">
        <w:t xml:space="preserve">up to the lifetime limit. To avoid doubt, Person A is only taken to be undertaking a qualifying apprenticeship because a determination in relation to the apprenticeship </w:t>
      </w:r>
      <w:r w:rsidR="006E297A">
        <w:t xml:space="preserve">(in this case, the 2023 Priority List) </w:t>
      </w:r>
      <w:r w:rsidRPr="00AD3FF4">
        <w:t>had previously been in effect.</w:t>
      </w:r>
    </w:p>
    <w:p w14:paraId="5C8CC926" w14:textId="77777777" w:rsidR="007B61C9" w:rsidRDefault="007B61C9" w:rsidP="007B61C9">
      <w:pPr>
        <w:spacing w:after="0" w:line="276" w:lineRule="auto"/>
      </w:pPr>
    </w:p>
    <w:p w14:paraId="23DC4436" w14:textId="1AD4C656" w:rsidR="007B61C9" w:rsidRDefault="007B61C9" w:rsidP="007B61C9">
      <w:pPr>
        <w:spacing w:after="0" w:line="276" w:lineRule="auto"/>
        <w:rPr>
          <w:b/>
          <w:sz w:val="28"/>
          <w:szCs w:val="28"/>
        </w:rPr>
      </w:pPr>
      <w:r>
        <w:rPr>
          <w:b/>
          <w:sz w:val="28"/>
          <w:szCs w:val="28"/>
        </w:rPr>
        <w:t xml:space="preserve">Schedule 1 – </w:t>
      </w:r>
      <w:r w:rsidRPr="007B61C9">
        <w:rPr>
          <w:b/>
          <w:sz w:val="28"/>
          <w:szCs w:val="28"/>
        </w:rPr>
        <w:t>Consequential Amendments</w:t>
      </w:r>
    </w:p>
    <w:p w14:paraId="534E25A3" w14:textId="77777777" w:rsidR="007B61C9" w:rsidRDefault="007B61C9" w:rsidP="007B61C9">
      <w:pPr>
        <w:spacing w:after="0" w:line="276" w:lineRule="auto"/>
      </w:pPr>
    </w:p>
    <w:p w14:paraId="40838C9A" w14:textId="2B58D22D" w:rsidR="007B61C9" w:rsidRPr="001645AE" w:rsidRDefault="007B61C9" w:rsidP="007B61C9">
      <w:pPr>
        <w:pStyle w:val="ListParagraph"/>
        <w:numPr>
          <w:ilvl w:val="0"/>
          <w:numId w:val="8"/>
        </w:numPr>
        <w:spacing w:after="0" w:line="276" w:lineRule="auto"/>
      </w:pPr>
      <w:r>
        <w:lastRenderedPageBreak/>
        <w:t xml:space="preserve">This Schedule makes consequential amendments to </w:t>
      </w:r>
      <w:r w:rsidR="001645AE">
        <w:t xml:space="preserve">the </w:t>
      </w:r>
      <w:r w:rsidR="001645AE" w:rsidRPr="00A372CC">
        <w:rPr>
          <w:i/>
          <w:iCs/>
        </w:rPr>
        <w:t>Australian Apprenticeship Support Loans Rules 2023</w:t>
      </w:r>
      <w:r w:rsidR="001645AE">
        <w:rPr>
          <w:i/>
          <w:iCs/>
        </w:rPr>
        <w:t xml:space="preserve"> </w:t>
      </w:r>
      <w:r w:rsidR="001645AE">
        <w:t>(</w:t>
      </w:r>
      <w:r w:rsidR="001645AE" w:rsidRPr="00A372CC">
        <w:rPr>
          <w:b/>
          <w:bCs/>
        </w:rPr>
        <w:t>the Rules</w:t>
      </w:r>
      <w:r w:rsidR="001645AE">
        <w:t>). A note to the Schedule makes clear that the amendments are made pursuant to subsection 106(2) of the Act which relevantly provides that</w:t>
      </w:r>
      <w:r w:rsidR="001645AE" w:rsidRPr="001645AE">
        <w:rPr>
          <w:iCs/>
        </w:rPr>
        <w:t xml:space="preserve"> </w:t>
      </w:r>
      <w:r w:rsidR="001645AE" w:rsidRPr="007B61C9">
        <w:rPr>
          <w:iCs/>
        </w:rPr>
        <w:t xml:space="preserve">without limiting subsection 106(1) of the Act, </w:t>
      </w:r>
      <w:r w:rsidR="001645AE">
        <w:rPr>
          <w:iCs/>
        </w:rPr>
        <w:t>the</w:t>
      </w:r>
      <w:r w:rsidR="001645AE" w:rsidRPr="007B61C9">
        <w:rPr>
          <w:iCs/>
        </w:rPr>
        <w:t xml:space="preserve"> </w:t>
      </w:r>
      <w:r w:rsidR="001645AE">
        <w:rPr>
          <w:iCs/>
        </w:rPr>
        <w:t>R</w:t>
      </w:r>
      <w:r w:rsidR="001645AE" w:rsidRPr="007B61C9">
        <w:rPr>
          <w:iCs/>
        </w:rPr>
        <w:t xml:space="preserve">ules may prescribe matters of a transitional nature (including prescribing any saving or application provisions) arising out of changes to the rules or changes to the administration of </w:t>
      </w:r>
      <w:r w:rsidR="00E164AC">
        <w:t>Australian apprenticeship</w:t>
      </w:r>
      <w:r w:rsidR="00E164AC" w:rsidRPr="00AD3FF4">
        <w:t xml:space="preserve"> </w:t>
      </w:r>
      <w:r w:rsidR="00E164AC">
        <w:t>s</w:t>
      </w:r>
      <w:r w:rsidR="00E164AC" w:rsidRPr="00AD3FF4">
        <w:t xml:space="preserve">upport </w:t>
      </w:r>
      <w:r w:rsidR="00E164AC">
        <w:t>l</w:t>
      </w:r>
      <w:r w:rsidR="00E164AC" w:rsidRPr="00AD3FF4">
        <w:t>oan</w:t>
      </w:r>
      <w:r w:rsidR="00E164AC">
        <w:t>s</w:t>
      </w:r>
      <w:r w:rsidR="001645AE" w:rsidRPr="007B61C9">
        <w:rPr>
          <w:iCs/>
        </w:rPr>
        <w:t xml:space="preserve">. Section 29 </w:t>
      </w:r>
      <w:r w:rsidR="001645AE">
        <w:rPr>
          <w:iCs/>
        </w:rPr>
        <w:t xml:space="preserve">of the Rules </w:t>
      </w:r>
      <w:r w:rsidR="001645AE" w:rsidRPr="007B61C9">
        <w:rPr>
          <w:iCs/>
        </w:rPr>
        <w:t xml:space="preserve">prescribes </w:t>
      </w:r>
      <w:r w:rsidR="001645AE">
        <w:rPr>
          <w:iCs/>
        </w:rPr>
        <w:t xml:space="preserve">such a </w:t>
      </w:r>
      <w:r w:rsidR="001645AE" w:rsidRPr="007B61C9">
        <w:rPr>
          <w:iCs/>
        </w:rPr>
        <w:t>transitional arrangement</w:t>
      </w:r>
      <w:r w:rsidR="001645AE">
        <w:rPr>
          <w:iCs/>
        </w:rPr>
        <w:t xml:space="preserve"> and Schedule 1 of the Determination makes consequential amendments to that section</w:t>
      </w:r>
      <w:r w:rsidR="001645AE" w:rsidRPr="007B61C9">
        <w:rPr>
          <w:iCs/>
        </w:rPr>
        <w:t>.</w:t>
      </w:r>
    </w:p>
    <w:p w14:paraId="115090E6" w14:textId="77777777" w:rsidR="001645AE" w:rsidRPr="001645AE" w:rsidRDefault="001645AE" w:rsidP="00A372CC">
      <w:pPr>
        <w:pStyle w:val="ListParagraph"/>
        <w:spacing w:after="0" w:line="276" w:lineRule="auto"/>
        <w:ind w:left="360"/>
      </w:pPr>
    </w:p>
    <w:p w14:paraId="1A430E7E" w14:textId="054D77C0" w:rsidR="001645AE" w:rsidRDefault="001645AE" w:rsidP="001645AE">
      <w:pPr>
        <w:pStyle w:val="ListParagraph"/>
        <w:numPr>
          <w:ilvl w:val="0"/>
          <w:numId w:val="8"/>
        </w:numPr>
        <w:spacing w:after="0" w:line="276" w:lineRule="auto"/>
      </w:pPr>
      <w:r>
        <w:t>Section 29 of the Rules currently provides that if:</w:t>
      </w:r>
    </w:p>
    <w:p w14:paraId="1146CD7D" w14:textId="77777777" w:rsidR="001645AE" w:rsidRDefault="001645AE" w:rsidP="00A372CC">
      <w:pPr>
        <w:spacing w:after="0" w:line="276" w:lineRule="auto"/>
      </w:pPr>
    </w:p>
    <w:p w14:paraId="64D94282" w14:textId="7B8E8928" w:rsidR="001645AE" w:rsidRDefault="001645AE" w:rsidP="001645AE">
      <w:pPr>
        <w:pStyle w:val="ListParagraph"/>
        <w:numPr>
          <w:ilvl w:val="1"/>
          <w:numId w:val="8"/>
        </w:numPr>
        <w:spacing w:after="0" w:line="276" w:lineRule="auto"/>
      </w:pPr>
      <w:r>
        <w:t>before the commencement of the Rules, a person was undertaking, on the person’s commencement date, an apprenticeship through which the person was undertaking a qualification:</w:t>
      </w:r>
    </w:p>
    <w:p w14:paraId="392EC777" w14:textId="77777777" w:rsidR="001645AE" w:rsidRDefault="001645AE" w:rsidP="00A372CC">
      <w:pPr>
        <w:pStyle w:val="ListParagraph"/>
        <w:numPr>
          <w:ilvl w:val="2"/>
          <w:numId w:val="25"/>
        </w:numPr>
        <w:spacing w:after="0" w:line="276" w:lineRule="auto"/>
      </w:pPr>
      <w:r>
        <w:t>at a level prescribed by the Trade Support Loans Rules; and</w:t>
      </w:r>
    </w:p>
    <w:p w14:paraId="7BAC6370" w14:textId="1A370A1B" w:rsidR="001645AE" w:rsidRDefault="001645AE" w:rsidP="00A372CC">
      <w:pPr>
        <w:pStyle w:val="ListParagraph"/>
        <w:numPr>
          <w:ilvl w:val="2"/>
          <w:numId w:val="25"/>
        </w:numPr>
        <w:spacing w:after="0" w:line="276" w:lineRule="auto"/>
      </w:pPr>
      <w:r>
        <w:t>leading to an occupation or a qualification that was specified on the Trade Support Loans Priority List; and</w:t>
      </w:r>
    </w:p>
    <w:p w14:paraId="0A37EF39" w14:textId="77777777" w:rsidR="001645AE" w:rsidRDefault="001645AE" w:rsidP="00A372CC">
      <w:pPr>
        <w:pStyle w:val="ListParagraph"/>
        <w:numPr>
          <w:ilvl w:val="2"/>
          <w:numId w:val="25"/>
        </w:numPr>
        <w:spacing w:after="0" w:line="276" w:lineRule="auto"/>
      </w:pPr>
      <w:r>
        <w:t xml:space="preserve">which met any other requirements prescribed by the Trade Support Loans </w:t>
      </w:r>
      <w:proofErr w:type="gramStart"/>
      <w:r>
        <w:t>Rules;</w:t>
      </w:r>
      <w:proofErr w:type="gramEnd"/>
    </w:p>
    <w:p w14:paraId="5A2F2A4C" w14:textId="6520526C" w:rsidR="001645AE" w:rsidRDefault="001645AE" w:rsidP="001645AE">
      <w:pPr>
        <w:pStyle w:val="ListParagraph"/>
        <w:numPr>
          <w:ilvl w:val="1"/>
          <w:numId w:val="8"/>
        </w:numPr>
        <w:spacing w:after="0" w:line="276" w:lineRule="auto"/>
      </w:pPr>
      <w:r>
        <w:t xml:space="preserve">after the commencement of the Rules, the occupation or qualification is not specified on the Australian Apprenticeships Priority </w:t>
      </w:r>
      <w:proofErr w:type="gramStart"/>
      <w:r>
        <w:t>List;</w:t>
      </w:r>
      <w:proofErr w:type="gramEnd"/>
    </w:p>
    <w:p w14:paraId="0E2B1C64" w14:textId="77777777" w:rsidR="001645AE" w:rsidRDefault="001645AE" w:rsidP="00A372CC">
      <w:pPr>
        <w:pStyle w:val="ListParagraph"/>
        <w:spacing w:after="0" w:line="276" w:lineRule="auto"/>
        <w:ind w:left="1080"/>
      </w:pPr>
    </w:p>
    <w:p w14:paraId="5A41BB30" w14:textId="5D393487" w:rsidR="001645AE" w:rsidRDefault="001645AE" w:rsidP="001645AE">
      <w:pPr>
        <w:spacing w:after="0" w:line="276" w:lineRule="auto"/>
        <w:ind w:left="720"/>
      </w:pPr>
      <w:r>
        <w:t xml:space="preserve">then </w:t>
      </w:r>
      <w:r w:rsidRPr="001645AE">
        <w:t>the Act has effect, in relation to the person, as if the occupation or qualification were specified on the Australian Apprenticeships Priority List.</w:t>
      </w:r>
    </w:p>
    <w:p w14:paraId="130DB9EA" w14:textId="77777777" w:rsidR="001645AE" w:rsidRDefault="001645AE" w:rsidP="00A372CC">
      <w:pPr>
        <w:spacing w:after="0" w:line="276" w:lineRule="auto"/>
      </w:pPr>
    </w:p>
    <w:p w14:paraId="67B75B33" w14:textId="0BD08841" w:rsidR="001645AE" w:rsidRDefault="001645AE" w:rsidP="001645AE">
      <w:pPr>
        <w:pStyle w:val="ListParagraph"/>
        <w:numPr>
          <w:ilvl w:val="0"/>
          <w:numId w:val="8"/>
        </w:numPr>
        <w:spacing w:after="0" w:line="276" w:lineRule="auto"/>
      </w:pPr>
      <w:r>
        <w:t>The consequential amendments made by Schedule 1 amend subsection 29(1) of the Rules to include the 2023 Priority List</w:t>
      </w:r>
      <w:r w:rsidR="00E32410">
        <w:t xml:space="preserve">, </w:t>
      </w:r>
      <w:r w:rsidR="006124A4">
        <w:t>such that the transitional provisions in the Rules also apply to occupations specified on the 2023 Priority List, that have been removed by this Determination.</w:t>
      </w:r>
    </w:p>
    <w:p w14:paraId="5B69AB9E" w14:textId="77777777" w:rsidR="001645AE" w:rsidRDefault="001645AE" w:rsidP="00A372CC">
      <w:pPr>
        <w:pStyle w:val="ListParagraph"/>
        <w:spacing w:after="0" w:line="276" w:lineRule="auto"/>
        <w:ind w:left="360"/>
      </w:pPr>
    </w:p>
    <w:p w14:paraId="38C5D96E" w14:textId="36D680F5" w:rsidR="001645AE" w:rsidRDefault="006124A4" w:rsidP="001645AE">
      <w:pPr>
        <w:pStyle w:val="ListParagraph"/>
        <w:numPr>
          <w:ilvl w:val="0"/>
          <w:numId w:val="8"/>
        </w:numPr>
        <w:spacing w:after="0" w:line="276" w:lineRule="auto"/>
      </w:pPr>
      <w:r>
        <w:t xml:space="preserve">For example, </w:t>
      </w:r>
      <w:r w:rsidRPr="00AD3FF4">
        <w:t>‘</w:t>
      </w:r>
      <w:r w:rsidR="009E1AFE">
        <w:t>Dental Prosthetist</w:t>
      </w:r>
      <w:r w:rsidRPr="00AD3FF4">
        <w:t>’</w:t>
      </w:r>
      <w:r>
        <w:t xml:space="preserve"> </w:t>
      </w:r>
      <w:r w:rsidRPr="00AD3FF4">
        <w:t xml:space="preserve">is an occupation specified on the </w:t>
      </w:r>
      <w:r w:rsidRPr="00B10506">
        <w:rPr>
          <w:iCs/>
        </w:rPr>
        <w:t>2023 Priority List</w:t>
      </w:r>
      <w:r>
        <w:rPr>
          <w:iCs/>
        </w:rPr>
        <w:t>.</w:t>
      </w:r>
      <w:r>
        <w:t xml:space="preserve"> </w:t>
      </w:r>
      <w:r w:rsidR="00FC4098">
        <w:t>I</w:t>
      </w:r>
      <w:r w:rsidR="001645AE">
        <w:t>n January 202</w:t>
      </w:r>
      <w:r>
        <w:t>4</w:t>
      </w:r>
      <w:r w:rsidR="001645AE">
        <w:t xml:space="preserve">, Person </w:t>
      </w:r>
      <w:r>
        <w:t>B</w:t>
      </w:r>
      <w:r w:rsidR="001645AE">
        <w:t xml:space="preserve"> begins undertaking an apprenticeship through which Person </w:t>
      </w:r>
      <w:r>
        <w:t>B</w:t>
      </w:r>
      <w:r w:rsidR="001645AE">
        <w:t xml:space="preserve"> is undertaking a qualification leading to an occupation as a</w:t>
      </w:r>
      <w:r w:rsidR="003F1D8A">
        <w:t xml:space="preserve"> Dental Prosthetist</w:t>
      </w:r>
      <w:r w:rsidR="001645AE">
        <w:t xml:space="preserve">. </w:t>
      </w:r>
      <w:r w:rsidR="00E164AC">
        <w:t>I</w:t>
      </w:r>
      <w:r w:rsidR="001645AE">
        <w:t xml:space="preserve">n </w:t>
      </w:r>
      <w:r>
        <w:t>February</w:t>
      </w:r>
      <w:r w:rsidR="001645AE">
        <w:t xml:space="preserve"> 202</w:t>
      </w:r>
      <w:r>
        <w:t>5</w:t>
      </w:r>
      <w:r w:rsidR="001645AE">
        <w:t xml:space="preserve">, the </w:t>
      </w:r>
      <w:r w:rsidRPr="00B10506">
        <w:rPr>
          <w:iCs/>
        </w:rPr>
        <w:t>2023 Priority List</w:t>
      </w:r>
      <w:r>
        <w:t xml:space="preserve"> </w:t>
      </w:r>
      <w:r w:rsidR="001645AE">
        <w:t xml:space="preserve">lapses and the </w:t>
      </w:r>
      <w:r>
        <w:t>Determination</w:t>
      </w:r>
      <w:r w:rsidR="001645AE">
        <w:t xml:space="preserve"> commences. </w:t>
      </w:r>
      <w:r w:rsidR="003F1D8A">
        <w:t xml:space="preserve">Dental Prosthetist </w:t>
      </w:r>
      <w:r w:rsidR="001645AE">
        <w:t xml:space="preserve">is not specified in Part 2 of </w:t>
      </w:r>
      <w:r>
        <w:t>the</w:t>
      </w:r>
      <w:r w:rsidR="001645AE">
        <w:t xml:space="preserve"> </w:t>
      </w:r>
      <w:r>
        <w:t>D</w:t>
      </w:r>
      <w:r w:rsidR="001645AE">
        <w:t>etermination. In March 202</w:t>
      </w:r>
      <w:r>
        <w:t>5</w:t>
      </w:r>
      <w:r w:rsidR="001645AE">
        <w:t xml:space="preserve">, Person </w:t>
      </w:r>
      <w:r>
        <w:t>B</w:t>
      </w:r>
      <w:r w:rsidR="001645AE">
        <w:t xml:space="preserve">, who has never received an </w:t>
      </w:r>
      <w:r w:rsidR="00E164AC">
        <w:t>Australian apprenticeship</w:t>
      </w:r>
      <w:r w:rsidR="00E164AC" w:rsidRPr="00AD3FF4">
        <w:t xml:space="preserve"> </w:t>
      </w:r>
      <w:r w:rsidR="00E164AC">
        <w:t>s</w:t>
      </w:r>
      <w:r w:rsidR="00E164AC" w:rsidRPr="00AD3FF4">
        <w:t xml:space="preserve">upport </w:t>
      </w:r>
      <w:r w:rsidR="00E164AC">
        <w:t>l</w:t>
      </w:r>
      <w:r w:rsidR="00E164AC" w:rsidRPr="00AD3FF4">
        <w:t xml:space="preserve">oan </w:t>
      </w:r>
      <w:r w:rsidR="000A353B">
        <w:t>instalment</w:t>
      </w:r>
      <w:r w:rsidR="001645AE">
        <w:t>, is still undertaking the same apprenticeship and makes an application for</w:t>
      </w:r>
      <w:r w:rsidR="000A353B">
        <w:t xml:space="preserve"> an</w:t>
      </w:r>
      <w:r w:rsidR="001645AE">
        <w:t xml:space="preserve"> </w:t>
      </w:r>
      <w:r w:rsidR="00E164AC">
        <w:t>Australian apprenticeship</w:t>
      </w:r>
      <w:r w:rsidR="00E164AC" w:rsidRPr="00AD3FF4">
        <w:t xml:space="preserve"> </w:t>
      </w:r>
      <w:r w:rsidR="00E164AC">
        <w:t>s</w:t>
      </w:r>
      <w:r w:rsidR="00E164AC" w:rsidRPr="00AD3FF4">
        <w:t xml:space="preserve">upport </w:t>
      </w:r>
      <w:r w:rsidR="00E164AC">
        <w:t>l</w:t>
      </w:r>
      <w:r w:rsidR="00E164AC" w:rsidRPr="00AD3FF4">
        <w:t>oan</w:t>
      </w:r>
      <w:r w:rsidR="001645AE">
        <w:t>. Because subsection 29(2)</w:t>
      </w:r>
      <w:r>
        <w:t xml:space="preserve"> of the Rules</w:t>
      </w:r>
      <w:r w:rsidR="001645AE">
        <w:t xml:space="preserve"> provides that the Act has effect, in relation to Person </w:t>
      </w:r>
      <w:r>
        <w:t>B</w:t>
      </w:r>
      <w:r w:rsidR="001645AE">
        <w:t xml:space="preserve">, as if </w:t>
      </w:r>
      <w:r w:rsidR="00BB60B2">
        <w:t>Dental Prosthetist</w:t>
      </w:r>
      <w:r>
        <w:t xml:space="preserve"> </w:t>
      </w:r>
      <w:r w:rsidR="001645AE">
        <w:t xml:space="preserve">was specified on the </w:t>
      </w:r>
      <w:r>
        <w:t>Determination</w:t>
      </w:r>
      <w:r w:rsidR="001645AE">
        <w:t xml:space="preserve">, Person </w:t>
      </w:r>
      <w:r>
        <w:t>B</w:t>
      </w:r>
      <w:r w:rsidR="001645AE">
        <w:t xml:space="preserve"> is taken to be undertaking a qualifying apprenticeship.</w:t>
      </w:r>
    </w:p>
    <w:p w14:paraId="2D10837B" w14:textId="77777777" w:rsidR="00E542F0" w:rsidRDefault="00E542F0" w:rsidP="00A372CC">
      <w:pPr>
        <w:pStyle w:val="ListParagraph"/>
      </w:pPr>
    </w:p>
    <w:p w14:paraId="71282B42" w14:textId="1BE7B5F5" w:rsidR="00E542F0" w:rsidRPr="009C729B" w:rsidRDefault="00E542F0" w:rsidP="00A372CC">
      <w:pPr>
        <w:pStyle w:val="ListParagraph"/>
        <w:numPr>
          <w:ilvl w:val="0"/>
          <w:numId w:val="8"/>
        </w:numPr>
        <w:spacing w:after="0" w:line="276" w:lineRule="auto"/>
      </w:pPr>
      <w:r>
        <w:t>T</w:t>
      </w:r>
      <w:r w:rsidRPr="00E542F0">
        <w:t>his policy position</w:t>
      </w:r>
      <w:r>
        <w:t>, consistent with the existing transitional provisions in s 29 of the Rules,</w:t>
      </w:r>
      <w:r w:rsidRPr="00E542F0">
        <w:t xml:space="preserve"> is intended to ensure that a person who </w:t>
      </w:r>
      <w:r w:rsidR="000E6342">
        <w:t>would have</w:t>
      </w:r>
      <w:r w:rsidRPr="00E542F0">
        <w:t xml:space="preserve"> qualified for </w:t>
      </w:r>
      <w:r w:rsidR="000E6342">
        <w:t xml:space="preserve">an </w:t>
      </w:r>
      <w:r w:rsidRPr="00E542F0">
        <w:t>Australian</w:t>
      </w:r>
      <w:r w:rsidR="00E164AC">
        <w:t xml:space="preserve"> apprenticeship</w:t>
      </w:r>
      <w:r w:rsidR="00E164AC" w:rsidRPr="00AD3FF4">
        <w:t xml:space="preserve"> </w:t>
      </w:r>
      <w:r w:rsidR="00E164AC">
        <w:t>s</w:t>
      </w:r>
      <w:r w:rsidR="00E164AC" w:rsidRPr="00AD3FF4">
        <w:t xml:space="preserve">upport </w:t>
      </w:r>
      <w:r w:rsidR="00E164AC">
        <w:t>l</w:t>
      </w:r>
      <w:r w:rsidR="00E164AC" w:rsidRPr="00AD3FF4">
        <w:t xml:space="preserve">oan </w:t>
      </w:r>
      <w:r w:rsidRPr="00E542F0">
        <w:t>when they commenced an apprenticeship remains qualified for Australian</w:t>
      </w:r>
      <w:r w:rsidR="00E164AC">
        <w:t xml:space="preserve"> apprenticeship</w:t>
      </w:r>
      <w:r w:rsidR="00E164AC" w:rsidRPr="00AD3FF4">
        <w:t xml:space="preserve"> </w:t>
      </w:r>
      <w:r w:rsidR="00E164AC">
        <w:t>s</w:t>
      </w:r>
      <w:r w:rsidR="00E164AC" w:rsidRPr="00AD3FF4">
        <w:t xml:space="preserve">upport </w:t>
      </w:r>
      <w:r w:rsidR="00E164AC">
        <w:t>l</w:t>
      </w:r>
      <w:r w:rsidR="00E164AC" w:rsidRPr="00AD3FF4">
        <w:t xml:space="preserve">oan </w:t>
      </w:r>
      <w:r w:rsidRPr="00E542F0">
        <w:t xml:space="preserve">provided that the person is still undertaking that </w:t>
      </w:r>
      <w:r w:rsidRPr="00E542F0">
        <w:lastRenderedPageBreak/>
        <w:t xml:space="preserve">apprenticeship. This will ensure people can continue to access </w:t>
      </w:r>
      <w:r w:rsidR="000E6342">
        <w:t xml:space="preserve">an </w:t>
      </w:r>
      <w:r w:rsidR="00E164AC">
        <w:t>Australian apprenticeship</w:t>
      </w:r>
      <w:r w:rsidR="00E164AC" w:rsidRPr="00AD3FF4">
        <w:t xml:space="preserve"> </w:t>
      </w:r>
      <w:r w:rsidR="00E164AC">
        <w:t>s</w:t>
      </w:r>
      <w:r w:rsidR="00E164AC" w:rsidRPr="00AD3FF4">
        <w:t xml:space="preserve">upport </w:t>
      </w:r>
      <w:r w:rsidR="00E164AC">
        <w:t>l</w:t>
      </w:r>
      <w:r w:rsidR="00E164AC" w:rsidRPr="00AD3FF4">
        <w:t xml:space="preserve">oan </w:t>
      </w:r>
      <w:r w:rsidRPr="00E542F0">
        <w:t>to assist them with the cost</w:t>
      </w:r>
      <w:r w:rsidR="000E6342">
        <w:t>s</w:t>
      </w:r>
      <w:r w:rsidRPr="00E542F0">
        <w:t xml:space="preserve"> of living </w:t>
      </w:r>
      <w:r w:rsidR="000E6342">
        <w:t xml:space="preserve">while they complete their Australian </w:t>
      </w:r>
      <w:r w:rsidR="00E164AC">
        <w:t>apprenticeship</w:t>
      </w:r>
      <w:r w:rsidRPr="00E542F0">
        <w:t>.</w:t>
      </w:r>
    </w:p>
    <w:p w14:paraId="4CFCC000" w14:textId="285BDD07" w:rsidR="00D56057" w:rsidRDefault="00D56057" w:rsidP="00644FE9">
      <w:pPr>
        <w:spacing w:after="0" w:line="276" w:lineRule="auto"/>
        <w:rPr>
          <w:b/>
          <w:sz w:val="28"/>
          <w:szCs w:val="28"/>
        </w:rPr>
      </w:pPr>
    </w:p>
    <w:p w14:paraId="45BA5BDF" w14:textId="1B42670C" w:rsidR="00AD6604" w:rsidRDefault="00AD6604" w:rsidP="00644FE9">
      <w:pPr>
        <w:spacing w:after="0" w:line="276" w:lineRule="auto"/>
        <w:rPr>
          <w:b/>
          <w:sz w:val="28"/>
          <w:szCs w:val="28"/>
        </w:rPr>
      </w:pPr>
      <w:r>
        <w:rPr>
          <w:b/>
          <w:sz w:val="28"/>
          <w:szCs w:val="28"/>
        </w:rPr>
        <w:t xml:space="preserve">Schedule </w:t>
      </w:r>
      <w:r w:rsidR="007B61C9">
        <w:rPr>
          <w:b/>
          <w:sz w:val="28"/>
          <w:szCs w:val="28"/>
        </w:rPr>
        <w:t>2</w:t>
      </w:r>
      <w:r>
        <w:rPr>
          <w:b/>
          <w:sz w:val="28"/>
          <w:szCs w:val="28"/>
        </w:rPr>
        <w:t xml:space="preserve"> – Repeals </w:t>
      </w:r>
    </w:p>
    <w:p w14:paraId="270943F9" w14:textId="77777777" w:rsidR="00D56057" w:rsidRPr="00943EB9" w:rsidRDefault="00D56057" w:rsidP="00644FE9">
      <w:pPr>
        <w:spacing w:after="0" w:line="276" w:lineRule="auto"/>
        <w:rPr>
          <w:b/>
          <w:sz w:val="28"/>
          <w:szCs w:val="28"/>
        </w:rPr>
      </w:pPr>
    </w:p>
    <w:p w14:paraId="70E2E755" w14:textId="5D780150" w:rsidR="00AD6604" w:rsidRDefault="006C70F5" w:rsidP="00644FE9">
      <w:pPr>
        <w:pStyle w:val="ListParagraph"/>
        <w:numPr>
          <w:ilvl w:val="0"/>
          <w:numId w:val="8"/>
        </w:numPr>
        <w:spacing w:after="0" w:line="276" w:lineRule="auto"/>
        <w:contextualSpacing w:val="0"/>
      </w:pPr>
      <w:r>
        <w:t xml:space="preserve">This clause provides that the whole of the </w:t>
      </w:r>
      <w:r>
        <w:rPr>
          <w:i/>
          <w:iCs/>
        </w:rPr>
        <w:t xml:space="preserve">Australian Apprenticeship Support Loans (Australian Apprenticeships Priority List) Determination 2023 </w:t>
      </w:r>
      <w:r>
        <w:t xml:space="preserve">will be repealed upon commencement of the </w:t>
      </w:r>
      <w:r w:rsidR="007B61C9">
        <w:t>Determination</w:t>
      </w:r>
      <w:r>
        <w:t xml:space="preserve">. </w:t>
      </w:r>
    </w:p>
    <w:p w14:paraId="37AEBE76" w14:textId="16E50484" w:rsidR="0020725A" w:rsidRDefault="0020725A"/>
    <w:sectPr w:rsidR="00207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982"/>
    <w:multiLevelType w:val="hybridMultilevel"/>
    <w:tmpl w:val="F702A2F6"/>
    <w:lvl w:ilvl="0" w:tplc="38B62A3C">
      <w:numFmt w:val="bullet"/>
      <w:lvlText w:val="-"/>
      <w:lvlJc w:val="left"/>
      <w:pPr>
        <w:ind w:left="720" w:hanging="360"/>
      </w:pPr>
      <w:rPr>
        <w:rFonts w:ascii="Calibri" w:eastAsiaTheme="minorHAnsi" w:hAnsi="Calibri" w:cs="Calibri"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1F1746"/>
    <w:multiLevelType w:val="hybridMultilevel"/>
    <w:tmpl w:val="83D4F59A"/>
    <w:lvl w:ilvl="0" w:tplc="981024EC">
      <w:start w:val="1"/>
      <w:numFmt w:val="decimal"/>
      <w:suff w:val="space"/>
      <w:lvlText w:val="%1."/>
      <w:lvlJc w:val="left"/>
      <w:pPr>
        <w:ind w:left="360" w:hanging="360"/>
      </w:pPr>
      <w:rPr>
        <w:rFonts w:hint="default"/>
        <w:b w:val="0"/>
        <w:bCs/>
        <w:i w:val="0"/>
        <w:iCs/>
        <w:sz w:val="22"/>
        <w:szCs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670DC8"/>
    <w:multiLevelType w:val="hybridMultilevel"/>
    <w:tmpl w:val="A98E3D86"/>
    <w:lvl w:ilvl="0" w:tplc="B156C2D2">
      <w:start w:val="1"/>
      <w:numFmt w:val="decimal"/>
      <w:suff w:val="space"/>
      <w:lvlText w:val="%1."/>
      <w:lvlJc w:val="left"/>
      <w:pPr>
        <w:ind w:left="369" w:hanging="360"/>
      </w:pPr>
      <w:rPr>
        <w:rFonts w:hint="default"/>
        <w:i w:val="0"/>
        <w:color w:val="auto"/>
      </w:rPr>
    </w:lvl>
    <w:lvl w:ilvl="1" w:tplc="0C090019">
      <w:start w:val="1"/>
      <w:numFmt w:val="lowerLetter"/>
      <w:lvlText w:val="%2."/>
      <w:lvlJc w:val="left"/>
      <w:pPr>
        <w:ind w:left="1089" w:hanging="360"/>
      </w:pPr>
    </w:lvl>
    <w:lvl w:ilvl="2" w:tplc="0C09001B" w:tentative="1">
      <w:start w:val="1"/>
      <w:numFmt w:val="lowerRoman"/>
      <w:lvlText w:val="%3."/>
      <w:lvlJc w:val="right"/>
      <w:pPr>
        <w:ind w:left="1809" w:hanging="180"/>
      </w:pPr>
    </w:lvl>
    <w:lvl w:ilvl="3" w:tplc="0C09000F" w:tentative="1">
      <w:start w:val="1"/>
      <w:numFmt w:val="decimal"/>
      <w:lvlText w:val="%4."/>
      <w:lvlJc w:val="left"/>
      <w:pPr>
        <w:ind w:left="2529" w:hanging="360"/>
      </w:pPr>
    </w:lvl>
    <w:lvl w:ilvl="4" w:tplc="0C090019" w:tentative="1">
      <w:start w:val="1"/>
      <w:numFmt w:val="lowerLetter"/>
      <w:lvlText w:val="%5."/>
      <w:lvlJc w:val="left"/>
      <w:pPr>
        <w:ind w:left="3249" w:hanging="360"/>
      </w:pPr>
    </w:lvl>
    <w:lvl w:ilvl="5" w:tplc="0C09001B" w:tentative="1">
      <w:start w:val="1"/>
      <w:numFmt w:val="lowerRoman"/>
      <w:lvlText w:val="%6."/>
      <w:lvlJc w:val="right"/>
      <w:pPr>
        <w:ind w:left="3969" w:hanging="180"/>
      </w:pPr>
    </w:lvl>
    <w:lvl w:ilvl="6" w:tplc="0C09000F" w:tentative="1">
      <w:start w:val="1"/>
      <w:numFmt w:val="decimal"/>
      <w:lvlText w:val="%7."/>
      <w:lvlJc w:val="left"/>
      <w:pPr>
        <w:ind w:left="4689" w:hanging="360"/>
      </w:pPr>
    </w:lvl>
    <w:lvl w:ilvl="7" w:tplc="0C090019" w:tentative="1">
      <w:start w:val="1"/>
      <w:numFmt w:val="lowerLetter"/>
      <w:lvlText w:val="%8."/>
      <w:lvlJc w:val="left"/>
      <w:pPr>
        <w:ind w:left="5409" w:hanging="360"/>
      </w:pPr>
    </w:lvl>
    <w:lvl w:ilvl="8" w:tplc="0C09001B" w:tentative="1">
      <w:start w:val="1"/>
      <w:numFmt w:val="lowerRoman"/>
      <w:lvlText w:val="%9."/>
      <w:lvlJc w:val="right"/>
      <w:pPr>
        <w:ind w:left="6129" w:hanging="180"/>
      </w:pPr>
    </w:lvl>
  </w:abstractNum>
  <w:abstractNum w:abstractNumId="3" w15:restartNumberingAfterBreak="0">
    <w:nsid w:val="1D377C4F"/>
    <w:multiLevelType w:val="hybridMultilevel"/>
    <w:tmpl w:val="79182E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2DC0F96"/>
    <w:multiLevelType w:val="hybridMultilevel"/>
    <w:tmpl w:val="650CE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4D3465"/>
    <w:multiLevelType w:val="hybridMultilevel"/>
    <w:tmpl w:val="6AF4A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676FF7"/>
    <w:multiLevelType w:val="hybridMultilevel"/>
    <w:tmpl w:val="3DEAA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8A154F8"/>
    <w:multiLevelType w:val="hybridMultilevel"/>
    <w:tmpl w:val="AEFEBD22"/>
    <w:lvl w:ilvl="0" w:tplc="FFFFFFFF">
      <w:start w:val="1"/>
      <w:numFmt w:val="decimal"/>
      <w:suff w:val="space"/>
      <w:lvlText w:val="%1."/>
      <w:lvlJc w:val="left"/>
      <w:pPr>
        <w:ind w:left="360" w:hanging="360"/>
      </w:pPr>
      <w:rPr>
        <w:rFonts w:hint="default"/>
        <w:b w:val="0"/>
        <w:bCs/>
        <w:i w:val="0"/>
        <w:iCs/>
        <w:sz w:val="22"/>
        <w:szCs w:val="22"/>
      </w:rPr>
    </w:lvl>
    <w:lvl w:ilvl="1" w:tplc="FFFFFFFF">
      <w:start w:val="1"/>
      <w:numFmt w:val="bullet"/>
      <w:lvlText w:val=""/>
      <w:lvlJc w:val="left"/>
      <w:pPr>
        <w:ind w:left="1080" w:hanging="360"/>
      </w:pPr>
      <w:rPr>
        <w:rFonts w:ascii="Symbol" w:hAnsi="Symbol" w:hint="default"/>
      </w:rPr>
    </w:lvl>
    <w:lvl w:ilvl="2" w:tplc="A9AC9528">
      <w:start w:val="1"/>
      <w:numFmt w:val="bullet"/>
      <w:lvlText w:val="o"/>
      <w:lvlJc w:val="left"/>
      <w:pPr>
        <w:ind w:left="1980" w:hanging="360"/>
      </w:pPr>
      <w:rPr>
        <w:rFonts w:ascii="Calibri" w:hAnsi="Calibri" w:hint="default"/>
        <w:b w:val="0"/>
        <w:i w:val="0"/>
        <w:sz w:val="22"/>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D43F9B"/>
    <w:multiLevelType w:val="hybridMultilevel"/>
    <w:tmpl w:val="C75CB830"/>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9" w15:restartNumberingAfterBreak="0">
    <w:nsid w:val="30125423"/>
    <w:multiLevelType w:val="hybridMultilevel"/>
    <w:tmpl w:val="69FEAF82"/>
    <w:lvl w:ilvl="0" w:tplc="FFFFFFFF">
      <w:start w:val="1"/>
      <w:numFmt w:val="decimal"/>
      <w:suff w:val="space"/>
      <w:lvlText w:val="%1."/>
      <w:lvlJc w:val="left"/>
      <w:pPr>
        <w:ind w:left="360" w:hanging="360"/>
      </w:pPr>
      <w:rPr>
        <w:rFonts w:hint="default"/>
        <w:b w:val="0"/>
        <w:bCs/>
        <w:i w:val="0"/>
        <w:iCs/>
        <w:sz w:val="22"/>
        <w:szCs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4B66FB5"/>
    <w:multiLevelType w:val="hybridMultilevel"/>
    <w:tmpl w:val="44A4BD24"/>
    <w:lvl w:ilvl="0" w:tplc="0C090001">
      <w:start w:val="1"/>
      <w:numFmt w:val="bullet"/>
      <w:lvlText w:val=""/>
      <w:lvlJc w:val="left"/>
      <w:pPr>
        <w:ind w:left="720" w:hanging="360"/>
      </w:pPr>
      <w:rPr>
        <w:rFonts w:ascii="Symbol" w:hAnsi="Symbol" w:hint="default"/>
      </w:rPr>
    </w:lvl>
    <w:lvl w:ilvl="1" w:tplc="E10ADFEC">
      <w:start w:val="1"/>
      <w:numFmt w:val="bullet"/>
      <w:lvlText w:val="­"/>
      <w:lvlJc w:val="left"/>
      <w:pPr>
        <w:ind w:left="107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BD0F0E"/>
    <w:multiLevelType w:val="hybridMultilevel"/>
    <w:tmpl w:val="75D2916E"/>
    <w:lvl w:ilvl="0" w:tplc="0A90B44C">
      <w:start w:val="1"/>
      <w:numFmt w:val="bullet"/>
      <w:lvlText w:val="-"/>
      <w:lvlJc w:val="left"/>
      <w:pPr>
        <w:ind w:left="1070" w:hanging="360"/>
      </w:pPr>
      <w:rPr>
        <w:rFonts w:ascii="Aptos" w:eastAsiaTheme="minorHAnsi" w:hAnsi="Aptos" w:cstheme="minorBidi"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2" w15:restartNumberingAfterBreak="0">
    <w:nsid w:val="38ED1296"/>
    <w:multiLevelType w:val="hybridMultilevel"/>
    <w:tmpl w:val="6C6AA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EE718F"/>
    <w:multiLevelType w:val="hybridMultilevel"/>
    <w:tmpl w:val="7240979A"/>
    <w:lvl w:ilvl="0" w:tplc="0C090001">
      <w:start w:val="1"/>
      <w:numFmt w:val="bullet"/>
      <w:lvlText w:val=""/>
      <w:lvlJc w:val="left"/>
      <w:pPr>
        <w:ind w:left="360" w:hanging="360"/>
      </w:pPr>
      <w:rPr>
        <w:rFonts w:ascii="Symbol" w:hAnsi="Symbol" w:hint="default"/>
        <w:b w:val="0"/>
        <w:bCs/>
        <w:i w:val="0"/>
        <w:iCs/>
        <w:sz w:val="22"/>
        <w:szCs w:val="22"/>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4342FC2"/>
    <w:multiLevelType w:val="hybridMultilevel"/>
    <w:tmpl w:val="A4BEB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43C83"/>
    <w:multiLevelType w:val="hybridMultilevel"/>
    <w:tmpl w:val="5CE67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7F1EF2"/>
    <w:multiLevelType w:val="hybridMultilevel"/>
    <w:tmpl w:val="E0D61F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7370FA9"/>
    <w:multiLevelType w:val="hybridMultilevel"/>
    <w:tmpl w:val="913E6096"/>
    <w:lvl w:ilvl="0" w:tplc="38B62A3C">
      <w:numFmt w:val="bullet"/>
      <w:lvlText w:val="-"/>
      <w:lvlJc w:val="left"/>
      <w:pPr>
        <w:ind w:left="720" w:hanging="360"/>
      </w:pPr>
      <w:rPr>
        <w:rFonts w:ascii="Calibri" w:eastAsiaTheme="minorHAnsi" w:hAnsi="Calibri" w:cs="Calibri"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876580"/>
    <w:multiLevelType w:val="hybridMultilevel"/>
    <w:tmpl w:val="58E01AF4"/>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D2B75D8"/>
    <w:multiLevelType w:val="hybridMultilevel"/>
    <w:tmpl w:val="2E94368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F9214F"/>
    <w:multiLevelType w:val="hybridMultilevel"/>
    <w:tmpl w:val="68EE002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C537C53"/>
    <w:multiLevelType w:val="hybridMultilevel"/>
    <w:tmpl w:val="E88CDA0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9F0842"/>
    <w:multiLevelType w:val="hybridMultilevel"/>
    <w:tmpl w:val="F9749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2F5654"/>
    <w:multiLevelType w:val="hybridMultilevel"/>
    <w:tmpl w:val="2B76D5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F23A33"/>
    <w:multiLevelType w:val="hybridMultilevel"/>
    <w:tmpl w:val="FDE8428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910916363">
    <w:abstractNumId w:val="2"/>
  </w:num>
  <w:num w:numId="2" w16cid:durableId="1476143243">
    <w:abstractNumId w:val="4"/>
  </w:num>
  <w:num w:numId="3" w16cid:durableId="886068927">
    <w:abstractNumId w:val="17"/>
  </w:num>
  <w:num w:numId="4" w16cid:durableId="463084087">
    <w:abstractNumId w:val="0"/>
  </w:num>
  <w:num w:numId="5" w16cid:durableId="1565600239">
    <w:abstractNumId w:val="21"/>
  </w:num>
  <w:num w:numId="6" w16cid:durableId="650257603">
    <w:abstractNumId w:val="19"/>
  </w:num>
  <w:num w:numId="7" w16cid:durableId="349721130">
    <w:abstractNumId w:val="22"/>
  </w:num>
  <w:num w:numId="8" w16cid:durableId="1570459887">
    <w:abstractNumId w:val="1"/>
  </w:num>
  <w:num w:numId="9" w16cid:durableId="2042969587">
    <w:abstractNumId w:val="20"/>
  </w:num>
  <w:num w:numId="10" w16cid:durableId="966164439">
    <w:abstractNumId w:val="8"/>
  </w:num>
  <w:num w:numId="11" w16cid:durableId="511723162">
    <w:abstractNumId w:val="15"/>
  </w:num>
  <w:num w:numId="12" w16cid:durableId="670374853">
    <w:abstractNumId w:val="3"/>
  </w:num>
  <w:num w:numId="13" w16cid:durableId="2077969166">
    <w:abstractNumId w:val="5"/>
  </w:num>
  <w:num w:numId="14" w16cid:durableId="138226646">
    <w:abstractNumId w:val="24"/>
  </w:num>
  <w:num w:numId="15" w16cid:durableId="901451234">
    <w:abstractNumId w:val="16"/>
  </w:num>
  <w:num w:numId="16" w16cid:durableId="224724838">
    <w:abstractNumId w:val="23"/>
  </w:num>
  <w:num w:numId="17" w16cid:durableId="637806325">
    <w:abstractNumId w:val="18"/>
  </w:num>
  <w:num w:numId="18" w16cid:durableId="1226455631">
    <w:abstractNumId w:val="13"/>
  </w:num>
  <w:num w:numId="19" w16cid:durableId="70348081">
    <w:abstractNumId w:val="10"/>
  </w:num>
  <w:num w:numId="20" w16cid:durableId="135801558">
    <w:abstractNumId w:val="11"/>
  </w:num>
  <w:num w:numId="21" w16cid:durableId="734822119">
    <w:abstractNumId w:val="14"/>
  </w:num>
  <w:num w:numId="22" w16cid:durableId="1754617669">
    <w:abstractNumId w:val="12"/>
  </w:num>
  <w:num w:numId="23" w16cid:durableId="210504618">
    <w:abstractNumId w:val="6"/>
  </w:num>
  <w:num w:numId="24" w16cid:durableId="60913553">
    <w:abstractNumId w:val="7"/>
  </w:num>
  <w:num w:numId="25" w16cid:durableId="302973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43"/>
    <w:rsid w:val="00004064"/>
    <w:rsid w:val="00013901"/>
    <w:rsid w:val="0003711B"/>
    <w:rsid w:val="00045E72"/>
    <w:rsid w:val="00060B5C"/>
    <w:rsid w:val="000625A8"/>
    <w:rsid w:val="0007089C"/>
    <w:rsid w:val="00090549"/>
    <w:rsid w:val="00097038"/>
    <w:rsid w:val="000A353B"/>
    <w:rsid w:val="000B05AD"/>
    <w:rsid w:val="000B3646"/>
    <w:rsid w:val="000B4893"/>
    <w:rsid w:val="000C77AE"/>
    <w:rsid w:val="000D000B"/>
    <w:rsid w:val="000D5D29"/>
    <w:rsid w:val="000E4443"/>
    <w:rsid w:val="000E52E4"/>
    <w:rsid w:val="000E6342"/>
    <w:rsid w:val="00100C71"/>
    <w:rsid w:val="00105AD1"/>
    <w:rsid w:val="00107979"/>
    <w:rsid w:val="00115FD6"/>
    <w:rsid w:val="00124885"/>
    <w:rsid w:val="00124A3B"/>
    <w:rsid w:val="00160C90"/>
    <w:rsid w:val="001645AE"/>
    <w:rsid w:val="0017395D"/>
    <w:rsid w:val="001B6ECB"/>
    <w:rsid w:val="001D7560"/>
    <w:rsid w:val="001E0FF4"/>
    <w:rsid w:val="001F0C6C"/>
    <w:rsid w:val="002017DD"/>
    <w:rsid w:val="0020725A"/>
    <w:rsid w:val="00211E35"/>
    <w:rsid w:val="0022494B"/>
    <w:rsid w:val="0023043C"/>
    <w:rsid w:val="002557CB"/>
    <w:rsid w:val="00257933"/>
    <w:rsid w:val="00264AA8"/>
    <w:rsid w:val="0027748A"/>
    <w:rsid w:val="002A097E"/>
    <w:rsid w:val="002A26CB"/>
    <w:rsid w:val="002A708D"/>
    <w:rsid w:val="002B5648"/>
    <w:rsid w:val="002C70E1"/>
    <w:rsid w:val="003009A9"/>
    <w:rsid w:val="00300D07"/>
    <w:rsid w:val="00305492"/>
    <w:rsid w:val="00366994"/>
    <w:rsid w:val="00374518"/>
    <w:rsid w:val="00376BA1"/>
    <w:rsid w:val="003771EC"/>
    <w:rsid w:val="003C07D1"/>
    <w:rsid w:val="003C5D89"/>
    <w:rsid w:val="003F1D8A"/>
    <w:rsid w:val="0040084E"/>
    <w:rsid w:val="004035BE"/>
    <w:rsid w:val="00420B67"/>
    <w:rsid w:val="004257B7"/>
    <w:rsid w:val="004275FD"/>
    <w:rsid w:val="004333CA"/>
    <w:rsid w:val="004456A6"/>
    <w:rsid w:val="004553AD"/>
    <w:rsid w:val="00456A9D"/>
    <w:rsid w:val="004673BF"/>
    <w:rsid w:val="0046748A"/>
    <w:rsid w:val="00472526"/>
    <w:rsid w:val="0048164A"/>
    <w:rsid w:val="004A6E68"/>
    <w:rsid w:val="004B3CE8"/>
    <w:rsid w:val="004B5457"/>
    <w:rsid w:val="004B7598"/>
    <w:rsid w:val="004C66D7"/>
    <w:rsid w:val="004D5406"/>
    <w:rsid w:val="004F364F"/>
    <w:rsid w:val="00501E2E"/>
    <w:rsid w:val="0050437D"/>
    <w:rsid w:val="005249A5"/>
    <w:rsid w:val="00527260"/>
    <w:rsid w:val="00530353"/>
    <w:rsid w:val="00536599"/>
    <w:rsid w:val="00545C76"/>
    <w:rsid w:val="00545D34"/>
    <w:rsid w:val="0056673F"/>
    <w:rsid w:val="00573732"/>
    <w:rsid w:val="005770E6"/>
    <w:rsid w:val="005803B9"/>
    <w:rsid w:val="005B5638"/>
    <w:rsid w:val="005B6636"/>
    <w:rsid w:val="005C54F9"/>
    <w:rsid w:val="005D447F"/>
    <w:rsid w:val="005F2B16"/>
    <w:rsid w:val="00604600"/>
    <w:rsid w:val="006068DA"/>
    <w:rsid w:val="006124A4"/>
    <w:rsid w:val="006131A3"/>
    <w:rsid w:val="00614258"/>
    <w:rsid w:val="006149AA"/>
    <w:rsid w:val="00636868"/>
    <w:rsid w:val="00644FE9"/>
    <w:rsid w:val="0065065D"/>
    <w:rsid w:val="00650A6C"/>
    <w:rsid w:val="00657242"/>
    <w:rsid w:val="00665E74"/>
    <w:rsid w:val="006722AA"/>
    <w:rsid w:val="00673BB8"/>
    <w:rsid w:val="00677B91"/>
    <w:rsid w:val="00697D2B"/>
    <w:rsid w:val="006C5F2D"/>
    <w:rsid w:val="006C70F5"/>
    <w:rsid w:val="006D0BC3"/>
    <w:rsid w:val="006E297A"/>
    <w:rsid w:val="006E3EEE"/>
    <w:rsid w:val="006F13F1"/>
    <w:rsid w:val="006F606C"/>
    <w:rsid w:val="006F697B"/>
    <w:rsid w:val="00711F9B"/>
    <w:rsid w:val="007122AB"/>
    <w:rsid w:val="00715831"/>
    <w:rsid w:val="00717B99"/>
    <w:rsid w:val="00723C96"/>
    <w:rsid w:val="00726899"/>
    <w:rsid w:val="007473D3"/>
    <w:rsid w:val="00770FF9"/>
    <w:rsid w:val="007826BA"/>
    <w:rsid w:val="007850E7"/>
    <w:rsid w:val="007852B3"/>
    <w:rsid w:val="00792FE5"/>
    <w:rsid w:val="007B61C9"/>
    <w:rsid w:val="007E33B5"/>
    <w:rsid w:val="007F4776"/>
    <w:rsid w:val="007F4D37"/>
    <w:rsid w:val="007F4D39"/>
    <w:rsid w:val="008164E0"/>
    <w:rsid w:val="00817B00"/>
    <w:rsid w:val="00826535"/>
    <w:rsid w:val="00846212"/>
    <w:rsid w:val="00854D26"/>
    <w:rsid w:val="00856028"/>
    <w:rsid w:val="00860CC3"/>
    <w:rsid w:val="008625DA"/>
    <w:rsid w:val="00871B74"/>
    <w:rsid w:val="00897956"/>
    <w:rsid w:val="008A00E8"/>
    <w:rsid w:val="008A27EA"/>
    <w:rsid w:val="008A4A43"/>
    <w:rsid w:val="008A7A11"/>
    <w:rsid w:val="008B4F70"/>
    <w:rsid w:val="008C17BC"/>
    <w:rsid w:val="008C6DA5"/>
    <w:rsid w:val="008C75D6"/>
    <w:rsid w:val="008D3942"/>
    <w:rsid w:val="008E13D8"/>
    <w:rsid w:val="008F31D3"/>
    <w:rsid w:val="0090042C"/>
    <w:rsid w:val="009027B1"/>
    <w:rsid w:val="00905CE7"/>
    <w:rsid w:val="00911193"/>
    <w:rsid w:val="009138A8"/>
    <w:rsid w:val="00940783"/>
    <w:rsid w:val="009418E3"/>
    <w:rsid w:val="00943EB9"/>
    <w:rsid w:val="009517EC"/>
    <w:rsid w:val="00960515"/>
    <w:rsid w:val="009616F9"/>
    <w:rsid w:val="00961E61"/>
    <w:rsid w:val="00972F95"/>
    <w:rsid w:val="009955F0"/>
    <w:rsid w:val="009C06A7"/>
    <w:rsid w:val="009C729B"/>
    <w:rsid w:val="009E1AFE"/>
    <w:rsid w:val="009F0726"/>
    <w:rsid w:val="009F50C1"/>
    <w:rsid w:val="00A14491"/>
    <w:rsid w:val="00A2015D"/>
    <w:rsid w:val="00A20EFE"/>
    <w:rsid w:val="00A24AE7"/>
    <w:rsid w:val="00A372CC"/>
    <w:rsid w:val="00A45088"/>
    <w:rsid w:val="00A47ED7"/>
    <w:rsid w:val="00A51F12"/>
    <w:rsid w:val="00A53467"/>
    <w:rsid w:val="00A56A24"/>
    <w:rsid w:val="00A73A8D"/>
    <w:rsid w:val="00A84BB5"/>
    <w:rsid w:val="00A9500C"/>
    <w:rsid w:val="00AA6344"/>
    <w:rsid w:val="00AB4E25"/>
    <w:rsid w:val="00AD3FF4"/>
    <w:rsid w:val="00AD4BA6"/>
    <w:rsid w:val="00AD6604"/>
    <w:rsid w:val="00AE5334"/>
    <w:rsid w:val="00B05722"/>
    <w:rsid w:val="00B10506"/>
    <w:rsid w:val="00B3594A"/>
    <w:rsid w:val="00B55DC7"/>
    <w:rsid w:val="00B74BB6"/>
    <w:rsid w:val="00B802F3"/>
    <w:rsid w:val="00B81F0D"/>
    <w:rsid w:val="00B911AA"/>
    <w:rsid w:val="00BA64E2"/>
    <w:rsid w:val="00BA7AEF"/>
    <w:rsid w:val="00BB60B2"/>
    <w:rsid w:val="00BC4737"/>
    <w:rsid w:val="00BC76F0"/>
    <w:rsid w:val="00BD499D"/>
    <w:rsid w:val="00BD5E54"/>
    <w:rsid w:val="00BE59D4"/>
    <w:rsid w:val="00BF618F"/>
    <w:rsid w:val="00C1616D"/>
    <w:rsid w:val="00C37D4E"/>
    <w:rsid w:val="00C43AE1"/>
    <w:rsid w:val="00C46B2D"/>
    <w:rsid w:val="00C540F7"/>
    <w:rsid w:val="00C6016A"/>
    <w:rsid w:val="00C77F24"/>
    <w:rsid w:val="00C81EE5"/>
    <w:rsid w:val="00C827CB"/>
    <w:rsid w:val="00C97BBC"/>
    <w:rsid w:val="00CB1B77"/>
    <w:rsid w:val="00CC466D"/>
    <w:rsid w:val="00CD3600"/>
    <w:rsid w:val="00D13FF1"/>
    <w:rsid w:val="00D22E83"/>
    <w:rsid w:val="00D31EDD"/>
    <w:rsid w:val="00D56057"/>
    <w:rsid w:val="00D60013"/>
    <w:rsid w:val="00D63E5C"/>
    <w:rsid w:val="00D6410A"/>
    <w:rsid w:val="00D70AA9"/>
    <w:rsid w:val="00D73E2B"/>
    <w:rsid w:val="00D75640"/>
    <w:rsid w:val="00D87D3A"/>
    <w:rsid w:val="00DA5940"/>
    <w:rsid w:val="00DB6489"/>
    <w:rsid w:val="00DC4C6D"/>
    <w:rsid w:val="00DC68C2"/>
    <w:rsid w:val="00DE00CA"/>
    <w:rsid w:val="00DE7328"/>
    <w:rsid w:val="00E0499D"/>
    <w:rsid w:val="00E126EE"/>
    <w:rsid w:val="00E15470"/>
    <w:rsid w:val="00E164AC"/>
    <w:rsid w:val="00E205E7"/>
    <w:rsid w:val="00E23333"/>
    <w:rsid w:val="00E3139E"/>
    <w:rsid w:val="00E32410"/>
    <w:rsid w:val="00E54003"/>
    <w:rsid w:val="00E542F0"/>
    <w:rsid w:val="00E564AE"/>
    <w:rsid w:val="00E73D8F"/>
    <w:rsid w:val="00E84CFE"/>
    <w:rsid w:val="00E921C6"/>
    <w:rsid w:val="00EB1CF6"/>
    <w:rsid w:val="00EB4979"/>
    <w:rsid w:val="00EB7D65"/>
    <w:rsid w:val="00ED4ECA"/>
    <w:rsid w:val="00ED7D04"/>
    <w:rsid w:val="00EF0A53"/>
    <w:rsid w:val="00EF2B67"/>
    <w:rsid w:val="00EF3643"/>
    <w:rsid w:val="00EF4B4F"/>
    <w:rsid w:val="00F13297"/>
    <w:rsid w:val="00F16027"/>
    <w:rsid w:val="00F30013"/>
    <w:rsid w:val="00F55F8A"/>
    <w:rsid w:val="00F67F4D"/>
    <w:rsid w:val="00F72C78"/>
    <w:rsid w:val="00F75EBB"/>
    <w:rsid w:val="00F806BC"/>
    <w:rsid w:val="00F93BDB"/>
    <w:rsid w:val="00F95202"/>
    <w:rsid w:val="00F977D2"/>
    <w:rsid w:val="00FA1077"/>
    <w:rsid w:val="00FA519E"/>
    <w:rsid w:val="00FC4098"/>
    <w:rsid w:val="00FC7B9B"/>
    <w:rsid w:val="00FD53B8"/>
    <w:rsid w:val="00FF48CE"/>
    <w:rsid w:val="690AE9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6AF9"/>
  <w15:chartTrackingRefBased/>
  <w15:docId w15:val="{27F0A6C8-3FF4-4A22-A118-ED1FE880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443"/>
    <w:rPr>
      <w:rFonts w:eastAsiaTheme="majorEastAsia" w:cstheme="majorBidi"/>
      <w:color w:val="272727" w:themeColor="text1" w:themeTint="D8"/>
    </w:rPr>
  </w:style>
  <w:style w:type="paragraph" w:styleId="Title">
    <w:name w:val="Title"/>
    <w:basedOn w:val="Normal"/>
    <w:next w:val="Normal"/>
    <w:link w:val="TitleChar"/>
    <w:uiPriority w:val="10"/>
    <w:qFormat/>
    <w:rsid w:val="000E4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443"/>
    <w:pPr>
      <w:spacing w:before="160"/>
      <w:jc w:val="center"/>
    </w:pPr>
    <w:rPr>
      <w:i/>
      <w:iCs/>
      <w:color w:val="404040" w:themeColor="text1" w:themeTint="BF"/>
    </w:rPr>
  </w:style>
  <w:style w:type="character" w:customStyle="1" w:styleId="QuoteChar">
    <w:name w:val="Quote Char"/>
    <w:basedOn w:val="DefaultParagraphFont"/>
    <w:link w:val="Quote"/>
    <w:uiPriority w:val="29"/>
    <w:rsid w:val="000E4443"/>
    <w:rPr>
      <w:i/>
      <w:iCs/>
      <w:color w:val="404040" w:themeColor="text1" w:themeTint="BF"/>
    </w:rPr>
  </w:style>
  <w:style w:type="paragraph" w:styleId="ListParagraph">
    <w:name w:val="List Paragraph"/>
    <w:aliases w:val="CAB - List Bullet,List Bullet Cab,List Paragraph - bullets,Recommendation,L,Bullet point,Bulletr List Paragraph,FooterText,List Paragraph1,List Paragraph11,List Paragraph2,List Paragraph21,Listeafsnit1,NFP GP Bulleted List,DDM Gen Text"/>
    <w:basedOn w:val="Normal"/>
    <w:link w:val="ListParagraphChar"/>
    <w:uiPriority w:val="34"/>
    <w:qFormat/>
    <w:rsid w:val="000E4443"/>
    <w:pPr>
      <w:ind w:left="720"/>
      <w:contextualSpacing/>
    </w:pPr>
  </w:style>
  <w:style w:type="character" w:styleId="IntenseEmphasis">
    <w:name w:val="Intense Emphasis"/>
    <w:basedOn w:val="DefaultParagraphFont"/>
    <w:uiPriority w:val="21"/>
    <w:qFormat/>
    <w:rsid w:val="000E4443"/>
    <w:rPr>
      <w:i/>
      <w:iCs/>
      <w:color w:val="0F4761" w:themeColor="accent1" w:themeShade="BF"/>
    </w:rPr>
  </w:style>
  <w:style w:type="paragraph" w:styleId="IntenseQuote">
    <w:name w:val="Intense Quote"/>
    <w:basedOn w:val="Normal"/>
    <w:next w:val="Normal"/>
    <w:link w:val="IntenseQuoteChar"/>
    <w:uiPriority w:val="30"/>
    <w:qFormat/>
    <w:rsid w:val="000E4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443"/>
    <w:rPr>
      <w:i/>
      <w:iCs/>
      <w:color w:val="0F4761" w:themeColor="accent1" w:themeShade="BF"/>
    </w:rPr>
  </w:style>
  <w:style w:type="character" w:styleId="IntenseReference">
    <w:name w:val="Intense Reference"/>
    <w:basedOn w:val="DefaultParagraphFont"/>
    <w:uiPriority w:val="32"/>
    <w:qFormat/>
    <w:rsid w:val="000E4443"/>
    <w:rPr>
      <w:b/>
      <w:bCs/>
      <w:smallCaps/>
      <w:color w:val="0F4761" w:themeColor="accent1" w:themeShade="BF"/>
      <w:spacing w:val="5"/>
    </w:rPr>
  </w:style>
  <w:style w:type="character" w:styleId="Hyperlink">
    <w:name w:val="Hyperlink"/>
    <w:basedOn w:val="DefaultParagraphFont"/>
    <w:uiPriority w:val="99"/>
    <w:unhideWhenUsed/>
    <w:rsid w:val="000E4443"/>
    <w:rPr>
      <w:color w:val="467886" w:themeColor="hyperlink"/>
      <w:u w:val="single"/>
    </w:rPr>
  </w:style>
  <w:style w:type="character" w:styleId="UnresolvedMention">
    <w:name w:val="Unresolved Mention"/>
    <w:basedOn w:val="DefaultParagraphFont"/>
    <w:uiPriority w:val="99"/>
    <w:semiHidden/>
    <w:unhideWhenUsed/>
    <w:rsid w:val="000E4443"/>
    <w:rPr>
      <w:color w:val="605E5C"/>
      <w:shd w:val="clear" w:color="auto" w:fill="E1DFDD"/>
    </w:rPr>
  </w:style>
  <w:style w:type="paragraph" w:styleId="NormalWeb">
    <w:name w:val="Normal (Web)"/>
    <w:basedOn w:val="Normal"/>
    <w:uiPriority w:val="99"/>
    <w:unhideWhenUsed/>
    <w:rsid w:val="002C70E1"/>
    <w:pPr>
      <w:spacing w:after="0" w:line="260" w:lineRule="atLeast"/>
    </w:pPr>
    <w:rPr>
      <w:rFonts w:ascii="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BD5E54"/>
    <w:pPr>
      <w:spacing w:after="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BD5E54"/>
    <w:rPr>
      <w:rFonts w:ascii="Times New Roman" w:hAnsi="Times New Roman"/>
      <w:kern w:val="0"/>
      <w:sz w:val="20"/>
      <w:szCs w:val="20"/>
      <w14:ligatures w14:val="none"/>
    </w:rPr>
  </w:style>
  <w:style w:type="character" w:styleId="CommentReference">
    <w:name w:val="annotation reference"/>
    <w:basedOn w:val="DefaultParagraphFont"/>
    <w:uiPriority w:val="99"/>
    <w:semiHidden/>
    <w:rsid w:val="00BD5E54"/>
    <w:rPr>
      <w:sz w:val="16"/>
      <w:szCs w:val="16"/>
    </w:rPr>
  </w:style>
  <w:style w:type="paragraph" w:styleId="CommentSubject">
    <w:name w:val="annotation subject"/>
    <w:basedOn w:val="CommentText"/>
    <w:next w:val="CommentText"/>
    <w:link w:val="CommentSubjectChar"/>
    <w:uiPriority w:val="99"/>
    <w:semiHidden/>
    <w:unhideWhenUsed/>
    <w:rsid w:val="00FF48CE"/>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FF48CE"/>
    <w:rPr>
      <w:rFonts w:ascii="Times New Roman" w:hAnsi="Times New Roman"/>
      <w:b/>
      <w:bCs/>
      <w:kern w:val="0"/>
      <w:sz w:val="20"/>
      <w:szCs w:val="20"/>
      <w14:ligatures w14:val="none"/>
    </w:rPr>
  </w:style>
  <w:style w:type="paragraph" w:customStyle="1" w:styleId="paragraphsub">
    <w:name w:val="paragraph(sub)"/>
    <w:aliases w:val="aa"/>
    <w:basedOn w:val="Normal"/>
    <w:rsid w:val="009C06A7"/>
    <w:pPr>
      <w:tabs>
        <w:tab w:val="right" w:pos="1985"/>
      </w:tabs>
      <w:spacing w:before="40" w:after="0" w:line="240" w:lineRule="auto"/>
      <w:ind w:left="2098" w:hanging="2098"/>
    </w:pPr>
    <w:rPr>
      <w:rFonts w:ascii="Times New Roman" w:eastAsia="Times New Roman" w:hAnsi="Times New Roman" w:cs="Times New Roman"/>
      <w:kern w:val="0"/>
      <w:szCs w:val="20"/>
      <w:lang w:eastAsia="en-AU"/>
      <w14:ligatures w14:val="none"/>
    </w:rPr>
  </w:style>
  <w:style w:type="paragraph" w:customStyle="1" w:styleId="paragraph">
    <w:name w:val="paragraph"/>
    <w:aliases w:val="a"/>
    <w:basedOn w:val="Normal"/>
    <w:rsid w:val="00717B99"/>
    <w:pPr>
      <w:tabs>
        <w:tab w:val="right" w:pos="1531"/>
      </w:tabs>
      <w:spacing w:before="40" w:after="0" w:line="240" w:lineRule="auto"/>
      <w:ind w:left="1644" w:hanging="1644"/>
    </w:pPr>
    <w:rPr>
      <w:rFonts w:ascii="Times New Roman" w:eastAsia="Times New Roman" w:hAnsi="Times New Roman" w:cs="Times New Roman"/>
      <w:kern w:val="0"/>
      <w:szCs w:val="20"/>
      <w:lang w:eastAsia="en-AU"/>
      <w14:ligatures w14:val="none"/>
    </w:rPr>
  </w:style>
  <w:style w:type="paragraph" w:styleId="Revision">
    <w:name w:val="Revision"/>
    <w:hidden/>
    <w:uiPriority w:val="99"/>
    <w:semiHidden/>
    <w:rsid w:val="005B6636"/>
    <w:pPr>
      <w:spacing w:after="0" w:line="240" w:lineRule="auto"/>
    </w:pPr>
  </w:style>
  <w:style w:type="character" w:customStyle="1" w:styleId="ListParagraphChar">
    <w:name w:val="List Paragraph Char"/>
    <w:aliases w:val="CAB - List Bullet Char,List Bullet Cab Char,List Paragraph - bullets Char,Recommendation Char,L Char,Bullet point Char,Bulletr List Paragraph Char,FooterText Char,List Paragraph1 Char,List Paragraph11 Char,List Paragraph2 Char"/>
    <w:basedOn w:val="DefaultParagraphFont"/>
    <w:link w:val="ListParagraph"/>
    <w:uiPriority w:val="34"/>
    <w:qFormat/>
    <w:locked/>
    <w:rsid w:val="00C6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033">
      <w:bodyDiv w:val="1"/>
      <w:marLeft w:val="0"/>
      <w:marRight w:val="0"/>
      <w:marTop w:val="0"/>
      <w:marBottom w:val="0"/>
      <w:divBdr>
        <w:top w:val="none" w:sz="0" w:space="0" w:color="auto"/>
        <w:left w:val="none" w:sz="0" w:space="0" w:color="auto"/>
        <w:bottom w:val="none" w:sz="0" w:space="0" w:color="auto"/>
        <w:right w:val="none" w:sz="0" w:space="0" w:color="auto"/>
      </w:divBdr>
    </w:div>
    <w:div w:id="457526334">
      <w:bodyDiv w:val="1"/>
      <w:marLeft w:val="0"/>
      <w:marRight w:val="0"/>
      <w:marTop w:val="0"/>
      <w:marBottom w:val="0"/>
      <w:divBdr>
        <w:top w:val="none" w:sz="0" w:space="0" w:color="auto"/>
        <w:left w:val="none" w:sz="0" w:space="0" w:color="auto"/>
        <w:bottom w:val="none" w:sz="0" w:space="0" w:color="auto"/>
        <w:right w:val="none" w:sz="0" w:space="0" w:color="auto"/>
      </w:divBdr>
    </w:div>
    <w:div w:id="847643621">
      <w:bodyDiv w:val="1"/>
      <w:marLeft w:val="0"/>
      <w:marRight w:val="0"/>
      <w:marTop w:val="0"/>
      <w:marBottom w:val="0"/>
      <w:divBdr>
        <w:top w:val="none" w:sz="0" w:space="0" w:color="auto"/>
        <w:left w:val="none" w:sz="0" w:space="0" w:color="auto"/>
        <w:bottom w:val="none" w:sz="0" w:space="0" w:color="auto"/>
        <w:right w:val="none" w:sz="0" w:space="0" w:color="auto"/>
      </w:divBdr>
      <w:divsChild>
        <w:div w:id="823159490">
          <w:marLeft w:val="0"/>
          <w:marRight w:val="0"/>
          <w:marTop w:val="0"/>
          <w:marBottom w:val="0"/>
          <w:divBdr>
            <w:top w:val="none" w:sz="0" w:space="0" w:color="auto"/>
            <w:left w:val="none" w:sz="0" w:space="0" w:color="auto"/>
            <w:bottom w:val="none" w:sz="0" w:space="0" w:color="auto"/>
            <w:right w:val="none" w:sz="0" w:space="0" w:color="auto"/>
          </w:divBdr>
          <w:divsChild>
            <w:div w:id="5056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4108">
      <w:bodyDiv w:val="1"/>
      <w:marLeft w:val="0"/>
      <w:marRight w:val="0"/>
      <w:marTop w:val="0"/>
      <w:marBottom w:val="0"/>
      <w:divBdr>
        <w:top w:val="none" w:sz="0" w:space="0" w:color="auto"/>
        <w:left w:val="none" w:sz="0" w:space="0" w:color="auto"/>
        <w:bottom w:val="none" w:sz="0" w:space="0" w:color="auto"/>
        <w:right w:val="none" w:sz="0" w:space="0" w:color="auto"/>
      </w:divBdr>
    </w:div>
    <w:div w:id="1159807605">
      <w:bodyDiv w:val="1"/>
      <w:marLeft w:val="0"/>
      <w:marRight w:val="0"/>
      <w:marTop w:val="0"/>
      <w:marBottom w:val="0"/>
      <w:divBdr>
        <w:top w:val="none" w:sz="0" w:space="0" w:color="auto"/>
        <w:left w:val="none" w:sz="0" w:space="0" w:color="auto"/>
        <w:bottom w:val="none" w:sz="0" w:space="0" w:color="auto"/>
        <w:right w:val="none" w:sz="0" w:space="0" w:color="auto"/>
      </w:divBdr>
    </w:div>
    <w:div w:id="1301426264">
      <w:bodyDiv w:val="1"/>
      <w:marLeft w:val="0"/>
      <w:marRight w:val="0"/>
      <w:marTop w:val="0"/>
      <w:marBottom w:val="0"/>
      <w:divBdr>
        <w:top w:val="none" w:sz="0" w:space="0" w:color="auto"/>
        <w:left w:val="none" w:sz="0" w:space="0" w:color="auto"/>
        <w:bottom w:val="none" w:sz="0" w:space="0" w:color="auto"/>
        <w:right w:val="none" w:sz="0" w:space="0" w:color="auto"/>
      </w:divBdr>
      <w:divsChild>
        <w:div w:id="60101024">
          <w:marLeft w:val="0"/>
          <w:marRight w:val="0"/>
          <w:marTop w:val="0"/>
          <w:marBottom w:val="0"/>
          <w:divBdr>
            <w:top w:val="none" w:sz="0" w:space="0" w:color="auto"/>
            <w:left w:val="none" w:sz="0" w:space="0" w:color="auto"/>
            <w:bottom w:val="none" w:sz="0" w:space="0" w:color="auto"/>
            <w:right w:val="none" w:sz="0" w:space="0" w:color="auto"/>
          </w:divBdr>
          <w:divsChild>
            <w:div w:id="15886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8400">
      <w:bodyDiv w:val="1"/>
      <w:marLeft w:val="0"/>
      <w:marRight w:val="0"/>
      <w:marTop w:val="0"/>
      <w:marBottom w:val="0"/>
      <w:divBdr>
        <w:top w:val="none" w:sz="0" w:space="0" w:color="auto"/>
        <w:left w:val="none" w:sz="0" w:space="0" w:color="auto"/>
        <w:bottom w:val="none" w:sz="0" w:space="0" w:color="auto"/>
        <w:right w:val="none" w:sz="0" w:space="0" w:color="auto"/>
      </w:divBdr>
      <w:divsChild>
        <w:div w:id="98649539">
          <w:marLeft w:val="0"/>
          <w:marRight w:val="0"/>
          <w:marTop w:val="0"/>
          <w:marBottom w:val="0"/>
          <w:divBdr>
            <w:top w:val="none" w:sz="0" w:space="0" w:color="auto"/>
            <w:left w:val="none" w:sz="0" w:space="0" w:color="auto"/>
            <w:bottom w:val="none" w:sz="0" w:space="0" w:color="auto"/>
            <w:right w:val="none" w:sz="0" w:space="0" w:color="auto"/>
          </w:divBdr>
        </w:div>
      </w:divsChild>
    </w:div>
    <w:div w:id="1769538641">
      <w:bodyDiv w:val="1"/>
      <w:marLeft w:val="0"/>
      <w:marRight w:val="0"/>
      <w:marTop w:val="0"/>
      <w:marBottom w:val="0"/>
      <w:divBdr>
        <w:top w:val="none" w:sz="0" w:space="0" w:color="auto"/>
        <w:left w:val="none" w:sz="0" w:space="0" w:color="auto"/>
        <w:bottom w:val="none" w:sz="0" w:space="0" w:color="auto"/>
        <w:right w:val="none" w:sz="0" w:space="0" w:color="auto"/>
      </w:divBdr>
    </w:div>
    <w:div w:id="1793135601">
      <w:bodyDiv w:val="1"/>
      <w:marLeft w:val="0"/>
      <w:marRight w:val="0"/>
      <w:marTop w:val="0"/>
      <w:marBottom w:val="0"/>
      <w:divBdr>
        <w:top w:val="none" w:sz="0" w:space="0" w:color="auto"/>
        <w:left w:val="none" w:sz="0" w:space="0" w:color="auto"/>
        <w:bottom w:val="none" w:sz="0" w:space="0" w:color="auto"/>
        <w:right w:val="none" w:sz="0" w:space="0" w:color="auto"/>
      </w:divBdr>
      <w:divsChild>
        <w:div w:id="1742483603">
          <w:marLeft w:val="0"/>
          <w:marRight w:val="0"/>
          <w:marTop w:val="0"/>
          <w:marBottom w:val="0"/>
          <w:divBdr>
            <w:top w:val="none" w:sz="0" w:space="0" w:color="auto"/>
            <w:left w:val="none" w:sz="0" w:space="0" w:color="auto"/>
            <w:bottom w:val="none" w:sz="0" w:space="0" w:color="auto"/>
            <w:right w:val="none" w:sz="0" w:space="0" w:color="auto"/>
          </w:divBdr>
        </w:div>
        <w:div w:id="538205954">
          <w:marLeft w:val="975"/>
          <w:marRight w:val="0"/>
          <w:marTop w:val="0"/>
          <w:marBottom w:val="0"/>
          <w:divBdr>
            <w:top w:val="none" w:sz="0" w:space="0" w:color="auto"/>
            <w:left w:val="none" w:sz="0" w:space="0" w:color="auto"/>
            <w:bottom w:val="none" w:sz="0" w:space="0" w:color="auto"/>
            <w:right w:val="none" w:sz="0" w:space="0" w:color="auto"/>
          </w:divBdr>
        </w:div>
        <w:div w:id="1672634758">
          <w:marLeft w:val="1335"/>
          <w:marRight w:val="0"/>
          <w:marTop w:val="0"/>
          <w:marBottom w:val="0"/>
          <w:divBdr>
            <w:top w:val="none" w:sz="0" w:space="0" w:color="auto"/>
            <w:left w:val="none" w:sz="0" w:space="0" w:color="auto"/>
            <w:bottom w:val="none" w:sz="0" w:space="0" w:color="auto"/>
            <w:right w:val="none" w:sz="0" w:space="0" w:color="auto"/>
          </w:divBdr>
        </w:div>
        <w:div w:id="1921518876">
          <w:marLeft w:val="1335"/>
          <w:marRight w:val="0"/>
          <w:marTop w:val="0"/>
          <w:marBottom w:val="0"/>
          <w:divBdr>
            <w:top w:val="none" w:sz="0" w:space="0" w:color="auto"/>
            <w:left w:val="none" w:sz="0" w:space="0" w:color="auto"/>
            <w:bottom w:val="none" w:sz="0" w:space="0" w:color="auto"/>
            <w:right w:val="none" w:sz="0" w:space="0" w:color="auto"/>
          </w:divBdr>
        </w:div>
        <w:div w:id="1863013524">
          <w:marLeft w:val="1335"/>
          <w:marRight w:val="0"/>
          <w:marTop w:val="0"/>
          <w:marBottom w:val="0"/>
          <w:divBdr>
            <w:top w:val="none" w:sz="0" w:space="0" w:color="auto"/>
            <w:left w:val="none" w:sz="0" w:space="0" w:color="auto"/>
            <w:bottom w:val="none" w:sz="0" w:space="0" w:color="auto"/>
            <w:right w:val="none" w:sz="0" w:space="0" w:color="auto"/>
          </w:divBdr>
        </w:div>
        <w:div w:id="1298875386">
          <w:marLeft w:val="927"/>
          <w:marRight w:val="0"/>
          <w:marTop w:val="0"/>
          <w:marBottom w:val="0"/>
          <w:divBdr>
            <w:top w:val="none" w:sz="0" w:space="0" w:color="auto"/>
            <w:left w:val="none" w:sz="0" w:space="0" w:color="auto"/>
            <w:bottom w:val="none" w:sz="0" w:space="0" w:color="auto"/>
            <w:right w:val="none" w:sz="0" w:space="0" w:color="auto"/>
          </w:divBdr>
        </w:div>
      </w:divsChild>
    </w:div>
    <w:div w:id="1881741547">
      <w:bodyDiv w:val="1"/>
      <w:marLeft w:val="0"/>
      <w:marRight w:val="0"/>
      <w:marTop w:val="0"/>
      <w:marBottom w:val="0"/>
      <w:divBdr>
        <w:top w:val="none" w:sz="0" w:space="0" w:color="auto"/>
        <w:left w:val="none" w:sz="0" w:space="0" w:color="auto"/>
        <w:bottom w:val="none" w:sz="0" w:space="0" w:color="auto"/>
        <w:right w:val="none" w:sz="0" w:space="0" w:color="auto"/>
      </w:divBdr>
    </w:div>
    <w:div w:id="1963805950">
      <w:bodyDiv w:val="1"/>
      <w:marLeft w:val="0"/>
      <w:marRight w:val="0"/>
      <w:marTop w:val="0"/>
      <w:marBottom w:val="0"/>
      <w:divBdr>
        <w:top w:val="none" w:sz="0" w:space="0" w:color="auto"/>
        <w:left w:val="none" w:sz="0" w:space="0" w:color="auto"/>
        <w:bottom w:val="none" w:sz="0" w:space="0" w:color="auto"/>
        <w:right w:val="none" w:sz="0" w:space="0" w:color="auto"/>
      </w:divBdr>
      <w:divsChild>
        <w:div w:id="928973592">
          <w:marLeft w:val="0"/>
          <w:marRight w:val="0"/>
          <w:marTop w:val="0"/>
          <w:marBottom w:val="0"/>
          <w:divBdr>
            <w:top w:val="none" w:sz="0" w:space="0" w:color="auto"/>
            <w:left w:val="none" w:sz="0" w:space="0" w:color="auto"/>
            <w:bottom w:val="none" w:sz="0" w:space="0" w:color="auto"/>
            <w:right w:val="none" w:sz="0" w:space="0" w:color="auto"/>
          </w:divBdr>
          <w:divsChild>
            <w:div w:id="18894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1555">
      <w:bodyDiv w:val="1"/>
      <w:marLeft w:val="0"/>
      <w:marRight w:val="0"/>
      <w:marTop w:val="0"/>
      <w:marBottom w:val="0"/>
      <w:divBdr>
        <w:top w:val="none" w:sz="0" w:space="0" w:color="auto"/>
        <w:left w:val="none" w:sz="0" w:space="0" w:color="auto"/>
        <w:bottom w:val="none" w:sz="0" w:space="0" w:color="auto"/>
        <w:right w:val="none" w:sz="0" w:space="0" w:color="auto"/>
      </w:divBdr>
    </w:div>
    <w:div w:id="20555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4CCF30A-7431-4FC3-90C8-FA63DB65AE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ED6672610BD86459F754ACD06AAF7C8" ma:contentTypeVersion="" ma:contentTypeDescription="PDMS Document Site Content Type" ma:contentTypeScope="" ma:versionID="e67de7e4e1baefe08fb4cc9b3050c13e">
  <xsd:schema xmlns:xsd="http://www.w3.org/2001/XMLSchema" xmlns:xs="http://www.w3.org/2001/XMLSchema" xmlns:p="http://schemas.microsoft.com/office/2006/metadata/properties" xmlns:ns2="74CCF30A-7431-4FC3-90C8-FA63DB65AE1C" targetNamespace="http://schemas.microsoft.com/office/2006/metadata/properties" ma:root="true" ma:fieldsID="add1a47890c87f475b926c023d101586" ns2:_="">
    <xsd:import namespace="74CCF30A-7431-4FC3-90C8-FA63DB65AE1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CF30A-7431-4FC3-90C8-FA63DB65AE1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707CF-5C04-4980-8342-0620B8748BF3}">
  <ds:schemaRefs>
    <ds:schemaRef ds:uri="http://schemas.microsoft.com/office/2006/metadata/properties"/>
    <ds:schemaRef ds:uri="http://schemas.microsoft.com/office/infopath/2007/PartnerControls"/>
    <ds:schemaRef ds:uri="74CCF30A-7431-4FC3-90C8-FA63DB65AE1C"/>
  </ds:schemaRefs>
</ds:datastoreItem>
</file>

<file path=customXml/itemProps2.xml><?xml version="1.0" encoding="utf-8"?>
<ds:datastoreItem xmlns:ds="http://schemas.openxmlformats.org/officeDocument/2006/customXml" ds:itemID="{34BE8ED4-4399-4710-8AC1-D2519F647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CF30A-7431-4FC3-90C8-FA63DB65A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423CA-18C3-45B1-8D23-B9AC967CD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3704</Words>
  <Characters>21118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SOMI,Daudi</cp:lastModifiedBy>
  <cp:revision>4</cp:revision>
  <dcterms:created xsi:type="dcterms:W3CDTF">2025-01-23T00:00:00Z</dcterms:created>
  <dcterms:modified xsi:type="dcterms:W3CDTF">2025-01-29T01:00:00Z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2025-01-16T21:41:02Z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a693e03b-fd47-4207-8054-ba0d4cbb43c5</vt:lpwstr>
  </property>
  <property fmtid="{D5CDD505-2E9C-101B-9397-08002B2CF9AE}" pid="8" name="MSIP_Label_5f877481-9e35-4b68-b667-876a73c6db41_ContentBits">
    <vt:lpwstr>0</vt:lpwstr>
  </property>
  <property fmtid="{D5CDD505-2E9C-101B-9397-08002B2CF9AE}" pid="9" name="ContentTypeId">
    <vt:lpwstr>0x010100266966F133664895A6EE3632470D45F500AED6672610BD86459F754ACD06AAF7C8</vt:lpwstr>
  </property>
  <property fmtid="{D5CDD505-2E9C-101B-9397-08002B2CF9AE}" pid="10" name="MediaServiceImageTags">
    <vt:lpwstr/>
  </property>
</Properties>
</file>