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B63BD" w14:textId="77777777" w:rsidR="003A081C" w:rsidRPr="00452AE8" w:rsidRDefault="003A081C" w:rsidP="00B16AFB">
      <w:pPr>
        <w:spacing w:before="120" w:after="120" w:line="240" w:lineRule="auto"/>
        <w:jc w:val="center"/>
        <w:rPr>
          <w:rFonts w:ascii="Times New Roman" w:eastAsia="Times New Roman" w:hAnsi="Times New Roman" w:cs="Times New Roman"/>
          <w:b/>
          <w:u w:val="single"/>
          <w:lang w:val="en-US"/>
        </w:rPr>
      </w:pPr>
      <w:r w:rsidRPr="00452AE8">
        <w:rPr>
          <w:rFonts w:ascii="Times New Roman" w:eastAsia="Times New Roman" w:hAnsi="Times New Roman" w:cs="Times New Roman"/>
          <w:b/>
          <w:u w:val="single"/>
          <w:lang w:val="en-US"/>
        </w:rPr>
        <w:t>EXPLANATORY STATEMENT</w:t>
      </w:r>
    </w:p>
    <w:p w14:paraId="7162A48C" w14:textId="77777777" w:rsidR="003A081C" w:rsidRPr="00452AE8" w:rsidRDefault="003A081C" w:rsidP="00B16AFB">
      <w:pPr>
        <w:spacing w:before="120" w:after="120" w:line="240" w:lineRule="auto"/>
        <w:jc w:val="center"/>
        <w:rPr>
          <w:rFonts w:ascii="Times New Roman" w:eastAsia="Times New Roman" w:hAnsi="Times New Roman" w:cs="Times New Roman"/>
          <w:i/>
          <w:lang w:val="en-US"/>
        </w:rPr>
      </w:pPr>
      <w:r w:rsidRPr="00452AE8">
        <w:rPr>
          <w:rFonts w:ascii="Times New Roman" w:eastAsia="Times New Roman" w:hAnsi="Times New Roman" w:cs="Times New Roman"/>
          <w:i/>
          <w:lang w:val="en-US"/>
        </w:rPr>
        <w:t>Therapeutic Goods Act 1989</w:t>
      </w:r>
    </w:p>
    <w:p w14:paraId="346D0A60" w14:textId="21096817" w:rsidR="003A081C" w:rsidRPr="00452AE8" w:rsidRDefault="003A081C" w:rsidP="00B16AFB">
      <w:pPr>
        <w:spacing w:before="120" w:after="120" w:line="240" w:lineRule="auto"/>
        <w:jc w:val="center"/>
        <w:rPr>
          <w:rFonts w:ascii="Times New Roman" w:eastAsia="Times New Roman" w:hAnsi="Times New Roman" w:cs="Times New Roman"/>
          <w:i/>
          <w:lang w:val="en-US"/>
        </w:rPr>
      </w:pPr>
      <w:r w:rsidRPr="00452AE8">
        <w:rPr>
          <w:rFonts w:ascii="Times New Roman" w:eastAsia="Times New Roman" w:hAnsi="Times New Roman" w:cs="Times New Roman"/>
          <w:i/>
          <w:lang w:val="en-US"/>
        </w:rPr>
        <w:t>Therapeutic Goods (Poisons Standard</w:t>
      </w:r>
      <w:r w:rsidRPr="00452AE8">
        <w:rPr>
          <w:rFonts w:ascii="Times New Roman" w:eastAsia="Times New Roman" w:hAnsi="Times New Roman" w:cs="Times New Roman"/>
          <w:lang w:val="en-US"/>
        </w:rPr>
        <w:t>—</w:t>
      </w:r>
      <w:r w:rsidR="00AB1C50">
        <w:rPr>
          <w:rFonts w:ascii="Times New Roman" w:eastAsia="Times New Roman" w:hAnsi="Times New Roman" w:cs="Times New Roman"/>
          <w:i/>
          <w:lang w:val="en-US"/>
        </w:rPr>
        <w:t>February</w:t>
      </w:r>
      <w:r w:rsidR="00AB1C50" w:rsidRPr="00452AE8">
        <w:rPr>
          <w:rFonts w:ascii="Times New Roman" w:eastAsia="Times New Roman" w:hAnsi="Times New Roman" w:cs="Times New Roman"/>
          <w:i/>
          <w:lang w:val="en-US"/>
        </w:rPr>
        <w:t xml:space="preserve"> </w:t>
      </w:r>
      <w:r w:rsidRPr="00452AE8">
        <w:rPr>
          <w:rFonts w:ascii="Times New Roman" w:eastAsia="Times New Roman" w:hAnsi="Times New Roman" w:cs="Times New Roman"/>
          <w:i/>
          <w:lang w:val="en-US"/>
        </w:rPr>
        <w:t>202</w:t>
      </w:r>
      <w:r w:rsidR="00AB1C50">
        <w:rPr>
          <w:rFonts w:ascii="Times New Roman" w:eastAsia="Times New Roman" w:hAnsi="Times New Roman" w:cs="Times New Roman"/>
          <w:i/>
          <w:lang w:val="en-US"/>
        </w:rPr>
        <w:t>5</w:t>
      </w:r>
      <w:r w:rsidRPr="00452AE8">
        <w:rPr>
          <w:rFonts w:ascii="Times New Roman" w:eastAsia="Times New Roman" w:hAnsi="Times New Roman" w:cs="Times New Roman"/>
          <w:i/>
          <w:lang w:val="en-US"/>
        </w:rPr>
        <w:t>) Instrument 202</w:t>
      </w:r>
      <w:r w:rsidR="00AB1C50">
        <w:rPr>
          <w:rFonts w:ascii="Times New Roman" w:eastAsia="Times New Roman" w:hAnsi="Times New Roman" w:cs="Times New Roman"/>
          <w:i/>
          <w:lang w:val="en-US"/>
        </w:rPr>
        <w:t>5</w:t>
      </w:r>
    </w:p>
    <w:p w14:paraId="1CA3BECC" w14:textId="29BFF517" w:rsidR="003A081C" w:rsidRPr="00452AE8" w:rsidRDefault="003A081C" w:rsidP="00B16AFB">
      <w:pPr>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 xml:space="preserve">The </w:t>
      </w:r>
      <w:r w:rsidRPr="00452AE8">
        <w:rPr>
          <w:rFonts w:ascii="Times New Roman" w:eastAsia="Times New Roman" w:hAnsi="Times New Roman" w:cs="Times New Roman"/>
          <w:i/>
          <w:lang w:val="en-US"/>
        </w:rPr>
        <w:t>Therapeutic Goods Act 1989</w:t>
      </w:r>
      <w:r w:rsidRPr="00452AE8">
        <w:rPr>
          <w:rFonts w:ascii="Times New Roman" w:eastAsia="Times New Roman" w:hAnsi="Times New Roman" w:cs="Times New Roman"/>
          <w:lang w:val="en-US"/>
        </w:rPr>
        <w:t xml:space="preserve"> (“the Act”) provides for the establishment and maintenance of a national system of controls for the quality, safety, efficacy</w:t>
      </w:r>
      <w:r w:rsidR="00F62803" w:rsidRPr="00452AE8">
        <w:rPr>
          <w:rFonts w:ascii="Times New Roman" w:eastAsia="Times New Roman" w:hAnsi="Times New Roman" w:cs="Times New Roman"/>
          <w:lang w:val="en-US"/>
        </w:rPr>
        <w:t xml:space="preserve"> or performance</w:t>
      </w:r>
      <w:r w:rsidRPr="00452AE8">
        <w:rPr>
          <w:rFonts w:ascii="Times New Roman" w:eastAsia="Times New Roman" w:hAnsi="Times New Roman" w:cs="Times New Roman"/>
          <w:lang w:val="en-US"/>
        </w:rPr>
        <w:t>,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 within the Australian Government Department of Health and Aged Care.</w:t>
      </w:r>
    </w:p>
    <w:p w14:paraId="089C0368" w14:textId="77777777"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5807B1B2" w14:textId="1A591236"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Subsection 52</w:t>
      </w:r>
      <w:proofErr w:type="gramStart"/>
      <w:r w:rsidRPr="00452AE8">
        <w:rPr>
          <w:rFonts w:ascii="Times New Roman" w:eastAsia="Calibri" w:hAnsi="Times New Roman" w:cs="Times New Roman"/>
        </w:rPr>
        <w:t>D(</w:t>
      </w:r>
      <w:proofErr w:type="gramEnd"/>
      <w:r w:rsidRPr="00452AE8">
        <w:rPr>
          <w:rFonts w:ascii="Times New Roman" w:eastAsia="Calibri" w:hAnsi="Times New Roman" w:cs="Times New Roman"/>
        </w:rPr>
        <w:t xml:space="preserve">2) of the Act </w:t>
      </w:r>
      <w:r w:rsidR="00A20C5B">
        <w:rPr>
          <w:rFonts w:ascii="Times New Roman" w:eastAsia="Calibri" w:hAnsi="Times New Roman" w:cs="Times New Roman"/>
        </w:rPr>
        <w:t xml:space="preserve">provides </w:t>
      </w:r>
      <w:r w:rsidR="00F17612">
        <w:rPr>
          <w:rFonts w:ascii="Times New Roman" w:eastAsia="Calibri" w:hAnsi="Times New Roman" w:cs="Times New Roman"/>
        </w:rPr>
        <w:t>that</w:t>
      </w:r>
      <w:r w:rsidR="00A20C5B" w:rsidRPr="00452AE8">
        <w:rPr>
          <w:rFonts w:ascii="Times New Roman" w:eastAsia="Calibri" w:hAnsi="Times New Roman" w:cs="Times New Roman"/>
        </w:rPr>
        <w:t xml:space="preserve"> </w:t>
      </w:r>
      <w:r w:rsidRPr="00452AE8">
        <w:rPr>
          <w:rFonts w:ascii="Times New Roman" w:eastAsia="Calibri" w:hAnsi="Times New Roman" w:cs="Times New Roman"/>
        </w:rPr>
        <w:t xml:space="preserve">the Secretary </w:t>
      </w:r>
      <w:r w:rsidR="00F17612">
        <w:rPr>
          <w:rFonts w:ascii="Times New Roman" w:eastAsia="Calibri" w:hAnsi="Times New Roman" w:cs="Times New Roman"/>
        </w:rPr>
        <w:t>may</w:t>
      </w:r>
      <w:r w:rsidR="00F17612" w:rsidRPr="00452AE8">
        <w:rPr>
          <w:rFonts w:ascii="Times New Roman" w:eastAsia="Calibri" w:hAnsi="Times New Roman" w:cs="Times New Roman"/>
        </w:rPr>
        <w:t xml:space="preserve"> </w:t>
      </w:r>
      <w:r w:rsidRPr="00452AE8">
        <w:rPr>
          <w:rFonts w:ascii="Times New Roman" w:eastAsia="Calibri" w:hAnsi="Times New Roman" w:cs="Times New Roman"/>
        </w:rPr>
        <w:t>amend the current Poisons Standard or to prepare a document in substitution for the current Poisons Standard. The current Poisons Standard includes Schedules containing the names or descriptions of substances, with certain levels of control applying to each Schedule in accordance with the risk associated with the substances in a Schedule.</w:t>
      </w:r>
    </w:p>
    <w:p w14:paraId="31CEC542" w14:textId="0CD4D976" w:rsidR="003A081C" w:rsidRPr="00452AE8" w:rsidRDefault="003A081C" w:rsidP="00B16AFB">
      <w:pPr>
        <w:autoSpaceDE w:val="0"/>
        <w:autoSpaceDN w:val="0"/>
        <w:adjustRightInd w:val="0"/>
        <w:spacing w:before="120" w:after="120" w:line="240" w:lineRule="auto"/>
        <w:rPr>
          <w:rFonts w:ascii="Times New Roman" w:eastAsia="Times New Roman" w:hAnsi="Times New Roman" w:cs="Times New Roman"/>
          <w:iCs/>
          <w:lang w:val="en-US"/>
        </w:rPr>
      </w:pPr>
      <w:r w:rsidRPr="00452AE8">
        <w:rPr>
          <w:rFonts w:ascii="Times New Roman" w:eastAsia="Calibri" w:hAnsi="Times New Roman" w:cs="Times New Roman"/>
        </w:rPr>
        <w:t xml:space="preserve">The </w:t>
      </w:r>
      <w:r w:rsidRPr="00452AE8">
        <w:rPr>
          <w:rFonts w:ascii="Times New Roman" w:eastAsia="Times New Roman" w:hAnsi="Times New Roman" w:cs="Times New Roman"/>
          <w:i/>
          <w:lang w:val="en-US"/>
        </w:rPr>
        <w:t>Therapeutic Goods (Poisons Standard</w:t>
      </w:r>
      <w:r w:rsidRPr="00452AE8">
        <w:rPr>
          <w:rFonts w:ascii="Times New Roman" w:eastAsia="Times New Roman" w:hAnsi="Times New Roman" w:cs="Times New Roman"/>
          <w:lang w:val="en-US"/>
        </w:rPr>
        <w:t>—</w:t>
      </w:r>
      <w:r w:rsidR="00201976">
        <w:rPr>
          <w:rFonts w:ascii="Times New Roman" w:eastAsia="Times New Roman" w:hAnsi="Times New Roman" w:cs="Times New Roman"/>
          <w:i/>
          <w:lang w:val="en-US"/>
        </w:rPr>
        <w:t>February</w:t>
      </w:r>
      <w:r w:rsidR="0018632F">
        <w:rPr>
          <w:rFonts w:ascii="Times New Roman" w:eastAsia="Times New Roman" w:hAnsi="Times New Roman" w:cs="Times New Roman"/>
          <w:i/>
          <w:lang w:val="en-US"/>
        </w:rPr>
        <w:t> </w:t>
      </w:r>
      <w:r w:rsidRPr="00452AE8">
        <w:rPr>
          <w:rFonts w:ascii="Times New Roman" w:eastAsia="Times New Roman" w:hAnsi="Times New Roman" w:cs="Times New Roman"/>
          <w:i/>
          <w:lang w:val="en-US"/>
        </w:rPr>
        <w:t>202</w:t>
      </w:r>
      <w:r w:rsidR="00201976">
        <w:rPr>
          <w:rFonts w:ascii="Times New Roman" w:eastAsia="Times New Roman" w:hAnsi="Times New Roman" w:cs="Times New Roman"/>
          <w:i/>
          <w:lang w:val="en-US"/>
        </w:rPr>
        <w:t>5</w:t>
      </w:r>
      <w:r w:rsidRPr="00452AE8">
        <w:rPr>
          <w:rFonts w:ascii="Times New Roman" w:eastAsia="Times New Roman" w:hAnsi="Times New Roman" w:cs="Times New Roman"/>
          <w:i/>
          <w:lang w:val="en-US"/>
        </w:rPr>
        <w:t>) Instrument 202</w:t>
      </w:r>
      <w:r w:rsidR="00201976">
        <w:rPr>
          <w:rFonts w:ascii="Times New Roman" w:eastAsia="Times New Roman" w:hAnsi="Times New Roman" w:cs="Times New Roman"/>
          <w:i/>
          <w:lang w:val="en-US"/>
        </w:rPr>
        <w:t>5</w:t>
      </w:r>
      <w:r w:rsidRPr="00452AE8">
        <w:rPr>
          <w:rFonts w:ascii="Times New Roman" w:eastAsia="Times New Roman" w:hAnsi="Times New Roman" w:cs="Times New Roman"/>
          <w:i/>
          <w:lang w:val="en-US"/>
        </w:rPr>
        <w:t xml:space="preserve"> </w:t>
      </w:r>
      <w:r w:rsidRPr="00452AE8">
        <w:rPr>
          <w:rFonts w:ascii="Times New Roman" w:eastAsia="Times New Roman" w:hAnsi="Times New Roman" w:cs="Times New Roman"/>
          <w:iCs/>
          <w:lang w:val="en-US"/>
        </w:rPr>
        <w:t xml:space="preserve">(“the Instrument”) repeals and replaces the </w:t>
      </w:r>
      <w:r w:rsidRPr="00452AE8">
        <w:rPr>
          <w:rFonts w:ascii="Times New Roman" w:eastAsia="Times New Roman" w:hAnsi="Times New Roman" w:cs="Times New Roman"/>
          <w:i/>
          <w:lang w:val="en-US"/>
        </w:rPr>
        <w:t>Therapeutic Goods (Poisons Standard</w:t>
      </w:r>
      <w:r w:rsidRPr="00452AE8">
        <w:rPr>
          <w:rFonts w:ascii="Times New Roman" w:eastAsia="Times New Roman" w:hAnsi="Times New Roman" w:cs="Times New Roman"/>
          <w:lang w:val="en-US"/>
        </w:rPr>
        <w:t>—</w:t>
      </w:r>
      <w:r w:rsidR="00DA6DD4">
        <w:rPr>
          <w:rFonts w:ascii="Times New Roman" w:eastAsia="Times New Roman" w:hAnsi="Times New Roman" w:cs="Times New Roman"/>
          <w:i/>
          <w:iCs/>
          <w:lang w:val="en-US"/>
        </w:rPr>
        <w:t>October</w:t>
      </w:r>
      <w:r w:rsidR="0018632F">
        <w:rPr>
          <w:rFonts w:ascii="Times New Roman" w:eastAsia="Times New Roman" w:hAnsi="Times New Roman" w:cs="Times New Roman"/>
          <w:i/>
          <w:iCs/>
          <w:lang w:val="en-US"/>
        </w:rPr>
        <w:t> </w:t>
      </w:r>
      <w:r w:rsidRPr="00452AE8">
        <w:rPr>
          <w:rFonts w:ascii="Times New Roman" w:eastAsia="Times New Roman" w:hAnsi="Times New Roman" w:cs="Times New Roman"/>
          <w:i/>
          <w:lang w:val="en-US"/>
        </w:rPr>
        <w:t>202</w:t>
      </w:r>
      <w:r w:rsidR="00DD0AF6" w:rsidRPr="00452AE8">
        <w:rPr>
          <w:rFonts w:ascii="Times New Roman" w:eastAsia="Times New Roman" w:hAnsi="Times New Roman" w:cs="Times New Roman"/>
          <w:i/>
          <w:lang w:val="en-US"/>
        </w:rPr>
        <w:t>4</w:t>
      </w:r>
      <w:r w:rsidRPr="00452AE8">
        <w:rPr>
          <w:rFonts w:ascii="Times New Roman" w:eastAsia="Times New Roman" w:hAnsi="Times New Roman" w:cs="Times New Roman"/>
          <w:i/>
          <w:lang w:val="en-US"/>
        </w:rPr>
        <w:t>) Instrument</w:t>
      </w:r>
      <w:r w:rsidR="0092033C" w:rsidRPr="00452AE8">
        <w:rPr>
          <w:rFonts w:ascii="Times New Roman" w:eastAsia="Times New Roman" w:hAnsi="Times New Roman" w:cs="Times New Roman"/>
          <w:i/>
          <w:lang w:val="en-US"/>
        </w:rPr>
        <w:t> </w:t>
      </w:r>
      <w:r w:rsidRPr="00452AE8">
        <w:rPr>
          <w:rFonts w:ascii="Times New Roman" w:eastAsia="Times New Roman" w:hAnsi="Times New Roman" w:cs="Times New Roman"/>
          <w:i/>
          <w:lang w:val="en-US"/>
        </w:rPr>
        <w:t>202</w:t>
      </w:r>
      <w:r w:rsidR="00DD0AF6" w:rsidRPr="00452AE8">
        <w:rPr>
          <w:rFonts w:ascii="Times New Roman" w:eastAsia="Times New Roman" w:hAnsi="Times New Roman" w:cs="Times New Roman"/>
          <w:i/>
          <w:lang w:val="en-US"/>
        </w:rPr>
        <w:t>4</w:t>
      </w:r>
      <w:r w:rsidRPr="00452AE8">
        <w:rPr>
          <w:rFonts w:ascii="Times New Roman" w:eastAsia="Times New Roman" w:hAnsi="Times New Roman" w:cs="Times New Roman"/>
          <w:iCs/>
          <w:lang w:val="en-US"/>
        </w:rPr>
        <w:t>, which had been in effect since 1</w:t>
      </w:r>
      <w:r w:rsidR="0018632F">
        <w:rPr>
          <w:rFonts w:ascii="Times New Roman" w:eastAsia="Times New Roman" w:hAnsi="Times New Roman" w:cs="Times New Roman"/>
          <w:iCs/>
          <w:lang w:val="en-US"/>
        </w:rPr>
        <w:t> </w:t>
      </w:r>
      <w:r w:rsidR="00DA6DD4">
        <w:rPr>
          <w:rFonts w:ascii="Times New Roman" w:eastAsia="Times New Roman" w:hAnsi="Times New Roman" w:cs="Times New Roman"/>
          <w:iCs/>
          <w:lang w:val="en-US"/>
        </w:rPr>
        <w:t>October</w:t>
      </w:r>
      <w:r w:rsidR="0018632F">
        <w:rPr>
          <w:rFonts w:ascii="Times New Roman" w:eastAsia="Times New Roman" w:hAnsi="Times New Roman" w:cs="Times New Roman"/>
          <w:iCs/>
          <w:lang w:val="en-US"/>
        </w:rPr>
        <w:t> </w:t>
      </w:r>
      <w:r w:rsidR="00DD0AF6" w:rsidRPr="00452AE8">
        <w:rPr>
          <w:rFonts w:ascii="Times New Roman" w:eastAsia="Times New Roman" w:hAnsi="Times New Roman" w:cs="Times New Roman"/>
          <w:iCs/>
          <w:lang w:val="en-US"/>
        </w:rPr>
        <w:t>2024</w:t>
      </w:r>
      <w:r w:rsidRPr="00452AE8">
        <w:rPr>
          <w:rFonts w:ascii="Times New Roman" w:eastAsia="Times New Roman" w:hAnsi="Times New Roman" w:cs="Times New Roman"/>
          <w:iCs/>
          <w:lang w:val="en-US"/>
        </w:rPr>
        <w:t>.</w:t>
      </w:r>
      <w:r w:rsidR="000C205F" w:rsidRPr="00452AE8">
        <w:rPr>
          <w:rFonts w:ascii="Times New Roman" w:eastAsia="Times New Roman" w:hAnsi="Times New Roman" w:cs="Times New Roman"/>
          <w:iCs/>
          <w:lang w:val="en-US"/>
        </w:rPr>
        <w:t xml:space="preserve"> </w:t>
      </w:r>
      <w:r w:rsidR="00C338F5" w:rsidRPr="00452AE8">
        <w:rPr>
          <w:rFonts w:ascii="Times New Roman" w:eastAsia="Times New Roman" w:hAnsi="Times New Roman" w:cs="Times New Roman"/>
          <w:iCs/>
          <w:lang w:val="en-US"/>
        </w:rPr>
        <w:t xml:space="preserve">The purpose of the Instrument is principally to </w:t>
      </w:r>
      <w:r w:rsidR="00F17612">
        <w:rPr>
          <w:rFonts w:ascii="Times New Roman" w:eastAsia="Times New Roman" w:hAnsi="Times New Roman" w:cs="Times New Roman"/>
          <w:iCs/>
          <w:lang w:val="en-US"/>
        </w:rPr>
        <w:t xml:space="preserve">incorporate </w:t>
      </w:r>
      <w:r w:rsidR="00494363" w:rsidRPr="00452AE8">
        <w:rPr>
          <w:rFonts w:ascii="Times New Roman" w:eastAsia="Times New Roman" w:hAnsi="Times New Roman" w:cs="Times New Roman"/>
          <w:iCs/>
          <w:lang w:val="en-US"/>
        </w:rPr>
        <w:t>revise</w:t>
      </w:r>
      <w:r w:rsidR="00F17612">
        <w:rPr>
          <w:rFonts w:ascii="Times New Roman" w:eastAsia="Times New Roman" w:hAnsi="Times New Roman" w:cs="Times New Roman"/>
          <w:iCs/>
          <w:lang w:val="en-US"/>
        </w:rPr>
        <w:t>d</w:t>
      </w:r>
      <w:r w:rsidR="00494363" w:rsidRPr="00452AE8">
        <w:rPr>
          <w:rFonts w:ascii="Times New Roman" w:eastAsia="Times New Roman" w:hAnsi="Times New Roman" w:cs="Times New Roman"/>
          <w:iCs/>
          <w:lang w:val="en-US"/>
        </w:rPr>
        <w:t xml:space="preserve"> scheduling arrangements for several substances that are included in the current Poisons Standa</w:t>
      </w:r>
      <w:r w:rsidR="00B6072C" w:rsidRPr="00452AE8">
        <w:rPr>
          <w:rFonts w:ascii="Times New Roman" w:eastAsia="Times New Roman" w:hAnsi="Times New Roman" w:cs="Times New Roman"/>
          <w:iCs/>
          <w:lang w:val="en-US"/>
        </w:rPr>
        <w:t>r</w:t>
      </w:r>
      <w:r w:rsidR="00494363" w:rsidRPr="00452AE8">
        <w:rPr>
          <w:rFonts w:ascii="Times New Roman" w:eastAsia="Times New Roman" w:hAnsi="Times New Roman" w:cs="Times New Roman"/>
          <w:iCs/>
          <w:lang w:val="en-US"/>
        </w:rPr>
        <w:t>d</w:t>
      </w:r>
      <w:r w:rsidR="005C2652" w:rsidRPr="00452AE8">
        <w:rPr>
          <w:rFonts w:ascii="Times New Roman" w:eastAsia="Times New Roman" w:hAnsi="Times New Roman" w:cs="Times New Roman"/>
          <w:iCs/>
          <w:lang w:val="en-US"/>
        </w:rPr>
        <w:t>,</w:t>
      </w:r>
      <w:r w:rsidR="00F12E5D" w:rsidRPr="00452AE8">
        <w:rPr>
          <w:rFonts w:ascii="Times New Roman" w:eastAsia="Times New Roman" w:hAnsi="Times New Roman" w:cs="Times New Roman"/>
          <w:iCs/>
          <w:lang w:val="en-US"/>
        </w:rPr>
        <w:t xml:space="preserve"> and to include </w:t>
      </w:r>
      <w:r w:rsidR="00D529E3" w:rsidRPr="00452AE8">
        <w:rPr>
          <w:rFonts w:ascii="Times New Roman" w:eastAsia="Times New Roman" w:hAnsi="Times New Roman" w:cs="Times New Roman"/>
          <w:iCs/>
          <w:lang w:val="en-US"/>
        </w:rPr>
        <w:t>several</w:t>
      </w:r>
      <w:r w:rsidR="00F12E5D" w:rsidRPr="00452AE8">
        <w:rPr>
          <w:rFonts w:ascii="Times New Roman" w:eastAsia="Times New Roman" w:hAnsi="Times New Roman" w:cs="Times New Roman"/>
          <w:iCs/>
          <w:lang w:val="en-US"/>
        </w:rPr>
        <w:t xml:space="preserve"> specified substances in the current Poisons Standard for the first time.</w:t>
      </w:r>
    </w:p>
    <w:p w14:paraId="3F5627FE" w14:textId="4BAE7F78" w:rsidR="00494363" w:rsidRPr="00452AE8" w:rsidRDefault="00494363" w:rsidP="00B16AFB">
      <w:pPr>
        <w:autoSpaceDE w:val="0"/>
        <w:autoSpaceDN w:val="0"/>
        <w:adjustRightInd w:val="0"/>
        <w:spacing w:before="120" w:after="120" w:line="240" w:lineRule="auto"/>
        <w:rPr>
          <w:rFonts w:ascii="Times New Roman" w:eastAsia="Times New Roman" w:hAnsi="Times New Roman" w:cs="Times New Roman"/>
          <w:iCs/>
          <w:lang w:val="en-US"/>
        </w:rPr>
      </w:pPr>
      <w:r w:rsidRPr="00452AE8">
        <w:rPr>
          <w:rFonts w:ascii="Times New Roman" w:eastAsia="Times New Roman" w:hAnsi="Times New Roman" w:cs="Times New Roman"/>
          <w:iCs/>
          <w:lang w:val="en-US"/>
        </w:rPr>
        <w:t xml:space="preserve">In relation to substances that are already included in the current Poisons Standard, the Instrument </w:t>
      </w:r>
      <w:r w:rsidR="004922CA" w:rsidRPr="00452AE8">
        <w:rPr>
          <w:rFonts w:ascii="Times New Roman" w:eastAsia="Times New Roman" w:hAnsi="Times New Roman" w:cs="Times New Roman"/>
          <w:iCs/>
          <w:lang w:val="en-US"/>
        </w:rPr>
        <w:t>amends</w:t>
      </w:r>
      <w:r w:rsidR="00AB6F81" w:rsidRPr="00452AE8">
        <w:rPr>
          <w:rFonts w:ascii="Times New Roman" w:eastAsia="Times New Roman" w:hAnsi="Times New Roman" w:cs="Times New Roman"/>
          <w:iCs/>
          <w:lang w:val="en-US"/>
        </w:rPr>
        <w:t xml:space="preserve"> or removes</w:t>
      </w:r>
      <w:r w:rsidR="004922CA" w:rsidRPr="00452AE8">
        <w:rPr>
          <w:rFonts w:ascii="Times New Roman" w:eastAsia="Times New Roman" w:hAnsi="Times New Roman" w:cs="Times New Roman"/>
          <w:iCs/>
          <w:lang w:val="en-US"/>
        </w:rPr>
        <w:t xml:space="preserve"> the existing entries, and in some cases introduces new entries, for the following </w:t>
      </w:r>
      <w:r w:rsidR="00590DBE">
        <w:rPr>
          <w:rFonts w:ascii="Times New Roman" w:eastAsia="Times New Roman" w:hAnsi="Times New Roman" w:cs="Times New Roman"/>
          <w:iCs/>
          <w:lang w:val="en-US"/>
        </w:rPr>
        <w:t xml:space="preserve">scheduled </w:t>
      </w:r>
      <w:r w:rsidR="004922CA" w:rsidRPr="00452AE8">
        <w:rPr>
          <w:rFonts w:ascii="Times New Roman" w:eastAsia="Times New Roman" w:hAnsi="Times New Roman" w:cs="Times New Roman"/>
          <w:iCs/>
          <w:lang w:val="en-US"/>
        </w:rPr>
        <w:t>substances</w:t>
      </w:r>
      <w:r w:rsidRPr="00452AE8">
        <w:rPr>
          <w:rFonts w:ascii="Times New Roman" w:eastAsia="Times New Roman" w:hAnsi="Times New Roman" w:cs="Times New Roman"/>
          <w:iCs/>
          <w:lang w:val="en-US"/>
        </w:rPr>
        <w:t>:</w:t>
      </w:r>
    </w:p>
    <w:p w14:paraId="1337CA06" w14:textId="06AA6879" w:rsidR="00564207" w:rsidRPr="0055169D" w:rsidRDefault="00564207" w:rsidP="00725D1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55169D">
        <w:rPr>
          <w:rFonts w:ascii="Times New Roman" w:eastAsia="Times New Roman" w:hAnsi="Times New Roman" w:cs="Times New Roman"/>
          <w:i/>
          <w:lang w:val="en-US"/>
        </w:rPr>
        <w:t>allyl esters;</w:t>
      </w:r>
    </w:p>
    <w:p w14:paraId="7BF20355" w14:textId="2665561B" w:rsidR="00564207" w:rsidRPr="0055169D" w:rsidRDefault="00564207" w:rsidP="00725D1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55169D">
        <w:rPr>
          <w:rFonts w:ascii="Times New Roman" w:eastAsia="Times New Roman" w:hAnsi="Times New Roman" w:cs="Times New Roman"/>
          <w:i/>
          <w:lang w:val="en-US"/>
        </w:rPr>
        <w:t>bromoxynil;</w:t>
      </w:r>
    </w:p>
    <w:p w14:paraId="48E36C54" w14:textId="475C0BD8" w:rsidR="00564207" w:rsidRPr="0055169D" w:rsidRDefault="00564207" w:rsidP="00725D1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55169D">
        <w:rPr>
          <w:rFonts w:ascii="Times New Roman" w:eastAsia="Times New Roman" w:hAnsi="Times New Roman" w:cs="Times New Roman"/>
          <w:i/>
          <w:lang w:val="en-US"/>
        </w:rPr>
        <w:t>desloratadine;</w:t>
      </w:r>
    </w:p>
    <w:p w14:paraId="3EC61BAA" w14:textId="669C71B1" w:rsidR="0055169D" w:rsidRDefault="0055169D" w:rsidP="00725D1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Pr>
          <w:rFonts w:ascii="Times New Roman" w:eastAsia="Times New Roman" w:hAnsi="Times New Roman" w:cs="Times New Roman"/>
          <w:i/>
          <w:lang w:val="en-US"/>
        </w:rPr>
        <w:t>hydroxychloroquine;</w:t>
      </w:r>
    </w:p>
    <w:p w14:paraId="280EB662" w14:textId="2EC5A11A" w:rsidR="00E50B5F" w:rsidRPr="00835E22" w:rsidRDefault="00E50B5F" w:rsidP="00725D1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Pr>
          <w:rFonts w:ascii="Times New Roman" w:eastAsia="Times New Roman" w:hAnsi="Times New Roman" w:cs="Times New Roman"/>
          <w:i/>
          <w:lang w:val="en-US"/>
        </w:rPr>
        <w:t>nicotinic acid;</w:t>
      </w:r>
    </w:p>
    <w:p w14:paraId="1AFCCDEE" w14:textId="3C55CA2B" w:rsidR="00871504" w:rsidRPr="0055169D" w:rsidRDefault="00871504" w:rsidP="00725D1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55169D">
        <w:rPr>
          <w:rFonts w:ascii="Times New Roman" w:eastAsia="Times New Roman" w:hAnsi="Times New Roman" w:cs="Times New Roman"/>
          <w:i/>
          <w:lang w:val="en-US"/>
        </w:rPr>
        <w:t>paracetamol</w:t>
      </w:r>
      <w:r w:rsidR="00401AC2" w:rsidRPr="0055169D">
        <w:rPr>
          <w:rFonts w:ascii="Times New Roman" w:eastAsia="Times New Roman" w:hAnsi="Times New Roman" w:cs="Times New Roman"/>
          <w:i/>
          <w:lang w:val="en-US"/>
        </w:rPr>
        <w:t>;</w:t>
      </w:r>
    </w:p>
    <w:p w14:paraId="03CE5082" w14:textId="71120A97" w:rsidR="00FE1CA6" w:rsidRPr="00835E22" w:rsidRDefault="00871504" w:rsidP="00725D1B">
      <w:pPr>
        <w:pStyle w:val="ListParagraph"/>
        <w:numPr>
          <w:ilvl w:val="0"/>
          <w:numId w:val="25"/>
        </w:numPr>
        <w:autoSpaceDE w:val="0"/>
        <w:autoSpaceDN w:val="0"/>
        <w:adjustRightInd w:val="0"/>
        <w:spacing w:before="120" w:after="120" w:line="240" w:lineRule="auto"/>
        <w:ind w:left="714" w:hanging="357"/>
        <w:contextualSpacing w:val="0"/>
        <w:rPr>
          <w:lang w:val="en-US"/>
        </w:rPr>
      </w:pPr>
      <w:r w:rsidRPr="0055169D">
        <w:rPr>
          <w:rFonts w:ascii="Times New Roman" w:eastAsia="Times New Roman" w:hAnsi="Times New Roman" w:cs="Times New Roman"/>
          <w:i/>
          <w:lang w:val="en-US"/>
        </w:rPr>
        <w:t xml:space="preserve">sulfonamide </w:t>
      </w:r>
      <w:r w:rsidR="00356CCB" w:rsidRPr="0055169D">
        <w:rPr>
          <w:rFonts w:ascii="Times New Roman" w:eastAsia="Times New Roman" w:hAnsi="Times New Roman" w:cs="Times New Roman"/>
          <w:i/>
          <w:lang w:val="en-US"/>
        </w:rPr>
        <w:t>antibiotics</w:t>
      </w:r>
      <w:r w:rsidR="0055169D">
        <w:rPr>
          <w:rFonts w:ascii="Times New Roman" w:eastAsia="Times New Roman" w:hAnsi="Times New Roman" w:cs="Times New Roman"/>
          <w:i/>
          <w:lang w:val="en-US"/>
        </w:rPr>
        <w:t>.</w:t>
      </w:r>
    </w:p>
    <w:p w14:paraId="65EA4610" w14:textId="10A5D65C" w:rsidR="00494363" w:rsidRPr="00871504" w:rsidRDefault="00494363" w:rsidP="00871504">
      <w:pPr>
        <w:autoSpaceDE w:val="0"/>
        <w:autoSpaceDN w:val="0"/>
        <w:adjustRightInd w:val="0"/>
        <w:spacing w:before="120" w:after="120" w:line="240" w:lineRule="auto"/>
        <w:rPr>
          <w:rStyle w:val="cf01"/>
          <w:rFonts w:ascii="Times New Roman" w:hAnsi="Times New Roman" w:cs="Times New Roman"/>
          <w:sz w:val="22"/>
          <w:szCs w:val="22"/>
        </w:rPr>
      </w:pPr>
      <w:r w:rsidRPr="00871504">
        <w:rPr>
          <w:rStyle w:val="cf01"/>
          <w:rFonts w:ascii="Times New Roman" w:hAnsi="Times New Roman" w:cs="Times New Roman"/>
          <w:sz w:val="22"/>
          <w:szCs w:val="22"/>
        </w:rPr>
        <w:t xml:space="preserve">In relation to substances that </w:t>
      </w:r>
      <w:r w:rsidR="00F17612">
        <w:rPr>
          <w:rStyle w:val="cf01"/>
          <w:rFonts w:ascii="Times New Roman" w:hAnsi="Times New Roman" w:cs="Times New Roman"/>
          <w:sz w:val="22"/>
          <w:szCs w:val="22"/>
        </w:rPr>
        <w:t>are included</w:t>
      </w:r>
      <w:r w:rsidRPr="00871504">
        <w:rPr>
          <w:rStyle w:val="cf01"/>
          <w:rFonts w:ascii="Times New Roman" w:hAnsi="Times New Roman" w:cs="Times New Roman"/>
          <w:sz w:val="22"/>
          <w:szCs w:val="22"/>
        </w:rPr>
        <w:t xml:space="preserve"> in the</w:t>
      </w:r>
      <w:r w:rsidR="008313ED" w:rsidRPr="00871504">
        <w:rPr>
          <w:rStyle w:val="cf01"/>
          <w:rFonts w:ascii="Times New Roman" w:hAnsi="Times New Roman" w:cs="Times New Roman"/>
          <w:sz w:val="22"/>
          <w:szCs w:val="22"/>
        </w:rPr>
        <w:t xml:space="preserve"> current</w:t>
      </w:r>
      <w:r w:rsidRPr="00871504">
        <w:rPr>
          <w:rStyle w:val="cf01"/>
          <w:rFonts w:ascii="Times New Roman" w:hAnsi="Times New Roman" w:cs="Times New Roman"/>
          <w:sz w:val="22"/>
          <w:szCs w:val="22"/>
        </w:rPr>
        <w:t xml:space="preserve"> Poisons Standard for the first time, the Instrument incorporates entries for:</w:t>
      </w:r>
    </w:p>
    <w:p w14:paraId="24C783C2" w14:textId="41340FBA" w:rsidR="006A1171" w:rsidRPr="00452AE8" w:rsidRDefault="006A1171" w:rsidP="00B44557">
      <w:pPr>
        <w:pStyle w:val="ListParagraph"/>
        <w:numPr>
          <w:ilvl w:val="0"/>
          <w:numId w:val="26"/>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452AE8">
        <w:rPr>
          <w:rFonts w:ascii="Times New Roman" w:eastAsia="Calibri" w:hAnsi="Times New Roman" w:cs="Times New Roman"/>
        </w:rPr>
        <w:t xml:space="preserve">in Schedule </w:t>
      </w:r>
      <w:r w:rsidR="0083185C">
        <w:rPr>
          <w:rFonts w:ascii="Times New Roman" w:eastAsia="Calibri" w:hAnsi="Times New Roman" w:cs="Times New Roman"/>
        </w:rPr>
        <w:t>2</w:t>
      </w:r>
      <w:r w:rsidRPr="00452AE8">
        <w:rPr>
          <w:rFonts w:ascii="Times New Roman" w:eastAsia="Calibri" w:hAnsi="Times New Roman" w:cs="Times New Roman"/>
        </w:rPr>
        <w:t>—</w:t>
      </w:r>
      <w:r w:rsidR="0083185C">
        <w:rPr>
          <w:rFonts w:ascii="Times New Roman" w:eastAsia="Calibri" w:hAnsi="Times New Roman" w:cs="Times New Roman"/>
        </w:rPr>
        <w:t xml:space="preserve"> </w:t>
      </w:r>
      <w:r w:rsidR="0083185C" w:rsidRPr="0083185C">
        <w:rPr>
          <w:rFonts w:ascii="Times New Roman" w:eastAsia="Calibri" w:hAnsi="Times New Roman" w:cs="Times New Roman"/>
          <w:i/>
          <w:iCs/>
        </w:rPr>
        <w:t>bisacodyl</w:t>
      </w:r>
      <w:r w:rsidRPr="00452AE8">
        <w:rPr>
          <w:rFonts w:ascii="Times New Roman" w:eastAsia="Calibri" w:hAnsi="Times New Roman" w:cs="Times New Roman"/>
        </w:rPr>
        <w:t>;</w:t>
      </w:r>
    </w:p>
    <w:p w14:paraId="29B83728" w14:textId="748CD922" w:rsidR="00F701E1" w:rsidRPr="000C0E06" w:rsidRDefault="00494363" w:rsidP="00B44557">
      <w:pPr>
        <w:pStyle w:val="ListParagraph"/>
        <w:numPr>
          <w:ilvl w:val="0"/>
          <w:numId w:val="26"/>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452AE8">
        <w:rPr>
          <w:rFonts w:ascii="Times New Roman" w:eastAsia="Calibri" w:hAnsi="Times New Roman" w:cs="Times New Roman"/>
        </w:rPr>
        <w:t>in Schedule 4—</w:t>
      </w:r>
      <w:r w:rsidR="00F92620" w:rsidRPr="00452AE8">
        <w:rPr>
          <w:rFonts w:ascii="Times New Roman" w:eastAsia="Calibri" w:hAnsi="Times New Roman" w:cs="Times New Roman"/>
          <w:i/>
        </w:rPr>
        <w:t xml:space="preserve"> </w:t>
      </w:r>
      <w:r w:rsidR="00AA1771">
        <w:rPr>
          <w:rFonts w:ascii="Times New Roman" w:eastAsia="Calibri" w:hAnsi="Times New Roman" w:cs="Times New Roman"/>
          <w:i/>
        </w:rPr>
        <w:t>molidustat</w:t>
      </w:r>
      <w:r w:rsidR="00F92620" w:rsidRPr="00452AE8">
        <w:rPr>
          <w:rFonts w:ascii="Times New Roman" w:eastAsia="Calibri" w:hAnsi="Times New Roman" w:cs="Times New Roman"/>
          <w:i/>
        </w:rPr>
        <w:t>,</w:t>
      </w:r>
      <w:r w:rsidR="00E471E2">
        <w:rPr>
          <w:rFonts w:ascii="Times New Roman" w:eastAsia="Calibri" w:hAnsi="Times New Roman" w:cs="Times New Roman"/>
          <w:i/>
        </w:rPr>
        <w:t xml:space="preserve"> animal blood products,</w:t>
      </w:r>
      <w:r w:rsidR="00863976">
        <w:rPr>
          <w:rFonts w:ascii="Times New Roman" w:eastAsia="Calibri" w:hAnsi="Times New Roman" w:cs="Times New Roman"/>
          <w:i/>
        </w:rPr>
        <w:t xml:space="preserve"> </w:t>
      </w:r>
      <w:r w:rsidRPr="00452AE8">
        <w:rPr>
          <w:rFonts w:ascii="Times New Roman" w:eastAsia="Calibri" w:hAnsi="Times New Roman" w:cs="Times New Roman"/>
        </w:rPr>
        <w:t xml:space="preserve">and </w:t>
      </w:r>
      <w:r w:rsidR="0066239D" w:rsidRPr="00452AE8">
        <w:rPr>
          <w:rFonts w:ascii="Times New Roman" w:eastAsia="Calibri" w:hAnsi="Times New Roman" w:cs="Times New Roman"/>
        </w:rPr>
        <w:t>1</w:t>
      </w:r>
      <w:r w:rsidR="006E04C1">
        <w:rPr>
          <w:rFonts w:ascii="Times New Roman" w:eastAsia="Calibri" w:hAnsi="Times New Roman" w:cs="Times New Roman"/>
        </w:rPr>
        <w:t>4</w:t>
      </w:r>
      <w:r w:rsidRPr="00452AE8">
        <w:rPr>
          <w:rFonts w:ascii="Times New Roman" w:eastAsia="Calibri" w:hAnsi="Times New Roman" w:cs="Times New Roman"/>
        </w:rPr>
        <w:t xml:space="preserve"> new chemical entities</w:t>
      </w:r>
      <w:r w:rsidR="00C809D4">
        <w:rPr>
          <w:rFonts w:ascii="Times New Roman" w:eastAsia="Calibri" w:hAnsi="Times New Roman" w:cs="Times New Roman"/>
          <w:iCs/>
        </w:rPr>
        <w:t>.</w:t>
      </w:r>
    </w:p>
    <w:p w14:paraId="40D78422" w14:textId="798F324F" w:rsidR="000C0E06" w:rsidRPr="000C0E06" w:rsidRDefault="000C0E06" w:rsidP="000C0E06">
      <w:pPr>
        <w:autoSpaceDE w:val="0"/>
        <w:autoSpaceDN w:val="0"/>
        <w:adjustRightInd w:val="0"/>
        <w:spacing w:before="120" w:after="120" w:line="240" w:lineRule="auto"/>
        <w:rPr>
          <w:rFonts w:ascii="Times New Roman" w:eastAsia="Times New Roman" w:hAnsi="Times New Roman" w:cs="Times New Roman"/>
          <w:i/>
          <w:lang w:val="en-US"/>
        </w:rPr>
      </w:pPr>
      <w:r w:rsidRPr="000C0E06">
        <w:rPr>
          <w:rFonts w:ascii="Times New Roman" w:eastAsia="Times New Roman" w:hAnsi="Times New Roman" w:cs="Times New Roman"/>
          <w:iCs/>
          <w:lang w:val="en-US"/>
        </w:rPr>
        <w:t>The Instrument also incorporates minor amendments to the Index entries for</w:t>
      </w:r>
      <w:r w:rsidR="003B3A92">
        <w:rPr>
          <w:rFonts w:ascii="Times New Roman" w:eastAsia="Times New Roman" w:hAnsi="Times New Roman" w:cs="Times New Roman"/>
          <w:iCs/>
          <w:lang w:val="en-US"/>
        </w:rPr>
        <w:t xml:space="preserve"> </w:t>
      </w:r>
      <w:r w:rsidR="003B3A92" w:rsidRPr="000C0E06">
        <w:rPr>
          <w:rFonts w:ascii="Times New Roman" w:eastAsia="Times New Roman" w:hAnsi="Times New Roman" w:cs="Times New Roman"/>
          <w:i/>
          <w:lang w:val="en-US"/>
        </w:rPr>
        <w:t>cineole</w:t>
      </w:r>
      <w:r w:rsidR="003B3A92">
        <w:rPr>
          <w:rFonts w:ascii="Times New Roman" w:eastAsia="Times New Roman" w:hAnsi="Times New Roman" w:cs="Times New Roman"/>
          <w:i/>
          <w:lang w:val="en-US"/>
        </w:rPr>
        <w:t>, h</w:t>
      </w:r>
      <w:r w:rsidR="003B3A92" w:rsidRPr="000C0E06">
        <w:rPr>
          <w:rFonts w:ascii="Times New Roman" w:eastAsia="Times New Roman" w:hAnsi="Times New Roman" w:cs="Times New Roman"/>
          <w:i/>
          <w:lang w:val="en-US"/>
        </w:rPr>
        <w:t>ydroxychloroquine</w:t>
      </w:r>
      <w:r w:rsidR="003B3A92">
        <w:rPr>
          <w:rFonts w:ascii="Times New Roman" w:eastAsia="Times New Roman" w:hAnsi="Times New Roman" w:cs="Times New Roman"/>
          <w:i/>
          <w:lang w:val="en-US"/>
        </w:rPr>
        <w:t xml:space="preserve">, </w:t>
      </w:r>
      <w:r w:rsidR="003B3A92" w:rsidRPr="000C0E06">
        <w:rPr>
          <w:rFonts w:ascii="Times New Roman" w:eastAsia="Times New Roman" w:hAnsi="Times New Roman" w:cs="Times New Roman"/>
          <w:i/>
          <w:lang w:val="en-US"/>
        </w:rPr>
        <w:t>isotretinoin</w:t>
      </w:r>
      <w:r w:rsidR="003B3A92">
        <w:rPr>
          <w:rFonts w:ascii="Times New Roman" w:eastAsia="Times New Roman" w:hAnsi="Times New Roman" w:cs="Times New Roman"/>
          <w:i/>
          <w:lang w:val="en-US"/>
        </w:rPr>
        <w:t>,</w:t>
      </w:r>
      <w:r w:rsidR="00FC7909">
        <w:rPr>
          <w:rFonts w:ascii="Times New Roman" w:eastAsia="Times New Roman" w:hAnsi="Times New Roman" w:cs="Times New Roman"/>
          <w:i/>
          <w:lang w:val="en-US"/>
        </w:rPr>
        <w:t xml:space="preserve"> </w:t>
      </w:r>
      <w:r w:rsidR="00FC7909">
        <w:rPr>
          <w:rFonts w:ascii="Times New Roman" w:eastAsia="Times New Roman" w:hAnsi="Times New Roman" w:cs="Times New Roman"/>
          <w:iCs/>
          <w:lang w:val="en-US"/>
        </w:rPr>
        <w:t xml:space="preserve">and </w:t>
      </w:r>
      <w:r w:rsidRPr="000C0E06">
        <w:rPr>
          <w:rFonts w:ascii="Times New Roman" w:eastAsia="Times New Roman" w:hAnsi="Times New Roman" w:cs="Times New Roman"/>
          <w:i/>
          <w:lang w:val="en-US"/>
        </w:rPr>
        <w:t>resc</w:t>
      </w:r>
      <w:r w:rsidR="00FC7909">
        <w:rPr>
          <w:rFonts w:ascii="Times New Roman" w:eastAsia="Times New Roman" w:hAnsi="Times New Roman" w:cs="Times New Roman"/>
          <w:i/>
          <w:lang w:val="en-US"/>
        </w:rPr>
        <w:t>alure</w:t>
      </w:r>
      <w:r w:rsidRPr="000C0E06">
        <w:rPr>
          <w:rFonts w:ascii="Times New Roman" w:eastAsia="Times New Roman" w:hAnsi="Times New Roman" w:cs="Times New Roman"/>
          <w:i/>
          <w:lang w:val="en-US"/>
        </w:rPr>
        <w:t xml:space="preserve">, </w:t>
      </w:r>
      <w:r w:rsidRPr="008B108C">
        <w:rPr>
          <w:rFonts w:ascii="Times New Roman" w:eastAsia="Times New Roman" w:hAnsi="Times New Roman" w:cs="Times New Roman"/>
          <w:iCs/>
          <w:lang w:val="en-US"/>
        </w:rPr>
        <w:t>and</w:t>
      </w:r>
      <w:r w:rsidRPr="000C0E06">
        <w:rPr>
          <w:rFonts w:ascii="Times New Roman" w:eastAsia="Times New Roman" w:hAnsi="Times New Roman" w:cs="Times New Roman"/>
          <w:i/>
          <w:lang w:val="en-US"/>
        </w:rPr>
        <w:t xml:space="preserve"> </w:t>
      </w:r>
      <w:r w:rsidRPr="00166909">
        <w:rPr>
          <w:rFonts w:ascii="Times New Roman" w:eastAsia="Times New Roman" w:hAnsi="Times New Roman" w:cs="Times New Roman"/>
          <w:iCs/>
          <w:lang w:val="en-US"/>
        </w:rPr>
        <w:t>to add clarit</w:t>
      </w:r>
      <w:r>
        <w:rPr>
          <w:rFonts w:ascii="Times New Roman" w:eastAsia="Times New Roman" w:hAnsi="Times New Roman" w:cs="Times New Roman"/>
          <w:iCs/>
          <w:lang w:val="en-US"/>
        </w:rPr>
        <w:t xml:space="preserve">y and assist in </w:t>
      </w:r>
      <w:r w:rsidRPr="005A2DB0">
        <w:rPr>
          <w:rFonts w:ascii="Times New Roman" w:eastAsia="Times New Roman" w:hAnsi="Times New Roman" w:cs="Times New Roman"/>
          <w:iCs/>
          <w:lang w:val="en-US"/>
        </w:rPr>
        <w:t>searchability</w:t>
      </w:r>
      <w:r>
        <w:rPr>
          <w:rFonts w:ascii="Times New Roman" w:eastAsia="Times New Roman" w:hAnsi="Times New Roman" w:cs="Times New Roman"/>
          <w:iCs/>
          <w:lang w:val="en-US"/>
        </w:rPr>
        <w:t xml:space="preserve"> of those substances</w:t>
      </w:r>
      <w:r w:rsidR="00843AFF">
        <w:rPr>
          <w:rFonts w:ascii="Times New Roman" w:eastAsia="Times New Roman" w:hAnsi="Times New Roman" w:cs="Times New Roman"/>
          <w:iCs/>
          <w:lang w:val="en-US"/>
        </w:rPr>
        <w:t xml:space="preserve">, and corrects a </w:t>
      </w:r>
      <w:r w:rsidR="0055169D">
        <w:rPr>
          <w:rFonts w:ascii="Times New Roman" w:eastAsia="Times New Roman" w:hAnsi="Times New Roman" w:cs="Times New Roman"/>
          <w:iCs/>
          <w:lang w:val="en-US"/>
        </w:rPr>
        <w:t xml:space="preserve">very minor editorial error </w:t>
      </w:r>
      <w:r w:rsidR="00843AFF">
        <w:rPr>
          <w:rFonts w:ascii="Times New Roman" w:eastAsia="Times New Roman" w:hAnsi="Times New Roman" w:cs="Times New Roman"/>
          <w:iCs/>
          <w:lang w:val="en-US"/>
        </w:rPr>
        <w:t>in</w:t>
      </w:r>
      <w:r w:rsidR="0055169D">
        <w:rPr>
          <w:rFonts w:ascii="Times New Roman" w:eastAsia="Times New Roman" w:hAnsi="Times New Roman" w:cs="Times New Roman"/>
          <w:iCs/>
          <w:lang w:val="en-US"/>
        </w:rPr>
        <w:t xml:space="preserve"> the </w:t>
      </w:r>
      <w:r w:rsidR="005D3151">
        <w:rPr>
          <w:rFonts w:ascii="Times New Roman" w:eastAsia="Times New Roman" w:hAnsi="Times New Roman" w:cs="Times New Roman"/>
          <w:iCs/>
          <w:lang w:val="en-US"/>
        </w:rPr>
        <w:t xml:space="preserve">numbering of paragraphs in the </w:t>
      </w:r>
      <w:r w:rsidR="00843AFF">
        <w:rPr>
          <w:rFonts w:ascii="Times New Roman" w:eastAsia="Times New Roman" w:hAnsi="Times New Roman" w:cs="Times New Roman"/>
          <w:iCs/>
          <w:lang w:val="en-US"/>
        </w:rPr>
        <w:t>S</w:t>
      </w:r>
      <w:r w:rsidR="0055169D">
        <w:rPr>
          <w:rFonts w:ascii="Times New Roman" w:eastAsia="Times New Roman" w:hAnsi="Times New Roman" w:cs="Times New Roman"/>
          <w:iCs/>
          <w:lang w:val="en-US"/>
        </w:rPr>
        <w:t>chedule 4 entry for nicotine</w:t>
      </w:r>
      <w:r w:rsidR="00843AFF">
        <w:rPr>
          <w:rFonts w:ascii="Times New Roman" w:eastAsia="Times New Roman" w:hAnsi="Times New Roman" w:cs="Times New Roman"/>
          <w:iCs/>
          <w:lang w:val="en-US"/>
        </w:rPr>
        <w:t xml:space="preserve">. </w:t>
      </w:r>
    </w:p>
    <w:p w14:paraId="1B893972" w14:textId="77777777" w:rsidR="003A081C" w:rsidRPr="00452AE8" w:rsidRDefault="003A081C" w:rsidP="00B16AFB">
      <w:pPr>
        <w:keepNext/>
        <w:keepLines/>
        <w:autoSpaceDE w:val="0"/>
        <w:autoSpaceDN w:val="0"/>
        <w:adjustRightInd w:val="0"/>
        <w:spacing w:before="120" w:after="120" w:line="240" w:lineRule="auto"/>
        <w:rPr>
          <w:rFonts w:ascii="Times New Roman" w:eastAsia="Calibri" w:hAnsi="Times New Roman" w:cs="Times New Roman"/>
          <w:b/>
          <w:bCs/>
        </w:rPr>
      </w:pPr>
      <w:r w:rsidRPr="00452AE8">
        <w:rPr>
          <w:rFonts w:ascii="Times New Roman" w:eastAsia="Calibri" w:hAnsi="Times New Roman" w:cs="Times New Roman"/>
          <w:b/>
          <w:bCs/>
        </w:rPr>
        <w:lastRenderedPageBreak/>
        <w:t>Background</w:t>
      </w:r>
    </w:p>
    <w:p w14:paraId="574F50CF" w14:textId="49967259" w:rsidR="003A081C" w:rsidRPr="00452AE8" w:rsidRDefault="003A081C" w:rsidP="00B16AFB">
      <w:pPr>
        <w:keepNext/>
        <w:keepLines/>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 These decisions are published on the TGA website.</w:t>
      </w:r>
    </w:p>
    <w:p w14:paraId="474EB13D" w14:textId="530EE699"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Act establishes two expert advisory committees, the Advisory Committee on Medicines Scheduling (“the ACMS”) (section 52B of the Act refers) and the Advisory Committee on Chemicals Scheduling (“the ACCS”) (section 52C of the Act refers), which provide advice and make recommendations to the Secretary on matters relating to medicines and chemicals scheduling decisions.</w:t>
      </w:r>
    </w:p>
    <w:p w14:paraId="58A76285" w14:textId="6A1F4C78"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Scheduling Policy Framework (“the SPF”) provides guidance on whether a decision concerning the scheduling of substances would benefit from being referred to ACMS or ACCS for advice. A copy of the SPF can be found at: </w:t>
      </w:r>
      <w:r w:rsidR="009E0C8B" w:rsidRPr="00452AE8">
        <w:rPr>
          <w:rFonts w:ascii="Times New Roman" w:eastAsia="Calibri" w:hAnsi="Times New Roman" w:cs="Times New Roman"/>
        </w:rPr>
        <w:t>www.tga</w:t>
      </w:r>
      <w:r w:rsidRPr="00452AE8">
        <w:rPr>
          <w:rFonts w:ascii="Times New Roman" w:eastAsia="Calibri" w:hAnsi="Times New Roman" w:cs="Times New Roman"/>
        </w:rPr>
        <w:t>.gov.au/publication/ahmac-scheduling-policy-framework-medicines-and-chemicals.</w:t>
      </w:r>
    </w:p>
    <w:p w14:paraId="1F5D769F" w14:textId="77777777"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Schedules to the Poisons Standard are incorporated by reference in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w:t>
      </w:r>
    </w:p>
    <w:p w14:paraId="0F9F52EB" w14:textId="2833231C" w:rsidR="003A081C" w:rsidRPr="00452AE8" w:rsidRDefault="003A081C" w:rsidP="00B16AFB">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Similarly, the Commonwealth utilises the scheduling and classification of substances in the current Poisons Standard for some regulatory and enforcement purposes under the Act. For example, the Act prohibits the publication or broadcasting of advertisements to consumers about prescription medicines containing substances included in Schedule 4 or Schedule 8 to the current Poisons Standard, or over-the-counter medicines containing substances included in Schedule 3 and not included in Appendix H of the current Poisons Standard. The advertising of substances included in Schedule 9 or Schedule 10 to the</w:t>
      </w:r>
      <w:r w:rsidR="00B352B9" w:rsidRPr="00452AE8">
        <w:rPr>
          <w:rFonts w:ascii="Times New Roman" w:eastAsia="Calibri" w:hAnsi="Times New Roman" w:cs="Times New Roman"/>
        </w:rPr>
        <w:t xml:space="preserve"> current</w:t>
      </w:r>
      <w:r w:rsidRPr="00452AE8">
        <w:rPr>
          <w:rFonts w:ascii="Times New Roman" w:eastAsia="Calibri" w:hAnsi="Times New Roman" w:cs="Times New Roman"/>
        </w:rPr>
        <w:t xml:space="preserve"> Poisons Standard is also prohibited.</w:t>
      </w:r>
    </w:p>
    <w:p w14:paraId="2C821D05" w14:textId="77777777" w:rsidR="003A081C" w:rsidRPr="00452AE8" w:rsidDel="00590E00" w:rsidRDefault="003A081C" w:rsidP="00B16AFB">
      <w:pPr>
        <w:keepNext/>
        <w:keepLines/>
        <w:autoSpaceDE w:val="0"/>
        <w:autoSpaceDN w:val="0"/>
        <w:adjustRightInd w:val="0"/>
        <w:spacing w:before="120" w:after="120" w:line="240" w:lineRule="auto"/>
        <w:rPr>
          <w:rFonts w:ascii="Times New Roman" w:eastAsia="Calibri" w:hAnsi="Times New Roman" w:cs="Times New Roman"/>
          <w:b/>
          <w:bCs/>
        </w:rPr>
      </w:pPr>
      <w:r w:rsidRPr="00452AE8">
        <w:rPr>
          <w:rFonts w:ascii="Times New Roman" w:eastAsia="Calibri" w:hAnsi="Times New Roman" w:cs="Times New Roman"/>
          <w:b/>
          <w:bCs/>
        </w:rPr>
        <w:t>Purpose</w:t>
      </w:r>
    </w:p>
    <w:p w14:paraId="3F4EE95A" w14:textId="108A4EE8" w:rsidR="00F2477F" w:rsidRPr="00AB266A" w:rsidRDefault="003A081C" w:rsidP="00B16AFB">
      <w:pPr>
        <w:spacing w:before="120" w:after="120" w:line="240" w:lineRule="auto"/>
        <w:rPr>
          <w:rFonts w:ascii="Times New Roman" w:eastAsia="Calibri" w:hAnsi="Times New Roman" w:cs="Times New Roman"/>
        </w:rPr>
      </w:pPr>
      <w:r w:rsidRPr="00452AE8">
        <w:rPr>
          <w:rFonts w:ascii="Times New Roman" w:eastAsia="Times New Roman" w:hAnsi="Times New Roman" w:cs="Times New Roman"/>
          <w:iCs/>
          <w:lang w:val="en-US"/>
        </w:rPr>
        <w:t xml:space="preserve">The Instrument incorporates changes to </w:t>
      </w:r>
      <w:r w:rsidR="00557C2B" w:rsidRPr="00452AE8">
        <w:rPr>
          <w:rFonts w:ascii="Times New Roman" w:eastAsia="Times New Roman" w:hAnsi="Times New Roman" w:cs="Times New Roman"/>
          <w:iCs/>
          <w:lang w:val="en-US"/>
        </w:rPr>
        <w:t>several</w:t>
      </w:r>
      <w:r w:rsidR="009E0C8B" w:rsidRPr="00452AE8">
        <w:rPr>
          <w:rFonts w:ascii="Times New Roman" w:eastAsia="Times New Roman" w:hAnsi="Times New Roman" w:cs="Times New Roman"/>
          <w:iCs/>
          <w:lang w:val="en-US"/>
        </w:rPr>
        <w:t xml:space="preserve"> </w:t>
      </w:r>
      <w:r w:rsidRPr="00452AE8">
        <w:rPr>
          <w:rFonts w:ascii="Times New Roman" w:eastAsia="Times New Roman" w:hAnsi="Times New Roman" w:cs="Times New Roman"/>
          <w:iCs/>
          <w:lang w:val="en-US"/>
        </w:rPr>
        <w:t xml:space="preserve">existing entries in the </w:t>
      </w:r>
      <w:r w:rsidR="00940ECC" w:rsidRPr="00452AE8">
        <w:rPr>
          <w:rFonts w:ascii="Times New Roman" w:eastAsia="Times New Roman" w:hAnsi="Times New Roman" w:cs="Times New Roman"/>
          <w:iCs/>
          <w:lang w:val="en-US"/>
        </w:rPr>
        <w:t>current Poisons Standard</w:t>
      </w:r>
      <w:r w:rsidR="008D07B2" w:rsidRPr="00452AE8">
        <w:rPr>
          <w:rFonts w:ascii="Times New Roman" w:eastAsia="Times New Roman" w:hAnsi="Times New Roman" w:cs="Times New Roman"/>
          <w:iCs/>
          <w:lang w:val="en-US"/>
        </w:rPr>
        <w:t xml:space="preserve"> </w:t>
      </w:r>
      <w:r w:rsidR="006C36CE" w:rsidRPr="00452AE8">
        <w:rPr>
          <w:rFonts w:ascii="Times New Roman" w:eastAsia="Times New Roman" w:hAnsi="Times New Roman" w:cs="Times New Roman"/>
          <w:iCs/>
          <w:lang w:val="en-US"/>
        </w:rPr>
        <w:t>and</w:t>
      </w:r>
      <w:r w:rsidRPr="00452AE8">
        <w:rPr>
          <w:rFonts w:ascii="Times New Roman" w:eastAsia="Times New Roman" w:hAnsi="Times New Roman" w:cs="Times New Roman"/>
          <w:iCs/>
          <w:lang w:val="en-US"/>
        </w:rPr>
        <w:t xml:space="preserve"> </w:t>
      </w:r>
      <w:r w:rsidR="00307714" w:rsidRPr="00452AE8">
        <w:rPr>
          <w:rFonts w:ascii="Times New Roman" w:eastAsia="Times New Roman" w:hAnsi="Times New Roman" w:cs="Times New Roman"/>
          <w:iCs/>
          <w:lang w:val="en-US"/>
        </w:rPr>
        <w:t xml:space="preserve">provides for the inclusion of </w:t>
      </w:r>
      <w:r w:rsidR="00D529E3" w:rsidRPr="00452AE8">
        <w:rPr>
          <w:rFonts w:ascii="Times New Roman" w:eastAsia="Times New Roman" w:hAnsi="Times New Roman" w:cs="Times New Roman"/>
          <w:iCs/>
          <w:lang w:val="en-US"/>
        </w:rPr>
        <w:t>several</w:t>
      </w:r>
      <w:r w:rsidR="00307714" w:rsidRPr="00452AE8">
        <w:rPr>
          <w:rFonts w:ascii="Times New Roman" w:eastAsia="Times New Roman" w:hAnsi="Times New Roman" w:cs="Times New Roman"/>
          <w:iCs/>
          <w:lang w:val="en-US"/>
        </w:rPr>
        <w:t xml:space="preserve"> specified</w:t>
      </w:r>
      <w:r w:rsidRPr="00452AE8">
        <w:rPr>
          <w:rFonts w:ascii="Times New Roman" w:eastAsia="Times New Roman" w:hAnsi="Times New Roman" w:cs="Times New Roman"/>
          <w:iCs/>
          <w:lang w:val="en-US"/>
        </w:rPr>
        <w:t xml:space="preserve"> substances in the current Poisons Standard for the first time. </w:t>
      </w:r>
      <w:r w:rsidR="005B011B" w:rsidRPr="00452AE8">
        <w:rPr>
          <w:rFonts w:ascii="Times New Roman" w:eastAsia="Calibri" w:hAnsi="Times New Roman" w:cs="Times New Roman"/>
        </w:rPr>
        <w:t xml:space="preserve">Some of these changes </w:t>
      </w:r>
      <w:r w:rsidR="009346BA" w:rsidRPr="00452AE8">
        <w:rPr>
          <w:rFonts w:ascii="Times New Roman" w:eastAsia="Calibri" w:hAnsi="Times New Roman" w:cs="Times New Roman"/>
        </w:rPr>
        <w:t>are</w:t>
      </w:r>
      <w:r w:rsidR="005B011B" w:rsidRPr="00452AE8">
        <w:rPr>
          <w:rFonts w:ascii="Times New Roman" w:eastAsia="Calibri" w:hAnsi="Times New Roman" w:cs="Times New Roman"/>
        </w:rPr>
        <w:t xml:space="preserve"> made following the provision of advice from the ACMS or the ACCS, in accordance with the procedures set out in Subdivision 3D.2 of Part 6 of the </w:t>
      </w:r>
      <w:r w:rsidR="005B011B" w:rsidRPr="00452AE8">
        <w:rPr>
          <w:rFonts w:ascii="Times New Roman" w:eastAsia="Calibri" w:hAnsi="Times New Roman" w:cs="Times New Roman"/>
          <w:i/>
        </w:rPr>
        <w:t>Therapeutic Goods Regulations 1990</w:t>
      </w:r>
      <w:r w:rsidR="005B011B" w:rsidRPr="00452AE8">
        <w:rPr>
          <w:rFonts w:ascii="Times New Roman" w:eastAsia="Calibri" w:hAnsi="Times New Roman" w:cs="Times New Roman"/>
          <w:iCs/>
        </w:rPr>
        <w:t xml:space="preserve"> (“the Regulations”)</w:t>
      </w:r>
      <w:r w:rsidR="005B011B" w:rsidRPr="00452AE8">
        <w:rPr>
          <w:rFonts w:ascii="Times New Roman" w:eastAsia="Calibri" w:hAnsi="Times New Roman" w:cs="Times New Roman"/>
        </w:rPr>
        <w:t xml:space="preserve"> for amending the Poisons Standard when a proposed amendment is referred to an expert advisory committee. Other </w:t>
      </w:r>
      <w:r w:rsidR="00CC5A57" w:rsidRPr="00452AE8">
        <w:rPr>
          <w:rFonts w:ascii="Times New Roman" w:eastAsia="Calibri" w:hAnsi="Times New Roman" w:cs="Times New Roman"/>
        </w:rPr>
        <w:t>changes</w:t>
      </w:r>
      <w:r w:rsidR="005B011B" w:rsidRPr="00452AE8">
        <w:rPr>
          <w:rFonts w:ascii="Times New Roman" w:eastAsia="Calibri" w:hAnsi="Times New Roman" w:cs="Times New Roman"/>
        </w:rPr>
        <w:t xml:space="preserve"> are made </w:t>
      </w:r>
      <w:r w:rsidR="00F62803" w:rsidRPr="00452AE8">
        <w:rPr>
          <w:rFonts w:ascii="Times New Roman" w:eastAsia="Calibri" w:hAnsi="Times New Roman" w:cs="Times New Roman"/>
        </w:rPr>
        <w:t>following</w:t>
      </w:r>
      <w:r w:rsidR="005B011B" w:rsidRPr="00452AE8">
        <w:rPr>
          <w:rFonts w:ascii="Times New Roman" w:eastAsia="Calibri" w:hAnsi="Times New Roman" w:cs="Times New Roman"/>
        </w:rPr>
        <w:t xml:space="preserve"> a delegate-only</w:t>
      </w:r>
      <w:r w:rsidR="00B4340B" w:rsidRPr="00452AE8">
        <w:rPr>
          <w:rFonts w:ascii="Times New Roman" w:eastAsia="Calibri" w:hAnsi="Times New Roman" w:cs="Times New Roman"/>
        </w:rPr>
        <w:t xml:space="preserve"> </w:t>
      </w:r>
      <w:r w:rsidR="005B011B" w:rsidRPr="00452AE8">
        <w:rPr>
          <w:rFonts w:ascii="Times New Roman" w:eastAsia="Calibri" w:hAnsi="Times New Roman" w:cs="Times New Roman"/>
        </w:rPr>
        <w:t>decision.</w:t>
      </w:r>
    </w:p>
    <w:p w14:paraId="4476FFE6" w14:textId="0BE6B18F" w:rsidR="0080330A" w:rsidRPr="00452AE8" w:rsidRDefault="003A081C" w:rsidP="00B16AFB">
      <w:pPr>
        <w:spacing w:before="120" w:after="120" w:line="240" w:lineRule="auto"/>
        <w:rPr>
          <w:rFonts w:ascii="Times New Roman" w:eastAsia="Calibri" w:hAnsi="Times New Roman" w:cs="Times New Roman"/>
        </w:rPr>
      </w:pPr>
      <w:r w:rsidRPr="00452AE8">
        <w:rPr>
          <w:rFonts w:ascii="Times New Roman" w:eastAsia="Calibri" w:hAnsi="Times New Roman" w:cs="Times New Roman"/>
          <w:i/>
          <w:iCs/>
        </w:rPr>
        <w:t>New schedule entries</w:t>
      </w:r>
    </w:p>
    <w:p w14:paraId="42CE4770" w14:textId="02F65BD6" w:rsidR="00043FB9" w:rsidRPr="00452AE8" w:rsidRDefault="006170ED" w:rsidP="00194371">
      <w:pPr>
        <w:keepNext/>
        <w:spacing w:before="120" w:after="120" w:line="240" w:lineRule="auto"/>
        <w:rPr>
          <w:rFonts w:ascii="Times New Roman" w:eastAsia="Calibri" w:hAnsi="Times New Roman" w:cs="Times New Roman"/>
          <w:i/>
          <w:iCs/>
        </w:rPr>
      </w:pPr>
      <w:r w:rsidRPr="00452AE8">
        <w:rPr>
          <w:rFonts w:ascii="Times New Roman" w:eastAsia="Calibri" w:hAnsi="Times New Roman" w:cs="Times New Roman"/>
        </w:rPr>
        <w:t>The Instrument in</w:t>
      </w:r>
      <w:r w:rsidR="008E29E7" w:rsidRPr="00452AE8">
        <w:rPr>
          <w:rFonts w:ascii="Times New Roman" w:eastAsia="Calibri" w:hAnsi="Times New Roman" w:cs="Times New Roman"/>
        </w:rPr>
        <w:t>troduces</w:t>
      </w:r>
      <w:r w:rsidRPr="00452AE8">
        <w:rPr>
          <w:rFonts w:ascii="Times New Roman" w:eastAsia="Calibri" w:hAnsi="Times New Roman" w:cs="Times New Roman"/>
        </w:rPr>
        <w:t xml:space="preserve"> </w:t>
      </w:r>
      <w:r w:rsidR="005E6A63" w:rsidRPr="00452AE8">
        <w:rPr>
          <w:rFonts w:ascii="Times New Roman" w:eastAsia="Calibri" w:hAnsi="Times New Roman" w:cs="Times New Roman"/>
        </w:rPr>
        <w:t>entries</w:t>
      </w:r>
      <w:r w:rsidRPr="00452AE8">
        <w:rPr>
          <w:rFonts w:ascii="Times New Roman" w:eastAsia="Calibri" w:hAnsi="Times New Roman" w:cs="Times New Roman"/>
        </w:rPr>
        <w:t xml:space="preserve"> in the current Poisons Standard for </w:t>
      </w:r>
      <w:r w:rsidR="00D12E75" w:rsidRPr="00452AE8">
        <w:rPr>
          <w:rFonts w:ascii="Times New Roman" w:eastAsia="Calibri" w:hAnsi="Times New Roman" w:cs="Times New Roman"/>
        </w:rPr>
        <w:t>1</w:t>
      </w:r>
      <w:r w:rsidR="009815AB">
        <w:rPr>
          <w:rFonts w:ascii="Times New Roman" w:eastAsia="Calibri" w:hAnsi="Times New Roman" w:cs="Times New Roman"/>
        </w:rPr>
        <w:t>4</w:t>
      </w:r>
      <w:r w:rsidR="00A362EE" w:rsidRPr="00452AE8">
        <w:rPr>
          <w:rFonts w:ascii="Times New Roman" w:eastAsia="Calibri" w:hAnsi="Times New Roman" w:cs="Times New Roman"/>
        </w:rPr>
        <w:t xml:space="preserve"> </w:t>
      </w:r>
      <w:r w:rsidRPr="00452AE8">
        <w:rPr>
          <w:rFonts w:ascii="Times New Roman" w:eastAsia="Calibri" w:hAnsi="Times New Roman" w:cs="Times New Roman"/>
        </w:rPr>
        <w:t>new chemical enti</w:t>
      </w:r>
      <w:r w:rsidR="001D2C34" w:rsidRPr="00452AE8">
        <w:rPr>
          <w:rFonts w:ascii="Times New Roman" w:eastAsia="Calibri" w:hAnsi="Times New Roman" w:cs="Times New Roman"/>
        </w:rPr>
        <w:t>t</w:t>
      </w:r>
      <w:r w:rsidR="005E6A63" w:rsidRPr="00452AE8">
        <w:rPr>
          <w:rFonts w:ascii="Times New Roman" w:eastAsia="Calibri" w:hAnsi="Times New Roman" w:cs="Times New Roman"/>
        </w:rPr>
        <w:t>ies</w:t>
      </w:r>
      <w:r w:rsidR="004B2140" w:rsidRPr="00452AE8">
        <w:rPr>
          <w:rFonts w:ascii="Times New Roman" w:eastAsia="Calibri" w:hAnsi="Times New Roman" w:cs="Times New Roman"/>
        </w:rPr>
        <w:t>.</w:t>
      </w:r>
      <w:r w:rsidR="009031F1" w:rsidRPr="00452AE8">
        <w:rPr>
          <w:rFonts w:ascii="Times New Roman" w:eastAsia="Calibri" w:hAnsi="Times New Roman" w:cs="Times New Roman"/>
        </w:rPr>
        <w:t xml:space="preserve"> </w:t>
      </w:r>
      <w:r w:rsidR="004B2140" w:rsidRPr="00452AE8">
        <w:rPr>
          <w:rFonts w:ascii="Times New Roman" w:eastAsia="Calibri" w:hAnsi="Times New Roman" w:cs="Times New Roman"/>
        </w:rPr>
        <w:t xml:space="preserve">These are included </w:t>
      </w:r>
      <w:r w:rsidR="00772E47" w:rsidRPr="00452AE8">
        <w:rPr>
          <w:rFonts w:ascii="Times New Roman" w:eastAsia="Calibri" w:hAnsi="Times New Roman" w:cs="Times New Roman"/>
        </w:rPr>
        <w:t>in</w:t>
      </w:r>
      <w:r w:rsidR="00AE1402" w:rsidRPr="00452AE8">
        <w:rPr>
          <w:rFonts w:ascii="Times New Roman" w:eastAsia="Calibri" w:hAnsi="Times New Roman" w:cs="Times New Roman"/>
        </w:rPr>
        <w:t xml:space="preserve"> </w:t>
      </w:r>
      <w:r w:rsidR="00214C13" w:rsidRPr="00452AE8">
        <w:rPr>
          <w:rFonts w:ascii="Times New Roman" w:eastAsia="Calibri" w:hAnsi="Times New Roman" w:cs="Times New Roman"/>
        </w:rPr>
        <w:t>Schedule 4 (</w:t>
      </w:r>
      <w:r w:rsidR="007E1B02" w:rsidRPr="00452AE8">
        <w:rPr>
          <w:rFonts w:ascii="Times New Roman" w:eastAsia="Calibri" w:hAnsi="Times New Roman" w:cs="Times New Roman"/>
        </w:rPr>
        <w:t>“</w:t>
      </w:r>
      <w:r w:rsidR="00214C13" w:rsidRPr="00452AE8">
        <w:rPr>
          <w:rFonts w:ascii="Times New Roman" w:eastAsia="Calibri" w:hAnsi="Times New Roman" w:cs="Times New Roman"/>
        </w:rPr>
        <w:t>prescription-only medicines”)</w:t>
      </w:r>
      <w:r w:rsidR="004B2140" w:rsidRPr="00452AE8">
        <w:rPr>
          <w:rFonts w:ascii="Times New Roman" w:eastAsia="Calibri" w:hAnsi="Times New Roman" w:cs="Times New Roman"/>
        </w:rPr>
        <w:t>, meaning that the use or supply of these substances should occur by or on the order of persons permitted by State or Territory legislation to prescribe, and the substances should be available from a pharmacist on prescription</w:t>
      </w:r>
      <w:r w:rsidR="003740AF" w:rsidRPr="00452AE8">
        <w:rPr>
          <w:rFonts w:ascii="Times New Roman" w:eastAsia="Calibri" w:hAnsi="Times New Roman" w:cs="Times New Roman"/>
        </w:rPr>
        <w:t>. These new schedule entries are</w:t>
      </w:r>
      <w:r w:rsidR="00AE1402" w:rsidRPr="00452AE8">
        <w:rPr>
          <w:rFonts w:ascii="Times New Roman" w:eastAsia="Calibri" w:hAnsi="Times New Roman" w:cs="Times New Roman"/>
        </w:rPr>
        <w:t>:</w:t>
      </w:r>
    </w:p>
    <w:p w14:paraId="0EA537E8" w14:textId="271789D5" w:rsidR="00BA41DF"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abaloparatide</w:t>
      </w:r>
      <w:r>
        <w:rPr>
          <w:rFonts w:ascii="Times New Roman" w:eastAsia="Times New Roman" w:hAnsi="Times New Roman" w:cs="Times New Roman"/>
          <w:i/>
          <w:lang w:val="en-US"/>
        </w:rPr>
        <w:t>;</w:t>
      </w:r>
    </w:p>
    <w:p w14:paraId="1180AFC9" w14:textId="1C003341" w:rsidR="009815AB" w:rsidRPr="009E7E0E" w:rsidRDefault="009815AB" w:rsidP="009815AB">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cipaglucosidase alfa</w:t>
      </w:r>
      <w:r w:rsidR="008356CF">
        <w:rPr>
          <w:rFonts w:ascii="Times New Roman" w:eastAsia="Times New Roman" w:hAnsi="Times New Roman" w:cs="Times New Roman"/>
          <w:i/>
          <w:lang w:val="en-US"/>
        </w:rPr>
        <w:t>;</w:t>
      </w:r>
    </w:p>
    <w:p w14:paraId="735E814A" w14:textId="62B7048E"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dexrazoxane</w:t>
      </w:r>
      <w:r>
        <w:rPr>
          <w:rFonts w:ascii="Times New Roman" w:eastAsia="Times New Roman" w:hAnsi="Times New Roman" w:cs="Times New Roman"/>
          <w:i/>
          <w:lang w:val="en-US"/>
        </w:rPr>
        <w:t>;</w:t>
      </w:r>
    </w:p>
    <w:p w14:paraId="0B92F510" w14:textId="6966A63F"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efgartigimod alfa</w:t>
      </w:r>
      <w:r>
        <w:rPr>
          <w:rFonts w:ascii="Times New Roman" w:eastAsia="Times New Roman" w:hAnsi="Times New Roman" w:cs="Times New Roman"/>
          <w:i/>
          <w:lang w:val="en-US"/>
        </w:rPr>
        <w:t>;</w:t>
      </w:r>
    </w:p>
    <w:p w14:paraId="1FD01FFC" w14:textId="2F216D6E"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elacestrant dihydrochloride</w:t>
      </w:r>
      <w:r>
        <w:rPr>
          <w:rFonts w:ascii="Times New Roman" w:eastAsia="Times New Roman" w:hAnsi="Times New Roman" w:cs="Times New Roman"/>
          <w:i/>
          <w:lang w:val="en-US"/>
        </w:rPr>
        <w:t>;</w:t>
      </w:r>
    </w:p>
    <w:p w14:paraId="0E67D0BB" w14:textId="7D4E8BE8"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fedratinib</w:t>
      </w:r>
      <w:r>
        <w:rPr>
          <w:rFonts w:ascii="Times New Roman" w:eastAsia="Times New Roman" w:hAnsi="Times New Roman" w:cs="Times New Roman"/>
          <w:i/>
          <w:lang w:val="en-US"/>
        </w:rPr>
        <w:t>;</w:t>
      </w:r>
    </w:p>
    <w:p w14:paraId="3FBF42AB" w14:textId="07BF9608"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lastRenderedPageBreak/>
        <w:t>garadacimab</w:t>
      </w:r>
      <w:r>
        <w:rPr>
          <w:rFonts w:ascii="Times New Roman" w:eastAsia="Times New Roman" w:hAnsi="Times New Roman" w:cs="Times New Roman"/>
          <w:i/>
          <w:lang w:val="en-US"/>
        </w:rPr>
        <w:t>;</w:t>
      </w:r>
    </w:p>
    <w:p w14:paraId="276D5E75" w14:textId="7DF3E39D"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inebilizumab</w:t>
      </w:r>
      <w:r>
        <w:rPr>
          <w:rFonts w:ascii="Times New Roman" w:eastAsia="Times New Roman" w:hAnsi="Times New Roman" w:cs="Times New Roman"/>
          <w:i/>
          <w:lang w:val="en-US"/>
        </w:rPr>
        <w:t>;</w:t>
      </w:r>
    </w:p>
    <w:p w14:paraId="29CD7B28" w14:textId="3D0413D4" w:rsidR="00BA41DF"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marstacimab</w:t>
      </w:r>
      <w:r>
        <w:rPr>
          <w:rFonts w:ascii="Times New Roman" w:eastAsia="Times New Roman" w:hAnsi="Times New Roman" w:cs="Times New Roman"/>
          <w:i/>
          <w:lang w:val="en-US"/>
        </w:rPr>
        <w:t>;</w:t>
      </w:r>
    </w:p>
    <w:p w14:paraId="4AFA8067" w14:textId="154BDF00"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proofErr w:type="spellStart"/>
      <w:r w:rsidRPr="00D80E1D">
        <w:rPr>
          <w:rFonts w:ascii="Times New Roman" w:eastAsia="Times New Roman" w:hAnsi="Times New Roman" w:cs="Times New Roman"/>
          <w:i/>
          <w:lang w:val="en-US"/>
        </w:rPr>
        <w:t>momelotinib</w:t>
      </w:r>
      <w:proofErr w:type="spellEnd"/>
      <w:r>
        <w:rPr>
          <w:rFonts w:ascii="Times New Roman" w:eastAsia="Times New Roman" w:hAnsi="Times New Roman" w:cs="Times New Roman"/>
          <w:i/>
          <w:lang w:val="en-US"/>
        </w:rPr>
        <w:t>;</w:t>
      </w:r>
    </w:p>
    <w:p w14:paraId="071CC537" w14:textId="2A3F32C5"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palopegteriparatide</w:t>
      </w:r>
      <w:r>
        <w:rPr>
          <w:rFonts w:ascii="Times New Roman" w:eastAsia="Times New Roman" w:hAnsi="Times New Roman" w:cs="Times New Roman"/>
          <w:i/>
          <w:lang w:val="en-US"/>
        </w:rPr>
        <w:t>;</w:t>
      </w:r>
    </w:p>
    <w:p w14:paraId="75C681A1" w14:textId="15059A60"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rozanolixizumab</w:t>
      </w:r>
      <w:r>
        <w:rPr>
          <w:rFonts w:ascii="Times New Roman" w:eastAsia="Times New Roman" w:hAnsi="Times New Roman" w:cs="Times New Roman"/>
          <w:i/>
          <w:lang w:val="en-US"/>
        </w:rPr>
        <w:t>;</w:t>
      </w:r>
    </w:p>
    <w:p w14:paraId="5B67F599" w14:textId="3086571C" w:rsidR="00BA41DF" w:rsidRPr="00D80E1D" w:rsidRDefault="00D80E1D" w:rsidP="00D80E1D">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sodium citrate dihydrate</w:t>
      </w:r>
      <w:r>
        <w:rPr>
          <w:rFonts w:ascii="Times New Roman" w:eastAsia="Times New Roman" w:hAnsi="Times New Roman" w:cs="Times New Roman"/>
          <w:i/>
          <w:lang w:val="en-US"/>
        </w:rPr>
        <w:t>;</w:t>
      </w:r>
      <w:r w:rsidR="009815AB">
        <w:rPr>
          <w:rFonts w:ascii="Times New Roman" w:eastAsia="Times New Roman" w:hAnsi="Times New Roman" w:cs="Times New Roman"/>
          <w:i/>
          <w:lang w:val="en-US"/>
        </w:rPr>
        <w:t xml:space="preserve"> and</w:t>
      </w:r>
    </w:p>
    <w:p w14:paraId="51E12240" w14:textId="6298B09E" w:rsidR="009815AB" w:rsidRPr="009E7E0E" w:rsidRDefault="00D80E1D" w:rsidP="009E7E0E">
      <w:pPr>
        <w:pStyle w:val="ListParagraph"/>
        <w:numPr>
          <w:ilvl w:val="0"/>
          <w:numId w:val="25"/>
        </w:numPr>
        <w:autoSpaceDE w:val="0"/>
        <w:autoSpaceDN w:val="0"/>
        <w:adjustRightInd w:val="0"/>
        <w:spacing w:before="120" w:after="120" w:line="240" w:lineRule="auto"/>
        <w:ind w:left="714" w:hanging="357"/>
        <w:contextualSpacing w:val="0"/>
        <w:rPr>
          <w:rFonts w:ascii="Times New Roman" w:eastAsia="Times New Roman" w:hAnsi="Times New Roman" w:cs="Times New Roman"/>
          <w:i/>
          <w:lang w:val="en-US"/>
        </w:rPr>
      </w:pPr>
      <w:r w:rsidRPr="00D80E1D">
        <w:rPr>
          <w:rFonts w:ascii="Times New Roman" w:eastAsia="Times New Roman" w:hAnsi="Times New Roman" w:cs="Times New Roman"/>
          <w:i/>
          <w:lang w:val="en-US"/>
        </w:rPr>
        <w:t>zolbetuxima</w:t>
      </w:r>
      <w:r w:rsidR="009815AB">
        <w:rPr>
          <w:rFonts w:ascii="Times New Roman" w:eastAsia="Times New Roman" w:hAnsi="Times New Roman" w:cs="Times New Roman"/>
          <w:i/>
          <w:lang w:val="en-US"/>
        </w:rPr>
        <w:t>b.</w:t>
      </w:r>
    </w:p>
    <w:p w14:paraId="20924693" w14:textId="4F3B7312" w:rsidR="00D40420" w:rsidRPr="00452AE8" w:rsidRDefault="004B2140" w:rsidP="00B16AFB">
      <w:pPr>
        <w:spacing w:before="120" w:after="120"/>
        <w:rPr>
          <w:rFonts w:ascii="Times New Roman" w:eastAsia="Calibri" w:hAnsi="Times New Roman" w:cs="Times New Roman"/>
        </w:rPr>
      </w:pPr>
      <w:r w:rsidRPr="00452AE8">
        <w:rPr>
          <w:rFonts w:ascii="Times New Roman" w:eastAsia="Calibri" w:hAnsi="Times New Roman" w:cs="Times New Roman"/>
        </w:rPr>
        <w:t>T</w:t>
      </w:r>
      <w:r w:rsidR="00D40420" w:rsidRPr="00452AE8">
        <w:rPr>
          <w:rFonts w:ascii="Times New Roman" w:eastAsia="Calibri" w:hAnsi="Times New Roman" w:cs="Times New Roman"/>
        </w:rPr>
        <w:t>he Instrument</w:t>
      </w:r>
      <w:r w:rsidRPr="00452AE8">
        <w:rPr>
          <w:rFonts w:ascii="Times New Roman" w:eastAsia="Calibri" w:hAnsi="Times New Roman" w:cs="Times New Roman"/>
        </w:rPr>
        <w:t xml:space="preserve"> also</w:t>
      </w:r>
      <w:r w:rsidR="00D40420" w:rsidRPr="00452AE8">
        <w:rPr>
          <w:rFonts w:ascii="Times New Roman" w:eastAsia="Calibri" w:hAnsi="Times New Roman" w:cs="Times New Roman"/>
        </w:rPr>
        <w:t xml:space="preserve"> </w:t>
      </w:r>
      <w:r w:rsidR="008E29E7" w:rsidRPr="00452AE8">
        <w:rPr>
          <w:rFonts w:ascii="Times New Roman" w:eastAsia="Calibri" w:hAnsi="Times New Roman" w:cs="Times New Roman"/>
        </w:rPr>
        <w:t>introduces</w:t>
      </w:r>
      <w:r w:rsidR="00D40420" w:rsidRPr="00452AE8">
        <w:rPr>
          <w:rFonts w:ascii="Times New Roman" w:eastAsia="Calibri" w:hAnsi="Times New Roman" w:cs="Times New Roman"/>
        </w:rPr>
        <w:t xml:space="preserve"> entr</w:t>
      </w:r>
      <w:r w:rsidR="00030D9F" w:rsidRPr="00452AE8">
        <w:rPr>
          <w:rFonts w:ascii="Times New Roman" w:eastAsia="Calibri" w:hAnsi="Times New Roman" w:cs="Times New Roman"/>
        </w:rPr>
        <w:t>ies</w:t>
      </w:r>
      <w:r w:rsidR="00D40420" w:rsidRPr="00452AE8">
        <w:rPr>
          <w:rFonts w:ascii="Times New Roman" w:eastAsia="Calibri" w:hAnsi="Times New Roman" w:cs="Times New Roman"/>
        </w:rPr>
        <w:t xml:space="preserve"> in the current Poisons Standard for:</w:t>
      </w:r>
    </w:p>
    <w:p w14:paraId="5726EBB8" w14:textId="238E99DC" w:rsidR="001A7FAF" w:rsidRPr="00163B09" w:rsidRDefault="006B395C" w:rsidP="009815AB">
      <w:pPr>
        <w:pStyle w:val="ListParagraph"/>
        <w:numPr>
          <w:ilvl w:val="0"/>
          <w:numId w:val="14"/>
        </w:numPr>
        <w:spacing w:before="120" w:after="120"/>
        <w:rPr>
          <w:rFonts w:ascii="Times New Roman" w:eastAsia="Calibri" w:hAnsi="Times New Roman" w:cs="Times New Roman"/>
        </w:rPr>
      </w:pPr>
      <w:r w:rsidRPr="00452AE8">
        <w:rPr>
          <w:rFonts w:ascii="Times New Roman" w:eastAsia="Calibri" w:hAnsi="Times New Roman" w:cs="Times New Roman"/>
        </w:rPr>
        <w:t xml:space="preserve">in Schedule </w:t>
      </w:r>
      <w:r w:rsidR="00C66D84">
        <w:rPr>
          <w:rFonts w:ascii="Times New Roman" w:eastAsia="Calibri" w:hAnsi="Times New Roman" w:cs="Times New Roman"/>
        </w:rPr>
        <w:t>2</w:t>
      </w:r>
      <w:r w:rsidRPr="00452AE8">
        <w:rPr>
          <w:rFonts w:ascii="Times New Roman" w:eastAsia="Calibri" w:hAnsi="Times New Roman" w:cs="Times New Roman"/>
        </w:rPr>
        <w:t xml:space="preserve"> </w:t>
      </w:r>
      <w:r w:rsidR="005F5583" w:rsidRPr="00452AE8">
        <w:rPr>
          <w:rFonts w:ascii="Times New Roman" w:eastAsia="Calibri" w:hAnsi="Times New Roman" w:cs="Times New Roman"/>
        </w:rPr>
        <w:t>—</w:t>
      </w:r>
      <w:r w:rsidRPr="00452AE8">
        <w:rPr>
          <w:rFonts w:ascii="Times New Roman" w:eastAsia="Calibri" w:hAnsi="Times New Roman" w:cs="Times New Roman"/>
        </w:rPr>
        <w:t xml:space="preserve"> </w:t>
      </w:r>
      <w:r w:rsidR="00C66D84">
        <w:rPr>
          <w:rFonts w:ascii="Times New Roman" w:eastAsia="Calibri" w:hAnsi="Times New Roman" w:cs="Times New Roman"/>
          <w:i/>
        </w:rPr>
        <w:t>bisacodyl</w:t>
      </w:r>
      <w:r w:rsidRPr="00452AE8">
        <w:rPr>
          <w:rFonts w:ascii="Times New Roman" w:eastAsia="Calibri" w:hAnsi="Times New Roman" w:cs="Times New Roman"/>
        </w:rPr>
        <w:t xml:space="preserve"> to </w:t>
      </w:r>
      <w:r w:rsidR="0005782E">
        <w:rPr>
          <w:rFonts w:ascii="Times New Roman" w:eastAsia="Calibri" w:hAnsi="Times New Roman" w:cs="Times New Roman"/>
        </w:rPr>
        <w:t>provide that</w:t>
      </w:r>
      <w:r w:rsidR="00163B09" w:rsidRPr="00163B09">
        <w:rPr>
          <w:rFonts w:ascii="Times New Roman" w:eastAsia="Calibri" w:hAnsi="Times New Roman" w:cs="Times New Roman"/>
        </w:rPr>
        <w:t xml:space="preserve"> all oral preparations of </w:t>
      </w:r>
      <w:r w:rsidR="00163B09" w:rsidRPr="00F26ADB">
        <w:rPr>
          <w:rFonts w:ascii="Times New Roman" w:eastAsia="Calibri" w:hAnsi="Times New Roman" w:cs="Times New Roman"/>
          <w:i/>
          <w:iCs/>
        </w:rPr>
        <w:t>bisacodyl</w:t>
      </w:r>
      <w:r w:rsidR="00163B09" w:rsidRPr="00163B09">
        <w:rPr>
          <w:rFonts w:ascii="Times New Roman" w:eastAsia="Calibri" w:hAnsi="Times New Roman" w:cs="Times New Roman"/>
        </w:rPr>
        <w:t xml:space="preserve"> </w:t>
      </w:r>
      <w:r w:rsidR="0015785A">
        <w:rPr>
          <w:rFonts w:ascii="Times New Roman" w:eastAsia="Calibri" w:hAnsi="Times New Roman" w:cs="Times New Roman"/>
        </w:rPr>
        <w:t>are</w:t>
      </w:r>
      <w:r w:rsidR="00163B09" w:rsidRPr="00163B09">
        <w:rPr>
          <w:rFonts w:ascii="Times New Roman" w:eastAsia="Calibri" w:hAnsi="Times New Roman" w:cs="Times New Roman"/>
        </w:rPr>
        <w:t xml:space="preserve"> pharmacy </w:t>
      </w:r>
      <w:r w:rsidR="00B14E52">
        <w:rPr>
          <w:rFonts w:ascii="Times New Roman" w:eastAsia="Calibri" w:hAnsi="Times New Roman" w:cs="Times New Roman"/>
        </w:rPr>
        <w:t>medicines</w:t>
      </w:r>
      <w:r w:rsidR="00163B09" w:rsidRPr="00163B09">
        <w:rPr>
          <w:rFonts w:ascii="Times New Roman" w:eastAsia="Calibri" w:hAnsi="Times New Roman" w:cs="Times New Roman"/>
        </w:rPr>
        <w:t>, except packs of 20 tablets or less which would still be available for purchase from</w:t>
      </w:r>
      <w:r w:rsidR="00163B09">
        <w:rPr>
          <w:rFonts w:ascii="Times New Roman" w:eastAsia="Calibri" w:hAnsi="Times New Roman" w:cs="Times New Roman"/>
        </w:rPr>
        <w:t xml:space="preserve"> </w:t>
      </w:r>
      <w:r w:rsidR="00163B09" w:rsidRPr="00163B09">
        <w:rPr>
          <w:rFonts w:ascii="Times New Roman" w:eastAsia="Calibri" w:hAnsi="Times New Roman" w:cs="Times New Roman"/>
        </w:rPr>
        <w:t>supermarkets and convenience stores</w:t>
      </w:r>
      <w:r w:rsidR="00D7156B" w:rsidRPr="00163B09">
        <w:rPr>
          <w:rFonts w:ascii="Times New Roman" w:eastAsia="Calibri" w:hAnsi="Times New Roman" w:cs="Times New Roman"/>
        </w:rPr>
        <w:t>;</w:t>
      </w:r>
    </w:p>
    <w:p w14:paraId="4CFCCCC5" w14:textId="3437522F" w:rsidR="00D330EB" w:rsidRPr="009872E5" w:rsidRDefault="00D7156B" w:rsidP="009E7E0E">
      <w:pPr>
        <w:pStyle w:val="ListParagraph"/>
        <w:numPr>
          <w:ilvl w:val="0"/>
          <w:numId w:val="14"/>
        </w:numPr>
        <w:spacing w:before="120" w:after="120"/>
        <w:ind w:left="714" w:hanging="357"/>
        <w:rPr>
          <w:rFonts w:ascii="Times New Roman" w:eastAsia="Calibri" w:hAnsi="Times New Roman" w:cs="Times New Roman"/>
          <w:strike/>
        </w:rPr>
      </w:pPr>
      <w:r w:rsidRPr="00452AE8">
        <w:rPr>
          <w:rFonts w:ascii="Times New Roman" w:eastAsia="Calibri" w:hAnsi="Times New Roman" w:cs="Times New Roman"/>
        </w:rPr>
        <w:t>in Schedule 4 —</w:t>
      </w:r>
      <w:r w:rsidR="002E74ED">
        <w:rPr>
          <w:rFonts w:ascii="Times New Roman" w:eastAsia="Calibri" w:hAnsi="Times New Roman" w:cs="Times New Roman"/>
          <w:i/>
          <w:iCs/>
        </w:rPr>
        <w:t>animal blood products</w:t>
      </w:r>
      <w:r w:rsidR="00E17C63" w:rsidRPr="00452AE8">
        <w:rPr>
          <w:rFonts w:ascii="Times New Roman" w:eastAsia="Calibri" w:hAnsi="Times New Roman" w:cs="Times New Roman"/>
          <w:i/>
          <w:iCs/>
        </w:rPr>
        <w:t xml:space="preserve"> </w:t>
      </w:r>
      <w:r w:rsidR="00E17C63" w:rsidRPr="00452AE8">
        <w:rPr>
          <w:rFonts w:ascii="Times New Roman" w:eastAsia="Calibri" w:hAnsi="Times New Roman" w:cs="Times New Roman"/>
        </w:rPr>
        <w:t xml:space="preserve">to provide that </w:t>
      </w:r>
      <w:r w:rsidR="002F2759">
        <w:rPr>
          <w:rFonts w:ascii="Times New Roman" w:eastAsia="Calibri" w:hAnsi="Times New Roman" w:cs="Times New Roman"/>
          <w:i/>
          <w:iCs/>
        </w:rPr>
        <w:t xml:space="preserve">animal blood products </w:t>
      </w:r>
      <w:r w:rsidR="002F2759">
        <w:rPr>
          <w:rFonts w:ascii="Times New Roman" w:eastAsia="Calibri" w:hAnsi="Times New Roman" w:cs="Times New Roman"/>
        </w:rPr>
        <w:t>for veterinary use</w:t>
      </w:r>
      <w:r w:rsidR="00E17C63" w:rsidRPr="00452AE8">
        <w:rPr>
          <w:rFonts w:ascii="Times New Roman" w:eastAsia="Calibri" w:hAnsi="Times New Roman" w:cs="Times New Roman"/>
        </w:rPr>
        <w:t xml:space="preserve"> </w:t>
      </w:r>
      <w:r w:rsidR="00CE1259">
        <w:rPr>
          <w:rFonts w:ascii="Times New Roman" w:eastAsia="Calibri" w:hAnsi="Times New Roman" w:cs="Times New Roman"/>
        </w:rPr>
        <w:t xml:space="preserve">are </w:t>
      </w:r>
      <w:r w:rsidR="00E17C63" w:rsidRPr="00452AE8">
        <w:rPr>
          <w:rFonts w:ascii="Times New Roman" w:eastAsia="Calibri" w:hAnsi="Times New Roman" w:cs="Times New Roman"/>
        </w:rPr>
        <w:t>a prescription-only medicine</w:t>
      </w:r>
      <w:r w:rsidR="00524B0A">
        <w:rPr>
          <w:rFonts w:ascii="Times New Roman" w:eastAsia="Calibri" w:hAnsi="Times New Roman" w:cs="Times New Roman"/>
        </w:rPr>
        <w:t>;</w:t>
      </w:r>
    </w:p>
    <w:p w14:paraId="3754F0A6" w14:textId="71AC7C7E" w:rsidR="009872E5" w:rsidRPr="00524B0A" w:rsidRDefault="009872E5" w:rsidP="009E7E0E">
      <w:pPr>
        <w:pStyle w:val="ListParagraph"/>
        <w:numPr>
          <w:ilvl w:val="0"/>
          <w:numId w:val="14"/>
        </w:numPr>
        <w:spacing w:before="120" w:after="120"/>
        <w:ind w:left="714" w:hanging="357"/>
        <w:rPr>
          <w:rFonts w:ascii="Times New Roman" w:eastAsia="Calibri" w:hAnsi="Times New Roman" w:cs="Times New Roman"/>
          <w:strike/>
        </w:rPr>
      </w:pPr>
      <w:r w:rsidRPr="00452AE8">
        <w:rPr>
          <w:rFonts w:ascii="Times New Roman" w:eastAsia="Calibri" w:hAnsi="Times New Roman" w:cs="Times New Roman"/>
        </w:rPr>
        <w:t>in Schedule 4</w:t>
      </w:r>
      <w:r>
        <w:rPr>
          <w:rFonts w:ascii="Times New Roman" w:eastAsia="Calibri" w:hAnsi="Times New Roman" w:cs="Times New Roman"/>
        </w:rPr>
        <w:t xml:space="preserve"> and Appendix D</w:t>
      </w:r>
      <w:r w:rsidR="006A3CE5">
        <w:rPr>
          <w:rFonts w:ascii="Times New Roman" w:eastAsia="Calibri" w:hAnsi="Times New Roman" w:cs="Times New Roman"/>
        </w:rPr>
        <w:t>, clause 5</w:t>
      </w:r>
      <w:r w:rsidRPr="00452AE8">
        <w:rPr>
          <w:rFonts w:ascii="Times New Roman" w:eastAsia="Calibri" w:hAnsi="Times New Roman" w:cs="Times New Roman"/>
        </w:rPr>
        <w:t xml:space="preserve"> —</w:t>
      </w:r>
      <w:r>
        <w:rPr>
          <w:rFonts w:ascii="Times New Roman" w:eastAsia="Calibri" w:hAnsi="Times New Roman" w:cs="Times New Roman"/>
          <w:i/>
          <w:iCs/>
        </w:rPr>
        <w:t>molidustat</w:t>
      </w:r>
      <w:r w:rsidRPr="00452AE8">
        <w:rPr>
          <w:rFonts w:ascii="Times New Roman" w:eastAsia="Calibri" w:hAnsi="Times New Roman" w:cs="Times New Roman"/>
        </w:rPr>
        <w:t xml:space="preserve"> </w:t>
      </w:r>
      <w:r w:rsidR="006A3CE5">
        <w:rPr>
          <w:rFonts w:ascii="Times New Roman" w:eastAsia="Calibri" w:hAnsi="Times New Roman" w:cs="Times New Roman"/>
        </w:rPr>
        <w:t xml:space="preserve">to provide that </w:t>
      </w:r>
      <w:r w:rsidR="00570019">
        <w:rPr>
          <w:rFonts w:ascii="Times New Roman" w:eastAsia="Calibri" w:hAnsi="Times New Roman" w:cs="Times New Roman"/>
          <w:i/>
          <w:iCs/>
        </w:rPr>
        <w:t>molidustat</w:t>
      </w:r>
      <w:r w:rsidR="00570019" w:rsidRPr="00452AE8">
        <w:rPr>
          <w:rFonts w:ascii="Times New Roman" w:eastAsia="Calibri" w:hAnsi="Times New Roman" w:cs="Times New Roman"/>
        </w:rPr>
        <w:t xml:space="preserve"> </w:t>
      </w:r>
      <w:r w:rsidR="00570019">
        <w:rPr>
          <w:rFonts w:ascii="Times New Roman" w:eastAsia="Calibri" w:hAnsi="Times New Roman" w:cs="Times New Roman"/>
        </w:rPr>
        <w:t xml:space="preserve">is a </w:t>
      </w:r>
      <w:r w:rsidR="00235A5F" w:rsidRPr="00235A5F">
        <w:rPr>
          <w:rFonts w:ascii="Times New Roman" w:eastAsia="Calibri" w:hAnsi="Times New Roman" w:cs="Times New Roman"/>
        </w:rPr>
        <w:t>prescription-only medicine</w:t>
      </w:r>
      <w:r w:rsidR="00235A5F">
        <w:rPr>
          <w:rFonts w:ascii="Times New Roman" w:eastAsia="Calibri" w:hAnsi="Times New Roman" w:cs="Times New Roman"/>
        </w:rPr>
        <w:t xml:space="preserve">, with </w:t>
      </w:r>
      <w:r w:rsidR="003D6F0D">
        <w:rPr>
          <w:rFonts w:ascii="Times New Roman" w:eastAsia="Calibri" w:hAnsi="Times New Roman" w:cs="Times New Roman"/>
        </w:rPr>
        <w:t xml:space="preserve">increased access restrictions </w:t>
      </w:r>
      <w:r w:rsidR="00901593">
        <w:rPr>
          <w:rFonts w:ascii="Times New Roman" w:eastAsia="Calibri" w:hAnsi="Times New Roman" w:cs="Times New Roman"/>
        </w:rPr>
        <w:t>such that possession without authority is illegal</w:t>
      </w:r>
      <w:r w:rsidR="00F05B66">
        <w:rPr>
          <w:rFonts w:ascii="Times New Roman" w:eastAsia="Calibri" w:hAnsi="Times New Roman" w:cs="Times New Roman"/>
        </w:rPr>
        <w:t>;</w:t>
      </w:r>
    </w:p>
    <w:p w14:paraId="15A1A527" w14:textId="10EEB6C2" w:rsidR="00524B0A" w:rsidRPr="00D15B8B" w:rsidRDefault="00524B0A" w:rsidP="00C92D39">
      <w:pPr>
        <w:pStyle w:val="ListParagraph"/>
        <w:numPr>
          <w:ilvl w:val="0"/>
          <w:numId w:val="14"/>
        </w:numPr>
        <w:rPr>
          <w:rFonts w:ascii="Times New Roman" w:eastAsia="Calibri" w:hAnsi="Times New Roman" w:cs="Times New Roman"/>
        </w:rPr>
      </w:pPr>
      <w:r w:rsidRPr="00D15B8B">
        <w:rPr>
          <w:rFonts w:ascii="Times New Roman" w:eastAsia="Calibri" w:hAnsi="Times New Roman" w:cs="Times New Roman"/>
        </w:rPr>
        <w:t xml:space="preserve">in Schedule 5 — </w:t>
      </w:r>
      <w:r w:rsidRPr="00D15B8B">
        <w:rPr>
          <w:rFonts w:ascii="Times New Roman" w:eastAsia="Calibri" w:hAnsi="Times New Roman" w:cs="Times New Roman"/>
          <w:i/>
          <w:iCs/>
        </w:rPr>
        <w:t>nicotinic acid</w:t>
      </w:r>
      <w:r w:rsidRPr="00D15B8B">
        <w:rPr>
          <w:rFonts w:ascii="Times New Roman" w:eastAsia="Calibri" w:hAnsi="Times New Roman" w:cs="Times New Roman"/>
        </w:rPr>
        <w:t xml:space="preserve"> </w:t>
      </w:r>
      <w:bookmarkStart w:id="0" w:name="_Hlk185518322"/>
      <w:r w:rsidRPr="00D15B8B">
        <w:rPr>
          <w:rFonts w:ascii="Times New Roman" w:eastAsia="Calibri" w:hAnsi="Times New Roman" w:cs="Times New Roman"/>
        </w:rPr>
        <w:t xml:space="preserve">to provide that </w:t>
      </w:r>
      <w:r w:rsidR="004A5042" w:rsidRPr="00D15B8B">
        <w:rPr>
          <w:rFonts w:ascii="Times New Roman" w:eastAsia="Calibri" w:hAnsi="Times New Roman" w:cs="Times New Roman"/>
          <w:i/>
          <w:iCs/>
        </w:rPr>
        <w:t>nicotinic acid</w:t>
      </w:r>
      <w:r w:rsidR="004A5042" w:rsidRPr="00D15B8B">
        <w:rPr>
          <w:rFonts w:ascii="Times New Roman" w:eastAsia="Calibri" w:hAnsi="Times New Roman" w:cs="Times New Roman"/>
        </w:rPr>
        <w:t xml:space="preserve"> </w:t>
      </w:r>
      <w:r w:rsidR="00122ED0" w:rsidRPr="00D15B8B">
        <w:rPr>
          <w:rFonts w:ascii="Times New Roman" w:eastAsia="Calibri" w:hAnsi="Times New Roman" w:cs="Times New Roman"/>
        </w:rPr>
        <w:t>when labelled and packaged for</w:t>
      </w:r>
      <w:r w:rsidR="004A5042" w:rsidRPr="00D15B8B">
        <w:rPr>
          <w:rFonts w:ascii="Times New Roman" w:eastAsia="Calibri" w:hAnsi="Times New Roman" w:cs="Times New Roman"/>
        </w:rPr>
        <w:t xml:space="preserve"> agricultural </w:t>
      </w:r>
      <w:r w:rsidR="00122ED0" w:rsidRPr="00D15B8B">
        <w:rPr>
          <w:rFonts w:ascii="Times New Roman" w:eastAsia="Calibri" w:hAnsi="Times New Roman" w:cs="Times New Roman"/>
        </w:rPr>
        <w:t xml:space="preserve">chemical use </w:t>
      </w:r>
      <w:r w:rsidR="00C92D39" w:rsidRPr="00D15B8B">
        <w:rPr>
          <w:rFonts w:ascii="Times New Roman" w:eastAsia="Calibri" w:hAnsi="Times New Roman" w:cs="Times New Roman"/>
        </w:rPr>
        <w:t>has</w:t>
      </w:r>
      <w:r w:rsidR="00122ED0" w:rsidRPr="00D15B8B">
        <w:rPr>
          <w:rFonts w:ascii="Times New Roman" w:eastAsia="Calibri" w:hAnsi="Times New Roman" w:cs="Times New Roman"/>
        </w:rPr>
        <w:t xml:space="preserve"> </w:t>
      </w:r>
      <w:r w:rsidR="00C92D39" w:rsidRPr="00D15B8B">
        <w:rPr>
          <w:rFonts w:ascii="Times New Roman" w:eastAsia="Calibri" w:hAnsi="Times New Roman" w:cs="Times New Roman"/>
        </w:rPr>
        <w:t>appropriate packaging with simple warnings and safety directions on the label;</w:t>
      </w:r>
      <w:r w:rsidR="00F05B66" w:rsidRPr="00D15B8B">
        <w:rPr>
          <w:rFonts w:ascii="Times New Roman" w:eastAsia="Calibri" w:hAnsi="Times New Roman" w:cs="Times New Roman"/>
        </w:rPr>
        <w:t xml:space="preserve"> and</w:t>
      </w:r>
    </w:p>
    <w:bookmarkEnd w:id="0"/>
    <w:p w14:paraId="10D47573" w14:textId="15712579" w:rsidR="009815AB" w:rsidRPr="00D15B8B" w:rsidRDefault="00075BB6" w:rsidP="003B143F">
      <w:pPr>
        <w:pStyle w:val="ListParagraph"/>
        <w:numPr>
          <w:ilvl w:val="0"/>
          <w:numId w:val="14"/>
        </w:numPr>
        <w:spacing w:before="120" w:after="120"/>
        <w:ind w:left="714" w:hanging="357"/>
        <w:contextualSpacing w:val="0"/>
        <w:rPr>
          <w:rFonts w:ascii="Times New Roman" w:eastAsia="Calibri" w:hAnsi="Times New Roman" w:cs="Times New Roman"/>
          <w:strike/>
        </w:rPr>
      </w:pPr>
      <w:r w:rsidRPr="00D15B8B">
        <w:rPr>
          <w:rFonts w:ascii="Times New Roman" w:eastAsia="Calibri" w:hAnsi="Times New Roman" w:cs="Times New Roman"/>
        </w:rPr>
        <w:t xml:space="preserve">in Schedule 7 — </w:t>
      </w:r>
      <w:r w:rsidRPr="00D15B8B">
        <w:rPr>
          <w:rFonts w:ascii="Times New Roman" w:eastAsia="Calibri" w:hAnsi="Times New Roman" w:cs="Times New Roman"/>
          <w:i/>
          <w:iCs/>
        </w:rPr>
        <w:t xml:space="preserve">bromoxynil </w:t>
      </w:r>
      <w:r w:rsidRPr="00D15B8B">
        <w:rPr>
          <w:rFonts w:ascii="Times New Roman" w:eastAsia="Calibri" w:hAnsi="Times New Roman" w:cs="Times New Roman"/>
        </w:rPr>
        <w:t>to provide that except when included in Schedule 6</w:t>
      </w:r>
      <w:r w:rsidR="00983896" w:rsidRPr="00D15B8B">
        <w:rPr>
          <w:rFonts w:ascii="Times New Roman" w:eastAsia="Calibri" w:hAnsi="Times New Roman" w:cs="Times New Roman"/>
        </w:rPr>
        <w:t xml:space="preserve"> for preparations containing 1.5% or less </w:t>
      </w:r>
      <w:r w:rsidR="00983896" w:rsidRPr="00D15B8B">
        <w:rPr>
          <w:rFonts w:ascii="Times New Roman" w:eastAsia="Calibri" w:hAnsi="Times New Roman" w:cs="Times New Roman"/>
          <w:i/>
          <w:iCs/>
        </w:rPr>
        <w:t>bromoxynil</w:t>
      </w:r>
      <w:r w:rsidR="004D5608" w:rsidRPr="00D15B8B">
        <w:rPr>
          <w:rFonts w:ascii="Times New Roman" w:eastAsia="Calibri" w:hAnsi="Times New Roman" w:cs="Times New Roman"/>
        </w:rPr>
        <w:t>.</w:t>
      </w:r>
    </w:p>
    <w:p w14:paraId="093E9405" w14:textId="2CFE7069" w:rsidR="0060744C" w:rsidRPr="00452AE8" w:rsidRDefault="0060744C" w:rsidP="00B16AFB">
      <w:pPr>
        <w:spacing w:before="120" w:after="120"/>
        <w:rPr>
          <w:rFonts w:ascii="Times New Roman" w:eastAsia="Calibri" w:hAnsi="Times New Roman" w:cs="Times New Roman"/>
          <w:i/>
          <w:iCs/>
        </w:rPr>
      </w:pPr>
      <w:r w:rsidRPr="00452AE8">
        <w:rPr>
          <w:rFonts w:ascii="Times New Roman" w:eastAsia="Calibri" w:hAnsi="Times New Roman" w:cs="Times New Roman"/>
          <w:i/>
          <w:iCs/>
        </w:rPr>
        <w:t>Amendments</w:t>
      </w:r>
      <w:r w:rsidR="00AF7183" w:rsidRPr="00452AE8">
        <w:rPr>
          <w:rFonts w:ascii="Times New Roman" w:eastAsia="Calibri" w:hAnsi="Times New Roman" w:cs="Times New Roman"/>
          <w:i/>
          <w:iCs/>
        </w:rPr>
        <w:t xml:space="preserve"> </w:t>
      </w:r>
      <w:r w:rsidRPr="00452AE8">
        <w:rPr>
          <w:rFonts w:ascii="Times New Roman" w:eastAsia="Calibri" w:hAnsi="Times New Roman" w:cs="Times New Roman"/>
          <w:i/>
          <w:iCs/>
        </w:rPr>
        <w:t>to</w:t>
      </w:r>
      <w:r w:rsidR="00B020B9" w:rsidRPr="00452AE8">
        <w:rPr>
          <w:rFonts w:ascii="Times New Roman" w:eastAsia="Calibri" w:hAnsi="Times New Roman" w:cs="Times New Roman"/>
          <w:i/>
          <w:iCs/>
        </w:rPr>
        <w:t xml:space="preserve"> existing</w:t>
      </w:r>
      <w:r w:rsidRPr="00452AE8">
        <w:rPr>
          <w:rFonts w:ascii="Times New Roman" w:eastAsia="Calibri" w:hAnsi="Times New Roman" w:cs="Times New Roman"/>
          <w:i/>
          <w:iCs/>
        </w:rPr>
        <w:t xml:space="preserve"> schedul</w:t>
      </w:r>
      <w:r w:rsidR="00792370" w:rsidRPr="00452AE8">
        <w:rPr>
          <w:rFonts w:ascii="Times New Roman" w:eastAsia="Calibri" w:hAnsi="Times New Roman" w:cs="Times New Roman"/>
          <w:i/>
          <w:iCs/>
        </w:rPr>
        <w:t>ing arrangements</w:t>
      </w:r>
    </w:p>
    <w:p w14:paraId="1143C8B2" w14:textId="4D4971BA" w:rsidR="006C6DD0" w:rsidRPr="006415D8" w:rsidRDefault="00841BE2" w:rsidP="006415D8">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The Instrument makes changes to the entr</w:t>
      </w:r>
      <w:r w:rsidR="00A5052F" w:rsidRPr="00452AE8">
        <w:rPr>
          <w:rFonts w:ascii="Times New Roman" w:eastAsia="Calibri" w:hAnsi="Times New Roman" w:cs="Times New Roman"/>
        </w:rPr>
        <w:t>y</w:t>
      </w:r>
      <w:r w:rsidRPr="00452AE8">
        <w:rPr>
          <w:rFonts w:ascii="Times New Roman" w:eastAsia="Calibri" w:hAnsi="Times New Roman" w:cs="Times New Roman"/>
        </w:rPr>
        <w:t xml:space="preserve"> for </w:t>
      </w:r>
      <w:r w:rsidR="00346548">
        <w:rPr>
          <w:rFonts w:ascii="Times New Roman" w:eastAsia="Calibri" w:hAnsi="Times New Roman" w:cs="Times New Roman"/>
          <w:i/>
          <w:iCs/>
        </w:rPr>
        <w:t>allyl esters</w:t>
      </w:r>
      <w:r w:rsidRPr="00452AE8">
        <w:rPr>
          <w:rFonts w:ascii="Times New Roman" w:eastAsia="Calibri" w:hAnsi="Times New Roman" w:cs="Times New Roman"/>
        </w:rPr>
        <w:t xml:space="preserve"> in </w:t>
      </w:r>
      <w:r w:rsidR="00554A3B" w:rsidRPr="00452AE8">
        <w:rPr>
          <w:rFonts w:ascii="Times New Roman" w:eastAsia="Calibri" w:hAnsi="Times New Roman" w:cs="Times New Roman"/>
        </w:rPr>
        <w:t xml:space="preserve">Schedule </w:t>
      </w:r>
      <w:r w:rsidR="00346548">
        <w:rPr>
          <w:rFonts w:ascii="Times New Roman" w:eastAsia="Calibri" w:hAnsi="Times New Roman" w:cs="Times New Roman"/>
        </w:rPr>
        <w:t>6</w:t>
      </w:r>
      <w:r w:rsidR="00B0126F" w:rsidRPr="00452AE8">
        <w:rPr>
          <w:rFonts w:ascii="Times New Roman" w:eastAsia="Calibri" w:hAnsi="Times New Roman" w:cs="Times New Roman"/>
        </w:rPr>
        <w:t xml:space="preserve"> </w:t>
      </w:r>
      <w:r w:rsidRPr="00452AE8">
        <w:rPr>
          <w:rFonts w:ascii="Times New Roman" w:eastAsia="Calibri" w:hAnsi="Times New Roman" w:cs="Times New Roman"/>
        </w:rPr>
        <w:t xml:space="preserve">to the current Poisons Standard. The effect of these changes is </w:t>
      </w:r>
      <w:r w:rsidR="002A2FA8">
        <w:rPr>
          <w:rFonts w:ascii="Times New Roman" w:eastAsia="Calibri" w:hAnsi="Times New Roman" w:cs="Times New Roman"/>
        </w:rPr>
        <w:t>to</w:t>
      </w:r>
      <w:r w:rsidR="006415D8">
        <w:rPr>
          <w:rFonts w:ascii="Times New Roman" w:eastAsia="Calibri" w:hAnsi="Times New Roman" w:cs="Times New Roman"/>
        </w:rPr>
        <w:t xml:space="preserve"> </w:t>
      </w:r>
      <w:r w:rsidR="002A2FA8" w:rsidRPr="006415D8">
        <w:rPr>
          <w:rFonts w:ascii="Times New Roman" w:eastAsia="Calibri" w:hAnsi="Times New Roman" w:cs="Times New Roman"/>
        </w:rPr>
        <w:t xml:space="preserve">include two additional </w:t>
      </w:r>
      <w:r w:rsidR="002A2FA8" w:rsidRPr="006415D8">
        <w:rPr>
          <w:rFonts w:ascii="Times New Roman" w:eastAsia="Calibri" w:hAnsi="Times New Roman" w:cs="Times New Roman"/>
          <w:i/>
          <w:iCs/>
        </w:rPr>
        <w:t>allyl esters</w:t>
      </w:r>
      <w:r w:rsidR="00583439">
        <w:rPr>
          <w:rFonts w:ascii="Times New Roman" w:eastAsia="Calibri" w:hAnsi="Times New Roman" w:cs="Times New Roman"/>
          <w:i/>
          <w:iCs/>
        </w:rPr>
        <w:t>,</w:t>
      </w:r>
      <w:r w:rsidR="002A2FA8" w:rsidRPr="006415D8">
        <w:rPr>
          <w:rFonts w:ascii="Times New Roman" w:eastAsia="Calibri" w:hAnsi="Times New Roman" w:cs="Times New Roman"/>
        </w:rPr>
        <w:t xml:space="preserve"> </w:t>
      </w:r>
      <w:r w:rsidR="00A25BF2" w:rsidRPr="006415D8">
        <w:rPr>
          <w:rFonts w:ascii="Times New Roman" w:eastAsia="Calibri" w:hAnsi="Times New Roman" w:cs="Times New Roman"/>
          <w:i/>
          <w:iCs/>
        </w:rPr>
        <w:t xml:space="preserve">allyl </w:t>
      </w:r>
      <w:proofErr w:type="spellStart"/>
      <w:r w:rsidR="00A25BF2" w:rsidRPr="006415D8">
        <w:rPr>
          <w:rFonts w:ascii="Times New Roman" w:eastAsia="Calibri" w:hAnsi="Times New Roman" w:cs="Times New Roman"/>
          <w:i/>
          <w:iCs/>
        </w:rPr>
        <w:t>phenoxyacetate</w:t>
      </w:r>
      <w:proofErr w:type="spellEnd"/>
      <w:r w:rsidR="00A25BF2" w:rsidRPr="006415D8">
        <w:rPr>
          <w:rFonts w:ascii="Times New Roman" w:eastAsia="Calibri" w:hAnsi="Times New Roman" w:cs="Times New Roman"/>
        </w:rPr>
        <w:t xml:space="preserve"> and </w:t>
      </w:r>
      <w:r w:rsidR="00A25BF2" w:rsidRPr="006415D8">
        <w:rPr>
          <w:rFonts w:ascii="Times New Roman" w:eastAsia="Calibri" w:hAnsi="Times New Roman" w:cs="Times New Roman"/>
          <w:i/>
          <w:iCs/>
        </w:rPr>
        <w:t>allyl (</w:t>
      </w:r>
      <w:proofErr w:type="spellStart"/>
      <w:r w:rsidR="00A25BF2" w:rsidRPr="006415D8">
        <w:rPr>
          <w:rFonts w:ascii="Times New Roman" w:eastAsia="Calibri" w:hAnsi="Times New Roman" w:cs="Times New Roman"/>
          <w:i/>
          <w:iCs/>
        </w:rPr>
        <w:t>cyclohexyloxy</w:t>
      </w:r>
      <w:proofErr w:type="spellEnd"/>
      <w:r w:rsidR="00A25BF2" w:rsidRPr="006415D8">
        <w:rPr>
          <w:rFonts w:ascii="Times New Roman" w:eastAsia="Calibri" w:hAnsi="Times New Roman" w:cs="Times New Roman"/>
          <w:i/>
          <w:iCs/>
        </w:rPr>
        <w:t>)</w:t>
      </w:r>
      <w:r w:rsidR="00583439">
        <w:rPr>
          <w:rFonts w:ascii="Times New Roman" w:eastAsia="Calibri" w:hAnsi="Times New Roman" w:cs="Times New Roman"/>
          <w:i/>
          <w:iCs/>
        </w:rPr>
        <w:t xml:space="preserve"> </w:t>
      </w:r>
      <w:r w:rsidR="00A25BF2" w:rsidRPr="006415D8">
        <w:rPr>
          <w:rFonts w:ascii="Times New Roman" w:eastAsia="Calibri" w:hAnsi="Times New Roman" w:cs="Times New Roman"/>
          <w:i/>
          <w:iCs/>
        </w:rPr>
        <w:t>acetate</w:t>
      </w:r>
      <w:r w:rsidR="00583439">
        <w:rPr>
          <w:rFonts w:ascii="Times New Roman" w:eastAsia="Calibri" w:hAnsi="Times New Roman" w:cs="Times New Roman"/>
        </w:rPr>
        <w:t>,</w:t>
      </w:r>
      <w:r w:rsidR="002A2FA8" w:rsidRPr="006415D8">
        <w:rPr>
          <w:rFonts w:ascii="Times New Roman" w:eastAsia="Calibri" w:hAnsi="Times New Roman" w:cs="Times New Roman"/>
        </w:rPr>
        <w:t xml:space="preserve"> in the</w:t>
      </w:r>
      <w:r w:rsidR="00BE0458" w:rsidRPr="006415D8">
        <w:rPr>
          <w:rFonts w:ascii="Times New Roman" w:eastAsia="Calibri" w:hAnsi="Times New Roman" w:cs="Times New Roman"/>
        </w:rPr>
        <w:t xml:space="preserve"> group</w:t>
      </w:r>
      <w:r w:rsidR="002A2FA8" w:rsidRPr="006415D8">
        <w:rPr>
          <w:rFonts w:ascii="Times New Roman" w:eastAsia="Calibri" w:hAnsi="Times New Roman" w:cs="Times New Roman"/>
        </w:rPr>
        <w:t xml:space="preserve"> entry</w:t>
      </w:r>
      <w:r w:rsidR="000314A7" w:rsidRPr="006415D8">
        <w:rPr>
          <w:rFonts w:ascii="Times New Roman" w:eastAsia="Calibri" w:hAnsi="Times New Roman" w:cs="Times New Roman"/>
        </w:rPr>
        <w:t>.</w:t>
      </w:r>
    </w:p>
    <w:p w14:paraId="0D1AD7B3" w14:textId="400BE816" w:rsidR="003B143F" w:rsidRPr="006415D8" w:rsidRDefault="007E6DF6" w:rsidP="006415D8">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Instrument </w:t>
      </w:r>
      <w:r w:rsidR="00A70247" w:rsidRPr="00452AE8">
        <w:rPr>
          <w:rFonts w:ascii="Times New Roman" w:eastAsia="Calibri" w:hAnsi="Times New Roman" w:cs="Times New Roman"/>
        </w:rPr>
        <w:t xml:space="preserve">also </w:t>
      </w:r>
      <w:r w:rsidR="0055125E" w:rsidRPr="00452AE8">
        <w:rPr>
          <w:rFonts w:ascii="Times New Roman" w:eastAsia="Calibri" w:hAnsi="Times New Roman" w:cs="Times New Roman"/>
        </w:rPr>
        <w:t>makes changes to</w:t>
      </w:r>
      <w:r w:rsidR="00C65572" w:rsidRPr="00452AE8">
        <w:rPr>
          <w:rFonts w:ascii="Times New Roman" w:eastAsia="Calibri" w:hAnsi="Times New Roman" w:cs="Times New Roman"/>
        </w:rPr>
        <w:t xml:space="preserve"> </w:t>
      </w:r>
      <w:r w:rsidRPr="00452AE8">
        <w:rPr>
          <w:rFonts w:ascii="Times New Roman" w:eastAsia="Calibri" w:hAnsi="Times New Roman" w:cs="Times New Roman"/>
        </w:rPr>
        <w:t xml:space="preserve">the entry for </w:t>
      </w:r>
      <w:r w:rsidR="00BE0458">
        <w:rPr>
          <w:rFonts w:ascii="Times New Roman" w:eastAsia="Calibri" w:hAnsi="Times New Roman" w:cs="Times New Roman"/>
          <w:i/>
          <w:iCs/>
        </w:rPr>
        <w:t>nicotinic acid</w:t>
      </w:r>
      <w:r w:rsidRPr="00452AE8">
        <w:rPr>
          <w:rFonts w:ascii="Times New Roman" w:eastAsia="Calibri" w:hAnsi="Times New Roman" w:cs="Times New Roman"/>
        </w:rPr>
        <w:t xml:space="preserve"> in </w:t>
      </w:r>
      <w:r w:rsidR="0060080F" w:rsidRPr="00452AE8">
        <w:rPr>
          <w:rFonts w:ascii="Times New Roman" w:eastAsia="Calibri" w:hAnsi="Times New Roman" w:cs="Times New Roman"/>
        </w:rPr>
        <w:t>Schedule</w:t>
      </w:r>
      <w:r w:rsidR="008B0504" w:rsidRPr="00452AE8">
        <w:rPr>
          <w:rFonts w:ascii="Times New Roman" w:eastAsia="Calibri" w:hAnsi="Times New Roman" w:cs="Times New Roman"/>
        </w:rPr>
        <w:t> </w:t>
      </w:r>
      <w:r w:rsidR="00BE0458">
        <w:rPr>
          <w:rFonts w:ascii="Times New Roman" w:eastAsia="Calibri" w:hAnsi="Times New Roman" w:cs="Times New Roman"/>
        </w:rPr>
        <w:t>4</w:t>
      </w:r>
      <w:r w:rsidR="003B143F">
        <w:rPr>
          <w:rFonts w:ascii="Times New Roman" w:eastAsia="Calibri" w:hAnsi="Times New Roman" w:cs="Times New Roman"/>
        </w:rPr>
        <w:t xml:space="preserve"> </w:t>
      </w:r>
      <w:r w:rsidRPr="00452AE8">
        <w:rPr>
          <w:rFonts w:ascii="Times New Roman" w:eastAsia="Calibri" w:hAnsi="Times New Roman" w:cs="Times New Roman"/>
        </w:rPr>
        <w:t>to the current Poisons</w:t>
      </w:r>
      <w:r w:rsidR="00335739" w:rsidRPr="00452AE8">
        <w:rPr>
          <w:rFonts w:ascii="Times New Roman" w:eastAsia="Calibri" w:hAnsi="Times New Roman" w:cs="Times New Roman"/>
        </w:rPr>
        <w:t xml:space="preserve"> standard</w:t>
      </w:r>
      <w:r w:rsidR="00046B7F" w:rsidRPr="00452AE8">
        <w:rPr>
          <w:rFonts w:ascii="Times New Roman" w:eastAsia="Calibri" w:hAnsi="Times New Roman" w:cs="Times New Roman"/>
        </w:rPr>
        <w:t>.</w:t>
      </w:r>
      <w:r w:rsidR="00C65572" w:rsidRPr="00452AE8">
        <w:rPr>
          <w:rFonts w:ascii="Times New Roman" w:eastAsia="Calibri" w:hAnsi="Times New Roman" w:cs="Times New Roman"/>
        </w:rPr>
        <w:t xml:space="preserve"> The effect of these changes is </w:t>
      </w:r>
      <w:r w:rsidR="00EE5F99">
        <w:rPr>
          <w:rFonts w:ascii="Times New Roman" w:eastAsia="Calibri" w:hAnsi="Times New Roman" w:cs="Times New Roman"/>
        </w:rPr>
        <w:t>to</w:t>
      </w:r>
      <w:r w:rsidR="006415D8">
        <w:rPr>
          <w:rFonts w:ascii="Times New Roman" w:eastAsia="Calibri" w:hAnsi="Times New Roman" w:cs="Times New Roman"/>
        </w:rPr>
        <w:t xml:space="preserve"> </w:t>
      </w:r>
      <w:r w:rsidR="00EE5F99" w:rsidRPr="006415D8">
        <w:rPr>
          <w:rFonts w:ascii="Times New Roman" w:eastAsia="Calibri" w:hAnsi="Times New Roman" w:cs="Times New Roman"/>
        </w:rPr>
        <w:t>include preparations of</w:t>
      </w:r>
      <w:r w:rsidR="00C65572" w:rsidRPr="006415D8">
        <w:rPr>
          <w:rFonts w:ascii="Times New Roman" w:eastAsia="Calibri" w:hAnsi="Times New Roman" w:cs="Times New Roman"/>
        </w:rPr>
        <w:t xml:space="preserve"> </w:t>
      </w:r>
      <w:r w:rsidR="00EE5F99" w:rsidRPr="006415D8">
        <w:rPr>
          <w:rFonts w:ascii="Times New Roman" w:eastAsia="Calibri" w:hAnsi="Times New Roman" w:cs="Times New Roman"/>
          <w:i/>
          <w:iCs/>
        </w:rPr>
        <w:t>nicotinic acid</w:t>
      </w:r>
      <w:r w:rsidR="00DE31AC" w:rsidRPr="006415D8">
        <w:rPr>
          <w:rFonts w:ascii="Times New Roman" w:eastAsia="Calibri" w:hAnsi="Times New Roman" w:cs="Times New Roman"/>
          <w:i/>
          <w:iCs/>
        </w:rPr>
        <w:t xml:space="preserve"> </w:t>
      </w:r>
      <w:r w:rsidR="00DE31AC" w:rsidRPr="006415D8">
        <w:rPr>
          <w:rFonts w:ascii="Times New Roman" w:eastAsia="Calibri" w:hAnsi="Times New Roman" w:cs="Times New Roman"/>
        </w:rPr>
        <w:t>for animal therapeutic use when packed and labelled for injection as prescription-only medicines.</w:t>
      </w:r>
    </w:p>
    <w:p w14:paraId="59BB0496" w14:textId="59270C31" w:rsidR="00E93CD0" w:rsidRPr="006415D8" w:rsidRDefault="00841BE2" w:rsidP="006415D8">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Instrument </w:t>
      </w:r>
      <w:r w:rsidR="00E93CD0" w:rsidRPr="00452AE8">
        <w:rPr>
          <w:rFonts w:ascii="Times New Roman" w:eastAsia="Calibri" w:hAnsi="Times New Roman" w:cs="Times New Roman"/>
        </w:rPr>
        <w:t>revises</w:t>
      </w:r>
      <w:r w:rsidRPr="00452AE8">
        <w:rPr>
          <w:rFonts w:ascii="Times New Roman" w:eastAsia="Calibri" w:hAnsi="Times New Roman" w:cs="Times New Roman"/>
        </w:rPr>
        <w:t xml:space="preserve"> the entr</w:t>
      </w:r>
      <w:r w:rsidR="000D01E5">
        <w:rPr>
          <w:rFonts w:ascii="Times New Roman" w:eastAsia="Calibri" w:hAnsi="Times New Roman" w:cs="Times New Roman"/>
        </w:rPr>
        <w:t>y</w:t>
      </w:r>
      <w:r w:rsidRPr="00452AE8">
        <w:rPr>
          <w:rFonts w:ascii="Times New Roman" w:eastAsia="Calibri" w:hAnsi="Times New Roman" w:cs="Times New Roman"/>
        </w:rPr>
        <w:t xml:space="preserve"> for </w:t>
      </w:r>
      <w:r w:rsidR="00454CAA">
        <w:rPr>
          <w:rFonts w:ascii="Times New Roman" w:eastAsia="Calibri" w:hAnsi="Times New Roman" w:cs="Times New Roman"/>
          <w:i/>
          <w:iCs/>
        </w:rPr>
        <w:t>sulfonamides</w:t>
      </w:r>
      <w:r w:rsidRPr="00452AE8">
        <w:rPr>
          <w:rFonts w:ascii="Times New Roman" w:eastAsia="Calibri" w:hAnsi="Times New Roman" w:cs="Times New Roman"/>
          <w:i/>
          <w:iCs/>
        </w:rPr>
        <w:t xml:space="preserve"> </w:t>
      </w:r>
      <w:r w:rsidRPr="00452AE8">
        <w:rPr>
          <w:rFonts w:ascii="Times New Roman" w:eastAsia="Calibri" w:hAnsi="Times New Roman" w:cs="Times New Roman"/>
        </w:rPr>
        <w:t xml:space="preserve">in </w:t>
      </w:r>
      <w:r w:rsidR="00EB0EB4" w:rsidRPr="00452AE8">
        <w:rPr>
          <w:rFonts w:ascii="Times New Roman" w:eastAsia="Calibri" w:hAnsi="Times New Roman" w:cs="Times New Roman"/>
        </w:rPr>
        <w:t xml:space="preserve">Schedule 4 </w:t>
      </w:r>
      <w:r w:rsidR="000D01E5">
        <w:rPr>
          <w:rFonts w:ascii="Times New Roman" w:eastAsia="Calibri" w:hAnsi="Times New Roman" w:cs="Times New Roman"/>
        </w:rPr>
        <w:t>to</w:t>
      </w:r>
      <w:r w:rsidR="00EB0EB4" w:rsidRPr="00452AE8">
        <w:rPr>
          <w:rFonts w:ascii="Times New Roman" w:eastAsia="Calibri" w:hAnsi="Times New Roman" w:cs="Times New Roman"/>
        </w:rPr>
        <w:t xml:space="preserve"> the current Poisons Standard</w:t>
      </w:r>
      <w:r w:rsidR="00CD64FC">
        <w:rPr>
          <w:rFonts w:ascii="Times New Roman" w:eastAsia="Calibri" w:hAnsi="Times New Roman" w:cs="Times New Roman"/>
        </w:rPr>
        <w:t xml:space="preserve"> to</w:t>
      </w:r>
      <w:r w:rsidR="00EB0EB4" w:rsidRPr="00452AE8">
        <w:rPr>
          <w:rFonts w:ascii="Times New Roman" w:eastAsia="Calibri" w:hAnsi="Times New Roman" w:cs="Times New Roman"/>
        </w:rPr>
        <w:t xml:space="preserve"> </w:t>
      </w:r>
      <w:r w:rsidR="007B1827" w:rsidRPr="006415D8">
        <w:rPr>
          <w:rFonts w:ascii="Times New Roman" w:eastAsia="Calibri" w:hAnsi="Times New Roman" w:cs="Times New Roman"/>
        </w:rPr>
        <w:t xml:space="preserve">clarify the status of </w:t>
      </w:r>
      <w:r w:rsidR="007B1827" w:rsidRPr="006415D8">
        <w:rPr>
          <w:rFonts w:ascii="Times New Roman" w:eastAsia="Calibri" w:hAnsi="Times New Roman" w:cs="Times New Roman"/>
          <w:i/>
          <w:iCs/>
        </w:rPr>
        <w:t>sulfonamide</w:t>
      </w:r>
      <w:r w:rsidR="00E50B5F">
        <w:rPr>
          <w:rFonts w:ascii="Times New Roman" w:eastAsia="Calibri" w:hAnsi="Times New Roman" w:cs="Times New Roman"/>
          <w:i/>
          <w:iCs/>
        </w:rPr>
        <w:t xml:space="preserve"> antibiotic</w:t>
      </w:r>
      <w:r w:rsidR="007B1827" w:rsidRPr="006415D8">
        <w:rPr>
          <w:rFonts w:ascii="Times New Roman" w:eastAsia="Calibri" w:hAnsi="Times New Roman" w:cs="Times New Roman"/>
          <w:i/>
          <w:iCs/>
        </w:rPr>
        <w:t>s</w:t>
      </w:r>
      <w:r w:rsidR="007B1827" w:rsidRPr="006415D8">
        <w:rPr>
          <w:rFonts w:ascii="Times New Roman" w:eastAsia="Calibri" w:hAnsi="Times New Roman" w:cs="Times New Roman"/>
        </w:rPr>
        <w:t xml:space="preserve"> when used in a variety of settings, including </w:t>
      </w:r>
      <w:r w:rsidR="00433000">
        <w:rPr>
          <w:rFonts w:ascii="Times New Roman" w:eastAsia="Calibri" w:hAnsi="Times New Roman" w:cs="Times New Roman"/>
        </w:rPr>
        <w:t>therapeutic and industrial use.</w:t>
      </w:r>
      <w:r w:rsidR="00AA4BBC" w:rsidRPr="006415D8">
        <w:rPr>
          <w:rFonts w:ascii="Times New Roman" w:eastAsia="Calibri" w:hAnsi="Times New Roman" w:cs="Times New Roman"/>
        </w:rPr>
        <w:t xml:space="preserve"> </w:t>
      </w:r>
    </w:p>
    <w:p w14:paraId="63BD3935" w14:textId="38963640" w:rsidR="00D76C62" w:rsidRPr="006415D8" w:rsidRDefault="00FD1AA1" w:rsidP="006415D8">
      <w:pPr>
        <w:autoSpaceDE w:val="0"/>
        <w:autoSpaceDN w:val="0"/>
        <w:adjustRightInd w:val="0"/>
        <w:spacing w:before="120" w:after="120" w:line="240" w:lineRule="auto"/>
        <w:rPr>
          <w:rFonts w:ascii="Times New Roman" w:eastAsia="Calibri" w:hAnsi="Times New Roman" w:cs="Times New Roman"/>
        </w:rPr>
      </w:pPr>
      <w:r w:rsidRPr="00452AE8">
        <w:rPr>
          <w:rFonts w:ascii="Times New Roman" w:eastAsia="Calibri" w:hAnsi="Times New Roman" w:cs="Times New Roman"/>
        </w:rPr>
        <w:t xml:space="preserve">The </w:t>
      </w:r>
      <w:r w:rsidR="002C414C" w:rsidRPr="00452AE8">
        <w:rPr>
          <w:rFonts w:ascii="Times New Roman" w:eastAsia="Calibri" w:hAnsi="Times New Roman" w:cs="Times New Roman"/>
        </w:rPr>
        <w:t>I</w:t>
      </w:r>
      <w:r w:rsidRPr="00452AE8">
        <w:rPr>
          <w:rFonts w:ascii="Times New Roman" w:eastAsia="Calibri" w:hAnsi="Times New Roman" w:cs="Times New Roman"/>
        </w:rPr>
        <w:t xml:space="preserve">nstrument </w:t>
      </w:r>
      <w:r w:rsidR="0063417D" w:rsidRPr="00452AE8">
        <w:rPr>
          <w:rFonts w:ascii="Times New Roman" w:eastAsia="Calibri" w:hAnsi="Times New Roman" w:cs="Times New Roman"/>
        </w:rPr>
        <w:t xml:space="preserve">amends </w:t>
      </w:r>
      <w:r w:rsidR="001A2367" w:rsidRPr="00452AE8">
        <w:rPr>
          <w:rFonts w:ascii="Times New Roman" w:eastAsia="Calibri" w:hAnsi="Times New Roman" w:cs="Times New Roman"/>
        </w:rPr>
        <w:t xml:space="preserve">the entry </w:t>
      </w:r>
      <w:r w:rsidR="002A51B7" w:rsidRPr="00452AE8">
        <w:rPr>
          <w:rFonts w:ascii="Times New Roman" w:eastAsia="Calibri" w:hAnsi="Times New Roman" w:cs="Times New Roman"/>
        </w:rPr>
        <w:t>for</w:t>
      </w:r>
      <w:r w:rsidR="001A2367" w:rsidRPr="00452AE8">
        <w:rPr>
          <w:rFonts w:ascii="Times New Roman" w:eastAsia="Calibri" w:hAnsi="Times New Roman" w:cs="Times New Roman"/>
        </w:rPr>
        <w:t xml:space="preserve"> </w:t>
      </w:r>
      <w:r w:rsidR="002575F3">
        <w:rPr>
          <w:rFonts w:ascii="Times New Roman" w:eastAsia="Calibri" w:hAnsi="Times New Roman" w:cs="Times New Roman"/>
          <w:i/>
          <w:iCs/>
        </w:rPr>
        <w:t>desloratidine</w:t>
      </w:r>
      <w:r w:rsidR="001A2367" w:rsidRPr="00452AE8">
        <w:rPr>
          <w:rFonts w:ascii="Times New Roman" w:eastAsia="Calibri" w:hAnsi="Times New Roman" w:cs="Times New Roman"/>
          <w:i/>
          <w:iCs/>
        </w:rPr>
        <w:t xml:space="preserve"> </w:t>
      </w:r>
      <w:r w:rsidR="002A51B7" w:rsidRPr="00452AE8">
        <w:rPr>
          <w:rFonts w:ascii="Times New Roman" w:eastAsia="Calibri" w:hAnsi="Times New Roman" w:cs="Times New Roman"/>
        </w:rPr>
        <w:t xml:space="preserve">in Schedule </w:t>
      </w:r>
      <w:r w:rsidR="004332F3">
        <w:rPr>
          <w:rFonts w:ascii="Times New Roman" w:eastAsia="Calibri" w:hAnsi="Times New Roman" w:cs="Times New Roman"/>
        </w:rPr>
        <w:t xml:space="preserve">2 </w:t>
      </w:r>
      <w:r w:rsidR="00E50B5F" w:rsidRPr="00A57F7E">
        <w:rPr>
          <w:rFonts w:ascii="Times New Roman" w:eastAsia="Calibri" w:hAnsi="Times New Roman" w:cs="Times New Roman"/>
        </w:rPr>
        <w:t>(“</w:t>
      </w:r>
      <w:r w:rsidR="00E50B5F">
        <w:rPr>
          <w:rFonts w:ascii="Times New Roman" w:eastAsia="Calibri" w:hAnsi="Times New Roman" w:cs="Times New Roman"/>
        </w:rPr>
        <w:t>Pharmacy medicines</w:t>
      </w:r>
      <w:r w:rsidR="00E50B5F" w:rsidRPr="00A57F7E">
        <w:rPr>
          <w:rFonts w:ascii="Times New Roman" w:eastAsia="Calibri" w:hAnsi="Times New Roman" w:cs="Times New Roman"/>
        </w:rPr>
        <w:t>”)</w:t>
      </w:r>
      <w:r w:rsidR="00E50B5F">
        <w:rPr>
          <w:rFonts w:ascii="Times New Roman" w:eastAsia="Calibri" w:hAnsi="Times New Roman" w:cs="Times New Roman"/>
        </w:rPr>
        <w:t xml:space="preserve"> </w:t>
      </w:r>
      <w:r w:rsidR="004332F3">
        <w:rPr>
          <w:rFonts w:ascii="Times New Roman" w:eastAsia="Calibri" w:hAnsi="Times New Roman" w:cs="Times New Roman"/>
        </w:rPr>
        <w:t>and Schedule 4</w:t>
      </w:r>
      <w:r w:rsidR="002A51B7" w:rsidRPr="00452AE8">
        <w:rPr>
          <w:rFonts w:ascii="Times New Roman" w:eastAsia="Calibri" w:hAnsi="Times New Roman" w:cs="Times New Roman"/>
        </w:rPr>
        <w:t xml:space="preserve"> (</w:t>
      </w:r>
      <w:r w:rsidR="000C4CDE">
        <w:rPr>
          <w:rFonts w:ascii="Times New Roman" w:eastAsia="Calibri" w:hAnsi="Times New Roman" w:cs="Times New Roman"/>
        </w:rPr>
        <w:t>“</w:t>
      </w:r>
      <w:r w:rsidR="00FC7909">
        <w:rPr>
          <w:rFonts w:ascii="Times New Roman" w:eastAsia="Calibri" w:hAnsi="Times New Roman" w:cs="Times New Roman"/>
        </w:rPr>
        <w:t>P</w:t>
      </w:r>
      <w:r w:rsidR="000C4CDE">
        <w:rPr>
          <w:rFonts w:ascii="Times New Roman" w:eastAsia="Calibri" w:hAnsi="Times New Roman" w:cs="Times New Roman"/>
        </w:rPr>
        <w:t>rescription</w:t>
      </w:r>
      <w:r w:rsidR="00F20D53">
        <w:rPr>
          <w:rFonts w:ascii="Times New Roman" w:eastAsia="Calibri" w:hAnsi="Times New Roman" w:cs="Times New Roman"/>
        </w:rPr>
        <w:t>-</w:t>
      </w:r>
      <w:r w:rsidR="000C4CDE">
        <w:rPr>
          <w:rFonts w:ascii="Times New Roman" w:eastAsia="Calibri" w:hAnsi="Times New Roman" w:cs="Times New Roman"/>
        </w:rPr>
        <w:t>only medicines”</w:t>
      </w:r>
      <w:r w:rsidR="002A51B7" w:rsidRPr="00452AE8">
        <w:rPr>
          <w:rFonts w:ascii="Times New Roman" w:eastAsia="Calibri" w:hAnsi="Times New Roman" w:cs="Times New Roman"/>
        </w:rPr>
        <w:t>)</w:t>
      </w:r>
      <w:r w:rsidR="00E85D05" w:rsidRPr="006415D8">
        <w:rPr>
          <w:rFonts w:ascii="Times New Roman" w:eastAsia="Calibri" w:hAnsi="Times New Roman" w:cs="Times New Roman"/>
        </w:rPr>
        <w:t xml:space="preserve"> </w:t>
      </w:r>
      <w:r w:rsidR="00CE6D8D">
        <w:rPr>
          <w:rFonts w:ascii="Times New Roman" w:eastAsia="Calibri" w:hAnsi="Times New Roman" w:cs="Times New Roman"/>
        </w:rPr>
        <w:t xml:space="preserve">to </w:t>
      </w:r>
      <w:r w:rsidR="00075EEB">
        <w:rPr>
          <w:rFonts w:ascii="Times New Roman" w:eastAsia="Calibri" w:hAnsi="Times New Roman" w:cs="Times New Roman"/>
        </w:rPr>
        <w:t xml:space="preserve">include additional exceptions </w:t>
      </w:r>
      <w:r w:rsidR="00C13BE9">
        <w:rPr>
          <w:rFonts w:ascii="Times New Roman" w:eastAsia="Calibri" w:hAnsi="Times New Roman" w:cs="Times New Roman"/>
        </w:rPr>
        <w:t xml:space="preserve">to </w:t>
      </w:r>
      <w:r w:rsidR="00304CB0" w:rsidRPr="006415D8">
        <w:rPr>
          <w:rFonts w:ascii="Times New Roman" w:eastAsia="Calibri" w:hAnsi="Times New Roman" w:cs="Times New Roman"/>
        </w:rPr>
        <w:t>allow general sale</w:t>
      </w:r>
      <w:r w:rsidR="00F968DB" w:rsidRPr="006415D8">
        <w:rPr>
          <w:rFonts w:ascii="Times New Roman" w:eastAsia="Calibri" w:hAnsi="Times New Roman" w:cs="Times New Roman"/>
        </w:rPr>
        <w:t xml:space="preserve"> for </w:t>
      </w:r>
      <w:r w:rsidR="00C559B5" w:rsidRPr="006415D8">
        <w:rPr>
          <w:rFonts w:ascii="Times New Roman" w:eastAsia="Calibri" w:hAnsi="Times New Roman" w:cs="Times New Roman"/>
        </w:rPr>
        <w:t xml:space="preserve">the treatment of seasonal allergic rhinitis in adults and children 6 years of age and over, </w:t>
      </w:r>
      <w:r w:rsidR="001205E9" w:rsidRPr="006415D8">
        <w:rPr>
          <w:rFonts w:ascii="Times New Roman" w:eastAsia="Calibri" w:hAnsi="Times New Roman" w:cs="Times New Roman"/>
        </w:rPr>
        <w:t>if</w:t>
      </w:r>
      <w:r w:rsidR="00C559B5" w:rsidRPr="006415D8">
        <w:rPr>
          <w:rFonts w:ascii="Times New Roman" w:eastAsia="Calibri" w:hAnsi="Times New Roman" w:cs="Times New Roman"/>
        </w:rPr>
        <w:t xml:space="preserve"> in packs containing 10 dosage units or </w:t>
      </w:r>
      <w:r w:rsidR="001205E9" w:rsidRPr="006415D8">
        <w:rPr>
          <w:rFonts w:ascii="Times New Roman" w:eastAsia="Calibri" w:hAnsi="Times New Roman" w:cs="Times New Roman"/>
        </w:rPr>
        <w:t xml:space="preserve">less and labelled with a recommended daily dose </w:t>
      </w:r>
      <w:r w:rsidR="006A0865" w:rsidRPr="006415D8">
        <w:rPr>
          <w:rFonts w:ascii="Times New Roman" w:eastAsia="Calibri" w:hAnsi="Times New Roman" w:cs="Times New Roman"/>
        </w:rPr>
        <w:t>not exceeding 5 mg.</w:t>
      </w:r>
    </w:p>
    <w:p w14:paraId="118FC3C0" w14:textId="6697C44D" w:rsidR="000C4CDE" w:rsidRDefault="00D76C62" w:rsidP="006415D8">
      <w:pPr>
        <w:autoSpaceDE w:val="0"/>
        <w:autoSpaceDN w:val="0"/>
        <w:adjustRightInd w:val="0"/>
        <w:spacing w:before="120" w:after="120" w:line="240" w:lineRule="auto"/>
        <w:rPr>
          <w:rFonts w:ascii="Times New Roman" w:eastAsia="Calibri" w:hAnsi="Times New Roman" w:cs="Times New Roman"/>
        </w:rPr>
      </w:pPr>
      <w:r>
        <w:rPr>
          <w:rFonts w:ascii="Times New Roman" w:eastAsia="Calibri" w:hAnsi="Times New Roman" w:cs="Times New Roman"/>
        </w:rPr>
        <w:t>T</w:t>
      </w:r>
      <w:r w:rsidR="000C4CDE" w:rsidRPr="009E7E0E">
        <w:rPr>
          <w:rFonts w:ascii="Times New Roman" w:eastAsia="Calibri" w:hAnsi="Times New Roman" w:cs="Times New Roman"/>
        </w:rPr>
        <w:t xml:space="preserve">he Instrument revises the entry for </w:t>
      </w:r>
      <w:r w:rsidR="000C4CDE" w:rsidRPr="009E7E0E">
        <w:rPr>
          <w:rFonts w:ascii="Times New Roman" w:eastAsia="Calibri" w:hAnsi="Times New Roman" w:cs="Times New Roman"/>
          <w:i/>
          <w:iCs/>
        </w:rPr>
        <w:t>bromoxynil</w:t>
      </w:r>
      <w:r w:rsidR="000C4CDE" w:rsidRPr="009E7E0E">
        <w:rPr>
          <w:rFonts w:ascii="Times New Roman" w:eastAsia="Calibri" w:hAnsi="Times New Roman" w:cs="Times New Roman"/>
        </w:rPr>
        <w:t xml:space="preserve"> in Schedule 6 to the current Poisons Standard to</w:t>
      </w:r>
      <w:r w:rsidR="006415D8">
        <w:rPr>
          <w:rFonts w:ascii="Times New Roman" w:eastAsia="Calibri" w:hAnsi="Times New Roman" w:cs="Times New Roman"/>
        </w:rPr>
        <w:t xml:space="preserve"> </w:t>
      </w:r>
      <w:r w:rsidR="000C4CDE" w:rsidRPr="006415D8">
        <w:rPr>
          <w:rFonts w:ascii="Times New Roman" w:eastAsia="Calibri" w:hAnsi="Times New Roman" w:cs="Times New Roman"/>
        </w:rPr>
        <w:t xml:space="preserve">clarify that preparations containing 1.5% or less of </w:t>
      </w:r>
      <w:r w:rsidR="000C4CDE" w:rsidRPr="006415D8">
        <w:rPr>
          <w:rFonts w:ascii="Times New Roman" w:eastAsia="Calibri" w:hAnsi="Times New Roman" w:cs="Times New Roman"/>
          <w:i/>
          <w:iCs/>
        </w:rPr>
        <w:t>bromoxynil</w:t>
      </w:r>
      <w:r w:rsidR="000C4CDE" w:rsidRPr="006415D8">
        <w:rPr>
          <w:rFonts w:ascii="Times New Roman" w:eastAsia="Calibri" w:hAnsi="Times New Roman" w:cs="Times New Roman"/>
        </w:rPr>
        <w:t xml:space="preserve"> are included</w:t>
      </w:r>
      <w:r w:rsidR="00F20D53" w:rsidRPr="006415D8">
        <w:rPr>
          <w:rFonts w:ascii="Times New Roman" w:eastAsia="Calibri" w:hAnsi="Times New Roman" w:cs="Times New Roman"/>
        </w:rPr>
        <w:t xml:space="preserve"> in Schedule 6</w:t>
      </w:r>
      <w:r w:rsidR="000C4CDE" w:rsidRPr="006415D8">
        <w:rPr>
          <w:rFonts w:ascii="Times New Roman" w:eastAsia="Calibri" w:hAnsi="Times New Roman" w:cs="Times New Roman"/>
        </w:rPr>
        <w:t>.</w:t>
      </w:r>
    </w:p>
    <w:p w14:paraId="67041351" w14:textId="43048A3E" w:rsidR="007D3D25" w:rsidRPr="007D3D25" w:rsidRDefault="007D3D25" w:rsidP="006415D8">
      <w:pPr>
        <w:autoSpaceDE w:val="0"/>
        <w:autoSpaceDN w:val="0"/>
        <w:adjustRightInd w:val="0"/>
        <w:spacing w:before="120" w:after="120" w:line="240" w:lineRule="auto"/>
        <w:rPr>
          <w:rFonts w:ascii="Times New Roman" w:eastAsia="Calibri" w:hAnsi="Times New Roman" w:cs="Times New Roman"/>
          <w:iCs/>
        </w:rPr>
      </w:pPr>
      <w:r>
        <w:rPr>
          <w:rFonts w:ascii="Times New Roman" w:eastAsia="Calibri" w:hAnsi="Times New Roman" w:cs="Times New Roman"/>
        </w:rPr>
        <w:t xml:space="preserve">The Instrument amends the entry for </w:t>
      </w:r>
      <w:r w:rsidRPr="00A57F7E">
        <w:rPr>
          <w:rFonts w:ascii="Times New Roman" w:eastAsia="Calibri" w:hAnsi="Times New Roman" w:cs="Times New Roman"/>
          <w:i/>
          <w:lang w:val="en-US"/>
        </w:rPr>
        <w:t>hydroxychloroquine</w:t>
      </w:r>
      <w:r>
        <w:rPr>
          <w:rFonts w:ascii="Times New Roman" w:eastAsia="Calibri" w:hAnsi="Times New Roman" w:cs="Times New Roman"/>
          <w:iCs/>
          <w:lang w:val="en-US"/>
        </w:rPr>
        <w:t xml:space="preserve"> </w:t>
      </w:r>
      <w:r w:rsidRPr="00A57F7E">
        <w:rPr>
          <w:rFonts w:ascii="Times New Roman" w:eastAsia="Calibri" w:hAnsi="Times New Roman" w:cs="Times New Roman"/>
          <w:iCs/>
          <w:lang w:val="en-US"/>
        </w:rPr>
        <w:t xml:space="preserve">to remove the Appendix D, clause 8 entry restricting supply to authorised health practitioners, in alignment with the removal of similar restrictions on </w:t>
      </w:r>
      <w:r w:rsidRPr="00B045F0">
        <w:rPr>
          <w:rFonts w:ascii="Times New Roman" w:eastAsia="Calibri" w:hAnsi="Times New Roman" w:cs="Times New Roman"/>
          <w:i/>
          <w:lang w:val="en-US"/>
        </w:rPr>
        <w:t>ivermectin</w:t>
      </w:r>
      <w:r w:rsidRPr="00A57F7E">
        <w:rPr>
          <w:rFonts w:ascii="Times New Roman" w:eastAsia="Calibri" w:hAnsi="Times New Roman" w:cs="Times New Roman"/>
          <w:iCs/>
          <w:lang w:val="en-US"/>
        </w:rPr>
        <w:t xml:space="preserve"> following a final decision in May 2023</w:t>
      </w:r>
      <w:r>
        <w:rPr>
          <w:rFonts w:ascii="Times New Roman" w:eastAsia="Calibri" w:hAnsi="Times New Roman" w:cs="Times New Roman"/>
          <w:iCs/>
          <w:lang w:val="en-US"/>
        </w:rPr>
        <w:t>.</w:t>
      </w:r>
    </w:p>
    <w:p w14:paraId="2A835204" w14:textId="0B103E01" w:rsidR="003C3803" w:rsidRPr="00A57F7E" w:rsidRDefault="000C4CDE" w:rsidP="00B16AFB">
      <w:pPr>
        <w:autoSpaceDE w:val="0"/>
        <w:autoSpaceDN w:val="0"/>
        <w:adjustRightInd w:val="0"/>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The Instrument makes changes to the entries for </w:t>
      </w:r>
      <w:r w:rsidR="003C3803" w:rsidRPr="00A57F7E">
        <w:rPr>
          <w:rFonts w:ascii="Times New Roman" w:eastAsia="Calibri" w:hAnsi="Times New Roman" w:cs="Times New Roman"/>
          <w:i/>
          <w:iCs/>
        </w:rPr>
        <w:t>paracetamol</w:t>
      </w:r>
      <w:r w:rsidRPr="00A57F7E">
        <w:rPr>
          <w:rFonts w:ascii="Times New Roman" w:eastAsia="Calibri" w:hAnsi="Times New Roman" w:cs="Times New Roman"/>
        </w:rPr>
        <w:t xml:space="preserve"> in </w:t>
      </w:r>
      <w:r w:rsidR="003C3803" w:rsidRPr="00A57F7E">
        <w:rPr>
          <w:rFonts w:ascii="Times New Roman" w:eastAsia="Calibri" w:hAnsi="Times New Roman" w:cs="Times New Roman"/>
        </w:rPr>
        <w:t>Schedule 2 (“</w:t>
      </w:r>
      <w:r w:rsidR="00CC5849">
        <w:rPr>
          <w:rFonts w:ascii="Times New Roman" w:eastAsia="Calibri" w:hAnsi="Times New Roman" w:cs="Times New Roman"/>
        </w:rPr>
        <w:t>Pharmacy medicines</w:t>
      </w:r>
      <w:r w:rsidR="003C3803" w:rsidRPr="00A57F7E">
        <w:rPr>
          <w:rFonts w:ascii="Times New Roman" w:eastAsia="Calibri" w:hAnsi="Times New Roman" w:cs="Times New Roman"/>
        </w:rPr>
        <w:t xml:space="preserve">”), </w:t>
      </w:r>
      <w:r w:rsidRPr="00A57F7E">
        <w:rPr>
          <w:rFonts w:ascii="Times New Roman" w:eastAsia="Calibri" w:hAnsi="Times New Roman" w:cs="Times New Roman"/>
        </w:rPr>
        <w:t>Schedule 3 (“</w:t>
      </w:r>
      <w:r w:rsidR="00CC5849">
        <w:rPr>
          <w:rFonts w:ascii="Times New Roman" w:eastAsia="Calibri" w:hAnsi="Times New Roman" w:cs="Times New Roman"/>
        </w:rPr>
        <w:t>P</w:t>
      </w:r>
      <w:r w:rsidRPr="00A57F7E">
        <w:rPr>
          <w:rFonts w:ascii="Times New Roman" w:eastAsia="Calibri" w:hAnsi="Times New Roman" w:cs="Times New Roman"/>
        </w:rPr>
        <w:t>harmacist</w:t>
      </w:r>
      <w:r w:rsidR="00CC5849">
        <w:rPr>
          <w:rFonts w:ascii="Times New Roman" w:eastAsia="Calibri" w:hAnsi="Times New Roman" w:cs="Times New Roman"/>
        </w:rPr>
        <w:t xml:space="preserve"> </w:t>
      </w:r>
      <w:r w:rsidRPr="00A57F7E">
        <w:rPr>
          <w:rFonts w:ascii="Times New Roman" w:eastAsia="Calibri" w:hAnsi="Times New Roman" w:cs="Times New Roman"/>
        </w:rPr>
        <w:t xml:space="preserve">only medicines”) and Schedule 4 </w:t>
      </w:r>
      <w:r w:rsidR="003C3803" w:rsidRPr="00A57F7E">
        <w:rPr>
          <w:rFonts w:ascii="Times New Roman" w:eastAsia="Calibri" w:hAnsi="Times New Roman" w:cs="Times New Roman"/>
        </w:rPr>
        <w:t>(“</w:t>
      </w:r>
      <w:r w:rsidR="00CC5849">
        <w:rPr>
          <w:rFonts w:ascii="Times New Roman" w:eastAsia="Calibri" w:hAnsi="Times New Roman" w:cs="Times New Roman"/>
        </w:rPr>
        <w:t>P</w:t>
      </w:r>
      <w:r w:rsidR="003C3803" w:rsidRPr="00A57F7E">
        <w:rPr>
          <w:rFonts w:ascii="Times New Roman" w:eastAsia="Calibri" w:hAnsi="Times New Roman" w:cs="Times New Roman"/>
        </w:rPr>
        <w:t>rescription</w:t>
      </w:r>
      <w:r w:rsidR="00CC5849">
        <w:rPr>
          <w:rFonts w:ascii="Times New Roman" w:eastAsia="Calibri" w:hAnsi="Times New Roman" w:cs="Times New Roman"/>
        </w:rPr>
        <w:t xml:space="preserve"> </w:t>
      </w:r>
      <w:r w:rsidR="003C3803" w:rsidRPr="00A57F7E">
        <w:rPr>
          <w:rFonts w:ascii="Times New Roman" w:eastAsia="Calibri" w:hAnsi="Times New Roman" w:cs="Times New Roman"/>
        </w:rPr>
        <w:t>only</w:t>
      </w:r>
      <w:r w:rsidR="00CC5849">
        <w:rPr>
          <w:rFonts w:ascii="Times New Roman" w:eastAsia="Calibri" w:hAnsi="Times New Roman" w:cs="Times New Roman"/>
        </w:rPr>
        <w:t xml:space="preserve"> </w:t>
      </w:r>
      <w:r w:rsidR="00CC5849">
        <w:rPr>
          <w:rFonts w:ascii="Times New Roman" w:eastAsia="Calibri" w:hAnsi="Times New Roman" w:cs="Times New Roman"/>
        </w:rPr>
        <w:lastRenderedPageBreak/>
        <w:t>medicines</w:t>
      </w:r>
      <w:r w:rsidR="003C3803" w:rsidRPr="00A57F7E">
        <w:rPr>
          <w:rFonts w:ascii="Times New Roman" w:eastAsia="Calibri" w:hAnsi="Times New Roman" w:cs="Times New Roman"/>
        </w:rPr>
        <w:t xml:space="preserve">”) </w:t>
      </w:r>
      <w:r w:rsidRPr="00A57F7E">
        <w:rPr>
          <w:rFonts w:ascii="Times New Roman" w:eastAsia="Calibri" w:hAnsi="Times New Roman" w:cs="Times New Roman"/>
        </w:rPr>
        <w:t xml:space="preserve">to the current Poisons Standard. The effect of these changes is </w:t>
      </w:r>
      <w:r w:rsidR="00D76C62" w:rsidRPr="00A57F7E">
        <w:rPr>
          <w:rFonts w:ascii="Times New Roman" w:eastAsia="Calibri" w:hAnsi="Times New Roman" w:cs="Times New Roman"/>
        </w:rPr>
        <w:t xml:space="preserve">to include </w:t>
      </w:r>
      <w:r w:rsidR="00D76C62" w:rsidRPr="00A57F7E">
        <w:rPr>
          <w:rFonts w:ascii="Times New Roman" w:eastAsia="Calibri" w:hAnsi="Times New Roman" w:cs="Times New Roman"/>
          <w:i/>
          <w:iCs/>
        </w:rPr>
        <w:t>paracetamol</w:t>
      </w:r>
      <w:r w:rsidR="00D76C62" w:rsidRPr="00A57F7E">
        <w:rPr>
          <w:rFonts w:ascii="Times New Roman" w:eastAsia="Calibri" w:hAnsi="Times New Roman" w:cs="Times New Roman"/>
        </w:rPr>
        <w:t xml:space="preserve"> as</w:t>
      </w:r>
      <w:r w:rsidR="003C3803" w:rsidRPr="00A57F7E">
        <w:rPr>
          <w:rFonts w:ascii="Times New Roman" w:eastAsia="Calibri" w:hAnsi="Times New Roman" w:cs="Times New Roman"/>
        </w:rPr>
        <w:t>:</w:t>
      </w:r>
    </w:p>
    <w:p w14:paraId="09BBF1FE" w14:textId="69A6C315" w:rsidR="0081563E" w:rsidRPr="00A57F7E" w:rsidRDefault="003C3803" w:rsidP="00FE3367">
      <w:pPr>
        <w:pStyle w:val="ListParagraph"/>
        <w:keepNext/>
        <w:numPr>
          <w:ilvl w:val="0"/>
          <w:numId w:val="45"/>
        </w:numPr>
        <w:autoSpaceDE w:val="0"/>
        <w:autoSpaceDN w:val="0"/>
        <w:adjustRightInd w:val="0"/>
        <w:spacing w:before="120" w:after="120" w:line="240" w:lineRule="auto"/>
        <w:ind w:left="714" w:hanging="357"/>
        <w:rPr>
          <w:rFonts w:ascii="Times New Roman" w:eastAsia="Calibri" w:hAnsi="Times New Roman" w:cs="Times New Roman"/>
        </w:rPr>
      </w:pPr>
      <w:r w:rsidRPr="00A57F7E">
        <w:rPr>
          <w:rFonts w:ascii="Times New Roman" w:eastAsia="Calibri" w:hAnsi="Times New Roman" w:cs="Times New Roman"/>
        </w:rPr>
        <w:t>a pharmacy medicine when</w:t>
      </w:r>
      <w:r w:rsidR="00F05B66" w:rsidRPr="00A57F7E">
        <w:rPr>
          <w:rFonts w:ascii="Times New Roman" w:eastAsia="Calibri" w:hAnsi="Times New Roman" w:cs="Times New Roman"/>
        </w:rPr>
        <w:t xml:space="preserve"> in</w:t>
      </w:r>
      <w:r w:rsidRPr="00A57F7E">
        <w:rPr>
          <w:rFonts w:ascii="Times New Roman" w:eastAsia="Calibri" w:hAnsi="Times New Roman" w:cs="Times New Roman"/>
        </w:rPr>
        <w:t xml:space="preserve"> </w:t>
      </w:r>
      <w:r w:rsidR="00F05B66" w:rsidRPr="00A57F7E">
        <w:rPr>
          <w:rFonts w:ascii="Times New Roman" w:eastAsia="Calibri" w:hAnsi="Times New Roman" w:cs="Times New Roman"/>
        </w:rPr>
        <w:t>a</w:t>
      </w:r>
      <w:r w:rsidRPr="00A57F7E">
        <w:rPr>
          <w:rFonts w:ascii="Times New Roman" w:eastAsia="Calibri" w:hAnsi="Times New Roman" w:cs="Times New Roman"/>
        </w:rPr>
        <w:t xml:space="preserve"> primary pack</w:t>
      </w:r>
      <w:r w:rsidR="00F05B66" w:rsidRPr="00A57F7E">
        <w:rPr>
          <w:rFonts w:ascii="Times New Roman" w:eastAsia="Calibri" w:hAnsi="Times New Roman" w:cs="Times New Roman"/>
        </w:rPr>
        <w:t xml:space="preserve"> </w:t>
      </w:r>
      <w:r w:rsidRPr="00A57F7E">
        <w:rPr>
          <w:rFonts w:ascii="Times New Roman" w:eastAsia="Calibri" w:hAnsi="Times New Roman" w:cs="Times New Roman"/>
        </w:rPr>
        <w:t>contain</w:t>
      </w:r>
      <w:r w:rsidR="00F05B66" w:rsidRPr="00A57F7E">
        <w:rPr>
          <w:rFonts w:ascii="Times New Roman" w:eastAsia="Calibri" w:hAnsi="Times New Roman" w:cs="Times New Roman"/>
        </w:rPr>
        <w:t>ing</w:t>
      </w:r>
      <w:r w:rsidRPr="00A57F7E">
        <w:rPr>
          <w:rFonts w:ascii="Times New Roman" w:eastAsia="Calibri" w:hAnsi="Times New Roman" w:cs="Times New Roman"/>
        </w:rPr>
        <w:t xml:space="preserve"> more than 16 tablets or capsules and up to 50 tablets or capsules</w:t>
      </w:r>
      <w:r w:rsidR="0081563E" w:rsidRPr="00A57F7E">
        <w:rPr>
          <w:rFonts w:ascii="Times New Roman" w:eastAsia="Calibri" w:hAnsi="Times New Roman" w:cs="Times New Roman"/>
        </w:rPr>
        <w:t xml:space="preserve"> in blister or strip packaging;</w:t>
      </w:r>
    </w:p>
    <w:p w14:paraId="7511B871" w14:textId="2FA1AE75" w:rsidR="003C3803" w:rsidRPr="00A57F7E" w:rsidRDefault="0081563E" w:rsidP="00FE3367">
      <w:pPr>
        <w:pStyle w:val="ListParagraph"/>
        <w:keepNext/>
        <w:numPr>
          <w:ilvl w:val="0"/>
          <w:numId w:val="45"/>
        </w:numPr>
        <w:autoSpaceDE w:val="0"/>
        <w:autoSpaceDN w:val="0"/>
        <w:adjustRightInd w:val="0"/>
        <w:spacing w:before="120" w:after="120" w:line="240" w:lineRule="auto"/>
        <w:ind w:left="714" w:hanging="357"/>
        <w:rPr>
          <w:rFonts w:ascii="Times New Roman" w:eastAsia="Calibri" w:hAnsi="Times New Roman" w:cs="Times New Roman"/>
        </w:rPr>
      </w:pPr>
      <w:r w:rsidRPr="00A57F7E">
        <w:rPr>
          <w:rFonts w:ascii="Times New Roman" w:eastAsia="Calibri" w:hAnsi="Times New Roman" w:cs="Times New Roman"/>
        </w:rPr>
        <w:t>a pharmacy medicine when</w:t>
      </w:r>
      <w:r w:rsidR="00F05B66" w:rsidRPr="00A57F7E">
        <w:rPr>
          <w:rFonts w:ascii="Times New Roman" w:eastAsia="Calibri" w:hAnsi="Times New Roman" w:cs="Times New Roman"/>
        </w:rPr>
        <w:t xml:space="preserve"> in</w:t>
      </w:r>
      <w:r w:rsidRPr="00A57F7E">
        <w:rPr>
          <w:rFonts w:ascii="Times New Roman" w:eastAsia="Calibri" w:hAnsi="Times New Roman" w:cs="Times New Roman"/>
        </w:rPr>
        <w:t xml:space="preserve"> i</w:t>
      </w:r>
      <w:r w:rsidR="003C3803" w:rsidRPr="00A57F7E">
        <w:rPr>
          <w:rFonts w:ascii="Times New Roman" w:eastAsia="Calibri" w:hAnsi="Times New Roman" w:cs="Times New Roman"/>
        </w:rPr>
        <w:t>ndividually wrapped powders or sachets of granules enclosed in a primary pack contain</w:t>
      </w:r>
      <w:r w:rsidR="00F05B66" w:rsidRPr="00A57F7E">
        <w:rPr>
          <w:rFonts w:ascii="Times New Roman" w:eastAsia="Calibri" w:hAnsi="Times New Roman" w:cs="Times New Roman"/>
        </w:rPr>
        <w:t>ing</w:t>
      </w:r>
      <w:r w:rsidR="003C3803" w:rsidRPr="00A57F7E">
        <w:rPr>
          <w:rFonts w:ascii="Times New Roman" w:eastAsia="Calibri" w:hAnsi="Times New Roman" w:cs="Times New Roman"/>
        </w:rPr>
        <w:t xml:space="preserve"> not more than 25 wrapped powders or sachets of granules</w:t>
      </w:r>
      <w:r w:rsidR="00F05B66" w:rsidRPr="00A57F7E">
        <w:rPr>
          <w:rFonts w:ascii="Times New Roman" w:eastAsia="Calibri" w:hAnsi="Times New Roman" w:cs="Times New Roman"/>
        </w:rPr>
        <w:t>;</w:t>
      </w:r>
    </w:p>
    <w:p w14:paraId="6C2CADE4" w14:textId="2AAC2AE7" w:rsidR="0081563E" w:rsidRPr="00A57F7E" w:rsidRDefault="003C3803" w:rsidP="00FE3367">
      <w:pPr>
        <w:pStyle w:val="ListParagraph"/>
        <w:keepNext/>
        <w:numPr>
          <w:ilvl w:val="0"/>
          <w:numId w:val="45"/>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A57F7E">
        <w:rPr>
          <w:rFonts w:ascii="Times New Roman" w:eastAsia="Calibri" w:hAnsi="Times New Roman" w:cs="Times New Roman"/>
        </w:rPr>
        <w:t>a pharmacist</w:t>
      </w:r>
      <w:r w:rsidR="00F44C0D">
        <w:rPr>
          <w:rFonts w:ascii="Times New Roman" w:eastAsia="Calibri" w:hAnsi="Times New Roman" w:cs="Times New Roman"/>
        </w:rPr>
        <w:t xml:space="preserve"> </w:t>
      </w:r>
      <w:r w:rsidRPr="00A57F7E">
        <w:rPr>
          <w:rFonts w:ascii="Times New Roman" w:eastAsia="Calibri" w:hAnsi="Times New Roman" w:cs="Times New Roman"/>
        </w:rPr>
        <w:t>only medicine when</w:t>
      </w:r>
      <w:r w:rsidR="00F05B66" w:rsidRPr="00A57F7E">
        <w:rPr>
          <w:rFonts w:ascii="Times New Roman" w:eastAsia="Calibri" w:hAnsi="Times New Roman" w:cs="Times New Roman"/>
        </w:rPr>
        <w:t xml:space="preserve"> in</w:t>
      </w:r>
      <w:r w:rsidRPr="00A57F7E">
        <w:rPr>
          <w:rFonts w:ascii="Times New Roman" w:eastAsia="Calibri" w:hAnsi="Times New Roman" w:cs="Times New Roman"/>
        </w:rPr>
        <w:t xml:space="preserve"> </w:t>
      </w:r>
      <w:r w:rsidR="0081563E" w:rsidRPr="00A57F7E">
        <w:rPr>
          <w:rFonts w:ascii="Times New Roman" w:eastAsia="Calibri" w:hAnsi="Times New Roman" w:cs="Times New Roman"/>
        </w:rPr>
        <w:t xml:space="preserve">non-modified release tablets or capsules containing not more than 500 mg </w:t>
      </w:r>
      <w:r w:rsidR="0081563E" w:rsidRPr="00A57F7E">
        <w:rPr>
          <w:rFonts w:ascii="Times New Roman" w:eastAsia="Calibri" w:hAnsi="Times New Roman" w:cs="Times New Roman"/>
          <w:i/>
          <w:iCs/>
        </w:rPr>
        <w:t>paracetamol</w:t>
      </w:r>
      <w:r w:rsidR="0081563E" w:rsidRPr="00A57F7E">
        <w:rPr>
          <w:rFonts w:ascii="Times New Roman" w:eastAsia="Calibri" w:hAnsi="Times New Roman" w:cs="Times New Roman"/>
        </w:rPr>
        <w:t xml:space="preserve"> and in a primary pack containing more than 50 and up to 100 tablets</w:t>
      </w:r>
      <w:r w:rsidR="00F05B66" w:rsidRPr="00A57F7E">
        <w:rPr>
          <w:rFonts w:ascii="Times New Roman" w:eastAsia="Calibri" w:hAnsi="Times New Roman" w:cs="Times New Roman"/>
        </w:rPr>
        <w:t>;</w:t>
      </w:r>
    </w:p>
    <w:p w14:paraId="0917E65D" w14:textId="7CBA4D0B" w:rsidR="0081563E" w:rsidRPr="00A57F7E" w:rsidRDefault="0081563E" w:rsidP="00FE3367">
      <w:pPr>
        <w:pStyle w:val="ListParagraph"/>
        <w:keepNext/>
        <w:numPr>
          <w:ilvl w:val="0"/>
          <w:numId w:val="45"/>
        </w:numPr>
        <w:autoSpaceDE w:val="0"/>
        <w:autoSpaceDN w:val="0"/>
        <w:adjustRightInd w:val="0"/>
        <w:spacing w:before="120" w:after="120" w:line="240" w:lineRule="auto"/>
        <w:ind w:left="714" w:hanging="357"/>
        <w:rPr>
          <w:rFonts w:ascii="Times New Roman" w:eastAsia="Calibri" w:hAnsi="Times New Roman" w:cs="Times New Roman"/>
        </w:rPr>
      </w:pPr>
      <w:r w:rsidRPr="00A57F7E">
        <w:rPr>
          <w:rFonts w:ascii="Times New Roman" w:eastAsia="Calibri" w:hAnsi="Times New Roman" w:cs="Times New Roman"/>
        </w:rPr>
        <w:t>a pharmacist</w:t>
      </w:r>
      <w:r w:rsidR="00F44C0D">
        <w:rPr>
          <w:rFonts w:ascii="Times New Roman" w:eastAsia="Calibri" w:hAnsi="Times New Roman" w:cs="Times New Roman"/>
        </w:rPr>
        <w:t xml:space="preserve"> </w:t>
      </w:r>
      <w:r w:rsidRPr="00A57F7E">
        <w:rPr>
          <w:rFonts w:ascii="Times New Roman" w:eastAsia="Calibri" w:hAnsi="Times New Roman" w:cs="Times New Roman"/>
        </w:rPr>
        <w:t>only medicine when in tablets or capsules enclosed in a primary pack containing more than 100 tablets or capsules intended only as a bulk medicine pack and labelled ‘For dispensing only’ and ‘This pack is not to be supplied to a patient’</w:t>
      </w:r>
      <w:r w:rsidR="00F05B66" w:rsidRPr="00A57F7E">
        <w:rPr>
          <w:rFonts w:ascii="Times New Roman" w:eastAsia="Calibri" w:hAnsi="Times New Roman" w:cs="Times New Roman"/>
        </w:rPr>
        <w:t>;</w:t>
      </w:r>
    </w:p>
    <w:p w14:paraId="46DA011B" w14:textId="27133E0A" w:rsidR="0081563E" w:rsidRPr="00A57F7E" w:rsidRDefault="0081563E" w:rsidP="00FE3367">
      <w:pPr>
        <w:pStyle w:val="ListParagraph"/>
        <w:keepNext/>
        <w:numPr>
          <w:ilvl w:val="0"/>
          <w:numId w:val="45"/>
        </w:numPr>
        <w:autoSpaceDE w:val="0"/>
        <w:autoSpaceDN w:val="0"/>
        <w:adjustRightInd w:val="0"/>
        <w:spacing w:before="120" w:after="120" w:line="240" w:lineRule="auto"/>
        <w:ind w:left="714" w:hanging="357"/>
        <w:rPr>
          <w:rFonts w:ascii="Times New Roman" w:eastAsia="Calibri" w:hAnsi="Times New Roman" w:cs="Times New Roman"/>
        </w:rPr>
      </w:pPr>
      <w:r w:rsidRPr="00A57F7E">
        <w:rPr>
          <w:rFonts w:ascii="Times New Roman" w:eastAsia="Calibri" w:hAnsi="Times New Roman" w:cs="Times New Roman"/>
        </w:rPr>
        <w:t>a pharmacist</w:t>
      </w:r>
      <w:r w:rsidR="00F44C0D">
        <w:rPr>
          <w:rFonts w:ascii="Times New Roman" w:eastAsia="Calibri" w:hAnsi="Times New Roman" w:cs="Times New Roman"/>
        </w:rPr>
        <w:t xml:space="preserve"> </w:t>
      </w:r>
      <w:r w:rsidRPr="00A57F7E">
        <w:rPr>
          <w:rFonts w:ascii="Times New Roman" w:eastAsia="Calibri" w:hAnsi="Times New Roman" w:cs="Times New Roman"/>
        </w:rPr>
        <w:t xml:space="preserve">only medicine when in individually wrapped powders or sachets of granules enclosed in a primary pack containing not more than 50 wrapped powders or sachets of granules except when </w:t>
      </w:r>
      <w:r w:rsidR="00D76C62" w:rsidRPr="00A57F7E">
        <w:rPr>
          <w:rFonts w:ascii="Times New Roman" w:eastAsia="Calibri" w:hAnsi="Times New Roman" w:cs="Times New Roman"/>
        </w:rPr>
        <w:t xml:space="preserve">the primary pack contains not more than 25 wrapped powders and it is included </w:t>
      </w:r>
      <w:r w:rsidR="005E4DD8" w:rsidRPr="00A57F7E">
        <w:rPr>
          <w:rFonts w:ascii="Times New Roman" w:eastAsia="Calibri" w:hAnsi="Times New Roman" w:cs="Times New Roman"/>
        </w:rPr>
        <w:t>in a pharmacy medicine</w:t>
      </w:r>
      <w:r w:rsidR="00F05B66" w:rsidRPr="00A57F7E">
        <w:rPr>
          <w:rFonts w:ascii="Times New Roman" w:eastAsia="Calibri" w:hAnsi="Times New Roman" w:cs="Times New Roman"/>
        </w:rPr>
        <w:t>;</w:t>
      </w:r>
    </w:p>
    <w:p w14:paraId="4F329703" w14:textId="2BB1E1BC" w:rsidR="0081563E" w:rsidRPr="00A57F7E" w:rsidRDefault="0081563E" w:rsidP="00FE3367">
      <w:pPr>
        <w:pStyle w:val="ListParagraph"/>
        <w:keepNext/>
        <w:numPr>
          <w:ilvl w:val="0"/>
          <w:numId w:val="45"/>
        </w:numPr>
        <w:autoSpaceDE w:val="0"/>
        <w:autoSpaceDN w:val="0"/>
        <w:adjustRightInd w:val="0"/>
        <w:spacing w:before="120" w:after="120" w:line="240" w:lineRule="auto"/>
        <w:ind w:left="714" w:hanging="357"/>
        <w:rPr>
          <w:rFonts w:ascii="Times New Roman" w:eastAsia="Calibri" w:hAnsi="Times New Roman" w:cs="Times New Roman"/>
        </w:rPr>
      </w:pPr>
      <w:r w:rsidRPr="00A57F7E">
        <w:rPr>
          <w:rFonts w:ascii="Times New Roman" w:eastAsia="Calibri" w:hAnsi="Times New Roman" w:cs="Times New Roman"/>
        </w:rPr>
        <w:t>a pharmacist</w:t>
      </w:r>
      <w:r w:rsidR="00F44C0D">
        <w:rPr>
          <w:rFonts w:ascii="Times New Roman" w:eastAsia="Calibri" w:hAnsi="Times New Roman" w:cs="Times New Roman"/>
        </w:rPr>
        <w:t xml:space="preserve"> </w:t>
      </w:r>
      <w:r w:rsidRPr="00A57F7E">
        <w:rPr>
          <w:rFonts w:ascii="Times New Roman" w:eastAsia="Calibri" w:hAnsi="Times New Roman" w:cs="Times New Roman"/>
        </w:rPr>
        <w:t>only medicine when in individually wrapped powders or sachets of granules enclosed in a primary pack containing more than 50 wrapped powders or sachets of granules intended only as a bulk medicine pack and labelled ‘For dispensing only’ and ‘This pack is not to be supplied to a patient’</w:t>
      </w:r>
      <w:r w:rsidR="00F05B66" w:rsidRPr="00A57F7E">
        <w:rPr>
          <w:rFonts w:ascii="Times New Roman" w:eastAsia="Calibri" w:hAnsi="Times New Roman" w:cs="Times New Roman"/>
        </w:rPr>
        <w:t>; and,</w:t>
      </w:r>
    </w:p>
    <w:p w14:paraId="6B634647" w14:textId="30C2E7C9" w:rsidR="00166ED8" w:rsidRPr="00A57F7E" w:rsidRDefault="003C3803" w:rsidP="00FE3367">
      <w:pPr>
        <w:pStyle w:val="ListParagraph"/>
        <w:keepNext/>
        <w:numPr>
          <w:ilvl w:val="0"/>
          <w:numId w:val="45"/>
        </w:numPr>
        <w:autoSpaceDE w:val="0"/>
        <w:autoSpaceDN w:val="0"/>
        <w:adjustRightInd w:val="0"/>
        <w:spacing w:before="120" w:after="120" w:line="240" w:lineRule="auto"/>
        <w:ind w:left="714" w:hanging="357"/>
        <w:contextualSpacing w:val="0"/>
        <w:rPr>
          <w:rFonts w:ascii="Times New Roman" w:eastAsia="Calibri" w:hAnsi="Times New Roman" w:cs="Times New Roman"/>
        </w:rPr>
      </w:pPr>
      <w:r w:rsidRPr="00A57F7E">
        <w:rPr>
          <w:rFonts w:ascii="Times New Roman" w:eastAsia="Calibri" w:hAnsi="Times New Roman" w:cs="Times New Roman"/>
        </w:rPr>
        <w:t>a prescription</w:t>
      </w:r>
      <w:r w:rsidR="00E91AA4">
        <w:rPr>
          <w:rFonts w:ascii="Times New Roman" w:eastAsia="Calibri" w:hAnsi="Times New Roman" w:cs="Times New Roman"/>
        </w:rPr>
        <w:t xml:space="preserve"> </w:t>
      </w:r>
      <w:r w:rsidRPr="00A57F7E">
        <w:rPr>
          <w:rFonts w:ascii="Times New Roman" w:eastAsia="Calibri" w:hAnsi="Times New Roman" w:cs="Times New Roman"/>
        </w:rPr>
        <w:t xml:space="preserve">only medicine in all </w:t>
      </w:r>
      <w:r w:rsidR="00553694">
        <w:rPr>
          <w:rFonts w:ascii="Times New Roman" w:eastAsia="Calibri" w:hAnsi="Times New Roman" w:cs="Times New Roman"/>
        </w:rPr>
        <w:t xml:space="preserve">the </w:t>
      </w:r>
      <w:r w:rsidR="00523D44">
        <w:rPr>
          <w:rFonts w:ascii="Times New Roman" w:eastAsia="Calibri" w:hAnsi="Times New Roman" w:cs="Times New Roman"/>
        </w:rPr>
        <w:t>circumstances</w:t>
      </w:r>
      <w:r w:rsidR="00553694">
        <w:rPr>
          <w:rFonts w:ascii="Times New Roman" w:eastAsia="Calibri" w:hAnsi="Times New Roman" w:cs="Times New Roman"/>
        </w:rPr>
        <w:t xml:space="preserve"> specified in Schedule 4</w:t>
      </w:r>
      <w:r w:rsidRPr="00A57F7E">
        <w:rPr>
          <w:rFonts w:ascii="Times New Roman" w:eastAsia="Calibri" w:hAnsi="Times New Roman" w:cs="Times New Roman"/>
        </w:rPr>
        <w:t xml:space="preserve">. </w:t>
      </w:r>
    </w:p>
    <w:p w14:paraId="02C2D595" w14:textId="392D5CE9" w:rsidR="00A31FEE" w:rsidRPr="00A57F7E" w:rsidRDefault="00A31FEE" w:rsidP="00B16AFB">
      <w:pPr>
        <w:autoSpaceDE w:val="0"/>
        <w:autoSpaceDN w:val="0"/>
        <w:adjustRightInd w:val="0"/>
        <w:spacing w:before="120" w:after="120" w:line="240" w:lineRule="auto"/>
        <w:rPr>
          <w:rFonts w:ascii="Times New Roman" w:eastAsia="Calibri" w:hAnsi="Times New Roman" w:cs="Times New Roman"/>
        </w:rPr>
      </w:pPr>
      <w:r w:rsidRPr="00A57F7E">
        <w:rPr>
          <w:rFonts w:ascii="Times New Roman" w:eastAsia="Calibri" w:hAnsi="Times New Roman" w:cs="Times New Roman"/>
          <w:i/>
        </w:rPr>
        <w:t>Other minor amendments</w:t>
      </w:r>
    </w:p>
    <w:p w14:paraId="3791DBC3" w14:textId="40CB7C2E" w:rsidR="008010CF" w:rsidRPr="00A57F7E" w:rsidRDefault="00C271FF" w:rsidP="00B16AFB">
      <w:pPr>
        <w:autoSpaceDE w:val="0"/>
        <w:autoSpaceDN w:val="0"/>
        <w:adjustRightInd w:val="0"/>
        <w:spacing w:before="120" w:after="120" w:line="240" w:lineRule="auto"/>
        <w:rPr>
          <w:rFonts w:ascii="Times New Roman" w:eastAsia="Calibri" w:hAnsi="Times New Roman" w:cs="Times New Roman"/>
        </w:rPr>
      </w:pPr>
      <w:r w:rsidRPr="00A57F7E">
        <w:rPr>
          <w:rFonts w:ascii="Times New Roman" w:eastAsia="Calibri" w:hAnsi="Times New Roman" w:cs="Times New Roman"/>
        </w:rPr>
        <w:t>The Instrument also incorporates editorial amendments to the Index in relation to a small number of substances with existing entries in the current Poisons Standard. The purpose of these amendments is:</w:t>
      </w:r>
    </w:p>
    <w:p w14:paraId="182C78C7" w14:textId="6D3B14DD" w:rsidR="00270ADD" w:rsidRPr="00A57F7E" w:rsidRDefault="00521EDB" w:rsidP="00521EDB">
      <w:pPr>
        <w:numPr>
          <w:ilvl w:val="0"/>
          <w:numId w:val="16"/>
        </w:numPr>
        <w:autoSpaceDE w:val="0"/>
        <w:autoSpaceDN w:val="0"/>
        <w:adjustRightInd w:val="0"/>
        <w:spacing w:before="120" w:after="120" w:line="240" w:lineRule="auto"/>
        <w:rPr>
          <w:rFonts w:ascii="Times New Roman" w:eastAsia="Calibri" w:hAnsi="Times New Roman" w:cs="Times New Roman"/>
          <w:iCs/>
          <w:lang w:val="en-US"/>
        </w:rPr>
      </w:pPr>
      <w:r w:rsidRPr="00A57F7E">
        <w:rPr>
          <w:rFonts w:ascii="Times New Roman" w:eastAsia="Calibri" w:hAnsi="Times New Roman" w:cs="Times New Roman"/>
          <w:iCs/>
          <w:lang w:val="en-US"/>
        </w:rPr>
        <w:t xml:space="preserve">in relation to </w:t>
      </w:r>
      <w:r w:rsidRPr="00A57F7E">
        <w:rPr>
          <w:rFonts w:ascii="Times New Roman" w:eastAsia="Calibri" w:hAnsi="Times New Roman" w:cs="Times New Roman"/>
          <w:i/>
          <w:lang w:val="en-US"/>
        </w:rPr>
        <w:t>rescalure</w:t>
      </w:r>
      <w:r w:rsidRPr="00A57F7E">
        <w:rPr>
          <w:rFonts w:ascii="Times New Roman" w:eastAsia="Calibri" w:hAnsi="Times New Roman" w:cs="Times New Roman"/>
          <w:iCs/>
          <w:lang w:val="en-US"/>
        </w:rPr>
        <w:t xml:space="preserve"> — to insert a cross reference to </w:t>
      </w:r>
      <w:r w:rsidR="00270ADD" w:rsidRPr="00A57F7E">
        <w:rPr>
          <w:rFonts w:ascii="Times New Roman" w:eastAsia="Calibri" w:hAnsi="Times New Roman" w:cs="Times New Roman"/>
          <w:iCs/>
          <w:lang w:val="en-US"/>
        </w:rPr>
        <w:t>insect sex pheromone</w:t>
      </w:r>
      <w:r w:rsidR="00843AFF">
        <w:rPr>
          <w:rFonts w:ascii="Times New Roman" w:eastAsia="Calibri" w:hAnsi="Times New Roman" w:cs="Times New Roman"/>
          <w:iCs/>
          <w:lang w:val="en-US"/>
        </w:rPr>
        <w:t>,</w:t>
      </w:r>
      <w:r w:rsidRPr="00A57F7E">
        <w:rPr>
          <w:rFonts w:ascii="Times New Roman" w:eastAsia="Calibri" w:hAnsi="Times New Roman" w:cs="Times New Roman"/>
          <w:i/>
          <w:iCs/>
        </w:rPr>
        <w:t xml:space="preserve"> </w:t>
      </w:r>
      <w:r w:rsidRPr="00A57F7E">
        <w:rPr>
          <w:rFonts w:ascii="Times New Roman" w:eastAsia="Calibri" w:hAnsi="Times New Roman" w:cs="Times New Roman"/>
          <w:iCs/>
          <w:lang w:val="en-US"/>
        </w:rPr>
        <w:t xml:space="preserve">for clarity and to assist searchability; </w:t>
      </w:r>
    </w:p>
    <w:p w14:paraId="4A03F00C" w14:textId="264FEDB5" w:rsidR="00BF3CE1" w:rsidRPr="00A57F7E" w:rsidRDefault="00BF3CE1" w:rsidP="00521EDB">
      <w:pPr>
        <w:numPr>
          <w:ilvl w:val="0"/>
          <w:numId w:val="16"/>
        </w:numPr>
        <w:autoSpaceDE w:val="0"/>
        <w:autoSpaceDN w:val="0"/>
        <w:adjustRightInd w:val="0"/>
        <w:spacing w:before="120" w:after="120" w:line="240" w:lineRule="auto"/>
        <w:rPr>
          <w:rFonts w:ascii="Times New Roman" w:eastAsia="Calibri" w:hAnsi="Times New Roman" w:cs="Times New Roman"/>
          <w:iCs/>
          <w:lang w:val="en-US"/>
        </w:rPr>
      </w:pPr>
      <w:r w:rsidRPr="00A57F7E">
        <w:rPr>
          <w:rFonts w:ascii="Times New Roman" w:eastAsia="Calibri" w:hAnsi="Times New Roman" w:cs="Times New Roman"/>
          <w:iCs/>
          <w:lang w:val="en-US"/>
        </w:rPr>
        <w:t xml:space="preserve">in relation to </w:t>
      </w:r>
      <w:r w:rsidRPr="00A57F7E">
        <w:rPr>
          <w:rFonts w:ascii="Times New Roman" w:eastAsia="Calibri" w:hAnsi="Times New Roman" w:cs="Times New Roman"/>
          <w:i/>
          <w:lang w:val="en-US"/>
        </w:rPr>
        <w:t>isotretinoin</w:t>
      </w:r>
      <w:r w:rsidRPr="00A57F7E">
        <w:rPr>
          <w:rFonts w:ascii="Times New Roman" w:eastAsia="Calibri" w:hAnsi="Times New Roman" w:cs="Times New Roman"/>
          <w:iCs/>
          <w:lang w:val="en-US"/>
        </w:rPr>
        <w:t xml:space="preserve"> — to </w:t>
      </w:r>
      <w:r w:rsidR="009852FE" w:rsidRPr="00A57F7E">
        <w:rPr>
          <w:rFonts w:ascii="Times New Roman" w:eastAsia="Calibri" w:hAnsi="Times New Roman" w:cs="Times New Roman"/>
          <w:iCs/>
          <w:lang w:val="en-US"/>
        </w:rPr>
        <w:t>correct</w:t>
      </w:r>
      <w:r w:rsidR="00843AFF">
        <w:rPr>
          <w:rFonts w:ascii="Times New Roman" w:eastAsia="Calibri" w:hAnsi="Times New Roman" w:cs="Times New Roman"/>
          <w:iCs/>
          <w:lang w:val="en-US"/>
        </w:rPr>
        <w:t>ly</w:t>
      </w:r>
      <w:r w:rsidR="009852FE" w:rsidRPr="00A57F7E">
        <w:rPr>
          <w:rFonts w:ascii="Times New Roman" w:eastAsia="Calibri" w:hAnsi="Times New Roman" w:cs="Times New Roman"/>
          <w:iCs/>
          <w:lang w:val="en-US"/>
        </w:rPr>
        <w:t xml:space="preserve"> </w:t>
      </w:r>
      <w:r w:rsidR="00843AFF">
        <w:rPr>
          <w:rFonts w:ascii="Times New Roman" w:eastAsia="Calibri" w:hAnsi="Times New Roman" w:cs="Times New Roman"/>
          <w:iCs/>
          <w:lang w:val="en-US"/>
        </w:rPr>
        <w:t xml:space="preserve">reference the </w:t>
      </w:r>
      <w:r w:rsidR="009852FE" w:rsidRPr="00A57F7E">
        <w:rPr>
          <w:rFonts w:ascii="Times New Roman" w:eastAsia="Calibri" w:hAnsi="Times New Roman" w:cs="Times New Roman"/>
          <w:iCs/>
          <w:lang w:val="en-US"/>
        </w:rPr>
        <w:t>Appendix D, clause 2</w:t>
      </w:r>
      <w:r w:rsidR="00CE4E74" w:rsidRPr="00A57F7E">
        <w:rPr>
          <w:rFonts w:ascii="Times New Roman" w:eastAsia="Calibri" w:hAnsi="Times New Roman" w:cs="Times New Roman"/>
          <w:iCs/>
          <w:lang w:val="en-US"/>
        </w:rPr>
        <w:t xml:space="preserve"> entry</w:t>
      </w:r>
      <w:r w:rsidR="00AB556E" w:rsidRPr="00A57F7E">
        <w:rPr>
          <w:rFonts w:ascii="Times New Roman" w:eastAsia="Calibri" w:hAnsi="Times New Roman" w:cs="Times New Roman"/>
          <w:iCs/>
          <w:lang w:val="en-US"/>
        </w:rPr>
        <w:t xml:space="preserve"> (</w:t>
      </w:r>
      <w:r w:rsidR="00843AFF">
        <w:rPr>
          <w:rFonts w:ascii="Times New Roman" w:eastAsia="Calibri" w:hAnsi="Times New Roman" w:cs="Times New Roman"/>
          <w:iCs/>
          <w:lang w:val="en-US"/>
        </w:rPr>
        <w:t>the Index</w:t>
      </w:r>
      <w:r w:rsidR="00843AFF" w:rsidRPr="00A57F7E">
        <w:rPr>
          <w:rFonts w:ascii="Times New Roman" w:eastAsia="Calibri" w:hAnsi="Times New Roman" w:cs="Times New Roman"/>
          <w:iCs/>
          <w:lang w:val="en-US"/>
        </w:rPr>
        <w:t xml:space="preserve"> </w:t>
      </w:r>
      <w:r w:rsidR="00AB556E" w:rsidRPr="00A57F7E">
        <w:rPr>
          <w:rFonts w:ascii="Times New Roman" w:eastAsia="Calibri" w:hAnsi="Times New Roman" w:cs="Times New Roman"/>
          <w:iCs/>
          <w:lang w:val="en-US"/>
        </w:rPr>
        <w:t>incorrectly referenc</w:t>
      </w:r>
      <w:r w:rsidR="00843AFF">
        <w:rPr>
          <w:rFonts w:ascii="Times New Roman" w:eastAsia="Calibri" w:hAnsi="Times New Roman" w:cs="Times New Roman"/>
          <w:iCs/>
          <w:lang w:val="en-US"/>
        </w:rPr>
        <w:t>ed</w:t>
      </w:r>
      <w:r w:rsidR="00AB556E" w:rsidRPr="00A57F7E">
        <w:rPr>
          <w:rFonts w:ascii="Times New Roman" w:eastAsia="Calibri" w:hAnsi="Times New Roman" w:cs="Times New Roman"/>
          <w:iCs/>
          <w:lang w:val="en-US"/>
        </w:rPr>
        <w:t xml:space="preserve"> Appendix D, clause 5)</w:t>
      </w:r>
      <w:r w:rsidRPr="00A57F7E">
        <w:rPr>
          <w:rFonts w:ascii="Times New Roman" w:eastAsia="Calibri" w:hAnsi="Times New Roman" w:cs="Times New Roman"/>
          <w:iCs/>
          <w:lang w:val="en-US"/>
        </w:rPr>
        <w:t>;</w:t>
      </w:r>
      <w:r w:rsidR="009F38EF" w:rsidRPr="00A57F7E">
        <w:rPr>
          <w:rFonts w:ascii="Times New Roman" w:eastAsia="Calibri" w:hAnsi="Times New Roman" w:cs="Times New Roman"/>
          <w:iCs/>
          <w:lang w:val="en-US"/>
        </w:rPr>
        <w:t xml:space="preserve"> and</w:t>
      </w:r>
    </w:p>
    <w:p w14:paraId="7F3E3531" w14:textId="147076EE" w:rsidR="00AB556E" w:rsidRPr="00A57F7E" w:rsidRDefault="003967EF" w:rsidP="00521EDB">
      <w:pPr>
        <w:numPr>
          <w:ilvl w:val="0"/>
          <w:numId w:val="16"/>
        </w:numPr>
        <w:autoSpaceDE w:val="0"/>
        <w:autoSpaceDN w:val="0"/>
        <w:adjustRightInd w:val="0"/>
        <w:spacing w:before="120" w:after="120" w:line="240" w:lineRule="auto"/>
        <w:rPr>
          <w:rFonts w:ascii="Times New Roman" w:eastAsia="Calibri" w:hAnsi="Times New Roman" w:cs="Times New Roman"/>
          <w:iCs/>
          <w:lang w:val="en-US"/>
        </w:rPr>
      </w:pPr>
      <w:r w:rsidRPr="00A57F7E">
        <w:rPr>
          <w:rFonts w:ascii="Times New Roman" w:eastAsia="Calibri" w:hAnsi="Times New Roman" w:cs="Times New Roman"/>
          <w:iCs/>
          <w:lang w:val="en-US"/>
        </w:rPr>
        <w:t xml:space="preserve">in relation to </w:t>
      </w:r>
      <w:r w:rsidRPr="00A57F7E">
        <w:rPr>
          <w:rFonts w:ascii="Times New Roman" w:eastAsia="Calibri" w:hAnsi="Times New Roman" w:cs="Times New Roman"/>
          <w:i/>
          <w:lang w:val="en-US"/>
        </w:rPr>
        <w:t>cineole</w:t>
      </w:r>
      <w:r w:rsidRPr="00A57F7E">
        <w:rPr>
          <w:rFonts w:ascii="Times New Roman" w:eastAsia="Calibri" w:hAnsi="Times New Roman" w:cs="Times New Roman"/>
          <w:iCs/>
          <w:lang w:val="en-US"/>
        </w:rPr>
        <w:t xml:space="preserve"> — to correct</w:t>
      </w:r>
      <w:r w:rsidR="00843AFF">
        <w:rPr>
          <w:rFonts w:ascii="Times New Roman" w:eastAsia="Calibri" w:hAnsi="Times New Roman" w:cs="Times New Roman"/>
          <w:iCs/>
          <w:lang w:val="en-US"/>
        </w:rPr>
        <w:t xml:space="preserve">ly reference the </w:t>
      </w:r>
      <w:r w:rsidR="00CE4E74" w:rsidRPr="00A57F7E">
        <w:rPr>
          <w:rFonts w:ascii="Times New Roman" w:eastAsia="Calibri" w:hAnsi="Times New Roman" w:cs="Times New Roman"/>
          <w:iCs/>
          <w:lang w:val="en-US"/>
        </w:rPr>
        <w:t>Schedule 6 entry</w:t>
      </w:r>
      <w:r w:rsidRPr="00A57F7E">
        <w:rPr>
          <w:rFonts w:ascii="Times New Roman" w:eastAsia="Calibri" w:hAnsi="Times New Roman" w:cs="Times New Roman"/>
          <w:iCs/>
          <w:lang w:val="en-US"/>
        </w:rPr>
        <w:t xml:space="preserve"> (</w:t>
      </w:r>
      <w:r w:rsidR="00843AFF">
        <w:rPr>
          <w:rFonts w:ascii="Times New Roman" w:eastAsia="Calibri" w:hAnsi="Times New Roman" w:cs="Times New Roman"/>
          <w:iCs/>
          <w:lang w:val="en-US"/>
        </w:rPr>
        <w:t>the Index</w:t>
      </w:r>
      <w:r w:rsidR="00843AFF" w:rsidRPr="00A57F7E">
        <w:rPr>
          <w:rFonts w:ascii="Times New Roman" w:eastAsia="Calibri" w:hAnsi="Times New Roman" w:cs="Times New Roman"/>
          <w:iCs/>
          <w:lang w:val="en-US"/>
        </w:rPr>
        <w:t xml:space="preserve"> </w:t>
      </w:r>
      <w:r w:rsidRPr="00A57F7E">
        <w:rPr>
          <w:rFonts w:ascii="Times New Roman" w:eastAsia="Calibri" w:hAnsi="Times New Roman" w:cs="Times New Roman"/>
          <w:iCs/>
          <w:lang w:val="en-US"/>
        </w:rPr>
        <w:t>incorrectly referenc</w:t>
      </w:r>
      <w:r w:rsidR="00843AFF">
        <w:rPr>
          <w:rFonts w:ascii="Times New Roman" w:eastAsia="Calibri" w:hAnsi="Times New Roman" w:cs="Times New Roman"/>
          <w:iCs/>
          <w:lang w:val="en-US"/>
        </w:rPr>
        <w:t>ed</w:t>
      </w:r>
      <w:r w:rsidRPr="00A57F7E">
        <w:rPr>
          <w:rFonts w:ascii="Times New Roman" w:eastAsia="Calibri" w:hAnsi="Times New Roman" w:cs="Times New Roman"/>
          <w:iCs/>
          <w:lang w:val="en-US"/>
        </w:rPr>
        <w:t xml:space="preserve"> </w:t>
      </w:r>
      <w:r w:rsidR="00EF0724" w:rsidRPr="00A57F7E">
        <w:rPr>
          <w:rFonts w:ascii="Times New Roman" w:eastAsia="Calibri" w:hAnsi="Times New Roman" w:cs="Times New Roman"/>
          <w:iCs/>
          <w:lang w:val="en-US"/>
        </w:rPr>
        <w:t>Schedule 7</w:t>
      </w:r>
      <w:r w:rsidRPr="00A57F7E">
        <w:rPr>
          <w:rFonts w:ascii="Times New Roman" w:eastAsia="Calibri" w:hAnsi="Times New Roman" w:cs="Times New Roman"/>
          <w:iCs/>
          <w:lang w:val="en-US"/>
        </w:rPr>
        <w:t>)</w:t>
      </w:r>
      <w:r w:rsidR="009F38EF" w:rsidRPr="00A57F7E">
        <w:rPr>
          <w:rFonts w:ascii="Times New Roman" w:eastAsia="Calibri" w:hAnsi="Times New Roman" w:cs="Times New Roman"/>
          <w:iCs/>
          <w:lang w:val="en-US"/>
        </w:rPr>
        <w:t>.</w:t>
      </w:r>
    </w:p>
    <w:p w14:paraId="03B46022" w14:textId="275DD22F" w:rsidR="009F38EF" w:rsidRPr="00A57F7E" w:rsidRDefault="00D16E12" w:rsidP="009F38EF">
      <w:pPr>
        <w:autoSpaceDE w:val="0"/>
        <w:autoSpaceDN w:val="0"/>
        <w:adjustRightInd w:val="0"/>
        <w:spacing w:before="120" w:after="120" w:line="240" w:lineRule="auto"/>
        <w:rPr>
          <w:rFonts w:ascii="Times New Roman" w:eastAsia="Calibri" w:hAnsi="Times New Roman" w:cs="Times New Roman"/>
          <w:iCs/>
          <w:lang w:val="en-US"/>
        </w:rPr>
      </w:pPr>
      <w:r w:rsidRPr="00A57F7E">
        <w:rPr>
          <w:rFonts w:ascii="Times New Roman" w:eastAsia="Calibri" w:hAnsi="Times New Roman" w:cs="Times New Roman"/>
          <w:iCs/>
          <w:lang w:val="en-US"/>
        </w:rPr>
        <w:t xml:space="preserve">The Instrument also incorporates </w:t>
      </w:r>
      <w:r w:rsidR="002C1DCA">
        <w:rPr>
          <w:rFonts w:ascii="Times New Roman" w:eastAsia="Calibri" w:hAnsi="Times New Roman" w:cs="Times New Roman"/>
          <w:iCs/>
          <w:lang w:val="en-US"/>
        </w:rPr>
        <w:t xml:space="preserve">an </w:t>
      </w:r>
      <w:r w:rsidRPr="00A57F7E">
        <w:rPr>
          <w:rFonts w:ascii="Times New Roman" w:eastAsia="Calibri" w:hAnsi="Times New Roman" w:cs="Times New Roman"/>
          <w:iCs/>
          <w:lang w:val="en-US"/>
        </w:rPr>
        <w:t xml:space="preserve">editorial amendment to </w:t>
      </w:r>
      <w:r w:rsidR="002C1DCA">
        <w:rPr>
          <w:rFonts w:ascii="Times New Roman" w:eastAsia="Calibri" w:hAnsi="Times New Roman" w:cs="Times New Roman"/>
          <w:iCs/>
          <w:lang w:val="en-US"/>
        </w:rPr>
        <w:t>an</w:t>
      </w:r>
      <w:r w:rsidRPr="00A57F7E">
        <w:rPr>
          <w:rFonts w:ascii="Times New Roman" w:eastAsia="Calibri" w:hAnsi="Times New Roman" w:cs="Times New Roman"/>
          <w:iCs/>
          <w:lang w:val="en-US"/>
        </w:rPr>
        <w:t xml:space="preserve"> existing </w:t>
      </w:r>
      <w:r w:rsidR="002C1DCA">
        <w:rPr>
          <w:rFonts w:ascii="Times New Roman" w:eastAsia="Calibri" w:hAnsi="Times New Roman" w:cs="Times New Roman"/>
          <w:iCs/>
          <w:lang w:val="en-US"/>
        </w:rPr>
        <w:t>entry</w:t>
      </w:r>
      <w:r w:rsidR="002C1DCA" w:rsidRPr="00A57F7E">
        <w:rPr>
          <w:rFonts w:ascii="Times New Roman" w:eastAsia="Calibri" w:hAnsi="Times New Roman" w:cs="Times New Roman"/>
          <w:iCs/>
          <w:lang w:val="en-US"/>
        </w:rPr>
        <w:t xml:space="preserve"> </w:t>
      </w:r>
      <w:r w:rsidRPr="00A57F7E">
        <w:rPr>
          <w:rFonts w:ascii="Times New Roman" w:eastAsia="Calibri" w:hAnsi="Times New Roman" w:cs="Times New Roman"/>
          <w:iCs/>
          <w:lang w:val="en-US"/>
        </w:rPr>
        <w:t xml:space="preserve">in the current Poisons Standard. The purpose of </w:t>
      </w:r>
      <w:r w:rsidR="004E0A3F">
        <w:rPr>
          <w:rFonts w:ascii="Times New Roman" w:eastAsia="Calibri" w:hAnsi="Times New Roman" w:cs="Times New Roman"/>
          <w:iCs/>
          <w:lang w:val="en-US"/>
        </w:rPr>
        <w:t>th</w:t>
      </w:r>
      <w:r w:rsidR="002C1DCA">
        <w:rPr>
          <w:rFonts w:ascii="Times New Roman" w:eastAsia="Calibri" w:hAnsi="Times New Roman" w:cs="Times New Roman"/>
          <w:iCs/>
          <w:lang w:val="en-US"/>
        </w:rPr>
        <w:t>is</w:t>
      </w:r>
      <w:r w:rsidR="002C1DCA" w:rsidRPr="00A57F7E">
        <w:rPr>
          <w:rFonts w:ascii="Times New Roman" w:eastAsia="Calibri" w:hAnsi="Times New Roman" w:cs="Times New Roman"/>
          <w:iCs/>
          <w:lang w:val="en-US"/>
        </w:rPr>
        <w:t xml:space="preserve"> </w:t>
      </w:r>
      <w:r w:rsidRPr="00A57F7E">
        <w:rPr>
          <w:rFonts w:ascii="Times New Roman" w:eastAsia="Calibri" w:hAnsi="Times New Roman" w:cs="Times New Roman"/>
          <w:iCs/>
          <w:lang w:val="en-US"/>
        </w:rPr>
        <w:t>amendment is</w:t>
      </w:r>
      <w:r w:rsidR="002D4697">
        <w:rPr>
          <w:rFonts w:ascii="Times New Roman" w:eastAsia="Calibri" w:hAnsi="Times New Roman" w:cs="Times New Roman"/>
          <w:iCs/>
          <w:lang w:val="en-US"/>
        </w:rPr>
        <w:t>,</w:t>
      </w:r>
      <w:r w:rsidR="002D4697" w:rsidRPr="002D4697">
        <w:rPr>
          <w:rFonts w:ascii="Times New Roman" w:eastAsia="Calibri" w:hAnsi="Times New Roman" w:cs="Times New Roman"/>
          <w:iCs/>
          <w:lang w:val="en-US"/>
        </w:rPr>
        <w:t xml:space="preserve"> </w:t>
      </w:r>
      <w:r w:rsidR="002D4697" w:rsidRPr="00A57F7E">
        <w:rPr>
          <w:rFonts w:ascii="Times New Roman" w:eastAsia="Calibri" w:hAnsi="Times New Roman" w:cs="Times New Roman"/>
          <w:iCs/>
          <w:lang w:val="en-US"/>
        </w:rPr>
        <w:t xml:space="preserve">in relation to </w:t>
      </w:r>
      <w:r w:rsidR="002D4697" w:rsidRPr="002D4697">
        <w:rPr>
          <w:rFonts w:ascii="Times New Roman" w:eastAsia="Calibri" w:hAnsi="Times New Roman" w:cs="Times New Roman"/>
          <w:iCs/>
          <w:lang w:val="en-US"/>
        </w:rPr>
        <w:t>nicotine</w:t>
      </w:r>
      <w:r w:rsidR="002D4697">
        <w:rPr>
          <w:rFonts w:ascii="Times New Roman" w:eastAsia="Calibri" w:hAnsi="Times New Roman" w:cs="Times New Roman"/>
          <w:iCs/>
          <w:lang w:val="en-US"/>
        </w:rPr>
        <w:t xml:space="preserve">, to </w:t>
      </w:r>
      <w:r w:rsidR="002D4697" w:rsidRPr="002D4697">
        <w:rPr>
          <w:rFonts w:ascii="Times New Roman" w:eastAsia="Calibri" w:hAnsi="Times New Roman" w:cs="Times New Roman"/>
          <w:iCs/>
          <w:lang w:val="en-US"/>
        </w:rPr>
        <w:t>correct</w:t>
      </w:r>
      <w:r w:rsidR="002D4697" w:rsidRPr="00A57F7E">
        <w:rPr>
          <w:rFonts w:ascii="Times New Roman" w:eastAsia="Calibri" w:hAnsi="Times New Roman" w:cs="Times New Roman"/>
          <w:iCs/>
          <w:lang w:val="en-US"/>
        </w:rPr>
        <w:t xml:space="preserve"> a typographical error in the numbering of the </w:t>
      </w:r>
      <w:r w:rsidR="002D4697">
        <w:rPr>
          <w:rFonts w:ascii="Times New Roman" w:eastAsia="Calibri" w:hAnsi="Times New Roman" w:cs="Times New Roman"/>
          <w:iCs/>
          <w:lang w:val="en-US"/>
        </w:rPr>
        <w:t>paragraphs</w:t>
      </w:r>
      <w:r w:rsidR="002D4697" w:rsidRPr="00A57F7E">
        <w:rPr>
          <w:rFonts w:ascii="Times New Roman" w:eastAsia="Calibri" w:hAnsi="Times New Roman" w:cs="Times New Roman"/>
          <w:iCs/>
          <w:lang w:val="en-US"/>
        </w:rPr>
        <w:t xml:space="preserve"> in the Schedule 4 entry.</w:t>
      </w:r>
    </w:p>
    <w:p w14:paraId="232A6C54" w14:textId="77777777" w:rsidR="006415D8" w:rsidRPr="00A57F7E" w:rsidRDefault="006415D8" w:rsidP="00C31FB1">
      <w:pPr>
        <w:keepNext/>
        <w:spacing w:before="120" w:after="120"/>
        <w:rPr>
          <w:rFonts w:ascii="Times New Roman" w:hAnsi="Times New Roman" w:cs="Times New Roman"/>
          <w:b/>
          <w:bCs/>
        </w:rPr>
      </w:pPr>
      <w:r w:rsidRPr="00A57F7E">
        <w:rPr>
          <w:rFonts w:ascii="Times New Roman" w:hAnsi="Times New Roman" w:cs="Times New Roman"/>
          <w:b/>
          <w:bCs/>
        </w:rPr>
        <w:t>Incorporation by reference</w:t>
      </w:r>
    </w:p>
    <w:p w14:paraId="2D8A9AAC" w14:textId="77777777" w:rsidR="006415D8" w:rsidRPr="00A57F7E" w:rsidRDefault="006415D8" w:rsidP="00562C9F">
      <w:pPr>
        <w:keepNext/>
        <w:spacing w:before="120" w:after="120" w:line="240" w:lineRule="auto"/>
        <w:rPr>
          <w:rFonts w:ascii="Times New Roman" w:hAnsi="Times New Roman" w:cs="Times New Roman"/>
        </w:rPr>
      </w:pPr>
      <w:r w:rsidRPr="00A57F7E">
        <w:rPr>
          <w:rFonts w:ascii="Times New Roman" w:hAnsi="Times New Roman" w:cs="Times New Roman"/>
        </w:rPr>
        <w:t>Subsection</w:t>
      </w:r>
      <w:r w:rsidRPr="00A57F7E">
        <w:rPr>
          <w:rFonts w:ascii="Times New Roman" w:hAnsi="Times New Roman" w:cs="Times New Roman"/>
          <w:shd w:val="clear" w:color="auto" w:fill="FFFFFF"/>
        </w:rPr>
        <w:t xml:space="preserve"> 52D(4B) </w:t>
      </w:r>
      <w:r w:rsidRPr="00A57F7E">
        <w:rPr>
          <w:rFonts w:ascii="Times New Roman" w:hAnsi="Times New Roman" w:cs="Times New Roman"/>
        </w:rPr>
        <w:t xml:space="preserve">of the Act relevantly provides that, despite subsection 14(2) of the </w:t>
      </w:r>
      <w:r w:rsidRPr="00A57F7E">
        <w:rPr>
          <w:rFonts w:ascii="Times New Roman" w:hAnsi="Times New Roman" w:cs="Times New Roman"/>
          <w:i/>
          <w:iCs/>
        </w:rPr>
        <w:t>Legislation Act 2003</w:t>
      </w:r>
      <w:r w:rsidRPr="00A57F7E">
        <w:rPr>
          <w:rFonts w:ascii="Times New Roman" w:hAnsi="Times New Roman" w:cs="Times New Roman"/>
        </w:rPr>
        <w:t xml:space="preserve"> (“the Legislation Act”), </w:t>
      </w:r>
      <w:r w:rsidRPr="00A57F7E">
        <w:rPr>
          <w:rFonts w:ascii="Times New Roman" w:hAnsi="Times New Roman" w:cs="Times New Roman"/>
          <w:shd w:val="clear" w:color="auto" w:fill="FFFFFF"/>
        </w:rPr>
        <w:t xml:space="preserve">an instrument made under paragraph 52D(2)(a) or (b) </w:t>
      </w:r>
      <w:r w:rsidRPr="00A57F7E">
        <w:rPr>
          <w:rFonts w:ascii="Times New Roman" w:hAnsi="Times New Roman" w:cs="Times New Roman"/>
        </w:rPr>
        <w:t>may make provision in relation to a matter by applying, adopting or incorporating any matter contained in an instrument or other writing as in force or existing from time to time.</w:t>
      </w:r>
    </w:p>
    <w:p w14:paraId="395C8F41" w14:textId="77777777" w:rsidR="006415D8" w:rsidRPr="00562C9F" w:rsidRDefault="006415D8" w:rsidP="00562C9F">
      <w:pPr>
        <w:spacing w:before="120" w:after="120" w:line="240" w:lineRule="auto"/>
        <w:rPr>
          <w:rFonts w:ascii="Times New Roman" w:hAnsi="Times New Roman" w:cs="Times New Roman"/>
        </w:rPr>
      </w:pPr>
      <w:r w:rsidRPr="00562C9F">
        <w:rPr>
          <w:rFonts w:ascii="Times New Roman" w:hAnsi="Times New Roman" w:cs="Times New Roman"/>
        </w:rPr>
        <w:t>The Instrument incorporates the following documents by reference, in the manner outlined:</w:t>
      </w:r>
    </w:p>
    <w:p w14:paraId="2EF07121"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shd w:val="clear" w:color="auto" w:fill="FFFFFF"/>
        </w:rPr>
        <w:t>United States Code of Federal Regulations, Title 16, Section 1700.15, </w:t>
      </w:r>
      <w:r w:rsidRPr="00A57F7E">
        <w:rPr>
          <w:rFonts w:ascii="Times New Roman" w:hAnsi="Times New Roman" w:cs="Times New Roman"/>
          <w:i/>
          <w:iCs/>
          <w:shd w:val="clear" w:color="auto" w:fill="FFFFFF"/>
        </w:rPr>
        <w:t>Poison prevention packaging standards</w:t>
      </w:r>
      <w:r w:rsidRPr="00A57F7E">
        <w:rPr>
          <w:rFonts w:ascii="Times New Roman" w:hAnsi="Times New Roman" w:cs="Times New Roman"/>
          <w:shd w:val="clear" w:color="auto" w:fill="FFFFFF"/>
        </w:rPr>
        <w:t> and Section 1700.20, </w:t>
      </w:r>
      <w:r w:rsidRPr="00A57F7E">
        <w:rPr>
          <w:rFonts w:ascii="Times New Roman" w:hAnsi="Times New Roman" w:cs="Times New Roman"/>
          <w:i/>
          <w:iCs/>
          <w:shd w:val="clear" w:color="auto" w:fill="FFFFFF"/>
        </w:rPr>
        <w:t>Testing procedure for special packaging</w:t>
      </w:r>
      <w:r w:rsidRPr="00A57F7E">
        <w:rPr>
          <w:rFonts w:ascii="Times New Roman" w:hAnsi="Times New Roman" w:cs="Times New Roman"/>
          <w:shd w:val="clear" w:color="auto" w:fill="FFFFFF"/>
        </w:rPr>
        <w:t xml:space="preserve">. The intended manner of incorporation is as in force from time to time, </w:t>
      </w:r>
      <w:r w:rsidRPr="00A57F7E">
        <w:rPr>
          <w:rFonts w:ascii="Times New Roman" w:hAnsi="Times New Roman" w:cs="Times New Roman"/>
        </w:rPr>
        <w:t xml:space="preserve">as specifically provided for in paragraph (b)(iv) of the definition of </w:t>
      </w:r>
      <w:r w:rsidRPr="00A57F7E">
        <w:rPr>
          <w:rFonts w:ascii="Times New Roman" w:hAnsi="Times New Roman" w:cs="Times New Roman"/>
          <w:i/>
          <w:iCs/>
        </w:rPr>
        <w:t>child-resistant packaging</w:t>
      </w:r>
      <w:r w:rsidRPr="00A57F7E">
        <w:rPr>
          <w:rFonts w:ascii="Times New Roman" w:hAnsi="Times New Roman" w:cs="Times New Roman"/>
        </w:rPr>
        <w:t xml:space="preserve"> in section 6 of the Instrument</w:t>
      </w:r>
      <w:r w:rsidRPr="00A57F7E">
        <w:rPr>
          <w:rFonts w:ascii="Times New Roman" w:hAnsi="Times New Roman" w:cs="Times New Roman"/>
          <w:shd w:val="clear" w:color="auto" w:fill="FFFFFF"/>
        </w:rPr>
        <w:t>. This document is freely available from the Code of Federal Regulations website (</w:t>
      </w:r>
      <w:r w:rsidRPr="00A57F7E">
        <w:rPr>
          <w:rFonts w:ascii="Times New Roman" w:hAnsi="Times New Roman" w:cs="Times New Roman"/>
        </w:rPr>
        <w:t>www.ecfr.gov</w:t>
      </w:r>
      <w:r w:rsidRPr="00A57F7E">
        <w:rPr>
          <w:rFonts w:ascii="Times New Roman" w:hAnsi="Times New Roman" w:cs="Times New Roman"/>
          <w:shd w:val="clear" w:color="auto" w:fill="FFFFFF"/>
        </w:rPr>
        <w:t>); and</w:t>
      </w:r>
    </w:p>
    <w:p w14:paraId="5930C186"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rPr>
        <w:lastRenderedPageBreak/>
        <w:t xml:space="preserve">National Transport </w:t>
      </w:r>
      <w:r w:rsidRPr="00A57F7E">
        <w:rPr>
          <w:rFonts w:ascii="Times New Roman" w:hAnsi="Times New Roman" w:cs="Times New Roman"/>
          <w:shd w:val="clear" w:color="auto" w:fill="FFFFFF"/>
        </w:rPr>
        <w:t>Commission</w:t>
      </w:r>
      <w:r w:rsidRPr="00A57F7E">
        <w:rPr>
          <w:rFonts w:ascii="Times New Roman" w:hAnsi="Times New Roman" w:cs="Times New Roman"/>
        </w:rPr>
        <w:t xml:space="preserve">, </w:t>
      </w:r>
      <w:r w:rsidRPr="00A57F7E">
        <w:rPr>
          <w:rFonts w:ascii="Times New Roman" w:hAnsi="Times New Roman" w:cs="Times New Roman"/>
          <w:i/>
          <w:iCs/>
        </w:rPr>
        <w:t>Australian Code for the Transport of Dangerous Goods by Road &amp; Rail</w:t>
      </w:r>
      <w:r w:rsidRPr="00A57F7E">
        <w:rPr>
          <w:rFonts w:ascii="Times New Roman" w:hAnsi="Times New Roman" w:cs="Times New Roman"/>
        </w:rPr>
        <w:t xml:space="preserve">. The intended manner of incorporation is </w:t>
      </w:r>
      <w:r w:rsidRPr="00A57F7E">
        <w:rPr>
          <w:rFonts w:ascii="Times New Roman" w:hAnsi="Times New Roman" w:cs="Times New Roman"/>
          <w:shd w:val="clear" w:color="auto" w:fill="FFFFFF"/>
        </w:rPr>
        <w:t xml:space="preserve">as it exists from time to time, </w:t>
      </w:r>
      <w:r w:rsidRPr="00A57F7E">
        <w:rPr>
          <w:rFonts w:ascii="Times New Roman" w:hAnsi="Times New Roman" w:cs="Times New Roman"/>
        </w:rPr>
        <w:t>as identified in section 10 of the Instrument. This document is freely available from the National Transport Commission website (www.ntc.gov.au).</w:t>
      </w:r>
    </w:p>
    <w:p w14:paraId="3E7D16E9" w14:textId="77777777" w:rsidR="006415D8" w:rsidRPr="00562C9F" w:rsidRDefault="006415D8" w:rsidP="00562C9F">
      <w:pPr>
        <w:spacing w:before="120" w:after="120" w:line="240" w:lineRule="auto"/>
        <w:rPr>
          <w:rFonts w:ascii="Times New Roman" w:hAnsi="Times New Roman" w:cs="Times New Roman"/>
        </w:rPr>
      </w:pPr>
      <w:r w:rsidRPr="00562C9F">
        <w:rPr>
          <w:rFonts w:ascii="Times New Roman" w:hAnsi="Times New Roman" w:cs="Times New Roman"/>
        </w:rPr>
        <w:t>The following documents are also incorporated by reference, with the intended manner of incorporation being as they exist from time to time, as provided in section 10 of the Instrument</w:t>
      </w:r>
      <w:r w:rsidRPr="00A57F7E">
        <w:rPr>
          <w:rFonts w:ascii="Times New Roman" w:hAnsi="Times New Roman" w:cs="Times New Roman"/>
        </w:rPr>
        <w:t>:</w:t>
      </w:r>
    </w:p>
    <w:p w14:paraId="5FE4AB54"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rPr>
        <w:t xml:space="preserve">Australian </w:t>
      </w:r>
      <w:r w:rsidRPr="00A57F7E">
        <w:rPr>
          <w:rFonts w:ascii="Times New Roman" w:hAnsi="Times New Roman" w:cs="Times New Roman"/>
          <w:shd w:val="clear" w:color="auto" w:fill="FFFFFF"/>
        </w:rPr>
        <w:t>Standard</w:t>
      </w:r>
      <w:r w:rsidRPr="00A57F7E">
        <w:rPr>
          <w:rFonts w:ascii="Times New Roman" w:hAnsi="Times New Roman" w:cs="Times New Roman"/>
        </w:rPr>
        <w:t xml:space="preserve"> AS 1928</w:t>
      </w:r>
      <w:r w:rsidRPr="00A57F7E">
        <w:rPr>
          <w:rFonts w:ascii="Times New Roman" w:hAnsi="Times New Roman" w:cs="Times New Roman"/>
        </w:rPr>
        <w:noBreakHyphen/>
        <w:t>2007, </w:t>
      </w:r>
      <w:r w:rsidRPr="00A57F7E">
        <w:rPr>
          <w:rFonts w:ascii="Times New Roman" w:hAnsi="Times New Roman" w:cs="Times New Roman"/>
          <w:i/>
          <w:iCs/>
        </w:rPr>
        <w:t>Child</w:t>
      </w:r>
      <w:r w:rsidRPr="00A57F7E">
        <w:rPr>
          <w:rFonts w:ascii="Times New Roman" w:hAnsi="Times New Roman" w:cs="Times New Roman"/>
          <w:i/>
          <w:iCs/>
        </w:rPr>
        <w:noBreakHyphen/>
        <w:t>resistant packaging – Requirements and testing procedures for reclosable packages</w:t>
      </w:r>
      <w:r w:rsidRPr="00A57F7E">
        <w:rPr>
          <w:rFonts w:ascii="Times New Roman" w:hAnsi="Times New Roman" w:cs="Times New Roman"/>
        </w:rPr>
        <w:t xml:space="preserve"> (ISO 8317:2015, MOD);</w:t>
      </w:r>
    </w:p>
    <w:p w14:paraId="628DA8AE"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shd w:val="clear" w:color="auto" w:fill="FFFFFF"/>
        </w:rPr>
        <w:t>International Organization for Standardization Standard ISO 8317:2015, </w:t>
      </w:r>
      <w:r w:rsidRPr="00A57F7E">
        <w:rPr>
          <w:rFonts w:ascii="Times New Roman" w:hAnsi="Times New Roman" w:cs="Times New Roman"/>
          <w:i/>
          <w:iCs/>
          <w:shd w:val="clear" w:color="auto" w:fill="FFFFFF"/>
        </w:rPr>
        <w:t>Child</w:t>
      </w:r>
      <w:r w:rsidRPr="00A57F7E">
        <w:rPr>
          <w:rFonts w:ascii="Times New Roman" w:hAnsi="Times New Roman" w:cs="Times New Roman"/>
          <w:i/>
          <w:iCs/>
          <w:shd w:val="clear" w:color="auto" w:fill="FFFFFF"/>
        </w:rPr>
        <w:noBreakHyphen/>
        <w:t>resistant packaging—Requirements and testing procedures for reclosable packages</w:t>
      </w:r>
      <w:r w:rsidRPr="00A57F7E">
        <w:rPr>
          <w:rFonts w:ascii="Times New Roman" w:hAnsi="Times New Roman" w:cs="Times New Roman"/>
        </w:rPr>
        <w:t>;</w:t>
      </w:r>
    </w:p>
    <w:p w14:paraId="6F8CFC04"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shd w:val="clear" w:color="auto" w:fill="FFFFFF"/>
        </w:rPr>
        <w:t>Australian Standard AS 2216</w:t>
      </w:r>
      <w:r w:rsidRPr="00A57F7E">
        <w:rPr>
          <w:rFonts w:ascii="Times New Roman" w:hAnsi="Times New Roman" w:cs="Times New Roman"/>
          <w:shd w:val="clear" w:color="auto" w:fill="FFFFFF"/>
        </w:rPr>
        <w:noBreakHyphen/>
        <w:t>1997, </w:t>
      </w:r>
      <w:r w:rsidRPr="00A57F7E">
        <w:rPr>
          <w:rFonts w:ascii="Times New Roman" w:hAnsi="Times New Roman" w:cs="Times New Roman"/>
          <w:i/>
          <w:iCs/>
          <w:shd w:val="clear" w:color="auto" w:fill="FFFFFF"/>
        </w:rPr>
        <w:t>Packaging for poisonous substances</w:t>
      </w:r>
      <w:r w:rsidRPr="00A57F7E">
        <w:rPr>
          <w:rFonts w:ascii="Times New Roman" w:hAnsi="Times New Roman" w:cs="Times New Roman"/>
        </w:rPr>
        <w:t>;</w:t>
      </w:r>
    </w:p>
    <w:p w14:paraId="0EAD195F"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rPr>
        <w:t xml:space="preserve">Australian </w:t>
      </w:r>
      <w:r w:rsidRPr="00A57F7E">
        <w:rPr>
          <w:rFonts w:ascii="Times New Roman" w:hAnsi="Times New Roman" w:cs="Times New Roman"/>
          <w:shd w:val="clear" w:color="auto" w:fill="FFFFFF"/>
        </w:rPr>
        <w:t>Standard</w:t>
      </w:r>
      <w:r w:rsidRPr="00A57F7E">
        <w:rPr>
          <w:rFonts w:ascii="Times New Roman" w:hAnsi="Times New Roman" w:cs="Times New Roman"/>
        </w:rPr>
        <w:t xml:space="preserve"> AS 4710-2001, </w:t>
      </w:r>
      <w:r w:rsidRPr="00A57F7E">
        <w:rPr>
          <w:rFonts w:ascii="Times New Roman" w:hAnsi="Times New Roman" w:cs="Times New Roman"/>
          <w:i/>
          <w:iCs/>
        </w:rPr>
        <w:t>Packages for chemicals not intended for access or contact with their contents by humans</w:t>
      </w:r>
      <w:r w:rsidRPr="00A57F7E">
        <w:rPr>
          <w:rFonts w:ascii="Times New Roman" w:hAnsi="Times New Roman" w:cs="Times New Roman"/>
        </w:rPr>
        <w:t>;</w:t>
      </w:r>
    </w:p>
    <w:p w14:paraId="21B304FD"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rPr>
        <w:t xml:space="preserve">Australian </w:t>
      </w:r>
      <w:r w:rsidRPr="00A57F7E">
        <w:rPr>
          <w:rFonts w:ascii="Times New Roman" w:hAnsi="Times New Roman" w:cs="Times New Roman"/>
          <w:shd w:val="clear" w:color="auto" w:fill="FFFFFF"/>
        </w:rPr>
        <w:t>Standard</w:t>
      </w:r>
      <w:r w:rsidRPr="00A57F7E">
        <w:rPr>
          <w:rFonts w:ascii="Times New Roman" w:hAnsi="Times New Roman" w:cs="Times New Roman"/>
        </w:rPr>
        <w:t xml:space="preserve"> AS 1580-301.1-2005, </w:t>
      </w:r>
      <w:r w:rsidRPr="00A57F7E">
        <w:rPr>
          <w:rFonts w:ascii="Times New Roman" w:hAnsi="Times New Roman" w:cs="Times New Roman"/>
          <w:i/>
          <w:iCs/>
        </w:rPr>
        <w:t>Paints and related materials – Methods of test – Non-volatile content by mass</w:t>
      </w:r>
      <w:r w:rsidRPr="00A57F7E">
        <w:rPr>
          <w:rFonts w:ascii="Times New Roman" w:hAnsi="Times New Roman" w:cs="Times New Roman"/>
        </w:rPr>
        <w:t>;</w:t>
      </w:r>
    </w:p>
    <w:p w14:paraId="6BD32F94"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shd w:val="clear" w:color="auto" w:fill="FFFFFF"/>
        </w:rPr>
        <w:t>Australian</w:t>
      </w:r>
      <w:r w:rsidRPr="00A57F7E">
        <w:rPr>
          <w:rFonts w:ascii="Times New Roman" w:hAnsi="Times New Roman" w:cs="Times New Roman"/>
        </w:rPr>
        <w:t xml:space="preserve"> Standard </w:t>
      </w:r>
      <w:r w:rsidRPr="00A57F7E">
        <w:rPr>
          <w:rFonts w:ascii="Times New Roman" w:eastAsia="Times New Roman" w:hAnsi="Times New Roman" w:cs="Times New Roman"/>
          <w:lang w:val="en-US"/>
        </w:rPr>
        <w:t>AS 8124.4</w:t>
      </w:r>
      <w:r w:rsidRPr="00A57F7E">
        <w:rPr>
          <w:rFonts w:ascii="Times New Roman" w:eastAsia="Times New Roman" w:hAnsi="Times New Roman" w:cs="Times New Roman"/>
          <w:iCs/>
          <w:lang w:val="en-US"/>
        </w:rPr>
        <w:t>:2020</w:t>
      </w:r>
      <w:r w:rsidRPr="00A57F7E">
        <w:rPr>
          <w:rFonts w:ascii="Times New Roman" w:hAnsi="Times New Roman" w:cs="Times New Roman"/>
        </w:rPr>
        <w:t xml:space="preserve">, </w:t>
      </w:r>
      <w:r w:rsidRPr="00A57F7E">
        <w:rPr>
          <w:rFonts w:ascii="Times New Roman" w:hAnsi="Times New Roman" w:cs="Times New Roman"/>
          <w:i/>
          <w:iCs/>
        </w:rPr>
        <w:t xml:space="preserve">Safety of toys, </w:t>
      </w:r>
      <w:r w:rsidRPr="00A57F7E">
        <w:rPr>
          <w:rFonts w:ascii="Times New Roman" w:hAnsi="Times New Roman" w:cs="Times New Roman"/>
        </w:rPr>
        <w:t xml:space="preserve">Part 4: </w:t>
      </w:r>
      <w:r w:rsidRPr="00A57F7E">
        <w:rPr>
          <w:rFonts w:ascii="Times New Roman" w:hAnsi="Times New Roman" w:cs="Times New Roman"/>
          <w:i/>
          <w:iCs/>
        </w:rPr>
        <w:t>Experimental sets for chemistry and related activities</w:t>
      </w:r>
      <w:r w:rsidRPr="00A57F7E">
        <w:rPr>
          <w:rFonts w:ascii="Times New Roman" w:hAnsi="Times New Roman" w:cs="Times New Roman"/>
        </w:rPr>
        <w:t>;</w:t>
      </w:r>
    </w:p>
    <w:p w14:paraId="1FD54085"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shd w:val="clear" w:color="auto" w:fill="FFFFFF"/>
        </w:rPr>
        <w:t>Australian</w:t>
      </w:r>
      <w:r w:rsidRPr="00A57F7E">
        <w:rPr>
          <w:rFonts w:ascii="Times New Roman" w:hAnsi="Times New Roman" w:cs="Times New Roman"/>
        </w:rPr>
        <w:t xml:space="preserve">/New Zealand Standard AS/NZS ISO 8124.3:2012, </w:t>
      </w:r>
      <w:r w:rsidRPr="00A57F7E">
        <w:rPr>
          <w:rFonts w:ascii="Times New Roman" w:hAnsi="Times New Roman" w:cs="Times New Roman"/>
          <w:i/>
          <w:iCs/>
        </w:rPr>
        <w:t>Safety of toys Part 3: Migration of certain elements (ISO 8124-03:2010, MOD)</w:t>
      </w:r>
      <w:r w:rsidRPr="00A57F7E">
        <w:rPr>
          <w:rFonts w:ascii="Times New Roman" w:hAnsi="Times New Roman" w:cs="Times New Roman"/>
        </w:rPr>
        <w:t>;</w:t>
      </w:r>
    </w:p>
    <w:p w14:paraId="5318FC9E"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rPr>
        <w:t xml:space="preserve">Australian </w:t>
      </w:r>
      <w:r w:rsidRPr="00A57F7E">
        <w:rPr>
          <w:rFonts w:ascii="Times New Roman" w:hAnsi="Times New Roman" w:cs="Times New Roman"/>
          <w:shd w:val="clear" w:color="auto" w:fill="FFFFFF"/>
        </w:rPr>
        <w:t>Standard</w:t>
      </w:r>
      <w:r w:rsidRPr="00A57F7E">
        <w:rPr>
          <w:rFonts w:ascii="Times New Roman" w:hAnsi="Times New Roman" w:cs="Times New Roman"/>
        </w:rPr>
        <w:t xml:space="preserve"> </w:t>
      </w:r>
      <w:r w:rsidRPr="00A57F7E">
        <w:rPr>
          <w:rFonts w:ascii="Times New Roman" w:eastAsia="Times New Roman" w:hAnsi="Times New Roman" w:cs="Times New Roman"/>
          <w:lang w:val="en-US"/>
        </w:rPr>
        <w:t>AS 1928</w:t>
      </w:r>
      <w:r w:rsidRPr="00A57F7E">
        <w:rPr>
          <w:rFonts w:ascii="Times New Roman" w:eastAsia="Times New Roman" w:hAnsi="Times New Roman" w:cs="Times New Roman"/>
          <w:iCs/>
          <w:lang w:val="en-US"/>
        </w:rPr>
        <w:t>-2007</w:t>
      </w:r>
      <w:r w:rsidRPr="00A57F7E">
        <w:rPr>
          <w:rFonts w:ascii="Times New Roman" w:hAnsi="Times New Roman" w:cs="Times New Roman"/>
        </w:rPr>
        <w:t>, </w:t>
      </w:r>
      <w:r w:rsidRPr="00A57F7E">
        <w:rPr>
          <w:rFonts w:ascii="Times New Roman" w:hAnsi="Times New Roman" w:cs="Times New Roman"/>
          <w:i/>
          <w:iCs/>
        </w:rPr>
        <w:t>Child</w:t>
      </w:r>
      <w:r w:rsidRPr="00A57F7E">
        <w:rPr>
          <w:rFonts w:ascii="Times New Roman" w:hAnsi="Times New Roman" w:cs="Times New Roman"/>
          <w:i/>
          <w:iCs/>
        </w:rPr>
        <w:noBreakHyphen/>
        <w:t>resistant packages</w:t>
      </w:r>
      <w:r w:rsidRPr="00A57F7E">
        <w:rPr>
          <w:rFonts w:ascii="Times New Roman" w:hAnsi="Times New Roman" w:cs="Times New Roman"/>
        </w:rPr>
        <w:t>;</w:t>
      </w:r>
    </w:p>
    <w:p w14:paraId="00A00C20"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eastAsia="Calibri" w:hAnsi="Times New Roman" w:cs="Times New Roman"/>
        </w:rPr>
        <w:t xml:space="preserve">Australian Standard AS 4020:2018, </w:t>
      </w:r>
      <w:r w:rsidRPr="00A57F7E">
        <w:rPr>
          <w:rFonts w:ascii="Times New Roman" w:eastAsia="Calibri" w:hAnsi="Times New Roman" w:cs="Times New Roman"/>
          <w:i/>
          <w:iCs/>
        </w:rPr>
        <w:t>Testing of products for use in contact with drinking water</w:t>
      </w:r>
      <w:r w:rsidRPr="00A57F7E">
        <w:rPr>
          <w:rFonts w:ascii="Times New Roman" w:eastAsia="Calibri" w:hAnsi="Times New Roman" w:cs="Times New Roman"/>
        </w:rPr>
        <w:t>;</w:t>
      </w:r>
    </w:p>
    <w:p w14:paraId="16FDC91F"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rPr>
        <w:t xml:space="preserve">British Standards </w:t>
      </w:r>
      <w:r w:rsidRPr="00A57F7E">
        <w:rPr>
          <w:rFonts w:ascii="Times New Roman" w:hAnsi="Times New Roman" w:cs="Times New Roman"/>
          <w:shd w:val="clear" w:color="auto" w:fill="FFFFFF"/>
        </w:rPr>
        <w:t>Institution</w:t>
      </w:r>
      <w:r w:rsidRPr="00A57F7E">
        <w:rPr>
          <w:rFonts w:ascii="Times New Roman" w:hAnsi="Times New Roman" w:cs="Times New Roman"/>
        </w:rPr>
        <w:t xml:space="preserve"> Standard </w:t>
      </w:r>
      <w:r w:rsidRPr="00A57F7E">
        <w:rPr>
          <w:rFonts w:ascii="Times New Roman" w:eastAsia="Times New Roman" w:hAnsi="Times New Roman" w:cs="Times New Roman"/>
          <w:lang w:val="en-US"/>
        </w:rPr>
        <w:t>BS EN ISO 8317:</w:t>
      </w:r>
      <w:r w:rsidRPr="00A57F7E">
        <w:rPr>
          <w:rFonts w:ascii="Times New Roman" w:eastAsia="Times New Roman" w:hAnsi="Times New Roman" w:cs="Times New Roman"/>
          <w:iCs/>
          <w:lang w:val="en-US"/>
        </w:rPr>
        <w:t>2015</w:t>
      </w:r>
      <w:r w:rsidRPr="00A57F7E">
        <w:rPr>
          <w:rFonts w:ascii="Times New Roman" w:hAnsi="Times New Roman" w:cs="Times New Roman"/>
        </w:rPr>
        <w:t>, </w:t>
      </w:r>
      <w:r w:rsidRPr="00A57F7E">
        <w:rPr>
          <w:rFonts w:ascii="Times New Roman" w:hAnsi="Times New Roman" w:cs="Times New Roman"/>
          <w:i/>
          <w:iCs/>
        </w:rPr>
        <w:t>Child</w:t>
      </w:r>
      <w:r w:rsidRPr="00A57F7E">
        <w:rPr>
          <w:rFonts w:ascii="Times New Roman" w:hAnsi="Times New Roman" w:cs="Times New Roman"/>
          <w:i/>
          <w:iCs/>
        </w:rPr>
        <w:noBreakHyphen/>
        <w:t>resistant packaging—Requirements and testing procedures for reclosable packages</w:t>
      </w:r>
      <w:r w:rsidRPr="00A57F7E">
        <w:rPr>
          <w:rFonts w:ascii="Times New Roman" w:hAnsi="Times New Roman" w:cs="Times New Roman"/>
        </w:rPr>
        <w:t>;</w:t>
      </w:r>
    </w:p>
    <w:p w14:paraId="21196529"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rPr>
        <w:t xml:space="preserve">Canadian Standards Association Standard </w:t>
      </w:r>
      <w:r w:rsidRPr="00A57F7E">
        <w:rPr>
          <w:rFonts w:ascii="Times New Roman" w:eastAsia="Times New Roman" w:hAnsi="Times New Roman" w:cs="Times New Roman"/>
          <w:lang w:val="en-US"/>
        </w:rPr>
        <w:t>CSA Z76.1</w:t>
      </w:r>
      <w:r w:rsidRPr="00A57F7E">
        <w:rPr>
          <w:rFonts w:ascii="Times New Roman" w:eastAsia="Times New Roman" w:hAnsi="Times New Roman" w:cs="Times New Roman"/>
          <w:iCs/>
          <w:lang w:val="en-US"/>
        </w:rPr>
        <w:t>:21</w:t>
      </w:r>
      <w:r w:rsidRPr="00A57F7E">
        <w:rPr>
          <w:rFonts w:ascii="Times New Roman" w:hAnsi="Times New Roman" w:cs="Times New Roman"/>
        </w:rPr>
        <w:t>, </w:t>
      </w:r>
      <w:r w:rsidRPr="00A57F7E">
        <w:rPr>
          <w:rFonts w:ascii="Times New Roman" w:hAnsi="Times New Roman" w:cs="Times New Roman"/>
          <w:i/>
          <w:iCs/>
        </w:rPr>
        <w:t>Reclosable Child</w:t>
      </w:r>
      <w:r w:rsidRPr="00A57F7E">
        <w:rPr>
          <w:rFonts w:ascii="Times New Roman" w:hAnsi="Times New Roman" w:cs="Times New Roman"/>
          <w:i/>
          <w:iCs/>
        </w:rPr>
        <w:noBreakHyphen/>
        <w:t>Resistant Packages</w:t>
      </w:r>
      <w:r w:rsidRPr="00A57F7E">
        <w:rPr>
          <w:rFonts w:ascii="Times New Roman" w:hAnsi="Times New Roman" w:cs="Times New Roman"/>
        </w:rPr>
        <w:t>;</w:t>
      </w:r>
    </w:p>
    <w:p w14:paraId="664A8C07"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rPr>
        <w:t xml:space="preserve">Personal Care Products Council of America, </w:t>
      </w:r>
      <w:r w:rsidRPr="00A57F7E">
        <w:rPr>
          <w:rFonts w:ascii="Times New Roman" w:hAnsi="Times New Roman" w:cs="Times New Roman"/>
          <w:i/>
          <w:iCs/>
        </w:rPr>
        <w:t>International Cosmetic Ingredient Dictionary &amp; Handbook</w:t>
      </w:r>
      <w:r w:rsidRPr="00A57F7E">
        <w:rPr>
          <w:rFonts w:ascii="Times New Roman" w:hAnsi="Times New Roman" w:cs="Times New Roman"/>
        </w:rPr>
        <w:t>; and</w:t>
      </w:r>
    </w:p>
    <w:p w14:paraId="54EADE97" w14:textId="77777777" w:rsidR="006415D8" w:rsidRPr="00A57F7E" w:rsidRDefault="006415D8" w:rsidP="006415D8">
      <w:pPr>
        <w:pStyle w:val="ListParagraph"/>
        <w:numPr>
          <w:ilvl w:val="0"/>
          <w:numId w:val="8"/>
        </w:numPr>
        <w:autoSpaceDE w:val="0"/>
        <w:autoSpaceDN w:val="0"/>
        <w:adjustRightInd w:val="0"/>
        <w:spacing w:before="120" w:after="120" w:line="240" w:lineRule="auto"/>
        <w:contextualSpacing w:val="0"/>
        <w:rPr>
          <w:rFonts w:ascii="Times New Roman" w:hAnsi="Times New Roman" w:cs="Times New Roman"/>
        </w:rPr>
      </w:pPr>
      <w:r w:rsidRPr="00A57F7E">
        <w:rPr>
          <w:rFonts w:ascii="Times New Roman" w:hAnsi="Times New Roman" w:cs="Times New Roman"/>
          <w:i/>
          <w:iCs/>
        </w:rPr>
        <w:t>Agricultural and Veterinary Chemicals Code (Agricultural Active Constituents) Standards 2022</w:t>
      </w:r>
      <w:r w:rsidRPr="00A57F7E">
        <w:rPr>
          <w:rFonts w:ascii="Times New Roman" w:hAnsi="Times New Roman" w:cs="Times New Roman"/>
        </w:rPr>
        <w:t>, published by the Australian Pesticides and Veterinary Medicines Authority.</w:t>
      </w:r>
    </w:p>
    <w:p w14:paraId="25D8ACFA" w14:textId="0804D4F8" w:rsidR="006415D8" w:rsidRPr="006415D8" w:rsidRDefault="006415D8" w:rsidP="00562C9F">
      <w:pPr>
        <w:spacing w:before="120" w:after="120" w:line="240" w:lineRule="auto"/>
        <w:rPr>
          <w:rFonts w:ascii="Times New Roman" w:hAnsi="Times New Roman" w:cs="Times New Roman"/>
        </w:rPr>
      </w:pPr>
      <w:r w:rsidRPr="00A57F7E">
        <w:rPr>
          <w:rFonts w:ascii="Times New Roman" w:hAnsi="Times New Roman" w:cs="Times New Roman"/>
        </w:rPr>
        <w:t>However, these documents are not publicly available for free. Rather, they can, by prior written arrangement where possible and without charge, be viewed by members of the public at the TGA office in Fairbairn, ACT. While these documents are not available for free, it is anticipated that the persons most affected by their adoption in the current Poisons Standard would likely be in possession of these documents. As important benchmarks for the safety of therapeutic</w:t>
      </w:r>
      <w:r w:rsidRPr="00452AE8">
        <w:rPr>
          <w:rFonts w:ascii="Times New Roman" w:hAnsi="Times New Roman" w:cs="Times New Roman"/>
        </w:rPr>
        <w:t xml:space="preserve"> goods and other consumer goods, it would be infeasible from a regulatory perspective to not adopt such benchmarks on the basis that the publications are not available for free.</w:t>
      </w:r>
    </w:p>
    <w:p w14:paraId="4DAE5AB1" w14:textId="66784A68" w:rsidR="00812533" w:rsidRPr="00452AE8" w:rsidRDefault="003A081C" w:rsidP="00B16AFB">
      <w:pPr>
        <w:keepNext/>
        <w:spacing w:before="120" w:after="120" w:line="240" w:lineRule="auto"/>
        <w:rPr>
          <w:rFonts w:ascii="Times New Roman" w:eastAsia="Calibri" w:hAnsi="Times New Roman" w:cs="Times New Roman"/>
        </w:rPr>
      </w:pPr>
      <w:r w:rsidRPr="00452AE8">
        <w:rPr>
          <w:rFonts w:ascii="Times New Roman" w:eastAsia="Times New Roman" w:hAnsi="Times New Roman" w:cs="Times New Roman"/>
          <w:b/>
          <w:bCs/>
          <w:iCs/>
          <w:lang w:val="en-US"/>
        </w:rPr>
        <w:t>Consultation</w:t>
      </w:r>
    </w:p>
    <w:p w14:paraId="28D160DC" w14:textId="7B4937F5" w:rsidR="00C9443B" w:rsidRPr="00A57F7E" w:rsidRDefault="003A081C" w:rsidP="00B16AFB">
      <w:pPr>
        <w:keepNext/>
        <w:spacing w:before="120" w:after="120" w:line="240" w:lineRule="auto"/>
        <w:rPr>
          <w:rFonts w:ascii="Times New Roman" w:eastAsia="Calibri" w:hAnsi="Times New Roman" w:cs="Times New Roman"/>
          <w:i/>
          <w:iCs/>
        </w:rPr>
      </w:pPr>
      <w:r w:rsidRPr="00A57F7E">
        <w:rPr>
          <w:rFonts w:ascii="Times New Roman" w:eastAsia="Calibri" w:hAnsi="Times New Roman" w:cs="Times New Roman"/>
          <w:i/>
          <w:iCs/>
        </w:rPr>
        <w:t>Proposed amendment</w:t>
      </w:r>
      <w:r w:rsidR="00162713" w:rsidRPr="00A57F7E">
        <w:rPr>
          <w:rFonts w:ascii="Times New Roman" w:eastAsia="Calibri" w:hAnsi="Times New Roman" w:cs="Times New Roman"/>
          <w:i/>
          <w:iCs/>
        </w:rPr>
        <w:t>s</w:t>
      </w:r>
      <w:r w:rsidRPr="00A57F7E">
        <w:rPr>
          <w:rFonts w:ascii="Times New Roman" w:eastAsia="Calibri" w:hAnsi="Times New Roman" w:cs="Times New Roman"/>
          <w:i/>
          <w:iCs/>
        </w:rPr>
        <w:t xml:space="preserve"> referred to an expert advisory committee</w:t>
      </w:r>
    </w:p>
    <w:p w14:paraId="7810D4FC" w14:textId="4E8EAC59" w:rsidR="003E1356" w:rsidRPr="00A57F7E" w:rsidRDefault="00A93480" w:rsidP="00A93480">
      <w:pPr>
        <w:keepNext/>
        <w:spacing w:before="120" w:after="120" w:line="240" w:lineRule="auto"/>
        <w:rPr>
          <w:rFonts w:ascii="Times New Roman" w:eastAsia="Times New Roman" w:hAnsi="Times New Roman" w:cs="Times New Roman"/>
          <w:iCs/>
        </w:rPr>
      </w:pPr>
      <w:bookmarkStart w:id="1" w:name="_Hlk178007168"/>
      <w:r w:rsidRPr="00562C9F">
        <w:rPr>
          <w:rFonts w:ascii="Times New Roman" w:hAnsi="Times New Roman" w:cs="Times New Roman"/>
        </w:rPr>
        <w:t xml:space="preserve">Public comment was invited in relation to the proposed amendments to the scheduling of </w:t>
      </w:r>
      <w:r w:rsidR="00C9443B" w:rsidRPr="00A87468">
        <w:rPr>
          <w:rFonts w:ascii="Times New Roman" w:hAnsi="Times New Roman" w:cs="Times New Roman"/>
        </w:rPr>
        <w:t>paracetamol</w:t>
      </w:r>
      <w:r w:rsidRPr="00A87468">
        <w:rPr>
          <w:rFonts w:ascii="Times New Roman" w:hAnsi="Times New Roman" w:cs="Times New Roman"/>
        </w:rPr>
        <w:t xml:space="preserve"> which was referred to the </w:t>
      </w:r>
      <w:r w:rsidR="00C9443B" w:rsidRPr="00A87468">
        <w:rPr>
          <w:rFonts w:ascii="Times New Roman" w:hAnsi="Times New Roman" w:cs="Times New Roman"/>
        </w:rPr>
        <w:t>November</w:t>
      </w:r>
      <w:r w:rsidR="0018632F" w:rsidRPr="00A87468">
        <w:rPr>
          <w:rFonts w:ascii="Times New Roman" w:hAnsi="Times New Roman" w:cs="Times New Roman"/>
        </w:rPr>
        <w:t> </w:t>
      </w:r>
      <w:r w:rsidRPr="00A87468">
        <w:rPr>
          <w:rFonts w:ascii="Times New Roman" w:hAnsi="Times New Roman" w:cs="Times New Roman"/>
        </w:rPr>
        <w:t>202</w:t>
      </w:r>
      <w:r w:rsidR="00C9443B" w:rsidRPr="00A87468">
        <w:rPr>
          <w:rFonts w:ascii="Times New Roman" w:hAnsi="Times New Roman" w:cs="Times New Roman"/>
        </w:rPr>
        <w:t>2</w:t>
      </w:r>
      <w:r w:rsidRPr="00A87468">
        <w:rPr>
          <w:rFonts w:ascii="Times New Roman" w:hAnsi="Times New Roman" w:cs="Times New Roman"/>
        </w:rPr>
        <w:t xml:space="preserve"> meeting of the AC</w:t>
      </w:r>
      <w:r w:rsidR="00C9443B" w:rsidRPr="00A87468">
        <w:rPr>
          <w:rFonts w:ascii="Times New Roman" w:hAnsi="Times New Roman" w:cs="Times New Roman"/>
        </w:rPr>
        <w:t>MS</w:t>
      </w:r>
      <w:r w:rsidRPr="00A87468">
        <w:rPr>
          <w:rFonts w:ascii="Times New Roman" w:hAnsi="Times New Roman" w:cs="Times New Roman"/>
        </w:rPr>
        <w:t>. The proposal</w:t>
      </w:r>
      <w:r w:rsidRPr="00A57F7E">
        <w:rPr>
          <w:rFonts w:ascii="Times New Roman" w:eastAsia="Times New Roman" w:hAnsi="Times New Roman" w:cs="Times New Roman"/>
          <w:iCs/>
          <w:lang w:val="en-US"/>
        </w:rPr>
        <w:t xml:space="preserve"> </w:t>
      </w:r>
      <w:r w:rsidRPr="00A57F7E">
        <w:rPr>
          <w:rFonts w:ascii="Times New Roman" w:eastAsia="Times New Roman" w:hAnsi="Times New Roman" w:cs="Times New Roman"/>
          <w:iCs/>
          <w:lang w:val="en-US"/>
        </w:rPr>
        <w:lastRenderedPageBreak/>
        <w:t xml:space="preserve">was to </w:t>
      </w:r>
      <w:r w:rsidR="00CD41CB" w:rsidRPr="00A57F7E">
        <w:rPr>
          <w:rFonts w:ascii="Times New Roman" w:eastAsia="Times New Roman" w:hAnsi="Times New Roman" w:cs="Times New Roman"/>
          <w:iCs/>
          <w:lang w:val="en-US"/>
        </w:rPr>
        <w:t>amend the Schedule</w:t>
      </w:r>
      <w:r w:rsidR="0018632F" w:rsidRPr="00A57F7E">
        <w:rPr>
          <w:rFonts w:ascii="Times New Roman" w:eastAsia="Times New Roman" w:hAnsi="Times New Roman" w:cs="Times New Roman"/>
          <w:iCs/>
          <w:lang w:val="en-US"/>
        </w:rPr>
        <w:t> </w:t>
      </w:r>
      <w:r w:rsidR="00C9443B" w:rsidRPr="00A57F7E">
        <w:rPr>
          <w:rFonts w:ascii="Times New Roman" w:eastAsia="Times New Roman" w:hAnsi="Times New Roman" w:cs="Times New Roman"/>
          <w:iCs/>
          <w:lang w:val="en-US"/>
        </w:rPr>
        <w:t>2, 3 and 4</w:t>
      </w:r>
      <w:r w:rsidRPr="00A57F7E">
        <w:rPr>
          <w:rFonts w:ascii="Times New Roman" w:eastAsia="Times New Roman" w:hAnsi="Times New Roman" w:cs="Times New Roman"/>
          <w:iCs/>
          <w:lang w:val="en-US"/>
        </w:rPr>
        <w:t xml:space="preserve"> entr</w:t>
      </w:r>
      <w:r w:rsidR="00C9443B" w:rsidRPr="00A57F7E">
        <w:rPr>
          <w:rFonts w:ascii="Times New Roman" w:eastAsia="Times New Roman" w:hAnsi="Times New Roman" w:cs="Times New Roman"/>
          <w:iCs/>
          <w:lang w:val="en-US"/>
        </w:rPr>
        <w:t>ies</w:t>
      </w:r>
      <w:r w:rsidRPr="00A57F7E">
        <w:rPr>
          <w:rFonts w:ascii="Times New Roman" w:eastAsia="Times New Roman" w:hAnsi="Times New Roman" w:cs="Times New Roman"/>
          <w:iCs/>
          <w:lang w:val="en-US"/>
        </w:rPr>
        <w:t xml:space="preserve"> for </w:t>
      </w:r>
      <w:r w:rsidR="00C9443B" w:rsidRPr="00A57F7E">
        <w:rPr>
          <w:rFonts w:ascii="Times New Roman" w:eastAsia="Times New Roman" w:hAnsi="Times New Roman" w:cs="Times New Roman"/>
          <w:i/>
          <w:lang w:val="en-US"/>
        </w:rPr>
        <w:t>paracetamol</w:t>
      </w:r>
      <w:r w:rsidR="00CD41CB" w:rsidRPr="00A57F7E">
        <w:rPr>
          <w:rFonts w:ascii="Times New Roman" w:eastAsia="Times New Roman" w:hAnsi="Times New Roman" w:cs="Times New Roman"/>
          <w:i/>
          <w:lang w:val="en-US"/>
        </w:rPr>
        <w:t xml:space="preserve"> </w:t>
      </w:r>
      <w:r w:rsidR="00CD41CB" w:rsidRPr="00A57F7E">
        <w:rPr>
          <w:rFonts w:ascii="Times New Roman" w:eastAsia="Times New Roman" w:hAnsi="Times New Roman" w:cs="Times New Roman"/>
          <w:iCs/>
          <w:lang w:val="en-US"/>
        </w:rPr>
        <w:t>to</w:t>
      </w:r>
      <w:r w:rsidR="00C9443B" w:rsidRPr="00A57F7E">
        <w:rPr>
          <w:rFonts w:ascii="Times New Roman" w:eastAsia="Times New Roman" w:hAnsi="Times New Roman" w:cs="Times New Roman"/>
          <w:iCs/>
          <w:lang w:val="en-US"/>
        </w:rPr>
        <w:t xml:space="preserve"> </w:t>
      </w:r>
      <w:r w:rsidR="00C9443B" w:rsidRPr="00A57F7E">
        <w:rPr>
          <w:rFonts w:ascii="Times New Roman" w:eastAsia="Times New Roman" w:hAnsi="Times New Roman" w:cs="Times New Roman"/>
          <w:iCs/>
        </w:rPr>
        <w:t xml:space="preserve">reduce the maximum size of packs of immediate release paracetamol </w:t>
      </w:r>
      <w:r w:rsidR="003E1356" w:rsidRPr="00A57F7E">
        <w:rPr>
          <w:rFonts w:ascii="Times New Roman" w:eastAsia="Times New Roman" w:hAnsi="Times New Roman" w:cs="Times New Roman"/>
          <w:iCs/>
        </w:rPr>
        <w:t>from:</w:t>
      </w:r>
    </w:p>
    <w:p w14:paraId="11EF6FED" w14:textId="08B82EDC" w:rsidR="003E1356" w:rsidRPr="00A57F7E" w:rsidRDefault="003E1356" w:rsidP="00A87468">
      <w:pPr>
        <w:pStyle w:val="ListParagraph"/>
        <w:numPr>
          <w:ilvl w:val="0"/>
          <w:numId w:val="46"/>
        </w:numPr>
        <w:spacing w:before="120" w:after="120" w:line="240" w:lineRule="auto"/>
        <w:rPr>
          <w:rFonts w:ascii="Times New Roman" w:eastAsia="Times New Roman" w:hAnsi="Times New Roman" w:cs="Times New Roman"/>
          <w:iCs/>
        </w:rPr>
      </w:pPr>
      <w:r w:rsidRPr="00A57F7E">
        <w:rPr>
          <w:rFonts w:ascii="Times New Roman" w:eastAsia="Times New Roman" w:hAnsi="Times New Roman" w:cs="Times New Roman"/>
          <w:iCs/>
        </w:rPr>
        <w:t>20 tablets/capsules to 16 for unscheduled products</w:t>
      </w:r>
      <w:r w:rsidR="00463538">
        <w:rPr>
          <w:rFonts w:ascii="Times New Roman" w:eastAsia="Times New Roman" w:hAnsi="Times New Roman" w:cs="Times New Roman"/>
          <w:iCs/>
        </w:rPr>
        <w:t>;</w:t>
      </w:r>
    </w:p>
    <w:p w14:paraId="71F68B32" w14:textId="0EDB6DE0" w:rsidR="003E1356" w:rsidRPr="00A57F7E" w:rsidRDefault="003E1356" w:rsidP="00A87468">
      <w:pPr>
        <w:pStyle w:val="ListParagraph"/>
        <w:numPr>
          <w:ilvl w:val="0"/>
          <w:numId w:val="46"/>
        </w:numPr>
        <w:spacing w:before="120" w:after="120" w:line="240" w:lineRule="auto"/>
        <w:rPr>
          <w:rFonts w:ascii="Times New Roman" w:eastAsia="Times New Roman" w:hAnsi="Times New Roman" w:cs="Times New Roman"/>
          <w:iCs/>
        </w:rPr>
      </w:pPr>
      <w:r w:rsidRPr="00A57F7E">
        <w:rPr>
          <w:rFonts w:ascii="Times New Roman" w:eastAsia="Times New Roman" w:hAnsi="Times New Roman" w:cs="Times New Roman"/>
          <w:iCs/>
        </w:rPr>
        <w:t>100 tablets/capsules to 32 for Schedule 2 products</w:t>
      </w:r>
      <w:r w:rsidR="009079BC">
        <w:rPr>
          <w:rFonts w:ascii="Times New Roman" w:eastAsia="Times New Roman" w:hAnsi="Times New Roman" w:cs="Times New Roman"/>
          <w:iCs/>
        </w:rPr>
        <w:t>.</w:t>
      </w:r>
    </w:p>
    <w:p w14:paraId="6FBDCF6A" w14:textId="0B02F237" w:rsidR="00A93480" w:rsidRPr="00A57F7E" w:rsidRDefault="003E1356" w:rsidP="00A87468">
      <w:pPr>
        <w:spacing w:before="120" w:after="120" w:line="240" w:lineRule="auto"/>
        <w:rPr>
          <w:rFonts w:ascii="Times New Roman" w:eastAsia="Times New Roman" w:hAnsi="Times New Roman" w:cs="Times New Roman"/>
          <w:iCs/>
        </w:rPr>
      </w:pPr>
      <w:r w:rsidRPr="00A57F7E">
        <w:rPr>
          <w:rFonts w:ascii="Times New Roman" w:eastAsia="Times New Roman" w:hAnsi="Times New Roman" w:cs="Times New Roman"/>
          <w:iCs/>
        </w:rPr>
        <w:t>Equivalent and proportionate changes would also apply to preparations of wrapped powders and sachets of granules that contain</w:t>
      </w:r>
      <w:r w:rsidRPr="00A57F7E">
        <w:rPr>
          <w:rFonts w:ascii="Times New Roman" w:eastAsia="Times New Roman" w:hAnsi="Times New Roman" w:cs="Times New Roman"/>
          <w:i/>
        </w:rPr>
        <w:t xml:space="preserve"> paracetamol.</w:t>
      </w:r>
    </w:p>
    <w:p w14:paraId="5FCB19D4" w14:textId="4FD9C4C8" w:rsidR="00A93480" w:rsidRPr="00A57F7E" w:rsidRDefault="00A93480" w:rsidP="00A93480">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Invitation to comment on this proposed amendment </w:t>
      </w:r>
      <w:r w:rsidR="006260D4">
        <w:rPr>
          <w:rFonts w:ascii="Times New Roman" w:eastAsia="Calibri" w:hAnsi="Times New Roman" w:cs="Times New Roman"/>
        </w:rPr>
        <w:t xml:space="preserve">was </w:t>
      </w:r>
      <w:r w:rsidRPr="00A57F7E">
        <w:rPr>
          <w:rFonts w:ascii="Times New Roman" w:eastAsia="Calibri" w:hAnsi="Times New Roman" w:cs="Times New Roman"/>
        </w:rPr>
        <w:t xml:space="preserve">referred to the </w:t>
      </w:r>
      <w:r w:rsidR="003E1356" w:rsidRPr="00A57F7E">
        <w:rPr>
          <w:rFonts w:ascii="Times New Roman" w:eastAsia="Calibri" w:hAnsi="Times New Roman" w:cs="Times New Roman"/>
        </w:rPr>
        <w:t>November</w:t>
      </w:r>
      <w:r w:rsidR="0018632F" w:rsidRPr="00A57F7E">
        <w:rPr>
          <w:rFonts w:ascii="Times New Roman" w:eastAsia="Calibri" w:hAnsi="Times New Roman" w:cs="Times New Roman"/>
        </w:rPr>
        <w:t> </w:t>
      </w:r>
      <w:r w:rsidR="00CD41CB" w:rsidRPr="00A57F7E">
        <w:rPr>
          <w:rFonts w:ascii="Times New Roman" w:eastAsia="Calibri" w:hAnsi="Times New Roman" w:cs="Times New Roman"/>
        </w:rPr>
        <w:t>202</w:t>
      </w:r>
      <w:r w:rsidR="003E1356" w:rsidRPr="00A57F7E">
        <w:rPr>
          <w:rFonts w:ascii="Times New Roman" w:eastAsia="Calibri" w:hAnsi="Times New Roman" w:cs="Times New Roman"/>
        </w:rPr>
        <w:t>2</w:t>
      </w:r>
      <w:r w:rsidRPr="00A57F7E">
        <w:rPr>
          <w:rFonts w:ascii="Times New Roman" w:eastAsia="Calibri" w:hAnsi="Times New Roman" w:cs="Times New Roman"/>
        </w:rPr>
        <w:t xml:space="preserve"> meeting of the AC</w:t>
      </w:r>
      <w:r w:rsidR="003E1356" w:rsidRPr="00A57F7E">
        <w:rPr>
          <w:rFonts w:ascii="Times New Roman" w:eastAsia="Calibri" w:hAnsi="Times New Roman" w:cs="Times New Roman"/>
        </w:rPr>
        <w:t>M</w:t>
      </w:r>
      <w:r w:rsidRPr="00A57F7E">
        <w:rPr>
          <w:rFonts w:ascii="Times New Roman" w:eastAsia="Calibri" w:hAnsi="Times New Roman" w:cs="Times New Roman"/>
        </w:rPr>
        <w:t xml:space="preserve">S </w:t>
      </w:r>
      <w:r w:rsidR="006260D4">
        <w:rPr>
          <w:rFonts w:ascii="Times New Roman" w:eastAsia="Calibri" w:hAnsi="Times New Roman" w:cs="Times New Roman"/>
        </w:rPr>
        <w:t xml:space="preserve">and </w:t>
      </w:r>
      <w:r w:rsidRPr="00A57F7E">
        <w:rPr>
          <w:rFonts w:ascii="Times New Roman" w:eastAsia="Calibri" w:hAnsi="Times New Roman" w:cs="Times New Roman"/>
        </w:rPr>
        <w:t xml:space="preserve">was published on the TGA website on </w:t>
      </w:r>
      <w:r w:rsidR="003E1356" w:rsidRPr="00A57F7E">
        <w:rPr>
          <w:rFonts w:ascii="Times New Roman" w:eastAsia="Calibri" w:hAnsi="Times New Roman" w:cs="Times New Roman"/>
        </w:rPr>
        <w:t>14</w:t>
      </w:r>
      <w:r w:rsidR="0018632F" w:rsidRPr="00A57F7E">
        <w:rPr>
          <w:rFonts w:ascii="Times New Roman" w:eastAsia="Calibri" w:hAnsi="Times New Roman" w:cs="Times New Roman"/>
        </w:rPr>
        <w:t> </w:t>
      </w:r>
      <w:r w:rsidR="003E1356" w:rsidRPr="00A57F7E">
        <w:rPr>
          <w:rFonts w:ascii="Times New Roman" w:eastAsia="Calibri" w:hAnsi="Times New Roman" w:cs="Times New Roman"/>
        </w:rPr>
        <w:t>September</w:t>
      </w:r>
      <w:r w:rsidRPr="00A57F7E">
        <w:rPr>
          <w:rFonts w:ascii="Times New Roman" w:eastAsia="Calibri" w:hAnsi="Times New Roman" w:cs="Times New Roman"/>
        </w:rPr>
        <w:t> </w:t>
      </w:r>
      <w:r w:rsidR="00CD41CB" w:rsidRPr="00A57F7E">
        <w:rPr>
          <w:rFonts w:ascii="Times New Roman" w:eastAsia="Calibri" w:hAnsi="Times New Roman" w:cs="Times New Roman"/>
        </w:rPr>
        <w:t>2</w:t>
      </w:r>
      <w:r w:rsidRPr="00A57F7E">
        <w:rPr>
          <w:rFonts w:ascii="Times New Roman" w:eastAsia="Calibri" w:hAnsi="Times New Roman" w:cs="Times New Roman"/>
        </w:rPr>
        <w:t>02</w:t>
      </w:r>
      <w:r w:rsidR="003E1356" w:rsidRPr="00A57F7E">
        <w:rPr>
          <w:rFonts w:ascii="Times New Roman" w:eastAsia="Calibri" w:hAnsi="Times New Roman" w:cs="Times New Roman"/>
        </w:rPr>
        <w:t>2</w:t>
      </w:r>
      <w:r w:rsidRPr="00A57F7E">
        <w:rPr>
          <w:rFonts w:ascii="Times New Roman" w:eastAsia="Calibri" w:hAnsi="Times New Roman" w:cs="Times New Roman"/>
        </w:rPr>
        <w:t xml:space="preserve">, with a closing date of </w:t>
      </w:r>
      <w:r w:rsidR="003E1356" w:rsidRPr="00A57F7E">
        <w:rPr>
          <w:rFonts w:ascii="Times New Roman" w:eastAsia="Calibri" w:hAnsi="Times New Roman" w:cs="Times New Roman"/>
        </w:rPr>
        <w:t>14</w:t>
      </w:r>
      <w:r w:rsidR="0018632F" w:rsidRPr="00A57F7E">
        <w:rPr>
          <w:rFonts w:ascii="Times New Roman" w:eastAsia="Calibri" w:hAnsi="Times New Roman" w:cs="Times New Roman"/>
        </w:rPr>
        <w:t> </w:t>
      </w:r>
      <w:r w:rsidR="003E1356" w:rsidRPr="00A57F7E">
        <w:rPr>
          <w:rFonts w:ascii="Times New Roman" w:eastAsia="Calibri" w:hAnsi="Times New Roman" w:cs="Times New Roman"/>
        </w:rPr>
        <w:t>October</w:t>
      </w:r>
      <w:r w:rsidR="0018632F" w:rsidRPr="00A57F7E">
        <w:rPr>
          <w:rFonts w:ascii="Times New Roman" w:eastAsia="Calibri" w:hAnsi="Times New Roman" w:cs="Times New Roman"/>
        </w:rPr>
        <w:t> </w:t>
      </w:r>
      <w:r w:rsidR="00CD41CB" w:rsidRPr="00A57F7E">
        <w:rPr>
          <w:rFonts w:ascii="Times New Roman" w:eastAsia="Calibri" w:hAnsi="Times New Roman" w:cs="Times New Roman"/>
        </w:rPr>
        <w:t>202</w:t>
      </w:r>
      <w:r w:rsidR="003E1356" w:rsidRPr="00A57F7E">
        <w:rPr>
          <w:rFonts w:ascii="Times New Roman" w:eastAsia="Calibri" w:hAnsi="Times New Roman" w:cs="Times New Roman"/>
        </w:rPr>
        <w:t>2</w:t>
      </w:r>
      <w:r w:rsidRPr="00A57F7E">
        <w:rPr>
          <w:rFonts w:ascii="Times New Roman" w:eastAsia="Calibri" w:hAnsi="Times New Roman" w:cs="Times New Roman"/>
        </w:rPr>
        <w:t xml:space="preserve">. A further invitation to comment on the interim decision in respect of the proposed amendments was published on the TGA website on </w:t>
      </w:r>
      <w:r w:rsidR="003E1356" w:rsidRPr="00A57F7E">
        <w:rPr>
          <w:rFonts w:ascii="Times New Roman" w:eastAsia="Calibri" w:hAnsi="Times New Roman" w:cs="Times New Roman"/>
        </w:rPr>
        <w:t>3</w:t>
      </w:r>
      <w:r w:rsidR="0018632F" w:rsidRPr="00A57F7E">
        <w:rPr>
          <w:rFonts w:ascii="Times New Roman" w:eastAsia="Calibri" w:hAnsi="Times New Roman" w:cs="Times New Roman"/>
        </w:rPr>
        <w:t> </w:t>
      </w:r>
      <w:r w:rsidR="003E1356" w:rsidRPr="00A57F7E">
        <w:rPr>
          <w:rFonts w:ascii="Times New Roman" w:eastAsia="Calibri" w:hAnsi="Times New Roman" w:cs="Times New Roman"/>
        </w:rPr>
        <w:t>February</w:t>
      </w:r>
      <w:r w:rsidR="0018632F" w:rsidRPr="00A57F7E">
        <w:rPr>
          <w:rFonts w:ascii="Times New Roman" w:eastAsia="Calibri" w:hAnsi="Times New Roman" w:cs="Times New Roman"/>
        </w:rPr>
        <w:t> </w:t>
      </w:r>
      <w:r w:rsidR="00CD41CB" w:rsidRPr="00A57F7E">
        <w:rPr>
          <w:rFonts w:ascii="Times New Roman" w:eastAsia="Calibri" w:hAnsi="Times New Roman" w:cs="Times New Roman"/>
        </w:rPr>
        <w:t>202</w:t>
      </w:r>
      <w:r w:rsidR="003E1356" w:rsidRPr="00A57F7E">
        <w:rPr>
          <w:rFonts w:ascii="Times New Roman" w:eastAsia="Calibri" w:hAnsi="Times New Roman" w:cs="Times New Roman"/>
        </w:rPr>
        <w:t>3</w:t>
      </w:r>
      <w:r w:rsidRPr="00A57F7E">
        <w:rPr>
          <w:rFonts w:ascii="Times New Roman" w:eastAsia="Calibri" w:hAnsi="Times New Roman" w:cs="Times New Roman"/>
        </w:rPr>
        <w:t xml:space="preserve">, with a closing date of </w:t>
      </w:r>
      <w:r w:rsidR="003E1356" w:rsidRPr="00A57F7E">
        <w:rPr>
          <w:rFonts w:ascii="Times New Roman" w:eastAsia="Calibri" w:hAnsi="Times New Roman" w:cs="Times New Roman"/>
        </w:rPr>
        <w:t>3</w:t>
      </w:r>
      <w:r w:rsidR="0018632F" w:rsidRPr="00A57F7E">
        <w:rPr>
          <w:rFonts w:ascii="Times New Roman" w:eastAsia="Calibri" w:hAnsi="Times New Roman" w:cs="Times New Roman"/>
        </w:rPr>
        <w:t> </w:t>
      </w:r>
      <w:r w:rsidR="003E1356" w:rsidRPr="00A57F7E">
        <w:rPr>
          <w:rFonts w:ascii="Times New Roman" w:eastAsia="Calibri" w:hAnsi="Times New Roman" w:cs="Times New Roman"/>
        </w:rPr>
        <w:t>March 2023</w:t>
      </w:r>
      <w:r w:rsidRPr="00A57F7E">
        <w:rPr>
          <w:rFonts w:ascii="Times New Roman" w:eastAsia="Calibri" w:hAnsi="Times New Roman" w:cs="Times New Roman"/>
        </w:rPr>
        <w:t>.</w:t>
      </w:r>
    </w:p>
    <w:p w14:paraId="0DAAD1D4" w14:textId="0801AAC4" w:rsidR="00A93480" w:rsidRPr="00A57F7E" w:rsidRDefault="00A93480" w:rsidP="00A93480">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The scheduling delegate’s final decisions concerning the proposed amendments </w:t>
      </w:r>
      <w:r w:rsidR="000C6B66">
        <w:rPr>
          <w:rFonts w:ascii="Times New Roman" w:eastAsia="Calibri" w:hAnsi="Times New Roman" w:cs="Times New Roman"/>
        </w:rPr>
        <w:t>were</w:t>
      </w:r>
      <w:r w:rsidR="000C6B66" w:rsidRPr="00A57F7E">
        <w:rPr>
          <w:rFonts w:ascii="Times New Roman" w:eastAsia="Calibri" w:hAnsi="Times New Roman" w:cs="Times New Roman"/>
        </w:rPr>
        <w:t xml:space="preserve"> </w:t>
      </w:r>
      <w:r w:rsidRPr="00A57F7E">
        <w:rPr>
          <w:rFonts w:ascii="Times New Roman" w:eastAsia="Calibri" w:hAnsi="Times New Roman" w:cs="Times New Roman"/>
        </w:rPr>
        <w:t xml:space="preserve">published on the TGA website on </w:t>
      </w:r>
      <w:r w:rsidR="003E1356" w:rsidRPr="00A57F7E">
        <w:rPr>
          <w:rFonts w:ascii="Times New Roman" w:eastAsia="Calibri" w:hAnsi="Times New Roman" w:cs="Times New Roman"/>
        </w:rPr>
        <w:t>3</w:t>
      </w:r>
      <w:r w:rsidR="0018632F" w:rsidRPr="00A57F7E">
        <w:rPr>
          <w:rFonts w:ascii="Times New Roman" w:eastAsia="Calibri" w:hAnsi="Times New Roman" w:cs="Times New Roman"/>
        </w:rPr>
        <w:t> </w:t>
      </w:r>
      <w:r w:rsidR="003E1356" w:rsidRPr="00A57F7E">
        <w:rPr>
          <w:rFonts w:ascii="Times New Roman" w:eastAsia="Calibri" w:hAnsi="Times New Roman" w:cs="Times New Roman"/>
        </w:rPr>
        <w:t>May</w:t>
      </w:r>
      <w:r w:rsidR="0018632F" w:rsidRPr="00A57F7E">
        <w:rPr>
          <w:rFonts w:ascii="Times New Roman" w:eastAsia="Calibri" w:hAnsi="Times New Roman" w:cs="Times New Roman"/>
        </w:rPr>
        <w:t> </w:t>
      </w:r>
      <w:r w:rsidR="006D3293" w:rsidRPr="00A57F7E">
        <w:rPr>
          <w:rFonts w:ascii="Times New Roman" w:eastAsia="Calibri" w:hAnsi="Times New Roman" w:cs="Times New Roman"/>
        </w:rPr>
        <w:t>202</w:t>
      </w:r>
      <w:r w:rsidR="003E1356" w:rsidRPr="00A57F7E">
        <w:rPr>
          <w:rFonts w:ascii="Times New Roman" w:eastAsia="Calibri" w:hAnsi="Times New Roman" w:cs="Times New Roman"/>
        </w:rPr>
        <w:t>3</w:t>
      </w:r>
      <w:r w:rsidRPr="00A57F7E">
        <w:rPr>
          <w:rFonts w:ascii="Times New Roman" w:eastAsia="Calibri" w:hAnsi="Times New Roman" w:cs="Times New Roman"/>
        </w:rPr>
        <w:t xml:space="preserve">. The delegate decided to </w:t>
      </w:r>
      <w:r w:rsidR="006D3293" w:rsidRPr="00A57F7E">
        <w:rPr>
          <w:rFonts w:ascii="Times New Roman" w:eastAsia="Calibri" w:hAnsi="Times New Roman" w:cs="Times New Roman"/>
        </w:rPr>
        <w:t>amend the</w:t>
      </w:r>
      <w:r w:rsidR="003E1356" w:rsidRPr="00A57F7E">
        <w:rPr>
          <w:rFonts w:ascii="Times New Roman" w:eastAsia="Calibri" w:hAnsi="Times New Roman" w:cs="Times New Roman"/>
        </w:rPr>
        <w:t xml:space="preserve"> Schedule</w:t>
      </w:r>
      <w:r w:rsidR="0018632F" w:rsidRPr="00A57F7E">
        <w:rPr>
          <w:rFonts w:ascii="Times New Roman" w:eastAsia="Calibri" w:hAnsi="Times New Roman" w:cs="Times New Roman"/>
        </w:rPr>
        <w:t> </w:t>
      </w:r>
      <w:r w:rsidR="003E1356" w:rsidRPr="00A57F7E">
        <w:rPr>
          <w:rFonts w:ascii="Times New Roman" w:eastAsia="Calibri" w:hAnsi="Times New Roman" w:cs="Times New Roman"/>
        </w:rPr>
        <w:t>2,</w:t>
      </w:r>
      <w:r w:rsidR="0018632F" w:rsidRPr="00A57F7E">
        <w:rPr>
          <w:rFonts w:ascii="Times New Roman" w:eastAsia="Calibri" w:hAnsi="Times New Roman" w:cs="Times New Roman"/>
        </w:rPr>
        <w:t> </w:t>
      </w:r>
      <w:r w:rsidR="003E1356" w:rsidRPr="00A57F7E">
        <w:rPr>
          <w:rFonts w:ascii="Times New Roman" w:eastAsia="Calibri" w:hAnsi="Times New Roman" w:cs="Times New Roman"/>
        </w:rPr>
        <w:t>3 and 4 entries of the</w:t>
      </w:r>
      <w:r w:rsidR="006D3293" w:rsidRPr="00A57F7E">
        <w:rPr>
          <w:rFonts w:ascii="Times New Roman" w:eastAsia="Calibri" w:hAnsi="Times New Roman" w:cs="Times New Roman"/>
        </w:rPr>
        <w:t xml:space="preserve"> Poisons Standard </w:t>
      </w:r>
      <w:r w:rsidR="004C24CA">
        <w:rPr>
          <w:rFonts w:ascii="Times New Roman" w:eastAsia="Calibri" w:hAnsi="Times New Roman" w:cs="Times New Roman"/>
        </w:rPr>
        <w:t>for</w:t>
      </w:r>
      <w:r w:rsidR="006D3293" w:rsidRPr="00A57F7E">
        <w:rPr>
          <w:rFonts w:ascii="Times New Roman" w:eastAsia="Calibri" w:hAnsi="Times New Roman" w:cs="Times New Roman"/>
        </w:rPr>
        <w:t xml:space="preserve"> </w:t>
      </w:r>
      <w:r w:rsidR="003E1356" w:rsidRPr="00A57F7E">
        <w:rPr>
          <w:rFonts w:ascii="Times New Roman" w:eastAsia="Calibri" w:hAnsi="Times New Roman" w:cs="Times New Roman"/>
          <w:i/>
          <w:iCs/>
        </w:rPr>
        <w:t>paracetamol</w:t>
      </w:r>
      <w:r w:rsidR="004C24CA">
        <w:rPr>
          <w:rFonts w:ascii="Times New Roman" w:eastAsia="Calibri" w:hAnsi="Times New Roman" w:cs="Times New Roman"/>
          <w:i/>
          <w:iCs/>
        </w:rPr>
        <w:t xml:space="preserve"> </w:t>
      </w:r>
      <w:r w:rsidR="0026410F">
        <w:rPr>
          <w:rFonts w:ascii="Times New Roman" w:eastAsia="Calibri" w:hAnsi="Times New Roman" w:cs="Times New Roman"/>
        </w:rPr>
        <w:t>as</w:t>
      </w:r>
      <w:r w:rsidR="00BD6130">
        <w:rPr>
          <w:rFonts w:ascii="Times New Roman" w:eastAsia="Calibri" w:hAnsi="Times New Roman" w:cs="Times New Roman"/>
        </w:rPr>
        <w:t xml:space="preserve"> propo</w:t>
      </w:r>
      <w:r w:rsidR="009079BC">
        <w:rPr>
          <w:rFonts w:ascii="Times New Roman" w:eastAsia="Calibri" w:hAnsi="Times New Roman" w:cs="Times New Roman"/>
        </w:rPr>
        <w:t>sed</w:t>
      </w:r>
      <w:r w:rsidR="00BD6130">
        <w:rPr>
          <w:rFonts w:ascii="Times New Roman" w:eastAsia="Calibri" w:hAnsi="Times New Roman" w:cs="Times New Roman"/>
        </w:rPr>
        <w:t>.</w:t>
      </w:r>
    </w:p>
    <w:p w14:paraId="6D40767F" w14:textId="0CA172B9" w:rsidR="00A93480" w:rsidRPr="00A57F7E" w:rsidRDefault="00A93480" w:rsidP="00A93480">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Public comment was invited in relation to the following proposed amendments</w:t>
      </w:r>
      <w:r w:rsidR="00BD6130">
        <w:rPr>
          <w:rFonts w:ascii="Times New Roman" w:eastAsia="Calibri" w:hAnsi="Times New Roman" w:cs="Times New Roman"/>
        </w:rPr>
        <w:t xml:space="preserve"> that</w:t>
      </w:r>
      <w:r w:rsidRPr="00A57F7E">
        <w:rPr>
          <w:rFonts w:ascii="Times New Roman" w:eastAsia="Calibri" w:hAnsi="Times New Roman" w:cs="Times New Roman"/>
        </w:rPr>
        <w:t xml:space="preserve"> were referred to the </w:t>
      </w:r>
      <w:r w:rsidR="003E1356" w:rsidRPr="00A57F7E">
        <w:rPr>
          <w:rFonts w:ascii="Times New Roman" w:eastAsia="Calibri" w:hAnsi="Times New Roman" w:cs="Times New Roman"/>
        </w:rPr>
        <w:t>June 2024</w:t>
      </w:r>
      <w:r w:rsidRPr="00A57F7E">
        <w:rPr>
          <w:rFonts w:ascii="Times New Roman" w:eastAsia="Calibri" w:hAnsi="Times New Roman" w:cs="Times New Roman"/>
        </w:rPr>
        <w:t xml:space="preserve"> meetings of the </w:t>
      </w:r>
      <w:r w:rsidR="002601B2" w:rsidRPr="00A57F7E">
        <w:rPr>
          <w:rFonts w:ascii="Times New Roman" w:eastAsia="Calibri" w:hAnsi="Times New Roman" w:cs="Times New Roman"/>
        </w:rPr>
        <w:t xml:space="preserve">ACCS </w:t>
      </w:r>
      <w:r w:rsidRPr="00A57F7E">
        <w:rPr>
          <w:rFonts w:ascii="Times New Roman" w:eastAsia="Calibri" w:hAnsi="Times New Roman" w:cs="Times New Roman"/>
        </w:rPr>
        <w:t>and Joint ACMS-ACCS:</w:t>
      </w:r>
    </w:p>
    <w:p w14:paraId="5D0EE716" w14:textId="04FFD1BA" w:rsidR="00A93480" w:rsidRPr="00A57F7E" w:rsidRDefault="00A93480" w:rsidP="00A93480">
      <w:pPr>
        <w:pStyle w:val="ListParagraph"/>
        <w:numPr>
          <w:ilvl w:val="0"/>
          <w:numId w:val="41"/>
        </w:numPr>
        <w:spacing w:before="120" w:after="120" w:line="240" w:lineRule="auto"/>
        <w:contextualSpacing w:val="0"/>
        <w:rPr>
          <w:rFonts w:ascii="Times New Roman" w:eastAsia="Calibri" w:hAnsi="Times New Roman" w:cs="Times New Roman"/>
        </w:rPr>
      </w:pPr>
      <w:r w:rsidRPr="00A57F7E">
        <w:rPr>
          <w:rFonts w:ascii="Times New Roman" w:eastAsia="Calibri" w:hAnsi="Times New Roman" w:cs="Times New Roman"/>
        </w:rPr>
        <w:t xml:space="preserve">to </w:t>
      </w:r>
      <w:r w:rsidR="002601B2" w:rsidRPr="00A57F7E">
        <w:rPr>
          <w:rFonts w:ascii="Times New Roman" w:eastAsia="Calibri" w:hAnsi="Times New Roman" w:cs="Times New Roman"/>
        </w:rPr>
        <w:t xml:space="preserve">amend the Schedule 6 entry for </w:t>
      </w:r>
      <w:r w:rsidR="002601B2" w:rsidRPr="00A57F7E">
        <w:rPr>
          <w:rFonts w:ascii="Times New Roman" w:eastAsia="Calibri" w:hAnsi="Times New Roman" w:cs="Times New Roman"/>
          <w:i/>
          <w:iCs/>
        </w:rPr>
        <w:t xml:space="preserve">allyl esters </w:t>
      </w:r>
      <w:r w:rsidR="002601B2" w:rsidRPr="00A57F7E">
        <w:rPr>
          <w:rFonts w:ascii="Times New Roman" w:eastAsia="Calibri" w:hAnsi="Times New Roman" w:cs="Times New Roman"/>
        </w:rPr>
        <w:t xml:space="preserve">to include </w:t>
      </w:r>
      <w:r w:rsidR="002601B2" w:rsidRPr="00A57F7E">
        <w:rPr>
          <w:rFonts w:ascii="Times New Roman" w:eastAsia="Calibri" w:hAnsi="Times New Roman" w:cs="Times New Roman"/>
          <w:i/>
          <w:iCs/>
        </w:rPr>
        <w:t>allyl phenoxyacetate</w:t>
      </w:r>
      <w:r w:rsidR="002601B2" w:rsidRPr="00A57F7E">
        <w:rPr>
          <w:rFonts w:ascii="Times New Roman" w:eastAsia="Calibri" w:hAnsi="Times New Roman" w:cs="Times New Roman"/>
        </w:rPr>
        <w:t xml:space="preserve">; </w:t>
      </w:r>
      <w:r w:rsidR="002601B2" w:rsidRPr="00A57F7E">
        <w:rPr>
          <w:rFonts w:ascii="Times New Roman" w:eastAsia="Calibri" w:hAnsi="Times New Roman" w:cs="Times New Roman"/>
          <w:i/>
          <w:iCs/>
        </w:rPr>
        <w:t>allyl amyl glycolate</w:t>
      </w:r>
      <w:r w:rsidR="002601B2" w:rsidRPr="00A57F7E">
        <w:rPr>
          <w:rFonts w:ascii="Times New Roman" w:eastAsia="Calibri" w:hAnsi="Times New Roman" w:cs="Times New Roman"/>
        </w:rPr>
        <w:t xml:space="preserve">; </w:t>
      </w:r>
      <w:r w:rsidR="002601B2" w:rsidRPr="00A57F7E">
        <w:rPr>
          <w:rFonts w:ascii="Times New Roman" w:eastAsia="Calibri" w:hAnsi="Times New Roman" w:cs="Times New Roman"/>
          <w:i/>
          <w:iCs/>
        </w:rPr>
        <w:t>allyl (2-methylbutoxy)acetate</w:t>
      </w:r>
      <w:r w:rsidR="002601B2" w:rsidRPr="00A57F7E">
        <w:rPr>
          <w:rFonts w:ascii="Times New Roman" w:eastAsia="Calibri" w:hAnsi="Times New Roman" w:cs="Times New Roman"/>
        </w:rPr>
        <w:t xml:space="preserve">; and </w:t>
      </w:r>
      <w:r w:rsidR="002601B2" w:rsidRPr="00A57F7E">
        <w:rPr>
          <w:rFonts w:ascii="Times New Roman" w:eastAsia="Calibri" w:hAnsi="Times New Roman" w:cs="Times New Roman"/>
          <w:i/>
          <w:iCs/>
        </w:rPr>
        <w:t>allyl (cyclohexyloxy)acetate</w:t>
      </w:r>
      <w:r w:rsidR="002601B2" w:rsidRPr="00A57F7E">
        <w:rPr>
          <w:rFonts w:ascii="Times New Roman" w:eastAsia="Calibri" w:hAnsi="Times New Roman" w:cs="Times New Roman"/>
        </w:rPr>
        <w:t>.</w:t>
      </w:r>
    </w:p>
    <w:p w14:paraId="1FC42810" w14:textId="7A44B8A8" w:rsidR="00A93480" w:rsidRPr="00A57F7E" w:rsidRDefault="00A93480" w:rsidP="00A93480">
      <w:pPr>
        <w:pStyle w:val="ListParagraph"/>
        <w:numPr>
          <w:ilvl w:val="0"/>
          <w:numId w:val="41"/>
        </w:numPr>
        <w:spacing w:before="120" w:after="120" w:line="240" w:lineRule="auto"/>
        <w:contextualSpacing w:val="0"/>
        <w:rPr>
          <w:rFonts w:ascii="Times New Roman" w:eastAsia="Calibri" w:hAnsi="Times New Roman" w:cs="Times New Roman"/>
        </w:rPr>
      </w:pPr>
      <w:r w:rsidRPr="00A57F7E">
        <w:rPr>
          <w:rFonts w:ascii="Times New Roman" w:eastAsia="Calibri" w:hAnsi="Times New Roman" w:cs="Times New Roman"/>
        </w:rPr>
        <w:t xml:space="preserve">to </w:t>
      </w:r>
      <w:r w:rsidR="002601B2" w:rsidRPr="00A57F7E">
        <w:rPr>
          <w:rFonts w:ascii="Times New Roman" w:eastAsia="Calibri" w:hAnsi="Times New Roman" w:cs="Times New Roman"/>
        </w:rPr>
        <w:t xml:space="preserve">amend the Schedule 4 entry </w:t>
      </w:r>
      <w:r w:rsidR="002601B2" w:rsidRPr="00A57F7E">
        <w:rPr>
          <w:rFonts w:ascii="Times New Roman" w:eastAsia="Calibri" w:hAnsi="Times New Roman" w:cs="Times New Roman"/>
          <w:i/>
          <w:iCs/>
        </w:rPr>
        <w:t>for</w:t>
      </w:r>
      <w:r w:rsidR="002601B2" w:rsidRPr="00A57F7E">
        <w:rPr>
          <w:rFonts w:ascii="Times New Roman" w:eastAsia="Calibri" w:hAnsi="Times New Roman" w:cs="Times New Roman"/>
        </w:rPr>
        <w:t xml:space="preserve"> </w:t>
      </w:r>
      <w:r w:rsidR="002601B2" w:rsidRPr="00A57F7E">
        <w:rPr>
          <w:rFonts w:ascii="Times New Roman" w:eastAsia="Calibri" w:hAnsi="Times New Roman" w:cs="Times New Roman"/>
          <w:i/>
          <w:iCs/>
        </w:rPr>
        <w:t>sulfonamides</w:t>
      </w:r>
      <w:r w:rsidRPr="00A57F7E">
        <w:rPr>
          <w:rFonts w:ascii="Times New Roman" w:eastAsia="Calibri" w:hAnsi="Times New Roman" w:cs="Times New Roman"/>
        </w:rPr>
        <w:t xml:space="preserve"> in Schedule </w:t>
      </w:r>
      <w:r w:rsidR="002601B2" w:rsidRPr="00A57F7E">
        <w:rPr>
          <w:rFonts w:ascii="Times New Roman" w:eastAsia="Calibri" w:hAnsi="Times New Roman" w:cs="Times New Roman"/>
        </w:rPr>
        <w:t xml:space="preserve">4 to clarify the status of </w:t>
      </w:r>
      <w:r w:rsidR="002601B2" w:rsidRPr="00A57F7E">
        <w:rPr>
          <w:rFonts w:ascii="Times New Roman" w:eastAsia="Calibri" w:hAnsi="Times New Roman" w:cs="Times New Roman"/>
          <w:i/>
          <w:iCs/>
        </w:rPr>
        <w:t>sulfonamides</w:t>
      </w:r>
      <w:r w:rsidR="002601B2" w:rsidRPr="00A57F7E">
        <w:rPr>
          <w:rFonts w:ascii="Times New Roman" w:eastAsia="Calibri" w:hAnsi="Times New Roman" w:cs="Times New Roman"/>
        </w:rPr>
        <w:t xml:space="preserve"> when used in a variety of settings, including therapeutically and industrially.</w:t>
      </w:r>
    </w:p>
    <w:p w14:paraId="4341A4F6" w14:textId="7DE15A1F" w:rsidR="00A93480" w:rsidRPr="00A57F7E" w:rsidRDefault="00A93480" w:rsidP="00A93480">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Invitation to comment on these proposed amendments (i.e., those referred to the </w:t>
      </w:r>
      <w:r w:rsidR="002601B2" w:rsidRPr="00A57F7E">
        <w:rPr>
          <w:rFonts w:ascii="Times New Roman" w:eastAsia="Calibri" w:hAnsi="Times New Roman" w:cs="Times New Roman"/>
        </w:rPr>
        <w:t>June </w:t>
      </w:r>
      <w:r w:rsidRPr="00A57F7E">
        <w:rPr>
          <w:rFonts w:ascii="Times New Roman" w:eastAsia="Calibri" w:hAnsi="Times New Roman" w:cs="Times New Roman"/>
        </w:rPr>
        <w:t>202</w:t>
      </w:r>
      <w:r w:rsidR="002601B2" w:rsidRPr="00A57F7E">
        <w:rPr>
          <w:rFonts w:ascii="Times New Roman" w:eastAsia="Calibri" w:hAnsi="Times New Roman" w:cs="Times New Roman"/>
        </w:rPr>
        <w:t>4</w:t>
      </w:r>
      <w:r w:rsidRPr="00A57F7E">
        <w:rPr>
          <w:rFonts w:ascii="Times New Roman" w:eastAsia="Calibri" w:hAnsi="Times New Roman" w:cs="Times New Roman"/>
        </w:rPr>
        <w:t xml:space="preserve"> meeting of the AC</w:t>
      </w:r>
      <w:r w:rsidR="002601B2" w:rsidRPr="00A57F7E">
        <w:rPr>
          <w:rFonts w:ascii="Times New Roman" w:eastAsia="Calibri" w:hAnsi="Times New Roman" w:cs="Times New Roman"/>
        </w:rPr>
        <w:t>C</w:t>
      </w:r>
      <w:r w:rsidRPr="00A57F7E">
        <w:rPr>
          <w:rFonts w:ascii="Times New Roman" w:eastAsia="Calibri" w:hAnsi="Times New Roman" w:cs="Times New Roman"/>
        </w:rPr>
        <w:t xml:space="preserve">S and Joint ACMS-ACCS) was published on the TGA website on </w:t>
      </w:r>
      <w:r w:rsidR="002601B2" w:rsidRPr="00A57F7E">
        <w:rPr>
          <w:rFonts w:ascii="Times New Roman" w:eastAsia="Calibri" w:hAnsi="Times New Roman" w:cs="Times New Roman"/>
        </w:rPr>
        <w:t>23</w:t>
      </w:r>
      <w:r w:rsidR="008B108C" w:rsidRPr="00A57F7E">
        <w:rPr>
          <w:rFonts w:ascii="Times New Roman" w:eastAsia="Calibri" w:hAnsi="Times New Roman" w:cs="Times New Roman"/>
        </w:rPr>
        <w:t> </w:t>
      </w:r>
      <w:r w:rsidR="002601B2" w:rsidRPr="00A57F7E">
        <w:rPr>
          <w:rFonts w:ascii="Times New Roman" w:eastAsia="Calibri" w:hAnsi="Times New Roman" w:cs="Times New Roman"/>
        </w:rPr>
        <w:t>April</w:t>
      </w:r>
      <w:r w:rsidR="0018632F" w:rsidRPr="00A57F7E">
        <w:rPr>
          <w:rFonts w:ascii="Times New Roman" w:eastAsia="Calibri" w:hAnsi="Times New Roman" w:cs="Times New Roman"/>
        </w:rPr>
        <w:t> </w:t>
      </w:r>
      <w:r w:rsidRPr="00A57F7E">
        <w:rPr>
          <w:rFonts w:ascii="Times New Roman" w:eastAsia="Calibri" w:hAnsi="Times New Roman" w:cs="Times New Roman"/>
        </w:rPr>
        <w:t>202</w:t>
      </w:r>
      <w:r w:rsidR="002601B2" w:rsidRPr="00A57F7E">
        <w:rPr>
          <w:rFonts w:ascii="Times New Roman" w:eastAsia="Calibri" w:hAnsi="Times New Roman" w:cs="Times New Roman"/>
        </w:rPr>
        <w:t>4</w:t>
      </w:r>
      <w:r w:rsidRPr="00A57F7E">
        <w:rPr>
          <w:rFonts w:ascii="Times New Roman" w:eastAsia="Calibri" w:hAnsi="Times New Roman" w:cs="Times New Roman"/>
        </w:rPr>
        <w:t xml:space="preserve">, with a closing date of </w:t>
      </w:r>
      <w:r w:rsidR="002601B2" w:rsidRPr="00A57F7E">
        <w:rPr>
          <w:rFonts w:ascii="Times New Roman" w:eastAsia="Calibri" w:hAnsi="Times New Roman" w:cs="Times New Roman"/>
        </w:rPr>
        <w:t>22</w:t>
      </w:r>
      <w:r w:rsidR="0018632F" w:rsidRPr="00A57F7E">
        <w:rPr>
          <w:rFonts w:ascii="Times New Roman" w:eastAsia="Calibri" w:hAnsi="Times New Roman" w:cs="Times New Roman"/>
        </w:rPr>
        <w:t> </w:t>
      </w:r>
      <w:r w:rsidR="002601B2" w:rsidRPr="00A57F7E">
        <w:rPr>
          <w:rFonts w:ascii="Times New Roman" w:eastAsia="Calibri" w:hAnsi="Times New Roman" w:cs="Times New Roman"/>
        </w:rPr>
        <w:t>May</w:t>
      </w:r>
      <w:r w:rsidR="0018632F" w:rsidRPr="00A57F7E">
        <w:rPr>
          <w:rFonts w:ascii="Times New Roman" w:eastAsia="Calibri" w:hAnsi="Times New Roman" w:cs="Times New Roman"/>
        </w:rPr>
        <w:t> </w:t>
      </w:r>
      <w:r w:rsidR="002601B2" w:rsidRPr="00A57F7E">
        <w:rPr>
          <w:rFonts w:ascii="Times New Roman" w:eastAsia="Calibri" w:hAnsi="Times New Roman" w:cs="Times New Roman"/>
        </w:rPr>
        <w:t>2024</w:t>
      </w:r>
      <w:r w:rsidRPr="00A57F7E">
        <w:rPr>
          <w:rFonts w:ascii="Times New Roman" w:eastAsia="Calibri" w:hAnsi="Times New Roman" w:cs="Times New Roman"/>
        </w:rPr>
        <w:t xml:space="preserve">. A further invitation to comment on the interim decisions regarding these proposed amendments was published on the TGA website on </w:t>
      </w:r>
      <w:r w:rsidR="002601B2" w:rsidRPr="00A57F7E">
        <w:rPr>
          <w:rFonts w:ascii="Times New Roman" w:eastAsia="Calibri" w:hAnsi="Times New Roman" w:cs="Times New Roman"/>
        </w:rPr>
        <w:t>19</w:t>
      </w:r>
      <w:r w:rsidR="0018632F" w:rsidRPr="00A57F7E">
        <w:rPr>
          <w:rFonts w:ascii="Times New Roman" w:eastAsia="Calibri" w:hAnsi="Times New Roman" w:cs="Times New Roman"/>
        </w:rPr>
        <w:t> </w:t>
      </w:r>
      <w:r w:rsidR="002601B2" w:rsidRPr="00A57F7E">
        <w:rPr>
          <w:rFonts w:ascii="Times New Roman" w:eastAsia="Calibri" w:hAnsi="Times New Roman" w:cs="Times New Roman"/>
        </w:rPr>
        <w:t>September</w:t>
      </w:r>
      <w:r w:rsidR="0018632F" w:rsidRPr="00A57F7E">
        <w:rPr>
          <w:rFonts w:ascii="Times New Roman" w:eastAsia="Calibri" w:hAnsi="Times New Roman" w:cs="Times New Roman"/>
        </w:rPr>
        <w:t> </w:t>
      </w:r>
      <w:r w:rsidRPr="00A57F7E">
        <w:rPr>
          <w:rFonts w:ascii="Times New Roman" w:eastAsia="Calibri" w:hAnsi="Times New Roman" w:cs="Times New Roman"/>
        </w:rPr>
        <w:t xml:space="preserve">2024, with a closing date of </w:t>
      </w:r>
      <w:r w:rsidR="002601B2" w:rsidRPr="00A57F7E">
        <w:rPr>
          <w:rFonts w:ascii="Times New Roman" w:eastAsia="Calibri" w:hAnsi="Times New Roman" w:cs="Times New Roman"/>
        </w:rPr>
        <w:t>18</w:t>
      </w:r>
      <w:r w:rsidR="0018632F" w:rsidRPr="00A57F7E">
        <w:rPr>
          <w:rFonts w:ascii="Times New Roman" w:eastAsia="Calibri" w:hAnsi="Times New Roman" w:cs="Times New Roman"/>
        </w:rPr>
        <w:t> </w:t>
      </w:r>
      <w:r w:rsidR="002601B2" w:rsidRPr="00A57F7E">
        <w:rPr>
          <w:rFonts w:ascii="Times New Roman" w:eastAsia="Calibri" w:hAnsi="Times New Roman" w:cs="Times New Roman"/>
        </w:rPr>
        <w:t>October</w:t>
      </w:r>
      <w:r w:rsidR="0018632F" w:rsidRPr="00A57F7E">
        <w:rPr>
          <w:rFonts w:ascii="Times New Roman" w:eastAsia="Calibri" w:hAnsi="Times New Roman" w:cs="Times New Roman"/>
        </w:rPr>
        <w:t> </w:t>
      </w:r>
      <w:r w:rsidRPr="00A57F7E">
        <w:rPr>
          <w:rFonts w:ascii="Times New Roman" w:eastAsia="Calibri" w:hAnsi="Times New Roman" w:cs="Times New Roman"/>
        </w:rPr>
        <w:t>2024.</w:t>
      </w:r>
    </w:p>
    <w:p w14:paraId="48623F38" w14:textId="5DE7B2FA" w:rsidR="00A93480" w:rsidRPr="00A57F7E" w:rsidRDefault="00A93480" w:rsidP="00A93480">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The scheduling delegate’s final decisions concerning these proposed amendments were published on the TGA website on </w:t>
      </w:r>
      <w:r w:rsidR="002601B2" w:rsidRPr="00A57F7E">
        <w:rPr>
          <w:rFonts w:ascii="Times New Roman" w:eastAsia="Calibri" w:hAnsi="Times New Roman" w:cs="Times New Roman"/>
        </w:rPr>
        <w:t>16</w:t>
      </w:r>
      <w:r w:rsidR="0018632F" w:rsidRPr="00A57F7E">
        <w:rPr>
          <w:rFonts w:ascii="Times New Roman" w:eastAsia="Calibri" w:hAnsi="Times New Roman" w:cs="Times New Roman"/>
        </w:rPr>
        <w:t> </w:t>
      </w:r>
      <w:r w:rsidR="002601B2" w:rsidRPr="00A57F7E">
        <w:rPr>
          <w:rFonts w:ascii="Times New Roman" w:eastAsia="Calibri" w:hAnsi="Times New Roman" w:cs="Times New Roman"/>
        </w:rPr>
        <w:t>December</w:t>
      </w:r>
      <w:r w:rsidR="0018632F" w:rsidRPr="00A57F7E">
        <w:rPr>
          <w:rFonts w:ascii="Times New Roman" w:eastAsia="Calibri" w:hAnsi="Times New Roman" w:cs="Times New Roman"/>
        </w:rPr>
        <w:t> </w:t>
      </w:r>
      <w:r w:rsidRPr="00A57F7E">
        <w:rPr>
          <w:rFonts w:ascii="Times New Roman" w:eastAsia="Calibri" w:hAnsi="Times New Roman" w:cs="Times New Roman"/>
        </w:rPr>
        <w:t>2024. The delegate decided to:</w:t>
      </w:r>
    </w:p>
    <w:p w14:paraId="7C20169D" w14:textId="7301BC47" w:rsidR="00A93480" w:rsidRPr="00A57F7E" w:rsidRDefault="002601B2" w:rsidP="00A93480">
      <w:pPr>
        <w:pStyle w:val="ListBullet"/>
        <w:numPr>
          <w:ilvl w:val="0"/>
          <w:numId w:val="34"/>
        </w:numPr>
        <w:spacing w:before="120" w:after="120"/>
        <w:ind w:left="714" w:hanging="357"/>
        <w:rPr>
          <w:rFonts w:ascii="Times New Roman" w:eastAsia="Calibri" w:hAnsi="Times New Roman"/>
          <w:color w:val="auto"/>
          <w:szCs w:val="22"/>
        </w:rPr>
      </w:pPr>
      <w:r w:rsidRPr="00A57F7E">
        <w:rPr>
          <w:rFonts w:ascii="Times New Roman" w:eastAsia="Calibri" w:hAnsi="Times New Roman"/>
          <w:color w:val="auto"/>
          <w:szCs w:val="22"/>
        </w:rPr>
        <w:t xml:space="preserve">amend the Schedule 6 entry for </w:t>
      </w:r>
      <w:r w:rsidRPr="00A57F7E">
        <w:rPr>
          <w:rFonts w:ascii="Times New Roman" w:eastAsia="Calibri" w:hAnsi="Times New Roman"/>
          <w:i/>
          <w:iCs/>
          <w:color w:val="auto"/>
          <w:szCs w:val="22"/>
        </w:rPr>
        <w:t xml:space="preserve">allyl esters </w:t>
      </w:r>
      <w:r w:rsidRPr="00A57F7E">
        <w:rPr>
          <w:rFonts w:ascii="Times New Roman" w:eastAsia="Calibri" w:hAnsi="Times New Roman"/>
          <w:color w:val="auto"/>
          <w:szCs w:val="22"/>
        </w:rPr>
        <w:t xml:space="preserve">to include </w:t>
      </w:r>
      <w:r w:rsidRPr="00A57F7E">
        <w:rPr>
          <w:rFonts w:ascii="Times New Roman" w:eastAsia="Calibri" w:hAnsi="Times New Roman"/>
          <w:i/>
          <w:iCs/>
          <w:color w:val="auto"/>
          <w:szCs w:val="22"/>
        </w:rPr>
        <w:t>allyl phenoxyacetate</w:t>
      </w:r>
      <w:r w:rsidRPr="00A57F7E">
        <w:rPr>
          <w:rFonts w:ascii="Times New Roman" w:eastAsia="Calibri" w:hAnsi="Times New Roman"/>
          <w:color w:val="auto"/>
          <w:szCs w:val="22"/>
        </w:rPr>
        <w:t xml:space="preserve"> and </w:t>
      </w:r>
      <w:r w:rsidRPr="00A57F7E">
        <w:rPr>
          <w:rFonts w:ascii="Times New Roman" w:eastAsia="Calibri" w:hAnsi="Times New Roman"/>
          <w:i/>
          <w:iCs/>
          <w:color w:val="auto"/>
          <w:szCs w:val="22"/>
        </w:rPr>
        <w:t>allyl (cyclohexyloxy) acetate</w:t>
      </w:r>
      <w:r w:rsidRPr="00A57F7E">
        <w:rPr>
          <w:rFonts w:ascii="Times New Roman" w:eastAsia="Calibri" w:hAnsi="Times New Roman"/>
          <w:color w:val="auto"/>
          <w:szCs w:val="22"/>
        </w:rPr>
        <w:t xml:space="preserve">, but not amend the Poisons Standard with respect to </w:t>
      </w:r>
      <w:r w:rsidRPr="00A57F7E">
        <w:rPr>
          <w:rFonts w:ascii="Times New Roman" w:eastAsia="Calibri" w:hAnsi="Times New Roman"/>
          <w:i/>
          <w:iCs/>
          <w:color w:val="auto"/>
          <w:szCs w:val="22"/>
        </w:rPr>
        <w:t>allyl amyl glycolate</w:t>
      </w:r>
      <w:r w:rsidRPr="00A57F7E">
        <w:rPr>
          <w:rFonts w:ascii="Times New Roman" w:eastAsia="Calibri" w:hAnsi="Times New Roman"/>
          <w:color w:val="auto"/>
          <w:szCs w:val="22"/>
        </w:rPr>
        <w:t xml:space="preserve"> or </w:t>
      </w:r>
      <w:r w:rsidRPr="00A57F7E">
        <w:rPr>
          <w:rFonts w:ascii="Times New Roman" w:eastAsia="Calibri" w:hAnsi="Times New Roman"/>
          <w:i/>
          <w:iCs/>
          <w:color w:val="auto"/>
          <w:szCs w:val="22"/>
        </w:rPr>
        <w:t xml:space="preserve">allyl (2-methylbutoxy)acetate, </w:t>
      </w:r>
      <w:r w:rsidRPr="00A57F7E">
        <w:rPr>
          <w:rFonts w:ascii="Times New Roman" w:eastAsia="Calibri" w:hAnsi="Times New Roman"/>
          <w:color w:val="auto"/>
          <w:szCs w:val="22"/>
        </w:rPr>
        <w:t xml:space="preserve">which will continue to be captured under the Schedule 7 and Appendix J entries for </w:t>
      </w:r>
      <w:r w:rsidRPr="00A57F7E">
        <w:rPr>
          <w:rFonts w:ascii="Times New Roman" w:eastAsia="Calibri" w:hAnsi="Times New Roman"/>
          <w:i/>
          <w:iCs/>
          <w:color w:val="auto"/>
          <w:szCs w:val="22"/>
        </w:rPr>
        <w:t>allyl alcohol</w:t>
      </w:r>
      <w:r w:rsidRPr="00A57F7E">
        <w:rPr>
          <w:rFonts w:ascii="Times New Roman" w:eastAsia="Calibri" w:hAnsi="Times New Roman"/>
          <w:color w:val="auto"/>
          <w:szCs w:val="22"/>
        </w:rPr>
        <w:t>.</w:t>
      </w:r>
    </w:p>
    <w:p w14:paraId="04135315" w14:textId="15E84386" w:rsidR="00F574E9" w:rsidRPr="00A57F7E" w:rsidRDefault="002601B2" w:rsidP="00F26ADB">
      <w:pPr>
        <w:pStyle w:val="ListBullet"/>
        <w:numPr>
          <w:ilvl w:val="0"/>
          <w:numId w:val="34"/>
        </w:numPr>
        <w:spacing w:before="120" w:after="120"/>
        <w:ind w:left="714" w:hanging="357"/>
        <w:rPr>
          <w:rFonts w:ascii="Times New Roman" w:eastAsia="Calibri" w:hAnsi="Times New Roman"/>
          <w:szCs w:val="22"/>
        </w:rPr>
      </w:pPr>
      <w:r w:rsidRPr="00A57F7E">
        <w:rPr>
          <w:rFonts w:ascii="Times New Roman" w:eastAsia="Calibri" w:hAnsi="Times New Roman"/>
          <w:color w:val="auto"/>
          <w:szCs w:val="22"/>
        </w:rPr>
        <w:t xml:space="preserve">amend the Schedule 4 entry </w:t>
      </w:r>
      <w:r w:rsidRPr="00A57F7E">
        <w:rPr>
          <w:rFonts w:ascii="Times New Roman" w:eastAsia="Calibri" w:hAnsi="Times New Roman"/>
          <w:i/>
          <w:iCs/>
          <w:color w:val="auto"/>
          <w:szCs w:val="22"/>
        </w:rPr>
        <w:t>for</w:t>
      </w:r>
      <w:r w:rsidRPr="00A57F7E">
        <w:rPr>
          <w:rFonts w:ascii="Times New Roman" w:eastAsia="Calibri" w:hAnsi="Times New Roman"/>
          <w:color w:val="auto"/>
          <w:szCs w:val="22"/>
        </w:rPr>
        <w:t xml:space="preserve"> </w:t>
      </w:r>
      <w:r w:rsidRPr="00A57F7E">
        <w:rPr>
          <w:rFonts w:ascii="Times New Roman" w:eastAsia="Calibri" w:hAnsi="Times New Roman"/>
          <w:i/>
          <w:iCs/>
          <w:color w:val="auto"/>
          <w:szCs w:val="22"/>
        </w:rPr>
        <w:t>sulfonamides</w:t>
      </w:r>
      <w:r w:rsidRPr="00A57F7E">
        <w:rPr>
          <w:rFonts w:ascii="Times New Roman" w:eastAsia="Calibri" w:hAnsi="Times New Roman"/>
          <w:color w:val="auto"/>
          <w:szCs w:val="22"/>
        </w:rPr>
        <w:t xml:space="preserve"> to clarify the status of </w:t>
      </w:r>
      <w:r w:rsidRPr="00A57F7E">
        <w:rPr>
          <w:rFonts w:ascii="Times New Roman" w:eastAsia="Calibri" w:hAnsi="Times New Roman"/>
          <w:i/>
          <w:iCs/>
          <w:color w:val="auto"/>
          <w:szCs w:val="22"/>
        </w:rPr>
        <w:t>sulfonamide</w:t>
      </w:r>
      <w:r w:rsidR="005D3151">
        <w:rPr>
          <w:rFonts w:ascii="Times New Roman" w:eastAsia="Calibri" w:hAnsi="Times New Roman"/>
          <w:i/>
          <w:iCs/>
          <w:color w:val="auto"/>
          <w:szCs w:val="22"/>
        </w:rPr>
        <w:t xml:space="preserve"> antibiotic</w:t>
      </w:r>
      <w:r w:rsidRPr="00A57F7E">
        <w:rPr>
          <w:rFonts w:ascii="Times New Roman" w:eastAsia="Calibri" w:hAnsi="Times New Roman"/>
          <w:i/>
          <w:iCs/>
          <w:color w:val="auto"/>
          <w:szCs w:val="22"/>
        </w:rPr>
        <w:t>s</w:t>
      </w:r>
      <w:r w:rsidRPr="00A57F7E">
        <w:rPr>
          <w:rFonts w:ascii="Times New Roman" w:eastAsia="Calibri" w:hAnsi="Times New Roman"/>
          <w:color w:val="auto"/>
          <w:szCs w:val="22"/>
        </w:rPr>
        <w:t xml:space="preserve"> when used in a variety of settings, including therapeutically and industrially.</w:t>
      </w:r>
    </w:p>
    <w:p w14:paraId="0700E1D8" w14:textId="5E426438" w:rsidR="00613205" w:rsidRPr="00A57F7E" w:rsidRDefault="00A93480" w:rsidP="00A93480">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Public comment was also invited in relation to the proposed amendments to the </w:t>
      </w:r>
      <w:r w:rsidR="00E116F9" w:rsidRPr="00A57F7E">
        <w:rPr>
          <w:rFonts w:ascii="Times New Roman" w:eastAsia="Calibri" w:hAnsi="Times New Roman" w:cs="Times New Roman"/>
        </w:rPr>
        <w:t>scheduling of</w:t>
      </w:r>
      <w:r w:rsidR="00613205" w:rsidRPr="00A57F7E">
        <w:rPr>
          <w:rFonts w:ascii="Times New Roman" w:eastAsia="Calibri" w:hAnsi="Times New Roman" w:cs="Times New Roman"/>
        </w:rPr>
        <w:t xml:space="preserve"> </w:t>
      </w:r>
      <w:r w:rsidR="00E116F9" w:rsidRPr="00A57F7E">
        <w:rPr>
          <w:rFonts w:ascii="Times New Roman" w:eastAsia="Calibri" w:hAnsi="Times New Roman" w:cs="Times New Roman"/>
          <w:i/>
          <w:iCs/>
        </w:rPr>
        <w:t>bisacodyl</w:t>
      </w:r>
      <w:r w:rsidR="00E116F9" w:rsidRPr="00A57F7E">
        <w:rPr>
          <w:rFonts w:ascii="Times New Roman" w:eastAsia="Calibri" w:hAnsi="Times New Roman" w:cs="Times New Roman"/>
        </w:rPr>
        <w:t xml:space="preserve"> that was</w:t>
      </w:r>
      <w:r w:rsidRPr="00A57F7E">
        <w:rPr>
          <w:rFonts w:ascii="Times New Roman" w:eastAsia="Calibri" w:hAnsi="Times New Roman" w:cs="Times New Roman"/>
        </w:rPr>
        <w:t xml:space="preserve"> referred to the </w:t>
      </w:r>
      <w:r w:rsidR="00E116F9" w:rsidRPr="00A57F7E">
        <w:rPr>
          <w:rFonts w:ascii="Times New Roman" w:eastAsia="Calibri" w:hAnsi="Times New Roman" w:cs="Times New Roman"/>
        </w:rPr>
        <w:t>June</w:t>
      </w:r>
      <w:r w:rsidR="0018632F" w:rsidRPr="00A57F7E">
        <w:rPr>
          <w:rFonts w:ascii="Times New Roman" w:eastAsia="Calibri" w:hAnsi="Times New Roman" w:cs="Times New Roman"/>
        </w:rPr>
        <w:t> </w:t>
      </w:r>
      <w:r w:rsidR="00E116F9" w:rsidRPr="00A57F7E">
        <w:rPr>
          <w:rFonts w:ascii="Times New Roman" w:eastAsia="Calibri" w:hAnsi="Times New Roman" w:cs="Times New Roman"/>
        </w:rPr>
        <w:t xml:space="preserve">2023 </w:t>
      </w:r>
      <w:r w:rsidRPr="00A57F7E">
        <w:rPr>
          <w:rFonts w:ascii="Times New Roman" w:eastAsia="Calibri" w:hAnsi="Times New Roman" w:cs="Times New Roman"/>
        </w:rPr>
        <w:t>meeting of the ACMS</w:t>
      </w:r>
      <w:r w:rsidR="00E116F9" w:rsidRPr="00A57F7E">
        <w:rPr>
          <w:rFonts w:ascii="Times New Roman" w:eastAsia="Calibri" w:hAnsi="Times New Roman" w:cs="Times New Roman"/>
        </w:rPr>
        <w:t>. The proposal was to</w:t>
      </w:r>
      <w:r w:rsidR="00E116F9" w:rsidRPr="00F26ADB">
        <w:rPr>
          <w:rFonts w:ascii="Times New Roman" w:eastAsia="Calibri" w:hAnsi="Times New Roman" w:cs="Times New Roman"/>
        </w:rPr>
        <w:t xml:space="preserve"> </w:t>
      </w:r>
      <w:r w:rsidR="00E116F9" w:rsidRPr="00A57F7E">
        <w:rPr>
          <w:rFonts w:ascii="Times New Roman" w:eastAsia="Calibri" w:hAnsi="Times New Roman" w:cs="Times New Roman"/>
        </w:rPr>
        <w:t>create a new Schedule</w:t>
      </w:r>
      <w:r w:rsidR="0018632F" w:rsidRPr="00A57F7E">
        <w:rPr>
          <w:rFonts w:ascii="Times New Roman" w:eastAsia="Calibri" w:hAnsi="Times New Roman" w:cs="Times New Roman"/>
        </w:rPr>
        <w:t> </w:t>
      </w:r>
      <w:r w:rsidR="00E116F9" w:rsidRPr="00A57F7E">
        <w:rPr>
          <w:rFonts w:ascii="Times New Roman" w:eastAsia="Calibri" w:hAnsi="Times New Roman" w:cs="Times New Roman"/>
        </w:rPr>
        <w:t xml:space="preserve">2 entry for </w:t>
      </w:r>
      <w:r w:rsidR="00E116F9" w:rsidRPr="00A57F7E">
        <w:rPr>
          <w:rFonts w:ascii="Times New Roman" w:eastAsia="Calibri" w:hAnsi="Times New Roman" w:cs="Times New Roman"/>
          <w:i/>
          <w:iCs/>
        </w:rPr>
        <w:t>bisacodyl</w:t>
      </w:r>
      <w:r w:rsidR="00E116F9" w:rsidRPr="00A57F7E">
        <w:rPr>
          <w:rFonts w:ascii="Times New Roman" w:eastAsia="Calibri" w:hAnsi="Times New Roman" w:cs="Times New Roman"/>
        </w:rPr>
        <w:t xml:space="preserve"> for oral use except in divided preparations in packs containing 20 tablets or less.</w:t>
      </w:r>
    </w:p>
    <w:p w14:paraId="1C6ED70F" w14:textId="27E455C0" w:rsidR="00613205" w:rsidRPr="00A57F7E" w:rsidRDefault="00613205" w:rsidP="00613205">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Invitation to comment on this proposed amendment </w:t>
      </w:r>
      <w:r w:rsidR="005D3151">
        <w:rPr>
          <w:rFonts w:ascii="Times New Roman" w:eastAsia="Calibri" w:hAnsi="Times New Roman" w:cs="Times New Roman"/>
        </w:rPr>
        <w:t xml:space="preserve">was </w:t>
      </w:r>
      <w:r w:rsidRPr="00A57F7E">
        <w:rPr>
          <w:rFonts w:ascii="Times New Roman" w:eastAsia="Calibri" w:hAnsi="Times New Roman" w:cs="Times New Roman"/>
        </w:rPr>
        <w:t>referred to the June</w:t>
      </w:r>
      <w:r w:rsidR="0018632F" w:rsidRPr="00A57F7E">
        <w:rPr>
          <w:rFonts w:ascii="Times New Roman" w:eastAsia="Calibri" w:hAnsi="Times New Roman" w:cs="Times New Roman"/>
        </w:rPr>
        <w:t> </w:t>
      </w:r>
      <w:r w:rsidRPr="00A57F7E">
        <w:rPr>
          <w:rFonts w:ascii="Times New Roman" w:eastAsia="Calibri" w:hAnsi="Times New Roman" w:cs="Times New Roman"/>
        </w:rPr>
        <w:t xml:space="preserve">2023 meeting of the ACMS </w:t>
      </w:r>
      <w:r w:rsidR="005D3151">
        <w:rPr>
          <w:rFonts w:ascii="Times New Roman" w:eastAsia="Calibri" w:hAnsi="Times New Roman" w:cs="Times New Roman"/>
        </w:rPr>
        <w:t xml:space="preserve">and </w:t>
      </w:r>
      <w:r w:rsidRPr="00A57F7E">
        <w:rPr>
          <w:rFonts w:ascii="Times New Roman" w:eastAsia="Calibri" w:hAnsi="Times New Roman" w:cs="Times New Roman"/>
        </w:rPr>
        <w:t>was published on the TGA website on 18</w:t>
      </w:r>
      <w:r w:rsidR="0018632F" w:rsidRPr="00A57F7E">
        <w:rPr>
          <w:rFonts w:ascii="Times New Roman" w:eastAsia="Calibri" w:hAnsi="Times New Roman" w:cs="Times New Roman"/>
        </w:rPr>
        <w:t> </w:t>
      </w:r>
      <w:r w:rsidRPr="00A57F7E">
        <w:rPr>
          <w:rFonts w:ascii="Times New Roman" w:eastAsia="Calibri" w:hAnsi="Times New Roman" w:cs="Times New Roman"/>
        </w:rPr>
        <w:t>April</w:t>
      </w:r>
      <w:r w:rsidR="0018632F" w:rsidRPr="00A57F7E">
        <w:rPr>
          <w:rFonts w:ascii="Times New Roman" w:eastAsia="Calibri" w:hAnsi="Times New Roman" w:cs="Times New Roman"/>
        </w:rPr>
        <w:t> </w:t>
      </w:r>
      <w:r w:rsidRPr="00A57F7E">
        <w:rPr>
          <w:rFonts w:ascii="Times New Roman" w:eastAsia="Calibri" w:hAnsi="Times New Roman" w:cs="Times New Roman"/>
        </w:rPr>
        <w:t>2023, with a closing date of 17</w:t>
      </w:r>
      <w:r w:rsidR="008B108C" w:rsidRPr="00A57F7E">
        <w:rPr>
          <w:rFonts w:ascii="Times New Roman" w:eastAsia="Calibri" w:hAnsi="Times New Roman" w:cs="Times New Roman"/>
        </w:rPr>
        <w:t> </w:t>
      </w:r>
      <w:r w:rsidRPr="00A57F7E">
        <w:rPr>
          <w:rFonts w:ascii="Times New Roman" w:eastAsia="Calibri" w:hAnsi="Times New Roman" w:cs="Times New Roman"/>
        </w:rPr>
        <w:t>May</w:t>
      </w:r>
      <w:r w:rsidR="008B108C" w:rsidRPr="00A57F7E">
        <w:rPr>
          <w:rFonts w:ascii="Times New Roman" w:eastAsia="Calibri" w:hAnsi="Times New Roman" w:cs="Times New Roman"/>
        </w:rPr>
        <w:t> </w:t>
      </w:r>
      <w:r w:rsidRPr="00A57F7E">
        <w:rPr>
          <w:rFonts w:ascii="Times New Roman" w:eastAsia="Calibri" w:hAnsi="Times New Roman" w:cs="Times New Roman"/>
        </w:rPr>
        <w:t>2023. A further invitation to comment on the interim decision in respect of the proposed amendments was published on the TGA website on 5</w:t>
      </w:r>
      <w:r w:rsidR="0018632F" w:rsidRPr="00A57F7E">
        <w:rPr>
          <w:rFonts w:ascii="Times New Roman" w:eastAsia="Calibri" w:hAnsi="Times New Roman" w:cs="Times New Roman"/>
        </w:rPr>
        <w:t> </w:t>
      </w:r>
      <w:r w:rsidRPr="00A57F7E">
        <w:rPr>
          <w:rFonts w:ascii="Times New Roman" w:eastAsia="Calibri" w:hAnsi="Times New Roman" w:cs="Times New Roman"/>
        </w:rPr>
        <w:t>October</w:t>
      </w:r>
      <w:r w:rsidR="0018632F" w:rsidRPr="00A57F7E">
        <w:rPr>
          <w:rFonts w:ascii="Times New Roman" w:eastAsia="Calibri" w:hAnsi="Times New Roman" w:cs="Times New Roman"/>
        </w:rPr>
        <w:t> </w:t>
      </w:r>
      <w:r w:rsidRPr="00A57F7E">
        <w:rPr>
          <w:rFonts w:ascii="Times New Roman" w:eastAsia="Calibri" w:hAnsi="Times New Roman" w:cs="Times New Roman"/>
        </w:rPr>
        <w:t>2023, with a closing date of 2</w:t>
      </w:r>
      <w:r w:rsidR="0018632F" w:rsidRPr="00A57F7E">
        <w:rPr>
          <w:rFonts w:ascii="Times New Roman" w:eastAsia="Calibri" w:hAnsi="Times New Roman" w:cs="Times New Roman"/>
        </w:rPr>
        <w:t> </w:t>
      </w:r>
      <w:r w:rsidRPr="00A57F7E">
        <w:rPr>
          <w:rFonts w:ascii="Times New Roman" w:eastAsia="Calibri" w:hAnsi="Times New Roman" w:cs="Times New Roman"/>
        </w:rPr>
        <w:t>November</w:t>
      </w:r>
      <w:r w:rsidR="0018632F" w:rsidRPr="00A57F7E">
        <w:rPr>
          <w:rFonts w:ascii="Times New Roman" w:eastAsia="Calibri" w:hAnsi="Times New Roman" w:cs="Times New Roman"/>
        </w:rPr>
        <w:t> </w:t>
      </w:r>
      <w:r w:rsidRPr="00A57F7E">
        <w:rPr>
          <w:rFonts w:ascii="Times New Roman" w:eastAsia="Calibri" w:hAnsi="Times New Roman" w:cs="Times New Roman"/>
        </w:rPr>
        <w:t>2023.</w:t>
      </w:r>
    </w:p>
    <w:p w14:paraId="633D2440" w14:textId="50F580D9" w:rsidR="00613205" w:rsidRPr="00A57F7E" w:rsidRDefault="00613205" w:rsidP="00613205">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The scheduling delegate’s final decisions concerning the proposed amendments </w:t>
      </w:r>
      <w:r w:rsidR="00342C28">
        <w:rPr>
          <w:rFonts w:ascii="Times New Roman" w:eastAsia="Calibri" w:hAnsi="Times New Roman" w:cs="Times New Roman"/>
        </w:rPr>
        <w:t>were</w:t>
      </w:r>
      <w:r w:rsidR="00342C28" w:rsidRPr="00A57F7E">
        <w:rPr>
          <w:rFonts w:ascii="Times New Roman" w:eastAsia="Calibri" w:hAnsi="Times New Roman" w:cs="Times New Roman"/>
        </w:rPr>
        <w:t xml:space="preserve"> </w:t>
      </w:r>
      <w:r w:rsidRPr="00A57F7E">
        <w:rPr>
          <w:rFonts w:ascii="Times New Roman" w:eastAsia="Calibri" w:hAnsi="Times New Roman" w:cs="Times New Roman"/>
        </w:rPr>
        <w:t>published on the TGA website on 15</w:t>
      </w:r>
      <w:r w:rsidR="0018632F" w:rsidRPr="00A57F7E">
        <w:rPr>
          <w:rFonts w:ascii="Times New Roman" w:eastAsia="Calibri" w:hAnsi="Times New Roman" w:cs="Times New Roman"/>
        </w:rPr>
        <w:t> </w:t>
      </w:r>
      <w:r w:rsidRPr="00A57F7E">
        <w:rPr>
          <w:rFonts w:ascii="Times New Roman" w:eastAsia="Calibri" w:hAnsi="Times New Roman" w:cs="Times New Roman"/>
        </w:rPr>
        <w:t>December</w:t>
      </w:r>
      <w:r w:rsidR="0018632F" w:rsidRPr="00A57F7E">
        <w:rPr>
          <w:rFonts w:ascii="Times New Roman" w:eastAsia="Calibri" w:hAnsi="Times New Roman" w:cs="Times New Roman"/>
        </w:rPr>
        <w:t> </w:t>
      </w:r>
      <w:r w:rsidRPr="00A57F7E">
        <w:rPr>
          <w:rFonts w:ascii="Times New Roman" w:eastAsia="Calibri" w:hAnsi="Times New Roman" w:cs="Times New Roman"/>
        </w:rPr>
        <w:t>2023. The delegate decided to create a new Schedule</w:t>
      </w:r>
      <w:r w:rsidR="0018632F" w:rsidRPr="00A57F7E">
        <w:rPr>
          <w:rFonts w:ascii="Times New Roman" w:eastAsia="Calibri" w:hAnsi="Times New Roman" w:cs="Times New Roman"/>
        </w:rPr>
        <w:t> </w:t>
      </w:r>
      <w:r w:rsidRPr="00A57F7E">
        <w:rPr>
          <w:rFonts w:ascii="Times New Roman" w:eastAsia="Calibri" w:hAnsi="Times New Roman" w:cs="Times New Roman"/>
        </w:rPr>
        <w:t xml:space="preserve">2 entry in the Poisons Standard with respect to </w:t>
      </w:r>
      <w:r w:rsidRPr="00A57F7E">
        <w:rPr>
          <w:rFonts w:ascii="Times New Roman" w:eastAsia="Calibri" w:hAnsi="Times New Roman" w:cs="Times New Roman"/>
          <w:i/>
          <w:iCs/>
        </w:rPr>
        <w:t>bisacodyl</w:t>
      </w:r>
      <w:r w:rsidRPr="00A57F7E">
        <w:rPr>
          <w:rFonts w:ascii="Times New Roman" w:eastAsia="Calibri" w:hAnsi="Times New Roman" w:cs="Times New Roman"/>
        </w:rPr>
        <w:t xml:space="preserve"> for oral use except in divided preparations in packs containing 20 tablets or less.</w:t>
      </w:r>
    </w:p>
    <w:p w14:paraId="2972D2A9" w14:textId="6744A3A2" w:rsidR="00613205" w:rsidRPr="00A57F7E" w:rsidRDefault="00613205" w:rsidP="00613205">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lastRenderedPageBreak/>
        <w:t xml:space="preserve">Public comment was also invited in relation to the proposed amendments to the scheduling of </w:t>
      </w:r>
      <w:r w:rsidRPr="00A57F7E">
        <w:rPr>
          <w:rFonts w:ascii="Times New Roman" w:eastAsia="Calibri" w:hAnsi="Times New Roman" w:cs="Times New Roman"/>
          <w:i/>
          <w:iCs/>
        </w:rPr>
        <w:t>animal blood products</w:t>
      </w:r>
      <w:r w:rsidRPr="00A57F7E">
        <w:rPr>
          <w:rFonts w:ascii="Times New Roman" w:eastAsia="Calibri" w:hAnsi="Times New Roman" w:cs="Times New Roman"/>
        </w:rPr>
        <w:t xml:space="preserve"> that was referred to the November</w:t>
      </w:r>
      <w:r w:rsidR="0018632F" w:rsidRPr="00A57F7E">
        <w:rPr>
          <w:rFonts w:ascii="Times New Roman" w:eastAsia="Calibri" w:hAnsi="Times New Roman" w:cs="Times New Roman"/>
        </w:rPr>
        <w:t> </w:t>
      </w:r>
      <w:r w:rsidRPr="00A57F7E">
        <w:rPr>
          <w:rFonts w:ascii="Times New Roman" w:eastAsia="Calibri" w:hAnsi="Times New Roman" w:cs="Times New Roman"/>
        </w:rPr>
        <w:t>20</w:t>
      </w:r>
      <w:r w:rsidR="005313EB">
        <w:rPr>
          <w:rFonts w:ascii="Times New Roman" w:eastAsia="Calibri" w:hAnsi="Times New Roman" w:cs="Times New Roman"/>
        </w:rPr>
        <w:t>a</w:t>
      </w:r>
      <w:r w:rsidRPr="00A57F7E">
        <w:rPr>
          <w:rFonts w:ascii="Times New Roman" w:eastAsia="Calibri" w:hAnsi="Times New Roman" w:cs="Times New Roman"/>
        </w:rPr>
        <w:t>23 meeting of the ACCS. The proposal was to create a new Schedule</w:t>
      </w:r>
      <w:r w:rsidR="0018632F" w:rsidRPr="00A57F7E">
        <w:rPr>
          <w:rFonts w:ascii="Times New Roman" w:eastAsia="Calibri" w:hAnsi="Times New Roman" w:cs="Times New Roman"/>
        </w:rPr>
        <w:t> </w:t>
      </w:r>
      <w:r w:rsidRPr="00A57F7E">
        <w:rPr>
          <w:rFonts w:ascii="Times New Roman" w:eastAsia="Calibri" w:hAnsi="Times New Roman" w:cs="Times New Roman"/>
        </w:rPr>
        <w:t xml:space="preserve">4 entry for </w:t>
      </w:r>
      <w:r w:rsidRPr="00A57F7E">
        <w:rPr>
          <w:rFonts w:ascii="Times New Roman" w:eastAsia="Calibri" w:hAnsi="Times New Roman" w:cs="Times New Roman"/>
          <w:i/>
          <w:iCs/>
        </w:rPr>
        <w:t>animal blood products</w:t>
      </w:r>
      <w:r w:rsidRPr="00A57F7E">
        <w:rPr>
          <w:rFonts w:ascii="Times New Roman" w:eastAsia="Calibri" w:hAnsi="Times New Roman" w:cs="Times New Roman"/>
        </w:rPr>
        <w:t xml:space="preserve"> for veterinary use.</w:t>
      </w:r>
    </w:p>
    <w:p w14:paraId="350857D7" w14:textId="04F8FF98" w:rsidR="00613205" w:rsidRPr="00A57F7E" w:rsidRDefault="00613205" w:rsidP="00613205">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Invitation to comment on th</w:t>
      </w:r>
      <w:r w:rsidR="008415BC">
        <w:rPr>
          <w:rFonts w:ascii="Times New Roman" w:eastAsia="Calibri" w:hAnsi="Times New Roman" w:cs="Times New Roman"/>
        </w:rPr>
        <w:t>e</w:t>
      </w:r>
      <w:r w:rsidRPr="00A57F7E">
        <w:rPr>
          <w:rFonts w:ascii="Times New Roman" w:eastAsia="Calibri" w:hAnsi="Times New Roman" w:cs="Times New Roman"/>
        </w:rPr>
        <w:t xml:space="preserve"> proposed amendment </w:t>
      </w:r>
      <w:r w:rsidR="005D3151">
        <w:rPr>
          <w:rFonts w:ascii="Times New Roman" w:eastAsia="Calibri" w:hAnsi="Times New Roman" w:cs="Times New Roman"/>
        </w:rPr>
        <w:t xml:space="preserve">was </w:t>
      </w:r>
      <w:r w:rsidRPr="00A57F7E">
        <w:rPr>
          <w:rFonts w:ascii="Times New Roman" w:eastAsia="Calibri" w:hAnsi="Times New Roman" w:cs="Times New Roman"/>
        </w:rPr>
        <w:t xml:space="preserve">referred to the </w:t>
      </w:r>
      <w:r w:rsidR="003A4BE0" w:rsidRPr="00A57F7E">
        <w:rPr>
          <w:rFonts w:ascii="Times New Roman" w:eastAsia="Calibri" w:hAnsi="Times New Roman" w:cs="Times New Roman"/>
        </w:rPr>
        <w:t>November</w:t>
      </w:r>
      <w:r w:rsidRPr="00A57F7E">
        <w:rPr>
          <w:rFonts w:ascii="Times New Roman" w:eastAsia="Calibri" w:hAnsi="Times New Roman" w:cs="Times New Roman"/>
        </w:rPr>
        <w:t xml:space="preserve"> 2023 meeting of the AC</w:t>
      </w:r>
      <w:r w:rsidR="003A4BE0" w:rsidRPr="00A57F7E">
        <w:rPr>
          <w:rFonts w:ascii="Times New Roman" w:eastAsia="Calibri" w:hAnsi="Times New Roman" w:cs="Times New Roman"/>
        </w:rPr>
        <w:t>C</w:t>
      </w:r>
      <w:r w:rsidRPr="00A57F7E">
        <w:rPr>
          <w:rFonts w:ascii="Times New Roman" w:eastAsia="Calibri" w:hAnsi="Times New Roman" w:cs="Times New Roman"/>
        </w:rPr>
        <w:t xml:space="preserve">S </w:t>
      </w:r>
      <w:r w:rsidR="005D3151">
        <w:rPr>
          <w:rFonts w:ascii="Times New Roman" w:eastAsia="Calibri" w:hAnsi="Times New Roman" w:cs="Times New Roman"/>
        </w:rPr>
        <w:t xml:space="preserve">and </w:t>
      </w:r>
      <w:r w:rsidRPr="00A57F7E">
        <w:rPr>
          <w:rFonts w:ascii="Times New Roman" w:eastAsia="Calibri" w:hAnsi="Times New Roman" w:cs="Times New Roman"/>
        </w:rPr>
        <w:t>was published on the TGA website on 1</w:t>
      </w:r>
      <w:r w:rsidR="0018632F" w:rsidRPr="00A57F7E">
        <w:rPr>
          <w:rFonts w:ascii="Times New Roman" w:eastAsia="Calibri" w:hAnsi="Times New Roman" w:cs="Times New Roman"/>
        </w:rPr>
        <w:t> </w:t>
      </w:r>
      <w:r w:rsidRPr="00A57F7E">
        <w:rPr>
          <w:rFonts w:ascii="Times New Roman" w:eastAsia="Calibri" w:hAnsi="Times New Roman" w:cs="Times New Roman"/>
        </w:rPr>
        <w:t>September</w:t>
      </w:r>
      <w:r w:rsidR="0018632F" w:rsidRPr="00A57F7E">
        <w:rPr>
          <w:rFonts w:ascii="Times New Roman" w:eastAsia="Calibri" w:hAnsi="Times New Roman" w:cs="Times New Roman"/>
        </w:rPr>
        <w:t> </w:t>
      </w:r>
      <w:r w:rsidRPr="00A57F7E">
        <w:rPr>
          <w:rFonts w:ascii="Times New Roman" w:eastAsia="Calibri" w:hAnsi="Times New Roman" w:cs="Times New Roman"/>
        </w:rPr>
        <w:t>2023, with a closing date of 29</w:t>
      </w:r>
      <w:r w:rsidR="008B108C" w:rsidRPr="00A57F7E">
        <w:rPr>
          <w:rFonts w:ascii="Times New Roman" w:eastAsia="Calibri" w:hAnsi="Times New Roman" w:cs="Times New Roman"/>
        </w:rPr>
        <w:t> </w:t>
      </w:r>
      <w:r w:rsidRPr="00A57F7E">
        <w:rPr>
          <w:rFonts w:ascii="Times New Roman" w:eastAsia="Calibri" w:hAnsi="Times New Roman" w:cs="Times New Roman"/>
        </w:rPr>
        <w:t>September</w:t>
      </w:r>
      <w:r w:rsidR="008B108C" w:rsidRPr="00A57F7E">
        <w:rPr>
          <w:rFonts w:ascii="Times New Roman" w:eastAsia="Calibri" w:hAnsi="Times New Roman" w:cs="Times New Roman"/>
        </w:rPr>
        <w:t> </w:t>
      </w:r>
      <w:r w:rsidRPr="00A57F7E">
        <w:rPr>
          <w:rFonts w:ascii="Times New Roman" w:eastAsia="Calibri" w:hAnsi="Times New Roman" w:cs="Times New Roman"/>
        </w:rPr>
        <w:t>2023. A further invitation to comment on the interim decision in respect of the proposed amendments was published on the TGA website on 3</w:t>
      </w:r>
      <w:r w:rsidR="0018632F" w:rsidRPr="00A57F7E">
        <w:rPr>
          <w:rFonts w:ascii="Times New Roman" w:eastAsia="Calibri" w:hAnsi="Times New Roman" w:cs="Times New Roman"/>
        </w:rPr>
        <w:t> </w:t>
      </w:r>
      <w:r w:rsidRPr="00A57F7E">
        <w:rPr>
          <w:rFonts w:ascii="Times New Roman" w:eastAsia="Calibri" w:hAnsi="Times New Roman" w:cs="Times New Roman"/>
        </w:rPr>
        <w:t>April</w:t>
      </w:r>
      <w:r w:rsidR="0018632F" w:rsidRPr="00A57F7E">
        <w:rPr>
          <w:rFonts w:ascii="Times New Roman" w:eastAsia="Calibri" w:hAnsi="Times New Roman" w:cs="Times New Roman"/>
        </w:rPr>
        <w:t> </w:t>
      </w:r>
      <w:r w:rsidRPr="00A57F7E">
        <w:rPr>
          <w:rFonts w:ascii="Times New Roman" w:eastAsia="Calibri" w:hAnsi="Times New Roman" w:cs="Times New Roman"/>
        </w:rPr>
        <w:t>202</w:t>
      </w:r>
      <w:r w:rsidR="00F574E9" w:rsidRPr="00A57F7E">
        <w:rPr>
          <w:rFonts w:ascii="Times New Roman" w:eastAsia="Calibri" w:hAnsi="Times New Roman" w:cs="Times New Roman"/>
        </w:rPr>
        <w:t>4</w:t>
      </w:r>
      <w:r w:rsidRPr="00A57F7E">
        <w:rPr>
          <w:rFonts w:ascii="Times New Roman" w:eastAsia="Calibri" w:hAnsi="Times New Roman" w:cs="Times New Roman"/>
        </w:rPr>
        <w:t>, with a closing date of 17</w:t>
      </w:r>
      <w:r w:rsidR="0018632F" w:rsidRPr="00A57F7E">
        <w:rPr>
          <w:rFonts w:ascii="Times New Roman" w:eastAsia="Calibri" w:hAnsi="Times New Roman" w:cs="Times New Roman"/>
        </w:rPr>
        <w:t> </w:t>
      </w:r>
      <w:r w:rsidRPr="00A57F7E">
        <w:rPr>
          <w:rFonts w:ascii="Times New Roman" w:eastAsia="Calibri" w:hAnsi="Times New Roman" w:cs="Times New Roman"/>
        </w:rPr>
        <w:t>April</w:t>
      </w:r>
      <w:r w:rsidR="003E75DB" w:rsidRPr="00A57F7E">
        <w:rPr>
          <w:rFonts w:ascii="Times New Roman" w:eastAsia="Calibri" w:hAnsi="Times New Roman" w:cs="Times New Roman"/>
        </w:rPr>
        <w:t xml:space="preserve"> </w:t>
      </w:r>
      <w:r w:rsidRPr="00A57F7E">
        <w:rPr>
          <w:rFonts w:ascii="Times New Roman" w:eastAsia="Calibri" w:hAnsi="Times New Roman" w:cs="Times New Roman"/>
        </w:rPr>
        <w:t>2</w:t>
      </w:r>
      <w:r w:rsidR="005313EB">
        <w:rPr>
          <w:rFonts w:ascii="Times New Roman" w:eastAsia="Calibri" w:hAnsi="Times New Roman" w:cs="Times New Roman"/>
        </w:rPr>
        <w:t>nimal</w:t>
      </w:r>
      <w:r w:rsidRPr="00A57F7E">
        <w:rPr>
          <w:rFonts w:ascii="Times New Roman" w:eastAsia="Calibri" w:hAnsi="Times New Roman" w:cs="Times New Roman"/>
        </w:rPr>
        <w:t>02</w:t>
      </w:r>
      <w:r w:rsidR="00F574E9" w:rsidRPr="00A57F7E">
        <w:rPr>
          <w:rFonts w:ascii="Times New Roman" w:eastAsia="Calibri" w:hAnsi="Times New Roman" w:cs="Times New Roman"/>
        </w:rPr>
        <w:t>4</w:t>
      </w:r>
      <w:r w:rsidRPr="00A57F7E">
        <w:rPr>
          <w:rFonts w:ascii="Times New Roman" w:eastAsia="Calibri" w:hAnsi="Times New Roman" w:cs="Times New Roman"/>
        </w:rPr>
        <w:t>.</w:t>
      </w:r>
    </w:p>
    <w:p w14:paraId="6DADF1AB" w14:textId="72E3CAFD" w:rsidR="00A93480" w:rsidRPr="00A57F7E" w:rsidRDefault="00613205" w:rsidP="00922525">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 xml:space="preserve">The scheduling delegate’s final decisions concerning the proposed amendments </w:t>
      </w:r>
      <w:r w:rsidR="008415BC">
        <w:rPr>
          <w:rFonts w:ascii="Times New Roman" w:eastAsia="Calibri" w:hAnsi="Times New Roman" w:cs="Times New Roman"/>
        </w:rPr>
        <w:t>were</w:t>
      </w:r>
      <w:r w:rsidR="008415BC" w:rsidRPr="00A57F7E">
        <w:rPr>
          <w:rFonts w:ascii="Times New Roman" w:eastAsia="Calibri" w:hAnsi="Times New Roman" w:cs="Times New Roman"/>
        </w:rPr>
        <w:t xml:space="preserve"> </w:t>
      </w:r>
      <w:r w:rsidRPr="00A57F7E">
        <w:rPr>
          <w:rFonts w:ascii="Times New Roman" w:eastAsia="Calibri" w:hAnsi="Times New Roman" w:cs="Times New Roman"/>
        </w:rPr>
        <w:t xml:space="preserve">published on the TGA website on </w:t>
      </w:r>
      <w:r w:rsidR="003E75DB" w:rsidRPr="00A57F7E">
        <w:rPr>
          <w:rFonts w:ascii="Times New Roman" w:eastAsia="Calibri" w:hAnsi="Times New Roman" w:cs="Times New Roman"/>
        </w:rPr>
        <w:t xml:space="preserve">13 September </w:t>
      </w:r>
      <w:r w:rsidRPr="00A57F7E">
        <w:rPr>
          <w:rFonts w:ascii="Times New Roman" w:eastAsia="Calibri" w:hAnsi="Times New Roman" w:cs="Times New Roman"/>
        </w:rPr>
        <w:t>202</w:t>
      </w:r>
      <w:r w:rsidR="00F574E9" w:rsidRPr="00A57F7E">
        <w:rPr>
          <w:rFonts w:ascii="Times New Roman" w:eastAsia="Calibri" w:hAnsi="Times New Roman" w:cs="Times New Roman"/>
        </w:rPr>
        <w:t>4</w:t>
      </w:r>
      <w:r w:rsidRPr="00A57F7E">
        <w:rPr>
          <w:rFonts w:ascii="Times New Roman" w:eastAsia="Calibri" w:hAnsi="Times New Roman" w:cs="Times New Roman"/>
        </w:rPr>
        <w:t>. The delegate decided to create a new Schedule</w:t>
      </w:r>
      <w:r w:rsidR="0018632F" w:rsidRPr="00A57F7E">
        <w:rPr>
          <w:rFonts w:ascii="Times New Roman" w:eastAsia="Calibri" w:hAnsi="Times New Roman" w:cs="Times New Roman"/>
        </w:rPr>
        <w:t> </w:t>
      </w:r>
      <w:r w:rsidR="00F574E9" w:rsidRPr="00A57F7E">
        <w:rPr>
          <w:rFonts w:ascii="Times New Roman" w:eastAsia="Calibri" w:hAnsi="Times New Roman" w:cs="Times New Roman"/>
        </w:rPr>
        <w:t>4</w:t>
      </w:r>
      <w:r w:rsidRPr="00A57F7E">
        <w:rPr>
          <w:rFonts w:ascii="Times New Roman" w:eastAsia="Calibri" w:hAnsi="Times New Roman" w:cs="Times New Roman"/>
        </w:rPr>
        <w:t xml:space="preserve"> entry in the Poisons Standard with respect to </w:t>
      </w:r>
      <w:r w:rsidR="00F574E9" w:rsidRPr="00A57F7E">
        <w:rPr>
          <w:rFonts w:ascii="Times New Roman" w:eastAsia="Calibri" w:hAnsi="Times New Roman" w:cs="Times New Roman"/>
          <w:i/>
          <w:iCs/>
        </w:rPr>
        <w:t>animal blood products</w:t>
      </w:r>
      <w:r w:rsidR="00F574E9" w:rsidRPr="00A57F7E">
        <w:rPr>
          <w:rFonts w:ascii="Times New Roman" w:eastAsia="Calibri" w:hAnsi="Times New Roman" w:cs="Times New Roman"/>
        </w:rPr>
        <w:t xml:space="preserve"> for veterinary use</w:t>
      </w:r>
      <w:r w:rsidRPr="00A57F7E">
        <w:rPr>
          <w:rFonts w:ascii="Times New Roman" w:eastAsia="Calibri" w:hAnsi="Times New Roman" w:cs="Times New Roman"/>
        </w:rPr>
        <w:t>.</w:t>
      </w:r>
    </w:p>
    <w:p w14:paraId="52167D0A" w14:textId="53778D75" w:rsidR="00A93944" w:rsidRPr="00A57F7E" w:rsidRDefault="00A93944">
      <w:pPr>
        <w:spacing w:before="120" w:after="120" w:line="240" w:lineRule="auto"/>
        <w:rPr>
          <w:rFonts w:ascii="Times New Roman" w:eastAsia="Calibri" w:hAnsi="Times New Roman" w:cs="Times New Roman"/>
          <w:i/>
          <w:iCs/>
        </w:rPr>
      </w:pPr>
      <w:r w:rsidRPr="00A57F7E">
        <w:rPr>
          <w:rFonts w:ascii="Times New Roman" w:eastAsia="Calibri" w:hAnsi="Times New Roman" w:cs="Times New Roman"/>
          <w:i/>
          <w:iCs/>
        </w:rPr>
        <w:t>Other amendments</w:t>
      </w:r>
    </w:p>
    <w:p w14:paraId="0CB6F3AE" w14:textId="5BBF0D80" w:rsidR="00BD42C6" w:rsidRPr="00A57F7E" w:rsidRDefault="00BD42C6" w:rsidP="00DD00BD">
      <w:pPr>
        <w:spacing w:before="120" w:after="120" w:line="240" w:lineRule="auto"/>
        <w:rPr>
          <w:rFonts w:ascii="Times New Roman" w:eastAsia="Calibri" w:hAnsi="Times New Roman" w:cs="Times New Roman"/>
        </w:rPr>
      </w:pPr>
      <w:r w:rsidRPr="00A57F7E">
        <w:rPr>
          <w:rFonts w:ascii="Times New Roman" w:hAnsi="Times New Roman" w:cs="Times New Roman"/>
        </w:rPr>
        <w:t>The remaining amendments to the Poisons Standard were made as delegate-only decisions. Public comment was not invited in relation to any of the proposals to which these decisions relate, nor were any of those proposals referred to an expert advisory committee for their advice</w:t>
      </w:r>
      <w:r w:rsidR="00906AFE" w:rsidRPr="00A57F7E">
        <w:rPr>
          <w:rFonts w:ascii="Times New Roman" w:hAnsi="Times New Roman" w:cs="Times New Roman"/>
        </w:rPr>
        <w:t>.</w:t>
      </w:r>
    </w:p>
    <w:bookmarkEnd w:id="1"/>
    <w:p w14:paraId="645C7323" w14:textId="1D223B74" w:rsidR="00C25023" w:rsidRPr="00A57F7E" w:rsidRDefault="00C25023" w:rsidP="00DD00BD">
      <w:pPr>
        <w:keepNext/>
        <w:spacing w:before="120" w:after="120" w:line="240" w:lineRule="auto"/>
        <w:rPr>
          <w:rFonts w:ascii="Times New Roman" w:eastAsia="Calibri" w:hAnsi="Times New Roman" w:cs="Times New Roman"/>
        </w:rPr>
      </w:pPr>
      <w:r w:rsidRPr="00A57F7E">
        <w:rPr>
          <w:rFonts w:ascii="Times New Roman" w:eastAsia="Calibri" w:hAnsi="Times New Roman" w:cs="Times New Roman"/>
          <w:b/>
          <w:bCs/>
        </w:rPr>
        <w:t>Other details</w:t>
      </w:r>
    </w:p>
    <w:p w14:paraId="1CC9B918" w14:textId="4207AC0C" w:rsidR="003A081C" w:rsidRPr="00A57F7E" w:rsidRDefault="003A081C" w:rsidP="00B16AFB">
      <w:pPr>
        <w:spacing w:before="120" w:after="120" w:line="240" w:lineRule="auto"/>
        <w:rPr>
          <w:rFonts w:ascii="Times New Roman" w:eastAsia="Calibri" w:hAnsi="Times New Roman" w:cs="Times New Roman"/>
        </w:rPr>
      </w:pPr>
      <w:r w:rsidRPr="00A57F7E">
        <w:rPr>
          <w:rFonts w:ascii="Times New Roman" w:eastAsia="Calibri" w:hAnsi="Times New Roman" w:cs="Times New Roman"/>
        </w:rPr>
        <w:t>The Instrument</w:t>
      </w:r>
      <w:r w:rsidRPr="00A57F7E">
        <w:rPr>
          <w:rFonts w:ascii="Times New Roman" w:eastAsia="Calibri" w:hAnsi="Times New Roman" w:cs="Times New Roman"/>
          <w:i/>
        </w:rPr>
        <w:t xml:space="preserve"> </w:t>
      </w:r>
      <w:r w:rsidRPr="00A57F7E">
        <w:rPr>
          <w:rFonts w:ascii="Times New Roman" w:eastAsia="Calibri" w:hAnsi="Times New Roman" w:cs="Times New Roman"/>
        </w:rPr>
        <w:t xml:space="preserve">is a legislative instrument for the purposes of the </w:t>
      </w:r>
      <w:r w:rsidRPr="00A57F7E">
        <w:rPr>
          <w:rFonts w:ascii="Times New Roman" w:eastAsia="Calibri" w:hAnsi="Times New Roman" w:cs="Times New Roman"/>
          <w:iCs/>
        </w:rPr>
        <w:t>Legislation Act</w:t>
      </w:r>
      <w:r w:rsidRPr="00A57F7E">
        <w:rPr>
          <w:rFonts w:ascii="Times New Roman" w:eastAsia="Calibri" w:hAnsi="Times New Roman" w:cs="Times New Roman"/>
        </w:rPr>
        <w:t xml:space="preserve">. However, section 42 of the </w:t>
      </w:r>
      <w:r w:rsidRPr="00A57F7E">
        <w:rPr>
          <w:rFonts w:ascii="Times New Roman" w:eastAsia="Calibri" w:hAnsi="Times New Roman" w:cs="Times New Roman"/>
          <w:iCs/>
        </w:rPr>
        <w:t>Legislation Act</w:t>
      </w:r>
      <w:r w:rsidRPr="00A57F7E">
        <w:rPr>
          <w:rFonts w:ascii="Times New Roman" w:eastAsia="Calibri" w:hAnsi="Times New Roman" w:cs="Times New Roman"/>
        </w:rPr>
        <w:t xml:space="preserve"> relating to disallowance does not apply (subsection 52D(4A) of the Act refers). As the </w:t>
      </w:r>
      <w:r w:rsidRPr="00A57F7E">
        <w:rPr>
          <w:rFonts w:ascii="Times New Roman" w:eastAsia="Calibri" w:hAnsi="Times New Roman" w:cs="Times New Roman"/>
          <w:lang w:val="en-US"/>
        </w:rPr>
        <w:t>Instrument</w:t>
      </w:r>
      <w:r w:rsidRPr="00A57F7E">
        <w:rPr>
          <w:rFonts w:ascii="Times New Roman" w:eastAsia="Calibri" w:hAnsi="Times New Roman" w:cs="Times New Roman"/>
        </w:rPr>
        <w:t xml:space="preserve"> is not disallowable, subsection 9(1) of the </w:t>
      </w:r>
      <w:r w:rsidRPr="00A57F7E">
        <w:rPr>
          <w:rFonts w:ascii="Times New Roman" w:eastAsia="Calibri" w:hAnsi="Times New Roman" w:cs="Times New Roman"/>
          <w:i/>
        </w:rPr>
        <w:t>Human Rights (Parliamentary Scrutiny) Act 2011</w:t>
      </w:r>
      <w:r w:rsidRPr="00A57F7E">
        <w:rPr>
          <w:rFonts w:ascii="Times New Roman" w:eastAsia="Calibri" w:hAnsi="Times New Roman" w:cs="Times New Roman"/>
        </w:rPr>
        <w:t xml:space="preserve"> does not require that the Instrument be accompanied by a statement of compatibility with the human rights recognised under that Act.</w:t>
      </w:r>
    </w:p>
    <w:p w14:paraId="6CCBAF7A" w14:textId="6A3D2A8E" w:rsidR="003A081C" w:rsidRPr="00A57F7E" w:rsidRDefault="003A081C" w:rsidP="00B16AFB">
      <w:pPr>
        <w:spacing w:before="120" w:after="120" w:line="240" w:lineRule="auto"/>
        <w:rPr>
          <w:rFonts w:ascii="Times New Roman" w:eastAsia="Times New Roman" w:hAnsi="Times New Roman" w:cs="Times New Roman"/>
          <w:lang w:val="en-US"/>
        </w:rPr>
      </w:pPr>
      <w:r w:rsidRPr="00A57F7E">
        <w:rPr>
          <w:rFonts w:ascii="Times New Roman" w:eastAsia="Times New Roman" w:hAnsi="Times New Roman" w:cs="Times New Roman"/>
          <w:lang w:val="en-US"/>
        </w:rPr>
        <w:t>In providing that disallowance does not apply to an instrument made under paragraphs</w:t>
      </w:r>
      <w:r w:rsidR="00EF6005">
        <w:rPr>
          <w:rFonts w:ascii="Times New Roman" w:eastAsia="Times New Roman" w:hAnsi="Times New Roman" w:cs="Times New Roman"/>
          <w:lang w:val="en-US"/>
        </w:rPr>
        <w:t> </w:t>
      </w:r>
      <w:r w:rsidRPr="00A57F7E">
        <w:rPr>
          <w:rFonts w:ascii="Times New Roman" w:eastAsia="Times New Roman" w:hAnsi="Times New Roman" w:cs="Times New Roman"/>
          <w:lang w:val="en-US"/>
        </w:rPr>
        <w:t>52D(2)(a) or (b) of the Act, subsection 52D(4A) of the Act appropriately recognises that instruments made under these paragraphs form part of an intergovernmental scheme, which should not be subject to unilateral disallowance by the Commonwealth Parliament, consistent with section 44 of the Legislation Act. Under this scheme, the current Poisons Standard principally provides a set of recommendations to the States and Territories as to the appropriate level of controls that should apply to medicines and poisons.</w:t>
      </w:r>
    </w:p>
    <w:p w14:paraId="750606AE" w14:textId="37662FE2" w:rsidR="003A081C" w:rsidRPr="00A57F7E" w:rsidRDefault="003A081C" w:rsidP="00B16AFB">
      <w:pPr>
        <w:spacing w:before="120" w:after="120" w:line="240" w:lineRule="auto"/>
        <w:rPr>
          <w:rFonts w:ascii="Times New Roman" w:eastAsia="Times New Roman" w:hAnsi="Times New Roman" w:cs="Times New Roman"/>
          <w:lang w:val="en-US"/>
        </w:rPr>
      </w:pPr>
      <w:r w:rsidRPr="00A57F7E">
        <w:rPr>
          <w:rFonts w:ascii="Times New Roman" w:eastAsia="Times New Roman" w:hAnsi="Times New Roman" w:cs="Times New Roman"/>
          <w:lang w:val="en-US"/>
        </w:rPr>
        <w:t xml:space="preserve">The </w:t>
      </w:r>
      <w:r w:rsidR="003E75DB" w:rsidRPr="00A57F7E">
        <w:rPr>
          <w:rFonts w:ascii="Times New Roman" w:eastAsia="Times New Roman" w:hAnsi="Times New Roman" w:cs="Times New Roman"/>
          <w:lang w:val="en-US"/>
        </w:rPr>
        <w:t>S</w:t>
      </w:r>
      <w:r w:rsidRPr="00A57F7E">
        <w:rPr>
          <w:rFonts w:ascii="Times New Roman" w:eastAsia="Times New Roman" w:hAnsi="Times New Roman" w:cs="Times New Roman"/>
          <w:lang w:val="en-US"/>
        </w:rPr>
        <w:t xml:space="preserve">tates and </w:t>
      </w:r>
      <w:r w:rsidR="003E75DB" w:rsidRPr="00A57F7E">
        <w:rPr>
          <w:rFonts w:ascii="Times New Roman" w:eastAsia="Times New Roman" w:hAnsi="Times New Roman" w:cs="Times New Roman"/>
          <w:lang w:val="en-US"/>
        </w:rPr>
        <w:t>T</w:t>
      </w:r>
      <w:r w:rsidRPr="00A57F7E">
        <w:rPr>
          <w:rFonts w:ascii="Times New Roman" w:eastAsia="Times New Roman" w:hAnsi="Times New Roman" w:cs="Times New Roman"/>
          <w:lang w:val="en-US"/>
        </w:rPr>
        <w:t xml:space="preserve">erritories regulate such substances by electing to apply the current Poisons Standard as a law within their own jurisdiction. In this way, the current Poisons Standard does not have direct application in its own right. If the current Poisons Standard was to be subject to disallowance, this would impact the current uniform system of restrictions in Australia relating to the supply of scheduled substances, and would lead to confusion and different approaches across different </w:t>
      </w:r>
      <w:r w:rsidR="003E75DB" w:rsidRPr="00A57F7E">
        <w:rPr>
          <w:rFonts w:ascii="Times New Roman" w:eastAsia="Times New Roman" w:hAnsi="Times New Roman" w:cs="Times New Roman"/>
          <w:lang w:val="en-US"/>
        </w:rPr>
        <w:t>S</w:t>
      </w:r>
      <w:r w:rsidRPr="00A57F7E">
        <w:rPr>
          <w:rFonts w:ascii="Times New Roman" w:eastAsia="Times New Roman" w:hAnsi="Times New Roman" w:cs="Times New Roman"/>
          <w:lang w:val="en-US"/>
        </w:rPr>
        <w:t xml:space="preserve">tates and </w:t>
      </w:r>
      <w:r w:rsidR="003E75DB" w:rsidRPr="00A57F7E">
        <w:rPr>
          <w:rFonts w:ascii="Times New Roman" w:eastAsia="Times New Roman" w:hAnsi="Times New Roman" w:cs="Times New Roman"/>
          <w:lang w:val="en-US"/>
        </w:rPr>
        <w:t>T</w:t>
      </w:r>
      <w:r w:rsidRPr="00A57F7E">
        <w:rPr>
          <w:rFonts w:ascii="Times New Roman" w:eastAsia="Times New Roman" w:hAnsi="Times New Roman" w:cs="Times New Roman"/>
          <w:lang w:val="en-US"/>
        </w:rPr>
        <w:t>erritories with respect to their handling, storage, possession and supply of scheduled substances.</w:t>
      </w:r>
    </w:p>
    <w:p w14:paraId="11CB0288" w14:textId="77777777" w:rsidR="003A081C" w:rsidRPr="00452AE8" w:rsidRDefault="003A081C" w:rsidP="00B16AFB">
      <w:pPr>
        <w:spacing w:before="120" w:after="120" w:line="240" w:lineRule="auto"/>
        <w:rPr>
          <w:rFonts w:ascii="Times New Roman" w:eastAsia="Times New Roman" w:hAnsi="Times New Roman" w:cs="Times New Roman"/>
          <w:lang w:val="en-US"/>
        </w:rPr>
      </w:pPr>
      <w:r w:rsidRPr="00452AE8">
        <w:rPr>
          <w:rFonts w:ascii="Times New Roman" w:eastAsia="Times New Roman" w:hAnsi="Times New Roman" w:cs="Times New Roman"/>
          <w:lang w:val="en-US"/>
        </w:rPr>
        <w:t>Further, as inclusion of new medicines in the current Poisons Standard is often a consequence of the granting of marketing approval of new medicines under the Act, it is likely that disallowance would also lead to delays for Australian patients in accessing new and effective treatments.</w:t>
      </w:r>
    </w:p>
    <w:p w14:paraId="61AF5944" w14:textId="1D89CC6F" w:rsidR="003A081C" w:rsidRPr="00452AE8" w:rsidRDefault="003A081C" w:rsidP="00B16AFB">
      <w:pPr>
        <w:spacing w:before="120" w:after="120" w:line="240" w:lineRule="auto"/>
        <w:rPr>
          <w:rFonts w:ascii="Times New Roman" w:hAnsi="Times New Roman" w:cs="Times New Roman"/>
        </w:rPr>
      </w:pPr>
      <w:r w:rsidRPr="00452AE8">
        <w:rPr>
          <w:rFonts w:ascii="Times New Roman" w:eastAsia="Calibri" w:hAnsi="Times New Roman" w:cs="Times New Roman"/>
        </w:rPr>
        <w:t xml:space="preserve">The </w:t>
      </w:r>
      <w:r w:rsidRPr="00452AE8">
        <w:rPr>
          <w:rFonts w:ascii="Times New Roman" w:eastAsia="Calibri" w:hAnsi="Times New Roman" w:cs="Times New Roman"/>
          <w:lang w:val="en-US"/>
        </w:rPr>
        <w:t>Instrument</w:t>
      </w:r>
      <w:r w:rsidRPr="00452AE8">
        <w:rPr>
          <w:rFonts w:ascii="Times New Roman" w:eastAsia="Calibri" w:hAnsi="Times New Roman" w:cs="Times New Roman"/>
        </w:rPr>
        <w:t xml:space="preserve"> commences on </w:t>
      </w:r>
      <w:r w:rsidR="009B03AD">
        <w:rPr>
          <w:rFonts w:ascii="Times New Roman" w:eastAsia="Calibri" w:hAnsi="Times New Roman" w:cs="Times New Roman"/>
        </w:rPr>
        <w:t>1</w:t>
      </w:r>
      <w:r w:rsidRPr="00452AE8">
        <w:rPr>
          <w:rFonts w:ascii="Times New Roman" w:eastAsia="Calibri" w:hAnsi="Times New Roman" w:cs="Times New Roman"/>
        </w:rPr>
        <w:t xml:space="preserve"> </w:t>
      </w:r>
      <w:r w:rsidR="009B03AD">
        <w:rPr>
          <w:rFonts w:ascii="Times New Roman" w:eastAsia="Calibri" w:hAnsi="Times New Roman" w:cs="Times New Roman"/>
        </w:rPr>
        <w:t>February</w:t>
      </w:r>
      <w:r w:rsidR="007A5B9F" w:rsidRPr="00452AE8">
        <w:rPr>
          <w:rFonts w:ascii="Times New Roman" w:eastAsia="Calibri" w:hAnsi="Times New Roman" w:cs="Times New Roman"/>
        </w:rPr>
        <w:t xml:space="preserve"> </w:t>
      </w:r>
      <w:r w:rsidRPr="00452AE8">
        <w:rPr>
          <w:rFonts w:ascii="Times New Roman" w:eastAsia="Calibri" w:hAnsi="Times New Roman" w:cs="Times New Roman"/>
        </w:rPr>
        <w:t>202</w:t>
      </w:r>
      <w:r w:rsidR="00E46AC8">
        <w:rPr>
          <w:rFonts w:ascii="Times New Roman" w:eastAsia="Calibri" w:hAnsi="Times New Roman" w:cs="Times New Roman"/>
        </w:rPr>
        <w:t>5</w:t>
      </w:r>
      <w:r w:rsidRPr="00452AE8">
        <w:rPr>
          <w:rFonts w:ascii="Times New Roman" w:eastAsia="Calibri" w:hAnsi="Times New Roman" w:cs="Times New Roman"/>
        </w:rPr>
        <w:t>.</w:t>
      </w:r>
    </w:p>
    <w:sectPr w:rsidR="003A081C" w:rsidRPr="00452AE8" w:rsidSect="000823ED">
      <w:footerReference w:type="default" r:id="rId11"/>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F1EA2" w14:textId="77777777" w:rsidR="00547F9F" w:rsidRDefault="00547F9F">
      <w:pPr>
        <w:spacing w:after="0" w:line="240" w:lineRule="auto"/>
      </w:pPr>
      <w:r>
        <w:separator/>
      </w:r>
    </w:p>
  </w:endnote>
  <w:endnote w:type="continuationSeparator" w:id="0">
    <w:p w14:paraId="43C5B6A8" w14:textId="77777777" w:rsidR="00547F9F" w:rsidRDefault="00547F9F">
      <w:pPr>
        <w:spacing w:after="0" w:line="240" w:lineRule="auto"/>
      </w:pPr>
      <w:r>
        <w:continuationSeparator/>
      </w:r>
    </w:p>
  </w:endnote>
  <w:endnote w:type="continuationNotice" w:id="1">
    <w:p w14:paraId="13993AE7" w14:textId="77777777" w:rsidR="00547F9F" w:rsidRDefault="00547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240664"/>
      <w:docPartObj>
        <w:docPartGallery w:val="Page Numbers (Bottom of Page)"/>
        <w:docPartUnique/>
      </w:docPartObj>
    </w:sdtPr>
    <w:sdtEndPr>
      <w:rPr>
        <w:noProof/>
      </w:rPr>
    </w:sdtEndPr>
    <w:sdtContent>
      <w:p w14:paraId="05C190DE" w14:textId="77777777" w:rsidR="0096751D" w:rsidRPr="00B041B3" w:rsidRDefault="005F14B7">
        <w:pPr>
          <w:pStyle w:val="Footer"/>
          <w:jc w:val="right"/>
        </w:pPr>
        <w:r w:rsidRPr="00B041B3">
          <w:fldChar w:fldCharType="begin"/>
        </w:r>
        <w:r w:rsidRPr="00B041B3">
          <w:instrText xml:space="preserve"> PAGE   \* MERGEFORMAT </w:instrText>
        </w:r>
        <w:r w:rsidRPr="00B041B3">
          <w:fldChar w:fldCharType="separate"/>
        </w:r>
        <w:r>
          <w:rPr>
            <w:noProof/>
          </w:rPr>
          <w:t>1</w:t>
        </w:r>
        <w:r w:rsidRPr="00B041B3">
          <w:rPr>
            <w:noProof/>
          </w:rPr>
          <w:fldChar w:fldCharType="end"/>
        </w:r>
      </w:p>
    </w:sdtContent>
  </w:sdt>
  <w:p w14:paraId="6DDF44C0" w14:textId="77777777" w:rsidR="0096751D" w:rsidRDefault="0096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D3517" w14:textId="77777777" w:rsidR="00547F9F" w:rsidRDefault="00547F9F">
      <w:pPr>
        <w:spacing w:after="0" w:line="240" w:lineRule="auto"/>
      </w:pPr>
      <w:r>
        <w:separator/>
      </w:r>
    </w:p>
  </w:footnote>
  <w:footnote w:type="continuationSeparator" w:id="0">
    <w:p w14:paraId="729BD7B0" w14:textId="77777777" w:rsidR="00547F9F" w:rsidRDefault="00547F9F">
      <w:pPr>
        <w:spacing w:after="0" w:line="240" w:lineRule="auto"/>
      </w:pPr>
      <w:r>
        <w:continuationSeparator/>
      </w:r>
    </w:p>
  </w:footnote>
  <w:footnote w:type="continuationNotice" w:id="1">
    <w:p w14:paraId="44AE1AB4" w14:textId="77777777" w:rsidR="00547F9F" w:rsidRDefault="00547F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7308"/>
    <w:multiLevelType w:val="hybridMultilevel"/>
    <w:tmpl w:val="AF607506"/>
    <w:lvl w:ilvl="0" w:tplc="CDB8B27A">
      <w:start w:val="1"/>
      <w:numFmt w:val="bullet"/>
      <w:lvlText w:val=""/>
      <w:lvlJc w:val="left"/>
      <w:pPr>
        <w:ind w:left="1420" w:hanging="360"/>
      </w:pPr>
      <w:rPr>
        <w:rFonts w:ascii="Symbol" w:hAnsi="Symbol"/>
      </w:rPr>
    </w:lvl>
    <w:lvl w:ilvl="1" w:tplc="9E34D846">
      <w:start w:val="1"/>
      <w:numFmt w:val="bullet"/>
      <w:lvlText w:val=""/>
      <w:lvlJc w:val="left"/>
      <w:pPr>
        <w:ind w:left="1420" w:hanging="360"/>
      </w:pPr>
      <w:rPr>
        <w:rFonts w:ascii="Symbol" w:hAnsi="Symbol"/>
      </w:rPr>
    </w:lvl>
    <w:lvl w:ilvl="2" w:tplc="91E0B7DC">
      <w:start w:val="1"/>
      <w:numFmt w:val="bullet"/>
      <w:lvlText w:val=""/>
      <w:lvlJc w:val="left"/>
      <w:pPr>
        <w:ind w:left="1420" w:hanging="360"/>
      </w:pPr>
      <w:rPr>
        <w:rFonts w:ascii="Symbol" w:hAnsi="Symbol"/>
      </w:rPr>
    </w:lvl>
    <w:lvl w:ilvl="3" w:tplc="2A348F7E">
      <w:start w:val="1"/>
      <w:numFmt w:val="bullet"/>
      <w:lvlText w:val=""/>
      <w:lvlJc w:val="left"/>
      <w:pPr>
        <w:ind w:left="1420" w:hanging="360"/>
      </w:pPr>
      <w:rPr>
        <w:rFonts w:ascii="Symbol" w:hAnsi="Symbol"/>
      </w:rPr>
    </w:lvl>
    <w:lvl w:ilvl="4" w:tplc="65BA2FFE">
      <w:start w:val="1"/>
      <w:numFmt w:val="bullet"/>
      <w:lvlText w:val=""/>
      <w:lvlJc w:val="left"/>
      <w:pPr>
        <w:ind w:left="1420" w:hanging="360"/>
      </w:pPr>
      <w:rPr>
        <w:rFonts w:ascii="Symbol" w:hAnsi="Symbol"/>
      </w:rPr>
    </w:lvl>
    <w:lvl w:ilvl="5" w:tplc="A78C38E6">
      <w:start w:val="1"/>
      <w:numFmt w:val="bullet"/>
      <w:lvlText w:val=""/>
      <w:lvlJc w:val="left"/>
      <w:pPr>
        <w:ind w:left="1420" w:hanging="360"/>
      </w:pPr>
      <w:rPr>
        <w:rFonts w:ascii="Symbol" w:hAnsi="Symbol"/>
      </w:rPr>
    </w:lvl>
    <w:lvl w:ilvl="6" w:tplc="1F9633FA">
      <w:start w:val="1"/>
      <w:numFmt w:val="bullet"/>
      <w:lvlText w:val=""/>
      <w:lvlJc w:val="left"/>
      <w:pPr>
        <w:ind w:left="1420" w:hanging="360"/>
      </w:pPr>
      <w:rPr>
        <w:rFonts w:ascii="Symbol" w:hAnsi="Symbol"/>
      </w:rPr>
    </w:lvl>
    <w:lvl w:ilvl="7" w:tplc="574A2C3E">
      <w:start w:val="1"/>
      <w:numFmt w:val="bullet"/>
      <w:lvlText w:val=""/>
      <w:lvlJc w:val="left"/>
      <w:pPr>
        <w:ind w:left="1420" w:hanging="360"/>
      </w:pPr>
      <w:rPr>
        <w:rFonts w:ascii="Symbol" w:hAnsi="Symbol"/>
      </w:rPr>
    </w:lvl>
    <w:lvl w:ilvl="8" w:tplc="D2A81906">
      <w:start w:val="1"/>
      <w:numFmt w:val="bullet"/>
      <w:lvlText w:val=""/>
      <w:lvlJc w:val="left"/>
      <w:pPr>
        <w:ind w:left="1420" w:hanging="360"/>
      </w:pPr>
      <w:rPr>
        <w:rFonts w:ascii="Symbol" w:hAnsi="Symbol"/>
      </w:rPr>
    </w:lvl>
  </w:abstractNum>
  <w:abstractNum w:abstractNumId="1" w15:restartNumberingAfterBreak="0">
    <w:nsid w:val="02AD4B0F"/>
    <w:multiLevelType w:val="hybridMultilevel"/>
    <w:tmpl w:val="9BE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95014"/>
    <w:multiLevelType w:val="hybridMultilevel"/>
    <w:tmpl w:val="BD981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21C8B"/>
    <w:multiLevelType w:val="hybridMultilevel"/>
    <w:tmpl w:val="76F03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4536A"/>
    <w:multiLevelType w:val="hybridMultilevel"/>
    <w:tmpl w:val="AAB0C5D2"/>
    <w:lvl w:ilvl="0" w:tplc="0C090001">
      <w:start w:val="1"/>
      <w:numFmt w:val="bullet"/>
      <w:lvlText w:val=""/>
      <w:lvlJc w:val="left"/>
      <w:pPr>
        <w:ind w:left="1124" w:hanging="360"/>
      </w:pPr>
      <w:rPr>
        <w:rFonts w:ascii="Symbol" w:hAnsi="Symbol" w:hint="default"/>
      </w:rPr>
    </w:lvl>
    <w:lvl w:ilvl="1" w:tplc="0C090003">
      <w:start w:val="1"/>
      <w:numFmt w:val="bullet"/>
      <w:lvlText w:val="o"/>
      <w:lvlJc w:val="left"/>
      <w:pPr>
        <w:ind w:left="1844" w:hanging="360"/>
      </w:pPr>
      <w:rPr>
        <w:rFonts w:ascii="Courier New" w:hAnsi="Courier New" w:cs="Courier New" w:hint="default"/>
      </w:rPr>
    </w:lvl>
    <w:lvl w:ilvl="2" w:tplc="0C090005" w:tentative="1">
      <w:start w:val="1"/>
      <w:numFmt w:val="bullet"/>
      <w:lvlText w:val=""/>
      <w:lvlJc w:val="left"/>
      <w:pPr>
        <w:ind w:left="2564" w:hanging="360"/>
      </w:pPr>
      <w:rPr>
        <w:rFonts w:ascii="Wingdings" w:hAnsi="Wingdings" w:hint="default"/>
      </w:rPr>
    </w:lvl>
    <w:lvl w:ilvl="3" w:tplc="0C090001" w:tentative="1">
      <w:start w:val="1"/>
      <w:numFmt w:val="bullet"/>
      <w:lvlText w:val=""/>
      <w:lvlJc w:val="left"/>
      <w:pPr>
        <w:ind w:left="3284" w:hanging="360"/>
      </w:pPr>
      <w:rPr>
        <w:rFonts w:ascii="Symbol" w:hAnsi="Symbol" w:hint="default"/>
      </w:rPr>
    </w:lvl>
    <w:lvl w:ilvl="4" w:tplc="0C090003" w:tentative="1">
      <w:start w:val="1"/>
      <w:numFmt w:val="bullet"/>
      <w:lvlText w:val="o"/>
      <w:lvlJc w:val="left"/>
      <w:pPr>
        <w:ind w:left="4004" w:hanging="360"/>
      </w:pPr>
      <w:rPr>
        <w:rFonts w:ascii="Courier New" w:hAnsi="Courier New" w:cs="Courier New" w:hint="default"/>
      </w:rPr>
    </w:lvl>
    <w:lvl w:ilvl="5" w:tplc="0C090005" w:tentative="1">
      <w:start w:val="1"/>
      <w:numFmt w:val="bullet"/>
      <w:lvlText w:val=""/>
      <w:lvlJc w:val="left"/>
      <w:pPr>
        <w:ind w:left="4724" w:hanging="360"/>
      </w:pPr>
      <w:rPr>
        <w:rFonts w:ascii="Wingdings" w:hAnsi="Wingdings" w:hint="default"/>
      </w:rPr>
    </w:lvl>
    <w:lvl w:ilvl="6" w:tplc="0C090001" w:tentative="1">
      <w:start w:val="1"/>
      <w:numFmt w:val="bullet"/>
      <w:lvlText w:val=""/>
      <w:lvlJc w:val="left"/>
      <w:pPr>
        <w:ind w:left="5444" w:hanging="360"/>
      </w:pPr>
      <w:rPr>
        <w:rFonts w:ascii="Symbol" w:hAnsi="Symbol" w:hint="default"/>
      </w:rPr>
    </w:lvl>
    <w:lvl w:ilvl="7" w:tplc="0C090003" w:tentative="1">
      <w:start w:val="1"/>
      <w:numFmt w:val="bullet"/>
      <w:lvlText w:val="o"/>
      <w:lvlJc w:val="left"/>
      <w:pPr>
        <w:ind w:left="6164" w:hanging="360"/>
      </w:pPr>
      <w:rPr>
        <w:rFonts w:ascii="Courier New" w:hAnsi="Courier New" w:cs="Courier New" w:hint="default"/>
      </w:rPr>
    </w:lvl>
    <w:lvl w:ilvl="8" w:tplc="0C090005" w:tentative="1">
      <w:start w:val="1"/>
      <w:numFmt w:val="bullet"/>
      <w:lvlText w:val=""/>
      <w:lvlJc w:val="left"/>
      <w:pPr>
        <w:ind w:left="6884" w:hanging="360"/>
      </w:pPr>
      <w:rPr>
        <w:rFonts w:ascii="Wingdings" w:hAnsi="Wingdings" w:hint="default"/>
      </w:rPr>
    </w:lvl>
  </w:abstractNum>
  <w:abstractNum w:abstractNumId="5" w15:restartNumberingAfterBreak="0">
    <w:nsid w:val="0A9645C7"/>
    <w:multiLevelType w:val="hybridMultilevel"/>
    <w:tmpl w:val="28966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D07018"/>
    <w:multiLevelType w:val="hybridMultilevel"/>
    <w:tmpl w:val="0E6E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080853"/>
    <w:multiLevelType w:val="hybridMultilevel"/>
    <w:tmpl w:val="06622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5484E"/>
    <w:multiLevelType w:val="hybridMultilevel"/>
    <w:tmpl w:val="40D2371A"/>
    <w:lvl w:ilvl="0" w:tplc="5A12FA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6D9323A"/>
    <w:multiLevelType w:val="hybridMultilevel"/>
    <w:tmpl w:val="697E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084F92"/>
    <w:multiLevelType w:val="hybridMultilevel"/>
    <w:tmpl w:val="96888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25BEE"/>
    <w:multiLevelType w:val="hybridMultilevel"/>
    <w:tmpl w:val="EA4C22B0"/>
    <w:lvl w:ilvl="0" w:tplc="33FA68C8">
      <w:start w:val="1"/>
      <w:numFmt w:val="bullet"/>
      <w:lvlText w:val=""/>
      <w:lvlJc w:val="left"/>
      <w:pPr>
        <w:ind w:left="1480" w:hanging="360"/>
      </w:pPr>
      <w:rPr>
        <w:rFonts w:ascii="Symbol" w:hAnsi="Symbol"/>
      </w:rPr>
    </w:lvl>
    <w:lvl w:ilvl="1" w:tplc="2A0A1E16">
      <w:start w:val="1"/>
      <w:numFmt w:val="bullet"/>
      <w:lvlText w:val=""/>
      <w:lvlJc w:val="left"/>
      <w:pPr>
        <w:ind w:left="1480" w:hanging="360"/>
      </w:pPr>
      <w:rPr>
        <w:rFonts w:ascii="Symbol" w:hAnsi="Symbol"/>
      </w:rPr>
    </w:lvl>
    <w:lvl w:ilvl="2" w:tplc="9394F8C8">
      <w:start w:val="1"/>
      <w:numFmt w:val="bullet"/>
      <w:lvlText w:val=""/>
      <w:lvlJc w:val="left"/>
      <w:pPr>
        <w:ind w:left="1480" w:hanging="360"/>
      </w:pPr>
      <w:rPr>
        <w:rFonts w:ascii="Symbol" w:hAnsi="Symbol"/>
      </w:rPr>
    </w:lvl>
    <w:lvl w:ilvl="3" w:tplc="C866A580">
      <w:start w:val="1"/>
      <w:numFmt w:val="bullet"/>
      <w:lvlText w:val=""/>
      <w:lvlJc w:val="left"/>
      <w:pPr>
        <w:ind w:left="1480" w:hanging="360"/>
      </w:pPr>
      <w:rPr>
        <w:rFonts w:ascii="Symbol" w:hAnsi="Symbol"/>
      </w:rPr>
    </w:lvl>
    <w:lvl w:ilvl="4" w:tplc="BD842BB0">
      <w:start w:val="1"/>
      <w:numFmt w:val="bullet"/>
      <w:lvlText w:val=""/>
      <w:lvlJc w:val="left"/>
      <w:pPr>
        <w:ind w:left="1480" w:hanging="360"/>
      </w:pPr>
      <w:rPr>
        <w:rFonts w:ascii="Symbol" w:hAnsi="Symbol"/>
      </w:rPr>
    </w:lvl>
    <w:lvl w:ilvl="5" w:tplc="84DC4FA6">
      <w:start w:val="1"/>
      <w:numFmt w:val="bullet"/>
      <w:lvlText w:val=""/>
      <w:lvlJc w:val="left"/>
      <w:pPr>
        <w:ind w:left="1480" w:hanging="360"/>
      </w:pPr>
      <w:rPr>
        <w:rFonts w:ascii="Symbol" w:hAnsi="Symbol"/>
      </w:rPr>
    </w:lvl>
    <w:lvl w:ilvl="6" w:tplc="007016BE">
      <w:start w:val="1"/>
      <w:numFmt w:val="bullet"/>
      <w:lvlText w:val=""/>
      <w:lvlJc w:val="left"/>
      <w:pPr>
        <w:ind w:left="1480" w:hanging="360"/>
      </w:pPr>
      <w:rPr>
        <w:rFonts w:ascii="Symbol" w:hAnsi="Symbol"/>
      </w:rPr>
    </w:lvl>
    <w:lvl w:ilvl="7" w:tplc="D66452D8">
      <w:start w:val="1"/>
      <w:numFmt w:val="bullet"/>
      <w:lvlText w:val=""/>
      <w:lvlJc w:val="left"/>
      <w:pPr>
        <w:ind w:left="1480" w:hanging="360"/>
      </w:pPr>
      <w:rPr>
        <w:rFonts w:ascii="Symbol" w:hAnsi="Symbol"/>
      </w:rPr>
    </w:lvl>
    <w:lvl w:ilvl="8" w:tplc="A188452A">
      <w:start w:val="1"/>
      <w:numFmt w:val="bullet"/>
      <w:lvlText w:val=""/>
      <w:lvlJc w:val="left"/>
      <w:pPr>
        <w:ind w:left="1480" w:hanging="360"/>
      </w:pPr>
      <w:rPr>
        <w:rFonts w:ascii="Symbol" w:hAnsi="Symbol"/>
      </w:rPr>
    </w:lvl>
  </w:abstractNum>
  <w:abstractNum w:abstractNumId="13" w15:restartNumberingAfterBreak="0">
    <w:nsid w:val="250432A7"/>
    <w:multiLevelType w:val="hybridMultilevel"/>
    <w:tmpl w:val="EF92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E4A8C"/>
    <w:multiLevelType w:val="hybridMultilevel"/>
    <w:tmpl w:val="3AC8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F13A07"/>
    <w:multiLevelType w:val="hybridMultilevel"/>
    <w:tmpl w:val="B1C2F5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06B3067"/>
    <w:multiLevelType w:val="hybridMultilevel"/>
    <w:tmpl w:val="2010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E87D68"/>
    <w:multiLevelType w:val="hybridMultilevel"/>
    <w:tmpl w:val="982AE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0B3E50"/>
    <w:multiLevelType w:val="hybridMultilevel"/>
    <w:tmpl w:val="7AD26E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132141F"/>
    <w:multiLevelType w:val="hybridMultilevel"/>
    <w:tmpl w:val="D3749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A65C82"/>
    <w:multiLevelType w:val="hybridMultilevel"/>
    <w:tmpl w:val="538EF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3D762C"/>
    <w:multiLevelType w:val="hybridMultilevel"/>
    <w:tmpl w:val="A070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6C123E"/>
    <w:multiLevelType w:val="hybridMultilevel"/>
    <w:tmpl w:val="EF148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F639FB"/>
    <w:multiLevelType w:val="hybridMultilevel"/>
    <w:tmpl w:val="0EA649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0217277"/>
    <w:multiLevelType w:val="hybridMultilevel"/>
    <w:tmpl w:val="2988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7F0D7A"/>
    <w:multiLevelType w:val="hybridMultilevel"/>
    <w:tmpl w:val="5828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F042E5"/>
    <w:multiLevelType w:val="hybridMultilevel"/>
    <w:tmpl w:val="22C6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FA4D1F"/>
    <w:multiLevelType w:val="hybridMultilevel"/>
    <w:tmpl w:val="74CC4A24"/>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4DA02E37"/>
    <w:multiLevelType w:val="hybridMultilevel"/>
    <w:tmpl w:val="4126BB5E"/>
    <w:lvl w:ilvl="0" w:tplc="8D28C28C">
      <w:start w:val="1"/>
      <w:numFmt w:val="bullet"/>
      <w:lvlText w:val=""/>
      <w:lvlJc w:val="left"/>
      <w:pPr>
        <w:ind w:left="1420" w:hanging="360"/>
      </w:pPr>
      <w:rPr>
        <w:rFonts w:ascii="Symbol" w:hAnsi="Symbol"/>
      </w:rPr>
    </w:lvl>
    <w:lvl w:ilvl="1" w:tplc="0A4C6BAA">
      <w:start w:val="1"/>
      <w:numFmt w:val="bullet"/>
      <w:lvlText w:val=""/>
      <w:lvlJc w:val="left"/>
      <w:pPr>
        <w:ind w:left="1420" w:hanging="360"/>
      </w:pPr>
      <w:rPr>
        <w:rFonts w:ascii="Symbol" w:hAnsi="Symbol"/>
      </w:rPr>
    </w:lvl>
    <w:lvl w:ilvl="2" w:tplc="CF28EE6E">
      <w:start w:val="1"/>
      <w:numFmt w:val="bullet"/>
      <w:lvlText w:val=""/>
      <w:lvlJc w:val="left"/>
      <w:pPr>
        <w:ind w:left="1420" w:hanging="360"/>
      </w:pPr>
      <w:rPr>
        <w:rFonts w:ascii="Symbol" w:hAnsi="Symbol"/>
      </w:rPr>
    </w:lvl>
    <w:lvl w:ilvl="3" w:tplc="75DAB20E">
      <w:start w:val="1"/>
      <w:numFmt w:val="bullet"/>
      <w:lvlText w:val=""/>
      <w:lvlJc w:val="left"/>
      <w:pPr>
        <w:ind w:left="1420" w:hanging="360"/>
      </w:pPr>
      <w:rPr>
        <w:rFonts w:ascii="Symbol" w:hAnsi="Symbol"/>
      </w:rPr>
    </w:lvl>
    <w:lvl w:ilvl="4" w:tplc="55ECB550">
      <w:start w:val="1"/>
      <w:numFmt w:val="bullet"/>
      <w:lvlText w:val=""/>
      <w:lvlJc w:val="left"/>
      <w:pPr>
        <w:ind w:left="1420" w:hanging="360"/>
      </w:pPr>
      <w:rPr>
        <w:rFonts w:ascii="Symbol" w:hAnsi="Symbol"/>
      </w:rPr>
    </w:lvl>
    <w:lvl w:ilvl="5" w:tplc="51FC95AA">
      <w:start w:val="1"/>
      <w:numFmt w:val="bullet"/>
      <w:lvlText w:val=""/>
      <w:lvlJc w:val="left"/>
      <w:pPr>
        <w:ind w:left="1420" w:hanging="360"/>
      </w:pPr>
      <w:rPr>
        <w:rFonts w:ascii="Symbol" w:hAnsi="Symbol"/>
      </w:rPr>
    </w:lvl>
    <w:lvl w:ilvl="6" w:tplc="40486BB8">
      <w:start w:val="1"/>
      <w:numFmt w:val="bullet"/>
      <w:lvlText w:val=""/>
      <w:lvlJc w:val="left"/>
      <w:pPr>
        <w:ind w:left="1420" w:hanging="360"/>
      </w:pPr>
      <w:rPr>
        <w:rFonts w:ascii="Symbol" w:hAnsi="Symbol"/>
      </w:rPr>
    </w:lvl>
    <w:lvl w:ilvl="7" w:tplc="D71E2398">
      <w:start w:val="1"/>
      <w:numFmt w:val="bullet"/>
      <w:lvlText w:val=""/>
      <w:lvlJc w:val="left"/>
      <w:pPr>
        <w:ind w:left="1420" w:hanging="360"/>
      </w:pPr>
      <w:rPr>
        <w:rFonts w:ascii="Symbol" w:hAnsi="Symbol"/>
      </w:rPr>
    </w:lvl>
    <w:lvl w:ilvl="8" w:tplc="04B03C50">
      <w:start w:val="1"/>
      <w:numFmt w:val="bullet"/>
      <w:lvlText w:val=""/>
      <w:lvlJc w:val="left"/>
      <w:pPr>
        <w:ind w:left="1420" w:hanging="360"/>
      </w:pPr>
      <w:rPr>
        <w:rFonts w:ascii="Symbol" w:hAnsi="Symbol"/>
      </w:rPr>
    </w:lvl>
  </w:abstractNum>
  <w:abstractNum w:abstractNumId="29" w15:restartNumberingAfterBreak="0">
    <w:nsid w:val="50B62A44"/>
    <w:multiLevelType w:val="hybridMultilevel"/>
    <w:tmpl w:val="5EC4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FB017B"/>
    <w:multiLevelType w:val="hybridMultilevel"/>
    <w:tmpl w:val="FC481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1F64BC"/>
    <w:multiLevelType w:val="hybridMultilevel"/>
    <w:tmpl w:val="B7FC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1746F5"/>
    <w:multiLevelType w:val="hybridMultilevel"/>
    <w:tmpl w:val="E5627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EC319CB"/>
    <w:multiLevelType w:val="hybridMultilevel"/>
    <w:tmpl w:val="5C4C3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416804"/>
    <w:multiLevelType w:val="hybridMultilevel"/>
    <w:tmpl w:val="5A28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C0A3B"/>
    <w:multiLevelType w:val="hybridMultilevel"/>
    <w:tmpl w:val="6E9E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83097C"/>
    <w:multiLevelType w:val="hybridMultilevel"/>
    <w:tmpl w:val="066006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B765C81"/>
    <w:multiLevelType w:val="hybridMultilevel"/>
    <w:tmpl w:val="1B3040CE"/>
    <w:lvl w:ilvl="0" w:tplc="0C090001">
      <w:start w:val="1"/>
      <w:numFmt w:val="bullet"/>
      <w:lvlText w:val=""/>
      <w:lvlJc w:val="left"/>
      <w:pPr>
        <w:ind w:left="2629" w:hanging="360"/>
      </w:pPr>
      <w:rPr>
        <w:rFonts w:ascii="Symbol" w:hAnsi="Symbol" w:hint="default"/>
      </w:rPr>
    </w:lvl>
    <w:lvl w:ilvl="1" w:tplc="0C090003" w:tentative="1">
      <w:start w:val="1"/>
      <w:numFmt w:val="bullet"/>
      <w:lvlText w:val="o"/>
      <w:lvlJc w:val="left"/>
      <w:pPr>
        <w:ind w:left="3349" w:hanging="360"/>
      </w:pPr>
      <w:rPr>
        <w:rFonts w:ascii="Courier New" w:hAnsi="Courier New" w:cs="Courier New" w:hint="default"/>
      </w:rPr>
    </w:lvl>
    <w:lvl w:ilvl="2" w:tplc="0C090005" w:tentative="1">
      <w:start w:val="1"/>
      <w:numFmt w:val="bullet"/>
      <w:lvlText w:val=""/>
      <w:lvlJc w:val="left"/>
      <w:pPr>
        <w:ind w:left="4069" w:hanging="360"/>
      </w:pPr>
      <w:rPr>
        <w:rFonts w:ascii="Wingdings" w:hAnsi="Wingdings" w:hint="default"/>
      </w:rPr>
    </w:lvl>
    <w:lvl w:ilvl="3" w:tplc="0C090001" w:tentative="1">
      <w:start w:val="1"/>
      <w:numFmt w:val="bullet"/>
      <w:lvlText w:val=""/>
      <w:lvlJc w:val="left"/>
      <w:pPr>
        <w:ind w:left="4789" w:hanging="360"/>
      </w:pPr>
      <w:rPr>
        <w:rFonts w:ascii="Symbol" w:hAnsi="Symbol" w:hint="default"/>
      </w:rPr>
    </w:lvl>
    <w:lvl w:ilvl="4" w:tplc="0C090003" w:tentative="1">
      <w:start w:val="1"/>
      <w:numFmt w:val="bullet"/>
      <w:lvlText w:val="o"/>
      <w:lvlJc w:val="left"/>
      <w:pPr>
        <w:ind w:left="5509" w:hanging="360"/>
      </w:pPr>
      <w:rPr>
        <w:rFonts w:ascii="Courier New" w:hAnsi="Courier New" w:cs="Courier New" w:hint="default"/>
      </w:rPr>
    </w:lvl>
    <w:lvl w:ilvl="5" w:tplc="0C090005" w:tentative="1">
      <w:start w:val="1"/>
      <w:numFmt w:val="bullet"/>
      <w:lvlText w:val=""/>
      <w:lvlJc w:val="left"/>
      <w:pPr>
        <w:ind w:left="6229" w:hanging="360"/>
      </w:pPr>
      <w:rPr>
        <w:rFonts w:ascii="Wingdings" w:hAnsi="Wingdings" w:hint="default"/>
      </w:rPr>
    </w:lvl>
    <w:lvl w:ilvl="6" w:tplc="0C090001" w:tentative="1">
      <w:start w:val="1"/>
      <w:numFmt w:val="bullet"/>
      <w:lvlText w:val=""/>
      <w:lvlJc w:val="left"/>
      <w:pPr>
        <w:ind w:left="6949" w:hanging="360"/>
      </w:pPr>
      <w:rPr>
        <w:rFonts w:ascii="Symbol" w:hAnsi="Symbol" w:hint="default"/>
      </w:rPr>
    </w:lvl>
    <w:lvl w:ilvl="7" w:tplc="0C090003" w:tentative="1">
      <w:start w:val="1"/>
      <w:numFmt w:val="bullet"/>
      <w:lvlText w:val="o"/>
      <w:lvlJc w:val="left"/>
      <w:pPr>
        <w:ind w:left="7669" w:hanging="360"/>
      </w:pPr>
      <w:rPr>
        <w:rFonts w:ascii="Courier New" w:hAnsi="Courier New" w:cs="Courier New" w:hint="default"/>
      </w:rPr>
    </w:lvl>
    <w:lvl w:ilvl="8" w:tplc="0C090005" w:tentative="1">
      <w:start w:val="1"/>
      <w:numFmt w:val="bullet"/>
      <w:lvlText w:val=""/>
      <w:lvlJc w:val="left"/>
      <w:pPr>
        <w:ind w:left="8389" w:hanging="360"/>
      </w:pPr>
      <w:rPr>
        <w:rFonts w:ascii="Wingdings" w:hAnsi="Wingdings" w:hint="default"/>
      </w:rPr>
    </w:lvl>
  </w:abstractNum>
  <w:abstractNum w:abstractNumId="38" w15:restartNumberingAfterBreak="0">
    <w:nsid w:val="6C891DC3"/>
    <w:multiLevelType w:val="hybridMultilevel"/>
    <w:tmpl w:val="E10E6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3C3960"/>
    <w:multiLevelType w:val="hybridMultilevel"/>
    <w:tmpl w:val="A962C232"/>
    <w:lvl w:ilvl="0" w:tplc="74F0A1D0">
      <w:start w:val="1"/>
      <w:numFmt w:val="bullet"/>
      <w:lvlText w:val=""/>
      <w:lvlJc w:val="left"/>
      <w:pPr>
        <w:ind w:left="1420" w:hanging="360"/>
      </w:pPr>
      <w:rPr>
        <w:rFonts w:ascii="Symbol" w:hAnsi="Symbol"/>
      </w:rPr>
    </w:lvl>
    <w:lvl w:ilvl="1" w:tplc="14321AC8">
      <w:start w:val="1"/>
      <w:numFmt w:val="bullet"/>
      <w:lvlText w:val=""/>
      <w:lvlJc w:val="left"/>
      <w:pPr>
        <w:ind w:left="1420" w:hanging="360"/>
      </w:pPr>
      <w:rPr>
        <w:rFonts w:ascii="Symbol" w:hAnsi="Symbol"/>
      </w:rPr>
    </w:lvl>
    <w:lvl w:ilvl="2" w:tplc="B908FD78">
      <w:start w:val="1"/>
      <w:numFmt w:val="bullet"/>
      <w:lvlText w:val=""/>
      <w:lvlJc w:val="left"/>
      <w:pPr>
        <w:ind w:left="1420" w:hanging="360"/>
      </w:pPr>
      <w:rPr>
        <w:rFonts w:ascii="Symbol" w:hAnsi="Symbol"/>
      </w:rPr>
    </w:lvl>
    <w:lvl w:ilvl="3" w:tplc="917015A6">
      <w:start w:val="1"/>
      <w:numFmt w:val="bullet"/>
      <w:lvlText w:val=""/>
      <w:lvlJc w:val="left"/>
      <w:pPr>
        <w:ind w:left="1420" w:hanging="360"/>
      </w:pPr>
      <w:rPr>
        <w:rFonts w:ascii="Symbol" w:hAnsi="Symbol"/>
      </w:rPr>
    </w:lvl>
    <w:lvl w:ilvl="4" w:tplc="D0A297B6">
      <w:start w:val="1"/>
      <w:numFmt w:val="bullet"/>
      <w:lvlText w:val=""/>
      <w:lvlJc w:val="left"/>
      <w:pPr>
        <w:ind w:left="1420" w:hanging="360"/>
      </w:pPr>
      <w:rPr>
        <w:rFonts w:ascii="Symbol" w:hAnsi="Symbol"/>
      </w:rPr>
    </w:lvl>
    <w:lvl w:ilvl="5" w:tplc="9A88F86A">
      <w:start w:val="1"/>
      <w:numFmt w:val="bullet"/>
      <w:lvlText w:val=""/>
      <w:lvlJc w:val="left"/>
      <w:pPr>
        <w:ind w:left="1420" w:hanging="360"/>
      </w:pPr>
      <w:rPr>
        <w:rFonts w:ascii="Symbol" w:hAnsi="Symbol"/>
      </w:rPr>
    </w:lvl>
    <w:lvl w:ilvl="6" w:tplc="95AAFFA6">
      <w:start w:val="1"/>
      <w:numFmt w:val="bullet"/>
      <w:lvlText w:val=""/>
      <w:lvlJc w:val="left"/>
      <w:pPr>
        <w:ind w:left="1420" w:hanging="360"/>
      </w:pPr>
      <w:rPr>
        <w:rFonts w:ascii="Symbol" w:hAnsi="Symbol"/>
      </w:rPr>
    </w:lvl>
    <w:lvl w:ilvl="7" w:tplc="4DF42256">
      <w:start w:val="1"/>
      <w:numFmt w:val="bullet"/>
      <w:lvlText w:val=""/>
      <w:lvlJc w:val="left"/>
      <w:pPr>
        <w:ind w:left="1420" w:hanging="360"/>
      </w:pPr>
      <w:rPr>
        <w:rFonts w:ascii="Symbol" w:hAnsi="Symbol"/>
      </w:rPr>
    </w:lvl>
    <w:lvl w:ilvl="8" w:tplc="BBE02370">
      <w:start w:val="1"/>
      <w:numFmt w:val="bullet"/>
      <w:lvlText w:val=""/>
      <w:lvlJc w:val="left"/>
      <w:pPr>
        <w:ind w:left="1420" w:hanging="360"/>
      </w:pPr>
      <w:rPr>
        <w:rFonts w:ascii="Symbol" w:hAnsi="Symbol"/>
      </w:rPr>
    </w:lvl>
  </w:abstractNum>
  <w:abstractNum w:abstractNumId="40" w15:restartNumberingAfterBreak="0">
    <w:nsid w:val="71372056"/>
    <w:multiLevelType w:val="hybridMultilevel"/>
    <w:tmpl w:val="721C0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A69CF"/>
    <w:multiLevelType w:val="hybridMultilevel"/>
    <w:tmpl w:val="09FC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3502F6"/>
    <w:multiLevelType w:val="hybridMultilevel"/>
    <w:tmpl w:val="9604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214FBB"/>
    <w:multiLevelType w:val="hybridMultilevel"/>
    <w:tmpl w:val="03F4E96A"/>
    <w:lvl w:ilvl="0" w:tplc="4BF437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090AA3"/>
    <w:multiLevelType w:val="hybridMultilevel"/>
    <w:tmpl w:val="46DA8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BD7F8B"/>
    <w:multiLevelType w:val="hybridMultilevel"/>
    <w:tmpl w:val="AE6AA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810501">
    <w:abstractNumId w:val="40"/>
  </w:num>
  <w:num w:numId="2" w16cid:durableId="364986618">
    <w:abstractNumId w:val="38"/>
  </w:num>
  <w:num w:numId="3" w16cid:durableId="1991975882">
    <w:abstractNumId w:val="18"/>
  </w:num>
  <w:num w:numId="4" w16cid:durableId="1531063495">
    <w:abstractNumId w:val="10"/>
  </w:num>
  <w:num w:numId="5" w16cid:durableId="338001884">
    <w:abstractNumId w:val="45"/>
  </w:num>
  <w:num w:numId="6" w16cid:durableId="1182865638">
    <w:abstractNumId w:val="34"/>
  </w:num>
  <w:num w:numId="7" w16cid:durableId="505942334">
    <w:abstractNumId w:val="8"/>
  </w:num>
  <w:num w:numId="8" w16cid:durableId="1036387795">
    <w:abstractNumId w:val="32"/>
  </w:num>
  <w:num w:numId="9" w16cid:durableId="378554606">
    <w:abstractNumId w:val="14"/>
  </w:num>
  <w:num w:numId="10" w16cid:durableId="1178302790">
    <w:abstractNumId w:val="23"/>
  </w:num>
  <w:num w:numId="11" w16cid:durableId="1134329783">
    <w:abstractNumId w:val="35"/>
  </w:num>
  <w:num w:numId="12" w16cid:durableId="1011952371">
    <w:abstractNumId w:val="31"/>
  </w:num>
  <w:num w:numId="13" w16cid:durableId="794101797">
    <w:abstractNumId w:val="16"/>
  </w:num>
  <w:num w:numId="14" w16cid:durableId="1409232945">
    <w:abstractNumId w:val="43"/>
  </w:num>
  <w:num w:numId="15" w16cid:durableId="1806391379">
    <w:abstractNumId w:val="11"/>
  </w:num>
  <w:num w:numId="16" w16cid:durableId="1625193999">
    <w:abstractNumId w:val="36"/>
  </w:num>
  <w:num w:numId="17" w16cid:durableId="422920239">
    <w:abstractNumId w:val="28"/>
  </w:num>
  <w:num w:numId="18" w16cid:durableId="2040087317">
    <w:abstractNumId w:val="12"/>
  </w:num>
  <w:num w:numId="19" w16cid:durableId="1619023312">
    <w:abstractNumId w:val="39"/>
  </w:num>
  <w:num w:numId="20" w16cid:durableId="2094668164">
    <w:abstractNumId w:val="13"/>
  </w:num>
  <w:num w:numId="21" w16cid:durableId="168519220">
    <w:abstractNumId w:val="21"/>
  </w:num>
  <w:num w:numId="22" w16cid:durableId="599796705">
    <w:abstractNumId w:val="7"/>
  </w:num>
  <w:num w:numId="23" w16cid:durableId="743720041">
    <w:abstractNumId w:val="15"/>
  </w:num>
  <w:num w:numId="24" w16cid:durableId="1404523935">
    <w:abstractNumId w:val="42"/>
  </w:num>
  <w:num w:numId="25" w16cid:durableId="675379487">
    <w:abstractNumId w:val="37"/>
  </w:num>
  <w:num w:numId="26" w16cid:durableId="1888108797">
    <w:abstractNumId w:val="33"/>
  </w:num>
  <w:num w:numId="27" w16cid:durableId="1942182216">
    <w:abstractNumId w:val="41"/>
  </w:num>
  <w:num w:numId="28" w16cid:durableId="1042901853">
    <w:abstractNumId w:val="6"/>
  </w:num>
  <w:num w:numId="29" w16cid:durableId="2033412925">
    <w:abstractNumId w:val="29"/>
  </w:num>
  <w:num w:numId="30" w16cid:durableId="1707949553">
    <w:abstractNumId w:val="4"/>
  </w:num>
  <w:num w:numId="31" w16cid:durableId="2130930680">
    <w:abstractNumId w:val="27"/>
  </w:num>
  <w:num w:numId="32" w16cid:durableId="548733889">
    <w:abstractNumId w:val="24"/>
  </w:num>
  <w:num w:numId="33" w16cid:durableId="282468917">
    <w:abstractNumId w:val="9"/>
  </w:num>
  <w:num w:numId="34" w16cid:durableId="32967556">
    <w:abstractNumId w:val="2"/>
  </w:num>
  <w:num w:numId="35" w16cid:durableId="166868251">
    <w:abstractNumId w:val="1"/>
  </w:num>
  <w:num w:numId="36" w16cid:durableId="992828933">
    <w:abstractNumId w:val="0"/>
  </w:num>
  <w:num w:numId="37" w16cid:durableId="884369569">
    <w:abstractNumId w:val="26"/>
  </w:num>
  <w:num w:numId="38" w16cid:durableId="2099534">
    <w:abstractNumId w:val="17"/>
  </w:num>
  <w:num w:numId="39" w16cid:durableId="1631981143">
    <w:abstractNumId w:val="30"/>
  </w:num>
  <w:num w:numId="40" w16cid:durableId="1240362970">
    <w:abstractNumId w:val="25"/>
  </w:num>
  <w:num w:numId="41" w16cid:durableId="1568300489">
    <w:abstractNumId w:val="19"/>
  </w:num>
  <w:num w:numId="42" w16cid:durableId="35397264">
    <w:abstractNumId w:val="20"/>
  </w:num>
  <w:num w:numId="43" w16cid:durableId="920943000">
    <w:abstractNumId w:val="5"/>
  </w:num>
  <w:num w:numId="44" w16cid:durableId="951088462">
    <w:abstractNumId w:val="3"/>
  </w:num>
  <w:num w:numId="45" w16cid:durableId="289434263">
    <w:abstractNumId w:val="44"/>
  </w:num>
  <w:num w:numId="46" w16cid:durableId="2464257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1C"/>
    <w:rsid w:val="00001358"/>
    <w:rsid w:val="0000148D"/>
    <w:rsid w:val="00001E12"/>
    <w:rsid w:val="00001E51"/>
    <w:rsid w:val="000022C2"/>
    <w:rsid w:val="000029E2"/>
    <w:rsid w:val="00002DC3"/>
    <w:rsid w:val="00004BD8"/>
    <w:rsid w:val="00005CF7"/>
    <w:rsid w:val="00007239"/>
    <w:rsid w:val="00011046"/>
    <w:rsid w:val="0001138E"/>
    <w:rsid w:val="00011EC3"/>
    <w:rsid w:val="00013044"/>
    <w:rsid w:val="00013717"/>
    <w:rsid w:val="00013725"/>
    <w:rsid w:val="000142D4"/>
    <w:rsid w:val="000166C8"/>
    <w:rsid w:val="000166D6"/>
    <w:rsid w:val="00017451"/>
    <w:rsid w:val="000235F1"/>
    <w:rsid w:val="00024296"/>
    <w:rsid w:val="00024659"/>
    <w:rsid w:val="00024D69"/>
    <w:rsid w:val="0002528E"/>
    <w:rsid w:val="00027504"/>
    <w:rsid w:val="00030D9F"/>
    <w:rsid w:val="000314A7"/>
    <w:rsid w:val="00032F06"/>
    <w:rsid w:val="000332CA"/>
    <w:rsid w:val="00033D66"/>
    <w:rsid w:val="00034B24"/>
    <w:rsid w:val="00035302"/>
    <w:rsid w:val="00036DE0"/>
    <w:rsid w:val="00037026"/>
    <w:rsid w:val="0003717E"/>
    <w:rsid w:val="00037703"/>
    <w:rsid w:val="000403C7"/>
    <w:rsid w:val="00040581"/>
    <w:rsid w:val="00040748"/>
    <w:rsid w:val="00040C80"/>
    <w:rsid w:val="0004186C"/>
    <w:rsid w:val="000419C3"/>
    <w:rsid w:val="00043FB9"/>
    <w:rsid w:val="00044420"/>
    <w:rsid w:val="000444A8"/>
    <w:rsid w:val="00046908"/>
    <w:rsid w:val="00046B7F"/>
    <w:rsid w:val="00047104"/>
    <w:rsid w:val="0004758B"/>
    <w:rsid w:val="00047D5F"/>
    <w:rsid w:val="00050CFF"/>
    <w:rsid w:val="0005178C"/>
    <w:rsid w:val="00052471"/>
    <w:rsid w:val="00052633"/>
    <w:rsid w:val="00053D3E"/>
    <w:rsid w:val="00053E7B"/>
    <w:rsid w:val="0005400F"/>
    <w:rsid w:val="0005411A"/>
    <w:rsid w:val="0005439E"/>
    <w:rsid w:val="00055348"/>
    <w:rsid w:val="000553D0"/>
    <w:rsid w:val="00055695"/>
    <w:rsid w:val="00056BAD"/>
    <w:rsid w:val="00057002"/>
    <w:rsid w:val="0005782E"/>
    <w:rsid w:val="00061189"/>
    <w:rsid w:val="0006120B"/>
    <w:rsid w:val="000616F5"/>
    <w:rsid w:val="00061EAD"/>
    <w:rsid w:val="000667D9"/>
    <w:rsid w:val="00066B3E"/>
    <w:rsid w:val="00066EDE"/>
    <w:rsid w:val="00067925"/>
    <w:rsid w:val="00067A85"/>
    <w:rsid w:val="00070B70"/>
    <w:rsid w:val="00070DA2"/>
    <w:rsid w:val="0007118D"/>
    <w:rsid w:val="0007204C"/>
    <w:rsid w:val="00072421"/>
    <w:rsid w:val="0007311E"/>
    <w:rsid w:val="0007327E"/>
    <w:rsid w:val="000733FF"/>
    <w:rsid w:val="000739FB"/>
    <w:rsid w:val="00074923"/>
    <w:rsid w:val="00074ECC"/>
    <w:rsid w:val="00075383"/>
    <w:rsid w:val="00075BB6"/>
    <w:rsid w:val="00075EEB"/>
    <w:rsid w:val="000767DC"/>
    <w:rsid w:val="00076CE0"/>
    <w:rsid w:val="0008014B"/>
    <w:rsid w:val="00080CB3"/>
    <w:rsid w:val="000810AF"/>
    <w:rsid w:val="00081156"/>
    <w:rsid w:val="000814B9"/>
    <w:rsid w:val="00081AF7"/>
    <w:rsid w:val="00082222"/>
    <w:rsid w:val="000823ED"/>
    <w:rsid w:val="00082D6D"/>
    <w:rsid w:val="00085403"/>
    <w:rsid w:val="0008617A"/>
    <w:rsid w:val="0008687D"/>
    <w:rsid w:val="000900EC"/>
    <w:rsid w:val="00090ADB"/>
    <w:rsid w:val="00092BB6"/>
    <w:rsid w:val="0009362B"/>
    <w:rsid w:val="00093D85"/>
    <w:rsid w:val="00093E1C"/>
    <w:rsid w:val="0009436C"/>
    <w:rsid w:val="00094F6F"/>
    <w:rsid w:val="00095C37"/>
    <w:rsid w:val="0009707F"/>
    <w:rsid w:val="0009713A"/>
    <w:rsid w:val="000A05C5"/>
    <w:rsid w:val="000A0E5E"/>
    <w:rsid w:val="000A114D"/>
    <w:rsid w:val="000A1743"/>
    <w:rsid w:val="000A1D3F"/>
    <w:rsid w:val="000A2DEC"/>
    <w:rsid w:val="000A6572"/>
    <w:rsid w:val="000A6FD9"/>
    <w:rsid w:val="000A7D95"/>
    <w:rsid w:val="000B22DE"/>
    <w:rsid w:val="000B2B2A"/>
    <w:rsid w:val="000B3657"/>
    <w:rsid w:val="000B3839"/>
    <w:rsid w:val="000B3BBD"/>
    <w:rsid w:val="000B49D9"/>
    <w:rsid w:val="000B4B0E"/>
    <w:rsid w:val="000B4F17"/>
    <w:rsid w:val="000B59FC"/>
    <w:rsid w:val="000B64A6"/>
    <w:rsid w:val="000B65F7"/>
    <w:rsid w:val="000B68E9"/>
    <w:rsid w:val="000B7221"/>
    <w:rsid w:val="000B74FB"/>
    <w:rsid w:val="000B77B2"/>
    <w:rsid w:val="000C0201"/>
    <w:rsid w:val="000C061C"/>
    <w:rsid w:val="000C0E06"/>
    <w:rsid w:val="000C17ED"/>
    <w:rsid w:val="000C205F"/>
    <w:rsid w:val="000C2B1D"/>
    <w:rsid w:val="000C2F2C"/>
    <w:rsid w:val="000C315A"/>
    <w:rsid w:val="000C34A0"/>
    <w:rsid w:val="000C3967"/>
    <w:rsid w:val="000C486C"/>
    <w:rsid w:val="000C4CDE"/>
    <w:rsid w:val="000C5063"/>
    <w:rsid w:val="000C5C91"/>
    <w:rsid w:val="000C6128"/>
    <w:rsid w:val="000C6B66"/>
    <w:rsid w:val="000D019D"/>
    <w:rsid w:val="000D01E5"/>
    <w:rsid w:val="000D0B4D"/>
    <w:rsid w:val="000D0D04"/>
    <w:rsid w:val="000D1861"/>
    <w:rsid w:val="000D242B"/>
    <w:rsid w:val="000D35ED"/>
    <w:rsid w:val="000D4EFD"/>
    <w:rsid w:val="000D5E7A"/>
    <w:rsid w:val="000D6861"/>
    <w:rsid w:val="000D6B8D"/>
    <w:rsid w:val="000D7E22"/>
    <w:rsid w:val="000E0829"/>
    <w:rsid w:val="000E21E7"/>
    <w:rsid w:val="000E25D3"/>
    <w:rsid w:val="000E2BE9"/>
    <w:rsid w:val="000E3B6D"/>
    <w:rsid w:val="000E3DF8"/>
    <w:rsid w:val="000E3E98"/>
    <w:rsid w:val="000E5528"/>
    <w:rsid w:val="000E5591"/>
    <w:rsid w:val="000E610C"/>
    <w:rsid w:val="000E7698"/>
    <w:rsid w:val="000F0804"/>
    <w:rsid w:val="000F0F41"/>
    <w:rsid w:val="000F140D"/>
    <w:rsid w:val="000F1FB5"/>
    <w:rsid w:val="000F28B9"/>
    <w:rsid w:val="000F2C6E"/>
    <w:rsid w:val="000F5F25"/>
    <w:rsid w:val="000F600D"/>
    <w:rsid w:val="000F71B7"/>
    <w:rsid w:val="00100120"/>
    <w:rsid w:val="00100D04"/>
    <w:rsid w:val="0010135D"/>
    <w:rsid w:val="00101475"/>
    <w:rsid w:val="00101EA5"/>
    <w:rsid w:val="001024CA"/>
    <w:rsid w:val="00102ACE"/>
    <w:rsid w:val="00104804"/>
    <w:rsid w:val="001051AB"/>
    <w:rsid w:val="001055DD"/>
    <w:rsid w:val="00105631"/>
    <w:rsid w:val="00105776"/>
    <w:rsid w:val="0010650B"/>
    <w:rsid w:val="0011115A"/>
    <w:rsid w:val="00111413"/>
    <w:rsid w:val="00111603"/>
    <w:rsid w:val="001131AC"/>
    <w:rsid w:val="00113BF7"/>
    <w:rsid w:val="001146DD"/>
    <w:rsid w:val="0011555E"/>
    <w:rsid w:val="0011584A"/>
    <w:rsid w:val="00116D4A"/>
    <w:rsid w:val="00117D71"/>
    <w:rsid w:val="001204C1"/>
    <w:rsid w:val="001205E9"/>
    <w:rsid w:val="0012110C"/>
    <w:rsid w:val="00121409"/>
    <w:rsid w:val="001218F7"/>
    <w:rsid w:val="001229F7"/>
    <w:rsid w:val="00122ED0"/>
    <w:rsid w:val="0012361E"/>
    <w:rsid w:val="0012482C"/>
    <w:rsid w:val="0012555A"/>
    <w:rsid w:val="00125567"/>
    <w:rsid w:val="00125C78"/>
    <w:rsid w:val="00130BF0"/>
    <w:rsid w:val="001310C3"/>
    <w:rsid w:val="0013374E"/>
    <w:rsid w:val="00133AE8"/>
    <w:rsid w:val="00135666"/>
    <w:rsid w:val="00135F77"/>
    <w:rsid w:val="00137198"/>
    <w:rsid w:val="00137568"/>
    <w:rsid w:val="00137999"/>
    <w:rsid w:val="00140EE6"/>
    <w:rsid w:val="001418D5"/>
    <w:rsid w:val="00142662"/>
    <w:rsid w:val="0014467B"/>
    <w:rsid w:val="001448D1"/>
    <w:rsid w:val="00144D87"/>
    <w:rsid w:val="0014549D"/>
    <w:rsid w:val="00145F46"/>
    <w:rsid w:val="00146C02"/>
    <w:rsid w:val="00146E11"/>
    <w:rsid w:val="001507A4"/>
    <w:rsid w:val="00150EB0"/>
    <w:rsid w:val="00151106"/>
    <w:rsid w:val="0015115E"/>
    <w:rsid w:val="001527AF"/>
    <w:rsid w:val="0015537C"/>
    <w:rsid w:val="00155A0F"/>
    <w:rsid w:val="00156264"/>
    <w:rsid w:val="00156D95"/>
    <w:rsid w:val="0015785A"/>
    <w:rsid w:val="0016086F"/>
    <w:rsid w:val="001624F1"/>
    <w:rsid w:val="00162713"/>
    <w:rsid w:val="00162A0D"/>
    <w:rsid w:val="00162AF7"/>
    <w:rsid w:val="00163B09"/>
    <w:rsid w:val="001651EA"/>
    <w:rsid w:val="00165A03"/>
    <w:rsid w:val="00165F4E"/>
    <w:rsid w:val="001662A0"/>
    <w:rsid w:val="00166909"/>
    <w:rsid w:val="00166ED8"/>
    <w:rsid w:val="00167336"/>
    <w:rsid w:val="00167786"/>
    <w:rsid w:val="00170A10"/>
    <w:rsid w:val="00171C60"/>
    <w:rsid w:val="00171D7D"/>
    <w:rsid w:val="00172A9F"/>
    <w:rsid w:val="00172C70"/>
    <w:rsid w:val="00172FAD"/>
    <w:rsid w:val="001737C1"/>
    <w:rsid w:val="00173929"/>
    <w:rsid w:val="00174E01"/>
    <w:rsid w:val="0017509A"/>
    <w:rsid w:val="00175449"/>
    <w:rsid w:val="00176995"/>
    <w:rsid w:val="001769D9"/>
    <w:rsid w:val="0018089D"/>
    <w:rsid w:val="00181952"/>
    <w:rsid w:val="00181E87"/>
    <w:rsid w:val="0018303A"/>
    <w:rsid w:val="001830EC"/>
    <w:rsid w:val="001836B4"/>
    <w:rsid w:val="00183860"/>
    <w:rsid w:val="00183FC8"/>
    <w:rsid w:val="00184CF6"/>
    <w:rsid w:val="00185696"/>
    <w:rsid w:val="0018632F"/>
    <w:rsid w:val="00186423"/>
    <w:rsid w:val="00186CD4"/>
    <w:rsid w:val="00186D38"/>
    <w:rsid w:val="0018755A"/>
    <w:rsid w:val="00191DA9"/>
    <w:rsid w:val="0019254F"/>
    <w:rsid w:val="00192E66"/>
    <w:rsid w:val="00194371"/>
    <w:rsid w:val="00194441"/>
    <w:rsid w:val="00195B30"/>
    <w:rsid w:val="001960CB"/>
    <w:rsid w:val="001A144E"/>
    <w:rsid w:val="001A150C"/>
    <w:rsid w:val="001A2367"/>
    <w:rsid w:val="001A3877"/>
    <w:rsid w:val="001A67EA"/>
    <w:rsid w:val="001A6FA5"/>
    <w:rsid w:val="001A7FAF"/>
    <w:rsid w:val="001B0175"/>
    <w:rsid w:val="001B0367"/>
    <w:rsid w:val="001B0BB1"/>
    <w:rsid w:val="001B0E5F"/>
    <w:rsid w:val="001B1413"/>
    <w:rsid w:val="001B22C1"/>
    <w:rsid w:val="001B2451"/>
    <w:rsid w:val="001B3480"/>
    <w:rsid w:val="001B4C7B"/>
    <w:rsid w:val="001B5385"/>
    <w:rsid w:val="001B5F91"/>
    <w:rsid w:val="001B72CF"/>
    <w:rsid w:val="001C03E9"/>
    <w:rsid w:val="001C0AF8"/>
    <w:rsid w:val="001C0DC1"/>
    <w:rsid w:val="001C17E4"/>
    <w:rsid w:val="001C2510"/>
    <w:rsid w:val="001C3063"/>
    <w:rsid w:val="001C4118"/>
    <w:rsid w:val="001C4188"/>
    <w:rsid w:val="001C6E0F"/>
    <w:rsid w:val="001C7ABC"/>
    <w:rsid w:val="001D1192"/>
    <w:rsid w:val="001D2C34"/>
    <w:rsid w:val="001D39D3"/>
    <w:rsid w:val="001D3B02"/>
    <w:rsid w:val="001D51BC"/>
    <w:rsid w:val="001D52D5"/>
    <w:rsid w:val="001D6275"/>
    <w:rsid w:val="001D67D9"/>
    <w:rsid w:val="001D7954"/>
    <w:rsid w:val="001E058A"/>
    <w:rsid w:val="001E09CF"/>
    <w:rsid w:val="001E136E"/>
    <w:rsid w:val="001E1A15"/>
    <w:rsid w:val="001E1D18"/>
    <w:rsid w:val="001E1F34"/>
    <w:rsid w:val="001E2BD7"/>
    <w:rsid w:val="001E2F42"/>
    <w:rsid w:val="001E3927"/>
    <w:rsid w:val="001E439E"/>
    <w:rsid w:val="001E439F"/>
    <w:rsid w:val="001E53D0"/>
    <w:rsid w:val="001E5ED3"/>
    <w:rsid w:val="001E71C0"/>
    <w:rsid w:val="001F0864"/>
    <w:rsid w:val="001F1244"/>
    <w:rsid w:val="001F3EE8"/>
    <w:rsid w:val="001F6C72"/>
    <w:rsid w:val="00200D48"/>
    <w:rsid w:val="00201976"/>
    <w:rsid w:val="0020397C"/>
    <w:rsid w:val="00206228"/>
    <w:rsid w:val="002074AA"/>
    <w:rsid w:val="00207E39"/>
    <w:rsid w:val="00207EB7"/>
    <w:rsid w:val="002100F0"/>
    <w:rsid w:val="00211675"/>
    <w:rsid w:val="00211E59"/>
    <w:rsid w:val="002131B0"/>
    <w:rsid w:val="00214159"/>
    <w:rsid w:val="00214C13"/>
    <w:rsid w:val="00215BA0"/>
    <w:rsid w:val="00215C1B"/>
    <w:rsid w:val="0021676B"/>
    <w:rsid w:val="00216DBE"/>
    <w:rsid w:val="0021730D"/>
    <w:rsid w:val="00217EB3"/>
    <w:rsid w:val="00222176"/>
    <w:rsid w:val="00224185"/>
    <w:rsid w:val="002251A3"/>
    <w:rsid w:val="00227241"/>
    <w:rsid w:val="002273D7"/>
    <w:rsid w:val="002274B0"/>
    <w:rsid w:val="00227D8D"/>
    <w:rsid w:val="00227F47"/>
    <w:rsid w:val="0023108C"/>
    <w:rsid w:val="00232973"/>
    <w:rsid w:val="00232D6D"/>
    <w:rsid w:val="00235A5F"/>
    <w:rsid w:val="002372DA"/>
    <w:rsid w:val="00237DF2"/>
    <w:rsid w:val="00240415"/>
    <w:rsid w:val="00241330"/>
    <w:rsid w:val="0024187D"/>
    <w:rsid w:val="00241885"/>
    <w:rsid w:val="002424A2"/>
    <w:rsid w:val="00243173"/>
    <w:rsid w:val="002443A7"/>
    <w:rsid w:val="002466A5"/>
    <w:rsid w:val="00246C56"/>
    <w:rsid w:val="0024731D"/>
    <w:rsid w:val="0025029D"/>
    <w:rsid w:val="00250F43"/>
    <w:rsid w:val="00251F36"/>
    <w:rsid w:val="0025297C"/>
    <w:rsid w:val="00252E29"/>
    <w:rsid w:val="0025499A"/>
    <w:rsid w:val="00256DE5"/>
    <w:rsid w:val="00256E3C"/>
    <w:rsid w:val="002575F3"/>
    <w:rsid w:val="00257928"/>
    <w:rsid w:val="00257DCA"/>
    <w:rsid w:val="002601B2"/>
    <w:rsid w:val="0026085D"/>
    <w:rsid w:val="0026143F"/>
    <w:rsid w:val="002623A7"/>
    <w:rsid w:val="0026307A"/>
    <w:rsid w:val="0026410F"/>
    <w:rsid w:val="002648A7"/>
    <w:rsid w:val="00264A29"/>
    <w:rsid w:val="002670AC"/>
    <w:rsid w:val="002678A3"/>
    <w:rsid w:val="0027021A"/>
    <w:rsid w:val="00270AB5"/>
    <w:rsid w:val="00270ADD"/>
    <w:rsid w:val="00270D79"/>
    <w:rsid w:val="00270E4B"/>
    <w:rsid w:val="00271BA3"/>
    <w:rsid w:val="00272FB4"/>
    <w:rsid w:val="002743E0"/>
    <w:rsid w:val="002767A4"/>
    <w:rsid w:val="0027793C"/>
    <w:rsid w:val="002808EF"/>
    <w:rsid w:val="00280A80"/>
    <w:rsid w:val="00280F31"/>
    <w:rsid w:val="0028213A"/>
    <w:rsid w:val="0028236A"/>
    <w:rsid w:val="00282732"/>
    <w:rsid w:val="00284E8A"/>
    <w:rsid w:val="00284F3C"/>
    <w:rsid w:val="002859A8"/>
    <w:rsid w:val="00286219"/>
    <w:rsid w:val="002876A9"/>
    <w:rsid w:val="00287811"/>
    <w:rsid w:val="0029412F"/>
    <w:rsid w:val="00294246"/>
    <w:rsid w:val="002958C4"/>
    <w:rsid w:val="00295937"/>
    <w:rsid w:val="002967B1"/>
    <w:rsid w:val="002977D7"/>
    <w:rsid w:val="00297889"/>
    <w:rsid w:val="00297A42"/>
    <w:rsid w:val="002A2FA8"/>
    <w:rsid w:val="002A47D4"/>
    <w:rsid w:val="002A498A"/>
    <w:rsid w:val="002A51B7"/>
    <w:rsid w:val="002A5E8D"/>
    <w:rsid w:val="002A6A8A"/>
    <w:rsid w:val="002A6B5E"/>
    <w:rsid w:val="002A7F22"/>
    <w:rsid w:val="002B0F15"/>
    <w:rsid w:val="002B2279"/>
    <w:rsid w:val="002B2D01"/>
    <w:rsid w:val="002B3EE3"/>
    <w:rsid w:val="002B42AA"/>
    <w:rsid w:val="002B4398"/>
    <w:rsid w:val="002B61EB"/>
    <w:rsid w:val="002B781A"/>
    <w:rsid w:val="002C0210"/>
    <w:rsid w:val="002C0C7A"/>
    <w:rsid w:val="002C1DCA"/>
    <w:rsid w:val="002C2A6C"/>
    <w:rsid w:val="002C3C4E"/>
    <w:rsid w:val="002C414C"/>
    <w:rsid w:val="002C4DD2"/>
    <w:rsid w:val="002C5092"/>
    <w:rsid w:val="002C66C1"/>
    <w:rsid w:val="002C6C87"/>
    <w:rsid w:val="002D03EC"/>
    <w:rsid w:val="002D0ECA"/>
    <w:rsid w:val="002D10BB"/>
    <w:rsid w:val="002D1D27"/>
    <w:rsid w:val="002D1EEC"/>
    <w:rsid w:val="002D2112"/>
    <w:rsid w:val="002D4697"/>
    <w:rsid w:val="002D480A"/>
    <w:rsid w:val="002D4FEC"/>
    <w:rsid w:val="002D5543"/>
    <w:rsid w:val="002D5C44"/>
    <w:rsid w:val="002D6A1F"/>
    <w:rsid w:val="002E0316"/>
    <w:rsid w:val="002E214E"/>
    <w:rsid w:val="002E23FF"/>
    <w:rsid w:val="002E2C2A"/>
    <w:rsid w:val="002E334D"/>
    <w:rsid w:val="002E34E4"/>
    <w:rsid w:val="002E3E39"/>
    <w:rsid w:val="002E47A4"/>
    <w:rsid w:val="002E4F6D"/>
    <w:rsid w:val="002E5D89"/>
    <w:rsid w:val="002E74ED"/>
    <w:rsid w:val="002F0269"/>
    <w:rsid w:val="002F02F5"/>
    <w:rsid w:val="002F069D"/>
    <w:rsid w:val="002F0834"/>
    <w:rsid w:val="002F0E03"/>
    <w:rsid w:val="002F25C8"/>
    <w:rsid w:val="002F2759"/>
    <w:rsid w:val="002F42D1"/>
    <w:rsid w:val="002F4BF7"/>
    <w:rsid w:val="002F6F33"/>
    <w:rsid w:val="002F779B"/>
    <w:rsid w:val="002F7861"/>
    <w:rsid w:val="00301635"/>
    <w:rsid w:val="0030186D"/>
    <w:rsid w:val="00302E98"/>
    <w:rsid w:val="00303189"/>
    <w:rsid w:val="003038C6"/>
    <w:rsid w:val="00303BE6"/>
    <w:rsid w:val="00303CBF"/>
    <w:rsid w:val="00304791"/>
    <w:rsid w:val="00304A14"/>
    <w:rsid w:val="00304A8A"/>
    <w:rsid w:val="00304CB0"/>
    <w:rsid w:val="00305FEB"/>
    <w:rsid w:val="00306E54"/>
    <w:rsid w:val="00306FE9"/>
    <w:rsid w:val="00307714"/>
    <w:rsid w:val="00307E73"/>
    <w:rsid w:val="00307FB2"/>
    <w:rsid w:val="0031023D"/>
    <w:rsid w:val="00310279"/>
    <w:rsid w:val="003103C7"/>
    <w:rsid w:val="003103E6"/>
    <w:rsid w:val="00311920"/>
    <w:rsid w:val="00311A9E"/>
    <w:rsid w:val="00313F0C"/>
    <w:rsid w:val="00313F52"/>
    <w:rsid w:val="003144D4"/>
    <w:rsid w:val="00314516"/>
    <w:rsid w:val="0031584C"/>
    <w:rsid w:val="00315BA7"/>
    <w:rsid w:val="00316D28"/>
    <w:rsid w:val="00321548"/>
    <w:rsid w:val="0032272E"/>
    <w:rsid w:val="00322948"/>
    <w:rsid w:val="00323843"/>
    <w:rsid w:val="003244FE"/>
    <w:rsid w:val="00324C71"/>
    <w:rsid w:val="00324CFE"/>
    <w:rsid w:val="00324D7F"/>
    <w:rsid w:val="00325774"/>
    <w:rsid w:val="00325AAA"/>
    <w:rsid w:val="00326C2F"/>
    <w:rsid w:val="00327108"/>
    <w:rsid w:val="00327242"/>
    <w:rsid w:val="00330AC0"/>
    <w:rsid w:val="0033108F"/>
    <w:rsid w:val="00333AB5"/>
    <w:rsid w:val="00334FCC"/>
    <w:rsid w:val="00335739"/>
    <w:rsid w:val="00335777"/>
    <w:rsid w:val="00336339"/>
    <w:rsid w:val="0033736C"/>
    <w:rsid w:val="00340594"/>
    <w:rsid w:val="003426B5"/>
    <w:rsid w:val="00342C28"/>
    <w:rsid w:val="0034303F"/>
    <w:rsid w:val="00343B71"/>
    <w:rsid w:val="00343F0E"/>
    <w:rsid w:val="00346548"/>
    <w:rsid w:val="00347123"/>
    <w:rsid w:val="00347355"/>
    <w:rsid w:val="003475FF"/>
    <w:rsid w:val="00347ACD"/>
    <w:rsid w:val="00351581"/>
    <w:rsid w:val="00352189"/>
    <w:rsid w:val="003532F4"/>
    <w:rsid w:val="00353F8F"/>
    <w:rsid w:val="0035528C"/>
    <w:rsid w:val="00356828"/>
    <w:rsid w:val="00356CCB"/>
    <w:rsid w:val="00357123"/>
    <w:rsid w:val="0035764A"/>
    <w:rsid w:val="00360373"/>
    <w:rsid w:val="003615DA"/>
    <w:rsid w:val="00361FC2"/>
    <w:rsid w:val="0036269D"/>
    <w:rsid w:val="00362FF5"/>
    <w:rsid w:val="00363363"/>
    <w:rsid w:val="003633B2"/>
    <w:rsid w:val="003635B4"/>
    <w:rsid w:val="00363AC6"/>
    <w:rsid w:val="00363FD4"/>
    <w:rsid w:val="0036667E"/>
    <w:rsid w:val="00366AE1"/>
    <w:rsid w:val="00371064"/>
    <w:rsid w:val="0037153B"/>
    <w:rsid w:val="0037154B"/>
    <w:rsid w:val="00372AA1"/>
    <w:rsid w:val="00373969"/>
    <w:rsid w:val="003740AF"/>
    <w:rsid w:val="00375662"/>
    <w:rsid w:val="0037568C"/>
    <w:rsid w:val="00375FEB"/>
    <w:rsid w:val="0037703E"/>
    <w:rsid w:val="003779AB"/>
    <w:rsid w:val="0038130A"/>
    <w:rsid w:val="00381D0A"/>
    <w:rsid w:val="00382C00"/>
    <w:rsid w:val="00383223"/>
    <w:rsid w:val="003832B3"/>
    <w:rsid w:val="00383969"/>
    <w:rsid w:val="003918D4"/>
    <w:rsid w:val="00391C1B"/>
    <w:rsid w:val="00392FA0"/>
    <w:rsid w:val="00393AE4"/>
    <w:rsid w:val="00395215"/>
    <w:rsid w:val="00395C5D"/>
    <w:rsid w:val="003963FD"/>
    <w:rsid w:val="003967EF"/>
    <w:rsid w:val="003978C4"/>
    <w:rsid w:val="003A081C"/>
    <w:rsid w:val="003A0B75"/>
    <w:rsid w:val="003A14E1"/>
    <w:rsid w:val="003A1563"/>
    <w:rsid w:val="003A16AA"/>
    <w:rsid w:val="003A2010"/>
    <w:rsid w:val="003A28EB"/>
    <w:rsid w:val="003A3819"/>
    <w:rsid w:val="003A3A5B"/>
    <w:rsid w:val="003A3CD5"/>
    <w:rsid w:val="003A452A"/>
    <w:rsid w:val="003A4BE0"/>
    <w:rsid w:val="003A4CD0"/>
    <w:rsid w:val="003A4D93"/>
    <w:rsid w:val="003A5C94"/>
    <w:rsid w:val="003A6441"/>
    <w:rsid w:val="003A65C6"/>
    <w:rsid w:val="003A68EF"/>
    <w:rsid w:val="003A6C61"/>
    <w:rsid w:val="003A7412"/>
    <w:rsid w:val="003A7AEF"/>
    <w:rsid w:val="003B143F"/>
    <w:rsid w:val="003B32C1"/>
    <w:rsid w:val="003B3474"/>
    <w:rsid w:val="003B3A92"/>
    <w:rsid w:val="003B3CB1"/>
    <w:rsid w:val="003B5EC4"/>
    <w:rsid w:val="003B7A1B"/>
    <w:rsid w:val="003C0798"/>
    <w:rsid w:val="003C11F8"/>
    <w:rsid w:val="003C25CE"/>
    <w:rsid w:val="003C27AF"/>
    <w:rsid w:val="003C3803"/>
    <w:rsid w:val="003C3B17"/>
    <w:rsid w:val="003C52B4"/>
    <w:rsid w:val="003C726D"/>
    <w:rsid w:val="003D0021"/>
    <w:rsid w:val="003D01FA"/>
    <w:rsid w:val="003D02BF"/>
    <w:rsid w:val="003D0456"/>
    <w:rsid w:val="003D115E"/>
    <w:rsid w:val="003D202B"/>
    <w:rsid w:val="003D2463"/>
    <w:rsid w:val="003D3E7D"/>
    <w:rsid w:val="003D4267"/>
    <w:rsid w:val="003D46B3"/>
    <w:rsid w:val="003D5469"/>
    <w:rsid w:val="003D57D7"/>
    <w:rsid w:val="003D6F0D"/>
    <w:rsid w:val="003D74D3"/>
    <w:rsid w:val="003E1356"/>
    <w:rsid w:val="003E205F"/>
    <w:rsid w:val="003E2AFA"/>
    <w:rsid w:val="003E453B"/>
    <w:rsid w:val="003E6292"/>
    <w:rsid w:val="003E6FEB"/>
    <w:rsid w:val="003E7076"/>
    <w:rsid w:val="003E75DB"/>
    <w:rsid w:val="003F03EE"/>
    <w:rsid w:val="003F091D"/>
    <w:rsid w:val="003F110E"/>
    <w:rsid w:val="003F1120"/>
    <w:rsid w:val="003F5365"/>
    <w:rsid w:val="003F6342"/>
    <w:rsid w:val="003F6B24"/>
    <w:rsid w:val="004003BC"/>
    <w:rsid w:val="00400AA8"/>
    <w:rsid w:val="00401AC2"/>
    <w:rsid w:val="00401B02"/>
    <w:rsid w:val="004024B2"/>
    <w:rsid w:val="004025AC"/>
    <w:rsid w:val="004041F3"/>
    <w:rsid w:val="00404DCC"/>
    <w:rsid w:val="00405317"/>
    <w:rsid w:val="00405DB8"/>
    <w:rsid w:val="00405EEB"/>
    <w:rsid w:val="0041243C"/>
    <w:rsid w:val="00412E9A"/>
    <w:rsid w:val="00415592"/>
    <w:rsid w:val="00415BCC"/>
    <w:rsid w:val="00416E20"/>
    <w:rsid w:val="00417A8D"/>
    <w:rsid w:val="00420AF1"/>
    <w:rsid w:val="00420DF4"/>
    <w:rsid w:val="004211E2"/>
    <w:rsid w:val="00421ABD"/>
    <w:rsid w:val="004221A1"/>
    <w:rsid w:val="004225AD"/>
    <w:rsid w:val="004264FF"/>
    <w:rsid w:val="00427707"/>
    <w:rsid w:val="0043147F"/>
    <w:rsid w:val="004316F0"/>
    <w:rsid w:val="00431E1A"/>
    <w:rsid w:val="00433000"/>
    <w:rsid w:val="004332F2"/>
    <w:rsid w:val="004332F3"/>
    <w:rsid w:val="0043374B"/>
    <w:rsid w:val="00434340"/>
    <w:rsid w:val="00434E34"/>
    <w:rsid w:val="0043713E"/>
    <w:rsid w:val="004372C9"/>
    <w:rsid w:val="00440435"/>
    <w:rsid w:val="00440FE0"/>
    <w:rsid w:val="004415C7"/>
    <w:rsid w:val="00442E88"/>
    <w:rsid w:val="00442F96"/>
    <w:rsid w:val="00444F1A"/>
    <w:rsid w:val="00446535"/>
    <w:rsid w:val="00446D72"/>
    <w:rsid w:val="00450EC0"/>
    <w:rsid w:val="00452AE8"/>
    <w:rsid w:val="00453029"/>
    <w:rsid w:val="004534F2"/>
    <w:rsid w:val="0045359C"/>
    <w:rsid w:val="00453A6C"/>
    <w:rsid w:val="00453B8C"/>
    <w:rsid w:val="00453CE7"/>
    <w:rsid w:val="00454AAE"/>
    <w:rsid w:val="00454B68"/>
    <w:rsid w:val="00454CAA"/>
    <w:rsid w:val="00454EF4"/>
    <w:rsid w:val="00456FCE"/>
    <w:rsid w:val="004575D9"/>
    <w:rsid w:val="0046006A"/>
    <w:rsid w:val="0046031B"/>
    <w:rsid w:val="00460715"/>
    <w:rsid w:val="0046262F"/>
    <w:rsid w:val="00462821"/>
    <w:rsid w:val="004628B3"/>
    <w:rsid w:val="00462A0B"/>
    <w:rsid w:val="00463538"/>
    <w:rsid w:val="00464088"/>
    <w:rsid w:val="004649C8"/>
    <w:rsid w:val="00464D3A"/>
    <w:rsid w:val="00466556"/>
    <w:rsid w:val="004673DE"/>
    <w:rsid w:val="00470B7E"/>
    <w:rsid w:val="00471235"/>
    <w:rsid w:val="00472074"/>
    <w:rsid w:val="00472FB8"/>
    <w:rsid w:val="00473267"/>
    <w:rsid w:val="00474D69"/>
    <w:rsid w:val="004779E8"/>
    <w:rsid w:val="00477A4C"/>
    <w:rsid w:val="00481CD8"/>
    <w:rsid w:val="004826FD"/>
    <w:rsid w:val="00482FE6"/>
    <w:rsid w:val="00483A1F"/>
    <w:rsid w:val="00483B87"/>
    <w:rsid w:val="00485D38"/>
    <w:rsid w:val="00486570"/>
    <w:rsid w:val="004865F0"/>
    <w:rsid w:val="00486AAF"/>
    <w:rsid w:val="00487334"/>
    <w:rsid w:val="00490494"/>
    <w:rsid w:val="00490933"/>
    <w:rsid w:val="00491610"/>
    <w:rsid w:val="004919AE"/>
    <w:rsid w:val="004922CA"/>
    <w:rsid w:val="00492A3D"/>
    <w:rsid w:val="00492E08"/>
    <w:rsid w:val="00493445"/>
    <w:rsid w:val="00493B3E"/>
    <w:rsid w:val="00494363"/>
    <w:rsid w:val="004958A3"/>
    <w:rsid w:val="004963C4"/>
    <w:rsid w:val="00496A2B"/>
    <w:rsid w:val="00496EC5"/>
    <w:rsid w:val="00497054"/>
    <w:rsid w:val="004A1336"/>
    <w:rsid w:val="004A20B3"/>
    <w:rsid w:val="004A2D29"/>
    <w:rsid w:val="004A2DE5"/>
    <w:rsid w:val="004A2F50"/>
    <w:rsid w:val="004A422D"/>
    <w:rsid w:val="004A4751"/>
    <w:rsid w:val="004A490B"/>
    <w:rsid w:val="004A5042"/>
    <w:rsid w:val="004A66A4"/>
    <w:rsid w:val="004A7678"/>
    <w:rsid w:val="004A78A9"/>
    <w:rsid w:val="004B0AB6"/>
    <w:rsid w:val="004B2108"/>
    <w:rsid w:val="004B2140"/>
    <w:rsid w:val="004B3769"/>
    <w:rsid w:val="004B42F2"/>
    <w:rsid w:val="004B488C"/>
    <w:rsid w:val="004B52D3"/>
    <w:rsid w:val="004B5F17"/>
    <w:rsid w:val="004B684C"/>
    <w:rsid w:val="004B759F"/>
    <w:rsid w:val="004B75D8"/>
    <w:rsid w:val="004C1208"/>
    <w:rsid w:val="004C1617"/>
    <w:rsid w:val="004C1F21"/>
    <w:rsid w:val="004C2168"/>
    <w:rsid w:val="004C22F7"/>
    <w:rsid w:val="004C24CA"/>
    <w:rsid w:val="004C2CFE"/>
    <w:rsid w:val="004C426C"/>
    <w:rsid w:val="004C4529"/>
    <w:rsid w:val="004C5011"/>
    <w:rsid w:val="004C6474"/>
    <w:rsid w:val="004C7285"/>
    <w:rsid w:val="004D04EC"/>
    <w:rsid w:val="004D0D65"/>
    <w:rsid w:val="004D0E83"/>
    <w:rsid w:val="004D16A3"/>
    <w:rsid w:val="004D1728"/>
    <w:rsid w:val="004D1A38"/>
    <w:rsid w:val="004D3932"/>
    <w:rsid w:val="004D3A29"/>
    <w:rsid w:val="004D4457"/>
    <w:rsid w:val="004D5608"/>
    <w:rsid w:val="004D5D4E"/>
    <w:rsid w:val="004D6174"/>
    <w:rsid w:val="004D6DE7"/>
    <w:rsid w:val="004D748C"/>
    <w:rsid w:val="004D753C"/>
    <w:rsid w:val="004D7643"/>
    <w:rsid w:val="004E0A3F"/>
    <w:rsid w:val="004E1473"/>
    <w:rsid w:val="004E194D"/>
    <w:rsid w:val="004E3088"/>
    <w:rsid w:val="004E4C78"/>
    <w:rsid w:val="004E4EE2"/>
    <w:rsid w:val="004E652A"/>
    <w:rsid w:val="004F04C5"/>
    <w:rsid w:val="004F2421"/>
    <w:rsid w:val="004F2633"/>
    <w:rsid w:val="004F479A"/>
    <w:rsid w:val="004F49D0"/>
    <w:rsid w:val="004F5CF6"/>
    <w:rsid w:val="004F63CB"/>
    <w:rsid w:val="004F6959"/>
    <w:rsid w:val="004F6F35"/>
    <w:rsid w:val="004F7AC1"/>
    <w:rsid w:val="0050097E"/>
    <w:rsid w:val="0050205D"/>
    <w:rsid w:val="005037D5"/>
    <w:rsid w:val="00504CE9"/>
    <w:rsid w:val="0050533B"/>
    <w:rsid w:val="00505950"/>
    <w:rsid w:val="0051021D"/>
    <w:rsid w:val="00510DE4"/>
    <w:rsid w:val="00514B32"/>
    <w:rsid w:val="00515616"/>
    <w:rsid w:val="0051753F"/>
    <w:rsid w:val="00517C1E"/>
    <w:rsid w:val="00520263"/>
    <w:rsid w:val="00521760"/>
    <w:rsid w:val="00521DB5"/>
    <w:rsid w:val="00521E09"/>
    <w:rsid w:val="00521EDB"/>
    <w:rsid w:val="0052337F"/>
    <w:rsid w:val="00523D44"/>
    <w:rsid w:val="00524653"/>
    <w:rsid w:val="00524B0A"/>
    <w:rsid w:val="0052634C"/>
    <w:rsid w:val="005265B1"/>
    <w:rsid w:val="005268E8"/>
    <w:rsid w:val="00530C07"/>
    <w:rsid w:val="005313EB"/>
    <w:rsid w:val="00535766"/>
    <w:rsid w:val="00536072"/>
    <w:rsid w:val="00536C9D"/>
    <w:rsid w:val="00536CC8"/>
    <w:rsid w:val="0054005A"/>
    <w:rsid w:val="00542562"/>
    <w:rsid w:val="00542E60"/>
    <w:rsid w:val="00544B66"/>
    <w:rsid w:val="005450BB"/>
    <w:rsid w:val="00546428"/>
    <w:rsid w:val="005466E6"/>
    <w:rsid w:val="00546D53"/>
    <w:rsid w:val="00546E89"/>
    <w:rsid w:val="00547255"/>
    <w:rsid w:val="00547275"/>
    <w:rsid w:val="00547F9F"/>
    <w:rsid w:val="0055125E"/>
    <w:rsid w:val="0055169D"/>
    <w:rsid w:val="0055366A"/>
    <w:rsid w:val="00553694"/>
    <w:rsid w:val="0055372A"/>
    <w:rsid w:val="00554231"/>
    <w:rsid w:val="00554923"/>
    <w:rsid w:val="00554A3B"/>
    <w:rsid w:val="00555DE8"/>
    <w:rsid w:val="00556694"/>
    <w:rsid w:val="00557C2B"/>
    <w:rsid w:val="00560B88"/>
    <w:rsid w:val="00562C9F"/>
    <w:rsid w:val="00563BB3"/>
    <w:rsid w:val="00563D6E"/>
    <w:rsid w:val="00564207"/>
    <w:rsid w:val="0056439C"/>
    <w:rsid w:val="0056453F"/>
    <w:rsid w:val="00566547"/>
    <w:rsid w:val="00567913"/>
    <w:rsid w:val="00567BD2"/>
    <w:rsid w:val="00567D2C"/>
    <w:rsid w:val="00570019"/>
    <w:rsid w:val="00570187"/>
    <w:rsid w:val="0057396C"/>
    <w:rsid w:val="0057486A"/>
    <w:rsid w:val="00574BFE"/>
    <w:rsid w:val="00575408"/>
    <w:rsid w:val="0057575E"/>
    <w:rsid w:val="00575FD3"/>
    <w:rsid w:val="005766C2"/>
    <w:rsid w:val="005767AB"/>
    <w:rsid w:val="00577458"/>
    <w:rsid w:val="005807A9"/>
    <w:rsid w:val="00580B0A"/>
    <w:rsid w:val="00581A0E"/>
    <w:rsid w:val="0058207A"/>
    <w:rsid w:val="00582791"/>
    <w:rsid w:val="00582C8C"/>
    <w:rsid w:val="00583439"/>
    <w:rsid w:val="00583B3E"/>
    <w:rsid w:val="0058539F"/>
    <w:rsid w:val="00585ED2"/>
    <w:rsid w:val="005867EB"/>
    <w:rsid w:val="00587114"/>
    <w:rsid w:val="00590281"/>
    <w:rsid w:val="00590DBE"/>
    <w:rsid w:val="00591791"/>
    <w:rsid w:val="00593B78"/>
    <w:rsid w:val="00594998"/>
    <w:rsid w:val="00596C09"/>
    <w:rsid w:val="00597E60"/>
    <w:rsid w:val="005A2DB0"/>
    <w:rsid w:val="005A2E29"/>
    <w:rsid w:val="005A2FE3"/>
    <w:rsid w:val="005A4306"/>
    <w:rsid w:val="005A4391"/>
    <w:rsid w:val="005B0098"/>
    <w:rsid w:val="005B011B"/>
    <w:rsid w:val="005B11DF"/>
    <w:rsid w:val="005B1414"/>
    <w:rsid w:val="005B2357"/>
    <w:rsid w:val="005B29C3"/>
    <w:rsid w:val="005B3907"/>
    <w:rsid w:val="005B3A94"/>
    <w:rsid w:val="005B3AA9"/>
    <w:rsid w:val="005B3C6C"/>
    <w:rsid w:val="005B3CA3"/>
    <w:rsid w:val="005B4323"/>
    <w:rsid w:val="005B5808"/>
    <w:rsid w:val="005B62BB"/>
    <w:rsid w:val="005B6DC6"/>
    <w:rsid w:val="005C0587"/>
    <w:rsid w:val="005C081F"/>
    <w:rsid w:val="005C18C1"/>
    <w:rsid w:val="005C2652"/>
    <w:rsid w:val="005C2E34"/>
    <w:rsid w:val="005C3204"/>
    <w:rsid w:val="005C57B9"/>
    <w:rsid w:val="005C5FDE"/>
    <w:rsid w:val="005C71FF"/>
    <w:rsid w:val="005C7602"/>
    <w:rsid w:val="005C7E99"/>
    <w:rsid w:val="005C7F8F"/>
    <w:rsid w:val="005D175F"/>
    <w:rsid w:val="005D1D07"/>
    <w:rsid w:val="005D3151"/>
    <w:rsid w:val="005D360B"/>
    <w:rsid w:val="005D3C21"/>
    <w:rsid w:val="005D407D"/>
    <w:rsid w:val="005D4F80"/>
    <w:rsid w:val="005D5ECE"/>
    <w:rsid w:val="005D7031"/>
    <w:rsid w:val="005E0108"/>
    <w:rsid w:val="005E05D1"/>
    <w:rsid w:val="005E2588"/>
    <w:rsid w:val="005E2B2A"/>
    <w:rsid w:val="005E3692"/>
    <w:rsid w:val="005E37D1"/>
    <w:rsid w:val="005E3C16"/>
    <w:rsid w:val="005E4DD8"/>
    <w:rsid w:val="005E5BE5"/>
    <w:rsid w:val="005E6905"/>
    <w:rsid w:val="005E6A63"/>
    <w:rsid w:val="005F011D"/>
    <w:rsid w:val="005F07D6"/>
    <w:rsid w:val="005F146B"/>
    <w:rsid w:val="005F14B7"/>
    <w:rsid w:val="005F2546"/>
    <w:rsid w:val="005F3DDB"/>
    <w:rsid w:val="005F406A"/>
    <w:rsid w:val="005F4A7B"/>
    <w:rsid w:val="005F4D47"/>
    <w:rsid w:val="005F5583"/>
    <w:rsid w:val="005F5D36"/>
    <w:rsid w:val="005F6CD2"/>
    <w:rsid w:val="0060005B"/>
    <w:rsid w:val="00600220"/>
    <w:rsid w:val="0060080F"/>
    <w:rsid w:val="00600810"/>
    <w:rsid w:val="00601DDE"/>
    <w:rsid w:val="00604F1E"/>
    <w:rsid w:val="00605A5B"/>
    <w:rsid w:val="00606C19"/>
    <w:rsid w:val="0060744C"/>
    <w:rsid w:val="00607D73"/>
    <w:rsid w:val="00612CFE"/>
    <w:rsid w:val="00613205"/>
    <w:rsid w:val="00613370"/>
    <w:rsid w:val="00614372"/>
    <w:rsid w:val="006157A1"/>
    <w:rsid w:val="00615FAA"/>
    <w:rsid w:val="00616EBB"/>
    <w:rsid w:val="006170ED"/>
    <w:rsid w:val="00617D64"/>
    <w:rsid w:val="00620046"/>
    <w:rsid w:val="0062144D"/>
    <w:rsid w:val="006229A7"/>
    <w:rsid w:val="00623EDF"/>
    <w:rsid w:val="00624E96"/>
    <w:rsid w:val="006260D4"/>
    <w:rsid w:val="006272AE"/>
    <w:rsid w:val="006278D1"/>
    <w:rsid w:val="00627B7B"/>
    <w:rsid w:val="00631D30"/>
    <w:rsid w:val="006329C0"/>
    <w:rsid w:val="00632D4D"/>
    <w:rsid w:val="00633447"/>
    <w:rsid w:val="00633514"/>
    <w:rsid w:val="0063417D"/>
    <w:rsid w:val="0063510D"/>
    <w:rsid w:val="00635D81"/>
    <w:rsid w:val="006406E6"/>
    <w:rsid w:val="006408EF"/>
    <w:rsid w:val="006415D8"/>
    <w:rsid w:val="00641A8B"/>
    <w:rsid w:val="006436C6"/>
    <w:rsid w:val="006457E2"/>
    <w:rsid w:val="006464AE"/>
    <w:rsid w:val="00646727"/>
    <w:rsid w:val="00646B6B"/>
    <w:rsid w:val="006473B5"/>
    <w:rsid w:val="006506DB"/>
    <w:rsid w:val="00650FDE"/>
    <w:rsid w:val="006513AF"/>
    <w:rsid w:val="0065158C"/>
    <w:rsid w:val="006516C2"/>
    <w:rsid w:val="00652605"/>
    <w:rsid w:val="00652C28"/>
    <w:rsid w:val="0065301C"/>
    <w:rsid w:val="00653616"/>
    <w:rsid w:val="00653954"/>
    <w:rsid w:val="00653ED1"/>
    <w:rsid w:val="0065426D"/>
    <w:rsid w:val="006544C1"/>
    <w:rsid w:val="00656926"/>
    <w:rsid w:val="00657885"/>
    <w:rsid w:val="00657C24"/>
    <w:rsid w:val="00657D85"/>
    <w:rsid w:val="00657FBD"/>
    <w:rsid w:val="00660736"/>
    <w:rsid w:val="006622D4"/>
    <w:rsid w:val="0066239D"/>
    <w:rsid w:val="00662E23"/>
    <w:rsid w:val="00663B1D"/>
    <w:rsid w:val="006644E9"/>
    <w:rsid w:val="00664EFF"/>
    <w:rsid w:val="006654D3"/>
    <w:rsid w:val="006655E7"/>
    <w:rsid w:val="006705AC"/>
    <w:rsid w:val="00672385"/>
    <w:rsid w:val="006753CD"/>
    <w:rsid w:val="00675606"/>
    <w:rsid w:val="006779ED"/>
    <w:rsid w:val="0068019B"/>
    <w:rsid w:val="006811E9"/>
    <w:rsid w:val="006835EF"/>
    <w:rsid w:val="00684A64"/>
    <w:rsid w:val="00686E8C"/>
    <w:rsid w:val="00690F23"/>
    <w:rsid w:val="00691298"/>
    <w:rsid w:val="0069181A"/>
    <w:rsid w:val="00692BD8"/>
    <w:rsid w:val="00692D6A"/>
    <w:rsid w:val="00694E5D"/>
    <w:rsid w:val="0069590A"/>
    <w:rsid w:val="0069596B"/>
    <w:rsid w:val="00695EA8"/>
    <w:rsid w:val="00696807"/>
    <w:rsid w:val="006A0738"/>
    <w:rsid w:val="006A0865"/>
    <w:rsid w:val="006A0B29"/>
    <w:rsid w:val="006A1171"/>
    <w:rsid w:val="006A1A9E"/>
    <w:rsid w:val="006A1ED7"/>
    <w:rsid w:val="006A2C9B"/>
    <w:rsid w:val="006A3CE5"/>
    <w:rsid w:val="006A4737"/>
    <w:rsid w:val="006A5403"/>
    <w:rsid w:val="006A661E"/>
    <w:rsid w:val="006A7100"/>
    <w:rsid w:val="006B0459"/>
    <w:rsid w:val="006B0D3F"/>
    <w:rsid w:val="006B10FD"/>
    <w:rsid w:val="006B174E"/>
    <w:rsid w:val="006B20EF"/>
    <w:rsid w:val="006B28BD"/>
    <w:rsid w:val="006B2CE3"/>
    <w:rsid w:val="006B395C"/>
    <w:rsid w:val="006B407D"/>
    <w:rsid w:val="006B4A1F"/>
    <w:rsid w:val="006B699B"/>
    <w:rsid w:val="006B6B3D"/>
    <w:rsid w:val="006B6D6C"/>
    <w:rsid w:val="006C02D0"/>
    <w:rsid w:val="006C031B"/>
    <w:rsid w:val="006C0BB3"/>
    <w:rsid w:val="006C1711"/>
    <w:rsid w:val="006C1A6B"/>
    <w:rsid w:val="006C1B84"/>
    <w:rsid w:val="006C1EC6"/>
    <w:rsid w:val="006C3101"/>
    <w:rsid w:val="006C36CE"/>
    <w:rsid w:val="006C38FA"/>
    <w:rsid w:val="006C3F86"/>
    <w:rsid w:val="006C408B"/>
    <w:rsid w:val="006C4550"/>
    <w:rsid w:val="006C5A4D"/>
    <w:rsid w:val="006C5A6A"/>
    <w:rsid w:val="006C6928"/>
    <w:rsid w:val="006C6DD0"/>
    <w:rsid w:val="006C7F6D"/>
    <w:rsid w:val="006D0E9D"/>
    <w:rsid w:val="006D1834"/>
    <w:rsid w:val="006D1984"/>
    <w:rsid w:val="006D2C82"/>
    <w:rsid w:val="006D3293"/>
    <w:rsid w:val="006D3925"/>
    <w:rsid w:val="006D7640"/>
    <w:rsid w:val="006E0098"/>
    <w:rsid w:val="006E04C1"/>
    <w:rsid w:val="006E0518"/>
    <w:rsid w:val="006E0EC6"/>
    <w:rsid w:val="006E1024"/>
    <w:rsid w:val="006E1563"/>
    <w:rsid w:val="006E1ABC"/>
    <w:rsid w:val="006E1D0F"/>
    <w:rsid w:val="006E2FA1"/>
    <w:rsid w:val="006E390C"/>
    <w:rsid w:val="006E3A62"/>
    <w:rsid w:val="006E3F7A"/>
    <w:rsid w:val="006E4547"/>
    <w:rsid w:val="006E505F"/>
    <w:rsid w:val="006E6974"/>
    <w:rsid w:val="006F043A"/>
    <w:rsid w:val="006F092D"/>
    <w:rsid w:val="006F356C"/>
    <w:rsid w:val="006F3B84"/>
    <w:rsid w:val="006F4070"/>
    <w:rsid w:val="006F447C"/>
    <w:rsid w:val="006F4C2B"/>
    <w:rsid w:val="00700F8A"/>
    <w:rsid w:val="00701BD8"/>
    <w:rsid w:val="00701C7C"/>
    <w:rsid w:val="007075B9"/>
    <w:rsid w:val="00707944"/>
    <w:rsid w:val="00710CD1"/>
    <w:rsid w:val="00711B2C"/>
    <w:rsid w:val="00712916"/>
    <w:rsid w:val="007146CD"/>
    <w:rsid w:val="007151C0"/>
    <w:rsid w:val="00715601"/>
    <w:rsid w:val="00715A78"/>
    <w:rsid w:val="00715DFB"/>
    <w:rsid w:val="00716833"/>
    <w:rsid w:val="00717687"/>
    <w:rsid w:val="007176C8"/>
    <w:rsid w:val="00717D03"/>
    <w:rsid w:val="00720608"/>
    <w:rsid w:val="00721029"/>
    <w:rsid w:val="00722E8A"/>
    <w:rsid w:val="00725D1B"/>
    <w:rsid w:val="007260EC"/>
    <w:rsid w:val="00726873"/>
    <w:rsid w:val="00727DB6"/>
    <w:rsid w:val="00730909"/>
    <w:rsid w:val="007321ED"/>
    <w:rsid w:val="00732DB9"/>
    <w:rsid w:val="007332A0"/>
    <w:rsid w:val="007332E6"/>
    <w:rsid w:val="00733E12"/>
    <w:rsid w:val="00734B6A"/>
    <w:rsid w:val="00735943"/>
    <w:rsid w:val="007366E7"/>
    <w:rsid w:val="0073720F"/>
    <w:rsid w:val="00737403"/>
    <w:rsid w:val="007404C1"/>
    <w:rsid w:val="00740565"/>
    <w:rsid w:val="00742970"/>
    <w:rsid w:val="00743E8D"/>
    <w:rsid w:val="0074464F"/>
    <w:rsid w:val="0074691C"/>
    <w:rsid w:val="00746DDE"/>
    <w:rsid w:val="00746EC2"/>
    <w:rsid w:val="00746F9B"/>
    <w:rsid w:val="007479D2"/>
    <w:rsid w:val="0075063B"/>
    <w:rsid w:val="007507EB"/>
    <w:rsid w:val="00752D84"/>
    <w:rsid w:val="00752FA0"/>
    <w:rsid w:val="00753F67"/>
    <w:rsid w:val="00755309"/>
    <w:rsid w:val="00755762"/>
    <w:rsid w:val="007557E8"/>
    <w:rsid w:val="00756400"/>
    <w:rsid w:val="00756865"/>
    <w:rsid w:val="007609CA"/>
    <w:rsid w:val="00761849"/>
    <w:rsid w:val="00761E15"/>
    <w:rsid w:val="007623E4"/>
    <w:rsid w:val="0076329E"/>
    <w:rsid w:val="00763E82"/>
    <w:rsid w:val="00764EEA"/>
    <w:rsid w:val="00765B85"/>
    <w:rsid w:val="00766667"/>
    <w:rsid w:val="00766C30"/>
    <w:rsid w:val="007670E8"/>
    <w:rsid w:val="00767B8F"/>
    <w:rsid w:val="0077181D"/>
    <w:rsid w:val="00772A35"/>
    <w:rsid w:val="00772E47"/>
    <w:rsid w:val="00773AA7"/>
    <w:rsid w:val="007741F6"/>
    <w:rsid w:val="007760F7"/>
    <w:rsid w:val="00776F86"/>
    <w:rsid w:val="00777E5B"/>
    <w:rsid w:val="00780D60"/>
    <w:rsid w:val="007814A5"/>
    <w:rsid w:val="00785526"/>
    <w:rsid w:val="00786BF3"/>
    <w:rsid w:val="00787523"/>
    <w:rsid w:val="00787A75"/>
    <w:rsid w:val="00787E32"/>
    <w:rsid w:val="00790CA2"/>
    <w:rsid w:val="007918FD"/>
    <w:rsid w:val="00791C6F"/>
    <w:rsid w:val="00792370"/>
    <w:rsid w:val="00792B90"/>
    <w:rsid w:val="00792B9D"/>
    <w:rsid w:val="007933C0"/>
    <w:rsid w:val="0079486A"/>
    <w:rsid w:val="00794F97"/>
    <w:rsid w:val="00795578"/>
    <w:rsid w:val="00796A65"/>
    <w:rsid w:val="0079727F"/>
    <w:rsid w:val="00797C1B"/>
    <w:rsid w:val="007A009A"/>
    <w:rsid w:val="007A060C"/>
    <w:rsid w:val="007A0B38"/>
    <w:rsid w:val="007A1310"/>
    <w:rsid w:val="007A26BC"/>
    <w:rsid w:val="007A2A81"/>
    <w:rsid w:val="007A53BF"/>
    <w:rsid w:val="007A5B9F"/>
    <w:rsid w:val="007A67FE"/>
    <w:rsid w:val="007A6CB2"/>
    <w:rsid w:val="007A765E"/>
    <w:rsid w:val="007A7ADF"/>
    <w:rsid w:val="007B09B2"/>
    <w:rsid w:val="007B0F43"/>
    <w:rsid w:val="007B11C0"/>
    <w:rsid w:val="007B1827"/>
    <w:rsid w:val="007B31F7"/>
    <w:rsid w:val="007B4E79"/>
    <w:rsid w:val="007B6028"/>
    <w:rsid w:val="007B677E"/>
    <w:rsid w:val="007C0C9E"/>
    <w:rsid w:val="007C12DD"/>
    <w:rsid w:val="007C15D4"/>
    <w:rsid w:val="007C3D0C"/>
    <w:rsid w:val="007C451E"/>
    <w:rsid w:val="007C518A"/>
    <w:rsid w:val="007C59C6"/>
    <w:rsid w:val="007D132F"/>
    <w:rsid w:val="007D19FD"/>
    <w:rsid w:val="007D1A48"/>
    <w:rsid w:val="007D3D25"/>
    <w:rsid w:val="007D4C5E"/>
    <w:rsid w:val="007D6EEA"/>
    <w:rsid w:val="007D701E"/>
    <w:rsid w:val="007D7296"/>
    <w:rsid w:val="007D7440"/>
    <w:rsid w:val="007D7C19"/>
    <w:rsid w:val="007E1422"/>
    <w:rsid w:val="007E1B02"/>
    <w:rsid w:val="007E1CF6"/>
    <w:rsid w:val="007E3F27"/>
    <w:rsid w:val="007E5CBC"/>
    <w:rsid w:val="007E6004"/>
    <w:rsid w:val="007E6BFB"/>
    <w:rsid w:val="007E6DF6"/>
    <w:rsid w:val="007E7482"/>
    <w:rsid w:val="007F21F0"/>
    <w:rsid w:val="007F2CFC"/>
    <w:rsid w:val="007F3302"/>
    <w:rsid w:val="007F34EB"/>
    <w:rsid w:val="007F3BAE"/>
    <w:rsid w:val="007F5F1D"/>
    <w:rsid w:val="008010CF"/>
    <w:rsid w:val="008015D5"/>
    <w:rsid w:val="00801C0B"/>
    <w:rsid w:val="00801D32"/>
    <w:rsid w:val="00802AA4"/>
    <w:rsid w:val="0080330A"/>
    <w:rsid w:val="00804AB9"/>
    <w:rsid w:val="00804DE3"/>
    <w:rsid w:val="00804ED1"/>
    <w:rsid w:val="008065C5"/>
    <w:rsid w:val="00807087"/>
    <w:rsid w:val="00807557"/>
    <w:rsid w:val="00807875"/>
    <w:rsid w:val="008105A1"/>
    <w:rsid w:val="00811285"/>
    <w:rsid w:val="00812533"/>
    <w:rsid w:val="008138A6"/>
    <w:rsid w:val="0081563E"/>
    <w:rsid w:val="00822056"/>
    <w:rsid w:val="00822A51"/>
    <w:rsid w:val="00823008"/>
    <w:rsid w:val="00824583"/>
    <w:rsid w:val="008247AF"/>
    <w:rsid w:val="008247EC"/>
    <w:rsid w:val="00824A55"/>
    <w:rsid w:val="008250E8"/>
    <w:rsid w:val="008260FD"/>
    <w:rsid w:val="00826876"/>
    <w:rsid w:val="00826FF4"/>
    <w:rsid w:val="008277DB"/>
    <w:rsid w:val="008302E5"/>
    <w:rsid w:val="008313ED"/>
    <w:rsid w:val="0083185C"/>
    <w:rsid w:val="00833241"/>
    <w:rsid w:val="00833778"/>
    <w:rsid w:val="00833B59"/>
    <w:rsid w:val="00833FBD"/>
    <w:rsid w:val="00834F7F"/>
    <w:rsid w:val="008356CF"/>
    <w:rsid w:val="00835A37"/>
    <w:rsid w:val="00835DFA"/>
    <w:rsid w:val="00835E22"/>
    <w:rsid w:val="00840EDC"/>
    <w:rsid w:val="008415BC"/>
    <w:rsid w:val="00841660"/>
    <w:rsid w:val="008417CF"/>
    <w:rsid w:val="00841BE2"/>
    <w:rsid w:val="008421C1"/>
    <w:rsid w:val="0084250E"/>
    <w:rsid w:val="008430C7"/>
    <w:rsid w:val="00843A28"/>
    <w:rsid w:val="00843AFF"/>
    <w:rsid w:val="00844648"/>
    <w:rsid w:val="008458C3"/>
    <w:rsid w:val="00851611"/>
    <w:rsid w:val="00852F48"/>
    <w:rsid w:val="0085316E"/>
    <w:rsid w:val="00853570"/>
    <w:rsid w:val="00853612"/>
    <w:rsid w:val="0085461F"/>
    <w:rsid w:val="00856384"/>
    <w:rsid w:val="00856ACC"/>
    <w:rsid w:val="008576CA"/>
    <w:rsid w:val="008604CA"/>
    <w:rsid w:val="008619F7"/>
    <w:rsid w:val="00861BB3"/>
    <w:rsid w:val="008622D1"/>
    <w:rsid w:val="0086297D"/>
    <w:rsid w:val="00863469"/>
    <w:rsid w:val="00863976"/>
    <w:rsid w:val="008639A1"/>
    <w:rsid w:val="00864762"/>
    <w:rsid w:val="0086627D"/>
    <w:rsid w:val="00866910"/>
    <w:rsid w:val="00867130"/>
    <w:rsid w:val="00867C20"/>
    <w:rsid w:val="0087024E"/>
    <w:rsid w:val="00870659"/>
    <w:rsid w:val="00871149"/>
    <w:rsid w:val="00871504"/>
    <w:rsid w:val="00872703"/>
    <w:rsid w:val="00872B31"/>
    <w:rsid w:val="00872CFF"/>
    <w:rsid w:val="00873276"/>
    <w:rsid w:val="00873F23"/>
    <w:rsid w:val="00876D8B"/>
    <w:rsid w:val="00880AF3"/>
    <w:rsid w:val="00881311"/>
    <w:rsid w:val="008825FB"/>
    <w:rsid w:val="00882C13"/>
    <w:rsid w:val="00882F4E"/>
    <w:rsid w:val="008834B1"/>
    <w:rsid w:val="0088414F"/>
    <w:rsid w:val="00884A01"/>
    <w:rsid w:val="008853DD"/>
    <w:rsid w:val="00885C3B"/>
    <w:rsid w:val="00887563"/>
    <w:rsid w:val="00890FCA"/>
    <w:rsid w:val="00891649"/>
    <w:rsid w:val="00891DE0"/>
    <w:rsid w:val="0089285A"/>
    <w:rsid w:val="008A0E09"/>
    <w:rsid w:val="008A1994"/>
    <w:rsid w:val="008A1EAE"/>
    <w:rsid w:val="008A27CF"/>
    <w:rsid w:val="008A4E3B"/>
    <w:rsid w:val="008B0504"/>
    <w:rsid w:val="008B108C"/>
    <w:rsid w:val="008B182D"/>
    <w:rsid w:val="008B1C89"/>
    <w:rsid w:val="008B302F"/>
    <w:rsid w:val="008B31A9"/>
    <w:rsid w:val="008B4293"/>
    <w:rsid w:val="008B6CBB"/>
    <w:rsid w:val="008B6D1C"/>
    <w:rsid w:val="008B78AF"/>
    <w:rsid w:val="008C11F4"/>
    <w:rsid w:val="008C2A45"/>
    <w:rsid w:val="008C4E2F"/>
    <w:rsid w:val="008C5AFB"/>
    <w:rsid w:val="008C6447"/>
    <w:rsid w:val="008C785B"/>
    <w:rsid w:val="008D07B2"/>
    <w:rsid w:val="008D1180"/>
    <w:rsid w:val="008D1A19"/>
    <w:rsid w:val="008D2218"/>
    <w:rsid w:val="008D2354"/>
    <w:rsid w:val="008D26BC"/>
    <w:rsid w:val="008D35DC"/>
    <w:rsid w:val="008D4540"/>
    <w:rsid w:val="008D45FC"/>
    <w:rsid w:val="008D4E45"/>
    <w:rsid w:val="008D626F"/>
    <w:rsid w:val="008D744F"/>
    <w:rsid w:val="008E073F"/>
    <w:rsid w:val="008E25BB"/>
    <w:rsid w:val="008E29E7"/>
    <w:rsid w:val="008E3644"/>
    <w:rsid w:val="008E4B4A"/>
    <w:rsid w:val="008E50F2"/>
    <w:rsid w:val="008E60F9"/>
    <w:rsid w:val="008E67CF"/>
    <w:rsid w:val="008F2AA2"/>
    <w:rsid w:val="008F2F5F"/>
    <w:rsid w:val="008F380E"/>
    <w:rsid w:val="008F3E8C"/>
    <w:rsid w:val="008F629A"/>
    <w:rsid w:val="008F6DD2"/>
    <w:rsid w:val="008F74AF"/>
    <w:rsid w:val="009003EC"/>
    <w:rsid w:val="00901134"/>
    <w:rsid w:val="00901593"/>
    <w:rsid w:val="009016C4"/>
    <w:rsid w:val="00902CAF"/>
    <w:rsid w:val="00902DD0"/>
    <w:rsid w:val="009031F1"/>
    <w:rsid w:val="00903BE4"/>
    <w:rsid w:val="00904243"/>
    <w:rsid w:val="00904474"/>
    <w:rsid w:val="009046B7"/>
    <w:rsid w:val="009046D9"/>
    <w:rsid w:val="0090514D"/>
    <w:rsid w:val="0090549B"/>
    <w:rsid w:val="00905635"/>
    <w:rsid w:val="009061AB"/>
    <w:rsid w:val="00906AFE"/>
    <w:rsid w:val="009077A9"/>
    <w:rsid w:val="009079BC"/>
    <w:rsid w:val="0091059E"/>
    <w:rsid w:val="009117C4"/>
    <w:rsid w:val="0091393B"/>
    <w:rsid w:val="00914BE5"/>
    <w:rsid w:val="0091672C"/>
    <w:rsid w:val="00916F37"/>
    <w:rsid w:val="00917516"/>
    <w:rsid w:val="0092033C"/>
    <w:rsid w:val="00920B00"/>
    <w:rsid w:val="00920F42"/>
    <w:rsid w:val="00921E8F"/>
    <w:rsid w:val="00921ED4"/>
    <w:rsid w:val="00922525"/>
    <w:rsid w:val="00922B11"/>
    <w:rsid w:val="0092374B"/>
    <w:rsid w:val="00924753"/>
    <w:rsid w:val="00927ED9"/>
    <w:rsid w:val="00931128"/>
    <w:rsid w:val="0093208C"/>
    <w:rsid w:val="0093353B"/>
    <w:rsid w:val="009346BA"/>
    <w:rsid w:val="00934B0C"/>
    <w:rsid w:val="0093660A"/>
    <w:rsid w:val="00936D4A"/>
    <w:rsid w:val="009371ED"/>
    <w:rsid w:val="00937D7D"/>
    <w:rsid w:val="00937F1C"/>
    <w:rsid w:val="009402A0"/>
    <w:rsid w:val="00940982"/>
    <w:rsid w:val="00940ECC"/>
    <w:rsid w:val="00941806"/>
    <w:rsid w:val="0094193A"/>
    <w:rsid w:val="00942605"/>
    <w:rsid w:val="00942EF5"/>
    <w:rsid w:val="00942F24"/>
    <w:rsid w:val="00943764"/>
    <w:rsid w:val="009446FA"/>
    <w:rsid w:val="0094602C"/>
    <w:rsid w:val="00946779"/>
    <w:rsid w:val="00947248"/>
    <w:rsid w:val="00947EBE"/>
    <w:rsid w:val="00950886"/>
    <w:rsid w:val="00950BF9"/>
    <w:rsid w:val="00950C53"/>
    <w:rsid w:val="009541DD"/>
    <w:rsid w:val="00954830"/>
    <w:rsid w:val="00954D3B"/>
    <w:rsid w:val="00955554"/>
    <w:rsid w:val="0095701D"/>
    <w:rsid w:val="0095731A"/>
    <w:rsid w:val="009573AB"/>
    <w:rsid w:val="00957636"/>
    <w:rsid w:val="0096040E"/>
    <w:rsid w:val="00960E16"/>
    <w:rsid w:val="00962475"/>
    <w:rsid w:val="00962F36"/>
    <w:rsid w:val="00964727"/>
    <w:rsid w:val="00964A58"/>
    <w:rsid w:val="00965A59"/>
    <w:rsid w:val="00966E23"/>
    <w:rsid w:val="0096751D"/>
    <w:rsid w:val="0097021A"/>
    <w:rsid w:val="00970ABD"/>
    <w:rsid w:val="00970E77"/>
    <w:rsid w:val="0097229B"/>
    <w:rsid w:val="0097311F"/>
    <w:rsid w:val="00975C8D"/>
    <w:rsid w:val="00976F1A"/>
    <w:rsid w:val="00977494"/>
    <w:rsid w:val="009815AB"/>
    <w:rsid w:val="00981D22"/>
    <w:rsid w:val="009829E2"/>
    <w:rsid w:val="00983192"/>
    <w:rsid w:val="00983896"/>
    <w:rsid w:val="00983ACB"/>
    <w:rsid w:val="009852FE"/>
    <w:rsid w:val="0098670D"/>
    <w:rsid w:val="009872E5"/>
    <w:rsid w:val="009914D3"/>
    <w:rsid w:val="00995547"/>
    <w:rsid w:val="00996323"/>
    <w:rsid w:val="0099691B"/>
    <w:rsid w:val="0099700C"/>
    <w:rsid w:val="00997379"/>
    <w:rsid w:val="009A1759"/>
    <w:rsid w:val="009A25B4"/>
    <w:rsid w:val="009A37E8"/>
    <w:rsid w:val="009A49C4"/>
    <w:rsid w:val="009A54FE"/>
    <w:rsid w:val="009A5B63"/>
    <w:rsid w:val="009A7A01"/>
    <w:rsid w:val="009B0183"/>
    <w:rsid w:val="009B0255"/>
    <w:rsid w:val="009B03AD"/>
    <w:rsid w:val="009B1208"/>
    <w:rsid w:val="009B18CE"/>
    <w:rsid w:val="009B32E0"/>
    <w:rsid w:val="009B33C8"/>
    <w:rsid w:val="009B479D"/>
    <w:rsid w:val="009B5409"/>
    <w:rsid w:val="009B7452"/>
    <w:rsid w:val="009C0534"/>
    <w:rsid w:val="009C055C"/>
    <w:rsid w:val="009C38FD"/>
    <w:rsid w:val="009C3DF7"/>
    <w:rsid w:val="009C4109"/>
    <w:rsid w:val="009C4C98"/>
    <w:rsid w:val="009C4D80"/>
    <w:rsid w:val="009C5874"/>
    <w:rsid w:val="009C5B6F"/>
    <w:rsid w:val="009C5E40"/>
    <w:rsid w:val="009C6DE5"/>
    <w:rsid w:val="009C75D1"/>
    <w:rsid w:val="009D2A89"/>
    <w:rsid w:val="009D36BE"/>
    <w:rsid w:val="009D3CA7"/>
    <w:rsid w:val="009D4794"/>
    <w:rsid w:val="009D4910"/>
    <w:rsid w:val="009D50EC"/>
    <w:rsid w:val="009D571F"/>
    <w:rsid w:val="009D690C"/>
    <w:rsid w:val="009D7822"/>
    <w:rsid w:val="009D7932"/>
    <w:rsid w:val="009D7F57"/>
    <w:rsid w:val="009E03AF"/>
    <w:rsid w:val="009E0C8B"/>
    <w:rsid w:val="009E1387"/>
    <w:rsid w:val="009E2145"/>
    <w:rsid w:val="009E2174"/>
    <w:rsid w:val="009E2F0C"/>
    <w:rsid w:val="009E4CFF"/>
    <w:rsid w:val="009E5FE4"/>
    <w:rsid w:val="009E6252"/>
    <w:rsid w:val="009E6689"/>
    <w:rsid w:val="009E6E83"/>
    <w:rsid w:val="009E731B"/>
    <w:rsid w:val="009E7E0E"/>
    <w:rsid w:val="009F009B"/>
    <w:rsid w:val="009F1114"/>
    <w:rsid w:val="009F1630"/>
    <w:rsid w:val="009F1883"/>
    <w:rsid w:val="009F1FF7"/>
    <w:rsid w:val="009F26F9"/>
    <w:rsid w:val="009F2923"/>
    <w:rsid w:val="009F38EF"/>
    <w:rsid w:val="009F403C"/>
    <w:rsid w:val="009F470E"/>
    <w:rsid w:val="009F4CF6"/>
    <w:rsid w:val="009F4E27"/>
    <w:rsid w:val="009F5E59"/>
    <w:rsid w:val="009F6299"/>
    <w:rsid w:val="009F651C"/>
    <w:rsid w:val="009F6595"/>
    <w:rsid w:val="00A0175F"/>
    <w:rsid w:val="00A02699"/>
    <w:rsid w:val="00A03725"/>
    <w:rsid w:val="00A045E1"/>
    <w:rsid w:val="00A062A9"/>
    <w:rsid w:val="00A06795"/>
    <w:rsid w:val="00A06DF3"/>
    <w:rsid w:val="00A06F36"/>
    <w:rsid w:val="00A06F9E"/>
    <w:rsid w:val="00A0776F"/>
    <w:rsid w:val="00A104DF"/>
    <w:rsid w:val="00A10646"/>
    <w:rsid w:val="00A10B78"/>
    <w:rsid w:val="00A11089"/>
    <w:rsid w:val="00A13595"/>
    <w:rsid w:val="00A137EF"/>
    <w:rsid w:val="00A153CA"/>
    <w:rsid w:val="00A156AD"/>
    <w:rsid w:val="00A15D44"/>
    <w:rsid w:val="00A16B2F"/>
    <w:rsid w:val="00A16D95"/>
    <w:rsid w:val="00A16ECB"/>
    <w:rsid w:val="00A17C29"/>
    <w:rsid w:val="00A20027"/>
    <w:rsid w:val="00A204EF"/>
    <w:rsid w:val="00A20503"/>
    <w:rsid w:val="00A20C5B"/>
    <w:rsid w:val="00A213A4"/>
    <w:rsid w:val="00A2188F"/>
    <w:rsid w:val="00A254D5"/>
    <w:rsid w:val="00A25B91"/>
    <w:rsid w:val="00A25BF2"/>
    <w:rsid w:val="00A26E3B"/>
    <w:rsid w:val="00A31971"/>
    <w:rsid w:val="00A31FEE"/>
    <w:rsid w:val="00A32040"/>
    <w:rsid w:val="00A32517"/>
    <w:rsid w:val="00A34C08"/>
    <w:rsid w:val="00A362EE"/>
    <w:rsid w:val="00A367C1"/>
    <w:rsid w:val="00A373BE"/>
    <w:rsid w:val="00A4084F"/>
    <w:rsid w:val="00A41DB0"/>
    <w:rsid w:val="00A4232A"/>
    <w:rsid w:val="00A424BD"/>
    <w:rsid w:val="00A4283E"/>
    <w:rsid w:val="00A437A2"/>
    <w:rsid w:val="00A443F4"/>
    <w:rsid w:val="00A45124"/>
    <w:rsid w:val="00A45764"/>
    <w:rsid w:val="00A45A05"/>
    <w:rsid w:val="00A5052F"/>
    <w:rsid w:val="00A50776"/>
    <w:rsid w:val="00A507DD"/>
    <w:rsid w:val="00A5124C"/>
    <w:rsid w:val="00A52207"/>
    <w:rsid w:val="00A524EC"/>
    <w:rsid w:val="00A54AA3"/>
    <w:rsid w:val="00A54FCF"/>
    <w:rsid w:val="00A55657"/>
    <w:rsid w:val="00A55864"/>
    <w:rsid w:val="00A55D7F"/>
    <w:rsid w:val="00A57F1A"/>
    <w:rsid w:val="00A57F7E"/>
    <w:rsid w:val="00A608DA"/>
    <w:rsid w:val="00A60F6A"/>
    <w:rsid w:val="00A62764"/>
    <w:rsid w:val="00A64C46"/>
    <w:rsid w:val="00A658E8"/>
    <w:rsid w:val="00A665C2"/>
    <w:rsid w:val="00A666F9"/>
    <w:rsid w:val="00A6797F"/>
    <w:rsid w:val="00A67A5D"/>
    <w:rsid w:val="00A67B06"/>
    <w:rsid w:val="00A70247"/>
    <w:rsid w:val="00A70C87"/>
    <w:rsid w:val="00A7166C"/>
    <w:rsid w:val="00A730CD"/>
    <w:rsid w:val="00A75AE4"/>
    <w:rsid w:val="00A75CA3"/>
    <w:rsid w:val="00A8050E"/>
    <w:rsid w:val="00A808F3"/>
    <w:rsid w:val="00A80E70"/>
    <w:rsid w:val="00A816A3"/>
    <w:rsid w:val="00A81D14"/>
    <w:rsid w:val="00A8239B"/>
    <w:rsid w:val="00A831C2"/>
    <w:rsid w:val="00A84BB9"/>
    <w:rsid w:val="00A8576B"/>
    <w:rsid w:val="00A85C86"/>
    <w:rsid w:val="00A86C04"/>
    <w:rsid w:val="00A87468"/>
    <w:rsid w:val="00A878FB"/>
    <w:rsid w:val="00A87AD3"/>
    <w:rsid w:val="00A87E27"/>
    <w:rsid w:val="00A917D1"/>
    <w:rsid w:val="00A92AD3"/>
    <w:rsid w:val="00A93480"/>
    <w:rsid w:val="00A93944"/>
    <w:rsid w:val="00A9559C"/>
    <w:rsid w:val="00A9586A"/>
    <w:rsid w:val="00A95FA6"/>
    <w:rsid w:val="00A9625C"/>
    <w:rsid w:val="00A963FE"/>
    <w:rsid w:val="00A97008"/>
    <w:rsid w:val="00A974B1"/>
    <w:rsid w:val="00AA1771"/>
    <w:rsid w:val="00AA3C56"/>
    <w:rsid w:val="00AA4BBC"/>
    <w:rsid w:val="00AA5C5B"/>
    <w:rsid w:val="00AA64B2"/>
    <w:rsid w:val="00AA6656"/>
    <w:rsid w:val="00AA7526"/>
    <w:rsid w:val="00AB1153"/>
    <w:rsid w:val="00AB192E"/>
    <w:rsid w:val="00AB1950"/>
    <w:rsid w:val="00AB1C50"/>
    <w:rsid w:val="00AB266A"/>
    <w:rsid w:val="00AB52AB"/>
    <w:rsid w:val="00AB5360"/>
    <w:rsid w:val="00AB556E"/>
    <w:rsid w:val="00AB57F7"/>
    <w:rsid w:val="00AB6F0B"/>
    <w:rsid w:val="00AB6F81"/>
    <w:rsid w:val="00AC0289"/>
    <w:rsid w:val="00AC110A"/>
    <w:rsid w:val="00AC1305"/>
    <w:rsid w:val="00AC14AB"/>
    <w:rsid w:val="00AC2137"/>
    <w:rsid w:val="00AC240B"/>
    <w:rsid w:val="00AC2FBD"/>
    <w:rsid w:val="00AC4F6E"/>
    <w:rsid w:val="00AC5429"/>
    <w:rsid w:val="00AC714C"/>
    <w:rsid w:val="00AC7461"/>
    <w:rsid w:val="00AD248C"/>
    <w:rsid w:val="00AD493D"/>
    <w:rsid w:val="00AD4C06"/>
    <w:rsid w:val="00AD564E"/>
    <w:rsid w:val="00AD5CA0"/>
    <w:rsid w:val="00AD6DF0"/>
    <w:rsid w:val="00AE074A"/>
    <w:rsid w:val="00AE0B1F"/>
    <w:rsid w:val="00AE0D49"/>
    <w:rsid w:val="00AE1402"/>
    <w:rsid w:val="00AE1AB7"/>
    <w:rsid w:val="00AE2034"/>
    <w:rsid w:val="00AE2EC2"/>
    <w:rsid w:val="00AE4158"/>
    <w:rsid w:val="00AE553E"/>
    <w:rsid w:val="00AE61F7"/>
    <w:rsid w:val="00AE68FB"/>
    <w:rsid w:val="00AE6C88"/>
    <w:rsid w:val="00AE79D5"/>
    <w:rsid w:val="00AE7C81"/>
    <w:rsid w:val="00AF17FB"/>
    <w:rsid w:val="00AF18EE"/>
    <w:rsid w:val="00AF208C"/>
    <w:rsid w:val="00AF2242"/>
    <w:rsid w:val="00AF4359"/>
    <w:rsid w:val="00AF53AD"/>
    <w:rsid w:val="00AF7183"/>
    <w:rsid w:val="00B00AC6"/>
    <w:rsid w:val="00B0126F"/>
    <w:rsid w:val="00B015CF"/>
    <w:rsid w:val="00B016A0"/>
    <w:rsid w:val="00B020B9"/>
    <w:rsid w:val="00B03D12"/>
    <w:rsid w:val="00B045F0"/>
    <w:rsid w:val="00B06FAD"/>
    <w:rsid w:val="00B07AB8"/>
    <w:rsid w:val="00B11177"/>
    <w:rsid w:val="00B12D74"/>
    <w:rsid w:val="00B14CC3"/>
    <w:rsid w:val="00B14E52"/>
    <w:rsid w:val="00B14F24"/>
    <w:rsid w:val="00B16AFB"/>
    <w:rsid w:val="00B172C5"/>
    <w:rsid w:val="00B20ECE"/>
    <w:rsid w:val="00B231A1"/>
    <w:rsid w:val="00B232F3"/>
    <w:rsid w:val="00B237CE"/>
    <w:rsid w:val="00B2457E"/>
    <w:rsid w:val="00B2481F"/>
    <w:rsid w:val="00B258A2"/>
    <w:rsid w:val="00B279C6"/>
    <w:rsid w:val="00B27AFA"/>
    <w:rsid w:val="00B3017A"/>
    <w:rsid w:val="00B317C0"/>
    <w:rsid w:val="00B32E6B"/>
    <w:rsid w:val="00B33079"/>
    <w:rsid w:val="00B34F3B"/>
    <w:rsid w:val="00B352B9"/>
    <w:rsid w:val="00B35D6D"/>
    <w:rsid w:val="00B40113"/>
    <w:rsid w:val="00B4078C"/>
    <w:rsid w:val="00B4278A"/>
    <w:rsid w:val="00B42950"/>
    <w:rsid w:val="00B4340B"/>
    <w:rsid w:val="00B44557"/>
    <w:rsid w:val="00B44D3A"/>
    <w:rsid w:val="00B4606B"/>
    <w:rsid w:val="00B46188"/>
    <w:rsid w:val="00B4643C"/>
    <w:rsid w:val="00B467E1"/>
    <w:rsid w:val="00B46E5D"/>
    <w:rsid w:val="00B50390"/>
    <w:rsid w:val="00B50D07"/>
    <w:rsid w:val="00B51817"/>
    <w:rsid w:val="00B51852"/>
    <w:rsid w:val="00B53CE7"/>
    <w:rsid w:val="00B56589"/>
    <w:rsid w:val="00B56AA5"/>
    <w:rsid w:val="00B575BE"/>
    <w:rsid w:val="00B6072C"/>
    <w:rsid w:val="00B608A6"/>
    <w:rsid w:val="00B60B51"/>
    <w:rsid w:val="00B61F56"/>
    <w:rsid w:val="00B6325A"/>
    <w:rsid w:val="00B632BA"/>
    <w:rsid w:val="00B662BA"/>
    <w:rsid w:val="00B66308"/>
    <w:rsid w:val="00B66C95"/>
    <w:rsid w:val="00B706E9"/>
    <w:rsid w:val="00B7215E"/>
    <w:rsid w:val="00B740DB"/>
    <w:rsid w:val="00B74C80"/>
    <w:rsid w:val="00B84E91"/>
    <w:rsid w:val="00B85307"/>
    <w:rsid w:val="00B85BDE"/>
    <w:rsid w:val="00B92653"/>
    <w:rsid w:val="00B938CF"/>
    <w:rsid w:val="00B939CF"/>
    <w:rsid w:val="00B939EF"/>
    <w:rsid w:val="00B93CB6"/>
    <w:rsid w:val="00B94159"/>
    <w:rsid w:val="00B9433D"/>
    <w:rsid w:val="00B94487"/>
    <w:rsid w:val="00B97F31"/>
    <w:rsid w:val="00BA058E"/>
    <w:rsid w:val="00BA18AD"/>
    <w:rsid w:val="00BA3726"/>
    <w:rsid w:val="00BA4051"/>
    <w:rsid w:val="00BA41DF"/>
    <w:rsid w:val="00BA43FC"/>
    <w:rsid w:val="00BA4656"/>
    <w:rsid w:val="00BA5DFF"/>
    <w:rsid w:val="00BA7849"/>
    <w:rsid w:val="00BB1B90"/>
    <w:rsid w:val="00BB23CD"/>
    <w:rsid w:val="00BB2B8E"/>
    <w:rsid w:val="00BB3B77"/>
    <w:rsid w:val="00BB3E2D"/>
    <w:rsid w:val="00BB431D"/>
    <w:rsid w:val="00BB4BEB"/>
    <w:rsid w:val="00BB7E3D"/>
    <w:rsid w:val="00BC1516"/>
    <w:rsid w:val="00BC1555"/>
    <w:rsid w:val="00BC187D"/>
    <w:rsid w:val="00BC2CC4"/>
    <w:rsid w:val="00BC32C3"/>
    <w:rsid w:val="00BC3A26"/>
    <w:rsid w:val="00BC4C9C"/>
    <w:rsid w:val="00BC57B9"/>
    <w:rsid w:val="00BC5D63"/>
    <w:rsid w:val="00BC746E"/>
    <w:rsid w:val="00BD22F8"/>
    <w:rsid w:val="00BD2B6E"/>
    <w:rsid w:val="00BD353E"/>
    <w:rsid w:val="00BD42C6"/>
    <w:rsid w:val="00BD470B"/>
    <w:rsid w:val="00BD6081"/>
    <w:rsid w:val="00BD6130"/>
    <w:rsid w:val="00BD6E48"/>
    <w:rsid w:val="00BD7507"/>
    <w:rsid w:val="00BE0458"/>
    <w:rsid w:val="00BE0A40"/>
    <w:rsid w:val="00BE10C4"/>
    <w:rsid w:val="00BE44B1"/>
    <w:rsid w:val="00BE5C9A"/>
    <w:rsid w:val="00BE6F71"/>
    <w:rsid w:val="00BE7041"/>
    <w:rsid w:val="00BE746D"/>
    <w:rsid w:val="00BE7EEF"/>
    <w:rsid w:val="00BF029F"/>
    <w:rsid w:val="00BF0472"/>
    <w:rsid w:val="00BF0509"/>
    <w:rsid w:val="00BF095A"/>
    <w:rsid w:val="00BF2698"/>
    <w:rsid w:val="00BF2AB9"/>
    <w:rsid w:val="00BF2D36"/>
    <w:rsid w:val="00BF3CE1"/>
    <w:rsid w:val="00BF407C"/>
    <w:rsid w:val="00BF4203"/>
    <w:rsid w:val="00BF4253"/>
    <w:rsid w:val="00C003B6"/>
    <w:rsid w:val="00C023A9"/>
    <w:rsid w:val="00C038F2"/>
    <w:rsid w:val="00C03A2E"/>
    <w:rsid w:val="00C0493E"/>
    <w:rsid w:val="00C059C4"/>
    <w:rsid w:val="00C11600"/>
    <w:rsid w:val="00C11A99"/>
    <w:rsid w:val="00C13BE9"/>
    <w:rsid w:val="00C13DD1"/>
    <w:rsid w:val="00C142FE"/>
    <w:rsid w:val="00C1431E"/>
    <w:rsid w:val="00C151BA"/>
    <w:rsid w:val="00C15450"/>
    <w:rsid w:val="00C158B0"/>
    <w:rsid w:val="00C1591A"/>
    <w:rsid w:val="00C17622"/>
    <w:rsid w:val="00C177E1"/>
    <w:rsid w:val="00C2072D"/>
    <w:rsid w:val="00C2182B"/>
    <w:rsid w:val="00C22D98"/>
    <w:rsid w:val="00C25023"/>
    <w:rsid w:val="00C271FF"/>
    <w:rsid w:val="00C305D2"/>
    <w:rsid w:val="00C30695"/>
    <w:rsid w:val="00C31A86"/>
    <w:rsid w:val="00C31FB1"/>
    <w:rsid w:val="00C33454"/>
    <w:rsid w:val="00C338F5"/>
    <w:rsid w:val="00C3495B"/>
    <w:rsid w:val="00C34EE5"/>
    <w:rsid w:val="00C3584B"/>
    <w:rsid w:val="00C36A5C"/>
    <w:rsid w:val="00C40B95"/>
    <w:rsid w:val="00C40FF9"/>
    <w:rsid w:val="00C42C47"/>
    <w:rsid w:val="00C47068"/>
    <w:rsid w:val="00C50173"/>
    <w:rsid w:val="00C511EC"/>
    <w:rsid w:val="00C5269B"/>
    <w:rsid w:val="00C52CD6"/>
    <w:rsid w:val="00C53B14"/>
    <w:rsid w:val="00C55124"/>
    <w:rsid w:val="00C559B5"/>
    <w:rsid w:val="00C55B1F"/>
    <w:rsid w:val="00C57266"/>
    <w:rsid w:val="00C575F8"/>
    <w:rsid w:val="00C600D0"/>
    <w:rsid w:val="00C636FC"/>
    <w:rsid w:val="00C6399F"/>
    <w:rsid w:val="00C63BB5"/>
    <w:rsid w:val="00C6432B"/>
    <w:rsid w:val="00C65572"/>
    <w:rsid w:val="00C65A04"/>
    <w:rsid w:val="00C66D84"/>
    <w:rsid w:val="00C71FDB"/>
    <w:rsid w:val="00C72007"/>
    <w:rsid w:val="00C72273"/>
    <w:rsid w:val="00C73151"/>
    <w:rsid w:val="00C7465E"/>
    <w:rsid w:val="00C758D1"/>
    <w:rsid w:val="00C809D4"/>
    <w:rsid w:val="00C80ED4"/>
    <w:rsid w:val="00C80FDB"/>
    <w:rsid w:val="00C8387E"/>
    <w:rsid w:val="00C83BAE"/>
    <w:rsid w:val="00C85061"/>
    <w:rsid w:val="00C85C6B"/>
    <w:rsid w:val="00C90273"/>
    <w:rsid w:val="00C91A42"/>
    <w:rsid w:val="00C91C65"/>
    <w:rsid w:val="00C91D0C"/>
    <w:rsid w:val="00C92D39"/>
    <w:rsid w:val="00C93046"/>
    <w:rsid w:val="00C933FB"/>
    <w:rsid w:val="00C93467"/>
    <w:rsid w:val="00C9443B"/>
    <w:rsid w:val="00C94DC7"/>
    <w:rsid w:val="00C95D76"/>
    <w:rsid w:val="00C9616D"/>
    <w:rsid w:val="00CA02BC"/>
    <w:rsid w:val="00CA07F5"/>
    <w:rsid w:val="00CA2DAA"/>
    <w:rsid w:val="00CA34C7"/>
    <w:rsid w:val="00CA39F4"/>
    <w:rsid w:val="00CA47BA"/>
    <w:rsid w:val="00CA63C4"/>
    <w:rsid w:val="00CA752D"/>
    <w:rsid w:val="00CA7986"/>
    <w:rsid w:val="00CA7B7B"/>
    <w:rsid w:val="00CA7CC8"/>
    <w:rsid w:val="00CA7FDC"/>
    <w:rsid w:val="00CB0944"/>
    <w:rsid w:val="00CB1148"/>
    <w:rsid w:val="00CB121F"/>
    <w:rsid w:val="00CB16EB"/>
    <w:rsid w:val="00CB246F"/>
    <w:rsid w:val="00CB261B"/>
    <w:rsid w:val="00CB2AFA"/>
    <w:rsid w:val="00CB3E34"/>
    <w:rsid w:val="00CB4327"/>
    <w:rsid w:val="00CB4F13"/>
    <w:rsid w:val="00CB5006"/>
    <w:rsid w:val="00CB58FF"/>
    <w:rsid w:val="00CB6B4D"/>
    <w:rsid w:val="00CB7FFD"/>
    <w:rsid w:val="00CC032B"/>
    <w:rsid w:val="00CC1076"/>
    <w:rsid w:val="00CC12BF"/>
    <w:rsid w:val="00CC2B24"/>
    <w:rsid w:val="00CC373A"/>
    <w:rsid w:val="00CC3BD3"/>
    <w:rsid w:val="00CC477D"/>
    <w:rsid w:val="00CC5849"/>
    <w:rsid w:val="00CC5A57"/>
    <w:rsid w:val="00CC5F74"/>
    <w:rsid w:val="00CC6DCB"/>
    <w:rsid w:val="00CD00CA"/>
    <w:rsid w:val="00CD07D9"/>
    <w:rsid w:val="00CD1092"/>
    <w:rsid w:val="00CD26AE"/>
    <w:rsid w:val="00CD29C4"/>
    <w:rsid w:val="00CD41CB"/>
    <w:rsid w:val="00CD4DE1"/>
    <w:rsid w:val="00CD506C"/>
    <w:rsid w:val="00CD51C2"/>
    <w:rsid w:val="00CD5CE6"/>
    <w:rsid w:val="00CD64FC"/>
    <w:rsid w:val="00CD6CF8"/>
    <w:rsid w:val="00CE0973"/>
    <w:rsid w:val="00CE1259"/>
    <w:rsid w:val="00CE18D1"/>
    <w:rsid w:val="00CE402A"/>
    <w:rsid w:val="00CE4E74"/>
    <w:rsid w:val="00CE55F0"/>
    <w:rsid w:val="00CE6519"/>
    <w:rsid w:val="00CE6D8D"/>
    <w:rsid w:val="00CE742C"/>
    <w:rsid w:val="00CF1055"/>
    <w:rsid w:val="00CF143C"/>
    <w:rsid w:val="00CF1BA7"/>
    <w:rsid w:val="00CF2002"/>
    <w:rsid w:val="00CF211D"/>
    <w:rsid w:val="00CF217F"/>
    <w:rsid w:val="00CF2282"/>
    <w:rsid w:val="00CF2753"/>
    <w:rsid w:val="00CF27A2"/>
    <w:rsid w:val="00CF3F04"/>
    <w:rsid w:val="00CF6845"/>
    <w:rsid w:val="00CF6D2B"/>
    <w:rsid w:val="00CF7B7E"/>
    <w:rsid w:val="00D01064"/>
    <w:rsid w:val="00D0161C"/>
    <w:rsid w:val="00D019AA"/>
    <w:rsid w:val="00D01D8A"/>
    <w:rsid w:val="00D01DB3"/>
    <w:rsid w:val="00D02401"/>
    <w:rsid w:val="00D041FB"/>
    <w:rsid w:val="00D04FBD"/>
    <w:rsid w:val="00D0514B"/>
    <w:rsid w:val="00D12562"/>
    <w:rsid w:val="00D12E75"/>
    <w:rsid w:val="00D132B2"/>
    <w:rsid w:val="00D1337E"/>
    <w:rsid w:val="00D15B8B"/>
    <w:rsid w:val="00D16E12"/>
    <w:rsid w:val="00D17EAF"/>
    <w:rsid w:val="00D20D73"/>
    <w:rsid w:val="00D21160"/>
    <w:rsid w:val="00D23085"/>
    <w:rsid w:val="00D258B1"/>
    <w:rsid w:val="00D26910"/>
    <w:rsid w:val="00D279F5"/>
    <w:rsid w:val="00D27FFA"/>
    <w:rsid w:val="00D30926"/>
    <w:rsid w:val="00D31DAC"/>
    <w:rsid w:val="00D32B11"/>
    <w:rsid w:val="00D330EB"/>
    <w:rsid w:val="00D3357D"/>
    <w:rsid w:val="00D33CF0"/>
    <w:rsid w:val="00D34EB2"/>
    <w:rsid w:val="00D368B7"/>
    <w:rsid w:val="00D36A81"/>
    <w:rsid w:val="00D36F16"/>
    <w:rsid w:val="00D37728"/>
    <w:rsid w:val="00D40420"/>
    <w:rsid w:val="00D41664"/>
    <w:rsid w:val="00D41DA6"/>
    <w:rsid w:val="00D4459A"/>
    <w:rsid w:val="00D44629"/>
    <w:rsid w:val="00D47B42"/>
    <w:rsid w:val="00D47B9D"/>
    <w:rsid w:val="00D47DFF"/>
    <w:rsid w:val="00D50D11"/>
    <w:rsid w:val="00D515DB"/>
    <w:rsid w:val="00D52593"/>
    <w:rsid w:val="00D529E3"/>
    <w:rsid w:val="00D5320D"/>
    <w:rsid w:val="00D53378"/>
    <w:rsid w:val="00D537C6"/>
    <w:rsid w:val="00D54E8E"/>
    <w:rsid w:val="00D55829"/>
    <w:rsid w:val="00D55FF0"/>
    <w:rsid w:val="00D5662A"/>
    <w:rsid w:val="00D56BD7"/>
    <w:rsid w:val="00D5762E"/>
    <w:rsid w:val="00D62F11"/>
    <w:rsid w:val="00D633E2"/>
    <w:rsid w:val="00D63EE9"/>
    <w:rsid w:val="00D64CB8"/>
    <w:rsid w:val="00D64E69"/>
    <w:rsid w:val="00D651BD"/>
    <w:rsid w:val="00D654E6"/>
    <w:rsid w:val="00D658BC"/>
    <w:rsid w:val="00D65F89"/>
    <w:rsid w:val="00D66432"/>
    <w:rsid w:val="00D664EC"/>
    <w:rsid w:val="00D669A3"/>
    <w:rsid w:val="00D66EE4"/>
    <w:rsid w:val="00D6732F"/>
    <w:rsid w:val="00D7069F"/>
    <w:rsid w:val="00D70BAE"/>
    <w:rsid w:val="00D7156B"/>
    <w:rsid w:val="00D71B29"/>
    <w:rsid w:val="00D729C4"/>
    <w:rsid w:val="00D738B0"/>
    <w:rsid w:val="00D74E3F"/>
    <w:rsid w:val="00D75764"/>
    <w:rsid w:val="00D76C62"/>
    <w:rsid w:val="00D775DE"/>
    <w:rsid w:val="00D77B30"/>
    <w:rsid w:val="00D8029A"/>
    <w:rsid w:val="00D806E1"/>
    <w:rsid w:val="00D807AA"/>
    <w:rsid w:val="00D80CCC"/>
    <w:rsid w:val="00D80E1D"/>
    <w:rsid w:val="00D81C60"/>
    <w:rsid w:val="00D825F7"/>
    <w:rsid w:val="00D82CBE"/>
    <w:rsid w:val="00D83A93"/>
    <w:rsid w:val="00D84E2A"/>
    <w:rsid w:val="00D8500C"/>
    <w:rsid w:val="00D85306"/>
    <w:rsid w:val="00D85722"/>
    <w:rsid w:val="00D85E84"/>
    <w:rsid w:val="00D85F5A"/>
    <w:rsid w:val="00D863DC"/>
    <w:rsid w:val="00D90449"/>
    <w:rsid w:val="00D9087F"/>
    <w:rsid w:val="00D90E34"/>
    <w:rsid w:val="00D924B9"/>
    <w:rsid w:val="00D92683"/>
    <w:rsid w:val="00D93E54"/>
    <w:rsid w:val="00D93FC8"/>
    <w:rsid w:val="00D94AB5"/>
    <w:rsid w:val="00D94B0E"/>
    <w:rsid w:val="00D9510A"/>
    <w:rsid w:val="00D95C58"/>
    <w:rsid w:val="00D95FA0"/>
    <w:rsid w:val="00D9731E"/>
    <w:rsid w:val="00DA066D"/>
    <w:rsid w:val="00DA071C"/>
    <w:rsid w:val="00DA07DA"/>
    <w:rsid w:val="00DA23A0"/>
    <w:rsid w:val="00DA3D2F"/>
    <w:rsid w:val="00DA3F0A"/>
    <w:rsid w:val="00DA41E5"/>
    <w:rsid w:val="00DA4401"/>
    <w:rsid w:val="00DA4FF9"/>
    <w:rsid w:val="00DA5976"/>
    <w:rsid w:val="00DA6A19"/>
    <w:rsid w:val="00DA6DD4"/>
    <w:rsid w:val="00DA6E88"/>
    <w:rsid w:val="00DA79A4"/>
    <w:rsid w:val="00DB148A"/>
    <w:rsid w:val="00DB1718"/>
    <w:rsid w:val="00DB26D9"/>
    <w:rsid w:val="00DB365C"/>
    <w:rsid w:val="00DB428E"/>
    <w:rsid w:val="00DB4EB1"/>
    <w:rsid w:val="00DB51DA"/>
    <w:rsid w:val="00DB5C0A"/>
    <w:rsid w:val="00DB62CD"/>
    <w:rsid w:val="00DC2A6A"/>
    <w:rsid w:val="00DC47B4"/>
    <w:rsid w:val="00DC60A2"/>
    <w:rsid w:val="00DC6471"/>
    <w:rsid w:val="00DC655E"/>
    <w:rsid w:val="00DC714E"/>
    <w:rsid w:val="00DC75E2"/>
    <w:rsid w:val="00DD00BD"/>
    <w:rsid w:val="00DD08F5"/>
    <w:rsid w:val="00DD0AF6"/>
    <w:rsid w:val="00DD1030"/>
    <w:rsid w:val="00DD1253"/>
    <w:rsid w:val="00DD14FB"/>
    <w:rsid w:val="00DD242C"/>
    <w:rsid w:val="00DD26AA"/>
    <w:rsid w:val="00DD36C6"/>
    <w:rsid w:val="00DD4EDC"/>
    <w:rsid w:val="00DD52E9"/>
    <w:rsid w:val="00DD6070"/>
    <w:rsid w:val="00DD6094"/>
    <w:rsid w:val="00DE1598"/>
    <w:rsid w:val="00DE1B0E"/>
    <w:rsid w:val="00DE2641"/>
    <w:rsid w:val="00DE31AC"/>
    <w:rsid w:val="00DE49B4"/>
    <w:rsid w:val="00DE5ADD"/>
    <w:rsid w:val="00DE6FC3"/>
    <w:rsid w:val="00DE70B9"/>
    <w:rsid w:val="00DE7B73"/>
    <w:rsid w:val="00DE7EA6"/>
    <w:rsid w:val="00DF06AE"/>
    <w:rsid w:val="00DF2F09"/>
    <w:rsid w:val="00DF424C"/>
    <w:rsid w:val="00DF4A5C"/>
    <w:rsid w:val="00DF68E7"/>
    <w:rsid w:val="00DF79D9"/>
    <w:rsid w:val="00E000CD"/>
    <w:rsid w:val="00E00FBB"/>
    <w:rsid w:val="00E011E5"/>
    <w:rsid w:val="00E01966"/>
    <w:rsid w:val="00E02230"/>
    <w:rsid w:val="00E02A9F"/>
    <w:rsid w:val="00E02C42"/>
    <w:rsid w:val="00E04BF3"/>
    <w:rsid w:val="00E073D1"/>
    <w:rsid w:val="00E1140B"/>
    <w:rsid w:val="00E116F9"/>
    <w:rsid w:val="00E132CF"/>
    <w:rsid w:val="00E1377C"/>
    <w:rsid w:val="00E149EC"/>
    <w:rsid w:val="00E15177"/>
    <w:rsid w:val="00E15332"/>
    <w:rsid w:val="00E1737A"/>
    <w:rsid w:val="00E17C63"/>
    <w:rsid w:val="00E211BE"/>
    <w:rsid w:val="00E219D9"/>
    <w:rsid w:val="00E21E0A"/>
    <w:rsid w:val="00E2311A"/>
    <w:rsid w:val="00E23141"/>
    <w:rsid w:val="00E236A8"/>
    <w:rsid w:val="00E23F99"/>
    <w:rsid w:val="00E26667"/>
    <w:rsid w:val="00E26DB4"/>
    <w:rsid w:val="00E27F91"/>
    <w:rsid w:val="00E307E1"/>
    <w:rsid w:val="00E30C36"/>
    <w:rsid w:val="00E31A41"/>
    <w:rsid w:val="00E34B36"/>
    <w:rsid w:val="00E34E8F"/>
    <w:rsid w:val="00E355F6"/>
    <w:rsid w:val="00E36D14"/>
    <w:rsid w:val="00E37004"/>
    <w:rsid w:val="00E37CDD"/>
    <w:rsid w:val="00E37E7D"/>
    <w:rsid w:val="00E37F4D"/>
    <w:rsid w:val="00E403EE"/>
    <w:rsid w:val="00E4043F"/>
    <w:rsid w:val="00E4094E"/>
    <w:rsid w:val="00E40BE8"/>
    <w:rsid w:val="00E41409"/>
    <w:rsid w:val="00E43F8E"/>
    <w:rsid w:val="00E449B9"/>
    <w:rsid w:val="00E46AC8"/>
    <w:rsid w:val="00E471E2"/>
    <w:rsid w:val="00E50661"/>
    <w:rsid w:val="00E507A2"/>
    <w:rsid w:val="00E50B0E"/>
    <w:rsid w:val="00E50B5F"/>
    <w:rsid w:val="00E50BA4"/>
    <w:rsid w:val="00E51006"/>
    <w:rsid w:val="00E5404B"/>
    <w:rsid w:val="00E54303"/>
    <w:rsid w:val="00E54C68"/>
    <w:rsid w:val="00E54D58"/>
    <w:rsid w:val="00E54FD5"/>
    <w:rsid w:val="00E56B05"/>
    <w:rsid w:val="00E56D7D"/>
    <w:rsid w:val="00E6008D"/>
    <w:rsid w:val="00E6066D"/>
    <w:rsid w:val="00E60BCD"/>
    <w:rsid w:val="00E61204"/>
    <w:rsid w:val="00E61852"/>
    <w:rsid w:val="00E62995"/>
    <w:rsid w:val="00E639B4"/>
    <w:rsid w:val="00E63E9B"/>
    <w:rsid w:val="00E642DB"/>
    <w:rsid w:val="00E650B9"/>
    <w:rsid w:val="00E65388"/>
    <w:rsid w:val="00E660DE"/>
    <w:rsid w:val="00E6632C"/>
    <w:rsid w:val="00E66930"/>
    <w:rsid w:val="00E70B83"/>
    <w:rsid w:val="00E73F1F"/>
    <w:rsid w:val="00E741BF"/>
    <w:rsid w:val="00E74A03"/>
    <w:rsid w:val="00E751CD"/>
    <w:rsid w:val="00E76903"/>
    <w:rsid w:val="00E76CBE"/>
    <w:rsid w:val="00E80B3D"/>
    <w:rsid w:val="00E81C8D"/>
    <w:rsid w:val="00E82334"/>
    <w:rsid w:val="00E83743"/>
    <w:rsid w:val="00E8445E"/>
    <w:rsid w:val="00E85000"/>
    <w:rsid w:val="00E85194"/>
    <w:rsid w:val="00E858F6"/>
    <w:rsid w:val="00E85D05"/>
    <w:rsid w:val="00E87A2F"/>
    <w:rsid w:val="00E906FB"/>
    <w:rsid w:val="00E90DDF"/>
    <w:rsid w:val="00E9189A"/>
    <w:rsid w:val="00E91AA4"/>
    <w:rsid w:val="00E92D27"/>
    <w:rsid w:val="00E939BC"/>
    <w:rsid w:val="00E93CD0"/>
    <w:rsid w:val="00E9523E"/>
    <w:rsid w:val="00E952EB"/>
    <w:rsid w:val="00E952F5"/>
    <w:rsid w:val="00E9555F"/>
    <w:rsid w:val="00E95897"/>
    <w:rsid w:val="00E9672E"/>
    <w:rsid w:val="00E96D48"/>
    <w:rsid w:val="00EA0332"/>
    <w:rsid w:val="00EA080F"/>
    <w:rsid w:val="00EA098A"/>
    <w:rsid w:val="00EA0B4A"/>
    <w:rsid w:val="00EA137A"/>
    <w:rsid w:val="00EA297E"/>
    <w:rsid w:val="00EA3633"/>
    <w:rsid w:val="00EA5E45"/>
    <w:rsid w:val="00EA6050"/>
    <w:rsid w:val="00EA78D1"/>
    <w:rsid w:val="00EB0A42"/>
    <w:rsid w:val="00EB0EB4"/>
    <w:rsid w:val="00EB160F"/>
    <w:rsid w:val="00EB1718"/>
    <w:rsid w:val="00EB2B15"/>
    <w:rsid w:val="00EB306C"/>
    <w:rsid w:val="00EB37D7"/>
    <w:rsid w:val="00EB5F38"/>
    <w:rsid w:val="00EB6D70"/>
    <w:rsid w:val="00EB7D5A"/>
    <w:rsid w:val="00EB7F4A"/>
    <w:rsid w:val="00EC1075"/>
    <w:rsid w:val="00EC179B"/>
    <w:rsid w:val="00EC2422"/>
    <w:rsid w:val="00EC2952"/>
    <w:rsid w:val="00EC3964"/>
    <w:rsid w:val="00EC3DFE"/>
    <w:rsid w:val="00EC4B64"/>
    <w:rsid w:val="00EC58CE"/>
    <w:rsid w:val="00EC5BA0"/>
    <w:rsid w:val="00EC5D0D"/>
    <w:rsid w:val="00EC6924"/>
    <w:rsid w:val="00EC7765"/>
    <w:rsid w:val="00EC7942"/>
    <w:rsid w:val="00ED0341"/>
    <w:rsid w:val="00ED1403"/>
    <w:rsid w:val="00ED34D7"/>
    <w:rsid w:val="00ED6FFD"/>
    <w:rsid w:val="00ED792F"/>
    <w:rsid w:val="00EE01FE"/>
    <w:rsid w:val="00EE073A"/>
    <w:rsid w:val="00EE3BFE"/>
    <w:rsid w:val="00EE3D73"/>
    <w:rsid w:val="00EE4124"/>
    <w:rsid w:val="00EE5F43"/>
    <w:rsid w:val="00EE5F99"/>
    <w:rsid w:val="00EE6472"/>
    <w:rsid w:val="00EE7E15"/>
    <w:rsid w:val="00EF02FD"/>
    <w:rsid w:val="00EF03E8"/>
    <w:rsid w:val="00EF0724"/>
    <w:rsid w:val="00EF0F54"/>
    <w:rsid w:val="00EF215B"/>
    <w:rsid w:val="00EF23DE"/>
    <w:rsid w:val="00EF41E0"/>
    <w:rsid w:val="00EF559A"/>
    <w:rsid w:val="00EF5EA4"/>
    <w:rsid w:val="00EF6005"/>
    <w:rsid w:val="00EF65B6"/>
    <w:rsid w:val="00EF6659"/>
    <w:rsid w:val="00F002D6"/>
    <w:rsid w:val="00F02583"/>
    <w:rsid w:val="00F05B66"/>
    <w:rsid w:val="00F06C9B"/>
    <w:rsid w:val="00F071CF"/>
    <w:rsid w:val="00F0799A"/>
    <w:rsid w:val="00F1076D"/>
    <w:rsid w:val="00F10854"/>
    <w:rsid w:val="00F10AF4"/>
    <w:rsid w:val="00F10CA0"/>
    <w:rsid w:val="00F10EA3"/>
    <w:rsid w:val="00F11B23"/>
    <w:rsid w:val="00F1248D"/>
    <w:rsid w:val="00F12E5D"/>
    <w:rsid w:val="00F15C39"/>
    <w:rsid w:val="00F1621C"/>
    <w:rsid w:val="00F16573"/>
    <w:rsid w:val="00F17612"/>
    <w:rsid w:val="00F20D53"/>
    <w:rsid w:val="00F211B5"/>
    <w:rsid w:val="00F221F3"/>
    <w:rsid w:val="00F22329"/>
    <w:rsid w:val="00F223AB"/>
    <w:rsid w:val="00F22730"/>
    <w:rsid w:val="00F22AAC"/>
    <w:rsid w:val="00F22ED1"/>
    <w:rsid w:val="00F2477F"/>
    <w:rsid w:val="00F24A71"/>
    <w:rsid w:val="00F24FD6"/>
    <w:rsid w:val="00F25DC3"/>
    <w:rsid w:val="00F26ADB"/>
    <w:rsid w:val="00F27DC2"/>
    <w:rsid w:val="00F302AC"/>
    <w:rsid w:val="00F30706"/>
    <w:rsid w:val="00F309D9"/>
    <w:rsid w:val="00F314E3"/>
    <w:rsid w:val="00F32380"/>
    <w:rsid w:val="00F33661"/>
    <w:rsid w:val="00F36457"/>
    <w:rsid w:val="00F37756"/>
    <w:rsid w:val="00F402D9"/>
    <w:rsid w:val="00F40495"/>
    <w:rsid w:val="00F40575"/>
    <w:rsid w:val="00F4103A"/>
    <w:rsid w:val="00F41C7F"/>
    <w:rsid w:val="00F43F06"/>
    <w:rsid w:val="00F44C0D"/>
    <w:rsid w:val="00F44CE1"/>
    <w:rsid w:val="00F45440"/>
    <w:rsid w:val="00F45DFF"/>
    <w:rsid w:val="00F473F0"/>
    <w:rsid w:val="00F50AD1"/>
    <w:rsid w:val="00F50B04"/>
    <w:rsid w:val="00F5417A"/>
    <w:rsid w:val="00F55BC7"/>
    <w:rsid w:val="00F564E5"/>
    <w:rsid w:val="00F565F9"/>
    <w:rsid w:val="00F565FF"/>
    <w:rsid w:val="00F574E9"/>
    <w:rsid w:val="00F57C30"/>
    <w:rsid w:val="00F57C93"/>
    <w:rsid w:val="00F601FB"/>
    <w:rsid w:val="00F6066F"/>
    <w:rsid w:val="00F61003"/>
    <w:rsid w:val="00F615FD"/>
    <w:rsid w:val="00F62803"/>
    <w:rsid w:val="00F63A63"/>
    <w:rsid w:val="00F63C38"/>
    <w:rsid w:val="00F63D82"/>
    <w:rsid w:val="00F63F43"/>
    <w:rsid w:val="00F64A71"/>
    <w:rsid w:val="00F65DB8"/>
    <w:rsid w:val="00F662B1"/>
    <w:rsid w:val="00F678AF"/>
    <w:rsid w:val="00F701B5"/>
    <w:rsid w:val="00F701E1"/>
    <w:rsid w:val="00F70CBA"/>
    <w:rsid w:val="00F70CF7"/>
    <w:rsid w:val="00F70FF9"/>
    <w:rsid w:val="00F71695"/>
    <w:rsid w:val="00F736F4"/>
    <w:rsid w:val="00F74710"/>
    <w:rsid w:val="00F77AA2"/>
    <w:rsid w:val="00F77B2C"/>
    <w:rsid w:val="00F80688"/>
    <w:rsid w:val="00F838F6"/>
    <w:rsid w:val="00F83B46"/>
    <w:rsid w:val="00F84FD5"/>
    <w:rsid w:val="00F854FE"/>
    <w:rsid w:val="00F85610"/>
    <w:rsid w:val="00F85F3F"/>
    <w:rsid w:val="00F86112"/>
    <w:rsid w:val="00F86145"/>
    <w:rsid w:val="00F87345"/>
    <w:rsid w:val="00F8748F"/>
    <w:rsid w:val="00F91473"/>
    <w:rsid w:val="00F92620"/>
    <w:rsid w:val="00F92838"/>
    <w:rsid w:val="00F92F82"/>
    <w:rsid w:val="00F93FC9"/>
    <w:rsid w:val="00F953BA"/>
    <w:rsid w:val="00F95BA9"/>
    <w:rsid w:val="00F967D1"/>
    <w:rsid w:val="00F967D8"/>
    <w:rsid w:val="00F968DB"/>
    <w:rsid w:val="00F97A09"/>
    <w:rsid w:val="00FA09C3"/>
    <w:rsid w:val="00FA153B"/>
    <w:rsid w:val="00FA1676"/>
    <w:rsid w:val="00FA319D"/>
    <w:rsid w:val="00FA3990"/>
    <w:rsid w:val="00FA3A8B"/>
    <w:rsid w:val="00FA42AE"/>
    <w:rsid w:val="00FA4ACF"/>
    <w:rsid w:val="00FA587E"/>
    <w:rsid w:val="00FA593D"/>
    <w:rsid w:val="00FA63A4"/>
    <w:rsid w:val="00FA66DE"/>
    <w:rsid w:val="00FA71E9"/>
    <w:rsid w:val="00FB0B4A"/>
    <w:rsid w:val="00FB0CBD"/>
    <w:rsid w:val="00FB1050"/>
    <w:rsid w:val="00FB1311"/>
    <w:rsid w:val="00FB1B75"/>
    <w:rsid w:val="00FB1B9E"/>
    <w:rsid w:val="00FB315B"/>
    <w:rsid w:val="00FB38E8"/>
    <w:rsid w:val="00FB415A"/>
    <w:rsid w:val="00FB49B7"/>
    <w:rsid w:val="00FB7C3B"/>
    <w:rsid w:val="00FC0CA5"/>
    <w:rsid w:val="00FC341C"/>
    <w:rsid w:val="00FC35BE"/>
    <w:rsid w:val="00FC42A0"/>
    <w:rsid w:val="00FC4350"/>
    <w:rsid w:val="00FC4486"/>
    <w:rsid w:val="00FC4637"/>
    <w:rsid w:val="00FC5012"/>
    <w:rsid w:val="00FC56D1"/>
    <w:rsid w:val="00FC6485"/>
    <w:rsid w:val="00FC69A6"/>
    <w:rsid w:val="00FC7747"/>
    <w:rsid w:val="00FC7909"/>
    <w:rsid w:val="00FD1AA1"/>
    <w:rsid w:val="00FD249A"/>
    <w:rsid w:val="00FD24AC"/>
    <w:rsid w:val="00FD47F1"/>
    <w:rsid w:val="00FD5392"/>
    <w:rsid w:val="00FD62BC"/>
    <w:rsid w:val="00FD63AD"/>
    <w:rsid w:val="00FD73F3"/>
    <w:rsid w:val="00FE0D65"/>
    <w:rsid w:val="00FE1815"/>
    <w:rsid w:val="00FE1CA6"/>
    <w:rsid w:val="00FE1E3D"/>
    <w:rsid w:val="00FE2A52"/>
    <w:rsid w:val="00FE2DFD"/>
    <w:rsid w:val="00FE3367"/>
    <w:rsid w:val="00FE3F3D"/>
    <w:rsid w:val="00FE4076"/>
    <w:rsid w:val="00FE62DA"/>
    <w:rsid w:val="00FE78D2"/>
    <w:rsid w:val="00FE7BB2"/>
    <w:rsid w:val="00FF045E"/>
    <w:rsid w:val="00FF0EA0"/>
    <w:rsid w:val="00FF184C"/>
    <w:rsid w:val="00FF1AF8"/>
    <w:rsid w:val="00FF1B15"/>
    <w:rsid w:val="00FF457D"/>
    <w:rsid w:val="00FF6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A58B"/>
  <w15:chartTrackingRefBased/>
  <w15:docId w15:val="{F9B53C1F-34A2-4DA3-A00C-C5C546BA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A08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081C"/>
  </w:style>
  <w:style w:type="paragraph" w:styleId="Revision">
    <w:name w:val="Revision"/>
    <w:hidden/>
    <w:uiPriority w:val="99"/>
    <w:semiHidden/>
    <w:rsid w:val="003A081C"/>
    <w:pPr>
      <w:spacing w:after="0" w:line="240" w:lineRule="auto"/>
    </w:pPr>
  </w:style>
  <w:style w:type="character" w:styleId="CommentReference">
    <w:name w:val="annotation reference"/>
    <w:basedOn w:val="DefaultParagraphFont"/>
    <w:uiPriority w:val="99"/>
    <w:semiHidden/>
    <w:unhideWhenUsed/>
    <w:rsid w:val="003A081C"/>
    <w:rPr>
      <w:sz w:val="16"/>
      <w:szCs w:val="16"/>
    </w:rPr>
  </w:style>
  <w:style w:type="paragraph" w:styleId="CommentText">
    <w:name w:val="annotation text"/>
    <w:basedOn w:val="Normal"/>
    <w:link w:val="CommentTextChar"/>
    <w:uiPriority w:val="99"/>
    <w:unhideWhenUsed/>
    <w:rsid w:val="003A081C"/>
    <w:pPr>
      <w:spacing w:line="240" w:lineRule="auto"/>
    </w:pPr>
    <w:rPr>
      <w:sz w:val="20"/>
      <w:szCs w:val="20"/>
    </w:rPr>
  </w:style>
  <w:style w:type="character" w:customStyle="1" w:styleId="CommentTextChar">
    <w:name w:val="Comment Text Char"/>
    <w:basedOn w:val="DefaultParagraphFont"/>
    <w:link w:val="CommentText"/>
    <w:uiPriority w:val="99"/>
    <w:rsid w:val="003A081C"/>
    <w:rPr>
      <w:sz w:val="20"/>
      <w:szCs w:val="20"/>
    </w:rPr>
  </w:style>
  <w:style w:type="paragraph" w:styleId="CommentSubject">
    <w:name w:val="annotation subject"/>
    <w:basedOn w:val="CommentText"/>
    <w:next w:val="CommentText"/>
    <w:link w:val="CommentSubjectChar"/>
    <w:uiPriority w:val="99"/>
    <w:semiHidden/>
    <w:unhideWhenUsed/>
    <w:rsid w:val="003A081C"/>
    <w:rPr>
      <w:b/>
      <w:bCs/>
    </w:rPr>
  </w:style>
  <w:style w:type="character" w:customStyle="1" w:styleId="CommentSubjectChar">
    <w:name w:val="Comment Subject Char"/>
    <w:basedOn w:val="CommentTextChar"/>
    <w:link w:val="CommentSubject"/>
    <w:uiPriority w:val="99"/>
    <w:semiHidden/>
    <w:rsid w:val="003A081C"/>
    <w:rPr>
      <w:b/>
      <w:bCs/>
      <w:sz w:val="20"/>
      <w:szCs w:val="20"/>
    </w:rPr>
  </w:style>
  <w:style w:type="paragraph" w:styleId="ListParagraph">
    <w:name w:val="List Paragraph"/>
    <w:basedOn w:val="Normal"/>
    <w:uiPriority w:val="34"/>
    <w:qFormat/>
    <w:rsid w:val="009C5E40"/>
    <w:pPr>
      <w:ind w:left="720"/>
      <w:contextualSpacing/>
    </w:pPr>
  </w:style>
  <w:style w:type="character" w:styleId="Hyperlink">
    <w:name w:val="Hyperlink"/>
    <w:basedOn w:val="DefaultParagraphFont"/>
    <w:uiPriority w:val="99"/>
    <w:unhideWhenUsed/>
    <w:rsid w:val="002443A7"/>
    <w:rPr>
      <w:color w:val="0563C1" w:themeColor="hyperlink"/>
      <w:u w:val="single"/>
    </w:rPr>
  </w:style>
  <w:style w:type="character" w:styleId="UnresolvedMention">
    <w:name w:val="Unresolved Mention"/>
    <w:basedOn w:val="DefaultParagraphFont"/>
    <w:uiPriority w:val="99"/>
    <w:semiHidden/>
    <w:unhideWhenUsed/>
    <w:rsid w:val="002443A7"/>
    <w:rPr>
      <w:color w:val="605E5C"/>
      <w:shd w:val="clear" w:color="auto" w:fill="E1DFDD"/>
    </w:rPr>
  </w:style>
  <w:style w:type="character" w:customStyle="1" w:styleId="cf01">
    <w:name w:val="cf01"/>
    <w:basedOn w:val="DefaultParagraphFont"/>
    <w:rsid w:val="00DB428E"/>
    <w:rPr>
      <w:rFonts w:ascii="Segoe UI" w:hAnsi="Segoe UI" w:cs="Segoe UI" w:hint="default"/>
      <w:sz w:val="18"/>
      <w:szCs w:val="18"/>
    </w:rPr>
  </w:style>
  <w:style w:type="paragraph" w:styleId="ListBullet">
    <w:name w:val="List Bullet"/>
    <w:basedOn w:val="Normal"/>
    <w:uiPriority w:val="2"/>
    <w:qFormat/>
    <w:rsid w:val="00A666F9"/>
    <w:pPr>
      <w:numPr>
        <w:numId w:val="33"/>
      </w:numPr>
      <w:spacing w:before="180" w:after="180" w:line="240" w:lineRule="auto"/>
      <w:ind w:left="425" w:hanging="425"/>
    </w:pPr>
    <w:rPr>
      <w:rFonts w:cs="Times New Roman"/>
      <w:color w:val="000000"/>
      <w:szCs w:val="20"/>
    </w:rPr>
  </w:style>
  <w:style w:type="paragraph" w:styleId="ListBullet2">
    <w:name w:val="List Bullet 2"/>
    <w:basedOn w:val="Normal"/>
    <w:uiPriority w:val="2"/>
    <w:qFormat/>
    <w:rsid w:val="00A666F9"/>
    <w:pPr>
      <w:numPr>
        <w:ilvl w:val="1"/>
        <w:numId w:val="33"/>
      </w:numPr>
      <w:spacing w:before="180" w:after="180" w:line="240" w:lineRule="auto"/>
      <w:ind w:left="850" w:hanging="425"/>
    </w:pPr>
    <w:rPr>
      <w:rFonts w:cs="Times New Roman"/>
      <w:color w:val="000000"/>
      <w:szCs w:val="20"/>
    </w:rPr>
  </w:style>
  <w:style w:type="paragraph" w:styleId="ListBullet3">
    <w:name w:val="List Bullet 3"/>
    <w:basedOn w:val="Normal"/>
    <w:uiPriority w:val="2"/>
    <w:qFormat/>
    <w:rsid w:val="00A666F9"/>
    <w:pPr>
      <w:numPr>
        <w:ilvl w:val="2"/>
        <w:numId w:val="33"/>
      </w:numPr>
      <w:spacing w:before="180" w:after="180" w:line="240" w:lineRule="auto"/>
      <w:ind w:left="1276" w:hanging="425"/>
    </w:pPr>
    <w:rPr>
      <w:rFonts w:cs="Times New Roman"/>
      <w:color w:val="000000"/>
      <w:szCs w:val="20"/>
    </w:rPr>
  </w:style>
  <w:style w:type="numbering" w:customStyle="1" w:styleId="ListBullets">
    <w:name w:val="ListBullets"/>
    <w:uiPriority w:val="99"/>
    <w:locked/>
    <w:rsid w:val="00A666F9"/>
    <w:pPr>
      <w:numPr>
        <w:numId w:val="33"/>
      </w:numPr>
    </w:pPr>
  </w:style>
  <w:style w:type="paragraph" w:styleId="Header">
    <w:name w:val="header"/>
    <w:basedOn w:val="Normal"/>
    <w:link w:val="HeaderChar"/>
    <w:uiPriority w:val="99"/>
    <w:semiHidden/>
    <w:unhideWhenUsed/>
    <w:rsid w:val="00B518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1852"/>
  </w:style>
  <w:style w:type="character" w:customStyle="1" w:styleId="cf11">
    <w:name w:val="cf11"/>
    <w:basedOn w:val="DefaultParagraphFont"/>
    <w:rsid w:val="006E505F"/>
    <w:rPr>
      <w:rFonts w:ascii="Segoe UI" w:hAnsi="Segoe UI" w:cs="Segoe UI" w:hint="default"/>
      <w:color w:val="3333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79288">
      <w:bodyDiv w:val="1"/>
      <w:marLeft w:val="0"/>
      <w:marRight w:val="0"/>
      <w:marTop w:val="0"/>
      <w:marBottom w:val="0"/>
      <w:divBdr>
        <w:top w:val="none" w:sz="0" w:space="0" w:color="auto"/>
        <w:left w:val="none" w:sz="0" w:space="0" w:color="auto"/>
        <w:bottom w:val="none" w:sz="0" w:space="0" w:color="auto"/>
        <w:right w:val="none" w:sz="0" w:space="0" w:color="auto"/>
      </w:divBdr>
    </w:div>
    <w:div w:id="761418693">
      <w:bodyDiv w:val="1"/>
      <w:marLeft w:val="0"/>
      <w:marRight w:val="0"/>
      <w:marTop w:val="0"/>
      <w:marBottom w:val="0"/>
      <w:divBdr>
        <w:top w:val="none" w:sz="0" w:space="0" w:color="auto"/>
        <w:left w:val="none" w:sz="0" w:space="0" w:color="auto"/>
        <w:bottom w:val="none" w:sz="0" w:space="0" w:color="auto"/>
        <w:right w:val="none" w:sz="0" w:space="0" w:color="auto"/>
      </w:divBdr>
    </w:div>
    <w:div w:id="1105417604">
      <w:bodyDiv w:val="1"/>
      <w:marLeft w:val="0"/>
      <w:marRight w:val="0"/>
      <w:marTop w:val="0"/>
      <w:marBottom w:val="0"/>
      <w:divBdr>
        <w:top w:val="none" w:sz="0" w:space="0" w:color="auto"/>
        <w:left w:val="none" w:sz="0" w:space="0" w:color="auto"/>
        <w:bottom w:val="none" w:sz="0" w:space="0" w:color="auto"/>
        <w:right w:val="none" w:sz="0" w:space="0" w:color="auto"/>
      </w:divBdr>
    </w:div>
    <w:div w:id="1419249068">
      <w:bodyDiv w:val="1"/>
      <w:marLeft w:val="0"/>
      <w:marRight w:val="0"/>
      <w:marTop w:val="0"/>
      <w:marBottom w:val="0"/>
      <w:divBdr>
        <w:top w:val="none" w:sz="0" w:space="0" w:color="auto"/>
        <w:left w:val="none" w:sz="0" w:space="0" w:color="auto"/>
        <w:bottom w:val="none" w:sz="0" w:space="0" w:color="auto"/>
        <w:right w:val="none" w:sz="0" w:space="0" w:color="auto"/>
      </w:divBdr>
    </w:div>
    <w:div w:id="1476099712">
      <w:bodyDiv w:val="1"/>
      <w:marLeft w:val="0"/>
      <w:marRight w:val="0"/>
      <w:marTop w:val="0"/>
      <w:marBottom w:val="0"/>
      <w:divBdr>
        <w:top w:val="none" w:sz="0" w:space="0" w:color="auto"/>
        <w:left w:val="none" w:sz="0" w:space="0" w:color="auto"/>
        <w:bottom w:val="none" w:sz="0" w:space="0" w:color="auto"/>
        <w:right w:val="none" w:sz="0" w:space="0" w:color="auto"/>
      </w:divBdr>
    </w:div>
    <w:div w:id="1536574469">
      <w:bodyDiv w:val="1"/>
      <w:marLeft w:val="0"/>
      <w:marRight w:val="0"/>
      <w:marTop w:val="0"/>
      <w:marBottom w:val="0"/>
      <w:divBdr>
        <w:top w:val="none" w:sz="0" w:space="0" w:color="auto"/>
        <w:left w:val="none" w:sz="0" w:space="0" w:color="auto"/>
        <w:bottom w:val="none" w:sz="0" w:space="0" w:color="auto"/>
        <w:right w:val="none" w:sz="0" w:space="0" w:color="auto"/>
      </w:divBdr>
    </w:div>
    <w:div w:id="1869558504">
      <w:bodyDiv w:val="1"/>
      <w:marLeft w:val="0"/>
      <w:marRight w:val="0"/>
      <w:marTop w:val="0"/>
      <w:marBottom w:val="0"/>
      <w:divBdr>
        <w:top w:val="none" w:sz="0" w:space="0" w:color="auto"/>
        <w:left w:val="none" w:sz="0" w:space="0" w:color="auto"/>
        <w:bottom w:val="none" w:sz="0" w:space="0" w:color="auto"/>
        <w:right w:val="none" w:sz="0" w:space="0" w:color="auto"/>
      </w:divBdr>
    </w:div>
    <w:div w:id="19952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10a292-e042-440d-aef8-ab5a9bd10e41"/>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03199239860395dab1fafd8be6e51fce">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b540c1c2e264c0e950e837a68e89ba49"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D4C11-DB96-4E61-9BA8-8B3753372EC1}">
  <ds:schemaRefs>
    <ds:schemaRef ds:uri="http://schemas.microsoft.com/sharepoint/v3/contenttype/forms"/>
  </ds:schemaRefs>
</ds:datastoreItem>
</file>

<file path=customXml/itemProps2.xml><?xml version="1.0" encoding="utf-8"?>
<ds:datastoreItem xmlns:ds="http://schemas.openxmlformats.org/officeDocument/2006/customXml" ds:itemID="{9AA36908-588F-4C2B-BED3-3E89C7C6BD91}">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3.xml><?xml version="1.0" encoding="utf-8"?>
<ds:datastoreItem xmlns:ds="http://schemas.openxmlformats.org/officeDocument/2006/customXml" ds:itemID="{2E7A057C-1802-481B-BA5E-B53596571200}">
  <ds:schemaRefs>
    <ds:schemaRef ds:uri="http://schemas.openxmlformats.org/officeDocument/2006/bibliography"/>
  </ds:schemaRefs>
</ds:datastoreItem>
</file>

<file path=customXml/itemProps4.xml><?xml version="1.0" encoding="utf-8"?>
<ds:datastoreItem xmlns:ds="http://schemas.openxmlformats.org/officeDocument/2006/customXml" ds:itemID="{C4E30CDE-4A1C-4314-A62D-C2B583779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3285</Words>
  <Characters>18895</Characters>
  <Application>Microsoft Office Word</Application>
  <DocSecurity>4</DocSecurity>
  <Lines>858</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Links>
    <vt:vector size="18" baseType="variant">
      <vt:variant>
        <vt:i4>1114112</vt:i4>
      </vt:variant>
      <vt:variant>
        <vt:i4>6</vt:i4>
      </vt:variant>
      <vt:variant>
        <vt:i4>0</vt:i4>
      </vt:variant>
      <vt:variant>
        <vt:i4>5</vt:i4>
      </vt:variant>
      <vt:variant>
        <vt:lpwstr>el://D24-1318660/?db=A7&amp;view</vt:lpwstr>
      </vt:variant>
      <vt:variant>
        <vt:lpwstr/>
      </vt:variant>
      <vt:variant>
        <vt:i4>1114112</vt:i4>
      </vt:variant>
      <vt:variant>
        <vt:i4>3</vt:i4>
      </vt:variant>
      <vt:variant>
        <vt:i4>0</vt:i4>
      </vt:variant>
      <vt:variant>
        <vt:i4>5</vt:i4>
      </vt:variant>
      <vt:variant>
        <vt:lpwstr>el://D24-1318660/?db=A7&amp;view</vt:lpwstr>
      </vt:variant>
      <vt:variant>
        <vt:lpwstr/>
      </vt:variant>
      <vt:variant>
        <vt:i4>1114112</vt:i4>
      </vt:variant>
      <vt:variant>
        <vt:i4>0</vt:i4>
      </vt:variant>
      <vt:variant>
        <vt:i4>0</vt:i4>
      </vt:variant>
      <vt:variant>
        <vt:i4>5</vt:i4>
      </vt:variant>
      <vt:variant>
        <vt:lpwstr>el://D24-1318660/?db=A7&amp;view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Benjamin</dc:creator>
  <cp:keywords/>
  <dc:description/>
  <cp:lastModifiedBy>PANITSIDIS, Christina</cp:lastModifiedBy>
  <cp:revision>2</cp:revision>
  <dcterms:created xsi:type="dcterms:W3CDTF">2025-01-24T01:56:00Z</dcterms:created>
  <dcterms:modified xsi:type="dcterms:W3CDTF">2025-01-24T01:56:00Z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ies>
</file>