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5950" w14:textId="77777777" w:rsidR="00FD75FB" w:rsidRDefault="00FD75FB" w:rsidP="00FD75FB">
      <w:pPr>
        <w:rPr>
          <w:b/>
        </w:rPr>
      </w:pPr>
    </w:p>
    <w:p w14:paraId="2A652024" w14:textId="77777777" w:rsidR="00FD75FB" w:rsidRPr="0091113C" w:rsidRDefault="00FD75FB" w:rsidP="00FD75F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2FF6B2CC" wp14:editId="3DB474EF">
            <wp:extent cx="4048125" cy="1190625"/>
            <wp:effectExtent l="0" t="0" r="9525" b="9525"/>
            <wp:docPr id="1" name="Picture 13" descr="Australian Government Comca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3" descr="Australian Government Comcar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EC2E6" w14:textId="77777777" w:rsidR="00FD75FB" w:rsidRPr="0091113C" w:rsidRDefault="00FD75FB" w:rsidP="00FD75FB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73D79F68" w14:textId="77777777" w:rsidR="00FD75FB" w:rsidRPr="00840475" w:rsidRDefault="00FD75FB" w:rsidP="00FD75FB">
      <w:pPr>
        <w:spacing w:after="240"/>
        <w:jc w:val="center"/>
        <w:rPr>
          <w:rFonts w:ascii="Calibri Light" w:hAnsi="Calibri Light" w:cs="Calibri Light"/>
          <w:b/>
          <w:i/>
          <w:sz w:val="36"/>
          <w:szCs w:val="36"/>
          <w:lang w:eastAsia="en-US"/>
        </w:rPr>
      </w:pPr>
      <w:r w:rsidRPr="00840475">
        <w:rPr>
          <w:rFonts w:ascii="Calibri Light" w:hAnsi="Calibri Light" w:cs="Calibri Light"/>
          <w:b/>
          <w:i/>
          <w:sz w:val="36"/>
          <w:szCs w:val="36"/>
          <w:lang w:eastAsia="en-US"/>
        </w:rPr>
        <w:t>Work Health and Safety Regulations 2011</w:t>
      </w:r>
    </w:p>
    <w:p w14:paraId="320B5F47" w14:textId="77777777" w:rsidR="00FD75FB" w:rsidRPr="00840475" w:rsidRDefault="00FD75FB" w:rsidP="00FD75FB">
      <w:pPr>
        <w:spacing w:after="240"/>
        <w:jc w:val="center"/>
        <w:rPr>
          <w:rFonts w:ascii="Calibri Light" w:hAnsi="Calibri Light" w:cs="Calibri Light"/>
          <w:sz w:val="36"/>
          <w:szCs w:val="36"/>
          <w:lang w:eastAsia="en-US"/>
        </w:rPr>
      </w:pPr>
      <w:r w:rsidRPr="00840475">
        <w:rPr>
          <w:rFonts w:ascii="Calibri Light" w:hAnsi="Calibri Light" w:cs="Calibri Light"/>
          <w:sz w:val="36"/>
          <w:szCs w:val="36"/>
          <w:lang w:eastAsia="en-US"/>
        </w:rPr>
        <w:t>Regulation 684</w:t>
      </w:r>
    </w:p>
    <w:p w14:paraId="7953026D" w14:textId="294E4BEB" w:rsidR="00FD75FB" w:rsidRPr="00840475" w:rsidRDefault="00FD75FB" w:rsidP="00FD75FB">
      <w:pPr>
        <w:spacing w:after="240"/>
        <w:jc w:val="center"/>
        <w:rPr>
          <w:rFonts w:ascii="Calibri Light" w:hAnsi="Calibri Light" w:cs="Calibri Light"/>
          <w:b/>
          <w:sz w:val="36"/>
          <w:szCs w:val="36"/>
        </w:rPr>
      </w:pPr>
      <w:r w:rsidRPr="00840475">
        <w:rPr>
          <w:rFonts w:ascii="Calibri Light" w:hAnsi="Calibri Light" w:cs="Calibri Light"/>
          <w:b/>
          <w:sz w:val="36"/>
          <w:szCs w:val="36"/>
        </w:rPr>
        <w:t xml:space="preserve">Work Health and Safety </w:t>
      </w:r>
      <w:r w:rsidRPr="000E2BA5">
        <w:rPr>
          <w:rFonts w:ascii="Calibri Light" w:hAnsi="Calibri Light" w:cs="Calibri Light"/>
          <w:b/>
          <w:sz w:val="36"/>
          <w:szCs w:val="36"/>
        </w:rPr>
        <w:t>(</w:t>
      </w:r>
      <w:bookmarkStart w:id="0" w:name="_Hlk179441304"/>
      <w:r w:rsidR="00CF332F">
        <w:rPr>
          <w:rFonts w:ascii="Calibri Light" w:hAnsi="Calibri Light" w:cs="Calibri Light"/>
          <w:b/>
          <w:sz w:val="36"/>
          <w:szCs w:val="36"/>
        </w:rPr>
        <w:t xml:space="preserve">Re-installation of </w:t>
      </w:r>
      <w:r w:rsidR="009E0C13">
        <w:rPr>
          <w:rFonts w:ascii="Calibri Light" w:hAnsi="Calibri Light" w:cs="Calibri Light"/>
          <w:b/>
          <w:sz w:val="36"/>
          <w:szCs w:val="36"/>
        </w:rPr>
        <w:t>existing engineered stone benchtops, panels or slabs</w:t>
      </w:r>
      <w:bookmarkEnd w:id="0"/>
      <w:r w:rsidRPr="000E2BA5">
        <w:rPr>
          <w:rFonts w:ascii="Calibri Light" w:hAnsi="Calibri Light" w:cs="Calibri Light"/>
          <w:b/>
          <w:sz w:val="36"/>
          <w:szCs w:val="36"/>
        </w:rPr>
        <w:t>)</w:t>
      </w:r>
      <w:r>
        <w:rPr>
          <w:rFonts w:ascii="Calibri Light" w:hAnsi="Calibri Light" w:cs="Calibri Light"/>
          <w:b/>
          <w:sz w:val="36"/>
          <w:szCs w:val="36"/>
        </w:rPr>
        <w:t xml:space="preserve"> </w:t>
      </w:r>
      <w:r w:rsidRPr="00840475">
        <w:rPr>
          <w:rFonts w:ascii="Calibri Light" w:hAnsi="Calibri Light" w:cs="Calibri Light"/>
          <w:b/>
          <w:sz w:val="36"/>
          <w:szCs w:val="36"/>
        </w:rPr>
        <w:t>Exemption</w:t>
      </w:r>
      <w:r>
        <w:rPr>
          <w:rFonts w:ascii="Calibri Light" w:hAnsi="Calibri Light" w:cs="Calibri Light"/>
          <w:b/>
          <w:sz w:val="36"/>
          <w:szCs w:val="36"/>
        </w:rPr>
        <w:t xml:space="preserve"> 20</w:t>
      </w:r>
      <w:r w:rsidR="004B3D54">
        <w:rPr>
          <w:rFonts w:ascii="Calibri Light" w:hAnsi="Calibri Light" w:cs="Calibri Light"/>
          <w:b/>
          <w:sz w:val="36"/>
          <w:szCs w:val="36"/>
        </w:rPr>
        <w:t>24</w:t>
      </w:r>
    </w:p>
    <w:p w14:paraId="0091156C" w14:textId="77777777" w:rsidR="00FD75FB" w:rsidRDefault="00FD75FB" w:rsidP="00FD75FB">
      <w:pPr>
        <w:tabs>
          <w:tab w:val="left" w:pos="284"/>
        </w:tabs>
        <w:spacing w:before="240" w:after="240"/>
        <w:rPr>
          <w:rFonts w:ascii="Calibri" w:hAnsi="Calibri" w:cs="Calibri"/>
          <w:color w:val="000000"/>
          <w:sz w:val="28"/>
          <w:szCs w:val="28"/>
        </w:rPr>
      </w:pPr>
    </w:p>
    <w:p w14:paraId="58EF9398" w14:textId="6CF35398" w:rsidR="00FD75FB" w:rsidRPr="00840475" w:rsidRDefault="00FD75FB" w:rsidP="00FD75FB">
      <w:pPr>
        <w:tabs>
          <w:tab w:val="left" w:pos="284"/>
        </w:tabs>
        <w:spacing w:before="240" w:after="240"/>
        <w:rPr>
          <w:rFonts w:ascii="Calibri" w:hAnsi="Calibri" w:cs="Calibri"/>
          <w:color w:val="000000"/>
          <w:sz w:val="28"/>
          <w:szCs w:val="28"/>
        </w:rPr>
      </w:pPr>
      <w:r w:rsidRPr="00840475">
        <w:rPr>
          <w:rFonts w:ascii="Calibri" w:hAnsi="Calibri" w:cs="Calibri"/>
          <w:color w:val="000000"/>
          <w:sz w:val="28"/>
          <w:szCs w:val="28"/>
        </w:rPr>
        <w:t xml:space="preserve">Comcare, acting under regulation 684 of the </w:t>
      </w:r>
      <w:r w:rsidRPr="000E2BA5">
        <w:rPr>
          <w:rFonts w:ascii="Calibri" w:hAnsi="Calibri" w:cs="Calibri"/>
          <w:i/>
          <w:color w:val="000000"/>
          <w:sz w:val="28"/>
          <w:szCs w:val="28"/>
        </w:rPr>
        <w:t>Work Health and Safety Regulations 2011</w:t>
      </w:r>
      <w:r w:rsidRPr="00840475">
        <w:rPr>
          <w:rFonts w:ascii="Calibri" w:hAnsi="Calibri" w:cs="Calibri"/>
          <w:color w:val="000000"/>
          <w:sz w:val="28"/>
          <w:szCs w:val="28"/>
        </w:rPr>
        <w:t xml:space="preserve"> (</w:t>
      </w:r>
      <w:r w:rsidRPr="00AB1E1E">
        <w:rPr>
          <w:rFonts w:ascii="Calibri" w:hAnsi="Calibri" w:cs="Calibri"/>
          <w:b/>
          <w:bCs/>
          <w:color w:val="000000"/>
          <w:sz w:val="28"/>
          <w:szCs w:val="28"/>
        </w:rPr>
        <w:t>WHS Regulations</w:t>
      </w:r>
      <w:r w:rsidRPr="00840475">
        <w:rPr>
          <w:rFonts w:ascii="Calibri" w:hAnsi="Calibri" w:cs="Calibri"/>
          <w:color w:val="000000"/>
          <w:sz w:val="28"/>
          <w:szCs w:val="28"/>
        </w:rPr>
        <w:t xml:space="preserve">), having </w:t>
      </w:r>
      <w:proofErr w:type="gramStart"/>
      <w:r w:rsidRPr="00840475">
        <w:rPr>
          <w:rFonts w:ascii="Calibri" w:hAnsi="Calibri" w:cs="Calibri"/>
          <w:color w:val="000000"/>
          <w:sz w:val="28"/>
          <w:szCs w:val="28"/>
        </w:rPr>
        <w:t>taken into account</w:t>
      </w:r>
      <w:proofErr w:type="gramEnd"/>
      <w:r w:rsidRPr="00840475">
        <w:rPr>
          <w:rFonts w:ascii="Calibri" w:hAnsi="Calibri" w:cs="Calibri"/>
          <w:color w:val="000000"/>
          <w:sz w:val="28"/>
          <w:szCs w:val="28"/>
        </w:rPr>
        <w:t xml:space="preserve"> all relevant matters, grants </w:t>
      </w:r>
      <w:r>
        <w:rPr>
          <w:rFonts w:ascii="Calibri" w:hAnsi="Calibri" w:cs="Calibri"/>
          <w:color w:val="000000"/>
          <w:sz w:val="28"/>
          <w:szCs w:val="28"/>
        </w:rPr>
        <w:t xml:space="preserve">an </w:t>
      </w:r>
      <w:r w:rsidRPr="00840475">
        <w:rPr>
          <w:rFonts w:ascii="Calibri" w:hAnsi="Calibri" w:cs="Calibri"/>
          <w:color w:val="000000"/>
          <w:sz w:val="28"/>
          <w:szCs w:val="28"/>
        </w:rPr>
        <w:t xml:space="preserve">exemption from compliance with regulation </w:t>
      </w:r>
      <w:r w:rsidR="00AA5BAC">
        <w:rPr>
          <w:rFonts w:ascii="Calibri" w:hAnsi="Calibri" w:cs="Calibri"/>
          <w:color w:val="000000"/>
          <w:sz w:val="28"/>
          <w:szCs w:val="28"/>
        </w:rPr>
        <w:t>529D</w:t>
      </w:r>
      <w:r w:rsidRPr="00FD246B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840475">
        <w:rPr>
          <w:rFonts w:ascii="Calibri" w:hAnsi="Calibri" w:cs="Calibri"/>
          <w:color w:val="000000"/>
          <w:sz w:val="28"/>
          <w:szCs w:val="28"/>
        </w:rPr>
        <w:t>of the WHS Regulations on the terms prescribed in</w:t>
      </w:r>
      <w:r w:rsidR="000E5C27">
        <w:rPr>
          <w:rFonts w:ascii="Calibri" w:hAnsi="Calibri" w:cs="Calibri"/>
          <w:color w:val="000000"/>
          <w:sz w:val="28"/>
          <w:szCs w:val="28"/>
        </w:rPr>
        <w:t xml:space="preserve"> the attached class exemption</w:t>
      </w:r>
      <w:r w:rsidRPr="00840475">
        <w:rPr>
          <w:rFonts w:ascii="Calibri" w:hAnsi="Calibri" w:cs="Calibri"/>
          <w:color w:val="000000"/>
          <w:sz w:val="28"/>
          <w:szCs w:val="28"/>
        </w:rPr>
        <w:t>.</w:t>
      </w:r>
    </w:p>
    <w:p w14:paraId="79FE135F" w14:textId="77777777" w:rsidR="00FD75FB" w:rsidRPr="00840475" w:rsidRDefault="00FD75FB" w:rsidP="00FD75FB">
      <w:pPr>
        <w:tabs>
          <w:tab w:val="left" w:pos="284"/>
        </w:tabs>
        <w:spacing w:before="240" w:after="240"/>
        <w:rPr>
          <w:rFonts w:ascii="Calibri" w:hAnsi="Calibri" w:cs="Calibri"/>
          <w:color w:val="000000"/>
          <w:sz w:val="28"/>
          <w:szCs w:val="28"/>
        </w:rPr>
      </w:pPr>
    </w:p>
    <w:p w14:paraId="233A110F" w14:textId="292387D1" w:rsidR="00FD75FB" w:rsidRPr="00840475" w:rsidRDefault="00FD75FB" w:rsidP="00FD75FB">
      <w:pPr>
        <w:tabs>
          <w:tab w:val="left" w:pos="284"/>
        </w:tabs>
        <w:spacing w:before="240" w:after="240"/>
        <w:rPr>
          <w:rFonts w:ascii="Calibri" w:hAnsi="Calibri" w:cs="Calibri"/>
          <w:color w:val="000000"/>
          <w:sz w:val="28"/>
          <w:szCs w:val="28"/>
        </w:rPr>
      </w:pPr>
      <w:r w:rsidRPr="00840475">
        <w:rPr>
          <w:rFonts w:ascii="Calibri" w:hAnsi="Calibri" w:cs="Calibri"/>
          <w:color w:val="000000"/>
          <w:sz w:val="28"/>
          <w:szCs w:val="28"/>
        </w:rPr>
        <w:t xml:space="preserve">Dated this </w:t>
      </w:r>
      <w:r w:rsidR="00802F07">
        <w:rPr>
          <w:rFonts w:ascii="Calibri" w:hAnsi="Calibri" w:cs="Calibri"/>
          <w:color w:val="000000"/>
          <w:sz w:val="28"/>
          <w:szCs w:val="28"/>
        </w:rPr>
        <w:t>30</w:t>
      </w:r>
      <w:r w:rsidR="00601FC4">
        <w:rPr>
          <w:rFonts w:ascii="Calibri" w:hAnsi="Calibri" w:cs="Calibri"/>
          <w:color w:val="000000"/>
          <w:sz w:val="28"/>
          <w:szCs w:val="28"/>
        </w:rPr>
        <w:t>th</w:t>
      </w:r>
      <w:r w:rsidRPr="00840475">
        <w:rPr>
          <w:rFonts w:ascii="Calibri" w:hAnsi="Calibri" w:cs="Calibri"/>
          <w:color w:val="000000"/>
          <w:sz w:val="28"/>
          <w:szCs w:val="28"/>
        </w:rPr>
        <w:t xml:space="preserve"> day of </w:t>
      </w:r>
      <w:r w:rsidR="006E6847">
        <w:rPr>
          <w:rFonts w:ascii="Calibri" w:hAnsi="Calibri" w:cs="Calibri"/>
          <w:color w:val="000000"/>
          <w:sz w:val="28"/>
          <w:szCs w:val="28"/>
        </w:rPr>
        <w:t>October</w:t>
      </w:r>
      <w:r w:rsidR="00601FC4">
        <w:rPr>
          <w:rFonts w:ascii="Calibri" w:hAnsi="Calibri" w:cs="Calibri"/>
          <w:color w:val="000000"/>
          <w:sz w:val="28"/>
          <w:szCs w:val="28"/>
        </w:rPr>
        <w:t xml:space="preserve"> 2</w:t>
      </w:r>
      <w:r>
        <w:rPr>
          <w:rFonts w:ascii="Calibri" w:hAnsi="Calibri" w:cs="Calibri"/>
          <w:color w:val="000000"/>
          <w:sz w:val="28"/>
          <w:szCs w:val="28"/>
        </w:rPr>
        <w:t>0</w:t>
      </w:r>
      <w:r w:rsidR="00AA5BAC">
        <w:rPr>
          <w:rFonts w:ascii="Calibri" w:hAnsi="Calibri" w:cs="Calibri"/>
          <w:color w:val="000000"/>
          <w:sz w:val="28"/>
          <w:szCs w:val="28"/>
        </w:rPr>
        <w:t>24</w:t>
      </w:r>
      <w:r w:rsidRPr="00840475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05AD3582" w14:textId="77777777" w:rsidR="00FD75FB" w:rsidRDefault="00FD75FB" w:rsidP="00FD75FB">
      <w:pPr>
        <w:tabs>
          <w:tab w:val="left" w:pos="284"/>
        </w:tabs>
        <w:spacing w:before="240" w:after="240"/>
        <w:rPr>
          <w:rFonts w:ascii="Calibri" w:hAnsi="Calibri" w:cs="Calibri"/>
          <w:color w:val="000000"/>
          <w:sz w:val="28"/>
          <w:szCs w:val="28"/>
        </w:rPr>
      </w:pPr>
    </w:p>
    <w:p w14:paraId="60EA7386" w14:textId="77777777" w:rsidR="00FD75FB" w:rsidRPr="00840475" w:rsidRDefault="00FD75FB" w:rsidP="00FD75FB">
      <w:pPr>
        <w:tabs>
          <w:tab w:val="left" w:pos="284"/>
        </w:tabs>
        <w:spacing w:before="240" w:after="240"/>
        <w:rPr>
          <w:rFonts w:ascii="Calibri" w:hAnsi="Calibri" w:cs="Calibri"/>
          <w:color w:val="000000"/>
          <w:sz w:val="28"/>
          <w:szCs w:val="28"/>
        </w:rPr>
      </w:pPr>
      <w:r w:rsidRPr="00840475">
        <w:rPr>
          <w:rFonts w:ascii="Calibri" w:hAnsi="Calibri" w:cs="Calibri"/>
          <w:color w:val="000000"/>
          <w:sz w:val="28"/>
          <w:szCs w:val="28"/>
        </w:rPr>
        <w:t>Signed</w:t>
      </w:r>
    </w:p>
    <w:p w14:paraId="1D5EB778" w14:textId="77777777" w:rsidR="00FD75FB" w:rsidRPr="00840475" w:rsidRDefault="00FD75FB" w:rsidP="00FD75FB">
      <w:pPr>
        <w:tabs>
          <w:tab w:val="left" w:pos="284"/>
        </w:tabs>
        <w:spacing w:before="240" w:after="240"/>
        <w:rPr>
          <w:rFonts w:ascii="Calibri" w:hAnsi="Calibri" w:cs="Calibri"/>
          <w:color w:val="000000"/>
          <w:sz w:val="28"/>
          <w:szCs w:val="28"/>
        </w:rPr>
      </w:pPr>
    </w:p>
    <w:p w14:paraId="55B13DA0" w14:textId="77777777" w:rsidR="00FD75FB" w:rsidRPr="00840475" w:rsidRDefault="00FD75FB" w:rsidP="00FD75FB">
      <w:pPr>
        <w:tabs>
          <w:tab w:val="left" w:pos="284"/>
        </w:tabs>
        <w:spacing w:before="240" w:after="2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……………………………………………………………</w:t>
      </w:r>
    </w:p>
    <w:p w14:paraId="0B960476" w14:textId="77777777" w:rsidR="00FD75FB" w:rsidRPr="00840475" w:rsidRDefault="00FD75FB" w:rsidP="00FD75FB">
      <w:pPr>
        <w:tabs>
          <w:tab w:val="left" w:pos="284"/>
        </w:tabs>
        <w:spacing w:before="240" w:after="240"/>
        <w:rPr>
          <w:rFonts w:ascii="Calibri Light" w:hAnsi="Calibri Light" w:cs="Calibri Light"/>
          <w:b/>
        </w:rPr>
      </w:pPr>
      <w:r w:rsidRPr="00840475">
        <w:rPr>
          <w:rFonts w:ascii="Calibri" w:hAnsi="Calibri" w:cs="Calibri"/>
          <w:color w:val="000000"/>
          <w:sz w:val="28"/>
          <w:szCs w:val="28"/>
        </w:rPr>
        <w:t>J</w:t>
      </w:r>
      <w:r>
        <w:rPr>
          <w:rFonts w:ascii="Calibri" w:hAnsi="Calibri" w:cs="Calibri"/>
          <w:color w:val="000000"/>
          <w:sz w:val="28"/>
          <w:szCs w:val="28"/>
        </w:rPr>
        <w:t>ustin Napier</w:t>
      </w:r>
      <w:r>
        <w:rPr>
          <w:rFonts w:ascii="Calibri" w:hAnsi="Calibri" w:cs="Calibri"/>
          <w:color w:val="000000"/>
          <w:sz w:val="28"/>
          <w:szCs w:val="28"/>
        </w:rPr>
        <w:br/>
        <w:t>General Manager, Regulatory Operations Group</w:t>
      </w:r>
      <w:r w:rsidRPr="00840475">
        <w:rPr>
          <w:rFonts w:ascii="Calibri" w:hAnsi="Calibri" w:cs="Calibri"/>
          <w:color w:val="000000"/>
          <w:sz w:val="28"/>
          <w:szCs w:val="28"/>
        </w:rPr>
        <w:t xml:space="preserve">, Comcare </w:t>
      </w:r>
      <w:r w:rsidRPr="00840475">
        <w:rPr>
          <w:rFonts w:ascii="Calibri" w:hAnsi="Calibri" w:cs="Calibri"/>
          <w:color w:val="000000"/>
          <w:sz w:val="28"/>
          <w:szCs w:val="28"/>
        </w:rPr>
        <w:br w:type="page"/>
      </w:r>
      <w:r>
        <w:rPr>
          <w:b/>
          <w:noProof/>
        </w:rPr>
        <w:lastRenderedPageBreak/>
        <w:drawing>
          <wp:inline distT="0" distB="0" distL="0" distR="0" wp14:anchorId="02CCCA46" wp14:editId="09580BB3">
            <wp:extent cx="4076700" cy="1190625"/>
            <wp:effectExtent l="0" t="0" r="0" b="9525"/>
            <wp:docPr id="2" name="Picture 12" descr="Australian Government Comca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Australian Government Comcare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5D479" w14:textId="77777777" w:rsidR="00FD75FB" w:rsidRPr="00C846CF" w:rsidRDefault="00FD75FB" w:rsidP="00FD75FB">
      <w:pPr>
        <w:spacing w:after="240"/>
        <w:jc w:val="center"/>
        <w:rPr>
          <w:rFonts w:ascii="Calibri Light" w:hAnsi="Calibri Light" w:cs="Calibri Light"/>
          <w:b/>
          <w:sz w:val="36"/>
          <w:szCs w:val="36"/>
        </w:rPr>
      </w:pPr>
    </w:p>
    <w:p w14:paraId="4D24E2E0" w14:textId="77777777" w:rsidR="00FD75FB" w:rsidRPr="00C846CF" w:rsidRDefault="000E5C27" w:rsidP="00FD75FB">
      <w:pPr>
        <w:spacing w:after="240"/>
        <w:jc w:val="center"/>
        <w:rPr>
          <w:rFonts w:ascii="Calibri Light" w:hAnsi="Calibri Light" w:cs="Calibri Light"/>
          <w:b/>
          <w:sz w:val="36"/>
          <w:szCs w:val="36"/>
        </w:rPr>
      </w:pPr>
      <w:r>
        <w:rPr>
          <w:rFonts w:ascii="Calibri Light" w:hAnsi="Calibri Light" w:cs="Calibri Light"/>
          <w:b/>
          <w:sz w:val="36"/>
          <w:szCs w:val="36"/>
        </w:rPr>
        <w:t>CLASS EXEMPTION</w:t>
      </w:r>
    </w:p>
    <w:p w14:paraId="1B2078B4" w14:textId="77777777" w:rsidR="00FD75FB" w:rsidRPr="00C846CF" w:rsidRDefault="00FD75FB" w:rsidP="00FD75FB">
      <w:pPr>
        <w:tabs>
          <w:tab w:val="left" w:pos="284"/>
        </w:tabs>
        <w:spacing w:before="240" w:after="240"/>
        <w:rPr>
          <w:rFonts w:ascii="Calibri" w:hAnsi="Calibri" w:cs="Calibri"/>
          <w:color w:val="000000"/>
          <w:sz w:val="28"/>
          <w:szCs w:val="28"/>
        </w:rPr>
      </w:pPr>
    </w:p>
    <w:p w14:paraId="47C35640" w14:textId="77777777" w:rsidR="00FD75FB" w:rsidRPr="00D17213" w:rsidRDefault="00FD75FB" w:rsidP="008950B9">
      <w:pPr>
        <w:pStyle w:val="ListParagraph"/>
        <w:keepNext/>
        <w:numPr>
          <w:ilvl w:val="0"/>
          <w:numId w:val="1"/>
        </w:numPr>
        <w:tabs>
          <w:tab w:val="left" w:pos="567"/>
        </w:tabs>
        <w:spacing w:before="240" w:after="240"/>
        <w:ind w:left="567" w:hanging="567"/>
        <w:rPr>
          <w:rFonts w:ascii="Calibri" w:hAnsi="Calibri" w:cs="Calibri"/>
          <w:b/>
          <w:color w:val="000000"/>
          <w:sz w:val="28"/>
          <w:szCs w:val="28"/>
        </w:rPr>
      </w:pPr>
      <w:r w:rsidRPr="00D17213">
        <w:rPr>
          <w:rFonts w:ascii="Calibri" w:hAnsi="Calibri" w:cs="Calibri"/>
          <w:b/>
          <w:color w:val="000000"/>
          <w:sz w:val="28"/>
          <w:szCs w:val="28"/>
        </w:rPr>
        <w:t>Name</w:t>
      </w:r>
    </w:p>
    <w:p w14:paraId="2BD0AC51" w14:textId="25AA514A" w:rsidR="00FD75FB" w:rsidRDefault="00FD75FB" w:rsidP="002C67BF">
      <w:pPr>
        <w:tabs>
          <w:tab w:val="left" w:pos="567"/>
        </w:tabs>
        <w:spacing w:before="120" w:after="120"/>
        <w:rPr>
          <w:rFonts w:ascii="Calibri" w:hAnsi="Calibri" w:cs="Calibri"/>
          <w:color w:val="000000"/>
          <w:sz w:val="28"/>
          <w:szCs w:val="28"/>
        </w:rPr>
      </w:pPr>
      <w:r w:rsidRPr="00840475">
        <w:rPr>
          <w:rFonts w:ascii="Calibri" w:hAnsi="Calibri" w:cs="Calibri"/>
          <w:color w:val="000000"/>
          <w:sz w:val="28"/>
          <w:szCs w:val="28"/>
        </w:rPr>
        <w:t>This document may be cited as the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7B5C20">
        <w:rPr>
          <w:rFonts w:ascii="Calibri" w:hAnsi="Calibri" w:cs="Calibri"/>
          <w:i/>
          <w:iCs/>
          <w:color w:val="000000"/>
          <w:sz w:val="28"/>
          <w:szCs w:val="28"/>
        </w:rPr>
        <w:t>Work Health and Safety (</w:t>
      </w:r>
      <w:r w:rsidR="00AA5BAC" w:rsidRPr="007B5C20">
        <w:rPr>
          <w:rFonts w:ascii="Calibri" w:hAnsi="Calibri" w:cs="Calibri"/>
          <w:bCs/>
          <w:i/>
          <w:iCs/>
          <w:color w:val="000000"/>
          <w:sz w:val="28"/>
          <w:szCs w:val="28"/>
        </w:rPr>
        <w:t>Re-installation of existing engineered stone benchtops, panels or slabs</w:t>
      </w:r>
      <w:r w:rsidRPr="007B5C20">
        <w:rPr>
          <w:rFonts w:ascii="Calibri" w:hAnsi="Calibri" w:cs="Calibri"/>
          <w:i/>
          <w:iCs/>
          <w:color w:val="000000"/>
          <w:sz w:val="28"/>
          <w:szCs w:val="28"/>
        </w:rPr>
        <w:t>) Exemption 20</w:t>
      </w:r>
      <w:r w:rsidR="00AA5BAC" w:rsidRPr="007B5C20">
        <w:rPr>
          <w:rFonts w:ascii="Calibri" w:hAnsi="Calibri" w:cs="Calibri"/>
          <w:i/>
          <w:iCs/>
          <w:color w:val="000000"/>
          <w:sz w:val="28"/>
          <w:szCs w:val="28"/>
        </w:rPr>
        <w:t>24</w:t>
      </w:r>
      <w:r w:rsidRPr="00054A87">
        <w:rPr>
          <w:rFonts w:ascii="Calibri" w:hAnsi="Calibri" w:cs="Calibri"/>
          <w:color w:val="000000"/>
          <w:sz w:val="28"/>
          <w:szCs w:val="28"/>
        </w:rPr>
        <w:t>.</w:t>
      </w:r>
    </w:p>
    <w:p w14:paraId="23F8078D" w14:textId="77777777" w:rsidR="00FD75FB" w:rsidRPr="00C846CF" w:rsidRDefault="00FD75FB" w:rsidP="008950B9">
      <w:pPr>
        <w:pStyle w:val="ListParagraph"/>
        <w:keepNext/>
        <w:numPr>
          <w:ilvl w:val="0"/>
          <w:numId w:val="1"/>
        </w:numPr>
        <w:tabs>
          <w:tab w:val="left" w:pos="567"/>
        </w:tabs>
        <w:spacing w:before="240" w:after="240"/>
        <w:ind w:left="567" w:hanging="567"/>
        <w:rPr>
          <w:rFonts w:ascii="Calibri" w:hAnsi="Calibri" w:cs="Calibri"/>
          <w:b/>
          <w:color w:val="000000"/>
          <w:sz w:val="28"/>
          <w:szCs w:val="28"/>
        </w:rPr>
      </w:pPr>
      <w:r w:rsidRPr="00C846CF">
        <w:rPr>
          <w:rFonts w:ascii="Calibri" w:hAnsi="Calibri" w:cs="Calibri"/>
          <w:b/>
          <w:color w:val="000000"/>
          <w:sz w:val="28"/>
          <w:szCs w:val="28"/>
        </w:rPr>
        <w:t>Applicant</w:t>
      </w:r>
    </w:p>
    <w:p w14:paraId="7D4660E5" w14:textId="72A3CDDC" w:rsidR="00FD75FB" w:rsidRPr="00054A87" w:rsidRDefault="00FD75FB" w:rsidP="002C67BF">
      <w:pPr>
        <w:tabs>
          <w:tab w:val="left" w:pos="567"/>
        </w:tabs>
        <w:spacing w:before="120" w:after="120"/>
        <w:rPr>
          <w:rFonts w:ascii="Calibri" w:hAnsi="Calibri" w:cs="Calibri"/>
          <w:color w:val="000000"/>
          <w:sz w:val="28"/>
          <w:szCs w:val="28"/>
        </w:rPr>
      </w:pPr>
      <w:r w:rsidRPr="00054A87">
        <w:rPr>
          <w:rFonts w:ascii="Calibri" w:hAnsi="Calibri" w:cs="Calibri"/>
          <w:color w:val="000000"/>
          <w:sz w:val="28"/>
          <w:szCs w:val="28"/>
        </w:rPr>
        <w:t xml:space="preserve">This </w:t>
      </w:r>
      <w:r w:rsidR="00DD0003">
        <w:rPr>
          <w:rFonts w:ascii="Calibri" w:hAnsi="Calibri" w:cs="Calibri"/>
          <w:color w:val="000000"/>
          <w:sz w:val="28"/>
          <w:szCs w:val="28"/>
        </w:rPr>
        <w:t>e</w:t>
      </w:r>
      <w:r w:rsidR="0024590B">
        <w:rPr>
          <w:rFonts w:ascii="Calibri" w:hAnsi="Calibri" w:cs="Calibri"/>
          <w:color w:val="000000"/>
          <w:sz w:val="28"/>
          <w:szCs w:val="28"/>
        </w:rPr>
        <w:t xml:space="preserve">xemption is a </w:t>
      </w:r>
      <w:r w:rsidR="00416C6C">
        <w:rPr>
          <w:rFonts w:ascii="Calibri" w:hAnsi="Calibri" w:cs="Calibri"/>
          <w:color w:val="000000"/>
          <w:sz w:val="28"/>
          <w:szCs w:val="28"/>
        </w:rPr>
        <w:t>class exemption</w:t>
      </w:r>
      <w:r w:rsidR="004203B2">
        <w:rPr>
          <w:rFonts w:ascii="Calibri" w:hAnsi="Calibri" w:cs="Calibri"/>
          <w:color w:val="000000"/>
          <w:sz w:val="28"/>
          <w:szCs w:val="28"/>
        </w:rPr>
        <w:t xml:space="preserve"> granted</w:t>
      </w:r>
      <w:r w:rsidR="00416C6C">
        <w:rPr>
          <w:rFonts w:ascii="Calibri" w:hAnsi="Calibri" w:cs="Calibri"/>
          <w:color w:val="000000"/>
          <w:sz w:val="28"/>
          <w:szCs w:val="28"/>
        </w:rPr>
        <w:t xml:space="preserve"> by Comcare on its own initiative</w:t>
      </w:r>
      <w:r w:rsidRPr="00054A87">
        <w:rPr>
          <w:rFonts w:ascii="Calibri" w:hAnsi="Calibri" w:cs="Calibri"/>
          <w:color w:val="000000"/>
          <w:sz w:val="28"/>
          <w:szCs w:val="28"/>
        </w:rPr>
        <w:t>.</w:t>
      </w:r>
    </w:p>
    <w:p w14:paraId="100025A2" w14:textId="77777777" w:rsidR="00FD75FB" w:rsidRPr="00C846CF" w:rsidRDefault="00FD75FB" w:rsidP="008950B9">
      <w:pPr>
        <w:pStyle w:val="ListParagraph"/>
        <w:keepNext/>
        <w:numPr>
          <w:ilvl w:val="0"/>
          <w:numId w:val="1"/>
        </w:numPr>
        <w:tabs>
          <w:tab w:val="left" w:pos="567"/>
        </w:tabs>
        <w:spacing w:before="240" w:after="240"/>
        <w:ind w:left="567" w:hanging="567"/>
        <w:rPr>
          <w:rFonts w:ascii="Calibri" w:hAnsi="Calibri" w:cs="Calibri"/>
          <w:b/>
          <w:color w:val="000000"/>
          <w:sz w:val="28"/>
          <w:szCs w:val="28"/>
        </w:rPr>
      </w:pPr>
      <w:r w:rsidRPr="00C846CF">
        <w:rPr>
          <w:rFonts w:ascii="Calibri" w:hAnsi="Calibri" w:cs="Calibri"/>
          <w:b/>
          <w:color w:val="000000"/>
          <w:sz w:val="28"/>
          <w:szCs w:val="28"/>
        </w:rPr>
        <w:t>Person</w:t>
      </w:r>
      <w:r w:rsidR="000163CC">
        <w:rPr>
          <w:rFonts w:ascii="Calibri" w:hAnsi="Calibri" w:cs="Calibri"/>
          <w:b/>
          <w:color w:val="000000"/>
          <w:sz w:val="28"/>
          <w:szCs w:val="28"/>
        </w:rPr>
        <w:t>s</w:t>
      </w:r>
      <w:r w:rsidRPr="00C846CF">
        <w:rPr>
          <w:rFonts w:ascii="Calibri" w:hAnsi="Calibri" w:cs="Calibri"/>
          <w:b/>
          <w:color w:val="000000"/>
          <w:sz w:val="28"/>
          <w:szCs w:val="28"/>
        </w:rPr>
        <w:t xml:space="preserve"> to whom the exemption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applies</w:t>
      </w:r>
    </w:p>
    <w:p w14:paraId="682BD348" w14:textId="04EEAB25" w:rsidR="00B2588B" w:rsidRPr="000D5E98" w:rsidRDefault="005A02CE" w:rsidP="002C67BF">
      <w:pPr>
        <w:keepNext/>
        <w:tabs>
          <w:tab w:val="left" w:pos="567"/>
        </w:tabs>
        <w:spacing w:before="120" w:after="120"/>
        <w:rPr>
          <w:rFonts w:asciiTheme="minorHAnsi" w:hAnsiTheme="minorHAnsi" w:cstheme="minorHAnsi"/>
          <w:color w:val="000000"/>
          <w:sz w:val="28"/>
          <w:szCs w:val="28"/>
        </w:rPr>
      </w:pPr>
      <w:r w:rsidRPr="000D5E98">
        <w:rPr>
          <w:rFonts w:asciiTheme="minorHAnsi" w:hAnsiTheme="minorHAnsi" w:cstheme="minorHAnsi"/>
          <w:color w:val="000000"/>
          <w:sz w:val="28"/>
          <w:szCs w:val="28"/>
        </w:rPr>
        <w:t xml:space="preserve">This </w:t>
      </w:r>
      <w:r w:rsidRPr="00F20640">
        <w:rPr>
          <w:rFonts w:asciiTheme="minorHAnsi" w:hAnsiTheme="minorHAnsi" w:cstheme="minorHAnsi"/>
          <w:color w:val="000000"/>
          <w:sz w:val="28"/>
          <w:szCs w:val="28"/>
        </w:rPr>
        <w:t xml:space="preserve">exemption </w:t>
      </w:r>
      <w:r w:rsidR="00311CFC" w:rsidRPr="00F20640">
        <w:rPr>
          <w:rFonts w:asciiTheme="minorHAnsi" w:hAnsiTheme="minorHAnsi" w:cstheme="minorHAnsi"/>
          <w:color w:val="000000"/>
          <w:sz w:val="28"/>
          <w:szCs w:val="28"/>
        </w:rPr>
        <w:t>applies to</w:t>
      </w:r>
      <w:r w:rsidR="000114AA" w:rsidRPr="00F20640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F20640">
        <w:rPr>
          <w:rFonts w:asciiTheme="minorHAnsi" w:hAnsiTheme="minorHAnsi" w:cstheme="minorHAnsi"/>
          <w:color w:val="000000"/>
          <w:sz w:val="28"/>
          <w:szCs w:val="28"/>
        </w:rPr>
        <w:t xml:space="preserve">persons </w:t>
      </w:r>
      <w:r w:rsidR="000114AA" w:rsidRPr="00F20640">
        <w:rPr>
          <w:rFonts w:asciiTheme="minorHAnsi" w:hAnsiTheme="minorHAnsi" w:cstheme="minorHAnsi"/>
          <w:color w:val="000000"/>
          <w:sz w:val="28"/>
          <w:szCs w:val="28"/>
        </w:rPr>
        <w:t xml:space="preserve">conducting a business or undertaking </w:t>
      </w:r>
      <w:r w:rsidR="00883B55">
        <w:rPr>
          <w:rFonts w:asciiTheme="minorHAnsi" w:hAnsiTheme="minorHAnsi" w:cstheme="minorHAnsi"/>
          <w:color w:val="000000"/>
          <w:sz w:val="28"/>
          <w:szCs w:val="28"/>
        </w:rPr>
        <w:t>(</w:t>
      </w:r>
      <w:r w:rsidR="00883B55" w:rsidRPr="00883B55">
        <w:rPr>
          <w:rFonts w:asciiTheme="minorHAnsi" w:hAnsiTheme="minorHAnsi" w:cstheme="minorHAnsi"/>
          <w:b/>
          <w:bCs/>
          <w:color w:val="000000"/>
          <w:sz w:val="28"/>
          <w:szCs w:val="28"/>
        </w:rPr>
        <w:t>PCBU</w:t>
      </w:r>
      <w:r w:rsidR="00883B55">
        <w:rPr>
          <w:rFonts w:asciiTheme="minorHAnsi" w:hAnsiTheme="minorHAnsi" w:cstheme="minorHAnsi"/>
          <w:color w:val="000000"/>
          <w:sz w:val="28"/>
          <w:szCs w:val="28"/>
        </w:rPr>
        <w:t>)</w:t>
      </w:r>
      <w:r w:rsidR="000E395D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861DFE" w:rsidRPr="000D5E98">
        <w:rPr>
          <w:rFonts w:asciiTheme="minorHAnsi" w:hAnsiTheme="minorHAnsi" w:cstheme="minorHAnsi"/>
          <w:color w:val="000000"/>
          <w:sz w:val="28"/>
          <w:szCs w:val="28"/>
        </w:rPr>
        <w:t>who</w:t>
      </w:r>
      <w:r w:rsidRPr="000D5E98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59638A">
        <w:rPr>
          <w:rFonts w:asciiTheme="minorHAnsi" w:hAnsiTheme="minorHAnsi" w:cstheme="minorHAnsi"/>
          <w:color w:val="000000"/>
          <w:sz w:val="28"/>
          <w:szCs w:val="28"/>
        </w:rPr>
        <w:t>carr</w:t>
      </w:r>
      <w:r w:rsidR="003A4395">
        <w:rPr>
          <w:rFonts w:asciiTheme="minorHAnsi" w:hAnsiTheme="minorHAnsi" w:cstheme="minorHAnsi"/>
          <w:color w:val="000000"/>
          <w:sz w:val="28"/>
          <w:szCs w:val="28"/>
        </w:rPr>
        <w:t>y</w:t>
      </w:r>
      <w:r w:rsidR="0059638A">
        <w:rPr>
          <w:rFonts w:asciiTheme="minorHAnsi" w:hAnsiTheme="minorHAnsi" w:cstheme="minorHAnsi"/>
          <w:color w:val="000000"/>
          <w:sz w:val="28"/>
          <w:szCs w:val="28"/>
        </w:rPr>
        <w:t xml:space="preserve"> out, direct or allows a worker to carry out</w:t>
      </w:r>
      <w:r w:rsidR="003A4395">
        <w:rPr>
          <w:rFonts w:asciiTheme="minorHAnsi" w:hAnsiTheme="minorHAnsi" w:cstheme="minorHAnsi"/>
          <w:color w:val="000000"/>
          <w:sz w:val="28"/>
          <w:szCs w:val="28"/>
        </w:rPr>
        <w:t>,</w:t>
      </w:r>
      <w:r w:rsidRPr="000D5E98">
        <w:rPr>
          <w:rFonts w:asciiTheme="minorHAnsi" w:hAnsiTheme="minorHAnsi" w:cstheme="minorHAnsi"/>
          <w:color w:val="000000"/>
          <w:sz w:val="28"/>
          <w:szCs w:val="28"/>
        </w:rPr>
        <w:t xml:space="preserve"> work to remove and reinstall an existing engineered stone benchtop, panel or slab </w:t>
      </w:r>
      <w:proofErr w:type="gramStart"/>
      <w:r w:rsidRPr="000D5E98">
        <w:rPr>
          <w:rFonts w:asciiTheme="minorHAnsi" w:hAnsiTheme="minorHAnsi" w:cstheme="minorHAnsi"/>
          <w:color w:val="000000"/>
          <w:sz w:val="28"/>
          <w:szCs w:val="28"/>
        </w:rPr>
        <w:t>in order to</w:t>
      </w:r>
      <w:proofErr w:type="gramEnd"/>
      <w:r w:rsidRPr="000D5E98">
        <w:rPr>
          <w:rFonts w:asciiTheme="minorHAnsi" w:hAnsiTheme="minorHAnsi" w:cstheme="minorHAnsi"/>
          <w:color w:val="000000"/>
          <w:sz w:val="28"/>
          <w:szCs w:val="28"/>
        </w:rPr>
        <w:t xml:space="preserve"> undertake repair o</w:t>
      </w:r>
      <w:r w:rsidR="001C791F" w:rsidRPr="000D5E98">
        <w:rPr>
          <w:rFonts w:asciiTheme="minorHAnsi" w:hAnsiTheme="minorHAnsi" w:cstheme="minorHAnsi"/>
          <w:color w:val="000000"/>
          <w:sz w:val="28"/>
          <w:szCs w:val="28"/>
        </w:rPr>
        <w:t xml:space="preserve">r </w:t>
      </w:r>
      <w:r w:rsidR="00CC41B1" w:rsidRPr="000D5E98">
        <w:rPr>
          <w:rFonts w:asciiTheme="minorHAnsi" w:hAnsiTheme="minorHAnsi" w:cstheme="minorHAnsi"/>
          <w:color w:val="000000"/>
          <w:sz w:val="28"/>
          <w:szCs w:val="28"/>
        </w:rPr>
        <w:t>minor modifications to installed engineered stone</w:t>
      </w:r>
      <w:r w:rsidRPr="000D5E98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14:paraId="15C3BEAC" w14:textId="1C32E946" w:rsidR="00FD75FB" w:rsidRPr="00C846CF" w:rsidRDefault="00FD75FB" w:rsidP="008950B9">
      <w:pPr>
        <w:pStyle w:val="ListParagraph"/>
        <w:keepNext/>
        <w:numPr>
          <w:ilvl w:val="0"/>
          <w:numId w:val="1"/>
        </w:numPr>
        <w:tabs>
          <w:tab w:val="left" w:pos="567"/>
        </w:tabs>
        <w:spacing w:before="240" w:after="240"/>
        <w:ind w:left="567" w:hanging="567"/>
        <w:rPr>
          <w:rFonts w:ascii="Calibri" w:hAnsi="Calibri" w:cs="Calibri"/>
          <w:b/>
          <w:color w:val="000000"/>
          <w:sz w:val="28"/>
          <w:szCs w:val="28"/>
        </w:rPr>
      </w:pPr>
      <w:r w:rsidRPr="00C846CF">
        <w:rPr>
          <w:rFonts w:ascii="Calibri" w:hAnsi="Calibri" w:cs="Calibri"/>
          <w:b/>
          <w:color w:val="000000"/>
          <w:sz w:val="28"/>
          <w:szCs w:val="28"/>
        </w:rPr>
        <w:t>The work or thing to which the exemption relate</w:t>
      </w:r>
      <w:r>
        <w:rPr>
          <w:rFonts w:ascii="Calibri" w:hAnsi="Calibri" w:cs="Calibri"/>
          <w:b/>
          <w:color w:val="000000"/>
          <w:sz w:val="28"/>
          <w:szCs w:val="28"/>
        </w:rPr>
        <w:t>s</w:t>
      </w:r>
      <w:r w:rsidRPr="00C846CF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</w:p>
    <w:p w14:paraId="5F02DB42" w14:textId="6AB7C19F" w:rsidR="009D3F21" w:rsidRPr="000D5E98" w:rsidRDefault="00CC493A" w:rsidP="002C67BF">
      <w:pPr>
        <w:keepNext/>
        <w:tabs>
          <w:tab w:val="left" w:pos="567"/>
        </w:tabs>
        <w:spacing w:before="120" w:after="120"/>
        <w:rPr>
          <w:rFonts w:asciiTheme="minorHAnsi" w:hAnsiTheme="minorHAnsi" w:cstheme="minorHAnsi"/>
          <w:color w:val="000000"/>
          <w:sz w:val="28"/>
          <w:szCs w:val="28"/>
        </w:rPr>
      </w:pPr>
      <w:bookmarkStart w:id="1" w:name="_Hlk519516147"/>
      <w:r w:rsidRPr="000D5E98">
        <w:rPr>
          <w:rFonts w:asciiTheme="minorHAnsi" w:hAnsiTheme="minorHAnsi" w:cstheme="minorHAnsi"/>
          <w:color w:val="000000"/>
          <w:sz w:val="28"/>
          <w:szCs w:val="28"/>
        </w:rPr>
        <w:t>Th</w:t>
      </w:r>
      <w:r w:rsidR="00FE1742">
        <w:rPr>
          <w:rFonts w:asciiTheme="minorHAnsi" w:hAnsiTheme="minorHAnsi" w:cstheme="minorHAnsi"/>
          <w:color w:val="000000"/>
          <w:sz w:val="28"/>
          <w:szCs w:val="28"/>
        </w:rPr>
        <w:t>is</w:t>
      </w:r>
      <w:r w:rsidRPr="000D5E98">
        <w:rPr>
          <w:rFonts w:asciiTheme="minorHAnsi" w:hAnsiTheme="minorHAnsi" w:cstheme="minorHAnsi"/>
          <w:color w:val="000000"/>
          <w:sz w:val="28"/>
          <w:szCs w:val="28"/>
        </w:rPr>
        <w:t xml:space="preserve"> exemption applies to specific situations where it is necessary to remove an engineered stone benchtop, panel or slab from the underlying cabinetry </w:t>
      </w:r>
      <w:proofErr w:type="gramStart"/>
      <w:r w:rsidRPr="000D5E98">
        <w:rPr>
          <w:rFonts w:asciiTheme="minorHAnsi" w:hAnsiTheme="minorHAnsi" w:cstheme="minorHAnsi"/>
          <w:color w:val="000000"/>
          <w:sz w:val="28"/>
          <w:szCs w:val="28"/>
        </w:rPr>
        <w:t>in order to</w:t>
      </w:r>
      <w:proofErr w:type="gramEnd"/>
      <w:r w:rsidRPr="000D5E98">
        <w:rPr>
          <w:rFonts w:asciiTheme="minorHAnsi" w:hAnsiTheme="minorHAnsi" w:cstheme="minorHAnsi"/>
          <w:color w:val="000000"/>
          <w:sz w:val="28"/>
          <w:szCs w:val="28"/>
        </w:rPr>
        <w:t xml:space="preserve"> facilitate the repair or modification of cabinetry, or to give access to repair or modify some other underlying component, and then re</w:t>
      </w:r>
      <w:r w:rsidR="009B6640">
        <w:rPr>
          <w:rFonts w:asciiTheme="minorHAnsi" w:hAnsiTheme="minorHAnsi" w:cstheme="minorHAnsi"/>
          <w:color w:val="000000"/>
          <w:sz w:val="28"/>
          <w:szCs w:val="28"/>
        </w:rPr>
        <w:t>-</w:t>
      </w:r>
      <w:r w:rsidRPr="000D5E98">
        <w:rPr>
          <w:rFonts w:asciiTheme="minorHAnsi" w:hAnsiTheme="minorHAnsi" w:cstheme="minorHAnsi"/>
          <w:color w:val="000000"/>
          <w:sz w:val="28"/>
          <w:szCs w:val="28"/>
        </w:rPr>
        <w:t>install the engineered stone benchtop, panel or slab when the work is completed</w:t>
      </w:r>
      <w:r w:rsidR="0092135E" w:rsidRPr="000D5E98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14:paraId="138087D0" w14:textId="0249A9C7" w:rsidR="00FD75FB" w:rsidRPr="00C846CF" w:rsidRDefault="00FD75FB" w:rsidP="008950B9">
      <w:pPr>
        <w:pStyle w:val="ListParagraph"/>
        <w:keepNext/>
        <w:numPr>
          <w:ilvl w:val="0"/>
          <w:numId w:val="1"/>
        </w:numPr>
        <w:tabs>
          <w:tab w:val="left" w:pos="567"/>
        </w:tabs>
        <w:spacing w:before="240" w:after="240"/>
        <w:ind w:left="567" w:hanging="567"/>
        <w:rPr>
          <w:rFonts w:ascii="Calibri" w:hAnsi="Calibri" w:cs="Calibri"/>
          <w:b/>
          <w:color w:val="000000"/>
          <w:sz w:val="28"/>
          <w:szCs w:val="28"/>
        </w:rPr>
      </w:pPr>
      <w:r w:rsidRPr="00C846CF">
        <w:rPr>
          <w:rFonts w:ascii="Calibri" w:hAnsi="Calibri" w:cs="Calibri"/>
          <w:b/>
          <w:color w:val="000000"/>
          <w:sz w:val="28"/>
          <w:szCs w:val="28"/>
        </w:rPr>
        <w:t>The circumstances in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which the exemption applies</w:t>
      </w:r>
    </w:p>
    <w:bookmarkEnd w:id="1"/>
    <w:p w14:paraId="44E6FE58" w14:textId="7C9FDFB3" w:rsidR="000843EA" w:rsidRPr="00EB5F65" w:rsidRDefault="000843EA" w:rsidP="002C67BF">
      <w:pPr>
        <w:spacing w:before="120" w:after="1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Th</w:t>
      </w:r>
      <w:r w:rsidR="00FE1742">
        <w:rPr>
          <w:rFonts w:asciiTheme="minorHAnsi" w:hAnsiTheme="minorHAnsi" w:cstheme="minorHAnsi"/>
          <w:color w:val="000000"/>
          <w:sz w:val="28"/>
          <w:szCs w:val="28"/>
        </w:rPr>
        <w:t>is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exemption</w:t>
      </w:r>
      <w:r w:rsidR="00692E4F">
        <w:rPr>
          <w:rFonts w:asciiTheme="minorHAnsi" w:hAnsiTheme="minorHAnsi" w:cstheme="minorHAnsi"/>
          <w:color w:val="000000"/>
          <w:sz w:val="28"/>
          <w:szCs w:val="28"/>
        </w:rPr>
        <w:t xml:space="preserve"> will operate to exclude from the </w:t>
      </w:r>
      <w:r w:rsidR="00B342E5">
        <w:rPr>
          <w:rFonts w:asciiTheme="minorHAnsi" w:hAnsiTheme="minorHAnsi" w:cstheme="minorHAnsi"/>
          <w:color w:val="000000"/>
          <w:sz w:val="28"/>
          <w:szCs w:val="28"/>
        </w:rPr>
        <w:t xml:space="preserve">prohibition in regulation 529D </w:t>
      </w:r>
      <w:r w:rsidR="00ED3C63">
        <w:rPr>
          <w:rFonts w:asciiTheme="minorHAnsi" w:hAnsiTheme="minorHAnsi" w:cstheme="minorHAnsi"/>
          <w:color w:val="000000"/>
          <w:sz w:val="28"/>
          <w:szCs w:val="28"/>
        </w:rPr>
        <w:t xml:space="preserve">a class of persons being </w:t>
      </w:r>
      <w:r w:rsidR="00B342E5">
        <w:rPr>
          <w:rFonts w:asciiTheme="minorHAnsi" w:hAnsiTheme="minorHAnsi" w:cstheme="minorHAnsi"/>
          <w:color w:val="000000"/>
          <w:sz w:val="28"/>
          <w:szCs w:val="28"/>
        </w:rPr>
        <w:t xml:space="preserve">any PCBU who </w:t>
      </w:r>
      <w:r w:rsidR="00077421" w:rsidRPr="00077421">
        <w:rPr>
          <w:rFonts w:asciiTheme="minorHAnsi" w:hAnsiTheme="minorHAnsi" w:cstheme="minorHAnsi"/>
          <w:color w:val="000000"/>
          <w:sz w:val="28"/>
          <w:szCs w:val="28"/>
        </w:rPr>
        <w:t>carr</w:t>
      </w:r>
      <w:r w:rsidR="00077421">
        <w:rPr>
          <w:rFonts w:asciiTheme="minorHAnsi" w:hAnsiTheme="minorHAnsi" w:cstheme="minorHAnsi"/>
          <w:color w:val="000000"/>
          <w:sz w:val="28"/>
          <w:szCs w:val="28"/>
        </w:rPr>
        <w:t>ies</w:t>
      </w:r>
      <w:r w:rsidR="00077421" w:rsidRPr="00077421">
        <w:rPr>
          <w:rFonts w:asciiTheme="minorHAnsi" w:hAnsiTheme="minorHAnsi" w:cstheme="minorHAnsi"/>
          <w:color w:val="000000"/>
          <w:sz w:val="28"/>
          <w:szCs w:val="28"/>
        </w:rPr>
        <w:t xml:space="preserve"> out, direct</w:t>
      </w:r>
      <w:r w:rsidR="00077421">
        <w:rPr>
          <w:rFonts w:asciiTheme="minorHAnsi" w:hAnsiTheme="minorHAnsi" w:cstheme="minorHAnsi"/>
          <w:color w:val="000000"/>
          <w:sz w:val="28"/>
          <w:szCs w:val="28"/>
        </w:rPr>
        <w:t>s</w:t>
      </w:r>
      <w:r w:rsidR="00077421" w:rsidRPr="00077421">
        <w:rPr>
          <w:rFonts w:asciiTheme="minorHAnsi" w:hAnsiTheme="minorHAnsi" w:cstheme="minorHAnsi"/>
          <w:color w:val="000000"/>
          <w:sz w:val="28"/>
          <w:szCs w:val="28"/>
        </w:rPr>
        <w:t xml:space="preserve"> or allows a worker to carry out </w:t>
      </w:r>
      <w:r w:rsidR="00EC74DE">
        <w:rPr>
          <w:rFonts w:asciiTheme="minorHAnsi" w:hAnsiTheme="minorHAnsi" w:cstheme="minorHAnsi"/>
          <w:color w:val="000000"/>
          <w:sz w:val="28"/>
          <w:szCs w:val="28"/>
        </w:rPr>
        <w:t xml:space="preserve">the </w:t>
      </w:r>
      <w:r w:rsidR="00B342E5">
        <w:rPr>
          <w:rFonts w:asciiTheme="minorHAnsi" w:hAnsiTheme="minorHAnsi" w:cstheme="minorHAnsi"/>
          <w:color w:val="000000"/>
          <w:sz w:val="28"/>
          <w:szCs w:val="28"/>
        </w:rPr>
        <w:t>re-install</w:t>
      </w:r>
      <w:r w:rsidR="00EC74DE">
        <w:rPr>
          <w:rFonts w:asciiTheme="minorHAnsi" w:hAnsiTheme="minorHAnsi" w:cstheme="minorHAnsi"/>
          <w:color w:val="000000"/>
          <w:sz w:val="28"/>
          <w:szCs w:val="28"/>
        </w:rPr>
        <w:t>ation of</w:t>
      </w:r>
      <w:r w:rsidR="00B342E5">
        <w:rPr>
          <w:rFonts w:asciiTheme="minorHAnsi" w:hAnsiTheme="minorHAnsi" w:cstheme="minorHAnsi"/>
          <w:color w:val="000000"/>
          <w:sz w:val="28"/>
          <w:szCs w:val="28"/>
        </w:rPr>
        <w:t xml:space="preserve"> an engineered stone benchtop, panel or slab that was </w:t>
      </w:r>
      <w:r w:rsidR="00A949AC">
        <w:rPr>
          <w:rFonts w:asciiTheme="minorHAnsi" w:hAnsiTheme="minorHAnsi" w:cstheme="minorHAnsi"/>
          <w:color w:val="000000"/>
          <w:sz w:val="28"/>
          <w:szCs w:val="28"/>
        </w:rPr>
        <w:t xml:space="preserve">removed </w:t>
      </w:r>
      <w:proofErr w:type="gramStart"/>
      <w:r w:rsidR="00A949AC">
        <w:rPr>
          <w:rFonts w:asciiTheme="minorHAnsi" w:hAnsiTheme="minorHAnsi" w:cstheme="minorHAnsi"/>
          <w:color w:val="000000"/>
          <w:sz w:val="28"/>
          <w:szCs w:val="28"/>
        </w:rPr>
        <w:t>in order for</w:t>
      </w:r>
      <w:proofErr w:type="gramEnd"/>
      <w:r w:rsidR="00A949AC">
        <w:rPr>
          <w:rFonts w:asciiTheme="minorHAnsi" w:hAnsiTheme="minorHAnsi" w:cstheme="minorHAnsi"/>
          <w:color w:val="000000"/>
          <w:sz w:val="28"/>
          <w:szCs w:val="28"/>
        </w:rPr>
        <w:t xml:space="preserve"> other work to be carried out on the premises</w:t>
      </w:r>
      <w:r w:rsidR="0010584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14:paraId="00808F3E" w14:textId="77777777" w:rsidR="00FD75FB" w:rsidRPr="00C846CF" w:rsidRDefault="00FD75FB" w:rsidP="008950B9">
      <w:pPr>
        <w:pStyle w:val="ListParagraph"/>
        <w:keepNext/>
        <w:numPr>
          <w:ilvl w:val="0"/>
          <w:numId w:val="1"/>
        </w:numPr>
        <w:tabs>
          <w:tab w:val="left" w:pos="567"/>
        </w:tabs>
        <w:spacing w:before="240" w:after="240"/>
        <w:ind w:left="567" w:hanging="567"/>
        <w:rPr>
          <w:rFonts w:ascii="Calibri" w:hAnsi="Calibri" w:cs="Calibri"/>
          <w:b/>
          <w:color w:val="000000"/>
          <w:sz w:val="28"/>
          <w:szCs w:val="28"/>
        </w:rPr>
      </w:pPr>
      <w:r w:rsidRPr="00C846CF">
        <w:rPr>
          <w:rFonts w:ascii="Calibri" w:hAnsi="Calibri" w:cs="Calibri"/>
          <w:b/>
          <w:color w:val="000000"/>
          <w:sz w:val="28"/>
          <w:szCs w:val="28"/>
        </w:rPr>
        <w:lastRenderedPageBreak/>
        <w:t xml:space="preserve">The </w:t>
      </w:r>
      <w:r>
        <w:rPr>
          <w:rFonts w:ascii="Calibri" w:hAnsi="Calibri" w:cs="Calibri"/>
          <w:b/>
          <w:color w:val="000000"/>
          <w:sz w:val="28"/>
          <w:szCs w:val="28"/>
        </w:rPr>
        <w:t>provisions to which the exemption applies</w:t>
      </w:r>
    </w:p>
    <w:p w14:paraId="5F03EE73" w14:textId="24F2286B" w:rsidR="00FD75FB" w:rsidRPr="00840475" w:rsidRDefault="00FD75FB" w:rsidP="002C67BF">
      <w:pPr>
        <w:tabs>
          <w:tab w:val="left" w:pos="567"/>
        </w:tabs>
        <w:spacing w:before="120" w:after="120"/>
        <w:rPr>
          <w:rFonts w:ascii="Calibri" w:hAnsi="Calibri" w:cs="Calibri"/>
          <w:color w:val="000000"/>
          <w:sz w:val="28"/>
          <w:szCs w:val="28"/>
        </w:rPr>
      </w:pPr>
      <w:r w:rsidRPr="00840475">
        <w:rPr>
          <w:rFonts w:ascii="Calibri" w:hAnsi="Calibri" w:cs="Calibri"/>
          <w:color w:val="000000"/>
          <w:sz w:val="28"/>
          <w:szCs w:val="28"/>
        </w:rPr>
        <w:t>Th</w:t>
      </w:r>
      <w:r w:rsidR="00FE1742">
        <w:rPr>
          <w:rFonts w:ascii="Calibri" w:hAnsi="Calibri" w:cs="Calibri"/>
          <w:color w:val="000000"/>
          <w:sz w:val="28"/>
          <w:szCs w:val="28"/>
        </w:rPr>
        <w:t>is</w:t>
      </w:r>
      <w:r w:rsidRPr="00840475">
        <w:rPr>
          <w:rFonts w:ascii="Calibri" w:hAnsi="Calibri" w:cs="Calibri"/>
          <w:color w:val="000000"/>
          <w:sz w:val="28"/>
          <w:szCs w:val="28"/>
        </w:rPr>
        <w:t xml:space="preserve"> exemption</w:t>
      </w:r>
      <w:r>
        <w:rPr>
          <w:rFonts w:ascii="Calibri" w:hAnsi="Calibri" w:cs="Calibri"/>
          <w:color w:val="000000"/>
          <w:sz w:val="28"/>
          <w:szCs w:val="28"/>
        </w:rPr>
        <w:t xml:space="preserve"> applies to regulation</w:t>
      </w:r>
      <w:r w:rsidR="00C04245">
        <w:rPr>
          <w:rFonts w:ascii="Calibri" w:hAnsi="Calibri" w:cs="Calibri"/>
          <w:color w:val="000000"/>
          <w:sz w:val="28"/>
          <w:szCs w:val="28"/>
        </w:rPr>
        <w:t xml:space="preserve"> 529D</w:t>
      </w:r>
      <w:r>
        <w:rPr>
          <w:rFonts w:ascii="Calibri" w:hAnsi="Calibri" w:cs="Calibri"/>
          <w:color w:val="000000"/>
          <w:sz w:val="28"/>
          <w:szCs w:val="28"/>
        </w:rPr>
        <w:t>.</w:t>
      </w:r>
      <w:r w:rsidRPr="00840475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07521E18" w14:textId="6A79CAD5" w:rsidR="002264B0" w:rsidRDefault="002264B0" w:rsidP="008950B9">
      <w:pPr>
        <w:pStyle w:val="ListParagraph"/>
        <w:keepNext/>
        <w:numPr>
          <w:ilvl w:val="0"/>
          <w:numId w:val="1"/>
        </w:numPr>
        <w:tabs>
          <w:tab w:val="left" w:pos="567"/>
        </w:tabs>
        <w:spacing w:before="240" w:after="240"/>
        <w:ind w:left="567" w:hanging="567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Conditions on the exemption</w:t>
      </w:r>
    </w:p>
    <w:p w14:paraId="2CEF1901" w14:textId="65A3E7D9" w:rsidR="007C699D" w:rsidRPr="008522B2" w:rsidRDefault="007C699D" w:rsidP="008522B2">
      <w:pPr>
        <w:tabs>
          <w:tab w:val="left" w:pos="567"/>
        </w:tabs>
        <w:spacing w:before="120" w:after="120"/>
        <w:rPr>
          <w:rFonts w:ascii="Calibri" w:hAnsi="Calibri" w:cs="Calibri"/>
          <w:color w:val="000000"/>
          <w:sz w:val="28"/>
          <w:szCs w:val="28"/>
        </w:rPr>
      </w:pPr>
      <w:r w:rsidRPr="008522B2">
        <w:rPr>
          <w:rFonts w:ascii="Calibri" w:hAnsi="Calibri" w:cs="Calibri"/>
          <w:color w:val="000000"/>
          <w:sz w:val="28"/>
          <w:szCs w:val="28"/>
        </w:rPr>
        <w:t xml:space="preserve">In accordance with the provisions of </w:t>
      </w:r>
      <w:r w:rsidR="00506290">
        <w:rPr>
          <w:rFonts w:ascii="Calibri" w:hAnsi="Calibri" w:cs="Calibri"/>
          <w:color w:val="000000"/>
          <w:sz w:val="28"/>
          <w:szCs w:val="28"/>
        </w:rPr>
        <w:t>r</w:t>
      </w:r>
      <w:r w:rsidRPr="008522B2">
        <w:rPr>
          <w:rFonts w:ascii="Calibri" w:hAnsi="Calibri" w:cs="Calibri"/>
          <w:color w:val="000000"/>
          <w:sz w:val="28"/>
          <w:szCs w:val="28"/>
        </w:rPr>
        <w:t>egulation 68</w:t>
      </w:r>
      <w:r w:rsidR="00CE094E" w:rsidRPr="008522B2">
        <w:rPr>
          <w:rFonts w:ascii="Calibri" w:hAnsi="Calibri" w:cs="Calibri"/>
          <w:color w:val="000000"/>
          <w:sz w:val="28"/>
          <w:szCs w:val="28"/>
        </w:rPr>
        <w:t>5</w:t>
      </w:r>
      <w:r w:rsidRPr="008522B2">
        <w:rPr>
          <w:rFonts w:ascii="Calibri" w:hAnsi="Calibri" w:cs="Calibri"/>
          <w:color w:val="000000"/>
          <w:sz w:val="28"/>
          <w:szCs w:val="28"/>
        </w:rPr>
        <w:t>(</w:t>
      </w:r>
      <w:r w:rsidR="00951F31">
        <w:rPr>
          <w:rFonts w:ascii="Calibri" w:hAnsi="Calibri" w:cs="Calibri"/>
          <w:color w:val="000000"/>
          <w:sz w:val="28"/>
          <w:szCs w:val="28"/>
        </w:rPr>
        <w:t>b</w:t>
      </w:r>
      <w:r w:rsidRPr="008522B2">
        <w:rPr>
          <w:rFonts w:ascii="Calibri" w:hAnsi="Calibri" w:cs="Calibri"/>
          <w:color w:val="000000"/>
          <w:sz w:val="28"/>
          <w:szCs w:val="28"/>
        </w:rPr>
        <w:t xml:space="preserve">) of the WHS Regulations, an exemption has been granted from </w:t>
      </w:r>
      <w:r w:rsidR="009A1C8B">
        <w:rPr>
          <w:rFonts w:ascii="Calibri" w:hAnsi="Calibri" w:cs="Calibri"/>
          <w:color w:val="000000"/>
          <w:sz w:val="28"/>
          <w:szCs w:val="28"/>
        </w:rPr>
        <w:t>r</w:t>
      </w:r>
      <w:r w:rsidRPr="008522B2">
        <w:rPr>
          <w:rFonts w:ascii="Calibri" w:hAnsi="Calibri" w:cs="Calibri"/>
          <w:color w:val="000000"/>
          <w:sz w:val="28"/>
          <w:szCs w:val="28"/>
        </w:rPr>
        <w:t xml:space="preserve">egulation 529D on the following conditions:  </w:t>
      </w:r>
    </w:p>
    <w:p w14:paraId="6B9EF8BA" w14:textId="2D06399A" w:rsidR="007C699D" w:rsidRPr="00B32FC4" w:rsidRDefault="0086548A" w:rsidP="00B32FC4">
      <w:pPr>
        <w:pStyle w:val="ListParagraph"/>
        <w:numPr>
          <w:ilvl w:val="0"/>
          <w:numId w:val="11"/>
        </w:numPr>
        <w:tabs>
          <w:tab w:val="left" w:pos="567"/>
        </w:tabs>
        <w:spacing w:before="120" w:after="12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t</w:t>
      </w:r>
      <w:r w:rsidR="007C699D" w:rsidRPr="00B32FC4">
        <w:rPr>
          <w:rFonts w:ascii="Calibri" w:hAnsi="Calibri" w:cs="Calibri"/>
          <w:color w:val="000000"/>
          <w:sz w:val="28"/>
          <w:szCs w:val="28"/>
        </w:rPr>
        <w:t>he exemption only applies to the re-installation of an engineered stone benchtop, panel or slab:</w:t>
      </w:r>
    </w:p>
    <w:p w14:paraId="32744900" w14:textId="77777777" w:rsidR="00D92187" w:rsidRDefault="007C699D" w:rsidP="00B32FC4">
      <w:pPr>
        <w:pStyle w:val="ListParagraph"/>
        <w:numPr>
          <w:ilvl w:val="0"/>
          <w:numId w:val="12"/>
        </w:numPr>
        <w:tabs>
          <w:tab w:val="left" w:pos="567"/>
        </w:tabs>
        <w:spacing w:before="120" w:after="120"/>
        <w:rPr>
          <w:rFonts w:ascii="Calibri" w:hAnsi="Calibri" w:cs="Calibri"/>
          <w:color w:val="000000"/>
          <w:sz w:val="28"/>
          <w:szCs w:val="28"/>
        </w:rPr>
      </w:pPr>
      <w:r w:rsidRPr="00B32FC4">
        <w:rPr>
          <w:rFonts w:ascii="Calibri" w:hAnsi="Calibri" w:cs="Calibri"/>
          <w:color w:val="000000"/>
          <w:sz w:val="28"/>
          <w:szCs w:val="28"/>
        </w:rPr>
        <w:t>associated with repair or modification of underlying cabinetry or supporting structure, or to give access to repair or modify some other underlying component</w:t>
      </w:r>
    </w:p>
    <w:p w14:paraId="2363EFBD" w14:textId="77777777" w:rsidR="00D92187" w:rsidRDefault="007C699D" w:rsidP="00B32FC4">
      <w:pPr>
        <w:pStyle w:val="ListParagraph"/>
        <w:numPr>
          <w:ilvl w:val="0"/>
          <w:numId w:val="12"/>
        </w:numPr>
        <w:tabs>
          <w:tab w:val="left" w:pos="567"/>
        </w:tabs>
        <w:spacing w:before="120" w:after="120"/>
        <w:rPr>
          <w:rFonts w:ascii="Calibri" w:hAnsi="Calibri" w:cs="Calibri"/>
          <w:color w:val="000000"/>
          <w:sz w:val="28"/>
          <w:szCs w:val="28"/>
        </w:rPr>
      </w:pPr>
      <w:r w:rsidRPr="00D92187">
        <w:rPr>
          <w:rFonts w:ascii="Calibri" w:hAnsi="Calibri" w:cs="Calibri"/>
          <w:color w:val="000000"/>
          <w:sz w:val="28"/>
          <w:szCs w:val="28"/>
        </w:rPr>
        <w:t>in the same location from which it was removed; and</w:t>
      </w:r>
    </w:p>
    <w:p w14:paraId="3D73F84E" w14:textId="70D12ACD" w:rsidR="007C699D" w:rsidRPr="00D92187" w:rsidRDefault="007C699D" w:rsidP="00B32FC4">
      <w:pPr>
        <w:pStyle w:val="ListParagraph"/>
        <w:numPr>
          <w:ilvl w:val="0"/>
          <w:numId w:val="12"/>
        </w:numPr>
        <w:tabs>
          <w:tab w:val="left" w:pos="567"/>
        </w:tabs>
        <w:spacing w:before="120" w:after="120"/>
        <w:rPr>
          <w:rFonts w:ascii="Calibri" w:hAnsi="Calibri" w:cs="Calibri"/>
          <w:color w:val="000000"/>
          <w:sz w:val="28"/>
          <w:szCs w:val="28"/>
        </w:rPr>
      </w:pPr>
      <w:r w:rsidRPr="00D92187">
        <w:rPr>
          <w:rFonts w:ascii="Calibri" w:hAnsi="Calibri" w:cs="Calibri"/>
          <w:color w:val="000000"/>
          <w:sz w:val="28"/>
          <w:szCs w:val="28"/>
        </w:rPr>
        <w:t>at the same address from which it was removed.</w:t>
      </w:r>
    </w:p>
    <w:p w14:paraId="2509ADDE" w14:textId="3BA71135" w:rsidR="007C699D" w:rsidRPr="00B32FC4" w:rsidRDefault="007C699D" w:rsidP="00D92187">
      <w:pPr>
        <w:pStyle w:val="ListParagraph"/>
        <w:numPr>
          <w:ilvl w:val="0"/>
          <w:numId w:val="11"/>
        </w:numPr>
        <w:tabs>
          <w:tab w:val="left" w:pos="567"/>
        </w:tabs>
        <w:spacing w:before="120" w:after="120"/>
        <w:rPr>
          <w:rFonts w:ascii="Calibri" w:hAnsi="Calibri" w:cs="Calibri"/>
          <w:color w:val="000000"/>
          <w:sz w:val="28"/>
          <w:szCs w:val="28"/>
        </w:rPr>
      </w:pPr>
      <w:r w:rsidRPr="00B32FC4">
        <w:rPr>
          <w:rFonts w:ascii="Calibri" w:hAnsi="Calibri" w:cs="Calibri"/>
          <w:color w:val="000000"/>
          <w:sz w:val="28"/>
          <w:szCs w:val="28"/>
        </w:rPr>
        <w:t xml:space="preserve">The exemption does not allow the installation of a replacement engineered stone benchtop, panel or slab if for any reason the original engineered stone benchtop, panel or slab cannot be re-installed. </w:t>
      </w:r>
    </w:p>
    <w:p w14:paraId="7F5FD5D7" w14:textId="4453245F" w:rsidR="007C699D" w:rsidRPr="00B32FC4" w:rsidRDefault="007C699D" w:rsidP="00D92187">
      <w:pPr>
        <w:pStyle w:val="ListParagraph"/>
        <w:numPr>
          <w:ilvl w:val="0"/>
          <w:numId w:val="11"/>
        </w:numPr>
        <w:tabs>
          <w:tab w:val="left" w:pos="567"/>
        </w:tabs>
        <w:spacing w:before="120" w:after="120"/>
        <w:rPr>
          <w:rFonts w:ascii="Calibri" w:hAnsi="Calibri" w:cs="Calibri"/>
          <w:color w:val="000000"/>
          <w:sz w:val="28"/>
          <w:szCs w:val="28"/>
        </w:rPr>
      </w:pPr>
      <w:r w:rsidRPr="00B32FC4">
        <w:rPr>
          <w:rFonts w:ascii="Calibri" w:hAnsi="Calibri" w:cs="Calibri"/>
          <w:color w:val="000000"/>
          <w:sz w:val="28"/>
          <w:szCs w:val="28"/>
        </w:rPr>
        <w:t xml:space="preserve">The </w:t>
      </w:r>
      <w:r w:rsidR="00BA3368" w:rsidRPr="00B32FC4">
        <w:rPr>
          <w:rFonts w:ascii="Calibri" w:hAnsi="Calibri" w:cs="Calibri"/>
          <w:color w:val="000000"/>
          <w:sz w:val="28"/>
          <w:szCs w:val="28"/>
        </w:rPr>
        <w:t>PCBU</w:t>
      </w:r>
      <w:r w:rsidRPr="00B32FC4">
        <w:rPr>
          <w:rFonts w:ascii="Calibri" w:hAnsi="Calibri" w:cs="Calibri"/>
          <w:color w:val="000000"/>
          <w:sz w:val="28"/>
          <w:szCs w:val="28"/>
        </w:rPr>
        <w:t xml:space="preserve"> must: </w:t>
      </w:r>
    </w:p>
    <w:p w14:paraId="55C72C55" w14:textId="454C8B78" w:rsidR="00D92187" w:rsidRDefault="004B31A7" w:rsidP="00B32FC4">
      <w:pPr>
        <w:pStyle w:val="ListParagraph"/>
        <w:numPr>
          <w:ilvl w:val="0"/>
          <w:numId w:val="13"/>
        </w:numPr>
        <w:tabs>
          <w:tab w:val="left" w:pos="567"/>
        </w:tabs>
        <w:spacing w:before="120" w:after="120"/>
        <w:rPr>
          <w:rFonts w:ascii="Calibri" w:hAnsi="Calibri" w:cs="Calibri"/>
          <w:color w:val="000000"/>
          <w:sz w:val="28"/>
          <w:szCs w:val="28"/>
        </w:rPr>
      </w:pPr>
      <w:r w:rsidRPr="00B32FC4">
        <w:rPr>
          <w:rFonts w:ascii="Calibri" w:hAnsi="Calibri" w:cs="Calibri"/>
          <w:color w:val="000000"/>
          <w:sz w:val="28"/>
          <w:szCs w:val="28"/>
        </w:rPr>
        <w:t>p</w:t>
      </w:r>
      <w:r w:rsidR="007C699D" w:rsidRPr="00B32FC4">
        <w:rPr>
          <w:rFonts w:ascii="Calibri" w:hAnsi="Calibri" w:cs="Calibri"/>
          <w:color w:val="000000"/>
          <w:sz w:val="28"/>
          <w:szCs w:val="28"/>
        </w:rPr>
        <w:t xml:space="preserve">rovide notification to the regulator in accordance with </w:t>
      </w:r>
      <w:r w:rsidR="0086548A">
        <w:rPr>
          <w:rFonts w:ascii="Calibri" w:hAnsi="Calibri" w:cs="Calibri"/>
          <w:color w:val="000000"/>
          <w:sz w:val="28"/>
          <w:szCs w:val="28"/>
        </w:rPr>
        <w:t>r</w:t>
      </w:r>
      <w:r w:rsidR="007C699D" w:rsidRPr="00B32FC4">
        <w:rPr>
          <w:rFonts w:ascii="Calibri" w:hAnsi="Calibri" w:cs="Calibri"/>
          <w:color w:val="000000"/>
          <w:sz w:val="28"/>
          <w:szCs w:val="28"/>
        </w:rPr>
        <w:t>egulation 529G</w:t>
      </w:r>
    </w:p>
    <w:p w14:paraId="25ABEB4F" w14:textId="278A9050" w:rsidR="00AF2C3D" w:rsidRDefault="004B31A7" w:rsidP="00B32FC4">
      <w:pPr>
        <w:pStyle w:val="ListParagraph"/>
        <w:numPr>
          <w:ilvl w:val="0"/>
          <w:numId w:val="13"/>
        </w:numPr>
        <w:tabs>
          <w:tab w:val="left" w:pos="567"/>
        </w:tabs>
        <w:spacing w:before="120" w:after="120"/>
        <w:rPr>
          <w:rFonts w:ascii="Calibri" w:hAnsi="Calibri" w:cs="Calibri"/>
          <w:color w:val="000000"/>
          <w:sz w:val="28"/>
          <w:szCs w:val="28"/>
        </w:rPr>
      </w:pPr>
      <w:r w:rsidRPr="00D92187">
        <w:rPr>
          <w:rFonts w:ascii="Calibri" w:hAnsi="Calibri" w:cs="Calibri"/>
          <w:color w:val="000000"/>
          <w:sz w:val="28"/>
          <w:szCs w:val="28"/>
        </w:rPr>
        <w:t>e</w:t>
      </w:r>
      <w:r w:rsidR="007C699D" w:rsidRPr="00D92187">
        <w:rPr>
          <w:rFonts w:ascii="Calibri" w:hAnsi="Calibri" w:cs="Calibri"/>
          <w:color w:val="000000"/>
          <w:sz w:val="28"/>
          <w:szCs w:val="28"/>
        </w:rPr>
        <w:t xml:space="preserve">nsure that any processing of the engineered stone benchtop, panel or slab necessary to complete the re-installation is for the purpose of removal, repair or to make minor modification only, </w:t>
      </w:r>
      <w:r w:rsidR="00A9258C" w:rsidRPr="00D92187">
        <w:rPr>
          <w:rFonts w:ascii="Calibri" w:hAnsi="Calibri" w:cs="Calibri"/>
          <w:color w:val="000000"/>
          <w:sz w:val="28"/>
          <w:szCs w:val="28"/>
        </w:rPr>
        <w:t>in accordance with</w:t>
      </w:r>
      <w:r w:rsidR="007C699D" w:rsidRPr="00D92187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86548A">
        <w:rPr>
          <w:rFonts w:ascii="Calibri" w:hAnsi="Calibri" w:cs="Calibri"/>
          <w:color w:val="000000"/>
          <w:sz w:val="28"/>
          <w:szCs w:val="28"/>
        </w:rPr>
        <w:t>r</w:t>
      </w:r>
      <w:r w:rsidR="007C699D" w:rsidRPr="00D92187">
        <w:rPr>
          <w:rFonts w:ascii="Calibri" w:hAnsi="Calibri" w:cs="Calibri"/>
          <w:color w:val="000000"/>
          <w:sz w:val="28"/>
          <w:szCs w:val="28"/>
        </w:rPr>
        <w:t>egulation 529F</w:t>
      </w:r>
      <w:r w:rsidR="00BA3368" w:rsidRPr="00D92187">
        <w:rPr>
          <w:rFonts w:ascii="Calibri" w:hAnsi="Calibri" w:cs="Calibri"/>
          <w:color w:val="000000"/>
          <w:sz w:val="28"/>
          <w:szCs w:val="28"/>
        </w:rPr>
        <w:t>,</w:t>
      </w:r>
      <w:r w:rsidR="007C699D" w:rsidRPr="00D92187">
        <w:rPr>
          <w:rFonts w:ascii="Calibri" w:hAnsi="Calibri" w:cs="Calibri"/>
          <w:color w:val="000000"/>
          <w:sz w:val="28"/>
          <w:szCs w:val="28"/>
        </w:rPr>
        <w:t xml:space="preserve"> and</w:t>
      </w:r>
    </w:p>
    <w:p w14:paraId="5DED2C40" w14:textId="053B368A" w:rsidR="002264B0" w:rsidRPr="00AF2C3D" w:rsidRDefault="004B31A7" w:rsidP="00B32FC4">
      <w:pPr>
        <w:pStyle w:val="ListParagraph"/>
        <w:numPr>
          <w:ilvl w:val="0"/>
          <w:numId w:val="13"/>
        </w:numPr>
        <w:tabs>
          <w:tab w:val="left" w:pos="567"/>
        </w:tabs>
        <w:spacing w:before="120" w:after="120"/>
        <w:rPr>
          <w:rFonts w:ascii="Calibri" w:hAnsi="Calibri" w:cs="Calibri"/>
          <w:color w:val="000000"/>
          <w:sz w:val="28"/>
          <w:szCs w:val="28"/>
        </w:rPr>
      </w:pPr>
      <w:r w:rsidRPr="00AF2C3D">
        <w:rPr>
          <w:rFonts w:ascii="Calibri" w:hAnsi="Calibri" w:cs="Calibri"/>
          <w:color w:val="000000"/>
          <w:sz w:val="28"/>
          <w:szCs w:val="28"/>
        </w:rPr>
        <w:t>a</w:t>
      </w:r>
      <w:r w:rsidR="007C699D" w:rsidRPr="00AF2C3D">
        <w:rPr>
          <w:rFonts w:ascii="Calibri" w:hAnsi="Calibri" w:cs="Calibri"/>
          <w:color w:val="000000"/>
          <w:sz w:val="28"/>
          <w:szCs w:val="28"/>
        </w:rPr>
        <w:t>ny processing is controlled.</w:t>
      </w:r>
    </w:p>
    <w:p w14:paraId="34DFA312" w14:textId="0A415477" w:rsidR="00FD75FB" w:rsidRPr="00C846CF" w:rsidRDefault="00FD75FB" w:rsidP="008950B9">
      <w:pPr>
        <w:pStyle w:val="ListParagraph"/>
        <w:keepNext/>
        <w:numPr>
          <w:ilvl w:val="0"/>
          <w:numId w:val="1"/>
        </w:numPr>
        <w:tabs>
          <w:tab w:val="left" w:pos="567"/>
        </w:tabs>
        <w:spacing w:before="240" w:after="240"/>
        <w:ind w:left="567" w:hanging="567"/>
        <w:rPr>
          <w:rFonts w:ascii="Calibri" w:hAnsi="Calibri" w:cs="Calibri"/>
          <w:b/>
          <w:color w:val="000000"/>
          <w:sz w:val="28"/>
          <w:szCs w:val="28"/>
        </w:rPr>
      </w:pPr>
      <w:r w:rsidRPr="00C846CF">
        <w:rPr>
          <w:rFonts w:ascii="Calibri" w:hAnsi="Calibri" w:cs="Calibri"/>
          <w:b/>
          <w:color w:val="000000"/>
          <w:sz w:val="28"/>
          <w:szCs w:val="28"/>
        </w:rPr>
        <w:t>Date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of effect</w:t>
      </w:r>
    </w:p>
    <w:p w14:paraId="027FC10F" w14:textId="20DA5A33" w:rsidR="00FD75FB" w:rsidRDefault="00FD75FB" w:rsidP="002C67BF">
      <w:pPr>
        <w:tabs>
          <w:tab w:val="left" w:pos="567"/>
        </w:tabs>
        <w:spacing w:before="120" w:after="120"/>
        <w:ind w:left="567"/>
        <w:rPr>
          <w:rFonts w:ascii="Calibri" w:hAnsi="Calibri" w:cs="Calibri"/>
          <w:color w:val="000000"/>
          <w:sz w:val="28"/>
          <w:szCs w:val="28"/>
        </w:rPr>
      </w:pPr>
      <w:r w:rsidRPr="00840475">
        <w:rPr>
          <w:rFonts w:ascii="Calibri" w:hAnsi="Calibri" w:cs="Calibri"/>
          <w:color w:val="000000"/>
          <w:sz w:val="28"/>
          <w:szCs w:val="28"/>
        </w:rPr>
        <w:t>Th</w:t>
      </w:r>
      <w:r w:rsidR="0086548A">
        <w:rPr>
          <w:rFonts w:ascii="Calibri" w:hAnsi="Calibri" w:cs="Calibri"/>
          <w:color w:val="000000"/>
          <w:sz w:val="28"/>
          <w:szCs w:val="28"/>
        </w:rPr>
        <w:t>is</w:t>
      </w:r>
      <w:r w:rsidRPr="00840475">
        <w:rPr>
          <w:rFonts w:ascii="Calibri" w:hAnsi="Calibri" w:cs="Calibri"/>
          <w:color w:val="000000"/>
          <w:sz w:val="28"/>
          <w:szCs w:val="28"/>
        </w:rPr>
        <w:t xml:space="preserve"> exemption</w:t>
      </w:r>
      <w:r>
        <w:rPr>
          <w:rFonts w:ascii="Calibri" w:hAnsi="Calibri" w:cs="Calibri"/>
          <w:color w:val="000000"/>
          <w:sz w:val="28"/>
          <w:szCs w:val="28"/>
        </w:rPr>
        <w:t xml:space="preserve"> takes effect</w:t>
      </w:r>
      <w:r w:rsidR="00F4042A">
        <w:rPr>
          <w:rFonts w:ascii="Calibri" w:hAnsi="Calibri" w:cs="Calibri"/>
          <w:color w:val="000000"/>
          <w:sz w:val="28"/>
          <w:szCs w:val="28"/>
        </w:rPr>
        <w:t xml:space="preserve"> on </w:t>
      </w:r>
      <w:r w:rsidR="00780CA5">
        <w:rPr>
          <w:rFonts w:ascii="Calibri" w:hAnsi="Calibri" w:cs="Calibri"/>
          <w:color w:val="000000"/>
          <w:sz w:val="28"/>
          <w:szCs w:val="28"/>
        </w:rPr>
        <w:t>the da</w:t>
      </w:r>
      <w:r w:rsidR="00BB460A">
        <w:rPr>
          <w:rFonts w:ascii="Calibri" w:hAnsi="Calibri" w:cs="Calibri"/>
          <w:color w:val="000000"/>
          <w:sz w:val="28"/>
          <w:szCs w:val="28"/>
        </w:rPr>
        <w:t>y after it is registered on the Federal Register of Legislation</w:t>
      </w:r>
      <w:r w:rsidRPr="00840475">
        <w:rPr>
          <w:rFonts w:ascii="Calibri" w:hAnsi="Calibri" w:cs="Calibri"/>
          <w:color w:val="000000"/>
          <w:sz w:val="28"/>
          <w:szCs w:val="28"/>
        </w:rPr>
        <w:t xml:space="preserve">. </w:t>
      </w:r>
    </w:p>
    <w:p w14:paraId="7A1E15EA" w14:textId="77777777" w:rsidR="00FD75FB" w:rsidRPr="0077223D" w:rsidRDefault="00FD75FB" w:rsidP="008950B9">
      <w:pPr>
        <w:pStyle w:val="ListParagraph"/>
        <w:keepNext/>
        <w:numPr>
          <w:ilvl w:val="0"/>
          <w:numId w:val="1"/>
        </w:numPr>
        <w:tabs>
          <w:tab w:val="left" w:pos="567"/>
        </w:tabs>
        <w:spacing w:before="240" w:after="240"/>
        <w:ind w:left="567" w:hanging="567"/>
        <w:rPr>
          <w:rFonts w:ascii="Calibri" w:hAnsi="Calibri" w:cs="Calibri"/>
          <w:b/>
          <w:color w:val="000000"/>
          <w:sz w:val="28"/>
          <w:szCs w:val="28"/>
        </w:rPr>
      </w:pPr>
      <w:r w:rsidRPr="0077223D">
        <w:rPr>
          <w:rFonts w:ascii="Calibri" w:hAnsi="Calibri" w:cs="Calibri"/>
          <w:b/>
          <w:color w:val="000000"/>
          <w:sz w:val="28"/>
          <w:szCs w:val="28"/>
        </w:rPr>
        <w:t>Duration</w:t>
      </w:r>
    </w:p>
    <w:p w14:paraId="5568C913" w14:textId="2A89715C" w:rsidR="00137963" w:rsidRDefault="00FD75FB" w:rsidP="002C67BF">
      <w:pPr>
        <w:tabs>
          <w:tab w:val="left" w:pos="567"/>
        </w:tabs>
        <w:spacing w:before="120" w:after="120"/>
        <w:ind w:left="567"/>
      </w:pPr>
      <w:r>
        <w:rPr>
          <w:rFonts w:ascii="Calibri" w:hAnsi="Calibri" w:cs="Calibri"/>
          <w:color w:val="000000"/>
          <w:sz w:val="28"/>
          <w:szCs w:val="28"/>
        </w:rPr>
        <w:t>T</w:t>
      </w:r>
      <w:r w:rsidR="00E9117A">
        <w:rPr>
          <w:rFonts w:ascii="Calibri" w:hAnsi="Calibri" w:cs="Calibri"/>
          <w:color w:val="000000"/>
          <w:sz w:val="28"/>
          <w:szCs w:val="28"/>
        </w:rPr>
        <w:t>h</w:t>
      </w:r>
      <w:r w:rsidR="00703682">
        <w:rPr>
          <w:rFonts w:ascii="Calibri" w:hAnsi="Calibri" w:cs="Calibri"/>
          <w:color w:val="000000"/>
          <w:sz w:val="28"/>
          <w:szCs w:val="28"/>
        </w:rPr>
        <w:t>is</w:t>
      </w:r>
      <w:r w:rsidR="00E9117A">
        <w:rPr>
          <w:rFonts w:ascii="Calibri" w:hAnsi="Calibri" w:cs="Calibri"/>
          <w:color w:val="000000"/>
          <w:sz w:val="28"/>
          <w:szCs w:val="28"/>
        </w:rPr>
        <w:t xml:space="preserve"> exemptio</w:t>
      </w:r>
      <w:r w:rsidR="00F4042A">
        <w:rPr>
          <w:rFonts w:ascii="Calibri" w:hAnsi="Calibri" w:cs="Calibri"/>
          <w:color w:val="000000"/>
          <w:sz w:val="28"/>
          <w:szCs w:val="28"/>
        </w:rPr>
        <w:t>n applies until</w:t>
      </w:r>
      <w:r w:rsidR="00C04245" w:rsidRPr="007B5C20">
        <w:rPr>
          <w:rFonts w:ascii="Calibri" w:hAnsi="Calibri" w:cs="Calibri"/>
          <w:bCs/>
          <w:color w:val="000000"/>
          <w:sz w:val="28"/>
          <w:szCs w:val="28"/>
        </w:rPr>
        <w:t xml:space="preserve"> </w:t>
      </w:r>
      <w:r w:rsidR="007B5C20" w:rsidRPr="007B5C20">
        <w:rPr>
          <w:rFonts w:ascii="Calibri" w:hAnsi="Calibri" w:cs="Calibri"/>
          <w:bCs/>
          <w:color w:val="000000"/>
          <w:sz w:val="28"/>
          <w:szCs w:val="28"/>
        </w:rPr>
        <w:t xml:space="preserve">amendments are made to the </w:t>
      </w:r>
      <w:r w:rsidR="002D4298">
        <w:rPr>
          <w:rFonts w:ascii="Calibri" w:hAnsi="Calibri" w:cs="Calibri"/>
          <w:bCs/>
          <w:color w:val="000000"/>
          <w:sz w:val="28"/>
          <w:szCs w:val="28"/>
        </w:rPr>
        <w:t xml:space="preserve">WHS </w:t>
      </w:r>
      <w:r w:rsidR="00BB460A">
        <w:rPr>
          <w:rFonts w:ascii="Calibri" w:hAnsi="Calibri" w:cs="Calibri"/>
          <w:bCs/>
          <w:color w:val="000000"/>
          <w:sz w:val="28"/>
          <w:szCs w:val="28"/>
        </w:rPr>
        <w:t>R</w:t>
      </w:r>
      <w:r w:rsidR="007B5C20" w:rsidRPr="007B5C20">
        <w:rPr>
          <w:rFonts w:ascii="Calibri" w:hAnsi="Calibri" w:cs="Calibri"/>
          <w:bCs/>
          <w:color w:val="000000"/>
          <w:sz w:val="28"/>
          <w:szCs w:val="28"/>
        </w:rPr>
        <w:t xml:space="preserve">egulations to </w:t>
      </w:r>
      <w:r w:rsidR="00DE508D">
        <w:rPr>
          <w:rFonts w:ascii="Calibri" w:hAnsi="Calibri" w:cs="Calibri"/>
          <w:bCs/>
          <w:color w:val="000000"/>
          <w:sz w:val="28"/>
          <w:szCs w:val="28"/>
        </w:rPr>
        <w:t>enable</w:t>
      </w:r>
      <w:r w:rsidR="007B5C20" w:rsidRPr="007B5C20">
        <w:rPr>
          <w:rFonts w:ascii="Calibri" w:hAnsi="Calibri" w:cs="Calibri"/>
          <w:bCs/>
          <w:color w:val="000000"/>
          <w:sz w:val="28"/>
          <w:szCs w:val="28"/>
        </w:rPr>
        <w:t xml:space="preserve"> the re-installation </w:t>
      </w:r>
      <w:r w:rsidR="00DE508D">
        <w:rPr>
          <w:rFonts w:ascii="Calibri" w:hAnsi="Calibri" w:cs="Calibri"/>
          <w:bCs/>
          <w:color w:val="000000"/>
          <w:sz w:val="28"/>
          <w:szCs w:val="28"/>
        </w:rPr>
        <w:t xml:space="preserve">of </w:t>
      </w:r>
      <w:r w:rsidR="00C06A64">
        <w:rPr>
          <w:rFonts w:ascii="Calibri" w:hAnsi="Calibri" w:cs="Calibri"/>
          <w:bCs/>
          <w:color w:val="000000"/>
          <w:sz w:val="28"/>
          <w:szCs w:val="28"/>
        </w:rPr>
        <w:t xml:space="preserve">an </w:t>
      </w:r>
      <w:r w:rsidR="00DE508D">
        <w:rPr>
          <w:rFonts w:ascii="Calibri" w:hAnsi="Calibri" w:cs="Calibri"/>
          <w:bCs/>
          <w:color w:val="000000"/>
          <w:sz w:val="28"/>
          <w:szCs w:val="28"/>
        </w:rPr>
        <w:t>existing engineered stone</w:t>
      </w:r>
      <w:r w:rsidR="00BB460A">
        <w:rPr>
          <w:rFonts w:ascii="Calibri" w:hAnsi="Calibri" w:cs="Calibri"/>
          <w:bCs/>
          <w:color w:val="000000"/>
          <w:sz w:val="28"/>
          <w:szCs w:val="28"/>
        </w:rPr>
        <w:t xml:space="preserve"> benchtop</w:t>
      </w:r>
      <w:r w:rsidR="00C06A64">
        <w:rPr>
          <w:rFonts w:ascii="Calibri" w:hAnsi="Calibri" w:cs="Calibri"/>
          <w:bCs/>
          <w:color w:val="000000"/>
          <w:sz w:val="28"/>
          <w:szCs w:val="28"/>
        </w:rPr>
        <w:t>, panel or slab</w:t>
      </w:r>
      <w:r w:rsidR="001400D0">
        <w:rPr>
          <w:rFonts w:ascii="Calibri" w:hAnsi="Calibri" w:cs="Calibri"/>
          <w:bCs/>
          <w:color w:val="000000"/>
          <w:sz w:val="28"/>
          <w:szCs w:val="28"/>
        </w:rPr>
        <w:t xml:space="preserve"> or this exemption is revoked</w:t>
      </w:r>
      <w:r w:rsidR="00E9117A">
        <w:rPr>
          <w:rFonts w:ascii="Calibri" w:hAnsi="Calibri" w:cs="Calibri"/>
          <w:color w:val="000000"/>
          <w:sz w:val="28"/>
          <w:szCs w:val="28"/>
        </w:rPr>
        <w:t>.</w:t>
      </w:r>
    </w:p>
    <w:sectPr w:rsidR="00137963" w:rsidSect="008950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6DC58" w14:textId="77777777" w:rsidR="005710F3" w:rsidRDefault="005710F3">
      <w:r>
        <w:separator/>
      </w:r>
    </w:p>
  </w:endnote>
  <w:endnote w:type="continuationSeparator" w:id="0">
    <w:p w14:paraId="7B82E331" w14:textId="77777777" w:rsidR="005710F3" w:rsidRDefault="0057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1034" w14:textId="77777777" w:rsidR="00C133D5" w:rsidRDefault="00C133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B0F2" w14:textId="77777777" w:rsidR="00C133D5" w:rsidRDefault="00C133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3A90" w14:textId="77777777" w:rsidR="00C133D5" w:rsidRDefault="00C133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D76ED" w14:textId="77777777" w:rsidR="005710F3" w:rsidRDefault="005710F3">
      <w:r>
        <w:separator/>
      </w:r>
    </w:p>
  </w:footnote>
  <w:footnote w:type="continuationSeparator" w:id="0">
    <w:p w14:paraId="53BAB895" w14:textId="77777777" w:rsidR="005710F3" w:rsidRDefault="0057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BA18" w14:textId="77777777" w:rsidR="00C133D5" w:rsidRDefault="00C133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1A37" w14:textId="2FF9302A" w:rsidR="00C133D5" w:rsidRPr="00DD7676" w:rsidRDefault="00C133D5" w:rsidP="00E9282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E9CC" w14:textId="77777777" w:rsidR="00C133D5" w:rsidRDefault="00C133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0B74"/>
    <w:multiLevelType w:val="hybridMultilevel"/>
    <w:tmpl w:val="F18AF51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250ED8"/>
    <w:multiLevelType w:val="hybridMultilevel"/>
    <w:tmpl w:val="F18AF51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9C00BD"/>
    <w:multiLevelType w:val="hybridMultilevel"/>
    <w:tmpl w:val="DF9CFD4E"/>
    <w:lvl w:ilvl="0" w:tplc="DDBE7EE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4E46676"/>
    <w:multiLevelType w:val="hybridMultilevel"/>
    <w:tmpl w:val="63FACA28"/>
    <w:lvl w:ilvl="0" w:tplc="683418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9C3DE3"/>
    <w:multiLevelType w:val="hybridMultilevel"/>
    <w:tmpl w:val="CBBC6518"/>
    <w:lvl w:ilvl="0" w:tplc="0C090019">
      <w:start w:val="1"/>
      <w:numFmt w:val="lowerLetter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63F3AFF"/>
    <w:multiLevelType w:val="hybridMultilevel"/>
    <w:tmpl w:val="EEFA90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D7FDF"/>
    <w:multiLevelType w:val="hybridMultilevel"/>
    <w:tmpl w:val="3D4855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850E4"/>
    <w:multiLevelType w:val="hybridMultilevel"/>
    <w:tmpl w:val="646AAB00"/>
    <w:lvl w:ilvl="0" w:tplc="9CF61B5A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C0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46A72E1F"/>
    <w:multiLevelType w:val="hybridMultilevel"/>
    <w:tmpl w:val="63FACA28"/>
    <w:lvl w:ilvl="0" w:tplc="683418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9B231B"/>
    <w:multiLevelType w:val="hybridMultilevel"/>
    <w:tmpl w:val="9604C55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7">
      <w:start w:val="1"/>
      <w:numFmt w:val="lowerLetter"/>
      <w:lvlText w:val="%2)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9814D3"/>
    <w:multiLevelType w:val="hybridMultilevel"/>
    <w:tmpl w:val="70E8D5B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B46AFB54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DE1345"/>
    <w:multiLevelType w:val="hybridMultilevel"/>
    <w:tmpl w:val="FAF2ACCC"/>
    <w:lvl w:ilvl="0" w:tplc="B4A6D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55AC2"/>
    <w:multiLevelType w:val="hybridMultilevel"/>
    <w:tmpl w:val="0DA00C30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86673004">
    <w:abstractNumId w:val="11"/>
  </w:num>
  <w:num w:numId="2" w16cid:durableId="2111119850">
    <w:abstractNumId w:val="2"/>
  </w:num>
  <w:num w:numId="3" w16cid:durableId="664017829">
    <w:abstractNumId w:val="8"/>
  </w:num>
  <w:num w:numId="4" w16cid:durableId="181162874">
    <w:abstractNumId w:val="3"/>
  </w:num>
  <w:num w:numId="5" w16cid:durableId="1123501992">
    <w:abstractNumId w:val="7"/>
  </w:num>
  <w:num w:numId="6" w16cid:durableId="1349261322">
    <w:abstractNumId w:val="10"/>
  </w:num>
  <w:num w:numId="7" w16cid:durableId="1610350736">
    <w:abstractNumId w:val="9"/>
  </w:num>
  <w:num w:numId="8" w16cid:durableId="1498765268">
    <w:abstractNumId w:val="5"/>
  </w:num>
  <w:num w:numId="9" w16cid:durableId="922644915">
    <w:abstractNumId w:val="4"/>
  </w:num>
  <w:num w:numId="10" w16cid:durableId="1732533797">
    <w:abstractNumId w:val="12"/>
  </w:num>
  <w:num w:numId="11" w16cid:durableId="1738479347">
    <w:abstractNumId w:val="6"/>
  </w:num>
  <w:num w:numId="12" w16cid:durableId="1783574230">
    <w:abstractNumId w:val="1"/>
  </w:num>
  <w:num w:numId="13" w16cid:durableId="39485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5FB"/>
    <w:rsid w:val="000114AA"/>
    <w:rsid w:val="00014747"/>
    <w:rsid w:val="000163CC"/>
    <w:rsid w:val="0001642F"/>
    <w:rsid w:val="0002333D"/>
    <w:rsid w:val="0003057C"/>
    <w:rsid w:val="00065613"/>
    <w:rsid w:val="0007086D"/>
    <w:rsid w:val="00077421"/>
    <w:rsid w:val="000843EA"/>
    <w:rsid w:val="000D194D"/>
    <w:rsid w:val="000D2155"/>
    <w:rsid w:val="000D5E98"/>
    <w:rsid w:val="000E395D"/>
    <w:rsid w:val="000E5C27"/>
    <w:rsid w:val="000F3B02"/>
    <w:rsid w:val="0010584A"/>
    <w:rsid w:val="00137963"/>
    <w:rsid w:val="001400D0"/>
    <w:rsid w:val="00176911"/>
    <w:rsid w:val="0018539B"/>
    <w:rsid w:val="001C791F"/>
    <w:rsid w:val="001E494E"/>
    <w:rsid w:val="00223F13"/>
    <w:rsid w:val="002264B0"/>
    <w:rsid w:val="002327C2"/>
    <w:rsid w:val="0024590B"/>
    <w:rsid w:val="00247B23"/>
    <w:rsid w:val="002704B0"/>
    <w:rsid w:val="00291A1E"/>
    <w:rsid w:val="002A11BC"/>
    <w:rsid w:val="002C2B5A"/>
    <w:rsid w:val="002C67BF"/>
    <w:rsid w:val="002D4298"/>
    <w:rsid w:val="00311CFC"/>
    <w:rsid w:val="0033591B"/>
    <w:rsid w:val="00363473"/>
    <w:rsid w:val="003A4395"/>
    <w:rsid w:val="003C1103"/>
    <w:rsid w:val="003F00B1"/>
    <w:rsid w:val="003F5B8C"/>
    <w:rsid w:val="00416C6C"/>
    <w:rsid w:val="004203B2"/>
    <w:rsid w:val="004241F8"/>
    <w:rsid w:val="00433553"/>
    <w:rsid w:val="00442985"/>
    <w:rsid w:val="00456815"/>
    <w:rsid w:val="00462FB0"/>
    <w:rsid w:val="0046560E"/>
    <w:rsid w:val="00465BB3"/>
    <w:rsid w:val="004B31A7"/>
    <w:rsid w:val="004B3D54"/>
    <w:rsid w:val="004C5739"/>
    <w:rsid w:val="00506290"/>
    <w:rsid w:val="005710F3"/>
    <w:rsid w:val="0059638A"/>
    <w:rsid w:val="005A02CE"/>
    <w:rsid w:val="005E2DD9"/>
    <w:rsid w:val="005E3D46"/>
    <w:rsid w:val="00601FC4"/>
    <w:rsid w:val="0062487A"/>
    <w:rsid w:val="00637118"/>
    <w:rsid w:val="00651F76"/>
    <w:rsid w:val="00681E28"/>
    <w:rsid w:val="00692E4F"/>
    <w:rsid w:val="006D3E37"/>
    <w:rsid w:val="006E6847"/>
    <w:rsid w:val="00703682"/>
    <w:rsid w:val="00723F62"/>
    <w:rsid w:val="00741E46"/>
    <w:rsid w:val="0077223D"/>
    <w:rsid w:val="00780CA5"/>
    <w:rsid w:val="00784B26"/>
    <w:rsid w:val="00787173"/>
    <w:rsid w:val="007B5C20"/>
    <w:rsid w:val="007B7932"/>
    <w:rsid w:val="007C699D"/>
    <w:rsid w:val="00802F07"/>
    <w:rsid w:val="00815ADE"/>
    <w:rsid w:val="00832A21"/>
    <w:rsid w:val="008377F5"/>
    <w:rsid w:val="00840127"/>
    <w:rsid w:val="008522B2"/>
    <w:rsid w:val="00861DFE"/>
    <w:rsid w:val="0086548A"/>
    <w:rsid w:val="00883B55"/>
    <w:rsid w:val="008950B9"/>
    <w:rsid w:val="00897756"/>
    <w:rsid w:val="008A4377"/>
    <w:rsid w:val="008B734E"/>
    <w:rsid w:val="008C401B"/>
    <w:rsid w:val="008C438B"/>
    <w:rsid w:val="008D403A"/>
    <w:rsid w:val="008F3A93"/>
    <w:rsid w:val="00910581"/>
    <w:rsid w:val="0092135E"/>
    <w:rsid w:val="0093375A"/>
    <w:rsid w:val="00933A7A"/>
    <w:rsid w:val="009426BF"/>
    <w:rsid w:val="00946220"/>
    <w:rsid w:val="009464CD"/>
    <w:rsid w:val="00951F31"/>
    <w:rsid w:val="00966BE7"/>
    <w:rsid w:val="00970C56"/>
    <w:rsid w:val="00982BB0"/>
    <w:rsid w:val="009A1C8B"/>
    <w:rsid w:val="009B6640"/>
    <w:rsid w:val="009D3403"/>
    <w:rsid w:val="009D3F21"/>
    <w:rsid w:val="009D4141"/>
    <w:rsid w:val="009E0C13"/>
    <w:rsid w:val="009F52CD"/>
    <w:rsid w:val="00A04D4D"/>
    <w:rsid w:val="00A464C0"/>
    <w:rsid w:val="00A83BC8"/>
    <w:rsid w:val="00A9258C"/>
    <w:rsid w:val="00A949AC"/>
    <w:rsid w:val="00AA5BAC"/>
    <w:rsid w:val="00AB1E1E"/>
    <w:rsid w:val="00AB5631"/>
    <w:rsid w:val="00AF2C3D"/>
    <w:rsid w:val="00AF77E3"/>
    <w:rsid w:val="00B111F1"/>
    <w:rsid w:val="00B16C41"/>
    <w:rsid w:val="00B2588B"/>
    <w:rsid w:val="00B32FC4"/>
    <w:rsid w:val="00B342E5"/>
    <w:rsid w:val="00B36355"/>
    <w:rsid w:val="00B60BE2"/>
    <w:rsid w:val="00B72A70"/>
    <w:rsid w:val="00B94A9B"/>
    <w:rsid w:val="00BA3368"/>
    <w:rsid w:val="00BB460A"/>
    <w:rsid w:val="00BB497F"/>
    <w:rsid w:val="00BC0EED"/>
    <w:rsid w:val="00BE3B1E"/>
    <w:rsid w:val="00BF004F"/>
    <w:rsid w:val="00C04245"/>
    <w:rsid w:val="00C06A64"/>
    <w:rsid w:val="00C133D5"/>
    <w:rsid w:val="00C14638"/>
    <w:rsid w:val="00C41E9F"/>
    <w:rsid w:val="00C63E65"/>
    <w:rsid w:val="00C65751"/>
    <w:rsid w:val="00CC41B1"/>
    <w:rsid w:val="00CC493A"/>
    <w:rsid w:val="00CE094E"/>
    <w:rsid w:val="00CE6178"/>
    <w:rsid w:val="00CF332F"/>
    <w:rsid w:val="00D013E6"/>
    <w:rsid w:val="00D125E5"/>
    <w:rsid w:val="00D27187"/>
    <w:rsid w:val="00D47AF5"/>
    <w:rsid w:val="00D56944"/>
    <w:rsid w:val="00D71C14"/>
    <w:rsid w:val="00D80A95"/>
    <w:rsid w:val="00D92187"/>
    <w:rsid w:val="00DD0003"/>
    <w:rsid w:val="00DE508D"/>
    <w:rsid w:val="00E031F0"/>
    <w:rsid w:val="00E406DB"/>
    <w:rsid w:val="00E50F8F"/>
    <w:rsid w:val="00E60C92"/>
    <w:rsid w:val="00E9117A"/>
    <w:rsid w:val="00EA08EC"/>
    <w:rsid w:val="00EC6E05"/>
    <w:rsid w:val="00EC74DE"/>
    <w:rsid w:val="00ED3C63"/>
    <w:rsid w:val="00F05DBB"/>
    <w:rsid w:val="00F20640"/>
    <w:rsid w:val="00F345AC"/>
    <w:rsid w:val="00F4042A"/>
    <w:rsid w:val="00F66A16"/>
    <w:rsid w:val="00F75931"/>
    <w:rsid w:val="00F7636A"/>
    <w:rsid w:val="00F9261B"/>
    <w:rsid w:val="00FD75FB"/>
    <w:rsid w:val="00FE1742"/>
    <w:rsid w:val="00FE311A"/>
    <w:rsid w:val="00FE799F"/>
    <w:rsid w:val="00FF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FE1D1"/>
  <w15:chartTrackingRefBased/>
  <w15:docId w15:val="{CC1B3B4D-7168-48D0-A4FC-44138E01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75F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5FB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FD75F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5FB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99"/>
    <w:qFormat/>
    <w:rsid w:val="00FD75FB"/>
    <w:pPr>
      <w:ind w:left="720"/>
    </w:pPr>
  </w:style>
  <w:style w:type="paragraph" w:customStyle="1" w:styleId="style2">
    <w:name w:val="style2"/>
    <w:basedOn w:val="Normal"/>
    <w:uiPriority w:val="99"/>
    <w:rsid w:val="000843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3B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B1E"/>
    <w:rPr>
      <w:rFonts w:ascii="Segoe UI" w:eastAsia="Times New Roman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F69D2-6A9B-4845-AEC5-539E1A9F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Henderson</dc:creator>
  <cp:keywords/>
  <dc:description/>
  <cp:lastModifiedBy>Jenny Wong</cp:lastModifiedBy>
  <cp:revision>6</cp:revision>
  <cp:lastPrinted>2024-11-12T21:01:00Z</cp:lastPrinted>
  <dcterms:created xsi:type="dcterms:W3CDTF">2024-11-12T21:02:00Z</dcterms:created>
  <dcterms:modified xsi:type="dcterms:W3CDTF">2025-01-24T02:52:00Z</dcterms:modified>
</cp:coreProperties>
</file>